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宋体" w:hAnsi="宋体"/>
          <w:b/>
          <w:bCs/>
          <w:color w:val="000000"/>
          <w:sz w:val="48"/>
          <w:szCs w:val="48"/>
        </w:rPr>
      </w:pPr>
      <w:bookmarkStart w:id="6" w:name="_GoBack"/>
      <w:bookmarkEnd w:id="6"/>
    </w:p>
    <w:p>
      <w:pPr>
        <w:jc w:val="center"/>
        <w:rPr>
          <w:rFonts w:ascii="宋体" w:hAnsi="宋体"/>
          <w:b/>
          <w:bCs/>
          <w:color w:val="000000"/>
          <w:sz w:val="48"/>
          <w:szCs w:val="48"/>
        </w:rPr>
      </w:pPr>
    </w:p>
    <w:p>
      <w:pPr>
        <w:jc w:val="center"/>
        <w:rPr>
          <w:rFonts w:ascii="宋体" w:hAnsi="宋体"/>
          <w:b/>
          <w:bCs/>
          <w:color w:val="000000"/>
          <w:sz w:val="48"/>
          <w:szCs w:val="48"/>
        </w:rPr>
      </w:pPr>
      <w:r>
        <w:rPr>
          <w:rFonts w:hint="eastAsia" w:ascii="宋体" w:hAnsi="宋体"/>
          <w:b/>
          <w:bCs/>
          <w:color w:val="000000"/>
          <w:sz w:val="48"/>
          <w:szCs w:val="48"/>
        </w:rPr>
        <w:t>河南省动物卫生监督所</w:t>
      </w:r>
    </w:p>
    <w:p>
      <w:pPr>
        <w:jc w:val="center"/>
        <w:rPr>
          <w:rFonts w:ascii="宋体" w:hAnsi="宋体"/>
          <w:b/>
          <w:bCs/>
          <w:color w:val="000000"/>
          <w:sz w:val="48"/>
          <w:szCs w:val="48"/>
        </w:rPr>
      </w:pPr>
      <w:r>
        <w:rPr>
          <w:rFonts w:hint="eastAsia" w:ascii="宋体" w:hAnsi="宋体"/>
          <w:b/>
          <w:bCs/>
          <w:color w:val="000000"/>
          <w:sz w:val="48"/>
          <w:szCs w:val="48"/>
        </w:rPr>
        <w:t>2019年动物检疫合格证明采购项目</w:t>
      </w:r>
    </w:p>
    <w:p>
      <w:pPr>
        <w:jc w:val="center"/>
        <w:rPr>
          <w:rFonts w:ascii="宋体" w:hAnsi="宋体"/>
          <w:b/>
          <w:color w:val="000000"/>
          <w:sz w:val="48"/>
          <w:szCs w:val="48"/>
        </w:rPr>
      </w:pPr>
    </w:p>
    <w:p>
      <w:pPr>
        <w:jc w:val="center"/>
        <w:rPr>
          <w:rFonts w:ascii="宋体" w:hAnsi="宋体"/>
          <w:color w:val="000000"/>
          <w:sz w:val="30"/>
          <w:szCs w:val="24"/>
        </w:rPr>
      </w:pPr>
    </w:p>
    <w:p>
      <w:pPr>
        <w:jc w:val="center"/>
        <w:rPr>
          <w:rFonts w:ascii="宋体" w:hAnsi="宋体"/>
          <w:color w:val="000000"/>
          <w:sz w:val="30"/>
          <w:szCs w:val="24"/>
        </w:rPr>
      </w:pPr>
    </w:p>
    <w:p>
      <w:pPr>
        <w:jc w:val="center"/>
        <w:rPr>
          <w:rFonts w:ascii="宋体" w:hAnsi="宋体"/>
          <w:color w:val="000000"/>
          <w:sz w:val="30"/>
          <w:szCs w:val="24"/>
        </w:rPr>
      </w:pPr>
    </w:p>
    <w:p>
      <w:pPr>
        <w:jc w:val="center"/>
        <w:rPr>
          <w:rFonts w:ascii="宋体" w:hAnsi="宋体"/>
          <w:color w:val="000000"/>
          <w:sz w:val="30"/>
          <w:szCs w:val="24"/>
        </w:rPr>
      </w:pPr>
    </w:p>
    <w:p>
      <w:pPr>
        <w:jc w:val="center"/>
        <w:rPr>
          <w:rFonts w:ascii="宋体" w:hAnsi="宋体"/>
          <w:b/>
          <w:color w:val="000000"/>
          <w:sz w:val="84"/>
          <w:szCs w:val="24"/>
        </w:rPr>
      </w:pPr>
      <w:r>
        <w:rPr>
          <w:rFonts w:hint="eastAsia" w:ascii="宋体" w:hAnsi="宋体"/>
          <w:b/>
          <w:color w:val="000000"/>
          <w:sz w:val="84"/>
          <w:szCs w:val="24"/>
        </w:rPr>
        <w:t>招 标 文 件</w:t>
      </w:r>
    </w:p>
    <w:p>
      <w:pPr>
        <w:jc w:val="center"/>
        <w:rPr>
          <w:rFonts w:ascii="宋体" w:hAnsi="宋体"/>
          <w:b/>
          <w:color w:val="000000"/>
          <w:sz w:val="32"/>
          <w:szCs w:val="24"/>
        </w:rPr>
      </w:pPr>
      <w:r>
        <w:rPr>
          <w:rFonts w:hint="eastAsia" w:ascii="宋体" w:hAnsi="宋体"/>
          <w:b/>
          <w:color w:val="000000"/>
          <w:sz w:val="32"/>
          <w:szCs w:val="24"/>
        </w:rPr>
        <w:t>招标编号：豫财招标采购-2019-2046</w:t>
      </w:r>
    </w:p>
    <w:p>
      <w:pPr>
        <w:jc w:val="center"/>
        <w:rPr>
          <w:rFonts w:ascii="宋体" w:hAnsi="宋体"/>
          <w:color w:val="000000"/>
          <w:sz w:val="30"/>
          <w:szCs w:val="24"/>
        </w:rPr>
      </w:pPr>
    </w:p>
    <w:p>
      <w:pPr>
        <w:jc w:val="center"/>
        <w:rPr>
          <w:rFonts w:ascii="宋体" w:hAnsi="宋体"/>
          <w:color w:val="000000"/>
          <w:sz w:val="30"/>
          <w:szCs w:val="24"/>
        </w:rPr>
      </w:pPr>
    </w:p>
    <w:p>
      <w:pPr>
        <w:jc w:val="center"/>
        <w:rPr>
          <w:rFonts w:ascii="宋体" w:hAnsi="宋体"/>
          <w:color w:val="000000"/>
          <w:sz w:val="30"/>
          <w:szCs w:val="24"/>
        </w:rPr>
      </w:pPr>
    </w:p>
    <w:p>
      <w:pPr>
        <w:rPr>
          <w:rFonts w:ascii="宋体" w:hAnsi="宋体"/>
          <w:color w:val="000000"/>
          <w:sz w:val="30"/>
          <w:szCs w:val="24"/>
        </w:rPr>
      </w:pPr>
    </w:p>
    <w:p>
      <w:pPr>
        <w:rPr>
          <w:rFonts w:ascii="宋体" w:hAnsi="宋体"/>
          <w:color w:val="000000"/>
          <w:sz w:val="32"/>
          <w:szCs w:val="24"/>
        </w:rPr>
      </w:pPr>
    </w:p>
    <w:p>
      <w:pPr>
        <w:rPr>
          <w:rFonts w:ascii="宋体" w:hAnsi="宋体"/>
          <w:color w:val="000000"/>
          <w:sz w:val="32"/>
          <w:szCs w:val="24"/>
        </w:rPr>
      </w:pPr>
    </w:p>
    <w:p>
      <w:pPr>
        <w:rPr>
          <w:rFonts w:ascii="宋体" w:hAnsi="宋体"/>
          <w:color w:val="000000"/>
          <w:sz w:val="32"/>
          <w:szCs w:val="24"/>
        </w:rPr>
      </w:pPr>
      <w:r>
        <w:rPr>
          <w:rFonts w:ascii="宋体" w:hAnsi="宋体"/>
          <w:color w:val="000000"/>
          <w:szCs w:val="24"/>
        </w:rPr>
        <w:drawing>
          <wp:anchor distT="0" distB="0" distL="114300" distR="114300" simplePos="0" relativeHeight="251658240" behindDoc="0" locked="0" layoutInCell="1" allowOverlap="1">
            <wp:simplePos x="0" y="0"/>
            <wp:positionH relativeFrom="column">
              <wp:posOffset>-114300</wp:posOffset>
            </wp:positionH>
            <wp:positionV relativeFrom="paragraph">
              <wp:posOffset>792480</wp:posOffset>
            </wp:positionV>
            <wp:extent cx="685800" cy="471170"/>
            <wp:effectExtent l="0" t="0" r="0" b="5080"/>
            <wp:wrapNone/>
            <wp:docPr id="2"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公司徽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85800" cy="471170"/>
                    </a:xfrm>
                    <a:prstGeom prst="rect">
                      <a:avLst/>
                    </a:prstGeom>
                    <a:noFill/>
                  </pic:spPr>
                </pic:pic>
              </a:graphicData>
            </a:graphic>
          </wp:anchor>
        </w:drawing>
      </w:r>
      <w:r>
        <w:rPr>
          <w:rFonts w:ascii="宋体" w:hAnsi="宋体"/>
          <w:color w:val="000000"/>
          <w:szCs w:val="24"/>
        </w:rPr>
        <w:pict>
          <v:shape id="Picture 2" o:spid="_x0000_s1027" o:spt="75" type="#_x0000_t75" style="position:absolute;left:0pt;margin-left:54pt;margin-top:54.6pt;height:36.9pt;width:336pt;mso-wrap-distance-bottom:0pt;mso-wrap-distance-top:0pt;z-index:251657216;mso-width-relative:page;mso-height-relative:page;" o:ole="t" filled="f" o:preferrelative="t" stroked="f" coordsize="21600,21600">
            <v:path/>
            <v:fill on="f" focussize="0,0"/>
            <v:stroke on="f" joinstyle="miter"/>
            <v:imagedata r:id="rId9" cropbottom="13918f" o:title=""/>
            <o:lock v:ext="edit" aspectratio="t"/>
            <w10:wrap type="topAndBottom"/>
          </v:shape>
          <o:OLEObject Type="Embed" ProgID="Word.Picture.8" ShapeID="Picture 2" DrawAspect="Content" ObjectID="_1468075725" r:id="rId8">
            <o:LockedField>false</o:LockedField>
          </o:OLEObject>
        </w:pict>
      </w:r>
    </w:p>
    <w:p>
      <w:pPr>
        <w:jc w:val="center"/>
        <w:rPr>
          <w:rFonts w:ascii="宋体" w:hAnsi="宋体"/>
          <w:color w:val="000000"/>
          <w:sz w:val="32"/>
          <w:szCs w:val="24"/>
        </w:rPr>
      </w:pPr>
      <w:r>
        <w:rPr>
          <w:rFonts w:ascii="宋体" w:hAnsi="宋体"/>
          <w:color w:val="000000"/>
          <w:sz w:val="32"/>
          <w:szCs w:val="24"/>
        </w:rPr>
        <w:t xml:space="preserve">    HENAN TENDER-PURCHASE SERVICE CO.,LTD.</w:t>
      </w:r>
    </w:p>
    <w:p>
      <w:pPr>
        <w:rPr>
          <w:rFonts w:ascii="宋体" w:hAnsi="宋体"/>
          <w:color w:val="000000"/>
          <w:szCs w:val="24"/>
        </w:rPr>
      </w:pPr>
    </w:p>
    <w:p>
      <w:pPr>
        <w:jc w:val="center"/>
        <w:rPr>
          <w:rFonts w:ascii="宋体" w:hAnsi="宋体"/>
          <w:b/>
          <w:bCs/>
          <w:color w:val="000000"/>
          <w:sz w:val="44"/>
        </w:rPr>
      </w:pPr>
      <w:r>
        <w:rPr>
          <w:rFonts w:hint="eastAsia" w:ascii="宋体" w:hAnsi="宋体"/>
          <w:color w:val="000000"/>
          <w:sz w:val="44"/>
          <w:szCs w:val="24"/>
        </w:rPr>
        <w:br w:type="page"/>
      </w:r>
      <w:bookmarkStart w:id="0" w:name="_Toc22953398"/>
      <w:bookmarkEnd w:id="0"/>
      <w:bookmarkStart w:id="1" w:name="_Toc22568789"/>
      <w:bookmarkEnd w:id="1"/>
      <w:r>
        <w:rPr>
          <w:rFonts w:hint="eastAsia" w:ascii="宋体" w:hAnsi="宋体"/>
          <w:b/>
          <w:bCs/>
          <w:color w:val="000000"/>
          <w:sz w:val="44"/>
        </w:rPr>
        <w:t>目     录</w:t>
      </w:r>
    </w:p>
    <w:p>
      <w:pPr>
        <w:spacing w:line="240" w:lineRule="exact"/>
        <w:jc w:val="center"/>
        <w:rPr>
          <w:rFonts w:ascii="宋体" w:hAnsi="宋体"/>
          <w:b/>
          <w:color w:val="000000"/>
          <w:sz w:val="30"/>
          <w:szCs w:val="24"/>
        </w:rPr>
      </w:pPr>
    </w:p>
    <w:p>
      <w:pPr>
        <w:jc w:val="center"/>
        <w:rPr>
          <w:rFonts w:ascii="宋体" w:hAnsi="宋体"/>
          <w:b/>
          <w:color w:val="000000"/>
          <w:sz w:val="30"/>
          <w:szCs w:val="24"/>
        </w:rPr>
      </w:pPr>
      <w:r>
        <w:rPr>
          <w:rFonts w:hint="eastAsia" w:ascii="宋体" w:hAnsi="宋体"/>
          <w:b/>
          <w:color w:val="000000"/>
          <w:sz w:val="30"/>
          <w:szCs w:val="24"/>
        </w:rPr>
        <w:t>（第一卷）</w:t>
      </w:r>
    </w:p>
    <w:p>
      <w:pPr>
        <w:rPr>
          <w:rFonts w:ascii="宋体" w:hAnsi="宋体"/>
          <w:color w:val="000000"/>
          <w:sz w:val="28"/>
        </w:rPr>
      </w:pPr>
    </w:p>
    <w:p>
      <w:pPr>
        <w:tabs>
          <w:tab w:val="left" w:pos="8460"/>
        </w:tabs>
        <w:spacing w:line="480" w:lineRule="auto"/>
        <w:rPr>
          <w:rFonts w:ascii="宋体" w:hAnsi="宋体"/>
          <w:bCs/>
          <w:caps/>
          <w:color w:val="000000"/>
          <w:sz w:val="28"/>
          <w:szCs w:val="28"/>
        </w:rPr>
      </w:pPr>
      <w:r>
        <w:rPr>
          <w:rFonts w:hint="eastAsia" w:ascii="宋体" w:hAnsi="宋体"/>
          <w:bCs/>
          <w:caps/>
          <w:color w:val="000000"/>
          <w:sz w:val="28"/>
          <w:szCs w:val="28"/>
        </w:rPr>
        <w:t>第一章</w:t>
      </w:r>
      <w:r>
        <w:rPr>
          <w:rFonts w:hint="eastAsia" w:ascii="宋体" w:hAnsi="宋体"/>
          <w:color w:val="000000"/>
          <w:sz w:val="28"/>
          <w:szCs w:val="28"/>
        </w:rPr>
        <w:t xml:space="preserve">  </w:t>
      </w:r>
      <w:r>
        <w:rPr>
          <w:rFonts w:hint="eastAsia" w:ascii="宋体" w:hAnsi="宋体"/>
          <w:bCs/>
          <w:caps/>
          <w:color w:val="000000"/>
          <w:sz w:val="28"/>
          <w:szCs w:val="28"/>
        </w:rPr>
        <w:t xml:space="preserve">投标人须知 </w:t>
      </w:r>
      <w:r>
        <w:rPr>
          <w:rFonts w:hint="eastAsia" w:ascii="宋体" w:hAnsi="宋体"/>
          <w:color w:val="000000"/>
          <w:sz w:val="28"/>
          <w:szCs w:val="28"/>
        </w:rPr>
        <w:t>…………………………………………………3</w:t>
      </w:r>
    </w:p>
    <w:p>
      <w:pPr>
        <w:spacing w:line="480" w:lineRule="auto"/>
        <w:rPr>
          <w:rFonts w:ascii="宋体" w:hAnsi="宋体"/>
          <w:color w:val="000000"/>
          <w:sz w:val="28"/>
          <w:szCs w:val="28"/>
        </w:rPr>
      </w:pPr>
      <w:r>
        <w:rPr>
          <w:rFonts w:hint="eastAsia" w:ascii="宋体" w:hAnsi="宋体"/>
          <w:bCs/>
          <w:caps/>
          <w:color w:val="000000"/>
          <w:sz w:val="28"/>
          <w:szCs w:val="28"/>
        </w:rPr>
        <w:t>第二章  合同通用条款</w:t>
      </w:r>
      <w:r>
        <w:rPr>
          <w:rFonts w:hint="eastAsia" w:ascii="宋体" w:hAnsi="宋体"/>
          <w:color w:val="000000"/>
          <w:sz w:val="28"/>
          <w:szCs w:val="28"/>
        </w:rPr>
        <w:t>………………………………………………16</w:t>
      </w:r>
    </w:p>
    <w:p>
      <w:pPr>
        <w:spacing w:line="480" w:lineRule="auto"/>
        <w:rPr>
          <w:rFonts w:ascii="宋体" w:hAnsi="宋体"/>
          <w:color w:val="000000"/>
          <w:sz w:val="28"/>
          <w:szCs w:val="28"/>
        </w:rPr>
      </w:pPr>
      <w:r>
        <w:rPr>
          <w:rFonts w:hint="eastAsia" w:ascii="宋体" w:hAnsi="宋体"/>
          <w:bCs/>
          <w:caps/>
          <w:color w:val="000000"/>
          <w:sz w:val="28"/>
          <w:szCs w:val="28"/>
        </w:rPr>
        <w:t>第三章  合同基本格式</w:t>
      </w:r>
      <w:r>
        <w:rPr>
          <w:rFonts w:hint="eastAsia" w:ascii="宋体" w:hAnsi="宋体"/>
          <w:color w:val="000000"/>
          <w:sz w:val="28"/>
          <w:szCs w:val="28"/>
        </w:rPr>
        <w:t>………………………………………………</w:t>
      </w:r>
      <w:r>
        <w:rPr>
          <w:rFonts w:hint="eastAsia" w:ascii="宋体" w:hAnsi="宋体"/>
          <w:bCs/>
          <w:caps/>
          <w:color w:val="000000"/>
          <w:sz w:val="28"/>
          <w:szCs w:val="28"/>
        </w:rPr>
        <w:t>29</w:t>
      </w:r>
    </w:p>
    <w:p>
      <w:pPr>
        <w:spacing w:line="480" w:lineRule="auto"/>
        <w:rPr>
          <w:rFonts w:ascii="宋体" w:hAnsi="宋体"/>
          <w:bCs/>
          <w:caps/>
          <w:color w:val="000000"/>
          <w:sz w:val="28"/>
          <w:szCs w:val="28"/>
        </w:rPr>
      </w:pPr>
      <w:r>
        <w:rPr>
          <w:rFonts w:hint="eastAsia" w:ascii="宋体" w:hAnsi="宋体"/>
          <w:bCs/>
          <w:caps/>
          <w:color w:val="000000"/>
          <w:sz w:val="28"/>
          <w:szCs w:val="28"/>
        </w:rPr>
        <w:t>第四章  投标文件通用格式</w:t>
      </w:r>
      <w:r>
        <w:rPr>
          <w:rFonts w:hint="eastAsia" w:ascii="宋体" w:hAnsi="宋体"/>
          <w:color w:val="000000"/>
          <w:sz w:val="28"/>
          <w:szCs w:val="28"/>
        </w:rPr>
        <w:t>…………………………………………30</w:t>
      </w:r>
    </w:p>
    <w:p>
      <w:pPr>
        <w:pStyle w:val="2"/>
        <w:rPr>
          <w:rFonts w:ascii="宋体" w:hAnsi="宋体" w:eastAsia="宋体"/>
          <w:color w:val="000000"/>
        </w:rPr>
      </w:pPr>
      <w:r>
        <w:rPr>
          <w:rFonts w:hint="eastAsia" w:ascii="宋体" w:hAnsi="宋体" w:eastAsia="宋体"/>
          <w:color w:val="000000"/>
          <w:sz w:val="24"/>
          <w:szCs w:val="24"/>
        </w:rPr>
        <w:br w:type="page"/>
      </w:r>
      <w:r>
        <w:rPr>
          <w:rFonts w:hint="eastAsia" w:ascii="宋体" w:hAnsi="宋体" w:eastAsia="宋体"/>
          <w:color w:val="000000"/>
        </w:rPr>
        <w:t>第一章  投标人须知</w:t>
      </w:r>
    </w:p>
    <w:p>
      <w:pPr>
        <w:pStyle w:val="3"/>
        <w:numPr>
          <w:ilvl w:val="0"/>
          <w:numId w:val="1"/>
        </w:numPr>
        <w:tabs>
          <w:tab w:val="left" w:pos="721"/>
          <w:tab w:val="clear" w:pos="840"/>
        </w:tabs>
        <w:spacing w:before="0" w:after="0" w:line="360" w:lineRule="auto"/>
        <w:rPr>
          <w:rFonts w:ascii="宋体" w:hAnsi="宋体" w:eastAsia="宋体"/>
          <w:color w:val="000000"/>
          <w:sz w:val="24"/>
          <w:szCs w:val="24"/>
        </w:rPr>
      </w:pPr>
      <w:r>
        <w:rPr>
          <w:rFonts w:hint="eastAsia" w:ascii="宋体" w:hAnsi="宋体" w:eastAsia="宋体"/>
          <w:color w:val="000000"/>
          <w:sz w:val="24"/>
          <w:szCs w:val="24"/>
        </w:rPr>
        <w:t>说明</w:t>
      </w:r>
    </w:p>
    <w:p>
      <w:pPr>
        <w:numPr>
          <w:ilvl w:val="0"/>
          <w:numId w:val="2"/>
        </w:numPr>
        <w:tabs>
          <w:tab w:val="left" w:pos="360"/>
          <w:tab w:val="clear" w:pos="435"/>
        </w:tabs>
        <w:spacing w:line="360" w:lineRule="auto"/>
        <w:ind w:left="540" w:hanging="540"/>
        <w:rPr>
          <w:rFonts w:ascii="宋体" w:hAnsi="宋体"/>
          <w:b/>
          <w:color w:val="000000"/>
          <w:sz w:val="24"/>
          <w:szCs w:val="24"/>
        </w:rPr>
      </w:pPr>
      <w:r>
        <w:rPr>
          <w:rFonts w:hint="eastAsia" w:ascii="宋体" w:hAnsi="宋体"/>
          <w:b/>
          <w:color w:val="000000"/>
          <w:sz w:val="24"/>
          <w:szCs w:val="24"/>
        </w:rPr>
        <w:t>适用范围</w:t>
      </w:r>
    </w:p>
    <w:p>
      <w:pPr>
        <w:numPr>
          <w:ilvl w:val="1"/>
          <w:numId w:val="2"/>
        </w:numPr>
        <w:tabs>
          <w:tab w:val="left" w:pos="720"/>
        </w:tabs>
        <w:spacing w:line="360" w:lineRule="auto"/>
        <w:rPr>
          <w:rFonts w:ascii="宋体" w:hAnsi="宋体"/>
          <w:color w:val="000000"/>
          <w:sz w:val="24"/>
          <w:szCs w:val="24"/>
        </w:rPr>
      </w:pPr>
      <w:r>
        <w:rPr>
          <w:rFonts w:hint="eastAsia" w:ascii="宋体" w:hAnsi="宋体"/>
          <w:color w:val="000000"/>
          <w:sz w:val="24"/>
          <w:szCs w:val="24"/>
        </w:rPr>
        <w:t>本招标文件仅适用于河南省动物卫生监督所公开招标的货物及伴随服务。</w:t>
      </w:r>
    </w:p>
    <w:p>
      <w:pPr>
        <w:numPr>
          <w:ilvl w:val="0"/>
          <w:numId w:val="2"/>
        </w:numPr>
        <w:tabs>
          <w:tab w:val="left" w:pos="360"/>
          <w:tab w:val="clear" w:pos="435"/>
        </w:tabs>
        <w:spacing w:line="360" w:lineRule="auto"/>
        <w:ind w:left="720" w:hanging="720"/>
        <w:rPr>
          <w:rFonts w:ascii="宋体" w:hAnsi="宋体"/>
          <w:b/>
          <w:color w:val="000000"/>
          <w:sz w:val="24"/>
          <w:szCs w:val="24"/>
        </w:rPr>
      </w:pPr>
      <w:r>
        <w:rPr>
          <w:rFonts w:hint="eastAsia" w:ascii="宋体" w:hAnsi="宋体"/>
          <w:b/>
          <w:color w:val="000000"/>
          <w:sz w:val="24"/>
          <w:szCs w:val="24"/>
        </w:rPr>
        <w:t>定义</w:t>
      </w:r>
    </w:p>
    <w:p>
      <w:pPr>
        <w:tabs>
          <w:tab w:val="left" w:pos="720"/>
        </w:tabs>
        <w:spacing w:line="360" w:lineRule="auto"/>
        <w:ind w:left="720" w:hanging="720"/>
        <w:rPr>
          <w:rFonts w:ascii="宋体" w:hAnsi="宋体"/>
          <w:color w:val="000000"/>
          <w:sz w:val="24"/>
          <w:szCs w:val="24"/>
        </w:rPr>
      </w:pPr>
      <w:r>
        <w:rPr>
          <w:rFonts w:hint="eastAsia" w:ascii="宋体" w:hAnsi="宋体"/>
          <w:color w:val="000000"/>
          <w:sz w:val="24"/>
          <w:szCs w:val="24"/>
        </w:rPr>
        <w:t>2.1  招标人:河南省动物卫生监督所。</w:t>
      </w:r>
    </w:p>
    <w:p>
      <w:pPr>
        <w:numPr>
          <w:ilvl w:val="1"/>
          <w:numId w:val="3"/>
        </w:numPr>
        <w:spacing w:line="360" w:lineRule="auto"/>
        <w:rPr>
          <w:rFonts w:ascii="宋体" w:hAnsi="宋体"/>
          <w:b/>
          <w:color w:val="000000"/>
          <w:sz w:val="24"/>
          <w:szCs w:val="24"/>
        </w:rPr>
      </w:pPr>
      <w:r>
        <w:rPr>
          <w:rFonts w:hint="eastAsia" w:ascii="宋体" w:hAnsi="宋体"/>
          <w:color w:val="000000"/>
          <w:sz w:val="24"/>
          <w:szCs w:val="24"/>
        </w:rPr>
        <w:t>采购代理机构：河南招标采购服务有限公司。</w:t>
      </w:r>
    </w:p>
    <w:p>
      <w:pPr>
        <w:numPr>
          <w:ilvl w:val="1"/>
          <w:numId w:val="3"/>
        </w:numPr>
        <w:spacing w:line="360" w:lineRule="auto"/>
        <w:rPr>
          <w:rFonts w:ascii="宋体" w:hAnsi="宋体"/>
          <w:color w:val="000000"/>
          <w:sz w:val="24"/>
          <w:szCs w:val="24"/>
        </w:rPr>
      </w:pPr>
      <w:r>
        <w:rPr>
          <w:rFonts w:hint="eastAsia" w:ascii="宋体" w:hAnsi="宋体"/>
          <w:color w:val="000000"/>
          <w:sz w:val="24"/>
          <w:szCs w:val="24"/>
        </w:rPr>
        <w:t>合格投标人</w:t>
      </w:r>
    </w:p>
    <w:p>
      <w:pPr>
        <w:pStyle w:val="41"/>
        <w:shd w:val="clear" w:color="auto" w:fill="FFFFFF"/>
        <w:kinsoku w:val="0"/>
        <w:overflowPunct w:val="0"/>
        <w:autoSpaceDE w:val="0"/>
        <w:autoSpaceDN w:val="0"/>
        <w:adjustRightInd w:val="0"/>
        <w:snapToGrid w:val="0"/>
        <w:spacing w:before="0" w:beforeAutospacing="0" w:after="0" w:afterAutospacing="0" w:line="360" w:lineRule="auto"/>
        <w:ind w:left="708" w:leftChars="337"/>
        <w:jc w:val="both"/>
        <w:rPr>
          <w:color w:val="000000"/>
          <w:kern w:val="2"/>
          <w:szCs w:val="24"/>
        </w:rPr>
      </w:pPr>
      <w:r>
        <w:rPr>
          <w:color w:val="000000"/>
          <w:kern w:val="2"/>
          <w:szCs w:val="24"/>
        </w:rPr>
        <w:t>1</w:t>
      </w:r>
      <w:r>
        <w:rPr>
          <w:rFonts w:hint="eastAsia"/>
          <w:color w:val="000000"/>
          <w:kern w:val="2"/>
          <w:szCs w:val="24"/>
        </w:rPr>
        <w:t>.投标人须是在中华人民共和国境内注册，</w:t>
      </w:r>
      <w:r>
        <w:rPr>
          <w:rFonts w:hint="eastAsia"/>
        </w:rPr>
        <w:t>具有完善的售后服务体系，在法律和财务方面独立并与采购人无任何隶属关系的独立企业法人或其他组织</w:t>
      </w:r>
      <w:r>
        <w:rPr>
          <w:rFonts w:hint="eastAsia"/>
          <w:color w:val="000000"/>
          <w:kern w:val="2"/>
          <w:szCs w:val="24"/>
        </w:rPr>
        <w:t>。</w:t>
      </w:r>
    </w:p>
    <w:p>
      <w:pPr>
        <w:pStyle w:val="41"/>
        <w:shd w:val="clear" w:color="auto" w:fill="FFFFFF"/>
        <w:kinsoku w:val="0"/>
        <w:overflowPunct w:val="0"/>
        <w:autoSpaceDE w:val="0"/>
        <w:autoSpaceDN w:val="0"/>
        <w:adjustRightInd w:val="0"/>
        <w:snapToGrid w:val="0"/>
        <w:spacing w:before="0" w:beforeAutospacing="0" w:after="0" w:afterAutospacing="0" w:line="360" w:lineRule="auto"/>
        <w:ind w:left="708" w:leftChars="337"/>
        <w:jc w:val="both"/>
        <w:rPr>
          <w:color w:val="000000"/>
          <w:kern w:val="2"/>
          <w:szCs w:val="24"/>
        </w:rPr>
      </w:pPr>
      <w:r>
        <w:rPr>
          <w:color w:val="000000"/>
          <w:kern w:val="2"/>
          <w:szCs w:val="24"/>
        </w:rPr>
        <w:t>2</w:t>
      </w:r>
      <w:r>
        <w:rPr>
          <w:rFonts w:hint="eastAsia"/>
          <w:color w:val="000000"/>
          <w:kern w:val="2"/>
          <w:szCs w:val="24"/>
        </w:rPr>
        <w:t>.投标人具有良好的商业信誉和健全的财务会计制度（提供</w:t>
      </w:r>
      <w:r>
        <w:rPr>
          <w:color w:val="000000"/>
          <w:kern w:val="2"/>
          <w:szCs w:val="24"/>
        </w:rPr>
        <w:t>2018年度</w:t>
      </w:r>
      <w:r>
        <w:rPr>
          <w:rFonts w:hint="eastAsia"/>
          <w:color w:val="000000"/>
          <w:kern w:val="2"/>
          <w:szCs w:val="24"/>
        </w:rPr>
        <w:t>经审计的完整的财务状况报告；成立不满一个审计年度的投标人提供</w:t>
      </w:r>
      <w:r>
        <w:rPr>
          <w:rFonts w:hint="eastAsia"/>
          <w:szCs w:val="21"/>
        </w:rPr>
        <w:t>银行资信证明</w:t>
      </w:r>
      <w:r>
        <w:rPr>
          <w:rFonts w:hint="eastAsia"/>
          <w:color w:val="000000"/>
          <w:kern w:val="2"/>
          <w:szCs w:val="24"/>
        </w:rPr>
        <w:t>）。</w:t>
      </w:r>
    </w:p>
    <w:p>
      <w:pPr>
        <w:pStyle w:val="41"/>
        <w:shd w:val="clear" w:color="auto" w:fill="FFFFFF"/>
        <w:kinsoku w:val="0"/>
        <w:overflowPunct w:val="0"/>
        <w:autoSpaceDE w:val="0"/>
        <w:autoSpaceDN w:val="0"/>
        <w:adjustRightInd w:val="0"/>
        <w:snapToGrid w:val="0"/>
        <w:spacing w:before="0" w:beforeAutospacing="0" w:after="0" w:afterAutospacing="0" w:line="360" w:lineRule="auto"/>
        <w:ind w:left="708" w:leftChars="337"/>
        <w:jc w:val="both"/>
        <w:rPr>
          <w:color w:val="000000"/>
          <w:kern w:val="2"/>
          <w:szCs w:val="24"/>
        </w:rPr>
      </w:pPr>
      <w:r>
        <w:rPr>
          <w:rFonts w:hint="eastAsia"/>
          <w:color w:val="000000"/>
          <w:kern w:val="2"/>
          <w:szCs w:val="24"/>
        </w:rPr>
        <w:t>3.有依法缴纳税收和社会保障资金的良好记录（提供2019年1月1日以来连续三个月的纳税证明和社保缴纳证明）。</w:t>
      </w:r>
    </w:p>
    <w:p>
      <w:pPr>
        <w:pStyle w:val="41"/>
        <w:shd w:val="clear" w:color="auto" w:fill="FFFFFF"/>
        <w:kinsoku w:val="0"/>
        <w:overflowPunct w:val="0"/>
        <w:autoSpaceDE w:val="0"/>
        <w:autoSpaceDN w:val="0"/>
        <w:adjustRightInd w:val="0"/>
        <w:snapToGrid w:val="0"/>
        <w:spacing w:before="0" w:beforeAutospacing="0" w:after="0" w:afterAutospacing="0" w:line="360" w:lineRule="auto"/>
        <w:ind w:left="708" w:leftChars="337"/>
        <w:jc w:val="both"/>
        <w:rPr>
          <w:color w:val="000000"/>
          <w:kern w:val="2"/>
          <w:szCs w:val="24"/>
        </w:rPr>
      </w:pPr>
      <w:r>
        <w:rPr>
          <w:rFonts w:hint="eastAsia"/>
          <w:color w:val="000000"/>
          <w:kern w:val="2"/>
          <w:szCs w:val="24"/>
        </w:rPr>
        <w:t>4.投标单位负责人为同一人或者存在直接控股、管理关系的不同投标人，不得同时参加本项目的投标活动。</w:t>
      </w:r>
    </w:p>
    <w:p>
      <w:pPr>
        <w:pStyle w:val="41"/>
        <w:shd w:val="clear" w:color="auto" w:fill="FFFFFF"/>
        <w:kinsoku w:val="0"/>
        <w:overflowPunct w:val="0"/>
        <w:autoSpaceDE w:val="0"/>
        <w:autoSpaceDN w:val="0"/>
        <w:adjustRightInd w:val="0"/>
        <w:snapToGrid w:val="0"/>
        <w:spacing w:before="0" w:beforeAutospacing="0" w:after="0" w:afterAutospacing="0" w:line="360" w:lineRule="auto"/>
        <w:ind w:left="708" w:leftChars="337"/>
        <w:jc w:val="both"/>
        <w:rPr>
          <w:color w:val="000000"/>
          <w:kern w:val="2"/>
          <w:szCs w:val="24"/>
        </w:rPr>
      </w:pPr>
      <w:r>
        <w:rPr>
          <w:rFonts w:hint="eastAsia"/>
          <w:color w:val="000000"/>
          <w:kern w:val="2"/>
          <w:szCs w:val="24"/>
        </w:rPr>
        <w:t>5.</w:t>
      </w:r>
      <w:r>
        <w:rPr>
          <w:rFonts w:hint="eastAsia"/>
          <w:szCs w:val="24"/>
        </w:rPr>
        <w:t>具有承担本项目生产供货能力的印刷设备及技术能力。提供投标人的印刷经营许可证复印件（加盖投标人公章）；投标人的生产设备购置发票；市场监督管理部门（或原质量技术监督部门）颁发的《全国工业产品生产许可证》复印件（加盖投标人公章），产品</w:t>
      </w:r>
      <w:r>
        <w:rPr>
          <w:szCs w:val="24"/>
        </w:rPr>
        <w:t>名称</w:t>
      </w:r>
      <w:r>
        <w:rPr>
          <w:rFonts w:hint="eastAsia"/>
          <w:szCs w:val="24"/>
        </w:rPr>
        <w:t>为防伪票证或防伪技术</w:t>
      </w:r>
      <w:r>
        <w:rPr>
          <w:szCs w:val="24"/>
        </w:rPr>
        <w:t>产品</w:t>
      </w:r>
      <w:r>
        <w:rPr>
          <w:rFonts w:hint="eastAsia"/>
          <w:szCs w:val="24"/>
        </w:rPr>
        <w:t>。</w:t>
      </w:r>
    </w:p>
    <w:p>
      <w:pPr>
        <w:tabs>
          <w:tab w:val="left" w:pos="119"/>
          <w:tab w:val="left" w:pos="900"/>
        </w:tabs>
        <w:snapToGrid w:val="0"/>
        <w:spacing w:line="360" w:lineRule="auto"/>
        <w:ind w:left="708" w:leftChars="337"/>
        <w:rPr>
          <w:rFonts w:ascii="宋体" w:hAnsi="宋体"/>
          <w:sz w:val="24"/>
        </w:rPr>
      </w:pPr>
      <w:r>
        <w:rPr>
          <w:rFonts w:hint="eastAsia" w:ascii="宋体" w:hAnsi="宋体"/>
          <w:color w:val="000000"/>
          <w:sz w:val="24"/>
          <w:szCs w:val="24"/>
        </w:rPr>
        <w:t>6.</w:t>
      </w:r>
      <w:r>
        <w:rPr>
          <w:rFonts w:hint="eastAsia" w:ascii="宋体" w:hAnsi="宋体"/>
          <w:sz w:val="24"/>
          <w:szCs w:val="24"/>
        </w:rPr>
        <w:t>投标人提供</w:t>
      </w:r>
      <w:r>
        <w:rPr>
          <w:rFonts w:hint="eastAsia" w:ascii="宋体" w:hAnsi="宋体"/>
          <w:sz w:val="24"/>
        </w:rPr>
        <w:t>参加政府采购活动前三年内在经营活动中没有重大违法记录。</w:t>
      </w:r>
    </w:p>
    <w:p>
      <w:pPr>
        <w:tabs>
          <w:tab w:val="left" w:pos="119"/>
          <w:tab w:val="left" w:pos="900"/>
        </w:tabs>
        <w:snapToGrid w:val="0"/>
        <w:spacing w:line="360" w:lineRule="auto"/>
        <w:ind w:left="708" w:leftChars="337"/>
        <w:rPr>
          <w:rFonts w:ascii="宋体" w:hAnsi="宋体"/>
          <w:color w:val="000000"/>
          <w:sz w:val="24"/>
          <w:szCs w:val="24"/>
        </w:rPr>
      </w:pPr>
      <w:r>
        <w:rPr>
          <w:rFonts w:hint="eastAsia" w:ascii="宋体" w:hAnsi="宋体"/>
          <w:color w:val="000000"/>
          <w:sz w:val="24"/>
          <w:szCs w:val="24"/>
        </w:rPr>
        <w:t>7.</w:t>
      </w:r>
      <w:r>
        <w:rPr>
          <w:rFonts w:hint="eastAsia" w:ascii="宋体" w:hAnsi="宋体"/>
          <w:sz w:val="24"/>
        </w:rPr>
        <w:t>提供政府采购反商业贿赂承诺书。</w:t>
      </w:r>
    </w:p>
    <w:p>
      <w:pPr>
        <w:tabs>
          <w:tab w:val="left" w:pos="900"/>
        </w:tabs>
        <w:snapToGrid w:val="0"/>
        <w:spacing w:line="360" w:lineRule="auto"/>
        <w:ind w:left="708" w:leftChars="337"/>
        <w:rPr>
          <w:rFonts w:ascii="宋体" w:hAnsi="宋体"/>
          <w:sz w:val="24"/>
        </w:rPr>
      </w:pPr>
      <w:r>
        <w:rPr>
          <w:rFonts w:hint="eastAsia" w:ascii="宋体" w:hAnsi="宋体"/>
          <w:sz w:val="24"/>
        </w:rPr>
        <w:t>8.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在“中国政府采购网”网站中查询“政府采购严重违法失信行为记录名单”，无以上记录的投标人为合格投标人。本项目信用记录截止时间为投标截止时间；</w:t>
      </w:r>
    </w:p>
    <w:p>
      <w:pPr>
        <w:tabs>
          <w:tab w:val="left" w:pos="142"/>
          <w:tab w:val="left" w:pos="900"/>
        </w:tabs>
        <w:snapToGrid w:val="0"/>
        <w:spacing w:line="360" w:lineRule="auto"/>
        <w:ind w:left="708" w:leftChars="337"/>
        <w:rPr>
          <w:rFonts w:ascii="宋体" w:hAnsi="宋体"/>
          <w:color w:val="000000"/>
          <w:sz w:val="24"/>
        </w:rPr>
      </w:pPr>
      <w:r>
        <w:rPr>
          <w:rFonts w:hint="eastAsia" w:ascii="宋体" w:hAnsi="宋体"/>
          <w:sz w:val="24"/>
        </w:rPr>
        <w:t>9.相关法律、法规规定的其他条件。</w:t>
      </w:r>
    </w:p>
    <w:p>
      <w:pPr>
        <w:numPr>
          <w:ilvl w:val="1"/>
          <w:numId w:val="3"/>
        </w:numPr>
        <w:spacing w:line="360" w:lineRule="auto"/>
        <w:rPr>
          <w:rFonts w:ascii="宋体" w:hAnsi="宋体"/>
          <w:color w:val="000000"/>
          <w:sz w:val="24"/>
          <w:szCs w:val="24"/>
        </w:rPr>
      </w:pPr>
      <w:r>
        <w:rPr>
          <w:rFonts w:hint="eastAsia" w:ascii="宋体" w:hAnsi="宋体"/>
          <w:color w:val="000000"/>
          <w:sz w:val="24"/>
          <w:szCs w:val="24"/>
        </w:rPr>
        <w:t>中标人：接到并接受中标通知，最终被授予合同的投标人。</w:t>
      </w:r>
    </w:p>
    <w:p>
      <w:pPr>
        <w:numPr>
          <w:ilvl w:val="1"/>
          <w:numId w:val="3"/>
        </w:numPr>
        <w:spacing w:line="360" w:lineRule="auto"/>
        <w:rPr>
          <w:rFonts w:ascii="宋体" w:hAnsi="宋体"/>
          <w:color w:val="000000"/>
          <w:sz w:val="24"/>
          <w:szCs w:val="24"/>
        </w:rPr>
      </w:pPr>
      <w:r>
        <w:rPr>
          <w:rFonts w:hint="eastAsia" w:ascii="宋体" w:hAnsi="宋体"/>
          <w:color w:val="000000"/>
          <w:sz w:val="24"/>
          <w:szCs w:val="24"/>
        </w:rPr>
        <w:t>投标文件：指投标人根据招标文件要求提交的所有文件。</w:t>
      </w:r>
    </w:p>
    <w:p>
      <w:pPr>
        <w:numPr>
          <w:ilvl w:val="1"/>
          <w:numId w:val="3"/>
        </w:numPr>
        <w:spacing w:line="360" w:lineRule="auto"/>
        <w:rPr>
          <w:rFonts w:ascii="宋体" w:hAnsi="宋体"/>
          <w:color w:val="000000"/>
          <w:sz w:val="24"/>
          <w:szCs w:val="24"/>
        </w:rPr>
      </w:pPr>
      <w:r>
        <w:rPr>
          <w:rFonts w:hint="eastAsia" w:ascii="宋体" w:hAnsi="宋体"/>
          <w:color w:val="000000"/>
          <w:sz w:val="24"/>
          <w:szCs w:val="24"/>
        </w:rPr>
        <w:t>供应商：有能力向招标人提供货物及伴随服务的法人、其他组织或者自然人。</w:t>
      </w:r>
    </w:p>
    <w:p>
      <w:pPr>
        <w:numPr>
          <w:ilvl w:val="1"/>
          <w:numId w:val="3"/>
        </w:numPr>
        <w:spacing w:line="360" w:lineRule="auto"/>
        <w:rPr>
          <w:rFonts w:ascii="宋体" w:hAnsi="宋体"/>
          <w:b/>
          <w:color w:val="000000"/>
          <w:sz w:val="24"/>
          <w:szCs w:val="24"/>
        </w:rPr>
      </w:pPr>
      <w:r>
        <w:rPr>
          <w:rFonts w:hint="eastAsia" w:ascii="宋体" w:hAnsi="宋体"/>
          <w:color w:val="000000"/>
          <w:sz w:val="24"/>
          <w:szCs w:val="24"/>
        </w:rPr>
        <w:t>货物：指除了咨询服务以外的所有的物品、设备、装置和/或包括附件、备品备件、图纸、技术文件、用于运输和安装的包装、培训、维修和其他类似服务的供应。</w:t>
      </w:r>
    </w:p>
    <w:p>
      <w:pPr>
        <w:numPr>
          <w:ilvl w:val="0"/>
          <w:numId w:val="4"/>
        </w:numPr>
        <w:tabs>
          <w:tab w:val="left" w:pos="1904"/>
        </w:tabs>
        <w:spacing w:line="360" w:lineRule="auto"/>
        <w:ind w:left="720" w:hanging="720"/>
        <w:rPr>
          <w:rFonts w:ascii="宋体" w:hAnsi="宋体"/>
          <w:b/>
          <w:color w:val="000000"/>
          <w:sz w:val="24"/>
          <w:szCs w:val="24"/>
        </w:rPr>
      </w:pPr>
      <w:r>
        <w:rPr>
          <w:rFonts w:hint="eastAsia" w:ascii="宋体" w:hAnsi="宋体"/>
          <w:b/>
          <w:color w:val="000000"/>
          <w:sz w:val="24"/>
          <w:szCs w:val="24"/>
        </w:rPr>
        <w:t>投标费用</w:t>
      </w:r>
    </w:p>
    <w:p>
      <w:pPr>
        <w:numPr>
          <w:ilvl w:val="1"/>
          <w:numId w:val="4"/>
        </w:numPr>
        <w:tabs>
          <w:tab w:val="left" w:pos="720"/>
          <w:tab w:val="left" w:pos="1904"/>
          <w:tab w:val="clear" w:pos="360"/>
        </w:tabs>
        <w:spacing w:line="360" w:lineRule="auto"/>
        <w:ind w:left="720" w:hanging="720"/>
        <w:rPr>
          <w:rFonts w:ascii="宋体" w:hAnsi="宋体"/>
          <w:color w:val="000000"/>
          <w:sz w:val="24"/>
          <w:szCs w:val="24"/>
        </w:rPr>
      </w:pPr>
      <w:r>
        <w:rPr>
          <w:rFonts w:hint="eastAsia" w:ascii="宋体" w:hAnsi="宋体"/>
          <w:color w:val="000000"/>
          <w:sz w:val="24"/>
          <w:szCs w:val="24"/>
        </w:rPr>
        <w:t>无论投标过程中的作法和结果如何,投标人应自行承担所有与准备和参加投标有关的全部费用，招标人和采购代理机构在任何情况下均无义务和责任承担上述费用。</w:t>
      </w:r>
    </w:p>
    <w:p>
      <w:pPr>
        <w:pStyle w:val="3"/>
        <w:numPr>
          <w:ilvl w:val="0"/>
          <w:numId w:val="1"/>
        </w:numPr>
        <w:tabs>
          <w:tab w:val="left" w:pos="721"/>
          <w:tab w:val="clear" w:pos="840"/>
        </w:tabs>
        <w:spacing w:before="0" w:after="0" w:line="360" w:lineRule="auto"/>
        <w:rPr>
          <w:rFonts w:ascii="宋体" w:hAnsi="宋体" w:eastAsia="宋体"/>
          <w:color w:val="000000"/>
          <w:sz w:val="24"/>
          <w:szCs w:val="24"/>
        </w:rPr>
      </w:pPr>
      <w:r>
        <w:rPr>
          <w:rFonts w:hint="eastAsia" w:ascii="宋体" w:hAnsi="宋体" w:eastAsia="宋体"/>
          <w:color w:val="000000"/>
          <w:sz w:val="24"/>
          <w:szCs w:val="24"/>
        </w:rPr>
        <w:t>招标文件</w:t>
      </w:r>
    </w:p>
    <w:p>
      <w:pPr>
        <w:numPr>
          <w:ilvl w:val="0"/>
          <w:numId w:val="4"/>
        </w:numPr>
        <w:tabs>
          <w:tab w:val="left" w:pos="1904"/>
        </w:tabs>
        <w:spacing w:line="360" w:lineRule="auto"/>
        <w:ind w:left="720" w:hanging="720"/>
        <w:rPr>
          <w:rFonts w:ascii="宋体" w:hAnsi="宋体"/>
          <w:b/>
          <w:color w:val="000000"/>
          <w:sz w:val="24"/>
          <w:szCs w:val="24"/>
        </w:rPr>
      </w:pPr>
      <w:r>
        <w:rPr>
          <w:rFonts w:hint="eastAsia" w:ascii="宋体" w:hAnsi="宋体"/>
          <w:b/>
          <w:color w:val="000000"/>
          <w:sz w:val="24"/>
          <w:szCs w:val="24"/>
        </w:rPr>
        <w:t>招标文件的构成</w:t>
      </w:r>
    </w:p>
    <w:p>
      <w:pPr>
        <w:pStyle w:val="39"/>
        <w:numPr>
          <w:ilvl w:val="1"/>
          <w:numId w:val="4"/>
        </w:numPr>
        <w:tabs>
          <w:tab w:val="left" w:pos="720"/>
          <w:tab w:val="clear" w:pos="360"/>
        </w:tabs>
        <w:spacing w:line="360" w:lineRule="auto"/>
        <w:ind w:left="720" w:hanging="720"/>
        <w:rPr>
          <w:rFonts w:ascii="宋体" w:hAnsi="宋体" w:eastAsia="宋体"/>
          <w:color w:val="000000"/>
          <w:sz w:val="24"/>
          <w:szCs w:val="24"/>
        </w:rPr>
      </w:pPr>
      <w:r>
        <w:rPr>
          <w:rFonts w:hint="eastAsia" w:ascii="宋体" w:hAnsi="宋体" w:eastAsia="宋体"/>
          <w:color w:val="000000"/>
          <w:sz w:val="24"/>
          <w:szCs w:val="24"/>
        </w:rPr>
        <w:t>招标文件用以阐明本次招标的货物和服务要求、招标投标程序和合同条件。</w:t>
      </w:r>
    </w:p>
    <w:p>
      <w:pPr>
        <w:pStyle w:val="39"/>
        <w:tabs>
          <w:tab w:val="left" w:pos="720"/>
          <w:tab w:val="left" w:pos="1080"/>
        </w:tabs>
        <w:spacing w:line="360" w:lineRule="auto"/>
        <w:ind w:left="720" w:firstLine="0"/>
        <w:rPr>
          <w:rFonts w:ascii="宋体" w:hAnsi="宋体" w:eastAsia="宋体"/>
          <w:color w:val="000000"/>
          <w:sz w:val="24"/>
          <w:szCs w:val="24"/>
        </w:rPr>
      </w:pPr>
      <w:r>
        <w:rPr>
          <w:rFonts w:hint="eastAsia" w:ascii="宋体" w:hAnsi="宋体" w:eastAsia="宋体"/>
          <w:color w:val="000000"/>
          <w:sz w:val="24"/>
          <w:szCs w:val="24"/>
        </w:rPr>
        <w:t xml:space="preserve">招标文件由下述部分组成： </w:t>
      </w:r>
    </w:p>
    <w:p>
      <w:pPr>
        <w:pStyle w:val="35"/>
        <w:tabs>
          <w:tab w:val="left" w:pos="720"/>
          <w:tab w:val="left" w:pos="1080"/>
          <w:tab w:val="left" w:pos="1980"/>
        </w:tabs>
        <w:spacing w:line="360" w:lineRule="auto"/>
        <w:ind w:left="720" w:leftChars="343" w:firstLine="602" w:firstLineChars="250"/>
        <w:rPr>
          <w:rFonts w:ascii="宋体" w:hAnsi="宋体" w:eastAsia="宋体"/>
          <w:b/>
          <w:color w:val="000000"/>
          <w:sz w:val="24"/>
          <w:szCs w:val="24"/>
        </w:rPr>
      </w:pPr>
      <w:r>
        <w:rPr>
          <w:rFonts w:hint="eastAsia" w:ascii="宋体" w:hAnsi="宋体" w:eastAsia="宋体"/>
          <w:b/>
          <w:color w:val="000000"/>
          <w:sz w:val="24"/>
          <w:szCs w:val="24"/>
        </w:rPr>
        <w:t>第一卷</w:t>
      </w:r>
    </w:p>
    <w:p>
      <w:pPr>
        <w:pStyle w:val="35"/>
        <w:numPr>
          <w:ilvl w:val="0"/>
          <w:numId w:val="5"/>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投标人须知</w:t>
      </w:r>
    </w:p>
    <w:p>
      <w:pPr>
        <w:pStyle w:val="35"/>
        <w:numPr>
          <w:ilvl w:val="0"/>
          <w:numId w:val="5"/>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合同通用条款</w:t>
      </w:r>
    </w:p>
    <w:p>
      <w:pPr>
        <w:pStyle w:val="35"/>
        <w:numPr>
          <w:ilvl w:val="0"/>
          <w:numId w:val="5"/>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合同基本格</w:t>
      </w:r>
      <w:bookmarkStart w:id="2" w:name="_Hlt18671053"/>
      <w:bookmarkEnd w:id="2"/>
      <w:bookmarkStart w:id="3" w:name="_Hlt50364494"/>
      <w:r>
        <w:rPr>
          <w:rFonts w:hint="eastAsia" w:ascii="宋体" w:hAnsi="宋体" w:eastAsia="宋体"/>
          <w:color w:val="000000"/>
          <w:sz w:val="24"/>
          <w:szCs w:val="24"/>
        </w:rPr>
        <w:t>式</w:t>
      </w:r>
      <w:bookmarkEnd w:id="3"/>
    </w:p>
    <w:p>
      <w:pPr>
        <w:pStyle w:val="35"/>
        <w:numPr>
          <w:ilvl w:val="0"/>
          <w:numId w:val="5"/>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投标文件通用格式</w:t>
      </w:r>
    </w:p>
    <w:p>
      <w:pPr>
        <w:pStyle w:val="35"/>
        <w:tabs>
          <w:tab w:val="left" w:pos="720"/>
          <w:tab w:val="left" w:pos="1080"/>
          <w:tab w:val="left" w:pos="1980"/>
        </w:tabs>
        <w:spacing w:line="360" w:lineRule="auto"/>
        <w:ind w:left="720" w:leftChars="343" w:firstLine="602" w:firstLineChars="250"/>
        <w:rPr>
          <w:rFonts w:ascii="宋体" w:hAnsi="宋体" w:eastAsia="宋体"/>
          <w:b/>
          <w:color w:val="000000"/>
          <w:sz w:val="24"/>
          <w:szCs w:val="24"/>
        </w:rPr>
      </w:pPr>
      <w:r>
        <w:rPr>
          <w:rFonts w:hint="eastAsia" w:ascii="宋体" w:hAnsi="宋体" w:eastAsia="宋体"/>
          <w:b/>
          <w:color w:val="000000"/>
          <w:sz w:val="24"/>
          <w:szCs w:val="24"/>
        </w:rPr>
        <w:t>第二卷</w:t>
      </w:r>
    </w:p>
    <w:p>
      <w:pPr>
        <w:pStyle w:val="35"/>
        <w:numPr>
          <w:ilvl w:val="0"/>
          <w:numId w:val="5"/>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投标邀请函</w:t>
      </w:r>
    </w:p>
    <w:p>
      <w:pPr>
        <w:pStyle w:val="35"/>
        <w:numPr>
          <w:ilvl w:val="0"/>
          <w:numId w:val="5"/>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投标项目资料表</w:t>
      </w:r>
    </w:p>
    <w:p>
      <w:pPr>
        <w:pStyle w:val="35"/>
        <w:numPr>
          <w:ilvl w:val="0"/>
          <w:numId w:val="5"/>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合同专用条款资料表</w:t>
      </w:r>
    </w:p>
    <w:p>
      <w:pPr>
        <w:pStyle w:val="35"/>
        <w:numPr>
          <w:ilvl w:val="0"/>
          <w:numId w:val="5"/>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货物需求及技术规格要求</w:t>
      </w:r>
    </w:p>
    <w:p>
      <w:pPr>
        <w:pStyle w:val="35"/>
        <w:tabs>
          <w:tab w:val="left" w:pos="720"/>
          <w:tab w:val="left" w:pos="1080"/>
          <w:tab w:val="left" w:pos="1980"/>
        </w:tabs>
        <w:spacing w:line="360" w:lineRule="auto"/>
        <w:ind w:left="420" w:leftChars="200" w:firstLine="360" w:firstLineChars="150"/>
        <w:rPr>
          <w:rFonts w:ascii="宋体" w:hAnsi="宋体" w:eastAsia="宋体"/>
          <w:color w:val="000000"/>
          <w:sz w:val="24"/>
          <w:szCs w:val="24"/>
        </w:rPr>
      </w:pPr>
      <w:r>
        <w:rPr>
          <w:rFonts w:hint="eastAsia" w:ascii="宋体" w:hAnsi="宋体" w:eastAsia="宋体"/>
          <w:color w:val="000000"/>
          <w:sz w:val="24"/>
          <w:szCs w:val="24"/>
        </w:rPr>
        <w:t xml:space="preserve">(以实际内容为准)    </w:t>
      </w:r>
    </w:p>
    <w:p>
      <w:pPr>
        <w:pStyle w:val="39"/>
        <w:numPr>
          <w:ilvl w:val="1"/>
          <w:numId w:val="4"/>
        </w:numPr>
        <w:tabs>
          <w:tab w:val="left" w:pos="720"/>
          <w:tab w:val="clear" w:pos="360"/>
        </w:tabs>
        <w:spacing w:line="360" w:lineRule="auto"/>
        <w:ind w:left="720" w:hanging="720"/>
        <w:rPr>
          <w:rFonts w:ascii="宋体" w:hAnsi="宋体" w:eastAsia="宋体"/>
          <w:color w:val="000000"/>
          <w:sz w:val="24"/>
          <w:szCs w:val="24"/>
        </w:rPr>
      </w:pPr>
      <w:r>
        <w:rPr>
          <w:rFonts w:hint="eastAsia" w:ascii="宋体" w:hAnsi="宋体" w:eastAsia="宋体"/>
          <w:color w:val="000000"/>
          <w:sz w:val="24"/>
          <w:szCs w:val="24"/>
        </w:rPr>
        <w:t>投标人应仔细阅读招标文件中投标人须知、条款、格式和技术规范等所有事项，按招标文件的要求制作并提交投标文件，并保证所提供的全部资料的真实性，以使其投标对招标文件做出实质性响应，否则，将承担其投标被拒绝的风险。</w:t>
      </w:r>
    </w:p>
    <w:p>
      <w:pPr>
        <w:pStyle w:val="39"/>
        <w:numPr>
          <w:ilvl w:val="1"/>
          <w:numId w:val="4"/>
        </w:numPr>
        <w:tabs>
          <w:tab w:val="left" w:pos="720"/>
          <w:tab w:val="clear" w:pos="360"/>
        </w:tabs>
        <w:spacing w:line="360" w:lineRule="auto"/>
        <w:ind w:left="720" w:hanging="720"/>
        <w:rPr>
          <w:rFonts w:ascii="宋体" w:hAnsi="宋体" w:eastAsia="宋体"/>
          <w:color w:val="000000"/>
          <w:sz w:val="24"/>
          <w:szCs w:val="24"/>
        </w:rPr>
      </w:pPr>
      <w:r>
        <w:rPr>
          <w:rFonts w:hint="eastAsia" w:ascii="宋体" w:hAnsi="宋体" w:eastAsia="宋体"/>
          <w:color w:val="000000"/>
          <w:sz w:val="24"/>
          <w:szCs w:val="24"/>
        </w:rPr>
        <w:t>照抄或复印招标文件商务及技术要求的、未按规定签署的投标文件将导致不被接受。</w:t>
      </w:r>
    </w:p>
    <w:p>
      <w:pPr>
        <w:pStyle w:val="39"/>
        <w:numPr>
          <w:ilvl w:val="1"/>
          <w:numId w:val="4"/>
        </w:numPr>
        <w:tabs>
          <w:tab w:val="left" w:pos="720"/>
          <w:tab w:val="clear" w:pos="360"/>
        </w:tabs>
        <w:spacing w:line="360" w:lineRule="auto"/>
        <w:ind w:left="720" w:hanging="720"/>
        <w:rPr>
          <w:rFonts w:ascii="宋体" w:hAnsi="宋体" w:eastAsia="宋体"/>
          <w:color w:val="000000"/>
          <w:sz w:val="24"/>
          <w:szCs w:val="24"/>
        </w:rPr>
      </w:pPr>
      <w:r>
        <w:rPr>
          <w:rFonts w:hint="eastAsia" w:ascii="宋体" w:hAnsi="宋体" w:eastAsia="宋体"/>
          <w:color w:val="000000"/>
          <w:sz w:val="24"/>
          <w:szCs w:val="24"/>
        </w:rPr>
        <w:t>招标文件包含第一卷和第二卷，投标人制作投标文件时应充分完整理解招标文件的整体要求。如果第一卷和第二卷对同一事项的描述有冲突或矛盾，除非招标人或采购代理机构另有解释，均以第二卷为准。</w:t>
      </w:r>
    </w:p>
    <w:p>
      <w:pPr>
        <w:numPr>
          <w:ilvl w:val="0"/>
          <w:numId w:val="4"/>
        </w:numPr>
        <w:spacing w:line="360" w:lineRule="auto"/>
        <w:ind w:left="720" w:hanging="720"/>
        <w:rPr>
          <w:rFonts w:ascii="宋体" w:hAnsi="宋体"/>
          <w:b/>
          <w:color w:val="000000"/>
          <w:sz w:val="24"/>
          <w:szCs w:val="24"/>
        </w:rPr>
      </w:pPr>
      <w:r>
        <w:rPr>
          <w:rFonts w:hint="eastAsia" w:ascii="宋体" w:hAnsi="宋体"/>
          <w:b/>
          <w:color w:val="000000"/>
          <w:sz w:val="24"/>
          <w:szCs w:val="24"/>
        </w:rPr>
        <w:t>招标文件的澄清</w:t>
      </w:r>
    </w:p>
    <w:p>
      <w:pPr>
        <w:numPr>
          <w:ilvl w:val="1"/>
          <w:numId w:val="4"/>
        </w:numPr>
        <w:tabs>
          <w:tab w:val="left" w:pos="720"/>
          <w:tab w:val="left" w:pos="1904"/>
          <w:tab w:val="clear" w:pos="360"/>
        </w:tabs>
        <w:spacing w:line="360" w:lineRule="auto"/>
        <w:ind w:left="720" w:hanging="720"/>
        <w:rPr>
          <w:rFonts w:ascii="宋体" w:hAnsi="宋体"/>
          <w:color w:val="000000"/>
          <w:sz w:val="24"/>
          <w:szCs w:val="24"/>
        </w:rPr>
      </w:pPr>
      <w:r>
        <w:rPr>
          <w:rFonts w:hint="eastAsia" w:ascii="宋体" w:hAnsi="宋体"/>
          <w:color w:val="000000"/>
          <w:sz w:val="24"/>
          <w:szCs w:val="24"/>
        </w:rPr>
        <w:t>任何对招标文件认为有需要澄清的疑问的潜在投标人，均应在自购买招标文件之日起七（7）个工作日内，以书面方式（加盖公章且法人代表或其授权代表人签字的原件，下同）通知到招标人和采购代理机构。招标人和采购代理机构对潜在投标人在规定期限内提交的疑问将视情况以书面方式予以答复，同时有可能将不标明疑问来源的书面答复函发至所有潜在投标人。在规定的时间内未提出疑问的，将被视为对招标文件完全认可。开标后，招标人和采购代理机构不接受任何对招标文件内容的质疑。</w:t>
      </w:r>
    </w:p>
    <w:p>
      <w:pPr>
        <w:numPr>
          <w:ilvl w:val="0"/>
          <w:numId w:val="4"/>
        </w:numPr>
        <w:spacing w:line="360" w:lineRule="auto"/>
        <w:ind w:left="720" w:hanging="720"/>
        <w:rPr>
          <w:rFonts w:ascii="宋体" w:hAnsi="宋体"/>
          <w:b/>
          <w:color w:val="000000"/>
          <w:sz w:val="24"/>
          <w:szCs w:val="24"/>
        </w:rPr>
      </w:pPr>
      <w:r>
        <w:rPr>
          <w:rFonts w:hint="eastAsia" w:ascii="宋体" w:hAnsi="宋体"/>
          <w:b/>
          <w:color w:val="000000"/>
          <w:sz w:val="24"/>
          <w:szCs w:val="24"/>
        </w:rPr>
        <w:t>招标文件的修改</w:t>
      </w:r>
    </w:p>
    <w:p>
      <w:pPr>
        <w:numPr>
          <w:ilvl w:val="1"/>
          <w:numId w:val="4"/>
        </w:numPr>
        <w:tabs>
          <w:tab w:val="left" w:pos="720"/>
          <w:tab w:val="left" w:pos="1904"/>
          <w:tab w:val="clear" w:pos="360"/>
        </w:tabs>
        <w:spacing w:line="360" w:lineRule="auto"/>
        <w:ind w:left="720" w:hanging="720"/>
        <w:rPr>
          <w:rFonts w:ascii="宋体" w:hAnsi="宋体"/>
          <w:color w:val="000000"/>
          <w:sz w:val="24"/>
          <w:szCs w:val="24"/>
        </w:rPr>
      </w:pPr>
      <w:r>
        <w:rPr>
          <w:rFonts w:hint="eastAsia" w:ascii="宋体" w:hAnsi="宋体"/>
          <w:color w:val="000000"/>
          <w:sz w:val="24"/>
          <w:szCs w:val="24"/>
        </w:rPr>
        <w:t>在投标截止日期十五（15）日前，招标人和采购代理机构可主动或在解答投标人提出的澄清问题时对招标文件进行修改。</w:t>
      </w:r>
    </w:p>
    <w:p>
      <w:pPr>
        <w:numPr>
          <w:ilvl w:val="1"/>
          <w:numId w:val="4"/>
        </w:numPr>
        <w:tabs>
          <w:tab w:val="left" w:pos="720"/>
          <w:tab w:val="left" w:pos="1904"/>
          <w:tab w:val="clear" w:pos="360"/>
        </w:tabs>
        <w:spacing w:line="360" w:lineRule="auto"/>
        <w:ind w:left="720" w:hanging="720"/>
        <w:rPr>
          <w:rFonts w:ascii="宋体" w:hAnsi="宋体"/>
          <w:color w:val="000000"/>
          <w:sz w:val="24"/>
          <w:szCs w:val="24"/>
        </w:rPr>
      </w:pPr>
      <w:r>
        <w:rPr>
          <w:rFonts w:hint="eastAsia" w:ascii="宋体" w:hAnsi="宋体"/>
          <w:color w:val="000000"/>
          <w:sz w:val="24"/>
          <w:szCs w:val="24"/>
        </w:rPr>
        <w:t>以上修改或延长投标截止时间和开标时间的通知将在投标邀请函所述投标截止日期三（3）日前，以书面方式通知到所有已购买招标文件的潜在投标人，并构成招标文件的一部分，对所有投标人均具有约束力。</w:t>
      </w:r>
    </w:p>
    <w:p>
      <w:pPr>
        <w:numPr>
          <w:ilvl w:val="1"/>
          <w:numId w:val="4"/>
        </w:numPr>
        <w:tabs>
          <w:tab w:val="left" w:pos="720"/>
          <w:tab w:val="left" w:pos="1904"/>
          <w:tab w:val="clear" w:pos="360"/>
        </w:tabs>
        <w:spacing w:line="360" w:lineRule="auto"/>
        <w:ind w:left="720" w:hanging="720"/>
        <w:rPr>
          <w:rFonts w:ascii="宋体" w:hAnsi="宋体"/>
          <w:color w:val="000000"/>
          <w:sz w:val="24"/>
          <w:szCs w:val="24"/>
        </w:rPr>
      </w:pPr>
      <w:r>
        <w:rPr>
          <w:rFonts w:hint="eastAsia" w:ascii="宋体" w:hAnsi="宋体"/>
          <w:color w:val="000000"/>
          <w:sz w:val="24"/>
          <w:szCs w:val="24"/>
        </w:rPr>
        <w:t>投标人在收到上述通知后，应立即向招标人和采购代理机构回函确认。</w:t>
      </w:r>
    </w:p>
    <w:p>
      <w:pPr>
        <w:numPr>
          <w:ilvl w:val="1"/>
          <w:numId w:val="4"/>
        </w:numPr>
        <w:tabs>
          <w:tab w:val="left" w:pos="720"/>
          <w:tab w:val="left" w:pos="1904"/>
          <w:tab w:val="clear" w:pos="360"/>
        </w:tabs>
        <w:spacing w:line="360" w:lineRule="auto"/>
        <w:ind w:left="720" w:hanging="720"/>
        <w:rPr>
          <w:rFonts w:ascii="宋体" w:hAnsi="宋体"/>
          <w:color w:val="000000"/>
          <w:sz w:val="24"/>
          <w:szCs w:val="24"/>
        </w:rPr>
      </w:pPr>
      <w:r>
        <w:rPr>
          <w:rFonts w:hint="eastAsia" w:ascii="宋体" w:hAnsi="宋体"/>
          <w:color w:val="000000"/>
          <w:sz w:val="24"/>
          <w:szCs w:val="24"/>
        </w:rPr>
        <w:t>为使投标人有充分的时间对招标文件的修改部分进行研究，招标人和采购代理机构可适当延长投标截止期。</w:t>
      </w:r>
    </w:p>
    <w:p>
      <w:pPr>
        <w:pStyle w:val="3"/>
        <w:numPr>
          <w:ilvl w:val="0"/>
          <w:numId w:val="1"/>
        </w:numPr>
        <w:tabs>
          <w:tab w:val="left" w:pos="721"/>
          <w:tab w:val="clear" w:pos="840"/>
        </w:tabs>
        <w:spacing w:before="0" w:after="0" w:line="360" w:lineRule="auto"/>
        <w:rPr>
          <w:rFonts w:ascii="宋体" w:hAnsi="宋体" w:eastAsia="宋体"/>
          <w:color w:val="000000"/>
          <w:sz w:val="24"/>
          <w:szCs w:val="24"/>
        </w:rPr>
      </w:pPr>
      <w:r>
        <w:rPr>
          <w:rFonts w:hint="eastAsia" w:ascii="宋体" w:hAnsi="宋体" w:eastAsia="宋体"/>
          <w:color w:val="000000"/>
          <w:sz w:val="24"/>
          <w:szCs w:val="24"/>
        </w:rPr>
        <w:t>投标文件的编写</w:t>
      </w:r>
    </w:p>
    <w:p>
      <w:pPr>
        <w:numPr>
          <w:ilvl w:val="0"/>
          <w:numId w:val="4"/>
        </w:numPr>
        <w:tabs>
          <w:tab w:val="left" w:pos="1904"/>
        </w:tabs>
        <w:spacing w:line="360" w:lineRule="auto"/>
        <w:rPr>
          <w:rFonts w:ascii="宋体" w:hAnsi="宋体"/>
          <w:b/>
          <w:color w:val="000000"/>
          <w:sz w:val="24"/>
          <w:szCs w:val="24"/>
        </w:rPr>
      </w:pPr>
      <w:r>
        <w:rPr>
          <w:rFonts w:hint="eastAsia" w:ascii="宋体" w:hAnsi="宋体"/>
          <w:b/>
          <w:color w:val="000000"/>
          <w:sz w:val="24"/>
          <w:szCs w:val="24"/>
        </w:rPr>
        <w:t>投标的语言</w:t>
      </w:r>
    </w:p>
    <w:p>
      <w:pPr>
        <w:tabs>
          <w:tab w:val="left" w:pos="720"/>
          <w:tab w:val="left" w:pos="1904"/>
        </w:tabs>
        <w:spacing w:line="360" w:lineRule="auto"/>
        <w:ind w:left="720" w:hanging="720"/>
        <w:rPr>
          <w:rFonts w:ascii="宋体" w:hAnsi="宋体"/>
          <w:color w:val="000000"/>
          <w:sz w:val="24"/>
          <w:szCs w:val="24"/>
        </w:rPr>
      </w:pPr>
      <w:r>
        <w:rPr>
          <w:rFonts w:hint="eastAsia" w:ascii="宋体" w:hAnsi="宋体"/>
          <w:color w:val="000000"/>
          <w:sz w:val="24"/>
          <w:szCs w:val="24"/>
        </w:rPr>
        <w:t>7.1  投标文件以及投标人与招标人和采购代理机构就有关投标的所有往来函件均应使用中文。投标人提供的外文资料应附有相应的中文译本，并以中文译本为准。</w:t>
      </w:r>
    </w:p>
    <w:p>
      <w:pPr>
        <w:numPr>
          <w:ilvl w:val="0"/>
          <w:numId w:val="4"/>
        </w:numPr>
        <w:tabs>
          <w:tab w:val="left" w:pos="1904"/>
        </w:tabs>
        <w:spacing w:line="360" w:lineRule="auto"/>
        <w:rPr>
          <w:rFonts w:ascii="宋体" w:hAnsi="宋体"/>
          <w:b/>
          <w:color w:val="000000"/>
          <w:sz w:val="24"/>
          <w:szCs w:val="24"/>
        </w:rPr>
      </w:pPr>
      <w:r>
        <w:rPr>
          <w:rFonts w:hint="eastAsia" w:ascii="宋体" w:hAnsi="宋体"/>
          <w:b/>
          <w:color w:val="000000"/>
          <w:sz w:val="24"/>
          <w:szCs w:val="24"/>
        </w:rPr>
        <w:t>投标文件计量单位</w:t>
      </w:r>
    </w:p>
    <w:p>
      <w:pPr>
        <w:pStyle w:val="35"/>
        <w:tabs>
          <w:tab w:val="left" w:pos="720"/>
        </w:tabs>
        <w:spacing w:line="360" w:lineRule="auto"/>
        <w:ind w:left="360" w:hanging="360"/>
        <w:rPr>
          <w:rFonts w:ascii="宋体" w:hAnsi="宋体" w:eastAsia="宋体"/>
          <w:color w:val="000000"/>
          <w:sz w:val="24"/>
          <w:szCs w:val="24"/>
        </w:rPr>
      </w:pPr>
      <w:r>
        <w:rPr>
          <w:rFonts w:hint="eastAsia" w:ascii="宋体" w:hAnsi="宋体" w:eastAsia="宋体"/>
          <w:color w:val="000000"/>
          <w:sz w:val="24"/>
          <w:szCs w:val="24"/>
        </w:rPr>
        <w:t>8.1  除在招标文件的技术文件中另有规定外，计量单位均使用中国公制计量单位。</w:t>
      </w:r>
    </w:p>
    <w:p>
      <w:pPr>
        <w:numPr>
          <w:ilvl w:val="0"/>
          <w:numId w:val="4"/>
        </w:numPr>
        <w:tabs>
          <w:tab w:val="left" w:pos="1904"/>
        </w:tabs>
        <w:spacing w:line="360" w:lineRule="auto"/>
        <w:rPr>
          <w:rFonts w:ascii="宋体" w:hAnsi="宋体"/>
          <w:b/>
          <w:color w:val="000000"/>
          <w:sz w:val="24"/>
          <w:szCs w:val="24"/>
        </w:rPr>
      </w:pPr>
      <w:r>
        <w:rPr>
          <w:rFonts w:hint="eastAsia" w:ascii="宋体" w:hAnsi="宋体"/>
          <w:b/>
          <w:color w:val="000000"/>
          <w:sz w:val="24"/>
          <w:szCs w:val="24"/>
        </w:rPr>
        <w:t>投标文件的组成</w:t>
      </w:r>
    </w:p>
    <w:p>
      <w:pPr>
        <w:numPr>
          <w:ilvl w:val="1"/>
          <w:numId w:val="4"/>
        </w:numPr>
        <w:tabs>
          <w:tab w:val="left" w:pos="720"/>
          <w:tab w:val="clear" w:pos="360"/>
        </w:tabs>
        <w:spacing w:line="360" w:lineRule="auto"/>
        <w:ind w:left="720" w:hanging="720"/>
        <w:rPr>
          <w:rFonts w:ascii="宋体" w:hAnsi="宋体"/>
          <w:color w:val="000000"/>
          <w:sz w:val="24"/>
          <w:szCs w:val="24"/>
        </w:rPr>
      </w:pPr>
      <w:r>
        <w:rPr>
          <w:rFonts w:hint="eastAsia" w:ascii="宋体" w:hAnsi="宋体"/>
          <w:color w:val="000000"/>
          <w:sz w:val="24"/>
          <w:szCs w:val="24"/>
        </w:rPr>
        <w:t>投标文件包括下列部分：</w:t>
      </w:r>
    </w:p>
    <w:p>
      <w:pPr>
        <w:numPr>
          <w:ilvl w:val="1"/>
          <w:numId w:val="5"/>
        </w:numPr>
        <w:tabs>
          <w:tab w:val="left" w:pos="1260"/>
          <w:tab w:val="clear" w:pos="1500"/>
        </w:tabs>
        <w:spacing w:line="360" w:lineRule="auto"/>
        <w:ind w:left="1260" w:hanging="540"/>
        <w:rPr>
          <w:rFonts w:ascii="宋体" w:hAnsi="宋体"/>
          <w:color w:val="000000"/>
          <w:sz w:val="24"/>
          <w:szCs w:val="24"/>
        </w:rPr>
      </w:pPr>
      <w:r>
        <w:rPr>
          <w:rFonts w:hint="eastAsia" w:ascii="宋体" w:hAnsi="宋体"/>
          <w:color w:val="000000"/>
          <w:sz w:val="24"/>
          <w:szCs w:val="24"/>
        </w:rPr>
        <w:t>按照本须知第10、11和12条要求填写的投标书、投标报价表和供唱标时使用的、单独密封的开标一览表等；</w:t>
      </w:r>
    </w:p>
    <w:p>
      <w:pPr>
        <w:numPr>
          <w:ilvl w:val="1"/>
          <w:numId w:val="5"/>
        </w:numPr>
        <w:tabs>
          <w:tab w:val="left" w:pos="1260"/>
          <w:tab w:val="clear" w:pos="1500"/>
        </w:tabs>
        <w:spacing w:line="360" w:lineRule="auto"/>
        <w:ind w:hanging="780"/>
        <w:rPr>
          <w:rFonts w:ascii="宋体" w:hAnsi="宋体"/>
          <w:color w:val="000000"/>
          <w:sz w:val="24"/>
          <w:szCs w:val="24"/>
        </w:rPr>
      </w:pPr>
      <w:r>
        <w:rPr>
          <w:rFonts w:hint="eastAsia" w:ascii="宋体" w:hAnsi="宋体"/>
          <w:color w:val="000000"/>
          <w:sz w:val="24"/>
          <w:szCs w:val="24"/>
        </w:rPr>
        <w:t>按照本须知第13条要求出具的资格证明文件；</w:t>
      </w:r>
    </w:p>
    <w:p>
      <w:pPr>
        <w:numPr>
          <w:ilvl w:val="1"/>
          <w:numId w:val="5"/>
        </w:numPr>
        <w:tabs>
          <w:tab w:val="left" w:pos="1260"/>
          <w:tab w:val="clear" w:pos="1500"/>
        </w:tabs>
        <w:spacing w:line="360" w:lineRule="auto"/>
        <w:ind w:left="1260" w:hanging="540"/>
        <w:rPr>
          <w:rFonts w:ascii="宋体" w:hAnsi="宋体"/>
          <w:color w:val="000000"/>
          <w:sz w:val="24"/>
          <w:szCs w:val="24"/>
        </w:rPr>
      </w:pPr>
      <w:r>
        <w:rPr>
          <w:rFonts w:hint="eastAsia" w:ascii="宋体" w:hAnsi="宋体"/>
          <w:color w:val="000000"/>
          <w:sz w:val="24"/>
          <w:szCs w:val="24"/>
        </w:rPr>
        <w:t>按照本须知第14条要求出具的证明文件，证明投标人提供的货物及服务是合格的，且符合招标文件规定；</w:t>
      </w:r>
    </w:p>
    <w:p>
      <w:pPr>
        <w:numPr>
          <w:ilvl w:val="1"/>
          <w:numId w:val="5"/>
        </w:numPr>
        <w:tabs>
          <w:tab w:val="left" w:pos="900"/>
          <w:tab w:val="left" w:pos="1080"/>
          <w:tab w:val="left" w:pos="1260"/>
        </w:tabs>
        <w:spacing w:line="360" w:lineRule="auto"/>
        <w:ind w:hanging="780"/>
        <w:rPr>
          <w:rFonts w:ascii="宋体" w:hAnsi="宋体"/>
          <w:color w:val="000000"/>
          <w:sz w:val="24"/>
          <w:szCs w:val="24"/>
        </w:rPr>
      </w:pPr>
      <w:r>
        <w:rPr>
          <w:rFonts w:hint="eastAsia" w:ascii="宋体" w:hAnsi="宋体"/>
          <w:color w:val="000000"/>
          <w:sz w:val="24"/>
          <w:szCs w:val="24"/>
        </w:rPr>
        <w:t>按照本须知第15条规定提交的投标保证金。</w:t>
      </w:r>
    </w:p>
    <w:p>
      <w:pPr>
        <w:numPr>
          <w:ilvl w:val="1"/>
          <w:numId w:val="4"/>
        </w:numPr>
        <w:tabs>
          <w:tab w:val="left" w:pos="720"/>
          <w:tab w:val="clear" w:pos="360"/>
        </w:tabs>
        <w:spacing w:line="360" w:lineRule="auto"/>
        <w:ind w:left="720" w:hanging="720"/>
        <w:rPr>
          <w:rFonts w:ascii="宋体" w:hAnsi="宋体"/>
          <w:color w:val="000000"/>
          <w:sz w:val="24"/>
          <w:szCs w:val="24"/>
        </w:rPr>
      </w:pPr>
      <w:r>
        <w:rPr>
          <w:rFonts w:hint="eastAsia" w:ascii="宋体" w:hAnsi="宋体"/>
          <w:color w:val="000000"/>
          <w:sz w:val="24"/>
          <w:szCs w:val="24"/>
        </w:rPr>
        <w:t>招标文件中的每个分包，是项目招标不可拆分的最小投标单元，投标人必须按此分包编制投标文件，提交相应的文件资料，拆包投标将视为漏项或非实质性响应不予接受。投标人如同时投标多包，可提交一套资质证明文件。</w:t>
      </w:r>
    </w:p>
    <w:p>
      <w:pPr>
        <w:numPr>
          <w:ilvl w:val="0"/>
          <w:numId w:val="4"/>
        </w:numPr>
        <w:tabs>
          <w:tab w:val="left" w:pos="1904"/>
        </w:tabs>
        <w:spacing w:line="360" w:lineRule="auto"/>
        <w:rPr>
          <w:rFonts w:ascii="宋体" w:hAnsi="宋体"/>
          <w:b/>
          <w:color w:val="000000"/>
          <w:sz w:val="24"/>
          <w:szCs w:val="24"/>
        </w:rPr>
      </w:pPr>
      <w:r>
        <w:rPr>
          <w:rFonts w:hint="eastAsia" w:ascii="宋体" w:hAnsi="宋体"/>
          <w:b/>
          <w:color w:val="000000"/>
          <w:sz w:val="24"/>
          <w:szCs w:val="24"/>
        </w:rPr>
        <w:t xml:space="preserve"> 投标格式</w:t>
      </w:r>
    </w:p>
    <w:p>
      <w:pPr>
        <w:tabs>
          <w:tab w:val="left" w:pos="720"/>
        </w:tabs>
        <w:spacing w:line="360" w:lineRule="auto"/>
        <w:ind w:left="737" w:hanging="736" w:hangingChars="307"/>
        <w:rPr>
          <w:rFonts w:ascii="宋体" w:hAnsi="宋体"/>
          <w:color w:val="000000"/>
          <w:sz w:val="24"/>
          <w:szCs w:val="24"/>
        </w:rPr>
      </w:pPr>
      <w:r>
        <w:rPr>
          <w:rFonts w:hint="eastAsia" w:ascii="宋体" w:hAnsi="宋体"/>
          <w:color w:val="000000"/>
          <w:sz w:val="24"/>
          <w:szCs w:val="24"/>
        </w:rPr>
        <w:t>10.1  投标人应按照招标文件中提供的格式完整地填写投标文件、开标一览表、投标报价表、货物技术规格和偏差表，按招标文件提供的资格证明格式提交招标文件要求的资格证明文件。</w:t>
      </w:r>
    </w:p>
    <w:p>
      <w:pPr>
        <w:numPr>
          <w:ilvl w:val="0"/>
          <w:numId w:val="4"/>
        </w:numPr>
        <w:tabs>
          <w:tab w:val="left" w:pos="1904"/>
        </w:tabs>
        <w:spacing w:line="360" w:lineRule="auto"/>
        <w:rPr>
          <w:rFonts w:ascii="宋体" w:hAnsi="宋体"/>
          <w:b/>
          <w:color w:val="000000"/>
          <w:sz w:val="24"/>
          <w:szCs w:val="24"/>
        </w:rPr>
      </w:pPr>
      <w:r>
        <w:rPr>
          <w:rFonts w:hint="eastAsia" w:ascii="宋体" w:hAnsi="宋体"/>
          <w:b/>
          <w:color w:val="000000"/>
          <w:sz w:val="24"/>
          <w:szCs w:val="24"/>
        </w:rPr>
        <w:t xml:space="preserve"> 投标报价</w:t>
      </w:r>
    </w:p>
    <w:p>
      <w:pPr>
        <w:numPr>
          <w:ilvl w:val="1"/>
          <w:numId w:val="4"/>
        </w:numPr>
        <w:tabs>
          <w:tab w:val="left" w:pos="540"/>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 xml:space="preserve">  投标人应按照招标文件提供的投标报价表格式填写提供各项货物及服务的单价、分项总价和总投标价。如果单价、分项总价和总投标价之间有差异，评标以单价为准。投标人必须无条件接受以其所报单价为基准的价格调整，否则其投标文件将被拒绝。</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投标总报价应是招标人指定地点交货的包括交货前发生的各种 税费、运费及保险费、运杂费、以及伴随的其它服务费总报价。总报价分解为：设备和附属装置、备品备件和专用工具、卖方技术服务（安装、调试、运行）报价、招标人派员参加技术联络和工厂监造、检验、技术培训费用、运保费、各类税费及验收检测费，各项报价应准确填入投标报价表相应栏内。</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投标人根据上述规定所作分项报价的目的只是为了评标时对投标文件进行比较的方便，但并不限制招标人订立合同的权力。</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投标报价应完全包括招标文件规定的货物和服务范围，不得任意分割或合并所规定的分项。</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snapToGrid w:val="0"/>
          <w:color w:val="000000"/>
          <w:kern w:val="0"/>
          <w:sz w:val="24"/>
          <w:szCs w:val="24"/>
        </w:rPr>
        <w:t>投标人对每种货物和服务只允许有一个报价，招标人和采购代理机构不接受有任何选择性报价的投标。</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pPr>
        <w:numPr>
          <w:ilvl w:val="0"/>
          <w:numId w:val="4"/>
        </w:numPr>
        <w:spacing w:line="360" w:lineRule="auto"/>
        <w:ind w:left="720" w:hanging="720"/>
        <w:rPr>
          <w:rFonts w:ascii="宋体" w:hAnsi="宋体"/>
          <w:b/>
          <w:snapToGrid w:val="0"/>
          <w:color w:val="000000"/>
          <w:kern w:val="0"/>
          <w:sz w:val="24"/>
          <w:szCs w:val="24"/>
        </w:rPr>
      </w:pPr>
      <w:r>
        <w:rPr>
          <w:rFonts w:hint="eastAsia" w:ascii="宋体" w:hAnsi="宋体"/>
          <w:b/>
          <w:snapToGrid w:val="0"/>
          <w:color w:val="000000"/>
          <w:kern w:val="0"/>
          <w:sz w:val="24"/>
          <w:szCs w:val="24"/>
        </w:rPr>
        <w:t xml:space="preserve"> 投标货币</w:t>
      </w:r>
    </w:p>
    <w:p>
      <w:pPr>
        <w:pStyle w:val="35"/>
        <w:numPr>
          <w:ilvl w:val="1"/>
          <w:numId w:val="4"/>
        </w:numPr>
        <w:tabs>
          <w:tab w:val="left" w:pos="900"/>
          <w:tab w:val="clear" w:pos="360"/>
        </w:tabs>
        <w:spacing w:line="360" w:lineRule="auto"/>
        <w:ind w:left="900" w:hanging="900"/>
        <w:rPr>
          <w:rFonts w:ascii="宋体" w:hAnsi="宋体" w:eastAsia="宋体"/>
          <w:color w:val="000000"/>
          <w:sz w:val="24"/>
          <w:szCs w:val="24"/>
        </w:rPr>
      </w:pPr>
      <w:r>
        <w:rPr>
          <w:rFonts w:hint="eastAsia" w:ascii="宋体" w:hAnsi="宋体" w:eastAsia="宋体"/>
          <w:snapToGrid w:val="0"/>
          <w:color w:val="000000"/>
          <w:kern w:val="0"/>
          <w:sz w:val="24"/>
          <w:szCs w:val="24"/>
        </w:rPr>
        <w:t>除非另有规定，投标人提供的所有货物和服务均应</w:t>
      </w:r>
      <w:r>
        <w:rPr>
          <w:rFonts w:hint="eastAsia" w:ascii="宋体" w:hAnsi="宋体" w:eastAsia="宋体"/>
          <w:color w:val="000000"/>
          <w:sz w:val="24"/>
          <w:szCs w:val="24"/>
        </w:rPr>
        <w:t>用人民币报价。</w:t>
      </w:r>
    </w:p>
    <w:p>
      <w:pPr>
        <w:numPr>
          <w:ilvl w:val="0"/>
          <w:numId w:val="4"/>
        </w:numPr>
        <w:spacing w:line="360" w:lineRule="auto"/>
        <w:ind w:left="540" w:hanging="540"/>
        <w:rPr>
          <w:rFonts w:ascii="宋体" w:hAnsi="宋体"/>
          <w:b/>
          <w:color w:val="000000"/>
          <w:sz w:val="24"/>
          <w:szCs w:val="24"/>
        </w:rPr>
      </w:pPr>
      <w:r>
        <w:rPr>
          <w:rFonts w:hint="eastAsia" w:ascii="宋体" w:hAnsi="宋体"/>
          <w:b/>
          <w:color w:val="000000"/>
          <w:sz w:val="24"/>
          <w:szCs w:val="24"/>
        </w:rPr>
        <w:t>证明投标人合格和资格的文件</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依据“投标项目资料表”中的要求按第四章投标文件通用格式提交相应的资格证明文件，作为投标文件的一部分，以证明其有资格进行投标和有能力履行合同。如果投标人是联合体，则联合体各方应分别提交资格文件、以及联合体协议，联合体协议应标明主办人。</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投标人具有履行合同所需的财务、技术和生产能力的证明文件。</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投标人有能力履行招标文件中规定的保养、修理、供应备件和培训等其它技术服务的义务的证明文件。</w:t>
      </w:r>
    </w:p>
    <w:p>
      <w:pPr>
        <w:numPr>
          <w:ilvl w:val="0"/>
          <w:numId w:val="4"/>
        </w:numPr>
        <w:spacing w:line="360" w:lineRule="auto"/>
        <w:ind w:left="540" w:hanging="540"/>
        <w:rPr>
          <w:rFonts w:ascii="宋体" w:hAnsi="宋体"/>
          <w:b/>
          <w:color w:val="000000"/>
          <w:sz w:val="24"/>
          <w:szCs w:val="24"/>
        </w:rPr>
      </w:pPr>
      <w:r>
        <w:rPr>
          <w:rFonts w:hint="eastAsia" w:ascii="宋体" w:hAnsi="宋体"/>
          <w:b/>
          <w:color w:val="000000"/>
          <w:sz w:val="24"/>
          <w:szCs w:val="24"/>
        </w:rPr>
        <w:t>证明投标货物和服务符合招标文件技术要求的文件</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投标人应提交证明其拟供货物和服务符合招标文件规定的技术响应文件，作为投标文件的一部分。</w:t>
      </w:r>
    </w:p>
    <w:p>
      <w:pPr>
        <w:numPr>
          <w:ilvl w:val="2"/>
          <w:numId w:val="4"/>
        </w:numPr>
        <w:tabs>
          <w:tab w:val="left" w:pos="900"/>
          <w:tab w:val="clear" w:pos="720"/>
        </w:tabs>
        <w:spacing w:line="360" w:lineRule="auto"/>
        <w:ind w:left="1080"/>
        <w:rPr>
          <w:rFonts w:ascii="宋体" w:hAnsi="宋体"/>
          <w:color w:val="000000"/>
          <w:sz w:val="24"/>
          <w:szCs w:val="24"/>
        </w:rPr>
      </w:pPr>
      <w:r>
        <w:rPr>
          <w:rFonts w:hint="eastAsia" w:ascii="宋体" w:hAnsi="宋体"/>
          <w:color w:val="000000"/>
          <w:sz w:val="24"/>
          <w:szCs w:val="24"/>
        </w:rPr>
        <w:t>证明文件可以是文字资料、图纸和数据。</w:t>
      </w:r>
    </w:p>
    <w:p>
      <w:pPr>
        <w:numPr>
          <w:ilvl w:val="0"/>
          <w:numId w:val="4"/>
        </w:numPr>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投标保证金</w:t>
      </w:r>
    </w:p>
    <w:p>
      <w:pPr>
        <w:pStyle w:val="35"/>
        <w:tabs>
          <w:tab w:val="left" w:pos="900"/>
          <w:tab w:val="left" w:pos="1260"/>
          <w:tab w:val="left" w:pos="1440"/>
          <w:tab w:val="left" w:pos="2265"/>
        </w:tabs>
        <w:spacing w:line="360" w:lineRule="auto"/>
        <w:ind w:left="0" w:firstLine="0"/>
        <w:rPr>
          <w:rFonts w:ascii="宋体" w:hAnsi="宋体" w:eastAsia="宋体"/>
          <w:b/>
          <w:color w:val="000000"/>
          <w:sz w:val="24"/>
          <w:szCs w:val="24"/>
        </w:rPr>
      </w:pPr>
      <w:r>
        <w:rPr>
          <w:rFonts w:hint="eastAsia" w:ascii="宋体" w:hAnsi="宋体" w:eastAsia="宋体"/>
          <w:b/>
          <w:color w:val="000000"/>
          <w:sz w:val="24"/>
          <w:szCs w:val="24"/>
        </w:rPr>
        <w:t xml:space="preserve">    不提供。</w:t>
      </w:r>
    </w:p>
    <w:p>
      <w:pPr>
        <w:numPr>
          <w:ilvl w:val="0"/>
          <w:numId w:val="4"/>
        </w:numPr>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投标有效期</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投标文件应自投标规定的开标之日起，在“投标项目资料表”规定的时间内保持有效。投标有效期不足的投标将被视为非实质性响应，并予以拒绝。</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在特殊情况下，在原投标有效期截止之前，招标人和采购代理机构可要求投标人延长其投标有效期。这种要求与答复均应以书面形式提交。投标人可以拒绝这种要求，其投标保证金不会被没收，但其投标在原投标有效期期满后将不再有效。同意延期的投标人将不会被要求和允许修正其投标，而只会被要求相应延长其投标保证金的有效期。在这种情况下，本须知第15条有关退还和没收投标保证金的规定在投标有效期的延长期内继续有效。</w:t>
      </w:r>
    </w:p>
    <w:p>
      <w:pPr>
        <w:numPr>
          <w:ilvl w:val="0"/>
          <w:numId w:val="4"/>
        </w:numPr>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投标文件的式样和文件签署</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投标人应准备一份投标文件正本和“投标项目资料表”规定数目的副本，每套投标文件应清楚地标明“正本”或“副本”。副本应与正本内容一致，若副本与正本存在文字或表述的不符之处，以正本为准。</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投标文件及所有文件必须是打印件，并由投标人或经正式授权的代表签字，授权代表必须将以书面形式出具的“法定代表人授权书”附在投标文件正本中。投标文件副本可为正本完整的复印件。</w:t>
      </w:r>
    </w:p>
    <w:p>
      <w:pPr>
        <w:numPr>
          <w:ilvl w:val="1"/>
          <w:numId w:val="4"/>
        </w:numPr>
        <w:tabs>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任何行间插字、涂改和增删，必须由投标人签字人用姓或首字母在旁边签字或加盖公章后有效。</w:t>
      </w:r>
    </w:p>
    <w:p>
      <w:pPr>
        <w:pStyle w:val="3"/>
        <w:numPr>
          <w:ilvl w:val="0"/>
          <w:numId w:val="1"/>
        </w:numPr>
        <w:tabs>
          <w:tab w:val="left" w:pos="720"/>
          <w:tab w:val="clear" w:pos="840"/>
        </w:tabs>
        <w:spacing w:before="0" w:after="0" w:line="360" w:lineRule="auto"/>
        <w:ind w:hanging="720"/>
        <w:rPr>
          <w:rFonts w:ascii="宋体" w:hAnsi="宋体" w:eastAsia="宋体"/>
          <w:color w:val="000000"/>
          <w:sz w:val="24"/>
          <w:szCs w:val="24"/>
        </w:rPr>
      </w:pPr>
      <w:r>
        <w:rPr>
          <w:rFonts w:hint="eastAsia" w:ascii="宋体" w:hAnsi="宋体" w:eastAsia="宋体"/>
          <w:color w:val="000000"/>
          <w:sz w:val="24"/>
          <w:szCs w:val="24"/>
        </w:rPr>
        <w:t>投标文件的递交</w:t>
      </w:r>
    </w:p>
    <w:p>
      <w:pPr>
        <w:numPr>
          <w:ilvl w:val="0"/>
          <w:numId w:val="4"/>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投标文件的密封和标记</w:t>
      </w:r>
    </w:p>
    <w:p>
      <w:pPr>
        <w:numPr>
          <w:ilvl w:val="1"/>
          <w:numId w:val="4"/>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为便于开标和唱标，投标人应将“开标一览表”在投标文件之外另行制作一份，单独密封并粘贴在正本的密封袋外边，并在单独密封袋上标明“开标一览表、所投包号、投标人名称”字样并加盖公章。如果投标文件中的报价与“开标一览表”报价之间有差异，以“开标一览表”中的报价为准，投标人应接受评标所进行的修正，并承担一切不利于投标人的后果。</w:t>
      </w:r>
    </w:p>
    <w:p>
      <w:pPr>
        <w:numPr>
          <w:ilvl w:val="1"/>
          <w:numId w:val="4"/>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投标人应将投标文件正本和副本装在密封袋中，并在密封袋上标明“正本”或“副本”字样，</w:t>
      </w:r>
      <w:r>
        <w:rPr>
          <w:rFonts w:hint="eastAsia" w:ascii="宋体" w:hAnsi="宋体"/>
          <w:color w:val="000000"/>
          <w:spacing w:val="10"/>
          <w:kern w:val="0"/>
          <w:sz w:val="24"/>
          <w:szCs w:val="24"/>
        </w:rPr>
        <w:t>并在封签处加盖公章</w:t>
      </w:r>
      <w:r>
        <w:rPr>
          <w:rFonts w:hint="eastAsia" w:ascii="宋体" w:hAnsi="宋体"/>
          <w:color w:val="000000"/>
          <w:sz w:val="24"/>
          <w:szCs w:val="24"/>
        </w:rPr>
        <w:t>。</w:t>
      </w:r>
    </w:p>
    <w:p>
      <w:pPr>
        <w:numPr>
          <w:ilvl w:val="1"/>
          <w:numId w:val="4"/>
        </w:numPr>
        <w:tabs>
          <w:tab w:val="left" w:pos="900"/>
          <w:tab w:val="left" w:pos="1185"/>
        </w:tabs>
        <w:spacing w:line="360" w:lineRule="auto"/>
        <w:ind w:left="900" w:hanging="900"/>
        <w:rPr>
          <w:rFonts w:ascii="宋体" w:hAnsi="宋体"/>
          <w:color w:val="000000"/>
          <w:sz w:val="24"/>
          <w:szCs w:val="24"/>
        </w:rPr>
      </w:pPr>
      <w:r>
        <w:rPr>
          <w:rFonts w:hint="eastAsia" w:ascii="宋体" w:hAnsi="宋体"/>
          <w:color w:val="000000"/>
          <w:sz w:val="24"/>
          <w:szCs w:val="24"/>
        </w:rPr>
        <w:t>密封袋上均应：</w:t>
      </w:r>
    </w:p>
    <w:p>
      <w:pPr>
        <w:numPr>
          <w:ilvl w:val="1"/>
          <w:numId w:val="6"/>
        </w:numPr>
        <w:tabs>
          <w:tab w:val="left" w:pos="1260"/>
          <w:tab w:val="left" w:pos="1440"/>
        </w:tabs>
        <w:spacing w:line="360" w:lineRule="auto"/>
        <w:ind w:firstLine="0"/>
        <w:rPr>
          <w:rFonts w:ascii="宋体" w:hAnsi="宋体"/>
          <w:color w:val="000000"/>
          <w:sz w:val="24"/>
          <w:szCs w:val="24"/>
        </w:rPr>
      </w:pPr>
      <w:r>
        <w:rPr>
          <w:rFonts w:hint="eastAsia" w:ascii="宋体" w:hAnsi="宋体"/>
          <w:color w:val="000000"/>
          <w:sz w:val="24"/>
          <w:szCs w:val="24"/>
        </w:rPr>
        <w:t>标明递交至“投标项目资料表”中载明的地址。</w:t>
      </w:r>
    </w:p>
    <w:p>
      <w:pPr>
        <w:numPr>
          <w:ilvl w:val="1"/>
          <w:numId w:val="6"/>
        </w:numPr>
        <w:tabs>
          <w:tab w:val="left" w:pos="1260"/>
          <w:tab w:val="left" w:pos="1440"/>
        </w:tabs>
        <w:spacing w:line="360" w:lineRule="auto"/>
        <w:ind w:firstLine="0"/>
        <w:rPr>
          <w:rFonts w:ascii="宋体" w:hAnsi="宋体"/>
          <w:color w:val="000000"/>
          <w:sz w:val="24"/>
          <w:szCs w:val="24"/>
        </w:rPr>
      </w:pPr>
      <w:r>
        <w:rPr>
          <w:rFonts w:hint="eastAsia" w:ascii="宋体" w:hAnsi="宋体"/>
          <w:color w:val="000000"/>
          <w:sz w:val="24"/>
          <w:szCs w:val="24"/>
        </w:rPr>
        <w:t>注明“投标项目资料表”中载明的项目名称、招标编号、包名、正本/副本及“在</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日之前不得启封”字样，在后面注明本招标文件规定的开标日期和时间。</w:t>
      </w:r>
    </w:p>
    <w:p>
      <w:pPr>
        <w:numPr>
          <w:ilvl w:val="1"/>
          <w:numId w:val="6"/>
        </w:numPr>
        <w:tabs>
          <w:tab w:val="left" w:pos="1260"/>
          <w:tab w:val="left" w:pos="1440"/>
        </w:tabs>
        <w:spacing w:line="360" w:lineRule="auto"/>
        <w:ind w:firstLine="0"/>
        <w:rPr>
          <w:rFonts w:ascii="宋体" w:hAnsi="宋体"/>
          <w:color w:val="000000"/>
          <w:sz w:val="24"/>
          <w:szCs w:val="24"/>
        </w:rPr>
      </w:pPr>
      <w:r>
        <w:rPr>
          <w:rFonts w:hint="eastAsia" w:ascii="宋体" w:hAnsi="宋体"/>
          <w:color w:val="000000"/>
          <w:sz w:val="24"/>
          <w:szCs w:val="24"/>
        </w:rPr>
        <w:t>写明投标人的名称和地址。</w:t>
      </w:r>
    </w:p>
    <w:p>
      <w:pPr>
        <w:numPr>
          <w:ilvl w:val="1"/>
          <w:numId w:val="4"/>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如果密封袋上未按18.2、18.3要求密封和加写标记，招标人和采购代理机构对误投或过早启封概不负责。对拆标后未装订成册的投标文件，投标人应承担可能被拒绝的风险。</w:t>
      </w:r>
    </w:p>
    <w:p>
      <w:pPr>
        <w:numPr>
          <w:ilvl w:val="1"/>
          <w:numId w:val="4"/>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投标人应清楚招标文件必须直接从采购代理机构购买获得，未经购买仅根据复制的招标文件编制的投标文件，或投标人名称与购买招标文件时登记的名称不一致的投标文件，均将被拒收。</w:t>
      </w:r>
    </w:p>
    <w:p>
      <w:pPr>
        <w:numPr>
          <w:ilvl w:val="0"/>
          <w:numId w:val="4"/>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投标截止期</w:t>
      </w:r>
    </w:p>
    <w:p>
      <w:pPr>
        <w:numPr>
          <w:ilvl w:val="1"/>
          <w:numId w:val="4"/>
        </w:numPr>
        <w:tabs>
          <w:tab w:val="left" w:pos="900"/>
          <w:tab w:val="left" w:pos="1185"/>
        </w:tabs>
        <w:spacing w:line="360" w:lineRule="auto"/>
        <w:ind w:left="900" w:hanging="900"/>
        <w:rPr>
          <w:rFonts w:ascii="宋体" w:hAnsi="宋体"/>
          <w:color w:val="000000"/>
          <w:sz w:val="24"/>
          <w:szCs w:val="24"/>
        </w:rPr>
      </w:pPr>
      <w:r>
        <w:rPr>
          <w:rFonts w:hint="eastAsia" w:ascii="宋体" w:hAnsi="宋体"/>
          <w:color w:val="000000"/>
          <w:sz w:val="24"/>
          <w:szCs w:val="24"/>
        </w:rPr>
        <w:t>投标人应在不迟于“投标项目资料表”中规定的截止日期和时间将投标文件按照“投标项目资料表”中载明的地址递交至采购代理机构。</w:t>
      </w:r>
    </w:p>
    <w:p>
      <w:pPr>
        <w:numPr>
          <w:ilvl w:val="1"/>
          <w:numId w:val="4"/>
        </w:numPr>
        <w:tabs>
          <w:tab w:val="left" w:pos="900"/>
          <w:tab w:val="left" w:pos="1185"/>
        </w:tabs>
        <w:spacing w:line="360" w:lineRule="auto"/>
        <w:ind w:left="900" w:hanging="900"/>
        <w:rPr>
          <w:rFonts w:ascii="宋体" w:hAnsi="宋体"/>
          <w:color w:val="000000"/>
          <w:sz w:val="24"/>
          <w:szCs w:val="24"/>
        </w:rPr>
      </w:pPr>
      <w:r>
        <w:rPr>
          <w:rFonts w:hint="eastAsia" w:ascii="宋体" w:hAnsi="宋体"/>
          <w:color w:val="000000"/>
          <w:sz w:val="24"/>
          <w:szCs w:val="24"/>
        </w:rPr>
        <w:t>招标人和采购代理机构可以按第6条规定，通过修改招标文件自行决定酌情延长投标截止期限。在此情况下，招标人、采购代理机构和投标人受投标截止期制约的所有权利和义务均应延长至新的截止日期。</w:t>
      </w:r>
    </w:p>
    <w:p>
      <w:pPr>
        <w:numPr>
          <w:ilvl w:val="0"/>
          <w:numId w:val="4"/>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迟交的投标文件</w:t>
      </w:r>
    </w:p>
    <w:p>
      <w:pPr>
        <w:pStyle w:val="28"/>
        <w:numPr>
          <w:ilvl w:val="1"/>
          <w:numId w:val="4"/>
        </w:numPr>
        <w:tabs>
          <w:tab w:val="left" w:pos="900"/>
        </w:tabs>
        <w:spacing w:line="360" w:lineRule="auto"/>
        <w:ind w:left="900" w:hanging="900"/>
        <w:textAlignment w:val="baseline"/>
        <w:rPr>
          <w:rFonts w:ascii="宋体" w:hAnsi="宋体"/>
          <w:color w:val="000000"/>
          <w:sz w:val="24"/>
          <w:szCs w:val="24"/>
        </w:rPr>
      </w:pPr>
      <w:r>
        <w:rPr>
          <w:rFonts w:hint="eastAsia" w:ascii="宋体" w:hAnsi="宋体"/>
          <w:color w:val="000000"/>
          <w:sz w:val="24"/>
          <w:szCs w:val="24"/>
        </w:rPr>
        <w:t>采购代理机构将拒绝接收在第19条规定的投标截止期后递交的任何投标文件。</w:t>
      </w:r>
    </w:p>
    <w:p>
      <w:pPr>
        <w:numPr>
          <w:ilvl w:val="0"/>
          <w:numId w:val="4"/>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投标文件的修改和撤回</w:t>
      </w:r>
    </w:p>
    <w:p>
      <w:pPr>
        <w:pStyle w:val="28"/>
        <w:numPr>
          <w:ilvl w:val="1"/>
          <w:numId w:val="4"/>
        </w:numPr>
        <w:tabs>
          <w:tab w:val="left" w:pos="900"/>
        </w:tabs>
        <w:spacing w:line="360" w:lineRule="auto"/>
        <w:ind w:left="900" w:hanging="900"/>
        <w:textAlignment w:val="baseline"/>
        <w:rPr>
          <w:rFonts w:ascii="宋体" w:hAnsi="宋体"/>
          <w:color w:val="000000"/>
          <w:sz w:val="24"/>
          <w:szCs w:val="24"/>
        </w:rPr>
      </w:pPr>
      <w:r>
        <w:rPr>
          <w:rFonts w:hint="eastAsia" w:ascii="宋体" w:hAnsi="宋体"/>
          <w:color w:val="000000"/>
          <w:sz w:val="24"/>
          <w:szCs w:val="24"/>
        </w:rPr>
        <w:t>投标人在递交投标文件后，在投标截止时间之前可以修改或撤回其投标文件，但投标人必须在投标截止时间之前将修改或撤回的书面通知递交至采购代理机构。</w:t>
      </w:r>
    </w:p>
    <w:p>
      <w:pPr>
        <w:pStyle w:val="28"/>
        <w:numPr>
          <w:ilvl w:val="1"/>
          <w:numId w:val="4"/>
        </w:numPr>
        <w:tabs>
          <w:tab w:val="left" w:pos="900"/>
        </w:tabs>
        <w:spacing w:line="360" w:lineRule="auto"/>
        <w:ind w:left="900" w:hanging="900"/>
        <w:textAlignment w:val="baseline"/>
        <w:rPr>
          <w:rFonts w:ascii="宋体" w:hAnsi="宋体"/>
          <w:color w:val="000000"/>
          <w:sz w:val="24"/>
          <w:szCs w:val="24"/>
        </w:rPr>
      </w:pPr>
      <w:r>
        <w:rPr>
          <w:rFonts w:hint="eastAsia" w:ascii="宋体" w:hAnsi="宋体"/>
          <w:color w:val="000000"/>
          <w:sz w:val="24"/>
          <w:szCs w:val="24"/>
        </w:rPr>
        <w:t>投标人的修改或撤回通知书应按第18条规定编制、密封、标记和递交。</w:t>
      </w:r>
    </w:p>
    <w:p>
      <w:pPr>
        <w:pStyle w:val="28"/>
        <w:numPr>
          <w:ilvl w:val="1"/>
          <w:numId w:val="4"/>
        </w:numPr>
        <w:tabs>
          <w:tab w:val="left" w:pos="900"/>
        </w:tabs>
        <w:spacing w:line="360" w:lineRule="auto"/>
        <w:ind w:left="900" w:hanging="900"/>
        <w:textAlignment w:val="baseline"/>
        <w:rPr>
          <w:rFonts w:ascii="宋体" w:hAnsi="宋体"/>
          <w:color w:val="000000"/>
          <w:sz w:val="24"/>
          <w:szCs w:val="24"/>
        </w:rPr>
      </w:pPr>
      <w:r>
        <w:rPr>
          <w:rFonts w:hint="eastAsia" w:ascii="宋体" w:hAnsi="宋体"/>
          <w:color w:val="000000"/>
          <w:sz w:val="24"/>
          <w:szCs w:val="24"/>
        </w:rPr>
        <w:t>在投标截止期之后，投标人不得对其投标做任何修改。</w:t>
      </w:r>
    </w:p>
    <w:p>
      <w:pPr>
        <w:pStyle w:val="28"/>
        <w:numPr>
          <w:ilvl w:val="1"/>
          <w:numId w:val="4"/>
        </w:numPr>
        <w:tabs>
          <w:tab w:val="left" w:pos="900"/>
        </w:tabs>
        <w:spacing w:line="360" w:lineRule="auto"/>
        <w:ind w:left="900" w:hanging="900"/>
        <w:textAlignment w:val="baseline"/>
        <w:rPr>
          <w:rFonts w:ascii="宋体" w:hAnsi="宋体"/>
          <w:color w:val="000000"/>
          <w:sz w:val="24"/>
          <w:szCs w:val="24"/>
        </w:rPr>
      </w:pPr>
      <w:r>
        <w:rPr>
          <w:rFonts w:hint="eastAsia" w:ascii="宋体" w:hAnsi="宋体"/>
          <w:color w:val="000000"/>
          <w:sz w:val="24"/>
          <w:szCs w:val="24"/>
        </w:rPr>
        <w:t>从投标截止期至投标人在投标文件中载明的投标有效期满期间，投标人不得撤回其投标，否则其投标保证金将按照第15条的规定被没收。</w:t>
      </w:r>
    </w:p>
    <w:p>
      <w:pPr>
        <w:pStyle w:val="3"/>
        <w:numPr>
          <w:ilvl w:val="0"/>
          <w:numId w:val="1"/>
        </w:numPr>
        <w:tabs>
          <w:tab w:val="left" w:pos="720"/>
          <w:tab w:val="clear" w:pos="840"/>
        </w:tabs>
        <w:spacing w:before="0" w:after="0" w:line="360" w:lineRule="auto"/>
        <w:rPr>
          <w:rFonts w:ascii="宋体" w:hAnsi="宋体" w:eastAsia="宋体"/>
          <w:color w:val="000000"/>
          <w:sz w:val="24"/>
          <w:szCs w:val="24"/>
        </w:rPr>
      </w:pPr>
      <w:r>
        <w:rPr>
          <w:rFonts w:hint="eastAsia" w:ascii="宋体" w:hAnsi="宋体" w:eastAsia="宋体"/>
          <w:color w:val="000000"/>
          <w:sz w:val="24"/>
          <w:szCs w:val="24"/>
        </w:rPr>
        <w:t>开标与评标</w:t>
      </w:r>
    </w:p>
    <w:p>
      <w:pPr>
        <w:numPr>
          <w:ilvl w:val="0"/>
          <w:numId w:val="4"/>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开标</w:t>
      </w:r>
    </w:p>
    <w:p>
      <w:pPr>
        <w:numPr>
          <w:ilvl w:val="1"/>
          <w:numId w:val="4"/>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采购代理机构在“投标项目资料表”中规定的日期、时间和地点组织公开开标。开标时所有投标人应派代表参加。</w:t>
      </w:r>
    </w:p>
    <w:p>
      <w:pPr>
        <w:numPr>
          <w:ilvl w:val="1"/>
          <w:numId w:val="4"/>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开标时，采购代理机构当众宣读投标人名称、修改和撤回投标的通知、投标价格、折扣声明以及招标人和采购代理机构认为必要的内容。</w:t>
      </w:r>
    </w:p>
    <w:p>
      <w:pPr>
        <w:numPr>
          <w:ilvl w:val="1"/>
          <w:numId w:val="4"/>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在开标时没有启封和读出的投标文件（包括按照第21条递交的修改书）将原封退回投标人。</w:t>
      </w:r>
    </w:p>
    <w:p>
      <w:pPr>
        <w:numPr>
          <w:ilvl w:val="1"/>
          <w:numId w:val="4"/>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采购代理机构将对开标情况做详细记录。</w:t>
      </w:r>
    </w:p>
    <w:p>
      <w:pPr>
        <w:numPr>
          <w:ilvl w:val="1"/>
          <w:numId w:val="4"/>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开标时，因投标人没有在投标文件封签处注明所投包号而被公开唱标各包投标报价，但评标时发现有包因投标人数不足三家而废标的，由此造成的风险和后果由投标人自行承担，采购代理机构对唱标内容和过程不承担责任。</w:t>
      </w:r>
    </w:p>
    <w:p>
      <w:pPr>
        <w:numPr>
          <w:ilvl w:val="0"/>
          <w:numId w:val="7"/>
        </w:numPr>
        <w:tabs>
          <w:tab w:val="left" w:pos="720"/>
        </w:tabs>
        <w:spacing w:line="360" w:lineRule="auto"/>
        <w:rPr>
          <w:rFonts w:ascii="宋体" w:hAnsi="宋体"/>
          <w:b/>
          <w:color w:val="000000"/>
          <w:sz w:val="24"/>
          <w:szCs w:val="24"/>
        </w:rPr>
      </w:pPr>
      <w:r>
        <w:rPr>
          <w:rFonts w:hint="eastAsia" w:ascii="宋体" w:hAnsi="宋体"/>
          <w:b/>
          <w:color w:val="000000"/>
          <w:sz w:val="24"/>
          <w:szCs w:val="24"/>
        </w:rPr>
        <w:t xml:space="preserve"> 评标工作</w:t>
      </w:r>
    </w:p>
    <w:p>
      <w:pPr>
        <w:numPr>
          <w:ilvl w:val="1"/>
          <w:numId w:val="7"/>
        </w:numPr>
        <w:tabs>
          <w:tab w:val="left" w:pos="900"/>
          <w:tab w:val="clear" w:pos="360"/>
        </w:tabs>
        <w:spacing w:line="360" w:lineRule="auto"/>
        <w:ind w:left="900" w:hanging="900"/>
        <w:rPr>
          <w:rFonts w:ascii="宋体" w:hAnsi="宋体"/>
          <w:bCs/>
          <w:color w:val="000000"/>
          <w:sz w:val="24"/>
          <w:szCs w:val="24"/>
        </w:rPr>
      </w:pPr>
      <w:r>
        <w:rPr>
          <w:rFonts w:hint="eastAsia" w:ascii="宋体" w:hAnsi="宋体"/>
          <w:bCs/>
          <w:color w:val="000000"/>
          <w:sz w:val="24"/>
          <w:szCs w:val="24"/>
        </w:rPr>
        <w:t>评标工作由评标委员会（下称评委会）主持对所有投标人的投标文件进行审评，并按综合评分由高到低的顺序推荐出“招标项目资料表”中载明数量的中标候选人。</w:t>
      </w:r>
    </w:p>
    <w:p>
      <w:pPr>
        <w:numPr>
          <w:ilvl w:val="1"/>
          <w:numId w:val="7"/>
        </w:numPr>
        <w:tabs>
          <w:tab w:val="left" w:pos="900"/>
          <w:tab w:val="clear" w:pos="360"/>
        </w:tabs>
        <w:spacing w:line="360" w:lineRule="auto"/>
        <w:ind w:left="900" w:hanging="900"/>
        <w:rPr>
          <w:rFonts w:ascii="宋体" w:hAnsi="宋体"/>
          <w:bCs/>
          <w:color w:val="000000"/>
          <w:sz w:val="24"/>
          <w:szCs w:val="24"/>
        </w:rPr>
      </w:pPr>
      <w:r>
        <w:rPr>
          <w:rFonts w:hint="eastAsia" w:ascii="宋体" w:hAnsi="宋体"/>
          <w:bCs/>
          <w:color w:val="000000"/>
          <w:sz w:val="24"/>
          <w:szCs w:val="24"/>
        </w:rPr>
        <w:t>评委会成员为5人或以上单数经济、技术专家和招标人代表组成，其中除招标人代表以外的外聘专家不少于三分之二，从相关专家库中随机抽取。</w:t>
      </w:r>
    </w:p>
    <w:p>
      <w:pPr>
        <w:numPr>
          <w:ilvl w:val="0"/>
          <w:numId w:val="7"/>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投标文件的澄清</w:t>
      </w:r>
    </w:p>
    <w:p>
      <w:pPr>
        <w:pStyle w:val="35"/>
        <w:numPr>
          <w:ilvl w:val="1"/>
          <w:numId w:val="7"/>
        </w:numPr>
        <w:tabs>
          <w:tab w:val="left" w:pos="900"/>
        </w:tabs>
        <w:spacing w:line="360" w:lineRule="auto"/>
        <w:ind w:left="900" w:hanging="900"/>
        <w:rPr>
          <w:rFonts w:ascii="宋体" w:hAnsi="宋体" w:eastAsia="宋体"/>
          <w:color w:val="000000"/>
          <w:sz w:val="24"/>
          <w:szCs w:val="24"/>
        </w:rPr>
      </w:pPr>
      <w:r>
        <w:rPr>
          <w:rFonts w:hint="eastAsia" w:ascii="宋体" w:hAnsi="宋体" w:eastAsia="宋体"/>
          <w:color w:val="000000"/>
          <w:sz w:val="24"/>
          <w:szCs w:val="24"/>
        </w:rPr>
        <w:t>为了有助于对投标文件进行审查、评估和比较，评委会有权向投标人质疑，请投标人澄清其投标内容。投标人有责任按照采购代理机构通知的时间、地点、方式由投标人或其授权代表进行答疑和澄清。</w:t>
      </w:r>
    </w:p>
    <w:p>
      <w:pPr>
        <w:pStyle w:val="35"/>
        <w:numPr>
          <w:ilvl w:val="1"/>
          <w:numId w:val="7"/>
        </w:numPr>
        <w:tabs>
          <w:tab w:val="left" w:pos="900"/>
        </w:tabs>
        <w:spacing w:line="360" w:lineRule="auto"/>
        <w:ind w:left="900" w:hanging="900"/>
        <w:rPr>
          <w:rFonts w:ascii="宋体" w:hAnsi="宋体" w:eastAsia="宋体"/>
          <w:color w:val="000000"/>
          <w:sz w:val="24"/>
          <w:szCs w:val="24"/>
        </w:rPr>
      </w:pPr>
      <w:r>
        <w:rPr>
          <w:rFonts w:hint="eastAsia" w:ascii="宋体" w:hAnsi="宋体" w:eastAsia="宋体"/>
          <w:color w:val="000000"/>
          <w:sz w:val="24"/>
          <w:szCs w:val="24"/>
        </w:rPr>
        <w:t>重要澄清的答复应是书面的，并由投标人法定代表人或其委托代理人签字。</w:t>
      </w:r>
    </w:p>
    <w:p>
      <w:pPr>
        <w:pStyle w:val="35"/>
        <w:numPr>
          <w:ilvl w:val="1"/>
          <w:numId w:val="7"/>
        </w:numPr>
        <w:tabs>
          <w:tab w:val="left" w:pos="900"/>
        </w:tabs>
        <w:spacing w:line="360" w:lineRule="auto"/>
        <w:ind w:left="900" w:hanging="900"/>
        <w:rPr>
          <w:rFonts w:ascii="宋体" w:hAnsi="宋体" w:eastAsia="宋体"/>
          <w:color w:val="000000"/>
          <w:sz w:val="24"/>
          <w:szCs w:val="24"/>
        </w:rPr>
      </w:pPr>
      <w:r>
        <w:rPr>
          <w:rFonts w:hint="eastAsia" w:ascii="宋体" w:hAnsi="宋体" w:eastAsia="宋体"/>
          <w:color w:val="000000"/>
          <w:sz w:val="24"/>
          <w:szCs w:val="24"/>
        </w:rPr>
        <w:t>投标人的澄清文件是投标文件的组成部分，并取代投标文件中被澄清的部分。</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投标文件的澄清不得对投标内容进行实质性修改。</w:t>
      </w:r>
    </w:p>
    <w:p>
      <w:pPr>
        <w:numPr>
          <w:ilvl w:val="0"/>
          <w:numId w:val="7"/>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投标文件的初审</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评委会将审查投标文件是否完整、总体编排是否有序、文件签署是否合格、投标人是否提交了投标保证金、有无计算上的错误等。</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算术错误将按以下方法更正：若单价计算的结果与总价不一致，以单价为准修改总价；若文字表示的数值与数字表示的数值不一致，以文字表示的数值为准。若投标人不接受对其错误的更正，其投标将被拒绝。</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允许修正投标文件中不构成重大偏离的、微小的、非正规的、不一致或不规则的地方。</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在对投标文件进行详细评估之前，评委会将确定每一投标是否对招标文件的要求做出了实质性的响应，而没有重大偏离。实质性响应的投标是指投标符合招标文件的所有条款、条件和规定且没有重大偏离和保留。重大偏离和保留是指对招标文件规定的范围、质量和性能产生重大或不可接受的偏差，或限制了采购代理机构、招标人的权力和投标人的义务的规定，而纠正这些偏离将影响到任何提交实质性响应投标的投标人的公平竞争地位。</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评委会判断投标文件的响应性仅基于投标文件本身内容而不靠外部证据。</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投标报价超出招标人预算的投标将会被拒绝。</w:t>
      </w:r>
    </w:p>
    <w:p>
      <w:pPr>
        <w:numPr>
          <w:ilvl w:val="1"/>
          <w:numId w:val="7"/>
        </w:numPr>
        <w:tabs>
          <w:tab w:val="left" w:pos="900"/>
          <w:tab w:val="left" w:pos="1080"/>
        </w:tabs>
        <w:spacing w:line="360" w:lineRule="auto"/>
        <w:ind w:left="900" w:hanging="900"/>
        <w:rPr>
          <w:rFonts w:ascii="宋体" w:hAnsi="宋体"/>
          <w:color w:val="000000"/>
          <w:sz w:val="24"/>
          <w:szCs w:val="24"/>
        </w:rPr>
      </w:pPr>
      <w:r>
        <w:rPr>
          <w:rFonts w:hint="eastAsia" w:ascii="宋体" w:hAnsi="宋体"/>
          <w:color w:val="000000"/>
          <w:sz w:val="24"/>
          <w:szCs w:val="24"/>
        </w:rPr>
        <w:t>评委会将依据投标人提供的资格证明文件审查投标人的财务、技术能力。如果确定投标人无资格和能力履行合同，其投标将被拒绝。</w:t>
      </w:r>
    </w:p>
    <w:p>
      <w:pPr>
        <w:numPr>
          <w:ilvl w:val="1"/>
          <w:numId w:val="7"/>
        </w:numPr>
        <w:tabs>
          <w:tab w:val="left" w:pos="900"/>
          <w:tab w:val="left" w:pos="1080"/>
        </w:tabs>
        <w:spacing w:line="360" w:lineRule="auto"/>
        <w:ind w:left="900" w:hanging="900"/>
        <w:rPr>
          <w:rFonts w:ascii="宋体" w:hAnsi="宋体"/>
          <w:color w:val="000000"/>
          <w:sz w:val="24"/>
          <w:szCs w:val="24"/>
        </w:rPr>
      </w:pPr>
      <w:r>
        <w:rPr>
          <w:rFonts w:hint="eastAsia" w:ascii="宋体" w:hAnsi="宋体"/>
          <w:color w:val="000000"/>
          <w:sz w:val="24"/>
          <w:szCs w:val="24"/>
        </w:rPr>
        <w:t>实质上没有响应招标文件要求的投标将被拒绝，投标人不得通过修正或撤消不符之处而使其投标成为实质上响应投标。</w:t>
      </w:r>
    </w:p>
    <w:p>
      <w:pPr>
        <w:numPr>
          <w:ilvl w:val="1"/>
          <w:numId w:val="7"/>
        </w:numPr>
        <w:tabs>
          <w:tab w:val="left" w:pos="900"/>
          <w:tab w:val="left" w:pos="1080"/>
        </w:tabs>
        <w:spacing w:line="360" w:lineRule="auto"/>
        <w:ind w:left="900" w:hanging="900"/>
        <w:rPr>
          <w:rFonts w:ascii="宋体" w:hAnsi="宋体"/>
          <w:color w:val="000000"/>
          <w:sz w:val="24"/>
          <w:szCs w:val="24"/>
        </w:rPr>
      </w:pPr>
      <w:r>
        <w:rPr>
          <w:rFonts w:hint="eastAsia" w:ascii="宋体" w:hAnsi="宋体"/>
          <w:color w:val="000000"/>
          <w:sz w:val="24"/>
          <w:szCs w:val="24"/>
        </w:rPr>
        <w:t>评标中有下列情形之一的，其投标将会被拒绝：</w:t>
      </w:r>
    </w:p>
    <w:p>
      <w:pPr>
        <w:numPr>
          <w:ilvl w:val="2"/>
          <w:numId w:val="6"/>
        </w:numPr>
        <w:tabs>
          <w:tab w:val="left" w:pos="900"/>
          <w:tab w:val="left" w:pos="1260"/>
          <w:tab w:val="left" w:pos="1440"/>
          <w:tab w:val="clear" w:pos="1200"/>
        </w:tabs>
        <w:spacing w:line="360" w:lineRule="auto"/>
        <w:ind w:left="900" w:firstLine="0"/>
        <w:rPr>
          <w:rFonts w:ascii="宋体" w:hAnsi="宋体"/>
          <w:color w:val="000000"/>
          <w:sz w:val="24"/>
          <w:szCs w:val="24"/>
        </w:rPr>
      </w:pPr>
      <w:r>
        <w:rPr>
          <w:rFonts w:hint="eastAsia" w:ascii="宋体" w:hAnsi="宋体"/>
          <w:color w:val="000000"/>
          <w:sz w:val="24"/>
          <w:szCs w:val="24"/>
        </w:rPr>
        <w:t>投标人未提交投标保证金或金额不足、投标保证金形式不符合招标文件要求的；</w:t>
      </w:r>
    </w:p>
    <w:p>
      <w:pPr>
        <w:numPr>
          <w:ilvl w:val="2"/>
          <w:numId w:val="6"/>
        </w:numPr>
        <w:tabs>
          <w:tab w:val="left" w:pos="900"/>
          <w:tab w:val="left" w:pos="1260"/>
          <w:tab w:val="left" w:pos="1440"/>
          <w:tab w:val="clear" w:pos="1200"/>
        </w:tabs>
        <w:spacing w:line="360" w:lineRule="auto"/>
        <w:ind w:left="900" w:firstLine="0"/>
        <w:rPr>
          <w:rFonts w:ascii="宋体" w:hAnsi="宋体"/>
          <w:color w:val="000000"/>
          <w:sz w:val="24"/>
          <w:szCs w:val="24"/>
        </w:rPr>
      </w:pPr>
      <w:r>
        <w:rPr>
          <w:rFonts w:hint="eastAsia" w:ascii="宋体" w:hAnsi="宋体"/>
          <w:color w:val="000000"/>
          <w:sz w:val="24"/>
          <w:szCs w:val="24"/>
        </w:rPr>
        <w:t>资格证明文件不全，或不满足招标文件规定的投标人资质要求的；</w:t>
      </w:r>
    </w:p>
    <w:p>
      <w:pPr>
        <w:numPr>
          <w:ilvl w:val="2"/>
          <w:numId w:val="6"/>
        </w:numPr>
        <w:tabs>
          <w:tab w:val="left" w:pos="900"/>
          <w:tab w:val="left" w:pos="1260"/>
          <w:tab w:val="left" w:pos="1440"/>
          <w:tab w:val="clear" w:pos="1200"/>
        </w:tabs>
        <w:spacing w:line="360" w:lineRule="auto"/>
        <w:ind w:left="900" w:firstLine="0"/>
        <w:rPr>
          <w:rFonts w:ascii="宋体" w:hAnsi="宋体"/>
          <w:color w:val="000000"/>
          <w:sz w:val="24"/>
          <w:szCs w:val="24"/>
        </w:rPr>
      </w:pPr>
      <w:r>
        <w:rPr>
          <w:rFonts w:hint="eastAsia" w:ascii="宋体" w:hAnsi="宋体"/>
          <w:color w:val="000000"/>
          <w:sz w:val="24"/>
          <w:szCs w:val="24"/>
        </w:rPr>
        <w:t>投标文件没有法定代表人签字、或签字人没有法定代表人有效委托书的、没有被授权代表签字和加盖公章；</w:t>
      </w:r>
    </w:p>
    <w:p>
      <w:pPr>
        <w:numPr>
          <w:ilvl w:val="2"/>
          <w:numId w:val="6"/>
        </w:numPr>
        <w:tabs>
          <w:tab w:val="left" w:pos="900"/>
          <w:tab w:val="left" w:pos="1260"/>
          <w:tab w:val="left" w:pos="1440"/>
          <w:tab w:val="clear" w:pos="1200"/>
        </w:tabs>
        <w:spacing w:line="360" w:lineRule="auto"/>
        <w:ind w:left="900" w:firstLine="0"/>
        <w:rPr>
          <w:rFonts w:ascii="宋体" w:hAnsi="宋体"/>
          <w:color w:val="000000"/>
          <w:sz w:val="24"/>
          <w:szCs w:val="24"/>
        </w:rPr>
      </w:pPr>
      <w:r>
        <w:rPr>
          <w:rFonts w:hint="eastAsia" w:ascii="宋体" w:hAnsi="宋体"/>
          <w:color w:val="000000"/>
          <w:sz w:val="24"/>
          <w:szCs w:val="24"/>
        </w:rPr>
        <w:t>投标有效期不足的；</w:t>
      </w:r>
    </w:p>
    <w:p>
      <w:pPr>
        <w:numPr>
          <w:ilvl w:val="2"/>
          <w:numId w:val="6"/>
        </w:numPr>
        <w:tabs>
          <w:tab w:val="left" w:pos="900"/>
          <w:tab w:val="left" w:pos="1260"/>
          <w:tab w:val="left" w:pos="1440"/>
          <w:tab w:val="clear" w:pos="1200"/>
        </w:tabs>
        <w:spacing w:line="360" w:lineRule="auto"/>
        <w:ind w:left="900" w:firstLine="0"/>
        <w:rPr>
          <w:rFonts w:ascii="宋体" w:hAnsi="宋体"/>
          <w:color w:val="000000"/>
          <w:sz w:val="24"/>
          <w:szCs w:val="24"/>
        </w:rPr>
      </w:pPr>
      <w:r>
        <w:rPr>
          <w:rFonts w:hint="eastAsia" w:ascii="宋体" w:hAnsi="宋体"/>
          <w:color w:val="000000"/>
          <w:sz w:val="24"/>
          <w:szCs w:val="24"/>
        </w:rPr>
        <w:t>不满足技术规格中主要（实质性）参数和超出偏差范围的；</w:t>
      </w:r>
    </w:p>
    <w:p>
      <w:pPr>
        <w:numPr>
          <w:ilvl w:val="2"/>
          <w:numId w:val="6"/>
        </w:numPr>
        <w:tabs>
          <w:tab w:val="left" w:pos="900"/>
          <w:tab w:val="left" w:pos="1260"/>
          <w:tab w:val="left" w:pos="1440"/>
          <w:tab w:val="clear" w:pos="1200"/>
        </w:tabs>
        <w:spacing w:line="360" w:lineRule="auto"/>
        <w:ind w:left="900" w:firstLine="0"/>
        <w:rPr>
          <w:rFonts w:ascii="宋体" w:hAnsi="宋体"/>
          <w:color w:val="000000"/>
          <w:sz w:val="24"/>
          <w:szCs w:val="24"/>
        </w:rPr>
      </w:pPr>
      <w:r>
        <w:rPr>
          <w:rFonts w:hint="eastAsia" w:ascii="宋体" w:hAnsi="宋体"/>
          <w:color w:val="000000"/>
          <w:sz w:val="24"/>
          <w:szCs w:val="24"/>
        </w:rPr>
        <w:t>投标文件中载明的标准和方法等不符合招标文件的要求；</w:t>
      </w:r>
    </w:p>
    <w:p>
      <w:pPr>
        <w:numPr>
          <w:ilvl w:val="2"/>
          <w:numId w:val="6"/>
        </w:numPr>
        <w:tabs>
          <w:tab w:val="left" w:pos="900"/>
          <w:tab w:val="left" w:pos="1260"/>
          <w:tab w:val="left" w:pos="1440"/>
          <w:tab w:val="clear" w:pos="1200"/>
        </w:tabs>
        <w:spacing w:line="360" w:lineRule="auto"/>
        <w:ind w:left="900" w:firstLine="0"/>
        <w:rPr>
          <w:rFonts w:ascii="宋体" w:hAnsi="宋体"/>
          <w:color w:val="000000"/>
          <w:sz w:val="24"/>
          <w:szCs w:val="24"/>
        </w:rPr>
      </w:pPr>
      <w:r>
        <w:rPr>
          <w:rFonts w:hint="eastAsia" w:ascii="宋体" w:hAnsi="宋体"/>
          <w:color w:val="000000"/>
          <w:sz w:val="24"/>
          <w:szCs w:val="24"/>
        </w:rPr>
        <w:t>投标文件附有招标人不能接受的条件；</w:t>
      </w:r>
    </w:p>
    <w:p>
      <w:pPr>
        <w:numPr>
          <w:ilvl w:val="2"/>
          <w:numId w:val="6"/>
        </w:numPr>
        <w:tabs>
          <w:tab w:val="left" w:pos="900"/>
          <w:tab w:val="left" w:pos="1260"/>
          <w:tab w:val="left" w:pos="1440"/>
          <w:tab w:val="left" w:pos="1620"/>
          <w:tab w:val="clear" w:pos="1200"/>
        </w:tabs>
        <w:spacing w:line="360" w:lineRule="auto"/>
        <w:ind w:left="900" w:firstLine="0"/>
        <w:rPr>
          <w:rFonts w:ascii="宋体" w:hAnsi="宋体"/>
          <w:color w:val="000000"/>
          <w:sz w:val="24"/>
          <w:szCs w:val="24"/>
        </w:rPr>
      </w:pPr>
      <w:r>
        <w:rPr>
          <w:rFonts w:hint="eastAsia" w:ascii="宋体" w:hAnsi="宋体"/>
          <w:color w:val="000000"/>
          <w:sz w:val="24"/>
          <w:szCs w:val="24"/>
        </w:rPr>
        <w:t>不符合招标文件中规定的其他实质性要求。</w:t>
      </w:r>
    </w:p>
    <w:p>
      <w:pPr>
        <w:numPr>
          <w:ilvl w:val="0"/>
          <w:numId w:val="7"/>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投标的评价</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评委会只对已判定为实质性响应的投标文件进行评价和比较。</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计算评标总价时，以货物到达招标人指定的目的地交货价为标准，其中已包含各种税费、运费及保险费、运杂费、以及伴随的其它服务费。</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评委会在评标时，除根据第11条的规定考虑投标人的报价外，还将考虑量化 “投标项目资料表”和技术规格中规定的其它评标因素。</w:t>
      </w:r>
    </w:p>
    <w:p>
      <w:pPr>
        <w:numPr>
          <w:ilvl w:val="0"/>
          <w:numId w:val="7"/>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最终评标价的确定</w:t>
      </w:r>
    </w:p>
    <w:p>
      <w:pPr>
        <w:pStyle w:val="102"/>
        <w:tabs>
          <w:tab w:val="left" w:pos="360"/>
        </w:tabs>
        <w:spacing w:line="360" w:lineRule="auto"/>
        <w:ind w:left="360" w:firstLine="0" w:firstLineChars="0"/>
        <w:rPr>
          <w:rFonts w:ascii="宋体" w:hAnsi="宋体"/>
          <w:sz w:val="24"/>
          <w:szCs w:val="24"/>
        </w:rPr>
      </w:pPr>
      <w:r>
        <w:rPr>
          <w:rFonts w:hint="eastAsia" w:ascii="宋体" w:hAnsi="宋体"/>
          <w:sz w:val="24"/>
          <w:szCs w:val="24"/>
        </w:rPr>
        <w:t>27.1对于投标人为监狱企业、残疾人福利性单位、小型和微型企业及其投标产品为小型和微型企业生产的，将以扣除优惠比率后的报价参与价格评议，但不作为中标价和合同签约价。中标价和合同签约价仍以其投标文件中的一次报价为准。</w:t>
      </w:r>
    </w:p>
    <w:p>
      <w:pPr>
        <w:pStyle w:val="102"/>
        <w:tabs>
          <w:tab w:val="left" w:pos="360"/>
        </w:tabs>
        <w:spacing w:line="360" w:lineRule="auto"/>
        <w:ind w:left="360" w:firstLine="0" w:firstLineChars="0"/>
        <w:rPr>
          <w:rFonts w:ascii="宋体" w:hAnsi="宋体"/>
          <w:sz w:val="24"/>
          <w:szCs w:val="24"/>
        </w:rPr>
      </w:pPr>
      <w:r>
        <w:rPr>
          <w:rFonts w:hint="eastAsia" w:ascii="宋体" w:hAnsi="宋体"/>
          <w:sz w:val="24"/>
          <w:szCs w:val="24"/>
        </w:rPr>
        <w:t>27.2 监狱企业、残疾人福利性单位、小型和微型企业产品价格给予扣除标准：</w:t>
      </w:r>
    </w:p>
    <w:p>
      <w:pPr>
        <w:pStyle w:val="102"/>
        <w:spacing w:line="360" w:lineRule="auto"/>
        <w:ind w:left="360" w:firstLine="0" w:firstLineChars="0"/>
        <w:rPr>
          <w:rFonts w:ascii="宋体" w:hAnsi="宋体"/>
          <w:sz w:val="24"/>
          <w:szCs w:val="24"/>
        </w:rPr>
      </w:pPr>
      <w:r>
        <w:rPr>
          <w:rFonts w:hint="eastAsia" w:ascii="宋体" w:hAnsi="宋体"/>
          <w:sz w:val="24"/>
          <w:szCs w:val="24"/>
        </w:rPr>
        <w:t>根据《政府采购促进中小企业发展暂行办法》(财库[2011]181号)的规定，对于非专门面向中小企业的项目，对小型和微型企业产品的价格给予6%的扣除，用扣除后的报价参与评审。对于中型企业产品的价格不予扣除。（小型、微型企业提供中型企业制造的货物的，视同为中型企业。）</w:t>
      </w:r>
    </w:p>
    <w:p>
      <w:pPr>
        <w:pStyle w:val="102"/>
        <w:spacing w:line="360" w:lineRule="auto"/>
        <w:ind w:left="360" w:firstLine="0" w:firstLineChars="0"/>
        <w:rPr>
          <w:rFonts w:ascii="宋体" w:hAnsi="宋体"/>
          <w:sz w:val="24"/>
          <w:szCs w:val="24"/>
        </w:rPr>
      </w:pPr>
      <w:r>
        <w:rPr>
          <w:rFonts w:hint="eastAsia" w:ascii="宋体" w:hAnsi="宋体"/>
          <w:sz w:val="24"/>
          <w:szCs w:val="24"/>
        </w:rPr>
        <w:t>根据《财政部 司法部关于政府采购支持监狱企业发展有关问题的通知》(财库〔2014〕68号)的规定，提供由省级以上监狱管理局、戒毒管理局（含新疆生产建设兵团）出具的属于监狱企业的证明文件的，监狱企业视同小型、微型企业。</w:t>
      </w:r>
    </w:p>
    <w:p>
      <w:pPr>
        <w:pStyle w:val="102"/>
        <w:tabs>
          <w:tab w:val="left" w:pos="426"/>
        </w:tabs>
        <w:spacing w:line="360" w:lineRule="auto"/>
        <w:ind w:left="360" w:firstLine="0" w:firstLineChars="0"/>
        <w:rPr>
          <w:rFonts w:ascii="宋体" w:hAnsi="宋体"/>
          <w:color w:val="000000"/>
          <w:sz w:val="24"/>
          <w:szCs w:val="24"/>
        </w:rPr>
      </w:pPr>
      <w:r>
        <w:rPr>
          <w:rFonts w:hint="eastAsia" w:ascii="宋体" w:hAnsi="宋体"/>
          <w:sz w:val="24"/>
        </w:rPr>
        <w:t>根据《财政部 民政部 中国残疾人联合会关于促进残疾人就业政府采购政策的通知》(财库〔2017〕141号)的规定，在政府采购活动中，残疾人福利性单位视同小型、微型企业，享受预留份额、评审中价格扣除等促进中小企业发展的政府采购政策。</w:t>
      </w:r>
    </w:p>
    <w:p>
      <w:pPr>
        <w:numPr>
          <w:ilvl w:val="0"/>
          <w:numId w:val="7"/>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资格后审</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不适用。</w:t>
      </w:r>
    </w:p>
    <w:p>
      <w:pPr>
        <w:numPr>
          <w:ilvl w:val="0"/>
          <w:numId w:val="7"/>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保密及其它注意事项</w:t>
      </w:r>
    </w:p>
    <w:p>
      <w:pPr>
        <w:pStyle w:val="35"/>
        <w:numPr>
          <w:ilvl w:val="1"/>
          <w:numId w:val="7"/>
        </w:numPr>
        <w:tabs>
          <w:tab w:val="left" w:pos="900"/>
        </w:tabs>
        <w:spacing w:line="360" w:lineRule="auto"/>
        <w:ind w:left="900" w:hanging="900"/>
        <w:rPr>
          <w:rFonts w:ascii="宋体" w:hAnsi="宋体" w:eastAsia="宋体"/>
          <w:color w:val="000000"/>
          <w:sz w:val="24"/>
          <w:szCs w:val="24"/>
        </w:rPr>
      </w:pPr>
      <w:r>
        <w:rPr>
          <w:rFonts w:hint="eastAsia" w:ascii="宋体" w:hAnsi="宋体" w:eastAsia="宋体"/>
          <w:color w:val="000000"/>
          <w:sz w:val="24"/>
          <w:szCs w:val="24"/>
        </w:rPr>
        <w:t>评标是招标工作的重要环节，评标工作在评委会内独立进行。</w:t>
      </w:r>
    </w:p>
    <w:p>
      <w:pPr>
        <w:pStyle w:val="35"/>
        <w:numPr>
          <w:ilvl w:val="1"/>
          <w:numId w:val="7"/>
        </w:numPr>
        <w:tabs>
          <w:tab w:val="left" w:pos="900"/>
        </w:tabs>
        <w:spacing w:line="360" w:lineRule="auto"/>
        <w:ind w:left="900" w:hanging="900"/>
        <w:rPr>
          <w:rFonts w:ascii="宋体" w:hAnsi="宋体" w:eastAsia="宋体"/>
          <w:color w:val="000000"/>
          <w:sz w:val="24"/>
          <w:szCs w:val="24"/>
        </w:rPr>
      </w:pPr>
      <w:r>
        <w:rPr>
          <w:rFonts w:hint="eastAsia" w:ascii="宋体" w:hAnsi="宋体" w:eastAsia="宋体"/>
          <w:color w:val="000000"/>
          <w:sz w:val="24"/>
          <w:szCs w:val="24"/>
        </w:rPr>
        <w:t>评委会将遵照规定的评标方法，公正、平等地对待所有投标人。</w:t>
      </w:r>
    </w:p>
    <w:p>
      <w:pPr>
        <w:pStyle w:val="35"/>
        <w:numPr>
          <w:ilvl w:val="1"/>
          <w:numId w:val="7"/>
        </w:numPr>
        <w:tabs>
          <w:tab w:val="left" w:pos="900"/>
        </w:tabs>
        <w:spacing w:line="360" w:lineRule="auto"/>
        <w:ind w:left="900" w:hanging="900"/>
        <w:rPr>
          <w:rFonts w:ascii="宋体" w:hAnsi="宋体" w:eastAsia="宋体"/>
          <w:color w:val="000000"/>
          <w:sz w:val="24"/>
          <w:szCs w:val="24"/>
        </w:rPr>
      </w:pPr>
      <w:r>
        <w:rPr>
          <w:rFonts w:hint="eastAsia" w:ascii="宋体" w:hAnsi="宋体" w:eastAsia="宋体"/>
          <w:color w:val="000000"/>
          <w:sz w:val="24"/>
          <w:szCs w:val="24"/>
        </w:rPr>
        <w:t>在开标、评标期间，投标人不得向评委询问评标情况，不得进行旨在影响评标结果的活动。否则，其投标可能被拒绝。</w:t>
      </w:r>
    </w:p>
    <w:p>
      <w:pPr>
        <w:pStyle w:val="35"/>
        <w:numPr>
          <w:ilvl w:val="1"/>
          <w:numId w:val="7"/>
        </w:numPr>
        <w:tabs>
          <w:tab w:val="left" w:pos="900"/>
        </w:tabs>
        <w:spacing w:line="360" w:lineRule="auto"/>
        <w:ind w:left="900" w:hanging="900"/>
        <w:rPr>
          <w:rFonts w:ascii="宋体" w:hAnsi="宋体" w:eastAsia="宋体"/>
          <w:color w:val="000000"/>
          <w:sz w:val="24"/>
          <w:szCs w:val="24"/>
        </w:rPr>
      </w:pPr>
      <w:r>
        <w:rPr>
          <w:rFonts w:hint="eastAsia" w:ascii="宋体" w:hAnsi="宋体" w:eastAsia="宋体"/>
          <w:color w:val="000000"/>
          <w:sz w:val="24"/>
          <w:szCs w:val="24"/>
        </w:rPr>
        <w:t>为保证评标的公正性，开标后直至授予投标人合同，评委不得与投标人私下交换意见。</w:t>
      </w:r>
    </w:p>
    <w:p>
      <w:pPr>
        <w:pStyle w:val="35"/>
        <w:numPr>
          <w:ilvl w:val="1"/>
          <w:numId w:val="7"/>
        </w:numPr>
        <w:tabs>
          <w:tab w:val="left" w:pos="900"/>
        </w:tabs>
        <w:spacing w:line="360" w:lineRule="auto"/>
        <w:ind w:left="900" w:hanging="900"/>
        <w:rPr>
          <w:rFonts w:ascii="宋体" w:hAnsi="宋体" w:eastAsia="宋体"/>
          <w:color w:val="000000"/>
          <w:sz w:val="24"/>
          <w:szCs w:val="24"/>
        </w:rPr>
      </w:pPr>
      <w:r>
        <w:rPr>
          <w:rFonts w:hint="eastAsia" w:ascii="宋体" w:hAnsi="宋体" w:eastAsia="宋体"/>
          <w:color w:val="000000"/>
          <w:sz w:val="24"/>
          <w:szCs w:val="24"/>
        </w:rPr>
        <w:t>在评标工作结束后，凡与评标情况有接触的任何人不得擅自将评标情况扩散出评标人员之外。</w:t>
      </w:r>
    </w:p>
    <w:p>
      <w:pPr>
        <w:pStyle w:val="35"/>
        <w:numPr>
          <w:ilvl w:val="1"/>
          <w:numId w:val="7"/>
        </w:numPr>
        <w:tabs>
          <w:tab w:val="left" w:pos="900"/>
        </w:tabs>
        <w:spacing w:line="360" w:lineRule="auto"/>
        <w:ind w:left="900" w:hanging="900"/>
        <w:rPr>
          <w:rFonts w:ascii="宋体" w:hAnsi="宋体" w:eastAsia="宋体"/>
          <w:color w:val="000000"/>
          <w:sz w:val="24"/>
          <w:szCs w:val="24"/>
        </w:rPr>
      </w:pPr>
      <w:r>
        <w:rPr>
          <w:rFonts w:hint="eastAsia" w:ascii="宋体" w:hAnsi="宋体" w:eastAsia="宋体"/>
          <w:color w:val="000000"/>
          <w:sz w:val="24"/>
          <w:szCs w:val="24"/>
        </w:rPr>
        <w:t>评委会和采购代理机构不退还投标文件。</w:t>
      </w:r>
    </w:p>
    <w:p>
      <w:pPr>
        <w:pStyle w:val="3"/>
        <w:numPr>
          <w:ilvl w:val="0"/>
          <w:numId w:val="1"/>
        </w:numPr>
        <w:tabs>
          <w:tab w:val="left" w:pos="721"/>
          <w:tab w:val="clear" w:pos="840"/>
        </w:tabs>
        <w:spacing w:before="0" w:after="0" w:line="360" w:lineRule="auto"/>
        <w:rPr>
          <w:rFonts w:ascii="宋体" w:hAnsi="宋体" w:eastAsia="宋体"/>
          <w:color w:val="000000"/>
          <w:sz w:val="24"/>
          <w:szCs w:val="24"/>
        </w:rPr>
      </w:pPr>
      <w:r>
        <w:rPr>
          <w:rFonts w:hint="eastAsia" w:ascii="宋体" w:hAnsi="宋体" w:eastAsia="宋体"/>
          <w:color w:val="000000"/>
          <w:sz w:val="24"/>
          <w:szCs w:val="24"/>
        </w:rPr>
        <w:t>授予合同</w:t>
      </w:r>
    </w:p>
    <w:p>
      <w:pPr>
        <w:numPr>
          <w:ilvl w:val="0"/>
          <w:numId w:val="7"/>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合同授予标准</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除第33条的规定之外，招标人和采购代理机构将把合同授予被确定为实质上响应招标文件要求并有履行合同能力的</w:t>
      </w:r>
      <w:r>
        <w:rPr>
          <w:rFonts w:hint="eastAsia" w:ascii="宋体" w:hAnsi="宋体"/>
          <w:color w:val="FF0000"/>
          <w:sz w:val="24"/>
          <w:szCs w:val="24"/>
        </w:rPr>
        <w:t>综合评分最高的前两名中标候选人。</w:t>
      </w:r>
    </w:p>
    <w:p>
      <w:pPr>
        <w:numPr>
          <w:ilvl w:val="0"/>
          <w:numId w:val="7"/>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授标时更改采购货物和服务数量的权力</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招标人和采购代理机构在授予合同时有权在“招标项目资料表”规定的范围内，对招标文件第二卷中规定的设备和服务的数量予以增加或减少，但不得对货物、单价或其它的条款和条件做任何改变。</w:t>
      </w:r>
    </w:p>
    <w:p>
      <w:pPr>
        <w:numPr>
          <w:ilvl w:val="0"/>
          <w:numId w:val="7"/>
        </w:numPr>
        <w:tabs>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中标结果的公示</w:t>
      </w:r>
    </w:p>
    <w:p>
      <w:pPr>
        <w:pStyle w:val="35"/>
        <w:numPr>
          <w:ilvl w:val="1"/>
          <w:numId w:val="7"/>
        </w:numPr>
        <w:tabs>
          <w:tab w:val="left" w:pos="900"/>
        </w:tabs>
        <w:spacing w:line="360" w:lineRule="auto"/>
        <w:ind w:left="900" w:hanging="900"/>
        <w:rPr>
          <w:rFonts w:ascii="宋体" w:hAnsi="宋体" w:eastAsia="宋体"/>
          <w:color w:val="000000"/>
          <w:sz w:val="24"/>
          <w:szCs w:val="24"/>
        </w:rPr>
      </w:pPr>
      <w:r>
        <w:rPr>
          <w:rFonts w:hint="eastAsia" w:ascii="宋体" w:hAnsi="宋体" w:eastAsia="宋体"/>
          <w:color w:val="000000"/>
          <w:sz w:val="24"/>
          <w:szCs w:val="24"/>
        </w:rPr>
        <w:t>采购代理机构应当在评标结束后三个工作日内在招标公告发布媒体上发布中标结果的公示予以发布，公示期为三个工作日。</w:t>
      </w:r>
    </w:p>
    <w:p>
      <w:pPr>
        <w:numPr>
          <w:ilvl w:val="0"/>
          <w:numId w:val="7"/>
        </w:numPr>
        <w:spacing w:line="360" w:lineRule="auto"/>
        <w:ind w:left="720" w:hanging="720"/>
        <w:rPr>
          <w:rFonts w:ascii="宋体" w:hAnsi="宋体"/>
          <w:b/>
          <w:color w:val="000000"/>
          <w:sz w:val="24"/>
          <w:szCs w:val="24"/>
        </w:rPr>
      </w:pPr>
      <w:r>
        <w:rPr>
          <w:rFonts w:hint="eastAsia" w:ascii="宋体" w:hAnsi="宋体"/>
          <w:b/>
          <w:color w:val="000000"/>
          <w:sz w:val="24"/>
          <w:szCs w:val="24"/>
        </w:rPr>
        <w:t>接受和拒绝任何或所有投标的权力</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如出现重大变故，采购任务取消情况，招标人和采购代理机构保留因此原因在授标之前任何时候接受或拒绝任何投标、以及宣布招标无效或拒绝所有投标的权力，对受影响的投标人不承担任何责任。</w:t>
      </w:r>
    </w:p>
    <w:p>
      <w:pPr>
        <w:numPr>
          <w:ilvl w:val="0"/>
          <w:numId w:val="7"/>
        </w:numPr>
        <w:spacing w:line="360" w:lineRule="auto"/>
        <w:ind w:left="720" w:hanging="720"/>
        <w:rPr>
          <w:rFonts w:ascii="宋体" w:hAnsi="宋体"/>
          <w:b/>
          <w:color w:val="000000"/>
          <w:sz w:val="24"/>
          <w:szCs w:val="24"/>
        </w:rPr>
      </w:pPr>
      <w:r>
        <w:rPr>
          <w:rFonts w:hint="eastAsia" w:ascii="宋体" w:hAnsi="宋体"/>
          <w:b/>
          <w:color w:val="000000"/>
          <w:sz w:val="24"/>
          <w:szCs w:val="24"/>
        </w:rPr>
        <w:t xml:space="preserve"> 中标通知书</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在投标有效期满之前，采购代理机构将以书面形式通知中标人中标。</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中标通知书将作为进行合同谈判和签订合同的依据。</w:t>
      </w:r>
    </w:p>
    <w:p>
      <w:pPr>
        <w:numPr>
          <w:ilvl w:val="0"/>
          <w:numId w:val="7"/>
        </w:numPr>
        <w:spacing w:line="360" w:lineRule="auto"/>
        <w:ind w:left="720" w:hanging="720"/>
        <w:rPr>
          <w:rFonts w:ascii="宋体" w:hAnsi="宋体"/>
          <w:b/>
          <w:color w:val="000000"/>
          <w:sz w:val="24"/>
          <w:szCs w:val="24"/>
        </w:rPr>
      </w:pPr>
      <w:r>
        <w:rPr>
          <w:rFonts w:hint="eastAsia" w:ascii="宋体" w:hAnsi="宋体"/>
          <w:b/>
          <w:color w:val="000000"/>
          <w:sz w:val="24"/>
          <w:szCs w:val="24"/>
        </w:rPr>
        <w:t xml:space="preserve"> 签订合同</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中标人应按中标通知书指定的时间、地点，与招标人进行合同谈判。</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招标文件、中标人的投标文件和澄清文件等，均应作为签约的合同文本的基础。</w:t>
      </w:r>
    </w:p>
    <w:p>
      <w:pPr>
        <w:numPr>
          <w:ilvl w:val="1"/>
          <w:numId w:val="7"/>
        </w:numPr>
        <w:tabs>
          <w:tab w:val="left" w:pos="900"/>
        </w:tabs>
        <w:spacing w:line="360" w:lineRule="auto"/>
        <w:ind w:left="900" w:hanging="900"/>
        <w:rPr>
          <w:rFonts w:ascii="宋体" w:hAnsi="宋体"/>
          <w:color w:val="000000"/>
          <w:sz w:val="24"/>
          <w:szCs w:val="24"/>
        </w:rPr>
      </w:pPr>
      <w:r>
        <w:rPr>
          <w:rFonts w:hint="eastAsia" w:ascii="宋体" w:hAnsi="宋体"/>
          <w:color w:val="000000"/>
          <w:sz w:val="24"/>
          <w:szCs w:val="24"/>
        </w:rPr>
        <w:t>如中标人不按第35.2条约定谈签合同，招标人将取消其中标决定，并没收其投标保证金。招标人可在候选中标单位中按顺序重新选定中标单位。</w:t>
      </w:r>
    </w:p>
    <w:p>
      <w:pPr>
        <w:numPr>
          <w:ilvl w:val="0"/>
          <w:numId w:val="7"/>
        </w:numPr>
        <w:spacing w:line="360" w:lineRule="auto"/>
        <w:ind w:left="720" w:hanging="720"/>
        <w:rPr>
          <w:rFonts w:ascii="宋体" w:hAnsi="宋体"/>
          <w:b/>
          <w:color w:val="000000"/>
          <w:sz w:val="24"/>
          <w:szCs w:val="24"/>
        </w:rPr>
      </w:pPr>
      <w:r>
        <w:rPr>
          <w:rFonts w:hint="eastAsia" w:ascii="宋体" w:hAnsi="宋体"/>
          <w:b/>
          <w:color w:val="000000"/>
          <w:sz w:val="24"/>
          <w:szCs w:val="24"/>
        </w:rPr>
        <w:t xml:space="preserve"> 履约保证金</w:t>
      </w:r>
    </w:p>
    <w:p>
      <w:pPr>
        <w:spacing w:line="360" w:lineRule="auto"/>
        <w:ind w:left="719" w:leftChars="1" w:hanging="717" w:hangingChars="299"/>
        <w:rPr>
          <w:rFonts w:ascii="宋体" w:hAnsi="宋体"/>
          <w:b/>
          <w:color w:val="000000"/>
          <w:sz w:val="24"/>
          <w:szCs w:val="24"/>
        </w:rPr>
      </w:pPr>
      <w:r>
        <w:rPr>
          <w:rFonts w:hint="eastAsia" w:ascii="宋体" w:hAnsi="宋体"/>
          <w:color w:val="000000"/>
          <w:sz w:val="24"/>
          <w:szCs w:val="24"/>
        </w:rPr>
        <w:t>36.1  中标人应按照招标文件或合同条款的规定，采用招标文件中提供的履约保函格式或招标人可以接受的其他形式向招标人提交履约保证金。</w:t>
      </w:r>
      <w:r>
        <w:rPr>
          <w:rFonts w:hint="eastAsia" w:ascii="宋体" w:hAnsi="宋体"/>
          <w:b/>
          <w:color w:val="000000"/>
          <w:sz w:val="24"/>
          <w:szCs w:val="24"/>
        </w:rPr>
        <w:t xml:space="preserve"> </w:t>
      </w:r>
    </w:p>
    <w:p>
      <w:pPr>
        <w:numPr>
          <w:ilvl w:val="0"/>
          <w:numId w:val="7"/>
        </w:numPr>
        <w:spacing w:line="360" w:lineRule="auto"/>
        <w:ind w:left="720" w:hanging="720"/>
        <w:rPr>
          <w:rFonts w:ascii="宋体" w:hAnsi="宋体"/>
          <w:b/>
          <w:color w:val="000000"/>
          <w:sz w:val="24"/>
          <w:szCs w:val="24"/>
        </w:rPr>
      </w:pPr>
      <w:r>
        <w:rPr>
          <w:rFonts w:hint="eastAsia" w:ascii="宋体" w:hAnsi="宋体"/>
          <w:b/>
          <w:color w:val="000000"/>
          <w:sz w:val="24"/>
          <w:szCs w:val="24"/>
        </w:rPr>
        <w:t xml:space="preserve"> 其他</w:t>
      </w:r>
    </w:p>
    <w:p>
      <w:pPr>
        <w:pStyle w:val="28"/>
        <w:numPr>
          <w:ilvl w:val="1"/>
          <w:numId w:val="7"/>
        </w:numPr>
        <w:tabs>
          <w:tab w:val="left" w:pos="720"/>
        </w:tabs>
        <w:spacing w:line="360" w:lineRule="auto"/>
        <w:ind w:left="720" w:hanging="720"/>
        <w:textAlignment w:val="baseline"/>
        <w:rPr>
          <w:rFonts w:ascii="宋体" w:hAnsi="宋体"/>
          <w:color w:val="000000"/>
          <w:sz w:val="24"/>
          <w:szCs w:val="24"/>
        </w:rPr>
      </w:pPr>
      <w:r>
        <w:rPr>
          <w:rFonts w:hint="eastAsia" w:ascii="宋体" w:hAnsi="宋体"/>
          <w:color w:val="000000"/>
          <w:sz w:val="24"/>
          <w:szCs w:val="24"/>
        </w:rPr>
        <w:t xml:space="preserve"> 本招标文件第一卷由河南招标采购服务有限公司负责解释。</w:t>
      </w:r>
    </w:p>
    <w:p>
      <w:pPr>
        <w:rPr>
          <w:rFonts w:ascii="宋体" w:hAnsi="宋体"/>
          <w:color w:val="000000"/>
        </w:rPr>
      </w:pPr>
    </w:p>
    <w:p>
      <w:pPr>
        <w:jc w:val="center"/>
        <w:rPr>
          <w:rFonts w:ascii="宋体" w:hAnsi="宋体"/>
          <w:color w:val="000000"/>
        </w:rPr>
      </w:pPr>
      <w:r>
        <w:rPr>
          <w:rFonts w:hint="eastAsia" w:ascii="宋体" w:hAnsi="宋体"/>
          <w:color w:val="000000"/>
        </w:rPr>
        <w:br w:type="page"/>
      </w:r>
    </w:p>
    <w:p>
      <w:pPr>
        <w:jc w:val="center"/>
        <w:rPr>
          <w:rFonts w:ascii="宋体" w:hAnsi="宋体"/>
          <w:color w:val="000000"/>
        </w:rPr>
      </w:pPr>
      <w:r>
        <w:rPr>
          <w:rFonts w:hint="eastAsia" w:ascii="宋体" w:hAnsi="宋体"/>
          <w:b/>
          <w:bCs/>
          <w:color w:val="000000"/>
          <w:sz w:val="44"/>
        </w:rPr>
        <w:t>第二章  合同通用条款</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适用性</w:t>
      </w:r>
    </w:p>
    <w:p>
      <w:pPr>
        <w:spacing w:line="360" w:lineRule="auto"/>
        <w:rPr>
          <w:rFonts w:ascii="宋体" w:hAnsi="宋体"/>
          <w:color w:val="000000"/>
          <w:sz w:val="24"/>
          <w:szCs w:val="24"/>
        </w:rPr>
      </w:pPr>
      <w:r>
        <w:rPr>
          <w:rFonts w:hint="eastAsia" w:ascii="宋体" w:hAnsi="宋体"/>
          <w:color w:val="000000"/>
          <w:sz w:val="24"/>
          <w:szCs w:val="24"/>
        </w:rPr>
        <w:t>1.1  本合同条款适用于没有被本合同其他部分的条款所取代的范围。</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定义</w:t>
      </w:r>
    </w:p>
    <w:p>
      <w:pPr>
        <w:spacing w:line="360" w:lineRule="auto"/>
        <w:rPr>
          <w:rFonts w:ascii="宋体" w:hAnsi="宋体"/>
          <w:color w:val="000000"/>
          <w:sz w:val="24"/>
          <w:szCs w:val="24"/>
        </w:rPr>
      </w:pPr>
      <w:r>
        <w:rPr>
          <w:rFonts w:hint="eastAsia" w:ascii="宋体" w:hAnsi="宋体"/>
          <w:color w:val="000000"/>
          <w:sz w:val="24"/>
          <w:szCs w:val="24"/>
        </w:rPr>
        <w:t>2.1  本文件和附件中所用下列名词的含义在此予以确定。</w:t>
      </w:r>
    </w:p>
    <w:p>
      <w:pPr>
        <w:numPr>
          <w:ilvl w:val="0"/>
          <w:numId w:val="9"/>
        </w:numPr>
        <w:spacing w:line="360" w:lineRule="auto"/>
        <w:ind w:left="900" w:hanging="180"/>
        <w:rPr>
          <w:rFonts w:ascii="宋体" w:hAnsi="宋体"/>
          <w:color w:val="000000"/>
          <w:sz w:val="24"/>
          <w:szCs w:val="24"/>
        </w:rPr>
      </w:pPr>
      <w:r>
        <w:rPr>
          <w:rFonts w:hint="eastAsia" w:ascii="宋体" w:hAnsi="宋体"/>
          <w:color w:val="000000"/>
          <w:sz w:val="24"/>
          <w:szCs w:val="24"/>
        </w:rPr>
        <w:t>“需方”是指“合同专用条款资料表”中指明的采购需要货物和服务的单位，包括该法人的法定代表人、法人的继任方和法人的受让方。</w:t>
      </w:r>
    </w:p>
    <w:p>
      <w:pPr>
        <w:numPr>
          <w:ilvl w:val="0"/>
          <w:numId w:val="9"/>
        </w:numPr>
        <w:spacing w:line="360" w:lineRule="auto"/>
        <w:ind w:left="900" w:hanging="180"/>
        <w:rPr>
          <w:rFonts w:ascii="宋体" w:hAnsi="宋体"/>
          <w:color w:val="000000"/>
          <w:sz w:val="24"/>
          <w:szCs w:val="24"/>
        </w:rPr>
      </w:pPr>
      <w:r>
        <w:rPr>
          <w:rFonts w:hint="eastAsia" w:ascii="宋体" w:hAnsi="宋体"/>
          <w:color w:val="000000"/>
          <w:sz w:val="24"/>
          <w:szCs w:val="24"/>
        </w:rPr>
        <w:t>“供方”是指提供本合同项下货物和服务的公司或其他实体，包括该法人的法定代表人、法人的继任方和法人的受让方。</w:t>
      </w:r>
    </w:p>
    <w:p>
      <w:pPr>
        <w:numPr>
          <w:ilvl w:val="0"/>
          <w:numId w:val="9"/>
        </w:numPr>
        <w:spacing w:line="360" w:lineRule="auto"/>
        <w:ind w:left="900" w:hanging="180"/>
        <w:rPr>
          <w:rFonts w:ascii="宋体" w:hAnsi="宋体"/>
          <w:color w:val="000000"/>
          <w:sz w:val="24"/>
          <w:szCs w:val="24"/>
        </w:rPr>
      </w:pPr>
      <w:r>
        <w:rPr>
          <w:rFonts w:hint="eastAsia" w:ascii="宋体" w:hAnsi="宋体"/>
          <w:color w:val="000000"/>
          <w:sz w:val="24"/>
          <w:szCs w:val="24"/>
        </w:rPr>
        <w:t>“付款人”是指在本合同项下向供方支付合同货物资金款的票据台头单位或部门。</w:t>
      </w:r>
    </w:p>
    <w:p>
      <w:pPr>
        <w:numPr>
          <w:ilvl w:val="0"/>
          <w:numId w:val="9"/>
        </w:numPr>
        <w:spacing w:line="360" w:lineRule="auto"/>
        <w:ind w:left="900" w:hanging="180"/>
        <w:rPr>
          <w:rFonts w:ascii="宋体" w:hAnsi="宋体"/>
          <w:color w:val="000000"/>
          <w:sz w:val="24"/>
          <w:szCs w:val="24"/>
        </w:rPr>
      </w:pPr>
      <w:r>
        <w:rPr>
          <w:rFonts w:hint="eastAsia" w:ascii="宋体" w:hAnsi="宋体"/>
          <w:color w:val="000000"/>
          <w:sz w:val="24"/>
          <w:szCs w:val="24"/>
        </w:rPr>
        <w:t>“合同”是指供需双方签署的、合同格式中载明的供需双方所达成的协议，包括所有的附件、附录和上述文件中提到的构成合同的所有文件。</w:t>
      </w:r>
    </w:p>
    <w:p>
      <w:pPr>
        <w:numPr>
          <w:ilvl w:val="0"/>
          <w:numId w:val="9"/>
        </w:numPr>
        <w:spacing w:line="360" w:lineRule="auto"/>
        <w:ind w:left="900" w:hanging="180"/>
        <w:rPr>
          <w:rFonts w:ascii="宋体" w:hAnsi="宋体"/>
          <w:color w:val="000000"/>
          <w:sz w:val="24"/>
          <w:szCs w:val="24"/>
        </w:rPr>
      </w:pPr>
      <w:r>
        <w:rPr>
          <w:rFonts w:hint="eastAsia" w:ascii="宋体" w:hAnsi="宋体"/>
          <w:color w:val="000000"/>
          <w:sz w:val="24"/>
          <w:szCs w:val="24"/>
        </w:rPr>
        <w:t>“合同价格”是指根据本合同规定供方在正确地完全履行合同义务后需方应支付给供方的价款。合同价格在合同有效期内为固定价格。</w:t>
      </w:r>
    </w:p>
    <w:p>
      <w:pPr>
        <w:numPr>
          <w:ilvl w:val="0"/>
          <w:numId w:val="9"/>
        </w:numPr>
        <w:spacing w:line="360" w:lineRule="auto"/>
        <w:ind w:left="900" w:hanging="180"/>
        <w:rPr>
          <w:rFonts w:ascii="宋体" w:hAnsi="宋体"/>
          <w:color w:val="000000"/>
          <w:sz w:val="24"/>
          <w:szCs w:val="24"/>
        </w:rPr>
      </w:pPr>
      <w:r>
        <w:rPr>
          <w:rFonts w:hint="eastAsia" w:ascii="宋体" w:hAnsi="宋体"/>
          <w:color w:val="000000"/>
          <w:sz w:val="24"/>
          <w:szCs w:val="24"/>
        </w:rPr>
        <w:t xml:space="preserve">“货物”系指供方按合同要求，须向需方提供的所有设备、材料、机械、仪表、备品备件、工具、手册及其他技术资料和/或其他材料。 </w:t>
      </w:r>
    </w:p>
    <w:p>
      <w:pPr>
        <w:numPr>
          <w:ilvl w:val="0"/>
          <w:numId w:val="9"/>
        </w:numPr>
        <w:spacing w:line="360" w:lineRule="auto"/>
        <w:ind w:left="900" w:hanging="180"/>
        <w:rPr>
          <w:rFonts w:ascii="宋体" w:hAnsi="宋体"/>
          <w:color w:val="000000"/>
          <w:sz w:val="24"/>
          <w:szCs w:val="24"/>
        </w:rPr>
      </w:pPr>
      <w:r>
        <w:rPr>
          <w:rFonts w:hint="eastAsia" w:ascii="宋体" w:hAnsi="宋体"/>
          <w:color w:val="000000"/>
          <w:sz w:val="24"/>
          <w:szCs w:val="24"/>
        </w:rPr>
        <w:t>“服务”是指根据本合同规定由供方提供的与本合同货物有关的辅助服务，包括运输、保险以及其它伴随服务，如安装、调试、验收、试验、运行、检修时相应的技术指导、技术配合、技术培训和合同中规定供方应承担的其它义务。</w:t>
      </w:r>
    </w:p>
    <w:p>
      <w:pPr>
        <w:numPr>
          <w:ilvl w:val="0"/>
          <w:numId w:val="9"/>
        </w:numPr>
        <w:spacing w:line="360" w:lineRule="auto"/>
        <w:ind w:left="900" w:hanging="180"/>
        <w:rPr>
          <w:rFonts w:ascii="宋体" w:hAnsi="宋体"/>
          <w:color w:val="000000"/>
          <w:sz w:val="24"/>
          <w:szCs w:val="24"/>
        </w:rPr>
      </w:pPr>
      <w:r>
        <w:rPr>
          <w:rFonts w:hint="eastAsia" w:ascii="宋体" w:hAnsi="宋体"/>
          <w:color w:val="000000"/>
          <w:sz w:val="24"/>
          <w:szCs w:val="24"/>
        </w:rPr>
        <w:t>“技术资料”是指合同货物及其相关的设计、制造、监造、检验、安装、调试、验收、性能验收试验和技术指导及合格证、产品质量证明书等文件(包括图纸、各种文字说明、标准、各种软件)，和用于合同项目正确运行和维护的文件。</w:t>
      </w:r>
    </w:p>
    <w:p>
      <w:pPr>
        <w:numPr>
          <w:ilvl w:val="0"/>
          <w:numId w:val="9"/>
        </w:numPr>
        <w:spacing w:line="360" w:lineRule="auto"/>
        <w:ind w:hanging="170"/>
        <w:rPr>
          <w:rFonts w:ascii="宋体" w:hAnsi="宋体"/>
          <w:color w:val="000000"/>
          <w:sz w:val="24"/>
          <w:szCs w:val="24"/>
        </w:rPr>
      </w:pPr>
      <w:r>
        <w:rPr>
          <w:rFonts w:hint="eastAsia" w:ascii="宋体" w:hAnsi="宋体"/>
          <w:color w:val="000000"/>
          <w:sz w:val="24"/>
          <w:szCs w:val="24"/>
        </w:rPr>
        <w:t>“监造”是指在合同设备的制造过程中，由需方委托有资质的监造单位派出代表对供方提供的合同设备的关键部位进行质量监督，实行文件见证和现场见证。此种质量监造不解除供方对合同设备质量所负的责任。</w:t>
      </w:r>
    </w:p>
    <w:p>
      <w:pPr>
        <w:numPr>
          <w:ilvl w:val="0"/>
          <w:numId w:val="9"/>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“初步验收”是指当性能验收试验的结果表明已达到了合同附件1规定的保证值后，需方对每台合同货物的验收。</w:t>
      </w:r>
    </w:p>
    <w:p>
      <w:pPr>
        <w:numPr>
          <w:ilvl w:val="0"/>
          <w:numId w:val="9"/>
        </w:numPr>
        <w:tabs>
          <w:tab w:val="left" w:pos="1080"/>
          <w:tab w:val="left" w:pos="1440"/>
          <w:tab w:val="left" w:pos="1620"/>
        </w:tabs>
        <w:spacing w:line="360" w:lineRule="auto"/>
        <w:ind w:hanging="170"/>
        <w:rPr>
          <w:rFonts w:ascii="宋体" w:hAnsi="宋体"/>
          <w:color w:val="000000"/>
          <w:sz w:val="24"/>
          <w:szCs w:val="24"/>
        </w:rPr>
      </w:pPr>
      <w:r>
        <w:rPr>
          <w:rFonts w:hint="eastAsia" w:ascii="宋体" w:hAnsi="宋体"/>
          <w:color w:val="000000"/>
          <w:sz w:val="24"/>
          <w:szCs w:val="24"/>
        </w:rPr>
        <w:t>“最终验收”是指由法定的检验部门或需方对的合同货物保证期满后的验收。</w:t>
      </w:r>
    </w:p>
    <w:p>
      <w:pPr>
        <w:numPr>
          <w:ilvl w:val="0"/>
          <w:numId w:val="9"/>
        </w:numPr>
        <w:tabs>
          <w:tab w:val="left" w:pos="1080"/>
          <w:tab w:val="left" w:pos="1260"/>
          <w:tab w:val="left" w:pos="1440"/>
        </w:tabs>
        <w:spacing w:line="360" w:lineRule="auto"/>
        <w:ind w:hanging="170"/>
        <w:rPr>
          <w:rFonts w:ascii="宋体" w:hAnsi="宋体"/>
          <w:color w:val="000000"/>
          <w:sz w:val="24"/>
          <w:szCs w:val="24"/>
        </w:rPr>
      </w:pPr>
      <w:r>
        <w:rPr>
          <w:rFonts w:hint="eastAsia" w:ascii="宋体" w:hAnsi="宋体"/>
          <w:color w:val="000000"/>
          <w:sz w:val="24"/>
          <w:szCs w:val="24"/>
        </w:rPr>
        <w:t>“备品备件”是指根据本合同提供的合同货物备用部件，包括随机备品备件和足够按“合同专用条款资料表”中要求保证所提供设备正常运行使用的备品备件。</w:t>
      </w:r>
    </w:p>
    <w:p>
      <w:pPr>
        <w:numPr>
          <w:ilvl w:val="0"/>
          <w:numId w:val="9"/>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“试运行”是指单机、整机或各系统和/或设备在调试和项目试运行阶段进行的运行。</w:t>
      </w:r>
    </w:p>
    <w:p>
      <w:pPr>
        <w:numPr>
          <w:ilvl w:val="0"/>
          <w:numId w:val="9"/>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“书面文件”是指任何手稿、打字或印刷的有签字和/或印章及日期的文件。</w:t>
      </w:r>
    </w:p>
    <w:p>
      <w:pPr>
        <w:numPr>
          <w:ilvl w:val="0"/>
          <w:numId w:val="9"/>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“分包商”或“分供货商”是指由供方将合同供货范围内任何部分的供货分包给其他的法人及该法人的继任方和该法人允许的受让方。</w:t>
      </w:r>
    </w:p>
    <w:p>
      <w:pPr>
        <w:numPr>
          <w:ilvl w:val="0"/>
          <w:numId w:val="9"/>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“最后一批交货”是指该批货物交付后，使得合同设备的已交付的货物总价值达到合同设备价格98％以上，并且余下未交的货物不影响合同货物的安装、调试和性能验收试验。</w:t>
      </w:r>
    </w:p>
    <w:p>
      <w:pPr>
        <w:numPr>
          <w:ilvl w:val="0"/>
          <w:numId w:val="9"/>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“设备缺陷”是指供方因设计、制造错误或疏忽所引起的本合同设备（包括部件、原材料、铸锻件、原器件等）达不到本合同规定的性能、质量标准要求的情形。</w:t>
      </w:r>
    </w:p>
    <w:p>
      <w:pPr>
        <w:numPr>
          <w:ilvl w:val="0"/>
          <w:numId w:val="9"/>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“运杂费”是指合同货物从供方始发站（车上）/码头（船上）到需方指定地点所发生的公路、水路、铁路、航空运费，保险费及运输过程中发生的各种费用。</w:t>
      </w:r>
    </w:p>
    <w:p>
      <w:pPr>
        <w:numPr>
          <w:ilvl w:val="0"/>
          <w:numId w:val="9"/>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“合同条款”是指本合同条款。</w:t>
      </w:r>
    </w:p>
    <w:p>
      <w:pPr>
        <w:numPr>
          <w:ilvl w:val="0"/>
          <w:numId w:val="9"/>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“项目现场”是指本合同项下货物的安装、运行的现场，其名称在合同条款资料表中指明。</w:t>
      </w:r>
    </w:p>
    <w:p>
      <w:pPr>
        <w:numPr>
          <w:ilvl w:val="0"/>
          <w:numId w:val="9"/>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“日、月、年”是指公历的日、月、年；“天”是指24小时；“周”是指7天。</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原产地</w:t>
      </w:r>
    </w:p>
    <w:p>
      <w:pPr>
        <w:pStyle w:val="26"/>
        <w:numPr>
          <w:ilvl w:val="1"/>
          <w:numId w:val="10"/>
        </w:numPr>
        <w:tabs>
          <w:tab w:val="left" w:pos="900"/>
          <w:tab w:val="clear" w:pos="735"/>
        </w:tabs>
        <w:spacing w:line="360" w:lineRule="auto"/>
        <w:ind w:left="900" w:hanging="900"/>
        <w:rPr>
          <w:rFonts w:hAnsi="宋体"/>
          <w:color w:val="000000"/>
          <w:sz w:val="24"/>
          <w:szCs w:val="24"/>
        </w:rPr>
      </w:pPr>
      <w:r>
        <w:rPr>
          <w:rFonts w:hint="eastAsia" w:hAnsi="宋体"/>
          <w:color w:val="000000"/>
          <w:sz w:val="24"/>
          <w:szCs w:val="24"/>
        </w:rPr>
        <w:t>本合同项下所提供的货物及服务均应来自于中华人民共和国或是与中华人民共和国有正常贸易往来的国家和地区(以下简称“合格来源国”)。</w:t>
      </w:r>
    </w:p>
    <w:p>
      <w:pPr>
        <w:pStyle w:val="26"/>
        <w:numPr>
          <w:ilvl w:val="1"/>
          <w:numId w:val="10"/>
        </w:numPr>
        <w:tabs>
          <w:tab w:val="left" w:pos="900"/>
          <w:tab w:val="clear" w:pos="735"/>
        </w:tabs>
        <w:spacing w:line="360" w:lineRule="auto"/>
        <w:ind w:left="900" w:hanging="900"/>
        <w:rPr>
          <w:rFonts w:hAnsi="宋体"/>
          <w:color w:val="000000"/>
          <w:sz w:val="24"/>
          <w:szCs w:val="24"/>
        </w:rPr>
      </w:pPr>
      <w:r>
        <w:rPr>
          <w:rFonts w:hint="eastAsia" w:hAnsi="宋体"/>
          <w:color w:val="000000"/>
          <w:sz w:val="24"/>
          <w:szCs w:val="24"/>
        </w:rPr>
        <w:t>本款所述的“原产地”是指货物开采、生长或生产或提供有关服务的来源地。所述的“货物”是指通过制造、加工或用重要的和主要元部件装配而成的，其基本特性、功能或效用应是商业上公认的与元部件有着实质性区别的产品。</w:t>
      </w:r>
    </w:p>
    <w:p>
      <w:pPr>
        <w:pStyle w:val="26"/>
        <w:numPr>
          <w:ilvl w:val="1"/>
          <w:numId w:val="10"/>
        </w:numPr>
        <w:tabs>
          <w:tab w:val="left" w:pos="900"/>
          <w:tab w:val="clear" w:pos="735"/>
        </w:tabs>
        <w:spacing w:line="360" w:lineRule="auto"/>
        <w:ind w:left="1275" w:hanging="1275"/>
        <w:rPr>
          <w:rFonts w:hAnsi="宋体"/>
          <w:color w:val="000000"/>
          <w:sz w:val="24"/>
          <w:szCs w:val="24"/>
        </w:rPr>
      </w:pPr>
      <w:r>
        <w:rPr>
          <w:rFonts w:hint="eastAsia" w:hAnsi="宋体"/>
          <w:color w:val="000000"/>
          <w:sz w:val="24"/>
          <w:szCs w:val="24"/>
        </w:rPr>
        <w:t>货物和服务的原产地有别于供方的法定注册地或国籍。</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标准</w:t>
      </w:r>
    </w:p>
    <w:p>
      <w:pPr>
        <w:pStyle w:val="26"/>
        <w:numPr>
          <w:ilvl w:val="1"/>
          <w:numId w:val="11"/>
        </w:numPr>
        <w:spacing w:line="360" w:lineRule="auto"/>
        <w:rPr>
          <w:rFonts w:hAnsi="宋体"/>
          <w:color w:val="000000"/>
          <w:sz w:val="24"/>
          <w:szCs w:val="24"/>
        </w:rPr>
      </w:pPr>
      <w:r>
        <w:rPr>
          <w:rFonts w:hint="eastAsia" w:hAnsi="宋体"/>
          <w:color w:val="000000"/>
          <w:sz w:val="24"/>
          <w:szCs w:val="24"/>
        </w:rPr>
        <w:t>本合同项下交付的货物应符合技术规格所述的标准。如果没有提及适用标准，则应符合货物来源国适用的官方标准。这些标准必须是有关机构发布的最新版本的标准。</w:t>
      </w:r>
    </w:p>
    <w:p>
      <w:pPr>
        <w:pStyle w:val="26"/>
        <w:numPr>
          <w:ilvl w:val="1"/>
          <w:numId w:val="11"/>
        </w:numPr>
        <w:spacing w:line="360" w:lineRule="auto"/>
        <w:rPr>
          <w:rFonts w:hAnsi="宋体"/>
          <w:color w:val="000000"/>
          <w:sz w:val="24"/>
          <w:szCs w:val="24"/>
        </w:rPr>
      </w:pPr>
      <w:r>
        <w:rPr>
          <w:rFonts w:hint="eastAsia" w:hAnsi="宋体"/>
          <w:color w:val="000000"/>
          <w:sz w:val="24"/>
          <w:szCs w:val="24"/>
        </w:rPr>
        <w:t>除非技术规格中另有规定，计量单位均采用中华人民共和国法定计量单位。</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使用合同文件和资料</w:t>
      </w:r>
    </w:p>
    <w:p>
      <w:pPr>
        <w:pStyle w:val="26"/>
        <w:numPr>
          <w:ilvl w:val="1"/>
          <w:numId w:val="12"/>
        </w:numPr>
        <w:spacing w:line="360" w:lineRule="auto"/>
        <w:rPr>
          <w:rFonts w:hAnsi="宋体"/>
          <w:color w:val="000000"/>
          <w:sz w:val="24"/>
          <w:szCs w:val="24"/>
        </w:rPr>
      </w:pPr>
      <w:r>
        <w:rPr>
          <w:rFonts w:hint="eastAsia" w:hAnsi="宋体"/>
          <w:color w:val="000000"/>
          <w:sz w:val="24"/>
          <w:szCs w:val="24"/>
        </w:rPr>
        <w:t>没有需方事先书面同意，供方不得将由需方或代表需方提供的有关合同或任何合同条文、规格、计划、图纸、模型、样品或资料提供给与履行本合同无关的任何其他人。即使向与履行本合同有关的人员提供，也应注意保密并限于履行合同必须的范围。</w:t>
      </w:r>
    </w:p>
    <w:p>
      <w:pPr>
        <w:pStyle w:val="26"/>
        <w:numPr>
          <w:ilvl w:val="1"/>
          <w:numId w:val="12"/>
        </w:numPr>
        <w:spacing w:line="360" w:lineRule="auto"/>
        <w:rPr>
          <w:rFonts w:hAnsi="宋体"/>
          <w:color w:val="000000"/>
          <w:sz w:val="24"/>
          <w:szCs w:val="24"/>
        </w:rPr>
      </w:pPr>
      <w:r>
        <w:rPr>
          <w:rFonts w:hint="eastAsia" w:hAnsi="宋体"/>
          <w:color w:val="000000"/>
          <w:sz w:val="24"/>
          <w:szCs w:val="24"/>
        </w:rPr>
        <w:t>没有需方事先书面同意，除了履行本合同之外，供方不应使用合同条款第5.1条所列举的任何文件和资料。</w:t>
      </w:r>
    </w:p>
    <w:p>
      <w:pPr>
        <w:pStyle w:val="26"/>
        <w:numPr>
          <w:ilvl w:val="1"/>
          <w:numId w:val="12"/>
        </w:numPr>
        <w:spacing w:line="360" w:lineRule="auto"/>
        <w:rPr>
          <w:rFonts w:hAnsi="宋体"/>
          <w:color w:val="000000"/>
          <w:sz w:val="24"/>
          <w:szCs w:val="24"/>
        </w:rPr>
      </w:pPr>
      <w:r>
        <w:rPr>
          <w:rFonts w:hint="eastAsia" w:hAnsi="宋体"/>
          <w:color w:val="000000"/>
          <w:sz w:val="24"/>
          <w:szCs w:val="24"/>
        </w:rPr>
        <w:t>除了合同本身以外，合同条款第5.1条所列举的任何文件是需方的财产。如果需方有要求，供方在完成合同后应将这些文件及全部复制件还给需方。</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专利权</w:t>
      </w:r>
    </w:p>
    <w:p>
      <w:pPr>
        <w:pStyle w:val="26"/>
        <w:spacing w:line="360" w:lineRule="auto"/>
        <w:ind w:left="617" w:hanging="616" w:hangingChars="257"/>
        <w:rPr>
          <w:rFonts w:hAnsi="宋体"/>
          <w:color w:val="000000"/>
          <w:sz w:val="24"/>
          <w:szCs w:val="24"/>
        </w:rPr>
      </w:pPr>
      <w:r>
        <w:rPr>
          <w:rFonts w:hint="eastAsia" w:hAnsi="宋体"/>
          <w:color w:val="000000"/>
          <w:sz w:val="24"/>
          <w:szCs w:val="24"/>
        </w:rPr>
        <w:t>6. 1 供方应保证，需方在使用该货物或货物的任何一部分时，免受第三方提出的侵犯其专利权、商标权、著作权或其它知识产权的起诉。</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履约保证金</w:t>
      </w:r>
    </w:p>
    <w:p>
      <w:pPr>
        <w:pStyle w:val="26"/>
        <w:numPr>
          <w:ilvl w:val="1"/>
          <w:numId w:val="13"/>
        </w:numPr>
        <w:spacing w:line="360" w:lineRule="auto"/>
        <w:rPr>
          <w:rFonts w:hAnsi="宋体"/>
          <w:color w:val="000000"/>
          <w:sz w:val="24"/>
          <w:szCs w:val="24"/>
        </w:rPr>
      </w:pPr>
      <w:r>
        <w:rPr>
          <w:rFonts w:hint="eastAsia" w:hAnsi="宋体"/>
          <w:color w:val="000000"/>
          <w:sz w:val="24"/>
          <w:szCs w:val="24"/>
        </w:rPr>
        <w:t>供方应在收到中标通知书后二十(20)天内，向付款人提交“合同专用条款资料表”中所规定金额的履约保证金。</w:t>
      </w:r>
    </w:p>
    <w:p>
      <w:pPr>
        <w:pStyle w:val="26"/>
        <w:numPr>
          <w:ilvl w:val="1"/>
          <w:numId w:val="13"/>
        </w:numPr>
        <w:spacing w:line="360" w:lineRule="auto"/>
        <w:rPr>
          <w:rFonts w:hAnsi="宋体"/>
          <w:color w:val="000000"/>
          <w:sz w:val="24"/>
          <w:szCs w:val="24"/>
        </w:rPr>
      </w:pPr>
      <w:r>
        <w:rPr>
          <w:rFonts w:hint="eastAsia" w:hAnsi="宋体"/>
          <w:color w:val="000000"/>
          <w:sz w:val="24"/>
          <w:szCs w:val="24"/>
        </w:rPr>
        <w:t>履约保证金用于补偿需方因供方不能完成其合同义务而蒙受的损失。</w:t>
      </w:r>
    </w:p>
    <w:p>
      <w:pPr>
        <w:pStyle w:val="26"/>
        <w:numPr>
          <w:ilvl w:val="1"/>
          <w:numId w:val="13"/>
        </w:numPr>
        <w:spacing w:line="360" w:lineRule="auto"/>
        <w:rPr>
          <w:rFonts w:hAnsi="宋体"/>
          <w:color w:val="000000"/>
          <w:sz w:val="24"/>
          <w:szCs w:val="24"/>
        </w:rPr>
      </w:pPr>
      <w:r>
        <w:rPr>
          <w:rFonts w:hint="eastAsia" w:hAnsi="宋体"/>
          <w:color w:val="000000"/>
          <w:sz w:val="24"/>
          <w:szCs w:val="24"/>
        </w:rPr>
        <w:t>履约保证金应采用本合同货币，或付款人可以接受的其它货币并采用下述方式之一提交：</w:t>
      </w:r>
    </w:p>
    <w:p>
      <w:pPr>
        <w:pStyle w:val="26"/>
        <w:numPr>
          <w:ilvl w:val="1"/>
          <w:numId w:val="8"/>
        </w:numPr>
        <w:spacing w:line="360" w:lineRule="auto"/>
        <w:ind w:hanging="120"/>
        <w:rPr>
          <w:rFonts w:hAnsi="宋体"/>
          <w:color w:val="000000"/>
          <w:sz w:val="24"/>
          <w:szCs w:val="24"/>
        </w:rPr>
      </w:pPr>
      <w:r>
        <w:rPr>
          <w:rFonts w:hint="eastAsia" w:hAnsi="宋体"/>
          <w:color w:val="000000"/>
          <w:sz w:val="24"/>
          <w:szCs w:val="24"/>
        </w:rPr>
        <w:t>银行保函或不可撤销的信用证</w:t>
      </w:r>
    </w:p>
    <w:p>
      <w:pPr>
        <w:pStyle w:val="26"/>
        <w:spacing w:line="360" w:lineRule="auto"/>
        <w:ind w:left="840" w:leftChars="400"/>
        <w:rPr>
          <w:rFonts w:hAnsi="宋体"/>
          <w:color w:val="000000"/>
          <w:sz w:val="24"/>
          <w:szCs w:val="24"/>
        </w:rPr>
      </w:pPr>
      <w:r>
        <w:rPr>
          <w:rFonts w:hint="eastAsia" w:hAnsi="宋体"/>
          <w:color w:val="000000"/>
          <w:sz w:val="24"/>
          <w:szCs w:val="24"/>
        </w:rPr>
        <w:t>由需方可接受的在中华人民共和国注册和营业的银行，或外国银行通过在中华人民共和国注册和营业的银行提交。其格式采用招标文件提供的格式或其他需方可接受的格式；</w:t>
      </w:r>
    </w:p>
    <w:p>
      <w:pPr>
        <w:pStyle w:val="26"/>
        <w:numPr>
          <w:ilvl w:val="1"/>
          <w:numId w:val="8"/>
        </w:numPr>
        <w:spacing w:line="360" w:lineRule="auto"/>
        <w:ind w:hanging="120"/>
        <w:rPr>
          <w:rFonts w:hAnsi="宋体"/>
          <w:color w:val="000000"/>
          <w:sz w:val="24"/>
          <w:szCs w:val="24"/>
        </w:rPr>
      </w:pPr>
      <w:r>
        <w:rPr>
          <w:rFonts w:hint="eastAsia" w:hAnsi="宋体"/>
          <w:color w:val="000000"/>
          <w:sz w:val="24"/>
          <w:szCs w:val="24"/>
        </w:rPr>
        <w:t>银行本票、保兑支票或现金；</w:t>
      </w:r>
    </w:p>
    <w:p>
      <w:pPr>
        <w:pStyle w:val="26"/>
        <w:numPr>
          <w:ilvl w:val="1"/>
          <w:numId w:val="8"/>
        </w:numPr>
        <w:spacing w:line="360" w:lineRule="auto"/>
        <w:ind w:hanging="120"/>
        <w:rPr>
          <w:rFonts w:hAnsi="宋体"/>
          <w:color w:val="000000"/>
          <w:sz w:val="24"/>
          <w:szCs w:val="24"/>
        </w:rPr>
      </w:pPr>
      <w:r>
        <w:rPr>
          <w:rFonts w:hint="eastAsia" w:hAnsi="宋体"/>
          <w:color w:val="000000"/>
          <w:sz w:val="24"/>
          <w:szCs w:val="24"/>
        </w:rPr>
        <w:t>由投标保证金转换为履约保证金；</w:t>
      </w:r>
    </w:p>
    <w:p>
      <w:pPr>
        <w:pStyle w:val="26"/>
        <w:numPr>
          <w:ilvl w:val="1"/>
          <w:numId w:val="13"/>
        </w:numPr>
        <w:spacing w:line="360" w:lineRule="auto"/>
        <w:rPr>
          <w:rFonts w:hAnsi="宋体"/>
          <w:color w:val="000000"/>
          <w:sz w:val="24"/>
          <w:szCs w:val="24"/>
        </w:rPr>
      </w:pPr>
      <w:r>
        <w:rPr>
          <w:rFonts w:hint="eastAsia" w:hAnsi="宋体"/>
          <w:color w:val="000000"/>
          <w:sz w:val="24"/>
          <w:szCs w:val="24"/>
        </w:rPr>
        <w:t>在供方完成其合同义务包括任何保证义务后三十(30)天内，付款人将把履约保证金退还供方。</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检验和测试</w:t>
      </w:r>
    </w:p>
    <w:p>
      <w:pPr>
        <w:pStyle w:val="26"/>
        <w:numPr>
          <w:ilvl w:val="1"/>
          <w:numId w:val="14"/>
        </w:numPr>
        <w:spacing w:line="360" w:lineRule="auto"/>
        <w:rPr>
          <w:rFonts w:hAnsi="宋体"/>
          <w:color w:val="000000"/>
          <w:sz w:val="24"/>
          <w:szCs w:val="24"/>
        </w:rPr>
      </w:pPr>
      <w:r>
        <w:rPr>
          <w:rFonts w:hint="eastAsia" w:hAnsi="宋体"/>
          <w:color w:val="000000"/>
          <w:sz w:val="24"/>
          <w:szCs w:val="24"/>
        </w:rPr>
        <w:t>需方或其代表应有权检验和／或测试货物，以确认货物是否符合合同规格的要求。“合同专用条款资料表”中和货物技术规格将说明需方要求进行的检验和测试，以及在何处进行这些检验和测试。需方将及时以书面形式把进行检验和／或需方测试代表的身份通知供方。</w:t>
      </w:r>
    </w:p>
    <w:p>
      <w:pPr>
        <w:pStyle w:val="26"/>
        <w:numPr>
          <w:ilvl w:val="1"/>
          <w:numId w:val="14"/>
        </w:numPr>
        <w:spacing w:line="360" w:lineRule="auto"/>
        <w:rPr>
          <w:rFonts w:hAnsi="宋体"/>
          <w:color w:val="000000"/>
          <w:sz w:val="24"/>
          <w:szCs w:val="24"/>
        </w:rPr>
      </w:pPr>
      <w:r>
        <w:rPr>
          <w:rFonts w:hint="eastAsia" w:hAnsi="宋体"/>
          <w:color w:val="000000"/>
          <w:sz w:val="24"/>
          <w:szCs w:val="24"/>
        </w:rPr>
        <w:t>检验和测试可以在供方或其分包人的驻地、交货地点和／或货物的最终目的地进行。如果在供方或其分包人的驻地进行，检测人员应能得到全部合理的设施和协助。</w:t>
      </w:r>
    </w:p>
    <w:p>
      <w:pPr>
        <w:pStyle w:val="26"/>
        <w:numPr>
          <w:ilvl w:val="1"/>
          <w:numId w:val="14"/>
        </w:numPr>
        <w:spacing w:line="360" w:lineRule="auto"/>
        <w:rPr>
          <w:rFonts w:hAnsi="宋体"/>
          <w:color w:val="000000"/>
          <w:sz w:val="24"/>
          <w:szCs w:val="24"/>
        </w:rPr>
      </w:pPr>
      <w:r>
        <w:rPr>
          <w:rFonts w:hint="eastAsia" w:hAnsi="宋体"/>
          <w:color w:val="000000"/>
          <w:sz w:val="24"/>
          <w:szCs w:val="24"/>
        </w:rPr>
        <w:t>如果任何被检验或测试的货物不能满足规格的要求，需方可以拒绝接受该货物，供方应更换被拒绝的货物，或者在需方认同下免费进行必要的修改以满足规格的要求。</w:t>
      </w:r>
    </w:p>
    <w:p>
      <w:pPr>
        <w:pStyle w:val="26"/>
        <w:numPr>
          <w:ilvl w:val="1"/>
          <w:numId w:val="14"/>
        </w:numPr>
        <w:spacing w:line="360" w:lineRule="auto"/>
        <w:rPr>
          <w:rFonts w:hAnsi="宋体"/>
          <w:color w:val="000000"/>
          <w:sz w:val="24"/>
          <w:szCs w:val="24"/>
        </w:rPr>
      </w:pPr>
      <w:r>
        <w:rPr>
          <w:rFonts w:hint="eastAsia" w:hAnsi="宋体"/>
          <w:color w:val="000000"/>
          <w:sz w:val="24"/>
          <w:szCs w:val="24"/>
        </w:rPr>
        <w:t>需方在货物到达目的港和／或现场后对货物进行检验、测试及必要时拒绝接受货物的权力将不会因为货物在从来源地（国）启运前通过了需方或其代表的检验、测试和认可而受到限制或放弃。</w:t>
      </w:r>
    </w:p>
    <w:p>
      <w:pPr>
        <w:pStyle w:val="26"/>
        <w:numPr>
          <w:ilvl w:val="1"/>
          <w:numId w:val="14"/>
        </w:numPr>
        <w:spacing w:line="360" w:lineRule="auto"/>
        <w:rPr>
          <w:rFonts w:hAnsi="宋体"/>
          <w:color w:val="000000"/>
          <w:sz w:val="24"/>
          <w:szCs w:val="24"/>
        </w:rPr>
      </w:pPr>
      <w:r>
        <w:rPr>
          <w:rFonts w:hint="eastAsia" w:hAnsi="宋体"/>
          <w:color w:val="000000"/>
          <w:sz w:val="24"/>
          <w:szCs w:val="24"/>
        </w:rPr>
        <w:t>在交货前，供方应让制造商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pPr>
        <w:pStyle w:val="26"/>
        <w:numPr>
          <w:ilvl w:val="1"/>
          <w:numId w:val="14"/>
        </w:numPr>
        <w:spacing w:line="360" w:lineRule="auto"/>
        <w:ind w:left="737" w:hanging="737"/>
        <w:rPr>
          <w:rFonts w:hAnsi="宋体"/>
          <w:color w:val="000000"/>
          <w:sz w:val="24"/>
          <w:szCs w:val="24"/>
        </w:rPr>
      </w:pPr>
      <w:r>
        <w:rPr>
          <w:rFonts w:hint="eastAsia" w:hAnsi="宋体"/>
          <w:color w:val="000000"/>
          <w:sz w:val="24"/>
          <w:szCs w:val="24"/>
        </w:rPr>
        <w:t>货物抵达目的港和／或现场后，由需方或政府管理机构指定检验部门（第三方）对货物的质量、规格、数量和重量进行检验，如果发现规格、数量或两者有与合同规定不一致的地方，需方有权在货物到达现场后九十(90)天内向供方提出索赔。货物运至合同规定交货地或工程设备安装调试完毕，并接到供货方货物清单和验收申请后的5个工作日内，需方应组织初验，逾期视为初验合格，初验合格满30天后的5个工作日内，需方应组织正式验收，逾期视为正式验收合格。</w:t>
      </w:r>
    </w:p>
    <w:p>
      <w:pPr>
        <w:pStyle w:val="26"/>
        <w:numPr>
          <w:ilvl w:val="1"/>
          <w:numId w:val="14"/>
        </w:numPr>
        <w:spacing w:line="360" w:lineRule="auto"/>
        <w:rPr>
          <w:rFonts w:hAnsi="宋体"/>
          <w:color w:val="000000"/>
          <w:sz w:val="24"/>
          <w:szCs w:val="24"/>
        </w:rPr>
      </w:pPr>
      <w:r>
        <w:rPr>
          <w:rFonts w:hint="eastAsia" w:hAnsi="宋体"/>
          <w:color w:val="000000"/>
          <w:sz w:val="24"/>
          <w:szCs w:val="24"/>
        </w:rPr>
        <w:t>如果在合同条款第l 8条规定的保证期内，发现货物的质量或规格与合同要求不符，或货物被证实有缺陷，包括潜在的缺陷或使用不合适的材料，需方有权随时向供方提出索赔。</w:t>
      </w:r>
    </w:p>
    <w:p>
      <w:pPr>
        <w:pStyle w:val="26"/>
        <w:numPr>
          <w:ilvl w:val="1"/>
          <w:numId w:val="14"/>
        </w:numPr>
        <w:spacing w:line="360" w:lineRule="auto"/>
        <w:rPr>
          <w:rFonts w:hAnsi="宋体"/>
          <w:color w:val="000000"/>
          <w:sz w:val="24"/>
          <w:szCs w:val="24"/>
        </w:rPr>
      </w:pPr>
      <w:r>
        <w:rPr>
          <w:rFonts w:hint="eastAsia" w:hAnsi="宋体"/>
          <w:color w:val="000000"/>
          <w:sz w:val="24"/>
          <w:szCs w:val="24"/>
        </w:rPr>
        <w:t>所有上述的检验和测试不论在何处发生，一切费用均由供方承担。对第三方参与的检验所发生的费用，从合同总额中扣除直接支付检验部门。检验和测试的相关内容和要求见“合同专用条款资料表”。</w:t>
      </w:r>
    </w:p>
    <w:p>
      <w:pPr>
        <w:pStyle w:val="26"/>
        <w:numPr>
          <w:ilvl w:val="1"/>
          <w:numId w:val="14"/>
        </w:numPr>
        <w:spacing w:line="360" w:lineRule="auto"/>
        <w:rPr>
          <w:rFonts w:hAnsi="宋体"/>
          <w:color w:val="000000"/>
          <w:sz w:val="24"/>
          <w:szCs w:val="24"/>
        </w:rPr>
      </w:pPr>
      <w:r>
        <w:rPr>
          <w:rFonts w:hint="eastAsia" w:hAnsi="宋体"/>
          <w:color w:val="000000"/>
          <w:sz w:val="24"/>
          <w:szCs w:val="24"/>
        </w:rPr>
        <w:t>合同条款第8条的规定不能免除供方在本合同项下的保证义务或其他义务。</w:t>
      </w:r>
    </w:p>
    <w:p>
      <w:pPr>
        <w:pStyle w:val="3"/>
        <w:numPr>
          <w:ilvl w:val="0"/>
          <w:numId w:val="8"/>
        </w:numPr>
        <w:tabs>
          <w:tab w:val="clear" w:pos="840"/>
        </w:tabs>
        <w:spacing w:before="0" w:after="0" w:line="360" w:lineRule="auto"/>
        <w:jc w:val="both"/>
        <w:rPr>
          <w:rFonts w:ascii="宋体" w:hAnsi="宋体" w:eastAsia="宋体"/>
          <w:bCs/>
          <w:color w:val="000000"/>
          <w:sz w:val="24"/>
          <w:szCs w:val="24"/>
        </w:rPr>
      </w:pPr>
      <w:r>
        <w:rPr>
          <w:rFonts w:hint="eastAsia" w:ascii="宋体" w:hAnsi="宋体" w:eastAsia="宋体"/>
          <w:color w:val="000000"/>
          <w:sz w:val="24"/>
          <w:szCs w:val="24"/>
        </w:rPr>
        <w:t>包装</w:t>
      </w:r>
      <w:r>
        <w:rPr>
          <w:rFonts w:hint="eastAsia" w:ascii="宋体" w:hAnsi="宋体" w:eastAsia="宋体"/>
          <w:bCs/>
          <w:color w:val="000000"/>
          <w:sz w:val="24"/>
          <w:szCs w:val="24"/>
        </w:rPr>
        <w:t xml:space="preserve"> </w:t>
      </w:r>
    </w:p>
    <w:p>
      <w:pPr>
        <w:pStyle w:val="38"/>
        <w:ind w:left="614" w:leftChars="-1" w:hanging="616" w:hangingChars="257"/>
        <w:rPr>
          <w:rFonts w:ascii="宋体" w:hAnsi="宋体"/>
          <w:color w:val="000000"/>
          <w:szCs w:val="24"/>
        </w:rPr>
      </w:pPr>
      <w:r>
        <w:rPr>
          <w:rFonts w:hint="eastAsia" w:ascii="宋体" w:hAnsi="宋体"/>
          <w:color w:val="000000"/>
          <w:szCs w:val="24"/>
        </w:rPr>
        <w:t>9. 1   供方应提供货物运至合同规定的最终目的地所需要的包装，以防止货物在转运中损坏或变质。这类包装应采取防潮、防晒、防锈、防腐蚀、防震动及防止其它损坏的必要保护措施，从而保护货物能够经受多次搬运、装卸及海运、水运和陆地的长途运输。供方应承担由于其包装或其防护措施不妥而引起货物锈蚀、损坏和丢失的任何损失的责任或费用。</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装运标记</w:t>
      </w:r>
    </w:p>
    <w:p>
      <w:pPr>
        <w:pStyle w:val="26"/>
        <w:numPr>
          <w:ilvl w:val="1"/>
          <w:numId w:val="15"/>
        </w:numPr>
        <w:spacing w:line="360" w:lineRule="auto"/>
        <w:rPr>
          <w:rFonts w:hAnsi="宋体"/>
          <w:color w:val="000000"/>
          <w:sz w:val="24"/>
          <w:szCs w:val="24"/>
        </w:rPr>
      </w:pPr>
      <w:r>
        <w:rPr>
          <w:rFonts w:hint="eastAsia" w:hAnsi="宋体"/>
          <w:color w:val="000000"/>
          <w:sz w:val="24"/>
          <w:szCs w:val="24"/>
        </w:rPr>
        <w:t>供方应在每一包装箱相邻的四面用不可擦除的油漆和明显的约定的字样做出以下标记：</w:t>
      </w:r>
    </w:p>
    <w:p>
      <w:pPr>
        <w:pStyle w:val="26"/>
        <w:numPr>
          <w:ilvl w:val="0"/>
          <w:numId w:val="16"/>
        </w:numPr>
        <w:spacing w:line="360" w:lineRule="auto"/>
        <w:rPr>
          <w:rFonts w:hAnsi="宋体"/>
          <w:color w:val="000000"/>
          <w:sz w:val="24"/>
          <w:szCs w:val="24"/>
        </w:rPr>
      </w:pPr>
      <w:r>
        <w:rPr>
          <w:rFonts w:hint="eastAsia" w:hAnsi="宋体"/>
          <w:color w:val="000000"/>
          <w:sz w:val="24"/>
          <w:szCs w:val="24"/>
        </w:rPr>
        <w:t>收货人</w:t>
      </w:r>
    </w:p>
    <w:p>
      <w:pPr>
        <w:pStyle w:val="26"/>
        <w:numPr>
          <w:ilvl w:val="0"/>
          <w:numId w:val="16"/>
        </w:numPr>
        <w:spacing w:line="360" w:lineRule="auto"/>
        <w:rPr>
          <w:rFonts w:hAnsi="宋体"/>
          <w:color w:val="000000"/>
          <w:sz w:val="24"/>
          <w:szCs w:val="24"/>
        </w:rPr>
      </w:pPr>
      <w:r>
        <w:rPr>
          <w:rFonts w:hint="eastAsia" w:hAnsi="宋体"/>
          <w:color w:val="000000"/>
          <w:sz w:val="24"/>
          <w:szCs w:val="24"/>
        </w:rPr>
        <w:t>合同号</w:t>
      </w:r>
    </w:p>
    <w:p>
      <w:pPr>
        <w:pStyle w:val="26"/>
        <w:numPr>
          <w:ilvl w:val="0"/>
          <w:numId w:val="16"/>
        </w:numPr>
        <w:spacing w:line="360" w:lineRule="auto"/>
        <w:rPr>
          <w:rFonts w:hAnsi="宋体"/>
          <w:color w:val="000000"/>
          <w:sz w:val="24"/>
          <w:szCs w:val="24"/>
        </w:rPr>
      </w:pPr>
      <w:r>
        <w:rPr>
          <w:rFonts w:hint="eastAsia" w:hAnsi="宋体"/>
          <w:color w:val="000000"/>
          <w:sz w:val="24"/>
          <w:szCs w:val="24"/>
        </w:rPr>
        <w:t>发货标记(唛头)</w:t>
      </w:r>
    </w:p>
    <w:p>
      <w:pPr>
        <w:pStyle w:val="26"/>
        <w:numPr>
          <w:ilvl w:val="0"/>
          <w:numId w:val="16"/>
        </w:numPr>
        <w:spacing w:line="360" w:lineRule="auto"/>
        <w:rPr>
          <w:rFonts w:hAnsi="宋体"/>
          <w:color w:val="000000"/>
          <w:sz w:val="24"/>
          <w:szCs w:val="24"/>
        </w:rPr>
      </w:pPr>
      <w:r>
        <w:rPr>
          <w:rFonts w:hint="eastAsia" w:hAnsi="宋体"/>
          <w:color w:val="000000"/>
          <w:sz w:val="24"/>
          <w:szCs w:val="24"/>
        </w:rPr>
        <w:t>收货人编号</w:t>
      </w:r>
    </w:p>
    <w:p>
      <w:pPr>
        <w:pStyle w:val="26"/>
        <w:numPr>
          <w:ilvl w:val="0"/>
          <w:numId w:val="16"/>
        </w:numPr>
        <w:spacing w:line="360" w:lineRule="auto"/>
        <w:rPr>
          <w:rFonts w:hAnsi="宋体"/>
          <w:color w:val="000000"/>
          <w:sz w:val="24"/>
          <w:szCs w:val="24"/>
        </w:rPr>
      </w:pPr>
      <w:r>
        <w:rPr>
          <w:rFonts w:hint="eastAsia" w:hAnsi="宋体"/>
          <w:color w:val="000000"/>
          <w:sz w:val="24"/>
          <w:szCs w:val="24"/>
        </w:rPr>
        <w:t>目的地（港）</w:t>
      </w:r>
    </w:p>
    <w:p>
      <w:pPr>
        <w:pStyle w:val="26"/>
        <w:numPr>
          <w:ilvl w:val="0"/>
          <w:numId w:val="16"/>
        </w:numPr>
        <w:spacing w:line="360" w:lineRule="auto"/>
        <w:rPr>
          <w:rFonts w:hAnsi="宋体"/>
          <w:color w:val="000000"/>
          <w:sz w:val="24"/>
          <w:szCs w:val="24"/>
        </w:rPr>
      </w:pPr>
      <w:r>
        <w:rPr>
          <w:rFonts w:hint="eastAsia" w:hAnsi="宋体"/>
          <w:color w:val="000000"/>
          <w:sz w:val="24"/>
          <w:szCs w:val="24"/>
        </w:rPr>
        <w:t>货物名称、品目号和箱号</w:t>
      </w:r>
    </w:p>
    <w:p>
      <w:pPr>
        <w:pStyle w:val="26"/>
        <w:numPr>
          <w:ilvl w:val="0"/>
          <w:numId w:val="16"/>
        </w:numPr>
        <w:spacing w:line="360" w:lineRule="auto"/>
        <w:rPr>
          <w:rFonts w:hAnsi="宋体"/>
          <w:color w:val="000000"/>
          <w:sz w:val="24"/>
          <w:szCs w:val="24"/>
        </w:rPr>
      </w:pPr>
      <w:r>
        <w:rPr>
          <w:rFonts w:hint="eastAsia" w:hAnsi="宋体"/>
          <w:color w:val="000000"/>
          <w:sz w:val="24"/>
          <w:szCs w:val="24"/>
        </w:rPr>
        <w:t>毛重／净重(用kg表示)</w:t>
      </w:r>
    </w:p>
    <w:p>
      <w:pPr>
        <w:pStyle w:val="26"/>
        <w:numPr>
          <w:ilvl w:val="0"/>
          <w:numId w:val="16"/>
        </w:numPr>
        <w:spacing w:line="360" w:lineRule="auto"/>
        <w:rPr>
          <w:rFonts w:hAnsi="宋体"/>
          <w:color w:val="000000"/>
          <w:sz w:val="24"/>
          <w:szCs w:val="24"/>
        </w:rPr>
      </w:pPr>
      <w:r>
        <w:rPr>
          <w:rFonts w:hint="eastAsia" w:hAnsi="宋体"/>
          <w:color w:val="000000"/>
          <w:sz w:val="24"/>
          <w:szCs w:val="24"/>
        </w:rPr>
        <w:t>尺寸(长×宽×高用cm表示)</w:t>
      </w:r>
    </w:p>
    <w:p>
      <w:pPr>
        <w:pStyle w:val="26"/>
        <w:numPr>
          <w:ilvl w:val="1"/>
          <w:numId w:val="15"/>
        </w:numPr>
        <w:spacing w:line="360" w:lineRule="auto"/>
        <w:rPr>
          <w:rFonts w:hAnsi="宋体"/>
          <w:color w:val="000000"/>
          <w:sz w:val="24"/>
          <w:szCs w:val="24"/>
        </w:rPr>
      </w:pPr>
      <w:r>
        <w:rPr>
          <w:rFonts w:hint="eastAsia" w:hAnsi="宋体"/>
          <w:color w:val="000000"/>
          <w:sz w:val="24"/>
          <w:szCs w:val="24"/>
        </w:rPr>
        <w:t>如果单件包装箱的重量在2吨或2吨以上，供方应在包装箱两侧用文字和国际贸易通用的运输标记（适用进口货物）标注“重心”和“起吊点”以便装卸和搬运。根据货物的特点和运输的不同要求，供方应在包装箱上清楚地标注“小心轻放”、“此端朝上，请勿倒置”、“保持干燥”等字样和其他国际贸易中使用的适当标记（适用进口货物）。</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装运条件</w:t>
      </w:r>
    </w:p>
    <w:p>
      <w:pPr>
        <w:pStyle w:val="26"/>
        <w:numPr>
          <w:ilvl w:val="1"/>
          <w:numId w:val="17"/>
        </w:numPr>
        <w:spacing w:line="360" w:lineRule="auto"/>
        <w:rPr>
          <w:rFonts w:hAnsi="宋体"/>
          <w:iCs/>
          <w:color w:val="000000"/>
          <w:sz w:val="24"/>
          <w:szCs w:val="24"/>
        </w:rPr>
      </w:pPr>
      <w:r>
        <w:rPr>
          <w:rFonts w:hint="eastAsia" w:hAnsi="宋体"/>
          <w:iCs/>
          <w:color w:val="000000"/>
          <w:sz w:val="24"/>
          <w:szCs w:val="24"/>
        </w:rPr>
        <w:t>合同货物的：</w:t>
      </w:r>
    </w:p>
    <w:p>
      <w:pPr>
        <w:pStyle w:val="26"/>
        <w:numPr>
          <w:ilvl w:val="0"/>
          <w:numId w:val="18"/>
        </w:numPr>
        <w:tabs>
          <w:tab w:val="left" w:pos="1260"/>
        </w:tabs>
        <w:spacing w:line="360" w:lineRule="auto"/>
        <w:ind w:left="1260" w:hanging="360"/>
        <w:rPr>
          <w:rFonts w:hAnsi="宋体"/>
          <w:iCs/>
          <w:color w:val="000000"/>
          <w:sz w:val="24"/>
          <w:szCs w:val="24"/>
        </w:rPr>
      </w:pPr>
      <w:r>
        <w:rPr>
          <w:rFonts w:hint="eastAsia" w:hAnsi="宋体"/>
          <w:iCs/>
          <w:color w:val="000000"/>
          <w:sz w:val="24"/>
          <w:szCs w:val="24"/>
        </w:rPr>
        <w:t>运输条件和保险、运费支付；</w:t>
      </w:r>
    </w:p>
    <w:p>
      <w:pPr>
        <w:pStyle w:val="26"/>
        <w:numPr>
          <w:ilvl w:val="0"/>
          <w:numId w:val="18"/>
        </w:numPr>
        <w:tabs>
          <w:tab w:val="left" w:pos="1260"/>
        </w:tabs>
        <w:spacing w:line="360" w:lineRule="auto"/>
        <w:ind w:left="1260" w:hanging="360"/>
        <w:rPr>
          <w:rFonts w:hAnsi="宋体"/>
          <w:iCs/>
          <w:color w:val="000000"/>
          <w:sz w:val="24"/>
          <w:szCs w:val="24"/>
        </w:rPr>
      </w:pPr>
      <w:r>
        <w:rPr>
          <w:rFonts w:hint="eastAsia" w:hAnsi="宋体"/>
          <w:iCs/>
          <w:color w:val="000000"/>
          <w:sz w:val="24"/>
          <w:szCs w:val="24"/>
        </w:rPr>
        <w:t>交货日期认定；</w:t>
      </w:r>
    </w:p>
    <w:p>
      <w:pPr>
        <w:pStyle w:val="26"/>
        <w:numPr>
          <w:ilvl w:val="0"/>
          <w:numId w:val="18"/>
        </w:numPr>
        <w:tabs>
          <w:tab w:val="left" w:pos="1260"/>
        </w:tabs>
        <w:spacing w:line="360" w:lineRule="auto"/>
        <w:ind w:left="1260" w:hanging="360"/>
        <w:rPr>
          <w:rFonts w:hAnsi="宋体"/>
          <w:iCs/>
          <w:color w:val="000000"/>
          <w:sz w:val="24"/>
          <w:szCs w:val="24"/>
        </w:rPr>
      </w:pPr>
      <w:r>
        <w:rPr>
          <w:rFonts w:hint="eastAsia" w:hAnsi="宋体"/>
          <w:iCs/>
          <w:color w:val="000000"/>
          <w:sz w:val="24"/>
          <w:szCs w:val="24"/>
        </w:rPr>
        <w:t>目的港／项目现场；</w:t>
      </w:r>
    </w:p>
    <w:p>
      <w:pPr>
        <w:pStyle w:val="26"/>
        <w:tabs>
          <w:tab w:val="left" w:pos="1260"/>
        </w:tabs>
        <w:spacing w:line="360" w:lineRule="auto"/>
        <w:ind w:left="900"/>
        <w:rPr>
          <w:rFonts w:hAnsi="宋体"/>
          <w:iCs/>
          <w:color w:val="000000"/>
          <w:sz w:val="24"/>
          <w:szCs w:val="24"/>
        </w:rPr>
      </w:pPr>
      <w:r>
        <w:rPr>
          <w:rFonts w:hint="eastAsia" w:hAnsi="宋体"/>
          <w:iCs/>
          <w:color w:val="000000"/>
          <w:sz w:val="24"/>
          <w:szCs w:val="24"/>
        </w:rPr>
        <w:t>按“合同专用条款资料表”中规定。</w:t>
      </w:r>
    </w:p>
    <w:p>
      <w:pPr>
        <w:pStyle w:val="26"/>
        <w:numPr>
          <w:ilvl w:val="1"/>
          <w:numId w:val="17"/>
        </w:numPr>
        <w:spacing w:line="360" w:lineRule="auto"/>
        <w:rPr>
          <w:rFonts w:hAnsi="宋体"/>
          <w:color w:val="000000"/>
          <w:sz w:val="24"/>
          <w:szCs w:val="24"/>
        </w:rPr>
      </w:pPr>
      <w:r>
        <w:rPr>
          <w:rFonts w:hint="eastAsia" w:hAnsi="宋体"/>
          <w:color w:val="000000"/>
          <w:sz w:val="24"/>
          <w:szCs w:val="24"/>
        </w:rPr>
        <w:t>供方装运的货物不应超过合同规定的数量或重量。否则，需方对由此产生的一切费用和后果不承担责任。</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装运通知</w:t>
      </w:r>
    </w:p>
    <w:p>
      <w:pPr>
        <w:pStyle w:val="26"/>
        <w:numPr>
          <w:ilvl w:val="1"/>
          <w:numId w:val="19"/>
        </w:numPr>
        <w:spacing w:line="360" w:lineRule="auto"/>
        <w:rPr>
          <w:rFonts w:hAnsi="宋体"/>
          <w:iCs/>
          <w:color w:val="000000"/>
          <w:sz w:val="24"/>
          <w:szCs w:val="24"/>
        </w:rPr>
      </w:pPr>
      <w:r>
        <w:rPr>
          <w:rFonts w:hint="eastAsia" w:hAnsi="宋体"/>
          <w:iCs/>
          <w:color w:val="000000"/>
          <w:sz w:val="24"/>
          <w:szCs w:val="24"/>
        </w:rPr>
        <w:t>供方应在预计的装运日期之前，即海运前三十(30)天或铁路／公路／水运前二十一(21)天或空运前七(7)天以电报或电传或传真形式将货物合同号、名称、数量、箱数、总毛重、总体积(用m</w:t>
      </w:r>
      <w:r>
        <w:rPr>
          <w:rFonts w:hint="eastAsia" w:hAnsi="宋体"/>
          <w:iCs/>
          <w:color w:val="000000"/>
          <w:sz w:val="24"/>
          <w:szCs w:val="24"/>
          <w:vertAlign w:val="superscript"/>
        </w:rPr>
        <w:t>3</w:t>
      </w:r>
      <w:r>
        <w:rPr>
          <w:rFonts w:hint="eastAsia" w:hAnsi="宋体"/>
          <w:iCs/>
          <w:color w:val="000000"/>
          <w:sz w:val="24"/>
          <w:szCs w:val="24"/>
        </w:rPr>
        <w:t>表示)和在装运地备妥待运日期通知需方，同时，供方把详细的货物清单一式三(3)份，包括货物合同号、名称、规格、数量、总体积(用m</w:t>
      </w:r>
      <w:r>
        <w:rPr>
          <w:rFonts w:hint="eastAsia" w:hAnsi="宋体"/>
          <w:iCs/>
          <w:color w:val="000000"/>
          <w:sz w:val="24"/>
          <w:szCs w:val="24"/>
          <w:vertAlign w:val="superscript"/>
        </w:rPr>
        <w:t>3</w:t>
      </w:r>
      <w:r>
        <w:rPr>
          <w:rFonts w:hint="eastAsia" w:hAnsi="宋体"/>
          <w:iCs/>
          <w:color w:val="000000"/>
          <w:sz w:val="24"/>
          <w:szCs w:val="24"/>
        </w:rPr>
        <w:t>表示)、每箱尺寸(长×宽×高)、单价、总金额、启运地（或口岸）、备妥待运日期和货物在储存中的特殊要求和注意事项等寄给需方。</w:t>
      </w:r>
    </w:p>
    <w:p>
      <w:pPr>
        <w:pStyle w:val="26"/>
        <w:numPr>
          <w:ilvl w:val="1"/>
          <w:numId w:val="19"/>
        </w:numPr>
        <w:spacing w:line="360" w:lineRule="auto"/>
        <w:rPr>
          <w:rFonts w:hAnsi="宋体"/>
          <w:iCs/>
          <w:color w:val="000000"/>
          <w:sz w:val="24"/>
          <w:szCs w:val="24"/>
        </w:rPr>
      </w:pPr>
      <w:r>
        <w:rPr>
          <w:rFonts w:hint="eastAsia" w:hAnsi="宋体"/>
          <w:iCs/>
          <w:color w:val="000000"/>
          <w:sz w:val="24"/>
          <w:szCs w:val="24"/>
        </w:rPr>
        <w:t>供方应在货物装运完成后二十四(24)小时之内以电报或电传或传真形式将货物合同号、名称、数量、毛重、体积(用m</w:t>
      </w:r>
      <w:r>
        <w:rPr>
          <w:rFonts w:hint="eastAsia" w:hAnsi="宋体"/>
          <w:iCs/>
          <w:color w:val="000000"/>
          <w:sz w:val="24"/>
          <w:szCs w:val="24"/>
          <w:vertAlign w:val="superscript"/>
        </w:rPr>
        <w:t>3</w:t>
      </w:r>
      <w:r>
        <w:rPr>
          <w:rFonts w:hint="eastAsia" w:hAnsi="宋体"/>
          <w:iCs/>
          <w:color w:val="000000"/>
          <w:sz w:val="24"/>
          <w:szCs w:val="24"/>
        </w:rPr>
        <w:t>表示)、发票金额、运输工具名称及启运日期通知需方。如果每个包装箱的重量超过20吨(t)或体积达到或超过长12米(m)、宽2.7米(m)和高3米(m)，供方应将每个包装箱的重量和体积通知需方，易燃品或危险品的细节还应另行注明。</w:t>
      </w:r>
    </w:p>
    <w:p>
      <w:pPr>
        <w:pStyle w:val="26"/>
        <w:numPr>
          <w:ilvl w:val="1"/>
          <w:numId w:val="19"/>
        </w:numPr>
        <w:spacing w:line="360" w:lineRule="auto"/>
        <w:rPr>
          <w:rFonts w:hAnsi="宋体"/>
          <w:iCs/>
          <w:color w:val="000000"/>
          <w:sz w:val="24"/>
          <w:szCs w:val="24"/>
        </w:rPr>
      </w:pPr>
      <w:r>
        <w:rPr>
          <w:rFonts w:hint="eastAsia" w:hAnsi="宋体"/>
          <w:iCs/>
          <w:color w:val="000000"/>
          <w:sz w:val="24"/>
          <w:szCs w:val="24"/>
        </w:rPr>
        <w:t>如果是因为供方延误不能将上述内容通知需方，使需方不能及时做好有关准备或办理相关手续，由此而造成的全部损失应由供方负责。</w:t>
      </w:r>
    </w:p>
    <w:p>
      <w:pPr>
        <w:pStyle w:val="26"/>
        <w:spacing w:line="360" w:lineRule="auto"/>
        <w:ind w:left="420"/>
        <w:rPr>
          <w:rFonts w:hAnsi="宋体"/>
          <w:iCs/>
          <w:color w:val="000000"/>
          <w:sz w:val="24"/>
          <w:szCs w:val="24"/>
        </w:rPr>
      </w:pPr>
      <w:r>
        <w:rPr>
          <w:rFonts w:hint="eastAsia" w:hAnsi="宋体"/>
          <w:iCs/>
          <w:color w:val="000000"/>
          <w:sz w:val="24"/>
          <w:szCs w:val="24"/>
        </w:rPr>
        <w:t xml:space="preserve">   此条款的适用对象见“合同专用条款资料表”。</w:t>
      </w:r>
    </w:p>
    <w:p>
      <w:pPr>
        <w:pStyle w:val="3"/>
        <w:numPr>
          <w:ilvl w:val="0"/>
          <w:numId w:val="8"/>
        </w:numPr>
        <w:tabs>
          <w:tab w:val="clear" w:pos="840"/>
        </w:tabs>
        <w:spacing w:before="0" w:after="0" w:line="360" w:lineRule="auto"/>
        <w:jc w:val="both"/>
        <w:rPr>
          <w:rFonts w:ascii="宋体" w:hAnsi="宋体" w:eastAsia="宋体"/>
          <w:iCs/>
          <w:color w:val="000000"/>
          <w:sz w:val="24"/>
          <w:szCs w:val="24"/>
        </w:rPr>
      </w:pPr>
      <w:r>
        <w:rPr>
          <w:rFonts w:hint="eastAsia" w:ascii="宋体" w:hAnsi="宋体" w:eastAsia="宋体"/>
          <w:iCs/>
          <w:color w:val="000000"/>
          <w:sz w:val="24"/>
          <w:szCs w:val="24"/>
        </w:rPr>
        <w:t>交货和单据</w:t>
      </w:r>
    </w:p>
    <w:p>
      <w:pPr>
        <w:pStyle w:val="26"/>
        <w:numPr>
          <w:ilvl w:val="1"/>
          <w:numId w:val="20"/>
        </w:numPr>
        <w:spacing w:line="360" w:lineRule="auto"/>
        <w:rPr>
          <w:rFonts w:hAnsi="宋体"/>
          <w:iCs/>
          <w:color w:val="000000"/>
          <w:sz w:val="24"/>
          <w:szCs w:val="24"/>
        </w:rPr>
      </w:pPr>
      <w:r>
        <w:rPr>
          <w:rFonts w:hint="eastAsia" w:hAnsi="宋体"/>
          <w:iCs/>
          <w:color w:val="000000"/>
          <w:sz w:val="24"/>
          <w:szCs w:val="24"/>
        </w:rPr>
        <w:t>供方应按照“</w:t>
      </w:r>
      <w:r>
        <w:rPr>
          <w:rFonts w:hint="eastAsia" w:hAnsi="宋体"/>
          <w:color w:val="000000"/>
          <w:sz w:val="24"/>
          <w:szCs w:val="24"/>
        </w:rPr>
        <w:t>招标项目需求及技术规格要求</w:t>
      </w:r>
      <w:r>
        <w:rPr>
          <w:rFonts w:hint="eastAsia" w:hAnsi="宋体"/>
          <w:iCs/>
          <w:color w:val="000000"/>
          <w:sz w:val="24"/>
          <w:szCs w:val="24"/>
        </w:rPr>
        <w:t>”规定的条件交货。供方应提供的装运细节和／或要求见合同条款第9、10、11、12条规定。</w:t>
      </w:r>
    </w:p>
    <w:p>
      <w:pPr>
        <w:pStyle w:val="26"/>
        <w:numPr>
          <w:ilvl w:val="1"/>
          <w:numId w:val="20"/>
        </w:numPr>
        <w:spacing w:line="360" w:lineRule="auto"/>
        <w:rPr>
          <w:rFonts w:hAnsi="宋体"/>
          <w:iCs/>
          <w:color w:val="000000"/>
          <w:sz w:val="24"/>
          <w:szCs w:val="24"/>
        </w:rPr>
      </w:pPr>
      <w:r>
        <w:rPr>
          <w:rFonts w:hint="eastAsia" w:hAnsi="宋体"/>
          <w:iCs/>
          <w:color w:val="000000"/>
          <w:sz w:val="24"/>
          <w:szCs w:val="24"/>
        </w:rPr>
        <w:t>为合同支付的需要，供方还应根据本合同条款第20条的规定，向需方寄交或通过供方银行转交该条款规定的相关“支付单据”。</w:t>
      </w:r>
    </w:p>
    <w:p>
      <w:pPr>
        <w:pStyle w:val="3"/>
        <w:numPr>
          <w:ilvl w:val="0"/>
          <w:numId w:val="8"/>
        </w:numPr>
        <w:tabs>
          <w:tab w:val="clear" w:pos="840"/>
        </w:tabs>
        <w:spacing w:before="0" w:after="0" w:line="360" w:lineRule="auto"/>
        <w:jc w:val="both"/>
        <w:rPr>
          <w:rFonts w:ascii="宋体" w:hAnsi="宋体" w:eastAsia="宋体"/>
          <w:iCs/>
          <w:color w:val="000000"/>
          <w:sz w:val="24"/>
          <w:szCs w:val="24"/>
        </w:rPr>
      </w:pPr>
      <w:r>
        <w:rPr>
          <w:rFonts w:hint="eastAsia" w:ascii="宋体" w:hAnsi="宋体" w:eastAsia="宋体"/>
          <w:iCs/>
          <w:color w:val="000000"/>
          <w:sz w:val="24"/>
          <w:szCs w:val="24"/>
        </w:rPr>
        <w:t>保险</w:t>
      </w:r>
    </w:p>
    <w:p>
      <w:pPr>
        <w:pStyle w:val="26"/>
        <w:numPr>
          <w:ilvl w:val="1"/>
          <w:numId w:val="21"/>
        </w:numPr>
        <w:spacing w:line="360" w:lineRule="auto"/>
        <w:rPr>
          <w:rFonts w:hAnsi="宋体"/>
          <w:iCs/>
          <w:color w:val="000000"/>
          <w:sz w:val="24"/>
          <w:szCs w:val="24"/>
        </w:rPr>
      </w:pPr>
      <w:r>
        <w:rPr>
          <w:rFonts w:hint="eastAsia" w:hAnsi="宋体"/>
          <w:iCs/>
          <w:color w:val="000000"/>
          <w:sz w:val="24"/>
          <w:szCs w:val="24"/>
        </w:rPr>
        <w:t>供方在本合同下提供的货物应对其在制造、购置、运输、存放及交货过程中的丢失或损坏按本条款规定的方式，进行全面保险。</w:t>
      </w:r>
    </w:p>
    <w:p>
      <w:pPr>
        <w:pStyle w:val="26"/>
        <w:numPr>
          <w:ilvl w:val="1"/>
          <w:numId w:val="21"/>
        </w:numPr>
        <w:spacing w:line="360" w:lineRule="auto"/>
        <w:rPr>
          <w:rFonts w:hAnsi="宋体"/>
          <w:iCs/>
          <w:color w:val="000000"/>
          <w:sz w:val="24"/>
          <w:szCs w:val="24"/>
        </w:rPr>
      </w:pPr>
      <w:r>
        <w:rPr>
          <w:rFonts w:hint="eastAsia" w:hAnsi="宋体"/>
          <w:iCs/>
          <w:color w:val="000000"/>
          <w:sz w:val="24"/>
          <w:szCs w:val="24"/>
        </w:rPr>
        <w:t>根据需方在“投标项目资料表”中要求的报价条件交货，如由供方负责办理、支付货物保险，供方应用一种可以自由兑换的货币办理以发票金额百分之一百一十(110％)投保的一切险和战争险，并以需方为受益人。</w:t>
      </w:r>
    </w:p>
    <w:p>
      <w:pPr>
        <w:pStyle w:val="3"/>
        <w:numPr>
          <w:ilvl w:val="0"/>
          <w:numId w:val="8"/>
        </w:numPr>
        <w:tabs>
          <w:tab w:val="clear" w:pos="840"/>
        </w:tabs>
        <w:spacing w:before="0" w:after="0" w:line="360" w:lineRule="auto"/>
        <w:jc w:val="both"/>
        <w:rPr>
          <w:rFonts w:ascii="宋体" w:hAnsi="宋体" w:eastAsia="宋体"/>
          <w:iCs/>
          <w:color w:val="000000"/>
          <w:sz w:val="24"/>
          <w:szCs w:val="24"/>
        </w:rPr>
      </w:pPr>
      <w:r>
        <w:rPr>
          <w:rFonts w:hint="eastAsia" w:ascii="宋体" w:hAnsi="宋体" w:eastAsia="宋体"/>
          <w:iCs/>
          <w:color w:val="000000"/>
          <w:sz w:val="24"/>
          <w:szCs w:val="24"/>
        </w:rPr>
        <w:t>运输</w:t>
      </w:r>
    </w:p>
    <w:p>
      <w:pPr>
        <w:pStyle w:val="26"/>
        <w:numPr>
          <w:ilvl w:val="1"/>
          <w:numId w:val="22"/>
        </w:numPr>
        <w:spacing w:line="360" w:lineRule="auto"/>
        <w:rPr>
          <w:rFonts w:hAnsi="宋体"/>
          <w:color w:val="000000"/>
          <w:sz w:val="24"/>
          <w:szCs w:val="24"/>
        </w:rPr>
      </w:pPr>
      <w:r>
        <w:rPr>
          <w:rFonts w:hint="eastAsia" w:hAnsi="宋体"/>
          <w:iCs/>
          <w:color w:val="000000"/>
          <w:sz w:val="24"/>
          <w:szCs w:val="24"/>
        </w:rPr>
        <w:t>根据需方在“投标项目资料表”中要求的报价条件交货，供方应负责办理相应的运输、仓储、保管等事项，相关费用包括在合同价中。</w:t>
      </w:r>
    </w:p>
    <w:p>
      <w:pPr>
        <w:pStyle w:val="26"/>
        <w:numPr>
          <w:ilvl w:val="1"/>
          <w:numId w:val="22"/>
        </w:numPr>
        <w:spacing w:line="360" w:lineRule="auto"/>
        <w:rPr>
          <w:rFonts w:hAnsi="宋体"/>
          <w:color w:val="000000"/>
          <w:sz w:val="24"/>
          <w:szCs w:val="24"/>
        </w:rPr>
      </w:pPr>
      <w:r>
        <w:rPr>
          <w:rFonts w:hint="eastAsia" w:hAnsi="宋体"/>
          <w:iCs/>
          <w:color w:val="000000"/>
          <w:sz w:val="24"/>
          <w:szCs w:val="24"/>
        </w:rPr>
        <w:t>如果合同中有进口货物，供方所选择承运人事先应获需方同意或使用需方指定的承运人</w:t>
      </w:r>
      <w:r>
        <w:rPr>
          <w:rFonts w:hint="eastAsia" w:hAnsi="宋体"/>
          <w:color w:val="000000"/>
          <w:sz w:val="24"/>
          <w:szCs w:val="24"/>
        </w:rPr>
        <w:t>。</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伴随服务</w:t>
      </w:r>
    </w:p>
    <w:p>
      <w:pPr>
        <w:pStyle w:val="26"/>
        <w:numPr>
          <w:ilvl w:val="1"/>
          <w:numId w:val="23"/>
        </w:numPr>
        <w:spacing w:line="360" w:lineRule="auto"/>
        <w:rPr>
          <w:rFonts w:hAnsi="宋体"/>
          <w:color w:val="000000"/>
          <w:sz w:val="24"/>
          <w:szCs w:val="24"/>
        </w:rPr>
      </w:pPr>
      <w:r>
        <w:rPr>
          <w:rFonts w:hint="eastAsia" w:hAnsi="宋体"/>
          <w:color w:val="000000"/>
          <w:sz w:val="24"/>
          <w:szCs w:val="24"/>
        </w:rPr>
        <w:t>供方可能被要求提供下列服务中的任一项或所有服务，包括“合同专用条款资料表”与技术规格规定的附加服务(如果有的话)：</w:t>
      </w:r>
    </w:p>
    <w:p>
      <w:pPr>
        <w:pStyle w:val="26"/>
        <w:numPr>
          <w:ilvl w:val="0"/>
          <w:numId w:val="24"/>
        </w:numPr>
        <w:tabs>
          <w:tab w:val="left" w:pos="1260"/>
        </w:tabs>
        <w:spacing w:line="360" w:lineRule="auto"/>
        <w:ind w:left="1260" w:hanging="360"/>
        <w:rPr>
          <w:rFonts w:hAnsi="宋体"/>
          <w:color w:val="000000"/>
          <w:sz w:val="24"/>
          <w:szCs w:val="24"/>
        </w:rPr>
      </w:pPr>
      <w:r>
        <w:rPr>
          <w:rFonts w:hint="eastAsia" w:hAnsi="宋体"/>
          <w:color w:val="000000"/>
          <w:sz w:val="24"/>
          <w:szCs w:val="24"/>
        </w:rPr>
        <w:t>实施或监督所供货物的现场组装和／或试运行；</w:t>
      </w:r>
    </w:p>
    <w:p>
      <w:pPr>
        <w:pStyle w:val="26"/>
        <w:numPr>
          <w:ilvl w:val="0"/>
          <w:numId w:val="24"/>
        </w:numPr>
        <w:tabs>
          <w:tab w:val="left" w:pos="1260"/>
        </w:tabs>
        <w:spacing w:line="360" w:lineRule="auto"/>
        <w:ind w:left="1260" w:hanging="360"/>
        <w:rPr>
          <w:rFonts w:hAnsi="宋体"/>
          <w:color w:val="000000"/>
          <w:sz w:val="24"/>
          <w:szCs w:val="24"/>
        </w:rPr>
      </w:pPr>
      <w:r>
        <w:rPr>
          <w:rFonts w:hint="eastAsia" w:hAnsi="宋体"/>
          <w:color w:val="000000"/>
          <w:sz w:val="24"/>
          <w:szCs w:val="24"/>
        </w:rPr>
        <w:t>提供货物组装和／或维修所需的工具；</w:t>
      </w:r>
    </w:p>
    <w:p>
      <w:pPr>
        <w:pStyle w:val="26"/>
        <w:numPr>
          <w:ilvl w:val="0"/>
          <w:numId w:val="24"/>
        </w:numPr>
        <w:tabs>
          <w:tab w:val="left" w:pos="1260"/>
        </w:tabs>
        <w:spacing w:line="360" w:lineRule="auto"/>
        <w:ind w:left="1260" w:hanging="360"/>
        <w:rPr>
          <w:rFonts w:hAnsi="宋体"/>
          <w:color w:val="000000"/>
          <w:sz w:val="24"/>
          <w:szCs w:val="24"/>
        </w:rPr>
      </w:pPr>
      <w:r>
        <w:rPr>
          <w:rFonts w:hint="eastAsia" w:hAnsi="宋体"/>
          <w:color w:val="000000"/>
          <w:sz w:val="24"/>
          <w:szCs w:val="24"/>
        </w:rPr>
        <w:t>为所供货物的每一适当的单台设备提供详细的操作和维护手册；</w:t>
      </w:r>
    </w:p>
    <w:p>
      <w:pPr>
        <w:pStyle w:val="26"/>
        <w:numPr>
          <w:ilvl w:val="0"/>
          <w:numId w:val="24"/>
        </w:numPr>
        <w:tabs>
          <w:tab w:val="left" w:pos="1260"/>
        </w:tabs>
        <w:spacing w:line="360" w:lineRule="auto"/>
        <w:ind w:left="1260" w:hanging="360"/>
        <w:rPr>
          <w:rFonts w:hAnsi="宋体"/>
          <w:color w:val="000000"/>
          <w:sz w:val="24"/>
          <w:szCs w:val="24"/>
        </w:rPr>
      </w:pPr>
      <w:r>
        <w:rPr>
          <w:rFonts w:hint="eastAsia" w:hAnsi="宋体"/>
          <w:color w:val="000000"/>
          <w:sz w:val="24"/>
          <w:szCs w:val="24"/>
        </w:rPr>
        <w:t>在双方商定的一定期限内对所供货物实施运行或监督或维护或修理，但前提条件是该服务并不能免除供方在合同保证期内所承担的义务；</w:t>
      </w:r>
    </w:p>
    <w:p>
      <w:pPr>
        <w:pStyle w:val="26"/>
        <w:numPr>
          <w:ilvl w:val="0"/>
          <w:numId w:val="24"/>
        </w:numPr>
        <w:tabs>
          <w:tab w:val="left" w:pos="1260"/>
        </w:tabs>
        <w:spacing w:line="360" w:lineRule="auto"/>
        <w:ind w:left="1260" w:hanging="360"/>
        <w:rPr>
          <w:rFonts w:hAnsi="宋体"/>
          <w:color w:val="000000"/>
          <w:sz w:val="24"/>
          <w:szCs w:val="24"/>
        </w:rPr>
      </w:pPr>
      <w:r>
        <w:rPr>
          <w:rFonts w:hint="eastAsia" w:hAnsi="宋体"/>
          <w:color w:val="000000"/>
          <w:sz w:val="24"/>
          <w:szCs w:val="24"/>
        </w:rPr>
        <w:t>在供方厂家和／或在项目现场就所供货物的组装、试运行、运行、维护和／或修理对需方人员进行培训。</w:t>
      </w:r>
    </w:p>
    <w:p>
      <w:pPr>
        <w:pStyle w:val="26"/>
        <w:numPr>
          <w:ilvl w:val="1"/>
          <w:numId w:val="23"/>
        </w:numPr>
        <w:spacing w:line="360" w:lineRule="auto"/>
        <w:rPr>
          <w:rFonts w:hAnsi="宋体"/>
          <w:color w:val="000000"/>
          <w:sz w:val="24"/>
          <w:szCs w:val="24"/>
        </w:rPr>
      </w:pPr>
      <w:r>
        <w:rPr>
          <w:rFonts w:hint="eastAsia" w:hAnsi="宋体"/>
          <w:color w:val="000000"/>
          <w:sz w:val="24"/>
          <w:szCs w:val="24"/>
        </w:rPr>
        <w:t>供方应提供“合同专用条款资料表”／技术规格中规定的所有服务。为履行要求的伴随服务的报价或双方商定的费用均应包括在合同价中。</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备件</w:t>
      </w:r>
    </w:p>
    <w:p>
      <w:pPr>
        <w:pStyle w:val="26"/>
        <w:numPr>
          <w:ilvl w:val="1"/>
          <w:numId w:val="25"/>
        </w:numPr>
        <w:spacing w:line="360" w:lineRule="auto"/>
        <w:rPr>
          <w:rFonts w:hAnsi="宋体"/>
          <w:color w:val="000000"/>
          <w:sz w:val="24"/>
          <w:szCs w:val="24"/>
        </w:rPr>
      </w:pPr>
      <w:r>
        <w:rPr>
          <w:rFonts w:hint="eastAsia" w:hAnsi="宋体"/>
          <w:color w:val="000000"/>
          <w:sz w:val="24"/>
          <w:szCs w:val="24"/>
        </w:rPr>
        <w:t>供方可能被要求提供下列与备件有关的材料、通知和资料：</w:t>
      </w:r>
    </w:p>
    <w:p>
      <w:pPr>
        <w:pStyle w:val="26"/>
        <w:numPr>
          <w:ilvl w:val="0"/>
          <w:numId w:val="26"/>
        </w:numPr>
        <w:tabs>
          <w:tab w:val="left" w:pos="1260"/>
        </w:tabs>
        <w:spacing w:line="360" w:lineRule="auto"/>
        <w:ind w:left="1260" w:hanging="360"/>
        <w:rPr>
          <w:rFonts w:hAnsi="宋体"/>
          <w:color w:val="000000"/>
          <w:sz w:val="24"/>
          <w:szCs w:val="24"/>
        </w:rPr>
      </w:pPr>
      <w:r>
        <w:rPr>
          <w:rFonts w:hint="eastAsia" w:hAnsi="宋体"/>
          <w:color w:val="000000"/>
          <w:sz w:val="24"/>
          <w:szCs w:val="24"/>
        </w:rPr>
        <w:t>需方从供方选购备件，但前提条件是该选择并不能免除供方在合同保证期内所承担的义务；</w:t>
      </w:r>
    </w:p>
    <w:p>
      <w:pPr>
        <w:pStyle w:val="26"/>
        <w:numPr>
          <w:ilvl w:val="0"/>
          <w:numId w:val="26"/>
        </w:numPr>
        <w:tabs>
          <w:tab w:val="left" w:pos="1260"/>
        </w:tabs>
        <w:spacing w:line="360" w:lineRule="auto"/>
        <w:ind w:left="1260" w:hanging="360"/>
        <w:rPr>
          <w:rFonts w:hAnsi="宋体"/>
          <w:color w:val="000000"/>
          <w:sz w:val="24"/>
          <w:szCs w:val="24"/>
        </w:rPr>
      </w:pPr>
      <w:r>
        <w:rPr>
          <w:rFonts w:hint="eastAsia" w:hAnsi="宋体"/>
          <w:color w:val="000000"/>
          <w:sz w:val="24"/>
          <w:szCs w:val="24"/>
        </w:rPr>
        <w:t>在备件停止生产的情况下，供方应事先将要停止生产的计划通知需方，以便需方有足够的时间采购所需的备件；</w:t>
      </w:r>
    </w:p>
    <w:p>
      <w:pPr>
        <w:pStyle w:val="26"/>
        <w:numPr>
          <w:ilvl w:val="0"/>
          <w:numId w:val="26"/>
        </w:numPr>
        <w:tabs>
          <w:tab w:val="left" w:pos="1260"/>
          <w:tab w:val="clear" w:pos="660"/>
        </w:tabs>
        <w:spacing w:line="360" w:lineRule="auto"/>
        <w:ind w:left="1260" w:hanging="360"/>
        <w:rPr>
          <w:rFonts w:hAnsi="宋体"/>
          <w:color w:val="000000"/>
          <w:sz w:val="24"/>
          <w:szCs w:val="24"/>
        </w:rPr>
      </w:pPr>
      <w:r>
        <w:rPr>
          <w:rFonts w:hint="eastAsia" w:hAnsi="宋体"/>
          <w:color w:val="000000"/>
          <w:sz w:val="24"/>
          <w:szCs w:val="24"/>
        </w:rPr>
        <w:t>在备件停止生产后，如果需方要求，供方应免费向需方提供备件的蓝图、图纸和规格。</w:t>
      </w:r>
    </w:p>
    <w:p>
      <w:pPr>
        <w:pStyle w:val="26"/>
        <w:numPr>
          <w:ilvl w:val="1"/>
          <w:numId w:val="25"/>
        </w:numPr>
        <w:tabs>
          <w:tab w:val="left" w:pos="900"/>
        </w:tabs>
        <w:spacing w:line="360" w:lineRule="auto"/>
        <w:ind w:left="900" w:hanging="900"/>
        <w:rPr>
          <w:rFonts w:hAnsi="宋体"/>
          <w:color w:val="000000"/>
          <w:sz w:val="24"/>
          <w:szCs w:val="24"/>
        </w:rPr>
      </w:pPr>
      <w:r>
        <w:rPr>
          <w:rFonts w:hint="eastAsia" w:hAnsi="宋体"/>
          <w:color w:val="000000"/>
          <w:sz w:val="24"/>
          <w:szCs w:val="24"/>
        </w:rPr>
        <w:t>供方应按照“合同专用条款资料表”／技术规格中的规定提供所需的备件。</w:t>
      </w:r>
    </w:p>
    <w:p>
      <w:pPr>
        <w:pStyle w:val="3"/>
        <w:numPr>
          <w:ilvl w:val="0"/>
          <w:numId w:val="8"/>
        </w:numPr>
        <w:tabs>
          <w:tab w:val="clear" w:pos="840"/>
        </w:tabs>
        <w:spacing w:before="0" w:after="0" w:line="360" w:lineRule="auto"/>
        <w:jc w:val="both"/>
        <w:rPr>
          <w:rFonts w:ascii="宋体" w:hAnsi="宋体" w:eastAsia="宋体"/>
          <w:bCs/>
          <w:color w:val="000000"/>
          <w:sz w:val="24"/>
          <w:szCs w:val="24"/>
        </w:rPr>
      </w:pPr>
      <w:r>
        <w:rPr>
          <w:rFonts w:hint="eastAsia" w:ascii="宋体" w:hAnsi="宋体" w:eastAsia="宋体"/>
          <w:color w:val="000000"/>
          <w:sz w:val="24"/>
          <w:szCs w:val="24"/>
        </w:rPr>
        <w:t>保证</w:t>
      </w:r>
    </w:p>
    <w:p>
      <w:pPr>
        <w:pStyle w:val="26"/>
        <w:spacing w:line="360" w:lineRule="auto"/>
        <w:ind w:left="617" w:hanging="616" w:hangingChars="257"/>
        <w:rPr>
          <w:rFonts w:hAnsi="宋体"/>
          <w:color w:val="000000"/>
          <w:sz w:val="24"/>
          <w:szCs w:val="24"/>
        </w:rPr>
      </w:pPr>
      <w:r>
        <w:rPr>
          <w:rFonts w:hint="eastAsia" w:hAnsi="宋体"/>
          <w:color w:val="000000"/>
          <w:sz w:val="24"/>
          <w:szCs w:val="24"/>
        </w:rPr>
        <w:t>18.1</w:t>
      </w:r>
      <w:r>
        <w:rPr>
          <w:rFonts w:hint="eastAsia" w:hAnsi="宋体"/>
          <w:color w:val="000000"/>
          <w:sz w:val="24"/>
          <w:szCs w:val="24"/>
        </w:rPr>
        <w:tab/>
      </w:r>
      <w:r>
        <w:rPr>
          <w:rFonts w:hint="eastAsia" w:hAnsi="宋体"/>
          <w:color w:val="000000"/>
          <w:sz w:val="24"/>
          <w:szCs w:val="24"/>
        </w:rPr>
        <w:t>供方应保证合同下所供货物的全部组成是全新的、未使用过的一级正品，除非合同另有规定，货物应含有设计上和材料上的全部最新改进。供方还应保证，合同项下提供的全部货物没有设计、材料或工艺上的缺陷(由于按需方的要求设计或按需方的规格提供的材料所产生的缺陷除外)，或者没有因供方的行为或疏忽而产生的缺陷，这些缺陷项目是工作现场现行条件下正常使用可能产生的。</w:t>
      </w:r>
    </w:p>
    <w:p>
      <w:pPr>
        <w:pStyle w:val="26"/>
        <w:spacing w:line="360" w:lineRule="auto"/>
        <w:ind w:left="617" w:hanging="616" w:hangingChars="257"/>
        <w:rPr>
          <w:rFonts w:hAnsi="宋体"/>
          <w:color w:val="000000"/>
          <w:sz w:val="24"/>
          <w:szCs w:val="24"/>
        </w:rPr>
      </w:pPr>
      <w:r>
        <w:rPr>
          <w:rFonts w:hint="eastAsia" w:hAnsi="宋体"/>
          <w:color w:val="000000"/>
          <w:sz w:val="24"/>
          <w:szCs w:val="24"/>
        </w:rPr>
        <w:t>18.2</w:t>
      </w:r>
      <w:r>
        <w:rPr>
          <w:rFonts w:hint="eastAsia" w:hAnsi="宋体"/>
          <w:color w:val="000000"/>
          <w:sz w:val="24"/>
          <w:szCs w:val="24"/>
        </w:rPr>
        <w:tab/>
      </w:r>
      <w:r>
        <w:rPr>
          <w:rFonts w:hint="eastAsia" w:hAnsi="宋体"/>
          <w:color w:val="000000"/>
          <w:sz w:val="24"/>
          <w:szCs w:val="24"/>
        </w:rPr>
        <w:t>本保证应在合同货物最终验收后的一定期限内保持有效，或在最后一批合同货物到达目的地后的一定期限内保持有效(上述期限见“合同专用条款资料表”)，以先发生的为准。</w:t>
      </w:r>
    </w:p>
    <w:p>
      <w:pPr>
        <w:pStyle w:val="26"/>
        <w:tabs>
          <w:tab w:val="left" w:pos="720"/>
        </w:tabs>
        <w:spacing w:line="360" w:lineRule="auto"/>
        <w:rPr>
          <w:rFonts w:hAnsi="宋体"/>
          <w:color w:val="000000"/>
          <w:sz w:val="24"/>
          <w:szCs w:val="24"/>
        </w:rPr>
      </w:pPr>
      <w:r>
        <w:rPr>
          <w:rFonts w:hint="eastAsia" w:hAnsi="宋体"/>
          <w:color w:val="000000"/>
          <w:sz w:val="24"/>
          <w:szCs w:val="24"/>
        </w:rPr>
        <w:t>18.3</w:t>
      </w:r>
      <w:r>
        <w:rPr>
          <w:rFonts w:hint="eastAsia" w:hAnsi="宋体"/>
          <w:color w:val="000000"/>
          <w:sz w:val="24"/>
          <w:szCs w:val="24"/>
        </w:rPr>
        <w:tab/>
      </w:r>
      <w:r>
        <w:rPr>
          <w:rFonts w:hint="eastAsia" w:hAnsi="宋体"/>
          <w:color w:val="000000"/>
          <w:sz w:val="24"/>
          <w:szCs w:val="24"/>
        </w:rPr>
        <w:t>需方应尽快以书面形式通知供方保证期内所发现的货物的缺陷。</w:t>
      </w:r>
    </w:p>
    <w:p>
      <w:pPr>
        <w:pStyle w:val="26"/>
        <w:spacing w:line="360" w:lineRule="auto"/>
        <w:ind w:left="617" w:hanging="616" w:hangingChars="257"/>
        <w:rPr>
          <w:rFonts w:hAnsi="宋体"/>
          <w:color w:val="000000"/>
          <w:sz w:val="24"/>
          <w:szCs w:val="24"/>
        </w:rPr>
      </w:pPr>
      <w:r>
        <w:rPr>
          <w:rFonts w:hint="eastAsia" w:hAnsi="宋体"/>
          <w:color w:val="000000"/>
          <w:sz w:val="24"/>
          <w:szCs w:val="24"/>
        </w:rPr>
        <w:t>18.4</w:t>
      </w:r>
      <w:r>
        <w:rPr>
          <w:rFonts w:hint="eastAsia" w:hAnsi="宋体"/>
          <w:color w:val="000000"/>
          <w:sz w:val="24"/>
          <w:szCs w:val="24"/>
        </w:rPr>
        <w:tab/>
      </w:r>
      <w:r>
        <w:rPr>
          <w:rFonts w:hint="eastAsia" w:hAnsi="宋体"/>
          <w:color w:val="000000"/>
          <w:sz w:val="24"/>
          <w:szCs w:val="24"/>
        </w:rPr>
        <w:t>供方收到通知后应在“合同专用条款资料表”规定的时间内以合理的速度免费维修或更换有缺陷的货物或部件。</w:t>
      </w:r>
    </w:p>
    <w:p>
      <w:pPr>
        <w:pStyle w:val="26"/>
        <w:spacing w:line="360" w:lineRule="auto"/>
        <w:ind w:left="617" w:hanging="616" w:hangingChars="257"/>
        <w:rPr>
          <w:rFonts w:hAnsi="宋体"/>
          <w:color w:val="000000"/>
          <w:sz w:val="24"/>
          <w:szCs w:val="24"/>
        </w:rPr>
      </w:pPr>
      <w:r>
        <w:rPr>
          <w:rFonts w:hint="eastAsia" w:hAnsi="宋体"/>
          <w:color w:val="000000"/>
          <w:sz w:val="24"/>
          <w:szCs w:val="24"/>
        </w:rPr>
        <w:t>l8.5</w:t>
      </w:r>
      <w:r>
        <w:rPr>
          <w:rFonts w:hint="eastAsia" w:hAnsi="宋体"/>
          <w:color w:val="000000"/>
          <w:sz w:val="24"/>
          <w:szCs w:val="24"/>
        </w:rPr>
        <w:tab/>
      </w:r>
      <w:r>
        <w:rPr>
          <w:rFonts w:hint="eastAsia" w:hAnsi="宋体"/>
          <w:color w:val="000000"/>
          <w:sz w:val="24"/>
          <w:szCs w:val="24"/>
        </w:rPr>
        <w:t>如果供方收到通知后在合同规定的时间内没有以合理的速度弥补缺陷，需方可采取必要的补救措施，但其风险和费用将由供方承担，需方根据合同规定对供方行使的其他权力不受影响。</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索赔</w:t>
      </w:r>
    </w:p>
    <w:p>
      <w:pPr>
        <w:pStyle w:val="26"/>
        <w:numPr>
          <w:ilvl w:val="1"/>
          <w:numId w:val="27"/>
        </w:numPr>
        <w:spacing w:line="360" w:lineRule="auto"/>
        <w:rPr>
          <w:rFonts w:hAnsi="宋体"/>
          <w:color w:val="000000"/>
          <w:sz w:val="24"/>
          <w:szCs w:val="24"/>
        </w:rPr>
      </w:pPr>
      <w:r>
        <w:rPr>
          <w:rFonts w:hint="eastAsia" w:hAnsi="宋体"/>
          <w:color w:val="000000"/>
          <w:sz w:val="24"/>
          <w:szCs w:val="24"/>
        </w:rPr>
        <w:t>如果供方对货物的偏差负有责任，而需方在合同条款第18条或合同的其他条款规定的检验、安装、调试、验收和质量保证期内提出了索赔，供方应按照需方同意的下列一种或几种方式结合起来解决索赔事宜：</w:t>
      </w:r>
    </w:p>
    <w:p>
      <w:pPr>
        <w:pStyle w:val="26"/>
        <w:numPr>
          <w:ilvl w:val="0"/>
          <w:numId w:val="28"/>
        </w:numPr>
        <w:tabs>
          <w:tab w:val="left" w:pos="1260"/>
        </w:tabs>
        <w:spacing w:line="360" w:lineRule="auto"/>
        <w:ind w:left="1260" w:hanging="360"/>
        <w:rPr>
          <w:rFonts w:hAnsi="宋体"/>
          <w:color w:val="000000"/>
          <w:sz w:val="24"/>
          <w:szCs w:val="24"/>
        </w:rPr>
      </w:pPr>
      <w:r>
        <w:rPr>
          <w:rFonts w:hint="eastAsia" w:hAnsi="宋体"/>
          <w:color w:val="000000"/>
          <w:sz w:val="24"/>
          <w:szCs w:val="24"/>
        </w:rPr>
        <w:t>供方同意退货并用合同规定的货币将货款退还给需方，并承担由此发生的一切损失和费用，包括利息、银行手续费、运费、保险费、检验费、仓储费、装卸费以及为看管和保护退回货物所需的其它必要费用。</w:t>
      </w:r>
    </w:p>
    <w:p>
      <w:pPr>
        <w:pStyle w:val="26"/>
        <w:numPr>
          <w:ilvl w:val="0"/>
          <w:numId w:val="28"/>
        </w:numPr>
        <w:tabs>
          <w:tab w:val="left" w:pos="1260"/>
        </w:tabs>
        <w:spacing w:line="360" w:lineRule="auto"/>
        <w:ind w:left="1260" w:hanging="360"/>
        <w:rPr>
          <w:rFonts w:hAnsi="宋体"/>
          <w:color w:val="000000"/>
          <w:sz w:val="24"/>
          <w:szCs w:val="24"/>
        </w:rPr>
      </w:pPr>
      <w:r>
        <w:rPr>
          <w:rFonts w:hint="eastAsia" w:hAnsi="宋体"/>
          <w:color w:val="000000"/>
          <w:sz w:val="24"/>
          <w:szCs w:val="24"/>
        </w:rPr>
        <w:t>根据货物的偏差情况、损坏程度以及需方所遭受损失的金额，经需供双方商定降低货物的价格。</w:t>
      </w:r>
    </w:p>
    <w:p>
      <w:pPr>
        <w:pStyle w:val="26"/>
        <w:numPr>
          <w:ilvl w:val="0"/>
          <w:numId w:val="28"/>
        </w:numPr>
        <w:tabs>
          <w:tab w:val="left" w:pos="1260"/>
          <w:tab w:val="clear" w:pos="930"/>
        </w:tabs>
        <w:spacing w:line="360" w:lineRule="auto"/>
        <w:ind w:left="1260" w:hanging="360"/>
        <w:rPr>
          <w:rFonts w:hAnsi="宋体"/>
          <w:color w:val="000000"/>
          <w:sz w:val="24"/>
          <w:szCs w:val="24"/>
        </w:rPr>
      </w:pPr>
      <w:r>
        <w:rPr>
          <w:rFonts w:hint="eastAsia" w:hAnsi="宋体"/>
          <w:color w:val="000000"/>
          <w:sz w:val="24"/>
          <w:szCs w:val="24"/>
        </w:rPr>
        <w:t>用符合合同规定的规格、质量和性能要求的新零件、部件和／或设备来更换有缺陷的部分和／或修补缺陷部分，供方应承担一切费用和风险并负担需方蒙受的全部直接损失费用。同时，供方应按合同条款第l 8条规定，相应延长所更换货物的质量保证期。</w:t>
      </w:r>
    </w:p>
    <w:p>
      <w:pPr>
        <w:pStyle w:val="26"/>
        <w:numPr>
          <w:ilvl w:val="1"/>
          <w:numId w:val="27"/>
        </w:numPr>
        <w:spacing w:line="360" w:lineRule="auto"/>
        <w:rPr>
          <w:rFonts w:hAnsi="宋体"/>
          <w:color w:val="000000"/>
          <w:sz w:val="24"/>
          <w:szCs w:val="24"/>
        </w:rPr>
      </w:pPr>
      <w:r>
        <w:rPr>
          <w:rFonts w:hint="eastAsia" w:hAnsi="宋体"/>
          <w:color w:val="000000"/>
          <w:sz w:val="24"/>
          <w:szCs w:val="24"/>
        </w:rPr>
        <w:t>如果在需方发出索赔通知后三十(30)天内，供方未作答复，上述索赔应视为已被供方接受。如供方未能在需方发出索赔通知后三十(30)天内或需方同意的延长期限内，按照需方同意的上述规定的任何一种方法解决索赔事宜，需方将从合同货款或从供方开具的履约保证金中扣回索赔金额。</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付款</w:t>
      </w:r>
    </w:p>
    <w:p>
      <w:pPr>
        <w:pStyle w:val="26"/>
        <w:numPr>
          <w:ilvl w:val="1"/>
          <w:numId w:val="29"/>
        </w:numPr>
        <w:spacing w:line="360" w:lineRule="auto"/>
        <w:rPr>
          <w:rFonts w:hAnsi="宋体"/>
          <w:color w:val="000000"/>
          <w:sz w:val="24"/>
          <w:szCs w:val="24"/>
        </w:rPr>
      </w:pPr>
      <w:r>
        <w:rPr>
          <w:rFonts w:hint="eastAsia" w:hAnsi="宋体"/>
          <w:color w:val="000000"/>
          <w:sz w:val="24"/>
          <w:szCs w:val="24"/>
        </w:rPr>
        <w:t>本合同项下的付款方法和条件在“合同专用条款资料表”中规定。</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价格</w:t>
      </w:r>
    </w:p>
    <w:p>
      <w:pPr>
        <w:pStyle w:val="26"/>
        <w:numPr>
          <w:ilvl w:val="1"/>
          <w:numId w:val="30"/>
        </w:numPr>
        <w:spacing w:line="360" w:lineRule="auto"/>
        <w:rPr>
          <w:rFonts w:hAnsi="宋体"/>
          <w:color w:val="000000"/>
          <w:sz w:val="24"/>
          <w:szCs w:val="24"/>
        </w:rPr>
      </w:pPr>
      <w:r>
        <w:rPr>
          <w:rFonts w:hint="eastAsia" w:hAnsi="宋体"/>
          <w:color w:val="000000"/>
          <w:sz w:val="24"/>
          <w:szCs w:val="24"/>
        </w:rPr>
        <w:t>供方在本合同项下提交货物和履行服务的价格在合同中给出。</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变更指令</w:t>
      </w:r>
    </w:p>
    <w:p>
      <w:pPr>
        <w:pStyle w:val="26"/>
        <w:numPr>
          <w:ilvl w:val="1"/>
          <w:numId w:val="31"/>
        </w:numPr>
        <w:spacing w:line="360" w:lineRule="auto"/>
        <w:rPr>
          <w:rFonts w:hAnsi="宋体"/>
          <w:color w:val="000000"/>
          <w:sz w:val="24"/>
          <w:szCs w:val="24"/>
        </w:rPr>
      </w:pPr>
      <w:r>
        <w:rPr>
          <w:rFonts w:hint="eastAsia" w:hAnsi="宋体"/>
          <w:color w:val="000000"/>
          <w:sz w:val="24"/>
          <w:szCs w:val="24"/>
        </w:rPr>
        <w:t>根据合同条款第35条的规定，需方可以在任何时候书面向供方发出指令，在本合同的一般范围内变更下述一项或几项：</w:t>
      </w:r>
    </w:p>
    <w:p>
      <w:pPr>
        <w:pStyle w:val="26"/>
        <w:numPr>
          <w:ilvl w:val="0"/>
          <w:numId w:val="32"/>
        </w:numPr>
        <w:spacing w:line="360" w:lineRule="auto"/>
        <w:rPr>
          <w:rFonts w:hAnsi="宋体"/>
          <w:color w:val="000000"/>
          <w:sz w:val="24"/>
          <w:szCs w:val="24"/>
        </w:rPr>
      </w:pPr>
      <w:r>
        <w:rPr>
          <w:rFonts w:hint="eastAsia" w:hAnsi="宋体"/>
          <w:color w:val="000000"/>
          <w:sz w:val="24"/>
          <w:szCs w:val="24"/>
        </w:rPr>
        <w:t>本合同项下提供的货物是专为需方制造时，变更图纸、设计或规格；</w:t>
      </w:r>
    </w:p>
    <w:p>
      <w:pPr>
        <w:pStyle w:val="26"/>
        <w:numPr>
          <w:ilvl w:val="0"/>
          <w:numId w:val="32"/>
        </w:numPr>
        <w:spacing w:line="360" w:lineRule="auto"/>
        <w:rPr>
          <w:rFonts w:hAnsi="宋体"/>
          <w:color w:val="000000"/>
          <w:sz w:val="24"/>
          <w:szCs w:val="24"/>
        </w:rPr>
      </w:pPr>
      <w:r>
        <w:rPr>
          <w:rFonts w:hint="eastAsia" w:hAnsi="宋体"/>
          <w:color w:val="000000"/>
          <w:sz w:val="24"/>
          <w:szCs w:val="24"/>
        </w:rPr>
        <w:t>运输或包装的方法；</w:t>
      </w:r>
    </w:p>
    <w:p>
      <w:pPr>
        <w:pStyle w:val="26"/>
        <w:numPr>
          <w:ilvl w:val="0"/>
          <w:numId w:val="32"/>
        </w:numPr>
        <w:spacing w:line="360" w:lineRule="auto"/>
        <w:rPr>
          <w:rFonts w:hAnsi="宋体"/>
          <w:color w:val="000000"/>
          <w:sz w:val="24"/>
          <w:szCs w:val="24"/>
        </w:rPr>
      </w:pPr>
      <w:r>
        <w:rPr>
          <w:rFonts w:hint="eastAsia" w:hAnsi="宋体"/>
          <w:color w:val="000000"/>
          <w:sz w:val="24"/>
          <w:szCs w:val="24"/>
        </w:rPr>
        <w:t>交货地点；</w:t>
      </w:r>
    </w:p>
    <w:p>
      <w:pPr>
        <w:pStyle w:val="26"/>
        <w:numPr>
          <w:ilvl w:val="0"/>
          <w:numId w:val="32"/>
        </w:numPr>
        <w:spacing w:line="360" w:lineRule="auto"/>
        <w:rPr>
          <w:rFonts w:hAnsi="宋体"/>
          <w:color w:val="000000"/>
          <w:sz w:val="24"/>
          <w:szCs w:val="24"/>
        </w:rPr>
      </w:pPr>
      <w:r>
        <w:rPr>
          <w:rFonts w:hint="eastAsia" w:hAnsi="宋体"/>
          <w:color w:val="000000"/>
          <w:sz w:val="24"/>
          <w:szCs w:val="24"/>
        </w:rPr>
        <w:t>供方提供的服务。</w:t>
      </w:r>
    </w:p>
    <w:p>
      <w:pPr>
        <w:pStyle w:val="26"/>
        <w:numPr>
          <w:ilvl w:val="1"/>
          <w:numId w:val="31"/>
        </w:numPr>
        <w:spacing w:line="360" w:lineRule="auto"/>
        <w:rPr>
          <w:rFonts w:hAnsi="宋体"/>
          <w:color w:val="000000"/>
          <w:sz w:val="24"/>
          <w:szCs w:val="24"/>
        </w:rPr>
      </w:pPr>
      <w:r>
        <w:rPr>
          <w:rFonts w:hint="eastAsia" w:hAnsi="宋体"/>
          <w:color w:val="000000"/>
          <w:sz w:val="24"/>
          <w:szCs w:val="24"/>
        </w:rPr>
        <w:t>如果上述变更使供方履行合同义务的费用或时间增加或减少，将对合同价或交货时间或两者进行公平的调整，同时相应修改合同。供方根据本条进行调整的要求必须在收到需方的变更指令后三十(30)天内提出。</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合同修改</w:t>
      </w:r>
    </w:p>
    <w:p>
      <w:pPr>
        <w:pStyle w:val="26"/>
        <w:numPr>
          <w:ilvl w:val="1"/>
          <w:numId w:val="33"/>
        </w:numPr>
        <w:spacing w:line="360" w:lineRule="auto"/>
        <w:rPr>
          <w:rFonts w:hAnsi="宋体"/>
          <w:color w:val="000000"/>
          <w:sz w:val="24"/>
          <w:szCs w:val="24"/>
        </w:rPr>
      </w:pPr>
      <w:r>
        <w:rPr>
          <w:rFonts w:hint="eastAsia" w:hAnsi="宋体"/>
          <w:color w:val="000000"/>
          <w:sz w:val="24"/>
          <w:szCs w:val="24"/>
        </w:rPr>
        <w:t>除了合同条款第22条的情况，任何一方不应对合同条款进行任何变更或修改，除非双方协商同意并签订书面的合同修改书。</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转让</w:t>
      </w:r>
    </w:p>
    <w:p>
      <w:pPr>
        <w:pStyle w:val="26"/>
        <w:numPr>
          <w:ilvl w:val="1"/>
          <w:numId w:val="34"/>
        </w:numPr>
        <w:spacing w:line="360" w:lineRule="auto"/>
        <w:rPr>
          <w:rFonts w:hAnsi="宋体"/>
          <w:color w:val="000000"/>
          <w:sz w:val="24"/>
          <w:szCs w:val="24"/>
        </w:rPr>
      </w:pPr>
      <w:r>
        <w:rPr>
          <w:rFonts w:hint="eastAsia" w:hAnsi="宋体"/>
          <w:color w:val="000000"/>
          <w:sz w:val="24"/>
          <w:szCs w:val="24"/>
        </w:rPr>
        <w:t>除特殊情况下并经需方事先书面同意外，供方所应履行的合同义务的任何一部分均不得向其他方转让。</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分包</w:t>
      </w:r>
    </w:p>
    <w:p>
      <w:pPr>
        <w:pStyle w:val="26"/>
        <w:numPr>
          <w:ilvl w:val="1"/>
          <w:numId w:val="35"/>
        </w:numPr>
        <w:spacing w:line="360" w:lineRule="auto"/>
        <w:rPr>
          <w:rFonts w:hAnsi="宋体"/>
          <w:color w:val="000000"/>
          <w:sz w:val="24"/>
          <w:szCs w:val="24"/>
        </w:rPr>
      </w:pPr>
      <w:r>
        <w:rPr>
          <w:rFonts w:hint="eastAsia" w:hAnsi="宋体"/>
          <w:color w:val="000000"/>
          <w:sz w:val="24"/>
          <w:szCs w:val="24"/>
        </w:rPr>
        <w:t>由需方确认的分包货物，供方应书面通知需方其在本合同中所分包的全部分包合同，但此分包通知并不能解除供方履行本合同的责任和义务。</w:t>
      </w:r>
    </w:p>
    <w:p>
      <w:pPr>
        <w:pStyle w:val="26"/>
        <w:numPr>
          <w:ilvl w:val="1"/>
          <w:numId w:val="35"/>
        </w:numPr>
        <w:spacing w:line="360" w:lineRule="auto"/>
        <w:rPr>
          <w:rFonts w:hAnsi="宋体"/>
          <w:color w:val="000000"/>
          <w:sz w:val="24"/>
          <w:szCs w:val="24"/>
        </w:rPr>
      </w:pPr>
      <w:r>
        <w:rPr>
          <w:rFonts w:hint="eastAsia" w:hAnsi="宋体"/>
          <w:color w:val="000000"/>
          <w:sz w:val="24"/>
          <w:szCs w:val="24"/>
        </w:rPr>
        <w:t>分包必须符合合同条款第3条的规定。</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供方履约延误</w:t>
      </w:r>
    </w:p>
    <w:p>
      <w:pPr>
        <w:pStyle w:val="26"/>
        <w:numPr>
          <w:ilvl w:val="1"/>
          <w:numId w:val="36"/>
        </w:numPr>
        <w:spacing w:line="360" w:lineRule="auto"/>
        <w:rPr>
          <w:rFonts w:hAnsi="宋体"/>
          <w:color w:val="000000"/>
          <w:sz w:val="24"/>
          <w:szCs w:val="24"/>
        </w:rPr>
      </w:pPr>
      <w:r>
        <w:rPr>
          <w:rFonts w:hint="eastAsia" w:hAnsi="宋体"/>
          <w:color w:val="000000"/>
          <w:sz w:val="24"/>
          <w:szCs w:val="24"/>
        </w:rPr>
        <w:t>供方应按照“招标项目需求及技术规格要求”中需方规定的时间表交货和提供服务。</w:t>
      </w:r>
    </w:p>
    <w:p>
      <w:pPr>
        <w:tabs>
          <w:tab w:val="left" w:pos="840"/>
        </w:tabs>
        <w:spacing w:line="360" w:lineRule="auto"/>
        <w:ind w:left="855" w:leftChars="407"/>
        <w:rPr>
          <w:rFonts w:ascii="宋体" w:hAnsi="宋体"/>
          <w:color w:val="000000"/>
          <w:sz w:val="24"/>
          <w:szCs w:val="24"/>
        </w:rPr>
      </w:pPr>
      <w:r>
        <w:rPr>
          <w:rFonts w:hint="eastAsia" w:ascii="宋体" w:hAnsi="宋体"/>
          <w:color w:val="000000"/>
          <w:sz w:val="24"/>
          <w:szCs w:val="24"/>
        </w:rPr>
        <w:t>在履行合同过程中，如果供方及其分包人遇到妨碍按时交货和提供服务的情况时，应及时以书面形式将拖延的事实、可能拖延的时间和原因通知需方。需方在收到供方通知后，应尽快对情况进行评价，并确定是否同意延长交货时间以及是否收取误期赔偿费。延期应通过修改合同的方式由双方认可。</w:t>
      </w:r>
    </w:p>
    <w:p>
      <w:pPr>
        <w:pStyle w:val="26"/>
        <w:numPr>
          <w:ilvl w:val="1"/>
          <w:numId w:val="36"/>
        </w:numPr>
        <w:spacing w:line="360" w:lineRule="auto"/>
        <w:rPr>
          <w:rFonts w:hAnsi="宋体"/>
          <w:color w:val="000000"/>
          <w:sz w:val="24"/>
          <w:szCs w:val="24"/>
        </w:rPr>
      </w:pPr>
      <w:r>
        <w:rPr>
          <w:rFonts w:hint="eastAsia" w:hAnsi="宋体"/>
          <w:color w:val="000000"/>
          <w:sz w:val="24"/>
          <w:szCs w:val="24"/>
        </w:rPr>
        <w:t>除了合同条款第29条的情况外，除非拖延是根据合同条款第26.2条的规定取得同意而不收取误期赔偿费之外，供方延误交货，将按合同条款第27条的规定被收取误期赔偿费。</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误期赔偿费</w:t>
      </w:r>
    </w:p>
    <w:p>
      <w:pPr>
        <w:pStyle w:val="26"/>
        <w:numPr>
          <w:ilvl w:val="1"/>
          <w:numId w:val="37"/>
        </w:numPr>
        <w:spacing w:line="360" w:lineRule="auto"/>
        <w:rPr>
          <w:rFonts w:hAnsi="宋体"/>
          <w:color w:val="000000"/>
          <w:sz w:val="24"/>
          <w:szCs w:val="24"/>
        </w:rPr>
      </w:pPr>
      <w:r>
        <w:rPr>
          <w:rFonts w:hint="eastAsia" w:hAnsi="宋体"/>
          <w:color w:val="000000"/>
          <w:sz w:val="24"/>
          <w:szCs w:val="24"/>
        </w:rPr>
        <w:t>除合同条款第29条规定的情况外，如果供方没有按照合同规定的时间交货和提供服务，需方应在不影响合同项下的其他补救措施的情况下，从合同价中扣除误期赔偿费。每延误一周的赔偿费按迟交货物交货价或未提供服务的服务费用的百分之零点五(O．5％)计收，直至交货或提供服务为止。误期赔偿费的最高限额为合同价格的百分之五(5％)。一旦达到误期赔偿最高限额，需方可考虑根据合同条款第28条的规定终止合同。</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违约终止合同</w:t>
      </w:r>
    </w:p>
    <w:p>
      <w:pPr>
        <w:pStyle w:val="26"/>
        <w:numPr>
          <w:ilvl w:val="1"/>
          <w:numId w:val="38"/>
        </w:numPr>
        <w:spacing w:line="360" w:lineRule="auto"/>
        <w:rPr>
          <w:rFonts w:hAnsi="宋体"/>
          <w:color w:val="000000"/>
          <w:sz w:val="24"/>
          <w:szCs w:val="24"/>
        </w:rPr>
      </w:pPr>
      <w:r>
        <w:rPr>
          <w:rFonts w:hint="eastAsia" w:hAnsi="宋体"/>
          <w:color w:val="000000"/>
          <w:sz w:val="24"/>
          <w:szCs w:val="24"/>
        </w:rPr>
        <w:t>在需方对供方违约而采取的任何补救措施不受影响的情况下，需方可向供方发出书面违约通知书，提出终止部分或全部合同：</w:t>
      </w:r>
    </w:p>
    <w:p>
      <w:pPr>
        <w:pStyle w:val="26"/>
        <w:numPr>
          <w:ilvl w:val="0"/>
          <w:numId w:val="39"/>
        </w:numPr>
        <w:spacing w:line="360" w:lineRule="auto"/>
        <w:rPr>
          <w:rFonts w:hAnsi="宋体"/>
          <w:color w:val="000000"/>
          <w:sz w:val="24"/>
          <w:szCs w:val="24"/>
        </w:rPr>
      </w:pPr>
      <w:r>
        <w:rPr>
          <w:rFonts w:hint="eastAsia" w:hAnsi="宋体"/>
          <w:color w:val="000000"/>
          <w:sz w:val="24"/>
          <w:szCs w:val="24"/>
        </w:rPr>
        <w:t>如果供方未能在合同规定的期限内或需方根据合同条款第26条的规定同意延长的期限内提供部分或全部货物；</w:t>
      </w:r>
    </w:p>
    <w:p>
      <w:pPr>
        <w:pStyle w:val="26"/>
        <w:numPr>
          <w:ilvl w:val="0"/>
          <w:numId w:val="39"/>
        </w:numPr>
        <w:spacing w:line="360" w:lineRule="auto"/>
        <w:rPr>
          <w:rFonts w:hAnsi="宋体"/>
          <w:color w:val="000000"/>
          <w:sz w:val="24"/>
          <w:szCs w:val="24"/>
        </w:rPr>
      </w:pPr>
      <w:r>
        <w:rPr>
          <w:rFonts w:hint="eastAsia" w:hAnsi="宋体"/>
          <w:color w:val="000000"/>
          <w:sz w:val="24"/>
          <w:szCs w:val="24"/>
        </w:rPr>
        <w:t>如果供方未能履行合同规定的其它任何项义务。</w:t>
      </w:r>
    </w:p>
    <w:p>
      <w:pPr>
        <w:pStyle w:val="26"/>
        <w:numPr>
          <w:ilvl w:val="0"/>
          <w:numId w:val="39"/>
        </w:numPr>
        <w:spacing w:line="360" w:lineRule="auto"/>
        <w:rPr>
          <w:rFonts w:hAnsi="宋体"/>
          <w:color w:val="000000"/>
          <w:sz w:val="24"/>
          <w:szCs w:val="24"/>
        </w:rPr>
      </w:pPr>
      <w:r>
        <w:rPr>
          <w:rFonts w:hint="eastAsia" w:hAnsi="宋体"/>
          <w:color w:val="000000"/>
          <w:sz w:val="24"/>
          <w:szCs w:val="24"/>
        </w:rPr>
        <w:t>如果需方认为供方在本合同的竞争和实施过程中有腐败和欺诈行为。其定义如下：</w:t>
      </w:r>
    </w:p>
    <w:p>
      <w:pPr>
        <w:pStyle w:val="26"/>
        <w:numPr>
          <w:ilvl w:val="2"/>
          <w:numId w:val="8"/>
        </w:numPr>
        <w:tabs>
          <w:tab w:val="left" w:pos="1080"/>
          <w:tab w:val="clear" w:pos="1260"/>
        </w:tabs>
        <w:spacing w:line="360" w:lineRule="auto"/>
        <w:ind w:left="1080" w:firstLine="0"/>
        <w:rPr>
          <w:rFonts w:hAnsi="宋体"/>
          <w:color w:val="000000"/>
          <w:sz w:val="24"/>
          <w:szCs w:val="24"/>
        </w:rPr>
      </w:pPr>
      <w:r>
        <w:rPr>
          <w:rFonts w:hint="eastAsia" w:hAnsi="宋体"/>
          <w:color w:val="000000"/>
          <w:sz w:val="24"/>
          <w:szCs w:val="24"/>
        </w:rPr>
        <w:t>腐败行为：是指提供、给予、接受或索取任何有价值的物品来影响需方在采购过程或合同实施过程中的行为。</w:t>
      </w:r>
    </w:p>
    <w:p>
      <w:pPr>
        <w:pStyle w:val="26"/>
        <w:numPr>
          <w:ilvl w:val="2"/>
          <w:numId w:val="8"/>
        </w:numPr>
        <w:tabs>
          <w:tab w:val="left" w:pos="1080"/>
          <w:tab w:val="clear" w:pos="1260"/>
        </w:tabs>
        <w:spacing w:line="360" w:lineRule="auto"/>
        <w:ind w:left="1080" w:firstLine="0"/>
        <w:rPr>
          <w:rFonts w:hAnsi="宋体"/>
          <w:color w:val="000000"/>
          <w:sz w:val="24"/>
          <w:szCs w:val="24"/>
        </w:rPr>
      </w:pPr>
      <w:r>
        <w:rPr>
          <w:rFonts w:hint="eastAsia" w:hAnsi="宋体"/>
          <w:color w:val="000000"/>
          <w:sz w:val="24"/>
          <w:szCs w:val="24"/>
        </w:rPr>
        <w:t>欺诈行为：是指为了影响采购过程或合同实施过程而谎报或隐瞒事实，提供不满足合同要求的货物，损害需方利益的行为。</w:t>
      </w:r>
    </w:p>
    <w:p>
      <w:pPr>
        <w:pStyle w:val="26"/>
        <w:numPr>
          <w:ilvl w:val="1"/>
          <w:numId w:val="38"/>
        </w:numPr>
        <w:spacing w:line="360" w:lineRule="auto"/>
        <w:rPr>
          <w:rFonts w:hAnsi="宋体"/>
          <w:color w:val="000000"/>
          <w:sz w:val="24"/>
          <w:szCs w:val="24"/>
        </w:rPr>
      </w:pPr>
      <w:r>
        <w:rPr>
          <w:rFonts w:hint="eastAsia" w:hAnsi="宋体"/>
          <w:color w:val="000000"/>
          <w:sz w:val="24"/>
          <w:szCs w:val="24"/>
        </w:rPr>
        <w:t>如果需方根据上述第28.1条的规定，终止了全部或部分合同，需方可以依其认为适当的条件和方法购买与末交货物类似的货物或服务，供方应承担需方因购买类似货物或服务而产生的额外支出。但是，供方应继续执行合同中未终止的部分。</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不可抗力</w:t>
      </w:r>
    </w:p>
    <w:p>
      <w:pPr>
        <w:pStyle w:val="26"/>
        <w:numPr>
          <w:ilvl w:val="1"/>
          <w:numId w:val="40"/>
        </w:numPr>
        <w:spacing w:line="360" w:lineRule="auto"/>
        <w:rPr>
          <w:rFonts w:hAnsi="宋体"/>
          <w:color w:val="000000"/>
          <w:sz w:val="24"/>
          <w:szCs w:val="24"/>
        </w:rPr>
      </w:pPr>
      <w:r>
        <w:rPr>
          <w:rFonts w:hint="eastAsia" w:hAnsi="宋体"/>
          <w:color w:val="000000"/>
          <w:sz w:val="24"/>
          <w:szCs w:val="24"/>
        </w:rPr>
        <w:t>签约双方任何一方由于不可抗力事件的影响而不能执行合同时，履行合同的期限应予以延长，其延长的期限应相当于事件所影响的时间。不可抗力事件系指需供双方在缔结合同时所不能预见的，并且它的发生及其后果是无法避免和无法克服的事件，诸如战争、严重火灾、洪水、台风、地震等。</w:t>
      </w:r>
    </w:p>
    <w:p>
      <w:pPr>
        <w:pStyle w:val="26"/>
        <w:numPr>
          <w:ilvl w:val="1"/>
          <w:numId w:val="40"/>
        </w:numPr>
        <w:spacing w:line="360" w:lineRule="auto"/>
        <w:rPr>
          <w:rFonts w:hAnsi="宋体"/>
          <w:color w:val="000000"/>
          <w:sz w:val="24"/>
          <w:szCs w:val="24"/>
        </w:rPr>
      </w:pPr>
      <w:r>
        <w:rPr>
          <w:rFonts w:hint="eastAsia" w:hAnsi="宋体"/>
          <w:color w:val="000000"/>
          <w:sz w:val="24"/>
          <w:szCs w:val="24"/>
        </w:rPr>
        <w:t>受阻一方应在不可抗力事件发生后尽快以书面形式通知对方，并于时间发生后十四(14)天内将有关当局出具的证明文件用特快专递或挂号信寄结对方审阅确认。一旦不可抗力事件的影响持续一百二十天(120)天以上，双方应通过友好协商在合理的时间内达成进一步履行合同的协议。</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因破产而终止合同</w:t>
      </w:r>
    </w:p>
    <w:p>
      <w:pPr>
        <w:pStyle w:val="26"/>
        <w:numPr>
          <w:ilvl w:val="1"/>
          <w:numId w:val="41"/>
        </w:numPr>
        <w:spacing w:line="360" w:lineRule="auto"/>
        <w:rPr>
          <w:rFonts w:hAnsi="宋体"/>
          <w:color w:val="000000"/>
          <w:sz w:val="24"/>
          <w:szCs w:val="24"/>
        </w:rPr>
      </w:pPr>
      <w:r>
        <w:rPr>
          <w:rFonts w:hint="eastAsia" w:hAnsi="宋体"/>
          <w:color w:val="000000"/>
          <w:sz w:val="24"/>
          <w:szCs w:val="24"/>
        </w:rPr>
        <w:t>如果供方破产或无清偿能力，需方可在任何时候以书面形式通知供方，提出终止合同而不给供方补偿。该合同的终止将不损害或影响需方已经采取或将要采取的任何行动或补救措施的权力。</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因需方的便利而终止合同</w:t>
      </w:r>
    </w:p>
    <w:p>
      <w:pPr>
        <w:pStyle w:val="26"/>
        <w:numPr>
          <w:ilvl w:val="1"/>
          <w:numId w:val="42"/>
        </w:numPr>
        <w:spacing w:line="360" w:lineRule="auto"/>
        <w:rPr>
          <w:rFonts w:hAnsi="宋体"/>
          <w:color w:val="000000"/>
          <w:sz w:val="24"/>
          <w:szCs w:val="24"/>
        </w:rPr>
      </w:pPr>
      <w:r>
        <w:rPr>
          <w:rFonts w:hint="eastAsia" w:hAnsi="宋体"/>
          <w:color w:val="000000"/>
          <w:sz w:val="24"/>
          <w:szCs w:val="24"/>
        </w:rPr>
        <w:t>需方可在任何时候出于自身的便利向供方发出书面通知全部或部分终止合同，终止通知应明确该终止合同是出于需方的便利，并明确合同终止的程度，以及终止的生效日期。</w:t>
      </w:r>
    </w:p>
    <w:p>
      <w:pPr>
        <w:pStyle w:val="26"/>
        <w:numPr>
          <w:ilvl w:val="1"/>
          <w:numId w:val="42"/>
        </w:numPr>
        <w:spacing w:line="360" w:lineRule="auto"/>
        <w:rPr>
          <w:rFonts w:hAnsi="宋体"/>
          <w:color w:val="000000"/>
          <w:sz w:val="24"/>
          <w:szCs w:val="24"/>
        </w:rPr>
      </w:pPr>
      <w:r>
        <w:rPr>
          <w:rFonts w:hint="eastAsia" w:hAnsi="宋体"/>
          <w:color w:val="000000"/>
          <w:sz w:val="24"/>
          <w:szCs w:val="24"/>
        </w:rPr>
        <w:t>对供方在收到终止通知后二十(20)天内已完成并准备装运的货物，需方应按原合同价格和条款予以接收，对于剩下的货物，需方可：</w:t>
      </w:r>
    </w:p>
    <w:p>
      <w:pPr>
        <w:pStyle w:val="26"/>
        <w:numPr>
          <w:ilvl w:val="0"/>
          <w:numId w:val="43"/>
        </w:numPr>
        <w:spacing w:line="360" w:lineRule="auto"/>
        <w:rPr>
          <w:rFonts w:hAnsi="宋体"/>
          <w:color w:val="000000"/>
          <w:sz w:val="24"/>
          <w:szCs w:val="24"/>
        </w:rPr>
      </w:pPr>
      <w:r>
        <w:rPr>
          <w:rFonts w:hint="eastAsia" w:hAnsi="宋体"/>
          <w:color w:val="000000"/>
          <w:sz w:val="24"/>
          <w:szCs w:val="24"/>
        </w:rPr>
        <w:t>仅对部分货物按照原来的合同价格和条款予以接受；或</w:t>
      </w:r>
    </w:p>
    <w:p>
      <w:pPr>
        <w:pStyle w:val="26"/>
        <w:numPr>
          <w:ilvl w:val="0"/>
          <w:numId w:val="43"/>
        </w:numPr>
        <w:spacing w:line="360" w:lineRule="auto"/>
        <w:rPr>
          <w:rFonts w:hAnsi="宋体"/>
          <w:color w:val="000000"/>
          <w:sz w:val="24"/>
          <w:szCs w:val="24"/>
        </w:rPr>
      </w:pPr>
      <w:r>
        <w:rPr>
          <w:rFonts w:hint="eastAsia" w:hAnsi="宋体"/>
          <w:color w:val="000000"/>
          <w:sz w:val="24"/>
          <w:szCs w:val="24"/>
        </w:rPr>
        <w:t>取消对所剩货物的采购，并按双方商定的金额向供方支付部分完成的货物和服务以及供方以前已采购的材料和部件的费用。</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争端的解决</w:t>
      </w:r>
    </w:p>
    <w:p>
      <w:pPr>
        <w:pStyle w:val="26"/>
        <w:numPr>
          <w:ilvl w:val="1"/>
          <w:numId w:val="44"/>
        </w:numPr>
        <w:spacing w:line="360" w:lineRule="auto"/>
        <w:rPr>
          <w:rFonts w:hAnsi="宋体"/>
          <w:color w:val="000000"/>
          <w:sz w:val="24"/>
          <w:szCs w:val="24"/>
        </w:rPr>
      </w:pPr>
      <w:r>
        <w:rPr>
          <w:rFonts w:hint="eastAsia" w:hAnsi="宋体"/>
          <w:color w:val="000000"/>
          <w:sz w:val="24"/>
          <w:szCs w:val="24"/>
        </w:rPr>
        <w:t>合同实施或与合同有关的一切争端应通过双方协商解决。如果协商开始后三十(30) 天还不能解决，争端应提请有管辖权的政府采购管理机构按有关规则进行裁解或提交需方当地仲裁机关按有关规则和程序仲裁。</w:t>
      </w:r>
    </w:p>
    <w:p>
      <w:pPr>
        <w:pStyle w:val="26"/>
        <w:numPr>
          <w:ilvl w:val="1"/>
          <w:numId w:val="44"/>
        </w:numPr>
        <w:spacing w:line="360" w:lineRule="auto"/>
        <w:rPr>
          <w:rFonts w:hAnsi="宋体"/>
          <w:color w:val="000000"/>
          <w:sz w:val="24"/>
          <w:szCs w:val="24"/>
        </w:rPr>
      </w:pPr>
      <w:r>
        <w:rPr>
          <w:rFonts w:hint="eastAsia" w:hAnsi="宋体"/>
          <w:color w:val="000000"/>
          <w:sz w:val="24"/>
          <w:szCs w:val="24"/>
        </w:rPr>
        <w:t>仲裁机关裁决应为最终裁决，对双方均具有约束力。</w:t>
      </w:r>
    </w:p>
    <w:p>
      <w:pPr>
        <w:pStyle w:val="26"/>
        <w:numPr>
          <w:ilvl w:val="1"/>
          <w:numId w:val="44"/>
        </w:numPr>
        <w:spacing w:line="360" w:lineRule="auto"/>
        <w:rPr>
          <w:rFonts w:hAnsi="宋体"/>
          <w:color w:val="000000"/>
          <w:sz w:val="24"/>
          <w:szCs w:val="24"/>
        </w:rPr>
      </w:pPr>
      <w:r>
        <w:rPr>
          <w:rFonts w:hint="eastAsia" w:hAnsi="宋体"/>
          <w:color w:val="000000"/>
          <w:sz w:val="24"/>
          <w:szCs w:val="24"/>
        </w:rPr>
        <w:t>仲裁费除仲裁机关另有裁决外均应由败诉方负担。</w:t>
      </w:r>
    </w:p>
    <w:p>
      <w:pPr>
        <w:pStyle w:val="26"/>
        <w:numPr>
          <w:ilvl w:val="1"/>
          <w:numId w:val="44"/>
        </w:numPr>
        <w:spacing w:line="360" w:lineRule="auto"/>
        <w:rPr>
          <w:rFonts w:hAnsi="宋体"/>
          <w:color w:val="000000"/>
          <w:sz w:val="24"/>
          <w:szCs w:val="24"/>
        </w:rPr>
      </w:pPr>
      <w:r>
        <w:rPr>
          <w:rFonts w:hint="eastAsia" w:hAnsi="宋体"/>
          <w:color w:val="000000"/>
          <w:sz w:val="24"/>
          <w:szCs w:val="24"/>
        </w:rPr>
        <w:t>在仲裁期间，除正在进行仲裁的部分外，本合同其它部分应继续执行。</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合同语言</w:t>
      </w:r>
    </w:p>
    <w:p>
      <w:pPr>
        <w:pStyle w:val="26"/>
        <w:numPr>
          <w:ilvl w:val="1"/>
          <w:numId w:val="45"/>
        </w:numPr>
        <w:spacing w:line="360" w:lineRule="auto"/>
        <w:rPr>
          <w:rFonts w:hAnsi="宋体"/>
          <w:color w:val="000000"/>
          <w:sz w:val="24"/>
          <w:szCs w:val="24"/>
        </w:rPr>
      </w:pPr>
      <w:r>
        <w:rPr>
          <w:rFonts w:hint="eastAsia" w:hAnsi="宋体"/>
          <w:color w:val="000000"/>
          <w:sz w:val="24"/>
          <w:szCs w:val="24"/>
        </w:rPr>
        <w:t>除非双方另行同意，本合同语言为汉语。双方交换的与合同有关的信函应用合同语言书写。</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适用法律</w:t>
      </w:r>
    </w:p>
    <w:p>
      <w:pPr>
        <w:pStyle w:val="26"/>
        <w:numPr>
          <w:ilvl w:val="1"/>
          <w:numId w:val="46"/>
        </w:numPr>
        <w:spacing w:line="360" w:lineRule="auto"/>
        <w:rPr>
          <w:rFonts w:hAnsi="宋体"/>
          <w:color w:val="000000"/>
          <w:sz w:val="24"/>
          <w:szCs w:val="24"/>
        </w:rPr>
      </w:pPr>
      <w:r>
        <w:rPr>
          <w:rFonts w:hint="eastAsia" w:hAnsi="宋体"/>
          <w:color w:val="000000"/>
          <w:sz w:val="24"/>
          <w:szCs w:val="24"/>
        </w:rPr>
        <w:t>本合同应按照中华人民共和国的法律进行解释。</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通知</w:t>
      </w:r>
    </w:p>
    <w:p>
      <w:pPr>
        <w:pStyle w:val="26"/>
        <w:numPr>
          <w:ilvl w:val="1"/>
          <w:numId w:val="47"/>
        </w:numPr>
        <w:spacing w:line="360" w:lineRule="auto"/>
        <w:rPr>
          <w:rFonts w:hAnsi="宋体"/>
          <w:color w:val="000000"/>
          <w:sz w:val="24"/>
          <w:szCs w:val="24"/>
        </w:rPr>
      </w:pPr>
      <w:r>
        <w:rPr>
          <w:rFonts w:hint="eastAsia" w:hAnsi="宋体"/>
          <w:color w:val="000000"/>
          <w:sz w:val="24"/>
          <w:szCs w:val="24"/>
        </w:rPr>
        <w:t>本合同一方给对方的通知应用书面形式送到“合同专用条款资料表”中规定的对方的地址。</w:t>
      </w:r>
    </w:p>
    <w:p>
      <w:pPr>
        <w:pStyle w:val="26"/>
        <w:numPr>
          <w:ilvl w:val="1"/>
          <w:numId w:val="47"/>
        </w:numPr>
        <w:spacing w:line="360" w:lineRule="auto"/>
        <w:rPr>
          <w:rFonts w:hAnsi="宋体"/>
          <w:color w:val="000000"/>
          <w:sz w:val="24"/>
          <w:szCs w:val="24"/>
        </w:rPr>
      </w:pPr>
      <w:r>
        <w:rPr>
          <w:rFonts w:hint="eastAsia" w:hAnsi="宋体"/>
          <w:color w:val="000000"/>
          <w:sz w:val="24"/>
          <w:szCs w:val="24"/>
        </w:rPr>
        <w:t>通知以送到日期或通知书的生效日期为生效日期，两者中以晚的一个日期为准。</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税和关税</w:t>
      </w:r>
    </w:p>
    <w:p>
      <w:pPr>
        <w:pStyle w:val="26"/>
        <w:numPr>
          <w:ilvl w:val="1"/>
          <w:numId w:val="48"/>
        </w:numPr>
        <w:spacing w:line="360" w:lineRule="auto"/>
        <w:rPr>
          <w:rFonts w:hAnsi="宋体"/>
          <w:iCs/>
          <w:color w:val="000000"/>
          <w:sz w:val="24"/>
          <w:szCs w:val="24"/>
        </w:rPr>
      </w:pPr>
      <w:r>
        <w:rPr>
          <w:rFonts w:hint="eastAsia" w:hAnsi="宋体"/>
          <w:iCs/>
          <w:color w:val="000000"/>
          <w:sz w:val="24"/>
          <w:szCs w:val="24"/>
        </w:rPr>
        <w:t>在本合同项下提供的货物及实施与本合同有关的伴随服务，则根据中华人民共和国现行税法对供方征收的与本合同有关的一切税费均应由供方负担。</w:t>
      </w:r>
    </w:p>
    <w:p>
      <w:pPr>
        <w:pStyle w:val="26"/>
        <w:numPr>
          <w:ilvl w:val="1"/>
          <w:numId w:val="48"/>
        </w:numPr>
        <w:spacing w:line="360" w:lineRule="auto"/>
        <w:rPr>
          <w:rFonts w:hAnsi="宋体"/>
          <w:color w:val="000000"/>
          <w:sz w:val="24"/>
          <w:szCs w:val="24"/>
        </w:rPr>
      </w:pPr>
      <w:r>
        <w:rPr>
          <w:rFonts w:hint="eastAsia" w:hAnsi="宋体"/>
          <w:color w:val="000000"/>
          <w:sz w:val="24"/>
          <w:szCs w:val="24"/>
        </w:rPr>
        <w:t>对于进口货物在中国境外发生的与本合同执行有关的一切税费均应由供方负担。</w:t>
      </w:r>
    </w:p>
    <w:p>
      <w:pPr>
        <w:pStyle w:val="3"/>
        <w:numPr>
          <w:ilvl w:val="0"/>
          <w:numId w:val="8"/>
        </w:numPr>
        <w:tabs>
          <w:tab w:val="clear" w:pos="840"/>
        </w:tabs>
        <w:spacing w:before="0" w:after="0" w:line="360" w:lineRule="auto"/>
        <w:jc w:val="both"/>
        <w:rPr>
          <w:rFonts w:ascii="宋体" w:hAnsi="宋体" w:eastAsia="宋体"/>
          <w:color w:val="000000"/>
          <w:sz w:val="24"/>
          <w:szCs w:val="24"/>
        </w:rPr>
      </w:pPr>
      <w:r>
        <w:rPr>
          <w:rFonts w:hint="eastAsia" w:ascii="宋体" w:hAnsi="宋体" w:eastAsia="宋体"/>
          <w:color w:val="000000"/>
          <w:sz w:val="24"/>
          <w:szCs w:val="24"/>
        </w:rPr>
        <w:t>合同生效及其他</w:t>
      </w:r>
    </w:p>
    <w:p>
      <w:pPr>
        <w:pStyle w:val="26"/>
        <w:numPr>
          <w:ilvl w:val="1"/>
          <w:numId w:val="49"/>
        </w:numPr>
        <w:spacing w:line="360" w:lineRule="auto"/>
        <w:rPr>
          <w:rFonts w:hAnsi="宋体"/>
          <w:color w:val="000000"/>
          <w:sz w:val="24"/>
          <w:szCs w:val="24"/>
        </w:rPr>
      </w:pPr>
      <w:r>
        <w:rPr>
          <w:rFonts w:hint="eastAsia" w:hAnsi="宋体"/>
          <w:color w:val="000000"/>
          <w:sz w:val="24"/>
          <w:szCs w:val="24"/>
        </w:rPr>
        <w:t>本合同应在双方签字和需方收到供方提交的履约保证金后生效。</w:t>
      </w:r>
    </w:p>
    <w:p>
      <w:pPr>
        <w:pStyle w:val="26"/>
        <w:numPr>
          <w:ilvl w:val="1"/>
          <w:numId w:val="49"/>
        </w:numPr>
        <w:spacing w:line="360" w:lineRule="auto"/>
        <w:rPr>
          <w:rFonts w:hAnsi="宋体"/>
          <w:color w:val="000000"/>
          <w:sz w:val="24"/>
          <w:szCs w:val="24"/>
        </w:rPr>
      </w:pPr>
      <w:r>
        <w:rPr>
          <w:rFonts w:hint="eastAsia" w:hAnsi="宋体"/>
          <w:color w:val="000000"/>
          <w:sz w:val="24"/>
          <w:szCs w:val="24"/>
        </w:rPr>
        <w:t>如果本合同中的非中华人民共和国境内生产的货物需要进出口许可证，应由供方负责办理，费用自理。</w:t>
      </w:r>
    </w:p>
    <w:p>
      <w:pPr>
        <w:pStyle w:val="26"/>
        <w:numPr>
          <w:ilvl w:val="1"/>
          <w:numId w:val="49"/>
        </w:numPr>
        <w:spacing w:line="360" w:lineRule="auto"/>
        <w:rPr>
          <w:rFonts w:hAnsi="宋体"/>
          <w:color w:val="000000"/>
          <w:sz w:val="24"/>
          <w:szCs w:val="24"/>
        </w:rPr>
      </w:pPr>
      <w:r>
        <w:rPr>
          <w:rFonts w:hint="eastAsia" w:hAnsi="宋体"/>
          <w:color w:val="000000"/>
          <w:sz w:val="24"/>
          <w:szCs w:val="24"/>
        </w:rPr>
        <w:t>下述合同附件为本合同不可分割的部分并与本合同具有同等效力：</w:t>
      </w:r>
    </w:p>
    <w:p>
      <w:pPr>
        <w:pStyle w:val="26"/>
        <w:numPr>
          <w:ilvl w:val="0"/>
          <w:numId w:val="50"/>
        </w:numPr>
        <w:spacing w:line="360" w:lineRule="auto"/>
        <w:rPr>
          <w:rFonts w:hAnsi="宋体"/>
          <w:color w:val="000000"/>
          <w:sz w:val="24"/>
          <w:szCs w:val="24"/>
        </w:rPr>
      </w:pPr>
      <w:r>
        <w:rPr>
          <w:rFonts w:hint="eastAsia" w:hAnsi="宋体"/>
          <w:color w:val="000000"/>
          <w:sz w:val="24"/>
          <w:szCs w:val="24"/>
        </w:rPr>
        <w:t>供货范围及分项价格表</w:t>
      </w:r>
    </w:p>
    <w:p>
      <w:pPr>
        <w:pStyle w:val="26"/>
        <w:numPr>
          <w:ilvl w:val="0"/>
          <w:numId w:val="50"/>
        </w:numPr>
        <w:spacing w:line="360" w:lineRule="auto"/>
        <w:rPr>
          <w:rFonts w:hAnsi="宋体"/>
          <w:color w:val="000000"/>
          <w:sz w:val="24"/>
          <w:szCs w:val="24"/>
        </w:rPr>
      </w:pPr>
      <w:r>
        <w:rPr>
          <w:rFonts w:hint="eastAsia" w:hAnsi="宋体"/>
          <w:color w:val="000000"/>
          <w:sz w:val="24"/>
          <w:szCs w:val="24"/>
        </w:rPr>
        <w:t>技术规格</w:t>
      </w:r>
    </w:p>
    <w:p>
      <w:pPr>
        <w:pStyle w:val="26"/>
        <w:numPr>
          <w:ilvl w:val="0"/>
          <w:numId w:val="50"/>
        </w:numPr>
        <w:spacing w:line="360" w:lineRule="auto"/>
        <w:rPr>
          <w:rFonts w:hAnsi="宋体"/>
          <w:color w:val="000000"/>
          <w:sz w:val="24"/>
          <w:szCs w:val="24"/>
        </w:rPr>
      </w:pPr>
      <w:r>
        <w:rPr>
          <w:rFonts w:hint="eastAsia" w:hAnsi="宋体"/>
          <w:color w:val="000000"/>
          <w:sz w:val="24"/>
          <w:szCs w:val="24"/>
        </w:rPr>
        <w:t>交货计划</w:t>
      </w:r>
    </w:p>
    <w:p>
      <w:pPr>
        <w:pStyle w:val="26"/>
        <w:numPr>
          <w:ilvl w:val="0"/>
          <w:numId w:val="50"/>
        </w:numPr>
        <w:spacing w:line="360" w:lineRule="auto"/>
        <w:ind w:left="1196" w:hanging="238"/>
        <w:rPr>
          <w:rFonts w:hAnsi="宋体"/>
          <w:color w:val="000000"/>
          <w:sz w:val="24"/>
          <w:szCs w:val="24"/>
        </w:rPr>
      </w:pPr>
      <w:r>
        <w:rPr>
          <w:rFonts w:hint="eastAsia" w:hAnsi="宋体"/>
          <w:color w:val="000000"/>
          <w:sz w:val="24"/>
          <w:szCs w:val="24"/>
        </w:rPr>
        <w:t>合同资料表中规定的其他附件</w:t>
      </w:r>
    </w:p>
    <w:p>
      <w:pPr>
        <w:pStyle w:val="2"/>
        <w:snapToGrid w:val="0"/>
        <w:spacing w:before="0" w:after="0" w:line="240" w:lineRule="auto"/>
        <w:rPr>
          <w:rFonts w:ascii="宋体" w:hAnsi="宋体" w:eastAsia="宋体"/>
          <w:color w:val="FF0000"/>
        </w:rPr>
      </w:pPr>
      <w:r>
        <w:rPr>
          <w:rFonts w:hint="eastAsia" w:ascii="宋体" w:hAnsi="宋体" w:eastAsia="宋体"/>
          <w:color w:val="000000"/>
        </w:rPr>
        <w:br w:type="page"/>
      </w:r>
      <w:r>
        <w:rPr>
          <w:rFonts w:hint="eastAsia" w:ascii="宋体" w:hAnsi="宋体" w:eastAsia="宋体"/>
          <w:color w:val="FF0000"/>
        </w:rPr>
        <w:t>第三章  合同格式</w:t>
      </w:r>
    </w:p>
    <w:p>
      <w:pPr>
        <w:spacing w:before="240" w:after="120" w:line="540" w:lineRule="exact"/>
        <w:jc w:val="center"/>
        <w:outlineLvl w:val="3"/>
        <w:rPr>
          <w:rFonts w:ascii="黑体" w:hAnsi="宋体" w:eastAsia="黑体"/>
          <w:b/>
          <w:sz w:val="44"/>
          <w:szCs w:val="44"/>
        </w:rPr>
      </w:pPr>
      <w:r>
        <w:rPr>
          <w:rFonts w:hint="eastAsia" w:ascii="黑体" w:hAnsi="宋体" w:eastAsia="黑体"/>
          <w:b/>
          <w:sz w:val="44"/>
          <w:szCs w:val="44"/>
          <w:u w:val="single"/>
        </w:rPr>
        <w:t xml:space="preserve">                      </w:t>
      </w:r>
      <w:r>
        <w:rPr>
          <w:rFonts w:hint="eastAsia" w:ascii="黑体" w:hAnsi="宋体" w:eastAsia="黑体"/>
          <w:b/>
          <w:sz w:val="44"/>
          <w:szCs w:val="44"/>
        </w:rPr>
        <w:t>供需合同</w:t>
      </w:r>
    </w:p>
    <w:p>
      <w:pPr>
        <w:spacing w:line="540" w:lineRule="exact"/>
        <w:ind w:left="420" w:leftChars="200"/>
        <w:rPr>
          <w:b/>
          <w:sz w:val="28"/>
        </w:rPr>
      </w:pPr>
      <w:r>
        <w:rPr>
          <w:rFonts w:hint="eastAsia" w:ascii="仿宋_GB2312"/>
          <w:b/>
          <w:szCs w:val="32"/>
        </w:rPr>
        <w:t xml:space="preserve">               </w:t>
      </w:r>
      <w:r>
        <w:rPr>
          <w:b/>
          <w:sz w:val="28"/>
          <w:szCs w:val="28"/>
        </w:rPr>
        <w:t>合同编号：</w:t>
      </w:r>
      <w:r>
        <w:rPr>
          <w:rFonts w:hint="eastAsia"/>
          <w:b/>
          <w:sz w:val="28"/>
          <w:szCs w:val="28"/>
          <w:u w:val="single"/>
        </w:rPr>
        <w:t xml:space="preserve">                   </w:t>
      </w:r>
      <w:r>
        <w:rPr>
          <w:b/>
          <w:sz w:val="28"/>
        </w:rPr>
        <w:t xml:space="preserve"> </w:t>
      </w:r>
    </w:p>
    <w:p>
      <w:pPr>
        <w:spacing w:line="540" w:lineRule="exact"/>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甲方（需方）：河南省</w:t>
      </w:r>
      <w:r>
        <w:rPr>
          <w:rFonts w:hint="eastAsia" w:asciiTheme="minorEastAsia" w:hAnsiTheme="minorEastAsia" w:eastAsiaTheme="minorEastAsia"/>
          <w:b/>
          <w:sz w:val="28"/>
          <w:szCs w:val="28"/>
        </w:rPr>
        <w:t>动物卫生监督所</w:t>
      </w:r>
    </w:p>
    <w:p>
      <w:pPr>
        <w:spacing w:line="540" w:lineRule="exact"/>
        <w:ind w:firstLine="562" w:firstLineChars="200"/>
        <w:rPr>
          <w:rFonts w:asciiTheme="minorEastAsia" w:hAnsiTheme="minorEastAsia" w:eastAsiaTheme="minorEastAsia"/>
          <w:sz w:val="28"/>
          <w:szCs w:val="28"/>
        </w:rPr>
      </w:pPr>
      <w:r>
        <w:rPr>
          <w:rFonts w:asciiTheme="minorEastAsia" w:hAnsiTheme="minorEastAsia" w:eastAsiaTheme="minorEastAsia"/>
          <w:b/>
          <w:sz w:val="28"/>
          <w:szCs w:val="28"/>
        </w:rPr>
        <w:t>乙方（供方）：</w:t>
      </w:r>
      <w:r>
        <w:rPr>
          <w:rFonts w:hint="eastAsia" w:asciiTheme="minorEastAsia" w:hAnsiTheme="minorEastAsia" w:eastAsiaTheme="minorEastAsia"/>
          <w:sz w:val="28"/>
          <w:szCs w:val="28"/>
        </w:rPr>
        <w:t xml:space="preserve">   </w:t>
      </w:r>
    </w:p>
    <w:p>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根据豫财招标采购-2019-    号招标结果，甲、乙双方在平等自愿的基础上，本着公平、公正的原则，经过友好协商，就乙方为甲方印制的动物检疫合格证明（动物A）、动物检疫合格证明（动物B）、动物检疫合格证明（产品A）、动物检疫合格证明（产品B）项目提供货物和服务，达成以下条款：</w:t>
      </w:r>
    </w:p>
    <w:p>
      <w:pPr>
        <w:snapToGrid w:val="0"/>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一、本合同甲乙双方必须遵守《中华人民共和国合同法》，并各自履行应负的全部责任和义务。</w:t>
      </w:r>
    </w:p>
    <w:p>
      <w:pPr>
        <w:snapToGrid w:val="0"/>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二、甲方的《招标文件》和乙方中标的《投标文件》作为本合同附件生效并严格执行。</w:t>
      </w:r>
    </w:p>
    <w:p>
      <w:pPr>
        <w:snapToGrid w:val="0"/>
        <w:spacing w:line="360" w:lineRule="auto"/>
        <w:ind w:firstLine="482" w:firstLineChars="200"/>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三、甲方向乙方采购印刷产品基本情况</w:t>
      </w:r>
    </w:p>
    <w:tbl>
      <w:tblPr>
        <w:tblStyle w:val="47"/>
        <w:tblW w:w="8622" w:type="dxa"/>
        <w:jc w:val="center"/>
        <w:tblLayout w:type="autofit"/>
        <w:tblCellMar>
          <w:top w:w="0" w:type="dxa"/>
          <w:left w:w="108" w:type="dxa"/>
          <w:bottom w:w="0" w:type="dxa"/>
          <w:right w:w="108" w:type="dxa"/>
        </w:tblCellMar>
      </w:tblPr>
      <w:tblGrid>
        <w:gridCol w:w="3634"/>
        <w:gridCol w:w="1908"/>
        <w:gridCol w:w="1760"/>
        <w:gridCol w:w="1320"/>
      </w:tblGrid>
      <w:tr>
        <w:tblPrEx>
          <w:tblCellMar>
            <w:top w:w="0" w:type="dxa"/>
            <w:left w:w="108" w:type="dxa"/>
            <w:bottom w:w="0" w:type="dxa"/>
            <w:right w:w="108" w:type="dxa"/>
          </w:tblCellMar>
        </w:tblPrEx>
        <w:trPr>
          <w:trHeight w:val="553" w:hRule="atLeast"/>
          <w:jc w:val="center"/>
        </w:trPr>
        <w:tc>
          <w:tcPr>
            <w:tcW w:w="36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asciiTheme="minorEastAsia" w:hAnsiTheme="minorEastAsia" w:eastAsiaTheme="minorEastAsia"/>
                <w:b/>
                <w:color w:val="FF0000"/>
                <w:kern w:val="0"/>
                <w:sz w:val="24"/>
                <w:szCs w:val="24"/>
              </w:rPr>
            </w:pPr>
            <w:r>
              <w:rPr>
                <w:rFonts w:hint="eastAsia" w:asciiTheme="minorEastAsia" w:hAnsiTheme="minorEastAsia" w:eastAsiaTheme="minorEastAsia"/>
                <w:b/>
                <w:color w:val="FF0000"/>
                <w:kern w:val="0"/>
                <w:sz w:val="24"/>
                <w:szCs w:val="24"/>
              </w:rPr>
              <w:t>货物名称</w:t>
            </w:r>
          </w:p>
        </w:tc>
        <w:tc>
          <w:tcPr>
            <w:tcW w:w="1908"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jc w:val="center"/>
              <w:rPr>
                <w:rFonts w:asciiTheme="minorEastAsia" w:hAnsiTheme="minorEastAsia" w:eastAsiaTheme="minorEastAsia"/>
                <w:b/>
                <w:color w:val="FF0000"/>
                <w:kern w:val="0"/>
                <w:sz w:val="24"/>
                <w:szCs w:val="24"/>
              </w:rPr>
            </w:pPr>
            <w:r>
              <w:rPr>
                <w:rFonts w:hint="eastAsia" w:asciiTheme="minorEastAsia" w:hAnsiTheme="minorEastAsia" w:eastAsiaTheme="minorEastAsia"/>
                <w:b/>
                <w:color w:val="FF0000"/>
                <w:kern w:val="0"/>
                <w:sz w:val="24"/>
                <w:szCs w:val="24"/>
              </w:rPr>
              <w:t>单价（元／本）</w:t>
            </w:r>
          </w:p>
        </w:tc>
        <w:tc>
          <w:tcPr>
            <w:tcW w:w="176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Theme="minorEastAsia" w:hAnsiTheme="minorEastAsia" w:eastAsiaTheme="minorEastAsia"/>
                <w:b/>
                <w:color w:val="FF0000"/>
                <w:kern w:val="0"/>
                <w:sz w:val="24"/>
                <w:szCs w:val="24"/>
              </w:rPr>
            </w:pPr>
            <w:r>
              <w:rPr>
                <w:rFonts w:hint="eastAsia" w:asciiTheme="minorEastAsia" w:hAnsiTheme="minorEastAsia" w:eastAsiaTheme="minorEastAsia"/>
                <w:b/>
                <w:color w:val="FF0000"/>
                <w:kern w:val="0"/>
                <w:sz w:val="24"/>
                <w:szCs w:val="24"/>
              </w:rPr>
              <w:t>数量</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asciiTheme="minorEastAsia" w:hAnsiTheme="minorEastAsia" w:eastAsiaTheme="minorEastAsia"/>
                <w:b/>
                <w:color w:val="FF0000"/>
                <w:kern w:val="0"/>
                <w:sz w:val="24"/>
                <w:szCs w:val="24"/>
              </w:rPr>
            </w:pPr>
            <w:r>
              <w:rPr>
                <w:rFonts w:hint="eastAsia" w:asciiTheme="minorEastAsia" w:hAnsiTheme="minorEastAsia" w:eastAsiaTheme="minorEastAsia"/>
                <w:b/>
                <w:color w:val="FF0000"/>
                <w:kern w:val="0"/>
                <w:sz w:val="24"/>
                <w:szCs w:val="24"/>
              </w:rPr>
              <w:t>备注</w:t>
            </w:r>
          </w:p>
        </w:tc>
      </w:tr>
      <w:tr>
        <w:trPr>
          <w:trHeight w:val="553" w:hRule="atLeast"/>
          <w:jc w:val="center"/>
        </w:trPr>
        <w:tc>
          <w:tcPr>
            <w:tcW w:w="36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asciiTheme="minorEastAsia" w:hAnsiTheme="minorEastAsia" w:eastAsiaTheme="minorEastAsia"/>
                <w:color w:val="FF0000"/>
                <w:kern w:val="0"/>
                <w:sz w:val="24"/>
                <w:szCs w:val="24"/>
              </w:rPr>
            </w:pPr>
            <w:r>
              <w:rPr>
                <w:rFonts w:hint="eastAsia" w:asciiTheme="minorEastAsia" w:hAnsiTheme="minorEastAsia" w:eastAsiaTheme="minorEastAsia"/>
                <w:color w:val="FF0000"/>
                <w:kern w:val="0"/>
                <w:sz w:val="24"/>
                <w:szCs w:val="24"/>
              </w:rPr>
              <w:t>动物检疫合格证明（动物A）</w:t>
            </w:r>
          </w:p>
        </w:tc>
        <w:tc>
          <w:tcPr>
            <w:tcW w:w="1908"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ind w:firstLine="240" w:firstLineChars="100"/>
              <w:rPr>
                <w:rFonts w:asciiTheme="minorEastAsia" w:hAnsiTheme="minorEastAsia" w:eastAsiaTheme="minorEastAsia"/>
                <w:color w:val="FF0000"/>
                <w:kern w:val="0"/>
                <w:sz w:val="24"/>
                <w:szCs w:val="24"/>
              </w:rPr>
            </w:pPr>
          </w:p>
        </w:tc>
        <w:tc>
          <w:tcPr>
            <w:tcW w:w="1760" w:type="dxa"/>
            <w:vMerge w:val="restart"/>
            <w:tcBorders>
              <w:top w:val="single" w:color="auto" w:sz="4" w:space="0"/>
              <w:left w:val="nil"/>
              <w:right w:val="single" w:color="auto" w:sz="4" w:space="0"/>
            </w:tcBorders>
            <w:vAlign w:val="center"/>
          </w:tcPr>
          <w:p>
            <w:pPr>
              <w:widowControl/>
              <w:snapToGrid w:val="0"/>
              <w:spacing w:line="360" w:lineRule="auto"/>
              <w:jc w:val="center"/>
              <w:rPr>
                <w:rFonts w:asciiTheme="minorEastAsia" w:hAnsiTheme="minorEastAsia" w:eastAsiaTheme="minorEastAsia"/>
                <w:color w:val="FF0000"/>
                <w:kern w:val="0"/>
                <w:sz w:val="24"/>
                <w:szCs w:val="24"/>
              </w:rPr>
            </w:pPr>
            <w:r>
              <w:rPr>
                <w:rFonts w:hint="eastAsia" w:asciiTheme="minorEastAsia" w:hAnsiTheme="minorEastAsia" w:eastAsiaTheme="minorEastAsia"/>
                <w:color w:val="FF0000"/>
                <w:kern w:val="0"/>
                <w:sz w:val="24"/>
                <w:szCs w:val="24"/>
              </w:rPr>
              <w:t>以服务期限内甲方实际需要数量为准</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ind w:firstLine="240" w:firstLineChars="100"/>
              <w:jc w:val="left"/>
              <w:rPr>
                <w:rFonts w:asciiTheme="minorEastAsia" w:hAnsiTheme="minorEastAsia" w:eastAsiaTheme="minorEastAsia"/>
                <w:color w:val="FF0000"/>
                <w:kern w:val="0"/>
                <w:sz w:val="24"/>
                <w:szCs w:val="24"/>
              </w:rPr>
            </w:pPr>
          </w:p>
        </w:tc>
      </w:tr>
      <w:tr>
        <w:tblPrEx>
          <w:tblCellMar>
            <w:top w:w="0" w:type="dxa"/>
            <w:left w:w="108" w:type="dxa"/>
            <w:bottom w:w="0" w:type="dxa"/>
            <w:right w:w="108" w:type="dxa"/>
          </w:tblCellMar>
        </w:tblPrEx>
        <w:trPr>
          <w:trHeight w:val="553" w:hRule="atLeast"/>
          <w:jc w:val="center"/>
        </w:trPr>
        <w:tc>
          <w:tcPr>
            <w:tcW w:w="36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asciiTheme="minorEastAsia" w:hAnsiTheme="minorEastAsia" w:eastAsiaTheme="minorEastAsia"/>
                <w:color w:val="FF0000"/>
                <w:kern w:val="0"/>
                <w:sz w:val="24"/>
                <w:szCs w:val="24"/>
              </w:rPr>
            </w:pPr>
            <w:r>
              <w:rPr>
                <w:rFonts w:hint="eastAsia" w:asciiTheme="minorEastAsia" w:hAnsiTheme="minorEastAsia" w:eastAsiaTheme="minorEastAsia"/>
                <w:color w:val="FF0000"/>
                <w:kern w:val="0"/>
                <w:sz w:val="24"/>
                <w:szCs w:val="24"/>
              </w:rPr>
              <w:t>动物检疫合格证明（动物B）</w:t>
            </w:r>
          </w:p>
        </w:tc>
        <w:tc>
          <w:tcPr>
            <w:tcW w:w="1908"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ind w:firstLine="240" w:firstLineChars="100"/>
              <w:rPr>
                <w:rFonts w:asciiTheme="minorEastAsia" w:hAnsiTheme="minorEastAsia" w:eastAsiaTheme="minorEastAsia"/>
                <w:color w:val="FF0000"/>
                <w:kern w:val="0"/>
                <w:sz w:val="24"/>
                <w:szCs w:val="24"/>
              </w:rPr>
            </w:pPr>
          </w:p>
        </w:tc>
        <w:tc>
          <w:tcPr>
            <w:tcW w:w="1760" w:type="dxa"/>
            <w:vMerge w:val="continue"/>
            <w:tcBorders>
              <w:left w:val="nil"/>
              <w:right w:val="single" w:color="auto" w:sz="4" w:space="0"/>
            </w:tcBorders>
            <w:vAlign w:val="center"/>
          </w:tcPr>
          <w:p>
            <w:pPr>
              <w:widowControl/>
              <w:snapToGrid w:val="0"/>
              <w:spacing w:line="360" w:lineRule="auto"/>
              <w:ind w:firstLine="240" w:firstLineChars="100"/>
              <w:jc w:val="center"/>
              <w:rPr>
                <w:rFonts w:asciiTheme="minorEastAsia" w:hAnsiTheme="minorEastAsia" w:eastAsiaTheme="minorEastAsia"/>
                <w:color w:val="FF0000"/>
                <w:kern w:val="0"/>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ind w:firstLine="240" w:firstLineChars="100"/>
              <w:jc w:val="left"/>
              <w:rPr>
                <w:rFonts w:asciiTheme="minorEastAsia" w:hAnsiTheme="minorEastAsia" w:eastAsiaTheme="minorEastAsia"/>
                <w:color w:val="FF0000"/>
                <w:kern w:val="0"/>
                <w:sz w:val="24"/>
                <w:szCs w:val="24"/>
              </w:rPr>
            </w:pPr>
          </w:p>
        </w:tc>
      </w:tr>
      <w:tr>
        <w:trPr>
          <w:trHeight w:val="553" w:hRule="atLeast"/>
          <w:jc w:val="center"/>
        </w:trPr>
        <w:tc>
          <w:tcPr>
            <w:tcW w:w="36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asciiTheme="minorEastAsia" w:hAnsiTheme="minorEastAsia" w:eastAsiaTheme="minorEastAsia"/>
                <w:color w:val="FF0000"/>
                <w:kern w:val="0"/>
                <w:sz w:val="24"/>
                <w:szCs w:val="24"/>
              </w:rPr>
            </w:pPr>
            <w:r>
              <w:rPr>
                <w:rFonts w:hint="eastAsia" w:asciiTheme="minorEastAsia" w:hAnsiTheme="minorEastAsia" w:eastAsiaTheme="minorEastAsia"/>
                <w:color w:val="FF0000"/>
                <w:kern w:val="0"/>
                <w:sz w:val="24"/>
                <w:szCs w:val="24"/>
              </w:rPr>
              <w:t>动物检疫合格证明（产品A）</w:t>
            </w:r>
          </w:p>
        </w:tc>
        <w:tc>
          <w:tcPr>
            <w:tcW w:w="1908"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ind w:firstLine="240" w:firstLineChars="100"/>
              <w:rPr>
                <w:rFonts w:asciiTheme="minorEastAsia" w:hAnsiTheme="minorEastAsia" w:eastAsiaTheme="minorEastAsia"/>
                <w:color w:val="FF0000"/>
                <w:kern w:val="0"/>
                <w:sz w:val="24"/>
                <w:szCs w:val="24"/>
              </w:rPr>
            </w:pPr>
          </w:p>
        </w:tc>
        <w:tc>
          <w:tcPr>
            <w:tcW w:w="1760" w:type="dxa"/>
            <w:vMerge w:val="continue"/>
            <w:tcBorders>
              <w:left w:val="nil"/>
              <w:right w:val="single" w:color="auto" w:sz="4" w:space="0"/>
            </w:tcBorders>
            <w:vAlign w:val="center"/>
          </w:tcPr>
          <w:p>
            <w:pPr>
              <w:widowControl/>
              <w:snapToGrid w:val="0"/>
              <w:spacing w:line="360" w:lineRule="auto"/>
              <w:ind w:firstLine="240" w:firstLineChars="100"/>
              <w:jc w:val="center"/>
              <w:rPr>
                <w:rFonts w:asciiTheme="minorEastAsia" w:hAnsiTheme="minorEastAsia" w:eastAsiaTheme="minorEastAsia"/>
                <w:color w:val="FF0000"/>
                <w:kern w:val="0"/>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ind w:firstLine="240" w:firstLineChars="100"/>
              <w:jc w:val="left"/>
              <w:rPr>
                <w:rFonts w:asciiTheme="minorEastAsia" w:hAnsiTheme="minorEastAsia" w:eastAsiaTheme="minorEastAsia"/>
                <w:color w:val="FF0000"/>
                <w:kern w:val="0"/>
                <w:sz w:val="24"/>
                <w:szCs w:val="24"/>
              </w:rPr>
            </w:pPr>
          </w:p>
        </w:tc>
      </w:tr>
      <w:tr>
        <w:trPr>
          <w:trHeight w:val="553" w:hRule="atLeast"/>
          <w:jc w:val="center"/>
        </w:trPr>
        <w:tc>
          <w:tcPr>
            <w:tcW w:w="36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asciiTheme="minorEastAsia" w:hAnsiTheme="minorEastAsia" w:eastAsiaTheme="minorEastAsia"/>
                <w:color w:val="FF0000"/>
                <w:kern w:val="0"/>
                <w:sz w:val="24"/>
                <w:szCs w:val="24"/>
              </w:rPr>
            </w:pPr>
            <w:r>
              <w:rPr>
                <w:rFonts w:hint="eastAsia" w:asciiTheme="minorEastAsia" w:hAnsiTheme="minorEastAsia" w:eastAsiaTheme="minorEastAsia"/>
                <w:color w:val="FF0000"/>
                <w:kern w:val="0"/>
                <w:sz w:val="24"/>
                <w:szCs w:val="24"/>
              </w:rPr>
              <w:t>动物检疫合格证明（产品B）</w:t>
            </w:r>
          </w:p>
        </w:tc>
        <w:tc>
          <w:tcPr>
            <w:tcW w:w="1908"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ind w:firstLine="240" w:firstLineChars="100"/>
              <w:rPr>
                <w:rFonts w:asciiTheme="minorEastAsia" w:hAnsiTheme="minorEastAsia" w:eastAsiaTheme="minorEastAsia"/>
                <w:color w:val="FF0000"/>
                <w:kern w:val="0"/>
                <w:sz w:val="24"/>
                <w:szCs w:val="24"/>
              </w:rPr>
            </w:pPr>
          </w:p>
        </w:tc>
        <w:tc>
          <w:tcPr>
            <w:tcW w:w="1760" w:type="dxa"/>
            <w:vMerge w:val="continue"/>
            <w:tcBorders>
              <w:left w:val="nil"/>
              <w:bottom w:val="single" w:color="auto" w:sz="4" w:space="0"/>
              <w:right w:val="single" w:color="auto" w:sz="4" w:space="0"/>
            </w:tcBorders>
            <w:vAlign w:val="center"/>
          </w:tcPr>
          <w:p>
            <w:pPr>
              <w:widowControl/>
              <w:snapToGrid w:val="0"/>
              <w:spacing w:line="360" w:lineRule="auto"/>
              <w:jc w:val="center"/>
              <w:rPr>
                <w:rFonts w:asciiTheme="minorEastAsia" w:hAnsiTheme="minorEastAsia" w:eastAsiaTheme="minorEastAsia"/>
                <w:color w:val="FF0000"/>
                <w:kern w:val="0"/>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left"/>
              <w:rPr>
                <w:rFonts w:asciiTheme="minorEastAsia" w:hAnsiTheme="minorEastAsia" w:eastAsiaTheme="minorEastAsia"/>
                <w:color w:val="FF0000"/>
                <w:kern w:val="0"/>
                <w:sz w:val="24"/>
                <w:szCs w:val="24"/>
              </w:rPr>
            </w:pPr>
          </w:p>
        </w:tc>
      </w:tr>
    </w:tbl>
    <w:p>
      <w:pPr>
        <w:snapToGrid w:val="0"/>
        <w:spacing w:line="360" w:lineRule="auto"/>
        <w:ind w:firstLine="482" w:firstLineChars="200"/>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服务期限：合同签订后一年。</w:t>
      </w:r>
    </w:p>
    <w:p>
      <w:pPr>
        <w:snapToGrid w:val="0"/>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四、甲方的权利和义务</w:t>
      </w:r>
    </w:p>
    <w:p>
      <w:pPr>
        <w:snapToGrid w:val="0"/>
        <w:spacing w:line="360" w:lineRule="auto"/>
        <w:ind w:firstLine="513" w:firstLineChars="214"/>
        <w:rPr>
          <w:rFonts w:asciiTheme="minorEastAsia" w:hAnsiTheme="minorEastAsia" w:eastAsiaTheme="minorEastAsia"/>
          <w:sz w:val="24"/>
          <w:szCs w:val="24"/>
        </w:rPr>
      </w:pPr>
      <w:r>
        <w:rPr>
          <w:rFonts w:hint="eastAsia" w:asciiTheme="minorEastAsia" w:hAnsiTheme="minorEastAsia" w:eastAsiaTheme="minorEastAsia"/>
          <w:sz w:val="24"/>
          <w:szCs w:val="24"/>
        </w:rPr>
        <w:t>1、制订详细的定购计划，为乙方供货工作提供必要方便。</w:t>
      </w:r>
    </w:p>
    <w:p>
      <w:pPr>
        <w:snapToGrid w:val="0"/>
        <w:spacing w:line="360" w:lineRule="auto"/>
        <w:ind w:firstLine="513" w:firstLineChars="214"/>
        <w:rPr>
          <w:rFonts w:asciiTheme="minorEastAsia" w:hAnsiTheme="minorEastAsia" w:eastAsiaTheme="minorEastAsia"/>
          <w:sz w:val="24"/>
          <w:szCs w:val="24"/>
        </w:rPr>
      </w:pPr>
      <w:r>
        <w:rPr>
          <w:rFonts w:hint="eastAsia" w:asciiTheme="minorEastAsia" w:hAnsiTheme="minorEastAsia" w:eastAsiaTheme="minorEastAsia"/>
          <w:sz w:val="24"/>
          <w:szCs w:val="24"/>
        </w:rPr>
        <w:t>2、在乙方按要求完成供应任务后，每季度前十五个工作日内凭乙方提供的供货发票和签收单付清上季度货款。结算货物数量以市(县)动物卫生监督机构实际签收数为准（须附收货人签字的签收单，且签收单显示数量应与出具发票的显示数量相符）。</w:t>
      </w:r>
    </w:p>
    <w:p>
      <w:pPr>
        <w:snapToGrid w:val="0"/>
        <w:spacing w:line="360" w:lineRule="auto"/>
        <w:ind w:firstLine="513" w:firstLineChars="214"/>
        <w:rPr>
          <w:rFonts w:asciiTheme="minorEastAsia" w:hAnsiTheme="minorEastAsia" w:eastAsiaTheme="minorEastAsia"/>
          <w:sz w:val="24"/>
          <w:szCs w:val="24"/>
        </w:rPr>
      </w:pPr>
      <w:r>
        <w:rPr>
          <w:rFonts w:hint="eastAsia" w:asciiTheme="minorEastAsia" w:hAnsiTheme="minorEastAsia" w:eastAsiaTheme="minorEastAsia"/>
          <w:sz w:val="24"/>
          <w:szCs w:val="24"/>
        </w:rPr>
        <w:t>3、甲方有权对乙方提供的产品和售后服务随机抽检，与乙方的投标样品和服务承诺进行比对，查验乙方供货物和售后服务质量。</w:t>
      </w:r>
    </w:p>
    <w:p>
      <w:pPr>
        <w:snapToGrid w:val="0"/>
        <w:spacing w:line="360" w:lineRule="auto"/>
        <w:ind w:firstLine="516" w:firstLineChars="214"/>
        <w:rPr>
          <w:rFonts w:asciiTheme="minorEastAsia" w:hAnsiTheme="minorEastAsia" w:eastAsiaTheme="minorEastAsia"/>
          <w:b/>
          <w:sz w:val="24"/>
          <w:szCs w:val="24"/>
        </w:rPr>
      </w:pPr>
      <w:r>
        <w:rPr>
          <w:rFonts w:hint="eastAsia" w:asciiTheme="minorEastAsia" w:hAnsiTheme="minorEastAsia" w:eastAsiaTheme="minorEastAsia"/>
          <w:b/>
          <w:sz w:val="24"/>
          <w:szCs w:val="24"/>
        </w:rPr>
        <w:t>五、乙方的权利和义务</w:t>
      </w:r>
    </w:p>
    <w:p>
      <w:pPr>
        <w:snapToGrid w:val="0"/>
        <w:spacing w:line="360" w:lineRule="auto"/>
        <w:ind w:firstLine="513" w:firstLineChars="214"/>
        <w:rPr>
          <w:rFonts w:asciiTheme="minorEastAsia" w:hAnsiTheme="minorEastAsia" w:eastAsiaTheme="minorEastAsia"/>
          <w:color w:val="000000" w:themeColor="text1"/>
          <w:sz w:val="24"/>
          <w:szCs w:val="24"/>
        </w:rPr>
      </w:pPr>
      <w:r>
        <w:rPr>
          <w:rFonts w:hint="eastAsia" w:asciiTheme="minorEastAsia" w:hAnsiTheme="minorEastAsia" w:eastAsiaTheme="minorEastAsia"/>
          <w:sz w:val="24"/>
          <w:szCs w:val="24"/>
        </w:rPr>
        <w:t>1、乙方所供的动物检疫合格证明（动物A）、动物检疫合格证明（动物B）、动物检疫合格证明（产品A）、动物检</w:t>
      </w:r>
      <w:r>
        <w:rPr>
          <w:rFonts w:hint="eastAsia" w:asciiTheme="minorEastAsia" w:hAnsiTheme="minorEastAsia" w:eastAsiaTheme="minorEastAsia"/>
          <w:color w:val="000000" w:themeColor="text1"/>
          <w:sz w:val="24"/>
          <w:szCs w:val="24"/>
        </w:rPr>
        <w:t>疫合格证明（产品B）要按照农业部规定的样式生产，纸张必须为大型企业生产的优质、合格产品，必须符合农业部规定的质量要求、技术标准和甲方招标项目需求及技术要求，应与投标时提供样品一致，并严格遵守其在投标中的各项承诺。</w:t>
      </w:r>
    </w:p>
    <w:p>
      <w:pPr>
        <w:snapToGrid w:val="0"/>
        <w:spacing w:line="360" w:lineRule="auto"/>
        <w:ind w:firstLine="513" w:firstLineChars="21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交货时间和地点：乙方要及时供应甲方所需动物检疫合格证明（动物A）、动物检疫合格证明（动物B）、动物检疫合格证明（产品A）、动物检疫合格证明（产品B），应按甲方每批生产任务下达后七个日历天内交货至甲方指定的市(县)动物卫生监督机构指定地点，由市(县)动物卫生监督机构签收，运输费用全部由乙方负担。乙方每次发货后需向甲方及时提供所发货物的种类、数量、起止号、箱号等详细信息，并及时在系统进行操作。发货应根据审批通过顺序，按号段顺序发放，不得跳号段发货。</w:t>
      </w:r>
    </w:p>
    <w:p>
      <w:pPr>
        <w:snapToGrid w:val="0"/>
        <w:spacing w:line="360" w:lineRule="auto"/>
        <w:ind w:firstLine="513" w:firstLineChars="21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3、除按甲方订单数量生产的同时，乙方必须保有一定量的库存，以确保正常供货。</w:t>
      </w:r>
    </w:p>
    <w:p>
      <w:pPr>
        <w:snapToGrid w:val="0"/>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质量要求：本合同执行期间，乙方提供的每批货物，必须符合农业部规定的质量要求、技术标准和甲方招标项目需求及技术要求，与投标提供样品保持一致，裁切整齐，无毛边；一式两联，检疫证明标题字样第一联为黑色，第二联为深咖啡色；印刷位置无偏移；印刷字迹、底纹清晰，色泽无偏差；编号无空号，断号；规定部位的防伪易辨别和准确、清晰读出。乙方的投标样品和投标文件由甲方归档保存，做为在执行合同期间查验比对依据。</w:t>
      </w:r>
    </w:p>
    <w:p>
      <w:pPr>
        <w:snapToGrid w:val="0"/>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5、包装要求：符合农业部标准。动物检疫合格证明（动物A、产品A）每箱25本，每本50份;动物检疫合格证明（动物B、产品B）每箱50本，每本50份。按顺序标注种类、箱号、起止号、生产日期、发货日期。包装必须坚固，经受长途运输后不破损；内包装须使用塑料防潮袋包装。</w:t>
      </w:r>
    </w:p>
    <w:p>
      <w:pPr>
        <w:snapToGrid w:val="0"/>
        <w:spacing w:line="360" w:lineRule="auto"/>
        <w:ind w:firstLine="513" w:firstLineChars="21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6、乙方承担运输路途损耗和自然环境使用中破损等损耗。</w:t>
      </w:r>
    </w:p>
    <w:p>
      <w:pPr>
        <w:snapToGrid w:val="0"/>
        <w:spacing w:line="360" w:lineRule="auto"/>
        <w:ind w:firstLine="513" w:firstLineChars="21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7、乙方应按投标时的售后服务承诺、计划和方案积极开展售后服务，及时到现场解决产品在供应和使用中出现的各种问题，售后服务所需费用全部由乙方承担。</w:t>
      </w:r>
    </w:p>
    <w:p>
      <w:pPr>
        <w:snapToGrid w:val="0"/>
        <w:spacing w:line="360" w:lineRule="auto"/>
        <w:ind w:firstLine="513" w:firstLineChars="21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8、结算货款时，乙方需提供以下材料：①付款申请书；②正规供货发票；③由收货人签字的货物签收单（提供签收单的签收数量应与发票显示数量相符）。</w:t>
      </w:r>
    </w:p>
    <w:p>
      <w:pPr>
        <w:snapToGrid w:val="0"/>
        <w:spacing w:line="360" w:lineRule="auto"/>
        <w:ind w:firstLine="516" w:firstLineChars="214"/>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六、违约责任</w:t>
      </w:r>
    </w:p>
    <w:p>
      <w:pPr>
        <w:snapToGrid w:val="0"/>
        <w:spacing w:line="360" w:lineRule="auto"/>
        <w:ind w:firstLine="511" w:firstLineChars="213"/>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1、乙方未按甲方的《招标文件》的要求和乙方中标的《投标文件》之承诺执行的，甲方拒付乙方已发货物之货款。</w:t>
      </w:r>
    </w:p>
    <w:p>
      <w:pPr>
        <w:snapToGrid w:val="0"/>
        <w:spacing w:line="360" w:lineRule="auto"/>
        <w:ind w:firstLine="513" w:firstLineChars="21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2、乙方所印制的动物检疫合格证明不符合农业部规定，或不符合甲方在标书中的技术要求或出现其他质量问题，甲方将中止本合同，乙方由此承担全部违约责任。</w:t>
      </w:r>
    </w:p>
    <w:p>
      <w:pPr>
        <w:snapToGrid w:val="0"/>
        <w:spacing w:line="360" w:lineRule="auto"/>
        <w:ind w:firstLine="513" w:firstLineChars="21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3、乙方应严格按照订单组织生产，不得向河南省动物卫生监督机构以外的其他任何单位和个人销售带有河南编码的检疫证明。如有违反，甲方将按照有关规定追究责任。</w:t>
      </w:r>
    </w:p>
    <w:p>
      <w:pPr>
        <w:snapToGrid w:val="0"/>
        <w:spacing w:line="360" w:lineRule="auto"/>
        <w:ind w:firstLine="513" w:firstLineChars="214"/>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4、甲、乙双方严格遵照本合同生产数量，非另有约定，超出合同部分，乙方有权拒绝生产，甲方有权拒付超出部分货款。双方可根据实际工作需要，在不超出合同金额范围内进行生产调配。</w:t>
      </w:r>
    </w:p>
    <w:p>
      <w:pPr>
        <w:snapToGrid w:val="0"/>
        <w:spacing w:line="360" w:lineRule="auto"/>
        <w:ind w:firstLine="511" w:firstLineChars="213"/>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5、乙方向甲方交纳履约保证金</w:t>
      </w:r>
      <w:r>
        <w:rPr>
          <w:rFonts w:hint="eastAsia" w:asciiTheme="minorEastAsia" w:hAnsiTheme="minorEastAsia" w:eastAsiaTheme="minorEastAsia"/>
          <w:color w:val="000000" w:themeColor="text1"/>
          <w:sz w:val="24"/>
          <w:szCs w:val="24"/>
          <w:u w:val="single"/>
        </w:rPr>
        <w:t xml:space="preserve">        元</w:t>
      </w:r>
      <w:r>
        <w:rPr>
          <w:rFonts w:hint="eastAsia" w:asciiTheme="minorEastAsia" w:hAnsiTheme="minorEastAsia" w:eastAsiaTheme="minorEastAsia"/>
          <w:color w:val="000000" w:themeColor="text1"/>
          <w:sz w:val="24"/>
          <w:szCs w:val="24"/>
        </w:rPr>
        <w:t>整，违约责任按照《中华人民共和国合同法》执行。</w:t>
      </w:r>
    </w:p>
    <w:p>
      <w:pPr>
        <w:snapToGrid w:val="0"/>
        <w:spacing w:line="360" w:lineRule="auto"/>
        <w:ind w:firstLine="516" w:firstLineChars="214"/>
        <w:rPr>
          <w:rFonts w:asciiTheme="minorEastAsia" w:hAnsiTheme="minorEastAsia" w:eastAsiaTheme="minorEastAsia"/>
          <w:b/>
          <w:sz w:val="24"/>
          <w:szCs w:val="24"/>
        </w:rPr>
      </w:pPr>
      <w:r>
        <w:rPr>
          <w:rFonts w:hint="eastAsia" w:asciiTheme="minorEastAsia" w:hAnsiTheme="minorEastAsia" w:eastAsiaTheme="minorEastAsia"/>
          <w:b/>
          <w:sz w:val="24"/>
          <w:szCs w:val="24"/>
        </w:rPr>
        <w:t>七、其他条款</w:t>
      </w:r>
    </w:p>
    <w:p>
      <w:pPr>
        <w:snapToGrid w:val="0"/>
        <w:spacing w:line="360" w:lineRule="auto"/>
        <w:ind w:firstLine="513" w:firstLineChars="214"/>
        <w:rPr>
          <w:rFonts w:asciiTheme="minorEastAsia" w:hAnsiTheme="minorEastAsia" w:eastAsiaTheme="minorEastAsia"/>
          <w:sz w:val="24"/>
          <w:szCs w:val="24"/>
        </w:rPr>
      </w:pPr>
      <w:r>
        <w:rPr>
          <w:rFonts w:hint="eastAsia" w:asciiTheme="minorEastAsia" w:hAnsiTheme="minorEastAsia" w:eastAsiaTheme="minorEastAsia"/>
          <w:sz w:val="24"/>
          <w:szCs w:val="24"/>
        </w:rPr>
        <w:t>1、本合同经供、需双方授权代表签字和加盖公章（或合同专用章）后生效。本合同未尽事宜，由双方协商解决。</w:t>
      </w:r>
    </w:p>
    <w:p>
      <w:pPr>
        <w:snapToGrid w:val="0"/>
        <w:spacing w:line="360" w:lineRule="auto"/>
        <w:ind w:firstLine="513" w:firstLineChars="214"/>
        <w:rPr>
          <w:rFonts w:asciiTheme="minorEastAsia" w:hAnsiTheme="minorEastAsia" w:eastAsiaTheme="minorEastAsia"/>
          <w:sz w:val="24"/>
          <w:szCs w:val="24"/>
        </w:rPr>
      </w:pPr>
      <w:r>
        <w:rPr>
          <w:rFonts w:hint="eastAsia" w:asciiTheme="minorEastAsia" w:hAnsiTheme="minorEastAsia" w:eastAsiaTheme="minorEastAsia"/>
          <w:sz w:val="24"/>
          <w:szCs w:val="24"/>
        </w:rPr>
        <w:t>2、本合同壹式肆份，甲方执贰份，乙方执壹份，招标公司备案壹份。</w:t>
      </w:r>
    </w:p>
    <w:p>
      <w:pPr>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甲方（需方）</w:t>
      </w:r>
      <w:r>
        <w:rPr>
          <w:rFonts w:hint="eastAsia" w:asciiTheme="minorEastAsia" w:hAnsiTheme="minorEastAsia" w:eastAsiaTheme="minorEastAsia"/>
          <w:bCs/>
          <w:sz w:val="24"/>
          <w:szCs w:val="24"/>
        </w:rPr>
        <w:tab/>
      </w:r>
      <w:r>
        <w:rPr>
          <w:rFonts w:hint="eastAsia" w:asciiTheme="minorEastAsia" w:hAnsiTheme="minorEastAsia" w:eastAsiaTheme="minorEastAsia"/>
          <w:bCs/>
          <w:sz w:val="24"/>
          <w:szCs w:val="24"/>
        </w:rPr>
        <w:t xml:space="preserve">                    乙方（供方） </w:t>
      </w:r>
    </w:p>
    <w:p>
      <w:pPr>
        <w:snapToGrid w:val="0"/>
        <w:spacing w:line="360" w:lineRule="auto"/>
        <w:ind w:left="5160" w:hanging="5160" w:hangingChars="2150"/>
        <w:rPr>
          <w:rFonts w:asciiTheme="minorEastAsia" w:hAnsiTheme="minorEastAsia" w:eastAsiaTheme="minorEastAsia"/>
          <w:sz w:val="24"/>
          <w:szCs w:val="24"/>
        </w:rPr>
      </w:pPr>
      <w:r>
        <w:rPr>
          <w:rFonts w:hint="eastAsia" w:asciiTheme="minorEastAsia" w:hAnsiTheme="minorEastAsia" w:eastAsiaTheme="minorEastAsia"/>
          <w:sz w:val="24"/>
          <w:szCs w:val="24"/>
        </w:rPr>
        <w:t>单位名称（盖章）：                 单位名称（盖章）：</w:t>
      </w:r>
    </w:p>
    <w:p>
      <w:pPr>
        <w:snapToGrid w:val="0"/>
        <w:spacing w:line="360" w:lineRule="auto"/>
        <w:ind w:left="5160" w:hanging="5160" w:hangingChars="2150"/>
        <w:rPr>
          <w:rFonts w:asciiTheme="minorEastAsia" w:hAnsiTheme="minorEastAsia" w:eastAsiaTheme="minorEastAsia"/>
          <w:sz w:val="24"/>
          <w:szCs w:val="24"/>
        </w:rPr>
      </w:pPr>
      <w:r>
        <w:rPr>
          <w:rFonts w:hint="eastAsia" w:asciiTheme="minorEastAsia" w:hAnsiTheme="minorEastAsia" w:eastAsiaTheme="minorEastAsia"/>
          <w:sz w:val="24"/>
          <w:szCs w:val="24"/>
        </w:rPr>
        <w:t>单位地址：郑州市经三路91号       单位地址：</w:t>
      </w:r>
    </w:p>
    <w:p>
      <w:pPr>
        <w:tabs>
          <w:tab w:val="left" w:pos="4005"/>
        </w:tabs>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邮政编码：450008                  邮政编码：   </w:t>
      </w:r>
    </w:p>
    <w:p>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法人代表委托（授权）人：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法人代表委托（授权）人：</w:t>
      </w:r>
    </w:p>
    <w:p>
      <w:pPr>
        <w:tabs>
          <w:tab w:val="left" w:pos="4111"/>
        </w:tabs>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联 系 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联 系 人： </w:t>
      </w:r>
    </w:p>
    <w:p>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电话（传真）：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电话（传真）：</w:t>
      </w:r>
    </w:p>
    <w:p>
      <w:pPr>
        <w:tabs>
          <w:tab w:val="left" w:pos="4355"/>
        </w:tabs>
        <w:snapToGrid w:val="0"/>
        <w:spacing w:line="360" w:lineRule="auto"/>
        <w:ind w:left="5040" w:hanging="5040" w:hangingChars="2100"/>
        <w:rPr>
          <w:rFonts w:asciiTheme="minorEastAsia" w:hAnsiTheme="minorEastAsia" w:eastAsiaTheme="minorEastAsia"/>
          <w:sz w:val="24"/>
          <w:szCs w:val="24"/>
        </w:rPr>
      </w:pPr>
      <w:r>
        <w:rPr>
          <w:rFonts w:hint="eastAsia" w:asciiTheme="minorEastAsia" w:hAnsiTheme="minorEastAsia" w:eastAsiaTheme="minorEastAsia"/>
          <w:sz w:val="24"/>
          <w:szCs w:val="24"/>
        </w:rPr>
        <w:t>开户银行：                       开户银行：</w:t>
      </w:r>
    </w:p>
    <w:p>
      <w:pPr>
        <w:tabs>
          <w:tab w:val="left" w:pos="3969"/>
        </w:tabs>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账号：</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账号：</w:t>
      </w:r>
    </w:p>
    <w:p>
      <w:pPr>
        <w:snapToGrid w:val="0"/>
        <w:spacing w:line="360" w:lineRule="auto"/>
        <w:rPr>
          <w:rFonts w:ascii="宋体" w:hAnsi="宋体"/>
          <w:color w:val="000000"/>
          <w:sz w:val="24"/>
        </w:rPr>
      </w:pPr>
      <w:r>
        <w:rPr>
          <w:rFonts w:hint="eastAsia" w:asciiTheme="minorEastAsia" w:hAnsiTheme="minorEastAsia" w:eastAsiaTheme="minorEastAsia"/>
          <w:sz w:val="24"/>
          <w:szCs w:val="24"/>
        </w:rPr>
        <w:t xml:space="preserve">签订时间：    年  月  日         签订时间：    年 月 日  </w:t>
      </w:r>
      <w:r>
        <w:rPr>
          <w:rFonts w:hint="eastAsia" w:ascii="宋体" w:hAnsi="宋体"/>
          <w:color w:val="000000"/>
          <w:sz w:val="24"/>
        </w:rPr>
        <w:br w:type="page"/>
      </w:r>
    </w:p>
    <w:p>
      <w:pPr>
        <w:spacing w:line="360" w:lineRule="auto"/>
        <w:jc w:val="center"/>
        <w:rPr>
          <w:rFonts w:ascii="宋体" w:hAnsi="宋体"/>
          <w:b/>
          <w:bCs/>
          <w:color w:val="000000"/>
          <w:sz w:val="44"/>
        </w:rPr>
      </w:pPr>
      <w:r>
        <w:rPr>
          <w:rFonts w:hint="eastAsia" w:ascii="宋体" w:hAnsi="宋体"/>
          <w:b/>
          <w:bCs/>
          <w:color w:val="000000"/>
          <w:sz w:val="44"/>
        </w:rPr>
        <w:t>第四章  投标文件通用格式</w:t>
      </w:r>
    </w:p>
    <w:p>
      <w:pPr>
        <w:pStyle w:val="3"/>
        <w:numPr>
          <w:ilvl w:val="0"/>
          <w:numId w:val="51"/>
        </w:numPr>
        <w:tabs>
          <w:tab w:val="clear" w:pos="840"/>
        </w:tabs>
        <w:spacing w:line="360" w:lineRule="auto"/>
        <w:rPr>
          <w:rFonts w:ascii="宋体" w:hAnsi="宋体" w:eastAsia="宋体"/>
          <w:color w:val="000000"/>
          <w:sz w:val="28"/>
          <w:szCs w:val="28"/>
        </w:rPr>
      </w:pPr>
      <w:r>
        <w:rPr>
          <w:rFonts w:hint="eastAsia" w:ascii="宋体" w:hAnsi="宋体" w:eastAsia="宋体"/>
          <w:color w:val="000000"/>
          <w:sz w:val="28"/>
          <w:szCs w:val="28"/>
        </w:rPr>
        <w:t>法定代表人授权书</w:t>
      </w:r>
    </w:p>
    <w:p>
      <w:pPr>
        <w:spacing w:line="360" w:lineRule="auto"/>
        <w:ind w:firstLine="480"/>
        <w:rPr>
          <w:rFonts w:ascii="宋体" w:hAnsi="宋体"/>
          <w:color w:val="000000"/>
          <w:sz w:val="24"/>
          <w:szCs w:val="24"/>
        </w:rPr>
      </w:pPr>
      <w:r>
        <w:rPr>
          <w:rFonts w:hint="eastAsia" w:ascii="宋体" w:hAnsi="宋体"/>
          <w:color w:val="000000"/>
          <w:sz w:val="24"/>
          <w:szCs w:val="24"/>
        </w:rPr>
        <w:t>本授权书声明：注册于（</w:t>
      </w:r>
      <w:r>
        <w:rPr>
          <w:rFonts w:hint="eastAsia" w:ascii="宋体" w:hAnsi="宋体"/>
          <w:color w:val="000000"/>
          <w:sz w:val="24"/>
          <w:szCs w:val="24"/>
          <w:u w:val="single"/>
        </w:rPr>
        <w:t>注册地址名称</w:t>
      </w:r>
      <w:r>
        <w:rPr>
          <w:rFonts w:hint="eastAsia" w:ascii="宋体" w:hAnsi="宋体"/>
          <w:color w:val="000000"/>
          <w:sz w:val="24"/>
          <w:szCs w:val="24"/>
        </w:rPr>
        <w:t>）的(</w:t>
      </w:r>
      <w:r>
        <w:rPr>
          <w:rFonts w:hint="eastAsia" w:ascii="宋体" w:hAnsi="宋体"/>
          <w:color w:val="000000"/>
          <w:sz w:val="24"/>
          <w:szCs w:val="24"/>
          <w:u w:val="single"/>
        </w:rPr>
        <w:t>投标人全名</w:t>
      </w:r>
      <w:r>
        <w:rPr>
          <w:rFonts w:hint="eastAsia" w:ascii="宋体" w:hAnsi="宋体"/>
          <w:color w:val="000000"/>
          <w:sz w:val="24"/>
          <w:szCs w:val="24"/>
        </w:rPr>
        <w:t>)的在下面签字的(</w:t>
      </w:r>
      <w:r>
        <w:rPr>
          <w:rFonts w:hint="eastAsia" w:ascii="宋体" w:hAnsi="宋体"/>
          <w:color w:val="000000"/>
          <w:sz w:val="24"/>
          <w:szCs w:val="24"/>
          <w:u w:val="single"/>
        </w:rPr>
        <w:t>法定代表人姓名、职务</w:t>
      </w:r>
      <w:r>
        <w:rPr>
          <w:rFonts w:hint="eastAsia" w:ascii="宋体" w:hAnsi="宋体"/>
          <w:color w:val="000000"/>
          <w:sz w:val="24"/>
          <w:szCs w:val="24"/>
        </w:rPr>
        <w:t>)代表本公司授权（</w:t>
      </w:r>
      <w:r>
        <w:rPr>
          <w:rFonts w:hint="eastAsia" w:ascii="宋体" w:hAnsi="宋体"/>
          <w:color w:val="000000"/>
          <w:sz w:val="24"/>
          <w:szCs w:val="24"/>
          <w:u w:val="single"/>
        </w:rPr>
        <w:t>单位名称</w:t>
      </w:r>
      <w:r>
        <w:rPr>
          <w:rFonts w:hint="eastAsia" w:ascii="宋体" w:hAnsi="宋体"/>
          <w:color w:val="000000"/>
          <w:sz w:val="24"/>
          <w:szCs w:val="24"/>
        </w:rPr>
        <w:t>）的在下面签字的（</w:t>
      </w:r>
      <w:r>
        <w:rPr>
          <w:rFonts w:hint="eastAsia" w:ascii="宋体" w:hAnsi="宋体"/>
          <w:color w:val="000000"/>
          <w:sz w:val="24"/>
          <w:szCs w:val="24"/>
          <w:u w:val="single"/>
        </w:rPr>
        <w:t>被授权人的姓名、职务</w:t>
      </w:r>
      <w:r>
        <w:rPr>
          <w:rFonts w:hint="eastAsia" w:ascii="宋体" w:hAnsi="宋体"/>
          <w:color w:val="000000"/>
          <w:sz w:val="24"/>
          <w:szCs w:val="24"/>
        </w:rPr>
        <w:t>）为本公司的合法代理人，就招标编号为</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u w:val="single"/>
        </w:rPr>
        <w:t>项目名称</w:t>
      </w:r>
      <w:r>
        <w:rPr>
          <w:rFonts w:hint="eastAsia" w:ascii="宋体" w:hAnsi="宋体"/>
          <w:color w:val="000000"/>
          <w:sz w:val="24"/>
          <w:szCs w:val="24"/>
        </w:rPr>
        <w:t>）的投标及合同执行，以本公司名义处理一切与之有关的事务。</w:t>
      </w:r>
    </w:p>
    <w:p>
      <w:pPr>
        <w:spacing w:line="360" w:lineRule="auto"/>
        <w:ind w:firstLine="480"/>
        <w:rPr>
          <w:rFonts w:ascii="宋体" w:hAnsi="宋体"/>
          <w:color w:val="000000"/>
          <w:sz w:val="24"/>
          <w:szCs w:val="24"/>
        </w:rPr>
      </w:pPr>
      <w:r>
        <w:rPr>
          <w:rFonts w:hint="eastAsia" w:ascii="宋体" w:hAnsi="宋体"/>
          <w:color w:val="000000"/>
          <w:sz w:val="24"/>
          <w:szCs w:val="24"/>
        </w:rPr>
        <w:t>本授权书于</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日签字生效，特此声明。</w:t>
      </w:r>
    </w:p>
    <w:p>
      <w:pPr>
        <w:spacing w:line="360" w:lineRule="auto"/>
        <w:rPr>
          <w:rFonts w:ascii="宋体" w:hAnsi="宋体"/>
          <w:color w:val="000000"/>
          <w:sz w:val="24"/>
          <w:szCs w:val="24"/>
        </w:rPr>
      </w:pPr>
    </w:p>
    <w:p>
      <w:pPr>
        <w:spacing w:line="360" w:lineRule="auto"/>
        <w:rPr>
          <w:rFonts w:ascii="宋体" w:hAnsi="宋体"/>
          <w:color w:val="000000"/>
          <w:sz w:val="24"/>
          <w:szCs w:val="24"/>
        </w:rPr>
      </w:pPr>
    </w:p>
    <w:p>
      <w:pPr>
        <w:pStyle w:val="20"/>
        <w:spacing w:line="360" w:lineRule="auto"/>
        <w:rPr>
          <w:rFonts w:ascii="宋体" w:hAnsi="宋体"/>
          <w:color w:val="000000"/>
          <w:sz w:val="24"/>
        </w:rPr>
      </w:pPr>
      <w:r>
        <w:rPr>
          <w:rFonts w:hint="eastAsia" w:ascii="宋体" w:hAnsi="宋体"/>
          <w:color w:val="000000"/>
          <w:sz w:val="24"/>
        </w:rPr>
        <w:t>法定代表人签字或盖章：</w:t>
      </w:r>
    </w:p>
    <w:p>
      <w:pPr>
        <w:pStyle w:val="20"/>
        <w:spacing w:line="360" w:lineRule="auto"/>
        <w:rPr>
          <w:rFonts w:ascii="宋体" w:hAnsi="宋体"/>
          <w:color w:val="000000"/>
          <w:sz w:val="24"/>
        </w:rPr>
      </w:pPr>
      <w:r>
        <w:rPr>
          <w:rFonts w:hint="eastAsia" w:ascii="宋体" w:hAnsi="宋体"/>
          <w:color w:val="000000"/>
          <w:sz w:val="24"/>
        </w:rPr>
        <w:t>被授权人签字：</w:t>
      </w:r>
    </w:p>
    <w:p>
      <w:pPr>
        <w:pStyle w:val="20"/>
        <w:spacing w:line="360" w:lineRule="auto"/>
        <w:rPr>
          <w:rFonts w:ascii="宋体" w:hAnsi="宋体"/>
          <w:color w:val="000000"/>
          <w:sz w:val="24"/>
        </w:rPr>
      </w:pPr>
      <w:r>
        <w:rPr>
          <w:rFonts w:hint="eastAsia" w:ascii="宋体" w:hAnsi="宋体"/>
          <w:color w:val="000000"/>
          <w:sz w:val="24"/>
        </w:rPr>
        <w:t>单位名称（公章）：</w:t>
      </w:r>
    </w:p>
    <w:p>
      <w:pPr>
        <w:pStyle w:val="3"/>
        <w:numPr>
          <w:ilvl w:val="0"/>
          <w:numId w:val="51"/>
        </w:numPr>
        <w:tabs>
          <w:tab w:val="clear" w:pos="840"/>
        </w:tabs>
        <w:spacing w:line="240" w:lineRule="auto"/>
        <w:rPr>
          <w:rFonts w:ascii="宋体" w:hAnsi="宋体" w:eastAsia="宋体"/>
          <w:color w:val="000000"/>
          <w:sz w:val="28"/>
          <w:szCs w:val="28"/>
        </w:rPr>
      </w:pPr>
      <w:r>
        <w:rPr>
          <w:rFonts w:hint="eastAsia" w:ascii="宋体" w:hAnsi="宋体" w:eastAsia="宋体"/>
          <w:color w:val="000000"/>
          <w:sz w:val="28"/>
          <w:szCs w:val="28"/>
        </w:rPr>
        <w:br w:type="page"/>
      </w:r>
      <w:r>
        <w:rPr>
          <w:rFonts w:hint="eastAsia" w:ascii="宋体" w:hAnsi="宋体" w:eastAsia="宋体"/>
          <w:color w:val="000000"/>
          <w:sz w:val="28"/>
          <w:szCs w:val="28"/>
        </w:rPr>
        <w:t>投 标 书</w:t>
      </w:r>
    </w:p>
    <w:p>
      <w:pPr>
        <w:spacing w:line="360" w:lineRule="auto"/>
        <w:rPr>
          <w:rFonts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u w:val="single"/>
        </w:rPr>
        <w:t>采购代理机构名称</w:t>
      </w:r>
      <w:r>
        <w:rPr>
          <w:rFonts w:hint="eastAsia" w:ascii="宋体" w:hAnsi="宋体"/>
          <w:color w:val="000000"/>
          <w:sz w:val="24"/>
          <w:szCs w:val="24"/>
        </w:rPr>
        <w:t>）</w:t>
      </w:r>
    </w:p>
    <w:p>
      <w:pPr>
        <w:pStyle w:val="45"/>
        <w:spacing w:after="0" w:line="360" w:lineRule="auto"/>
        <w:ind w:firstLine="0"/>
        <w:rPr>
          <w:rFonts w:ascii="宋体" w:hAnsi="宋体" w:eastAsia="宋体"/>
          <w:color w:val="000000"/>
          <w:sz w:val="24"/>
          <w:szCs w:val="24"/>
        </w:rPr>
      </w:pPr>
      <w:r>
        <w:rPr>
          <w:rFonts w:hint="eastAsia" w:ascii="宋体" w:hAnsi="宋体" w:eastAsia="宋体"/>
          <w:color w:val="000000"/>
          <w:sz w:val="24"/>
          <w:szCs w:val="24"/>
        </w:rPr>
        <w:t xml:space="preserve">    根据贵方的投标邀请（招标编号），签字代表（</w:t>
      </w:r>
      <w:r>
        <w:rPr>
          <w:rFonts w:hint="eastAsia" w:ascii="宋体" w:hAnsi="宋体" w:eastAsia="宋体"/>
          <w:color w:val="000000"/>
          <w:sz w:val="24"/>
          <w:szCs w:val="24"/>
          <w:u w:val="single"/>
        </w:rPr>
        <w:t>全名、职务</w:t>
      </w:r>
      <w:r>
        <w:rPr>
          <w:rFonts w:hint="eastAsia" w:ascii="宋体" w:hAnsi="宋体" w:eastAsia="宋体"/>
          <w:color w:val="000000"/>
          <w:sz w:val="24"/>
          <w:szCs w:val="24"/>
        </w:rPr>
        <w:t>）经正式授权并代表投标人（</w:t>
      </w:r>
      <w:r>
        <w:rPr>
          <w:rFonts w:hint="eastAsia" w:ascii="宋体" w:hAnsi="宋体" w:eastAsia="宋体"/>
          <w:color w:val="000000"/>
          <w:sz w:val="24"/>
          <w:szCs w:val="24"/>
          <w:u w:val="single"/>
        </w:rPr>
        <w:t>投标人名称、地址</w:t>
      </w:r>
      <w:r>
        <w:rPr>
          <w:rFonts w:hint="eastAsia" w:ascii="宋体" w:hAnsi="宋体" w:eastAsia="宋体"/>
          <w:color w:val="000000"/>
          <w:sz w:val="24"/>
          <w:szCs w:val="24"/>
        </w:rPr>
        <w:t>）提交下述文件正本一份和副本</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份，并对之负法律责任。</w:t>
      </w:r>
    </w:p>
    <w:p>
      <w:pPr>
        <w:tabs>
          <w:tab w:val="left" w:pos="1260"/>
          <w:tab w:val="left" w:pos="1440"/>
        </w:tabs>
        <w:spacing w:line="360" w:lineRule="auto"/>
        <w:ind w:firstLine="600" w:firstLineChars="250"/>
        <w:rPr>
          <w:rFonts w:ascii="宋体" w:hAnsi="宋体"/>
          <w:color w:val="000000"/>
          <w:sz w:val="24"/>
          <w:szCs w:val="24"/>
        </w:rPr>
      </w:pPr>
      <w:r>
        <w:rPr>
          <w:rFonts w:hint="eastAsia" w:ascii="宋体" w:hAnsi="宋体"/>
          <w:color w:val="000000"/>
          <w:sz w:val="24"/>
          <w:szCs w:val="24"/>
        </w:rPr>
        <w:t>1、法定代表人授权书</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2、投标书</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3、资格证明文件</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4、投标报价表格</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5、技术规格/商务条款偏差表</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6、售后服务计划</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7、投标人及投标产品简介</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8、反商业贿赂承诺书</w:t>
      </w:r>
    </w:p>
    <w:p>
      <w:pPr>
        <w:pStyle w:val="20"/>
        <w:spacing w:after="0" w:line="360" w:lineRule="auto"/>
        <w:ind w:firstLine="600" w:firstLineChars="250"/>
        <w:rPr>
          <w:rFonts w:ascii="宋体" w:hAnsi="宋体"/>
          <w:color w:val="000000"/>
          <w:sz w:val="24"/>
        </w:rPr>
      </w:pPr>
      <w:r>
        <w:rPr>
          <w:rFonts w:hint="eastAsia" w:ascii="宋体" w:hAnsi="宋体"/>
          <w:color w:val="000000"/>
          <w:sz w:val="24"/>
        </w:rPr>
        <w:t>据此函，签字代表宣布同意如下：</w:t>
      </w:r>
    </w:p>
    <w:p>
      <w:pPr>
        <w:pStyle w:val="34"/>
        <w:numPr>
          <w:ilvl w:val="0"/>
          <w:numId w:val="52"/>
        </w:numPr>
        <w:tabs>
          <w:tab w:val="left" w:pos="0"/>
          <w:tab w:val="clear" w:pos="420"/>
        </w:tabs>
        <w:spacing w:line="360" w:lineRule="auto"/>
        <w:ind w:left="0" w:firstLine="616" w:firstLineChars="257"/>
        <w:rPr>
          <w:rFonts w:ascii="宋体" w:hAnsi="宋体" w:eastAsia="宋体"/>
          <w:color w:val="000000"/>
          <w:sz w:val="24"/>
          <w:szCs w:val="24"/>
        </w:rPr>
      </w:pPr>
      <w:r>
        <w:rPr>
          <w:rFonts w:hint="eastAsia" w:ascii="宋体" w:hAnsi="宋体" w:eastAsia="宋体"/>
          <w:color w:val="000000"/>
          <w:sz w:val="24"/>
          <w:szCs w:val="24"/>
        </w:rPr>
        <w:t>所附投标报价表中规定的应提供的项目投标总价为人民币</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（大写</w:t>
      </w:r>
      <w:r>
        <w:rPr>
          <w:rFonts w:hint="eastAsia" w:ascii="宋体" w:hAnsi="宋体" w:eastAsia="宋体"/>
          <w:color w:val="000000"/>
          <w:sz w:val="24"/>
          <w:szCs w:val="24"/>
          <w:u w:val="single"/>
        </w:rPr>
        <w:t>）           。</w:t>
      </w:r>
    </w:p>
    <w:p>
      <w:pPr>
        <w:pStyle w:val="34"/>
        <w:numPr>
          <w:ilvl w:val="0"/>
          <w:numId w:val="52"/>
        </w:numPr>
        <w:tabs>
          <w:tab w:val="left" w:pos="0"/>
          <w:tab w:val="clear" w:pos="420"/>
        </w:tabs>
        <w:spacing w:line="360" w:lineRule="auto"/>
        <w:ind w:left="0" w:firstLine="616" w:firstLineChars="257"/>
        <w:rPr>
          <w:rFonts w:ascii="宋体" w:hAnsi="宋体" w:eastAsia="宋体"/>
          <w:color w:val="000000"/>
          <w:sz w:val="24"/>
          <w:szCs w:val="24"/>
        </w:rPr>
      </w:pPr>
      <w:r>
        <w:rPr>
          <w:rFonts w:hint="eastAsia" w:ascii="宋体" w:hAnsi="宋体" w:eastAsia="宋体"/>
          <w:color w:val="000000"/>
          <w:sz w:val="24"/>
          <w:szCs w:val="24"/>
        </w:rPr>
        <w:t>如果我们的投标文件被接受，我们将按招标文件的规定签订并严格履行合同中的责任和义务。</w:t>
      </w:r>
    </w:p>
    <w:p>
      <w:pPr>
        <w:pStyle w:val="34"/>
        <w:numPr>
          <w:ilvl w:val="0"/>
          <w:numId w:val="52"/>
        </w:numPr>
        <w:tabs>
          <w:tab w:val="left" w:pos="0"/>
          <w:tab w:val="clear" w:pos="420"/>
        </w:tabs>
        <w:spacing w:line="360" w:lineRule="auto"/>
        <w:ind w:left="0" w:firstLine="616" w:firstLineChars="257"/>
        <w:rPr>
          <w:rFonts w:ascii="宋体" w:hAnsi="宋体" w:eastAsia="宋体"/>
          <w:color w:val="000000"/>
          <w:sz w:val="24"/>
          <w:szCs w:val="24"/>
        </w:rPr>
      </w:pPr>
      <w:r>
        <w:rPr>
          <w:rFonts w:hint="eastAsia" w:ascii="宋体" w:hAnsi="宋体" w:eastAsia="宋体"/>
          <w:color w:val="000000"/>
          <w:sz w:val="24"/>
          <w:szCs w:val="24"/>
        </w:rPr>
        <w:t>投标人已详细审查全部招标文件，包括修改文件以及全部参考资料和有关附件。我们完全理解并同意放弃对这方面有不明及误解的权力。</w:t>
      </w:r>
    </w:p>
    <w:p>
      <w:pPr>
        <w:pStyle w:val="34"/>
        <w:numPr>
          <w:ilvl w:val="0"/>
          <w:numId w:val="52"/>
        </w:numPr>
        <w:tabs>
          <w:tab w:val="left" w:pos="0"/>
          <w:tab w:val="clear" w:pos="420"/>
        </w:tabs>
        <w:spacing w:line="360" w:lineRule="auto"/>
        <w:ind w:left="0" w:firstLine="616" w:firstLineChars="257"/>
        <w:rPr>
          <w:rFonts w:ascii="宋体" w:hAnsi="宋体" w:eastAsia="宋体"/>
          <w:color w:val="000000"/>
          <w:sz w:val="24"/>
          <w:szCs w:val="24"/>
        </w:rPr>
      </w:pPr>
      <w:r>
        <w:rPr>
          <w:rFonts w:hint="eastAsia" w:ascii="宋体" w:hAnsi="宋体" w:eastAsia="宋体"/>
          <w:color w:val="000000"/>
          <w:sz w:val="24"/>
          <w:szCs w:val="24"/>
        </w:rPr>
        <w:t>本投标自开标日起有效期为</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天。</w:t>
      </w:r>
    </w:p>
    <w:p>
      <w:pPr>
        <w:pStyle w:val="34"/>
        <w:numPr>
          <w:ilvl w:val="0"/>
          <w:numId w:val="52"/>
        </w:numPr>
        <w:tabs>
          <w:tab w:val="left" w:pos="0"/>
          <w:tab w:val="clear" w:pos="420"/>
        </w:tabs>
        <w:spacing w:line="360" w:lineRule="auto"/>
        <w:ind w:left="0" w:firstLine="616" w:firstLineChars="257"/>
        <w:rPr>
          <w:rFonts w:ascii="宋体" w:hAnsi="宋体" w:eastAsia="宋体"/>
          <w:color w:val="000000"/>
          <w:sz w:val="24"/>
          <w:szCs w:val="24"/>
        </w:rPr>
      </w:pPr>
      <w:r>
        <w:rPr>
          <w:rFonts w:hint="eastAsia" w:ascii="宋体" w:hAnsi="宋体" w:eastAsia="宋体"/>
          <w:color w:val="000000"/>
          <w:sz w:val="24"/>
          <w:szCs w:val="24"/>
        </w:rPr>
        <w:t>如果在规定的开标时间后，投标人在投标有效期内撤回投标，其投标保证金将被贵方没收。</w:t>
      </w:r>
    </w:p>
    <w:p>
      <w:pPr>
        <w:pStyle w:val="34"/>
        <w:numPr>
          <w:ilvl w:val="0"/>
          <w:numId w:val="52"/>
        </w:numPr>
        <w:tabs>
          <w:tab w:val="left" w:pos="0"/>
          <w:tab w:val="clear" w:pos="420"/>
        </w:tabs>
        <w:spacing w:line="360" w:lineRule="auto"/>
        <w:ind w:left="0" w:firstLine="616" w:firstLineChars="257"/>
        <w:rPr>
          <w:rFonts w:ascii="宋体" w:hAnsi="宋体" w:eastAsia="宋体"/>
          <w:color w:val="000000"/>
          <w:sz w:val="24"/>
          <w:szCs w:val="24"/>
        </w:rPr>
      </w:pPr>
      <w:r>
        <w:rPr>
          <w:rFonts w:hint="eastAsia" w:ascii="宋体" w:hAnsi="宋体" w:eastAsia="宋体"/>
          <w:color w:val="000000"/>
          <w:sz w:val="24"/>
          <w:szCs w:val="24"/>
        </w:rPr>
        <w:t>投标人承诺，与招标方聘请的为此项目提供咨询服务及任何附属机构均无关联，非招标方的附属机构。</w:t>
      </w:r>
    </w:p>
    <w:p>
      <w:pPr>
        <w:pStyle w:val="34"/>
        <w:numPr>
          <w:ilvl w:val="0"/>
          <w:numId w:val="52"/>
        </w:numPr>
        <w:tabs>
          <w:tab w:val="left" w:pos="0"/>
          <w:tab w:val="clear" w:pos="420"/>
        </w:tabs>
        <w:spacing w:line="360" w:lineRule="auto"/>
        <w:ind w:left="0" w:firstLine="616" w:firstLineChars="257"/>
        <w:rPr>
          <w:rFonts w:ascii="宋体" w:hAnsi="宋体" w:eastAsia="宋体"/>
          <w:color w:val="000000"/>
          <w:sz w:val="24"/>
          <w:szCs w:val="24"/>
        </w:rPr>
      </w:pPr>
      <w:r>
        <w:rPr>
          <w:rFonts w:hint="eastAsia" w:ascii="宋体" w:hAnsi="宋体" w:eastAsia="宋体"/>
          <w:color w:val="000000"/>
          <w:sz w:val="24"/>
          <w:szCs w:val="24"/>
        </w:rPr>
        <w:t>投标人同意提供按照贵方可能要求的与其投标有关的一切数据或资料，完全理解贵方不一定接受最低价的投标或收到的任何投标。</w:t>
      </w:r>
    </w:p>
    <w:p>
      <w:pPr>
        <w:pStyle w:val="23"/>
        <w:spacing w:after="0" w:line="360" w:lineRule="auto"/>
        <w:ind w:left="0"/>
        <w:rPr>
          <w:rFonts w:ascii="宋体" w:hAnsi="宋体" w:eastAsia="宋体"/>
          <w:color w:val="000000"/>
          <w:sz w:val="24"/>
          <w:szCs w:val="24"/>
        </w:rPr>
      </w:pPr>
      <w:r>
        <w:rPr>
          <w:rFonts w:hint="eastAsia" w:ascii="宋体" w:hAnsi="宋体" w:eastAsia="宋体"/>
          <w:color w:val="000000"/>
          <w:sz w:val="24"/>
          <w:szCs w:val="24"/>
        </w:rPr>
        <w:t xml:space="preserve">             　　　        　　　</w:t>
      </w:r>
    </w:p>
    <w:p>
      <w:pPr>
        <w:pStyle w:val="21"/>
        <w:spacing w:line="360" w:lineRule="auto"/>
        <w:ind w:left="0"/>
        <w:rPr>
          <w:rFonts w:ascii="宋体" w:hAnsi="宋体" w:eastAsia="宋体"/>
          <w:color w:val="000000"/>
          <w:sz w:val="24"/>
          <w:szCs w:val="24"/>
        </w:rPr>
      </w:pPr>
      <w:r>
        <w:rPr>
          <w:rFonts w:hint="eastAsia" w:ascii="宋体" w:hAnsi="宋体" w:eastAsia="宋体"/>
          <w:color w:val="000000"/>
          <w:sz w:val="24"/>
          <w:szCs w:val="24"/>
        </w:rPr>
        <w:t>投标人代表签字:                  电话：</w:t>
      </w:r>
    </w:p>
    <w:p>
      <w:pPr>
        <w:pStyle w:val="21"/>
        <w:spacing w:line="360" w:lineRule="auto"/>
        <w:ind w:left="0"/>
        <w:rPr>
          <w:rFonts w:ascii="宋体" w:hAnsi="宋体" w:eastAsia="宋体"/>
          <w:color w:val="000000"/>
          <w:sz w:val="24"/>
          <w:szCs w:val="24"/>
        </w:rPr>
      </w:pPr>
      <w:r>
        <w:rPr>
          <w:rFonts w:hint="eastAsia" w:ascii="宋体" w:hAnsi="宋体" w:eastAsia="宋体"/>
          <w:color w:val="000000"/>
          <w:sz w:val="24"/>
          <w:szCs w:val="24"/>
        </w:rPr>
        <w:t>投标人名称（公章）：             邮政编码：</w:t>
      </w:r>
    </w:p>
    <w:p>
      <w:pPr>
        <w:spacing w:line="360" w:lineRule="auto"/>
        <w:rPr>
          <w:rFonts w:ascii="宋体" w:hAnsi="宋体"/>
          <w:color w:val="000000"/>
          <w:sz w:val="24"/>
          <w:szCs w:val="24"/>
        </w:rPr>
      </w:pPr>
      <w:r>
        <w:rPr>
          <w:rFonts w:hint="eastAsia" w:ascii="宋体" w:hAnsi="宋体"/>
          <w:color w:val="000000"/>
          <w:sz w:val="24"/>
          <w:szCs w:val="24"/>
        </w:rPr>
        <w:t xml:space="preserve">日     期： </w:t>
      </w:r>
    </w:p>
    <w:p>
      <w:pPr>
        <w:pStyle w:val="3"/>
        <w:ind w:left="0" w:firstLine="0"/>
        <w:rPr>
          <w:rFonts w:ascii="宋体" w:hAnsi="宋体" w:eastAsia="宋体"/>
          <w:color w:val="000000"/>
          <w:sz w:val="28"/>
          <w:szCs w:val="28"/>
        </w:rPr>
      </w:pPr>
      <w:r>
        <w:rPr>
          <w:rFonts w:hint="eastAsia" w:ascii="宋体" w:hAnsi="宋体" w:eastAsia="宋体"/>
          <w:color w:val="000000"/>
          <w:sz w:val="28"/>
          <w:szCs w:val="28"/>
        </w:rPr>
        <w:br w:type="page"/>
      </w:r>
      <w:r>
        <w:rPr>
          <w:rFonts w:hint="eastAsia" w:ascii="宋体" w:hAnsi="宋体" w:eastAsia="宋体"/>
          <w:color w:val="000000"/>
          <w:sz w:val="28"/>
          <w:szCs w:val="28"/>
        </w:rPr>
        <w:t>3．资格证明文件</w:t>
      </w:r>
    </w:p>
    <w:p>
      <w:pPr>
        <w:spacing w:line="360" w:lineRule="auto"/>
        <w:jc w:val="center"/>
        <w:rPr>
          <w:rFonts w:ascii="宋体" w:hAnsi="宋体"/>
          <w:color w:val="000000"/>
          <w:sz w:val="24"/>
          <w:szCs w:val="24"/>
        </w:rPr>
      </w:pPr>
      <w:r>
        <w:rPr>
          <w:rFonts w:hint="eastAsia" w:ascii="宋体" w:hAnsi="宋体"/>
          <w:color w:val="000000"/>
          <w:sz w:val="24"/>
          <w:szCs w:val="24"/>
        </w:rPr>
        <w:t>填写须知</w:t>
      </w:r>
    </w:p>
    <w:p>
      <w:pPr>
        <w:numPr>
          <w:ilvl w:val="0"/>
          <w:numId w:val="53"/>
        </w:numPr>
        <w:spacing w:line="360" w:lineRule="auto"/>
        <w:rPr>
          <w:rFonts w:ascii="宋体" w:hAnsi="宋体"/>
          <w:color w:val="000000"/>
          <w:sz w:val="24"/>
          <w:szCs w:val="24"/>
        </w:rPr>
      </w:pPr>
      <w:r>
        <w:rPr>
          <w:rFonts w:hint="eastAsia" w:ascii="宋体" w:hAnsi="宋体"/>
          <w:color w:val="000000"/>
          <w:sz w:val="24"/>
          <w:szCs w:val="24"/>
        </w:rPr>
        <w:t>投标人应如实填写和提交下述规定表格以及其他有关资料。</w:t>
      </w:r>
    </w:p>
    <w:p>
      <w:pPr>
        <w:numPr>
          <w:ilvl w:val="0"/>
          <w:numId w:val="53"/>
        </w:numPr>
        <w:spacing w:line="360" w:lineRule="auto"/>
        <w:rPr>
          <w:rFonts w:ascii="宋体" w:hAnsi="宋体"/>
          <w:color w:val="000000"/>
          <w:sz w:val="24"/>
          <w:szCs w:val="24"/>
        </w:rPr>
      </w:pPr>
      <w:r>
        <w:rPr>
          <w:rFonts w:hint="eastAsia" w:ascii="宋体" w:hAnsi="宋体"/>
          <w:color w:val="000000"/>
          <w:sz w:val="24"/>
          <w:szCs w:val="24"/>
        </w:rPr>
        <w:t>所附格式中要求填写的全部问题和/或信息都必须填写。</w:t>
      </w:r>
    </w:p>
    <w:p>
      <w:pPr>
        <w:numPr>
          <w:ilvl w:val="0"/>
          <w:numId w:val="53"/>
        </w:numPr>
        <w:spacing w:line="360" w:lineRule="auto"/>
        <w:rPr>
          <w:rFonts w:ascii="宋体" w:hAnsi="宋体"/>
          <w:color w:val="000000"/>
          <w:sz w:val="24"/>
          <w:szCs w:val="24"/>
        </w:rPr>
      </w:pPr>
      <w:r>
        <w:rPr>
          <w:rFonts w:hint="eastAsia" w:ascii="宋体" w:hAnsi="宋体"/>
          <w:color w:val="000000"/>
          <w:sz w:val="24"/>
          <w:szCs w:val="24"/>
        </w:rPr>
        <w:t>本资格声明的签字人应保证全部声明和填写的内容是真实的和正确的。</w:t>
      </w:r>
    </w:p>
    <w:p>
      <w:pPr>
        <w:numPr>
          <w:ilvl w:val="0"/>
          <w:numId w:val="53"/>
        </w:numPr>
        <w:spacing w:line="360" w:lineRule="auto"/>
        <w:rPr>
          <w:rFonts w:ascii="宋体" w:hAnsi="宋体"/>
          <w:color w:val="000000"/>
          <w:sz w:val="24"/>
          <w:szCs w:val="24"/>
        </w:rPr>
      </w:pPr>
      <w:r>
        <w:rPr>
          <w:rFonts w:hint="eastAsia" w:ascii="宋体" w:hAnsi="宋体"/>
          <w:color w:val="000000"/>
          <w:sz w:val="24"/>
          <w:szCs w:val="24"/>
        </w:rPr>
        <w:t>评标将根据投标人提交的资料判断其履行合同的合格性及能力。</w:t>
      </w:r>
    </w:p>
    <w:p>
      <w:pPr>
        <w:numPr>
          <w:ilvl w:val="0"/>
          <w:numId w:val="53"/>
        </w:numPr>
        <w:spacing w:line="360" w:lineRule="auto"/>
        <w:rPr>
          <w:rFonts w:ascii="宋体" w:hAnsi="宋体"/>
          <w:color w:val="000000"/>
          <w:sz w:val="24"/>
          <w:szCs w:val="24"/>
        </w:rPr>
      </w:pPr>
      <w:r>
        <w:rPr>
          <w:rFonts w:hint="eastAsia" w:ascii="宋体" w:hAnsi="宋体"/>
          <w:color w:val="000000"/>
          <w:sz w:val="24"/>
          <w:szCs w:val="24"/>
        </w:rPr>
        <w:t>投标人提交的材料将被保密，但并不退还。</w:t>
      </w:r>
    </w:p>
    <w:p>
      <w:pPr>
        <w:numPr>
          <w:ilvl w:val="0"/>
          <w:numId w:val="53"/>
        </w:numPr>
        <w:spacing w:line="360" w:lineRule="auto"/>
        <w:rPr>
          <w:rFonts w:ascii="宋体" w:hAnsi="宋体"/>
          <w:color w:val="000000"/>
          <w:sz w:val="24"/>
          <w:szCs w:val="24"/>
        </w:rPr>
      </w:pPr>
      <w:r>
        <w:rPr>
          <w:rFonts w:hint="eastAsia" w:ascii="宋体" w:hAnsi="宋体"/>
          <w:color w:val="000000"/>
          <w:sz w:val="24"/>
          <w:szCs w:val="24"/>
        </w:rPr>
        <w:t>全部文件应按“投标项目资料表”规定的语言和份数提交。</w:t>
      </w:r>
    </w:p>
    <w:p>
      <w:pPr>
        <w:pStyle w:val="5"/>
        <w:numPr>
          <w:ilvl w:val="0"/>
          <w:numId w:val="54"/>
        </w:numPr>
        <w:spacing w:line="360" w:lineRule="auto"/>
        <w:jc w:val="center"/>
        <w:rPr>
          <w:rFonts w:ascii="宋体" w:hAnsi="宋体"/>
          <w:color w:val="000000"/>
          <w:sz w:val="28"/>
          <w:szCs w:val="28"/>
        </w:rPr>
      </w:pPr>
      <w:r>
        <w:rPr>
          <w:rFonts w:hint="eastAsia" w:ascii="宋体" w:hAnsi="宋体"/>
          <w:color w:val="000000"/>
          <w:sz w:val="28"/>
          <w:szCs w:val="28"/>
        </w:rPr>
        <w:br w:type="page"/>
      </w:r>
      <w:r>
        <w:rPr>
          <w:rFonts w:hint="eastAsia" w:ascii="宋体" w:hAnsi="宋体"/>
          <w:color w:val="000000"/>
          <w:sz w:val="28"/>
          <w:szCs w:val="28"/>
        </w:rPr>
        <w:t xml:space="preserve"> 投标人资格申明信</w:t>
      </w:r>
    </w:p>
    <w:p>
      <w:pPr>
        <w:pStyle w:val="4"/>
        <w:spacing w:line="360" w:lineRule="auto"/>
        <w:ind w:firstLine="0"/>
        <w:rPr>
          <w:rFonts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u w:val="single"/>
        </w:rPr>
        <w:t>（采购代理机构名称）</w:t>
      </w:r>
    </w:p>
    <w:p>
      <w:pPr>
        <w:pStyle w:val="4"/>
        <w:spacing w:line="360" w:lineRule="auto"/>
        <w:ind w:firstLine="540"/>
        <w:rPr>
          <w:rFonts w:ascii="宋体" w:hAnsi="宋体"/>
          <w:color w:val="000000"/>
          <w:sz w:val="24"/>
          <w:szCs w:val="24"/>
        </w:rPr>
      </w:pPr>
      <w:r>
        <w:rPr>
          <w:rFonts w:hint="eastAsia" w:ascii="宋体" w:hAnsi="宋体"/>
          <w:color w:val="000000"/>
          <w:sz w:val="24"/>
          <w:szCs w:val="24"/>
        </w:rPr>
        <w:t>为响应你方于</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日发出的</w:t>
      </w:r>
      <w:r>
        <w:rPr>
          <w:rFonts w:hint="eastAsia" w:ascii="宋体" w:hAnsi="宋体"/>
          <w:color w:val="000000"/>
          <w:sz w:val="24"/>
          <w:szCs w:val="24"/>
          <w:u w:val="single"/>
        </w:rPr>
        <w:t>（招标编号）</w:t>
      </w:r>
      <w:r>
        <w:rPr>
          <w:rFonts w:hint="eastAsia" w:ascii="宋体" w:hAnsi="宋体"/>
          <w:color w:val="000000"/>
          <w:sz w:val="24"/>
          <w:szCs w:val="24"/>
        </w:rPr>
        <w:t>投标邀请，下述签字人愿意参加投标，提供招标文件中货物/服务报价表规定的</w:t>
      </w:r>
      <w:r>
        <w:rPr>
          <w:rFonts w:hint="eastAsia" w:ascii="宋体" w:hAnsi="宋体"/>
          <w:i/>
          <w:iCs/>
          <w:color w:val="000000"/>
          <w:sz w:val="24"/>
          <w:szCs w:val="24"/>
          <w:u w:val="single"/>
        </w:rPr>
        <w:t>（项目/货物名称）</w:t>
      </w:r>
      <w:r>
        <w:rPr>
          <w:rFonts w:hint="eastAsia" w:ascii="宋体" w:hAnsi="宋体"/>
          <w:color w:val="000000"/>
          <w:sz w:val="24"/>
          <w:szCs w:val="24"/>
        </w:rPr>
        <w:t xml:space="preserve"> ，递交下述文件并保证所有陈述是正确的和真实的。</w:t>
      </w:r>
    </w:p>
    <w:p>
      <w:pPr>
        <w:pStyle w:val="4"/>
        <w:spacing w:line="360" w:lineRule="auto"/>
        <w:ind w:firstLine="540"/>
        <w:rPr>
          <w:rFonts w:ascii="宋体" w:hAnsi="宋体"/>
          <w:color w:val="000000"/>
          <w:sz w:val="24"/>
          <w:szCs w:val="24"/>
        </w:rPr>
      </w:pPr>
      <w:r>
        <w:rPr>
          <w:rFonts w:hint="eastAsia" w:ascii="宋体" w:hAnsi="宋体"/>
          <w:color w:val="000000"/>
          <w:sz w:val="24"/>
          <w:szCs w:val="24"/>
        </w:rPr>
        <w:t>1.我方的资格申明，正本一份，副本</w:t>
      </w:r>
      <w:r>
        <w:rPr>
          <w:rFonts w:hint="eastAsia" w:ascii="宋体" w:hAnsi="宋体"/>
          <w:color w:val="000000"/>
          <w:sz w:val="24"/>
          <w:szCs w:val="24"/>
          <w:u w:val="single"/>
        </w:rPr>
        <w:t xml:space="preserve">   </w:t>
      </w:r>
      <w:r>
        <w:rPr>
          <w:rFonts w:hint="eastAsia" w:ascii="宋体" w:hAnsi="宋体"/>
          <w:color w:val="000000"/>
          <w:sz w:val="24"/>
          <w:szCs w:val="24"/>
        </w:rPr>
        <w:t>份。</w:t>
      </w:r>
    </w:p>
    <w:p>
      <w:pPr>
        <w:pStyle w:val="4"/>
        <w:spacing w:line="360" w:lineRule="auto"/>
        <w:ind w:firstLine="540"/>
        <w:rPr>
          <w:rFonts w:ascii="宋体" w:hAnsi="宋体"/>
          <w:color w:val="000000"/>
          <w:sz w:val="24"/>
          <w:szCs w:val="24"/>
        </w:rPr>
      </w:pPr>
      <w:r>
        <w:rPr>
          <w:rFonts w:hint="eastAsia" w:ascii="宋体" w:hAnsi="宋体"/>
          <w:color w:val="000000"/>
          <w:sz w:val="24"/>
          <w:szCs w:val="24"/>
        </w:rPr>
        <w:t>2.签署人保证资格文件的陈述真实正确的证明。</w:t>
      </w:r>
    </w:p>
    <w:p>
      <w:pPr>
        <w:pStyle w:val="4"/>
        <w:spacing w:line="360" w:lineRule="auto"/>
        <w:ind w:firstLine="540"/>
        <w:rPr>
          <w:rFonts w:ascii="宋体" w:hAnsi="宋体"/>
          <w:color w:val="000000"/>
          <w:sz w:val="24"/>
          <w:szCs w:val="24"/>
        </w:rPr>
      </w:pPr>
    </w:p>
    <w:p>
      <w:pPr>
        <w:pStyle w:val="4"/>
        <w:spacing w:line="360" w:lineRule="auto"/>
        <w:ind w:firstLine="0"/>
        <w:rPr>
          <w:rFonts w:ascii="宋体" w:hAnsi="宋体"/>
          <w:color w:val="000000"/>
          <w:sz w:val="24"/>
          <w:szCs w:val="24"/>
        </w:rPr>
      </w:pPr>
    </w:p>
    <w:p>
      <w:pPr>
        <w:pStyle w:val="4"/>
        <w:spacing w:line="360" w:lineRule="auto"/>
        <w:ind w:firstLine="0"/>
        <w:rPr>
          <w:rFonts w:ascii="宋体" w:hAnsi="宋体"/>
          <w:color w:val="000000"/>
          <w:sz w:val="24"/>
          <w:szCs w:val="24"/>
        </w:rPr>
      </w:pPr>
    </w:p>
    <w:p>
      <w:pPr>
        <w:pStyle w:val="4"/>
        <w:spacing w:line="360" w:lineRule="auto"/>
        <w:ind w:firstLine="480" w:firstLineChars="200"/>
        <w:rPr>
          <w:rFonts w:ascii="宋体" w:hAnsi="宋体"/>
          <w:color w:val="000000"/>
          <w:sz w:val="24"/>
          <w:szCs w:val="24"/>
        </w:rPr>
      </w:pPr>
      <w:r>
        <w:rPr>
          <w:rFonts w:hint="eastAsia" w:ascii="宋体" w:hAnsi="宋体"/>
          <w:color w:val="000000"/>
          <w:sz w:val="24"/>
          <w:szCs w:val="24"/>
        </w:rPr>
        <w:t>投标单位                           被授权投标代表人</w:t>
      </w:r>
    </w:p>
    <w:p>
      <w:pPr>
        <w:pStyle w:val="4"/>
        <w:spacing w:line="360" w:lineRule="auto"/>
        <w:ind w:firstLine="480" w:firstLineChars="200"/>
        <w:rPr>
          <w:rFonts w:ascii="宋体" w:hAnsi="宋体"/>
          <w:color w:val="000000"/>
          <w:sz w:val="24"/>
          <w:szCs w:val="24"/>
        </w:rPr>
      </w:pPr>
      <w:r>
        <w:rPr>
          <w:rFonts w:hint="eastAsia" w:ascii="宋体" w:hAnsi="宋体"/>
          <w:color w:val="000000"/>
          <w:sz w:val="24"/>
          <w:szCs w:val="24"/>
        </w:rPr>
        <w:t>名称：                             签名：</w:t>
      </w:r>
    </w:p>
    <w:p>
      <w:pPr>
        <w:pStyle w:val="4"/>
        <w:spacing w:line="360" w:lineRule="auto"/>
        <w:ind w:firstLine="480" w:firstLineChars="200"/>
        <w:rPr>
          <w:rFonts w:ascii="宋体" w:hAnsi="宋体"/>
          <w:color w:val="000000"/>
          <w:sz w:val="24"/>
          <w:szCs w:val="24"/>
        </w:rPr>
      </w:pPr>
      <w:r>
        <w:rPr>
          <w:rFonts w:hint="eastAsia" w:ascii="宋体" w:hAnsi="宋体"/>
          <w:color w:val="000000"/>
          <w:sz w:val="24"/>
          <w:szCs w:val="24"/>
        </w:rPr>
        <w:t>地址：                             职位：</w:t>
      </w:r>
    </w:p>
    <w:p>
      <w:pPr>
        <w:pStyle w:val="4"/>
        <w:spacing w:line="360" w:lineRule="auto"/>
        <w:ind w:firstLine="480" w:firstLineChars="200"/>
        <w:rPr>
          <w:rFonts w:ascii="宋体" w:hAnsi="宋体"/>
          <w:color w:val="000000"/>
          <w:sz w:val="24"/>
          <w:szCs w:val="24"/>
        </w:rPr>
      </w:pPr>
      <w:r>
        <w:rPr>
          <w:rFonts w:hint="eastAsia" w:ascii="宋体" w:hAnsi="宋体"/>
          <w:color w:val="000000"/>
          <w:sz w:val="24"/>
          <w:szCs w:val="24"/>
        </w:rPr>
        <w:t>邮编：                             电话：</w:t>
      </w:r>
    </w:p>
    <w:p>
      <w:pPr>
        <w:pStyle w:val="5"/>
        <w:numPr>
          <w:ilvl w:val="0"/>
          <w:numId w:val="54"/>
        </w:numPr>
        <w:spacing w:line="416" w:lineRule="auto"/>
        <w:jc w:val="center"/>
        <w:rPr>
          <w:rFonts w:ascii="宋体" w:hAnsi="宋体"/>
          <w:color w:val="000000"/>
          <w:sz w:val="28"/>
          <w:szCs w:val="28"/>
        </w:rPr>
      </w:pPr>
      <w:r>
        <w:rPr>
          <w:rFonts w:hint="eastAsia" w:ascii="宋体" w:hAnsi="宋体"/>
          <w:color w:val="000000"/>
          <w:sz w:val="28"/>
          <w:szCs w:val="28"/>
        </w:rPr>
        <w:br w:type="page"/>
      </w:r>
      <w:r>
        <w:rPr>
          <w:rFonts w:hint="eastAsia" w:ascii="宋体" w:hAnsi="宋体"/>
          <w:color w:val="000000"/>
          <w:sz w:val="28"/>
          <w:szCs w:val="28"/>
        </w:rPr>
        <w:t xml:space="preserve"> 投标人资格申明</w:t>
      </w:r>
    </w:p>
    <w:p>
      <w:pPr>
        <w:pStyle w:val="4"/>
        <w:numPr>
          <w:ilvl w:val="0"/>
          <w:numId w:val="55"/>
        </w:numPr>
        <w:tabs>
          <w:tab w:val="left" w:pos="0"/>
          <w:tab w:val="clear" w:pos="3405"/>
        </w:tabs>
        <w:spacing w:line="360" w:lineRule="auto"/>
        <w:ind w:left="0" w:firstLine="0"/>
        <w:jc w:val="center"/>
        <w:rPr>
          <w:rFonts w:ascii="宋体" w:hAnsi="宋体"/>
          <w:color w:val="000000"/>
          <w:sz w:val="24"/>
          <w:szCs w:val="24"/>
        </w:rPr>
      </w:pPr>
      <w:r>
        <w:rPr>
          <w:rFonts w:hint="eastAsia" w:ascii="宋体" w:hAnsi="宋体"/>
          <w:color w:val="000000"/>
          <w:sz w:val="24"/>
          <w:szCs w:val="24"/>
        </w:rPr>
        <w:t>基本情况</w:t>
      </w:r>
    </w:p>
    <w:p>
      <w:pPr>
        <w:pStyle w:val="4"/>
        <w:numPr>
          <w:ilvl w:val="1"/>
          <w:numId w:val="55"/>
        </w:numPr>
        <w:tabs>
          <w:tab w:val="left" w:pos="900"/>
        </w:tabs>
        <w:spacing w:line="360" w:lineRule="auto"/>
        <w:rPr>
          <w:rFonts w:ascii="宋体" w:hAnsi="宋体"/>
          <w:color w:val="000000"/>
          <w:sz w:val="24"/>
          <w:szCs w:val="24"/>
        </w:rPr>
      </w:pPr>
      <w:r>
        <w:rPr>
          <w:rFonts w:hint="eastAsia" w:ascii="宋体" w:hAnsi="宋体"/>
          <w:color w:val="000000"/>
          <w:sz w:val="24"/>
          <w:szCs w:val="24"/>
        </w:rPr>
        <w:t>投标人名称</w:t>
      </w:r>
    </w:p>
    <w:p>
      <w:pPr>
        <w:pStyle w:val="4"/>
        <w:numPr>
          <w:ilvl w:val="1"/>
          <w:numId w:val="55"/>
        </w:numPr>
        <w:tabs>
          <w:tab w:val="left" w:pos="900"/>
        </w:tabs>
        <w:spacing w:line="360" w:lineRule="auto"/>
        <w:rPr>
          <w:rFonts w:ascii="宋体" w:hAnsi="宋体"/>
          <w:color w:val="000000"/>
          <w:sz w:val="24"/>
          <w:szCs w:val="24"/>
        </w:rPr>
      </w:pPr>
      <w:r>
        <w:rPr>
          <w:rFonts w:hint="eastAsia" w:ascii="宋体" w:hAnsi="宋体"/>
          <w:color w:val="000000"/>
          <w:sz w:val="24"/>
          <w:szCs w:val="24"/>
        </w:rPr>
        <w:t>地址</w:t>
      </w:r>
    </w:p>
    <w:p>
      <w:pPr>
        <w:pStyle w:val="4"/>
        <w:tabs>
          <w:tab w:val="left" w:pos="900"/>
        </w:tabs>
        <w:spacing w:line="360" w:lineRule="auto"/>
        <w:ind w:left="540" w:firstLine="268" w:firstLineChars="112"/>
        <w:rPr>
          <w:rFonts w:ascii="宋体" w:hAnsi="宋体"/>
          <w:color w:val="000000"/>
          <w:sz w:val="24"/>
          <w:szCs w:val="24"/>
        </w:rPr>
      </w:pPr>
      <w:r>
        <w:rPr>
          <w:rFonts w:hint="eastAsia" w:ascii="宋体" w:hAnsi="宋体"/>
          <w:color w:val="000000"/>
          <w:sz w:val="24"/>
          <w:szCs w:val="24"/>
        </w:rPr>
        <w:t>联系电话、传真</w:t>
      </w:r>
    </w:p>
    <w:p>
      <w:pPr>
        <w:pStyle w:val="4"/>
        <w:numPr>
          <w:ilvl w:val="1"/>
          <w:numId w:val="55"/>
        </w:numPr>
        <w:tabs>
          <w:tab w:val="left" w:pos="900"/>
        </w:tabs>
        <w:spacing w:line="360" w:lineRule="auto"/>
        <w:rPr>
          <w:rFonts w:ascii="宋体" w:hAnsi="宋体"/>
          <w:color w:val="000000"/>
          <w:sz w:val="24"/>
          <w:szCs w:val="24"/>
        </w:rPr>
      </w:pPr>
      <w:r>
        <w:rPr>
          <w:rFonts w:hint="eastAsia" w:ascii="宋体" w:hAnsi="宋体"/>
          <w:color w:val="000000"/>
          <w:sz w:val="24"/>
          <w:szCs w:val="24"/>
        </w:rPr>
        <w:t>成立或/注册日期（提供其营业执照副本复印件）</w:t>
      </w:r>
    </w:p>
    <w:p>
      <w:pPr>
        <w:pStyle w:val="4"/>
        <w:numPr>
          <w:ilvl w:val="1"/>
          <w:numId w:val="55"/>
        </w:numPr>
        <w:tabs>
          <w:tab w:val="left" w:pos="900"/>
        </w:tabs>
        <w:spacing w:line="360" w:lineRule="auto"/>
        <w:rPr>
          <w:rFonts w:ascii="宋体" w:hAnsi="宋体"/>
          <w:color w:val="000000"/>
          <w:sz w:val="24"/>
          <w:szCs w:val="24"/>
        </w:rPr>
      </w:pPr>
      <w:r>
        <w:rPr>
          <w:rFonts w:hint="eastAsia" w:ascii="宋体" w:hAnsi="宋体"/>
          <w:color w:val="000000"/>
          <w:sz w:val="24"/>
          <w:szCs w:val="24"/>
        </w:rPr>
        <w:t>法定代表人</w:t>
      </w:r>
    </w:p>
    <w:p>
      <w:pPr>
        <w:pStyle w:val="4"/>
        <w:numPr>
          <w:ilvl w:val="1"/>
          <w:numId w:val="55"/>
        </w:numPr>
        <w:tabs>
          <w:tab w:val="left" w:pos="900"/>
        </w:tabs>
        <w:spacing w:line="360" w:lineRule="auto"/>
        <w:rPr>
          <w:rFonts w:ascii="宋体" w:hAnsi="宋体"/>
          <w:color w:val="000000"/>
          <w:sz w:val="24"/>
          <w:szCs w:val="24"/>
        </w:rPr>
      </w:pPr>
      <w:r>
        <w:rPr>
          <w:rFonts w:hint="eastAsia" w:ascii="宋体" w:hAnsi="宋体"/>
          <w:color w:val="000000"/>
          <w:sz w:val="24"/>
          <w:szCs w:val="24"/>
        </w:rPr>
        <w:t>制造商名称和地址（如有）</w:t>
      </w:r>
    </w:p>
    <w:p>
      <w:pPr>
        <w:pStyle w:val="4"/>
        <w:numPr>
          <w:ilvl w:val="1"/>
          <w:numId w:val="55"/>
        </w:numPr>
        <w:tabs>
          <w:tab w:val="left" w:pos="900"/>
        </w:tabs>
        <w:spacing w:line="360" w:lineRule="auto"/>
        <w:rPr>
          <w:rFonts w:ascii="宋体" w:hAnsi="宋体"/>
          <w:color w:val="000000"/>
          <w:sz w:val="24"/>
          <w:szCs w:val="24"/>
        </w:rPr>
      </w:pPr>
      <w:r>
        <w:rPr>
          <w:rFonts w:hint="eastAsia" w:ascii="宋体" w:hAnsi="宋体"/>
          <w:color w:val="000000"/>
          <w:sz w:val="24"/>
          <w:szCs w:val="24"/>
        </w:rPr>
        <w:t>投标人所属的集团/财团公司</w:t>
      </w:r>
    </w:p>
    <w:p>
      <w:pPr>
        <w:pStyle w:val="4"/>
        <w:numPr>
          <w:ilvl w:val="1"/>
          <w:numId w:val="55"/>
        </w:numPr>
        <w:tabs>
          <w:tab w:val="left" w:pos="900"/>
        </w:tabs>
        <w:spacing w:line="360" w:lineRule="auto"/>
        <w:rPr>
          <w:rFonts w:ascii="宋体" w:hAnsi="宋体"/>
          <w:color w:val="000000"/>
          <w:sz w:val="24"/>
          <w:szCs w:val="24"/>
        </w:rPr>
      </w:pPr>
      <w:r>
        <w:rPr>
          <w:rFonts w:hint="eastAsia" w:ascii="宋体" w:hAnsi="宋体"/>
          <w:color w:val="000000"/>
          <w:sz w:val="24"/>
          <w:szCs w:val="24"/>
        </w:rPr>
        <w:t>投标人员工总人数：</w:t>
      </w:r>
      <w:r>
        <w:rPr>
          <w:rFonts w:ascii="宋体" w:hAnsi="宋体"/>
          <w:color w:val="000000"/>
          <w:sz w:val="24"/>
          <w:szCs w:val="24"/>
        </w:rPr>
        <w:br w:type="textWrapping"/>
      </w:r>
      <w:r>
        <w:rPr>
          <w:rFonts w:hint="eastAsia" w:ascii="宋体" w:hAnsi="宋体"/>
          <w:color w:val="000000"/>
          <w:sz w:val="24"/>
          <w:szCs w:val="24"/>
        </w:rPr>
        <w:t>其中：高级职称人数：        中级职称人数：</w:t>
      </w:r>
      <w:r>
        <w:rPr>
          <w:rFonts w:ascii="宋体" w:hAnsi="宋体"/>
          <w:color w:val="000000"/>
          <w:sz w:val="24"/>
          <w:szCs w:val="24"/>
        </w:rPr>
        <w:br w:type="textWrapping"/>
      </w:r>
      <w:r>
        <w:rPr>
          <w:rFonts w:hint="eastAsia" w:ascii="宋体" w:hAnsi="宋体"/>
          <w:color w:val="000000"/>
          <w:sz w:val="24"/>
          <w:szCs w:val="24"/>
        </w:rPr>
        <w:t>管理人员人数：         技术人员人数：</w:t>
      </w:r>
    </w:p>
    <w:p>
      <w:pPr>
        <w:pStyle w:val="4"/>
        <w:numPr>
          <w:ilvl w:val="1"/>
          <w:numId w:val="55"/>
        </w:numPr>
        <w:tabs>
          <w:tab w:val="left" w:pos="900"/>
        </w:tabs>
        <w:spacing w:line="360" w:lineRule="auto"/>
        <w:rPr>
          <w:rFonts w:ascii="宋体" w:hAnsi="宋体"/>
          <w:color w:val="000000"/>
          <w:sz w:val="24"/>
          <w:szCs w:val="24"/>
        </w:rPr>
      </w:pPr>
      <w:r>
        <w:rPr>
          <w:rFonts w:hint="eastAsia" w:ascii="宋体" w:hAnsi="宋体"/>
          <w:color w:val="000000"/>
          <w:sz w:val="24"/>
          <w:szCs w:val="24"/>
        </w:rPr>
        <w:t>投标联系人：</w:t>
      </w:r>
    </w:p>
    <w:p>
      <w:pPr>
        <w:pStyle w:val="4"/>
        <w:tabs>
          <w:tab w:val="left" w:pos="900"/>
        </w:tabs>
        <w:spacing w:line="360" w:lineRule="auto"/>
        <w:ind w:left="540" w:firstLine="360" w:firstLineChars="150"/>
        <w:rPr>
          <w:rFonts w:ascii="宋体" w:hAnsi="宋体"/>
          <w:color w:val="000000"/>
          <w:sz w:val="24"/>
          <w:szCs w:val="24"/>
        </w:rPr>
      </w:pPr>
      <w:r>
        <w:rPr>
          <w:rFonts w:hint="eastAsia" w:ascii="宋体" w:hAnsi="宋体"/>
          <w:color w:val="000000"/>
          <w:sz w:val="24"/>
          <w:szCs w:val="24"/>
        </w:rPr>
        <w:t>联络方式及电话：</w:t>
      </w:r>
    </w:p>
    <w:p>
      <w:pPr>
        <w:pStyle w:val="4"/>
        <w:numPr>
          <w:ilvl w:val="0"/>
          <w:numId w:val="55"/>
        </w:numPr>
        <w:tabs>
          <w:tab w:val="left" w:pos="0"/>
          <w:tab w:val="clear" w:pos="3405"/>
        </w:tabs>
        <w:spacing w:line="360" w:lineRule="auto"/>
        <w:ind w:left="0" w:firstLine="0"/>
        <w:jc w:val="center"/>
        <w:rPr>
          <w:rFonts w:ascii="宋体" w:hAnsi="宋体"/>
          <w:color w:val="000000"/>
          <w:sz w:val="24"/>
          <w:szCs w:val="24"/>
        </w:rPr>
      </w:pPr>
      <w:r>
        <w:rPr>
          <w:rFonts w:hint="eastAsia" w:ascii="宋体" w:hAnsi="宋体"/>
          <w:color w:val="000000"/>
          <w:sz w:val="24"/>
          <w:szCs w:val="24"/>
        </w:rPr>
        <w:t>财务状况</w:t>
      </w:r>
    </w:p>
    <w:p>
      <w:pPr>
        <w:pStyle w:val="4"/>
        <w:numPr>
          <w:ilvl w:val="0"/>
          <w:numId w:val="56"/>
        </w:numPr>
        <w:tabs>
          <w:tab w:val="left" w:pos="900"/>
        </w:tabs>
        <w:spacing w:line="360" w:lineRule="auto"/>
        <w:rPr>
          <w:rFonts w:ascii="宋体" w:hAnsi="宋体"/>
          <w:color w:val="000000"/>
          <w:sz w:val="24"/>
          <w:szCs w:val="24"/>
        </w:rPr>
      </w:pPr>
      <w:r>
        <w:rPr>
          <w:rFonts w:hint="eastAsia" w:ascii="宋体" w:hAnsi="宋体"/>
          <w:color w:val="000000"/>
          <w:sz w:val="24"/>
          <w:szCs w:val="24"/>
        </w:rPr>
        <w:t>固定资产</w:t>
      </w:r>
    </w:p>
    <w:p>
      <w:pPr>
        <w:pStyle w:val="4"/>
        <w:numPr>
          <w:ilvl w:val="0"/>
          <w:numId w:val="56"/>
        </w:numPr>
        <w:tabs>
          <w:tab w:val="left" w:pos="900"/>
        </w:tabs>
        <w:spacing w:line="360" w:lineRule="auto"/>
        <w:rPr>
          <w:rFonts w:ascii="宋体" w:hAnsi="宋体"/>
          <w:color w:val="000000"/>
          <w:sz w:val="24"/>
          <w:szCs w:val="24"/>
        </w:rPr>
      </w:pPr>
      <w:r>
        <w:rPr>
          <w:rFonts w:hint="eastAsia" w:ascii="宋体" w:hAnsi="宋体"/>
          <w:color w:val="000000"/>
          <w:sz w:val="24"/>
          <w:szCs w:val="24"/>
        </w:rPr>
        <w:t>流动资产</w:t>
      </w:r>
    </w:p>
    <w:p>
      <w:pPr>
        <w:pStyle w:val="4"/>
        <w:numPr>
          <w:ilvl w:val="0"/>
          <w:numId w:val="56"/>
        </w:numPr>
        <w:tabs>
          <w:tab w:val="left" w:pos="900"/>
        </w:tabs>
        <w:spacing w:line="360" w:lineRule="auto"/>
        <w:rPr>
          <w:rFonts w:ascii="宋体" w:hAnsi="宋体"/>
          <w:color w:val="000000"/>
          <w:sz w:val="24"/>
          <w:szCs w:val="24"/>
        </w:rPr>
      </w:pPr>
      <w:r>
        <w:rPr>
          <w:rFonts w:hint="eastAsia" w:ascii="宋体" w:hAnsi="宋体"/>
          <w:color w:val="000000"/>
          <w:sz w:val="24"/>
          <w:szCs w:val="24"/>
        </w:rPr>
        <w:t>长期负债</w:t>
      </w:r>
    </w:p>
    <w:p>
      <w:pPr>
        <w:pStyle w:val="4"/>
        <w:numPr>
          <w:ilvl w:val="0"/>
          <w:numId w:val="56"/>
        </w:numPr>
        <w:tabs>
          <w:tab w:val="left" w:pos="900"/>
        </w:tabs>
        <w:spacing w:line="360" w:lineRule="auto"/>
        <w:rPr>
          <w:rFonts w:ascii="宋体" w:hAnsi="宋体"/>
          <w:color w:val="000000"/>
          <w:sz w:val="24"/>
          <w:szCs w:val="24"/>
        </w:rPr>
      </w:pPr>
      <w:r>
        <w:rPr>
          <w:rFonts w:hint="eastAsia" w:ascii="宋体" w:hAnsi="宋体"/>
          <w:color w:val="000000"/>
          <w:sz w:val="24"/>
          <w:szCs w:val="24"/>
        </w:rPr>
        <w:t>流动负债</w:t>
      </w:r>
    </w:p>
    <w:p>
      <w:pPr>
        <w:pStyle w:val="4"/>
        <w:numPr>
          <w:ilvl w:val="0"/>
          <w:numId w:val="56"/>
        </w:numPr>
        <w:tabs>
          <w:tab w:val="left" w:pos="900"/>
        </w:tabs>
        <w:spacing w:line="360" w:lineRule="auto"/>
        <w:rPr>
          <w:rFonts w:ascii="宋体" w:hAnsi="宋体"/>
          <w:color w:val="000000"/>
          <w:sz w:val="24"/>
          <w:szCs w:val="24"/>
        </w:rPr>
      </w:pPr>
      <w:r>
        <w:rPr>
          <w:rFonts w:hint="eastAsia" w:ascii="宋体" w:hAnsi="宋体"/>
          <w:color w:val="000000"/>
          <w:sz w:val="24"/>
          <w:szCs w:val="24"/>
        </w:rPr>
        <w:t>资产净值</w:t>
      </w:r>
    </w:p>
    <w:p>
      <w:pPr>
        <w:pStyle w:val="4"/>
        <w:numPr>
          <w:ilvl w:val="0"/>
          <w:numId w:val="56"/>
        </w:numPr>
        <w:tabs>
          <w:tab w:val="left" w:pos="900"/>
        </w:tabs>
        <w:spacing w:line="360" w:lineRule="auto"/>
        <w:rPr>
          <w:rFonts w:ascii="宋体" w:hAnsi="宋体"/>
          <w:color w:val="000000"/>
          <w:sz w:val="24"/>
          <w:szCs w:val="24"/>
        </w:rPr>
      </w:pPr>
      <w:r>
        <w:rPr>
          <w:rFonts w:hint="eastAsia" w:ascii="宋体" w:hAnsi="宋体"/>
          <w:color w:val="000000"/>
          <w:sz w:val="24"/>
          <w:szCs w:val="24"/>
        </w:rPr>
        <w:t>有关开户银行的名称、地址</w:t>
      </w:r>
    </w:p>
    <w:p>
      <w:pPr>
        <w:pStyle w:val="4"/>
        <w:numPr>
          <w:ilvl w:val="0"/>
          <w:numId w:val="56"/>
        </w:numPr>
        <w:tabs>
          <w:tab w:val="left" w:pos="900"/>
        </w:tabs>
        <w:spacing w:line="360" w:lineRule="auto"/>
        <w:rPr>
          <w:rFonts w:ascii="宋体" w:hAnsi="宋体"/>
          <w:color w:val="000000"/>
          <w:sz w:val="24"/>
          <w:szCs w:val="24"/>
        </w:rPr>
      </w:pPr>
      <w:r>
        <w:rPr>
          <w:rFonts w:hint="eastAsia" w:ascii="宋体" w:hAnsi="宋体"/>
          <w:color w:val="000000"/>
          <w:sz w:val="24"/>
          <w:szCs w:val="24"/>
        </w:rPr>
        <w:t>最近三年每年的营业总额</w:t>
      </w:r>
    </w:p>
    <w:tbl>
      <w:tblPr>
        <w:tblStyle w:val="4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4"/>
              <w:spacing w:line="360" w:lineRule="auto"/>
              <w:ind w:firstLine="0"/>
              <w:jc w:val="center"/>
              <w:rPr>
                <w:rFonts w:ascii="宋体" w:hAnsi="宋体"/>
                <w:color w:val="000000"/>
                <w:sz w:val="24"/>
                <w:szCs w:val="24"/>
              </w:rPr>
            </w:pPr>
            <w:r>
              <w:rPr>
                <w:rFonts w:hint="eastAsia" w:ascii="宋体" w:hAnsi="宋体"/>
                <w:color w:val="000000"/>
                <w:sz w:val="24"/>
                <w:szCs w:val="24"/>
              </w:rPr>
              <w:t>年份</w:t>
            </w:r>
          </w:p>
        </w:tc>
        <w:tc>
          <w:tcPr>
            <w:tcW w:w="2130" w:type="dxa"/>
          </w:tcPr>
          <w:p>
            <w:pPr>
              <w:pStyle w:val="4"/>
              <w:spacing w:line="360" w:lineRule="auto"/>
              <w:ind w:firstLine="0"/>
              <w:jc w:val="center"/>
              <w:rPr>
                <w:rFonts w:ascii="宋体" w:hAnsi="宋体"/>
                <w:color w:val="000000"/>
                <w:sz w:val="24"/>
                <w:szCs w:val="24"/>
              </w:rPr>
            </w:pPr>
            <w:r>
              <w:rPr>
                <w:rFonts w:hint="eastAsia" w:ascii="宋体" w:hAnsi="宋体"/>
                <w:color w:val="000000"/>
                <w:sz w:val="24"/>
                <w:szCs w:val="24"/>
              </w:rPr>
              <w:t>业务总额</w:t>
            </w:r>
          </w:p>
        </w:tc>
        <w:tc>
          <w:tcPr>
            <w:tcW w:w="2130" w:type="dxa"/>
          </w:tcPr>
          <w:p>
            <w:pPr>
              <w:pStyle w:val="4"/>
              <w:spacing w:line="360" w:lineRule="auto"/>
              <w:ind w:firstLine="0"/>
              <w:jc w:val="center"/>
              <w:rPr>
                <w:rFonts w:ascii="宋体" w:hAnsi="宋体"/>
                <w:color w:val="000000"/>
                <w:sz w:val="24"/>
                <w:szCs w:val="24"/>
              </w:rPr>
            </w:pPr>
            <w:r>
              <w:rPr>
                <w:rFonts w:hint="eastAsia" w:ascii="宋体" w:hAnsi="宋体"/>
                <w:color w:val="000000"/>
                <w:sz w:val="24"/>
                <w:szCs w:val="24"/>
              </w:rPr>
              <w:t>国内</w:t>
            </w:r>
          </w:p>
        </w:tc>
        <w:tc>
          <w:tcPr>
            <w:tcW w:w="2130" w:type="dxa"/>
          </w:tcPr>
          <w:p>
            <w:pPr>
              <w:pStyle w:val="4"/>
              <w:spacing w:line="360" w:lineRule="auto"/>
              <w:ind w:firstLine="0"/>
              <w:jc w:val="center"/>
              <w:rPr>
                <w:rFonts w:ascii="宋体" w:hAnsi="宋体"/>
                <w:color w:val="000000"/>
                <w:sz w:val="24"/>
                <w:szCs w:val="24"/>
              </w:rPr>
            </w:pPr>
            <w:r>
              <w:rPr>
                <w:rFonts w:hint="eastAsia" w:ascii="宋体" w:hAnsi="宋体"/>
                <w:color w:val="000000"/>
                <w:sz w:val="24"/>
                <w:szCs w:val="24"/>
              </w:rPr>
              <w:t>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30" w:type="dxa"/>
          </w:tcPr>
          <w:p>
            <w:pPr>
              <w:pStyle w:val="4"/>
              <w:spacing w:line="360" w:lineRule="auto"/>
              <w:ind w:firstLine="0"/>
              <w:rPr>
                <w:rFonts w:ascii="宋体" w:hAnsi="宋体"/>
                <w:color w:val="000000"/>
                <w:sz w:val="24"/>
                <w:szCs w:val="24"/>
              </w:rPr>
            </w:pPr>
          </w:p>
        </w:tc>
        <w:tc>
          <w:tcPr>
            <w:tcW w:w="2130" w:type="dxa"/>
          </w:tcPr>
          <w:p>
            <w:pPr>
              <w:pStyle w:val="4"/>
              <w:spacing w:line="360" w:lineRule="auto"/>
              <w:ind w:firstLine="0"/>
              <w:rPr>
                <w:rFonts w:ascii="宋体" w:hAnsi="宋体"/>
                <w:color w:val="000000"/>
                <w:sz w:val="24"/>
                <w:szCs w:val="24"/>
              </w:rPr>
            </w:pPr>
          </w:p>
        </w:tc>
        <w:tc>
          <w:tcPr>
            <w:tcW w:w="2130" w:type="dxa"/>
          </w:tcPr>
          <w:p>
            <w:pPr>
              <w:pStyle w:val="4"/>
              <w:spacing w:line="360" w:lineRule="auto"/>
              <w:ind w:firstLine="0"/>
              <w:rPr>
                <w:rFonts w:ascii="宋体" w:hAnsi="宋体"/>
                <w:color w:val="000000"/>
                <w:sz w:val="24"/>
                <w:szCs w:val="24"/>
              </w:rPr>
            </w:pPr>
          </w:p>
        </w:tc>
        <w:tc>
          <w:tcPr>
            <w:tcW w:w="2130" w:type="dxa"/>
          </w:tcPr>
          <w:p>
            <w:pPr>
              <w:pStyle w:val="4"/>
              <w:spacing w:line="360" w:lineRule="auto"/>
              <w:ind w:firstLine="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30" w:type="dxa"/>
          </w:tcPr>
          <w:p>
            <w:pPr>
              <w:pStyle w:val="4"/>
              <w:spacing w:line="360" w:lineRule="auto"/>
              <w:ind w:firstLine="0"/>
              <w:rPr>
                <w:rFonts w:ascii="宋体" w:hAnsi="宋体"/>
                <w:color w:val="000000"/>
                <w:sz w:val="24"/>
                <w:szCs w:val="24"/>
              </w:rPr>
            </w:pPr>
          </w:p>
        </w:tc>
        <w:tc>
          <w:tcPr>
            <w:tcW w:w="2130" w:type="dxa"/>
          </w:tcPr>
          <w:p>
            <w:pPr>
              <w:pStyle w:val="4"/>
              <w:spacing w:line="360" w:lineRule="auto"/>
              <w:ind w:firstLine="0"/>
              <w:rPr>
                <w:rFonts w:ascii="宋体" w:hAnsi="宋体"/>
                <w:color w:val="000000"/>
                <w:sz w:val="24"/>
                <w:szCs w:val="24"/>
              </w:rPr>
            </w:pPr>
          </w:p>
        </w:tc>
        <w:tc>
          <w:tcPr>
            <w:tcW w:w="2130" w:type="dxa"/>
          </w:tcPr>
          <w:p>
            <w:pPr>
              <w:pStyle w:val="4"/>
              <w:spacing w:line="360" w:lineRule="auto"/>
              <w:ind w:firstLine="0"/>
              <w:rPr>
                <w:rFonts w:ascii="宋体" w:hAnsi="宋体"/>
                <w:color w:val="000000"/>
                <w:sz w:val="24"/>
                <w:szCs w:val="24"/>
              </w:rPr>
            </w:pPr>
          </w:p>
        </w:tc>
        <w:tc>
          <w:tcPr>
            <w:tcW w:w="2130" w:type="dxa"/>
          </w:tcPr>
          <w:p>
            <w:pPr>
              <w:pStyle w:val="4"/>
              <w:spacing w:line="360" w:lineRule="auto"/>
              <w:ind w:firstLine="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30" w:type="dxa"/>
          </w:tcPr>
          <w:p>
            <w:pPr>
              <w:pStyle w:val="4"/>
              <w:spacing w:line="360" w:lineRule="auto"/>
              <w:ind w:firstLine="0"/>
              <w:rPr>
                <w:rFonts w:ascii="宋体" w:hAnsi="宋体"/>
                <w:color w:val="000000"/>
                <w:sz w:val="24"/>
                <w:szCs w:val="24"/>
              </w:rPr>
            </w:pPr>
          </w:p>
        </w:tc>
        <w:tc>
          <w:tcPr>
            <w:tcW w:w="2130" w:type="dxa"/>
          </w:tcPr>
          <w:p>
            <w:pPr>
              <w:pStyle w:val="4"/>
              <w:spacing w:line="360" w:lineRule="auto"/>
              <w:ind w:firstLine="0"/>
              <w:rPr>
                <w:rFonts w:ascii="宋体" w:hAnsi="宋体"/>
                <w:color w:val="000000"/>
                <w:sz w:val="24"/>
                <w:szCs w:val="24"/>
              </w:rPr>
            </w:pPr>
          </w:p>
        </w:tc>
        <w:tc>
          <w:tcPr>
            <w:tcW w:w="2130" w:type="dxa"/>
          </w:tcPr>
          <w:p>
            <w:pPr>
              <w:pStyle w:val="4"/>
              <w:spacing w:line="360" w:lineRule="auto"/>
              <w:ind w:firstLine="0"/>
              <w:rPr>
                <w:rFonts w:ascii="宋体" w:hAnsi="宋体"/>
                <w:color w:val="000000"/>
                <w:sz w:val="24"/>
                <w:szCs w:val="24"/>
              </w:rPr>
            </w:pPr>
          </w:p>
        </w:tc>
        <w:tc>
          <w:tcPr>
            <w:tcW w:w="2130" w:type="dxa"/>
          </w:tcPr>
          <w:p>
            <w:pPr>
              <w:pStyle w:val="4"/>
              <w:spacing w:line="360" w:lineRule="auto"/>
              <w:ind w:firstLine="0"/>
              <w:rPr>
                <w:rFonts w:ascii="宋体" w:hAnsi="宋体"/>
                <w:color w:val="000000"/>
                <w:sz w:val="24"/>
                <w:szCs w:val="24"/>
              </w:rPr>
            </w:pPr>
          </w:p>
        </w:tc>
      </w:tr>
    </w:tbl>
    <w:p>
      <w:pPr>
        <w:pStyle w:val="4"/>
        <w:numPr>
          <w:ilvl w:val="0"/>
          <w:numId w:val="55"/>
        </w:numPr>
        <w:tabs>
          <w:tab w:val="left" w:pos="0"/>
          <w:tab w:val="clear" w:pos="3405"/>
        </w:tabs>
        <w:spacing w:line="360" w:lineRule="auto"/>
        <w:ind w:left="0" w:firstLine="0"/>
        <w:jc w:val="center"/>
        <w:rPr>
          <w:rFonts w:ascii="宋体" w:hAnsi="宋体"/>
          <w:color w:val="000000"/>
          <w:sz w:val="24"/>
          <w:szCs w:val="24"/>
        </w:rPr>
      </w:pPr>
      <w:r>
        <w:rPr>
          <w:rFonts w:hint="eastAsia" w:ascii="宋体" w:hAnsi="宋体"/>
          <w:color w:val="000000"/>
          <w:sz w:val="24"/>
          <w:szCs w:val="24"/>
        </w:rPr>
        <w:t>供应投标货物经验（业绩）</w:t>
      </w:r>
    </w:p>
    <w:p>
      <w:pPr>
        <w:pStyle w:val="4"/>
        <w:numPr>
          <w:ilvl w:val="0"/>
          <w:numId w:val="57"/>
        </w:numPr>
        <w:spacing w:line="360" w:lineRule="auto"/>
        <w:rPr>
          <w:rFonts w:ascii="宋体" w:hAnsi="宋体"/>
          <w:color w:val="000000"/>
          <w:sz w:val="24"/>
          <w:szCs w:val="24"/>
        </w:rPr>
      </w:pPr>
      <w:r>
        <w:rPr>
          <w:rFonts w:hint="eastAsia" w:ascii="宋体" w:hAnsi="宋体"/>
          <w:color w:val="000000"/>
          <w:sz w:val="24"/>
          <w:szCs w:val="24"/>
        </w:rPr>
        <w:t>业绩要求见第二卷</w:t>
      </w:r>
    </w:p>
    <w:p>
      <w:pPr>
        <w:pStyle w:val="4"/>
        <w:spacing w:line="360" w:lineRule="auto"/>
        <w:rPr>
          <w:rFonts w:ascii="宋体" w:hAnsi="宋体"/>
          <w:color w:val="000000"/>
          <w:sz w:val="24"/>
          <w:szCs w:val="24"/>
        </w:rPr>
      </w:pPr>
      <w:r>
        <w:rPr>
          <w:rFonts w:hint="eastAsia" w:ascii="宋体" w:hAnsi="宋体"/>
          <w:color w:val="000000"/>
          <w:sz w:val="24"/>
          <w:szCs w:val="24"/>
        </w:rPr>
        <w:t>兹证明以上陈述是真实的、准确的，所需提供的资料和数据均已提供，我们同意按贵方要求出示有关证明文件。</w:t>
      </w:r>
    </w:p>
    <w:p>
      <w:pPr>
        <w:pStyle w:val="4"/>
        <w:spacing w:line="360" w:lineRule="auto"/>
        <w:rPr>
          <w:rFonts w:ascii="宋体" w:hAnsi="宋体"/>
          <w:color w:val="000000"/>
          <w:sz w:val="24"/>
          <w:szCs w:val="24"/>
          <w:u w:val="single"/>
        </w:rPr>
      </w:pPr>
      <w:r>
        <w:rPr>
          <w:rFonts w:hint="eastAsia" w:ascii="宋体" w:hAnsi="宋体"/>
          <w:color w:val="000000"/>
          <w:sz w:val="24"/>
          <w:szCs w:val="24"/>
        </w:rPr>
        <w:t>日        期：</w:t>
      </w:r>
      <w:r>
        <w:rPr>
          <w:rFonts w:hint="eastAsia" w:ascii="宋体" w:hAnsi="宋体"/>
          <w:color w:val="000000"/>
          <w:sz w:val="24"/>
          <w:szCs w:val="24"/>
          <w:u w:val="single"/>
        </w:rPr>
        <w:t xml:space="preserve">             </w:t>
      </w:r>
    </w:p>
    <w:p>
      <w:pPr>
        <w:pStyle w:val="4"/>
        <w:spacing w:line="360" w:lineRule="auto"/>
        <w:rPr>
          <w:rFonts w:ascii="宋体" w:hAnsi="宋体"/>
          <w:color w:val="000000"/>
          <w:sz w:val="24"/>
          <w:szCs w:val="24"/>
          <w:u w:val="single"/>
        </w:rPr>
      </w:pPr>
      <w:r>
        <w:rPr>
          <w:rFonts w:hint="eastAsia" w:ascii="宋体" w:hAnsi="宋体"/>
          <w:color w:val="000000"/>
          <w:sz w:val="24"/>
          <w:szCs w:val="24"/>
        </w:rPr>
        <w:t>投标人名称：</w:t>
      </w:r>
      <w:r>
        <w:rPr>
          <w:rFonts w:hint="eastAsia" w:ascii="宋体" w:hAnsi="宋体"/>
          <w:color w:val="000000"/>
          <w:sz w:val="24"/>
          <w:szCs w:val="24"/>
          <w:u w:val="single"/>
        </w:rPr>
        <w:t xml:space="preserve">             </w:t>
      </w:r>
    </w:p>
    <w:p>
      <w:pPr>
        <w:pStyle w:val="4"/>
        <w:spacing w:line="360" w:lineRule="auto"/>
        <w:rPr>
          <w:rFonts w:ascii="宋体" w:hAnsi="宋体"/>
          <w:color w:val="000000"/>
          <w:sz w:val="24"/>
          <w:szCs w:val="24"/>
          <w:u w:val="single"/>
        </w:rPr>
      </w:pPr>
      <w:r>
        <w:rPr>
          <w:rFonts w:hint="eastAsia" w:ascii="宋体" w:hAnsi="宋体"/>
          <w:color w:val="000000"/>
          <w:sz w:val="24"/>
          <w:szCs w:val="24"/>
        </w:rPr>
        <w:t>授权代表签字：</w:t>
      </w:r>
      <w:r>
        <w:rPr>
          <w:rFonts w:hint="eastAsia" w:ascii="宋体" w:hAnsi="宋体"/>
          <w:color w:val="000000"/>
          <w:sz w:val="24"/>
          <w:szCs w:val="24"/>
          <w:u w:val="single"/>
        </w:rPr>
        <w:t xml:space="preserve">             </w:t>
      </w:r>
    </w:p>
    <w:p>
      <w:pPr>
        <w:pStyle w:val="4"/>
        <w:spacing w:line="360" w:lineRule="auto"/>
        <w:rPr>
          <w:rFonts w:ascii="宋体" w:hAnsi="宋体"/>
          <w:color w:val="000000"/>
          <w:sz w:val="24"/>
          <w:szCs w:val="24"/>
          <w:u w:val="single"/>
        </w:rPr>
      </w:pPr>
      <w:r>
        <w:rPr>
          <w:rFonts w:hint="eastAsia" w:ascii="宋体" w:hAnsi="宋体"/>
          <w:color w:val="000000"/>
          <w:sz w:val="24"/>
          <w:szCs w:val="24"/>
        </w:rPr>
        <w:t>授权代表职务：</w:t>
      </w:r>
      <w:r>
        <w:rPr>
          <w:rFonts w:hint="eastAsia" w:ascii="宋体" w:hAnsi="宋体"/>
          <w:color w:val="000000"/>
          <w:sz w:val="24"/>
          <w:szCs w:val="24"/>
          <w:u w:val="single"/>
        </w:rPr>
        <w:t xml:space="preserve">             </w:t>
      </w:r>
    </w:p>
    <w:p>
      <w:pPr>
        <w:pStyle w:val="4"/>
        <w:spacing w:line="360" w:lineRule="auto"/>
        <w:rPr>
          <w:rFonts w:ascii="宋体" w:hAnsi="宋体"/>
          <w:color w:val="000000"/>
          <w:sz w:val="24"/>
          <w:szCs w:val="24"/>
        </w:rPr>
      </w:pPr>
      <w:r>
        <w:rPr>
          <w:rFonts w:hint="eastAsia" w:ascii="宋体" w:hAnsi="宋体"/>
          <w:color w:val="000000"/>
          <w:sz w:val="24"/>
          <w:szCs w:val="24"/>
        </w:rPr>
        <w:t>电话及传真号码：</w:t>
      </w:r>
      <w:r>
        <w:rPr>
          <w:rFonts w:hint="eastAsia" w:ascii="宋体" w:hAnsi="宋体"/>
          <w:color w:val="000000"/>
          <w:sz w:val="24"/>
          <w:szCs w:val="24"/>
          <w:u w:val="single"/>
        </w:rPr>
        <w:t xml:space="preserve">           </w:t>
      </w:r>
      <w:r>
        <w:rPr>
          <w:rFonts w:hint="eastAsia" w:ascii="宋体" w:hAnsi="宋体"/>
          <w:color w:val="000000"/>
          <w:sz w:val="24"/>
          <w:szCs w:val="24"/>
        </w:rPr>
        <w:t xml:space="preserve"> </w:t>
      </w:r>
    </w:p>
    <w:p>
      <w:pPr>
        <w:widowControl/>
        <w:jc w:val="left"/>
        <w:rPr>
          <w:rFonts w:ascii="宋体" w:hAnsi="宋体"/>
          <w:b/>
          <w:color w:val="000000"/>
          <w:kern w:val="0"/>
          <w:sz w:val="28"/>
          <w:szCs w:val="28"/>
        </w:rPr>
      </w:pPr>
      <w:r>
        <w:rPr>
          <w:rFonts w:ascii="宋体" w:hAnsi="宋体"/>
          <w:color w:val="000000"/>
          <w:sz w:val="28"/>
          <w:szCs w:val="28"/>
        </w:rPr>
        <w:br w:type="page"/>
      </w:r>
    </w:p>
    <w:p>
      <w:pPr>
        <w:pStyle w:val="5"/>
        <w:numPr>
          <w:ilvl w:val="0"/>
          <w:numId w:val="54"/>
        </w:numPr>
        <w:spacing w:line="416" w:lineRule="auto"/>
        <w:jc w:val="center"/>
        <w:rPr>
          <w:rFonts w:ascii="宋体" w:hAnsi="宋体"/>
          <w:color w:val="000000"/>
          <w:sz w:val="28"/>
          <w:szCs w:val="28"/>
        </w:rPr>
      </w:pPr>
      <w:r>
        <w:rPr>
          <w:rFonts w:hint="eastAsia" w:ascii="宋体" w:hAnsi="宋体"/>
          <w:color w:val="000000"/>
          <w:sz w:val="28"/>
          <w:szCs w:val="28"/>
        </w:rPr>
        <w:t xml:space="preserve"> 证书</w:t>
      </w:r>
    </w:p>
    <w:p>
      <w:pPr>
        <w:pStyle w:val="4"/>
        <w:spacing w:line="360" w:lineRule="auto"/>
        <w:rPr>
          <w:rFonts w:ascii="宋体" w:hAnsi="宋体"/>
          <w:color w:val="000000"/>
        </w:rPr>
      </w:pPr>
    </w:p>
    <w:p>
      <w:pPr>
        <w:pStyle w:val="4"/>
        <w:spacing w:line="360" w:lineRule="auto"/>
        <w:ind w:firstLine="480" w:firstLineChars="200"/>
        <w:rPr>
          <w:rFonts w:ascii="宋体" w:hAnsi="宋体"/>
          <w:color w:val="000000"/>
          <w:sz w:val="24"/>
          <w:szCs w:val="24"/>
        </w:rPr>
      </w:pPr>
      <w:r>
        <w:rPr>
          <w:rFonts w:hint="eastAsia" w:ascii="宋体" w:hAnsi="宋体"/>
          <w:color w:val="000000"/>
          <w:sz w:val="24"/>
          <w:szCs w:val="24"/>
        </w:rPr>
        <w:t>下述签字人证明本资格文件和要求的格式中的说明是真实的和正确的。</w:t>
      </w:r>
    </w:p>
    <w:p>
      <w:pPr>
        <w:pStyle w:val="4"/>
        <w:spacing w:line="360" w:lineRule="auto"/>
        <w:ind w:firstLine="480" w:firstLineChars="200"/>
        <w:rPr>
          <w:rFonts w:ascii="宋体" w:hAnsi="宋体"/>
          <w:color w:val="000000"/>
          <w:sz w:val="24"/>
          <w:szCs w:val="24"/>
        </w:rPr>
      </w:pPr>
      <w:r>
        <w:rPr>
          <w:rFonts w:hint="eastAsia" w:ascii="宋体" w:hAnsi="宋体"/>
          <w:color w:val="000000"/>
          <w:sz w:val="24"/>
          <w:szCs w:val="24"/>
        </w:rPr>
        <w:t>下述签字人在此授权并要求任何被征询的机构向招标公司提供招标文件所要求的资料，以证明本声明及本公司实力和信誉。</w:t>
      </w:r>
    </w:p>
    <w:p>
      <w:pPr>
        <w:pStyle w:val="4"/>
        <w:spacing w:line="360" w:lineRule="auto"/>
        <w:ind w:firstLine="480" w:firstLineChars="200"/>
        <w:rPr>
          <w:rFonts w:ascii="宋体" w:hAnsi="宋体"/>
          <w:color w:val="000000"/>
          <w:sz w:val="24"/>
          <w:szCs w:val="24"/>
        </w:rPr>
      </w:pPr>
      <w:r>
        <w:rPr>
          <w:rFonts w:hint="eastAsia" w:ascii="宋体" w:hAnsi="宋体"/>
          <w:color w:val="000000"/>
          <w:sz w:val="24"/>
          <w:szCs w:val="24"/>
        </w:rPr>
        <w:t>下述签字人理解并同意提交对其他有关资格材料的进一步要求。</w:t>
      </w:r>
    </w:p>
    <w:p>
      <w:pPr>
        <w:pStyle w:val="4"/>
        <w:spacing w:line="360" w:lineRule="auto"/>
        <w:rPr>
          <w:rFonts w:ascii="宋体" w:hAnsi="宋体"/>
          <w:color w:val="000000"/>
          <w:sz w:val="24"/>
          <w:szCs w:val="24"/>
        </w:rPr>
      </w:pPr>
    </w:p>
    <w:p>
      <w:pPr>
        <w:pStyle w:val="4"/>
        <w:spacing w:line="360" w:lineRule="auto"/>
        <w:ind w:firstLine="480" w:firstLineChars="200"/>
        <w:rPr>
          <w:rFonts w:ascii="宋体" w:hAnsi="宋体"/>
          <w:color w:val="000000"/>
          <w:sz w:val="24"/>
          <w:szCs w:val="24"/>
        </w:rPr>
      </w:pPr>
      <w:r>
        <w:rPr>
          <w:rFonts w:hint="eastAsia" w:ascii="宋体" w:hAnsi="宋体"/>
          <w:color w:val="000000"/>
          <w:sz w:val="24"/>
          <w:szCs w:val="24"/>
        </w:rPr>
        <w:t>投标单位                           被授权投标代表人</w:t>
      </w:r>
    </w:p>
    <w:p>
      <w:pPr>
        <w:pStyle w:val="4"/>
        <w:spacing w:line="360" w:lineRule="auto"/>
        <w:ind w:firstLine="480" w:firstLineChars="200"/>
        <w:rPr>
          <w:rFonts w:ascii="宋体" w:hAnsi="宋体"/>
          <w:color w:val="000000"/>
          <w:sz w:val="24"/>
          <w:szCs w:val="24"/>
        </w:rPr>
      </w:pPr>
      <w:r>
        <w:rPr>
          <w:rFonts w:hint="eastAsia" w:ascii="宋体" w:hAnsi="宋体"/>
          <w:color w:val="000000"/>
          <w:sz w:val="24"/>
          <w:szCs w:val="24"/>
        </w:rPr>
        <w:t>名称：                             签名：</w:t>
      </w:r>
    </w:p>
    <w:p>
      <w:pPr>
        <w:pStyle w:val="4"/>
        <w:spacing w:line="360" w:lineRule="auto"/>
        <w:ind w:firstLine="480" w:firstLineChars="200"/>
        <w:rPr>
          <w:rFonts w:ascii="宋体" w:hAnsi="宋体"/>
          <w:color w:val="000000"/>
          <w:sz w:val="24"/>
          <w:szCs w:val="24"/>
        </w:rPr>
      </w:pPr>
      <w:r>
        <w:rPr>
          <w:rFonts w:hint="eastAsia" w:ascii="宋体" w:hAnsi="宋体"/>
          <w:color w:val="000000"/>
          <w:sz w:val="24"/>
          <w:szCs w:val="24"/>
        </w:rPr>
        <w:t>地址：                             职位：</w:t>
      </w:r>
    </w:p>
    <w:p>
      <w:pPr>
        <w:pStyle w:val="4"/>
        <w:spacing w:line="360" w:lineRule="auto"/>
        <w:ind w:firstLine="480" w:firstLineChars="200"/>
        <w:rPr>
          <w:rFonts w:ascii="宋体" w:hAnsi="宋体"/>
          <w:color w:val="000000"/>
          <w:sz w:val="24"/>
          <w:szCs w:val="24"/>
        </w:rPr>
      </w:pPr>
      <w:r>
        <w:rPr>
          <w:rFonts w:hint="eastAsia" w:ascii="宋体" w:hAnsi="宋体"/>
          <w:color w:val="000000"/>
          <w:sz w:val="24"/>
          <w:szCs w:val="24"/>
        </w:rPr>
        <w:t>邮编：                             电话：</w:t>
      </w:r>
    </w:p>
    <w:p>
      <w:pPr>
        <w:pStyle w:val="4"/>
        <w:spacing w:line="360" w:lineRule="auto"/>
        <w:ind w:firstLine="0"/>
        <w:rPr>
          <w:rFonts w:ascii="宋体" w:hAnsi="宋体"/>
          <w:color w:val="000000"/>
          <w:sz w:val="24"/>
          <w:szCs w:val="24"/>
        </w:rPr>
      </w:pPr>
      <w:r>
        <w:rPr>
          <w:rFonts w:hint="eastAsia" w:ascii="宋体" w:hAnsi="宋体"/>
          <w:color w:val="000000"/>
          <w:sz w:val="24"/>
          <w:szCs w:val="24"/>
        </w:rPr>
        <w:t xml:space="preserve">                                  </w:t>
      </w:r>
    </w:p>
    <w:p>
      <w:pPr>
        <w:pStyle w:val="4"/>
        <w:spacing w:line="360" w:lineRule="auto"/>
        <w:ind w:firstLine="0"/>
        <w:rPr>
          <w:rFonts w:ascii="宋体" w:hAnsi="宋体"/>
          <w:color w:val="000000"/>
          <w:sz w:val="24"/>
          <w:szCs w:val="24"/>
        </w:rPr>
      </w:pPr>
      <w:r>
        <w:rPr>
          <w:rFonts w:hint="eastAsia" w:ascii="宋体" w:hAnsi="宋体"/>
          <w:color w:val="000000"/>
          <w:sz w:val="24"/>
          <w:szCs w:val="24"/>
        </w:rPr>
        <w:t xml:space="preserve">    主要内容：企业信誉等需要证明的内容</w:t>
      </w:r>
    </w:p>
    <w:p>
      <w:pPr>
        <w:spacing w:line="460" w:lineRule="exact"/>
        <w:rPr>
          <w:rFonts w:ascii="宋体" w:hAnsi="宋体"/>
          <w:b/>
          <w:color w:val="000000"/>
          <w:sz w:val="28"/>
          <w:szCs w:val="28"/>
        </w:rPr>
      </w:pPr>
    </w:p>
    <w:p>
      <w:pPr>
        <w:spacing w:line="460" w:lineRule="exact"/>
        <w:rPr>
          <w:rFonts w:ascii="宋体" w:hAnsi="宋体"/>
          <w:b/>
          <w:color w:val="000000"/>
          <w:sz w:val="28"/>
          <w:szCs w:val="28"/>
        </w:rPr>
      </w:pPr>
    </w:p>
    <w:p>
      <w:pPr>
        <w:spacing w:line="460" w:lineRule="exact"/>
        <w:rPr>
          <w:rFonts w:ascii="宋体" w:hAnsi="宋体"/>
          <w:b/>
          <w:color w:val="000000"/>
          <w:sz w:val="28"/>
          <w:szCs w:val="28"/>
        </w:rPr>
      </w:pPr>
    </w:p>
    <w:p>
      <w:pPr>
        <w:spacing w:line="460" w:lineRule="exact"/>
        <w:rPr>
          <w:rFonts w:ascii="宋体" w:hAnsi="宋体"/>
          <w:b/>
          <w:color w:val="000000"/>
          <w:sz w:val="28"/>
          <w:szCs w:val="28"/>
        </w:rPr>
      </w:pPr>
    </w:p>
    <w:p>
      <w:pPr>
        <w:spacing w:line="460" w:lineRule="exact"/>
        <w:rPr>
          <w:rFonts w:ascii="宋体" w:hAnsi="宋体"/>
          <w:b/>
          <w:color w:val="000000"/>
          <w:sz w:val="28"/>
          <w:szCs w:val="28"/>
        </w:rPr>
      </w:pPr>
    </w:p>
    <w:p>
      <w:pPr>
        <w:spacing w:line="460" w:lineRule="exact"/>
        <w:rPr>
          <w:rFonts w:ascii="宋体" w:hAnsi="宋体"/>
          <w:b/>
          <w:color w:val="000000"/>
          <w:sz w:val="28"/>
          <w:szCs w:val="28"/>
        </w:rPr>
      </w:pPr>
    </w:p>
    <w:p>
      <w:pPr>
        <w:spacing w:line="460" w:lineRule="exact"/>
        <w:rPr>
          <w:rFonts w:ascii="宋体" w:hAnsi="宋体"/>
          <w:b/>
          <w:color w:val="000000"/>
          <w:sz w:val="28"/>
          <w:szCs w:val="28"/>
        </w:rPr>
      </w:pPr>
    </w:p>
    <w:p>
      <w:pPr>
        <w:spacing w:line="460" w:lineRule="exact"/>
        <w:rPr>
          <w:rFonts w:ascii="宋体" w:hAnsi="宋体"/>
          <w:b/>
          <w:color w:val="000000"/>
          <w:sz w:val="28"/>
          <w:szCs w:val="28"/>
        </w:rPr>
      </w:pPr>
    </w:p>
    <w:p>
      <w:pPr>
        <w:pStyle w:val="5"/>
        <w:jc w:val="center"/>
        <w:rPr>
          <w:rFonts w:ascii="宋体" w:hAnsi="宋体"/>
          <w:color w:val="000000"/>
          <w:sz w:val="30"/>
          <w:szCs w:val="30"/>
        </w:rPr>
      </w:pPr>
      <w:r>
        <w:rPr>
          <w:rFonts w:ascii="宋体" w:hAnsi="宋体"/>
          <w:color w:val="000000"/>
          <w:sz w:val="30"/>
          <w:szCs w:val="30"/>
        </w:rPr>
        <w:br w:type="page"/>
      </w:r>
      <w:r>
        <w:rPr>
          <w:rFonts w:hint="eastAsia" w:ascii="宋体" w:hAnsi="宋体"/>
          <w:color w:val="000000"/>
          <w:sz w:val="30"/>
          <w:szCs w:val="30"/>
        </w:rPr>
        <w:t>4.投标报价表格</w:t>
      </w:r>
    </w:p>
    <w:p>
      <w:pPr>
        <w:pStyle w:val="4"/>
        <w:ind w:firstLine="0"/>
        <w:jc w:val="center"/>
        <w:rPr>
          <w:rFonts w:ascii="宋体" w:hAnsi="宋体"/>
          <w:b/>
          <w:bCs/>
          <w:color w:val="000000"/>
          <w:sz w:val="28"/>
          <w:szCs w:val="28"/>
        </w:rPr>
      </w:pPr>
      <w:r>
        <w:rPr>
          <w:rFonts w:hint="eastAsia" w:ascii="宋体" w:hAnsi="宋体"/>
          <w:b/>
          <w:bCs/>
          <w:color w:val="000000"/>
          <w:sz w:val="28"/>
          <w:szCs w:val="28"/>
        </w:rPr>
        <w:t>4.1 开标一览表</w:t>
      </w:r>
    </w:p>
    <w:p>
      <w:pPr>
        <w:pStyle w:val="4"/>
        <w:ind w:firstLine="0"/>
        <w:jc w:val="left"/>
        <w:rPr>
          <w:rFonts w:ascii="宋体" w:hAnsi="宋体"/>
          <w:color w:val="000000"/>
          <w:sz w:val="28"/>
          <w:szCs w:val="28"/>
        </w:rPr>
      </w:pPr>
      <w:r>
        <w:rPr>
          <w:rFonts w:hint="eastAsia" w:ascii="宋体" w:hAnsi="宋体"/>
          <w:color w:val="000000"/>
          <w:sz w:val="28"/>
          <w:szCs w:val="28"/>
        </w:rPr>
        <w:t>投标人：（此处填名称并盖章）</w:t>
      </w:r>
    </w:p>
    <w:p>
      <w:pPr>
        <w:pStyle w:val="4"/>
        <w:ind w:firstLine="0"/>
        <w:jc w:val="left"/>
        <w:rPr>
          <w:rFonts w:ascii="宋体" w:hAnsi="宋体"/>
          <w:color w:val="000000"/>
          <w:sz w:val="28"/>
          <w:szCs w:val="28"/>
        </w:rPr>
      </w:pPr>
      <w:r>
        <w:rPr>
          <w:rFonts w:hint="eastAsia" w:ascii="宋体" w:hAnsi="宋体"/>
          <w:color w:val="000000"/>
          <w:sz w:val="28"/>
          <w:szCs w:val="28"/>
        </w:rPr>
        <w:t>招标编号：                                货币单位：人民币元</w:t>
      </w:r>
    </w:p>
    <w:tbl>
      <w:tblPr>
        <w:tblStyle w:val="47"/>
        <w:tblW w:w="9289" w:type="dxa"/>
        <w:jc w:val="center"/>
        <w:tblLayout w:type="fixed"/>
        <w:tblCellMar>
          <w:top w:w="0" w:type="dxa"/>
          <w:left w:w="0" w:type="dxa"/>
          <w:bottom w:w="0" w:type="dxa"/>
          <w:right w:w="0" w:type="dxa"/>
        </w:tblCellMar>
      </w:tblPr>
      <w:tblGrid>
        <w:gridCol w:w="1240"/>
        <w:gridCol w:w="2259"/>
        <w:gridCol w:w="1501"/>
        <w:gridCol w:w="1501"/>
        <w:gridCol w:w="1287"/>
        <w:gridCol w:w="1501"/>
      </w:tblGrid>
      <w:tr>
        <w:trPr>
          <w:trHeight w:val="510" w:hRule="atLeast"/>
          <w:jc w:val="center"/>
        </w:trPr>
        <w:tc>
          <w:tcPr>
            <w:tcW w:w="12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项目包号</w:t>
            </w:r>
          </w:p>
        </w:tc>
        <w:tc>
          <w:tcPr>
            <w:tcW w:w="225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1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投标单位</w:t>
            </w:r>
          </w:p>
        </w:tc>
        <w:tc>
          <w:tcPr>
            <w:tcW w:w="15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投标单价</w:t>
            </w:r>
          </w:p>
        </w:tc>
        <w:tc>
          <w:tcPr>
            <w:tcW w:w="12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olor w:val="000000"/>
                <w:sz w:val="24"/>
                <w:szCs w:val="24"/>
              </w:rPr>
            </w:pPr>
            <w:r>
              <w:rPr>
                <w:rFonts w:hint="eastAsia" w:ascii="宋体" w:hAnsi="宋体"/>
                <w:color w:val="000000"/>
                <w:sz w:val="24"/>
                <w:szCs w:val="24"/>
              </w:rPr>
              <w:t>产地</w:t>
            </w:r>
          </w:p>
        </w:tc>
        <w:tc>
          <w:tcPr>
            <w:tcW w:w="150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olor w:val="000000"/>
                <w:sz w:val="24"/>
                <w:szCs w:val="24"/>
              </w:rPr>
            </w:pPr>
            <w:r>
              <w:rPr>
                <w:rFonts w:hint="eastAsia" w:ascii="宋体" w:hAnsi="宋体"/>
                <w:color w:val="000000"/>
                <w:sz w:val="24"/>
                <w:szCs w:val="24"/>
              </w:rPr>
              <w:t>其他声明</w:t>
            </w:r>
          </w:p>
        </w:tc>
      </w:tr>
      <w:tr>
        <w:trPr>
          <w:trHeight w:val="285" w:hRule="atLeast"/>
          <w:jc w:val="center"/>
        </w:trPr>
        <w:tc>
          <w:tcPr>
            <w:tcW w:w="1240" w:type="dxa"/>
            <w:vMerge w:val="restart"/>
            <w:tcBorders>
              <w:top w:val="nil"/>
              <w:left w:val="single" w:color="auto" w:sz="4" w:space="0"/>
              <w:right w:val="single" w:color="auto" w:sz="4" w:space="0"/>
            </w:tcBorders>
            <w:tcMar>
              <w:top w:w="15" w:type="dxa"/>
              <w:left w:w="15" w:type="dxa"/>
              <w:bottom w:w="0" w:type="dxa"/>
              <w:right w:w="15" w:type="dxa"/>
            </w:tcMar>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2259" w:type="dxa"/>
            <w:tcBorders>
              <w:top w:val="single" w:color="auto" w:sz="4" w:space="0"/>
              <w:left w:val="nil"/>
              <w:bottom w:val="single" w:color="auto" w:sz="4" w:space="0"/>
              <w:right w:val="single" w:color="auto" w:sz="4" w:space="0"/>
            </w:tcBorders>
            <w:vAlign w:val="center"/>
          </w:tcPr>
          <w:p>
            <w:pPr>
              <w:pStyle w:val="102"/>
              <w:spacing w:line="360" w:lineRule="auto"/>
              <w:ind w:firstLine="9" w:firstLineChars="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动物检疫合格证明(动物A)</w:t>
            </w:r>
          </w:p>
        </w:tc>
        <w:tc>
          <w:tcPr>
            <w:tcW w:w="1501"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本</w:t>
            </w:r>
          </w:p>
        </w:tc>
        <w:tc>
          <w:tcPr>
            <w:tcW w:w="1501"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p>
        </w:tc>
        <w:tc>
          <w:tcPr>
            <w:tcW w:w="128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r>
              <w:rPr>
                <w:rFonts w:hint="eastAsia" w:ascii="宋体" w:hAnsi="宋体"/>
                <w:color w:val="000000"/>
                <w:sz w:val="24"/>
                <w:szCs w:val="24"/>
              </w:rPr>
              <w:t>　</w:t>
            </w:r>
          </w:p>
        </w:tc>
        <w:tc>
          <w:tcPr>
            <w:tcW w:w="1501"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r>
              <w:rPr>
                <w:rFonts w:hint="eastAsia" w:ascii="宋体" w:hAnsi="宋体"/>
                <w:color w:val="000000"/>
                <w:sz w:val="24"/>
                <w:szCs w:val="24"/>
              </w:rPr>
              <w:t>　</w:t>
            </w:r>
          </w:p>
        </w:tc>
      </w:tr>
      <w:tr>
        <w:tblPrEx>
          <w:tblCellMar>
            <w:top w:w="0" w:type="dxa"/>
            <w:left w:w="0" w:type="dxa"/>
            <w:bottom w:w="0" w:type="dxa"/>
            <w:right w:w="0" w:type="dxa"/>
          </w:tblCellMar>
        </w:tblPrEx>
        <w:trPr>
          <w:trHeight w:val="285" w:hRule="atLeast"/>
          <w:jc w:val="center"/>
        </w:trPr>
        <w:tc>
          <w:tcPr>
            <w:tcW w:w="1240" w:type="dxa"/>
            <w:vMerge w:val="continue"/>
            <w:tcBorders>
              <w:left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p>
        </w:tc>
        <w:tc>
          <w:tcPr>
            <w:tcW w:w="2259" w:type="dxa"/>
            <w:tcBorders>
              <w:top w:val="single" w:color="auto" w:sz="4" w:space="0"/>
              <w:left w:val="nil"/>
              <w:bottom w:val="single" w:color="auto" w:sz="4" w:space="0"/>
              <w:right w:val="single" w:color="auto" w:sz="4" w:space="0"/>
            </w:tcBorders>
            <w:vAlign w:val="center"/>
          </w:tcPr>
          <w:p>
            <w:pPr>
              <w:pStyle w:val="102"/>
              <w:spacing w:line="360" w:lineRule="auto"/>
              <w:ind w:firstLine="9" w:firstLineChars="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动物检疫合格证明(动物B)</w:t>
            </w:r>
          </w:p>
        </w:tc>
        <w:tc>
          <w:tcPr>
            <w:tcW w:w="1501"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本</w:t>
            </w:r>
          </w:p>
        </w:tc>
        <w:tc>
          <w:tcPr>
            <w:tcW w:w="1501"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p>
        </w:tc>
        <w:tc>
          <w:tcPr>
            <w:tcW w:w="128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r>
              <w:rPr>
                <w:rFonts w:hint="eastAsia" w:ascii="宋体" w:hAnsi="宋体"/>
                <w:color w:val="000000"/>
                <w:sz w:val="24"/>
                <w:szCs w:val="24"/>
              </w:rPr>
              <w:t>　</w:t>
            </w:r>
          </w:p>
        </w:tc>
        <w:tc>
          <w:tcPr>
            <w:tcW w:w="1501"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r>
              <w:rPr>
                <w:rFonts w:hint="eastAsia" w:ascii="宋体" w:hAnsi="宋体"/>
                <w:color w:val="000000"/>
                <w:sz w:val="24"/>
                <w:szCs w:val="24"/>
              </w:rPr>
              <w:t>　</w:t>
            </w:r>
          </w:p>
        </w:tc>
      </w:tr>
      <w:tr>
        <w:trPr>
          <w:trHeight w:val="285" w:hRule="atLeast"/>
          <w:jc w:val="center"/>
        </w:trPr>
        <w:tc>
          <w:tcPr>
            <w:tcW w:w="1240" w:type="dxa"/>
            <w:vMerge w:val="continue"/>
            <w:tcBorders>
              <w:left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p>
        </w:tc>
        <w:tc>
          <w:tcPr>
            <w:tcW w:w="2259" w:type="dxa"/>
            <w:tcBorders>
              <w:top w:val="single" w:color="auto" w:sz="4" w:space="0"/>
              <w:left w:val="nil"/>
              <w:bottom w:val="single" w:color="auto" w:sz="4" w:space="0"/>
              <w:right w:val="single" w:color="auto" w:sz="4" w:space="0"/>
            </w:tcBorders>
            <w:vAlign w:val="center"/>
          </w:tcPr>
          <w:p>
            <w:pPr>
              <w:pStyle w:val="102"/>
              <w:spacing w:line="360" w:lineRule="auto"/>
              <w:ind w:firstLine="9" w:firstLineChars="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动物检疫合格证明(产品A)</w:t>
            </w:r>
          </w:p>
        </w:tc>
        <w:tc>
          <w:tcPr>
            <w:tcW w:w="1501"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本</w:t>
            </w:r>
          </w:p>
        </w:tc>
        <w:tc>
          <w:tcPr>
            <w:tcW w:w="1501"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p>
        </w:tc>
        <w:tc>
          <w:tcPr>
            <w:tcW w:w="128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p>
        </w:tc>
        <w:tc>
          <w:tcPr>
            <w:tcW w:w="1501"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p>
        </w:tc>
      </w:tr>
      <w:tr>
        <w:tblPrEx>
          <w:tblCellMar>
            <w:top w:w="0" w:type="dxa"/>
            <w:left w:w="0" w:type="dxa"/>
            <w:bottom w:w="0" w:type="dxa"/>
            <w:right w:w="0" w:type="dxa"/>
          </w:tblCellMar>
        </w:tblPrEx>
        <w:trPr>
          <w:trHeight w:val="285" w:hRule="atLeast"/>
          <w:jc w:val="center"/>
        </w:trPr>
        <w:tc>
          <w:tcPr>
            <w:tcW w:w="1240"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p>
        </w:tc>
        <w:tc>
          <w:tcPr>
            <w:tcW w:w="2259" w:type="dxa"/>
            <w:tcBorders>
              <w:top w:val="single" w:color="auto" w:sz="4" w:space="0"/>
              <w:left w:val="nil"/>
              <w:bottom w:val="single" w:color="auto" w:sz="4" w:space="0"/>
              <w:right w:val="single" w:color="auto" w:sz="4" w:space="0"/>
            </w:tcBorders>
            <w:vAlign w:val="center"/>
          </w:tcPr>
          <w:p>
            <w:pPr>
              <w:pStyle w:val="102"/>
              <w:spacing w:line="360" w:lineRule="auto"/>
              <w:ind w:firstLine="9" w:firstLineChars="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动物检疫合格证明(产品B)</w:t>
            </w:r>
          </w:p>
        </w:tc>
        <w:tc>
          <w:tcPr>
            <w:tcW w:w="1501"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本</w:t>
            </w:r>
          </w:p>
        </w:tc>
        <w:tc>
          <w:tcPr>
            <w:tcW w:w="1501"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p>
        </w:tc>
        <w:tc>
          <w:tcPr>
            <w:tcW w:w="1287"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r>
              <w:rPr>
                <w:rFonts w:hint="eastAsia" w:ascii="宋体" w:hAnsi="宋体"/>
                <w:color w:val="000000"/>
                <w:sz w:val="24"/>
                <w:szCs w:val="24"/>
              </w:rPr>
              <w:t>　</w:t>
            </w:r>
          </w:p>
        </w:tc>
        <w:tc>
          <w:tcPr>
            <w:tcW w:w="1501" w:type="dxa"/>
            <w:tcBorders>
              <w:top w:val="nil"/>
              <w:left w:val="nil"/>
              <w:bottom w:val="single" w:color="auto" w:sz="4" w:space="0"/>
              <w:right w:val="single" w:color="auto" w:sz="4" w:space="0"/>
            </w:tcBorders>
            <w:tcMar>
              <w:top w:w="15" w:type="dxa"/>
              <w:left w:w="15" w:type="dxa"/>
              <w:bottom w:w="0" w:type="dxa"/>
              <w:right w:w="15" w:type="dxa"/>
            </w:tcMar>
            <w:vAlign w:val="bottom"/>
          </w:tcPr>
          <w:p>
            <w:pPr>
              <w:spacing w:line="360" w:lineRule="auto"/>
              <w:rPr>
                <w:rFonts w:ascii="宋体" w:hAnsi="宋体"/>
                <w:color w:val="000000"/>
                <w:sz w:val="24"/>
                <w:szCs w:val="24"/>
              </w:rPr>
            </w:pPr>
            <w:r>
              <w:rPr>
                <w:rFonts w:hint="eastAsia" w:ascii="宋体" w:hAnsi="宋体"/>
                <w:color w:val="000000"/>
                <w:sz w:val="24"/>
                <w:szCs w:val="24"/>
              </w:rPr>
              <w:t>　</w:t>
            </w:r>
          </w:p>
        </w:tc>
      </w:tr>
    </w:tbl>
    <w:p>
      <w:pPr>
        <w:pStyle w:val="4"/>
        <w:spacing w:line="360" w:lineRule="auto"/>
        <w:rPr>
          <w:rFonts w:ascii="宋体" w:hAnsi="宋体"/>
          <w:color w:val="000000"/>
          <w:sz w:val="24"/>
          <w:szCs w:val="24"/>
        </w:rPr>
      </w:pPr>
      <w:r>
        <w:rPr>
          <w:rFonts w:hint="eastAsia" w:ascii="宋体" w:hAnsi="宋体"/>
          <w:color w:val="000000"/>
          <w:sz w:val="24"/>
          <w:szCs w:val="24"/>
        </w:rPr>
        <w:t>投标人授权代表签字：</w:t>
      </w:r>
    </w:p>
    <w:p>
      <w:pPr>
        <w:pStyle w:val="4"/>
        <w:spacing w:line="360" w:lineRule="auto"/>
        <w:rPr>
          <w:rFonts w:ascii="宋体" w:hAnsi="宋体"/>
          <w:color w:val="000000"/>
          <w:sz w:val="24"/>
          <w:szCs w:val="24"/>
        </w:rPr>
      </w:pPr>
    </w:p>
    <w:p>
      <w:pPr>
        <w:pStyle w:val="4"/>
        <w:spacing w:line="360" w:lineRule="auto"/>
        <w:rPr>
          <w:rFonts w:ascii="宋体" w:hAnsi="宋体"/>
          <w:color w:val="000000"/>
          <w:sz w:val="24"/>
          <w:szCs w:val="24"/>
        </w:rPr>
      </w:pPr>
      <w:r>
        <w:rPr>
          <w:rFonts w:hint="eastAsia" w:ascii="宋体" w:hAnsi="宋体"/>
          <w:color w:val="000000"/>
          <w:sz w:val="24"/>
          <w:szCs w:val="24"/>
        </w:rPr>
        <w:t>说明：本表为唱标用，加盖公章并签字有效，按投标人须知中要求单独密封提交一份。</w:t>
      </w:r>
    </w:p>
    <w:p>
      <w:pPr>
        <w:pStyle w:val="4"/>
        <w:rPr>
          <w:rFonts w:ascii="宋体" w:hAnsi="宋体"/>
          <w:color w:val="000000"/>
          <w:sz w:val="28"/>
          <w:szCs w:val="28"/>
        </w:rPr>
      </w:pPr>
    </w:p>
    <w:p>
      <w:pPr>
        <w:pStyle w:val="4"/>
        <w:rPr>
          <w:rFonts w:ascii="宋体" w:hAnsi="宋体"/>
          <w:color w:val="000000"/>
          <w:sz w:val="28"/>
          <w:szCs w:val="28"/>
        </w:rPr>
      </w:pPr>
    </w:p>
    <w:p>
      <w:pPr>
        <w:ind w:firstLine="435"/>
        <w:jc w:val="center"/>
        <w:rPr>
          <w:rFonts w:ascii="宋体" w:hAnsi="宋体"/>
          <w:b/>
          <w:bCs/>
          <w:color w:val="000000"/>
          <w:sz w:val="28"/>
          <w:szCs w:val="28"/>
        </w:rPr>
      </w:pPr>
      <w:r>
        <w:rPr>
          <w:rFonts w:ascii="宋体" w:hAnsi="宋体"/>
          <w:b/>
          <w:bCs/>
          <w:color w:val="000000"/>
          <w:sz w:val="28"/>
          <w:szCs w:val="28"/>
        </w:rPr>
        <w:br w:type="page"/>
      </w:r>
      <w:r>
        <w:rPr>
          <w:rFonts w:hint="eastAsia" w:ascii="宋体" w:hAnsi="宋体"/>
          <w:b/>
          <w:bCs/>
          <w:color w:val="000000"/>
          <w:sz w:val="28"/>
          <w:szCs w:val="28"/>
        </w:rPr>
        <w:t>4.2分项报价一览表</w:t>
      </w:r>
    </w:p>
    <w:p>
      <w:pPr>
        <w:rPr>
          <w:rFonts w:ascii="宋体" w:hAnsi="宋体"/>
          <w:color w:val="000000"/>
          <w:sz w:val="28"/>
          <w:szCs w:val="28"/>
        </w:rPr>
      </w:pPr>
    </w:p>
    <w:p>
      <w:pPr>
        <w:rPr>
          <w:rFonts w:ascii="宋体" w:hAnsi="宋体"/>
          <w:color w:val="000000"/>
          <w:sz w:val="28"/>
          <w:szCs w:val="28"/>
        </w:rPr>
      </w:pPr>
      <w:r>
        <w:rPr>
          <w:rFonts w:hint="eastAsia" w:ascii="宋体" w:hAnsi="宋体"/>
          <w:color w:val="000000"/>
          <w:sz w:val="28"/>
          <w:szCs w:val="28"/>
        </w:rPr>
        <w:t>投标人（此处填名称并盖章）</w:t>
      </w:r>
    </w:p>
    <w:p>
      <w:pPr>
        <w:rPr>
          <w:rFonts w:ascii="宋体" w:hAnsi="宋体"/>
          <w:color w:val="000000"/>
          <w:sz w:val="28"/>
          <w:szCs w:val="28"/>
        </w:rPr>
      </w:pPr>
      <w:r>
        <w:rPr>
          <w:rFonts w:hint="eastAsia" w:ascii="宋体" w:hAnsi="宋体"/>
          <w:color w:val="000000"/>
          <w:sz w:val="28"/>
          <w:szCs w:val="28"/>
        </w:rPr>
        <w:t>项目：（此处填包号）                           单位：人民币元</w:t>
      </w:r>
    </w:p>
    <w:tbl>
      <w:tblPr>
        <w:tblStyle w:val="47"/>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452"/>
        <w:gridCol w:w="1418"/>
        <w:gridCol w:w="1417"/>
        <w:gridCol w:w="1311"/>
        <w:gridCol w:w="1072"/>
        <w:gridCol w:w="539"/>
        <w:gridCol w:w="895"/>
        <w:gridCol w:w="717"/>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序号</w:t>
            </w:r>
          </w:p>
        </w:tc>
        <w:tc>
          <w:tcPr>
            <w:tcW w:w="1452"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货物名称</w:t>
            </w:r>
          </w:p>
        </w:tc>
        <w:tc>
          <w:tcPr>
            <w:tcW w:w="1418"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材料费用</w:t>
            </w:r>
          </w:p>
        </w:tc>
        <w:tc>
          <w:tcPr>
            <w:tcW w:w="1417"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印制费用</w:t>
            </w:r>
          </w:p>
        </w:tc>
        <w:tc>
          <w:tcPr>
            <w:tcW w:w="1311"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运输及保险费</w:t>
            </w:r>
          </w:p>
        </w:tc>
        <w:tc>
          <w:tcPr>
            <w:tcW w:w="1072"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技术服务费</w:t>
            </w:r>
          </w:p>
        </w:tc>
        <w:tc>
          <w:tcPr>
            <w:tcW w:w="539"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税费</w:t>
            </w:r>
          </w:p>
        </w:tc>
        <w:tc>
          <w:tcPr>
            <w:tcW w:w="895"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单价合计</w:t>
            </w:r>
          </w:p>
        </w:tc>
        <w:tc>
          <w:tcPr>
            <w:tcW w:w="717"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交货日期</w:t>
            </w:r>
          </w:p>
        </w:tc>
        <w:tc>
          <w:tcPr>
            <w:tcW w:w="717"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交货地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spacing w:line="360" w:lineRule="auto"/>
              <w:rPr>
                <w:rFonts w:ascii="宋体" w:hAnsi="宋体"/>
                <w:color w:val="000000"/>
                <w:sz w:val="24"/>
                <w:szCs w:val="24"/>
              </w:rPr>
            </w:pPr>
          </w:p>
        </w:tc>
        <w:tc>
          <w:tcPr>
            <w:tcW w:w="1452" w:type="dxa"/>
          </w:tcPr>
          <w:p>
            <w:pPr>
              <w:spacing w:line="360" w:lineRule="auto"/>
              <w:rPr>
                <w:rFonts w:ascii="宋体" w:hAnsi="宋体"/>
                <w:color w:val="000000"/>
                <w:sz w:val="24"/>
                <w:szCs w:val="24"/>
              </w:rPr>
            </w:pPr>
          </w:p>
        </w:tc>
        <w:tc>
          <w:tcPr>
            <w:tcW w:w="1418" w:type="dxa"/>
          </w:tcPr>
          <w:p>
            <w:pPr>
              <w:spacing w:line="360" w:lineRule="auto"/>
              <w:rPr>
                <w:rFonts w:ascii="宋体" w:hAnsi="宋体"/>
                <w:color w:val="000000"/>
                <w:sz w:val="24"/>
                <w:szCs w:val="24"/>
              </w:rPr>
            </w:pPr>
          </w:p>
        </w:tc>
        <w:tc>
          <w:tcPr>
            <w:tcW w:w="1417" w:type="dxa"/>
          </w:tcPr>
          <w:p>
            <w:pPr>
              <w:spacing w:line="360" w:lineRule="auto"/>
              <w:rPr>
                <w:rFonts w:ascii="宋体" w:hAnsi="宋体"/>
                <w:color w:val="000000"/>
                <w:sz w:val="24"/>
                <w:szCs w:val="24"/>
              </w:rPr>
            </w:pPr>
          </w:p>
        </w:tc>
        <w:tc>
          <w:tcPr>
            <w:tcW w:w="1311" w:type="dxa"/>
          </w:tcPr>
          <w:p>
            <w:pPr>
              <w:spacing w:line="360" w:lineRule="auto"/>
              <w:rPr>
                <w:rFonts w:ascii="宋体" w:hAnsi="宋体"/>
                <w:color w:val="000000"/>
                <w:sz w:val="24"/>
                <w:szCs w:val="24"/>
              </w:rPr>
            </w:pPr>
          </w:p>
        </w:tc>
        <w:tc>
          <w:tcPr>
            <w:tcW w:w="1072" w:type="dxa"/>
          </w:tcPr>
          <w:p>
            <w:pPr>
              <w:spacing w:line="360" w:lineRule="auto"/>
              <w:rPr>
                <w:rFonts w:ascii="宋体" w:hAnsi="宋体"/>
                <w:color w:val="000000"/>
                <w:sz w:val="24"/>
                <w:szCs w:val="24"/>
              </w:rPr>
            </w:pPr>
          </w:p>
        </w:tc>
        <w:tc>
          <w:tcPr>
            <w:tcW w:w="539" w:type="dxa"/>
          </w:tcPr>
          <w:p>
            <w:pPr>
              <w:spacing w:line="360" w:lineRule="auto"/>
              <w:rPr>
                <w:rFonts w:ascii="宋体" w:hAnsi="宋体"/>
                <w:color w:val="000000"/>
                <w:sz w:val="24"/>
                <w:szCs w:val="24"/>
              </w:rPr>
            </w:pPr>
          </w:p>
        </w:tc>
        <w:tc>
          <w:tcPr>
            <w:tcW w:w="895"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spacing w:line="360" w:lineRule="auto"/>
              <w:rPr>
                <w:rFonts w:ascii="宋体" w:hAnsi="宋体"/>
                <w:color w:val="000000"/>
                <w:sz w:val="24"/>
                <w:szCs w:val="24"/>
              </w:rPr>
            </w:pPr>
          </w:p>
        </w:tc>
        <w:tc>
          <w:tcPr>
            <w:tcW w:w="1452" w:type="dxa"/>
          </w:tcPr>
          <w:p>
            <w:pPr>
              <w:spacing w:line="360" w:lineRule="auto"/>
              <w:rPr>
                <w:rFonts w:ascii="宋体" w:hAnsi="宋体"/>
                <w:color w:val="000000"/>
                <w:sz w:val="24"/>
                <w:szCs w:val="24"/>
              </w:rPr>
            </w:pPr>
          </w:p>
        </w:tc>
        <w:tc>
          <w:tcPr>
            <w:tcW w:w="1418" w:type="dxa"/>
          </w:tcPr>
          <w:p>
            <w:pPr>
              <w:spacing w:line="360" w:lineRule="auto"/>
              <w:rPr>
                <w:rFonts w:ascii="宋体" w:hAnsi="宋体"/>
                <w:color w:val="000000"/>
                <w:sz w:val="24"/>
                <w:szCs w:val="24"/>
              </w:rPr>
            </w:pPr>
          </w:p>
        </w:tc>
        <w:tc>
          <w:tcPr>
            <w:tcW w:w="1417" w:type="dxa"/>
          </w:tcPr>
          <w:p>
            <w:pPr>
              <w:spacing w:line="360" w:lineRule="auto"/>
              <w:rPr>
                <w:rFonts w:ascii="宋体" w:hAnsi="宋体"/>
                <w:color w:val="000000"/>
                <w:sz w:val="24"/>
                <w:szCs w:val="24"/>
              </w:rPr>
            </w:pPr>
          </w:p>
        </w:tc>
        <w:tc>
          <w:tcPr>
            <w:tcW w:w="1311" w:type="dxa"/>
          </w:tcPr>
          <w:p>
            <w:pPr>
              <w:spacing w:line="360" w:lineRule="auto"/>
              <w:rPr>
                <w:rFonts w:ascii="宋体" w:hAnsi="宋体"/>
                <w:color w:val="000000"/>
                <w:sz w:val="24"/>
                <w:szCs w:val="24"/>
              </w:rPr>
            </w:pPr>
          </w:p>
        </w:tc>
        <w:tc>
          <w:tcPr>
            <w:tcW w:w="1072" w:type="dxa"/>
          </w:tcPr>
          <w:p>
            <w:pPr>
              <w:spacing w:line="360" w:lineRule="auto"/>
              <w:rPr>
                <w:rFonts w:ascii="宋体" w:hAnsi="宋体"/>
                <w:color w:val="000000"/>
                <w:sz w:val="24"/>
                <w:szCs w:val="24"/>
              </w:rPr>
            </w:pPr>
          </w:p>
        </w:tc>
        <w:tc>
          <w:tcPr>
            <w:tcW w:w="539" w:type="dxa"/>
          </w:tcPr>
          <w:p>
            <w:pPr>
              <w:spacing w:line="360" w:lineRule="auto"/>
              <w:rPr>
                <w:rFonts w:ascii="宋体" w:hAnsi="宋体"/>
                <w:color w:val="000000"/>
                <w:sz w:val="24"/>
                <w:szCs w:val="24"/>
              </w:rPr>
            </w:pPr>
          </w:p>
        </w:tc>
        <w:tc>
          <w:tcPr>
            <w:tcW w:w="895"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9" w:type="dxa"/>
          </w:tcPr>
          <w:p>
            <w:pPr>
              <w:spacing w:line="360" w:lineRule="auto"/>
              <w:rPr>
                <w:rFonts w:ascii="宋体" w:hAnsi="宋体"/>
                <w:color w:val="000000"/>
                <w:sz w:val="24"/>
                <w:szCs w:val="24"/>
              </w:rPr>
            </w:pPr>
          </w:p>
        </w:tc>
        <w:tc>
          <w:tcPr>
            <w:tcW w:w="1452" w:type="dxa"/>
          </w:tcPr>
          <w:p>
            <w:pPr>
              <w:spacing w:line="360" w:lineRule="auto"/>
              <w:rPr>
                <w:rFonts w:ascii="宋体" w:hAnsi="宋体"/>
                <w:color w:val="000000"/>
                <w:sz w:val="24"/>
                <w:szCs w:val="24"/>
              </w:rPr>
            </w:pPr>
          </w:p>
        </w:tc>
        <w:tc>
          <w:tcPr>
            <w:tcW w:w="1418" w:type="dxa"/>
          </w:tcPr>
          <w:p>
            <w:pPr>
              <w:spacing w:line="360" w:lineRule="auto"/>
              <w:rPr>
                <w:rFonts w:ascii="宋体" w:hAnsi="宋体"/>
                <w:color w:val="000000"/>
                <w:sz w:val="24"/>
                <w:szCs w:val="24"/>
              </w:rPr>
            </w:pPr>
          </w:p>
        </w:tc>
        <w:tc>
          <w:tcPr>
            <w:tcW w:w="1417" w:type="dxa"/>
          </w:tcPr>
          <w:p>
            <w:pPr>
              <w:spacing w:line="360" w:lineRule="auto"/>
              <w:rPr>
                <w:rFonts w:ascii="宋体" w:hAnsi="宋体"/>
                <w:color w:val="000000"/>
                <w:sz w:val="24"/>
                <w:szCs w:val="24"/>
              </w:rPr>
            </w:pPr>
          </w:p>
        </w:tc>
        <w:tc>
          <w:tcPr>
            <w:tcW w:w="1311" w:type="dxa"/>
          </w:tcPr>
          <w:p>
            <w:pPr>
              <w:spacing w:line="360" w:lineRule="auto"/>
              <w:rPr>
                <w:rFonts w:ascii="宋体" w:hAnsi="宋体"/>
                <w:color w:val="000000"/>
                <w:sz w:val="24"/>
                <w:szCs w:val="24"/>
              </w:rPr>
            </w:pPr>
          </w:p>
        </w:tc>
        <w:tc>
          <w:tcPr>
            <w:tcW w:w="1072" w:type="dxa"/>
          </w:tcPr>
          <w:p>
            <w:pPr>
              <w:spacing w:line="360" w:lineRule="auto"/>
              <w:rPr>
                <w:rFonts w:ascii="宋体" w:hAnsi="宋体"/>
                <w:color w:val="000000"/>
                <w:sz w:val="24"/>
                <w:szCs w:val="24"/>
              </w:rPr>
            </w:pPr>
          </w:p>
        </w:tc>
        <w:tc>
          <w:tcPr>
            <w:tcW w:w="539" w:type="dxa"/>
          </w:tcPr>
          <w:p>
            <w:pPr>
              <w:spacing w:line="360" w:lineRule="auto"/>
              <w:rPr>
                <w:rFonts w:ascii="宋体" w:hAnsi="宋体"/>
                <w:color w:val="000000"/>
                <w:sz w:val="24"/>
                <w:szCs w:val="24"/>
              </w:rPr>
            </w:pPr>
          </w:p>
        </w:tc>
        <w:tc>
          <w:tcPr>
            <w:tcW w:w="895"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spacing w:line="360" w:lineRule="auto"/>
              <w:rPr>
                <w:rFonts w:ascii="宋体" w:hAnsi="宋体"/>
                <w:color w:val="000000"/>
                <w:sz w:val="24"/>
                <w:szCs w:val="24"/>
              </w:rPr>
            </w:pPr>
          </w:p>
        </w:tc>
        <w:tc>
          <w:tcPr>
            <w:tcW w:w="1452" w:type="dxa"/>
          </w:tcPr>
          <w:p>
            <w:pPr>
              <w:spacing w:line="360" w:lineRule="auto"/>
              <w:rPr>
                <w:rFonts w:ascii="宋体" w:hAnsi="宋体"/>
                <w:color w:val="000000"/>
                <w:sz w:val="24"/>
                <w:szCs w:val="24"/>
              </w:rPr>
            </w:pPr>
          </w:p>
        </w:tc>
        <w:tc>
          <w:tcPr>
            <w:tcW w:w="1418" w:type="dxa"/>
          </w:tcPr>
          <w:p>
            <w:pPr>
              <w:spacing w:line="360" w:lineRule="auto"/>
              <w:rPr>
                <w:rFonts w:ascii="宋体" w:hAnsi="宋体"/>
                <w:color w:val="000000"/>
                <w:sz w:val="24"/>
                <w:szCs w:val="24"/>
              </w:rPr>
            </w:pPr>
          </w:p>
        </w:tc>
        <w:tc>
          <w:tcPr>
            <w:tcW w:w="1417" w:type="dxa"/>
          </w:tcPr>
          <w:p>
            <w:pPr>
              <w:spacing w:line="360" w:lineRule="auto"/>
              <w:rPr>
                <w:rFonts w:ascii="宋体" w:hAnsi="宋体"/>
                <w:color w:val="000000"/>
                <w:sz w:val="24"/>
                <w:szCs w:val="24"/>
              </w:rPr>
            </w:pPr>
          </w:p>
        </w:tc>
        <w:tc>
          <w:tcPr>
            <w:tcW w:w="1311" w:type="dxa"/>
          </w:tcPr>
          <w:p>
            <w:pPr>
              <w:spacing w:line="360" w:lineRule="auto"/>
              <w:rPr>
                <w:rFonts w:ascii="宋体" w:hAnsi="宋体"/>
                <w:color w:val="000000"/>
                <w:sz w:val="24"/>
                <w:szCs w:val="24"/>
              </w:rPr>
            </w:pPr>
          </w:p>
        </w:tc>
        <w:tc>
          <w:tcPr>
            <w:tcW w:w="1072" w:type="dxa"/>
          </w:tcPr>
          <w:p>
            <w:pPr>
              <w:spacing w:line="360" w:lineRule="auto"/>
              <w:rPr>
                <w:rFonts w:ascii="宋体" w:hAnsi="宋体"/>
                <w:color w:val="000000"/>
                <w:sz w:val="24"/>
                <w:szCs w:val="24"/>
              </w:rPr>
            </w:pPr>
          </w:p>
        </w:tc>
        <w:tc>
          <w:tcPr>
            <w:tcW w:w="539" w:type="dxa"/>
          </w:tcPr>
          <w:p>
            <w:pPr>
              <w:spacing w:line="360" w:lineRule="auto"/>
              <w:rPr>
                <w:rFonts w:ascii="宋体" w:hAnsi="宋体"/>
                <w:color w:val="000000"/>
                <w:sz w:val="24"/>
                <w:szCs w:val="24"/>
              </w:rPr>
            </w:pPr>
          </w:p>
        </w:tc>
        <w:tc>
          <w:tcPr>
            <w:tcW w:w="895"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spacing w:line="360" w:lineRule="auto"/>
              <w:rPr>
                <w:rFonts w:ascii="宋体" w:hAnsi="宋体"/>
                <w:color w:val="000000"/>
                <w:sz w:val="24"/>
                <w:szCs w:val="24"/>
              </w:rPr>
            </w:pPr>
          </w:p>
        </w:tc>
        <w:tc>
          <w:tcPr>
            <w:tcW w:w="1452" w:type="dxa"/>
          </w:tcPr>
          <w:p>
            <w:pPr>
              <w:spacing w:line="360" w:lineRule="auto"/>
              <w:rPr>
                <w:rFonts w:ascii="宋体" w:hAnsi="宋体"/>
                <w:color w:val="000000"/>
                <w:sz w:val="24"/>
                <w:szCs w:val="24"/>
              </w:rPr>
            </w:pPr>
          </w:p>
        </w:tc>
        <w:tc>
          <w:tcPr>
            <w:tcW w:w="1418" w:type="dxa"/>
          </w:tcPr>
          <w:p>
            <w:pPr>
              <w:spacing w:line="360" w:lineRule="auto"/>
              <w:rPr>
                <w:rFonts w:ascii="宋体" w:hAnsi="宋体"/>
                <w:color w:val="000000"/>
                <w:sz w:val="24"/>
                <w:szCs w:val="24"/>
              </w:rPr>
            </w:pPr>
          </w:p>
        </w:tc>
        <w:tc>
          <w:tcPr>
            <w:tcW w:w="1417" w:type="dxa"/>
          </w:tcPr>
          <w:p>
            <w:pPr>
              <w:spacing w:line="360" w:lineRule="auto"/>
              <w:rPr>
                <w:rFonts w:ascii="宋体" w:hAnsi="宋体"/>
                <w:color w:val="000000"/>
                <w:sz w:val="24"/>
                <w:szCs w:val="24"/>
              </w:rPr>
            </w:pPr>
          </w:p>
        </w:tc>
        <w:tc>
          <w:tcPr>
            <w:tcW w:w="1311" w:type="dxa"/>
          </w:tcPr>
          <w:p>
            <w:pPr>
              <w:spacing w:line="360" w:lineRule="auto"/>
              <w:rPr>
                <w:rFonts w:ascii="宋体" w:hAnsi="宋体"/>
                <w:color w:val="000000"/>
                <w:sz w:val="24"/>
                <w:szCs w:val="24"/>
              </w:rPr>
            </w:pPr>
          </w:p>
        </w:tc>
        <w:tc>
          <w:tcPr>
            <w:tcW w:w="1072" w:type="dxa"/>
          </w:tcPr>
          <w:p>
            <w:pPr>
              <w:spacing w:line="360" w:lineRule="auto"/>
              <w:rPr>
                <w:rFonts w:ascii="宋体" w:hAnsi="宋体"/>
                <w:color w:val="000000"/>
                <w:sz w:val="24"/>
                <w:szCs w:val="24"/>
              </w:rPr>
            </w:pPr>
          </w:p>
        </w:tc>
        <w:tc>
          <w:tcPr>
            <w:tcW w:w="539" w:type="dxa"/>
          </w:tcPr>
          <w:p>
            <w:pPr>
              <w:spacing w:line="360" w:lineRule="auto"/>
              <w:rPr>
                <w:rFonts w:ascii="宋体" w:hAnsi="宋体"/>
                <w:color w:val="000000"/>
                <w:sz w:val="24"/>
                <w:szCs w:val="24"/>
              </w:rPr>
            </w:pPr>
          </w:p>
        </w:tc>
        <w:tc>
          <w:tcPr>
            <w:tcW w:w="895"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spacing w:line="360" w:lineRule="auto"/>
              <w:rPr>
                <w:rFonts w:ascii="宋体" w:hAnsi="宋体"/>
                <w:color w:val="000000"/>
                <w:sz w:val="24"/>
                <w:szCs w:val="24"/>
              </w:rPr>
            </w:pPr>
          </w:p>
        </w:tc>
        <w:tc>
          <w:tcPr>
            <w:tcW w:w="1452" w:type="dxa"/>
          </w:tcPr>
          <w:p>
            <w:pPr>
              <w:spacing w:line="360" w:lineRule="auto"/>
              <w:rPr>
                <w:rFonts w:ascii="宋体" w:hAnsi="宋体"/>
                <w:color w:val="000000"/>
                <w:sz w:val="24"/>
                <w:szCs w:val="24"/>
              </w:rPr>
            </w:pPr>
          </w:p>
        </w:tc>
        <w:tc>
          <w:tcPr>
            <w:tcW w:w="1418" w:type="dxa"/>
          </w:tcPr>
          <w:p>
            <w:pPr>
              <w:spacing w:line="360" w:lineRule="auto"/>
              <w:rPr>
                <w:rFonts w:ascii="宋体" w:hAnsi="宋体"/>
                <w:color w:val="000000"/>
                <w:sz w:val="24"/>
                <w:szCs w:val="24"/>
              </w:rPr>
            </w:pPr>
          </w:p>
        </w:tc>
        <w:tc>
          <w:tcPr>
            <w:tcW w:w="1417" w:type="dxa"/>
          </w:tcPr>
          <w:p>
            <w:pPr>
              <w:spacing w:line="360" w:lineRule="auto"/>
              <w:rPr>
                <w:rFonts w:ascii="宋体" w:hAnsi="宋体"/>
                <w:color w:val="000000"/>
                <w:sz w:val="24"/>
                <w:szCs w:val="24"/>
              </w:rPr>
            </w:pPr>
          </w:p>
        </w:tc>
        <w:tc>
          <w:tcPr>
            <w:tcW w:w="1311" w:type="dxa"/>
          </w:tcPr>
          <w:p>
            <w:pPr>
              <w:spacing w:line="360" w:lineRule="auto"/>
              <w:rPr>
                <w:rFonts w:ascii="宋体" w:hAnsi="宋体"/>
                <w:color w:val="000000"/>
                <w:sz w:val="24"/>
                <w:szCs w:val="24"/>
              </w:rPr>
            </w:pPr>
          </w:p>
        </w:tc>
        <w:tc>
          <w:tcPr>
            <w:tcW w:w="1072" w:type="dxa"/>
          </w:tcPr>
          <w:p>
            <w:pPr>
              <w:spacing w:line="360" w:lineRule="auto"/>
              <w:rPr>
                <w:rFonts w:ascii="宋体" w:hAnsi="宋体"/>
                <w:color w:val="000000"/>
                <w:sz w:val="24"/>
                <w:szCs w:val="24"/>
              </w:rPr>
            </w:pPr>
          </w:p>
        </w:tc>
        <w:tc>
          <w:tcPr>
            <w:tcW w:w="539" w:type="dxa"/>
          </w:tcPr>
          <w:p>
            <w:pPr>
              <w:spacing w:line="360" w:lineRule="auto"/>
              <w:rPr>
                <w:rFonts w:ascii="宋体" w:hAnsi="宋体"/>
                <w:color w:val="000000"/>
                <w:sz w:val="24"/>
                <w:szCs w:val="24"/>
              </w:rPr>
            </w:pPr>
          </w:p>
        </w:tc>
        <w:tc>
          <w:tcPr>
            <w:tcW w:w="895"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9" w:type="dxa"/>
          </w:tcPr>
          <w:p>
            <w:pPr>
              <w:spacing w:line="360" w:lineRule="auto"/>
              <w:rPr>
                <w:rFonts w:ascii="宋体" w:hAnsi="宋体"/>
                <w:color w:val="000000"/>
                <w:sz w:val="24"/>
                <w:szCs w:val="24"/>
              </w:rPr>
            </w:pPr>
          </w:p>
        </w:tc>
        <w:tc>
          <w:tcPr>
            <w:tcW w:w="1452" w:type="dxa"/>
          </w:tcPr>
          <w:p>
            <w:pPr>
              <w:spacing w:line="360" w:lineRule="auto"/>
              <w:rPr>
                <w:rFonts w:ascii="宋体" w:hAnsi="宋体"/>
                <w:color w:val="000000"/>
                <w:sz w:val="24"/>
                <w:szCs w:val="24"/>
              </w:rPr>
            </w:pPr>
          </w:p>
        </w:tc>
        <w:tc>
          <w:tcPr>
            <w:tcW w:w="1418" w:type="dxa"/>
          </w:tcPr>
          <w:p>
            <w:pPr>
              <w:spacing w:line="360" w:lineRule="auto"/>
              <w:rPr>
                <w:rFonts w:ascii="宋体" w:hAnsi="宋体"/>
                <w:color w:val="000000"/>
                <w:sz w:val="24"/>
                <w:szCs w:val="24"/>
              </w:rPr>
            </w:pPr>
          </w:p>
        </w:tc>
        <w:tc>
          <w:tcPr>
            <w:tcW w:w="1417" w:type="dxa"/>
          </w:tcPr>
          <w:p>
            <w:pPr>
              <w:spacing w:line="360" w:lineRule="auto"/>
              <w:rPr>
                <w:rFonts w:ascii="宋体" w:hAnsi="宋体"/>
                <w:color w:val="000000"/>
                <w:sz w:val="24"/>
                <w:szCs w:val="24"/>
              </w:rPr>
            </w:pPr>
          </w:p>
        </w:tc>
        <w:tc>
          <w:tcPr>
            <w:tcW w:w="1311" w:type="dxa"/>
          </w:tcPr>
          <w:p>
            <w:pPr>
              <w:spacing w:line="360" w:lineRule="auto"/>
              <w:rPr>
                <w:rFonts w:ascii="宋体" w:hAnsi="宋体"/>
                <w:color w:val="000000"/>
                <w:sz w:val="24"/>
                <w:szCs w:val="24"/>
              </w:rPr>
            </w:pPr>
          </w:p>
        </w:tc>
        <w:tc>
          <w:tcPr>
            <w:tcW w:w="1072" w:type="dxa"/>
          </w:tcPr>
          <w:p>
            <w:pPr>
              <w:spacing w:line="360" w:lineRule="auto"/>
              <w:rPr>
                <w:rFonts w:ascii="宋体" w:hAnsi="宋体"/>
                <w:color w:val="000000"/>
                <w:sz w:val="24"/>
                <w:szCs w:val="24"/>
              </w:rPr>
            </w:pPr>
          </w:p>
        </w:tc>
        <w:tc>
          <w:tcPr>
            <w:tcW w:w="539" w:type="dxa"/>
          </w:tcPr>
          <w:p>
            <w:pPr>
              <w:spacing w:line="360" w:lineRule="auto"/>
              <w:rPr>
                <w:rFonts w:ascii="宋体" w:hAnsi="宋体"/>
                <w:color w:val="000000"/>
                <w:sz w:val="24"/>
                <w:szCs w:val="24"/>
              </w:rPr>
            </w:pPr>
          </w:p>
        </w:tc>
        <w:tc>
          <w:tcPr>
            <w:tcW w:w="895"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spacing w:line="360" w:lineRule="auto"/>
              <w:rPr>
                <w:rFonts w:ascii="宋体" w:hAnsi="宋体"/>
                <w:color w:val="000000"/>
                <w:sz w:val="24"/>
                <w:szCs w:val="24"/>
              </w:rPr>
            </w:pPr>
          </w:p>
        </w:tc>
        <w:tc>
          <w:tcPr>
            <w:tcW w:w="1452" w:type="dxa"/>
          </w:tcPr>
          <w:p>
            <w:pPr>
              <w:spacing w:line="360" w:lineRule="auto"/>
              <w:rPr>
                <w:rFonts w:ascii="宋体" w:hAnsi="宋体"/>
                <w:color w:val="000000"/>
                <w:sz w:val="24"/>
                <w:szCs w:val="24"/>
              </w:rPr>
            </w:pPr>
          </w:p>
        </w:tc>
        <w:tc>
          <w:tcPr>
            <w:tcW w:w="1418" w:type="dxa"/>
          </w:tcPr>
          <w:p>
            <w:pPr>
              <w:spacing w:line="360" w:lineRule="auto"/>
              <w:rPr>
                <w:rFonts w:ascii="宋体" w:hAnsi="宋体"/>
                <w:color w:val="000000"/>
                <w:sz w:val="24"/>
                <w:szCs w:val="24"/>
              </w:rPr>
            </w:pPr>
          </w:p>
        </w:tc>
        <w:tc>
          <w:tcPr>
            <w:tcW w:w="1417" w:type="dxa"/>
          </w:tcPr>
          <w:p>
            <w:pPr>
              <w:spacing w:line="360" w:lineRule="auto"/>
              <w:rPr>
                <w:rFonts w:ascii="宋体" w:hAnsi="宋体"/>
                <w:color w:val="000000"/>
                <w:sz w:val="24"/>
                <w:szCs w:val="24"/>
              </w:rPr>
            </w:pPr>
          </w:p>
        </w:tc>
        <w:tc>
          <w:tcPr>
            <w:tcW w:w="1311" w:type="dxa"/>
          </w:tcPr>
          <w:p>
            <w:pPr>
              <w:spacing w:line="360" w:lineRule="auto"/>
              <w:rPr>
                <w:rFonts w:ascii="宋体" w:hAnsi="宋体"/>
                <w:color w:val="000000"/>
                <w:sz w:val="24"/>
                <w:szCs w:val="24"/>
              </w:rPr>
            </w:pPr>
          </w:p>
        </w:tc>
        <w:tc>
          <w:tcPr>
            <w:tcW w:w="1072" w:type="dxa"/>
          </w:tcPr>
          <w:p>
            <w:pPr>
              <w:spacing w:line="360" w:lineRule="auto"/>
              <w:rPr>
                <w:rFonts w:ascii="宋体" w:hAnsi="宋体"/>
                <w:color w:val="000000"/>
                <w:sz w:val="24"/>
                <w:szCs w:val="24"/>
              </w:rPr>
            </w:pPr>
          </w:p>
        </w:tc>
        <w:tc>
          <w:tcPr>
            <w:tcW w:w="539" w:type="dxa"/>
          </w:tcPr>
          <w:p>
            <w:pPr>
              <w:spacing w:line="360" w:lineRule="auto"/>
              <w:rPr>
                <w:rFonts w:ascii="宋体" w:hAnsi="宋体"/>
                <w:color w:val="000000"/>
                <w:sz w:val="24"/>
                <w:szCs w:val="24"/>
              </w:rPr>
            </w:pPr>
          </w:p>
        </w:tc>
        <w:tc>
          <w:tcPr>
            <w:tcW w:w="895"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spacing w:line="360" w:lineRule="auto"/>
              <w:rPr>
                <w:rFonts w:ascii="宋体" w:hAnsi="宋体"/>
                <w:color w:val="000000"/>
                <w:sz w:val="24"/>
                <w:szCs w:val="24"/>
              </w:rPr>
            </w:pPr>
          </w:p>
        </w:tc>
        <w:tc>
          <w:tcPr>
            <w:tcW w:w="1452" w:type="dxa"/>
          </w:tcPr>
          <w:p>
            <w:pPr>
              <w:spacing w:line="360" w:lineRule="auto"/>
              <w:rPr>
                <w:rFonts w:ascii="宋体" w:hAnsi="宋体"/>
                <w:color w:val="000000"/>
                <w:sz w:val="24"/>
                <w:szCs w:val="24"/>
              </w:rPr>
            </w:pPr>
          </w:p>
        </w:tc>
        <w:tc>
          <w:tcPr>
            <w:tcW w:w="1418" w:type="dxa"/>
          </w:tcPr>
          <w:p>
            <w:pPr>
              <w:spacing w:line="360" w:lineRule="auto"/>
              <w:rPr>
                <w:rFonts w:ascii="宋体" w:hAnsi="宋体"/>
                <w:color w:val="000000"/>
                <w:sz w:val="24"/>
                <w:szCs w:val="24"/>
              </w:rPr>
            </w:pPr>
          </w:p>
        </w:tc>
        <w:tc>
          <w:tcPr>
            <w:tcW w:w="1417" w:type="dxa"/>
          </w:tcPr>
          <w:p>
            <w:pPr>
              <w:spacing w:line="360" w:lineRule="auto"/>
              <w:rPr>
                <w:rFonts w:ascii="宋体" w:hAnsi="宋体"/>
                <w:color w:val="000000"/>
                <w:sz w:val="24"/>
                <w:szCs w:val="24"/>
              </w:rPr>
            </w:pPr>
          </w:p>
        </w:tc>
        <w:tc>
          <w:tcPr>
            <w:tcW w:w="1311" w:type="dxa"/>
          </w:tcPr>
          <w:p>
            <w:pPr>
              <w:spacing w:line="360" w:lineRule="auto"/>
              <w:rPr>
                <w:rFonts w:ascii="宋体" w:hAnsi="宋体"/>
                <w:color w:val="000000"/>
                <w:sz w:val="24"/>
                <w:szCs w:val="24"/>
              </w:rPr>
            </w:pPr>
          </w:p>
        </w:tc>
        <w:tc>
          <w:tcPr>
            <w:tcW w:w="1072" w:type="dxa"/>
          </w:tcPr>
          <w:p>
            <w:pPr>
              <w:spacing w:line="360" w:lineRule="auto"/>
              <w:rPr>
                <w:rFonts w:ascii="宋体" w:hAnsi="宋体"/>
                <w:color w:val="000000"/>
                <w:sz w:val="24"/>
                <w:szCs w:val="24"/>
              </w:rPr>
            </w:pPr>
          </w:p>
        </w:tc>
        <w:tc>
          <w:tcPr>
            <w:tcW w:w="539" w:type="dxa"/>
          </w:tcPr>
          <w:p>
            <w:pPr>
              <w:spacing w:line="360" w:lineRule="auto"/>
              <w:rPr>
                <w:rFonts w:ascii="宋体" w:hAnsi="宋体"/>
                <w:color w:val="000000"/>
                <w:sz w:val="24"/>
                <w:szCs w:val="24"/>
              </w:rPr>
            </w:pPr>
          </w:p>
        </w:tc>
        <w:tc>
          <w:tcPr>
            <w:tcW w:w="895"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c>
          <w:tcPr>
            <w:tcW w:w="717" w:type="dxa"/>
          </w:tcPr>
          <w:p>
            <w:pPr>
              <w:spacing w:line="360" w:lineRule="auto"/>
              <w:rPr>
                <w:rFonts w:ascii="宋体" w:hAnsi="宋体"/>
                <w:color w:val="000000"/>
                <w:sz w:val="24"/>
                <w:szCs w:val="24"/>
              </w:rPr>
            </w:pPr>
          </w:p>
        </w:tc>
      </w:tr>
    </w:tbl>
    <w:p>
      <w:pPr>
        <w:rPr>
          <w:rFonts w:ascii="宋体" w:hAnsi="宋体"/>
          <w:color w:val="000000"/>
          <w:sz w:val="28"/>
          <w:szCs w:val="28"/>
        </w:rPr>
      </w:pPr>
      <w:r>
        <w:rPr>
          <w:rFonts w:hint="eastAsia" w:ascii="宋体" w:hAnsi="宋体"/>
          <w:color w:val="000000"/>
          <w:sz w:val="28"/>
          <w:szCs w:val="28"/>
        </w:rPr>
        <w:t>投标人授权代表签字：</w:t>
      </w:r>
    </w:p>
    <w:p>
      <w:pPr>
        <w:rPr>
          <w:rFonts w:ascii="宋体" w:hAnsi="宋体"/>
          <w:color w:val="000000"/>
          <w:sz w:val="28"/>
          <w:szCs w:val="28"/>
        </w:rPr>
      </w:pPr>
      <w:r>
        <w:rPr>
          <w:rFonts w:hint="eastAsia" w:ascii="宋体" w:hAnsi="宋体"/>
          <w:color w:val="000000"/>
          <w:sz w:val="28"/>
          <w:szCs w:val="28"/>
        </w:rPr>
        <w:t>说明：1.“单价合计”应于开标一览表中的“投标单价一致”。</w:t>
      </w:r>
    </w:p>
    <w:p>
      <w:pPr>
        <w:ind w:left="1139" w:leftChars="406" w:hanging="286"/>
        <w:rPr>
          <w:rFonts w:ascii="宋体" w:hAnsi="宋体"/>
          <w:color w:val="000000"/>
          <w:sz w:val="28"/>
          <w:szCs w:val="28"/>
        </w:rPr>
      </w:pPr>
      <w:r>
        <w:rPr>
          <w:rFonts w:hint="eastAsia" w:ascii="宋体" w:hAnsi="宋体"/>
          <w:color w:val="000000"/>
          <w:sz w:val="28"/>
          <w:szCs w:val="28"/>
        </w:rPr>
        <w:t>2.以上单价组成由投标人按照实际情况填写。如有需要，可自行增加或修改。</w:t>
      </w:r>
    </w:p>
    <w:p>
      <w:pPr>
        <w:rPr>
          <w:rFonts w:ascii="宋体" w:hAnsi="宋体"/>
          <w:color w:val="000000"/>
          <w:sz w:val="28"/>
          <w:szCs w:val="28"/>
        </w:rPr>
      </w:pPr>
    </w:p>
    <w:p>
      <w:pPr>
        <w:jc w:val="center"/>
        <w:rPr>
          <w:rFonts w:ascii="宋体" w:hAnsi="宋体"/>
          <w:b/>
          <w:bCs/>
          <w:color w:val="000000"/>
          <w:sz w:val="28"/>
          <w:szCs w:val="28"/>
        </w:rPr>
      </w:pPr>
      <w:r>
        <w:rPr>
          <w:rFonts w:hint="eastAsia" w:ascii="宋体" w:hAnsi="宋体"/>
          <w:color w:val="000000"/>
          <w:sz w:val="28"/>
          <w:szCs w:val="28"/>
        </w:rPr>
        <w:br w:type="page"/>
      </w:r>
      <w:r>
        <w:rPr>
          <w:rFonts w:hint="eastAsia" w:ascii="宋体" w:hAnsi="宋体"/>
          <w:b/>
          <w:bCs/>
          <w:color w:val="000000"/>
          <w:sz w:val="28"/>
          <w:szCs w:val="28"/>
        </w:rPr>
        <w:t>4.3 主要设备（产品）规格一览表</w:t>
      </w:r>
    </w:p>
    <w:p>
      <w:pPr>
        <w:rPr>
          <w:rFonts w:ascii="宋体" w:hAnsi="宋体"/>
          <w:color w:val="000000"/>
          <w:sz w:val="28"/>
          <w:szCs w:val="28"/>
        </w:rPr>
      </w:pPr>
      <w:r>
        <w:rPr>
          <w:rFonts w:hint="eastAsia" w:ascii="宋体" w:hAnsi="宋体"/>
          <w:color w:val="000000"/>
          <w:sz w:val="28"/>
          <w:szCs w:val="28"/>
        </w:rPr>
        <w:t>投标人（此处填名称并盖章）</w:t>
      </w:r>
    </w:p>
    <w:p>
      <w:pPr>
        <w:rPr>
          <w:rFonts w:ascii="宋体" w:hAnsi="宋体"/>
          <w:color w:val="000000"/>
          <w:sz w:val="28"/>
          <w:szCs w:val="28"/>
        </w:rPr>
      </w:pPr>
      <w:r>
        <w:rPr>
          <w:rFonts w:hint="eastAsia" w:ascii="宋体" w:hAnsi="宋体"/>
          <w:color w:val="000000"/>
          <w:sz w:val="28"/>
          <w:szCs w:val="28"/>
        </w:rPr>
        <w:t xml:space="preserve">项目：（此处填包号）                              </w:t>
      </w:r>
    </w:p>
    <w:tbl>
      <w:tblPr>
        <w:tblStyle w:val="47"/>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15"/>
        <w:gridCol w:w="1272"/>
        <w:gridCol w:w="267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21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127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品牌型号</w:t>
            </w:r>
          </w:p>
        </w:tc>
        <w:tc>
          <w:tcPr>
            <w:tcW w:w="2670"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规格及技术参数</w:t>
            </w:r>
          </w:p>
        </w:tc>
        <w:tc>
          <w:tcPr>
            <w:tcW w:w="1620"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制造商</w:t>
            </w:r>
          </w:p>
        </w:tc>
        <w:tc>
          <w:tcPr>
            <w:tcW w:w="1440"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原产地（国）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spacing w:line="360" w:lineRule="auto"/>
              <w:jc w:val="center"/>
              <w:rPr>
                <w:rFonts w:ascii="宋体" w:hAnsi="宋体"/>
                <w:b/>
                <w:color w:val="000000"/>
                <w:sz w:val="24"/>
                <w:szCs w:val="24"/>
              </w:rPr>
            </w:pPr>
          </w:p>
        </w:tc>
        <w:tc>
          <w:tcPr>
            <w:tcW w:w="1215" w:type="dxa"/>
            <w:vAlign w:val="center"/>
          </w:tcPr>
          <w:p>
            <w:pPr>
              <w:spacing w:line="360" w:lineRule="auto"/>
              <w:jc w:val="center"/>
              <w:rPr>
                <w:rFonts w:ascii="宋体" w:hAnsi="宋体"/>
                <w:color w:val="000000"/>
                <w:sz w:val="24"/>
                <w:szCs w:val="24"/>
              </w:rPr>
            </w:pPr>
          </w:p>
        </w:tc>
        <w:tc>
          <w:tcPr>
            <w:tcW w:w="1272" w:type="dxa"/>
            <w:vAlign w:val="center"/>
          </w:tcPr>
          <w:p>
            <w:pPr>
              <w:spacing w:line="360" w:lineRule="auto"/>
              <w:jc w:val="center"/>
              <w:rPr>
                <w:rFonts w:ascii="宋体" w:hAnsi="宋体"/>
                <w:color w:val="000000"/>
                <w:sz w:val="24"/>
                <w:szCs w:val="24"/>
              </w:rPr>
            </w:pPr>
          </w:p>
        </w:tc>
        <w:tc>
          <w:tcPr>
            <w:tcW w:w="2670" w:type="dxa"/>
            <w:vAlign w:val="center"/>
          </w:tcPr>
          <w:p>
            <w:pPr>
              <w:spacing w:line="360" w:lineRule="auto"/>
              <w:jc w:val="center"/>
              <w:rPr>
                <w:rFonts w:ascii="宋体" w:hAnsi="宋体"/>
                <w:color w:val="000000"/>
                <w:sz w:val="24"/>
                <w:szCs w:val="24"/>
              </w:rPr>
            </w:pPr>
          </w:p>
        </w:tc>
        <w:tc>
          <w:tcPr>
            <w:tcW w:w="1620" w:type="dxa"/>
            <w:vAlign w:val="center"/>
          </w:tcPr>
          <w:p>
            <w:pPr>
              <w:spacing w:line="360" w:lineRule="auto"/>
              <w:jc w:val="center"/>
              <w:rPr>
                <w:rFonts w:ascii="宋体" w:hAnsi="宋体"/>
                <w:color w:val="000000"/>
                <w:sz w:val="24"/>
                <w:szCs w:val="24"/>
              </w:rPr>
            </w:pPr>
          </w:p>
        </w:tc>
        <w:tc>
          <w:tcPr>
            <w:tcW w:w="1440" w:type="dxa"/>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spacing w:line="360" w:lineRule="auto"/>
              <w:jc w:val="center"/>
              <w:rPr>
                <w:rFonts w:ascii="宋体" w:hAnsi="宋体"/>
                <w:b/>
                <w:color w:val="000000"/>
                <w:sz w:val="24"/>
                <w:szCs w:val="24"/>
              </w:rPr>
            </w:pPr>
          </w:p>
        </w:tc>
        <w:tc>
          <w:tcPr>
            <w:tcW w:w="1215" w:type="dxa"/>
            <w:vAlign w:val="center"/>
          </w:tcPr>
          <w:p>
            <w:pPr>
              <w:spacing w:line="360" w:lineRule="auto"/>
              <w:jc w:val="center"/>
              <w:rPr>
                <w:rFonts w:ascii="宋体" w:hAnsi="宋体"/>
                <w:color w:val="000000"/>
                <w:sz w:val="24"/>
                <w:szCs w:val="24"/>
              </w:rPr>
            </w:pPr>
          </w:p>
        </w:tc>
        <w:tc>
          <w:tcPr>
            <w:tcW w:w="1272" w:type="dxa"/>
            <w:vAlign w:val="center"/>
          </w:tcPr>
          <w:p>
            <w:pPr>
              <w:spacing w:line="360" w:lineRule="auto"/>
              <w:jc w:val="center"/>
              <w:rPr>
                <w:rFonts w:ascii="宋体" w:hAnsi="宋体"/>
                <w:color w:val="000000"/>
                <w:sz w:val="24"/>
                <w:szCs w:val="24"/>
              </w:rPr>
            </w:pPr>
          </w:p>
        </w:tc>
        <w:tc>
          <w:tcPr>
            <w:tcW w:w="2670" w:type="dxa"/>
            <w:vAlign w:val="center"/>
          </w:tcPr>
          <w:p>
            <w:pPr>
              <w:spacing w:line="360" w:lineRule="auto"/>
              <w:jc w:val="center"/>
              <w:rPr>
                <w:rFonts w:ascii="宋体" w:hAnsi="宋体"/>
                <w:color w:val="000000"/>
                <w:sz w:val="24"/>
                <w:szCs w:val="24"/>
              </w:rPr>
            </w:pPr>
          </w:p>
        </w:tc>
        <w:tc>
          <w:tcPr>
            <w:tcW w:w="1620" w:type="dxa"/>
            <w:vAlign w:val="center"/>
          </w:tcPr>
          <w:p>
            <w:pPr>
              <w:spacing w:line="360" w:lineRule="auto"/>
              <w:jc w:val="center"/>
              <w:rPr>
                <w:rFonts w:ascii="宋体" w:hAnsi="宋体"/>
                <w:color w:val="000000"/>
                <w:sz w:val="24"/>
                <w:szCs w:val="24"/>
              </w:rPr>
            </w:pPr>
          </w:p>
        </w:tc>
        <w:tc>
          <w:tcPr>
            <w:tcW w:w="1440" w:type="dxa"/>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spacing w:line="360" w:lineRule="auto"/>
              <w:jc w:val="center"/>
              <w:rPr>
                <w:rFonts w:ascii="宋体" w:hAnsi="宋体"/>
                <w:b/>
                <w:color w:val="000000"/>
                <w:sz w:val="24"/>
                <w:szCs w:val="24"/>
              </w:rPr>
            </w:pPr>
          </w:p>
        </w:tc>
        <w:tc>
          <w:tcPr>
            <w:tcW w:w="1215" w:type="dxa"/>
            <w:vAlign w:val="center"/>
          </w:tcPr>
          <w:p>
            <w:pPr>
              <w:spacing w:line="360" w:lineRule="auto"/>
              <w:jc w:val="center"/>
              <w:rPr>
                <w:rFonts w:ascii="宋体" w:hAnsi="宋体"/>
                <w:color w:val="000000"/>
                <w:sz w:val="24"/>
                <w:szCs w:val="24"/>
              </w:rPr>
            </w:pPr>
          </w:p>
        </w:tc>
        <w:tc>
          <w:tcPr>
            <w:tcW w:w="1272" w:type="dxa"/>
            <w:vAlign w:val="center"/>
          </w:tcPr>
          <w:p>
            <w:pPr>
              <w:spacing w:line="360" w:lineRule="auto"/>
              <w:jc w:val="center"/>
              <w:rPr>
                <w:rFonts w:ascii="宋体" w:hAnsi="宋体"/>
                <w:color w:val="000000"/>
                <w:sz w:val="24"/>
                <w:szCs w:val="24"/>
              </w:rPr>
            </w:pPr>
          </w:p>
        </w:tc>
        <w:tc>
          <w:tcPr>
            <w:tcW w:w="2670" w:type="dxa"/>
            <w:vAlign w:val="center"/>
          </w:tcPr>
          <w:p>
            <w:pPr>
              <w:spacing w:line="360" w:lineRule="auto"/>
              <w:jc w:val="center"/>
              <w:rPr>
                <w:rFonts w:ascii="宋体" w:hAnsi="宋体"/>
                <w:color w:val="000000"/>
                <w:sz w:val="24"/>
                <w:szCs w:val="24"/>
              </w:rPr>
            </w:pPr>
          </w:p>
        </w:tc>
        <w:tc>
          <w:tcPr>
            <w:tcW w:w="1620" w:type="dxa"/>
            <w:vAlign w:val="center"/>
          </w:tcPr>
          <w:p>
            <w:pPr>
              <w:spacing w:line="360" w:lineRule="auto"/>
              <w:jc w:val="center"/>
              <w:rPr>
                <w:rFonts w:ascii="宋体" w:hAnsi="宋体"/>
                <w:color w:val="000000"/>
                <w:sz w:val="24"/>
                <w:szCs w:val="24"/>
              </w:rPr>
            </w:pPr>
          </w:p>
        </w:tc>
        <w:tc>
          <w:tcPr>
            <w:tcW w:w="1440" w:type="dxa"/>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spacing w:line="360" w:lineRule="auto"/>
              <w:jc w:val="center"/>
              <w:rPr>
                <w:rFonts w:ascii="宋体" w:hAnsi="宋体"/>
                <w:b/>
                <w:color w:val="000000"/>
                <w:sz w:val="24"/>
                <w:szCs w:val="24"/>
              </w:rPr>
            </w:pPr>
          </w:p>
        </w:tc>
        <w:tc>
          <w:tcPr>
            <w:tcW w:w="1215" w:type="dxa"/>
            <w:vAlign w:val="center"/>
          </w:tcPr>
          <w:p>
            <w:pPr>
              <w:spacing w:line="360" w:lineRule="auto"/>
              <w:jc w:val="center"/>
              <w:rPr>
                <w:rFonts w:ascii="宋体" w:hAnsi="宋体"/>
                <w:color w:val="000000"/>
                <w:sz w:val="24"/>
                <w:szCs w:val="24"/>
              </w:rPr>
            </w:pPr>
          </w:p>
        </w:tc>
        <w:tc>
          <w:tcPr>
            <w:tcW w:w="1272" w:type="dxa"/>
            <w:vAlign w:val="center"/>
          </w:tcPr>
          <w:p>
            <w:pPr>
              <w:spacing w:line="360" w:lineRule="auto"/>
              <w:jc w:val="center"/>
              <w:rPr>
                <w:rFonts w:ascii="宋体" w:hAnsi="宋体"/>
                <w:color w:val="000000"/>
                <w:sz w:val="24"/>
                <w:szCs w:val="24"/>
              </w:rPr>
            </w:pPr>
          </w:p>
        </w:tc>
        <w:tc>
          <w:tcPr>
            <w:tcW w:w="2670" w:type="dxa"/>
            <w:vAlign w:val="center"/>
          </w:tcPr>
          <w:p>
            <w:pPr>
              <w:spacing w:line="360" w:lineRule="auto"/>
              <w:jc w:val="center"/>
              <w:rPr>
                <w:rFonts w:ascii="宋体" w:hAnsi="宋体"/>
                <w:color w:val="000000"/>
                <w:sz w:val="24"/>
                <w:szCs w:val="24"/>
              </w:rPr>
            </w:pPr>
          </w:p>
        </w:tc>
        <w:tc>
          <w:tcPr>
            <w:tcW w:w="1620" w:type="dxa"/>
            <w:vAlign w:val="center"/>
          </w:tcPr>
          <w:p>
            <w:pPr>
              <w:spacing w:line="360" w:lineRule="auto"/>
              <w:jc w:val="center"/>
              <w:rPr>
                <w:rFonts w:ascii="宋体" w:hAnsi="宋体"/>
                <w:color w:val="000000"/>
                <w:sz w:val="24"/>
                <w:szCs w:val="24"/>
              </w:rPr>
            </w:pPr>
          </w:p>
        </w:tc>
        <w:tc>
          <w:tcPr>
            <w:tcW w:w="1440" w:type="dxa"/>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spacing w:line="360" w:lineRule="auto"/>
              <w:jc w:val="center"/>
              <w:rPr>
                <w:rFonts w:ascii="宋体" w:hAnsi="宋体"/>
                <w:b/>
                <w:color w:val="000000"/>
                <w:sz w:val="24"/>
                <w:szCs w:val="24"/>
              </w:rPr>
            </w:pPr>
          </w:p>
        </w:tc>
        <w:tc>
          <w:tcPr>
            <w:tcW w:w="1215" w:type="dxa"/>
            <w:vAlign w:val="center"/>
          </w:tcPr>
          <w:p>
            <w:pPr>
              <w:spacing w:line="360" w:lineRule="auto"/>
              <w:jc w:val="center"/>
              <w:rPr>
                <w:rFonts w:ascii="宋体" w:hAnsi="宋体"/>
                <w:color w:val="000000"/>
                <w:sz w:val="24"/>
                <w:szCs w:val="24"/>
              </w:rPr>
            </w:pPr>
          </w:p>
        </w:tc>
        <w:tc>
          <w:tcPr>
            <w:tcW w:w="1272" w:type="dxa"/>
            <w:vAlign w:val="center"/>
          </w:tcPr>
          <w:p>
            <w:pPr>
              <w:spacing w:line="360" w:lineRule="auto"/>
              <w:jc w:val="center"/>
              <w:rPr>
                <w:rFonts w:ascii="宋体" w:hAnsi="宋体"/>
                <w:color w:val="000000"/>
                <w:sz w:val="24"/>
                <w:szCs w:val="24"/>
              </w:rPr>
            </w:pPr>
          </w:p>
        </w:tc>
        <w:tc>
          <w:tcPr>
            <w:tcW w:w="2670" w:type="dxa"/>
            <w:vAlign w:val="center"/>
          </w:tcPr>
          <w:p>
            <w:pPr>
              <w:spacing w:line="360" w:lineRule="auto"/>
              <w:jc w:val="center"/>
              <w:rPr>
                <w:rFonts w:ascii="宋体" w:hAnsi="宋体"/>
                <w:color w:val="000000"/>
                <w:sz w:val="24"/>
                <w:szCs w:val="24"/>
              </w:rPr>
            </w:pPr>
          </w:p>
        </w:tc>
        <w:tc>
          <w:tcPr>
            <w:tcW w:w="1620" w:type="dxa"/>
            <w:vAlign w:val="center"/>
          </w:tcPr>
          <w:p>
            <w:pPr>
              <w:spacing w:line="360" w:lineRule="auto"/>
              <w:jc w:val="center"/>
              <w:rPr>
                <w:rFonts w:ascii="宋体" w:hAnsi="宋体"/>
                <w:color w:val="000000"/>
                <w:sz w:val="24"/>
                <w:szCs w:val="24"/>
              </w:rPr>
            </w:pPr>
          </w:p>
        </w:tc>
        <w:tc>
          <w:tcPr>
            <w:tcW w:w="1440" w:type="dxa"/>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spacing w:line="360" w:lineRule="auto"/>
              <w:jc w:val="center"/>
              <w:rPr>
                <w:rFonts w:ascii="宋体" w:hAnsi="宋体"/>
                <w:b/>
                <w:color w:val="000000"/>
                <w:sz w:val="24"/>
                <w:szCs w:val="24"/>
              </w:rPr>
            </w:pPr>
          </w:p>
        </w:tc>
        <w:tc>
          <w:tcPr>
            <w:tcW w:w="1215" w:type="dxa"/>
            <w:vAlign w:val="center"/>
          </w:tcPr>
          <w:p>
            <w:pPr>
              <w:spacing w:line="360" w:lineRule="auto"/>
              <w:jc w:val="center"/>
              <w:rPr>
                <w:rFonts w:ascii="宋体" w:hAnsi="宋体"/>
                <w:color w:val="000000"/>
                <w:sz w:val="24"/>
                <w:szCs w:val="24"/>
              </w:rPr>
            </w:pPr>
          </w:p>
        </w:tc>
        <w:tc>
          <w:tcPr>
            <w:tcW w:w="1272" w:type="dxa"/>
            <w:vAlign w:val="center"/>
          </w:tcPr>
          <w:p>
            <w:pPr>
              <w:spacing w:line="360" w:lineRule="auto"/>
              <w:jc w:val="center"/>
              <w:rPr>
                <w:rFonts w:ascii="宋体" w:hAnsi="宋体"/>
                <w:color w:val="000000"/>
                <w:sz w:val="24"/>
                <w:szCs w:val="24"/>
              </w:rPr>
            </w:pPr>
          </w:p>
        </w:tc>
        <w:tc>
          <w:tcPr>
            <w:tcW w:w="2670" w:type="dxa"/>
            <w:vAlign w:val="center"/>
          </w:tcPr>
          <w:p>
            <w:pPr>
              <w:spacing w:line="360" w:lineRule="auto"/>
              <w:jc w:val="center"/>
              <w:rPr>
                <w:rFonts w:ascii="宋体" w:hAnsi="宋体"/>
                <w:color w:val="000000"/>
                <w:sz w:val="24"/>
                <w:szCs w:val="24"/>
              </w:rPr>
            </w:pPr>
          </w:p>
        </w:tc>
        <w:tc>
          <w:tcPr>
            <w:tcW w:w="1620" w:type="dxa"/>
            <w:vAlign w:val="center"/>
          </w:tcPr>
          <w:p>
            <w:pPr>
              <w:spacing w:line="360" w:lineRule="auto"/>
              <w:jc w:val="center"/>
              <w:rPr>
                <w:rFonts w:ascii="宋体" w:hAnsi="宋体"/>
                <w:color w:val="000000"/>
                <w:sz w:val="24"/>
                <w:szCs w:val="24"/>
              </w:rPr>
            </w:pPr>
          </w:p>
        </w:tc>
        <w:tc>
          <w:tcPr>
            <w:tcW w:w="1440" w:type="dxa"/>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spacing w:line="360" w:lineRule="auto"/>
              <w:jc w:val="center"/>
              <w:rPr>
                <w:rFonts w:ascii="宋体" w:hAnsi="宋体"/>
                <w:b/>
                <w:color w:val="000000"/>
                <w:sz w:val="24"/>
                <w:szCs w:val="24"/>
              </w:rPr>
            </w:pPr>
          </w:p>
        </w:tc>
        <w:tc>
          <w:tcPr>
            <w:tcW w:w="1215" w:type="dxa"/>
            <w:vAlign w:val="center"/>
          </w:tcPr>
          <w:p>
            <w:pPr>
              <w:spacing w:line="360" w:lineRule="auto"/>
              <w:jc w:val="center"/>
              <w:rPr>
                <w:rFonts w:ascii="宋体" w:hAnsi="宋体"/>
                <w:color w:val="000000"/>
                <w:sz w:val="24"/>
                <w:szCs w:val="24"/>
              </w:rPr>
            </w:pPr>
          </w:p>
        </w:tc>
        <w:tc>
          <w:tcPr>
            <w:tcW w:w="1272" w:type="dxa"/>
            <w:vAlign w:val="center"/>
          </w:tcPr>
          <w:p>
            <w:pPr>
              <w:spacing w:line="360" w:lineRule="auto"/>
              <w:jc w:val="center"/>
              <w:rPr>
                <w:rFonts w:ascii="宋体" w:hAnsi="宋体"/>
                <w:color w:val="000000"/>
                <w:sz w:val="24"/>
                <w:szCs w:val="24"/>
              </w:rPr>
            </w:pPr>
          </w:p>
        </w:tc>
        <w:tc>
          <w:tcPr>
            <w:tcW w:w="2670" w:type="dxa"/>
            <w:vAlign w:val="center"/>
          </w:tcPr>
          <w:p>
            <w:pPr>
              <w:spacing w:line="360" w:lineRule="auto"/>
              <w:jc w:val="center"/>
              <w:rPr>
                <w:rFonts w:ascii="宋体" w:hAnsi="宋体"/>
                <w:color w:val="000000"/>
                <w:sz w:val="24"/>
                <w:szCs w:val="24"/>
              </w:rPr>
            </w:pPr>
          </w:p>
        </w:tc>
        <w:tc>
          <w:tcPr>
            <w:tcW w:w="1620" w:type="dxa"/>
            <w:vAlign w:val="center"/>
          </w:tcPr>
          <w:p>
            <w:pPr>
              <w:spacing w:line="360" w:lineRule="auto"/>
              <w:jc w:val="center"/>
              <w:rPr>
                <w:rFonts w:ascii="宋体" w:hAnsi="宋体"/>
                <w:color w:val="000000"/>
                <w:sz w:val="24"/>
                <w:szCs w:val="24"/>
              </w:rPr>
            </w:pPr>
          </w:p>
        </w:tc>
        <w:tc>
          <w:tcPr>
            <w:tcW w:w="1440" w:type="dxa"/>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spacing w:line="360" w:lineRule="auto"/>
              <w:jc w:val="center"/>
              <w:rPr>
                <w:rFonts w:ascii="宋体" w:hAnsi="宋体"/>
                <w:b/>
                <w:color w:val="000000"/>
                <w:sz w:val="24"/>
                <w:szCs w:val="24"/>
              </w:rPr>
            </w:pPr>
          </w:p>
        </w:tc>
        <w:tc>
          <w:tcPr>
            <w:tcW w:w="1215" w:type="dxa"/>
            <w:vAlign w:val="center"/>
          </w:tcPr>
          <w:p>
            <w:pPr>
              <w:spacing w:line="360" w:lineRule="auto"/>
              <w:jc w:val="center"/>
              <w:rPr>
                <w:rFonts w:ascii="宋体" w:hAnsi="宋体"/>
                <w:color w:val="000000"/>
                <w:sz w:val="24"/>
                <w:szCs w:val="24"/>
              </w:rPr>
            </w:pPr>
          </w:p>
        </w:tc>
        <w:tc>
          <w:tcPr>
            <w:tcW w:w="1272" w:type="dxa"/>
            <w:vAlign w:val="center"/>
          </w:tcPr>
          <w:p>
            <w:pPr>
              <w:spacing w:line="360" w:lineRule="auto"/>
              <w:jc w:val="center"/>
              <w:rPr>
                <w:rFonts w:ascii="宋体" w:hAnsi="宋体"/>
                <w:color w:val="000000"/>
                <w:sz w:val="24"/>
                <w:szCs w:val="24"/>
              </w:rPr>
            </w:pPr>
          </w:p>
        </w:tc>
        <w:tc>
          <w:tcPr>
            <w:tcW w:w="2670" w:type="dxa"/>
            <w:vAlign w:val="center"/>
          </w:tcPr>
          <w:p>
            <w:pPr>
              <w:spacing w:line="360" w:lineRule="auto"/>
              <w:jc w:val="center"/>
              <w:rPr>
                <w:rFonts w:ascii="宋体" w:hAnsi="宋体"/>
                <w:color w:val="000000"/>
                <w:sz w:val="24"/>
                <w:szCs w:val="24"/>
              </w:rPr>
            </w:pPr>
          </w:p>
        </w:tc>
        <w:tc>
          <w:tcPr>
            <w:tcW w:w="1620" w:type="dxa"/>
            <w:vAlign w:val="center"/>
          </w:tcPr>
          <w:p>
            <w:pPr>
              <w:spacing w:line="360" w:lineRule="auto"/>
              <w:jc w:val="center"/>
              <w:rPr>
                <w:rFonts w:ascii="宋体" w:hAnsi="宋体"/>
                <w:color w:val="000000"/>
                <w:sz w:val="24"/>
                <w:szCs w:val="24"/>
              </w:rPr>
            </w:pPr>
          </w:p>
        </w:tc>
        <w:tc>
          <w:tcPr>
            <w:tcW w:w="1440" w:type="dxa"/>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spacing w:line="360" w:lineRule="auto"/>
              <w:jc w:val="center"/>
              <w:rPr>
                <w:rFonts w:ascii="宋体" w:hAnsi="宋体"/>
                <w:b/>
                <w:color w:val="000000"/>
                <w:sz w:val="24"/>
                <w:szCs w:val="24"/>
              </w:rPr>
            </w:pPr>
          </w:p>
        </w:tc>
        <w:tc>
          <w:tcPr>
            <w:tcW w:w="1215" w:type="dxa"/>
            <w:vAlign w:val="center"/>
          </w:tcPr>
          <w:p>
            <w:pPr>
              <w:spacing w:line="360" w:lineRule="auto"/>
              <w:jc w:val="center"/>
              <w:rPr>
                <w:rFonts w:ascii="宋体" w:hAnsi="宋体"/>
                <w:color w:val="000000"/>
                <w:sz w:val="24"/>
                <w:szCs w:val="24"/>
              </w:rPr>
            </w:pPr>
          </w:p>
        </w:tc>
        <w:tc>
          <w:tcPr>
            <w:tcW w:w="1272" w:type="dxa"/>
            <w:vAlign w:val="center"/>
          </w:tcPr>
          <w:p>
            <w:pPr>
              <w:spacing w:line="360" w:lineRule="auto"/>
              <w:jc w:val="center"/>
              <w:rPr>
                <w:rFonts w:ascii="宋体" w:hAnsi="宋体"/>
                <w:color w:val="000000"/>
                <w:sz w:val="24"/>
                <w:szCs w:val="24"/>
              </w:rPr>
            </w:pPr>
          </w:p>
        </w:tc>
        <w:tc>
          <w:tcPr>
            <w:tcW w:w="2670" w:type="dxa"/>
            <w:vAlign w:val="center"/>
          </w:tcPr>
          <w:p>
            <w:pPr>
              <w:spacing w:line="360" w:lineRule="auto"/>
              <w:jc w:val="center"/>
              <w:rPr>
                <w:rFonts w:ascii="宋体" w:hAnsi="宋体"/>
                <w:color w:val="000000"/>
                <w:sz w:val="24"/>
                <w:szCs w:val="24"/>
              </w:rPr>
            </w:pPr>
          </w:p>
        </w:tc>
        <w:tc>
          <w:tcPr>
            <w:tcW w:w="1620" w:type="dxa"/>
            <w:vAlign w:val="center"/>
          </w:tcPr>
          <w:p>
            <w:pPr>
              <w:spacing w:line="360" w:lineRule="auto"/>
              <w:jc w:val="center"/>
              <w:rPr>
                <w:rFonts w:ascii="宋体" w:hAnsi="宋体"/>
                <w:color w:val="000000"/>
                <w:sz w:val="24"/>
                <w:szCs w:val="24"/>
              </w:rPr>
            </w:pPr>
          </w:p>
        </w:tc>
        <w:tc>
          <w:tcPr>
            <w:tcW w:w="1440" w:type="dxa"/>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spacing w:line="360" w:lineRule="auto"/>
              <w:jc w:val="center"/>
              <w:rPr>
                <w:rFonts w:ascii="宋体" w:hAnsi="宋体"/>
                <w:b/>
                <w:color w:val="000000"/>
                <w:sz w:val="24"/>
                <w:szCs w:val="24"/>
              </w:rPr>
            </w:pPr>
          </w:p>
        </w:tc>
        <w:tc>
          <w:tcPr>
            <w:tcW w:w="121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w:t>
            </w:r>
          </w:p>
        </w:tc>
        <w:tc>
          <w:tcPr>
            <w:tcW w:w="1272" w:type="dxa"/>
            <w:vAlign w:val="center"/>
          </w:tcPr>
          <w:p>
            <w:pPr>
              <w:spacing w:line="360" w:lineRule="auto"/>
              <w:jc w:val="center"/>
              <w:rPr>
                <w:rFonts w:ascii="宋体" w:hAnsi="宋体"/>
                <w:color w:val="000000"/>
                <w:sz w:val="24"/>
                <w:szCs w:val="24"/>
              </w:rPr>
            </w:pPr>
          </w:p>
        </w:tc>
        <w:tc>
          <w:tcPr>
            <w:tcW w:w="2670" w:type="dxa"/>
            <w:vAlign w:val="center"/>
          </w:tcPr>
          <w:p>
            <w:pPr>
              <w:spacing w:line="360" w:lineRule="auto"/>
              <w:jc w:val="center"/>
              <w:rPr>
                <w:rFonts w:ascii="宋体" w:hAnsi="宋体"/>
                <w:color w:val="000000"/>
                <w:sz w:val="24"/>
                <w:szCs w:val="24"/>
              </w:rPr>
            </w:pPr>
          </w:p>
        </w:tc>
        <w:tc>
          <w:tcPr>
            <w:tcW w:w="1620" w:type="dxa"/>
            <w:vAlign w:val="center"/>
          </w:tcPr>
          <w:p>
            <w:pPr>
              <w:spacing w:line="360" w:lineRule="auto"/>
              <w:jc w:val="center"/>
              <w:rPr>
                <w:rFonts w:ascii="宋体" w:hAnsi="宋体"/>
                <w:color w:val="000000"/>
                <w:sz w:val="24"/>
                <w:szCs w:val="24"/>
              </w:rPr>
            </w:pPr>
          </w:p>
        </w:tc>
        <w:tc>
          <w:tcPr>
            <w:tcW w:w="1440" w:type="dxa"/>
            <w:vAlign w:val="center"/>
          </w:tcPr>
          <w:p>
            <w:pPr>
              <w:spacing w:line="360" w:lineRule="auto"/>
              <w:jc w:val="center"/>
              <w:rPr>
                <w:rFonts w:ascii="宋体" w:hAnsi="宋体"/>
                <w:color w:val="000000"/>
                <w:sz w:val="24"/>
                <w:szCs w:val="24"/>
              </w:rPr>
            </w:pPr>
          </w:p>
        </w:tc>
      </w:tr>
    </w:tbl>
    <w:p>
      <w:pPr>
        <w:spacing w:line="360" w:lineRule="auto"/>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投标人授权代表签字：</w:t>
      </w:r>
    </w:p>
    <w:p>
      <w:pPr>
        <w:spacing w:line="360" w:lineRule="auto"/>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说明：1、设备序号应与技术规格表一致。</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2、设备规格参数如有详细描述可另作说明。</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3、投标人可对该产品的特性和优点作详细的文字说明。</w:t>
      </w:r>
    </w:p>
    <w:p>
      <w:pPr>
        <w:spacing w:line="460" w:lineRule="exact"/>
        <w:jc w:val="center"/>
        <w:rPr>
          <w:rFonts w:ascii="宋体" w:hAnsi="宋体"/>
          <w:b/>
          <w:bCs/>
          <w:color w:val="000000"/>
          <w:sz w:val="28"/>
          <w:szCs w:val="28"/>
        </w:rPr>
      </w:pPr>
      <w:r>
        <w:rPr>
          <w:rFonts w:hint="eastAsia" w:ascii="宋体" w:hAnsi="宋体"/>
          <w:color w:val="000000"/>
          <w:sz w:val="28"/>
          <w:szCs w:val="28"/>
        </w:rPr>
        <w:br w:type="page"/>
      </w:r>
      <w:r>
        <w:rPr>
          <w:rFonts w:hint="eastAsia" w:ascii="宋体" w:hAnsi="宋体"/>
          <w:b/>
          <w:bCs/>
          <w:color w:val="000000"/>
          <w:sz w:val="28"/>
          <w:szCs w:val="28"/>
        </w:rPr>
        <w:t>5.技术规格和商务条款偏差表</w:t>
      </w:r>
    </w:p>
    <w:p>
      <w:pPr>
        <w:rPr>
          <w:rFonts w:ascii="宋体" w:hAnsi="宋体"/>
          <w:b/>
          <w:bCs/>
          <w:color w:val="000000"/>
          <w:sz w:val="28"/>
          <w:szCs w:val="28"/>
        </w:rPr>
      </w:pPr>
    </w:p>
    <w:p>
      <w:pPr>
        <w:pStyle w:val="4"/>
        <w:rPr>
          <w:rFonts w:ascii="宋体" w:hAnsi="宋体"/>
          <w:bCs/>
          <w:color w:val="000000"/>
          <w:sz w:val="28"/>
          <w:szCs w:val="28"/>
        </w:rPr>
      </w:pPr>
      <w:r>
        <w:rPr>
          <w:rFonts w:hint="eastAsia" w:ascii="宋体" w:hAnsi="宋体"/>
          <w:bCs/>
          <w:color w:val="000000"/>
          <w:sz w:val="28"/>
          <w:szCs w:val="28"/>
        </w:rPr>
        <w:t>投标人：（此处填名称并盖章）</w:t>
      </w:r>
    </w:p>
    <w:p>
      <w:pPr>
        <w:pStyle w:val="4"/>
        <w:rPr>
          <w:rFonts w:ascii="宋体" w:hAnsi="宋体"/>
          <w:color w:val="000000"/>
          <w:sz w:val="28"/>
          <w:szCs w:val="28"/>
        </w:rPr>
      </w:pPr>
      <w:r>
        <w:rPr>
          <w:rFonts w:hint="eastAsia" w:ascii="宋体" w:hAnsi="宋体"/>
          <w:color w:val="000000"/>
          <w:sz w:val="28"/>
          <w:szCs w:val="28"/>
        </w:rPr>
        <w:t>项目：（此处填包号）</w:t>
      </w:r>
    </w:p>
    <w:tbl>
      <w:tblPr>
        <w:tblStyle w:val="47"/>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826"/>
        <w:gridCol w:w="1217"/>
        <w:gridCol w:w="1217"/>
        <w:gridCol w:w="1507"/>
        <w:gridCol w:w="1134"/>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序号</w:t>
            </w:r>
          </w:p>
        </w:tc>
        <w:tc>
          <w:tcPr>
            <w:tcW w:w="1826" w:type="dxa"/>
            <w:vMerge w:val="restart"/>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设备名称或条款号</w:t>
            </w:r>
          </w:p>
        </w:tc>
        <w:tc>
          <w:tcPr>
            <w:tcW w:w="2434" w:type="dxa"/>
            <w:gridSpan w:val="2"/>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技术参数及要求</w:t>
            </w:r>
          </w:p>
        </w:tc>
        <w:tc>
          <w:tcPr>
            <w:tcW w:w="1507" w:type="dxa"/>
            <w:vMerge w:val="restart"/>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对招标文件偏差</w:t>
            </w:r>
          </w:p>
        </w:tc>
        <w:tc>
          <w:tcPr>
            <w:tcW w:w="1134" w:type="dxa"/>
            <w:vMerge w:val="restart"/>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描述</w:t>
            </w:r>
          </w:p>
        </w:tc>
        <w:tc>
          <w:tcPr>
            <w:tcW w:w="1013" w:type="dxa"/>
            <w:vMerge w:val="restart"/>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spacing w:line="360" w:lineRule="auto"/>
              <w:rPr>
                <w:rFonts w:ascii="宋体" w:hAnsi="宋体"/>
                <w:color w:val="000000"/>
                <w:sz w:val="24"/>
                <w:szCs w:val="24"/>
              </w:rPr>
            </w:pPr>
          </w:p>
        </w:tc>
        <w:tc>
          <w:tcPr>
            <w:tcW w:w="1826" w:type="dxa"/>
            <w:vMerge w:val="continue"/>
          </w:tcPr>
          <w:p>
            <w:pPr>
              <w:spacing w:line="360" w:lineRule="auto"/>
              <w:rPr>
                <w:rFonts w:ascii="宋体" w:hAnsi="宋体"/>
                <w:color w:val="000000"/>
                <w:sz w:val="24"/>
                <w:szCs w:val="24"/>
              </w:rPr>
            </w:pPr>
          </w:p>
        </w:tc>
        <w:tc>
          <w:tcPr>
            <w:tcW w:w="1217"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招 标  文 件</w:t>
            </w:r>
          </w:p>
        </w:tc>
        <w:tc>
          <w:tcPr>
            <w:tcW w:w="1217" w:type="dxa"/>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投 标  文 件</w:t>
            </w:r>
          </w:p>
        </w:tc>
        <w:tc>
          <w:tcPr>
            <w:tcW w:w="1507" w:type="dxa"/>
            <w:vMerge w:val="continue"/>
          </w:tcPr>
          <w:p>
            <w:pPr>
              <w:spacing w:line="360" w:lineRule="auto"/>
              <w:rPr>
                <w:rFonts w:ascii="宋体" w:hAnsi="宋体"/>
                <w:color w:val="000000"/>
                <w:sz w:val="24"/>
                <w:szCs w:val="24"/>
              </w:rPr>
            </w:pPr>
          </w:p>
        </w:tc>
        <w:tc>
          <w:tcPr>
            <w:tcW w:w="1134" w:type="dxa"/>
            <w:vMerge w:val="continue"/>
          </w:tcPr>
          <w:p>
            <w:pPr>
              <w:spacing w:line="360" w:lineRule="auto"/>
              <w:rPr>
                <w:rFonts w:ascii="宋体" w:hAnsi="宋体"/>
                <w:color w:val="000000"/>
                <w:sz w:val="24"/>
                <w:szCs w:val="24"/>
              </w:rPr>
            </w:pPr>
          </w:p>
        </w:tc>
        <w:tc>
          <w:tcPr>
            <w:tcW w:w="1013" w:type="dxa"/>
            <w:vMerge w:val="continue"/>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tcPr>
          <w:p>
            <w:pPr>
              <w:spacing w:line="360" w:lineRule="auto"/>
              <w:rPr>
                <w:rFonts w:ascii="宋体" w:hAnsi="宋体"/>
                <w:color w:val="000000"/>
                <w:sz w:val="24"/>
                <w:szCs w:val="24"/>
              </w:rPr>
            </w:pPr>
            <w:r>
              <w:rPr>
                <w:rFonts w:hint="eastAsia" w:ascii="宋体" w:hAnsi="宋体"/>
                <w:color w:val="000000"/>
                <w:sz w:val="24"/>
                <w:szCs w:val="24"/>
              </w:rPr>
              <w:t>1</w:t>
            </w:r>
          </w:p>
        </w:tc>
        <w:tc>
          <w:tcPr>
            <w:tcW w:w="1826" w:type="dxa"/>
          </w:tcPr>
          <w:p>
            <w:pPr>
              <w:spacing w:line="360" w:lineRule="auto"/>
              <w:rPr>
                <w:rFonts w:ascii="宋体" w:hAnsi="宋体"/>
                <w:color w:val="000000"/>
                <w:sz w:val="24"/>
                <w:szCs w:val="24"/>
              </w:rPr>
            </w:pPr>
            <w:r>
              <w:rPr>
                <w:rFonts w:hint="eastAsia" w:ascii="宋体" w:hAnsi="宋体"/>
                <w:color w:val="000000"/>
                <w:sz w:val="24"/>
                <w:szCs w:val="24"/>
              </w:rPr>
              <w:t>设备或配置名称1</w:t>
            </w:r>
          </w:p>
        </w:tc>
        <w:tc>
          <w:tcPr>
            <w:tcW w:w="1217" w:type="dxa"/>
          </w:tcPr>
          <w:p>
            <w:pPr>
              <w:spacing w:line="360" w:lineRule="auto"/>
              <w:rPr>
                <w:rFonts w:ascii="宋体" w:hAnsi="宋体"/>
                <w:color w:val="000000"/>
                <w:sz w:val="24"/>
                <w:szCs w:val="24"/>
              </w:rPr>
            </w:pPr>
          </w:p>
        </w:tc>
        <w:tc>
          <w:tcPr>
            <w:tcW w:w="1217" w:type="dxa"/>
          </w:tcPr>
          <w:p>
            <w:pPr>
              <w:spacing w:line="360" w:lineRule="auto"/>
              <w:rPr>
                <w:rFonts w:ascii="宋体" w:hAnsi="宋体"/>
                <w:color w:val="000000"/>
                <w:sz w:val="24"/>
                <w:szCs w:val="24"/>
              </w:rPr>
            </w:pPr>
          </w:p>
        </w:tc>
        <w:tc>
          <w:tcPr>
            <w:tcW w:w="1507" w:type="dxa"/>
          </w:tcPr>
          <w:p>
            <w:pPr>
              <w:spacing w:line="360" w:lineRule="auto"/>
              <w:rPr>
                <w:rFonts w:ascii="宋体" w:hAnsi="宋体"/>
                <w:color w:val="000000"/>
                <w:sz w:val="24"/>
                <w:szCs w:val="24"/>
              </w:rPr>
            </w:pPr>
          </w:p>
        </w:tc>
        <w:tc>
          <w:tcPr>
            <w:tcW w:w="1134" w:type="dxa"/>
          </w:tcPr>
          <w:p>
            <w:pPr>
              <w:spacing w:line="360" w:lineRule="auto"/>
              <w:rPr>
                <w:rFonts w:ascii="宋体" w:hAnsi="宋体"/>
                <w:color w:val="000000"/>
                <w:sz w:val="24"/>
                <w:szCs w:val="24"/>
              </w:rPr>
            </w:pPr>
          </w:p>
        </w:tc>
        <w:tc>
          <w:tcPr>
            <w:tcW w:w="1013"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9" w:type="dxa"/>
            <w:vMerge w:val="continue"/>
          </w:tcPr>
          <w:p>
            <w:pPr>
              <w:spacing w:line="360" w:lineRule="auto"/>
              <w:rPr>
                <w:rFonts w:ascii="宋体" w:hAnsi="宋体"/>
                <w:color w:val="000000"/>
                <w:sz w:val="24"/>
                <w:szCs w:val="24"/>
              </w:rPr>
            </w:pPr>
          </w:p>
        </w:tc>
        <w:tc>
          <w:tcPr>
            <w:tcW w:w="1826" w:type="dxa"/>
          </w:tcPr>
          <w:p>
            <w:pPr>
              <w:spacing w:line="360" w:lineRule="auto"/>
              <w:rPr>
                <w:rFonts w:ascii="宋体" w:hAnsi="宋体"/>
                <w:color w:val="000000"/>
                <w:sz w:val="24"/>
                <w:szCs w:val="24"/>
              </w:rPr>
            </w:pPr>
            <w:r>
              <w:rPr>
                <w:rFonts w:hint="eastAsia" w:ascii="宋体" w:hAnsi="宋体"/>
                <w:color w:val="000000"/>
                <w:sz w:val="24"/>
                <w:szCs w:val="24"/>
              </w:rPr>
              <w:t>参数名称1</w:t>
            </w:r>
          </w:p>
        </w:tc>
        <w:tc>
          <w:tcPr>
            <w:tcW w:w="1217" w:type="dxa"/>
          </w:tcPr>
          <w:p>
            <w:pPr>
              <w:spacing w:line="360" w:lineRule="auto"/>
              <w:rPr>
                <w:rFonts w:ascii="宋体" w:hAnsi="宋体"/>
                <w:color w:val="000000"/>
                <w:sz w:val="24"/>
                <w:szCs w:val="24"/>
              </w:rPr>
            </w:pPr>
          </w:p>
        </w:tc>
        <w:tc>
          <w:tcPr>
            <w:tcW w:w="1217" w:type="dxa"/>
          </w:tcPr>
          <w:p>
            <w:pPr>
              <w:spacing w:line="360" w:lineRule="auto"/>
              <w:rPr>
                <w:rFonts w:ascii="宋体" w:hAnsi="宋体"/>
                <w:color w:val="000000"/>
                <w:sz w:val="24"/>
                <w:szCs w:val="24"/>
              </w:rPr>
            </w:pPr>
          </w:p>
        </w:tc>
        <w:tc>
          <w:tcPr>
            <w:tcW w:w="1507" w:type="dxa"/>
          </w:tcPr>
          <w:p>
            <w:pPr>
              <w:spacing w:line="360" w:lineRule="auto"/>
              <w:rPr>
                <w:rFonts w:ascii="宋体" w:hAnsi="宋体"/>
                <w:color w:val="000000"/>
                <w:sz w:val="24"/>
                <w:szCs w:val="24"/>
              </w:rPr>
            </w:pPr>
          </w:p>
        </w:tc>
        <w:tc>
          <w:tcPr>
            <w:tcW w:w="1134" w:type="dxa"/>
          </w:tcPr>
          <w:p>
            <w:pPr>
              <w:spacing w:line="360" w:lineRule="auto"/>
              <w:rPr>
                <w:rFonts w:ascii="宋体" w:hAnsi="宋体"/>
                <w:color w:val="000000"/>
                <w:sz w:val="24"/>
                <w:szCs w:val="24"/>
              </w:rPr>
            </w:pPr>
          </w:p>
        </w:tc>
        <w:tc>
          <w:tcPr>
            <w:tcW w:w="1013"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spacing w:line="360" w:lineRule="auto"/>
              <w:rPr>
                <w:rFonts w:ascii="宋体" w:hAnsi="宋体"/>
                <w:color w:val="000000"/>
                <w:sz w:val="24"/>
                <w:szCs w:val="24"/>
              </w:rPr>
            </w:pPr>
          </w:p>
        </w:tc>
        <w:tc>
          <w:tcPr>
            <w:tcW w:w="1826" w:type="dxa"/>
          </w:tcPr>
          <w:p>
            <w:pPr>
              <w:spacing w:line="360" w:lineRule="auto"/>
              <w:rPr>
                <w:rFonts w:ascii="宋体" w:hAnsi="宋体"/>
                <w:color w:val="000000"/>
                <w:sz w:val="24"/>
                <w:szCs w:val="24"/>
              </w:rPr>
            </w:pPr>
            <w:r>
              <w:rPr>
                <w:rFonts w:hint="eastAsia" w:ascii="宋体" w:hAnsi="宋体"/>
                <w:color w:val="000000"/>
                <w:sz w:val="24"/>
                <w:szCs w:val="24"/>
              </w:rPr>
              <w:t>参数名称2</w:t>
            </w:r>
          </w:p>
        </w:tc>
        <w:tc>
          <w:tcPr>
            <w:tcW w:w="1217" w:type="dxa"/>
          </w:tcPr>
          <w:p>
            <w:pPr>
              <w:spacing w:line="360" w:lineRule="auto"/>
              <w:rPr>
                <w:rFonts w:ascii="宋体" w:hAnsi="宋体"/>
                <w:color w:val="000000"/>
                <w:sz w:val="24"/>
                <w:szCs w:val="24"/>
              </w:rPr>
            </w:pPr>
          </w:p>
        </w:tc>
        <w:tc>
          <w:tcPr>
            <w:tcW w:w="1217" w:type="dxa"/>
          </w:tcPr>
          <w:p>
            <w:pPr>
              <w:spacing w:line="360" w:lineRule="auto"/>
              <w:rPr>
                <w:rFonts w:ascii="宋体" w:hAnsi="宋体"/>
                <w:color w:val="000000"/>
                <w:sz w:val="24"/>
                <w:szCs w:val="24"/>
              </w:rPr>
            </w:pPr>
          </w:p>
        </w:tc>
        <w:tc>
          <w:tcPr>
            <w:tcW w:w="1507" w:type="dxa"/>
          </w:tcPr>
          <w:p>
            <w:pPr>
              <w:spacing w:line="360" w:lineRule="auto"/>
              <w:rPr>
                <w:rFonts w:ascii="宋体" w:hAnsi="宋体"/>
                <w:color w:val="000000"/>
                <w:sz w:val="24"/>
                <w:szCs w:val="24"/>
              </w:rPr>
            </w:pPr>
          </w:p>
        </w:tc>
        <w:tc>
          <w:tcPr>
            <w:tcW w:w="1134" w:type="dxa"/>
          </w:tcPr>
          <w:p>
            <w:pPr>
              <w:spacing w:line="360" w:lineRule="auto"/>
              <w:rPr>
                <w:rFonts w:ascii="宋体" w:hAnsi="宋体"/>
                <w:color w:val="000000"/>
                <w:sz w:val="24"/>
                <w:szCs w:val="24"/>
              </w:rPr>
            </w:pPr>
          </w:p>
        </w:tc>
        <w:tc>
          <w:tcPr>
            <w:tcW w:w="1013"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spacing w:line="360" w:lineRule="auto"/>
              <w:rPr>
                <w:rFonts w:ascii="宋体" w:hAnsi="宋体"/>
                <w:color w:val="000000"/>
                <w:sz w:val="24"/>
                <w:szCs w:val="24"/>
              </w:rPr>
            </w:pPr>
          </w:p>
        </w:tc>
        <w:tc>
          <w:tcPr>
            <w:tcW w:w="1826" w:type="dxa"/>
          </w:tcPr>
          <w:p>
            <w:pPr>
              <w:spacing w:line="360" w:lineRule="auto"/>
              <w:rPr>
                <w:rFonts w:ascii="宋体" w:hAnsi="宋体"/>
                <w:color w:val="000000"/>
                <w:sz w:val="24"/>
                <w:szCs w:val="24"/>
              </w:rPr>
            </w:pPr>
            <w:r>
              <w:rPr>
                <w:rFonts w:hint="eastAsia" w:ascii="宋体" w:hAnsi="宋体"/>
                <w:color w:val="000000"/>
                <w:sz w:val="24"/>
                <w:szCs w:val="24"/>
              </w:rPr>
              <w:t>……</w:t>
            </w:r>
          </w:p>
        </w:tc>
        <w:tc>
          <w:tcPr>
            <w:tcW w:w="1217" w:type="dxa"/>
          </w:tcPr>
          <w:p>
            <w:pPr>
              <w:spacing w:line="360" w:lineRule="auto"/>
              <w:rPr>
                <w:rFonts w:ascii="宋体" w:hAnsi="宋体"/>
                <w:color w:val="000000"/>
                <w:sz w:val="24"/>
                <w:szCs w:val="24"/>
              </w:rPr>
            </w:pPr>
          </w:p>
        </w:tc>
        <w:tc>
          <w:tcPr>
            <w:tcW w:w="1217" w:type="dxa"/>
          </w:tcPr>
          <w:p>
            <w:pPr>
              <w:spacing w:line="360" w:lineRule="auto"/>
              <w:rPr>
                <w:rFonts w:ascii="宋体" w:hAnsi="宋体"/>
                <w:color w:val="000000"/>
                <w:sz w:val="24"/>
                <w:szCs w:val="24"/>
              </w:rPr>
            </w:pPr>
          </w:p>
        </w:tc>
        <w:tc>
          <w:tcPr>
            <w:tcW w:w="1507" w:type="dxa"/>
          </w:tcPr>
          <w:p>
            <w:pPr>
              <w:spacing w:line="360" w:lineRule="auto"/>
              <w:rPr>
                <w:rFonts w:ascii="宋体" w:hAnsi="宋体"/>
                <w:color w:val="000000"/>
                <w:sz w:val="24"/>
                <w:szCs w:val="24"/>
              </w:rPr>
            </w:pPr>
          </w:p>
        </w:tc>
        <w:tc>
          <w:tcPr>
            <w:tcW w:w="1134" w:type="dxa"/>
          </w:tcPr>
          <w:p>
            <w:pPr>
              <w:spacing w:line="360" w:lineRule="auto"/>
              <w:rPr>
                <w:rFonts w:ascii="宋体" w:hAnsi="宋体"/>
                <w:color w:val="000000"/>
                <w:sz w:val="24"/>
                <w:szCs w:val="24"/>
              </w:rPr>
            </w:pPr>
          </w:p>
        </w:tc>
        <w:tc>
          <w:tcPr>
            <w:tcW w:w="1013"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tcPr>
          <w:p>
            <w:pPr>
              <w:spacing w:line="360" w:lineRule="auto"/>
              <w:rPr>
                <w:rFonts w:ascii="宋体" w:hAnsi="宋体"/>
                <w:color w:val="000000"/>
                <w:sz w:val="24"/>
                <w:szCs w:val="24"/>
              </w:rPr>
            </w:pPr>
            <w:r>
              <w:rPr>
                <w:rFonts w:hint="eastAsia" w:ascii="宋体" w:hAnsi="宋体"/>
                <w:color w:val="000000"/>
                <w:sz w:val="24"/>
                <w:szCs w:val="24"/>
              </w:rPr>
              <w:t>2</w:t>
            </w:r>
          </w:p>
        </w:tc>
        <w:tc>
          <w:tcPr>
            <w:tcW w:w="1826" w:type="dxa"/>
          </w:tcPr>
          <w:p>
            <w:pPr>
              <w:spacing w:line="360" w:lineRule="auto"/>
              <w:rPr>
                <w:rFonts w:ascii="宋体" w:hAnsi="宋体"/>
                <w:color w:val="000000"/>
                <w:sz w:val="24"/>
                <w:szCs w:val="24"/>
              </w:rPr>
            </w:pPr>
            <w:r>
              <w:rPr>
                <w:rFonts w:hint="eastAsia" w:ascii="宋体" w:hAnsi="宋体"/>
                <w:color w:val="000000"/>
                <w:sz w:val="24"/>
                <w:szCs w:val="24"/>
              </w:rPr>
              <w:t>设备或配置名称1</w:t>
            </w:r>
          </w:p>
        </w:tc>
        <w:tc>
          <w:tcPr>
            <w:tcW w:w="1217" w:type="dxa"/>
          </w:tcPr>
          <w:p>
            <w:pPr>
              <w:spacing w:line="360" w:lineRule="auto"/>
              <w:rPr>
                <w:rFonts w:ascii="宋体" w:hAnsi="宋体"/>
                <w:color w:val="000000"/>
                <w:sz w:val="24"/>
                <w:szCs w:val="24"/>
              </w:rPr>
            </w:pPr>
          </w:p>
        </w:tc>
        <w:tc>
          <w:tcPr>
            <w:tcW w:w="1217" w:type="dxa"/>
          </w:tcPr>
          <w:p>
            <w:pPr>
              <w:spacing w:line="360" w:lineRule="auto"/>
              <w:rPr>
                <w:rFonts w:ascii="宋体" w:hAnsi="宋体"/>
                <w:color w:val="000000"/>
                <w:sz w:val="24"/>
                <w:szCs w:val="24"/>
              </w:rPr>
            </w:pPr>
          </w:p>
        </w:tc>
        <w:tc>
          <w:tcPr>
            <w:tcW w:w="1507" w:type="dxa"/>
          </w:tcPr>
          <w:p>
            <w:pPr>
              <w:spacing w:line="360" w:lineRule="auto"/>
              <w:rPr>
                <w:rFonts w:ascii="宋体" w:hAnsi="宋体"/>
                <w:color w:val="000000"/>
                <w:sz w:val="24"/>
                <w:szCs w:val="24"/>
              </w:rPr>
            </w:pPr>
          </w:p>
        </w:tc>
        <w:tc>
          <w:tcPr>
            <w:tcW w:w="1134" w:type="dxa"/>
          </w:tcPr>
          <w:p>
            <w:pPr>
              <w:spacing w:line="360" w:lineRule="auto"/>
              <w:rPr>
                <w:rFonts w:ascii="宋体" w:hAnsi="宋体"/>
                <w:color w:val="000000"/>
                <w:sz w:val="24"/>
                <w:szCs w:val="24"/>
              </w:rPr>
            </w:pPr>
          </w:p>
        </w:tc>
        <w:tc>
          <w:tcPr>
            <w:tcW w:w="1013"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9" w:type="dxa"/>
            <w:vMerge w:val="continue"/>
          </w:tcPr>
          <w:p>
            <w:pPr>
              <w:spacing w:line="360" w:lineRule="auto"/>
              <w:rPr>
                <w:rFonts w:ascii="宋体" w:hAnsi="宋体"/>
                <w:color w:val="000000"/>
                <w:sz w:val="24"/>
                <w:szCs w:val="24"/>
              </w:rPr>
            </w:pPr>
          </w:p>
        </w:tc>
        <w:tc>
          <w:tcPr>
            <w:tcW w:w="1826" w:type="dxa"/>
          </w:tcPr>
          <w:p>
            <w:pPr>
              <w:spacing w:line="360" w:lineRule="auto"/>
              <w:rPr>
                <w:rFonts w:ascii="宋体" w:hAnsi="宋体"/>
                <w:color w:val="000000"/>
                <w:sz w:val="24"/>
                <w:szCs w:val="24"/>
              </w:rPr>
            </w:pPr>
            <w:r>
              <w:rPr>
                <w:rFonts w:hint="eastAsia" w:ascii="宋体" w:hAnsi="宋体"/>
                <w:color w:val="000000"/>
                <w:sz w:val="24"/>
                <w:szCs w:val="24"/>
              </w:rPr>
              <w:t>参数名称1</w:t>
            </w:r>
          </w:p>
        </w:tc>
        <w:tc>
          <w:tcPr>
            <w:tcW w:w="1217" w:type="dxa"/>
          </w:tcPr>
          <w:p>
            <w:pPr>
              <w:spacing w:line="360" w:lineRule="auto"/>
              <w:rPr>
                <w:rFonts w:ascii="宋体" w:hAnsi="宋体"/>
                <w:color w:val="000000"/>
                <w:sz w:val="24"/>
                <w:szCs w:val="24"/>
              </w:rPr>
            </w:pPr>
          </w:p>
        </w:tc>
        <w:tc>
          <w:tcPr>
            <w:tcW w:w="1217" w:type="dxa"/>
          </w:tcPr>
          <w:p>
            <w:pPr>
              <w:spacing w:line="360" w:lineRule="auto"/>
              <w:rPr>
                <w:rFonts w:ascii="宋体" w:hAnsi="宋体"/>
                <w:color w:val="000000"/>
                <w:sz w:val="24"/>
                <w:szCs w:val="24"/>
              </w:rPr>
            </w:pPr>
          </w:p>
        </w:tc>
        <w:tc>
          <w:tcPr>
            <w:tcW w:w="1507" w:type="dxa"/>
          </w:tcPr>
          <w:p>
            <w:pPr>
              <w:spacing w:line="360" w:lineRule="auto"/>
              <w:rPr>
                <w:rFonts w:ascii="宋体" w:hAnsi="宋体"/>
                <w:color w:val="000000"/>
                <w:sz w:val="24"/>
                <w:szCs w:val="24"/>
              </w:rPr>
            </w:pPr>
          </w:p>
        </w:tc>
        <w:tc>
          <w:tcPr>
            <w:tcW w:w="1134" w:type="dxa"/>
          </w:tcPr>
          <w:p>
            <w:pPr>
              <w:spacing w:line="360" w:lineRule="auto"/>
              <w:rPr>
                <w:rFonts w:ascii="宋体" w:hAnsi="宋体"/>
                <w:color w:val="000000"/>
                <w:sz w:val="24"/>
                <w:szCs w:val="24"/>
              </w:rPr>
            </w:pPr>
          </w:p>
        </w:tc>
        <w:tc>
          <w:tcPr>
            <w:tcW w:w="1013"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spacing w:line="360" w:lineRule="auto"/>
              <w:rPr>
                <w:rFonts w:ascii="宋体" w:hAnsi="宋体"/>
                <w:color w:val="000000"/>
                <w:sz w:val="24"/>
                <w:szCs w:val="24"/>
              </w:rPr>
            </w:pPr>
          </w:p>
        </w:tc>
        <w:tc>
          <w:tcPr>
            <w:tcW w:w="1826" w:type="dxa"/>
          </w:tcPr>
          <w:p>
            <w:pPr>
              <w:spacing w:line="360" w:lineRule="auto"/>
              <w:rPr>
                <w:rFonts w:ascii="宋体" w:hAnsi="宋体"/>
                <w:color w:val="000000"/>
                <w:sz w:val="24"/>
                <w:szCs w:val="24"/>
              </w:rPr>
            </w:pPr>
            <w:r>
              <w:rPr>
                <w:rFonts w:hint="eastAsia" w:ascii="宋体" w:hAnsi="宋体"/>
                <w:color w:val="000000"/>
                <w:sz w:val="24"/>
                <w:szCs w:val="24"/>
              </w:rPr>
              <w:t>参数名称2</w:t>
            </w:r>
          </w:p>
        </w:tc>
        <w:tc>
          <w:tcPr>
            <w:tcW w:w="1217" w:type="dxa"/>
          </w:tcPr>
          <w:p>
            <w:pPr>
              <w:spacing w:line="360" w:lineRule="auto"/>
              <w:rPr>
                <w:rFonts w:ascii="宋体" w:hAnsi="宋体"/>
                <w:color w:val="000000"/>
                <w:sz w:val="24"/>
                <w:szCs w:val="24"/>
              </w:rPr>
            </w:pPr>
          </w:p>
        </w:tc>
        <w:tc>
          <w:tcPr>
            <w:tcW w:w="1217" w:type="dxa"/>
          </w:tcPr>
          <w:p>
            <w:pPr>
              <w:spacing w:line="360" w:lineRule="auto"/>
              <w:rPr>
                <w:rFonts w:ascii="宋体" w:hAnsi="宋体"/>
                <w:color w:val="000000"/>
                <w:sz w:val="24"/>
                <w:szCs w:val="24"/>
              </w:rPr>
            </w:pPr>
          </w:p>
        </w:tc>
        <w:tc>
          <w:tcPr>
            <w:tcW w:w="1507" w:type="dxa"/>
          </w:tcPr>
          <w:p>
            <w:pPr>
              <w:spacing w:line="360" w:lineRule="auto"/>
              <w:rPr>
                <w:rFonts w:ascii="宋体" w:hAnsi="宋体"/>
                <w:color w:val="000000"/>
                <w:sz w:val="24"/>
                <w:szCs w:val="24"/>
              </w:rPr>
            </w:pPr>
          </w:p>
        </w:tc>
        <w:tc>
          <w:tcPr>
            <w:tcW w:w="1134" w:type="dxa"/>
          </w:tcPr>
          <w:p>
            <w:pPr>
              <w:spacing w:line="360" w:lineRule="auto"/>
              <w:rPr>
                <w:rFonts w:ascii="宋体" w:hAnsi="宋体"/>
                <w:color w:val="000000"/>
                <w:sz w:val="24"/>
                <w:szCs w:val="24"/>
              </w:rPr>
            </w:pPr>
          </w:p>
        </w:tc>
        <w:tc>
          <w:tcPr>
            <w:tcW w:w="1013"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spacing w:line="360" w:lineRule="auto"/>
              <w:rPr>
                <w:rFonts w:ascii="宋体" w:hAnsi="宋体"/>
                <w:color w:val="000000"/>
                <w:sz w:val="24"/>
                <w:szCs w:val="24"/>
              </w:rPr>
            </w:pPr>
            <w:r>
              <w:rPr>
                <w:rFonts w:hint="eastAsia" w:ascii="宋体" w:hAnsi="宋体"/>
                <w:color w:val="000000"/>
                <w:sz w:val="24"/>
                <w:szCs w:val="24"/>
              </w:rPr>
              <w:t>3</w:t>
            </w:r>
          </w:p>
        </w:tc>
        <w:tc>
          <w:tcPr>
            <w:tcW w:w="1826" w:type="dxa"/>
          </w:tcPr>
          <w:p>
            <w:pPr>
              <w:spacing w:line="360" w:lineRule="auto"/>
              <w:rPr>
                <w:rFonts w:ascii="宋体" w:hAnsi="宋体"/>
                <w:color w:val="000000"/>
                <w:sz w:val="24"/>
                <w:szCs w:val="24"/>
              </w:rPr>
            </w:pPr>
            <w:r>
              <w:rPr>
                <w:rFonts w:hint="eastAsia" w:ascii="宋体" w:hAnsi="宋体"/>
                <w:color w:val="000000"/>
                <w:sz w:val="24"/>
                <w:szCs w:val="24"/>
              </w:rPr>
              <w:t>商务条款号1</w:t>
            </w:r>
          </w:p>
        </w:tc>
        <w:tc>
          <w:tcPr>
            <w:tcW w:w="1217" w:type="dxa"/>
          </w:tcPr>
          <w:p>
            <w:pPr>
              <w:spacing w:line="360" w:lineRule="auto"/>
              <w:rPr>
                <w:rFonts w:ascii="宋体" w:hAnsi="宋体"/>
                <w:color w:val="000000"/>
                <w:sz w:val="24"/>
                <w:szCs w:val="24"/>
              </w:rPr>
            </w:pPr>
          </w:p>
        </w:tc>
        <w:tc>
          <w:tcPr>
            <w:tcW w:w="1217" w:type="dxa"/>
          </w:tcPr>
          <w:p>
            <w:pPr>
              <w:spacing w:line="360" w:lineRule="auto"/>
              <w:rPr>
                <w:rFonts w:ascii="宋体" w:hAnsi="宋体"/>
                <w:color w:val="000000"/>
                <w:sz w:val="24"/>
                <w:szCs w:val="24"/>
              </w:rPr>
            </w:pPr>
          </w:p>
        </w:tc>
        <w:tc>
          <w:tcPr>
            <w:tcW w:w="1507" w:type="dxa"/>
          </w:tcPr>
          <w:p>
            <w:pPr>
              <w:spacing w:line="360" w:lineRule="auto"/>
              <w:rPr>
                <w:rFonts w:ascii="宋体" w:hAnsi="宋体"/>
                <w:color w:val="000000"/>
                <w:sz w:val="24"/>
                <w:szCs w:val="24"/>
              </w:rPr>
            </w:pPr>
          </w:p>
        </w:tc>
        <w:tc>
          <w:tcPr>
            <w:tcW w:w="1134" w:type="dxa"/>
          </w:tcPr>
          <w:p>
            <w:pPr>
              <w:spacing w:line="360" w:lineRule="auto"/>
              <w:rPr>
                <w:rFonts w:ascii="宋体" w:hAnsi="宋体"/>
                <w:color w:val="000000"/>
                <w:sz w:val="24"/>
                <w:szCs w:val="24"/>
              </w:rPr>
            </w:pPr>
          </w:p>
        </w:tc>
        <w:tc>
          <w:tcPr>
            <w:tcW w:w="1013"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spacing w:line="360" w:lineRule="auto"/>
              <w:rPr>
                <w:rFonts w:ascii="宋体" w:hAnsi="宋体"/>
                <w:color w:val="000000"/>
                <w:sz w:val="24"/>
                <w:szCs w:val="24"/>
              </w:rPr>
            </w:pPr>
            <w:r>
              <w:rPr>
                <w:rFonts w:hint="eastAsia" w:ascii="宋体" w:hAnsi="宋体"/>
                <w:color w:val="000000"/>
                <w:sz w:val="24"/>
                <w:szCs w:val="24"/>
              </w:rPr>
              <w:t>4</w:t>
            </w:r>
          </w:p>
        </w:tc>
        <w:tc>
          <w:tcPr>
            <w:tcW w:w="1826" w:type="dxa"/>
          </w:tcPr>
          <w:p>
            <w:pPr>
              <w:spacing w:line="360" w:lineRule="auto"/>
              <w:rPr>
                <w:rFonts w:ascii="宋体" w:hAnsi="宋体"/>
                <w:color w:val="000000"/>
                <w:sz w:val="24"/>
                <w:szCs w:val="24"/>
              </w:rPr>
            </w:pPr>
            <w:r>
              <w:rPr>
                <w:rFonts w:hint="eastAsia" w:ascii="宋体" w:hAnsi="宋体"/>
                <w:color w:val="000000"/>
                <w:sz w:val="24"/>
                <w:szCs w:val="24"/>
              </w:rPr>
              <w:t>商务条款号2</w:t>
            </w:r>
          </w:p>
        </w:tc>
        <w:tc>
          <w:tcPr>
            <w:tcW w:w="1217" w:type="dxa"/>
          </w:tcPr>
          <w:p>
            <w:pPr>
              <w:spacing w:line="360" w:lineRule="auto"/>
              <w:rPr>
                <w:rFonts w:ascii="宋体" w:hAnsi="宋体"/>
                <w:color w:val="000000"/>
                <w:sz w:val="24"/>
                <w:szCs w:val="24"/>
              </w:rPr>
            </w:pPr>
          </w:p>
        </w:tc>
        <w:tc>
          <w:tcPr>
            <w:tcW w:w="1217" w:type="dxa"/>
          </w:tcPr>
          <w:p>
            <w:pPr>
              <w:spacing w:line="360" w:lineRule="auto"/>
              <w:rPr>
                <w:rFonts w:ascii="宋体" w:hAnsi="宋体"/>
                <w:color w:val="000000"/>
                <w:sz w:val="24"/>
                <w:szCs w:val="24"/>
              </w:rPr>
            </w:pPr>
          </w:p>
        </w:tc>
        <w:tc>
          <w:tcPr>
            <w:tcW w:w="1507" w:type="dxa"/>
          </w:tcPr>
          <w:p>
            <w:pPr>
              <w:spacing w:line="360" w:lineRule="auto"/>
              <w:rPr>
                <w:rFonts w:ascii="宋体" w:hAnsi="宋体"/>
                <w:color w:val="000000"/>
                <w:sz w:val="24"/>
                <w:szCs w:val="24"/>
              </w:rPr>
            </w:pPr>
          </w:p>
        </w:tc>
        <w:tc>
          <w:tcPr>
            <w:tcW w:w="1134" w:type="dxa"/>
          </w:tcPr>
          <w:p>
            <w:pPr>
              <w:spacing w:line="360" w:lineRule="auto"/>
              <w:rPr>
                <w:rFonts w:ascii="宋体" w:hAnsi="宋体"/>
                <w:color w:val="000000"/>
                <w:sz w:val="24"/>
                <w:szCs w:val="24"/>
              </w:rPr>
            </w:pPr>
          </w:p>
        </w:tc>
        <w:tc>
          <w:tcPr>
            <w:tcW w:w="1013" w:type="dxa"/>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9" w:type="dxa"/>
          </w:tcPr>
          <w:p>
            <w:pPr>
              <w:spacing w:line="360" w:lineRule="auto"/>
              <w:rPr>
                <w:rFonts w:ascii="宋体" w:hAnsi="宋体"/>
                <w:color w:val="000000"/>
                <w:sz w:val="24"/>
                <w:szCs w:val="24"/>
              </w:rPr>
            </w:pPr>
          </w:p>
        </w:tc>
        <w:tc>
          <w:tcPr>
            <w:tcW w:w="1826" w:type="dxa"/>
          </w:tcPr>
          <w:p>
            <w:pPr>
              <w:spacing w:line="360" w:lineRule="auto"/>
              <w:rPr>
                <w:rFonts w:ascii="宋体" w:hAnsi="宋体"/>
                <w:color w:val="000000"/>
                <w:sz w:val="24"/>
                <w:szCs w:val="24"/>
              </w:rPr>
            </w:pPr>
            <w:r>
              <w:rPr>
                <w:rFonts w:hint="eastAsia" w:ascii="宋体" w:hAnsi="宋体"/>
                <w:color w:val="000000"/>
                <w:sz w:val="24"/>
                <w:szCs w:val="24"/>
              </w:rPr>
              <w:t>……</w:t>
            </w:r>
          </w:p>
        </w:tc>
        <w:tc>
          <w:tcPr>
            <w:tcW w:w="1217" w:type="dxa"/>
          </w:tcPr>
          <w:p>
            <w:pPr>
              <w:spacing w:line="360" w:lineRule="auto"/>
              <w:rPr>
                <w:rFonts w:ascii="宋体" w:hAnsi="宋体"/>
                <w:color w:val="000000"/>
                <w:sz w:val="24"/>
                <w:szCs w:val="24"/>
              </w:rPr>
            </w:pPr>
          </w:p>
        </w:tc>
        <w:tc>
          <w:tcPr>
            <w:tcW w:w="1217" w:type="dxa"/>
          </w:tcPr>
          <w:p>
            <w:pPr>
              <w:spacing w:line="360" w:lineRule="auto"/>
              <w:rPr>
                <w:rFonts w:ascii="宋体" w:hAnsi="宋体"/>
                <w:color w:val="000000"/>
                <w:sz w:val="24"/>
                <w:szCs w:val="24"/>
              </w:rPr>
            </w:pPr>
          </w:p>
        </w:tc>
        <w:tc>
          <w:tcPr>
            <w:tcW w:w="1507" w:type="dxa"/>
          </w:tcPr>
          <w:p>
            <w:pPr>
              <w:spacing w:line="360" w:lineRule="auto"/>
              <w:rPr>
                <w:rFonts w:ascii="宋体" w:hAnsi="宋体"/>
                <w:color w:val="000000"/>
                <w:sz w:val="24"/>
                <w:szCs w:val="24"/>
              </w:rPr>
            </w:pPr>
          </w:p>
        </w:tc>
        <w:tc>
          <w:tcPr>
            <w:tcW w:w="1134" w:type="dxa"/>
          </w:tcPr>
          <w:p>
            <w:pPr>
              <w:spacing w:line="360" w:lineRule="auto"/>
              <w:rPr>
                <w:rFonts w:ascii="宋体" w:hAnsi="宋体"/>
                <w:color w:val="000000"/>
                <w:sz w:val="24"/>
                <w:szCs w:val="24"/>
              </w:rPr>
            </w:pPr>
          </w:p>
        </w:tc>
        <w:tc>
          <w:tcPr>
            <w:tcW w:w="1013" w:type="dxa"/>
          </w:tcPr>
          <w:p>
            <w:pPr>
              <w:spacing w:line="360" w:lineRule="auto"/>
              <w:rPr>
                <w:rFonts w:ascii="宋体" w:hAnsi="宋体"/>
                <w:color w:val="000000"/>
                <w:sz w:val="24"/>
                <w:szCs w:val="24"/>
              </w:rPr>
            </w:pPr>
          </w:p>
        </w:tc>
      </w:tr>
    </w:tbl>
    <w:p>
      <w:pPr>
        <w:pStyle w:val="28"/>
        <w:adjustRightInd/>
        <w:spacing w:line="360" w:lineRule="auto"/>
        <w:rPr>
          <w:rFonts w:ascii="宋体" w:hAnsi="宋体"/>
          <w:color w:val="000000"/>
          <w:kern w:val="2"/>
          <w:sz w:val="24"/>
          <w:szCs w:val="24"/>
        </w:rPr>
      </w:pPr>
      <w:r>
        <w:rPr>
          <w:rFonts w:hint="eastAsia" w:ascii="宋体" w:hAnsi="宋体"/>
          <w:color w:val="000000"/>
          <w:kern w:val="2"/>
          <w:sz w:val="24"/>
          <w:szCs w:val="24"/>
        </w:rPr>
        <w:t>投标人代表签字：</w:t>
      </w:r>
    </w:p>
    <w:p>
      <w:pPr>
        <w:pStyle w:val="18"/>
        <w:spacing w:line="360" w:lineRule="auto"/>
        <w:rPr>
          <w:rFonts w:ascii="宋体" w:hAnsi="宋体"/>
          <w:color w:val="000000"/>
        </w:rPr>
      </w:pPr>
      <w:r>
        <w:rPr>
          <w:rFonts w:hint="eastAsia" w:ascii="宋体" w:hAnsi="宋体"/>
          <w:color w:val="000000"/>
        </w:rPr>
        <w:t>注明：投标设备或商务条款存在偏差的必须如实填写本表，否则可能导致投标不被接受。</w:t>
      </w:r>
    </w:p>
    <w:p>
      <w:pPr>
        <w:pStyle w:val="5"/>
        <w:jc w:val="center"/>
        <w:rPr>
          <w:rFonts w:ascii="宋体" w:hAnsi="宋体"/>
          <w:bCs/>
          <w:color w:val="000000"/>
          <w:sz w:val="28"/>
          <w:szCs w:val="28"/>
        </w:rPr>
      </w:pPr>
      <w:r>
        <w:rPr>
          <w:rFonts w:hint="eastAsia" w:ascii="宋体" w:hAnsi="宋体"/>
          <w:color w:val="000000"/>
          <w:sz w:val="28"/>
          <w:szCs w:val="28"/>
        </w:rPr>
        <w:br w:type="page"/>
      </w:r>
      <w:r>
        <w:rPr>
          <w:rFonts w:hint="eastAsia" w:ascii="宋体" w:hAnsi="宋体"/>
          <w:color w:val="000000"/>
          <w:sz w:val="28"/>
          <w:szCs w:val="28"/>
        </w:rPr>
        <w:t>6.</w:t>
      </w:r>
      <w:r>
        <w:rPr>
          <w:rFonts w:hint="eastAsia" w:ascii="宋体" w:hAnsi="宋体"/>
          <w:bCs/>
          <w:color w:val="000000"/>
          <w:spacing w:val="10"/>
          <w:sz w:val="28"/>
          <w:szCs w:val="28"/>
        </w:rPr>
        <w:t>售后服务计划</w:t>
      </w:r>
    </w:p>
    <w:p>
      <w:pPr>
        <w:autoSpaceDE w:val="0"/>
        <w:autoSpaceDN w:val="0"/>
        <w:adjustRightInd w:val="0"/>
        <w:spacing w:line="360" w:lineRule="auto"/>
        <w:jc w:val="center"/>
        <w:rPr>
          <w:rFonts w:ascii="宋体" w:hAnsi="宋体"/>
          <w:b/>
          <w:color w:val="000000"/>
          <w:spacing w:val="10"/>
          <w:kern w:val="0"/>
          <w:sz w:val="28"/>
          <w:szCs w:val="28"/>
        </w:rPr>
      </w:pPr>
    </w:p>
    <w:p>
      <w:pPr>
        <w:pStyle w:val="36"/>
        <w:spacing w:line="360" w:lineRule="auto"/>
        <w:rPr>
          <w:rFonts w:ascii="宋体" w:hAnsi="宋体"/>
          <w:color w:val="000000"/>
          <w:szCs w:val="24"/>
        </w:rPr>
      </w:pPr>
      <w:r>
        <w:rPr>
          <w:rFonts w:hint="eastAsia" w:ascii="宋体" w:hAnsi="宋体"/>
          <w:color w:val="000000"/>
          <w:szCs w:val="24"/>
        </w:rPr>
        <w:t>投标人必须提供但不限于提供以下内容：</w:t>
      </w:r>
    </w:p>
    <w:p>
      <w:pPr>
        <w:pStyle w:val="36"/>
        <w:spacing w:line="360" w:lineRule="auto"/>
        <w:ind w:firstLine="480" w:firstLineChars="200"/>
        <w:rPr>
          <w:rFonts w:ascii="宋体" w:hAnsi="宋体"/>
          <w:color w:val="000000"/>
          <w:szCs w:val="24"/>
        </w:rPr>
      </w:pPr>
      <w:r>
        <w:rPr>
          <w:rFonts w:hint="eastAsia" w:ascii="宋体" w:hAnsi="宋体"/>
          <w:color w:val="000000"/>
          <w:szCs w:val="24"/>
        </w:rPr>
        <w:t>1、详细说明售后服务的内容、形式、含免费维修时间、解决质量或操作问题的响应时间、解决问题时间、维修单位名称、地点。</w:t>
      </w:r>
    </w:p>
    <w:p>
      <w:pPr>
        <w:tabs>
          <w:tab w:val="left" w:pos="840"/>
        </w:tabs>
        <w:autoSpaceDE w:val="0"/>
        <w:autoSpaceDN w:val="0"/>
        <w:adjustRightInd w:val="0"/>
        <w:spacing w:line="360" w:lineRule="auto"/>
        <w:ind w:firstLine="520" w:firstLineChars="200"/>
        <w:jc w:val="left"/>
        <w:rPr>
          <w:rFonts w:ascii="宋体" w:hAnsi="宋体"/>
          <w:color w:val="000000"/>
          <w:spacing w:val="10"/>
          <w:kern w:val="0"/>
          <w:sz w:val="24"/>
          <w:szCs w:val="24"/>
        </w:rPr>
      </w:pPr>
      <w:r>
        <w:rPr>
          <w:rFonts w:hint="eastAsia" w:ascii="宋体" w:hAnsi="宋体"/>
          <w:color w:val="000000"/>
          <w:spacing w:val="10"/>
          <w:kern w:val="0"/>
          <w:sz w:val="24"/>
          <w:szCs w:val="24"/>
        </w:rPr>
        <w:t>2、技术培训、质量保证措施。</w:t>
      </w:r>
    </w:p>
    <w:p>
      <w:pPr>
        <w:tabs>
          <w:tab w:val="left" w:pos="840"/>
        </w:tabs>
        <w:autoSpaceDE w:val="0"/>
        <w:autoSpaceDN w:val="0"/>
        <w:adjustRightInd w:val="0"/>
        <w:spacing w:line="360" w:lineRule="auto"/>
        <w:ind w:firstLine="520" w:firstLineChars="200"/>
        <w:jc w:val="left"/>
        <w:rPr>
          <w:rFonts w:ascii="宋体" w:hAnsi="宋体"/>
          <w:color w:val="000000"/>
          <w:spacing w:val="10"/>
          <w:kern w:val="0"/>
          <w:sz w:val="24"/>
          <w:szCs w:val="24"/>
        </w:rPr>
      </w:pPr>
      <w:r>
        <w:rPr>
          <w:rFonts w:hint="eastAsia" w:ascii="宋体" w:hAnsi="宋体"/>
          <w:color w:val="000000"/>
          <w:spacing w:val="10"/>
          <w:kern w:val="0"/>
          <w:sz w:val="24"/>
          <w:szCs w:val="24"/>
        </w:rPr>
        <w:t>3、该项目所提供的其它免费物品或服务。</w:t>
      </w:r>
    </w:p>
    <w:p>
      <w:pPr>
        <w:tabs>
          <w:tab w:val="left" w:pos="840"/>
        </w:tabs>
        <w:autoSpaceDE w:val="0"/>
        <w:autoSpaceDN w:val="0"/>
        <w:adjustRightInd w:val="0"/>
        <w:spacing w:line="360" w:lineRule="auto"/>
        <w:ind w:firstLine="735"/>
        <w:jc w:val="left"/>
        <w:rPr>
          <w:rFonts w:ascii="宋体" w:hAnsi="宋体"/>
          <w:color w:val="000000"/>
          <w:spacing w:val="10"/>
          <w:kern w:val="0"/>
          <w:sz w:val="24"/>
          <w:szCs w:val="24"/>
        </w:rPr>
      </w:pPr>
    </w:p>
    <w:p>
      <w:pPr>
        <w:tabs>
          <w:tab w:val="left" w:pos="840"/>
        </w:tabs>
        <w:autoSpaceDE w:val="0"/>
        <w:autoSpaceDN w:val="0"/>
        <w:adjustRightInd w:val="0"/>
        <w:spacing w:line="360" w:lineRule="auto"/>
        <w:jc w:val="left"/>
        <w:rPr>
          <w:rFonts w:ascii="宋体" w:hAnsi="宋体"/>
          <w:color w:val="000000"/>
          <w:spacing w:val="10"/>
          <w:kern w:val="0"/>
          <w:sz w:val="24"/>
          <w:szCs w:val="24"/>
        </w:rPr>
      </w:pPr>
    </w:p>
    <w:p>
      <w:pPr>
        <w:tabs>
          <w:tab w:val="left" w:pos="840"/>
        </w:tabs>
        <w:autoSpaceDE w:val="0"/>
        <w:autoSpaceDN w:val="0"/>
        <w:adjustRightInd w:val="0"/>
        <w:spacing w:line="360" w:lineRule="auto"/>
        <w:jc w:val="left"/>
        <w:rPr>
          <w:rFonts w:ascii="宋体" w:hAnsi="宋体"/>
          <w:color w:val="000000"/>
          <w:spacing w:val="10"/>
          <w:kern w:val="0"/>
          <w:sz w:val="24"/>
          <w:szCs w:val="24"/>
        </w:rPr>
      </w:pPr>
    </w:p>
    <w:p>
      <w:pPr>
        <w:tabs>
          <w:tab w:val="left" w:pos="840"/>
        </w:tabs>
        <w:autoSpaceDE w:val="0"/>
        <w:autoSpaceDN w:val="0"/>
        <w:adjustRightInd w:val="0"/>
        <w:spacing w:line="360" w:lineRule="auto"/>
        <w:jc w:val="left"/>
        <w:rPr>
          <w:rFonts w:ascii="宋体" w:hAnsi="宋体"/>
          <w:color w:val="000000"/>
          <w:spacing w:val="10"/>
          <w:kern w:val="0"/>
          <w:sz w:val="24"/>
          <w:szCs w:val="24"/>
        </w:rPr>
      </w:pPr>
    </w:p>
    <w:p>
      <w:pPr>
        <w:tabs>
          <w:tab w:val="left" w:pos="840"/>
        </w:tabs>
        <w:autoSpaceDE w:val="0"/>
        <w:autoSpaceDN w:val="0"/>
        <w:adjustRightInd w:val="0"/>
        <w:spacing w:line="360" w:lineRule="auto"/>
        <w:jc w:val="left"/>
        <w:rPr>
          <w:rFonts w:ascii="宋体" w:hAnsi="宋体"/>
          <w:color w:val="000000"/>
          <w:spacing w:val="10"/>
          <w:kern w:val="0"/>
          <w:sz w:val="24"/>
          <w:szCs w:val="24"/>
        </w:rPr>
      </w:pPr>
    </w:p>
    <w:p>
      <w:pPr>
        <w:tabs>
          <w:tab w:val="left" w:pos="840"/>
        </w:tabs>
        <w:autoSpaceDE w:val="0"/>
        <w:autoSpaceDN w:val="0"/>
        <w:adjustRightInd w:val="0"/>
        <w:spacing w:line="360" w:lineRule="auto"/>
        <w:jc w:val="left"/>
        <w:rPr>
          <w:rFonts w:ascii="宋体" w:hAnsi="宋体"/>
          <w:color w:val="000000"/>
          <w:spacing w:val="10"/>
          <w:kern w:val="0"/>
          <w:sz w:val="24"/>
          <w:szCs w:val="24"/>
        </w:rPr>
      </w:pPr>
    </w:p>
    <w:p>
      <w:pPr>
        <w:autoSpaceDE w:val="0"/>
        <w:autoSpaceDN w:val="0"/>
        <w:adjustRightInd w:val="0"/>
        <w:spacing w:line="360" w:lineRule="auto"/>
        <w:jc w:val="left"/>
        <w:rPr>
          <w:rFonts w:ascii="宋体" w:hAnsi="宋体"/>
          <w:color w:val="000000"/>
          <w:spacing w:val="10"/>
          <w:kern w:val="0"/>
          <w:sz w:val="24"/>
          <w:szCs w:val="24"/>
        </w:rPr>
      </w:pPr>
      <w:r>
        <w:rPr>
          <w:rFonts w:hint="eastAsia" w:ascii="宋体" w:hAnsi="宋体"/>
          <w:color w:val="000000"/>
          <w:spacing w:val="10"/>
          <w:kern w:val="0"/>
          <w:sz w:val="24"/>
          <w:szCs w:val="24"/>
        </w:rPr>
        <w:t xml:space="preserve">投标单位公章：             投标人代表签字：                </w:t>
      </w:r>
    </w:p>
    <w:p>
      <w:pPr>
        <w:tabs>
          <w:tab w:val="left" w:pos="840"/>
        </w:tabs>
        <w:autoSpaceDE w:val="0"/>
        <w:autoSpaceDN w:val="0"/>
        <w:adjustRightInd w:val="0"/>
        <w:spacing w:line="360" w:lineRule="auto"/>
        <w:jc w:val="left"/>
        <w:rPr>
          <w:rFonts w:ascii="宋体" w:hAnsi="宋体"/>
          <w:color w:val="000000"/>
          <w:spacing w:val="10"/>
          <w:kern w:val="0"/>
          <w:sz w:val="24"/>
          <w:szCs w:val="24"/>
        </w:rPr>
      </w:pPr>
      <w:r>
        <w:rPr>
          <w:rFonts w:hint="eastAsia" w:ascii="宋体" w:hAnsi="宋体"/>
          <w:color w:val="000000"/>
          <w:spacing w:val="10"/>
          <w:kern w:val="0"/>
          <w:sz w:val="24"/>
          <w:szCs w:val="24"/>
        </w:rPr>
        <w:t xml:space="preserve">日期：                     职务：                                 </w:t>
      </w:r>
    </w:p>
    <w:p>
      <w:pPr>
        <w:tabs>
          <w:tab w:val="left" w:pos="840"/>
        </w:tabs>
        <w:autoSpaceDE w:val="0"/>
        <w:autoSpaceDN w:val="0"/>
        <w:adjustRightInd w:val="0"/>
        <w:spacing w:line="360" w:lineRule="auto"/>
        <w:jc w:val="left"/>
        <w:rPr>
          <w:rFonts w:ascii="宋体" w:hAnsi="宋体"/>
          <w:color w:val="000000"/>
          <w:spacing w:val="10"/>
          <w:kern w:val="0"/>
          <w:sz w:val="24"/>
          <w:szCs w:val="24"/>
        </w:rPr>
      </w:pPr>
    </w:p>
    <w:p>
      <w:pPr>
        <w:pStyle w:val="5"/>
        <w:jc w:val="center"/>
        <w:rPr>
          <w:rFonts w:ascii="宋体" w:hAnsi="宋体"/>
          <w:bCs/>
          <w:color w:val="000000"/>
          <w:sz w:val="28"/>
          <w:szCs w:val="28"/>
        </w:rPr>
      </w:pPr>
      <w:r>
        <w:rPr>
          <w:rFonts w:hint="eastAsia" w:ascii="宋体" w:hAnsi="宋体"/>
          <w:color w:val="000000"/>
          <w:spacing w:val="10"/>
          <w:sz w:val="28"/>
          <w:szCs w:val="28"/>
        </w:rPr>
        <w:br w:type="page"/>
      </w:r>
      <w:r>
        <w:rPr>
          <w:rFonts w:hint="eastAsia" w:ascii="宋体" w:hAnsi="宋体"/>
          <w:color w:val="000000"/>
          <w:spacing w:val="10"/>
          <w:sz w:val="28"/>
          <w:szCs w:val="28"/>
        </w:rPr>
        <w:t>7.</w:t>
      </w:r>
      <w:r>
        <w:rPr>
          <w:rFonts w:hint="eastAsia" w:ascii="宋体" w:hAnsi="宋体"/>
          <w:bCs/>
          <w:color w:val="000000"/>
          <w:spacing w:val="10"/>
          <w:sz w:val="28"/>
          <w:szCs w:val="28"/>
        </w:rPr>
        <w:t>投标人及投标产品简介</w:t>
      </w:r>
    </w:p>
    <w:p>
      <w:pPr>
        <w:autoSpaceDE w:val="0"/>
        <w:autoSpaceDN w:val="0"/>
        <w:adjustRightInd w:val="0"/>
        <w:spacing w:line="560" w:lineRule="atLeast"/>
        <w:ind w:left="210" w:leftChars="100"/>
        <w:rPr>
          <w:rFonts w:ascii="宋体" w:hAnsi="宋体"/>
          <w:b/>
          <w:color w:val="000000"/>
          <w:spacing w:val="10"/>
          <w:kern w:val="0"/>
          <w:sz w:val="28"/>
          <w:szCs w:val="28"/>
        </w:rPr>
      </w:pPr>
    </w:p>
    <w:p>
      <w:pPr>
        <w:autoSpaceDE w:val="0"/>
        <w:autoSpaceDN w:val="0"/>
        <w:adjustRightInd w:val="0"/>
        <w:spacing w:line="360" w:lineRule="auto"/>
        <w:rPr>
          <w:rFonts w:ascii="宋体" w:hAnsi="宋体"/>
          <w:bCs/>
          <w:color w:val="000000"/>
          <w:spacing w:val="10"/>
          <w:kern w:val="0"/>
          <w:sz w:val="24"/>
          <w:szCs w:val="24"/>
        </w:rPr>
      </w:pPr>
      <w:r>
        <w:rPr>
          <w:rFonts w:hint="eastAsia" w:ascii="宋体" w:hAnsi="宋体"/>
          <w:bCs/>
          <w:color w:val="000000"/>
          <w:spacing w:val="10"/>
          <w:kern w:val="0"/>
          <w:sz w:val="24"/>
          <w:szCs w:val="24"/>
        </w:rPr>
        <w:t>投标人必须但不限于提供以下内容：</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1、投标人简介：包括公司概况、组织机构、近三年经营情况、技术设备、人员状况等；</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2、质量保证体系和质量认证证明；</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3、投标产品详细介绍（需提供详细、有效证明文件）；</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4、业绩及目前正在执行合同的情况；</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5、其他投标人认为需要提供的。</w:t>
      </w:r>
    </w:p>
    <w:p>
      <w:pPr>
        <w:tabs>
          <w:tab w:val="left" w:pos="840"/>
        </w:tabs>
        <w:autoSpaceDE w:val="0"/>
        <w:autoSpaceDN w:val="0"/>
        <w:adjustRightInd w:val="0"/>
        <w:spacing w:line="360" w:lineRule="auto"/>
        <w:jc w:val="left"/>
        <w:rPr>
          <w:rFonts w:ascii="宋体" w:hAnsi="宋体"/>
          <w:color w:val="000000"/>
          <w:spacing w:val="10"/>
          <w:kern w:val="0"/>
          <w:sz w:val="24"/>
          <w:szCs w:val="24"/>
        </w:rPr>
      </w:pPr>
    </w:p>
    <w:p>
      <w:pPr>
        <w:tabs>
          <w:tab w:val="left" w:pos="840"/>
        </w:tabs>
        <w:autoSpaceDE w:val="0"/>
        <w:autoSpaceDN w:val="0"/>
        <w:adjustRightInd w:val="0"/>
        <w:spacing w:line="360" w:lineRule="auto"/>
        <w:jc w:val="left"/>
        <w:rPr>
          <w:rFonts w:ascii="宋体" w:hAnsi="宋体"/>
          <w:color w:val="000000"/>
          <w:spacing w:val="10"/>
          <w:kern w:val="0"/>
          <w:sz w:val="24"/>
          <w:szCs w:val="24"/>
        </w:rPr>
      </w:pPr>
    </w:p>
    <w:p>
      <w:pPr>
        <w:tabs>
          <w:tab w:val="left" w:pos="840"/>
        </w:tabs>
        <w:autoSpaceDE w:val="0"/>
        <w:autoSpaceDN w:val="0"/>
        <w:adjustRightInd w:val="0"/>
        <w:spacing w:line="360" w:lineRule="auto"/>
        <w:jc w:val="left"/>
        <w:rPr>
          <w:rFonts w:ascii="宋体" w:hAnsi="宋体"/>
          <w:color w:val="000000"/>
          <w:spacing w:val="10"/>
          <w:kern w:val="0"/>
          <w:sz w:val="24"/>
          <w:szCs w:val="24"/>
        </w:rPr>
      </w:pPr>
    </w:p>
    <w:p>
      <w:pPr>
        <w:tabs>
          <w:tab w:val="left" w:pos="840"/>
        </w:tabs>
        <w:autoSpaceDE w:val="0"/>
        <w:autoSpaceDN w:val="0"/>
        <w:adjustRightInd w:val="0"/>
        <w:spacing w:line="360" w:lineRule="auto"/>
        <w:jc w:val="left"/>
        <w:rPr>
          <w:rFonts w:ascii="宋体" w:hAnsi="宋体"/>
          <w:color w:val="000000"/>
          <w:spacing w:val="10"/>
          <w:kern w:val="0"/>
          <w:sz w:val="24"/>
          <w:szCs w:val="24"/>
        </w:rPr>
      </w:pPr>
    </w:p>
    <w:p>
      <w:pPr>
        <w:tabs>
          <w:tab w:val="left" w:pos="840"/>
        </w:tabs>
        <w:autoSpaceDE w:val="0"/>
        <w:autoSpaceDN w:val="0"/>
        <w:adjustRightInd w:val="0"/>
        <w:spacing w:line="360" w:lineRule="auto"/>
        <w:jc w:val="left"/>
        <w:rPr>
          <w:rFonts w:ascii="宋体" w:hAnsi="宋体"/>
          <w:color w:val="000000"/>
          <w:spacing w:val="10"/>
          <w:kern w:val="0"/>
          <w:sz w:val="24"/>
          <w:szCs w:val="24"/>
        </w:rPr>
      </w:pPr>
    </w:p>
    <w:p>
      <w:pPr>
        <w:tabs>
          <w:tab w:val="left" w:pos="840"/>
        </w:tabs>
        <w:autoSpaceDE w:val="0"/>
        <w:autoSpaceDN w:val="0"/>
        <w:adjustRightInd w:val="0"/>
        <w:spacing w:line="360" w:lineRule="auto"/>
        <w:jc w:val="left"/>
        <w:rPr>
          <w:rFonts w:ascii="宋体" w:hAnsi="宋体"/>
          <w:color w:val="000000"/>
          <w:spacing w:val="10"/>
          <w:kern w:val="0"/>
          <w:sz w:val="24"/>
          <w:szCs w:val="24"/>
        </w:rPr>
      </w:pPr>
    </w:p>
    <w:p>
      <w:pPr>
        <w:autoSpaceDE w:val="0"/>
        <w:autoSpaceDN w:val="0"/>
        <w:adjustRightInd w:val="0"/>
        <w:spacing w:line="360" w:lineRule="auto"/>
        <w:jc w:val="left"/>
        <w:rPr>
          <w:rFonts w:ascii="宋体" w:hAnsi="宋体"/>
          <w:color w:val="000000"/>
          <w:spacing w:val="10"/>
          <w:kern w:val="0"/>
          <w:sz w:val="24"/>
          <w:szCs w:val="24"/>
        </w:rPr>
      </w:pPr>
      <w:r>
        <w:rPr>
          <w:rFonts w:hint="eastAsia" w:ascii="宋体" w:hAnsi="宋体"/>
          <w:color w:val="000000"/>
          <w:spacing w:val="10"/>
          <w:kern w:val="0"/>
          <w:sz w:val="24"/>
          <w:szCs w:val="24"/>
        </w:rPr>
        <w:t xml:space="preserve">投标单位公章：             投标人代表签字：                </w:t>
      </w:r>
    </w:p>
    <w:p>
      <w:pPr>
        <w:spacing w:line="360" w:lineRule="auto"/>
        <w:rPr>
          <w:rFonts w:ascii="宋体" w:hAnsi="宋体"/>
          <w:color w:val="000000"/>
          <w:sz w:val="24"/>
          <w:szCs w:val="24"/>
        </w:rPr>
      </w:pPr>
      <w:r>
        <w:rPr>
          <w:rFonts w:hint="eastAsia" w:ascii="宋体" w:hAnsi="宋体"/>
          <w:color w:val="000000"/>
          <w:spacing w:val="10"/>
          <w:kern w:val="0"/>
          <w:sz w:val="24"/>
          <w:szCs w:val="24"/>
        </w:rPr>
        <w:t xml:space="preserve">日期：                     职务：  </w:t>
      </w:r>
    </w:p>
    <w:p>
      <w:pPr>
        <w:pStyle w:val="5"/>
        <w:jc w:val="center"/>
        <w:rPr>
          <w:rFonts w:ascii="宋体" w:hAnsi="宋体"/>
          <w:b w:val="0"/>
          <w:color w:val="000000"/>
          <w:sz w:val="28"/>
          <w:szCs w:val="28"/>
        </w:rPr>
      </w:pPr>
      <w:r>
        <w:rPr>
          <w:rFonts w:hint="eastAsia" w:ascii="宋体" w:hAnsi="宋体"/>
          <w:color w:val="000000"/>
          <w:sz w:val="28"/>
          <w:szCs w:val="28"/>
        </w:rPr>
        <w:br w:type="page"/>
      </w:r>
      <w:r>
        <w:rPr>
          <w:rFonts w:hint="eastAsia" w:ascii="宋体" w:hAnsi="宋体"/>
          <w:color w:val="000000"/>
          <w:spacing w:val="10"/>
          <w:sz w:val="28"/>
          <w:szCs w:val="28"/>
        </w:rPr>
        <w:t>8.反商业贿赂承诺书</w:t>
      </w:r>
    </w:p>
    <w:p>
      <w:pPr>
        <w:spacing w:line="360" w:lineRule="auto"/>
        <w:outlineLvl w:val="0"/>
        <w:rPr>
          <w:rFonts w:ascii="宋体" w:hAnsi="宋体"/>
          <w:color w:val="000000"/>
          <w:sz w:val="28"/>
          <w:szCs w:val="28"/>
        </w:rPr>
      </w:pPr>
    </w:p>
    <w:p>
      <w:pPr>
        <w:autoSpaceDE w:val="0"/>
        <w:autoSpaceDN w:val="0"/>
        <w:adjustRightInd w:val="0"/>
        <w:spacing w:line="360" w:lineRule="auto"/>
        <w:rPr>
          <w:rFonts w:ascii="宋体" w:hAnsi="宋体"/>
          <w:bCs/>
          <w:color w:val="000000"/>
          <w:spacing w:val="10"/>
          <w:kern w:val="0"/>
          <w:sz w:val="24"/>
          <w:szCs w:val="24"/>
        </w:rPr>
      </w:pPr>
      <w:r>
        <w:rPr>
          <w:rFonts w:hint="eastAsia" w:ascii="宋体" w:hAnsi="宋体"/>
          <w:bCs/>
          <w:color w:val="000000"/>
          <w:spacing w:val="10"/>
          <w:kern w:val="0"/>
          <w:sz w:val="24"/>
          <w:szCs w:val="24"/>
        </w:rPr>
        <w:t>我公司承诺：</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在</w:t>
      </w:r>
      <w:r>
        <w:rPr>
          <w:rFonts w:hint="eastAsia" w:ascii="宋体" w:hAnsi="宋体"/>
          <w:bCs/>
          <w:color w:val="000000"/>
          <w:spacing w:val="10"/>
          <w:kern w:val="0"/>
          <w:sz w:val="24"/>
          <w:szCs w:val="24"/>
          <w:u w:val="single"/>
        </w:rPr>
        <w:t xml:space="preserve"> （投标项目名称）</w:t>
      </w:r>
      <w:r>
        <w:rPr>
          <w:rFonts w:hint="eastAsia" w:ascii="宋体" w:hAnsi="宋体"/>
          <w:bCs/>
          <w:color w:val="000000"/>
          <w:spacing w:val="10"/>
          <w:kern w:val="0"/>
          <w:sz w:val="24"/>
          <w:szCs w:val="24"/>
        </w:rPr>
        <w:t>招标活动中，我公司保证做到：</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一、公平竞争参加本次招标活动。</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三、若出现上述行为，我公司及参与投标的工作人员愿意接受按照国家法律法规等有关规定给予的处罚。</w:t>
      </w:r>
    </w:p>
    <w:p>
      <w:pPr>
        <w:autoSpaceDE w:val="0"/>
        <w:autoSpaceDN w:val="0"/>
        <w:adjustRightInd w:val="0"/>
        <w:spacing w:line="360" w:lineRule="auto"/>
        <w:ind w:firstLine="520" w:firstLineChars="200"/>
        <w:rPr>
          <w:rFonts w:ascii="宋体" w:hAnsi="宋体"/>
          <w:bCs/>
          <w:color w:val="000000"/>
          <w:spacing w:val="10"/>
          <w:kern w:val="0"/>
          <w:sz w:val="24"/>
          <w:szCs w:val="24"/>
        </w:rPr>
      </w:pP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法定代表人或被授权人（签字）</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单位（公章）</w:t>
      </w:r>
    </w:p>
    <w:p>
      <w:pPr>
        <w:autoSpaceDE w:val="0"/>
        <w:autoSpaceDN w:val="0"/>
        <w:adjustRightInd w:val="0"/>
        <w:spacing w:line="360" w:lineRule="auto"/>
        <w:ind w:right="600" w:firstLine="5070" w:firstLineChars="1950"/>
        <w:rPr>
          <w:rFonts w:ascii="宋体" w:hAnsi="宋体"/>
          <w:bCs/>
          <w:color w:val="000000"/>
          <w:spacing w:val="10"/>
          <w:kern w:val="0"/>
          <w:sz w:val="24"/>
          <w:szCs w:val="24"/>
        </w:rPr>
      </w:pPr>
      <w:r>
        <w:rPr>
          <w:rFonts w:hint="eastAsia" w:ascii="宋体" w:hAnsi="宋体"/>
          <w:bCs/>
          <w:color w:val="000000"/>
          <w:spacing w:val="10"/>
          <w:kern w:val="0"/>
          <w:sz w:val="24"/>
          <w:szCs w:val="24"/>
        </w:rPr>
        <w:t>年  月  日</w:t>
      </w:r>
    </w:p>
    <w:p>
      <w:pPr>
        <w:autoSpaceDE w:val="0"/>
        <w:autoSpaceDN w:val="0"/>
        <w:adjustRightInd w:val="0"/>
        <w:spacing w:line="360" w:lineRule="auto"/>
        <w:rPr>
          <w:rFonts w:ascii="宋体" w:hAnsi="宋体"/>
          <w:bCs/>
          <w:color w:val="000000"/>
          <w:spacing w:val="10"/>
          <w:kern w:val="0"/>
          <w:sz w:val="24"/>
          <w:szCs w:val="24"/>
        </w:rPr>
      </w:pPr>
    </w:p>
    <w:p>
      <w:pPr>
        <w:autoSpaceDE w:val="0"/>
        <w:autoSpaceDN w:val="0"/>
        <w:adjustRightInd w:val="0"/>
        <w:spacing w:line="360" w:lineRule="auto"/>
        <w:rPr>
          <w:rFonts w:ascii="宋体" w:hAnsi="宋体"/>
          <w:color w:val="000000"/>
          <w:kern w:val="0"/>
          <w:sz w:val="24"/>
          <w:szCs w:val="24"/>
        </w:rPr>
      </w:pPr>
      <w:r>
        <w:rPr>
          <w:rFonts w:hint="eastAsia" w:ascii="宋体" w:hAnsi="宋体"/>
          <w:color w:val="000000"/>
          <w:kern w:val="0"/>
          <w:sz w:val="24"/>
          <w:szCs w:val="24"/>
        </w:rPr>
        <w:t>*注：各投标人无此承诺书者，按无效投标处理。</w:t>
      </w:r>
    </w:p>
    <w:p>
      <w:pPr>
        <w:pStyle w:val="5"/>
        <w:jc w:val="center"/>
        <w:rPr>
          <w:rFonts w:ascii="宋体" w:hAnsi="宋体"/>
          <w:color w:val="000000"/>
          <w:spacing w:val="10"/>
          <w:sz w:val="28"/>
          <w:szCs w:val="28"/>
        </w:rPr>
      </w:pPr>
      <w:r>
        <w:rPr>
          <w:rFonts w:ascii="宋体" w:hAnsi="宋体"/>
          <w:color w:val="000000"/>
          <w:spacing w:val="10"/>
          <w:sz w:val="28"/>
          <w:szCs w:val="28"/>
        </w:rPr>
        <w:br w:type="page"/>
      </w:r>
      <w:r>
        <w:rPr>
          <w:rFonts w:hint="eastAsia" w:ascii="宋体" w:hAnsi="宋体"/>
          <w:color w:val="000000"/>
          <w:spacing w:val="10"/>
          <w:sz w:val="28"/>
          <w:szCs w:val="28"/>
        </w:rPr>
        <w:t>9.</w:t>
      </w:r>
      <w:r>
        <w:rPr>
          <w:rFonts w:ascii="宋体" w:hAnsi="宋体"/>
          <w:color w:val="000000"/>
          <w:spacing w:val="10"/>
          <w:sz w:val="28"/>
          <w:szCs w:val="28"/>
        </w:rPr>
        <w:t xml:space="preserve"> </w:t>
      </w:r>
      <w:r>
        <w:rPr>
          <w:rFonts w:hint="eastAsia" w:ascii="宋体" w:hAnsi="宋体"/>
          <w:color w:val="000000"/>
          <w:spacing w:val="10"/>
          <w:sz w:val="28"/>
          <w:szCs w:val="28"/>
        </w:rPr>
        <w:t>参加政府采购活动前3年无重大违法记录的声明函</w:t>
      </w:r>
    </w:p>
    <w:p>
      <w:pPr>
        <w:spacing w:line="500" w:lineRule="exact"/>
        <w:ind w:firstLine="480" w:firstLineChars="200"/>
        <w:rPr>
          <w:rFonts w:ascii="宋体" w:hAnsi="宋体"/>
          <w:sz w:val="24"/>
          <w:szCs w:val="24"/>
        </w:rPr>
      </w:pPr>
      <w:r>
        <w:rPr>
          <w:rFonts w:hint="eastAsia" w:ascii="宋体" w:hAnsi="宋体"/>
          <w:sz w:val="24"/>
          <w:szCs w:val="24"/>
        </w:rPr>
        <w:t>为进一步规范政府采购行为，提供更加优质的服务，我公司郑重做出如下声明（包括但不仅限于以下）：</w:t>
      </w:r>
    </w:p>
    <w:p>
      <w:pPr>
        <w:spacing w:line="500" w:lineRule="exact"/>
        <w:ind w:firstLine="480" w:firstLineChars="200"/>
        <w:rPr>
          <w:rFonts w:ascii="宋体" w:hAnsi="宋体"/>
          <w:sz w:val="24"/>
          <w:szCs w:val="24"/>
        </w:rPr>
      </w:pPr>
      <w:r>
        <w:rPr>
          <w:rFonts w:ascii="宋体" w:hAnsi="宋体"/>
          <w:sz w:val="24"/>
          <w:szCs w:val="24"/>
        </w:rPr>
        <w:t>参加政府采购活动</w:t>
      </w:r>
      <w:r>
        <w:rPr>
          <w:rFonts w:hint="eastAsia" w:ascii="宋体" w:hAnsi="宋体"/>
          <w:sz w:val="24"/>
          <w:szCs w:val="24"/>
        </w:rPr>
        <w:t>前</w:t>
      </w:r>
      <w:r>
        <w:rPr>
          <w:rFonts w:ascii="宋体" w:hAnsi="宋体"/>
          <w:sz w:val="24"/>
          <w:szCs w:val="24"/>
        </w:rPr>
        <w:t>3年内在经营活动中没有重大违法记录</w:t>
      </w:r>
      <w:r>
        <w:rPr>
          <w:rFonts w:hint="eastAsia" w:ascii="宋体" w:hAnsi="宋体"/>
          <w:sz w:val="24"/>
          <w:szCs w:val="24"/>
        </w:rPr>
        <w:t>。</w:t>
      </w:r>
    </w:p>
    <w:p>
      <w:pPr>
        <w:autoSpaceDE w:val="0"/>
        <w:autoSpaceDN w:val="0"/>
        <w:adjustRightInd w:val="0"/>
        <w:spacing w:line="360" w:lineRule="auto"/>
        <w:ind w:firstLine="520" w:firstLineChars="200"/>
        <w:rPr>
          <w:rFonts w:ascii="宋体" w:hAnsi="宋体"/>
          <w:bCs/>
          <w:color w:val="000000"/>
          <w:spacing w:val="10"/>
          <w:kern w:val="0"/>
          <w:sz w:val="24"/>
          <w:szCs w:val="24"/>
        </w:rPr>
      </w:pPr>
    </w:p>
    <w:p>
      <w:pPr>
        <w:autoSpaceDE w:val="0"/>
        <w:autoSpaceDN w:val="0"/>
        <w:adjustRightInd w:val="0"/>
        <w:spacing w:line="360" w:lineRule="auto"/>
        <w:ind w:firstLine="520" w:firstLineChars="200"/>
        <w:rPr>
          <w:rFonts w:ascii="宋体" w:hAnsi="宋体"/>
          <w:bCs/>
          <w:color w:val="000000"/>
          <w:spacing w:val="10"/>
          <w:kern w:val="0"/>
          <w:sz w:val="24"/>
          <w:szCs w:val="24"/>
        </w:rPr>
      </w:pP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法定代表人或被授权人（签字）</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单位（公章）</w:t>
      </w:r>
    </w:p>
    <w:p>
      <w:pPr>
        <w:autoSpaceDE w:val="0"/>
        <w:autoSpaceDN w:val="0"/>
        <w:adjustRightInd w:val="0"/>
        <w:spacing w:line="360" w:lineRule="auto"/>
        <w:ind w:right="600" w:firstLine="5070" w:firstLineChars="1950"/>
        <w:rPr>
          <w:rFonts w:ascii="宋体" w:hAnsi="宋体"/>
          <w:bCs/>
          <w:color w:val="000000"/>
          <w:spacing w:val="10"/>
          <w:kern w:val="0"/>
          <w:sz w:val="24"/>
          <w:szCs w:val="24"/>
        </w:rPr>
      </w:pPr>
      <w:r>
        <w:rPr>
          <w:rFonts w:hint="eastAsia" w:ascii="宋体" w:hAnsi="宋体"/>
          <w:bCs/>
          <w:color w:val="000000"/>
          <w:spacing w:val="10"/>
          <w:kern w:val="0"/>
          <w:sz w:val="24"/>
          <w:szCs w:val="24"/>
        </w:rPr>
        <w:t>年  月  日</w:t>
      </w:r>
    </w:p>
    <w:p>
      <w:pPr>
        <w:autoSpaceDE w:val="0"/>
        <w:autoSpaceDN w:val="0"/>
        <w:adjustRightInd w:val="0"/>
        <w:spacing w:line="360" w:lineRule="auto"/>
        <w:rPr>
          <w:rFonts w:ascii="宋体" w:hAnsi="宋体"/>
          <w:bCs/>
          <w:color w:val="000000"/>
          <w:spacing w:val="10"/>
          <w:kern w:val="0"/>
          <w:sz w:val="24"/>
          <w:szCs w:val="24"/>
        </w:rPr>
      </w:pPr>
    </w:p>
    <w:p>
      <w:pPr>
        <w:autoSpaceDE w:val="0"/>
        <w:autoSpaceDN w:val="0"/>
        <w:adjustRightInd w:val="0"/>
        <w:spacing w:line="360" w:lineRule="auto"/>
        <w:rPr>
          <w:rFonts w:ascii="宋体" w:hAnsi="宋体"/>
          <w:color w:val="000000"/>
          <w:kern w:val="0"/>
          <w:sz w:val="24"/>
          <w:szCs w:val="24"/>
        </w:rPr>
      </w:pPr>
      <w:r>
        <w:rPr>
          <w:rFonts w:hint="eastAsia" w:ascii="宋体" w:hAnsi="宋体"/>
          <w:color w:val="000000"/>
          <w:kern w:val="0"/>
          <w:sz w:val="24"/>
          <w:szCs w:val="24"/>
        </w:rPr>
        <w:t>*注：各投标人无此承诺书者，按无效投标处理。</w:t>
      </w:r>
    </w:p>
    <w:p>
      <w:pPr>
        <w:autoSpaceDE w:val="0"/>
        <w:autoSpaceDN w:val="0"/>
        <w:adjustRightInd w:val="0"/>
        <w:spacing w:line="360" w:lineRule="auto"/>
        <w:rPr>
          <w:rFonts w:ascii="宋体" w:hAnsi="宋体"/>
          <w:color w:val="000000"/>
          <w:kern w:val="0"/>
          <w:sz w:val="24"/>
          <w:szCs w:val="24"/>
        </w:rPr>
      </w:pPr>
    </w:p>
    <w:p>
      <w:pPr>
        <w:widowControl/>
        <w:jc w:val="left"/>
        <w:rPr>
          <w:rFonts w:ascii="宋体" w:hAnsi="宋体"/>
          <w:color w:val="000000"/>
          <w:kern w:val="0"/>
          <w:sz w:val="24"/>
          <w:szCs w:val="24"/>
        </w:rPr>
      </w:pPr>
      <w:r>
        <w:rPr>
          <w:rFonts w:ascii="宋体" w:hAnsi="宋体"/>
          <w:color w:val="000000"/>
          <w:kern w:val="0"/>
          <w:sz w:val="24"/>
          <w:szCs w:val="24"/>
        </w:rPr>
        <w:br w:type="page"/>
      </w:r>
    </w:p>
    <w:p>
      <w:pPr>
        <w:pStyle w:val="5"/>
        <w:jc w:val="center"/>
        <w:rPr>
          <w:rFonts w:ascii="宋体" w:hAnsi="宋体"/>
          <w:color w:val="000000"/>
          <w:spacing w:val="10"/>
          <w:sz w:val="28"/>
          <w:szCs w:val="28"/>
        </w:rPr>
      </w:pPr>
      <w:r>
        <w:rPr>
          <w:rFonts w:hint="eastAsia" w:ascii="宋体" w:hAnsi="宋体"/>
          <w:color w:val="000000"/>
          <w:spacing w:val="10"/>
          <w:sz w:val="28"/>
          <w:szCs w:val="28"/>
        </w:rPr>
        <w:t>10.中小企业声明函</w:t>
      </w:r>
    </w:p>
    <w:p>
      <w:pPr>
        <w:spacing w:line="588" w:lineRule="exact"/>
        <w:ind w:firstLine="504" w:firstLineChars="200"/>
        <w:rPr>
          <w:rFonts w:ascii="宋体" w:hAnsi="宋体"/>
          <w:spacing w:val="6"/>
          <w:sz w:val="24"/>
        </w:rPr>
      </w:pPr>
      <w:r>
        <w:rPr>
          <w:rFonts w:hint="eastAsia" w:ascii="宋体" w:hAnsi="宋体"/>
          <w:spacing w:val="6"/>
          <w:sz w:val="24"/>
        </w:rPr>
        <w:t>本公司郑重声明，根据《政府采购促进中小企业发展暂行办法》（财库[2011]181号）的规定，本公司为</w:t>
      </w:r>
      <w:bookmarkStart w:id="4" w:name="OLE_LINK5"/>
      <w:r>
        <w:rPr>
          <w:rFonts w:hint="eastAsia" w:ascii="宋体" w:hAnsi="宋体"/>
          <w:spacing w:val="6"/>
          <w:sz w:val="24"/>
        </w:rPr>
        <w:t>______（请填写：中型、小型、微型）企业</w:t>
      </w:r>
      <w:bookmarkEnd w:id="4"/>
      <w:r>
        <w:rPr>
          <w:rFonts w:hint="eastAsia" w:ascii="宋体" w:hAnsi="宋体"/>
          <w:spacing w:val="6"/>
          <w:sz w:val="24"/>
        </w:rPr>
        <w:t>。即，本公司同时满足以下条件：</w:t>
      </w:r>
    </w:p>
    <w:p>
      <w:pPr>
        <w:spacing w:line="588" w:lineRule="exact"/>
        <w:ind w:firstLine="504" w:firstLineChars="200"/>
        <w:rPr>
          <w:rFonts w:ascii="宋体" w:hAnsi="宋体"/>
          <w:spacing w:val="6"/>
          <w:sz w:val="24"/>
        </w:rPr>
      </w:pPr>
      <w:r>
        <w:rPr>
          <w:rFonts w:hint="eastAsia" w:ascii="宋体" w:hAnsi="宋体"/>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504" w:firstLineChars="200"/>
        <w:rPr>
          <w:rFonts w:ascii="宋体" w:hAnsi="宋体"/>
          <w:spacing w:val="6"/>
          <w:sz w:val="24"/>
        </w:rPr>
      </w:pPr>
      <w:r>
        <w:rPr>
          <w:rFonts w:hint="eastAsia" w:ascii="宋体" w:hAnsi="宋体"/>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504" w:firstLineChars="200"/>
        <w:rPr>
          <w:rFonts w:ascii="宋体" w:hAnsi="宋体"/>
          <w:spacing w:val="6"/>
          <w:sz w:val="24"/>
        </w:rPr>
      </w:pPr>
      <w:r>
        <w:rPr>
          <w:rFonts w:hint="eastAsia" w:ascii="宋体" w:hAnsi="宋体"/>
          <w:spacing w:val="6"/>
          <w:sz w:val="24"/>
        </w:rPr>
        <w:t>本公司对上述声明的真实性负责。如有虚假，将依法承担相应责任。</w:t>
      </w:r>
    </w:p>
    <w:p>
      <w:pPr>
        <w:spacing w:line="588" w:lineRule="exact"/>
        <w:ind w:firstLine="504" w:firstLineChars="200"/>
        <w:rPr>
          <w:rFonts w:ascii="宋体" w:hAnsi="宋体"/>
          <w:spacing w:val="6"/>
          <w:sz w:val="24"/>
        </w:rPr>
      </w:pPr>
    </w:p>
    <w:p>
      <w:pPr>
        <w:spacing w:line="360" w:lineRule="auto"/>
        <w:rPr>
          <w:rFonts w:ascii="宋体" w:hAnsi="宋体"/>
          <w:sz w:val="24"/>
        </w:rPr>
      </w:pPr>
      <w:r>
        <w:rPr>
          <w:rFonts w:hint="eastAsia" w:ascii="宋体" w:hAnsi="宋体"/>
          <w:sz w:val="24"/>
        </w:rPr>
        <w:t>投标人公章：</w:t>
      </w:r>
    </w:p>
    <w:p>
      <w:pPr>
        <w:spacing w:line="360" w:lineRule="auto"/>
        <w:jc w:val="left"/>
        <w:rPr>
          <w:rFonts w:ascii="宋体" w:hAnsi="宋体"/>
          <w:spacing w:val="6"/>
          <w:sz w:val="24"/>
        </w:rPr>
      </w:pPr>
      <w:r>
        <w:rPr>
          <w:rFonts w:hint="eastAsia" w:ascii="宋体" w:hAnsi="宋体"/>
          <w:spacing w:val="6"/>
          <w:sz w:val="24"/>
        </w:rPr>
        <w:t>日    期：</w:t>
      </w:r>
    </w:p>
    <w:p>
      <w:pPr>
        <w:spacing w:afterLines="100"/>
        <w:jc w:val="left"/>
        <w:rPr>
          <w:rFonts w:ascii="宋体" w:hAnsi="宋体"/>
          <w:spacing w:val="6"/>
          <w:sz w:val="24"/>
        </w:rPr>
      </w:pPr>
    </w:p>
    <w:p>
      <w:pPr>
        <w:spacing w:afterLines="100"/>
        <w:jc w:val="center"/>
        <w:rPr>
          <w:rFonts w:ascii="宋体" w:hAnsi="宋体"/>
          <w:color w:val="000000"/>
          <w:kern w:val="0"/>
          <w:sz w:val="24"/>
          <w:szCs w:val="24"/>
        </w:rPr>
      </w:pPr>
      <w:r>
        <w:rPr>
          <w:rFonts w:ascii="宋体" w:hAnsi="宋体"/>
          <w:color w:val="000000"/>
          <w:kern w:val="0"/>
          <w:sz w:val="24"/>
          <w:szCs w:val="24"/>
        </w:rPr>
        <w:br w:type="page"/>
      </w:r>
    </w:p>
    <w:p>
      <w:pPr>
        <w:pStyle w:val="5"/>
        <w:jc w:val="center"/>
        <w:rPr>
          <w:rFonts w:ascii="宋体" w:hAnsi="宋体"/>
          <w:color w:val="000000"/>
          <w:spacing w:val="10"/>
          <w:sz w:val="28"/>
          <w:szCs w:val="28"/>
        </w:rPr>
      </w:pPr>
      <w:r>
        <w:rPr>
          <w:rFonts w:hint="eastAsia" w:ascii="宋体" w:hAnsi="宋体"/>
          <w:color w:val="000000"/>
          <w:spacing w:val="10"/>
          <w:sz w:val="28"/>
          <w:szCs w:val="28"/>
        </w:rPr>
        <w:t>11.残疾人福利性单位声明函</w:t>
      </w:r>
    </w:p>
    <w:p>
      <w:pPr>
        <w:spacing w:line="588" w:lineRule="exact"/>
        <w:rPr>
          <w:rFonts w:ascii="宋体" w:hAnsi="宋体"/>
          <w:b/>
          <w:spacing w:val="6"/>
          <w:sz w:val="24"/>
          <w:szCs w:val="24"/>
        </w:rPr>
      </w:pPr>
    </w:p>
    <w:p>
      <w:pPr>
        <w:spacing w:line="588" w:lineRule="exact"/>
        <w:ind w:firstLine="504" w:firstLineChars="200"/>
        <w:rPr>
          <w:rFonts w:ascii="宋体" w:hAnsi="宋体"/>
          <w:spacing w:val="6"/>
          <w:sz w:val="24"/>
          <w:szCs w:val="24"/>
        </w:rPr>
      </w:pPr>
      <w:r>
        <w:rPr>
          <w:rFonts w:hint="eastAsia" w:ascii="宋体" w:hAnsi="宋体"/>
          <w:spacing w:val="6"/>
          <w:sz w:val="24"/>
          <w:szCs w:val="24"/>
        </w:rPr>
        <w:t>本单位郑重声明，根据《财政部 民政部 中国残疾人联合会关于促进残疾人就业政府采购政策的通知》（财库</w:t>
      </w:r>
      <w:r>
        <w:rPr>
          <w:rFonts w:hint="eastAsia" w:ascii="宋体" w:hAnsi="宋体"/>
          <w:sz w:val="24"/>
          <w:szCs w:val="24"/>
        </w:rPr>
        <w:t>〔2017〕 141</w:t>
      </w:r>
      <w:r>
        <w:rPr>
          <w:rFonts w:hint="eastAsia" w:ascii="宋体" w:hAnsi="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jc w:val="center"/>
        <w:rPr>
          <w:rFonts w:ascii="宋体" w:hAnsi="宋体"/>
          <w:color w:val="000000"/>
          <w:kern w:val="0"/>
          <w:sz w:val="24"/>
          <w:szCs w:val="24"/>
        </w:rPr>
      </w:pPr>
      <w:r>
        <w:rPr>
          <w:rFonts w:hint="eastAsia" w:ascii="宋体" w:hAnsi="宋体"/>
          <w:spacing w:val="6"/>
          <w:sz w:val="24"/>
          <w:szCs w:val="24"/>
        </w:rPr>
        <w:t>本单位对上述声明的真实性负责。如有虚假，将依法承担相应责任。</w:t>
      </w:r>
    </w:p>
    <w:p>
      <w:pPr>
        <w:autoSpaceDE w:val="0"/>
        <w:autoSpaceDN w:val="0"/>
        <w:adjustRightInd w:val="0"/>
        <w:spacing w:line="360" w:lineRule="auto"/>
        <w:rPr>
          <w:rFonts w:ascii="宋体" w:hAnsi="宋体"/>
          <w:color w:val="000000"/>
          <w:kern w:val="0"/>
          <w:sz w:val="24"/>
          <w:szCs w:val="24"/>
        </w:rPr>
      </w:pPr>
    </w:p>
    <w:p>
      <w:pPr>
        <w:spacing w:line="360" w:lineRule="auto"/>
        <w:rPr>
          <w:rFonts w:ascii="宋体" w:hAnsi="宋体"/>
          <w:sz w:val="24"/>
        </w:rPr>
      </w:pPr>
      <w:r>
        <w:rPr>
          <w:rFonts w:hint="eastAsia" w:ascii="宋体" w:hAnsi="宋体"/>
          <w:sz w:val="24"/>
        </w:rPr>
        <w:t>投标人公章：</w:t>
      </w:r>
    </w:p>
    <w:p>
      <w:pPr>
        <w:spacing w:line="360" w:lineRule="auto"/>
        <w:jc w:val="left"/>
        <w:rPr>
          <w:rFonts w:ascii="宋体" w:hAnsi="宋体"/>
          <w:spacing w:val="6"/>
          <w:sz w:val="24"/>
        </w:rPr>
      </w:pPr>
      <w:r>
        <w:rPr>
          <w:rFonts w:hint="eastAsia" w:ascii="宋体" w:hAnsi="宋体"/>
          <w:spacing w:val="6"/>
          <w:sz w:val="24"/>
        </w:rPr>
        <w:t>日    期：</w:t>
      </w:r>
    </w:p>
    <w:p>
      <w:pPr>
        <w:autoSpaceDE w:val="0"/>
        <w:autoSpaceDN w:val="0"/>
        <w:adjustRightInd w:val="0"/>
        <w:spacing w:line="360" w:lineRule="auto"/>
        <w:rPr>
          <w:rFonts w:ascii="宋体" w:hAnsi="宋体"/>
          <w:color w:val="000000"/>
          <w:kern w:val="0"/>
          <w:sz w:val="24"/>
          <w:szCs w:val="24"/>
        </w:rPr>
      </w:pPr>
    </w:p>
    <w:p>
      <w:pPr>
        <w:autoSpaceDE w:val="0"/>
        <w:autoSpaceDN w:val="0"/>
        <w:adjustRightInd w:val="0"/>
        <w:spacing w:line="360" w:lineRule="auto"/>
        <w:jc w:val="center"/>
        <w:rPr>
          <w:rFonts w:ascii="宋体" w:hAnsi="宋体"/>
          <w:b/>
          <w:color w:val="000000"/>
          <w:sz w:val="44"/>
          <w:szCs w:val="44"/>
        </w:rPr>
      </w:pPr>
      <w:r>
        <w:rPr>
          <w:rFonts w:ascii="宋体" w:hAnsi="宋体"/>
          <w:b/>
          <w:color w:val="000000"/>
          <w:spacing w:val="10"/>
          <w:kern w:val="0"/>
          <w:sz w:val="28"/>
          <w:szCs w:val="28"/>
        </w:rPr>
        <w:br w:type="page"/>
      </w:r>
      <w:bookmarkStart w:id="5" w:name="_Toc22568791"/>
      <w:bookmarkEnd w:id="5"/>
      <w:r>
        <w:rPr>
          <w:rFonts w:hint="eastAsia" w:ascii="宋体" w:hAnsi="宋体"/>
          <w:b/>
          <w:color w:val="000000"/>
          <w:sz w:val="44"/>
          <w:szCs w:val="44"/>
        </w:rPr>
        <w:t>第二卷</w:t>
      </w:r>
    </w:p>
    <w:p>
      <w:pPr>
        <w:jc w:val="center"/>
        <w:rPr>
          <w:rFonts w:ascii="宋体" w:hAnsi="宋体"/>
          <w:b/>
          <w:color w:val="000000"/>
          <w:sz w:val="30"/>
          <w:szCs w:val="24"/>
        </w:rPr>
      </w:pPr>
    </w:p>
    <w:p>
      <w:pPr>
        <w:spacing w:line="480" w:lineRule="auto"/>
        <w:ind w:firstLine="1470"/>
        <w:rPr>
          <w:rFonts w:ascii="宋体" w:hAnsi="宋体"/>
          <w:color w:val="000000"/>
          <w:sz w:val="24"/>
          <w:szCs w:val="24"/>
        </w:rPr>
      </w:pPr>
      <w:r>
        <w:rPr>
          <w:rFonts w:hint="eastAsia" w:ascii="宋体" w:hAnsi="宋体"/>
          <w:color w:val="000000"/>
          <w:sz w:val="24"/>
          <w:szCs w:val="24"/>
        </w:rPr>
        <w:t>第五章</w:t>
      </w:r>
      <w:r>
        <w:rPr>
          <w:rFonts w:ascii="宋体" w:hAnsi="宋体"/>
          <w:color w:val="000000"/>
          <w:sz w:val="24"/>
          <w:szCs w:val="24"/>
        </w:rPr>
        <w:tab/>
      </w:r>
      <w:r>
        <w:rPr>
          <w:rFonts w:ascii="宋体" w:hAnsi="宋体"/>
          <w:color w:val="000000"/>
          <w:sz w:val="24"/>
          <w:szCs w:val="24"/>
        </w:rPr>
        <w:tab/>
      </w:r>
      <w:r>
        <w:rPr>
          <w:rFonts w:hint="eastAsia" w:ascii="宋体" w:hAnsi="宋体"/>
          <w:color w:val="000000"/>
          <w:sz w:val="24"/>
          <w:szCs w:val="24"/>
        </w:rPr>
        <w:t>投标邀请</w:t>
      </w:r>
    </w:p>
    <w:p>
      <w:pPr>
        <w:spacing w:line="480" w:lineRule="auto"/>
        <w:ind w:firstLine="1470"/>
        <w:rPr>
          <w:rFonts w:ascii="宋体" w:hAnsi="宋体"/>
          <w:color w:val="000000"/>
          <w:sz w:val="24"/>
          <w:szCs w:val="24"/>
        </w:rPr>
      </w:pPr>
      <w:r>
        <w:rPr>
          <w:rFonts w:hint="eastAsia" w:ascii="宋体" w:hAnsi="宋体"/>
          <w:color w:val="000000"/>
          <w:sz w:val="24"/>
          <w:szCs w:val="24"/>
        </w:rPr>
        <w:t>第六章      招标项目资料表</w:t>
      </w:r>
    </w:p>
    <w:p>
      <w:pPr>
        <w:spacing w:line="480" w:lineRule="auto"/>
        <w:ind w:firstLine="1470"/>
        <w:rPr>
          <w:rFonts w:ascii="宋体" w:hAnsi="宋体"/>
          <w:color w:val="000000"/>
          <w:sz w:val="24"/>
          <w:szCs w:val="24"/>
        </w:rPr>
      </w:pPr>
      <w:r>
        <w:rPr>
          <w:rFonts w:hint="eastAsia" w:ascii="宋体" w:hAnsi="宋体"/>
          <w:color w:val="000000"/>
          <w:sz w:val="24"/>
          <w:szCs w:val="24"/>
        </w:rPr>
        <w:t>第七章      合同条款资料表</w:t>
      </w:r>
    </w:p>
    <w:p>
      <w:pPr>
        <w:spacing w:line="480" w:lineRule="auto"/>
        <w:ind w:firstLine="1470"/>
        <w:rPr>
          <w:rFonts w:ascii="宋体" w:hAnsi="宋体"/>
          <w:color w:val="000000"/>
          <w:sz w:val="24"/>
          <w:szCs w:val="24"/>
        </w:rPr>
      </w:pPr>
      <w:r>
        <w:rPr>
          <w:rFonts w:hint="eastAsia" w:ascii="宋体" w:hAnsi="宋体"/>
          <w:color w:val="000000"/>
          <w:sz w:val="24"/>
          <w:szCs w:val="24"/>
        </w:rPr>
        <w:t>第八章      货物需求及技术规格要求</w:t>
      </w:r>
    </w:p>
    <w:p>
      <w:pPr>
        <w:jc w:val="center"/>
        <w:rPr>
          <w:rFonts w:ascii="宋体" w:hAnsi="宋体"/>
          <w:b/>
          <w:bCs/>
          <w:color w:val="000000"/>
          <w:sz w:val="44"/>
          <w:szCs w:val="24"/>
        </w:rPr>
      </w:pPr>
      <w:r>
        <w:rPr>
          <w:rFonts w:ascii="宋体" w:hAnsi="宋体"/>
          <w:b/>
          <w:color w:val="000000"/>
          <w:sz w:val="30"/>
          <w:szCs w:val="24"/>
        </w:rPr>
        <w:br w:type="page"/>
      </w:r>
      <w:r>
        <w:rPr>
          <w:rFonts w:hint="eastAsia" w:ascii="宋体" w:hAnsi="宋体"/>
          <w:b/>
          <w:bCs/>
          <w:color w:val="000000"/>
          <w:sz w:val="44"/>
          <w:szCs w:val="24"/>
        </w:rPr>
        <w:t>第五章</w:t>
      </w:r>
    </w:p>
    <w:p>
      <w:pPr>
        <w:spacing w:line="360" w:lineRule="auto"/>
        <w:jc w:val="center"/>
        <w:rPr>
          <w:rFonts w:ascii="宋体" w:hAnsi="宋体"/>
          <w:b/>
          <w:bCs/>
          <w:color w:val="000000"/>
          <w:sz w:val="28"/>
          <w:szCs w:val="28"/>
        </w:rPr>
      </w:pPr>
      <w:r>
        <w:rPr>
          <w:rFonts w:hint="eastAsia" w:ascii="宋体" w:hAnsi="宋体"/>
          <w:b/>
          <w:bCs/>
          <w:color w:val="000000"/>
          <w:sz w:val="28"/>
          <w:szCs w:val="28"/>
        </w:rPr>
        <w:t>河南省动物卫生监督所2019年动物检疫合格证明采购项目招标公告</w:t>
      </w:r>
    </w:p>
    <w:p>
      <w:pPr>
        <w:tabs>
          <w:tab w:val="left" w:pos="993"/>
        </w:tabs>
        <w:snapToGrid w:val="0"/>
        <w:spacing w:line="360" w:lineRule="auto"/>
        <w:ind w:left="993"/>
        <w:jc w:val="left"/>
        <w:rPr>
          <w:rFonts w:ascii="宋体" w:hAnsi="宋体" w:cs="宋体"/>
          <w:bCs/>
          <w:kern w:val="0"/>
          <w:sz w:val="24"/>
          <w:szCs w:val="24"/>
        </w:rPr>
      </w:pPr>
    </w:p>
    <w:p>
      <w:pPr>
        <w:numPr>
          <w:ilvl w:val="0"/>
          <w:numId w:val="58"/>
        </w:numPr>
        <w:tabs>
          <w:tab w:val="left" w:pos="993"/>
        </w:tabs>
        <w:snapToGrid w:val="0"/>
        <w:spacing w:line="360" w:lineRule="auto"/>
        <w:ind w:left="993" w:hanging="513"/>
        <w:jc w:val="left"/>
        <w:rPr>
          <w:rFonts w:ascii="宋体" w:hAnsi="宋体" w:cs="宋体"/>
          <w:bCs/>
          <w:kern w:val="0"/>
          <w:sz w:val="24"/>
          <w:szCs w:val="24"/>
        </w:rPr>
      </w:pPr>
      <w:r>
        <w:rPr>
          <w:rFonts w:hint="eastAsia" w:ascii="宋体" w:hAnsi="宋体" w:cs="宋体"/>
          <w:bCs/>
          <w:kern w:val="0"/>
          <w:sz w:val="24"/>
          <w:szCs w:val="24"/>
        </w:rPr>
        <w:t>采购项目名称：河南省动物卫生监督所2019年动物检疫合格证明采购项目</w:t>
      </w:r>
    </w:p>
    <w:p>
      <w:pPr>
        <w:numPr>
          <w:ilvl w:val="0"/>
          <w:numId w:val="58"/>
        </w:numPr>
        <w:tabs>
          <w:tab w:val="left" w:pos="993"/>
        </w:tabs>
        <w:snapToGrid w:val="0"/>
        <w:spacing w:line="360" w:lineRule="auto"/>
        <w:ind w:left="993" w:hanging="513"/>
        <w:jc w:val="left"/>
        <w:rPr>
          <w:rFonts w:ascii="宋体" w:hAnsi="宋体" w:cs="宋体"/>
          <w:bCs/>
          <w:kern w:val="0"/>
          <w:sz w:val="24"/>
          <w:szCs w:val="24"/>
        </w:rPr>
      </w:pPr>
      <w:r>
        <w:rPr>
          <w:rFonts w:hint="eastAsia" w:ascii="宋体" w:hAnsi="宋体" w:cs="宋体"/>
          <w:bCs/>
          <w:kern w:val="0"/>
          <w:sz w:val="24"/>
          <w:szCs w:val="24"/>
        </w:rPr>
        <w:t>采购项目编号：豫财招标采购-2019-2046</w:t>
      </w:r>
    </w:p>
    <w:p>
      <w:pPr>
        <w:numPr>
          <w:ilvl w:val="0"/>
          <w:numId w:val="58"/>
        </w:numPr>
        <w:tabs>
          <w:tab w:val="left" w:pos="993"/>
        </w:tabs>
        <w:snapToGrid w:val="0"/>
        <w:spacing w:line="360" w:lineRule="auto"/>
        <w:ind w:left="993" w:hanging="513"/>
        <w:jc w:val="left"/>
        <w:rPr>
          <w:rFonts w:ascii="宋体" w:hAnsi="宋体" w:cs="宋体"/>
          <w:bCs/>
          <w:kern w:val="0"/>
          <w:sz w:val="24"/>
          <w:szCs w:val="24"/>
        </w:rPr>
      </w:pPr>
      <w:r>
        <w:rPr>
          <w:rFonts w:hint="eastAsia" w:ascii="宋体" w:hAnsi="宋体" w:cs="宋体"/>
          <w:bCs/>
          <w:kern w:val="0"/>
          <w:sz w:val="24"/>
          <w:szCs w:val="24"/>
        </w:rPr>
        <w:t>项目预算金额：</w:t>
      </w:r>
      <w:r>
        <w:rPr>
          <w:rFonts w:ascii="宋体" w:hAnsi="宋体" w:cs="宋体"/>
          <w:bCs/>
          <w:kern w:val="0"/>
          <w:sz w:val="24"/>
          <w:szCs w:val="24"/>
        </w:rPr>
        <w:t>499950</w:t>
      </w:r>
      <w:r>
        <w:rPr>
          <w:rFonts w:hint="eastAsia" w:ascii="宋体" w:hAnsi="宋体" w:cs="宋体"/>
          <w:bCs/>
          <w:kern w:val="0"/>
          <w:sz w:val="24"/>
          <w:szCs w:val="24"/>
        </w:rPr>
        <w:t>元人民币</w:t>
      </w:r>
    </w:p>
    <w:p>
      <w:pPr>
        <w:numPr>
          <w:ilvl w:val="0"/>
          <w:numId w:val="58"/>
        </w:numPr>
        <w:tabs>
          <w:tab w:val="left" w:pos="993"/>
        </w:tabs>
        <w:snapToGrid w:val="0"/>
        <w:spacing w:line="360" w:lineRule="auto"/>
        <w:ind w:left="993" w:hanging="513"/>
        <w:jc w:val="left"/>
        <w:rPr>
          <w:rFonts w:ascii="宋体" w:hAnsi="宋体" w:cs="宋体"/>
          <w:bCs/>
          <w:kern w:val="0"/>
          <w:sz w:val="24"/>
          <w:szCs w:val="24"/>
        </w:rPr>
      </w:pPr>
      <w:r>
        <w:rPr>
          <w:rFonts w:hint="eastAsia" w:ascii="宋体" w:hAnsi="宋体" w:cs="宋体"/>
          <w:bCs/>
          <w:kern w:val="0"/>
          <w:sz w:val="24"/>
          <w:szCs w:val="24"/>
        </w:rPr>
        <w:t>采购需求：</w:t>
      </w:r>
      <w:r>
        <w:rPr>
          <w:rFonts w:ascii="宋体" w:hAnsi="宋体" w:cs="宋体"/>
          <w:bCs/>
          <w:kern w:val="0"/>
          <w:sz w:val="24"/>
          <w:szCs w:val="24"/>
        </w:rPr>
        <w:t xml:space="preserve"> </w:t>
      </w:r>
    </w:p>
    <w:tbl>
      <w:tblPr>
        <w:tblStyle w:val="47"/>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213"/>
        <w:gridCol w:w="943"/>
        <w:gridCol w:w="1374"/>
        <w:gridCol w:w="2064"/>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6" w:type="dxa"/>
            <w:vAlign w:val="center"/>
          </w:tcPr>
          <w:p>
            <w:pPr>
              <w:snapToGrid w:val="0"/>
              <w:spacing w:line="0" w:lineRule="atLeast"/>
              <w:jc w:val="center"/>
              <w:rPr>
                <w:rFonts w:ascii="宋体" w:hAnsi="宋体"/>
                <w:sz w:val="24"/>
                <w:szCs w:val="24"/>
              </w:rPr>
            </w:pPr>
            <w:r>
              <w:rPr>
                <w:rFonts w:hint="eastAsia" w:ascii="宋体" w:hAnsi="宋体"/>
                <w:sz w:val="24"/>
                <w:szCs w:val="24"/>
              </w:rPr>
              <w:t>包号</w:t>
            </w:r>
          </w:p>
        </w:tc>
        <w:tc>
          <w:tcPr>
            <w:tcW w:w="3213" w:type="dxa"/>
            <w:vAlign w:val="center"/>
          </w:tcPr>
          <w:p>
            <w:pPr>
              <w:snapToGrid w:val="0"/>
              <w:spacing w:line="0" w:lineRule="atLeast"/>
              <w:jc w:val="center"/>
              <w:rPr>
                <w:rFonts w:ascii="宋体" w:hAnsi="宋体"/>
                <w:sz w:val="24"/>
                <w:szCs w:val="24"/>
              </w:rPr>
            </w:pPr>
            <w:r>
              <w:rPr>
                <w:rFonts w:hint="eastAsia" w:ascii="宋体" w:hAnsi="宋体"/>
                <w:sz w:val="24"/>
                <w:szCs w:val="24"/>
              </w:rPr>
              <w:t>名称</w:t>
            </w:r>
          </w:p>
        </w:tc>
        <w:tc>
          <w:tcPr>
            <w:tcW w:w="943" w:type="dxa"/>
            <w:vAlign w:val="center"/>
          </w:tcPr>
          <w:p>
            <w:pPr>
              <w:snapToGrid w:val="0"/>
              <w:spacing w:line="0" w:lineRule="atLeast"/>
              <w:jc w:val="center"/>
              <w:rPr>
                <w:rFonts w:ascii="宋体" w:hAnsi="宋体"/>
                <w:sz w:val="24"/>
                <w:szCs w:val="24"/>
              </w:rPr>
            </w:pPr>
            <w:r>
              <w:rPr>
                <w:rFonts w:hint="eastAsia" w:ascii="宋体" w:hAnsi="宋体"/>
                <w:sz w:val="24"/>
                <w:szCs w:val="24"/>
              </w:rPr>
              <w:t>数量</w:t>
            </w:r>
          </w:p>
        </w:tc>
        <w:tc>
          <w:tcPr>
            <w:tcW w:w="1374" w:type="dxa"/>
            <w:vAlign w:val="center"/>
          </w:tcPr>
          <w:p>
            <w:pPr>
              <w:snapToGrid w:val="0"/>
              <w:spacing w:line="0" w:lineRule="atLeast"/>
              <w:jc w:val="center"/>
              <w:rPr>
                <w:rFonts w:ascii="宋体" w:hAnsi="宋体"/>
                <w:sz w:val="24"/>
                <w:szCs w:val="24"/>
              </w:rPr>
            </w:pPr>
            <w:r>
              <w:rPr>
                <w:rFonts w:hint="eastAsia" w:ascii="宋体" w:hAnsi="宋体"/>
                <w:sz w:val="24"/>
                <w:szCs w:val="24"/>
              </w:rPr>
              <w:t>招标控制单价</w:t>
            </w:r>
          </w:p>
        </w:tc>
        <w:tc>
          <w:tcPr>
            <w:tcW w:w="2064" w:type="dxa"/>
            <w:vAlign w:val="center"/>
          </w:tcPr>
          <w:p>
            <w:pPr>
              <w:snapToGrid w:val="0"/>
              <w:spacing w:line="0" w:lineRule="atLeast"/>
              <w:jc w:val="center"/>
              <w:rPr>
                <w:rFonts w:ascii="宋体" w:hAnsi="宋体"/>
                <w:sz w:val="24"/>
                <w:szCs w:val="24"/>
              </w:rPr>
            </w:pPr>
            <w:r>
              <w:rPr>
                <w:rFonts w:hint="eastAsia" w:ascii="宋体" w:hAnsi="宋体"/>
                <w:sz w:val="24"/>
                <w:szCs w:val="24"/>
              </w:rPr>
              <w:t>交货期</w:t>
            </w:r>
          </w:p>
        </w:tc>
        <w:tc>
          <w:tcPr>
            <w:tcW w:w="1239" w:type="dxa"/>
            <w:vAlign w:val="center"/>
          </w:tcPr>
          <w:p>
            <w:pPr>
              <w:snapToGrid w:val="0"/>
              <w:spacing w:line="0" w:lineRule="atLeast"/>
              <w:jc w:val="center"/>
              <w:rPr>
                <w:rFonts w:ascii="宋体" w:hAnsi="宋体"/>
                <w:color w:val="FF0000"/>
                <w:sz w:val="24"/>
                <w:szCs w:val="24"/>
              </w:rPr>
            </w:pPr>
            <w:r>
              <w:rPr>
                <w:rFonts w:hint="eastAsia" w:ascii="宋体" w:hAnsi="宋体"/>
                <w:color w:val="FF0000"/>
                <w:sz w:val="24"/>
                <w:szCs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6" w:type="dxa"/>
            <w:vMerge w:val="restart"/>
            <w:vAlign w:val="center"/>
          </w:tcPr>
          <w:p>
            <w:pPr>
              <w:snapToGrid w:val="0"/>
              <w:spacing w:line="0" w:lineRule="atLeast"/>
              <w:jc w:val="center"/>
              <w:rPr>
                <w:rFonts w:ascii="宋体" w:hAnsi="宋体"/>
                <w:color w:val="000000" w:themeColor="text1"/>
                <w:sz w:val="24"/>
                <w:szCs w:val="24"/>
              </w:rPr>
            </w:pPr>
            <w:r>
              <w:rPr>
                <w:rFonts w:hint="eastAsia" w:ascii="宋体" w:hAnsi="宋体"/>
                <w:color w:val="000000" w:themeColor="text1"/>
                <w:sz w:val="24"/>
                <w:szCs w:val="24"/>
              </w:rPr>
              <w:t>1</w:t>
            </w:r>
          </w:p>
        </w:tc>
        <w:tc>
          <w:tcPr>
            <w:tcW w:w="3213" w:type="dxa"/>
            <w:vAlign w:val="center"/>
          </w:tcPr>
          <w:p>
            <w:pPr>
              <w:pStyle w:val="102"/>
              <w:spacing w:line="360" w:lineRule="auto"/>
              <w:ind w:left="-1" w:leftChars="-6" w:hanging="12" w:hangingChars="5"/>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动物检疫合格证明(动物A)</w:t>
            </w:r>
          </w:p>
        </w:tc>
        <w:tc>
          <w:tcPr>
            <w:tcW w:w="943" w:type="dxa"/>
            <w:vMerge w:val="restart"/>
            <w:vAlign w:val="center"/>
          </w:tcPr>
          <w:p>
            <w:pPr>
              <w:snapToGrid w:val="0"/>
              <w:spacing w:line="0" w:lineRule="atLeast"/>
              <w:jc w:val="center"/>
              <w:rPr>
                <w:rFonts w:ascii="宋体" w:hAnsi="宋体"/>
                <w:color w:val="000000" w:themeColor="text1"/>
                <w:sz w:val="24"/>
                <w:szCs w:val="24"/>
              </w:rPr>
            </w:pPr>
            <w:r>
              <w:rPr>
                <w:rFonts w:hint="eastAsia" w:ascii="宋体" w:hAnsi="宋体"/>
                <w:color w:val="000000" w:themeColor="text1"/>
                <w:sz w:val="24"/>
                <w:szCs w:val="24"/>
              </w:rPr>
              <w:t>按实际需要数量</w:t>
            </w:r>
          </w:p>
        </w:tc>
        <w:tc>
          <w:tcPr>
            <w:tcW w:w="1374"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9元/本</w:t>
            </w:r>
          </w:p>
        </w:tc>
        <w:tc>
          <w:tcPr>
            <w:tcW w:w="2064" w:type="dxa"/>
            <w:vMerge w:val="restart"/>
            <w:vAlign w:val="center"/>
          </w:tcPr>
          <w:p>
            <w:pPr>
              <w:snapToGrid w:val="0"/>
              <w:spacing w:line="0" w:lineRule="atLeast"/>
              <w:jc w:val="center"/>
              <w:rPr>
                <w:rFonts w:cs="宋体" w:asciiTheme="minorEastAsia" w:hAnsiTheme="minorEastAsia" w:eastAsiaTheme="minorEastAsia"/>
                <w:color w:val="000000" w:themeColor="text1"/>
                <w:kern w:val="0"/>
                <w:sz w:val="24"/>
                <w:szCs w:val="24"/>
              </w:rPr>
            </w:pPr>
            <w:r>
              <w:rPr>
                <w:rFonts w:hint="eastAsia" w:asciiTheme="minorEastAsia" w:hAnsiTheme="minorEastAsia" w:eastAsiaTheme="minorEastAsia"/>
                <w:color w:val="000000" w:themeColor="text1"/>
                <w:sz w:val="24"/>
                <w:szCs w:val="24"/>
              </w:rPr>
              <w:t>采购人下发采购订单之日起7个日历天内按照采购方要求分批次送至指定地点</w:t>
            </w:r>
          </w:p>
        </w:tc>
        <w:tc>
          <w:tcPr>
            <w:tcW w:w="1239" w:type="dxa"/>
            <w:vMerge w:val="restart"/>
            <w:vAlign w:val="center"/>
          </w:tcPr>
          <w:p>
            <w:pPr>
              <w:snapToGrid w:val="0"/>
              <w:spacing w:line="0" w:lineRule="atLeast"/>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6" w:type="dxa"/>
            <w:vMerge w:val="continue"/>
            <w:vAlign w:val="center"/>
          </w:tcPr>
          <w:p>
            <w:pPr>
              <w:snapToGrid w:val="0"/>
              <w:spacing w:line="0" w:lineRule="atLeast"/>
              <w:jc w:val="center"/>
              <w:rPr>
                <w:rFonts w:ascii="宋体" w:hAnsi="宋体"/>
                <w:color w:val="000000" w:themeColor="text1"/>
                <w:sz w:val="24"/>
                <w:szCs w:val="24"/>
              </w:rPr>
            </w:pPr>
          </w:p>
        </w:tc>
        <w:tc>
          <w:tcPr>
            <w:tcW w:w="3213" w:type="dxa"/>
            <w:vAlign w:val="center"/>
          </w:tcPr>
          <w:p>
            <w:pPr>
              <w:pStyle w:val="102"/>
              <w:spacing w:line="360" w:lineRule="auto"/>
              <w:ind w:left="-1" w:leftChars="-6" w:hanging="12" w:hangingChars="5"/>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动物检疫合格证明(动物B)</w:t>
            </w:r>
          </w:p>
        </w:tc>
        <w:tc>
          <w:tcPr>
            <w:tcW w:w="943" w:type="dxa"/>
            <w:vMerge w:val="continue"/>
            <w:vAlign w:val="center"/>
          </w:tcPr>
          <w:p>
            <w:pPr>
              <w:snapToGrid w:val="0"/>
              <w:spacing w:line="0" w:lineRule="atLeast"/>
              <w:jc w:val="center"/>
              <w:rPr>
                <w:rFonts w:ascii="宋体" w:hAnsi="宋体"/>
                <w:color w:val="000000" w:themeColor="text1"/>
                <w:sz w:val="24"/>
                <w:szCs w:val="24"/>
              </w:rPr>
            </w:pPr>
          </w:p>
        </w:tc>
        <w:tc>
          <w:tcPr>
            <w:tcW w:w="1374"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4.5元/本</w:t>
            </w:r>
          </w:p>
        </w:tc>
        <w:tc>
          <w:tcPr>
            <w:tcW w:w="2064" w:type="dxa"/>
            <w:vMerge w:val="continue"/>
            <w:vAlign w:val="center"/>
          </w:tcPr>
          <w:p>
            <w:pPr>
              <w:snapToGrid w:val="0"/>
              <w:spacing w:line="0" w:lineRule="atLeast"/>
              <w:jc w:val="center"/>
              <w:rPr>
                <w:rFonts w:ascii="宋体" w:hAnsi="宋体" w:cs="宋体"/>
                <w:color w:val="000000" w:themeColor="text1"/>
                <w:kern w:val="0"/>
                <w:sz w:val="24"/>
                <w:szCs w:val="24"/>
              </w:rPr>
            </w:pPr>
          </w:p>
        </w:tc>
        <w:tc>
          <w:tcPr>
            <w:tcW w:w="1239" w:type="dxa"/>
            <w:vMerge w:val="continue"/>
            <w:vAlign w:val="center"/>
          </w:tcPr>
          <w:p>
            <w:pPr>
              <w:snapToGrid w:val="0"/>
              <w:spacing w:line="0" w:lineRule="atLeast"/>
              <w:jc w:val="center"/>
              <w:rPr>
                <w:rFonts w:ascii="宋体" w:hAns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6" w:type="dxa"/>
            <w:vMerge w:val="continue"/>
            <w:vAlign w:val="center"/>
          </w:tcPr>
          <w:p>
            <w:pPr>
              <w:snapToGrid w:val="0"/>
              <w:spacing w:line="0" w:lineRule="atLeast"/>
              <w:jc w:val="center"/>
              <w:rPr>
                <w:rFonts w:ascii="宋体" w:hAnsi="宋体"/>
                <w:color w:val="000000" w:themeColor="text1"/>
                <w:sz w:val="24"/>
                <w:szCs w:val="24"/>
              </w:rPr>
            </w:pPr>
          </w:p>
        </w:tc>
        <w:tc>
          <w:tcPr>
            <w:tcW w:w="3213" w:type="dxa"/>
            <w:vAlign w:val="center"/>
          </w:tcPr>
          <w:p>
            <w:pPr>
              <w:pStyle w:val="102"/>
              <w:spacing w:line="360" w:lineRule="auto"/>
              <w:ind w:left="-1" w:leftChars="-6" w:hanging="12" w:hangingChars="5"/>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动物检疫合格证明(产品A)</w:t>
            </w:r>
          </w:p>
        </w:tc>
        <w:tc>
          <w:tcPr>
            <w:tcW w:w="943" w:type="dxa"/>
            <w:vMerge w:val="continue"/>
            <w:vAlign w:val="center"/>
          </w:tcPr>
          <w:p>
            <w:pPr>
              <w:snapToGrid w:val="0"/>
              <w:spacing w:line="0" w:lineRule="atLeast"/>
              <w:jc w:val="center"/>
              <w:rPr>
                <w:rFonts w:ascii="宋体" w:hAnsi="宋体"/>
                <w:color w:val="000000" w:themeColor="text1"/>
                <w:sz w:val="24"/>
                <w:szCs w:val="24"/>
              </w:rPr>
            </w:pPr>
          </w:p>
        </w:tc>
        <w:tc>
          <w:tcPr>
            <w:tcW w:w="1374"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9元/本</w:t>
            </w:r>
          </w:p>
        </w:tc>
        <w:tc>
          <w:tcPr>
            <w:tcW w:w="2064" w:type="dxa"/>
            <w:vMerge w:val="continue"/>
            <w:vAlign w:val="center"/>
          </w:tcPr>
          <w:p>
            <w:pPr>
              <w:snapToGrid w:val="0"/>
              <w:spacing w:line="0" w:lineRule="atLeast"/>
              <w:jc w:val="center"/>
              <w:rPr>
                <w:rFonts w:ascii="宋体" w:hAnsi="宋体" w:cs="宋体"/>
                <w:color w:val="000000" w:themeColor="text1"/>
                <w:kern w:val="0"/>
                <w:sz w:val="24"/>
                <w:szCs w:val="24"/>
              </w:rPr>
            </w:pPr>
          </w:p>
        </w:tc>
        <w:tc>
          <w:tcPr>
            <w:tcW w:w="1239" w:type="dxa"/>
            <w:vMerge w:val="continue"/>
            <w:vAlign w:val="center"/>
          </w:tcPr>
          <w:p>
            <w:pPr>
              <w:snapToGrid w:val="0"/>
              <w:spacing w:line="0" w:lineRule="atLeast"/>
              <w:jc w:val="center"/>
              <w:rPr>
                <w:rFonts w:ascii="宋体" w:hAnsi="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6" w:type="dxa"/>
            <w:vMerge w:val="continue"/>
            <w:vAlign w:val="center"/>
          </w:tcPr>
          <w:p>
            <w:pPr>
              <w:snapToGrid w:val="0"/>
              <w:spacing w:line="0" w:lineRule="atLeast"/>
              <w:jc w:val="center"/>
              <w:rPr>
                <w:rFonts w:ascii="宋体" w:hAnsi="宋体"/>
                <w:color w:val="000000" w:themeColor="text1"/>
                <w:sz w:val="24"/>
                <w:szCs w:val="24"/>
              </w:rPr>
            </w:pPr>
          </w:p>
        </w:tc>
        <w:tc>
          <w:tcPr>
            <w:tcW w:w="3213" w:type="dxa"/>
            <w:vAlign w:val="center"/>
          </w:tcPr>
          <w:p>
            <w:pPr>
              <w:pStyle w:val="102"/>
              <w:spacing w:line="360" w:lineRule="auto"/>
              <w:ind w:left="-1" w:leftChars="-6" w:hanging="12" w:hangingChars="5"/>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动物检疫合格证明(产品B)</w:t>
            </w:r>
          </w:p>
        </w:tc>
        <w:tc>
          <w:tcPr>
            <w:tcW w:w="943" w:type="dxa"/>
            <w:vMerge w:val="continue"/>
            <w:vAlign w:val="center"/>
          </w:tcPr>
          <w:p>
            <w:pPr>
              <w:snapToGrid w:val="0"/>
              <w:spacing w:line="0" w:lineRule="atLeast"/>
              <w:jc w:val="center"/>
              <w:rPr>
                <w:rFonts w:ascii="宋体" w:hAnsi="宋体"/>
                <w:color w:val="000000" w:themeColor="text1"/>
                <w:sz w:val="24"/>
                <w:szCs w:val="24"/>
              </w:rPr>
            </w:pPr>
          </w:p>
        </w:tc>
        <w:tc>
          <w:tcPr>
            <w:tcW w:w="1374"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4.5元/本</w:t>
            </w:r>
          </w:p>
        </w:tc>
        <w:tc>
          <w:tcPr>
            <w:tcW w:w="2064" w:type="dxa"/>
            <w:vMerge w:val="continue"/>
            <w:vAlign w:val="center"/>
          </w:tcPr>
          <w:p>
            <w:pPr>
              <w:snapToGrid w:val="0"/>
              <w:spacing w:line="0" w:lineRule="atLeast"/>
              <w:jc w:val="center"/>
              <w:rPr>
                <w:rFonts w:ascii="宋体" w:hAnsi="宋体"/>
                <w:color w:val="000000" w:themeColor="text1"/>
                <w:sz w:val="24"/>
                <w:szCs w:val="24"/>
              </w:rPr>
            </w:pPr>
          </w:p>
        </w:tc>
        <w:tc>
          <w:tcPr>
            <w:tcW w:w="1239" w:type="dxa"/>
            <w:vMerge w:val="continue"/>
            <w:vAlign w:val="center"/>
          </w:tcPr>
          <w:p>
            <w:pPr>
              <w:snapToGrid w:val="0"/>
              <w:spacing w:line="0" w:lineRule="atLeast"/>
              <w:jc w:val="center"/>
              <w:rPr>
                <w:rFonts w:ascii="宋体" w:hAnsi="宋体"/>
                <w:color w:val="000000" w:themeColor="text1"/>
                <w:sz w:val="24"/>
                <w:szCs w:val="24"/>
              </w:rPr>
            </w:pPr>
          </w:p>
        </w:tc>
      </w:tr>
    </w:tbl>
    <w:p>
      <w:pPr>
        <w:numPr>
          <w:ilvl w:val="0"/>
          <w:numId w:val="58"/>
        </w:numPr>
        <w:tabs>
          <w:tab w:val="left" w:pos="993"/>
        </w:tabs>
        <w:snapToGrid w:val="0"/>
        <w:spacing w:line="360" w:lineRule="auto"/>
        <w:ind w:left="993" w:hanging="513"/>
        <w:jc w:val="left"/>
        <w:rPr>
          <w:rFonts w:ascii="宋体" w:hAnsi="宋体" w:cs="宋体"/>
          <w:bCs/>
          <w:color w:val="000000" w:themeColor="text1"/>
          <w:kern w:val="0"/>
          <w:sz w:val="24"/>
          <w:szCs w:val="24"/>
        </w:rPr>
      </w:pPr>
      <w:r>
        <w:rPr>
          <w:rFonts w:hint="eastAsia" w:ascii="宋体" w:hAnsi="宋体" w:cs="宋体"/>
          <w:bCs/>
          <w:color w:val="000000" w:themeColor="text1"/>
          <w:kern w:val="0"/>
          <w:sz w:val="24"/>
          <w:szCs w:val="24"/>
        </w:rPr>
        <w:t>采购项目需要落实的政府采购政策：节能产品、环境标志产品、促进中小微企业、监狱企业及残疾人福利性单位发展等政府采购政策。</w:t>
      </w:r>
    </w:p>
    <w:p>
      <w:pPr>
        <w:numPr>
          <w:ilvl w:val="0"/>
          <w:numId w:val="58"/>
        </w:numPr>
        <w:tabs>
          <w:tab w:val="left" w:pos="993"/>
        </w:tabs>
        <w:snapToGrid w:val="0"/>
        <w:spacing w:line="360" w:lineRule="auto"/>
        <w:ind w:left="993" w:hanging="513"/>
        <w:jc w:val="left"/>
        <w:rPr>
          <w:rFonts w:ascii="宋体" w:hAnsi="宋体" w:cs="宋体"/>
          <w:bCs/>
          <w:color w:val="000000" w:themeColor="text1"/>
          <w:kern w:val="0"/>
          <w:sz w:val="24"/>
          <w:szCs w:val="24"/>
        </w:rPr>
      </w:pPr>
      <w:r>
        <w:rPr>
          <w:rFonts w:hint="eastAsia" w:ascii="宋体" w:hAnsi="宋体" w:cs="宋体"/>
          <w:bCs/>
          <w:color w:val="000000" w:themeColor="text1"/>
          <w:kern w:val="0"/>
          <w:sz w:val="24"/>
          <w:szCs w:val="24"/>
        </w:rPr>
        <w:t>供应商资格要求：</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themeColor="text1"/>
          <w:kern w:val="2"/>
          <w:szCs w:val="24"/>
        </w:rPr>
      </w:pPr>
      <w:r>
        <w:rPr>
          <w:color w:val="000000" w:themeColor="text1"/>
          <w:kern w:val="2"/>
          <w:szCs w:val="24"/>
        </w:rPr>
        <w:t>1</w:t>
      </w:r>
      <w:r>
        <w:rPr>
          <w:rFonts w:hint="eastAsia"/>
          <w:color w:val="000000" w:themeColor="text1"/>
          <w:kern w:val="2"/>
          <w:szCs w:val="24"/>
        </w:rPr>
        <w:t>.投标人须是在中华人民共和国境内注册，</w:t>
      </w:r>
      <w:r>
        <w:rPr>
          <w:rFonts w:hint="eastAsia"/>
          <w:color w:val="000000" w:themeColor="text1"/>
        </w:rPr>
        <w:t>具有完善的售后服务体系，在法律和财务方面独立并与采购人无任何隶属关系的独立企业法人或其他组织</w:t>
      </w:r>
      <w:r>
        <w:rPr>
          <w:rFonts w:hint="eastAsia"/>
          <w:color w:val="000000" w:themeColor="text1"/>
          <w:kern w:val="2"/>
          <w:szCs w:val="24"/>
        </w:rPr>
        <w:t>。</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themeColor="text1"/>
          <w:kern w:val="2"/>
          <w:szCs w:val="24"/>
        </w:rPr>
      </w:pPr>
      <w:r>
        <w:rPr>
          <w:color w:val="000000" w:themeColor="text1"/>
          <w:kern w:val="2"/>
          <w:szCs w:val="24"/>
        </w:rPr>
        <w:t>2</w:t>
      </w:r>
      <w:r>
        <w:rPr>
          <w:rFonts w:hint="eastAsia"/>
          <w:color w:val="000000" w:themeColor="text1"/>
          <w:kern w:val="2"/>
          <w:szCs w:val="24"/>
        </w:rPr>
        <w:t>.投标人具有良好的商业信誉和健全的财务会计制度（提供</w:t>
      </w:r>
      <w:r>
        <w:rPr>
          <w:color w:val="000000" w:themeColor="text1"/>
          <w:kern w:val="2"/>
          <w:szCs w:val="24"/>
        </w:rPr>
        <w:t>2018年度</w:t>
      </w:r>
      <w:r>
        <w:rPr>
          <w:rFonts w:hint="eastAsia"/>
          <w:color w:val="000000" w:themeColor="text1"/>
          <w:kern w:val="2"/>
          <w:szCs w:val="24"/>
        </w:rPr>
        <w:t>经审计的完整的财务状况报告；成立不满一个审计年度的投标人提供银行资信证明）。</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themeColor="text1"/>
          <w:kern w:val="2"/>
          <w:szCs w:val="24"/>
        </w:rPr>
      </w:pPr>
      <w:r>
        <w:rPr>
          <w:rFonts w:hint="eastAsia"/>
          <w:color w:val="000000" w:themeColor="text1"/>
          <w:kern w:val="2"/>
          <w:szCs w:val="24"/>
        </w:rPr>
        <w:t>3.有依法缴纳税收和社会保障资金的良好记录（提供2019年1月1日以来连续三个月的纳税证明和社保缴纳证明）。</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themeColor="text1"/>
          <w:kern w:val="2"/>
          <w:szCs w:val="24"/>
        </w:rPr>
      </w:pPr>
      <w:r>
        <w:rPr>
          <w:rFonts w:hint="eastAsia"/>
          <w:color w:val="000000" w:themeColor="text1"/>
          <w:kern w:val="2"/>
          <w:szCs w:val="24"/>
        </w:rPr>
        <w:t>4.投标单位负责人为同一人或者存在直接控股、管理关系的不同投标人，不得同时参加本项目的投标活动。</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kern w:val="2"/>
          <w:szCs w:val="24"/>
        </w:rPr>
      </w:pPr>
      <w:r>
        <w:rPr>
          <w:rFonts w:hint="eastAsia"/>
          <w:color w:val="000000"/>
          <w:kern w:val="2"/>
          <w:szCs w:val="24"/>
        </w:rPr>
        <w:t>5.具有承担本项目生产供货能力的印刷设备及技术能力。提供投标人的印刷经营许可证复印件（加盖投标人公章）；投标人的生产设备购置发票；市场监督管理部门（或原质量技术监督部门）颁发的《全国工业产品生产许可证》复印件（加盖投标人公章），产品</w:t>
      </w:r>
      <w:r>
        <w:rPr>
          <w:color w:val="000000"/>
          <w:kern w:val="2"/>
          <w:szCs w:val="24"/>
        </w:rPr>
        <w:t>名称</w:t>
      </w:r>
      <w:r>
        <w:rPr>
          <w:rFonts w:hint="eastAsia"/>
          <w:color w:val="000000"/>
          <w:kern w:val="2"/>
          <w:szCs w:val="24"/>
        </w:rPr>
        <w:t>为防伪票证或防伪技术</w:t>
      </w:r>
      <w:r>
        <w:rPr>
          <w:color w:val="000000"/>
          <w:kern w:val="2"/>
          <w:szCs w:val="24"/>
        </w:rPr>
        <w:t>产品</w:t>
      </w:r>
      <w:r>
        <w:rPr>
          <w:rFonts w:hint="eastAsia"/>
          <w:color w:val="000000"/>
          <w:kern w:val="2"/>
          <w:szCs w:val="24"/>
        </w:rPr>
        <w:t>。</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kern w:val="2"/>
          <w:szCs w:val="24"/>
        </w:rPr>
      </w:pPr>
      <w:r>
        <w:rPr>
          <w:rFonts w:hint="eastAsia"/>
          <w:color w:val="000000"/>
          <w:kern w:val="2"/>
          <w:szCs w:val="24"/>
        </w:rPr>
        <w:t>6.投标人提供参加政府采购活动前三年内在经营活动中没有重大违法记录。</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kern w:val="2"/>
          <w:szCs w:val="24"/>
        </w:rPr>
      </w:pPr>
      <w:r>
        <w:rPr>
          <w:rFonts w:hint="eastAsia"/>
          <w:color w:val="000000"/>
          <w:kern w:val="2"/>
          <w:szCs w:val="24"/>
        </w:rPr>
        <w:t>7.提供政府采购反商业贿赂承诺书。</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kern w:val="2"/>
          <w:szCs w:val="24"/>
        </w:rPr>
      </w:pPr>
      <w:r>
        <w:rPr>
          <w:rFonts w:hint="eastAsia"/>
          <w:color w:val="000000"/>
          <w:kern w:val="2"/>
          <w:szCs w:val="24"/>
        </w:rPr>
        <w:t>8.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在“中国政府采购网”网站中查询“政府采购严重违法失信行为记录名单”，无以上记录的投标人为合格投标人。本项目信用记录截止时间为投标截止时间；</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kern w:val="2"/>
          <w:szCs w:val="24"/>
        </w:rPr>
      </w:pPr>
      <w:r>
        <w:rPr>
          <w:rFonts w:hint="eastAsia"/>
          <w:color w:val="000000"/>
          <w:kern w:val="2"/>
          <w:szCs w:val="24"/>
        </w:rPr>
        <w:t>9.相关法律、法规规定的其他条件。</w:t>
      </w:r>
    </w:p>
    <w:p>
      <w:pPr>
        <w:numPr>
          <w:ilvl w:val="0"/>
          <w:numId w:val="58"/>
        </w:numPr>
        <w:tabs>
          <w:tab w:val="left" w:pos="993"/>
        </w:tabs>
        <w:snapToGrid w:val="0"/>
        <w:spacing w:line="360" w:lineRule="auto"/>
        <w:ind w:left="993" w:hanging="513"/>
        <w:jc w:val="left"/>
        <w:rPr>
          <w:rFonts w:ascii="宋体" w:hAnsi="宋体" w:cs="宋体"/>
          <w:bCs/>
          <w:kern w:val="0"/>
          <w:sz w:val="24"/>
          <w:szCs w:val="24"/>
        </w:rPr>
      </w:pPr>
      <w:r>
        <w:rPr>
          <w:rFonts w:hint="eastAsia" w:ascii="宋体" w:hAnsi="宋体" w:cs="宋体"/>
          <w:bCs/>
          <w:kern w:val="0"/>
          <w:sz w:val="24"/>
          <w:szCs w:val="24"/>
        </w:rPr>
        <w:t>是否接受进口产品：否</w:t>
      </w:r>
    </w:p>
    <w:p>
      <w:pPr>
        <w:numPr>
          <w:ilvl w:val="0"/>
          <w:numId w:val="58"/>
        </w:numPr>
        <w:tabs>
          <w:tab w:val="left" w:pos="993"/>
        </w:tabs>
        <w:snapToGrid w:val="0"/>
        <w:spacing w:line="360" w:lineRule="auto"/>
        <w:ind w:left="993" w:hanging="513"/>
        <w:jc w:val="left"/>
        <w:rPr>
          <w:rFonts w:ascii="宋体" w:hAnsi="宋体" w:cs="宋体"/>
          <w:bCs/>
          <w:kern w:val="0"/>
          <w:sz w:val="24"/>
          <w:szCs w:val="24"/>
        </w:rPr>
      </w:pPr>
      <w:r>
        <w:rPr>
          <w:rFonts w:hint="eastAsia" w:ascii="宋体" w:hAnsi="宋体" w:cs="宋体"/>
          <w:bCs/>
          <w:kern w:val="0"/>
          <w:sz w:val="24"/>
          <w:szCs w:val="24"/>
        </w:rPr>
        <w:t>获取招标文件</w:t>
      </w:r>
    </w:p>
    <w:p>
      <w:pPr>
        <w:widowControl/>
        <w:adjustRightInd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1.时间：2019年11月14日8时00分至2019年11月21日17时30分 （北京时间，法定节假日除外）</w:t>
      </w:r>
    </w:p>
    <w:p>
      <w:pPr>
        <w:widowControl/>
        <w:adjustRightInd w:val="0"/>
        <w:snapToGrid w:val="0"/>
        <w:spacing w:line="360" w:lineRule="auto"/>
        <w:ind w:firstLine="480" w:firstLineChars="200"/>
        <w:jc w:val="left"/>
        <w:rPr>
          <w:rFonts w:ascii="宋体" w:hAnsi="宋体" w:cs="宋体"/>
          <w:bCs/>
          <w:kern w:val="0"/>
          <w:sz w:val="24"/>
          <w:szCs w:val="24"/>
          <w:lang w:val="zh-CN"/>
        </w:rPr>
      </w:pPr>
      <w:r>
        <w:rPr>
          <w:rFonts w:hint="eastAsia" w:ascii="宋体" w:hAnsi="宋体" w:cs="宋体"/>
          <w:bCs/>
          <w:kern w:val="0"/>
          <w:sz w:val="24"/>
          <w:szCs w:val="24"/>
        </w:rPr>
        <w:t>2.地点：</w:t>
      </w:r>
      <w:r>
        <w:rPr>
          <w:rFonts w:hint="eastAsia" w:ascii="宋体" w:hAnsi="宋体"/>
          <w:sz w:val="24"/>
          <w:szCs w:val="24"/>
        </w:rPr>
        <w:t>郑州市纬四路河南招标采购服务有限公司509房间</w:t>
      </w:r>
    </w:p>
    <w:p>
      <w:pPr>
        <w:widowControl/>
        <w:adjustRightInd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w:t>
      </w:r>
      <w:r>
        <w:rPr>
          <w:rFonts w:hint="eastAsia" w:ascii="宋体" w:hAnsi="宋体"/>
          <w:color w:val="000000" w:themeColor="text1"/>
          <w:sz w:val="24"/>
        </w:rPr>
        <w:t>购买招标文件时需提供：单位营业执照副本复印件；授权委托书（原件）；被授权人身份证原件及复印件；以上复印件均要求加盖公章。</w:t>
      </w:r>
    </w:p>
    <w:p>
      <w:pPr>
        <w:widowControl/>
        <w:adjustRightInd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4.售价：300元/本，售后不退。</w:t>
      </w:r>
    </w:p>
    <w:p>
      <w:pPr>
        <w:numPr>
          <w:ilvl w:val="0"/>
          <w:numId w:val="58"/>
        </w:numPr>
        <w:tabs>
          <w:tab w:val="left" w:pos="993"/>
        </w:tabs>
        <w:snapToGrid w:val="0"/>
        <w:spacing w:line="360" w:lineRule="auto"/>
        <w:ind w:left="993" w:hanging="513"/>
        <w:jc w:val="left"/>
        <w:rPr>
          <w:rFonts w:ascii="宋体" w:hAnsi="宋体" w:cs="宋体"/>
          <w:bCs/>
          <w:kern w:val="0"/>
          <w:sz w:val="24"/>
          <w:szCs w:val="24"/>
        </w:rPr>
      </w:pPr>
      <w:r>
        <w:rPr>
          <w:rFonts w:hint="eastAsia" w:ascii="宋体" w:hAnsi="宋体" w:cs="宋体"/>
          <w:bCs/>
          <w:kern w:val="0"/>
          <w:sz w:val="24"/>
          <w:szCs w:val="24"/>
        </w:rPr>
        <w:t>投标截止时间（投标文件递交截止时间）及地点</w:t>
      </w:r>
    </w:p>
    <w:p>
      <w:pPr>
        <w:widowControl/>
        <w:adjustRightInd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1.时间：2019年12月10日09时00分（北京时间）</w:t>
      </w:r>
    </w:p>
    <w:p>
      <w:pPr>
        <w:widowControl/>
        <w:adjustRightInd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2.地点：郑州市纬四路13号河南招标采购服务有限公司四楼开标大厅。</w:t>
      </w:r>
    </w:p>
    <w:p>
      <w:pPr>
        <w:numPr>
          <w:ilvl w:val="0"/>
          <w:numId w:val="58"/>
        </w:numPr>
        <w:tabs>
          <w:tab w:val="left" w:pos="993"/>
        </w:tabs>
        <w:snapToGrid w:val="0"/>
        <w:spacing w:line="360" w:lineRule="auto"/>
        <w:ind w:left="993" w:hanging="513"/>
        <w:jc w:val="left"/>
        <w:rPr>
          <w:rFonts w:ascii="宋体" w:hAnsi="宋体" w:cs="宋体"/>
          <w:bCs/>
          <w:kern w:val="0"/>
          <w:sz w:val="24"/>
          <w:szCs w:val="24"/>
        </w:rPr>
      </w:pPr>
      <w:r>
        <w:rPr>
          <w:rFonts w:hint="eastAsia" w:ascii="宋体" w:hAnsi="宋体" w:cs="宋体"/>
          <w:bCs/>
          <w:kern w:val="0"/>
          <w:sz w:val="24"/>
          <w:szCs w:val="24"/>
        </w:rPr>
        <w:t>开标时间及地点</w:t>
      </w:r>
    </w:p>
    <w:p>
      <w:pPr>
        <w:widowControl/>
        <w:adjustRightInd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1.时间： 2019年12月10日09时00分（北京时间）</w:t>
      </w:r>
    </w:p>
    <w:p>
      <w:pPr>
        <w:widowControl/>
        <w:adjustRightInd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2.地点：郑州市纬四路13号河南招标采购服务有限公司四楼开标大厅。</w:t>
      </w:r>
    </w:p>
    <w:p>
      <w:pPr>
        <w:numPr>
          <w:ilvl w:val="0"/>
          <w:numId w:val="58"/>
        </w:numPr>
        <w:tabs>
          <w:tab w:val="left" w:pos="993"/>
        </w:tabs>
        <w:snapToGrid w:val="0"/>
        <w:spacing w:line="360" w:lineRule="auto"/>
        <w:ind w:left="993" w:hanging="513"/>
        <w:jc w:val="left"/>
        <w:rPr>
          <w:rFonts w:ascii="宋体" w:hAnsi="宋体" w:cs="宋体"/>
          <w:bCs/>
          <w:kern w:val="0"/>
          <w:sz w:val="24"/>
          <w:szCs w:val="24"/>
        </w:rPr>
      </w:pPr>
      <w:r>
        <w:rPr>
          <w:rFonts w:hint="eastAsia" w:ascii="宋体" w:hAnsi="宋体" w:cs="宋体"/>
          <w:bCs/>
          <w:kern w:val="0"/>
          <w:sz w:val="24"/>
          <w:szCs w:val="24"/>
        </w:rPr>
        <w:t>发布公告的媒介及招标公告期限</w:t>
      </w:r>
    </w:p>
    <w:p>
      <w:pPr>
        <w:snapToGrid w:val="0"/>
        <w:spacing w:line="360" w:lineRule="auto"/>
        <w:ind w:firstLine="424" w:firstLineChars="177"/>
        <w:rPr>
          <w:rFonts w:ascii="宋体" w:hAnsi="宋体"/>
          <w:kern w:val="0"/>
          <w:sz w:val="24"/>
          <w:szCs w:val="24"/>
        </w:rPr>
      </w:pPr>
      <w:r>
        <w:rPr>
          <w:rFonts w:hint="eastAsia"/>
          <w:sz w:val="24"/>
          <w:szCs w:val="24"/>
        </w:rPr>
        <w:t>本公告同时在《河南省政府采购网》、《河南招标采购网》发布。招标公告期限为五个工作日。</w:t>
      </w:r>
    </w:p>
    <w:p>
      <w:pPr>
        <w:numPr>
          <w:ilvl w:val="0"/>
          <w:numId w:val="58"/>
        </w:numPr>
        <w:tabs>
          <w:tab w:val="left" w:pos="993"/>
        </w:tabs>
        <w:snapToGrid w:val="0"/>
        <w:spacing w:line="360" w:lineRule="auto"/>
        <w:ind w:left="993" w:hanging="513"/>
        <w:jc w:val="left"/>
        <w:rPr>
          <w:rFonts w:ascii="宋体" w:hAnsi="宋体" w:cs="宋体"/>
          <w:bCs/>
          <w:kern w:val="0"/>
          <w:sz w:val="24"/>
          <w:szCs w:val="24"/>
        </w:rPr>
      </w:pPr>
      <w:r>
        <w:rPr>
          <w:rFonts w:hint="eastAsia" w:ascii="宋体" w:hAnsi="宋体" w:cs="宋体"/>
          <w:bCs/>
          <w:kern w:val="0"/>
          <w:sz w:val="24"/>
          <w:szCs w:val="24"/>
        </w:rPr>
        <w:t>联系方式：</w:t>
      </w:r>
    </w:p>
    <w:p>
      <w:pPr>
        <w:snapToGrid w:val="0"/>
        <w:spacing w:line="360" w:lineRule="auto"/>
        <w:ind w:firstLine="424" w:firstLineChars="177"/>
        <w:rPr>
          <w:sz w:val="24"/>
          <w:szCs w:val="24"/>
        </w:rPr>
      </w:pPr>
      <w:r>
        <w:rPr>
          <w:rFonts w:hint="eastAsia"/>
          <w:sz w:val="24"/>
          <w:szCs w:val="24"/>
        </w:rPr>
        <w:t>采购人：河南省动物卫生监督所</w:t>
      </w:r>
    </w:p>
    <w:p>
      <w:pPr>
        <w:tabs>
          <w:tab w:val="left" w:pos="900"/>
        </w:tabs>
        <w:snapToGrid w:val="0"/>
        <w:spacing w:line="360" w:lineRule="auto"/>
        <w:ind w:firstLine="424" w:firstLineChars="177"/>
        <w:rPr>
          <w:rFonts w:ascii="宋体" w:hAnsi="宋体"/>
          <w:color w:val="000000" w:themeColor="text1"/>
          <w:sz w:val="24"/>
          <w:szCs w:val="24"/>
        </w:rPr>
      </w:pPr>
      <w:r>
        <w:rPr>
          <w:rFonts w:hint="eastAsia" w:ascii="宋体" w:hAnsi="宋体"/>
          <w:color w:val="000000" w:themeColor="text1"/>
          <w:sz w:val="24"/>
          <w:szCs w:val="24"/>
        </w:rPr>
        <w:t xml:space="preserve">联系人：过先生      </w:t>
      </w:r>
    </w:p>
    <w:p>
      <w:pPr>
        <w:tabs>
          <w:tab w:val="left" w:pos="900"/>
        </w:tabs>
        <w:snapToGrid w:val="0"/>
        <w:spacing w:line="360" w:lineRule="auto"/>
        <w:ind w:firstLine="424" w:firstLineChars="177"/>
        <w:rPr>
          <w:rFonts w:ascii="宋体" w:hAnsi="宋体"/>
          <w:color w:val="000000" w:themeColor="text1"/>
          <w:sz w:val="24"/>
          <w:szCs w:val="24"/>
        </w:rPr>
      </w:pPr>
      <w:r>
        <w:rPr>
          <w:rFonts w:hint="eastAsia" w:ascii="宋体" w:hAnsi="宋体"/>
          <w:color w:val="000000" w:themeColor="text1"/>
          <w:sz w:val="24"/>
          <w:szCs w:val="24"/>
        </w:rPr>
        <w:t>联系电话：0371-65778907</w:t>
      </w:r>
    </w:p>
    <w:p>
      <w:pPr>
        <w:snapToGrid w:val="0"/>
        <w:spacing w:line="360" w:lineRule="auto"/>
        <w:ind w:firstLine="424" w:firstLineChars="177"/>
        <w:rPr>
          <w:sz w:val="24"/>
          <w:szCs w:val="24"/>
        </w:rPr>
      </w:pPr>
      <w:r>
        <w:rPr>
          <w:rFonts w:hint="eastAsia" w:ascii="宋体" w:hAnsi="宋体"/>
          <w:color w:val="000000" w:themeColor="text1"/>
          <w:sz w:val="24"/>
        </w:rPr>
        <w:t>采购人地址：郑州市经三路北段</w:t>
      </w:r>
    </w:p>
    <w:p>
      <w:pPr>
        <w:snapToGrid w:val="0"/>
        <w:spacing w:line="360" w:lineRule="auto"/>
        <w:ind w:firstLine="424" w:firstLineChars="177"/>
        <w:rPr>
          <w:sz w:val="24"/>
          <w:szCs w:val="24"/>
        </w:rPr>
      </w:pPr>
      <w:r>
        <w:rPr>
          <w:rFonts w:hint="eastAsia"/>
          <w:sz w:val="24"/>
          <w:szCs w:val="24"/>
        </w:rPr>
        <w:t>代理机构：河南招标采购服务有限公司</w:t>
      </w:r>
    </w:p>
    <w:p>
      <w:pPr>
        <w:snapToGrid w:val="0"/>
        <w:spacing w:line="360" w:lineRule="auto"/>
        <w:ind w:firstLine="424" w:firstLineChars="177"/>
        <w:rPr>
          <w:sz w:val="24"/>
          <w:szCs w:val="24"/>
        </w:rPr>
      </w:pPr>
      <w:r>
        <w:rPr>
          <w:rFonts w:hint="eastAsia"/>
          <w:sz w:val="24"/>
          <w:szCs w:val="24"/>
        </w:rPr>
        <w:t>联系人：李女士</w:t>
      </w:r>
    </w:p>
    <w:p>
      <w:pPr>
        <w:snapToGrid w:val="0"/>
        <w:spacing w:line="360" w:lineRule="auto"/>
        <w:ind w:firstLine="424" w:firstLineChars="177"/>
        <w:rPr>
          <w:sz w:val="24"/>
          <w:szCs w:val="24"/>
        </w:rPr>
      </w:pPr>
      <w:r>
        <w:rPr>
          <w:rFonts w:hint="eastAsia"/>
          <w:sz w:val="24"/>
          <w:szCs w:val="24"/>
        </w:rPr>
        <w:t xml:space="preserve">联系电话：0371-65993320  </w:t>
      </w:r>
    </w:p>
    <w:p>
      <w:pPr>
        <w:snapToGrid w:val="0"/>
        <w:spacing w:line="360" w:lineRule="auto"/>
        <w:ind w:firstLine="424" w:firstLineChars="177"/>
        <w:rPr>
          <w:sz w:val="24"/>
          <w:szCs w:val="24"/>
        </w:rPr>
      </w:pPr>
      <w:r>
        <w:rPr>
          <w:rFonts w:hint="eastAsia"/>
          <w:sz w:val="24"/>
          <w:szCs w:val="24"/>
        </w:rPr>
        <w:t>联系地址：郑州市纬四路13号（花园路与纬四路交叉口东50米路北）</w:t>
      </w:r>
    </w:p>
    <w:p>
      <w:pPr>
        <w:spacing w:line="360" w:lineRule="auto"/>
        <w:jc w:val="right"/>
        <w:rPr>
          <w:rFonts w:ascii="宋体" w:hAnsi="宋体"/>
          <w:sz w:val="24"/>
          <w:szCs w:val="24"/>
        </w:rPr>
      </w:pPr>
    </w:p>
    <w:p>
      <w:pPr>
        <w:spacing w:line="360" w:lineRule="auto"/>
        <w:jc w:val="right"/>
        <w:rPr>
          <w:rFonts w:ascii="宋体" w:hAnsi="宋体"/>
          <w:sz w:val="24"/>
        </w:rPr>
      </w:pPr>
      <w:r>
        <w:rPr>
          <w:rFonts w:hint="eastAsia" w:ascii="宋体" w:hAnsi="宋体"/>
          <w:sz w:val="24"/>
        </w:rPr>
        <w:t>发布人：河南招标采购服务有限公司</w:t>
      </w:r>
    </w:p>
    <w:p>
      <w:pPr>
        <w:spacing w:line="360" w:lineRule="auto"/>
        <w:ind w:firstLine="480" w:firstLineChars="200"/>
        <w:jc w:val="right"/>
        <w:rPr>
          <w:rFonts w:ascii="宋体" w:hAnsi="宋体"/>
          <w:b/>
          <w:bCs/>
          <w:color w:val="000000"/>
          <w:sz w:val="44"/>
          <w:szCs w:val="24"/>
        </w:rPr>
      </w:pPr>
      <w:r>
        <w:rPr>
          <w:rFonts w:hint="eastAsia" w:ascii="宋体" w:hAnsi="宋体"/>
          <w:sz w:val="24"/>
        </w:rPr>
        <w:t>发布时间：</w:t>
      </w:r>
      <w:r>
        <w:rPr>
          <w:rFonts w:ascii="宋体" w:hAnsi="宋体"/>
          <w:sz w:val="24"/>
          <w:szCs w:val="24"/>
        </w:rPr>
        <w:t>2019年11月14日</w:t>
      </w:r>
      <w:r>
        <w:rPr>
          <w:rFonts w:ascii="宋体" w:hAnsi="宋体"/>
          <w:b/>
          <w:bCs/>
          <w:color w:val="000000"/>
          <w:sz w:val="44"/>
          <w:szCs w:val="24"/>
        </w:rPr>
        <w:br w:type="page"/>
      </w:r>
    </w:p>
    <w:p>
      <w:pPr>
        <w:jc w:val="center"/>
        <w:rPr>
          <w:rFonts w:ascii="宋体" w:hAnsi="宋体"/>
          <w:b/>
          <w:bCs/>
          <w:color w:val="000000"/>
          <w:sz w:val="32"/>
          <w:szCs w:val="24"/>
        </w:rPr>
      </w:pPr>
      <w:r>
        <w:rPr>
          <w:rFonts w:hint="eastAsia" w:ascii="宋体" w:hAnsi="宋体"/>
          <w:b/>
          <w:bCs/>
          <w:color w:val="000000"/>
          <w:sz w:val="44"/>
          <w:szCs w:val="24"/>
        </w:rPr>
        <w:t>第六章 招标项目资料表</w:t>
      </w:r>
    </w:p>
    <w:p>
      <w:pPr>
        <w:spacing w:line="400" w:lineRule="exact"/>
        <w:rPr>
          <w:rFonts w:ascii="宋体" w:hAnsi="宋体"/>
          <w:color w:val="000000"/>
          <w:sz w:val="24"/>
          <w:szCs w:val="24"/>
        </w:rPr>
      </w:pPr>
      <w:r>
        <w:rPr>
          <w:rFonts w:hint="eastAsia" w:ascii="宋体" w:hAnsi="宋体"/>
          <w:color w:val="000000"/>
          <w:sz w:val="24"/>
          <w:szCs w:val="24"/>
        </w:rPr>
        <w:t xml:space="preserve">    本表关于要采购的货物的具体资料是对投标人须知的具体补充和修改，如有矛盾，应以本资料表为准。</w:t>
      </w:r>
      <w:r>
        <w:rPr>
          <w:rFonts w:hint="eastAsia" w:ascii="宋体" w:hAnsi="宋体"/>
          <w:b/>
          <w:color w:val="000000"/>
          <w:sz w:val="24"/>
          <w:szCs w:val="24"/>
          <w:u w:val="single"/>
        </w:rPr>
        <w:t>招标文件中标注“*”为投标人必须满足的条件，如不满足，可导致无效投标或投标不予接收。</w:t>
      </w:r>
    </w:p>
    <w:tbl>
      <w:tblPr>
        <w:tblStyle w:val="47"/>
        <w:tblW w:w="97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8"/>
        <w:gridCol w:w="8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28" w:type="dxa"/>
            <w:tcBorders>
              <w:top w:val="double" w:color="auto" w:sz="4"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条款号</w:t>
            </w:r>
          </w:p>
        </w:tc>
        <w:tc>
          <w:tcPr>
            <w:tcW w:w="8794" w:type="dxa"/>
            <w:tcBorders>
              <w:top w:val="double" w:color="auto" w:sz="4" w:space="0"/>
              <w:left w:val="single" w:color="auto" w:sz="6" w:space="0"/>
              <w:bottom w:val="single" w:color="auto" w:sz="6" w:space="0"/>
              <w:right w:val="double" w:color="auto" w:sz="4" w:space="0"/>
            </w:tcBorders>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0" w:hRule="atLeast"/>
          <w:jc w:val="center"/>
        </w:trPr>
        <w:tc>
          <w:tcPr>
            <w:tcW w:w="9722" w:type="dxa"/>
            <w:gridSpan w:val="2"/>
            <w:tcBorders>
              <w:top w:val="single" w:color="auto" w:sz="6" w:space="0"/>
              <w:left w:val="double" w:color="auto" w:sz="4" w:space="0"/>
              <w:bottom w:val="single" w:color="auto" w:sz="6" w:space="0"/>
              <w:right w:val="double" w:color="auto" w:sz="4" w:space="0"/>
            </w:tcBorders>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928" w:type="dxa"/>
            <w:tcBorders>
              <w:top w:val="single" w:color="auto" w:sz="6" w:space="0"/>
              <w:left w:val="double" w:color="auto" w:sz="4" w:space="0"/>
              <w:bottom w:val="single" w:color="auto" w:sz="4"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8794" w:type="dxa"/>
            <w:tcBorders>
              <w:top w:val="single" w:color="auto" w:sz="6" w:space="0"/>
              <w:left w:val="single" w:color="auto" w:sz="6" w:space="0"/>
              <w:bottom w:val="single" w:color="auto" w:sz="4" w:space="0"/>
              <w:right w:val="doub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招标人名称：河南省动物卫生监督所</w:t>
            </w:r>
          </w:p>
          <w:p>
            <w:pPr>
              <w:spacing w:line="360" w:lineRule="auto"/>
              <w:rPr>
                <w:rFonts w:ascii="宋体" w:hAnsi="宋体"/>
                <w:b/>
                <w:color w:val="000000"/>
                <w:sz w:val="48"/>
                <w:szCs w:val="48"/>
              </w:rPr>
            </w:pPr>
            <w:r>
              <w:rPr>
                <w:rFonts w:hint="eastAsia" w:ascii="宋体" w:hAnsi="宋体"/>
                <w:color w:val="000000"/>
                <w:sz w:val="24"/>
                <w:szCs w:val="24"/>
              </w:rPr>
              <w:t>项目名称：河南省动物卫生监督所2019年动物检疫合格证明采购项目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2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8794" w:type="dxa"/>
            <w:tcBorders>
              <w:top w:val="single" w:color="auto" w:sz="6" w:space="0"/>
              <w:left w:val="single" w:color="auto" w:sz="6" w:space="0"/>
              <w:bottom w:val="single" w:color="auto" w:sz="6" w:space="0"/>
              <w:right w:val="double" w:color="auto" w:sz="4" w:space="0"/>
            </w:tcBorders>
          </w:tcPr>
          <w:p>
            <w:pPr>
              <w:spacing w:line="360" w:lineRule="auto"/>
              <w:rPr>
                <w:rFonts w:ascii="宋体" w:hAnsi="宋体"/>
                <w:color w:val="000000"/>
                <w:sz w:val="24"/>
                <w:szCs w:val="24"/>
              </w:rPr>
            </w:pPr>
            <w:r>
              <w:rPr>
                <w:rFonts w:hint="eastAsia" w:ascii="宋体" w:hAnsi="宋体"/>
                <w:color w:val="000000"/>
                <w:sz w:val="24"/>
                <w:szCs w:val="24"/>
              </w:rPr>
              <w:t>招标代理机构名称：河南招标采购服务有限公司</w:t>
            </w:r>
          </w:p>
          <w:p>
            <w:pPr>
              <w:spacing w:line="360" w:lineRule="auto"/>
              <w:rPr>
                <w:rFonts w:ascii="宋体" w:hAnsi="宋体"/>
                <w:color w:val="000000"/>
                <w:sz w:val="24"/>
                <w:szCs w:val="24"/>
              </w:rPr>
            </w:pPr>
            <w:r>
              <w:rPr>
                <w:rFonts w:hint="eastAsia" w:ascii="宋体" w:hAnsi="宋体"/>
                <w:color w:val="000000"/>
                <w:sz w:val="24"/>
                <w:szCs w:val="24"/>
              </w:rPr>
              <w:t>联系人：李女士</w:t>
            </w:r>
          </w:p>
          <w:p>
            <w:pPr>
              <w:spacing w:line="360" w:lineRule="auto"/>
              <w:rPr>
                <w:rFonts w:ascii="宋体" w:hAnsi="宋体"/>
                <w:color w:val="000000"/>
                <w:sz w:val="24"/>
                <w:szCs w:val="24"/>
              </w:rPr>
            </w:pPr>
            <w:r>
              <w:rPr>
                <w:rFonts w:hint="eastAsia" w:ascii="宋体" w:hAnsi="宋体"/>
                <w:color w:val="000000"/>
                <w:sz w:val="24"/>
                <w:szCs w:val="24"/>
              </w:rPr>
              <w:t>电话：0371-65993320</w:t>
            </w:r>
          </w:p>
          <w:p>
            <w:pPr>
              <w:spacing w:line="360" w:lineRule="auto"/>
              <w:rPr>
                <w:rFonts w:ascii="宋体" w:hAnsi="宋体"/>
                <w:color w:val="000000"/>
                <w:sz w:val="24"/>
                <w:szCs w:val="24"/>
              </w:rPr>
            </w:pPr>
            <w:r>
              <w:rPr>
                <w:rFonts w:hint="eastAsia" w:ascii="宋体" w:hAnsi="宋体"/>
                <w:color w:val="000000"/>
                <w:sz w:val="24"/>
                <w:szCs w:val="24"/>
              </w:rPr>
              <w:t>传真：0371-65993320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2" w:hRule="atLeast"/>
          <w:jc w:val="center"/>
        </w:trPr>
        <w:tc>
          <w:tcPr>
            <w:tcW w:w="92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3</w:t>
            </w:r>
          </w:p>
        </w:tc>
        <w:tc>
          <w:tcPr>
            <w:tcW w:w="8794" w:type="dxa"/>
            <w:tcBorders>
              <w:top w:val="single" w:color="auto" w:sz="6" w:space="0"/>
              <w:left w:val="single" w:color="auto" w:sz="6" w:space="0"/>
              <w:bottom w:val="single" w:color="auto" w:sz="6" w:space="0"/>
              <w:right w:val="double" w:color="auto" w:sz="4" w:space="0"/>
            </w:tcBorders>
          </w:tcPr>
          <w:p>
            <w:pPr>
              <w:tabs>
                <w:tab w:val="left" w:pos="900"/>
              </w:tabs>
              <w:spacing w:line="360" w:lineRule="auto"/>
              <w:rPr>
                <w:rFonts w:ascii="宋体" w:hAnsi="宋体"/>
                <w:color w:val="000000"/>
                <w:sz w:val="24"/>
                <w:szCs w:val="24"/>
              </w:rPr>
            </w:pPr>
            <w:r>
              <w:rPr>
                <w:rFonts w:hint="eastAsia" w:ascii="宋体" w:hAnsi="宋体"/>
                <w:color w:val="000000"/>
                <w:sz w:val="24"/>
                <w:szCs w:val="24"/>
              </w:rPr>
              <w:t>*投标人资格要求：</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kern w:val="2"/>
                <w:szCs w:val="24"/>
              </w:rPr>
            </w:pPr>
            <w:r>
              <w:rPr>
                <w:color w:val="000000"/>
                <w:kern w:val="2"/>
                <w:szCs w:val="24"/>
              </w:rPr>
              <w:t>1</w:t>
            </w:r>
            <w:r>
              <w:rPr>
                <w:rFonts w:hint="eastAsia"/>
                <w:color w:val="000000"/>
                <w:kern w:val="2"/>
                <w:szCs w:val="24"/>
              </w:rPr>
              <w:t>.投标人须是在中华人民共和国境内注册，</w:t>
            </w:r>
            <w:r>
              <w:rPr>
                <w:rFonts w:hint="eastAsia"/>
              </w:rPr>
              <w:t>具有完善的售后服务体系，在法律和财务方面独立并与采购人无任何隶属关系的独立企业法人或其他组织</w:t>
            </w:r>
            <w:r>
              <w:rPr>
                <w:rFonts w:hint="eastAsia"/>
                <w:color w:val="000000"/>
                <w:kern w:val="2"/>
                <w:szCs w:val="24"/>
              </w:rPr>
              <w:t>。</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kern w:val="2"/>
                <w:szCs w:val="24"/>
              </w:rPr>
            </w:pPr>
            <w:r>
              <w:rPr>
                <w:color w:val="000000"/>
                <w:kern w:val="2"/>
                <w:szCs w:val="24"/>
              </w:rPr>
              <w:t>2</w:t>
            </w:r>
            <w:r>
              <w:rPr>
                <w:rFonts w:hint="eastAsia"/>
                <w:color w:val="000000"/>
                <w:kern w:val="2"/>
                <w:szCs w:val="24"/>
              </w:rPr>
              <w:t>.投标人具有良好的商业信誉和健全的财务会计制度（提供</w:t>
            </w:r>
            <w:r>
              <w:rPr>
                <w:color w:val="000000"/>
                <w:kern w:val="2"/>
                <w:szCs w:val="24"/>
              </w:rPr>
              <w:t>2018年度</w:t>
            </w:r>
            <w:r>
              <w:rPr>
                <w:rFonts w:hint="eastAsia"/>
                <w:color w:val="000000"/>
                <w:kern w:val="2"/>
                <w:szCs w:val="24"/>
              </w:rPr>
              <w:t>经审计的完整的财务状况报告；成立不满一个审计年度的投标人提供银行资信证明）。</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kern w:val="2"/>
                <w:szCs w:val="24"/>
              </w:rPr>
            </w:pPr>
            <w:r>
              <w:rPr>
                <w:rFonts w:hint="eastAsia"/>
                <w:color w:val="000000"/>
                <w:kern w:val="2"/>
                <w:szCs w:val="24"/>
              </w:rPr>
              <w:t>3.有依法缴纳税收和社会保障资金的良好记录（提供2019年1月1日以来连续三个月的纳税证明和社保缴纳证明）。</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kern w:val="2"/>
                <w:szCs w:val="24"/>
              </w:rPr>
            </w:pPr>
            <w:r>
              <w:rPr>
                <w:rFonts w:hint="eastAsia"/>
                <w:color w:val="000000"/>
                <w:kern w:val="2"/>
                <w:szCs w:val="24"/>
              </w:rPr>
              <w:t>4.投标单位负责人为同一人或者存在直接控股、管理关系的不同投标人，不得同时参加本项目的投标活动。</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kern w:val="2"/>
                <w:szCs w:val="24"/>
              </w:rPr>
            </w:pPr>
            <w:r>
              <w:rPr>
                <w:rFonts w:hint="eastAsia"/>
                <w:color w:val="000000"/>
                <w:kern w:val="2"/>
                <w:szCs w:val="24"/>
              </w:rPr>
              <w:t>5.具有承担本项目生产供货能力的印刷设备及技术能力。提供投标人的印刷经营许可证复印件（加盖投标人公章）；投标人的生产设备购置发票；市场监督管理部门（或原质量技术监督部门）颁发的《全国工业产品生产许可证》复印件（加盖投标人公章），产品</w:t>
            </w:r>
            <w:r>
              <w:rPr>
                <w:color w:val="000000"/>
                <w:kern w:val="2"/>
                <w:szCs w:val="24"/>
              </w:rPr>
              <w:t>名称</w:t>
            </w:r>
            <w:r>
              <w:rPr>
                <w:rFonts w:hint="eastAsia"/>
                <w:color w:val="000000"/>
                <w:kern w:val="2"/>
                <w:szCs w:val="24"/>
              </w:rPr>
              <w:t>为防伪票证或防伪技术</w:t>
            </w:r>
            <w:r>
              <w:rPr>
                <w:color w:val="000000"/>
                <w:kern w:val="2"/>
                <w:szCs w:val="24"/>
              </w:rPr>
              <w:t>产品</w:t>
            </w:r>
            <w:r>
              <w:rPr>
                <w:rFonts w:hint="eastAsia"/>
                <w:color w:val="000000"/>
                <w:kern w:val="2"/>
                <w:szCs w:val="24"/>
              </w:rPr>
              <w:t>。</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kern w:val="2"/>
                <w:szCs w:val="24"/>
              </w:rPr>
            </w:pPr>
            <w:r>
              <w:rPr>
                <w:rFonts w:hint="eastAsia"/>
                <w:color w:val="000000"/>
                <w:kern w:val="2"/>
                <w:szCs w:val="24"/>
              </w:rPr>
              <w:t>6.投标人提供参加政府采购活动前三年内在经营活动中没有重大违法记录。</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kern w:val="2"/>
                <w:szCs w:val="24"/>
              </w:rPr>
            </w:pPr>
            <w:r>
              <w:rPr>
                <w:rFonts w:hint="eastAsia"/>
                <w:color w:val="000000"/>
                <w:kern w:val="2"/>
                <w:szCs w:val="24"/>
              </w:rPr>
              <w:t>7.提供政府采购反商业贿赂承诺书。</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kern w:val="2"/>
                <w:szCs w:val="24"/>
              </w:rPr>
            </w:pPr>
            <w:r>
              <w:rPr>
                <w:rFonts w:hint="eastAsia"/>
                <w:color w:val="000000"/>
                <w:kern w:val="2"/>
                <w:szCs w:val="24"/>
              </w:rPr>
              <w:t>8.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在“中国政府采购网”网站中查询“政府采购严重违法失信行为记录名单”，无以上记录的投标人为合格投标人。本项目信用记录截止时间为投标截止时间；</w:t>
            </w:r>
          </w:p>
          <w:p>
            <w:pPr>
              <w:pStyle w:val="41"/>
              <w:shd w:val="clear" w:color="auto" w:fill="FFFFFF"/>
              <w:kinsoku w:val="0"/>
              <w:overflowPunct w:val="0"/>
              <w:autoSpaceDE w:val="0"/>
              <w:autoSpaceDN w:val="0"/>
              <w:adjustRightInd w:val="0"/>
              <w:snapToGrid w:val="0"/>
              <w:spacing w:before="0" w:beforeAutospacing="0" w:after="0" w:afterAutospacing="0" w:line="360" w:lineRule="auto"/>
              <w:ind w:firstLine="480" w:firstLineChars="200"/>
              <w:jc w:val="both"/>
              <w:rPr>
                <w:color w:val="000000"/>
                <w:szCs w:val="24"/>
              </w:rPr>
            </w:pPr>
            <w:r>
              <w:rPr>
                <w:rFonts w:hint="eastAsia"/>
                <w:color w:val="000000"/>
                <w:kern w:val="2"/>
                <w:szCs w:val="24"/>
              </w:rPr>
              <w:t>9.相关法律、法规规定的其他条件。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2" w:hRule="atLeast"/>
          <w:jc w:val="center"/>
        </w:trPr>
        <w:tc>
          <w:tcPr>
            <w:tcW w:w="92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4</w:t>
            </w:r>
          </w:p>
        </w:tc>
        <w:tc>
          <w:tcPr>
            <w:tcW w:w="8794" w:type="dxa"/>
            <w:tcBorders>
              <w:top w:val="single" w:color="auto" w:sz="6" w:space="0"/>
              <w:left w:val="single" w:color="auto" w:sz="6" w:space="0"/>
              <w:bottom w:val="single" w:color="auto" w:sz="6" w:space="0"/>
              <w:right w:val="double" w:color="auto" w:sz="4" w:space="0"/>
            </w:tcBorders>
          </w:tcPr>
          <w:p>
            <w:pPr>
              <w:spacing w:line="360" w:lineRule="auto"/>
              <w:rPr>
                <w:rFonts w:ascii="宋体" w:hAnsi="宋体"/>
                <w:color w:val="000000"/>
                <w:sz w:val="24"/>
                <w:szCs w:val="24"/>
              </w:rPr>
            </w:pPr>
            <w:r>
              <w:rPr>
                <w:rFonts w:hint="eastAsia" w:ascii="宋体" w:hAnsi="宋体"/>
                <w:color w:val="000000"/>
                <w:sz w:val="24"/>
                <w:szCs w:val="24"/>
              </w:rPr>
              <w:t>投标语言：中文，投标人提供的外文资料应附有相应的中文译本。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9722" w:type="dxa"/>
            <w:gridSpan w:val="2"/>
            <w:tcBorders>
              <w:top w:val="single" w:color="auto" w:sz="6" w:space="0"/>
              <w:left w:val="double" w:color="auto" w:sz="4" w:space="0"/>
              <w:bottom w:val="single" w:color="auto" w:sz="6" w:space="0"/>
              <w:right w:val="double" w:color="auto" w:sz="4" w:space="0"/>
            </w:tcBorders>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投  标  报  价  和  货  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2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5</w:t>
            </w:r>
          </w:p>
        </w:tc>
        <w:tc>
          <w:tcPr>
            <w:tcW w:w="8794"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投标报价为目的地交货价（含货物运保费、售后服务等费用）。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2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6</w:t>
            </w:r>
          </w:p>
        </w:tc>
        <w:tc>
          <w:tcPr>
            <w:tcW w:w="8794"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olor w:val="000000"/>
                <w:sz w:val="24"/>
                <w:szCs w:val="24"/>
                <w:u w:val="single"/>
              </w:rPr>
            </w:pPr>
            <w:r>
              <w:rPr>
                <w:rFonts w:hint="eastAsia" w:ascii="宋体" w:hAnsi="宋体"/>
                <w:color w:val="000000"/>
                <w:sz w:val="24"/>
                <w:szCs w:val="24"/>
              </w:rPr>
              <w:t>从中国国内提供的货物投标报价为：目的地交货价</w:t>
            </w:r>
          </w:p>
          <w:p>
            <w:pPr>
              <w:spacing w:line="360" w:lineRule="auto"/>
              <w:rPr>
                <w:rFonts w:ascii="宋体" w:hAnsi="宋体"/>
                <w:color w:val="000000"/>
                <w:sz w:val="24"/>
                <w:szCs w:val="24"/>
              </w:rPr>
            </w:pPr>
            <w:r>
              <w:rPr>
                <w:rFonts w:hint="eastAsia" w:ascii="宋体" w:hAnsi="宋体"/>
                <w:color w:val="000000"/>
                <w:sz w:val="24"/>
                <w:szCs w:val="24"/>
              </w:rPr>
              <w:t>相关费用：需报内陆运保费和伴随服务费等的目的地价。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2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7</w:t>
            </w:r>
          </w:p>
        </w:tc>
        <w:tc>
          <w:tcPr>
            <w:tcW w:w="8794" w:type="dxa"/>
            <w:tcBorders>
              <w:top w:val="single" w:color="auto" w:sz="6" w:space="0"/>
              <w:left w:val="single" w:color="auto" w:sz="6" w:space="0"/>
              <w:bottom w:val="single" w:color="auto" w:sz="6" w:space="0"/>
              <w:right w:val="double" w:color="auto" w:sz="4" w:space="0"/>
            </w:tcBorders>
          </w:tcPr>
          <w:p>
            <w:pPr>
              <w:spacing w:line="360" w:lineRule="auto"/>
              <w:rPr>
                <w:rFonts w:ascii="宋体" w:hAnsi="宋体"/>
                <w:color w:val="000000"/>
                <w:sz w:val="24"/>
                <w:szCs w:val="24"/>
              </w:rPr>
            </w:pPr>
            <w:r>
              <w:rPr>
                <w:rFonts w:hint="eastAsia" w:ascii="宋体" w:hAnsi="宋体"/>
                <w:color w:val="000000"/>
                <w:sz w:val="24"/>
                <w:szCs w:val="24"/>
              </w:rPr>
              <w:t>相关费用（由中标人承担的费用）：包括运保费、伴随服务费和招标代理服务费。</w:t>
            </w:r>
          </w:p>
          <w:p>
            <w:pPr>
              <w:spacing w:line="360" w:lineRule="auto"/>
              <w:rPr>
                <w:rFonts w:ascii="宋体" w:hAnsi="宋体"/>
                <w:color w:val="000000"/>
                <w:sz w:val="24"/>
                <w:szCs w:val="24"/>
              </w:rPr>
            </w:pPr>
            <w:r>
              <w:rPr>
                <w:rFonts w:hint="eastAsia" w:ascii="宋体" w:hAnsi="宋体"/>
                <w:color w:val="000000"/>
                <w:sz w:val="24"/>
                <w:szCs w:val="24"/>
              </w:rPr>
              <w:t>招标代理服务费</w:t>
            </w:r>
            <w:r>
              <w:rPr>
                <w:rFonts w:hint="eastAsia" w:ascii="宋体" w:hAnsi="宋体"/>
                <w:color w:val="000000" w:themeColor="text1"/>
                <w:sz w:val="24"/>
                <w:szCs w:val="24"/>
              </w:rPr>
              <w:t>：每家中标人缴纳招标代理服务费伍仟元人民币。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2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8</w:t>
            </w:r>
          </w:p>
        </w:tc>
        <w:tc>
          <w:tcPr>
            <w:tcW w:w="8794"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投标货币：人民币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9722" w:type="dxa"/>
            <w:gridSpan w:val="2"/>
            <w:tcBorders>
              <w:top w:val="single" w:color="auto" w:sz="6" w:space="0"/>
              <w:left w:val="double" w:color="auto" w:sz="4" w:space="0"/>
              <w:bottom w:val="single" w:color="auto" w:sz="6" w:space="0"/>
              <w:right w:val="double" w:color="auto" w:sz="4" w:space="0"/>
            </w:tcBorders>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投 标 书 的 编 制 和 递 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928" w:type="dxa"/>
            <w:tcBorders>
              <w:top w:val="single" w:color="auto" w:sz="6" w:space="0"/>
              <w:left w:val="double" w:color="auto" w:sz="4" w:space="0"/>
              <w:bottom w:val="single" w:color="auto" w:sz="4"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9</w:t>
            </w:r>
          </w:p>
        </w:tc>
        <w:tc>
          <w:tcPr>
            <w:tcW w:w="8794" w:type="dxa"/>
            <w:tcBorders>
              <w:top w:val="single" w:color="auto" w:sz="6" w:space="0"/>
              <w:left w:val="single" w:color="auto" w:sz="6" w:space="0"/>
              <w:bottom w:val="single" w:color="auto" w:sz="4" w:space="0"/>
              <w:right w:val="double" w:color="auto" w:sz="4" w:space="0"/>
            </w:tcBorders>
            <w:vAlign w:val="center"/>
          </w:tcPr>
          <w:p>
            <w:pPr>
              <w:tabs>
                <w:tab w:val="left" w:pos="152"/>
                <w:tab w:val="left" w:pos="588"/>
              </w:tabs>
              <w:spacing w:line="360" w:lineRule="auto"/>
              <w:rPr>
                <w:rFonts w:ascii="宋体" w:hAnsi="宋体"/>
                <w:color w:val="000000"/>
                <w:sz w:val="24"/>
                <w:szCs w:val="24"/>
              </w:rPr>
            </w:pPr>
            <w:r>
              <w:rPr>
                <w:rFonts w:hint="eastAsia" w:ascii="宋体" w:hAnsi="宋体"/>
                <w:color w:val="000000"/>
                <w:sz w:val="24"/>
                <w:szCs w:val="24"/>
              </w:rPr>
              <w:t>资质证明文件：</w:t>
            </w:r>
          </w:p>
          <w:p>
            <w:pPr>
              <w:tabs>
                <w:tab w:val="left" w:pos="152"/>
                <w:tab w:val="left" w:pos="588"/>
              </w:tabs>
              <w:spacing w:line="360" w:lineRule="auto"/>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.营业执照副本复印件加盖公章；</w:t>
            </w:r>
            <w:r>
              <w:rPr>
                <w:rFonts w:ascii="宋体" w:hAnsi="宋体"/>
                <w:color w:val="000000"/>
                <w:sz w:val="24"/>
                <w:szCs w:val="24"/>
              </w:rPr>
              <w:t xml:space="preserve"> </w:t>
            </w:r>
          </w:p>
          <w:p>
            <w:pPr>
              <w:tabs>
                <w:tab w:val="left" w:pos="152"/>
                <w:tab w:val="left" w:pos="588"/>
              </w:tabs>
              <w:spacing w:line="360" w:lineRule="auto"/>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.法人代表授权委托书（附法人身份证复印件及投标人代表身份证复印件）；</w:t>
            </w:r>
          </w:p>
          <w:p>
            <w:pPr>
              <w:tabs>
                <w:tab w:val="left" w:pos="152"/>
                <w:tab w:val="left" w:pos="588"/>
              </w:tabs>
              <w:spacing w:line="360" w:lineRule="auto"/>
              <w:rPr>
                <w:rFonts w:ascii="宋体" w:hAnsi="宋体"/>
                <w:color w:val="000000"/>
                <w:sz w:val="24"/>
                <w:szCs w:val="24"/>
              </w:rPr>
            </w:pPr>
            <w:r>
              <w:rPr>
                <w:rFonts w:hint="eastAsia" w:ascii="宋体" w:hAnsi="宋体"/>
                <w:color w:val="000000"/>
                <w:sz w:val="24"/>
                <w:szCs w:val="24"/>
              </w:rPr>
              <w:t>*3.投标人提供2018年度经审计的财务状况报告（成立不满一个审计年度的投标人提供银行资信证明）；提供2019年1月1日以来连续三个月的纳税证明和社保缴纳证明；</w:t>
            </w:r>
          </w:p>
          <w:p>
            <w:pPr>
              <w:tabs>
                <w:tab w:val="left" w:pos="152"/>
                <w:tab w:val="left" w:pos="588"/>
              </w:tabs>
              <w:spacing w:line="360" w:lineRule="auto"/>
              <w:rPr>
                <w:rFonts w:ascii="宋体" w:hAnsi="宋体"/>
                <w:color w:val="000000"/>
                <w:sz w:val="24"/>
                <w:szCs w:val="24"/>
              </w:rPr>
            </w:pPr>
            <w:r>
              <w:rPr>
                <w:rFonts w:hint="eastAsia" w:ascii="宋体" w:hAnsi="宋体"/>
                <w:color w:val="000000"/>
                <w:sz w:val="24"/>
                <w:szCs w:val="24"/>
              </w:rPr>
              <w:t>*4.提供投标人的印刷经营许可证复印件（加盖投标人公章）；投标人的生产设备购置发票；市场监督管理部门（或原质量技术监督部门）颁发的《全国工业产品生产许可证》复印件（加盖投标人公章），产品</w:t>
            </w:r>
            <w:r>
              <w:rPr>
                <w:rFonts w:ascii="宋体" w:hAnsi="宋体"/>
                <w:color w:val="000000"/>
                <w:sz w:val="24"/>
                <w:szCs w:val="24"/>
              </w:rPr>
              <w:t>名称</w:t>
            </w:r>
            <w:r>
              <w:rPr>
                <w:rFonts w:hint="eastAsia" w:ascii="宋体" w:hAnsi="宋体"/>
                <w:color w:val="000000"/>
                <w:sz w:val="24"/>
                <w:szCs w:val="24"/>
              </w:rPr>
              <w:t>为防伪票证或防伪技术</w:t>
            </w:r>
            <w:r>
              <w:rPr>
                <w:rFonts w:ascii="宋体" w:hAnsi="宋体"/>
                <w:color w:val="000000"/>
                <w:sz w:val="24"/>
                <w:szCs w:val="24"/>
              </w:rPr>
              <w:t>产品</w:t>
            </w:r>
            <w:r>
              <w:rPr>
                <w:rFonts w:hint="eastAsia" w:ascii="宋体" w:hAnsi="宋体"/>
                <w:color w:val="000000"/>
                <w:sz w:val="24"/>
                <w:szCs w:val="24"/>
              </w:rPr>
              <w:t>。</w:t>
            </w:r>
          </w:p>
          <w:p>
            <w:pPr>
              <w:tabs>
                <w:tab w:val="left" w:pos="152"/>
                <w:tab w:val="left" w:pos="588"/>
              </w:tabs>
              <w:spacing w:line="360" w:lineRule="auto"/>
              <w:rPr>
                <w:rFonts w:ascii="宋体" w:hAnsi="宋体"/>
                <w:color w:val="000000"/>
                <w:sz w:val="24"/>
                <w:szCs w:val="24"/>
              </w:rPr>
            </w:pPr>
            <w:r>
              <w:rPr>
                <w:rFonts w:hint="eastAsia" w:ascii="宋体" w:hAnsi="宋体"/>
                <w:color w:val="000000"/>
                <w:sz w:val="24"/>
                <w:szCs w:val="24"/>
              </w:rPr>
              <w:t>*5.提供参加政府采购活动前三年内在经营活动中没有重大违法记录；</w:t>
            </w:r>
          </w:p>
          <w:p>
            <w:pPr>
              <w:tabs>
                <w:tab w:val="left" w:pos="152"/>
                <w:tab w:val="left" w:pos="588"/>
              </w:tabs>
              <w:spacing w:line="360" w:lineRule="auto"/>
              <w:rPr>
                <w:rFonts w:ascii="宋体" w:hAnsi="宋体"/>
                <w:color w:val="000000"/>
                <w:sz w:val="24"/>
                <w:szCs w:val="24"/>
              </w:rPr>
            </w:pPr>
            <w:r>
              <w:rPr>
                <w:rFonts w:hint="eastAsia" w:ascii="宋体" w:hAnsi="宋体"/>
                <w:color w:val="000000"/>
                <w:sz w:val="24"/>
                <w:szCs w:val="24"/>
              </w:rPr>
              <w:t>*6.提供政府采购反商业贿赂承诺书；</w:t>
            </w:r>
          </w:p>
          <w:p>
            <w:pPr>
              <w:tabs>
                <w:tab w:val="left" w:pos="152"/>
                <w:tab w:val="left" w:pos="588"/>
              </w:tabs>
              <w:spacing w:line="360" w:lineRule="auto"/>
              <w:jc w:val="left"/>
              <w:rPr>
                <w:rFonts w:ascii="宋体" w:hAnsi="宋体"/>
                <w:color w:val="000000"/>
                <w:sz w:val="24"/>
                <w:szCs w:val="24"/>
              </w:rPr>
            </w:pPr>
            <w:r>
              <w:rPr>
                <w:rFonts w:hint="eastAsia" w:ascii="宋体" w:hAnsi="宋体"/>
                <w:color w:val="000000"/>
                <w:sz w:val="24"/>
                <w:szCs w:val="24"/>
              </w:rPr>
              <w:t>7.招标文件要求的其他资质证明材料。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28" w:type="dxa"/>
            <w:tcBorders>
              <w:top w:val="single" w:color="auto" w:sz="4"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10</w:t>
            </w:r>
          </w:p>
        </w:tc>
        <w:tc>
          <w:tcPr>
            <w:tcW w:w="8794" w:type="dxa"/>
            <w:tcBorders>
              <w:top w:val="single" w:color="auto" w:sz="4" w:space="0"/>
              <w:left w:val="single" w:color="auto" w:sz="6" w:space="0"/>
              <w:bottom w:val="single" w:color="auto" w:sz="6" w:space="0"/>
              <w:right w:val="doub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产品技术证明文件：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1、投标人提供详细描述产品材质、印刷工艺的技术资料。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w:t>
            </w:r>
            <w:r>
              <w:rPr>
                <w:rFonts w:hint="eastAsia" w:ascii="宋体" w:hAnsi="宋体"/>
                <w:sz w:val="24"/>
                <w:szCs w:val="24"/>
              </w:rPr>
              <w:t>投标人</w:t>
            </w:r>
            <w:r>
              <w:rPr>
                <w:rFonts w:hint="eastAsia" w:ascii="宋体" w:hAnsi="宋体"/>
                <w:color w:val="000000"/>
                <w:sz w:val="24"/>
                <w:szCs w:val="24"/>
              </w:rPr>
              <w:t>按招标文件规定的技术规范和要求印制投标样品，并在投标样品上印制“样品”字样（要求印刷，不得人工手写或盖印章）。每种货物提供一本样品，在投标截止时间之前随投标文件一同递交。投标样品将作为评审的依据，具体评审标准详见本章附件评标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2" w:hRule="atLeast"/>
          <w:jc w:val="center"/>
        </w:trPr>
        <w:tc>
          <w:tcPr>
            <w:tcW w:w="92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11</w:t>
            </w:r>
          </w:p>
        </w:tc>
        <w:tc>
          <w:tcPr>
            <w:tcW w:w="8794" w:type="dxa"/>
            <w:tcBorders>
              <w:top w:val="single" w:color="auto" w:sz="12" w:space="0"/>
              <w:left w:val="single" w:color="auto" w:sz="6" w:space="0"/>
              <w:bottom w:val="single" w:color="auto" w:sz="6" w:space="0"/>
              <w:right w:val="double" w:color="auto" w:sz="4" w:space="0"/>
            </w:tcBorders>
          </w:tcPr>
          <w:p>
            <w:pPr>
              <w:spacing w:line="360" w:lineRule="auto"/>
              <w:rPr>
                <w:rFonts w:ascii="宋体" w:hAnsi="宋体"/>
                <w:color w:val="000000"/>
                <w:sz w:val="24"/>
                <w:szCs w:val="24"/>
              </w:rPr>
            </w:pPr>
            <w:r>
              <w:rPr>
                <w:rFonts w:hint="eastAsia" w:ascii="宋体" w:hAnsi="宋体"/>
                <w:color w:val="000000"/>
                <w:sz w:val="24"/>
                <w:szCs w:val="24"/>
              </w:rPr>
              <w:t>其它必要的评标因素和标准：</w:t>
            </w:r>
          </w:p>
          <w:p>
            <w:pPr>
              <w:spacing w:line="360" w:lineRule="auto"/>
              <w:ind w:firstLine="240" w:firstLineChars="100"/>
              <w:rPr>
                <w:rFonts w:ascii="宋体" w:hAnsi="宋体"/>
                <w:color w:val="000000"/>
                <w:sz w:val="24"/>
                <w:szCs w:val="24"/>
              </w:rPr>
            </w:pPr>
            <w:r>
              <w:rPr>
                <w:rFonts w:hint="eastAsia" w:ascii="宋体" w:hAnsi="宋体"/>
                <w:color w:val="000000"/>
                <w:sz w:val="24"/>
                <w:szCs w:val="24"/>
              </w:rPr>
              <w:t>(1) 投标人所提交的投标文件应包含招标文件中要求必须提交的材料，并按照招标文件中提供的格式（见第四章 附件）完整地填写资格证明文件及各项表格并按要求签字盖章，提供材料不完整或不规范，投标人承担相应的后果。</w:t>
            </w:r>
          </w:p>
          <w:p>
            <w:pPr>
              <w:spacing w:line="360" w:lineRule="auto"/>
              <w:ind w:firstLine="240" w:firstLineChars="100"/>
              <w:rPr>
                <w:rFonts w:ascii="宋体" w:hAnsi="宋体"/>
                <w:color w:val="000000" w:themeColor="text1"/>
                <w:sz w:val="24"/>
                <w:szCs w:val="24"/>
              </w:rPr>
            </w:pPr>
            <w:r>
              <w:rPr>
                <w:rFonts w:hint="eastAsia" w:ascii="宋体" w:hAnsi="宋体"/>
                <w:color w:val="000000" w:themeColor="text1"/>
                <w:sz w:val="24"/>
                <w:szCs w:val="24"/>
              </w:rPr>
              <w:t>(2)有选择性报价的，其投标将被拒绝。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2" w:hRule="atLeast"/>
          <w:jc w:val="center"/>
        </w:trPr>
        <w:tc>
          <w:tcPr>
            <w:tcW w:w="92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12</w:t>
            </w:r>
          </w:p>
        </w:tc>
        <w:tc>
          <w:tcPr>
            <w:tcW w:w="8794" w:type="dxa"/>
            <w:tcBorders>
              <w:top w:val="single" w:color="auto" w:sz="12" w:space="0"/>
              <w:left w:val="single" w:color="auto" w:sz="6" w:space="0"/>
              <w:bottom w:val="single" w:color="auto" w:sz="6" w:space="0"/>
              <w:right w:val="double" w:color="auto" w:sz="4" w:space="0"/>
            </w:tcBorders>
          </w:tcPr>
          <w:p>
            <w:pPr>
              <w:spacing w:line="360" w:lineRule="auto"/>
              <w:rPr>
                <w:rFonts w:ascii="宋体" w:hAnsi="宋体"/>
                <w:color w:val="000000"/>
                <w:sz w:val="24"/>
                <w:szCs w:val="24"/>
              </w:rPr>
            </w:pPr>
            <w:r>
              <w:rPr>
                <w:rFonts w:hint="eastAsia" w:ascii="宋体" w:hAnsi="宋体"/>
                <w:color w:val="000000"/>
                <w:sz w:val="24"/>
                <w:szCs w:val="24"/>
              </w:rPr>
              <w:t>投标保证金金额：</w:t>
            </w:r>
            <w:r>
              <w:rPr>
                <w:rFonts w:hint="eastAsia" w:ascii="宋体" w:hAnsi="宋体"/>
                <w:sz w:val="24"/>
                <w:szCs w:val="24"/>
              </w:rPr>
              <w:t>本项目不需要投标人提供投标保证金。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 w:hRule="atLeast"/>
          <w:jc w:val="center"/>
        </w:trPr>
        <w:tc>
          <w:tcPr>
            <w:tcW w:w="92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13</w:t>
            </w:r>
          </w:p>
        </w:tc>
        <w:tc>
          <w:tcPr>
            <w:tcW w:w="8794"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*投标有效期：从开标之日起60天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92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14</w:t>
            </w:r>
          </w:p>
        </w:tc>
        <w:tc>
          <w:tcPr>
            <w:tcW w:w="8794"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投标文件递交：正本份数一份，副本份数：肆份（副本应与正本内容一致），电子版一份。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92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15</w:t>
            </w:r>
          </w:p>
        </w:tc>
        <w:tc>
          <w:tcPr>
            <w:tcW w:w="8794" w:type="dxa"/>
            <w:tcBorders>
              <w:top w:val="single" w:color="auto" w:sz="6" w:space="0"/>
              <w:left w:val="single" w:color="auto" w:sz="6" w:space="0"/>
              <w:bottom w:val="single" w:color="auto" w:sz="6" w:space="0"/>
              <w:right w:val="double" w:color="auto" w:sz="4" w:space="0"/>
            </w:tcBorders>
            <w:vAlign w:val="center"/>
          </w:tcPr>
          <w:p>
            <w:pPr>
              <w:widowControl/>
              <w:adjustRightInd w:val="0"/>
              <w:snapToGrid w:val="0"/>
              <w:spacing w:line="360" w:lineRule="auto"/>
              <w:jc w:val="left"/>
              <w:rPr>
                <w:rFonts w:ascii="宋体" w:hAnsi="宋体" w:cs="宋体"/>
                <w:bCs/>
                <w:kern w:val="0"/>
                <w:sz w:val="24"/>
                <w:szCs w:val="24"/>
              </w:rPr>
            </w:pPr>
            <w:r>
              <w:rPr>
                <w:rFonts w:hint="eastAsia" w:ascii="宋体" w:hAnsi="宋体" w:cs="宋体"/>
                <w:bCs/>
                <w:kern w:val="0"/>
                <w:sz w:val="24"/>
                <w:szCs w:val="24"/>
              </w:rPr>
              <w:t>投标截止时间：2019年12月10日09时00分（北京时间）</w:t>
            </w:r>
          </w:p>
          <w:p>
            <w:pPr>
              <w:spacing w:line="360" w:lineRule="auto"/>
              <w:rPr>
                <w:rFonts w:ascii="宋体" w:hAnsi="宋体"/>
                <w:color w:val="000000"/>
                <w:sz w:val="24"/>
                <w:szCs w:val="24"/>
              </w:rPr>
            </w:pPr>
            <w:r>
              <w:rPr>
                <w:rFonts w:hint="eastAsia" w:ascii="宋体" w:hAnsi="宋体" w:cs="宋体"/>
                <w:bCs/>
                <w:kern w:val="0"/>
                <w:sz w:val="24"/>
                <w:szCs w:val="24"/>
              </w:rPr>
              <w:t>投标文件递交地点：郑州市纬四路13号河南招标采购服务有限公司四楼开标大厅。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47" w:hRule="atLeast"/>
          <w:jc w:val="center"/>
        </w:trPr>
        <w:tc>
          <w:tcPr>
            <w:tcW w:w="9722" w:type="dxa"/>
            <w:gridSpan w:val="2"/>
            <w:tcBorders>
              <w:top w:val="single" w:color="auto" w:sz="6" w:space="0"/>
              <w:left w:val="double" w:color="auto" w:sz="4" w:space="0"/>
              <w:bottom w:val="single" w:color="auto" w:sz="6" w:space="0"/>
              <w:right w:val="double" w:color="auto" w:sz="4" w:space="0"/>
            </w:tcBorders>
          </w:tcPr>
          <w:p>
            <w:pPr>
              <w:spacing w:line="360" w:lineRule="auto"/>
              <w:jc w:val="center"/>
              <w:rPr>
                <w:rFonts w:ascii="宋体" w:hAnsi="宋体"/>
                <w:b/>
                <w:bCs/>
                <w:color w:val="000000"/>
                <w:sz w:val="24"/>
                <w:szCs w:val="24"/>
              </w:rPr>
            </w:pPr>
            <w:r>
              <w:rPr>
                <w:rFonts w:hint="eastAsia" w:ascii="宋体" w:hAnsi="宋体"/>
                <w:b/>
                <w:bCs/>
                <w:color w:val="000000"/>
                <w:sz w:val="24"/>
                <w:szCs w:val="24"/>
              </w:rPr>
              <w:t>评          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28" w:type="dxa"/>
            <w:tcBorders>
              <w:top w:val="single" w:color="auto" w:sz="6" w:space="0"/>
              <w:left w:val="double" w:color="auto" w:sz="4" w:space="0"/>
              <w:bottom w:val="single" w:color="auto" w:sz="4"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16</w:t>
            </w:r>
          </w:p>
        </w:tc>
        <w:tc>
          <w:tcPr>
            <w:tcW w:w="8794" w:type="dxa"/>
            <w:tcBorders>
              <w:top w:val="single" w:color="auto" w:sz="6" w:space="0"/>
              <w:left w:val="single" w:color="auto" w:sz="6" w:space="0"/>
              <w:bottom w:val="single" w:color="auto" w:sz="4" w:space="0"/>
              <w:right w:val="double" w:color="auto" w:sz="4" w:space="0"/>
            </w:tcBorders>
          </w:tcPr>
          <w:p>
            <w:pPr>
              <w:spacing w:line="360" w:lineRule="auto"/>
              <w:rPr>
                <w:rFonts w:ascii="宋体" w:hAnsi="宋体"/>
                <w:color w:val="000000" w:themeColor="text1"/>
                <w:sz w:val="24"/>
                <w:szCs w:val="24"/>
              </w:rPr>
            </w:pPr>
            <w:r>
              <w:rPr>
                <w:rFonts w:hint="eastAsia" w:ascii="宋体" w:hAnsi="宋体"/>
                <w:color w:val="000000" w:themeColor="text1"/>
                <w:sz w:val="24"/>
                <w:szCs w:val="24"/>
              </w:rPr>
              <w:t>评标方法：综合评分法</w:t>
            </w:r>
          </w:p>
          <w:p>
            <w:pPr>
              <w:spacing w:line="360" w:lineRule="auto"/>
              <w:rPr>
                <w:rFonts w:ascii="宋体" w:hAnsi="宋体"/>
                <w:color w:val="000000" w:themeColor="text1"/>
                <w:sz w:val="24"/>
                <w:szCs w:val="24"/>
              </w:rPr>
            </w:pPr>
            <w:r>
              <w:rPr>
                <w:rFonts w:hint="eastAsia" w:ascii="宋体" w:hAnsi="宋体"/>
                <w:color w:val="000000" w:themeColor="text1"/>
                <w:sz w:val="24"/>
                <w:szCs w:val="24"/>
              </w:rPr>
              <w:t>一、评标原则</w:t>
            </w:r>
          </w:p>
          <w:p>
            <w:pPr>
              <w:spacing w:line="360" w:lineRule="auto"/>
              <w:ind w:firstLine="210"/>
              <w:rPr>
                <w:rFonts w:ascii="宋体" w:hAns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、按照“公正、公平、公开”的原则对待所有投标人；</w:t>
            </w:r>
          </w:p>
          <w:p>
            <w:pPr>
              <w:spacing w:line="360" w:lineRule="auto"/>
              <w:ind w:firstLine="210"/>
              <w:rPr>
                <w:rFonts w:ascii="宋体" w:hAns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、坚持招标文件的所有相关规定，公平评标。</w:t>
            </w:r>
          </w:p>
          <w:p>
            <w:pPr>
              <w:spacing w:line="360" w:lineRule="auto"/>
              <w:rPr>
                <w:rFonts w:ascii="宋体" w:hAnsi="宋体"/>
                <w:color w:val="000000" w:themeColor="text1"/>
                <w:sz w:val="24"/>
                <w:szCs w:val="24"/>
              </w:rPr>
            </w:pPr>
            <w:r>
              <w:rPr>
                <w:rFonts w:hint="eastAsia" w:ascii="宋体" w:hAnsi="宋体"/>
                <w:color w:val="000000" w:themeColor="text1"/>
                <w:sz w:val="24"/>
                <w:szCs w:val="24"/>
              </w:rPr>
              <w:t>二、评标方法</w:t>
            </w:r>
          </w:p>
          <w:p>
            <w:pPr>
              <w:spacing w:line="360" w:lineRule="auto"/>
              <w:rPr>
                <w:rFonts w:ascii="宋体" w:hAnsi="宋体"/>
                <w:color w:val="000000" w:themeColor="text1"/>
                <w:sz w:val="24"/>
                <w:szCs w:val="24"/>
              </w:rPr>
            </w:pPr>
            <w:r>
              <w:rPr>
                <w:rFonts w:hint="eastAsia" w:ascii="宋体" w:hAnsi="宋体"/>
                <w:color w:val="000000" w:themeColor="text1"/>
                <w:sz w:val="24"/>
                <w:szCs w:val="24"/>
              </w:rPr>
              <w:t>综合评分法，评标委员会根据评标原则和办法对所有投标文件进行集中审核，分别评标，对实质响应招标文件的投标综合评定并计算打分。评标委员会向招标人推荐综合得分最高的前两名投标人为中标候选人，由招标人依法确定中标人。</w:t>
            </w:r>
          </w:p>
          <w:p>
            <w:pPr>
              <w:spacing w:line="360" w:lineRule="auto"/>
              <w:rPr>
                <w:rFonts w:ascii="宋体" w:hAnsi="宋体"/>
                <w:color w:val="000000" w:themeColor="text1"/>
                <w:sz w:val="24"/>
                <w:szCs w:val="24"/>
              </w:rPr>
            </w:pPr>
            <w:r>
              <w:rPr>
                <w:rFonts w:hint="eastAsia" w:ascii="宋体" w:hAnsi="宋体"/>
                <w:color w:val="000000" w:themeColor="text1"/>
                <w:sz w:val="24"/>
                <w:szCs w:val="24"/>
              </w:rPr>
              <w:t>投标人综合得分相同的，以技术部分得分从高到低的顺序进行排序；技术部分得分也相同的，以投标报价得分从高到低的顺序进行排序。</w:t>
            </w:r>
          </w:p>
          <w:p>
            <w:pPr>
              <w:spacing w:line="360" w:lineRule="auto"/>
              <w:rPr>
                <w:rFonts w:ascii="宋体" w:hAnsi="宋体" w:cs="宋体"/>
                <w:b/>
                <w:color w:val="000000" w:themeColor="text1"/>
                <w:sz w:val="24"/>
                <w:szCs w:val="24"/>
              </w:rPr>
            </w:pPr>
            <w:r>
              <w:rPr>
                <w:rFonts w:hint="eastAsia" w:ascii="宋体" w:hAnsi="宋体"/>
                <w:color w:val="000000" w:themeColor="text1"/>
                <w:sz w:val="24"/>
                <w:szCs w:val="24"/>
              </w:rPr>
              <w:t>三、评标细则：详见附件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92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17</w:t>
            </w:r>
          </w:p>
        </w:tc>
        <w:tc>
          <w:tcPr>
            <w:tcW w:w="8794" w:type="dxa"/>
            <w:tcBorders>
              <w:top w:val="single" w:color="auto" w:sz="6" w:space="0"/>
              <w:left w:val="single" w:color="auto" w:sz="6" w:space="0"/>
              <w:bottom w:val="single" w:color="auto" w:sz="6" w:space="0"/>
              <w:right w:val="double" w:color="auto" w:sz="4" w:space="0"/>
            </w:tcBorders>
          </w:tcPr>
          <w:p>
            <w:pPr>
              <w:spacing w:line="360" w:lineRule="auto"/>
              <w:rPr>
                <w:rFonts w:ascii="宋体" w:hAnsi="宋体"/>
                <w:color w:val="000000" w:themeColor="text1"/>
                <w:sz w:val="24"/>
                <w:szCs w:val="24"/>
              </w:rPr>
            </w:pPr>
            <w:r>
              <w:rPr>
                <w:rFonts w:hint="eastAsia" w:ascii="宋体" w:hAnsi="宋体"/>
                <w:color w:val="000000" w:themeColor="text1"/>
                <w:sz w:val="24"/>
                <w:szCs w:val="24"/>
              </w:rPr>
              <w:t>付款条件的偏离：不接受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9722" w:type="dxa"/>
            <w:gridSpan w:val="2"/>
            <w:tcBorders>
              <w:top w:val="single" w:color="auto" w:sz="6" w:space="0"/>
              <w:left w:val="double" w:color="auto" w:sz="4" w:space="0"/>
              <w:bottom w:val="single" w:color="auto" w:sz="6" w:space="0"/>
              <w:right w:val="double" w:color="auto" w:sz="4" w:space="0"/>
            </w:tcBorders>
            <w:vAlign w:val="center"/>
          </w:tcPr>
          <w:p>
            <w:pPr>
              <w:spacing w:line="360" w:lineRule="auto"/>
              <w:jc w:val="center"/>
              <w:rPr>
                <w:rFonts w:ascii="宋体" w:hAnsi="宋体"/>
                <w:b/>
                <w:bCs/>
                <w:color w:val="000000" w:themeColor="text1"/>
                <w:sz w:val="24"/>
                <w:szCs w:val="24"/>
              </w:rPr>
            </w:pPr>
            <w:r>
              <w:rPr>
                <w:rFonts w:hint="eastAsia" w:ascii="宋体" w:hAnsi="宋体"/>
                <w:b/>
                <w:bCs/>
                <w:color w:val="000000" w:themeColor="text1"/>
                <w:sz w:val="24"/>
                <w:szCs w:val="24"/>
              </w:rPr>
              <w:t>授  予  合   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28" w:type="dxa"/>
            <w:tcBorders>
              <w:top w:val="single" w:color="auto" w:sz="6" w:space="0"/>
              <w:left w:val="double" w:color="auto" w:sz="4" w:space="0"/>
              <w:bottom w:val="double" w:color="auto" w:sz="4" w:space="0"/>
              <w:right w:val="single" w:color="auto" w:sz="6"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18</w:t>
            </w:r>
          </w:p>
        </w:tc>
        <w:tc>
          <w:tcPr>
            <w:tcW w:w="8794" w:type="dxa"/>
            <w:tcBorders>
              <w:top w:val="single" w:color="auto" w:sz="6" w:space="0"/>
              <w:left w:val="single" w:color="auto" w:sz="6" w:space="0"/>
              <w:bottom w:val="double" w:color="auto" w:sz="4" w:space="0"/>
              <w:right w:val="double" w:color="auto" w:sz="4" w:space="0"/>
            </w:tcBorders>
            <w:vAlign w:val="center"/>
          </w:tcPr>
          <w:p>
            <w:pPr>
              <w:spacing w:line="360" w:lineRule="auto"/>
              <w:rPr>
                <w:rFonts w:ascii="宋体" w:hAnsi="宋体"/>
                <w:color w:val="000000" w:themeColor="text1"/>
                <w:sz w:val="24"/>
                <w:szCs w:val="24"/>
              </w:rPr>
            </w:pPr>
            <w:r>
              <w:rPr>
                <w:rFonts w:hint="eastAsia" w:ascii="宋体" w:hAnsi="宋体" w:cs="宋体"/>
                <w:color w:val="000000" w:themeColor="text1"/>
                <w:sz w:val="24"/>
              </w:rPr>
              <w:t>为保证河南省动物检疫合格证明在节假日期间也能及时、充足供应，</w:t>
            </w:r>
            <w:r>
              <w:rPr>
                <w:rFonts w:hint="eastAsia" w:ascii="宋体" w:hAnsi="宋体"/>
                <w:color w:val="000000" w:themeColor="text1"/>
                <w:sz w:val="24"/>
                <w:szCs w:val="24"/>
              </w:rPr>
              <w:t>本次招标项目的合同将授予综合得分最高的前两名投标人。其中：</w:t>
            </w:r>
          </w:p>
          <w:p>
            <w:pPr>
              <w:spacing w:line="360" w:lineRule="auto"/>
              <w:rPr>
                <w:rFonts w:ascii="宋体" w:hAnsi="宋体"/>
                <w:color w:val="000000" w:themeColor="text1"/>
                <w:sz w:val="24"/>
                <w:szCs w:val="24"/>
              </w:rPr>
            </w:pPr>
            <w:r>
              <w:rPr>
                <w:rFonts w:hint="eastAsia" w:ascii="宋体" w:hAnsi="宋体"/>
                <w:color w:val="000000" w:themeColor="text1"/>
                <w:sz w:val="24"/>
                <w:szCs w:val="24"/>
              </w:rPr>
              <w:t>第一中标候选人将被授予豫南区供货合同，第二中标候选人将被授予豫北区供货合同。</w:t>
            </w:r>
          </w:p>
        </w:tc>
      </w:tr>
    </w:tbl>
    <w:p>
      <w:pPr>
        <w:adjustRightInd w:val="0"/>
        <w:jc w:val="center"/>
        <w:rPr>
          <w:rFonts w:ascii="宋体" w:hAnsi="宋体"/>
          <w:b/>
          <w:color w:val="000000"/>
          <w:kern w:val="0"/>
          <w:sz w:val="24"/>
          <w:szCs w:val="20"/>
        </w:rPr>
      </w:pPr>
    </w:p>
    <w:p>
      <w:pPr>
        <w:widowControl/>
        <w:jc w:val="left"/>
        <w:rPr>
          <w:rFonts w:ascii="宋体" w:hAnsi="宋体"/>
          <w:b/>
          <w:color w:val="000000"/>
          <w:kern w:val="0"/>
          <w:sz w:val="24"/>
          <w:szCs w:val="20"/>
        </w:rPr>
      </w:pPr>
      <w:r>
        <w:rPr>
          <w:rFonts w:ascii="宋体" w:hAnsi="宋体"/>
          <w:b/>
          <w:color w:val="000000"/>
          <w:kern w:val="0"/>
          <w:sz w:val="24"/>
          <w:szCs w:val="20"/>
        </w:rPr>
        <w:br w:type="page"/>
      </w:r>
    </w:p>
    <w:p>
      <w:pPr>
        <w:widowControl/>
        <w:jc w:val="left"/>
        <w:rPr>
          <w:rFonts w:ascii="宋体" w:hAnsi="宋体"/>
          <w:b/>
          <w:color w:val="000000"/>
          <w:kern w:val="0"/>
          <w:sz w:val="24"/>
          <w:szCs w:val="20"/>
        </w:rPr>
      </w:pPr>
      <w:r>
        <w:rPr>
          <w:rFonts w:hint="eastAsia" w:ascii="宋体" w:hAnsi="宋体"/>
          <w:b/>
          <w:color w:val="000000"/>
          <w:kern w:val="0"/>
          <w:sz w:val="24"/>
          <w:szCs w:val="20"/>
        </w:rPr>
        <w:t>附件：评标细则</w:t>
      </w:r>
    </w:p>
    <w:p>
      <w:pPr>
        <w:spacing w:line="360" w:lineRule="auto"/>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 报价部分     分值：40分</w:t>
      </w:r>
    </w:p>
    <w:tbl>
      <w:tblPr>
        <w:tblStyle w:val="47"/>
        <w:tblW w:w="0" w:type="auto"/>
        <w:tblInd w:w="93" w:type="dxa"/>
        <w:tblLayout w:type="fixed"/>
        <w:tblCellMar>
          <w:top w:w="0" w:type="dxa"/>
          <w:left w:w="108" w:type="dxa"/>
          <w:bottom w:w="0" w:type="dxa"/>
          <w:right w:w="108" w:type="dxa"/>
        </w:tblCellMar>
      </w:tblPr>
      <w:tblGrid>
        <w:gridCol w:w="1815"/>
        <w:gridCol w:w="900"/>
        <w:gridCol w:w="6120"/>
      </w:tblGrid>
      <w:tr>
        <w:tblPrEx>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评分因素</w:t>
            </w: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分值</w:t>
            </w:r>
          </w:p>
        </w:tc>
        <w:tc>
          <w:tcPr>
            <w:tcW w:w="6120" w:type="dxa"/>
            <w:tcBorders>
              <w:top w:val="single" w:color="auto" w:sz="4" w:space="0"/>
              <w:left w:val="nil"/>
              <w:bottom w:val="single" w:color="auto" w:sz="4" w:space="0"/>
              <w:right w:val="single" w:color="000000" w:sz="4" w:space="0"/>
            </w:tcBorders>
            <w:vAlign w:val="center"/>
          </w:tcPr>
          <w:p>
            <w:pPr>
              <w:spacing w:line="360" w:lineRule="auto"/>
              <w:jc w:val="center"/>
              <w:rPr>
                <w:rFonts w:ascii="宋体" w:hAnsi="宋体"/>
                <w:sz w:val="24"/>
                <w:szCs w:val="24"/>
              </w:rPr>
            </w:pPr>
            <w:r>
              <w:rPr>
                <w:rFonts w:hint="eastAsia" w:ascii="宋体" w:hAnsi="宋体"/>
                <w:sz w:val="24"/>
                <w:szCs w:val="24"/>
              </w:rPr>
              <w:t>评分标准</w:t>
            </w:r>
          </w:p>
        </w:tc>
      </w:tr>
      <w:tr>
        <w:tblPrEx>
          <w:tblCellMar>
            <w:top w:w="0" w:type="dxa"/>
            <w:left w:w="108" w:type="dxa"/>
            <w:bottom w:w="0" w:type="dxa"/>
            <w:right w:w="108" w:type="dxa"/>
          </w:tblCellMar>
        </w:tblPrEx>
        <w:trPr>
          <w:trHeight w:val="391" w:hRule="atLeast"/>
        </w:trPr>
        <w:tc>
          <w:tcPr>
            <w:tcW w:w="1815"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报价部分</w:t>
            </w:r>
          </w:p>
        </w:tc>
        <w:tc>
          <w:tcPr>
            <w:tcW w:w="900" w:type="dxa"/>
            <w:tcBorders>
              <w:top w:val="nil"/>
              <w:left w:val="nil"/>
              <w:bottom w:val="single" w:color="auto" w:sz="4" w:space="0"/>
              <w:right w:val="single" w:color="auto" w:sz="4" w:space="0"/>
            </w:tcBorders>
            <w:vAlign w:val="center"/>
          </w:tcPr>
          <w:p>
            <w:pPr>
              <w:spacing w:line="360" w:lineRule="auto"/>
              <w:jc w:val="center"/>
              <w:rPr>
                <w:rFonts w:ascii="宋体" w:hAnsi="宋体"/>
                <w:color w:val="000000" w:themeColor="text1"/>
                <w:sz w:val="24"/>
                <w:szCs w:val="24"/>
              </w:rPr>
            </w:pPr>
            <w:r>
              <w:rPr>
                <w:rFonts w:ascii="宋体" w:hAnsi="宋体"/>
                <w:color w:val="000000" w:themeColor="text1"/>
                <w:sz w:val="24"/>
                <w:szCs w:val="24"/>
              </w:rPr>
              <w:t>40</w:t>
            </w:r>
          </w:p>
        </w:tc>
        <w:tc>
          <w:tcPr>
            <w:tcW w:w="6120" w:type="dxa"/>
            <w:tcBorders>
              <w:top w:val="single" w:color="auto" w:sz="4" w:space="0"/>
              <w:left w:val="nil"/>
              <w:bottom w:val="single" w:color="auto" w:sz="4" w:space="0"/>
              <w:right w:val="single" w:color="000000" w:sz="4" w:space="0"/>
            </w:tcBorders>
            <w:vAlign w:val="center"/>
          </w:tcPr>
          <w:p>
            <w:pPr>
              <w:spacing w:line="360" w:lineRule="auto"/>
              <w:rPr>
                <w:rFonts w:ascii="宋体" w:hAnsi="宋体"/>
                <w:color w:val="000000" w:themeColor="text1"/>
                <w:sz w:val="24"/>
                <w:szCs w:val="24"/>
              </w:rPr>
            </w:pPr>
            <w:r>
              <w:rPr>
                <w:rFonts w:hint="eastAsia" w:ascii="宋体" w:hAnsi="宋体"/>
                <w:color w:val="000000" w:themeColor="text1"/>
                <w:sz w:val="24"/>
                <w:szCs w:val="24"/>
              </w:rPr>
              <w:t>投标人平均单价=动物A投标报价×5%</w:t>
            </w:r>
            <w:r>
              <w:rPr>
                <w:rFonts w:hint="eastAsia" w:ascii="宋体" w:hAnsi="宋体"/>
                <w:b/>
                <w:color w:val="000000" w:themeColor="text1"/>
                <w:sz w:val="24"/>
                <w:szCs w:val="24"/>
              </w:rPr>
              <w:t>+</w:t>
            </w:r>
            <w:r>
              <w:rPr>
                <w:rFonts w:hint="eastAsia" w:ascii="宋体" w:hAnsi="宋体"/>
                <w:color w:val="000000" w:themeColor="text1"/>
                <w:sz w:val="24"/>
                <w:szCs w:val="24"/>
              </w:rPr>
              <w:t>动物B投标报价×15%</w:t>
            </w:r>
            <w:r>
              <w:rPr>
                <w:rFonts w:hint="eastAsia" w:ascii="宋体" w:hAnsi="宋体"/>
                <w:b/>
                <w:color w:val="000000" w:themeColor="text1"/>
                <w:sz w:val="24"/>
                <w:szCs w:val="24"/>
              </w:rPr>
              <w:t>+</w:t>
            </w:r>
            <w:r>
              <w:rPr>
                <w:rFonts w:hint="eastAsia" w:ascii="宋体" w:hAnsi="宋体"/>
                <w:color w:val="000000" w:themeColor="text1"/>
                <w:sz w:val="24"/>
                <w:szCs w:val="24"/>
              </w:rPr>
              <w:t>产品A投标报价×10%+产品B投标报价×70%</w:t>
            </w:r>
          </w:p>
          <w:p>
            <w:pPr>
              <w:spacing w:line="360" w:lineRule="auto"/>
              <w:rPr>
                <w:rFonts w:ascii="宋体" w:hAnsi="宋体"/>
                <w:color w:val="000000" w:themeColor="text1"/>
                <w:sz w:val="24"/>
                <w:szCs w:val="24"/>
              </w:rPr>
            </w:pPr>
            <w:r>
              <w:rPr>
                <w:rFonts w:hint="eastAsia" w:ascii="宋体" w:hAnsi="宋体"/>
                <w:color w:val="000000" w:themeColor="text1"/>
                <w:sz w:val="24"/>
                <w:szCs w:val="24"/>
              </w:rPr>
              <w:t>评标基准价为满足招标文件要求的所有投标报价中的最低报价。</w:t>
            </w:r>
          </w:p>
          <w:p>
            <w:pPr>
              <w:spacing w:line="360" w:lineRule="auto"/>
              <w:rPr>
                <w:rFonts w:ascii="宋体" w:hAnsi="宋体"/>
                <w:color w:val="000000" w:themeColor="text1"/>
                <w:sz w:val="24"/>
                <w:szCs w:val="24"/>
              </w:rPr>
            </w:pPr>
            <w:r>
              <w:rPr>
                <w:rFonts w:hint="eastAsia" w:ascii="宋体" w:hAnsi="宋体"/>
                <w:color w:val="000000" w:themeColor="text1"/>
                <w:sz w:val="24"/>
                <w:szCs w:val="24"/>
              </w:rPr>
              <w:t>投标报价得分＝（评标基准价/投标人平均单价）×</w:t>
            </w:r>
            <w:r>
              <w:rPr>
                <w:rFonts w:ascii="宋体" w:hAnsi="宋体"/>
                <w:color w:val="000000" w:themeColor="text1"/>
                <w:sz w:val="24"/>
                <w:szCs w:val="24"/>
              </w:rPr>
              <w:t>40</w:t>
            </w:r>
            <w:r>
              <w:rPr>
                <w:rFonts w:hint="eastAsia" w:ascii="宋体" w:hAnsi="宋体"/>
                <w:color w:val="000000" w:themeColor="text1"/>
                <w:sz w:val="24"/>
                <w:szCs w:val="24"/>
              </w:rPr>
              <w:t>；</w:t>
            </w:r>
          </w:p>
        </w:tc>
      </w:tr>
    </w:tbl>
    <w:p>
      <w:pPr>
        <w:tabs>
          <w:tab w:val="left" w:pos="420"/>
        </w:tabs>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 xml:space="preserve">  (</w:t>
      </w:r>
      <w:r>
        <w:rPr>
          <w:rFonts w:ascii="宋体" w:hAnsi="宋体"/>
          <w:color w:val="000000" w:themeColor="text1"/>
          <w:sz w:val="24"/>
          <w:szCs w:val="24"/>
        </w:rPr>
        <w:t>2</w:t>
      </w:r>
      <w:r>
        <w:rPr>
          <w:rFonts w:hint="eastAsia" w:ascii="宋体" w:hAnsi="宋体"/>
          <w:color w:val="000000" w:themeColor="text1"/>
          <w:sz w:val="24"/>
          <w:szCs w:val="24"/>
        </w:rPr>
        <w:t>) 商务部分       分值：30分</w:t>
      </w:r>
    </w:p>
    <w:tbl>
      <w:tblPr>
        <w:tblStyle w:val="47"/>
        <w:tblW w:w="96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58"/>
        <w:gridCol w:w="2772"/>
        <w:gridCol w:w="709"/>
        <w:gridCol w:w="54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8"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序号</w:t>
            </w:r>
          </w:p>
        </w:tc>
        <w:tc>
          <w:tcPr>
            <w:tcW w:w="2772"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评分因素分项</w:t>
            </w:r>
          </w:p>
        </w:tc>
        <w:tc>
          <w:tcPr>
            <w:tcW w:w="709" w:type="dxa"/>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分值</w:t>
            </w:r>
          </w:p>
        </w:tc>
        <w:tc>
          <w:tcPr>
            <w:tcW w:w="5471"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326" w:hRule="atLeast"/>
          <w:jc w:val="center"/>
        </w:trPr>
        <w:tc>
          <w:tcPr>
            <w:tcW w:w="658" w:type="dxa"/>
            <w:tcBorders>
              <w:bottom w:val="single" w:color="auto" w:sz="4" w:space="0"/>
            </w:tcBorders>
            <w:vAlign w:val="center"/>
          </w:tcPr>
          <w:p>
            <w:pPr>
              <w:ind w:firstLine="120" w:firstLineChars="50"/>
              <w:jc w:val="center"/>
              <w:rPr>
                <w:rFonts w:ascii="宋体" w:hAnsi="宋体"/>
                <w:color w:val="000000" w:themeColor="text1"/>
                <w:sz w:val="24"/>
                <w:szCs w:val="24"/>
              </w:rPr>
            </w:pPr>
            <w:r>
              <w:rPr>
                <w:rFonts w:hint="eastAsia" w:ascii="宋体" w:hAnsi="宋体"/>
                <w:color w:val="000000" w:themeColor="text1"/>
                <w:sz w:val="24"/>
                <w:szCs w:val="24"/>
              </w:rPr>
              <w:t>1</w:t>
            </w:r>
          </w:p>
        </w:tc>
        <w:tc>
          <w:tcPr>
            <w:tcW w:w="2772" w:type="dxa"/>
            <w:tcBorders>
              <w:bottom w:val="single" w:color="auto" w:sz="4" w:space="0"/>
            </w:tcBorders>
            <w:vAlign w:val="center"/>
          </w:tcPr>
          <w:p>
            <w:pPr>
              <w:rPr>
                <w:rFonts w:ascii="宋体" w:hAnsi="宋体"/>
                <w:color w:val="000000" w:themeColor="text1"/>
                <w:sz w:val="24"/>
                <w:szCs w:val="24"/>
              </w:rPr>
            </w:pPr>
            <w:r>
              <w:rPr>
                <w:rFonts w:hint="eastAsia" w:ascii="宋体" w:hAnsi="宋体"/>
                <w:color w:val="000000" w:themeColor="text1"/>
                <w:sz w:val="24"/>
                <w:szCs w:val="24"/>
              </w:rPr>
              <w:t>履行合同所必需的设备和专业技术能力的评价</w:t>
            </w:r>
          </w:p>
        </w:tc>
        <w:tc>
          <w:tcPr>
            <w:tcW w:w="709" w:type="dxa"/>
            <w:tcBorders>
              <w:bottom w:val="single" w:color="auto" w:sz="4" w:space="0"/>
            </w:tcBorders>
            <w:vAlign w:val="center"/>
          </w:tcPr>
          <w:p>
            <w:pPr>
              <w:jc w:val="center"/>
              <w:rPr>
                <w:rFonts w:ascii="宋体" w:hAnsi="宋体"/>
                <w:color w:val="000000" w:themeColor="text1"/>
                <w:sz w:val="24"/>
                <w:szCs w:val="24"/>
              </w:rPr>
            </w:pPr>
            <w:r>
              <w:rPr>
                <w:rFonts w:hint="eastAsia" w:ascii="宋体" w:hAnsi="宋体"/>
                <w:color w:val="000000" w:themeColor="text1"/>
                <w:sz w:val="24"/>
                <w:szCs w:val="24"/>
              </w:rPr>
              <w:t>0-8</w:t>
            </w:r>
          </w:p>
        </w:tc>
        <w:tc>
          <w:tcPr>
            <w:tcW w:w="5471" w:type="dxa"/>
            <w:tcBorders>
              <w:bottom w:val="single" w:color="auto" w:sz="4" w:space="0"/>
            </w:tcBorders>
            <w:vAlign w:val="center"/>
          </w:tcPr>
          <w:p>
            <w:pPr>
              <w:rPr>
                <w:rFonts w:ascii="宋体" w:hAnsi="宋体"/>
                <w:color w:val="000000" w:themeColor="text1"/>
                <w:sz w:val="24"/>
                <w:szCs w:val="24"/>
              </w:rPr>
            </w:pPr>
            <w:r>
              <w:rPr>
                <w:rFonts w:hint="eastAsia" w:ascii="宋体" w:hAnsi="宋体"/>
                <w:color w:val="000000" w:themeColor="text1"/>
                <w:sz w:val="24"/>
                <w:szCs w:val="24"/>
              </w:rPr>
              <w:t>评标委员会根据各投标人的拟投入本次项目的设备情况、生产技术人员和仓储运输条件等方面能否满足本次项目实施的情况进行综合评审，第一档得8分，第二档得6分，第三档得4分，第四档得2分。未提供证明资料的，本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326" w:hRule="atLeast"/>
          <w:jc w:val="center"/>
        </w:trPr>
        <w:tc>
          <w:tcPr>
            <w:tcW w:w="658" w:type="dxa"/>
            <w:tcBorders>
              <w:bottom w:val="single" w:color="auto" w:sz="4" w:space="0"/>
            </w:tcBorders>
            <w:vAlign w:val="center"/>
          </w:tcPr>
          <w:p>
            <w:pPr>
              <w:ind w:firstLine="120" w:firstLineChars="50"/>
              <w:jc w:val="center"/>
              <w:rPr>
                <w:rFonts w:ascii="宋体" w:hAnsi="宋体"/>
                <w:color w:val="000000" w:themeColor="text1"/>
                <w:sz w:val="24"/>
                <w:szCs w:val="24"/>
              </w:rPr>
            </w:pPr>
            <w:r>
              <w:rPr>
                <w:rFonts w:hint="eastAsia" w:ascii="宋体" w:hAnsi="宋体"/>
                <w:color w:val="000000" w:themeColor="text1"/>
                <w:sz w:val="24"/>
                <w:szCs w:val="24"/>
              </w:rPr>
              <w:t>2</w:t>
            </w:r>
          </w:p>
        </w:tc>
        <w:tc>
          <w:tcPr>
            <w:tcW w:w="2772" w:type="dxa"/>
            <w:tcBorders>
              <w:bottom w:val="single" w:color="auto" w:sz="4" w:space="0"/>
            </w:tcBorders>
            <w:vAlign w:val="center"/>
          </w:tcPr>
          <w:p>
            <w:pPr>
              <w:rPr>
                <w:rFonts w:ascii="宋体" w:hAnsi="宋体"/>
                <w:color w:val="000000" w:themeColor="text1"/>
                <w:sz w:val="24"/>
                <w:szCs w:val="24"/>
              </w:rPr>
            </w:pPr>
            <w:r>
              <w:rPr>
                <w:rFonts w:hint="eastAsia" w:ascii="宋体" w:hAnsi="宋体"/>
                <w:color w:val="000000" w:themeColor="text1"/>
                <w:sz w:val="24"/>
                <w:szCs w:val="24"/>
              </w:rPr>
              <w:t>企业资质</w:t>
            </w:r>
          </w:p>
        </w:tc>
        <w:tc>
          <w:tcPr>
            <w:tcW w:w="709" w:type="dxa"/>
            <w:tcBorders>
              <w:bottom w:val="single" w:color="auto" w:sz="4" w:space="0"/>
            </w:tcBorders>
            <w:vAlign w:val="center"/>
          </w:tcPr>
          <w:p>
            <w:pPr>
              <w:jc w:val="center"/>
              <w:rPr>
                <w:rFonts w:ascii="宋体" w:hAnsi="宋体"/>
                <w:color w:val="000000" w:themeColor="text1"/>
                <w:sz w:val="24"/>
                <w:szCs w:val="24"/>
              </w:rPr>
            </w:pPr>
            <w:r>
              <w:rPr>
                <w:rFonts w:hint="eastAsia" w:ascii="宋体" w:hAnsi="宋体"/>
                <w:color w:val="000000" w:themeColor="text1"/>
                <w:sz w:val="24"/>
                <w:szCs w:val="24"/>
              </w:rPr>
              <w:t>0-4</w:t>
            </w:r>
          </w:p>
        </w:tc>
        <w:tc>
          <w:tcPr>
            <w:tcW w:w="5471" w:type="dxa"/>
            <w:tcBorders>
              <w:bottom w:val="single" w:color="auto" w:sz="4" w:space="0"/>
            </w:tcBorders>
            <w:vAlign w:val="center"/>
          </w:tcPr>
          <w:p>
            <w:pPr>
              <w:rPr>
                <w:rFonts w:ascii="宋体" w:hAnsi="宋体"/>
                <w:color w:val="000000" w:themeColor="text1"/>
                <w:sz w:val="24"/>
                <w:szCs w:val="24"/>
              </w:rPr>
            </w:pPr>
            <w:r>
              <w:rPr>
                <w:rFonts w:hint="eastAsia" w:ascii="宋体" w:hAnsi="宋体"/>
                <w:color w:val="000000" w:themeColor="text1"/>
                <w:sz w:val="24"/>
                <w:szCs w:val="24"/>
              </w:rPr>
              <w:t>投标人提供自身获得的ISO质量管理体系（ISO9001）认证证书、ISO14001环境管理体系认证证书以及在“全国认证认可信息公共服务平台”查询界面截图,每提供一项证书和查询有效的界面截图得2分，共4分。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 w:hRule="atLeast"/>
          <w:jc w:val="center"/>
        </w:trPr>
        <w:tc>
          <w:tcPr>
            <w:tcW w:w="658" w:type="dxa"/>
            <w:tcBorders>
              <w:top w:val="single" w:color="auto" w:sz="4" w:space="0"/>
            </w:tcBorders>
            <w:vAlign w:val="center"/>
          </w:tcPr>
          <w:p>
            <w:pPr>
              <w:ind w:firstLine="120" w:firstLineChars="50"/>
              <w:jc w:val="center"/>
              <w:rPr>
                <w:rFonts w:ascii="宋体" w:hAnsi="宋体"/>
                <w:color w:val="000000" w:themeColor="text1"/>
                <w:sz w:val="24"/>
                <w:szCs w:val="24"/>
              </w:rPr>
            </w:pPr>
            <w:r>
              <w:rPr>
                <w:rFonts w:hint="eastAsia" w:ascii="宋体" w:hAnsi="宋体"/>
                <w:color w:val="000000" w:themeColor="text1"/>
                <w:sz w:val="24"/>
                <w:szCs w:val="24"/>
              </w:rPr>
              <w:t>3</w:t>
            </w:r>
          </w:p>
        </w:tc>
        <w:tc>
          <w:tcPr>
            <w:tcW w:w="2772" w:type="dxa"/>
            <w:tcBorders>
              <w:top w:val="single" w:color="auto" w:sz="4" w:space="0"/>
            </w:tcBorders>
            <w:vAlign w:val="center"/>
          </w:tcPr>
          <w:p>
            <w:pPr>
              <w:rPr>
                <w:rFonts w:ascii="宋体" w:hAnsi="宋体"/>
                <w:color w:val="000000" w:themeColor="text1"/>
                <w:sz w:val="24"/>
                <w:szCs w:val="24"/>
              </w:rPr>
            </w:pPr>
            <w:r>
              <w:rPr>
                <w:rFonts w:hint="eastAsia" w:ascii="宋体" w:hAnsi="宋体"/>
                <w:color w:val="000000" w:themeColor="text1"/>
                <w:sz w:val="24"/>
                <w:szCs w:val="24"/>
              </w:rPr>
              <w:t>投标产品业绩</w:t>
            </w:r>
          </w:p>
        </w:tc>
        <w:tc>
          <w:tcPr>
            <w:tcW w:w="709" w:type="dxa"/>
            <w:tcBorders>
              <w:top w:val="single" w:color="auto" w:sz="4" w:space="0"/>
            </w:tcBorders>
            <w:vAlign w:val="center"/>
          </w:tcPr>
          <w:p>
            <w:pPr>
              <w:jc w:val="center"/>
              <w:rPr>
                <w:rFonts w:ascii="宋体" w:hAnsi="宋体"/>
                <w:color w:val="000000" w:themeColor="text1"/>
                <w:sz w:val="24"/>
                <w:szCs w:val="24"/>
              </w:rPr>
            </w:pPr>
            <w:r>
              <w:rPr>
                <w:rFonts w:ascii="宋体" w:hAnsi="宋体"/>
                <w:color w:val="000000" w:themeColor="text1"/>
                <w:sz w:val="24"/>
                <w:szCs w:val="24"/>
              </w:rPr>
              <w:t>0</w:t>
            </w:r>
            <w:r>
              <w:rPr>
                <w:rFonts w:hint="eastAsia" w:ascii="宋体" w:hAnsi="宋体"/>
                <w:color w:val="000000" w:themeColor="text1"/>
                <w:sz w:val="24"/>
                <w:szCs w:val="24"/>
              </w:rPr>
              <w:t>-8</w:t>
            </w:r>
          </w:p>
        </w:tc>
        <w:tc>
          <w:tcPr>
            <w:tcW w:w="5471" w:type="dxa"/>
            <w:tcBorders>
              <w:top w:val="single" w:color="auto" w:sz="4" w:space="0"/>
            </w:tcBorders>
            <w:vAlign w:val="center"/>
          </w:tcPr>
          <w:p>
            <w:pPr>
              <w:spacing w:line="273" w:lineRule="auto"/>
              <w:rPr>
                <w:rFonts w:cs="宋体"/>
                <w:color w:val="000000" w:themeColor="text1"/>
              </w:rPr>
            </w:pPr>
            <w:r>
              <w:rPr>
                <w:rFonts w:hint="eastAsia" w:ascii="宋体" w:hAnsi="宋体" w:cs="宋体"/>
                <w:color w:val="000000" w:themeColor="text1"/>
                <w:sz w:val="24"/>
                <w:szCs w:val="24"/>
              </w:rPr>
              <w:t>投标人提供2018年1月1日以来自身履行的同类项目的政府采购合同。要求合同中同时含微缩防伪及语音防伪技术产品（提供材料证明中标产品具备所要求的技术）。提供政府采购合同和中标通知书，客户评价资料，每提供1份合同和中标通知书得1分，提供对应的客户评价反馈表得1分，最多得8分。</w:t>
            </w:r>
          </w:p>
          <w:p>
            <w:pPr>
              <w:rPr>
                <w:rFonts w:ascii="宋体" w:hAnsi="宋体"/>
                <w:color w:val="000000" w:themeColor="text1"/>
                <w:sz w:val="24"/>
                <w:szCs w:val="24"/>
              </w:rPr>
            </w:pPr>
            <w:r>
              <w:rPr>
                <w:rFonts w:hint="eastAsia" w:ascii="宋体" w:hAnsi="宋体"/>
                <w:color w:val="000000" w:themeColor="text1"/>
                <w:sz w:val="24"/>
                <w:szCs w:val="24"/>
              </w:rPr>
              <w:t>（合同和中标通知书复印件装订入投标文件中，评标时审验原件，原件与投标文件内容一致的方可得分）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658" w:type="dxa"/>
            <w:vAlign w:val="center"/>
          </w:tcPr>
          <w:p>
            <w:pPr>
              <w:ind w:firstLine="120" w:firstLineChars="50"/>
              <w:jc w:val="center"/>
              <w:rPr>
                <w:rFonts w:ascii="宋体" w:hAnsi="宋体"/>
                <w:color w:val="000000" w:themeColor="text1"/>
                <w:sz w:val="24"/>
                <w:szCs w:val="24"/>
              </w:rPr>
            </w:pPr>
            <w:r>
              <w:rPr>
                <w:rFonts w:hint="eastAsia" w:ascii="宋体" w:hAnsi="宋体"/>
                <w:color w:val="000000" w:themeColor="text1"/>
                <w:sz w:val="24"/>
                <w:szCs w:val="24"/>
              </w:rPr>
              <w:t>4</w:t>
            </w:r>
          </w:p>
        </w:tc>
        <w:tc>
          <w:tcPr>
            <w:tcW w:w="2772" w:type="dxa"/>
            <w:vAlign w:val="center"/>
          </w:tcPr>
          <w:p>
            <w:pPr>
              <w:rPr>
                <w:rFonts w:ascii="宋体" w:hAnsi="宋体"/>
                <w:color w:val="000000" w:themeColor="text1"/>
                <w:sz w:val="24"/>
                <w:szCs w:val="24"/>
              </w:rPr>
            </w:pPr>
            <w:r>
              <w:rPr>
                <w:rFonts w:hint="eastAsia" w:ascii="宋体" w:hAnsi="宋体"/>
                <w:color w:val="000000" w:themeColor="text1"/>
                <w:sz w:val="24"/>
                <w:szCs w:val="24"/>
              </w:rPr>
              <w:t>用户评价</w:t>
            </w:r>
          </w:p>
        </w:tc>
        <w:tc>
          <w:tcPr>
            <w:tcW w:w="709"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0-2</w:t>
            </w:r>
          </w:p>
        </w:tc>
        <w:tc>
          <w:tcPr>
            <w:tcW w:w="5471" w:type="dxa"/>
            <w:tcBorders>
              <w:top w:val="single" w:color="auto" w:sz="4" w:space="0"/>
              <w:bottom w:val="single" w:color="auto" w:sz="4" w:space="0"/>
            </w:tcBorders>
            <w:vAlign w:val="center"/>
          </w:tcPr>
          <w:p>
            <w:pPr>
              <w:rPr>
                <w:rFonts w:ascii="宋体" w:hAnsi="宋体" w:cs="宋体"/>
                <w:color w:val="000000" w:themeColor="text1"/>
                <w:sz w:val="24"/>
                <w:szCs w:val="24"/>
              </w:rPr>
            </w:pPr>
            <w:r>
              <w:rPr>
                <w:rFonts w:hint="eastAsia" w:ascii="宋体" w:hAnsi="宋体"/>
                <w:color w:val="000000" w:themeColor="text1"/>
                <w:sz w:val="24"/>
                <w:szCs w:val="24"/>
              </w:rPr>
              <w:t>投标人提供的上述合同相</w:t>
            </w:r>
            <w:r>
              <w:rPr>
                <w:rFonts w:hint="eastAsia" w:ascii="宋体" w:hAnsi="宋体" w:cs="宋体"/>
                <w:color w:val="000000" w:themeColor="text1"/>
                <w:sz w:val="24"/>
                <w:szCs w:val="24"/>
              </w:rPr>
              <w:t>对应的客户评价反馈表。每提供1份客户评价反馈表且“质量”、“服务”等为好评的得0.5分。最高得2分。</w:t>
            </w:r>
            <w:r>
              <w:rPr>
                <w:rFonts w:hint="eastAsia" w:ascii="宋体" w:hAnsi="宋体"/>
                <w:color w:val="000000" w:themeColor="text1"/>
                <w:sz w:val="24"/>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658" w:type="dxa"/>
            <w:vAlign w:val="center"/>
          </w:tcPr>
          <w:p>
            <w:pPr>
              <w:ind w:left="84" w:leftChars="40"/>
              <w:jc w:val="center"/>
              <w:rPr>
                <w:rFonts w:ascii="宋体" w:hAnsi="宋体"/>
                <w:color w:val="000000" w:themeColor="text1"/>
                <w:sz w:val="24"/>
                <w:szCs w:val="24"/>
              </w:rPr>
            </w:pPr>
            <w:r>
              <w:rPr>
                <w:rFonts w:hint="eastAsia" w:ascii="宋体" w:hAnsi="宋体"/>
                <w:color w:val="000000" w:themeColor="text1"/>
                <w:sz w:val="24"/>
                <w:szCs w:val="24"/>
              </w:rPr>
              <w:t>5</w:t>
            </w:r>
          </w:p>
        </w:tc>
        <w:tc>
          <w:tcPr>
            <w:tcW w:w="2772" w:type="dxa"/>
            <w:vAlign w:val="center"/>
          </w:tcPr>
          <w:p>
            <w:pPr>
              <w:rPr>
                <w:rFonts w:ascii="宋体" w:hAnsi="宋体"/>
                <w:color w:val="000000" w:themeColor="text1"/>
                <w:sz w:val="24"/>
                <w:szCs w:val="24"/>
              </w:rPr>
            </w:pPr>
            <w:r>
              <w:rPr>
                <w:rFonts w:hint="eastAsia" w:ascii="宋体" w:hAnsi="宋体"/>
                <w:color w:val="000000" w:themeColor="text1"/>
                <w:sz w:val="24"/>
                <w:szCs w:val="24"/>
              </w:rPr>
              <w:t xml:space="preserve">对投标人售后服务方案和能力的评价 </w:t>
            </w:r>
          </w:p>
        </w:tc>
        <w:tc>
          <w:tcPr>
            <w:tcW w:w="709"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0-8</w:t>
            </w:r>
          </w:p>
        </w:tc>
        <w:tc>
          <w:tcPr>
            <w:tcW w:w="5471" w:type="dxa"/>
            <w:tcBorders>
              <w:top w:val="single" w:color="auto" w:sz="4" w:space="0"/>
              <w:bottom w:val="single" w:color="auto" w:sz="4" w:space="0"/>
            </w:tcBorders>
            <w:vAlign w:val="center"/>
          </w:tcPr>
          <w:p>
            <w:pPr>
              <w:rPr>
                <w:rFonts w:ascii="宋体" w:hAnsi="宋体"/>
                <w:color w:val="000000" w:themeColor="text1"/>
                <w:sz w:val="24"/>
                <w:szCs w:val="28"/>
              </w:rPr>
            </w:pPr>
            <w:r>
              <w:rPr>
                <w:rFonts w:hint="eastAsia" w:ascii="宋体" w:hAnsi="宋体"/>
                <w:color w:val="000000" w:themeColor="text1"/>
                <w:sz w:val="24"/>
                <w:szCs w:val="24"/>
              </w:rPr>
              <w:t>评标委员会对各合格</w:t>
            </w:r>
            <w:r>
              <w:rPr>
                <w:rFonts w:hint="eastAsia" w:ascii="宋体" w:hAnsi="宋体"/>
                <w:color w:val="000000" w:themeColor="text1"/>
                <w:sz w:val="24"/>
                <w:szCs w:val="20"/>
              </w:rPr>
              <w:t>投标人售后服务方案</w:t>
            </w:r>
            <w:r>
              <w:rPr>
                <w:rFonts w:ascii="宋体" w:hAnsi="宋体"/>
                <w:color w:val="000000" w:themeColor="text1"/>
                <w:sz w:val="24"/>
                <w:szCs w:val="20"/>
              </w:rPr>
              <w:t>，</w:t>
            </w:r>
            <w:r>
              <w:rPr>
                <w:rFonts w:hint="eastAsia" w:ascii="宋体" w:hAnsi="宋体"/>
                <w:color w:val="000000" w:themeColor="text1"/>
                <w:sz w:val="24"/>
                <w:szCs w:val="20"/>
              </w:rPr>
              <w:t>包括</w:t>
            </w:r>
            <w:r>
              <w:rPr>
                <w:rFonts w:hint="eastAsia"/>
                <w:color w:val="000000" w:themeColor="text1"/>
                <w:sz w:val="24"/>
                <w:szCs w:val="20"/>
              </w:rPr>
              <w:t>发货</w:t>
            </w:r>
            <w:r>
              <w:rPr>
                <w:color w:val="000000" w:themeColor="text1"/>
                <w:sz w:val="24"/>
                <w:szCs w:val="20"/>
              </w:rPr>
              <w:t>速度</w:t>
            </w:r>
            <w:r>
              <w:rPr>
                <w:rFonts w:hint="eastAsia"/>
                <w:color w:val="000000" w:themeColor="text1"/>
                <w:sz w:val="24"/>
                <w:szCs w:val="20"/>
              </w:rPr>
              <w:t>，</w:t>
            </w:r>
            <w:r>
              <w:rPr>
                <w:rFonts w:hint="eastAsia" w:ascii="宋体" w:hAnsi="宋体"/>
                <w:color w:val="000000" w:themeColor="text1"/>
                <w:sz w:val="24"/>
                <w:szCs w:val="20"/>
              </w:rPr>
              <w:t>服务网点的分布情况、人员配置，</w:t>
            </w:r>
            <w:r>
              <w:rPr>
                <w:rFonts w:hint="eastAsia"/>
                <w:color w:val="000000" w:themeColor="text1"/>
                <w:sz w:val="24"/>
                <w:szCs w:val="20"/>
              </w:rPr>
              <w:t>解决质量或操作问题的方案、</w:t>
            </w:r>
            <w:r>
              <w:rPr>
                <w:rFonts w:hint="eastAsia" w:ascii="宋体" w:hAnsi="宋体"/>
                <w:color w:val="000000" w:themeColor="text1"/>
                <w:sz w:val="24"/>
                <w:szCs w:val="20"/>
              </w:rPr>
              <w:t>响应速度及服务措施等进行综合评审，</w:t>
            </w:r>
            <w:r>
              <w:rPr>
                <w:rFonts w:hint="eastAsia" w:ascii="宋体" w:hAnsi="宋体"/>
                <w:color w:val="000000" w:themeColor="text1"/>
                <w:sz w:val="24"/>
                <w:szCs w:val="24"/>
              </w:rPr>
              <w:t>第一档得8分，第二档得6分，第三档得4分，第四档得2分。</w:t>
            </w:r>
            <w:r>
              <w:rPr>
                <w:rFonts w:hint="eastAsia" w:ascii="宋体" w:hAnsi="宋体"/>
                <w:color w:val="000000" w:themeColor="text1"/>
                <w:sz w:val="24"/>
                <w:szCs w:val="28"/>
              </w:rPr>
              <w:t>未提供售后服务方案的，本项不得分。</w:t>
            </w:r>
          </w:p>
        </w:tc>
      </w:tr>
    </w:tbl>
    <w:p>
      <w:pPr>
        <w:rPr>
          <w:rFonts w:ascii="宋体" w:hAnsi="宋体"/>
          <w:color w:val="000000" w:themeColor="text1"/>
          <w:sz w:val="24"/>
          <w:szCs w:val="24"/>
        </w:rPr>
      </w:pPr>
      <w:r>
        <w:rPr>
          <w:rFonts w:hint="eastAsia" w:ascii="宋体" w:hAnsi="宋体"/>
          <w:color w:val="000000" w:themeColor="text1"/>
          <w:sz w:val="24"/>
          <w:szCs w:val="24"/>
        </w:rPr>
        <w:t xml:space="preserve">   (2) 技术部分        分值：</w:t>
      </w:r>
      <w:r>
        <w:rPr>
          <w:rFonts w:ascii="宋体" w:hAnsi="宋体"/>
          <w:color w:val="000000" w:themeColor="text1"/>
          <w:sz w:val="24"/>
          <w:szCs w:val="24"/>
        </w:rPr>
        <w:t>30</w:t>
      </w:r>
      <w:r>
        <w:rPr>
          <w:rFonts w:hint="eastAsia" w:ascii="宋体" w:hAnsi="宋体"/>
          <w:color w:val="000000" w:themeColor="text1"/>
          <w:sz w:val="24"/>
          <w:szCs w:val="24"/>
        </w:rPr>
        <w:t>分</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695"/>
        <w:gridCol w:w="720"/>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0"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序号</w:t>
            </w:r>
          </w:p>
        </w:tc>
        <w:tc>
          <w:tcPr>
            <w:tcW w:w="2695"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评分因素分项</w:t>
            </w:r>
          </w:p>
        </w:tc>
        <w:tc>
          <w:tcPr>
            <w:tcW w:w="720"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分值</w:t>
            </w:r>
          </w:p>
        </w:tc>
        <w:tc>
          <w:tcPr>
            <w:tcW w:w="5216"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40"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1</w:t>
            </w:r>
          </w:p>
        </w:tc>
        <w:tc>
          <w:tcPr>
            <w:tcW w:w="2695" w:type="dxa"/>
            <w:vAlign w:val="center"/>
          </w:tcPr>
          <w:p>
            <w:pPr>
              <w:rPr>
                <w:rFonts w:ascii="宋体" w:hAnsi="宋体"/>
                <w:color w:val="000000" w:themeColor="text1"/>
                <w:sz w:val="24"/>
                <w:szCs w:val="24"/>
              </w:rPr>
            </w:pPr>
            <w:r>
              <w:rPr>
                <w:rFonts w:hint="eastAsia" w:ascii="宋体" w:hAnsi="宋体"/>
                <w:color w:val="000000" w:themeColor="text1"/>
                <w:sz w:val="24"/>
                <w:szCs w:val="24"/>
              </w:rPr>
              <w:t>对招标文件技术规格要求的响应程度</w:t>
            </w:r>
          </w:p>
        </w:tc>
        <w:tc>
          <w:tcPr>
            <w:tcW w:w="720"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0-12</w:t>
            </w:r>
          </w:p>
        </w:tc>
        <w:tc>
          <w:tcPr>
            <w:tcW w:w="5216" w:type="dxa"/>
            <w:vAlign w:val="center"/>
          </w:tcPr>
          <w:p>
            <w:pPr>
              <w:rPr>
                <w:rFonts w:ascii="宋体" w:hAnsi="宋体"/>
                <w:color w:val="000000" w:themeColor="text1"/>
                <w:sz w:val="24"/>
                <w:szCs w:val="24"/>
              </w:rPr>
            </w:pPr>
            <w:r>
              <w:rPr>
                <w:rFonts w:hint="eastAsia" w:ascii="宋体" w:hAnsi="宋体"/>
                <w:color w:val="000000" w:themeColor="text1"/>
                <w:sz w:val="24"/>
                <w:szCs w:val="24"/>
              </w:rPr>
              <w:t>投标产品技术指标满足招标文件技术要求的得基本分8分；对招标文件技术要求的每项负偏离,将在基本分基础上扣1分；优于招标文件技术要求的每项加0.5分；如有响应技术条款缺漏将按技术负偏离处理；本项最高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40"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2</w:t>
            </w:r>
          </w:p>
        </w:tc>
        <w:tc>
          <w:tcPr>
            <w:tcW w:w="2695" w:type="dxa"/>
            <w:vAlign w:val="center"/>
          </w:tcPr>
          <w:p>
            <w:pPr>
              <w:rPr>
                <w:rFonts w:ascii="宋体" w:hAnsi="宋体"/>
                <w:color w:val="000000" w:themeColor="text1"/>
                <w:sz w:val="24"/>
                <w:szCs w:val="24"/>
              </w:rPr>
            </w:pPr>
            <w:r>
              <w:rPr>
                <w:rFonts w:hint="eastAsia" w:ascii="宋体" w:hAnsi="宋体"/>
                <w:color w:val="000000" w:themeColor="text1"/>
                <w:sz w:val="24"/>
                <w:szCs w:val="24"/>
              </w:rPr>
              <w:t>对投标样品整体性能质量的评价</w:t>
            </w:r>
          </w:p>
        </w:tc>
        <w:tc>
          <w:tcPr>
            <w:tcW w:w="720"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0-12</w:t>
            </w:r>
          </w:p>
        </w:tc>
        <w:tc>
          <w:tcPr>
            <w:tcW w:w="5216" w:type="dxa"/>
            <w:vAlign w:val="center"/>
          </w:tcPr>
          <w:p>
            <w:pPr>
              <w:rPr>
                <w:rFonts w:ascii="宋体" w:hAnsi="宋体"/>
                <w:color w:val="000000" w:themeColor="text1"/>
                <w:sz w:val="24"/>
                <w:szCs w:val="24"/>
              </w:rPr>
            </w:pPr>
            <w:r>
              <w:rPr>
                <w:rFonts w:hint="eastAsia" w:ascii="宋体" w:hAnsi="宋体"/>
                <w:color w:val="000000" w:themeColor="text1"/>
                <w:sz w:val="24"/>
                <w:szCs w:val="24"/>
              </w:rPr>
              <w:t>评标委员会根据招标文件技术要求和投标技术响应情况，对投标样品实物的外观、制作工艺、印刷工艺、纸张、整体质量等综合评审，第一档得12分，第二档得9分，第三档得6分，第四档得3分，第五档得1分。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40"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3</w:t>
            </w:r>
          </w:p>
        </w:tc>
        <w:tc>
          <w:tcPr>
            <w:tcW w:w="2695" w:type="dxa"/>
            <w:vAlign w:val="center"/>
          </w:tcPr>
          <w:p>
            <w:pPr>
              <w:rPr>
                <w:rFonts w:ascii="宋体" w:hAnsi="宋体"/>
                <w:color w:val="000000" w:themeColor="text1"/>
                <w:sz w:val="24"/>
                <w:szCs w:val="24"/>
              </w:rPr>
            </w:pPr>
            <w:r>
              <w:rPr>
                <w:rFonts w:hint="eastAsia" w:ascii="宋体" w:hAnsi="宋体"/>
                <w:color w:val="000000" w:themeColor="text1"/>
                <w:sz w:val="24"/>
                <w:szCs w:val="24"/>
              </w:rPr>
              <w:t>现场防伪测试</w:t>
            </w:r>
          </w:p>
        </w:tc>
        <w:tc>
          <w:tcPr>
            <w:tcW w:w="720"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0-6</w:t>
            </w:r>
          </w:p>
        </w:tc>
        <w:tc>
          <w:tcPr>
            <w:tcW w:w="5216" w:type="dxa"/>
            <w:vAlign w:val="center"/>
          </w:tcPr>
          <w:p>
            <w:pPr>
              <w:rPr>
                <w:rFonts w:ascii="宋体" w:hAnsi="宋体"/>
                <w:color w:val="000000" w:themeColor="text1"/>
                <w:sz w:val="24"/>
                <w:szCs w:val="24"/>
              </w:rPr>
            </w:pPr>
            <w:r>
              <w:rPr>
                <w:rFonts w:hint="eastAsia" w:ascii="宋体" w:hAnsi="宋体"/>
                <w:color w:val="000000" w:themeColor="text1"/>
                <w:sz w:val="24"/>
                <w:szCs w:val="24"/>
              </w:rPr>
              <w:t>评标委员会在每家投标人提供的样品中</w:t>
            </w:r>
            <w:r>
              <w:rPr>
                <w:rFonts w:hint="eastAsia" w:ascii="宋体" w:hAnsi="宋体"/>
                <w:color w:val="FF0000"/>
                <w:sz w:val="24"/>
                <w:szCs w:val="24"/>
              </w:rPr>
              <w:t>随机抽取十份使用采购人提供的全国统一的“动</w:t>
            </w:r>
            <w:r>
              <w:rPr>
                <w:rFonts w:hint="eastAsia" w:asciiTheme="minorEastAsia" w:hAnsiTheme="minorEastAsia" w:eastAsiaTheme="minorEastAsia"/>
                <w:color w:val="FF0000"/>
                <w:sz w:val="24"/>
                <w:szCs w:val="24"/>
              </w:rPr>
              <w:t>物检疫专用识读器”</w:t>
            </w:r>
            <w:r>
              <w:rPr>
                <w:rFonts w:hint="eastAsia" w:ascii="宋体" w:hAnsi="宋体"/>
                <w:color w:val="FF0000"/>
                <w:sz w:val="24"/>
                <w:szCs w:val="24"/>
              </w:rPr>
              <w:t>进行防伪测试</w:t>
            </w:r>
            <w:r>
              <w:rPr>
                <w:rFonts w:hint="eastAsia" w:ascii="宋体" w:hAnsi="宋体"/>
                <w:color w:val="000000" w:themeColor="text1"/>
                <w:sz w:val="24"/>
                <w:szCs w:val="24"/>
              </w:rPr>
              <w:t>：能够完全快速、清晰读出的得3分，识读出现延迟，读音不清晰的得2分，出现1份无法快速、清晰读出的得1分，出现2份以上（含2份）无法快速、清晰读出的得0分。</w:t>
            </w:r>
          </w:p>
          <w:p>
            <w:pPr>
              <w:rPr>
                <w:rFonts w:ascii="宋体" w:hAnsi="宋体"/>
                <w:color w:val="000000" w:themeColor="text1"/>
                <w:sz w:val="24"/>
                <w:szCs w:val="24"/>
              </w:rPr>
            </w:pPr>
            <w:r>
              <w:rPr>
                <w:rFonts w:hint="eastAsia" w:ascii="宋体" w:hAnsi="宋体"/>
                <w:color w:val="000000" w:themeColor="text1"/>
                <w:sz w:val="24"/>
                <w:szCs w:val="24"/>
              </w:rPr>
              <w:t>投标人投标样品有微缩防伪技术且清晰、准确的得3分，有微缩防伪技术，但不清晰或不准确的得1分，无微缩防伪技术的不得分。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371" w:type="dxa"/>
            <w:gridSpan w:val="4"/>
            <w:vAlign w:val="center"/>
          </w:tcPr>
          <w:p>
            <w:pPr>
              <w:rPr>
                <w:rFonts w:ascii="宋体" w:hAnsi="宋体"/>
                <w:color w:val="000000" w:themeColor="text1"/>
                <w:sz w:val="24"/>
                <w:szCs w:val="24"/>
              </w:rPr>
            </w:pPr>
            <w:r>
              <w:rPr>
                <w:rFonts w:hint="eastAsia" w:ascii="宋体" w:hAnsi="宋体"/>
                <w:color w:val="000000" w:themeColor="text1"/>
                <w:sz w:val="24"/>
                <w:szCs w:val="24"/>
              </w:rPr>
              <w:t>投标人如果不提供样品或提供样品不全或提供的样品不是针对本次投标专门制作的，技术部分不得分。</w:t>
            </w:r>
          </w:p>
        </w:tc>
      </w:tr>
    </w:tbl>
    <w:p>
      <w:pPr>
        <w:widowControl/>
        <w:jc w:val="left"/>
        <w:rPr>
          <w:rFonts w:ascii="宋体" w:hAnsi="宋体"/>
          <w:b/>
          <w:color w:val="000000"/>
          <w:kern w:val="0"/>
          <w:sz w:val="24"/>
          <w:szCs w:val="20"/>
        </w:rPr>
      </w:pPr>
      <w:r>
        <w:rPr>
          <w:rFonts w:ascii="宋体" w:hAnsi="宋体"/>
          <w:b/>
          <w:color w:val="000000"/>
          <w:kern w:val="0"/>
          <w:sz w:val="24"/>
          <w:szCs w:val="20"/>
        </w:rPr>
        <w:br w:type="page"/>
      </w:r>
    </w:p>
    <w:p>
      <w:pPr>
        <w:adjustRightInd w:val="0"/>
        <w:jc w:val="center"/>
        <w:rPr>
          <w:rFonts w:ascii="宋体" w:hAnsi="宋体"/>
          <w:b/>
          <w:color w:val="000000"/>
          <w:kern w:val="0"/>
          <w:sz w:val="36"/>
          <w:szCs w:val="20"/>
        </w:rPr>
      </w:pPr>
      <w:r>
        <w:rPr>
          <w:rFonts w:hint="eastAsia" w:ascii="宋体" w:hAnsi="宋体"/>
          <w:b/>
          <w:color w:val="000000"/>
          <w:kern w:val="0"/>
          <w:sz w:val="36"/>
          <w:szCs w:val="20"/>
        </w:rPr>
        <w:t>第七章 合同条款资料表</w:t>
      </w:r>
    </w:p>
    <w:p>
      <w:pPr>
        <w:adjustRightInd w:val="0"/>
        <w:spacing w:line="360" w:lineRule="auto"/>
        <w:ind w:firstLine="561"/>
        <w:jc w:val="left"/>
        <w:rPr>
          <w:rFonts w:ascii="宋体" w:hAnsi="宋体"/>
          <w:color w:val="000000"/>
          <w:kern w:val="0"/>
          <w:sz w:val="24"/>
          <w:szCs w:val="24"/>
        </w:rPr>
      </w:pPr>
      <w:r>
        <w:rPr>
          <w:rFonts w:hint="eastAsia" w:ascii="宋体" w:hAnsi="宋体"/>
          <w:color w:val="000000"/>
          <w:kern w:val="0"/>
          <w:sz w:val="24"/>
          <w:szCs w:val="24"/>
        </w:rPr>
        <w:t>本表关于要采购的货物的具体资料是对合同条款的具体补充和修改，如有矛盾，应以本资料表为准。</w:t>
      </w:r>
    </w:p>
    <w:tbl>
      <w:tblPr>
        <w:tblStyle w:val="47"/>
        <w:tblW w:w="8505"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0"/>
        <w:gridCol w:w="703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trPr>
        <w:tc>
          <w:tcPr>
            <w:tcW w:w="1470" w:type="dxa"/>
            <w:tcBorders>
              <w:top w:val="doub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aps/>
                <w:color w:val="000000"/>
                <w:spacing w:val="2"/>
                <w:sz w:val="24"/>
                <w:szCs w:val="24"/>
              </w:rPr>
            </w:pPr>
            <w:r>
              <w:rPr>
                <w:rFonts w:hint="eastAsia" w:ascii="宋体" w:hAnsi="宋体"/>
                <w:caps/>
                <w:color w:val="000000"/>
                <w:spacing w:val="2"/>
                <w:sz w:val="24"/>
                <w:szCs w:val="24"/>
              </w:rPr>
              <w:t>条款号</w:t>
            </w:r>
          </w:p>
        </w:tc>
        <w:tc>
          <w:tcPr>
            <w:tcW w:w="7035" w:type="dxa"/>
            <w:tcBorders>
              <w:top w:val="double" w:color="000000" w:sz="6" w:space="0"/>
              <w:left w:val="single" w:color="000000" w:sz="6" w:space="0"/>
              <w:bottom w:val="single" w:color="000000" w:sz="6" w:space="0"/>
              <w:right w:val="double" w:color="000000" w:sz="6" w:space="0"/>
            </w:tcBorders>
            <w:vAlign w:val="center"/>
          </w:tcPr>
          <w:p>
            <w:pPr>
              <w:spacing w:line="360" w:lineRule="auto"/>
              <w:jc w:val="center"/>
              <w:rPr>
                <w:rFonts w:ascii="宋体" w:hAnsi="宋体"/>
                <w:b/>
                <w:caps/>
                <w:color w:val="000000"/>
                <w:spacing w:val="2"/>
                <w:sz w:val="24"/>
                <w:szCs w:val="24"/>
              </w:rPr>
            </w:pPr>
            <w:r>
              <w:rPr>
                <w:rFonts w:hint="eastAsia" w:ascii="宋体" w:hAnsi="宋体"/>
                <w:b/>
                <w:caps/>
                <w:color w:val="000000"/>
                <w:spacing w:val="2"/>
                <w:sz w:val="24"/>
                <w:szCs w:val="24"/>
              </w:rPr>
              <w:t>内容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93" w:hRule="atLeast"/>
        </w:trPr>
        <w:tc>
          <w:tcPr>
            <w:tcW w:w="1470"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olor w:val="000000"/>
                <w:spacing w:val="2"/>
                <w:sz w:val="24"/>
                <w:szCs w:val="24"/>
              </w:rPr>
            </w:pPr>
            <w:r>
              <w:rPr>
                <w:rFonts w:hint="eastAsia" w:ascii="宋体" w:hAnsi="宋体"/>
                <w:color w:val="000000"/>
                <w:spacing w:val="2"/>
                <w:sz w:val="24"/>
                <w:szCs w:val="24"/>
              </w:rPr>
              <w:t>1</w:t>
            </w:r>
          </w:p>
        </w:tc>
        <w:tc>
          <w:tcPr>
            <w:tcW w:w="7035" w:type="dxa"/>
            <w:tcBorders>
              <w:top w:val="single" w:color="000000" w:sz="6" w:space="0"/>
              <w:left w:val="single" w:color="000000" w:sz="6" w:space="0"/>
              <w:bottom w:val="single" w:color="000000" w:sz="6" w:space="0"/>
              <w:right w:val="double" w:color="000000" w:sz="6"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买方名称：河南省动物卫生监督所</w:t>
            </w:r>
          </w:p>
          <w:p>
            <w:pPr>
              <w:spacing w:line="360" w:lineRule="auto"/>
              <w:rPr>
                <w:rFonts w:ascii="宋体" w:hAnsi="宋体"/>
                <w:color w:val="000000"/>
                <w:sz w:val="24"/>
                <w:szCs w:val="24"/>
              </w:rPr>
            </w:pPr>
            <w:r>
              <w:rPr>
                <w:rFonts w:hint="eastAsia" w:ascii="宋体" w:hAnsi="宋体"/>
                <w:bCs/>
                <w:color w:val="000000"/>
                <w:sz w:val="24"/>
                <w:szCs w:val="24"/>
              </w:rPr>
              <w:t>交货地点：用户指定地点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67" w:hRule="atLeast"/>
        </w:trPr>
        <w:tc>
          <w:tcPr>
            <w:tcW w:w="1470"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olor w:val="000000"/>
                <w:spacing w:val="2"/>
                <w:sz w:val="24"/>
                <w:szCs w:val="24"/>
              </w:rPr>
            </w:pPr>
            <w:r>
              <w:rPr>
                <w:rFonts w:hint="eastAsia" w:ascii="宋体" w:hAnsi="宋体"/>
                <w:color w:val="000000"/>
                <w:spacing w:val="2"/>
                <w:sz w:val="24"/>
                <w:szCs w:val="24"/>
              </w:rPr>
              <w:t>2</w:t>
            </w:r>
          </w:p>
        </w:tc>
        <w:tc>
          <w:tcPr>
            <w:tcW w:w="7035" w:type="dxa"/>
            <w:tcBorders>
              <w:top w:val="single" w:color="000000" w:sz="6" w:space="0"/>
              <w:left w:val="single" w:color="000000" w:sz="6" w:space="0"/>
              <w:bottom w:val="single" w:color="000000" w:sz="6" w:space="0"/>
              <w:right w:val="double" w:color="000000" w:sz="6" w:space="0"/>
            </w:tcBorders>
            <w:vAlign w:val="center"/>
          </w:tcPr>
          <w:p>
            <w:pPr>
              <w:spacing w:line="360" w:lineRule="auto"/>
              <w:rPr>
                <w:rFonts w:ascii="宋体" w:hAnsi="宋体"/>
                <w:bCs/>
                <w:color w:val="000000"/>
                <w:sz w:val="24"/>
                <w:szCs w:val="24"/>
              </w:rPr>
            </w:pPr>
            <w:r>
              <w:rPr>
                <w:rFonts w:hint="eastAsia" w:ascii="宋体" w:hAnsi="宋体"/>
                <w:bCs/>
                <w:color w:val="000000"/>
                <w:sz w:val="24"/>
                <w:szCs w:val="24"/>
              </w:rPr>
              <w:t>履约保证金金额：由中标人和招标人在合同中详细约定。</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trPr>
        <w:tc>
          <w:tcPr>
            <w:tcW w:w="1470"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olor w:val="000000"/>
                <w:spacing w:val="2"/>
                <w:sz w:val="24"/>
                <w:szCs w:val="24"/>
              </w:rPr>
            </w:pPr>
            <w:r>
              <w:rPr>
                <w:rFonts w:hint="eastAsia" w:ascii="宋体" w:hAnsi="宋体"/>
                <w:color w:val="000000"/>
                <w:spacing w:val="2"/>
                <w:sz w:val="24"/>
                <w:szCs w:val="24"/>
              </w:rPr>
              <w:t>3</w:t>
            </w:r>
          </w:p>
        </w:tc>
        <w:tc>
          <w:tcPr>
            <w:tcW w:w="7035" w:type="dxa"/>
            <w:tcBorders>
              <w:top w:val="single" w:color="000000" w:sz="6" w:space="0"/>
              <w:left w:val="single" w:color="000000" w:sz="6" w:space="0"/>
              <w:bottom w:val="single" w:color="000000" w:sz="6" w:space="0"/>
              <w:right w:val="double" w:color="000000" w:sz="6"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备品备件要求：投标人自行承诺。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1470"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olor w:val="000000"/>
                <w:spacing w:val="2"/>
                <w:sz w:val="24"/>
                <w:szCs w:val="24"/>
              </w:rPr>
            </w:pPr>
            <w:r>
              <w:rPr>
                <w:rFonts w:hint="eastAsia" w:ascii="宋体" w:hAnsi="宋体"/>
                <w:color w:val="000000"/>
                <w:spacing w:val="2"/>
                <w:sz w:val="24"/>
                <w:szCs w:val="24"/>
              </w:rPr>
              <w:t>5</w:t>
            </w:r>
          </w:p>
        </w:tc>
        <w:tc>
          <w:tcPr>
            <w:tcW w:w="7035" w:type="dxa"/>
            <w:tcBorders>
              <w:top w:val="single" w:color="000000" w:sz="6" w:space="0"/>
              <w:left w:val="single" w:color="000000" w:sz="6" w:space="0"/>
              <w:bottom w:val="single" w:color="000000" w:sz="6" w:space="0"/>
              <w:right w:val="double" w:color="000000" w:sz="6"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应提供的服务：详见招标文件第八章。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187" w:hRule="atLeast"/>
        </w:trPr>
        <w:tc>
          <w:tcPr>
            <w:tcW w:w="1470" w:type="dxa"/>
            <w:tcBorders>
              <w:top w:val="single" w:color="000000" w:sz="6" w:space="0"/>
              <w:left w:val="double" w:color="000000" w:sz="6" w:space="0"/>
              <w:bottom w:val="double" w:color="000000" w:sz="6" w:space="0"/>
              <w:right w:val="single" w:color="000000" w:sz="6" w:space="0"/>
            </w:tcBorders>
            <w:vAlign w:val="center"/>
          </w:tcPr>
          <w:p>
            <w:pPr>
              <w:spacing w:line="360" w:lineRule="auto"/>
              <w:jc w:val="center"/>
              <w:rPr>
                <w:rFonts w:ascii="宋体" w:hAnsi="宋体"/>
                <w:color w:val="FF0000"/>
                <w:spacing w:val="2"/>
                <w:sz w:val="24"/>
                <w:szCs w:val="24"/>
              </w:rPr>
            </w:pPr>
            <w:r>
              <w:rPr>
                <w:rFonts w:hint="eastAsia" w:ascii="宋体" w:hAnsi="宋体"/>
                <w:color w:val="FF0000"/>
                <w:spacing w:val="2"/>
                <w:sz w:val="24"/>
                <w:szCs w:val="24"/>
              </w:rPr>
              <w:t>6</w:t>
            </w:r>
          </w:p>
        </w:tc>
        <w:tc>
          <w:tcPr>
            <w:tcW w:w="7035" w:type="dxa"/>
            <w:tcBorders>
              <w:top w:val="single" w:color="000000" w:sz="6" w:space="0"/>
              <w:left w:val="single" w:color="000000" w:sz="6" w:space="0"/>
              <w:bottom w:val="double" w:color="000000" w:sz="6" w:space="0"/>
              <w:right w:val="double" w:color="000000" w:sz="6" w:space="0"/>
            </w:tcBorders>
            <w:vAlign w:val="center"/>
          </w:tcPr>
          <w:p>
            <w:pPr>
              <w:spacing w:line="360" w:lineRule="auto"/>
              <w:rPr>
                <w:rFonts w:ascii="宋体" w:hAnsi="宋体"/>
                <w:b/>
                <w:color w:val="FF0000"/>
                <w:sz w:val="24"/>
                <w:szCs w:val="24"/>
              </w:rPr>
            </w:pPr>
            <w:r>
              <w:rPr>
                <w:rFonts w:hint="eastAsia" w:ascii="宋体" w:hAnsi="宋体"/>
                <w:b/>
                <w:color w:val="FF0000"/>
                <w:sz w:val="24"/>
                <w:szCs w:val="24"/>
              </w:rPr>
              <w:t>*验收及付款程序：</w:t>
            </w:r>
            <w:r>
              <w:rPr>
                <w:rFonts w:hint="eastAsia" w:asciiTheme="minorEastAsia" w:hAnsiTheme="minorEastAsia" w:eastAsiaTheme="minorEastAsia"/>
                <w:color w:val="FF0000"/>
                <w:sz w:val="24"/>
                <w:szCs w:val="24"/>
              </w:rPr>
              <w:t>每季度前十五个工作日内凭乙方提供的供货发票和签收单付清上季度货款。结算货物数量以市 (县)动物卫生监督机构实际签收数为准（须附收货人签字的签收单，且签收单显示数量应与出具发票的显示数量相符）。</w:t>
            </w:r>
          </w:p>
        </w:tc>
      </w:tr>
    </w:tbl>
    <w:p>
      <w:pPr>
        <w:adjustRightInd w:val="0"/>
        <w:jc w:val="center"/>
        <w:rPr>
          <w:rFonts w:ascii="宋体" w:hAnsi="宋体"/>
          <w:color w:val="000000"/>
          <w:kern w:val="0"/>
          <w:sz w:val="24"/>
          <w:szCs w:val="24"/>
        </w:rPr>
      </w:pPr>
    </w:p>
    <w:p>
      <w:pPr>
        <w:adjustRightInd w:val="0"/>
        <w:jc w:val="left"/>
        <w:rPr>
          <w:rFonts w:ascii="宋体" w:hAnsi="宋体"/>
          <w:color w:val="000000"/>
          <w:kern w:val="0"/>
          <w:sz w:val="24"/>
          <w:szCs w:val="24"/>
        </w:rPr>
      </w:pPr>
    </w:p>
    <w:p>
      <w:pPr>
        <w:adjustRightInd w:val="0"/>
        <w:jc w:val="center"/>
        <w:rPr>
          <w:rFonts w:ascii="宋体" w:hAnsi="宋体"/>
          <w:b/>
          <w:color w:val="000000"/>
          <w:kern w:val="0"/>
          <w:sz w:val="36"/>
          <w:szCs w:val="20"/>
        </w:rPr>
      </w:pPr>
      <w:r>
        <w:rPr>
          <w:rFonts w:hint="eastAsia" w:ascii="宋体" w:hAnsi="宋体"/>
          <w:color w:val="000000"/>
          <w:kern w:val="0"/>
        </w:rPr>
        <w:br w:type="page"/>
      </w:r>
      <w:r>
        <w:rPr>
          <w:rFonts w:hint="eastAsia" w:ascii="宋体" w:hAnsi="宋体"/>
          <w:b/>
          <w:color w:val="000000"/>
          <w:kern w:val="0"/>
          <w:sz w:val="36"/>
          <w:szCs w:val="20"/>
        </w:rPr>
        <w:t>第八章   货物需求及技术规格要求</w:t>
      </w:r>
    </w:p>
    <w:p>
      <w:pPr>
        <w:spacing w:line="400" w:lineRule="exact"/>
        <w:ind w:right="28" w:firstLine="472" w:firstLineChars="196"/>
        <w:rPr>
          <w:rFonts w:ascii="宋体" w:hAnsi="宋体"/>
          <w:b/>
          <w:color w:val="000000"/>
          <w:sz w:val="24"/>
          <w:szCs w:val="24"/>
        </w:rPr>
      </w:pPr>
      <w:r>
        <w:rPr>
          <w:rFonts w:hint="eastAsia" w:ascii="宋体" w:hAnsi="宋体"/>
          <w:b/>
          <w:color w:val="000000"/>
          <w:sz w:val="24"/>
          <w:szCs w:val="24"/>
        </w:rPr>
        <w:t>一、招标项目概况及要求</w:t>
      </w:r>
    </w:p>
    <w:p>
      <w:pPr>
        <w:tabs>
          <w:tab w:val="left" w:pos="4860"/>
        </w:tabs>
        <w:spacing w:line="500" w:lineRule="exact"/>
        <w:ind w:firstLine="360" w:firstLineChars="150"/>
        <w:rPr>
          <w:rFonts w:ascii="宋体" w:hAnsi="宋体"/>
          <w:color w:val="000000"/>
          <w:sz w:val="24"/>
          <w:szCs w:val="24"/>
        </w:rPr>
      </w:pPr>
      <w:r>
        <w:rPr>
          <w:rFonts w:hint="eastAsia" w:ascii="宋体" w:hAnsi="宋体"/>
          <w:color w:val="000000"/>
          <w:sz w:val="24"/>
          <w:szCs w:val="24"/>
        </w:rPr>
        <w:t>本次采购项目为河南省动物卫生监督所2019年动物检疫合格证明采购项目，共分1个包。</w:t>
      </w:r>
    </w:p>
    <w:p>
      <w:pPr>
        <w:tabs>
          <w:tab w:val="left" w:pos="4860"/>
        </w:tabs>
        <w:spacing w:line="500" w:lineRule="exact"/>
        <w:ind w:firstLine="361" w:firstLineChars="150"/>
        <w:rPr>
          <w:rFonts w:ascii="宋体" w:hAnsi="宋体"/>
          <w:b/>
          <w:color w:val="FF0000"/>
          <w:sz w:val="24"/>
          <w:szCs w:val="24"/>
        </w:rPr>
      </w:pPr>
      <w:r>
        <w:rPr>
          <w:rFonts w:hint="eastAsia" w:ascii="宋体" w:hAnsi="宋体"/>
          <w:b/>
          <w:color w:val="FF0000"/>
          <w:sz w:val="24"/>
          <w:szCs w:val="24"/>
        </w:rPr>
        <w:t>服务期限：一年。</w:t>
      </w:r>
    </w:p>
    <w:p>
      <w:pPr>
        <w:tabs>
          <w:tab w:val="left" w:pos="4860"/>
        </w:tabs>
        <w:spacing w:line="500" w:lineRule="exact"/>
        <w:ind w:firstLine="360" w:firstLineChars="150"/>
        <w:rPr>
          <w:rFonts w:ascii="宋体" w:hAnsi="宋体"/>
          <w:color w:val="000000"/>
          <w:sz w:val="24"/>
          <w:szCs w:val="24"/>
        </w:rPr>
      </w:pPr>
      <w:r>
        <w:rPr>
          <w:rFonts w:hint="eastAsia" w:ascii="宋体" w:hAnsi="宋体"/>
          <w:color w:val="000000"/>
          <w:sz w:val="24"/>
          <w:szCs w:val="24"/>
        </w:rPr>
        <w:t>服务要求：</w:t>
      </w:r>
    </w:p>
    <w:p>
      <w:pPr>
        <w:spacing w:line="580" w:lineRule="exact"/>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①投标人须提交自主编制的售后服务流程和保障措施，就产品质量和售后服务作出说明和承诺。</w:t>
      </w:r>
    </w:p>
    <w:p>
      <w:pPr>
        <w:spacing w:line="580" w:lineRule="exact"/>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②运输路途损耗由中标人承担。</w:t>
      </w:r>
    </w:p>
    <w:p>
      <w:pPr>
        <w:spacing w:line="5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③</w:t>
      </w:r>
      <w:r>
        <w:rPr>
          <w:rFonts w:hint="eastAsia" w:asciiTheme="minorEastAsia" w:hAnsiTheme="minorEastAsia" w:eastAsiaTheme="minorEastAsia"/>
          <w:sz w:val="24"/>
          <w:szCs w:val="24"/>
        </w:rPr>
        <w:t>中标人应严格按照订单组织生产，不得向河南省动物卫生监督机构以外的其他任何单位和个人销售带有河南编码的检疫证明，承担因质量问题造成的损失。</w:t>
      </w:r>
    </w:p>
    <w:p>
      <w:pPr>
        <w:spacing w:line="580" w:lineRule="exact"/>
        <w:ind w:firstLine="361" w:firstLineChars="150"/>
        <w:rPr>
          <w:rFonts w:asciiTheme="minorEastAsia" w:hAnsiTheme="minorEastAsia" w:eastAsiaTheme="minorEastAsia"/>
          <w:b/>
          <w:sz w:val="24"/>
          <w:szCs w:val="24"/>
        </w:rPr>
      </w:pPr>
      <w:r>
        <w:rPr>
          <w:rFonts w:hint="eastAsia" w:asciiTheme="minorEastAsia" w:hAnsiTheme="minorEastAsia" w:eastAsiaTheme="minorEastAsia"/>
          <w:b/>
          <w:color w:val="000000"/>
          <w:sz w:val="24"/>
          <w:szCs w:val="24"/>
        </w:rPr>
        <w:t>④</w:t>
      </w:r>
      <w:r>
        <w:rPr>
          <w:rFonts w:hint="eastAsia" w:asciiTheme="minorEastAsia" w:hAnsiTheme="minorEastAsia" w:eastAsiaTheme="minorEastAsia"/>
          <w:b/>
          <w:sz w:val="24"/>
          <w:szCs w:val="24"/>
        </w:rPr>
        <w:t>中标人应严格按照采购人的规格、质量和</w:t>
      </w:r>
      <w:r>
        <w:rPr>
          <w:rFonts w:hint="eastAsia" w:asciiTheme="minorEastAsia" w:hAnsiTheme="minorEastAsia" w:eastAsiaTheme="minorEastAsia"/>
          <w:b/>
          <w:color w:val="000000"/>
          <w:sz w:val="24"/>
          <w:szCs w:val="24"/>
        </w:rPr>
        <w:t>供货时间</w:t>
      </w:r>
      <w:r>
        <w:rPr>
          <w:rFonts w:hint="eastAsia" w:asciiTheme="minorEastAsia" w:hAnsiTheme="minorEastAsia" w:eastAsiaTheme="minorEastAsia"/>
          <w:b/>
          <w:sz w:val="24"/>
          <w:szCs w:val="24"/>
        </w:rPr>
        <w:t>要求生产供货，</w:t>
      </w:r>
      <w:r>
        <w:rPr>
          <w:rFonts w:hint="eastAsia" w:asciiTheme="minorEastAsia" w:hAnsiTheme="minorEastAsia" w:eastAsiaTheme="minorEastAsia"/>
          <w:b/>
          <w:color w:val="000000"/>
          <w:sz w:val="24"/>
          <w:szCs w:val="24"/>
        </w:rPr>
        <w:t>接采购人下发采购订单之日起7个日历天内按照采购方要求分批次送至指定地点；</w:t>
      </w:r>
      <w:r>
        <w:rPr>
          <w:rFonts w:hint="eastAsia" w:asciiTheme="minorEastAsia" w:hAnsiTheme="minorEastAsia" w:eastAsiaTheme="minorEastAsia"/>
          <w:b/>
          <w:sz w:val="24"/>
          <w:szCs w:val="24"/>
        </w:rPr>
        <w:t>售后服务响应迅速,24小时内到现场，妥善解决问题。（提供售后服务方案）</w:t>
      </w:r>
    </w:p>
    <w:p>
      <w:pPr>
        <w:spacing w:line="58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bCs/>
          <w:sz w:val="24"/>
          <w:szCs w:val="24"/>
        </w:rPr>
        <w:t>⑤</w:t>
      </w:r>
      <w:r>
        <w:rPr>
          <w:rFonts w:hint="eastAsia" w:asciiTheme="minorEastAsia" w:hAnsiTheme="minorEastAsia" w:eastAsiaTheme="minorEastAsia"/>
          <w:sz w:val="24"/>
          <w:szCs w:val="24"/>
        </w:rPr>
        <w:t>中标人及时跟踪发货和运输过程，确保产品准确无误交付给用户；</w:t>
      </w:r>
    </w:p>
    <w:p>
      <w:pPr>
        <w:spacing w:line="58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bCs/>
          <w:sz w:val="24"/>
          <w:szCs w:val="24"/>
        </w:rPr>
        <w:t>⑥</w:t>
      </w:r>
      <w:r>
        <w:rPr>
          <w:rFonts w:hint="eastAsia" w:asciiTheme="minorEastAsia" w:hAnsiTheme="minorEastAsia" w:eastAsiaTheme="minorEastAsia"/>
          <w:sz w:val="24"/>
          <w:szCs w:val="24"/>
        </w:rPr>
        <w:t>投标人投标文件须有售后服务保障措施，就维护人员的姓名、办公地、联系电话、承诺的售后服务响应时间等售后服务作出说明和承诺。</w:t>
      </w:r>
    </w:p>
    <w:p>
      <w:pPr>
        <w:tabs>
          <w:tab w:val="left" w:pos="4860"/>
        </w:tabs>
        <w:spacing w:line="500" w:lineRule="exact"/>
        <w:ind w:firstLine="360" w:firstLineChars="150"/>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⑦供应商需做好需方的印刷信息保密，不得重印并流出企业以防造成市场管理秩序混乱，一经发现，采购人中止合同并追究相应责任。</w:t>
      </w:r>
    </w:p>
    <w:p>
      <w:pPr>
        <w:spacing w:line="400" w:lineRule="exact"/>
        <w:ind w:right="28" w:firstLine="472" w:firstLineChars="196"/>
        <w:rPr>
          <w:rFonts w:ascii="宋体" w:hAnsi="宋体"/>
          <w:b/>
          <w:color w:val="000000"/>
          <w:sz w:val="24"/>
          <w:szCs w:val="24"/>
        </w:rPr>
      </w:pPr>
      <w:r>
        <w:rPr>
          <w:rFonts w:hint="eastAsia" w:ascii="宋体" w:hAnsi="宋体"/>
          <w:b/>
          <w:color w:val="000000"/>
          <w:sz w:val="24"/>
          <w:szCs w:val="24"/>
        </w:rPr>
        <w:t>二、货物需求一览表：</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213"/>
        <w:gridCol w:w="1374"/>
        <w:gridCol w:w="1295"/>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1" w:type="dxa"/>
            <w:vAlign w:val="center"/>
          </w:tcPr>
          <w:p>
            <w:pPr>
              <w:snapToGrid w:val="0"/>
              <w:spacing w:line="0" w:lineRule="atLeast"/>
              <w:jc w:val="center"/>
              <w:rPr>
                <w:rFonts w:ascii="宋体" w:hAnsi="宋体"/>
                <w:sz w:val="24"/>
                <w:szCs w:val="24"/>
              </w:rPr>
            </w:pPr>
            <w:r>
              <w:rPr>
                <w:rFonts w:hint="eastAsia" w:ascii="宋体" w:hAnsi="宋体"/>
                <w:sz w:val="24"/>
                <w:szCs w:val="24"/>
              </w:rPr>
              <w:t>包号</w:t>
            </w:r>
          </w:p>
        </w:tc>
        <w:tc>
          <w:tcPr>
            <w:tcW w:w="3213" w:type="dxa"/>
            <w:vAlign w:val="center"/>
          </w:tcPr>
          <w:p>
            <w:pPr>
              <w:snapToGrid w:val="0"/>
              <w:spacing w:line="0" w:lineRule="atLeast"/>
              <w:jc w:val="center"/>
              <w:rPr>
                <w:rFonts w:ascii="宋体" w:hAnsi="宋体"/>
                <w:sz w:val="24"/>
                <w:szCs w:val="24"/>
              </w:rPr>
            </w:pPr>
            <w:r>
              <w:rPr>
                <w:rFonts w:hint="eastAsia" w:ascii="宋体" w:hAnsi="宋体"/>
                <w:sz w:val="24"/>
                <w:szCs w:val="24"/>
              </w:rPr>
              <w:t>名称</w:t>
            </w:r>
          </w:p>
        </w:tc>
        <w:tc>
          <w:tcPr>
            <w:tcW w:w="1374" w:type="dxa"/>
            <w:vAlign w:val="center"/>
          </w:tcPr>
          <w:p>
            <w:pPr>
              <w:snapToGrid w:val="0"/>
              <w:spacing w:line="0" w:lineRule="atLeast"/>
              <w:jc w:val="center"/>
              <w:rPr>
                <w:rFonts w:ascii="宋体" w:hAnsi="宋体"/>
                <w:sz w:val="24"/>
                <w:szCs w:val="24"/>
              </w:rPr>
            </w:pPr>
            <w:r>
              <w:rPr>
                <w:rFonts w:hint="eastAsia" w:ascii="宋体" w:hAnsi="宋体"/>
                <w:sz w:val="24"/>
                <w:szCs w:val="24"/>
              </w:rPr>
              <w:t>招标控制单价</w:t>
            </w:r>
          </w:p>
        </w:tc>
        <w:tc>
          <w:tcPr>
            <w:tcW w:w="1295" w:type="dxa"/>
            <w:vAlign w:val="center"/>
          </w:tcPr>
          <w:p>
            <w:pPr>
              <w:snapToGrid w:val="0"/>
              <w:spacing w:line="0" w:lineRule="atLeast"/>
              <w:jc w:val="center"/>
              <w:rPr>
                <w:rFonts w:ascii="宋体" w:hAnsi="宋体"/>
                <w:sz w:val="24"/>
                <w:szCs w:val="24"/>
              </w:rPr>
            </w:pPr>
            <w:r>
              <w:rPr>
                <w:rFonts w:hint="eastAsia" w:ascii="宋体" w:hAnsi="宋体"/>
                <w:sz w:val="24"/>
                <w:szCs w:val="24"/>
              </w:rPr>
              <w:t>数量（本）约</w:t>
            </w:r>
          </w:p>
        </w:tc>
        <w:tc>
          <w:tcPr>
            <w:tcW w:w="2064" w:type="dxa"/>
            <w:vAlign w:val="center"/>
          </w:tcPr>
          <w:p>
            <w:pPr>
              <w:snapToGrid w:val="0"/>
              <w:spacing w:line="0" w:lineRule="atLeast"/>
              <w:jc w:val="center"/>
              <w:rPr>
                <w:rFonts w:ascii="宋体" w:hAnsi="宋体"/>
                <w:sz w:val="24"/>
                <w:szCs w:val="24"/>
              </w:rPr>
            </w:pPr>
            <w:r>
              <w:rPr>
                <w:rFonts w:hint="eastAsia" w:ascii="宋体" w:hAnsi="宋体"/>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891" w:type="dxa"/>
            <w:vMerge w:val="restart"/>
            <w:vAlign w:val="center"/>
          </w:tcPr>
          <w:p>
            <w:pPr>
              <w:snapToGrid w:val="0"/>
              <w:spacing w:line="0" w:lineRule="atLeast"/>
              <w:jc w:val="center"/>
              <w:rPr>
                <w:rFonts w:ascii="宋体" w:hAnsi="宋体"/>
                <w:sz w:val="24"/>
                <w:szCs w:val="24"/>
              </w:rPr>
            </w:pPr>
            <w:r>
              <w:rPr>
                <w:rFonts w:hint="eastAsia" w:ascii="宋体" w:hAnsi="宋体"/>
                <w:sz w:val="24"/>
                <w:szCs w:val="24"/>
              </w:rPr>
              <w:t>1</w:t>
            </w:r>
          </w:p>
        </w:tc>
        <w:tc>
          <w:tcPr>
            <w:tcW w:w="3213" w:type="dxa"/>
            <w:vAlign w:val="center"/>
          </w:tcPr>
          <w:p>
            <w:pPr>
              <w:pStyle w:val="102"/>
              <w:spacing w:line="360" w:lineRule="auto"/>
              <w:ind w:left="-1" w:leftChars="-6" w:hanging="12" w:hangingChars="5"/>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动物检疫合格证明(动物A)</w:t>
            </w:r>
          </w:p>
        </w:tc>
        <w:tc>
          <w:tcPr>
            <w:tcW w:w="1374"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9元/本</w:t>
            </w:r>
          </w:p>
        </w:tc>
        <w:tc>
          <w:tcPr>
            <w:tcW w:w="129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5600</w:t>
            </w:r>
          </w:p>
        </w:tc>
        <w:tc>
          <w:tcPr>
            <w:tcW w:w="2064" w:type="dxa"/>
            <w:vMerge w:val="restart"/>
            <w:vAlign w:val="center"/>
          </w:tcPr>
          <w:p>
            <w:pPr>
              <w:snapToGrid w:val="0"/>
              <w:spacing w:line="0" w:lineRule="atLeast"/>
              <w:jc w:val="center"/>
              <w:rPr>
                <w:rFonts w:cs="宋体" w:asciiTheme="minorEastAsia" w:hAnsiTheme="minorEastAsia" w:eastAsiaTheme="minorEastAsia"/>
                <w:color w:val="FF0000"/>
                <w:kern w:val="0"/>
                <w:sz w:val="24"/>
                <w:szCs w:val="24"/>
              </w:rPr>
            </w:pPr>
            <w:r>
              <w:rPr>
                <w:rFonts w:hint="eastAsia" w:asciiTheme="minorEastAsia" w:hAnsiTheme="minorEastAsia" w:eastAsiaTheme="minorEastAsia"/>
                <w:color w:val="000000"/>
                <w:sz w:val="24"/>
                <w:szCs w:val="24"/>
              </w:rPr>
              <w:t>采购人下发采购订单之日起7个日历天内按照采购方要求分批次送至指定地点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891" w:type="dxa"/>
            <w:vMerge w:val="continue"/>
            <w:vAlign w:val="center"/>
          </w:tcPr>
          <w:p>
            <w:pPr>
              <w:snapToGrid w:val="0"/>
              <w:spacing w:line="0" w:lineRule="atLeast"/>
              <w:jc w:val="center"/>
              <w:rPr>
                <w:rFonts w:ascii="宋体" w:hAnsi="宋体"/>
                <w:sz w:val="24"/>
                <w:szCs w:val="24"/>
              </w:rPr>
            </w:pPr>
          </w:p>
        </w:tc>
        <w:tc>
          <w:tcPr>
            <w:tcW w:w="3213" w:type="dxa"/>
            <w:vAlign w:val="center"/>
          </w:tcPr>
          <w:p>
            <w:pPr>
              <w:pStyle w:val="102"/>
              <w:spacing w:line="360" w:lineRule="auto"/>
              <w:ind w:left="-1" w:leftChars="-6" w:hanging="12" w:hangingChars="5"/>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动物检疫合格证明(动物B)</w:t>
            </w:r>
          </w:p>
        </w:tc>
        <w:tc>
          <w:tcPr>
            <w:tcW w:w="1374"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4.5元/本</w:t>
            </w:r>
          </w:p>
        </w:tc>
        <w:tc>
          <w:tcPr>
            <w:tcW w:w="129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13900</w:t>
            </w:r>
          </w:p>
        </w:tc>
        <w:tc>
          <w:tcPr>
            <w:tcW w:w="2064" w:type="dxa"/>
            <w:vMerge w:val="continue"/>
            <w:vAlign w:val="center"/>
          </w:tcPr>
          <w:p>
            <w:pPr>
              <w:snapToGrid w:val="0"/>
              <w:spacing w:line="0" w:lineRule="atLeast"/>
              <w:jc w:val="center"/>
              <w:rPr>
                <w:rFonts w:ascii="宋体" w:hAnsi="宋体" w:cs="宋体"/>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91" w:type="dxa"/>
            <w:vMerge w:val="continue"/>
            <w:vAlign w:val="center"/>
          </w:tcPr>
          <w:p>
            <w:pPr>
              <w:snapToGrid w:val="0"/>
              <w:spacing w:line="0" w:lineRule="atLeast"/>
              <w:jc w:val="center"/>
              <w:rPr>
                <w:rFonts w:ascii="宋体" w:hAnsi="宋体"/>
                <w:sz w:val="24"/>
                <w:szCs w:val="24"/>
              </w:rPr>
            </w:pPr>
          </w:p>
        </w:tc>
        <w:tc>
          <w:tcPr>
            <w:tcW w:w="3213" w:type="dxa"/>
            <w:vAlign w:val="center"/>
          </w:tcPr>
          <w:p>
            <w:pPr>
              <w:pStyle w:val="102"/>
              <w:spacing w:line="360" w:lineRule="auto"/>
              <w:ind w:left="-1" w:leftChars="-6" w:hanging="12" w:hangingChars="5"/>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动物检疫合格证明(产品A)</w:t>
            </w:r>
          </w:p>
        </w:tc>
        <w:tc>
          <w:tcPr>
            <w:tcW w:w="1374"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9元/本</w:t>
            </w:r>
          </w:p>
        </w:tc>
        <w:tc>
          <w:tcPr>
            <w:tcW w:w="129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9000</w:t>
            </w:r>
          </w:p>
        </w:tc>
        <w:tc>
          <w:tcPr>
            <w:tcW w:w="2064" w:type="dxa"/>
            <w:vMerge w:val="continue"/>
            <w:vAlign w:val="center"/>
          </w:tcPr>
          <w:p>
            <w:pPr>
              <w:snapToGrid w:val="0"/>
              <w:spacing w:line="0" w:lineRule="atLeast"/>
              <w:jc w:val="center"/>
              <w:rPr>
                <w:rFonts w:ascii="宋体" w:hAnsi="宋体" w:cs="宋体"/>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891" w:type="dxa"/>
            <w:vMerge w:val="continue"/>
            <w:vAlign w:val="center"/>
          </w:tcPr>
          <w:p>
            <w:pPr>
              <w:snapToGrid w:val="0"/>
              <w:spacing w:line="0" w:lineRule="atLeast"/>
              <w:jc w:val="center"/>
              <w:rPr>
                <w:rFonts w:ascii="宋体" w:hAnsi="宋体"/>
                <w:sz w:val="24"/>
                <w:szCs w:val="24"/>
              </w:rPr>
            </w:pPr>
          </w:p>
        </w:tc>
        <w:tc>
          <w:tcPr>
            <w:tcW w:w="3213" w:type="dxa"/>
            <w:vAlign w:val="center"/>
          </w:tcPr>
          <w:p>
            <w:pPr>
              <w:pStyle w:val="102"/>
              <w:spacing w:line="360" w:lineRule="auto"/>
              <w:ind w:left="-1" w:leftChars="-6" w:hanging="12" w:hangingChars="5"/>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动物检疫合格证明(产品B)</w:t>
            </w:r>
          </w:p>
        </w:tc>
        <w:tc>
          <w:tcPr>
            <w:tcW w:w="1374"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4.5元/本</w:t>
            </w:r>
          </w:p>
        </w:tc>
        <w:tc>
          <w:tcPr>
            <w:tcW w:w="129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68000</w:t>
            </w:r>
          </w:p>
        </w:tc>
        <w:tc>
          <w:tcPr>
            <w:tcW w:w="2064" w:type="dxa"/>
            <w:vMerge w:val="continue"/>
            <w:vAlign w:val="center"/>
          </w:tcPr>
          <w:p>
            <w:pPr>
              <w:snapToGrid w:val="0"/>
              <w:spacing w:line="0" w:lineRule="atLeast"/>
              <w:jc w:val="center"/>
              <w:rPr>
                <w:rFonts w:ascii="宋体" w:hAnsi="宋体"/>
                <w:color w:val="FF0000"/>
                <w:sz w:val="24"/>
                <w:szCs w:val="24"/>
              </w:rPr>
            </w:pPr>
          </w:p>
        </w:tc>
      </w:tr>
    </w:tbl>
    <w:p>
      <w:pPr>
        <w:tabs>
          <w:tab w:val="left" w:pos="4860"/>
        </w:tabs>
        <w:spacing w:line="500" w:lineRule="exact"/>
        <w:ind w:firstLine="472" w:firstLineChars="196"/>
        <w:rPr>
          <w:rFonts w:ascii="宋体" w:hAnsi="宋体"/>
          <w:b/>
          <w:color w:val="000000"/>
          <w:sz w:val="24"/>
          <w:szCs w:val="24"/>
        </w:rPr>
      </w:pPr>
      <w:r>
        <w:rPr>
          <w:rFonts w:hint="eastAsia" w:ascii="宋体" w:hAnsi="宋体"/>
          <w:b/>
          <w:color w:val="000000"/>
          <w:sz w:val="24"/>
          <w:szCs w:val="24"/>
        </w:rPr>
        <w:t>注：1.投标人投标报价不得超出招标控制单价，否则将被视为无效投标。</w:t>
      </w:r>
    </w:p>
    <w:p>
      <w:pPr>
        <w:tabs>
          <w:tab w:val="left" w:pos="4860"/>
        </w:tabs>
        <w:snapToGrid w:val="0"/>
        <w:spacing w:line="360" w:lineRule="auto"/>
        <w:ind w:firstLine="472" w:firstLineChars="196"/>
        <w:rPr>
          <w:rFonts w:ascii="宋体" w:hAnsi="宋体"/>
          <w:b/>
          <w:color w:val="000000"/>
          <w:sz w:val="24"/>
          <w:szCs w:val="24"/>
        </w:rPr>
      </w:pPr>
      <w:r>
        <w:rPr>
          <w:rFonts w:hint="eastAsia" w:ascii="宋体" w:hAnsi="宋体"/>
          <w:b/>
          <w:color w:val="000000"/>
          <w:sz w:val="24"/>
          <w:szCs w:val="24"/>
        </w:rPr>
        <w:t>2.上表数量仅供投标人报价时参考，具体数量以采购人实际需要为准。</w:t>
      </w:r>
    </w:p>
    <w:p>
      <w:pPr>
        <w:tabs>
          <w:tab w:val="left" w:pos="4860"/>
        </w:tabs>
        <w:snapToGrid w:val="0"/>
        <w:spacing w:line="360" w:lineRule="auto"/>
        <w:ind w:firstLine="472" w:firstLineChars="196"/>
        <w:rPr>
          <w:rFonts w:ascii="宋体" w:hAnsi="宋体"/>
          <w:b/>
          <w:color w:val="000000"/>
          <w:sz w:val="24"/>
          <w:szCs w:val="24"/>
        </w:rPr>
      </w:pPr>
      <w:r>
        <w:rPr>
          <w:rFonts w:hint="eastAsia" w:ascii="宋体" w:hAnsi="宋体"/>
          <w:b/>
          <w:color w:val="000000"/>
          <w:sz w:val="24"/>
          <w:szCs w:val="24"/>
        </w:rPr>
        <w:t>三、技术规格要求：</w:t>
      </w:r>
    </w:p>
    <w:p>
      <w:pPr>
        <w:snapToGrid w:val="0"/>
        <w:spacing w:line="360" w:lineRule="auto"/>
        <w:ind w:firstLine="424" w:firstLineChars="176"/>
        <w:outlineLvl w:val="0"/>
        <w:rPr>
          <w:rFonts w:ascii="宋体" w:hAnsi="宋体"/>
          <w:b/>
          <w:color w:val="000000" w:themeColor="text1"/>
          <w:sz w:val="24"/>
          <w:szCs w:val="24"/>
        </w:rPr>
      </w:pPr>
      <w:r>
        <w:rPr>
          <w:rFonts w:hint="eastAsia" w:ascii="宋体" w:hAnsi="宋体"/>
          <w:b/>
          <w:color w:val="000000" w:themeColor="text1"/>
          <w:sz w:val="24"/>
          <w:szCs w:val="24"/>
        </w:rPr>
        <w:t>投标人所供货物符合农业部动物检疫证明的防伪技术要求和标准。</w:t>
      </w:r>
    </w:p>
    <w:p>
      <w:pPr>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（1）纸张要求：内芯采用80克纯木浆双胶纸。封面采用60克牛皮纸。</w:t>
      </w:r>
    </w:p>
    <w:p>
      <w:pPr>
        <w:spacing w:line="58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（2）规格要求：</w:t>
      </w:r>
    </w:p>
    <w:p>
      <w:pPr>
        <w:spacing w:line="58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1、动物（A）、产品（A）尺寸为:21×28.5cm，每份2联，每50份为一本（不胶装，每本之间需用牛皮纸分隔），每10本为一捆，每箱为50本装；</w:t>
      </w:r>
    </w:p>
    <w:p>
      <w:pPr>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2、动物（B）、产品（B）尺寸为:14.5×21cm，每份2联，每50份为一本（不胶装，每本之间需用牛皮纸分隔），每10本为一捆，每箱为100本装。</w:t>
      </w:r>
    </w:p>
    <w:p>
      <w:pPr>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（3）包装要求：外包装采用防潮纸箱（不低于5层的瓦楞纸），内包装采用塑料袋，包装必须坚固，经受长途运输后不破损。外包装标注箱号及箱内起止号段，在每捆包装标注该捆的起止号段、便于采购人使用。</w:t>
      </w:r>
    </w:p>
    <w:p>
      <w:pPr>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字体和底纹要求：检疫证明标题字体为一号汉仪宋体，字体颜色第一联为黑色，第二联为深咖啡色；标题后括号内证明类型字体为四号汉仪宋体，颜色同标题；编号统一为红色；底纹呈淡蓝色，标有“中国动物卫生监督执法标志”的图文。</w:t>
      </w:r>
    </w:p>
    <w:p>
      <w:pPr>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（5）防伪要求：采用特种油墨防伪。在票证的三个部位设置防伪标志。即在监制公章内和票证下方左右角均有语音防伪标志。用</w:t>
      </w:r>
      <w:r>
        <w:rPr>
          <w:rFonts w:hint="eastAsia" w:asciiTheme="minorEastAsia" w:hAnsiTheme="minorEastAsia" w:eastAsiaTheme="minorEastAsia"/>
          <w:b/>
          <w:color w:val="000000" w:themeColor="text1"/>
          <w:sz w:val="24"/>
          <w:szCs w:val="24"/>
        </w:rPr>
        <w:t>全国统一</w:t>
      </w:r>
      <w:r>
        <w:rPr>
          <w:rFonts w:hint="eastAsia" w:asciiTheme="minorEastAsia" w:hAnsiTheme="minorEastAsia" w:eastAsiaTheme="minorEastAsia"/>
          <w:color w:val="000000" w:themeColor="text1"/>
          <w:sz w:val="24"/>
          <w:szCs w:val="24"/>
        </w:rPr>
        <w:t>的“动物检疫专用识读器”进行语音防伪测试，能自动、快速、清晰准确发出</w:t>
      </w:r>
      <w:r>
        <w:rPr>
          <w:rFonts w:hint="eastAsia" w:asciiTheme="minorEastAsia" w:hAnsiTheme="minorEastAsia" w:eastAsiaTheme="minorEastAsia"/>
          <w:b/>
          <w:color w:val="000000" w:themeColor="text1"/>
          <w:sz w:val="24"/>
          <w:szCs w:val="24"/>
        </w:rPr>
        <w:t>“中华人民共和国农业农村部监制”（“中华人民共和国农业部监制”）</w:t>
      </w:r>
      <w:r>
        <w:rPr>
          <w:rFonts w:hint="eastAsia" w:asciiTheme="minorEastAsia" w:hAnsiTheme="minorEastAsia" w:eastAsiaTheme="minorEastAsia"/>
          <w:color w:val="000000" w:themeColor="text1"/>
          <w:sz w:val="24"/>
          <w:szCs w:val="24"/>
        </w:rPr>
        <w:t>、“动物产品检疫合格”和“河南专用”的声音（评标现场测试）。</w:t>
      </w:r>
    </w:p>
    <w:p>
      <w:pPr>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（6）检疫证明号码的要求：统一使用10位数号码，其中前2位为各省行政区划代码，后8位为自然顺序号，数字大小为6-7号。</w:t>
      </w:r>
    </w:p>
    <w:p>
      <w:pPr>
        <w:snapToGrid w:val="0"/>
        <w:spacing w:line="360" w:lineRule="auto"/>
        <w:ind w:firstLine="422" w:firstLineChars="176"/>
        <w:outlineLvl w:val="0"/>
        <w:rPr>
          <w:rFonts w:asciiTheme="minorEastAsia" w:hAnsiTheme="minorEastAsia" w:eastAsiaTheme="minorEastAsia"/>
          <w:b/>
          <w:color w:val="000000" w:themeColor="text1"/>
          <w:sz w:val="24"/>
          <w:szCs w:val="24"/>
          <w:u w:val="single"/>
        </w:rPr>
      </w:pPr>
      <w:r>
        <w:rPr>
          <w:rFonts w:hint="eastAsia" w:asciiTheme="minorEastAsia" w:hAnsiTheme="minorEastAsia" w:eastAsiaTheme="minorEastAsia"/>
          <w:color w:val="000000" w:themeColor="text1"/>
          <w:sz w:val="24"/>
          <w:szCs w:val="24"/>
        </w:rPr>
        <w:t>（7）质量要求：裁切整齐，无毛边，无偏差；不同批次印刷的货物要规格一致；字体、图案、底纹清晰，色泽无偏差。2年内语音防伪功能不得丧失。</w:t>
      </w:r>
    </w:p>
    <w:p>
      <w:pPr>
        <w:snapToGrid w:val="0"/>
        <w:spacing w:line="360" w:lineRule="auto"/>
        <w:ind w:firstLine="424" w:firstLineChars="176"/>
        <w:outlineLvl w:val="0"/>
        <w:rPr>
          <w:rFonts w:ascii="宋体" w:hAnsi="宋体"/>
          <w:b/>
          <w:color w:val="FF0000"/>
          <w:sz w:val="24"/>
          <w:szCs w:val="24"/>
          <w:u w:val="single"/>
        </w:rPr>
      </w:pPr>
    </w:p>
    <w:p>
      <w:pPr>
        <w:snapToGrid w:val="0"/>
        <w:spacing w:line="360" w:lineRule="auto"/>
        <w:ind w:firstLine="422" w:firstLineChars="176"/>
        <w:outlineLvl w:val="0"/>
        <w:rPr>
          <w:rFonts w:ascii="宋体" w:hAnsi="宋体" w:cs="Arial"/>
          <w:color w:val="000000"/>
          <w:sz w:val="24"/>
          <w:szCs w:val="24"/>
        </w:rPr>
      </w:pPr>
    </w:p>
    <w:sectPr>
      <w:headerReference r:id="rId3" w:type="default"/>
      <w:footerReference r:id="rId4" w:type="default"/>
      <w:footerReference r:id="rId5" w:type="even"/>
      <w:pgSz w:w="11906" w:h="16838"/>
      <w:pgMar w:top="1440" w:right="1800" w:bottom="1276" w:left="180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8CB558DB-2495-46E1-8BAF-E0DD9A8F3DA5}"/>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embedRegular r:id="rId2" w:fontKey="{5EB81BD9-654F-4A99-B23A-E1CB8C584755}"/>
  </w:font>
  <w:font w:name="仿宋_GB2312">
    <w:panose1 w:val="02010609030101010101"/>
    <w:charset w:val="86"/>
    <w:family w:val="modern"/>
    <w:pitch w:val="default"/>
    <w:sig w:usb0="00000001" w:usb1="080E0000" w:usb2="00000000" w:usb3="00000000" w:csb0="00040000" w:csb1="00000000"/>
    <w:embedRegular r:id="rId3" w:fontKey="{9CD6CB0C-7507-4819-9401-9D48E6976246}"/>
  </w:font>
  <w:font w:name="Courier New">
    <w:panose1 w:val="02070309020205020404"/>
    <w:charset w:val="00"/>
    <w:family w:val="modern"/>
    <w:pitch w:val="default"/>
    <w:sig w:usb0="00007A87" w:usb1="80000000" w:usb2="00000008"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A00002EF" w:usb1="4000004B" w:usb2="00000000" w:usb3="00000000" w:csb0="2000009F" w:csb1="00000000"/>
  </w:font>
  <w:font w:name="Century">
    <w:altName w:val="GulimChe"/>
    <w:panose1 w:val="02040604050505020304"/>
    <w:charset w:val="00"/>
    <w:family w:val="roman"/>
    <w:pitch w:val="default"/>
    <w:sig w:usb0="00000000" w:usb1="00000000" w:usb2="00000000" w:usb3="00000000" w:csb0="0000009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 w:name="FrutigerNext LT Regular">
    <w:altName w:val="Tahoma"/>
    <w:panose1 w:val="00000000000000000000"/>
    <w:charset w:val="00"/>
    <w:family w:val="swiss"/>
    <w:pitch w:val="default"/>
    <w:sig w:usb0="00000000" w:usb1="00000000" w:usb2="00000000" w:usb3="00000000" w:csb0="00000111" w:csb1="00000000"/>
  </w:font>
  <w:font w:name="新宋体">
    <w:panose1 w:val="02010609030101010101"/>
    <w:charset w:val="86"/>
    <w:family w:val="modern"/>
    <w:pitch w:val="default"/>
    <w:sig w:usb0="00000003" w:usb1="080E0000" w:usb2="00000000"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fldChar w:fldCharType="begin"/>
    </w:r>
    <w:r>
      <w:rPr>
        <w:rStyle w:val="50"/>
      </w:rPr>
      <w:instrText xml:space="preserve">PAGE  </w:instrText>
    </w:r>
    <w:r>
      <w:fldChar w:fldCharType="separate"/>
    </w:r>
    <w:r>
      <w:rPr>
        <w:rStyle w:val="50"/>
      </w:rPr>
      <w:t>28</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fldChar w:fldCharType="begin"/>
    </w:r>
    <w:r>
      <w:rPr>
        <w:rStyle w:val="50"/>
      </w:rPr>
      <w:instrText xml:space="preserve">PAGE  </w:instrText>
    </w:r>
    <w:r>
      <w:fldChar w:fldCharType="separate"/>
    </w:r>
    <w:r>
      <w:rPr>
        <w:rStyle w:val="50"/>
      </w:rPr>
      <w:t>5</w:t>
    </w:r>
    <w:r>
      <w:fldChar w:fldCharType="end"/>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298"/>
    <w:multiLevelType w:val="singleLevel"/>
    <w:tmpl w:val="01973298"/>
    <w:lvl w:ilvl="0" w:tentative="0">
      <w:start w:val="1"/>
      <w:numFmt w:val="decimal"/>
      <w:lvlText w:val="%1)"/>
      <w:lvlJc w:val="left"/>
      <w:pPr>
        <w:tabs>
          <w:tab w:val="left" w:pos="930"/>
        </w:tabs>
        <w:ind w:left="930" w:hanging="240"/>
      </w:pPr>
      <w:rPr>
        <w:rFonts w:hint="eastAsia"/>
      </w:rPr>
    </w:lvl>
  </w:abstractNum>
  <w:abstractNum w:abstractNumId="1">
    <w:nsid w:val="02A22642"/>
    <w:multiLevelType w:val="multilevel"/>
    <w:tmpl w:val="02A22642"/>
    <w:lvl w:ilvl="0" w:tentative="0">
      <w:start w:val="3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
    <w:nsid w:val="034C1D6C"/>
    <w:multiLevelType w:val="singleLevel"/>
    <w:tmpl w:val="034C1D6C"/>
    <w:lvl w:ilvl="0" w:tentative="0">
      <w:start w:val="1"/>
      <w:numFmt w:val="decimal"/>
      <w:lvlText w:val="%1)"/>
      <w:lvlJc w:val="left"/>
      <w:pPr>
        <w:tabs>
          <w:tab w:val="left" w:pos="1050"/>
        </w:tabs>
        <w:ind w:left="1050" w:hanging="240"/>
      </w:pPr>
      <w:rPr>
        <w:rFonts w:hint="eastAsia"/>
      </w:rPr>
    </w:lvl>
  </w:abstractNum>
  <w:abstractNum w:abstractNumId="3">
    <w:nsid w:val="05D1574C"/>
    <w:multiLevelType w:val="multilevel"/>
    <w:tmpl w:val="05D1574C"/>
    <w:lvl w:ilvl="0" w:tentative="0">
      <w:start w:val="10"/>
      <w:numFmt w:val="decimal"/>
      <w:lvlText w:val="%1"/>
      <w:lvlJc w:val="left"/>
      <w:pPr>
        <w:tabs>
          <w:tab w:val="left" w:pos="840"/>
        </w:tabs>
        <w:ind w:left="840" w:hanging="840"/>
      </w:pPr>
    </w:lvl>
    <w:lvl w:ilvl="1" w:tentative="0">
      <w:start w:val="1"/>
      <w:numFmt w:val="decimal"/>
      <w:lvlText w:val="%1．%2"/>
      <w:lvlJc w:val="left"/>
      <w:pPr>
        <w:tabs>
          <w:tab w:val="left" w:pos="840"/>
        </w:tabs>
        <w:ind w:left="840" w:hanging="840"/>
      </w:pPr>
    </w:lvl>
    <w:lvl w:ilvl="2" w:tentative="0">
      <w:start w:val="1"/>
      <w:numFmt w:val="decimal"/>
      <w:lvlText w:val="%1．%2.%3"/>
      <w:lvlJc w:val="left"/>
      <w:pPr>
        <w:tabs>
          <w:tab w:val="left" w:pos="840"/>
        </w:tabs>
        <w:ind w:left="840" w:hanging="840"/>
      </w:pPr>
    </w:lvl>
    <w:lvl w:ilvl="3" w:tentative="0">
      <w:start w:val="1"/>
      <w:numFmt w:val="decimal"/>
      <w:lvlText w:val="%1．%2.%3.%4"/>
      <w:lvlJc w:val="left"/>
      <w:pPr>
        <w:tabs>
          <w:tab w:val="left" w:pos="840"/>
        </w:tabs>
        <w:ind w:left="840" w:hanging="840"/>
      </w:pPr>
    </w:lvl>
    <w:lvl w:ilvl="4" w:tentative="0">
      <w:start w:val="1"/>
      <w:numFmt w:val="decimal"/>
      <w:lvlText w:val="%1．%2.%3.%4.%5"/>
      <w:lvlJc w:val="left"/>
      <w:pPr>
        <w:tabs>
          <w:tab w:val="left" w:pos="840"/>
        </w:tabs>
        <w:ind w:left="840" w:hanging="840"/>
      </w:pPr>
    </w:lvl>
    <w:lvl w:ilvl="5" w:tentative="0">
      <w:start w:val="1"/>
      <w:numFmt w:val="decimal"/>
      <w:lvlText w:val="%1．%2.%3.%4.%5.%6"/>
      <w:lvlJc w:val="left"/>
      <w:pPr>
        <w:tabs>
          <w:tab w:val="left" w:pos="840"/>
        </w:tabs>
        <w:ind w:left="840" w:hanging="840"/>
      </w:pPr>
    </w:lvl>
    <w:lvl w:ilvl="6" w:tentative="0">
      <w:start w:val="1"/>
      <w:numFmt w:val="decimal"/>
      <w:lvlText w:val="%1．%2.%3.%4.%5.%6.%7"/>
      <w:lvlJc w:val="left"/>
      <w:pPr>
        <w:tabs>
          <w:tab w:val="left" w:pos="840"/>
        </w:tabs>
        <w:ind w:left="840" w:hanging="840"/>
      </w:pPr>
    </w:lvl>
    <w:lvl w:ilvl="7" w:tentative="0">
      <w:start w:val="1"/>
      <w:numFmt w:val="decimal"/>
      <w:lvlText w:val="%1．%2.%3.%4.%5.%6.%7.%8"/>
      <w:lvlJc w:val="left"/>
      <w:pPr>
        <w:tabs>
          <w:tab w:val="left" w:pos="840"/>
        </w:tabs>
        <w:ind w:left="840" w:hanging="840"/>
      </w:pPr>
    </w:lvl>
    <w:lvl w:ilvl="8" w:tentative="0">
      <w:start w:val="1"/>
      <w:numFmt w:val="decimal"/>
      <w:lvlText w:val="%1．%2.%3.%4.%5.%6.%7.%8.%9"/>
      <w:lvlJc w:val="left"/>
      <w:pPr>
        <w:tabs>
          <w:tab w:val="left" w:pos="840"/>
        </w:tabs>
        <w:ind w:left="840" w:hanging="840"/>
      </w:pPr>
    </w:lvl>
  </w:abstractNum>
  <w:abstractNum w:abstractNumId="4">
    <w:nsid w:val="062A259D"/>
    <w:multiLevelType w:val="multilevel"/>
    <w:tmpl w:val="062A259D"/>
    <w:lvl w:ilvl="0" w:tentative="0">
      <w:start w:val="7"/>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5">
    <w:nsid w:val="067C75B6"/>
    <w:multiLevelType w:val="multilevel"/>
    <w:tmpl w:val="067C75B6"/>
    <w:lvl w:ilvl="0" w:tentative="0">
      <w:start w:val="1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6">
    <w:nsid w:val="07305F17"/>
    <w:multiLevelType w:val="multilevel"/>
    <w:tmpl w:val="07305F17"/>
    <w:lvl w:ilvl="0" w:tentative="0">
      <w:start w:val="2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7">
    <w:nsid w:val="07CD02D9"/>
    <w:multiLevelType w:val="multilevel"/>
    <w:tmpl w:val="07CD02D9"/>
    <w:lvl w:ilvl="0" w:tentative="0">
      <w:start w:val="23"/>
      <w:numFmt w:val="decimal"/>
      <w:lvlText w:val="%1"/>
      <w:lvlJc w:val="left"/>
      <w:pPr>
        <w:tabs>
          <w:tab w:val="left" w:pos="360"/>
        </w:tabs>
        <w:ind w:left="360" w:hanging="360"/>
      </w:pPr>
      <w:rPr>
        <w:rFonts w:hint="eastAsia" w:hAnsi="宋体"/>
      </w:rPr>
    </w:lvl>
    <w:lvl w:ilvl="1" w:tentative="0">
      <w:start w:val="1"/>
      <w:numFmt w:val="decimal"/>
      <w:lvlText w:val="%1.%2"/>
      <w:lvlJc w:val="left"/>
      <w:pPr>
        <w:tabs>
          <w:tab w:val="left" w:pos="360"/>
        </w:tabs>
        <w:ind w:left="360" w:hanging="360"/>
      </w:pPr>
      <w:rPr>
        <w:rFonts w:hint="eastAsia" w:hAnsi="宋体"/>
      </w:rPr>
    </w:lvl>
    <w:lvl w:ilvl="2" w:tentative="0">
      <w:start w:val="1"/>
      <w:numFmt w:val="decimal"/>
      <w:lvlText w:val="%1.%2.%3"/>
      <w:lvlJc w:val="left"/>
      <w:pPr>
        <w:tabs>
          <w:tab w:val="left" w:pos="720"/>
        </w:tabs>
        <w:ind w:left="720" w:hanging="720"/>
      </w:pPr>
      <w:rPr>
        <w:rFonts w:hint="eastAsia" w:hAnsi="宋体"/>
      </w:rPr>
    </w:lvl>
    <w:lvl w:ilvl="3" w:tentative="0">
      <w:start w:val="1"/>
      <w:numFmt w:val="decimal"/>
      <w:lvlText w:val="%1.%2.%3.%4"/>
      <w:lvlJc w:val="left"/>
      <w:pPr>
        <w:tabs>
          <w:tab w:val="left" w:pos="1080"/>
        </w:tabs>
        <w:ind w:left="1080" w:hanging="1080"/>
      </w:pPr>
      <w:rPr>
        <w:rFonts w:hint="eastAsia" w:hAnsi="宋体"/>
      </w:rPr>
    </w:lvl>
    <w:lvl w:ilvl="4" w:tentative="0">
      <w:start w:val="1"/>
      <w:numFmt w:val="decimal"/>
      <w:lvlText w:val="%1.%2.%3.%4.%5"/>
      <w:lvlJc w:val="left"/>
      <w:pPr>
        <w:tabs>
          <w:tab w:val="left" w:pos="1080"/>
        </w:tabs>
        <w:ind w:left="1080" w:hanging="1080"/>
      </w:pPr>
      <w:rPr>
        <w:rFonts w:hint="eastAsia" w:hAnsi="宋体"/>
      </w:rPr>
    </w:lvl>
    <w:lvl w:ilvl="5" w:tentative="0">
      <w:start w:val="1"/>
      <w:numFmt w:val="decimal"/>
      <w:lvlText w:val="%1.%2.%3.%4.%5.%6"/>
      <w:lvlJc w:val="left"/>
      <w:pPr>
        <w:tabs>
          <w:tab w:val="left" w:pos="1440"/>
        </w:tabs>
        <w:ind w:left="1440" w:hanging="1440"/>
      </w:pPr>
      <w:rPr>
        <w:rFonts w:hint="eastAsia" w:hAnsi="宋体"/>
      </w:rPr>
    </w:lvl>
    <w:lvl w:ilvl="6" w:tentative="0">
      <w:start w:val="1"/>
      <w:numFmt w:val="decimal"/>
      <w:lvlText w:val="%1.%2.%3.%4.%5.%6.%7"/>
      <w:lvlJc w:val="left"/>
      <w:pPr>
        <w:tabs>
          <w:tab w:val="left" w:pos="1800"/>
        </w:tabs>
        <w:ind w:left="1800" w:hanging="1800"/>
      </w:pPr>
      <w:rPr>
        <w:rFonts w:hint="eastAsia" w:hAnsi="宋体"/>
      </w:rPr>
    </w:lvl>
    <w:lvl w:ilvl="7" w:tentative="0">
      <w:start w:val="1"/>
      <w:numFmt w:val="decimal"/>
      <w:lvlText w:val="%1.%2.%3.%4.%5.%6.%7.%8"/>
      <w:lvlJc w:val="left"/>
      <w:pPr>
        <w:tabs>
          <w:tab w:val="left" w:pos="1800"/>
        </w:tabs>
        <w:ind w:left="1800" w:hanging="1800"/>
      </w:pPr>
      <w:rPr>
        <w:rFonts w:hint="eastAsia" w:hAnsi="宋体"/>
      </w:rPr>
    </w:lvl>
    <w:lvl w:ilvl="8" w:tentative="0">
      <w:start w:val="1"/>
      <w:numFmt w:val="decimal"/>
      <w:lvlText w:val="%1.%2.%3.%4.%5.%6.%7.%8.%9"/>
      <w:lvlJc w:val="left"/>
      <w:pPr>
        <w:tabs>
          <w:tab w:val="left" w:pos="2160"/>
        </w:tabs>
        <w:ind w:left="2160" w:hanging="2160"/>
      </w:pPr>
      <w:rPr>
        <w:rFonts w:hint="eastAsia" w:hAnsi="宋体"/>
      </w:rPr>
    </w:lvl>
  </w:abstractNum>
  <w:abstractNum w:abstractNumId="8">
    <w:nsid w:val="0A633AA3"/>
    <w:multiLevelType w:val="multilevel"/>
    <w:tmpl w:val="0A633AA3"/>
    <w:lvl w:ilvl="0" w:tentative="0">
      <w:start w:val="3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9">
    <w:nsid w:val="0B2C5011"/>
    <w:multiLevelType w:val="multilevel"/>
    <w:tmpl w:val="0B2C5011"/>
    <w:lvl w:ilvl="0" w:tentative="0">
      <w:start w:val="3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0">
    <w:nsid w:val="0B6D1811"/>
    <w:multiLevelType w:val="multilevel"/>
    <w:tmpl w:val="0B6D1811"/>
    <w:lvl w:ilvl="0" w:tentative="0">
      <w:start w:val="30"/>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1">
    <w:nsid w:val="0D55205A"/>
    <w:multiLevelType w:val="multilevel"/>
    <w:tmpl w:val="0D55205A"/>
    <w:lvl w:ilvl="0" w:tentative="0">
      <w:start w:val="19"/>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2">
    <w:nsid w:val="0E754979"/>
    <w:multiLevelType w:val="multilevel"/>
    <w:tmpl w:val="0E754979"/>
    <w:lvl w:ilvl="0" w:tentative="0">
      <w:start w:val="1"/>
      <w:numFmt w:val="decimal"/>
      <w:lvlText w:val="%1."/>
      <w:lvlJc w:val="left"/>
      <w:pPr>
        <w:tabs>
          <w:tab w:val="left" w:pos="435"/>
        </w:tabs>
        <w:ind w:left="435" w:hanging="435"/>
      </w:pPr>
      <w:rPr>
        <w:rFonts w:hint="default"/>
      </w:rPr>
    </w:lvl>
    <w:lvl w:ilvl="1" w:tentative="0">
      <w:start w:val="1"/>
      <w:numFmt w:val="decimal"/>
      <w:isLgl/>
      <w:lvlText w:val="%1.%2"/>
      <w:lvlJc w:val="left"/>
      <w:pPr>
        <w:tabs>
          <w:tab w:val="left" w:pos="360"/>
        </w:tabs>
        <w:ind w:left="360" w:hanging="36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440"/>
        </w:tabs>
        <w:ind w:left="1440" w:hanging="144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1800"/>
        </w:tabs>
        <w:ind w:left="1800" w:hanging="1800"/>
      </w:pPr>
      <w:rPr>
        <w:rFonts w:hint="eastAsia"/>
      </w:rPr>
    </w:lvl>
  </w:abstractNum>
  <w:abstractNum w:abstractNumId="13">
    <w:nsid w:val="12B9062D"/>
    <w:multiLevelType w:val="multilevel"/>
    <w:tmpl w:val="12B9062D"/>
    <w:lvl w:ilvl="0" w:tentative="0">
      <w:start w:val="1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4">
    <w:nsid w:val="16F32296"/>
    <w:multiLevelType w:val="multilevel"/>
    <w:tmpl w:val="16F32296"/>
    <w:lvl w:ilvl="0" w:tentative="0">
      <w:start w:val="28"/>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5">
    <w:nsid w:val="171A6FB2"/>
    <w:multiLevelType w:val="singleLevel"/>
    <w:tmpl w:val="171A6FB2"/>
    <w:lvl w:ilvl="0" w:tentative="0">
      <w:start w:val="1"/>
      <w:numFmt w:val="decimal"/>
      <w:lvlText w:val="%1）"/>
      <w:lvlJc w:val="left"/>
      <w:pPr>
        <w:tabs>
          <w:tab w:val="left" w:pos="890"/>
        </w:tabs>
        <w:ind w:left="890" w:hanging="465"/>
      </w:pPr>
    </w:lvl>
  </w:abstractNum>
  <w:abstractNum w:abstractNumId="16">
    <w:nsid w:val="1830205C"/>
    <w:multiLevelType w:val="multilevel"/>
    <w:tmpl w:val="1830205C"/>
    <w:lvl w:ilvl="0" w:tentative="0">
      <w:start w:val="1"/>
      <w:numFmt w:val="decimal"/>
      <w:lvlText w:val="%1)"/>
      <w:lvlJc w:val="left"/>
      <w:pPr>
        <w:tabs>
          <w:tab w:val="left" w:pos="960"/>
        </w:tabs>
        <w:ind w:left="960" w:hanging="420"/>
      </w:pPr>
    </w:lvl>
    <w:lvl w:ilvl="1" w:tentative="0">
      <w:start w:val="1"/>
      <w:numFmt w:val="decimal"/>
      <w:lvlText w:val="%2、"/>
      <w:lvlJc w:val="left"/>
      <w:pPr>
        <w:tabs>
          <w:tab w:val="left" w:pos="1320"/>
        </w:tabs>
        <w:ind w:left="1320" w:hanging="360"/>
      </w:pPr>
      <w:rPr>
        <w:rFonts w:hint="eastAsia"/>
      </w:r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7">
    <w:nsid w:val="1A95737C"/>
    <w:multiLevelType w:val="multilevel"/>
    <w:tmpl w:val="1A95737C"/>
    <w:lvl w:ilvl="0" w:tentative="0">
      <w:start w:val="1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8">
    <w:nsid w:val="1B681982"/>
    <w:multiLevelType w:val="singleLevel"/>
    <w:tmpl w:val="1B681982"/>
    <w:lvl w:ilvl="0" w:tentative="0">
      <w:start w:val="1"/>
      <w:numFmt w:val="decimal"/>
      <w:lvlText w:val="%1)"/>
      <w:lvlJc w:val="left"/>
      <w:pPr>
        <w:tabs>
          <w:tab w:val="left" w:pos="1140"/>
        </w:tabs>
        <w:ind w:left="1140" w:hanging="240"/>
      </w:pPr>
    </w:lvl>
  </w:abstractNum>
  <w:abstractNum w:abstractNumId="19">
    <w:nsid w:val="1EEB5251"/>
    <w:multiLevelType w:val="multilevel"/>
    <w:tmpl w:val="1EEB5251"/>
    <w:lvl w:ilvl="0" w:tentative="0">
      <w:start w:val="20"/>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0">
    <w:nsid w:val="20837F67"/>
    <w:multiLevelType w:val="multilevel"/>
    <w:tmpl w:val="20837F6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22AC583B"/>
    <w:multiLevelType w:val="multilevel"/>
    <w:tmpl w:val="22AC583B"/>
    <w:lvl w:ilvl="0" w:tentative="0">
      <w:start w:val="3"/>
      <w:numFmt w:val="decimal"/>
      <w:lvlText w:val="%1"/>
      <w:lvlJc w:val="left"/>
      <w:pPr>
        <w:tabs>
          <w:tab w:val="left" w:pos="360"/>
        </w:tabs>
        <w:ind w:left="360" w:hanging="360"/>
      </w:pPr>
      <w:rPr>
        <w:rFonts w:hint="eastAsia" w:hAnsi="宋体"/>
      </w:rPr>
    </w:lvl>
    <w:lvl w:ilvl="1" w:tentative="0">
      <w:start w:val="1"/>
      <w:numFmt w:val="decimal"/>
      <w:lvlText w:val="%1.%2"/>
      <w:lvlJc w:val="left"/>
      <w:pPr>
        <w:tabs>
          <w:tab w:val="left" w:pos="360"/>
        </w:tabs>
        <w:ind w:left="360" w:hanging="360"/>
      </w:pPr>
      <w:rPr>
        <w:rFonts w:hint="eastAsia" w:hAnsi="宋体"/>
      </w:rPr>
    </w:lvl>
    <w:lvl w:ilvl="2" w:tentative="0">
      <w:start w:val="1"/>
      <w:numFmt w:val="decimal"/>
      <w:lvlText w:val="%1.%2.%3"/>
      <w:lvlJc w:val="left"/>
      <w:pPr>
        <w:tabs>
          <w:tab w:val="left" w:pos="720"/>
        </w:tabs>
        <w:ind w:left="720" w:hanging="720"/>
      </w:pPr>
      <w:rPr>
        <w:rFonts w:hint="eastAsia" w:hAnsi="宋体"/>
      </w:rPr>
    </w:lvl>
    <w:lvl w:ilvl="3" w:tentative="0">
      <w:start w:val="1"/>
      <w:numFmt w:val="decimal"/>
      <w:lvlText w:val="%1.%2.%3.%4"/>
      <w:lvlJc w:val="left"/>
      <w:pPr>
        <w:tabs>
          <w:tab w:val="left" w:pos="1080"/>
        </w:tabs>
        <w:ind w:left="1080" w:hanging="1080"/>
      </w:pPr>
      <w:rPr>
        <w:rFonts w:hint="eastAsia" w:hAnsi="宋体"/>
      </w:rPr>
    </w:lvl>
    <w:lvl w:ilvl="4" w:tentative="0">
      <w:start w:val="1"/>
      <w:numFmt w:val="decimal"/>
      <w:lvlText w:val="%1.%2.%3.%4.%5"/>
      <w:lvlJc w:val="left"/>
      <w:pPr>
        <w:tabs>
          <w:tab w:val="left" w:pos="1080"/>
        </w:tabs>
        <w:ind w:left="1080" w:hanging="1080"/>
      </w:pPr>
      <w:rPr>
        <w:rFonts w:hint="eastAsia" w:hAnsi="宋体"/>
      </w:rPr>
    </w:lvl>
    <w:lvl w:ilvl="5" w:tentative="0">
      <w:start w:val="1"/>
      <w:numFmt w:val="decimal"/>
      <w:lvlText w:val="%1.%2.%3.%4.%5.%6"/>
      <w:lvlJc w:val="left"/>
      <w:pPr>
        <w:tabs>
          <w:tab w:val="left" w:pos="1440"/>
        </w:tabs>
        <w:ind w:left="1440" w:hanging="1440"/>
      </w:pPr>
      <w:rPr>
        <w:rFonts w:hint="eastAsia" w:hAnsi="宋体"/>
      </w:rPr>
    </w:lvl>
    <w:lvl w:ilvl="6" w:tentative="0">
      <w:start w:val="1"/>
      <w:numFmt w:val="decimal"/>
      <w:lvlText w:val="%1.%2.%3.%4.%5.%6.%7"/>
      <w:lvlJc w:val="left"/>
      <w:pPr>
        <w:tabs>
          <w:tab w:val="left" w:pos="1800"/>
        </w:tabs>
        <w:ind w:left="1800" w:hanging="1800"/>
      </w:pPr>
      <w:rPr>
        <w:rFonts w:hint="eastAsia" w:hAnsi="宋体"/>
      </w:rPr>
    </w:lvl>
    <w:lvl w:ilvl="7" w:tentative="0">
      <w:start w:val="1"/>
      <w:numFmt w:val="decimal"/>
      <w:lvlText w:val="%1.%2.%3.%4.%5.%6.%7.%8"/>
      <w:lvlJc w:val="left"/>
      <w:pPr>
        <w:tabs>
          <w:tab w:val="left" w:pos="1800"/>
        </w:tabs>
        <w:ind w:left="1800" w:hanging="1800"/>
      </w:pPr>
      <w:rPr>
        <w:rFonts w:hint="eastAsia" w:hAnsi="宋体"/>
      </w:rPr>
    </w:lvl>
    <w:lvl w:ilvl="8" w:tentative="0">
      <w:start w:val="1"/>
      <w:numFmt w:val="decimal"/>
      <w:lvlText w:val="%1.%2.%3.%4.%5.%6.%7.%8.%9"/>
      <w:lvlJc w:val="left"/>
      <w:pPr>
        <w:tabs>
          <w:tab w:val="left" w:pos="2160"/>
        </w:tabs>
        <w:ind w:left="2160" w:hanging="2160"/>
      </w:pPr>
      <w:rPr>
        <w:rFonts w:hint="eastAsia" w:hAnsi="宋体"/>
      </w:rPr>
    </w:lvl>
  </w:abstractNum>
  <w:abstractNum w:abstractNumId="22">
    <w:nsid w:val="297C2FEC"/>
    <w:multiLevelType w:val="multilevel"/>
    <w:tmpl w:val="297C2FEC"/>
    <w:lvl w:ilvl="0" w:tentative="0">
      <w:start w:val="2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3">
    <w:nsid w:val="299F661F"/>
    <w:multiLevelType w:val="singleLevel"/>
    <w:tmpl w:val="299F661F"/>
    <w:lvl w:ilvl="0" w:tentative="0">
      <w:start w:val="1"/>
      <w:numFmt w:val="decimal"/>
      <w:lvlText w:val="%1)"/>
      <w:lvlJc w:val="left"/>
      <w:pPr>
        <w:tabs>
          <w:tab w:val="left" w:pos="1080"/>
        </w:tabs>
        <w:ind w:left="1080" w:hanging="240"/>
      </w:pPr>
      <w:rPr>
        <w:rFonts w:hint="eastAsia"/>
      </w:rPr>
    </w:lvl>
  </w:abstractNum>
  <w:abstractNum w:abstractNumId="24">
    <w:nsid w:val="2B0E6635"/>
    <w:multiLevelType w:val="singleLevel"/>
    <w:tmpl w:val="2B0E6635"/>
    <w:lvl w:ilvl="0" w:tentative="0">
      <w:start w:val="1"/>
      <w:numFmt w:val="decimal"/>
      <w:lvlText w:val="%1)"/>
      <w:lvlJc w:val="left"/>
      <w:pPr>
        <w:tabs>
          <w:tab w:val="left" w:pos="1200"/>
        </w:tabs>
        <w:ind w:left="1200" w:hanging="240"/>
      </w:pPr>
      <w:rPr>
        <w:rFonts w:hint="eastAsia"/>
      </w:rPr>
    </w:lvl>
  </w:abstractNum>
  <w:abstractNum w:abstractNumId="25">
    <w:nsid w:val="2CD36470"/>
    <w:multiLevelType w:val="multilevel"/>
    <w:tmpl w:val="2CD36470"/>
    <w:lvl w:ilvl="0" w:tentative="0">
      <w:start w:val="1"/>
      <w:numFmt w:val="chineseCountingThousand"/>
      <w:lvlText w:val="%1"/>
      <w:lvlJc w:val="left"/>
      <w:pPr>
        <w:tabs>
          <w:tab w:val="left" w:pos="3405"/>
        </w:tabs>
        <w:ind w:left="3405" w:hanging="465"/>
      </w:pPr>
      <w:rPr>
        <w:rFonts w:hint="eastAsia"/>
      </w:r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710"/>
        </w:tabs>
        <w:ind w:left="1710" w:hanging="870"/>
      </w:pPr>
      <w:rPr>
        <w:rFonts w:hint="eastAsia"/>
      </w:rPr>
    </w:lvl>
    <w:lvl w:ilvl="3" w:tentative="0">
      <w:start w:val="3"/>
      <w:numFmt w:val="decimal"/>
      <w:lvlText w:val="%4．"/>
      <w:lvlJc w:val="left"/>
      <w:pPr>
        <w:tabs>
          <w:tab w:val="left" w:pos="900"/>
        </w:tabs>
        <w:ind w:left="90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2E3F6AB9"/>
    <w:multiLevelType w:val="multilevel"/>
    <w:tmpl w:val="2E3F6AB9"/>
    <w:lvl w:ilvl="0" w:tentative="0">
      <w:start w:val="5"/>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27">
    <w:nsid w:val="2F6E4008"/>
    <w:multiLevelType w:val="singleLevel"/>
    <w:tmpl w:val="2F6E4008"/>
    <w:lvl w:ilvl="0" w:tentative="0">
      <w:start w:val="1"/>
      <w:numFmt w:val="decimal"/>
      <w:lvlText w:val="%1)"/>
      <w:lvlJc w:val="left"/>
      <w:pPr>
        <w:tabs>
          <w:tab w:val="left" w:pos="719"/>
        </w:tabs>
        <w:ind w:left="719" w:hanging="240"/>
      </w:pPr>
      <w:rPr>
        <w:rFonts w:hint="eastAsia"/>
      </w:rPr>
    </w:lvl>
  </w:abstractNum>
  <w:abstractNum w:abstractNumId="28">
    <w:nsid w:val="2FEA6790"/>
    <w:multiLevelType w:val="multilevel"/>
    <w:tmpl w:val="2FEA6790"/>
    <w:lvl w:ilvl="0" w:tentative="0">
      <w:start w:val="1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9">
    <w:nsid w:val="32216081"/>
    <w:multiLevelType w:val="multilevel"/>
    <w:tmpl w:val="32216081"/>
    <w:lvl w:ilvl="0" w:tentative="0">
      <w:start w:val="3"/>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30">
    <w:nsid w:val="34CB7BAC"/>
    <w:multiLevelType w:val="singleLevel"/>
    <w:tmpl w:val="34CB7BAC"/>
    <w:lvl w:ilvl="0" w:tentative="0">
      <w:start w:val="1"/>
      <w:numFmt w:val="decimal"/>
      <w:lvlText w:val="%1)"/>
      <w:lvlJc w:val="left"/>
      <w:pPr>
        <w:tabs>
          <w:tab w:val="left" w:pos="660"/>
        </w:tabs>
        <w:ind w:left="660" w:hanging="240"/>
      </w:pPr>
      <w:rPr>
        <w:rFonts w:hint="eastAsia"/>
      </w:rPr>
    </w:lvl>
  </w:abstractNum>
  <w:abstractNum w:abstractNumId="31">
    <w:nsid w:val="35AF28DD"/>
    <w:multiLevelType w:val="multilevel"/>
    <w:tmpl w:val="35AF28DD"/>
    <w:lvl w:ilvl="0" w:tentative="0">
      <w:start w:val="1"/>
      <w:numFmt w:val="japaneseCounting"/>
      <w:lvlText w:val="%1、"/>
      <w:lvlJc w:val="left"/>
      <w:pPr>
        <w:ind w:left="1287" w:hanging="720"/>
      </w:pPr>
      <w:rPr>
        <w:rFonts w:ascii="宋体" w:hAnsi="宋体" w:eastAsia="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2">
    <w:nsid w:val="3A0B7DA4"/>
    <w:multiLevelType w:val="multilevel"/>
    <w:tmpl w:val="3A0B7DA4"/>
    <w:lvl w:ilvl="0" w:tentative="0">
      <w:start w:val="3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3">
    <w:nsid w:val="3C0957A7"/>
    <w:multiLevelType w:val="multilevel"/>
    <w:tmpl w:val="3C0957A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Letter"/>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3C111650"/>
    <w:multiLevelType w:val="multilevel"/>
    <w:tmpl w:val="3C111650"/>
    <w:lvl w:ilvl="0" w:tentative="0">
      <w:start w:val="1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5">
    <w:nsid w:val="439155A5"/>
    <w:multiLevelType w:val="multilevel"/>
    <w:tmpl w:val="439155A5"/>
    <w:lvl w:ilvl="0" w:tentative="0">
      <w:start w:val="1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6">
    <w:nsid w:val="4433187F"/>
    <w:multiLevelType w:val="multilevel"/>
    <w:tmpl w:val="4433187F"/>
    <w:lvl w:ilvl="0" w:tentative="0">
      <w:start w:val="1"/>
      <w:numFmt w:val="chineseCountingThousand"/>
      <w:lvlText w:val="%1"/>
      <w:lvlJc w:val="left"/>
      <w:pPr>
        <w:tabs>
          <w:tab w:val="left" w:pos="4360"/>
        </w:tabs>
        <w:ind w:left="4360" w:hanging="425"/>
      </w:pPr>
      <w:rPr>
        <w:rFonts w:hint="eastAsia" w:eastAsia="黑体"/>
        <w:b/>
        <w:i w:val="0"/>
        <w:sz w:val="30"/>
      </w:rPr>
    </w:lvl>
    <w:lvl w:ilvl="1" w:tentative="0">
      <w:start w:val="1"/>
      <w:numFmt w:val="decimal"/>
      <w:lvlText w:val="(%2)"/>
      <w:lvlJc w:val="left"/>
      <w:pPr>
        <w:tabs>
          <w:tab w:val="left" w:pos="900"/>
        </w:tabs>
        <w:ind w:left="900" w:hanging="480"/>
      </w:pPr>
      <w:rPr>
        <w:rFonts w:hint="eastAsia"/>
      </w:rPr>
    </w:lvl>
    <w:lvl w:ilvl="2" w:tentative="0">
      <w:start w:val="1"/>
      <w:numFmt w:val="decimal"/>
      <w:lvlText w:val="(%3)"/>
      <w:lvlJc w:val="left"/>
      <w:pPr>
        <w:tabs>
          <w:tab w:val="left" w:pos="1200"/>
        </w:tabs>
        <w:ind w:left="1200" w:hanging="360"/>
      </w:pPr>
      <w:rPr>
        <w:rFonts w:hint="eastAsia"/>
      </w:rPr>
    </w:lvl>
    <w:lvl w:ilvl="3" w:tentative="0">
      <w:start w:val="11"/>
      <w:numFmt w:val="decimal"/>
      <w:lvlText w:val="%4、"/>
      <w:lvlJc w:val="left"/>
      <w:pPr>
        <w:ind w:left="1980" w:hanging="720"/>
      </w:pPr>
      <w:rPr>
        <w:rFonts w:hint="default"/>
        <w:b/>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492B33A3"/>
    <w:multiLevelType w:val="multilevel"/>
    <w:tmpl w:val="492B33A3"/>
    <w:lvl w:ilvl="0" w:tentative="0">
      <w:start w:val="2"/>
      <w:numFmt w:val="decimal"/>
      <w:lvlText w:val="%1"/>
      <w:lvlJc w:val="left"/>
      <w:pPr>
        <w:tabs>
          <w:tab w:val="left" w:pos="360"/>
        </w:tabs>
        <w:ind w:left="360" w:hanging="360"/>
      </w:pPr>
      <w:rPr>
        <w:rFonts w:hint="eastAsia"/>
        <w:b w:val="0"/>
      </w:rPr>
    </w:lvl>
    <w:lvl w:ilvl="1" w:tentative="0">
      <w:start w:val="2"/>
      <w:numFmt w:val="decimal"/>
      <w:lvlText w:val="%1.%2"/>
      <w:lvlJc w:val="left"/>
      <w:pPr>
        <w:tabs>
          <w:tab w:val="left" w:pos="720"/>
        </w:tabs>
        <w:ind w:left="720" w:hanging="720"/>
      </w:pPr>
      <w:rPr>
        <w:rFonts w:hint="eastAsia"/>
        <w:b w:val="0"/>
      </w:rPr>
    </w:lvl>
    <w:lvl w:ilvl="2" w:tentative="0">
      <w:start w:val="1"/>
      <w:numFmt w:val="decimal"/>
      <w:lvlText w:val="%1.%2.%3"/>
      <w:lvlJc w:val="left"/>
      <w:pPr>
        <w:tabs>
          <w:tab w:val="left" w:pos="720"/>
        </w:tabs>
        <w:ind w:left="720" w:hanging="720"/>
      </w:pPr>
      <w:rPr>
        <w:rFonts w:hint="eastAsia"/>
        <w:b w:val="0"/>
      </w:rPr>
    </w:lvl>
    <w:lvl w:ilvl="3" w:tentative="0">
      <w:start w:val="1"/>
      <w:numFmt w:val="decimal"/>
      <w:lvlText w:val="%1.%2.%3.%4"/>
      <w:lvlJc w:val="left"/>
      <w:pPr>
        <w:tabs>
          <w:tab w:val="left" w:pos="1080"/>
        </w:tabs>
        <w:ind w:left="1080" w:hanging="1080"/>
      </w:pPr>
      <w:rPr>
        <w:rFonts w:hint="eastAsia"/>
        <w:b w:val="0"/>
      </w:rPr>
    </w:lvl>
    <w:lvl w:ilvl="4" w:tentative="0">
      <w:start w:val="1"/>
      <w:numFmt w:val="decimal"/>
      <w:lvlText w:val="%1.%2.%3.%4.%5"/>
      <w:lvlJc w:val="left"/>
      <w:pPr>
        <w:tabs>
          <w:tab w:val="left" w:pos="1440"/>
        </w:tabs>
        <w:ind w:left="1440" w:hanging="1440"/>
      </w:pPr>
      <w:rPr>
        <w:rFonts w:hint="eastAsia"/>
        <w:b w:val="0"/>
      </w:rPr>
    </w:lvl>
    <w:lvl w:ilvl="5" w:tentative="0">
      <w:start w:val="1"/>
      <w:numFmt w:val="decimal"/>
      <w:lvlText w:val="%1.%2.%3.%4.%5.%6"/>
      <w:lvlJc w:val="left"/>
      <w:pPr>
        <w:tabs>
          <w:tab w:val="left" w:pos="1440"/>
        </w:tabs>
        <w:ind w:left="1440" w:hanging="1440"/>
      </w:pPr>
      <w:rPr>
        <w:rFonts w:hint="eastAsia"/>
        <w:b w:val="0"/>
      </w:rPr>
    </w:lvl>
    <w:lvl w:ilvl="6" w:tentative="0">
      <w:start w:val="1"/>
      <w:numFmt w:val="decimal"/>
      <w:lvlText w:val="%1.%2.%3.%4.%5.%6.%7"/>
      <w:lvlJc w:val="left"/>
      <w:pPr>
        <w:tabs>
          <w:tab w:val="left" w:pos="1800"/>
        </w:tabs>
        <w:ind w:left="1800" w:hanging="1800"/>
      </w:pPr>
      <w:rPr>
        <w:rFonts w:hint="eastAsia"/>
        <w:b w:val="0"/>
      </w:rPr>
    </w:lvl>
    <w:lvl w:ilvl="7" w:tentative="0">
      <w:start w:val="1"/>
      <w:numFmt w:val="decimal"/>
      <w:lvlText w:val="%1.%2.%3.%4.%5.%6.%7.%8"/>
      <w:lvlJc w:val="left"/>
      <w:pPr>
        <w:tabs>
          <w:tab w:val="left" w:pos="2160"/>
        </w:tabs>
        <w:ind w:left="2160" w:hanging="2160"/>
      </w:pPr>
      <w:rPr>
        <w:rFonts w:hint="eastAsia"/>
        <w:b w:val="0"/>
      </w:rPr>
    </w:lvl>
    <w:lvl w:ilvl="8" w:tentative="0">
      <w:start w:val="1"/>
      <w:numFmt w:val="decimal"/>
      <w:lvlText w:val="%1.%2.%3.%4.%5.%6.%7.%8.%9"/>
      <w:lvlJc w:val="left"/>
      <w:pPr>
        <w:tabs>
          <w:tab w:val="left" w:pos="2160"/>
        </w:tabs>
        <w:ind w:left="2160" w:hanging="2160"/>
      </w:pPr>
      <w:rPr>
        <w:rFonts w:hint="eastAsia"/>
        <w:b w:val="0"/>
      </w:rPr>
    </w:lvl>
  </w:abstractNum>
  <w:abstractNum w:abstractNumId="38">
    <w:nsid w:val="49C55FEF"/>
    <w:multiLevelType w:val="multilevel"/>
    <w:tmpl w:val="49C55FEF"/>
    <w:lvl w:ilvl="0" w:tentative="0">
      <w:start w:val="3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9">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upperLetter"/>
      <w:lvlText w:val="%3."/>
      <w:lvlJc w:val="left"/>
      <w:pPr>
        <w:tabs>
          <w:tab w:val="left" w:pos="2115"/>
        </w:tabs>
        <w:ind w:left="2115" w:hanging="555"/>
      </w:pPr>
      <w:rPr>
        <w:rFonts w:hint="eastAsia"/>
      </w:r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40">
    <w:nsid w:val="4D6A1EDC"/>
    <w:multiLevelType w:val="multilevel"/>
    <w:tmpl w:val="4D6A1EDC"/>
    <w:lvl w:ilvl="0" w:tentative="0">
      <w:start w:val="2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1">
    <w:nsid w:val="4FD61139"/>
    <w:multiLevelType w:val="multilevel"/>
    <w:tmpl w:val="4FD61139"/>
    <w:lvl w:ilvl="0" w:tentative="0">
      <w:start w:val="1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2">
    <w:nsid w:val="53EA6E03"/>
    <w:multiLevelType w:val="multilevel"/>
    <w:tmpl w:val="53EA6E03"/>
    <w:lvl w:ilvl="0" w:tentative="0">
      <w:start w:val="8"/>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43">
    <w:nsid w:val="55724361"/>
    <w:multiLevelType w:val="multilevel"/>
    <w:tmpl w:val="55724361"/>
    <w:lvl w:ilvl="0" w:tentative="0">
      <w:start w:val="2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4">
    <w:nsid w:val="57941581"/>
    <w:multiLevelType w:val="singleLevel"/>
    <w:tmpl w:val="57941581"/>
    <w:lvl w:ilvl="0" w:tentative="0">
      <w:start w:val="1"/>
      <w:numFmt w:val="japaneseCounting"/>
      <w:lvlText w:val="%1."/>
      <w:lvlJc w:val="left"/>
      <w:pPr>
        <w:tabs>
          <w:tab w:val="left" w:pos="405"/>
        </w:tabs>
        <w:ind w:left="405" w:hanging="405"/>
      </w:pPr>
      <w:rPr>
        <w:rFonts w:hint="eastAsia"/>
      </w:rPr>
    </w:lvl>
  </w:abstractNum>
  <w:abstractNum w:abstractNumId="45">
    <w:nsid w:val="5F6D2720"/>
    <w:multiLevelType w:val="multilevel"/>
    <w:tmpl w:val="5F6D2720"/>
    <w:lvl w:ilvl="0" w:tentative="0">
      <w:start w:val="3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6">
    <w:nsid w:val="618F6D61"/>
    <w:multiLevelType w:val="multilevel"/>
    <w:tmpl w:val="618F6D61"/>
    <w:lvl w:ilvl="0" w:tentative="0">
      <w:start w:val="2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7">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64C060A2"/>
    <w:multiLevelType w:val="multilevel"/>
    <w:tmpl w:val="64C060A2"/>
    <w:lvl w:ilvl="0" w:tentative="0">
      <w:start w:val="4"/>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49">
    <w:nsid w:val="677E0E1F"/>
    <w:multiLevelType w:val="multilevel"/>
    <w:tmpl w:val="677E0E1F"/>
    <w:lvl w:ilvl="0" w:tentative="0">
      <w:start w:val="1"/>
      <w:numFmt w:val="decimal"/>
      <w:lvlText w:val="%1."/>
      <w:lvlJc w:val="left"/>
      <w:pPr>
        <w:tabs>
          <w:tab w:val="left" w:pos="420"/>
        </w:tabs>
        <w:ind w:left="420"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50">
    <w:nsid w:val="69412735"/>
    <w:multiLevelType w:val="multilevel"/>
    <w:tmpl w:val="69412735"/>
    <w:lvl w:ilvl="0" w:tentative="0">
      <w:start w:val="2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51">
    <w:nsid w:val="6B377381"/>
    <w:multiLevelType w:val="multilevel"/>
    <w:tmpl w:val="6B377381"/>
    <w:lvl w:ilvl="0" w:tentative="0">
      <w:start w:val="3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52">
    <w:nsid w:val="6D1631D3"/>
    <w:multiLevelType w:val="singleLevel"/>
    <w:tmpl w:val="6D1631D3"/>
    <w:lvl w:ilvl="0" w:tentative="0">
      <w:start w:val="1"/>
      <w:numFmt w:val="decimal"/>
      <w:lvlText w:val="%1)"/>
      <w:lvlJc w:val="left"/>
      <w:pPr>
        <w:tabs>
          <w:tab w:val="left" w:pos="1080"/>
        </w:tabs>
        <w:ind w:left="1080" w:hanging="240"/>
      </w:pPr>
      <w:rPr>
        <w:rFonts w:hint="eastAsia"/>
      </w:rPr>
    </w:lvl>
  </w:abstractNum>
  <w:abstractNum w:abstractNumId="53">
    <w:nsid w:val="76F43925"/>
    <w:multiLevelType w:val="multilevel"/>
    <w:tmpl w:val="76F4392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789B1B11"/>
    <w:multiLevelType w:val="singleLevel"/>
    <w:tmpl w:val="789B1B11"/>
    <w:lvl w:ilvl="0" w:tentative="0">
      <w:start w:val="1"/>
      <w:numFmt w:val="decimal"/>
      <w:lvlText w:val="%1)"/>
      <w:lvlJc w:val="left"/>
      <w:pPr>
        <w:tabs>
          <w:tab w:val="left" w:pos="720"/>
        </w:tabs>
        <w:ind w:left="720" w:hanging="240"/>
      </w:pPr>
      <w:rPr>
        <w:rFonts w:hint="eastAsia"/>
      </w:rPr>
    </w:lvl>
  </w:abstractNum>
  <w:abstractNum w:abstractNumId="55">
    <w:nsid w:val="7B7A3CBF"/>
    <w:multiLevelType w:val="multilevel"/>
    <w:tmpl w:val="7B7A3CBF"/>
    <w:lvl w:ilvl="0" w:tentative="0">
      <w:start w:val="2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56">
    <w:nsid w:val="7F3F6DCB"/>
    <w:multiLevelType w:val="multilevel"/>
    <w:tmpl w:val="7F3F6DCB"/>
    <w:lvl w:ilvl="0" w:tentative="0">
      <w:start w:val="1"/>
      <w:numFmt w:val="decimal"/>
      <w:lvlText w:val="3.%1"/>
      <w:lvlJc w:val="left"/>
      <w:pPr>
        <w:tabs>
          <w:tab w:val="left" w:pos="425"/>
        </w:tabs>
        <w:ind w:left="425" w:hanging="425"/>
      </w:pPr>
      <w:rPr>
        <w:rFonts w:hint="eastAsia"/>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7">
    <w:nsid w:val="7F4555C4"/>
    <w:multiLevelType w:val="multilevel"/>
    <w:tmpl w:val="7F4555C4"/>
    <w:lvl w:ilvl="0" w:tentative="0">
      <w:start w:val="29"/>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num w:numId="1">
    <w:abstractNumId w:val="44"/>
  </w:num>
  <w:num w:numId="2">
    <w:abstractNumId w:val="12"/>
  </w:num>
  <w:num w:numId="3">
    <w:abstractNumId w:val="37"/>
  </w:num>
  <w:num w:numId="4">
    <w:abstractNumId w:val="21"/>
  </w:num>
  <w:num w:numId="5">
    <w:abstractNumId w:val="39"/>
  </w:num>
  <w:num w:numId="6">
    <w:abstractNumId w:val="36"/>
  </w:num>
  <w:num w:numId="7">
    <w:abstractNumId w:val="7"/>
  </w:num>
  <w:num w:numId="8">
    <w:abstractNumId w:val="33"/>
  </w:num>
  <w:num w:numId="9">
    <w:abstractNumId w:val="15"/>
  </w:num>
  <w:num w:numId="10">
    <w:abstractNumId w:val="29"/>
  </w:num>
  <w:num w:numId="11">
    <w:abstractNumId w:val="48"/>
  </w:num>
  <w:num w:numId="12">
    <w:abstractNumId w:val="26"/>
  </w:num>
  <w:num w:numId="13">
    <w:abstractNumId w:val="4"/>
  </w:num>
  <w:num w:numId="14">
    <w:abstractNumId w:val="42"/>
  </w:num>
  <w:num w:numId="15">
    <w:abstractNumId w:val="3"/>
  </w:num>
  <w:num w:numId="16">
    <w:abstractNumId w:val="18"/>
  </w:num>
  <w:num w:numId="17">
    <w:abstractNumId w:val="5"/>
  </w:num>
  <w:num w:numId="18">
    <w:abstractNumId w:val="27"/>
  </w:num>
  <w:num w:numId="19">
    <w:abstractNumId w:val="35"/>
  </w:num>
  <w:num w:numId="20">
    <w:abstractNumId w:val="34"/>
  </w:num>
  <w:num w:numId="21">
    <w:abstractNumId w:val="17"/>
  </w:num>
  <w:num w:numId="22">
    <w:abstractNumId w:val="41"/>
  </w:num>
  <w:num w:numId="23">
    <w:abstractNumId w:val="28"/>
  </w:num>
  <w:num w:numId="24">
    <w:abstractNumId w:val="54"/>
  </w:num>
  <w:num w:numId="25">
    <w:abstractNumId w:val="13"/>
  </w:num>
  <w:num w:numId="26">
    <w:abstractNumId w:val="30"/>
  </w:num>
  <w:num w:numId="27">
    <w:abstractNumId w:val="11"/>
  </w:num>
  <w:num w:numId="28">
    <w:abstractNumId w:val="0"/>
  </w:num>
  <w:num w:numId="29">
    <w:abstractNumId w:val="19"/>
  </w:num>
  <w:num w:numId="30">
    <w:abstractNumId w:val="50"/>
  </w:num>
  <w:num w:numId="31">
    <w:abstractNumId w:val="22"/>
  </w:num>
  <w:num w:numId="32">
    <w:abstractNumId w:val="23"/>
  </w:num>
  <w:num w:numId="33">
    <w:abstractNumId w:val="46"/>
  </w:num>
  <w:num w:numId="34">
    <w:abstractNumId w:val="55"/>
  </w:num>
  <w:num w:numId="35">
    <w:abstractNumId w:val="6"/>
  </w:num>
  <w:num w:numId="36">
    <w:abstractNumId w:val="43"/>
  </w:num>
  <w:num w:numId="37">
    <w:abstractNumId w:val="40"/>
  </w:num>
  <w:num w:numId="38">
    <w:abstractNumId w:val="14"/>
  </w:num>
  <w:num w:numId="39">
    <w:abstractNumId w:val="2"/>
  </w:num>
  <w:num w:numId="40">
    <w:abstractNumId w:val="57"/>
  </w:num>
  <w:num w:numId="41">
    <w:abstractNumId w:val="10"/>
  </w:num>
  <w:num w:numId="42">
    <w:abstractNumId w:val="9"/>
  </w:num>
  <w:num w:numId="43">
    <w:abstractNumId w:val="52"/>
  </w:num>
  <w:num w:numId="44">
    <w:abstractNumId w:val="8"/>
  </w:num>
  <w:num w:numId="45">
    <w:abstractNumId w:val="32"/>
  </w:num>
  <w:num w:numId="46">
    <w:abstractNumId w:val="1"/>
  </w:num>
  <w:num w:numId="47">
    <w:abstractNumId w:val="38"/>
  </w:num>
  <w:num w:numId="48">
    <w:abstractNumId w:val="51"/>
  </w:num>
  <w:num w:numId="49">
    <w:abstractNumId w:val="45"/>
  </w:num>
  <w:num w:numId="50">
    <w:abstractNumId w:val="24"/>
  </w:num>
  <w:num w:numId="51">
    <w:abstractNumId w:val="49"/>
  </w:num>
  <w:num w:numId="52">
    <w:abstractNumId w:val="47"/>
  </w:num>
  <w:num w:numId="53">
    <w:abstractNumId w:val="20"/>
  </w:num>
  <w:num w:numId="54">
    <w:abstractNumId w:val="56"/>
  </w:num>
  <w:num w:numId="55">
    <w:abstractNumId w:val="25"/>
  </w:num>
  <w:num w:numId="56">
    <w:abstractNumId w:val="16"/>
  </w:num>
  <w:num w:numId="57">
    <w:abstractNumId w:val="53"/>
  </w:num>
  <w:num w:numId="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45"/>
    <w:rsid w:val="0000540E"/>
    <w:rsid w:val="00010FB8"/>
    <w:rsid w:val="00011411"/>
    <w:rsid w:val="0001355B"/>
    <w:rsid w:val="00014645"/>
    <w:rsid w:val="0001551C"/>
    <w:rsid w:val="0001777B"/>
    <w:rsid w:val="0001779C"/>
    <w:rsid w:val="00020421"/>
    <w:rsid w:val="00022258"/>
    <w:rsid w:val="000227B2"/>
    <w:rsid w:val="000313F9"/>
    <w:rsid w:val="00031E13"/>
    <w:rsid w:val="00031E45"/>
    <w:rsid w:val="00036C04"/>
    <w:rsid w:val="00040F9A"/>
    <w:rsid w:val="00044DC7"/>
    <w:rsid w:val="0005008B"/>
    <w:rsid w:val="00052C28"/>
    <w:rsid w:val="000551E9"/>
    <w:rsid w:val="000601CE"/>
    <w:rsid w:val="00060C83"/>
    <w:rsid w:val="00061E25"/>
    <w:rsid w:val="0006497C"/>
    <w:rsid w:val="00066EAF"/>
    <w:rsid w:val="000670CD"/>
    <w:rsid w:val="0007174C"/>
    <w:rsid w:val="00086B27"/>
    <w:rsid w:val="0009027E"/>
    <w:rsid w:val="0009099F"/>
    <w:rsid w:val="000A1353"/>
    <w:rsid w:val="000A6B78"/>
    <w:rsid w:val="000B06D1"/>
    <w:rsid w:val="000B1479"/>
    <w:rsid w:val="000B2949"/>
    <w:rsid w:val="000B2B18"/>
    <w:rsid w:val="000B3386"/>
    <w:rsid w:val="000B675B"/>
    <w:rsid w:val="000D496D"/>
    <w:rsid w:val="000D4B45"/>
    <w:rsid w:val="000D5A03"/>
    <w:rsid w:val="000D5D12"/>
    <w:rsid w:val="000D5D84"/>
    <w:rsid w:val="000E75BF"/>
    <w:rsid w:val="000F0D07"/>
    <w:rsid w:val="001019A1"/>
    <w:rsid w:val="00102656"/>
    <w:rsid w:val="00105040"/>
    <w:rsid w:val="00105292"/>
    <w:rsid w:val="00107D86"/>
    <w:rsid w:val="00112AE6"/>
    <w:rsid w:val="00112C08"/>
    <w:rsid w:val="001176E3"/>
    <w:rsid w:val="001235C5"/>
    <w:rsid w:val="00123F27"/>
    <w:rsid w:val="00124C5A"/>
    <w:rsid w:val="00137C56"/>
    <w:rsid w:val="00137EF3"/>
    <w:rsid w:val="00141079"/>
    <w:rsid w:val="001465F6"/>
    <w:rsid w:val="001470EE"/>
    <w:rsid w:val="001471AE"/>
    <w:rsid w:val="00150DE8"/>
    <w:rsid w:val="001571C2"/>
    <w:rsid w:val="00161EA2"/>
    <w:rsid w:val="00163286"/>
    <w:rsid w:val="00166DC2"/>
    <w:rsid w:val="0016750D"/>
    <w:rsid w:val="001709C0"/>
    <w:rsid w:val="00170AC8"/>
    <w:rsid w:val="001721A4"/>
    <w:rsid w:val="00172A27"/>
    <w:rsid w:val="00173D38"/>
    <w:rsid w:val="00173DE3"/>
    <w:rsid w:val="00174EBD"/>
    <w:rsid w:val="00175A38"/>
    <w:rsid w:val="00177BBB"/>
    <w:rsid w:val="00180016"/>
    <w:rsid w:val="00180E91"/>
    <w:rsid w:val="00184867"/>
    <w:rsid w:val="0018553C"/>
    <w:rsid w:val="001871DB"/>
    <w:rsid w:val="0019035D"/>
    <w:rsid w:val="00193421"/>
    <w:rsid w:val="00193606"/>
    <w:rsid w:val="001A1BDC"/>
    <w:rsid w:val="001A1D91"/>
    <w:rsid w:val="001A3478"/>
    <w:rsid w:val="001B1293"/>
    <w:rsid w:val="001C0120"/>
    <w:rsid w:val="001C180E"/>
    <w:rsid w:val="001C186C"/>
    <w:rsid w:val="001C4A0F"/>
    <w:rsid w:val="001D2166"/>
    <w:rsid w:val="001E0A0E"/>
    <w:rsid w:val="001E6257"/>
    <w:rsid w:val="001E65E5"/>
    <w:rsid w:val="001F76B2"/>
    <w:rsid w:val="00204409"/>
    <w:rsid w:val="002065DA"/>
    <w:rsid w:val="00210FEA"/>
    <w:rsid w:val="00211AF4"/>
    <w:rsid w:val="00215CD3"/>
    <w:rsid w:val="002161E8"/>
    <w:rsid w:val="002237C4"/>
    <w:rsid w:val="00223C10"/>
    <w:rsid w:val="002402A4"/>
    <w:rsid w:val="00241082"/>
    <w:rsid w:val="00242AED"/>
    <w:rsid w:val="00244DB7"/>
    <w:rsid w:val="00246804"/>
    <w:rsid w:val="002515DB"/>
    <w:rsid w:val="00257B75"/>
    <w:rsid w:val="002645B1"/>
    <w:rsid w:val="002655AE"/>
    <w:rsid w:val="002667E3"/>
    <w:rsid w:val="0027107E"/>
    <w:rsid w:val="00271F3C"/>
    <w:rsid w:val="00275165"/>
    <w:rsid w:val="00277705"/>
    <w:rsid w:val="00282CAD"/>
    <w:rsid w:val="002864AE"/>
    <w:rsid w:val="00287CA6"/>
    <w:rsid w:val="00292227"/>
    <w:rsid w:val="00297820"/>
    <w:rsid w:val="002A6C7F"/>
    <w:rsid w:val="002A736C"/>
    <w:rsid w:val="002B0111"/>
    <w:rsid w:val="002B5092"/>
    <w:rsid w:val="002C03AE"/>
    <w:rsid w:val="002C1BF9"/>
    <w:rsid w:val="002C60B8"/>
    <w:rsid w:val="002C7877"/>
    <w:rsid w:val="002D051A"/>
    <w:rsid w:val="002D1127"/>
    <w:rsid w:val="002D39C5"/>
    <w:rsid w:val="002D4CCA"/>
    <w:rsid w:val="002E12CE"/>
    <w:rsid w:val="002E18B7"/>
    <w:rsid w:val="002E276B"/>
    <w:rsid w:val="002F06AC"/>
    <w:rsid w:val="002F0985"/>
    <w:rsid w:val="002F1953"/>
    <w:rsid w:val="002F37C3"/>
    <w:rsid w:val="002F5FC3"/>
    <w:rsid w:val="002F6EBC"/>
    <w:rsid w:val="00302C4D"/>
    <w:rsid w:val="00310927"/>
    <w:rsid w:val="00312513"/>
    <w:rsid w:val="00313360"/>
    <w:rsid w:val="00313977"/>
    <w:rsid w:val="00314A00"/>
    <w:rsid w:val="00320177"/>
    <w:rsid w:val="0032095B"/>
    <w:rsid w:val="00323315"/>
    <w:rsid w:val="0032583C"/>
    <w:rsid w:val="003311A4"/>
    <w:rsid w:val="00332896"/>
    <w:rsid w:val="00343968"/>
    <w:rsid w:val="00347B0A"/>
    <w:rsid w:val="003526B8"/>
    <w:rsid w:val="003536EE"/>
    <w:rsid w:val="003546C8"/>
    <w:rsid w:val="00365FA3"/>
    <w:rsid w:val="00366274"/>
    <w:rsid w:val="003702DA"/>
    <w:rsid w:val="00371956"/>
    <w:rsid w:val="003732B6"/>
    <w:rsid w:val="00375BA5"/>
    <w:rsid w:val="003772A4"/>
    <w:rsid w:val="00385732"/>
    <w:rsid w:val="003907E6"/>
    <w:rsid w:val="003938C5"/>
    <w:rsid w:val="00397FE8"/>
    <w:rsid w:val="003A132E"/>
    <w:rsid w:val="003A19B0"/>
    <w:rsid w:val="003A3118"/>
    <w:rsid w:val="003A3919"/>
    <w:rsid w:val="003A4239"/>
    <w:rsid w:val="003A4A60"/>
    <w:rsid w:val="003A51B4"/>
    <w:rsid w:val="003B1269"/>
    <w:rsid w:val="003B2449"/>
    <w:rsid w:val="003B4653"/>
    <w:rsid w:val="003B59CF"/>
    <w:rsid w:val="003C2239"/>
    <w:rsid w:val="003C2ECD"/>
    <w:rsid w:val="003C4029"/>
    <w:rsid w:val="003C45D5"/>
    <w:rsid w:val="003D2DED"/>
    <w:rsid w:val="003F2D8B"/>
    <w:rsid w:val="00403378"/>
    <w:rsid w:val="00403808"/>
    <w:rsid w:val="00404B58"/>
    <w:rsid w:val="00404E61"/>
    <w:rsid w:val="00404F09"/>
    <w:rsid w:val="004050B6"/>
    <w:rsid w:val="00410D10"/>
    <w:rsid w:val="0042489E"/>
    <w:rsid w:val="00427CF5"/>
    <w:rsid w:val="004350D9"/>
    <w:rsid w:val="00435923"/>
    <w:rsid w:val="004361DC"/>
    <w:rsid w:val="00442B13"/>
    <w:rsid w:val="004437E3"/>
    <w:rsid w:val="00453A46"/>
    <w:rsid w:val="004657FC"/>
    <w:rsid w:val="00465E34"/>
    <w:rsid w:val="00467966"/>
    <w:rsid w:val="004679AC"/>
    <w:rsid w:val="00474871"/>
    <w:rsid w:val="00475F33"/>
    <w:rsid w:val="00477613"/>
    <w:rsid w:val="004849A5"/>
    <w:rsid w:val="00484A4D"/>
    <w:rsid w:val="00490829"/>
    <w:rsid w:val="0049171F"/>
    <w:rsid w:val="00492F8A"/>
    <w:rsid w:val="00496966"/>
    <w:rsid w:val="004A18AD"/>
    <w:rsid w:val="004A1ACF"/>
    <w:rsid w:val="004A28ED"/>
    <w:rsid w:val="004A443F"/>
    <w:rsid w:val="004A7202"/>
    <w:rsid w:val="004A76BD"/>
    <w:rsid w:val="004B2C4C"/>
    <w:rsid w:val="004B7C50"/>
    <w:rsid w:val="004C3E33"/>
    <w:rsid w:val="004D2BB5"/>
    <w:rsid w:val="004D58B7"/>
    <w:rsid w:val="004D6962"/>
    <w:rsid w:val="004D7D46"/>
    <w:rsid w:val="004E17E8"/>
    <w:rsid w:val="004E28B2"/>
    <w:rsid w:val="004E2986"/>
    <w:rsid w:val="004E3B3C"/>
    <w:rsid w:val="004E6752"/>
    <w:rsid w:val="004F1A1D"/>
    <w:rsid w:val="004F41FB"/>
    <w:rsid w:val="004F4C14"/>
    <w:rsid w:val="004F6010"/>
    <w:rsid w:val="004F6379"/>
    <w:rsid w:val="00500A91"/>
    <w:rsid w:val="0050307F"/>
    <w:rsid w:val="0050780B"/>
    <w:rsid w:val="00513BBF"/>
    <w:rsid w:val="005146EF"/>
    <w:rsid w:val="00526551"/>
    <w:rsid w:val="005309EB"/>
    <w:rsid w:val="00531E2D"/>
    <w:rsid w:val="00533F12"/>
    <w:rsid w:val="005410C0"/>
    <w:rsid w:val="005434F1"/>
    <w:rsid w:val="005461D8"/>
    <w:rsid w:val="00546FD8"/>
    <w:rsid w:val="0055214A"/>
    <w:rsid w:val="00561BD1"/>
    <w:rsid w:val="00562FA0"/>
    <w:rsid w:val="00565621"/>
    <w:rsid w:val="005672B6"/>
    <w:rsid w:val="00570464"/>
    <w:rsid w:val="00571DAC"/>
    <w:rsid w:val="00571FD5"/>
    <w:rsid w:val="00577C61"/>
    <w:rsid w:val="005859A2"/>
    <w:rsid w:val="00587A83"/>
    <w:rsid w:val="005A2E8A"/>
    <w:rsid w:val="005A3C7B"/>
    <w:rsid w:val="005A79E0"/>
    <w:rsid w:val="005B03D8"/>
    <w:rsid w:val="005B0BD1"/>
    <w:rsid w:val="005B1893"/>
    <w:rsid w:val="005B27A0"/>
    <w:rsid w:val="005B4D84"/>
    <w:rsid w:val="005B6C81"/>
    <w:rsid w:val="005C4446"/>
    <w:rsid w:val="005C612A"/>
    <w:rsid w:val="005D27AA"/>
    <w:rsid w:val="005D595E"/>
    <w:rsid w:val="005E2579"/>
    <w:rsid w:val="005F269B"/>
    <w:rsid w:val="005F29FC"/>
    <w:rsid w:val="005F6571"/>
    <w:rsid w:val="005F7080"/>
    <w:rsid w:val="005F71AB"/>
    <w:rsid w:val="005F7917"/>
    <w:rsid w:val="00601339"/>
    <w:rsid w:val="006154CA"/>
    <w:rsid w:val="0063178C"/>
    <w:rsid w:val="00642089"/>
    <w:rsid w:val="00646F2D"/>
    <w:rsid w:val="00653CF8"/>
    <w:rsid w:val="006547CA"/>
    <w:rsid w:val="00656A5E"/>
    <w:rsid w:val="0065700A"/>
    <w:rsid w:val="0066073D"/>
    <w:rsid w:val="00660CAD"/>
    <w:rsid w:val="00661B37"/>
    <w:rsid w:val="006639B3"/>
    <w:rsid w:val="00664597"/>
    <w:rsid w:val="00671151"/>
    <w:rsid w:val="0068060E"/>
    <w:rsid w:val="00686F17"/>
    <w:rsid w:val="00690052"/>
    <w:rsid w:val="00691344"/>
    <w:rsid w:val="006A0FCB"/>
    <w:rsid w:val="006A2728"/>
    <w:rsid w:val="006A33C5"/>
    <w:rsid w:val="006A6595"/>
    <w:rsid w:val="006B0BFC"/>
    <w:rsid w:val="006B2231"/>
    <w:rsid w:val="006B3571"/>
    <w:rsid w:val="006B3BD1"/>
    <w:rsid w:val="006B5697"/>
    <w:rsid w:val="006B57F3"/>
    <w:rsid w:val="006D00AF"/>
    <w:rsid w:val="006D4FBD"/>
    <w:rsid w:val="006E0A65"/>
    <w:rsid w:val="006E1100"/>
    <w:rsid w:val="006E210C"/>
    <w:rsid w:val="006E2EF0"/>
    <w:rsid w:val="006E53AA"/>
    <w:rsid w:val="006E6A31"/>
    <w:rsid w:val="006F0777"/>
    <w:rsid w:val="006F2502"/>
    <w:rsid w:val="006F56B8"/>
    <w:rsid w:val="007003F8"/>
    <w:rsid w:val="007009C3"/>
    <w:rsid w:val="00701856"/>
    <w:rsid w:val="00704336"/>
    <w:rsid w:val="007057D0"/>
    <w:rsid w:val="007115B0"/>
    <w:rsid w:val="0072139D"/>
    <w:rsid w:val="0072424C"/>
    <w:rsid w:val="00726DC1"/>
    <w:rsid w:val="00730188"/>
    <w:rsid w:val="00730B38"/>
    <w:rsid w:val="007341AD"/>
    <w:rsid w:val="00735264"/>
    <w:rsid w:val="00735E0E"/>
    <w:rsid w:val="00744289"/>
    <w:rsid w:val="007458F9"/>
    <w:rsid w:val="007526BA"/>
    <w:rsid w:val="007570C4"/>
    <w:rsid w:val="00757480"/>
    <w:rsid w:val="00757D2C"/>
    <w:rsid w:val="00763356"/>
    <w:rsid w:val="007639AC"/>
    <w:rsid w:val="00764DFB"/>
    <w:rsid w:val="00765015"/>
    <w:rsid w:val="00770E02"/>
    <w:rsid w:val="007749E2"/>
    <w:rsid w:val="00784C1B"/>
    <w:rsid w:val="0078588F"/>
    <w:rsid w:val="0079126A"/>
    <w:rsid w:val="007924F1"/>
    <w:rsid w:val="00794CF5"/>
    <w:rsid w:val="007A18DD"/>
    <w:rsid w:val="007A2DA5"/>
    <w:rsid w:val="007A51A6"/>
    <w:rsid w:val="007A643C"/>
    <w:rsid w:val="007B115D"/>
    <w:rsid w:val="007B1701"/>
    <w:rsid w:val="007B2434"/>
    <w:rsid w:val="007B4DCC"/>
    <w:rsid w:val="007B5D78"/>
    <w:rsid w:val="007B656B"/>
    <w:rsid w:val="007C2499"/>
    <w:rsid w:val="007C4606"/>
    <w:rsid w:val="007C6F5C"/>
    <w:rsid w:val="007C7B79"/>
    <w:rsid w:val="007D08FE"/>
    <w:rsid w:val="007E0931"/>
    <w:rsid w:val="007E0FD4"/>
    <w:rsid w:val="007E1F93"/>
    <w:rsid w:val="007E1FB2"/>
    <w:rsid w:val="007E2DA0"/>
    <w:rsid w:val="007E6997"/>
    <w:rsid w:val="007F15CE"/>
    <w:rsid w:val="007F1DC1"/>
    <w:rsid w:val="007F5E03"/>
    <w:rsid w:val="00800A64"/>
    <w:rsid w:val="00801CD2"/>
    <w:rsid w:val="00804091"/>
    <w:rsid w:val="00804122"/>
    <w:rsid w:val="00810F3D"/>
    <w:rsid w:val="00811EB6"/>
    <w:rsid w:val="00817B85"/>
    <w:rsid w:val="00821702"/>
    <w:rsid w:val="00822CAA"/>
    <w:rsid w:val="00823A17"/>
    <w:rsid w:val="00825891"/>
    <w:rsid w:val="0083207E"/>
    <w:rsid w:val="008321F0"/>
    <w:rsid w:val="008357CC"/>
    <w:rsid w:val="00837178"/>
    <w:rsid w:val="00837843"/>
    <w:rsid w:val="00837ACA"/>
    <w:rsid w:val="00845241"/>
    <w:rsid w:val="00846476"/>
    <w:rsid w:val="00851331"/>
    <w:rsid w:val="0085511D"/>
    <w:rsid w:val="00860373"/>
    <w:rsid w:val="008670E2"/>
    <w:rsid w:val="00870E7B"/>
    <w:rsid w:val="00871A5B"/>
    <w:rsid w:val="0087204D"/>
    <w:rsid w:val="008769CF"/>
    <w:rsid w:val="008771E0"/>
    <w:rsid w:val="00884099"/>
    <w:rsid w:val="008916F5"/>
    <w:rsid w:val="00895C1E"/>
    <w:rsid w:val="0089727F"/>
    <w:rsid w:val="008A0BA0"/>
    <w:rsid w:val="008A5195"/>
    <w:rsid w:val="008A5B8C"/>
    <w:rsid w:val="008A7538"/>
    <w:rsid w:val="008B13F5"/>
    <w:rsid w:val="008B54B9"/>
    <w:rsid w:val="008B57B0"/>
    <w:rsid w:val="008B7360"/>
    <w:rsid w:val="008C1240"/>
    <w:rsid w:val="008C2F6C"/>
    <w:rsid w:val="008C34D8"/>
    <w:rsid w:val="008C7D6B"/>
    <w:rsid w:val="008D03EC"/>
    <w:rsid w:val="008D0EA6"/>
    <w:rsid w:val="008D22DA"/>
    <w:rsid w:val="008D2C31"/>
    <w:rsid w:val="008D5128"/>
    <w:rsid w:val="008E51A6"/>
    <w:rsid w:val="008E5308"/>
    <w:rsid w:val="008E75CA"/>
    <w:rsid w:val="008F1737"/>
    <w:rsid w:val="008F1C1E"/>
    <w:rsid w:val="008F28DF"/>
    <w:rsid w:val="008F3C87"/>
    <w:rsid w:val="008F559C"/>
    <w:rsid w:val="008F69A2"/>
    <w:rsid w:val="008F7533"/>
    <w:rsid w:val="008F79E4"/>
    <w:rsid w:val="009038ED"/>
    <w:rsid w:val="00910B34"/>
    <w:rsid w:val="009116A9"/>
    <w:rsid w:val="009166CC"/>
    <w:rsid w:val="009224B1"/>
    <w:rsid w:val="009227FC"/>
    <w:rsid w:val="009249FE"/>
    <w:rsid w:val="00927A53"/>
    <w:rsid w:val="009303A9"/>
    <w:rsid w:val="00935BF5"/>
    <w:rsid w:val="009366E6"/>
    <w:rsid w:val="00942AC5"/>
    <w:rsid w:val="00945D38"/>
    <w:rsid w:val="009463E6"/>
    <w:rsid w:val="009508A3"/>
    <w:rsid w:val="00951795"/>
    <w:rsid w:val="009545FD"/>
    <w:rsid w:val="0095466B"/>
    <w:rsid w:val="0096244E"/>
    <w:rsid w:val="00971851"/>
    <w:rsid w:val="0097767B"/>
    <w:rsid w:val="00977854"/>
    <w:rsid w:val="00980159"/>
    <w:rsid w:val="0098359B"/>
    <w:rsid w:val="00983D09"/>
    <w:rsid w:val="00984591"/>
    <w:rsid w:val="00985126"/>
    <w:rsid w:val="00986493"/>
    <w:rsid w:val="00991DFD"/>
    <w:rsid w:val="00992B12"/>
    <w:rsid w:val="00995443"/>
    <w:rsid w:val="009A0F51"/>
    <w:rsid w:val="009A2B77"/>
    <w:rsid w:val="009A455A"/>
    <w:rsid w:val="009A7BEA"/>
    <w:rsid w:val="009B137C"/>
    <w:rsid w:val="009B734B"/>
    <w:rsid w:val="009C1652"/>
    <w:rsid w:val="009C3991"/>
    <w:rsid w:val="009C55EE"/>
    <w:rsid w:val="009C684E"/>
    <w:rsid w:val="009C7F00"/>
    <w:rsid w:val="009D4975"/>
    <w:rsid w:val="009E133B"/>
    <w:rsid w:val="009E16E0"/>
    <w:rsid w:val="009E4289"/>
    <w:rsid w:val="009E5376"/>
    <w:rsid w:val="009E5D2B"/>
    <w:rsid w:val="009F3650"/>
    <w:rsid w:val="00A01DD4"/>
    <w:rsid w:val="00A02333"/>
    <w:rsid w:val="00A04B61"/>
    <w:rsid w:val="00A10EB9"/>
    <w:rsid w:val="00A122FE"/>
    <w:rsid w:val="00A12CF8"/>
    <w:rsid w:val="00A16D5E"/>
    <w:rsid w:val="00A175D8"/>
    <w:rsid w:val="00A241D8"/>
    <w:rsid w:val="00A2512C"/>
    <w:rsid w:val="00A27BD7"/>
    <w:rsid w:val="00A3551D"/>
    <w:rsid w:val="00A41E80"/>
    <w:rsid w:val="00A449CB"/>
    <w:rsid w:val="00A44C10"/>
    <w:rsid w:val="00A46919"/>
    <w:rsid w:val="00A46BB9"/>
    <w:rsid w:val="00A47D44"/>
    <w:rsid w:val="00A5713A"/>
    <w:rsid w:val="00A6017F"/>
    <w:rsid w:val="00A610B7"/>
    <w:rsid w:val="00A62A53"/>
    <w:rsid w:val="00A636FB"/>
    <w:rsid w:val="00A67C1C"/>
    <w:rsid w:val="00A75472"/>
    <w:rsid w:val="00A76E58"/>
    <w:rsid w:val="00A84ACE"/>
    <w:rsid w:val="00A915D4"/>
    <w:rsid w:val="00A917C8"/>
    <w:rsid w:val="00A93C39"/>
    <w:rsid w:val="00A94EC0"/>
    <w:rsid w:val="00AA06B8"/>
    <w:rsid w:val="00AA2749"/>
    <w:rsid w:val="00AA2B9F"/>
    <w:rsid w:val="00AB06CB"/>
    <w:rsid w:val="00AB17AE"/>
    <w:rsid w:val="00AB5BD0"/>
    <w:rsid w:val="00AC0BD7"/>
    <w:rsid w:val="00AC1711"/>
    <w:rsid w:val="00AC23D0"/>
    <w:rsid w:val="00AC48ED"/>
    <w:rsid w:val="00AC63AB"/>
    <w:rsid w:val="00AC706E"/>
    <w:rsid w:val="00AD0673"/>
    <w:rsid w:val="00AD0E61"/>
    <w:rsid w:val="00AD346D"/>
    <w:rsid w:val="00AD55A8"/>
    <w:rsid w:val="00AE2217"/>
    <w:rsid w:val="00AE317F"/>
    <w:rsid w:val="00AE359A"/>
    <w:rsid w:val="00AF0F88"/>
    <w:rsid w:val="00AF18FF"/>
    <w:rsid w:val="00AF26A5"/>
    <w:rsid w:val="00AF5244"/>
    <w:rsid w:val="00AF7257"/>
    <w:rsid w:val="00B01B56"/>
    <w:rsid w:val="00B04B31"/>
    <w:rsid w:val="00B05153"/>
    <w:rsid w:val="00B11B00"/>
    <w:rsid w:val="00B130B6"/>
    <w:rsid w:val="00B14662"/>
    <w:rsid w:val="00B16AD3"/>
    <w:rsid w:val="00B278AC"/>
    <w:rsid w:val="00B30AD3"/>
    <w:rsid w:val="00B3380C"/>
    <w:rsid w:val="00B3440C"/>
    <w:rsid w:val="00B36763"/>
    <w:rsid w:val="00B4341D"/>
    <w:rsid w:val="00B50CF2"/>
    <w:rsid w:val="00B50F16"/>
    <w:rsid w:val="00B50F36"/>
    <w:rsid w:val="00B5636A"/>
    <w:rsid w:val="00B61F5A"/>
    <w:rsid w:val="00B629D5"/>
    <w:rsid w:val="00B70A63"/>
    <w:rsid w:val="00B71512"/>
    <w:rsid w:val="00B738CF"/>
    <w:rsid w:val="00B772B8"/>
    <w:rsid w:val="00B81988"/>
    <w:rsid w:val="00B84134"/>
    <w:rsid w:val="00B84787"/>
    <w:rsid w:val="00B85CA7"/>
    <w:rsid w:val="00B8719C"/>
    <w:rsid w:val="00B87414"/>
    <w:rsid w:val="00B90A49"/>
    <w:rsid w:val="00B93C05"/>
    <w:rsid w:val="00B97F50"/>
    <w:rsid w:val="00BA0AA8"/>
    <w:rsid w:val="00BA5BA9"/>
    <w:rsid w:val="00BA7A4E"/>
    <w:rsid w:val="00BB1B32"/>
    <w:rsid w:val="00BC25F5"/>
    <w:rsid w:val="00BC3DAB"/>
    <w:rsid w:val="00BC508E"/>
    <w:rsid w:val="00BC5219"/>
    <w:rsid w:val="00BD27DF"/>
    <w:rsid w:val="00BD4EBD"/>
    <w:rsid w:val="00BD5B61"/>
    <w:rsid w:val="00BD7C81"/>
    <w:rsid w:val="00BE05FD"/>
    <w:rsid w:val="00BE20F1"/>
    <w:rsid w:val="00BE4846"/>
    <w:rsid w:val="00BE5D1F"/>
    <w:rsid w:val="00BF2867"/>
    <w:rsid w:val="00BF2914"/>
    <w:rsid w:val="00BF7D15"/>
    <w:rsid w:val="00C01283"/>
    <w:rsid w:val="00C04C41"/>
    <w:rsid w:val="00C056D9"/>
    <w:rsid w:val="00C13D72"/>
    <w:rsid w:val="00C14719"/>
    <w:rsid w:val="00C22102"/>
    <w:rsid w:val="00C23148"/>
    <w:rsid w:val="00C32CD1"/>
    <w:rsid w:val="00C35226"/>
    <w:rsid w:val="00C366B1"/>
    <w:rsid w:val="00C36FDD"/>
    <w:rsid w:val="00C421FC"/>
    <w:rsid w:val="00C425A8"/>
    <w:rsid w:val="00C54D8A"/>
    <w:rsid w:val="00C63D32"/>
    <w:rsid w:val="00C64389"/>
    <w:rsid w:val="00C712FC"/>
    <w:rsid w:val="00C723DC"/>
    <w:rsid w:val="00C72549"/>
    <w:rsid w:val="00C7380B"/>
    <w:rsid w:val="00C7414B"/>
    <w:rsid w:val="00C84D8F"/>
    <w:rsid w:val="00C84F8C"/>
    <w:rsid w:val="00C87859"/>
    <w:rsid w:val="00C908FB"/>
    <w:rsid w:val="00C954ED"/>
    <w:rsid w:val="00CA5407"/>
    <w:rsid w:val="00CA62FD"/>
    <w:rsid w:val="00CA6931"/>
    <w:rsid w:val="00CA7675"/>
    <w:rsid w:val="00CC38E0"/>
    <w:rsid w:val="00CC5ECB"/>
    <w:rsid w:val="00CD14D5"/>
    <w:rsid w:val="00CD3F3F"/>
    <w:rsid w:val="00CD4448"/>
    <w:rsid w:val="00CE44BA"/>
    <w:rsid w:val="00CF1B88"/>
    <w:rsid w:val="00CF290A"/>
    <w:rsid w:val="00CF6FFA"/>
    <w:rsid w:val="00D03C1F"/>
    <w:rsid w:val="00D110EC"/>
    <w:rsid w:val="00D137DF"/>
    <w:rsid w:val="00D16928"/>
    <w:rsid w:val="00D22B2F"/>
    <w:rsid w:val="00D24FDE"/>
    <w:rsid w:val="00D27D98"/>
    <w:rsid w:val="00D3110E"/>
    <w:rsid w:val="00D31B3E"/>
    <w:rsid w:val="00D33E88"/>
    <w:rsid w:val="00D360A7"/>
    <w:rsid w:val="00D46219"/>
    <w:rsid w:val="00D46289"/>
    <w:rsid w:val="00D463EA"/>
    <w:rsid w:val="00D47569"/>
    <w:rsid w:val="00D52350"/>
    <w:rsid w:val="00D559BF"/>
    <w:rsid w:val="00D57320"/>
    <w:rsid w:val="00D60236"/>
    <w:rsid w:val="00D60956"/>
    <w:rsid w:val="00D61758"/>
    <w:rsid w:val="00D634BA"/>
    <w:rsid w:val="00D64080"/>
    <w:rsid w:val="00D640AC"/>
    <w:rsid w:val="00D71D3A"/>
    <w:rsid w:val="00D7282B"/>
    <w:rsid w:val="00D72D91"/>
    <w:rsid w:val="00D74024"/>
    <w:rsid w:val="00D748F5"/>
    <w:rsid w:val="00D76F96"/>
    <w:rsid w:val="00D7758A"/>
    <w:rsid w:val="00D81AFF"/>
    <w:rsid w:val="00D84051"/>
    <w:rsid w:val="00D87A13"/>
    <w:rsid w:val="00DA0344"/>
    <w:rsid w:val="00DA22D9"/>
    <w:rsid w:val="00DA28F8"/>
    <w:rsid w:val="00DA3A0F"/>
    <w:rsid w:val="00DB1AFA"/>
    <w:rsid w:val="00DC3262"/>
    <w:rsid w:val="00DC59A1"/>
    <w:rsid w:val="00DC6237"/>
    <w:rsid w:val="00DC7AE0"/>
    <w:rsid w:val="00DD111C"/>
    <w:rsid w:val="00DD2D9D"/>
    <w:rsid w:val="00DE184E"/>
    <w:rsid w:val="00DE3BAA"/>
    <w:rsid w:val="00DE4B9A"/>
    <w:rsid w:val="00DE764D"/>
    <w:rsid w:val="00DF3822"/>
    <w:rsid w:val="00E038B1"/>
    <w:rsid w:val="00E061EB"/>
    <w:rsid w:val="00E118DA"/>
    <w:rsid w:val="00E12F9B"/>
    <w:rsid w:val="00E1320D"/>
    <w:rsid w:val="00E14153"/>
    <w:rsid w:val="00E15449"/>
    <w:rsid w:val="00E15827"/>
    <w:rsid w:val="00E17792"/>
    <w:rsid w:val="00E21EDC"/>
    <w:rsid w:val="00E25DF5"/>
    <w:rsid w:val="00E3160B"/>
    <w:rsid w:val="00E32B3F"/>
    <w:rsid w:val="00E335E5"/>
    <w:rsid w:val="00E37A63"/>
    <w:rsid w:val="00E41199"/>
    <w:rsid w:val="00E41373"/>
    <w:rsid w:val="00E44195"/>
    <w:rsid w:val="00E44AA4"/>
    <w:rsid w:val="00E46F2F"/>
    <w:rsid w:val="00E50076"/>
    <w:rsid w:val="00E507A8"/>
    <w:rsid w:val="00E508A6"/>
    <w:rsid w:val="00E5465B"/>
    <w:rsid w:val="00E57987"/>
    <w:rsid w:val="00E600E8"/>
    <w:rsid w:val="00E60E20"/>
    <w:rsid w:val="00E61B34"/>
    <w:rsid w:val="00E6459C"/>
    <w:rsid w:val="00E674BC"/>
    <w:rsid w:val="00E67A3E"/>
    <w:rsid w:val="00E7033D"/>
    <w:rsid w:val="00E72F84"/>
    <w:rsid w:val="00E743B4"/>
    <w:rsid w:val="00E75D4E"/>
    <w:rsid w:val="00E8629E"/>
    <w:rsid w:val="00E867DA"/>
    <w:rsid w:val="00E87DD6"/>
    <w:rsid w:val="00E914A5"/>
    <w:rsid w:val="00EA6F28"/>
    <w:rsid w:val="00EB22EE"/>
    <w:rsid w:val="00EB7C9D"/>
    <w:rsid w:val="00EB7CBF"/>
    <w:rsid w:val="00EC0D50"/>
    <w:rsid w:val="00EC2BDD"/>
    <w:rsid w:val="00ED57BC"/>
    <w:rsid w:val="00ED5C27"/>
    <w:rsid w:val="00ED60F4"/>
    <w:rsid w:val="00EE56B9"/>
    <w:rsid w:val="00EF4607"/>
    <w:rsid w:val="00EF7DE1"/>
    <w:rsid w:val="00F00C8F"/>
    <w:rsid w:val="00F02736"/>
    <w:rsid w:val="00F071D6"/>
    <w:rsid w:val="00F20112"/>
    <w:rsid w:val="00F213FB"/>
    <w:rsid w:val="00F32734"/>
    <w:rsid w:val="00F35FAE"/>
    <w:rsid w:val="00F43F58"/>
    <w:rsid w:val="00F4511D"/>
    <w:rsid w:val="00F50015"/>
    <w:rsid w:val="00F52DAA"/>
    <w:rsid w:val="00F57F88"/>
    <w:rsid w:val="00F61341"/>
    <w:rsid w:val="00F6249A"/>
    <w:rsid w:val="00F625E8"/>
    <w:rsid w:val="00F63426"/>
    <w:rsid w:val="00F63D59"/>
    <w:rsid w:val="00F73152"/>
    <w:rsid w:val="00F733BB"/>
    <w:rsid w:val="00F75353"/>
    <w:rsid w:val="00F80F06"/>
    <w:rsid w:val="00F81C1C"/>
    <w:rsid w:val="00F82DD0"/>
    <w:rsid w:val="00F85E19"/>
    <w:rsid w:val="00F91DD7"/>
    <w:rsid w:val="00F92AD7"/>
    <w:rsid w:val="00F93DE3"/>
    <w:rsid w:val="00FA2CDA"/>
    <w:rsid w:val="00FA6AF3"/>
    <w:rsid w:val="00FB13F1"/>
    <w:rsid w:val="00FB586E"/>
    <w:rsid w:val="00FD7DD4"/>
    <w:rsid w:val="00FE2327"/>
    <w:rsid w:val="00FE2A90"/>
    <w:rsid w:val="00FE555F"/>
    <w:rsid w:val="00FF25C0"/>
    <w:rsid w:val="00FF33F6"/>
    <w:rsid w:val="00FF55AF"/>
    <w:rsid w:val="05D34286"/>
    <w:rsid w:val="06073E1A"/>
    <w:rsid w:val="0DBB386D"/>
    <w:rsid w:val="267C7CE8"/>
    <w:rsid w:val="2A5E4C82"/>
    <w:rsid w:val="303A11DD"/>
    <w:rsid w:val="3E965522"/>
    <w:rsid w:val="3FC643DC"/>
    <w:rsid w:val="413D4CE3"/>
    <w:rsid w:val="41F953DA"/>
    <w:rsid w:val="4B8D5020"/>
    <w:rsid w:val="4F06032B"/>
    <w:rsid w:val="50D95402"/>
    <w:rsid w:val="5A7F6154"/>
    <w:rsid w:val="5B19492F"/>
    <w:rsid w:val="5EC32DB0"/>
    <w:rsid w:val="69C7406C"/>
    <w:rsid w:val="6A9D1DE1"/>
    <w:rsid w:val="75FF0998"/>
    <w:rsid w:val="76715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qFormat="1" w:uiPriority="0" w:semiHidden="0"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qFormat="1"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5"/>
    <w:qFormat/>
    <w:uiPriority w:val="0"/>
    <w:pPr>
      <w:keepNext/>
      <w:keepLines/>
      <w:spacing w:before="340" w:after="330" w:line="576" w:lineRule="auto"/>
      <w:jc w:val="center"/>
      <w:outlineLvl w:val="0"/>
    </w:pPr>
    <w:rPr>
      <w:rFonts w:ascii="Times New Roman" w:hAnsi="Times New Roman" w:eastAsia="楷体_GB2312"/>
      <w:b/>
      <w:kern w:val="44"/>
      <w:sz w:val="44"/>
      <w:szCs w:val="20"/>
    </w:rPr>
  </w:style>
  <w:style w:type="paragraph" w:styleId="3">
    <w:name w:val="heading 2"/>
    <w:basedOn w:val="1"/>
    <w:next w:val="4"/>
    <w:link w:val="57"/>
    <w:qFormat/>
    <w:uiPriority w:val="0"/>
    <w:pPr>
      <w:keepNext/>
      <w:keepLines/>
      <w:tabs>
        <w:tab w:val="left" w:pos="840"/>
      </w:tabs>
      <w:spacing w:before="260" w:after="260" w:line="415" w:lineRule="auto"/>
      <w:ind w:left="840" w:hanging="420"/>
      <w:jc w:val="center"/>
      <w:outlineLvl w:val="1"/>
    </w:pPr>
    <w:rPr>
      <w:rFonts w:ascii="Arial" w:hAnsi="Arial" w:eastAsia="黑体"/>
      <w:b/>
      <w:kern w:val="0"/>
      <w:sz w:val="32"/>
      <w:szCs w:val="20"/>
    </w:rPr>
  </w:style>
  <w:style w:type="paragraph" w:styleId="5">
    <w:name w:val="heading 3"/>
    <w:basedOn w:val="1"/>
    <w:next w:val="4"/>
    <w:link w:val="58"/>
    <w:qFormat/>
    <w:uiPriority w:val="0"/>
    <w:pPr>
      <w:keepNext/>
      <w:keepLines/>
      <w:spacing w:before="260" w:after="260" w:line="415" w:lineRule="auto"/>
      <w:outlineLvl w:val="2"/>
    </w:pPr>
    <w:rPr>
      <w:rFonts w:ascii="Times New Roman" w:hAnsi="Times New Roman"/>
      <w:b/>
      <w:kern w:val="0"/>
      <w:sz w:val="32"/>
      <w:szCs w:val="20"/>
    </w:rPr>
  </w:style>
  <w:style w:type="paragraph" w:styleId="6">
    <w:name w:val="heading 4"/>
    <w:basedOn w:val="1"/>
    <w:next w:val="1"/>
    <w:link w:val="59"/>
    <w:qFormat/>
    <w:uiPriority w:val="0"/>
    <w:pPr>
      <w:keepNext/>
      <w:outlineLvl w:val="3"/>
    </w:pPr>
    <w:rPr>
      <w:rFonts w:ascii="Times New Roman" w:hAnsi="Times New Roman"/>
      <w:kern w:val="0"/>
      <w:sz w:val="32"/>
      <w:szCs w:val="20"/>
    </w:rPr>
  </w:style>
  <w:style w:type="paragraph" w:styleId="7">
    <w:name w:val="heading 5"/>
    <w:basedOn w:val="1"/>
    <w:next w:val="1"/>
    <w:link w:val="60"/>
    <w:qFormat/>
    <w:uiPriority w:val="0"/>
    <w:pPr>
      <w:spacing w:before="120" w:line="60" w:lineRule="atLeast"/>
      <w:outlineLvl w:val="4"/>
    </w:pPr>
    <w:rPr>
      <w:rFonts w:ascii="Arial" w:hAnsi="Arial"/>
      <w:b/>
      <w:kern w:val="0"/>
      <w:sz w:val="28"/>
      <w:szCs w:val="20"/>
    </w:rPr>
  </w:style>
  <w:style w:type="paragraph" w:styleId="8">
    <w:name w:val="heading 6"/>
    <w:basedOn w:val="1"/>
    <w:next w:val="1"/>
    <w:link w:val="61"/>
    <w:qFormat/>
    <w:uiPriority w:val="0"/>
    <w:pPr>
      <w:keepNext/>
      <w:keepLines/>
      <w:spacing w:before="240" w:after="64" w:line="316" w:lineRule="auto"/>
      <w:outlineLvl w:val="5"/>
    </w:pPr>
    <w:rPr>
      <w:rFonts w:ascii="宋体" w:hAnsi="宋体"/>
      <w:b/>
      <w:kern w:val="0"/>
      <w:sz w:val="24"/>
      <w:szCs w:val="20"/>
    </w:rPr>
  </w:style>
  <w:style w:type="paragraph" w:styleId="9">
    <w:name w:val="heading 7"/>
    <w:basedOn w:val="1"/>
    <w:next w:val="1"/>
    <w:link w:val="62"/>
    <w:qFormat/>
    <w:uiPriority w:val="0"/>
    <w:pPr>
      <w:keepNext/>
      <w:keepLines/>
      <w:tabs>
        <w:tab w:val="left" w:pos="1440"/>
      </w:tabs>
      <w:adjustRightInd w:val="0"/>
      <w:snapToGrid w:val="0"/>
      <w:spacing w:before="240" w:after="64" w:line="320" w:lineRule="atLeast"/>
      <w:ind w:left="1440" w:hanging="1440"/>
      <w:outlineLvl w:val="6"/>
    </w:pPr>
    <w:rPr>
      <w:rFonts w:ascii="宋体" w:hAnsi="Times New Roman" w:eastAsia="仿宋_GB2312"/>
      <w:b/>
      <w:kern w:val="0"/>
      <w:sz w:val="24"/>
      <w:szCs w:val="20"/>
    </w:rPr>
  </w:style>
  <w:style w:type="paragraph" w:styleId="10">
    <w:name w:val="heading 8"/>
    <w:basedOn w:val="1"/>
    <w:next w:val="1"/>
    <w:link w:val="63"/>
    <w:qFormat/>
    <w:uiPriority w:val="0"/>
    <w:pPr>
      <w:keepNext/>
      <w:keepLines/>
      <w:tabs>
        <w:tab w:val="left" w:pos="1800"/>
      </w:tabs>
      <w:adjustRightInd w:val="0"/>
      <w:snapToGrid w:val="0"/>
      <w:spacing w:before="240" w:after="64" w:line="320" w:lineRule="atLeast"/>
      <w:ind w:left="1800" w:hanging="1800"/>
      <w:outlineLvl w:val="7"/>
    </w:pPr>
    <w:rPr>
      <w:rFonts w:ascii="Arial" w:hAnsi="Arial" w:eastAsia="黑体"/>
      <w:kern w:val="0"/>
      <w:sz w:val="24"/>
      <w:szCs w:val="20"/>
    </w:rPr>
  </w:style>
  <w:style w:type="paragraph" w:styleId="11">
    <w:name w:val="heading 9"/>
    <w:basedOn w:val="1"/>
    <w:next w:val="1"/>
    <w:link w:val="64"/>
    <w:qFormat/>
    <w:uiPriority w:val="0"/>
    <w:pPr>
      <w:keepNext/>
      <w:keepLines/>
      <w:tabs>
        <w:tab w:val="left" w:pos="1800"/>
      </w:tabs>
      <w:adjustRightInd w:val="0"/>
      <w:snapToGrid w:val="0"/>
      <w:spacing w:before="240" w:after="64" w:line="320" w:lineRule="atLeast"/>
      <w:ind w:left="1800" w:hanging="1800"/>
      <w:outlineLvl w:val="8"/>
    </w:pPr>
    <w:rPr>
      <w:rFonts w:ascii="Arial" w:hAnsi="Arial" w:eastAsia="黑体"/>
      <w:kern w:val="0"/>
      <w:sz w:val="28"/>
      <w:szCs w:val="20"/>
    </w:rPr>
  </w:style>
  <w:style w:type="character" w:default="1" w:styleId="48">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6"/>
    <w:unhideWhenUsed/>
    <w:qFormat/>
    <w:uiPriority w:val="0"/>
    <w:pPr>
      <w:ind w:firstLine="420"/>
    </w:pPr>
    <w:rPr>
      <w:rFonts w:ascii="Times New Roman" w:hAnsi="Times New Roman"/>
      <w:kern w:val="0"/>
      <w:sz w:val="20"/>
      <w:szCs w:val="20"/>
    </w:rPr>
  </w:style>
  <w:style w:type="paragraph" w:styleId="12">
    <w:name w:val="List 3"/>
    <w:basedOn w:val="1"/>
    <w:unhideWhenUsed/>
    <w:qFormat/>
    <w:uiPriority w:val="0"/>
    <w:pPr>
      <w:ind w:left="100" w:leftChars="400" w:hanging="200" w:hangingChars="200"/>
    </w:pPr>
    <w:rPr>
      <w:rFonts w:ascii="Times New Roman" w:hAnsi="Times New Roman"/>
      <w:szCs w:val="24"/>
    </w:rPr>
  </w:style>
  <w:style w:type="paragraph" w:styleId="13">
    <w:name w:val="List Bullet 4"/>
    <w:basedOn w:val="1"/>
    <w:unhideWhenUsed/>
    <w:qFormat/>
    <w:uiPriority w:val="0"/>
    <w:pPr>
      <w:tabs>
        <w:tab w:val="left" w:pos="1620"/>
      </w:tabs>
      <w:ind w:left="1620" w:leftChars="600" w:hanging="360" w:hangingChars="200"/>
    </w:pPr>
    <w:rPr>
      <w:rFonts w:ascii="Times New Roman" w:hAnsi="Times New Roman"/>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111"/>
    <w:unhideWhenUsed/>
    <w:qFormat/>
    <w:uiPriority w:val="99"/>
    <w:pPr>
      <w:shd w:val="clear" w:color="auto" w:fill="000080"/>
    </w:pPr>
    <w:rPr>
      <w:rFonts w:ascii="Times New Roman" w:hAnsi="Times New Roman"/>
      <w:kern w:val="0"/>
      <w:sz w:val="20"/>
      <w:szCs w:val="20"/>
    </w:rPr>
  </w:style>
  <w:style w:type="paragraph" w:styleId="16">
    <w:name w:val="annotation text"/>
    <w:basedOn w:val="1"/>
    <w:link w:val="70"/>
    <w:unhideWhenUsed/>
    <w:qFormat/>
    <w:uiPriority w:val="0"/>
    <w:pPr>
      <w:jc w:val="left"/>
    </w:pPr>
    <w:rPr>
      <w:rFonts w:ascii="Times New Roman" w:hAnsi="Times New Roman"/>
      <w:kern w:val="0"/>
      <w:sz w:val="20"/>
      <w:szCs w:val="20"/>
    </w:rPr>
  </w:style>
  <w:style w:type="paragraph" w:styleId="17">
    <w:name w:val="index 6"/>
    <w:basedOn w:val="1"/>
    <w:next w:val="1"/>
    <w:unhideWhenUsed/>
    <w:qFormat/>
    <w:uiPriority w:val="0"/>
    <w:pPr>
      <w:ind w:left="1260" w:hanging="210"/>
      <w:jc w:val="left"/>
    </w:pPr>
    <w:rPr>
      <w:rFonts w:ascii="Times New Roman" w:hAnsi="Times New Roman"/>
      <w:sz w:val="18"/>
      <w:szCs w:val="18"/>
    </w:rPr>
  </w:style>
  <w:style w:type="paragraph" w:styleId="18">
    <w:name w:val="Body Text 3"/>
    <w:basedOn w:val="1"/>
    <w:link w:val="80"/>
    <w:unhideWhenUsed/>
    <w:qFormat/>
    <w:uiPriority w:val="0"/>
    <w:rPr>
      <w:rFonts w:ascii="Times New Roman" w:hAnsi="Times New Roman"/>
      <w:b/>
      <w:bCs/>
      <w:kern w:val="0"/>
      <w:sz w:val="24"/>
      <w:szCs w:val="24"/>
    </w:rPr>
  </w:style>
  <w:style w:type="paragraph" w:styleId="19">
    <w:name w:val="List Bullet 3"/>
    <w:basedOn w:val="1"/>
    <w:unhideWhenUsed/>
    <w:qFormat/>
    <w:uiPriority w:val="0"/>
    <w:pPr>
      <w:tabs>
        <w:tab w:val="left" w:pos="1200"/>
      </w:tabs>
      <w:ind w:left="1200" w:leftChars="400" w:hanging="360" w:hangingChars="200"/>
    </w:pPr>
    <w:rPr>
      <w:rFonts w:ascii="Times New Roman" w:hAnsi="Times New Roman"/>
      <w:szCs w:val="20"/>
    </w:rPr>
  </w:style>
  <w:style w:type="paragraph" w:styleId="20">
    <w:name w:val="Body Text"/>
    <w:basedOn w:val="1"/>
    <w:link w:val="69"/>
    <w:unhideWhenUsed/>
    <w:qFormat/>
    <w:uiPriority w:val="0"/>
    <w:pPr>
      <w:spacing w:after="120"/>
    </w:pPr>
    <w:rPr>
      <w:kern w:val="0"/>
      <w:sz w:val="20"/>
      <w:szCs w:val="24"/>
    </w:rPr>
  </w:style>
  <w:style w:type="paragraph" w:styleId="21">
    <w:name w:val="Body Text Indent"/>
    <w:basedOn w:val="1"/>
    <w:link w:val="95"/>
    <w:unhideWhenUsed/>
    <w:qFormat/>
    <w:uiPriority w:val="0"/>
    <w:pPr>
      <w:adjustRightInd w:val="0"/>
      <w:ind w:left="960"/>
      <w:jc w:val="left"/>
    </w:pPr>
    <w:rPr>
      <w:rFonts w:ascii="楷体_GB2312" w:hAnsi="Times New Roman" w:eastAsia="楷体_GB2312"/>
      <w:kern w:val="0"/>
      <w:sz w:val="28"/>
      <w:szCs w:val="20"/>
    </w:rPr>
  </w:style>
  <w:style w:type="paragraph" w:styleId="22">
    <w:name w:val="List 2"/>
    <w:basedOn w:val="1"/>
    <w:unhideWhenUsed/>
    <w:qFormat/>
    <w:uiPriority w:val="0"/>
    <w:pPr>
      <w:ind w:left="100" w:leftChars="200" w:hanging="200" w:hangingChars="200"/>
    </w:pPr>
    <w:rPr>
      <w:rFonts w:ascii="Times New Roman" w:hAnsi="Times New Roman"/>
      <w:szCs w:val="24"/>
    </w:rPr>
  </w:style>
  <w:style w:type="paragraph" w:styleId="23">
    <w:name w:val="List Continue"/>
    <w:basedOn w:val="1"/>
    <w:unhideWhenUsed/>
    <w:qFormat/>
    <w:uiPriority w:val="0"/>
    <w:pPr>
      <w:spacing w:after="120"/>
      <w:ind w:left="420"/>
    </w:pPr>
    <w:rPr>
      <w:rFonts w:ascii="Times New Roman" w:hAnsi="Times New Roman" w:eastAsia="楷体_GB2312"/>
      <w:sz w:val="32"/>
      <w:szCs w:val="20"/>
    </w:rPr>
  </w:style>
  <w:style w:type="paragraph" w:styleId="24">
    <w:name w:val="List Bullet 2"/>
    <w:basedOn w:val="1"/>
    <w:unhideWhenUsed/>
    <w:qFormat/>
    <w:uiPriority w:val="0"/>
    <w:pPr>
      <w:widowControl/>
      <w:spacing w:line="0" w:lineRule="atLeast"/>
    </w:pPr>
    <w:rPr>
      <w:rFonts w:ascii="宋体" w:hAnsi="宋体"/>
      <w:kern w:val="0"/>
      <w:sz w:val="24"/>
      <w:szCs w:val="24"/>
    </w:rPr>
  </w:style>
  <w:style w:type="paragraph" w:styleId="25">
    <w:name w:val="toc 3"/>
    <w:basedOn w:val="1"/>
    <w:next w:val="1"/>
    <w:unhideWhenUsed/>
    <w:qFormat/>
    <w:uiPriority w:val="0"/>
    <w:pPr>
      <w:jc w:val="center"/>
    </w:pPr>
    <w:rPr>
      <w:rFonts w:ascii="宋体" w:hAnsi="宋体"/>
      <w:sz w:val="24"/>
      <w:szCs w:val="20"/>
    </w:rPr>
  </w:style>
  <w:style w:type="paragraph" w:styleId="26">
    <w:name w:val="Plain Text"/>
    <w:basedOn w:val="1"/>
    <w:link w:val="96"/>
    <w:unhideWhenUsed/>
    <w:qFormat/>
    <w:uiPriority w:val="0"/>
    <w:rPr>
      <w:rFonts w:ascii="宋体" w:hAnsi="Courier New"/>
      <w:kern w:val="0"/>
      <w:sz w:val="20"/>
      <w:szCs w:val="20"/>
    </w:rPr>
  </w:style>
  <w:style w:type="paragraph" w:styleId="27">
    <w:name w:val="List Bullet 5"/>
    <w:basedOn w:val="1"/>
    <w:unhideWhenUsed/>
    <w:qFormat/>
    <w:uiPriority w:val="0"/>
    <w:pPr>
      <w:tabs>
        <w:tab w:val="left" w:pos="2040"/>
      </w:tabs>
      <w:ind w:left="2040" w:leftChars="800" w:hanging="360" w:hangingChars="200"/>
    </w:pPr>
    <w:rPr>
      <w:rFonts w:ascii="Times New Roman" w:hAnsi="Times New Roman"/>
      <w:szCs w:val="20"/>
    </w:rPr>
  </w:style>
  <w:style w:type="paragraph" w:styleId="28">
    <w:name w:val="Date"/>
    <w:basedOn w:val="1"/>
    <w:next w:val="1"/>
    <w:link w:val="137"/>
    <w:unhideWhenUsed/>
    <w:qFormat/>
    <w:uiPriority w:val="0"/>
    <w:pPr>
      <w:adjustRightInd w:val="0"/>
      <w:spacing w:line="360" w:lineRule="atLeast"/>
    </w:pPr>
    <w:rPr>
      <w:rFonts w:ascii="Times New Roman" w:hAnsi="Times New Roman"/>
      <w:kern w:val="0"/>
      <w:sz w:val="28"/>
      <w:szCs w:val="20"/>
    </w:rPr>
  </w:style>
  <w:style w:type="paragraph" w:styleId="29">
    <w:name w:val="Body Text Indent 2"/>
    <w:basedOn w:val="1"/>
    <w:link w:val="136"/>
    <w:unhideWhenUsed/>
    <w:qFormat/>
    <w:uiPriority w:val="0"/>
    <w:pPr>
      <w:spacing w:line="360" w:lineRule="auto"/>
      <w:ind w:left="1140"/>
    </w:pPr>
    <w:rPr>
      <w:rFonts w:ascii="宋体" w:hAnsi="Times New Roman"/>
      <w:kern w:val="0"/>
      <w:sz w:val="24"/>
      <w:szCs w:val="20"/>
    </w:rPr>
  </w:style>
  <w:style w:type="paragraph" w:styleId="30">
    <w:name w:val="Balloon Text"/>
    <w:basedOn w:val="1"/>
    <w:link w:val="112"/>
    <w:unhideWhenUsed/>
    <w:qFormat/>
    <w:uiPriority w:val="0"/>
    <w:rPr>
      <w:rFonts w:ascii="Times New Roman" w:hAnsi="Times New Roman"/>
      <w:kern w:val="0"/>
      <w:sz w:val="18"/>
      <w:szCs w:val="18"/>
    </w:rPr>
  </w:style>
  <w:style w:type="paragraph" w:styleId="31">
    <w:name w:val="footer"/>
    <w:basedOn w:val="1"/>
    <w:link w:val="13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32">
    <w:name w:val="header"/>
    <w:basedOn w:val="1"/>
    <w:link w:val="105"/>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3">
    <w:name w:val="toc 1"/>
    <w:basedOn w:val="1"/>
    <w:next w:val="1"/>
    <w:unhideWhenUsed/>
    <w:qFormat/>
    <w:uiPriority w:val="39"/>
    <w:pPr>
      <w:spacing w:before="120" w:after="120"/>
      <w:jc w:val="left"/>
    </w:pPr>
    <w:rPr>
      <w:rFonts w:ascii="Times New Roman" w:hAnsi="Times New Roman"/>
      <w:b/>
      <w:caps/>
      <w:szCs w:val="20"/>
    </w:rPr>
  </w:style>
  <w:style w:type="paragraph" w:styleId="34">
    <w:name w:val="List"/>
    <w:basedOn w:val="1"/>
    <w:unhideWhenUsed/>
    <w:qFormat/>
    <w:uiPriority w:val="0"/>
    <w:pPr>
      <w:ind w:left="420" w:hanging="420"/>
    </w:pPr>
    <w:rPr>
      <w:rFonts w:ascii="Times New Roman" w:hAnsi="Times New Roman" w:eastAsia="楷体_GB2312"/>
      <w:sz w:val="32"/>
      <w:szCs w:val="20"/>
    </w:rPr>
  </w:style>
  <w:style w:type="paragraph" w:styleId="35">
    <w:name w:val="List 5"/>
    <w:basedOn w:val="1"/>
    <w:unhideWhenUsed/>
    <w:qFormat/>
    <w:uiPriority w:val="0"/>
    <w:pPr>
      <w:ind w:left="2100" w:hanging="420"/>
    </w:pPr>
    <w:rPr>
      <w:rFonts w:ascii="Times New Roman" w:hAnsi="Times New Roman" w:eastAsia="楷体_GB2312"/>
      <w:sz w:val="32"/>
      <w:szCs w:val="20"/>
    </w:rPr>
  </w:style>
  <w:style w:type="paragraph" w:styleId="36">
    <w:name w:val="Body Text Indent 3"/>
    <w:basedOn w:val="1"/>
    <w:link w:val="97"/>
    <w:unhideWhenUsed/>
    <w:qFormat/>
    <w:uiPriority w:val="0"/>
    <w:pPr>
      <w:ind w:firstLine="540" w:firstLineChars="225"/>
    </w:pPr>
    <w:rPr>
      <w:rFonts w:ascii="Times New Roman" w:hAnsi="Times New Roman"/>
      <w:kern w:val="0"/>
      <w:sz w:val="24"/>
      <w:szCs w:val="20"/>
    </w:rPr>
  </w:style>
  <w:style w:type="paragraph" w:styleId="37">
    <w:name w:val="toc 2"/>
    <w:basedOn w:val="1"/>
    <w:next w:val="1"/>
    <w:unhideWhenUsed/>
    <w:qFormat/>
    <w:uiPriority w:val="0"/>
    <w:pPr>
      <w:ind w:left="210"/>
      <w:jc w:val="left"/>
    </w:pPr>
    <w:rPr>
      <w:rFonts w:ascii="Times New Roman" w:hAnsi="Times New Roman"/>
      <w:smallCaps/>
      <w:szCs w:val="20"/>
    </w:rPr>
  </w:style>
  <w:style w:type="paragraph" w:styleId="38">
    <w:name w:val="Body Text 2"/>
    <w:basedOn w:val="1"/>
    <w:link w:val="66"/>
    <w:unhideWhenUsed/>
    <w:qFormat/>
    <w:uiPriority w:val="0"/>
    <w:pPr>
      <w:spacing w:line="360" w:lineRule="auto"/>
    </w:pPr>
    <w:rPr>
      <w:rFonts w:ascii="Times New Roman" w:hAnsi="Times New Roman"/>
      <w:kern w:val="0"/>
      <w:sz w:val="24"/>
      <w:szCs w:val="20"/>
    </w:rPr>
  </w:style>
  <w:style w:type="paragraph" w:styleId="39">
    <w:name w:val="List 4"/>
    <w:basedOn w:val="1"/>
    <w:unhideWhenUsed/>
    <w:qFormat/>
    <w:uiPriority w:val="0"/>
    <w:pPr>
      <w:ind w:left="1680" w:hanging="420"/>
    </w:pPr>
    <w:rPr>
      <w:rFonts w:ascii="Times New Roman" w:hAnsi="Times New Roman" w:eastAsia="楷体_GB2312"/>
      <w:sz w:val="32"/>
      <w:szCs w:val="20"/>
    </w:rPr>
  </w:style>
  <w:style w:type="paragraph" w:styleId="40">
    <w:name w:val="HTML Preformatted"/>
    <w:basedOn w:val="1"/>
    <w:link w:val="9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szCs w:val="20"/>
    </w:rPr>
  </w:style>
  <w:style w:type="paragraph" w:styleId="41">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42">
    <w:name w:val="index 1"/>
    <w:basedOn w:val="1"/>
    <w:next w:val="1"/>
    <w:unhideWhenUsed/>
    <w:qFormat/>
    <w:uiPriority w:val="0"/>
    <w:pPr>
      <w:spacing w:line="360" w:lineRule="auto"/>
    </w:pPr>
    <w:rPr>
      <w:rFonts w:ascii="宋体" w:hAnsi="宋体"/>
      <w:b/>
      <w:kern w:val="0"/>
      <w:szCs w:val="21"/>
    </w:rPr>
  </w:style>
  <w:style w:type="paragraph" w:styleId="43">
    <w:name w:val="Title"/>
    <w:basedOn w:val="1"/>
    <w:next w:val="1"/>
    <w:link w:val="135"/>
    <w:qFormat/>
    <w:uiPriority w:val="0"/>
    <w:pPr>
      <w:spacing w:before="240" w:after="60"/>
      <w:jc w:val="center"/>
      <w:outlineLvl w:val="0"/>
    </w:pPr>
    <w:rPr>
      <w:rFonts w:ascii="Cambria" w:hAnsi="Cambria"/>
      <w:b/>
      <w:bCs/>
      <w:sz w:val="32"/>
      <w:szCs w:val="32"/>
    </w:rPr>
  </w:style>
  <w:style w:type="paragraph" w:styleId="44">
    <w:name w:val="annotation subject"/>
    <w:basedOn w:val="16"/>
    <w:next w:val="16"/>
    <w:link w:val="84"/>
    <w:unhideWhenUsed/>
    <w:qFormat/>
    <w:uiPriority w:val="0"/>
    <w:rPr>
      <w:b/>
      <w:bCs/>
    </w:rPr>
  </w:style>
  <w:style w:type="paragraph" w:styleId="45">
    <w:name w:val="Body Text First Indent"/>
    <w:basedOn w:val="20"/>
    <w:link w:val="128"/>
    <w:unhideWhenUsed/>
    <w:qFormat/>
    <w:uiPriority w:val="0"/>
    <w:pPr>
      <w:ind w:firstLine="420"/>
    </w:pPr>
    <w:rPr>
      <w:rFonts w:eastAsia="楷体_GB2312"/>
      <w:sz w:val="32"/>
      <w:szCs w:val="20"/>
    </w:rPr>
  </w:style>
  <w:style w:type="paragraph" w:styleId="46">
    <w:name w:val="Body Text First Indent 2"/>
    <w:basedOn w:val="21"/>
    <w:link w:val="94"/>
    <w:unhideWhenUsed/>
    <w:qFormat/>
    <w:uiPriority w:val="0"/>
    <w:pPr>
      <w:adjustRightInd/>
      <w:spacing w:after="120"/>
      <w:ind w:left="420" w:leftChars="200" w:firstLine="420" w:firstLineChars="200"/>
      <w:jc w:val="both"/>
    </w:pPr>
    <w:rPr>
      <w:rFonts w:ascii="Times New Roman" w:eastAsia="宋体"/>
      <w:szCs w:val="24"/>
    </w:r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unhideWhenUsed/>
    <w:qFormat/>
    <w:uiPriority w:val="0"/>
    <w:rPr>
      <w:color w:val="800080"/>
      <w:u w:val="single"/>
    </w:rPr>
  </w:style>
  <w:style w:type="character" w:styleId="52">
    <w:name w:val="HTML Typewriter"/>
    <w:qFormat/>
    <w:uiPriority w:val="0"/>
    <w:rPr>
      <w:rFonts w:hint="eastAsia" w:ascii="宋体" w:hAnsi="宋体" w:eastAsia="宋体" w:cs="宋体"/>
      <w:sz w:val="18"/>
      <w:szCs w:val="18"/>
    </w:rPr>
  </w:style>
  <w:style w:type="character" w:styleId="53">
    <w:name w:val="Hyperlink"/>
    <w:unhideWhenUsed/>
    <w:qFormat/>
    <w:uiPriority w:val="99"/>
    <w:rPr>
      <w:color w:val="0000FF"/>
      <w:u w:val="single"/>
    </w:rPr>
  </w:style>
  <w:style w:type="character" w:styleId="54">
    <w:name w:val="annotation reference"/>
    <w:unhideWhenUsed/>
    <w:qFormat/>
    <w:uiPriority w:val="0"/>
    <w:rPr>
      <w:sz w:val="21"/>
      <w:szCs w:val="21"/>
    </w:rPr>
  </w:style>
  <w:style w:type="character" w:customStyle="1" w:styleId="55">
    <w:name w:val="标题 1 Char"/>
    <w:link w:val="2"/>
    <w:qFormat/>
    <w:uiPriority w:val="0"/>
    <w:rPr>
      <w:rFonts w:ascii="Times New Roman" w:hAnsi="Times New Roman" w:eastAsia="楷体_GB2312" w:cs="Times New Roman"/>
      <w:b/>
      <w:kern w:val="44"/>
      <w:sz w:val="44"/>
      <w:szCs w:val="20"/>
    </w:rPr>
  </w:style>
  <w:style w:type="character" w:customStyle="1" w:styleId="56">
    <w:name w:val="正文缩进 Char"/>
    <w:link w:val="4"/>
    <w:qFormat/>
    <w:locked/>
    <w:uiPriority w:val="0"/>
    <w:rPr>
      <w:rFonts w:ascii="Times New Roman" w:hAnsi="Times New Roman" w:eastAsia="宋体" w:cs="Times New Roman"/>
      <w:szCs w:val="20"/>
    </w:rPr>
  </w:style>
  <w:style w:type="character" w:customStyle="1" w:styleId="57">
    <w:name w:val="标题 2 Char"/>
    <w:link w:val="3"/>
    <w:qFormat/>
    <w:uiPriority w:val="0"/>
    <w:rPr>
      <w:rFonts w:ascii="Arial" w:hAnsi="Arial" w:eastAsia="黑体"/>
      <w:b/>
      <w:sz w:val="32"/>
    </w:rPr>
  </w:style>
  <w:style w:type="character" w:customStyle="1" w:styleId="58">
    <w:name w:val="标题 3 Char"/>
    <w:link w:val="5"/>
    <w:qFormat/>
    <w:uiPriority w:val="0"/>
    <w:rPr>
      <w:rFonts w:ascii="Times New Roman" w:hAnsi="Times New Roman" w:eastAsia="宋体" w:cs="Times New Roman"/>
      <w:b/>
      <w:sz w:val="32"/>
      <w:szCs w:val="20"/>
    </w:rPr>
  </w:style>
  <w:style w:type="character" w:customStyle="1" w:styleId="59">
    <w:name w:val="标题 4 Char"/>
    <w:link w:val="6"/>
    <w:semiHidden/>
    <w:qFormat/>
    <w:uiPriority w:val="0"/>
    <w:rPr>
      <w:rFonts w:ascii="Times New Roman" w:hAnsi="Times New Roman" w:eastAsia="宋体" w:cs="Times New Roman"/>
      <w:sz w:val="32"/>
      <w:szCs w:val="20"/>
    </w:rPr>
  </w:style>
  <w:style w:type="character" w:customStyle="1" w:styleId="60">
    <w:name w:val="标题 5 Char"/>
    <w:link w:val="7"/>
    <w:semiHidden/>
    <w:qFormat/>
    <w:uiPriority w:val="0"/>
    <w:rPr>
      <w:rFonts w:ascii="Arial" w:hAnsi="Arial" w:eastAsia="宋体" w:cs="Times New Roman"/>
      <w:b/>
      <w:sz w:val="28"/>
      <w:szCs w:val="20"/>
    </w:rPr>
  </w:style>
  <w:style w:type="character" w:customStyle="1" w:styleId="61">
    <w:name w:val="标题 6 Char"/>
    <w:link w:val="8"/>
    <w:semiHidden/>
    <w:qFormat/>
    <w:uiPriority w:val="0"/>
    <w:rPr>
      <w:rFonts w:ascii="宋体" w:hAnsi="宋体" w:eastAsia="宋体" w:cs="宋体"/>
      <w:b/>
      <w:sz w:val="24"/>
      <w:szCs w:val="20"/>
    </w:rPr>
  </w:style>
  <w:style w:type="character" w:customStyle="1" w:styleId="62">
    <w:name w:val="标题 7 Char"/>
    <w:link w:val="9"/>
    <w:semiHidden/>
    <w:qFormat/>
    <w:uiPriority w:val="0"/>
    <w:rPr>
      <w:rFonts w:ascii="宋体" w:hAnsi="Times New Roman" w:eastAsia="仿宋_GB2312" w:cs="Times New Roman"/>
      <w:b/>
      <w:kern w:val="0"/>
      <w:sz w:val="24"/>
      <w:szCs w:val="20"/>
    </w:rPr>
  </w:style>
  <w:style w:type="character" w:customStyle="1" w:styleId="63">
    <w:name w:val="标题 8 Char"/>
    <w:link w:val="10"/>
    <w:semiHidden/>
    <w:qFormat/>
    <w:uiPriority w:val="0"/>
    <w:rPr>
      <w:rFonts w:ascii="Arial" w:hAnsi="Arial" w:eastAsia="黑体" w:cs="Times New Roman"/>
      <w:kern w:val="0"/>
      <w:sz w:val="24"/>
      <w:szCs w:val="20"/>
    </w:rPr>
  </w:style>
  <w:style w:type="character" w:customStyle="1" w:styleId="64">
    <w:name w:val="标题 9 Char"/>
    <w:link w:val="11"/>
    <w:semiHidden/>
    <w:qFormat/>
    <w:uiPriority w:val="0"/>
    <w:rPr>
      <w:rFonts w:ascii="Arial" w:hAnsi="Arial" w:eastAsia="黑体" w:cs="Times New Roman"/>
      <w:kern w:val="0"/>
      <w:sz w:val="28"/>
      <w:szCs w:val="20"/>
    </w:rPr>
  </w:style>
  <w:style w:type="character" w:customStyle="1" w:styleId="65">
    <w:name w:val="html_txt1"/>
    <w:qFormat/>
    <w:uiPriority w:val="0"/>
    <w:rPr>
      <w:color w:val="000000"/>
    </w:rPr>
  </w:style>
  <w:style w:type="character" w:customStyle="1" w:styleId="66">
    <w:name w:val="正文文本 2 Char"/>
    <w:link w:val="38"/>
    <w:qFormat/>
    <w:uiPriority w:val="0"/>
    <w:rPr>
      <w:rFonts w:ascii="Times New Roman" w:hAnsi="Times New Roman" w:eastAsia="宋体" w:cs="Times New Roman"/>
      <w:sz w:val="24"/>
      <w:szCs w:val="20"/>
    </w:rPr>
  </w:style>
  <w:style w:type="character" w:customStyle="1" w:styleId="67">
    <w:name w:val="Table Text Char1"/>
    <w:link w:val="68"/>
    <w:qFormat/>
    <w:locked/>
    <w:uiPriority w:val="0"/>
    <w:rPr>
      <w:rFonts w:ascii="Arial" w:hAnsi="Arial" w:cs="Arial"/>
      <w:kern w:val="2"/>
      <w:sz w:val="18"/>
      <w:szCs w:val="22"/>
      <w:lang w:val="en-US" w:eastAsia="zh-CN" w:bidi="ar-SA"/>
    </w:rPr>
  </w:style>
  <w:style w:type="paragraph" w:customStyle="1" w:styleId="68">
    <w:name w:val="Table Text"/>
    <w:link w:val="67"/>
    <w:qFormat/>
    <w:uiPriority w:val="0"/>
    <w:pPr>
      <w:snapToGrid w:val="0"/>
      <w:spacing w:before="80" w:after="80"/>
    </w:pPr>
    <w:rPr>
      <w:rFonts w:ascii="Arial" w:hAnsi="Arial" w:eastAsia="宋体" w:cs="Arial"/>
      <w:kern w:val="2"/>
      <w:sz w:val="18"/>
      <w:szCs w:val="22"/>
      <w:lang w:val="en-US" w:eastAsia="zh-CN" w:bidi="ar-SA"/>
    </w:rPr>
  </w:style>
  <w:style w:type="character" w:customStyle="1" w:styleId="69">
    <w:name w:val="正文文本 Char"/>
    <w:link w:val="20"/>
    <w:qFormat/>
    <w:locked/>
    <w:uiPriority w:val="0"/>
    <w:rPr>
      <w:szCs w:val="24"/>
    </w:rPr>
  </w:style>
  <w:style w:type="character" w:customStyle="1" w:styleId="70">
    <w:name w:val="批注文字 Char"/>
    <w:link w:val="16"/>
    <w:qFormat/>
    <w:uiPriority w:val="0"/>
    <w:rPr>
      <w:rFonts w:ascii="Times New Roman" w:hAnsi="Times New Roman" w:eastAsia="宋体" w:cs="Times New Roman"/>
      <w:szCs w:val="20"/>
    </w:rPr>
  </w:style>
  <w:style w:type="character" w:customStyle="1" w:styleId="71">
    <w:name w:val="样式 样式 标题 1 + 居中 + 小四 加粗3 Char"/>
    <w:link w:val="72"/>
    <w:qFormat/>
    <w:locked/>
    <w:uiPriority w:val="0"/>
    <w:rPr>
      <w:rFonts w:ascii="黑体" w:hAnsi="黑体" w:eastAsia="黑体" w:cs="宋体"/>
      <w:b/>
      <w:bCs/>
      <w:sz w:val="28"/>
      <w:szCs w:val="44"/>
    </w:rPr>
  </w:style>
  <w:style w:type="paragraph" w:customStyle="1" w:styleId="72">
    <w:name w:val="样式 样式 标题 1 + 居中 + 小四 加粗3"/>
    <w:basedOn w:val="73"/>
    <w:link w:val="71"/>
    <w:qFormat/>
    <w:uiPriority w:val="0"/>
    <w:pPr>
      <w:tabs>
        <w:tab w:val="left" w:pos="360"/>
        <w:tab w:val="left" w:pos="567"/>
      </w:tabs>
    </w:pPr>
    <w:rPr>
      <w:kern w:val="0"/>
    </w:rPr>
  </w:style>
  <w:style w:type="paragraph" w:customStyle="1" w:styleId="73">
    <w:name w:val="样式 标题 1 + 居中"/>
    <w:basedOn w:val="2"/>
    <w:link w:val="74"/>
    <w:qFormat/>
    <w:uiPriority w:val="0"/>
    <w:pPr>
      <w:tabs>
        <w:tab w:val="left" w:pos="360"/>
        <w:tab w:val="left" w:pos="567"/>
      </w:tabs>
      <w:ind w:left="360" w:hanging="360"/>
    </w:pPr>
    <w:rPr>
      <w:rFonts w:ascii="黑体" w:hAnsi="黑体" w:eastAsia="黑体"/>
      <w:bCs/>
      <w:sz w:val="28"/>
      <w:szCs w:val="44"/>
    </w:rPr>
  </w:style>
  <w:style w:type="character" w:customStyle="1" w:styleId="74">
    <w:name w:val="样式 标题 1 + 居中 Char"/>
    <w:link w:val="73"/>
    <w:qFormat/>
    <w:locked/>
    <w:uiPriority w:val="0"/>
    <w:rPr>
      <w:rFonts w:ascii="黑体" w:hAnsi="黑体" w:eastAsia="黑体" w:cs="宋体"/>
      <w:b/>
      <w:bCs/>
      <w:kern w:val="44"/>
      <w:sz w:val="28"/>
      <w:szCs w:val="44"/>
    </w:rPr>
  </w:style>
  <w:style w:type="character" w:customStyle="1" w:styleId="75">
    <w:name w:val="标题 7 Char1"/>
    <w:semiHidden/>
    <w:qFormat/>
    <w:uiPriority w:val="0"/>
    <w:rPr>
      <w:b/>
      <w:bCs/>
      <w:kern w:val="2"/>
      <w:sz w:val="24"/>
      <w:szCs w:val="24"/>
    </w:rPr>
  </w:style>
  <w:style w:type="character" w:customStyle="1" w:styleId="76">
    <w:name w:val="point_normal"/>
    <w:basedOn w:val="48"/>
    <w:qFormat/>
    <w:uiPriority w:val="0"/>
  </w:style>
  <w:style w:type="character" w:customStyle="1" w:styleId="77">
    <w:name w:val="正文首行缩进 2 Char Char"/>
    <w:qFormat/>
    <w:uiPriority w:val="0"/>
    <w:rPr>
      <w:rFonts w:hint="default" w:ascii="Arial" w:hAnsi="Arial" w:eastAsia="宋体" w:cs="Arial"/>
      <w:kern w:val="2"/>
      <w:sz w:val="21"/>
      <w:szCs w:val="24"/>
      <w:lang w:val="en-US" w:eastAsia="zh-CN" w:bidi="ar-SA"/>
    </w:rPr>
  </w:style>
  <w:style w:type="character" w:customStyle="1" w:styleId="78">
    <w:name w:val="样式 样式 标题 1 + 居中 + 小四 加粗4 Char"/>
    <w:link w:val="79"/>
    <w:qFormat/>
    <w:locked/>
    <w:uiPriority w:val="0"/>
    <w:rPr>
      <w:rFonts w:ascii="黑体" w:hAnsi="黑体" w:eastAsia="黑体" w:cs="宋体"/>
      <w:b/>
      <w:bCs/>
      <w:sz w:val="28"/>
      <w:szCs w:val="44"/>
    </w:rPr>
  </w:style>
  <w:style w:type="paragraph" w:customStyle="1" w:styleId="79">
    <w:name w:val="样式 样式 标题 1 + 居中 + 小四 加粗4"/>
    <w:basedOn w:val="73"/>
    <w:link w:val="78"/>
    <w:qFormat/>
    <w:uiPriority w:val="0"/>
    <w:rPr>
      <w:kern w:val="0"/>
    </w:rPr>
  </w:style>
  <w:style w:type="character" w:customStyle="1" w:styleId="80">
    <w:name w:val="正文文本 3 Char"/>
    <w:link w:val="18"/>
    <w:qFormat/>
    <w:uiPriority w:val="0"/>
    <w:rPr>
      <w:rFonts w:ascii="Times New Roman" w:hAnsi="Times New Roman" w:eastAsia="宋体" w:cs="Times New Roman"/>
      <w:b/>
      <w:bCs/>
      <w:sz w:val="24"/>
      <w:szCs w:val="24"/>
    </w:rPr>
  </w:style>
  <w:style w:type="character" w:customStyle="1" w:styleId="81">
    <w:name w:val="正文加粗 Char"/>
    <w:link w:val="82"/>
    <w:qFormat/>
    <w:locked/>
    <w:uiPriority w:val="0"/>
    <w:rPr>
      <w:rFonts w:ascii="Arial" w:hAnsi="Arial" w:cs="Arial"/>
      <w:b/>
      <w:sz w:val="24"/>
    </w:rPr>
  </w:style>
  <w:style w:type="paragraph" w:customStyle="1" w:styleId="82">
    <w:name w:val="正文加粗"/>
    <w:basedOn w:val="1"/>
    <w:link w:val="81"/>
    <w:qFormat/>
    <w:uiPriority w:val="0"/>
    <w:pPr>
      <w:widowControl/>
      <w:spacing w:line="360" w:lineRule="auto"/>
      <w:ind w:firstLine="200" w:firstLineChars="200"/>
      <w:jc w:val="left"/>
    </w:pPr>
    <w:rPr>
      <w:rFonts w:ascii="Arial" w:hAnsi="Arial"/>
      <w:b/>
      <w:kern w:val="0"/>
      <w:sz w:val="24"/>
      <w:szCs w:val="20"/>
    </w:rPr>
  </w:style>
  <w:style w:type="character" w:customStyle="1" w:styleId="83">
    <w:name w:val="apple-style-span"/>
    <w:basedOn w:val="48"/>
    <w:qFormat/>
    <w:uiPriority w:val="0"/>
  </w:style>
  <w:style w:type="character" w:customStyle="1" w:styleId="84">
    <w:name w:val="批注主题 Char"/>
    <w:link w:val="44"/>
    <w:semiHidden/>
    <w:qFormat/>
    <w:uiPriority w:val="0"/>
    <w:rPr>
      <w:rFonts w:ascii="Times New Roman" w:hAnsi="Times New Roman" w:eastAsia="宋体" w:cs="Times New Roman"/>
      <w:b/>
      <w:bCs/>
      <w:szCs w:val="20"/>
    </w:rPr>
  </w:style>
  <w:style w:type="character" w:customStyle="1" w:styleId="85">
    <w:name w:val="CSET标题3 Char"/>
    <w:link w:val="86"/>
    <w:qFormat/>
    <w:uiPriority w:val="0"/>
    <w:rPr>
      <w:rFonts w:ascii="宋体" w:hAnsi="宋体" w:cs="宋体"/>
      <w:b/>
      <w:bCs/>
      <w:color w:val="0000FF"/>
      <w:sz w:val="32"/>
      <w:szCs w:val="32"/>
    </w:rPr>
  </w:style>
  <w:style w:type="paragraph" w:customStyle="1" w:styleId="86">
    <w:name w:val="CSET标题3"/>
    <w:basedOn w:val="1"/>
    <w:link w:val="85"/>
    <w:qFormat/>
    <w:uiPriority w:val="0"/>
    <w:pPr>
      <w:keepNext/>
      <w:keepLines/>
      <w:widowControl/>
      <w:adjustRightInd w:val="0"/>
      <w:snapToGrid w:val="0"/>
      <w:spacing w:line="500" w:lineRule="exact"/>
      <w:ind w:left="400" w:leftChars="-171" w:hanging="360" w:hangingChars="112"/>
      <w:jc w:val="left"/>
      <w:outlineLvl w:val="1"/>
    </w:pPr>
    <w:rPr>
      <w:rFonts w:ascii="宋体" w:hAnsi="宋体"/>
      <w:b/>
      <w:bCs/>
      <w:color w:val="0000FF"/>
      <w:kern w:val="0"/>
      <w:sz w:val="32"/>
      <w:szCs w:val="32"/>
    </w:rPr>
  </w:style>
  <w:style w:type="character" w:customStyle="1" w:styleId="87">
    <w:name w:val="列表1 Char Char"/>
    <w:link w:val="88"/>
    <w:qFormat/>
    <w:locked/>
    <w:uiPriority w:val="0"/>
    <w:rPr>
      <w:rFonts w:ascii="Century" w:hAnsi="Century"/>
      <w:szCs w:val="21"/>
    </w:rPr>
  </w:style>
  <w:style w:type="paragraph" w:customStyle="1" w:styleId="88">
    <w:name w:val="列表1"/>
    <w:basedOn w:val="1"/>
    <w:link w:val="87"/>
    <w:qFormat/>
    <w:uiPriority w:val="0"/>
    <w:pPr>
      <w:tabs>
        <w:tab w:val="left" w:pos="735"/>
      </w:tabs>
      <w:spacing w:line="360" w:lineRule="auto"/>
      <w:ind w:left="735" w:hanging="735"/>
      <w:jc w:val="left"/>
    </w:pPr>
    <w:rPr>
      <w:rFonts w:ascii="Century" w:hAnsi="Century"/>
      <w:kern w:val="0"/>
      <w:sz w:val="20"/>
      <w:szCs w:val="21"/>
    </w:rPr>
  </w:style>
  <w:style w:type="character" w:customStyle="1" w:styleId="89">
    <w:name w:val="Char Char1"/>
    <w:qFormat/>
    <w:uiPriority w:val="0"/>
    <w:rPr>
      <w:rFonts w:hint="eastAsia" w:ascii="宋体" w:hAnsi="宋体" w:eastAsia="宋体"/>
      <w:b/>
      <w:kern w:val="2"/>
      <w:sz w:val="32"/>
      <w:lang w:val="en-US" w:eastAsia="zh-CN" w:bidi="ar-SA"/>
    </w:rPr>
  </w:style>
  <w:style w:type="character" w:customStyle="1" w:styleId="90">
    <w:name w:val="Char Char2"/>
    <w:semiHidden/>
    <w:qFormat/>
    <w:uiPriority w:val="0"/>
    <w:rPr>
      <w:sz w:val="18"/>
      <w:szCs w:val="18"/>
    </w:rPr>
  </w:style>
  <w:style w:type="character" w:customStyle="1" w:styleId="91">
    <w:name w:val="标题 8 Char1"/>
    <w:semiHidden/>
    <w:qFormat/>
    <w:uiPriority w:val="0"/>
    <w:rPr>
      <w:rFonts w:ascii="Cambria" w:hAnsi="Cambria" w:eastAsia="宋体" w:cs="Times New Roman"/>
      <w:kern w:val="2"/>
      <w:sz w:val="24"/>
      <w:szCs w:val="24"/>
    </w:rPr>
  </w:style>
  <w:style w:type="character" w:customStyle="1" w:styleId="92">
    <w:name w:val="p91"/>
    <w:basedOn w:val="48"/>
    <w:qFormat/>
    <w:uiPriority w:val="0"/>
  </w:style>
  <w:style w:type="character" w:customStyle="1" w:styleId="93">
    <w:name w:val="标题 1 Char1"/>
    <w:qFormat/>
    <w:uiPriority w:val="0"/>
    <w:rPr>
      <w:b/>
      <w:bCs/>
      <w:kern w:val="44"/>
      <w:sz w:val="44"/>
      <w:szCs w:val="44"/>
    </w:rPr>
  </w:style>
  <w:style w:type="character" w:customStyle="1" w:styleId="94">
    <w:name w:val="正文首行缩进 2 Char"/>
    <w:link w:val="46"/>
    <w:semiHidden/>
    <w:qFormat/>
    <w:uiPriority w:val="0"/>
    <w:rPr>
      <w:rFonts w:ascii="Times New Roman" w:hAnsi="Times New Roman" w:eastAsia="宋体" w:cs="Times New Roman"/>
      <w:kern w:val="0"/>
      <w:sz w:val="28"/>
      <w:szCs w:val="24"/>
    </w:rPr>
  </w:style>
  <w:style w:type="character" w:customStyle="1" w:styleId="95">
    <w:name w:val="正文文本缩进 Char"/>
    <w:link w:val="21"/>
    <w:semiHidden/>
    <w:qFormat/>
    <w:uiPriority w:val="0"/>
    <w:rPr>
      <w:rFonts w:ascii="楷体_GB2312" w:hAnsi="Times New Roman" w:eastAsia="楷体_GB2312" w:cs="Times New Roman"/>
      <w:kern w:val="0"/>
      <w:sz w:val="28"/>
      <w:szCs w:val="20"/>
    </w:rPr>
  </w:style>
  <w:style w:type="character" w:customStyle="1" w:styleId="96">
    <w:name w:val="纯文本 Char"/>
    <w:link w:val="26"/>
    <w:qFormat/>
    <w:uiPriority w:val="0"/>
    <w:rPr>
      <w:rFonts w:ascii="宋体" w:hAnsi="Courier New" w:eastAsia="宋体" w:cs="Times New Roman"/>
      <w:szCs w:val="20"/>
    </w:rPr>
  </w:style>
  <w:style w:type="character" w:customStyle="1" w:styleId="97">
    <w:name w:val="正文文本缩进 3 Char"/>
    <w:link w:val="36"/>
    <w:semiHidden/>
    <w:qFormat/>
    <w:uiPriority w:val="0"/>
    <w:rPr>
      <w:rFonts w:ascii="Times New Roman" w:hAnsi="Times New Roman" w:eastAsia="宋体" w:cs="Times New Roman"/>
      <w:sz w:val="24"/>
      <w:szCs w:val="20"/>
    </w:rPr>
  </w:style>
  <w:style w:type="character" w:customStyle="1" w:styleId="98">
    <w:name w:val="HTML 预设格式 Char"/>
    <w:link w:val="40"/>
    <w:semiHidden/>
    <w:qFormat/>
    <w:uiPriority w:val="0"/>
    <w:rPr>
      <w:rFonts w:ascii="Arial Unicode MS" w:hAnsi="Arial Unicode MS" w:eastAsia="Courier New" w:cs="Times New Roman"/>
      <w:kern w:val="0"/>
      <w:sz w:val="20"/>
      <w:szCs w:val="20"/>
    </w:rPr>
  </w:style>
  <w:style w:type="character" w:customStyle="1" w:styleId="99">
    <w:name w:val="标题 5 Char1"/>
    <w:semiHidden/>
    <w:qFormat/>
    <w:uiPriority w:val="0"/>
    <w:rPr>
      <w:b/>
      <w:bCs/>
      <w:kern w:val="2"/>
      <w:sz w:val="28"/>
      <w:szCs w:val="28"/>
    </w:rPr>
  </w:style>
  <w:style w:type="character" w:customStyle="1" w:styleId="100">
    <w:name w:val="postbody1"/>
    <w:qFormat/>
    <w:uiPriority w:val="0"/>
    <w:rPr>
      <w:sz w:val="18"/>
    </w:rPr>
  </w:style>
  <w:style w:type="character" w:customStyle="1" w:styleId="101">
    <w:name w:val="列出段落 Char"/>
    <w:link w:val="102"/>
    <w:qFormat/>
    <w:locked/>
    <w:uiPriority w:val="0"/>
    <w:rPr>
      <w:rFonts w:ascii="Calibri" w:hAnsi="Calibri" w:cs="Calibri"/>
    </w:rPr>
  </w:style>
  <w:style w:type="paragraph" w:styleId="102">
    <w:name w:val="List Paragraph"/>
    <w:basedOn w:val="1"/>
    <w:link w:val="101"/>
    <w:qFormat/>
    <w:uiPriority w:val="34"/>
    <w:pPr>
      <w:ind w:firstLine="420" w:firstLineChars="200"/>
    </w:pPr>
    <w:rPr>
      <w:kern w:val="0"/>
      <w:sz w:val="20"/>
      <w:szCs w:val="20"/>
    </w:rPr>
  </w:style>
  <w:style w:type="character" w:customStyle="1" w:styleId="103">
    <w:name w:val="列举 Char"/>
    <w:link w:val="104"/>
    <w:qFormat/>
    <w:locked/>
    <w:uiPriority w:val="0"/>
    <w:rPr>
      <w:b/>
      <w:sz w:val="24"/>
    </w:rPr>
  </w:style>
  <w:style w:type="paragraph" w:customStyle="1" w:styleId="104">
    <w:name w:val="列举"/>
    <w:basedOn w:val="1"/>
    <w:link w:val="103"/>
    <w:qFormat/>
    <w:uiPriority w:val="0"/>
    <w:pPr>
      <w:tabs>
        <w:tab w:val="left" w:pos="735"/>
      </w:tabs>
      <w:spacing w:before="156" w:after="156"/>
      <w:ind w:left="735" w:hanging="735"/>
    </w:pPr>
    <w:rPr>
      <w:b/>
      <w:kern w:val="0"/>
      <w:sz w:val="24"/>
      <w:szCs w:val="20"/>
    </w:rPr>
  </w:style>
  <w:style w:type="character" w:customStyle="1" w:styleId="105">
    <w:name w:val="页眉 Char"/>
    <w:link w:val="32"/>
    <w:qFormat/>
    <w:uiPriority w:val="99"/>
    <w:rPr>
      <w:rFonts w:ascii="Times New Roman" w:hAnsi="Times New Roman" w:eastAsia="宋体" w:cs="Times New Roman"/>
      <w:sz w:val="18"/>
      <w:szCs w:val="18"/>
    </w:rPr>
  </w:style>
  <w:style w:type="character" w:customStyle="1" w:styleId="106">
    <w:name w:val="正文文字 Char"/>
    <w:link w:val="107"/>
    <w:qFormat/>
    <w:locked/>
    <w:uiPriority w:val="0"/>
    <w:rPr>
      <w:rFonts w:ascii="宋体" w:hAnsi="ˎ̥" w:eastAsia="宋体"/>
      <w:sz w:val="24"/>
      <w:szCs w:val="24"/>
    </w:rPr>
  </w:style>
  <w:style w:type="paragraph" w:customStyle="1" w:styleId="107">
    <w:name w:val="正文文字"/>
    <w:basedOn w:val="1"/>
    <w:link w:val="106"/>
    <w:qFormat/>
    <w:uiPriority w:val="0"/>
    <w:pPr>
      <w:adjustRightInd w:val="0"/>
      <w:snapToGrid w:val="0"/>
      <w:spacing w:line="360" w:lineRule="auto"/>
      <w:ind w:firstLine="200" w:firstLineChars="200"/>
    </w:pPr>
    <w:rPr>
      <w:rFonts w:ascii="宋体" w:hAnsi="ˎ̥"/>
      <w:kern w:val="0"/>
      <w:sz w:val="24"/>
      <w:szCs w:val="24"/>
    </w:rPr>
  </w:style>
  <w:style w:type="character" w:customStyle="1" w:styleId="108">
    <w:name w:val="新闻－正文 Char"/>
    <w:link w:val="109"/>
    <w:qFormat/>
    <w:locked/>
    <w:uiPriority w:val="0"/>
    <w:rPr>
      <w:rFonts w:ascii="宋体" w:hAnsi="宋体" w:eastAsia="宋体" w:cs="宋体"/>
    </w:rPr>
  </w:style>
  <w:style w:type="paragraph" w:customStyle="1" w:styleId="109">
    <w:name w:val="新闻－正文"/>
    <w:basedOn w:val="1"/>
    <w:link w:val="108"/>
    <w:qFormat/>
    <w:uiPriority w:val="0"/>
    <w:pPr>
      <w:spacing w:beforeLines="50"/>
      <w:ind w:firstLine="200" w:firstLineChars="200"/>
    </w:pPr>
    <w:rPr>
      <w:rFonts w:ascii="宋体" w:hAnsi="宋体"/>
      <w:kern w:val="0"/>
      <w:sz w:val="20"/>
      <w:szCs w:val="20"/>
    </w:rPr>
  </w:style>
  <w:style w:type="character" w:customStyle="1" w:styleId="110">
    <w:name w:val="标题 3 Char1"/>
    <w:semiHidden/>
    <w:qFormat/>
    <w:uiPriority w:val="0"/>
    <w:rPr>
      <w:b/>
      <w:bCs/>
      <w:kern w:val="2"/>
      <w:sz w:val="32"/>
      <w:szCs w:val="32"/>
    </w:rPr>
  </w:style>
  <w:style w:type="character" w:customStyle="1" w:styleId="111">
    <w:name w:val="文档结构图 Char"/>
    <w:link w:val="15"/>
    <w:semiHidden/>
    <w:qFormat/>
    <w:uiPriority w:val="99"/>
    <w:rPr>
      <w:rFonts w:ascii="Times New Roman" w:hAnsi="Times New Roman" w:eastAsia="宋体" w:cs="Times New Roman"/>
      <w:szCs w:val="20"/>
      <w:shd w:val="clear" w:color="auto" w:fill="000080"/>
    </w:rPr>
  </w:style>
  <w:style w:type="character" w:customStyle="1" w:styleId="112">
    <w:name w:val="批注框文本 Char"/>
    <w:link w:val="30"/>
    <w:qFormat/>
    <w:uiPriority w:val="0"/>
    <w:rPr>
      <w:rFonts w:ascii="Times New Roman" w:hAnsi="Times New Roman" w:eastAsia="宋体" w:cs="Times New Roman"/>
      <w:sz w:val="18"/>
      <w:szCs w:val="18"/>
    </w:rPr>
  </w:style>
  <w:style w:type="character" w:customStyle="1" w:styleId="113">
    <w:name w:val="point_normal1"/>
    <w:qFormat/>
    <w:uiPriority w:val="0"/>
    <w:rPr>
      <w:rFonts w:hint="default" w:ascii="Arial" w:hAnsi="Arial" w:cs="Arial"/>
      <w:sz w:val="18"/>
    </w:rPr>
  </w:style>
  <w:style w:type="character" w:customStyle="1" w:styleId="114">
    <w:name w:val="para"/>
    <w:basedOn w:val="48"/>
    <w:qFormat/>
    <w:uiPriority w:val="0"/>
  </w:style>
  <w:style w:type="character" w:customStyle="1" w:styleId="115">
    <w:name w:val="标题 6 Char1"/>
    <w:semiHidden/>
    <w:qFormat/>
    <w:uiPriority w:val="0"/>
    <w:rPr>
      <w:rFonts w:ascii="Cambria" w:hAnsi="Cambria" w:eastAsia="宋体" w:cs="Times New Roman"/>
      <w:b/>
      <w:bCs/>
      <w:kern w:val="2"/>
      <w:sz w:val="24"/>
      <w:szCs w:val="24"/>
    </w:rPr>
  </w:style>
  <w:style w:type="character" w:customStyle="1" w:styleId="116">
    <w:name w:val="lineitems1"/>
    <w:qFormat/>
    <w:uiPriority w:val="0"/>
    <w:rPr>
      <w:sz w:val="17"/>
    </w:rPr>
  </w:style>
  <w:style w:type="character" w:customStyle="1" w:styleId="117">
    <w:name w:val="表格 Char Char"/>
    <w:link w:val="118"/>
    <w:qFormat/>
    <w:locked/>
    <w:uiPriority w:val="0"/>
    <w:rPr>
      <w:rFonts w:ascii="宋体" w:hAnsi="宋体" w:eastAsia="宋体"/>
    </w:rPr>
  </w:style>
  <w:style w:type="paragraph" w:customStyle="1" w:styleId="118">
    <w:name w:val="表格"/>
    <w:basedOn w:val="1"/>
    <w:link w:val="117"/>
    <w:qFormat/>
    <w:uiPriority w:val="0"/>
    <w:pPr>
      <w:snapToGrid w:val="0"/>
      <w:ind w:firstLine="42" w:firstLineChars="21"/>
    </w:pPr>
    <w:rPr>
      <w:rFonts w:ascii="宋体" w:hAnsi="宋体"/>
      <w:kern w:val="0"/>
      <w:sz w:val="20"/>
      <w:szCs w:val="20"/>
    </w:rPr>
  </w:style>
  <w:style w:type="character" w:customStyle="1" w:styleId="119">
    <w:name w:val="标题 2 Char1"/>
    <w:semiHidden/>
    <w:qFormat/>
    <w:uiPriority w:val="0"/>
    <w:rPr>
      <w:rFonts w:ascii="Cambria" w:hAnsi="Cambria" w:eastAsia="宋体" w:cs="Times New Roman"/>
      <w:b/>
      <w:bCs/>
      <w:kern w:val="2"/>
      <w:sz w:val="32"/>
      <w:szCs w:val="32"/>
    </w:rPr>
  </w:style>
  <w:style w:type="character" w:customStyle="1" w:styleId="120">
    <w:name w:val="text1"/>
    <w:qFormat/>
    <w:uiPriority w:val="0"/>
    <w:rPr>
      <w:color w:val="000000"/>
      <w:sz w:val="20"/>
    </w:rPr>
  </w:style>
  <w:style w:type="character" w:customStyle="1" w:styleId="121">
    <w:name w:val="样式 样式 标题 1 + 居中 + 小四 加粗2 Char"/>
    <w:link w:val="122"/>
    <w:qFormat/>
    <w:locked/>
    <w:uiPriority w:val="0"/>
    <w:rPr>
      <w:rFonts w:ascii="黑体" w:hAnsi="黑体" w:eastAsia="黑体" w:cs="宋体"/>
      <w:b/>
      <w:bCs/>
      <w:sz w:val="28"/>
      <w:szCs w:val="44"/>
    </w:rPr>
  </w:style>
  <w:style w:type="paragraph" w:customStyle="1" w:styleId="122">
    <w:name w:val="样式 样式 标题 1 + 居中 + 小四 加粗2"/>
    <w:basedOn w:val="73"/>
    <w:link w:val="121"/>
    <w:uiPriority w:val="0"/>
    <w:rPr>
      <w:kern w:val="0"/>
    </w:rPr>
  </w:style>
  <w:style w:type="character" w:customStyle="1" w:styleId="123">
    <w:name w:val="样式 样式 标题 1 + 居中 + 小四 加粗1 Char"/>
    <w:link w:val="124"/>
    <w:qFormat/>
    <w:locked/>
    <w:uiPriority w:val="0"/>
    <w:rPr>
      <w:rFonts w:ascii="黑体" w:hAnsi="黑体" w:eastAsia="黑体" w:cs="宋体"/>
      <w:b/>
      <w:bCs/>
      <w:sz w:val="28"/>
      <w:szCs w:val="44"/>
    </w:rPr>
  </w:style>
  <w:style w:type="paragraph" w:customStyle="1" w:styleId="124">
    <w:name w:val="样式 样式 标题 1 + 居中 + 小四 加粗1"/>
    <w:basedOn w:val="73"/>
    <w:link w:val="123"/>
    <w:qFormat/>
    <w:uiPriority w:val="0"/>
    <w:rPr>
      <w:kern w:val="0"/>
    </w:rPr>
  </w:style>
  <w:style w:type="character" w:customStyle="1" w:styleId="125">
    <w:name w:val="medium_text1"/>
    <w:qFormat/>
    <w:uiPriority w:val="0"/>
    <w:rPr>
      <w:sz w:val="24"/>
      <w:szCs w:val="24"/>
    </w:rPr>
  </w:style>
  <w:style w:type="character" w:customStyle="1" w:styleId="126">
    <w:name w:val="标题 4 Char1"/>
    <w:semiHidden/>
    <w:qFormat/>
    <w:uiPriority w:val="0"/>
    <w:rPr>
      <w:rFonts w:ascii="Cambria" w:hAnsi="Cambria" w:eastAsia="宋体" w:cs="Times New Roman"/>
      <w:b/>
      <w:bCs/>
      <w:kern w:val="2"/>
      <w:sz w:val="28"/>
      <w:szCs w:val="28"/>
    </w:rPr>
  </w:style>
  <w:style w:type="character" w:customStyle="1" w:styleId="127">
    <w:name w:val="gray9pt1"/>
    <w:qFormat/>
    <w:uiPriority w:val="0"/>
    <w:rPr>
      <w:rFonts w:hint="default" w:ascii="Arial" w:hAnsi="Arial" w:cs="Arial"/>
      <w:color w:val="666666"/>
      <w:sz w:val="18"/>
    </w:rPr>
  </w:style>
  <w:style w:type="character" w:customStyle="1" w:styleId="128">
    <w:name w:val="正文首行缩进 Char"/>
    <w:link w:val="45"/>
    <w:semiHidden/>
    <w:qFormat/>
    <w:uiPriority w:val="0"/>
    <w:rPr>
      <w:rFonts w:eastAsia="楷体_GB2312"/>
      <w:sz w:val="32"/>
      <w:szCs w:val="20"/>
    </w:rPr>
  </w:style>
  <w:style w:type="character" w:customStyle="1" w:styleId="129">
    <w:name w:val="标题 Char1"/>
    <w:qFormat/>
    <w:uiPriority w:val="10"/>
    <w:rPr>
      <w:rFonts w:ascii="Cambria" w:hAnsi="Cambria" w:cs="Times New Roman"/>
      <w:b/>
      <w:bCs/>
      <w:kern w:val="2"/>
      <w:sz w:val="32"/>
      <w:szCs w:val="32"/>
    </w:rPr>
  </w:style>
  <w:style w:type="character" w:customStyle="1" w:styleId="130">
    <w:name w:val="para1"/>
    <w:qFormat/>
    <w:uiPriority w:val="0"/>
    <w:rPr>
      <w:rFonts w:hint="default" w:ascii="Arial" w:hAnsi="Arial" w:cs="Arial"/>
      <w:sz w:val="18"/>
    </w:rPr>
  </w:style>
  <w:style w:type="character" w:customStyle="1" w:styleId="131">
    <w:name w:val="页脚 Char"/>
    <w:link w:val="31"/>
    <w:qFormat/>
    <w:uiPriority w:val="99"/>
    <w:rPr>
      <w:rFonts w:ascii="Times New Roman" w:hAnsi="Times New Roman" w:eastAsia="宋体" w:cs="Times New Roman"/>
      <w:sz w:val="18"/>
      <w:szCs w:val="18"/>
    </w:rPr>
  </w:style>
  <w:style w:type="character" w:customStyle="1" w:styleId="132">
    <w:name w:val="正文文本 Char1"/>
    <w:basedOn w:val="48"/>
    <w:semiHidden/>
    <w:qFormat/>
    <w:uiPriority w:val="99"/>
  </w:style>
  <w:style w:type="character" w:customStyle="1" w:styleId="133">
    <w:name w:val="标题 9 Char1"/>
    <w:semiHidden/>
    <w:qFormat/>
    <w:uiPriority w:val="0"/>
    <w:rPr>
      <w:rFonts w:ascii="Cambria" w:hAnsi="Cambria" w:eastAsia="宋体" w:cs="Times New Roman"/>
      <w:kern w:val="2"/>
      <w:sz w:val="21"/>
      <w:szCs w:val="21"/>
    </w:rPr>
  </w:style>
  <w:style w:type="character" w:customStyle="1" w:styleId="134">
    <w:name w:val="标题 Char2"/>
    <w:qFormat/>
    <w:uiPriority w:val="10"/>
    <w:rPr>
      <w:rFonts w:ascii="Cambria" w:hAnsi="Cambria" w:cs="Times New Roman"/>
      <w:b/>
      <w:bCs/>
      <w:kern w:val="2"/>
      <w:sz w:val="32"/>
      <w:szCs w:val="32"/>
    </w:rPr>
  </w:style>
  <w:style w:type="character" w:customStyle="1" w:styleId="135">
    <w:name w:val="标题 Char"/>
    <w:link w:val="43"/>
    <w:qFormat/>
    <w:uiPriority w:val="0"/>
    <w:rPr>
      <w:rFonts w:ascii="Cambria" w:hAnsi="Cambria"/>
      <w:b/>
      <w:bCs/>
      <w:kern w:val="2"/>
      <w:sz w:val="32"/>
      <w:szCs w:val="32"/>
    </w:rPr>
  </w:style>
  <w:style w:type="character" w:customStyle="1" w:styleId="136">
    <w:name w:val="正文文本缩进 2 Char"/>
    <w:link w:val="29"/>
    <w:semiHidden/>
    <w:qFormat/>
    <w:uiPriority w:val="0"/>
    <w:rPr>
      <w:rFonts w:ascii="宋体" w:hAnsi="Times New Roman" w:eastAsia="宋体" w:cs="Times New Roman"/>
      <w:sz w:val="24"/>
      <w:szCs w:val="20"/>
    </w:rPr>
  </w:style>
  <w:style w:type="character" w:customStyle="1" w:styleId="137">
    <w:name w:val="日期 Char"/>
    <w:link w:val="28"/>
    <w:semiHidden/>
    <w:qFormat/>
    <w:uiPriority w:val="0"/>
    <w:rPr>
      <w:rFonts w:ascii="Times New Roman" w:hAnsi="Times New Roman" w:eastAsia="宋体" w:cs="Times New Roman"/>
      <w:kern w:val="0"/>
      <w:sz w:val="28"/>
      <w:szCs w:val="20"/>
    </w:rPr>
  </w:style>
  <w:style w:type="character" w:customStyle="1" w:styleId="138">
    <w:name w:val="样式 样式 标题 1 + 居中 + 小四 加粗 Char"/>
    <w:link w:val="139"/>
    <w:locked/>
    <w:uiPriority w:val="0"/>
    <w:rPr>
      <w:rFonts w:ascii="黑体" w:hAnsi="黑体" w:eastAsia="黑体" w:cs="宋体"/>
      <w:b/>
      <w:bCs/>
      <w:sz w:val="28"/>
      <w:szCs w:val="44"/>
    </w:rPr>
  </w:style>
  <w:style w:type="paragraph" w:customStyle="1" w:styleId="139">
    <w:name w:val="样式 样式 标题 1 + 居中 + 小四 加粗"/>
    <w:basedOn w:val="73"/>
    <w:link w:val="138"/>
    <w:qFormat/>
    <w:uiPriority w:val="0"/>
    <w:rPr>
      <w:kern w:val="0"/>
    </w:rPr>
  </w:style>
  <w:style w:type="character" w:customStyle="1" w:styleId="140">
    <w:name w:val="普通文字 Char Char"/>
    <w:qFormat/>
    <w:uiPriority w:val="0"/>
    <w:rPr>
      <w:rFonts w:hint="eastAsia" w:ascii="宋体" w:hAnsi="Courier New" w:eastAsia="宋体"/>
      <w:kern w:val="2"/>
      <w:sz w:val="21"/>
      <w:lang w:val="en-US" w:eastAsia="zh-CN"/>
    </w:rPr>
  </w:style>
  <w:style w:type="character" w:customStyle="1" w:styleId="141">
    <w:name w:val="HH5 Char"/>
    <w:link w:val="142"/>
    <w:qFormat/>
    <w:locked/>
    <w:uiPriority w:val="0"/>
    <w:rPr>
      <w:rFonts w:ascii="宋体" w:hAnsi="宋体" w:eastAsia="宋体"/>
      <w:b/>
      <w:bCs/>
      <w:sz w:val="24"/>
      <w:lang w:bidi="en-US"/>
    </w:rPr>
  </w:style>
  <w:style w:type="paragraph" w:customStyle="1" w:styleId="142">
    <w:name w:val="HH5"/>
    <w:basedOn w:val="5"/>
    <w:link w:val="141"/>
    <w:qFormat/>
    <w:uiPriority w:val="0"/>
    <w:pPr>
      <w:widowControl/>
      <w:spacing w:line="276" w:lineRule="auto"/>
      <w:ind w:firstLine="140" w:firstLineChars="58"/>
      <w:jc w:val="left"/>
    </w:pPr>
    <w:rPr>
      <w:rFonts w:ascii="宋体" w:hAnsi="宋体"/>
      <w:bCs/>
      <w:sz w:val="24"/>
      <w:lang w:bidi="en-US"/>
    </w:rPr>
  </w:style>
  <w:style w:type="character" w:customStyle="1" w:styleId="143">
    <w:name w:val="normal1"/>
    <w:qFormat/>
    <w:uiPriority w:val="0"/>
    <w:rPr>
      <w:rFonts w:hint="default" w:ascii="ˎ̥" w:hAnsi="ˎ̥"/>
      <w:sz w:val="20"/>
      <w:u w:val="none"/>
    </w:rPr>
  </w:style>
  <w:style w:type="character" w:customStyle="1" w:styleId="144">
    <w:name w:val="text11"/>
    <w:qFormat/>
    <w:uiPriority w:val="0"/>
    <w:rPr>
      <w:rFonts w:hint="default" w:ascii="Verdana" w:hAnsi="Verdana"/>
      <w:color w:val="4E4E4E"/>
      <w:sz w:val="18"/>
      <w:szCs w:val="18"/>
    </w:rPr>
  </w:style>
  <w:style w:type="character" w:customStyle="1" w:styleId="145">
    <w:name w:val="huei12b1"/>
    <w:qFormat/>
    <w:uiPriority w:val="0"/>
    <w:rPr>
      <w:b/>
      <w:bCs/>
      <w:color w:val="333333"/>
      <w:sz w:val="18"/>
      <w:szCs w:val="18"/>
    </w:rPr>
  </w:style>
  <w:style w:type="character" w:customStyle="1" w:styleId="146">
    <w:name w:val="style15"/>
    <w:basedOn w:val="48"/>
    <w:qFormat/>
    <w:uiPriority w:val="0"/>
  </w:style>
  <w:style w:type="character" w:customStyle="1" w:styleId="147">
    <w:name w:val="lh131"/>
    <w:basedOn w:val="48"/>
    <w:qFormat/>
    <w:uiPriority w:val="0"/>
  </w:style>
  <w:style w:type="character" w:customStyle="1" w:styleId="148">
    <w:name w:val="Char Char"/>
    <w:qFormat/>
    <w:uiPriority w:val="0"/>
    <w:rPr>
      <w:rFonts w:eastAsia="宋体"/>
      <w:kern w:val="2"/>
      <w:sz w:val="18"/>
      <w:szCs w:val="18"/>
      <w:lang w:val="en-US" w:eastAsia="zh-CN" w:bidi="ar-SA"/>
    </w:rPr>
  </w:style>
  <w:style w:type="character" w:customStyle="1" w:styleId="149">
    <w:name w:val="webdict"/>
    <w:basedOn w:val="48"/>
    <w:qFormat/>
    <w:uiPriority w:val="0"/>
  </w:style>
  <w:style w:type="character" w:customStyle="1" w:styleId="150">
    <w:name w:val="fontblank12"/>
    <w:basedOn w:val="48"/>
    <w:qFormat/>
    <w:uiPriority w:val="0"/>
  </w:style>
  <w:style w:type="paragraph" w:customStyle="1" w:styleId="151">
    <w:name w:val="TOC 标题1"/>
    <w:basedOn w:val="2"/>
    <w:next w:val="1"/>
    <w:qFormat/>
    <w:uiPriority w:val="0"/>
    <w:pPr>
      <w:widowControl/>
      <w:spacing w:before="480" w:after="0" w:line="276" w:lineRule="auto"/>
      <w:jc w:val="left"/>
      <w:outlineLvl w:val="9"/>
    </w:pPr>
    <w:rPr>
      <w:rFonts w:ascii="Cambria" w:hAnsi="Cambria" w:eastAsia="宋体"/>
      <w:bCs/>
      <w:color w:val="365F91"/>
      <w:kern w:val="0"/>
      <w:sz w:val="28"/>
      <w:szCs w:val="28"/>
    </w:rPr>
  </w:style>
  <w:style w:type="paragraph" w:customStyle="1" w:styleId="152">
    <w:name w:val="font8"/>
    <w:basedOn w:val="1"/>
    <w:qFormat/>
    <w:uiPriority w:val="0"/>
    <w:pPr>
      <w:widowControl/>
      <w:spacing w:before="100" w:beforeAutospacing="1" w:after="100" w:afterAutospacing="1"/>
      <w:jc w:val="left"/>
    </w:pPr>
    <w:rPr>
      <w:rFonts w:ascii="宋体" w:hAnsi="宋体"/>
      <w:b/>
      <w:bCs/>
      <w:i/>
      <w:iCs/>
      <w:kern w:val="0"/>
      <w:sz w:val="24"/>
      <w:szCs w:val="24"/>
    </w:rPr>
  </w:style>
  <w:style w:type="paragraph" w:customStyle="1" w:styleId="153">
    <w:name w:val="默认段落字体 Para Char Char Char Char"/>
    <w:basedOn w:val="1"/>
    <w:qFormat/>
    <w:uiPriority w:val="0"/>
    <w:rPr>
      <w:rFonts w:ascii="Arial" w:hAnsi="Arial" w:cs="Arial"/>
      <w:szCs w:val="21"/>
    </w:rPr>
  </w:style>
  <w:style w:type="paragraph" w:customStyle="1" w:styleId="15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5">
    <w:name w:val="样式 小四 行距: 1.5 倍行距 首行缩进:  2.25 字符"/>
    <w:basedOn w:val="1"/>
    <w:uiPriority w:val="0"/>
    <w:pPr>
      <w:widowControl/>
      <w:tabs>
        <w:tab w:val="left" w:pos="735"/>
      </w:tabs>
      <w:spacing w:after="200" w:line="360" w:lineRule="auto"/>
      <w:ind w:left="735" w:hanging="735"/>
      <w:jc w:val="left"/>
    </w:pPr>
    <w:rPr>
      <w:rFonts w:ascii="宋体" w:hAnsi="宋体"/>
      <w:spacing w:val="-8"/>
      <w:kern w:val="0"/>
      <w:sz w:val="24"/>
      <w:szCs w:val="24"/>
      <w:lang w:eastAsia="en-US" w:bidi="en-US"/>
    </w:rPr>
  </w:style>
  <w:style w:type="paragraph" w:customStyle="1" w:styleId="156">
    <w:name w:val="xl7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7">
    <w:name w:val="Q/19LGT01—2001"/>
    <w:basedOn w:val="1"/>
    <w:qFormat/>
    <w:uiPriority w:val="0"/>
    <w:pPr>
      <w:tabs>
        <w:tab w:val="left" w:pos="555"/>
      </w:tabs>
      <w:spacing w:line="360" w:lineRule="auto"/>
    </w:pPr>
    <w:rPr>
      <w:rFonts w:ascii="宋体" w:hAnsi="宋体"/>
      <w:bCs/>
      <w:szCs w:val="21"/>
    </w:rPr>
  </w:style>
  <w:style w:type="paragraph" w:customStyle="1" w:styleId="158">
    <w:name w:val="DIST标题4"/>
    <w:basedOn w:val="1"/>
    <w:qFormat/>
    <w:uiPriority w:val="0"/>
    <w:pPr>
      <w:tabs>
        <w:tab w:val="left" w:pos="1080"/>
      </w:tabs>
      <w:spacing w:beforeLines="50" w:line="360" w:lineRule="auto"/>
      <w:ind w:left="840" w:hanging="840"/>
      <w:outlineLvl w:val="3"/>
    </w:pPr>
    <w:rPr>
      <w:rFonts w:ascii="Times New Roman" w:hAnsi="Times New Roman" w:eastAsia="仿宋_GB2312"/>
      <w:b/>
      <w:sz w:val="28"/>
      <w:szCs w:val="28"/>
    </w:rPr>
  </w:style>
  <w:style w:type="paragraph" w:customStyle="1" w:styleId="159">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60">
    <w:name w:val="Char2 Char Char Char Char Char Char"/>
    <w:basedOn w:val="1"/>
    <w:qFormat/>
    <w:uiPriority w:val="0"/>
    <w:rPr>
      <w:rFonts w:ascii="仿宋_GB2312" w:hAnsi="Times New Roman"/>
      <w:b/>
      <w:sz w:val="30"/>
      <w:szCs w:val="32"/>
    </w:rPr>
  </w:style>
  <w:style w:type="paragraph" w:customStyle="1" w:styleId="161">
    <w:name w:val="xl4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2"/>
    </w:rPr>
  </w:style>
  <w:style w:type="paragraph" w:customStyle="1" w:styleId="162">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163">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66">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kern w:val="0"/>
      <w:sz w:val="24"/>
      <w:szCs w:val="24"/>
    </w:rPr>
  </w:style>
  <w:style w:type="paragraph" w:customStyle="1" w:styleId="167">
    <w:name w:val="font7"/>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68">
    <w:name w:val="题注5"/>
    <w:basedOn w:val="1"/>
    <w:next w:val="14"/>
    <w:qFormat/>
    <w:uiPriority w:val="0"/>
    <w:pPr>
      <w:spacing w:beforeLines="20" w:afterLines="20" w:line="360" w:lineRule="auto"/>
      <w:ind w:left="420" w:firstLine="560" w:firstLineChars="200"/>
    </w:pPr>
    <w:rPr>
      <w:rFonts w:ascii="宋体" w:hAnsi="宋体"/>
      <w:sz w:val="28"/>
      <w:szCs w:val="28"/>
    </w:rPr>
  </w:style>
  <w:style w:type="paragraph" w:customStyle="1" w:styleId="1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71">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rPr>
  </w:style>
  <w:style w:type="paragraph" w:customStyle="1" w:styleId="172">
    <w:name w:val="列表2"/>
    <w:basedOn w:val="1"/>
    <w:qFormat/>
    <w:uiPriority w:val="0"/>
    <w:pPr>
      <w:tabs>
        <w:tab w:val="left" w:pos="0"/>
      </w:tabs>
      <w:spacing w:line="360" w:lineRule="auto"/>
      <w:ind w:firstLine="400"/>
    </w:pPr>
    <w:rPr>
      <w:rFonts w:ascii="Times New Roman" w:hAnsi="Times New Roman"/>
      <w:sz w:val="24"/>
      <w:szCs w:val="24"/>
    </w:rPr>
  </w:style>
  <w:style w:type="paragraph" w:customStyle="1" w:styleId="173">
    <w:name w:val="xl30"/>
    <w:basedOn w:val="1"/>
    <w:qFormat/>
    <w:uiPriority w:val="0"/>
    <w:pPr>
      <w:widowControl/>
      <w:spacing w:before="100" w:beforeAutospacing="1" w:after="100" w:afterAutospacing="1"/>
      <w:jc w:val="left"/>
    </w:pPr>
    <w:rPr>
      <w:rFonts w:ascii="仿宋_GB2312" w:hAnsi="宋体" w:eastAsia="仿宋_GB2312"/>
      <w:b/>
      <w:bCs/>
      <w:kern w:val="0"/>
      <w:sz w:val="32"/>
      <w:szCs w:val="32"/>
    </w:rPr>
  </w:style>
  <w:style w:type="paragraph" w:customStyle="1" w:styleId="174">
    <w:name w:val="样式7"/>
    <w:basedOn w:val="1"/>
    <w:qFormat/>
    <w:uiPriority w:val="0"/>
    <w:pPr>
      <w:adjustRightInd w:val="0"/>
      <w:spacing w:beforeLines="50" w:afterLines="50" w:line="360" w:lineRule="auto"/>
      <w:ind w:firstLine="669"/>
    </w:pPr>
    <w:rPr>
      <w:rFonts w:ascii="宋体" w:hAnsi="宋体"/>
      <w:kern w:val="0"/>
      <w:sz w:val="28"/>
      <w:szCs w:val="20"/>
    </w:rPr>
  </w:style>
  <w:style w:type="paragraph" w:customStyle="1" w:styleId="175">
    <w:name w:val="Char1"/>
    <w:basedOn w:val="15"/>
    <w:qFormat/>
    <w:uiPriority w:val="0"/>
    <w:rPr>
      <w:rFonts w:ascii="Tahoma" w:hAnsi="Tahoma"/>
      <w:sz w:val="24"/>
      <w:szCs w:val="24"/>
    </w:rPr>
  </w:style>
  <w:style w:type="paragraph" w:customStyle="1" w:styleId="176">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4"/>
      <w:szCs w:val="24"/>
    </w:rPr>
  </w:style>
  <w:style w:type="paragraph" w:customStyle="1" w:styleId="177">
    <w:name w:val="Char Char Char Char"/>
    <w:basedOn w:val="1"/>
    <w:qFormat/>
    <w:uiPriority w:val="0"/>
    <w:pPr>
      <w:widowControl/>
      <w:snapToGrid w:val="0"/>
      <w:spacing w:after="160" w:line="360" w:lineRule="auto"/>
      <w:jc w:val="left"/>
    </w:pPr>
    <w:rPr>
      <w:rFonts w:ascii="Times New Roman" w:hAnsi="Times New Roman"/>
      <w:kern w:val="0"/>
      <w:sz w:val="24"/>
      <w:szCs w:val="24"/>
      <w:lang w:eastAsia="en-US"/>
    </w:rPr>
  </w:style>
  <w:style w:type="paragraph" w:customStyle="1" w:styleId="178">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9">
    <w:name w:val="xl38"/>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80">
    <w:name w:val="Numbered list 2.3"/>
    <w:basedOn w:val="5"/>
    <w:next w:val="1"/>
    <w:qFormat/>
    <w:uiPriority w:val="0"/>
    <w:pPr>
      <w:keepLines w:val="0"/>
      <w:widowControl/>
      <w:tabs>
        <w:tab w:val="left" w:pos="360"/>
        <w:tab w:val="left" w:pos="705"/>
        <w:tab w:val="left" w:pos="1080"/>
      </w:tabs>
      <w:spacing w:before="240" w:after="60" w:line="240" w:lineRule="auto"/>
      <w:ind w:left="720" w:hanging="720"/>
      <w:jc w:val="left"/>
    </w:pPr>
    <w:rPr>
      <w:rFonts w:ascii="Arial" w:hAnsi="Arial"/>
      <w:b w:val="0"/>
      <w:sz w:val="28"/>
    </w:rPr>
  </w:style>
  <w:style w:type="paragraph" w:customStyle="1" w:styleId="181">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8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83">
    <w:name w:val="xl25"/>
    <w:basedOn w:val="1"/>
    <w:qFormat/>
    <w:uiPriority w:val="0"/>
    <w:pPr>
      <w:widowControl/>
      <w:spacing w:before="100" w:beforeAutospacing="1" w:after="100" w:afterAutospacing="1"/>
      <w:jc w:val="left"/>
    </w:pPr>
    <w:rPr>
      <w:rFonts w:ascii="仿宋_GB2312" w:hAnsi="宋体" w:eastAsia="仿宋_GB2312"/>
      <w:color w:val="000000"/>
      <w:kern w:val="0"/>
      <w:sz w:val="32"/>
      <w:szCs w:val="32"/>
    </w:rPr>
  </w:style>
  <w:style w:type="paragraph" w:customStyle="1" w:styleId="184">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85">
    <w:name w:val="图样式"/>
    <w:basedOn w:val="1"/>
    <w:uiPriority w:val="0"/>
    <w:pPr>
      <w:keepNext/>
      <w:widowControl/>
      <w:autoSpaceDE w:val="0"/>
      <w:autoSpaceDN w:val="0"/>
      <w:adjustRightInd w:val="0"/>
      <w:snapToGrid w:val="0"/>
      <w:spacing w:before="80" w:after="80" w:line="360" w:lineRule="auto"/>
      <w:jc w:val="center"/>
    </w:pPr>
    <w:rPr>
      <w:rFonts w:ascii="FrutigerNext LT Regular" w:hAnsi="FrutigerNext LT Regular"/>
      <w:kern w:val="0"/>
      <w:szCs w:val="21"/>
    </w:rPr>
  </w:style>
  <w:style w:type="paragraph" w:customStyle="1" w:styleId="186">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187">
    <w:name w:val="2级列举"/>
    <w:basedOn w:val="1"/>
    <w:qFormat/>
    <w:uiPriority w:val="0"/>
    <w:pPr>
      <w:tabs>
        <w:tab w:val="left" w:pos="735"/>
      </w:tabs>
      <w:spacing w:before="156" w:after="156"/>
      <w:ind w:left="735" w:hanging="735"/>
    </w:pPr>
    <w:rPr>
      <w:rFonts w:ascii="Times New Roman" w:hAnsi="Times New Roman"/>
      <w:sz w:val="24"/>
      <w:szCs w:val="20"/>
    </w:rPr>
  </w:style>
  <w:style w:type="paragraph" w:customStyle="1" w:styleId="188">
    <w:name w:val="Char Char Char Char Char Char Char"/>
    <w:basedOn w:val="15"/>
    <w:uiPriority w:val="0"/>
    <w:pPr>
      <w:jc w:val="center"/>
    </w:pPr>
    <w:rPr>
      <w:rFonts w:ascii="Tahoma" w:hAnsi="Tahoma"/>
      <w:b/>
      <w:szCs w:val="21"/>
    </w:rPr>
  </w:style>
  <w:style w:type="paragraph" w:customStyle="1" w:styleId="189">
    <w:name w:val="WW-正文缩进"/>
    <w:basedOn w:val="1"/>
    <w:qFormat/>
    <w:uiPriority w:val="0"/>
    <w:pPr>
      <w:suppressAutoHyphens/>
      <w:ind w:firstLine="420"/>
    </w:pPr>
    <w:rPr>
      <w:rFonts w:ascii="Times New Roman" w:hAnsi="Times New Roman"/>
      <w:sz w:val="18"/>
      <w:szCs w:val="18"/>
      <w:lang w:eastAsia="ar-SA"/>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2">
    <w:name w:val="样式 正文缩进 + 首行缩进:  2 字符"/>
    <w:basedOn w:val="1"/>
    <w:uiPriority w:val="0"/>
    <w:pPr>
      <w:suppressAutoHyphens/>
      <w:spacing w:line="360" w:lineRule="auto"/>
      <w:ind w:firstLine="200"/>
    </w:pPr>
    <w:rPr>
      <w:rFonts w:ascii="Times New Roman" w:hAnsi="Times New Roman" w:cs="宋体"/>
      <w:sz w:val="24"/>
      <w:szCs w:val="20"/>
      <w:lang w:eastAsia="ar-SA"/>
    </w:rPr>
  </w:style>
  <w:style w:type="paragraph" w:customStyle="1" w:styleId="193">
    <w:name w:val="表格编号正文"/>
    <w:basedOn w:val="1"/>
    <w:qFormat/>
    <w:uiPriority w:val="0"/>
    <w:pPr>
      <w:tabs>
        <w:tab w:val="left" w:pos="735"/>
      </w:tabs>
      <w:ind w:left="735" w:hanging="735"/>
    </w:pPr>
    <w:rPr>
      <w:rFonts w:ascii="Times New Roman" w:hAnsi="Times New Roman"/>
      <w:szCs w:val="20"/>
    </w:rPr>
  </w:style>
  <w:style w:type="paragraph" w:customStyle="1" w:styleId="194">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198">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9">
    <w:name w:val="项目1"/>
    <w:basedOn w:val="1"/>
    <w:qFormat/>
    <w:uiPriority w:val="0"/>
    <w:pPr>
      <w:widowControl/>
      <w:tabs>
        <w:tab w:val="left" w:pos="720"/>
      </w:tabs>
      <w:autoSpaceDE w:val="0"/>
      <w:autoSpaceDN w:val="0"/>
      <w:adjustRightInd w:val="0"/>
      <w:spacing w:before="120" w:after="120" w:line="300" w:lineRule="auto"/>
      <w:ind w:left="720" w:hanging="720"/>
      <w:jc w:val="left"/>
    </w:pPr>
    <w:rPr>
      <w:rFonts w:ascii="Times New Roman" w:hAnsi="Times New Roman" w:eastAsia="楷体_GB2312"/>
      <w:kern w:val="0"/>
      <w:sz w:val="24"/>
      <w:szCs w:val="20"/>
    </w:rPr>
  </w:style>
  <w:style w:type="paragraph" w:customStyle="1" w:styleId="2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01">
    <w:name w:val="font6"/>
    <w:basedOn w:val="1"/>
    <w:uiPriority w:val="0"/>
    <w:pPr>
      <w:widowControl/>
      <w:spacing w:before="100" w:beforeAutospacing="1" w:after="100" w:afterAutospacing="1"/>
      <w:jc w:val="left"/>
    </w:pPr>
    <w:rPr>
      <w:rFonts w:ascii="宋体" w:hAnsi="宋体"/>
      <w:kern w:val="0"/>
      <w:sz w:val="18"/>
      <w:szCs w:val="18"/>
    </w:rPr>
  </w:style>
  <w:style w:type="paragraph" w:customStyle="1" w:styleId="202">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3">
    <w:name w:val="Char Char Char Char1 Char Char"/>
    <w:basedOn w:val="1"/>
    <w:qFormat/>
    <w:uiPriority w:val="0"/>
    <w:pPr>
      <w:widowControl/>
      <w:spacing w:after="160" w:line="240" w:lineRule="exact"/>
      <w:jc w:val="left"/>
    </w:pPr>
    <w:rPr>
      <w:rFonts w:ascii="Verdana" w:hAnsi="Verdana"/>
      <w:kern w:val="0"/>
      <w:szCs w:val="20"/>
      <w:lang w:eastAsia="en-US"/>
    </w:rPr>
  </w:style>
  <w:style w:type="paragraph" w:customStyle="1" w:styleId="204">
    <w:name w:val="xl31"/>
    <w:basedOn w:val="1"/>
    <w:qFormat/>
    <w:uiPriority w:val="0"/>
    <w:pPr>
      <w:widowControl/>
      <w:spacing w:before="100" w:beforeAutospacing="1" w:after="100" w:afterAutospacing="1"/>
      <w:jc w:val="left"/>
    </w:pPr>
    <w:rPr>
      <w:rFonts w:ascii="仿宋_GB2312" w:hAnsi="宋体" w:eastAsia="仿宋_GB2312"/>
      <w:b/>
      <w:bCs/>
      <w:color w:val="000000"/>
      <w:kern w:val="0"/>
      <w:sz w:val="32"/>
      <w:szCs w:val="32"/>
    </w:rPr>
  </w:style>
  <w:style w:type="paragraph" w:customStyle="1" w:styleId="205">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6">
    <w:name w:val="列项——（一级）"/>
    <w:uiPriority w:val="0"/>
    <w:pPr>
      <w:widowControl w:val="0"/>
      <w:tabs>
        <w:tab w:val="left" w:pos="1140"/>
      </w:tabs>
      <w:ind w:left="1140" w:hanging="240"/>
      <w:jc w:val="both"/>
    </w:pPr>
    <w:rPr>
      <w:rFonts w:ascii="宋体" w:hAnsi="Times New Roman" w:eastAsia="宋体" w:cs="Times New Roman"/>
      <w:sz w:val="21"/>
      <w:lang w:val="en-US" w:eastAsia="zh-CN" w:bidi="ar-SA"/>
    </w:rPr>
  </w:style>
  <w:style w:type="paragraph" w:customStyle="1" w:styleId="207">
    <w:name w:val="GG"/>
    <w:qFormat/>
    <w:uiPriority w:val="0"/>
    <w:pPr>
      <w:spacing w:line="440" w:lineRule="exact"/>
      <w:ind w:firstLine="596" w:firstLineChars="198"/>
    </w:pPr>
    <w:rPr>
      <w:rFonts w:ascii="宋体" w:hAnsi="宋体" w:eastAsia="宋体" w:cs="Times New Roman"/>
      <w:b/>
      <w:color w:val="0000FF"/>
      <w:sz w:val="30"/>
      <w:szCs w:val="30"/>
      <w:lang w:val="en-US" w:eastAsia="zh-CN" w:bidi="ar-SA"/>
    </w:rPr>
  </w:style>
  <w:style w:type="paragraph" w:customStyle="1" w:styleId="208">
    <w:name w:val="Char1 Char Char Char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209">
    <w:name w:val="font12"/>
    <w:basedOn w:val="1"/>
    <w:qFormat/>
    <w:uiPriority w:val="0"/>
    <w:pPr>
      <w:widowControl/>
      <w:spacing w:before="100" w:beforeAutospacing="1" w:after="100" w:afterAutospacing="1"/>
      <w:jc w:val="left"/>
    </w:pPr>
    <w:rPr>
      <w:rFonts w:ascii="新宋体" w:hAnsi="新宋体" w:eastAsia="新宋体" w:cs="宋体"/>
      <w:color w:val="000000"/>
      <w:kern w:val="0"/>
      <w:sz w:val="20"/>
      <w:szCs w:val="20"/>
    </w:rPr>
  </w:style>
  <w:style w:type="paragraph" w:styleId="210">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1">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212">
    <w:name w:val="font10"/>
    <w:basedOn w:val="1"/>
    <w:uiPriority w:val="0"/>
    <w:pPr>
      <w:widowControl/>
      <w:spacing w:before="100" w:beforeAutospacing="1" w:after="100" w:afterAutospacing="1"/>
      <w:jc w:val="left"/>
    </w:pPr>
    <w:rPr>
      <w:rFonts w:ascii="Times New Roman" w:hAnsi="Times New Roman"/>
      <w:color w:val="000000"/>
      <w:kern w:val="0"/>
      <w:sz w:val="20"/>
      <w:szCs w:val="20"/>
    </w:rPr>
  </w:style>
  <w:style w:type="paragraph" w:customStyle="1" w:styleId="213">
    <w:name w:val="Char"/>
    <w:basedOn w:val="1"/>
    <w:qFormat/>
    <w:uiPriority w:val="0"/>
    <w:rPr>
      <w:rFonts w:ascii="仿宋_GB2312" w:hAnsi="Times New Roman" w:eastAsia="仿宋_GB2312"/>
      <w:b/>
      <w:sz w:val="32"/>
      <w:szCs w:val="20"/>
    </w:rPr>
  </w:style>
  <w:style w:type="paragraph" w:customStyle="1" w:styleId="21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5">
    <w:name w:val="默认段落字体 Para Char Char Char Char Char Char Char Char Char Char Char Char Char Char Char Char"/>
    <w:basedOn w:val="1"/>
    <w:qFormat/>
    <w:uiPriority w:val="0"/>
    <w:rPr>
      <w:rFonts w:ascii="Tahoma" w:hAnsi="Tahoma"/>
      <w:sz w:val="24"/>
      <w:szCs w:val="20"/>
    </w:rPr>
  </w:style>
  <w:style w:type="paragraph" w:customStyle="1" w:styleId="216">
    <w:name w:val="xl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7">
    <w:name w:val="xl75"/>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18">
    <w:name w:val="Char1 Char Char Char Char Char Char"/>
    <w:basedOn w:val="1"/>
    <w:qFormat/>
    <w:uiPriority w:val="0"/>
    <w:rPr>
      <w:rFonts w:ascii="Tahoma" w:hAnsi="Tahoma"/>
      <w:sz w:val="24"/>
      <w:szCs w:val="20"/>
    </w:rPr>
  </w:style>
  <w:style w:type="paragraph" w:customStyle="1" w:styleId="219">
    <w:name w:val="表格文字"/>
    <w:qFormat/>
    <w:uiPriority w:val="0"/>
    <w:pPr>
      <w:ind w:left="-1" w:leftChars="-5" w:hanging="13" w:hangingChars="6"/>
    </w:pPr>
    <w:rPr>
      <w:rFonts w:ascii="Times New Roman" w:hAnsi="Times New Roman" w:eastAsia="宋体" w:cs="Times New Roman"/>
      <w:iCs/>
      <w:kern w:val="2"/>
      <w:sz w:val="21"/>
      <w:szCs w:val="21"/>
      <w:lang w:val="zh-CN" w:eastAsia="zh-CN" w:bidi="ar-SA"/>
    </w:rPr>
  </w:style>
  <w:style w:type="paragraph" w:customStyle="1" w:styleId="220">
    <w:name w:val="xl7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221">
    <w:name w:val="标准1 段落"/>
    <w:basedOn w:val="1"/>
    <w:uiPriority w:val="0"/>
    <w:pPr>
      <w:tabs>
        <w:tab w:val="left" w:pos="890"/>
      </w:tabs>
      <w:spacing w:beforeLines="50" w:line="360" w:lineRule="auto"/>
      <w:ind w:left="890" w:hanging="465"/>
    </w:pPr>
    <w:rPr>
      <w:rFonts w:ascii="Times New Roman" w:hAnsi="Times New Roman"/>
      <w:sz w:val="24"/>
      <w:szCs w:val="24"/>
    </w:rPr>
  </w:style>
  <w:style w:type="paragraph" w:customStyle="1" w:styleId="222">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2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24">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5">
    <w:name w:val="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26">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27">
    <w:name w:val="xl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28">
    <w:name w:val="xl29"/>
    <w:basedOn w:val="1"/>
    <w:qFormat/>
    <w:uiPriority w:val="0"/>
    <w:pPr>
      <w:widowControl/>
      <w:spacing w:before="100" w:beforeAutospacing="1" w:after="100" w:afterAutospacing="1"/>
      <w:jc w:val="left"/>
    </w:pPr>
    <w:rPr>
      <w:rFonts w:ascii="仿宋_GB2312" w:hAnsi="宋体" w:eastAsia="仿宋_GB2312"/>
      <w:color w:val="000000"/>
      <w:kern w:val="0"/>
      <w:sz w:val="32"/>
      <w:szCs w:val="32"/>
    </w:rPr>
  </w:style>
  <w:style w:type="paragraph" w:customStyle="1" w:styleId="22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0">
    <w:name w:val="xl81"/>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31">
    <w:name w:val="项目2"/>
    <w:basedOn w:val="1"/>
    <w:qFormat/>
    <w:uiPriority w:val="0"/>
    <w:pPr>
      <w:tabs>
        <w:tab w:val="left" w:pos="718"/>
      </w:tabs>
      <w:adjustRightInd w:val="0"/>
      <w:spacing w:before="120" w:after="120" w:line="360" w:lineRule="auto"/>
      <w:ind w:left="665" w:hanging="307"/>
      <w:jc w:val="left"/>
    </w:pPr>
    <w:rPr>
      <w:rFonts w:ascii="宋体" w:hAnsi="宋体"/>
      <w:kern w:val="0"/>
      <w:sz w:val="24"/>
      <w:szCs w:val="20"/>
    </w:rPr>
  </w:style>
  <w:style w:type="paragraph" w:customStyle="1" w:styleId="232">
    <w:name w:val="Char Char Char Char Char Char"/>
    <w:basedOn w:val="1"/>
    <w:qFormat/>
    <w:uiPriority w:val="0"/>
    <w:rPr>
      <w:rFonts w:ascii="Times New Roman" w:hAnsi="Times New Roman" w:cs="Arial"/>
      <w:szCs w:val="21"/>
    </w:rPr>
  </w:style>
  <w:style w:type="paragraph" w:customStyle="1" w:styleId="233">
    <w:name w:val="xl28"/>
    <w:basedOn w:val="1"/>
    <w:qFormat/>
    <w:uiPriority w:val="0"/>
    <w:pPr>
      <w:widowControl/>
      <w:spacing w:before="100" w:beforeAutospacing="1" w:after="100" w:afterAutospacing="1"/>
      <w:jc w:val="left"/>
    </w:pPr>
    <w:rPr>
      <w:rFonts w:ascii="仿宋_GB2312" w:hAnsi="宋体" w:eastAsia="仿宋_GB2312"/>
      <w:color w:val="000000"/>
      <w:kern w:val="0"/>
      <w:sz w:val="32"/>
      <w:szCs w:val="32"/>
    </w:rPr>
  </w:style>
  <w:style w:type="paragraph" w:customStyle="1" w:styleId="234">
    <w:name w:val="xl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szCs w:val="24"/>
    </w:rPr>
  </w:style>
  <w:style w:type="paragraph" w:customStyle="1" w:styleId="235">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2"/>
    </w:rPr>
  </w:style>
  <w:style w:type="paragraph" w:customStyle="1" w:styleId="236">
    <w:name w:val="1 Char Char Char Char"/>
    <w:basedOn w:val="1"/>
    <w:qFormat/>
    <w:uiPriority w:val="0"/>
    <w:pPr>
      <w:tabs>
        <w:tab w:val="left" w:pos="360"/>
      </w:tabs>
    </w:pPr>
    <w:rPr>
      <w:rFonts w:ascii="Times New Roman" w:hAnsi="Times New Roman"/>
      <w:sz w:val="24"/>
      <w:szCs w:val="24"/>
    </w:rPr>
  </w:style>
  <w:style w:type="paragraph" w:customStyle="1" w:styleId="237">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38">
    <w:name w:val="Char2"/>
    <w:basedOn w:val="1"/>
    <w:qFormat/>
    <w:uiPriority w:val="0"/>
    <w:rPr>
      <w:rFonts w:ascii="仿宋_GB2312" w:hAnsi="Times New Roman" w:eastAsia="仿宋_GB2312"/>
      <w:b/>
      <w:sz w:val="32"/>
      <w:szCs w:val="32"/>
    </w:rPr>
  </w:style>
  <w:style w:type="paragraph" w:customStyle="1" w:styleId="239">
    <w:name w:val="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240">
    <w:name w:val="xl8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241">
    <w:name w:val="xl26"/>
    <w:basedOn w:val="1"/>
    <w:qFormat/>
    <w:uiPriority w:val="0"/>
    <w:pPr>
      <w:widowControl/>
      <w:spacing w:before="100" w:beforeAutospacing="1" w:after="100" w:afterAutospacing="1"/>
      <w:jc w:val="left"/>
    </w:pPr>
    <w:rPr>
      <w:rFonts w:ascii="仿宋_GB2312" w:hAnsi="宋体" w:eastAsia="仿宋_GB2312"/>
      <w:kern w:val="0"/>
      <w:sz w:val="32"/>
      <w:szCs w:val="32"/>
    </w:rPr>
  </w:style>
  <w:style w:type="paragraph" w:customStyle="1" w:styleId="242">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43">
    <w:name w:val="xl4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color w:val="FF6600"/>
      <w:kern w:val="0"/>
      <w:sz w:val="18"/>
      <w:szCs w:val="18"/>
    </w:rPr>
  </w:style>
  <w:style w:type="paragraph" w:customStyle="1" w:styleId="244">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5">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46">
    <w:name w:val="我的正文"/>
    <w:basedOn w:val="1"/>
    <w:qFormat/>
    <w:uiPriority w:val="0"/>
    <w:pPr>
      <w:widowControl/>
      <w:spacing w:afterLines="50"/>
      <w:jc w:val="left"/>
    </w:pPr>
    <w:rPr>
      <w:rFonts w:ascii="宋体" w:hAnsi="宋体" w:cs="Arial"/>
      <w:b/>
      <w:bCs/>
      <w:spacing w:val="6"/>
      <w:kern w:val="0"/>
      <w:sz w:val="24"/>
      <w:szCs w:val="24"/>
    </w:rPr>
  </w:style>
  <w:style w:type="paragraph" w:customStyle="1" w:styleId="247">
    <w:name w:val="NAP Normal"/>
    <w:basedOn w:val="1"/>
    <w:qFormat/>
    <w:uiPriority w:val="0"/>
    <w:pPr>
      <w:spacing w:line="240" w:lineRule="exact"/>
    </w:pPr>
    <w:rPr>
      <w:rFonts w:ascii="Times New Roman" w:hAnsi="Times New Roman"/>
      <w:kern w:val="0"/>
      <w:sz w:val="22"/>
      <w:szCs w:val="20"/>
    </w:rPr>
  </w:style>
  <w:style w:type="paragraph" w:customStyle="1" w:styleId="248">
    <w:name w:val="Char1 Char Char Char"/>
    <w:basedOn w:val="15"/>
    <w:qFormat/>
    <w:uiPriority w:val="0"/>
    <w:rPr>
      <w:rFonts w:ascii="Tahoma" w:hAnsi="Tahoma"/>
      <w:sz w:val="24"/>
      <w:szCs w:val="24"/>
    </w:rPr>
  </w:style>
  <w:style w:type="paragraph" w:customStyle="1" w:styleId="249">
    <w:name w:val="xl23"/>
    <w:basedOn w:val="1"/>
    <w:qFormat/>
    <w:uiPriority w:val="0"/>
    <w:pPr>
      <w:widowControl/>
      <w:spacing w:before="100" w:beforeAutospacing="1" w:after="100" w:afterAutospacing="1" w:line="360" w:lineRule="auto"/>
    </w:pPr>
    <w:rPr>
      <w:rFonts w:ascii="Times New Roman" w:hAnsi="Times New Roman"/>
      <w:kern w:val="0"/>
      <w:sz w:val="24"/>
      <w:szCs w:val="24"/>
    </w:rPr>
  </w:style>
  <w:style w:type="paragraph" w:customStyle="1" w:styleId="250">
    <w:name w:val="Char Char Char"/>
    <w:basedOn w:val="1"/>
    <w:qFormat/>
    <w:uiPriority w:val="0"/>
    <w:rPr>
      <w:rFonts w:ascii="Tahoma" w:hAnsi="Tahoma"/>
      <w:sz w:val="24"/>
      <w:szCs w:val="20"/>
    </w:rPr>
  </w:style>
  <w:style w:type="paragraph" w:customStyle="1" w:styleId="251">
    <w:name w:val="样式 标题 2PIM2H2Heading 2 HiddenHeading 2 CCBSheading 2Titre3..."/>
    <w:basedOn w:val="3"/>
    <w:qFormat/>
    <w:uiPriority w:val="0"/>
    <w:pPr>
      <w:adjustRightInd w:val="0"/>
      <w:spacing w:before="360" w:after="360" w:line="240" w:lineRule="auto"/>
      <w:ind w:left="-171" w:leftChars="-171" w:firstLine="0"/>
      <w:jc w:val="both"/>
    </w:pPr>
    <w:rPr>
      <w:rFonts w:ascii="仿宋_GB2312" w:hAnsi="Times New Roman" w:eastAsia="仿宋_GB2312"/>
      <w:b w:val="0"/>
      <w:szCs w:val="28"/>
    </w:rPr>
  </w:style>
  <w:style w:type="paragraph" w:customStyle="1" w:styleId="25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253">
    <w:name w:val="xl27"/>
    <w:basedOn w:val="1"/>
    <w:qFormat/>
    <w:uiPriority w:val="0"/>
    <w:pPr>
      <w:widowControl/>
      <w:spacing w:before="100" w:beforeAutospacing="1" w:after="100" w:afterAutospacing="1"/>
      <w:jc w:val="center"/>
    </w:pPr>
    <w:rPr>
      <w:rFonts w:ascii="黑体" w:hAnsi="宋体" w:eastAsia="黑体"/>
      <w:kern w:val="0"/>
      <w:sz w:val="32"/>
      <w:szCs w:val="32"/>
    </w:rPr>
  </w:style>
  <w:style w:type="paragraph" w:customStyle="1" w:styleId="254">
    <w:name w:val="font11"/>
    <w:basedOn w:val="1"/>
    <w:qFormat/>
    <w:uiPriority w:val="0"/>
    <w:pPr>
      <w:widowControl/>
      <w:spacing w:before="100" w:beforeAutospacing="1" w:after="100" w:afterAutospacing="1"/>
      <w:jc w:val="left"/>
    </w:pPr>
    <w:rPr>
      <w:rFonts w:ascii="Times New Roman" w:hAnsi="Times New Roman"/>
      <w:b/>
      <w:bCs/>
      <w:color w:val="000000"/>
      <w:kern w:val="0"/>
      <w:sz w:val="20"/>
      <w:szCs w:val="20"/>
    </w:rPr>
  </w:style>
  <w:style w:type="paragraph" w:customStyle="1" w:styleId="255">
    <w:name w:val="bullet"/>
    <w:basedOn w:val="1"/>
    <w:qFormat/>
    <w:uiPriority w:val="0"/>
    <w:pPr>
      <w:tabs>
        <w:tab w:val="left" w:pos="840"/>
      </w:tabs>
      <w:ind w:left="840" w:hanging="420"/>
    </w:pPr>
    <w:rPr>
      <w:rFonts w:ascii="Times New Roman" w:hAnsi="Times New Roman"/>
      <w:szCs w:val="24"/>
    </w:rPr>
  </w:style>
  <w:style w:type="paragraph" w:customStyle="1" w:styleId="256">
    <w:name w:val="font9"/>
    <w:basedOn w:val="1"/>
    <w:qFormat/>
    <w:uiPriority w:val="0"/>
    <w:pPr>
      <w:widowControl/>
      <w:spacing w:before="100" w:beforeAutospacing="1" w:after="100" w:afterAutospacing="1"/>
      <w:jc w:val="left"/>
    </w:pPr>
    <w:rPr>
      <w:rFonts w:ascii="Times New Roman" w:hAnsi="Times New Roman"/>
      <w:b/>
      <w:bCs/>
      <w:kern w:val="0"/>
      <w:sz w:val="20"/>
      <w:szCs w:val="20"/>
    </w:rPr>
  </w:style>
  <w:style w:type="paragraph" w:customStyle="1" w:styleId="25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6600"/>
      <w:kern w:val="0"/>
      <w:sz w:val="18"/>
      <w:szCs w:val="18"/>
    </w:rPr>
  </w:style>
  <w:style w:type="paragraph" w:customStyle="1" w:styleId="258">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59">
    <w:name w:val="表格1"/>
    <w:basedOn w:val="1"/>
    <w:qFormat/>
    <w:uiPriority w:val="0"/>
    <w:pPr>
      <w:spacing w:before="100" w:beforeAutospacing="1" w:after="100" w:afterAutospacing="1"/>
    </w:pPr>
    <w:rPr>
      <w:rFonts w:ascii="仿宋_GB2312" w:hAnsi="Times New Roman" w:eastAsia="仿宋_GB2312"/>
      <w:sz w:val="28"/>
      <w:szCs w:val="28"/>
    </w:rPr>
  </w:style>
  <w:style w:type="paragraph" w:customStyle="1" w:styleId="260">
    <w:name w:val="文档正文"/>
    <w:basedOn w:val="1"/>
    <w:qFormat/>
    <w:uiPriority w:val="0"/>
    <w:pPr>
      <w:adjustRightInd w:val="0"/>
      <w:spacing w:line="312" w:lineRule="atLeast"/>
      <w:ind w:firstLine="567"/>
    </w:pPr>
    <w:rPr>
      <w:rFonts w:ascii="长城仿宋" w:hAnsi="Times New Roman" w:eastAsia="长城仿宋"/>
      <w:kern w:val="0"/>
      <w:sz w:val="28"/>
      <w:szCs w:val="20"/>
    </w:rPr>
  </w:style>
  <w:style w:type="paragraph" w:customStyle="1" w:styleId="261">
    <w:name w:val="Char1 Char Char Char1"/>
    <w:basedOn w:val="15"/>
    <w:qFormat/>
    <w:uiPriority w:val="0"/>
    <w:rPr>
      <w:rFonts w:ascii="Tahoma" w:hAnsi="Tahoma"/>
      <w:sz w:val="24"/>
      <w:szCs w:val="24"/>
    </w:rPr>
  </w:style>
  <w:style w:type="paragraph" w:customStyle="1" w:styleId="262">
    <w:name w:val="xl7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263">
    <w:name w:val="文件正文版式"/>
    <w:basedOn w:val="1"/>
    <w:qFormat/>
    <w:uiPriority w:val="0"/>
    <w:rPr>
      <w:rFonts w:ascii="宋体" w:hAnsi="宋体"/>
      <w:b/>
      <w:sz w:val="32"/>
      <w:szCs w:val="20"/>
    </w:rPr>
  </w:style>
  <w:style w:type="paragraph" w:customStyle="1" w:styleId="264">
    <w:name w:val="样式 正文文本缩进 + 左  0 字符"/>
    <w:basedOn w:val="21"/>
    <w:qFormat/>
    <w:uiPriority w:val="0"/>
    <w:pPr>
      <w:adjustRightInd/>
      <w:spacing w:line="360" w:lineRule="auto"/>
      <w:ind w:left="0" w:firstLine="250" w:firstLineChars="250"/>
      <w:jc w:val="both"/>
    </w:pPr>
    <w:rPr>
      <w:rFonts w:ascii="Times New Roman" w:eastAsia="宋体" w:cs="宋体"/>
      <w:kern w:val="2"/>
      <w:sz w:val="24"/>
    </w:rPr>
  </w:style>
  <w:style w:type="paragraph" w:customStyle="1" w:styleId="265">
    <w:name w:val="样式1"/>
    <w:basedOn w:val="6"/>
    <w:qFormat/>
    <w:uiPriority w:val="0"/>
    <w:pPr>
      <w:keepLines/>
      <w:spacing w:before="280" w:after="290" w:line="360" w:lineRule="auto"/>
    </w:pPr>
    <w:rPr>
      <w:rFonts w:ascii="Arial" w:hAnsi="Arial" w:eastAsia="黑体"/>
      <w:b/>
      <w:sz w:val="28"/>
    </w:rPr>
  </w:style>
  <w:style w:type="paragraph" w:customStyle="1" w:styleId="26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67">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268">
    <w:name w:val="默认段落字体 Para Char"/>
    <w:basedOn w:val="1"/>
    <w:qFormat/>
    <w:uiPriority w:val="0"/>
    <w:pPr>
      <w:tabs>
        <w:tab w:val="left" w:pos="360"/>
      </w:tabs>
      <w:ind w:left="420" w:hanging="420"/>
    </w:pPr>
    <w:rPr>
      <w:rFonts w:ascii="Times New Roman" w:hAnsi="Times New Roman"/>
      <w:sz w:val="24"/>
      <w:szCs w:val="24"/>
    </w:rPr>
  </w:style>
  <w:style w:type="paragraph" w:customStyle="1" w:styleId="269">
    <w:name w:val="Char11"/>
    <w:basedOn w:val="15"/>
    <w:uiPriority w:val="0"/>
    <w:rPr>
      <w:rFonts w:ascii="Tahoma" w:hAnsi="Tahoma"/>
      <w:kern w:val="2"/>
      <w:sz w:val="24"/>
      <w:szCs w:val="24"/>
    </w:rPr>
  </w:style>
  <w:style w:type="paragraph" w:customStyle="1" w:styleId="270">
    <w:name w:val="itemlistintable"/>
    <w:basedOn w:val="1"/>
    <w:qFormat/>
    <w:uiPriority w:val="0"/>
    <w:pPr>
      <w:widowControl/>
      <w:spacing w:line="300" w:lineRule="atLeast"/>
      <w:jc w:val="left"/>
    </w:pPr>
    <w:rPr>
      <w:rFonts w:ascii="宋体" w:hAnsi="宋体" w:cs="宋体"/>
      <w:kern w:val="0"/>
      <w:sz w:val="18"/>
      <w:szCs w:val="18"/>
    </w:rPr>
  </w:style>
  <w:style w:type="paragraph" w:customStyle="1" w:styleId="271">
    <w:name w:val="表头"/>
    <w:basedOn w:val="1"/>
    <w:qFormat/>
    <w:uiPriority w:val="0"/>
    <w:pPr>
      <w:autoSpaceDE w:val="0"/>
      <w:autoSpaceDN w:val="0"/>
      <w:adjustRightInd w:val="0"/>
      <w:spacing w:line="312" w:lineRule="atLeast"/>
      <w:jc w:val="center"/>
      <w:textAlignment w:val="baseline"/>
    </w:pPr>
    <w:rPr>
      <w:rFonts w:ascii="黑体" w:hAnsi="Tms Rmn" w:eastAsia="黑体"/>
      <w:kern w:val="0"/>
      <w:szCs w:val="20"/>
    </w:rPr>
  </w:style>
  <w:style w:type="paragraph" w:customStyle="1" w:styleId="272">
    <w:name w:val="Char Char Char1"/>
    <w:basedOn w:val="15"/>
    <w:qFormat/>
    <w:uiPriority w:val="0"/>
    <w:rPr>
      <w:rFonts w:ascii="Tahoma" w:hAnsi="Tahoma"/>
      <w:kern w:val="2"/>
      <w:sz w:val="24"/>
      <w:szCs w:val="24"/>
    </w:rPr>
  </w:style>
  <w:style w:type="paragraph" w:customStyle="1" w:styleId="273">
    <w:name w:val="无间距"/>
    <w:qFormat/>
    <w:uiPriority w:val="0"/>
    <w:pPr>
      <w:widowControl w:val="0"/>
      <w:jc w:val="both"/>
    </w:pPr>
    <w:rPr>
      <w:rFonts w:ascii="Cambria" w:hAnsi="Cambria" w:eastAsia="宋体" w:cs="Times New Roman"/>
      <w:kern w:val="2"/>
      <w:sz w:val="24"/>
      <w:szCs w:val="24"/>
      <w:lang w:val="en-US" w:eastAsia="zh-CN" w:bidi="ar-SA"/>
    </w:rPr>
  </w:style>
  <w:style w:type="paragraph" w:customStyle="1" w:styleId="274">
    <w:name w:val="正文－5"/>
    <w:qFormat/>
    <w:uiPriority w:val="0"/>
    <w:pPr>
      <w:tabs>
        <w:tab w:val="left" w:pos="354"/>
      </w:tabs>
      <w:jc w:val="center"/>
    </w:pPr>
    <w:rPr>
      <w:rFonts w:ascii="宋体" w:hAnsi="宋体" w:eastAsia="宋体" w:cs="Times New Roman"/>
      <w:kern w:val="2"/>
      <w:sz w:val="24"/>
      <w:szCs w:val="24"/>
      <w:lang w:val="en-US" w:eastAsia="zh-CN" w:bidi="ar-SA"/>
    </w:rPr>
  </w:style>
  <w:style w:type="paragraph" w:customStyle="1" w:styleId="275">
    <w:name w:val="sanxiang2"/>
    <w:basedOn w:val="1"/>
    <w:qFormat/>
    <w:uiPriority w:val="0"/>
    <w:pPr>
      <w:keepNext/>
      <w:snapToGrid w:val="0"/>
      <w:spacing w:line="500" w:lineRule="exact"/>
      <w:jc w:val="center"/>
      <w:outlineLvl w:val="1"/>
    </w:pPr>
    <w:rPr>
      <w:rFonts w:ascii="黑体" w:hAnsi="宋体" w:eastAsia="黑体"/>
      <w:w w:val="90"/>
      <w:sz w:val="36"/>
      <w:szCs w:val="30"/>
      <w:lang w:eastAsia="en-US" w:bidi="en-US"/>
    </w:rPr>
  </w:style>
  <w:style w:type="paragraph" w:customStyle="1" w:styleId="276">
    <w:name w:val="sanxiang3"/>
    <w:basedOn w:val="1"/>
    <w:qFormat/>
    <w:uiPriority w:val="0"/>
    <w:pPr>
      <w:widowControl/>
      <w:tabs>
        <w:tab w:val="left" w:pos="686"/>
        <w:tab w:val="left" w:pos="728"/>
        <w:tab w:val="left" w:pos="966"/>
      </w:tabs>
      <w:spacing w:beforeLines="100" w:after="156" w:line="360" w:lineRule="auto"/>
      <w:ind w:left="359" w:hanging="359" w:hangingChars="149"/>
      <w:jc w:val="left"/>
      <w:outlineLvl w:val="2"/>
    </w:pPr>
    <w:rPr>
      <w:rFonts w:ascii="黑体" w:hAnsi="Times New Roman" w:eastAsia="黑体"/>
      <w:b/>
      <w:kern w:val="0"/>
      <w:sz w:val="24"/>
      <w:szCs w:val="24"/>
    </w:rPr>
  </w:style>
  <w:style w:type="paragraph" w:customStyle="1" w:styleId="277">
    <w:name w:val="p0"/>
    <w:basedOn w:val="1"/>
    <w:qFormat/>
    <w:uiPriority w:val="0"/>
    <w:pPr>
      <w:widowControl/>
    </w:pPr>
    <w:rPr>
      <w:rFonts w:ascii="Times New Roman" w:hAnsi="Times New Roman"/>
      <w:kern w:val="0"/>
      <w:szCs w:val="21"/>
    </w:rPr>
  </w:style>
  <w:style w:type="paragraph" w:customStyle="1" w:styleId="278">
    <w:name w:val="列出段落1"/>
    <w:basedOn w:val="1"/>
    <w:qFormat/>
    <w:uiPriority w:val="0"/>
    <w:pPr>
      <w:ind w:firstLine="420" w:firstLineChars="200"/>
    </w:pPr>
  </w:style>
  <w:style w:type="character" w:customStyle="1" w:styleId="279">
    <w:name w:val="纯文本 Char1"/>
    <w:qFormat/>
    <w:locked/>
    <w:uiPriority w:val="0"/>
    <w:rPr>
      <w:rFonts w:ascii="宋体" w:hAnsi="Courier New"/>
      <w:kern w:val="2"/>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D2E17-CF71-410D-B83F-B051528CD81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61</Pages>
  <Words>4574</Words>
  <Characters>26078</Characters>
  <Lines>217</Lines>
  <Paragraphs>61</Paragraphs>
  <TotalTime>552</TotalTime>
  <ScaleCrop>false</ScaleCrop>
  <LinksUpToDate>false</LinksUpToDate>
  <CharactersWithSpaces>30591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2019-06-03T01:34:00Z</dcterms:created>
  <dc:creator>F</dc:creator>
  <cp:lastModifiedBy>Administrator</cp:lastModifiedBy>
  <cp:lastPrinted>2019-11-11T09:34:00Z</cp:lastPrinted>
  <dcterms:modified xsi:type="dcterms:W3CDTF">2019-11-14T07:44:19Z</dcterms:modified>
  <dc:title>河南省县级中医医院设备装备项目（一）</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