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
          <w:bCs/>
          <w:color w:val="000000" w:themeColor="text1"/>
          <w:sz w:val="48"/>
          <w:szCs w:val="48"/>
        </w:rPr>
      </w:pPr>
      <w:bookmarkStart w:id="6" w:name="_GoBack"/>
      <w:bookmarkEnd w:id="6"/>
    </w:p>
    <w:p>
      <w:pPr>
        <w:jc w:val="center"/>
        <w:rPr>
          <w:rFonts w:ascii="宋体" w:hAnsi="宋体"/>
          <w:b/>
          <w:bCs/>
          <w:color w:val="000000" w:themeColor="text1"/>
          <w:sz w:val="48"/>
          <w:szCs w:val="48"/>
        </w:rPr>
      </w:pPr>
      <w:r>
        <w:rPr>
          <w:rFonts w:hint="eastAsia" w:ascii="宋体" w:hAnsi="宋体"/>
          <w:b/>
          <w:bCs/>
          <w:color w:val="000000" w:themeColor="text1"/>
          <w:sz w:val="48"/>
          <w:szCs w:val="48"/>
        </w:rPr>
        <w:t>2019年河南省动物产品检疫粘贴标志、牛羊肉塑料卡环式检疫验讫标志采购</w:t>
      </w:r>
    </w:p>
    <w:p>
      <w:pPr>
        <w:jc w:val="center"/>
        <w:rPr>
          <w:rFonts w:ascii="宋体" w:hAnsi="宋体"/>
          <w:b/>
          <w:bCs/>
          <w:color w:val="000000" w:themeColor="text1"/>
          <w:sz w:val="48"/>
          <w:szCs w:val="48"/>
        </w:rPr>
      </w:pPr>
      <w:r>
        <w:rPr>
          <w:rFonts w:hint="eastAsia" w:ascii="宋体" w:hAnsi="宋体"/>
          <w:b/>
          <w:bCs/>
          <w:color w:val="000000" w:themeColor="text1"/>
          <w:sz w:val="48"/>
          <w:szCs w:val="48"/>
        </w:rPr>
        <w:t>资格入围项目</w:t>
      </w:r>
    </w:p>
    <w:p>
      <w:pPr>
        <w:jc w:val="center"/>
        <w:rPr>
          <w:rFonts w:ascii="宋体" w:hAnsi="宋体"/>
          <w:b/>
          <w:color w:val="000000" w:themeColor="text1"/>
          <w:sz w:val="48"/>
          <w:szCs w:val="48"/>
        </w:rPr>
      </w:pPr>
    </w:p>
    <w:p>
      <w:pPr>
        <w:jc w:val="center"/>
        <w:rPr>
          <w:rFonts w:ascii="宋体" w:hAnsi="宋体"/>
          <w:color w:val="000000" w:themeColor="text1"/>
          <w:sz w:val="30"/>
          <w:szCs w:val="24"/>
        </w:rPr>
      </w:pPr>
    </w:p>
    <w:p>
      <w:pPr>
        <w:jc w:val="center"/>
        <w:rPr>
          <w:rFonts w:ascii="宋体" w:hAnsi="宋体"/>
          <w:color w:val="000000" w:themeColor="text1"/>
          <w:sz w:val="30"/>
          <w:szCs w:val="24"/>
        </w:rPr>
      </w:pPr>
    </w:p>
    <w:p>
      <w:pPr>
        <w:jc w:val="center"/>
        <w:rPr>
          <w:rFonts w:ascii="宋体" w:hAnsi="宋体"/>
          <w:color w:val="000000" w:themeColor="text1"/>
          <w:sz w:val="30"/>
          <w:szCs w:val="24"/>
        </w:rPr>
      </w:pPr>
    </w:p>
    <w:p>
      <w:pPr>
        <w:jc w:val="center"/>
        <w:rPr>
          <w:rFonts w:ascii="宋体" w:hAnsi="宋体"/>
          <w:color w:val="000000" w:themeColor="text1"/>
          <w:sz w:val="30"/>
          <w:szCs w:val="24"/>
        </w:rPr>
      </w:pPr>
    </w:p>
    <w:p>
      <w:pPr>
        <w:jc w:val="center"/>
        <w:rPr>
          <w:rFonts w:ascii="宋体" w:hAnsi="宋体"/>
          <w:b/>
          <w:color w:val="000000" w:themeColor="text1"/>
          <w:sz w:val="84"/>
          <w:szCs w:val="24"/>
        </w:rPr>
      </w:pPr>
      <w:r>
        <w:rPr>
          <w:rFonts w:hint="eastAsia" w:ascii="宋体" w:hAnsi="宋体"/>
          <w:b/>
          <w:color w:val="000000" w:themeColor="text1"/>
          <w:sz w:val="84"/>
          <w:szCs w:val="24"/>
        </w:rPr>
        <w:t>招 标 文 件</w:t>
      </w:r>
    </w:p>
    <w:p>
      <w:pPr>
        <w:jc w:val="center"/>
        <w:rPr>
          <w:rFonts w:ascii="宋体" w:hAnsi="宋体"/>
          <w:b/>
          <w:color w:val="000000" w:themeColor="text1"/>
          <w:sz w:val="32"/>
          <w:szCs w:val="24"/>
        </w:rPr>
      </w:pPr>
      <w:r>
        <w:rPr>
          <w:rFonts w:hint="eastAsia" w:ascii="宋体" w:hAnsi="宋体"/>
          <w:b/>
          <w:color w:val="000000" w:themeColor="text1"/>
          <w:sz w:val="32"/>
          <w:szCs w:val="24"/>
        </w:rPr>
        <w:t>招标编号：HNZB2019N606号</w:t>
      </w:r>
    </w:p>
    <w:p>
      <w:pPr>
        <w:jc w:val="center"/>
        <w:rPr>
          <w:rFonts w:ascii="宋体" w:hAnsi="宋体"/>
          <w:color w:val="000000" w:themeColor="text1"/>
          <w:sz w:val="30"/>
          <w:szCs w:val="24"/>
        </w:rPr>
      </w:pPr>
    </w:p>
    <w:p>
      <w:pPr>
        <w:jc w:val="center"/>
        <w:rPr>
          <w:rFonts w:ascii="宋体" w:hAnsi="宋体"/>
          <w:color w:val="000000" w:themeColor="text1"/>
          <w:sz w:val="30"/>
          <w:szCs w:val="24"/>
        </w:rPr>
      </w:pPr>
    </w:p>
    <w:p>
      <w:pPr>
        <w:jc w:val="center"/>
        <w:rPr>
          <w:rFonts w:ascii="宋体" w:hAnsi="宋体"/>
          <w:color w:val="000000" w:themeColor="text1"/>
          <w:sz w:val="30"/>
          <w:szCs w:val="24"/>
        </w:rPr>
      </w:pPr>
    </w:p>
    <w:p>
      <w:pPr>
        <w:rPr>
          <w:rFonts w:ascii="宋体" w:hAnsi="宋体"/>
          <w:color w:val="000000" w:themeColor="text1"/>
          <w:sz w:val="30"/>
          <w:szCs w:val="24"/>
        </w:rPr>
      </w:pPr>
    </w:p>
    <w:p>
      <w:pPr>
        <w:rPr>
          <w:rFonts w:ascii="宋体" w:hAnsi="宋体"/>
          <w:color w:val="000000" w:themeColor="text1"/>
          <w:sz w:val="32"/>
          <w:szCs w:val="24"/>
        </w:rPr>
      </w:pPr>
    </w:p>
    <w:p>
      <w:pPr>
        <w:rPr>
          <w:rFonts w:ascii="宋体" w:hAnsi="宋体"/>
          <w:color w:val="000000" w:themeColor="text1"/>
          <w:sz w:val="32"/>
          <w:szCs w:val="24"/>
        </w:rPr>
      </w:pPr>
    </w:p>
    <w:p>
      <w:pPr>
        <w:rPr>
          <w:rFonts w:ascii="宋体" w:hAnsi="宋体"/>
          <w:color w:val="000000" w:themeColor="text1"/>
          <w:sz w:val="32"/>
          <w:szCs w:val="24"/>
        </w:rPr>
      </w:pPr>
      <w:r>
        <w:rPr>
          <w:rFonts w:ascii="宋体" w:hAnsi="宋体"/>
          <w:color w:val="000000" w:themeColor="text1"/>
          <w:szCs w:val="24"/>
        </w:rPr>
        <w:drawing>
          <wp:anchor distT="0" distB="0" distL="114300" distR="114300" simplePos="0" relativeHeight="251658240" behindDoc="0" locked="0" layoutInCell="1" allowOverlap="1">
            <wp:simplePos x="0" y="0"/>
            <wp:positionH relativeFrom="column">
              <wp:posOffset>-114300</wp:posOffset>
            </wp:positionH>
            <wp:positionV relativeFrom="paragraph">
              <wp:posOffset>792480</wp:posOffset>
            </wp:positionV>
            <wp:extent cx="685800" cy="471170"/>
            <wp:effectExtent l="0" t="0" r="0" b="5080"/>
            <wp:wrapNone/>
            <wp:docPr id="2" name="图片 1" descr="公司徽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公司徽标"/>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685800" cy="471170"/>
                    </a:xfrm>
                    <a:prstGeom prst="rect">
                      <a:avLst/>
                    </a:prstGeom>
                    <a:noFill/>
                  </pic:spPr>
                </pic:pic>
              </a:graphicData>
            </a:graphic>
          </wp:anchor>
        </w:drawing>
      </w:r>
      <w:r>
        <w:rPr>
          <w:rFonts w:ascii="宋体" w:hAnsi="宋体"/>
          <w:color w:val="000000" w:themeColor="text1"/>
          <w:szCs w:val="24"/>
        </w:rPr>
        <w:pict>
          <v:shape id="Picture 2" o:spid="_x0000_s1027" o:spt="75" type="#_x0000_t75" style="position:absolute;left:0pt;margin-left:54pt;margin-top:54.6pt;height:36.9pt;width:336pt;mso-wrap-distance-bottom:0pt;mso-wrap-distance-top:0pt;z-index:251657216;mso-width-relative:page;mso-height-relative:page;" o:ole="t" filled="f" o:preferrelative="t" stroked="f" coordsize="21600,21600">
            <v:path/>
            <v:fill on="f" focussize="0,0"/>
            <v:stroke on="f" joinstyle="miter"/>
            <v:imagedata r:id="rId9" cropbottom="13918f" o:title=""/>
            <o:lock v:ext="edit" aspectratio="t"/>
            <w10:wrap type="topAndBottom"/>
          </v:shape>
          <o:OLEObject Type="Embed" ProgID="Word.Picture.8" ShapeID="Picture 2" DrawAspect="Content" ObjectID="_1468075725" r:id="rId8">
            <o:LockedField>false</o:LockedField>
          </o:OLEObject>
        </w:pict>
      </w:r>
    </w:p>
    <w:p>
      <w:pPr>
        <w:jc w:val="center"/>
        <w:rPr>
          <w:rFonts w:ascii="宋体" w:hAnsi="宋体"/>
          <w:color w:val="000000" w:themeColor="text1"/>
          <w:sz w:val="32"/>
          <w:szCs w:val="24"/>
        </w:rPr>
      </w:pPr>
      <w:r>
        <w:rPr>
          <w:rFonts w:ascii="宋体" w:hAnsi="宋体"/>
          <w:color w:val="000000" w:themeColor="text1"/>
          <w:sz w:val="32"/>
          <w:szCs w:val="24"/>
        </w:rPr>
        <w:t xml:space="preserve">  HENAN TENDER-PURCHASE SERVICE CO.,LTD.</w:t>
      </w:r>
    </w:p>
    <w:p>
      <w:pPr>
        <w:rPr>
          <w:rFonts w:ascii="宋体" w:hAnsi="宋体"/>
          <w:color w:val="000000" w:themeColor="text1"/>
          <w:szCs w:val="24"/>
        </w:rPr>
      </w:pPr>
    </w:p>
    <w:p>
      <w:pPr>
        <w:jc w:val="center"/>
        <w:rPr>
          <w:rFonts w:ascii="宋体" w:hAnsi="宋体"/>
          <w:b/>
          <w:bCs/>
          <w:color w:val="000000" w:themeColor="text1"/>
          <w:sz w:val="44"/>
        </w:rPr>
      </w:pPr>
      <w:r>
        <w:rPr>
          <w:rFonts w:hint="eastAsia" w:ascii="宋体" w:hAnsi="宋体"/>
          <w:color w:val="000000" w:themeColor="text1"/>
          <w:sz w:val="44"/>
          <w:szCs w:val="24"/>
        </w:rPr>
        <w:br w:type="page"/>
      </w:r>
      <w:bookmarkStart w:id="0" w:name="_Toc22953398"/>
      <w:bookmarkEnd w:id="0"/>
      <w:bookmarkStart w:id="1" w:name="_Toc22568789"/>
      <w:bookmarkEnd w:id="1"/>
      <w:r>
        <w:rPr>
          <w:rFonts w:hint="eastAsia" w:ascii="宋体" w:hAnsi="宋体"/>
          <w:b/>
          <w:bCs/>
          <w:color w:val="000000" w:themeColor="text1"/>
          <w:sz w:val="44"/>
        </w:rPr>
        <w:t>目     录</w:t>
      </w:r>
    </w:p>
    <w:p>
      <w:pPr>
        <w:spacing w:line="240" w:lineRule="exact"/>
        <w:jc w:val="center"/>
        <w:rPr>
          <w:rFonts w:ascii="宋体" w:hAnsi="宋体"/>
          <w:b/>
          <w:color w:val="000000" w:themeColor="text1"/>
          <w:sz w:val="30"/>
          <w:szCs w:val="24"/>
        </w:rPr>
      </w:pPr>
    </w:p>
    <w:p>
      <w:pPr>
        <w:jc w:val="center"/>
        <w:rPr>
          <w:rFonts w:ascii="宋体" w:hAnsi="宋体"/>
          <w:b/>
          <w:color w:val="000000" w:themeColor="text1"/>
          <w:sz w:val="30"/>
          <w:szCs w:val="24"/>
        </w:rPr>
      </w:pPr>
      <w:r>
        <w:rPr>
          <w:rFonts w:hint="eastAsia" w:ascii="宋体" w:hAnsi="宋体"/>
          <w:b/>
          <w:color w:val="000000" w:themeColor="text1"/>
          <w:sz w:val="30"/>
          <w:szCs w:val="24"/>
        </w:rPr>
        <w:t>（第一卷）</w:t>
      </w:r>
    </w:p>
    <w:p>
      <w:pPr>
        <w:rPr>
          <w:rFonts w:ascii="宋体" w:hAnsi="宋体"/>
          <w:color w:val="000000" w:themeColor="text1"/>
          <w:sz w:val="28"/>
        </w:rPr>
      </w:pPr>
    </w:p>
    <w:p>
      <w:pPr>
        <w:tabs>
          <w:tab w:val="left" w:pos="8460"/>
        </w:tabs>
        <w:spacing w:line="480" w:lineRule="auto"/>
        <w:rPr>
          <w:rFonts w:ascii="宋体" w:hAnsi="宋体"/>
          <w:bCs/>
          <w:caps/>
          <w:color w:val="000000" w:themeColor="text1"/>
          <w:sz w:val="28"/>
          <w:szCs w:val="28"/>
        </w:rPr>
      </w:pPr>
      <w:r>
        <w:rPr>
          <w:rFonts w:hint="eastAsia" w:ascii="宋体" w:hAnsi="宋体"/>
          <w:bCs/>
          <w:caps/>
          <w:color w:val="000000" w:themeColor="text1"/>
          <w:sz w:val="28"/>
          <w:szCs w:val="28"/>
        </w:rPr>
        <w:t>第一章</w:t>
      </w:r>
      <w:r>
        <w:rPr>
          <w:rFonts w:hint="eastAsia" w:ascii="宋体" w:hAnsi="宋体"/>
          <w:color w:val="000000" w:themeColor="text1"/>
          <w:sz w:val="28"/>
          <w:szCs w:val="28"/>
        </w:rPr>
        <w:t xml:space="preserve">  </w:t>
      </w:r>
      <w:r>
        <w:rPr>
          <w:rFonts w:hint="eastAsia" w:ascii="宋体" w:hAnsi="宋体"/>
          <w:bCs/>
          <w:caps/>
          <w:color w:val="000000" w:themeColor="text1"/>
          <w:sz w:val="28"/>
          <w:szCs w:val="28"/>
        </w:rPr>
        <w:t xml:space="preserve">投标人须知 </w:t>
      </w:r>
      <w:r>
        <w:rPr>
          <w:rFonts w:hint="eastAsia" w:ascii="宋体" w:hAnsi="宋体"/>
          <w:color w:val="000000" w:themeColor="text1"/>
          <w:sz w:val="28"/>
          <w:szCs w:val="28"/>
        </w:rPr>
        <w:t>…………………………………………………3</w:t>
      </w:r>
    </w:p>
    <w:p>
      <w:pPr>
        <w:spacing w:line="480" w:lineRule="auto"/>
        <w:rPr>
          <w:rFonts w:ascii="宋体" w:hAnsi="宋体"/>
          <w:color w:val="000000" w:themeColor="text1"/>
          <w:sz w:val="28"/>
          <w:szCs w:val="28"/>
        </w:rPr>
      </w:pPr>
      <w:r>
        <w:rPr>
          <w:rFonts w:hint="eastAsia" w:ascii="宋体" w:hAnsi="宋体"/>
          <w:bCs/>
          <w:caps/>
          <w:color w:val="000000" w:themeColor="text1"/>
          <w:sz w:val="28"/>
          <w:szCs w:val="28"/>
        </w:rPr>
        <w:t>第二章  合同通用条款</w:t>
      </w:r>
      <w:r>
        <w:rPr>
          <w:rFonts w:hint="eastAsia" w:ascii="宋体" w:hAnsi="宋体"/>
          <w:color w:val="000000" w:themeColor="text1"/>
          <w:sz w:val="28"/>
          <w:szCs w:val="28"/>
        </w:rPr>
        <w:t>………………………………………………16</w:t>
      </w:r>
    </w:p>
    <w:p>
      <w:pPr>
        <w:spacing w:line="480" w:lineRule="auto"/>
        <w:rPr>
          <w:rFonts w:ascii="宋体" w:hAnsi="宋体"/>
          <w:color w:val="000000" w:themeColor="text1"/>
          <w:sz w:val="28"/>
          <w:szCs w:val="28"/>
        </w:rPr>
      </w:pPr>
      <w:r>
        <w:rPr>
          <w:rFonts w:hint="eastAsia" w:ascii="宋体" w:hAnsi="宋体"/>
          <w:bCs/>
          <w:caps/>
          <w:color w:val="000000" w:themeColor="text1"/>
          <w:sz w:val="28"/>
          <w:szCs w:val="28"/>
        </w:rPr>
        <w:t>第三章  合同基本格式</w:t>
      </w:r>
      <w:r>
        <w:rPr>
          <w:rFonts w:hint="eastAsia" w:ascii="宋体" w:hAnsi="宋体"/>
          <w:color w:val="000000" w:themeColor="text1"/>
          <w:sz w:val="28"/>
          <w:szCs w:val="28"/>
        </w:rPr>
        <w:t>………………………………………………</w:t>
      </w:r>
      <w:r>
        <w:rPr>
          <w:rFonts w:hint="eastAsia" w:ascii="宋体" w:hAnsi="宋体"/>
          <w:bCs/>
          <w:caps/>
          <w:color w:val="000000" w:themeColor="text1"/>
          <w:sz w:val="28"/>
          <w:szCs w:val="28"/>
        </w:rPr>
        <w:t>29</w:t>
      </w:r>
    </w:p>
    <w:p>
      <w:pPr>
        <w:spacing w:line="480" w:lineRule="auto"/>
        <w:rPr>
          <w:rFonts w:ascii="宋体" w:hAnsi="宋体"/>
          <w:bCs/>
          <w:caps/>
          <w:color w:val="000000" w:themeColor="text1"/>
          <w:sz w:val="28"/>
          <w:szCs w:val="28"/>
        </w:rPr>
      </w:pPr>
      <w:r>
        <w:rPr>
          <w:rFonts w:hint="eastAsia" w:ascii="宋体" w:hAnsi="宋体"/>
          <w:bCs/>
          <w:caps/>
          <w:color w:val="000000" w:themeColor="text1"/>
          <w:sz w:val="28"/>
          <w:szCs w:val="28"/>
        </w:rPr>
        <w:t>第四章  投标文件通用格式</w:t>
      </w:r>
      <w:r>
        <w:rPr>
          <w:rFonts w:hint="eastAsia" w:ascii="宋体" w:hAnsi="宋体"/>
          <w:color w:val="000000" w:themeColor="text1"/>
          <w:sz w:val="28"/>
          <w:szCs w:val="28"/>
        </w:rPr>
        <w:t>…………………………………………30</w:t>
      </w:r>
    </w:p>
    <w:p>
      <w:pPr>
        <w:pStyle w:val="2"/>
        <w:rPr>
          <w:rFonts w:ascii="宋体" w:hAnsi="宋体" w:eastAsia="宋体"/>
          <w:color w:val="000000" w:themeColor="text1"/>
        </w:rPr>
      </w:pPr>
      <w:r>
        <w:rPr>
          <w:rFonts w:hint="eastAsia" w:ascii="宋体" w:hAnsi="宋体" w:eastAsia="宋体"/>
          <w:color w:val="000000" w:themeColor="text1"/>
          <w:sz w:val="24"/>
          <w:szCs w:val="24"/>
        </w:rPr>
        <w:br w:type="page"/>
      </w:r>
      <w:r>
        <w:rPr>
          <w:rFonts w:hint="eastAsia" w:ascii="宋体" w:hAnsi="宋体" w:eastAsia="宋体"/>
          <w:color w:val="000000" w:themeColor="text1"/>
        </w:rPr>
        <w:t>第一章  投标人须知</w:t>
      </w:r>
    </w:p>
    <w:p>
      <w:pPr>
        <w:pStyle w:val="3"/>
        <w:numPr>
          <w:ilvl w:val="0"/>
          <w:numId w:val="1"/>
        </w:numPr>
        <w:tabs>
          <w:tab w:val="left" w:pos="721"/>
          <w:tab w:val="clear" w:pos="840"/>
        </w:tabs>
        <w:spacing w:before="0" w:after="0" w:line="360" w:lineRule="auto"/>
        <w:rPr>
          <w:rFonts w:ascii="宋体" w:hAnsi="宋体" w:eastAsia="宋体"/>
          <w:color w:val="000000" w:themeColor="text1"/>
          <w:sz w:val="24"/>
          <w:szCs w:val="24"/>
        </w:rPr>
      </w:pPr>
      <w:r>
        <w:rPr>
          <w:rFonts w:hint="eastAsia" w:ascii="宋体" w:hAnsi="宋体" w:eastAsia="宋体"/>
          <w:color w:val="000000" w:themeColor="text1"/>
          <w:sz w:val="24"/>
          <w:szCs w:val="24"/>
        </w:rPr>
        <w:t>说明</w:t>
      </w:r>
    </w:p>
    <w:p>
      <w:pPr>
        <w:numPr>
          <w:ilvl w:val="0"/>
          <w:numId w:val="2"/>
        </w:numPr>
        <w:tabs>
          <w:tab w:val="left" w:pos="360"/>
          <w:tab w:val="clear" w:pos="435"/>
        </w:tabs>
        <w:spacing w:line="360" w:lineRule="auto"/>
        <w:ind w:left="540" w:hanging="540"/>
        <w:rPr>
          <w:rFonts w:ascii="宋体" w:hAnsi="宋体"/>
          <w:b/>
          <w:color w:val="000000" w:themeColor="text1"/>
          <w:sz w:val="24"/>
          <w:szCs w:val="24"/>
        </w:rPr>
      </w:pPr>
      <w:r>
        <w:rPr>
          <w:rFonts w:hint="eastAsia" w:ascii="宋体" w:hAnsi="宋体"/>
          <w:b/>
          <w:color w:val="000000" w:themeColor="text1"/>
          <w:sz w:val="24"/>
          <w:szCs w:val="24"/>
        </w:rPr>
        <w:t>适用范围</w:t>
      </w:r>
    </w:p>
    <w:p>
      <w:pPr>
        <w:numPr>
          <w:ilvl w:val="1"/>
          <w:numId w:val="2"/>
        </w:numPr>
        <w:tabs>
          <w:tab w:val="left" w:pos="720"/>
        </w:tabs>
        <w:spacing w:line="360" w:lineRule="auto"/>
        <w:rPr>
          <w:rFonts w:ascii="宋体" w:hAnsi="宋体"/>
          <w:color w:val="000000" w:themeColor="text1"/>
          <w:sz w:val="24"/>
          <w:szCs w:val="24"/>
        </w:rPr>
      </w:pPr>
      <w:r>
        <w:rPr>
          <w:rFonts w:hint="eastAsia" w:ascii="宋体" w:hAnsi="宋体"/>
          <w:color w:val="000000" w:themeColor="text1"/>
          <w:sz w:val="24"/>
          <w:szCs w:val="24"/>
        </w:rPr>
        <w:t>本招标文件仅适用于河南省动物卫生监督所公开招标的货物及伴随服务。</w:t>
      </w:r>
    </w:p>
    <w:p>
      <w:pPr>
        <w:numPr>
          <w:ilvl w:val="0"/>
          <w:numId w:val="2"/>
        </w:numPr>
        <w:tabs>
          <w:tab w:val="left" w:pos="360"/>
          <w:tab w:val="clear" w:pos="435"/>
        </w:tabs>
        <w:spacing w:line="360" w:lineRule="auto"/>
        <w:ind w:left="720" w:hanging="720"/>
        <w:rPr>
          <w:rFonts w:ascii="宋体" w:hAnsi="宋体"/>
          <w:b/>
          <w:color w:val="000000" w:themeColor="text1"/>
          <w:sz w:val="24"/>
          <w:szCs w:val="24"/>
        </w:rPr>
      </w:pPr>
      <w:r>
        <w:rPr>
          <w:rFonts w:hint="eastAsia" w:ascii="宋体" w:hAnsi="宋体"/>
          <w:b/>
          <w:color w:val="000000" w:themeColor="text1"/>
          <w:sz w:val="24"/>
          <w:szCs w:val="24"/>
        </w:rPr>
        <w:t>定义</w:t>
      </w:r>
    </w:p>
    <w:p>
      <w:pPr>
        <w:tabs>
          <w:tab w:val="left" w:pos="720"/>
        </w:tabs>
        <w:spacing w:line="360" w:lineRule="auto"/>
        <w:ind w:left="720" w:hanging="720"/>
        <w:rPr>
          <w:rFonts w:ascii="宋体" w:hAnsi="宋体"/>
          <w:color w:val="000000" w:themeColor="text1"/>
          <w:sz w:val="24"/>
          <w:szCs w:val="24"/>
        </w:rPr>
      </w:pPr>
      <w:r>
        <w:rPr>
          <w:rFonts w:hint="eastAsia" w:ascii="宋体" w:hAnsi="宋体"/>
          <w:color w:val="000000" w:themeColor="text1"/>
          <w:sz w:val="24"/>
          <w:szCs w:val="24"/>
        </w:rPr>
        <w:t>2.1  招标人:河南省动物卫生监督所。</w:t>
      </w:r>
    </w:p>
    <w:p>
      <w:pPr>
        <w:numPr>
          <w:ilvl w:val="1"/>
          <w:numId w:val="3"/>
        </w:numPr>
        <w:spacing w:line="360" w:lineRule="auto"/>
        <w:rPr>
          <w:rFonts w:ascii="宋体" w:hAnsi="宋体"/>
          <w:b/>
          <w:color w:val="000000" w:themeColor="text1"/>
          <w:sz w:val="24"/>
          <w:szCs w:val="24"/>
        </w:rPr>
      </w:pPr>
      <w:r>
        <w:rPr>
          <w:rFonts w:hint="eastAsia" w:ascii="宋体" w:hAnsi="宋体"/>
          <w:color w:val="000000" w:themeColor="text1"/>
          <w:sz w:val="24"/>
          <w:szCs w:val="24"/>
        </w:rPr>
        <w:t>采购代理机构：河南招标采购服务有限公司。</w:t>
      </w:r>
    </w:p>
    <w:p>
      <w:pPr>
        <w:numPr>
          <w:ilvl w:val="1"/>
          <w:numId w:val="3"/>
        </w:numPr>
        <w:spacing w:line="360" w:lineRule="auto"/>
        <w:rPr>
          <w:rFonts w:ascii="宋体" w:hAnsi="宋体"/>
          <w:color w:val="000000" w:themeColor="text1"/>
          <w:sz w:val="24"/>
          <w:szCs w:val="24"/>
        </w:rPr>
      </w:pPr>
      <w:r>
        <w:rPr>
          <w:rFonts w:hint="eastAsia" w:ascii="宋体" w:hAnsi="宋体"/>
          <w:color w:val="000000" w:themeColor="text1"/>
          <w:sz w:val="24"/>
          <w:szCs w:val="24"/>
        </w:rPr>
        <w:t>合格投标人</w:t>
      </w:r>
    </w:p>
    <w:p>
      <w:pPr>
        <w:pStyle w:val="41"/>
        <w:shd w:val="clear" w:color="auto" w:fill="FFFFFF"/>
        <w:kinsoku w:val="0"/>
        <w:overflowPunct w:val="0"/>
        <w:autoSpaceDE w:val="0"/>
        <w:autoSpaceDN w:val="0"/>
        <w:adjustRightInd w:val="0"/>
        <w:snapToGrid w:val="0"/>
        <w:spacing w:before="0" w:beforeAutospacing="0" w:after="0" w:afterAutospacing="0" w:line="360" w:lineRule="auto"/>
        <w:ind w:left="708" w:leftChars="337"/>
        <w:jc w:val="both"/>
        <w:rPr>
          <w:color w:val="000000" w:themeColor="text1"/>
          <w:kern w:val="2"/>
          <w:szCs w:val="24"/>
        </w:rPr>
      </w:pPr>
      <w:r>
        <w:rPr>
          <w:color w:val="000000" w:themeColor="text1"/>
          <w:kern w:val="2"/>
          <w:szCs w:val="24"/>
        </w:rPr>
        <w:t>1</w:t>
      </w:r>
      <w:r>
        <w:rPr>
          <w:rFonts w:hint="eastAsia"/>
          <w:color w:val="000000" w:themeColor="text1"/>
          <w:kern w:val="2"/>
          <w:szCs w:val="24"/>
        </w:rPr>
        <w:t>.投标人须是在中华人民共和国境内注册，</w:t>
      </w:r>
      <w:r>
        <w:rPr>
          <w:rFonts w:hint="eastAsia"/>
          <w:color w:val="000000" w:themeColor="text1"/>
        </w:rPr>
        <w:t>具有完善的售后服务体系，在法律和财务方面独立并与采购人无任何隶属关系的独立企业法人或其他组织</w:t>
      </w:r>
      <w:r>
        <w:rPr>
          <w:rFonts w:hint="eastAsia"/>
          <w:color w:val="000000" w:themeColor="text1"/>
          <w:kern w:val="2"/>
          <w:szCs w:val="24"/>
        </w:rPr>
        <w:t>。</w:t>
      </w:r>
    </w:p>
    <w:p>
      <w:pPr>
        <w:pStyle w:val="41"/>
        <w:shd w:val="clear" w:color="auto" w:fill="FFFFFF"/>
        <w:kinsoku w:val="0"/>
        <w:overflowPunct w:val="0"/>
        <w:autoSpaceDE w:val="0"/>
        <w:autoSpaceDN w:val="0"/>
        <w:adjustRightInd w:val="0"/>
        <w:snapToGrid w:val="0"/>
        <w:spacing w:before="0" w:beforeAutospacing="0" w:after="0" w:afterAutospacing="0" w:line="360" w:lineRule="auto"/>
        <w:ind w:left="708" w:leftChars="337"/>
        <w:jc w:val="both"/>
        <w:rPr>
          <w:color w:val="000000" w:themeColor="text1"/>
          <w:kern w:val="2"/>
          <w:szCs w:val="24"/>
        </w:rPr>
      </w:pPr>
      <w:r>
        <w:rPr>
          <w:color w:val="000000" w:themeColor="text1"/>
          <w:kern w:val="2"/>
          <w:szCs w:val="24"/>
        </w:rPr>
        <w:t>2</w:t>
      </w:r>
      <w:r>
        <w:rPr>
          <w:rFonts w:hint="eastAsia"/>
          <w:color w:val="000000" w:themeColor="text1"/>
          <w:kern w:val="2"/>
          <w:szCs w:val="24"/>
        </w:rPr>
        <w:t>.投标人具有良好的商业信誉和健全的财务会计制度（提供</w:t>
      </w:r>
      <w:r>
        <w:rPr>
          <w:color w:val="000000" w:themeColor="text1"/>
          <w:kern w:val="2"/>
          <w:szCs w:val="24"/>
        </w:rPr>
        <w:t>2018年度</w:t>
      </w:r>
      <w:r>
        <w:rPr>
          <w:rFonts w:hint="eastAsia"/>
          <w:color w:val="000000" w:themeColor="text1"/>
          <w:kern w:val="2"/>
          <w:szCs w:val="24"/>
        </w:rPr>
        <w:t>经审计的完整的财务状况报告；成立不满一个审计年度的投标人提供</w:t>
      </w:r>
      <w:r>
        <w:rPr>
          <w:rFonts w:hint="eastAsia"/>
          <w:color w:val="000000" w:themeColor="text1"/>
          <w:szCs w:val="21"/>
        </w:rPr>
        <w:t>银行资信证明</w:t>
      </w:r>
      <w:r>
        <w:rPr>
          <w:rFonts w:hint="eastAsia"/>
          <w:color w:val="000000" w:themeColor="text1"/>
          <w:kern w:val="2"/>
          <w:szCs w:val="24"/>
        </w:rPr>
        <w:t>）。</w:t>
      </w:r>
    </w:p>
    <w:p>
      <w:pPr>
        <w:pStyle w:val="41"/>
        <w:shd w:val="clear" w:color="auto" w:fill="FFFFFF"/>
        <w:kinsoku w:val="0"/>
        <w:overflowPunct w:val="0"/>
        <w:autoSpaceDE w:val="0"/>
        <w:autoSpaceDN w:val="0"/>
        <w:adjustRightInd w:val="0"/>
        <w:snapToGrid w:val="0"/>
        <w:spacing w:before="0" w:beforeAutospacing="0" w:after="0" w:afterAutospacing="0" w:line="360" w:lineRule="auto"/>
        <w:ind w:left="708" w:leftChars="337"/>
        <w:jc w:val="both"/>
        <w:rPr>
          <w:color w:val="000000" w:themeColor="text1"/>
          <w:kern w:val="2"/>
          <w:szCs w:val="24"/>
        </w:rPr>
      </w:pPr>
      <w:r>
        <w:rPr>
          <w:rFonts w:hint="eastAsia"/>
          <w:color w:val="000000" w:themeColor="text1"/>
          <w:kern w:val="2"/>
          <w:szCs w:val="24"/>
        </w:rPr>
        <w:t>3.有依法缴纳税收和社会保障资金的良好记录（提供2019年1月1日以来连续三个月的纳税证明和社保缴纳证明）。</w:t>
      </w:r>
    </w:p>
    <w:p>
      <w:pPr>
        <w:pStyle w:val="41"/>
        <w:shd w:val="clear" w:color="auto" w:fill="FFFFFF"/>
        <w:kinsoku w:val="0"/>
        <w:overflowPunct w:val="0"/>
        <w:autoSpaceDE w:val="0"/>
        <w:autoSpaceDN w:val="0"/>
        <w:adjustRightInd w:val="0"/>
        <w:snapToGrid w:val="0"/>
        <w:spacing w:before="0" w:beforeAutospacing="0" w:after="0" w:afterAutospacing="0" w:line="360" w:lineRule="auto"/>
        <w:ind w:left="708" w:leftChars="337"/>
        <w:jc w:val="both"/>
        <w:rPr>
          <w:color w:val="000000" w:themeColor="text1"/>
          <w:kern w:val="2"/>
          <w:szCs w:val="24"/>
        </w:rPr>
      </w:pPr>
      <w:r>
        <w:rPr>
          <w:rFonts w:hint="eastAsia"/>
          <w:color w:val="000000" w:themeColor="text1"/>
          <w:kern w:val="2"/>
          <w:szCs w:val="24"/>
        </w:rPr>
        <w:t>4.投标单位负责人为同一人或者存在直接控股、管理关系的不同投标人，不得同时参加本项目的投标活动。</w:t>
      </w:r>
    </w:p>
    <w:p>
      <w:pPr>
        <w:pStyle w:val="41"/>
        <w:shd w:val="clear" w:color="auto" w:fill="FFFFFF"/>
        <w:kinsoku w:val="0"/>
        <w:overflowPunct w:val="0"/>
        <w:autoSpaceDE w:val="0"/>
        <w:autoSpaceDN w:val="0"/>
        <w:adjustRightInd w:val="0"/>
        <w:snapToGrid w:val="0"/>
        <w:spacing w:before="0" w:beforeAutospacing="0" w:after="0" w:afterAutospacing="0" w:line="360" w:lineRule="auto"/>
        <w:ind w:left="708" w:leftChars="337"/>
        <w:jc w:val="both"/>
        <w:rPr>
          <w:color w:val="000000" w:themeColor="text1"/>
          <w:kern w:val="2"/>
          <w:szCs w:val="24"/>
        </w:rPr>
      </w:pPr>
      <w:r>
        <w:rPr>
          <w:rFonts w:hint="eastAsia"/>
          <w:color w:val="000000" w:themeColor="text1"/>
          <w:kern w:val="2"/>
          <w:szCs w:val="24"/>
        </w:rPr>
        <w:t>5.</w:t>
      </w:r>
      <w:r>
        <w:rPr>
          <w:rFonts w:hint="eastAsia"/>
          <w:color w:val="000000" w:themeColor="text1"/>
          <w:szCs w:val="24"/>
        </w:rPr>
        <w:t>具有承担本项目生产供货能力的印刷设备及技术能力。提供投标人的印刷经营许可证复印件（加盖投标人公章）；投标人的生产设备购置发票；市场监督管理部门（或原质量技术监督部门）颁发的《全国工业产品生产许可证》复印件（加盖投标人公章），产品</w:t>
      </w:r>
      <w:r>
        <w:rPr>
          <w:color w:val="000000" w:themeColor="text1"/>
          <w:szCs w:val="24"/>
        </w:rPr>
        <w:t>名称</w:t>
      </w:r>
      <w:r>
        <w:rPr>
          <w:rFonts w:hint="eastAsia"/>
          <w:color w:val="000000" w:themeColor="text1"/>
          <w:szCs w:val="24"/>
        </w:rPr>
        <w:t>为防伪标识或防伪技术产品。</w:t>
      </w:r>
    </w:p>
    <w:p>
      <w:pPr>
        <w:tabs>
          <w:tab w:val="left" w:pos="119"/>
          <w:tab w:val="left" w:pos="900"/>
        </w:tabs>
        <w:snapToGrid w:val="0"/>
        <w:spacing w:line="360" w:lineRule="auto"/>
        <w:ind w:left="708" w:leftChars="337"/>
        <w:rPr>
          <w:rFonts w:ascii="宋体" w:hAnsi="宋体"/>
          <w:color w:val="000000" w:themeColor="text1"/>
          <w:sz w:val="24"/>
        </w:rPr>
      </w:pPr>
      <w:r>
        <w:rPr>
          <w:rFonts w:hint="eastAsia" w:ascii="宋体" w:hAnsi="宋体"/>
          <w:color w:val="000000" w:themeColor="text1"/>
          <w:sz w:val="24"/>
          <w:szCs w:val="24"/>
        </w:rPr>
        <w:t>6.投标人提供</w:t>
      </w:r>
      <w:r>
        <w:rPr>
          <w:rFonts w:hint="eastAsia" w:ascii="宋体" w:hAnsi="宋体"/>
          <w:color w:val="000000" w:themeColor="text1"/>
          <w:sz w:val="24"/>
        </w:rPr>
        <w:t>参加政府采购活动前三年内在经营活动中没有重大违法记录。</w:t>
      </w:r>
    </w:p>
    <w:p>
      <w:pPr>
        <w:tabs>
          <w:tab w:val="left" w:pos="119"/>
          <w:tab w:val="left" w:pos="900"/>
        </w:tabs>
        <w:snapToGrid w:val="0"/>
        <w:spacing w:line="360" w:lineRule="auto"/>
        <w:ind w:left="708" w:leftChars="337"/>
        <w:rPr>
          <w:rFonts w:ascii="宋体" w:hAnsi="宋体"/>
          <w:color w:val="000000" w:themeColor="text1"/>
          <w:sz w:val="24"/>
          <w:szCs w:val="24"/>
        </w:rPr>
      </w:pPr>
      <w:r>
        <w:rPr>
          <w:rFonts w:hint="eastAsia" w:ascii="宋体" w:hAnsi="宋体"/>
          <w:color w:val="000000" w:themeColor="text1"/>
          <w:sz w:val="24"/>
          <w:szCs w:val="24"/>
        </w:rPr>
        <w:t>7.</w:t>
      </w:r>
      <w:r>
        <w:rPr>
          <w:rFonts w:hint="eastAsia" w:ascii="宋体" w:hAnsi="宋体"/>
          <w:color w:val="000000" w:themeColor="text1"/>
          <w:sz w:val="24"/>
        </w:rPr>
        <w:t>提供政府采购反商业贿赂承诺书。</w:t>
      </w:r>
    </w:p>
    <w:p>
      <w:pPr>
        <w:tabs>
          <w:tab w:val="left" w:pos="900"/>
        </w:tabs>
        <w:snapToGrid w:val="0"/>
        <w:spacing w:line="360" w:lineRule="auto"/>
        <w:ind w:left="708" w:leftChars="337"/>
        <w:rPr>
          <w:rFonts w:ascii="宋体" w:hAnsi="宋体"/>
          <w:color w:val="000000" w:themeColor="text1"/>
          <w:sz w:val="24"/>
        </w:rPr>
      </w:pPr>
      <w:r>
        <w:rPr>
          <w:rFonts w:hint="eastAsia" w:ascii="宋体" w:hAnsi="宋体"/>
          <w:color w:val="000000" w:themeColor="text1"/>
          <w:sz w:val="24"/>
        </w:rPr>
        <w:t>8.根据《关于在政府采购活动中查询及使用信用记录有关问题的通知》(财库[2016]125号)的规定，招标代理机构将通过“信用中国”网站（http://www.creditchina.gov.cn/），“中国政府采购网”（www.ccgp.gov.cn）查询相关主体信用记录。查询内容为在“信用中国”网站中查询“失信被执行人”和“重大税收违法案件当事人名单”，在“中国政府采购网”网站中查询“政府采购严重违法失信行为记录名单”，无以上记录的投标人为合格投标人。本项目信用记录截止时间为投标截止时间；</w:t>
      </w:r>
    </w:p>
    <w:p>
      <w:pPr>
        <w:tabs>
          <w:tab w:val="left" w:pos="142"/>
          <w:tab w:val="left" w:pos="900"/>
        </w:tabs>
        <w:snapToGrid w:val="0"/>
        <w:spacing w:line="360" w:lineRule="auto"/>
        <w:ind w:left="708" w:leftChars="337"/>
        <w:rPr>
          <w:rFonts w:ascii="宋体" w:hAnsi="宋体"/>
          <w:color w:val="000000" w:themeColor="text1"/>
          <w:sz w:val="24"/>
        </w:rPr>
      </w:pPr>
      <w:r>
        <w:rPr>
          <w:rFonts w:hint="eastAsia" w:ascii="宋体" w:hAnsi="宋体"/>
          <w:color w:val="000000" w:themeColor="text1"/>
          <w:sz w:val="24"/>
        </w:rPr>
        <w:t>9.相关法律、法规规定的其他条件。</w:t>
      </w:r>
    </w:p>
    <w:p>
      <w:pPr>
        <w:numPr>
          <w:ilvl w:val="1"/>
          <w:numId w:val="3"/>
        </w:numPr>
        <w:spacing w:line="360" w:lineRule="auto"/>
        <w:rPr>
          <w:rFonts w:ascii="宋体" w:hAnsi="宋体"/>
          <w:color w:val="000000" w:themeColor="text1"/>
          <w:sz w:val="24"/>
          <w:szCs w:val="24"/>
        </w:rPr>
      </w:pPr>
      <w:r>
        <w:rPr>
          <w:rFonts w:hint="eastAsia" w:ascii="宋体" w:hAnsi="宋体"/>
          <w:color w:val="000000" w:themeColor="text1"/>
          <w:sz w:val="24"/>
          <w:szCs w:val="24"/>
        </w:rPr>
        <w:t>中标人：接到并接受中标通知，最终被授予合同的投标人。</w:t>
      </w:r>
    </w:p>
    <w:p>
      <w:pPr>
        <w:numPr>
          <w:ilvl w:val="1"/>
          <w:numId w:val="3"/>
        </w:numPr>
        <w:spacing w:line="360" w:lineRule="auto"/>
        <w:rPr>
          <w:rFonts w:ascii="宋体" w:hAnsi="宋体"/>
          <w:color w:val="000000" w:themeColor="text1"/>
          <w:sz w:val="24"/>
          <w:szCs w:val="24"/>
        </w:rPr>
      </w:pPr>
      <w:r>
        <w:rPr>
          <w:rFonts w:hint="eastAsia" w:ascii="宋体" w:hAnsi="宋体"/>
          <w:color w:val="000000" w:themeColor="text1"/>
          <w:sz w:val="24"/>
          <w:szCs w:val="24"/>
        </w:rPr>
        <w:t>投标文件：指投标人根据招标文件要求提交的所有文件。</w:t>
      </w:r>
    </w:p>
    <w:p>
      <w:pPr>
        <w:numPr>
          <w:ilvl w:val="1"/>
          <w:numId w:val="3"/>
        </w:numPr>
        <w:spacing w:line="360" w:lineRule="auto"/>
        <w:rPr>
          <w:rFonts w:ascii="宋体" w:hAnsi="宋体"/>
          <w:color w:val="000000" w:themeColor="text1"/>
          <w:sz w:val="24"/>
          <w:szCs w:val="24"/>
        </w:rPr>
      </w:pPr>
      <w:r>
        <w:rPr>
          <w:rFonts w:hint="eastAsia" w:ascii="宋体" w:hAnsi="宋体"/>
          <w:color w:val="000000" w:themeColor="text1"/>
          <w:sz w:val="24"/>
          <w:szCs w:val="24"/>
        </w:rPr>
        <w:t>供应商：有能力向招标人提供货物及伴随服务的法人、其他组织或者自然人。</w:t>
      </w:r>
    </w:p>
    <w:p>
      <w:pPr>
        <w:numPr>
          <w:ilvl w:val="1"/>
          <w:numId w:val="3"/>
        </w:numPr>
        <w:spacing w:line="360" w:lineRule="auto"/>
        <w:rPr>
          <w:rFonts w:ascii="宋体" w:hAnsi="宋体"/>
          <w:b/>
          <w:color w:val="000000" w:themeColor="text1"/>
          <w:sz w:val="24"/>
          <w:szCs w:val="24"/>
        </w:rPr>
      </w:pPr>
      <w:r>
        <w:rPr>
          <w:rFonts w:hint="eastAsia" w:ascii="宋体" w:hAnsi="宋体"/>
          <w:color w:val="000000" w:themeColor="text1"/>
          <w:sz w:val="24"/>
          <w:szCs w:val="24"/>
        </w:rPr>
        <w:t>货物：指除了咨询服务以外的所有的物品、设备、装置和/或包括附件、备品备件、图纸、技术文件、用于运输和安装的包装、培训、维修和其他类似服务的供应。</w:t>
      </w:r>
    </w:p>
    <w:p>
      <w:pPr>
        <w:numPr>
          <w:ilvl w:val="0"/>
          <w:numId w:val="4"/>
        </w:numPr>
        <w:tabs>
          <w:tab w:val="left" w:pos="1904"/>
        </w:tabs>
        <w:spacing w:line="360" w:lineRule="auto"/>
        <w:ind w:left="720" w:hanging="720"/>
        <w:rPr>
          <w:rFonts w:ascii="宋体" w:hAnsi="宋体"/>
          <w:b/>
          <w:color w:val="000000" w:themeColor="text1"/>
          <w:sz w:val="24"/>
          <w:szCs w:val="24"/>
        </w:rPr>
      </w:pPr>
      <w:r>
        <w:rPr>
          <w:rFonts w:hint="eastAsia" w:ascii="宋体" w:hAnsi="宋体"/>
          <w:b/>
          <w:color w:val="000000" w:themeColor="text1"/>
          <w:sz w:val="24"/>
          <w:szCs w:val="24"/>
        </w:rPr>
        <w:t>投标费用</w:t>
      </w:r>
    </w:p>
    <w:p>
      <w:pPr>
        <w:numPr>
          <w:ilvl w:val="1"/>
          <w:numId w:val="4"/>
        </w:numPr>
        <w:tabs>
          <w:tab w:val="left" w:pos="720"/>
          <w:tab w:val="left" w:pos="1904"/>
          <w:tab w:val="clear" w:pos="360"/>
        </w:tabs>
        <w:spacing w:line="360" w:lineRule="auto"/>
        <w:ind w:left="720" w:hanging="720"/>
        <w:rPr>
          <w:rFonts w:ascii="宋体" w:hAnsi="宋体"/>
          <w:color w:val="000000" w:themeColor="text1"/>
          <w:sz w:val="24"/>
          <w:szCs w:val="24"/>
        </w:rPr>
      </w:pPr>
      <w:r>
        <w:rPr>
          <w:rFonts w:hint="eastAsia" w:ascii="宋体" w:hAnsi="宋体"/>
          <w:color w:val="000000" w:themeColor="text1"/>
          <w:sz w:val="24"/>
          <w:szCs w:val="24"/>
        </w:rPr>
        <w:t>无论投标过程中的作法和结果如何,投标人应自行承担所有与准备和参加投标有关的全部费用，招标人和采购代理机构在任何情况下均无义务和责任承担上述费用。</w:t>
      </w:r>
    </w:p>
    <w:p>
      <w:pPr>
        <w:pStyle w:val="3"/>
        <w:numPr>
          <w:ilvl w:val="0"/>
          <w:numId w:val="1"/>
        </w:numPr>
        <w:tabs>
          <w:tab w:val="left" w:pos="721"/>
          <w:tab w:val="clear" w:pos="840"/>
        </w:tabs>
        <w:spacing w:before="0" w:after="0" w:line="360" w:lineRule="auto"/>
        <w:rPr>
          <w:rFonts w:ascii="宋体" w:hAnsi="宋体" w:eastAsia="宋体"/>
          <w:color w:val="000000" w:themeColor="text1"/>
          <w:sz w:val="24"/>
          <w:szCs w:val="24"/>
        </w:rPr>
      </w:pPr>
      <w:r>
        <w:rPr>
          <w:rFonts w:hint="eastAsia" w:ascii="宋体" w:hAnsi="宋体" w:eastAsia="宋体"/>
          <w:color w:val="000000" w:themeColor="text1"/>
          <w:sz w:val="24"/>
          <w:szCs w:val="24"/>
        </w:rPr>
        <w:t>招标文件</w:t>
      </w:r>
    </w:p>
    <w:p>
      <w:pPr>
        <w:numPr>
          <w:ilvl w:val="0"/>
          <w:numId w:val="4"/>
        </w:numPr>
        <w:tabs>
          <w:tab w:val="left" w:pos="1904"/>
        </w:tabs>
        <w:spacing w:line="360" w:lineRule="auto"/>
        <w:ind w:left="720" w:hanging="720"/>
        <w:rPr>
          <w:rFonts w:ascii="宋体" w:hAnsi="宋体"/>
          <w:b/>
          <w:color w:val="000000" w:themeColor="text1"/>
          <w:sz w:val="24"/>
          <w:szCs w:val="24"/>
        </w:rPr>
      </w:pPr>
      <w:r>
        <w:rPr>
          <w:rFonts w:hint="eastAsia" w:ascii="宋体" w:hAnsi="宋体"/>
          <w:b/>
          <w:color w:val="000000" w:themeColor="text1"/>
          <w:sz w:val="24"/>
          <w:szCs w:val="24"/>
        </w:rPr>
        <w:t>招标文件的构成</w:t>
      </w:r>
    </w:p>
    <w:p>
      <w:pPr>
        <w:pStyle w:val="39"/>
        <w:numPr>
          <w:ilvl w:val="1"/>
          <w:numId w:val="4"/>
        </w:numPr>
        <w:tabs>
          <w:tab w:val="left" w:pos="720"/>
          <w:tab w:val="clear" w:pos="360"/>
        </w:tabs>
        <w:spacing w:line="360" w:lineRule="auto"/>
        <w:ind w:left="720" w:hanging="720"/>
        <w:rPr>
          <w:rFonts w:ascii="宋体" w:hAnsi="宋体" w:eastAsia="宋体"/>
          <w:color w:val="000000" w:themeColor="text1"/>
          <w:sz w:val="24"/>
          <w:szCs w:val="24"/>
        </w:rPr>
      </w:pPr>
      <w:r>
        <w:rPr>
          <w:rFonts w:hint="eastAsia" w:ascii="宋体" w:hAnsi="宋体" w:eastAsia="宋体"/>
          <w:color w:val="000000" w:themeColor="text1"/>
          <w:sz w:val="24"/>
          <w:szCs w:val="24"/>
        </w:rPr>
        <w:t>招标文件用以阐明本次招标的货物和服务要求、招标投标程序和合同条件。</w:t>
      </w:r>
    </w:p>
    <w:p>
      <w:pPr>
        <w:pStyle w:val="39"/>
        <w:tabs>
          <w:tab w:val="left" w:pos="720"/>
          <w:tab w:val="left" w:pos="1080"/>
        </w:tabs>
        <w:spacing w:line="360" w:lineRule="auto"/>
        <w:ind w:left="720" w:firstLine="0"/>
        <w:rPr>
          <w:rFonts w:ascii="宋体" w:hAnsi="宋体" w:eastAsia="宋体"/>
          <w:color w:val="000000" w:themeColor="text1"/>
          <w:sz w:val="24"/>
          <w:szCs w:val="24"/>
        </w:rPr>
      </w:pPr>
      <w:r>
        <w:rPr>
          <w:rFonts w:hint="eastAsia" w:ascii="宋体" w:hAnsi="宋体" w:eastAsia="宋体"/>
          <w:color w:val="000000" w:themeColor="text1"/>
          <w:sz w:val="24"/>
          <w:szCs w:val="24"/>
        </w:rPr>
        <w:t xml:space="preserve">招标文件由下述部分组成： </w:t>
      </w:r>
    </w:p>
    <w:p>
      <w:pPr>
        <w:pStyle w:val="35"/>
        <w:tabs>
          <w:tab w:val="left" w:pos="720"/>
          <w:tab w:val="left" w:pos="1080"/>
          <w:tab w:val="left" w:pos="1980"/>
        </w:tabs>
        <w:spacing w:line="360" w:lineRule="auto"/>
        <w:ind w:left="720" w:leftChars="343" w:firstLine="602" w:firstLineChars="250"/>
        <w:rPr>
          <w:rFonts w:ascii="宋体" w:hAnsi="宋体" w:eastAsia="宋体"/>
          <w:b/>
          <w:color w:val="000000" w:themeColor="text1"/>
          <w:sz w:val="24"/>
          <w:szCs w:val="24"/>
        </w:rPr>
      </w:pPr>
      <w:r>
        <w:rPr>
          <w:rFonts w:hint="eastAsia" w:ascii="宋体" w:hAnsi="宋体" w:eastAsia="宋体"/>
          <w:b/>
          <w:color w:val="000000" w:themeColor="text1"/>
          <w:sz w:val="24"/>
          <w:szCs w:val="24"/>
        </w:rPr>
        <w:t>第一卷</w:t>
      </w:r>
    </w:p>
    <w:p>
      <w:pPr>
        <w:pStyle w:val="35"/>
        <w:numPr>
          <w:ilvl w:val="0"/>
          <w:numId w:val="5"/>
        </w:numPr>
        <w:tabs>
          <w:tab w:val="left" w:pos="1080"/>
        </w:tabs>
        <w:spacing w:line="360" w:lineRule="auto"/>
        <w:rPr>
          <w:rFonts w:ascii="宋体" w:hAnsi="宋体" w:eastAsia="宋体"/>
          <w:color w:val="000000" w:themeColor="text1"/>
          <w:sz w:val="24"/>
          <w:szCs w:val="24"/>
        </w:rPr>
      </w:pPr>
      <w:r>
        <w:rPr>
          <w:rFonts w:hint="eastAsia" w:ascii="宋体" w:hAnsi="宋体" w:eastAsia="宋体"/>
          <w:color w:val="000000" w:themeColor="text1"/>
          <w:sz w:val="24"/>
          <w:szCs w:val="24"/>
        </w:rPr>
        <w:t>投标人须知</w:t>
      </w:r>
    </w:p>
    <w:p>
      <w:pPr>
        <w:pStyle w:val="35"/>
        <w:numPr>
          <w:ilvl w:val="0"/>
          <w:numId w:val="5"/>
        </w:numPr>
        <w:tabs>
          <w:tab w:val="left" w:pos="1080"/>
        </w:tabs>
        <w:spacing w:line="360" w:lineRule="auto"/>
        <w:rPr>
          <w:rFonts w:ascii="宋体" w:hAnsi="宋体" w:eastAsia="宋体"/>
          <w:color w:val="000000" w:themeColor="text1"/>
          <w:sz w:val="24"/>
          <w:szCs w:val="24"/>
        </w:rPr>
      </w:pPr>
      <w:r>
        <w:rPr>
          <w:rFonts w:hint="eastAsia" w:ascii="宋体" w:hAnsi="宋体" w:eastAsia="宋体"/>
          <w:color w:val="000000" w:themeColor="text1"/>
          <w:sz w:val="24"/>
          <w:szCs w:val="24"/>
        </w:rPr>
        <w:t>合同通用条款</w:t>
      </w:r>
    </w:p>
    <w:p>
      <w:pPr>
        <w:pStyle w:val="35"/>
        <w:numPr>
          <w:ilvl w:val="0"/>
          <w:numId w:val="5"/>
        </w:numPr>
        <w:tabs>
          <w:tab w:val="left" w:pos="1080"/>
        </w:tabs>
        <w:spacing w:line="360" w:lineRule="auto"/>
        <w:rPr>
          <w:rFonts w:ascii="宋体" w:hAnsi="宋体" w:eastAsia="宋体"/>
          <w:color w:val="000000" w:themeColor="text1"/>
          <w:sz w:val="24"/>
          <w:szCs w:val="24"/>
        </w:rPr>
      </w:pPr>
      <w:r>
        <w:rPr>
          <w:rFonts w:hint="eastAsia" w:ascii="宋体" w:hAnsi="宋体" w:eastAsia="宋体"/>
          <w:color w:val="000000" w:themeColor="text1"/>
          <w:sz w:val="24"/>
          <w:szCs w:val="24"/>
        </w:rPr>
        <w:t>合同基本格</w:t>
      </w:r>
      <w:bookmarkStart w:id="2" w:name="_Hlt18671053"/>
      <w:bookmarkEnd w:id="2"/>
      <w:bookmarkStart w:id="3" w:name="_Hlt50364494"/>
      <w:r>
        <w:rPr>
          <w:rFonts w:hint="eastAsia" w:ascii="宋体" w:hAnsi="宋体" w:eastAsia="宋体"/>
          <w:color w:val="000000" w:themeColor="text1"/>
          <w:sz w:val="24"/>
          <w:szCs w:val="24"/>
        </w:rPr>
        <w:t>式</w:t>
      </w:r>
      <w:bookmarkEnd w:id="3"/>
    </w:p>
    <w:p>
      <w:pPr>
        <w:pStyle w:val="35"/>
        <w:numPr>
          <w:ilvl w:val="0"/>
          <w:numId w:val="5"/>
        </w:numPr>
        <w:tabs>
          <w:tab w:val="left" w:pos="1080"/>
        </w:tabs>
        <w:spacing w:line="360" w:lineRule="auto"/>
        <w:rPr>
          <w:rFonts w:ascii="宋体" w:hAnsi="宋体" w:eastAsia="宋体"/>
          <w:color w:val="000000" w:themeColor="text1"/>
          <w:sz w:val="24"/>
          <w:szCs w:val="24"/>
        </w:rPr>
      </w:pPr>
      <w:r>
        <w:rPr>
          <w:rFonts w:hint="eastAsia" w:ascii="宋体" w:hAnsi="宋体" w:eastAsia="宋体"/>
          <w:color w:val="000000" w:themeColor="text1"/>
          <w:sz w:val="24"/>
          <w:szCs w:val="24"/>
        </w:rPr>
        <w:t>投标文件通用格式</w:t>
      </w:r>
    </w:p>
    <w:p>
      <w:pPr>
        <w:pStyle w:val="35"/>
        <w:tabs>
          <w:tab w:val="left" w:pos="720"/>
          <w:tab w:val="left" w:pos="1080"/>
          <w:tab w:val="left" w:pos="1980"/>
        </w:tabs>
        <w:spacing w:line="360" w:lineRule="auto"/>
        <w:ind w:left="720" w:leftChars="343" w:firstLine="602" w:firstLineChars="250"/>
        <w:rPr>
          <w:rFonts w:ascii="宋体" w:hAnsi="宋体" w:eastAsia="宋体"/>
          <w:b/>
          <w:color w:val="000000" w:themeColor="text1"/>
          <w:sz w:val="24"/>
          <w:szCs w:val="24"/>
        </w:rPr>
      </w:pPr>
      <w:r>
        <w:rPr>
          <w:rFonts w:hint="eastAsia" w:ascii="宋体" w:hAnsi="宋体" w:eastAsia="宋体"/>
          <w:b/>
          <w:color w:val="000000" w:themeColor="text1"/>
          <w:sz w:val="24"/>
          <w:szCs w:val="24"/>
        </w:rPr>
        <w:t>第二卷</w:t>
      </w:r>
    </w:p>
    <w:p>
      <w:pPr>
        <w:pStyle w:val="35"/>
        <w:numPr>
          <w:ilvl w:val="0"/>
          <w:numId w:val="5"/>
        </w:numPr>
        <w:tabs>
          <w:tab w:val="left" w:pos="1080"/>
        </w:tabs>
        <w:spacing w:line="360" w:lineRule="auto"/>
        <w:rPr>
          <w:rFonts w:ascii="宋体" w:hAnsi="宋体" w:eastAsia="宋体"/>
          <w:color w:val="000000" w:themeColor="text1"/>
          <w:sz w:val="24"/>
          <w:szCs w:val="24"/>
        </w:rPr>
      </w:pPr>
      <w:r>
        <w:rPr>
          <w:rFonts w:hint="eastAsia" w:ascii="宋体" w:hAnsi="宋体" w:eastAsia="宋体"/>
          <w:color w:val="000000" w:themeColor="text1"/>
          <w:sz w:val="24"/>
          <w:szCs w:val="24"/>
        </w:rPr>
        <w:t>投标邀请函</w:t>
      </w:r>
    </w:p>
    <w:p>
      <w:pPr>
        <w:pStyle w:val="35"/>
        <w:numPr>
          <w:ilvl w:val="0"/>
          <w:numId w:val="5"/>
        </w:numPr>
        <w:tabs>
          <w:tab w:val="left" w:pos="1080"/>
        </w:tabs>
        <w:spacing w:line="360" w:lineRule="auto"/>
        <w:rPr>
          <w:rFonts w:ascii="宋体" w:hAnsi="宋体" w:eastAsia="宋体"/>
          <w:color w:val="000000" w:themeColor="text1"/>
          <w:sz w:val="24"/>
          <w:szCs w:val="24"/>
        </w:rPr>
      </w:pPr>
      <w:r>
        <w:rPr>
          <w:rFonts w:hint="eastAsia" w:ascii="宋体" w:hAnsi="宋体" w:eastAsia="宋体"/>
          <w:color w:val="000000" w:themeColor="text1"/>
          <w:sz w:val="24"/>
          <w:szCs w:val="24"/>
        </w:rPr>
        <w:t>投标项目资料表</w:t>
      </w:r>
    </w:p>
    <w:p>
      <w:pPr>
        <w:pStyle w:val="35"/>
        <w:numPr>
          <w:ilvl w:val="0"/>
          <w:numId w:val="5"/>
        </w:numPr>
        <w:tabs>
          <w:tab w:val="left" w:pos="1080"/>
        </w:tabs>
        <w:spacing w:line="360" w:lineRule="auto"/>
        <w:rPr>
          <w:rFonts w:ascii="宋体" w:hAnsi="宋体" w:eastAsia="宋体"/>
          <w:color w:val="000000" w:themeColor="text1"/>
          <w:sz w:val="24"/>
          <w:szCs w:val="24"/>
        </w:rPr>
      </w:pPr>
      <w:r>
        <w:rPr>
          <w:rFonts w:hint="eastAsia" w:ascii="宋体" w:hAnsi="宋体" w:eastAsia="宋体"/>
          <w:color w:val="000000" w:themeColor="text1"/>
          <w:sz w:val="24"/>
          <w:szCs w:val="24"/>
        </w:rPr>
        <w:t>合同专用条款资料表</w:t>
      </w:r>
    </w:p>
    <w:p>
      <w:pPr>
        <w:pStyle w:val="35"/>
        <w:numPr>
          <w:ilvl w:val="0"/>
          <w:numId w:val="5"/>
        </w:numPr>
        <w:tabs>
          <w:tab w:val="left" w:pos="1080"/>
        </w:tabs>
        <w:spacing w:line="360" w:lineRule="auto"/>
        <w:rPr>
          <w:rFonts w:ascii="宋体" w:hAnsi="宋体" w:eastAsia="宋体"/>
          <w:color w:val="000000" w:themeColor="text1"/>
          <w:sz w:val="24"/>
          <w:szCs w:val="24"/>
        </w:rPr>
      </w:pPr>
      <w:r>
        <w:rPr>
          <w:rFonts w:hint="eastAsia" w:ascii="宋体" w:hAnsi="宋体" w:eastAsia="宋体"/>
          <w:color w:val="000000" w:themeColor="text1"/>
          <w:sz w:val="24"/>
          <w:szCs w:val="24"/>
        </w:rPr>
        <w:t>货物需求及技术规格要求</w:t>
      </w:r>
    </w:p>
    <w:p>
      <w:pPr>
        <w:pStyle w:val="35"/>
        <w:tabs>
          <w:tab w:val="left" w:pos="720"/>
          <w:tab w:val="left" w:pos="1080"/>
          <w:tab w:val="left" w:pos="1980"/>
        </w:tabs>
        <w:spacing w:line="360" w:lineRule="auto"/>
        <w:ind w:left="420" w:leftChars="200" w:firstLine="360" w:firstLineChars="150"/>
        <w:rPr>
          <w:rFonts w:ascii="宋体" w:hAnsi="宋体" w:eastAsia="宋体"/>
          <w:color w:val="000000" w:themeColor="text1"/>
          <w:sz w:val="24"/>
          <w:szCs w:val="24"/>
        </w:rPr>
      </w:pPr>
      <w:r>
        <w:rPr>
          <w:rFonts w:hint="eastAsia" w:ascii="宋体" w:hAnsi="宋体" w:eastAsia="宋体"/>
          <w:color w:val="000000" w:themeColor="text1"/>
          <w:sz w:val="24"/>
          <w:szCs w:val="24"/>
        </w:rPr>
        <w:t xml:space="preserve">(以实际内容为准)    </w:t>
      </w:r>
    </w:p>
    <w:p>
      <w:pPr>
        <w:pStyle w:val="39"/>
        <w:numPr>
          <w:ilvl w:val="1"/>
          <w:numId w:val="4"/>
        </w:numPr>
        <w:tabs>
          <w:tab w:val="left" w:pos="720"/>
          <w:tab w:val="clear" w:pos="360"/>
        </w:tabs>
        <w:spacing w:line="360" w:lineRule="auto"/>
        <w:ind w:left="720" w:hanging="720"/>
        <w:rPr>
          <w:rFonts w:ascii="宋体" w:hAnsi="宋体" w:eastAsia="宋体"/>
          <w:color w:val="000000" w:themeColor="text1"/>
          <w:sz w:val="24"/>
          <w:szCs w:val="24"/>
        </w:rPr>
      </w:pPr>
      <w:r>
        <w:rPr>
          <w:rFonts w:hint="eastAsia" w:ascii="宋体" w:hAnsi="宋体" w:eastAsia="宋体"/>
          <w:color w:val="000000" w:themeColor="text1"/>
          <w:sz w:val="24"/>
          <w:szCs w:val="24"/>
        </w:rPr>
        <w:t>投标人应仔细阅读招标文件中投标人须知、条款、格式和技术规范等所有事项，按招标文件的要求制作并提交投标文件，并保证所提供的全部资料的真实性，以使其投标对招标文件做出实质性响应，否则，将承担其投标被拒绝的风险。</w:t>
      </w:r>
    </w:p>
    <w:p>
      <w:pPr>
        <w:pStyle w:val="39"/>
        <w:numPr>
          <w:ilvl w:val="1"/>
          <w:numId w:val="4"/>
        </w:numPr>
        <w:tabs>
          <w:tab w:val="left" w:pos="720"/>
          <w:tab w:val="clear" w:pos="360"/>
        </w:tabs>
        <w:spacing w:line="360" w:lineRule="auto"/>
        <w:ind w:left="720" w:hanging="720"/>
        <w:rPr>
          <w:rFonts w:ascii="宋体" w:hAnsi="宋体" w:eastAsia="宋体"/>
          <w:color w:val="000000" w:themeColor="text1"/>
          <w:sz w:val="24"/>
          <w:szCs w:val="24"/>
        </w:rPr>
      </w:pPr>
      <w:r>
        <w:rPr>
          <w:rFonts w:hint="eastAsia" w:ascii="宋体" w:hAnsi="宋体" w:eastAsia="宋体"/>
          <w:color w:val="000000" w:themeColor="text1"/>
          <w:sz w:val="24"/>
          <w:szCs w:val="24"/>
        </w:rPr>
        <w:t>照抄或复印招标文件商务及技术要求的、未按规定签署的投标文件将导致不被接受。</w:t>
      </w:r>
    </w:p>
    <w:p>
      <w:pPr>
        <w:pStyle w:val="39"/>
        <w:numPr>
          <w:ilvl w:val="1"/>
          <w:numId w:val="4"/>
        </w:numPr>
        <w:tabs>
          <w:tab w:val="left" w:pos="720"/>
          <w:tab w:val="clear" w:pos="360"/>
        </w:tabs>
        <w:spacing w:line="360" w:lineRule="auto"/>
        <w:ind w:left="720" w:hanging="720"/>
        <w:rPr>
          <w:rFonts w:ascii="宋体" w:hAnsi="宋体" w:eastAsia="宋体"/>
          <w:color w:val="000000" w:themeColor="text1"/>
          <w:sz w:val="24"/>
          <w:szCs w:val="24"/>
        </w:rPr>
      </w:pPr>
      <w:r>
        <w:rPr>
          <w:rFonts w:hint="eastAsia" w:ascii="宋体" w:hAnsi="宋体" w:eastAsia="宋体"/>
          <w:color w:val="000000" w:themeColor="text1"/>
          <w:sz w:val="24"/>
          <w:szCs w:val="24"/>
        </w:rPr>
        <w:t>招标文件包含第一卷和第二卷，投标人制作投标文件时应充分完整理解招标文件的整体要求。如果第一卷和第二卷对同一事项的描述有冲突或矛盾，除非招标人或采购代理机构另有解释，均以第二卷为准。</w:t>
      </w:r>
    </w:p>
    <w:p>
      <w:pPr>
        <w:numPr>
          <w:ilvl w:val="0"/>
          <w:numId w:val="4"/>
        </w:numPr>
        <w:spacing w:line="360" w:lineRule="auto"/>
        <w:ind w:left="720" w:hanging="720"/>
        <w:rPr>
          <w:rFonts w:ascii="宋体" w:hAnsi="宋体"/>
          <w:b/>
          <w:color w:val="000000" w:themeColor="text1"/>
          <w:sz w:val="24"/>
          <w:szCs w:val="24"/>
        </w:rPr>
      </w:pPr>
      <w:r>
        <w:rPr>
          <w:rFonts w:hint="eastAsia" w:ascii="宋体" w:hAnsi="宋体"/>
          <w:b/>
          <w:color w:val="000000" w:themeColor="text1"/>
          <w:sz w:val="24"/>
          <w:szCs w:val="24"/>
        </w:rPr>
        <w:t>招标文件的澄清</w:t>
      </w:r>
    </w:p>
    <w:p>
      <w:pPr>
        <w:numPr>
          <w:ilvl w:val="1"/>
          <w:numId w:val="4"/>
        </w:numPr>
        <w:tabs>
          <w:tab w:val="left" w:pos="720"/>
          <w:tab w:val="left" w:pos="1904"/>
          <w:tab w:val="clear" w:pos="360"/>
        </w:tabs>
        <w:spacing w:line="360" w:lineRule="auto"/>
        <w:ind w:left="720" w:hanging="720"/>
        <w:rPr>
          <w:rFonts w:ascii="宋体" w:hAnsi="宋体"/>
          <w:color w:val="000000" w:themeColor="text1"/>
          <w:sz w:val="24"/>
          <w:szCs w:val="24"/>
        </w:rPr>
      </w:pPr>
      <w:r>
        <w:rPr>
          <w:rFonts w:hint="eastAsia" w:ascii="宋体" w:hAnsi="宋体"/>
          <w:color w:val="000000" w:themeColor="text1"/>
          <w:sz w:val="24"/>
          <w:szCs w:val="24"/>
        </w:rPr>
        <w:t>任何对招标文件认为有需要澄清的疑问的潜在投标人，均应在自购买招标文件之日起七（7）个工作日内，以书面方式（加盖公章且法人代表或其授权代表人签字的原件，下同）通知到招标人和采购代理机构。招标人和采购代理机构对潜在投标人在规定期限内提交的疑问将视情况以书面方式予以答复，同时有可能将不标明疑问来源的书面答复函发至所有潜在投标人。在规定的时间内未提出疑问的，将被视为对招标文件完全认可。开标后，招标人和采购代理机构不接受任何对招标文件内容的质疑。</w:t>
      </w:r>
    </w:p>
    <w:p>
      <w:pPr>
        <w:numPr>
          <w:ilvl w:val="0"/>
          <w:numId w:val="4"/>
        </w:numPr>
        <w:spacing w:line="360" w:lineRule="auto"/>
        <w:ind w:left="720" w:hanging="720"/>
        <w:rPr>
          <w:rFonts w:ascii="宋体" w:hAnsi="宋体"/>
          <w:b/>
          <w:color w:val="000000" w:themeColor="text1"/>
          <w:sz w:val="24"/>
          <w:szCs w:val="24"/>
        </w:rPr>
      </w:pPr>
      <w:r>
        <w:rPr>
          <w:rFonts w:hint="eastAsia" w:ascii="宋体" w:hAnsi="宋体"/>
          <w:b/>
          <w:color w:val="000000" w:themeColor="text1"/>
          <w:sz w:val="24"/>
          <w:szCs w:val="24"/>
        </w:rPr>
        <w:t>招标文件的修改</w:t>
      </w:r>
    </w:p>
    <w:p>
      <w:pPr>
        <w:numPr>
          <w:ilvl w:val="1"/>
          <w:numId w:val="4"/>
        </w:numPr>
        <w:tabs>
          <w:tab w:val="left" w:pos="720"/>
          <w:tab w:val="left" w:pos="1904"/>
          <w:tab w:val="clear" w:pos="360"/>
        </w:tabs>
        <w:spacing w:line="360" w:lineRule="auto"/>
        <w:ind w:left="720" w:hanging="720"/>
        <w:rPr>
          <w:rFonts w:ascii="宋体" w:hAnsi="宋体"/>
          <w:color w:val="000000" w:themeColor="text1"/>
          <w:sz w:val="24"/>
          <w:szCs w:val="24"/>
        </w:rPr>
      </w:pPr>
      <w:r>
        <w:rPr>
          <w:rFonts w:hint="eastAsia" w:ascii="宋体" w:hAnsi="宋体"/>
          <w:color w:val="000000" w:themeColor="text1"/>
          <w:sz w:val="24"/>
          <w:szCs w:val="24"/>
        </w:rPr>
        <w:t>在投标截止日期十五（15）日前，招标人和采购代理机构可主动或在解答投标人提出的澄清问题时对招标文件进行修改。</w:t>
      </w:r>
    </w:p>
    <w:p>
      <w:pPr>
        <w:numPr>
          <w:ilvl w:val="1"/>
          <w:numId w:val="4"/>
        </w:numPr>
        <w:tabs>
          <w:tab w:val="left" w:pos="720"/>
          <w:tab w:val="left" w:pos="1904"/>
          <w:tab w:val="clear" w:pos="360"/>
        </w:tabs>
        <w:spacing w:line="360" w:lineRule="auto"/>
        <w:ind w:left="720" w:hanging="720"/>
        <w:rPr>
          <w:rFonts w:ascii="宋体" w:hAnsi="宋体"/>
          <w:color w:val="000000" w:themeColor="text1"/>
          <w:sz w:val="24"/>
          <w:szCs w:val="24"/>
        </w:rPr>
      </w:pPr>
      <w:r>
        <w:rPr>
          <w:rFonts w:hint="eastAsia" w:ascii="宋体" w:hAnsi="宋体"/>
          <w:color w:val="000000" w:themeColor="text1"/>
          <w:sz w:val="24"/>
          <w:szCs w:val="24"/>
        </w:rPr>
        <w:t>以上修改或延长投标截止时间和开标时间的通知将在投标邀请函所述投标截止日期三（3）日前，以书面方式通知到所有已购买招标文件的潜在投标人，并构成招标文件的一部分，对所有投标人均具有约束力。</w:t>
      </w:r>
    </w:p>
    <w:p>
      <w:pPr>
        <w:numPr>
          <w:ilvl w:val="1"/>
          <w:numId w:val="4"/>
        </w:numPr>
        <w:tabs>
          <w:tab w:val="left" w:pos="720"/>
          <w:tab w:val="left" w:pos="1904"/>
          <w:tab w:val="clear" w:pos="360"/>
        </w:tabs>
        <w:spacing w:line="360" w:lineRule="auto"/>
        <w:ind w:left="720" w:hanging="720"/>
        <w:rPr>
          <w:rFonts w:ascii="宋体" w:hAnsi="宋体"/>
          <w:color w:val="000000" w:themeColor="text1"/>
          <w:sz w:val="24"/>
          <w:szCs w:val="24"/>
        </w:rPr>
      </w:pPr>
      <w:r>
        <w:rPr>
          <w:rFonts w:hint="eastAsia" w:ascii="宋体" w:hAnsi="宋体"/>
          <w:color w:val="000000" w:themeColor="text1"/>
          <w:sz w:val="24"/>
          <w:szCs w:val="24"/>
        </w:rPr>
        <w:t>投标人在收到上述通知后，应立即向招标人和采购代理机构回函确认。</w:t>
      </w:r>
    </w:p>
    <w:p>
      <w:pPr>
        <w:numPr>
          <w:ilvl w:val="1"/>
          <w:numId w:val="4"/>
        </w:numPr>
        <w:tabs>
          <w:tab w:val="left" w:pos="720"/>
          <w:tab w:val="left" w:pos="1904"/>
          <w:tab w:val="clear" w:pos="360"/>
        </w:tabs>
        <w:spacing w:line="360" w:lineRule="auto"/>
        <w:ind w:left="720" w:hanging="720"/>
        <w:rPr>
          <w:rFonts w:ascii="宋体" w:hAnsi="宋体"/>
          <w:color w:val="000000" w:themeColor="text1"/>
          <w:sz w:val="24"/>
          <w:szCs w:val="24"/>
        </w:rPr>
      </w:pPr>
      <w:r>
        <w:rPr>
          <w:rFonts w:hint="eastAsia" w:ascii="宋体" w:hAnsi="宋体"/>
          <w:color w:val="000000" w:themeColor="text1"/>
          <w:sz w:val="24"/>
          <w:szCs w:val="24"/>
        </w:rPr>
        <w:t>为使投标人有充分的时间对招标文件的修改部分进行研究，招标人和采购代理机构可适当延长投标截止期。</w:t>
      </w:r>
    </w:p>
    <w:p>
      <w:pPr>
        <w:pStyle w:val="3"/>
        <w:numPr>
          <w:ilvl w:val="0"/>
          <w:numId w:val="1"/>
        </w:numPr>
        <w:tabs>
          <w:tab w:val="left" w:pos="721"/>
          <w:tab w:val="clear" w:pos="840"/>
        </w:tabs>
        <w:spacing w:before="0" w:after="0" w:line="360" w:lineRule="auto"/>
        <w:rPr>
          <w:rFonts w:ascii="宋体" w:hAnsi="宋体" w:eastAsia="宋体"/>
          <w:color w:val="000000" w:themeColor="text1"/>
          <w:sz w:val="24"/>
          <w:szCs w:val="24"/>
        </w:rPr>
      </w:pPr>
      <w:r>
        <w:rPr>
          <w:rFonts w:hint="eastAsia" w:ascii="宋体" w:hAnsi="宋体" w:eastAsia="宋体"/>
          <w:color w:val="000000" w:themeColor="text1"/>
          <w:sz w:val="24"/>
          <w:szCs w:val="24"/>
        </w:rPr>
        <w:t>投标文件的编写</w:t>
      </w:r>
    </w:p>
    <w:p>
      <w:pPr>
        <w:numPr>
          <w:ilvl w:val="0"/>
          <w:numId w:val="4"/>
        </w:numPr>
        <w:tabs>
          <w:tab w:val="left" w:pos="1904"/>
        </w:tabs>
        <w:spacing w:line="360" w:lineRule="auto"/>
        <w:rPr>
          <w:rFonts w:ascii="宋体" w:hAnsi="宋体"/>
          <w:b/>
          <w:color w:val="000000" w:themeColor="text1"/>
          <w:sz w:val="24"/>
          <w:szCs w:val="24"/>
        </w:rPr>
      </w:pPr>
      <w:r>
        <w:rPr>
          <w:rFonts w:hint="eastAsia" w:ascii="宋体" w:hAnsi="宋体"/>
          <w:b/>
          <w:color w:val="000000" w:themeColor="text1"/>
          <w:sz w:val="24"/>
          <w:szCs w:val="24"/>
        </w:rPr>
        <w:t>投标的语言</w:t>
      </w:r>
    </w:p>
    <w:p>
      <w:pPr>
        <w:tabs>
          <w:tab w:val="left" w:pos="720"/>
          <w:tab w:val="left" w:pos="1904"/>
        </w:tabs>
        <w:spacing w:line="360" w:lineRule="auto"/>
        <w:ind w:left="720" w:hanging="720"/>
        <w:rPr>
          <w:rFonts w:ascii="宋体" w:hAnsi="宋体"/>
          <w:color w:val="000000" w:themeColor="text1"/>
          <w:sz w:val="24"/>
          <w:szCs w:val="24"/>
        </w:rPr>
      </w:pPr>
      <w:r>
        <w:rPr>
          <w:rFonts w:hint="eastAsia" w:ascii="宋体" w:hAnsi="宋体"/>
          <w:color w:val="000000" w:themeColor="text1"/>
          <w:sz w:val="24"/>
          <w:szCs w:val="24"/>
        </w:rPr>
        <w:t>7.1  投标文件以及投标人与招标人和采购代理机构就有关投标的所有往来函件均应使用中文。投标人提供的外文资料应附有相应的中文译本，并以中文译本为准。</w:t>
      </w:r>
    </w:p>
    <w:p>
      <w:pPr>
        <w:numPr>
          <w:ilvl w:val="0"/>
          <w:numId w:val="4"/>
        </w:numPr>
        <w:tabs>
          <w:tab w:val="left" w:pos="1904"/>
        </w:tabs>
        <w:spacing w:line="360" w:lineRule="auto"/>
        <w:rPr>
          <w:rFonts w:ascii="宋体" w:hAnsi="宋体"/>
          <w:b/>
          <w:color w:val="000000" w:themeColor="text1"/>
          <w:sz w:val="24"/>
          <w:szCs w:val="24"/>
        </w:rPr>
      </w:pPr>
      <w:r>
        <w:rPr>
          <w:rFonts w:hint="eastAsia" w:ascii="宋体" w:hAnsi="宋体"/>
          <w:b/>
          <w:color w:val="000000" w:themeColor="text1"/>
          <w:sz w:val="24"/>
          <w:szCs w:val="24"/>
        </w:rPr>
        <w:t>投标文件计量单位</w:t>
      </w:r>
    </w:p>
    <w:p>
      <w:pPr>
        <w:pStyle w:val="35"/>
        <w:tabs>
          <w:tab w:val="left" w:pos="720"/>
        </w:tabs>
        <w:spacing w:line="360" w:lineRule="auto"/>
        <w:ind w:left="360" w:hanging="360"/>
        <w:rPr>
          <w:rFonts w:ascii="宋体" w:hAnsi="宋体" w:eastAsia="宋体"/>
          <w:color w:val="000000" w:themeColor="text1"/>
          <w:sz w:val="24"/>
          <w:szCs w:val="24"/>
        </w:rPr>
      </w:pPr>
      <w:r>
        <w:rPr>
          <w:rFonts w:hint="eastAsia" w:ascii="宋体" w:hAnsi="宋体" w:eastAsia="宋体"/>
          <w:color w:val="000000" w:themeColor="text1"/>
          <w:sz w:val="24"/>
          <w:szCs w:val="24"/>
        </w:rPr>
        <w:t>8.1  除在招标文件的技术文件中另有规定外，计量单位均使用中国公制计量单位。</w:t>
      </w:r>
    </w:p>
    <w:p>
      <w:pPr>
        <w:numPr>
          <w:ilvl w:val="0"/>
          <w:numId w:val="4"/>
        </w:numPr>
        <w:tabs>
          <w:tab w:val="left" w:pos="1904"/>
        </w:tabs>
        <w:spacing w:line="360" w:lineRule="auto"/>
        <w:rPr>
          <w:rFonts w:ascii="宋体" w:hAnsi="宋体"/>
          <w:b/>
          <w:color w:val="000000" w:themeColor="text1"/>
          <w:sz w:val="24"/>
          <w:szCs w:val="24"/>
        </w:rPr>
      </w:pPr>
      <w:r>
        <w:rPr>
          <w:rFonts w:hint="eastAsia" w:ascii="宋体" w:hAnsi="宋体"/>
          <w:b/>
          <w:color w:val="000000" w:themeColor="text1"/>
          <w:sz w:val="24"/>
          <w:szCs w:val="24"/>
        </w:rPr>
        <w:t>投标文件的组成</w:t>
      </w:r>
    </w:p>
    <w:p>
      <w:pPr>
        <w:numPr>
          <w:ilvl w:val="1"/>
          <w:numId w:val="4"/>
        </w:numPr>
        <w:tabs>
          <w:tab w:val="left" w:pos="720"/>
          <w:tab w:val="clear" w:pos="360"/>
        </w:tabs>
        <w:spacing w:line="360" w:lineRule="auto"/>
        <w:ind w:left="720" w:hanging="720"/>
        <w:rPr>
          <w:rFonts w:ascii="宋体" w:hAnsi="宋体"/>
          <w:color w:val="000000" w:themeColor="text1"/>
          <w:sz w:val="24"/>
          <w:szCs w:val="24"/>
        </w:rPr>
      </w:pPr>
      <w:r>
        <w:rPr>
          <w:rFonts w:hint="eastAsia" w:ascii="宋体" w:hAnsi="宋体"/>
          <w:color w:val="000000" w:themeColor="text1"/>
          <w:sz w:val="24"/>
          <w:szCs w:val="24"/>
        </w:rPr>
        <w:t>投标文件包括下列部分：</w:t>
      </w:r>
    </w:p>
    <w:p>
      <w:pPr>
        <w:numPr>
          <w:ilvl w:val="1"/>
          <w:numId w:val="5"/>
        </w:numPr>
        <w:tabs>
          <w:tab w:val="left" w:pos="1260"/>
          <w:tab w:val="clear" w:pos="1500"/>
        </w:tabs>
        <w:spacing w:line="360" w:lineRule="auto"/>
        <w:ind w:left="1260" w:hanging="540"/>
        <w:rPr>
          <w:rFonts w:ascii="宋体" w:hAnsi="宋体"/>
          <w:color w:val="000000" w:themeColor="text1"/>
          <w:sz w:val="24"/>
          <w:szCs w:val="24"/>
        </w:rPr>
      </w:pPr>
      <w:r>
        <w:rPr>
          <w:rFonts w:hint="eastAsia" w:ascii="宋体" w:hAnsi="宋体"/>
          <w:color w:val="000000" w:themeColor="text1"/>
          <w:sz w:val="24"/>
          <w:szCs w:val="24"/>
        </w:rPr>
        <w:t>按照本须知第10、11和12条要求填写的投标书、投标报价表和供唱标时使用的、单独密封的开标一览表等；</w:t>
      </w:r>
    </w:p>
    <w:p>
      <w:pPr>
        <w:numPr>
          <w:ilvl w:val="1"/>
          <w:numId w:val="5"/>
        </w:numPr>
        <w:tabs>
          <w:tab w:val="left" w:pos="1260"/>
          <w:tab w:val="clear" w:pos="1500"/>
        </w:tabs>
        <w:spacing w:line="360" w:lineRule="auto"/>
        <w:ind w:hanging="780"/>
        <w:rPr>
          <w:rFonts w:ascii="宋体" w:hAnsi="宋体"/>
          <w:color w:val="000000" w:themeColor="text1"/>
          <w:sz w:val="24"/>
          <w:szCs w:val="24"/>
        </w:rPr>
      </w:pPr>
      <w:r>
        <w:rPr>
          <w:rFonts w:hint="eastAsia" w:ascii="宋体" w:hAnsi="宋体"/>
          <w:color w:val="000000" w:themeColor="text1"/>
          <w:sz w:val="24"/>
          <w:szCs w:val="24"/>
        </w:rPr>
        <w:t>按照本须知第13条要求出具的资格证明文件；</w:t>
      </w:r>
    </w:p>
    <w:p>
      <w:pPr>
        <w:numPr>
          <w:ilvl w:val="1"/>
          <w:numId w:val="5"/>
        </w:numPr>
        <w:tabs>
          <w:tab w:val="left" w:pos="1260"/>
          <w:tab w:val="clear" w:pos="1500"/>
        </w:tabs>
        <w:spacing w:line="360" w:lineRule="auto"/>
        <w:ind w:left="1260" w:hanging="540"/>
        <w:rPr>
          <w:rFonts w:ascii="宋体" w:hAnsi="宋体"/>
          <w:color w:val="000000" w:themeColor="text1"/>
          <w:sz w:val="24"/>
          <w:szCs w:val="24"/>
        </w:rPr>
      </w:pPr>
      <w:r>
        <w:rPr>
          <w:rFonts w:hint="eastAsia" w:ascii="宋体" w:hAnsi="宋体"/>
          <w:color w:val="000000" w:themeColor="text1"/>
          <w:sz w:val="24"/>
          <w:szCs w:val="24"/>
        </w:rPr>
        <w:t>按照本须知第14条要求出具的证明文件，证明投标人提供的货物及服务是合格的，且符合招标文件规定；</w:t>
      </w:r>
    </w:p>
    <w:p>
      <w:pPr>
        <w:numPr>
          <w:ilvl w:val="1"/>
          <w:numId w:val="5"/>
        </w:numPr>
        <w:tabs>
          <w:tab w:val="left" w:pos="900"/>
          <w:tab w:val="left" w:pos="1080"/>
          <w:tab w:val="left" w:pos="1260"/>
        </w:tabs>
        <w:spacing w:line="360" w:lineRule="auto"/>
        <w:ind w:hanging="780"/>
        <w:rPr>
          <w:rFonts w:ascii="宋体" w:hAnsi="宋体"/>
          <w:color w:val="000000" w:themeColor="text1"/>
          <w:sz w:val="24"/>
          <w:szCs w:val="24"/>
        </w:rPr>
      </w:pPr>
      <w:r>
        <w:rPr>
          <w:rFonts w:hint="eastAsia" w:ascii="宋体" w:hAnsi="宋体"/>
          <w:color w:val="000000" w:themeColor="text1"/>
          <w:sz w:val="24"/>
          <w:szCs w:val="24"/>
        </w:rPr>
        <w:t>按照本须知第15条规定提交的投标保证金。</w:t>
      </w:r>
    </w:p>
    <w:p>
      <w:pPr>
        <w:numPr>
          <w:ilvl w:val="1"/>
          <w:numId w:val="4"/>
        </w:numPr>
        <w:tabs>
          <w:tab w:val="left" w:pos="720"/>
          <w:tab w:val="clear" w:pos="360"/>
        </w:tabs>
        <w:spacing w:line="360" w:lineRule="auto"/>
        <w:ind w:left="720" w:hanging="720"/>
        <w:rPr>
          <w:rFonts w:ascii="宋体" w:hAnsi="宋体"/>
          <w:color w:val="000000" w:themeColor="text1"/>
          <w:sz w:val="24"/>
          <w:szCs w:val="24"/>
        </w:rPr>
      </w:pPr>
      <w:r>
        <w:rPr>
          <w:rFonts w:hint="eastAsia" w:ascii="宋体" w:hAnsi="宋体"/>
          <w:color w:val="000000" w:themeColor="text1"/>
          <w:sz w:val="24"/>
          <w:szCs w:val="24"/>
        </w:rPr>
        <w:t>招标文件中的每个分包，是项目招标不可拆分的最小投标单元，投标人必须按此分包编制投标文件，提交相应的文件资料，拆包投标将视为漏项或非实质性响应不予接受。投标人如同时投标多包，可提交一套资质证明文件。</w:t>
      </w:r>
    </w:p>
    <w:p>
      <w:pPr>
        <w:numPr>
          <w:ilvl w:val="0"/>
          <w:numId w:val="4"/>
        </w:numPr>
        <w:tabs>
          <w:tab w:val="left" w:pos="1904"/>
        </w:tabs>
        <w:spacing w:line="360" w:lineRule="auto"/>
        <w:rPr>
          <w:rFonts w:ascii="宋体" w:hAnsi="宋体"/>
          <w:b/>
          <w:color w:val="000000" w:themeColor="text1"/>
          <w:sz w:val="24"/>
          <w:szCs w:val="24"/>
        </w:rPr>
      </w:pPr>
      <w:r>
        <w:rPr>
          <w:rFonts w:hint="eastAsia" w:ascii="宋体" w:hAnsi="宋体"/>
          <w:b/>
          <w:color w:val="000000" w:themeColor="text1"/>
          <w:sz w:val="24"/>
          <w:szCs w:val="24"/>
        </w:rPr>
        <w:t xml:space="preserve"> 投标格式</w:t>
      </w:r>
    </w:p>
    <w:p>
      <w:pPr>
        <w:tabs>
          <w:tab w:val="left" w:pos="720"/>
        </w:tabs>
        <w:spacing w:line="360" w:lineRule="auto"/>
        <w:ind w:left="737" w:hanging="736" w:hangingChars="307"/>
        <w:rPr>
          <w:rFonts w:ascii="宋体" w:hAnsi="宋体"/>
          <w:color w:val="000000" w:themeColor="text1"/>
          <w:sz w:val="24"/>
          <w:szCs w:val="24"/>
        </w:rPr>
      </w:pPr>
      <w:r>
        <w:rPr>
          <w:rFonts w:hint="eastAsia" w:ascii="宋体" w:hAnsi="宋体"/>
          <w:color w:val="000000" w:themeColor="text1"/>
          <w:sz w:val="24"/>
          <w:szCs w:val="24"/>
        </w:rPr>
        <w:t>10.1  投标人应按照招标文件中提供的格式完整地填写投标文件、开标一览表、投标报价表、货物技术规格和偏差表，按招标文件提供的资格证明格式提交招标文件要求的资格证明文件。</w:t>
      </w:r>
    </w:p>
    <w:p>
      <w:pPr>
        <w:numPr>
          <w:ilvl w:val="0"/>
          <w:numId w:val="4"/>
        </w:numPr>
        <w:tabs>
          <w:tab w:val="left" w:pos="1904"/>
        </w:tabs>
        <w:spacing w:line="360" w:lineRule="auto"/>
        <w:rPr>
          <w:rFonts w:ascii="宋体" w:hAnsi="宋体"/>
          <w:b/>
          <w:color w:val="000000" w:themeColor="text1"/>
          <w:sz w:val="24"/>
          <w:szCs w:val="24"/>
        </w:rPr>
      </w:pPr>
      <w:r>
        <w:rPr>
          <w:rFonts w:hint="eastAsia" w:ascii="宋体" w:hAnsi="宋体"/>
          <w:b/>
          <w:color w:val="000000" w:themeColor="text1"/>
          <w:sz w:val="24"/>
          <w:szCs w:val="24"/>
        </w:rPr>
        <w:t xml:space="preserve"> 投标报价</w:t>
      </w:r>
    </w:p>
    <w:p>
      <w:pPr>
        <w:numPr>
          <w:ilvl w:val="1"/>
          <w:numId w:val="4"/>
        </w:numPr>
        <w:tabs>
          <w:tab w:val="left" w:pos="540"/>
          <w:tab w:val="left" w:pos="900"/>
          <w:tab w:val="clear" w:pos="360"/>
        </w:tabs>
        <w:spacing w:line="360" w:lineRule="auto"/>
        <w:ind w:left="900" w:hanging="900"/>
        <w:rPr>
          <w:rFonts w:ascii="宋体" w:hAnsi="宋体"/>
          <w:color w:val="000000" w:themeColor="text1"/>
          <w:sz w:val="24"/>
          <w:szCs w:val="24"/>
        </w:rPr>
      </w:pPr>
      <w:r>
        <w:rPr>
          <w:rFonts w:hint="eastAsia" w:ascii="宋体" w:hAnsi="宋体"/>
          <w:color w:val="000000" w:themeColor="text1"/>
          <w:sz w:val="24"/>
          <w:szCs w:val="24"/>
        </w:rPr>
        <w:t xml:space="preserve">  投标人应按照招标文件提供的投标报价表格式填写提供各项货物及服务的单价、分项总价和总投标价。如果单价、分项总价和总投标价之间有差异，评标以单价为准。投标人必须无条件接受以其所报单价为基准的价格调整，否则其投标文件将被拒绝。</w:t>
      </w:r>
    </w:p>
    <w:p>
      <w:pPr>
        <w:numPr>
          <w:ilvl w:val="1"/>
          <w:numId w:val="4"/>
        </w:numPr>
        <w:tabs>
          <w:tab w:val="left" w:pos="900"/>
          <w:tab w:val="clear" w:pos="360"/>
        </w:tabs>
        <w:spacing w:line="360" w:lineRule="auto"/>
        <w:ind w:left="900" w:hanging="900"/>
        <w:rPr>
          <w:rFonts w:ascii="宋体" w:hAnsi="宋体"/>
          <w:color w:val="000000" w:themeColor="text1"/>
          <w:sz w:val="24"/>
          <w:szCs w:val="24"/>
        </w:rPr>
      </w:pPr>
      <w:r>
        <w:rPr>
          <w:rFonts w:hint="eastAsia" w:ascii="宋体" w:hAnsi="宋体"/>
          <w:color w:val="000000" w:themeColor="text1"/>
          <w:sz w:val="24"/>
          <w:szCs w:val="24"/>
        </w:rPr>
        <w:t>投标总报价应是招标人指定地点交货的包括交货前发生的各种 税费、运费及保险费、运杂费、以及伴随的其它服务费总报价。总报价分解为：设备和附属装置、备品备件和专用工具、卖方技术服务（安装、调试、运行）报价、招标人派员参加技术联络和工厂监造、检验、技术培训费用、运保费、各类税费及验收检测费，各项报价应准确填入投标报价表相应栏内。</w:t>
      </w:r>
    </w:p>
    <w:p>
      <w:pPr>
        <w:numPr>
          <w:ilvl w:val="1"/>
          <w:numId w:val="4"/>
        </w:numPr>
        <w:tabs>
          <w:tab w:val="left" w:pos="900"/>
          <w:tab w:val="clear" w:pos="360"/>
        </w:tabs>
        <w:spacing w:line="360" w:lineRule="auto"/>
        <w:ind w:left="900" w:hanging="900"/>
        <w:rPr>
          <w:rFonts w:ascii="宋体" w:hAnsi="宋体"/>
          <w:color w:val="000000" w:themeColor="text1"/>
          <w:sz w:val="24"/>
          <w:szCs w:val="24"/>
        </w:rPr>
      </w:pPr>
      <w:r>
        <w:rPr>
          <w:rFonts w:hint="eastAsia" w:ascii="宋体" w:hAnsi="宋体"/>
          <w:color w:val="000000" w:themeColor="text1"/>
          <w:sz w:val="24"/>
          <w:szCs w:val="24"/>
        </w:rPr>
        <w:t>投标人根据上述规定所作分项报价的目的只是为了评标时对投标文件进行比较的方便，但并不限制招标人订立合同的权力。</w:t>
      </w:r>
    </w:p>
    <w:p>
      <w:pPr>
        <w:numPr>
          <w:ilvl w:val="1"/>
          <w:numId w:val="4"/>
        </w:numPr>
        <w:tabs>
          <w:tab w:val="left" w:pos="900"/>
          <w:tab w:val="clear" w:pos="360"/>
        </w:tabs>
        <w:spacing w:line="360" w:lineRule="auto"/>
        <w:ind w:left="900" w:hanging="900"/>
        <w:rPr>
          <w:rFonts w:ascii="宋体" w:hAnsi="宋体"/>
          <w:color w:val="000000" w:themeColor="text1"/>
          <w:sz w:val="24"/>
          <w:szCs w:val="24"/>
        </w:rPr>
      </w:pPr>
      <w:r>
        <w:rPr>
          <w:rFonts w:hint="eastAsia" w:ascii="宋体" w:hAnsi="宋体"/>
          <w:color w:val="000000" w:themeColor="text1"/>
          <w:sz w:val="24"/>
          <w:szCs w:val="24"/>
        </w:rPr>
        <w:t>投标报价应完全包括招标文件规定的货物和服务范围，不得任意分割或合并所规定的分项。</w:t>
      </w:r>
    </w:p>
    <w:p>
      <w:pPr>
        <w:numPr>
          <w:ilvl w:val="1"/>
          <w:numId w:val="4"/>
        </w:numPr>
        <w:tabs>
          <w:tab w:val="left" w:pos="900"/>
          <w:tab w:val="clear" w:pos="360"/>
        </w:tabs>
        <w:spacing w:line="360" w:lineRule="auto"/>
        <w:ind w:left="900" w:hanging="900"/>
        <w:rPr>
          <w:rFonts w:ascii="宋体" w:hAnsi="宋体"/>
          <w:color w:val="000000" w:themeColor="text1"/>
          <w:sz w:val="24"/>
          <w:szCs w:val="24"/>
        </w:rPr>
      </w:pPr>
      <w:r>
        <w:rPr>
          <w:rFonts w:hint="eastAsia" w:ascii="宋体" w:hAnsi="宋体"/>
          <w:snapToGrid w:val="0"/>
          <w:color w:val="000000" w:themeColor="text1"/>
          <w:kern w:val="0"/>
          <w:sz w:val="24"/>
          <w:szCs w:val="24"/>
        </w:rPr>
        <w:t>投标人对每种货物和服务只允许有一个报价，招标人和采购代理机构不接受有任何选择性报价的投标。</w:t>
      </w:r>
    </w:p>
    <w:p>
      <w:pPr>
        <w:numPr>
          <w:ilvl w:val="1"/>
          <w:numId w:val="4"/>
        </w:numPr>
        <w:tabs>
          <w:tab w:val="left" w:pos="900"/>
          <w:tab w:val="clear" w:pos="360"/>
        </w:tabs>
        <w:spacing w:line="360" w:lineRule="auto"/>
        <w:ind w:left="900" w:hanging="900"/>
        <w:rPr>
          <w:rFonts w:ascii="宋体" w:hAnsi="宋体"/>
          <w:color w:val="000000" w:themeColor="text1"/>
          <w:sz w:val="24"/>
          <w:szCs w:val="24"/>
        </w:rPr>
      </w:pPr>
      <w:r>
        <w:rPr>
          <w:rFonts w:hint="eastAsia" w:ascii="宋体" w:hAnsi="宋体"/>
          <w:color w:val="000000" w:themeColor="text1"/>
          <w:sz w:val="24"/>
          <w:szCs w:val="24"/>
        </w:rPr>
        <w:t>投标人不得以任何理由在开标后对投标报价予以修改，报价在投标有效期内是固定的，不因任何原因而改变。任何包含价格调整要求和条件的投标，将被视为非实质性响应投标而予以拒绝。最低投标报价并不意味着一定中标。</w:t>
      </w:r>
    </w:p>
    <w:p>
      <w:pPr>
        <w:numPr>
          <w:ilvl w:val="0"/>
          <w:numId w:val="4"/>
        </w:numPr>
        <w:spacing w:line="360" w:lineRule="auto"/>
        <w:ind w:left="720" w:hanging="720"/>
        <w:rPr>
          <w:rFonts w:ascii="宋体" w:hAnsi="宋体"/>
          <w:b/>
          <w:snapToGrid w:val="0"/>
          <w:color w:val="000000" w:themeColor="text1"/>
          <w:kern w:val="0"/>
          <w:sz w:val="24"/>
          <w:szCs w:val="24"/>
        </w:rPr>
      </w:pPr>
      <w:r>
        <w:rPr>
          <w:rFonts w:hint="eastAsia" w:ascii="宋体" w:hAnsi="宋体"/>
          <w:b/>
          <w:snapToGrid w:val="0"/>
          <w:color w:val="000000" w:themeColor="text1"/>
          <w:kern w:val="0"/>
          <w:sz w:val="24"/>
          <w:szCs w:val="24"/>
        </w:rPr>
        <w:t xml:space="preserve"> 投标货币</w:t>
      </w:r>
    </w:p>
    <w:p>
      <w:pPr>
        <w:pStyle w:val="35"/>
        <w:numPr>
          <w:ilvl w:val="1"/>
          <w:numId w:val="4"/>
        </w:numPr>
        <w:tabs>
          <w:tab w:val="left" w:pos="900"/>
          <w:tab w:val="clear" w:pos="360"/>
        </w:tabs>
        <w:spacing w:line="360" w:lineRule="auto"/>
        <w:ind w:left="900" w:hanging="900"/>
        <w:rPr>
          <w:rFonts w:ascii="宋体" w:hAnsi="宋体" w:eastAsia="宋体"/>
          <w:color w:val="000000" w:themeColor="text1"/>
          <w:sz w:val="24"/>
          <w:szCs w:val="24"/>
        </w:rPr>
      </w:pPr>
      <w:r>
        <w:rPr>
          <w:rFonts w:hint="eastAsia" w:ascii="宋体" w:hAnsi="宋体" w:eastAsia="宋体"/>
          <w:snapToGrid w:val="0"/>
          <w:color w:val="000000" w:themeColor="text1"/>
          <w:kern w:val="0"/>
          <w:sz w:val="24"/>
          <w:szCs w:val="24"/>
        </w:rPr>
        <w:t>除非另有规定，投标人提供的所有货物和服务均应</w:t>
      </w:r>
      <w:r>
        <w:rPr>
          <w:rFonts w:hint="eastAsia" w:ascii="宋体" w:hAnsi="宋体" w:eastAsia="宋体"/>
          <w:color w:val="000000" w:themeColor="text1"/>
          <w:sz w:val="24"/>
          <w:szCs w:val="24"/>
        </w:rPr>
        <w:t>用人民币报价。</w:t>
      </w:r>
    </w:p>
    <w:p>
      <w:pPr>
        <w:numPr>
          <w:ilvl w:val="0"/>
          <w:numId w:val="4"/>
        </w:numPr>
        <w:spacing w:line="360" w:lineRule="auto"/>
        <w:ind w:left="540" w:hanging="540"/>
        <w:rPr>
          <w:rFonts w:ascii="宋体" w:hAnsi="宋体"/>
          <w:b/>
          <w:color w:val="000000" w:themeColor="text1"/>
          <w:sz w:val="24"/>
          <w:szCs w:val="24"/>
        </w:rPr>
      </w:pPr>
      <w:r>
        <w:rPr>
          <w:rFonts w:hint="eastAsia" w:ascii="宋体" w:hAnsi="宋体"/>
          <w:b/>
          <w:color w:val="000000" w:themeColor="text1"/>
          <w:sz w:val="24"/>
          <w:szCs w:val="24"/>
        </w:rPr>
        <w:t>证明投标人合格和资格的文件</w:t>
      </w:r>
    </w:p>
    <w:p>
      <w:pPr>
        <w:numPr>
          <w:ilvl w:val="1"/>
          <w:numId w:val="4"/>
        </w:numPr>
        <w:tabs>
          <w:tab w:val="left" w:pos="900"/>
          <w:tab w:val="clear" w:pos="360"/>
        </w:tabs>
        <w:spacing w:line="360" w:lineRule="auto"/>
        <w:ind w:left="900" w:hanging="900"/>
        <w:rPr>
          <w:rFonts w:ascii="宋体" w:hAnsi="宋体"/>
          <w:color w:val="000000" w:themeColor="text1"/>
          <w:sz w:val="24"/>
          <w:szCs w:val="24"/>
        </w:rPr>
      </w:pPr>
      <w:r>
        <w:rPr>
          <w:rFonts w:hint="eastAsia" w:ascii="宋体" w:hAnsi="宋体"/>
          <w:color w:val="000000" w:themeColor="text1"/>
          <w:sz w:val="24"/>
          <w:szCs w:val="24"/>
        </w:rPr>
        <w:t>依据“投标项目资料表”中的要求按第四章投标文件通用格式提交相应的资格证明文件，作为投标文件的一部分，以证明其有资格进行投标和有能力履行合同。如果投标人是联合体，则联合体各方应分别提交资格文件、以及联合体协议，联合体协议应标明主办人。</w:t>
      </w:r>
    </w:p>
    <w:p>
      <w:pPr>
        <w:numPr>
          <w:ilvl w:val="1"/>
          <w:numId w:val="4"/>
        </w:numPr>
        <w:tabs>
          <w:tab w:val="left" w:pos="900"/>
          <w:tab w:val="clear" w:pos="360"/>
        </w:tabs>
        <w:spacing w:line="360" w:lineRule="auto"/>
        <w:ind w:left="900" w:hanging="900"/>
        <w:rPr>
          <w:rFonts w:ascii="宋体" w:hAnsi="宋体"/>
          <w:color w:val="000000" w:themeColor="text1"/>
          <w:sz w:val="24"/>
          <w:szCs w:val="24"/>
        </w:rPr>
      </w:pPr>
      <w:r>
        <w:rPr>
          <w:rFonts w:hint="eastAsia" w:ascii="宋体" w:hAnsi="宋体"/>
          <w:color w:val="000000" w:themeColor="text1"/>
          <w:sz w:val="24"/>
          <w:szCs w:val="24"/>
        </w:rPr>
        <w:t>投标人具有履行合同所需的财务、技术和生产能力的证明文件。</w:t>
      </w:r>
    </w:p>
    <w:p>
      <w:pPr>
        <w:numPr>
          <w:ilvl w:val="1"/>
          <w:numId w:val="4"/>
        </w:numPr>
        <w:tabs>
          <w:tab w:val="left" w:pos="900"/>
          <w:tab w:val="clear" w:pos="360"/>
        </w:tabs>
        <w:spacing w:line="360" w:lineRule="auto"/>
        <w:ind w:left="900" w:hanging="900"/>
        <w:rPr>
          <w:rFonts w:ascii="宋体" w:hAnsi="宋体"/>
          <w:color w:val="000000" w:themeColor="text1"/>
          <w:sz w:val="24"/>
          <w:szCs w:val="24"/>
        </w:rPr>
      </w:pPr>
      <w:r>
        <w:rPr>
          <w:rFonts w:hint="eastAsia" w:ascii="宋体" w:hAnsi="宋体"/>
          <w:color w:val="000000" w:themeColor="text1"/>
          <w:sz w:val="24"/>
          <w:szCs w:val="24"/>
        </w:rPr>
        <w:t>投标人有能力履行招标文件中规定的保养、修理、供应备件和培训等其它技术服务的义务的证明文件。</w:t>
      </w:r>
    </w:p>
    <w:p>
      <w:pPr>
        <w:numPr>
          <w:ilvl w:val="0"/>
          <w:numId w:val="4"/>
        </w:numPr>
        <w:spacing w:line="360" w:lineRule="auto"/>
        <w:ind w:left="540" w:hanging="540"/>
        <w:rPr>
          <w:rFonts w:ascii="宋体" w:hAnsi="宋体"/>
          <w:b/>
          <w:color w:val="000000" w:themeColor="text1"/>
          <w:sz w:val="24"/>
          <w:szCs w:val="24"/>
        </w:rPr>
      </w:pPr>
      <w:r>
        <w:rPr>
          <w:rFonts w:hint="eastAsia" w:ascii="宋体" w:hAnsi="宋体"/>
          <w:b/>
          <w:color w:val="000000" w:themeColor="text1"/>
          <w:sz w:val="24"/>
          <w:szCs w:val="24"/>
        </w:rPr>
        <w:t>证明投标货物和服务符合招标文件技术要求的文件</w:t>
      </w:r>
    </w:p>
    <w:p>
      <w:pPr>
        <w:numPr>
          <w:ilvl w:val="1"/>
          <w:numId w:val="4"/>
        </w:numPr>
        <w:tabs>
          <w:tab w:val="left" w:pos="900"/>
          <w:tab w:val="clear" w:pos="360"/>
        </w:tabs>
        <w:spacing w:line="360" w:lineRule="auto"/>
        <w:ind w:left="900" w:hanging="900"/>
        <w:rPr>
          <w:rFonts w:ascii="宋体" w:hAnsi="宋体"/>
          <w:color w:val="000000" w:themeColor="text1"/>
          <w:sz w:val="24"/>
          <w:szCs w:val="24"/>
        </w:rPr>
      </w:pPr>
      <w:r>
        <w:rPr>
          <w:rFonts w:hint="eastAsia" w:ascii="宋体" w:hAnsi="宋体"/>
          <w:color w:val="000000" w:themeColor="text1"/>
          <w:sz w:val="24"/>
          <w:szCs w:val="24"/>
        </w:rPr>
        <w:t>投标人应提交证明其拟供货物和服务符合招标文件规定的技术响应文件，作为投标文件的一部分。</w:t>
      </w:r>
    </w:p>
    <w:p>
      <w:pPr>
        <w:numPr>
          <w:ilvl w:val="2"/>
          <w:numId w:val="4"/>
        </w:numPr>
        <w:tabs>
          <w:tab w:val="left" w:pos="900"/>
          <w:tab w:val="clear" w:pos="720"/>
        </w:tabs>
        <w:spacing w:line="360" w:lineRule="auto"/>
        <w:ind w:left="1080"/>
        <w:rPr>
          <w:rFonts w:ascii="宋体" w:hAnsi="宋体"/>
          <w:color w:val="000000" w:themeColor="text1"/>
          <w:sz w:val="24"/>
          <w:szCs w:val="24"/>
        </w:rPr>
      </w:pPr>
      <w:r>
        <w:rPr>
          <w:rFonts w:hint="eastAsia" w:ascii="宋体" w:hAnsi="宋体"/>
          <w:color w:val="000000" w:themeColor="text1"/>
          <w:sz w:val="24"/>
          <w:szCs w:val="24"/>
        </w:rPr>
        <w:t>证明文件可以是文字资料、图纸和数据。</w:t>
      </w:r>
    </w:p>
    <w:p>
      <w:pPr>
        <w:numPr>
          <w:ilvl w:val="0"/>
          <w:numId w:val="4"/>
        </w:numPr>
        <w:spacing w:line="360" w:lineRule="auto"/>
        <w:ind w:left="720" w:hanging="720"/>
        <w:rPr>
          <w:rFonts w:ascii="宋体" w:hAnsi="宋体"/>
          <w:b/>
          <w:color w:val="000000" w:themeColor="text1"/>
          <w:sz w:val="24"/>
          <w:szCs w:val="24"/>
        </w:rPr>
      </w:pPr>
      <w:r>
        <w:rPr>
          <w:rFonts w:hint="eastAsia" w:ascii="宋体" w:hAnsi="宋体"/>
          <w:b/>
          <w:color w:val="000000" w:themeColor="text1"/>
          <w:sz w:val="24"/>
          <w:szCs w:val="24"/>
        </w:rPr>
        <w:t xml:space="preserve"> 投标保证金</w:t>
      </w:r>
    </w:p>
    <w:p>
      <w:pPr>
        <w:pStyle w:val="35"/>
        <w:tabs>
          <w:tab w:val="left" w:pos="900"/>
          <w:tab w:val="left" w:pos="1260"/>
          <w:tab w:val="left" w:pos="1440"/>
          <w:tab w:val="left" w:pos="2265"/>
        </w:tabs>
        <w:spacing w:line="360" w:lineRule="auto"/>
        <w:ind w:left="0" w:firstLine="0"/>
        <w:rPr>
          <w:rFonts w:ascii="宋体" w:hAnsi="宋体" w:eastAsia="宋体"/>
          <w:b/>
          <w:color w:val="000000" w:themeColor="text1"/>
          <w:sz w:val="24"/>
          <w:szCs w:val="24"/>
        </w:rPr>
      </w:pPr>
      <w:r>
        <w:rPr>
          <w:rFonts w:hint="eastAsia" w:ascii="宋体" w:hAnsi="宋体" w:eastAsia="宋体"/>
          <w:b/>
          <w:color w:val="000000" w:themeColor="text1"/>
          <w:sz w:val="24"/>
          <w:szCs w:val="24"/>
        </w:rPr>
        <w:t xml:space="preserve">    不提供。</w:t>
      </w:r>
    </w:p>
    <w:p>
      <w:pPr>
        <w:numPr>
          <w:ilvl w:val="0"/>
          <w:numId w:val="4"/>
        </w:numPr>
        <w:spacing w:line="360" w:lineRule="auto"/>
        <w:ind w:left="720" w:hanging="720"/>
        <w:rPr>
          <w:rFonts w:ascii="宋体" w:hAnsi="宋体"/>
          <w:b/>
          <w:color w:val="000000" w:themeColor="text1"/>
          <w:sz w:val="24"/>
          <w:szCs w:val="24"/>
        </w:rPr>
      </w:pPr>
      <w:r>
        <w:rPr>
          <w:rFonts w:hint="eastAsia" w:ascii="宋体" w:hAnsi="宋体"/>
          <w:b/>
          <w:color w:val="000000" w:themeColor="text1"/>
          <w:sz w:val="24"/>
          <w:szCs w:val="24"/>
        </w:rPr>
        <w:t xml:space="preserve"> 投标有效期</w:t>
      </w:r>
    </w:p>
    <w:p>
      <w:pPr>
        <w:numPr>
          <w:ilvl w:val="1"/>
          <w:numId w:val="4"/>
        </w:numPr>
        <w:tabs>
          <w:tab w:val="left" w:pos="900"/>
          <w:tab w:val="clear" w:pos="360"/>
        </w:tabs>
        <w:spacing w:line="360" w:lineRule="auto"/>
        <w:ind w:left="900" w:hanging="900"/>
        <w:rPr>
          <w:rFonts w:ascii="宋体" w:hAnsi="宋体"/>
          <w:color w:val="000000" w:themeColor="text1"/>
          <w:sz w:val="24"/>
          <w:szCs w:val="24"/>
        </w:rPr>
      </w:pPr>
      <w:r>
        <w:rPr>
          <w:rFonts w:hint="eastAsia" w:ascii="宋体" w:hAnsi="宋体"/>
          <w:color w:val="000000" w:themeColor="text1"/>
          <w:sz w:val="24"/>
          <w:szCs w:val="24"/>
        </w:rPr>
        <w:t>投标文件应自投标规定的开标之日起，在“投标项目资料表”规定的时间内保持有效。投标有效期不足的投标将被视为非实质性响应，并予以拒绝。</w:t>
      </w:r>
    </w:p>
    <w:p>
      <w:pPr>
        <w:numPr>
          <w:ilvl w:val="1"/>
          <w:numId w:val="4"/>
        </w:numPr>
        <w:tabs>
          <w:tab w:val="left" w:pos="900"/>
          <w:tab w:val="clear" w:pos="360"/>
        </w:tabs>
        <w:spacing w:line="360" w:lineRule="auto"/>
        <w:ind w:left="900" w:hanging="900"/>
        <w:rPr>
          <w:rFonts w:ascii="宋体" w:hAnsi="宋体"/>
          <w:color w:val="000000" w:themeColor="text1"/>
          <w:sz w:val="24"/>
          <w:szCs w:val="24"/>
        </w:rPr>
      </w:pPr>
      <w:r>
        <w:rPr>
          <w:rFonts w:hint="eastAsia" w:ascii="宋体" w:hAnsi="宋体"/>
          <w:color w:val="000000" w:themeColor="text1"/>
          <w:sz w:val="24"/>
          <w:szCs w:val="24"/>
        </w:rPr>
        <w:t>在特殊情况下，在原投标有效期截止之前，招标人和采购代理机构可要求投标人延长其投标有效期。这种要求与答复均应以书面形式提交。投标人可以拒绝这种要求，其投标保证金不会被没收，但其投标在原投标有效期期满后将不再有效。同意延期的投标人将不会被要求和允许修正其投标，而只会被要求相应延长其投标保证金的有效期。在这种情况下，本须知第15条有关退还和没收投标保证金的规定在投标有效期的延长期内继续有效。</w:t>
      </w:r>
    </w:p>
    <w:p>
      <w:pPr>
        <w:numPr>
          <w:ilvl w:val="0"/>
          <w:numId w:val="4"/>
        </w:numPr>
        <w:spacing w:line="360" w:lineRule="auto"/>
        <w:ind w:left="720" w:hanging="720"/>
        <w:rPr>
          <w:rFonts w:ascii="宋体" w:hAnsi="宋体"/>
          <w:b/>
          <w:color w:val="000000" w:themeColor="text1"/>
          <w:sz w:val="24"/>
          <w:szCs w:val="24"/>
        </w:rPr>
      </w:pPr>
      <w:r>
        <w:rPr>
          <w:rFonts w:hint="eastAsia" w:ascii="宋体" w:hAnsi="宋体"/>
          <w:b/>
          <w:color w:val="000000" w:themeColor="text1"/>
          <w:sz w:val="24"/>
          <w:szCs w:val="24"/>
        </w:rPr>
        <w:t xml:space="preserve"> 投标文件的式样和文件签署</w:t>
      </w:r>
    </w:p>
    <w:p>
      <w:pPr>
        <w:numPr>
          <w:ilvl w:val="1"/>
          <w:numId w:val="4"/>
        </w:numPr>
        <w:tabs>
          <w:tab w:val="left" w:pos="900"/>
          <w:tab w:val="clear" w:pos="360"/>
        </w:tabs>
        <w:spacing w:line="360" w:lineRule="auto"/>
        <w:ind w:left="900" w:hanging="900"/>
        <w:rPr>
          <w:rFonts w:ascii="宋体" w:hAnsi="宋体"/>
          <w:color w:val="000000" w:themeColor="text1"/>
          <w:sz w:val="24"/>
          <w:szCs w:val="24"/>
        </w:rPr>
      </w:pPr>
      <w:r>
        <w:rPr>
          <w:rFonts w:hint="eastAsia" w:ascii="宋体" w:hAnsi="宋体"/>
          <w:color w:val="000000" w:themeColor="text1"/>
          <w:sz w:val="24"/>
          <w:szCs w:val="24"/>
        </w:rPr>
        <w:t>投标人应准备一份投标文件正本和“投标项目资料表”规定数目的副本，每套投标文件应清楚地标明“正本”或“副本”。副本应与正本内容一致，若副本与正本存在文字或表述的不符之处，以正本为准。</w:t>
      </w:r>
    </w:p>
    <w:p>
      <w:pPr>
        <w:numPr>
          <w:ilvl w:val="1"/>
          <w:numId w:val="4"/>
        </w:numPr>
        <w:tabs>
          <w:tab w:val="left" w:pos="900"/>
          <w:tab w:val="clear" w:pos="360"/>
        </w:tabs>
        <w:spacing w:line="360" w:lineRule="auto"/>
        <w:ind w:left="900" w:hanging="900"/>
        <w:rPr>
          <w:rFonts w:ascii="宋体" w:hAnsi="宋体"/>
          <w:color w:val="000000" w:themeColor="text1"/>
          <w:sz w:val="24"/>
          <w:szCs w:val="24"/>
        </w:rPr>
      </w:pPr>
      <w:r>
        <w:rPr>
          <w:rFonts w:hint="eastAsia" w:ascii="宋体" w:hAnsi="宋体"/>
          <w:color w:val="000000" w:themeColor="text1"/>
          <w:sz w:val="24"/>
          <w:szCs w:val="24"/>
        </w:rPr>
        <w:t>投标文件及所有文件必须是打印件，并由投标人或经正式授权的代表签字，授权代表必须将以书面形式出具的“法定代表人授权书”附在投标文件正本中。投标文件副本可为正本完整的复印件。</w:t>
      </w:r>
    </w:p>
    <w:p>
      <w:pPr>
        <w:numPr>
          <w:ilvl w:val="1"/>
          <w:numId w:val="4"/>
        </w:numPr>
        <w:tabs>
          <w:tab w:val="left" w:pos="900"/>
          <w:tab w:val="clear" w:pos="360"/>
        </w:tabs>
        <w:spacing w:line="360" w:lineRule="auto"/>
        <w:ind w:left="900" w:hanging="900"/>
        <w:rPr>
          <w:rFonts w:ascii="宋体" w:hAnsi="宋体"/>
          <w:color w:val="000000" w:themeColor="text1"/>
          <w:sz w:val="24"/>
          <w:szCs w:val="24"/>
        </w:rPr>
      </w:pPr>
      <w:r>
        <w:rPr>
          <w:rFonts w:hint="eastAsia" w:ascii="宋体" w:hAnsi="宋体"/>
          <w:color w:val="000000" w:themeColor="text1"/>
          <w:sz w:val="24"/>
          <w:szCs w:val="24"/>
        </w:rPr>
        <w:t>任何行间插字、涂改和增删，必须由投标人签字人用姓或首字母在旁边签字或加盖公章后有效。</w:t>
      </w:r>
    </w:p>
    <w:p>
      <w:pPr>
        <w:pStyle w:val="3"/>
        <w:numPr>
          <w:ilvl w:val="0"/>
          <w:numId w:val="1"/>
        </w:numPr>
        <w:tabs>
          <w:tab w:val="left" w:pos="720"/>
          <w:tab w:val="clear" w:pos="840"/>
        </w:tabs>
        <w:spacing w:before="0" w:after="0" w:line="360" w:lineRule="auto"/>
        <w:ind w:hanging="720"/>
        <w:rPr>
          <w:rFonts w:ascii="宋体" w:hAnsi="宋体" w:eastAsia="宋体"/>
          <w:color w:val="000000" w:themeColor="text1"/>
          <w:sz w:val="24"/>
          <w:szCs w:val="24"/>
        </w:rPr>
      </w:pPr>
      <w:r>
        <w:rPr>
          <w:rFonts w:hint="eastAsia" w:ascii="宋体" w:hAnsi="宋体" w:eastAsia="宋体"/>
          <w:color w:val="000000" w:themeColor="text1"/>
          <w:sz w:val="24"/>
          <w:szCs w:val="24"/>
        </w:rPr>
        <w:t>投标文件的递交</w:t>
      </w:r>
    </w:p>
    <w:p>
      <w:pPr>
        <w:numPr>
          <w:ilvl w:val="0"/>
          <w:numId w:val="4"/>
        </w:numPr>
        <w:tabs>
          <w:tab w:val="left" w:pos="720"/>
        </w:tabs>
        <w:spacing w:line="360" w:lineRule="auto"/>
        <w:ind w:left="720" w:hanging="720"/>
        <w:rPr>
          <w:rFonts w:ascii="宋体" w:hAnsi="宋体"/>
          <w:b/>
          <w:color w:val="000000" w:themeColor="text1"/>
          <w:sz w:val="24"/>
          <w:szCs w:val="24"/>
        </w:rPr>
      </w:pPr>
      <w:r>
        <w:rPr>
          <w:rFonts w:hint="eastAsia" w:ascii="宋体" w:hAnsi="宋体"/>
          <w:b/>
          <w:color w:val="000000" w:themeColor="text1"/>
          <w:sz w:val="24"/>
          <w:szCs w:val="24"/>
        </w:rPr>
        <w:t xml:space="preserve"> 投标文件的密封和标记</w:t>
      </w:r>
    </w:p>
    <w:p>
      <w:pPr>
        <w:numPr>
          <w:ilvl w:val="1"/>
          <w:numId w:val="4"/>
        </w:numPr>
        <w:tabs>
          <w:tab w:val="left" w:pos="900"/>
        </w:tabs>
        <w:spacing w:line="360" w:lineRule="auto"/>
        <w:ind w:left="900" w:hanging="900"/>
        <w:rPr>
          <w:rFonts w:ascii="宋体" w:hAnsi="宋体"/>
          <w:color w:val="000000" w:themeColor="text1"/>
          <w:sz w:val="24"/>
          <w:szCs w:val="24"/>
        </w:rPr>
      </w:pPr>
      <w:r>
        <w:rPr>
          <w:rFonts w:hint="eastAsia" w:ascii="宋体" w:hAnsi="宋体"/>
          <w:color w:val="000000" w:themeColor="text1"/>
          <w:sz w:val="24"/>
          <w:szCs w:val="24"/>
        </w:rPr>
        <w:t>为便于开标和唱标，投标人应将“开标一览表”在投标文件之外另行制作一份，单独密封并粘贴在正本的密封袋外边，并在单独密封袋上标明“开标一览表、所投包号、投标人名称”字样并加盖公章。如果投标文件中的报价与“开标一览表”报价之间有差异，以“开标一览表”中的报价为准，投标人应接受评标所进行的修正，并承担一切不利于投标人的后果。</w:t>
      </w:r>
    </w:p>
    <w:p>
      <w:pPr>
        <w:numPr>
          <w:ilvl w:val="1"/>
          <w:numId w:val="4"/>
        </w:numPr>
        <w:tabs>
          <w:tab w:val="left" w:pos="900"/>
        </w:tabs>
        <w:spacing w:line="360" w:lineRule="auto"/>
        <w:ind w:left="900" w:hanging="900"/>
        <w:rPr>
          <w:rFonts w:ascii="宋体" w:hAnsi="宋体"/>
          <w:color w:val="000000" w:themeColor="text1"/>
          <w:sz w:val="24"/>
          <w:szCs w:val="24"/>
        </w:rPr>
      </w:pPr>
      <w:r>
        <w:rPr>
          <w:rFonts w:hint="eastAsia" w:ascii="宋体" w:hAnsi="宋体"/>
          <w:color w:val="000000" w:themeColor="text1"/>
          <w:sz w:val="24"/>
          <w:szCs w:val="24"/>
        </w:rPr>
        <w:t>投标人应将投标文件正本和副本装在密封袋中，并在密封袋上标明“正本”或“副本”字样，</w:t>
      </w:r>
      <w:r>
        <w:rPr>
          <w:rFonts w:hint="eastAsia" w:ascii="宋体" w:hAnsi="宋体"/>
          <w:color w:val="000000" w:themeColor="text1"/>
          <w:spacing w:val="10"/>
          <w:kern w:val="0"/>
          <w:sz w:val="24"/>
          <w:szCs w:val="24"/>
        </w:rPr>
        <w:t>并在封签处加盖公章</w:t>
      </w:r>
      <w:r>
        <w:rPr>
          <w:rFonts w:hint="eastAsia" w:ascii="宋体" w:hAnsi="宋体"/>
          <w:color w:val="000000" w:themeColor="text1"/>
          <w:sz w:val="24"/>
          <w:szCs w:val="24"/>
        </w:rPr>
        <w:t>。</w:t>
      </w:r>
    </w:p>
    <w:p>
      <w:pPr>
        <w:numPr>
          <w:ilvl w:val="1"/>
          <w:numId w:val="4"/>
        </w:numPr>
        <w:tabs>
          <w:tab w:val="left" w:pos="900"/>
          <w:tab w:val="left" w:pos="1185"/>
        </w:tabs>
        <w:spacing w:line="360" w:lineRule="auto"/>
        <w:ind w:left="900" w:hanging="900"/>
        <w:rPr>
          <w:rFonts w:ascii="宋体" w:hAnsi="宋体"/>
          <w:color w:val="000000" w:themeColor="text1"/>
          <w:sz w:val="24"/>
          <w:szCs w:val="24"/>
        </w:rPr>
      </w:pPr>
      <w:r>
        <w:rPr>
          <w:rFonts w:hint="eastAsia" w:ascii="宋体" w:hAnsi="宋体"/>
          <w:color w:val="000000" w:themeColor="text1"/>
          <w:sz w:val="24"/>
          <w:szCs w:val="24"/>
        </w:rPr>
        <w:t>密封袋上均应：</w:t>
      </w:r>
    </w:p>
    <w:p>
      <w:pPr>
        <w:numPr>
          <w:ilvl w:val="1"/>
          <w:numId w:val="6"/>
        </w:numPr>
        <w:tabs>
          <w:tab w:val="left" w:pos="1260"/>
          <w:tab w:val="left" w:pos="1440"/>
        </w:tabs>
        <w:spacing w:line="360" w:lineRule="auto"/>
        <w:ind w:firstLine="0"/>
        <w:rPr>
          <w:rFonts w:ascii="宋体" w:hAnsi="宋体"/>
          <w:color w:val="000000" w:themeColor="text1"/>
          <w:sz w:val="24"/>
          <w:szCs w:val="24"/>
        </w:rPr>
      </w:pPr>
      <w:r>
        <w:rPr>
          <w:rFonts w:hint="eastAsia" w:ascii="宋体" w:hAnsi="宋体"/>
          <w:color w:val="000000" w:themeColor="text1"/>
          <w:sz w:val="24"/>
          <w:szCs w:val="24"/>
        </w:rPr>
        <w:t>标明递交至“投标项目资料表”中载明的地址。</w:t>
      </w:r>
    </w:p>
    <w:p>
      <w:pPr>
        <w:numPr>
          <w:ilvl w:val="1"/>
          <w:numId w:val="6"/>
        </w:numPr>
        <w:tabs>
          <w:tab w:val="left" w:pos="1260"/>
          <w:tab w:val="left" w:pos="1440"/>
        </w:tabs>
        <w:spacing w:line="360" w:lineRule="auto"/>
        <w:ind w:firstLine="0"/>
        <w:rPr>
          <w:rFonts w:ascii="宋体" w:hAnsi="宋体"/>
          <w:color w:val="000000" w:themeColor="text1"/>
          <w:sz w:val="24"/>
          <w:szCs w:val="24"/>
        </w:rPr>
      </w:pPr>
      <w:r>
        <w:rPr>
          <w:rFonts w:hint="eastAsia" w:ascii="宋体" w:hAnsi="宋体"/>
          <w:color w:val="000000" w:themeColor="text1"/>
          <w:sz w:val="24"/>
          <w:szCs w:val="24"/>
        </w:rPr>
        <w:t>注明“投标项目资料表”中载明的项目名称、招标编号、包名、正本/副本及“在</w:t>
      </w:r>
      <w:r>
        <w:rPr>
          <w:rFonts w:hint="eastAsia" w:ascii="宋体" w:hAnsi="宋体"/>
          <w:color w:val="000000" w:themeColor="text1"/>
          <w:sz w:val="24"/>
          <w:szCs w:val="24"/>
          <w:u w:val="single"/>
        </w:rPr>
        <w:t xml:space="preserve">    </w:t>
      </w:r>
      <w:r>
        <w:rPr>
          <w:rFonts w:hint="eastAsia" w:ascii="宋体" w:hAnsi="宋体"/>
          <w:color w:val="000000" w:themeColor="text1"/>
          <w:sz w:val="24"/>
          <w:szCs w:val="24"/>
        </w:rPr>
        <w:t>年</w:t>
      </w:r>
      <w:r>
        <w:rPr>
          <w:rFonts w:hint="eastAsia" w:ascii="宋体" w:hAnsi="宋体"/>
          <w:color w:val="000000" w:themeColor="text1"/>
          <w:sz w:val="24"/>
          <w:szCs w:val="24"/>
          <w:u w:val="single"/>
        </w:rPr>
        <w:t xml:space="preserve">  </w:t>
      </w:r>
      <w:r>
        <w:rPr>
          <w:rFonts w:hint="eastAsia" w:ascii="宋体" w:hAnsi="宋体"/>
          <w:color w:val="000000" w:themeColor="text1"/>
          <w:sz w:val="24"/>
          <w:szCs w:val="24"/>
        </w:rPr>
        <w:t>月</w:t>
      </w:r>
      <w:r>
        <w:rPr>
          <w:rFonts w:hint="eastAsia" w:ascii="宋体" w:hAnsi="宋体"/>
          <w:color w:val="000000" w:themeColor="text1"/>
          <w:sz w:val="24"/>
          <w:szCs w:val="24"/>
          <w:u w:val="single"/>
        </w:rPr>
        <w:t xml:space="preserve">  </w:t>
      </w:r>
      <w:r>
        <w:rPr>
          <w:rFonts w:hint="eastAsia" w:ascii="宋体" w:hAnsi="宋体"/>
          <w:color w:val="000000" w:themeColor="text1"/>
          <w:sz w:val="24"/>
          <w:szCs w:val="24"/>
        </w:rPr>
        <w:t>日之前不得启封”字样，在后面注明本招标文件规定的开标日期和时间。</w:t>
      </w:r>
    </w:p>
    <w:p>
      <w:pPr>
        <w:numPr>
          <w:ilvl w:val="1"/>
          <w:numId w:val="6"/>
        </w:numPr>
        <w:tabs>
          <w:tab w:val="left" w:pos="1260"/>
          <w:tab w:val="left" w:pos="1440"/>
        </w:tabs>
        <w:spacing w:line="360" w:lineRule="auto"/>
        <w:ind w:firstLine="0"/>
        <w:rPr>
          <w:rFonts w:ascii="宋体" w:hAnsi="宋体"/>
          <w:color w:val="000000" w:themeColor="text1"/>
          <w:sz w:val="24"/>
          <w:szCs w:val="24"/>
        </w:rPr>
      </w:pPr>
      <w:r>
        <w:rPr>
          <w:rFonts w:hint="eastAsia" w:ascii="宋体" w:hAnsi="宋体"/>
          <w:color w:val="000000" w:themeColor="text1"/>
          <w:sz w:val="24"/>
          <w:szCs w:val="24"/>
        </w:rPr>
        <w:t>写明投标人的名称和地址。</w:t>
      </w:r>
    </w:p>
    <w:p>
      <w:pPr>
        <w:numPr>
          <w:ilvl w:val="1"/>
          <w:numId w:val="4"/>
        </w:numPr>
        <w:tabs>
          <w:tab w:val="left" w:pos="900"/>
        </w:tabs>
        <w:spacing w:line="360" w:lineRule="auto"/>
        <w:ind w:left="900" w:hanging="900"/>
        <w:rPr>
          <w:rFonts w:ascii="宋体" w:hAnsi="宋体"/>
          <w:color w:val="000000" w:themeColor="text1"/>
          <w:sz w:val="24"/>
          <w:szCs w:val="24"/>
        </w:rPr>
      </w:pPr>
      <w:r>
        <w:rPr>
          <w:rFonts w:hint="eastAsia" w:ascii="宋体" w:hAnsi="宋体"/>
          <w:color w:val="000000" w:themeColor="text1"/>
          <w:sz w:val="24"/>
          <w:szCs w:val="24"/>
        </w:rPr>
        <w:t>如果密封袋上未按18.2、18.3要求密封和加写标记，招标人和采购代理机构对误投或过早启封概不负责。对拆标后未装订成册的投标文件，投标人应承担可能被拒绝的风险。</w:t>
      </w:r>
    </w:p>
    <w:p>
      <w:pPr>
        <w:numPr>
          <w:ilvl w:val="1"/>
          <w:numId w:val="4"/>
        </w:numPr>
        <w:tabs>
          <w:tab w:val="left" w:pos="900"/>
        </w:tabs>
        <w:spacing w:line="360" w:lineRule="auto"/>
        <w:ind w:left="900" w:hanging="900"/>
        <w:rPr>
          <w:rFonts w:ascii="宋体" w:hAnsi="宋体"/>
          <w:color w:val="000000" w:themeColor="text1"/>
          <w:sz w:val="24"/>
          <w:szCs w:val="24"/>
        </w:rPr>
      </w:pPr>
      <w:r>
        <w:rPr>
          <w:rFonts w:hint="eastAsia" w:ascii="宋体" w:hAnsi="宋体"/>
          <w:color w:val="000000" w:themeColor="text1"/>
          <w:sz w:val="24"/>
          <w:szCs w:val="24"/>
        </w:rPr>
        <w:t>投标人应清楚招标文件必须直接从采购代理机构购买获得，未经购买仅根据复制的招标文件编制的投标文件，或投标人名称与购买招标文件时登记的名称不一致的投标文件，均将被拒收。</w:t>
      </w:r>
    </w:p>
    <w:p>
      <w:pPr>
        <w:numPr>
          <w:ilvl w:val="0"/>
          <w:numId w:val="4"/>
        </w:numPr>
        <w:tabs>
          <w:tab w:val="left" w:pos="720"/>
        </w:tabs>
        <w:spacing w:line="360" w:lineRule="auto"/>
        <w:ind w:left="720" w:hanging="720"/>
        <w:rPr>
          <w:rFonts w:ascii="宋体" w:hAnsi="宋体"/>
          <w:b/>
          <w:color w:val="000000" w:themeColor="text1"/>
          <w:sz w:val="24"/>
          <w:szCs w:val="24"/>
        </w:rPr>
      </w:pPr>
      <w:r>
        <w:rPr>
          <w:rFonts w:hint="eastAsia" w:ascii="宋体" w:hAnsi="宋体"/>
          <w:b/>
          <w:color w:val="000000" w:themeColor="text1"/>
          <w:sz w:val="24"/>
          <w:szCs w:val="24"/>
        </w:rPr>
        <w:t xml:space="preserve"> 投标截止期</w:t>
      </w:r>
    </w:p>
    <w:p>
      <w:pPr>
        <w:numPr>
          <w:ilvl w:val="1"/>
          <w:numId w:val="4"/>
        </w:numPr>
        <w:tabs>
          <w:tab w:val="left" w:pos="900"/>
          <w:tab w:val="left" w:pos="1185"/>
        </w:tabs>
        <w:spacing w:line="360" w:lineRule="auto"/>
        <w:ind w:left="900" w:hanging="900"/>
        <w:rPr>
          <w:rFonts w:ascii="宋体" w:hAnsi="宋体"/>
          <w:color w:val="000000" w:themeColor="text1"/>
          <w:sz w:val="24"/>
          <w:szCs w:val="24"/>
        </w:rPr>
      </w:pPr>
      <w:r>
        <w:rPr>
          <w:rFonts w:hint="eastAsia" w:ascii="宋体" w:hAnsi="宋体"/>
          <w:color w:val="000000" w:themeColor="text1"/>
          <w:sz w:val="24"/>
          <w:szCs w:val="24"/>
        </w:rPr>
        <w:t>投标人应在不迟于“投标项目资料表”中规定的截止日期和时间将投标文件按照“投标项目资料表”中载明的地址递交至采购代理机构。</w:t>
      </w:r>
    </w:p>
    <w:p>
      <w:pPr>
        <w:numPr>
          <w:ilvl w:val="1"/>
          <w:numId w:val="4"/>
        </w:numPr>
        <w:tabs>
          <w:tab w:val="left" w:pos="900"/>
          <w:tab w:val="left" w:pos="1185"/>
        </w:tabs>
        <w:spacing w:line="360" w:lineRule="auto"/>
        <w:ind w:left="900" w:hanging="900"/>
        <w:rPr>
          <w:rFonts w:ascii="宋体" w:hAnsi="宋体"/>
          <w:color w:val="000000" w:themeColor="text1"/>
          <w:sz w:val="24"/>
          <w:szCs w:val="24"/>
        </w:rPr>
      </w:pPr>
      <w:r>
        <w:rPr>
          <w:rFonts w:hint="eastAsia" w:ascii="宋体" w:hAnsi="宋体"/>
          <w:color w:val="000000" w:themeColor="text1"/>
          <w:sz w:val="24"/>
          <w:szCs w:val="24"/>
        </w:rPr>
        <w:t>招标人和采购代理机构可以按第6条规定，通过修改招标文件自行决定酌情延长投标截止期限。在此情况下，招标人、采购代理机构和投标人受投标截止期制约的所有权利和义务均应延长至新的截止日期。</w:t>
      </w:r>
    </w:p>
    <w:p>
      <w:pPr>
        <w:numPr>
          <w:ilvl w:val="0"/>
          <w:numId w:val="4"/>
        </w:numPr>
        <w:tabs>
          <w:tab w:val="left" w:pos="720"/>
        </w:tabs>
        <w:spacing w:line="360" w:lineRule="auto"/>
        <w:ind w:left="720" w:hanging="720"/>
        <w:rPr>
          <w:rFonts w:ascii="宋体" w:hAnsi="宋体"/>
          <w:b/>
          <w:color w:val="000000" w:themeColor="text1"/>
          <w:sz w:val="24"/>
          <w:szCs w:val="24"/>
        </w:rPr>
      </w:pPr>
      <w:r>
        <w:rPr>
          <w:rFonts w:hint="eastAsia" w:ascii="宋体" w:hAnsi="宋体"/>
          <w:b/>
          <w:color w:val="000000" w:themeColor="text1"/>
          <w:sz w:val="24"/>
          <w:szCs w:val="24"/>
        </w:rPr>
        <w:t xml:space="preserve"> 迟交的投标文件</w:t>
      </w:r>
    </w:p>
    <w:p>
      <w:pPr>
        <w:pStyle w:val="28"/>
        <w:numPr>
          <w:ilvl w:val="1"/>
          <w:numId w:val="4"/>
        </w:numPr>
        <w:tabs>
          <w:tab w:val="left" w:pos="900"/>
        </w:tabs>
        <w:spacing w:line="360" w:lineRule="auto"/>
        <w:ind w:left="900" w:hanging="900"/>
        <w:textAlignment w:val="baseline"/>
        <w:rPr>
          <w:rFonts w:ascii="宋体" w:hAnsi="宋体"/>
          <w:color w:val="000000" w:themeColor="text1"/>
          <w:sz w:val="24"/>
          <w:szCs w:val="24"/>
        </w:rPr>
      </w:pPr>
      <w:r>
        <w:rPr>
          <w:rFonts w:hint="eastAsia" w:ascii="宋体" w:hAnsi="宋体"/>
          <w:color w:val="000000" w:themeColor="text1"/>
          <w:sz w:val="24"/>
          <w:szCs w:val="24"/>
        </w:rPr>
        <w:t>采购代理机构将拒绝接收在第19条规定的投标截止期后递交的任何投标文件。</w:t>
      </w:r>
    </w:p>
    <w:p>
      <w:pPr>
        <w:numPr>
          <w:ilvl w:val="0"/>
          <w:numId w:val="4"/>
        </w:numPr>
        <w:tabs>
          <w:tab w:val="left" w:pos="720"/>
        </w:tabs>
        <w:spacing w:line="360" w:lineRule="auto"/>
        <w:ind w:left="720" w:hanging="720"/>
        <w:rPr>
          <w:rFonts w:ascii="宋体" w:hAnsi="宋体"/>
          <w:b/>
          <w:color w:val="000000" w:themeColor="text1"/>
          <w:sz w:val="24"/>
          <w:szCs w:val="24"/>
        </w:rPr>
      </w:pPr>
      <w:r>
        <w:rPr>
          <w:rFonts w:hint="eastAsia" w:ascii="宋体" w:hAnsi="宋体"/>
          <w:b/>
          <w:color w:val="000000" w:themeColor="text1"/>
          <w:sz w:val="24"/>
          <w:szCs w:val="24"/>
        </w:rPr>
        <w:t xml:space="preserve"> 投标文件的修改和撤回</w:t>
      </w:r>
    </w:p>
    <w:p>
      <w:pPr>
        <w:pStyle w:val="28"/>
        <w:numPr>
          <w:ilvl w:val="1"/>
          <w:numId w:val="4"/>
        </w:numPr>
        <w:tabs>
          <w:tab w:val="left" w:pos="900"/>
        </w:tabs>
        <w:spacing w:line="360" w:lineRule="auto"/>
        <w:ind w:left="900" w:hanging="900"/>
        <w:textAlignment w:val="baseline"/>
        <w:rPr>
          <w:rFonts w:ascii="宋体" w:hAnsi="宋体"/>
          <w:color w:val="000000" w:themeColor="text1"/>
          <w:sz w:val="24"/>
          <w:szCs w:val="24"/>
        </w:rPr>
      </w:pPr>
      <w:r>
        <w:rPr>
          <w:rFonts w:hint="eastAsia" w:ascii="宋体" w:hAnsi="宋体"/>
          <w:color w:val="000000" w:themeColor="text1"/>
          <w:sz w:val="24"/>
          <w:szCs w:val="24"/>
        </w:rPr>
        <w:t>投标人在递交投标文件后，在投标截止时间之前可以修改或撤回其投标文件，但投标人必须在投标截止时间之前将修改或撤回的书面通知递交至采购代理机构。</w:t>
      </w:r>
    </w:p>
    <w:p>
      <w:pPr>
        <w:pStyle w:val="28"/>
        <w:numPr>
          <w:ilvl w:val="1"/>
          <w:numId w:val="4"/>
        </w:numPr>
        <w:tabs>
          <w:tab w:val="left" w:pos="900"/>
        </w:tabs>
        <w:spacing w:line="360" w:lineRule="auto"/>
        <w:ind w:left="900" w:hanging="900"/>
        <w:textAlignment w:val="baseline"/>
        <w:rPr>
          <w:rFonts w:ascii="宋体" w:hAnsi="宋体"/>
          <w:color w:val="000000" w:themeColor="text1"/>
          <w:sz w:val="24"/>
          <w:szCs w:val="24"/>
        </w:rPr>
      </w:pPr>
      <w:r>
        <w:rPr>
          <w:rFonts w:hint="eastAsia" w:ascii="宋体" w:hAnsi="宋体"/>
          <w:color w:val="000000" w:themeColor="text1"/>
          <w:sz w:val="24"/>
          <w:szCs w:val="24"/>
        </w:rPr>
        <w:t>投标人的修改或撤回通知书应按第18条规定编制、密封、标记和递交。</w:t>
      </w:r>
    </w:p>
    <w:p>
      <w:pPr>
        <w:pStyle w:val="28"/>
        <w:numPr>
          <w:ilvl w:val="1"/>
          <w:numId w:val="4"/>
        </w:numPr>
        <w:tabs>
          <w:tab w:val="left" w:pos="900"/>
        </w:tabs>
        <w:spacing w:line="360" w:lineRule="auto"/>
        <w:ind w:left="900" w:hanging="900"/>
        <w:textAlignment w:val="baseline"/>
        <w:rPr>
          <w:rFonts w:ascii="宋体" w:hAnsi="宋体"/>
          <w:color w:val="000000" w:themeColor="text1"/>
          <w:sz w:val="24"/>
          <w:szCs w:val="24"/>
        </w:rPr>
      </w:pPr>
      <w:r>
        <w:rPr>
          <w:rFonts w:hint="eastAsia" w:ascii="宋体" w:hAnsi="宋体"/>
          <w:color w:val="000000" w:themeColor="text1"/>
          <w:sz w:val="24"/>
          <w:szCs w:val="24"/>
        </w:rPr>
        <w:t>在投标截止期之后，投标人不得对其投标做任何修改。</w:t>
      </w:r>
    </w:p>
    <w:p>
      <w:pPr>
        <w:pStyle w:val="28"/>
        <w:numPr>
          <w:ilvl w:val="1"/>
          <w:numId w:val="4"/>
        </w:numPr>
        <w:tabs>
          <w:tab w:val="left" w:pos="900"/>
        </w:tabs>
        <w:spacing w:line="360" w:lineRule="auto"/>
        <w:ind w:left="900" w:hanging="900"/>
        <w:textAlignment w:val="baseline"/>
        <w:rPr>
          <w:rFonts w:ascii="宋体" w:hAnsi="宋体"/>
          <w:color w:val="000000" w:themeColor="text1"/>
          <w:sz w:val="24"/>
          <w:szCs w:val="24"/>
        </w:rPr>
      </w:pPr>
      <w:r>
        <w:rPr>
          <w:rFonts w:hint="eastAsia" w:ascii="宋体" w:hAnsi="宋体"/>
          <w:color w:val="000000" w:themeColor="text1"/>
          <w:sz w:val="24"/>
          <w:szCs w:val="24"/>
        </w:rPr>
        <w:t>从投标截止期至投标人在投标文件中载明的投标有效期满期间，投标人不得撤回其投标，否则其投标保证金将按照第15条的规定被没收。</w:t>
      </w:r>
    </w:p>
    <w:p>
      <w:pPr>
        <w:pStyle w:val="3"/>
        <w:numPr>
          <w:ilvl w:val="0"/>
          <w:numId w:val="1"/>
        </w:numPr>
        <w:tabs>
          <w:tab w:val="left" w:pos="720"/>
          <w:tab w:val="clear" w:pos="840"/>
        </w:tabs>
        <w:spacing w:before="0" w:after="0" w:line="360" w:lineRule="auto"/>
        <w:rPr>
          <w:rFonts w:ascii="宋体" w:hAnsi="宋体" w:eastAsia="宋体"/>
          <w:color w:val="000000" w:themeColor="text1"/>
          <w:sz w:val="24"/>
          <w:szCs w:val="24"/>
        </w:rPr>
      </w:pPr>
      <w:r>
        <w:rPr>
          <w:rFonts w:hint="eastAsia" w:ascii="宋体" w:hAnsi="宋体" w:eastAsia="宋体"/>
          <w:color w:val="000000" w:themeColor="text1"/>
          <w:sz w:val="24"/>
          <w:szCs w:val="24"/>
        </w:rPr>
        <w:t>开标与评标</w:t>
      </w:r>
    </w:p>
    <w:p>
      <w:pPr>
        <w:numPr>
          <w:ilvl w:val="0"/>
          <w:numId w:val="4"/>
        </w:numPr>
        <w:tabs>
          <w:tab w:val="left" w:pos="720"/>
        </w:tabs>
        <w:spacing w:line="360" w:lineRule="auto"/>
        <w:ind w:left="720" w:hanging="720"/>
        <w:rPr>
          <w:rFonts w:ascii="宋体" w:hAnsi="宋体"/>
          <w:b/>
          <w:color w:val="000000" w:themeColor="text1"/>
          <w:sz w:val="24"/>
          <w:szCs w:val="24"/>
        </w:rPr>
      </w:pPr>
      <w:r>
        <w:rPr>
          <w:rFonts w:hint="eastAsia" w:ascii="宋体" w:hAnsi="宋体"/>
          <w:b/>
          <w:color w:val="000000" w:themeColor="text1"/>
          <w:sz w:val="24"/>
          <w:szCs w:val="24"/>
        </w:rPr>
        <w:t xml:space="preserve"> 开标</w:t>
      </w:r>
    </w:p>
    <w:p>
      <w:pPr>
        <w:numPr>
          <w:ilvl w:val="1"/>
          <w:numId w:val="4"/>
        </w:numPr>
        <w:tabs>
          <w:tab w:val="left" w:pos="900"/>
        </w:tabs>
        <w:spacing w:line="360" w:lineRule="auto"/>
        <w:ind w:left="900" w:hanging="900"/>
        <w:rPr>
          <w:rFonts w:ascii="宋体" w:hAnsi="宋体"/>
          <w:color w:val="000000" w:themeColor="text1"/>
          <w:sz w:val="24"/>
          <w:szCs w:val="24"/>
        </w:rPr>
      </w:pPr>
      <w:r>
        <w:rPr>
          <w:rFonts w:hint="eastAsia" w:ascii="宋体" w:hAnsi="宋体"/>
          <w:color w:val="000000" w:themeColor="text1"/>
          <w:sz w:val="24"/>
          <w:szCs w:val="24"/>
        </w:rPr>
        <w:t>采购代理机构在“投标项目资料表”中规定的日期、时间和地点组织公开开标。开标时所有投标人应派代表参加。</w:t>
      </w:r>
    </w:p>
    <w:p>
      <w:pPr>
        <w:numPr>
          <w:ilvl w:val="1"/>
          <w:numId w:val="4"/>
        </w:numPr>
        <w:tabs>
          <w:tab w:val="left" w:pos="900"/>
        </w:tabs>
        <w:spacing w:line="360" w:lineRule="auto"/>
        <w:ind w:left="900" w:hanging="900"/>
        <w:rPr>
          <w:rFonts w:ascii="宋体" w:hAnsi="宋体"/>
          <w:color w:val="000000" w:themeColor="text1"/>
          <w:sz w:val="24"/>
          <w:szCs w:val="24"/>
        </w:rPr>
      </w:pPr>
      <w:r>
        <w:rPr>
          <w:rFonts w:hint="eastAsia" w:ascii="宋体" w:hAnsi="宋体"/>
          <w:color w:val="000000" w:themeColor="text1"/>
          <w:sz w:val="24"/>
          <w:szCs w:val="24"/>
        </w:rPr>
        <w:t>开标时，采购代理机构当众宣读投标人名称、修改和撤回投标的通知、投标价格、折扣声明以及招标人和采购代理机构认为必要的内容。</w:t>
      </w:r>
    </w:p>
    <w:p>
      <w:pPr>
        <w:numPr>
          <w:ilvl w:val="1"/>
          <w:numId w:val="4"/>
        </w:numPr>
        <w:tabs>
          <w:tab w:val="left" w:pos="900"/>
        </w:tabs>
        <w:spacing w:line="360" w:lineRule="auto"/>
        <w:ind w:left="900" w:hanging="900"/>
        <w:rPr>
          <w:rFonts w:ascii="宋体" w:hAnsi="宋体"/>
          <w:color w:val="000000" w:themeColor="text1"/>
          <w:sz w:val="24"/>
          <w:szCs w:val="24"/>
        </w:rPr>
      </w:pPr>
      <w:r>
        <w:rPr>
          <w:rFonts w:hint="eastAsia" w:ascii="宋体" w:hAnsi="宋体"/>
          <w:color w:val="000000" w:themeColor="text1"/>
          <w:sz w:val="24"/>
          <w:szCs w:val="24"/>
        </w:rPr>
        <w:t>在开标时没有启封和读出的投标文件（包括按照第21条递交的修改书）将原封退回投标人。</w:t>
      </w:r>
    </w:p>
    <w:p>
      <w:pPr>
        <w:numPr>
          <w:ilvl w:val="1"/>
          <w:numId w:val="4"/>
        </w:numPr>
        <w:tabs>
          <w:tab w:val="left" w:pos="900"/>
        </w:tabs>
        <w:spacing w:line="360" w:lineRule="auto"/>
        <w:ind w:left="900" w:hanging="900"/>
        <w:rPr>
          <w:rFonts w:ascii="宋体" w:hAnsi="宋体"/>
          <w:color w:val="000000" w:themeColor="text1"/>
          <w:sz w:val="24"/>
          <w:szCs w:val="24"/>
        </w:rPr>
      </w:pPr>
      <w:r>
        <w:rPr>
          <w:rFonts w:hint="eastAsia" w:ascii="宋体" w:hAnsi="宋体"/>
          <w:color w:val="000000" w:themeColor="text1"/>
          <w:sz w:val="24"/>
          <w:szCs w:val="24"/>
        </w:rPr>
        <w:t>采购代理机构将对开标情况做详细记录。</w:t>
      </w:r>
    </w:p>
    <w:p>
      <w:pPr>
        <w:numPr>
          <w:ilvl w:val="1"/>
          <w:numId w:val="4"/>
        </w:numPr>
        <w:tabs>
          <w:tab w:val="left" w:pos="900"/>
        </w:tabs>
        <w:spacing w:line="360" w:lineRule="auto"/>
        <w:ind w:left="900" w:hanging="900"/>
        <w:rPr>
          <w:rFonts w:ascii="宋体" w:hAnsi="宋体"/>
          <w:color w:val="000000" w:themeColor="text1"/>
          <w:sz w:val="24"/>
          <w:szCs w:val="24"/>
        </w:rPr>
      </w:pPr>
      <w:r>
        <w:rPr>
          <w:rFonts w:hint="eastAsia" w:ascii="宋体" w:hAnsi="宋体"/>
          <w:color w:val="000000" w:themeColor="text1"/>
          <w:sz w:val="24"/>
          <w:szCs w:val="24"/>
        </w:rPr>
        <w:t>开标时，因投标人没有在投标文件封签处注明所投包号而被公开唱标各包投标报价，但评标时发现有包因投标人数不足三家而废标的，由此造成的风险和后果由投标人自行承担，采购代理机构对唱标内容和过程不承担责任。</w:t>
      </w:r>
    </w:p>
    <w:p>
      <w:pPr>
        <w:numPr>
          <w:ilvl w:val="0"/>
          <w:numId w:val="7"/>
        </w:numPr>
        <w:tabs>
          <w:tab w:val="left" w:pos="720"/>
        </w:tabs>
        <w:spacing w:line="360" w:lineRule="auto"/>
        <w:rPr>
          <w:rFonts w:ascii="宋体" w:hAnsi="宋体"/>
          <w:b/>
          <w:color w:val="000000" w:themeColor="text1"/>
          <w:sz w:val="24"/>
          <w:szCs w:val="24"/>
        </w:rPr>
      </w:pPr>
      <w:r>
        <w:rPr>
          <w:rFonts w:hint="eastAsia" w:ascii="宋体" w:hAnsi="宋体"/>
          <w:b/>
          <w:color w:val="000000" w:themeColor="text1"/>
          <w:sz w:val="24"/>
          <w:szCs w:val="24"/>
        </w:rPr>
        <w:t xml:space="preserve"> 评标工作</w:t>
      </w:r>
    </w:p>
    <w:p>
      <w:pPr>
        <w:numPr>
          <w:ilvl w:val="1"/>
          <w:numId w:val="7"/>
        </w:numPr>
        <w:tabs>
          <w:tab w:val="left" w:pos="900"/>
          <w:tab w:val="clear" w:pos="360"/>
        </w:tabs>
        <w:spacing w:line="360" w:lineRule="auto"/>
        <w:ind w:left="900" w:hanging="900"/>
        <w:rPr>
          <w:rFonts w:ascii="宋体" w:hAnsi="宋体"/>
          <w:bCs/>
          <w:color w:val="000000" w:themeColor="text1"/>
          <w:sz w:val="24"/>
          <w:szCs w:val="24"/>
        </w:rPr>
      </w:pPr>
      <w:r>
        <w:rPr>
          <w:rFonts w:hint="eastAsia" w:ascii="宋体" w:hAnsi="宋体"/>
          <w:bCs/>
          <w:color w:val="000000" w:themeColor="text1"/>
          <w:sz w:val="24"/>
          <w:szCs w:val="24"/>
        </w:rPr>
        <w:t>评标工作由评标委员会（下称评委会）主持对所有投标人的投标文件进行审评，并按综合评分由高到低的顺序推荐出“招标项目资料表”中载明数量的中标候选人。</w:t>
      </w:r>
    </w:p>
    <w:p>
      <w:pPr>
        <w:numPr>
          <w:ilvl w:val="1"/>
          <w:numId w:val="7"/>
        </w:numPr>
        <w:tabs>
          <w:tab w:val="left" w:pos="900"/>
          <w:tab w:val="clear" w:pos="360"/>
        </w:tabs>
        <w:spacing w:line="360" w:lineRule="auto"/>
        <w:ind w:left="900" w:hanging="900"/>
        <w:rPr>
          <w:rFonts w:ascii="宋体" w:hAnsi="宋体"/>
          <w:bCs/>
          <w:color w:val="000000" w:themeColor="text1"/>
          <w:sz w:val="24"/>
          <w:szCs w:val="24"/>
        </w:rPr>
      </w:pPr>
      <w:r>
        <w:rPr>
          <w:rFonts w:hint="eastAsia" w:ascii="宋体" w:hAnsi="宋体"/>
          <w:bCs/>
          <w:color w:val="000000" w:themeColor="text1"/>
          <w:sz w:val="24"/>
          <w:szCs w:val="24"/>
        </w:rPr>
        <w:t>评委会成员为5人或以上单数经济、技术专家和招标人代表组成，其中除招标人代表以外的外聘专家不少于三分之二，从相关专家库中随机抽取。</w:t>
      </w:r>
    </w:p>
    <w:p>
      <w:pPr>
        <w:numPr>
          <w:ilvl w:val="0"/>
          <w:numId w:val="7"/>
        </w:numPr>
        <w:tabs>
          <w:tab w:val="left" w:pos="720"/>
        </w:tabs>
        <w:spacing w:line="360" w:lineRule="auto"/>
        <w:ind w:left="720" w:hanging="720"/>
        <w:rPr>
          <w:rFonts w:ascii="宋体" w:hAnsi="宋体"/>
          <w:b/>
          <w:color w:val="000000" w:themeColor="text1"/>
          <w:sz w:val="24"/>
          <w:szCs w:val="24"/>
        </w:rPr>
      </w:pPr>
      <w:r>
        <w:rPr>
          <w:rFonts w:hint="eastAsia" w:ascii="宋体" w:hAnsi="宋体"/>
          <w:b/>
          <w:color w:val="000000" w:themeColor="text1"/>
          <w:sz w:val="24"/>
          <w:szCs w:val="24"/>
        </w:rPr>
        <w:t xml:space="preserve"> 投标文件的澄清</w:t>
      </w:r>
    </w:p>
    <w:p>
      <w:pPr>
        <w:pStyle w:val="35"/>
        <w:numPr>
          <w:ilvl w:val="1"/>
          <w:numId w:val="7"/>
        </w:numPr>
        <w:tabs>
          <w:tab w:val="left" w:pos="900"/>
        </w:tabs>
        <w:spacing w:line="360" w:lineRule="auto"/>
        <w:ind w:left="900" w:hanging="900"/>
        <w:rPr>
          <w:rFonts w:ascii="宋体" w:hAnsi="宋体" w:eastAsia="宋体"/>
          <w:color w:val="000000" w:themeColor="text1"/>
          <w:sz w:val="24"/>
          <w:szCs w:val="24"/>
        </w:rPr>
      </w:pPr>
      <w:r>
        <w:rPr>
          <w:rFonts w:hint="eastAsia" w:ascii="宋体" w:hAnsi="宋体" w:eastAsia="宋体"/>
          <w:color w:val="000000" w:themeColor="text1"/>
          <w:sz w:val="24"/>
          <w:szCs w:val="24"/>
        </w:rPr>
        <w:t>为了有助于对投标文件进行审查、评估和比较，评委会有权向投标人质疑，请投标人澄清其投标内容。投标人有责任按照采购代理机构通知的时间、地点、方式由投标人或其授权代表进行答疑和澄清。</w:t>
      </w:r>
    </w:p>
    <w:p>
      <w:pPr>
        <w:pStyle w:val="35"/>
        <w:numPr>
          <w:ilvl w:val="1"/>
          <w:numId w:val="7"/>
        </w:numPr>
        <w:tabs>
          <w:tab w:val="left" w:pos="900"/>
        </w:tabs>
        <w:spacing w:line="360" w:lineRule="auto"/>
        <w:ind w:left="900" w:hanging="900"/>
        <w:rPr>
          <w:rFonts w:ascii="宋体" w:hAnsi="宋体" w:eastAsia="宋体"/>
          <w:color w:val="000000" w:themeColor="text1"/>
          <w:sz w:val="24"/>
          <w:szCs w:val="24"/>
        </w:rPr>
      </w:pPr>
      <w:r>
        <w:rPr>
          <w:rFonts w:hint="eastAsia" w:ascii="宋体" w:hAnsi="宋体" w:eastAsia="宋体"/>
          <w:color w:val="000000" w:themeColor="text1"/>
          <w:sz w:val="24"/>
          <w:szCs w:val="24"/>
        </w:rPr>
        <w:t>重要澄清的答复应是书面的，并由投标人法定代表人或其委托代理人签字。</w:t>
      </w:r>
    </w:p>
    <w:p>
      <w:pPr>
        <w:pStyle w:val="35"/>
        <w:numPr>
          <w:ilvl w:val="1"/>
          <w:numId w:val="7"/>
        </w:numPr>
        <w:tabs>
          <w:tab w:val="left" w:pos="900"/>
        </w:tabs>
        <w:spacing w:line="360" w:lineRule="auto"/>
        <w:ind w:left="900" w:hanging="900"/>
        <w:rPr>
          <w:rFonts w:ascii="宋体" w:hAnsi="宋体" w:eastAsia="宋体"/>
          <w:color w:val="000000" w:themeColor="text1"/>
          <w:sz w:val="24"/>
          <w:szCs w:val="24"/>
        </w:rPr>
      </w:pPr>
      <w:r>
        <w:rPr>
          <w:rFonts w:hint="eastAsia" w:ascii="宋体" w:hAnsi="宋体" w:eastAsia="宋体"/>
          <w:color w:val="000000" w:themeColor="text1"/>
          <w:sz w:val="24"/>
          <w:szCs w:val="24"/>
        </w:rPr>
        <w:t>投标人的澄清文件是投标文件的组成部分，并取代投标文件中被澄清的部分。</w:t>
      </w:r>
    </w:p>
    <w:p>
      <w:pPr>
        <w:numPr>
          <w:ilvl w:val="1"/>
          <w:numId w:val="7"/>
        </w:numPr>
        <w:tabs>
          <w:tab w:val="left" w:pos="900"/>
        </w:tabs>
        <w:spacing w:line="360" w:lineRule="auto"/>
        <w:ind w:left="900" w:hanging="900"/>
        <w:rPr>
          <w:rFonts w:ascii="宋体" w:hAnsi="宋体"/>
          <w:color w:val="000000" w:themeColor="text1"/>
          <w:sz w:val="24"/>
          <w:szCs w:val="24"/>
        </w:rPr>
      </w:pPr>
      <w:r>
        <w:rPr>
          <w:rFonts w:hint="eastAsia" w:ascii="宋体" w:hAnsi="宋体"/>
          <w:color w:val="000000" w:themeColor="text1"/>
          <w:sz w:val="24"/>
          <w:szCs w:val="24"/>
        </w:rPr>
        <w:t>投标文件的澄清不得对投标内容进行实质性修改。</w:t>
      </w:r>
    </w:p>
    <w:p>
      <w:pPr>
        <w:numPr>
          <w:ilvl w:val="0"/>
          <w:numId w:val="7"/>
        </w:numPr>
        <w:tabs>
          <w:tab w:val="left" w:pos="720"/>
        </w:tabs>
        <w:spacing w:line="360" w:lineRule="auto"/>
        <w:ind w:left="720" w:hanging="720"/>
        <w:rPr>
          <w:rFonts w:ascii="宋体" w:hAnsi="宋体"/>
          <w:b/>
          <w:color w:val="000000" w:themeColor="text1"/>
          <w:sz w:val="24"/>
          <w:szCs w:val="24"/>
        </w:rPr>
      </w:pPr>
      <w:r>
        <w:rPr>
          <w:rFonts w:hint="eastAsia" w:ascii="宋体" w:hAnsi="宋体"/>
          <w:b/>
          <w:color w:val="000000" w:themeColor="text1"/>
          <w:sz w:val="24"/>
          <w:szCs w:val="24"/>
        </w:rPr>
        <w:t xml:space="preserve"> 投标文件的初审</w:t>
      </w:r>
    </w:p>
    <w:p>
      <w:pPr>
        <w:numPr>
          <w:ilvl w:val="1"/>
          <w:numId w:val="7"/>
        </w:numPr>
        <w:tabs>
          <w:tab w:val="left" w:pos="900"/>
        </w:tabs>
        <w:spacing w:line="360" w:lineRule="auto"/>
        <w:ind w:left="900" w:hanging="900"/>
        <w:rPr>
          <w:rFonts w:ascii="宋体" w:hAnsi="宋体"/>
          <w:color w:val="000000" w:themeColor="text1"/>
          <w:sz w:val="24"/>
          <w:szCs w:val="24"/>
        </w:rPr>
      </w:pPr>
      <w:r>
        <w:rPr>
          <w:rFonts w:hint="eastAsia" w:ascii="宋体" w:hAnsi="宋体"/>
          <w:color w:val="000000" w:themeColor="text1"/>
          <w:sz w:val="24"/>
          <w:szCs w:val="24"/>
        </w:rPr>
        <w:t>评委会将审查投标文件是否完整、总体编排是否有序、文件签署是否合格、投标人是否提交了投标保证金、有无计算上的错误等。</w:t>
      </w:r>
    </w:p>
    <w:p>
      <w:pPr>
        <w:numPr>
          <w:ilvl w:val="1"/>
          <w:numId w:val="7"/>
        </w:numPr>
        <w:tabs>
          <w:tab w:val="left" w:pos="900"/>
        </w:tabs>
        <w:spacing w:line="360" w:lineRule="auto"/>
        <w:ind w:left="900" w:hanging="900"/>
        <w:rPr>
          <w:rFonts w:ascii="宋体" w:hAnsi="宋体"/>
          <w:color w:val="000000" w:themeColor="text1"/>
          <w:sz w:val="24"/>
          <w:szCs w:val="24"/>
        </w:rPr>
      </w:pPr>
      <w:r>
        <w:rPr>
          <w:rFonts w:hint="eastAsia" w:ascii="宋体" w:hAnsi="宋体"/>
          <w:color w:val="000000" w:themeColor="text1"/>
          <w:sz w:val="24"/>
          <w:szCs w:val="24"/>
        </w:rPr>
        <w:t>算术错误将按以下方法更正：若单价计算的结果与总价不一致，以单价为准修改总价；若文字表示的数值与数字表示的数值不一致，以文字表示的数值为准。若投标人不接受对其错误的更正，其投标将被拒绝。</w:t>
      </w:r>
    </w:p>
    <w:p>
      <w:pPr>
        <w:numPr>
          <w:ilvl w:val="1"/>
          <w:numId w:val="7"/>
        </w:numPr>
        <w:tabs>
          <w:tab w:val="left" w:pos="900"/>
        </w:tabs>
        <w:spacing w:line="360" w:lineRule="auto"/>
        <w:ind w:left="900" w:hanging="900"/>
        <w:rPr>
          <w:rFonts w:ascii="宋体" w:hAnsi="宋体"/>
          <w:color w:val="000000" w:themeColor="text1"/>
          <w:sz w:val="24"/>
          <w:szCs w:val="24"/>
        </w:rPr>
      </w:pPr>
      <w:r>
        <w:rPr>
          <w:rFonts w:hint="eastAsia" w:ascii="宋体" w:hAnsi="宋体"/>
          <w:color w:val="000000" w:themeColor="text1"/>
          <w:sz w:val="24"/>
          <w:szCs w:val="24"/>
        </w:rPr>
        <w:t>允许修正投标文件中不构成重大偏离的、微小的、非正规的、不一致或不规则的地方。</w:t>
      </w:r>
    </w:p>
    <w:p>
      <w:pPr>
        <w:numPr>
          <w:ilvl w:val="1"/>
          <w:numId w:val="7"/>
        </w:numPr>
        <w:tabs>
          <w:tab w:val="left" w:pos="900"/>
        </w:tabs>
        <w:spacing w:line="360" w:lineRule="auto"/>
        <w:ind w:left="900" w:hanging="900"/>
        <w:rPr>
          <w:rFonts w:ascii="宋体" w:hAnsi="宋体"/>
          <w:color w:val="000000" w:themeColor="text1"/>
          <w:sz w:val="24"/>
          <w:szCs w:val="24"/>
        </w:rPr>
      </w:pPr>
      <w:r>
        <w:rPr>
          <w:rFonts w:hint="eastAsia" w:ascii="宋体" w:hAnsi="宋体"/>
          <w:color w:val="000000" w:themeColor="text1"/>
          <w:sz w:val="24"/>
          <w:szCs w:val="24"/>
        </w:rPr>
        <w:t>在对投标文件进行详细评估之前，评委会将确定每一投标是否对招标文件的要求做出了实质性的响应，而没有重大偏离。实质性响应的投标是指投标符合招标文件的所有条款、条件和规定且没有重大偏离和保留。重大偏离和保留是指对招标文件规定的范围、质量和性能产生重大或不可接受的偏差，或限制了采购代理机构、招标人的权力和投标人的义务的规定，而纠正这些偏离将影响到任何提交实质性响应投标的投标人的公平竞争地位。</w:t>
      </w:r>
    </w:p>
    <w:p>
      <w:pPr>
        <w:numPr>
          <w:ilvl w:val="1"/>
          <w:numId w:val="7"/>
        </w:numPr>
        <w:tabs>
          <w:tab w:val="left" w:pos="900"/>
        </w:tabs>
        <w:spacing w:line="360" w:lineRule="auto"/>
        <w:ind w:left="900" w:hanging="900"/>
        <w:rPr>
          <w:rFonts w:ascii="宋体" w:hAnsi="宋体"/>
          <w:color w:val="000000" w:themeColor="text1"/>
          <w:sz w:val="24"/>
          <w:szCs w:val="24"/>
        </w:rPr>
      </w:pPr>
      <w:r>
        <w:rPr>
          <w:rFonts w:hint="eastAsia" w:ascii="宋体" w:hAnsi="宋体"/>
          <w:color w:val="000000" w:themeColor="text1"/>
          <w:sz w:val="24"/>
          <w:szCs w:val="24"/>
        </w:rPr>
        <w:t>评委会判断投标文件的响应性仅基于投标文件本身内容而不靠外部证据。</w:t>
      </w:r>
    </w:p>
    <w:p>
      <w:pPr>
        <w:numPr>
          <w:ilvl w:val="1"/>
          <w:numId w:val="7"/>
        </w:numPr>
        <w:tabs>
          <w:tab w:val="left" w:pos="900"/>
        </w:tabs>
        <w:spacing w:line="360" w:lineRule="auto"/>
        <w:ind w:left="900" w:hanging="900"/>
        <w:rPr>
          <w:rFonts w:ascii="宋体" w:hAnsi="宋体"/>
          <w:color w:val="000000" w:themeColor="text1"/>
          <w:sz w:val="24"/>
          <w:szCs w:val="24"/>
        </w:rPr>
      </w:pPr>
      <w:r>
        <w:rPr>
          <w:rFonts w:hint="eastAsia" w:ascii="宋体" w:hAnsi="宋体"/>
          <w:color w:val="000000" w:themeColor="text1"/>
          <w:sz w:val="24"/>
          <w:szCs w:val="24"/>
        </w:rPr>
        <w:t>投标报价超出招标人预算的投标将会被拒绝。</w:t>
      </w:r>
    </w:p>
    <w:p>
      <w:pPr>
        <w:numPr>
          <w:ilvl w:val="1"/>
          <w:numId w:val="7"/>
        </w:numPr>
        <w:tabs>
          <w:tab w:val="left" w:pos="900"/>
          <w:tab w:val="left" w:pos="1080"/>
        </w:tabs>
        <w:spacing w:line="360" w:lineRule="auto"/>
        <w:ind w:left="900" w:hanging="900"/>
        <w:rPr>
          <w:rFonts w:ascii="宋体" w:hAnsi="宋体"/>
          <w:color w:val="000000" w:themeColor="text1"/>
          <w:sz w:val="24"/>
          <w:szCs w:val="24"/>
        </w:rPr>
      </w:pPr>
      <w:r>
        <w:rPr>
          <w:rFonts w:hint="eastAsia" w:ascii="宋体" w:hAnsi="宋体"/>
          <w:color w:val="000000" w:themeColor="text1"/>
          <w:sz w:val="24"/>
          <w:szCs w:val="24"/>
        </w:rPr>
        <w:t>评委会将依据投标人提供的资格证明文件审查投标人的财务、技术能力。如果确定投标人无资格和能力履行合同，其投标将被拒绝。</w:t>
      </w:r>
    </w:p>
    <w:p>
      <w:pPr>
        <w:numPr>
          <w:ilvl w:val="1"/>
          <w:numId w:val="7"/>
        </w:numPr>
        <w:tabs>
          <w:tab w:val="left" w:pos="900"/>
          <w:tab w:val="left" w:pos="1080"/>
        </w:tabs>
        <w:spacing w:line="360" w:lineRule="auto"/>
        <w:ind w:left="900" w:hanging="900"/>
        <w:rPr>
          <w:rFonts w:ascii="宋体" w:hAnsi="宋体"/>
          <w:color w:val="000000" w:themeColor="text1"/>
          <w:sz w:val="24"/>
          <w:szCs w:val="24"/>
        </w:rPr>
      </w:pPr>
      <w:r>
        <w:rPr>
          <w:rFonts w:hint="eastAsia" w:ascii="宋体" w:hAnsi="宋体"/>
          <w:color w:val="000000" w:themeColor="text1"/>
          <w:sz w:val="24"/>
          <w:szCs w:val="24"/>
        </w:rPr>
        <w:t>实质上没有响应招标文件要求的投标将被拒绝，投标人不得通过修正或撤消不符之处而使其投标成为实质上响应投标。</w:t>
      </w:r>
    </w:p>
    <w:p>
      <w:pPr>
        <w:numPr>
          <w:ilvl w:val="1"/>
          <w:numId w:val="7"/>
        </w:numPr>
        <w:tabs>
          <w:tab w:val="left" w:pos="900"/>
          <w:tab w:val="left" w:pos="1080"/>
        </w:tabs>
        <w:spacing w:line="360" w:lineRule="auto"/>
        <w:ind w:left="900" w:hanging="900"/>
        <w:rPr>
          <w:rFonts w:ascii="宋体" w:hAnsi="宋体"/>
          <w:color w:val="000000" w:themeColor="text1"/>
          <w:sz w:val="24"/>
          <w:szCs w:val="24"/>
        </w:rPr>
      </w:pPr>
      <w:r>
        <w:rPr>
          <w:rFonts w:hint="eastAsia" w:ascii="宋体" w:hAnsi="宋体"/>
          <w:color w:val="000000" w:themeColor="text1"/>
          <w:sz w:val="24"/>
          <w:szCs w:val="24"/>
        </w:rPr>
        <w:t>评标中有下列情形之一的，其投标将会被拒绝：</w:t>
      </w:r>
    </w:p>
    <w:p>
      <w:pPr>
        <w:numPr>
          <w:ilvl w:val="2"/>
          <w:numId w:val="6"/>
        </w:numPr>
        <w:tabs>
          <w:tab w:val="left" w:pos="900"/>
          <w:tab w:val="left" w:pos="1260"/>
          <w:tab w:val="left" w:pos="1440"/>
          <w:tab w:val="clear" w:pos="1200"/>
        </w:tabs>
        <w:spacing w:line="360" w:lineRule="auto"/>
        <w:ind w:left="900" w:firstLine="0"/>
        <w:rPr>
          <w:rFonts w:ascii="宋体" w:hAnsi="宋体"/>
          <w:color w:val="000000" w:themeColor="text1"/>
          <w:sz w:val="24"/>
          <w:szCs w:val="24"/>
        </w:rPr>
      </w:pPr>
      <w:r>
        <w:rPr>
          <w:rFonts w:hint="eastAsia" w:ascii="宋体" w:hAnsi="宋体"/>
          <w:color w:val="000000" w:themeColor="text1"/>
          <w:sz w:val="24"/>
          <w:szCs w:val="24"/>
        </w:rPr>
        <w:t>投标人未提交投标保证金或金额不足、投标保证金形式不符合招标文件要求的；</w:t>
      </w:r>
    </w:p>
    <w:p>
      <w:pPr>
        <w:numPr>
          <w:ilvl w:val="2"/>
          <w:numId w:val="6"/>
        </w:numPr>
        <w:tabs>
          <w:tab w:val="left" w:pos="900"/>
          <w:tab w:val="left" w:pos="1260"/>
          <w:tab w:val="left" w:pos="1440"/>
          <w:tab w:val="clear" w:pos="1200"/>
        </w:tabs>
        <w:spacing w:line="360" w:lineRule="auto"/>
        <w:ind w:left="900" w:firstLine="0"/>
        <w:rPr>
          <w:rFonts w:ascii="宋体" w:hAnsi="宋体"/>
          <w:color w:val="000000" w:themeColor="text1"/>
          <w:sz w:val="24"/>
          <w:szCs w:val="24"/>
        </w:rPr>
      </w:pPr>
      <w:r>
        <w:rPr>
          <w:rFonts w:hint="eastAsia" w:ascii="宋体" w:hAnsi="宋体"/>
          <w:color w:val="000000" w:themeColor="text1"/>
          <w:sz w:val="24"/>
          <w:szCs w:val="24"/>
        </w:rPr>
        <w:t>资格证明文件不全，或不满足招标文件规定的投标人资质要求的；</w:t>
      </w:r>
    </w:p>
    <w:p>
      <w:pPr>
        <w:numPr>
          <w:ilvl w:val="2"/>
          <w:numId w:val="6"/>
        </w:numPr>
        <w:tabs>
          <w:tab w:val="left" w:pos="900"/>
          <w:tab w:val="left" w:pos="1260"/>
          <w:tab w:val="left" w:pos="1440"/>
          <w:tab w:val="clear" w:pos="1200"/>
        </w:tabs>
        <w:spacing w:line="360" w:lineRule="auto"/>
        <w:ind w:left="900" w:firstLine="0"/>
        <w:rPr>
          <w:rFonts w:ascii="宋体" w:hAnsi="宋体"/>
          <w:color w:val="000000" w:themeColor="text1"/>
          <w:sz w:val="24"/>
          <w:szCs w:val="24"/>
        </w:rPr>
      </w:pPr>
      <w:r>
        <w:rPr>
          <w:rFonts w:hint="eastAsia" w:ascii="宋体" w:hAnsi="宋体"/>
          <w:color w:val="000000" w:themeColor="text1"/>
          <w:sz w:val="24"/>
          <w:szCs w:val="24"/>
        </w:rPr>
        <w:t>投标文件没有法定代表人签字、或签字人没有法定代表人有效委托书的、没有被授权代表签字和加盖公章；</w:t>
      </w:r>
    </w:p>
    <w:p>
      <w:pPr>
        <w:numPr>
          <w:ilvl w:val="2"/>
          <w:numId w:val="6"/>
        </w:numPr>
        <w:tabs>
          <w:tab w:val="left" w:pos="900"/>
          <w:tab w:val="left" w:pos="1260"/>
          <w:tab w:val="left" w:pos="1440"/>
          <w:tab w:val="clear" w:pos="1200"/>
        </w:tabs>
        <w:spacing w:line="360" w:lineRule="auto"/>
        <w:ind w:left="900" w:firstLine="0"/>
        <w:rPr>
          <w:rFonts w:ascii="宋体" w:hAnsi="宋体"/>
          <w:color w:val="000000" w:themeColor="text1"/>
          <w:sz w:val="24"/>
          <w:szCs w:val="24"/>
        </w:rPr>
      </w:pPr>
      <w:r>
        <w:rPr>
          <w:rFonts w:hint="eastAsia" w:ascii="宋体" w:hAnsi="宋体"/>
          <w:color w:val="000000" w:themeColor="text1"/>
          <w:sz w:val="24"/>
          <w:szCs w:val="24"/>
        </w:rPr>
        <w:t>投标有效期不足的；</w:t>
      </w:r>
    </w:p>
    <w:p>
      <w:pPr>
        <w:numPr>
          <w:ilvl w:val="2"/>
          <w:numId w:val="6"/>
        </w:numPr>
        <w:tabs>
          <w:tab w:val="left" w:pos="900"/>
          <w:tab w:val="left" w:pos="1260"/>
          <w:tab w:val="left" w:pos="1440"/>
          <w:tab w:val="clear" w:pos="1200"/>
        </w:tabs>
        <w:spacing w:line="360" w:lineRule="auto"/>
        <w:ind w:left="900" w:firstLine="0"/>
        <w:rPr>
          <w:rFonts w:ascii="宋体" w:hAnsi="宋体"/>
          <w:color w:val="000000" w:themeColor="text1"/>
          <w:sz w:val="24"/>
          <w:szCs w:val="24"/>
        </w:rPr>
      </w:pPr>
      <w:r>
        <w:rPr>
          <w:rFonts w:hint="eastAsia" w:ascii="宋体" w:hAnsi="宋体"/>
          <w:color w:val="000000" w:themeColor="text1"/>
          <w:sz w:val="24"/>
          <w:szCs w:val="24"/>
        </w:rPr>
        <w:t>不满足技术规格中主要（实质性）参数和超出偏差范围的；</w:t>
      </w:r>
    </w:p>
    <w:p>
      <w:pPr>
        <w:numPr>
          <w:ilvl w:val="2"/>
          <w:numId w:val="6"/>
        </w:numPr>
        <w:tabs>
          <w:tab w:val="left" w:pos="900"/>
          <w:tab w:val="left" w:pos="1260"/>
          <w:tab w:val="left" w:pos="1440"/>
          <w:tab w:val="clear" w:pos="1200"/>
        </w:tabs>
        <w:spacing w:line="360" w:lineRule="auto"/>
        <w:ind w:left="900" w:firstLine="0"/>
        <w:rPr>
          <w:rFonts w:ascii="宋体" w:hAnsi="宋体"/>
          <w:color w:val="000000" w:themeColor="text1"/>
          <w:sz w:val="24"/>
          <w:szCs w:val="24"/>
        </w:rPr>
      </w:pPr>
      <w:r>
        <w:rPr>
          <w:rFonts w:hint="eastAsia" w:ascii="宋体" w:hAnsi="宋体"/>
          <w:color w:val="000000" w:themeColor="text1"/>
          <w:sz w:val="24"/>
          <w:szCs w:val="24"/>
        </w:rPr>
        <w:t>投标文件中载明的标准和方法等不符合招标文件的要求；</w:t>
      </w:r>
    </w:p>
    <w:p>
      <w:pPr>
        <w:numPr>
          <w:ilvl w:val="2"/>
          <w:numId w:val="6"/>
        </w:numPr>
        <w:tabs>
          <w:tab w:val="left" w:pos="900"/>
          <w:tab w:val="left" w:pos="1260"/>
          <w:tab w:val="left" w:pos="1440"/>
          <w:tab w:val="clear" w:pos="1200"/>
        </w:tabs>
        <w:spacing w:line="360" w:lineRule="auto"/>
        <w:ind w:left="900" w:firstLine="0"/>
        <w:rPr>
          <w:rFonts w:ascii="宋体" w:hAnsi="宋体"/>
          <w:color w:val="000000" w:themeColor="text1"/>
          <w:sz w:val="24"/>
          <w:szCs w:val="24"/>
        </w:rPr>
      </w:pPr>
      <w:r>
        <w:rPr>
          <w:rFonts w:hint="eastAsia" w:ascii="宋体" w:hAnsi="宋体"/>
          <w:color w:val="000000" w:themeColor="text1"/>
          <w:sz w:val="24"/>
          <w:szCs w:val="24"/>
        </w:rPr>
        <w:t>投标文件附有招标人不能接受的条件；</w:t>
      </w:r>
    </w:p>
    <w:p>
      <w:pPr>
        <w:numPr>
          <w:ilvl w:val="2"/>
          <w:numId w:val="6"/>
        </w:numPr>
        <w:tabs>
          <w:tab w:val="left" w:pos="900"/>
          <w:tab w:val="left" w:pos="1260"/>
          <w:tab w:val="left" w:pos="1440"/>
          <w:tab w:val="left" w:pos="1620"/>
          <w:tab w:val="clear" w:pos="1200"/>
        </w:tabs>
        <w:spacing w:line="360" w:lineRule="auto"/>
        <w:ind w:left="900" w:firstLine="0"/>
        <w:rPr>
          <w:rFonts w:ascii="宋体" w:hAnsi="宋体"/>
          <w:color w:val="000000" w:themeColor="text1"/>
          <w:sz w:val="24"/>
          <w:szCs w:val="24"/>
        </w:rPr>
      </w:pPr>
      <w:r>
        <w:rPr>
          <w:rFonts w:hint="eastAsia" w:ascii="宋体" w:hAnsi="宋体"/>
          <w:color w:val="000000" w:themeColor="text1"/>
          <w:sz w:val="24"/>
          <w:szCs w:val="24"/>
        </w:rPr>
        <w:t>不符合招标文件中规定的其他实质性要求。</w:t>
      </w:r>
    </w:p>
    <w:p>
      <w:pPr>
        <w:numPr>
          <w:ilvl w:val="0"/>
          <w:numId w:val="7"/>
        </w:numPr>
        <w:tabs>
          <w:tab w:val="left" w:pos="720"/>
        </w:tabs>
        <w:spacing w:line="360" w:lineRule="auto"/>
        <w:ind w:left="720" w:hanging="720"/>
        <w:rPr>
          <w:rFonts w:ascii="宋体" w:hAnsi="宋体"/>
          <w:b/>
          <w:color w:val="000000" w:themeColor="text1"/>
          <w:sz w:val="24"/>
          <w:szCs w:val="24"/>
        </w:rPr>
      </w:pPr>
      <w:r>
        <w:rPr>
          <w:rFonts w:hint="eastAsia" w:ascii="宋体" w:hAnsi="宋体"/>
          <w:b/>
          <w:color w:val="000000" w:themeColor="text1"/>
          <w:sz w:val="24"/>
          <w:szCs w:val="24"/>
        </w:rPr>
        <w:t xml:space="preserve"> 投标的评价</w:t>
      </w:r>
    </w:p>
    <w:p>
      <w:pPr>
        <w:numPr>
          <w:ilvl w:val="1"/>
          <w:numId w:val="7"/>
        </w:numPr>
        <w:tabs>
          <w:tab w:val="left" w:pos="900"/>
        </w:tabs>
        <w:spacing w:line="360" w:lineRule="auto"/>
        <w:ind w:left="900" w:hanging="900"/>
        <w:rPr>
          <w:rFonts w:ascii="宋体" w:hAnsi="宋体"/>
          <w:color w:val="000000" w:themeColor="text1"/>
          <w:sz w:val="24"/>
          <w:szCs w:val="24"/>
        </w:rPr>
      </w:pPr>
      <w:r>
        <w:rPr>
          <w:rFonts w:hint="eastAsia" w:ascii="宋体" w:hAnsi="宋体"/>
          <w:color w:val="000000" w:themeColor="text1"/>
          <w:sz w:val="24"/>
          <w:szCs w:val="24"/>
        </w:rPr>
        <w:t>评委会只对已判定为实质性响应的投标文件进行评价和比较。</w:t>
      </w:r>
    </w:p>
    <w:p>
      <w:pPr>
        <w:numPr>
          <w:ilvl w:val="1"/>
          <w:numId w:val="7"/>
        </w:numPr>
        <w:tabs>
          <w:tab w:val="left" w:pos="900"/>
        </w:tabs>
        <w:spacing w:line="360" w:lineRule="auto"/>
        <w:ind w:left="900" w:hanging="900"/>
        <w:rPr>
          <w:rFonts w:ascii="宋体" w:hAnsi="宋体"/>
          <w:color w:val="000000" w:themeColor="text1"/>
          <w:sz w:val="24"/>
          <w:szCs w:val="24"/>
        </w:rPr>
      </w:pPr>
      <w:r>
        <w:rPr>
          <w:rFonts w:hint="eastAsia" w:ascii="宋体" w:hAnsi="宋体"/>
          <w:color w:val="000000" w:themeColor="text1"/>
          <w:sz w:val="24"/>
          <w:szCs w:val="24"/>
        </w:rPr>
        <w:t>计算评标总价时，以货物到达招标人指定的目的地交货价为标准，其中已包含各种税费、运费及保险费、运杂费、以及伴随的其它服务费。</w:t>
      </w:r>
    </w:p>
    <w:p>
      <w:pPr>
        <w:numPr>
          <w:ilvl w:val="1"/>
          <w:numId w:val="7"/>
        </w:numPr>
        <w:tabs>
          <w:tab w:val="left" w:pos="900"/>
        </w:tabs>
        <w:spacing w:line="360" w:lineRule="auto"/>
        <w:ind w:left="900" w:hanging="900"/>
        <w:rPr>
          <w:rFonts w:ascii="宋体" w:hAnsi="宋体"/>
          <w:color w:val="000000" w:themeColor="text1"/>
          <w:sz w:val="24"/>
          <w:szCs w:val="24"/>
        </w:rPr>
      </w:pPr>
      <w:r>
        <w:rPr>
          <w:rFonts w:hint="eastAsia" w:ascii="宋体" w:hAnsi="宋体"/>
          <w:color w:val="000000" w:themeColor="text1"/>
          <w:sz w:val="24"/>
          <w:szCs w:val="24"/>
        </w:rPr>
        <w:t>评委会在评标时，除根据第11条的规定考虑投标人的报价外，还将考虑量化 “投标项目资料表”和技术规格中规定的其它评标因素。</w:t>
      </w:r>
    </w:p>
    <w:p>
      <w:pPr>
        <w:numPr>
          <w:ilvl w:val="0"/>
          <w:numId w:val="7"/>
        </w:numPr>
        <w:tabs>
          <w:tab w:val="left" w:pos="720"/>
        </w:tabs>
        <w:spacing w:line="360" w:lineRule="auto"/>
        <w:ind w:left="720" w:hanging="720"/>
        <w:rPr>
          <w:rFonts w:ascii="宋体" w:hAnsi="宋体"/>
          <w:b/>
          <w:color w:val="000000" w:themeColor="text1"/>
          <w:sz w:val="24"/>
          <w:szCs w:val="24"/>
        </w:rPr>
      </w:pPr>
      <w:r>
        <w:rPr>
          <w:rFonts w:hint="eastAsia" w:ascii="宋体" w:hAnsi="宋体"/>
          <w:b/>
          <w:color w:val="000000" w:themeColor="text1"/>
          <w:sz w:val="24"/>
          <w:szCs w:val="24"/>
        </w:rPr>
        <w:t xml:space="preserve"> 最终评标价的确定</w:t>
      </w:r>
    </w:p>
    <w:p>
      <w:pPr>
        <w:pStyle w:val="102"/>
        <w:tabs>
          <w:tab w:val="left" w:pos="360"/>
        </w:tabs>
        <w:spacing w:line="360" w:lineRule="auto"/>
        <w:ind w:left="360" w:firstLine="0" w:firstLineChars="0"/>
        <w:rPr>
          <w:rFonts w:ascii="宋体" w:hAnsi="宋体"/>
          <w:color w:val="000000" w:themeColor="text1"/>
          <w:sz w:val="24"/>
          <w:szCs w:val="24"/>
        </w:rPr>
      </w:pPr>
      <w:r>
        <w:rPr>
          <w:rFonts w:hint="eastAsia" w:ascii="宋体" w:hAnsi="宋体"/>
          <w:color w:val="000000" w:themeColor="text1"/>
          <w:sz w:val="24"/>
          <w:szCs w:val="24"/>
        </w:rPr>
        <w:t>27.1对于投标人为监狱企业、残疾人福利性单位、小型和微型企业及其投标产品为小型和微型企业生产的，将以扣除优惠比率后的报价参与价格评议，但不作为中标价和合同签约价。中标价和合同签约价仍以其投标文件中的一次报价为准。</w:t>
      </w:r>
    </w:p>
    <w:p>
      <w:pPr>
        <w:pStyle w:val="102"/>
        <w:tabs>
          <w:tab w:val="left" w:pos="360"/>
        </w:tabs>
        <w:spacing w:line="360" w:lineRule="auto"/>
        <w:ind w:left="360" w:firstLine="0" w:firstLineChars="0"/>
        <w:rPr>
          <w:rFonts w:ascii="宋体" w:hAnsi="宋体"/>
          <w:color w:val="000000" w:themeColor="text1"/>
          <w:sz w:val="24"/>
          <w:szCs w:val="24"/>
        </w:rPr>
      </w:pPr>
      <w:r>
        <w:rPr>
          <w:rFonts w:hint="eastAsia" w:ascii="宋体" w:hAnsi="宋体"/>
          <w:color w:val="000000" w:themeColor="text1"/>
          <w:sz w:val="24"/>
          <w:szCs w:val="24"/>
        </w:rPr>
        <w:t>27.2 监狱企业、残疾人福利性单位、小型和微型企业产品价格给予扣除标准：</w:t>
      </w:r>
    </w:p>
    <w:p>
      <w:pPr>
        <w:pStyle w:val="102"/>
        <w:spacing w:line="360" w:lineRule="auto"/>
        <w:ind w:left="360" w:firstLine="0" w:firstLineChars="0"/>
        <w:rPr>
          <w:rFonts w:ascii="宋体" w:hAnsi="宋体"/>
          <w:color w:val="000000" w:themeColor="text1"/>
          <w:sz w:val="24"/>
          <w:szCs w:val="24"/>
        </w:rPr>
      </w:pPr>
      <w:r>
        <w:rPr>
          <w:rFonts w:hint="eastAsia" w:ascii="宋体" w:hAnsi="宋体"/>
          <w:color w:val="000000" w:themeColor="text1"/>
          <w:sz w:val="24"/>
          <w:szCs w:val="24"/>
        </w:rPr>
        <w:t>根据《政府采购促进中小企业发展暂行办法》(财库[2011]181号)的规定，对于非专门面向中小企业的项目，对小型和微型企业产品的价格给予6%的扣除，用扣除后的报价参与评审。对于中型企业产品的价格不予扣除。（小型、微型企业提供中型企业制造的货物的，视同为中型企业。）</w:t>
      </w:r>
    </w:p>
    <w:p>
      <w:pPr>
        <w:pStyle w:val="102"/>
        <w:spacing w:line="360" w:lineRule="auto"/>
        <w:ind w:left="360" w:firstLine="0" w:firstLineChars="0"/>
        <w:rPr>
          <w:rFonts w:ascii="宋体" w:hAnsi="宋体"/>
          <w:color w:val="000000" w:themeColor="text1"/>
          <w:sz w:val="24"/>
          <w:szCs w:val="24"/>
        </w:rPr>
      </w:pPr>
      <w:r>
        <w:rPr>
          <w:rFonts w:hint="eastAsia" w:ascii="宋体" w:hAnsi="宋体"/>
          <w:color w:val="000000" w:themeColor="text1"/>
          <w:sz w:val="24"/>
          <w:szCs w:val="24"/>
        </w:rPr>
        <w:t>根据《财政部 司法部关于政府采购支持监狱企业发展有关问题的通知》(财库〔2014〕68号)的规定，提供由省级以上监狱管理局、戒毒管理局（含新疆生产建设兵团）出具的属于监狱企业的证明文件的，监狱企业视同小型、微型企业。</w:t>
      </w:r>
    </w:p>
    <w:p>
      <w:pPr>
        <w:pStyle w:val="102"/>
        <w:tabs>
          <w:tab w:val="left" w:pos="426"/>
        </w:tabs>
        <w:spacing w:line="360" w:lineRule="auto"/>
        <w:ind w:left="360" w:firstLine="0" w:firstLineChars="0"/>
        <w:rPr>
          <w:rFonts w:ascii="宋体" w:hAnsi="宋体"/>
          <w:color w:val="000000" w:themeColor="text1"/>
          <w:sz w:val="24"/>
          <w:szCs w:val="24"/>
        </w:rPr>
      </w:pPr>
      <w:r>
        <w:rPr>
          <w:rFonts w:hint="eastAsia" w:ascii="宋体" w:hAnsi="宋体"/>
          <w:color w:val="000000" w:themeColor="text1"/>
          <w:sz w:val="24"/>
        </w:rPr>
        <w:t>根据《财政部 民政部 中国残疾人联合会关于促进残疾人就业政府采购政策的通知》(财库〔2017〕141号)的规定，在政府采购活动中，残疾人福利性单位视同小型、微型企业，享受预留份额、评审中价格扣除等促进中小企业发展的政府采购政策。</w:t>
      </w:r>
    </w:p>
    <w:p>
      <w:pPr>
        <w:numPr>
          <w:ilvl w:val="0"/>
          <w:numId w:val="7"/>
        </w:numPr>
        <w:tabs>
          <w:tab w:val="left" w:pos="720"/>
        </w:tabs>
        <w:spacing w:line="360" w:lineRule="auto"/>
        <w:ind w:left="720" w:hanging="720"/>
        <w:rPr>
          <w:rFonts w:ascii="宋体" w:hAnsi="宋体"/>
          <w:b/>
          <w:color w:val="000000" w:themeColor="text1"/>
          <w:sz w:val="24"/>
          <w:szCs w:val="24"/>
        </w:rPr>
      </w:pPr>
      <w:r>
        <w:rPr>
          <w:rFonts w:hint="eastAsia" w:ascii="宋体" w:hAnsi="宋体"/>
          <w:b/>
          <w:color w:val="000000" w:themeColor="text1"/>
          <w:sz w:val="24"/>
          <w:szCs w:val="24"/>
        </w:rPr>
        <w:t xml:space="preserve"> 资格后审</w:t>
      </w:r>
    </w:p>
    <w:p>
      <w:pPr>
        <w:numPr>
          <w:ilvl w:val="1"/>
          <w:numId w:val="7"/>
        </w:numPr>
        <w:tabs>
          <w:tab w:val="left" w:pos="900"/>
        </w:tabs>
        <w:spacing w:line="360" w:lineRule="auto"/>
        <w:ind w:left="900" w:hanging="900"/>
        <w:rPr>
          <w:rFonts w:ascii="宋体" w:hAnsi="宋体"/>
          <w:color w:val="000000" w:themeColor="text1"/>
          <w:sz w:val="24"/>
          <w:szCs w:val="24"/>
        </w:rPr>
      </w:pPr>
      <w:r>
        <w:rPr>
          <w:rFonts w:hint="eastAsia" w:ascii="宋体" w:hAnsi="宋体"/>
          <w:color w:val="000000" w:themeColor="text1"/>
          <w:sz w:val="24"/>
          <w:szCs w:val="24"/>
        </w:rPr>
        <w:t>不适用。</w:t>
      </w:r>
    </w:p>
    <w:p>
      <w:pPr>
        <w:numPr>
          <w:ilvl w:val="0"/>
          <w:numId w:val="7"/>
        </w:numPr>
        <w:tabs>
          <w:tab w:val="left" w:pos="720"/>
        </w:tabs>
        <w:spacing w:line="360" w:lineRule="auto"/>
        <w:ind w:left="720" w:hanging="720"/>
        <w:rPr>
          <w:rFonts w:ascii="宋体" w:hAnsi="宋体"/>
          <w:b/>
          <w:color w:val="000000" w:themeColor="text1"/>
          <w:sz w:val="24"/>
          <w:szCs w:val="24"/>
        </w:rPr>
      </w:pPr>
      <w:r>
        <w:rPr>
          <w:rFonts w:hint="eastAsia" w:ascii="宋体" w:hAnsi="宋体"/>
          <w:b/>
          <w:color w:val="000000" w:themeColor="text1"/>
          <w:sz w:val="24"/>
          <w:szCs w:val="24"/>
        </w:rPr>
        <w:t xml:space="preserve"> 保密及其它注意事项</w:t>
      </w:r>
    </w:p>
    <w:p>
      <w:pPr>
        <w:pStyle w:val="35"/>
        <w:numPr>
          <w:ilvl w:val="1"/>
          <w:numId w:val="7"/>
        </w:numPr>
        <w:tabs>
          <w:tab w:val="left" w:pos="900"/>
        </w:tabs>
        <w:spacing w:line="360" w:lineRule="auto"/>
        <w:ind w:left="900" w:hanging="900"/>
        <w:rPr>
          <w:rFonts w:ascii="宋体" w:hAnsi="宋体" w:eastAsia="宋体"/>
          <w:color w:val="000000" w:themeColor="text1"/>
          <w:sz w:val="24"/>
          <w:szCs w:val="24"/>
        </w:rPr>
      </w:pPr>
      <w:r>
        <w:rPr>
          <w:rFonts w:hint="eastAsia" w:ascii="宋体" w:hAnsi="宋体" w:eastAsia="宋体"/>
          <w:color w:val="000000" w:themeColor="text1"/>
          <w:sz w:val="24"/>
          <w:szCs w:val="24"/>
        </w:rPr>
        <w:t>评标是招标工作的重要环节，评标工作在评委会内独立进行。</w:t>
      </w:r>
    </w:p>
    <w:p>
      <w:pPr>
        <w:pStyle w:val="35"/>
        <w:numPr>
          <w:ilvl w:val="1"/>
          <w:numId w:val="7"/>
        </w:numPr>
        <w:tabs>
          <w:tab w:val="left" w:pos="900"/>
        </w:tabs>
        <w:spacing w:line="360" w:lineRule="auto"/>
        <w:ind w:left="900" w:hanging="900"/>
        <w:rPr>
          <w:rFonts w:ascii="宋体" w:hAnsi="宋体" w:eastAsia="宋体"/>
          <w:color w:val="000000" w:themeColor="text1"/>
          <w:sz w:val="24"/>
          <w:szCs w:val="24"/>
        </w:rPr>
      </w:pPr>
      <w:r>
        <w:rPr>
          <w:rFonts w:hint="eastAsia" w:ascii="宋体" w:hAnsi="宋体" w:eastAsia="宋体"/>
          <w:color w:val="000000" w:themeColor="text1"/>
          <w:sz w:val="24"/>
          <w:szCs w:val="24"/>
        </w:rPr>
        <w:t>评委会将遵照规定的评标方法，公正、平等地对待所有投标人。</w:t>
      </w:r>
    </w:p>
    <w:p>
      <w:pPr>
        <w:pStyle w:val="35"/>
        <w:numPr>
          <w:ilvl w:val="1"/>
          <w:numId w:val="7"/>
        </w:numPr>
        <w:tabs>
          <w:tab w:val="left" w:pos="900"/>
        </w:tabs>
        <w:spacing w:line="360" w:lineRule="auto"/>
        <w:ind w:left="900" w:hanging="900"/>
        <w:rPr>
          <w:rFonts w:ascii="宋体" w:hAnsi="宋体" w:eastAsia="宋体"/>
          <w:color w:val="000000" w:themeColor="text1"/>
          <w:sz w:val="24"/>
          <w:szCs w:val="24"/>
        </w:rPr>
      </w:pPr>
      <w:r>
        <w:rPr>
          <w:rFonts w:hint="eastAsia" w:ascii="宋体" w:hAnsi="宋体" w:eastAsia="宋体"/>
          <w:color w:val="000000" w:themeColor="text1"/>
          <w:sz w:val="24"/>
          <w:szCs w:val="24"/>
        </w:rPr>
        <w:t>在开标、评标期间，投标人不得向评委询问评标情况，不得进行旨在影响评标结果的活动。否则，其投标可能被拒绝。</w:t>
      </w:r>
    </w:p>
    <w:p>
      <w:pPr>
        <w:pStyle w:val="35"/>
        <w:numPr>
          <w:ilvl w:val="1"/>
          <w:numId w:val="7"/>
        </w:numPr>
        <w:tabs>
          <w:tab w:val="left" w:pos="900"/>
        </w:tabs>
        <w:spacing w:line="360" w:lineRule="auto"/>
        <w:ind w:left="900" w:hanging="900"/>
        <w:rPr>
          <w:rFonts w:ascii="宋体" w:hAnsi="宋体" w:eastAsia="宋体"/>
          <w:color w:val="000000" w:themeColor="text1"/>
          <w:sz w:val="24"/>
          <w:szCs w:val="24"/>
        </w:rPr>
      </w:pPr>
      <w:r>
        <w:rPr>
          <w:rFonts w:hint="eastAsia" w:ascii="宋体" w:hAnsi="宋体" w:eastAsia="宋体"/>
          <w:color w:val="000000" w:themeColor="text1"/>
          <w:sz w:val="24"/>
          <w:szCs w:val="24"/>
        </w:rPr>
        <w:t>为保证评标的公正性，开标后直至授予投标人合同，评委不得与投标人私下交换意见。</w:t>
      </w:r>
    </w:p>
    <w:p>
      <w:pPr>
        <w:pStyle w:val="35"/>
        <w:numPr>
          <w:ilvl w:val="1"/>
          <w:numId w:val="7"/>
        </w:numPr>
        <w:tabs>
          <w:tab w:val="left" w:pos="900"/>
        </w:tabs>
        <w:spacing w:line="360" w:lineRule="auto"/>
        <w:ind w:left="900" w:hanging="900"/>
        <w:rPr>
          <w:rFonts w:ascii="宋体" w:hAnsi="宋体" w:eastAsia="宋体"/>
          <w:color w:val="000000" w:themeColor="text1"/>
          <w:sz w:val="24"/>
          <w:szCs w:val="24"/>
        </w:rPr>
      </w:pPr>
      <w:r>
        <w:rPr>
          <w:rFonts w:hint="eastAsia" w:ascii="宋体" w:hAnsi="宋体" w:eastAsia="宋体"/>
          <w:color w:val="000000" w:themeColor="text1"/>
          <w:sz w:val="24"/>
          <w:szCs w:val="24"/>
        </w:rPr>
        <w:t>在评标工作结束后，凡与评标情况有接触的任何人不得擅自将评标情况扩散出评标人员之外。</w:t>
      </w:r>
    </w:p>
    <w:p>
      <w:pPr>
        <w:pStyle w:val="35"/>
        <w:numPr>
          <w:ilvl w:val="1"/>
          <w:numId w:val="7"/>
        </w:numPr>
        <w:tabs>
          <w:tab w:val="left" w:pos="900"/>
        </w:tabs>
        <w:spacing w:line="360" w:lineRule="auto"/>
        <w:ind w:left="900" w:hanging="900"/>
        <w:rPr>
          <w:rFonts w:ascii="宋体" w:hAnsi="宋体" w:eastAsia="宋体"/>
          <w:color w:val="000000" w:themeColor="text1"/>
          <w:sz w:val="24"/>
          <w:szCs w:val="24"/>
        </w:rPr>
      </w:pPr>
      <w:r>
        <w:rPr>
          <w:rFonts w:hint="eastAsia" w:ascii="宋体" w:hAnsi="宋体" w:eastAsia="宋体"/>
          <w:color w:val="000000" w:themeColor="text1"/>
          <w:sz w:val="24"/>
          <w:szCs w:val="24"/>
        </w:rPr>
        <w:t>评委会和采购代理机构不退还投标文件。</w:t>
      </w:r>
    </w:p>
    <w:p>
      <w:pPr>
        <w:pStyle w:val="3"/>
        <w:numPr>
          <w:ilvl w:val="0"/>
          <w:numId w:val="1"/>
        </w:numPr>
        <w:tabs>
          <w:tab w:val="left" w:pos="721"/>
          <w:tab w:val="clear" w:pos="840"/>
        </w:tabs>
        <w:spacing w:before="0" w:after="0" w:line="360" w:lineRule="auto"/>
        <w:rPr>
          <w:rFonts w:ascii="宋体" w:hAnsi="宋体" w:eastAsia="宋体"/>
          <w:color w:val="000000" w:themeColor="text1"/>
          <w:sz w:val="24"/>
          <w:szCs w:val="24"/>
        </w:rPr>
      </w:pPr>
      <w:r>
        <w:rPr>
          <w:rFonts w:hint="eastAsia" w:ascii="宋体" w:hAnsi="宋体" w:eastAsia="宋体"/>
          <w:color w:val="000000" w:themeColor="text1"/>
          <w:sz w:val="24"/>
          <w:szCs w:val="24"/>
        </w:rPr>
        <w:t>授予合同</w:t>
      </w:r>
    </w:p>
    <w:p>
      <w:pPr>
        <w:numPr>
          <w:ilvl w:val="0"/>
          <w:numId w:val="7"/>
        </w:numPr>
        <w:tabs>
          <w:tab w:val="left" w:pos="720"/>
        </w:tabs>
        <w:spacing w:line="360" w:lineRule="auto"/>
        <w:ind w:left="720" w:hanging="720"/>
        <w:rPr>
          <w:rFonts w:ascii="宋体" w:hAnsi="宋体"/>
          <w:b/>
          <w:color w:val="000000" w:themeColor="text1"/>
          <w:sz w:val="24"/>
          <w:szCs w:val="24"/>
        </w:rPr>
      </w:pPr>
      <w:r>
        <w:rPr>
          <w:rFonts w:hint="eastAsia" w:ascii="宋体" w:hAnsi="宋体"/>
          <w:b/>
          <w:color w:val="000000" w:themeColor="text1"/>
          <w:sz w:val="24"/>
          <w:szCs w:val="24"/>
        </w:rPr>
        <w:t xml:space="preserve"> 合同授予标准</w:t>
      </w:r>
    </w:p>
    <w:p>
      <w:pPr>
        <w:numPr>
          <w:ilvl w:val="1"/>
          <w:numId w:val="7"/>
        </w:numPr>
        <w:tabs>
          <w:tab w:val="left" w:pos="900"/>
        </w:tabs>
        <w:spacing w:line="360" w:lineRule="auto"/>
        <w:ind w:left="900" w:hanging="900"/>
        <w:rPr>
          <w:rFonts w:ascii="宋体" w:hAnsi="宋体"/>
          <w:color w:val="000000" w:themeColor="text1"/>
          <w:sz w:val="24"/>
          <w:szCs w:val="24"/>
        </w:rPr>
      </w:pPr>
      <w:r>
        <w:rPr>
          <w:rFonts w:hint="eastAsia" w:ascii="宋体" w:hAnsi="宋体"/>
          <w:color w:val="000000" w:themeColor="text1"/>
          <w:sz w:val="24"/>
          <w:szCs w:val="24"/>
        </w:rPr>
        <w:t>除第33条的规定之外，招标人和采购代理机构将把合同授予被确定为实质上响应招标文件要求并有履行合同能力的综合评分最高的前两名中标候选人。</w:t>
      </w:r>
    </w:p>
    <w:p>
      <w:pPr>
        <w:numPr>
          <w:ilvl w:val="0"/>
          <w:numId w:val="7"/>
        </w:numPr>
        <w:tabs>
          <w:tab w:val="left" w:pos="720"/>
        </w:tabs>
        <w:spacing w:line="360" w:lineRule="auto"/>
        <w:ind w:left="720" w:hanging="720"/>
        <w:rPr>
          <w:rFonts w:ascii="宋体" w:hAnsi="宋体"/>
          <w:b/>
          <w:color w:val="000000" w:themeColor="text1"/>
          <w:sz w:val="24"/>
          <w:szCs w:val="24"/>
        </w:rPr>
      </w:pPr>
      <w:r>
        <w:rPr>
          <w:rFonts w:hint="eastAsia" w:ascii="宋体" w:hAnsi="宋体"/>
          <w:b/>
          <w:color w:val="000000" w:themeColor="text1"/>
          <w:sz w:val="24"/>
          <w:szCs w:val="24"/>
        </w:rPr>
        <w:t xml:space="preserve"> 授标时更改采购货物和服务数量的权力</w:t>
      </w:r>
    </w:p>
    <w:p>
      <w:pPr>
        <w:numPr>
          <w:ilvl w:val="1"/>
          <w:numId w:val="7"/>
        </w:numPr>
        <w:tabs>
          <w:tab w:val="left" w:pos="900"/>
        </w:tabs>
        <w:spacing w:line="360" w:lineRule="auto"/>
        <w:ind w:left="900" w:hanging="900"/>
        <w:rPr>
          <w:rFonts w:ascii="宋体" w:hAnsi="宋体"/>
          <w:color w:val="000000" w:themeColor="text1"/>
          <w:sz w:val="24"/>
          <w:szCs w:val="24"/>
        </w:rPr>
      </w:pPr>
      <w:r>
        <w:rPr>
          <w:rFonts w:hint="eastAsia" w:ascii="宋体" w:hAnsi="宋体"/>
          <w:color w:val="000000" w:themeColor="text1"/>
          <w:sz w:val="24"/>
          <w:szCs w:val="24"/>
        </w:rPr>
        <w:t>招标人和采购代理机构在授予合同时有权在“招标项目资料表”规定的范围内，对招标文件第二卷中规定的设备和服务的数量予以增加或减少，但不得对货物、单价或其它的条款和条件做任何改变。</w:t>
      </w:r>
    </w:p>
    <w:p>
      <w:pPr>
        <w:numPr>
          <w:ilvl w:val="0"/>
          <w:numId w:val="7"/>
        </w:numPr>
        <w:tabs>
          <w:tab w:val="left" w:pos="720"/>
        </w:tabs>
        <w:spacing w:line="360" w:lineRule="auto"/>
        <w:ind w:left="720" w:hanging="720"/>
        <w:rPr>
          <w:rFonts w:ascii="宋体" w:hAnsi="宋体"/>
          <w:b/>
          <w:color w:val="000000" w:themeColor="text1"/>
          <w:sz w:val="24"/>
          <w:szCs w:val="24"/>
        </w:rPr>
      </w:pPr>
      <w:r>
        <w:rPr>
          <w:rFonts w:hint="eastAsia" w:ascii="宋体" w:hAnsi="宋体"/>
          <w:b/>
          <w:color w:val="000000" w:themeColor="text1"/>
          <w:sz w:val="24"/>
          <w:szCs w:val="24"/>
        </w:rPr>
        <w:t xml:space="preserve"> 中标结果的公示</w:t>
      </w:r>
    </w:p>
    <w:p>
      <w:pPr>
        <w:pStyle w:val="35"/>
        <w:numPr>
          <w:ilvl w:val="1"/>
          <w:numId w:val="7"/>
        </w:numPr>
        <w:tabs>
          <w:tab w:val="left" w:pos="900"/>
        </w:tabs>
        <w:spacing w:line="360" w:lineRule="auto"/>
        <w:ind w:left="900" w:hanging="900"/>
        <w:rPr>
          <w:rFonts w:ascii="宋体" w:hAnsi="宋体" w:eastAsia="宋体"/>
          <w:color w:val="000000" w:themeColor="text1"/>
          <w:sz w:val="24"/>
          <w:szCs w:val="24"/>
        </w:rPr>
      </w:pPr>
      <w:r>
        <w:rPr>
          <w:rFonts w:hint="eastAsia" w:ascii="宋体" w:hAnsi="宋体" w:eastAsia="宋体"/>
          <w:color w:val="000000" w:themeColor="text1"/>
          <w:sz w:val="24"/>
          <w:szCs w:val="24"/>
        </w:rPr>
        <w:t>采购代理机构应当在评标结束后三个工作日内在招标公告发布媒体上发布中标结果的公示予以发布，公示期为三个工作日。</w:t>
      </w:r>
    </w:p>
    <w:p>
      <w:pPr>
        <w:numPr>
          <w:ilvl w:val="0"/>
          <w:numId w:val="7"/>
        </w:numPr>
        <w:spacing w:line="360" w:lineRule="auto"/>
        <w:ind w:left="720" w:hanging="720"/>
        <w:rPr>
          <w:rFonts w:ascii="宋体" w:hAnsi="宋体"/>
          <w:b/>
          <w:color w:val="000000" w:themeColor="text1"/>
          <w:sz w:val="24"/>
          <w:szCs w:val="24"/>
        </w:rPr>
      </w:pPr>
      <w:r>
        <w:rPr>
          <w:rFonts w:hint="eastAsia" w:ascii="宋体" w:hAnsi="宋体"/>
          <w:b/>
          <w:color w:val="000000" w:themeColor="text1"/>
          <w:sz w:val="24"/>
          <w:szCs w:val="24"/>
        </w:rPr>
        <w:t>接受和拒绝任何或所有投标的权力</w:t>
      </w:r>
    </w:p>
    <w:p>
      <w:pPr>
        <w:numPr>
          <w:ilvl w:val="1"/>
          <w:numId w:val="7"/>
        </w:numPr>
        <w:tabs>
          <w:tab w:val="left" w:pos="900"/>
        </w:tabs>
        <w:spacing w:line="360" w:lineRule="auto"/>
        <w:ind w:left="900" w:hanging="900"/>
        <w:rPr>
          <w:rFonts w:ascii="宋体" w:hAnsi="宋体"/>
          <w:color w:val="000000" w:themeColor="text1"/>
          <w:sz w:val="24"/>
          <w:szCs w:val="24"/>
        </w:rPr>
      </w:pPr>
      <w:r>
        <w:rPr>
          <w:rFonts w:hint="eastAsia" w:ascii="宋体" w:hAnsi="宋体"/>
          <w:color w:val="000000" w:themeColor="text1"/>
          <w:sz w:val="24"/>
          <w:szCs w:val="24"/>
        </w:rPr>
        <w:t>如出现重大变故，采购任务取消情况，招标人和采购代理机构保留因此原因在授标之前任何时候接受或拒绝任何投标、以及宣布招标无效或拒绝所有投标的权力，对受影响的投标人不承担任何责任。</w:t>
      </w:r>
    </w:p>
    <w:p>
      <w:pPr>
        <w:numPr>
          <w:ilvl w:val="0"/>
          <w:numId w:val="7"/>
        </w:numPr>
        <w:spacing w:line="360" w:lineRule="auto"/>
        <w:ind w:left="720" w:hanging="720"/>
        <w:rPr>
          <w:rFonts w:ascii="宋体" w:hAnsi="宋体"/>
          <w:b/>
          <w:color w:val="000000" w:themeColor="text1"/>
          <w:sz w:val="24"/>
          <w:szCs w:val="24"/>
        </w:rPr>
      </w:pPr>
      <w:r>
        <w:rPr>
          <w:rFonts w:hint="eastAsia" w:ascii="宋体" w:hAnsi="宋体"/>
          <w:b/>
          <w:color w:val="000000" w:themeColor="text1"/>
          <w:sz w:val="24"/>
          <w:szCs w:val="24"/>
        </w:rPr>
        <w:t xml:space="preserve"> 中标通知书</w:t>
      </w:r>
    </w:p>
    <w:p>
      <w:pPr>
        <w:numPr>
          <w:ilvl w:val="1"/>
          <w:numId w:val="7"/>
        </w:numPr>
        <w:tabs>
          <w:tab w:val="left" w:pos="900"/>
        </w:tabs>
        <w:spacing w:line="360" w:lineRule="auto"/>
        <w:ind w:left="900" w:hanging="900"/>
        <w:rPr>
          <w:rFonts w:ascii="宋体" w:hAnsi="宋体"/>
          <w:color w:val="000000" w:themeColor="text1"/>
          <w:sz w:val="24"/>
          <w:szCs w:val="24"/>
        </w:rPr>
      </w:pPr>
      <w:r>
        <w:rPr>
          <w:rFonts w:hint="eastAsia" w:ascii="宋体" w:hAnsi="宋体"/>
          <w:color w:val="000000" w:themeColor="text1"/>
          <w:sz w:val="24"/>
          <w:szCs w:val="24"/>
        </w:rPr>
        <w:t>在投标有效期满之前，采购代理机构将以书面形式通知中标人中标。</w:t>
      </w:r>
    </w:p>
    <w:p>
      <w:pPr>
        <w:numPr>
          <w:ilvl w:val="1"/>
          <w:numId w:val="7"/>
        </w:numPr>
        <w:tabs>
          <w:tab w:val="left" w:pos="900"/>
        </w:tabs>
        <w:spacing w:line="360" w:lineRule="auto"/>
        <w:ind w:left="900" w:hanging="900"/>
        <w:rPr>
          <w:rFonts w:ascii="宋体" w:hAnsi="宋体"/>
          <w:color w:val="000000" w:themeColor="text1"/>
          <w:sz w:val="24"/>
          <w:szCs w:val="24"/>
        </w:rPr>
      </w:pPr>
      <w:r>
        <w:rPr>
          <w:rFonts w:hint="eastAsia" w:ascii="宋体" w:hAnsi="宋体"/>
          <w:color w:val="000000" w:themeColor="text1"/>
          <w:sz w:val="24"/>
          <w:szCs w:val="24"/>
        </w:rPr>
        <w:t>中标通知书将作为进行合同谈判和签订合同的依据。</w:t>
      </w:r>
    </w:p>
    <w:p>
      <w:pPr>
        <w:numPr>
          <w:ilvl w:val="0"/>
          <w:numId w:val="7"/>
        </w:numPr>
        <w:spacing w:line="360" w:lineRule="auto"/>
        <w:ind w:left="720" w:hanging="720"/>
        <w:rPr>
          <w:rFonts w:ascii="宋体" w:hAnsi="宋体"/>
          <w:b/>
          <w:color w:val="000000" w:themeColor="text1"/>
          <w:sz w:val="24"/>
          <w:szCs w:val="24"/>
        </w:rPr>
      </w:pPr>
      <w:r>
        <w:rPr>
          <w:rFonts w:hint="eastAsia" w:ascii="宋体" w:hAnsi="宋体"/>
          <w:b/>
          <w:color w:val="000000" w:themeColor="text1"/>
          <w:sz w:val="24"/>
          <w:szCs w:val="24"/>
        </w:rPr>
        <w:t xml:space="preserve"> 签订合同</w:t>
      </w:r>
    </w:p>
    <w:p>
      <w:pPr>
        <w:numPr>
          <w:ilvl w:val="1"/>
          <w:numId w:val="7"/>
        </w:numPr>
        <w:tabs>
          <w:tab w:val="left" w:pos="900"/>
        </w:tabs>
        <w:spacing w:line="360" w:lineRule="auto"/>
        <w:ind w:left="900" w:hanging="900"/>
        <w:rPr>
          <w:rFonts w:ascii="宋体" w:hAnsi="宋体"/>
          <w:color w:val="000000" w:themeColor="text1"/>
          <w:sz w:val="24"/>
          <w:szCs w:val="24"/>
        </w:rPr>
      </w:pPr>
      <w:r>
        <w:rPr>
          <w:rFonts w:hint="eastAsia" w:ascii="宋体" w:hAnsi="宋体"/>
          <w:color w:val="000000" w:themeColor="text1"/>
          <w:sz w:val="24"/>
          <w:szCs w:val="24"/>
        </w:rPr>
        <w:t>中标人应按中标通知书指定的时间、地点，与招标人进行合同谈判。</w:t>
      </w:r>
    </w:p>
    <w:p>
      <w:pPr>
        <w:numPr>
          <w:ilvl w:val="1"/>
          <w:numId w:val="7"/>
        </w:numPr>
        <w:tabs>
          <w:tab w:val="left" w:pos="900"/>
        </w:tabs>
        <w:spacing w:line="360" w:lineRule="auto"/>
        <w:ind w:left="900" w:hanging="900"/>
        <w:rPr>
          <w:rFonts w:ascii="宋体" w:hAnsi="宋体"/>
          <w:color w:val="000000" w:themeColor="text1"/>
          <w:sz w:val="24"/>
          <w:szCs w:val="24"/>
        </w:rPr>
      </w:pPr>
      <w:r>
        <w:rPr>
          <w:rFonts w:hint="eastAsia" w:ascii="宋体" w:hAnsi="宋体"/>
          <w:color w:val="000000" w:themeColor="text1"/>
          <w:sz w:val="24"/>
          <w:szCs w:val="24"/>
        </w:rPr>
        <w:t>招标文件、中标人的投标文件和澄清文件等，均应作为签约的合同文本的基础。</w:t>
      </w:r>
    </w:p>
    <w:p>
      <w:pPr>
        <w:numPr>
          <w:ilvl w:val="1"/>
          <w:numId w:val="7"/>
        </w:numPr>
        <w:tabs>
          <w:tab w:val="left" w:pos="900"/>
        </w:tabs>
        <w:spacing w:line="360" w:lineRule="auto"/>
        <w:ind w:left="900" w:hanging="900"/>
        <w:rPr>
          <w:rFonts w:ascii="宋体" w:hAnsi="宋体"/>
          <w:color w:val="000000" w:themeColor="text1"/>
          <w:sz w:val="24"/>
          <w:szCs w:val="24"/>
        </w:rPr>
      </w:pPr>
      <w:r>
        <w:rPr>
          <w:rFonts w:hint="eastAsia" w:ascii="宋体" w:hAnsi="宋体"/>
          <w:color w:val="000000" w:themeColor="text1"/>
          <w:sz w:val="24"/>
          <w:szCs w:val="24"/>
        </w:rPr>
        <w:t>如中标人不按第35.2条约定谈签合同，招标人将取消其中标决定，并没收其投标保证金。招标人可在候选中标单位中按顺序重新选定中标单位。</w:t>
      </w:r>
    </w:p>
    <w:p>
      <w:pPr>
        <w:numPr>
          <w:ilvl w:val="0"/>
          <w:numId w:val="7"/>
        </w:numPr>
        <w:spacing w:line="360" w:lineRule="auto"/>
        <w:ind w:left="720" w:hanging="720"/>
        <w:rPr>
          <w:rFonts w:ascii="宋体" w:hAnsi="宋体"/>
          <w:b/>
          <w:color w:val="000000" w:themeColor="text1"/>
          <w:sz w:val="24"/>
          <w:szCs w:val="24"/>
        </w:rPr>
      </w:pPr>
      <w:r>
        <w:rPr>
          <w:rFonts w:hint="eastAsia" w:ascii="宋体" w:hAnsi="宋体"/>
          <w:b/>
          <w:color w:val="000000" w:themeColor="text1"/>
          <w:sz w:val="24"/>
          <w:szCs w:val="24"/>
        </w:rPr>
        <w:t xml:space="preserve"> 履约保证金</w:t>
      </w:r>
    </w:p>
    <w:p>
      <w:pPr>
        <w:spacing w:line="360" w:lineRule="auto"/>
        <w:ind w:left="719" w:leftChars="1" w:hanging="717" w:hangingChars="299"/>
        <w:rPr>
          <w:rFonts w:ascii="宋体" w:hAnsi="宋体"/>
          <w:b/>
          <w:color w:val="000000" w:themeColor="text1"/>
          <w:sz w:val="24"/>
          <w:szCs w:val="24"/>
        </w:rPr>
      </w:pPr>
      <w:r>
        <w:rPr>
          <w:rFonts w:hint="eastAsia" w:ascii="宋体" w:hAnsi="宋体"/>
          <w:color w:val="000000" w:themeColor="text1"/>
          <w:sz w:val="24"/>
          <w:szCs w:val="24"/>
        </w:rPr>
        <w:t>36.1  中标人应按照招标文件或合同条款的规定，采用招标文件中提供的履约保函格式或招标人可以接受的其他形式向招标人提交履约保证金。</w:t>
      </w:r>
      <w:r>
        <w:rPr>
          <w:rFonts w:hint="eastAsia" w:ascii="宋体" w:hAnsi="宋体"/>
          <w:b/>
          <w:color w:val="000000" w:themeColor="text1"/>
          <w:sz w:val="24"/>
          <w:szCs w:val="24"/>
        </w:rPr>
        <w:t xml:space="preserve"> </w:t>
      </w:r>
    </w:p>
    <w:p>
      <w:pPr>
        <w:numPr>
          <w:ilvl w:val="0"/>
          <w:numId w:val="7"/>
        </w:numPr>
        <w:spacing w:line="360" w:lineRule="auto"/>
        <w:ind w:left="720" w:hanging="720"/>
        <w:rPr>
          <w:rFonts w:ascii="宋体" w:hAnsi="宋体"/>
          <w:b/>
          <w:color w:val="000000" w:themeColor="text1"/>
          <w:sz w:val="24"/>
          <w:szCs w:val="24"/>
        </w:rPr>
      </w:pPr>
      <w:r>
        <w:rPr>
          <w:rFonts w:hint="eastAsia" w:ascii="宋体" w:hAnsi="宋体"/>
          <w:b/>
          <w:color w:val="000000" w:themeColor="text1"/>
          <w:sz w:val="24"/>
          <w:szCs w:val="24"/>
        </w:rPr>
        <w:t xml:space="preserve"> 其他</w:t>
      </w:r>
    </w:p>
    <w:p>
      <w:pPr>
        <w:pStyle w:val="28"/>
        <w:numPr>
          <w:ilvl w:val="1"/>
          <w:numId w:val="7"/>
        </w:numPr>
        <w:tabs>
          <w:tab w:val="left" w:pos="720"/>
        </w:tabs>
        <w:spacing w:line="360" w:lineRule="auto"/>
        <w:ind w:left="720" w:hanging="720"/>
        <w:textAlignment w:val="baseline"/>
        <w:rPr>
          <w:rFonts w:ascii="宋体" w:hAnsi="宋体"/>
          <w:color w:val="000000" w:themeColor="text1"/>
          <w:sz w:val="24"/>
          <w:szCs w:val="24"/>
        </w:rPr>
      </w:pPr>
      <w:r>
        <w:rPr>
          <w:rFonts w:hint="eastAsia" w:ascii="宋体" w:hAnsi="宋体"/>
          <w:color w:val="000000" w:themeColor="text1"/>
          <w:sz w:val="24"/>
          <w:szCs w:val="24"/>
        </w:rPr>
        <w:t xml:space="preserve"> 本招标文件第一卷由河南招标采购服务有限公司负责解释。</w:t>
      </w:r>
    </w:p>
    <w:p>
      <w:pPr>
        <w:rPr>
          <w:rFonts w:ascii="宋体" w:hAnsi="宋体"/>
          <w:color w:val="000000" w:themeColor="text1"/>
        </w:rPr>
      </w:pPr>
    </w:p>
    <w:p>
      <w:pPr>
        <w:jc w:val="center"/>
        <w:rPr>
          <w:rFonts w:ascii="宋体" w:hAnsi="宋体"/>
          <w:color w:val="000000" w:themeColor="text1"/>
        </w:rPr>
      </w:pPr>
      <w:r>
        <w:rPr>
          <w:rFonts w:hint="eastAsia" w:ascii="宋体" w:hAnsi="宋体"/>
          <w:color w:val="000000" w:themeColor="text1"/>
        </w:rPr>
        <w:br w:type="page"/>
      </w:r>
    </w:p>
    <w:p>
      <w:pPr>
        <w:jc w:val="center"/>
        <w:rPr>
          <w:rFonts w:ascii="宋体" w:hAnsi="宋体"/>
          <w:color w:val="000000" w:themeColor="text1"/>
        </w:rPr>
      </w:pPr>
      <w:r>
        <w:rPr>
          <w:rFonts w:hint="eastAsia" w:ascii="宋体" w:hAnsi="宋体"/>
          <w:b/>
          <w:bCs/>
          <w:color w:val="000000" w:themeColor="text1"/>
          <w:sz w:val="44"/>
        </w:rPr>
        <w:t>第二章  合同通用条款</w:t>
      </w:r>
    </w:p>
    <w:p>
      <w:pPr>
        <w:pStyle w:val="3"/>
        <w:numPr>
          <w:ilvl w:val="0"/>
          <w:numId w:val="8"/>
        </w:numPr>
        <w:tabs>
          <w:tab w:val="clear" w:pos="840"/>
        </w:tabs>
        <w:spacing w:before="0" w:after="0" w:line="360" w:lineRule="auto"/>
        <w:jc w:val="both"/>
        <w:rPr>
          <w:rFonts w:ascii="宋体" w:hAnsi="宋体" w:eastAsia="宋体"/>
          <w:color w:val="000000" w:themeColor="text1"/>
          <w:sz w:val="24"/>
          <w:szCs w:val="24"/>
        </w:rPr>
      </w:pPr>
      <w:r>
        <w:rPr>
          <w:rFonts w:hint="eastAsia" w:ascii="宋体" w:hAnsi="宋体" w:eastAsia="宋体"/>
          <w:color w:val="000000" w:themeColor="text1"/>
          <w:sz w:val="24"/>
          <w:szCs w:val="24"/>
        </w:rPr>
        <w:t>适用性</w:t>
      </w:r>
    </w:p>
    <w:p>
      <w:pPr>
        <w:spacing w:line="360" w:lineRule="auto"/>
        <w:rPr>
          <w:rFonts w:ascii="宋体" w:hAnsi="宋体"/>
          <w:color w:val="000000" w:themeColor="text1"/>
          <w:sz w:val="24"/>
          <w:szCs w:val="24"/>
        </w:rPr>
      </w:pPr>
      <w:r>
        <w:rPr>
          <w:rFonts w:hint="eastAsia" w:ascii="宋体" w:hAnsi="宋体"/>
          <w:color w:val="000000" w:themeColor="text1"/>
          <w:sz w:val="24"/>
          <w:szCs w:val="24"/>
        </w:rPr>
        <w:t>1.1  本合同条款适用于没有被本合同其他部分的条款所取代的范围。</w:t>
      </w:r>
    </w:p>
    <w:p>
      <w:pPr>
        <w:pStyle w:val="3"/>
        <w:numPr>
          <w:ilvl w:val="0"/>
          <w:numId w:val="8"/>
        </w:numPr>
        <w:tabs>
          <w:tab w:val="clear" w:pos="840"/>
        </w:tabs>
        <w:spacing w:before="0" w:after="0" w:line="360" w:lineRule="auto"/>
        <w:jc w:val="both"/>
        <w:rPr>
          <w:rFonts w:ascii="宋体" w:hAnsi="宋体" w:eastAsia="宋体"/>
          <w:color w:val="000000" w:themeColor="text1"/>
          <w:sz w:val="24"/>
          <w:szCs w:val="24"/>
        </w:rPr>
      </w:pPr>
      <w:r>
        <w:rPr>
          <w:rFonts w:hint="eastAsia" w:ascii="宋体" w:hAnsi="宋体" w:eastAsia="宋体"/>
          <w:color w:val="000000" w:themeColor="text1"/>
          <w:sz w:val="24"/>
          <w:szCs w:val="24"/>
        </w:rPr>
        <w:t>定义</w:t>
      </w:r>
    </w:p>
    <w:p>
      <w:pPr>
        <w:spacing w:line="360" w:lineRule="auto"/>
        <w:rPr>
          <w:rFonts w:ascii="宋体" w:hAnsi="宋体"/>
          <w:color w:val="000000" w:themeColor="text1"/>
          <w:sz w:val="24"/>
          <w:szCs w:val="24"/>
        </w:rPr>
      </w:pPr>
      <w:r>
        <w:rPr>
          <w:rFonts w:hint="eastAsia" w:ascii="宋体" w:hAnsi="宋体"/>
          <w:color w:val="000000" w:themeColor="text1"/>
          <w:sz w:val="24"/>
          <w:szCs w:val="24"/>
        </w:rPr>
        <w:t>2.1  本文件和附件中所用下列名词的含义在此予以确定。</w:t>
      </w:r>
    </w:p>
    <w:p>
      <w:pPr>
        <w:numPr>
          <w:ilvl w:val="0"/>
          <w:numId w:val="9"/>
        </w:numPr>
        <w:spacing w:line="360" w:lineRule="auto"/>
        <w:ind w:left="900" w:hanging="180"/>
        <w:rPr>
          <w:rFonts w:ascii="宋体" w:hAnsi="宋体"/>
          <w:color w:val="000000" w:themeColor="text1"/>
          <w:sz w:val="24"/>
          <w:szCs w:val="24"/>
        </w:rPr>
      </w:pPr>
      <w:r>
        <w:rPr>
          <w:rFonts w:hint="eastAsia" w:ascii="宋体" w:hAnsi="宋体"/>
          <w:color w:val="000000" w:themeColor="text1"/>
          <w:sz w:val="24"/>
          <w:szCs w:val="24"/>
        </w:rPr>
        <w:t>“需方”是指“合同专用条款资料表”中指明的采购需要货物和服务的单位，包括该法人的法定代表人、法人的继任方和法人的受让方。</w:t>
      </w:r>
    </w:p>
    <w:p>
      <w:pPr>
        <w:numPr>
          <w:ilvl w:val="0"/>
          <w:numId w:val="9"/>
        </w:numPr>
        <w:spacing w:line="360" w:lineRule="auto"/>
        <w:ind w:left="900" w:hanging="180"/>
        <w:rPr>
          <w:rFonts w:ascii="宋体" w:hAnsi="宋体"/>
          <w:color w:val="000000" w:themeColor="text1"/>
          <w:sz w:val="24"/>
          <w:szCs w:val="24"/>
        </w:rPr>
      </w:pPr>
      <w:r>
        <w:rPr>
          <w:rFonts w:hint="eastAsia" w:ascii="宋体" w:hAnsi="宋体"/>
          <w:color w:val="000000" w:themeColor="text1"/>
          <w:sz w:val="24"/>
          <w:szCs w:val="24"/>
        </w:rPr>
        <w:t>“供方”是指提供本合同项下货物和服务的公司或其他实体，包括该法人的法定代表人、法人的继任方和法人的受让方。</w:t>
      </w:r>
    </w:p>
    <w:p>
      <w:pPr>
        <w:numPr>
          <w:ilvl w:val="0"/>
          <w:numId w:val="9"/>
        </w:numPr>
        <w:spacing w:line="360" w:lineRule="auto"/>
        <w:ind w:left="900" w:hanging="180"/>
        <w:rPr>
          <w:rFonts w:ascii="宋体" w:hAnsi="宋体"/>
          <w:color w:val="000000" w:themeColor="text1"/>
          <w:sz w:val="24"/>
          <w:szCs w:val="24"/>
        </w:rPr>
      </w:pPr>
      <w:r>
        <w:rPr>
          <w:rFonts w:hint="eastAsia" w:ascii="宋体" w:hAnsi="宋体"/>
          <w:color w:val="000000" w:themeColor="text1"/>
          <w:sz w:val="24"/>
          <w:szCs w:val="24"/>
        </w:rPr>
        <w:t>“付款人”是指在本合同项下向供方支付合同货物资金款的票据台头单位或部门。</w:t>
      </w:r>
    </w:p>
    <w:p>
      <w:pPr>
        <w:numPr>
          <w:ilvl w:val="0"/>
          <w:numId w:val="9"/>
        </w:numPr>
        <w:spacing w:line="360" w:lineRule="auto"/>
        <w:ind w:left="900" w:hanging="180"/>
        <w:rPr>
          <w:rFonts w:ascii="宋体" w:hAnsi="宋体"/>
          <w:color w:val="000000" w:themeColor="text1"/>
          <w:sz w:val="24"/>
          <w:szCs w:val="24"/>
        </w:rPr>
      </w:pPr>
      <w:r>
        <w:rPr>
          <w:rFonts w:hint="eastAsia" w:ascii="宋体" w:hAnsi="宋体"/>
          <w:color w:val="000000" w:themeColor="text1"/>
          <w:sz w:val="24"/>
          <w:szCs w:val="24"/>
        </w:rPr>
        <w:t>“合同”是指供需双方签署的、合同格式中载明的供需双方所达成的协议，包括所有的附件、附录和上述文件中提到的构成合同的所有文件。</w:t>
      </w:r>
    </w:p>
    <w:p>
      <w:pPr>
        <w:numPr>
          <w:ilvl w:val="0"/>
          <w:numId w:val="9"/>
        </w:numPr>
        <w:spacing w:line="360" w:lineRule="auto"/>
        <w:ind w:left="900" w:hanging="180"/>
        <w:rPr>
          <w:rFonts w:ascii="宋体" w:hAnsi="宋体"/>
          <w:color w:val="000000" w:themeColor="text1"/>
          <w:sz w:val="24"/>
          <w:szCs w:val="24"/>
        </w:rPr>
      </w:pPr>
      <w:r>
        <w:rPr>
          <w:rFonts w:hint="eastAsia" w:ascii="宋体" w:hAnsi="宋体"/>
          <w:color w:val="000000" w:themeColor="text1"/>
          <w:sz w:val="24"/>
          <w:szCs w:val="24"/>
        </w:rPr>
        <w:t>“合同价格”是指根据本合同规定供方在正确地完全履行合同义务后需方应支付给供方的价款。合同价格在合同有效期内为固定价格。</w:t>
      </w:r>
    </w:p>
    <w:p>
      <w:pPr>
        <w:numPr>
          <w:ilvl w:val="0"/>
          <w:numId w:val="9"/>
        </w:numPr>
        <w:spacing w:line="360" w:lineRule="auto"/>
        <w:ind w:left="900" w:hanging="180"/>
        <w:rPr>
          <w:rFonts w:ascii="宋体" w:hAnsi="宋体"/>
          <w:color w:val="000000" w:themeColor="text1"/>
          <w:sz w:val="24"/>
          <w:szCs w:val="24"/>
        </w:rPr>
      </w:pPr>
      <w:r>
        <w:rPr>
          <w:rFonts w:hint="eastAsia" w:ascii="宋体" w:hAnsi="宋体"/>
          <w:color w:val="000000" w:themeColor="text1"/>
          <w:sz w:val="24"/>
          <w:szCs w:val="24"/>
        </w:rPr>
        <w:t xml:space="preserve">“货物”系指供方按合同要求，须向需方提供的所有设备、材料、机械、仪表、备品备件、工具、手册及其他技术资料和/或其他材料。 </w:t>
      </w:r>
    </w:p>
    <w:p>
      <w:pPr>
        <w:numPr>
          <w:ilvl w:val="0"/>
          <w:numId w:val="9"/>
        </w:numPr>
        <w:spacing w:line="360" w:lineRule="auto"/>
        <w:ind w:left="900" w:hanging="180"/>
        <w:rPr>
          <w:rFonts w:ascii="宋体" w:hAnsi="宋体"/>
          <w:color w:val="000000" w:themeColor="text1"/>
          <w:sz w:val="24"/>
          <w:szCs w:val="24"/>
        </w:rPr>
      </w:pPr>
      <w:r>
        <w:rPr>
          <w:rFonts w:hint="eastAsia" w:ascii="宋体" w:hAnsi="宋体"/>
          <w:color w:val="000000" w:themeColor="text1"/>
          <w:sz w:val="24"/>
          <w:szCs w:val="24"/>
        </w:rPr>
        <w:t>“服务”是指根据本合同规定由供方提供的与本合同货物有关的辅助服务，包括运输、保险以及其它伴随服务，如安装、调试、验收、试验、运行、检修时相应的技术指导、技术配合、技术培训和合同中规定供方应承担的其它义务。</w:t>
      </w:r>
    </w:p>
    <w:p>
      <w:pPr>
        <w:numPr>
          <w:ilvl w:val="0"/>
          <w:numId w:val="9"/>
        </w:numPr>
        <w:spacing w:line="360" w:lineRule="auto"/>
        <w:ind w:left="900" w:hanging="180"/>
        <w:rPr>
          <w:rFonts w:ascii="宋体" w:hAnsi="宋体"/>
          <w:color w:val="000000" w:themeColor="text1"/>
          <w:sz w:val="24"/>
          <w:szCs w:val="24"/>
        </w:rPr>
      </w:pPr>
      <w:r>
        <w:rPr>
          <w:rFonts w:hint="eastAsia" w:ascii="宋体" w:hAnsi="宋体"/>
          <w:color w:val="000000" w:themeColor="text1"/>
          <w:sz w:val="24"/>
          <w:szCs w:val="24"/>
        </w:rPr>
        <w:t>“技术资料”是指合同货物及其相关的设计、制造、监造、检验、安装、调试、验收、性能验收试验和技术指导及合格证、产品质量证明书等文件(包括图纸、各种文字说明、标准、各种软件)，和用于合同项目正确运行和维护的文件。</w:t>
      </w:r>
    </w:p>
    <w:p>
      <w:pPr>
        <w:numPr>
          <w:ilvl w:val="0"/>
          <w:numId w:val="9"/>
        </w:numPr>
        <w:spacing w:line="360" w:lineRule="auto"/>
        <w:ind w:hanging="170"/>
        <w:rPr>
          <w:rFonts w:ascii="宋体" w:hAnsi="宋体"/>
          <w:color w:val="000000" w:themeColor="text1"/>
          <w:sz w:val="24"/>
          <w:szCs w:val="24"/>
        </w:rPr>
      </w:pPr>
      <w:r>
        <w:rPr>
          <w:rFonts w:hint="eastAsia" w:ascii="宋体" w:hAnsi="宋体"/>
          <w:color w:val="000000" w:themeColor="text1"/>
          <w:sz w:val="24"/>
          <w:szCs w:val="24"/>
        </w:rPr>
        <w:t>“监造”是指在合同设备的制造过程中，由需方委托有资质的监造单位派出代表对供方提供的合同设备的关键部位进行质量监督，实行文件见证和现场见证。此种质量监造不解除供方对合同设备质量所负的责任。</w:t>
      </w:r>
    </w:p>
    <w:p>
      <w:pPr>
        <w:numPr>
          <w:ilvl w:val="0"/>
          <w:numId w:val="9"/>
        </w:numPr>
        <w:tabs>
          <w:tab w:val="left" w:pos="1080"/>
          <w:tab w:val="left" w:pos="1440"/>
        </w:tabs>
        <w:spacing w:line="360" w:lineRule="auto"/>
        <w:ind w:hanging="170"/>
        <w:rPr>
          <w:rFonts w:ascii="宋体" w:hAnsi="宋体"/>
          <w:color w:val="000000" w:themeColor="text1"/>
          <w:sz w:val="24"/>
          <w:szCs w:val="24"/>
        </w:rPr>
      </w:pPr>
      <w:r>
        <w:rPr>
          <w:rFonts w:hint="eastAsia" w:ascii="宋体" w:hAnsi="宋体"/>
          <w:color w:val="000000" w:themeColor="text1"/>
          <w:sz w:val="24"/>
          <w:szCs w:val="24"/>
        </w:rPr>
        <w:t>“初步验收”是指当性能验收试验的结果表明已达到了合同附件1规定的保证值后，需方对每台合同货物的验收。</w:t>
      </w:r>
    </w:p>
    <w:p>
      <w:pPr>
        <w:numPr>
          <w:ilvl w:val="0"/>
          <w:numId w:val="9"/>
        </w:numPr>
        <w:tabs>
          <w:tab w:val="left" w:pos="1080"/>
          <w:tab w:val="left" w:pos="1440"/>
          <w:tab w:val="left" w:pos="1620"/>
        </w:tabs>
        <w:spacing w:line="360" w:lineRule="auto"/>
        <w:ind w:hanging="170"/>
        <w:rPr>
          <w:rFonts w:ascii="宋体" w:hAnsi="宋体"/>
          <w:color w:val="000000" w:themeColor="text1"/>
          <w:sz w:val="24"/>
          <w:szCs w:val="24"/>
        </w:rPr>
      </w:pPr>
      <w:r>
        <w:rPr>
          <w:rFonts w:hint="eastAsia" w:ascii="宋体" w:hAnsi="宋体"/>
          <w:color w:val="000000" w:themeColor="text1"/>
          <w:sz w:val="24"/>
          <w:szCs w:val="24"/>
        </w:rPr>
        <w:t>“最终验收”是指由法定的检验部门或需方对的合同货物保证期满后的验收。</w:t>
      </w:r>
    </w:p>
    <w:p>
      <w:pPr>
        <w:numPr>
          <w:ilvl w:val="0"/>
          <w:numId w:val="9"/>
        </w:numPr>
        <w:tabs>
          <w:tab w:val="left" w:pos="1080"/>
          <w:tab w:val="left" w:pos="1260"/>
          <w:tab w:val="left" w:pos="1440"/>
        </w:tabs>
        <w:spacing w:line="360" w:lineRule="auto"/>
        <w:ind w:hanging="170"/>
        <w:rPr>
          <w:rFonts w:ascii="宋体" w:hAnsi="宋体"/>
          <w:color w:val="000000" w:themeColor="text1"/>
          <w:sz w:val="24"/>
          <w:szCs w:val="24"/>
        </w:rPr>
      </w:pPr>
      <w:r>
        <w:rPr>
          <w:rFonts w:hint="eastAsia" w:ascii="宋体" w:hAnsi="宋体"/>
          <w:color w:val="000000" w:themeColor="text1"/>
          <w:sz w:val="24"/>
          <w:szCs w:val="24"/>
        </w:rPr>
        <w:t>“备品备件”是指根据本合同提供的合同货物备用部件，包括随机备品备件和足够按“合同专用条款资料表”中要求保证所提供设备正常运行使用的备品备件。</w:t>
      </w:r>
    </w:p>
    <w:p>
      <w:pPr>
        <w:numPr>
          <w:ilvl w:val="0"/>
          <w:numId w:val="9"/>
        </w:numPr>
        <w:tabs>
          <w:tab w:val="left" w:pos="1080"/>
          <w:tab w:val="left" w:pos="1440"/>
        </w:tabs>
        <w:spacing w:line="360" w:lineRule="auto"/>
        <w:ind w:hanging="170"/>
        <w:rPr>
          <w:rFonts w:ascii="宋体" w:hAnsi="宋体"/>
          <w:color w:val="000000" w:themeColor="text1"/>
          <w:sz w:val="24"/>
          <w:szCs w:val="24"/>
        </w:rPr>
      </w:pPr>
      <w:r>
        <w:rPr>
          <w:rFonts w:hint="eastAsia" w:ascii="宋体" w:hAnsi="宋体"/>
          <w:color w:val="000000" w:themeColor="text1"/>
          <w:sz w:val="24"/>
          <w:szCs w:val="24"/>
        </w:rPr>
        <w:t>“试运行”是指单机、整机或各系统和/或设备在调试和项目试运行阶段进行的运行。</w:t>
      </w:r>
    </w:p>
    <w:p>
      <w:pPr>
        <w:numPr>
          <w:ilvl w:val="0"/>
          <w:numId w:val="9"/>
        </w:numPr>
        <w:tabs>
          <w:tab w:val="left" w:pos="1080"/>
          <w:tab w:val="left" w:pos="1440"/>
        </w:tabs>
        <w:spacing w:line="360" w:lineRule="auto"/>
        <w:ind w:hanging="170"/>
        <w:rPr>
          <w:rFonts w:ascii="宋体" w:hAnsi="宋体"/>
          <w:color w:val="000000" w:themeColor="text1"/>
          <w:sz w:val="24"/>
          <w:szCs w:val="24"/>
        </w:rPr>
      </w:pPr>
      <w:r>
        <w:rPr>
          <w:rFonts w:hint="eastAsia" w:ascii="宋体" w:hAnsi="宋体"/>
          <w:color w:val="000000" w:themeColor="text1"/>
          <w:sz w:val="24"/>
          <w:szCs w:val="24"/>
        </w:rPr>
        <w:t>“书面文件”是指任何手稿、打字或印刷的有签字和/或印章及日期的文件。</w:t>
      </w:r>
    </w:p>
    <w:p>
      <w:pPr>
        <w:numPr>
          <w:ilvl w:val="0"/>
          <w:numId w:val="9"/>
        </w:numPr>
        <w:tabs>
          <w:tab w:val="left" w:pos="1080"/>
          <w:tab w:val="left" w:pos="1440"/>
        </w:tabs>
        <w:spacing w:line="360" w:lineRule="auto"/>
        <w:ind w:hanging="170"/>
        <w:rPr>
          <w:rFonts w:ascii="宋体" w:hAnsi="宋体"/>
          <w:color w:val="000000" w:themeColor="text1"/>
          <w:sz w:val="24"/>
          <w:szCs w:val="24"/>
        </w:rPr>
      </w:pPr>
      <w:r>
        <w:rPr>
          <w:rFonts w:hint="eastAsia" w:ascii="宋体" w:hAnsi="宋体"/>
          <w:color w:val="000000" w:themeColor="text1"/>
          <w:sz w:val="24"/>
          <w:szCs w:val="24"/>
        </w:rPr>
        <w:t>“分包商”或“分供货商”是指由供方将合同供货范围内任何部分的供货分包给其他的法人及该法人的继任方和该法人允许的受让方。</w:t>
      </w:r>
    </w:p>
    <w:p>
      <w:pPr>
        <w:numPr>
          <w:ilvl w:val="0"/>
          <w:numId w:val="9"/>
        </w:numPr>
        <w:tabs>
          <w:tab w:val="left" w:pos="1080"/>
          <w:tab w:val="left" w:pos="1440"/>
        </w:tabs>
        <w:spacing w:line="360" w:lineRule="auto"/>
        <w:ind w:hanging="170"/>
        <w:rPr>
          <w:rFonts w:ascii="宋体" w:hAnsi="宋体"/>
          <w:color w:val="000000" w:themeColor="text1"/>
          <w:sz w:val="24"/>
          <w:szCs w:val="24"/>
        </w:rPr>
      </w:pPr>
      <w:r>
        <w:rPr>
          <w:rFonts w:hint="eastAsia" w:ascii="宋体" w:hAnsi="宋体"/>
          <w:color w:val="000000" w:themeColor="text1"/>
          <w:sz w:val="24"/>
          <w:szCs w:val="24"/>
        </w:rPr>
        <w:t>“最后一批交货”是指该批货物交付后，使得合同设备的已交付的货物总价值达到合同设备价格98％以上，并且余下未交的货物不影响合同货物的安装、调试和性能验收试验。</w:t>
      </w:r>
    </w:p>
    <w:p>
      <w:pPr>
        <w:numPr>
          <w:ilvl w:val="0"/>
          <w:numId w:val="9"/>
        </w:numPr>
        <w:tabs>
          <w:tab w:val="left" w:pos="1080"/>
          <w:tab w:val="left" w:pos="1440"/>
        </w:tabs>
        <w:spacing w:line="360" w:lineRule="auto"/>
        <w:ind w:hanging="170"/>
        <w:rPr>
          <w:rFonts w:ascii="宋体" w:hAnsi="宋体"/>
          <w:color w:val="000000" w:themeColor="text1"/>
          <w:sz w:val="24"/>
          <w:szCs w:val="24"/>
        </w:rPr>
      </w:pPr>
      <w:r>
        <w:rPr>
          <w:rFonts w:hint="eastAsia" w:ascii="宋体" w:hAnsi="宋体"/>
          <w:color w:val="000000" w:themeColor="text1"/>
          <w:sz w:val="24"/>
          <w:szCs w:val="24"/>
        </w:rPr>
        <w:t>“设备缺陷”是指供方因设计、制造错误或疏忽所引起的本合同设备（包括部件、原材料、铸锻件、原器件等）达不到本合同规定的性能、质量标准要求的情形。</w:t>
      </w:r>
    </w:p>
    <w:p>
      <w:pPr>
        <w:numPr>
          <w:ilvl w:val="0"/>
          <w:numId w:val="9"/>
        </w:numPr>
        <w:tabs>
          <w:tab w:val="left" w:pos="1080"/>
          <w:tab w:val="left" w:pos="1440"/>
        </w:tabs>
        <w:spacing w:line="360" w:lineRule="auto"/>
        <w:ind w:hanging="170"/>
        <w:rPr>
          <w:rFonts w:ascii="宋体" w:hAnsi="宋体"/>
          <w:color w:val="000000" w:themeColor="text1"/>
          <w:sz w:val="24"/>
          <w:szCs w:val="24"/>
        </w:rPr>
      </w:pPr>
      <w:r>
        <w:rPr>
          <w:rFonts w:hint="eastAsia" w:ascii="宋体" w:hAnsi="宋体"/>
          <w:color w:val="000000" w:themeColor="text1"/>
          <w:sz w:val="24"/>
          <w:szCs w:val="24"/>
        </w:rPr>
        <w:t>“运杂费”是指合同货物从供方始发站（车上）/码头（船上）到需方指定地点所发生的公路、水路、铁路、航空运费，保险费及运输过程中发生的各种费用。</w:t>
      </w:r>
    </w:p>
    <w:p>
      <w:pPr>
        <w:numPr>
          <w:ilvl w:val="0"/>
          <w:numId w:val="9"/>
        </w:numPr>
        <w:tabs>
          <w:tab w:val="left" w:pos="1080"/>
          <w:tab w:val="left" w:pos="1440"/>
        </w:tabs>
        <w:spacing w:line="360" w:lineRule="auto"/>
        <w:ind w:hanging="170"/>
        <w:rPr>
          <w:rFonts w:ascii="宋体" w:hAnsi="宋体"/>
          <w:color w:val="000000" w:themeColor="text1"/>
          <w:sz w:val="24"/>
          <w:szCs w:val="24"/>
        </w:rPr>
      </w:pPr>
      <w:r>
        <w:rPr>
          <w:rFonts w:hint="eastAsia" w:ascii="宋体" w:hAnsi="宋体"/>
          <w:color w:val="000000" w:themeColor="text1"/>
          <w:sz w:val="24"/>
          <w:szCs w:val="24"/>
        </w:rPr>
        <w:t>“合同条款”是指本合同条款。</w:t>
      </w:r>
    </w:p>
    <w:p>
      <w:pPr>
        <w:numPr>
          <w:ilvl w:val="0"/>
          <w:numId w:val="9"/>
        </w:numPr>
        <w:tabs>
          <w:tab w:val="left" w:pos="1080"/>
          <w:tab w:val="left" w:pos="1440"/>
        </w:tabs>
        <w:spacing w:line="360" w:lineRule="auto"/>
        <w:ind w:hanging="170"/>
        <w:rPr>
          <w:rFonts w:ascii="宋体" w:hAnsi="宋体"/>
          <w:color w:val="000000" w:themeColor="text1"/>
          <w:sz w:val="24"/>
          <w:szCs w:val="24"/>
        </w:rPr>
      </w:pPr>
      <w:r>
        <w:rPr>
          <w:rFonts w:hint="eastAsia" w:ascii="宋体" w:hAnsi="宋体"/>
          <w:color w:val="000000" w:themeColor="text1"/>
          <w:sz w:val="24"/>
          <w:szCs w:val="24"/>
        </w:rPr>
        <w:t>“项目现场”是指本合同项下货物的安装、运行的现场，其名称在合同条款资料表中指明。</w:t>
      </w:r>
    </w:p>
    <w:p>
      <w:pPr>
        <w:numPr>
          <w:ilvl w:val="0"/>
          <w:numId w:val="9"/>
        </w:numPr>
        <w:tabs>
          <w:tab w:val="left" w:pos="1080"/>
          <w:tab w:val="left" w:pos="1440"/>
        </w:tabs>
        <w:spacing w:line="360" w:lineRule="auto"/>
        <w:ind w:hanging="170"/>
        <w:rPr>
          <w:rFonts w:ascii="宋体" w:hAnsi="宋体"/>
          <w:color w:val="000000" w:themeColor="text1"/>
          <w:sz w:val="24"/>
          <w:szCs w:val="24"/>
        </w:rPr>
      </w:pPr>
      <w:r>
        <w:rPr>
          <w:rFonts w:hint="eastAsia" w:ascii="宋体" w:hAnsi="宋体"/>
          <w:color w:val="000000" w:themeColor="text1"/>
          <w:sz w:val="24"/>
          <w:szCs w:val="24"/>
        </w:rPr>
        <w:t>“日、月、年”是指公历的日、月、年；“天”是指24小时；“周”是指7天。</w:t>
      </w:r>
    </w:p>
    <w:p>
      <w:pPr>
        <w:pStyle w:val="3"/>
        <w:numPr>
          <w:ilvl w:val="0"/>
          <w:numId w:val="8"/>
        </w:numPr>
        <w:tabs>
          <w:tab w:val="clear" w:pos="840"/>
        </w:tabs>
        <w:spacing w:before="0" w:after="0" w:line="360" w:lineRule="auto"/>
        <w:jc w:val="both"/>
        <w:rPr>
          <w:rFonts w:ascii="宋体" w:hAnsi="宋体" w:eastAsia="宋体"/>
          <w:color w:val="000000" w:themeColor="text1"/>
          <w:sz w:val="24"/>
          <w:szCs w:val="24"/>
        </w:rPr>
      </w:pPr>
      <w:r>
        <w:rPr>
          <w:rFonts w:hint="eastAsia" w:ascii="宋体" w:hAnsi="宋体" w:eastAsia="宋体"/>
          <w:color w:val="000000" w:themeColor="text1"/>
          <w:sz w:val="24"/>
          <w:szCs w:val="24"/>
        </w:rPr>
        <w:t>原产地</w:t>
      </w:r>
    </w:p>
    <w:p>
      <w:pPr>
        <w:pStyle w:val="26"/>
        <w:numPr>
          <w:ilvl w:val="1"/>
          <w:numId w:val="10"/>
        </w:numPr>
        <w:tabs>
          <w:tab w:val="left" w:pos="900"/>
          <w:tab w:val="clear" w:pos="735"/>
        </w:tabs>
        <w:spacing w:line="360" w:lineRule="auto"/>
        <w:ind w:left="900" w:hanging="900"/>
        <w:rPr>
          <w:rFonts w:hAnsi="宋体"/>
          <w:color w:val="000000" w:themeColor="text1"/>
          <w:sz w:val="24"/>
          <w:szCs w:val="24"/>
        </w:rPr>
      </w:pPr>
      <w:r>
        <w:rPr>
          <w:rFonts w:hint="eastAsia" w:hAnsi="宋体"/>
          <w:color w:val="000000" w:themeColor="text1"/>
          <w:sz w:val="24"/>
          <w:szCs w:val="24"/>
        </w:rPr>
        <w:t>本合同项下所提供的货物及服务均应来自于中华人民共和国或是与中华人民共和国有正常贸易往来的国家和地区(以下简称“合格来源国”)。</w:t>
      </w:r>
    </w:p>
    <w:p>
      <w:pPr>
        <w:pStyle w:val="26"/>
        <w:numPr>
          <w:ilvl w:val="1"/>
          <w:numId w:val="10"/>
        </w:numPr>
        <w:tabs>
          <w:tab w:val="left" w:pos="900"/>
          <w:tab w:val="clear" w:pos="735"/>
        </w:tabs>
        <w:spacing w:line="360" w:lineRule="auto"/>
        <w:ind w:left="900" w:hanging="900"/>
        <w:rPr>
          <w:rFonts w:hAnsi="宋体"/>
          <w:color w:val="000000" w:themeColor="text1"/>
          <w:sz w:val="24"/>
          <w:szCs w:val="24"/>
        </w:rPr>
      </w:pPr>
      <w:r>
        <w:rPr>
          <w:rFonts w:hint="eastAsia" w:hAnsi="宋体"/>
          <w:color w:val="000000" w:themeColor="text1"/>
          <w:sz w:val="24"/>
          <w:szCs w:val="24"/>
        </w:rPr>
        <w:t>本款所述的“原产地”是指货物开采、生长或生产或提供有关服务的来源地。所述的“货物”是指通过制造、加工或用重要的和主要元部件装配而成的，其基本特性、功能或效用应是商业上公认的与元部件有着实质性区别的产品。</w:t>
      </w:r>
    </w:p>
    <w:p>
      <w:pPr>
        <w:pStyle w:val="26"/>
        <w:numPr>
          <w:ilvl w:val="1"/>
          <w:numId w:val="10"/>
        </w:numPr>
        <w:tabs>
          <w:tab w:val="left" w:pos="900"/>
          <w:tab w:val="clear" w:pos="735"/>
        </w:tabs>
        <w:spacing w:line="360" w:lineRule="auto"/>
        <w:ind w:left="1275" w:hanging="1275"/>
        <w:rPr>
          <w:rFonts w:hAnsi="宋体"/>
          <w:color w:val="000000" w:themeColor="text1"/>
          <w:sz w:val="24"/>
          <w:szCs w:val="24"/>
        </w:rPr>
      </w:pPr>
      <w:r>
        <w:rPr>
          <w:rFonts w:hint="eastAsia" w:hAnsi="宋体"/>
          <w:color w:val="000000" w:themeColor="text1"/>
          <w:sz w:val="24"/>
          <w:szCs w:val="24"/>
        </w:rPr>
        <w:t>货物和服务的原产地有别于供方的法定注册地或国籍。</w:t>
      </w:r>
    </w:p>
    <w:p>
      <w:pPr>
        <w:pStyle w:val="3"/>
        <w:numPr>
          <w:ilvl w:val="0"/>
          <w:numId w:val="8"/>
        </w:numPr>
        <w:tabs>
          <w:tab w:val="clear" w:pos="840"/>
        </w:tabs>
        <w:spacing w:before="0" w:after="0" w:line="360" w:lineRule="auto"/>
        <w:jc w:val="both"/>
        <w:rPr>
          <w:rFonts w:ascii="宋体" w:hAnsi="宋体" w:eastAsia="宋体"/>
          <w:color w:val="000000" w:themeColor="text1"/>
          <w:sz w:val="24"/>
          <w:szCs w:val="24"/>
        </w:rPr>
      </w:pPr>
      <w:r>
        <w:rPr>
          <w:rFonts w:hint="eastAsia" w:ascii="宋体" w:hAnsi="宋体" w:eastAsia="宋体"/>
          <w:color w:val="000000" w:themeColor="text1"/>
          <w:sz w:val="24"/>
          <w:szCs w:val="24"/>
        </w:rPr>
        <w:t>标准</w:t>
      </w:r>
    </w:p>
    <w:p>
      <w:pPr>
        <w:pStyle w:val="26"/>
        <w:numPr>
          <w:ilvl w:val="1"/>
          <w:numId w:val="11"/>
        </w:numPr>
        <w:spacing w:line="360" w:lineRule="auto"/>
        <w:rPr>
          <w:rFonts w:hAnsi="宋体"/>
          <w:color w:val="000000" w:themeColor="text1"/>
          <w:sz w:val="24"/>
          <w:szCs w:val="24"/>
        </w:rPr>
      </w:pPr>
      <w:r>
        <w:rPr>
          <w:rFonts w:hint="eastAsia" w:hAnsi="宋体"/>
          <w:color w:val="000000" w:themeColor="text1"/>
          <w:sz w:val="24"/>
          <w:szCs w:val="24"/>
        </w:rPr>
        <w:t>本合同项下交付的货物应符合技术规格所述的标准。如果没有提及适用标准，则应符合货物来源国适用的官方标准。这些标准必须是有关机构发布的最新版本的标准。</w:t>
      </w:r>
    </w:p>
    <w:p>
      <w:pPr>
        <w:pStyle w:val="26"/>
        <w:numPr>
          <w:ilvl w:val="1"/>
          <w:numId w:val="11"/>
        </w:numPr>
        <w:spacing w:line="360" w:lineRule="auto"/>
        <w:rPr>
          <w:rFonts w:hAnsi="宋体"/>
          <w:color w:val="000000" w:themeColor="text1"/>
          <w:sz w:val="24"/>
          <w:szCs w:val="24"/>
        </w:rPr>
      </w:pPr>
      <w:r>
        <w:rPr>
          <w:rFonts w:hint="eastAsia" w:hAnsi="宋体"/>
          <w:color w:val="000000" w:themeColor="text1"/>
          <w:sz w:val="24"/>
          <w:szCs w:val="24"/>
        </w:rPr>
        <w:t>除非技术规格中另有规定，计量单位均采用中华人民共和国法定计量单位。</w:t>
      </w:r>
    </w:p>
    <w:p>
      <w:pPr>
        <w:pStyle w:val="3"/>
        <w:numPr>
          <w:ilvl w:val="0"/>
          <w:numId w:val="8"/>
        </w:numPr>
        <w:tabs>
          <w:tab w:val="clear" w:pos="840"/>
        </w:tabs>
        <w:spacing w:before="0" w:after="0" w:line="360" w:lineRule="auto"/>
        <w:jc w:val="both"/>
        <w:rPr>
          <w:rFonts w:ascii="宋体" w:hAnsi="宋体" w:eastAsia="宋体"/>
          <w:color w:val="000000" w:themeColor="text1"/>
          <w:sz w:val="24"/>
          <w:szCs w:val="24"/>
        </w:rPr>
      </w:pPr>
      <w:r>
        <w:rPr>
          <w:rFonts w:hint="eastAsia" w:ascii="宋体" w:hAnsi="宋体" w:eastAsia="宋体"/>
          <w:color w:val="000000" w:themeColor="text1"/>
          <w:sz w:val="24"/>
          <w:szCs w:val="24"/>
        </w:rPr>
        <w:t>使用合同文件和资料</w:t>
      </w:r>
    </w:p>
    <w:p>
      <w:pPr>
        <w:pStyle w:val="26"/>
        <w:numPr>
          <w:ilvl w:val="1"/>
          <w:numId w:val="12"/>
        </w:numPr>
        <w:spacing w:line="360" w:lineRule="auto"/>
        <w:rPr>
          <w:rFonts w:hAnsi="宋体"/>
          <w:color w:val="000000" w:themeColor="text1"/>
          <w:sz w:val="24"/>
          <w:szCs w:val="24"/>
        </w:rPr>
      </w:pPr>
      <w:r>
        <w:rPr>
          <w:rFonts w:hint="eastAsia" w:hAnsi="宋体"/>
          <w:color w:val="000000" w:themeColor="text1"/>
          <w:sz w:val="24"/>
          <w:szCs w:val="24"/>
        </w:rPr>
        <w:t>没有需方事先书面同意，供方不得将由需方或代表需方提供的有关合同或任何合同条文、规格、计划、图纸、模型、样品或资料提供给与履行本合同无关的任何其他人。即使向与履行本合同有关的人员提供，也应注意保密并限于履行合同必须的范围。</w:t>
      </w:r>
    </w:p>
    <w:p>
      <w:pPr>
        <w:pStyle w:val="26"/>
        <w:numPr>
          <w:ilvl w:val="1"/>
          <w:numId w:val="12"/>
        </w:numPr>
        <w:spacing w:line="360" w:lineRule="auto"/>
        <w:rPr>
          <w:rFonts w:hAnsi="宋体"/>
          <w:color w:val="000000" w:themeColor="text1"/>
          <w:sz w:val="24"/>
          <w:szCs w:val="24"/>
        </w:rPr>
      </w:pPr>
      <w:r>
        <w:rPr>
          <w:rFonts w:hint="eastAsia" w:hAnsi="宋体"/>
          <w:color w:val="000000" w:themeColor="text1"/>
          <w:sz w:val="24"/>
          <w:szCs w:val="24"/>
        </w:rPr>
        <w:t>没有需方事先书面同意，除了履行本合同之外，供方不应使用合同条款第5.1条所列举的任何文件和资料。</w:t>
      </w:r>
    </w:p>
    <w:p>
      <w:pPr>
        <w:pStyle w:val="26"/>
        <w:numPr>
          <w:ilvl w:val="1"/>
          <w:numId w:val="12"/>
        </w:numPr>
        <w:spacing w:line="360" w:lineRule="auto"/>
        <w:rPr>
          <w:rFonts w:hAnsi="宋体"/>
          <w:color w:val="000000" w:themeColor="text1"/>
          <w:sz w:val="24"/>
          <w:szCs w:val="24"/>
        </w:rPr>
      </w:pPr>
      <w:r>
        <w:rPr>
          <w:rFonts w:hint="eastAsia" w:hAnsi="宋体"/>
          <w:color w:val="000000" w:themeColor="text1"/>
          <w:sz w:val="24"/>
          <w:szCs w:val="24"/>
        </w:rPr>
        <w:t>除了合同本身以外，合同条款第5.1条所列举的任何文件是需方的财产。如果需方有要求，供方在完成合同后应将这些文件及全部复制件还给需方。</w:t>
      </w:r>
    </w:p>
    <w:p>
      <w:pPr>
        <w:pStyle w:val="3"/>
        <w:numPr>
          <w:ilvl w:val="0"/>
          <w:numId w:val="8"/>
        </w:numPr>
        <w:tabs>
          <w:tab w:val="clear" w:pos="840"/>
        </w:tabs>
        <w:spacing w:before="0" w:after="0" w:line="360" w:lineRule="auto"/>
        <w:jc w:val="both"/>
        <w:rPr>
          <w:rFonts w:ascii="宋体" w:hAnsi="宋体" w:eastAsia="宋体"/>
          <w:color w:val="000000" w:themeColor="text1"/>
          <w:sz w:val="24"/>
          <w:szCs w:val="24"/>
        </w:rPr>
      </w:pPr>
      <w:r>
        <w:rPr>
          <w:rFonts w:hint="eastAsia" w:ascii="宋体" w:hAnsi="宋体" w:eastAsia="宋体"/>
          <w:color w:val="000000" w:themeColor="text1"/>
          <w:sz w:val="24"/>
          <w:szCs w:val="24"/>
        </w:rPr>
        <w:t>专利权</w:t>
      </w:r>
    </w:p>
    <w:p>
      <w:pPr>
        <w:pStyle w:val="26"/>
        <w:spacing w:line="360" w:lineRule="auto"/>
        <w:ind w:left="617" w:hanging="616" w:hangingChars="257"/>
        <w:rPr>
          <w:rFonts w:hAnsi="宋体"/>
          <w:color w:val="000000" w:themeColor="text1"/>
          <w:sz w:val="24"/>
          <w:szCs w:val="24"/>
        </w:rPr>
      </w:pPr>
      <w:r>
        <w:rPr>
          <w:rFonts w:hint="eastAsia" w:hAnsi="宋体"/>
          <w:color w:val="000000" w:themeColor="text1"/>
          <w:sz w:val="24"/>
          <w:szCs w:val="24"/>
        </w:rPr>
        <w:t>6. 1 供方应保证，需方在使用该货物或货物的任何一部分时，免受第三方提出的侵犯其专利权、商标权、著作权或其它知识产权的起诉。</w:t>
      </w:r>
    </w:p>
    <w:p>
      <w:pPr>
        <w:pStyle w:val="3"/>
        <w:numPr>
          <w:ilvl w:val="0"/>
          <w:numId w:val="8"/>
        </w:numPr>
        <w:tabs>
          <w:tab w:val="clear" w:pos="840"/>
        </w:tabs>
        <w:spacing w:before="0" w:after="0" w:line="360" w:lineRule="auto"/>
        <w:jc w:val="both"/>
        <w:rPr>
          <w:rFonts w:ascii="宋体" w:hAnsi="宋体" w:eastAsia="宋体"/>
          <w:color w:val="000000" w:themeColor="text1"/>
          <w:sz w:val="24"/>
          <w:szCs w:val="24"/>
        </w:rPr>
      </w:pPr>
      <w:r>
        <w:rPr>
          <w:rFonts w:hint="eastAsia" w:ascii="宋体" w:hAnsi="宋体" w:eastAsia="宋体"/>
          <w:color w:val="000000" w:themeColor="text1"/>
          <w:sz w:val="24"/>
          <w:szCs w:val="24"/>
        </w:rPr>
        <w:t>履约保证金</w:t>
      </w:r>
    </w:p>
    <w:p>
      <w:pPr>
        <w:pStyle w:val="26"/>
        <w:numPr>
          <w:ilvl w:val="1"/>
          <w:numId w:val="13"/>
        </w:numPr>
        <w:spacing w:line="360" w:lineRule="auto"/>
        <w:rPr>
          <w:rFonts w:hAnsi="宋体"/>
          <w:color w:val="000000" w:themeColor="text1"/>
          <w:sz w:val="24"/>
          <w:szCs w:val="24"/>
        </w:rPr>
      </w:pPr>
      <w:r>
        <w:rPr>
          <w:rFonts w:hint="eastAsia" w:hAnsi="宋体"/>
          <w:color w:val="000000" w:themeColor="text1"/>
          <w:sz w:val="24"/>
          <w:szCs w:val="24"/>
        </w:rPr>
        <w:t>供方应在收到中标通知书后二十(20)天内，向付款人提交“合同专用条款资料表”中所规定金额的履约保证金。</w:t>
      </w:r>
    </w:p>
    <w:p>
      <w:pPr>
        <w:pStyle w:val="26"/>
        <w:numPr>
          <w:ilvl w:val="1"/>
          <w:numId w:val="13"/>
        </w:numPr>
        <w:spacing w:line="360" w:lineRule="auto"/>
        <w:rPr>
          <w:rFonts w:hAnsi="宋体"/>
          <w:color w:val="000000" w:themeColor="text1"/>
          <w:sz w:val="24"/>
          <w:szCs w:val="24"/>
        </w:rPr>
      </w:pPr>
      <w:r>
        <w:rPr>
          <w:rFonts w:hint="eastAsia" w:hAnsi="宋体"/>
          <w:color w:val="000000" w:themeColor="text1"/>
          <w:sz w:val="24"/>
          <w:szCs w:val="24"/>
        </w:rPr>
        <w:t>履约保证金用于补偿需方因供方不能完成其合同义务而蒙受的损失。</w:t>
      </w:r>
    </w:p>
    <w:p>
      <w:pPr>
        <w:pStyle w:val="26"/>
        <w:numPr>
          <w:ilvl w:val="1"/>
          <w:numId w:val="13"/>
        </w:numPr>
        <w:spacing w:line="360" w:lineRule="auto"/>
        <w:rPr>
          <w:rFonts w:hAnsi="宋体"/>
          <w:color w:val="000000" w:themeColor="text1"/>
          <w:sz w:val="24"/>
          <w:szCs w:val="24"/>
        </w:rPr>
      </w:pPr>
      <w:r>
        <w:rPr>
          <w:rFonts w:hint="eastAsia" w:hAnsi="宋体"/>
          <w:color w:val="000000" w:themeColor="text1"/>
          <w:sz w:val="24"/>
          <w:szCs w:val="24"/>
        </w:rPr>
        <w:t>履约保证金应采用本合同货币，或付款人可以接受的其它货币并采用下述方式之一提交：</w:t>
      </w:r>
    </w:p>
    <w:p>
      <w:pPr>
        <w:pStyle w:val="26"/>
        <w:numPr>
          <w:ilvl w:val="1"/>
          <w:numId w:val="8"/>
        </w:numPr>
        <w:spacing w:line="360" w:lineRule="auto"/>
        <w:ind w:hanging="120"/>
        <w:rPr>
          <w:rFonts w:hAnsi="宋体"/>
          <w:color w:val="000000" w:themeColor="text1"/>
          <w:sz w:val="24"/>
          <w:szCs w:val="24"/>
        </w:rPr>
      </w:pPr>
      <w:r>
        <w:rPr>
          <w:rFonts w:hint="eastAsia" w:hAnsi="宋体"/>
          <w:color w:val="000000" w:themeColor="text1"/>
          <w:sz w:val="24"/>
          <w:szCs w:val="24"/>
        </w:rPr>
        <w:t>银行保函或不可撤销的信用证</w:t>
      </w:r>
    </w:p>
    <w:p>
      <w:pPr>
        <w:pStyle w:val="26"/>
        <w:spacing w:line="360" w:lineRule="auto"/>
        <w:ind w:left="840" w:leftChars="400"/>
        <w:rPr>
          <w:rFonts w:hAnsi="宋体"/>
          <w:color w:val="000000" w:themeColor="text1"/>
          <w:sz w:val="24"/>
          <w:szCs w:val="24"/>
        </w:rPr>
      </w:pPr>
      <w:r>
        <w:rPr>
          <w:rFonts w:hint="eastAsia" w:hAnsi="宋体"/>
          <w:color w:val="000000" w:themeColor="text1"/>
          <w:sz w:val="24"/>
          <w:szCs w:val="24"/>
        </w:rPr>
        <w:t>由需方可接受的在中华人民共和国注册和营业的银行，或外国银行通过在中华人民共和国注册和营业的银行提交。其格式采用招标文件提供的格式或其他需方可接受的格式；</w:t>
      </w:r>
    </w:p>
    <w:p>
      <w:pPr>
        <w:pStyle w:val="26"/>
        <w:numPr>
          <w:ilvl w:val="1"/>
          <w:numId w:val="8"/>
        </w:numPr>
        <w:spacing w:line="360" w:lineRule="auto"/>
        <w:ind w:hanging="120"/>
        <w:rPr>
          <w:rFonts w:hAnsi="宋体"/>
          <w:color w:val="000000" w:themeColor="text1"/>
          <w:sz w:val="24"/>
          <w:szCs w:val="24"/>
        </w:rPr>
      </w:pPr>
      <w:r>
        <w:rPr>
          <w:rFonts w:hint="eastAsia" w:hAnsi="宋体"/>
          <w:color w:val="000000" w:themeColor="text1"/>
          <w:sz w:val="24"/>
          <w:szCs w:val="24"/>
        </w:rPr>
        <w:t>银行本票、保兑支票或现金；</w:t>
      </w:r>
    </w:p>
    <w:p>
      <w:pPr>
        <w:pStyle w:val="26"/>
        <w:numPr>
          <w:ilvl w:val="1"/>
          <w:numId w:val="8"/>
        </w:numPr>
        <w:spacing w:line="360" w:lineRule="auto"/>
        <w:ind w:hanging="120"/>
        <w:rPr>
          <w:rFonts w:hAnsi="宋体"/>
          <w:color w:val="000000" w:themeColor="text1"/>
          <w:sz w:val="24"/>
          <w:szCs w:val="24"/>
        </w:rPr>
      </w:pPr>
      <w:r>
        <w:rPr>
          <w:rFonts w:hint="eastAsia" w:hAnsi="宋体"/>
          <w:color w:val="000000" w:themeColor="text1"/>
          <w:sz w:val="24"/>
          <w:szCs w:val="24"/>
        </w:rPr>
        <w:t>由投标保证金转换为履约保证金；</w:t>
      </w:r>
    </w:p>
    <w:p>
      <w:pPr>
        <w:pStyle w:val="26"/>
        <w:numPr>
          <w:ilvl w:val="1"/>
          <w:numId w:val="13"/>
        </w:numPr>
        <w:spacing w:line="360" w:lineRule="auto"/>
        <w:rPr>
          <w:rFonts w:hAnsi="宋体"/>
          <w:color w:val="000000" w:themeColor="text1"/>
          <w:sz w:val="24"/>
          <w:szCs w:val="24"/>
        </w:rPr>
      </w:pPr>
      <w:r>
        <w:rPr>
          <w:rFonts w:hint="eastAsia" w:hAnsi="宋体"/>
          <w:color w:val="000000" w:themeColor="text1"/>
          <w:sz w:val="24"/>
          <w:szCs w:val="24"/>
        </w:rPr>
        <w:t>在供方完成其合同义务包括任何保证义务后三十(30)天内，付款人将把履约保证金退还供方。</w:t>
      </w:r>
    </w:p>
    <w:p>
      <w:pPr>
        <w:pStyle w:val="3"/>
        <w:numPr>
          <w:ilvl w:val="0"/>
          <w:numId w:val="8"/>
        </w:numPr>
        <w:tabs>
          <w:tab w:val="clear" w:pos="840"/>
        </w:tabs>
        <w:spacing w:before="0" w:after="0" w:line="360" w:lineRule="auto"/>
        <w:jc w:val="both"/>
        <w:rPr>
          <w:rFonts w:ascii="宋体" w:hAnsi="宋体" w:eastAsia="宋体"/>
          <w:color w:val="000000" w:themeColor="text1"/>
          <w:sz w:val="24"/>
          <w:szCs w:val="24"/>
        </w:rPr>
      </w:pPr>
      <w:r>
        <w:rPr>
          <w:rFonts w:hint="eastAsia" w:ascii="宋体" w:hAnsi="宋体" w:eastAsia="宋体"/>
          <w:color w:val="000000" w:themeColor="text1"/>
          <w:sz w:val="24"/>
          <w:szCs w:val="24"/>
        </w:rPr>
        <w:t>检验和测试</w:t>
      </w:r>
    </w:p>
    <w:p>
      <w:pPr>
        <w:pStyle w:val="26"/>
        <w:numPr>
          <w:ilvl w:val="1"/>
          <w:numId w:val="14"/>
        </w:numPr>
        <w:spacing w:line="360" w:lineRule="auto"/>
        <w:rPr>
          <w:rFonts w:hAnsi="宋体"/>
          <w:color w:val="000000" w:themeColor="text1"/>
          <w:sz w:val="24"/>
          <w:szCs w:val="24"/>
        </w:rPr>
      </w:pPr>
      <w:r>
        <w:rPr>
          <w:rFonts w:hint="eastAsia" w:hAnsi="宋体"/>
          <w:color w:val="000000" w:themeColor="text1"/>
          <w:sz w:val="24"/>
          <w:szCs w:val="24"/>
        </w:rPr>
        <w:t>需方或其代表应有权检验和／或测试货物，以确认货物是否符合合同规格的要求。“合同专用条款资料表”中和货物技术规格将说明需方要求进行的检验和测试，以及在何处进行这些检验和测试。需方将及时以书面形式把进行检验和／或需方测试代表的身份通知供方。</w:t>
      </w:r>
    </w:p>
    <w:p>
      <w:pPr>
        <w:pStyle w:val="26"/>
        <w:numPr>
          <w:ilvl w:val="1"/>
          <w:numId w:val="14"/>
        </w:numPr>
        <w:spacing w:line="360" w:lineRule="auto"/>
        <w:rPr>
          <w:rFonts w:hAnsi="宋体"/>
          <w:color w:val="000000" w:themeColor="text1"/>
          <w:sz w:val="24"/>
          <w:szCs w:val="24"/>
        </w:rPr>
      </w:pPr>
      <w:r>
        <w:rPr>
          <w:rFonts w:hint="eastAsia" w:hAnsi="宋体"/>
          <w:color w:val="000000" w:themeColor="text1"/>
          <w:sz w:val="24"/>
          <w:szCs w:val="24"/>
        </w:rPr>
        <w:t>检验和测试可以在供方或其分包人的驻地、交货地点和／或货物的最终目的地进行。如果在供方或其分包人的驻地进行，检测人员应能得到全部合理的设施和协助。</w:t>
      </w:r>
    </w:p>
    <w:p>
      <w:pPr>
        <w:pStyle w:val="26"/>
        <w:numPr>
          <w:ilvl w:val="1"/>
          <w:numId w:val="14"/>
        </w:numPr>
        <w:spacing w:line="360" w:lineRule="auto"/>
        <w:rPr>
          <w:rFonts w:hAnsi="宋体"/>
          <w:color w:val="000000" w:themeColor="text1"/>
          <w:sz w:val="24"/>
          <w:szCs w:val="24"/>
        </w:rPr>
      </w:pPr>
      <w:r>
        <w:rPr>
          <w:rFonts w:hint="eastAsia" w:hAnsi="宋体"/>
          <w:color w:val="000000" w:themeColor="text1"/>
          <w:sz w:val="24"/>
          <w:szCs w:val="24"/>
        </w:rPr>
        <w:t>如果任何被检验或测试的货物不能满足规格的要求，需方可以拒绝接受该货物，供方应更换被拒绝的货物，或者在需方认同下免费进行必要的修改以满足规格的要求。</w:t>
      </w:r>
    </w:p>
    <w:p>
      <w:pPr>
        <w:pStyle w:val="26"/>
        <w:numPr>
          <w:ilvl w:val="1"/>
          <w:numId w:val="14"/>
        </w:numPr>
        <w:spacing w:line="360" w:lineRule="auto"/>
        <w:rPr>
          <w:rFonts w:hAnsi="宋体"/>
          <w:color w:val="000000" w:themeColor="text1"/>
          <w:sz w:val="24"/>
          <w:szCs w:val="24"/>
        </w:rPr>
      </w:pPr>
      <w:r>
        <w:rPr>
          <w:rFonts w:hint="eastAsia" w:hAnsi="宋体"/>
          <w:color w:val="000000" w:themeColor="text1"/>
          <w:sz w:val="24"/>
          <w:szCs w:val="24"/>
        </w:rPr>
        <w:t>需方在货物到达目的港和／或现场后对货物进行检验、测试及必要时拒绝接受货物的权力将不会因为货物在从来源地（国）启运前通过了需方或其代表的检验、测试和认可而受到限制或放弃。</w:t>
      </w:r>
    </w:p>
    <w:p>
      <w:pPr>
        <w:pStyle w:val="26"/>
        <w:numPr>
          <w:ilvl w:val="1"/>
          <w:numId w:val="14"/>
        </w:numPr>
        <w:spacing w:line="360" w:lineRule="auto"/>
        <w:rPr>
          <w:rFonts w:hAnsi="宋体"/>
          <w:color w:val="000000" w:themeColor="text1"/>
          <w:sz w:val="24"/>
          <w:szCs w:val="24"/>
        </w:rPr>
      </w:pPr>
      <w:r>
        <w:rPr>
          <w:rFonts w:hint="eastAsia" w:hAnsi="宋体"/>
          <w:color w:val="000000" w:themeColor="text1"/>
          <w:sz w:val="24"/>
          <w:szCs w:val="24"/>
        </w:rPr>
        <w:t>在交货前，供方应让制造商对货物的质量、规格、性能、数量和重量等进行详细而全面的检验，并出具一份证明货物符合合同规定的检验证书，检验证书是付款时提交文件的一个组成部分，但不能作为有关质量、规格、性能、数量或重量的最终检验。制造商检验的结果和细节应附在质量检验证书后面。</w:t>
      </w:r>
    </w:p>
    <w:p>
      <w:pPr>
        <w:pStyle w:val="26"/>
        <w:numPr>
          <w:ilvl w:val="1"/>
          <w:numId w:val="14"/>
        </w:numPr>
        <w:spacing w:line="360" w:lineRule="auto"/>
        <w:ind w:left="737" w:hanging="737"/>
        <w:rPr>
          <w:rFonts w:hAnsi="宋体"/>
          <w:color w:val="000000" w:themeColor="text1"/>
          <w:sz w:val="24"/>
          <w:szCs w:val="24"/>
        </w:rPr>
      </w:pPr>
      <w:r>
        <w:rPr>
          <w:rFonts w:hint="eastAsia" w:hAnsi="宋体"/>
          <w:color w:val="000000" w:themeColor="text1"/>
          <w:sz w:val="24"/>
          <w:szCs w:val="24"/>
        </w:rPr>
        <w:t>货物抵达目的港和／或现场后，由需方或政府管理机构指定检验部门（第三方）对货物的质量、规格、数量和重量进行检验，如果发现规格、数量或两者有与合同规定不一致的地方，需方有权在货物到达现场后九十(90)天内向供方提出索赔。货物运至合同规定交货地或工程设备安装调试完毕，并接到供货方货物清单和验收申请后的5个工作日内，需方应组织初验，逾期视为初验合格，初验合格满30天后的5个工作日内，需方应组织正式验收，逾期视为正式验收合格。</w:t>
      </w:r>
    </w:p>
    <w:p>
      <w:pPr>
        <w:pStyle w:val="26"/>
        <w:numPr>
          <w:ilvl w:val="1"/>
          <w:numId w:val="14"/>
        </w:numPr>
        <w:spacing w:line="360" w:lineRule="auto"/>
        <w:rPr>
          <w:rFonts w:hAnsi="宋体"/>
          <w:color w:val="000000" w:themeColor="text1"/>
          <w:sz w:val="24"/>
          <w:szCs w:val="24"/>
        </w:rPr>
      </w:pPr>
      <w:r>
        <w:rPr>
          <w:rFonts w:hint="eastAsia" w:hAnsi="宋体"/>
          <w:color w:val="000000" w:themeColor="text1"/>
          <w:sz w:val="24"/>
          <w:szCs w:val="24"/>
        </w:rPr>
        <w:t>如果在合同条款第l 8条规定的保证期内，发现货物的质量或规格与合同要求不符，或货物被证实有缺陷，包括潜在的缺陷或使用不合适的材料，需方有权随时向供方提出索赔。</w:t>
      </w:r>
    </w:p>
    <w:p>
      <w:pPr>
        <w:pStyle w:val="26"/>
        <w:numPr>
          <w:ilvl w:val="1"/>
          <w:numId w:val="14"/>
        </w:numPr>
        <w:spacing w:line="360" w:lineRule="auto"/>
        <w:rPr>
          <w:rFonts w:hAnsi="宋体"/>
          <w:color w:val="000000" w:themeColor="text1"/>
          <w:sz w:val="24"/>
          <w:szCs w:val="24"/>
        </w:rPr>
      </w:pPr>
      <w:r>
        <w:rPr>
          <w:rFonts w:hint="eastAsia" w:hAnsi="宋体"/>
          <w:color w:val="000000" w:themeColor="text1"/>
          <w:sz w:val="24"/>
          <w:szCs w:val="24"/>
        </w:rPr>
        <w:t>所有上述的检验和测试不论在何处发生，一切费用均由供方承担。对第三方参与的检验所发生的费用，从合同总额中扣除直接支付检验部门。检验和测试的相关内容和要求见“合同专用条款资料表”。</w:t>
      </w:r>
    </w:p>
    <w:p>
      <w:pPr>
        <w:pStyle w:val="26"/>
        <w:numPr>
          <w:ilvl w:val="1"/>
          <w:numId w:val="14"/>
        </w:numPr>
        <w:spacing w:line="360" w:lineRule="auto"/>
        <w:rPr>
          <w:rFonts w:hAnsi="宋体"/>
          <w:color w:val="000000" w:themeColor="text1"/>
          <w:sz w:val="24"/>
          <w:szCs w:val="24"/>
        </w:rPr>
      </w:pPr>
      <w:r>
        <w:rPr>
          <w:rFonts w:hint="eastAsia" w:hAnsi="宋体"/>
          <w:color w:val="000000" w:themeColor="text1"/>
          <w:sz w:val="24"/>
          <w:szCs w:val="24"/>
        </w:rPr>
        <w:t>合同条款第8条的规定不能免除供方在本合同项下的保证义务或其他义务。</w:t>
      </w:r>
    </w:p>
    <w:p>
      <w:pPr>
        <w:pStyle w:val="3"/>
        <w:numPr>
          <w:ilvl w:val="0"/>
          <w:numId w:val="8"/>
        </w:numPr>
        <w:tabs>
          <w:tab w:val="clear" w:pos="840"/>
        </w:tabs>
        <w:spacing w:before="0" w:after="0" w:line="360" w:lineRule="auto"/>
        <w:jc w:val="both"/>
        <w:rPr>
          <w:rFonts w:ascii="宋体" w:hAnsi="宋体" w:eastAsia="宋体"/>
          <w:bCs/>
          <w:color w:val="000000" w:themeColor="text1"/>
          <w:sz w:val="24"/>
          <w:szCs w:val="24"/>
        </w:rPr>
      </w:pPr>
      <w:r>
        <w:rPr>
          <w:rFonts w:hint="eastAsia" w:ascii="宋体" w:hAnsi="宋体" w:eastAsia="宋体"/>
          <w:color w:val="000000" w:themeColor="text1"/>
          <w:sz w:val="24"/>
          <w:szCs w:val="24"/>
        </w:rPr>
        <w:t>包装</w:t>
      </w:r>
      <w:r>
        <w:rPr>
          <w:rFonts w:hint="eastAsia" w:ascii="宋体" w:hAnsi="宋体" w:eastAsia="宋体"/>
          <w:bCs/>
          <w:color w:val="000000" w:themeColor="text1"/>
          <w:sz w:val="24"/>
          <w:szCs w:val="24"/>
        </w:rPr>
        <w:t xml:space="preserve"> </w:t>
      </w:r>
    </w:p>
    <w:p>
      <w:pPr>
        <w:pStyle w:val="38"/>
        <w:ind w:left="614" w:leftChars="-1" w:hanging="616" w:hangingChars="257"/>
        <w:rPr>
          <w:rFonts w:ascii="宋体" w:hAnsi="宋体"/>
          <w:color w:val="000000" w:themeColor="text1"/>
          <w:szCs w:val="24"/>
        </w:rPr>
      </w:pPr>
      <w:r>
        <w:rPr>
          <w:rFonts w:hint="eastAsia" w:ascii="宋体" w:hAnsi="宋体"/>
          <w:color w:val="000000" w:themeColor="text1"/>
          <w:szCs w:val="24"/>
        </w:rPr>
        <w:t>9. 1   供方应提供货物运至合同规定的最终目的地所需要的包装，以防止货物在转运中损坏或变质。这类包装应采取防潮、防晒、防锈、防腐蚀、防震动及防止其它损坏的必要保护措施，从而保护货物能够经受多次搬运、装卸及海运、水运和陆地的长途运输。供方应承担由于其包装或其防护措施不妥而引起货物锈蚀、损坏和丢失的任何损失的责任或费用。</w:t>
      </w:r>
    </w:p>
    <w:p>
      <w:pPr>
        <w:pStyle w:val="3"/>
        <w:numPr>
          <w:ilvl w:val="0"/>
          <w:numId w:val="8"/>
        </w:numPr>
        <w:tabs>
          <w:tab w:val="clear" w:pos="840"/>
        </w:tabs>
        <w:spacing w:before="0" w:after="0" w:line="360" w:lineRule="auto"/>
        <w:jc w:val="both"/>
        <w:rPr>
          <w:rFonts w:ascii="宋体" w:hAnsi="宋体" w:eastAsia="宋体"/>
          <w:color w:val="000000" w:themeColor="text1"/>
          <w:sz w:val="24"/>
          <w:szCs w:val="24"/>
        </w:rPr>
      </w:pPr>
      <w:r>
        <w:rPr>
          <w:rFonts w:hint="eastAsia" w:ascii="宋体" w:hAnsi="宋体" w:eastAsia="宋体"/>
          <w:color w:val="000000" w:themeColor="text1"/>
          <w:sz w:val="24"/>
          <w:szCs w:val="24"/>
        </w:rPr>
        <w:t>装运标记</w:t>
      </w:r>
    </w:p>
    <w:p>
      <w:pPr>
        <w:pStyle w:val="26"/>
        <w:numPr>
          <w:ilvl w:val="1"/>
          <w:numId w:val="15"/>
        </w:numPr>
        <w:spacing w:line="360" w:lineRule="auto"/>
        <w:rPr>
          <w:rFonts w:hAnsi="宋体"/>
          <w:color w:val="000000" w:themeColor="text1"/>
          <w:sz w:val="24"/>
          <w:szCs w:val="24"/>
        </w:rPr>
      </w:pPr>
      <w:r>
        <w:rPr>
          <w:rFonts w:hint="eastAsia" w:hAnsi="宋体"/>
          <w:color w:val="000000" w:themeColor="text1"/>
          <w:sz w:val="24"/>
          <w:szCs w:val="24"/>
        </w:rPr>
        <w:t>供方应在每一包装箱相邻的四面用不可擦除的油漆和明显的约定的字样做出以下标记：</w:t>
      </w:r>
    </w:p>
    <w:p>
      <w:pPr>
        <w:pStyle w:val="26"/>
        <w:numPr>
          <w:ilvl w:val="0"/>
          <w:numId w:val="16"/>
        </w:numPr>
        <w:spacing w:line="360" w:lineRule="auto"/>
        <w:rPr>
          <w:rFonts w:hAnsi="宋体"/>
          <w:color w:val="000000" w:themeColor="text1"/>
          <w:sz w:val="24"/>
          <w:szCs w:val="24"/>
        </w:rPr>
      </w:pPr>
      <w:r>
        <w:rPr>
          <w:rFonts w:hint="eastAsia" w:hAnsi="宋体"/>
          <w:color w:val="000000" w:themeColor="text1"/>
          <w:sz w:val="24"/>
          <w:szCs w:val="24"/>
        </w:rPr>
        <w:t>收货人</w:t>
      </w:r>
    </w:p>
    <w:p>
      <w:pPr>
        <w:pStyle w:val="26"/>
        <w:numPr>
          <w:ilvl w:val="0"/>
          <w:numId w:val="16"/>
        </w:numPr>
        <w:spacing w:line="360" w:lineRule="auto"/>
        <w:rPr>
          <w:rFonts w:hAnsi="宋体"/>
          <w:color w:val="000000" w:themeColor="text1"/>
          <w:sz w:val="24"/>
          <w:szCs w:val="24"/>
        </w:rPr>
      </w:pPr>
      <w:r>
        <w:rPr>
          <w:rFonts w:hint="eastAsia" w:hAnsi="宋体"/>
          <w:color w:val="000000" w:themeColor="text1"/>
          <w:sz w:val="24"/>
          <w:szCs w:val="24"/>
        </w:rPr>
        <w:t>合同号</w:t>
      </w:r>
    </w:p>
    <w:p>
      <w:pPr>
        <w:pStyle w:val="26"/>
        <w:numPr>
          <w:ilvl w:val="0"/>
          <w:numId w:val="16"/>
        </w:numPr>
        <w:spacing w:line="360" w:lineRule="auto"/>
        <w:rPr>
          <w:rFonts w:hAnsi="宋体"/>
          <w:color w:val="000000" w:themeColor="text1"/>
          <w:sz w:val="24"/>
          <w:szCs w:val="24"/>
        </w:rPr>
      </w:pPr>
      <w:r>
        <w:rPr>
          <w:rFonts w:hint="eastAsia" w:hAnsi="宋体"/>
          <w:color w:val="000000" w:themeColor="text1"/>
          <w:sz w:val="24"/>
          <w:szCs w:val="24"/>
        </w:rPr>
        <w:t>发货标记(唛头)</w:t>
      </w:r>
    </w:p>
    <w:p>
      <w:pPr>
        <w:pStyle w:val="26"/>
        <w:numPr>
          <w:ilvl w:val="0"/>
          <w:numId w:val="16"/>
        </w:numPr>
        <w:spacing w:line="360" w:lineRule="auto"/>
        <w:rPr>
          <w:rFonts w:hAnsi="宋体"/>
          <w:color w:val="000000" w:themeColor="text1"/>
          <w:sz w:val="24"/>
          <w:szCs w:val="24"/>
        </w:rPr>
      </w:pPr>
      <w:r>
        <w:rPr>
          <w:rFonts w:hint="eastAsia" w:hAnsi="宋体"/>
          <w:color w:val="000000" w:themeColor="text1"/>
          <w:sz w:val="24"/>
          <w:szCs w:val="24"/>
        </w:rPr>
        <w:t>收货人编号</w:t>
      </w:r>
    </w:p>
    <w:p>
      <w:pPr>
        <w:pStyle w:val="26"/>
        <w:numPr>
          <w:ilvl w:val="0"/>
          <w:numId w:val="16"/>
        </w:numPr>
        <w:spacing w:line="360" w:lineRule="auto"/>
        <w:rPr>
          <w:rFonts w:hAnsi="宋体"/>
          <w:color w:val="000000" w:themeColor="text1"/>
          <w:sz w:val="24"/>
          <w:szCs w:val="24"/>
        </w:rPr>
      </w:pPr>
      <w:r>
        <w:rPr>
          <w:rFonts w:hint="eastAsia" w:hAnsi="宋体"/>
          <w:color w:val="000000" w:themeColor="text1"/>
          <w:sz w:val="24"/>
          <w:szCs w:val="24"/>
        </w:rPr>
        <w:t>目的地（港）</w:t>
      </w:r>
    </w:p>
    <w:p>
      <w:pPr>
        <w:pStyle w:val="26"/>
        <w:numPr>
          <w:ilvl w:val="0"/>
          <w:numId w:val="16"/>
        </w:numPr>
        <w:spacing w:line="360" w:lineRule="auto"/>
        <w:rPr>
          <w:rFonts w:hAnsi="宋体"/>
          <w:color w:val="000000" w:themeColor="text1"/>
          <w:sz w:val="24"/>
          <w:szCs w:val="24"/>
        </w:rPr>
      </w:pPr>
      <w:r>
        <w:rPr>
          <w:rFonts w:hint="eastAsia" w:hAnsi="宋体"/>
          <w:color w:val="000000" w:themeColor="text1"/>
          <w:sz w:val="24"/>
          <w:szCs w:val="24"/>
        </w:rPr>
        <w:t>货物名称、品目号和箱号</w:t>
      </w:r>
    </w:p>
    <w:p>
      <w:pPr>
        <w:pStyle w:val="26"/>
        <w:numPr>
          <w:ilvl w:val="0"/>
          <w:numId w:val="16"/>
        </w:numPr>
        <w:spacing w:line="360" w:lineRule="auto"/>
        <w:rPr>
          <w:rFonts w:hAnsi="宋体"/>
          <w:color w:val="000000" w:themeColor="text1"/>
          <w:sz w:val="24"/>
          <w:szCs w:val="24"/>
        </w:rPr>
      </w:pPr>
      <w:r>
        <w:rPr>
          <w:rFonts w:hint="eastAsia" w:hAnsi="宋体"/>
          <w:color w:val="000000" w:themeColor="text1"/>
          <w:sz w:val="24"/>
          <w:szCs w:val="24"/>
        </w:rPr>
        <w:t>毛重／净重(用kg表示)</w:t>
      </w:r>
    </w:p>
    <w:p>
      <w:pPr>
        <w:pStyle w:val="26"/>
        <w:numPr>
          <w:ilvl w:val="0"/>
          <w:numId w:val="16"/>
        </w:numPr>
        <w:spacing w:line="360" w:lineRule="auto"/>
        <w:rPr>
          <w:rFonts w:hAnsi="宋体"/>
          <w:color w:val="000000" w:themeColor="text1"/>
          <w:sz w:val="24"/>
          <w:szCs w:val="24"/>
        </w:rPr>
      </w:pPr>
      <w:r>
        <w:rPr>
          <w:rFonts w:hint="eastAsia" w:hAnsi="宋体"/>
          <w:color w:val="000000" w:themeColor="text1"/>
          <w:sz w:val="24"/>
          <w:szCs w:val="24"/>
        </w:rPr>
        <w:t>尺寸(长×宽×高用cm表示)</w:t>
      </w:r>
    </w:p>
    <w:p>
      <w:pPr>
        <w:pStyle w:val="26"/>
        <w:numPr>
          <w:ilvl w:val="1"/>
          <w:numId w:val="15"/>
        </w:numPr>
        <w:spacing w:line="360" w:lineRule="auto"/>
        <w:rPr>
          <w:rFonts w:hAnsi="宋体"/>
          <w:color w:val="000000" w:themeColor="text1"/>
          <w:sz w:val="24"/>
          <w:szCs w:val="24"/>
        </w:rPr>
      </w:pPr>
      <w:r>
        <w:rPr>
          <w:rFonts w:hint="eastAsia" w:hAnsi="宋体"/>
          <w:color w:val="000000" w:themeColor="text1"/>
          <w:sz w:val="24"/>
          <w:szCs w:val="24"/>
        </w:rPr>
        <w:t>如果单件包装箱的重量在2吨或2吨以上，供方应在包装箱两侧用文字和国际贸易通用的运输标记（适用进口货物）标注“重心”和“起吊点”以便装卸和搬运。根据货物的特点和运输的不同要求，供方应在包装箱上清楚地标注“小心轻放”、“此端朝上，请勿倒置”、“保持干燥”等字样和其他国际贸易中使用的适当标记（适用进口货物）。</w:t>
      </w:r>
    </w:p>
    <w:p>
      <w:pPr>
        <w:pStyle w:val="3"/>
        <w:numPr>
          <w:ilvl w:val="0"/>
          <w:numId w:val="8"/>
        </w:numPr>
        <w:tabs>
          <w:tab w:val="clear" w:pos="840"/>
        </w:tabs>
        <w:spacing w:before="0" w:after="0" w:line="360" w:lineRule="auto"/>
        <w:jc w:val="both"/>
        <w:rPr>
          <w:rFonts w:ascii="宋体" w:hAnsi="宋体" w:eastAsia="宋体"/>
          <w:color w:val="000000" w:themeColor="text1"/>
          <w:sz w:val="24"/>
          <w:szCs w:val="24"/>
        </w:rPr>
      </w:pPr>
      <w:r>
        <w:rPr>
          <w:rFonts w:hint="eastAsia" w:ascii="宋体" w:hAnsi="宋体" w:eastAsia="宋体"/>
          <w:color w:val="000000" w:themeColor="text1"/>
          <w:sz w:val="24"/>
          <w:szCs w:val="24"/>
        </w:rPr>
        <w:t>装运条件</w:t>
      </w:r>
    </w:p>
    <w:p>
      <w:pPr>
        <w:pStyle w:val="26"/>
        <w:numPr>
          <w:ilvl w:val="1"/>
          <w:numId w:val="17"/>
        </w:numPr>
        <w:spacing w:line="360" w:lineRule="auto"/>
        <w:rPr>
          <w:rFonts w:hAnsi="宋体"/>
          <w:iCs/>
          <w:color w:val="000000" w:themeColor="text1"/>
          <w:sz w:val="24"/>
          <w:szCs w:val="24"/>
        </w:rPr>
      </w:pPr>
      <w:r>
        <w:rPr>
          <w:rFonts w:hint="eastAsia" w:hAnsi="宋体"/>
          <w:iCs/>
          <w:color w:val="000000" w:themeColor="text1"/>
          <w:sz w:val="24"/>
          <w:szCs w:val="24"/>
        </w:rPr>
        <w:t>合同货物的：</w:t>
      </w:r>
    </w:p>
    <w:p>
      <w:pPr>
        <w:pStyle w:val="26"/>
        <w:numPr>
          <w:ilvl w:val="0"/>
          <w:numId w:val="18"/>
        </w:numPr>
        <w:tabs>
          <w:tab w:val="left" w:pos="1260"/>
        </w:tabs>
        <w:spacing w:line="360" w:lineRule="auto"/>
        <w:ind w:left="1260" w:hanging="360"/>
        <w:rPr>
          <w:rFonts w:hAnsi="宋体"/>
          <w:iCs/>
          <w:color w:val="000000" w:themeColor="text1"/>
          <w:sz w:val="24"/>
          <w:szCs w:val="24"/>
        </w:rPr>
      </w:pPr>
      <w:r>
        <w:rPr>
          <w:rFonts w:hint="eastAsia" w:hAnsi="宋体"/>
          <w:iCs/>
          <w:color w:val="000000" w:themeColor="text1"/>
          <w:sz w:val="24"/>
          <w:szCs w:val="24"/>
        </w:rPr>
        <w:t>运输条件和保险、运费支付；</w:t>
      </w:r>
    </w:p>
    <w:p>
      <w:pPr>
        <w:pStyle w:val="26"/>
        <w:numPr>
          <w:ilvl w:val="0"/>
          <w:numId w:val="18"/>
        </w:numPr>
        <w:tabs>
          <w:tab w:val="left" w:pos="1260"/>
        </w:tabs>
        <w:spacing w:line="360" w:lineRule="auto"/>
        <w:ind w:left="1260" w:hanging="360"/>
        <w:rPr>
          <w:rFonts w:hAnsi="宋体"/>
          <w:iCs/>
          <w:color w:val="000000" w:themeColor="text1"/>
          <w:sz w:val="24"/>
          <w:szCs w:val="24"/>
        </w:rPr>
      </w:pPr>
      <w:r>
        <w:rPr>
          <w:rFonts w:hint="eastAsia" w:hAnsi="宋体"/>
          <w:iCs/>
          <w:color w:val="000000" w:themeColor="text1"/>
          <w:sz w:val="24"/>
          <w:szCs w:val="24"/>
        </w:rPr>
        <w:t>交货日期认定；</w:t>
      </w:r>
    </w:p>
    <w:p>
      <w:pPr>
        <w:pStyle w:val="26"/>
        <w:numPr>
          <w:ilvl w:val="0"/>
          <w:numId w:val="18"/>
        </w:numPr>
        <w:tabs>
          <w:tab w:val="left" w:pos="1260"/>
        </w:tabs>
        <w:spacing w:line="360" w:lineRule="auto"/>
        <w:ind w:left="1260" w:hanging="360"/>
        <w:rPr>
          <w:rFonts w:hAnsi="宋体"/>
          <w:iCs/>
          <w:color w:val="000000" w:themeColor="text1"/>
          <w:sz w:val="24"/>
          <w:szCs w:val="24"/>
        </w:rPr>
      </w:pPr>
      <w:r>
        <w:rPr>
          <w:rFonts w:hint="eastAsia" w:hAnsi="宋体"/>
          <w:iCs/>
          <w:color w:val="000000" w:themeColor="text1"/>
          <w:sz w:val="24"/>
          <w:szCs w:val="24"/>
        </w:rPr>
        <w:t>目的港／项目现场；</w:t>
      </w:r>
    </w:p>
    <w:p>
      <w:pPr>
        <w:pStyle w:val="26"/>
        <w:tabs>
          <w:tab w:val="left" w:pos="1260"/>
        </w:tabs>
        <w:spacing w:line="360" w:lineRule="auto"/>
        <w:ind w:left="900"/>
        <w:rPr>
          <w:rFonts w:hAnsi="宋体"/>
          <w:iCs/>
          <w:color w:val="000000" w:themeColor="text1"/>
          <w:sz w:val="24"/>
          <w:szCs w:val="24"/>
        </w:rPr>
      </w:pPr>
      <w:r>
        <w:rPr>
          <w:rFonts w:hint="eastAsia" w:hAnsi="宋体"/>
          <w:iCs/>
          <w:color w:val="000000" w:themeColor="text1"/>
          <w:sz w:val="24"/>
          <w:szCs w:val="24"/>
        </w:rPr>
        <w:t>按“合同专用条款资料表”中规定。</w:t>
      </w:r>
    </w:p>
    <w:p>
      <w:pPr>
        <w:pStyle w:val="26"/>
        <w:numPr>
          <w:ilvl w:val="1"/>
          <w:numId w:val="17"/>
        </w:numPr>
        <w:spacing w:line="360" w:lineRule="auto"/>
        <w:rPr>
          <w:rFonts w:hAnsi="宋体"/>
          <w:color w:val="000000" w:themeColor="text1"/>
          <w:sz w:val="24"/>
          <w:szCs w:val="24"/>
        </w:rPr>
      </w:pPr>
      <w:r>
        <w:rPr>
          <w:rFonts w:hint="eastAsia" w:hAnsi="宋体"/>
          <w:color w:val="000000" w:themeColor="text1"/>
          <w:sz w:val="24"/>
          <w:szCs w:val="24"/>
        </w:rPr>
        <w:t>供方装运的货物不应超过合同规定的数量或重量。否则，需方对由此产生的一切费用和后果不承担责任。</w:t>
      </w:r>
    </w:p>
    <w:p>
      <w:pPr>
        <w:pStyle w:val="3"/>
        <w:numPr>
          <w:ilvl w:val="0"/>
          <w:numId w:val="8"/>
        </w:numPr>
        <w:tabs>
          <w:tab w:val="clear" w:pos="840"/>
        </w:tabs>
        <w:spacing w:before="0" w:after="0" w:line="360" w:lineRule="auto"/>
        <w:jc w:val="both"/>
        <w:rPr>
          <w:rFonts w:ascii="宋体" w:hAnsi="宋体" w:eastAsia="宋体"/>
          <w:color w:val="000000" w:themeColor="text1"/>
          <w:sz w:val="24"/>
          <w:szCs w:val="24"/>
        </w:rPr>
      </w:pPr>
      <w:r>
        <w:rPr>
          <w:rFonts w:hint="eastAsia" w:ascii="宋体" w:hAnsi="宋体" w:eastAsia="宋体"/>
          <w:color w:val="000000" w:themeColor="text1"/>
          <w:sz w:val="24"/>
          <w:szCs w:val="24"/>
        </w:rPr>
        <w:t>装运通知</w:t>
      </w:r>
    </w:p>
    <w:p>
      <w:pPr>
        <w:pStyle w:val="26"/>
        <w:numPr>
          <w:ilvl w:val="1"/>
          <w:numId w:val="19"/>
        </w:numPr>
        <w:spacing w:line="360" w:lineRule="auto"/>
        <w:rPr>
          <w:rFonts w:hAnsi="宋体"/>
          <w:iCs/>
          <w:color w:val="000000" w:themeColor="text1"/>
          <w:sz w:val="24"/>
          <w:szCs w:val="24"/>
        </w:rPr>
      </w:pPr>
      <w:r>
        <w:rPr>
          <w:rFonts w:hint="eastAsia" w:hAnsi="宋体"/>
          <w:iCs/>
          <w:color w:val="000000" w:themeColor="text1"/>
          <w:sz w:val="24"/>
          <w:szCs w:val="24"/>
        </w:rPr>
        <w:t>供方应在预计的装运日期之前，即海运前三十(30)天或铁路／公路／水运前二十一(21)天或空运前七(7)天以电报或电传或传真形式将货物合同号、名称、数量、箱数、总毛重、总体积(用m</w:t>
      </w:r>
      <w:r>
        <w:rPr>
          <w:rFonts w:hint="eastAsia" w:hAnsi="宋体"/>
          <w:iCs/>
          <w:color w:val="000000" w:themeColor="text1"/>
          <w:sz w:val="24"/>
          <w:szCs w:val="24"/>
          <w:vertAlign w:val="superscript"/>
        </w:rPr>
        <w:t>3</w:t>
      </w:r>
      <w:r>
        <w:rPr>
          <w:rFonts w:hint="eastAsia" w:hAnsi="宋体"/>
          <w:iCs/>
          <w:color w:val="000000" w:themeColor="text1"/>
          <w:sz w:val="24"/>
          <w:szCs w:val="24"/>
        </w:rPr>
        <w:t>表示)和在装运地备妥待运日期通知需方，同时，供方把详细的货物清单一式三(3)份，包括货物合同号、名称、规格、数量、总体积(用m</w:t>
      </w:r>
      <w:r>
        <w:rPr>
          <w:rFonts w:hint="eastAsia" w:hAnsi="宋体"/>
          <w:iCs/>
          <w:color w:val="000000" w:themeColor="text1"/>
          <w:sz w:val="24"/>
          <w:szCs w:val="24"/>
          <w:vertAlign w:val="superscript"/>
        </w:rPr>
        <w:t>3</w:t>
      </w:r>
      <w:r>
        <w:rPr>
          <w:rFonts w:hint="eastAsia" w:hAnsi="宋体"/>
          <w:iCs/>
          <w:color w:val="000000" w:themeColor="text1"/>
          <w:sz w:val="24"/>
          <w:szCs w:val="24"/>
        </w:rPr>
        <w:t>表示)、每箱尺寸(长×宽×高)、单价、总金额、启运地（或口岸）、备妥待运日期和货物在储存中的特殊要求和注意事项等寄给需方。</w:t>
      </w:r>
    </w:p>
    <w:p>
      <w:pPr>
        <w:pStyle w:val="26"/>
        <w:numPr>
          <w:ilvl w:val="1"/>
          <w:numId w:val="19"/>
        </w:numPr>
        <w:spacing w:line="360" w:lineRule="auto"/>
        <w:rPr>
          <w:rFonts w:hAnsi="宋体"/>
          <w:iCs/>
          <w:color w:val="000000" w:themeColor="text1"/>
          <w:sz w:val="24"/>
          <w:szCs w:val="24"/>
        </w:rPr>
      </w:pPr>
      <w:r>
        <w:rPr>
          <w:rFonts w:hint="eastAsia" w:hAnsi="宋体"/>
          <w:iCs/>
          <w:color w:val="000000" w:themeColor="text1"/>
          <w:sz w:val="24"/>
          <w:szCs w:val="24"/>
        </w:rPr>
        <w:t>供方应在货物装运完成后二十四(24)小时之内以电报或电传或传真形式将货物合同号、名称、数量、毛重、体积(用m</w:t>
      </w:r>
      <w:r>
        <w:rPr>
          <w:rFonts w:hint="eastAsia" w:hAnsi="宋体"/>
          <w:iCs/>
          <w:color w:val="000000" w:themeColor="text1"/>
          <w:sz w:val="24"/>
          <w:szCs w:val="24"/>
          <w:vertAlign w:val="superscript"/>
        </w:rPr>
        <w:t>3</w:t>
      </w:r>
      <w:r>
        <w:rPr>
          <w:rFonts w:hint="eastAsia" w:hAnsi="宋体"/>
          <w:iCs/>
          <w:color w:val="000000" w:themeColor="text1"/>
          <w:sz w:val="24"/>
          <w:szCs w:val="24"/>
        </w:rPr>
        <w:t>表示)、发票金额、运输工具名称及启运日期通知需方。如果每个包装箱的重量超过20吨(t)或体积达到或超过长12米(m)、宽2.7米(m)和高3米(m)，供方应将每个包装箱的重量和体积通知需方，易燃品或危险品的细节还应另行注明。</w:t>
      </w:r>
    </w:p>
    <w:p>
      <w:pPr>
        <w:pStyle w:val="26"/>
        <w:numPr>
          <w:ilvl w:val="1"/>
          <w:numId w:val="19"/>
        </w:numPr>
        <w:spacing w:line="360" w:lineRule="auto"/>
        <w:rPr>
          <w:rFonts w:hAnsi="宋体"/>
          <w:iCs/>
          <w:color w:val="000000" w:themeColor="text1"/>
          <w:sz w:val="24"/>
          <w:szCs w:val="24"/>
        </w:rPr>
      </w:pPr>
      <w:r>
        <w:rPr>
          <w:rFonts w:hint="eastAsia" w:hAnsi="宋体"/>
          <w:iCs/>
          <w:color w:val="000000" w:themeColor="text1"/>
          <w:sz w:val="24"/>
          <w:szCs w:val="24"/>
        </w:rPr>
        <w:t>如果是因为供方延误不能将上述内容通知需方，使需方不能及时做好有关准备或办理相关手续，由此而造成的全部损失应由供方负责。</w:t>
      </w:r>
    </w:p>
    <w:p>
      <w:pPr>
        <w:pStyle w:val="26"/>
        <w:spacing w:line="360" w:lineRule="auto"/>
        <w:ind w:left="420"/>
        <w:rPr>
          <w:rFonts w:hAnsi="宋体"/>
          <w:iCs/>
          <w:color w:val="000000" w:themeColor="text1"/>
          <w:sz w:val="24"/>
          <w:szCs w:val="24"/>
        </w:rPr>
      </w:pPr>
      <w:r>
        <w:rPr>
          <w:rFonts w:hint="eastAsia" w:hAnsi="宋体"/>
          <w:iCs/>
          <w:color w:val="000000" w:themeColor="text1"/>
          <w:sz w:val="24"/>
          <w:szCs w:val="24"/>
        </w:rPr>
        <w:t xml:space="preserve">   此条款的适用对象见“合同专用条款资料表”。</w:t>
      </w:r>
    </w:p>
    <w:p>
      <w:pPr>
        <w:pStyle w:val="3"/>
        <w:numPr>
          <w:ilvl w:val="0"/>
          <w:numId w:val="8"/>
        </w:numPr>
        <w:tabs>
          <w:tab w:val="clear" w:pos="840"/>
        </w:tabs>
        <w:spacing w:before="0" w:after="0" w:line="360" w:lineRule="auto"/>
        <w:jc w:val="both"/>
        <w:rPr>
          <w:rFonts w:ascii="宋体" w:hAnsi="宋体" w:eastAsia="宋体"/>
          <w:iCs/>
          <w:color w:val="000000" w:themeColor="text1"/>
          <w:sz w:val="24"/>
          <w:szCs w:val="24"/>
        </w:rPr>
      </w:pPr>
      <w:r>
        <w:rPr>
          <w:rFonts w:hint="eastAsia" w:ascii="宋体" w:hAnsi="宋体" w:eastAsia="宋体"/>
          <w:iCs/>
          <w:color w:val="000000" w:themeColor="text1"/>
          <w:sz w:val="24"/>
          <w:szCs w:val="24"/>
        </w:rPr>
        <w:t>交货和单据</w:t>
      </w:r>
    </w:p>
    <w:p>
      <w:pPr>
        <w:pStyle w:val="26"/>
        <w:numPr>
          <w:ilvl w:val="1"/>
          <w:numId w:val="20"/>
        </w:numPr>
        <w:spacing w:line="360" w:lineRule="auto"/>
        <w:rPr>
          <w:rFonts w:hAnsi="宋体"/>
          <w:iCs/>
          <w:color w:val="000000" w:themeColor="text1"/>
          <w:sz w:val="24"/>
          <w:szCs w:val="24"/>
        </w:rPr>
      </w:pPr>
      <w:r>
        <w:rPr>
          <w:rFonts w:hint="eastAsia" w:hAnsi="宋体"/>
          <w:iCs/>
          <w:color w:val="000000" w:themeColor="text1"/>
          <w:sz w:val="24"/>
          <w:szCs w:val="24"/>
        </w:rPr>
        <w:t>供方应按照“</w:t>
      </w:r>
      <w:r>
        <w:rPr>
          <w:rFonts w:hint="eastAsia" w:hAnsi="宋体"/>
          <w:color w:val="000000" w:themeColor="text1"/>
          <w:sz w:val="24"/>
          <w:szCs w:val="24"/>
        </w:rPr>
        <w:t>招标项目需求及技术规格要求</w:t>
      </w:r>
      <w:r>
        <w:rPr>
          <w:rFonts w:hint="eastAsia" w:hAnsi="宋体"/>
          <w:iCs/>
          <w:color w:val="000000" w:themeColor="text1"/>
          <w:sz w:val="24"/>
          <w:szCs w:val="24"/>
        </w:rPr>
        <w:t>”规定的条件交货。供方应提供的装运细节和／或要求见合同条款第9、10、11、12条规定。</w:t>
      </w:r>
    </w:p>
    <w:p>
      <w:pPr>
        <w:pStyle w:val="26"/>
        <w:numPr>
          <w:ilvl w:val="1"/>
          <w:numId w:val="20"/>
        </w:numPr>
        <w:spacing w:line="360" w:lineRule="auto"/>
        <w:rPr>
          <w:rFonts w:hAnsi="宋体"/>
          <w:iCs/>
          <w:color w:val="000000" w:themeColor="text1"/>
          <w:sz w:val="24"/>
          <w:szCs w:val="24"/>
        </w:rPr>
      </w:pPr>
      <w:r>
        <w:rPr>
          <w:rFonts w:hint="eastAsia" w:hAnsi="宋体"/>
          <w:iCs/>
          <w:color w:val="000000" w:themeColor="text1"/>
          <w:sz w:val="24"/>
          <w:szCs w:val="24"/>
        </w:rPr>
        <w:t>为合同支付的需要，供方还应根据本合同条款第20条的规定，向需方寄交或通过供方银行转交该条款规定的相关“支付单据”。</w:t>
      </w:r>
    </w:p>
    <w:p>
      <w:pPr>
        <w:pStyle w:val="3"/>
        <w:numPr>
          <w:ilvl w:val="0"/>
          <w:numId w:val="8"/>
        </w:numPr>
        <w:tabs>
          <w:tab w:val="clear" w:pos="840"/>
        </w:tabs>
        <w:spacing w:before="0" w:after="0" w:line="360" w:lineRule="auto"/>
        <w:jc w:val="both"/>
        <w:rPr>
          <w:rFonts w:ascii="宋体" w:hAnsi="宋体" w:eastAsia="宋体"/>
          <w:iCs/>
          <w:color w:val="000000" w:themeColor="text1"/>
          <w:sz w:val="24"/>
          <w:szCs w:val="24"/>
        </w:rPr>
      </w:pPr>
      <w:r>
        <w:rPr>
          <w:rFonts w:hint="eastAsia" w:ascii="宋体" w:hAnsi="宋体" w:eastAsia="宋体"/>
          <w:iCs/>
          <w:color w:val="000000" w:themeColor="text1"/>
          <w:sz w:val="24"/>
          <w:szCs w:val="24"/>
        </w:rPr>
        <w:t>保险</w:t>
      </w:r>
    </w:p>
    <w:p>
      <w:pPr>
        <w:pStyle w:val="26"/>
        <w:numPr>
          <w:ilvl w:val="1"/>
          <w:numId w:val="21"/>
        </w:numPr>
        <w:spacing w:line="360" w:lineRule="auto"/>
        <w:rPr>
          <w:rFonts w:hAnsi="宋体"/>
          <w:iCs/>
          <w:color w:val="000000" w:themeColor="text1"/>
          <w:sz w:val="24"/>
          <w:szCs w:val="24"/>
        </w:rPr>
      </w:pPr>
      <w:r>
        <w:rPr>
          <w:rFonts w:hint="eastAsia" w:hAnsi="宋体"/>
          <w:iCs/>
          <w:color w:val="000000" w:themeColor="text1"/>
          <w:sz w:val="24"/>
          <w:szCs w:val="24"/>
        </w:rPr>
        <w:t>供方在本合同下提供的货物应对其在制造、购置、运输、存放及交货过程中的丢失或损坏按本条款规定的方式，进行全面保险。</w:t>
      </w:r>
    </w:p>
    <w:p>
      <w:pPr>
        <w:pStyle w:val="26"/>
        <w:numPr>
          <w:ilvl w:val="1"/>
          <w:numId w:val="21"/>
        </w:numPr>
        <w:spacing w:line="360" w:lineRule="auto"/>
        <w:rPr>
          <w:rFonts w:hAnsi="宋体"/>
          <w:iCs/>
          <w:color w:val="000000" w:themeColor="text1"/>
          <w:sz w:val="24"/>
          <w:szCs w:val="24"/>
        </w:rPr>
      </w:pPr>
      <w:r>
        <w:rPr>
          <w:rFonts w:hint="eastAsia" w:hAnsi="宋体"/>
          <w:iCs/>
          <w:color w:val="000000" w:themeColor="text1"/>
          <w:sz w:val="24"/>
          <w:szCs w:val="24"/>
        </w:rPr>
        <w:t>根据需方在“投标项目资料表”中要求的报价条件交货，如由供方负责办理、支付货物保险，供方应用一种可以自由兑换的货币办理以发票金额百分之一百一十(110％)投保的一切险和战争险，并以需方为受益人。</w:t>
      </w:r>
    </w:p>
    <w:p>
      <w:pPr>
        <w:pStyle w:val="3"/>
        <w:numPr>
          <w:ilvl w:val="0"/>
          <w:numId w:val="8"/>
        </w:numPr>
        <w:tabs>
          <w:tab w:val="clear" w:pos="840"/>
        </w:tabs>
        <w:spacing w:before="0" w:after="0" w:line="360" w:lineRule="auto"/>
        <w:jc w:val="both"/>
        <w:rPr>
          <w:rFonts w:ascii="宋体" w:hAnsi="宋体" w:eastAsia="宋体"/>
          <w:iCs/>
          <w:color w:val="000000" w:themeColor="text1"/>
          <w:sz w:val="24"/>
          <w:szCs w:val="24"/>
        </w:rPr>
      </w:pPr>
      <w:r>
        <w:rPr>
          <w:rFonts w:hint="eastAsia" w:ascii="宋体" w:hAnsi="宋体" w:eastAsia="宋体"/>
          <w:iCs/>
          <w:color w:val="000000" w:themeColor="text1"/>
          <w:sz w:val="24"/>
          <w:szCs w:val="24"/>
        </w:rPr>
        <w:t>运输</w:t>
      </w:r>
    </w:p>
    <w:p>
      <w:pPr>
        <w:pStyle w:val="26"/>
        <w:numPr>
          <w:ilvl w:val="1"/>
          <w:numId w:val="22"/>
        </w:numPr>
        <w:spacing w:line="360" w:lineRule="auto"/>
        <w:rPr>
          <w:rFonts w:hAnsi="宋体"/>
          <w:color w:val="000000" w:themeColor="text1"/>
          <w:sz w:val="24"/>
          <w:szCs w:val="24"/>
        </w:rPr>
      </w:pPr>
      <w:r>
        <w:rPr>
          <w:rFonts w:hint="eastAsia" w:hAnsi="宋体"/>
          <w:iCs/>
          <w:color w:val="000000" w:themeColor="text1"/>
          <w:sz w:val="24"/>
          <w:szCs w:val="24"/>
        </w:rPr>
        <w:t>根据需方在“投标项目资料表”中要求的报价条件交货，供方应负责办理相应的运输、仓储、保管等事项，相关费用包括在合同价中。</w:t>
      </w:r>
    </w:p>
    <w:p>
      <w:pPr>
        <w:pStyle w:val="26"/>
        <w:numPr>
          <w:ilvl w:val="1"/>
          <w:numId w:val="22"/>
        </w:numPr>
        <w:spacing w:line="360" w:lineRule="auto"/>
        <w:rPr>
          <w:rFonts w:hAnsi="宋体"/>
          <w:color w:val="000000" w:themeColor="text1"/>
          <w:sz w:val="24"/>
          <w:szCs w:val="24"/>
        </w:rPr>
      </w:pPr>
      <w:r>
        <w:rPr>
          <w:rFonts w:hint="eastAsia" w:hAnsi="宋体"/>
          <w:iCs/>
          <w:color w:val="000000" w:themeColor="text1"/>
          <w:sz w:val="24"/>
          <w:szCs w:val="24"/>
        </w:rPr>
        <w:t>如果合同中有进口货物，供方所选择承运人事先应获需方同意或使用需方指定的承运人</w:t>
      </w:r>
      <w:r>
        <w:rPr>
          <w:rFonts w:hint="eastAsia" w:hAnsi="宋体"/>
          <w:color w:val="000000" w:themeColor="text1"/>
          <w:sz w:val="24"/>
          <w:szCs w:val="24"/>
        </w:rPr>
        <w:t>。</w:t>
      </w:r>
    </w:p>
    <w:p>
      <w:pPr>
        <w:pStyle w:val="3"/>
        <w:numPr>
          <w:ilvl w:val="0"/>
          <w:numId w:val="8"/>
        </w:numPr>
        <w:tabs>
          <w:tab w:val="clear" w:pos="840"/>
        </w:tabs>
        <w:spacing w:before="0" w:after="0" w:line="360" w:lineRule="auto"/>
        <w:jc w:val="both"/>
        <w:rPr>
          <w:rFonts w:ascii="宋体" w:hAnsi="宋体" w:eastAsia="宋体"/>
          <w:color w:val="000000" w:themeColor="text1"/>
          <w:sz w:val="24"/>
          <w:szCs w:val="24"/>
        </w:rPr>
      </w:pPr>
      <w:r>
        <w:rPr>
          <w:rFonts w:hint="eastAsia" w:ascii="宋体" w:hAnsi="宋体" w:eastAsia="宋体"/>
          <w:color w:val="000000" w:themeColor="text1"/>
          <w:sz w:val="24"/>
          <w:szCs w:val="24"/>
        </w:rPr>
        <w:t>伴随服务</w:t>
      </w:r>
    </w:p>
    <w:p>
      <w:pPr>
        <w:pStyle w:val="26"/>
        <w:numPr>
          <w:ilvl w:val="1"/>
          <w:numId w:val="23"/>
        </w:numPr>
        <w:spacing w:line="360" w:lineRule="auto"/>
        <w:rPr>
          <w:rFonts w:hAnsi="宋体"/>
          <w:color w:val="000000" w:themeColor="text1"/>
          <w:sz w:val="24"/>
          <w:szCs w:val="24"/>
        </w:rPr>
      </w:pPr>
      <w:r>
        <w:rPr>
          <w:rFonts w:hint="eastAsia" w:hAnsi="宋体"/>
          <w:color w:val="000000" w:themeColor="text1"/>
          <w:sz w:val="24"/>
          <w:szCs w:val="24"/>
        </w:rPr>
        <w:t>供方可能被要求提供下列服务中的任一项或所有服务，包括“合同专用条款资料表”与技术规格规定的附加服务(如果有的话)：</w:t>
      </w:r>
    </w:p>
    <w:p>
      <w:pPr>
        <w:pStyle w:val="26"/>
        <w:numPr>
          <w:ilvl w:val="0"/>
          <w:numId w:val="24"/>
        </w:numPr>
        <w:tabs>
          <w:tab w:val="left" w:pos="1260"/>
        </w:tabs>
        <w:spacing w:line="360" w:lineRule="auto"/>
        <w:ind w:left="1260" w:hanging="360"/>
        <w:rPr>
          <w:rFonts w:hAnsi="宋体"/>
          <w:color w:val="000000" w:themeColor="text1"/>
          <w:sz w:val="24"/>
          <w:szCs w:val="24"/>
        </w:rPr>
      </w:pPr>
      <w:r>
        <w:rPr>
          <w:rFonts w:hint="eastAsia" w:hAnsi="宋体"/>
          <w:color w:val="000000" w:themeColor="text1"/>
          <w:sz w:val="24"/>
          <w:szCs w:val="24"/>
        </w:rPr>
        <w:t>实施或监督所供货物的现场组装和／或试运行；</w:t>
      </w:r>
    </w:p>
    <w:p>
      <w:pPr>
        <w:pStyle w:val="26"/>
        <w:numPr>
          <w:ilvl w:val="0"/>
          <w:numId w:val="24"/>
        </w:numPr>
        <w:tabs>
          <w:tab w:val="left" w:pos="1260"/>
        </w:tabs>
        <w:spacing w:line="360" w:lineRule="auto"/>
        <w:ind w:left="1260" w:hanging="360"/>
        <w:rPr>
          <w:rFonts w:hAnsi="宋体"/>
          <w:color w:val="000000" w:themeColor="text1"/>
          <w:sz w:val="24"/>
          <w:szCs w:val="24"/>
        </w:rPr>
      </w:pPr>
      <w:r>
        <w:rPr>
          <w:rFonts w:hint="eastAsia" w:hAnsi="宋体"/>
          <w:color w:val="000000" w:themeColor="text1"/>
          <w:sz w:val="24"/>
          <w:szCs w:val="24"/>
        </w:rPr>
        <w:t>提供货物组装和／或维修所需的工具；</w:t>
      </w:r>
    </w:p>
    <w:p>
      <w:pPr>
        <w:pStyle w:val="26"/>
        <w:numPr>
          <w:ilvl w:val="0"/>
          <w:numId w:val="24"/>
        </w:numPr>
        <w:tabs>
          <w:tab w:val="left" w:pos="1260"/>
        </w:tabs>
        <w:spacing w:line="360" w:lineRule="auto"/>
        <w:ind w:left="1260" w:hanging="360"/>
        <w:rPr>
          <w:rFonts w:hAnsi="宋体"/>
          <w:color w:val="000000" w:themeColor="text1"/>
          <w:sz w:val="24"/>
          <w:szCs w:val="24"/>
        </w:rPr>
      </w:pPr>
      <w:r>
        <w:rPr>
          <w:rFonts w:hint="eastAsia" w:hAnsi="宋体"/>
          <w:color w:val="000000" w:themeColor="text1"/>
          <w:sz w:val="24"/>
          <w:szCs w:val="24"/>
        </w:rPr>
        <w:t>为所供货物的每一适当的单台设备提供详细的操作和维护手册；</w:t>
      </w:r>
    </w:p>
    <w:p>
      <w:pPr>
        <w:pStyle w:val="26"/>
        <w:numPr>
          <w:ilvl w:val="0"/>
          <w:numId w:val="24"/>
        </w:numPr>
        <w:tabs>
          <w:tab w:val="left" w:pos="1260"/>
        </w:tabs>
        <w:spacing w:line="360" w:lineRule="auto"/>
        <w:ind w:left="1260" w:hanging="360"/>
        <w:rPr>
          <w:rFonts w:hAnsi="宋体"/>
          <w:color w:val="000000" w:themeColor="text1"/>
          <w:sz w:val="24"/>
          <w:szCs w:val="24"/>
        </w:rPr>
      </w:pPr>
      <w:r>
        <w:rPr>
          <w:rFonts w:hint="eastAsia" w:hAnsi="宋体"/>
          <w:color w:val="000000" w:themeColor="text1"/>
          <w:sz w:val="24"/>
          <w:szCs w:val="24"/>
        </w:rPr>
        <w:t>在双方商定的一定期限内对所供货物实施运行或监督或维护或修理，但前提条件是该服务并不能免除供方在合同保证期内所承担的义务；</w:t>
      </w:r>
    </w:p>
    <w:p>
      <w:pPr>
        <w:pStyle w:val="26"/>
        <w:numPr>
          <w:ilvl w:val="0"/>
          <w:numId w:val="24"/>
        </w:numPr>
        <w:tabs>
          <w:tab w:val="left" w:pos="1260"/>
        </w:tabs>
        <w:spacing w:line="360" w:lineRule="auto"/>
        <w:ind w:left="1260" w:hanging="360"/>
        <w:rPr>
          <w:rFonts w:hAnsi="宋体"/>
          <w:color w:val="000000" w:themeColor="text1"/>
          <w:sz w:val="24"/>
          <w:szCs w:val="24"/>
        </w:rPr>
      </w:pPr>
      <w:r>
        <w:rPr>
          <w:rFonts w:hint="eastAsia" w:hAnsi="宋体"/>
          <w:color w:val="000000" w:themeColor="text1"/>
          <w:sz w:val="24"/>
          <w:szCs w:val="24"/>
        </w:rPr>
        <w:t>在供方厂家和／或在项目现场就所供货物的组装、试运行、运行、维护和／或修理对需方人员进行培训。</w:t>
      </w:r>
    </w:p>
    <w:p>
      <w:pPr>
        <w:pStyle w:val="26"/>
        <w:numPr>
          <w:ilvl w:val="1"/>
          <w:numId w:val="23"/>
        </w:numPr>
        <w:spacing w:line="360" w:lineRule="auto"/>
        <w:rPr>
          <w:rFonts w:hAnsi="宋体"/>
          <w:color w:val="000000" w:themeColor="text1"/>
          <w:sz w:val="24"/>
          <w:szCs w:val="24"/>
        </w:rPr>
      </w:pPr>
      <w:r>
        <w:rPr>
          <w:rFonts w:hint="eastAsia" w:hAnsi="宋体"/>
          <w:color w:val="000000" w:themeColor="text1"/>
          <w:sz w:val="24"/>
          <w:szCs w:val="24"/>
        </w:rPr>
        <w:t>供方应提供“合同专用条款资料表”／技术规格中规定的所有服务。为履行要求的伴随服务的报价或双方商定的费用均应包括在合同价中。</w:t>
      </w:r>
    </w:p>
    <w:p>
      <w:pPr>
        <w:pStyle w:val="3"/>
        <w:numPr>
          <w:ilvl w:val="0"/>
          <w:numId w:val="8"/>
        </w:numPr>
        <w:tabs>
          <w:tab w:val="clear" w:pos="840"/>
        </w:tabs>
        <w:spacing w:before="0" w:after="0" w:line="360" w:lineRule="auto"/>
        <w:jc w:val="both"/>
        <w:rPr>
          <w:rFonts w:ascii="宋体" w:hAnsi="宋体" w:eastAsia="宋体"/>
          <w:color w:val="000000" w:themeColor="text1"/>
          <w:sz w:val="24"/>
          <w:szCs w:val="24"/>
        </w:rPr>
      </w:pPr>
      <w:r>
        <w:rPr>
          <w:rFonts w:hint="eastAsia" w:ascii="宋体" w:hAnsi="宋体" w:eastAsia="宋体"/>
          <w:color w:val="000000" w:themeColor="text1"/>
          <w:sz w:val="24"/>
          <w:szCs w:val="24"/>
        </w:rPr>
        <w:t>备件</w:t>
      </w:r>
    </w:p>
    <w:p>
      <w:pPr>
        <w:pStyle w:val="26"/>
        <w:numPr>
          <w:ilvl w:val="1"/>
          <w:numId w:val="25"/>
        </w:numPr>
        <w:spacing w:line="360" w:lineRule="auto"/>
        <w:rPr>
          <w:rFonts w:hAnsi="宋体"/>
          <w:color w:val="000000" w:themeColor="text1"/>
          <w:sz w:val="24"/>
          <w:szCs w:val="24"/>
        </w:rPr>
      </w:pPr>
      <w:r>
        <w:rPr>
          <w:rFonts w:hint="eastAsia" w:hAnsi="宋体"/>
          <w:color w:val="000000" w:themeColor="text1"/>
          <w:sz w:val="24"/>
          <w:szCs w:val="24"/>
        </w:rPr>
        <w:t>供方可能被要求提供下列与备件有关的材料、通知和资料：</w:t>
      </w:r>
    </w:p>
    <w:p>
      <w:pPr>
        <w:pStyle w:val="26"/>
        <w:numPr>
          <w:ilvl w:val="0"/>
          <w:numId w:val="26"/>
        </w:numPr>
        <w:tabs>
          <w:tab w:val="left" w:pos="1260"/>
        </w:tabs>
        <w:spacing w:line="360" w:lineRule="auto"/>
        <w:ind w:left="1260" w:hanging="360"/>
        <w:rPr>
          <w:rFonts w:hAnsi="宋体"/>
          <w:color w:val="000000" w:themeColor="text1"/>
          <w:sz w:val="24"/>
          <w:szCs w:val="24"/>
        </w:rPr>
      </w:pPr>
      <w:r>
        <w:rPr>
          <w:rFonts w:hint="eastAsia" w:hAnsi="宋体"/>
          <w:color w:val="000000" w:themeColor="text1"/>
          <w:sz w:val="24"/>
          <w:szCs w:val="24"/>
        </w:rPr>
        <w:t>需方从供方选购备件，但前提条件是该选择并不能免除供方在合同保证期内所承担的义务；</w:t>
      </w:r>
    </w:p>
    <w:p>
      <w:pPr>
        <w:pStyle w:val="26"/>
        <w:numPr>
          <w:ilvl w:val="0"/>
          <w:numId w:val="26"/>
        </w:numPr>
        <w:tabs>
          <w:tab w:val="left" w:pos="1260"/>
        </w:tabs>
        <w:spacing w:line="360" w:lineRule="auto"/>
        <w:ind w:left="1260" w:hanging="360"/>
        <w:rPr>
          <w:rFonts w:hAnsi="宋体"/>
          <w:color w:val="000000" w:themeColor="text1"/>
          <w:sz w:val="24"/>
          <w:szCs w:val="24"/>
        </w:rPr>
      </w:pPr>
      <w:r>
        <w:rPr>
          <w:rFonts w:hint="eastAsia" w:hAnsi="宋体"/>
          <w:color w:val="000000" w:themeColor="text1"/>
          <w:sz w:val="24"/>
          <w:szCs w:val="24"/>
        </w:rPr>
        <w:t>在备件停止生产的情况下，供方应事先将要停止生产的计划通知需方，以便需方有足够的时间采购所需的备件；</w:t>
      </w:r>
    </w:p>
    <w:p>
      <w:pPr>
        <w:pStyle w:val="26"/>
        <w:numPr>
          <w:ilvl w:val="0"/>
          <w:numId w:val="26"/>
        </w:numPr>
        <w:tabs>
          <w:tab w:val="left" w:pos="1260"/>
          <w:tab w:val="clear" w:pos="660"/>
        </w:tabs>
        <w:spacing w:line="360" w:lineRule="auto"/>
        <w:ind w:left="1260" w:hanging="360"/>
        <w:rPr>
          <w:rFonts w:hAnsi="宋体"/>
          <w:color w:val="000000" w:themeColor="text1"/>
          <w:sz w:val="24"/>
          <w:szCs w:val="24"/>
        </w:rPr>
      </w:pPr>
      <w:r>
        <w:rPr>
          <w:rFonts w:hint="eastAsia" w:hAnsi="宋体"/>
          <w:color w:val="000000" w:themeColor="text1"/>
          <w:sz w:val="24"/>
          <w:szCs w:val="24"/>
        </w:rPr>
        <w:t>在备件停止生产后，如果需方要求，供方应免费向需方提供备件的蓝图、图纸和规格。</w:t>
      </w:r>
    </w:p>
    <w:p>
      <w:pPr>
        <w:pStyle w:val="26"/>
        <w:numPr>
          <w:ilvl w:val="1"/>
          <w:numId w:val="25"/>
        </w:numPr>
        <w:tabs>
          <w:tab w:val="left" w:pos="900"/>
        </w:tabs>
        <w:spacing w:line="360" w:lineRule="auto"/>
        <w:ind w:left="900" w:hanging="900"/>
        <w:rPr>
          <w:rFonts w:hAnsi="宋体"/>
          <w:color w:val="000000" w:themeColor="text1"/>
          <w:sz w:val="24"/>
          <w:szCs w:val="24"/>
        </w:rPr>
      </w:pPr>
      <w:r>
        <w:rPr>
          <w:rFonts w:hint="eastAsia" w:hAnsi="宋体"/>
          <w:color w:val="000000" w:themeColor="text1"/>
          <w:sz w:val="24"/>
          <w:szCs w:val="24"/>
        </w:rPr>
        <w:t>供方应按照“合同专用条款资料表”／技术规格中的规定提供所需的备件。</w:t>
      </w:r>
    </w:p>
    <w:p>
      <w:pPr>
        <w:pStyle w:val="3"/>
        <w:numPr>
          <w:ilvl w:val="0"/>
          <w:numId w:val="8"/>
        </w:numPr>
        <w:tabs>
          <w:tab w:val="clear" w:pos="840"/>
        </w:tabs>
        <w:spacing w:before="0" w:after="0" w:line="360" w:lineRule="auto"/>
        <w:jc w:val="both"/>
        <w:rPr>
          <w:rFonts w:ascii="宋体" w:hAnsi="宋体" w:eastAsia="宋体"/>
          <w:bCs/>
          <w:color w:val="000000" w:themeColor="text1"/>
          <w:sz w:val="24"/>
          <w:szCs w:val="24"/>
        </w:rPr>
      </w:pPr>
      <w:r>
        <w:rPr>
          <w:rFonts w:hint="eastAsia" w:ascii="宋体" w:hAnsi="宋体" w:eastAsia="宋体"/>
          <w:color w:val="000000" w:themeColor="text1"/>
          <w:sz w:val="24"/>
          <w:szCs w:val="24"/>
        </w:rPr>
        <w:t>保证</w:t>
      </w:r>
    </w:p>
    <w:p>
      <w:pPr>
        <w:pStyle w:val="26"/>
        <w:spacing w:line="360" w:lineRule="auto"/>
        <w:ind w:left="617" w:hanging="616" w:hangingChars="257"/>
        <w:rPr>
          <w:rFonts w:hAnsi="宋体"/>
          <w:color w:val="000000" w:themeColor="text1"/>
          <w:sz w:val="24"/>
          <w:szCs w:val="24"/>
        </w:rPr>
      </w:pPr>
      <w:r>
        <w:rPr>
          <w:rFonts w:hint="eastAsia" w:hAnsi="宋体"/>
          <w:color w:val="000000" w:themeColor="text1"/>
          <w:sz w:val="24"/>
          <w:szCs w:val="24"/>
        </w:rPr>
        <w:t>18.1</w:t>
      </w:r>
      <w:r>
        <w:rPr>
          <w:rFonts w:hint="eastAsia" w:hAnsi="宋体"/>
          <w:color w:val="000000" w:themeColor="text1"/>
          <w:sz w:val="24"/>
          <w:szCs w:val="24"/>
        </w:rPr>
        <w:tab/>
      </w:r>
      <w:r>
        <w:rPr>
          <w:rFonts w:hint="eastAsia" w:hAnsi="宋体"/>
          <w:color w:val="000000" w:themeColor="text1"/>
          <w:sz w:val="24"/>
          <w:szCs w:val="24"/>
        </w:rPr>
        <w:t>供方应保证合同下所供货物的全部组成是全新的、未使用过的一级正品，除非合同另有规定，货物应含有设计上和材料上的全部最新改进。供方还应保证，合同项下提供的全部货物没有设计、材料或工艺上的缺陷(由于按需方的要求设计或按需方的规格提供的材料所产生的缺陷除外)，或者没有因供方的行为或疏忽而产生的缺陷，这些缺陷项目是工作现场现行条件下正常使用可能产生的。</w:t>
      </w:r>
    </w:p>
    <w:p>
      <w:pPr>
        <w:pStyle w:val="26"/>
        <w:spacing w:line="360" w:lineRule="auto"/>
        <w:ind w:left="617" w:hanging="616" w:hangingChars="257"/>
        <w:rPr>
          <w:rFonts w:hAnsi="宋体"/>
          <w:color w:val="000000" w:themeColor="text1"/>
          <w:sz w:val="24"/>
          <w:szCs w:val="24"/>
        </w:rPr>
      </w:pPr>
      <w:r>
        <w:rPr>
          <w:rFonts w:hint="eastAsia" w:hAnsi="宋体"/>
          <w:color w:val="000000" w:themeColor="text1"/>
          <w:sz w:val="24"/>
          <w:szCs w:val="24"/>
        </w:rPr>
        <w:t>18.2</w:t>
      </w:r>
      <w:r>
        <w:rPr>
          <w:rFonts w:hint="eastAsia" w:hAnsi="宋体"/>
          <w:color w:val="000000" w:themeColor="text1"/>
          <w:sz w:val="24"/>
          <w:szCs w:val="24"/>
        </w:rPr>
        <w:tab/>
      </w:r>
      <w:r>
        <w:rPr>
          <w:rFonts w:hint="eastAsia" w:hAnsi="宋体"/>
          <w:color w:val="000000" w:themeColor="text1"/>
          <w:sz w:val="24"/>
          <w:szCs w:val="24"/>
        </w:rPr>
        <w:t>本保证应在合同货物最终验收后的一定期限内保持有效，或在最后一批合同货物到达目的地后的一定期限内保持有效(上述期限见“合同专用条款资料表”)，以先发生的为准。</w:t>
      </w:r>
    </w:p>
    <w:p>
      <w:pPr>
        <w:pStyle w:val="26"/>
        <w:tabs>
          <w:tab w:val="left" w:pos="720"/>
        </w:tabs>
        <w:spacing w:line="360" w:lineRule="auto"/>
        <w:rPr>
          <w:rFonts w:hAnsi="宋体"/>
          <w:color w:val="000000" w:themeColor="text1"/>
          <w:sz w:val="24"/>
          <w:szCs w:val="24"/>
        </w:rPr>
      </w:pPr>
      <w:r>
        <w:rPr>
          <w:rFonts w:hint="eastAsia" w:hAnsi="宋体"/>
          <w:color w:val="000000" w:themeColor="text1"/>
          <w:sz w:val="24"/>
          <w:szCs w:val="24"/>
        </w:rPr>
        <w:t>18.3</w:t>
      </w:r>
      <w:r>
        <w:rPr>
          <w:rFonts w:hint="eastAsia" w:hAnsi="宋体"/>
          <w:color w:val="000000" w:themeColor="text1"/>
          <w:sz w:val="24"/>
          <w:szCs w:val="24"/>
        </w:rPr>
        <w:tab/>
      </w:r>
      <w:r>
        <w:rPr>
          <w:rFonts w:hint="eastAsia" w:hAnsi="宋体"/>
          <w:color w:val="000000" w:themeColor="text1"/>
          <w:sz w:val="24"/>
          <w:szCs w:val="24"/>
        </w:rPr>
        <w:t>需方应尽快以书面形式通知供方保证期内所发现的货物的缺陷。</w:t>
      </w:r>
    </w:p>
    <w:p>
      <w:pPr>
        <w:pStyle w:val="26"/>
        <w:spacing w:line="360" w:lineRule="auto"/>
        <w:ind w:left="617" w:hanging="616" w:hangingChars="257"/>
        <w:rPr>
          <w:rFonts w:hAnsi="宋体"/>
          <w:color w:val="000000" w:themeColor="text1"/>
          <w:sz w:val="24"/>
          <w:szCs w:val="24"/>
        </w:rPr>
      </w:pPr>
      <w:r>
        <w:rPr>
          <w:rFonts w:hint="eastAsia" w:hAnsi="宋体"/>
          <w:color w:val="000000" w:themeColor="text1"/>
          <w:sz w:val="24"/>
          <w:szCs w:val="24"/>
        </w:rPr>
        <w:t>18.4</w:t>
      </w:r>
      <w:r>
        <w:rPr>
          <w:rFonts w:hint="eastAsia" w:hAnsi="宋体"/>
          <w:color w:val="000000" w:themeColor="text1"/>
          <w:sz w:val="24"/>
          <w:szCs w:val="24"/>
        </w:rPr>
        <w:tab/>
      </w:r>
      <w:r>
        <w:rPr>
          <w:rFonts w:hint="eastAsia" w:hAnsi="宋体"/>
          <w:color w:val="000000" w:themeColor="text1"/>
          <w:sz w:val="24"/>
          <w:szCs w:val="24"/>
        </w:rPr>
        <w:t>供方收到通知后应在“合同专用条款资料表”规定的时间内以合理的速度免费维修或更换有缺陷的货物或部件。</w:t>
      </w:r>
    </w:p>
    <w:p>
      <w:pPr>
        <w:pStyle w:val="26"/>
        <w:spacing w:line="360" w:lineRule="auto"/>
        <w:ind w:left="617" w:hanging="616" w:hangingChars="257"/>
        <w:rPr>
          <w:rFonts w:hAnsi="宋体"/>
          <w:color w:val="000000" w:themeColor="text1"/>
          <w:sz w:val="24"/>
          <w:szCs w:val="24"/>
        </w:rPr>
      </w:pPr>
      <w:r>
        <w:rPr>
          <w:rFonts w:hint="eastAsia" w:hAnsi="宋体"/>
          <w:color w:val="000000" w:themeColor="text1"/>
          <w:sz w:val="24"/>
          <w:szCs w:val="24"/>
        </w:rPr>
        <w:t>l8.5</w:t>
      </w:r>
      <w:r>
        <w:rPr>
          <w:rFonts w:hint="eastAsia" w:hAnsi="宋体"/>
          <w:color w:val="000000" w:themeColor="text1"/>
          <w:sz w:val="24"/>
          <w:szCs w:val="24"/>
        </w:rPr>
        <w:tab/>
      </w:r>
      <w:r>
        <w:rPr>
          <w:rFonts w:hint="eastAsia" w:hAnsi="宋体"/>
          <w:color w:val="000000" w:themeColor="text1"/>
          <w:sz w:val="24"/>
          <w:szCs w:val="24"/>
        </w:rPr>
        <w:t>如果供方收到通知后在合同规定的时间内没有以合理的速度弥补缺陷，需方可采取必要的补救措施，但其风险和费用将由供方承担，需方根据合同规定对供方行使的其他权力不受影响。</w:t>
      </w:r>
    </w:p>
    <w:p>
      <w:pPr>
        <w:pStyle w:val="3"/>
        <w:numPr>
          <w:ilvl w:val="0"/>
          <w:numId w:val="8"/>
        </w:numPr>
        <w:tabs>
          <w:tab w:val="clear" w:pos="840"/>
        </w:tabs>
        <w:spacing w:before="0" w:after="0" w:line="360" w:lineRule="auto"/>
        <w:jc w:val="both"/>
        <w:rPr>
          <w:rFonts w:ascii="宋体" w:hAnsi="宋体" w:eastAsia="宋体"/>
          <w:color w:val="000000" w:themeColor="text1"/>
          <w:sz w:val="24"/>
          <w:szCs w:val="24"/>
        </w:rPr>
      </w:pPr>
      <w:r>
        <w:rPr>
          <w:rFonts w:hint="eastAsia" w:ascii="宋体" w:hAnsi="宋体" w:eastAsia="宋体"/>
          <w:color w:val="000000" w:themeColor="text1"/>
          <w:sz w:val="24"/>
          <w:szCs w:val="24"/>
        </w:rPr>
        <w:t>索赔</w:t>
      </w:r>
    </w:p>
    <w:p>
      <w:pPr>
        <w:pStyle w:val="26"/>
        <w:numPr>
          <w:ilvl w:val="1"/>
          <w:numId w:val="27"/>
        </w:numPr>
        <w:spacing w:line="360" w:lineRule="auto"/>
        <w:rPr>
          <w:rFonts w:hAnsi="宋体"/>
          <w:color w:val="000000" w:themeColor="text1"/>
          <w:sz w:val="24"/>
          <w:szCs w:val="24"/>
        </w:rPr>
      </w:pPr>
      <w:r>
        <w:rPr>
          <w:rFonts w:hint="eastAsia" w:hAnsi="宋体"/>
          <w:color w:val="000000" w:themeColor="text1"/>
          <w:sz w:val="24"/>
          <w:szCs w:val="24"/>
        </w:rPr>
        <w:t>如果供方对货物的偏差负有责任，而需方在合同条款第18条或合同的其他条款规定的检验、安装、调试、验收和质量保证期内提出了索赔，供方应按照需方同意的下列一种或几种方式结合起来解决索赔事宜：</w:t>
      </w:r>
    </w:p>
    <w:p>
      <w:pPr>
        <w:pStyle w:val="26"/>
        <w:numPr>
          <w:ilvl w:val="0"/>
          <w:numId w:val="28"/>
        </w:numPr>
        <w:tabs>
          <w:tab w:val="left" w:pos="1260"/>
        </w:tabs>
        <w:spacing w:line="360" w:lineRule="auto"/>
        <w:ind w:left="1260" w:hanging="360"/>
        <w:rPr>
          <w:rFonts w:hAnsi="宋体"/>
          <w:color w:val="000000" w:themeColor="text1"/>
          <w:sz w:val="24"/>
          <w:szCs w:val="24"/>
        </w:rPr>
      </w:pPr>
      <w:r>
        <w:rPr>
          <w:rFonts w:hint="eastAsia" w:hAnsi="宋体"/>
          <w:color w:val="000000" w:themeColor="text1"/>
          <w:sz w:val="24"/>
          <w:szCs w:val="24"/>
        </w:rPr>
        <w:t>供方同意退货并用合同规定的货币将货款退还给需方，并承担由此发生的一切损失和费用，包括利息、银行手续费、运费、保险费、检验费、仓储费、装卸费以及为看管和保护退回货物所需的其它必要费用。</w:t>
      </w:r>
    </w:p>
    <w:p>
      <w:pPr>
        <w:pStyle w:val="26"/>
        <w:numPr>
          <w:ilvl w:val="0"/>
          <w:numId w:val="28"/>
        </w:numPr>
        <w:tabs>
          <w:tab w:val="left" w:pos="1260"/>
        </w:tabs>
        <w:spacing w:line="360" w:lineRule="auto"/>
        <w:ind w:left="1260" w:hanging="360"/>
        <w:rPr>
          <w:rFonts w:hAnsi="宋体"/>
          <w:color w:val="000000" w:themeColor="text1"/>
          <w:sz w:val="24"/>
          <w:szCs w:val="24"/>
        </w:rPr>
      </w:pPr>
      <w:r>
        <w:rPr>
          <w:rFonts w:hint="eastAsia" w:hAnsi="宋体"/>
          <w:color w:val="000000" w:themeColor="text1"/>
          <w:sz w:val="24"/>
          <w:szCs w:val="24"/>
        </w:rPr>
        <w:t>根据货物的偏差情况、损坏程度以及需方所遭受损失的金额，经需供双方商定降低货物的价格。</w:t>
      </w:r>
    </w:p>
    <w:p>
      <w:pPr>
        <w:pStyle w:val="26"/>
        <w:numPr>
          <w:ilvl w:val="0"/>
          <w:numId w:val="28"/>
        </w:numPr>
        <w:tabs>
          <w:tab w:val="left" w:pos="1260"/>
          <w:tab w:val="clear" w:pos="930"/>
        </w:tabs>
        <w:spacing w:line="360" w:lineRule="auto"/>
        <w:ind w:left="1260" w:hanging="360"/>
        <w:rPr>
          <w:rFonts w:hAnsi="宋体"/>
          <w:color w:val="000000" w:themeColor="text1"/>
          <w:sz w:val="24"/>
          <w:szCs w:val="24"/>
        </w:rPr>
      </w:pPr>
      <w:r>
        <w:rPr>
          <w:rFonts w:hint="eastAsia" w:hAnsi="宋体"/>
          <w:color w:val="000000" w:themeColor="text1"/>
          <w:sz w:val="24"/>
          <w:szCs w:val="24"/>
        </w:rPr>
        <w:t>用符合合同规定的规格、质量和性能要求的新零件、部件和／或设备来更换有缺陷的部分和／或修补缺陷部分，供方应承担一切费用和风险并负担需方蒙受的全部直接损失费用。同时，供方应按合同条款第l 8条规定，相应延长所更换货物的质量保证期。</w:t>
      </w:r>
    </w:p>
    <w:p>
      <w:pPr>
        <w:pStyle w:val="26"/>
        <w:numPr>
          <w:ilvl w:val="1"/>
          <w:numId w:val="27"/>
        </w:numPr>
        <w:spacing w:line="360" w:lineRule="auto"/>
        <w:rPr>
          <w:rFonts w:hAnsi="宋体"/>
          <w:color w:val="000000" w:themeColor="text1"/>
          <w:sz w:val="24"/>
          <w:szCs w:val="24"/>
        </w:rPr>
      </w:pPr>
      <w:r>
        <w:rPr>
          <w:rFonts w:hint="eastAsia" w:hAnsi="宋体"/>
          <w:color w:val="000000" w:themeColor="text1"/>
          <w:sz w:val="24"/>
          <w:szCs w:val="24"/>
        </w:rPr>
        <w:t>如果在需方发出索赔通知后三十(30)天内，供方未作答复，上述索赔应视为已被供方接受。如供方未能在需方发出索赔通知后三十(30)天内或需方同意的延长期限内，按照需方同意的上述规定的任何一种方法解决索赔事宜，需方将从合同货款或从供方开具的履约保证金中扣回索赔金额。</w:t>
      </w:r>
    </w:p>
    <w:p>
      <w:pPr>
        <w:pStyle w:val="3"/>
        <w:numPr>
          <w:ilvl w:val="0"/>
          <w:numId w:val="8"/>
        </w:numPr>
        <w:tabs>
          <w:tab w:val="clear" w:pos="840"/>
        </w:tabs>
        <w:spacing w:before="0" w:after="0" w:line="360" w:lineRule="auto"/>
        <w:jc w:val="both"/>
        <w:rPr>
          <w:rFonts w:ascii="宋体" w:hAnsi="宋体" w:eastAsia="宋体"/>
          <w:color w:val="000000" w:themeColor="text1"/>
          <w:sz w:val="24"/>
          <w:szCs w:val="24"/>
        </w:rPr>
      </w:pPr>
      <w:r>
        <w:rPr>
          <w:rFonts w:hint="eastAsia" w:ascii="宋体" w:hAnsi="宋体" w:eastAsia="宋体"/>
          <w:color w:val="000000" w:themeColor="text1"/>
          <w:sz w:val="24"/>
          <w:szCs w:val="24"/>
        </w:rPr>
        <w:t>付款</w:t>
      </w:r>
    </w:p>
    <w:p>
      <w:pPr>
        <w:pStyle w:val="26"/>
        <w:numPr>
          <w:ilvl w:val="1"/>
          <w:numId w:val="29"/>
        </w:numPr>
        <w:spacing w:line="360" w:lineRule="auto"/>
        <w:rPr>
          <w:rFonts w:hAnsi="宋体"/>
          <w:color w:val="000000" w:themeColor="text1"/>
          <w:sz w:val="24"/>
          <w:szCs w:val="24"/>
        </w:rPr>
      </w:pPr>
      <w:r>
        <w:rPr>
          <w:rFonts w:hint="eastAsia" w:hAnsi="宋体"/>
          <w:color w:val="000000" w:themeColor="text1"/>
          <w:sz w:val="24"/>
          <w:szCs w:val="24"/>
        </w:rPr>
        <w:t>本合同项下的付款方法和条件在“合同专用条款资料表”中规定。</w:t>
      </w:r>
    </w:p>
    <w:p>
      <w:pPr>
        <w:pStyle w:val="3"/>
        <w:numPr>
          <w:ilvl w:val="0"/>
          <w:numId w:val="8"/>
        </w:numPr>
        <w:tabs>
          <w:tab w:val="clear" w:pos="840"/>
        </w:tabs>
        <w:spacing w:before="0" w:after="0" w:line="360" w:lineRule="auto"/>
        <w:jc w:val="both"/>
        <w:rPr>
          <w:rFonts w:ascii="宋体" w:hAnsi="宋体" w:eastAsia="宋体"/>
          <w:color w:val="000000" w:themeColor="text1"/>
          <w:sz w:val="24"/>
          <w:szCs w:val="24"/>
        </w:rPr>
      </w:pPr>
      <w:r>
        <w:rPr>
          <w:rFonts w:hint="eastAsia" w:ascii="宋体" w:hAnsi="宋体" w:eastAsia="宋体"/>
          <w:color w:val="000000" w:themeColor="text1"/>
          <w:sz w:val="24"/>
          <w:szCs w:val="24"/>
        </w:rPr>
        <w:t>价格</w:t>
      </w:r>
    </w:p>
    <w:p>
      <w:pPr>
        <w:pStyle w:val="26"/>
        <w:numPr>
          <w:ilvl w:val="1"/>
          <w:numId w:val="30"/>
        </w:numPr>
        <w:spacing w:line="360" w:lineRule="auto"/>
        <w:rPr>
          <w:rFonts w:hAnsi="宋体"/>
          <w:color w:val="000000" w:themeColor="text1"/>
          <w:sz w:val="24"/>
          <w:szCs w:val="24"/>
        </w:rPr>
      </w:pPr>
      <w:r>
        <w:rPr>
          <w:rFonts w:hint="eastAsia" w:hAnsi="宋体"/>
          <w:color w:val="000000" w:themeColor="text1"/>
          <w:sz w:val="24"/>
          <w:szCs w:val="24"/>
        </w:rPr>
        <w:t>供方在本合同项下提交货物和履行服务的价格在合同中给出。</w:t>
      </w:r>
    </w:p>
    <w:p>
      <w:pPr>
        <w:pStyle w:val="3"/>
        <w:numPr>
          <w:ilvl w:val="0"/>
          <w:numId w:val="8"/>
        </w:numPr>
        <w:tabs>
          <w:tab w:val="clear" w:pos="840"/>
        </w:tabs>
        <w:spacing w:before="0" w:after="0" w:line="360" w:lineRule="auto"/>
        <w:jc w:val="both"/>
        <w:rPr>
          <w:rFonts w:ascii="宋体" w:hAnsi="宋体" w:eastAsia="宋体"/>
          <w:color w:val="000000" w:themeColor="text1"/>
          <w:sz w:val="24"/>
          <w:szCs w:val="24"/>
        </w:rPr>
      </w:pPr>
      <w:r>
        <w:rPr>
          <w:rFonts w:hint="eastAsia" w:ascii="宋体" w:hAnsi="宋体" w:eastAsia="宋体"/>
          <w:color w:val="000000" w:themeColor="text1"/>
          <w:sz w:val="24"/>
          <w:szCs w:val="24"/>
        </w:rPr>
        <w:t>变更指令</w:t>
      </w:r>
    </w:p>
    <w:p>
      <w:pPr>
        <w:pStyle w:val="26"/>
        <w:numPr>
          <w:ilvl w:val="1"/>
          <w:numId w:val="31"/>
        </w:numPr>
        <w:spacing w:line="360" w:lineRule="auto"/>
        <w:rPr>
          <w:rFonts w:hAnsi="宋体"/>
          <w:color w:val="000000" w:themeColor="text1"/>
          <w:sz w:val="24"/>
          <w:szCs w:val="24"/>
        </w:rPr>
      </w:pPr>
      <w:r>
        <w:rPr>
          <w:rFonts w:hint="eastAsia" w:hAnsi="宋体"/>
          <w:color w:val="000000" w:themeColor="text1"/>
          <w:sz w:val="24"/>
          <w:szCs w:val="24"/>
        </w:rPr>
        <w:t>根据合同条款第35条的规定，需方可以在任何时候书面向供方发出指令，在本合同的一般范围内变更下述一项或几项：</w:t>
      </w:r>
    </w:p>
    <w:p>
      <w:pPr>
        <w:pStyle w:val="26"/>
        <w:numPr>
          <w:ilvl w:val="0"/>
          <w:numId w:val="32"/>
        </w:numPr>
        <w:spacing w:line="360" w:lineRule="auto"/>
        <w:rPr>
          <w:rFonts w:hAnsi="宋体"/>
          <w:color w:val="000000" w:themeColor="text1"/>
          <w:sz w:val="24"/>
          <w:szCs w:val="24"/>
        </w:rPr>
      </w:pPr>
      <w:r>
        <w:rPr>
          <w:rFonts w:hint="eastAsia" w:hAnsi="宋体"/>
          <w:color w:val="000000" w:themeColor="text1"/>
          <w:sz w:val="24"/>
          <w:szCs w:val="24"/>
        </w:rPr>
        <w:t>本合同项下提供的货物是专为需方制造时，变更图纸、设计或规格；</w:t>
      </w:r>
    </w:p>
    <w:p>
      <w:pPr>
        <w:pStyle w:val="26"/>
        <w:numPr>
          <w:ilvl w:val="0"/>
          <w:numId w:val="32"/>
        </w:numPr>
        <w:spacing w:line="360" w:lineRule="auto"/>
        <w:rPr>
          <w:rFonts w:hAnsi="宋体"/>
          <w:color w:val="000000" w:themeColor="text1"/>
          <w:sz w:val="24"/>
          <w:szCs w:val="24"/>
        </w:rPr>
      </w:pPr>
      <w:r>
        <w:rPr>
          <w:rFonts w:hint="eastAsia" w:hAnsi="宋体"/>
          <w:color w:val="000000" w:themeColor="text1"/>
          <w:sz w:val="24"/>
          <w:szCs w:val="24"/>
        </w:rPr>
        <w:t>运输或包装的方法；</w:t>
      </w:r>
    </w:p>
    <w:p>
      <w:pPr>
        <w:pStyle w:val="26"/>
        <w:numPr>
          <w:ilvl w:val="0"/>
          <w:numId w:val="32"/>
        </w:numPr>
        <w:spacing w:line="360" w:lineRule="auto"/>
        <w:rPr>
          <w:rFonts w:hAnsi="宋体"/>
          <w:color w:val="000000" w:themeColor="text1"/>
          <w:sz w:val="24"/>
          <w:szCs w:val="24"/>
        </w:rPr>
      </w:pPr>
      <w:r>
        <w:rPr>
          <w:rFonts w:hint="eastAsia" w:hAnsi="宋体"/>
          <w:color w:val="000000" w:themeColor="text1"/>
          <w:sz w:val="24"/>
          <w:szCs w:val="24"/>
        </w:rPr>
        <w:t>交货地点；</w:t>
      </w:r>
    </w:p>
    <w:p>
      <w:pPr>
        <w:pStyle w:val="26"/>
        <w:numPr>
          <w:ilvl w:val="0"/>
          <w:numId w:val="32"/>
        </w:numPr>
        <w:spacing w:line="360" w:lineRule="auto"/>
        <w:rPr>
          <w:rFonts w:hAnsi="宋体"/>
          <w:color w:val="000000" w:themeColor="text1"/>
          <w:sz w:val="24"/>
          <w:szCs w:val="24"/>
        </w:rPr>
      </w:pPr>
      <w:r>
        <w:rPr>
          <w:rFonts w:hint="eastAsia" w:hAnsi="宋体"/>
          <w:color w:val="000000" w:themeColor="text1"/>
          <w:sz w:val="24"/>
          <w:szCs w:val="24"/>
        </w:rPr>
        <w:t>供方提供的服务。</w:t>
      </w:r>
    </w:p>
    <w:p>
      <w:pPr>
        <w:pStyle w:val="26"/>
        <w:numPr>
          <w:ilvl w:val="1"/>
          <w:numId w:val="31"/>
        </w:numPr>
        <w:spacing w:line="360" w:lineRule="auto"/>
        <w:rPr>
          <w:rFonts w:hAnsi="宋体"/>
          <w:color w:val="000000" w:themeColor="text1"/>
          <w:sz w:val="24"/>
          <w:szCs w:val="24"/>
        </w:rPr>
      </w:pPr>
      <w:r>
        <w:rPr>
          <w:rFonts w:hint="eastAsia" w:hAnsi="宋体"/>
          <w:color w:val="000000" w:themeColor="text1"/>
          <w:sz w:val="24"/>
          <w:szCs w:val="24"/>
        </w:rPr>
        <w:t>如果上述变更使供方履行合同义务的费用或时间增加或减少，将对合同价或交货时间或两者进行公平的调整，同时相应修改合同。供方根据本条进行调整的要求必须在收到需方的变更指令后三十(30)天内提出。</w:t>
      </w:r>
    </w:p>
    <w:p>
      <w:pPr>
        <w:pStyle w:val="3"/>
        <w:numPr>
          <w:ilvl w:val="0"/>
          <w:numId w:val="8"/>
        </w:numPr>
        <w:tabs>
          <w:tab w:val="clear" w:pos="840"/>
        </w:tabs>
        <w:spacing w:before="0" w:after="0" w:line="360" w:lineRule="auto"/>
        <w:jc w:val="both"/>
        <w:rPr>
          <w:rFonts w:ascii="宋体" w:hAnsi="宋体" w:eastAsia="宋体"/>
          <w:color w:val="000000" w:themeColor="text1"/>
          <w:sz w:val="24"/>
          <w:szCs w:val="24"/>
        </w:rPr>
      </w:pPr>
      <w:r>
        <w:rPr>
          <w:rFonts w:hint="eastAsia" w:ascii="宋体" w:hAnsi="宋体" w:eastAsia="宋体"/>
          <w:color w:val="000000" w:themeColor="text1"/>
          <w:sz w:val="24"/>
          <w:szCs w:val="24"/>
        </w:rPr>
        <w:t>合同修改</w:t>
      </w:r>
    </w:p>
    <w:p>
      <w:pPr>
        <w:pStyle w:val="26"/>
        <w:numPr>
          <w:ilvl w:val="1"/>
          <w:numId w:val="33"/>
        </w:numPr>
        <w:spacing w:line="360" w:lineRule="auto"/>
        <w:rPr>
          <w:rFonts w:hAnsi="宋体"/>
          <w:color w:val="000000" w:themeColor="text1"/>
          <w:sz w:val="24"/>
          <w:szCs w:val="24"/>
        </w:rPr>
      </w:pPr>
      <w:r>
        <w:rPr>
          <w:rFonts w:hint="eastAsia" w:hAnsi="宋体"/>
          <w:color w:val="000000" w:themeColor="text1"/>
          <w:sz w:val="24"/>
          <w:szCs w:val="24"/>
        </w:rPr>
        <w:t>除了合同条款第22条的情况，任何一方不应对合同条款进行任何变更或修改，除非双方协商同意并签订书面的合同修改书。</w:t>
      </w:r>
    </w:p>
    <w:p>
      <w:pPr>
        <w:pStyle w:val="3"/>
        <w:numPr>
          <w:ilvl w:val="0"/>
          <w:numId w:val="8"/>
        </w:numPr>
        <w:tabs>
          <w:tab w:val="clear" w:pos="840"/>
        </w:tabs>
        <w:spacing w:before="0" w:after="0" w:line="360" w:lineRule="auto"/>
        <w:jc w:val="both"/>
        <w:rPr>
          <w:rFonts w:ascii="宋体" w:hAnsi="宋体" w:eastAsia="宋体"/>
          <w:color w:val="000000" w:themeColor="text1"/>
          <w:sz w:val="24"/>
          <w:szCs w:val="24"/>
        </w:rPr>
      </w:pPr>
      <w:r>
        <w:rPr>
          <w:rFonts w:hint="eastAsia" w:ascii="宋体" w:hAnsi="宋体" w:eastAsia="宋体"/>
          <w:color w:val="000000" w:themeColor="text1"/>
          <w:sz w:val="24"/>
          <w:szCs w:val="24"/>
        </w:rPr>
        <w:t>转让</w:t>
      </w:r>
    </w:p>
    <w:p>
      <w:pPr>
        <w:pStyle w:val="26"/>
        <w:numPr>
          <w:ilvl w:val="1"/>
          <w:numId w:val="34"/>
        </w:numPr>
        <w:spacing w:line="360" w:lineRule="auto"/>
        <w:rPr>
          <w:rFonts w:hAnsi="宋体"/>
          <w:color w:val="000000" w:themeColor="text1"/>
          <w:sz w:val="24"/>
          <w:szCs w:val="24"/>
        </w:rPr>
      </w:pPr>
      <w:r>
        <w:rPr>
          <w:rFonts w:hint="eastAsia" w:hAnsi="宋体"/>
          <w:color w:val="000000" w:themeColor="text1"/>
          <w:sz w:val="24"/>
          <w:szCs w:val="24"/>
        </w:rPr>
        <w:t>除特殊情况下并经需方事先书面同意外，供方所应履行的合同义务的任何一部分均不得向其他方转让。</w:t>
      </w:r>
    </w:p>
    <w:p>
      <w:pPr>
        <w:pStyle w:val="3"/>
        <w:numPr>
          <w:ilvl w:val="0"/>
          <w:numId w:val="8"/>
        </w:numPr>
        <w:tabs>
          <w:tab w:val="clear" w:pos="840"/>
        </w:tabs>
        <w:spacing w:before="0" w:after="0" w:line="360" w:lineRule="auto"/>
        <w:jc w:val="both"/>
        <w:rPr>
          <w:rFonts w:ascii="宋体" w:hAnsi="宋体" w:eastAsia="宋体"/>
          <w:color w:val="000000" w:themeColor="text1"/>
          <w:sz w:val="24"/>
          <w:szCs w:val="24"/>
        </w:rPr>
      </w:pPr>
      <w:r>
        <w:rPr>
          <w:rFonts w:hint="eastAsia" w:ascii="宋体" w:hAnsi="宋体" w:eastAsia="宋体"/>
          <w:color w:val="000000" w:themeColor="text1"/>
          <w:sz w:val="24"/>
          <w:szCs w:val="24"/>
        </w:rPr>
        <w:t>分包</w:t>
      </w:r>
    </w:p>
    <w:p>
      <w:pPr>
        <w:pStyle w:val="26"/>
        <w:numPr>
          <w:ilvl w:val="1"/>
          <w:numId w:val="35"/>
        </w:numPr>
        <w:spacing w:line="360" w:lineRule="auto"/>
        <w:rPr>
          <w:rFonts w:hAnsi="宋体"/>
          <w:color w:val="000000" w:themeColor="text1"/>
          <w:sz w:val="24"/>
          <w:szCs w:val="24"/>
        </w:rPr>
      </w:pPr>
      <w:r>
        <w:rPr>
          <w:rFonts w:hint="eastAsia" w:hAnsi="宋体"/>
          <w:color w:val="000000" w:themeColor="text1"/>
          <w:sz w:val="24"/>
          <w:szCs w:val="24"/>
        </w:rPr>
        <w:t>由需方确认的分包货物，供方应书面通知需方其在本合同中所分包的全部分包合同，但此分包通知并不能解除供方履行本合同的责任和义务。</w:t>
      </w:r>
    </w:p>
    <w:p>
      <w:pPr>
        <w:pStyle w:val="26"/>
        <w:numPr>
          <w:ilvl w:val="1"/>
          <w:numId w:val="35"/>
        </w:numPr>
        <w:spacing w:line="360" w:lineRule="auto"/>
        <w:rPr>
          <w:rFonts w:hAnsi="宋体"/>
          <w:color w:val="000000" w:themeColor="text1"/>
          <w:sz w:val="24"/>
          <w:szCs w:val="24"/>
        </w:rPr>
      </w:pPr>
      <w:r>
        <w:rPr>
          <w:rFonts w:hint="eastAsia" w:hAnsi="宋体"/>
          <w:color w:val="000000" w:themeColor="text1"/>
          <w:sz w:val="24"/>
          <w:szCs w:val="24"/>
        </w:rPr>
        <w:t>分包必须符合合同条款第3条的规定。</w:t>
      </w:r>
    </w:p>
    <w:p>
      <w:pPr>
        <w:pStyle w:val="3"/>
        <w:numPr>
          <w:ilvl w:val="0"/>
          <w:numId w:val="8"/>
        </w:numPr>
        <w:tabs>
          <w:tab w:val="clear" w:pos="840"/>
        </w:tabs>
        <w:spacing w:before="0" w:after="0" w:line="360" w:lineRule="auto"/>
        <w:jc w:val="both"/>
        <w:rPr>
          <w:rFonts w:ascii="宋体" w:hAnsi="宋体" w:eastAsia="宋体"/>
          <w:color w:val="000000" w:themeColor="text1"/>
          <w:sz w:val="24"/>
          <w:szCs w:val="24"/>
        </w:rPr>
      </w:pPr>
      <w:r>
        <w:rPr>
          <w:rFonts w:hint="eastAsia" w:ascii="宋体" w:hAnsi="宋体" w:eastAsia="宋体"/>
          <w:color w:val="000000" w:themeColor="text1"/>
          <w:sz w:val="24"/>
          <w:szCs w:val="24"/>
        </w:rPr>
        <w:t>供方履约延误</w:t>
      </w:r>
    </w:p>
    <w:p>
      <w:pPr>
        <w:pStyle w:val="26"/>
        <w:numPr>
          <w:ilvl w:val="1"/>
          <w:numId w:val="36"/>
        </w:numPr>
        <w:spacing w:line="360" w:lineRule="auto"/>
        <w:rPr>
          <w:rFonts w:hAnsi="宋体"/>
          <w:color w:val="000000" w:themeColor="text1"/>
          <w:sz w:val="24"/>
          <w:szCs w:val="24"/>
        </w:rPr>
      </w:pPr>
      <w:r>
        <w:rPr>
          <w:rFonts w:hint="eastAsia" w:hAnsi="宋体"/>
          <w:color w:val="000000" w:themeColor="text1"/>
          <w:sz w:val="24"/>
          <w:szCs w:val="24"/>
        </w:rPr>
        <w:t>供方应按照“招标项目需求及技术规格要求”中需方规定的时间表交货和提供服务。</w:t>
      </w:r>
    </w:p>
    <w:p>
      <w:pPr>
        <w:tabs>
          <w:tab w:val="left" w:pos="840"/>
        </w:tabs>
        <w:spacing w:line="360" w:lineRule="auto"/>
        <w:ind w:left="855" w:leftChars="407"/>
        <w:rPr>
          <w:rFonts w:ascii="宋体" w:hAnsi="宋体"/>
          <w:color w:val="000000" w:themeColor="text1"/>
          <w:sz w:val="24"/>
          <w:szCs w:val="24"/>
        </w:rPr>
      </w:pPr>
      <w:r>
        <w:rPr>
          <w:rFonts w:hint="eastAsia" w:ascii="宋体" w:hAnsi="宋体"/>
          <w:color w:val="000000" w:themeColor="text1"/>
          <w:sz w:val="24"/>
          <w:szCs w:val="24"/>
        </w:rPr>
        <w:t>在履行合同过程中，如果供方及其分包人遇到妨碍按时交货和提供服务的情况时，应及时以书面形式将拖延的事实、可能拖延的时间和原因通知需方。需方在收到供方通知后，应尽快对情况进行评价，并确定是否同意延长交货时间以及是否收取误期赔偿费。延期应通过修改合同的方式由双方认可。</w:t>
      </w:r>
    </w:p>
    <w:p>
      <w:pPr>
        <w:pStyle w:val="26"/>
        <w:numPr>
          <w:ilvl w:val="1"/>
          <w:numId w:val="36"/>
        </w:numPr>
        <w:spacing w:line="360" w:lineRule="auto"/>
        <w:rPr>
          <w:rFonts w:hAnsi="宋体"/>
          <w:color w:val="000000" w:themeColor="text1"/>
          <w:sz w:val="24"/>
          <w:szCs w:val="24"/>
        </w:rPr>
      </w:pPr>
      <w:r>
        <w:rPr>
          <w:rFonts w:hint="eastAsia" w:hAnsi="宋体"/>
          <w:color w:val="000000" w:themeColor="text1"/>
          <w:sz w:val="24"/>
          <w:szCs w:val="24"/>
        </w:rPr>
        <w:t>除了合同条款第29条的情况外，除非拖延是根据合同条款第26.2条的规定取得同意而不收取误期赔偿费之外，供方延误交货，将按合同条款第27条的规定被收取误期赔偿费。</w:t>
      </w:r>
    </w:p>
    <w:p>
      <w:pPr>
        <w:pStyle w:val="3"/>
        <w:numPr>
          <w:ilvl w:val="0"/>
          <w:numId w:val="8"/>
        </w:numPr>
        <w:tabs>
          <w:tab w:val="clear" w:pos="840"/>
        </w:tabs>
        <w:spacing w:before="0" w:after="0" w:line="360" w:lineRule="auto"/>
        <w:jc w:val="both"/>
        <w:rPr>
          <w:rFonts w:ascii="宋体" w:hAnsi="宋体" w:eastAsia="宋体"/>
          <w:color w:val="000000" w:themeColor="text1"/>
          <w:sz w:val="24"/>
          <w:szCs w:val="24"/>
        </w:rPr>
      </w:pPr>
      <w:r>
        <w:rPr>
          <w:rFonts w:hint="eastAsia" w:ascii="宋体" w:hAnsi="宋体" w:eastAsia="宋体"/>
          <w:color w:val="000000" w:themeColor="text1"/>
          <w:sz w:val="24"/>
          <w:szCs w:val="24"/>
        </w:rPr>
        <w:t>误期赔偿费</w:t>
      </w:r>
    </w:p>
    <w:p>
      <w:pPr>
        <w:pStyle w:val="26"/>
        <w:numPr>
          <w:ilvl w:val="1"/>
          <w:numId w:val="37"/>
        </w:numPr>
        <w:spacing w:line="360" w:lineRule="auto"/>
        <w:rPr>
          <w:rFonts w:hAnsi="宋体"/>
          <w:color w:val="000000" w:themeColor="text1"/>
          <w:sz w:val="24"/>
          <w:szCs w:val="24"/>
        </w:rPr>
      </w:pPr>
      <w:r>
        <w:rPr>
          <w:rFonts w:hint="eastAsia" w:hAnsi="宋体"/>
          <w:color w:val="000000" w:themeColor="text1"/>
          <w:sz w:val="24"/>
          <w:szCs w:val="24"/>
        </w:rPr>
        <w:t>除合同条款第29条规定的情况外，如果供方没有按照合同规定的时间交货和提供服务，需方应在不影响合同项下的其他补救措施的情况下，从合同价中扣除误期赔偿费。每延误一周的赔偿费按迟交货物交货价或未提供服务的服务费用的百分之零点五(O．5％)计收，直至交货或提供服务为止。误期赔偿费的最高限额为合同价格的百分之五(5％)。一旦达到误期赔偿最高限额，需方可考虑根据合同条款第28条的规定终止合同。</w:t>
      </w:r>
    </w:p>
    <w:p>
      <w:pPr>
        <w:pStyle w:val="3"/>
        <w:numPr>
          <w:ilvl w:val="0"/>
          <w:numId w:val="8"/>
        </w:numPr>
        <w:tabs>
          <w:tab w:val="clear" w:pos="840"/>
        </w:tabs>
        <w:spacing w:before="0" w:after="0" w:line="360" w:lineRule="auto"/>
        <w:jc w:val="both"/>
        <w:rPr>
          <w:rFonts w:ascii="宋体" w:hAnsi="宋体" w:eastAsia="宋体"/>
          <w:color w:val="000000" w:themeColor="text1"/>
          <w:sz w:val="24"/>
          <w:szCs w:val="24"/>
        </w:rPr>
      </w:pPr>
      <w:r>
        <w:rPr>
          <w:rFonts w:hint="eastAsia" w:ascii="宋体" w:hAnsi="宋体" w:eastAsia="宋体"/>
          <w:color w:val="000000" w:themeColor="text1"/>
          <w:sz w:val="24"/>
          <w:szCs w:val="24"/>
        </w:rPr>
        <w:t>违约终止合同</w:t>
      </w:r>
    </w:p>
    <w:p>
      <w:pPr>
        <w:pStyle w:val="26"/>
        <w:numPr>
          <w:ilvl w:val="1"/>
          <w:numId w:val="38"/>
        </w:numPr>
        <w:spacing w:line="360" w:lineRule="auto"/>
        <w:rPr>
          <w:rFonts w:hAnsi="宋体"/>
          <w:color w:val="000000" w:themeColor="text1"/>
          <w:sz w:val="24"/>
          <w:szCs w:val="24"/>
        </w:rPr>
      </w:pPr>
      <w:r>
        <w:rPr>
          <w:rFonts w:hint="eastAsia" w:hAnsi="宋体"/>
          <w:color w:val="000000" w:themeColor="text1"/>
          <w:sz w:val="24"/>
          <w:szCs w:val="24"/>
        </w:rPr>
        <w:t>在需方对供方违约而采取的任何补救措施不受影响的情况下，需方可向供方发出书面违约通知书，提出终止部分或全部合同：</w:t>
      </w:r>
    </w:p>
    <w:p>
      <w:pPr>
        <w:pStyle w:val="26"/>
        <w:numPr>
          <w:ilvl w:val="0"/>
          <w:numId w:val="39"/>
        </w:numPr>
        <w:spacing w:line="360" w:lineRule="auto"/>
        <w:rPr>
          <w:rFonts w:hAnsi="宋体"/>
          <w:color w:val="000000" w:themeColor="text1"/>
          <w:sz w:val="24"/>
          <w:szCs w:val="24"/>
        </w:rPr>
      </w:pPr>
      <w:r>
        <w:rPr>
          <w:rFonts w:hint="eastAsia" w:hAnsi="宋体"/>
          <w:color w:val="000000" w:themeColor="text1"/>
          <w:sz w:val="24"/>
          <w:szCs w:val="24"/>
        </w:rPr>
        <w:t>如果供方未能在合同规定的期限内或需方根据合同条款第26条的规定同意延长的期限内提供部分或全部货物；</w:t>
      </w:r>
    </w:p>
    <w:p>
      <w:pPr>
        <w:pStyle w:val="26"/>
        <w:numPr>
          <w:ilvl w:val="0"/>
          <w:numId w:val="39"/>
        </w:numPr>
        <w:spacing w:line="360" w:lineRule="auto"/>
        <w:rPr>
          <w:rFonts w:hAnsi="宋体"/>
          <w:color w:val="000000" w:themeColor="text1"/>
          <w:sz w:val="24"/>
          <w:szCs w:val="24"/>
        </w:rPr>
      </w:pPr>
      <w:r>
        <w:rPr>
          <w:rFonts w:hint="eastAsia" w:hAnsi="宋体"/>
          <w:color w:val="000000" w:themeColor="text1"/>
          <w:sz w:val="24"/>
          <w:szCs w:val="24"/>
        </w:rPr>
        <w:t>如果供方未能履行合同规定的其它任何项义务。</w:t>
      </w:r>
    </w:p>
    <w:p>
      <w:pPr>
        <w:pStyle w:val="26"/>
        <w:numPr>
          <w:ilvl w:val="0"/>
          <w:numId w:val="39"/>
        </w:numPr>
        <w:spacing w:line="360" w:lineRule="auto"/>
        <w:rPr>
          <w:rFonts w:hAnsi="宋体"/>
          <w:color w:val="000000" w:themeColor="text1"/>
          <w:sz w:val="24"/>
          <w:szCs w:val="24"/>
        </w:rPr>
      </w:pPr>
      <w:r>
        <w:rPr>
          <w:rFonts w:hint="eastAsia" w:hAnsi="宋体"/>
          <w:color w:val="000000" w:themeColor="text1"/>
          <w:sz w:val="24"/>
          <w:szCs w:val="24"/>
        </w:rPr>
        <w:t>如果需方认为供方在本合同的竞争和实施过程中有腐败和欺诈行为。其定义如下：</w:t>
      </w:r>
    </w:p>
    <w:p>
      <w:pPr>
        <w:pStyle w:val="26"/>
        <w:numPr>
          <w:ilvl w:val="2"/>
          <w:numId w:val="8"/>
        </w:numPr>
        <w:tabs>
          <w:tab w:val="left" w:pos="1080"/>
          <w:tab w:val="clear" w:pos="1260"/>
        </w:tabs>
        <w:spacing w:line="360" w:lineRule="auto"/>
        <w:ind w:left="1080" w:firstLine="0"/>
        <w:rPr>
          <w:rFonts w:hAnsi="宋体"/>
          <w:color w:val="000000" w:themeColor="text1"/>
          <w:sz w:val="24"/>
          <w:szCs w:val="24"/>
        </w:rPr>
      </w:pPr>
      <w:r>
        <w:rPr>
          <w:rFonts w:hint="eastAsia" w:hAnsi="宋体"/>
          <w:color w:val="000000" w:themeColor="text1"/>
          <w:sz w:val="24"/>
          <w:szCs w:val="24"/>
        </w:rPr>
        <w:t>腐败行为：是指提供、给予、接受或索取任何有价值的物品来影响需方在采购过程或合同实施过程中的行为。</w:t>
      </w:r>
    </w:p>
    <w:p>
      <w:pPr>
        <w:pStyle w:val="26"/>
        <w:numPr>
          <w:ilvl w:val="2"/>
          <w:numId w:val="8"/>
        </w:numPr>
        <w:tabs>
          <w:tab w:val="left" w:pos="1080"/>
          <w:tab w:val="clear" w:pos="1260"/>
        </w:tabs>
        <w:spacing w:line="360" w:lineRule="auto"/>
        <w:ind w:left="1080" w:firstLine="0"/>
        <w:rPr>
          <w:rFonts w:hAnsi="宋体"/>
          <w:color w:val="000000" w:themeColor="text1"/>
          <w:sz w:val="24"/>
          <w:szCs w:val="24"/>
        </w:rPr>
      </w:pPr>
      <w:r>
        <w:rPr>
          <w:rFonts w:hint="eastAsia" w:hAnsi="宋体"/>
          <w:color w:val="000000" w:themeColor="text1"/>
          <w:sz w:val="24"/>
          <w:szCs w:val="24"/>
        </w:rPr>
        <w:t>欺诈行为：是指为了影响采购过程或合同实施过程而谎报或隐瞒事实，提供不满足合同要求的货物，损害需方利益的行为。</w:t>
      </w:r>
    </w:p>
    <w:p>
      <w:pPr>
        <w:pStyle w:val="26"/>
        <w:numPr>
          <w:ilvl w:val="1"/>
          <w:numId w:val="38"/>
        </w:numPr>
        <w:spacing w:line="360" w:lineRule="auto"/>
        <w:rPr>
          <w:rFonts w:hAnsi="宋体"/>
          <w:color w:val="000000" w:themeColor="text1"/>
          <w:sz w:val="24"/>
          <w:szCs w:val="24"/>
        </w:rPr>
      </w:pPr>
      <w:r>
        <w:rPr>
          <w:rFonts w:hint="eastAsia" w:hAnsi="宋体"/>
          <w:color w:val="000000" w:themeColor="text1"/>
          <w:sz w:val="24"/>
          <w:szCs w:val="24"/>
        </w:rPr>
        <w:t>如果需方根据上述第28.1条的规定，终止了全部或部分合同，需方可以依其认为适当的条件和方法购买与末交货物类似的货物或服务，供方应承担需方因购买类似货物或服务而产生的额外支出。但是，供方应继续执行合同中未终止的部分。</w:t>
      </w:r>
    </w:p>
    <w:p>
      <w:pPr>
        <w:pStyle w:val="3"/>
        <w:numPr>
          <w:ilvl w:val="0"/>
          <w:numId w:val="8"/>
        </w:numPr>
        <w:tabs>
          <w:tab w:val="clear" w:pos="840"/>
        </w:tabs>
        <w:spacing w:before="0" w:after="0" w:line="360" w:lineRule="auto"/>
        <w:jc w:val="both"/>
        <w:rPr>
          <w:rFonts w:ascii="宋体" w:hAnsi="宋体" w:eastAsia="宋体"/>
          <w:color w:val="000000" w:themeColor="text1"/>
          <w:sz w:val="24"/>
          <w:szCs w:val="24"/>
        </w:rPr>
      </w:pPr>
      <w:r>
        <w:rPr>
          <w:rFonts w:hint="eastAsia" w:ascii="宋体" w:hAnsi="宋体" w:eastAsia="宋体"/>
          <w:color w:val="000000" w:themeColor="text1"/>
          <w:sz w:val="24"/>
          <w:szCs w:val="24"/>
        </w:rPr>
        <w:t>不可抗力</w:t>
      </w:r>
    </w:p>
    <w:p>
      <w:pPr>
        <w:pStyle w:val="26"/>
        <w:numPr>
          <w:ilvl w:val="1"/>
          <w:numId w:val="40"/>
        </w:numPr>
        <w:spacing w:line="360" w:lineRule="auto"/>
        <w:rPr>
          <w:rFonts w:hAnsi="宋体"/>
          <w:color w:val="000000" w:themeColor="text1"/>
          <w:sz w:val="24"/>
          <w:szCs w:val="24"/>
        </w:rPr>
      </w:pPr>
      <w:r>
        <w:rPr>
          <w:rFonts w:hint="eastAsia" w:hAnsi="宋体"/>
          <w:color w:val="000000" w:themeColor="text1"/>
          <w:sz w:val="24"/>
          <w:szCs w:val="24"/>
        </w:rPr>
        <w:t>签约双方任何一方由于不可抗力事件的影响而不能执行合同时，履行合同的期限应予以延长，其延长的期限应相当于事件所影响的时间。不可抗力事件系指需供双方在缔结合同时所不能预见的，并且它的发生及其后果是无法避免和无法克服的事件，诸如战争、严重火灾、洪水、台风、地震等。</w:t>
      </w:r>
    </w:p>
    <w:p>
      <w:pPr>
        <w:pStyle w:val="26"/>
        <w:numPr>
          <w:ilvl w:val="1"/>
          <w:numId w:val="40"/>
        </w:numPr>
        <w:spacing w:line="360" w:lineRule="auto"/>
        <w:rPr>
          <w:rFonts w:hAnsi="宋体"/>
          <w:color w:val="000000" w:themeColor="text1"/>
          <w:sz w:val="24"/>
          <w:szCs w:val="24"/>
        </w:rPr>
      </w:pPr>
      <w:r>
        <w:rPr>
          <w:rFonts w:hint="eastAsia" w:hAnsi="宋体"/>
          <w:color w:val="000000" w:themeColor="text1"/>
          <w:sz w:val="24"/>
          <w:szCs w:val="24"/>
        </w:rPr>
        <w:t>受阻一方应在不可抗力事件发生后尽快以书面形式通知对方，并于时间发生后十四(14)天内将有关当局出具的证明文件用特快专递或挂号信寄结对方审阅确认。一旦不可抗力事件的影响持续一百二十天(120)天以上，双方应通过友好协商在合理的时间内达成进一步履行合同的协议。</w:t>
      </w:r>
    </w:p>
    <w:p>
      <w:pPr>
        <w:pStyle w:val="3"/>
        <w:numPr>
          <w:ilvl w:val="0"/>
          <w:numId w:val="8"/>
        </w:numPr>
        <w:tabs>
          <w:tab w:val="clear" w:pos="840"/>
        </w:tabs>
        <w:spacing w:before="0" w:after="0" w:line="360" w:lineRule="auto"/>
        <w:jc w:val="both"/>
        <w:rPr>
          <w:rFonts w:ascii="宋体" w:hAnsi="宋体" w:eastAsia="宋体"/>
          <w:color w:val="000000" w:themeColor="text1"/>
          <w:sz w:val="24"/>
          <w:szCs w:val="24"/>
        </w:rPr>
      </w:pPr>
      <w:r>
        <w:rPr>
          <w:rFonts w:hint="eastAsia" w:ascii="宋体" w:hAnsi="宋体" w:eastAsia="宋体"/>
          <w:color w:val="000000" w:themeColor="text1"/>
          <w:sz w:val="24"/>
          <w:szCs w:val="24"/>
        </w:rPr>
        <w:t>因破产而终止合同</w:t>
      </w:r>
    </w:p>
    <w:p>
      <w:pPr>
        <w:pStyle w:val="26"/>
        <w:numPr>
          <w:ilvl w:val="1"/>
          <w:numId w:val="41"/>
        </w:numPr>
        <w:spacing w:line="360" w:lineRule="auto"/>
        <w:rPr>
          <w:rFonts w:hAnsi="宋体"/>
          <w:color w:val="000000" w:themeColor="text1"/>
          <w:sz w:val="24"/>
          <w:szCs w:val="24"/>
        </w:rPr>
      </w:pPr>
      <w:r>
        <w:rPr>
          <w:rFonts w:hint="eastAsia" w:hAnsi="宋体"/>
          <w:color w:val="000000" w:themeColor="text1"/>
          <w:sz w:val="24"/>
          <w:szCs w:val="24"/>
        </w:rPr>
        <w:t>如果供方破产或无清偿能力，需方可在任何时候以书面形式通知供方，提出终止合同而不给供方补偿。该合同的终止将不损害或影响需方已经采取或将要采取的任何行动或补救措施的权力。</w:t>
      </w:r>
    </w:p>
    <w:p>
      <w:pPr>
        <w:pStyle w:val="3"/>
        <w:numPr>
          <w:ilvl w:val="0"/>
          <w:numId w:val="8"/>
        </w:numPr>
        <w:tabs>
          <w:tab w:val="clear" w:pos="840"/>
        </w:tabs>
        <w:spacing w:before="0" w:after="0" w:line="360" w:lineRule="auto"/>
        <w:jc w:val="both"/>
        <w:rPr>
          <w:rFonts w:ascii="宋体" w:hAnsi="宋体" w:eastAsia="宋体"/>
          <w:color w:val="000000" w:themeColor="text1"/>
          <w:sz w:val="24"/>
          <w:szCs w:val="24"/>
        </w:rPr>
      </w:pPr>
      <w:r>
        <w:rPr>
          <w:rFonts w:hint="eastAsia" w:ascii="宋体" w:hAnsi="宋体" w:eastAsia="宋体"/>
          <w:color w:val="000000" w:themeColor="text1"/>
          <w:sz w:val="24"/>
          <w:szCs w:val="24"/>
        </w:rPr>
        <w:t>因需方的便利而终止合同</w:t>
      </w:r>
    </w:p>
    <w:p>
      <w:pPr>
        <w:pStyle w:val="26"/>
        <w:numPr>
          <w:ilvl w:val="1"/>
          <w:numId w:val="42"/>
        </w:numPr>
        <w:spacing w:line="360" w:lineRule="auto"/>
        <w:rPr>
          <w:rFonts w:hAnsi="宋体"/>
          <w:color w:val="000000" w:themeColor="text1"/>
          <w:sz w:val="24"/>
          <w:szCs w:val="24"/>
        </w:rPr>
      </w:pPr>
      <w:r>
        <w:rPr>
          <w:rFonts w:hint="eastAsia" w:hAnsi="宋体"/>
          <w:color w:val="000000" w:themeColor="text1"/>
          <w:sz w:val="24"/>
          <w:szCs w:val="24"/>
        </w:rPr>
        <w:t>需方可在任何时候出于自身的便利向供方发出书面通知全部或部分终止合同，终止通知应明确该终止合同是出于需方的便利，并明确合同终止的程度，以及终止的生效日期。</w:t>
      </w:r>
    </w:p>
    <w:p>
      <w:pPr>
        <w:pStyle w:val="26"/>
        <w:numPr>
          <w:ilvl w:val="1"/>
          <w:numId w:val="42"/>
        </w:numPr>
        <w:spacing w:line="360" w:lineRule="auto"/>
        <w:rPr>
          <w:rFonts w:hAnsi="宋体"/>
          <w:color w:val="000000" w:themeColor="text1"/>
          <w:sz w:val="24"/>
          <w:szCs w:val="24"/>
        </w:rPr>
      </w:pPr>
      <w:r>
        <w:rPr>
          <w:rFonts w:hint="eastAsia" w:hAnsi="宋体"/>
          <w:color w:val="000000" w:themeColor="text1"/>
          <w:sz w:val="24"/>
          <w:szCs w:val="24"/>
        </w:rPr>
        <w:t>对供方在收到终止通知后二十(20)天内已完成并准备装运的货物，需方应按原合同价格和条款予以接收，对于剩下的货物，需方可：</w:t>
      </w:r>
    </w:p>
    <w:p>
      <w:pPr>
        <w:pStyle w:val="26"/>
        <w:numPr>
          <w:ilvl w:val="0"/>
          <w:numId w:val="43"/>
        </w:numPr>
        <w:spacing w:line="360" w:lineRule="auto"/>
        <w:rPr>
          <w:rFonts w:hAnsi="宋体"/>
          <w:color w:val="000000" w:themeColor="text1"/>
          <w:sz w:val="24"/>
          <w:szCs w:val="24"/>
        </w:rPr>
      </w:pPr>
      <w:r>
        <w:rPr>
          <w:rFonts w:hint="eastAsia" w:hAnsi="宋体"/>
          <w:color w:val="000000" w:themeColor="text1"/>
          <w:sz w:val="24"/>
          <w:szCs w:val="24"/>
        </w:rPr>
        <w:t>仅对部分货物按照原来的合同价格和条款予以接受；或</w:t>
      </w:r>
    </w:p>
    <w:p>
      <w:pPr>
        <w:pStyle w:val="26"/>
        <w:numPr>
          <w:ilvl w:val="0"/>
          <w:numId w:val="43"/>
        </w:numPr>
        <w:spacing w:line="360" w:lineRule="auto"/>
        <w:rPr>
          <w:rFonts w:hAnsi="宋体"/>
          <w:color w:val="000000" w:themeColor="text1"/>
          <w:sz w:val="24"/>
          <w:szCs w:val="24"/>
        </w:rPr>
      </w:pPr>
      <w:r>
        <w:rPr>
          <w:rFonts w:hint="eastAsia" w:hAnsi="宋体"/>
          <w:color w:val="000000" w:themeColor="text1"/>
          <w:sz w:val="24"/>
          <w:szCs w:val="24"/>
        </w:rPr>
        <w:t>取消对所剩货物的采购，并按双方商定的金额向供方支付部分完成的货物和服务以及供方以前已采购的材料和部件的费用。</w:t>
      </w:r>
    </w:p>
    <w:p>
      <w:pPr>
        <w:pStyle w:val="3"/>
        <w:numPr>
          <w:ilvl w:val="0"/>
          <w:numId w:val="8"/>
        </w:numPr>
        <w:tabs>
          <w:tab w:val="clear" w:pos="840"/>
        </w:tabs>
        <w:spacing w:before="0" w:after="0" w:line="360" w:lineRule="auto"/>
        <w:jc w:val="both"/>
        <w:rPr>
          <w:rFonts w:ascii="宋体" w:hAnsi="宋体" w:eastAsia="宋体"/>
          <w:color w:val="000000" w:themeColor="text1"/>
          <w:sz w:val="24"/>
          <w:szCs w:val="24"/>
        </w:rPr>
      </w:pPr>
      <w:r>
        <w:rPr>
          <w:rFonts w:hint="eastAsia" w:ascii="宋体" w:hAnsi="宋体" w:eastAsia="宋体"/>
          <w:color w:val="000000" w:themeColor="text1"/>
          <w:sz w:val="24"/>
          <w:szCs w:val="24"/>
        </w:rPr>
        <w:t>争端的解决</w:t>
      </w:r>
    </w:p>
    <w:p>
      <w:pPr>
        <w:pStyle w:val="26"/>
        <w:numPr>
          <w:ilvl w:val="1"/>
          <w:numId w:val="44"/>
        </w:numPr>
        <w:spacing w:line="360" w:lineRule="auto"/>
        <w:rPr>
          <w:rFonts w:hAnsi="宋体"/>
          <w:color w:val="000000" w:themeColor="text1"/>
          <w:sz w:val="24"/>
          <w:szCs w:val="24"/>
        </w:rPr>
      </w:pPr>
      <w:r>
        <w:rPr>
          <w:rFonts w:hint="eastAsia" w:hAnsi="宋体"/>
          <w:color w:val="000000" w:themeColor="text1"/>
          <w:sz w:val="24"/>
          <w:szCs w:val="24"/>
        </w:rPr>
        <w:t>合同实施或与合同有关的一切争端应通过双方协商解决。如果协商开始后三十(30) 天还不能解决，争端应提请有管辖权的政府采购管理机构按有关规则进行裁解或提交需方当地仲裁机关按有关规则和程序仲裁。</w:t>
      </w:r>
    </w:p>
    <w:p>
      <w:pPr>
        <w:pStyle w:val="26"/>
        <w:numPr>
          <w:ilvl w:val="1"/>
          <w:numId w:val="44"/>
        </w:numPr>
        <w:spacing w:line="360" w:lineRule="auto"/>
        <w:rPr>
          <w:rFonts w:hAnsi="宋体"/>
          <w:color w:val="000000" w:themeColor="text1"/>
          <w:sz w:val="24"/>
          <w:szCs w:val="24"/>
        </w:rPr>
      </w:pPr>
      <w:r>
        <w:rPr>
          <w:rFonts w:hint="eastAsia" w:hAnsi="宋体"/>
          <w:color w:val="000000" w:themeColor="text1"/>
          <w:sz w:val="24"/>
          <w:szCs w:val="24"/>
        </w:rPr>
        <w:t>仲裁机关裁决应为最终裁决，对双方均具有约束力。</w:t>
      </w:r>
    </w:p>
    <w:p>
      <w:pPr>
        <w:pStyle w:val="26"/>
        <w:numPr>
          <w:ilvl w:val="1"/>
          <w:numId w:val="44"/>
        </w:numPr>
        <w:spacing w:line="360" w:lineRule="auto"/>
        <w:rPr>
          <w:rFonts w:hAnsi="宋体"/>
          <w:color w:val="000000" w:themeColor="text1"/>
          <w:sz w:val="24"/>
          <w:szCs w:val="24"/>
        </w:rPr>
      </w:pPr>
      <w:r>
        <w:rPr>
          <w:rFonts w:hint="eastAsia" w:hAnsi="宋体"/>
          <w:color w:val="000000" w:themeColor="text1"/>
          <w:sz w:val="24"/>
          <w:szCs w:val="24"/>
        </w:rPr>
        <w:t>仲裁费除仲裁机关另有裁决外均应由败诉方负担。</w:t>
      </w:r>
    </w:p>
    <w:p>
      <w:pPr>
        <w:pStyle w:val="26"/>
        <w:numPr>
          <w:ilvl w:val="1"/>
          <w:numId w:val="44"/>
        </w:numPr>
        <w:spacing w:line="360" w:lineRule="auto"/>
        <w:rPr>
          <w:rFonts w:hAnsi="宋体"/>
          <w:color w:val="000000" w:themeColor="text1"/>
          <w:sz w:val="24"/>
          <w:szCs w:val="24"/>
        </w:rPr>
      </w:pPr>
      <w:r>
        <w:rPr>
          <w:rFonts w:hint="eastAsia" w:hAnsi="宋体"/>
          <w:color w:val="000000" w:themeColor="text1"/>
          <w:sz w:val="24"/>
          <w:szCs w:val="24"/>
        </w:rPr>
        <w:t>在仲裁期间，除正在进行仲裁的部分外，本合同其它部分应继续执行。</w:t>
      </w:r>
    </w:p>
    <w:p>
      <w:pPr>
        <w:pStyle w:val="3"/>
        <w:numPr>
          <w:ilvl w:val="0"/>
          <w:numId w:val="8"/>
        </w:numPr>
        <w:tabs>
          <w:tab w:val="clear" w:pos="840"/>
        </w:tabs>
        <w:spacing w:before="0" w:after="0" w:line="360" w:lineRule="auto"/>
        <w:jc w:val="both"/>
        <w:rPr>
          <w:rFonts w:ascii="宋体" w:hAnsi="宋体" w:eastAsia="宋体"/>
          <w:color w:val="000000" w:themeColor="text1"/>
          <w:sz w:val="24"/>
          <w:szCs w:val="24"/>
        </w:rPr>
      </w:pPr>
      <w:r>
        <w:rPr>
          <w:rFonts w:hint="eastAsia" w:ascii="宋体" w:hAnsi="宋体" w:eastAsia="宋体"/>
          <w:color w:val="000000" w:themeColor="text1"/>
          <w:sz w:val="24"/>
          <w:szCs w:val="24"/>
        </w:rPr>
        <w:t>合同语言</w:t>
      </w:r>
    </w:p>
    <w:p>
      <w:pPr>
        <w:pStyle w:val="26"/>
        <w:numPr>
          <w:ilvl w:val="1"/>
          <w:numId w:val="45"/>
        </w:numPr>
        <w:spacing w:line="360" w:lineRule="auto"/>
        <w:rPr>
          <w:rFonts w:hAnsi="宋体"/>
          <w:color w:val="000000" w:themeColor="text1"/>
          <w:sz w:val="24"/>
          <w:szCs w:val="24"/>
        </w:rPr>
      </w:pPr>
      <w:r>
        <w:rPr>
          <w:rFonts w:hint="eastAsia" w:hAnsi="宋体"/>
          <w:color w:val="000000" w:themeColor="text1"/>
          <w:sz w:val="24"/>
          <w:szCs w:val="24"/>
        </w:rPr>
        <w:t>除非双方另行同意，本合同语言为汉语。双方交换的与合同有关的信函应用合同语言书写。</w:t>
      </w:r>
    </w:p>
    <w:p>
      <w:pPr>
        <w:pStyle w:val="3"/>
        <w:numPr>
          <w:ilvl w:val="0"/>
          <w:numId w:val="8"/>
        </w:numPr>
        <w:tabs>
          <w:tab w:val="clear" w:pos="840"/>
        </w:tabs>
        <w:spacing w:before="0" w:after="0" w:line="360" w:lineRule="auto"/>
        <w:jc w:val="both"/>
        <w:rPr>
          <w:rFonts w:ascii="宋体" w:hAnsi="宋体" w:eastAsia="宋体"/>
          <w:color w:val="000000" w:themeColor="text1"/>
          <w:sz w:val="24"/>
          <w:szCs w:val="24"/>
        </w:rPr>
      </w:pPr>
      <w:r>
        <w:rPr>
          <w:rFonts w:hint="eastAsia" w:ascii="宋体" w:hAnsi="宋体" w:eastAsia="宋体"/>
          <w:color w:val="000000" w:themeColor="text1"/>
          <w:sz w:val="24"/>
          <w:szCs w:val="24"/>
        </w:rPr>
        <w:t>适用法律</w:t>
      </w:r>
    </w:p>
    <w:p>
      <w:pPr>
        <w:pStyle w:val="26"/>
        <w:numPr>
          <w:ilvl w:val="1"/>
          <w:numId w:val="46"/>
        </w:numPr>
        <w:spacing w:line="360" w:lineRule="auto"/>
        <w:rPr>
          <w:rFonts w:hAnsi="宋体"/>
          <w:color w:val="000000" w:themeColor="text1"/>
          <w:sz w:val="24"/>
          <w:szCs w:val="24"/>
        </w:rPr>
      </w:pPr>
      <w:r>
        <w:rPr>
          <w:rFonts w:hint="eastAsia" w:hAnsi="宋体"/>
          <w:color w:val="000000" w:themeColor="text1"/>
          <w:sz w:val="24"/>
          <w:szCs w:val="24"/>
        </w:rPr>
        <w:t>本合同应按照中华人民共和国的法律进行解释。</w:t>
      </w:r>
    </w:p>
    <w:p>
      <w:pPr>
        <w:pStyle w:val="3"/>
        <w:numPr>
          <w:ilvl w:val="0"/>
          <w:numId w:val="8"/>
        </w:numPr>
        <w:tabs>
          <w:tab w:val="clear" w:pos="840"/>
        </w:tabs>
        <w:spacing w:before="0" w:after="0" w:line="360" w:lineRule="auto"/>
        <w:jc w:val="both"/>
        <w:rPr>
          <w:rFonts w:ascii="宋体" w:hAnsi="宋体" w:eastAsia="宋体"/>
          <w:color w:val="000000" w:themeColor="text1"/>
          <w:sz w:val="24"/>
          <w:szCs w:val="24"/>
        </w:rPr>
      </w:pPr>
      <w:r>
        <w:rPr>
          <w:rFonts w:hint="eastAsia" w:ascii="宋体" w:hAnsi="宋体" w:eastAsia="宋体"/>
          <w:color w:val="000000" w:themeColor="text1"/>
          <w:sz w:val="24"/>
          <w:szCs w:val="24"/>
        </w:rPr>
        <w:t>通知</w:t>
      </w:r>
    </w:p>
    <w:p>
      <w:pPr>
        <w:pStyle w:val="26"/>
        <w:numPr>
          <w:ilvl w:val="1"/>
          <w:numId w:val="47"/>
        </w:numPr>
        <w:spacing w:line="360" w:lineRule="auto"/>
        <w:rPr>
          <w:rFonts w:hAnsi="宋体"/>
          <w:color w:val="000000" w:themeColor="text1"/>
          <w:sz w:val="24"/>
          <w:szCs w:val="24"/>
        </w:rPr>
      </w:pPr>
      <w:r>
        <w:rPr>
          <w:rFonts w:hint="eastAsia" w:hAnsi="宋体"/>
          <w:color w:val="000000" w:themeColor="text1"/>
          <w:sz w:val="24"/>
          <w:szCs w:val="24"/>
        </w:rPr>
        <w:t>本合同一方给对方的通知应用书面形式送到“合同专用条款资料表”中规定的对方的地址。</w:t>
      </w:r>
    </w:p>
    <w:p>
      <w:pPr>
        <w:pStyle w:val="26"/>
        <w:numPr>
          <w:ilvl w:val="1"/>
          <w:numId w:val="47"/>
        </w:numPr>
        <w:spacing w:line="360" w:lineRule="auto"/>
        <w:rPr>
          <w:rFonts w:hAnsi="宋体"/>
          <w:color w:val="000000" w:themeColor="text1"/>
          <w:sz w:val="24"/>
          <w:szCs w:val="24"/>
        </w:rPr>
      </w:pPr>
      <w:r>
        <w:rPr>
          <w:rFonts w:hint="eastAsia" w:hAnsi="宋体"/>
          <w:color w:val="000000" w:themeColor="text1"/>
          <w:sz w:val="24"/>
          <w:szCs w:val="24"/>
        </w:rPr>
        <w:t>通知以送到日期或通知书的生效日期为生效日期，两者中以晚的一个日期为准。</w:t>
      </w:r>
    </w:p>
    <w:p>
      <w:pPr>
        <w:pStyle w:val="3"/>
        <w:numPr>
          <w:ilvl w:val="0"/>
          <w:numId w:val="8"/>
        </w:numPr>
        <w:tabs>
          <w:tab w:val="clear" w:pos="840"/>
        </w:tabs>
        <w:spacing w:before="0" w:after="0" w:line="360" w:lineRule="auto"/>
        <w:jc w:val="both"/>
        <w:rPr>
          <w:rFonts w:ascii="宋体" w:hAnsi="宋体" w:eastAsia="宋体"/>
          <w:color w:val="000000" w:themeColor="text1"/>
          <w:sz w:val="24"/>
          <w:szCs w:val="24"/>
        </w:rPr>
      </w:pPr>
      <w:r>
        <w:rPr>
          <w:rFonts w:hint="eastAsia" w:ascii="宋体" w:hAnsi="宋体" w:eastAsia="宋体"/>
          <w:color w:val="000000" w:themeColor="text1"/>
          <w:sz w:val="24"/>
          <w:szCs w:val="24"/>
        </w:rPr>
        <w:t>税和关税</w:t>
      </w:r>
    </w:p>
    <w:p>
      <w:pPr>
        <w:pStyle w:val="26"/>
        <w:numPr>
          <w:ilvl w:val="1"/>
          <w:numId w:val="48"/>
        </w:numPr>
        <w:spacing w:line="360" w:lineRule="auto"/>
        <w:rPr>
          <w:rFonts w:hAnsi="宋体"/>
          <w:iCs/>
          <w:color w:val="000000" w:themeColor="text1"/>
          <w:sz w:val="24"/>
          <w:szCs w:val="24"/>
        </w:rPr>
      </w:pPr>
      <w:r>
        <w:rPr>
          <w:rFonts w:hint="eastAsia" w:hAnsi="宋体"/>
          <w:iCs/>
          <w:color w:val="000000" w:themeColor="text1"/>
          <w:sz w:val="24"/>
          <w:szCs w:val="24"/>
        </w:rPr>
        <w:t>在本合同项下提供的货物及实施与本合同有关的伴随服务，则根据中华人民共和国现行税法对供方征收的与本合同有关的一切税费均应由供方负担。</w:t>
      </w:r>
    </w:p>
    <w:p>
      <w:pPr>
        <w:pStyle w:val="26"/>
        <w:numPr>
          <w:ilvl w:val="1"/>
          <w:numId w:val="48"/>
        </w:numPr>
        <w:spacing w:line="360" w:lineRule="auto"/>
        <w:rPr>
          <w:rFonts w:hAnsi="宋体"/>
          <w:color w:val="000000" w:themeColor="text1"/>
          <w:sz w:val="24"/>
          <w:szCs w:val="24"/>
        </w:rPr>
      </w:pPr>
      <w:r>
        <w:rPr>
          <w:rFonts w:hint="eastAsia" w:hAnsi="宋体"/>
          <w:color w:val="000000" w:themeColor="text1"/>
          <w:sz w:val="24"/>
          <w:szCs w:val="24"/>
        </w:rPr>
        <w:t>对于进口货物在中国境外发生的与本合同执行有关的一切税费均应由供方负担。</w:t>
      </w:r>
    </w:p>
    <w:p>
      <w:pPr>
        <w:pStyle w:val="3"/>
        <w:numPr>
          <w:ilvl w:val="0"/>
          <w:numId w:val="8"/>
        </w:numPr>
        <w:tabs>
          <w:tab w:val="clear" w:pos="840"/>
        </w:tabs>
        <w:spacing w:before="0" w:after="0" w:line="360" w:lineRule="auto"/>
        <w:jc w:val="both"/>
        <w:rPr>
          <w:rFonts w:ascii="宋体" w:hAnsi="宋体" w:eastAsia="宋体"/>
          <w:color w:val="000000" w:themeColor="text1"/>
          <w:sz w:val="24"/>
          <w:szCs w:val="24"/>
        </w:rPr>
      </w:pPr>
      <w:r>
        <w:rPr>
          <w:rFonts w:hint="eastAsia" w:ascii="宋体" w:hAnsi="宋体" w:eastAsia="宋体"/>
          <w:color w:val="000000" w:themeColor="text1"/>
          <w:sz w:val="24"/>
          <w:szCs w:val="24"/>
        </w:rPr>
        <w:t>合同生效及其他</w:t>
      </w:r>
    </w:p>
    <w:p>
      <w:pPr>
        <w:pStyle w:val="26"/>
        <w:numPr>
          <w:ilvl w:val="1"/>
          <w:numId w:val="49"/>
        </w:numPr>
        <w:spacing w:line="360" w:lineRule="auto"/>
        <w:rPr>
          <w:rFonts w:hAnsi="宋体"/>
          <w:color w:val="000000" w:themeColor="text1"/>
          <w:sz w:val="24"/>
          <w:szCs w:val="24"/>
        </w:rPr>
      </w:pPr>
      <w:r>
        <w:rPr>
          <w:rFonts w:hint="eastAsia" w:hAnsi="宋体"/>
          <w:color w:val="000000" w:themeColor="text1"/>
          <w:sz w:val="24"/>
          <w:szCs w:val="24"/>
        </w:rPr>
        <w:t>本合同应在双方签字和需方收到供方提交的履约保证金后生效。</w:t>
      </w:r>
    </w:p>
    <w:p>
      <w:pPr>
        <w:pStyle w:val="26"/>
        <w:numPr>
          <w:ilvl w:val="1"/>
          <w:numId w:val="49"/>
        </w:numPr>
        <w:spacing w:line="360" w:lineRule="auto"/>
        <w:rPr>
          <w:rFonts w:hAnsi="宋体"/>
          <w:color w:val="000000" w:themeColor="text1"/>
          <w:sz w:val="24"/>
          <w:szCs w:val="24"/>
        </w:rPr>
      </w:pPr>
      <w:r>
        <w:rPr>
          <w:rFonts w:hint="eastAsia" w:hAnsi="宋体"/>
          <w:color w:val="000000" w:themeColor="text1"/>
          <w:sz w:val="24"/>
          <w:szCs w:val="24"/>
        </w:rPr>
        <w:t>如果本合同中的非中华人民共和国境内生产的货物需要进出口许可证，应由供方负责办理，费用自理。</w:t>
      </w:r>
    </w:p>
    <w:p>
      <w:pPr>
        <w:pStyle w:val="26"/>
        <w:numPr>
          <w:ilvl w:val="1"/>
          <w:numId w:val="49"/>
        </w:numPr>
        <w:spacing w:line="360" w:lineRule="auto"/>
        <w:rPr>
          <w:rFonts w:hAnsi="宋体"/>
          <w:color w:val="000000" w:themeColor="text1"/>
          <w:sz w:val="24"/>
          <w:szCs w:val="24"/>
        </w:rPr>
      </w:pPr>
      <w:r>
        <w:rPr>
          <w:rFonts w:hint="eastAsia" w:hAnsi="宋体"/>
          <w:color w:val="000000" w:themeColor="text1"/>
          <w:sz w:val="24"/>
          <w:szCs w:val="24"/>
        </w:rPr>
        <w:t>下述合同附件为本合同不可分割的部分并与本合同具有同等效力：</w:t>
      </w:r>
    </w:p>
    <w:p>
      <w:pPr>
        <w:pStyle w:val="26"/>
        <w:numPr>
          <w:ilvl w:val="0"/>
          <w:numId w:val="50"/>
        </w:numPr>
        <w:spacing w:line="360" w:lineRule="auto"/>
        <w:rPr>
          <w:rFonts w:hAnsi="宋体"/>
          <w:color w:val="000000" w:themeColor="text1"/>
          <w:sz w:val="24"/>
          <w:szCs w:val="24"/>
        </w:rPr>
      </w:pPr>
      <w:r>
        <w:rPr>
          <w:rFonts w:hint="eastAsia" w:hAnsi="宋体"/>
          <w:color w:val="000000" w:themeColor="text1"/>
          <w:sz w:val="24"/>
          <w:szCs w:val="24"/>
        </w:rPr>
        <w:t>供货范围及分项价格表</w:t>
      </w:r>
    </w:p>
    <w:p>
      <w:pPr>
        <w:pStyle w:val="26"/>
        <w:numPr>
          <w:ilvl w:val="0"/>
          <w:numId w:val="50"/>
        </w:numPr>
        <w:spacing w:line="360" w:lineRule="auto"/>
        <w:rPr>
          <w:rFonts w:hAnsi="宋体"/>
          <w:color w:val="000000" w:themeColor="text1"/>
          <w:sz w:val="24"/>
          <w:szCs w:val="24"/>
        </w:rPr>
      </w:pPr>
      <w:r>
        <w:rPr>
          <w:rFonts w:hint="eastAsia" w:hAnsi="宋体"/>
          <w:color w:val="000000" w:themeColor="text1"/>
          <w:sz w:val="24"/>
          <w:szCs w:val="24"/>
        </w:rPr>
        <w:t>技术规格</w:t>
      </w:r>
    </w:p>
    <w:p>
      <w:pPr>
        <w:pStyle w:val="26"/>
        <w:numPr>
          <w:ilvl w:val="0"/>
          <w:numId w:val="50"/>
        </w:numPr>
        <w:spacing w:line="360" w:lineRule="auto"/>
        <w:rPr>
          <w:rFonts w:hAnsi="宋体"/>
          <w:color w:val="000000" w:themeColor="text1"/>
          <w:sz w:val="24"/>
          <w:szCs w:val="24"/>
        </w:rPr>
      </w:pPr>
      <w:r>
        <w:rPr>
          <w:rFonts w:hint="eastAsia" w:hAnsi="宋体"/>
          <w:color w:val="000000" w:themeColor="text1"/>
          <w:sz w:val="24"/>
          <w:szCs w:val="24"/>
        </w:rPr>
        <w:t>交货计划</w:t>
      </w:r>
    </w:p>
    <w:p>
      <w:pPr>
        <w:pStyle w:val="26"/>
        <w:numPr>
          <w:ilvl w:val="0"/>
          <w:numId w:val="50"/>
        </w:numPr>
        <w:spacing w:line="360" w:lineRule="auto"/>
        <w:ind w:left="1196" w:hanging="238"/>
        <w:rPr>
          <w:rFonts w:hAnsi="宋体"/>
          <w:color w:val="000000" w:themeColor="text1"/>
          <w:sz w:val="24"/>
          <w:szCs w:val="24"/>
        </w:rPr>
      </w:pPr>
      <w:r>
        <w:rPr>
          <w:rFonts w:hint="eastAsia" w:hAnsi="宋体"/>
          <w:color w:val="000000" w:themeColor="text1"/>
          <w:sz w:val="24"/>
          <w:szCs w:val="24"/>
        </w:rPr>
        <w:t>合同资料表中规定的其他附件</w:t>
      </w:r>
    </w:p>
    <w:p>
      <w:pPr>
        <w:pStyle w:val="2"/>
        <w:snapToGrid w:val="0"/>
        <w:spacing w:before="0" w:after="0" w:line="240" w:lineRule="auto"/>
        <w:rPr>
          <w:rFonts w:ascii="宋体" w:hAnsi="宋体" w:eastAsia="宋体"/>
          <w:color w:val="000000" w:themeColor="text1"/>
        </w:rPr>
      </w:pPr>
      <w:r>
        <w:rPr>
          <w:rFonts w:hint="eastAsia" w:ascii="宋体" w:hAnsi="宋体" w:eastAsia="宋体"/>
          <w:color w:val="000000" w:themeColor="text1"/>
        </w:rPr>
        <w:br w:type="page"/>
      </w:r>
      <w:r>
        <w:rPr>
          <w:rFonts w:hint="eastAsia" w:ascii="宋体" w:hAnsi="宋体" w:eastAsia="宋体"/>
          <w:color w:val="000000" w:themeColor="text1"/>
        </w:rPr>
        <w:t>第三章  合同格式</w:t>
      </w:r>
    </w:p>
    <w:p>
      <w:pPr>
        <w:spacing w:before="240" w:after="120" w:line="540" w:lineRule="exact"/>
        <w:jc w:val="center"/>
        <w:outlineLvl w:val="3"/>
        <w:rPr>
          <w:rFonts w:ascii="黑体" w:hAnsi="宋体" w:eastAsia="黑体"/>
          <w:b/>
          <w:color w:val="000000" w:themeColor="text1"/>
          <w:sz w:val="36"/>
          <w:szCs w:val="36"/>
        </w:rPr>
      </w:pPr>
      <w:r>
        <w:rPr>
          <w:rFonts w:hint="eastAsia" w:ascii="黑体" w:hAnsi="宋体" w:eastAsia="黑体"/>
          <w:b/>
          <w:color w:val="000000" w:themeColor="text1"/>
          <w:sz w:val="36"/>
          <w:szCs w:val="36"/>
        </w:rPr>
        <w:t>河南省动物产品检疫粘贴标志</w:t>
      </w:r>
      <w:r>
        <w:rPr>
          <w:rFonts w:ascii="黑体" w:hAnsi="宋体" w:eastAsia="黑体"/>
          <w:b/>
          <w:color w:val="000000" w:themeColor="text1"/>
          <w:sz w:val="36"/>
          <w:szCs w:val="36"/>
        </w:rPr>
        <w:t>/</w:t>
      </w:r>
      <w:r>
        <w:rPr>
          <w:rFonts w:hint="eastAsia" w:ascii="黑体" w:hAnsi="宋体" w:eastAsia="黑体"/>
          <w:b/>
          <w:color w:val="000000" w:themeColor="text1"/>
          <w:sz w:val="36"/>
          <w:szCs w:val="36"/>
        </w:rPr>
        <w:t>牛羊肉塑料卡环式检疫</w:t>
      </w:r>
      <w:r>
        <w:rPr>
          <w:rFonts w:ascii="黑体" w:hAnsi="宋体" w:eastAsia="黑体"/>
          <w:b/>
          <w:color w:val="000000" w:themeColor="text1"/>
          <w:sz w:val="36"/>
          <w:szCs w:val="36"/>
        </w:rPr>
        <w:t>验讫</w:t>
      </w:r>
      <w:r>
        <w:rPr>
          <w:rFonts w:hint="eastAsia" w:ascii="黑体" w:hAnsi="宋体" w:eastAsia="黑体"/>
          <w:b/>
          <w:color w:val="000000" w:themeColor="text1"/>
          <w:sz w:val="36"/>
          <w:szCs w:val="36"/>
        </w:rPr>
        <w:t>标志供需合同</w:t>
      </w:r>
    </w:p>
    <w:p>
      <w:pPr>
        <w:spacing w:line="540" w:lineRule="exact"/>
        <w:ind w:left="420" w:leftChars="200"/>
        <w:rPr>
          <w:color w:val="000000" w:themeColor="text1"/>
          <w:sz w:val="28"/>
        </w:rPr>
      </w:pPr>
      <w:r>
        <w:rPr>
          <w:rFonts w:hint="eastAsia" w:ascii="仿宋_GB2312"/>
          <w:color w:val="000000" w:themeColor="text1"/>
          <w:szCs w:val="32"/>
        </w:rPr>
        <w:t xml:space="preserve">               </w:t>
      </w:r>
      <w:r>
        <w:rPr>
          <w:rFonts w:hint="eastAsia"/>
          <w:color w:val="000000" w:themeColor="text1"/>
          <w:szCs w:val="32"/>
        </w:rPr>
        <w:t xml:space="preserve"> </w:t>
      </w:r>
      <w:r>
        <w:rPr>
          <w:color w:val="000000" w:themeColor="text1"/>
          <w:sz w:val="28"/>
          <w:szCs w:val="28"/>
        </w:rPr>
        <w:t>合同编号：</w:t>
      </w:r>
    </w:p>
    <w:p>
      <w:pPr>
        <w:spacing w:line="540" w:lineRule="exact"/>
        <w:ind w:firstLine="562" w:firstLineChars="200"/>
        <w:rPr>
          <w:rFonts w:eastAsia="楷体_GB2312"/>
          <w:b/>
          <w:color w:val="000000" w:themeColor="text1"/>
          <w:sz w:val="28"/>
          <w:szCs w:val="28"/>
        </w:rPr>
      </w:pPr>
      <w:r>
        <w:rPr>
          <w:rFonts w:eastAsia="黑体"/>
          <w:b/>
          <w:color w:val="000000" w:themeColor="text1"/>
          <w:sz w:val="28"/>
          <w:szCs w:val="28"/>
        </w:rPr>
        <w:t>甲方（需方）：</w:t>
      </w:r>
      <w:r>
        <w:rPr>
          <w:rFonts w:eastAsia="楷体_GB2312"/>
          <w:b/>
          <w:color w:val="000000" w:themeColor="text1"/>
          <w:sz w:val="28"/>
          <w:szCs w:val="28"/>
        </w:rPr>
        <w:t>河南省</w:t>
      </w:r>
      <w:r>
        <w:rPr>
          <w:rFonts w:hint="eastAsia" w:eastAsia="楷体_GB2312"/>
          <w:b/>
          <w:color w:val="000000" w:themeColor="text1"/>
          <w:sz w:val="28"/>
          <w:szCs w:val="28"/>
        </w:rPr>
        <w:t>动物卫生监督所</w:t>
      </w:r>
    </w:p>
    <w:p>
      <w:pPr>
        <w:spacing w:line="540" w:lineRule="exact"/>
        <w:ind w:firstLine="562" w:firstLineChars="200"/>
        <w:rPr>
          <w:color w:val="000000" w:themeColor="text1"/>
          <w:sz w:val="28"/>
          <w:szCs w:val="28"/>
        </w:rPr>
      </w:pPr>
      <w:r>
        <w:rPr>
          <w:rFonts w:eastAsia="黑体"/>
          <w:b/>
          <w:color w:val="000000" w:themeColor="text1"/>
          <w:sz w:val="28"/>
          <w:szCs w:val="28"/>
        </w:rPr>
        <w:t>乙方（供方）：</w:t>
      </w:r>
      <w:r>
        <w:rPr>
          <w:rFonts w:hint="eastAsia" w:ascii="楷体_GB2312" w:eastAsia="楷体_GB2312"/>
          <w:color w:val="000000" w:themeColor="text1"/>
          <w:sz w:val="28"/>
          <w:szCs w:val="28"/>
        </w:rPr>
        <w:t xml:space="preserve">    </w:t>
      </w:r>
    </w:p>
    <w:p>
      <w:pPr>
        <w:spacing w:line="540" w:lineRule="exact"/>
        <w:ind w:firstLine="560" w:firstLineChars="200"/>
        <w:rPr>
          <w:color w:val="000000" w:themeColor="text1"/>
          <w:sz w:val="28"/>
          <w:szCs w:val="28"/>
        </w:rPr>
      </w:pPr>
    </w:p>
    <w:p>
      <w:pPr>
        <w:snapToGrid w:val="0"/>
        <w:spacing w:line="360" w:lineRule="auto"/>
        <w:ind w:firstLine="480" w:firstLineChars="200"/>
        <w:rPr>
          <w:rFonts w:asciiTheme="minorEastAsia" w:hAnsiTheme="minorEastAsia" w:eastAsiaTheme="minorEastAsia"/>
          <w:color w:val="000000" w:themeColor="text1"/>
          <w:sz w:val="24"/>
          <w:szCs w:val="24"/>
        </w:rPr>
      </w:pPr>
      <w:r>
        <w:rPr>
          <w:rFonts w:hint="eastAsia" w:asciiTheme="minorEastAsia" w:hAnsiTheme="minorEastAsia" w:eastAsiaTheme="minorEastAsia"/>
          <w:color w:val="000000" w:themeColor="text1"/>
          <w:sz w:val="24"/>
          <w:szCs w:val="24"/>
        </w:rPr>
        <w:t>根据</w:t>
      </w:r>
      <w:r>
        <w:rPr>
          <w:rFonts w:hint="eastAsia" w:asciiTheme="minorEastAsia" w:hAnsiTheme="minorEastAsia" w:eastAsiaTheme="minorEastAsia"/>
          <w:color w:val="000000" w:themeColor="text1"/>
          <w:sz w:val="24"/>
          <w:szCs w:val="24"/>
          <w:u w:val="single"/>
        </w:rPr>
        <w:t xml:space="preserve">                     </w:t>
      </w:r>
      <w:r>
        <w:rPr>
          <w:rFonts w:hint="eastAsia" w:asciiTheme="minorEastAsia" w:hAnsiTheme="minorEastAsia" w:eastAsiaTheme="minorEastAsia"/>
          <w:color w:val="000000" w:themeColor="text1"/>
          <w:sz w:val="24"/>
          <w:szCs w:val="24"/>
        </w:rPr>
        <w:t>项目的招标结果，甲、乙双方在平等自愿的基础上，本着公平、公正的原则，经过友好协商，就乙方为甲方印制的</w:t>
      </w:r>
      <w:r>
        <w:rPr>
          <w:rFonts w:hint="eastAsia" w:asciiTheme="minorEastAsia" w:hAnsiTheme="minorEastAsia" w:eastAsiaTheme="minorEastAsia"/>
          <w:color w:val="000000" w:themeColor="text1"/>
          <w:sz w:val="24"/>
          <w:szCs w:val="24"/>
          <w:u w:val="single"/>
        </w:rPr>
        <w:t xml:space="preserve">       </w:t>
      </w:r>
      <w:r>
        <w:rPr>
          <w:rFonts w:hint="eastAsia" w:asciiTheme="minorEastAsia" w:hAnsiTheme="minorEastAsia" w:eastAsiaTheme="minorEastAsia"/>
          <w:color w:val="000000" w:themeColor="text1"/>
          <w:sz w:val="24"/>
          <w:szCs w:val="24"/>
        </w:rPr>
        <w:t>项目提供的货物和服务，达成以下条款：</w:t>
      </w:r>
    </w:p>
    <w:p>
      <w:pPr>
        <w:snapToGrid w:val="0"/>
        <w:spacing w:line="360" w:lineRule="auto"/>
        <w:ind w:firstLine="482" w:firstLineChars="200"/>
        <w:rPr>
          <w:rFonts w:asciiTheme="minorEastAsia" w:hAnsiTheme="minorEastAsia" w:eastAsiaTheme="minorEastAsia"/>
          <w:b/>
          <w:color w:val="000000" w:themeColor="text1"/>
          <w:sz w:val="24"/>
          <w:szCs w:val="24"/>
        </w:rPr>
      </w:pPr>
      <w:r>
        <w:rPr>
          <w:rFonts w:hint="eastAsia" w:asciiTheme="minorEastAsia" w:hAnsiTheme="minorEastAsia" w:eastAsiaTheme="minorEastAsia"/>
          <w:b/>
          <w:color w:val="000000" w:themeColor="text1"/>
          <w:sz w:val="24"/>
          <w:szCs w:val="24"/>
        </w:rPr>
        <w:t>一、本合同甲乙双方必须遵守《中华人民共和国合同法》，并各自履行应负的全部责任和义务。</w:t>
      </w:r>
    </w:p>
    <w:p>
      <w:pPr>
        <w:snapToGrid w:val="0"/>
        <w:spacing w:line="360" w:lineRule="auto"/>
        <w:ind w:firstLine="482" w:firstLineChars="200"/>
        <w:rPr>
          <w:rFonts w:asciiTheme="minorEastAsia" w:hAnsiTheme="minorEastAsia" w:eastAsiaTheme="minorEastAsia"/>
          <w:b/>
          <w:color w:val="000000" w:themeColor="text1"/>
          <w:sz w:val="24"/>
          <w:szCs w:val="24"/>
        </w:rPr>
      </w:pPr>
      <w:r>
        <w:rPr>
          <w:rFonts w:hint="eastAsia" w:asciiTheme="minorEastAsia" w:hAnsiTheme="minorEastAsia" w:eastAsiaTheme="minorEastAsia"/>
          <w:b/>
          <w:color w:val="000000" w:themeColor="text1"/>
          <w:sz w:val="24"/>
          <w:szCs w:val="24"/>
        </w:rPr>
        <w:t>二、甲方的《招标文件》和乙方中标的《投标文件》作为本合同附件生效并严格执行。</w:t>
      </w:r>
    </w:p>
    <w:p>
      <w:pPr>
        <w:snapToGrid w:val="0"/>
        <w:spacing w:line="360" w:lineRule="auto"/>
        <w:ind w:firstLine="482" w:firstLineChars="200"/>
        <w:rPr>
          <w:rFonts w:asciiTheme="minorEastAsia" w:hAnsiTheme="minorEastAsia" w:eastAsiaTheme="minorEastAsia"/>
          <w:b/>
          <w:color w:val="000000" w:themeColor="text1"/>
          <w:sz w:val="24"/>
          <w:szCs w:val="24"/>
        </w:rPr>
      </w:pPr>
      <w:r>
        <w:rPr>
          <w:rFonts w:hint="eastAsia" w:asciiTheme="minorEastAsia" w:hAnsiTheme="minorEastAsia" w:eastAsiaTheme="minorEastAsia"/>
          <w:b/>
          <w:color w:val="000000" w:themeColor="text1"/>
          <w:sz w:val="24"/>
          <w:szCs w:val="24"/>
        </w:rPr>
        <w:t>三、甲方向乙方采购印刷产品基本情况</w:t>
      </w:r>
    </w:p>
    <w:tbl>
      <w:tblPr>
        <w:tblStyle w:val="47"/>
        <w:tblW w:w="7088" w:type="dxa"/>
        <w:tblInd w:w="108" w:type="dxa"/>
        <w:tblLayout w:type="autofit"/>
        <w:tblCellMar>
          <w:top w:w="0" w:type="dxa"/>
          <w:left w:w="108" w:type="dxa"/>
          <w:bottom w:w="0" w:type="dxa"/>
          <w:right w:w="108" w:type="dxa"/>
        </w:tblCellMar>
      </w:tblPr>
      <w:tblGrid>
        <w:gridCol w:w="1459"/>
        <w:gridCol w:w="2844"/>
        <w:gridCol w:w="2785"/>
      </w:tblGrid>
      <w:tr>
        <w:tblPrEx>
          <w:tblCellMar>
            <w:top w:w="0" w:type="dxa"/>
            <w:left w:w="108" w:type="dxa"/>
            <w:bottom w:w="0" w:type="dxa"/>
            <w:right w:w="108" w:type="dxa"/>
          </w:tblCellMar>
        </w:tblPrEx>
        <w:trPr>
          <w:trHeight w:val="480" w:hRule="atLeast"/>
        </w:trPr>
        <w:tc>
          <w:tcPr>
            <w:tcW w:w="1459" w:type="dxa"/>
            <w:tcBorders>
              <w:top w:val="single" w:color="auto" w:sz="4" w:space="0"/>
              <w:left w:val="single" w:color="auto" w:sz="4" w:space="0"/>
              <w:bottom w:val="single" w:color="auto" w:sz="4" w:space="0"/>
              <w:right w:val="single" w:color="auto" w:sz="4" w:space="0"/>
            </w:tcBorders>
          </w:tcPr>
          <w:p>
            <w:pPr>
              <w:widowControl/>
              <w:snapToGrid w:val="0"/>
              <w:spacing w:line="360" w:lineRule="auto"/>
              <w:jc w:val="center"/>
              <w:rPr>
                <w:rFonts w:asciiTheme="minorEastAsia" w:hAnsiTheme="minorEastAsia" w:eastAsiaTheme="minorEastAsia"/>
                <w:color w:val="000000" w:themeColor="text1"/>
                <w:kern w:val="0"/>
                <w:sz w:val="24"/>
                <w:szCs w:val="24"/>
              </w:rPr>
            </w:pPr>
            <w:r>
              <w:rPr>
                <w:rFonts w:hint="eastAsia" w:asciiTheme="minorEastAsia" w:hAnsiTheme="minorEastAsia" w:eastAsiaTheme="minorEastAsia"/>
                <w:color w:val="000000" w:themeColor="text1"/>
                <w:kern w:val="0"/>
                <w:sz w:val="24"/>
                <w:szCs w:val="24"/>
              </w:rPr>
              <w:t>序号</w:t>
            </w:r>
          </w:p>
        </w:tc>
        <w:tc>
          <w:tcPr>
            <w:tcW w:w="284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spacing w:line="360" w:lineRule="auto"/>
              <w:jc w:val="center"/>
              <w:rPr>
                <w:rFonts w:asciiTheme="minorEastAsia" w:hAnsiTheme="minorEastAsia" w:eastAsiaTheme="minorEastAsia"/>
                <w:color w:val="000000" w:themeColor="text1"/>
                <w:kern w:val="0"/>
                <w:sz w:val="24"/>
                <w:szCs w:val="24"/>
              </w:rPr>
            </w:pPr>
            <w:r>
              <w:rPr>
                <w:rFonts w:hint="eastAsia" w:asciiTheme="minorEastAsia" w:hAnsiTheme="minorEastAsia" w:eastAsiaTheme="minorEastAsia"/>
                <w:color w:val="000000" w:themeColor="text1"/>
                <w:kern w:val="0"/>
                <w:sz w:val="24"/>
                <w:szCs w:val="24"/>
              </w:rPr>
              <w:t>货物名称</w:t>
            </w:r>
          </w:p>
        </w:tc>
        <w:tc>
          <w:tcPr>
            <w:tcW w:w="2785" w:type="dxa"/>
            <w:tcBorders>
              <w:top w:val="single" w:color="auto" w:sz="4" w:space="0"/>
              <w:left w:val="nil"/>
              <w:bottom w:val="single" w:color="auto" w:sz="4" w:space="0"/>
              <w:right w:val="single" w:color="auto" w:sz="4" w:space="0"/>
            </w:tcBorders>
            <w:shd w:val="clear" w:color="auto" w:fill="auto"/>
            <w:noWrap/>
            <w:vAlign w:val="center"/>
          </w:tcPr>
          <w:p>
            <w:pPr>
              <w:widowControl/>
              <w:snapToGrid w:val="0"/>
              <w:spacing w:line="360" w:lineRule="auto"/>
              <w:jc w:val="center"/>
              <w:rPr>
                <w:rFonts w:asciiTheme="minorEastAsia" w:hAnsiTheme="minorEastAsia" w:eastAsiaTheme="minorEastAsia"/>
                <w:color w:val="000000" w:themeColor="text1"/>
                <w:kern w:val="0"/>
                <w:sz w:val="24"/>
                <w:szCs w:val="24"/>
              </w:rPr>
            </w:pPr>
            <w:r>
              <w:rPr>
                <w:rFonts w:hint="eastAsia" w:asciiTheme="minorEastAsia" w:hAnsiTheme="minorEastAsia" w:eastAsiaTheme="minorEastAsia"/>
                <w:color w:val="000000" w:themeColor="text1"/>
                <w:kern w:val="0"/>
                <w:sz w:val="24"/>
                <w:szCs w:val="24"/>
              </w:rPr>
              <w:t>单价</w:t>
            </w:r>
          </w:p>
        </w:tc>
      </w:tr>
      <w:tr>
        <w:tblPrEx>
          <w:tblCellMar>
            <w:top w:w="0" w:type="dxa"/>
            <w:left w:w="108" w:type="dxa"/>
            <w:bottom w:w="0" w:type="dxa"/>
            <w:right w:w="108" w:type="dxa"/>
          </w:tblCellMar>
        </w:tblPrEx>
        <w:trPr>
          <w:trHeight w:val="459" w:hRule="atLeast"/>
        </w:trPr>
        <w:tc>
          <w:tcPr>
            <w:tcW w:w="1459" w:type="dxa"/>
            <w:tcBorders>
              <w:top w:val="single" w:color="auto" w:sz="4" w:space="0"/>
              <w:left w:val="single" w:color="auto" w:sz="4" w:space="0"/>
              <w:bottom w:val="single" w:color="auto" w:sz="4" w:space="0"/>
              <w:right w:val="single" w:color="auto" w:sz="4" w:space="0"/>
            </w:tcBorders>
          </w:tcPr>
          <w:p>
            <w:pPr>
              <w:widowControl/>
              <w:snapToGrid w:val="0"/>
              <w:spacing w:line="360" w:lineRule="auto"/>
              <w:jc w:val="center"/>
              <w:rPr>
                <w:rFonts w:asciiTheme="minorEastAsia" w:hAnsiTheme="minorEastAsia" w:eastAsiaTheme="minorEastAsia"/>
                <w:color w:val="000000" w:themeColor="text1"/>
                <w:kern w:val="0"/>
                <w:sz w:val="24"/>
                <w:szCs w:val="24"/>
              </w:rPr>
            </w:pPr>
            <w:r>
              <w:rPr>
                <w:rFonts w:hint="eastAsia" w:asciiTheme="minorEastAsia" w:hAnsiTheme="minorEastAsia" w:eastAsiaTheme="minorEastAsia"/>
                <w:color w:val="000000" w:themeColor="text1"/>
                <w:kern w:val="0"/>
                <w:sz w:val="24"/>
                <w:szCs w:val="24"/>
              </w:rPr>
              <w:t>1</w:t>
            </w:r>
          </w:p>
        </w:tc>
        <w:tc>
          <w:tcPr>
            <w:tcW w:w="284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spacing w:line="360" w:lineRule="auto"/>
              <w:jc w:val="center"/>
              <w:rPr>
                <w:rFonts w:asciiTheme="minorEastAsia" w:hAnsiTheme="minorEastAsia" w:eastAsiaTheme="minorEastAsia"/>
                <w:color w:val="000000" w:themeColor="text1"/>
                <w:kern w:val="0"/>
                <w:sz w:val="24"/>
                <w:szCs w:val="24"/>
              </w:rPr>
            </w:pPr>
          </w:p>
        </w:tc>
        <w:tc>
          <w:tcPr>
            <w:tcW w:w="2785" w:type="dxa"/>
            <w:tcBorders>
              <w:top w:val="single" w:color="auto" w:sz="4" w:space="0"/>
              <w:left w:val="nil"/>
              <w:bottom w:val="single" w:color="auto" w:sz="4" w:space="0"/>
              <w:right w:val="single" w:color="auto" w:sz="4" w:space="0"/>
            </w:tcBorders>
            <w:shd w:val="clear" w:color="auto" w:fill="auto"/>
            <w:noWrap/>
            <w:vAlign w:val="center"/>
          </w:tcPr>
          <w:p>
            <w:pPr>
              <w:widowControl/>
              <w:snapToGrid w:val="0"/>
              <w:spacing w:line="360" w:lineRule="auto"/>
              <w:ind w:firstLine="480" w:firstLineChars="200"/>
              <w:jc w:val="left"/>
              <w:rPr>
                <w:rFonts w:asciiTheme="minorEastAsia" w:hAnsiTheme="minorEastAsia" w:eastAsiaTheme="minorEastAsia"/>
                <w:color w:val="000000" w:themeColor="text1"/>
                <w:kern w:val="0"/>
                <w:sz w:val="24"/>
                <w:szCs w:val="24"/>
              </w:rPr>
            </w:pPr>
          </w:p>
        </w:tc>
      </w:tr>
      <w:tr>
        <w:tblPrEx>
          <w:tblCellMar>
            <w:top w:w="0" w:type="dxa"/>
            <w:left w:w="108" w:type="dxa"/>
            <w:bottom w:w="0" w:type="dxa"/>
            <w:right w:w="108" w:type="dxa"/>
          </w:tblCellMar>
        </w:tblPrEx>
        <w:trPr>
          <w:trHeight w:val="459" w:hRule="atLeast"/>
        </w:trPr>
        <w:tc>
          <w:tcPr>
            <w:tcW w:w="1459" w:type="dxa"/>
            <w:tcBorders>
              <w:top w:val="single" w:color="auto" w:sz="4" w:space="0"/>
              <w:left w:val="single" w:color="auto" w:sz="4" w:space="0"/>
              <w:bottom w:val="single" w:color="auto" w:sz="4" w:space="0"/>
              <w:right w:val="single" w:color="auto" w:sz="4" w:space="0"/>
            </w:tcBorders>
          </w:tcPr>
          <w:p>
            <w:pPr>
              <w:widowControl/>
              <w:snapToGrid w:val="0"/>
              <w:spacing w:line="360" w:lineRule="auto"/>
              <w:jc w:val="center"/>
              <w:rPr>
                <w:rFonts w:asciiTheme="minorEastAsia" w:hAnsiTheme="minorEastAsia" w:eastAsiaTheme="minorEastAsia"/>
                <w:color w:val="000000" w:themeColor="text1"/>
                <w:kern w:val="0"/>
                <w:sz w:val="24"/>
                <w:szCs w:val="24"/>
              </w:rPr>
            </w:pPr>
            <w:r>
              <w:rPr>
                <w:rFonts w:hint="eastAsia" w:asciiTheme="minorEastAsia" w:hAnsiTheme="minorEastAsia" w:eastAsiaTheme="minorEastAsia"/>
                <w:color w:val="000000" w:themeColor="text1"/>
                <w:kern w:val="0"/>
                <w:sz w:val="24"/>
                <w:szCs w:val="24"/>
              </w:rPr>
              <w:t>2</w:t>
            </w:r>
          </w:p>
        </w:tc>
        <w:tc>
          <w:tcPr>
            <w:tcW w:w="284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napToGrid w:val="0"/>
              <w:spacing w:line="360" w:lineRule="auto"/>
              <w:jc w:val="center"/>
              <w:rPr>
                <w:rFonts w:asciiTheme="minorEastAsia" w:hAnsiTheme="minorEastAsia" w:eastAsiaTheme="minorEastAsia"/>
                <w:color w:val="000000" w:themeColor="text1"/>
                <w:kern w:val="0"/>
                <w:sz w:val="24"/>
                <w:szCs w:val="24"/>
              </w:rPr>
            </w:pPr>
          </w:p>
        </w:tc>
        <w:tc>
          <w:tcPr>
            <w:tcW w:w="2785" w:type="dxa"/>
            <w:tcBorders>
              <w:top w:val="single" w:color="auto" w:sz="4" w:space="0"/>
              <w:left w:val="nil"/>
              <w:bottom w:val="single" w:color="auto" w:sz="4" w:space="0"/>
              <w:right w:val="single" w:color="auto" w:sz="4" w:space="0"/>
            </w:tcBorders>
            <w:shd w:val="clear" w:color="auto" w:fill="auto"/>
            <w:noWrap/>
            <w:vAlign w:val="center"/>
          </w:tcPr>
          <w:p>
            <w:pPr>
              <w:widowControl/>
              <w:snapToGrid w:val="0"/>
              <w:spacing w:line="360" w:lineRule="auto"/>
              <w:ind w:firstLine="480" w:firstLineChars="200"/>
              <w:jc w:val="left"/>
              <w:rPr>
                <w:rFonts w:asciiTheme="minorEastAsia" w:hAnsiTheme="minorEastAsia" w:eastAsiaTheme="minorEastAsia"/>
                <w:color w:val="000000" w:themeColor="text1"/>
                <w:kern w:val="0"/>
                <w:sz w:val="24"/>
                <w:szCs w:val="24"/>
              </w:rPr>
            </w:pPr>
          </w:p>
        </w:tc>
      </w:tr>
    </w:tbl>
    <w:p>
      <w:pPr>
        <w:snapToGrid w:val="0"/>
        <w:spacing w:line="360" w:lineRule="auto"/>
        <w:ind w:firstLine="482" w:firstLineChars="200"/>
        <w:rPr>
          <w:rFonts w:asciiTheme="minorEastAsia" w:hAnsiTheme="minorEastAsia" w:eastAsiaTheme="minorEastAsia"/>
          <w:b/>
          <w:color w:val="000000" w:themeColor="text1"/>
          <w:sz w:val="24"/>
          <w:szCs w:val="24"/>
        </w:rPr>
      </w:pPr>
      <w:r>
        <w:rPr>
          <w:rFonts w:hint="eastAsia" w:asciiTheme="minorEastAsia" w:hAnsiTheme="minorEastAsia" w:eastAsiaTheme="minorEastAsia"/>
          <w:b/>
          <w:color w:val="000000" w:themeColor="text1"/>
          <w:sz w:val="24"/>
          <w:szCs w:val="24"/>
        </w:rPr>
        <w:t>本合同仅确定货物单价，具体数量和金额根据各地市（县）动物卫生监督机构实际需求情况确定。</w:t>
      </w:r>
    </w:p>
    <w:p>
      <w:pPr>
        <w:snapToGrid w:val="0"/>
        <w:spacing w:line="360" w:lineRule="auto"/>
        <w:ind w:firstLine="482" w:firstLineChars="200"/>
        <w:rPr>
          <w:rFonts w:asciiTheme="minorEastAsia" w:hAnsiTheme="minorEastAsia" w:eastAsiaTheme="minorEastAsia"/>
          <w:b/>
          <w:color w:val="000000" w:themeColor="text1"/>
          <w:sz w:val="24"/>
          <w:szCs w:val="24"/>
        </w:rPr>
      </w:pPr>
      <w:r>
        <w:rPr>
          <w:rFonts w:hint="eastAsia" w:asciiTheme="minorEastAsia" w:hAnsiTheme="minorEastAsia" w:eastAsiaTheme="minorEastAsia"/>
          <w:b/>
          <w:color w:val="000000" w:themeColor="text1"/>
          <w:sz w:val="24"/>
          <w:szCs w:val="24"/>
        </w:rPr>
        <w:t>四、甲方的权利和义务</w:t>
      </w:r>
    </w:p>
    <w:p>
      <w:pPr>
        <w:snapToGrid w:val="0"/>
        <w:spacing w:line="360" w:lineRule="auto"/>
        <w:ind w:firstLine="513" w:firstLineChars="214"/>
        <w:rPr>
          <w:rFonts w:asciiTheme="minorEastAsia" w:hAnsiTheme="minorEastAsia" w:eastAsiaTheme="minorEastAsia"/>
          <w:color w:val="000000" w:themeColor="text1"/>
          <w:sz w:val="24"/>
          <w:szCs w:val="24"/>
        </w:rPr>
      </w:pPr>
      <w:r>
        <w:rPr>
          <w:rFonts w:hint="eastAsia" w:asciiTheme="minorEastAsia" w:hAnsiTheme="minorEastAsia" w:eastAsiaTheme="minorEastAsia"/>
          <w:color w:val="000000" w:themeColor="text1"/>
          <w:sz w:val="24"/>
          <w:szCs w:val="24"/>
        </w:rPr>
        <w:t>1、制订详细的定购计划，为乙方供货工作提供必要方便。</w:t>
      </w:r>
    </w:p>
    <w:p>
      <w:pPr>
        <w:snapToGrid w:val="0"/>
        <w:spacing w:line="360" w:lineRule="auto"/>
        <w:ind w:firstLine="513" w:firstLineChars="214"/>
        <w:rPr>
          <w:rFonts w:asciiTheme="minorEastAsia" w:hAnsiTheme="minorEastAsia" w:eastAsiaTheme="minorEastAsia"/>
          <w:color w:val="000000" w:themeColor="text1"/>
          <w:sz w:val="24"/>
          <w:szCs w:val="24"/>
        </w:rPr>
      </w:pPr>
      <w:r>
        <w:rPr>
          <w:rFonts w:hint="eastAsia" w:asciiTheme="minorEastAsia" w:hAnsiTheme="minorEastAsia" w:eastAsiaTheme="minorEastAsia"/>
          <w:color w:val="000000" w:themeColor="text1"/>
          <w:sz w:val="24"/>
          <w:szCs w:val="24"/>
        </w:rPr>
        <w:t>2、在乙方按要求完成供应任务后，使用单位应按约定向乙方付清货款。必要时，甲方应给与督促和协调。</w:t>
      </w:r>
    </w:p>
    <w:p>
      <w:pPr>
        <w:snapToGrid w:val="0"/>
        <w:spacing w:line="360" w:lineRule="auto"/>
        <w:ind w:firstLine="513" w:firstLineChars="214"/>
        <w:rPr>
          <w:rFonts w:asciiTheme="minorEastAsia" w:hAnsiTheme="minorEastAsia" w:eastAsiaTheme="minorEastAsia"/>
          <w:color w:val="000000" w:themeColor="text1"/>
          <w:sz w:val="24"/>
          <w:szCs w:val="24"/>
        </w:rPr>
      </w:pPr>
      <w:r>
        <w:rPr>
          <w:rFonts w:hint="eastAsia" w:asciiTheme="minorEastAsia" w:hAnsiTheme="minorEastAsia" w:eastAsiaTheme="minorEastAsia"/>
          <w:color w:val="000000" w:themeColor="text1"/>
          <w:sz w:val="24"/>
          <w:szCs w:val="24"/>
        </w:rPr>
        <w:t>3、甲方有权对乙方所印制的</w:t>
      </w:r>
      <w:r>
        <w:rPr>
          <w:rFonts w:hint="eastAsia" w:ascii="宋体" w:hAnsi="宋体"/>
          <w:color w:val="000000" w:themeColor="text1"/>
          <w:sz w:val="24"/>
          <w:szCs w:val="24"/>
        </w:rPr>
        <w:t>动物产品检疫粘贴标志</w:t>
      </w:r>
      <w:r>
        <w:rPr>
          <w:rFonts w:ascii="宋体" w:hAnsi="宋体"/>
          <w:color w:val="000000" w:themeColor="text1"/>
          <w:sz w:val="24"/>
          <w:szCs w:val="24"/>
        </w:rPr>
        <w:t>/</w:t>
      </w:r>
      <w:r>
        <w:rPr>
          <w:rFonts w:hint="eastAsia" w:ascii="宋体" w:hAnsi="宋体"/>
          <w:color w:val="000000" w:themeColor="text1"/>
          <w:sz w:val="24"/>
          <w:szCs w:val="24"/>
        </w:rPr>
        <w:t>牛羊肉塑料卡环式检疫</w:t>
      </w:r>
      <w:r>
        <w:rPr>
          <w:rFonts w:ascii="宋体" w:hAnsi="宋体"/>
          <w:color w:val="000000" w:themeColor="text1"/>
          <w:sz w:val="24"/>
          <w:szCs w:val="24"/>
        </w:rPr>
        <w:t>验讫</w:t>
      </w:r>
      <w:r>
        <w:rPr>
          <w:rFonts w:hint="eastAsia" w:ascii="宋体" w:hAnsi="宋体"/>
          <w:color w:val="000000" w:themeColor="text1"/>
          <w:sz w:val="24"/>
          <w:szCs w:val="24"/>
        </w:rPr>
        <w:t>标志</w:t>
      </w:r>
      <w:r>
        <w:rPr>
          <w:rFonts w:hint="eastAsia" w:asciiTheme="minorEastAsia" w:hAnsiTheme="minorEastAsia" w:eastAsiaTheme="minorEastAsia"/>
          <w:color w:val="000000" w:themeColor="text1"/>
          <w:sz w:val="24"/>
          <w:szCs w:val="24"/>
        </w:rPr>
        <w:t>随机抽样检查，不定期抽查乙方所供货物的质量。</w:t>
      </w:r>
    </w:p>
    <w:p>
      <w:pPr>
        <w:snapToGrid w:val="0"/>
        <w:spacing w:line="360" w:lineRule="auto"/>
        <w:ind w:firstLine="516" w:firstLineChars="214"/>
        <w:rPr>
          <w:rFonts w:asciiTheme="minorEastAsia" w:hAnsiTheme="minorEastAsia" w:eastAsiaTheme="minorEastAsia"/>
          <w:b/>
          <w:color w:val="000000" w:themeColor="text1"/>
          <w:sz w:val="24"/>
          <w:szCs w:val="24"/>
        </w:rPr>
      </w:pPr>
      <w:r>
        <w:rPr>
          <w:rFonts w:hint="eastAsia" w:asciiTheme="minorEastAsia" w:hAnsiTheme="minorEastAsia" w:eastAsiaTheme="minorEastAsia"/>
          <w:b/>
          <w:color w:val="000000" w:themeColor="text1"/>
          <w:sz w:val="24"/>
          <w:szCs w:val="24"/>
        </w:rPr>
        <w:t>五、乙方的权利和义务</w:t>
      </w:r>
    </w:p>
    <w:p>
      <w:pPr>
        <w:snapToGrid w:val="0"/>
        <w:spacing w:line="360" w:lineRule="auto"/>
        <w:ind w:firstLine="513" w:firstLineChars="214"/>
        <w:rPr>
          <w:rFonts w:asciiTheme="minorEastAsia" w:hAnsiTheme="minorEastAsia" w:eastAsiaTheme="minorEastAsia"/>
          <w:color w:val="000000" w:themeColor="text1"/>
          <w:sz w:val="24"/>
          <w:szCs w:val="24"/>
        </w:rPr>
      </w:pPr>
      <w:r>
        <w:rPr>
          <w:rFonts w:hint="eastAsia" w:asciiTheme="minorEastAsia" w:hAnsiTheme="minorEastAsia" w:eastAsiaTheme="minorEastAsia"/>
          <w:color w:val="000000" w:themeColor="text1"/>
          <w:sz w:val="24"/>
          <w:szCs w:val="24"/>
        </w:rPr>
        <w:t>1、乙方所供的动物检疫标志（大）、动物检疫标志（小）要按照农业农村部规定的样式生产，纸张必须为大型企业生产的优质、合格产品，必须符合农业部规定的质量要求、技术标准和甲方招标项目需求及技术要求，严格按照投标样品生产供货并遵守其在投标中的各项承诺。</w:t>
      </w:r>
    </w:p>
    <w:p>
      <w:pPr>
        <w:snapToGrid w:val="0"/>
        <w:spacing w:line="360" w:lineRule="auto"/>
        <w:ind w:firstLine="513" w:firstLineChars="214"/>
        <w:rPr>
          <w:rFonts w:asciiTheme="minorEastAsia" w:hAnsiTheme="minorEastAsia" w:eastAsiaTheme="minorEastAsia"/>
          <w:color w:val="000000" w:themeColor="text1"/>
          <w:sz w:val="24"/>
          <w:szCs w:val="24"/>
        </w:rPr>
      </w:pPr>
      <w:r>
        <w:rPr>
          <w:rFonts w:hint="eastAsia" w:asciiTheme="minorEastAsia" w:hAnsiTheme="minorEastAsia" w:eastAsiaTheme="minorEastAsia"/>
          <w:color w:val="000000" w:themeColor="text1"/>
          <w:sz w:val="24"/>
          <w:szCs w:val="24"/>
        </w:rPr>
        <w:t>乙方所供的</w:t>
      </w:r>
      <w:r>
        <w:rPr>
          <w:rFonts w:hint="eastAsia" w:ascii="宋体" w:hAnsi="宋体"/>
          <w:color w:val="000000" w:themeColor="text1"/>
          <w:sz w:val="24"/>
          <w:szCs w:val="24"/>
        </w:rPr>
        <w:t>牛羊肉塑料卡环式检疫</w:t>
      </w:r>
      <w:r>
        <w:rPr>
          <w:rFonts w:ascii="宋体" w:hAnsi="宋体"/>
          <w:color w:val="000000" w:themeColor="text1"/>
          <w:sz w:val="24"/>
          <w:szCs w:val="24"/>
        </w:rPr>
        <w:t>验讫</w:t>
      </w:r>
      <w:r>
        <w:rPr>
          <w:rFonts w:hint="eastAsia" w:ascii="宋体" w:hAnsi="宋体"/>
          <w:color w:val="000000" w:themeColor="text1"/>
          <w:sz w:val="24"/>
          <w:szCs w:val="24"/>
        </w:rPr>
        <w:t>标志</w:t>
      </w:r>
      <w:r>
        <w:rPr>
          <w:rFonts w:hint="eastAsia" w:asciiTheme="minorEastAsia" w:hAnsiTheme="minorEastAsia" w:eastAsiaTheme="minorEastAsia"/>
          <w:color w:val="000000" w:themeColor="text1"/>
          <w:sz w:val="24"/>
          <w:szCs w:val="24"/>
        </w:rPr>
        <w:t>要按照农业农村部规定的样式生产，标签纸张、塑料扎带必须为大型企业生产的优质、合格产品，必须符合农业农村部规定的质量要求、技术标准和甲方招标项目需求及技术要求，严格按照投标样品生产供货并遵守其在投标中的各项承诺。</w:t>
      </w:r>
    </w:p>
    <w:p>
      <w:pPr>
        <w:snapToGrid w:val="0"/>
        <w:spacing w:line="360" w:lineRule="auto"/>
        <w:ind w:firstLine="513" w:firstLineChars="214"/>
        <w:rPr>
          <w:rFonts w:asciiTheme="minorEastAsia" w:hAnsiTheme="minorEastAsia" w:eastAsiaTheme="minorEastAsia"/>
          <w:color w:val="000000" w:themeColor="text1"/>
          <w:sz w:val="24"/>
          <w:szCs w:val="24"/>
        </w:rPr>
      </w:pPr>
      <w:r>
        <w:rPr>
          <w:rFonts w:hint="eastAsia" w:asciiTheme="minorEastAsia" w:hAnsiTheme="minorEastAsia" w:eastAsiaTheme="minorEastAsia"/>
          <w:color w:val="000000" w:themeColor="text1"/>
          <w:sz w:val="24"/>
          <w:szCs w:val="24"/>
        </w:rPr>
        <w:t>2、交货时间和地点：乙方要及时供应甲方所需动物检疫标志（大）、动物检疫标志（小）、</w:t>
      </w:r>
      <w:r>
        <w:rPr>
          <w:rFonts w:hint="eastAsia" w:ascii="宋体" w:hAnsi="宋体"/>
          <w:color w:val="000000" w:themeColor="text1"/>
          <w:sz w:val="24"/>
          <w:szCs w:val="24"/>
        </w:rPr>
        <w:t>牛羊肉塑料卡环式检疫</w:t>
      </w:r>
      <w:r>
        <w:rPr>
          <w:rFonts w:ascii="宋体" w:hAnsi="宋体"/>
          <w:color w:val="000000" w:themeColor="text1"/>
          <w:sz w:val="24"/>
          <w:szCs w:val="24"/>
        </w:rPr>
        <w:t>验讫</w:t>
      </w:r>
      <w:r>
        <w:rPr>
          <w:rFonts w:hint="eastAsia" w:ascii="宋体" w:hAnsi="宋体"/>
          <w:color w:val="000000" w:themeColor="text1"/>
          <w:sz w:val="24"/>
          <w:szCs w:val="24"/>
        </w:rPr>
        <w:t>标志</w:t>
      </w:r>
      <w:r>
        <w:rPr>
          <w:rFonts w:hint="eastAsia" w:asciiTheme="minorEastAsia" w:hAnsiTheme="minorEastAsia" w:eastAsiaTheme="minorEastAsia"/>
          <w:color w:val="000000" w:themeColor="text1"/>
          <w:sz w:val="24"/>
          <w:szCs w:val="24"/>
        </w:rPr>
        <w:t>，应按使用方每批生产任务下达后七个日历天内交货至使用方所在的市(县)动物卫生监督机构，由市(县)动物卫生监督机构签收，运输费用全部由乙方负担。乙方需定期向甲方提供所发货物的种类、数量、起止号、箱号等详细信息。</w:t>
      </w:r>
    </w:p>
    <w:p>
      <w:pPr>
        <w:snapToGrid w:val="0"/>
        <w:spacing w:line="360" w:lineRule="auto"/>
        <w:ind w:firstLine="513" w:firstLineChars="214"/>
        <w:rPr>
          <w:rFonts w:asciiTheme="minorEastAsia" w:hAnsiTheme="minorEastAsia" w:eastAsiaTheme="minorEastAsia"/>
          <w:color w:val="000000" w:themeColor="text1"/>
          <w:sz w:val="24"/>
          <w:szCs w:val="24"/>
        </w:rPr>
      </w:pPr>
      <w:r>
        <w:rPr>
          <w:rFonts w:hint="eastAsia" w:asciiTheme="minorEastAsia" w:hAnsiTheme="minorEastAsia" w:eastAsiaTheme="minorEastAsia"/>
          <w:color w:val="000000" w:themeColor="text1"/>
          <w:sz w:val="24"/>
          <w:szCs w:val="24"/>
        </w:rPr>
        <w:t>3、在合同数量内，乙方除按使用方订单数量生产外，还须保有一定量的库存，以确保正常供货。</w:t>
      </w:r>
    </w:p>
    <w:p>
      <w:pPr>
        <w:snapToGrid w:val="0"/>
        <w:spacing w:line="360" w:lineRule="auto"/>
        <w:ind w:firstLine="480" w:firstLineChars="200"/>
        <w:rPr>
          <w:rFonts w:asciiTheme="minorEastAsia" w:hAnsiTheme="minorEastAsia" w:eastAsiaTheme="minorEastAsia"/>
          <w:color w:val="000000" w:themeColor="text1"/>
          <w:sz w:val="24"/>
          <w:szCs w:val="24"/>
        </w:rPr>
      </w:pPr>
      <w:r>
        <w:rPr>
          <w:rFonts w:hint="eastAsia" w:asciiTheme="minorEastAsia" w:hAnsiTheme="minorEastAsia" w:eastAsiaTheme="minorEastAsia"/>
          <w:color w:val="000000" w:themeColor="text1"/>
          <w:sz w:val="24"/>
          <w:szCs w:val="24"/>
        </w:rPr>
        <w:t>4、质量要求：必须符合农业农村部规定的质量要求、技术标准和甲方招标项目需求及技术要求，标志应能在-30℃和40℃之间粘贴在动物产品包装上不会自然脱落。每批货物印刷无明显色差。</w:t>
      </w:r>
    </w:p>
    <w:p>
      <w:pPr>
        <w:snapToGrid w:val="0"/>
        <w:spacing w:line="360" w:lineRule="auto"/>
        <w:ind w:firstLine="480" w:firstLineChars="200"/>
        <w:rPr>
          <w:rFonts w:asciiTheme="minorEastAsia" w:hAnsiTheme="minorEastAsia" w:eastAsiaTheme="minorEastAsia"/>
          <w:color w:val="000000" w:themeColor="text1"/>
          <w:sz w:val="24"/>
          <w:szCs w:val="24"/>
        </w:rPr>
      </w:pPr>
      <w:r>
        <w:rPr>
          <w:rFonts w:hint="eastAsia" w:ascii="宋体" w:hAnsi="宋体"/>
          <w:color w:val="000000" w:themeColor="text1"/>
          <w:sz w:val="24"/>
          <w:szCs w:val="24"/>
        </w:rPr>
        <w:t>牛羊肉塑料卡环式检疫</w:t>
      </w:r>
      <w:r>
        <w:rPr>
          <w:rFonts w:ascii="宋体" w:hAnsi="宋体"/>
          <w:color w:val="000000" w:themeColor="text1"/>
          <w:sz w:val="24"/>
          <w:szCs w:val="24"/>
        </w:rPr>
        <w:t>验讫</w:t>
      </w:r>
      <w:r>
        <w:rPr>
          <w:rFonts w:hint="eastAsia" w:ascii="宋体" w:hAnsi="宋体"/>
          <w:color w:val="000000" w:themeColor="text1"/>
          <w:sz w:val="24"/>
          <w:szCs w:val="24"/>
        </w:rPr>
        <w:t>标志</w:t>
      </w:r>
      <w:r>
        <w:rPr>
          <w:rFonts w:hint="eastAsia" w:asciiTheme="minorEastAsia" w:hAnsiTheme="minorEastAsia" w:eastAsiaTheme="minorEastAsia"/>
          <w:color w:val="000000" w:themeColor="text1"/>
          <w:sz w:val="24"/>
          <w:szCs w:val="24"/>
        </w:rPr>
        <w:t>的扎带和锁扣结合牢固，脱落力大于60</w:t>
      </w:r>
      <w:r>
        <w:rPr>
          <w:rFonts w:asciiTheme="minorEastAsia" w:hAnsiTheme="minorEastAsia" w:eastAsiaTheme="minorEastAsia"/>
          <w:color w:val="000000" w:themeColor="text1"/>
          <w:sz w:val="24"/>
          <w:szCs w:val="24"/>
        </w:rPr>
        <w:t>N</w:t>
      </w:r>
      <w:r>
        <w:rPr>
          <w:rFonts w:hint="eastAsia" w:asciiTheme="minorEastAsia" w:hAnsiTheme="minorEastAsia" w:eastAsiaTheme="minorEastAsia"/>
          <w:color w:val="000000" w:themeColor="text1"/>
          <w:sz w:val="24"/>
          <w:szCs w:val="24"/>
        </w:rPr>
        <w:t>。在</w:t>
      </w:r>
      <w:r>
        <w:rPr>
          <w:rFonts w:asciiTheme="minorEastAsia" w:hAnsiTheme="minorEastAsia" w:eastAsiaTheme="minorEastAsia"/>
          <w:color w:val="000000" w:themeColor="text1"/>
          <w:sz w:val="24"/>
          <w:szCs w:val="24"/>
        </w:rPr>
        <w:t>-30</w:t>
      </w:r>
      <w:r>
        <w:rPr>
          <w:rFonts w:hint="eastAsia" w:asciiTheme="minorEastAsia" w:hAnsiTheme="minorEastAsia" w:eastAsiaTheme="minorEastAsia"/>
          <w:color w:val="000000" w:themeColor="text1"/>
          <w:sz w:val="24"/>
          <w:szCs w:val="24"/>
        </w:rPr>
        <w:t>－</w:t>
      </w:r>
      <w:r>
        <w:rPr>
          <w:rFonts w:asciiTheme="minorEastAsia" w:hAnsiTheme="minorEastAsia" w:eastAsiaTheme="minorEastAsia"/>
          <w:color w:val="000000" w:themeColor="text1"/>
          <w:sz w:val="24"/>
          <w:szCs w:val="24"/>
        </w:rPr>
        <w:t>50</w:t>
      </w:r>
      <w:r>
        <w:rPr>
          <w:rFonts w:hint="eastAsia" w:asciiTheme="minorEastAsia" w:hAnsiTheme="minorEastAsia" w:eastAsiaTheme="minorEastAsia"/>
          <w:color w:val="000000" w:themeColor="text1"/>
          <w:sz w:val="24"/>
          <w:szCs w:val="24"/>
        </w:rPr>
        <w:t>℃的情况下扎带能能够正常使用，不会发生脱离、变形、折裂，检疫验讫标签在</w:t>
      </w:r>
      <w:r>
        <w:rPr>
          <w:rFonts w:asciiTheme="minorEastAsia" w:hAnsiTheme="minorEastAsia" w:eastAsiaTheme="minorEastAsia"/>
          <w:color w:val="000000" w:themeColor="text1"/>
          <w:sz w:val="24"/>
          <w:szCs w:val="24"/>
        </w:rPr>
        <w:t>-50</w:t>
      </w:r>
      <w:r>
        <w:rPr>
          <w:rFonts w:hint="eastAsia" w:asciiTheme="minorEastAsia" w:hAnsiTheme="minorEastAsia" w:eastAsiaTheme="minorEastAsia"/>
          <w:color w:val="000000" w:themeColor="text1"/>
          <w:sz w:val="24"/>
          <w:szCs w:val="24"/>
        </w:rPr>
        <w:t>℃～</w:t>
      </w:r>
      <w:r>
        <w:rPr>
          <w:rFonts w:asciiTheme="minorEastAsia" w:hAnsiTheme="minorEastAsia" w:eastAsiaTheme="minorEastAsia"/>
          <w:color w:val="000000" w:themeColor="text1"/>
          <w:sz w:val="24"/>
          <w:szCs w:val="24"/>
        </w:rPr>
        <w:t>+60</w:t>
      </w:r>
      <w:r>
        <w:rPr>
          <w:rFonts w:hint="eastAsia" w:asciiTheme="minorEastAsia" w:hAnsiTheme="minorEastAsia" w:eastAsiaTheme="minorEastAsia"/>
          <w:color w:val="000000" w:themeColor="text1"/>
          <w:sz w:val="24"/>
          <w:szCs w:val="24"/>
        </w:rPr>
        <w:t>℃不会掉标。粘性良好。标签四面应设计有刀口断裂缝，一经揭开，顺裂缝口断裂，只能一次性使用，不能重复利用。</w:t>
      </w:r>
    </w:p>
    <w:p>
      <w:pPr>
        <w:snapToGrid w:val="0"/>
        <w:spacing w:line="360" w:lineRule="auto"/>
        <w:ind w:firstLine="480" w:firstLineChars="200"/>
        <w:rPr>
          <w:rFonts w:asciiTheme="minorEastAsia" w:hAnsiTheme="minorEastAsia" w:eastAsiaTheme="minorEastAsia"/>
          <w:color w:val="000000" w:themeColor="text1"/>
          <w:sz w:val="24"/>
          <w:szCs w:val="24"/>
        </w:rPr>
      </w:pPr>
      <w:r>
        <w:rPr>
          <w:rFonts w:hint="eastAsia" w:asciiTheme="minorEastAsia" w:hAnsiTheme="minorEastAsia" w:eastAsiaTheme="minorEastAsia"/>
          <w:color w:val="000000" w:themeColor="text1"/>
          <w:sz w:val="24"/>
          <w:szCs w:val="24"/>
        </w:rPr>
        <w:t>5、包装要求：符合农业农村部标准。动物检疫标志（大）包装： 5万枚为一箱，并按顺序标注种类、箱号、起止号、生产日期、发货日期；动物检疫标志（小）包装：10万枚为一箱，并按顺序标注种类、箱号、起止号、生产日期、发货日期。包装必须坚固，经受长途运输后不破损；内包装须使用塑料防潮袋包装。</w:t>
      </w:r>
    </w:p>
    <w:p>
      <w:pPr>
        <w:snapToGrid w:val="0"/>
        <w:spacing w:line="360" w:lineRule="auto"/>
        <w:ind w:firstLine="513" w:firstLineChars="214"/>
        <w:rPr>
          <w:rFonts w:asciiTheme="minorEastAsia" w:hAnsiTheme="minorEastAsia" w:eastAsiaTheme="minorEastAsia"/>
          <w:color w:val="000000" w:themeColor="text1"/>
          <w:sz w:val="24"/>
          <w:szCs w:val="24"/>
        </w:rPr>
      </w:pPr>
      <w:r>
        <w:rPr>
          <w:rFonts w:hint="eastAsia" w:ascii="宋体" w:hAnsi="宋体"/>
          <w:color w:val="000000" w:themeColor="text1"/>
          <w:sz w:val="24"/>
          <w:szCs w:val="24"/>
        </w:rPr>
        <w:t>牛羊肉塑料卡环式检疫</w:t>
      </w:r>
      <w:r>
        <w:rPr>
          <w:rFonts w:ascii="宋体" w:hAnsi="宋体"/>
          <w:color w:val="000000" w:themeColor="text1"/>
          <w:sz w:val="24"/>
          <w:szCs w:val="24"/>
        </w:rPr>
        <w:t>验讫</w:t>
      </w:r>
      <w:r>
        <w:rPr>
          <w:rFonts w:hint="eastAsia" w:ascii="宋体" w:hAnsi="宋体"/>
          <w:color w:val="000000" w:themeColor="text1"/>
          <w:sz w:val="24"/>
          <w:szCs w:val="24"/>
        </w:rPr>
        <w:t>标志</w:t>
      </w:r>
      <w:r>
        <w:rPr>
          <w:rFonts w:hint="eastAsia" w:cs="宋体" w:asciiTheme="minorEastAsia" w:hAnsiTheme="minorEastAsia" w:eastAsiaTheme="minorEastAsia"/>
          <w:color w:val="000000" w:themeColor="text1"/>
          <w:kern w:val="0"/>
          <w:sz w:val="24"/>
          <w:szCs w:val="24"/>
        </w:rPr>
        <w:t>包装：每捆（袋）50套，每100捆（袋）为1件。5000套</w:t>
      </w:r>
      <w:r>
        <w:rPr>
          <w:rFonts w:hint="eastAsia" w:asciiTheme="minorEastAsia" w:hAnsiTheme="minorEastAsia" w:eastAsiaTheme="minorEastAsia"/>
          <w:color w:val="000000" w:themeColor="text1"/>
          <w:sz w:val="24"/>
          <w:szCs w:val="24"/>
        </w:rPr>
        <w:t>为一箱</w:t>
      </w:r>
      <w:r>
        <w:rPr>
          <w:rFonts w:hint="eastAsia" w:cs="宋体" w:asciiTheme="minorEastAsia" w:hAnsiTheme="minorEastAsia" w:eastAsiaTheme="minorEastAsia"/>
          <w:color w:val="000000" w:themeColor="text1"/>
          <w:kern w:val="0"/>
          <w:sz w:val="24"/>
          <w:szCs w:val="24"/>
        </w:rPr>
        <w:t>（在不增加成本条件下，每件包装量可经双方协商调整）</w:t>
      </w:r>
      <w:r>
        <w:rPr>
          <w:rFonts w:hint="eastAsia" w:asciiTheme="minorEastAsia" w:hAnsiTheme="minorEastAsia" w:eastAsiaTheme="minorEastAsia"/>
          <w:color w:val="000000" w:themeColor="text1"/>
          <w:sz w:val="24"/>
          <w:szCs w:val="24"/>
        </w:rPr>
        <w:t>，并按顺序标注种类、箱号、起止号、生产日期、发货日期。包装必须坚固，经受长途运输后不破损；内包装须使用塑料防潮袋包装。</w:t>
      </w:r>
    </w:p>
    <w:p>
      <w:pPr>
        <w:snapToGrid w:val="0"/>
        <w:spacing w:line="360" w:lineRule="auto"/>
        <w:ind w:firstLine="513" w:firstLineChars="214"/>
        <w:rPr>
          <w:rFonts w:asciiTheme="minorEastAsia" w:hAnsiTheme="minorEastAsia" w:eastAsiaTheme="minorEastAsia"/>
          <w:color w:val="000000" w:themeColor="text1"/>
          <w:sz w:val="24"/>
          <w:szCs w:val="24"/>
        </w:rPr>
      </w:pPr>
      <w:r>
        <w:rPr>
          <w:rFonts w:hint="eastAsia" w:asciiTheme="minorEastAsia" w:hAnsiTheme="minorEastAsia" w:eastAsiaTheme="minorEastAsia"/>
          <w:color w:val="000000" w:themeColor="text1"/>
          <w:sz w:val="24"/>
          <w:szCs w:val="24"/>
        </w:rPr>
        <w:t>6、乙方承担运输路途损耗和自然环境使用中破损等损耗。</w:t>
      </w:r>
    </w:p>
    <w:p>
      <w:pPr>
        <w:snapToGrid w:val="0"/>
        <w:spacing w:line="360" w:lineRule="auto"/>
        <w:ind w:firstLine="513" w:firstLineChars="214"/>
        <w:rPr>
          <w:rFonts w:asciiTheme="minorEastAsia" w:hAnsiTheme="minorEastAsia" w:eastAsiaTheme="minorEastAsia"/>
          <w:color w:val="000000" w:themeColor="text1"/>
          <w:sz w:val="24"/>
          <w:szCs w:val="24"/>
        </w:rPr>
      </w:pPr>
      <w:r>
        <w:rPr>
          <w:rFonts w:hint="eastAsia" w:asciiTheme="minorEastAsia" w:hAnsiTheme="minorEastAsia" w:eastAsiaTheme="minorEastAsia"/>
          <w:color w:val="000000" w:themeColor="text1"/>
          <w:sz w:val="24"/>
          <w:szCs w:val="24"/>
        </w:rPr>
        <w:t>7、乙方应按投标时的售后服务承诺、计划和方案积极开展售后服务，及时到现场解决产品在供应和使用中出现的各种问题，售后服务所需费用全部由乙方承担。</w:t>
      </w:r>
    </w:p>
    <w:p>
      <w:pPr>
        <w:snapToGrid w:val="0"/>
        <w:spacing w:line="360" w:lineRule="auto"/>
        <w:ind w:firstLine="516" w:firstLineChars="214"/>
        <w:rPr>
          <w:rFonts w:asciiTheme="minorEastAsia" w:hAnsiTheme="minorEastAsia" w:eastAsiaTheme="minorEastAsia"/>
          <w:b/>
          <w:color w:val="000000" w:themeColor="text1"/>
          <w:sz w:val="24"/>
          <w:szCs w:val="24"/>
        </w:rPr>
      </w:pPr>
      <w:r>
        <w:rPr>
          <w:rFonts w:hint="eastAsia" w:asciiTheme="minorEastAsia" w:hAnsiTheme="minorEastAsia" w:eastAsiaTheme="minorEastAsia"/>
          <w:b/>
          <w:color w:val="000000" w:themeColor="text1"/>
          <w:sz w:val="24"/>
          <w:szCs w:val="24"/>
        </w:rPr>
        <w:t>六、违约责任</w:t>
      </w:r>
    </w:p>
    <w:p>
      <w:pPr>
        <w:snapToGrid w:val="0"/>
        <w:spacing w:line="360" w:lineRule="auto"/>
        <w:ind w:firstLine="511" w:firstLineChars="213"/>
        <w:rPr>
          <w:rFonts w:asciiTheme="minorEastAsia" w:hAnsiTheme="minorEastAsia" w:eastAsiaTheme="minorEastAsia"/>
          <w:color w:val="000000" w:themeColor="text1"/>
          <w:sz w:val="24"/>
          <w:szCs w:val="24"/>
        </w:rPr>
      </w:pPr>
      <w:r>
        <w:rPr>
          <w:rFonts w:hint="eastAsia" w:asciiTheme="minorEastAsia" w:hAnsiTheme="minorEastAsia" w:eastAsiaTheme="minorEastAsia"/>
          <w:color w:val="000000" w:themeColor="text1"/>
          <w:sz w:val="24"/>
          <w:szCs w:val="24"/>
        </w:rPr>
        <w:t>1、乙方未按甲方的《招标文件》的要求和乙方中标的《投标文件》之承诺执行的，使用方拒付乙方已发货物之货款。</w:t>
      </w:r>
    </w:p>
    <w:p>
      <w:pPr>
        <w:snapToGrid w:val="0"/>
        <w:spacing w:line="360" w:lineRule="auto"/>
        <w:ind w:firstLine="480" w:firstLineChars="200"/>
        <w:rPr>
          <w:rFonts w:asciiTheme="minorEastAsia" w:hAnsiTheme="minorEastAsia" w:eastAsiaTheme="minorEastAsia"/>
          <w:color w:val="000000" w:themeColor="text1"/>
          <w:sz w:val="24"/>
          <w:szCs w:val="24"/>
        </w:rPr>
      </w:pPr>
      <w:r>
        <w:rPr>
          <w:rFonts w:hint="eastAsia" w:asciiTheme="minorEastAsia" w:hAnsiTheme="minorEastAsia" w:eastAsiaTheme="minorEastAsia"/>
          <w:color w:val="000000" w:themeColor="text1"/>
          <w:sz w:val="24"/>
          <w:szCs w:val="24"/>
        </w:rPr>
        <w:t>2、乙方所印制的动物检疫标志、</w:t>
      </w:r>
      <w:r>
        <w:rPr>
          <w:rFonts w:hint="eastAsia" w:ascii="宋体" w:hAnsi="宋体"/>
          <w:color w:val="000000" w:themeColor="text1"/>
          <w:sz w:val="24"/>
          <w:szCs w:val="24"/>
        </w:rPr>
        <w:t>牛羊肉塑料卡环式检疫</w:t>
      </w:r>
      <w:r>
        <w:rPr>
          <w:rFonts w:ascii="宋体" w:hAnsi="宋体"/>
          <w:color w:val="000000" w:themeColor="text1"/>
          <w:sz w:val="24"/>
          <w:szCs w:val="24"/>
        </w:rPr>
        <w:t>验讫</w:t>
      </w:r>
      <w:r>
        <w:rPr>
          <w:rFonts w:hint="eastAsia" w:ascii="宋体" w:hAnsi="宋体"/>
          <w:color w:val="000000" w:themeColor="text1"/>
          <w:sz w:val="24"/>
          <w:szCs w:val="24"/>
        </w:rPr>
        <w:t>标志</w:t>
      </w:r>
      <w:r>
        <w:rPr>
          <w:rFonts w:hint="eastAsia" w:asciiTheme="minorEastAsia" w:hAnsiTheme="minorEastAsia" w:eastAsiaTheme="minorEastAsia"/>
          <w:color w:val="000000" w:themeColor="text1"/>
          <w:sz w:val="24"/>
          <w:szCs w:val="24"/>
        </w:rPr>
        <w:t>不符合农业部规定，或不符合甲方在标书中的技术要求或出现其他质量问题，甲方将中止本合同，乙方由此承担全部违约责任。</w:t>
      </w:r>
    </w:p>
    <w:p>
      <w:pPr>
        <w:snapToGrid w:val="0"/>
        <w:spacing w:line="360" w:lineRule="auto"/>
        <w:ind w:firstLine="516" w:firstLineChars="214"/>
        <w:rPr>
          <w:rFonts w:asciiTheme="minorEastAsia" w:hAnsiTheme="minorEastAsia" w:eastAsiaTheme="minorEastAsia"/>
          <w:b/>
          <w:color w:val="000000" w:themeColor="text1"/>
          <w:sz w:val="24"/>
          <w:szCs w:val="24"/>
        </w:rPr>
      </w:pPr>
      <w:r>
        <w:rPr>
          <w:rFonts w:hint="eastAsia" w:asciiTheme="minorEastAsia" w:hAnsiTheme="minorEastAsia" w:eastAsiaTheme="minorEastAsia"/>
          <w:b/>
          <w:color w:val="000000" w:themeColor="text1"/>
          <w:sz w:val="24"/>
          <w:szCs w:val="24"/>
        </w:rPr>
        <w:t>七、其他条款</w:t>
      </w:r>
    </w:p>
    <w:p>
      <w:pPr>
        <w:snapToGrid w:val="0"/>
        <w:spacing w:line="360" w:lineRule="auto"/>
        <w:ind w:firstLine="513" w:firstLineChars="214"/>
        <w:rPr>
          <w:rFonts w:asciiTheme="minorEastAsia" w:hAnsiTheme="minorEastAsia" w:eastAsiaTheme="minorEastAsia"/>
          <w:color w:val="000000" w:themeColor="text1"/>
          <w:sz w:val="24"/>
          <w:szCs w:val="24"/>
        </w:rPr>
      </w:pPr>
      <w:r>
        <w:rPr>
          <w:rFonts w:hint="eastAsia" w:asciiTheme="minorEastAsia" w:hAnsiTheme="minorEastAsia" w:eastAsiaTheme="minorEastAsia"/>
          <w:color w:val="000000" w:themeColor="text1"/>
          <w:sz w:val="24"/>
          <w:szCs w:val="24"/>
        </w:rPr>
        <w:t>1、本合同经供、需双方授权代表签字和加盖公章（或合同专用章）后生效。本合同未尽事宜，由双方协商解决。</w:t>
      </w:r>
    </w:p>
    <w:p>
      <w:pPr>
        <w:snapToGrid w:val="0"/>
        <w:spacing w:line="360" w:lineRule="auto"/>
        <w:ind w:firstLine="513" w:firstLineChars="214"/>
        <w:rPr>
          <w:rFonts w:asciiTheme="minorEastAsia" w:hAnsiTheme="minorEastAsia" w:eastAsiaTheme="minorEastAsia"/>
          <w:bCs/>
          <w:color w:val="000000" w:themeColor="text1"/>
          <w:sz w:val="24"/>
          <w:szCs w:val="24"/>
        </w:rPr>
      </w:pPr>
      <w:r>
        <w:rPr>
          <w:rFonts w:hint="eastAsia" w:asciiTheme="minorEastAsia" w:hAnsiTheme="minorEastAsia" w:eastAsiaTheme="minorEastAsia"/>
          <w:color w:val="000000" w:themeColor="text1"/>
          <w:sz w:val="24"/>
          <w:szCs w:val="24"/>
        </w:rPr>
        <w:t>2、本合同壹式叁份，甲方执壹份，乙方执壹份，招标公司备案壹份。</w:t>
      </w:r>
    </w:p>
    <w:p>
      <w:pPr>
        <w:spacing w:line="540" w:lineRule="exact"/>
        <w:rPr>
          <w:rFonts w:ascii="仿宋_GB2312"/>
          <w:bCs/>
          <w:color w:val="000000" w:themeColor="text1"/>
          <w:szCs w:val="32"/>
        </w:rPr>
      </w:pPr>
    </w:p>
    <w:p>
      <w:pPr>
        <w:spacing w:line="540" w:lineRule="exact"/>
        <w:rPr>
          <w:rFonts w:ascii="仿宋_GB2312"/>
          <w:bCs/>
          <w:color w:val="000000" w:themeColor="text1"/>
          <w:szCs w:val="32"/>
        </w:rPr>
      </w:pPr>
    </w:p>
    <w:p>
      <w:pPr>
        <w:spacing w:line="540" w:lineRule="exact"/>
        <w:rPr>
          <w:rFonts w:ascii="仿宋_GB2312"/>
          <w:bCs/>
          <w:color w:val="000000" w:themeColor="text1"/>
          <w:szCs w:val="32"/>
        </w:rPr>
      </w:pPr>
      <w:r>
        <w:rPr>
          <w:rFonts w:hint="eastAsia" w:ascii="仿宋_GB2312"/>
          <w:bCs/>
          <w:color w:val="000000" w:themeColor="text1"/>
          <w:szCs w:val="32"/>
        </w:rPr>
        <w:t>甲方（需方）</w:t>
      </w:r>
      <w:r>
        <w:rPr>
          <w:rFonts w:hint="eastAsia" w:ascii="仿宋_GB2312"/>
          <w:bCs/>
          <w:color w:val="000000" w:themeColor="text1"/>
          <w:szCs w:val="32"/>
        </w:rPr>
        <w:tab/>
      </w:r>
      <w:r>
        <w:rPr>
          <w:rFonts w:hint="eastAsia" w:ascii="仿宋_GB2312"/>
          <w:bCs/>
          <w:color w:val="000000" w:themeColor="text1"/>
          <w:szCs w:val="32"/>
        </w:rPr>
        <w:t xml:space="preserve">                          乙方（供方） </w:t>
      </w:r>
    </w:p>
    <w:p>
      <w:pPr>
        <w:spacing w:line="540" w:lineRule="exact"/>
        <w:ind w:left="4515" w:hanging="4515" w:hangingChars="2150"/>
        <w:rPr>
          <w:rFonts w:ascii="仿宋_GB2312"/>
          <w:color w:val="000000" w:themeColor="text1"/>
          <w:szCs w:val="32"/>
        </w:rPr>
      </w:pPr>
      <w:r>
        <w:rPr>
          <w:rFonts w:hint="eastAsia" w:ascii="仿宋_GB2312"/>
          <w:color w:val="000000" w:themeColor="text1"/>
          <w:szCs w:val="32"/>
        </w:rPr>
        <w:t>单位名称（盖章）：                        单位名称（盖章）：</w:t>
      </w:r>
    </w:p>
    <w:p>
      <w:pPr>
        <w:spacing w:line="540" w:lineRule="exact"/>
        <w:rPr>
          <w:rFonts w:ascii="仿宋_GB2312"/>
          <w:color w:val="000000" w:themeColor="text1"/>
          <w:szCs w:val="32"/>
        </w:rPr>
      </w:pPr>
      <w:r>
        <w:rPr>
          <w:rFonts w:hint="eastAsia" w:ascii="仿宋_GB2312"/>
          <w:color w:val="000000" w:themeColor="text1"/>
          <w:szCs w:val="32"/>
        </w:rPr>
        <w:t xml:space="preserve">河南省动物卫生监督所           </w:t>
      </w:r>
    </w:p>
    <w:p>
      <w:pPr>
        <w:spacing w:line="540" w:lineRule="exact"/>
        <w:ind w:left="4515" w:hanging="4515" w:hangingChars="2150"/>
        <w:rPr>
          <w:rFonts w:ascii="仿宋_GB2312"/>
          <w:color w:val="000000" w:themeColor="text1"/>
          <w:szCs w:val="32"/>
        </w:rPr>
      </w:pPr>
      <w:r>
        <w:rPr>
          <w:rFonts w:hint="eastAsia" w:ascii="仿宋_GB2312"/>
          <w:color w:val="000000" w:themeColor="text1"/>
          <w:szCs w:val="32"/>
        </w:rPr>
        <w:t>单位地址：郑州市经三路91号            单位地址：</w:t>
      </w:r>
    </w:p>
    <w:p>
      <w:pPr>
        <w:tabs>
          <w:tab w:val="left" w:pos="4005"/>
        </w:tabs>
        <w:spacing w:line="540" w:lineRule="exact"/>
        <w:rPr>
          <w:rFonts w:ascii="仿宋_GB2312"/>
          <w:color w:val="000000" w:themeColor="text1"/>
          <w:szCs w:val="32"/>
        </w:rPr>
      </w:pPr>
      <w:r>
        <w:rPr>
          <w:rFonts w:hint="eastAsia" w:ascii="仿宋_GB2312"/>
          <w:color w:val="000000" w:themeColor="text1"/>
          <w:szCs w:val="32"/>
        </w:rPr>
        <w:t xml:space="preserve">邮政编码：450008                   邮政编码：   </w:t>
      </w:r>
    </w:p>
    <w:p>
      <w:pPr>
        <w:spacing w:line="540" w:lineRule="exact"/>
        <w:rPr>
          <w:rFonts w:ascii="仿宋_GB2312"/>
          <w:color w:val="000000" w:themeColor="text1"/>
          <w:szCs w:val="32"/>
        </w:rPr>
      </w:pPr>
      <w:r>
        <w:rPr>
          <w:rFonts w:hint="eastAsia" w:ascii="仿宋_GB2312"/>
          <w:color w:val="000000" w:themeColor="text1"/>
          <w:szCs w:val="32"/>
        </w:rPr>
        <w:t>法人代表委托（授权）人：</w:t>
      </w:r>
      <w:r>
        <w:rPr>
          <w:rFonts w:hint="eastAsia" w:ascii="仿宋_GB2312"/>
          <w:color w:val="000000" w:themeColor="text1"/>
          <w:szCs w:val="32"/>
        </w:rPr>
        <w:tab/>
      </w:r>
      <w:r>
        <w:rPr>
          <w:rFonts w:hint="eastAsia" w:ascii="仿宋_GB2312"/>
          <w:color w:val="000000" w:themeColor="text1"/>
          <w:szCs w:val="32"/>
        </w:rPr>
        <w:t xml:space="preserve">            法人代表委托（授权）人：</w:t>
      </w:r>
    </w:p>
    <w:p>
      <w:pPr>
        <w:tabs>
          <w:tab w:val="left" w:pos="4260"/>
        </w:tabs>
        <w:spacing w:line="540" w:lineRule="exact"/>
        <w:rPr>
          <w:rFonts w:ascii="仿宋_GB2312"/>
          <w:color w:val="000000" w:themeColor="text1"/>
          <w:szCs w:val="32"/>
        </w:rPr>
      </w:pPr>
      <w:r>
        <w:rPr>
          <w:rFonts w:hint="eastAsia" w:ascii="仿宋_GB2312"/>
          <w:color w:val="000000" w:themeColor="text1"/>
          <w:szCs w:val="32"/>
        </w:rPr>
        <w:t>联 系 人：</w:t>
      </w:r>
      <w:r>
        <w:rPr>
          <w:rFonts w:hint="eastAsia" w:ascii="仿宋_GB2312"/>
          <w:color w:val="000000" w:themeColor="text1"/>
          <w:szCs w:val="32"/>
        </w:rPr>
        <w:tab/>
      </w:r>
      <w:r>
        <w:rPr>
          <w:rFonts w:hint="eastAsia" w:ascii="仿宋_GB2312"/>
          <w:color w:val="000000" w:themeColor="text1"/>
          <w:szCs w:val="32"/>
        </w:rPr>
        <w:t xml:space="preserve">联 系 人： </w:t>
      </w:r>
    </w:p>
    <w:p>
      <w:pPr>
        <w:spacing w:line="540" w:lineRule="exact"/>
        <w:rPr>
          <w:rFonts w:ascii="仿宋_GB2312"/>
          <w:color w:val="000000" w:themeColor="text1"/>
          <w:szCs w:val="32"/>
        </w:rPr>
      </w:pPr>
      <w:r>
        <w:rPr>
          <w:rFonts w:hint="eastAsia" w:ascii="仿宋_GB2312"/>
          <w:color w:val="000000" w:themeColor="text1"/>
          <w:szCs w:val="32"/>
        </w:rPr>
        <w:t>电话（传真）：0371-65778907</w:t>
      </w:r>
      <w:r>
        <w:rPr>
          <w:rFonts w:hint="eastAsia" w:ascii="仿宋_GB2312"/>
          <w:color w:val="000000" w:themeColor="text1"/>
          <w:szCs w:val="32"/>
        </w:rPr>
        <w:tab/>
      </w:r>
      <w:r>
        <w:rPr>
          <w:rFonts w:hint="eastAsia" w:ascii="仿宋_GB2312"/>
          <w:color w:val="000000" w:themeColor="text1"/>
          <w:szCs w:val="32"/>
        </w:rPr>
        <w:t xml:space="preserve"> 电话（传真）：</w:t>
      </w:r>
    </w:p>
    <w:p>
      <w:pPr>
        <w:tabs>
          <w:tab w:val="left" w:pos="4355"/>
        </w:tabs>
        <w:spacing w:line="540" w:lineRule="exact"/>
        <w:ind w:left="4410" w:hanging="4410" w:hangingChars="2100"/>
        <w:rPr>
          <w:rFonts w:ascii="仿宋_GB2312"/>
          <w:color w:val="000000" w:themeColor="text1"/>
          <w:szCs w:val="32"/>
        </w:rPr>
      </w:pPr>
      <w:r>
        <w:rPr>
          <w:rFonts w:hint="eastAsia" w:ascii="仿宋_GB2312"/>
          <w:color w:val="000000" w:themeColor="text1"/>
          <w:szCs w:val="32"/>
        </w:rPr>
        <w:t>开户银行：农行郑州市丰产路支行           开户银行：</w:t>
      </w:r>
    </w:p>
    <w:p>
      <w:pPr>
        <w:tabs>
          <w:tab w:val="left" w:pos="4355"/>
        </w:tabs>
        <w:spacing w:line="540" w:lineRule="exact"/>
        <w:ind w:left="4410" w:hanging="4410" w:hangingChars="2100"/>
        <w:rPr>
          <w:rFonts w:ascii="仿宋_GB2312"/>
          <w:color w:val="000000" w:themeColor="text1"/>
          <w:szCs w:val="32"/>
        </w:rPr>
      </w:pPr>
      <w:r>
        <w:rPr>
          <w:rFonts w:hint="eastAsia" w:ascii="仿宋_GB2312"/>
          <w:color w:val="000000" w:themeColor="text1"/>
          <w:szCs w:val="32"/>
        </w:rPr>
        <w:t>账号：1604810104000122   账号：</w:t>
      </w:r>
    </w:p>
    <w:p>
      <w:pPr>
        <w:tabs>
          <w:tab w:val="left" w:pos="4355"/>
        </w:tabs>
        <w:spacing w:line="540" w:lineRule="exact"/>
        <w:ind w:left="4410" w:hanging="4410" w:hangingChars="2100"/>
        <w:rPr>
          <w:rFonts w:ascii="仿宋_GB2312"/>
          <w:color w:val="000000" w:themeColor="text1"/>
          <w:szCs w:val="32"/>
        </w:rPr>
      </w:pPr>
      <w:r>
        <w:rPr>
          <w:rFonts w:hint="eastAsia" w:ascii="仿宋_GB2312"/>
          <w:color w:val="000000" w:themeColor="text1"/>
          <w:szCs w:val="32"/>
        </w:rPr>
        <w:t xml:space="preserve">签订时间：2019年 月  日             签订时间：2019年   月  日   </w:t>
      </w:r>
    </w:p>
    <w:p>
      <w:pPr>
        <w:spacing w:line="360" w:lineRule="auto"/>
        <w:jc w:val="center"/>
        <w:rPr>
          <w:rFonts w:ascii="宋体" w:hAnsi="宋体"/>
          <w:b/>
          <w:bCs/>
          <w:color w:val="000000" w:themeColor="text1"/>
          <w:sz w:val="44"/>
        </w:rPr>
      </w:pPr>
      <w:r>
        <w:rPr>
          <w:rFonts w:hint="eastAsia" w:ascii="宋体" w:hAnsi="宋体"/>
          <w:b/>
          <w:bCs/>
          <w:color w:val="000000" w:themeColor="text1"/>
          <w:sz w:val="44"/>
        </w:rPr>
        <w:t>第四章  投标文件通用格式</w:t>
      </w:r>
    </w:p>
    <w:p>
      <w:pPr>
        <w:pStyle w:val="3"/>
        <w:numPr>
          <w:ilvl w:val="0"/>
          <w:numId w:val="51"/>
        </w:numPr>
        <w:tabs>
          <w:tab w:val="clear" w:pos="840"/>
        </w:tabs>
        <w:spacing w:line="360" w:lineRule="auto"/>
        <w:rPr>
          <w:rFonts w:ascii="宋体" w:hAnsi="宋体" w:eastAsia="宋体"/>
          <w:color w:val="000000" w:themeColor="text1"/>
          <w:sz w:val="28"/>
          <w:szCs w:val="28"/>
        </w:rPr>
      </w:pPr>
      <w:r>
        <w:rPr>
          <w:rFonts w:hint="eastAsia" w:ascii="宋体" w:hAnsi="宋体" w:eastAsia="宋体"/>
          <w:color w:val="000000" w:themeColor="text1"/>
          <w:sz w:val="28"/>
          <w:szCs w:val="28"/>
        </w:rPr>
        <w:t>法定代表人授权书</w:t>
      </w:r>
    </w:p>
    <w:p>
      <w:pPr>
        <w:spacing w:line="360" w:lineRule="auto"/>
        <w:ind w:firstLine="480"/>
        <w:rPr>
          <w:rFonts w:ascii="宋体" w:hAnsi="宋体"/>
          <w:color w:val="000000" w:themeColor="text1"/>
          <w:sz w:val="24"/>
          <w:szCs w:val="24"/>
        </w:rPr>
      </w:pPr>
      <w:r>
        <w:rPr>
          <w:rFonts w:hint="eastAsia" w:ascii="宋体" w:hAnsi="宋体"/>
          <w:color w:val="000000" w:themeColor="text1"/>
          <w:sz w:val="24"/>
          <w:szCs w:val="24"/>
        </w:rPr>
        <w:t>本授权书声明：注册于（</w:t>
      </w:r>
      <w:r>
        <w:rPr>
          <w:rFonts w:hint="eastAsia" w:ascii="宋体" w:hAnsi="宋体"/>
          <w:color w:val="000000" w:themeColor="text1"/>
          <w:sz w:val="24"/>
          <w:szCs w:val="24"/>
          <w:u w:val="single"/>
        </w:rPr>
        <w:t>注册地址名称</w:t>
      </w:r>
      <w:r>
        <w:rPr>
          <w:rFonts w:hint="eastAsia" w:ascii="宋体" w:hAnsi="宋体"/>
          <w:color w:val="000000" w:themeColor="text1"/>
          <w:sz w:val="24"/>
          <w:szCs w:val="24"/>
        </w:rPr>
        <w:t>）的(</w:t>
      </w:r>
      <w:r>
        <w:rPr>
          <w:rFonts w:hint="eastAsia" w:ascii="宋体" w:hAnsi="宋体"/>
          <w:color w:val="000000" w:themeColor="text1"/>
          <w:sz w:val="24"/>
          <w:szCs w:val="24"/>
          <w:u w:val="single"/>
        </w:rPr>
        <w:t>投标人全名</w:t>
      </w:r>
      <w:r>
        <w:rPr>
          <w:rFonts w:hint="eastAsia" w:ascii="宋体" w:hAnsi="宋体"/>
          <w:color w:val="000000" w:themeColor="text1"/>
          <w:sz w:val="24"/>
          <w:szCs w:val="24"/>
        </w:rPr>
        <w:t>)的在下面签字的(</w:t>
      </w:r>
      <w:r>
        <w:rPr>
          <w:rFonts w:hint="eastAsia" w:ascii="宋体" w:hAnsi="宋体"/>
          <w:color w:val="000000" w:themeColor="text1"/>
          <w:sz w:val="24"/>
          <w:szCs w:val="24"/>
          <w:u w:val="single"/>
        </w:rPr>
        <w:t>法定代表人姓名、职务</w:t>
      </w:r>
      <w:r>
        <w:rPr>
          <w:rFonts w:hint="eastAsia" w:ascii="宋体" w:hAnsi="宋体"/>
          <w:color w:val="000000" w:themeColor="text1"/>
          <w:sz w:val="24"/>
          <w:szCs w:val="24"/>
        </w:rPr>
        <w:t>)代表本公司授权（</w:t>
      </w:r>
      <w:r>
        <w:rPr>
          <w:rFonts w:hint="eastAsia" w:ascii="宋体" w:hAnsi="宋体"/>
          <w:color w:val="000000" w:themeColor="text1"/>
          <w:sz w:val="24"/>
          <w:szCs w:val="24"/>
          <w:u w:val="single"/>
        </w:rPr>
        <w:t>单位名称</w:t>
      </w:r>
      <w:r>
        <w:rPr>
          <w:rFonts w:hint="eastAsia" w:ascii="宋体" w:hAnsi="宋体"/>
          <w:color w:val="000000" w:themeColor="text1"/>
          <w:sz w:val="24"/>
          <w:szCs w:val="24"/>
        </w:rPr>
        <w:t>）的在下面签字的（</w:t>
      </w:r>
      <w:r>
        <w:rPr>
          <w:rFonts w:hint="eastAsia" w:ascii="宋体" w:hAnsi="宋体"/>
          <w:color w:val="000000" w:themeColor="text1"/>
          <w:sz w:val="24"/>
          <w:szCs w:val="24"/>
          <w:u w:val="single"/>
        </w:rPr>
        <w:t>被授权人的姓名、职务</w:t>
      </w:r>
      <w:r>
        <w:rPr>
          <w:rFonts w:hint="eastAsia" w:ascii="宋体" w:hAnsi="宋体"/>
          <w:color w:val="000000" w:themeColor="text1"/>
          <w:sz w:val="24"/>
          <w:szCs w:val="24"/>
        </w:rPr>
        <w:t>）为本公司的合法代理人，就招标编号为</w:t>
      </w:r>
      <w:r>
        <w:rPr>
          <w:rFonts w:hint="eastAsia" w:ascii="宋体" w:hAnsi="宋体"/>
          <w:color w:val="000000" w:themeColor="text1"/>
          <w:sz w:val="24"/>
          <w:szCs w:val="24"/>
          <w:u w:val="single"/>
        </w:rPr>
        <w:t xml:space="preserve">              </w:t>
      </w:r>
      <w:r>
        <w:rPr>
          <w:rFonts w:hint="eastAsia" w:ascii="宋体" w:hAnsi="宋体"/>
          <w:color w:val="000000" w:themeColor="text1"/>
          <w:sz w:val="24"/>
          <w:szCs w:val="24"/>
        </w:rPr>
        <w:t>（</w:t>
      </w:r>
      <w:r>
        <w:rPr>
          <w:rFonts w:hint="eastAsia" w:ascii="宋体" w:hAnsi="宋体"/>
          <w:color w:val="000000" w:themeColor="text1"/>
          <w:sz w:val="24"/>
          <w:szCs w:val="24"/>
          <w:u w:val="single"/>
        </w:rPr>
        <w:t>项目名称</w:t>
      </w:r>
      <w:r>
        <w:rPr>
          <w:rFonts w:hint="eastAsia" w:ascii="宋体" w:hAnsi="宋体"/>
          <w:color w:val="000000" w:themeColor="text1"/>
          <w:sz w:val="24"/>
          <w:szCs w:val="24"/>
        </w:rPr>
        <w:t>）的投标及合同执行，以本公司名义处理一切与之有关的事务。</w:t>
      </w:r>
    </w:p>
    <w:p>
      <w:pPr>
        <w:spacing w:line="360" w:lineRule="auto"/>
        <w:ind w:firstLine="480"/>
        <w:rPr>
          <w:rFonts w:ascii="宋体" w:hAnsi="宋体"/>
          <w:color w:val="000000" w:themeColor="text1"/>
          <w:sz w:val="24"/>
          <w:szCs w:val="24"/>
        </w:rPr>
      </w:pPr>
      <w:r>
        <w:rPr>
          <w:rFonts w:hint="eastAsia" w:ascii="宋体" w:hAnsi="宋体"/>
          <w:color w:val="000000" w:themeColor="text1"/>
          <w:sz w:val="24"/>
          <w:szCs w:val="24"/>
        </w:rPr>
        <w:t>本授权书于</w:t>
      </w:r>
      <w:r>
        <w:rPr>
          <w:rFonts w:hint="eastAsia" w:ascii="宋体" w:hAnsi="宋体"/>
          <w:color w:val="000000" w:themeColor="text1"/>
          <w:sz w:val="24"/>
          <w:szCs w:val="24"/>
          <w:u w:val="single"/>
        </w:rPr>
        <w:t xml:space="preserve">     </w:t>
      </w:r>
      <w:r>
        <w:rPr>
          <w:rFonts w:hint="eastAsia" w:ascii="宋体" w:hAnsi="宋体"/>
          <w:color w:val="000000" w:themeColor="text1"/>
          <w:sz w:val="24"/>
          <w:szCs w:val="24"/>
        </w:rPr>
        <w:t>年</w:t>
      </w:r>
      <w:r>
        <w:rPr>
          <w:rFonts w:hint="eastAsia" w:ascii="宋体" w:hAnsi="宋体"/>
          <w:color w:val="000000" w:themeColor="text1"/>
          <w:sz w:val="24"/>
          <w:szCs w:val="24"/>
          <w:u w:val="single"/>
        </w:rPr>
        <w:t xml:space="preserve">  </w:t>
      </w:r>
      <w:r>
        <w:rPr>
          <w:rFonts w:hint="eastAsia" w:ascii="宋体" w:hAnsi="宋体"/>
          <w:color w:val="000000" w:themeColor="text1"/>
          <w:sz w:val="24"/>
          <w:szCs w:val="24"/>
        </w:rPr>
        <w:t>月</w:t>
      </w:r>
      <w:r>
        <w:rPr>
          <w:rFonts w:hint="eastAsia" w:ascii="宋体" w:hAnsi="宋体"/>
          <w:color w:val="000000" w:themeColor="text1"/>
          <w:sz w:val="24"/>
          <w:szCs w:val="24"/>
          <w:u w:val="single"/>
        </w:rPr>
        <w:t xml:space="preserve">  </w:t>
      </w:r>
      <w:r>
        <w:rPr>
          <w:rFonts w:hint="eastAsia" w:ascii="宋体" w:hAnsi="宋体"/>
          <w:color w:val="000000" w:themeColor="text1"/>
          <w:sz w:val="24"/>
          <w:szCs w:val="24"/>
        </w:rPr>
        <w:t>日签字生效，特此声明。</w:t>
      </w:r>
    </w:p>
    <w:p>
      <w:pPr>
        <w:spacing w:line="360" w:lineRule="auto"/>
        <w:rPr>
          <w:rFonts w:ascii="宋体" w:hAnsi="宋体"/>
          <w:color w:val="000000" w:themeColor="text1"/>
          <w:sz w:val="24"/>
          <w:szCs w:val="24"/>
        </w:rPr>
      </w:pPr>
    </w:p>
    <w:p>
      <w:pPr>
        <w:spacing w:line="360" w:lineRule="auto"/>
        <w:rPr>
          <w:rFonts w:ascii="宋体" w:hAnsi="宋体"/>
          <w:color w:val="000000" w:themeColor="text1"/>
          <w:sz w:val="24"/>
          <w:szCs w:val="24"/>
        </w:rPr>
      </w:pPr>
    </w:p>
    <w:p>
      <w:pPr>
        <w:pStyle w:val="20"/>
        <w:spacing w:line="360" w:lineRule="auto"/>
        <w:rPr>
          <w:rFonts w:ascii="宋体" w:hAnsi="宋体"/>
          <w:color w:val="000000" w:themeColor="text1"/>
          <w:sz w:val="24"/>
        </w:rPr>
      </w:pPr>
      <w:r>
        <w:rPr>
          <w:rFonts w:hint="eastAsia" w:ascii="宋体" w:hAnsi="宋体"/>
          <w:color w:val="000000" w:themeColor="text1"/>
          <w:sz w:val="24"/>
        </w:rPr>
        <w:t>法定代表人签字或盖章：</w:t>
      </w:r>
    </w:p>
    <w:p>
      <w:pPr>
        <w:pStyle w:val="20"/>
        <w:spacing w:line="360" w:lineRule="auto"/>
        <w:rPr>
          <w:rFonts w:ascii="宋体" w:hAnsi="宋体"/>
          <w:color w:val="000000" w:themeColor="text1"/>
          <w:sz w:val="24"/>
        </w:rPr>
      </w:pPr>
      <w:r>
        <w:rPr>
          <w:rFonts w:hint="eastAsia" w:ascii="宋体" w:hAnsi="宋体"/>
          <w:color w:val="000000" w:themeColor="text1"/>
          <w:sz w:val="24"/>
        </w:rPr>
        <w:t>被授权人签字：</w:t>
      </w:r>
    </w:p>
    <w:p>
      <w:pPr>
        <w:pStyle w:val="20"/>
        <w:spacing w:line="360" w:lineRule="auto"/>
        <w:rPr>
          <w:rFonts w:ascii="宋体" w:hAnsi="宋体"/>
          <w:color w:val="000000" w:themeColor="text1"/>
          <w:sz w:val="24"/>
        </w:rPr>
      </w:pPr>
      <w:r>
        <w:rPr>
          <w:rFonts w:hint="eastAsia" w:ascii="宋体" w:hAnsi="宋体"/>
          <w:color w:val="000000" w:themeColor="text1"/>
          <w:sz w:val="24"/>
        </w:rPr>
        <w:t>单位名称（公章）：</w:t>
      </w:r>
    </w:p>
    <w:p>
      <w:pPr>
        <w:pStyle w:val="3"/>
        <w:numPr>
          <w:ilvl w:val="0"/>
          <w:numId w:val="51"/>
        </w:numPr>
        <w:tabs>
          <w:tab w:val="clear" w:pos="840"/>
        </w:tabs>
        <w:spacing w:line="240" w:lineRule="auto"/>
        <w:rPr>
          <w:rFonts w:ascii="宋体" w:hAnsi="宋体" w:eastAsia="宋体"/>
          <w:color w:val="000000" w:themeColor="text1"/>
          <w:sz w:val="28"/>
          <w:szCs w:val="28"/>
        </w:rPr>
      </w:pPr>
      <w:r>
        <w:rPr>
          <w:rFonts w:hint="eastAsia" w:ascii="宋体" w:hAnsi="宋体" w:eastAsia="宋体"/>
          <w:color w:val="000000" w:themeColor="text1"/>
          <w:sz w:val="28"/>
          <w:szCs w:val="28"/>
        </w:rPr>
        <w:br w:type="page"/>
      </w:r>
      <w:r>
        <w:rPr>
          <w:rFonts w:hint="eastAsia" w:ascii="宋体" w:hAnsi="宋体" w:eastAsia="宋体"/>
          <w:color w:val="000000" w:themeColor="text1"/>
          <w:sz w:val="28"/>
          <w:szCs w:val="28"/>
        </w:rPr>
        <w:t>投 标 书</w:t>
      </w:r>
    </w:p>
    <w:p>
      <w:pPr>
        <w:spacing w:line="360" w:lineRule="auto"/>
        <w:rPr>
          <w:rFonts w:ascii="宋体" w:hAnsi="宋体"/>
          <w:color w:val="000000" w:themeColor="text1"/>
          <w:sz w:val="24"/>
          <w:szCs w:val="24"/>
        </w:rPr>
      </w:pPr>
      <w:r>
        <w:rPr>
          <w:rFonts w:hint="eastAsia" w:ascii="宋体" w:hAnsi="宋体"/>
          <w:color w:val="000000" w:themeColor="text1"/>
          <w:sz w:val="24"/>
          <w:szCs w:val="24"/>
        </w:rPr>
        <w:t>致：（</w:t>
      </w:r>
      <w:r>
        <w:rPr>
          <w:rFonts w:hint="eastAsia" w:ascii="宋体" w:hAnsi="宋体"/>
          <w:color w:val="000000" w:themeColor="text1"/>
          <w:sz w:val="24"/>
          <w:szCs w:val="24"/>
          <w:u w:val="single"/>
        </w:rPr>
        <w:t>采购代理机构名称</w:t>
      </w:r>
      <w:r>
        <w:rPr>
          <w:rFonts w:hint="eastAsia" w:ascii="宋体" w:hAnsi="宋体"/>
          <w:color w:val="000000" w:themeColor="text1"/>
          <w:sz w:val="24"/>
          <w:szCs w:val="24"/>
        </w:rPr>
        <w:t>）</w:t>
      </w:r>
    </w:p>
    <w:p>
      <w:pPr>
        <w:pStyle w:val="45"/>
        <w:spacing w:after="0" w:line="360" w:lineRule="auto"/>
        <w:ind w:firstLine="0"/>
        <w:rPr>
          <w:rFonts w:ascii="宋体" w:hAnsi="宋体" w:eastAsia="宋体"/>
          <w:color w:val="000000" w:themeColor="text1"/>
          <w:sz w:val="24"/>
          <w:szCs w:val="24"/>
        </w:rPr>
      </w:pPr>
      <w:r>
        <w:rPr>
          <w:rFonts w:hint="eastAsia" w:ascii="宋体" w:hAnsi="宋体" w:eastAsia="宋体"/>
          <w:color w:val="000000" w:themeColor="text1"/>
          <w:sz w:val="24"/>
          <w:szCs w:val="24"/>
        </w:rPr>
        <w:t xml:space="preserve">    根据贵方的投标邀请（招标编号），签字代表（</w:t>
      </w:r>
      <w:r>
        <w:rPr>
          <w:rFonts w:hint="eastAsia" w:ascii="宋体" w:hAnsi="宋体" w:eastAsia="宋体"/>
          <w:color w:val="000000" w:themeColor="text1"/>
          <w:sz w:val="24"/>
          <w:szCs w:val="24"/>
          <w:u w:val="single"/>
        </w:rPr>
        <w:t>全名、职务</w:t>
      </w:r>
      <w:r>
        <w:rPr>
          <w:rFonts w:hint="eastAsia" w:ascii="宋体" w:hAnsi="宋体" w:eastAsia="宋体"/>
          <w:color w:val="000000" w:themeColor="text1"/>
          <w:sz w:val="24"/>
          <w:szCs w:val="24"/>
        </w:rPr>
        <w:t>）经正式授权并代表投标人（</w:t>
      </w:r>
      <w:r>
        <w:rPr>
          <w:rFonts w:hint="eastAsia" w:ascii="宋体" w:hAnsi="宋体" w:eastAsia="宋体"/>
          <w:color w:val="000000" w:themeColor="text1"/>
          <w:sz w:val="24"/>
          <w:szCs w:val="24"/>
          <w:u w:val="single"/>
        </w:rPr>
        <w:t>投标人名称、地址</w:t>
      </w:r>
      <w:r>
        <w:rPr>
          <w:rFonts w:hint="eastAsia" w:ascii="宋体" w:hAnsi="宋体" w:eastAsia="宋体"/>
          <w:color w:val="000000" w:themeColor="text1"/>
          <w:sz w:val="24"/>
          <w:szCs w:val="24"/>
        </w:rPr>
        <w:t>）提交下述文件正本一份和副本</w:t>
      </w:r>
      <w:r>
        <w:rPr>
          <w:rFonts w:hint="eastAsia" w:ascii="宋体" w:hAnsi="宋体" w:eastAsia="宋体"/>
          <w:color w:val="000000" w:themeColor="text1"/>
          <w:sz w:val="24"/>
          <w:szCs w:val="24"/>
          <w:u w:val="single"/>
        </w:rPr>
        <w:t xml:space="preserve">   </w:t>
      </w:r>
      <w:r>
        <w:rPr>
          <w:rFonts w:hint="eastAsia" w:ascii="宋体" w:hAnsi="宋体" w:eastAsia="宋体"/>
          <w:color w:val="000000" w:themeColor="text1"/>
          <w:sz w:val="24"/>
          <w:szCs w:val="24"/>
        </w:rPr>
        <w:t>份，并对之负法律责任。</w:t>
      </w:r>
    </w:p>
    <w:p>
      <w:pPr>
        <w:tabs>
          <w:tab w:val="left" w:pos="1260"/>
          <w:tab w:val="left" w:pos="1440"/>
        </w:tabs>
        <w:spacing w:line="360" w:lineRule="auto"/>
        <w:ind w:firstLine="600" w:firstLineChars="250"/>
        <w:rPr>
          <w:rFonts w:ascii="宋体" w:hAnsi="宋体"/>
          <w:color w:val="000000" w:themeColor="text1"/>
          <w:sz w:val="24"/>
          <w:szCs w:val="24"/>
        </w:rPr>
      </w:pPr>
      <w:r>
        <w:rPr>
          <w:rFonts w:hint="eastAsia" w:ascii="宋体" w:hAnsi="宋体"/>
          <w:color w:val="000000" w:themeColor="text1"/>
          <w:sz w:val="24"/>
          <w:szCs w:val="24"/>
        </w:rPr>
        <w:t>1、法定代表人授权书</w:t>
      </w:r>
    </w:p>
    <w:p>
      <w:pPr>
        <w:spacing w:line="360" w:lineRule="auto"/>
        <w:ind w:firstLine="600" w:firstLineChars="250"/>
        <w:rPr>
          <w:rFonts w:ascii="宋体" w:hAnsi="宋体"/>
          <w:color w:val="000000" w:themeColor="text1"/>
          <w:sz w:val="24"/>
          <w:szCs w:val="24"/>
        </w:rPr>
      </w:pPr>
      <w:r>
        <w:rPr>
          <w:rFonts w:hint="eastAsia" w:ascii="宋体" w:hAnsi="宋体"/>
          <w:color w:val="000000" w:themeColor="text1"/>
          <w:sz w:val="24"/>
          <w:szCs w:val="24"/>
        </w:rPr>
        <w:t>2、投标书</w:t>
      </w:r>
    </w:p>
    <w:p>
      <w:pPr>
        <w:spacing w:line="360" w:lineRule="auto"/>
        <w:ind w:firstLine="600" w:firstLineChars="250"/>
        <w:rPr>
          <w:rFonts w:ascii="宋体" w:hAnsi="宋体"/>
          <w:color w:val="000000" w:themeColor="text1"/>
          <w:sz w:val="24"/>
          <w:szCs w:val="24"/>
        </w:rPr>
      </w:pPr>
      <w:r>
        <w:rPr>
          <w:rFonts w:hint="eastAsia" w:ascii="宋体" w:hAnsi="宋体"/>
          <w:color w:val="000000" w:themeColor="text1"/>
          <w:sz w:val="24"/>
          <w:szCs w:val="24"/>
        </w:rPr>
        <w:t>3、资格证明文件</w:t>
      </w:r>
    </w:p>
    <w:p>
      <w:pPr>
        <w:spacing w:line="360" w:lineRule="auto"/>
        <w:ind w:firstLine="600" w:firstLineChars="250"/>
        <w:rPr>
          <w:rFonts w:ascii="宋体" w:hAnsi="宋体"/>
          <w:color w:val="000000" w:themeColor="text1"/>
          <w:sz w:val="24"/>
          <w:szCs w:val="24"/>
        </w:rPr>
      </w:pPr>
      <w:r>
        <w:rPr>
          <w:rFonts w:hint="eastAsia" w:ascii="宋体" w:hAnsi="宋体"/>
          <w:color w:val="000000" w:themeColor="text1"/>
          <w:sz w:val="24"/>
          <w:szCs w:val="24"/>
        </w:rPr>
        <w:t>4、投标报价表格</w:t>
      </w:r>
    </w:p>
    <w:p>
      <w:pPr>
        <w:spacing w:line="360" w:lineRule="auto"/>
        <w:ind w:firstLine="600" w:firstLineChars="250"/>
        <w:rPr>
          <w:rFonts w:ascii="宋体" w:hAnsi="宋体"/>
          <w:color w:val="000000" w:themeColor="text1"/>
          <w:sz w:val="24"/>
          <w:szCs w:val="24"/>
        </w:rPr>
      </w:pPr>
      <w:r>
        <w:rPr>
          <w:rFonts w:hint="eastAsia" w:ascii="宋体" w:hAnsi="宋体"/>
          <w:color w:val="000000" w:themeColor="text1"/>
          <w:sz w:val="24"/>
          <w:szCs w:val="24"/>
        </w:rPr>
        <w:t>5、技术规格/商务条款偏差表</w:t>
      </w:r>
    </w:p>
    <w:p>
      <w:pPr>
        <w:spacing w:line="360" w:lineRule="auto"/>
        <w:ind w:firstLine="600" w:firstLineChars="250"/>
        <w:rPr>
          <w:rFonts w:ascii="宋体" w:hAnsi="宋体"/>
          <w:color w:val="000000" w:themeColor="text1"/>
          <w:sz w:val="24"/>
          <w:szCs w:val="24"/>
        </w:rPr>
      </w:pPr>
      <w:r>
        <w:rPr>
          <w:rFonts w:hint="eastAsia" w:ascii="宋体" w:hAnsi="宋体"/>
          <w:color w:val="000000" w:themeColor="text1"/>
          <w:sz w:val="24"/>
          <w:szCs w:val="24"/>
        </w:rPr>
        <w:t>6、售后服务计划</w:t>
      </w:r>
    </w:p>
    <w:p>
      <w:pPr>
        <w:spacing w:line="360" w:lineRule="auto"/>
        <w:ind w:firstLine="600" w:firstLineChars="250"/>
        <w:rPr>
          <w:rFonts w:ascii="宋体" w:hAnsi="宋体"/>
          <w:color w:val="000000" w:themeColor="text1"/>
          <w:sz w:val="24"/>
          <w:szCs w:val="24"/>
        </w:rPr>
      </w:pPr>
      <w:r>
        <w:rPr>
          <w:rFonts w:hint="eastAsia" w:ascii="宋体" w:hAnsi="宋体"/>
          <w:color w:val="000000" w:themeColor="text1"/>
          <w:sz w:val="24"/>
          <w:szCs w:val="24"/>
        </w:rPr>
        <w:t>7、投标人及投标产品简介</w:t>
      </w:r>
    </w:p>
    <w:p>
      <w:pPr>
        <w:spacing w:line="360" w:lineRule="auto"/>
        <w:ind w:firstLine="600" w:firstLineChars="250"/>
        <w:rPr>
          <w:rFonts w:ascii="宋体" w:hAnsi="宋体"/>
          <w:color w:val="000000" w:themeColor="text1"/>
          <w:sz w:val="24"/>
          <w:szCs w:val="24"/>
        </w:rPr>
      </w:pPr>
      <w:r>
        <w:rPr>
          <w:rFonts w:hint="eastAsia" w:ascii="宋体" w:hAnsi="宋体"/>
          <w:color w:val="000000" w:themeColor="text1"/>
          <w:sz w:val="24"/>
          <w:szCs w:val="24"/>
        </w:rPr>
        <w:t>8、反商业贿赂承诺书</w:t>
      </w:r>
    </w:p>
    <w:p>
      <w:pPr>
        <w:pStyle w:val="20"/>
        <w:spacing w:after="0" w:line="360" w:lineRule="auto"/>
        <w:ind w:firstLine="600" w:firstLineChars="250"/>
        <w:rPr>
          <w:rFonts w:ascii="宋体" w:hAnsi="宋体"/>
          <w:color w:val="000000" w:themeColor="text1"/>
          <w:sz w:val="24"/>
        </w:rPr>
      </w:pPr>
      <w:r>
        <w:rPr>
          <w:rFonts w:hint="eastAsia" w:ascii="宋体" w:hAnsi="宋体"/>
          <w:color w:val="000000" w:themeColor="text1"/>
          <w:sz w:val="24"/>
        </w:rPr>
        <w:t>据此函，签字代表宣布同意如下：</w:t>
      </w:r>
    </w:p>
    <w:p>
      <w:pPr>
        <w:pStyle w:val="34"/>
        <w:numPr>
          <w:ilvl w:val="0"/>
          <w:numId w:val="52"/>
        </w:numPr>
        <w:tabs>
          <w:tab w:val="left" w:pos="0"/>
          <w:tab w:val="clear" w:pos="420"/>
        </w:tabs>
        <w:spacing w:line="360" w:lineRule="auto"/>
        <w:ind w:left="0" w:firstLine="616" w:firstLineChars="257"/>
        <w:rPr>
          <w:rFonts w:ascii="宋体" w:hAnsi="宋体" w:eastAsia="宋体"/>
          <w:color w:val="000000" w:themeColor="text1"/>
          <w:sz w:val="24"/>
          <w:szCs w:val="24"/>
        </w:rPr>
      </w:pPr>
      <w:r>
        <w:rPr>
          <w:rFonts w:hint="eastAsia" w:ascii="宋体" w:hAnsi="宋体" w:eastAsia="宋体"/>
          <w:color w:val="000000" w:themeColor="text1"/>
          <w:sz w:val="24"/>
          <w:szCs w:val="24"/>
        </w:rPr>
        <w:t>所附投标报价表中规定的应提供的项目投标总价为人民币</w:t>
      </w:r>
      <w:r>
        <w:rPr>
          <w:rFonts w:hint="eastAsia" w:ascii="宋体" w:hAnsi="宋体" w:eastAsia="宋体"/>
          <w:color w:val="000000" w:themeColor="text1"/>
          <w:sz w:val="24"/>
          <w:szCs w:val="24"/>
          <w:u w:val="single"/>
        </w:rPr>
        <w:t xml:space="preserve">      ，</w:t>
      </w:r>
      <w:r>
        <w:rPr>
          <w:rFonts w:hint="eastAsia" w:ascii="宋体" w:hAnsi="宋体" w:eastAsia="宋体"/>
          <w:color w:val="000000" w:themeColor="text1"/>
          <w:sz w:val="24"/>
          <w:szCs w:val="24"/>
        </w:rPr>
        <w:t>（大写</w:t>
      </w:r>
      <w:r>
        <w:rPr>
          <w:rFonts w:hint="eastAsia" w:ascii="宋体" w:hAnsi="宋体" w:eastAsia="宋体"/>
          <w:color w:val="000000" w:themeColor="text1"/>
          <w:sz w:val="24"/>
          <w:szCs w:val="24"/>
          <w:u w:val="single"/>
        </w:rPr>
        <w:t>）           。</w:t>
      </w:r>
    </w:p>
    <w:p>
      <w:pPr>
        <w:pStyle w:val="34"/>
        <w:numPr>
          <w:ilvl w:val="0"/>
          <w:numId w:val="52"/>
        </w:numPr>
        <w:tabs>
          <w:tab w:val="left" w:pos="0"/>
          <w:tab w:val="clear" w:pos="420"/>
        </w:tabs>
        <w:spacing w:line="360" w:lineRule="auto"/>
        <w:ind w:left="0" w:firstLine="616" w:firstLineChars="257"/>
        <w:rPr>
          <w:rFonts w:ascii="宋体" w:hAnsi="宋体" w:eastAsia="宋体"/>
          <w:color w:val="000000" w:themeColor="text1"/>
          <w:sz w:val="24"/>
          <w:szCs w:val="24"/>
        </w:rPr>
      </w:pPr>
      <w:r>
        <w:rPr>
          <w:rFonts w:hint="eastAsia" w:ascii="宋体" w:hAnsi="宋体" w:eastAsia="宋体"/>
          <w:color w:val="000000" w:themeColor="text1"/>
          <w:sz w:val="24"/>
          <w:szCs w:val="24"/>
        </w:rPr>
        <w:t>如果我们的投标文件被接受，我们将按招标文件的规定签订并严格履行合同中的责任和义务。</w:t>
      </w:r>
    </w:p>
    <w:p>
      <w:pPr>
        <w:pStyle w:val="34"/>
        <w:numPr>
          <w:ilvl w:val="0"/>
          <w:numId w:val="52"/>
        </w:numPr>
        <w:tabs>
          <w:tab w:val="left" w:pos="0"/>
          <w:tab w:val="clear" w:pos="420"/>
        </w:tabs>
        <w:spacing w:line="360" w:lineRule="auto"/>
        <w:ind w:left="0" w:firstLine="616" w:firstLineChars="257"/>
        <w:rPr>
          <w:rFonts w:ascii="宋体" w:hAnsi="宋体" w:eastAsia="宋体"/>
          <w:color w:val="000000" w:themeColor="text1"/>
          <w:sz w:val="24"/>
          <w:szCs w:val="24"/>
        </w:rPr>
      </w:pPr>
      <w:r>
        <w:rPr>
          <w:rFonts w:hint="eastAsia" w:ascii="宋体" w:hAnsi="宋体" w:eastAsia="宋体"/>
          <w:color w:val="000000" w:themeColor="text1"/>
          <w:sz w:val="24"/>
          <w:szCs w:val="24"/>
        </w:rPr>
        <w:t>投标人已详细审查全部招标文件，包括修改文件以及全部参考资料和有关附件。我们完全理解并同意放弃对这方面有不明及误解的权力。</w:t>
      </w:r>
    </w:p>
    <w:p>
      <w:pPr>
        <w:pStyle w:val="34"/>
        <w:numPr>
          <w:ilvl w:val="0"/>
          <w:numId w:val="52"/>
        </w:numPr>
        <w:tabs>
          <w:tab w:val="left" w:pos="0"/>
          <w:tab w:val="clear" w:pos="420"/>
        </w:tabs>
        <w:spacing w:line="360" w:lineRule="auto"/>
        <w:ind w:left="0" w:firstLine="616" w:firstLineChars="257"/>
        <w:rPr>
          <w:rFonts w:ascii="宋体" w:hAnsi="宋体" w:eastAsia="宋体"/>
          <w:color w:val="000000" w:themeColor="text1"/>
          <w:sz w:val="24"/>
          <w:szCs w:val="24"/>
        </w:rPr>
      </w:pPr>
      <w:r>
        <w:rPr>
          <w:rFonts w:hint="eastAsia" w:ascii="宋体" w:hAnsi="宋体" w:eastAsia="宋体"/>
          <w:color w:val="000000" w:themeColor="text1"/>
          <w:sz w:val="24"/>
          <w:szCs w:val="24"/>
        </w:rPr>
        <w:t>本投标自开标日起有效期为</w:t>
      </w:r>
      <w:r>
        <w:rPr>
          <w:rFonts w:hint="eastAsia" w:ascii="宋体" w:hAnsi="宋体" w:eastAsia="宋体"/>
          <w:color w:val="000000" w:themeColor="text1"/>
          <w:sz w:val="24"/>
          <w:szCs w:val="24"/>
          <w:u w:val="single"/>
        </w:rPr>
        <w:t xml:space="preserve">   </w:t>
      </w:r>
      <w:r>
        <w:rPr>
          <w:rFonts w:hint="eastAsia" w:ascii="宋体" w:hAnsi="宋体" w:eastAsia="宋体"/>
          <w:color w:val="000000" w:themeColor="text1"/>
          <w:sz w:val="24"/>
          <w:szCs w:val="24"/>
        </w:rPr>
        <w:t>天。</w:t>
      </w:r>
    </w:p>
    <w:p>
      <w:pPr>
        <w:pStyle w:val="34"/>
        <w:numPr>
          <w:ilvl w:val="0"/>
          <w:numId w:val="52"/>
        </w:numPr>
        <w:tabs>
          <w:tab w:val="left" w:pos="0"/>
          <w:tab w:val="clear" w:pos="420"/>
        </w:tabs>
        <w:spacing w:line="360" w:lineRule="auto"/>
        <w:ind w:left="0" w:firstLine="616" w:firstLineChars="257"/>
        <w:rPr>
          <w:rFonts w:ascii="宋体" w:hAnsi="宋体" w:eastAsia="宋体"/>
          <w:color w:val="000000" w:themeColor="text1"/>
          <w:sz w:val="24"/>
          <w:szCs w:val="24"/>
        </w:rPr>
      </w:pPr>
      <w:r>
        <w:rPr>
          <w:rFonts w:hint="eastAsia" w:ascii="宋体" w:hAnsi="宋体" w:eastAsia="宋体"/>
          <w:color w:val="000000" w:themeColor="text1"/>
          <w:sz w:val="24"/>
          <w:szCs w:val="24"/>
        </w:rPr>
        <w:t>如果在规定的开标时间后，投标人在投标有效期内撤回投标，其投标保证金将被贵方没收。</w:t>
      </w:r>
    </w:p>
    <w:p>
      <w:pPr>
        <w:pStyle w:val="34"/>
        <w:numPr>
          <w:ilvl w:val="0"/>
          <w:numId w:val="52"/>
        </w:numPr>
        <w:tabs>
          <w:tab w:val="left" w:pos="0"/>
          <w:tab w:val="clear" w:pos="420"/>
        </w:tabs>
        <w:spacing w:line="360" w:lineRule="auto"/>
        <w:ind w:left="0" w:firstLine="616" w:firstLineChars="257"/>
        <w:rPr>
          <w:rFonts w:ascii="宋体" w:hAnsi="宋体" w:eastAsia="宋体"/>
          <w:color w:val="000000" w:themeColor="text1"/>
          <w:sz w:val="24"/>
          <w:szCs w:val="24"/>
        </w:rPr>
      </w:pPr>
      <w:r>
        <w:rPr>
          <w:rFonts w:hint="eastAsia" w:ascii="宋体" w:hAnsi="宋体" w:eastAsia="宋体"/>
          <w:color w:val="000000" w:themeColor="text1"/>
          <w:sz w:val="24"/>
          <w:szCs w:val="24"/>
        </w:rPr>
        <w:t>投标人承诺，与招标方聘请的为此项目提供咨询服务及任何附属机构均无关联，非招标方的附属机构。</w:t>
      </w:r>
    </w:p>
    <w:p>
      <w:pPr>
        <w:pStyle w:val="34"/>
        <w:numPr>
          <w:ilvl w:val="0"/>
          <w:numId w:val="52"/>
        </w:numPr>
        <w:tabs>
          <w:tab w:val="left" w:pos="0"/>
          <w:tab w:val="clear" w:pos="420"/>
        </w:tabs>
        <w:spacing w:line="360" w:lineRule="auto"/>
        <w:ind w:left="0" w:firstLine="616" w:firstLineChars="257"/>
        <w:rPr>
          <w:rFonts w:ascii="宋体" w:hAnsi="宋体" w:eastAsia="宋体"/>
          <w:color w:val="000000" w:themeColor="text1"/>
          <w:sz w:val="24"/>
          <w:szCs w:val="24"/>
        </w:rPr>
      </w:pPr>
      <w:r>
        <w:rPr>
          <w:rFonts w:hint="eastAsia" w:ascii="宋体" w:hAnsi="宋体" w:eastAsia="宋体"/>
          <w:color w:val="000000" w:themeColor="text1"/>
          <w:sz w:val="24"/>
          <w:szCs w:val="24"/>
        </w:rPr>
        <w:t>投标人同意提供按照贵方可能要求的与其投标有关的一切数据或资料，完全理解贵方不一定接受最低价的投标或收到的任何投标。</w:t>
      </w:r>
    </w:p>
    <w:p>
      <w:pPr>
        <w:pStyle w:val="23"/>
        <w:spacing w:after="0" w:line="360" w:lineRule="auto"/>
        <w:ind w:left="0"/>
        <w:rPr>
          <w:rFonts w:ascii="宋体" w:hAnsi="宋体" w:eastAsia="宋体"/>
          <w:color w:val="000000" w:themeColor="text1"/>
          <w:sz w:val="24"/>
          <w:szCs w:val="24"/>
        </w:rPr>
      </w:pPr>
      <w:r>
        <w:rPr>
          <w:rFonts w:hint="eastAsia" w:ascii="宋体" w:hAnsi="宋体" w:eastAsia="宋体"/>
          <w:color w:val="000000" w:themeColor="text1"/>
          <w:sz w:val="24"/>
          <w:szCs w:val="24"/>
        </w:rPr>
        <w:t xml:space="preserve">             　　　        　　　</w:t>
      </w:r>
    </w:p>
    <w:p>
      <w:pPr>
        <w:pStyle w:val="21"/>
        <w:spacing w:line="360" w:lineRule="auto"/>
        <w:ind w:left="0"/>
        <w:rPr>
          <w:rFonts w:ascii="宋体" w:hAnsi="宋体" w:eastAsia="宋体"/>
          <w:color w:val="000000" w:themeColor="text1"/>
          <w:sz w:val="24"/>
          <w:szCs w:val="24"/>
        </w:rPr>
      </w:pPr>
      <w:r>
        <w:rPr>
          <w:rFonts w:hint="eastAsia" w:ascii="宋体" w:hAnsi="宋体" w:eastAsia="宋体"/>
          <w:color w:val="000000" w:themeColor="text1"/>
          <w:sz w:val="24"/>
          <w:szCs w:val="24"/>
        </w:rPr>
        <w:t>投标人代表签字:                  电话：</w:t>
      </w:r>
    </w:p>
    <w:p>
      <w:pPr>
        <w:pStyle w:val="21"/>
        <w:spacing w:line="360" w:lineRule="auto"/>
        <w:ind w:left="0"/>
        <w:rPr>
          <w:rFonts w:ascii="宋体" w:hAnsi="宋体" w:eastAsia="宋体"/>
          <w:color w:val="000000" w:themeColor="text1"/>
          <w:sz w:val="24"/>
          <w:szCs w:val="24"/>
        </w:rPr>
      </w:pPr>
      <w:r>
        <w:rPr>
          <w:rFonts w:hint="eastAsia" w:ascii="宋体" w:hAnsi="宋体" w:eastAsia="宋体"/>
          <w:color w:val="000000" w:themeColor="text1"/>
          <w:sz w:val="24"/>
          <w:szCs w:val="24"/>
        </w:rPr>
        <w:t>投标人名称（公章）：             邮政编码：</w:t>
      </w:r>
    </w:p>
    <w:p>
      <w:pPr>
        <w:spacing w:line="360" w:lineRule="auto"/>
        <w:rPr>
          <w:rFonts w:ascii="宋体" w:hAnsi="宋体"/>
          <w:color w:val="000000" w:themeColor="text1"/>
          <w:sz w:val="24"/>
          <w:szCs w:val="24"/>
        </w:rPr>
      </w:pPr>
      <w:r>
        <w:rPr>
          <w:rFonts w:hint="eastAsia" w:ascii="宋体" w:hAnsi="宋体"/>
          <w:color w:val="000000" w:themeColor="text1"/>
          <w:sz w:val="24"/>
          <w:szCs w:val="24"/>
        </w:rPr>
        <w:t xml:space="preserve">日     期： </w:t>
      </w:r>
    </w:p>
    <w:p>
      <w:pPr>
        <w:pStyle w:val="3"/>
        <w:ind w:left="0" w:firstLine="0"/>
        <w:rPr>
          <w:rFonts w:ascii="宋体" w:hAnsi="宋体" w:eastAsia="宋体"/>
          <w:color w:val="000000" w:themeColor="text1"/>
          <w:sz w:val="28"/>
          <w:szCs w:val="28"/>
        </w:rPr>
      </w:pPr>
      <w:r>
        <w:rPr>
          <w:rFonts w:hint="eastAsia" w:ascii="宋体" w:hAnsi="宋体" w:eastAsia="宋体"/>
          <w:color w:val="000000" w:themeColor="text1"/>
          <w:sz w:val="28"/>
          <w:szCs w:val="28"/>
        </w:rPr>
        <w:br w:type="page"/>
      </w:r>
      <w:r>
        <w:rPr>
          <w:rFonts w:hint="eastAsia" w:ascii="宋体" w:hAnsi="宋体" w:eastAsia="宋体"/>
          <w:color w:val="000000" w:themeColor="text1"/>
          <w:sz w:val="28"/>
          <w:szCs w:val="28"/>
        </w:rPr>
        <w:t>3．资格证明文件</w:t>
      </w:r>
    </w:p>
    <w:p>
      <w:pPr>
        <w:spacing w:line="360" w:lineRule="auto"/>
        <w:jc w:val="center"/>
        <w:rPr>
          <w:rFonts w:ascii="宋体" w:hAnsi="宋体"/>
          <w:color w:val="000000" w:themeColor="text1"/>
          <w:sz w:val="24"/>
          <w:szCs w:val="24"/>
        </w:rPr>
      </w:pPr>
      <w:r>
        <w:rPr>
          <w:rFonts w:hint="eastAsia" w:ascii="宋体" w:hAnsi="宋体"/>
          <w:color w:val="000000" w:themeColor="text1"/>
          <w:sz w:val="24"/>
          <w:szCs w:val="24"/>
        </w:rPr>
        <w:t>填写须知</w:t>
      </w:r>
    </w:p>
    <w:p>
      <w:pPr>
        <w:numPr>
          <w:ilvl w:val="0"/>
          <w:numId w:val="53"/>
        </w:numPr>
        <w:spacing w:line="360" w:lineRule="auto"/>
        <w:rPr>
          <w:rFonts w:ascii="宋体" w:hAnsi="宋体"/>
          <w:color w:val="000000" w:themeColor="text1"/>
          <w:sz w:val="24"/>
          <w:szCs w:val="24"/>
        </w:rPr>
      </w:pPr>
      <w:r>
        <w:rPr>
          <w:rFonts w:hint="eastAsia" w:ascii="宋体" w:hAnsi="宋体"/>
          <w:color w:val="000000" w:themeColor="text1"/>
          <w:sz w:val="24"/>
          <w:szCs w:val="24"/>
        </w:rPr>
        <w:t>投标人应如实填写和提交下述规定表格以及其他有关资料。</w:t>
      </w:r>
    </w:p>
    <w:p>
      <w:pPr>
        <w:numPr>
          <w:ilvl w:val="0"/>
          <w:numId w:val="53"/>
        </w:numPr>
        <w:spacing w:line="360" w:lineRule="auto"/>
        <w:rPr>
          <w:rFonts w:ascii="宋体" w:hAnsi="宋体"/>
          <w:color w:val="000000" w:themeColor="text1"/>
          <w:sz w:val="24"/>
          <w:szCs w:val="24"/>
        </w:rPr>
      </w:pPr>
      <w:r>
        <w:rPr>
          <w:rFonts w:hint="eastAsia" w:ascii="宋体" w:hAnsi="宋体"/>
          <w:color w:val="000000" w:themeColor="text1"/>
          <w:sz w:val="24"/>
          <w:szCs w:val="24"/>
        </w:rPr>
        <w:t>所附格式中要求填写的全部问题和/或信息都必须填写。</w:t>
      </w:r>
    </w:p>
    <w:p>
      <w:pPr>
        <w:numPr>
          <w:ilvl w:val="0"/>
          <w:numId w:val="53"/>
        </w:numPr>
        <w:spacing w:line="360" w:lineRule="auto"/>
        <w:rPr>
          <w:rFonts w:ascii="宋体" w:hAnsi="宋体"/>
          <w:color w:val="000000" w:themeColor="text1"/>
          <w:sz w:val="24"/>
          <w:szCs w:val="24"/>
        </w:rPr>
      </w:pPr>
      <w:r>
        <w:rPr>
          <w:rFonts w:hint="eastAsia" w:ascii="宋体" w:hAnsi="宋体"/>
          <w:color w:val="000000" w:themeColor="text1"/>
          <w:sz w:val="24"/>
          <w:szCs w:val="24"/>
        </w:rPr>
        <w:t>本资格声明的签字人应保证全部声明和填写的内容是真实的和正确的。</w:t>
      </w:r>
    </w:p>
    <w:p>
      <w:pPr>
        <w:numPr>
          <w:ilvl w:val="0"/>
          <w:numId w:val="53"/>
        </w:numPr>
        <w:spacing w:line="360" w:lineRule="auto"/>
        <w:rPr>
          <w:rFonts w:ascii="宋体" w:hAnsi="宋体"/>
          <w:color w:val="000000" w:themeColor="text1"/>
          <w:sz w:val="24"/>
          <w:szCs w:val="24"/>
        </w:rPr>
      </w:pPr>
      <w:r>
        <w:rPr>
          <w:rFonts w:hint="eastAsia" w:ascii="宋体" w:hAnsi="宋体"/>
          <w:color w:val="000000" w:themeColor="text1"/>
          <w:sz w:val="24"/>
          <w:szCs w:val="24"/>
        </w:rPr>
        <w:t>评标将根据投标人提交的资料判断其履行合同的合格性及能力。</w:t>
      </w:r>
    </w:p>
    <w:p>
      <w:pPr>
        <w:numPr>
          <w:ilvl w:val="0"/>
          <w:numId w:val="53"/>
        </w:numPr>
        <w:spacing w:line="360" w:lineRule="auto"/>
        <w:rPr>
          <w:rFonts w:ascii="宋体" w:hAnsi="宋体"/>
          <w:color w:val="000000" w:themeColor="text1"/>
          <w:sz w:val="24"/>
          <w:szCs w:val="24"/>
        </w:rPr>
      </w:pPr>
      <w:r>
        <w:rPr>
          <w:rFonts w:hint="eastAsia" w:ascii="宋体" w:hAnsi="宋体"/>
          <w:color w:val="000000" w:themeColor="text1"/>
          <w:sz w:val="24"/>
          <w:szCs w:val="24"/>
        </w:rPr>
        <w:t>投标人提交的材料将被保密，但并不退还。</w:t>
      </w:r>
    </w:p>
    <w:p>
      <w:pPr>
        <w:numPr>
          <w:ilvl w:val="0"/>
          <w:numId w:val="53"/>
        </w:numPr>
        <w:spacing w:line="360" w:lineRule="auto"/>
        <w:rPr>
          <w:rFonts w:ascii="宋体" w:hAnsi="宋体"/>
          <w:color w:val="000000" w:themeColor="text1"/>
          <w:sz w:val="24"/>
          <w:szCs w:val="24"/>
        </w:rPr>
      </w:pPr>
      <w:r>
        <w:rPr>
          <w:rFonts w:hint="eastAsia" w:ascii="宋体" w:hAnsi="宋体"/>
          <w:color w:val="000000" w:themeColor="text1"/>
          <w:sz w:val="24"/>
          <w:szCs w:val="24"/>
        </w:rPr>
        <w:t>全部文件应按“投标项目资料表”规定的语言和份数提交。</w:t>
      </w:r>
    </w:p>
    <w:p>
      <w:pPr>
        <w:pStyle w:val="5"/>
        <w:numPr>
          <w:ilvl w:val="0"/>
          <w:numId w:val="54"/>
        </w:numPr>
        <w:spacing w:line="360" w:lineRule="auto"/>
        <w:jc w:val="center"/>
        <w:rPr>
          <w:rFonts w:ascii="宋体" w:hAnsi="宋体"/>
          <w:color w:val="000000" w:themeColor="text1"/>
          <w:sz w:val="28"/>
          <w:szCs w:val="28"/>
        </w:rPr>
      </w:pPr>
      <w:r>
        <w:rPr>
          <w:rFonts w:hint="eastAsia" w:ascii="宋体" w:hAnsi="宋体"/>
          <w:color w:val="000000" w:themeColor="text1"/>
          <w:sz w:val="28"/>
          <w:szCs w:val="28"/>
        </w:rPr>
        <w:br w:type="page"/>
      </w:r>
      <w:r>
        <w:rPr>
          <w:rFonts w:hint="eastAsia" w:ascii="宋体" w:hAnsi="宋体"/>
          <w:color w:val="000000" w:themeColor="text1"/>
          <w:sz w:val="28"/>
          <w:szCs w:val="28"/>
        </w:rPr>
        <w:t xml:space="preserve"> 投标人资格申明信</w:t>
      </w:r>
    </w:p>
    <w:p>
      <w:pPr>
        <w:pStyle w:val="4"/>
        <w:spacing w:line="360" w:lineRule="auto"/>
        <w:ind w:firstLine="0"/>
        <w:rPr>
          <w:rFonts w:ascii="宋体" w:hAnsi="宋体"/>
          <w:color w:val="000000" w:themeColor="text1"/>
          <w:sz w:val="24"/>
          <w:szCs w:val="24"/>
        </w:rPr>
      </w:pPr>
      <w:r>
        <w:rPr>
          <w:rFonts w:hint="eastAsia" w:ascii="宋体" w:hAnsi="宋体"/>
          <w:color w:val="000000" w:themeColor="text1"/>
          <w:sz w:val="24"/>
          <w:szCs w:val="24"/>
        </w:rPr>
        <w:t>致：</w:t>
      </w:r>
      <w:r>
        <w:rPr>
          <w:rFonts w:hint="eastAsia" w:ascii="宋体" w:hAnsi="宋体"/>
          <w:color w:val="000000" w:themeColor="text1"/>
          <w:sz w:val="24"/>
          <w:szCs w:val="24"/>
          <w:u w:val="single"/>
        </w:rPr>
        <w:t>（采购代理机构名称）</w:t>
      </w:r>
    </w:p>
    <w:p>
      <w:pPr>
        <w:pStyle w:val="4"/>
        <w:spacing w:line="360" w:lineRule="auto"/>
        <w:ind w:firstLine="540"/>
        <w:rPr>
          <w:rFonts w:ascii="宋体" w:hAnsi="宋体"/>
          <w:color w:val="000000" w:themeColor="text1"/>
          <w:sz w:val="24"/>
          <w:szCs w:val="24"/>
        </w:rPr>
      </w:pPr>
      <w:r>
        <w:rPr>
          <w:rFonts w:hint="eastAsia" w:ascii="宋体" w:hAnsi="宋体"/>
          <w:color w:val="000000" w:themeColor="text1"/>
          <w:sz w:val="24"/>
          <w:szCs w:val="24"/>
        </w:rPr>
        <w:t>为响应你方于</w:t>
      </w:r>
      <w:r>
        <w:rPr>
          <w:rFonts w:hint="eastAsia" w:ascii="宋体" w:hAnsi="宋体"/>
          <w:color w:val="000000" w:themeColor="text1"/>
          <w:sz w:val="24"/>
          <w:szCs w:val="24"/>
          <w:u w:val="single"/>
        </w:rPr>
        <w:t xml:space="preserve">    </w:t>
      </w:r>
      <w:r>
        <w:rPr>
          <w:rFonts w:hint="eastAsia" w:ascii="宋体" w:hAnsi="宋体"/>
          <w:color w:val="000000" w:themeColor="text1"/>
          <w:sz w:val="24"/>
          <w:szCs w:val="24"/>
        </w:rPr>
        <w:t>年</w:t>
      </w:r>
      <w:r>
        <w:rPr>
          <w:rFonts w:hint="eastAsia" w:ascii="宋体" w:hAnsi="宋体"/>
          <w:color w:val="000000" w:themeColor="text1"/>
          <w:sz w:val="24"/>
          <w:szCs w:val="24"/>
          <w:u w:val="single"/>
        </w:rPr>
        <w:t xml:space="preserve">  </w:t>
      </w:r>
      <w:r>
        <w:rPr>
          <w:rFonts w:hint="eastAsia" w:ascii="宋体" w:hAnsi="宋体"/>
          <w:color w:val="000000" w:themeColor="text1"/>
          <w:sz w:val="24"/>
          <w:szCs w:val="24"/>
        </w:rPr>
        <w:t>月</w:t>
      </w:r>
      <w:r>
        <w:rPr>
          <w:rFonts w:hint="eastAsia" w:ascii="宋体" w:hAnsi="宋体"/>
          <w:color w:val="000000" w:themeColor="text1"/>
          <w:sz w:val="24"/>
          <w:szCs w:val="24"/>
          <w:u w:val="single"/>
        </w:rPr>
        <w:t xml:space="preserve">  </w:t>
      </w:r>
      <w:r>
        <w:rPr>
          <w:rFonts w:hint="eastAsia" w:ascii="宋体" w:hAnsi="宋体"/>
          <w:color w:val="000000" w:themeColor="text1"/>
          <w:sz w:val="24"/>
          <w:szCs w:val="24"/>
        </w:rPr>
        <w:t>日发出的</w:t>
      </w:r>
      <w:r>
        <w:rPr>
          <w:rFonts w:hint="eastAsia" w:ascii="宋体" w:hAnsi="宋体"/>
          <w:color w:val="000000" w:themeColor="text1"/>
          <w:sz w:val="24"/>
          <w:szCs w:val="24"/>
          <w:u w:val="single"/>
        </w:rPr>
        <w:t>（招标编号）</w:t>
      </w:r>
      <w:r>
        <w:rPr>
          <w:rFonts w:hint="eastAsia" w:ascii="宋体" w:hAnsi="宋体"/>
          <w:color w:val="000000" w:themeColor="text1"/>
          <w:sz w:val="24"/>
          <w:szCs w:val="24"/>
        </w:rPr>
        <w:t>投标邀请，下述签字人愿意参加投标，提供招标文件中货物/服务报价表规定的</w:t>
      </w:r>
      <w:r>
        <w:rPr>
          <w:rFonts w:hint="eastAsia" w:ascii="宋体" w:hAnsi="宋体"/>
          <w:i/>
          <w:iCs/>
          <w:color w:val="000000" w:themeColor="text1"/>
          <w:sz w:val="24"/>
          <w:szCs w:val="24"/>
          <w:u w:val="single"/>
        </w:rPr>
        <w:t>（项目/货物名称）</w:t>
      </w:r>
      <w:r>
        <w:rPr>
          <w:rFonts w:hint="eastAsia" w:ascii="宋体" w:hAnsi="宋体"/>
          <w:color w:val="000000" w:themeColor="text1"/>
          <w:sz w:val="24"/>
          <w:szCs w:val="24"/>
        </w:rPr>
        <w:t xml:space="preserve"> ，递交下述文件并保证所有陈述是正确的和真实的。</w:t>
      </w:r>
    </w:p>
    <w:p>
      <w:pPr>
        <w:pStyle w:val="4"/>
        <w:spacing w:line="360" w:lineRule="auto"/>
        <w:ind w:firstLine="540"/>
        <w:rPr>
          <w:rFonts w:ascii="宋体" w:hAnsi="宋体"/>
          <w:color w:val="000000" w:themeColor="text1"/>
          <w:sz w:val="24"/>
          <w:szCs w:val="24"/>
        </w:rPr>
      </w:pPr>
      <w:r>
        <w:rPr>
          <w:rFonts w:hint="eastAsia" w:ascii="宋体" w:hAnsi="宋体"/>
          <w:color w:val="000000" w:themeColor="text1"/>
          <w:sz w:val="24"/>
          <w:szCs w:val="24"/>
        </w:rPr>
        <w:t>1.我方的资格申明，正本一份，副本</w:t>
      </w:r>
      <w:r>
        <w:rPr>
          <w:rFonts w:hint="eastAsia" w:ascii="宋体" w:hAnsi="宋体"/>
          <w:color w:val="000000" w:themeColor="text1"/>
          <w:sz w:val="24"/>
          <w:szCs w:val="24"/>
          <w:u w:val="single"/>
        </w:rPr>
        <w:t xml:space="preserve">   </w:t>
      </w:r>
      <w:r>
        <w:rPr>
          <w:rFonts w:hint="eastAsia" w:ascii="宋体" w:hAnsi="宋体"/>
          <w:color w:val="000000" w:themeColor="text1"/>
          <w:sz w:val="24"/>
          <w:szCs w:val="24"/>
        </w:rPr>
        <w:t>份。</w:t>
      </w:r>
    </w:p>
    <w:p>
      <w:pPr>
        <w:pStyle w:val="4"/>
        <w:spacing w:line="360" w:lineRule="auto"/>
        <w:ind w:firstLine="540"/>
        <w:rPr>
          <w:rFonts w:ascii="宋体" w:hAnsi="宋体"/>
          <w:color w:val="000000" w:themeColor="text1"/>
          <w:sz w:val="24"/>
          <w:szCs w:val="24"/>
        </w:rPr>
      </w:pPr>
      <w:r>
        <w:rPr>
          <w:rFonts w:hint="eastAsia" w:ascii="宋体" w:hAnsi="宋体"/>
          <w:color w:val="000000" w:themeColor="text1"/>
          <w:sz w:val="24"/>
          <w:szCs w:val="24"/>
        </w:rPr>
        <w:t>2.签署人保证资格文件的陈述真实正确的证明。</w:t>
      </w:r>
    </w:p>
    <w:p>
      <w:pPr>
        <w:pStyle w:val="4"/>
        <w:spacing w:line="360" w:lineRule="auto"/>
        <w:ind w:firstLine="540"/>
        <w:rPr>
          <w:rFonts w:ascii="宋体" w:hAnsi="宋体"/>
          <w:color w:val="000000" w:themeColor="text1"/>
          <w:sz w:val="24"/>
          <w:szCs w:val="24"/>
        </w:rPr>
      </w:pPr>
    </w:p>
    <w:p>
      <w:pPr>
        <w:pStyle w:val="4"/>
        <w:spacing w:line="360" w:lineRule="auto"/>
        <w:ind w:firstLine="0"/>
        <w:rPr>
          <w:rFonts w:ascii="宋体" w:hAnsi="宋体"/>
          <w:color w:val="000000" w:themeColor="text1"/>
          <w:sz w:val="24"/>
          <w:szCs w:val="24"/>
        </w:rPr>
      </w:pPr>
    </w:p>
    <w:p>
      <w:pPr>
        <w:pStyle w:val="4"/>
        <w:spacing w:line="360" w:lineRule="auto"/>
        <w:ind w:firstLine="0"/>
        <w:rPr>
          <w:rFonts w:ascii="宋体" w:hAnsi="宋体"/>
          <w:color w:val="000000" w:themeColor="text1"/>
          <w:sz w:val="24"/>
          <w:szCs w:val="24"/>
        </w:rPr>
      </w:pPr>
    </w:p>
    <w:p>
      <w:pPr>
        <w:pStyle w:val="4"/>
        <w:spacing w:line="360" w:lineRule="auto"/>
        <w:ind w:firstLine="480" w:firstLineChars="200"/>
        <w:rPr>
          <w:rFonts w:ascii="宋体" w:hAnsi="宋体"/>
          <w:color w:val="000000" w:themeColor="text1"/>
          <w:sz w:val="24"/>
          <w:szCs w:val="24"/>
        </w:rPr>
      </w:pPr>
      <w:r>
        <w:rPr>
          <w:rFonts w:hint="eastAsia" w:ascii="宋体" w:hAnsi="宋体"/>
          <w:color w:val="000000" w:themeColor="text1"/>
          <w:sz w:val="24"/>
          <w:szCs w:val="24"/>
        </w:rPr>
        <w:t>投标单位                           被授权投标代表人</w:t>
      </w:r>
    </w:p>
    <w:p>
      <w:pPr>
        <w:pStyle w:val="4"/>
        <w:spacing w:line="360" w:lineRule="auto"/>
        <w:ind w:firstLine="480" w:firstLineChars="200"/>
        <w:rPr>
          <w:rFonts w:ascii="宋体" w:hAnsi="宋体"/>
          <w:color w:val="000000" w:themeColor="text1"/>
          <w:sz w:val="24"/>
          <w:szCs w:val="24"/>
        </w:rPr>
      </w:pPr>
      <w:r>
        <w:rPr>
          <w:rFonts w:hint="eastAsia" w:ascii="宋体" w:hAnsi="宋体"/>
          <w:color w:val="000000" w:themeColor="text1"/>
          <w:sz w:val="24"/>
          <w:szCs w:val="24"/>
        </w:rPr>
        <w:t>名称：                             签名：</w:t>
      </w:r>
    </w:p>
    <w:p>
      <w:pPr>
        <w:pStyle w:val="4"/>
        <w:spacing w:line="360" w:lineRule="auto"/>
        <w:ind w:firstLine="480" w:firstLineChars="200"/>
        <w:rPr>
          <w:rFonts w:ascii="宋体" w:hAnsi="宋体"/>
          <w:color w:val="000000" w:themeColor="text1"/>
          <w:sz w:val="24"/>
          <w:szCs w:val="24"/>
        </w:rPr>
      </w:pPr>
      <w:r>
        <w:rPr>
          <w:rFonts w:hint="eastAsia" w:ascii="宋体" w:hAnsi="宋体"/>
          <w:color w:val="000000" w:themeColor="text1"/>
          <w:sz w:val="24"/>
          <w:szCs w:val="24"/>
        </w:rPr>
        <w:t>地址：                             职位：</w:t>
      </w:r>
    </w:p>
    <w:p>
      <w:pPr>
        <w:pStyle w:val="4"/>
        <w:spacing w:line="360" w:lineRule="auto"/>
        <w:ind w:firstLine="480" w:firstLineChars="200"/>
        <w:rPr>
          <w:rFonts w:ascii="宋体" w:hAnsi="宋体"/>
          <w:color w:val="000000" w:themeColor="text1"/>
          <w:sz w:val="24"/>
          <w:szCs w:val="24"/>
        </w:rPr>
      </w:pPr>
      <w:r>
        <w:rPr>
          <w:rFonts w:hint="eastAsia" w:ascii="宋体" w:hAnsi="宋体"/>
          <w:color w:val="000000" w:themeColor="text1"/>
          <w:sz w:val="24"/>
          <w:szCs w:val="24"/>
        </w:rPr>
        <w:t>邮编：                             电话：</w:t>
      </w:r>
    </w:p>
    <w:p>
      <w:pPr>
        <w:pStyle w:val="5"/>
        <w:numPr>
          <w:ilvl w:val="0"/>
          <w:numId w:val="54"/>
        </w:numPr>
        <w:spacing w:line="416" w:lineRule="auto"/>
        <w:jc w:val="center"/>
        <w:rPr>
          <w:rFonts w:ascii="宋体" w:hAnsi="宋体"/>
          <w:color w:val="000000" w:themeColor="text1"/>
          <w:sz w:val="28"/>
          <w:szCs w:val="28"/>
        </w:rPr>
      </w:pPr>
      <w:r>
        <w:rPr>
          <w:rFonts w:hint="eastAsia" w:ascii="宋体" w:hAnsi="宋体"/>
          <w:color w:val="000000" w:themeColor="text1"/>
          <w:sz w:val="28"/>
          <w:szCs w:val="28"/>
        </w:rPr>
        <w:br w:type="page"/>
      </w:r>
      <w:r>
        <w:rPr>
          <w:rFonts w:hint="eastAsia" w:ascii="宋体" w:hAnsi="宋体"/>
          <w:color w:val="000000" w:themeColor="text1"/>
          <w:sz w:val="28"/>
          <w:szCs w:val="28"/>
        </w:rPr>
        <w:t xml:space="preserve"> 投标人资格申明</w:t>
      </w:r>
    </w:p>
    <w:p>
      <w:pPr>
        <w:pStyle w:val="4"/>
        <w:numPr>
          <w:ilvl w:val="0"/>
          <w:numId w:val="55"/>
        </w:numPr>
        <w:tabs>
          <w:tab w:val="left" w:pos="0"/>
          <w:tab w:val="clear" w:pos="3405"/>
        </w:tabs>
        <w:spacing w:line="360" w:lineRule="auto"/>
        <w:ind w:left="0" w:firstLine="0"/>
        <w:jc w:val="center"/>
        <w:rPr>
          <w:rFonts w:ascii="宋体" w:hAnsi="宋体"/>
          <w:color w:val="000000" w:themeColor="text1"/>
          <w:sz w:val="24"/>
          <w:szCs w:val="24"/>
        </w:rPr>
      </w:pPr>
      <w:r>
        <w:rPr>
          <w:rFonts w:hint="eastAsia" w:ascii="宋体" w:hAnsi="宋体"/>
          <w:color w:val="000000" w:themeColor="text1"/>
          <w:sz w:val="24"/>
          <w:szCs w:val="24"/>
        </w:rPr>
        <w:t>基本情况</w:t>
      </w:r>
    </w:p>
    <w:p>
      <w:pPr>
        <w:pStyle w:val="4"/>
        <w:numPr>
          <w:ilvl w:val="1"/>
          <w:numId w:val="55"/>
        </w:numPr>
        <w:tabs>
          <w:tab w:val="left" w:pos="900"/>
        </w:tabs>
        <w:spacing w:line="360" w:lineRule="auto"/>
        <w:rPr>
          <w:rFonts w:ascii="宋体" w:hAnsi="宋体"/>
          <w:color w:val="000000" w:themeColor="text1"/>
          <w:sz w:val="24"/>
          <w:szCs w:val="24"/>
        </w:rPr>
      </w:pPr>
      <w:r>
        <w:rPr>
          <w:rFonts w:hint="eastAsia" w:ascii="宋体" w:hAnsi="宋体"/>
          <w:color w:val="000000" w:themeColor="text1"/>
          <w:sz w:val="24"/>
          <w:szCs w:val="24"/>
        </w:rPr>
        <w:t>投标人名称</w:t>
      </w:r>
    </w:p>
    <w:p>
      <w:pPr>
        <w:pStyle w:val="4"/>
        <w:numPr>
          <w:ilvl w:val="1"/>
          <w:numId w:val="55"/>
        </w:numPr>
        <w:tabs>
          <w:tab w:val="left" w:pos="900"/>
        </w:tabs>
        <w:spacing w:line="360" w:lineRule="auto"/>
        <w:rPr>
          <w:rFonts w:ascii="宋体" w:hAnsi="宋体"/>
          <w:color w:val="000000" w:themeColor="text1"/>
          <w:sz w:val="24"/>
          <w:szCs w:val="24"/>
        </w:rPr>
      </w:pPr>
      <w:r>
        <w:rPr>
          <w:rFonts w:hint="eastAsia" w:ascii="宋体" w:hAnsi="宋体"/>
          <w:color w:val="000000" w:themeColor="text1"/>
          <w:sz w:val="24"/>
          <w:szCs w:val="24"/>
        </w:rPr>
        <w:t>地址</w:t>
      </w:r>
    </w:p>
    <w:p>
      <w:pPr>
        <w:pStyle w:val="4"/>
        <w:tabs>
          <w:tab w:val="left" w:pos="900"/>
        </w:tabs>
        <w:spacing w:line="360" w:lineRule="auto"/>
        <w:ind w:left="540" w:firstLine="268" w:firstLineChars="112"/>
        <w:rPr>
          <w:rFonts w:ascii="宋体" w:hAnsi="宋体"/>
          <w:color w:val="000000" w:themeColor="text1"/>
          <w:sz w:val="24"/>
          <w:szCs w:val="24"/>
        </w:rPr>
      </w:pPr>
      <w:r>
        <w:rPr>
          <w:rFonts w:hint="eastAsia" w:ascii="宋体" w:hAnsi="宋体"/>
          <w:color w:val="000000" w:themeColor="text1"/>
          <w:sz w:val="24"/>
          <w:szCs w:val="24"/>
        </w:rPr>
        <w:t>联系电话、传真</w:t>
      </w:r>
    </w:p>
    <w:p>
      <w:pPr>
        <w:pStyle w:val="4"/>
        <w:numPr>
          <w:ilvl w:val="1"/>
          <w:numId w:val="55"/>
        </w:numPr>
        <w:tabs>
          <w:tab w:val="left" w:pos="900"/>
        </w:tabs>
        <w:spacing w:line="360" w:lineRule="auto"/>
        <w:rPr>
          <w:rFonts w:ascii="宋体" w:hAnsi="宋体"/>
          <w:color w:val="000000" w:themeColor="text1"/>
          <w:sz w:val="24"/>
          <w:szCs w:val="24"/>
        </w:rPr>
      </w:pPr>
      <w:r>
        <w:rPr>
          <w:rFonts w:hint="eastAsia" w:ascii="宋体" w:hAnsi="宋体"/>
          <w:color w:val="000000" w:themeColor="text1"/>
          <w:sz w:val="24"/>
          <w:szCs w:val="24"/>
        </w:rPr>
        <w:t>成立或/注册日期（提供其营业执照副本复印件）</w:t>
      </w:r>
    </w:p>
    <w:p>
      <w:pPr>
        <w:pStyle w:val="4"/>
        <w:numPr>
          <w:ilvl w:val="1"/>
          <w:numId w:val="55"/>
        </w:numPr>
        <w:tabs>
          <w:tab w:val="left" w:pos="900"/>
        </w:tabs>
        <w:spacing w:line="360" w:lineRule="auto"/>
        <w:rPr>
          <w:rFonts w:ascii="宋体" w:hAnsi="宋体"/>
          <w:color w:val="000000" w:themeColor="text1"/>
          <w:sz w:val="24"/>
          <w:szCs w:val="24"/>
        </w:rPr>
      </w:pPr>
      <w:r>
        <w:rPr>
          <w:rFonts w:hint="eastAsia" w:ascii="宋体" w:hAnsi="宋体"/>
          <w:color w:val="000000" w:themeColor="text1"/>
          <w:sz w:val="24"/>
          <w:szCs w:val="24"/>
        </w:rPr>
        <w:t>法定代表人</w:t>
      </w:r>
    </w:p>
    <w:p>
      <w:pPr>
        <w:pStyle w:val="4"/>
        <w:numPr>
          <w:ilvl w:val="1"/>
          <w:numId w:val="55"/>
        </w:numPr>
        <w:tabs>
          <w:tab w:val="left" w:pos="900"/>
        </w:tabs>
        <w:spacing w:line="360" w:lineRule="auto"/>
        <w:rPr>
          <w:rFonts w:ascii="宋体" w:hAnsi="宋体"/>
          <w:color w:val="000000" w:themeColor="text1"/>
          <w:sz w:val="24"/>
          <w:szCs w:val="24"/>
        </w:rPr>
      </w:pPr>
      <w:r>
        <w:rPr>
          <w:rFonts w:hint="eastAsia" w:ascii="宋体" w:hAnsi="宋体"/>
          <w:color w:val="000000" w:themeColor="text1"/>
          <w:sz w:val="24"/>
          <w:szCs w:val="24"/>
        </w:rPr>
        <w:t>制造商名称和地址（如有）</w:t>
      </w:r>
    </w:p>
    <w:p>
      <w:pPr>
        <w:pStyle w:val="4"/>
        <w:numPr>
          <w:ilvl w:val="1"/>
          <w:numId w:val="55"/>
        </w:numPr>
        <w:tabs>
          <w:tab w:val="left" w:pos="900"/>
        </w:tabs>
        <w:spacing w:line="360" w:lineRule="auto"/>
        <w:rPr>
          <w:rFonts w:ascii="宋体" w:hAnsi="宋体"/>
          <w:color w:val="000000" w:themeColor="text1"/>
          <w:sz w:val="24"/>
          <w:szCs w:val="24"/>
        </w:rPr>
      </w:pPr>
      <w:r>
        <w:rPr>
          <w:rFonts w:hint="eastAsia" w:ascii="宋体" w:hAnsi="宋体"/>
          <w:color w:val="000000" w:themeColor="text1"/>
          <w:sz w:val="24"/>
          <w:szCs w:val="24"/>
        </w:rPr>
        <w:t>投标人所属的集团/财团公司</w:t>
      </w:r>
    </w:p>
    <w:p>
      <w:pPr>
        <w:pStyle w:val="4"/>
        <w:numPr>
          <w:ilvl w:val="1"/>
          <w:numId w:val="55"/>
        </w:numPr>
        <w:tabs>
          <w:tab w:val="left" w:pos="900"/>
        </w:tabs>
        <w:spacing w:line="360" w:lineRule="auto"/>
        <w:rPr>
          <w:rFonts w:ascii="宋体" w:hAnsi="宋体"/>
          <w:color w:val="000000" w:themeColor="text1"/>
          <w:sz w:val="24"/>
          <w:szCs w:val="24"/>
        </w:rPr>
      </w:pPr>
      <w:r>
        <w:rPr>
          <w:rFonts w:hint="eastAsia" w:ascii="宋体" w:hAnsi="宋体"/>
          <w:color w:val="000000" w:themeColor="text1"/>
          <w:sz w:val="24"/>
          <w:szCs w:val="24"/>
        </w:rPr>
        <w:t>投标人员工总人数：</w:t>
      </w:r>
      <w:r>
        <w:rPr>
          <w:rFonts w:ascii="宋体" w:hAnsi="宋体"/>
          <w:color w:val="000000" w:themeColor="text1"/>
          <w:sz w:val="24"/>
          <w:szCs w:val="24"/>
        </w:rPr>
        <w:br w:type="textWrapping"/>
      </w:r>
      <w:r>
        <w:rPr>
          <w:rFonts w:hint="eastAsia" w:ascii="宋体" w:hAnsi="宋体"/>
          <w:color w:val="000000" w:themeColor="text1"/>
          <w:sz w:val="24"/>
          <w:szCs w:val="24"/>
        </w:rPr>
        <w:t>其中：高级职称人数：        中级职称人数：</w:t>
      </w:r>
      <w:r>
        <w:rPr>
          <w:rFonts w:ascii="宋体" w:hAnsi="宋体"/>
          <w:color w:val="000000" w:themeColor="text1"/>
          <w:sz w:val="24"/>
          <w:szCs w:val="24"/>
        </w:rPr>
        <w:br w:type="textWrapping"/>
      </w:r>
      <w:r>
        <w:rPr>
          <w:rFonts w:hint="eastAsia" w:ascii="宋体" w:hAnsi="宋体"/>
          <w:color w:val="000000" w:themeColor="text1"/>
          <w:sz w:val="24"/>
          <w:szCs w:val="24"/>
        </w:rPr>
        <w:t>管理人员人数：         技术人员人数：</w:t>
      </w:r>
    </w:p>
    <w:p>
      <w:pPr>
        <w:pStyle w:val="4"/>
        <w:numPr>
          <w:ilvl w:val="1"/>
          <w:numId w:val="55"/>
        </w:numPr>
        <w:tabs>
          <w:tab w:val="left" w:pos="900"/>
        </w:tabs>
        <w:spacing w:line="360" w:lineRule="auto"/>
        <w:rPr>
          <w:rFonts w:ascii="宋体" w:hAnsi="宋体"/>
          <w:color w:val="000000" w:themeColor="text1"/>
          <w:sz w:val="24"/>
          <w:szCs w:val="24"/>
        </w:rPr>
      </w:pPr>
      <w:r>
        <w:rPr>
          <w:rFonts w:hint="eastAsia" w:ascii="宋体" w:hAnsi="宋体"/>
          <w:color w:val="000000" w:themeColor="text1"/>
          <w:sz w:val="24"/>
          <w:szCs w:val="24"/>
        </w:rPr>
        <w:t>投标联系人：</w:t>
      </w:r>
    </w:p>
    <w:p>
      <w:pPr>
        <w:pStyle w:val="4"/>
        <w:tabs>
          <w:tab w:val="left" w:pos="900"/>
        </w:tabs>
        <w:spacing w:line="360" w:lineRule="auto"/>
        <w:ind w:left="540" w:firstLine="360" w:firstLineChars="150"/>
        <w:rPr>
          <w:rFonts w:ascii="宋体" w:hAnsi="宋体"/>
          <w:color w:val="000000" w:themeColor="text1"/>
          <w:sz w:val="24"/>
          <w:szCs w:val="24"/>
        </w:rPr>
      </w:pPr>
      <w:r>
        <w:rPr>
          <w:rFonts w:hint="eastAsia" w:ascii="宋体" w:hAnsi="宋体"/>
          <w:color w:val="000000" w:themeColor="text1"/>
          <w:sz w:val="24"/>
          <w:szCs w:val="24"/>
        </w:rPr>
        <w:t>联络方式及电话：</w:t>
      </w:r>
    </w:p>
    <w:p>
      <w:pPr>
        <w:pStyle w:val="4"/>
        <w:numPr>
          <w:ilvl w:val="0"/>
          <w:numId w:val="55"/>
        </w:numPr>
        <w:tabs>
          <w:tab w:val="left" w:pos="0"/>
          <w:tab w:val="clear" w:pos="3405"/>
        </w:tabs>
        <w:spacing w:line="360" w:lineRule="auto"/>
        <w:ind w:left="0" w:firstLine="0"/>
        <w:jc w:val="center"/>
        <w:rPr>
          <w:rFonts w:ascii="宋体" w:hAnsi="宋体"/>
          <w:color w:val="000000" w:themeColor="text1"/>
          <w:sz w:val="24"/>
          <w:szCs w:val="24"/>
        </w:rPr>
      </w:pPr>
      <w:r>
        <w:rPr>
          <w:rFonts w:hint="eastAsia" w:ascii="宋体" w:hAnsi="宋体"/>
          <w:color w:val="000000" w:themeColor="text1"/>
          <w:sz w:val="24"/>
          <w:szCs w:val="24"/>
        </w:rPr>
        <w:t>财务状况</w:t>
      </w:r>
    </w:p>
    <w:p>
      <w:pPr>
        <w:pStyle w:val="4"/>
        <w:numPr>
          <w:ilvl w:val="0"/>
          <w:numId w:val="56"/>
        </w:numPr>
        <w:tabs>
          <w:tab w:val="left" w:pos="900"/>
        </w:tabs>
        <w:spacing w:line="360" w:lineRule="auto"/>
        <w:rPr>
          <w:rFonts w:ascii="宋体" w:hAnsi="宋体"/>
          <w:color w:val="000000" w:themeColor="text1"/>
          <w:sz w:val="24"/>
          <w:szCs w:val="24"/>
        </w:rPr>
      </w:pPr>
      <w:r>
        <w:rPr>
          <w:rFonts w:hint="eastAsia" w:ascii="宋体" w:hAnsi="宋体"/>
          <w:color w:val="000000" w:themeColor="text1"/>
          <w:sz w:val="24"/>
          <w:szCs w:val="24"/>
        </w:rPr>
        <w:t>固定资产</w:t>
      </w:r>
    </w:p>
    <w:p>
      <w:pPr>
        <w:pStyle w:val="4"/>
        <w:numPr>
          <w:ilvl w:val="0"/>
          <w:numId w:val="56"/>
        </w:numPr>
        <w:tabs>
          <w:tab w:val="left" w:pos="900"/>
        </w:tabs>
        <w:spacing w:line="360" w:lineRule="auto"/>
        <w:rPr>
          <w:rFonts w:ascii="宋体" w:hAnsi="宋体"/>
          <w:color w:val="000000" w:themeColor="text1"/>
          <w:sz w:val="24"/>
          <w:szCs w:val="24"/>
        </w:rPr>
      </w:pPr>
      <w:r>
        <w:rPr>
          <w:rFonts w:hint="eastAsia" w:ascii="宋体" w:hAnsi="宋体"/>
          <w:color w:val="000000" w:themeColor="text1"/>
          <w:sz w:val="24"/>
          <w:szCs w:val="24"/>
        </w:rPr>
        <w:t>流动资产</w:t>
      </w:r>
    </w:p>
    <w:p>
      <w:pPr>
        <w:pStyle w:val="4"/>
        <w:numPr>
          <w:ilvl w:val="0"/>
          <w:numId w:val="56"/>
        </w:numPr>
        <w:tabs>
          <w:tab w:val="left" w:pos="900"/>
        </w:tabs>
        <w:spacing w:line="360" w:lineRule="auto"/>
        <w:rPr>
          <w:rFonts w:ascii="宋体" w:hAnsi="宋体"/>
          <w:color w:val="000000" w:themeColor="text1"/>
          <w:sz w:val="24"/>
          <w:szCs w:val="24"/>
        </w:rPr>
      </w:pPr>
      <w:r>
        <w:rPr>
          <w:rFonts w:hint="eastAsia" w:ascii="宋体" w:hAnsi="宋体"/>
          <w:color w:val="000000" w:themeColor="text1"/>
          <w:sz w:val="24"/>
          <w:szCs w:val="24"/>
        </w:rPr>
        <w:t>长期负债</w:t>
      </w:r>
    </w:p>
    <w:p>
      <w:pPr>
        <w:pStyle w:val="4"/>
        <w:numPr>
          <w:ilvl w:val="0"/>
          <w:numId w:val="56"/>
        </w:numPr>
        <w:tabs>
          <w:tab w:val="left" w:pos="900"/>
        </w:tabs>
        <w:spacing w:line="360" w:lineRule="auto"/>
        <w:rPr>
          <w:rFonts w:ascii="宋体" w:hAnsi="宋体"/>
          <w:color w:val="000000" w:themeColor="text1"/>
          <w:sz w:val="24"/>
          <w:szCs w:val="24"/>
        </w:rPr>
      </w:pPr>
      <w:r>
        <w:rPr>
          <w:rFonts w:hint="eastAsia" w:ascii="宋体" w:hAnsi="宋体"/>
          <w:color w:val="000000" w:themeColor="text1"/>
          <w:sz w:val="24"/>
          <w:szCs w:val="24"/>
        </w:rPr>
        <w:t>流动负债</w:t>
      </w:r>
    </w:p>
    <w:p>
      <w:pPr>
        <w:pStyle w:val="4"/>
        <w:numPr>
          <w:ilvl w:val="0"/>
          <w:numId w:val="56"/>
        </w:numPr>
        <w:tabs>
          <w:tab w:val="left" w:pos="900"/>
        </w:tabs>
        <w:spacing w:line="360" w:lineRule="auto"/>
        <w:rPr>
          <w:rFonts w:ascii="宋体" w:hAnsi="宋体"/>
          <w:color w:val="000000" w:themeColor="text1"/>
          <w:sz w:val="24"/>
          <w:szCs w:val="24"/>
        </w:rPr>
      </w:pPr>
      <w:r>
        <w:rPr>
          <w:rFonts w:hint="eastAsia" w:ascii="宋体" w:hAnsi="宋体"/>
          <w:color w:val="000000" w:themeColor="text1"/>
          <w:sz w:val="24"/>
          <w:szCs w:val="24"/>
        </w:rPr>
        <w:t>资产净值</w:t>
      </w:r>
    </w:p>
    <w:p>
      <w:pPr>
        <w:pStyle w:val="4"/>
        <w:numPr>
          <w:ilvl w:val="0"/>
          <w:numId w:val="56"/>
        </w:numPr>
        <w:tabs>
          <w:tab w:val="left" w:pos="900"/>
        </w:tabs>
        <w:spacing w:line="360" w:lineRule="auto"/>
        <w:rPr>
          <w:rFonts w:ascii="宋体" w:hAnsi="宋体"/>
          <w:color w:val="000000" w:themeColor="text1"/>
          <w:sz w:val="24"/>
          <w:szCs w:val="24"/>
        </w:rPr>
      </w:pPr>
      <w:r>
        <w:rPr>
          <w:rFonts w:hint="eastAsia" w:ascii="宋体" w:hAnsi="宋体"/>
          <w:color w:val="000000" w:themeColor="text1"/>
          <w:sz w:val="24"/>
          <w:szCs w:val="24"/>
        </w:rPr>
        <w:t>有关开户银行的名称、地址</w:t>
      </w:r>
    </w:p>
    <w:p>
      <w:pPr>
        <w:pStyle w:val="4"/>
        <w:numPr>
          <w:ilvl w:val="0"/>
          <w:numId w:val="56"/>
        </w:numPr>
        <w:tabs>
          <w:tab w:val="left" w:pos="900"/>
        </w:tabs>
        <w:spacing w:line="360" w:lineRule="auto"/>
        <w:rPr>
          <w:rFonts w:ascii="宋体" w:hAnsi="宋体"/>
          <w:color w:val="000000" w:themeColor="text1"/>
          <w:sz w:val="24"/>
          <w:szCs w:val="24"/>
        </w:rPr>
      </w:pPr>
      <w:r>
        <w:rPr>
          <w:rFonts w:hint="eastAsia" w:ascii="宋体" w:hAnsi="宋体"/>
          <w:color w:val="000000" w:themeColor="text1"/>
          <w:sz w:val="24"/>
          <w:szCs w:val="24"/>
        </w:rPr>
        <w:t>最近三年每年的营业总额</w:t>
      </w:r>
    </w:p>
    <w:tbl>
      <w:tblPr>
        <w:tblStyle w:val="47"/>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0"/>
        <w:gridCol w:w="2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pStyle w:val="4"/>
              <w:spacing w:line="360" w:lineRule="auto"/>
              <w:ind w:firstLine="0"/>
              <w:jc w:val="center"/>
              <w:rPr>
                <w:rFonts w:ascii="宋体" w:hAnsi="宋体"/>
                <w:color w:val="000000" w:themeColor="text1"/>
                <w:sz w:val="24"/>
                <w:szCs w:val="24"/>
              </w:rPr>
            </w:pPr>
            <w:r>
              <w:rPr>
                <w:rFonts w:hint="eastAsia" w:ascii="宋体" w:hAnsi="宋体"/>
                <w:color w:val="000000" w:themeColor="text1"/>
                <w:sz w:val="24"/>
                <w:szCs w:val="24"/>
              </w:rPr>
              <w:t>年份</w:t>
            </w:r>
          </w:p>
        </w:tc>
        <w:tc>
          <w:tcPr>
            <w:tcW w:w="2130" w:type="dxa"/>
          </w:tcPr>
          <w:p>
            <w:pPr>
              <w:pStyle w:val="4"/>
              <w:spacing w:line="360" w:lineRule="auto"/>
              <w:ind w:firstLine="0"/>
              <w:jc w:val="center"/>
              <w:rPr>
                <w:rFonts w:ascii="宋体" w:hAnsi="宋体"/>
                <w:color w:val="000000" w:themeColor="text1"/>
                <w:sz w:val="24"/>
                <w:szCs w:val="24"/>
              </w:rPr>
            </w:pPr>
            <w:r>
              <w:rPr>
                <w:rFonts w:hint="eastAsia" w:ascii="宋体" w:hAnsi="宋体"/>
                <w:color w:val="000000" w:themeColor="text1"/>
                <w:sz w:val="24"/>
                <w:szCs w:val="24"/>
              </w:rPr>
              <w:t>业务总额</w:t>
            </w:r>
          </w:p>
        </w:tc>
        <w:tc>
          <w:tcPr>
            <w:tcW w:w="2130" w:type="dxa"/>
          </w:tcPr>
          <w:p>
            <w:pPr>
              <w:pStyle w:val="4"/>
              <w:spacing w:line="360" w:lineRule="auto"/>
              <w:ind w:firstLine="0"/>
              <w:jc w:val="center"/>
              <w:rPr>
                <w:rFonts w:ascii="宋体" w:hAnsi="宋体"/>
                <w:color w:val="000000" w:themeColor="text1"/>
                <w:sz w:val="24"/>
                <w:szCs w:val="24"/>
              </w:rPr>
            </w:pPr>
            <w:r>
              <w:rPr>
                <w:rFonts w:hint="eastAsia" w:ascii="宋体" w:hAnsi="宋体"/>
                <w:color w:val="000000" w:themeColor="text1"/>
                <w:sz w:val="24"/>
                <w:szCs w:val="24"/>
              </w:rPr>
              <w:t>国内</w:t>
            </w:r>
          </w:p>
        </w:tc>
        <w:tc>
          <w:tcPr>
            <w:tcW w:w="2130" w:type="dxa"/>
          </w:tcPr>
          <w:p>
            <w:pPr>
              <w:pStyle w:val="4"/>
              <w:spacing w:line="360" w:lineRule="auto"/>
              <w:ind w:firstLine="0"/>
              <w:jc w:val="center"/>
              <w:rPr>
                <w:rFonts w:ascii="宋体" w:hAnsi="宋体"/>
                <w:color w:val="000000" w:themeColor="text1"/>
                <w:sz w:val="24"/>
                <w:szCs w:val="24"/>
              </w:rPr>
            </w:pPr>
            <w:r>
              <w:rPr>
                <w:rFonts w:hint="eastAsia" w:ascii="宋体" w:hAnsi="宋体"/>
                <w:color w:val="000000" w:themeColor="text1"/>
                <w:sz w:val="24"/>
                <w:szCs w:val="24"/>
              </w:rPr>
              <w:t>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2130" w:type="dxa"/>
          </w:tcPr>
          <w:p>
            <w:pPr>
              <w:pStyle w:val="4"/>
              <w:spacing w:line="360" w:lineRule="auto"/>
              <w:ind w:firstLine="0"/>
              <w:rPr>
                <w:rFonts w:ascii="宋体" w:hAnsi="宋体"/>
                <w:color w:val="000000" w:themeColor="text1"/>
                <w:sz w:val="24"/>
                <w:szCs w:val="24"/>
              </w:rPr>
            </w:pPr>
          </w:p>
        </w:tc>
        <w:tc>
          <w:tcPr>
            <w:tcW w:w="2130" w:type="dxa"/>
          </w:tcPr>
          <w:p>
            <w:pPr>
              <w:pStyle w:val="4"/>
              <w:spacing w:line="360" w:lineRule="auto"/>
              <w:ind w:firstLine="0"/>
              <w:rPr>
                <w:rFonts w:ascii="宋体" w:hAnsi="宋体"/>
                <w:color w:val="000000" w:themeColor="text1"/>
                <w:sz w:val="24"/>
                <w:szCs w:val="24"/>
              </w:rPr>
            </w:pPr>
          </w:p>
        </w:tc>
        <w:tc>
          <w:tcPr>
            <w:tcW w:w="2130" w:type="dxa"/>
          </w:tcPr>
          <w:p>
            <w:pPr>
              <w:pStyle w:val="4"/>
              <w:spacing w:line="360" w:lineRule="auto"/>
              <w:ind w:firstLine="0"/>
              <w:rPr>
                <w:rFonts w:ascii="宋体" w:hAnsi="宋体"/>
                <w:color w:val="000000" w:themeColor="text1"/>
                <w:sz w:val="24"/>
                <w:szCs w:val="24"/>
              </w:rPr>
            </w:pPr>
          </w:p>
        </w:tc>
        <w:tc>
          <w:tcPr>
            <w:tcW w:w="2130" w:type="dxa"/>
          </w:tcPr>
          <w:p>
            <w:pPr>
              <w:pStyle w:val="4"/>
              <w:spacing w:line="360" w:lineRule="auto"/>
              <w:ind w:firstLine="0"/>
              <w:rPr>
                <w:rFonts w:ascii="宋体" w:hAnsi="宋体"/>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2130" w:type="dxa"/>
          </w:tcPr>
          <w:p>
            <w:pPr>
              <w:pStyle w:val="4"/>
              <w:spacing w:line="360" w:lineRule="auto"/>
              <w:ind w:firstLine="0"/>
              <w:rPr>
                <w:rFonts w:ascii="宋体" w:hAnsi="宋体"/>
                <w:color w:val="000000" w:themeColor="text1"/>
                <w:sz w:val="24"/>
                <w:szCs w:val="24"/>
              </w:rPr>
            </w:pPr>
          </w:p>
        </w:tc>
        <w:tc>
          <w:tcPr>
            <w:tcW w:w="2130" w:type="dxa"/>
          </w:tcPr>
          <w:p>
            <w:pPr>
              <w:pStyle w:val="4"/>
              <w:spacing w:line="360" w:lineRule="auto"/>
              <w:ind w:firstLine="0"/>
              <w:rPr>
                <w:rFonts w:ascii="宋体" w:hAnsi="宋体"/>
                <w:color w:val="000000" w:themeColor="text1"/>
                <w:sz w:val="24"/>
                <w:szCs w:val="24"/>
              </w:rPr>
            </w:pPr>
          </w:p>
        </w:tc>
        <w:tc>
          <w:tcPr>
            <w:tcW w:w="2130" w:type="dxa"/>
          </w:tcPr>
          <w:p>
            <w:pPr>
              <w:pStyle w:val="4"/>
              <w:spacing w:line="360" w:lineRule="auto"/>
              <w:ind w:firstLine="0"/>
              <w:rPr>
                <w:rFonts w:ascii="宋体" w:hAnsi="宋体"/>
                <w:color w:val="000000" w:themeColor="text1"/>
                <w:sz w:val="24"/>
                <w:szCs w:val="24"/>
              </w:rPr>
            </w:pPr>
          </w:p>
        </w:tc>
        <w:tc>
          <w:tcPr>
            <w:tcW w:w="2130" w:type="dxa"/>
          </w:tcPr>
          <w:p>
            <w:pPr>
              <w:pStyle w:val="4"/>
              <w:spacing w:line="360" w:lineRule="auto"/>
              <w:ind w:firstLine="0"/>
              <w:rPr>
                <w:rFonts w:ascii="宋体" w:hAnsi="宋体"/>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130" w:type="dxa"/>
          </w:tcPr>
          <w:p>
            <w:pPr>
              <w:pStyle w:val="4"/>
              <w:spacing w:line="360" w:lineRule="auto"/>
              <w:ind w:firstLine="0"/>
              <w:rPr>
                <w:rFonts w:ascii="宋体" w:hAnsi="宋体"/>
                <w:color w:val="000000" w:themeColor="text1"/>
                <w:sz w:val="24"/>
                <w:szCs w:val="24"/>
              </w:rPr>
            </w:pPr>
          </w:p>
        </w:tc>
        <w:tc>
          <w:tcPr>
            <w:tcW w:w="2130" w:type="dxa"/>
          </w:tcPr>
          <w:p>
            <w:pPr>
              <w:pStyle w:val="4"/>
              <w:spacing w:line="360" w:lineRule="auto"/>
              <w:ind w:firstLine="0"/>
              <w:rPr>
                <w:rFonts w:ascii="宋体" w:hAnsi="宋体"/>
                <w:color w:val="000000" w:themeColor="text1"/>
                <w:sz w:val="24"/>
                <w:szCs w:val="24"/>
              </w:rPr>
            </w:pPr>
          </w:p>
        </w:tc>
        <w:tc>
          <w:tcPr>
            <w:tcW w:w="2130" w:type="dxa"/>
          </w:tcPr>
          <w:p>
            <w:pPr>
              <w:pStyle w:val="4"/>
              <w:spacing w:line="360" w:lineRule="auto"/>
              <w:ind w:firstLine="0"/>
              <w:rPr>
                <w:rFonts w:ascii="宋体" w:hAnsi="宋体"/>
                <w:color w:val="000000" w:themeColor="text1"/>
                <w:sz w:val="24"/>
                <w:szCs w:val="24"/>
              </w:rPr>
            </w:pPr>
          </w:p>
        </w:tc>
        <w:tc>
          <w:tcPr>
            <w:tcW w:w="2130" w:type="dxa"/>
          </w:tcPr>
          <w:p>
            <w:pPr>
              <w:pStyle w:val="4"/>
              <w:spacing w:line="360" w:lineRule="auto"/>
              <w:ind w:firstLine="0"/>
              <w:rPr>
                <w:rFonts w:ascii="宋体" w:hAnsi="宋体"/>
                <w:color w:val="000000" w:themeColor="text1"/>
                <w:sz w:val="24"/>
                <w:szCs w:val="24"/>
              </w:rPr>
            </w:pPr>
          </w:p>
        </w:tc>
      </w:tr>
    </w:tbl>
    <w:p>
      <w:pPr>
        <w:pStyle w:val="4"/>
        <w:numPr>
          <w:ilvl w:val="0"/>
          <w:numId w:val="55"/>
        </w:numPr>
        <w:tabs>
          <w:tab w:val="left" w:pos="0"/>
          <w:tab w:val="clear" w:pos="3405"/>
        </w:tabs>
        <w:spacing w:line="360" w:lineRule="auto"/>
        <w:ind w:left="0" w:firstLine="0"/>
        <w:jc w:val="center"/>
        <w:rPr>
          <w:rFonts w:ascii="宋体" w:hAnsi="宋体"/>
          <w:color w:val="000000" w:themeColor="text1"/>
          <w:sz w:val="24"/>
          <w:szCs w:val="24"/>
        </w:rPr>
      </w:pPr>
      <w:r>
        <w:rPr>
          <w:rFonts w:hint="eastAsia" w:ascii="宋体" w:hAnsi="宋体"/>
          <w:color w:val="000000" w:themeColor="text1"/>
          <w:sz w:val="24"/>
          <w:szCs w:val="24"/>
        </w:rPr>
        <w:t>供应投标货物经验（业绩）</w:t>
      </w:r>
    </w:p>
    <w:p>
      <w:pPr>
        <w:pStyle w:val="4"/>
        <w:numPr>
          <w:ilvl w:val="0"/>
          <w:numId w:val="57"/>
        </w:numPr>
        <w:spacing w:line="360" w:lineRule="auto"/>
        <w:rPr>
          <w:rFonts w:ascii="宋体" w:hAnsi="宋体"/>
          <w:color w:val="000000" w:themeColor="text1"/>
          <w:sz w:val="24"/>
          <w:szCs w:val="24"/>
        </w:rPr>
      </w:pPr>
      <w:r>
        <w:rPr>
          <w:rFonts w:hint="eastAsia" w:ascii="宋体" w:hAnsi="宋体"/>
          <w:color w:val="000000" w:themeColor="text1"/>
          <w:sz w:val="24"/>
          <w:szCs w:val="24"/>
        </w:rPr>
        <w:t>业绩要求见第二卷</w:t>
      </w:r>
    </w:p>
    <w:p>
      <w:pPr>
        <w:pStyle w:val="4"/>
        <w:spacing w:line="360" w:lineRule="auto"/>
        <w:rPr>
          <w:rFonts w:ascii="宋体" w:hAnsi="宋体"/>
          <w:color w:val="000000" w:themeColor="text1"/>
          <w:sz w:val="24"/>
          <w:szCs w:val="24"/>
        </w:rPr>
      </w:pPr>
      <w:r>
        <w:rPr>
          <w:rFonts w:hint="eastAsia" w:ascii="宋体" w:hAnsi="宋体"/>
          <w:color w:val="000000" w:themeColor="text1"/>
          <w:sz w:val="24"/>
          <w:szCs w:val="24"/>
        </w:rPr>
        <w:t>兹证明以上陈述是真实的、准确的，所需提供的资料和数据均已提供，我们同意按贵方要求出示有关证明文件。</w:t>
      </w:r>
    </w:p>
    <w:p>
      <w:pPr>
        <w:pStyle w:val="4"/>
        <w:spacing w:line="360" w:lineRule="auto"/>
        <w:rPr>
          <w:rFonts w:ascii="宋体" w:hAnsi="宋体"/>
          <w:color w:val="000000" w:themeColor="text1"/>
          <w:sz w:val="24"/>
          <w:szCs w:val="24"/>
          <w:u w:val="single"/>
        </w:rPr>
      </w:pPr>
      <w:r>
        <w:rPr>
          <w:rFonts w:hint="eastAsia" w:ascii="宋体" w:hAnsi="宋体"/>
          <w:color w:val="000000" w:themeColor="text1"/>
          <w:sz w:val="24"/>
          <w:szCs w:val="24"/>
        </w:rPr>
        <w:t>日        期：</w:t>
      </w:r>
      <w:r>
        <w:rPr>
          <w:rFonts w:hint="eastAsia" w:ascii="宋体" w:hAnsi="宋体"/>
          <w:color w:val="000000" w:themeColor="text1"/>
          <w:sz w:val="24"/>
          <w:szCs w:val="24"/>
          <w:u w:val="single"/>
        </w:rPr>
        <w:t xml:space="preserve">             </w:t>
      </w:r>
    </w:p>
    <w:p>
      <w:pPr>
        <w:pStyle w:val="4"/>
        <w:spacing w:line="360" w:lineRule="auto"/>
        <w:rPr>
          <w:rFonts w:ascii="宋体" w:hAnsi="宋体"/>
          <w:color w:val="000000" w:themeColor="text1"/>
          <w:sz w:val="24"/>
          <w:szCs w:val="24"/>
          <w:u w:val="single"/>
        </w:rPr>
      </w:pPr>
      <w:r>
        <w:rPr>
          <w:rFonts w:hint="eastAsia" w:ascii="宋体" w:hAnsi="宋体"/>
          <w:color w:val="000000" w:themeColor="text1"/>
          <w:sz w:val="24"/>
          <w:szCs w:val="24"/>
        </w:rPr>
        <w:t>投标人名称：</w:t>
      </w:r>
      <w:r>
        <w:rPr>
          <w:rFonts w:hint="eastAsia" w:ascii="宋体" w:hAnsi="宋体"/>
          <w:color w:val="000000" w:themeColor="text1"/>
          <w:sz w:val="24"/>
          <w:szCs w:val="24"/>
          <w:u w:val="single"/>
        </w:rPr>
        <w:t xml:space="preserve">             </w:t>
      </w:r>
    </w:p>
    <w:p>
      <w:pPr>
        <w:pStyle w:val="4"/>
        <w:spacing w:line="360" w:lineRule="auto"/>
        <w:rPr>
          <w:rFonts w:ascii="宋体" w:hAnsi="宋体"/>
          <w:color w:val="000000" w:themeColor="text1"/>
          <w:sz w:val="24"/>
          <w:szCs w:val="24"/>
          <w:u w:val="single"/>
        </w:rPr>
      </w:pPr>
      <w:r>
        <w:rPr>
          <w:rFonts w:hint="eastAsia" w:ascii="宋体" w:hAnsi="宋体"/>
          <w:color w:val="000000" w:themeColor="text1"/>
          <w:sz w:val="24"/>
          <w:szCs w:val="24"/>
        </w:rPr>
        <w:t>授权代表签字：</w:t>
      </w:r>
      <w:r>
        <w:rPr>
          <w:rFonts w:hint="eastAsia" w:ascii="宋体" w:hAnsi="宋体"/>
          <w:color w:val="000000" w:themeColor="text1"/>
          <w:sz w:val="24"/>
          <w:szCs w:val="24"/>
          <w:u w:val="single"/>
        </w:rPr>
        <w:t xml:space="preserve">             </w:t>
      </w:r>
    </w:p>
    <w:p>
      <w:pPr>
        <w:pStyle w:val="4"/>
        <w:spacing w:line="360" w:lineRule="auto"/>
        <w:rPr>
          <w:rFonts w:ascii="宋体" w:hAnsi="宋体"/>
          <w:color w:val="000000" w:themeColor="text1"/>
          <w:sz w:val="24"/>
          <w:szCs w:val="24"/>
          <w:u w:val="single"/>
        </w:rPr>
      </w:pPr>
      <w:r>
        <w:rPr>
          <w:rFonts w:hint="eastAsia" w:ascii="宋体" w:hAnsi="宋体"/>
          <w:color w:val="000000" w:themeColor="text1"/>
          <w:sz w:val="24"/>
          <w:szCs w:val="24"/>
        </w:rPr>
        <w:t>授权代表职务：</w:t>
      </w:r>
      <w:r>
        <w:rPr>
          <w:rFonts w:hint="eastAsia" w:ascii="宋体" w:hAnsi="宋体"/>
          <w:color w:val="000000" w:themeColor="text1"/>
          <w:sz w:val="24"/>
          <w:szCs w:val="24"/>
          <w:u w:val="single"/>
        </w:rPr>
        <w:t xml:space="preserve">             </w:t>
      </w:r>
    </w:p>
    <w:p>
      <w:pPr>
        <w:pStyle w:val="4"/>
        <w:spacing w:line="360" w:lineRule="auto"/>
        <w:rPr>
          <w:rFonts w:ascii="宋体" w:hAnsi="宋体"/>
          <w:color w:val="000000" w:themeColor="text1"/>
          <w:sz w:val="24"/>
          <w:szCs w:val="24"/>
        </w:rPr>
      </w:pPr>
      <w:r>
        <w:rPr>
          <w:rFonts w:hint="eastAsia" w:ascii="宋体" w:hAnsi="宋体"/>
          <w:color w:val="000000" w:themeColor="text1"/>
          <w:sz w:val="24"/>
          <w:szCs w:val="24"/>
        </w:rPr>
        <w:t>电话及传真号码：</w:t>
      </w:r>
      <w:r>
        <w:rPr>
          <w:rFonts w:hint="eastAsia" w:ascii="宋体" w:hAnsi="宋体"/>
          <w:color w:val="000000" w:themeColor="text1"/>
          <w:sz w:val="24"/>
          <w:szCs w:val="24"/>
          <w:u w:val="single"/>
        </w:rPr>
        <w:t xml:space="preserve">           </w:t>
      </w:r>
      <w:r>
        <w:rPr>
          <w:rFonts w:hint="eastAsia" w:ascii="宋体" w:hAnsi="宋体"/>
          <w:color w:val="000000" w:themeColor="text1"/>
          <w:sz w:val="24"/>
          <w:szCs w:val="24"/>
        </w:rPr>
        <w:t xml:space="preserve"> </w:t>
      </w:r>
    </w:p>
    <w:p>
      <w:pPr>
        <w:widowControl/>
        <w:jc w:val="left"/>
        <w:rPr>
          <w:rFonts w:ascii="宋体" w:hAnsi="宋体"/>
          <w:b/>
          <w:color w:val="000000" w:themeColor="text1"/>
          <w:kern w:val="0"/>
          <w:sz w:val="28"/>
          <w:szCs w:val="28"/>
        </w:rPr>
      </w:pPr>
      <w:r>
        <w:rPr>
          <w:rFonts w:ascii="宋体" w:hAnsi="宋体"/>
          <w:color w:val="000000" w:themeColor="text1"/>
          <w:sz w:val="28"/>
          <w:szCs w:val="28"/>
        </w:rPr>
        <w:br w:type="page"/>
      </w:r>
    </w:p>
    <w:p>
      <w:pPr>
        <w:pStyle w:val="5"/>
        <w:numPr>
          <w:ilvl w:val="0"/>
          <w:numId w:val="54"/>
        </w:numPr>
        <w:spacing w:line="416" w:lineRule="auto"/>
        <w:jc w:val="center"/>
        <w:rPr>
          <w:rFonts w:ascii="宋体" w:hAnsi="宋体"/>
          <w:color w:val="000000" w:themeColor="text1"/>
          <w:sz w:val="28"/>
          <w:szCs w:val="28"/>
        </w:rPr>
      </w:pPr>
      <w:r>
        <w:rPr>
          <w:rFonts w:hint="eastAsia" w:ascii="宋体" w:hAnsi="宋体"/>
          <w:color w:val="000000" w:themeColor="text1"/>
          <w:sz w:val="28"/>
          <w:szCs w:val="28"/>
        </w:rPr>
        <w:t xml:space="preserve"> 证书</w:t>
      </w:r>
    </w:p>
    <w:p>
      <w:pPr>
        <w:pStyle w:val="4"/>
        <w:spacing w:line="360" w:lineRule="auto"/>
        <w:rPr>
          <w:rFonts w:ascii="宋体" w:hAnsi="宋体"/>
          <w:color w:val="000000" w:themeColor="text1"/>
        </w:rPr>
      </w:pPr>
    </w:p>
    <w:p>
      <w:pPr>
        <w:pStyle w:val="4"/>
        <w:spacing w:line="360" w:lineRule="auto"/>
        <w:ind w:firstLine="480" w:firstLineChars="200"/>
        <w:rPr>
          <w:rFonts w:ascii="宋体" w:hAnsi="宋体"/>
          <w:color w:val="000000" w:themeColor="text1"/>
          <w:sz w:val="24"/>
          <w:szCs w:val="24"/>
        </w:rPr>
      </w:pPr>
      <w:r>
        <w:rPr>
          <w:rFonts w:hint="eastAsia" w:ascii="宋体" w:hAnsi="宋体"/>
          <w:color w:val="000000" w:themeColor="text1"/>
          <w:sz w:val="24"/>
          <w:szCs w:val="24"/>
        </w:rPr>
        <w:t>下述签字人证明本资格文件和要求的格式中的说明是真实的和正确的。</w:t>
      </w:r>
    </w:p>
    <w:p>
      <w:pPr>
        <w:pStyle w:val="4"/>
        <w:spacing w:line="360" w:lineRule="auto"/>
        <w:ind w:firstLine="480" w:firstLineChars="200"/>
        <w:rPr>
          <w:rFonts w:ascii="宋体" w:hAnsi="宋体"/>
          <w:color w:val="000000" w:themeColor="text1"/>
          <w:sz w:val="24"/>
          <w:szCs w:val="24"/>
        </w:rPr>
      </w:pPr>
      <w:r>
        <w:rPr>
          <w:rFonts w:hint="eastAsia" w:ascii="宋体" w:hAnsi="宋体"/>
          <w:color w:val="000000" w:themeColor="text1"/>
          <w:sz w:val="24"/>
          <w:szCs w:val="24"/>
        </w:rPr>
        <w:t>下述签字人在此授权并要求任何被征询的机构向招标公司提供招标文件所要求的资料，以证明本声明及本公司实力和信誉。</w:t>
      </w:r>
    </w:p>
    <w:p>
      <w:pPr>
        <w:pStyle w:val="4"/>
        <w:spacing w:line="360" w:lineRule="auto"/>
        <w:ind w:firstLine="480" w:firstLineChars="200"/>
        <w:rPr>
          <w:rFonts w:ascii="宋体" w:hAnsi="宋体"/>
          <w:color w:val="000000" w:themeColor="text1"/>
          <w:sz w:val="24"/>
          <w:szCs w:val="24"/>
        </w:rPr>
      </w:pPr>
      <w:r>
        <w:rPr>
          <w:rFonts w:hint="eastAsia" w:ascii="宋体" w:hAnsi="宋体"/>
          <w:color w:val="000000" w:themeColor="text1"/>
          <w:sz w:val="24"/>
          <w:szCs w:val="24"/>
        </w:rPr>
        <w:t>下述签字人理解并同意提交对其他有关资格材料的进一步要求。</w:t>
      </w:r>
    </w:p>
    <w:p>
      <w:pPr>
        <w:pStyle w:val="4"/>
        <w:spacing w:line="360" w:lineRule="auto"/>
        <w:rPr>
          <w:rFonts w:ascii="宋体" w:hAnsi="宋体"/>
          <w:color w:val="000000" w:themeColor="text1"/>
          <w:sz w:val="24"/>
          <w:szCs w:val="24"/>
        </w:rPr>
      </w:pPr>
    </w:p>
    <w:p>
      <w:pPr>
        <w:pStyle w:val="4"/>
        <w:spacing w:line="360" w:lineRule="auto"/>
        <w:ind w:firstLine="480" w:firstLineChars="200"/>
        <w:rPr>
          <w:rFonts w:ascii="宋体" w:hAnsi="宋体"/>
          <w:color w:val="000000" w:themeColor="text1"/>
          <w:sz w:val="24"/>
          <w:szCs w:val="24"/>
        </w:rPr>
      </w:pPr>
      <w:r>
        <w:rPr>
          <w:rFonts w:hint="eastAsia" w:ascii="宋体" w:hAnsi="宋体"/>
          <w:color w:val="000000" w:themeColor="text1"/>
          <w:sz w:val="24"/>
          <w:szCs w:val="24"/>
        </w:rPr>
        <w:t>投标单位                           被授权投标代表人</w:t>
      </w:r>
    </w:p>
    <w:p>
      <w:pPr>
        <w:pStyle w:val="4"/>
        <w:spacing w:line="360" w:lineRule="auto"/>
        <w:ind w:firstLine="480" w:firstLineChars="200"/>
        <w:rPr>
          <w:rFonts w:ascii="宋体" w:hAnsi="宋体"/>
          <w:color w:val="000000" w:themeColor="text1"/>
          <w:sz w:val="24"/>
          <w:szCs w:val="24"/>
        </w:rPr>
      </w:pPr>
      <w:r>
        <w:rPr>
          <w:rFonts w:hint="eastAsia" w:ascii="宋体" w:hAnsi="宋体"/>
          <w:color w:val="000000" w:themeColor="text1"/>
          <w:sz w:val="24"/>
          <w:szCs w:val="24"/>
        </w:rPr>
        <w:t>名称：                             签名：</w:t>
      </w:r>
    </w:p>
    <w:p>
      <w:pPr>
        <w:pStyle w:val="4"/>
        <w:spacing w:line="360" w:lineRule="auto"/>
        <w:ind w:firstLine="480" w:firstLineChars="200"/>
        <w:rPr>
          <w:rFonts w:ascii="宋体" w:hAnsi="宋体"/>
          <w:color w:val="000000" w:themeColor="text1"/>
          <w:sz w:val="24"/>
          <w:szCs w:val="24"/>
        </w:rPr>
      </w:pPr>
      <w:r>
        <w:rPr>
          <w:rFonts w:hint="eastAsia" w:ascii="宋体" w:hAnsi="宋体"/>
          <w:color w:val="000000" w:themeColor="text1"/>
          <w:sz w:val="24"/>
          <w:szCs w:val="24"/>
        </w:rPr>
        <w:t>地址：                             职位：</w:t>
      </w:r>
    </w:p>
    <w:p>
      <w:pPr>
        <w:pStyle w:val="4"/>
        <w:spacing w:line="360" w:lineRule="auto"/>
        <w:ind w:firstLine="480" w:firstLineChars="200"/>
        <w:rPr>
          <w:rFonts w:ascii="宋体" w:hAnsi="宋体"/>
          <w:color w:val="000000" w:themeColor="text1"/>
          <w:sz w:val="24"/>
          <w:szCs w:val="24"/>
        </w:rPr>
      </w:pPr>
      <w:r>
        <w:rPr>
          <w:rFonts w:hint="eastAsia" w:ascii="宋体" w:hAnsi="宋体"/>
          <w:color w:val="000000" w:themeColor="text1"/>
          <w:sz w:val="24"/>
          <w:szCs w:val="24"/>
        </w:rPr>
        <w:t>邮编：                             电话：</w:t>
      </w:r>
    </w:p>
    <w:p>
      <w:pPr>
        <w:pStyle w:val="4"/>
        <w:spacing w:line="360" w:lineRule="auto"/>
        <w:ind w:firstLine="0"/>
        <w:rPr>
          <w:rFonts w:ascii="宋体" w:hAnsi="宋体"/>
          <w:color w:val="000000" w:themeColor="text1"/>
          <w:sz w:val="24"/>
          <w:szCs w:val="24"/>
        </w:rPr>
      </w:pPr>
      <w:r>
        <w:rPr>
          <w:rFonts w:hint="eastAsia" w:ascii="宋体" w:hAnsi="宋体"/>
          <w:color w:val="000000" w:themeColor="text1"/>
          <w:sz w:val="24"/>
          <w:szCs w:val="24"/>
        </w:rPr>
        <w:t xml:space="preserve">                                  </w:t>
      </w:r>
    </w:p>
    <w:p>
      <w:pPr>
        <w:pStyle w:val="4"/>
        <w:spacing w:line="360" w:lineRule="auto"/>
        <w:ind w:firstLine="0"/>
        <w:rPr>
          <w:rFonts w:ascii="宋体" w:hAnsi="宋体"/>
          <w:color w:val="000000" w:themeColor="text1"/>
          <w:sz w:val="24"/>
          <w:szCs w:val="24"/>
        </w:rPr>
      </w:pPr>
      <w:r>
        <w:rPr>
          <w:rFonts w:hint="eastAsia" w:ascii="宋体" w:hAnsi="宋体"/>
          <w:color w:val="000000" w:themeColor="text1"/>
          <w:sz w:val="24"/>
          <w:szCs w:val="24"/>
        </w:rPr>
        <w:t xml:space="preserve">    主要内容：企业信誉等需要证明的内容</w:t>
      </w:r>
    </w:p>
    <w:p>
      <w:pPr>
        <w:spacing w:line="460" w:lineRule="exact"/>
        <w:rPr>
          <w:rFonts w:ascii="宋体" w:hAnsi="宋体"/>
          <w:b/>
          <w:color w:val="000000" w:themeColor="text1"/>
          <w:sz w:val="28"/>
          <w:szCs w:val="28"/>
        </w:rPr>
      </w:pPr>
    </w:p>
    <w:p>
      <w:pPr>
        <w:spacing w:line="460" w:lineRule="exact"/>
        <w:rPr>
          <w:rFonts w:ascii="宋体" w:hAnsi="宋体"/>
          <w:b/>
          <w:color w:val="000000" w:themeColor="text1"/>
          <w:sz w:val="28"/>
          <w:szCs w:val="28"/>
        </w:rPr>
      </w:pPr>
    </w:p>
    <w:p>
      <w:pPr>
        <w:spacing w:line="460" w:lineRule="exact"/>
        <w:rPr>
          <w:rFonts w:ascii="宋体" w:hAnsi="宋体"/>
          <w:b/>
          <w:color w:val="000000" w:themeColor="text1"/>
          <w:sz w:val="28"/>
          <w:szCs w:val="28"/>
        </w:rPr>
      </w:pPr>
    </w:p>
    <w:p>
      <w:pPr>
        <w:spacing w:line="460" w:lineRule="exact"/>
        <w:rPr>
          <w:rFonts w:ascii="宋体" w:hAnsi="宋体"/>
          <w:b/>
          <w:color w:val="000000" w:themeColor="text1"/>
          <w:sz w:val="28"/>
          <w:szCs w:val="28"/>
        </w:rPr>
      </w:pPr>
    </w:p>
    <w:p>
      <w:pPr>
        <w:spacing w:line="460" w:lineRule="exact"/>
        <w:rPr>
          <w:rFonts w:ascii="宋体" w:hAnsi="宋体"/>
          <w:b/>
          <w:color w:val="000000" w:themeColor="text1"/>
          <w:sz w:val="28"/>
          <w:szCs w:val="28"/>
        </w:rPr>
      </w:pPr>
    </w:p>
    <w:p>
      <w:pPr>
        <w:spacing w:line="460" w:lineRule="exact"/>
        <w:rPr>
          <w:rFonts w:ascii="宋体" w:hAnsi="宋体"/>
          <w:b/>
          <w:color w:val="000000" w:themeColor="text1"/>
          <w:sz w:val="28"/>
          <w:szCs w:val="28"/>
        </w:rPr>
      </w:pPr>
    </w:p>
    <w:p>
      <w:pPr>
        <w:spacing w:line="460" w:lineRule="exact"/>
        <w:rPr>
          <w:rFonts w:ascii="宋体" w:hAnsi="宋体"/>
          <w:b/>
          <w:color w:val="000000" w:themeColor="text1"/>
          <w:sz w:val="28"/>
          <w:szCs w:val="28"/>
        </w:rPr>
      </w:pPr>
    </w:p>
    <w:p>
      <w:pPr>
        <w:spacing w:line="460" w:lineRule="exact"/>
        <w:rPr>
          <w:rFonts w:ascii="宋体" w:hAnsi="宋体"/>
          <w:b/>
          <w:color w:val="000000" w:themeColor="text1"/>
          <w:sz w:val="28"/>
          <w:szCs w:val="28"/>
        </w:rPr>
      </w:pPr>
    </w:p>
    <w:p>
      <w:pPr>
        <w:pStyle w:val="5"/>
        <w:jc w:val="center"/>
        <w:rPr>
          <w:rFonts w:ascii="宋体" w:hAnsi="宋体"/>
          <w:color w:val="000000" w:themeColor="text1"/>
          <w:sz w:val="30"/>
          <w:szCs w:val="30"/>
        </w:rPr>
      </w:pPr>
      <w:r>
        <w:rPr>
          <w:rFonts w:ascii="宋体" w:hAnsi="宋体"/>
          <w:color w:val="000000" w:themeColor="text1"/>
          <w:sz w:val="30"/>
          <w:szCs w:val="30"/>
        </w:rPr>
        <w:br w:type="page"/>
      </w:r>
      <w:r>
        <w:rPr>
          <w:rFonts w:hint="eastAsia" w:ascii="宋体" w:hAnsi="宋体"/>
          <w:color w:val="000000" w:themeColor="text1"/>
          <w:sz w:val="30"/>
          <w:szCs w:val="30"/>
        </w:rPr>
        <w:t>4.投标报价表格</w:t>
      </w:r>
    </w:p>
    <w:p>
      <w:pPr>
        <w:pStyle w:val="4"/>
        <w:ind w:firstLine="0"/>
        <w:jc w:val="center"/>
        <w:rPr>
          <w:rFonts w:ascii="宋体" w:hAnsi="宋体"/>
          <w:b/>
          <w:bCs/>
          <w:color w:val="000000" w:themeColor="text1"/>
          <w:sz w:val="28"/>
          <w:szCs w:val="28"/>
        </w:rPr>
      </w:pPr>
      <w:r>
        <w:rPr>
          <w:rFonts w:hint="eastAsia" w:ascii="宋体" w:hAnsi="宋体"/>
          <w:b/>
          <w:bCs/>
          <w:color w:val="000000" w:themeColor="text1"/>
          <w:sz w:val="28"/>
          <w:szCs w:val="28"/>
        </w:rPr>
        <w:t>4.1 开标一览表</w:t>
      </w:r>
    </w:p>
    <w:p>
      <w:pPr>
        <w:pStyle w:val="4"/>
        <w:ind w:firstLine="0"/>
        <w:jc w:val="left"/>
        <w:rPr>
          <w:rFonts w:ascii="宋体" w:hAnsi="宋体"/>
          <w:color w:val="000000" w:themeColor="text1"/>
          <w:sz w:val="28"/>
          <w:szCs w:val="28"/>
        </w:rPr>
      </w:pPr>
      <w:r>
        <w:rPr>
          <w:rFonts w:hint="eastAsia" w:ascii="宋体" w:hAnsi="宋体"/>
          <w:color w:val="000000" w:themeColor="text1"/>
          <w:sz w:val="28"/>
          <w:szCs w:val="28"/>
        </w:rPr>
        <w:t>投标人：（此处填名称并盖章）</w:t>
      </w:r>
    </w:p>
    <w:p>
      <w:pPr>
        <w:pStyle w:val="4"/>
        <w:ind w:firstLine="0"/>
        <w:jc w:val="left"/>
        <w:rPr>
          <w:rFonts w:ascii="宋体" w:hAnsi="宋体"/>
          <w:color w:val="000000" w:themeColor="text1"/>
          <w:sz w:val="28"/>
          <w:szCs w:val="28"/>
        </w:rPr>
      </w:pPr>
      <w:r>
        <w:rPr>
          <w:rFonts w:hint="eastAsia" w:ascii="宋体" w:hAnsi="宋体"/>
          <w:color w:val="000000" w:themeColor="text1"/>
          <w:sz w:val="28"/>
          <w:szCs w:val="28"/>
        </w:rPr>
        <w:t>招标编号：                                货币单位：人民币元</w:t>
      </w:r>
    </w:p>
    <w:tbl>
      <w:tblPr>
        <w:tblStyle w:val="47"/>
        <w:tblW w:w="9289" w:type="dxa"/>
        <w:jc w:val="center"/>
        <w:tblLayout w:type="fixed"/>
        <w:tblCellMar>
          <w:top w:w="0" w:type="dxa"/>
          <w:left w:w="0" w:type="dxa"/>
          <w:bottom w:w="0" w:type="dxa"/>
          <w:right w:w="0" w:type="dxa"/>
        </w:tblCellMar>
      </w:tblPr>
      <w:tblGrid>
        <w:gridCol w:w="1240"/>
        <w:gridCol w:w="2259"/>
        <w:gridCol w:w="1501"/>
        <w:gridCol w:w="1501"/>
        <w:gridCol w:w="1287"/>
        <w:gridCol w:w="1501"/>
      </w:tblGrid>
      <w:tr>
        <w:tblPrEx>
          <w:tblCellMar>
            <w:top w:w="0" w:type="dxa"/>
            <w:left w:w="0" w:type="dxa"/>
            <w:bottom w:w="0" w:type="dxa"/>
            <w:right w:w="0" w:type="dxa"/>
          </w:tblCellMar>
        </w:tblPrEx>
        <w:trPr>
          <w:trHeight w:val="510" w:hRule="atLeast"/>
          <w:jc w:val="center"/>
        </w:trPr>
        <w:tc>
          <w:tcPr>
            <w:tcW w:w="124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auto"/>
              <w:jc w:val="center"/>
              <w:rPr>
                <w:rFonts w:ascii="宋体" w:hAnsi="宋体"/>
                <w:color w:val="000000" w:themeColor="text1"/>
                <w:sz w:val="24"/>
                <w:szCs w:val="24"/>
              </w:rPr>
            </w:pPr>
            <w:r>
              <w:rPr>
                <w:rFonts w:hint="eastAsia" w:ascii="宋体" w:hAnsi="宋体"/>
                <w:color w:val="000000" w:themeColor="text1"/>
                <w:sz w:val="24"/>
                <w:szCs w:val="24"/>
              </w:rPr>
              <w:t>项目包号</w:t>
            </w:r>
          </w:p>
        </w:tc>
        <w:tc>
          <w:tcPr>
            <w:tcW w:w="2259"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spacing w:line="360" w:lineRule="auto"/>
              <w:jc w:val="center"/>
              <w:rPr>
                <w:rFonts w:ascii="宋体" w:hAnsi="宋体"/>
                <w:color w:val="000000" w:themeColor="text1"/>
                <w:sz w:val="24"/>
                <w:szCs w:val="24"/>
              </w:rPr>
            </w:pPr>
            <w:r>
              <w:rPr>
                <w:rFonts w:hint="eastAsia" w:ascii="宋体" w:hAnsi="宋体"/>
                <w:color w:val="000000" w:themeColor="text1"/>
                <w:sz w:val="24"/>
                <w:szCs w:val="24"/>
              </w:rPr>
              <w:t>货物名称</w:t>
            </w:r>
          </w:p>
        </w:tc>
        <w:tc>
          <w:tcPr>
            <w:tcW w:w="1501"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auto"/>
              <w:jc w:val="center"/>
              <w:rPr>
                <w:rFonts w:ascii="宋体" w:hAnsi="宋体"/>
                <w:color w:val="000000" w:themeColor="text1"/>
                <w:sz w:val="24"/>
                <w:szCs w:val="24"/>
              </w:rPr>
            </w:pPr>
            <w:r>
              <w:rPr>
                <w:rFonts w:hint="eastAsia" w:ascii="宋体" w:hAnsi="宋体"/>
                <w:color w:val="000000" w:themeColor="text1"/>
                <w:sz w:val="24"/>
                <w:szCs w:val="24"/>
              </w:rPr>
              <w:t>投标单位</w:t>
            </w:r>
          </w:p>
        </w:tc>
        <w:tc>
          <w:tcPr>
            <w:tcW w:w="1501"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auto"/>
              <w:jc w:val="center"/>
              <w:rPr>
                <w:rFonts w:ascii="宋体" w:hAnsi="宋体"/>
                <w:color w:val="000000" w:themeColor="text1"/>
                <w:sz w:val="24"/>
                <w:szCs w:val="24"/>
              </w:rPr>
            </w:pPr>
            <w:r>
              <w:rPr>
                <w:rFonts w:hint="eastAsia" w:ascii="宋体" w:hAnsi="宋体"/>
                <w:color w:val="000000" w:themeColor="text1"/>
                <w:sz w:val="24"/>
                <w:szCs w:val="24"/>
              </w:rPr>
              <w:t>投标单价</w:t>
            </w:r>
          </w:p>
        </w:tc>
        <w:tc>
          <w:tcPr>
            <w:tcW w:w="1287"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spacing w:line="360" w:lineRule="auto"/>
              <w:jc w:val="center"/>
              <w:rPr>
                <w:rFonts w:ascii="宋体" w:hAnsi="宋体"/>
                <w:color w:val="000000" w:themeColor="text1"/>
                <w:sz w:val="24"/>
                <w:szCs w:val="24"/>
              </w:rPr>
            </w:pPr>
            <w:r>
              <w:rPr>
                <w:rFonts w:hint="eastAsia" w:ascii="宋体" w:hAnsi="宋体"/>
                <w:color w:val="000000" w:themeColor="text1"/>
                <w:sz w:val="24"/>
                <w:szCs w:val="24"/>
              </w:rPr>
              <w:t>产地</w:t>
            </w:r>
          </w:p>
        </w:tc>
        <w:tc>
          <w:tcPr>
            <w:tcW w:w="1501"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spacing w:line="360" w:lineRule="auto"/>
              <w:jc w:val="center"/>
              <w:rPr>
                <w:rFonts w:ascii="宋体" w:hAnsi="宋体"/>
                <w:color w:val="000000" w:themeColor="text1"/>
                <w:sz w:val="24"/>
                <w:szCs w:val="24"/>
              </w:rPr>
            </w:pPr>
            <w:r>
              <w:rPr>
                <w:rFonts w:hint="eastAsia" w:ascii="宋体" w:hAnsi="宋体"/>
                <w:color w:val="000000" w:themeColor="text1"/>
                <w:sz w:val="24"/>
                <w:szCs w:val="24"/>
              </w:rPr>
              <w:t>其他声明</w:t>
            </w:r>
          </w:p>
        </w:tc>
      </w:tr>
      <w:tr>
        <w:tblPrEx>
          <w:tblCellMar>
            <w:top w:w="0" w:type="dxa"/>
            <w:left w:w="0" w:type="dxa"/>
            <w:bottom w:w="0" w:type="dxa"/>
            <w:right w:w="0" w:type="dxa"/>
          </w:tblCellMar>
        </w:tblPrEx>
        <w:trPr>
          <w:trHeight w:val="285" w:hRule="atLeast"/>
          <w:jc w:val="center"/>
        </w:trPr>
        <w:tc>
          <w:tcPr>
            <w:tcW w:w="1240" w:type="dxa"/>
            <w:vMerge w:val="restart"/>
            <w:tcBorders>
              <w:top w:val="nil"/>
              <w:left w:val="single" w:color="auto" w:sz="4" w:space="0"/>
              <w:right w:val="single" w:color="auto" w:sz="4" w:space="0"/>
            </w:tcBorders>
            <w:tcMar>
              <w:top w:w="15" w:type="dxa"/>
              <w:left w:w="15" w:type="dxa"/>
              <w:bottom w:w="0" w:type="dxa"/>
              <w:right w:w="15" w:type="dxa"/>
            </w:tcMar>
            <w:vAlign w:val="center"/>
          </w:tcPr>
          <w:p>
            <w:pPr>
              <w:spacing w:line="360" w:lineRule="auto"/>
              <w:jc w:val="center"/>
              <w:rPr>
                <w:rFonts w:ascii="宋体" w:hAnsi="宋体"/>
                <w:color w:val="000000" w:themeColor="text1"/>
                <w:sz w:val="24"/>
                <w:szCs w:val="24"/>
              </w:rPr>
            </w:pPr>
            <w:r>
              <w:rPr>
                <w:rFonts w:hint="eastAsia" w:ascii="宋体" w:hAnsi="宋体"/>
                <w:color w:val="000000" w:themeColor="text1"/>
                <w:sz w:val="24"/>
                <w:szCs w:val="24"/>
              </w:rPr>
              <w:t>1</w:t>
            </w:r>
          </w:p>
        </w:tc>
        <w:tc>
          <w:tcPr>
            <w:tcW w:w="2259"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pStyle w:val="102"/>
              <w:spacing w:line="360" w:lineRule="auto"/>
              <w:ind w:firstLine="9" w:firstLineChars="4"/>
              <w:jc w:val="center"/>
              <w:rPr>
                <w:rFonts w:asciiTheme="minorEastAsia" w:hAnsiTheme="minorEastAsia" w:eastAsiaTheme="minorEastAsia"/>
                <w:color w:val="000000" w:themeColor="text1"/>
                <w:sz w:val="24"/>
                <w:szCs w:val="24"/>
              </w:rPr>
            </w:pPr>
            <w:r>
              <w:rPr>
                <w:rFonts w:hint="eastAsia" w:asciiTheme="minorEastAsia" w:hAnsiTheme="minorEastAsia" w:eastAsiaTheme="minorEastAsia"/>
                <w:color w:val="000000" w:themeColor="text1"/>
                <w:sz w:val="24"/>
                <w:szCs w:val="24"/>
              </w:rPr>
              <w:t>动物产品检疫粘贴标志（大）</w:t>
            </w:r>
          </w:p>
        </w:tc>
        <w:tc>
          <w:tcPr>
            <w:tcW w:w="1501"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auto"/>
              <w:jc w:val="center"/>
              <w:rPr>
                <w:rFonts w:ascii="宋体" w:hAnsi="宋体"/>
                <w:color w:val="000000" w:themeColor="text1"/>
                <w:sz w:val="24"/>
                <w:szCs w:val="24"/>
              </w:rPr>
            </w:pPr>
          </w:p>
        </w:tc>
        <w:tc>
          <w:tcPr>
            <w:tcW w:w="1501"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pPr>
              <w:spacing w:line="360" w:lineRule="auto"/>
              <w:rPr>
                <w:rFonts w:ascii="宋体" w:hAnsi="宋体"/>
                <w:color w:val="000000" w:themeColor="text1"/>
                <w:sz w:val="24"/>
                <w:szCs w:val="24"/>
              </w:rPr>
            </w:pPr>
          </w:p>
        </w:tc>
        <w:tc>
          <w:tcPr>
            <w:tcW w:w="1287" w:type="dxa"/>
            <w:tcBorders>
              <w:top w:val="nil"/>
              <w:left w:val="nil"/>
              <w:bottom w:val="single" w:color="auto" w:sz="4" w:space="0"/>
              <w:right w:val="single" w:color="auto" w:sz="4" w:space="0"/>
            </w:tcBorders>
            <w:tcMar>
              <w:top w:w="15" w:type="dxa"/>
              <w:left w:w="15" w:type="dxa"/>
              <w:bottom w:w="0" w:type="dxa"/>
              <w:right w:w="15" w:type="dxa"/>
            </w:tcMar>
            <w:vAlign w:val="bottom"/>
          </w:tcPr>
          <w:p>
            <w:pPr>
              <w:spacing w:line="360" w:lineRule="auto"/>
              <w:rPr>
                <w:rFonts w:ascii="宋体" w:hAnsi="宋体"/>
                <w:color w:val="000000" w:themeColor="text1"/>
                <w:sz w:val="24"/>
                <w:szCs w:val="24"/>
              </w:rPr>
            </w:pPr>
            <w:r>
              <w:rPr>
                <w:rFonts w:hint="eastAsia" w:ascii="宋体" w:hAnsi="宋体"/>
                <w:color w:val="000000" w:themeColor="text1"/>
                <w:sz w:val="24"/>
                <w:szCs w:val="24"/>
              </w:rPr>
              <w:t>　</w:t>
            </w:r>
          </w:p>
        </w:tc>
        <w:tc>
          <w:tcPr>
            <w:tcW w:w="1501" w:type="dxa"/>
            <w:tcBorders>
              <w:top w:val="nil"/>
              <w:left w:val="nil"/>
              <w:bottom w:val="single" w:color="auto" w:sz="4" w:space="0"/>
              <w:right w:val="single" w:color="auto" w:sz="4" w:space="0"/>
            </w:tcBorders>
            <w:tcMar>
              <w:top w:w="15" w:type="dxa"/>
              <w:left w:w="15" w:type="dxa"/>
              <w:bottom w:w="0" w:type="dxa"/>
              <w:right w:w="15" w:type="dxa"/>
            </w:tcMar>
            <w:vAlign w:val="bottom"/>
          </w:tcPr>
          <w:p>
            <w:pPr>
              <w:spacing w:line="360" w:lineRule="auto"/>
              <w:rPr>
                <w:rFonts w:ascii="宋体" w:hAnsi="宋体"/>
                <w:color w:val="000000" w:themeColor="text1"/>
                <w:sz w:val="24"/>
                <w:szCs w:val="24"/>
              </w:rPr>
            </w:pPr>
            <w:r>
              <w:rPr>
                <w:rFonts w:hint="eastAsia" w:ascii="宋体" w:hAnsi="宋体"/>
                <w:color w:val="000000" w:themeColor="text1"/>
                <w:sz w:val="24"/>
                <w:szCs w:val="24"/>
              </w:rPr>
              <w:t>　</w:t>
            </w:r>
          </w:p>
        </w:tc>
      </w:tr>
      <w:tr>
        <w:tblPrEx>
          <w:tblCellMar>
            <w:top w:w="0" w:type="dxa"/>
            <w:left w:w="0" w:type="dxa"/>
            <w:bottom w:w="0" w:type="dxa"/>
            <w:right w:w="0" w:type="dxa"/>
          </w:tblCellMar>
        </w:tblPrEx>
        <w:trPr>
          <w:trHeight w:val="285" w:hRule="atLeast"/>
          <w:jc w:val="center"/>
        </w:trPr>
        <w:tc>
          <w:tcPr>
            <w:tcW w:w="1240" w:type="dxa"/>
            <w:vMerge w:val="continue"/>
            <w:tcBorders>
              <w:top w:val="nil"/>
              <w:left w:val="single" w:color="auto" w:sz="4" w:space="0"/>
              <w:right w:val="single" w:color="auto" w:sz="4" w:space="0"/>
            </w:tcBorders>
            <w:tcMar>
              <w:top w:w="15" w:type="dxa"/>
              <w:left w:w="15" w:type="dxa"/>
              <w:bottom w:w="0" w:type="dxa"/>
              <w:right w:w="15" w:type="dxa"/>
            </w:tcMar>
            <w:vAlign w:val="center"/>
          </w:tcPr>
          <w:p>
            <w:pPr>
              <w:spacing w:line="360" w:lineRule="auto"/>
              <w:jc w:val="center"/>
              <w:rPr>
                <w:rFonts w:ascii="宋体" w:hAnsi="宋体"/>
                <w:color w:val="000000" w:themeColor="text1"/>
                <w:sz w:val="24"/>
                <w:szCs w:val="24"/>
              </w:rPr>
            </w:pPr>
          </w:p>
        </w:tc>
        <w:tc>
          <w:tcPr>
            <w:tcW w:w="2259"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pStyle w:val="102"/>
              <w:spacing w:line="360" w:lineRule="auto"/>
              <w:ind w:firstLine="9" w:firstLineChars="4"/>
              <w:jc w:val="center"/>
              <w:rPr>
                <w:rFonts w:asciiTheme="minorEastAsia" w:hAnsiTheme="minorEastAsia" w:eastAsiaTheme="minorEastAsia"/>
                <w:color w:val="000000" w:themeColor="text1"/>
                <w:sz w:val="24"/>
                <w:szCs w:val="24"/>
              </w:rPr>
            </w:pPr>
            <w:r>
              <w:rPr>
                <w:rFonts w:hint="eastAsia" w:asciiTheme="minorEastAsia" w:hAnsiTheme="minorEastAsia" w:eastAsiaTheme="minorEastAsia"/>
                <w:color w:val="000000" w:themeColor="text1"/>
                <w:sz w:val="24"/>
                <w:szCs w:val="24"/>
              </w:rPr>
              <w:t>动物产品检疫粘贴标志（小）</w:t>
            </w:r>
          </w:p>
        </w:tc>
        <w:tc>
          <w:tcPr>
            <w:tcW w:w="1501"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auto"/>
              <w:jc w:val="center"/>
              <w:rPr>
                <w:rFonts w:ascii="宋体" w:hAnsi="宋体"/>
                <w:color w:val="000000" w:themeColor="text1"/>
                <w:sz w:val="24"/>
                <w:szCs w:val="24"/>
              </w:rPr>
            </w:pPr>
          </w:p>
        </w:tc>
        <w:tc>
          <w:tcPr>
            <w:tcW w:w="1501"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pPr>
              <w:spacing w:line="360" w:lineRule="auto"/>
              <w:rPr>
                <w:rFonts w:ascii="宋体" w:hAnsi="宋体"/>
                <w:color w:val="000000" w:themeColor="text1"/>
                <w:sz w:val="24"/>
                <w:szCs w:val="24"/>
              </w:rPr>
            </w:pPr>
          </w:p>
        </w:tc>
        <w:tc>
          <w:tcPr>
            <w:tcW w:w="1287" w:type="dxa"/>
            <w:tcBorders>
              <w:top w:val="nil"/>
              <w:left w:val="nil"/>
              <w:bottom w:val="single" w:color="auto" w:sz="4" w:space="0"/>
              <w:right w:val="single" w:color="auto" w:sz="4" w:space="0"/>
            </w:tcBorders>
            <w:tcMar>
              <w:top w:w="15" w:type="dxa"/>
              <w:left w:w="15" w:type="dxa"/>
              <w:bottom w:w="0" w:type="dxa"/>
              <w:right w:w="15" w:type="dxa"/>
            </w:tcMar>
            <w:vAlign w:val="bottom"/>
          </w:tcPr>
          <w:p>
            <w:pPr>
              <w:spacing w:line="360" w:lineRule="auto"/>
              <w:rPr>
                <w:rFonts w:ascii="宋体" w:hAnsi="宋体"/>
                <w:color w:val="000000" w:themeColor="text1"/>
                <w:sz w:val="24"/>
                <w:szCs w:val="24"/>
              </w:rPr>
            </w:pPr>
          </w:p>
        </w:tc>
        <w:tc>
          <w:tcPr>
            <w:tcW w:w="1501" w:type="dxa"/>
            <w:tcBorders>
              <w:top w:val="nil"/>
              <w:left w:val="nil"/>
              <w:bottom w:val="single" w:color="auto" w:sz="4" w:space="0"/>
              <w:right w:val="single" w:color="auto" w:sz="4" w:space="0"/>
            </w:tcBorders>
            <w:tcMar>
              <w:top w:w="15" w:type="dxa"/>
              <w:left w:w="15" w:type="dxa"/>
              <w:bottom w:w="0" w:type="dxa"/>
              <w:right w:w="15" w:type="dxa"/>
            </w:tcMar>
            <w:vAlign w:val="bottom"/>
          </w:tcPr>
          <w:p>
            <w:pPr>
              <w:spacing w:line="360" w:lineRule="auto"/>
              <w:rPr>
                <w:rFonts w:ascii="宋体" w:hAnsi="宋体"/>
                <w:color w:val="000000" w:themeColor="text1"/>
                <w:sz w:val="24"/>
                <w:szCs w:val="24"/>
              </w:rPr>
            </w:pPr>
          </w:p>
        </w:tc>
      </w:tr>
      <w:tr>
        <w:tblPrEx>
          <w:tblCellMar>
            <w:top w:w="0" w:type="dxa"/>
            <w:left w:w="0" w:type="dxa"/>
            <w:bottom w:w="0" w:type="dxa"/>
            <w:right w:w="0" w:type="dxa"/>
          </w:tblCellMar>
        </w:tblPrEx>
        <w:trPr>
          <w:trHeight w:val="1527" w:hRule="atLeast"/>
          <w:jc w:val="center"/>
        </w:trPr>
        <w:tc>
          <w:tcPr>
            <w:tcW w:w="124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auto"/>
              <w:jc w:val="center"/>
              <w:rPr>
                <w:rFonts w:ascii="宋体" w:hAnsi="宋体"/>
                <w:color w:val="000000" w:themeColor="text1"/>
                <w:sz w:val="24"/>
                <w:szCs w:val="24"/>
              </w:rPr>
            </w:pPr>
            <w:r>
              <w:rPr>
                <w:rFonts w:ascii="宋体" w:hAnsi="宋体"/>
                <w:color w:val="000000" w:themeColor="text1"/>
                <w:sz w:val="24"/>
                <w:szCs w:val="24"/>
              </w:rPr>
              <w:t>2</w:t>
            </w:r>
          </w:p>
        </w:tc>
        <w:tc>
          <w:tcPr>
            <w:tcW w:w="2259"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spacing w:line="360" w:lineRule="auto"/>
              <w:jc w:val="center"/>
              <w:rPr>
                <w:rFonts w:asciiTheme="minorEastAsia" w:hAnsiTheme="minorEastAsia" w:eastAsiaTheme="minorEastAsia"/>
                <w:color w:val="000000" w:themeColor="text1"/>
                <w:sz w:val="24"/>
                <w:szCs w:val="24"/>
              </w:rPr>
            </w:pPr>
            <w:r>
              <w:rPr>
                <w:rFonts w:hint="eastAsia" w:asciiTheme="minorEastAsia" w:hAnsiTheme="minorEastAsia" w:eastAsiaTheme="minorEastAsia"/>
                <w:color w:val="000000" w:themeColor="text1"/>
                <w:sz w:val="24"/>
                <w:szCs w:val="24"/>
              </w:rPr>
              <w:t>牛羊肉塑料卡环式检疫</w:t>
            </w:r>
            <w:r>
              <w:rPr>
                <w:rFonts w:asciiTheme="minorEastAsia" w:hAnsiTheme="minorEastAsia" w:eastAsiaTheme="minorEastAsia"/>
                <w:color w:val="000000" w:themeColor="text1"/>
                <w:sz w:val="24"/>
                <w:szCs w:val="24"/>
              </w:rPr>
              <w:t>验讫</w:t>
            </w:r>
            <w:r>
              <w:rPr>
                <w:rFonts w:hint="eastAsia" w:asciiTheme="minorEastAsia" w:hAnsiTheme="minorEastAsia" w:eastAsiaTheme="minorEastAsia"/>
                <w:color w:val="000000" w:themeColor="text1"/>
                <w:sz w:val="24"/>
                <w:szCs w:val="24"/>
              </w:rPr>
              <w:t>标志</w:t>
            </w:r>
          </w:p>
        </w:tc>
        <w:tc>
          <w:tcPr>
            <w:tcW w:w="1501"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auto"/>
              <w:jc w:val="center"/>
              <w:rPr>
                <w:rFonts w:ascii="宋体" w:hAnsi="宋体"/>
                <w:color w:val="000000" w:themeColor="text1"/>
                <w:sz w:val="24"/>
                <w:szCs w:val="24"/>
              </w:rPr>
            </w:pPr>
          </w:p>
        </w:tc>
        <w:tc>
          <w:tcPr>
            <w:tcW w:w="1501"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auto"/>
              <w:jc w:val="center"/>
              <w:rPr>
                <w:rFonts w:ascii="宋体" w:hAnsi="宋体"/>
                <w:color w:val="000000" w:themeColor="text1"/>
                <w:sz w:val="24"/>
                <w:szCs w:val="24"/>
              </w:rPr>
            </w:pPr>
          </w:p>
        </w:tc>
        <w:tc>
          <w:tcPr>
            <w:tcW w:w="1287"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spacing w:line="360" w:lineRule="auto"/>
              <w:jc w:val="center"/>
              <w:rPr>
                <w:rFonts w:ascii="宋体" w:hAnsi="宋体"/>
                <w:color w:val="000000" w:themeColor="text1"/>
                <w:sz w:val="24"/>
                <w:szCs w:val="24"/>
              </w:rPr>
            </w:pPr>
          </w:p>
        </w:tc>
        <w:tc>
          <w:tcPr>
            <w:tcW w:w="1501"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spacing w:line="360" w:lineRule="auto"/>
              <w:jc w:val="center"/>
              <w:rPr>
                <w:rFonts w:ascii="宋体" w:hAnsi="宋体"/>
                <w:color w:val="000000" w:themeColor="text1"/>
                <w:sz w:val="24"/>
                <w:szCs w:val="24"/>
              </w:rPr>
            </w:pPr>
          </w:p>
        </w:tc>
      </w:tr>
    </w:tbl>
    <w:p>
      <w:pPr>
        <w:pStyle w:val="4"/>
        <w:spacing w:line="360" w:lineRule="auto"/>
        <w:rPr>
          <w:rFonts w:ascii="宋体" w:hAnsi="宋体"/>
          <w:color w:val="000000" w:themeColor="text1"/>
          <w:sz w:val="24"/>
          <w:szCs w:val="24"/>
        </w:rPr>
      </w:pPr>
      <w:r>
        <w:rPr>
          <w:rFonts w:hint="eastAsia" w:ascii="宋体" w:hAnsi="宋体"/>
          <w:color w:val="000000" w:themeColor="text1"/>
          <w:sz w:val="24"/>
          <w:szCs w:val="24"/>
        </w:rPr>
        <w:t>投标人授权代表签字：</w:t>
      </w:r>
    </w:p>
    <w:p>
      <w:pPr>
        <w:pStyle w:val="4"/>
        <w:spacing w:line="360" w:lineRule="auto"/>
        <w:rPr>
          <w:rFonts w:ascii="宋体" w:hAnsi="宋体"/>
          <w:color w:val="000000" w:themeColor="text1"/>
          <w:sz w:val="24"/>
          <w:szCs w:val="24"/>
        </w:rPr>
      </w:pPr>
    </w:p>
    <w:p>
      <w:pPr>
        <w:pStyle w:val="4"/>
        <w:spacing w:line="360" w:lineRule="auto"/>
        <w:rPr>
          <w:rFonts w:ascii="宋体" w:hAnsi="宋体"/>
          <w:color w:val="000000" w:themeColor="text1"/>
          <w:sz w:val="24"/>
          <w:szCs w:val="24"/>
        </w:rPr>
      </w:pPr>
      <w:r>
        <w:rPr>
          <w:rFonts w:hint="eastAsia" w:ascii="宋体" w:hAnsi="宋体"/>
          <w:color w:val="000000" w:themeColor="text1"/>
          <w:sz w:val="24"/>
          <w:szCs w:val="24"/>
        </w:rPr>
        <w:t>说明：本表为唱标用，加盖公章并签字有效，按投标人须知中要求单独密封提交一份。</w:t>
      </w:r>
    </w:p>
    <w:p>
      <w:pPr>
        <w:pStyle w:val="4"/>
        <w:rPr>
          <w:rFonts w:ascii="宋体" w:hAnsi="宋体"/>
          <w:color w:val="000000" w:themeColor="text1"/>
          <w:sz w:val="28"/>
          <w:szCs w:val="28"/>
        </w:rPr>
      </w:pPr>
    </w:p>
    <w:p>
      <w:pPr>
        <w:pStyle w:val="4"/>
        <w:rPr>
          <w:rFonts w:ascii="宋体" w:hAnsi="宋体"/>
          <w:color w:val="000000" w:themeColor="text1"/>
          <w:sz w:val="28"/>
          <w:szCs w:val="28"/>
        </w:rPr>
      </w:pPr>
    </w:p>
    <w:p>
      <w:pPr>
        <w:ind w:firstLine="435"/>
        <w:jc w:val="center"/>
        <w:rPr>
          <w:rFonts w:ascii="宋体" w:hAnsi="宋体"/>
          <w:b/>
          <w:bCs/>
          <w:color w:val="000000" w:themeColor="text1"/>
          <w:sz w:val="28"/>
          <w:szCs w:val="28"/>
        </w:rPr>
      </w:pPr>
      <w:r>
        <w:rPr>
          <w:rFonts w:ascii="宋体" w:hAnsi="宋体"/>
          <w:b/>
          <w:bCs/>
          <w:color w:val="000000" w:themeColor="text1"/>
          <w:sz w:val="28"/>
          <w:szCs w:val="28"/>
        </w:rPr>
        <w:br w:type="page"/>
      </w:r>
      <w:r>
        <w:rPr>
          <w:rFonts w:hint="eastAsia" w:ascii="宋体" w:hAnsi="宋体"/>
          <w:b/>
          <w:bCs/>
          <w:color w:val="000000" w:themeColor="text1"/>
          <w:sz w:val="28"/>
          <w:szCs w:val="28"/>
        </w:rPr>
        <w:t>4.2分项报价一览表</w:t>
      </w:r>
    </w:p>
    <w:p>
      <w:pPr>
        <w:rPr>
          <w:rFonts w:ascii="宋体" w:hAnsi="宋体"/>
          <w:color w:val="000000" w:themeColor="text1"/>
          <w:sz w:val="28"/>
          <w:szCs w:val="28"/>
        </w:rPr>
      </w:pPr>
    </w:p>
    <w:p>
      <w:pPr>
        <w:rPr>
          <w:rFonts w:ascii="宋体" w:hAnsi="宋体"/>
          <w:color w:val="000000" w:themeColor="text1"/>
          <w:sz w:val="28"/>
          <w:szCs w:val="28"/>
        </w:rPr>
      </w:pPr>
      <w:r>
        <w:rPr>
          <w:rFonts w:hint="eastAsia" w:ascii="宋体" w:hAnsi="宋体"/>
          <w:color w:val="000000" w:themeColor="text1"/>
          <w:sz w:val="28"/>
          <w:szCs w:val="28"/>
        </w:rPr>
        <w:t>投标人（此处填名称并盖章）</w:t>
      </w:r>
    </w:p>
    <w:p>
      <w:pPr>
        <w:rPr>
          <w:rFonts w:ascii="宋体" w:hAnsi="宋体"/>
          <w:color w:val="000000" w:themeColor="text1"/>
          <w:sz w:val="28"/>
          <w:szCs w:val="28"/>
        </w:rPr>
      </w:pPr>
      <w:r>
        <w:rPr>
          <w:rFonts w:hint="eastAsia" w:ascii="宋体" w:hAnsi="宋体"/>
          <w:color w:val="000000" w:themeColor="text1"/>
          <w:sz w:val="28"/>
          <w:szCs w:val="28"/>
        </w:rPr>
        <w:t>项目：（此处填包号）                           单位：人民币元</w:t>
      </w:r>
    </w:p>
    <w:tbl>
      <w:tblPr>
        <w:tblStyle w:val="47"/>
        <w:tblW w:w="100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9"/>
        <w:gridCol w:w="1452"/>
        <w:gridCol w:w="1418"/>
        <w:gridCol w:w="1417"/>
        <w:gridCol w:w="1311"/>
        <w:gridCol w:w="1072"/>
        <w:gridCol w:w="539"/>
        <w:gridCol w:w="895"/>
        <w:gridCol w:w="717"/>
        <w:gridCol w:w="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vAlign w:val="center"/>
          </w:tcPr>
          <w:p>
            <w:pPr>
              <w:spacing w:line="360" w:lineRule="auto"/>
              <w:jc w:val="center"/>
              <w:rPr>
                <w:rFonts w:ascii="宋体" w:hAnsi="宋体"/>
                <w:b/>
                <w:bCs/>
                <w:color w:val="000000" w:themeColor="text1"/>
                <w:sz w:val="24"/>
                <w:szCs w:val="24"/>
              </w:rPr>
            </w:pPr>
            <w:r>
              <w:rPr>
                <w:rFonts w:hint="eastAsia" w:ascii="宋体" w:hAnsi="宋体"/>
                <w:b/>
                <w:bCs/>
                <w:color w:val="000000" w:themeColor="text1"/>
                <w:sz w:val="24"/>
                <w:szCs w:val="24"/>
              </w:rPr>
              <w:t>序号</w:t>
            </w:r>
          </w:p>
        </w:tc>
        <w:tc>
          <w:tcPr>
            <w:tcW w:w="1452" w:type="dxa"/>
            <w:vAlign w:val="center"/>
          </w:tcPr>
          <w:p>
            <w:pPr>
              <w:spacing w:line="360" w:lineRule="auto"/>
              <w:jc w:val="center"/>
              <w:rPr>
                <w:rFonts w:ascii="宋体" w:hAnsi="宋体"/>
                <w:b/>
                <w:bCs/>
                <w:color w:val="000000" w:themeColor="text1"/>
                <w:sz w:val="24"/>
                <w:szCs w:val="24"/>
              </w:rPr>
            </w:pPr>
            <w:r>
              <w:rPr>
                <w:rFonts w:hint="eastAsia" w:ascii="宋体" w:hAnsi="宋体"/>
                <w:b/>
                <w:bCs/>
                <w:color w:val="000000" w:themeColor="text1"/>
                <w:sz w:val="24"/>
                <w:szCs w:val="24"/>
              </w:rPr>
              <w:t>货物名称</w:t>
            </w:r>
          </w:p>
        </w:tc>
        <w:tc>
          <w:tcPr>
            <w:tcW w:w="1418" w:type="dxa"/>
            <w:vAlign w:val="center"/>
          </w:tcPr>
          <w:p>
            <w:pPr>
              <w:spacing w:line="360" w:lineRule="auto"/>
              <w:jc w:val="center"/>
              <w:rPr>
                <w:rFonts w:ascii="宋体" w:hAnsi="宋体"/>
                <w:b/>
                <w:bCs/>
                <w:color w:val="000000" w:themeColor="text1"/>
                <w:sz w:val="24"/>
                <w:szCs w:val="24"/>
              </w:rPr>
            </w:pPr>
            <w:r>
              <w:rPr>
                <w:rFonts w:hint="eastAsia" w:ascii="宋体" w:hAnsi="宋体"/>
                <w:b/>
                <w:bCs/>
                <w:color w:val="000000" w:themeColor="text1"/>
                <w:sz w:val="24"/>
                <w:szCs w:val="24"/>
              </w:rPr>
              <w:t>材料费用</w:t>
            </w:r>
          </w:p>
        </w:tc>
        <w:tc>
          <w:tcPr>
            <w:tcW w:w="1417" w:type="dxa"/>
            <w:vAlign w:val="center"/>
          </w:tcPr>
          <w:p>
            <w:pPr>
              <w:spacing w:line="360" w:lineRule="auto"/>
              <w:jc w:val="center"/>
              <w:rPr>
                <w:rFonts w:ascii="宋体" w:hAnsi="宋体"/>
                <w:b/>
                <w:bCs/>
                <w:color w:val="000000" w:themeColor="text1"/>
                <w:sz w:val="24"/>
                <w:szCs w:val="24"/>
              </w:rPr>
            </w:pPr>
            <w:r>
              <w:rPr>
                <w:rFonts w:hint="eastAsia" w:ascii="宋体" w:hAnsi="宋体"/>
                <w:b/>
                <w:bCs/>
                <w:color w:val="000000" w:themeColor="text1"/>
                <w:sz w:val="24"/>
                <w:szCs w:val="24"/>
              </w:rPr>
              <w:t>印制费用</w:t>
            </w:r>
          </w:p>
        </w:tc>
        <w:tc>
          <w:tcPr>
            <w:tcW w:w="1311" w:type="dxa"/>
            <w:vAlign w:val="center"/>
          </w:tcPr>
          <w:p>
            <w:pPr>
              <w:spacing w:line="360" w:lineRule="auto"/>
              <w:jc w:val="center"/>
              <w:rPr>
                <w:rFonts w:ascii="宋体" w:hAnsi="宋体"/>
                <w:b/>
                <w:bCs/>
                <w:color w:val="000000" w:themeColor="text1"/>
                <w:sz w:val="24"/>
                <w:szCs w:val="24"/>
              </w:rPr>
            </w:pPr>
            <w:r>
              <w:rPr>
                <w:rFonts w:hint="eastAsia" w:ascii="宋体" w:hAnsi="宋体"/>
                <w:b/>
                <w:bCs/>
                <w:color w:val="000000" w:themeColor="text1"/>
                <w:sz w:val="24"/>
                <w:szCs w:val="24"/>
              </w:rPr>
              <w:t>运输及保险费</w:t>
            </w:r>
          </w:p>
        </w:tc>
        <w:tc>
          <w:tcPr>
            <w:tcW w:w="1072" w:type="dxa"/>
            <w:vAlign w:val="center"/>
          </w:tcPr>
          <w:p>
            <w:pPr>
              <w:spacing w:line="360" w:lineRule="auto"/>
              <w:jc w:val="center"/>
              <w:rPr>
                <w:rFonts w:ascii="宋体" w:hAnsi="宋体"/>
                <w:b/>
                <w:bCs/>
                <w:color w:val="000000" w:themeColor="text1"/>
                <w:sz w:val="24"/>
                <w:szCs w:val="24"/>
              </w:rPr>
            </w:pPr>
            <w:r>
              <w:rPr>
                <w:rFonts w:hint="eastAsia" w:ascii="宋体" w:hAnsi="宋体"/>
                <w:b/>
                <w:bCs/>
                <w:color w:val="000000" w:themeColor="text1"/>
                <w:sz w:val="24"/>
                <w:szCs w:val="24"/>
              </w:rPr>
              <w:t>技术服务费</w:t>
            </w:r>
          </w:p>
        </w:tc>
        <w:tc>
          <w:tcPr>
            <w:tcW w:w="539" w:type="dxa"/>
            <w:vAlign w:val="center"/>
          </w:tcPr>
          <w:p>
            <w:pPr>
              <w:spacing w:line="360" w:lineRule="auto"/>
              <w:jc w:val="center"/>
              <w:rPr>
                <w:rFonts w:ascii="宋体" w:hAnsi="宋体"/>
                <w:b/>
                <w:bCs/>
                <w:color w:val="000000" w:themeColor="text1"/>
                <w:sz w:val="24"/>
                <w:szCs w:val="24"/>
              </w:rPr>
            </w:pPr>
            <w:r>
              <w:rPr>
                <w:rFonts w:hint="eastAsia" w:ascii="宋体" w:hAnsi="宋体"/>
                <w:b/>
                <w:bCs/>
                <w:color w:val="000000" w:themeColor="text1"/>
                <w:sz w:val="24"/>
                <w:szCs w:val="24"/>
              </w:rPr>
              <w:t>税费</w:t>
            </w:r>
          </w:p>
        </w:tc>
        <w:tc>
          <w:tcPr>
            <w:tcW w:w="895" w:type="dxa"/>
            <w:vAlign w:val="center"/>
          </w:tcPr>
          <w:p>
            <w:pPr>
              <w:spacing w:line="360" w:lineRule="auto"/>
              <w:jc w:val="center"/>
              <w:rPr>
                <w:rFonts w:ascii="宋体" w:hAnsi="宋体"/>
                <w:b/>
                <w:bCs/>
                <w:color w:val="000000" w:themeColor="text1"/>
                <w:sz w:val="24"/>
                <w:szCs w:val="24"/>
              </w:rPr>
            </w:pPr>
            <w:r>
              <w:rPr>
                <w:rFonts w:hint="eastAsia" w:ascii="宋体" w:hAnsi="宋体"/>
                <w:b/>
                <w:bCs/>
                <w:color w:val="000000" w:themeColor="text1"/>
                <w:sz w:val="24"/>
                <w:szCs w:val="24"/>
              </w:rPr>
              <w:t>单价合计</w:t>
            </w:r>
          </w:p>
        </w:tc>
        <w:tc>
          <w:tcPr>
            <w:tcW w:w="717" w:type="dxa"/>
            <w:vAlign w:val="center"/>
          </w:tcPr>
          <w:p>
            <w:pPr>
              <w:spacing w:line="360" w:lineRule="auto"/>
              <w:jc w:val="center"/>
              <w:rPr>
                <w:rFonts w:ascii="宋体" w:hAnsi="宋体"/>
                <w:b/>
                <w:bCs/>
                <w:color w:val="000000" w:themeColor="text1"/>
                <w:sz w:val="24"/>
                <w:szCs w:val="24"/>
              </w:rPr>
            </w:pPr>
            <w:r>
              <w:rPr>
                <w:rFonts w:hint="eastAsia" w:ascii="宋体" w:hAnsi="宋体"/>
                <w:b/>
                <w:bCs/>
                <w:color w:val="000000" w:themeColor="text1"/>
                <w:sz w:val="24"/>
                <w:szCs w:val="24"/>
              </w:rPr>
              <w:t>交货日期</w:t>
            </w:r>
          </w:p>
        </w:tc>
        <w:tc>
          <w:tcPr>
            <w:tcW w:w="717" w:type="dxa"/>
            <w:vAlign w:val="center"/>
          </w:tcPr>
          <w:p>
            <w:pPr>
              <w:spacing w:line="360" w:lineRule="auto"/>
              <w:jc w:val="center"/>
              <w:rPr>
                <w:rFonts w:ascii="宋体" w:hAnsi="宋体"/>
                <w:b/>
                <w:bCs/>
                <w:color w:val="000000" w:themeColor="text1"/>
                <w:sz w:val="24"/>
                <w:szCs w:val="24"/>
              </w:rPr>
            </w:pPr>
            <w:r>
              <w:rPr>
                <w:rFonts w:hint="eastAsia" w:ascii="宋体" w:hAnsi="宋体"/>
                <w:b/>
                <w:bCs/>
                <w:color w:val="000000" w:themeColor="text1"/>
                <w:sz w:val="24"/>
                <w:szCs w:val="24"/>
              </w:rPr>
              <w:t>交货地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tcPr>
          <w:p>
            <w:pPr>
              <w:spacing w:line="360" w:lineRule="auto"/>
              <w:rPr>
                <w:rFonts w:ascii="宋体" w:hAnsi="宋体"/>
                <w:color w:val="000000" w:themeColor="text1"/>
                <w:sz w:val="24"/>
                <w:szCs w:val="24"/>
              </w:rPr>
            </w:pPr>
          </w:p>
        </w:tc>
        <w:tc>
          <w:tcPr>
            <w:tcW w:w="1452" w:type="dxa"/>
          </w:tcPr>
          <w:p>
            <w:pPr>
              <w:spacing w:line="360" w:lineRule="auto"/>
              <w:rPr>
                <w:rFonts w:ascii="宋体" w:hAnsi="宋体"/>
                <w:color w:val="000000" w:themeColor="text1"/>
                <w:sz w:val="24"/>
                <w:szCs w:val="24"/>
              </w:rPr>
            </w:pPr>
          </w:p>
        </w:tc>
        <w:tc>
          <w:tcPr>
            <w:tcW w:w="1418" w:type="dxa"/>
          </w:tcPr>
          <w:p>
            <w:pPr>
              <w:spacing w:line="360" w:lineRule="auto"/>
              <w:rPr>
                <w:rFonts w:ascii="宋体" w:hAnsi="宋体"/>
                <w:color w:val="000000" w:themeColor="text1"/>
                <w:sz w:val="24"/>
                <w:szCs w:val="24"/>
              </w:rPr>
            </w:pPr>
          </w:p>
        </w:tc>
        <w:tc>
          <w:tcPr>
            <w:tcW w:w="1417" w:type="dxa"/>
          </w:tcPr>
          <w:p>
            <w:pPr>
              <w:spacing w:line="360" w:lineRule="auto"/>
              <w:rPr>
                <w:rFonts w:ascii="宋体" w:hAnsi="宋体"/>
                <w:color w:val="000000" w:themeColor="text1"/>
                <w:sz w:val="24"/>
                <w:szCs w:val="24"/>
              </w:rPr>
            </w:pPr>
          </w:p>
        </w:tc>
        <w:tc>
          <w:tcPr>
            <w:tcW w:w="1311" w:type="dxa"/>
          </w:tcPr>
          <w:p>
            <w:pPr>
              <w:spacing w:line="360" w:lineRule="auto"/>
              <w:rPr>
                <w:rFonts w:ascii="宋体" w:hAnsi="宋体"/>
                <w:color w:val="000000" w:themeColor="text1"/>
                <w:sz w:val="24"/>
                <w:szCs w:val="24"/>
              </w:rPr>
            </w:pPr>
          </w:p>
        </w:tc>
        <w:tc>
          <w:tcPr>
            <w:tcW w:w="1072" w:type="dxa"/>
          </w:tcPr>
          <w:p>
            <w:pPr>
              <w:spacing w:line="360" w:lineRule="auto"/>
              <w:rPr>
                <w:rFonts w:ascii="宋体" w:hAnsi="宋体"/>
                <w:color w:val="000000" w:themeColor="text1"/>
                <w:sz w:val="24"/>
                <w:szCs w:val="24"/>
              </w:rPr>
            </w:pPr>
          </w:p>
        </w:tc>
        <w:tc>
          <w:tcPr>
            <w:tcW w:w="539" w:type="dxa"/>
          </w:tcPr>
          <w:p>
            <w:pPr>
              <w:spacing w:line="360" w:lineRule="auto"/>
              <w:rPr>
                <w:rFonts w:ascii="宋体" w:hAnsi="宋体"/>
                <w:color w:val="000000" w:themeColor="text1"/>
                <w:sz w:val="24"/>
                <w:szCs w:val="24"/>
              </w:rPr>
            </w:pPr>
          </w:p>
        </w:tc>
        <w:tc>
          <w:tcPr>
            <w:tcW w:w="895" w:type="dxa"/>
          </w:tcPr>
          <w:p>
            <w:pPr>
              <w:spacing w:line="360" w:lineRule="auto"/>
              <w:rPr>
                <w:rFonts w:ascii="宋体" w:hAnsi="宋体"/>
                <w:color w:val="000000" w:themeColor="text1"/>
                <w:sz w:val="24"/>
                <w:szCs w:val="24"/>
              </w:rPr>
            </w:pPr>
          </w:p>
        </w:tc>
        <w:tc>
          <w:tcPr>
            <w:tcW w:w="717" w:type="dxa"/>
          </w:tcPr>
          <w:p>
            <w:pPr>
              <w:spacing w:line="360" w:lineRule="auto"/>
              <w:rPr>
                <w:rFonts w:ascii="宋体" w:hAnsi="宋体"/>
                <w:color w:val="000000" w:themeColor="text1"/>
                <w:sz w:val="24"/>
                <w:szCs w:val="24"/>
              </w:rPr>
            </w:pPr>
          </w:p>
        </w:tc>
        <w:tc>
          <w:tcPr>
            <w:tcW w:w="717" w:type="dxa"/>
          </w:tcPr>
          <w:p>
            <w:pPr>
              <w:spacing w:line="360" w:lineRule="auto"/>
              <w:rPr>
                <w:rFonts w:ascii="宋体" w:hAnsi="宋体"/>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tcPr>
          <w:p>
            <w:pPr>
              <w:spacing w:line="360" w:lineRule="auto"/>
              <w:rPr>
                <w:rFonts w:ascii="宋体" w:hAnsi="宋体"/>
                <w:color w:val="000000" w:themeColor="text1"/>
                <w:sz w:val="24"/>
                <w:szCs w:val="24"/>
              </w:rPr>
            </w:pPr>
          </w:p>
        </w:tc>
        <w:tc>
          <w:tcPr>
            <w:tcW w:w="1452" w:type="dxa"/>
          </w:tcPr>
          <w:p>
            <w:pPr>
              <w:spacing w:line="360" w:lineRule="auto"/>
              <w:rPr>
                <w:rFonts w:ascii="宋体" w:hAnsi="宋体"/>
                <w:color w:val="000000" w:themeColor="text1"/>
                <w:sz w:val="24"/>
                <w:szCs w:val="24"/>
              </w:rPr>
            </w:pPr>
          </w:p>
        </w:tc>
        <w:tc>
          <w:tcPr>
            <w:tcW w:w="1418" w:type="dxa"/>
          </w:tcPr>
          <w:p>
            <w:pPr>
              <w:spacing w:line="360" w:lineRule="auto"/>
              <w:rPr>
                <w:rFonts w:ascii="宋体" w:hAnsi="宋体"/>
                <w:color w:val="000000" w:themeColor="text1"/>
                <w:sz w:val="24"/>
                <w:szCs w:val="24"/>
              </w:rPr>
            </w:pPr>
          </w:p>
        </w:tc>
        <w:tc>
          <w:tcPr>
            <w:tcW w:w="1417" w:type="dxa"/>
          </w:tcPr>
          <w:p>
            <w:pPr>
              <w:spacing w:line="360" w:lineRule="auto"/>
              <w:rPr>
                <w:rFonts w:ascii="宋体" w:hAnsi="宋体"/>
                <w:color w:val="000000" w:themeColor="text1"/>
                <w:sz w:val="24"/>
                <w:szCs w:val="24"/>
              </w:rPr>
            </w:pPr>
          </w:p>
        </w:tc>
        <w:tc>
          <w:tcPr>
            <w:tcW w:w="1311" w:type="dxa"/>
          </w:tcPr>
          <w:p>
            <w:pPr>
              <w:spacing w:line="360" w:lineRule="auto"/>
              <w:rPr>
                <w:rFonts w:ascii="宋体" w:hAnsi="宋体"/>
                <w:color w:val="000000" w:themeColor="text1"/>
                <w:sz w:val="24"/>
                <w:szCs w:val="24"/>
              </w:rPr>
            </w:pPr>
          </w:p>
        </w:tc>
        <w:tc>
          <w:tcPr>
            <w:tcW w:w="1072" w:type="dxa"/>
          </w:tcPr>
          <w:p>
            <w:pPr>
              <w:spacing w:line="360" w:lineRule="auto"/>
              <w:rPr>
                <w:rFonts w:ascii="宋体" w:hAnsi="宋体"/>
                <w:color w:val="000000" w:themeColor="text1"/>
                <w:sz w:val="24"/>
                <w:szCs w:val="24"/>
              </w:rPr>
            </w:pPr>
          </w:p>
        </w:tc>
        <w:tc>
          <w:tcPr>
            <w:tcW w:w="539" w:type="dxa"/>
          </w:tcPr>
          <w:p>
            <w:pPr>
              <w:spacing w:line="360" w:lineRule="auto"/>
              <w:rPr>
                <w:rFonts w:ascii="宋体" w:hAnsi="宋体"/>
                <w:color w:val="000000" w:themeColor="text1"/>
                <w:sz w:val="24"/>
                <w:szCs w:val="24"/>
              </w:rPr>
            </w:pPr>
          </w:p>
        </w:tc>
        <w:tc>
          <w:tcPr>
            <w:tcW w:w="895" w:type="dxa"/>
          </w:tcPr>
          <w:p>
            <w:pPr>
              <w:spacing w:line="360" w:lineRule="auto"/>
              <w:rPr>
                <w:rFonts w:ascii="宋体" w:hAnsi="宋体"/>
                <w:color w:val="000000" w:themeColor="text1"/>
                <w:sz w:val="24"/>
                <w:szCs w:val="24"/>
              </w:rPr>
            </w:pPr>
          </w:p>
        </w:tc>
        <w:tc>
          <w:tcPr>
            <w:tcW w:w="717" w:type="dxa"/>
          </w:tcPr>
          <w:p>
            <w:pPr>
              <w:spacing w:line="360" w:lineRule="auto"/>
              <w:rPr>
                <w:rFonts w:ascii="宋体" w:hAnsi="宋体"/>
                <w:color w:val="000000" w:themeColor="text1"/>
                <w:sz w:val="24"/>
                <w:szCs w:val="24"/>
              </w:rPr>
            </w:pPr>
          </w:p>
        </w:tc>
        <w:tc>
          <w:tcPr>
            <w:tcW w:w="717" w:type="dxa"/>
          </w:tcPr>
          <w:p>
            <w:pPr>
              <w:spacing w:line="360" w:lineRule="auto"/>
              <w:rPr>
                <w:rFonts w:ascii="宋体" w:hAnsi="宋体"/>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99" w:type="dxa"/>
          </w:tcPr>
          <w:p>
            <w:pPr>
              <w:spacing w:line="360" w:lineRule="auto"/>
              <w:rPr>
                <w:rFonts w:ascii="宋体" w:hAnsi="宋体"/>
                <w:color w:val="000000" w:themeColor="text1"/>
                <w:sz w:val="24"/>
                <w:szCs w:val="24"/>
              </w:rPr>
            </w:pPr>
          </w:p>
        </w:tc>
        <w:tc>
          <w:tcPr>
            <w:tcW w:w="1452" w:type="dxa"/>
          </w:tcPr>
          <w:p>
            <w:pPr>
              <w:spacing w:line="360" w:lineRule="auto"/>
              <w:rPr>
                <w:rFonts w:ascii="宋体" w:hAnsi="宋体"/>
                <w:color w:val="000000" w:themeColor="text1"/>
                <w:sz w:val="24"/>
                <w:szCs w:val="24"/>
              </w:rPr>
            </w:pPr>
          </w:p>
        </w:tc>
        <w:tc>
          <w:tcPr>
            <w:tcW w:w="1418" w:type="dxa"/>
          </w:tcPr>
          <w:p>
            <w:pPr>
              <w:spacing w:line="360" w:lineRule="auto"/>
              <w:rPr>
                <w:rFonts w:ascii="宋体" w:hAnsi="宋体"/>
                <w:color w:val="000000" w:themeColor="text1"/>
                <w:sz w:val="24"/>
                <w:szCs w:val="24"/>
              </w:rPr>
            </w:pPr>
          </w:p>
        </w:tc>
        <w:tc>
          <w:tcPr>
            <w:tcW w:w="1417" w:type="dxa"/>
          </w:tcPr>
          <w:p>
            <w:pPr>
              <w:spacing w:line="360" w:lineRule="auto"/>
              <w:rPr>
                <w:rFonts w:ascii="宋体" w:hAnsi="宋体"/>
                <w:color w:val="000000" w:themeColor="text1"/>
                <w:sz w:val="24"/>
                <w:szCs w:val="24"/>
              </w:rPr>
            </w:pPr>
          </w:p>
        </w:tc>
        <w:tc>
          <w:tcPr>
            <w:tcW w:w="1311" w:type="dxa"/>
          </w:tcPr>
          <w:p>
            <w:pPr>
              <w:spacing w:line="360" w:lineRule="auto"/>
              <w:rPr>
                <w:rFonts w:ascii="宋体" w:hAnsi="宋体"/>
                <w:color w:val="000000" w:themeColor="text1"/>
                <w:sz w:val="24"/>
                <w:szCs w:val="24"/>
              </w:rPr>
            </w:pPr>
          </w:p>
        </w:tc>
        <w:tc>
          <w:tcPr>
            <w:tcW w:w="1072" w:type="dxa"/>
          </w:tcPr>
          <w:p>
            <w:pPr>
              <w:spacing w:line="360" w:lineRule="auto"/>
              <w:rPr>
                <w:rFonts w:ascii="宋体" w:hAnsi="宋体"/>
                <w:color w:val="000000" w:themeColor="text1"/>
                <w:sz w:val="24"/>
                <w:szCs w:val="24"/>
              </w:rPr>
            </w:pPr>
          </w:p>
        </w:tc>
        <w:tc>
          <w:tcPr>
            <w:tcW w:w="539" w:type="dxa"/>
          </w:tcPr>
          <w:p>
            <w:pPr>
              <w:spacing w:line="360" w:lineRule="auto"/>
              <w:rPr>
                <w:rFonts w:ascii="宋体" w:hAnsi="宋体"/>
                <w:color w:val="000000" w:themeColor="text1"/>
                <w:sz w:val="24"/>
                <w:szCs w:val="24"/>
              </w:rPr>
            </w:pPr>
          </w:p>
        </w:tc>
        <w:tc>
          <w:tcPr>
            <w:tcW w:w="895" w:type="dxa"/>
          </w:tcPr>
          <w:p>
            <w:pPr>
              <w:spacing w:line="360" w:lineRule="auto"/>
              <w:rPr>
                <w:rFonts w:ascii="宋体" w:hAnsi="宋体"/>
                <w:color w:val="000000" w:themeColor="text1"/>
                <w:sz w:val="24"/>
                <w:szCs w:val="24"/>
              </w:rPr>
            </w:pPr>
          </w:p>
        </w:tc>
        <w:tc>
          <w:tcPr>
            <w:tcW w:w="717" w:type="dxa"/>
          </w:tcPr>
          <w:p>
            <w:pPr>
              <w:spacing w:line="360" w:lineRule="auto"/>
              <w:rPr>
                <w:rFonts w:ascii="宋体" w:hAnsi="宋体"/>
                <w:color w:val="000000" w:themeColor="text1"/>
                <w:sz w:val="24"/>
                <w:szCs w:val="24"/>
              </w:rPr>
            </w:pPr>
          </w:p>
        </w:tc>
        <w:tc>
          <w:tcPr>
            <w:tcW w:w="717" w:type="dxa"/>
          </w:tcPr>
          <w:p>
            <w:pPr>
              <w:spacing w:line="360" w:lineRule="auto"/>
              <w:rPr>
                <w:rFonts w:ascii="宋体" w:hAnsi="宋体"/>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tcPr>
          <w:p>
            <w:pPr>
              <w:spacing w:line="360" w:lineRule="auto"/>
              <w:rPr>
                <w:rFonts w:ascii="宋体" w:hAnsi="宋体"/>
                <w:color w:val="000000" w:themeColor="text1"/>
                <w:sz w:val="24"/>
                <w:szCs w:val="24"/>
              </w:rPr>
            </w:pPr>
          </w:p>
        </w:tc>
        <w:tc>
          <w:tcPr>
            <w:tcW w:w="1452" w:type="dxa"/>
          </w:tcPr>
          <w:p>
            <w:pPr>
              <w:spacing w:line="360" w:lineRule="auto"/>
              <w:rPr>
                <w:rFonts w:ascii="宋体" w:hAnsi="宋体"/>
                <w:color w:val="000000" w:themeColor="text1"/>
                <w:sz w:val="24"/>
                <w:szCs w:val="24"/>
              </w:rPr>
            </w:pPr>
          </w:p>
        </w:tc>
        <w:tc>
          <w:tcPr>
            <w:tcW w:w="1418" w:type="dxa"/>
          </w:tcPr>
          <w:p>
            <w:pPr>
              <w:spacing w:line="360" w:lineRule="auto"/>
              <w:rPr>
                <w:rFonts w:ascii="宋体" w:hAnsi="宋体"/>
                <w:color w:val="000000" w:themeColor="text1"/>
                <w:sz w:val="24"/>
                <w:szCs w:val="24"/>
              </w:rPr>
            </w:pPr>
          </w:p>
        </w:tc>
        <w:tc>
          <w:tcPr>
            <w:tcW w:w="1417" w:type="dxa"/>
          </w:tcPr>
          <w:p>
            <w:pPr>
              <w:spacing w:line="360" w:lineRule="auto"/>
              <w:rPr>
                <w:rFonts w:ascii="宋体" w:hAnsi="宋体"/>
                <w:color w:val="000000" w:themeColor="text1"/>
                <w:sz w:val="24"/>
                <w:szCs w:val="24"/>
              </w:rPr>
            </w:pPr>
          </w:p>
        </w:tc>
        <w:tc>
          <w:tcPr>
            <w:tcW w:w="1311" w:type="dxa"/>
          </w:tcPr>
          <w:p>
            <w:pPr>
              <w:spacing w:line="360" w:lineRule="auto"/>
              <w:rPr>
                <w:rFonts w:ascii="宋体" w:hAnsi="宋体"/>
                <w:color w:val="000000" w:themeColor="text1"/>
                <w:sz w:val="24"/>
                <w:szCs w:val="24"/>
              </w:rPr>
            </w:pPr>
          </w:p>
        </w:tc>
        <w:tc>
          <w:tcPr>
            <w:tcW w:w="1072" w:type="dxa"/>
          </w:tcPr>
          <w:p>
            <w:pPr>
              <w:spacing w:line="360" w:lineRule="auto"/>
              <w:rPr>
                <w:rFonts w:ascii="宋体" w:hAnsi="宋体"/>
                <w:color w:val="000000" w:themeColor="text1"/>
                <w:sz w:val="24"/>
                <w:szCs w:val="24"/>
              </w:rPr>
            </w:pPr>
          </w:p>
        </w:tc>
        <w:tc>
          <w:tcPr>
            <w:tcW w:w="539" w:type="dxa"/>
          </w:tcPr>
          <w:p>
            <w:pPr>
              <w:spacing w:line="360" w:lineRule="auto"/>
              <w:rPr>
                <w:rFonts w:ascii="宋体" w:hAnsi="宋体"/>
                <w:color w:val="000000" w:themeColor="text1"/>
                <w:sz w:val="24"/>
                <w:szCs w:val="24"/>
              </w:rPr>
            </w:pPr>
          </w:p>
        </w:tc>
        <w:tc>
          <w:tcPr>
            <w:tcW w:w="895" w:type="dxa"/>
          </w:tcPr>
          <w:p>
            <w:pPr>
              <w:spacing w:line="360" w:lineRule="auto"/>
              <w:rPr>
                <w:rFonts w:ascii="宋体" w:hAnsi="宋体"/>
                <w:color w:val="000000" w:themeColor="text1"/>
                <w:sz w:val="24"/>
                <w:szCs w:val="24"/>
              </w:rPr>
            </w:pPr>
          </w:p>
        </w:tc>
        <w:tc>
          <w:tcPr>
            <w:tcW w:w="717" w:type="dxa"/>
          </w:tcPr>
          <w:p>
            <w:pPr>
              <w:spacing w:line="360" w:lineRule="auto"/>
              <w:rPr>
                <w:rFonts w:ascii="宋体" w:hAnsi="宋体"/>
                <w:color w:val="000000" w:themeColor="text1"/>
                <w:sz w:val="24"/>
                <w:szCs w:val="24"/>
              </w:rPr>
            </w:pPr>
          </w:p>
        </w:tc>
        <w:tc>
          <w:tcPr>
            <w:tcW w:w="717" w:type="dxa"/>
          </w:tcPr>
          <w:p>
            <w:pPr>
              <w:spacing w:line="360" w:lineRule="auto"/>
              <w:rPr>
                <w:rFonts w:ascii="宋体" w:hAnsi="宋体"/>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tcPr>
          <w:p>
            <w:pPr>
              <w:spacing w:line="360" w:lineRule="auto"/>
              <w:rPr>
                <w:rFonts w:ascii="宋体" w:hAnsi="宋体"/>
                <w:color w:val="000000" w:themeColor="text1"/>
                <w:sz w:val="24"/>
                <w:szCs w:val="24"/>
              </w:rPr>
            </w:pPr>
          </w:p>
        </w:tc>
        <w:tc>
          <w:tcPr>
            <w:tcW w:w="1452" w:type="dxa"/>
          </w:tcPr>
          <w:p>
            <w:pPr>
              <w:spacing w:line="360" w:lineRule="auto"/>
              <w:rPr>
                <w:rFonts w:ascii="宋体" w:hAnsi="宋体"/>
                <w:color w:val="000000" w:themeColor="text1"/>
                <w:sz w:val="24"/>
                <w:szCs w:val="24"/>
              </w:rPr>
            </w:pPr>
          </w:p>
        </w:tc>
        <w:tc>
          <w:tcPr>
            <w:tcW w:w="1418" w:type="dxa"/>
          </w:tcPr>
          <w:p>
            <w:pPr>
              <w:spacing w:line="360" w:lineRule="auto"/>
              <w:rPr>
                <w:rFonts w:ascii="宋体" w:hAnsi="宋体"/>
                <w:color w:val="000000" w:themeColor="text1"/>
                <w:sz w:val="24"/>
                <w:szCs w:val="24"/>
              </w:rPr>
            </w:pPr>
          </w:p>
        </w:tc>
        <w:tc>
          <w:tcPr>
            <w:tcW w:w="1417" w:type="dxa"/>
          </w:tcPr>
          <w:p>
            <w:pPr>
              <w:spacing w:line="360" w:lineRule="auto"/>
              <w:rPr>
                <w:rFonts w:ascii="宋体" w:hAnsi="宋体"/>
                <w:color w:val="000000" w:themeColor="text1"/>
                <w:sz w:val="24"/>
                <w:szCs w:val="24"/>
              </w:rPr>
            </w:pPr>
          </w:p>
        </w:tc>
        <w:tc>
          <w:tcPr>
            <w:tcW w:w="1311" w:type="dxa"/>
          </w:tcPr>
          <w:p>
            <w:pPr>
              <w:spacing w:line="360" w:lineRule="auto"/>
              <w:rPr>
                <w:rFonts w:ascii="宋体" w:hAnsi="宋体"/>
                <w:color w:val="000000" w:themeColor="text1"/>
                <w:sz w:val="24"/>
                <w:szCs w:val="24"/>
              </w:rPr>
            </w:pPr>
          </w:p>
        </w:tc>
        <w:tc>
          <w:tcPr>
            <w:tcW w:w="1072" w:type="dxa"/>
          </w:tcPr>
          <w:p>
            <w:pPr>
              <w:spacing w:line="360" w:lineRule="auto"/>
              <w:rPr>
                <w:rFonts w:ascii="宋体" w:hAnsi="宋体"/>
                <w:color w:val="000000" w:themeColor="text1"/>
                <w:sz w:val="24"/>
                <w:szCs w:val="24"/>
              </w:rPr>
            </w:pPr>
          </w:p>
        </w:tc>
        <w:tc>
          <w:tcPr>
            <w:tcW w:w="539" w:type="dxa"/>
          </w:tcPr>
          <w:p>
            <w:pPr>
              <w:spacing w:line="360" w:lineRule="auto"/>
              <w:rPr>
                <w:rFonts w:ascii="宋体" w:hAnsi="宋体"/>
                <w:color w:val="000000" w:themeColor="text1"/>
                <w:sz w:val="24"/>
                <w:szCs w:val="24"/>
              </w:rPr>
            </w:pPr>
          </w:p>
        </w:tc>
        <w:tc>
          <w:tcPr>
            <w:tcW w:w="895" w:type="dxa"/>
          </w:tcPr>
          <w:p>
            <w:pPr>
              <w:spacing w:line="360" w:lineRule="auto"/>
              <w:rPr>
                <w:rFonts w:ascii="宋体" w:hAnsi="宋体"/>
                <w:color w:val="000000" w:themeColor="text1"/>
                <w:sz w:val="24"/>
                <w:szCs w:val="24"/>
              </w:rPr>
            </w:pPr>
          </w:p>
        </w:tc>
        <w:tc>
          <w:tcPr>
            <w:tcW w:w="717" w:type="dxa"/>
          </w:tcPr>
          <w:p>
            <w:pPr>
              <w:spacing w:line="360" w:lineRule="auto"/>
              <w:rPr>
                <w:rFonts w:ascii="宋体" w:hAnsi="宋体"/>
                <w:color w:val="000000" w:themeColor="text1"/>
                <w:sz w:val="24"/>
                <w:szCs w:val="24"/>
              </w:rPr>
            </w:pPr>
          </w:p>
        </w:tc>
        <w:tc>
          <w:tcPr>
            <w:tcW w:w="717" w:type="dxa"/>
          </w:tcPr>
          <w:p>
            <w:pPr>
              <w:spacing w:line="360" w:lineRule="auto"/>
              <w:rPr>
                <w:rFonts w:ascii="宋体" w:hAnsi="宋体"/>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tcPr>
          <w:p>
            <w:pPr>
              <w:spacing w:line="360" w:lineRule="auto"/>
              <w:rPr>
                <w:rFonts w:ascii="宋体" w:hAnsi="宋体"/>
                <w:color w:val="000000" w:themeColor="text1"/>
                <w:sz w:val="24"/>
                <w:szCs w:val="24"/>
              </w:rPr>
            </w:pPr>
          </w:p>
        </w:tc>
        <w:tc>
          <w:tcPr>
            <w:tcW w:w="1452" w:type="dxa"/>
          </w:tcPr>
          <w:p>
            <w:pPr>
              <w:spacing w:line="360" w:lineRule="auto"/>
              <w:rPr>
                <w:rFonts w:ascii="宋体" w:hAnsi="宋体"/>
                <w:color w:val="000000" w:themeColor="text1"/>
                <w:sz w:val="24"/>
                <w:szCs w:val="24"/>
              </w:rPr>
            </w:pPr>
          </w:p>
        </w:tc>
        <w:tc>
          <w:tcPr>
            <w:tcW w:w="1418" w:type="dxa"/>
          </w:tcPr>
          <w:p>
            <w:pPr>
              <w:spacing w:line="360" w:lineRule="auto"/>
              <w:rPr>
                <w:rFonts w:ascii="宋体" w:hAnsi="宋体"/>
                <w:color w:val="000000" w:themeColor="text1"/>
                <w:sz w:val="24"/>
                <w:szCs w:val="24"/>
              </w:rPr>
            </w:pPr>
          </w:p>
        </w:tc>
        <w:tc>
          <w:tcPr>
            <w:tcW w:w="1417" w:type="dxa"/>
          </w:tcPr>
          <w:p>
            <w:pPr>
              <w:spacing w:line="360" w:lineRule="auto"/>
              <w:rPr>
                <w:rFonts w:ascii="宋体" w:hAnsi="宋体"/>
                <w:color w:val="000000" w:themeColor="text1"/>
                <w:sz w:val="24"/>
                <w:szCs w:val="24"/>
              </w:rPr>
            </w:pPr>
          </w:p>
        </w:tc>
        <w:tc>
          <w:tcPr>
            <w:tcW w:w="1311" w:type="dxa"/>
          </w:tcPr>
          <w:p>
            <w:pPr>
              <w:spacing w:line="360" w:lineRule="auto"/>
              <w:rPr>
                <w:rFonts w:ascii="宋体" w:hAnsi="宋体"/>
                <w:color w:val="000000" w:themeColor="text1"/>
                <w:sz w:val="24"/>
                <w:szCs w:val="24"/>
              </w:rPr>
            </w:pPr>
          </w:p>
        </w:tc>
        <w:tc>
          <w:tcPr>
            <w:tcW w:w="1072" w:type="dxa"/>
          </w:tcPr>
          <w:p>
            <w:pPr>
              <w:spacing w:line="360" w:lineRule="auto"/>
              <w:rPr>
                <w:rFonts w:ascii="宋体" w:hAnsi="宋体"/>
                <w:color w:val="000000" w:themeColor="text1"/>
                <w:sz w:val="24"/>
                <w:szCs w:val="24"/>
              </w:rPr>
            </w:pPr>
          </w:p>
        </w:tc>
        <w:tc>
          <w:tcPr>
            <w:tcW w:w="539" w:type="dxa"/>
          </w:tcPr>
          <w:p>
            <w:pPr>
              <w:spacing w:line="360" w:lineRule="auto"/>
              <w:rPr>
                <w:rFonts w:ascii="宋体" w:hAnsi="宋体"/>
                <w:color w:val="000000" w:themeColor="text1"/>
                <w:sz w:val="24"/>
                <w:szCs w:val="24"/>
              </w:rPr>
            </w:pPr>
          </w:p>
        </w:tc>
        <w:tc>
          <w:tcPr>
            <w:tcW w:w="895" w:type="dxa"/>
          </w:tcPr>
          <w:p>
            <w:pPr>
              <w:spacing w:line="360" w:lineRule="auto"/>
              <w:rPr>
                <w:rFonts w:ascii="宋体" w:hAnsi="宋体"/>
                <w:color w:val="000000" w:themeColor="text1"/>
                <w:sz w:val="24"/>
                <w:szCs w:val="24"/>
              </w:rPr>
            </w:pPr>
          </w:p>
        </w:tc>
        <w:tc>
          <w:tcPr>
            <w:tcW w:w="717" w:type="dxa"/>
          </w:tcPr>
          <w:p>
            <w:pPr>
              <w:spacing w:line="360" w:lineRule="auto"/>
              <w:rPr>
                <w:rFonts w:ascii="宋体" w:hAnsi="宋体"/>
                <w:color w:val="000000" w:themeColor="text1"/>
                <w:sz w:val="24"/>
                <w:szCs w:val="24"/>
              </w:rPr>
            </w:pPr>
          </w:p>
        </w:tc>
        <w:tc>
          <w:tcPr>
            <w:tcW w:w="717" w:type="dxa"/>
          </w:tcPr>
          <w:p>
            <w:pPr>
              <w:spacing w:line="360" w:lineRule="auto"/>
              <w:rPr>
                <w:rFonts w:ascii="宋体" w:hAnsi="宋体"/>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99" w:type="dxa"/>
          </w:tcPr>
          <w:p>
            <w:pPr>
              <w:spacing w:line="360" w:lineRule="auto"/>
              <w:rPr>
                <w:rFonts w:ascii="宋体" w:hAnsi="宋体"/>
                <w:color w:val="000000" w:themeColor="text1"/>
                <w:sz w:val="24"/>
                <w:szCs w:val="24"/>
              </w:rPr>
            </w:pPr>
          </w:p>
        </w:tc>
        <w:tc>
          <w:tcPr>
            <w:tcW w:w="1452" w:type="dxa"/>
          </w:tcPr>
          <w:p>
            <w:pPr>
              <w:spacing w:line="360" w:lineRule="auto"/>
              <w:rPr>
                <w:rFonts w:ascii="宋体" w:hAnsi="宋体"/>
                <w:color w:val="000000" w:themeColor="text1"/>
                <w:sz w:val="24"/>
                <w:szCs w:val="24"/>
              </w:rPr>
            </w:pPr>
          </w:p>
        </w:tc>
        <w:tc>
          <w:tcPr>
            <w:tcW w:w="1418" w:type="dxa"/>
          </w:tcPr>
          <w:p>
            <w:pPr>
              <w:spacing w:line="360" w:lineRule="auto"/>
              <w:rPr>
                <w:rFonts w:ascii="宋体" w:hAnsi="宋体"/>
                <w:color w:val="000000" w:themeColor="text1"/>
                <w:sz w:val="24"/>
                <w:szCs w:val="24"/>
              </w:rPr>
            </w:pPr>
          </w:p>
        </w:tc>
        <w:tc>
          <w:tcPr>
            <w:tcW w:w="1417" w:type="dxa"/>
          </w:tcPr>
          <w:p>
            <w:pPr>
              <w:spacing w:line="360" w:lineRule="auto"/>
              <w:rPr>
                <w:rFonts w:ascii="宋体" w:hAnsi="宋体"/>
                <w:color w:val="000000" w:themeColor="text1"/>
                <w:sz w:val="24"/>
                <w:szCs w:val="24"/>
              </w:rPr>
            </w:pPr>
          </w:p>
        </w:tc>
        <w:tc>
          <w:tcPr>
            <w:tcW w:w="1311" w:type="dxa"/>
          </w:tcPr>
          <w:p>
            <w:pPr>
              <w:spacing w:line="360" w:lineRule="auto"/>
              <w:rPr>
                <w:rFonts w:ascii="宋体" w:hAnsi="宋体"/>
                <w:color w:val="000000" w:themeColor="text1"/>
                <w:sz w:val="24"/>
                <w:szCs w:val="24"/>
              </w:rPr>
            </w:pPr>
          </w:p>
        </w:tc>
        <w:tc>
          <w:tcPr>
            <w:tcW w:w="1072" w:type="dxa"/>
          </w:tcPr>
          <w:p>
            <w:pPr>
              <w:spacing w:line="360" w:lineRule="auto"/>
              <w:rPr>
                <w:rFonts w:ascii="宋体" w:hAnsi="宋体"/>
                <w:color w:val="000000" w:themeColor="text1"/>
                <w:sz w:val="24"/>
                <w:szCs w:val="24"/>
              </w:rPr>
            </w:pPr>
          </w:p>
        </w:tc>
        <w:tc>
          <w:tcPr>
            <w:tcW w:w="539" w:type="dxa"/>
          </w:tcPr>
          <w:p>
            <w:pPr>
              <w:spacing w:line="360" w:lineRule="auto"/>
              <w:rPr>
                <w:rFonts w:ascii="宋体" w:hAnsi="宋体"/>
                <w:color w:val="000000" w:themeColor="text1"/>
                <w:sz w:val="24"/>
                <w:szCs w:val="24"/>
              </w:rPr>
            </w:pPr>
          </w:p>
        </w:tc>
        <w:tc>
          <w:tcPr>
            <w:tcW w:w="895" w:type="dxa"/>
          </w:tcPr>
          <w:p>
            <w:pPr>
              <w:spacing w:line="360" w:lineRule="auto"/>
              <w:rPr>
                <w:rFonts w:ascii="宋体" w:hAnsi="宋体"/>
                <w:color w:val="000000" w:themeColor="text1"/>
                <w:sz w:val="24"/>
                <w:szCs w:val="24"/>
              </w:rPr>
            </w:pPr>
          </w:p>
        </w:tc>
        <w:tc>
          <w:tcPr>
            <w:tcW w:w="717" w:type="dxa"/>
          </w:tcPr>
          <w:p>
            <w:pPr>
              <w:spacing w:line="360" w:lineRule="auto"/>
              <w:rPr>
                <w:rFonts w:ascii="宋体" w:hAnsi="宋体"/>
                <w:color w:val="000000" w:themeColor="text1"/>
                <w:sz w:val="24"/>
                <w:szCs w:val="24"/>
              </w:rPr>
            </w:pPr>
          </w:p>
        </w:tc>
        <w:tc>
          <w:tcPr>
            <w:tcW w:w="717" w:type="dxa"/>
          </w:tcPr>
          <w:p>
            <w:pPr>
              <w:spacing w:line="360" w:lineRule="auto"/>
              <w:rPr>
                <w:rFonts w:ascii="宋体" w:hAnsi="宋体"/>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tcPr>
          <w:p>
            <w:pPr>
              <w:spacing w:line="360" w:lineRule="auto"/>
              <w:rPr>
                <w:rFonts w:ascii="宋体" w:hAnsi="宋体"/>
                <w:color w:val="000000" w:themeColor="text1"/>
                <w:sz w:val="24"/>
                <w:szCs w:val="24"/>
              </w:rPr>
            </w:pPr>
          </w:p>
        </w:tc>
        <w:tc>
          <w:tcPr>
            <w:tcW w:w="1452" w:type="dxa"/>
          </w:tcPr>
          <w:p>
            <w:pPr>
              <w:spacing w:line="360" w:lineRule="auto"/>
              <w:rPr>
                <w:rFonts w:ascii="宋体" w:hAnsi="宋体"/>
                <w:color w:val="000000" w:themeColor="text1"/>
                <w:sz w:val="24"/>
                <w:szCs w:val="24"/>
              </w:rPr>
            </w:pPr>
          </w:p>
        </w:tc>
        <w:tc>
          <w:tcPr>
            <w:tcW w:w="1418" w:type="dxa"/>
          </w:tcPr>
          <w:p>
            <w:pPr>
              <w:spacing w:line="360" w:lineRule="auto"/>
              <w:rPr>
                <w:rFonts w:ascii="宋体" w:hAnsi="宋体"/>
                <w:color w:val="000000" w:themeColor="text1"/>
                <w:sz w:val="24"/>
                <w:szCs w:val="24"/>
              </w:rPr>
            </w:pPr>
          </w:p>
        </w:tc>
        <w:tc>
          <w:tcPr>
            <w:tcW w:w="1417" w:type="dxa"/>
          </w:tcPr>
          <w:p>
            <w:pPr>
              <w:spacing w:line="360" w:lineRule="auto"/>
              <w:rPr>
                <w:rFonts w:ascii="宋体" w:hAnsi="宋体"/>
                <w:color w:val="000000" w:themeColor="text1"/>
                <w:sz w:val="24"/>
                <w:szCs w:val="24"/>
              </w:rPr>
            </w:pPr>
          </w:p>
        </w:tc>
        <w:tc>
          <w:tcPr>
            <w:tcW w:w="1311" w:type="dxa"/>
          </w:tcPr>
          <w:p>
            <w:pPr>
              <w:spacing w:line="360" w:lineRule="auto"/>
              <w:rPr>
                <w:rFonts w:ascii="宋体" w:hAnsi="宋体"/>
                <w:color w:val="000000" w:themeColor="text1"/>
                <w:sz w:val="24"/>
                <w:szCs w:val="24"/>
              </w:rPr>
            </w:pPr>
          </w:p>
        </w:tc>
        <w:tc>
          <w:tcPr>
            <w:tcW w:w="1072" w:type="dxa"/>
          </w:tcPr>
          <w:p>
            <w:pPr>
              <w:spacing w:line="360" w:lineRule="auto"/>
              <w:rPr>
                <w:rFonts w:ascii="宋体" w:hAnsi="宋体"/>
                <w:color w:val="000000" w:themeColor="text1"/>
                <w:sz w:val="24"/>
                <w:szCs w:val="24"/>
              </w:rPr>
            </w:pPr>
          </w:p>
        </w:tc>
        <w:tc>
          <w:tcPr>
            <w:tcW w:w="539" w:type="dxa"/>
          </w:tcPr>
          <w:p>
            <w:pPr>
              <w:spacing w:line="360" w:lineRule="auto"/>
              <w:rPr>
                <w:rFonts w:ascii="宋体" w:hAnsi="宋体"/>
                <w:color w:val="000000" w:themeColor="text1"/>
                <w:sz w:val="24"/>
                <w:szCs w:val="24"/>
              </w:rPr>
            </w:pPr>
          </w:p>
        </w:tc>
        <w:tc>
          <w:tcPr>
            <w:tcW w:w="895" w:type="dxa"/>
          </w:tcPr>
          <w:p>
            <w:pPr>
              <w:spacing w:line="360" w:lineRule="auto"/>
              <w:rPr>
                <w:rFonts w:ascii="宋体" w:hAnsi="宋体"/>
                <w:color w:val="000000" w:themeColor="text1"/>
                <w:sz w:val="24"/>
                <w:szCs w:val="24"/>
              </w:rPr>
            </w:pPr>
          </w:p>
        </w:tc>
        <w:tc>
          <w:tcPr>
            <w:tcW w:w="717" w:type="dxa"/>
          </w:tcPr>
          <w:p>
            <w:pPr>
              <w:spacing w:line="360" w:lineRule="auto"/>
              <w:rPr>
                <w:rFonts w:ascii="宋体" w:hAnsi="宋体"/>
                <w:color w:val="000000" w:themeColor="text1"/>
                <w:sz w:val="24"/>
                <w:szCs w:val="24"/>
              </w:rPr>
            </w:pPr>
          </w:p>
        </w:tc>
        <w:tc>
          <w:tcPr>
            <w:tcW w:w="717" w:type="dxa"/>
          </w:tcPr>
          <w:p>
            <w:pPr>
              <w:spacing w:line="360" w:lineRule="auto"/>
              <w:rPr>
                <w:rFonts w:ascii="宋体" w:hAnsi="宋体"/>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dxa"/>
          </w:tcPr>
          <w:p>
            <w:pPr>
              <w:spacing w:line="360" w:lineRule="auto"/>
              <w:rPr>
                <w:rFonts w:ascii="宋体" w:hAnsi="宋体"/>
                <w:color w:val="000000" w:themeColor="text1"/>
                <w:sz w:val="24"/>
                <w:szCs w:val="24"/>
              </w:rPr>
            </w:pPr>
          </w:p>
        </w:tc>
        <w:tc>
          <w:tcPr>
            <w:tcW w:w="1452" w:type="dxa"/>
          </w:tcPr>
          <w:p>
            <w:pPr>
              <w:spacing w:line="360" w:lineRule="auto"/>
              <w:rPr>
                <w:rFonts w:ascii="宋体" w:hAnsi="宋体"/>
                <w:color w:val="000000" w:themeColor="text1"/>
                <w:sz w:val="24"/>
                <w:szCs w:val="24"/>
              </w:rPr>
            </w:pPr>
          </w:p>
        </w:tc>
        <w:tc>
          <w:tcPr>
            <w:tcW w:w="1418" w:type="dxa"/>
          </w:tcPr>
          <w:p>
            <w:pPr>
              <w:spacing w:line="360" w:lineRule="auto"/>
              <w:rPr>
                <w:rFonts w:ascii="宋体" w:hAnsi="宋体"/>
                <w:color w:val="000000" w:themeColor="text1"/>
                <w:sz w:val="24"/>
                <w:szCs w:val="24"/>
              </w:rPr>
            </w:pPr>
          </w:p>
        </w:tc>
        <w:tc>
          <w:tcPr>
            <w:tcW w:w="1417" w:type="dxa"/>
          </w:tcPr>
          <w:p>
            <w:pPr>
              <w:spacing w:line="360" w:lineRule="auto"/>
              <w:rPr>
                <w:rFonts w:ascii="宋体" w:hAnsi="宋体"/>
                <w:color w:val="000000" w:themeColor="text1"/>
                <w:sz w:val="24"/>
                <w:szCs w:val="24"/>
              </w:rPr>
            </w:pPr>
          </w:p>
        </w:tc>
        <w:tc>
          <w:tcPr>
            <w:tcW w:w="1311" w:type="dxa"/>
          </w:tcPr>
          <w:p>
            <w:pPr>
              <w:spacing w:line="360" w:lineRule="auto"/>
              <w:rPr>
                <w:rFonts w:ascii="宋体" w:hAnsi="宋体"/>
                <w:color w:val="000000" w:themeColor="text1"/>
                <w:sz w:val="24"/>
                <w:szCs w:val="24"/>
              </w:rPr>
            </w:pPr>
          </w:p>
        </w:tc>
        <w:tc>
          <w:tcPr>
            <w:tcW w:w="1072" w:type="dxa"/>
          </w:tcPr>
          <w:p>
            <w:pPr>
              <w:spacing w:line="360" w:lineRule="auto"/>
              <w:rPr>
                <w:rFonts w:ascii="宋体" w:hAnsi="宋体"/>
                <w:color w:val="000000" w:themeColor="text1"/>
                <w:sz w:val="24"/>
                <w:szCs w:val="24"/>
              </w:rPr>
            </w:pPr>
          </w:p>
        </w:tc>
        <w:tc>
          <w:tcPr>
            <w:tcW w:w="539" w:type="dxa"/>
          </w:tcPr>
          <w:p>
            <w:pPr>
              <w:spacing w:line="360" w:lineRule="auto"/>
              <w:rPr>
                <w:rFonts w:ascii="宋体" w:hAnsi="宋体"/>
                <w:color w:val="000000" w:themeColor="text1"/>
                <w:sz w:val="24"/>
                <w:szCs w:val="24"/>
              </w:rPr>
            </w:pPr>
          </w:p>
        </w:tc>
        <w:tc>
          <w:tcPr>
            <w:tcW w:w="895" w:type="dxa"/>
          </w:tcPr>
          <w:p>
            <w:pPr>
              <w:spacing w:line="360" w:lineRule="auto"/>
              <w:rPr>
                <w:rFonts w:ascii="宋体" w:hAnsi="宋体"/>
                <w:color w:val="000000" w:themeColor="text1"/>
                <w:sz w:val="24"/>
                <w:szCs w:val="24"/>
              </w:rPr>
            </w:pPr>
          </w:p>
        </w:tc>
        <w:tc>
          <w:tcPr>
            <w:tcW w:w="717" w:type="dxa"/>
          </w:tcPr>
          <w:p>
            <w:pPr>
              <w:spacing w:line="360" w:lineRule="auto"/>
              <w:rPr>
                <w:rFonts w:ascii="宋体" w:hAnsi="宋体"/>
                <w:color w:val="000000" w:themeColor="text1"/>
                <w:sz w:val="24"/>
                <w:szCs w:val="24"/>
              </w:rPr>
            </w:pPr>
          </w:p>
        </w:tc>
        <w:tc>
          <w:tcPr>
            <w:tcW w:w="717" w:type="dxa"/>
          </w:tcPr>
          <w:p>
            <w:pPr>
              <w:spacing w:line="360" w:lineRule="auto"/>
              <w:rPr>
                <w:rFonts w:ascii="宋体" w:hAnsi="宋体"/>
                <w:color w:val="000000" w:themeColor="text1"/>
                <w:sz w:val="24"/>
                <w:szCs w:val="24"/>
              </w:rPr>
            </w:pPr>
          </w:p>
        </w:tc>
      </w:tr>
    </w:tbl>
    <w:p>
      <w:pPr>
        <w:rPr>
          <w:rFonts w:ascii="宋体" w:hAnsi="宋体"/>
          <w:color w:val="000000" w:themeColor="text1"/>
          <w:sz w:val="28"/>
          <w:szCs w:val="28"/>
        </w:rPr>
      </w:pPr>
      <w:r>
        <w:rPr>
          <w:rFonts w:hint="eastAsia" w:ascii="宋体" w:hAnsi="宋体"/>
          <w:color w:val="000000" w:themeColor="text1"/>
          <w:sz w:val="28"/>
          <w:szCs w:val="28"/>
        </w:rPr>
        <w:t>投标人授权代表签字：</w:t>
      </w:r>
    </w:p>
    <w:p>
      <w:pPr>
        <w:rPr>
          <w:rFonts w:ascii="宋体" w:hAnsi="宋体"/>
          <w:color w:val="000000" w:themeColor="text1"/>
          <w:sz w:val="28"/>
          <w:szCs w:val="28"/>
        </w:rPr>
      </w:pPr>
      <w:r>
        <w:rPr>
          <w:rFonts w:hint="eastAsia" w:ascii="宋体" w:hAnsi="宋体"/>
          <w:color w:val="000000" w:themeColor="text1"/>
          <w:sz w:val="28"/>
          <w:szCs w:val="28"/>
        </w:rPr>
        <w:t>说明：1.“单价合计”应于开标一览表中的“投标单价一致”。</w:t>
      </w:r>
    </w:p>
    <w:p>
      <w:pPr>
        <w:ind w:left="1139" w:leftChars="406" w:hanging="286"/>
        <w:rPr>
          <w:rFonts w:ascii="宋体" w:hAnsi="宋体"/>
          <w:color w:val="000000" w:themeColor="text1"/>
          <w:sz w:val="28"/>
          <w:szCs w:val="28"/>
        </w:rPr>
      </w:pPr>
      <w:r>
        <w:rPr>
          <w:rFonts w:hint="eastAsia" w:ascii="宋体" w:hAnsi="宋体"/>
          <w:color w:val="000000" w:themeColor="text1"/>
          <w:sz w:val="28"/>
          <w:szCs w:val="28"/>
        </w:rPr>
        <w:t>2.以上单价组成由投标人按照实际情况填写。如有需要，可自行增加或修改。</w:t>
      </w:r>
    </w:p>
    <w:p>
      <w:pPr>
        <w:rPr>
          <w:rFonts w:ascii="宋体" w:hAnsi="宋体"/>
          <w:color w:val="000000" w:themeColor="text1"/>
          <w:sz w:val="28"/>
          <w:szCs w:val="28"/>
        </w:rPr>
      </w:pPr>
    </w:p>
    <w:p>
      <w:pPr>
        <w:jc w:val="center"/>
        <w:rPr>
          <w:rFonts w:ascii="宋体" w:hAnsi="宋体"/>
          <w:b/>
          <w:bCs/>
          <w:color w:val="000000" w:themeColor="text1"/>
          <w:sz w:val="28"/>
          <w:szCs w:val="28"/>
        </w:rPr>
      </w:pPr>
      <w:r>
        <w:rPr>
          <w:rFonts w:hint="eastAsia" w:ascii="宋体" w:hAnsi="宋体"/>
          <w:color w:val="000000" w:themeColor="text1"/>
          <w:sz w:val="28"/>
          <w:szCs w:val="28"/>
        </w:rPr>
        <w:br w:type="page"/>
      </w:r>
      <w:r>
        <w:rPr>
          <w:rFonts w:hint="eastAsia" w:ascii="宋体" w:hAnsi="宋体"/>
          <w:b/>
          <w:bCs/>
          <w:color w:val="000000" w:themeColor="text1"/>
          <w:sz w:val="28"/>
          <w:szCs w:val="28"/>
        </w:rPr>
        <w:t>4.3 主要设备（产品）规格一览表</w:t>
      </w:r>
    </w:p>
    <w:p>
      <w:pPr>
        <w:rPr>
          <w:rFonts w:ascii="宋体" w:hAnsi="宋体"/>
          <w:color w:val="000000" w:themeColor="text1"/>
          <w:sz w:val="28"/>
          <w:szCs w:val="28"/>
        </w:rPr>
      </w:pPr>
      <w:r>
        <w:rPr>
          <w:rFonts w:hint="eastAsia" w:ascii="宋体" w:hAnsi="宋体"/>
          <w:color w:val="000000" w:themeColor="text1"/>
          <w:sz w:val="28"/>
          <w:szCs w:val="28"/>
        </w:rPr>
        <w:t>投标人（此处填名称并盖章）</w:t>
      </w:r>
    </w:p>
    <w:p>
      <w:pPr>
        <w:rPr>
          <w:rFonts w:ascii="宋体" w:hAnsi="宋体"/>
          <w:color w:val="000000" w:themeColor="text1"/>
          <w:sz w:val="28"/>
          <w:szCs w:val="28"/>
        </w:rPr>
      </w:pPr>
      <w:r>
        <w:rPr>
          <w:rFonts w:hint="eastAsia" w:ascii="宋体" w:hAnsi="宋体"/>
          <w:color w:val="000000" w:themeColor="text1"/>
          <w:sz w:val="28"/>
          <w:szCs w:val="28"/>
        </w:rPr>
        <w:t xml:space="preserve">项目：（此处填包号）                              </w:t>
      </w:r>
    </w:p>
    <w:tbl>
      <w:tblPr>
        <w:tblStyle w:val="47"/>
        <w:tblW w:w="8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9"/>
        <w:gridCol w:w="1215"/>
        <w:gridCol w:w="1272"/>
        <w:gridCol w:w="2670"/>
        <w:gridCol w:w="1620"/>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5" w:hRule="atLeast"/>
          <w:jc w:val="center"/>
        </w:trPr>
        <w:tc>
          <w:tcPr>
            <w:tcW w:w="729" w:type="dxa"/>
            <w:vAlign w:val="center"/>
          </w:tcPr>
          <w:p>
            <w:pPr>
              <w:spacing w:line="360" w:lineRule="auto"/>
              <w:jc w:val="center"/>
              <w:rPr>
                <w:rFonts w:ascii="宋体" w:hAnsi="宋体"/>
                <w:color w:val="000000" w:themeColor="text1"/>
                <w:sz w:val="24"/>
                <w:szCs w:val="24"/>
              </w:rPr>
            </w:pPr>
            <w:r>
              <w:rPr>
                <w:rFonts w:hint="eastAsia" w:ascii="宋体" w:hAnsi="宋体"/>
                <w:color w:val="000000" w:themeColor="text1"/>
                <w:sz w:val="24"/>
                <w:szCs w:val="24"/>
              </w:rPr>
              <w:t>序号</w:t>
            </w:r>
          </w:p>
        </w:tc>
        <w:tc>
          <w:tcPr>
            <w:tcW w:w="1215" w:type="dxa"/>
            <w:vAlign w:val="center"/>
          </w:tcPr>
          <w:p>
            <w:pPr>
              <w:spacing w:line="360" w:lineRule="auto"/>
              <w:jc w:val="center"/>
              <w:rPr>
                <w:rFonts w:ascii="宋体" w:hAnsi="宋体"/>
                <w:color w:val="000000" w:themeColor="text1"/>
                <w:sz w:val="24"/>
                <w:szCs w:val="24"/>
              </w:rPr>
            </w:pPr>
            <w:r>
              <w:rPr>
                <w:rFonts w:hint="eastAsia" w:ascii="宋体" w:hAnsi="宋体"/>
                <w:color w:val="000000" w:themeColor="text1"/>
                <w:sz w:val="24"/>
                <w:szCs w:val="24"/>
              </w:rPr>
              <w:t>货物名称</w:t>
            </w:r>
          </w:p>
        </w:tc>
        <w:tc>
          <w:tcPr>
            <w:tcW w:w="1272" w:type="dxa"/>
            <w:vAlign w:val="center"/>
          </w:tcPr>
          <w:p>
            <w:pPr>
              <w:spacing w:line="360" w:lineRule="auto"/>
              <w:jc w:val="center"/>
              <w:rPr>
                <w:rFonts w:ascii="宋体" w:hAnsi="宋体"/>
                <w:color w:val="000000" w:themeColor="text1"/>
                <w:sz w:val="24"/>
                <w:szCs w:val="24"/>
              </w:rPr>
            </w:pPr>
            <w:r>
              <w:rPr>
                <w:rFonts w:hint="eastAsia" w:ascii="宋体" w:hAnsi="宋体"/>
                <w:color w:val="000000" w:themeColor="text1"/>
                <w:sz w:val="24"/>
                <w:szCs w:val="24"/>
              </w:rPr>
              <w:t>品牌型号</w:t>
            </w:r>
          </w:p>
        </w:tc>
        <w:tc>
          <w:tcPr>
            <w:tcW w:w="2670" w:type="dxa"/>
            <w:vAlign w:val="center"/>
          </w:tcPr>
          <w:p>
            <w:pPr>
              <w:spacing w:line="360" w:lineRule="auto"/>
              <w:jc w:val="center"/>
              <w:rPr>
                <w:rFonts w:ascii="宋体" w:hAnsi="宋体"/>
                <w:color w:val="000000" w:themeColor="text1"/>
                <w:sz w:val="24"/>
                <w:szCs w:val="24"/>
              </w:rPr>
            </w:pPr>
            <w:r>
              <w:rPr>
                <w:rFonts w:hint="eastAsia" w:ascii="宋体" w:hAnsi="宋体"/>
                <w:color w:val="000000" w:themeColor="text1"/>
                <w:sz w:val="24"/>
                <w:szCs w:val="24"/>
              </w:rPr>
              <w:t>规格及技术参数</w:t>
            </w:r>
          </w:p>
        </w:tc>
        <w:tc>
          <w:tcPr>
            <w:tcW w:w="1620" w:type="dxa"/>
            <w:vAlign w:val="center"/>
          </w:tcPr>
          <w:p>
            <w:pPr>
              <w:spacing w:line="360" w:lineRule="auto"/>
              <w:jc w:val="center"/>
              <w:rPr>
                <w:rFonts w:ascii="宋体" w:hAnsi="宋体"/>
                <w:color w:val="000000" w:themeColor="text1"/>
                <w:sz w:val="24"/>
                <w:szCs w:val="24"/>
              </w:rPr>
            </w:pPr>
            <w:r>
              <w:rPr>
                <w:rFonts w:hint="eastAsia" w:ascii="宋体" w:hAnsi="宋体"/>
                <w:color w:val="000000" w:themeColor="text1"/>
                <w:sz w:val="24"/>
                <w:szCs w:val="24"/>
              </w:rPr>
              <w:t>制造商</w:t>
            </w:r>
          </w:p>
        </w:tc>
        <w:tc>
          <w:tcPr>
            <w:tcW w:w="1440" w:type="dxa"/>
            <w:vAlign w:val="center"/>
          </w:tcPr>
          <w:p>
            <w:pPr>
              <w:spacing w:line="360" w:lineRule="auto"/>
              <w:jc w:val="center"/>
              <w:rPr>
                <w:rFonts w:ascii="宋体" w:hAnsi="宋体"/>
                <w:color w:val="000000" w:themeColor="text1"/>
                <w:sz w:val="24"/>
                <w:szCs w:val="24"/>
              </w:rPr>
            </w:pPr>
            <w:r>
              <w:rPr>
                <w:rFonts w:hint="eastAsia" w:ascii="宋体" w:hAnsi="宋体"/>
                <w:color w:val="000000" w:themeColor="text1"/>
                <w:sz w:val="24"/>
                <w:szCs w:val="24"/>
              </w:rPr>
              <w:t>原产地（国）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9" w:hRule="atLeast"/>
          <w:jc w:val="center"/>
        </w:trPr>
        <w:tc>
          <w:tcPr>
            <w:tcW w:w="729" w:type="dxa"/>
            <w:vAlign w:val="center"/>
          </w:tcPr>
          <w:p>
            <w:pPr>
              <w:autoSpaceDE w:val="0"/>
              <w:autoSpaceDN w:val="0"/>
              <w:adjustRightInd w:val="0"/>
              <w:spacing w:line="360" w:lineRule="auto"/>
              <w:jc w:val="center"/>
              <w:rPr>
                <w:rFonts w:ascii="宋体" w:hAnsi="宋体"/>
                <w:b/>
                <w:color w:val="000000" w:themeColor="text1"/>
                <w:sz w:val="24"/>
                <w:szCs w:val="24"/>
              </w:rPr>
            </w:pPr>
          </w:p>
        </w:tc>
        <w:tc>
          <w:tcPr>
            <w:tcW w:w="1215" w:type="dxa"/>
            <w:vAlign w:val="center"/>
          </w:tcPr>
          <w:p>
            <w:pPr>
              <w:spacing w:line="360" w:lineRule="auto"/>
              <w:jc w:val="center"/>
              <w:rPr>
                <w:rFonts w:ascii="宋体" w:hAnsi="宋体"/>
                <w:color w:val="000000" w:themeColor="text1"/>
                <w:sz w:val="24"/>
                <w:szCs w:val="24"/>
              </w:rPr>
            </w:pPr>
          </w:p>
        </w:tc>
        <w:tc>
          <w:tcPr>
            <w:tcW w:w="1272" w:type="dxa"/>
            <w:vAlign w:val="center"/>
          </w:tcPr>
          <w:p>
            <w:pPr>
              <w:spacing w:line="360" w:lineRule="auto"/>
              <w:jc w:val="center"/>
              <w:rPr>
                <w:rFonts w:ascii="宋体" w:hAnsi="宋体"/>
                <w:color w:val="000000" w:themeColor="text1"/>
                <w:sz w:val="24"/>
                <w:szCs w:val="24"/>
              </w:rPr>
            </w:pPr>
          </w:p>
        </w:tc>
        <w:tc>
          <w:tcPr>
            <w:tcW w:w="2670" w:type="dxa"/>
            <w:vAlign w:val="center"/>
          </w:tcPr>
          <w:p>
            <w:pPr>
              <w:spacing w:line="360" w:lineRule="auto"/>
              <w:jc w:val="center"/>
              <w:rPr>
                <w:rFonts w:ascii="宋体" w:hAnsi="宋体"/>
                <w:color w:val="000000" w:themeColor="text1"/>
                <w:sz w:val="24"/>
                <w:szCs w:val="24"/>
              </w:rPr>
            </w:pPr>
          </w:p>
        </w:tc>
        <w:tc>
          <w:tcPr>
            <w:tcW w:w="1620" w:type="dxa"/>
            <w:vAlign w:val="center"/>
          </w:tcPr>
          <w:p>
            <w:pPr>
              <w:spacing w:line="360" w:lineRule="auto"/>
              <w:jc w:val="center"/>
              <w:rPr>
                <w:rFonts w:ascii="宋体" w:hAnsi="宋体"/>
                <w:color w:val="000000" w:themeColor="text1"/>
                <w:sz w:val="24"/>
                <w:szCs w:val="24"/>
              </w:rPr>
            </w:pPr>
          </w:p>
        </w:tc>
        <w:tc>
          <w:tcPr>
            <w:tcW w:w="1440" w:type="dxa"/>
            <w:vAlign w:val="center"/>
          </w:tcPr>
          <w:p>
            <w:pPr>
              <w:spacing w:line="360" w:lineRule="auto"/>
              <w:jc w:val="center"/>
              <w:rPr>
                <w:rFonts w:ascii="宋体" w:hAnsi="宋体"/>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9" w:hRule="atLeast"/>
          <w:jc w:val="center"/>
        </w:trPr>
        <w:tc>
          <w:tcPr>
            <w:tcW w:w="729" w:type="dxa"/>
            <w:vAlign w:val="center"/>
          </w:tcPr>
          <w:p>
            <w:pPr>
              <w:autoSpaceDE w:val="0"/>
              <w:autoSpaceDN w:val="0"/>
              <w:adjustRightInd w:val="0"/>
              <w:spacing w:line="360" w:lineRule="auto"/>
              <w:jc w:val="center"/>
              <w:rPr>
                <w:rFonts w:ascii="宋体" w:hAnsi="宋体"/>
                <w:b/>
                <w:color w:val="000000" w:themeColor="text1"/>
                <w:sz w:val="24"/>
                <w:szCs w:val="24"/>
              </w:rPr>
            </w:pPr>
          </w:p>
        </w:tc>
        <w:tc>
          <w:tcPr>
            <w:tcW w:w="1215" w:type="dxa"/>
            <w:vAlign w:val="center"/>
          </w:tcPr>
          <w:p>
            <w:pPr>
              <w:spacing w:line="360" w:lineRule="auto"/>
              <w:jc w:val="center"/>
              <w:rPr>
                <w:rFonts w:ascii="宋体" w:hAnsi="宋体"/>
                <w:color w:val="000000" w:themeColor="text1"/>
                <w:sz w:val="24"/>
                <w:szCs w:val="24"/>
              </w:rPr>
            </w:pPr>
          </w:p>
        </w:tc>
        <w:tc>
          <w:tcPr>
            <w:tcW w:w="1272" w:type="dxa"/>
            <w:vAlign w:val="center"/>
          </w:tcPr>
          <w:p>
            <w:pPr>
              <w:spacing w:line="360" w:lineRule="auto"/>
              <w:jc w:val="center"/>
              <w:rPr>
                <w:rFonts w:ascii="宋体" w:hAnsi="宋体"/>
                <w:color w:val="000000" w:themeColor="text1"/>
                <w:sz w:val="24"/>
                <w:szCs w:val="24"/>
              </w:rPr>
            </w:pPr>
          </w:p>
        </w:tc>
        <w:tc>
          <w:tcPr>
            <w:tcW w:w="2670" w:type="dxa"/>
            <w:vAlign w:val="center"/>
          </w:tcPr>
          <w:p>
            <w:pPr>
              <w:spacing w:line="360" w:lineRule="auto"/>
              <w:jc w:val="center"/>
              <w:rPr>
                <w:rFonts w:ascii="宋体" w:hAnsi="宋体"/>
                <w:color w:val="000000" w:themeColor="text1"/>
                <w:sz w:val="24"/>
                <w:szCs w:val="24"/>
              </w:rPr>
            </w:pPr>
          </w:p>
        </w:tc>
        <w:tc>
          <w:tcPr>
            <w:tcW w:w="1620" w:type="dxa"/>
            <w:vAlign w:val="center"/>
          </w:tcPr>
          <w:p>
            <w:pPr>
              <w:spacing w:line="360" w:lineRule="auto"/>
              <w:jc w:val="center"/>
              <w:rPr>
                <w:rFonts w:ascii="宋体" w:hAnsi="宋体"/>
                <w:color w:val="000000" w:themeColor="text1"/>
                <w:sz w:val="24"/>
                <w:szCs w:val="24"/>
              </w:rPr>
            </w:pPr>
          </w:p>
        </w:tc>
        <w:tc>
          <w:tcPr>
            <w:tcW w:w="1440" w:type="dxa"/>
            <w:vAlign w:val="center"/>
          </w:tcPr>
          <w:p>
            <w:pPr>
              <w:spacing w:line="360" w:lineRule="auto"/>
              <w:jc w:val="center"/>
              <w:rPr>
                <w:rFonts w:ascii="宋体" w:hAnsi="宋体"/>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9" w:hRule="atLeast"/>
          <w:jc w:val="center"/>
        </w:trPr>
        <w:tc>
          <w:tcPr>
            <w:tcW w:w="729" w:type="dxa"/>
            <w:vAlign w:val="center"/>
          </w:tcPr>
          <w:p>
            <w:pPr>
              <w:autoSpaceDE w:val="0"/>
              <w:autoSpaceDN w:val="0"/>
              <w:adjustRightInd w:val="0"/>
              <w:spacing w:line="360" w:lineRule="auto"/>
              <w:jc w:val="center"/>
              <w:rPr>
                <w:rFonts w:ascii="宋体" w:hAnsi="宋体"/>
                <w:b/>
                <w:color w:val="000000" w:themeColor="text1"/>
                <w:sz w:val="24"/>
                <w:szCs w:val="24"/>
              </w:rPr>
            </w:pPr>
          </w:p>
        </w:tc>
        <w:tc>
          <w:tcPr>
            <w:tcW w:w="1215" w:type="dxa"/>
            <w:vAlign w:val="center"/>
          </w:tcPr>
          <w:p>
            <w:pPr>
              <w:spacing w:line="360" w:lineRule="auto"/>
              <w:jc w:val="center"/>
              <w:rPr>
                <w:rFonts w:ascii="宋体" w:hAnsi="宋体"/>
                <w:color w:val="000000" w:themeColor="text1"/>
                <w:sz w:val="24"/>
                <w:szCs w:val="24"/>
              </w:rPr>
            </w:pPr>
          </w:p>
        </w:tc>
        <w:tc>
          <w:tcPr>
            <w:tcW w:w="1272" w:type="dxa"/>
            <w:vAlign w:val="center"/>
          </w:tcPr>
          <w:p>
            <w:pPr>
              <w:spacing w:line="360" w:lineRule="auto"/>
              <w:jc w:val="center"/>
              <w:rPr>
                <w:rFonts w:ascii="宋体" w:hAnsi="宋体"/>
                <w:color w:val="000000" w:themeColor="text1"/>
                <w:sz w:val="24"/>
                <w:szCs w:val="24"/>
              </w:rPr>
            </w:pPr>
          </w:p>
        </w:tc>
        <w:tc>
          <w:tcPr>
            <w:tcW w:w="2670" w:type="dxa"/>
            <w:vAlign w:val="center"/>
          </w:tcPr>
          <w:p>
            <w:pPr>
              <w:spacing w:line="360" w:lineRule="auto"/>
              <w:jc w:val="center"/>
              <w:rPr>
                <w:rFonts w:ascii="宋体" w:hAnsi="宋体"/>
                <w:color w:val="000000" w:themeColor="text1"/>
                <w:sz w:val="24"/>
                <w:szCs w:val="24"/>
              </w:rPr>
            </w:pPr>
          </w:p>
        </w:tc>
        <w:tc>
          <w:tcPr>
            <w:tcW w:w="1620" w:type="dxa"/>
            <w:vAlign w:val="center"/>
          </w:tcPr>
          <w:p>
            <w:pPr>
              <w:spacing w:line="360" w:lineRule="auto"/>
              <w:jc w:val="center"/>
              <w:rPr>
                <w:rFonts w:ascii="宋体" w:hAnsi="宋体"/>
                <w:color w:val="000000" w:themeColor="text1"/>
                <w:sz w:val="24"/>
                <w:szCs w:val="24"/>
              </w:rPr>
            </w:pPr>
          </w:p>
        </w:tc>
        <w:tc>
          <w:tcPr>
            <w:tcW w:w="1440" w:type="dxa"/>
            <w:vAlign w:val="center"/>
          </w:tcPr>
          <w:p>
            <w:pPr>
              <w:spacing w:line="360" w:lineRule="auto"/>
              <w:jc w:val="center"/>
              <w:rPr>
                <w:rFonts w:ascii="宋体" w:hAnsi="宋体"/>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9" w:hRule="atLeast"/>
          <w:jc w:val="center"/>
        </w:trPr>
        <w:tc>
          <w:tcPr>
            <w:tcW w:w="729" w:type="dxa"/>
            <w:vAlign w:val="center"/>
          </w:tcPr>
          <w:p>
            <w:pPr>
              <w:autoSpaceDE w:val="0"/>
              <w:autoSpaceDN w:val="0"/>
              <w:adjustRightInd w:val="0"/>
              <w:spacing w:line="360" w:lineRule="auto"/>
              <w:jc w:val="center"/>
              <w:rPr>
                <w:rFonts w:ascii="宋体" w:hAnsi="宋体"/>
                <w:b/>
                <w:color w:val="000000" w:themeColor="text1"/>
                <w:sz w:val="24"/>
                <w:szCs w:val="24"/>
              </w:rPr>
            </w:pPr>
          </w:p>
        </w:tc>
        <w:tc>
          <w:tcPr>
            <w:tcW w:w="1215" w:type="dxa"/>
            <w:vAlign w:val="center"/>
          </w:tcPr>
          <w:p>
            <w:pPr>
              <w:spacing w:line="360" w:lineRule="auto"/>
              <w:jc w:val="center"/>
              <w:rPr>
                <w:rFonts w:ascii="宋体" w:hAnsi="宋体"/>
                <w:color w:val="000000" w:themeColor="text1"/>
                <w:sz w:val="24"/>
                <w:szCs w:val="24"/>
              </w:rPr>
            </w:pPr>
          </w:p>
        </w:tc>
        <w:tc>
          <w:tcPr>
            <w:tcW w:w="1272" w:type="dxa"/>
            <w:vAlign w:val="center"/>
          </w:tcPr>
          <w:p>
            <w:pPr>
              <w:spacing w:line="360" w:lineRule="auto"/>
              <w:jc w:val="center"/>
              <w:rPr>
                <w:rFonts w:ascii="宋体" w:hAnsi="宋体"/>
                <w:color w:val="000000" w:themeColor="text1"/>
                <w:sz w:val="24"/>
                <w:szCs w:val="24"/>
              </w:rPr>
            </w:pPr>
          </w:p>
        </w:tc>
        <w:tc>
          <w:tcPr>
            <w:tcW w:w="2670" w:type="dxa"/>
            <w:vAlign w:val="center"/>
          </w:tcPr>
          <w:p>
            <w:pPr>
              <w:spacing w:line="360" w:lineRule="auto"/>
              <w:jc w:val="center"/>
              <w:rPr>
                <w:rFonts w:ascii="宋体" w:hAnsi="宋体"/>
                <w:color w:val="000000" w:themeColor="text1"/>
                <w:sz w:val="24"/>
                <w:szCs w:val="24"/>
              </w:rPr>
            </w:pPr>
          </w:p>
        </w:tc>
        <w:tc>
          <w:tcPr>
            <w:tcW w:w="1620" w:type="dxa"/>
            <w:vAlign w:val="center"/>
          </w:tcPr>
          <w:p>
            <w:pPr>
              <w:spacing w:line="360" w:lineRule="auto"/>
              <w:jc w:val="center"/>
              <w:rPr>
                <w:rFonts w:ascii="宋体" w:hAnsi="宋体"/>
                <w:color w:val="000000" w:themeColor="text1"/>
                <w:sz w:val="24"/>
                <w:szCs w:val="24"/>
              </w:rPr>
            </w:pPr>
          </w:p>
        </w:tc>
        <w:tc>
          <w:tcPr>
            <w:tcW w:w="1440" w:type="dxa"/>
            <w:vAlign w:val="center"/>
          </w:tcPr>
          <w:p>
            <w:pPr>
              <w:spacing w:line="360" w:lineRule="auto"/>
              <w:jc w:val="center"/>
              <w:rPr>
                <w:rFonts w:ascii="宋体" w:hAnsi="宋体"/>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9" w:hRule="atLeast"/>
          <w:jc w:val="center"/>
        </w:trPr>
        <w:tc>
          <w:tcPr>
            <w:tcW w:w="729" w:type="dxa"/>
            <w:vAlign w:val="center"/>
          </w:tcPr>
          <w:p>
            <w:pPr>
              <w:autoSpaceDE w:val="0"/>
              <w:autoSpaceDN w:val="0"/>
              <w:adjustRightInd w:val="0"/>
              <w:spacing w:line="360" w:lineRule="auto"/>
              <w:jc w:val="center"/>
              <w:rPr>
                <w:rFonts w:ascii="宋体" w:hAnsi="宋体"/>
                <w:b/>
                <w:color w:val="000000" w:themeColor="text1"/>
                <w:sz w:val="24"/>
                <w:szCs w:val="24"/>
              </w:rPr>
            </w:pPr>
          </w:p>
        </w:tc>
        <w:tc>
          <w:tcPr>
            <w:tcW w:w="1215" w:type="dxa"/>
            <w:vAlign w:val="center"/>
          </w:tcPr>
          <w:p>
            <w:pPr>
              <w:spacing w:line="360" w:lineRule="auto"/>
              <w:jc w:val="center"/>
              <w:rPr>
                <w:rFonts w:ascii="宋体" w:hAnsi="宋体"/>
                <w:color w:val="000000" w:themeColor="text1"/>
                <w:sz w:val="24"/>
                <w:szCs w:val="24"/>
              </w:rPr>
            </w:pPr>
          </w:p>
        </w:tc>
        <w:tc>
          <w:tcPr>
            <w:tcW w:w="1272" w:type="dxa"/>
            <w:vAlign w:val="center"/>
          </w:tcPr>
          <w:p>
            <w:pPr>
              <w:spacing w:line="360" w:lineRule="auto"/>
              <w:jc w:val="center"/>
              <w:rPr>
                <w:rFonts w:ascii="宋体" w:hAnsi="宋体"/>
                <w:color w:val="000000" w:themeColor="text1"/>
                <w:sz w:val="24"/>
                <w:szCs w:val="24"/>
              </w:rPr>
            </w:pPr>
          </w:p>
        </w:tc>
        <w:tc>
          <w:tcPr>
            <w:tcW w:w="2670" w:type="dxa"/>
            <w:vAlign w:val="center"/>
          </w:tcPr>
          <w:p>
            <w:pPr>
              <w:spacing w:line="360" w:lineRule="auto"/>
              <w:jc w:val="center"/>
              <w:rPr>
                <w:rFonts w:ascii="宋体" w:hAnsi="宋体"/>
                <w:color w:val="000000" w:themeColor="text1"/>
                <w:sz w:val="24"/>
                <w:szCs w:val="24"/>
              </w:rPr>
            </w:pPr>
          </w:p>
        </w:tc>
        <w:tc>
          <w:tcPr>
            <w:tcW w:w="1620" w:type="dxa"/>
            <w:vAlign w:val="center"/>
          </w:tcPr>
          <w:p>
            <w:pPr>
              <w:spacing w:line="360" w:lineRule="auto"/>
              <w:jc w:val="center"/>
              <w:rPr>
                <w:rFonts w:ascii="宋体" w:hAnsi="宋体"/>
                <w:color w:val="000000" w:themeColor="text1"/>
                <w:sz w:val="24"/>
                <w:szCs w:val="24"/>
              </w:rPr>
            </w:pPr>
          </w:p>
        </w:tc>
        <w:tc>
          <w:tcPr>
            <w:tcW w:w="1440" w:type="dxa"/>
            <w:vAlign w:val="center"/>
          </w:tcPr>
          <w:p>
            <w:pPr>
              <w:spacing w:line="360" w:lineRule="auto"/>
              <w:jc w:val="center"/>
              <w:rPr>
                <w:rFonts w:ascii="宋体" w:hAnsi="宋体"/>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9" w:hRule="atLeast"/>
          <w:jc w:val="center"/>
        </w:trPr>
        <w:tc>
          <w:tcPr>
            <w:tcW w:w="729" w:type="dxa"/>
            <w:vAlign w:val="center"/>
          </w:tcPr>
          <w:p>
            <w:pPr>
              <w:autoSpaceDE w:val="0"/>
              <w:autoSpaceDN w:val="0"/>
              <w:adjustRightInd w:val="0"/>
              <w:spacing w:line="360" w:lineRule="auto"/>
              <w:jc w:val="center"/>
              <w:rPr>
                <w:rFonts w:ascii="宋体" w:hAnsi="宋体"/>
                <w:b/>
                <w:color w:val="000000" w:themeColor="text1"/>
                <w:sz w:val="24"/>
                <w:szCs w:val="24"/>
              </w:rPr>
            </w:pPr>
          </w:p>
        </w:tc>
        <w:tc>
          <w:tcPr>
            <w:tcW w:w="1215" w:type="dxa"/>
            <w:vAlign w:val="center"/>
          </w:tcPr>
          <w:p>
            <w:pPr>
              <w:spacing w:line="360" w:lineRule="auto"/>
              <w:jc w:val="center"/>
              <w:rPr>
                <w:rFonts w:ascii="宋体" w:hAnsi="宋体"/>
                <w:color w:val="000000" w:themeColor="text1"/>
                <w:sz w:val="24"/>
                <w:szCs w:val="24"/>
              </w:rPr>
            </w:pPr>
          </w:p>
        </w:tc>
        <w:tc>
          <w:tcPr>
            <w:tcW w:w="1272" w:type="dxa"/>
            <w:vAlign w:val="center"/>
          </w:tcPr>
          <w:p>
            <w:pPr>
              <w:spacing w:line="360" w:lineRule="auto"/>
              <w:jc w:val="center"/>
              <w:rPr>
                <w:rFonts w:ascii="宋体" w:hAnsi="宋体"/>
                <w:color w:val="000000" w:themeColor="text1"/>
                <w:sz w:val="24"/>
                <w:szCs w:val="24"/>
              </w:rPr>
            </w:pPr>
          </w:p>
        </w:tc>
        <w:tc>
          <w:tcPr>
            <w:tcW w:w="2670" w:type="dxa"/>
            <w:vAlign w:val="center"/>
          </w:tcPr>
          <w:p>
            <w:pPr>
              <w:spacing w:line="360" w:lineRule="auto"/>
              <w:jc w:val="center"/>
              <w:rPr>
                <w:rFonts w:ascii="宋体" w:hAnsi="宋体"/>
                <w:color w:val="000000" w:themeColor="text1"/>
                <w:sz w:val="24"/>
                <w:szCs w:val="24"/>
              </w:rPr>
            </w:pPr>
          </w:p>
        </w:tc>
        <w:tc>
          <w:tcPr>
            <w:tcW w:w="1620" w:type="dxa"/>
            <w:vAlign w:val="center"/>
          </w:tcPr>
          <w:p>
            <w:pPr>
              <w:spacing w:line="360" w:lineRule="auto"/>
              <w:jc w:val="center"/>
              <w:rPr>
                <w:rFonts w:ascii="宋体" w:hAnsi="宋体"/>
                <w:color w:val="000000" w:themeColor="text1"/>
                <w:sz w:val="24"/>
                <w:szCs w:val="24"/>
              </w:rPr>
            </w:pPr>
          </w:p>
        </w:tc>
        <w:tc>
          <w:tcPr>
            <w:tcW w:w="1440" w:type="dxa"/>
            <w:vAlign w:val="center"/>
          </w:tcPr>
          <w:p>
            <w:pPr>
              <w:spacing w:line="360" w:lineRule="auto"/>
              <w:jc w:val="center"/>
              <w:rPr>
                <w:rFonts w:ascii="宋体" w:hAnsi="宋体"/>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9" w:hRule="atLeast"/>
          <w:jc w:val="center"/>
        </w:trPr>
        <w:tc>
          <w:tcPr>
            <w:tcW w:w="729" w:type="dxa"/>
            <w:vAlign w:val="center"/>
          </w:tcPr>
          <w:p>
            <w:pPr>
              <w:autoSpaceDE w:val="0"/>
              <w:autoSpaceDN w:val="0"/>
              <w:adjustRightInd w:val="0"/>
              <w:spacing w:line="360" w:lineRule="auto"/>
              <w:jc w:val="center"/>
              <w:rPr>
                <w:rFonts w:ascii="宋体" w:hAnsi="宋体"/>
                <w:b/>
                <w:color w:val="000000" w:themeColor="text1"/>
                <w:sz w:val="24"/>
                <w:szCs w:val="24"/>
              </w:rPr>
            </w:pPr>
          </w:p>
        </w:tc>
        <w:tc>
          <w:tcPr>
            <w:tcW w:w="1215" w:type="dxa"/>
            <w:vAlign w:val="center"/>
          </w:tcPr>
          <w:p>
            <w:pPr>
              <w:spacing w:line="360" w:lineRule="auto"/>
              <w:jc w:val="center"/>
              <w:rPr>
                <w:rFonts w:ascii="宋体" w:hAnsi="宋体"/>
                <w:color w:val="000000" w:themeColor="text1"/>
                <w:sz w:val="24"/>
                <w:szCs w:val="24"/>
              </w:rPr>
            </w:pPr>
          </w:p>
        </w:tc>
        <w:tc>
          <w:tcPr>
            <w:tcW w:w="1272" w:type="dxa"/>
            <w:vAlign w:val="center"/>
          </w:tcPr>
          <w:p>
            <w:pPr>
              <w:spacing w:line="360" w:lineRule="auto"/>
              <w:jc w:val="center"/>
              <w:rPr>
                <w:rFonts w:ascii="宋体" w:hAnsi="宋体"/>
                <w:color w:val="000000" w:themeColor="text1"/>
                <w:sz w:val="24"/>
                <w:szCs w:val="24"/>
              </w:rPr>
            </w:pPr>
          </w:p>
        </w:tc>
        <w:tc>
          <w:tcPr>
            <w:tcW w:w="2670" w:type="dxa"/>
            <w:vAlign w:val="center"/>
          </w:tcPr>
          <w:p>
            <w:pPr>
              <w:spacing w:line="360" w:lineRule="auto"/>
              <w:jc w:val="center"/>
              <w:rPr>
                <w:rFonts w:ascii="宋体" w:hAnsi="宋体"/>
                <w:color w:val="000000" w:themeColor="text1"/>
                <w:sz w:val="24"/>
                <w:szCs w:val="24"/>
              </w:rPr>
            </w:pPr>
          </w:p>
        </w:tc>
        <w:tc>
          <w:tcPr>
            <w:tcW w:w="1620" w:type="dxa"/>
            <w:vAlign w:val="center"/>
          </w:tcPr>
          <w:p>
            <w:pPr>
              <w:spacing w:line="360" w:lineRule="auto"/>
              <w:jc w:val="center"/>
              <w:rPr>
                <w:rFonts w:ascii="宋体" w:hAnsi="宋体"/>
                <w:color w:val="000000" w:themeColor="text1"/>
                <w:sz w:val="24"/>
                <w:szCs w:val="24"/>
              </w:rPr>
            </w:pPr>
          </w:p>
        </w:tc>
        <w:tc>
          <w:tcPr>
            <w:tcW w:w="1440" w:type="dxa"/>
            <w:vAlign w:val="center"/>
          </w:tcPr>
          <w:p>
            <w:pPr>
              <w:spacing w:line="360" w:lineRule="auto"/>
              <w:jc w:val="center"/>
              <w:rPr>
                <w:rFonts w:ascii="宋体" w:hAnsi="宋体"/>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9" w:hRule="atLeast"/>
          <w:jc w:val="center"/>
        </w:trPr>
        <w:tc>
          <w:tcPr>
            <w:tcW w:w="729" w:type="dxa"/>
            <w:vAlign w:val="center"/>
          </w:tcPr>
          <w:p>
            <w:pPr>
              <w:autoSpaceDE w:val="0"/>
              <w:autoSpaceDN w:val="0"/>
              <w:adjustRightInd w:val="0"/>
              <w:spacing w:line="360" w:lineRule="auto"/>
              <w:jc w:val="center"/>
              <w:rPr>
                <w:rFonts w:ascii="宋体" w:hAnsi="宋体"/>
                <w:b/>
                <w:color w:val="000000" w:themeColor="text1"/>
                <w:sz w:val="24"/>
                <w:szCs w:val="24"/>
              </w:rPr>
            </w:pPr>
          </w:p>
        </w:tc>
        <w:tc>
          <w:tcPr>
            <w:tcW w:w="1215" w:type="dxa"/>
            <w:vAlign w:val="center"/>
          </w:tcPr>
          <w:p>
            <w:pPr>
              <w:spacing w:line="360" w:lineRule="auto"/>
              <w:jc w:val="center"/>
              <w:rPr>
                <w:rFonts w:ascii="宋体" w:hAnsi="宋体"/>
                <w:color w:val="000000" w:themeColor="text1"/>
                <w:sz w:val="24"/>
                <w:szCs w:val="24"/>
              </w:rPr>
            </w:pPr>
          </w:p>
        </w:tc>
        <w:tc>
          <w:tcPr>
            <w:tcW w:w="1272" w:type="dxa"/>
            <w:vAlign w:val="center"/>
          </w:tcPr>
          <w:p>
            <w:pPr>
              <w:spacing w:line="360" w:lineRule="auto"/>
              <w:jc w:val="center"/>
              <w:rPr>
                <w:rFonts w:ascii="宋体" w:hAnsi="宋体"/>
                <w:color w:val="000000" w:themeColor="text1"/>
                <w:sz w:val="24"/>
                <w:szCs w:val="24"/>
              </w:rPr>
            </w:pPr>
          </w:p>
        </w:tc>
        <w:tc>
          <w:tcPr>
            <w:tcW w:w="2670" w:type="dxa"/>
            <w:vAlign w:val="center"/>
          </w:tcPr>
          <w:p>
            <w:pPr>
              <w:spacing w:line="360" w:lineRule="auto"/>
              <w:jc w:val="center"/>
              <w:rPr>
                <w:rFonts w:ascii="宋体" w:hAnsi="宋体"/>
                <w:color w:val="000000" w:themeColor="text1"/>
                <w:sz w:val="24"/>
                <w:szCs w:val="24"/>
              </w:rPr>
            </w:pPr>
          </w:p>
        </w:tc>
        <w:tc>
          <w:tcPr>
            <w:tcW w:w="1620" w:type="dxa"/>
            <w:vAlign w:val="center"/>
          </w:tcPr>
          <w:p>
            <w:pPr>
              <w:spacing w:line="360" w:lineRule="auto"/>
              <w:jc w:val="center"/>
              <w:rPr>
                <w:rFonts w:ascii="宋体" w:hAnsi="宋体"/>
                <w:color w:val="000000" w:themeColor="text1"/>
                <w:sz w:val="24"/>
                <w:szCs w:val="24"/>
              </w:rPr>
            </w:pPr>
          </w:p>
        </w:tc>
        <w:tc>
          <w:tcPr>
            <w:tcW w:w="1440" w:type="dxa"/>
            <w:vAlign w:val="center"/>
          </w:tcPr>
          <w:p>
            <w:pPr>
              <w:spacing w:line="360" w:lineRule="auto"/>
              <w:jc w:val="center"/>
              <w:rPr>
                <w:rFonts w:ascii="宋体" w:hAnsi="宋体"/>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9" w:hRule="atLeast"/>
          <w:jc w:val="center"/>
        </w:trPr>
        <w:tc>
          <w:tcPr>
            <w:tcW w:w="729" w:type="dxa"/>
            <w:vAlign w:val="center"/>
          </w:tcPr>
          <w:p>
            <w:pPr>
              <w:autoSpaceDE w:val="0"/>
              <w:autoSpaceDN w:val="0"/>
              <w:adjustRightInd w:val="0"/>
              <w:spacing w:line="360" w:lineRule="auto"/>
              <w:jc w:val="center"/>
              <w:rPr>
                <w:rFonts w:ascii="宋体" w:hAnsi="宋体"/>
                <w:b/>
                <w:color w:val="000000" w:themeColor="text1"/>
                <w:sz w:val="24"/>
                <w:szCs w:val="24"/>
              </w:rPr>
            </w:pPr>
          </w:p>
        </w:tc>
        <w:tc>
          <w:tcPr>
            <w:tcW w:w="1215" w:type="dxa"/>
            <w:vAlign w:val="center"/>
          </w:tcPr>
          <w:p>
            <w:pPr>
              <w:spacing w:line="360" w:lineRule="auto"/>
              <w:jc w:val="center"/>
              <w:rPr>
                <w:rFonts w:ascii="宋体" w:hAnsi="宋体"/>
                <w:color w:val="000000" w:themeColor="text1"/>
                <w:sz w:val="24"/>
                <w:szCs w:val="24"/>
              </w:rPr>
            </w:pPr>
          </w:p>
        </w:tc>
        <w:tc>
          <w:tcPr>
            <w:tcW w:w="1272" w:type="dxa"/>
            <w:vAlign w:val="center"/>
          </w:tcPr>
          <w:p>
            <w:pPr>
              <w:spacing w:line="360" w:lineRule="auto"/>
              <w:jc w:val="center"/>
              <w:rPr>
                <w:rFonts w:ascii="宋体" w:hAnsi="宋体"/>
                <w:color w:val="000000" w:themeColor="text1"/>
                <w:sz w:val="24"/>
                <w:szCs w:val="24"/>
              </w:rPr>
            </w:pPr>
          </w:p>
        </w:tc>
        <w:tc>
          <w:tcPr>
            <w:tcW w:w="2670" w:type="dxa"/>
            <w:vAlign w:val="center"/>
          </w:tcPr>
          <w:p>
            <w:pPr>
              <w:spacing w:line="360" w:lineRule="auto"/>
              <w:jc w:val="center"/>
              <w:rPr>
                <w:rFonts w:ascii="宋体" w:hAnsi="宋体"/>
                <w:color w:val="000000" w:themeColor="text1"/>
                <w:sz w:val="24"/>
                <w:szCs w:val="24"/>
              </w:rPr>
            </w:pPr>
          </w:p>
        </w:tc>
        <w:tc>
          <w:tcPr>
            <w:tcW w:w="1620" w:type="dxa"/>
            <w:vAlign w:val="center"/>
          </w:tcPr>
          <w:p>
            <w:pPr>
              <w:spacing w:line="360" w:lineRule="auto"/>
              <w:jc w:val="center"/>
              <w:rPr>
                <w:rFonts w:ascii="宋体" w:hAnsi="宋体"/>
                <w:color w:val="000000" w:themeColor="text1"/>
                <w:sz w:val="24"/>
                <w:szCs w:val="24"/>
              </w:rPr>
            </w:pPr>
          </w:p>
        </w:tc>
        <w:tc>
          <w:tcPr>
            <w:tcW w:w="1440" w:type="dxa"/>
            <w:vAlign w:val="center"/>
          </w:tcPr>
          <w:p>
            <w:pPr>
              <w:spacing w:line="360" w:lineRule="auto"/>
              <w:jc w:val="center"/>
              <w:rPr>
                <w:rFonts w:ascii="宋体" w:hAnsi="宋体"/>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9" w:hRule="atLeast"/>
          <w:jc w:val="center"/>
        </w:trPr>
        <w:tc>
          <w:tcPr>
            <w:tcW w:w="729" w:type="dxa"/>
            <w:vAlign w:val="center"/>
          </w:tcPr>
          <w:p>
            <w:pPr>
              <w:autoSpaceDE w:val="0"/>
              <w:autoSpaceDN w:val="0"/>
              <w:adjustRightInd w:val="0"/>
              <w:spacing w:line="360" w:lineRule="auto"/>
              <w:jc w:val="center"/>
              <w:rPr>
                <w:rFonts w:ascii="宋体" w:hAnsi="宋体"/>
                <w:b/>
                <w:color w:val="000000" w:themeColor="text1"/>
                <w:sz w:val="24"/>
                <w:szCs w:val="24"/>
              </w:rPr>
            </w:pPr>
          </w:p>
        </w:tc>
        <w:tc>
          <w:tcPr>
            <w:tcW w:w="1215" w:type="dxa"/>
            <w:vAlign w:val="center"/>
          </w:tcPr>
          <w:p>
            <w:pPr>
              <w:spacing w:line="360" w:lineRule="auto"/>
              <w:jc w:val="center"/>
              <w:rPr>
                <w:rFonts w:ascii="宋体" w:hAnsi="宋体"/>
                <w:color w:val="000000" w:themeColor="text1"/>
                <w:sz w:val="24"/>
                <w:szCs w:val="24"/>
              </w:rPr>
            </w:pPr>
            <w:r>
              <w:rPr>
                <w:rFonts w:hint="eastAsia" w:ascii="宋体" w:hAnsi="宋体"/>
                <w:color w:val="000000" w:themeColor="text1"/>
                <w:sz w:val="24"/>
                <w:szCs w:val="24"/>
              </w:rPr>
              <w:t>…</w:t>
            </w:r>
          </w:p>
        </w:tc>
        <w:tc>
          <w:tcPr>
            <w:tcW w:w="1272" w:type="dxa"/>
            <w:vAlign w:val="center"/>
          </w:tcPr>
          <w:p>
            <w:pPr>
              <w:spacing w:line="360" w:lineRule="auto"/>
              <w:jc w:val="center"/>
              <w:rPr>
                <w:rFonts w:ascii="宋体" w:hAnsi="宋体"/>
                <w:color w:val="000000" w:themeColor="text1"/>
                <w:sz w:val="24"/>
                <w:szCs w:val="24"/>
              </w:rPr>
            </w:pPr>
          </w:p>
        </w:tc>
        <w:tc>
          <w:tcPr>
            <w:tcW w:w="2670" w:type="dxa"/>
            <w:vAlign w:val="center"/>
          </w:tcPr>
          <w:p>
            <w:pPr>
              <w:spacing w:line="360" w:lineRule="auto"/>
              <w:jc w:val="center"/>
              <w:rPr>
                <w:rFonts w:ascii="宋体" w:hAnsi="宋体"/>
                <w:color w:val="000000" w:themeColor="text1"/>
                <w:sz w:val="24"/>
                <w:szCs w:val="24"/>
              </w:rPr>
            </w:pPr>
          </w:p>
        </w:tc>
        <w:tc>
          <w:tcPr>
            <w:tcW w:w="1620" w:type="dxa"/>
            <w:vAlign w:val="center"/>
          </w:tcPr>
          <w:p>
            <w:pPr>
              <w:spacing w:line="360" w:lineRule="auto"/>
              <w:jc w:val="center"/>
              <w:rPr>
                <w:rFonts w:ascii="宋体" w:hAnsi="宋体"/>
                <w:color w:val="000000" w:themeColor="text1"/>
                <w:sz w:val="24"/>
                <w:szCs w:val="24"/>
              </w:rPr>
            </w:pPr>
          </w:p>
        </w:tc>
        <w:tc>
          <w:tcPr>
            <w:tcW w:w="1440" w:type="dxa"/>
            <w:vAlign w:val="center"/>
          </w:tcPr>
          <w:p>
            <w:pPr>
              <w:spacing w:line="360" w:lineRule="auto"/>
              <w:jc w:val="center"/>
              <w:rPr>
                <w:rFonts w:ascii="宋体" w:hAnsi="宋体"/>
                <w:color w:val="000000" w:themeColor="text1"/>
                <w:sz w:val="24"/>
                <w:szCs w:val="24"/>
              </w:rPr>
            </w:pPr>
          </w:p>
        </w:tc>
      </w:tr>
    </w:tbl>
    <w:p>
      <w:pPr>
        <w:spacing w:line="360" w:lineRule="auto"/>
        <w:rPr>
          <w:rFonts w:ascii="宋体" w:hAnsi="宋体"/>
          <w:color w:val="000000" w:themeColor="text1"/>
          <w:sz w:val="24"/>
          <w:szCs w:val="24"/>
        </w:rPr>
      </w:pPr>
    </w:p>
    <w:p>
      <w:pPr>
        <w:spacing w:line="360" w:lineRule="auto"/>
        <w:rPr>
          <w:rFonts w:ascii="宋体" w:hAnsi="宋体"/>
          <w:color w:val="000000" w:themeColor="text1"/>
          <w:sz w:val="24"/>
          <w:szCs w:val="24"/>
        </w:rPr>
      </w:pPr>
      <w:r>
        <w:rPr>
          <w:rFonts w:hint="eastAsia" w:ascii="宋体" w:hAnsi="宋体"/>
          <w:color w:val="000000" w:themeColor="text1"/>
          <w:sz w:val="24"/>
          <w:szCs w:val="24"/>
        </w:rPr>
        <w:t>投标人授权代表签字：</w:t>
      </w:r>
    </w:p>
    <w:p>
      <w:pPr>
        <w:spacing w:line="360" w:lineRule="auto"/>
        <w:rPr>
          <w:rFonts w:ascii="宋体" w:hAnsi="宋体"/>
          <w:color w:val="000000" w:themeColor="text1"/>
          <w:sz w:val="24"/>
          <w:szCs w:val="24"/>
        </w:rPr>
      </w:pPr>
    </w:p>
    <w:p>
      <w:pPr>
        <w:spacing w:line="360" w:lineRule="auto"/>
        <w:rPr>
          <w:rFonts w:ascii="宋体" w:hAnsi="宋体"/>
          <w:color w:val="000000" w:themeColor="text1"/>
          <w:sz w:val="24"/>
          <w:szCs w:val="24"/>
        </w:rPr>
      </w:pPr>
      <w:r>
        <w:rPr>
          <w:rFonts w:hint="eastAsia" w:ascii="宋体" w:hAnsi="宋体"/>
          <w:color w:val="000000" w:themeColor="text1"/>
          <w:sz w:val="24"/>
          <w:szCs w:val="24"/>
        </w:rPr>
        <w:t>说明：1、设备序号应与技术规格表一致。</w:t>
      </w:r>
    </w:p>
    <w:p>
      <w:pPr>
        <w:spacing w:line="360" w:lineRule="auto"/>
        <w:ind w:firstLine="720" w:firstLineChars="300"/>
        <w:rPr>
          <w:rFonts w:ascii="宋体" w:hAnsi="宋体"/>
          <w:color w:val="000000" w:themeColor="text1"/>
          <w:sz w:val="24"/>
          <w:szCs w:val="24"/>
        </w:rPr>
      </w:pPr>
      <w:r>
        <w:rPr>
          <w:rFonts w:hint="eastAsia" w:ascii="宋体" w:hAnsi="宋体"/>
          <w:color w:val="000000" w:themeColor="text1"/>
          <w:sz w:val="24"/>
          <w:szCs w:val="24"/>
        </w:rPr>
        <w:t>2、设备规格参数如有详细描述可另作说明。</w:t>
      </w:r>
    </w:p>
    <w:p>
      <w:pPr>
        <w:spacing w:line="360" w:lineRule="auto"/>
        <w:ind w:firstLine="720" w:firstLineChars="300"/>
        <w:rPr>
          <w:rFonts w:ascii="宋体" w:hAnsi="宋体"/>
          <w:color w:val="000000" w:themeColor="text1"/>
          <w:sz w:val="24"/>
          <w:szCs w:val="24"/>
        </w:rPr>
      </w:pPr>
      <w:r>
        <w:rPr>
          <w:rFonts w:hint="eastAsia" w:ascii="宋体" w:hAnsi="宋体"/>
          <w:color w:val="000000" w:themeColor="text1"/>
          <w:sz w:val="24"/>
          <w:szCs w:val="24"/>
        </w:rPr>
        <w:t>3、投标人可对该产品的特性和优点作详细的文字说明。</w:t>
      </w:r>
    </w:p>
    <w:p>
      <w:pPr>
        <w:spacing w:line="460" w:lineRule="exact"/>
        <w:jc w:val="center"/>
        <w:rPr>
          <w:rFonts w:ascii="宋体" w:hAnsi="宋体"/>
          <w:b/>
          <w:bCs/>
          <w:color w:val="000000" w:themeColor="text1"/>
          <w:sz w:val="28"/>
          <w:szCs w:val="28"/>
        </w:rPr>
      </w:pPr>
      <w:r>
        <w:rPr>
          <w:rFonts w:hint="eastAsia" w:ascii="宋体" w:hAnsi="宋体"/>
          <w:color w:val="000000" w:themeColor="text1"/>
          <w:sz w:val="28"/>
          <w:szCs w:val="28"/>
        </w:rPr>
        <w:br w:type="page"/>
      </w:r>
      <w:r>
        <w:rPr>
          <w:rFonts w:hint="eastAsia" w:ascii="宋体" w:hAnsi="宋体"/>
          <w:b/>
          <w:bCs/>
          <w:color w:val="000000" w:themeColor="text1"/>
          <w:sz w:val="28"/>
          <w:szCs w:val="28"/>
        </w:rPr>
        <w:t>5.技术规格和商务条款偏差表</w:t>
      </w:r>
    </w:p>
    <w:p>
      <w:pPr>
        <w:rPr>
          <w:rFonts w:ascii="宋体" w:hAnsi="宋体"/>
          <w:b/>
          <w:bCs/>
          <w:color w:val="000000" w:themeColor="text1"/>
          <w:sz w:val="28"/>
          <w:szCs w:val="28"/>
        </w:rPr>
      </w:pPr>
    </w:p>
    <w:p>
      <w:pPr>
        <w:pStyle w:val="4"/>
        <w:rPr>
          <w:rFonts w:ascii="宋体" w:hAnsi="宋体"/>
          <w:bCs/>
          <w:color w:val="000000" w:themeColor="text1"/>
          <w:sz w:val="28"/>
          <w:szCs w:val="28"/>
        </w:rPr>
      </w:pPr>
      <w:r>
        <w:rPr>
          <w:rFonts w:hint="eastAsia" w:ascii="宋体" w:hAnsi="宋体"/>
          <w:bCs/>
          <w:color w:val="000000" w:themeColor="text1"/>
          <w:sz w:val="28"/>
          <w:szCs w:val="28"/>
        </w:rPr>
        <w:t>投标人：（此处填名称并盖章）</w:t>
      </w:r>
    </w:p>
    <w:p>
      <w:pPr>
        <w:pStyle w:val="4"/>
        <w:rPr>
          <w:rFonts w:ascii="宋体" w:hAnsi="宋体"/>
          <w:color w:val="000000" w:themeColor="text1"/>
          <w:sz w:val="28"/>
          <w:szCs w:val="28"/>
        </w:rPr>
      </w:pPr>
      <w:r>
        <w:rPr>
          <w:rFonts w:hint="eastAsia" w:ascii="宋体" w:hAnsi="宋体"/>
          <w:color w:val="000000" w:themeColor="text1"/>
          <w:sz w:val="28"/>
          <w:szCs w:val="28"/>
        </w:rPr>
        <w:t>项目：（此处填包号）</w:t>
      </w:r>
    </w:p>
    <w:tbl>
      <w:tblPr>
        <w:tblStyle w:val="47"/>
        <w:tblW w:w="84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9"/>
        <w:gridCol w:w="1826"/>
        <w:gridCol w:w="1217"/>
        <w:gridCol w:w="1217"/>
        <w:gridCol w:w="1507"/>
        <w:gridCol w:w="1134"/>
        <w:gridCol w:w="10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9" w:type="dxa"/>
            <w:vMerge w:val="restart"/>
            <w:vAlign w:val="center"/>
          </w:tcPr>
          <w:p>
            <w:pPr>
              <w:spacing w:line="360" w:lineRule="auto"/>
              <w:jc w:val="center"/>
              <w:rPr>
                <w:rFonts w:ascii="宋体" w:hAnsi="宋体"/>
                <w:b/>
                <w:bCs/>
                <w:color w:val="000000" w:themeColor="text1"/>
                <w:sz w:val="24"/>
                <w:szCs w:val="24"/>
              </w:rPr>
            </w:pPr>
            <w:r>
              <w:rPr>
                <w:rFonts w:hint="eastAsia" w:ascii="宋体" w:hAnsi="宋体"/>
                <w:b/>
                <w:bCs/>
                <w:color w:val="000000" w:themeColor="text1"/>
                <w:sz w:val="24"/>
                <w:szCs w:val="24"/>
              </w:rPr>
              <w:t>序号</w:t>
            </w:r>
          </w:p>
        </w:tc>
        <w:tc>
          <w:tcPr>
            <w:tcW w:w="1826" w:type="dxa"/>
            <w:vMerge w:val="restart"/>
            <w:vAlign w:val="center"/>
          </w:tcPr>
          <w:p>
            <w:pPr>
              <w:spacing w:line="360" w:lineRule="auto"/>
              <w:jc w:val="center"/>
              <w:rPr>
                <w:rFonts w:ascii="宋体" w:hAnsi="宋体"/>
                <w:b/>
                <w:bCs/>
                <w:color w:val="000000" w:themeColor="text1"/>
                <w:sz w:val="24"/>
                <w:szCs w:val="24"/>
              </w:rPr>
            </w:pPr>
            <w:r>
              <w:rPr>
                <w:rFonts w:hint="eastAsia" w:ascii="宋体" w:hAnsi="宋体"/>
                <w:b/>
                <w:bCs/>
                <w:color w:val="000000" w:themeColor="text1"/>
                <w:sz w:val="24"/>
                <w:szCs w:val="24"/>
              </w:rPr>
              <w:t>设备名称或条款号</w:t>
            </w:r>
          </w:p>
        </w:tc>
        <w:tc>
          <w:tcPr>
            <w:tcW w:w="2434" w:type="dxa"/>
            <w:gridSpan w:val="2"/>
            <w:vAlign w:val="center"/>
          </w:tcPr>
          <w:p>
            <w:pPr>
              <w:spacing w:line="360" w:lineRule="auto"/>
              <w:jc w:val="center"/>
              <w:rPr>
                <w:rFonts w:ascii="宋体" w:hAnsi="宋体"/>
                <w:b/>
                <w:bCs/>
                <w:color w:val="000000" w:themeColor="text1"/>
                <w:sz w:val="24"/>
                <w:szCs w:val="24"/>
              </w:rPr>
            </w:pPr>
            <w:r>
              <w:rPr>
                <w:rFonts w:hint="eastAsia" w:ascii="宋体" w:hAnsi="宋体"/>
                <w:b/>
                <w:bCs/>
                <w:color w:val="000000" w:themeColor="text1"/>
                <w:sz w:val="24"/>
                <w:szCs w:val="24"/>
              </w:rPr>
              <w:t>技术参数及要求</w:t>
            </w:r>
          </w:p>
        </w:tc>
        <w:tc>
          <w:tcPr>
            <w:tcW w:w="1507" w:type="dxa"/>
            <w:vMerge w:val="restart"/>
            <w:vAlign w:val="center"/>
          </w:tcPr>
          <w:p>
            <w:pPr>
              <w:spacing w:line="360" w:lineRule="auto"/>
              <w:jc w:val="center"/>
              <w:rPr>
                <w:rFonts w:ascii="宋体" w:hAnsi="宋体"/>
                <w:b/>
                <w:bCs/>
                <w:color w:val="000000" w:themeColor="text1"/>
                <w:sz w:val="24"/>
                <w:szCs w:val="24"/>
              </w:rPr>
            </w:pPr>
            <w:r>
              <w:rPr>
                <w:rFonts w:hint="eastAsia" w:ascii="宋体" w:hAnsi="宋体"/>
                <w:b/>
                <w:bCs/>
                <w:color w:val="000000" w:themeColor="text1"/>
                <w:sz w:val="24"/>
                <w:szCs w:val="24"/>
              </w:rPr>
              <w:t>对招标文件偏差</w:t>
            </w:r>
          </w:p>
        </w:tc>
        <w:tc>
          <w:tcPr>
            <w:tcW w:w="1134" w:type="dxa"/>
            <w:vMerge w:val="restart"/>
            <w:vAlign w:val="center"/>
          </w:tcPr>
          <w:p>
            <w:pPr>
              <w:spacing w:line="360" w:lineRule="auto"/>
              <w:jc w:val="center"/>
              <w:rPr>
                <w:rFonts w:ascii="宋体" w:hAnsi="宋体"/>
                <w:b/>
                <w:bCs/>
                <w:color w:val="000000" w:themeColor="text1"/>
                <w:sz w:val="24"/>
                <w:szCs w:val="24"/>
              </w:rPr>
            </w:pPr>
            <w:r>
              <w:rPr>
                <w:rFonts w:hint="eastAsia" w:ascii="宋体" w:hAnsi="宋体"/>
                <w:b/>
                <w:bCs/>
                <w:color w:val="000000" w:themeColor="text1"/>
                <w:sz w:val="24"/>
                <w:szCs w:val="24"/>
              </w:rPr>
              <w:t>描述</w:t>
            </w:r>
          </w:p>
        </w:tc>
        <w:tc>
          <w:tcPr>
            <w:tcW w:w="1013" w:type="dxa"/>
            <w:vMerge w:val="restart"/>
            <w:vAlign w:val="center"/>
          </w:tcPr>
          <w:p>
            <w:pPr>
              <w:spacing w:line="360" w:lineRule="auto"/>
              <w:jc w:val="center"/>
              <w:rPr>
                <w:rFonts w:ascii="宋体" w:hAnsi="宋体"/>
                <w:b/>
                <w:bCs/>
                <w:color w:val="000000" w:themeColor="text1"/>
                <w:sz w:val="24"/>
                <w:szCs w:val="24"/>
              </w:rPr>
            </w:pPr>
            <w:r>
              <w:rPr>
                <w:rFonts w:hint="eastAsia" w:ascii="宋体" w:hAnsi="宋体"/>
                <w:b/>
                <w:bCs/>
                <w:color w:val="000000" w:themeColor="text1"/>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9" w:type="dxa"/>
            <w:vMerge w:val="continue"/>
          </w:tcPr>
          <w:p>
            <w:pPr>
              <w:spacing w:line="360" w:lineRule="auto"/>
              <w:rPr>
                <w:rFonts w:ascii="宋体" w:hAnsi="宋体"/>
                <w:color w:val="000000" w:themeColor="text1"/>
                <w:sz w:val="24"/>
                <w:szCs w:val="24"/>
              </w:rPr>
            </w:pPr>
          </w:p>
        </w:tc>
        <w:tc>
          <w:tcPr>
            <w:tcW w:w="1826" w:type="dxa"/>
            <w:vMerge w:val="continue"/>
          </w:tcPr>
          <w:p>
            <w:pPr>
              <w:spacing w:line="360" w:lineRule="auto"/>
              <w:rPr>
                <w:rFonts w:ascii="宋体" w:hAnsi="宋体"/>
                <w:color w:val="000000" w:themeColor="text1"/>
                <w:sz w:val="24"/>
                <w:szCs w:val="24"/>
              </w:rPr>
            </w:pPr>
          </w:p>
        </w:tc>
        <w:tc>
          <w:tcPr>
            <w:tcW w:w="1217" w:type="dxa"/>
            <w:vAlign w:val="center"/>
          </w:tcPr>
          <w:p>
            <w:pPr>
              <w:spacing w:line="360" w:lineRule="auto"/>
              <w:jc w:val="center"/>
              <w:rPr>
                <w:rFonts w:ascii="宋体" w:hAnsi="宋体"/>
                <w:b/>
                <w:bCs/>
                <w:color w:val="000000" w:themeColor="text1"/>
                <w:sz w:val="24"/>
                <w:szCs w:val="24"/>
              </w:rPr>
            </w:pPr>
            <w:r>
              <w:rPr>
                <w:rFonts w:hint="eastAsia" w:ascii="宋体" w:hAnsi="宋体"/>
                <w:b/>
                <w:bCs/>
                <w:color w:val="000000" w:themeColor="text1"/>
                <w:sz w:val="24"/>
                <w:szCs w:val="24"/>
              </w:rPr>
              <w:t>招 标  文 件</w:t>
            </w:r>
          </w:p>
        </w:tc>
        <w:tc>
          <w:tcPr>
            <w:tcW w:w="1217" w:type="dxa"/>
            <w:vAlign w:val="center"/>
          </w:tcPr>
          <w:p>
            <w:pPr>
              <w:spacing w:line="360" w:lineRule="auto"/>
              <w:jc w:val="center"/>
              <w:rPr>
                <w:rFonts w:ascii="宋体" w:hAnsi="宋体"/>
                <w:b/>
                <w:bCs/>
                <w:color w:val="000000" w:themeColor="text1"/>
                <w:sz w:val="24"/>
                <w:szCs w:val="24"/>
              </w:rPr>
            </w:pPr>
            <w:r>
              <w:rPr>
                <w:rFonts w:hint="eastAsia" w:ascii="宋体" w:hAnsi="宋体"/>
                <w:b/>
                <w:bCs/>
                <w:color w:val="000000" w:themeColor="text1"/>
                <w:sz w:val="24"/>
                <w:szCs w:val="24"/>
              </w:rPr>
              <w:t>投 标  文 件</w:t>
            </w:r>
          </w:p>
        </w:tc>
        <w:tc>
          <w:tcPr>
            <w:tcW w:w="1507" w:type="dxa"/>
            <w:vMerge w:val="continue"/>
          </w:tcPr>
          <w:p>
            <w:pPr>
              <w:spacing w:line="360" w:lineRule="auto"/>
              <w:rPr>
                <w:rFonts w:ascii="宋体" w:hAnsi="宋体"/>
                <w:color w:val="000000" w:themeColor="text1"/>
                <w:sz w:val="24"/>
                <w:szCs w:val="24"/>
              </w:rPr>
            </w:pPr>
          </w:p>
        </w:tc>
        <w:tc>
          <w:tcPr>
            <w:tcW w:w="1134" w:type="dxa"/>
            <w:vMerge w:val="continue"/>
          </w:tcPr>
          <w:p>
            <w:pPr>
              <w:spacing w:line="360" w:lineRule="auto"/>
              <w:rPr>
                <w:rFonts w:ascii="宋体" w:hAnsi="宋体"/>
                <w:color w:val="000000" w:themeColor="text1"/>
                <w:sz w:val="24"/>
                <w:szCs w:val="24"/>
              </w:rPr>
            </w:pPr>
          </w:p>
        </w:tc>
        <w:tc>
          <w:tcPr>
            <w:tcW w:w="1013" w:type="dxa"/>
            <w:vMerge w:val="continue"/>
          </w:tcPr>
          <w:p>
            <w:pPr>
              <w:spacing w:line="360" w:lineRule="auto"/>
              <w:rPr>
                <w:rFonts w:ascii="宋体" w:hAnsi="宋体"/>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9" w:type="dxa"/>
            <w:vMerge w:val="restart"/>
          </w:tcPr>
          <w:p>
            <w:pPr>
              <w:spacing w:line="360" w:lineRule="auto"/>
              <w:rPr>
                <w:rFonts w:ascii="宋体" w:hAnsi="宋体"/>
                <w:color w:val="000000" w:themeColor="text1"/>
                <w:sz w:val="24"/>
                <w:szCs w:val="24"/>
              </w:rPr>
            </w:pPr>
            <w:r>
              <w:rPr>
                <w:rFonts w:hint="eastAsia" w:ascii="宋体" w:hAnsi="宋体"/>
                <w:color w:val="000000" w:themeColor="text1"/>
                <w:sz w:val="24"/>
                <w:szCs w:val="24"/>
              </w:rPr>
              <w:t>1</w:t>
            </w:r>
          </w:p>
        </w:tc>
        <w:tc>
          <w:tcPr>
            <w:tcW w:w="1826" w:type="dxa"/>
          </w:tcPr>
          <w:p>
            <w:pPr>
              <w:spacing w:line="360" w:lineRule="auto"/>
              <w:rPr>
                <w:rFonts w:ascii="宋体" w:hAnsi="宋体"/>
                <w:color w:val="000000" w:themeColor="text1"/>
                <w:sz w:val="24"/>
                <w:szCs w:val="24"/>
              </w:rPr>
            </w:pPr>
            <w:r>
              <w:rPr>
                <w:rFonts w:hint="eastAsia" w:ascii="宋体" w:hAnsi="宋体"/>
                <w:color w:val="000000" w:themeColor="text1"/>
                <w:sz w:val="24"/>
                <w:szCs w:val="24"/>
              </w:rPr>
              <w:t>设备或配置名称1</w:t>
            </w:r>
          </w:p>
        </w:tc>
        <w:tc>
          <w:tcPr>
            <w:tcW w:w="1217" w:type="dxa"/>
          </w:tcPr>
          <w:p>
            <w:pPr>
              <w:spacing w:line="360" w:lineRule="auto"/>
              <w:rPr>
                <w:rFonts w:ascii="宋体" w:hAnsi="宋体"/>
                <w:color w:val="000000" w:themeColor="text1"/>
                <w:sz w:val="24"/>
                <w:szCs w:val="24"/>
              </w:rPr>
            </w:pPr>
          </w:p>
        </w:tc>
        <w:tc>
          <w:tcPr>
            <w:tcW w:w="1217" w:type="dxa"/>
          </w:tcPr>
          <w:p>
            <w:pPr>
              <w:spacing w:line="360" w:lineRule="auto"/>
              <w:rPr>
                <w:rFonts w:ascii="宋体" w:hAnsi="宋体"/>
                <w:color w:val="000000" w:themeColor="text1"/>
                <w:sz w:val="24"/>
                <w:szCs w:val="24"/>
              </w:rPr>
            </w:pPr>
          </w:p>
        </w:tc>
        <w:tc>
          <w:tcPr>
            <w:tcW w:w="1507" w:type="dxa"/>
          </w:tcPr>
          <w:p>
            <w:pPr>
              <w:spacing w:line="360" w:lineRule="auto"/>
              <w:rPr>
                <w:rFonts w:ascii="宋体" w:hAnsi="宋体"/>
                <w:color w:val="000000" w:themeColor="text1"/>
                <w:sz w:val="24"/>
                <w:szCs w:val="24"/>
              </w:rPr>
            </w:pPr>
          </w:p>
        </w:tc>
        <w:tc>
          <w:tcPr>
            <w:tcW w:w="1134" w:type="dxa"/>
          </w:tcPr>
          <w:p>
            <w:pPr>
              <w:spacing w:line="360" w:lineRule="auto"/>
              <w:rPr>
                <w:rFonts w:ascii="宋体" w:hAnsi="宋体"/>
                <w:color w:val="000000" w:themeColor="text1"/>
                <w:sz w:val="24"/>
                <w:szCs w:val="24"/>
              </w:rPr>
            </w:pPr>
          </w:p>
        </w:tc>
        <w:tc>
          <w:tcPr>
            <w:tcW w:w="1013" w:type="dxa"/>
          </w:tcPr>
          <w:p>
            <w:pPr>
              <w:spacing w:line="360" w:lineRule="auto"/>
              <w:rPr>
                <w:rFonts w:ascii="宋体" w:hAnsi="宋体"/>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549" w:type="dxa"/>
            <w:vMerge w:val="continue"/>
          </w:tcPr>
          <w:p>
            <w:pPr>
              <w:spacing w:line="360" w:lineRule="auto"/>
              <w:rPr>
                <w:rFonts w:ascii="宋体" w:hAnsi="宋体"/>
                <w:color w:val="000000" w:themeColor="text1"/>
                <w:sz w:val="24"/>
                <w:szCs w:val="24"/>
              </w:rPr>
            </w:pPr>
          </w:p>
        </w:tc>
        <w:tc>
          <w:tcPr>
            <w:tcW w:w="1826" w:type="dxa"/>
          </w:tcPr>
          <w:p>
            <w:pPr>
              <w:spacing w:line="360" w:lineRule="auto"/>
              <w:rPr>
                <w:rFonts w:ascii="宋体" w:hAnsi="宋体"/>
                <w:color w:val="000000" w:themeColor="text1"/>
                <w:sz w:val="24"/>
                <w:szCs w:val="24"/>
              </w:rPr>
            </w:pPr>
            <w:r>
              <w:rPr>
                <w:rFonts w:hint="eastAsia" w:ascii="宋体" w:hAnsi="宋体"/>
                <w:color w:val="000000" w:themeColor="text1"/>
                <w:sz w:val="24"/>
                <w:szCs w:val="24"/>
              </w:rPr>
              <w:t>参数名称1</w:t>
            </w:r>
          </w:p>
        </w:tc>
        <w:tc>
          <w:tcPr>
            <w:tcW w:w="1217" w:type="dxa"/>
          </w:tcPr>
          <w:p>
            <w:pPr>
              <w:spacing w:line="360" w:lineRule="auto"/>
              <w:rPr>
                <w:rFonts w:ascii="宋体" w:hAnsi="宋体"/>
                <w:color w:val="000000" w:themeColor="text1"/>
                <w:sz w:val="24"/>
                <w:szCs w:val="24"/>
              </w:rPr>
            </w:pPr>
          </w:p>
        </w:tc>
        <w:tc>
          <w:tcPr>
            <w:tcW w:w="1217" w:type="dxa"/>
          </w:tcPr>
          <w:p>
            <w:pPr>
              <w:spacing w:line="360" w:lineRule="auto"/>
              <w:rPr>
                <w:rFonts w:ascii="宋体" w:hAnsi="宋体"/>
                <w:color w:val="000000" w:themeColor="text1"/>
                <w:sz w:val="24"/>
                <w:szCs w:val="24"/>
              </w:rPr>
            </w:pPr>
          </w:p>
        </w:tc>
        <w:tc>
          <w:tcPr>
            <w:tcW w:w="1507" w:type="dxa"/>
          </w:tcPr>
          <w:p>
            <w:pPr>
              <w:spacing w:line="360" w:lineRule="auto"/>
              <w:rPr>
                <w:rFonts w:ascii="宋体" w:hAnsi="宋体"/>
                <w:color w:val="000000" w:themeColor="text1"/>
                <w:sz w:val="24"/>
                <w:szCs w:val="24"/>
              </w:rPr>
            </w:pPr>
          </w:p>
        </w:tc>
        <w:tc>
          <w:tcPr>
            <w:tcW w:w="1134" w:type="dxa"/>
          </w:tcPr>
          <w:p>
            <w:pPr>
              <w:spacing w:line="360" w:lineRule="auto"/>
              <w:rPr>
                <w:rFonts w:ascii="宋体" w:hAnsi="宋体"/>
                <w:color w:val="000000" w:themeColor="text1"/>
                <w:sz w:val="24"/>
                <w:szCs w:val="24"/>
              </w:rPr>
            </w:pPr>
          </w:p>
        </w:tc>
        <w:tc>
          <w:tcPr>
            <w:tcW w:w="1013" w:type="dxa"/>
          </w:tcPr>
          <w:p>
            <w:pPr>
              <w:spacing w:line="360" w:lineRule="auto"/>
              <w:rPr>
                <w:rFonts w:ascii="宋体" w:hAnsi="宋体"/>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9" w:type="dxa"/>
            <w:vMerge w:val="continue"/>
          </w:tcPr>
          <w:p>
            <w:pPr>
              <w:spacing w:line="360" w:lineRule="auto"/>
              <w:rPr>
                <w:rFonts w:ascii="宋体" w:hAnsi="宋体"/>
                <w:color w:val="000000" w:themeColor="text1"/>
                <w:sz w:val="24"/>
                <w:szCs w:val="24"/>
              </w:rPr>
            </w:pPr>
          </w:p>
        </w:tc>
        <w:tc>
          <w:tcPr>
            <w:tcW w:w="1826" w:type="dxa"/>
          </w:tcPr>
          <w:p>
            <w:pPr>
              <w:spacing w:line="360" w:lineRule="auto"/>
              <w:rPr>
                <w:rFonts w:ascii="宋体" w:hAnsi="宋体"/>
                <w:color w:val="000000" w:themeColor="text1"/>
                <w:sz w:val="24"/>
                <w:szCs w:val="24"/>
              </w:rPr>
            </w:pPr>
            <w:r>
              <w:rPr>
                <w:rFonts w:hint="eastAsia" w:ascii="宋体" w:hAnsi="宋体"/>
                <w:color w:val="000000" w:themeColor="text1"/>
                <w:sz w:val="24"/>
                <w:szCs w:val="24"/>
              </w:rPr>
              <w:t>参数名称2</w:t>
            </w:r>
          </w:p>
        </w:tc>
        <w:tc>
          <w:tcPr>
            <w:tcW w:w="1217" w:type="dxa"/>
          </w:tcPr>
          <w:p>
            <w:pPr>
              <w:spacing w:line="360" w:lineRule="auto"/>
              <w:rPr>
                <w:rFonts w:ascii="宋体" w:hAnsi="宋体"/>
                <w:color w:val="000000" w:themeColor="text1"/>
                <w:sz w:val="24"/>
                <w:szCs w:val="24"/>
              </w:rPr>
            </w:pPr>
          </w:p>
        </w:tc>
        <w:tc>
          <w:tcPr>
            <w:tcW w:w="1217" w:type="dxa"/>
          </w:tcPr>
          <w:p>
            <w:pPr>
              <w:spacing w:line="360" w:lineRule="auto"/>
              <w:rPr>
                <w:rFonts w:ascii="宋体" w:hAnsi="宋体"/>
                <w:color w:val="000000" w:themeColor="text1"/>
                <w:sz w:val="24"/>
                <w:szCs w:val="24"/>
              </w:rPr>
            </w:pPr>
          </w:p>
        </w:tc>
        <w:tc>
          <w:tcPr>
            <w:tcW w:w="1507" w:type="dxa"/>
          </w:tcPr>
          <w:p>
            <w:pPr>
              <w:spacing w:line="360" w:lineRule="auto"/>
              <w:rPr>
                <w:rFonts w:ascii="宋体" w:hAnsi="宋体"/>
                <w:color w:val="000000" w:themeColor="text1"/>
                <w:sz w:val="24"/>
                <w:szCs w:val="24"/>
              </w:rPr>
            </w:pPr>
          </w:p>
        </w:tc>
        <w:tc>
          <w:tcPr>
            <w:tcW w:w="1134" w:type="dxa"/>
          </w:tcPr>
          <w:p>
            <w:pPr>
              <w:spacing w:line="360" w:lineRule="auto"/>
              <w:rPr>
                <w:rFonts w:ascii="宋体" w:hAnsi="宋体"/>
                <w:color w:val="000000" w:themeColor="text1"/>
                <w:sz w:val="24"/>
                <w:szCs w:val="24"/>
              </w:rPr>
            </w:pPr>
          </w:p>
        </w:tc>
        <w:tc>
          <w:tcPr>
            <w:tcW w:w="1013" w:type="dxa"/>
          </w:tcPr>
          <w:p>
            <w:pPr>
              <w:spacing w:line="360" w:lineRule="auto"/>
              <w:rPr>
                <w:rFonts w:ascii="宋体" w:hAnsi="宋体"/>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tcPr>
          <w:p>
            <w:pPr>
              <w:spacing w:line="360" w:lineRule="auto"/>
              <w:rPr>
                <w:rFonts w:ascii="宋体" w:hAnsi="宋体"/>
                <w:color w:val="000000" w:themeColor="text1"/>
                <w:sz w:val="24"/>
                <w:szCs w:val="24"/>
              </w:rPr>
            </w:pPr>
          </w:p>
        </w:tc>
        <w:tc>
          <w:tcPr>
            <w:tcW w:w="1826" w:type="dxa"/>
          </w:tcPr>
          <w:p>
            <w:pPr>
              <w:spacing w:line="360" w:lineRule="auto"/>
              <w:rPr>
                <w:rFonts w:ascii="宋体" w:hAnsi="宋体"/>
                <w:color w:val="000000" w:themeColor="text1"/>
                <w:sz w:val="24"/>
                <w:szCs w:val="24"/>
              </w:rPr>
            </w:pPr>
            <w:r>
              <w:rPr>
                <w:rFonts w:hint="eastAsia" w:ascii="宋体" w:hAnsi="宋体"/>
                <w:color w:val="000000" w:themeColor="text1"/>
                <w:sz w:val="24"/>
                <w:szCs w:val="24"/>
              </w:rPr>
              <w:t>……</w:t>
            </w:r>
          </w:p>
        </w:tc>
        <w:tc>
          <w:tcPr>
            <w:tcW w:w="1217" w:type="dxa"/>
          </w:tcPr>
          <w:p>
            <w:pPr>
              <w:spacing w:line="360" w:lineRule="auto"/>
              <w:rPr>
                <w:rFonts w:ascii="宋体" w:hAnsi="宋体"/>
                <w:color w:val="000000" w:themeColor="text1"/>
                <w:sz w:val="24"/>
                <w:szCs w:val="24"/>
              </w:rPr>
            </w:pPr>
          </w:p>
        </w:tc>
        <w:tc>
          <w:tcPr>
            <w:tcW w:w="1217" w:type="dxa"/>
          </w:tcPr>
          <w:p>
            <w:pPr>
              <w:spacing w:line="360" w:lineRule="auto"/>
              <w:rPr>
                <w:rFonts w:ascii="宋体" w:hAnsi="宋体"/>
                <w:color w:val="000000" w:themeColor="text1"/>
                <w:sz w:val="24"/>
                <w:szCs w:val="24"/>
              </w:rPr>
            </w:pPr>
          </w:p>
        </w:tc>
        <w:tc>
          <w:tcPr>
            <w:tcW w:w="1507" w:type="dxa"/>
          </w:tcPr>
          <w:p>
            <w:pPr>
              <w:spacing w:line="360" w:lineRule="auto"/>
              <w:rPr>
                <w:rFonts w:ascii="宋体" w:hAnsi="宋体"/>
                <w:color w:val="000000" w:themeColor="text1"/>
                <w:sz w:val="24"/>
                <w:szCs w:val="24"/>
              </w:rPr>
            </w:pPr>
          </w:p>
        </w:tc>
        <w:tc>
          <w:tcPr>
            <w:tcW w:w="1134" w:type="dxa"/>
          </w:tcPr>
          <w:p>
            <w:pPr>
              <w:spacing w:line="360" w:lineRule="auto"/>
              <w:rPr>
                <w:rFonts w:ascii="宋体" w:hAnsi="宋体"/>
                <w:color w:val="000000" w:themeColor="text1"/>
                <w:sz w:val="24"/>
                <w:szCs w:val="24"/>
              </w:rPr>
            </w:pPr>
          </w:p>
        </w:tc>
        <w:tc>
          <w:tcPr>
            <w:tcW w:w="1013" w:type="dxa"/>
          </w:tcPr>
          <w:p>
            <w:pPr>
              <w:spacing w:line="360" w:lineRule="auto"/>
              <w:rPr>
                <w:rFonts w:ascii="宋体" w:hAnsi="宋体"/>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9" w:type="dxa"/>
            <w:vMerge w:val="restart"/>
          </w:tcPr>
          <w:p>
            <w:pPr>
              <w:spacing w:line="360" w:lineRule="auto"/>
              <w:rPr>
                <w:rFonts w:ascii="宋体" w:hAnsi="宋体"/>
                <w:color w:val="000000" w:themeColor="text1"/>
                <w:sz w:val="24"/>
                <w:szCs w:val="24"/>
              </w:rPr>
            </w:pPr>
            <w:r>
              <w:rPr>
                <w:rFonts w:hint="eastAsia" w:ascii="宋体" w:hAnsi="宋体"/>
                <w:color w:val="000000" w:themeColor="text1"/>
                <w:sz w:val="24"/>
                <w:szCs w:val="24"/>
              </w:rPr>
              <w:t>2</w:t>
            </w:r>
          </w:p>
        </w:tc>
        <w:tc>
          <w:tcPr>
            <w:tcW w:w="1826" w:type="dxa"/>
          </w:tcPr>
          <w:p>
            <w:pPr>
              <w:spacing w:line="360" w:lineRule="auto"/>
              <w:rPr>
                <w:rFonts w:ascii="宋体" w:hAnsi="宋体"/>
                <w:color w:val="000000" w:themeColor="text1"/>
                <w:sz w:val="24"/>
                <w:szCs w:val="24"/>
              </w:rPr>
            </w:pPr>
            <w:r>
              <w:rPr>
                <w:rFonts w:hint="eastAsia" w:ascii="宋体" w:hAnsi="宋体"/>
                <w:color w:val="000000" w:themeColor="text1"/>
                <w:sz w:val="24"/>
                <w:szCs w:val="24"/>
              </w:rPr>
              <w:t>设备或配置名称1</w:t>
            </w:r>
          </w:p>
        </w:tc>
        <w:tc>
          <w:tcPr>
            <w:tcW w:w="1217" w:type="dxa"/>
          </w:tcPr>
          <w:p>
            <w:pPr>
              <w:spacing w:line="360" w:lineRule="auto"/>
              <w:rPr>
                <w:rFonts w:ascii="宋体" w:hAnsi="宋体"/>
                <w:color w:val="000000" w:themeColor="text1"/>
                <w:sz w:val="24"/>
                <w:szCs w:val="24"/>
              </w:rPr>
            </w:pPr>
          </w:p>
        </w:tc>
        <w:tc>
          <w:tcPr>
            <w:tcW w:w="1217" w:type="dxa"/>
          </w:tcPr>
          <w:p>
            <w:pPr>
              <w:spacing w:line="360" w:lineRule="auto"/>
              <w:rPr>
                <w:rFonts w:ascii="宋体" w:hAnsi="宋体"/>
                <w:color w:val="000000" w:themeColor="text1"/>
                <w:sz w:val="24"/>
                <w:szCs w:val="24"/>
              </w:rPr>
            </w:pPr>
          </w:p>
        </w:tc>
        <w:tc>
          <w:tcPr>
            <w:tcW w:w="1507" w:type="dxa"/>
          </w:tcPr>
          <w:p>
            <w:pPr>
              <w:spacing w:line="360" w:lineRule="auto"/>
              <w:rPr>
                <w:rFonts w:ascii="宋体" w:hAnsi="宋体"/>
                <w:color w:val="000000" w:themeColor="text1"/>
                <w:sz w:val="24"/>
                <w:szCs w:val="24"/>
              </w:rPr>
            </w:pPr>
          </w:p>
        </w:tc>
        <w:tc>
          <w:tcPr>
            <w:tcW w:w="1134" w:type="dxa"/>
          </w:tcPr>
          <w:p>
            <w:pPr>
              <w:spacing w:line="360" w:lineRule="auto"/>
              <w:rPr>
                <w:rFonts w:ascii="宋体" w:hAnsi="宋体"/>
                <w:color w:val="000000" w:themeColor="text1"/>
                <w:sz w:val="24"/>
                <w:szCs w:val="24"/>
              </w:rPr>
            </w:pPr>
          </w:p>
        </w:tc>
        <w:tc>
          <w:tcPr>
            <w:tcW w:w="1013" w:type="dxa"/>
          </w:tcPr>
          <w:p>
            <w:pPr>
              <w:spacing w:line="360" w:lineRule="auto"/>
              <w:rPr>
                <w:rFonts w:ascii="宋体" w:hAnsi="宋体"/>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549" w:type="dxa"/>
            <w:vMerge w:val="continue"/>
          </w:tcPr>
          <w:p>
            <w:pPr>
              <w:spacing w:line="360" w:lineRule="auto"/>
              <w:rPr>
                <w:rFonts w:ascii="宋体" w:hAnsi="宋体"/>
                <w:color w:val="000000" w:themeColor="text1"/>
                <w:sz w:val="24"/>
                <w:szCs w:val="24"/>
              </w:rPr>
            </w:pPr>
          </w:p>
        </w:tc>
        <w:tc>
          <w:tcPr>
            <w:tcW w:w="1826" w:type="dxa"/>
          </w:tcPr>
          <w:p>
            <w:pPr>
              <w:spacing w:line="360" w:lineRule="auto"/>
              <w:rPr>
                <w:rFonts w:ascii="宋体" w:hAnsi="宋体"/>
                <w:color w:val="000000" w:themeColor="text1"/>
                <w:sz w:val="24"/>
                <w:szCs w:val="24"/>
              </w:rPr>
            </w:pPr>
            <w:r>
              <w:rPr>
                <w:rFonts w:hint="eastAsia" w:ascii="宋体" w:hAnsi="宋体"/>
                <w:color w:val="000000" w:themeColor="text1"/>
                <w:sz w:val="24"/>
                <w:szCs w:val="24"/>
              </w:rPr>
              <w:t>参数名称1</w:t>
            </w:r>
          </w:p>
        </w:tc>
        <w:tc>
          <w:tcPr>
            <w:tcW w:w="1217" w:type="dxa"/>
          </w:tcPr>
          <w:p>
            <w:pPr>
              <w:spacing w:line="360" w:lineRule="auto"/>
              <w:rPr>
                <w:rFonts w:ascii="宋体" w:hAnsi="宋体"/>
                <w:color w:val="000000" w:themeColor="text1"/>
                <w:sz w:val="24"/>
                <w:szCs w:val="24"/>
              </w:rPr>
            </w:pPr>
          </w:p>
        </w:tc>
        <w:tc>
          <w:tcPr>
            <w:tcW w:w="1217" w:type="dxa"/>
          </w:tcPr>
          <w:p>
            <w:pPr>
              <w:spacing w:line="360" w:lineRule="auto"/>
              <w:rPr>
                <w:rFonts w:ascii="宋体" w:hAnsi="宋体"/>
                <w:color w:val="000000" w:themeColor="text1"/>
                <w:sz w:val="24"/>
                <w:szCs w:val="24"/>
              </w:rPr>
            </w:pPr>
          </w:p>
        </w:tc>
        <w:tc>
          <w:tcPr>
            <w:tcW w:w="1507" w:type="dxa"/>
          </w:tcPr>
          <w:p>
            <w:pPr>
              <w:spacing w:line="360" w:lineRule="auto"/>
              <w:rPr>
                <w:rFonts w:ascii="宋体" w:hAnsi="宋体"/>
                <w:color w:val="000000" w:themeColor="text1"/>
                <w:sz w:val="24"/>
                <w:szCs w:val="24"/>
              </w:rPr>
            </w:pPr>
          </w:p>
        </w:tc>
        <w:tc>
          <w:tcPr>
            <w:tcW w:w="1134" w:type="dxa"/>
          </w:tcPr>
          <w:p>
            <w:pPr>
              <w:spacing w:line="360" w:lineRule="auto"/>
              <w:rPr>
                <w:rFonts w:ascii="宋体" w:hAnsi="宋体"/>
                <w:color w:val="000000" w:themeColor="text1"/>
                <w:sz w:val="24"/>
                <w:szCs w:val="24"/>
              </w:rPr>
            </w:pPr>
          </w:p>
        </w:tc>
        <w:tc>
          <w:tcPr>
            <w:tcW w:w="1013" w:type="dxa"/>
          </w:tcPr>
          <w:p>
            <w:pPr>
              <w:spacing w:line="360" w:lineRule="auto"/>
              <w:rPr>
                <w:rFonts w:ascii="宋体" w:hAnsi="宋体"/>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49" w:type="dxa"/>
            <w:vMerge w:val="continue"/>
          </w:tcPr>
          <w:p>
            <w:pPr>
              <w:spacing w:line="360" w:lineRule="auto"/>
              <w:rPr>
                <w:rFonts w:ascii="宋体" w:hAnsi="宋体"/>
                <w:color w:val="000000" w:themeColor="text1"/>
                <w:sz w:val="24"/>
                <w:szCs w:val="24"/>
              </w:rPr>
            </w:pPr>
          </w:p>
        </w:tc>
        <w:tc>
          <w:tcPr>
            <w:tcW w:w="1826" w:type="dxa"/>
          </w:tcPr>
          <w:p>
            <w:pPr>
              <w:spacing w:line="360" w:lineRule="auto"/>
              <w:rPr>
                <w:rFonts w:ascii="宋体" w:hAnsi="宋体"/>
                <w:color w:val="000000" w:themeColor="text1"/>
                <w:sz w:val="24"/>
                <w:szCs w:val="24"/>
              </w:rPr>
            </w:pPr>
            <w:r>
              <w:rPr>
                <w:rFonts w:hint="eastAsia" w:ascii="宋体" w:hAnsi="宋体"/>
                <w:color w:val="000000" w:themeColor="text1"/>
                <w:sz w:val="24"/>
                <w:szCs w:val="24"/>
              </w:rPr>
              <w:t>参数名称2</w:t>
            </w:r>
          </w:p>
        </w:tc>
        <w:tc>
          <w:tcPr>
            <w:tcW w:w="1217" w:type="dxa"/>
          </w:tcPr>
          <w:p>
            <w:pPr>
              <w:spacing w:line="360" w:lineRule="auto"/>
              <w:rPr>
                <w:rFonts w:ascii="宋体" w:hAnsi="宋体"/>
                <w:color w:val="000000" w:themeColor="text1"/>
                <w:sz w:val="24"/>
                <w:szCs w:val="24"/>
              </w:rPr>
            </w:pPr>
          </w:p>
        </w:tc>
        <w:tc>
          <w:tcPr>
            <w:tcW w:w="1217" w:type="dxa"/>
          </w:tcPr>
          <w:p>
            <w:pPr>
              <w:spacing w:line="360" w:lineRule="auto"/>
              <w:rPr>
                <w:rFonts w:ascii="宋体" w:hAnsi="宋体"/>
                <w:color w:val="000000" w:themeColor="text1"/>
                <w:sz w:val="24"/>
                <w:szCs w:val="24"/>
              </w:rPr>
            </w:pPr>
          </w:p>
        </w:tc>
        <w:tc>
          <w:tcPr>
            <w:tcW w:w="1507" w:type="dxa"/>
          </w:tcPr>
          <w:p>
            <w:pPr>
              <w:spacing w:line="360" w:lineRule="auto"/>
              <w:rPr>
                <w:rFonts w:ascii="宋体" w:hAnsi="宋体"/>
                <w:color w:val="000000" w:themeColor="text1"/>
                <w:sz w:val="24"/>
                <w:szCs w:val="24"/>
              </w:rPr>
            </w:pPr>
          </w:p>
        </w:tc>
        <w:tc>
          <w:tcPr>
            <w:tcW w:w="1134" w:type="dxa"/>
          </w:tcPr>
          <w:p>
            <w:pPr>
              <w:spacing w:line="360" w:lineRule="auto"/>
              <w:rPr>
                <w:rFonts w:ascii="宋体" w:hAnsi="宋体"/>
                <w:color w:val="000000" w:themeColor="text1"/>
                <w:sz w:val="24"/>
                <w:szCs w:val="24"/>
              </w:rPr>
            </w:pPr>
          </w:p>
        </w:tc>
        <w:tc>
          <w:tcPr>
            <w:tcW w:w="1013" w:type="dxa"/>
          </w:tcPr>
          <w:p>
            <w:pPr>
              <w:spacing w:line="360" w:lineRule="auto"/>
              <w:rPr>
                <w:rFonts w:ascii="宋体" w:hAnsi="宋体"/>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tcPr>
          <w:p>
            <w:pPr>
              <w:spacing w:line="360" w:lineRule="auto"/>
              <w:rPr>
                <w:rFonts w:ascii="宋体" w:hAnsi="宋体"/>
                <w:color w:val="000000" w:themeColor="text1"/>
                <w:sz w:val="24"/>
                <w:szCs w:val="24"/>
              </w:rPr>
            </w:pPr>
            <w:r>
              <w:rPr>
                <w:rFonts w:hint="eastAsia" w:ascii="宋体" w:hAnsi="宋体"/>
                <w:color w:val="000000" w:themeColor="text1"/>
                <w:sz w:val="24"/>
                <w:szCs w:val="24"/>
              </w:rPr>
              <w:t>3</w:t>
            </w:r>
          </w:p>
        </w:tc>
        <w:tc>
          <w:tcPr>
            <w:tcW w:w="1826" w:type="dxa"/>
          </w:tcPr>
          <w:p>
            <w:pPr>
              <w:spacing w:line="360" w:lineRule="auto"/>
              <w:rPr>
                <w:rFonts w:ascii="宋体" w:hAnsi="宋体"/>
                <w:color w:val="000000" w:themeColor="text1"/>
                <w:sz w:val="24"/>
                <w:szCs w:val="24"/>
              </w:rPr>
            </w:pPr>
            <w:r>
              <w:rPr>
                <w:rFonts w:hint="eastAsia" w:ascii="宋体" w:hAnsi="宋体"/>
                <w:color w:val="000000" w:themeColor="text1"/>
                <w:sz w:val="24"/>
                <w:szCs w:val="24"/>
              </w:rPr>
              <w:t>商务条款号1</w:t>
            </w:r>
          </w:p>
        </w:tc>
        <w:tc>
          <w:tcPr>
            <w:tcW w:w="1217" w:type="dxa"/>
          </w:tcPr>
          <w:p>
            <w:pPr>
              <w:spacing w:line="360" w:lineRule="auto"/>
              <w:rPr>
                <w:rFonts w:ascii="宋体" w:hAnsi="宋体"/>
                <w:color w:val="000000" w:themeColor="text1"/>
                <w:sz w:val="24"/>
                <w:szCs w:val="24"/>
              </w:rPr>
            </w:pPr>
          </w:p>
        </w:tc>
        <w:tc>
          <w:tcPr>
            <w:tcW w:w="1217" w:type="dxa"/>
          </w:tcPr>
          <w:p>
            <w:pPr>
              <w:spacing w:line="360" w:lineRule="auto"/>
              <w:rPr>
                <w:rFonts w:ascii="宋体" w:hAnsi="宋体"/>
                <w:color w:val="000000" w:themeColor="text1"/>
                <w:sz w:val="24"/>
                <w:szCs w:val="24"/>
              </w:rPr>
            </w:pPr>
          </w:p>
        </w:tc>
        <w:tc>
          <w:tcPr>
            <w:tcW w:w="1507" w:type="dxa"/>
          </w:tcPr>
          <w:p>
            <w:pPr>
              <w:spacing w:line="360" w:lineRule="auto"/>
              <w:rPr>
                <w:rFonts w:ascii="宋体" w:hAnsi="宋体"/>
                <w:color w:val="000000" w:themeColor="text1"/>
                <w:sz w:val="24"/>
                <w:szCs w:val="24"/>
              </w:rPr>
            </w:pPr>
          </w:p>
        </w:tc>
        <w:tc>
          <w:tcPr>
            <w:tcW w:w="1134" w:type="dxa"/>
          </w:tcPr>
          <w:p>
            <w:pPr>
              <w:spacing w:line="360" w:lineRule="auto"/>
              <w:rPr>
                <w:rFonts w:ascii="宋体" w:hAnsi="宋体"/>
                <w:color w:val="000000" w:themeColor="text1"/>
                <w:sz w:val="24"/>
                <w:szCs w:val="24"/>
              </w:rPr>
            </w:pPr>
          </w:p>
        </w:tc>
        <w:tc>
          <w:tcPr>
            <w:tcW w:w="1013" w:type="dxa"/>
          </w:tcPr>
          <w:p>
            <w:pPr>
              <w:spacing w:line="360" w:lineRule="auto"/>
              <w:rPr>
                <w:rFonts w:ascii="宋体" w:hAnsi="宋体"/>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dxa"/>
          </w:tcPr>
          <w:p>
            <w:pPr>
              <w:spacing w:line="360" w:lineRule="auto"/>
              <w:rPr>
                <w:rFonts w:ascii="宋体" w:hAnsi="宋体"/>
                <w:color w:val="000000" w:themeColor="text1"/>
                <w:sz w:val="24"/>
                <w:szCs w:val="24"/>
              </w:rPr>
            </w:pPr>
            <w:r>
              <w:rPr>
                <w:rFonts w:hint="eastAsia" w:ascii="宋体" w:hAnsi="宋体"/>
                <w:color w:val="000000" w:themeColor="text1"/>
                <w:sz w:val="24"/>
                <w:szCs w:val="24"/>
              </w:rPr>
              <w:t>4</w:t>
            </w:r>
          </w:p>
        </w:tc>
        <w:tc>
          <w:tcPr>
            <w:tcW w:w="1826" w:type="dxa"/>
          </w:tcPr>
          <w:p>
            <w:pPr>
              <w:spacing w:line="360" w:lineRule="auto"/>
              <w:rPr>
                <w:rFonts w:ascii="宋体" w:hAnsi="宋体"/>
                <w:color w:val="000000" w:themeColor="text1"/>
                <w:sz w:val="24"/>
                <w:szCs w:val="24"/>
              </w:rPr>
            </w:pPr>
            <w:r>
              <w:rPr>
                <w:rFonts w:hint="eastAsia" w:ascii="宋体" w:hAnsi="宋体"/>
                <w:color w:val="000000" w:themeColor="text1"/>
                <w:sz w:val="24"/>
                <w:szCs w:val="24"/>
              </w:rPr>
              <w:t>商务条款号2</w:t>
            </w:r>
          </w:p>
        </w:tc>
        <w:tc>
          <w:tcPr>
            <w:tcW w:w="1217" w:type="dxa"/>
          </w:tcPr>
          <w:p>
            <w:pPr>
              <w:spacing w:line="360" w:lineRule="auto"/>
              <w:rPr>
                <w:rFonts w:ascii="宋体" w:hAnsi="宋体"/>
                <w:color w:val="000000" w:themeColor="text1"/>
                <w:sz w:val="24"/>
                <w:szCs w:val="24"/>
              </w:rPr>
            </w:pPr>
          </w:p>
        </w:tc>
        <w:tc>
          <w:tcPr>
            <w:tcW w:w="1217" w:type="dxa"/>
          </w:tcPr>
          <w:p>
            <w:pPr>
              <w:spacing w:line="360" w:lineRule="auto"/>
              <w:rPr>
                <w:rFonts w:ascii="宋体" w:hAnsi="宋体"/>
                <w:color w:val="000000" w:themeColor="text1"/>
                <w:sz w:val="24"/>
                <w:szCs w:val="24"/>
              </w:rPr>
            </w:pPr>
          </w:p>
        </w:tc>
        <w:tc>
          <w:tcPr>
            <w:tcW w:w="1507" w:type="dxa"/>
          </w:tcPr>
          <w:p>
            <w:pPr>
              <w:spacing w:line="360" w:lineRule="auto"/>
              <w:rPr>
                <w:rFonts w:ascii="宋体" w:hAnsi="宋体"/>
                <w:color w:val="000000" w:themeColor="text1"/>
                <w:sz w:val="24"/>
                <w:szCs w:val="24"/>
              </w:rPr>
            </w:pPr>
          </w:p>
        </w:tc>
        <w:tc>
          <w:tcPr>
            <w:tcW w:w="1134" w:type="dxa"/>
          </w:tcPr>
          <w:p>
            <w:pPr>
              <w:spacing w:line="360" w:lineRule="auto"/>
              <w:rPr>
                <w:rFonts w:ascii="宋体" w:hAnsi="宋体"/>
                <w:color w:val="000000" w:themeColor="text1"/>
                <w:sz w:val="24"/>
                <w:szCs w:val="24"/>
              </w:rPr>
            </w:pPr>
          </w:p>
        </w:tc>
        <w:tc>
          <w:tcPr>
            <w:tcW w:w="1013" w:type="dxa"/>
          </w:tcPr>
          <w:p>
            <w:pPr>
              <w:spacing w:line="360" w:lineRule="auto"/>
              <w:rPr>
                <w:rFonts w:ascii="宋体" w:hAnsi="宋体"/>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49" w:type="dxa"/>
          </w:tcPr>
          <w:p>
            <w:pPr>
              <w:spacing w:line="360" w:lineRule="auto"/>
              <w:rPr>
                <w:rFonts w:ascii="宋体" w:hAnsi="宋体"/>
                <w:color w:val="000000" w:themeColor="text1"/>
                <w:sz w:val="24"/>
                <w:szCs w:val="24"/>
              </w:rPr>
            </w:pPr>
          </w:p>
        </w:tc>
        <w:tc>
          <w:tcPr>
            <w:tcW w:w="1826" w:type="dxa"/>
          </w:tcPr>
          <w:p>
            <w:pPr>
              <w:spacing w:line="360" w:lineRule="auto"/>
              <w:rPr>
                <w:rFonts w:ascii="宋体" w:hAnsi="宋体"/>
                <w:color w:val="000000" w:themeColor="text1"/>
                <w:sz w:val="24"/>
                <w:szCs w:val="24"/>
              </w:rPr>
            </w:pPr>
            <w:r>
              <w:rPr>
                <w:rFonts w:hint="eastAsia" w:ascii="宋体" w:hAnsi="宋体"/>
                <w:color w:val="000000" w:themeColor="text1"/>
                <w:sz w:val="24"/>
                <w:szCs w:val="24"/>
              </w:rPr>
              <w:t>……</w:t>
            </w:r>
          </w:p>
        </w:tc>
        <w:tc>
          <w:tcPr>
            <w:tcW w:w="1217" w:type="dxa"/>
          </w:tcPr>
          <w:p>
            <w:pPr>
              <w:spacing w:line="360" w:lineRule="auto"/>
              <w:rPr>
                <w:rFonts w:ascii="宋体" w:hAnsi="宋体"/>
                <w:color w:val="000000" w:themeColor="text1"/>
                <w:sz w:val="24"/>
                <w:szCs w:val="24"/>
              </w:rPr>
            </w:pPr>
          </w:p>
        </w:tc>
        <w:tc>
          <w:tcPr>
            <w:tcW w:w="1217" w:type="dxa"/>
          </w:tcPr>
          <w:p>
            <w:pPr>
              <w:spacing w:line="360" w:lineRule="auto"/>
              <w:rPr>
                <w:rFonts w:ascii="宋体" w:hAnsi="宋体"/>
                <w:color w:val="000000" w:themeColor="text1"/>
                <w:sz w:val="24"/>
                <w:szCs w:val="24"/>
              </w:rPr>
            </w:pPr>
          </w:p>
        </w:tc>
        <w:tc>
          <w:tcPr>
            <w:tcW w:w="1507" w:type="dxa"/>
          </w:tcPr>
          <w:p>
            <w:pPr>
              <w:spacing w:line="360" w:lineRule="auto"/>
              <w:rPr>
                <w:rFonts w:ascii="宋体" w:hAnsi="宋体"/>
                <w:color w:val="000000" w:themeColor="text1"/>
                <w:sz w:val="24"/>
                <w:szCs w:val="24"/>
              </w:rPr>
            </w:pPr>
          </w:p>
        </w:tc>
        <w:tc>
          <w:tcPr>
            <w:tcW w:w="1134" w:type="dxa"/>
          </w:tcPr>
          <w:p>
            <w:pPr>
              <w:spacing w:line="360" w:lineRule="auto"/>
              <w:rPr>
                <w:rFonts w:ascii="宋体" w:hAnsi="宋体"/>
                <w:color w:val="000000" w:themeColor="text1"/>
                <w:sz w:val="24"/>
                <w:szCs w:val="24"/>
              </w:rPr>
            </w:pPr>
          </w:p>
        </w:tc>
        <w:tc>
          <w:tcPr>
            <w:tcW w:w="1013" w:type="dxa"/>
          </w:tcPr>
          <w:p>
            <w:pPr>
              <w:spacing w:line="360" w:lineRule="auto"/>
              <w:rPr>
                <w:rFonts w:ascii="宋体" w:hAnsi="宋体"/>
                <w:color w:val="000000" w:themeColor="text1"/>
                <w:sz w:val="24"/>
                <w:szCs w:val="24"/>
              </w:rPr>
            </w:pPr>
          </w:p>
        </w:tc>
      </w:tr>
    </w:tbl>
    <w:p>
      <w:pPr>
        <w:pStyle w:val="28"/>
        <w:adjustRightInd/>
        <w:spacing w:line="360" w:lineRule="auto"/>
        <w:rPr>
          <w:rFonts w:ascii="宋体" w:hAnsi="宋体"/>
          <w:color w:val="000000" w:themeColor="text1"/>
          <w:kern w:val="2"/>
          <w:sz w:val="24"/>
          <w:szCs w:val="24"/>
        </w:rPr>
      </w:pPr>
      <w:r>
        <w:rPr>
          <w:rFonts w:hint="eastAsia" w:ascii="宋体" w:hAnsi="宋体"/>
          <w:color w:val="000000" w:themeColor="text1"/>
          <w:kern w:val="2"/>
          <w:sz w:val="24"/>
          <w:szCs w:val="24"/>
        </w:rPr>
        <w:t>投标人代表签字：</w:t>
      </w:r>
    </w:p>
    <w:p>
      <w:pPr>
        <w:pStyle w:val="18"/>
        <w:spacing w:line="360" w:lineRule="auto"/>
        <w:rPr>
          <w:rFonts w:ascii="宋体" w:hAnsi="宋体"/>
          <w:color w:val="000000" w:themeColor="text1"/>
        </w:rPr>
      </w:pPr>
      <w:r>
        <w:rPr>
          <w:rFonts w:hint="eastAsia" w:ascii="宋体" w:hAnsi="宋体"/>
          <w:color w:val="000000" w:themeColor="text1"/>
        </w:rPr>
        <w:t>注明：投标设备或商务条款存在偏差的必须如实填写本表，否则可能导致投标不被接受。</w:t>
      </w:r>
    </w:p>
    <w:p>
      <w:pPr>
        <w:pStyle w:val="5"/>
        <w:jc w:val="center"/>
        <w:rPr>
          <w:rFonts w:ascii="宋体" w:hAnsi="宋体"/>
          <w:bCs/>
          <w:color w:val="000000" w:themeColor="text1"/>
          <w:sz w:val="28"/>
          <w:szCs w:val="28"/>
        </w:rPr>
      </w:pPr>
      <w:r>
        <w:rPr>
          <w:rFonts w:hint="eastAsia" w:ascii="宋体" w:hAnsi="宋体"/>
          <w:color w:val="000000" w:themeColor="text1"/>
          <w:sz w:val="28"/>
          <w:szCs w:val="28"/>
        </w:rPr>
        <w:br w:type="page"/>
      </w:r>
      <w:r>
        <w:rPr>
          <w:rFonts w:hint="eastAsia" w:ascii="宋体" w:hAnsi="宋体"/>
          <w:color w:val="000000" w:themeColor="text1"/>
          <w:sz w:val="28"/>
          <w:szCs w:val="28"/>
        </w:rPr>
        <w:t>6.</w:t>
      </w:r>
      <w:r>
        <w:rPr>
          <w:rFonts w:hint="eastAsia" w:ascii="宋体" w:hAnsi="宋体"/>
          <w:bCs/>
          <w:color w:val="000000" w:themeColor="text1"/>
          <w:spacing w:val="10"/>
          <w:sz w:val="28"/>
          <w:szCs w:val="28"/>
        </w:rPr>
        <w:t>售后服务计划</w:t>
      </w:r>
    </w:p>
    <w:p>
      <w:pPr>
        <w:autoSpaceDE w:val="0"/>
        <w:autoSpaceDN w:val="0"/>
        <w:adjustRightInd w:val="0"/>
        <w:spacing w:line="360" w:lineRule="auto"/>
        <w:jc w:val="center"/>
        <w:rPr>
          <w:rFonts w:ascii="宋体" w:hAnsi="宋体"/>
          <w:b/>
          <w:color w:val="000000" w:themeColor="text1"/>
          <w:spacing w:val="10"/>
          <w:kern w:val="0"/>
          <w:sz w:val="28"/>
          <w:szCs w:val="28"/>
        </w:rPr>
      </w:pPr>
    </w:p>
    <w:p>
      <w:pPr>
        <w:pStyle w:val="36"/>
        <w:spacing w:line="360" w:lineRule="auto"/>
        <w:rPr>
          <w:rFonts w:ascii="宋体" w:hAnsi="宋体"/>
          <w:color w:val="000000" w:themeColor="text1"/>
          <w:szCs w:val="24"/>
        </w:rPr>
      </w:pPr>
      <w:r>
        <w:rPr>
          <w:rFonts w:hint="eastAsia" w:ascii="宋体" w:hAnsi="宋体"/>
          <w:color w:val="000000" w:themeColor="text1"/>
          <w:szCs w:val="24"/>
        </w:rPr>
        <w:t>投标人必须提供但不限于提供以下内容：</w:t>
      </w:r>
    </w:p>
    <w:p>
      <w:pPr>
        <w:pStyle w:val="36"/>
        <w:spacing w:line="360" w:lineRule="auto"/>
        <w:ind w:firstLine="480" w:firstLineChars="200"/>
        <w:rPr>
          <w:rFonts w:ascii="宋体" w:hAnsi="宋体"/>
          <w:color w:val="000000" w:themeColor="text1"/>
          <w:szCs w:val="24"/>
        </w:rPr>
      </w:pPr>
      <w:r>
        <w:rPr>
          <w:rFonts w:hint="eastAsia" w:ascii="宋体" w:hAnsi="宋体"/>
          <w:color w:val="000000" w:themeColor="text1"/>
          <w:szCs w:val="24"/>
        </w:rPr>
        <w:t>1、详细说明售后服务的内容、形式、含免费维修时间、解决质量或操作问题的响应时间、解决问题时间、维修单位名称、地点。</w:t>
      </w:r>
    </w:p>
    <w:p>
      <w:pPr>
        <w:tabs>
          <w:tab w:val="left" w:pos="840"/>
        </w:tabs>
        <w:autoSpaceDE w:val="0"/>
        <w:autoSpaceDN w:val="0"/>
        <w:adjustRightInd w:val="0"/>
        <w:spacing w:line="360" w:lineRule="auto"/>
        <w:ind w:firstLine="520" w:firstLineChars="200"/>
        <w:jc w:val="left"/>
        <w:rPr>
          <w:rFonts w:ascii="宋体" w:hAnsi="宋体"/>
          <w:color w:val="000000" w:themeColor="text1"/>
          <w:spacing w:val="10"/>
          <w:kern w:val="0"/>
          <w:sz w:val="24"/>
          <w:szCs w:val="24"/>
        </w:rPr>
      </w:pPr>
      <w:r>
        <w:rPr>
          <w:rFonts w:hint="eastAsia" w:ascii="宋体" w:hAnsi="宋体"/>
          <w:color w:val="000000" w:themeColor="text1"/>
          <w:spacing w:val="10"/>
          <w:kern w:val="0"/>
          <w:sz w:val="24"/>
          <w:szCs w:val="24"/>
        </w:rPr>
        <w:t>2、技术培训、质量保证措施。</w:t>
      </w:r>
    </w:p>
    <w:p>
      <w:pPr>
        <w:tabs>
          <w:tab w:val="left" w:pos="840"/>
        </w:tabs>
        <w:autoSpaceDE w:val="0"/>
        <w:autoSpaceDN w:val="0"/>
        <w:adjustRightInd w:val="0"/>
        <w:spacing w:line="360" w:lineRule="auto"/>
        <w:ind w:firstLine="520" w:firstLineChars="200"/>
        <w:jc w:val="left"/>
        <w:rPr>
          <w:rFonts w:ascii="宋体" w:hAnsi="宋体"/>
          <w:color w:val="000000" w:themeColor="text1"/>
          <w:spacing w:val="10"/>
          <w:kern w:val="0"/>
          <w:sz w:val="24"/>
          <w:szCs w:val="24"/>
        </w:rPr>
      </w:pPr>
      <w:r>
        <w:rPr>
          <w:rFonts w:hint="eastAsia" w:ascii="宋体" w:hAnsi="宋体"/>
          <w:color w:val="000000" w:themeColor="text1"/>
          <w:spacing w:val="10"/>
          <w:kern w:val="0"/>
          <w:sz w:val="24"/>
          <w:szCs w:val="24"/>
        </w:rPr>
        <w:t>3、该项目所提供的其它免费物品或服务。</w:t>
      </w:r>
    </w:p>
    <w:p>
      <w:pPr>
        <w:tabs>
          <w:tab w:val="left" w:pos="840"/>
        </w:tabs>
        <w:autoSpaceDE w:val="0"/>
        <w:autoSpaceDN w:val="0"/>
        <w:adjustRightInd w:val="0"/>
        <w:spacing w:line="360" w:lineRule="auto"/>
        <w:ind w:firstLine="735"/>
        <w:jc w:val="left"/>
        <w:rPr>
          <w:rFonts w:ascii="宋体" w:hAnsi="宋体"/>
          <w:color w:val="000000" w:themeColor="text1"/>
          <w:spacing w:val="10"/>
          <w:kern w:val="0"/>
          <w:sz w:val="24"/>
          <w:szCs w:val="24"/>
        </w:rPr>
      </w:pPr>
    </w:p>
    <w:p>
      <w:pPr>
        <w:tabs>
          <w:tab w:val="left" w:pos="840"/>
        </w:tabs>
        <w:autoSpaceDE w:val="0"/>
        <w:autoSpaceDN w:val="0"/>
        <w:adjustRightInd w:val="0"/>
        <w:spacing w:line="360" w:lineRule="auto"/>
        <w:jc w:val="left"/>
        <w:rPr>
          <w:rFonts w:ascii="宋体" w:hAnsi="宋体"/>
          <w:color w:val="000000" w:themeColor="text1"/>
          <w:spacing w:val="10"/>
          <w:kern w:val="0"/>
          <w:sz w:val="24"/>
          <w:szCs w:val="24"/>
        </w:rPr>
      </w:pPr>
    </w:p>
    <w:p>
      <w:pPr>
        <w:tabs>
          <w:tab w:val="left" w:pos="840"/>
        </w:tabs>
        <w:autoSpaceDE w:val="0"/>
        <w:autoSpaceDN w:val="0"/>
        <w:adjustRightInd w:val="0"/>
        <w:spacing w:line="360" w:lineRule="auto"/>
        <w:jc w:val="left"/>
        <w:rPr>
          <w:rFonts w:ascii="宋体" w:hAnsi="宋体"/>
          <w:color w:val="000000" w:themeColor="text1"/>
          <w:spacing w:val="10"/>
          <w:kern w:val="0"/>
          <w:sz w:val="24"/>
          <w:szCs w:val="24"/>
        </w:rPr>
      </w:pPr>
    </w:p>
    <w:p>
      <w:pPr>
        <w:tabs>
          <w:tab w:val="left" w:pos="840"/>
        </w:tabs>
        <w:autoSpaceDE w:val="0"/>
        <w:autoSpaceDN w:val="0"/>
        <w:adjustRightInd w:val="0"/>
        <w:spacing w:line="360" w:lineRule="auto"/>
        <w:jc w:val="left"/>
        <w:rPr>
          <w:rFonts w:ascii="宋体" w:hAnsi="宋体"/>
          <w:color w:val="000000" w:themeColor="text1"/>
          <w:spacing w:val="10"/>
          <w:kern w:val="0"/>
          <w:sz w:val="24"/>
          <w:szCs w:val="24"/>
        </w:rPr>
      </w:pPr>
    </w:p>
    <w:p>
      <w:pPr>
        <w:tabs>
          <w:tab w:val="left" w:pos="840"/>
        </w:tabs>
        <w:autoSpaceDE w:val="0"/>
        <w:autoSpaceDN w:val="0"/>
        <w:adjustRightInd w:val="0"/>
        <w:spacing w:line="360" w:lineRule="auto"/>
        <w:jc w:val="left"/>
        <w:rPr>
          <w:rFonts w:ascii="宋体" w:hAnsi="宋体"/>
          <w:color w:val="000000" w:themeColor="text1"/>
          <w:spacing w:val="10"/>
          <w:kern w:val="0"/>
          <w:sz w:val="24"/>
          <w:szCs w:val="24"/>
        </w:rPr>
      </w:pPr>
    </w:p>
    <w:p>
      <w:pPr>
        <w:tabs>
          <w:tab w:val="left" w:pos="840"/>
        </w:tabs>
        <w:autoSpaceDE w:val="0"/>
        <w:autoSpaceDN w:val="0"/>
        <w:adjustRightInd w:val="0"/>
        <w:spacing w:line="360" w:lineRule="auto"/>
        <w:jc w:val="left"/>
        <w:rPr>
          <w:rFonts w:ascii="宋体" w:hAnsi="宋体"/>
          <w:color w:val="000000" w:themeColor="text1"/>
          <w:spacing w:val="10"/>
          <w:kern w:val="0"/>
          <w:sz w:val="24"/>
          <w:szCs w:val="24"/>
        </w:rPr>
      </w:pPr>
    </w:p>
    <w:p>
      <w:pPr>
        <w:autoSpaceDE w:val="0"/>
        <w:autoSpaceDN w:val="0"/>
        <w:adjustRightInd w:val="0"/>
        <w:spacing w:line="360" w:lineRule="auto"/>
        <w:jc w:val="left"/>
        <w:rPr>
          <w:rFonts w:ascii="宋体" w:hAnsi="宋体"/>
          <w:color w:val="000000" w:themeColor="text1"/>
          <w:spacing w:val="10"/>
          <w:kern w:val="0"/>
          <w:sz w:val="24"/>
          <w:szCs w:val="24"/>
        </w:rPr>
      </w:pPr>
      <w:r>
        <w:rPr>
          <w:rFonts w:hint="eastAsia" w:ascii="宋体" w:hAnsi="宋体"/>
          <w:color w:val="000000" w:themeColor="text1"/>
          <w:spacing w:val="10"/>
          <w:kern w:val="0"/>
          <w:sz w:val="24"/>
          <w:szCs w:val="24"/>
        </w:rPr>
        <w:t xml:space="preserve">投标单位公章：             投标人代表签字：                </w:t>
      </w:r>
    </w:p>
    <w:p>
      <w:pPr>
        <w:tabs>
          <w:tab w:val="left" w:pos="840"/>
        </w:tabs>
        <w:autoSpaceDE w:val="0"/>
        <w:autoSpaceDN w:val="0"/>
        <w:adjustRightInd w:val="0"/>
        <w:spacing w:line="360" w:lineRule="auto"/>
        <w:jc w:val="left"/>
        <w:rPr>
          <w:rFonts w:ascii="宋体" w:hAnsi="宋体"/>
          <w:color w:val="000000" w:themeColor="text1"/>
          <w:spacing w:val="10"/>
          <w:kern w:val="0"/>
          <w:sz w:val="24"/>
          <w:szCs w:val="24"/>
        </w:rPr>
      </w:pPr>
      <w:r>
        <w:rPr>
          <w:rFonts w:hint="eastAsia" w:ascii="宋体" w:hAnsi="宋体"/>
          <w:color w:val="000000" w:themeColor="text1"/>
          <w:spacing w:val="10"/>
          <w:kern w:val="0"/>
          <w:sz w:val="24"/>
          <w:szCs w:val="24"/>
        </w:rPr>
        <w:t xml:space="preserve">日期：                     职务：                                 </w:t>
      </w:r>
    </w:p>
    <w:p>
      <w:pPr>
        <w:tabs>
          <w:tab w:val="left" w:pos="840"/>
        </w:tabs>
        <w:autoSpaceDE w:val="0"/>
        <w:autoSpaceDN w:val="0"/>
        <w:adjustRightInd w:val="0"/>
        <w:spacing w:line="360" w:lineRule="auto"/>
        <w:jc w:val="left"/>
        <w:rPr>
          <w:rFonts w:ascii="宋体" w:hAnsi="宋体"/>
          <w:color w:val="000000" w:themeColor="text1"/>
          <w:spacing w:val="10"/>
          <w:kern w:val="0"/>
          <w:sz w:val="24"/>
          <w:szCs w:val="24"/>
        </w:rPr>
      </w:pPr>
    </w:p>
    <w:p>
      <w:pPr>
        <w:pStyle w:val="5"/>
        <w:jc w:val="center"/>
        <w:rPr>
          <w:rFonts w:ascii="宋体" w:hAnsi="宋体"/>
          <w:bCs/>
          <w:color w:val="000000" w:themeColor="text1"/>
          <w:sz w:val="28"/>
          <w:szCs w:val="28"/>
        </w:rPr>
      </w:pPr>
      <w:r>
        <w:rPr>
          <w:rFonts w:hint="eastAsia" w:ascii="宋体" w:hAnsi="宋体"/>
          <w:color w:val="000000" w:themeColor="text1"/>
          <w:spacing w:val="10"/>
          <w:sz w:val="28"/>
          <w:szCs w:val="28"/>
        </w:rPr>
        <w:br w:type="page"/>
      </w:r>
      <w:r>
        <w:rPr>
          <w:rFonts w:hint="eastAsia" w:ascii="宋体" w:hAnsi="宋体"/>
          <w:color w:val="000000" w:themeColor="text1"/>
          <w:spacing w:val="10"/>
          <w:sz w:val="28"/>
          <w:szCs w:val="28"/>
        </w:rPr>
        <w:t>7.</w:t>
      </w:r>
      <w:r>
        <w:rPr>
          <w:rFonts w:hint="eastAsia" w:ascii="宋体" w:hAnsi="宋体"/>
          <w:bCs/>
          <w:color w:val="000000" w:themeColor="text1"/>
          <w:spacing w:val="10"/>
          <w:sz w:val="28"/>
          <w:szCs w:val="28"/>
        </w:rPr>
        <w:t>投标人及投标产品简介</w:t>
      </w:r>
    </w:p>
    <w:p>
      <w:pPr>
        <w:autoSpaceDE w:val="0"/>
        <w:autoSpaceDN w:val="0"/>
        <w:adjustRightInd w:val="0"/>
        <w:spacing w:line="560" w:lineRule="atLeast"/>
        <w:ind w:left="210" w:leftChars="100"/>
        <w:rPr>
          <w:rFonts w:ascii="宋体" w:hAnsi="宋体"/>
          <w:b/>
          <w:color w:val="000000" w:themeColor="text1"/>
          <w:spacing w:val="10"/>
          <w:kern w:val="0"/>
          <w:sz w:val="28"/>
          <w:szCs w:val="28"/>
        </w:rPr>
      </w:pPr>
    </w:p>
    <w:p>
      <w:pPr>
        <w:autoSpaceDE w:val="0"/>
        <w:autoSpaceDN w:val="0"/>
        <w:adjustRightInd w:val="0"/>
        <w:spacing w:line="360" w:lineRule="auto"/>
        <w:rPr>
          <w:rFonts w:ascii="宋体" w:hAnsi="宋体"/>
          <w:bCs/>
          <w:color w:val="000000" w:themeColor="text1"/>
          <w:spacing w:val="10"/>
          <w:kern w:val="0"/>
          <w:sz w:val="24"/>
          <w:szCs w:val="24"/>
        </w:rPr>
      </w:pPr>
      <w:r>
        <w:rPr>
          <w:rFonts w:hint="eastAsia" w:ascii="宋体" w:hAnsi="宋体"/>
          <w:bCs/>
          <w:color w:val="000000" w:themeColor="text1"/>
          <w:spacing w:val="10"/>
          <w:kern w:val="0"/>
          <w:sz w:val="24"/>
          <w:szCs w:val="24"/>
        </w:rPr>
        <w:t>投标人必须但不限于提供以下内容：</w:t>
      </w:r>
    </w:p>
    <w:p>
      <w:pPr>
        <w:autoSpaceDE w:val="0"/>
        <w:autoSpaceDN w:val="0"/>
        <w:adjustRightInd w:val="0"/>
        <w:spacing w:line="360" w:lineRule="auto"/>
        <w:ind w:firstLine="520" w:firstLineChars="200"/>
        <w:rPr>
          <w:rFonts w:ascii="宋体" w:hAnsi="宋体"/>
          <w:bCs/>
          <w:color w:val="000000" w:themeColor="text1"/>
          <w:spacing w:val="10"/>
          <w:kern w:val="0"/>
          <w:sz w:val="24"/>
          <w:szCs w:val="24"/>
        </w:rPr>
      </w:pPr>
      <w:r>
        <w:rPr>
          <w:rFonts w:hint="eastAsia" w:ascii="宋体" w:hAnsi="宋体"/>
          <w:bCs/>
          <w:color w:val="000000" w:themeColor="text1"/>
          <w:spacing w:val="10"/>
          <w:kern w:val="0"/>
          <w:sz w:val="24"/>
          <w:szCs w:val="24"/>
        </w:rPr>
        <w:t>1、投标人简介：包括公司概况、组织机构、近三年经营情况、技术设备、人员状况等；</w:t>
      </w:r>
    </w:p>
    <w:p>
      <w:pPr>
        <w:autoSpaceDE w:val="0"/>
        <w:autoSpaceDN w:val="0"/>
        <w:adjustRightInd w:val="0"/>
        <w:spacing w:line="360" w:lineRule="auto"/>
        <w:ind w:firstLine="520" w:firstLineChars="200"/>
        <w:rPr>
          <w:rFonts w:ascii="宋体" w:hAnsi="宋体"/>
          <w:bCs/>
          <w:color w:val="000000" w:themeColor="text1"/>
          <w:spacing w:val="10"/>
          <w:kern w:val="0"/>
          <w:sz w:val="24"/>
          <w:szCs w:val="24"/>
        </w:rPr>
      </w:pPr>
      <w:r>
        <w:rPr>
          <w:rFonts w:hint="eastAsia" w:ascii="宋体" w:hAnsi="宋体"/>
          <w:bCs/>
          <w:color w:val="000000" w:themeColor="text1"/>
          <w:spacing w:val="10"/>
          <w:kern w:val="0"/>
          <w:sz w:val="24"/>
          <w:szCs w:val="24"/>
        </w:rPr>
        <w:t>2、质量保证体系和质量认证证明；</w:t>
      </w:r>
    </w:p>
    <w:p>
      <w:pPr>
        <w:autoSpaceDE w:val="0"/>
        <w:autoSpaceDN w:val="0"/>
        <w:adjustRightInd w:val="0"/>
        <w:spacing w:line="360" w:lineRule="auto"/>
        <w:ind w:firstLine="520" w:firstLineChars="200"/>
        <w:rPr>
          <w:rFonts w:ascii="宋体" w:hAnsi="宋体"/>
          <w:bCs/>
          <w:color w:val="000000" w:themeColor="text1"/>
          <w:spacing w:val="10"/>
          <w:kern w:val="0"/>
          <w:sz w:val="24"/>
          <w:szCs w:val="24"/>
        </w:rPr>
      </w:pPr>
      <w:r>
        <w:rPr>
          <w:rFonts w:hint="eastAsia" w:ascii="宋体" w:hAnsi="宋体"/>
          <w:bCs/>
          <w:color w:val="000000" w:themeColor="text1"/>
          <w:spacing w:val="10"/>
          <w:kern w:val="0"/>
          <w:sz w:val="24"/>
          <w:szCs w:val="24"/>
        </w:rPr>
        <w:t>3、投标产品详细介绍（需提供详细、有效证明文件）；</w:t>
      </w:r>
    </w:p>
    <w:p>
      <w:pPr>
        <w:autoSpaceDE w:val="0"/>
        <w:autoSpaceDN w:val="0"/>
        <w:adjustRightInd w:val="0"/>
        <w:spacing w:line="360" w:lineRule="auto"/>
        <w:ind w:firstLine="520" w:firstLineChars="200"/>
        <w:rPr>
          <w:rFonts w:ascii="宋体" w:hAnsi="宋体"/>
          <w:bCs/>
          <w:color w:val="000000" w:themeColor="text1"/>
          <w:spacing w:val="10"/>
          <w:kern w:val="0"/>
          <w:sz w:val="24"/>
          <w:szCs w:val="24"/>
        </w:rPr>
      </w:pPr>
      <w:r>
        <w:rPr>
          <w:rFonts w:hint="eastAsia" w:ascii="宋体" w:hAnsi="宋体"/>
          <w:bCs/>
          <w:color w:val="000000" w:themeColor="text1"/>
          <w:spacing w:val="10"/>
          <w:kern w:val="0"/>
          <w:sz w:val="24"/>
          <w:szCs w:val="24"/>
        </w:rPr>
        <w:t>4、业绩及目前正在执行合同的情况；</w:t>
      </w:r>
    </w:p>
    <w:p>
      <w:pPr>
        <w:autoSpaceDE w:val="0"/>
        <w:autoSpaceDN w:val="0"/>
        <w:adjustRightInd w:val="0"/>
        <w:spacing w:line="360" w:lineRule="auto"/>
        <w:ind w:firstLine="520" w:firstLineChars="200"/>
        <w:rPr>
          <w:rFonts w:ascii="宋体" w:hAnsi="宋体"/>
          <w:bCs/>
          <w:color w:val="000000" w:themeColor="text1"/>
          <w:spacing w:val="10"/>
          <w:kern w:val="0"/>
          <w:sz w:val="24"/>
          <w:szCs w:val="24"/>
        </w:rPr>
      </w:pPr>
      <w:r>
        <w:rPr>
          <w:rFonts w:hint="eastAsia" w:ascii="宋体" w:hAnsi="宋体"/>
          <w:bCs/>
          <w:color w:val="000000" w:themeColor="text1"/>
          <w:spacing w:val="10"/>
          <w:kern w:val="0"/>
          <w:sz w:val="24"/>
          <w:szCs w:val="24"/>
        </w:rPr>
        <w:t>5、其他投标人认为需要提供的。</w:t>
      </w:r>
    </w:p>
    <w:p>
      <w:pPr>
        <w:tabs>
          <w:tab w:val="left" w:pos="840"/>
        </w:tabs>
        <w:autoSpaceDE w:val="0"/>
        <w:autoSpaceDN w:val="0"/>
        <w:adjustRightInd w:val="0"/>
        <w:spacing w:line="360" w:lineRule="auto"/>
        <w:jc w:val="left"/>
        <w:rPr>
          <w:rFonts w:ascii="宋体" w:hAnsi="宋体"/>
          <w:color w:val="000000" w:themeColor="text1"/>
          <w:spacing w:val="10"/>
          <w:kern w:val="0"/>
          <w:sz w:val="24"/>
          <w:szCs w:val="24"/>
        </w:rPr>
      </w:pPr>
    </w:p>
    <w:p>
      <w:pPr>
        <w:tabs>
          <w:tab w:val="left" w:pos="840"/>
        </w:tabs>
        <w:autoSpaceDE w:val="0"/>
        <w:autoSpaceDN w:val="0"/>
        <w:adjustRightInd w:val="0"/>
        <w:spacing w:line="360" w:lineRule="auto"/>
        <w:jc w:val="left"/>
        <w:rPr>
          <w:rFonts w:ascii="宋体" w:hAnsi="宋体"/>
          <w:color w:val="000000" w:themeColor="text1"/>
          <w:spacing w:val="10"/>
          <w:kern w:val="0"/>
          <w:sz w:val="24"/>
          <w:szCs w:val="24"/>
        </w:rPr>
      </w:pPr>
    </w:p>
    <w:p>
      <w:pPr>
        <w:tabs>
          <w:tab w:val="left" w:pos="840"/>
        </w:tabs>
        <w:autoSpaceDE w:val="0"/>
        <w:autoSpaceDN w:val="0"/>
        <w:adjustRightInd w:val="0"/>
        <w:spacing w:line="360" w:lineRule="auto"/>
        <w:jc w:val="left"/>
        <w:rPr>
          <w:rFonts w:ascii="宋体" w:hAnsi="宋体"/>
          <w:color w:val="000000" w:themeColor="text1"/>
          <w:spacing w:val="10"/>
          <w:kern w:val="0"/>
          <w:sz w:val="24"/>
          <w:szCs w:val="24"/>
        </w:rPr>
      </w:pPr>
    </w:p>
    <w:p>
      <w:pPr>
        <w:tabs>
          <w:tab w:val="left" w:pos="840"/>
        </w:tabs>
        <w:autoSpaceDE w:val="0"/>
        <w:autoSpaceDN w:val="0"/>
        <w:adjustRightInd w:val="0"/>
        <w:spacing w:line="360" w:lineRule="auto"/>
        <w:jc w:val="left"/>
        <w:rPr>
          <w:rFonts w:ascii="宋体" w:hAnsi="宋体"/>
          <w:color w:val="000000" w:themeColor="text1"/>
          <w:spacing w:val="10"/>
          <w:kern w:val="0"/>
          <w:sz w:val="24"/>
          <w:szCs w:val="24"/>
        </w:rPr>
      </w:pPr>
    </w:p>
    <w:p>
      <w:pPr>
        <w:tabs>
          <w:tab w:val="left" w:pos="840"/>
        </w:tabs>
        <w:autoSpaceDE w:val="0"/>
        <w:autoSpaceDN w:val="0"/>
        <w:adjustRightInd w:val="0"/>
        <w:spacing w:line="360" w:lineRule="auto"/>
        <w:jc w:val="left"/>
        <w:rPr>
          <w:rFonts w:ascii="宋体" w:hAnsi="宋体"/>
          <w:color w:val="000000" w:themeColor="text1"/>
          <w:spacing w:val="10"/>
          <w:kern w:val="0"/>
          <w:sz w:val="24"/>
          <w:szCs w:val="24"/>
        </w:rPr>
      </w:pPr>
    </w:p>
    <w:p>
      <w:pPr>
        <w:tabs>
          <w:tab w:val="left" w:pos="840"/>
        </w:tabs>
        <w:autoSpaceDE w:val="0"/>
        <w:autoSpaceDN w:val="0"/>
        <w:adjustRightInd w:val="0"/>
        <w:spacing w:line="360" w:lineRule="auto"/>
        <w:jc w:val="left"/>
        <w:rPr>
          <w:rFonts w:ascii="宋体" w:hAnsi="宋体"/>
          <w:color w:val="000000" w:themeColor="text1"/>
          <w:spacing w:val="10"/>
          <w:kern w:val="0"/>
          <w:sz w:val="24"/>
          <w:szCs w:val="24"/>
        </w:rPr>
      </w:pPr>
    </w:p>
    <w:p>
      <w:pPr>
        <w:autoSpaceDE w:val="0"/>
        <w:autoSpaceDN w:val="0"/>
        <w:adjustRightInd w:val="0"/>
        <w:spacing w:line="360" w:lineRule="auto"/>
        <w:jc w:val="left"/>
        <w:rPr>
          <w:rFonts w:ascii="宋体" w:hAnsi="宋体"/>
          <w:color w:val="000000" w:themeColor="text1"/>
          <w:spacing w:val="10"/>
          <w:kern w:val="0"/>
          <w:sz w:val="24"/>
          <w:szCs w:val="24"/>
        </w:rPr>
      </w:pPr>
      <w:r>
        <w:rPr>
          <w:rFonts w:hint="eastAsia" w:ascii="宋体" w:hAnsi="宋体"/>
          <w:color w:val="000000" w:themeColor="text1"/>
          <w:spacing w:val="10"/>
          <w:kern w:val="0"/>
          <w:sz w:val="24"/>
          <w:szCs w:val="24"/>
        </w:rPr>
        <w:t xml:space="preserve">投标单位公章：             投标人代表签字：                </w:t>
      </w:r>
    </w:p>
    <w:p>
      <w:pPr>
        <w:spacing w:line="360" w:lineRule="auto"/>
        <w:rPr>
          <w:rFonts w:ascii="宋体" w:hAnsi="宋体"/>
          <w:color w:val="000000" w:themeColor="text1"/>
          <w:sz w:val="24"/>
          <w:szCs w:val="24"/>
        </w:rPr>
      </w:pPr>
      <w:r>
        <w:rPr>
          <w:rFonts w:hint="eastAsia" w:ascii="宋体" w:hAnsi="宋体"/>
          <w:color w:val="000000" w:themeColor="text1"/>
          <w:spacing w:val="10"/>
          <w:kern w:val="0"/>
          <w:sz w:val="24"/>
          <w:szCs w:val="24"/>
        </w:rPr>
        <w:t xml:space="preserve">日期：                     职务：  </w:t>
      </w:r>
    </w:p>
    <w:p>
      <w:pPr>
        <w:pStyle w:val="5"/>
        <w:jc w:val="center"/>
        <w:rPr>
          <w:rFonts w:ascii="宋体" w:hAnsi="宋体"/>
          <w:b w:val="0"/>
          <w:color w:val="000000" w:themeColor="text1"/>
          <w:sz w:val="28"/>
          <w:szCs w:val="28"/>
        </w:rPr>
      </w:pPr>
      <w:r>
        <w:rPr>
          <w:rFonts w:hint="eastAsia" w:ascii="宋体" w:hAnsi="宋体"/>
          <w:color w:val="000000" w:themeColor="text1"/>
          <w:sz w:val="28"/>
          <w:szCs w:val="28"/>
        </w:rPr>
        <w:br w:type="page"/>
      </w:r>
      <w:r>
        <w:rPr>
          <w:rFonts w:hint="eastAsia" w:ascii="宋体" w:hAnsi="宋体"/>
          <w:color w:val="000000" w:themeColor="text1"/>
          <w:spacing w:val="10"/>
          <w:sz w:val="28"/>
          <w:szCs w:val="28"/>
        </w:rPr>
        <w:t>8.反商业贿赂承诺书</w:t>
      </w:r>
    </w:p>
    <w:p>
      <w:pPr>
        <w:spacing w:line="360" w:lineRule="auto"/>
        <w:outlineLvl w:val="0"/>
        <w:rPr>
          <w:rFonts w:ascii="宋体" w:hAnsi="宋体"/>
          <w:color w:val="000000" w:themeColor="text1"/>
          <w:sz w:val="28"/>
          <w:szCs w:val="28"/>
        </w:rPr>
      </w:pPr>
    </w:p>
    <w:p>
      <w:pPr>
        <w:autoSpaceDE w:val="0"/>
        <w:autoSpaceDN w:val="0"/>
        <w:adjustRightInd w:val="0"/>
        <w:spacing w:line="360" w:lineRule="auto"/>
        <w:rPr>
          <w:rFonts w:ascii="宋体" w:hAnsi="宋体"/>
          <w:bCs/>
          <w:color w:val="000000" w:themeColor="text1"/>
          <w:spacing w:val="10"/>
          <w:kern w:val="0"/>
          <w:sz w:val="24"/>
          <w:szCs w:val="24"/>
        </w:rPr>
      </w:pPr>
      <w:r>
        <w:rPr>
          <w:rFonts w:hint="eastAsia" w:ascii="宋体" w:hAnsi="宋体"/>
          <w:bCs/>
          <w:color w:val="000000" w:themeColor="text1"/>
          <w:spacing w:val="10"/>
          <w:kern w:val="0"/>
          <w:sz w:val="24"/>
          <w:szCs w:val="24"/>
        </w:rPr>
        <w:t>我公司承诺：</w:t>
      </w:r>
    </w:p>
    <w:p>
      <w:pPr>
        <w:autoSpaceDE w:val="0"/>
        <w:autoSpaceDN w:val="0"/>
        <w:adjustRightInd w:val="0"/>
        <w:spacing w:line="360" w:lineRule="auto"/>
        <w:ind w:firstLine="520" w:firstLineChars="200"/>
        <w:rPr>
          <w:rFonts w:ascii="宋体" w:hAnsi="宋体"/>
          <w:bCs/>
          <w:color w:val="000000" w:themeColor="text1"/>
          <w:spacing w:val="10"/>
          <w:kern w:val="0"/>
          <w:sz w:val="24"/>
          <w:szCs w:val="24"/>
        </w:rPr>
      </w:pPr>
      <w:r>
        <w:rPr>
          <w:rFonts w:hint="eastAsia" w:ascii="宋体" w:hAnsi="宋体"/>
          <w:bCs/>
          <w:color w:val="000000" w:themeColor="text1"/>
          <w:spacing w:val="10"/>
          <w:kern w:val="0"/>
          <w:sz w:val="24"/>
          <w:szCs w:val="24"/>
        </w:rPr>
        <w:t>在</w:t>
      </w:r>
      <w:r>
        <w:rPr>
          <w:rFonts w:hint="eastAsia" w:ascii="宋体" w:hAnsi="宋体"/>
          <w:bCs/>
          <w:color w:val="000000" w:themeColor="text1"/>
          <w:spacing w:val="10"/>
          <w:kern w:val="0"/>
          <w:sz w:val="24"/>
          <w:szCs w:val="24"/>
          <w:u w:val="single"/>
        </w:rPr>
        <w:t xml:space="preserve"> （投标项目名称）</w:t>
      </w:r>
      <w:r>
        <w:rPr>
          <w:rFonts w:hint="eastAsia" w:ascii="宋体" w:hAnsi="宋体"/>
          <w:bCs/>
          <w:color w:val="000000" w:themeColor="text1"/>
          <w:spacing w:val="10"/>
          <w:kern w:val="0"/>
          <w:sz w:val="24"/>
          <w:szCs w:val="24"/>
        </w:rPr>
        <w:t>招标活动中，我公司保证做到：</w:t>
      </w:r>
    </w:p>
    <w:p>
      <w:pPr>
        <w:autoSpaceDE w:val="0"/>
        <w:autoSpaceDN w:val="0"/>
        <w:adjustRightInd w:val="0"/>
        <w:spacing w:line="360" w:lineRule="auto"/>
        <w:ind w:firstLine="520" w:firstLineChars="200"/>
        <w:rPr>
          <w:rFonts w:ascii="宋体" w:hAnsi="宋体"/>
          <w:bCs/>
          <w:color w:val="000000" w:themeColor="text1"/>
          <w:spacing w:val="10"/>
          <w:kern w:val="0"/>
          <w:sz w:val="24"/>
          <w:szCs w:val="24"/>
        </w:rPr>
      </w:pPr>
      <w:r>
        <w:rPr>
          <w:rFonts w:hint="eastAsia" w:ascii="宋体" w:hAnsi="宋体"/>
          <w:bCs/>
          <w:color w:val="000000" w:themeColor="text1"/>
          <w:spacing w:val="10"/>
          <w:kern w:val="0"/>
          <w:sz w:val="24"/>
          <w:szCs w:val="24"/>
        </w:rPr>
        <w:t>一、公平竞争参加本次招标活动。</w:t>
      </w:r>
    </w:p>
    <w:p>
      <w:pPr>
        <w:autoSpaceDE w:val="0"/>
        <w:autoSpaceDN w:val="0"/>
        <w:adjustRightInd w:val="0"/>
        <w:spacing w:line="360" w:lineRule="auto"/>
        <w:ind w:firstLine="520" w:firstLineChars="200"/>
        <w:rPr>
          <w:rFonts w:ascii="宋体" w:hAnsi="宋体"/>
          <w:bCs/>
          <w:color w:val="000000" w:themeColor="text1"/>
          <w:spacing w:val="10"/>
          <w:kern w:val="0"/>
          <w:sz w:val="24"/>
          <w:szCs w:val="24"/>
        </w:rPr>
      </w:pPr>
      <w:r>
        <w:rPr>
          <w:rFonts w:hint="eastAsia" w:ascii="宋体" w:hAnsi="宋体"/>
          <w:bCs/>
          <w:color w:val="000000" w:themeColor="text1"/>
          <w:spacing w:val="10"/>
          <w:kern w:val="0"/>
          <w:sz w:val="24"/>
          <w:szCs w:val="24"/>
        </w:rPr>
        <w:t>二、杜绝任何形式的商业贿赂行为。不向国家工作人员、采购代理机构工作人员、评审专家及其亲属提供礼品礼金、有价证券、购物券、回扣、佣金、咨询费、劳务费、赞助费、宣传费、宴请；不为其报销各种消费凭证，不支付其旅游、娱乐等费用。</w:t>
      </w:r>
    </w:p>
    <w:p>
      <w:pPr>
        <w:autoSpaceDE w:val="0"/>
        <w:autoSpaceDN w:val="0"/>
        <w:adjustRightInd w:val="0"/>
        <w:spacing w:line="360" w:lineRule="auto"/>
        <w:ind w:firstLine="520" w:firstLineChars="200"/>
        <w:rPr>
          <w:rFonts w:ascii="宋体" w:hAnsi="宋体"/>
          <w:bCs/>
          <w:color w:val="000000" w:themeColor="text1"/>
          <w:spacing w:val="10"/>
          <w:kern w:val="0"/>
          <w:sz w:val="24"/>
          <w:szCs w:val="24"/>
        </w:rPr>
      </w:pPr>
      <w:r>
        <w:rPr>
          <w:rFonts w:hint="eastAsia" w:ascii="宋体" w:hAnsi="宋体"/>
          <w:bCs/>
          <w:color w:val="000000" w:themeColor="text1"/>
          <w:spacing w:val="10"/>
          <w:kern w:val="0"/>
          <w:sz w:val="24"/>
          <w:szCs w:val="24"/>
        </w:rPr>
        <w:t>三、若出现上述行为，我公司及参与投标的工作人员愿意接受按照国家法律法规等有关规定给予的处罚。</w:t>
      </w:r>
    </w:p>
    <w:p>
      <w:pPr>
        <w:autoSpaceDE w:val="0"/>
        <w:autoSpaceDN w:val="0"/>
        <w:adjustRightInd w:val="0"/>
        <w:spacing w:line="360" w:lineRule="auto"/>
        <w:ind w:firstLine="520" w:firstLineChars="200"/>
        <w:rPr>
          <w:rFonts w:ascii="宋体" w:hAnsi="宋体"/>
          <w:bCs/>
          <w:color w:val="000000" w:themeColor="text1"/>
          <w:spacing w:val="10"/>
          <w:kern w:val="0"/>
          <w:sz w:val="24"/>
          <w:szCs w:val="24"/>
        </w:rPr>
      </w:pPr>
    </w:p>
    <w:p>
      <w:pPr>
        <w:autoSpaceDE w:val="0"/>
        <w:autoSpaceDN w:val="0"/>
        <w:adjustRightInd w:val="0"/>
        <w:spacing w:line="360" w:lineRule="auto"/>
        <w:ind w:firstLine="520" w:firstLineChars="200"/>
        <w:rPr>
          <w:rFonts w:ascii="宋体" w:hAnsi="宋体"/>
          <w:bCs/>
          <w:color w:val="000000" w:themeColor="text1"/>
          <w:spacing w:val="10"/>
          <w:kern w:val="0"/>
          <w:sz w:val="24"/>
          <w:szCs w:val="24"/>
        </w:rPr>
      </w:pPr>
      <w:r>
        <w:rPr>
          <w:rFonts w:hint="eastAsia" w:ascii="宋体" w:hAnsi="宋体"/>
          <w:bCs/>
          <w:color w:val="000000" w:themeColor="text1"/>
          <w:spacing w:val="10"/>
          <w:kern w:val="0"/>
          <w:sz w:val="24"/>
          <w:szCs w:val="24"/>
        </w:rPr>
        <w:t>法定代表人或被授权人（签字）</w:t>
      </w:r>
    </w:p>
    <w:p>
      <w:pPr>
        <w:autoSpaceDE w:val="0"/>
        <w:autoSpaceDN w:val="0"/>
        <w:adjustRightInd w:val="0"/>
        <w:spacing w:line="360" w:lineRule="auto"/>
        <w:ind w:firstLine="520" w:firstLineChars="200"/>
        <w:rPr>
          <w:rFonts w:ascii="宋体" w:hAnsi="宋体"/>
          <w:bCs/>
          <w:color w:val="000000" w:themeColor="text1"/>
          <w:spacing w:val="10"/>
          <w:kern w:val="0"/>
          <w:sz w:val="24"/>
          <w:szCs w:val="24"/>
        </w:rPr>
      </w:pPr>
      <w:r>
        <w:rPr>
          <w:rFonts w:hint="eastAsia" w:ascii="宋体" w:hAnsi="宋体"/>
          <w:bCs/>
          <w:color w:val="000000" w:themeColor="text1"/>
          <w:spacing w:val="10"/>
          <w:kern w:val="0"/>
          <w:sz w:val="24"/>
          <w:szCs w:val="24"/>
        </w:rPr>
        <w:t>单位（公章）</w:t>
      </w:r>
    </w:p>
    <w:p>
      <w:pPr>
        <w:autoSpaceDE w:val="0"/>
        <w:autoSpaceDN w:val="0"/>
        <w:adjustRightInd w:val="0"/>
        <w:spacing w:line="360" w:lineRule="auto"/>
        <w:ind w:right="600" w:firstLine="5070" w:firstLineChars="1950"/>
        <w:rPr>
          <w:rFonts w:ascii="宋体" w:hAnsi="宋体"/>
          <w:bCs/>
          <w:color w:val="000000" w:themeColor="text1"/>
          <w:spacing w:val="10"/>
          <w:kern w:val="0"/>
          <w:sz w:val="24"/>
          <w:szCs w:val="24"/>
        </w:rPr>
      </w:pPr>
      <w:r>
        <w:rPr>
          <w:rFonts w:hint="eastAsia" w:ascii="宋体" w:hAnsi="宋体"/>
          <w:bCs/>
          <w:color w:val="000000" w:themeColor="text1"/>
          <w:spacing w:val="10"/>
          <w:kern w:val="0"/>
          <w:sz w:val="24"/>
          <w:szCs w:val="24"/>
        </w:rPr>
        <w:t>年  月  日</w:t>
      </w:r>
    </w:p>
    <w:p>
      <w:pPr>
        <w:autoSpaceDE w:val="0"/>
        <w:autoSpaceDN w:val="0"/>
        <w:adjustRightInd w:val="0"/>
        <w:spacing w:line="360" w:lineRule="auto"/>
        <w:rPr>
          <w:rFonts w:ascii="宋体" w:hAnsi="宋体"/>
          <w:bCs/>
          <w:color w:val="000000" w:themeColor="text1"/>
          <w:spacing w:val="10"/>
          <w:kern w:val="0"/>
          <w:sz w:val="24"/>
          <w:szCs w:val="24"/>
        </w:rPr>
      </w:pPr>
    </w:p>
    <w:p>
      <w:pPr>
        <w:autoSpaceDE w:val="0"/>
        <w:autoSpaceDN w:val="0"/>
        <w:adjustRightInd w:val="0"/>
        <w:spacing w:line="360" w:lineRule="auto"/>
        <w:rPr>
          <w:rFonts w:ascii="宋体" w:hAnsi="宋体"/>
          <w:color w:val="000000" w:themeColor="text1"/>
          <w:kern w:val="0"/>
          <w:sz w:val="24"/>
          <w:szCs w:val="24"/>
        </w:rPr>
      </w:pPr>
      <w:r>
        <w:rPr>
          <w:rFonts w:hint="eastAsia" w:ascii="宋体" w:hAnsi="宋体"/>
          <w:color w:val="000000" w:themeColor="text1"/>
          <w:kern w:val="0"/>
          <w:sz w:val="24"/>
          <w:szCs w:val="24"/>
        </w:rPr>
        <w:t>*注：各投标人无此承诺书者，按无效投标处理。</w:t>
      </w:r>
    </w:p>
    <w:p>
      <w:pPr>
        <w:pStyle w:val="5"/>
        <w:jc w:val="center"/>
        <w:rPr>
          <w:rFonts w:ascii="宋体" w:hAnsi="宋体"/>
          <w:color w:val="000000" w:themeColor="text1"/>
          <w:spacing w:val="10"/>
          <w:sz w:val="28"/>
          <w:szCs w:val="28"/>
        </w:rPr>
      </w:pPr>
      <w:r>
        <w:rPr>
          <w:rFonts w:ascii="宋体" w:hAnsi="宋体"/>
          <w:color w:val="000000" w:themeColor="text1"/>
          <w:spacing w:val="10"/>
          <w:sz w:val="28"/>
          <w:szCs w:val="28"/>
        </w:rPr>
        <w:br w:type="page"/>
      </w:r>
      <w:r>
        <w:rPr>
          <w:rFonts w:hint="eastAsia" w:ascii="宋体" w:hAnsi="宋体"/>
          <w:color w:val="000000" w:themeColor="text1"/>
          <w:spacing w:val="10"/>
          <w:sz w:val="28"/>
          <w:szCs w:val="28"/>
        </w:rPr>
        <w:t>9.</w:t>
      </w:r>
      <w:r>
        <w:rPr>
          <w:rFonts w:ascii="宋体" w:hAnsi="宋体"/>
          <w:color w:val="000000" w:themeColor="text1"/>
          <w:spacing w:val="10"/>
          <w:sz w:val="28"/>
          <w:szCs w:val="28"/>
        </w:rPr>
        <w:t xml:space="preserve"> </w:t>
      </w:r>
      <w:r>
        <w:rPr>
          <w:rFonts w:hint="eastAsia" w:ascii="宋体" w:hAnsi="宋体"/>
          <w:color w:val="000000" w:themeColor="text1"/>
          <w:spacing w:val="10"/>
          <w:sz w:val="28"/>
          <w:szCs w:val="28"/>
        </w:rPr>
        <w:t>参加政府采购活动前3年无重大违法记录的声明函</w:t>
      </w:r>
    </w:p>
    <w:p>
      <w:pPr>
        <w:spacing w:line="500" w:lineRule="exact"/>
        <w:ind w:firstLine="480" w:firstLineChars="200"/>
        <w:rPr>
          <w:rFonts w:ascii="宋体" w:hAnsi="宋体"/>
          <w:color w:val="000000" w:themeColor="text1"/>
          <w:sz w:val="24"/>
          <w:szCs w:val="24"/>
        </w:rPr>
      </w:pPr>
      <w:r>
        <w:rPr>
          <w:rFonts w:hint="eastAsia" w:ascii="宋体" w:hAnsi="宋体"/>
          <w:color w:val="000000" w:themeColor="text1"/>
          <w:sz w:val="24"/>
          <w:szCs w:val="24"/>
        </w:rPr>
        <w:t>为进一步规范政府采购行为，提供更加优质的服务，我公司郑重做出如下声明（包括但不仅限于以下）：</w:t>
      </w:r>
    </w:p>
    <w:p>
      <w:pPr>
        <w:spacing w:line="500" w:lineRule="exact"/>
        <w:ind w:firstLine="480" w:firstLineChars="200"/>
        <w:rPr>
          <w:rFonts w:ascii="宋体" w:hAnsi="宋体"/>
          <w:color w:val="000000" w:themeColor="text1"/>
          <w:sz w:val="24"/>
          <w:szCs w:val="24"/>
        </w:rPr>
      </w:pPr>
      <w:r>
        <w:rPr>
          <w:rFonts w:ascii="宋体" w:hAnsi="宋体"/>
          <w:color w:val="000000" w:themeColor="text1"/>
          <w:sz w:val="24"/>
          <w:szCs w:val="24"/>
        </w:rPr>
        <w:t>参加政府采购活动</w:t>
      </w:r>
      <w:r>
        <w:rPr>
          <w:rFonts w:hint="eastAsia" w:ascii="宋体" w:hAnsi="宋体"/>
          <w:color w:val="000000" w:themeColor="text1"/>
          <w:sz w:val="24"/>
          <w:szCs w:val="24"/>
        </w:rPr>
        <w:t>前</w:t>
      </w:r>
      <w:r>
        <w:rPr>
          <w:rFonts w:ascii="宋体" w:hAnsi="宋体"/>
          <w:color w:val="000000" w:themeColor="text1"/>
          <w:sz w:val="24"/>
          <w:szCs w:val="24"/>
        </w:rPr>
        <w:t>3年内在经营活动中没有重大违法记录</w:t>
      </w:r>
      <w:r>
        <w:rPr>
          <w:rFonts w:hint="eastAsia" w:ascii="宋体" w:hAnsi="宋体"/>
          <w:color w:val="000000" w:themeColor="text1"/>
          <w:sz w:val="24"/>
          <w:szCs w:val="24"/>
        </w:rPr>
        <w:t>。</w:t>
      </w:r>
    </w:p>
    <w:p>
      <w:pPr>
        <w:autoSpaceDE w:val="0"/>
        <w:autoSpaceDN w:val="0"/>
        <w:adjustRightInd w:val="0"/>
        <w:spacing w:line="360" w:lineRule="auto"/>
        <w:ind w:firstLine="520" w:firstLineChars="200"/>
        <w:rPr>
          <w:rFonts w:ascii="宋体" w:hAnsi="宋体"/>
          <w:bCs/>
          <w:color w:val="000000" w:themeColor="text1"/>
          <w:spacing w:val="10"/>
          <w:kern w:val="0"/>
          <w:sz w:val="24"/>
          <w:szCs w:val="24"/>
        </w:rPr>
      </w:pPr>
    </w:p>
    <w:p>
      <w:pPr>
        <w:autoSpaceDE w:val="0"/>
        <w:autoSpaceDN w:val="0"/>
        <w:adjustRightInd w:val="0"/>
        <w:spacing w:line="360" w:lineRule="auto"/>
        <w:ind w:firstLine="520" w:firstLineChars="200"/>
        <w:rPr>
          <w:rFonts w:ascii="宋体" w:hAnsi="宋体"/>
          <w:bCs/>
          <w:color w:val="000000" w:themeColor="text1"/>
          <w:spacing w:val="10"/>
          <w:kern w:val="0"/>
          <w:sz w:val="24"/>
          <w:szCs w:val="24"/>
        </w:rPr>
      </w:pPr>
    </w:p>
    <w:p>
      <w:pPr>
        <w:autoSpaceDE w:val="0"/>
        <w:autoSpaceDN w:val="0"/>
        <w:adjustRightInd w:val="0"/>
        <w:spacing w:line="360" w:lineRule="auto"/>
        <w:ind w:firstLine="520" w:firstLineChars="200"/>
        <w:rPr>
          <w:rFonts w:ascii="宋体" w:hAnsi="宋体"/>
          <w:bCs/>
          <w:color w:val="000000" w:themeColor="text1"/>
          <w:spacing w:val="10"/>
          <w:kern w:val="0"/>
          <w:sz w:val="24"/>
          <w:szCs w:val="24"/>
        </w:rPr>
      </w:pPr>
      <w:r>
        <w:rPr>
          <w:rFonts w:hint="eastAsia" w:ascii="宋体" w:hAnsi="宋体"/>
          <w:bCs/>
          <w:color w:val="000000" w:themeColor="text1"/>
          <w:spacing w:val="10"/>
          <w:kern w:val="0"/>
          <w:sz w:val="24"/>
          <w:szCs w:val="24"/>
        </w:rPr>
        <w:t>法定代表人或被授权人（签字）</w:t>
      </w:r>
    </w:p>
    <w:p>
      <w:pPr>
        <w:autoSpaceDE w:val="0"/>
        <w:autoSpaceDN w:val="0"/>
        <w:adjustRightInd w:val="0"/>
        <w:spacing w:line="360" w:lineRule="auto"/>
        <w:ind w:firstLine="520" w:firstLineChars="200"/>
        <w:rPr>
          <w:rFonts w:ascii="宋体" w:hAnsi="宋体"/>
          <w:bCs/>
          <w:color w:val="000000" w:themeColor="text1"/>
          <w:spacing w:val="10"/>
          <w:kern w:val="0"/>
          <w:sz w:val="24"/>
          <w:szCs w:val="24"/>
        </w:rPr>
      </w:pPr>
      <w:r>
        <w:rPr>
          <w:rFonts w:hint="eastAsia" w:ascii="宋体" w:hAnsi="宋体"/>
          <w:bCs/>
          <w:color w:val="000000" w:themeColor="text1"/>
          <w:spacing w:val="10"/>
          <w:kern w:val="0"/>
          <w:sz w:val="24"/>
          <w:szCs w:val="24"/>
        </w:rPr>
        <w:t>单位（公章）</w:t>
      </w:r>
    </w:p>
    <w:p>
      <w:pPr>
        <w:autoSpaceDE w:val="0"/>
        <w:autoSpaceDN w:val="0"/>
        <w:adjustRightInd w:val="0"/>
        <w:spacing w:line="360" w:lineRule="auto"/>
        <w:ind w:right="600" w:firstLine="5070" w:firstLineChars="1950"/>
        <w:rPr>
          <w:rFonts w:ascii="宋体" w:hAnsi="宋体"/>
          <w:bCs/>
          <w:color w:val="000000" w:themeColor="text1"/>
          <w:spacing w:val="10"/>
          <w:kern w:val="0"/>
          <w:sz w:val="24"/>
          <w:szCs w:val="24"/>
        </w:rPr>
      </w:pPr>
      <w:r>
        <w:rPr>
          <w:rFonts w:hint="eastAsia" w:ascii="宋体" w:hAnsi="宋体"/>
          <w:bCs/>
          <w:color w:val="000000" w:themeColor="text1"/>
          <w:spacing w:val="10"/>
          <w:kern w:val="0"/>
          <w:sz w:val="24"/>
          <w:szCs w:val="24"/>
        </w:rPr>
        <w:t>年  月  日</w:t>
      </w:r>
    </w:p>
    <w:p>
      <w:pPr>
        <w:autoSpaceDE w:val="0"/>
        <w:autoSpaceDN w:val="0"/>
        <w:adjustRightInd w:val="0"/>
        <w:spacing w:line="360" w:lineRule="auto"/>
        <w:rPr>
          <w:rFonts w:ascii="宋体" w:hAnsi="宋体"/>
          <w:bCs/>
          <w:color w:val="000000" w:themeColor="text1"/>
          <w:spacing w:val="10"/>
          <w:kern w:val="0"/>
          <w:sz w:val="24"/>
          <w:szCs w:val="24"/>
        </w:rPr>
      </w:pPr>
    </w:p>
    <w:p>
      <w:pPr>
        <w:autoSpaceDE w:val="0"/>
        <w:autoSpaceDN w:val="0"/>
        <w:adjustRightInd w:val="0"/>
        <w:spacing w:line="360" w:lineRule="auto"/>
        <w:rPr>
          <w:rFonts w:ascii="宋体" w:hAnsi="宋体"/>
          <w:color w:val="000000" w:themeColor="text1"/>
          <w:kern w:val="0"/>
          <w:sz w:val="24"/>
          <w:szCs w:val="24"/>
        </w:rPr>
      </w:pPr>
      <w:r>
        <w:rPr>
          <w:rFonts w:hint="eastAsia" w:ascii="宋体" w:hAnsi="宋体"/>
          <w:color w:val="000000" w:themeColor="text1"/>
          <w:kern w:val="0"/>
          <w:sz w:val="24"/>
          <w:szCs w:val="24"/>
        </w:rPr>
        <w:t>*注：各投标人无此承诺书者，按无效投标处理。</w:t>
      </w:r>
    </w:p>
    <w:p>
      <w:pPr>
        <w:autoSpaceDE w:val="0"/>
        <w:autoSpaceDN w:val="0"/>
        <w:adjustRightInd w:val="0"/>
        <w:spacing w:line="360" w:lineRule="auto"/>
        <w:rPr>
          <w:rFonts w:ascii="宋体" w:hAnsi="宋体"/>
          <w:color w:val="000000" w:themeColor="text1"/>
          <w:kern w:val="0"/>
          <w:sz w:val="24"/>
          <w:szCs w:val="24"/>
        </w:rPr>
      </w:pPr>
    </w:p>
    <w:p>
      <w:pPr>
        <w:widowControl/>
        <w:jc w:val="left"/>
        <w:rPr>
          <w:rFonts w:ascii="宋体" w:hAnsi="宋体"/>
          <w:color w:val="000000" w:themeColor="text1"/>
          <w:kern w:val="0"/>
          <w:sz w:val="24"/>
          <w:szCs w:val="24"/>
        </w:rPr>
      </w:pPr>
      <w:r>
        <w:rPr>
          <w:rFonts w:ascii="宋体" w:hAnsi="宋体"/>
          <w:color w:val="000000" w:themeColor="text1"/>
          <w:kern w:val="0"/>
          <w:sz w:val="24"/>
          <w:szCs w:val="24"/>
        </w:rPr>
        <w:br w:type="page"/>
      </w:r>
    </w:p>
    <w:p>
      <w:pPr>
        <w:pStyle w:val="5"/>
        <w:jc w:val="center"/>
        <w:rPr>
          <w:rFonts w:ascii="宋体" w:hAnsi="宋体"/>
          <w:color w:val="000000" w:themeColor="text1"/>
          <w:spacing w:val="10"/>
          <w:sz w:val="28"/>
          <w:szCs w:val="28"/>
        </w:rPr>
      </w:pPr>
      <w:r>
        <w:rPr>
          <w:rFonts w:hint="eastAsia" w:ascii="宋体" w:hAnsi="宋体"/>
          <w:color w:val="000000" w:themeColor="text1"/>
          <w:spacing w:val="10"/>
          <w:sz w:val="28"/>
          <w:szCs w:val="28"/>
        </w:rPr>
        <w:t>10.中小企业声明函</w:t>
      </w:r>
    </w:p>
    <w:p>
      <w:pPr>
        <w:spacing w:line="588" w:lineRule="exact"/>
        <w:ind w:firstLine="504" w:firstLineChars="200"/>
        <w:rPr>
          <w:rFonts w:ascii="宋体" w:hAnsi="宋体"/>
          <w:color w:val="000000" w:themeColor="text1"/>
          <w:spacing w:val="6"/>
          <w:sz w:val="24"/>
        </w:rPr>
      </w:pPr>
      <w:r>
        <w:rPr>
          <w:rFonts w:hint="eastAsia" w:ascii="宋体" w:hAnsi="宋体"/>
          <w:color w:val="000000" w:themeColor="text1"/>
          <w:spacing w:val="6"/>
          <w:sz w:val="24"/>
        </w:rPr>
        <w:t>本公司郑重声明，根据《政府采购促进中小企业发展暂行办法》（财库[2011]181号）的规定，本公司为</w:t>
      </w:r>
      <w:bookmarkStart w:id="4" w:name="OLE_LINK5"/>
      <w:r>
        <w:rPr>
          <w:rFonts w:hint="eastAsia" w:ascii="宋体" w:hAnsi="宋体"/>
          <w:color w:val="000000" w:themeColor="text1"/>
          <w:spacing w:val="6"/>
          <w:sz w:val="24"/>
        </w:rPr>
        <w:t>______（请填写：中型、小型、微型）企业</w:t>
      </w:r>
      <w:bookmarkEnd w:id="4"/>
      <w:r>
        <w:rPr>
          <w:rFonts w:hint="eastAsia" w:ascii="宋体" w:hAnsi="宋体"/>
          <w:color w:val="000000" w:themeColor="text1"/>
          <w:spacing w:val="6"/>
          <w:sz w:val="24"/>
        </w:rPr>
        <w:t>。即，本公司同时满足以下条件：</w:t>
      </w:r>
    </w:p>
    <w:p>
      <w:pPr>
        <w:spacing w:line="588" w:lineRule="exact"/>
        <w:ind w:firstLine="504" w:firstLineChars="200"/>
        <w:rPr>
          <w:rFonts w:ascii="宋体" w:hAnsi="宋体"/>
          <w:color w:val="000000" w:themeColor="text1"/>
          <w:spacing w:val="6"/>
          <w:sz w:val="24"/>
        </w:rPr>
      </w:pPr>
      <w:r>
        <w:rPr>
          <w:rFonts w:hint="eastAsia" w:ascii="宋体" w:hAnsi="宋体"/>
          <w:color w:val="000000" w:themeColor="text1"/>
          <w:spacing w:val="6"/>
          <w:sz w:val="24"/>
        </w:rPr>
        <w:t>1.根据《工业和信息化部、国家统计局、国家发展和改革委员会、财政部关于印发中小企业划型标准规定的通知》（工信部联企业[2011]300号）规定的划分标准，本公司为______（请填写：中型、小型、微型）企业。</w:t>
      </w:r>
    </w:p>
    <w:p>
      <w:pPr>
        <w:spacing w:line="588" w:lineRule="exact"/>
        <w:ind w:firstLine="504" w:firstLineChars="200"/>
        <w:rPr>
          <w:rFonts w:ascii="宋体" w:hAnsi="宋体"/>
          <w:color w:val="000000" w:themeColor="text1"/>
          <w:spacing w:val="6"/>
          <w:sz w:val="24"/>
        </w:rPr>
      </w:pPr>
      <w:r>
        <w:rPr>
          <w:rFonts w:hint="eastAsia" w:ascii="宋体" w:hAnsi="宋体"/>
          <w:color w:val="000000" w:themeColor="text1"/>
          <w:spacing w:val="6"/>
          <w:sz w:val="24"/>
        </w:rPr>
        <w:t>2.本公司参加______单位的______项目采购活动提供本企业制造的货物，由本企业承担工程、提供服务，或者提供其他______（请填写：中型、小型、微型）企业制造的货物。本条所称货物不包括使用大型企业注册商标的货物。</w:t>
      </w:r>
    </w:p>
    <w:p>
      <w:pPr>
        <w:spacing w:line="588" w:lineRule="exact"/>
        <w:ind w:firstLine="504" w:firstLineChars="200"/>
        <w:rPr>
          <w:rFonts w:ascii="宋体" w:hAnsi="宋体"/>
          <w:color w:val="000000" w:themeColor="text1"/>
          <w:spacing w:val="6"/>
          <w:sz w:val="24"/>
        </w:rPr>
      </w:pPr>
      <w:r>
        <w:rPr>
          <w:rFonts w:hint="eastAsia" w:ascii="宋体" w:hAnsi="宋体"/>
          <w:color w:val="000000" w:themeColor="text1"/>
          <w:spacing w:val="6"/>
          <w:sz w:val="24"/>
        </w:rPr>
        <w:t>本公司对上述声明的真实性负责。如有虚假，将依法承担相应责任。</w:t>
      </w:r>
    </w:p>
    <w:p>
      <w:pPr>
        <w:spacing w:line="588" w:lineRule="exact"/>
        <w:ind w:firstLine="504" w:firstLineChars="200"/>
        <w:rPr>
          <w:rFonts w:ascii="宋体" w:hAnsi="宋体"/>
          <w:color w:val="000000" w:themeColor="text1"/>
          <w:spacing w:val="6"/>
          <w:sz w:val="24"/>
        </w:rPr>
      </w:pPr>
    </w:p>
    <w:p>
      <w:pPr>
        <w:spacing w:line="360" w:lineRule="auto"/>
        <w:rPr>
          <w:rFonts w:ascii="宋体" w:hAnsi="宋体"/>
          <w:color w:val="000000" w:themeColor="text1"/>
          <w:sz w:val="24"/>
        </w:rPr>
      </w:pPr>
      <w:r>
        <w:rPr>
          <w:rFonts w:hint="eastAsia" w:ascii="宋体" w:hAnsi="宋体"/>
          <w:color w:val="000000" w:themeColor="text1"/>
          <w:sz w:val="24"/>
        </w:rPr>
        <w:t>投标人公章：</w:t>
      </w:r>
    </w:p>
    <w:p>
      <w:pPr>
        <w:spacing w:line="360" w:lineRule="auto"/>
        <w:jc w:val="left"/>
        <w:rPr>
          <w:rFonts w:ascii="宋体" w:hAnsi="宋体"/>
          <w:color w:val="000000" w:themeColor="text1"/>
          <w:spacing w:val="6"/>
          <w:sz w:val="24"/>
        </w:rPr>
      </w:pPr>
      <w:r>
        <w:rPr>
          <w:rFonts w:hint="eastAsia" w:ascii="宋体" w:hAnsi="宋体"/>
          <w:color w:val="000000" w:themeColor="text1"/>
          <w:spacing w:val="6"/>
          <w:sz w:val="24"/>
        </w:rPr>
        <w:t>日    期：</w:t>
      </w:r>
    </w:p>
    <w:p>
      <w:pPr>
        <w:spacing w:afterLines="100"/>
        <w:jc w:val="left"/>
        <w:rPr>
          <w:rFonts w:ascii="宋体" w:hAnsi="宋体"/>
          <w:color w:val="000000" w:themeColor="text1"/>
          <w:spacing w:val="6"/>
          <w:sz w:val="24"/>
        </w:rPr>
      </w:pPr>
    </w:p>
    <w:p>
      <w:pPr>
        <w:spacing w:afterLines="100"/>
        <w:jc w:val="center"/>
        <w:rPr>
          <w:rFonts w:ascii="宋体" w:hAnsi="宋体"/>
          <w:color w:val="000000" w:themeColor="text1"/>
          <w:kern w:val="0"/>
          <w:sz w:val="24"/>
          <w:szCs w:val="24"/>
        </w:rPr>
      </w:pPr>
      <w:r>
        <w:rPr>
          <w:rFonts w:ascii="宋体" w:hAnsi="宋体"/>
          <w:color w:val="000000" w:themeColor="text1"/>
          <w:kern w:val="0"/>
          <w:sz w:val="24"/>
          <w:szCs w:val="24"/>
        </w:rPr>
        <w:br w:type="page"/>
      </w:r>
    </w:p>
    <w:p>
      <w:pPr>
        <w:pStyle w:val="5"/>
        <w:jc w:val="center"/>
        <w:rPr>
          <w:rFonts w:ascii="宋体" w:hAnsi="宋体"/>
          <w:color w:val="000000" w:themeColor="text1"/>
          <w:spacing w:val="10"/>
          <w:sz w:val="28"/>
          <w:szCs w:val="28"/>
        </w:rPr>
      </w:pPr>
      <w:r>
        <w:rPr>
          <w:rFonts w:hint="eastAsia" w:ascii="宋体" w:hAnsi="宋体"/>
          <w:color w:val="000000" w:themeColor="text1"/>
          <w:spacing w:val="10"/>
          <w:sz w:val="28"/>
          <w:szCs w:val="28"/>
        </w:rPr>
        <w:t>11.残疾人福利性单位声明函</w:t>
      </w:r>
    </w:p>
    <w:p>
      <w:pPr>
        <w:spacing w:line="588" w:lineRule="exact"/>
        <w:rPr>
          <w:rFonts w:ascii="宋体" w:hAnsi="宋体"/>
          <w:b/>
          <w:color w:val="000000" w:themeColor="text1"/>
          <w:spacing w:val="6"/>
          <w:sz w:val="24"/>
          <w:szCs w:val="24"/>
        </w:rPr>
      </w:pPr>
    </w:p>
    <w:p>
      <w:pPr>
        <w:spacing w:line="588" w:lineRule="exact"/>
        <w:ind w:firstLine="504" w:firstLineChars="200"/>
        <w:rPr>
          <w:rFonts w:ascii="宋体" w:hAnsi="宋体"/>
          <w:color w:val="000000" w:themeColor="text1"/>
          <w:spacing w:val="6"/>
          <w:sz w:val="24"/>
          <w:szCs w:val="24"/>
        </w:rPr>
      </w:pPr>
      <w:r>
        <w:rPr>
          <w:rFonts w:hint="eastAsia" w:ascii="宋体" w:hAnsi="宋体"/>
          <w:color w:val="000000" w:themeColor="text1"/>
          <w:spacing w:val="6"/>
          <w:sz w:val="24"/>
          <w:szCs w:val="24"/>
        </w:rPr>
        <w:t>本单位郑重声明，根据《财政部 民政部 中国残疾人联合会关于促进残疾人就业政府采购政策的通知》（财库</w:t>
      </w:r>
      <w:r>
        <w:rPr>
          <w:rFonts w:hint="eastAsia" w:ascii="宋体" w:hAnsi="宋体"/>
          <w:color w:val="000000" w:themeColor="text1"/>
          <w:sz w:val="24"/>
          <w:szCs w:val="24"/>
        </w:rPr>
        <w:t>〔2017〕 141</w:t>
      </w:r>
      <w:r>
        <w:rPr>
          <w:rFonts w:hint="eastAsia" w:ascii="宋体" w:hAnsi="宋体"/>
          <w:color w:val="000000" w:themeColor="text1"/>
          <w:spacing w:val="6"/>
          <w:sz w:val="24"/>
          <w:szCs w:val="24"/>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widowControl/>
        <w:jc w:val="center"/>
        <w:rPr>
          <w:rFonts w:ascii="宋体" w:hAnsi="宋体"/>
          <w:color w:val="000000" w:themeColor="text1"/>
          <w:kern w:val="0"/>
          <w:sz w:val="24"/>
          <w:szCs w:val="24"/>
        </w:rPr>
      </w:pPr>
      <w:r>
        <w:rPr>
          <w:rFonts w:hint="eastAsia" w:ascii="宋体" w:hAnsi="宋体"/>
          <w:color w:val="000000" w:themeColor="text1"/>
          <w:spacing w:val="6"/>
          <w:sz w:val="24"/>
          <w:szCs w:val="24"/>
        </w:rPr>
        <w:t>本单位对上述声明的真实性负责。如有虚假，将依法承担相应责任。</w:t>
      </w:r>
    </w:p>
    <w:p>
      <w:pPr>
        <w:autoSpaceDE w:val="0"/>
        <w:autoSpaceDN w:val="0"/>
        <w:adjustRightInd w:val="0"/>
        <w:spacing w:line="360" w:lineRule="auto"/>
        <w:rPr>
          <w:rFonts w:ascii="宋体" w:hAnsi="宋体"/>
          <w:color w:val="000000" w:themeColor="text1"/>
          <w:kern w:val="0"/>
          <w:sz w:val="24"/>
          <w:szCs w:val="24"/>
        </w:rPr>
      </w:pPr>
    </w:p>
    <w:p>
      <w:pPr>
        <w:spacing w:line="360" w:lineRule="auto"/>
        <w:rPr>
          <w:rFonts w:ascii="宋体" w:hAnsi="宋体"/>
          <w:color w:val="000000" w:themeColor="text1"/>
          <w:sz w:val="24"/>
        </w:rPr>
      </w:pPr>
      <w:r>
        <w:rPr>
          <w:rFonts w:hint="eastAsia" w:ascii="宋体" w:hAnsi="宋体"/>
          <w:color w:val="000000" w:themeColor="text1"/>
          <w:sz w:val="24"/>
        </w:rPr>
        <w:t>投标人公章：</w:t>
      </w:r>
    </w:p>
    <w:p>
      <w:pPr>
        <w:spacing w:line="360" w:lineRule="auto"/>
        <w:jc w:val="left"/>
        <w:rPr>
          <w:rFonts w:ascii="宋体" w:hAnsi="宋体"/>
          <w:color w:val="000000" w:themeColor="text1"/>
          <w:spacing w:val="6"/>
          <w:sz w:val="24"/>
        </w:rPr>
      </w:pPr>
      <w:r>
        <w:rPr>
          <w:rFonts w:hint="eastAsia" w:ascii="宋体" w:hAnsi="宋体"/>
          <w:color w:val="000000" w:themeColor="text1"/>
          <w:spacing w:val="6"/>
          <w:sz w:val="24"/>
        </w:rPr>
        <w:t>日    期：</w:t>
      </w:r>
    </w:p>
    <w:p>
      <w:pPr>
        <w:autoSpaceDE w:val="0"/>
        <w:autoSpaceDN w:val="0"/>
        <w:adjustRightInd w:val="0"/>
        <w:spacing w:line="360" w:lineRule="auto"/>
        <w:rPr>
          <w:rFonts w:ascii="宋体" w:hAnsi="宋体"/>
          <w:color w:val="000000" w:themeColor="text1"/>
          <w:kern w:val="0"/>
          <w:sz w:val="24"/>
          <w:szCs w:val="24"/>
        </w:rPr>
      </w:pPr>
    </w:p>
    <w:p>
      <w:pPr>
        <w:autoSpaceDE w:val="0"/>
        <w:autoSpaceDN w:val="0"/>
        <w:adjustRightInd w:val="0"/>
        <w:spacing w:line="360" w:lineRule="auto"/>
        <w:jc w:val="center"/>
        <w:rPr>
          <w:rFonts w:ascii="宋体" w:hAnsi="宋体"/>
          <w:b/>
          <w:color w:val="000000" w:themeColor="text1"/>
          <w:sz w:val="44"/>
          <w:szCs w:val="44"/>
        </w:rPr>
      </w:pPr>
      <w:r>
        <w:rPr>
          <w:rFonts w:ascii="宋体" w:hAnsi="宋体"/>
          <w:b/>
          <w:color w:val="000000" w:themeColor="text1"/>
          <w:spacing w:val="10"/>
          <w:kern w:val="0"/>
          <w:sz w:val="28"/>
          <w:szCs w:val="28"/>
        </w:rPr>
        <w:br w:type="page"/>
      </w:r>
      <w:bookmarkStart w:id="5" w:name="_Toc22568791"/>
      <w:bookmarkEnd w:id="5"/>
      <w:r>
        <w:rPr>
          <w:rFonts w:hint="eastAsia" w:ascii="宋体" w:hAnsi="宋体"/>
          <w:b/>
          <w:color w:val="000000" w:themeColor="text1"/>
          <w:sz w:val="44"/>
          <w:szCs w:val="44"/>
        </w:rPr>
        <w:t>第二卷</w:t>
      </w:r>
    </w:p>
    <w:p>
      <w:pPr>
        <w:jc w:val="center"/>
        <w:rPr>
          <w:rFonts w:ascii="宋体" w:hAnsi="宋体"/>
          <w:b/>
          <w:color w:val="000000" w:themeColor="text1"/>
          <w:sz w:val="30"/>
          <w:szCs w:val="24"/>
        </w:rPr>
      </w:pPr>
    </w:p>
    <w:p>
      <w:pPr>
        <w:spacing w:line="480" w:lineRule="auto"/>
        <w:ind w:firstLine="1470"/>
        <w:rPr>
          <w:rFonts w:ascii="宋体" w:hAnsi="宋体"/>
          <w:color w:val="000000" w:themeColor="text1"/>
          <w:sz w:val="24"/>
          <w:szCs w:val="24"/>
        </w:rPr>
      </w:pPr>
      <w:r>
        <w:rPr>
          <w:rFonts w:hint="eastAsia" w:ascii="宋体" w:hAnsi="宋体"/>
          <w:color w:val="000000" w:themeColor="text1"/>
          <w:sz w:val="24"/>
          <w:szCs w:val="24"/>
        </w:rPr>
        <w:t>第五章</w:t>
      </w:r>
      <w:r>
        <w:rPr>
          <w:rFonts w:ascii="宋体" w:hAnsi="宋体"/>
          <w:color w:val="000000" w:themeColor="text1"/>
          <w:sz w:val="24"/>
          <w:szCs w:val="24"/>
        </w:rPr>
        <w:tab/>
      </w:r>
      <w:r>
        <w:rPr>
          <w:rFonts w:ascii="宋体" w:hAnsi="宋体"/>
          <w:color w:val="000000" w:themeColor="text1"/>
          <w:sz w:val="24"/>
          <w:szCs w:val="24"/>
        </w:rPr>
        <w:tab/>
      </w:r>
      <w:r>
        <w:rPr>
          <w:rFonts w:hint="eastAsia" w:ascii="宋体" w:hAnsi="宋体"/>
          <w:color w:val="000000" w:themeColor="text1"/>
          <w:sz w:val="24"/>
          <w:szCs w:val="24"/>
        </w:rPr>
        <w:t>投标邀请</w:t>
      </w:r>
    </w:p>
    <w:p>
      <w:pPr>
        <w:spacing w:line="480" w:lineRule="auto"/>
        <w:ind w:firstLine="1470"/>
        <w:rPr>
          <w:rFonts w:ascii="宋体" w:hAnsi="宋体"/>
          <w:color w:val="000000" w:themeColor="text1"/>
          <w:sz w:val="24"/>
          <w:szCs w:val="24"/>
        </w:rPr>
      </w:pPr>
      <w:r>
        <w:rPr>
          <w:rFonts w:hint="eastAsia" w:ascii="宋体" w:hAnsi="宋体"/>
          <w:color w:val="000000" w:themeColor="text1"/>
          <w:sz w:val="24"/>
          <w:szCs w:val="24"/>
        </w:rPr>
        <w:t>第六章      招标项目资料表</w:t>
      </w:r>
    </w:p>
    <w:p>
      <w:pPr>
        <w:spacing w:line="480" w:lineRule="auto"/>
        <w:ind w:firstLine="1470"/>
        <w:rPr>
          <w:rFonts w:ascii="宋体" w:hAnsi="宋体"/>
          <w:color w:val="000000" w:themeColor="text1"/>
          <w:sz w:val="24"/>
          <w:szCs w:val="24"/>
        </w:rPr>
      </w:pPr>
      <w:r>
        <w:rPr>
          <w:rFonts w:hint="eastAsia" w:ascii="宋体" w:hAnsi="宋体"/>
          <w:color w:val="000000" w:themeColor="text1"/>
          <w:sz w:val="24"/>
          <w:szCs w:val="24"/>
        </w:rPr>
        <w:t>第七章      合同条款资料表</w:t>
      </w:r>
    </w:p>
    <w:p>
      <w:pPr>
        <w:spacing w:line="480" w:lineRule="auto"/>
        <w:ind w:firstLine="1470"/>
        <w:rPr>
          <w:rFonts w:ascii="宋体" w:hAnsi="宋体"/>
          <w:color w:val="000000" w:themeColor="text1"/>
          <w:sz w:val="24"/>
          <w:szCs w:val="24"/>
        </w:rPr>
      </w:pPr>
      <w:r>
        <w:rPr>
          <w:rFonts w:hint="eastAsia" w:ascii="宋体" w:hAnsi="宋体"/>
          <w:color w:val="000000" w:themeColor="text1"/>
          <w:sz w:val="24"/>
          <w:szCs w:val="24"/>
        </w:rPr>
        <w:t>第八章      货物需求及技术规格要求</w:t>
      </w:r>
    </w:p>
    <w:p>
      <w:pPr>
        <w:jc w:val="center"/>
        <w:rPr>
          <w:rFonts w:ascii="宋体" w:hAnsi="宋体"/>
          <w:b/>
          <w:bCs/>
          <w:color w:val="000000" w:themeColor="text1"/>
          <w:sz w:val="44"/>
          <w:szCs w:val="24"/>
        </w:rPr>
      </w:pPr>
      <w:r>
        <w:rPr>
          <w:rFonts w:ascii="宋体" w:hAnsi="宋体"/>
          <w:b/>
          <w:color w:val="000000" w:themeColor="text1"/>
          <w:sz w:val="30"/>
          <w:szCs w:val="24"/>
        </w:rPr>
        <w:br w:type="page"/>
      </w:r>
      <w:r>
        <w:rPr>
          <w:rFonts w:hint="eastAsia" w:ascii="宋体" w:hAnsi="宋体"/>
          <w:b/>
          <w:bCs/>
          <w:color w:val="000000" w:themeColor="text1"/>
          <w:sz w:val="44"/>
          <w:szCs w:val="24"/>
        </w:rPr>
        <w:t>第五章</w:t>
      </w:r>
    </w:p>
    <w:p>
      <w:pPr>
        <w:spacing w:line="360" w:lineRule="auto"/>
        <w:jc w:val="center"/>
        <w:rPr>
          <w:rFonts w:ascii="宋体" w:hAnsi="宋体"/>
          <w:b/>
          <w:bCs/>
          <w:color w:val="000000" w:themeColor="text1"/>
          <w:sz w:val="28"/>
          <w:szCs w:val="28"/>
        </w:rPr>
      </w:pPr>
      <w:r>
        <w:rPr>
          <w:rFonts w:hint="eastAsia" w:ascii="宋体" w:hAnsi="宋体"/>
          <w:b/>
          <w:bCs/>
          <w:color w:val="000000" w:themeColor="text1"/>
          <w:sz w:val="28"/>
          <w:szCs w:val="28"/>
        </w:rPr>
        <w:t>2019年河南省动物产品检疫粘贴标志、牛羊肉塑料卡环式检疫验讫标志采购资格入围项目招标公告</w:t>
      </w:r>
    </w:p>
    <w:p>
      <w:pPr>
        <w:tabs>
          <w:tab w:val="left" w:pos="993"/>
        </w:tabs>
        <w:snapToGrid w:val="0"/>
        <w:spacing w:line="360" w:lineRule="auto"/>
        <w:ind w:left="993"/>
        <w:jc w:val="left"/>
        <w:rPr>
          <w:rFonts w:ascii="宋体" w:hAnsi="宋体" w:cs="宋体"/>
          <w:bCs/>
          <w:color w:val="000000" w:themeColor="text1"/>
          <w:kern w:val="0"/>
          <w:sz w:val="24"/>
          <w:szCs w:val="24"/>
        </w:rPr>
      </w:pPr>
    </w:p>
    <w:p>
      <w:pPr>
        <w:numPr>
          <w:ilvl w:val="0"/>
          <w:numId w:val="58"/>
        </w:numPr>
        <w:tabs>
          <w:tab w:val="left" w:pos="993"/>
        </w:tabs>
        <w:snapToGrid w:val="0"/>
        <w:spacing w:line="360" w:lineRule="auto"/>
        <w:ind w:left="993" w:hanging="513"/>
        <w:jc w:val="left"/>
        <w:rPr>
          <w:rFonts w:ascii="宋体" w:hAnsi="宋体" w:cs="宋体"/>
          <w:bCs/>
          <w:color w:val="000000" w:themeColor="text1"/>
          <w:kern w:val="0"/>
          <w:sz w:val="24"/>
          <w:szCs w:val="24"/>
        </w:rPr>
      </w:pPr>
      <w:r>
        <w:rPr>
          <w:rFonts w:hint="eastAsia" w:ascii="宋体" w:hAnsi="宋体" w:cs="宋体"/>
          <w:bCs/>
          <w:color w:val="000000" w:themeColor="text1"/>
          <w:kern w:val="0"/>
          <w:sz w:val="24"/>
          <w:szCs w:val="24"/>
        </w:rPr>
        <w:t>采购项目名称： 2019年河南省动物产品检疫粘贴标志、牛羊肉塑料卡环式检疫验讫标志采购资格入围项目</w:t>
      </w:r>
    </w:p>
    <w:p>
      <w:pPr>
        <w:numPr>
          <w:ilvl w:val="0"/>
          <w:numId w:val="58"/>
        </w:numPr>
        <w:tabs>
          <w:tab w:val="left" w:pos="993"/>
        </w:tabs>
        <w:snapToGrid w:val="0"/>
        <w:spacing w:line="360" w:lineRule="auto"/>
        <w:ind w:left="993" w:hanging="513"/>
        <w:jc w:val="left"/>
        <w:rPr>
          <w:rFonts w:ascii="宋体" w:hAnsi="宋体" w:cs="宋体"/>
          <w:bCs/>
          <w:color w:val="000000" w:themeColor="text1"/>
          <w:kern w:val="0"/>
          <w:sz w:val="24"/>
          <w:szCs w:val="24"/>
        </w:rPr>
      </w:pPr>
      <w:r>
        <w:rPr>
          <w:rFonts w:hint="eastAsia" w:ascii="宋体" w:hAnsi="宋体" w:cs="宋体"/>
          <w:bCs/>
          <w:color w:val="000000" w:themeColor="text1"/>
          <w:kern w:val="0"/>
          <w:sz w:val="24"/>
          <w:szCs w:val="24"/>
        </w:rPr>
        <w:t>采购项目编号：HNZB2019N606号</w:t>
      </w:r>
    </w:p>
    <w:p>
      <w:pPr>
        <w:numPr>
          <w:ilvl w:val="0"/>
          <w:numId w:val="58"/>
        </w:numPr>
        <w:tabs>
          <w:tab w:val="left" w:pos="993"/>
        </w:tabs>
        <w:snapToGrid w:val="0"/>
        <w:spacing w:line="360" w:lineRule="auto"/>
        <w:ind w:left="993" w:hanging="513"/>
        <w:jc w:val="left"/>
        <w:rPr>
          <w:rFonts w:ascii="宋体" w:hAnsi="宋体" w:cs="宋体"/>
          <w:bCs/>
          <w:color w:val="000000" w:themeColor="text1"/>
          <w:kern w:val="0"/>
          <w:sz w:val="24"/>
          <w:szCs w:val="24"/>
        </w:rPr>
      </w:pPr>
      <w:r>
        <w:rPr>
          <w:rFonts w:hint="eastAsia" w:ascii="宋体" w:hAnsi="宋体" w:cs="宋体"/>
          <w:bCs/>
          <w:color w:val="000000" w:themeColor="text1"/>
          <w:kern w:val="0"/>
          <w:sz w:val="24"/>
          <w:szCs w:val="24"/>
        </w:rPr>
        <w:t>采购需求：</w:t>
      </w:r>
      <w:r>
        <w:rPr>
          <w:rFonts w:ascii="宋体" w:hAnsi="宋体" w:cs="宋体"/>
          <w:bCs/>
          <w:color w:val="000000" w:themeColor="text1"/>
          <w:kern w:val="0"/>
          <w:sz w:val="24"/>
          <w:szCs w:val="24"/>
        </w:rPr>
        <w:t xml:space="preserve"> </w:t>
      </w:r>
    </w:p>
    <w:tbl>
      <w:tblPr>
        <w:tblStyle w:val="47"/>
        <w:tblW w:w="9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2667"/>
        <w:gridCol w:w="1417"/>
        <w:gridCol w:w="1701"/>
        <w:gridCol w:w="1640"/>
        <w:gridCol w:w="12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696" w:type="dxa"/>
            <w:vAlign w:val="center"/>
          </w:tcPr>
          <w:p>
            <w:pPr>
              <w:snapToGrid w:val="0"/>
              <w:spacing w:line="0" w:lineRule="atLeast"/>
              <w:jc w:val="center"/>
              <w:rPr>
                <w:rFonts w:ascii="宋体" w:hAnsi="宋体"/>
                <w:color w:val="000000" w:themeColor="text1"/>
                <w:sz w:val="24"/>
                <w:szCs w:val="24"/>
              </w:rPr>
            </w:pPr>
            <w:r>
              <w:rPr>
                <w:rFonts w:hint="eastAsia" w:ascii="宋体" w:hAnsi="宋体"/>
                <w:color w:val="000000" w:themeColor="text1"/>
                <w:sz w:val="24"/>
                <w:szCs w:val="24"/>
              </w:rPr>
              <w:t>包号</w:t>
            </w:r>
          </w:p>
        </w:tc>
        <w:tc>
          <w:tcPr>
            <w:tcW w:w="2667" w:type="dxa"/>
            <w:vAlign w:val="center"/>
          </w:tcPr>
          <w:p>
            <w:pPr>
              <w:snapToGrid w:val="0"/>
              <w:spacing w:line="0" w:lineRule="atLeast"/>
              <w:jc w:val="center"/>
              <w:rPr>
                <w:rFonts w:ascii="宋体" w:hAnsi="宋体"/>
                <w:color w:val="000000" w:themeColor="text1"/>
                <w:sz w:val="24"/>
                <w:szCs w:val="24"/>
              </w:rPr>
            </w:pPr>
            <w:r>
              <w:rPr>
                <w:rFonts w:hint="eastAsia" w:ascii="宋体" w:hAnsi="宋体"/>
                <w:color w:val="000000" w:themeColor="text1"/>
                <w:sz w:val="24"/>
                <w:szCs w:val="24"/>
              </w:rPr>
              <w:t>名称</w:t>
            </w:r>
          </w:p>
        </w:tc>
        <w:tc>
          <w:tcPr>
            <w:tcW w:w="1417" w:type="dxa"/>
            <w:vAlign w:val="center"/>
          </w:tcPr>
          <w:p>
            <w:pPr>
              <w:snapToGrid w:val="0"/>
              <w:spacing w:line="0" w:lineRule="atLeast"/>
              <w:jc w:val="center"/>
              <w:rPr>
                <w:rFonts w:ascii="宋体" w:hAnsi="宋体"/>
                <w:color w:val="000000" w:themeColor="text1"/>
                <w:sz w:val="24"/>
                <w:szCs w:val="24"/>
              </w:rPr>
            </w:pPr>
            <w:r>
              <w:rPr>
                <w:rFonts w:hint="eastAsia" w:ascii="宋体" w:hAnsi="宋体"/>
                <w:color w:val="000000" w:themeColor="text1"/>
                <w:sz w:val="24"/>
                <w:szCs w:val="24"/>
              </w:rPr>
              <w:t>数量</w:t>
            </w:r>
          </w:p>
        </w:tc>
        <w:tc>
          <w:tcPr>
            <w:tcW w:w="1701" w:type="dxa"/>
            <w:vAlign w:val="center"/>
          </w:tcPr>
          <w:p>
            <w:pPr>
              <w:snapToGrid w:val="0"/>
              <w:spacing w:line="0" w:lineRule="atLeast"/>
              <w:jc w:val="center"/>
              <w:rPr>
                <w:rFonts w:ascii="宋体" w:hAnsi="宋体"/>
                <w:color w:val="000000" w:themeColor="text1"/>
                <w:sz w:val="24"/>
                <w:szCs w:val="24"/>
              </w:rPr>
            </w:pPr>
            <w:r>
              <w:rPr>
                <w:rFonts w:hint="eastAsia" w:ascii="宋体" w:hAnsi="宋体"/>
                <w:color w:val="000000" w:themeColor="text1"/>
                <w:sz w:val="24"/>
                <w:szCs w:val="24"/>
              </w:rPr>
              <w:t>招标控制单价</w:t>
            </w:r>
          </w:p>
        </w:tc>
        <w:tc>
          <w:tcPr>
            <w:tcW w:w="1640" w:type="dxa"/>
            <w:vAlign w:val="center"/>
          </w:tcPr>
          <w:p>
            <w:pPr>
              <w:snapToGrid w:val="0"/>
              <w:spacing w:line="0" w:lineRule="atLeast"/>
              <w:jc w:val="center"/>
              <w:rPr>
                <w:rFonts w:ascii="宋体" w:hAnsi="宋体"/>
                <w:color w:val="000000" w:themeColor="text1"/>
                <w:sz w:val="24"/>
                <w:szCs w:val="24"/>
              </w:rPr>
            </w:pPr>
            <w:r>
              <w:rPr>
                <w:rFonts w:hint="eastAsia" w:ascii="宋体" w:hAnsi="宋体"/>
                <w:color w:val="000000" w:themeColor="text1"/>
                <w:sz w:val="24"/>
                <w:szCs w:val="24"/>
              </w:rPr>
              <w:t>交货期</w:t>
            </w:r>
          </w:p>
        </w:tc>
        <w:tc>
          <w:tcPr>
            <w:tcW w:w="1239" w:type="dxa"/>
            <w:vAlign w:val="center"/>
          </w:tcPr>
          <w:p>
            <w:pPr>
              <w:snapToGrid w:val="0"/>
              <w:spacing w:line="0" w:lineRule="atLeast"/>
              <w:jc w:val="center"/>
              <w:rPr>
                <w:rFonts w:ascii="宋体" w:hAnsi="宋体"/>
                <w:color w:val="000000" w:themeColor="text1"/>
                <w:sz w:val="24"/>
                <w:szCs w:val="24"/>
              </w:rPr>
            </w:pPr>
            <w:r>
              <w:rPr>
                <w:rFonts w:hint="eastAsia" w:ascii="宋体" w:hAnsi="宋体"/>
                <w:color w:val="000000" w:themeColor="text1"/>
                <w:sz w:val="24"/>
                <w:szCs w:val="24"/>
              </w:rPr>
              <w:t>服务期限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696" w:type="dxa"/>
            <w:vMerge w:val="restart"/>
            <w:vAlign w:val="center"/>
          </w:tcPr>
          <w:p>
            <w:pPr>
              <w:snapToGrid w:val="0"/>
              <w:spacing w:line="0" w:lineRule="atLeast"/>
              <w:jc w:val="center"/>
              <w:rPr>
                <w:rFonts w:ascii="宋体" w:hAnsi="宋体"/>
                <w:color w:val="000000" w:themeColor="text1"/>
                <w:sz w:val="24"/>
                <w:szCs w:val="24"/>
              </w:rPr>
            </w:pPr>
            <w:r>
              <w:rPr>
                <w:rFonts w:hint="eastAsia" w:ascii="宋体" w:hAnsi="宋体"/>
                <w:color w:val="000000" w:themeColor="text1"/>
                <w:sz w:val="24"/>
                <w:szCs w:val="24"/>
              </w:rPr>
              <w:t>1</w:t>
            </w:r>
          </w:p>
        </w:tc>
        <w:tc>
          <w:tcPr>
            <w:tcW w:w="2667" w:type="dxa"/>
            <w:vAlign w:val="center"/>
          </w:tcPr>
          <w:p>
            <w:pPr>
              <w:pStyle w:val="102"/>
              <w:spacing w:line="360" w:lineRule="auto"/>
              <w:ind w:left="-1" w:leftChars="-6" w:hanging="12" w:hangingChars="5"/>
              <w:jc w:val="center"/>
              <w:rPr>
                <w:rFonts w:asciiTheme="minorEastAsia" w:hAnsiTheme="minorEastAsia" w:eastAsiaTheme="minorEastAsia"/>
                <w:color w:val="000000" w:themeColor="text1"/>
                <w:sz w:val="24"/>
                <w:szCs w:val="24"/>
              </w:rPr>
            </w:pPr>
            <w:r>
              <w:rPr>
                <w:rFonts w:hint="eastAsia" w:asciiTheme="minorEastAsia" w:hAnsiTheme="minorEastAsia" w:eastAsiaTheme="minorEastAsia"/>
                <w:color w:val="000000" w:themeColor="text1"/>
                <w:sz w:val="24"/>
                <w:szCs w:val="24"/>
              </w:rPr>
              <w:t>动物产品检疫粘贴标志(大)</w:t>
            </w:r>
          </w:p>
        </w:tc>
        <w:tc>
          <w:tcPr>
            <w:tcW w:w="1417" w:type="dxa"/>
            <w:vAlign w:val="center"/>
          </w:tcPr>
          <w:p>
            <w:pPr>
              <w:snapToGrid w:val="0"/>
              <w:spacing w:line="0" w:lineRule="atLeast"/>
              <w:jc w:val="center"/>
              <w:rPr>
                <w:rFonts w:ascii="宋体" w:hAnsi="宋体"/>
                <w:color w:val="000000" w:themeColor="text1"/>
                <w:sz w:val="24"/>
                <w:szCs w:val="24"/>
              </w:rPr>
            </w:pPr>
            <w:r>
              <w:rPr>
                <w:rFonts w:ascii="宋体" w:hAnsi="宋体"/>
                <w:color w:val="000000" w:themeColor="text1"/>
                <w:sz w:val="24"/>
                <w:szCs w:val="24"/>
              </w:rPr>
              <w:t>9000</w:t>
            </w:r>
            <w:r>
              <w:rPr>
                <w:rFonts w:hint="eastAsia" w:ascii="宋体" w:hAnsi="宋体"/>
                <w:color w:val="000000" w:themeColor="text1"/>
                <w:sz w:val="24"/>
                <w:szCs w:val="24"/>
              </w:rPr>
              <w:t>万枚</w:t>
            </w:r>
          </w:p>
        </w:tc>
        <w:tc>
          <w:tcPr>
            <w:tcW w:w="1701" w:type="dxa"/>
            <w:vAlign w:val="center"/>
          </w:tcPr>
          <w:p>
            <w:pPr>
              <w:spacing w:line="360" w:lineRule="auto"/>
              <w:jc w:val="center"/>
              <w:rPr>
                <w:rFonts w:asciiTheme="minorEastAsia" w:hAnsiTheme="minorEastAsia" w:eastAsiaTheme="minorEastAsia"/>
                <w:color w:val="000000" w:themeColor="text1"/>
                <w:sz w:val="24"/>
                <w:szCs w:val="24"/>
              </w:rPr>
            </w:pPr>
            <w:r>
              <w:rPr>
                <w:rFonts w:hint="eastAsia" w:asciiTheme="minorEastAsia" w:hAnsiTheme="minorEastAsia" w:eastAsiaTheme="minorEastAsia"/>
                <w:color w:val="000000" w:themeColor="text1"/>
                <w:sz w:val="24"/>
                <w:szCs w:val="24"/>
              </w:rPr>
              <w:t>0.038元/枚</w:t>
            </w:r>
          </w:p>
        </w:tc>
        <w:tc>
          <w:tcPr>
            <w:tcW w:w="1640" w:type="dxa"/>
            <w:vMerge w:val="restart"/>
            <w:vAlign w:val="center"/>
          </w:tcPr>
          <w:p>
            <w:pPr>
              <w:snapToGrid w:val="0"/>
              <w:spacing w:line="0" w:lineRule="atLeast"/>
              <w:jc w:val="center"/>
              <w:rPr>
                <w:rFonts w:cs="宋体" w:asciiTheme="minorEastAsia" w:hAnsiTheme="minorEastAsia" w:eastAsiaTheme="minorEastAsia"/>
                <w:color w:val="000000" w:themeColor="text1"/>
                <w:kern w:val="0"/>
                <w:sz w:val="24"/>
                <w:szCs w:val="24"/>
              </w:rPr>
            </w:pPr>
            <w:r>
              <w:rPr>
                <w:rFonts w:hint="eastAsia" w:asciiTheme="minorEastAsia" w:hAnsiTheme="minorEastAsia" w:eastAsiaTheme="minorEastAsia"/>
                <w:color w:val="000000" w:themeColor="text1"/>
                <w:sz w:val="24"/>
                <w:szCs w:val="24"/>
              </w:rPr>
              <w:t>采购人下发采购订单之日起7个日历天内按照采购方要求分批次送至指定地点</w:t>
            </w:r>
          </w:p>
        </w:tc>
        <w:tc>
          <w:tcPr>
            <w:tcW w:w="1239" w:type="dxa"/>
            <w:vMerge w:val="restart"/>
            <w:vAlign w:val="center"/>
          </w:tcPr>
          <w:p>
            <w:pPr>
              <w:snapToGrid w:val="0"/>
              <w:spacing w:line="0" w:lineRule="atLeast"/>
              <w:jc w:val="center"/>
              <w:rPr>
                <w:rFonts w:asciiTheme="minorEastAsia" w:hAnsiTheme="minorEastAsia" w:eastAsiaTheme="minorEastAsia"/>
                <w:color w:val="000000" w:themeColor="text1"/>
                <w:sz w:val="24"/>
                <w:szCs w:val="24"/>
              </w:rPr>
            </w:pPr>
            <w:r>
              <w:rPr>
                <w:rFonts w:hint="eastAsia" w:asciiTheme="minorEastAsia" w:hAnsiTheme="minorEastAsia" w:eastAsiaTheme="minorEastAsia"/>
                <w:color w:val="000000" w:themeColor="text1"/>
                <w:sz w:val="24"/>
                <w:szCs w:val="24"/>
              </w:rPr>
              <w:t>总</w:t>
            </w:r>
            <w:r>
              <w:rPr>
                <w:rFonts w:asciiTheme="minorEastAsia" w:hAnsiTheme="minorEastAsia" w:eastAsiaTheme="minorEastAsia"/>
                <w:color w:val="000000" w:themeColor="text1"/>
                <w:sz w:val="24"/>
                <w:szCs w:val="24"/>
              </w:rPr>
              <w:t>数量执行</w:t>
            </w:r>
            <w:r>
              <w:rPr>
                <w:rFonts w:hint="eastAsia" w:asciiTheme="minorEastAsia" w:hAnsiTheme="minorEastAsia" w:eastAsiaTheme="minorEastAsia"/>
                <w:color w:val="000000" w:themeColor="text1"/>
                <w:sz w:val="24"/>
                <w:szCs w:val="24"/>
              </w:rPr>
              <w:t>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696" w:type="dxa"/>
            <w:vMerge w:val="continue"/>
            <w:vAlign w:val="center"/>
          </w:tcPr>
          <w:p>
            <w:pPr>
              <w:snapToGrid w:val="0"/>
              <w:spacing w:line="0" w:lineRule="atLeast"/>
              <w:jc w:val="center"/>
              <w:rPr>
                <w:rFonts w:ascii="宋体" w:hAnsi="宋体"/>
                <w:color w:val="000000" w:themeColor="text1"/>
                <w:sz w:val="24"/>
                <w:szCs w:val="24"/>
              </w:rPr>
            </w:pPr>
          </w:p>
        </w:tc>
        <w:tc>
          <w:tcPr>
            <w:tcW w:w="2667" w:type="dxa"/>
            <w:vAlign w:val="center"/>
          </w:tcPr>
          <w:p>
            <w:pPr>
              <w:pStyle w:val="102"/>
              <w:spacing w:line="360" w:lineRule="auto"/>
              <w:ind w:left="-1" w:leftChars="-6" w:hanging="12" w:hangingChars="5"/>
              <w:jc w:val="center"/>
              <w:rPr>
                <w:rFonts w:asciiTheme="minorEastAsia" w:hAnsiTheme="minorEastAsia" w:eastAsiaTheme="minorEastAsia"/>
                <w:color w:val="000000" w:themeColor="text1"/>
                <w:sz w:val="24"/>
                <w:szCs w:val="24"/>
              </w:rPr>
            </w:pPr>
            <w:r>
              <w:rPr>
                <w:rFonts w:hint="eastAsia" w:asciiTheme="minorEastAsia" w:hAnsiTheme="minorEastAsia" w:eastAsiaTheme="minorEastAsia"/>
                <w:color w:val="000000" w:themeColor="text1"/>
                <w:sz w:val="24"/>
                <w:szCs w:val="24"/>
              </w:rPr>
              <w:t>动物产品检疫粘贴标志(小)</w:t>
            </w:r>
          </w:p>
        </w:tc>
        <w:tc>
          <w:tcPr>
            <w:tcW w:w="1417" w:type="dxa"/>
            <w:vAlign w:val="center"/>
          </w:tcPr>
          <w:p>
            <w:pPr>
              <w:snapToGrid w:val="0"/>
              <w:spacing w:line="0" w:lineRule="atLeast"/>
              <w:jc w:val="center"/>
              <w:rPr>
                <w:rFonts w:ascii="宋体" w:hAnsi="宋体"/>
                <w:color w:val="000000" w:themeColor="text1"/>
                <w:sz w:val="24"/>
                <w:szCs w:val="24"/>
              </w:rPr>
            </w:pPr>
            <w:r>
              <w:rPr>
                <w:rFonts w:ascii="宋体" w:hAnsi="宋体"/>
                <w:color w:val="000000" w:themeColor="text1"/>
                <w:sz w:val="24"/>
                <w:szCs w:val="24"/>
              </w:rPr>
              <w:t>28000</w:t>
            </w:r>
            <w:r>
              <w:rPr>
                <w:rFonts w:hint="eastAsia" w:ascii="宋体" w:hAnsi="宋体"/>
                <w:color w:val="000000" w:themeColor="text1"/>
                <w:sz w:val="24"/>
                <w:szCs w:val="24"/>
              </w:rPr>
              <w:t>万枚</w:t>
            </w:r>
          </w:p>
        </w:tc>
        <w:tc>
          <w:tcPr>
            <w:tcW w:w="1701" w:type="dxa"/>
            <w:vAlign w:val="center"/>
          </w:tcPr>
          <w:p>
            <w:pPr>
              <w:spacing w:line="360" w:lineRule="auto"/>
              <w:jc w:val="center"/>
              <w:rPr>
                <w:rFonts w:asciiTheme="minorEastAsia" w:hAnsiTheme="minorEastAsia" w:eastAsiaTheme="minorEastAsia"/>
                <w:color w:val="000000" w:themeColor="text1"/>
                <w:sz w:val="24"/>
                <w:szCs w:val="24"/>
              </w:rPr>
            </w:pPr>
            <w:r>
              <w:rPr>
                <w:rFonts w:hint="eastAsia" w:asciiTheme="minorEastAsia" w:hAnsiTheme="minorEastAsia" w:eastAsiaTheme="minorEastAsia"/>
                <w:color w:val="000000" w:themeColor="text1"/>
                <w:sz w:val="24"/>
                <w:szCs w:val="24"/>
              </w:rPr>
              <w:t>0.019元/枚</w:t>
            </w:r>
          </w:p>
        </w:tc>
        <w:tc>
          <w:tcPr>
            <w:tcW w:w="1640" w:type="dxa"/>
            <w:vMerge w:val="continue"/>
            <w:vAlign w:val="center"/>
          </w:tcPr>
          <w:p>
            <w:pPr>
              <w:snapToGrid w:val="0"/>
              <w:spacing w:line="0" w:lineRule="atLeast"/>
              <w:jc w:val="center"/>
              <w:rPr>
                <w:rFonts w:ascii="宋体" w:hAnsi="宋体" w:cs="宋体"/>
                <w:color w:val="000000" w:themeColor="text1"/>
                <w:kern w:val="0"/>
                <w:sz w:val="24"/>
                <w:szCs w:val="24"/>
              </w:rPr>
            </w:pPr>
          </w:p>
        </w:tc>
        <w:tc>
          <w:tcPr>
            <w:tcW w:w="1239" w:type="dxa"/>
            <w:vMerge w:val="continue"/>
            <w:vAlign w:val="center"/>
          </w:tcPr>
          <w:p>
            <w:pPr>
              <w:snapToGrid w:val="0"/>
              <w:spacing w:line="0" w:lineRule="atLeast"/>
              <w:jc w:val="center"/>
              <w:rPr>
                <w:rFonts w:ascii="宋体" w:hAnsi="宋体" w:cs="宋体"/>
                <w:color w:val="000000" w:themeColor="text1"/>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696" w:type="dxa"/>
            <w:vAlign w:val="center"/>
          </w:tcPr>
          <w:p>
            <w:pPr>
              <w:snapToGrid w:val="0"/>
              <w:spacing w:line="0" w:lineRule="atLeast"/>
              <w:jc w:val="center"/>
              <w:rPr>
                <w:rFonts w:ascii="宋体" w:hAnsi="宋体"/>
                <w:color w:val="000000" w:themeColor="text1"/>
                <w:sz w:val="24"/>
                <w:szCs w:val="24"/>
              </w:rPr>
            </w:pPr>
            <w:r>
              <w:rPr>
                <w:rFonts w:hint="eastAsia" w:ascii="宋体" w:hAnsi="宋体"/>
                <w:color w:val="000000" w:themeColor="text1"/>
                <w:sz w:val="24"/>
                <w:szCs w:val="24"/>
              </w:rPr>
              <w:t>2</w:t>
            </w:r>
          </w:p>
        </w:tc>
        <w:tc>
          <w:tcPr>
            <w:tcW w:w="2667" w:type="dxa"/>
            <w:vAlign w:val="center"/>
          </w:tcPr>
          <w:p>
            <w:pPr>
              <w:pStyle w:val="102"/>
              <w:spacing w:line="360" w:lineRule="auto"/>
              <w:ind w:left="-1" w:leftChars="-6" w:hanging="12" w:hangingChars="5"/>
              <w:jc w:val="center"/>
              <w:rPr>
                <w:rFonts w:asciiTheme="minorEastAsia" w:hAnsiTheme="minorEastAsia" w:eastAsiaTheme="minorEastAsia"/>
                <w:color w:val="000000" w:themeColor="text1"/>
                <w:sz w:val="24"/>
                <w:szCs w:val="24"/>
              </w:rPr>
            </w:pPr>
            <w:r>
              <w:rPr>
                <w:rFonts w:hint="eastAsia" w:asciiTheme="minorEastAsia" w:hAnsiTheme="minorEastAsia" w:eastAsiaTheme="minorEastAsia"/>
                <w:color w:val="000000" w:themeColor="text1"/>
                <w:sz w:val="24"/>
                <w:szCs w:val="24"/>
              </w:rPr>
              <w:t>牛羊肉塑料卡环式检疫验讫标志</w:t>
            </w:r>
          </w:p>
        </w:tc>
        <w:tc>
          <w:tcPr>
            <w:tcW w:w="1417" w:type="dxa"/>
            <w:vAlign w:val="center"/>
          </w:tcPr>
          <w:p>
            <w:pPr>
              <w:snapToGrid w:val="0"/>
              <w:spacing w:line="0" w:lineRule="atLeast"/>
              <w:jc w:val="center"/>
              <w:rPr>
                <w:rFonts w:ascii="宋体" w:hAnsi="宋体"/>
                <w:color w:val="000000" w:themeColor="text1"/>
                <w:sz w:val="24"/>
                <w:szCs w:val="24"/>
              </w:rPr>
            </w:pPr>
            <w:r>
              <w:rPr>
                <w:rFonts w:ascii="宋体" w:hAnsi="宋体"/>
                <w:color w:val="000000" w:themeColor="text1"/>
                <w:sz w:val="24"/>
                <w:szCs w:val="24"/>
              </w:rPr>
              <w:t>100</w:t>
            </w:r>
            <w:r>
              <w:rPr>
                <w:rFonts w:hint="eastAsia" w:ascii="宋体" w:hAnsi="宋体"/>
                <w:color w:val="000000" w:themeColor="text1"/>
                <w:sz w:val="24"/>
                <w:szCs w:val="24"/>
              </w:rPr>
              <w:t>万套</w:t>
            </w:r>
          </w:p>
        </w:tc>
        <w:tc>
          <w:tcPr>
            <w:tcW w:w="1701" w:type="dxa"/>
            <w:vAlign w:val="center"/>
          </w:tcPr>
          <w:p>
            <w:pPr>
              <w:spacing w:line="360" w:lineRule="auto"/>
              <w:jc w:val="center"/>
              <w:rPr>
                <w:rFonts w:asciiTheme="minorEastAsia" w:hAnsiTheme="minorEastAsia" w:eastAsiaTheme="minorEastAsia"/>
                <w:color w:val="000000" w:themeColor="text1"/>
                <w:sz w:val="24"/>
                <w:szCs w:val="24"/>
              </w:rPr>
            </w:pPr>
            <w:r>
              <w:rPr>
                <w:rFonts w:hint="eastAsia" w:asciiTheme="minorEastAsia" w:hAnsiTheme="minorEastAsia" w:eastAsiaTheme="minorEastAsia"/>
                <w:color w:val="000000" w:themeColor="text1"/>
                <w:sz w:val="24"/>
                <w:szCs w:val="24"/>
              </w:rPr>
              <w:t>0.3元/套</w:t>
            </w:r>
          </w:p>
        </w:tc>
        <w:tc>
          <w:tcPr>
            <w:tcW w:w="1640" w:type="dxa"/>
            <w:vMerge w:val="continue"/>
            <w:vAlign w:val="center"/>
          </w:tcPr>
          <w:p>
            <w:pPr>
              <w:snapToGrid w:val="0"/>
              <w:spacing w:line="0" w:lineRule="atLeast"/>
              <w:jc w:val="center"/>
              <w:rPr>
                <w:rFonts w:ascii="宋体" w:hAnsi="宋体"/>
                <w:color w:val="000000" w:themeColor="text1"/>
                <w:sz w:val="24"/>
                <w:szCs w:val="24"/>
              </w:rPr>
            </w:pPr>
          </w:p>
        </w:tc>
        <w:tc>
          <w:tcPr>
            <w:tcW w:w="1239" w:type="dxa"/>
            <w:vMerge w:val="continue"/>
            <w:vAlign w:val="center"/>
          </w:tcPr>
          <w:p>
            <w:pPr>
              <w:snapToGrid w:val="0"/>
              <w:spacing w:line="0" w:lineRule="atLeast"/>
              <w:jc w:val="center"/>
              <w:rPr>
                <w:rFonts w:ascii="宋体" w:hAnsi="宋体"/>
                <w:color w:val="000000" w:themeColor="text1"/>
                <w:sz w:val="24"/>
                <w:szCs w:val="24"/>
              </w:rPr>
            </w:pPr>
          </w:p>
        </w:tc>
      </w:tr>
    </w:tbl>
    <w:p>
      <w:pPr>
        <w:tabs>
          <w:tab w:val="left" w:pos="993"/>
        </w:tabs>
        <w:snapToGrid w:val="0"/>
        <w:spacing w:line="360" w:lineRule="auto"/>
        <w:ind w:left="993"/>
        <w:jc w:val="left"/>
        <w:rPr>
          <w:rFonts w:ascii="宋体" w:hAnsi="宋体" w:cs="宋体"/>
          <w:b/>
          <w:bCs/>
          <w:color w:val="000000" w:themeColor="text1"/>
          <w:kern w:val="0"/>
          <w:sz w:val="24"/>
          <w:szCs w:val="24"/>
        </w:rPr>
      </w:pPr>
      <w:r>
        <w:rPr>
          <w:rFonts w:hint="eastAsia" w:ascii="宋体" w:hAnsi="宋体" w:cs="宋体"/>
          <w:b/>
          <w:bCs/>
          <w:color w:val="000000" w:themeColor="text1"/>
          <w:kern w:val="0"/>
          <w:sz w:val="24"/>
          <w:szCs w:val="24"/>
        </w:rPr>
        <w:t>注：以上数量为预测需要数量，具体数量以实际需要为准。</w:t>
      </w:r>
    </w:p>
    <w:p>
      <w:pPr>
        <w:numPr>
          <w:ilvl w:val="0"/>
          <w:numId w:val="58"/>
        </w:numPr>
        <w:tabs>
          <w:tab w:val="left" w:pos="993"/>
        </w:tabs>
        <w:snapToGrid w:val="0"/>
        <w:spacing w:line="360" w:lineRule="auto"/>
        <w:ind w:left="993" w:hanging="513"/>
        <w:jc w:val="left"/>
        <w:rPr>
          <w:rFonts w:ascii="宋体" w:hAnsi="宋体" w:cs="宋体"/>
          <w:bCs/>
          <w:color w:val="000000" w:themeColor="text1"/>
          <w:kern w:val="0"/>
          <w:sz w:val="24"/>
          <w:szCs w:val="24"/>
        </w:rPr>
      </w:pPr>
      <w:r>
        <w:rPr>
          <w:rFonts w:hint="eastAsia" w:ascii="宋体" w:hAnsi="宋体" w:cs="宋体"/>
          <w:bCs/>
          <w:color w:val="000000" w:themeColor="text1"/>
          <w:kern w:val="0"/>
          <w:sz w:val="24"/>
          <w:szCs w:val="24"/>
        </w:rPr>
        <w:t>采购项目需要落实的政府采购政策：节能产品、环境标志产品、促进中小微企业、监狱企业及残疾人福利性单位发展等政府采购政策。</w:t>
      </w:r>
    </w:p>
    <w:p>
      <w:pPr>
        <w:numPr>
          <w:ilvl w:val="0"/>
          <w:numId w:val="58"/>
        </w:numPr>
        <w:tabs>
          <w:tab w:val="left" w:pos="993"/>
        </w:tabs>
        <w:snapToGrid w:val="0"/>
        <w:spacing w:line="360" w:lineRule="auto"/>
        <w:ind w:left="993" w:hanging="513"/>
        <w:jc w:val="left"/>
        <w:rPr>
          <w:rFonts w:ascii="宋体" w:hAnsi="宋体" w:cs="宋体"/>
          <w:bCs/>
          <w:color w:val="000000" w:themeColor="text1"/>
          <w:kern w:val="0"/>
          <w:sz w:val="24"/>
          <w:szCs w:val="24"/>
        </w:rPr>
      </w:pPr>
      <w:r>
        <w:rPr>
          <w:rFonts w:hint="eastAsia" w:ascii="宋体" w:hAnsi="宋体" w:cs="宋体"/>
          <w:bCs/>
          <w:color w:val="000000" w:themeColor="text1"/>
          <w:kern w:val="0"/>
          <w:sz w:val="24"/>
          <w:szCs w:val="24"/>
        </w:rPr>
        <w:t>供应商资格要求：</w:t>
      </w:r>
    </w:p>
    <w:p>
      <w:pPr>
        <w:pStyle w:val="41"/>
        <w:shd w:val="clear" w:color="auto" w:fill="FFFFFF"/>
        <w:kinsoku w:val="0"/>
        <w:overflowPunct w:val="0"/>
        <w:autoSpaceDE w:val="0"/>
        <w:autoSpaceDN w:val="0"/>
        <w:adjustRightInd w:val="0"/>
        <w:snapToGrid w:val="0"/>
        <w:spacing w:before="0" w:beforeAutospacing="0" w:after="0" w:afterAutospacing="0" w:line="360" w:lineRule="auto"/>
        <w:ind w:firstLine="480" w:firstLineChars="200"/>
        <w:jc w:val="both"/>
        <w:rPr>
          <w:color w:val="000000" w:themeColor="text1"/>
          <w:kern w:val="2"/>
          <w:szCs w:val="24"/>
        </w:rPr>
      </w:pPr>
      <w:r>
        <w:rPr>
          <w:color w:val="000000" w:themeColor="text1"/>
          <w:kern w:val="2"/>
          <w:szCs w:val="24"/>
        </w:rPr>
        <w:t>1</w:t>
      </w:r>
      <w:r>
        <w:rPr>
          <w:rFonts w:hint="eastAsia"/>
          <w:color w:val="000000" w:themeColor="text1"/>
          <w:kern w:val="2"/>
          <w:szCs w:val="24"/>
        </w:rPr>
        <w:t>.投标人须是在中华人民共和国境内注册，</w:t>
      </w:r>
      <w:r>
        <w:rPr>
          <w:rFonts w:hint="eastAsia"/>
          <w:color w:val="000000" w:themeColor="text1"/>
        </w:rPr>
        <w:t>具有完善的售后服务体系，在法律和财务方面独立并与采购人无任何隶属关系的独立企业法人或其他组织</w:t>
      </w:r>
      <w:r>
        <w:rPr>
          <w:rFonts w:hint="eastAsia"/>
          <w:color w:val="000000" w:themeColor="text1"/>
          <w:kern w:val="2"/>
          <w:szCs w:val="24"/>
        </w:rPr>
        <w:t>。</w:t>
      </w:r>
    </w:p>
    <w:p>
      <w:pPr>
        <w:pStyle w:val="41"/>
        <w:shd w:val="clear" w:color="auto" w:fill="FFFFFF"/>
        <w:kinsoku w:val="0"/>
        <w:overflowPunct w:val="0"/>
        <w:autoSpaceDE w:val="0"/>
        <w:autoSpaceDN w:val="0"/>
        <w:adjustRightInd w:val="0"/>
        <w:snapToGrid w:val="0"/>
        <w:spacing w:before="0" w:beforeAutospacing="0" w:after="0" w:afterAutospacing="0" w:line="360" w:lineRule="auto"/>
        <w:ind w:firstLine="480" w:firstLineChars="200"/>
        <w:jc w:val="both"/>
        <w:rPr>
          <w:color w:val="000000" w:themeColor="text1"/>
          <w:kern w:val="2"/>
          <w:szCs w:val="24"/>
        </w:rPr>
      </w:pPr>
      <w:r>
        <w:rPr>
          <w:color w:val="000000" w:themeColor="text1"/>
          <w:kern w:val="2"/>
          <w:szCs w:val="24"/>
        </w:rPr>
        <w:t>2</w:t>
      </w:r>
      <w:r>
        <w:rPr>
          <w:rFonts w:hint="eastAsia"/>
          <w:color w:val="000000" w:themeColor="text1"/>
          <w:kern w:val="2"/>
          <w:szCs w:val="24"/>
        </w:rPr>
        <w:t>.投标人具有良好的商业信誉和健全的财务会计制度（提供</w:t>
      </w:r>
      <w:r>
        <w:rPr>
          <w:color w:val="000000" w:themeColor="text1"/>
          <w:kern w:val="2"/>
          <w:szCs w:val="24"/>
        </w:rPr>
        <w:t>2018年度</w:t>
      </w:r>
      <w:r>
        <w:rPr>
          <w:rFonts w:hint="eastAsia"/>
          <w:color w:val="000000" w:themeColor="text1"/>
          <w:kern w:val="2"/>
          <w:szCs w:val="24"/>
        </w:rPr>
        <w:t>经审计的完整的财务状况报告；成立不满一个审计年度的投标人提供银行资信证明）。</w:t>
      </w:r>
    </w:p>
    <w:p>
      <w:pPr>
        <w:pStyle w:val="41"/>
        <w:shd w:val="clear" w:color="auto" w:fill="FFFFFF"/>
        <w:kinsoku w:val="0"/>
        <w:overflowPunct w:val="0"/>
        <w:autoSpaceDE w:val="0"/>
        <w:autoSpaceDN w:val="0"/>
        <w:adjustRightInd w:val="0"/>
        <w:snapToGrid w:val="0"/>
        <w:spacing w:before="0" w:beforeAutospacing="0" w:after="0" w:afterAutospacing="0" w:line="360" w:lineRule="auto"/>
        <w:ind w:firstLine="480" w:firstLineChars="200"/>
        <w:jc w:val="both"/>
        <w:rPr>
          <w:color w:val="000000" w:themeColor="text1"/>
          <w:kern w:val="2"/>
          <w:szCs w:val="24"/>
        </w:rPr>
      </w:pPr>
      <w:r>
        <w:rPr>
          <w:rFonts w:hint="eastAsia"/>
          <w:color w:val="000000" w:themeColor="text1"/>
          <w:kern w:val="2"/>
          <w:szCs w:val="24"/>
        </w:rPr>
        <w:t>3.有依法缴纳税收和社会保障资金的良好记录（提供2019年1月1日以来连续三个月的纳税证明和社保缴纳证明）。</w:t>
      </w:r>
    </w:p>
    <w:p>
      <w:pPr>
        <w:pStyle w:val="41"/>
        <w:shd w:val="clear" w:color="auto" w:fill="FFFFFF"/>
        <w:kinsoku w:val="0"/>
        <w:overflowPunct w:val="0"/>
        <w:autoSpaceDE w:val="0"/>
        <w:autoSpaceDN w:val="0"/>
        <w:adjustRightInd w:val="0"/>
        <w:snapToGrid w:val="0"/>
        <w:spacing w:before="0" w:beforeAutospacing="0" w:after="0" w:afterAutospacing="0" w:line="360" w:lineRule="auto"/>
        <w:ind w:firstLine="480" w:firstLineChars="200"/>
        <w:jc w:val="both"/>
        <w:rPr>
          <w:color w:val="000000" w:themeColor="text1"/>
          <w:kern w:val="2"/>
          <w:szCs w:val="24"/>
        </w:rPr>
      </w:pPr>
      <w:r>
        <w:rPr>
          <w:rFonts w:hint="eastAsia"/>
          <w:color w:val="000000" w:themeColor="text1"/>
          <w:kern w:val="2"/>
          <w:szCs w:val="24"/>
        </w:rPr>
        <w:t>4.投标单位负责人为同一人或者存在直接控股、管理关系的不同投标人，不得同时参加本项目的投标活动。</w:t>
      </w:r>
    </w:p>
    <w:p>
      <w:pPr>
        <w:pStyle w:val="41"/>
        <w:shd w:val="clear" w:color="auto" w:fill="FFFFFF"/>
        <w:kinsoku w:val="0"/>
        <w:overflowPunct w:val="0"/>
        <w:autoSpaceDE w:val="0"/>
        <w:autoSpaceDN w:val="0"/>
        <w:adjustRightInd w:val="0"/>
        <w:snapToGrid w:val="0"/>
        <w:spacing w:before="0" w:beforeAutospacing="0" w:after="0" w:afterAutospacing="0" w:line="360" w:lineRule="auto"/>
        <w:ind w:firstLine="480" w:firstLineChars="200"/>
        <w:jc w:val="both"/>
        <w:rPr>
          <w:color w:val="000000" w:themeColor="text1"/>
          <w:kern w:val="2"/>
          <w:szCs w:val="24"/>
        </w:rPr>
      </w:pPr>
      <w:r>
        <w:rPr>
          <w:rFonts w:hint="eastAsia"/>
          <w:color w:val="000000" w:themeColor="text1"/>
          <w:kern w:val="2"/>
          <w:szCs w:val="24"/>
        </w:rPr>
        <w:t>5.具有承担本项目生产供货能力的印刷设备及技术能力。提供投标人的印刷经营许可证复印件（加盖投标人公章）；投标人的生产设备购置发票；市场监督管理部门（或原质量技术监督部门）颁发的《全国工业产品生产许可证》复印件（加盖投标人公章），产品</w:t>
      </w:r>
      <w:r>
        <w:rPr>
          <w:color w:val="000000" w:themeColor="text1"/>
          <w:kern w:val="2"/>
          <w:szCs w:val="24"/>
        </w:rPr>
        <w:t>名称</w:t>
      </w:r>
      <w:r>
        <w:rPr>
          <w:rFonts w:hint="eastAsia"/>
          <w:color w:val="000000" w:themeColor="text1"/>
          <w:kern w:val="2"/>
          <w:szCs w:val="24"/>
        </w:rPr>
        <w:t>为防伪标识或防伪技术产品。</w:t>
      </w:r>
    </w:p>
    <w:p>
      <w:pPr>
        <w:pStyle w:val="41"/>
        <w:shd w:val="clear" w:color="auto" w:fill="FFFFFF"/>
        <w:kinsoku w:val="0"/>
        <w:overflowPunct w:val="0"/>
        <w:autoSpaceDE w:val="0"/>
        <w:autoSpaceDN w:val="0"/>
        <w:adjustRightInd w:val="0"/>
        <w:snapToGrid w:val="0"/>
        <w:spacing w:before="0" w:beforeAutospacing="0" w:after="0" w:afterAutospacing="0" w:line="360" w:lineRule="auto"/>
        <w:ind w:firstLine="480" w:firstLineChars="200"/>
        <w:jc w:val="both"/>
        <w:rPr>
          <w:color w:val="000000" w:themeColor="text1"/>
          <w:kern w:val="2"/>
          <w:szCs w:val="24"/>
        </w:rPr>
      </w:pPr>
      <w:r>
        <w:rPr>
          <w:rFonts w:hint="eastAsia"/>
          <w:color w:val="000000" w:themeColor="text1"/>
          <w:kern w:val="2"/>
          <w:szCs w:val="24"/>
        </w:rPr>
        <w:t>6.投标人提供参加政府采购活动前三年内在经营活动中没有重大违法记录。</w:t>
      </w:r>
    </w:p>
    <w:p>
      <w:pPr>
        <w:pStyle w:val="41"/>
        <w:shd w:val="clear" w:color="auto" w:fill="FFFFFF"/>
        <w:kinsoku w:val="0"/>
        <w:overflowPunct w:val="0"/>
        <w:autoSpaceDE w:val="0"/>
        <w:autoSpaceDN w:val="0"/>
        <w:adjustRightInd w:val="0"/>
        <w:snapToGrid w:val="0"/>
        <w:spacing w:before="0" w:beforeAutospacing="0" w:after="0" w:afterAutospacing="0" w:line="360" w:lineRule="auto"/>
        <w:ind w:firstLine="480" w:firstLineChars="200"/>
        <w:jc w:val="both"/>
        <w:rPr>
          <w:color w:val="000000" w:themeColor="text1"/>
          <w:kern w:val="2"/>
          <w:szCs w:val="24"/>
        </w:rPr>
      </w:pPr>
      <w:r>
        <w:rPr>
          <w:rFonts w:hint="eastAsia"/>
          <w:color w:val="000000" w:themeColor="text1"/>
          <w:kern w:val="2"/>
          <w:szCs w:val="24"/>
        </w:rPr>
        <w:t>7.提供政府采购反商业贿赂承诺书。</w:t>
      </w:r>
    </w:p>
    <w:p>
      <w:pPr>
        <w:pStyle w:val="41"/>
        <w:shd w:val="clear" w:color="auto" w:fill="FFFFFF"/>
        <w:kinsoku w:val="0"/>
        <w:overflowPunct w:val="0"/>
        <w:autoSpaceDE w:val="0"/>
        <w:autoSpaceDN w:val="0"/>
        <w:adjustRightInd w:val="0"/>
        <w:snapToGrid w:val="0"/>
        <w:spacing w:before="0" w:beforeAutospacing="0" w:after="0" w:afterAutospacing="0" w:line="360" w:lineRule="auto"/>
        <w:ind w:firstLine="480" w:firstLineChars="200"/>
        <w:jc w:val="both"/>
        <w:rPr>
          <w:color w:val="000000" w:themeColor="text1"/>
          <w:kern w:val="2"/>
          <w:szCs w:val="24"/>
        </w:rPr>
      </w:pPr>
      <w:r>
        <w:rPr>
          <w:rFonts w:hint="eastAsia"/>
          <w:color w:val="000000" w:themeColor="text1"/>
          <w:kern w:val="2"/>
          <w:szCs w:val="24"/>
        </w:rPr>
        <w:t>8.根据《关于在政府采购活动中查询及使用信用记录有关问题的通知》(财库[2016]125号)的规定，招标代理机构将通过“信用中国”网站（http://www.creditchina.gov.cn/），“中国政府采购网”（www.ccgp.gov.cn）查询相关主体信用记录。查询内容为在“信用中国”网站中查询“失信被执行人”和“重大税收违法案件当事人名单”，在“中国政府采购网”网站中查询“政府采购严重违法失信行为记录名单”，无以上记录的投标人为合格投标人。本项目信用记录截止时间为投标截止时间；</w:t>
      </w:r>
    </w:p>
    <w:p>
      <w:pPr>
        <w:pStyle w:val="41"/>
        <w:shd w:val="clear" w:color="auto" w:fill="FFFFFF"/>
        <w:kinsoku w:val="0"/>
        <w:overflowPunct w:val="0"/>
        <w:autoSpaceDE w:val="0"/>
        <w:autoSpaceDN w:val="0"/>
        <w:adjustRightInd w:val="0"/>
        <w:snapToGrid w:val="0"/>
        <w:spacing w:before="0" w:beforeAutospacing="0" w:after="0" w:afterAutospacing="0" w:line="360" w:lineRule="auto"/>
        <w:ind w:firstLine="480" w:firstLineChars="200"/>
        <w:jc w:val="both"/>
        <w:rPr>
          <w:color w:val="000000" w:themeColor="text1"/>
          <w:kern w:val="2"/>
          <w:szCs w:val="24"/>
        </w:rPr>
      </w:pPr>
      <w:r>
        <w:rPr>
          <w:rFonts w:hint="eastAsia"/>
          <w:color w:val="000000" w:themeColor="text1"/>
          <w:kern w:val="2"/>
          <w:szCs w:val="24"/>
        </w:rPr>
        <w:t>9.相关法律、法规规定的其他条件。</w:t>
      </w:r>
    </w:p>
    <w:p>
      <w:pPr>
        <w:numPr>
          <w:ilvl w:val="0"/>
          <w:numId w:val="58"/>
        </w:numPr>
        <w:tabs>
          <w:tab w:val="left" w:pos="993"/>
        </w:tabs>
        <w:snapToGrid w:val="0"/>
        <w:spacing w:line="360" w:lineRule="auto"/>
        <w:ind w:left="993" w:hanging="513"/>
        <w:jc w:val="left"/>
        <w:rPr>
          <w:rFonts w:ascii="宋体" w:hAnsi="宋体" w:cs="宋体"/>
          <w:bCs/>
          <w:color w:val="000000" w:themeColor="text1"/>
          <w:kern w:val="0"/>
          <w:sz w:val="24"/>
          <w:szCs w:val="24"/>
        </w:rPr>
      </w:pPr>
      <w:r>
        <w:rPr>
          <w:rFonts w:hint="eastAsia" w:ascii="宋体" w:hAnsi="宋体" w:cs="宋体"/>
          <w:bCs/>
          <w:color w:val="000000" w:themeColor="text1"/>
          <w:kern w:val="0"/>
          <w:sz w:val="24"/>
          <w:szCs w:val="24"/>
        </w:rPr>
        <w:t>是否接受进口产品：否</w:t>
      </w:r>
    </w:p>
    <w:p>
      <w:pPr>
        <w:numPr>
          <w:ilvl w:val="0"/>
          <w:numId w:val="58"/>
        </w:numPr>
        <w:tabs>
          <w:tab w:val="left" w:pos="993"/>
        </w:tabs>
        <w:snapToGrid w:val="0"/>
        <w:spacing w:line="360" w:lineRule="auto"/>
        <w:ind w:left="993" w:hanging="513"/>
        <w:jc w:val="left"/>
        <w:rPr>
          <w:rFonts w:ascii="宋体" w:hAnsi="宋体" w:cs="宋体"/>
          <w:bCs/>
          <w:color w:val="000000" w:themeColor="text1"/>
          <w:kern w:val="0"/>
          <w:sz w:val="24"/>
          <w:szCs w:val="24"/>
        </w:rPr>
      </w:pPr>
      <w:r>
        <w:rPr>
          <w:rFonts w:hint="eastAsia" w:ascii="宋体" w:hAnsi="宋体" w:cs="宋体"/>
          <w:bCs/>
          <w:color w:val="000000" w:themeColor="text1"/>
          <w:kern w:val="0"/>
          <w:sz w:val="24"/>
          <w:szCs w:val="24"/>
        </w:rPr>
        <w:t>获取招标文件</w:t>
      </w:r>
    </w:p>
    <w:p>
      <w:pPr>
        <w:widowControl/>
        <w:adjustRightInd w:val="0"/>
        <w:snapToGrid w:val="0"/>
        <w:spacing w:line="360" w:lineRule="auto"/>
        <w:ind w:firstLine="480" w:firstLineChars="200"/>
        <w:jc w:val="left"/>
        <w:rPr>
          <w:rFonts w:ascii="宋体" w:hAnsi="宋体" w:cs="宋体"/>
          <w:bCs/>
          <w:color w:val="000000" w:themeColor="text1"/>
          <w:kern w:val="0"/>
          <w:sz w:val="24"/>
          <w:szCs w:val="24"/>
        </w:rPr>
      </w:pPr>
      <w:r>
        <w:rPr>
          <w:rFonts w:hint="eastAsia" w:ascii="宋体" w:hAnsi="宋体" w:cs="宋体"/>
          <w:bCs/>
          <w:color w:val="000000" w:themeColor="text1"/>
          <w:kern w:val="0"/>
          <w:sz w:val="24"/>
          <w:szCs w:val="24"/>
        </w:rPr>
        <w:t>1.时间：2019年11月26日8时00分至2019年12月3日17时30分 （北京时间，法定节假日除外）</w:t>
      </w:r>
    </w:p>
    <w:p>
      <w:pPr>
        <w:widowControl/>
        <w:adjustRightInd w:val="0"/>
        <w:snapToGrid w:val="0"/>
        <w:spacing w:line="360" w:lineRule="auto"/>
        <w:ind w:firstLine="480" w:firstLineChars="200"/>
        <w:jc w:val="left"/>
        <w:rPr>
          <w:rFonts w:ascii="宋体" w:hAnsi="宋体" w:cs="宋体"/>
          <w:bCs/>
          <w:color w:val="000000" w:themeColor="text1"/>
          <w:kern w:val="0"/>
          <w:sz w:val="24"/>
          <w:szCs w:val="24"/>
          <w:lang w:val="zh-CN"/>
        </w:rPr>
      </w:pPr>
      <w:r>
        <w:rPr>
          <w:rFonts w:hint="eastAsia" w:ascii="宋体" w:hAnsi="宋体" w:cs="宋体"/>
          <w:bCs/>
          <w:color w:val="000000" w:themeColor="text1"/>
          <w:kern w:val="0"/>
          <w:sz w:val="24"/>
          <w:szCs w:val="24"/>
        </w:rPr>
        <w:t>2.地点：</w:t>
      </w:r>
      <w:r>
        <w:rPr>
          <w:rFonts w:hint="eastAsia" w:ascii="宋体" w:hAnsi="宋体"/>
          <w:color w:val="000000" w:themeColor="text1"/>
          <w:sz w:val="24"/>
          <w:szCs w:val="24"/>
        </w:rPr>
        <w:t>郑州市纬四路河南招标采购服务有限公司509房间</w:t>
      </w:r>
    </w:p>
    <w:p>
      <w:pPr>
        <w:widowControl/>
        <w:adjustRightInd w:val="0"/>
        <w:snapToGrid w:val="0"/>
        <w:spacing w:line="360" w:lineRule="auto"/>
        <w:ind w:firstLine="480" w:firstLineChars="200"/>
        <w:jc w:val="left"/>
        <w:rPr>
          <w:rFonts w:ascii="宋体" w:hAnsi="宋体" w:cs="宋体"/>
          <w:bCs/>
          <w:color w:val="000000" w:themeColor="text1"/>
          <w:kern w:val="0"/>
          <w:sz w:val="24"/>
          <w:szCs w:val="24"/>
        </w:rPr>
      </w:pPr>
      <w:r>
        <w:rPr>
          <w:rFonts w:hint="eastAsia" w:ascii="宋体" w:hAnsi="宋体" w:cs="宋体"/>
          <w:bCs/>
          <w:color w:val="000000" w:themeColor="text1"/>
          <w:kern w:val="0"/>
          <w:sz w:val="24"/>
          <w:szCs w:val="24"/>
        </w:rPr>
        <w:t>3.</w:t>
      </w:r>
      <w:r>
        <w:rPr>
          <w:rFonts w:hint="eastAsia" w:ascii="宋体" w:hAnsi="宋体"/>
          <w:color w:val="000000" w:themeColor="text1"/>
          <w:sz w:val="24"/>
        </w:rPr>
        <w:t>购买招标文件时需提供：单位营业执照副本复印件；授权委托书（原件）；被授权人身份证原件及复印件；以上复印件均要求加盖公章。</w:t>
      </w:r>
    </w:p>
    <w:p>
      <w:pPr>
        <w:widowControl/>
        <w:adjustRightInd w:val="0"/>
        <w:snapToGrid w:val="0"/>
        <w:spacing w:line="360" w:lineRule="auto"/>
        <w:ind w:firstLine="480" w:firstLineChars="200"/>
        <w:jc w:val="left"/>
        <w:rPr>
          <w:rFonts w:ascii="宋体" w:hAnsi="宋体" w:cs="宋体"/>
          <w:bCs/>
          <w:color w:val="000000" w:themeColor="text1"/>
          <w:kern w:val="0"/>
          <w:sz w:val="24"/>
          <w:szCs w:val="24"/>
        </w:rPr>
      </w:pPr>
      <w:r>
        <w:rPr>
          <w:rFonts w:hint="eastAsia" w:ascii="宋体" w:hAnsi="宋体" w:cs="宋体"/>
          <w:bCs/>
          <w:color w:val="000000" w:themeColor="text1"/>
          <w:kern w:val="0"/>
          <w:sz w:val="24"/>
          <w:szCs w:val="24"/>
        </w:rPr>
        <w:t>4.售价：300元/本，售后不退。</w:t>
      </w:r>
    </w:p>
    <w:p>
      <w:pPr>
        <w:numPr>
          <w:ilvl w:val="0"/>
          <w:numId w:val="58"/>
        </w:numPr>
        <w:tabs>
          <w:tab w:val="left" w:pos="993"/>
        </w:tabs>
        <w:snapToGrid w:val="0"/>
        <w:spacing w:line="360" w:lineRule="auto"/>
        <w:ind w:left="993" w:hanging="513"/>
        <w:jc w:val="left"/>
        <w:rPr>
          <w:rFonts w:ascii="宋体" w:hAnsi="宋体" w:cs="宋体"/>
          <w:bCs/>
          <w:color w:val="000000" w:themeColor="text1"/>
          <w:kern w:val="0"/>
          <w:sz w:val="24"/>
          <w:szCs w:val="24"/>
        </w:rPr>
      </w:pPr>
      <w:r>
        <w:rPr>
          <w:rFonts w:hint="eastAsia" w:ascii="宋体" w:hAnsi="宋体" w:cs="宋体"/>
          <w:bCs/>
          <w:color w:val="000000" w:themeColor="text1"/>
          <w:kern w:val="0"/>
          <w:sz w:val="24"/>
          <w:szCs w:val="24"/>
        </w:rPr>
        <w:t>投标截止时间（投标文件递交截止时间）及地点</w:t>
      </w:r>
    </w:p>
    <w:p>
      <w:pPr>
        <w:widowControl/>
        <w:adjustRightInd w:val="0"/>
        <w:snapToGrid w:val="0"/>
        <w:spacing w:line="360" w:lineRule="auto"/>
        <w:ind w:firstLine="480" w:firstLineChars="200"/>
        <w:jc w:val="left"/>
        <w:rPr>
          <w:rFonts w:ascii="宋体" w:hAnsi="宋体" w:cs="宋体"/>
          <w:bCs/>
          <w:color w:val="000000" w:themeColor="text1"/>
          <w:kern w:val="0"/>
          <w:sz w:val="24"/>
          <w:szCs w:val="24"/>
        </w:rPr>
      </w:pPr>
      <w:r>
        <w:rPr>
          <w:rFonts w:hint="eastAsia" w:ascii="宋体" w:hAnsi="宋体" w:cs="宋体"/>
          <w:bCs/>
          <w:color w:val="000000" w:themeColor="text1"/>
          <w:kern w:val="0"/>
          <w:sz w:val="24"/>
          <w:szCs w:val="24"/>
        </w:rPr>
        <w:t>1.时间：2019年12月17日09时00分（北京时间）</w:t>
      </w:r>
    </w:p>
    <w:p>
      <w:pPr>
        <w:widowControl/>
        <w:adjustRightInd w:val="0"/>
        <w:snapToGrid w:val="0"/>
        <w:spacing w:line="360" w:lineRule="auto"/>
        <w:ind w:firstLine="480" w:firstLineChars="200"/>
        <w:jc w:val="left"/>
        <w:rPr>
          <w:rFonts w:ascii="宋体" w:hAnsi="宋体" w:cs="宋体"/>
          <w:bCs/>
          <w:color w:val="000000" w:themeColor="text1"/>
          <w:kern w:val="0"/>
          <w:sz w:val="24"/>
          <w:szCs w:val="24"/>
        </w:rPr>
      </w:pPr>
      <w:r>
        <w:rPr>
          <w:rFonts w:hint="eastAsia" w:ascii="宋体" w:hAnsi="宋体" w:cs="宋体"/>
          <w:bCs/>
          <w:color w:val="000000" w:themeColor="text1"/>
          <w:kern w:val="0"/>
          <w:sz w:val="24"/>
          <w:szCs w:val="24"/>
        </w:rPr>
        <w:t>2.地点：郑州市纬四路13号河南招标采购服务有限公司四楼开标大厅。</w:t>
      </w:r>
    </w:p>
    <w:p>
      <w:pPr>
        <w:numPr>
          <w:ilvl w:val="0"/>
          <w:numId w:val="58"/>
        </w:numPr>
        <w:tabs>
          <w:tab w:val="left" w:pos="993"/>
        </w:tabs>
        <w:snapToGrid w:val="0"/>
        <w:spacing w:line="360" w:lineRule="auto"/>
        <w:ind w:left="993" w:hanging="513"/>
        <w:jc w:val="left"/>
        <w:rPr>
          <w:rFonts w:ascii="宋体" w:hAnsi="宋体" w:cs="宋体"/>
          <w:bCs/>
          <w:color w:val="000000" w:themeColor="text1"/>
          <w:kern w:val="0"/>
          <w:sz w:val="24"/>
          <w:szCs w:val="24"/>
        </w:rPr>
      </w:pPr>
      <w:r>
        <w:rPr>
          <w:rFonts w:hint="eastAsia" w:ascii="宋体" w:hAnsi="宋体" w:cs="宋体"/>
          <w:bCs/>
          <w:color w:val="000000" w:themeColor="text1"/>
          <w:kern w:val="0"/>
          <w:sz w:val="24"/>
          <w:szCs w:val="24"/>
        </w:rPr>
        <w:t>开标时间及地点</w:t>
      </w:r>
    </w:p>
    <w:p>
      <w:pPr>
        <w:widowControl/>
        <w:adjustRightInd w:val="0"/>
        <w:snapToGrid w:val="0"/>
        <w:spacing w:line="360" w:lineRule="auto"/>
        <w:ind w:firstLine="480" w:firstLineChars="200"/>
        <w:jc w:val="left"/>
        <w:rPr>
          <w:rFonts w:ascii="宋体" w:hAnsi="宋体" w:cs="宋体"/>
          <w:bCs/>
          <w:color w:val="000000" w:themeColor="text1"/>
          <w:kern w:val="0"/>
          <w:sz w:val="24"/>
          <w:szCs w:val="24"/>
        </w:rPr>
      </w:pPr>
      <w:r>
        <w:rPr>
          <w:rFonts w:hint="eastAsia" w:ascii="宋体" w:hAnsi="宋体" w:cs="宋体"/>
          <w:bCs/>
          <w:color w:val="000000" w:themeColor="text1"/>
          <w:kern w:val="0"/>
          <w:sz w:val="24"/>
          <w:szCs w:val="24"/>
        </w:rPr>
        <w:t>1.时间： 2019年12月17日09时00分（北京时间）</w:t>
      </w:r>
    </w:p>
    <w:p>
      <w:pPr>
        <w:widowControl/>
        <w:adjustRightInd w:val="0"/>
        <w:snapToGrid w:val="0"/>
        <w:spacing w:line="360" w:lineRule="auto"/>
        <w:ind w:firstLine="480" w:firstLineChars="200"/>
        <w:jc w:val="left"/>
        <w:rPr>
          <w:rFonts w:ascii="宋体" w:hAnsi="宋体" w:cs="宋体"/>
          <w:bCs/>
          <w:color w:val="000000" w:themeColor="text1"/>
          <w:kern w:val="0"/>
          <w:sz w:val="24"/>
          <w:szCs w:val="24"/>
        </w:rPr>
      </w:pPr>
      <w:r>
        <w:rPr>
          <w:rFonts w:hint="eastAsia" w:ascii="宋体" w:hAnsi="宋体" w:cs="宋体"/>
          <w:bCs/>
          <w:color w:val="000000" w:themeColor="text1"/>
          <w:kern w:val="0"/>
          <w:sz w:val="24"/>
          <w:szCs w:val="24"/>
        </w:rPr>
        <w:t>2.地点：郑州市纬四路13号河南招标采购服务有限公司四楼开标大厅。</w:t>
      </w:r>
    </w:p>
    <w:p>
      <w:pPr>
        <w:numPr>
          <w:ilvl w:val="0"/>
          <w:numId w:val="58"/>
        </w:numPr>
        <w:tabs>
          <w:tab w:val="left" w:pos="993"/>
        </w:tabs>
        <w:snapToGrid w:val="0"/>
        <w:spacing w:line="360" w:lineRule="auto"/>
        <w:ind w:left="993" w:hanging="513"/>
        <w:jc w:val="left"/>
        <w:rPr>
          <w:rFonts w:ascii="宋体" w:hAnsi="宋体" w:cs="宋体"/>
          <w:bCs/>
          <w:color w:val="000000" w:themeColor="text1"/>
          <w:kern w:val="0"/>
          <w:sz w:val="24"/>
          <w:szCs w:val="24"/>
        </w:rPr>
      </w:pPr>
      <w:r>
        <w:rPr>
          <w:rFonts w:hint="eastAsia" w:ascii="宋体" w:hAnsi="宋体" w:cs="宋体"/>
          <w:bCs/>
          <w:color w:val="000000" w:themeColor="text1"/>
          <w:kern w:val="0"/>
          <w:sz w:val="24"/>
          <w:szCs w:val="24"/>
        </w:rPr>
        <w:t>发布公告的媒介及招标公告期限</w:t>
      </w:r>
    </w:p>
    <w:p>
      <w:pPr>
        <w:snapToGrid w:val="0"/>
        <w:spacing w:line="360" w:lineRule="auto"/>
        <w:ind w:firstLine="424" w:firstLineChars="177"/>
        <w:rPr>
          <w:rFonts w:ascii="宋体" w:hAnsi="宋体"/>
          <w:color w:val="000000" w:themeColor="text1"/>
          <w:kern w:val="0"/>
          <w:sz w:val="24"/>
          <w:szCs w:val="24"/>
        </w:rPr>
      </w:pPr>
      <w:r>
        <w:rPr>
          <w:rFonts w:hint="eastAsia"/>
          <w:color w:val="000000" w:themeColor="text1"/>
          <w:sz w:val="24"/>
          <w:szCs w:val="24"/>
        </w:rPr>
        <w:t>本公告同时在《河南省政府采购网》、《河南招标采购网》发布。招标公告期限为五个工作日。</w:t>
      </w:r>
    </w:p>
    <w:p>
      <w:pPr>
        <w:numPr>
          <w:ilvl w:val="0"/>
          <w:numId w:val="58"/>
        </w:numPr>
        <w:tabs>
          <w:tab w:val="left" w:pos="993"/>
        </w:tabs>
        <w:snapToGrid w:val="0"/>
        <w:spacing w:line="360" w:lineRule="auto"/>
        <w:ind w:left="993" w:hanging="513"/>
        <w:jc w:val="left"/>
        <w:rPr>
          <w:rFonts w:ascii="宋体" w:hAnsi="宋体" w:cs="宋体"/>
          <w:bCs/>
          <w:color w:val="000000" w:themeColor="text1"/>
          <w:kern w:val="0"/>
          <w:sz w:val="24"/>
          <w:szCs w:val="24"/>
        </w:rPr>
      </w:pPr>
      <w:r>
        <w:rPr>
          <w:rFonts w:hint="eastAsia" w:ascii="宋体" w:hAnsi="宋体" w:cs="宋体"/>
          <w:bCs/>
          <w:color w:val="000000" w:themeColor="text1"/>
          <w:kern w:val="0"/>
          <w:sz w:val="24"/>
          <w:szCs w:val="24"/>
        </w:rPr>
        <w:t>联系方式：</w:t>
      </w:r>
    </w:p>
    <w:p>
      <w:pPr>
        <w:snapToGrid w:val="0"/>
        <w:spacing w:line="360" w:lineRule="auto"/>
        <w:ind w:firstLine="424" w:firstLineChars="177"/>
        <w:rPr>
          <w:color w:val="000000" w:themeColor="text1"/>
          <w:sz w:val="24"/>
          <w:szCs w:val="24"/>
        </w:rPr>
      </w:pPr>
      <w:r>
        <w:rPr>
          <w:rFonts w:hint="eastAsia"/>
          <w:color w:val="000000" w:themeColor="text1"/>
          <w:sz w:val="24"/>
          <w:szCs w:val="24"/>
        </w:rPr>
        <w:t>采购人：河南省动物卫生监督所</w:t>
      </w:r>
    </w:p>
    <w:p>
      <w:pPr>
        <w:tabs>
          <w:tab w:val="left" w:pos="900"/>
        </w:tabs>
        <w:snapToGrid w:val="0"/>
        <w:spacing w:line="360" w:lineRule="auto"/>
        <w:ind w:firstLine="424" w:firstLineChars="177"/>
        <w:rPr>
          <w:rFonts w:ascii="宋体" w:hAnsi="宋体"/>
          <w:color w:val="000000" w:themeColor="text1"/>
          <w:sz w:val="24"/>
          <w:szCs w:val="24"/>
        </w:rPr>
      </w:pPr>
      <w:r>
        <w:rPr>
          <w:rFonts w:hint="eastAsia" w:ascii="宋体" w:hAnsi="宋体"/>
          <w:color w:val="000000" w:themeColor="text1"/>
          <w:sz w:val="24"/>
          <w:szCs w:val="24"/>
        </w:rPr>
        <w:t xml:space="preserve">联系人：过先生      </w:t>
      </w:r>
    </w:p>
    <w:p>
      <w:pPr>
        <w:tabs>
          <w:tab w:val="left" w:pos="900"/>
        </w:tabs>
        <w:snapToGrid w:val="0"/>
        <w:spacing w:line="360" w:lineRule="auto"/>
        <w:ind w:firstLine="424" w:firstLineChars="177"/>
        <w:rPr>
          <w:rFonts w:ascii="宋体" w:hAnsi="宋体"/>
          <w:color w:val="000000" w:themeColor="text1"/>
          <w:sz w:val="24"/>
          <w:szCs w:val="24"/>
        </w:rPr>
      </w:pPr>
      <w:r>
        <w:rPr>
          <w:rFonts w:hint="eastAsia" w:ascii="宋体" w:hAnsi="宋体"/>
          <w:color w:val="000000" w:themeColor="text1"/>
          <w:sz w:val="24"/>
          <w:szCs w:val="24"/>
        </w:rPr>
        <w:t>联系电话：0371-65778907</w:t>
      </w:r>
    </w:p>
    <w:p>
      <w:pPr>
        <w:snapToGrid w:val="0"/>
        <w:spacing w:line="360" w:lineRule="auto"/>
        <w:ind w:firstLine="424" w:firstLineChars="177"/>
        <w:rPr>
          <w:color w:val="000000" w:themeColor="text1"/>
          <w:sz w:val="24"/>
          <w:szCs w:val="24"/>
        </w:rPr>
      </w:pPr>
      <w:r>
        <w:rPr>
          <w:rFonts w:hint="eastAsia" w:ascii="宋体" w:hAnsi="宋体"/>
          <w:color w:val="000000" w:themeColor="text1"/>
          <w:sz w:val="24"/>
        </w:rPr>
        <w:t>采购人地址：郑州市经三路北段</w:t>
      </w:r>
    </w:p>
    <w:p>
      <w:pPr>
        <w:snapToGrid w:val="0"/>
        <w:spacing w:line="360" w:lineRule="auto"/>
        <w:ind w:firstLine="424" w:firstLineChars="177"/>
        <w:rPr>
          <w:color w:val="000000" w:themeColor="text1"/>
          <w:sz w:val="24"/>
          <w:szCs w:val="24"/>
        </w:rPr>
      </w:pPr>
      <w:r>
        <w:rPr>
          <w:rFonts w:hint="eastAsia"/>
          <w:color w:val="000000" w:themeColor="text1"/>
          <w:sz w:val="24"/>
          <w:szCs w:val="24"/>
        </w:rPr>
        <w:t>代理机构：河南招标采购服务有限公司</w:t>
      </w:r>
    </w:p>
    <w:p>
      <w:pPr>
        <w:snapToGrid w:val="0"/>
        <w:spacing w:line="360" w:lineRule="auto"/>
        <w:ind w:firstLine="424" w:firstLineChars="177"/>
        <w:rPr>
          <w:color w:val="000000" w:themeColor="text1"/>
          <w:sz w:val="24"/>
          <w:szCs w:val="24"/>
        </w:rPr>
      </w:pPr>
      <w:r>
        <w:rPr>
          <w:rFonts w:hint="eastAsia"/>
          <w:color w:val="000000" w:themeColor="text1"/>
          <w:sz w:val="24"/>
          <w:szCs w:val="24"/>
        </w:rPr>
        <w:t>联系人：李女士</w:t>
      </w:r>
    </w:p>
    <w:p>
      <w:pPr>
        <w:snapToGrid w:val="0"/>
        <w:spacing w:line="360" w:lineRule="auto"/>
        <w:ind w:firstLine="424" w:firstLineChars="177"/>
        <w:rPr>
          <w:color w:val="000000" w:themeColor="text1"/>
          <w:sz w:val="24"/>
          <w:szCs w:val="24"/>
        </w:rPr>
      </w:pPr>
      <w:r>
        <w:rPr>
          <w:rFonts w:hint="eastAsia"/>
          <w:color w:val="000000" w:themeColor="text1"/>
          <w:sz w:val="24"/>
          <w:szCs w:val="24"/>
        </w:rPr>
        <w:t xml:space="preserve">联系电话：0371-65993320  </w:t>
      </w:r>
    </w:p>
    <w:p>
      <w:pPr>
        <w:snapToGrid w:val="0"/>
        <w:spacing w:line="360" w:lineRule="auto"/>
        <w:ind w:firstLine="424" w:firstLineChars="177"/>
        <w:rPr>
          <w:color w:val="000000" w:themeColor="text1"/>
          <w:sz w:val="24"/>
          <w:szCs w:val="24"/>
        </w:rPr>
      </w:pPr>
      <w:r>
        <w:rPr>
          <w:rFonts w:hint="eastAsia"/>
          <w:color w:val="000000" w:themeColor="text1"/>
          <w:sz w:val="24"/>
          <w:szCs w:val="24"/>
        </w:rPr>
        <w:t>联系地址：郑州市纬四路13号（花园路与纬四路交叉口东50米路北）</w:t>
      </w:r>
    </w:p>
    <w:p>
      <w:pPr>
        <w:spacing w:line="360" w:lineRule="auto"/>
        <w:jc w:val="right"/>
        <w:rPr>
          <w:rFonts w:ascii="宋体" w:hAnsi="宋体"/>
          <w:color w:val="000000" w:themeColor="text1"/>
          <w:sz w:val="24"/>
          <w:szCs w:val="24"/>
        </w:rPr>
      </w:pPr>
    </w:p>
    <w:p>
      <w:pPr>
        <w:spacing w:line="360" w:lineRule="auto"/>
        <w:jc w:val="right"/>
        <w:rPr>
          <w:rFonts w:ascii="宋体" w:hAnsi="宋体"/>
          <w:color w:val="000000" w:themeColor="text1"/>
          <w:sz w:val="24"/>
        </w:rPr>
      </w:pPr>
      <w:r>
        <w:rPr>
          <w:rFonts w:hint="eastAsia" w:ascii="宋体" w:hAnsi="宋体"/>
          <w:color w:val="000000" w:themeColor="text1"/>
          <w:sz w:val="24"/>
        </w:rPr>
        <w:t>发布人：河南招标采购服务有限公司</w:t>
      </w:r>
    </w:p>
    <w:p>
      <w:pPr>
        <w:spacing w:line="360" w:lineRule="auto"/>
        <w:ind w:firstLine="480" w:firstLineChars="200"/>
        <w:jc w:val="right"/>
        <w:rPr>
          <w:rFonts w:ascii="宋体" w:hAnsi="宋体"/>
          <w:b/>
          <w:bCs/>
          <w:color w:val="000000" w:themeColor="text1"/>
          <w:sz w:val="44"/>
          <w:szCs w:val="24"/>
        </w:rPr>
      </w:pPr>
      <w:r>
        <w:rPr>
          <w:rFonts w:hint="eastAsia" w:ascii="宋体" w:hAnsi="宋体"/>
          <w:color w:val="000000" w:themeColor="text1"/>
          <w:sz w:val="24"/>
        </w:rPr>
        <w:t>发布时间：</w:t>
      </w:r>
      <w:r>
        <w:rPr>
          <w:rFonts w:ascii="宋体" w:hAnsi="宋体"/>
          <w:color w:val="000000" w:themeColor="text1"/>
          <w:sz w:val="24"/>
          <w:szCs w:val="24"/>
        </w:rPr>
        <w:t>2019年11月26日</w:t>
      </w:r>
      <w:r>
        <w:rPr>
          <w:rFonts w:ascii="宋体" w:hAnsi="宋体"/>
          <w:b/>
          <w:bCs/>
          <w:color w:val="000000" w:themeColor="text1"/>
          <w:sz w:val="44"/>
          <w:szCs w:val="24"/>
        </w:rPr>
        <w:br w:type="page"/>
      </w:r>
    </w:p>
    <w:p>
      <w:pPr>
        <w:jc w:val="center"/>
        <w:rPr>
          <w:rFonts w:ascii="宋体" w:hAnsi="宋体"/>
          <w:b/>
          <w:bCs/>
          <w:color w:val="000000" w:themeColor="text1"/>
          <w:sz w:val="32"/>
          <w:szCs w:val="24"/>
        </w:rPr>
      </w:pPr>
      <w:r>
        <w:rPr>
          <w:rFonts w:hint="eastAsia" w:ascii="宋体" w:hAnsi="宋体"/>
          <w:b/>
          <w:bCs/>
          <w:color w:val="000000" w:themeColor="text1"/>
          <w:sz w:val="44"/>
          <w:szCs w:val="24"/>
        </w:rPr>
        <w:t>第六章 招标项目资料表</w:t>
      </w:r>
    </w:p>
    <w:p>
      <w:pPr>
        <w:spacing w:line="400" w:lineRule="exact"/>
        <w:rPr>
          <w:rFonts w:ascii="宋体" w:hAnsi="宋体"/>
          <w:color w:val="000000" w:themeColor="text1"/>
          <w:sz w:val="24"/>
          <w:szCs w:val="24"/>
        </w:rPr>
      </w:pPr>
      <w:r>
        <w:rPr>
          <w:rFonts w:hint="eastAsia" w:ascii="宋体" w:hAnsi="宋体"/>
          <w:color w:val="000000" w:themeColor="text1"/>
          <w:sz w:val="24"/>
          <w:szCs w:val="24"/>
        </w:rPr>
        <w:t xml:space="preserve">    本表关于要采购的货物的具体资料是对投标人须知的具体补充和修改，如有矛盾，应以本资料表为准。</w:t>
      </w:r>
      <w:r>
        <w:rPr>
          <w:rFonts w:hint="eastAsia" w:ascii="宋体" w:hAnsi="宋体"/>
          <w:b/>
          <w:color w:val="000000" w:themeColor="text1"/>
          <w:sz w:val="24"/>
          <w:szCs w:val="24"/>
          <w:u w:val="single"/>
        </w:rPr>
        <w:t>招标文件中标注“*”为投标人必须满足的条件，如不满足，可导致无效投标或投标不予接收。</w:t>
      </w:r>
    </w:p>
    <w:tbl>
      <w:tblPr>
        <w:tblStyle w:val="47"/>
        <w:tblW w:w="972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28"/>
        <w:gridCol w:w="879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928" w:type="dxa"/>
            <w:tcBorders>
              <w:top w:val="double" w:color="auto" w:sz="4" w:space="0"/>
              <w:left w:val="double" w:color="auto" w:sz="4" w:space="0"/>
              <w:bottom w:val="single" w:color="auto" w:sz="6" w:space="0"/>
              <w:right w:val="single" w:color="auto" w:sz="6" w:space="0"/>
            </w:tcBorders>
            <w:vAlign w:val="center"/>
          </w:tcPr>
          <w:p>
            <w:pPr>
              <w:spacing w:line="360" w:lineRule="auto"/>
              <w:jc w:val="center"/>
              <w:rPr>
                <w:rFonts w:ascii="宋体" w:hAnsi="宋体"/>
                <w:color w:val="000000" w:themeColor="text1"/>
                <w:sz w:val="24"/>
                <w:szCs w:val="24"/>
              </w:rPr>
            </w:pPr>
            <w:r>
              <w:rPr>
                <w:rFonts w:hint="eastAsia" w:ascii="宋体" w:hAnsi="宋体"/>
                <w:color w:val="000000" w:themeColor="text1"/>
                <w:sz w:val="24"/>
                <w:szCs w:val="24"/>
              </w:rPr>
              <w:t>条款号</w:t>
            </w:r>
          </w:p>
        </w:tc>
        <w:tc>
          <w:tcPr>
            <w:tcW w:w="8794" w:type="dxa"/>
            <w:tcBorders>
              <w:top w:val="double" w:color="auto" w:sz="4" w:space="0"/>
              <w:left w:val="single" w:color="auto" w:sz="6" w:space="0"/>
              <w:bottom w:val="single" w:color="auto" w:sz="6" w:space="0"/>
              <w:right w:val="double" w:color="auto" w:sz="4" w:space="0"/>
            </w:tcBorders>
            <w:vAlign w:val="center"/>
          </w:tcPr>
          <w:p>
            <w:pPr>
              <w:spacing w:line="360" w:lineRule="auto"/>
              <w:jc w:val="center"/>
              <w:rPr>
                <w:rFonts w:ascii="宋体" w:hAnsi="宋体"/>
                <w:b/>
                <w:bCs/>
                <w:color w:val="000000" w:themeColor="text1"/>
                <w:sz w:val="24"/>
                <w:szCs w:val="24"/>
              </w:rPr>
            </w:pPr>
            <w:r>
              <w:rPr>
                <w:rFonts w:hint="eastAsia" w:ascii="宋体" w:hAnsi="宋体"/>
                <w:b/>
                <w:bCs/>
                <w:color w:val="000000" w:themeColor="text1"/>
                <w:sz w:val="24"/>
                <w:szCs w:val="24"/>
              </w:rPr>
              <w:t>内      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0" w:hRule="atLeast"/>
          <w:jc w:val="center"/>
        </w:trPr>
        <w:tc>
          <w:tcPr>
            <w:tcW w:w="9722" w:type="dxa"/>
            <w:gridSpan w:val="2"/>
            <w:tcBorders>
              <w:top w:val="single" w:color="auto" w:sz="6" w:space="0"/>
              <w:left w:val="double" w:color="auto" w:sz="4" w:space="0"/>
              <w:bottom w:val="single" w:color="auto" w:sz="6" w:space="0"/>
              <w:right w:val="double" w:color="auto" w:sz="4" w:space="0"/>
            </w:tcBorders>
            <w:vAlign w:val="center"/>
          </w:tcPr>
          <w:p>
            <w:pPr>
              <w:spacing w:line="360" w:lineRule="auto"/>
              <w:jc w:val="center"/>
              <w:rPr>
                <w:rFonts w:ascii="宋体" w:hAnsi="宋体"/>
                <w:b/>
                <w:bCs/>
                <w:color w:val="000000" w:themeColor="text1"/>
                <w:sz w:val="24"/>
                <w:szCs w:val="24"/>
              </w:rPr>
            </w:pPr>
            <w:r>
              <w:rPr>
                <w:rFonts w:hint="eastAsia" w:ascii="宋体" w:hAnsi="宋体"/>
                <w:b/>
                <w:bCs/>
                <w:color w:val="000000" w:themeColor="text1"/>
                <w:sz w:val="24"/>
                <w:szCs w:val="24"/>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81" w:hRule="atLeast"/>
          <w:jc w:val="center"/>
        </w:trPr>
        <w:tc>
          <w:tcPr>
            <w:tcW w:w="928" w:type="dxa"/>
            <w:tcBorders>
              <w:top w:val="single" w:color="auto" w:sz="6" w:space="0"/>
              <w:left w:val="double" w:color="auto" w:sz="4" w:space="0"/>
              <w:bottom w:val="single" w:color="auto" w:sz="4" w:space="0"/>
              <w:right w:val="single" w:color="auto" w:sz="6" w:space="0"/>
            </w:tcBorders>
            <w:vAlign w:val="center"/>
          </w:tcPr>
          <w:p>
            <w:pPr>
              <w:spacing w:line="360" w:lineRule="auto"/>
              <w:jc w:val="center"/>
              <w:rPr>
                <w:rFonts w:ascii="宋体" w:hAnsi="宋体"/>
                <w:color w:val="000000" w:themeColor="text1"/>
                <w:sz w:val="24"/>
                <w:szCs w:val="24"/>
              </w:rPr>
            </w:pPr>
            <w:r>
              <w:rPr>
                <w:rFonts w:hint="eastAsia" w:ascii="宋体" w:hAnsi="宋体"/>
                <w:color w:val="000000" w:themeColor="text1"/>
                <w:sz w:val="24"/>
                <w:szCs w:val="24"/>
              </w:rPr>
              <w:t>1</w:t>
            </w:r>
          </w:p>
        </w:tc>
        <w:tc>
          <w:tcPr>
            <w:tcW w:w="8794" w:type="dxa"/>
            <w:tcBorders>
              <w:top w:val="single" w:color="auto" w:sz="6" w:space="0"/>
              <w:left w:val="single" w:color="auto" w:sz="6" w:space="0"/>
              <w:bottom w:val="single" w:color="auto" w:sz="4" w:space="0"/>
              <w:right w:val="double" w:color="auto" w:sz="4" w:space="0"/>
            </w:tcBorders>
            <w:vAlign w:val="center"/>
          </w:tcPr>
          <w:p>
            <w:pPr>
              <w:spacing w:line="360" w:lineRule="auto"/>
              <w:rPr>
                <w:rFonts w:ascii="宋体" w:hAnsi="宋体"/>
                <w:color w:val="000000" w:themeColor="text1"/>
                <w:sz w:val="24"/>
                <w:szCs w:val="24"/>
              </w:rPr>
            </w:pPr>
            <w:r>
              <w:rPr>
                <w:rFonts w:hint="eastAsia" w:ascii="宋体" w:hAnsi="宋体"/>
                <w:color w:val="000000" w:themeColor="text1"/>
                <w:sz w:val="24"/>
                <w:szCs w:val="24"/>
              </w:rPr>
              <w:t>招标人名称：河南省动物卫生监督所</w:t>
            </w:r>
          </w:p>
          <w:p>
            <w:pPr>
              <w:spacing w:line="360" w:lineRule="auto"/>
              <w:rPr>
                <w:rFonts w:ascii="宋体" w:hAnsi="宋体"/>
                <w:b/>
                <w:color w:val="000000" w:themeColor="text1"/>
                <w:sz w:val="48"/>
                <w:szCs w:val="48"/>
              </w:rPr>
            </w:pPr>
            <w:r>
              <w:rPr>
                <w:rFonts w:hint="eastAsia" w:ascii="宋体" w:hAnsi="宋体"/>
                <w:color w:val="000000" w:themeColor="text1"/>
                <w:sz w:val="24"/>
                <w:szCs w:val="24"/>
              </w:rPr>
              <w:t>项目名称：河南省动物卫生监督所2019年河南省动物产品检疫粘贴标志、牛羊肉塑料卡环式检疫验讫标志采购资格入围项目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928" w:type="dxa"/>
            <w:tcBorders>
              <w:top w:val="single" w:color="auto" w:sz="6" w:space="0"/>
              <w:left w:val="double" w:color="auto" w:sz="4" w:space="0"/>
              <w:bottom w:val="single" w:color="auto" w:sz="6" w:space="0"/>
              <w:right w:val="single" w:color="auto" w:sz="6" w:space="0"/>
            </w:tcBorders>
            <w:vAlign w:val="center"/>
          </w:tcPr>
          <w:p>
            <w:pPr>
              <w:spacing w:line="360" w:lineRule="auto"/>
              <w:jc w:val="center"/>
              <w:rPr>
                <w:rFonts w:ascii="宋体" w:hAnsi="宋体"/>
                <w:color w:val="000000" w:themeColor="text1"/>
                <w:sz w:val="24"/>
                <w:szCs w:val="24"/>
              </w:rPr>
            </w:pPr>
            <w:r>
              <w:rPr>
                <w:rFonts w:hint="eastAsia" w:ascii="宋体" w:hAnsi="宋体"/>
                <w:color w:val="000000" w:themeColor="text1"/>
                <w:sz w:val="24"/>
                <w:szCs w:val="24"/>
              </w:rPr>
              <w:t>2</w:t>
            </w:r>
          </w:p>
        </w:tc>
        <w:tc>
          <w:tcPr>
            <w:tcW w:w="8794" w:type="dxa"/>
            <w:tcBorders>
              <w:top w:val="single" w:color="auto" w:sz="6" w:space="0"/>
              <w:left w:val="single" w:color="auto" w:sz="6" w:space="0"/>
              <w:bottom w:val="single" w:color="auto" w:sz="6" w:space="0"/>
              <w:right w:val="double" w:color="auto" w:sz="4" w:space="0"/>
            </w:tcBorders>
          </w:tcPr>
          <w:p>
            <w:pPr>
              <w:spacing w:line="360" w:lineRule="auto"/>
              <w:rPr>
                <w:rFonts w:ascii="宋体" w:hAnsi="宋体"/>
                <w:color w:val="000000" w:themeColor="text1"/>
                <w:sz w:val="24"/>
                <w:szCs w:val="24"/>
              </w:rPr>
            </w:pPr>
            <w:r>
              <w:rPr>
                <w:rFonts w:hint="eastAsia" w:ascii="宋体" w:hAnsi="宋体"/>
                <w:color w:val="000000" w:themeColor="text1"/>
                <w:sz w:val="24"/>
                <w:szCs w:val="24"/>
              </w:rPr>
              <w:t>招标代理机构名称：河南招标采购服务有限公司</w:t>
            </w:r>
          </w:p>
          <w:p>
            <w:pPr>
              <w:spacing w:line="360" w:lineRule="auto"/>
              <w:rPr>
                <w:rFonts w:ascii="宋体" w:hAnsi="宋体"/>
                <w:color w:val="000000" w:themeColor="text1"/>
                <w:sz w:val="24"/>
                <w:szCs w:val="24"/>
              </w:rPr>
            </w:pPr>
            <w:r>
              <w:rPr>
                <w:rFonts w:hint="eastAsia" w:ascii="宋体" w:hAnsi="宋体"/>
                <w:color w:val="000000" w:themeColor="text1"/>
                <w:sz w:val="24"/>
                <w:szCs w:val="24"/>
              </w:rPr>
              <w:t>联系人：李女士</w:t>
            </w:r>
          </w:p>
          <w:p>
            <w:pPr>
              <w:spacing w:line="360" w:lineRule="auto"/>
              <w:rPr>
                <w:rFonts w:ascii="宋体" w:hAnsi="宋体"/>
                <w:color w:val="000000" w:themeColor="text1"/>
                <w:sz w:val="24"/>
                <w:szCs w:val="24"/>
              </w:rPr>
            </w:pPr>
            <w:r>
              <w:rPr>
                <w:rFonts w:hint="eastAsia" w:ascii="宋体" w:hAnsi="宋体"/>
                <w:color w:val="000000" w:themeColor="text1"/>
                <w:sz w:val="24"/>
                <w:szCs w:val="24"/>
              </w:rPr>
              <w:t>电话：0371-65993320</w:t>
            </w:r>
          </w:p>
          <w:p>
            <w:pPr>
              <w:spacing w:line="360" w:lineRule="auto"/>
              <w:rPr>
                <w:rFonts w:ascii="宋体" w:hAnsi="宋体"/>
                <w:color w:val="000000" w:themeColor="text1"/>
                <w:sz w:val="24"/>
                <w:szCs w:val="24"/>
              </w:rPr>
            </w:pPr>
            <w:r>
              <w:rPr>
                <w:rFonts w:hint="eastAsia" w:ascii="宋体" w:hAnsi="宋体"/>
                <w:color w:val="000000" w:themeColor="text1"/>
                <w:sz w:val="24"/>
                <w:szCs w:val="24"/>
              </w:rPr>
              <w:t>传真：0371-65993320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72" w:hRule="atLeast"/>
          <w:jc w:val="center"/>
        </w:trPr>
        <w:tc>
          <w:tcPr>
            <w:tcW w:w="928" w:type="dxa"/>
            <w:tcBorders>
              <w:top w:val="single" w:color="auto" w:sz="6" w:space="0"/>
              <w:left w:val="double" w:color="auto" w:sz="4" w:space="0"/>
              <w:bottom w:val="single" w:color="auto" w:sz="6" w:space="0"/>
              <w:right w:val="single" w:color="auto" w:sz="6" w:space="0"/>
            </w:tcBorders>
            <w:vAlign w:val="center"/>
          </w:tcPr>
          <w:p>
            <w:pPr>
              <w:spacing w:line="360" w:lineRule="auto"/>
              <w:jc w:val="center"/>
              <w:rPr>
                <w:rFonts w:ascii="宋体" w:hAnsi="宋体"/>
                <w:color w:val="000000" w:themeColor="text1"/>
                <w:sz w:val="24"/>
                <w:szCs w:val="24"/>
              </w:rPr>
            </w:pPr>
            <w:r>
              <w:rPr>
                <w:rFonts w:hint="eastAsia" w:ascii="宋体" w:hAnsi="宋体"/>
                <w:color w:val="000000" w:themeColor="text1"/>
                <w:sz w:val="24"/>
                <w:szCs w:val="24"/>
              </w:rPr>
              <w:t>3</w:t>
            </w:r>
          </w:p>
        </w:tc>
        <w:tc>
          <w:tcPr>
            <w:tcW w:w="8794" w:type="dxa"/>
            <w:tcBorders>
              <w:top w:val="single" w:color="auto" w:sz="6" w:space="0"/>
              <w:left w:val="single" w:color="auto" w:sz="6" w:space="0"/>
              <w:bottom w:val="single" w:color="auto" w:sz="6" w:space="0"/>
              <w:right w:val="double" w:color="auto" w:sz="4" w:space="0"/>
            </w:tcBorders>
          </w:tcPr>
          <w:p>
            <w:pPr>
              <w:tabs>
                <w:tab w:val="left" w:pos="900"/>
              </w:tabs>
              <w:spacing w:line="360" w:lineRule="auto"/>
              <w:rPr>
                <w:rFonts w:ascii="宋体" w:hAnsi="宋体"/>
                <w:color w:val="000000" w:themeColor="text1"/>
                <w:sz w:val="24"/>
                <w:szCs w:val="24"/>
              </w:rPr>
            </w:pPr>
            <w:r>
              <w:rPr>
                <w:rFonts w:hint="eastAsia" w:ascii="宋体" w:hAnsi="宋体"/>
                <w:color w:val="000000" w:themeColor="text1"/>
                <w:sz w:val="24"/>
                <w:szCs w:val="24"/>
              </w:rPr>
              <w:t>*投标人资格要求：</w:t>
            </w:r>
          </w:p>
          <w:p>
            <w:pPr>
              <w:pStyle w:val="41"/>
              <w:shd w:val="clear" w:color="auto" w:fill="FFFFFF"/>
              <w:kinsoku w:val="0"/>
              <w:overflowPunct w:val="0"/>
              <w:autoSpaceDE w:val="0"/>
              <w:autoSpaceDN w:val="0"/>
              <w:adjustRightInd w:val="0"/>
              <w:snapToGrid w:val="0"/>
              <w:spacing w:before="0" w:beforeAutospacing="0" w:after="0" w:afterAutospacing="0" w:line="360" w:lineRule="auto"/>
              <w:ind w:firstLine="480" w:firstLineChars="200"/>
              <w:jc w:val="both"/>
              <w:rPr>
                <w:color w:val="000000" w:themeColor="text1"/>
                <w:kern w:val="2"/>
                <w:szCs w:val="24"/>
              </w:rPr>
            </w:pPr>
            <w:r>
              <w:rPr>
                <w:color w:val="000000" w:themeColor="text1"/>
                <w:kern w:val="2"/>
                <w:szCs w:val="24"/>
              </w:rPr>
              <w:t>1</w:t>
            </w:r>
            <w:r>
              <w:rPr>
                <w:rFonts w:hint="eastAsia"/>
                <w:color w:val="000000" w:themeColor="text1"/>
                <w:kern w:val="2"/>
                <w:szCs w:val="24"/>
              </w:rPr>
              <w:t>.投标人须是在中华人民共和国境内注册，</w:t>
            </w:r>
            <w:r>
              <w:rPr>
                <w:rFonts w:hint="eastAsia"/>
                <w:color w:val="000000" w:themeColor="text1"/>
              </w:rPr>
              <w:t>具有完善的售后服务体系，在法律和财务方面独立并与采购人无任何隶属关系的独立企业法人或其他组织</w:t>
            </w:r>
            <w:r>
              <w:rPr>
                <w:rFonts w:hint="eastAsia"/>
                <w:color w:val="000000" w:themeColor="text1"/>
                <w:kern w:val="2"/>
                <w:szCs w:val="24"/>
              </w:rPr>
              <w:t>。</w:t>
            </w:r>
          </w:p>
          <w:p>
            <w:pPr>
              <w:pStyle w:val="41"/>
              <w:shd w:val="clear" w:color="auto" w:fill="FFFFFF"/>
              <w:kinsoku w:val="0"/>
              <w:overflowPunct w:val="0"/>
              <w:autoSpaceDE w:val="0"/>
              <w:autoSpaceDN w:val="0"/>
              <w:adjustRightInd w:val="0"/>
              <w:snapToGrid w:val="0"/>
              <w:spacing w:before="0" w:beforeAutospacing="0" w:after="0" w:afterAutospacing="0" w:line="360" w:lineRule="auto"/>
              <w:ind w:firstLine="480" w:firstLineChars="200"/>
              <w:jc w:val="both"/>
              <w:rPr>
                <w:color w:val="000000" w:themeColor="text1"/>
                <w:kern w:val="2"/>
                <w:szCs w:val="24"/>
              </w:rPr>
            </w:pPr>
            <w:r>
              <w:rPr>
                <w:color w:val="000000" w:themeColor="text1"/>
                <w:kern w:val="2"/>
                <w:szCs w:val="24"/>
              </w:rPr>
              <w:t>2</w:t>
            </w:r>
            <w:r>
              <w:rPr>
                <w:rFonts w:hint="eastAsia"/>
                <w:color w:val="000000" w:themeColor="text1"/>
                <w:kern w:val="2"/>
                <w:szCs w:val="24"/>
              </w:rPr>
              <w:t>.投标人具有良好的商业信誉和健全的财务会计制度（提供</w:t>
            </w:r>
            <w:r>
              <w:rPr>
                <w:color w:val="000000" w:themeColor="text1"/>
                <w:kern w:val="2"/>
                <w:szCs w:val="24"/>
              </w:rPr>
              <w:t>2018年度</w:t>
            </w:r>
            <w:r>
              <w:rPr>
                <w:rFonts w:hint="eastAsia"/>
                <w:color w:val="000000" w:themeColor="text1"/>
                <w:kern w:val="2"/>
                <w:szCs w:val="24"/>
              </w:rPr>
              <w:t>经审计的完整的财务状况报告；成立不满一个审计年度的投标人提供银行资信证明）。</w:t>
            </w:r>
          </w:p>
          <w:p>
            <w:pPr>
              <w:pStyle w:val="41"/>
              <w:shd w:val="clear" w:color="auto" w:fill="FFFFFF"/>
              <w:kinsoku w:val="0"/>
              <w:overflowPunct w:val="0"/>
              <w:autoSpaceDE w:val="0"/>
              <w:autoSpaceDN w:val="0"/>
              <w:adjustRightInd w:val="0"/>
              <w:snapToGrid w:val="0"/>
              <w:spacing w:before="0" w:beforeAutospacing="0" w:after="0" w:afterAutospacing="0" w:line="360" w:lineRule="auto"/>
              <w:ind w:firstLine="480" w:firstLineChars="200"/>
              <w:jc w:val="both"/>
              <w:rPr>
                <w:color w:val="000000" w:themeColor="text1"/>
                <w:kern w:val="2"/>
                <w:szCs w:val="24"/>
              </w:rPr>
            </w:pPr>
            <w:r>
              <w:rPr>
                <w:rFonts w:hint="eastAsia"/>
                <w:color w:val="000000" w:themeColor="text1"/>
                <w:kern w:val="2"/>
                <w:szCs w:val="24"/>
              </w:rPr>
              <w:t>3.有依法缴纳税收和社会保障资金的良好记录（提供2019年1月1日以来连续三个月的纳税证明和社保缴纳证明）。</w:t>
            </w:r>
          </w:p>
          <w:p>
            <w:pPr>
              <w:pStyle w:val="41"/>
              <w:shd w:val="clear" w:color="auto" w:fill="FFFFFF"/>
              <w:kinsoku w:val="0"/>
              <w:overflowPunct w:val="0"/>
              <w:autoSpaceDE w:val="0"/>
              <w:autoSpaceDN w:val="0"/>
              <w:adjustRightInd w:val="0"/>
              <w:snapToGrid w:val="0"/>
              <w:spacing w:before="0" w:beforeAutospacing="0" w:after="0" w:afterAutospacing="0" w:line="360" w:lineRule="auto"/>
              <w:ind w:firstLine="480" w:firstLineChars="200"/>
              <w:jc w:val="both"/>
              <w:rPr>
                <w:color w:val="000000" w:themeColor="text1"/>
                <w:kern w:val="2"/>
                <w:szCs w:val="24"/>
              </w:rPr>
            </w:pPr>
            <w:r>
              <w:rPr>
                <w:rFonts w:hint="eastAsia"/>
                <w:color w:val="000000" w:themeColor="text1"/>
                <w:kern w:val="2"/>
                <w:szCs w:val="24"/>
              </w:rPr>
              <w:t>4.投标单位负责人为同一人或者存在直接控股、管理关系的不同投标人，不得同时参加本项目的投标活动。</w:t>
            </w:r>
          </w:p>
          <w:p>
            <w:pPr>
              <w:pStyle w:val="41"/>
              <w:shd w:val="clear" w:color="auto" w:fill="FFFFFF"/>
              <w:kinsoku w:val="0"/>
              <w:overflowPunct w:val="0"/>
              <w:autoSpaceDE w:val="0"/>
              <w:autoSpaceDN w:val="0"/>
              <w:adjustRightInd w:val="0"/>
              <w:snapToGrid w:val="0"/>
              <w:spacing w:before="0" w:beforeAutospacing="0" w:after="0" w:afterAutospacing="0" w:line="360" w:lineRule="auto"/>
              <w:ind w:firstLine="480" w:firstLineChars="200"/>
              <w:jc w:val="both"/>
              <w:rPr>
                <w:color w:val="000000" w:themeColor="text1"/>
                <w:kern w:val="2"/>
                <w:szCs w:val="24"/>
              </w:rPr>
            </w:pPr>
            <w:r>
              <w:rPr>
                <w:rFonts w:hint="eastAsia"/>
                <w:color w:val="000000" w:themeColor="text1"/>
                <w:kern w:val="2"/>
                <w:szCs w:val="24"/>
              </w:rPr>
              <w:t>5.具有承担本项目生产供货能力的印刷设备及技术能力。提供投标人的印刷经营许可证复印件（加盖投标人公章）；投标人的生产设备购置发票；市场监督管理部门（或原质量技术监督部门）颁发的《全国工业产品生产许可证》复印件（加盖投标人公章），产品</w:t>
            </w:r>
            <w:r>
              <w:rPr>
                <w:color w:val="000000" w:themeColor="text1"/>
                <w:kern w:val="2"/>
                <w:szCs w:val="24"/>
              </w:rPr>
              <w:t>名称</w:t>
            </w:r>
            <w:r>
              <w:rPr>
                <w:rFonts w:hint="eastAsia"/>
                <w:color w:val="000000" w:themeColor="text1"/>
                <w:kern w:val="2"/>
                <w:szCs w:val="24"/>
              </w:rPr>
              <w:t>为防伪标识或防伪技术产品。</w:t>
            </w:r>
          </w:p>
          <w:p>
            <w:pPr>
              <w:pStyle w:val="41"/>
              <w:shd w:val="clear" w:color="auto" w:fill="FFFFFF"/>
              <w:kinsoku w:val="0"/>
              <w:overflowPunct w:val="0"/>
              <w:autoSpaceDE w:val="0"/>
              <w:autoSpaceDN w:val="0"/>
              <w:adjustRightInd w:val="0"/>
              <w:snapToGrid w:val="0"/>
              <w:spacing w:before="0" w:beforeAutospacing="0" w:after="0" w:afterAutospacing="0" w:line="360" w:lineRule="auto"/>
              <w:ind w:firstLine="480" w:firstLineChars="200"/>
              <w:jc w:val="both"/>
              <w:rPr>
                <w:color w:val="000000" w:themeColor="text1"/>
                <w:kern w:val="2"/>
                <w:szCs w:val="24"/>
              </w:rPr>
            </w:pPr>
            <w:r>
              <w:rPr>
                <w:rFonts w:hint="eastAsia"/>
                <w:color w:val="000000" w:themeColor="text1"/>
                <w:kern w:val="2"/>
                <w:szCs w:val="24"/>
              </w:rPr>
              <w:t>6.投标人提供参加政府采购活动前三年内在经营活动中没有重大违法记录。</w:t>
            </w:r>
          </w:p>
          <w:p>
            <w:pPr>
              <w:pStyle w:val="41"/>
              <w:shd w:val="clear" w:color="auto" w:fill="FFFFFF"/>
              <w:kinsoku w:val="0"/>
              <w:overflowPunct w:val="0"/>
              <w:autoSpaceDE w:val="0"/>
              <w:autoSpaceDN w:val="0"/>
              <w:adjustRightInd w:val="0"/>
              <w:snapToGrid w:val="0"/>
              <w:spacing w:before="0" w:beforeAutospacing="0" w:after="0" w:afterAutospacing="0" w:line="360" w:lineRule="auto"/>
              <w:ind w:firstLine="480" w:firstLineChars="200"/>
              <w:jc w:val="both"/>
              <w:rPr>
                <w:color w:val="000000" w:themeColor="text1"/>
                <w:kern w:val="2"/>
                <w:szCs w:val="24"/>
              </w:rPr>
            </w:pPr>
            <w:r>
              <w:rPr>
                <w:rFonts w:hint="eastAsia"/>
                <w:color w:val="000000" w:themeColor="text1"/>
                <w:kern w:val="2"/>
                <w:szCs w:val="24"/>
              </w:rPr>
              <w:t>7.提供政府采购反商业贿赂承诺书。</w:t>
            </w:r>
          </w:p>
          <w:p>
            <w:pPr>
              <w:pStyle w:val="41"/>
              <w:shd w:val="clear" w:color="auto" w:fill="FFFFFF"/>
              <w:kinsoku w:val="0"/>
              <w:overflowPunct w:val="0"/>
              <w:autoSpaceDE w:val="0"/>
              <w:autoSpaceDN w:val="0"/>
              <w:adjustRightInd w:val="0"/>
              <w:snapToGrid w:val="0"/>
              <w:spacing w:before="0" w:beforeAutospacing="0" w:after="0" w:afterAutospacing="0" w:line="360" w:lineRule="auto"/>
              <w:ind w:firstLine="480" w:firstLineChars="200"/>
              <w:jc w:val="both"/>
              <w:rPr>
                <w:color w:val="000000" w:themeColor="text1"/>
                <w:kern w:val="2"/>
                <w:szCs w:val="24"/>
              </w:rPr>
            </w:pPr>
            <w:r>
              <w:rPr>
                <w:rFonts w:hint="eastAsia"/>
                <w:color w:val="000000" w:themeColor="text1"/>
                <w:kern w:val="2"/>
                <w:szCs w:val="24"/>
              </w:rPr>
              <w:t>8.根据《关于在政府采购活动中查询及使用信用记录有关问题的通知》(财库[2016]125号)的规定，招标代理机构将通过“信用中国”网站（http://www.creditchina.gov.cn/），“中国政府采购网”（www.ccgp.gov.cn）查询相关主体信用记录。查询内容为在“信用中国”网站中查询“失信被执行人”和“重大税收违法案件当事人名单”，在“中国政府采购网”网站中查询“政府采购严重违法失信行为记录名单”，无以上记录的投标人为合格投标人。本项目信用记录截止时间为投标截止时间；</w:t>
            </w:r>
          </w:p>
          <w:p>
            <w:pPr>
              <w:pStyle w:val="41"/>
              <w:shd w:val="clear" w:color="auto" w:fill="FFFFFF"/>
              <w:kinsoku w:val="0"/>
              <w:overflowPunct w:val="0"/>
              <w:autoSpaceDE w:val="0"/>
              <w:autoSpaceDN w:val="0"/>
              <w:adjustRightInd w:val="0"/>
              <w:snapToGrid w:val="0"/>
              <w:spacing w:before="0" w:beforeAutospacing="0" w:after="0" w:afterAutospacing="0" w:line="360" w:lineRule="auto"/>
              <w:ind w:firstLine="480" w:firstLineChars="200"/>
              <w:jc w:val="both"/>
              <w:rPr>
                <w:color w:val="000000" w:themeColor="text1"/>
                <w:szCs w:val="24"/>
              </w:rPr>
            </w:pPr>
            <w:r>
              <w:rPr>
                <w:rFonts w:hint="eastAsia"/>
                <w:color w:val="000000" w:themeColor="text1"/>
                <w:kern w:val="2"/>
                <w:szCs w:val="24"/>
              </w:rPr>
              <w:t>9.相关法律、法规规定的其他条件。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72" w:hRule="atLeast"/>
          <w:jc w:val="center"/>
        </w:trPr>
        <w:tc>
          <w:tcPr>
            <w:tcW w:w="928" w:type="dxa"/>
            <w:tcBorders>
              <w:top w:val="single" w:color="auto" w:sz="6" w:space="0"/>
              <w:left w:val="double" w:color="auto" w:sz="4" w:space="0"/>
              <w:bottom w:val="single" w:color="auto" w:sz="6" w:space="0"/>
              <w:right w:val="single" w:color="auto" w:sz="6" w:space="0"/>
            </w:tcBorders>
            <w:vAlign w:val="center"/>
          </w:tcPr>
          <w:p>
            <w:pPr>
              <w:spacing w:line="360" w:lineRule="auto"/>
              <w:jc w:val="center"/>
              <w:rPr>
                <w:rFonts w:ascii="宋体" w:hAnsi="宋体"/>
                <w:color w:val="000000" w:themeColor="text1"/>
                <w:sz w:val="24"/>
                <w:szCs w:val="24"/>
              </w:rPr>
            </w:pPr>
            <w:r>
              <w:rPr>
                <w:rFonts w:hint="eastAsia" w:ascii="宋体" w:hAnsi="宋体"/>
                <w:color w:val="000000" w:themeColor="text1"/>
                <w:sz w:val="24"/>
                <w:szCs w:val="24"/>
              </w:rPr>
              <w:t>4</w:t>
            </w:r>
          </w:p>
        </w:tc>
        <w:tc>
          <w:tcPr>
            <w:tcW w:w="8794" w:type="dxa"/>
            <w:tcBorders>
              <w:top w:val="single" w:color="auto" w:sz="6" w:space="0"/>
              <w:left w:val="single" w:color="auto" w:sz="6" w:space="0"/>
              <w:bottom w:val="single" w:color="auto" w:sz="6" w:space="0"/>
              <w:right w:val="double" w:color="auto" w:sz="4" w:space="0"/>
            </w:tcBorders>
          </w:tcPr>
          <w:p>
            <w:pPr>
              <w:spacing w:line="360" w:lineRule="auto"/>
              <w:rPr>
                <w:rFonts w:ascii="宋体" w:hAnsi="宋体"/>
                <w:color w:val="000000" w:themeColor="text1"/>
                <w:sz w:val="24"/>
                <w:szCs w:val="24"/>
              </w:rPr>
            </w:pPr>
            <w:r>
              <w:rPr>
                <w:rFonts w:hint="eastAsia" w:ascii="宋体" w:hAnsi="宋体"/>
                <w:color w:val="000000" w:themeColor="text1"/>
                <w:sz w:val="24"/>
                <w:szCs w:val="24"/>
              </w:rPr>
              <w:t>投标语言：中文，投标人提供的外文资料应附有相应的中文译本。</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600" w:hRule="atLeast"/>
          <w:jc w:val="center"/>
        </w:trPr>
        <w:tc>
          <w:tcPr>
            <w:tcW w:w="9722" w:type="dxa"/>
            <w:gridSpan w:val="2"/>
            <w:tcBorders>
              <w:top w:val="single" w:color="auto" w:sz="6" w:space="0"/>
              <w:left w:val="double" w:color="auto" w:sz="4" w:space="0"/>
              <w:bottom w:val="single" w:color="auto" w:sz="6" w:space="0"/>
              <w:right w:val="double" w:color="auto" w:sz="4" w:space="0"/>
            </w:tcBorders>
            <w:vAlign w:val="center"/>
          </w:tcPr>
          <w:p>
            <w:pPr>
              <w:spacing w:line="360" w:lineRule="auto"/>
              <w:jc w:val="center"/>
              <w:rPr>
                <w:rFonts w:ascii="宋体" w:hAnsi="宋体"/>
                <w:b/>
                <w:bCs/>
                <w:color w:val="000000" w:themeColor="text1"/>
                <w:sz w:val="24"/>
                <w:szCs w:val="24"/>
              </w:rPr>
            </w:pPr>
            <w:r>
              <w:rPr>
                <w:rFonts w:hint="eastAsia" w:ascii="宋体" w:hAnsi="宋体"/>
                <w:b/>
                <w:bCs/>
                <w:color w:val="000000" w:themeColor="text1"/>
                <w:sz w:val="24"/>
                <w:szCs w:val="24"/>
              </w:rPr>
              <w:t>投  标  报  价  和  货  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928" w:type="dxa"/>
            <w:tcBorders>
              <w:top w:val="single" w:color="auto" w:sz="6" w:space="0"/>
              <w:left w:val="double" w:color="auto" w:sz="4" w:space="0"/>
              <w:bottom w:val="single" w:color="auto" w:sz="6" w:space="0"/>
              <w:right w:val="single" w:color="auto" w:sz="6" w:space="0"/>
            </w:tcBorders>
            <w:vAlign w:val="center"/>
          </w:tcPr>
          <w:p>
            <w:pPr>
              <w:spacing w:line="360" w:lineRule="auto"/>
              <w:jc w:val="center"/>
              <w:rPr>
                <w:rFonts w:ascii="宋体" w:hAnsi="宋体"/>
                <w:color w:val="000000" w:themeColor="text1"/>
                <w:sz w:val="24"/>
                <w:szCs w:val="24"/>
              </w:rPr>
            </w:pPr>
            <w:r>
              <w:rPr>
                <w:rFonts w:hint="eastAsia" w:ascii="宋体" w:hAnsi="宋体"/>
                <w:color w:val="000000" w:themeColor="text1"/>
                <w:sz w:val="24"/>
                <w:szCs w:val="24"/>
              </w:rPr>
              <w:t>5</w:t>
            </w:r>
          </w:p>
        </w:tc>
        <w:tc>
          <w:tcPr>
            <w:tcW w:w="8794" w:type="dxa"/>
            <w:tcBorders>
              <w:top w:val="single" w:color="auto" w:sz="6" w:space="0"/>
              <w:left w:val="single" w:color="auto" w:sz="6" w:space="0"/>
              <w:bottom w:val="single" w:color="auto" w:sz="6" w:space="0"/>
              <w:right w:val="double" w:color="auto" w:sz="4" w:space="0"/>
            </w:tcBorders>
            <w:vAlign w:val="center"/>
          </w:tcPr>
          <w:p>
            <w:pPr>
              <w:spacing w:line="360" w:lineRule="auto"/>
              <w:rPr>
                <w:rFonts w:ascii="宋体" w:hAnsi="宋体"/>
                <w:color w:val="000000" w:themeColor="text1"/>
                <w:sz w:val="24"/>
                <w:szCs w:val="24"/>
              </w:rPr>
            </w:pPr>
            <w:r>
              <w:rPr>
                <w:rFonts w:hint="eastAsia" w:ascii="宋体" w:hAnsi="宋体"/>
                <w:color w:val="000000" w:themeColor="text1"/>
                <w:sz w:val="24"/>
                <w:szCs w:val="24"/>
              </w:rPr>
              <w:t>投标报价为目的地交货价（含货物运保费、售后服务等费用）。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928" w:type="dxa"/>
            <w:tcBorders>
              <w:top w:val="single" w:color="auto" w:sz="6" w:space="0"/>
              <w:left w:val="double" w:color="auto" w:sz="4" w:space="0"/>
              <w:bottom w:val="single" w:color="auto" w:sz="6" w:space="0"/>
              <w:right w:val="single" w:color="auto" w:sz="6" w:space="0"/>
            </w:tcBorders>
            <w:vAlign w:val="center"/>
          </w:tcPr>
          <w:p>
            <w:pPr>
              <w:spacing w:line="360" w:lineRule="auto"/>
              <w:jc w:val="center"/>
              <w:rPr>
                <w:rFonts w:ascii="宋体" w:hAnsi="宋体"/>
                <w:color w:val="000000" w:themeColor="text1"/>
                <w:sz w:val="24"/>
                <w:szCs w:val="24"/>
              </w:rPr>
            </w:pPr>
            <w:r>
              <w:rPr>
                <w:rFonts w:hint="eastAsia" w:ascii="宋体" w:hAnsi="宋体"/>
                <w:color w:val="000000" w:themeColor="text1"/>
                <w:sz w:val="24"/>
                <w:szCs w:val="24"/>
              </w:rPr>
              <w:t>6</w:t>
            </w:r>
          </w:p>
        </w:tc>
        <w:tc>
          <w:tcPr>
            <w:tcW w:w="8794" w:type="dxa"/>
            <w:tcBorders>
              <w:top w:val="single" w:color="auto" w:sz="6" w:space="0"/>
              <w:left w:val="single" w:color="auto" w:sz="6" w:space="0"/>
              <w:bottom w:val="single" w:color="auto" w:sz="6" w:space="0"/>
              <w:right w:val="double" w:color="auto" w:sz="4" w:space="0"/>
            </w:tcBorders>
            <w:vAlign w:val="center"/>
          </w:tcPr>
          <w:p>
            <w:pPr>
              <w:spacing w:line="360" w:lineRule="auto"/>
              <w:rPr>
                <w:rFonts w:ascii="宋体" w:hAnsi="宋体"/>
                <w:color w:val="000000" w:themeColor="text1"/>
                <w:sz w:val="24"/>
                <w:szCs w:val="24"/>
                <w:u w:val="single"/>
              </w:rPr>
            </w:pPr>
            <w:r>
              <w:rPr>
                <w:rFonts w:hint="eastAsia" w:ascii="宋体" w:hAnsi="宋体"/>
                <w:color w:val="000000" w:themeColor="text1"/>
                <w:sz w:val="24"/>
                <w:szCs w:val="24"/>
              </w:rPr>
              <w:t>从中国国内提供的货物投标报价为：目的地交货价</w:t>
            </w:r>
          </w:p>
          <w:p>
            <w:pPr>
              <w:spacing w:line="360" w:lineRule="auto"/>
              <w:rPr>
                <w:rFonts w:ascii="宋体" w:hAnsi="宋体"/>
                <w:color w:val="000000" w:themeColor="text1"/>
                <w:sz w:val="24"/>
                <w:szCs w:val="24"/>
              </w:rPr>
            </w:pPr>
            <w:r>
              <w:rPr>
                <w:rFonts w:hint="eastAsia" w:ascii="宋体" w:hAnsi="宋体"/>
                <w:color w:val="000000" w:themeColor="text1"/>
                <w:sz w:val="24"/>
                <w:szCs w:val="24"/>
              </w:rPr>
              <w:t>相关费用：需报内陆运保费和伴随服务费等的目的地价。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928" w:type="dxa"/>
            <w:tcBorders>
              <w:top w:val="single" w:color="auto" w:sz="6" w:space="0"/>
              <w:left w:val="double" w:color="auto" w:sz="4" w:space="0"/>
              <w:bottom w:val="single" w:color="auto" w:sz="6" w:space="0"/>
              <w:right w:val="single" w:color="auto" w:sz="6" w:space="0"/>
            </w:tcBorders>
            <w:vAlign w:val="center"/>
          </w:tcPr>
          <w:p>
            <w:pPr>
              <w:spacing w:line="360" w:lineRule="auto"/>
              <w:jc w:val="center"/>
              <w:rPr>
                <w:rFonts w:ascii="宋体" w:hAnsi="宋体"/>
                <w:color w:val="000000" w:themeColor="text1"/>
                <w:sz w:val="24"/>
                <w:szCs w:val="24"/>
              </w:rPr>
            </w:pPr>
            <w:r>
              <w:rPr>
                <w:rFonts w:hint="eastAsia" w:ascii="宋体" w:hAnsi="宋体"/>
                <w:color w:val="000000" w:themeColor="text1"/>
                <w:sz w:val="24"/>
                <w:szCs w:val="24"/>
              </w:rPr>
              <w:t>7</w:t>
            </w:r>
          </w:p>
        </w:tc>
        <w:tc>
          <w:tcPr>
            <w:tcW w:w="8794" w:type="dxa"/>
            <w:tcBorders>
              <w:top w:val="single" w:color="auto" w:sz="6" w:space="0"/>
              <w:left w:val="single" w:color="auto" w:sz="6" w:space="0"/>
              <w:bottom w:val="single" w:color="auto" w:sz="6" w:space="0"/>
              <w:right w:val="double" w:color="auto" w:sz="4" w:space="0"/>
            </w:tcBorders>
          </w:tcPr>
          <w:p>
            <w:pPr>
              <w:spacing w:line="360" w:lineRule="auto"/>
              <w:rPr>
                <w:rFonts w:ascii="宋体" w:hAnsi="宋体"/>
                <w:color w:val="000000" w:themeColor="text1"/>
                <w:sz w:val="24"/>
                <w:szCs w:val="24"/>
              </w:rPr>
            </w:pPr>
            <w:r>
              <w:rPr>
                <w:rFonts w:hint="eastAsia" w:ascii="宋体" w:hAnsi="宋体"/>
                <w:color w:val="000000" w:themeColor="text1"/>
                <w:sz w:val="24"/>
                <w:szCs w:val="24"/>
              </w:rPr>
              <w:t>相关费用（由中标人承担的费用）：包括运保费、伴随服务费和招标代理服务费。</w:t>
            </w:r>
          </w:p>
          <w:p>
            <w:pPr>
              <w:spacing w:line="360" w:lineRule="auto"/>
              <w:rPr>
                <w:rFonts w:ascii="宋体" w:hAnsi="宋体"/>
                <w:color w:val="000000" w:themeColor="text1"/>
                <w:sz w:val="24"/>
                <w:szCs w:val="24"/>
              </w:rPr>
            </w:pPr>
            <w:r>
              <w:rPr>
                <w:rFonts w:hint="eastAsia" w:ascii="宋体" w:hAnsi="宋体"/>
                <w:color w:val="000000" w:themeColor="text1"/>
                <w:sz w:val="24"/>
                <w:szCs w:val="24"/>
              </w:rPr>
              <w:t>招标代理服务费：招标代理机构依据原</w:t>
            </w:r>
            <w:r>
              <w:rPr>
                <w:rFonts w:ascii="宋体" w:hAnsi="宋体"/>
                <w:color w:val="000000" w:themeColor="text1"/>
                <w:sz w:val="24"/>
                <w:szCs w:val="24"/>
              </w:rPr>
              <w:t>国家计委计价格[2002]1980号文件</w:t>
            </w:r>
            <w:r>
              <w:rPr>
                <w:rFonts w:hint="eastAsia" w:ascii="宋体" w:hAnsi="宋体"/>
                <w:color w:val="000000" w:themeColor="text1"/>
                <w:sz w:val="24"/>
                <w:szCs w:val="24"/>
              </w:rPr>
              <w:t>的规定按照各包预算金额的50%向各中标人收取招标代理服务费。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928" w:type="dxa"/>
            <w:tcBorders>
              <w:top w:val="single" w:color="auto" w:sz="6" w:space="0"/>
              <w:left w:val="double" w:color="auto" w:sz="4" w:space="0"/>
              <w:bottom w:val="single" w:color="auto" w:sz="6" w:space="0"/>
              <w:right w:val="single" w:color="auto" w:sz="6" w:space="0"/>
            </w:tcBorders>
            <w:vAlign w:val="center"/>
          </w:tcPr>
          <w:p>
            <w:pPr>
              <w:spacing w:line="360" w:lineRule="auto"/>
              <w:jc w:val="center"/>
              <w:rPr>
                <w:rFonts w:ascii="宋体" w:hAnsi="宋体"/>
                <w:color w:val="000000" w:themeColor="text1"/>
                <w:sz w:val="24"/>
                <w:szCs w:val="24"/>
              </w:rPr>
            </w:pPr>
            <w:r>
              <w:rPr>
                <w:rFonts w:hint="eastAsia" w:ascii="宋体" w:hAnsi="宋体"/>
                <w:color w:val="000000" w:themeColor="text1"/>
                <w:sz w:val="24"/>
                <w:szCs w:val="24"/>
              </w:rPr>
              <w:t>8</w:t>
            </w:r>
          </w:p>
        </w:tc>
        <w:tc>
          <w:tcPr>
            <w:tcW w:w="8794" w:type="dxa"/>
            <w:tcBorders>
              <w:top w:val="single" w:color="auto" w:sz="6" w:space="0"/>
              <w:left w:val="single" w:color="auto" w:sz="6" w:space="0"/>
              <w:bottom w:val="single" w:color="auto" w:sz="6" w:space="0"/>
              <w:right w:val="double" w:color="auto" w:sz="4" w:space="0"/>
            </w:tcBorders>
            <w:vAlign w:val="center"/>
          </w:tcPr>
          <w:p>
            <w:pPr>
              <w:spacing w:line="360" w:lineRule="auto"/>
              <w:rPr>
                <w:rFonts w:ascii="宋体" w:hAnsi="宋体"/>
                <w:color w:val="000000" w:themeColor="text1"/>
                <w:sz w:val="24"/>
                <w:szCs w:val="24"/>
              </w:rPr>
            </w:pPr>
            <w:r>
              <w:rPr>
                <w:rFonts w:hint="eastAsia" w:ascii="宋体" w:hAnsi="宋体"/>
                <w:color w:val="000000" w:themeColor="text1"/>
                <w:sz w:val="24"/>
                <w:szCs w:val="24"/>
              </w:rPr>
              <w:t>投标货币：人民币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600" w:hRule="atLeast"/>
          <w:jc w:val="center"/>
        </w:trPr>
        <w:tc>
          <w:tcPr>
            <w:tcW w:w="9722" w:type="dxa"/>
            <w:gridSpan w:val="2"/>
            <w:tcBorders>
              <w:top w:val="single" w:color="auto" w:sz="6" w:space="0"/>
              <w:left w:val="double" w:color="auto" w:sz="4" w:space="0"/>
              <w:bottom w:val="single" w:color="auto" w:sz="6" w:space="0"/>
              <w:right w:val="double" w:color="auto" w:sz="4" w:space="0"/>
            </w:tcBorders>
            <w:vAlign w:val="center"/>
          </w:tcPr>
          <w:p>
            <w:pPr>
              <w:spacing w:line="360" w:lineRule="auto"/>
              <w:jc w:val="center"/>
              <w:rPr>
                <w:rFonts w:ascii="宋体" w:hAnsi="宋体"/>
                <w:b/>
                <w:bCs/>
                <w:color w:val="000000" w:themeColor="text1"/>
                <w:sz w:val="24"/>
                <w:szCs w:val="24"/>
              </w:rPr>
            </w:pPr>
            <w:r>
              <w:rPr>
                <w:rFonts w:hint="eastAsia" w:ascii="宋体" w:hAnsi="宋体"/>
                <w:b/>
                <w:bCs/>
                <w:color w:val="000000" w:themeColor="text1"/>
                <w:sz w:val="24"/>
                <w:szCs w:val="24"/>
              </w:rPr>
              <w:t>投 标 书 的 编 制 和 递 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75" w:hRule="atLeast"/>
          <w:jc w:val="center"/>
        </w:trPr>
        <w:tc>
          <w:tcPr>
            <w:tcW w:w="928" w:type="dxa"/>
            <w:tcBorders>
              <w:top w:val="single" w:color="auto" w:sz="6" w:space="0"/>
              <w:left w:val="double" w:color="auto" w:sz="4" w:space="0"/>
              <w:bottom w:val="single" w:color="auto" w:sz="4" w:space="0"/>
              <w:right w:val="single" w:color="auto" w:sz="6" w:space="0"/>
            </w:tcBorders>
            <w:vAlign w:val="center"/>
          </w:tcPr>
          <w:p>
            <w:pPr>
              <w:spacing w:line="360" w:lineRule="auto"/>
              <w:jc w:val="center"/>
              <w:rPr>
                <w:rFonts w:ascii="宋体" w:hAnsi="宋体"/>
                <w:color w:val="000000" w:themeColor="text1"/>
                <w:sz w:val="24"/>
                <w:szCs w:val="24"/>
              </w:rPr>
            </w:pPr>
            <w:r>
              <w:rPr>
                <w:rFonts w:hint="eastAsia" w:ascii="宋体" w:hAnsi="宋体"/>
                <w:color w:val="000000" w:themeColor="text1"/>
                <w:sz w:val="24"/>
                <w:szCs w:val="24"/>
              </w:rPr>
              <w:t>9</w:t>
            </w:r>
          </w:p>
        </w:tc>
        <w:tc>
          <w:tcPr>
            <w:tcW w:w="8794" w:type="dxa"/>
            <w:tcBorders>
              <w:top w:val="single" w:color="auto" w:sz="6" w:space="0"/>
              <w:left w:val="single" w:color="auto" w:sz="6" w:space="0"/>
              <w:bottom w:val="single" w:color="auto" w:sz="4" w:space="0"/>
              <w:right w:val="double" w:color="auto" w:sz="4" w:space="0"/>
            </w:tcBorders>
            <w:vAlign w:val="center"/>
          </w:tcPr>
          <w:p>
            <w:pPr>
              <w:tabs>
                <w:tab w:val="left" w:pos="152"/>
                <w:tab w:val="left" w:pos="588"/>
              </w:tabs>
              <w:spacing w:line="360" w:lineRule="auto"/>
              <w:rPr>
                <w:rFonts w:ascii="宋体" w:hAnsi="宋体"/>
                <w:color w:val="000000" w:themeColor="text1"/>
                <w:sz w:val="24"/>
                <w:szCs w:val="24"/>
              </w:rPr>
            </w:pPr>
            <w:r>
              <w:rPr>
                <w:rFonts w:hint="eastAsia" w:ascii="宋体" w:hAnsi="宋体"/>
                <w:color w:val="000000" w:themeColor="text1"/>
                <w:sz w:val="24"/>
                <w:szCs w:val="24"/>
              </w:rPr>
              <w:t>资质证明文件：</w:t>
            </w:r>
          </w:p>
          <w:p>
            <w:pPr>
              <w:tabs>
                <w:tab w:val="left" w:pos="152"/>
                <w:tab w:val="left" w:pos="588"/>
              </w:tabs>
              <w:spacing w:line="360" w:lineRule="auto"/>
              <w:rPr>
                <w:rFonts w:ascii="宋体" w:hAnsi="宋体"/>
                <w:color w:val="000000" w:themeColor="text1"/>
                <w:sz w:val="24"/>
                <w:szCs w:val="24"/>
              </w:rPr>
            </w:pPr>
            <w:r>
              <w:rPr>
                <w:rFonts w:hint="eastAsia" w:ascii="宋体" w:hAnsi="宋体"/>
                <w:color w:val="000000" w:themeColor="text1"/>
                <w:sz w:val="24"/>
                <w:szCs w:val="24"/>
              </w:rPr>
              <w:t>*</w:t>
            </w:r>
            <w:r>
              <w:rPr>
                <w:rFonts w:ascii="宋体" w:hAnsi="宋体"/>
                <w:color w:val="000000" w:themeColor="text1"/>
                <w:sz w:val="24"/>
                <w:szCs w:val="24"/>
              </w:rPr>
              <w:t>1</w:t>
            </w:r>
            <w:r>
              <w:rPr>
                <w:rFonts w:hint="eastAsia" w:ascii="宋体" w:hAnsi="宋体"/>
                <w:color w:val="000000" w:themeColor="text1"/>
                <w:sz w:val="24"/>
                <w:szCs w:val="24"/>
              </w:rPr>
              <w:t>.营业执照（或三证</w:t>
            </w:r>
            <w:r>
              <w:rPr>
                <w:rFonts w:ascii="宋体" w:hAnsi="宋体"/>
                <w:color w:val="000000" w:themeColor="text1"/>
                <w:sz w:val="24"/>
                <w:szCs w:val="24"/>
              </w:rPr>
              <w:t>合一</w:t>
            </w:r>
            <w:r>
              <w:rPr>
                <w:rFonts w:hint="eastAsia" w:ascii="宋体" w:hAnsi="宋体"/>
                <w:color w:val="000000" w:themeColor="text1"/>
                <w:sz w:val="24"/>
                <w:szCs w:val="24"/>
              </w:rPr>
              <w:t>）副本复印件加盖公章；</w:t>
            </w:r>
            <w:r>
              <w:rPr>
                <w:rFonts w:ascii="宋体" w:hAnsi="宋体"/>
                <w:color w:val="000000" w:themeColor="text1"/>
                <w:sz w:val="24"/>
                <w:szCs w:val="24"/>
              </w:rPr>
              <w:t xml:space="preserve"> </w:t>
            </w:r>
          </w:p>
          <w:p>
            <w:pPr>
              <w:tabs>
                <w:tab w:val="left" w:pos="152"/>
                <w:tab w:val="left" w:pos="588"/>
              </w:tabs>
              <w:spacing w:line="360" w:lineRule="auto"/>
              <w:rPr>
                <w:rFonts w:ascii="宋体" w:hAnsi="宋体"/>
                <w:color w:val="000000" w:themeColor="text1"/>
                <w:sz w:val="24"/>
                <w:szCs w:val="24"/>
              </w:rPr>
            </w:pPr>
            <w:r>
              <w:rPr>
                <w:rFonts w:hint="eastAsia" w:ascii="宋体" w:hAnsi="宋体"/>
                <w:color w:val="000000" w:themeColor="text1"/>
                <w:sz w:val="24"/>
                <w:szCs w:val="24"/>
              </w:rPr>
              <w:t>*</w:t>
            </w:r>
            <w:r>
              <w:rPr>
                <w:rFonts w:ascii="宋体" w:hAnsi="宋体"/>
                <w:color w:val="000000" w:themeColor="text1"/>
                <w:sz w:val="24"/>
                <w:szCs w:val="24"/>
              </w:rPr>
              <w:t>2</w:t>
            </w:r>
            <w:r>
              <w:rPr>
                <w:rFonts w:hint="eastAsia" w:ascii="宋体" w:hAnsi="宋体"/>
                <w:color w:val="000000" w:themeColor="text1"/>
                <w:sz w:val="24"/>
                <w:szCs w:val="24"/>
              </w:rPr>
              <w:t>.法人代表授权委托书（附法人身份证复印件及投标人代表身份证复印件）；</w:t>
            </w:r>
          </w:p>
          <w:p>
            <w:pPr>
              <w:tabs>
                <w:tab w:val="left" w:pos="152"/>
                <w:tab w:val="left" w:pos="588"/>
              </w:tabs>
              <w:spacing w:line="360" w:lineRule="auto"/>
              <w:rPr>
                <w:rFonts w:ascii="宋体" w:hAnsi="宋体"/>
                <w:color w:val="000000" w:themeColor="text1"/>
                <w:sz w:val="24"/>
                <w:szCs w:val="24"/>
              </w:rPr>
            </w:pPr>
            <w:r>
              <w:rPr>
                <w:rFonts w:hint="eastAsia" w:ascii="宋体" w:hAnsi="宋体"/>
                <w:color w:val="000000" w:themeColor="text1"/>
                <w:sz w:val="24"/>
                <w:szCs w:val="24"/>
              </w:rPr>
              <w:t>*3.投标人提供2018年度经审计的财务状况报告（成立不满一个审计年度的投标人提供银行资信证明）；提供2019年1月1日以来连续三个月的纳税证明和社保缴纳证明；</w:t>
            </w:r>
          </w:p>
          <w:p>
            <w:pPr>
              <w:tabs>
                <w:tab w:val="left" w:pos="152"/>
                <w:tab w:val="left" w:pos="588"/>
              </w:tabs>
              <w:spacing w:line="360" w:lineRule="auto"/>
              <w:rPr>
                <w:rFonts w:ascii="宋体" w:hAnsi="宋体"/>
                <w:color w:val="000000" w:themeColor="text1"/>
                <w:sz w:val="24"/>
                <w:szCs w:val="24"/>
              </w:rPr>
            </w:pPr>
            <w:r>
              <w:rPr>
                <w:rFonts w:hint="eastAsia" w:ascii="宋体" w:hAnsi="宋体"/>
                <w:color w:val="000000" w:themeColor="text1"/>
                <w:sz w:val="24"/>
                <w:szCs w:val="24"/>
              </w:rPr>
              <w:t>*4.提供投标人的印刷经营许可证复印件（加盖投标人公章）；投标人的生产设备购置发票；市场监督管理部门（或原质量技术监督部门）颁发的《全国工业产品生产许可证》复印件（加盖投标人公章），产品</w:t>
            </w:r>
            <w:r>
              <w:rPr>
                <w:rFonts w:ascii="宋体" w:hAnsi="宋体"/>
                <w:color w:val="000000" w:themeColor="text1"/>
                <w:sz w:val="24"/>
                <w:szCs w:val="24"/>
              </w:rPr>
              <w:t>名称</w:t>
            </w:r>
            <w:r>
              <w:rPr>
                <w:rFonts w:hint="eastAsia" w:ascii="宋体" w:hAnsi="宋体"/>
                <w:color w:val="000000" w:themeColor="text1"/>
                <w:sz w:val="24"/>
                <w:szCs w:val="24"/>
              </w:rPr>
              <w:t>为防伪标识或防伪技术产品</w:t>
            </w:r>
            <w:r>
              <w:rPr>
                <w:rFonts w:hint="eastAsia" w:asciiTheme="minorEastAsia" w:hAnsiTheme="minorEastAsia" w:eastAsiaTheme="minorEastAsia"/>
                <w:color w:val="000000" w:themeColor="text1"/>
                <w:sz w:val="24"/>
                <w:szCs w:val="24"/>
              </w:rPr>
              <w:t>(《全国工业产品生产许可证》原件评标时审验，原件与投标文件内容一致方为有效投标)</w:t>
            </w:r>
            <w:r>
              <w:rPr>
                <w:rFonts w:hint="eastAsia" w:ascii="宋体" w:hAnsi="宋体"/>
                <w:color w:val="000000" w:themeColor="text1"/>
                <w:sz w:val="24"/>
                <w:szCs w:val="24"/>
              </w:rPr>
              <w:t>。</w:t>
            </w:r>
          </w:p>
          <w:p>
            <w:pPr>
              <w:tabs>
                <w:tab w:val="left" w:pos="152"/>
                <w:tab w:val="left" w:pos="588"/>
              </w:tabs>
              <w:spacing w:line="360" w:lineRule="auto"/>
              <w:rPr>
                <w:rFonts w:ascii="宋体" w:hAnsi="宋体"/>
                <w:color w:val="000000" w:themeColor="text1"/>
                <w:sz w:val="24"/>
                <w:szCs w:val="24"/>
              </w:rPr>
            </w:pPr>
            <w:r>
              <w:rPr>
                <w:rFonts w:hint="eastAsia" w:ascii="宋体" w:hAnsi="宋体"/>
                <w:color w:val="000000" w:themeColor="text1"/>
                <w:sz w:val="24"/>
                <w:szCs w:val="24"/>
              </w:rPr>
              <w:t>*5.提供参加政府采购活动前三年内在经营活动中没有重大违法记录；</w:t>
            </w:r>
          </w:p>
          <w:p>
            <w:pPr>
              <w:tabs>
                <w:tab w:val="left" w:pos="152"/>
                <w:tab w:val="left" w:pos="588"/>
              </w:tabs>
              <w:spacing w:line="360" w:lineRule="auto"/>
              <w:rPr>
                <w:rFonts w:ascii="宋体" w:hAnsi="宋体"/>
                <w:color w:val="000000" w:themeColor="text1"/>
                <w:sz w:val="24"/>
                <w:szCs w:val="24"/>
              </w:rPr>
            </w:pPr>
            <w:r>
              <w:rPr>
                <w:rFonts w:hint="eastAsia" w:ascii="宋体" w:hAnsi="宋体"/>
                <w:color w:val="000000" w:themeColor="text1"/>
                <w:sz w:val="24"/>
                <w:szCs w:val="24"/>
              </w:rPr>
              <w:t>*6.提供政府采购反商业贿赂承诺书；</w:t>
            </w:r>
          </w:p>
          <w:p>
            <w:pPr>
              <w:tabs>
                <w:tab w:val="left" w:pos="152"/>
                <w:tab w:val="left" w:pos="588"/>
              </w:tabs>
              <w:spacing w:line="360" w:lineRule="auto"/>
              <w:jc w:val="left"/>
              <w:rPr>
                <w:rFonts w:ascii="宋体" w:hAnsi="宋体"/>
                <w:color w:val="000000" w:themeColor="text1"/>
                <w:sz w:val="24"/>
                <w:szCs w:val="24"/>
              </w:rPr>
            </w:pPr>
            <w:r>
              <w:rPr>
                <w:rFonts w:hint="eastAsia" w:ascii="宋体" w:hAnsi="宋体"/>
                <w:color w:val="000000" w:themeColor="text1"/>
                <w:sz w:val="24"/>
                <w:szCs w:val="24"/>
              </w:rPr>
              <w:t>7.招标文件要求的其他资质证明材料。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2" w:hRule="atLeast"/>
          <w:jc w:val="center"/>
        </w:trPr>
        <w:tc>
          <w:tcPr>
            <w:tcW w:w="928" w:type="dxa"/>
            <w:tcBorders>
              <w:top w:val="single" w:color="auto" w:sz="4" w:space="0"/>
              <w:left w:val="double" w:color="auto" w:sz="4" w:space="0"/>
              <w:bottom w:val="single" w:color="auto" w:sz="6" w:space="0"/>
              <w:right w:val="single" w:color="auto" w:sz="6" w:space="0"/>
            </w:tcBorders>
            <w:vAlign w:val="center"/>
          </w:tcPr>
          <w:p>
            <w:pPr>
              <w:spacing w:line="360" w:lineRule="auto"/>
              <w:jc w:val="center"/>
              <w:rPr>
                <w:rFonts w:ascii="宋体" w:hAnsi="宋体"/>
                <w:color w:val="000000" w:themeColor="text1"/>
                <w:sz w:val="24"/>
                <w:szCs w:val="24"/>
              </w:rPr>
            </w:pPr>
            <w:r>
              <w:rPr>
                <w:rFonts w:hint="eastAsia" w:ascii="宋体" w:hAnsi="宋体"/>
                <w:color w:val="000000" w:themeColor="text1"/>
                <w:sz w:val="24"/>
                <w:szCs w:val="24"/>
              </w:rPr>
              <w:t>10</w:t>
            </w:r>
          </w:p>
        </w:tc>
        <w:tc>
          <w:tcPr>
            <w:tcW w:w="8794" w:type="dxa"/>
            <w:tcBorders>
              <w:top w:val="single" w:color="auto" w:sz="4" w:space="0"/>
              <w:left w:val="single" w:color="auto" w:sz="6" w:space="0"/>
              <w:bottom w:val="single" w:color="auto" w:sz="6" w:space="0"/>
              <w:right w:val="double" w:color="auto" w:sz="4" w:space="0"/>
            </w:tcBorders>
            <w:vAlign w:val="center"/>
          </w:tcPr>
          <w:p>
            <w:pPr>
              <w:spacing w:line="360" w:lineRule="auto"/>
              <w:rPr>
                <w:rFonts w:ascii="宋体" w:hAnsi="宋体"/>
                <w:color w:val="000000" w:themeColor="text1"/>
                <w:sz w:val="24"/>
                <w:szCs w:val="24"/>
              </w:rPr>
            </w:pPr>
            <w:r>
              <w:rPr>
                <w:rFonts w:hint="eastAsia" w:ascii="宋体" w:hAnsi="宋体"/>
                <w:color w:val="000000" w:themeColor="text1"/>
                <w:sz w:val="24"/>
                <w:szCs w:val="24"/>
              </w:rPr>
              <w:t>产品技术证明文件：</w:t>
            </w:r>
          </w:p>
          <w:p>
            <w:pPr>
              <w:spacing w:line="360" w:lineRule="auto"/>
              <w:ind w:firstLine="480" w:firstLineChars="200"/>
              <w:rPr>
                <w:rFonts w:ascii="宋体" w:hAnsi="宋体"/>
                <w:color w:val="000000" w:themeColor="text1"/>
                <w:sz w:val="24"/>
                <w:szCs w:val="24"/>
              </w:rPr>
            </w:pPr>
            <w:r>
              <w:rPr>
                <w:rFonts w:hint="eastAsia" w:ascii="宋体" w:hAnsi="宋体"/>
                <w:color w:val="000000" w:themeColor="text1"/>
                <w:sz w:val="24"/>
                <w:szCs w:val="24"/>
              </w:rPr>
              <w:t>1．投标人提供详细描述产品材质、印刷工艺的技术资料。</w:t>
            </w:r>
          </w:p>
          <w:p>
            <w:pPr>
              <w:spacing w:line="360" w:lineRule="auto"/>
              <w:ind w:firstLine="480" w:firstLineChars="200"/>
              <w:rPr>
                <w:rFonts w:ascii="宋体" w:hAnsi="宋体"/>
                <w:color w:val="000000" w:themeColor="text1"/>
                <w:sz w:val="24"/>
                <w:szCs w:val="24"/>
              </w:rPr>
            </w:pPr>
            <w:r>
              <w:rPr>
                <w:rFonts w:hint="eastAsia" w:ascii="宋体" w:hAnsi="宋体"/>
                <w:color w:val="000000" w:themeColor="text1"/>
                <w:sz w:val="24"/>
                <w:szCs w:val="24"/>
              </w:rPr>
              <w:t>*2．包2投标人必须提供国家认证的检测机构出具的检测合格的牛羊肉塑料卡环式检疫验讫标志生产材料环保无毒的检测报告。投标人如不按以上要求提供检测报告，其投标将被视为无效投标。</w:t>
            </w:r>
          </w:p>
          <w:p>
            <w:pPr>
              <w:spacing w:line="360" w:lineRule="auto"/>
              <w:ind w:firstLine="480" w:firstLineChars="200"/>
              <w:rPr>
                <w:rFonts w:ascii="宋体" w:hAnsi="宋体"/>
                <w:color w:val="000000" w:themeColor="text1"/>
                <w:sz w:val="24"/>
                <w:szCs w:val="24"/>
              </w:rPr>
            </w:pPr>
            <w:r>
              <w:rPr>
                <w:rFonts w:hint="eastAsia" w:ascii="宋体" w:hAnsi="宋体"/>
                <w:color w:val="000000" w:themeColor="text1"/>
                <w:sz w:val="24"/>
                <w:szCs w:val="24"/>
              </w:rPr>
              <w:t>3.投标人按招标文件规定的技术规范和要求印制投标样品，并在投标样品上印制“样品”字样（要求印刷，不得人工手写或盖印章）。动物产品检疫粘贴标志每种提供20枚，牛羊肉塑料卡环式检疫验讫标志提供20套，样品在投标截止时间之前随投标文件一同递交。投标样品将作为评审的依据，具体评审标准详见本章附件评标细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2" w:hRule="atLeast"/>
          <w:jc w:val="center"/>
        </w:trPr>
        <w:tc>
          <w:tcPr>
            <w:tcW w:w="928" w:type="dxa"/>
            <w:tcBorders>
              <w:top w:val="single" w:color="auto" w:sz="6" w:space="0"/>
              <w:left w:val="double" w:color="auto" w:sz="4" w:space="0"/>
              <w:bottom w:val="single" w:color="auto" w:sz="6" w:space="0"/>
              <w:right w:val="single" w:color="auto" w:sz="6" w:space="0"/>
            </w:tcBorders>
            <w:vAlign w:val="center"/>
          </w:tcPr>
          <w:p>
            <w:pPr>
              <w:spacing w:line="360" w:lineRule="auto"/>
              <w:jc w:val="center"/>
              <w:rPr>
                <w:rFonts w:ascii="宋体" w:hAnsi="宋体"/>
                <w:color w:val="000000" w:themeColor="text1"/>
                <w:sz w:val="24"/>
                <w:szCs w:val="24"/>
              </w:rPr>
            </w:pPr>
            <w:r>
              <w:rPr>
                <w:rFonts w:hint="eastAsia" w:ascii="宋体" w:hAnsi="宋体"/>
                <w:color w:val="000000" w:themeColor="text1"/>
                <w:sz w:val="24"/>
                <w:szCs w:val="24"/>
              </w:rPr>
              <w:t>11</w:t>
            </w:r>
          </w:p>
        </w:tc>
        <w:tc>
          <w:tcPr>
            <w:tcW w:w="8794" w:type="dxa"/>
            <w:tcBorders>
              <w:top w:val="single" w:color="auto" w:sz="12" w:space="0"/>
              <w:left w:val="single" w:color="auto" w:sz="6" w:space="0"/>
              <w:bottom w:val="single" w:color="auto" w:sz="6" w:space="0"/>
              <w:right w:val="double" w:color="auto" w:sz="4" w:space="0"/>
            </w:tcBorders>
          </w:tcPr>
          <w:p>
            <w:pPr>
              <w:spacing w:line="360" w:lineRule="auto"/>
              <w:rPr>
                <w:rFonts w:ascii="宋体" w:hAnsi="宋体"/>
                <w:color w:val="000000" w:themeColor="text1"/>
                <w:sz w:val="24"/>
                <w:szCs w:val="24"/>
              </w:rPr>
            </w:pPr>
            <w:r>
              <w:rPr>
                <w:rFonts w:hint="eastAsia" w:ascii="宋体" w:hAnsi="宋体"/>
                <w:color w:val="000000" w:themeColor="text1"/>
                <w:sz w:val="24"/>
                <w:szCs w:val="24"/>
              </w:rPr>
              <w:t>其它必要的评标因素和标准：</w:t>
            </w:r>
          </w:p>
          <w:p>
            <w:pPr>
              <w:spacing w:line="360" w:lineRule="auto"/>
              <w:ind w:firstLine="240" w:firstLineChars="100"/>
              <w:rPr>
                <w:rFonts w:ascii="宋体" w:hAnsi="宋体"/>
                <w:color w:val="000000" w:themeColor="text1"/>
                <w:sz w:val="24"/>
                <w:szCs w:val="24"/>
              </w:rPr>
            </w:pPr>
            <w:r>
              <w:rPr>
                <w:rFonts w:hint="eastAsia" w:ascii="宋体" w:hAnsi="宋体"/>
                <w:color w:val="000000" w:themeColor="text1"/>
                <w:sz w:val="24"/>
                <w:szCs w:val="24"/>
              </w:rPr>
              <w:t>(1) 投标人所提交的投标文件应包含招标文件中要求必须提交的材料，并按照招标文件中提供的格式（见第四章 附件）完整地填写资格证明文件及各项表格并按要求签字盖章，提供材料不完整或不规范，投标人承担相应的后果。</w:t>
            </w:r>
          </w:p>
          <w:p>
            <w:pPr>
              <w:spacing w:line="360" w:lineRule="auto"/>
              <w:ind w:firstLine="240" w:firstLineChars="100"/>
              <w:rPr>
                <w:rFonts w:ascii="宋体" w:hAnsi="宋体"/>
                <w:color w:val="000000" w:themeColor="text1"/>
                <w:sz w:val="24"/>
                <w:szCs w:val="24"/>
              </w:rPr>
            </w:pPr>
            <w:r>
              <w:rPr>
                <w:rFonts w:hint="eastAsia" w:ascii="宋体" w:hAnsi="宋体"/>
                <w:color w:val="000000" w:themeColor="text1"/>
                <w:sz w:val="24"/>
                <w:szCs w:val="24"/>
              </w:rPr>
              <w:t>(2)有选择性报价的，其投标将被拒绝。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2" w:hRule="atLeast"/>
          <w:jc w:val="center"/>
        </w:trPr>
        <w:tc>
          <w:tcPr>
            <w:tcW w:w="928" w:type="dxa"/>
            <w:tcBorders>
              <w:top w:val="single" w:color="auto" w:sz="6" w:space="0"/>
              <w:left w:val="double" w:color="auto" w:sz="4" w:space="0"/>
              <w:bottom w:val="single" w:color="auto" w:sz="6" w:space="0"/>
              <w:right w:val="single" w:color="auto" w:sz="6" w:space="0"/>
            </w:tcBorders>
            <w:vAlign w:val="center"/>
          </w:tcPr>
          <w:p>
            <w:pPr>
              <w:spacing w:line="360" w:lineRule="auto"/>
              <w:jc w:val="center"/>
              <w:rPr>
                <w:rFonts w:ascii="宋体" w:hAnsi="宋体"/>
                <w:color w:val="000000" w:themeColor="text1"/>
                <w:sz w:val="24"/>
                <w:szCs w:val="24"/>
              </w:rPr>
            </w:pPr>
            <w:r>
              <w:rPr>
                <w:rFonts w:hint="eastAsia" w:ascii="宋体" w:hAnsi="宋体"/>
                <w:color w:val="000000" w:themeColor="text1"/>
                <w:sz w:val="24"/>
                <w:szCs w:val="24"/>
              </w:rPr>
              <w:t>12</w:t>
            </w:r>
          </w:p>
        </w:tc>
        <w:tc>
          <w:tcPr>
            <w:tcW w:w="8794" w:type="dxa"/>
            <w:tcBorders>
              <w:top w:val="single" w:color="auto" w:sz="12" w:space="0"/>
              <w:left w:val="single" w:color="auto" w:sz="6" w:space="0"/>
              <w:bottom w:val="single" w:color="auto" w:sz="6" w:space="0"/>
              <w:right w:val="double" w:color="auto" w:sz="4" w:space="0"/>
            </w:tcBorders>
          </w:tcPr>
          <w:p>
            <w:pPr>
              <w:spacing w:line="360" w:lineRule="auto"/>
              <w:rPr>
                <w:rFonts w:ascii="宋体" w:hAnsi="宋体"/>
                <w:color w:val="000000" w:themeColor="text1"/>
                <w:sz w:val="24"/>
                <w:szCs w:val="24"/>
              </w:rPr>
            </w:pPr>
            <w:r>
              <w:rPr>
                <w:rFonts w:hint="eastAsia" w:ascii="宋体" w:hAnsi="宋体"/>
                <w:color w:val="000000" w:themeColor="text1"/>
                <w:sz w:val="24"/>
                <w:szCs w:val="24"/>
              </w:rPr>
              <w:t>投标保证金金额：本项目不需要投标人提供投标保证金。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0" w:hRule="atLeast"/>
          <w:jc w:val="center"/>
        </w:trPr>
        <w:tc>
          <w:tcPr>
            <w:tcW w:w="928" w:type="dxa"/>
            <w:tcBorders>
              <w:top w:val="single" w:color="auto" w:sz="6" w:space="0"/>
              <w:left w:val="double" w:color="auto" w:sz="4" w:space="0"/>
              <w:bottom w:val="single" w:color="auto" w:sz="6" w:space="0"/>
              <w:right w:val="single" w:color="auto" w:sz="6" w:space="0"/>
            </w:tcBorders>
            <w:vAlign w:val="center"/>
          </w:tcPr>
          <w:p>
            <w:pPr>
              <w:spacing w:line="360" w:lineRule="auto"/>
              <w:jc w:val="center"/>
              <w:rPr>
                <w:rFonts w:ascii="宋体" w:hAnsi="宋体"/>
                <w:color w:val="000000" w:themeColor="text1"/>
                <w:sz w:val="24"/>
                <w:szCs w:val="24"/>
              </w:rPr>
            </w:pPr>
            <w:r>
              <w:rPr>
                <w:rFonts w:hint="eastAsia" w:ascii="宋体" w:hAnsi="宋体"/>
                <w:color w:val="000000" w:themeColor="text1"/>
                <w:sz w:val="24"/>
                <w:szCs w:val="24"/>
              </w:rPr>
              <w:t>13</w:t>
            </w:r>
          </w:p>
        </w:tc>
        <w:tc>
          <w:tcPr>
            <w:tcW w:w="8794" w:type="dxa"/>
            <w:tcBorders>
              <w:top w:val="single" w:color="auto" w:sz="6" w:space="0"/>
              <w:left w:val="single" w:color="auto" w:sz="6" w:space="0"/>
              <w:bottom w:val="single" w:color="auto" w:sz="6" w:space="0"/>
              <w:right w:val="double" w:color="auto" w:sz="4" w:space="0"/>
            </w:tcBorders>
            <w:vAlign w:val="center"/>
          </w:tcPr>
          <w:p>
            <w:pPr>
              <w:spacing w:line="360" w:lineRule="auto"/>
              <w:rPr>
                <w:rFonts w:ascii="宋体" w:hAnsi="宋体"/>
                <w:color w:val="000000" w:themeColor="text1"/>
                <w:sz w:val="24"/>
                <w:szCs w:val="24"/>
              </w:rPr>
            </w:pPr>
            <w:r>
              <w:rPr>
                <w:rFonts w:hint="eastAsia" w:ascii="宋体" w:hAnsi="宋体"/>
                <w:color w:val="000000" w:themeColor="text1"/>
                <w:sz w:val="24"/>
                <w:szCs w:val="24"/>
              </w:rPr>
              <w:t>*投标有效期：从开标之日起60天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35" w:hRule="atLeast"/>
          <w:jc w:val="center"/>
        </w:trPr>
        <w:tc>
          <w:tcPr>
            <w:tcW w:w="928" w:type="dxa"/>
            <w:tcBorders>
              <w:top w:val="single" w:color="auto" w:sz="6" w:space="0"/>
              <w:left w:val="double" w:color="auto" w:sz="4" w:space="0"/>
              <w:bottom w:val="single" w:color="auto" w:sz="6" w:space="0"/>
              <w:right w:val="single" w:color="auto" w:sz="6" w:space="0"/>
            </w:tcBorders>
            <w:vAlign w:val="center"/>
          </w:tcPr>
          <w:p>
            <w:pPr>
              <w:spacing w:line="360" w:lineRule="auto"/>
              <w:jc w:val="center"/>
              <w:rPr>
                <w:rFonts w:ascii="宋体" w:hAnsi="宋体"/>
                <w:color w:val="000000" w:themeColor="text1"/>
                <w:sz w:val="24"/>
                <w:szCs w:val="24"/>
              </w:rPr>
            </w:pPr>
            <w:r>
              <w:rPr>
                <w:rFonts w:hint="eastAsia" w:ascii="宋体" w:hAnsi="宋体"/>
                <w:color w:val="000000" w:themeColor="text1"/>
                <w:sz w:val="24"/>
                <w:szCs w:val="24"/>
              </w:rPr>
              <w:t>14</w:t>
            </w:r>
          </w:p>
        </w:tc>
        <w:tc>
          <w:tcPr>
            <w:tcW w:w="8794" w:type="dxa"/>
            <w:tcBorders>
              <w:top w:val="single" w:color="auto" w:sz="6" w:space="0"/>
              <w:left w:val="single" w:color="auto" w:sz="6" w:space="0"/>
              <w:bottom w:val="single" w:color="auto" w:sz="6" w:space="0"/>
              <w:right w:val="double" w:color="auto" w:sz="4" w:space="0"/>
            </w:tcBorders>
            <w:vAlign w:val="center"/>
          </w:tcPr>
          <w:p>
            <w:pPr>
              <w:spacing w:line="360" w:lineRule="auto"/>
              <w:rPr>
                <w:rFonts w:ascii="宋体" w:hAnsi="宋体"/>
                <w:color w:val="000000" w:themeColor="text1"/>
                <w:sz w:val="24"/>
                <w:szCs w:val="24"/>
              </w:rPr>
            </w:pPr>
            <w:r>
              <w:rPr>
                <w:rFonts w:hint="eastAsia" w:ascii="宋体" w:hAnsi="宋体"/>
                <w:color w:val="000000" w:themeColor="text1"/>
                <w:sz w:val="24"/>
                <w:szCs w:val="24"/>
              </w:rPr>
              <w:t>投标文件递交：正本份数一份，副本份数：肆份（副本应与正本内容一致），电子版一份。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35" w:hRule="atLeast"/>
          <w:jc w:val="center"/>
        </w:trPr>
        <w:tc>
          <w:tcPr>
            <w:tcW w:w="928" w:type="dxa"/>
            <w:tcBorders>
              <w:top w:val="single" w:color="auto" w:sz="6" w:space="0"/>
              <w:left w:val="double" w:color="auto" w:sz="4" w:space="0"/>
              <w:bottom w:val="single" w:color="auto" w:sz="6" w:space="0"/>
              <w:right w:val="single" w:color="auto" w:sz="6" w:space="0"/>
            </w:tcBorders>
            <w:vAlign w:val="center"/>
          </w:tcPr>
          <w:p>
            <w:pPr>
              <w:spacing w:line="360" w:lineRule="auto"/>
              <w:jc w:val="center"/>
              <w:rPr>
                <w:rFonts w:ascii="宋体" w:hAnsi="宋体"/>
                <w:color w:val="000000" w:themeColor="text1"/>
                <w:sz w:val="24"/>
                <w:szCs w:val="24"/>
              </w:rPr>
            </w:pPr>
            <w:r>
              <w:rPr>
                <w:rFonts w:hint="eastAsia" w:ascii="宋体" w:hAnsi="宋体"/>
                <w:color w:val="000000" w:themeColor="text1"/>
                <w:sz w:val="24"/>
                <w:szCs w:val="24"/>
              </w:rPr>
              <w:t>15</w:t>
            </w:r>
          </w:p>
        </w:tc>
        <w:tc>
          <w:tcPr>
            <w:tcW w:w="8794" w:type="dxa"/>
            <w:tcBorders>
              <w:top w:val="single" w:color="auto" w:sz="6" w:space="0"/>
              <w:left w:val="single" w:color="auto" w:sz="6" w:space="0"/>
              <w:bottom w:val="single" w:color="auto" w:sz="6" w:space="0"/>
              <w:right w:val="double" w:color="auto" w:sz="4" w:space="0"/>
            </w:tcBorders>
            <w:vAlign w:val="center"/>
          </w:tcPr>
          <w:p>
            <w:pPr>
              <w:widowControl/>
              <w:adjustRightInd w:val="0"/>
              <w:snapToGrid w:val="0"/>
              <w:spacing w:line="360" w:lineRule="auto"/>
              <w:jc w:val="left"/>
              <w:rPr>
                <w:rFonts w:ascii="宋体" w:hAnsi="宋体" w:cs="宋体"/>
                <w:bCs/>
                <w:color w:val="000000" w:themeColor="text1"/>
                <w:kern w:val="0"/>
                <w:sz w:val="24"/>
                <w:szCs w:val="24"/>
              </w:rPr>
            </w:pPr>
            <w:r>
              <w:rPr>
                <w:rFonts w:hint="eastAsia" w:ascii="宋体" w:hAnsi="宋体" w:cs="宋体"/>
                <w:bCs/>
                <w:color w:val="000000" w:themeColor="text1"/>
                <w:kern w:val="0"/>
                <w:sz w:val="24"/>
                <w:szCs w:val="24"/>
              </w:rPr>
              <w:t>投标截止时间：2019年12月17日09时00分（北京时间）</w:t>
            </w:r>
          </w:p>
          <w:p>
            <w:pPr>
              <w:spacing w:line="360" w:lineRule="auto"/>
              <w:rPr>
                <w:rFonts w:ascii="宋体" w:hAnsi="宋体"/>
                <w:color w:val="000000" w:themeColor="text1"/>
                <w:sz w:val="24"/>
                <w:szCs w:val="24"/>
              </w:rPr>
            </w:pPr>
            <w:r>
              <w:rPr>
                <w:rFonts w:hint="eastAsia" w:ascii="宋体" w:hAnsi="宋体" w:cs="宋体"/>
                <w:bCs/>
                <w:color w:val="000000" w:themeColor="text1"/>
                <w:kern w:val="0"/>
                <w:sz w:val="24"/>
                <w:szCs w:val="24"/>
              </w:rPr>
              <w:t>投标文件递交地点：郑州市纬四路13号河南招标采购服务有限公司四楼开标大厅。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247" w:hRule="atLeast"/>
          <w:jc w:val="center"/>
        </w:trPr>
        <w:tc>
          <w:tcPr>
            <w:tcW w:w="9722" w:type="dxa"/>
            <w:gridSpan w:val="2"/>
            <w:tcBorders>
              <w:top w:val="single" w:color="auto" w:sz="6" w:space="0"/>
              <w:left w:val="double" w:color="auto" w:sz="4" w:space="0"/>
              <w:bottom w:val="single" w:color="auto" w:sz="6" w:space="0"/>
              <w:right w:val="double" w:color="auto" w:sz="4" w:space="0"/>
            </w:tcBorders>
          </w:tcPr>
          <w:p>
            <w:pPr>
              <w:spacing w:line="360" w:lineRule="auto"/>
              <w:jc w:val="center"/>
              <w:rPr>
                <w:rFonts w:ascii="宋体" w:hAnsi="宋体"/>
                <w:b/>
                <w:bCs/>
                <w:color w:val="000000" w:themeColor="text1"/>
                <w:sz w:val="24"/>
                <w:szCs w:val="24"/>
              </w:rPr>
            </w:pPr>
            <w:r>
              <w:rPr>
                <w:rFonts w:hint="eastAsia" w:ascii="宋体" w:hAnsi="宋体"/>
                <w:b/>
                <w:bCs/>
                <w:color w:val="000000" w:themeColor="text1"/>
                <w:sz w:val="24"/>
                <w:szCs w:val="24"/>
              </w:rPr>
              <w:t>评          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928" w:type="dxa"/>
            <w:tcBorders>
              <w:top w:val="single" w:color="auto" w:sz="6" w:space="0"/>
              <w:left w:val="double" w:color="auto" w:sz="4" w:space="0"/>
              <w:bottom w:val="single" w:color="auto" w:sz="4" w:space="0"/>
              <w:right w:val="single" w:color="auto" w:sz="6" w:space="0"/>
            </w:tcBorders>
            <w:vAlign w:val="center"/>
          </w:tcPr>
          <w:p>
            <w:pPr>
              <w:spacing w:line="360" w:lineRule="auto"/>
              <w:jc w:val="center"/>
              <w:rPr>
                <w:rFonts w:ascii="宋体" w:hAnsi="宋体"/>
                <w:color w:val="000000" w:themeColor="text1"/>
                <w:sz w:val="24"/>
                <w:szCs w:val="24"/>
              </w:rPr>
            </w:pPr>
            <w:r>
              <w:rPr>
                <w:rFonts w:hint="eastAsia" w:ascii="宋体" w:hAnsi="宋体"/>
                <w:color w:val="000000" w:themeColor="text1"/>
                <w:sz w:val="24"/>
                <w:szCs w:val="24"/>
              </w:rPr>
              <w:t>16</w:t>
            </w:r>
          </w:p>
        </w:tc>
        <w:tc>
          <w:tcPr>
            <w:tcW w:w="8794" w:type="dxa"/>
            <w:tcBorders>
              <w:top w:val="single" w:color="auto" w:sz="6" w:space="0"/>
              <w:left w:val="single" w:color="auto" w:sz="6" w:space="0"/>
              <w:bottom w:val="single" w:color="auto" w:sz="4" w:space="0"/>
              <w:right w:val="double" w:color="auto" w:sz="4" w:space="0"/>
            </w:tcBorders>
          </w:tcPr>
          <w:p>
            <w:pPr>
              <w:spacing w:line="360" w:lineRule="auto"/>
              <w:rPr>
                <w:rFonts w:ascii="宋体" w:hAnsi="宋体"/>
                <w:color w:val="000000" w:themeColor="text1"/>
                <w:sz w:val="24"/>
                <w:szCs w:val="24"/>
              </w:rPr>
            </w:pPr>
            <w:r>
              <w:rPr>
                <w:rFonts w:hint="eastAsia" w:ascii="宋体" w:hAnsi="宋体"/>
                <w:color w:val="000000" w:themeColor="text1"/>
                <w:sz w:val="24"/>
                <w:szCs w:val="24"/>
              </w:rPr>
              <w:t>评标方法：综合评分法</w:t>
            </w:r>
          </w:p>
          <w:p>
            <w:pPr>
              <w:spacing w:line="360" w:lineRule="auto"/>
              <w:rPr>
                <w:rFonts w:ascii="宋体" w:hAnsi="宋体"/>
                <w:color w:val="000000" w:themeColor="text1"/>
                <w:sz w:val="24"/>
                <w:szCs w:val="24"/>
              </w:rPr>
            </w:pPr>
            <w:r>
              <w:rPr>
                <w:rFonts w:hint="eastAsia" w:ascii="宋体" w:hAnsi="宋体"/>
                <w:color w:val="000000" w:themeColor="text1"/>
                <w:sz w:val="24"/>
                <w:szCs w:val="24"/>
              </w:rPr>
              <w:t>一、评标原则</w:t>
            </w:r>
          </w:p>
          <w:p>
            <w:pPr>
              <w:spacing w:line="360" w:lineRule="auto"/>
              <w:ind w:firstLine="210"/>
              <w:rPr>
                <w:rFonts w:ascii="宋体" w:hAnsi="宋体"/>
                <w:color w:val="000000" w:themeColor="text1"/>
                <w:sz w:val="24"/>
                <w:szCs w:val="24"/>
              </w:rPr>
            </w:pPr>
            <w:r>
              <w:rPr>
                <w:rFonts w:ascii="宋体" w:hAnsi="宋体"/>
                <w:color w:val="000000" w:themeColor="text1"/>
                <w:sz w:val="24"/>
                <w:szCs w:val="24"/>
              </w:rPr>
              <w:t>1</w:t>
            </w:r>
            <w:r>
              <w:rPr>
                <w:rFonts w:hint="eastAsia" w:ascii="宋体" w:hAnsi="宋体"/>
                <w:color w:val="000000" w:themeColor="text1"/>
                <w:sz w:val="24"/>
                <w:szCs w:val="24"/>
              </w:rPr>
              <w:t>、按照“公正、公平、公开”的原则对待所有投标人；</w:t>
            </w:r>
          </w:p>
          <w:p>
            <w:pPr>
              <w:spacing w:line="360" w:lineRule="auto"/>
              <w:ind w:firstLine="210"/>
              <w:rPr>
                <w:rFonts w:ascii="宋体" w:hAnsi="宋体"/>
                <w:color w:val="000000" w:themeColor="text1"/>
                <w:sz w:val="24"/>
                <w:szCs w:val="24"/>
              </w:rPr>
            </w:pPr>
            <w:r>
              <w:rPr>
                <w:rFonts w:ascii="宋体" w:hAnsi="宋体"/>
                <w:color w:val="000000" w:themeColor="text1"/>
                <w:sz w:val="24"/>
                <w:szCs w:val="24"/>
              </w:rPr>
              <w:t>2</w:t>
            </w:r>
            <w:r>
              <w:rPr>
                <w:rFonts w:hint="eastAsia" w:ascii="宋体" w:hAnsi="宋体"/>
                <w:color w:val="000000" w:themeColor="text1"/>
                <w:sz w:val="24"/>
                <w:szCs w:val="24"/>
              </w:rPr>
              <w:t>、坚持招标文件的所有相关规定，公平评标。</w:t>
            </w:r>
          </w:p>
          <w:p>
            <w:pPr>
              <w:spacing w:line="360" w:lineRule="auto"/>
              <w:rPr>
                <w:rFonts w:ascii="宋体" w:hAnsi="宋体"/>
                <w:color w:val="000000" w:themeColor="text1"/>
                <w:sz w:val="24"/>
                <w:szCs w:val="24"/>
              </w:rPr>
            </w:pPr>
            <w:r>
              <w:rPr>
                <w:rFonts w:hint="eastAsia" w:ascii="宋体" w:hAnsi="宋体"/>
                <w:color w:val="000000" w:themeColor="text1"/>
                <w:sz w:val="24"/>
                <w:szCs w:val="24"/>
              </w:rPr>
              <w:t>二、评标方法</w:t>
            </w:r>
          </w:p>
          <w:p>
            <w:pPr>
              <w:spacing w:line="360" w:lineRule="auto"/>
              <w:rPr>
                <w:rFonts w:ascii="宋体" w:hAnsi="宋体"/>
                <w:color w:val="000000" w:themeColor="text1"/>
                <w:sz w:val="24"/>
                <w:szCs w:val="24"/>
              </w:rPr>
            </w:pPr>
            <w:r>
              <w:rPr>
                <w:rFonts w:hint="eastAsia" w:ascii="宋体" w:hAnsi="宋体"/>
                <w:color w:val="000000" w:themeColor="text1"/>
                <w:sz w:val="24"/>
                <w:szCs w:val="24"/>
              </w:rPr>
              <w:t>综合评分法，评标委员会根据评标原则和办法对所有投标文件进行集中审核，分别评标，对实质响应招标文件的投标综合评定并计算打分。评标委员会向招标人推荐各包综合得分最高的前两名投标人为中标候选人，由招标人依法确定中标人。</w:t>
            </w:r>
          </w:p>
          <w:p>
            <w:pPr>
              <w:spacing w:line="360" w:lineRule="auto"/>
              <w:rPr>
                <w:rFonts w:ascii="宋体" w:hAnsi="宋体"/>
                <w:color w:val="000000" w:themeColor="text1"/>
                <w:sz w:val="24"/>
                <w:szCs w:val="24"/>
              </w:rPr>
            </w:pPr>
            <w:r>
              <w:rPr>
                <w:rFonts w:hint="eastAsia" w:ascii="宋体" w:hAnsi="宋体"/>
                <w:color w:val="000000" w:themeColor="text1"/>
                <w:sz w:val="24"/>
                <w:szCs w:val="24"/>
              </w:rPr>
              <w:t>投标人综合得分相同的，以技术部分得分从高到低的顺序进行排序；技术部分得分也相同的，以投标报价得分从高到低的顺序进行排序。</w:t>
            </w:r>
          </w:p>
          <w:p>
            <w:pPr>
              <w:spacing w:line="360" w:lineRule="auto"/>
              <w:rPr>
                <w:rFonts w:ascii="宋体" w:hAnsi="宋体" w:cs="宋体"/>
                <w:b/>
                <w:color w:val="000000" w:themeColor="text1"/>
                <w:sz w:val="24"/>
                <w:szCs w:val="24"/>
              </w:rPr>
            </w:pPr>
            <w:r>
              <w:rPr>
                <w:rFonts w:hint="eastAsia" w:ascii="宋体" w:hAnsi="宋体"/>
                <w:color w:val="000000" w:themeColor="text1"/>
                <w:sz w:val="24"/>
                <w:szCs w:val="24"/>
              </w:rPr>
              <w:t>三、评标细则：详见附件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1" w:hRule="atLeast"/>
          <w:jc w:val="center"/>
        </w:trPr>
        <w:tc>
          <w:tcPr>
            <w:tcW w:w="928" w:type="dxa"/>
            <w:tcBorders>
              <w:top w:val="single" w:color="auto" w:sz="6" w:space="0"/>
              <w:left w:val="double" w:color="auto" w:sz="4" w:space="0"/>
              <w:bottom w:val="single" w:color="auto" w:sz="6" w:space="0"/>
              <w:right w:val="single" w:color="auto" w:sz="6" w:space="0"/>
            </w:tcBorders>
            <w:vAlign w:val="center"/>
          </w:tcPr>
          <w:p>
            <w:pPr>
              <w:spacing w:line="360" w:lineRule="auto"/>
              <w:jc w:val="center"/>
              <w:rPr>
                <w:rFonts w:ascii="宋体" w:hAnsi="宋体"/>
                <w:color w:val="000000" w:themeColor="text1"/>
                <w:sz w:val="24"/>
                <w:szCs w:val="24"/>
              </w:rPr>
            </w:pPr>
            <w:r>
              <w:rPr>
                <w:rFonts w:hint="eastAsia" w:ascii="宋体" w:hAnsi="宋体"/>
                <w:color w:val="000000" w:themeColor="text1"/>
                <w:sz w:val="24"/>
                <w:szCs w:val="24"/>
              </w:rPr>
              <w:t>17</w:t>
            </w:r>
          </w:p>
        </w:tc>
        <w:tc>
          <w:tcPr>
            <w:tcW w:w="8794" w:type="dxa"/>
            <w:tcBorders>
              <w:top w:val="single" w:color="auto" w:sz="6" w:space="0"/>
              <w:left w:val="single" w:color="auto" w:sz="6" w:space="0"/>
              <w:bottom w:val="single" w:color="auto" w:sz="6" w:space="0"/>
              <w:right w:val="double" w:color="auto" w:sz="4" w:space="0"/>
            </w:tcBorders>
          </w:tcPr>
          <w:p>
            <w:pPr>
              <w:spacing w:line="360" w:lineRule="auto"/>
              <w:rPr>
                <w:rFonts w:ascii="宋体" w:hAnsi="宋体"/>
                <w:color w:val="000000" w:themeColor="text1"/>
                <w:sz w:val="24"/>
                <w:szCs w:val="24"/>
              </w:rPr>
            </w:pPr>
            <w:r>
              <w:rPr>
                <w:rFonts w:hint="eastAsia" w:ascii="宋体" w:hAnsi="宋体"/>
                <w:color w:val="000000" w:themeColor="text1"/>
                <w:sz w:val="24"/>
                <w:szCs w:val="24"/>
              </w:rPr>
              <w:t>付款条件的偏离：不接受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600" w:hRule="atLeast"/>
          <w:jc w:val="center"/>
        </w:trPr>
        <w:tc>
          <w:tcPr>
            <w:tcW w:w="9722" w:type="dxa"/>
            <w:gridSpan w:val="2"/>
            <w:tcBorders>
              <w:top w:val="single" w:color="auto" w:sz="6" w:space="0"/>
              <w:left w:val="double" w:color="auto" w:sz="4" w:space="0"/>
              <w:bottom w:val="single" w:color="auto" w:sz="6" w:space="0"/>
              <w:right w:val="double" w:color="auto" w:sz="4" w:space="0"/>
            </w:tcBorders>
            <w:vAlign w:val="center"/>
          </w:tcPr>
          <w:p>
            <w:pPr>
              <w:spacing w:line="360" w:lineRule="auto"/>
              <w:jc w:val="center"/>
              <w:rPr>
                <w:rFonts w:ascii="宋体" w:hAnsi="宋体"/>
                <w:b/>
                <w:bCs/>
                <w:color w:val="000000" w:themeColor="text1"/>
                <w:sz w:val="24"/>
                <w:szCs w:val="24"/>
              </w:rPr>
            </w:pPr>
            <w:r>
              <w:rPr>
                <w:rFonts w:hint="eastAsia" w:ascii="宋体" w:hAnsi="宋体"/>
                <w:b/>
                <w:bCs/>
                <w:color w:val="000000" w:themeColor="text1"/>
                <w:sz w:val="24"/>
                <w:szCs w:val="24"/>
              </w:rPr>
              <w:t>授  予  合   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928" w:type="dxa"/>
            <w:tcBorders>
              <w:top w:val="single" w:color="auto" w:sz="6" w:space="0"/>
              <w:left w:val="double" w:color="auto" w:sz="4" w:space="0"/>
              <w:bottom w:val="double" w:color="auto" w:sz="4" w:space="0"/>
              <w:right w:val="single" w:color="auto" w:sz="6" w:space="0"/>
            </w:tcBorders>
            <w:vAlign w:val="center"/>
          </w:tcPr>
          <w:p>
            <w:pPr>
              <w:spacing w:line="360" w:lineRule="auto"/>
              <w:jc w:val="center"/>
              <w:rPr>
                <w:rFonts w:ascii="宋体" w:hAnsi="宋体"/>
                <w:color w:val="000000" w:themeColor="text1"/>
                <w:sz w:val="24"/>
                <w:szCs w:val="24"/>
              </w:rPr>
            </w:pPr>
            <w:r>
              <w:rPr>
                <w:rFonts w:hint="eastAsia" w:ascii="宋体" w:hAnsi="宋体"/>
                <w:color w:val="000000" w:themeColor="text1"/>
                <w:sz w:val="24"/>
                <w:szCs w:val="24"/>
              </w:rPr>
              <w:t>18</w:t>
            </w:r>
          </w:p>
        </w:tc>
        <w:tc>
          <w:tcPr>
            <w:tcW w:w="8794" w:type="dxa"/>
            <w:tcBorders>
              <w:top w:val="single" w:color="auto" w:sz="6" w:space="0"/>
              <w:left w:val="single" w:color="auto" w:sz="6" w:space="0"/>
              <w:bottom w:val="double" w:color="auto" w:sz="4" w:space="0"/>
              <w:right w:val="double" w:color="auto" w:sz="4" w:space="0"/>
            </w:tcBorders>
            <w:vAlign w:val="center"/>
          </w:tcPr>
          <w:p>
            <w:pPr>
              <w:spacing w:line="360" w:lineRule="auto"/>
              <w:rPr>
                <w:rFonts w:ascii="宋体" w:hAnsi="宋体"/>
                <w:color w:val="000000" w:themeColor="text1"/>
                <w:sz w:val="24"/>
                <w:szCs w:val="24"/>
              </w:rPr>
            </w:pPr>
            <w:r>
              <w:rPr>
                <w:rFonts w:hint="eastAsia" w:ascii="宋体" w:hAnsi="宋体" w:cs="宋体"/>
                <w:color w:val="000000" w:themeColor="text1"/>
                <w:sz w:val="24"/>
              </w:rPr>
              <w:t>为保证在节假日期间也能及时、充足供应，</w:t>
            </w:r>
            <w:r>
              <w:rPr>
                <w:rFonts w:hint="eastAsia" w:ascii="宋体" w:hAnsi="宋体"/>
                <w:color w:val="000000" w:themeColor="text1"/>
                <w:sz w:val="24"/>
                <w:szCs w:val="24"/>
              </w:rPr>
              <w:t>本次招标项目的合同将授予综合得分最高的前两名投标人。各中标人的合同价格为各自的投标单价。</w:t>
            </w:r>
          </w:p>
          <w:p>
            <w:pPr>
              <w:spacing w:line="360" w:lineRule="auto"/>
              <w:rPr>
                <w:rFonts w:ascii="宋体" w:hAnsi="宋体"/>
                <w:color w:val="000000" w:themeColor="text1"/>
                <w:sz w:val="24"/>
                <w:szCs w:val="24"/>
              </w:rPr>
            </w:pPr>
            <w:r>
              <w:rPr>
                <w:rFonts w:hint="eastAsia" w:ascii="宋体" w:hAnsi="宋体"/>
                <w:color w:val="000000" w:themeColor="text1"/>
                <w:sz w:val="24"/>
                <w:szCs w:val="24"/>
              </w:rPr>
              <w:t>中标人与河南省动物监督所签订框架协议，获得中标包的供货资格。各地市（县）动物卫生监督机构在中标人中自主选择，签订具体供货合同。</w:t>
            </w:r>
          </w:p>
        </w:tc>
      </w:tr>
    </w:tbl>
    <w:p>
      <w:pPr>
        <w:adjustRightInd w:val="0"/>
        <w:jc w:val="center"/>
        <w:rPr>
          <w:rFonts w:ascii="宋体" w:hAnsi="宋体"/>
          <w:b/>
          <w:color w:val="000000" w:themeColor="text1"/>
          <w:kern w:val="0"/>
          <w:sz w:val="24"/>
          <w:szCs w:val="20"/>
        </w:rPr>
      </w:pPr>
    </w:p>
    <w:p>
      <w:pPr>
        <w:widowControl/>
        <w:jc w:val="left"/>
        <w:rPr>
          <w:rFonts w:ascii="宋体" w:hAnsi="宋体"/>
          <w:b/>
          <w:color w:val="000000" w:themeColor="text1"/>
          <w:kern w:val="0"/>
          <w:sz w:val="24"/>
          <w:szCs w:val="20"/>
        </w:rPr>
      </w:pPr>
      <w:r>
        <w:rPr>
          <w:rFonts w:ascii="宋体" w:hAnsi="宋体"/>
          <w:b/>
          <w:color w:val="000000" w:themeColor="text1"/>
          <w:kern w:val="0"/>
          <w:sz w:val="24"/>
          <w:szCs w:val="20"/>
        </w:rPr>
        <w:br w:type="page"/>
      </w:r>
    </w:p>
    <w:p>
      <w:pPr>
        <w:widowControl/>
        <w:jc w:val="left"/>
        <w:rPr>
          <w:rFonts w:ascii="宋体" w:hAnsi="宋体"/>
          <w:b/>
          <w:color w:val="000000" w:themeColor="text1"/>
          <w:kern w:val="0"/>
          <w:sz w:val="24"/>
          <w:szCs w:val="20"/>
        </w:rPr>
      </w:pPr>
      <w:r>
        <w:rPr>
          <w:rFonts w:hint="eastAsia" w:ascii="宋体" w:hAnsi="宋体"/>
          <w:b/>
          <w:color w:val="000000" w:themeColor="text1"/>
          <w:kern w:val="0"/>
          <w:sz w:val="24"/>
          <w:szCs w:val="20"/>
        </w:rPr>
        <w:t>附件：评标细则</w:t>
      </w:r>
    </w:p>
    <w:p>
      <w:pPr>
        <w:spacing w:line="360" w:lineRule="auto"/>
        <w:rPr>
          <w:rFonts w:ascii="宋体" w:hAnsi="宋体"/>
          <w:color w:val="000000" w:themeColor="text1"/>
          <w:sz w:val="24"/>
          <w:szCs w:val="24"/>
        </w:rPr>
      </w:pPr>
      <w:r>
        <w:rPr>
          <w:rFonts w:hint="eastAsia" w:ascii="宋体" w:hAnsi="宋体"/>
          <w:color w:val="000000" w:themeColor="text1"/>
          <w:sz w:val="24"/>
          <w:szCs w:val="24"/>
        </w:rPr>
        <w:t>(</w:t>
      </w:r>
      <w:r>
        <w:rPr>
          <w:rFonts w:ascii="宋体" w:hAnsi="宋体"/>
          <w:color w:val="000000" w:themeColor="text1"/>
          <w:sz w:val="24"/>
          <w:szCs w:val="24"/>
        </w:rPr>
        <w:t>1</w:t>
      </w:r>
      <w:r>
        <w:rPr>
          <w:rFonts w:hint="eastAsia" w:ascii="宋体" w:hAnsi="宋体"/>
          <w:color w:val="000000" w:themeColor="text1"/>
          <w:sz w:val="24"/>
          <w:szCs w:val="24"/>
        </w:rPr>
        <w:t>) 报价部分     分值：40分</w:t>
      </w:r>
    </w:p>
    <w:tbl>
      <w:tblPr>
        <w:tblStyle w:val="47"/>
        <w:tblW w:w="0" w:type="auto"/>
        <w:tblInd w:w="93" w:type="dxa"/>
        <w:tblLayout w:type="fixed"/>
        <w:tblCellMar>
          <w:top w:w="0" w:type="dxa"/>
          <w:left w:w="108" w:type="dxa"/>
          <w:bottom w:w="0" w:type="dxa"/>
          <w:right w:w="108" w:type="dxa"/>
        </w:tblCellMar>
      </w:tblPr>
      <w:tblGrid>
        <w:gridCol w:w="1815"/>
        <w:gridCol w:w="900"/>
        <w:gridCol w:w="6120"/>
      </w:tblGrid>
      <w:tr>
        <w:tblPrEx>
          <w:tblCellMar>
            <w:top w:w="0" w:type="dxa"/>
            <w:left w:w="108" w:type="dxa"/>
            <w:bottom w:w="0" w:type="dxa"/>
            <w:right w:w="108" w:type="dxa"/>
          </w:tblCellMar>
        </w:tblPrEx>
        <w:trPr>
          <w:trHeight w:val="420" w:hRule="atLeast"/>
        </w:trPr>
        <w:tc>
          <w:tcPr>
            <w:tcW w:w="181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000000" w:themeColor="text1"/>
                <w:sz w:val="24"/>
                <w:szCs w:val="24"/>
              </w:rPr>
            </w:pPr>
            <w:r>
              <w:rPr>
                <w:rFonts w:hint="eastAsia" w:ascii="宋体" w:hAnsi="宋体"/>
                <w:color w:val="000000" w:themeColor="text1"/>
                <w:sz w:val="24"/>
                <w:szCs w:val="24"/>
              </w:rPr>
              <w:t>评分因素</w:t>
            </w:r>
          </w:p>
        </w:tc>
        <w:tc>
          <w:tcPr>
            <w:tcW w:w="90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olor w:val="000000" w:themeColor="text1"/>
                <w:sz w:val="24"/>
                <w:szCs w:val="24"/>
              </w:rPr>
            </w:pPr>
            <w:r>
              <w:rPr>
                <w:rFonts w:hint="eastAsia" w:ascii="宋体" w:hAnsi="宋体"/>
                <w:color w:val="000000" w:themeColor="text1"/>
                <w:sz w:val="24"/>
                <w:szCs w:val="24"/>
              </w:rPr>
              <w:t>分值</w:t>
            </w:r>
          </w:p>
        </w:tc>
        <w:tc>
          <w:tcPr>
            <w:tcW w:w="6120" w:type="dxa"/>
            <w:tcBorders>
              <w:top w:val="single" w:color="auto" w:sz="4" w:space="0"/>
              <w:left w:val="nil"/>
              <w:bottom w:val="single" w:color="auto" w:sz="4" w:space="0"/>
              <w:right w:val="single" w:color="000000" w:sz="4" w:space="0"/>
            </w:tcBorders>
            <w:vAlign w:val="center"/>
          </w:tcPr>
          <w:p>
            <w:pPr>
              <w:spacing w:line="360" w:lineRule="auto"/>
              <w:jc w:val="center"/>
              <w:rPr>
                <w:rFonts w:ascii="宋体" w:hAnsi="宋体"/>
                <w:color w:val="000000" w:themeColor="text1"/>
                <w:sz w:val="24"/>
                <w:szCs w:val="24"/>
              </w:rPr>
            </w:pPr>
            <w:r>
              <w:rPr>
                <w:rFonts w:hint="eastAsia" w:ascii="宋体" w:hAnsi="宋体"/>
                <w:color w:val="000000" w:themeColor="text1"/>
                <w:sz w:val="24"/>
                <w:szCs w:val="24"/>
              </w:rPr>
              <w:t>评分标准</w:t>
            </w:r>
          </w:p>
        </w:tc>
      </w:tr>
      <w:tr>
        <w:tblPrEx>
          <w:tblCellMar>
            <w:top w:w="0" w:type="dxa"/>
            <w:left w:w="108" w:type="dxa"/>
            <w:bottom w:w="0" w:type="dxa"/>
            <w:right w:w="108" w:type="dxa"/>
          </w:tblCellMar>
        </w:tblPrEx>
        <w:trPr>
          <w:trHeight w:val="391" w:hRule="atLeast"/>
        </w:trPr>
        <w:tc>
          <w:tcPr>
            <w:tcW w:w="1815" w:type="dxa"/>
            <w:tcBorders>
              <w:top w:val="nil"/>
              <w:left w:val="single" w:color="auto" w:sz="4" w:space="0"/>
              <w:bottom w:val="single" w:color="auto" w:sz="4" w:space="0"/>
              <w:right w:val="single" w:color="auto" w:sz="4" w:space="0"/>
            </w:tcBorders>
            <w:vAlign w:val="center"/>
          </w:tcPr>
          <w:p>
            <w:pPr>
              <w:spacing w:line="360" w:lineRule="auto"/>
              <w:jc w:val="center"/>
              <w:rPr>
                <w:rFonts w:ascii="宋体" w:hAnsi="宋体"/>
                <w:color w:val="000000" w:themeColor="text1"/>
                <w:sz w:val="24"/>
                <w:szCs w:val="24"/>
              </w:rPr>
            </w:pPr>
            <w:r>
              <w:rPr>
                <w:rFonts w:hint="eastAsia" w:ascii="宋体" w:hAnsi="宋体"/>
                <w:color w:val="000000" w:themeColor="text1"/>
                <w:sz w:val="24"/>
                <w:szCs w:val="24"/>
              </w:rPr>
              <w:t>报价部分</w:t>
            </w:r>
          </w:p>
        </w:tc>
        <w:tc>
          <w:tcPr>
            <w:tcW w:w="900" w:type="dxa"/>
            <w:tcBorders>
              <w:top w:val="nil"/>
              <w:left w:val="nil"/>
              <w:bottom w:val="single" w:color="auto" w:sz="4" w:space="0"/>
              <w:right w:val="single" w:color="auto" w:sz="4" w:space="0"/>
            </w:tcBorders>
            <w:vAlign w:val="center"/>
          </w:tcPr>
          <w:p>
            <w:pPr>
              <w:spacing w:line="360" w:lineRule="auto"/>
              <w:jc w:val="center"/>
              <w:rPr>
                <w:rFonts w:ascii="宋体" w:hAnsi="宋体"/>
                <w:color w:val="000000" w:themeColor="text1"/>
                <w:sz w:val="24"/>
                <w:szCs w:val="24"/>
              </w:rPr>
            </w:pPr>
            <w:r>
              <w:rPr>
                <w:rFonts w:ascii="宋体" w:hAnsi="宋体"/>
                <w:color w:val="000000" w:themeColor="text1"/>
                <w:sz w:val="24"/>
                <w:szCs w:val="24"/>
              </w:rPr>
              <w:t>40</w:t>
            </w:r>
          </w:p>
        </w:tc>
        <w:tc>
          <w:tcPr>
            <w:tcW w:w="6120" w:type="dxa"/>
            <w:tcBorders>
              <w:top w:val="single" w:color="auto" w:sz="4" w:space="0"/>
              <w:left w:val="nil"/>
              <w:bottom w:val="single" w:color="auto" w:sz="4" w:space="0"/>
              <w:right w:val="single" w:color="000000" w:sz="4" w:space="0"/>
            </w:tcBorders>
            <w:vAlign w:val="center"/>
          </w:tcPr>
          <w:p>
            <w:pPr>
              <w:spacing w:line="360" w:lineRule="auto"/>
              <w:rPr>
                <w:rFonts w:ascii="宋体" w:hAnsi="宋体"/>
                <w:color w:val="000000" w:themeColor="text1"/>
                <w:sz w:val="24"/>
                <w:szCs w:val="24"/>
              </w:rPr>
            </w:pPr>
            <w:r>
              <w:rPr>
                <w:rFonts w:hint="eastAsia" w:ascii="宋体" w:hAnsi="宋体"/>
                <w:color w:val="000000" w:themeColor="text1"/>
                <w:sz w:val="24"/>
                <w:szCs w:val="24"/>
              </w:rPr>
              <w:t>包1：投标人平均单价=动物产品检疫粘贴标志（大）报价×20%+动物产品检疫粘贴标志（小）报价×80%</w:t>
            </w:r>
          </w:p>
          <w:p>
            <w:pPr>
              <w:spacing w:line="360" w:lineRule="auto"/>
              <w:rPr>
                <w:rFonts w:ascii="宋体" w:hAnsi="宋体"/>
                <w:color w:val="000000" w:themeColor="text1"/>
                <w:sz w:val="24"/>
                <w:szCs w:val="24"/>
              </w:rPr>
            </w:pPr>
            <w:r>
              <w:rPr>
                <w:rFonts w:hint="eastAsia" w:ascii="宋体" w:hAnsi="宋体"/>
                <w:color w:val="000000" w:themeColor="text1"/>
                <w:sz w:val="24"/>
                <w:szCs w:val="24"/>
              </w:rPr>
              <w:t>评标基准价为满足招标文件要求的所有投标人平均单价中的最低报价。</w:t>
            </w:r>
          </w:p>
          <w:p>
            <w:pPr>
              <w:spacing w:line="360" w:lineRule="auto"/>
              <w:rPr>
                <w:rFonts w:ascii="宋体" w:hAnsi="宋体"/>
                <w:color w:val="000000" w:themeColor="text1"/>
                <w:sz w:val="24"/>
                <w:szCs w:val="24"/>
              </w:rPr>
            </w:pPr>
            <w:r>
              <w:rPr>
                <w:rFonts w:hint="eastAsia" w:ascii="宋体" w:hAnsi="宋体"/>
                <w:color w:val="000000" w:themeColor="text1"/>
                <w:sz w:val="24"/>
                <w:szCs w:val="24"/>
              </w:rPr>
              <w:t>投标报价得分＝（评标基准价/投标人平均单价）×</w:t>
            </w:r>
            <w:r>
              <w:rPr>
                <w:rFonts w:ascii="宋体" w:hAnsi="宋体"/>
                <w:color w:val="000000" w:themeColor="text1"/>
                <w:sz w:val="24"/>
                <w:szCs w:val="24"/>
              </w:rPr>
              <w:t>40</w:t>
            </w:r>
            <w:r>
              <w:rPr>
                <w:rFonts w:hint="eastAsia" w:ascii="宋体" w:hAnsi="宋体"/>
                <w:color w:val="000000" w:themeColor="text1"/>
                <w:sz w:val="24"/>
                <w:szCs w:val="24"/>
              </w:rPr>
              <w:t>；</w:t>
            </w:r>
          </w:p>
          <w:p>
            <w:pPr>
              <w:spacing w:line="360" w:lineRule="auto"/>
              <w:rPr>
                <w:rFonts w:ascii="宋体" w:hAnsi="宋体"/>
                <w:color w:val="000000" w:themeColor="text1"/>
                <w:sz w:val="24"/>
                <w:szCs w:val="24"/>
              </w:rPr>
            </w:pPr>
            <w:r>
              <w:rPr>
                <w:rFonts w:hint="eastAsia" w:ascii="宋体" w:hAnsi="宋体"/>
                <w:color w:val="000000" w:themeColor="text1"/>
                <w:sz w:val="24"/>
                <w:szCs w:val="24"/>
              </w:rPr>
              <w:t>包2：评标基准价为满足招标文件要求的所有投标人投标单价中的最低报价。</w:t>
            </w:r>
          </w:p>
          <w:p>
            <w:pPr>
              <w:spacing w:line="360" w:lineRule="auto"/>
              <w:rPr>
                <w:rFonts w:ascii="宋体" w:hAnsi="宋体"/>
                <w:color w:val="000000" w:themeColor="text1"/>
                <w:sz w:val="24"/>
                <w:szCs w:val="24"/>
              </w:rPr>
            </w:pPr>
            <w:r>
              <w:rPr>
                <w:rFonts w:hint="eastAsia" w:ascii="宋体" w:hAnsi="宋体"/>
                <w:color w:val="000000" w:themeColor="text1"/>
                <w:sz w:val="24"/>
                <w:szCs w:val="24"/>
              </w:rPr>
              <w:t>投标报价得分＝（评标基准价/投标人投标单价）×</w:t>
            </w:r>
            <w:r>
              <w:rPr>
                <w:rFonts w:ascii="宋体" w:hAnsi="宋体"/>
                <w:color w:val="000000" w:themeColor="text1"/>
                <w:sz w:val="24"/>
                <w:szCs w:val="24"/>
              </w:rPr>
              <w:t>40</w:t>
            </w:r>
            <w:r>
              <w:rPr>
                <w:rFonts w:hint="eastAsia" w:ascii="宋体" w:hAnsi="宋体"/>
                <w:color w:val="000000" w:themeColor="text1"/>
                <w:sz w:val="24"/>
                <w:szCs w:val="24"/>
              </w:rPr>
              <w:t>；</w:t>
            </w:r>
          </w:p>
        </w:tc>
      </w:tr>
    </w:tbl>
    <w:p>
      <w:pPr>
        <w:tabs>
          <w:tab w:val="left" w:pos="420"/>
        </w:tabs>
        <w:spacing w:line="360" w:lineRule="auto"/>
        <w:ind w:firstLine="360" w:firstLineChars="150"/>
        <w:rPr>
          <w:rFonts w:ascii="宋体" w:hAnsi="宋体"/>
          <w:color w:val="000000" w:themeColor="text1"/>
          <w:sz w:val="24"/>
          <w:szCs w:val="24"/>
        </w:rPr>
      </w:pPr>
      <w:r>
        <w:rPr>
          <w:rFonts w:hint="eastAsia" w:ascii="宋体" w:hAnsi="宋体"/>
          <w:color w:val="000000" w:themeColor="text1"/>
          <w:sz w:val="24"/>
          <w:szCs w:val="24"/>
        </w:rPr>
        <w:t xml:space="preserve">  (</w:t>
      </w:r>
      <w:r>
        <w:rPr>
          <w:rFonts w:ascii="宋体" w:hAnsi="宋体"/>
          <w:color w:val="000000" w:themeColor="text1"/>
          <w:sz w:val="24"/>
          <w:szCs w:val="24"/>
        </w:rPr>
        <w:t>2</w:t>
      </w:r>
      <w:r>
        <w:rPr>
          <w:rFonts w:hint="eastAsia" w:ascii="宋体" w:hAnsi="宋体"/>
          <w:color w:val="000000" w:themeColor="text1"/>
          <w:sz w:val="24"/>
          <w:szCs w:val="24"/>
        </w:rPr>
        <w:t>) 商务部分       分值：30分</w:t>
      </w:r>
    </w:p>
    <w:tbl>
      <w:tblPr>
        <w:tblStyle w:val="47"/>
        <w:tblW w:w="961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658"/>
        <w:gridCol w:w="2772"/>
        <w:gridCol w:w="709"/>
        <w:gridCol w:w="547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658" w:type="dxa"/>
            <w:vAlign w:val="center"/>
          </w:tcPr>
          <w:p>
            <w:pPr>
              <w:spacing w:line="360" w:lineRule="auto"/>
              <w:jc w:val="center"/>
              <w:rPr>
                <w:rFonts w:ascii="宋体" w:hAnsi="宋体"/>
                <w:color w:val="000000" w:themeColor="text1"/>
                <w:sz w:val="24"/>
                <w:szCs w:val="24"/>
              </w:rPr>
            </w:pPr>
            <w:r>
              <w:rPr>
                <w:rFonts w:hint="eastAsia" w:ascii="宋体" w:hAnsi="宋体"/>
                <w:color w:val="000000" w:themeColor="text1"/>
                <w:sz w:val="24"/>
                <w:szCs w:val="24"/>
              </w:rPr>
              <w:t>序号</w:t>
            </w:r>
          </w:p>
        </w:tc>
        <w:tc>
          <w:tcPr>
            <w:tcW w:w="2772" w:type="dxa"/>
            <w:vAlign w:val="center"/>
          </w:tcPr>
          <w:p>
            <w:pPr>
              <w:spacing w:line="360" w:lineRule="auto"/>
              <w:jc w:val="center"/>
              <w:rPr>
                <w:rFonts w:ascii="宋体" w:hAnsi="宋体"/>
                <w:color w:val="000000" w:themeColor="text1"/>
                <w:sz w:val="24"/>
                <w:szCs w:val="24"/>
              </w:rPr>
            </w:pPr>
            <w:r>
              <w:rPr>
                <w:rFonts w:hint="eastAsia" w:ascii="宋体" w:hAnsi="宋体"/>
                <w:color w:val="000000" w:themeColor="text1"/>
                <w:sz w:val="24"/>
                <w:szCs w:val="24"/>
              </w:rPr>
              <w:t>评分因素分项</w:t>
            </w:r>
          </w:p>
        </w:tc>
        <w:tc>
          <w:tcPr>
            <w:tcW w:w="709" w:type="dxa"/>
          </w:tcPr>
          <w:p>
            <w:pPr>
              <w:spacing w:line="360" w:lineRule="auto"/>
              <w:jc w:val="center"/>
              <w:rPr>
                <w:rFonts w:ascii="宋体" w:hAnsi="宋体"/>
                <w:color w:val="000000" w:themeColor="text1"/>
                <w:sz w:val="24"/>
                <w:szCs w:val="24"/>
              </w:rPr>
            </w:pPr>
            <w:r>
              <w:rPr>
                <w:rFonts w:hint="eastAsia" w:ascii="宋体" w:hAnsi="宋体"/>
                <w:color w:val="000000" w:themeColor="text1"/>
                <w:sz w:val="24"/>
                <w:szCs w:val="24"/>
              </w:rPr>
              <w:t>分值</w:t>
            </w:r>
          </w:p>
        </w:tc>
        <w:tc>
          <w:tcPr>
            <w:tcW w:w="5471" w:type="dxa"/>
            <w:vAlign w:val="center"/>
          </w:tcPr>
          <w:p>
            <w:pPr>
              <w:spacing w:line="360" w:lineRule="auto"/>
              <w:jc w:val="center"/>
              <w:rPr>
                <w:rFonts w:ascii="宋体" w:hAnsi="宋体"/>
                <w:color w:val="000000" w:themeColor="text1"/>
                <w:sz w:val="24"/>
                <w:szCs w:val="24"/>
              </w:rPr>
            </w:pPr>
            <w:r>
              <w:rPr>
                <w:rFonts w:hint="eastAsia" w:ascii="宋体" w:hAnsi="宋体"/>
                <w:color w:val="000000" w:themeColor="text1"/>
                <w:sz w:val="24"/>
                <w:szCs w:val="24"/>
              </w:rPr>
              <w:t>评分标准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326" w:hRule="atLeast"/>
          <w:jc w:val="center"/>
        </w:trPr>
        <w:tc>
          <w:tcPr>
            <w:tcW w:w="658" w:type="dxa"/>
            <w:tcBorders>
              <w:bottom w:val="single" w:color="auto" w:sz="4" w:space="0"/>
            </w:tcBorders>
            <w:vAlign w:val="center"/>
          </w:tcPr>
          <w:p>
            <w:pPr>
              <w:ind w:firstLine="120" w:firstLineChars="50"/>
              <w:jc w:val="center"/>
              <w:rPr>
                <w:rFonts w:ascii="宋体" w:hAnsi="宋体"/>
                <w:color w:val="000000" w:themeColor="text1"/>
                <w:sz w:val="24"/>
                <w:szCs w:val="24"/>
              </w:rPr>
            </w:pPr>
            <w:r>
              <w:rPr>
                <w:rFonts w:hint="eastAsia" w:ascii="宋体" w:hAnsi="宋体"/>
                <w:color w:val="000000" w:themeColor="text1"/>
                <w:sz w:val="24"/>
                <w:szCs w:val="24"/>
              </w:rPr>
              <w:t>1</w:t>
            </w:r>
          </w:p>
        </w:tc>
        <w:tc>
          <w:tcPr>
            <w:tcW w:w="2772" w:type="dxa"/>
            <w:tcBorders>
              <w:bottom w:val="single" w:color="auto" w:sz="4" w:space="0"/>
            </w:tcBorders>
            <w:vAlign w:val="center"/>
          </w:tcPr>
          <w:p>
            <w:pPr>
              <w:rPr>
                <w:rFonts w:ascii="宋体" w:hAnsi="宋体"/>
                <w:color w:val="000000" w:themeColor="text1"/>
                <w:sz w:val="24"/>
                <w:szCs w:val="24"/>
              </w:rPr>
            </w:pPr>
            <w:r>
              <w:rPr>
                <w:rFonts w:hint="eastAsia" w:ascii="宋体" w:hAnsi="宋体"/>
                <w:color w:val="000000" w:themeColor="text1"/>
                <w:sz w:val="24"/>
                <w:szCs w:val="24"/>
              </w:rPr>
              <w:t>履行合同所必需的设备和专业技术能力的评价</w:t>
            </w:r>
          </w:p>
        </w:tc>
        <w:tc>
          <w:tcPr>
            <w:tcW w:w="709" w:type="dxa"/>
            <w:tcBorders>
              <w:bottom w:val="single" w:color="auto" w:sz="4" w:space="0"/>
            </w:tcBorders>
            <w:vAlign w:val="center"/>
          </w:tcPr>
          <w:p>
            <w:pPr>
              <w:jc w:val="center"/>
              <w:rPr>
                <w:rFonts w:ascii="宋体" w:hAnsi="宋体"/>
                <w:color w:val="000000" w:themeColor="text1"/>
                <w:sz w:val="24"/>
                <w:szCs w:val="24"/>
              </w:rPr>
            </w:pPr>
            <w:r>
              <w:rPr>
                <w:rFonts w:hint="eastAsia" w:ascii="宋体" w:hAnsi="宋体"/>
                <w:color w:val="000000" w:themeColor="text1"/>
                <w:sz w:val="24"/>
                <w:szCs w:val="24"/>
              </w:rPr>
              <w:t>0-8</w:t>
            </w:r>
          </w:p>
        </w:tc>
        <w:tc>
          <w:tcPr>
            <w:tcW w:w="5471" w:type="dxa"/>
            <w:tcBorders>
              <w:bottom w:val="single" w:color="auto" w:sz="4" w:space="0"/>
            </w:tcBorders>
            <w:vAlign w:val="center"/>
          </w:tcPr>
          <w:p>
            <w:pPr>
              <w:rPr>
                <w:rFonts w:ascii="宋体" w:hAnsi="宋体"/>
                <w:color w:val="000000" w:themeColor="text1"/>
                <w:sz w:val="24"/>
                <w:szCs w:val="24"/>
              </w:rPr>
            </w:pPr>
            <w:r>
              <w:rPr>
                <w:rFonts w:hint="eastAsia" w:ascii="宋体" w:hAnsi="宋体"/>
                <w:color w:val="000000" w:themeColor="text1"/>
                <w:sz w:val="24"/>
                <w:szCs w:val="24"/>
              </w:rPr>
              <w:t>评标委员会根据各投标人的拟投入本次项目的设备情况、科</w:t>
            </w:r>
            <w:r>
              <w:rPr>
                <w:rFonts w:ascii="宋体" w:hAnsi="宋体"/>
                <w:color w:val="000000" w:themeColor="text1"/>
                <w:sz w:val="24"/>
                <w:szCs w:val="24"/>
              </w:rPr>
              <w:t>研</w:t>
            </w:r>
            <w:r>
              <w:rPr>
                <w:rFonts w:hint="eastAsia" w:ascii="宋体" w:hAnsi="宋体"/>
                <w:color w:val="000000" w:themeColor="text1"/>
                <w:sz w:val="24"/>
                <w:szCs w:val="24"/>
              </w:rPr>
              <w:t>开</w:t>
            </w:r>
            <w:r>
              <w:rPr>
                <w:rFonts w:ascii="宋体" w:hAnsi="宋体"/>
                <w:color w:val="000000" w:themeColor="text1"/>
                <w:sz w:val="24"/>
                <w:szCs w:val="24"/>
              </w:rPr>
              <w:t>发能力</w:t>
            </w:r>
            <w:r>
              <w:rPr>
                <w:rFonts w:hint="eastAsia" w:ascii="宋体" w:hAnsi="宋体"/>
                <w:color w:val="000000" w:themeColor="text1"/>
                <w:sz w:val="24"/>
                <w:szCs w:val="24"/>
              </w:rPr>
              <w:t>、生产技术人员、仓储运输条件等方面能否满足本次项目实施的情况进行综合评审，第一档得8分，第二档得6分，第三档得4分，第四档得2分。未提供证明资料的，本项不得分。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326" w:hRule="atLeast"/>
          <w:jc w:val="center"/>
        </w:trPr>
        <w:tc>
          <w:tcPr>
            <w:tcW w:w="658" w:type="dxa"/>
            <w:tcBorders>
              <w:bottom w:val="single" w:color="auto" w:sz="4" w:space="0"/>
            </w:tcBorders>
            <w:vAlign w:val="center"/>
          </w:tcPr>
          <w:p>
            <w:pPr>
              <w:ind w:firstLine="120" w:firstLineChars="50"/>
              <w:jc w:val="center"/>
              <w:rPr>
                <w:rFonts w:ascii="宋体" w:hAnsi="宋体"/>
                <w:color w:val="000000" w:themeColor="text1"/>
                <w:sz w:val="24"/>
                <w:szCs w:val="24"/>
              </w:rPr>
            </w:pPr>
            <w:r>
              <w:rPr>
                <w:rFonts w:hint="eastAsia" w:ascii="宋体" w:hAnsi="宋体"/>
                <w:color w:val="000000" w:themeColor="text1"/>
                <w:sz w:val="24"/>
                <w:szCs w:val="24"/>
              </w:rPr>
              <w:t>2</w:t>
            </w:r>
          </w:p>
        </w:tc>
        <w:tc>
          <w:tcPr>
            <w:tcW w:w="2772" w:type="dxa"/>
            <w:tcBorders>
              <w:bottom w:val="single" w:color="auto" w:sz="4" w:space="0"/>
            </w:tcBorders>
            <w:vAlign w:val="center"/>
          </w:tcPr>
          <w:p>
            <w:pPr>
              <w:rPr>
                <w:rFonts w:ascii="宋体" w:hAnsi="宋体"/>
                <w:color w:val="000000" w:themeColor="text1"/>
                <w:sz w:val="24"/>
                <w:szCs w:val="24"/>
              </w:rPr>
            </w:pPr>
            <w:r>
              <w:rPr>
                <w:rFonts w:hint="eastAsia" w:ascii="宋体" w:hAnsi="宋体"/>
                <w:color w:val="000000" w:themeColor="text1"/>
                <w:sz w:val="24"/>
                <w:szCs w:val="24"/>
              </w:rPr>
              <w:t>企业认证</w:t>
            </w:r>
          </w:p>
        </w:tc>
        <w:tc>
          <w:tcPr>
            <w:tcW w:w="709" w:type="dxa"/>
            <w:tcBorders>
              <w:bottom w:val="single" w:color="auto" w:sz="4" w:space="0"/>
            </w:tcBorders>
            <w:vAlign w:val="center"/>
          </w:tcPr>
          <w:p>
            <w:pPr>
              <w:jc w:val="center"/>
              <w:rPr>
                <w:rFonts w:ascii="宋体" w:hAnsi="宋体"/>
                <w:color w:val="000000" w:themeColor="text1"/>
                <w:sz w:val="24"/>
                <w:szCs w:val="24"/>
              </w:rPr>
            </w:pPr>
            <w:r>
              <w:rPr>
                <w:rFonts w:hint="eastAsia" w:ascii="宋体" w:hAnsi="宋体"/>
                <w:color w:val="000000" w:themeColor="text1"/>
                <w:sz w:val="24"/>
                <w:szCs w:val="24"/>
              </w:rPr>
              <w:t>0-4</w:t>
            </w:r>
          </w:p>
        </w:tc>
        <w:tc>
          <w:tcPr>
            <w:tcW w:w="5471" w:type="dxa"/>
            <w:tcBorders>
              <w:bottom w:val="single" w:color="auto" w:sz="4" w:space="0"/>
            </w:tcBorders>
            <w:vAlign w:val="center"/>
          </w:tcPr>
          <w:p>
            <w:pPr>
              <w:rPr>
                <w:rFonts w:ascii="宋体" w:hAnsi="宋体"/>
                <w:color w:val="000000" w:themeColor="text1"/>
                <w:sz w:val="24"/>
                <w:szCs w:val="24"/>
              </w:rPr>
            </w:pPr>
            <w:r>
              <w:rPr>
                <w:rFonts w:hint="eastAsia" w:ascii="宋体" w:hAnsi="宋体"/>
                <w:color w:val="000000" w:themeColor="text1"/>
                <w:sz w:val="24"/>
                <w:szCs w:val="24"/>
              </w:rPr>
              <w:t>投标人提供自身获得的ISO</w:t>
            </w:r>
            <w:r>
              <w:rPr>
                <w:rFonts w:ascii="宋体" w:hAnsi="宋体"/>
                <w:color w:val="000000" w:themeColor="text1"/>
                <w:sz w:val="24"/>
                <w:szCs w:val="24"/>
              </w:rPr>
              <w:t>9001</w:t>
            </w:r>
            <w:r>
              <w:rPr>
                <w:rFonts w:hint="eastAsia" w:ascii="宋体" w:hAnsi="宋体"/>
                <w:color w:val="000000" w:themeColor="text1"/>
                <w:sz w:val="24"/>
                <w:szCs w:val="24"/>
              </w:rPr>
              <w:t>质量管理体系认证证书、ISO14001环境管理体系认证证书、</w:t>
            </w:r>
            <w:r>
              <w:rPr>
                <w:rFonts w:ascii="宋体" w:hAnsi="宋体"/>
                <w:color w:val="000000" w:themeColor="text1"/>
                <w:sz w:val="24"/>
                <w:szCs w:val="24"/>
              </w:rPr>
              <w:t>职业健康</w:t>
            </w:r>
            <w:r>
              <w:rPr>
                <w:rFonts w:hint="eastAsia" w:ascii="宋体" w:hAnsi="宋体"/>
                <w:color w:val="000000" w:themeColor="text1"/>
                <w:sz w:val="24"/>
                <w:szCs w:val="24"/>
              </w:rPr>
              <w:t>安</w:t>
            </w:r>
            <w:r>
              <w:rPr>
                <w:rFonts w:ascii="宋体" w:hAnsi="宋体"/>
                <w:color w:val="000000" w:themeColor="text1"/>
                <w:sz w:val="24"/>
                <w:szCs w:val="24"/>
              </w:rPr>
              <w:t>全管理体系认证证书</w:t>
            </w:r>
            <w:r>
              <w:rPr>
                <w:rFonts w:hint="eastAsia" w:ascii="宋体" w:hAnsi="宋体"/>
                <w:color w:val="000000" w:themeColor="text1"/>
                <w:sz w:val="24"/>
                <w:szCs w:val="24"/>
              </w:rPr>
              <w:t>以及在“全国认证认可信息公共服务平台”查询界面截图,同时提供3项证书和查询有效的界面截图得</w:t>
            </w:r>
            <w:r>
              <w:rPr>
                <w:rFonts w:ascii="宋体" w:hAnsi="宋体"/>
                <w:color w:val="000000" w:themeColor="text1"/>
                <w:sz w:val="24"/>
                <w:szCs w:val="24"/>
              </w:rPr>
              <w:t>4</w:t>
            </w:r>
            <w:r>
              <w:rPr>
                <w:rFonts w:hint="eastAsia" w:ascii="宋体" w:hAnsi="宋体"/>
                <w:color w:val="000000" w:themeColor="text1"/>
                <w:sz w:val="24"/>
                <w:szCs w:val="24"/>
              </w:rPr>
              <w:t>分，少1项证书及截图得</w:t>
            </w:r>
            <w:r>
              <w:rPr>
                <w:rFonts w:ascii="宋体" w:hAnsi="宋体"/>
                <w:color w:val="000000" w:themeColor="text1"/>
                <w:sz w:val="24"/>
                <w:szCs w:val="24"/>
              </w:rPr>
              <w:t>2</w:t>
            </w:r>
            <w:r>
              <w:rPr>
                <w:rFonts w:hint="eastAsia" w:ascii="宋体" w:hAnsi="宋体"/>
                <w:color w:val="000000" w:themeColor="text1"/>
                <w:sz w:val="24"/>
                <w:szCs w:val="24"/>
              </w:rPr>
              <w:t>分，少2项证书及截图不得分。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90" w:hRule="atLeast"/>
          <w:jc w:val="center"/>
        </w:trPr>
        <w:tc>
          <w:tcPr>
            <w:tcW w:w="658" w:type="dxa"/>
            <w:tcBorders>
              <w:top w:val="single" w:color="auto" w:sz="4" w:space="0"/>
            </w:tcBorders>
            <w:vAlign w:val="center"/>
          </w:tcPr>
          <w:p>
            <w:pPr>
              <w:ind w:firstLine="120" w:firstLineChars="50"/>
              <w:jc w:val="center"/>
              <w:rPr>
                <w:rFonts w:ascii="宋体" w:hAnsi="宋体"/>
                <w:color w:val="000000" w:themeColor="text1"/>
                <w:sz w:val="24"/>
                <w:szCs w:val="24"/>
              </w:rPr>
            </w:pPr>
            <w:r>
              <w:rPr>
                <w:rFonts w:hint="eastAsia" w:ascii="宋体" w:hAnsi="宋体"/>
                <w:color w:val="000000" w:themeColor="text1"/>
                <w:sz w:val="24"/>
                <w:szCs w:val="24"/>
              </w:rPr>
              <w:t>3</w:t>
            </w:r>
          </w:p>
        </w:tc>
        <w:tc>
          <w:tcPr>
            <w:tcW w:w="2772" w:type="dxa"/>
            <w:tcBorders>
              <w:top w:val="single" w:color="auto" w:sz="4" w:space="0"/>
            </w:tcBorders>
            <w:vAlign w:val="center"/>
          </w:tcPr>
          <w:p>
            <w:pPr>
              <w:rPr>
                <w:rFonts w:ascii="宋体" w:hAnsi="宋体"/>
                <w:color w:val="000000" w:themeColor="text1"/>
                <w:sz w:val="24"/>
                <w:szCs w:val="24"/>
              </w:rPr>
            </w:pPr>
            <w:r>
              <w:rPr>
                <w:rFonts w:hint="eastAsia" w:ascii="宋体" w:hAnsi="宋体"/>
                <w:color w:val="000000" w:themeColor="text1"/>
                <w:sz w:val="24"/>
                <w:szCs w:val="24"/>
              </w:rPr>
              <w:t>投标产品业绩</w:t>
            </w:r>
          </w:p>
        </w:tc>
        <w:tc>
          <w:tcPr>
            <w:tcW w:w="709" w:type="dxa"/>
            <w:tcBorders>
              <w:top w:val="single" w:color="auto" w:sz="4" w:space="0"/>
            </w:tcBorders>
            <w:vAlign w:val="center"/>
          </w:tcPr>
          <w:p>
            <w:pPr>
              <w:jc w:val="center"/>
              <w:rPr>
                <w:rFonts w:ascii="宋体" w:hAnsi="宋体"/>
                <w:color w:val="000000" w:themeColor="text1"/>
                <w:sz w:val="24"/>
                <w:szCs w:val="24"/>
              </w:rPr>
            </w:pPr>
            <w:r>
              <w:rPr>
                <w:rFonts w:ascii="宋体" w:hAnsi="宋体"/>
                <w:color w:val="000000" w:themeColor="text1"/>
                <w:sz w:val="24"/>
                <w:szCs w:val="24"/>
              </w:rPr>
              <w:t>0</w:t>
            </w:r>
            <w:r>
              <w:rPr>
                <w:rFonts w:hint="eastAsia" w:ascii="宋体" w:hAnsi="宋体"/>
                <w:color w:val="000000" w:themeColor="text1"/>
                <w:sz w:val="24"/>
                <w:szCs w:val="24"/>
              </w:rPr>
              <w:t>-8</w:t>
            </w:r>
          </w:p>
        </w:tc>
        <w:tc>
          <w:tcPr>
            <w:tcW w:w="5471" w:type="dxa"/>
            <w:tcBorders>
              <w:top w:val="single" w:color="auto" w:sz="4" w:space="0"/>
            </w:tcBorders>
            <w:vAlign w:val="center"/>
          </w:tcPr>
          <w:p>
            <w:pPr>
              <w:spacing w:line="273" w:lineRule="auto"/>
              <w:rPr>
                <w:rFonts w:cs="宋体"/>
                <w:color w:val="000000" w:themeColor="text1"/>
              </w:rPr>
            </w:pPr>
            <w:r>
              <w:rPr>
                <w:rFonts w:hint="eastAsia" w:ascii="宋体" w:hAnsi="宋体" w:cs="宋体"/>
                <w:color w:val="000000" w:themeColor="text1"/>
                <w:sz w:val="24"/>
                <w:szCs w:val="24"/>
              </w:rPr>
              <w:t>投标人提供2018年1月1日以来自身履行的同种项目的政府采购合同。要求合同中同时含微缩防伪及语音防伪技术产品（提供材料证明中标产品具备所要求的技术）。提供政府采购合同和中标通知书，每提供1份合同和中标通知书得1分，最多得8分。</w:t>
            </w:r>
          </w:p>
          <w:p>
            <w:pPr>
              <w:rPr>
                <w:rFonts w:ascii="宋体" w:hAnsi="宋体"/>
                <w:color w:val="000000" w:themeColor="text1"/>
                <w:sz w:val="24"/>
                <w:szCs w:val="24"/>
              </w:rPr>
            </w:pPr>
            <w:r>
              <w:rPr>
                <w:rFonts w:hint="eastAsia" w:ascii="宋体" w:hAnsi="宋体"/>
                <w:color w:val="000000" w:themeColor="text1"/>
                <w:sz w:val="24"/>
                <w:szCs w:val="24"/>
              </w:rPr>
              <w:t>（合同和中标通知书复印件装订入投标文件中，评标时审验原件，原件与投标文件内容一致的方可得分）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4" w:hRule="atLeast"/>
          <w:jc w:val="center"/>
        </w:trPr>
        <w:tc>
          <w:tcPr>
            <w:tcW w:w="658" w:type="dxa"/>
            <w:vAlign w:val="center"/>
          </w:tcPr>
          <w:p>
            <w:pPr>
              <w:ind w:firstLine="120" w:firstLineChars="50"/>
              <w:jc w:val="center"/>
              <w:rPr>
                <w:rFonts w:ascii="宋体" w:hAnsi="宋体"/>
                <w:color w:val="000000" w:themeColor="text1"/>
                <w:sz w:val="24"/>
                <w:szCs w:val="24"/>
              </w:rPr>
            </w:pPr>
            <w:r>
              <w:rPr>
                <w:rFonts w:hint="eastAsia" w:ascii="宋体" w:hAnsi="宋体"/>
                <w:color w:val="000000" w:themeColor="text1"/>
                <w:sz w:val="24"/>
                <w:szCs w:val="24"/>
              </w:rPr>
              <w:t>4</w:t>
            </w:r>
          </w:p>
        </w:tc>
        <w:tc>
          <w:tcPr>
            <w:tcW w:w="2772" w:type="dxa"/>
            <w:vAlign w:val="center"/>
          </w:tcPr>
          <w:p>
            <w:pPr>
              <w:rPr>
                <w:rFonts w:ascii="宋体" w:hAnsi="宋体"/>
                <w:color w:val="000000" w:themeColor="text1"/>
                <w:sz w:val="24"/>
                <w:szCs w:val="24"/>
              </w:rPr>
            </w:pPr>
            <w:r>
              <w:rPr>
                <w:rFonts w:hint="eastAsia" w:ascii="宋体" w:hAnsi="宋体"/>
                <w:color w:val="000000" w:themeColor="text1"/>
                <w:sz w:val="24"/>
                <w:szCs w:val="24"/>
              </w:rPr>
              <w:t>用户评价</w:t>
            </w:r>
          </w:p>
        </w:tc>
        <w:tc>
          <w:tcPr>
            <w:tcW w:w="709" w:type="dxa"/>
            <w:vAlign w:val="center"/>
          </w:tcPr>
          <w:p>
            <w:pPr>
              <w:jc w:val="center"/>
              <w:rPr>
                <w:rFonts w:ascii="宋体" w:hAnsi="宋体"/>
                <w:color w:val="000000" w:themeColor="text1"/>
                <w:sz w:val="24"/>
                <w:szCs w:val="24"/>
              </w:rPr>
            </w:pPr>
            <w:r>
              <w:rPr>
                <w:rFonts w:hint="eastAsia" w:ascii="宋体" w:hAnsi="宋体"/>
                <w:color w:val="000000" w:themeColor="text1"/>
                <w:sz w:val="24"/>
                <w:szCs w:val="24"/>
              </w:rPr>
              <w:t>0-2</w:t>
            </w:r>
          </w:p>
        </w:tc>
        <w:tc>
          <w:tcPr>
            <w:tcW w:w="5471" w:type="dxa"/>
            <w:tcBorders>
              <w:top w:val="single" w:color="auto" w:sz="4" w:space="0"/>
              <w:bottom w:val="single" w:color="auto" w:sz="4" w:space="0"/>
            </w:tcBorders>
            <w:vAlign w:val="center"/>
          </w:tcPr>
          <w:p>
            <w:pPr>
              <w:rPr>
                <w:rFonts w:ascii="宋体" w:hAnsi="宋体" w:cs="宋体"/>
                <w:color w:val="000000" w:themeColor="text1"/>
                <w:sz w:val="24"/>
                <w:szCs w:val="24"/>
              </w:rPr>
            </w:pPr>
            <w:r>
              <w:rPr>
                <w:rFonts w:hint="eastAsia" w:ascii="宋体" w:hAnsi="宋体"/>
                <w:color w:val="000000" w:themeColor="text1"/>
                <w:sz w:val="24"/>
                <w:szCs w:val="24"/>
              </w:rPr>
              <w:t>投标人提供的上述合同相</w:t>
            </w:r>
            <w:r>
              <w:rPr>
                <w:rFonts w:hint="eastAsia" w:ascii="宋体" w:hAnsi="宋体" w:cs="宋体"/>
                <w:color w:val="000000" w:themeColor="text1"/>
                <w:sz w:val="24"/>
                <w:szCs w:val="24"/>
              </w:rPr>
              <w:t>对应的客户评价反馈表。每提供1份客户评价反馈表且“质量”、“服务”等为好评的得0.5分。最高得2分。</w:t>
            </w:r>
            <w:r>
              <w:rPr>
                <w:rFonts w:hint="eastAsia" w:ascii="宋体" w:hAnsi="宋体"/>
                <w:color w:val="000000" w:themeColor="text1"/>
                <w:sz w:val="24"/>
                <w:szCs w:val="24"/>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4" w:hRule="atLeast"/>
          <w:jc w:val="center"/>
        </w:trPr>
        <w:tc>
          <w:tcPr>
            <w:tcW w:w="658" w:type="dxa"/>
            <w:vAlign w:val="center"/>
          </w:tcPr>
          <w:p>
            <w:pPr>
              <w:ind w:left="84" w:leftChars="40"/>
              <w:jc w:val="center"/>
              <w:rPr>
                <w:rFonts w:ascii="宋体" w:hAnsi="宋体"/>
                <w:color w:val="000000" w:themeColor="text1"/>
                <w:sz w:val="24"/>
                <w:szCs w:val="24"/>
              </w:rPr>
            </w:pPr>
            <w:r>
              <w:rPr>
                <w:rFonts w:hint="eastAsia" w:ascii="宋体" w:hAnsi="宋体"/>
                <w:color w:val="000000" w:themeColor="text1"/>
                <w:sz w:val="24"/>
                <w:szCs w:val="24"/>
              </w:rPr>
              <w:t>5</w:t>
            </w:r>
          </w:p>
        </w:tc>
        <w:tc>
          <w:tcPr>
            <w:tcW w:w="2772" w:type="dxa"/>
            <w:vAlign w:val="center"/>
          </w:tcPr>
          <w:p>
            <w:pPr>
              <w:rPr>
                <w:rFonts w:ascii="宋体" w:hAnsi="宋体"/>
                <w:color w:val="000000" w:themeColor="text1"/>
                <w:sz w:val="24"/>
                <w:szCs w:val="24"/>
              </w:rPr>
            </w:pPr>
            <w:r>
              <w:rPr>
                <w:rFonts w:hint="eastAsia" w:ascii="宋体" w:hAnsi="宋体"/>
                <w:color w:val="000000" w:themeColor="text1"/>
                <w:sz w:val="24"/>
                <w:szCs w:val="24"/>
              </w:rPr>
              <w:t xml:space="preserve">对投标人售后服务方案和能力的评价 </w:t>
            </w:r>
          </w:p>
        </w:tc>
        <w:tc>
          <w:tcPr>
            <w:tcW w:w="709" w:type="dxa"/>
            <w:vAlign w:val="center"/>
          </w:tcPr>
          <w:p>
            <w:pPr>
              <w:jc w:val="center"/>
              <w:rPr>
                <w:rFonts w:ascii="宋体" w:hAnsi="宋体"/>
                <w:color w:val="000000" w:themeColor="text1"/>
                <w:sz w:val="24"/>
                <w:szCs w:val="24"/>
              </w:rPr>
            </w:pPr>
            <w:r>
              <w:rPr>
                <w:rFonts w:hint="eastAsia" w:ascii="宋体" w:hAnsi="宋体"/>
                <w:color w:val="000000" w:themeColor="text1"/>
                <w:sz w:val="24"/>
                <w:szCs w:val="24"/>
              </w:rPr>
              <w:t>0-8</w:t>
            </w:r>
          </w:p>
        </w:tc>
        <w:tc>
          <w:tcPr>
            <w:tcW w:w="5471" w:type="dxa"/>
            <w:tcBorders>
              <w:top w:val="single" w:color="auto" w:sz="4" w:space="0"/>
              <w:bottom w:val="single" w:color="auto" w:sz="4" w:space="0"/>
            </w:tcBorders>
            <w:vAlign w:val="center"/>
          </w:tcPr>
          <w:p>
            <w:pPr>
              <w:rPr>
                <w:rFonts w:ascii="宋体" w:hAnsi="宋体"/>
                <w:color w:val="000000" w:themeColor="text1"/>
                <w:sz w:val="24"/>
                <w:szCs w:val="28"/>
              </w:rPr>
            </w:pPr>
            <w:r>
              <w:rPr>
                <w:rFonts w:hint="eastAsia" w:ascii="宋体" w:hAnsi="宋体"/>
                <w:color w:val="000000" w:themeColor="text1"/>
                <w:sz w:val="24"/>
                <w:szCs w:val="24"/>
              </w:rPr>
              <w:t>评标委员会对各合格</w:t>
            </w:r>
            <w:r>
              <w:rPr>
                <w:rFonts w:hint="eastAsia" w:ascii="宋体" w:hAnsi="宋体"/>
                <w:color w:val="000000" w:themeColor="text1"/>
                <w:sz w:val="24"/>
                <w:szCs w:val="20"/>
              </w:rPr>
              <w:t>投标人售后服务方案</w:t>
            </w:r>
            <w:r>
              <w:rPr>
                <w:rFonts w:ascii="宋体" w:hAnsi="宋体"/>
                <w:color w:val="000000" w:themeColor="text1"/>
                <w:sz w:val="24"/>
                <w:szCs w:val="20"/>
              </w:rPr>
              <w:t>，</w:t>
            </w:r>
            <w:r>
              <w:rPr>
                <w:rFonts w:hint="eastAsia" w:ascii="宋体" w:hAnsi="宋体"/>
                <w:color w:val="000000" w:themeColor="text1"/>
                <w:sz w:val="24"/>
                <w:szCs w:val="20"/>
              </w:rPr>
              <w:t>包括</w:t>
            </w:r>
            <w:r>
              <w:rPr>
                <w:rFonts w:hint="eastAsia"/>
                <w:color w:val="000000" w:themeColor="text1"/>
                <w:sz w:val="24"/>
                <w:szCs w:val="20"/>
              </w:rPr>
              <w:t>发货</w:t>
            </w:r>
            <w:r>
              <w:rPr>
                <w:color w:val="000000" w:themeColor="text1"/>
                <w:sz w:val="24"/>
                <w:szCs w:val="20"/>
              </w:rPr>
              <w:t>速度</w:t>
            </w:r>
            <w:r>
              <w:rPr>
                <w:rFonts w:hint="eastAsia"/>
                <w:color w:val="000000" w:themeColor="text1"/>
                <w:sz w:val="24"/>
                <w:szCs w:val="20"/>
              </w:rPr>
              <w:t>，</w:t>
            </w:r>
            <w:r>
              <w:rPr>
                <w:rFonts w:hint="eastAsia" w:ascii="宋体" w:hAnsi="宋体"/>
                <w:color w:val="000000" w:themeColor="text1"/>
                <w:sz w:val="24"/>
                <w:szCs w:val="20"/>
              </w:rPr>
              <w:t>服务网点的分布情况、人员配置，</w:t>
            </w:r>
            <w:r>
              <w:rPr>
                <w:rFonts w:hint="eastAsia"/>
                <w:color w:val="000000" w:themeColor="text1"/>
                <w:sz w:val="24"/>
                <w:szCs w:val="20"/>
              </w:rPr>
              <w:t>解决质量或操作问题的方案、</w:t>
            </w:r>
            <w:r>
              <w:rPr>
                <w:rFonts w:hint="eastAsia" w:ascii="宋体" w:hAnsi="宋体"/>
                <w:color w:val="000000" w:themeColor="text1"/>
                <w:sz w:val="24"/>
                <w:szCs w:val="20"/>
              </w:rPr>
              <w:t>响应速度及服务措施等进行综合评审，</w:t>
            </w:r>
            <w:r>
              <w:rPr>
                <w:rFonts w:hint="eastAsia" w:ascii="宋体" w:hAnsi="宋体"/>
                <w:color w:val="000000" w:themeColor="text1"/>
                <w:sz w:val="24"/>
                <w:szCs w:val="24"/>
              </w:rPr>
              <w:t>第一档得8分，第二档得6分，第三档得4分，第四档得2分。</w:t>
            </w:r>
            <w:r>
              <w:rPr>
                <w:rFonts w:hint="eastAsia" w:ascii="宋体" w:hAnsi="宋体"/>
                <w:color w:val="000000" w:themeColor="text1"/>
                <w:sz w:val="24"/>
                <w:szCs w:val="28"/>
              </w:rPr>
              <w:t>未提供售后服务方案的，本项不得分。</w:t>
            </w:r>
          </w:p>
        </w:tc>
      </w:tr>
    </w:tbl>
    <w:p>
      <w:pPr>
        <w:rPr>
          <w:rFonts w:ascii="宋体" w:hAnsi="宋体"/>
          <w:color w:val="000000" w:themeColor="text1"/>
          <w:sz w:val="24"/>
          <w:szCs w:val="24"/>
        </w:rPr>
      </w:pPr>
      <w:r>
        <w:rPr>
          <w:rFonts w:hint="eastAsia" w:ascii="宋体" w:hAnsi="宋体"/>
          <w:color w:val="000000" w:themeColor="text1"/>
          <w:sz w:val="24"/>
          <w:szCs w:val="24"/>
        </w:rPr>
        <w:t xml:space="preserve">   (2) 技术部分        分值：</w:t>
      </w:r>
      <w:r>
        <w:rPr>
          <w:rFonts w:ascii="宋体" w:hAnsi="宋体"/>
          <w:color w:val="000000" w:themeColor="text1"/>
          <w:sz w:val="24"/>
          <w:szCs w:val="24"/>
        </w:rPr>
        <w:t>30</w:t>
      </w:r>
      <w:r>
        <w:rPr>
          <w:rFonts w:hint="eastAsia" w:ascii="宋体" w:hAnsi="宋体"/>
          <w:color w:val="000000" w:themeColor="text1"/>
          <w:sz w:val="24"/>
          <w:szCs w:val="24"/>
        </w:rPr>
        <w:t>分</w:t>
      </w:r>
    </w:p>
    <w:tbl>
      <w:tblPr>
        <w:tblStyle w:val="47"/>
        <w:tblW w:w="93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2695"/>
        <w:gridCol w:w="720"/>
        <w:gridCol w:w="5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40" w:type="dxa"/>
            <w:vAlign w:val="center"/>
          </w:tcPr>
          <w:p>
            <w:pPr>
              <w:jc w:val="center"/>
              <w:rPr>
                <w:rFonts w:ascii="宋体" w:hAnsi="宋体"/>
                <w:color w:val="000000" w:themeColor="text1"/>
                <w:sz w:val="24"/>
                <w:szCs w:val="24"/>
              </w:rPr>
            </w:pPr>
            <w:r>
              <w:rPr>
                <w:rFonts w:hint="eastAsia" w:ascii="宋体" w:hAnsi="宋体"/>
                <w:color w:val="000000" w:themeColor="text1"/>
                <w:sz w:val="24"/>
                <w:szCs w:val="24"/>
              </w:rPr>
              <w:t>序号</w:t>
            </w:r>
          </w:p>
        </w:tc>
        <w:tc>
          <w:tcPr>
            <w:tcW w:w="2695" w:type="dxa"/>
            <w:vAlign w:val="center"/>
          </w:tcPr>
          <w:p>
            <w:pPr>
              <w:jc w:val="center"/>
              <w:rPr>
                <w:rFonts w:ascii="宋体" w:hAnsi="宋体"/>
                <w:color w:val="000000" w:themeColor="text1"/>
                <w:sz w:val="24"/>
                <w:szCs w:val="24"/>
              </w:rPr>
            </w:pPr>
            <w:r>
              <w:rPr>
                <w:rFonts w:hint="eastAsia" w:ascii="宋体" w:hAnsi="宋体"/>
                <w:color w:val="000000" w:themeColor="text1"/>
                <w:sz w:val="24"/>
                <w:szCs w:val="24"/>
              </w:rPr>
              <w:t>评分因素分项</w:t>
            </w:r>
          </w:p>
        </w:tc>
        <w:tc>
          <w:tcPr>
            <w:tcW w:w="720" w:type="dxa"/>
            <w:vAlign w:val="center"/>
          </w:tcPr>
          <w:p>
            <w:pPr>
              <w:jc w:val="center"/>
              <w:rPr>
                <w:rFonts w:ascii="宋体" w:hAnsi="宋体"/>
                <w:color w:val="000000" w:themeColor="text1"/>
                <w:sz w:val="24"/>
                <w:szCs w:val="24"/>
              </w:rPr>
            </w:pPr>
            <w:r>
              <w:rPr>
                <w:rFonts w:hint="eastAsia" w:ascii="宋体" w:hAnsi="宋体"/>
                <w:color w:val="000000" w:themeColor="text1"/>
                <w:sz w:val="24"/>
                <w:szCs w:val="24"/>
              </w:rPr>
              <w:t>分值</w:t>
            </w:r>
          </w:p>
        </w:tc>
        <w:tc>
          <w:tcPr>
            <w:tcW w:w="5216" w:type="dxa"/>
            <w:vAlign w:val="center"/>
          </w:tcPr>
          <w:p>
            <w:pPr>
              <w:jc w:val="center"/>
              <w:rPr>
                <w:rFonts w:ascii="宋体" w:hAnsi="宋体"/>
                <w:color w:val="000000" w:themeColor="text1"/>
                <w:sz w:val="24"/>
                <w:szCs w:val="24"/>
              </w:rPr>
            </w:pPr>
            <w:r>
              <w:rPr>
                <w:rFonts w:hint="eastAsia" w:ascii="宋体" w:hAnsi="宋体"/>
                <w:color w:val="000000" w:themeColor="text1"/>
                <w:sz w:val="24"/>
                <w:szCs w:val="24"/>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40" w:type="dxa"/>
            <w:vAlign w:val="center"/>
          </w:tcPr>
          <w:p>
            <w:pPr>
              <w:jc w:val="center"/>
              <w:rPr>
                <w:rFonts w:ascii="宋体" w:hAnsi="宋体"/>
                <w:color w:val="000000" w:themeColor="text1"/>
                <w:sz w:val="24"/>
                <w:szCs w:val="24"/>
              </w:rPr>
            </w:pPr>
            <w:r>
              <w:rPr>
                <w:rFonts w:hint="eastAsia" w:ascii="宋体" w:hAnsi="宋体"/>
                <w:color w:val="000000" w:themeColor="text1"/>
                <w:sz w:val="24"/>
                <w:szCs w:val="24"/>
              </w:rPr>
              <w:t>1</w:t>
            </w:r>
          </w:p>
        </w:tc>
        <w:tc>
          <w:tcPr>
            <w:tcW w:w="2695" w:type="dxa"/>
            <w:vAlign w:val="center"/>
          </w:tcPr>
          <w:p>
            <w:pPr>
              <w:rPr>
                <w:rFonts w:ascii="宋体" w:hAnsi="宋体"/>
                <w:color w:val="000000" w:themeColor="text1"/>
                <w:sz w:val="24"/>
                <w:szCs w:val="24"/>
              </w:rPr>
            </w:pPr>
            <w:r>
              <w:rPr>
                <w:rFonts w:hint="eastAsia" w:ascii="宋体" w:hAnsi="宋体"/>
                <w:color w:val="000000" w:themeColor="text1"/>
                <w:sz w:val="24"/>
                <w:szCs w:val="24"/>
              </w:rPr>
              <w:t>对招标文件技术规格要求的响应程度</w:t>
            </w:r>
          </w:p>
        </w:tc>
        <w:tc>
          <w:tcPr>
            <w:tcW w:w="720" w:type="dxa"/>
            <w:vAlign w:val="center"/>
          </w:tcPr>
          <w:p>
            <w:pPr>
              <w:jc w:val="center"/>
              <w:rPr>
                <w:rFonts w:ascii="宋体" w:hAnsi="宋体"/>
                <w:color w:val="000000" w:themeColor="text1"/>
                <w:sz w:val="24"/>
                <w:szCs w:val="24"/>
              </w:rPr>
            </w:pPr>
            <w:r>
              <w:rPr>
                <w:rFonts w:hint="eastAsia" w:ascii="宋体" w:hAnsi="宋体"/>
                <w:color w:val="000000" w:themeColor="text1"/>
                <w:sz w:val="24"/>
                <w:szCs w:val="24"/>
              </w:rPr>
              <w:t>0-10</w:t>
            </w:r>
          </w:p>
        </w:tc>
        <w:tc>
          <w:tcPr>
            <w:tcW w:w="5216" w:type="dxa"/>
            <w:vAlign w:val="center"/>
          </w:tcPr>
          <w:p>
            <w:pPr>
              <w:rPr>
                <w:rFonts w:ascii="宋体" w:hAnsi="宋体"/>
                <w:color w:val="000000" w:themeColor="text1"/>
                <w:sz w:val="24"/>
                <w:szCs w:val="24"/>
              </w:rPr>
            </w:pPr>
            <w:r>
              <w:rPr>
                <w:rFonts w:hint="eastAsia" w:ascii="宋体" w:hAnsi="宋体"/>
                <w:color w:val="000000" w:themeColor="text1"/>
                <w:sz w:val="24"/>
                <w:szCs w:val="24"/>
              </w:rPr>
              <w:t>投标产品不满足招标文件中*号技术要求的，其投标将被视为无效投标；各投标人投标产品技术指标满足*号技术要求的得基本分6分；对招标文件其它技术要求的每项负偏离,将在基本分基础上每项扣1分；优于招标文件技术要求的每项加1分；如有响应技术条款缺漏将按技术负偏离处理；本项最高得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740" w:type="dxa"/>
            <w:vMerge w:val="restart"/>
            <w:vAlign w:val="center"/>
          </w:tcPr>
          <w:p>
            <w:pPr>
              <w:jc w:val="center"/>
              <w:rPr>
                <w:rFonts w:ascii="宋体" w:hAnsi="宋体"/>
                <w:color w:val="000000" w:themeColor="text1"/>
                <w:sz w:val="24"/>
                <w:szCs w:val="24"/>
              </w:rPr>
            </w:pPr>
            <w:r>
              <w:rPr>
                <w:rFonts w:hint="eastAsia" w:ascii="宋体" w:hAnsi="宋体"/>
                <w:color w:val="000000" w:themeColor="text1"/>
                <w:sz w:val="24"/>
                <w:szCs w:val="24"/>
              </w:rPr>
              <w:t>2</w:t>
            </w:r>
          </w:p>
        </w:tc>
        <w:tc>
          <w:tcPr>
            <w:tcW w:w="2695" w:type="dxa"/>
            <w:vMerge w:val="restart"/>
            <w:vAlign w:val="center"/>
          </w:tcPr>
          <w:p>
            <w:pPr>
              <w:rPr>
                <w:rFonts w:ascii="宋体" w:hAnsi="宋体"/>
                <w:color w:val="000000" w:themeColor="text1"/>
                <w:sz w:val="24"/>
                <w:szCs w:val="24"/>
              </w:rPr>
            </w:pPr>
            <w:r>
              <w:rPr>
                <w:rFonts w:hint="eastAsia" w:ascii="宋体" w:hAnsi="宋体"/>
                <w:color w:val="000000" w:themeColor="text1"/>
                <w:sz w:val="24"/>
                <w:szCs w:val="24"/>
              </w:rPr>
              <w:t>对投标样品整体性能质量的评价</w:t>
            </w:r>
          </w:p>
        </w:tc>
        <w:tc>
          <w:tcPr>
            <w:tcW w:w="720" w:type="dxa"/>
            <w:vMerge w:val="restart"/>
            <w:vAlign w:val="center"/>
          </w:tcPr>
          <w:p>
            <w:pPr>
              <w:jc w:val="center"/>
              <w:rPr>
                <w:rFonts w:ascii="宋体" w:hAnsi="宋体"/>
                <w:color w:val="000000" w:themeColor="text1"/>
                <w:sz w:val="24"/>
                <w:szCs w:val="24"/>
              </w:rPr>
            </w:pPr>
            <w:r>
              <w:rPr>
                <w:rFonts w:hint="eastAsia" w:ascii="宋体" w:hAnsi="宋体"/>
                <w:color w:val="000000" w:themeColor="text1"/>
                <w:sz w:val="24"/>
                <w:szCs w:val="24"/>
              </w:rPr>
              <w:t>0-12</w:t>
            </w:r>
          </w:p>
        </w:tc>
        <w:tc>
          <w:tcPr>
            <w:tcW w:w="5216" w:type="dxa"/>
            <w:vAlign w:val="center"/>
          </w:tcPr>
          <w:p>
            <w:pPr>
              <w:rPr>
                <w:rFonts w:ascii="宋体" w:hAnsi="宋体"/>
                <w:color w:val="000000" w:themeColor="text1"/>
                <w:sz w:val="24"/>
                <w:szCs w:val="24"/>
              </w:rPr>
            </w:pPr>
            <w:r>
              <w:rPr>
                <w:rFonts w:hint="eastAsia" w:ascii="宋体" w:hAnsi="宋体"/>
                <w:color w:val="000000" w:themeColor="text1"/>
                <w:sz w:val="24"/>
                <w:szCs w:val="24"/>
              </w:rPr>
              <w:t>包1：评标委员会根据招标文件技术要求和投标技术响应情况，对投标样品实物的</w:t>
            </w:r>
            <w:r>
              <w:rPr>
                <w:rFonts w:hint="eastAsia" w:ascii="宋体" w:hAnsi="宋体"/>
                <w:b/>
                <w:color w:val="000000" w:themeColor="text1"/>
                <w:sz w:val="24"/>
                <w:szCs w:val="24"/>
              </w:rPr>
              <w:t>材质、外观、色泽、印刷、粘合力</w:t>
            </w:r>
            <w:r>
              <w:rPr>
                <w:rFonts w:hint="eastAsia" w:ascii="宋体" w:hAnsi="宋体"/>
                <w:color w:val="000000" w:themeColor="text1"/>
                <w:sz w:val="24"/>
                <w:szCs w:val="24"/>
              </w:rPr>
              <w:t>等综合评审，第一档得12分，第二档得9分，第三档得6分，第四档得3分。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40" w:type="dxa"/>
            <w:vMerge w:val="continue"/>
            <w:vAlign w:val="center"/>
          </w:tcPr>
          <w:p>
            <w:pPr>
              <w:jc w:val="center"/>
              <w:rPr>
                <w:rFonts w:ascii="宋体" w:hAnsi="宋体"/>
                <w:color w:val="000000" w:themeColor="text1"/>
                <w:sz w:val="24"/>
                <w:szCs w:val="24"/>
              </w:rPr>
            </w:pPr>
          </w:p>
        </w:tc>
        <w:tc>
          <w:tcPr>
            <w:tcW w:w="2695" w:type="dxa"/>
            <w:vMerge w:val="continue"/>
            <w:vAlign w:val="center"/>
          </w:tcPr>
          <w:p>
            <w:pPr>
              <w:rPr>
                <w:rFonts w:ascii="宋体" w:hAnsi="宋体"/>
                <w:color w:val="000000" w:themeColor="text1"/>
                <w:sz w:val="24"/>
                <w:szCs w:val="24"/>
              </w:rPr>
            </w:pPr>
          </w:p>
        </w:tc>
        <w:tc>
          <w:tcPr>
            <w:tcW w:w="720" w:type="dxa"/>
            <w:vMerge w:val="continue"/>
            <w:vAlign w:val="center"/>
          </w:tcPr>
          <w:p>
            <w:pPr>
              <w:jc w:val="center"/>
              <w:rPr>
                <w:rFonts w:ascii="宋体" w:hAnsi="宋体"/>
                <w:color w:val="000000" w:themeColor="text1"/>
                <w:sz w:val="24"/>
                <w:szCs w:val="24"/>
              </w:rPr>
            </w:pPr>
          </w:p>
        </w:tc>
        <w:tc>
          <w:tcPr>
            <w:tcW w:w="5216" w:type="dxa"/>
            <w:vAlign w:val="center"/>
          </w:tcPr>
          <w:p>
            <w:pPr>
              <w:rPr>
                <w:rFonts w:ascii="宋体" w:hAnsi="宋体"/>
                <w:color w:val="000000" w:themeColor="text1"/>
                <w:sz w:val="24"/>
                <w:szCs w:val="24"/>
              </w:rPr>
            </w:pPr>
            <w:r>
              <w:rPr>
                <w:rFonts w:hint="eastAsia" w:ascii="宋体" w:hAnsi="宋体"/>
                <w:color w:val="000000" w:themeColor="text1"/>
                <w:sz w:val="24"/>
                <w:szCs w:val="24"/>
              </w:rPr>
              <w:t>包2：评标委员会根据招标文件技术要求和投标技术响应情况，对投标样品实物的</w:t>
            </w:r>
            <w:r>
              <w:rPr>
                <w:rFonts w:hint="eastAsia" w:ascii="宋体" w:hAnsi="宋体"/>
                <w:b/>
                <w:color w:val="000000" w:themeColor="text1"/>
                <w:sz w:val="24"/>
                <w:szCs w:val="24"/>
              </w:rPr>
              <w:t>材质、外观、色泽、印刷、粘合力</w:t>
            </w:r>
            <w:r>
              <w:rPr>
                <w:rFonts w:hint="eastAsia" w:ascii="宋体" w:hAnsi="宋体"/>
                <w:color w:val="000000" w:themeColor="text1"/>
                <w:sz w:val="24"/>
                <w:szCs w:val="24"/>
              </w:rPr>
              <w:t>等综合评审。其中标签部分：第一档得8分，第二档得6分，第三档得4分，第四档得2分；塑料体部分（</w:t>
            </w:r>
            <w:r>
              <w:rPr>
                <w:rFonts w:hint="eastAsia" w:ascii="宋体" w:hAnsi="宋体"/>
                <w:color w:val="000000" w:themeColor="text1"/>
                <w:szCs w:val="21"/>
              </w:rPr>
              <w:t>扎带、锁扣、标牌</w:t>
            </w:r>
            <w:r>
              <w:rPr>
                <w:rFonts w:hint="eastAsia" w:ascii="宋体" w:hAnsi="宋体"/>
                <w:color w:val="000000" w:themeColor="text1"/>
                <w:sz w:val="24"/>
                <w:szCs w:val="24"/>
              </w:rPr>
              <w:t>）：第一档得4分，第二档得3分，第三档得2分，第四档得1分。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40" w:type="dxa"/>
            <w:vMerge w:val="restart"/>
            <w:vAlign w:val="center"/>
          </w:tcPr>
          <w:p>
            <w:pPr>
              <w:jc w:val="center"/>
              <w:rPr>
                <w:rFonts w:ascii="宋体" w:hAnsi="宋体"/>
                <w:color w:val="000000" w:themeColor="text1"/>
                <w:sz w:val="24"/>
                <w:szCs w:val="24"/>
              </w:rPr>
            </w:pPr>
            <w:r>
              <w:rPr>
                <w:rFonts w:hint="eastAsia" w:ascii="宋体" w:hAnsi="宋体"/>
                <w:color w:val="000000" w:themeColor="text1"/>
                <w:sz w:val="24"/>
                <w:szCs w:val="24"/>
              </w:rPr>
              <w:t>3</w:t>
            </w:r>
          </w:p>
        </w:tc>
        <w:tc>
          <w:tcPr>
            <w:tcW w:w="2695" w:type="dxa"/>
            <w:vMerge w:val="restart"/>
            <w:vAlign w:val="center"/>
          </w:tcPr>
          <w:p>
            <w:pPr>
              <w:rPr>
                <w:rFonts w:ascii="宋体" w:hAnsi="宋体"/>
                <w:color w:val="000000" w:themeColor="text1"/>
                <w:sz w:val="24"/>
                <w:szCs w:val="24"/>
              </w:rPr>
            </w:pPr>
            <w:r>
              <w:rPr>
                <w:rFonts w:hint="eastAsia" w:ascii="宋体" w:hAnsi="宋体"/>
                <w:color w:val="000000" w:themeColor="text1"/>
                <w:sz w:val="24"/>
                <w:szCs w:val="24"/>
              </w:rPr>
              <w:t>现场测试</w:t>
            </w:r>
          </w:p>
        </w:tc>
        <w:tc>
          <w:tcPr>
            <w:tcW w:w="720" w:type="dxa"/>
            <w:vMerge w:val="restart"/>
            <w:vAlign w:val="center"/>
          </w:tcPr>
          <w:p>
            <w:pPr>
              <w:jc w:val="center"/>
              <w:rPr>
                <w:rFonts w:ascii="宋体" w:hAnsi="宋体"/>
                <w:color w:val="000000" w:themeColor="text1"/>
                <w:sz w:val="24"/>
                <w:szCs w:val="24"/>
              </w:rPr>
            </w:pPr>
            <w:r>
              <w:rPr>
                <w:rFonts w:hint="eastAsia" w:ascii="宋体" w:hAnsi="宋体"/>
                <w:color w:val="000000" w:themeColor="text1"/>
                <w:sz w:val="24"/>
                <w:szCs w:val="24"/>
              </w:rPr>
              <w:t>0-8</w:t>
            </w:r>
          </w:p>
        </w:tc>
        <w:tc>
          <w:tcPr>
            <w:tcW w:w="5216" w:type="dxa"/>
            <w:vAlign w:val="center"/>
          </w:tcPr>
          <w:p>
            <w:pPr>
              <w:rPr>
                <w:rFonts w:ascii="宋体" w:hAnsi="宋体"/>
                <w:color w:val="000000" w:themeColor="text1"/>
                <w:sz w:val="24"/>
                <w:szCs w:val="24"/>
              </w:rPr>
            </w:pPr>
            <w:r>
              <w:rPr>
                <w:rFonts w:hint="eastAsia" w:ascii="宋体" w:hAnsi="宋体"/>
                <w:color w:val="000000" w:themeColor="text1"/>
                <w:sz w:val="24"/>
                <w:szCs w:val="24"/>
              </w:rPr>
              <w:t>包1：评标委员会在投标人提供的每种样品中随机抽取10枚进行防伪测试。</w:t>
            </w:r>
          </w:p>
          <w:p>
            <w:pPr>
              <w:rPr>
                <w:rFonts w:ascii="宋体" w:hAnsi="宋体"/>
                <w:color w:val="000000" w:themeColor="text1"/>
                <w:sz w:val="24"/>
                <w:szCs w:val="24"/>
              </w:rPr>
            </w:pPr>
            <w:r>
              <w:rPr>
                <w:rFonts w:hint="eastAsia" w:ascii="宋体" w:hAnsi="宋体"/>
                <w:color w:val="000000" w:themeColor="text1"/>
                <w:sz w:val="24"/>
                <w:szCs w:val="24"/>
              </w:rPr>
              <w:t>1）正面：能够完全快速、清晰读出的得3分，识读出现延迟，读音不清晰的得2分，出现1份无法快速、清晰读出的得1分，出现2套以上（含2套）无法快速、清晰读出的得0分。</w:t>
            </w:r>
          </w:p>
          <w:p>
            <w:pPr>
              <w:rPr>
                <w:rFonts w:ascii="宋体" w:hAnsi="宋体"/>
                <w:color w:val="000000" w:themeColor="text1"/>
                <w:sz w:val="24"/>
                <w:szCs w:val="24"/>
              </w:rPr>
            </w:pPr>
            <w:r>
              <w:rPr>
                <w:rFonts w:hint="eastAsia" w:ascii="宋体" w:hAnsi="宋体"/>
                <w:color w:val="000000" w:themeColor="text1"/>
                <w:sz w:val="24"/>
                <w:szCs w:val="24"/>
              </w:rPr>
              <w:t>2）有微缩防伪技术且清晰、准确的得2分，否则不得分。</w:t>
            </w:r>
          </w:p>
          <w:p>
            <w:pPr>
              <w:rPr>
                <w:rFonts w:ascii="宋体" w:hAnsi="宋体"/>
                <w:color w:val="000000" w:themeColor="text1"/>
                <w:sz w:val="24"/>
                <w:szCs w:val="24"/>
              </w:rPr>
            </w:pPr>
            <w:r>
              <w:rPr>
                <w:rFonts w:hint="eastAsia" w:ascii="宋体" w:hAnsi="宋体"/>
                <w:color w:val="000000" w:themeColor="text1"/>
                <w:sz w:val="24"/>
                <w:szCs w:val="24"/>
              </w:rPr>
              <w:t>3）背面：有微缩防伪技术且清晰、准确的得2分，否则不得分。</w:t>
            </w:r>
          </w:p>
          <w:p>
            <w:pPr>
              <w:rPr>
                <w:rFonts w:ascii="宋体" w:hAnsi="宋体"/>
                <w:color w:val="000000" w:themeColor="text1"/>
                <w:sz w:val="24"/>
                <w:szCs w:val="24"/>
              </w:rPr>
            </w:pPr>
            <w:r>
              <w:rPr>
                <w:rFonts w:hint="eastAsia" w:ascii="宋体" w:hAnsi="宋体"/>
                <w:color w:val="000000" w:themeColor="text1"/>
                <w:sz w:val="24"/>
                <w:szCs w:val="24"/>
              </w:rPr>
              <w:t>4）有荧光防伪技术的得1分，否则不得分。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40" w:type="dxa"/>
            <w:vMerge w:val="continue"/>
            <w:vAlign w:val="center"/>
          </w:tcPr>
          <w:p>
            <w:pPr>
              <w:jc w:val="center"/>
              <w:rPr>
                <w:rFonts w:ascii="宋体" w:hAnsi="宋体"/>
                <w:color w:val="000000" w:themeColor="text1"/>
                <w:sz w:val="24"/>
                <w:szCs w:val="24"/>
              </w:rPr>
            </w:pPr>
          </w:p>
        </w:tc>
        <w:tc>
          <w:tcPr>
            <w:tcW w:w="2695" w:type="dxa"/>
            <w:vMerge w:val="continue"/>
            <w:vAlign w:val="center"/>
          </w:tcPr>
          <w:p>
            <w:pPr>
              <w:rPr>
                <w:rFonts w:ascii="宋体" w:hAnsi="宋体"/>
                <w:color w:val="000000" w:themeColor="text1"/>
                <w:sz w:val="24"/>
                <w:szCs w:val="24"/>
              </w:rPr>
            </w:pPr>
          </w:p>
        </w:tc>
        <w:tc>
          <w:tcPr>
            <w:tcW w:w="720" w:type="dxa"/>
            <w:vMerge w:val="continue"/>
            <w:vAlign w:val="center"/>
          </w:tcPr>
          <w:p>
            <w:pPr>
              <w:jc w:val="center"/>
              <w:rPr>
                <w:rFonts w:ascii="宋体" w:hAnsi="宋体"/>
                <w:color w:val="000000" w:themeColor="text1"/>
                <w:sz w:val="24"/>
                <w:szCs w:val="24"/>
              </w:rPr>
            </w:pPr>
          </w:p>
        </w:tc>
        <w:tc>
          <w:tcPr>
            <w:tcW w:w="5216" w:type="dxa"/>
            <w:vAlign w:val="center"/>
          </w:tcPr>
          <w:p>
            <w:pPr>
              <w:rPr>
                <w:rFonts w:ascii="宋体" w:hAnsi="宋体"/>
                <w:color w:val="000000" w:themeColor="text1"/>
                <w:sz w:val="24"/>
                <w:szCs w:val="24"/>
              </w:rPr>
            </w:pPr>
            <w:r>
              <w:rPr>
                <w:rFonts w:hint="eastAsia" w:ascii="宋体" w:hAnsi="宋体"/>
                <w:color w:val="000000" w:themeColor="text1"/>
                <w:sz w:val="24"/>
                <w:szCs w:val="24"/>
              </w:rPr>
              <w:t>包2：评标委员会在投标人提供的每种样品中随机抽取10枚进行防伪测试。</w:t>
            </w:r>
          </w:p>
          <w:p>
            <w:pPr>
              <w:rPr>
                <w:rFonts w:ascii="宋体" w:hAnsi="宋体"/>
                <w:color w:val="000000" w:themeColor="text1"/>
                <w:sz w:val="24"/>
                <w:szCs w:val="24"/>
              </w:rPr>
            </w:pPr>
            <w:r>
              <w:rPr>
                <w:rFonts w:hint="eastAsia" w:ascii="宋体" w:hAnsi="宋体"/>
                <w:color w:val="000000" w:themeColor="text1"/>
                <w:sz w:val="24"/>
                <w:szCs w:val="24"/>
              </w:rPr>
              <w:t>1）标签：能够完全快速、清晰读出的得2分，识读出现延迟，或者读音不清晰的得1分，出现2套以上（含2套）无法快速、清晰读出的得0分。</w:t>
            </w:r>
          </w:p>
          <w:p>
            <w:pPr>
              <w:rPr>
                <w:rFonts w:ascii="宋体" w:hAnsi="宋体"/>
                <w:color w:val="000000" w:themeColor="text1"/>
                <w:sz w:val="24"/>
                <w:szCs w:val="24"/>
              </w:rPr>
            </w:pPr>
            <w:r>
              <w:rPr>
                <w:rFonts w:hint="eastAsia" w:ascii="宋体" w:hAnsi="宋体"/>
                <w:color w:val="000000" w:themeColor="text1"/>
                <w:sz w:val="24"/>
                <w:szCs w:val="24"/>
              </w:rPr>
              <w:t>2）有微缩防伪技术且清晰、准确的得2分，否则不得分。</w:t>
            </w:r>
          </w:p>
          <w:p>
            <w:pPr>
              <w:rPr>
                <w:rFonts w:ascii="宋体" w:hAnsi="宋体"/>
                <w:color w:val="000000" w:themeColor="text1"/>
                <w:sz w:val="24"/>
                <w:szCs w:val="24"/>
              </w:rPr>
            </w:pPr>
            <w:r>
              <w:rPr>
                <w:rFonts w:hint="eastAsia" w:ascii="宋体" w:hAnsi="宋体"/>
                <w:color w:val="000000" w:themeColor="text1"/>
                <w:sz w:val="24"/>
                <w:szCs w:val="24"/>
              </w:rPr>
              <w:t>3）标签上的二维码，用手机扫描后显示与标签流水号一致的，得1分。</w:t>
            </w:r>
          </w:p>
          <w:p>
            <w:pPr>
              <w:rPr>
                <w:rFonts w:ascii="宋体" w:hAnsi="宋体"/>
                <w:color w:val="000000" w:themeColor="text1"/>
                <w:sz w:val="24"/>
                <w:szCs w:val="24"/>
              </w:rPr>
            </w:pPr>
            <w:r>
              <w:rPr>
                <w:rFonts w:hint="eastAsia" w:ascii="宋体" w:hAnsi="宋体"/>
                <w:color w:val="000000" w:themeColor="text1"/>
                <w:sz w:val="24"/>
                <w:szCs w:val="24"/>
              </w:rPr>
              <w:t>4）标签四面设计有刀口断裂缝，一经揭开，顺裂缝口断裂，只能一次性使用，不能重复利用的得1分，否则不得分。</w:t>
            </w:r>
          </w:p>
          <w:p>
            <w:pPr>
              <w:rPr>
                <w:rFonts w:ascii="宋体" w:hAnsi="宋体"/>
                <w:color w:val="000000" w:themeColor="text1"/>
                <w:sz w:val="24"/>
                <w:szCs w:val="24"/>
              </w:rPr>
            </w:pPr>
            <w:r>
              <w:rPr>
                <w:rFonts w:hint="eastAsia" w:ascii="宋体" w:hAnsi="宋体"/>
                <w:color w:val="000000" w:themeColor="text1"/>
                <w:sz w:val="24"/>
                <w:szCs w:val="24"/>
              </w:rPr>
              <w:t>5）扎带：扎带和锁扣结合牢固，现场测试外力作用下不脱扣的得2分，否则不得分。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9371" w:type="dxa"/>
            <w:gridSpan w:val="4"/>
            <w:vAlign w:val="center"/>
          </w:tcPr>
          <w:p>
            <w:pPr>
              <w:rPr>
                <w:rFonts w:ascii="宋体" w:hAnsi="宋体"/>
                <w:color w:val="000000" w:themeColor="text1"/>
                <w:sz w:val="24"/>
                <w:szCs w:val="24"/>
              </w:rPr>
            </w:pPr>
            <w:r>
              <w:rPr>
                <w:rFonts w:hint="eastAsia" w:ascii="宋体" w:hAnsi="宋体"/>
                <w:color w:val="000000" w:themeColor="text1"/>
                <w:sz w:val="24"/>
                <w:szCs w:val="24"/>
              </w:rPr>
              <w:t>投标人如果不提供样品或提供样品不全或提供的样品不是针对本次投标专门制作的，技术部分不得分。</w:t>
            </w:r>
          </w:p>
        </w:tc>
      </w:tr>
    </w:tbl>
    <w:p>
      <w:pPr>
        <w:widowControl/>
        <w:jc w:val="left"/>
        <w:rPr>
          <w:rFonts w:ascii="宋体" w:hAnsi="宋体"/>
          <w:b/>
          <w:color w:val="000000" w:themeColor="text1"/>
          <w:kern w:val="0"/>
          <w:sz w:val="24"/>
          <w:szCs w:val="20"/>
        </w:rPr>
      </w:pPr>
      <w:r>
        <w:rPr>
          <w:rFonts w:ascii="宋体" w:hAnsi="宋体"/>
          <w:b/>
          <w:color w:val="000000" w:themeColor="text1"/>
          <w:kern w:val="0"/>
          <w:sz w:val="24"/>
          <w:szCs w:val="20"/>
        </w:rPr>
        <w:br w:type="page"/>
      </w:r>
    </w:p>
    <w:p>
      <w:pPr>
        <w:adjustRightInd w:val="0"/>
        <w:jc w:val="center"/>
        <w:rPr>
          <w:rFonts w:ascii="宋体" w:hAnsi="宋体"/>
          <w:b/>
          <w:color w:val="000000" w:themeColor="text1"/>
          <w:kern w:val="0"/>
          <w:sz w:val="36"/>
          <w:szCs w:val="20"/>
        </w:rPr>
      </w:pPr>
      <w:r>
        <w:rPr>
          <w:rFonts w:hint="eastAsia" w:ascii="宋体" w:hAnsi="宋体"/>
          <w:b/>
          <w:color w:val="000000" w:themeColor="text1"/>
          <w:kern w:val="0"/>
          <w:sz w:val="36"/>
          <w:szCs w:val="20"/>
        </w:rPr>
        <w:t>第七章 合同条款资料表</w:t>
      </w:r>
    </w:p>
    <w:p>
      <w:pPr>
        <w:adjustRightInd w:val="0"/>
        <w:spacing w:line="360" w:lineRule="auto"/>
        <w:ind w:firstLine="561"/>
        <w:jc w:val="left"/>
        <w:rPr>
          <w:rFonts w:ascii="宋体" w:hAnsi="宋体"/>
          <w:color w:val="000000" w:themeColor="text1"/>
          <w:kern w:val="0"/>
          <w:sz w:val="24"/>
          <w:szCs w:val="24"/>
        </w:rPr>
      </w:pPr>
      <w:r>
        <w:rPr>
          <w:rFonts w:hint="eastAsia" w:ascii="宋体" w:hAnsi="宋体"/>
          <w:color w:val="000000" w:themeColor="text1"/>
          <w:kern w:val="0"/>
          <w:sz w:val="24"/>
          <w:szCs w:val="24"/>
        </w:rPr>
        <w:t>本表关于要采购的货物的具体资料是对合同条款的具体补充和修改，如有矛盾，应以本资料表为准。</w:t>
      </w:r>
    </w:p>
    <w:tbl>
      <w:tblPr>
        <w:tblStyle w:val="47"/>
        <w:tblW w:w="8505" w:type="dxa"/>
        <w:tblInd w:w="108"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70"/>
        <w:gridCol w:w="7035"/>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34" w:hRule="atLeast"/>
        </w:trPr>
        <w:tc>
          <w:tcPr>
            <w:tcW w:w="1470" w:type="dxa"/>
            <w:tcBorders>
              <w:top w:val="double" w:color="000000" w:sz="6" w:space="0"/>
              <w:left w:val="double" w:color="000000" w:sz="6" w:space="0"/>
              <w:bottom w:val="single" w:color="000000" w:sz="6" w:space="0"/>
              <w:right w:val="single" w:color="000000" w:sz="6" w:space="0"/>
            </w:tcBorders>
            <w:vAlign w:val="center"/>
          </w:tcPr>
          <w:p>
            <w:pPr>
              <w:spacing w:line="360" w:lineRule="auto"/>
              <w:jc w:val="center"/>
              <w:rPr>
                <w:rFonts w:ascii="宋体" w:hAnsi="宋体"/>
                <w:caps/>
                <w:color w:val="000000" w:themeColor="text1"/>
                <w:spacing w:val="2"/>
                <w:sz w:val="24"/>
                <w:szCs w:val="24"/>
              </w:rPr>
            </w:pPr>
            <w:r>
              <w:rPr>
                <w:rFonts w:hint="eastAsia" w:ascii="宋体" w:hAnsi="宋体"/>
                <w:caps/>
                <w:color w:val="000000" w:themeColor="text1"/>
                <w:spacing w:val="2"/>
                <w:sz w:val="24"/>
                <w:szCs w:val="24"/>
              </w:rPr>
              <w:t>条款号</w:t>
            </w:r>
          </w:p>
        </w:tc>
        <w:tc>
          <w:tcPr>
            <w:tcW w:w="7035" w:type="dxa"/>
            <w:tcBorders>
              <w:top w:val="double" w:color="000000" w:sz="6" w:space="0"/>
              <w:left w:val="single" w:color="000000" w:sz="6" w:space="0"/>
              <w:bottom w:val="single" w:color="000000" w:sz="6" w:space="0"/>
              <w:right w:val="double" w:color="000000" w:sz="6" w:space="0"/>
            </w:tcBorders>
            <w:vAlign w:val="center"/>
          </w:tcPr>
          <w:p>
            <w:pPr>
              <w:spacing w:line="360" w:lineRule="auto"/>
              <w:jc w:val="center"/>
              <w:rPr>
                <w:rFonts w:ascii="宋体" w:hAnsi="宋体"/>
                <w:b/>
                <w:caps/>
                <w:color w:val="000000" w:themeColor="text1"/>
                <w:spacing w:val="2"/>
                <w:sz w:val="24"/>
                <w:szCs w:val="24"/>
              </w:rPr>
            </w:pPr>
            <w:r>
              <w:rPr>
                <w:rFonts w:hint="eastAsia" w:ascii="宋体" w:hAnsi="宋体"/>
                <w:b/>
                <w:caps/>
                <w:color w:val="000000" w:themeColor="text1"/>
                <w:spacing w:val="2"/>
                <w:sz w:val="24"/>
                <w:szCs w:val="24"/>
              </w:rPr>
              <w:t>内容</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93" w:hRule="atLeast"/>
        </w:trPr>
        <w:tc>
          <w:tcPr>
            <w:tcW w:w="1470" w:type="dxa"/>
            <w:tcBorders>
              <w:top w:val="single" w:color="000000" w:sz="6" w:space="0"/>
              <w:left w:val="double" w:color="000000" w:sz="6" w:space="0"/>
              <w:bottom w:val="single" w:color="000000" w:sz="6" w:space="0"/>
              <w:right w:val="single" w:color="000000" w:sz="6" w:space="0"/>
            </w:tcBorders>
            <w:vAlign w:val="center"/>
          </w:tcPr>
          <w:p>
            <w:pPr>
              <w:spacing w:line="360" w:lineRule="auto"/>
              <w:jc w:val="center"/>
              <w:rPr>
                <w:rFonts w:ascii="宋体" w:hAnsi="宋体"/>
                <w:color w:val="000000" w:themeColor="text1"/>
                <w:spacing w:val="2"/>
                <w:sz w:val="24"/>
                <w:szCs w:val="24"/>
              </w:rPr>
            </w:pPr>
            <w:r>
              <w:rPr>
                <w:rFonts w:hint="eastAsia" w:ascii="宋体" w:hAnsi="宋体"/>
                <w:color w:val="000000" w:themeColor="text1"/>
                <w:spacing w:val="2"/>
                <w:sz w:val="24"/>
                <w:szCs w:val="24"/>
              </w:rPr>
              <w:t>1</w:t>
            </w:r>
          </w:p>
        </w:tc>
        <w:tc>
          <w:tcPr>
            <w:tcW w:w="7035" w:type="dxa"/>
            <w:tcBorders>
              <w:top w:val="single" w:color="000000" w:sz="6" w:space="0"/>
              <w:left w:val="single" w:color="000000" w:sz="6" w:space="0"/>
              <w:bottom w:val="single" w:color="000000" w:sz="6" w:space="0"/>
              <w:right w:val="double" w:color="000000" w:sz="6" w:space="0"/>
            </w:tcBorders>
            <w:vAlign w:val="center"/>
          </w:tcPr>
          <w:p>
            <w:pPr>
              <w:spacing w:line="360" w:lineRule="auto"/>
              <w:rPr>
                <w:rFonts w:ascii="宋体" w:hAnsi="宋体"/>
                <w:color w:val="000000" w:themeColor="text1"/>
                <w:sz w:val="24"/>
                <w:szCs w:val="24"/>
              </w:rPr>
            </w:pPr>
            <w:r>
              <w:rPr>
                <w:rFonts w:hint="eastAsia" w:ascii="宋体" w:hAnsi="宋体"/>
                <w:color w:val="000000" w:themeColor="text1"/>
                <w:sz w:val="24"/>
                <w:szCs w:val="24"/>
              </w:rPr>
              <w:t>买方名称：河南省动物卫生监督所</w:t>
            </w:r>
          </w:p>
          <w:p>
            <w:pPr>
              <w:spacing w:line="360" w:lineRule="auto"/>
              <w:rPr>
                <w:rFonts w:ascii="宋体" w:hAnsi="宋体"/>
                <w:color w:val="000000" w:themeColor="text1"/>
                <w:sz w:val="24"/>
                <w:szCs w:val="24"/>
              </w:rPr>
            </w:pPr>
            <w:r>
              <w:rPr>
                <w:rFonts w:hint="eastAsia" w:ascii="宋体" w:hAnsi="宋体"/>
                <w:bCs/>
                <w:color w:val="000000" w:themeColor="text1"/>
                <w:sz w:val="24"/>
                <w:szCs w:val="24"/>
              </w:rPr>
              <w:t>交货地点：用户指定地点</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367" w:hRule="atLeast"/>
        </w:trPr>
        <w:tc>
          <w:tcPr>
            <w:tcW w:w="1470" w:type="dxa"/>
            <w:tcBorders>
              <w:top w:val="single" w:color="000000" w:sz="6" w:space="0"/>
              <w:left w:val="double" w:color="000000" w:sz="6" w:space="0"/>
              <w:bottom w:val="single" w:color="000000" w:sz="6" w:space="0"/>
              <w:right w:val="single" w:color="000000" w:sz="6" w:space="0"/>
            </w:tcBorders>
            <w:vAlign w:val="center"/>
          </w:tcPr>
          <w:p>
            <w:pPr>
              <w:spacing w:line="360" w:lineRule="auto"/>
              <w:jc w:val="center"/>
              <w:rPr>
                <w:rFonts w:ascii="宋体" w:hAnsi="宋体"/>
                <w:color w:val="000000" w:themeColor="text1"/>
                <w:spacing w:val="2"/>
                <w:sz w:val="24"/>
                <w:szCs w:val="24"/>
              </w:rPr>
            </w:pPr>
            <w:r>
              <w:rPr>
                <w:rFonts w:hint="eastAsia" w:ascii="宋体" w:hAnsi="宋体"/>
                <w:color w:val="000000" w:themeColor="text1"/>
                <w:spacing w:val="2"/>
                <w:sz w:val="24"/>
                <w:szCs w:val="24"/>
              </w:rPr>
              <w:t>2</w:t>
            </w:r>
          </w:p>
        </w:tc>
        <w:tc>
          <w:tcPr>
            <w:tcW w:w="7035" w:type="dxa"/>
            <w:tcBorders>
              <w:top w:val="single" w:color="000000" w:sz="6" w:space="0"/>
              <w:left w:val="single" w:color="000000" w:sz="6" w:space="0"/>
              <w:bottom w:val="single" w:color="000000" w:sz="6" w:space="0"/>
              <w:right w:val="double" w:color="000000" w:sz="6" w:space="0"/>
            </w:tcBorders>
            <w:vAlign w:val="center"/>
          </w:tcPr>
          <w:p>
            <w:pPr>
              <w:spacing w:line="360" w:lineRule="auto"/>
              <w:rPr>
                <w:rFonts w:ascii="宋体" w:hAnsi="宋体"/>
                <w:bCs/>
                <w:color w:val="000000" w:themeColor="text1"/>
                <w:sz w:val="24"/>
                <w:szCs w:val="24"/>
              </w:rPr>
            </w:pPr>
            <w:r>
              <w:rPr>
                <w:rFonts w:hint="eastAsia" w:ascii="宋体" w:hAnsi="宋体"/>
                <w:bCs/>
                <w:color w:val="000000" w:themeColor="text1"/>
                <w:sz w:val="24"/>
                <w:szCs w:val="24"/>
              </w:rPr>
              <w:t>履约保证金金额：由中标人和招标人在合同中详细约定。</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Ex>
        <w:trPr>
          <w:trHeight w:val="403" w:hRule="atLeast"/>
        </w:trPr>
        <w:tc>
          <w:tcPr>
            <w:tcW w:w="1470" w:type="dxa"/>
            <w:tcBorders>
              <w:top w:val="single" w:color="000000" w:sz="6" w:space="0"/>
              <w:left w:val="double" w:color="000000" w:sz="6" w:space="0"/>
              <w:bottom w:val="single" w:color="000000" w:sz="6" w:space="0"/>
              <w:right w:val="single" w:color="000000" w:sz="6" w:space="0"/>
            </w:tcBorders>
            <w:vAlign w:val="center"/>
          </w:tcPr>
          <w:p>
            <w:pPr>
              <w:spacing w:line="360" w:lineRule="auto"/>
              <w:jc w:val="center"/>
              <w:rPr>
                <w:rFonts w:ascii="宋体" w:hAnsi="宋体"/>
                <w:color w:val="000000" w:themeColor="text1"/>
                <w:spacing w:val="2"/>
                <w:sz w:val="24"/>
                <w:szCs w:val="24"/>
              </w:rPr>
            </w:pPr>
            <w:r>
              <w:rPr>
                <w:rFonts w:hint="eastAsia" w:ascii="宋体" w:hAnsi="宋体"/>
                <w:color w:val="000000" w:themeColor="text1"/>
                <w:spacing w:val="2"/>
                <w:sz w:val="24"/>
                <w:szCs w:val="24"/>
              </w:rPr>
              <w:t>3</w:t>
            </w:r>
          </w:p>
        </w:tc>
        <w:tc>
          <w:tcPr>
            <w:tcW w:w="7035" w:type="dxa"/>
            <w:tcBorders>
              <w:top w:val="single" w:color="000000" w:sz="6" w:space="0"/>
              <w:left w:val="single" w:color="000000" w:sz="6" w:space="0"/>
              <w:bottom w:val="single" w:color="000000" w:sz="6" w:space="0"/>
              <w:right w:val="double" w:color="000000" w:sz="6" w:space="0"/>
            </w:tcBorders>
            <w:vAlign w:val="center"/>
          </w:tcPr>
          <w:p>
            <w:pPr>
              <w:spacing w:line="360" w:lineRule="auto"/>
              <w:rPr>
                <w:rFonts w:ascii="宋体" w:hAnsi="宋体"/>
                <w:color w:val="000000" w:themeColor="text1"/>
                <w:sz w:val="24"/>
                <w:szCs w:val="24"/>
              </w:rPr>
            </w:pPr>
            <w:r>
              <w:rPr>
                <w:rFonts w:hint="eastAsia" w:ascii="宋体" w:hAnsi="宋体"/>
                <w:color w:val="000000" w:themeColor="text1"/>
                <w:sz w:val="24"/>
                <w:szCs w:val="24"/>
              </w:rPr>
              <w:t>备品备件要求：投标人自行承诺。</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Ex>
        <w:trPr>
          <w:trHeight w:val="537" w:hRule="atLeast"/>
        </w:trPr>
        <w:tc>
          <w:tcPr>
            <w:tcW w:w="1470" w:type="dxa"/>
            <w:tcBorders>
              <w:top w:val="single" w:color="000000" w:sz="6" w:space="0"/>
              <w:left w:val="double" w:color="000000" w:sz="6" w:space="0"/>
              <w:bottom w:val="single" w:color="000000" w:sz="6" w:space="0"/>
              <w:right w:val="single" w:color="000000" w:sz="6" w:space="0"/>
            </w:tcBorders>
            <w:vAlign w:val="center"/>
          </w:tcPr>
          <w:p>
            <w:pPr>
              <w:spacing w:line="360" w:lineRule="auto"/>
              <w:jc w:val="center"/>
              <w:rPr>
                <w:rFonts w:ascii="宋体" w:hAnsi="宋体"/>
                <w:color w:val="000000" w:themeColor="text1"/>
                <w:spacing w:val="2"/>
                <w:sz w:val="24"/>
                <w:szCs w:val="24"/>
              </w:rPr>
            </w:pPr>
            <w:r>
              <w:rPr>
                <w:rFonts w:hint="eastAsia" w:ascii="宋体" w:hAnsi="宋体"/>
                <w:color w:val="000000" w:themeColor="text1"/>
                <w:spacing w:val="2"/>
                <w:sz w:val="24"/>
                <w:szCs w:val="24"/>
              </w:rPr>
              <w:t>5</w:t>
            </w:r>
          </w:p>
        </w:tc>
        <w:tc>
          <w:tcPr>
            <w:tcW w:w="7035" w:type="dxa"/>
            <w:tcBorders>
              <w:top w:val="single" w:color="000000" w:sz="6" w:space="0"/>
              <w:left w:val="single" w:color="000000" w:sz="6" w:space="0"/>
              <w:bottom w:val="single" w:color="000000" w:sz="6" w:space="0"/>
              <w:right w:val="double" w:color="000000" w:sz="6" w:space="0"/>
            </w:tcBorders>
            <w:vAlign w:val="center"/>
          </w:tcPr>
          <w:p>
            <w:pPr>
              <w:spacing w:line="360" w:lineRule="auto"/>
              <w:rPr>
                <w:rFonts w:ascii="宋体" w:hAnsi="宋体"/>
                <w:color w:val="000000" w:themeColor="text1"/>
                <w:sz w:val="24"/>
                <w:szCs w:val="24"/>
              </w:rPr>
            </w:pPr>
            <w:r>
              <w:rPr>
                <w:rFonts w:hint="eastAsia" w:ascii="宋体" w:hAnsi="宋体"/>
                <w:color w:val="000000" w:themeColor="text1"/>
                <w:sz w:val="24"/>
                <w:szCs w:val="24"/>
              </w:rPr>
              <w:t>应提供的服务：详见招标文件第八章。</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2187" w:hRule="atLeast"/>
        </w:trPr>
        <w:tc>
          <w:tcPr>
            <w:tcW w:w="1470" w:type="dxa"/>
            <w:tcBorders>
              <w:top w:val="single" w:color="000000" w:sz="6" w:space="0"/>
              <w:left w:val="double" w:color="000000" w:sz="6" w:space="0"/>
              <w:bottom w:val="double" w:color="000000" w:sz="6" w:space="0"/>
              <w:right w:val="single" w:color="000000" w:sz="6" w:space="0"/>
            </w:tcBorders>
            <w:vAlign w:val="center"/>
          </w:tcPr>
          <w:p>
            <w:pPr>
              <w:spacing w:line="360" w:lineRule="auto"/>
              <w:jc w:val="center"/>
              <w:rPr>
                <w:rFonts w:ascii="宋体" w:hAnsi="宋体"/>
                <w:color w:val="000000" w:themeColor="text1"/>
                <w:spacing w:val="2"/>
                <w:sz w:val="24"/>
                <w:szCs w:val="24"/>
              </w:rPr>
            </w:pPr>
            <w:r>
              <w:rPr>
                <w:rFonts w:hint="eastAsia" w:ascii="宋体" w:hAnsi="宋体"/>
                <w:color w:val="000000" w:themeColor="text1"/>
                <w:spacing w:val="2"/>
                <w:sz w:val="24"/>
                <w:szCs w:val="24"/>
              </w:rPr>
              <w:t>6</w:t>
            </w:r>
          </w:p>
        </w:tc>
        <w:tc>
          <w:tcPr>
            <w:tcW w:w="7035" w:type="dxa"/>
            <w:tcBorders>
              <w:top w:val="single" w:color="000000" w:sz="6" w:space="0"/>
              <w:left w:val="single" w:color="000000" w:sz="6" w:space="0"/>
              <w:bottom w:val="double" w:color="000000" w:sz="6" w:space="0"/>
              <w:right w:val="double" w:color="000000" w:sz="6" w:space="0"/>
            </w:tcBorders>
            <w:vAlign w:val="center"/>
          </w:tcPr>
          <w:p>
            <w:pPr>
              <w:spacing w:line="360" w:lineRule="auto"/>
              <w:rPr>
                <w:rFonts w:ascii="宋体" w:hAnsi="宋体"/>
                <w:b/>
                <w:color w:val="000000" w:themeColor="text1"/>
                <w:sz w:val="24"/>
                <w:szCs w:val="24"/>
              </w:rPr>
            </w:pPr>
            <w:r>
              <w:rPr>
                <w:rFonts w:hint="eastAsia" w:ascii="宋体" w:hAnsi="宋体"/>
                <w:b/>
                <w:color w:val="000000" w:themeColor="text1"/>
                <w:sz w:val="24"/>
                <w:szCs w:val="24"/>
              </w:rPr>
              <w:t>*验收及付款程序：</w:t>
            </w:r>
            <w:r>
              <w:rPr>
                <w:rFonts w:hint="eastAsia" w:asciiTheme="minorEastAsia" w:hAnsiTheme="minorEastAsia" w:eastAsiaTheme="minorEastAsia"/>
                <w:color w:val="000000" w:themeColor="text1"/>
                <w:sz w:val="24"/>
                <w:szCs w:val="24"/>
              </w:rPr>
              <w:t>完成供应任务后，按照合同约定，凭乙方提供的供货发票和签收单付清货款。结算货物数量以市 (县)动物卫生监督机构实际签收数为准（须附收货人签字的签收单，且签收单显示数量应与出具发票的显示数量相符）。</w:t>
            </w:r>
          </w:p>
        </w:tc>
      </w:tr>
    </w:tbl>
    <w:p>
      <w:pPr>
        <w:adjustRightInd w:val="0"/>
        <w:jc w:val="center"/>
        <w:rPr>
          <w:rFonts w:ascii="宋体" w:hAnsi="宋体"/>
          <w:color w:val="000000" w:themeColor="text1"/>
          <w:kern w:val="0"/>
          <w:sz w:val="24"/>
          <w:szCs w:val="24"/>
        </w:rPr>
      </w:pPr>
    </w:p>
    <w:p>
      <w:pPr>
        <w:adjustRightInd w:val="0"/>
        <w:jc w:val="left"/>
        <w:rPr>
          <w:rFonts w:ascii="宋体" w:hAnsi="宋体"/>
          <w:color w:val="000000" w:themeColor="text1"/>
          <w:kern w:val="0"/>
          <w:sz w:val="24"/>
          <w:szCs w:val="24"/>
        </w:rPr>
      </w:pPr>
    </w:p>
    <w:p>
      <w:pPr>
        <w:adjustRightInd w:val="0"/>
        <w:jc w:val="center"/>
        <w:rPr>
          <w:rFonts w:ascii="宋体" w:hAnsi="宋体"/>
          <w:b/>
          <w:color w:val="000000" w:themeColor="text1"/>
          <w:kern w:val="0"/>
          <w:sz w:val="36"/>
          <w:szCs w:val="20"/>
        </w:rPr>
      </w:pPr>
      <w:r>
        <w:rPr>
          <w:rFonts w:hint="eastAsia" w:ascii="宋体" w:hAnsi="宋体"/>
          <w:color w:val="000000" w:themeColor="text1"/>
          <w:kern w:val="0"/>
        </w:rPr>
        <w:br w:type="page"/>
      </w:r>
      <w:r>
        <w:rPr>
          <w:rFonts w:hint="eastAsia" w:ascii="宋体" w:hAnsi="宋体"/>
          <w:b/>
          <w:color w:val="000000" w:themeColor="text1"/>
          <w:kern w:val="0"/>
          <w:sz w:val="36"/>
          <w:szCs w:val="20"/>
        </w:rPr>
        <w:t>第八章   货物需求及技术规格要求</w:t>
      </w:r>
    </w:p>
    <w:p>
      <w:pPr>
        <w:spacing w:line="400" w:lineRule="exact"/>
        <w:ind w:right="28" w:firstLine="482" w:firstLineChars="200"/>
        <w:rPr>
          <w:rFonts w:ascii="宋体" w:hAnsi="宋体"/>
          <w:b/>
          <w:color w:val="000000" w:themeColor="text1"/>
          <w:sz w:val="24"/>
          <w:szCs w:val="24"/>
        </w:rPr>
      </w:pPr>
      <w:r>
        <w:rPr>
          <w:rFonts w:hint="eastAsia" w:ascii="宋体" w:hAnsi="宋体"/>
          <w:b/>
          <w:color w:val="000000" w:themeColor="text1"/>
          <w:sz w:val="24"/>
          <w:szCs w:val="24"/>
        </w:rPr>
        <w:t>一、招标项目概况及要求</w:t>
      </w:r>
    </w:p>
    <w:p>
      <w:pPr>
        <w:spacing w:line="400" w:lineRule="exact"/>
        <w:ind w:right="28" w:firstLine="480" w:firstLineChars="200"/>
        <w:rPr>
          <w:rFonts w:ascii="宋体" w:hAnsi="宋体"/>
          <w:b/>
          <w:color w:val="000000" w:themeColor="text1"/>
          <w:sz w:val="24"/>
          <w:szCs w:val="24"/>
        </w:rPr>
      </w:pPr>
      <w:r>
        <w:rPr>
          <w:rFonts w:hint="eastAsia" w:ascii="宋体" w:hAnsi="宋体"/>
          <w:color w:val="000000" w:themeColor="text1"/>
          <w:sz w:val="24"/>
          <w:szCs w:val="24"/>
        </w:rPr>
        <w:t>本次采购项目为河南省动物卫生监督所2019年河南省动物产品检疫粘贴标志、牛羊塑料卡环式检疫验讫标志采购资格入围项目，共分2个包。</w:t>
      </w:r>
    </w:p>
    <w:p>
      <w:pPr>
        <w:tabs>
          <w:tab w:val="left" w:pos="4860"/>
        </w:tabs>
        <w:spacing w:line="500" w:lineRule="exact"/>
        <w:ind w:firstLine="361" w:firstLineChars="150"/>
        <w:rPr>
          <w:rFonts w:ascii="宋体" w:hAnsi="宋体"/>
          <w:b/>
          <w:color w:val="000000" w:themeColor="text1"/>
          <w:sz w:val="24"/>
          <w:szCs w:val="24"/>
        </w:rPr>
      </w:pPr>
      <w:r>
        <w:rPr>
          <w:rFonts w:hint="eastAsia" w:ascii="宋体" w:hAnsi="宋体"/>
          <w:b/>
          <w:color w:val="000000" w:themeColor="text1"/>
          <w:sz w:val="24"/>
          <w:szCs w:val="24"/>
        </w:rPr>
        <w:t>服务期限：</w:t>
      </w:r>
      <w:r>
        <w:rPr>
          <w:rFonts w:hint="eastAsia" w:ascii="宋体" w:hAnsi="宋体"/>
          <w:color w:val="000000" w:themeColor="text1"/>
          <w:sz w:val="24"/>
          <w:szCs w:val="24"/>
        </w:rPr>
        <w:t>采购</w:t>
      </w:r>
      <w:r>
        <w:rPr>
          <w:rFonts w:asciiTheme="minorEastAsia" w:hAnsiTheme="minorEastAsia" w:eastAsiaTheme="minorEastAsia"/>
          <w:color w:val="000000" w:themeColor="text1"/>
          <w:sz w:val="24"/>
          <w:szCs w:val="24"/>
        </w:rPr>
        <w:t>数量执行</w:t>
      </w:r>
      <w:r>
        <w:rPr>
          <w:rFonts w:hint="eastAsia" w:asciiTheme="minorEastAsia" w:hAnsiTheme="minorEastAsia" w:eastAsiaTheme="minorEastAsia"/>
          <w:color w:val="000000" w:themeColor="text1"/>
          <w:sz w:val="24"/>
          <w:szCs w:val="24"/>
        </w:rPr>
        <w:t>完为止</w:t>
      </w:r>
      <w:r>
        <w:rPr>
          <w:rFonts w:hint="eastAsia" w:ascii="宋体" w:hAnsi="宋体"/>
          <w:b/>
          <w:color w:val="000000" w:themeColor="text1"/>
          <w:sz w:val="24"/>
          <w:szCs w:val="24"/>
        </w:rPr>
        <w:t>。</w:t>
      </w:r>
    </w:p>
    <w:p>
      <w:pPr>
        <w:tabs>
          <w:tab w:val="left" w:pos="4860"/>
        </w:tabs>
        <w:spacing w:line="500" w:lineRule="exact"/>
        <w:ind w:firstLine="360" w:firstLineChars="150"/>
        <w:rPr>
          <w:rFonts w:ascii="宋体" w:hAnsi="宋体"/>
          <w:color w:val="000000" w:themeColor="text1"/>
          <w:sz w:val="24"/>
          <w:szCs w:val="24"/>
        </w:rPr>
      </w:pPr>
      <w:r>
        <w:rPr>
          <w:rFonts w:hint="eastAsia" w:ascii="宋体" w:hAnsi="宋体"/>
          <w:color w:val="000000" w:themeColor="text1"/>
          <w:sz w:val="24"/>
          <w:szCs w:val="24"/>
        </w:rPr>
        <w:t>服务要求：</w:t>
      </w:r>
    </w:p>
    <w:p>
      <w:pPr>
        <w:tabs>
          <w:tab w:val="left" w:pos="4860"/>
        </w:tabs>
        <w:spacing w:line="360" w:lineRule="auto"/>
        <w:ind w:firstLine="360" w:firstLineChars="150"/>
        <w:rPr>
          <w:rFonts w:ascii="宋体" w:hAnsi="宋体"/>
          <w:color w:val="000000" w:themeColor="text1"/>
          <w:sz w:val="24"/>
          <w:szCs w:val="24"/>
        </w:rPr>
      </w:pPr>
      <w:r>
        <w:rPr>
          <w:rFonts w:hint="eastAsia" w:ascii="宋体" w:hAnsi="宋体"/>
          <w:color w:val="000000" w:themeColor="text1"/>
          <w:sz w:val="24"/>
          <w:szCs w:val="24"/>
        </w:rPr>
        <w:t>①投标人须提交自主编制的售后服务流程和保障措施，就产品质量和售后服务作出说明和承诺。</w:t>
      </w:r>
    </w:p>
    <w:p>
      <w:pPr>
        <w:tabs>
          <w:tab w:val="left" w:pos="4860"/>
        </w:tabs>
        <w:spacing w:line="360" w:lineRule="auto"/>
        <w:ind w:firstLine="360" w:firstLineChars="150"/>
        <w:rPr>
          <w:rFonts w:ascii="宋体" w:hAnsi="宋体"/>
          <w:color w:val="000000" w:themeColor="text1"/>
          <w:sz w:val="24"/>
          <w:szCs w:val="24"/>
        </w:rPr>
      </w:pPr>
      <w:r>
        <w:rPr>
          <w:rFonts w:hint="eastAsia" w:ascii="宋体" w:hAnsi="宋体"/>
          <w:color w:val="000000" w:themeColor="text1"/>
          <w:sz w:val="24"/>
          <w:szCs w:val="24"/>
        </w:rPr>
        <w:t>②运输路途损耗由中标人承担。</w:t>
      </w:r>
    </w:p>
    <w:p>
      <w:pPr>
        <w:tabs>
          <w:tab w:val="left" w:pos="4860"/>
        </w:tabs>
        <w:spacing w:line="360" w:lineRule="auto"/>
        <w:ind w:firstLine="360" w:firstLineChars="150"/>
        <w:rPr>
          <w:rFonts w:ascii="宋体" w:hAnsi="宋体"/>
          <w:color w:val="000000" w:themeColor="text1"/>
          <w:sz w:val="24"/>
          <w:szCs w:val="24"/>
        </w:rPr>
      </w:pPr>
      <w:r>
        <w:rPr>
          <w:rFonts w:hint="eastAsia" w:ascii="宋体" w:hAnsi="宋体"/>
          <w:color w:val="000000" w:themeColor="text1"/>
          <w:sz w:val="24"/>
          <w:szCs w:val="24"/>
        </w:rPr>
        <w:t>③中标人应严格按照订单组织生产，不得向河南省动物卫生监督机构以外的其他任何单位和个人销售带有河南编码的动物卫生证章标志，承担因质量问题造成的损失。</w:t>
      </w:r>
    </w:p>
    <w:p>
      <w:pPr>
        <w:tabs>
          <w:tab w:val="left" w:pos="4860"/>
        </w:tabs>
        <w:spacing w:line="360" w:lineRule="auto"/>
        <w:ind w:firstLine="360" w:firstLineChars="150"/>
        <w:rPr>
          <w:rFonts w:ascii="宋体" w:hAnsi="宋体"/>
          <w:color w:val="000000" w:themeColor="text1"/>
          <w:sz w:val="24"/>
          <w:szCs w:val="24"/>
        </w:rPr>
      </w:pPr>
      <w:r>
        <w:rPr>
          <w:rFonts w:hint="eastAsia" w:ascii="宋体" w:hAnsi="宋体"/>
          <w:color w:val="000000" w:themeColor="text1"/>
          <w:sz w:val="24"/>
          <w:szCs w:val="24"/>
        </w:rPr>
        <w:t>④中标人应严格按照采购人的规格、质量和供货时间要求生产供货，接采购人下发采购订单之日起7个日历天内按照采购方要求分批次送至指定地点；售后服务响应迅速,24小时内到现场，妥善解决问题。（提供售后服务方案）</w:t>
      </w:r>
    </w:p>
    <w:p>
      <w:pPr>
        <w:tabs>
          <w:tab w:val="left" w:pos="4860"/>
        </w:tabs>
        <w:spacing w:line="360" w:lineRule="auto"/>
        <w:ind w:firstLine="360" w:firstLineChars="150"/>
        <w:rPr>
          <w:rFonts w:ascii="宋体" w:hAnsi="宋体"/>
          <w:color w:val="000000" w:themeColor="text1"/>
          <w:sz w:val="24"/>
          <w:szCs w:val="24"/>
        </w:rPr>
      </w:pPr>
      <w:r>
        <w:rPr>
          <w:rFonts w:hint="eastAsia" w:ascii="宋体" w:hAnsi="宋体"/>
          <w:color w:val="000000" w:themeColor="text1"/>
          <w:sz w:val="24"/>
          <w:szCs w:val="24"/>
        </w:rPr>
        <w:t>⑤中标人及时跟踪发货和运输过程，确保产品准确无误交付给用户；</w:t>
      </w:r>
    </w:p>
    <w:p>
      <w:pPr>
        <w:tabs>
          <w:tab w:val="left" w:pos="4860"/>
        </w:tabs>
        <w:spacing w:line="360" w:lineRule="auto"/>
        <w:ind w:firstLine="360" w:firstLineChars="150"/>
        <w:rPr>
          <w:rFonts w:ascii="宋体" w:hAnsi="宋体"/>
          <w:color w:val="000000" w:themeColor="text1"/>
          <w:sz w:val="24"/>
          <w:szCs w:val="24"/>
        </w:rPr>
      </w:pPr>
      <w:r>
        <w:rPr>
          <w:rFonts w:hint="eastAsia" w:ascii="宋体" w:hAnsi="宋体"/>
          <w:color w:val="000000" w:themeColor="text1"/>
          <w:sz w:val="24"/>
          <w:szCs w:val="24"/>
        </w:rPr>
        <w:t>⑥投标人投标文件须有售后服务保障措施，就维护人员的姓名、办公地、联系电话、承诺的售后服务响应时间等售后服务作出说明和承诺。</w:t>
      </w:r>
    </w:p>
    <w:p>
      <w:pPr>
        <w:tabs>
          <w:tab w:val="left" w:pos="4860"/>
        </w:tabs>
        <w:spacing w:line="360" w:lineRule="auto"/>
        <w:ind w:firstLine="360" w:firstLineChars="150"/>
        <w:rPr>
          <w:rFonts w:ascii="宋体" w:hAnsi="宋体"/>
          <w:color w:val="000000" w:themeColor="text1"/>
          <w:sz w:val="24"/>
          <w:szCs w:val="24"/>
        </w:rPr>
      </w:pPr>
      <w:r>
        <w:rPr>
          <w:rFonts w:hint="eastAsia" w:ascii="宋体" w:hAnsi="宋体"/>
          <w:color w:val="000000" w:themeColor="text1"/>
          <w:sz w:val="24"/>
          <w:szCs w:val="24"/>
        </w:rPr>
        <w:t>⑦供应商需做好需方的印刷信息保密，不得重印并流出企业以防造成市场管理秩序混乱，一经发现，采购人中止合同并追究相应责任。</w:t>
      </w:r>
    </w:p>
    <w:p>
      <w:pPr>
        <w:spacing w:line="400" w:lineRule="exact"/>
        <w:ind w:right="28" w:firstLine="472" w:firstLineChars="196"/>
        <w:rPr>
          <w:rFonts w:ascii="宋体" w:hAnsi="宋体"/>
          <w:b/>
          <w:color w:val="000000" w:themeColor="text1"/>
          <w:sz w:val="24"/>
          <w:szCs w:val="24"/>
        </w:rPr>
      </w:pPr>
      <w:r>
        <w:rPr>
          <w:rFonts w:hint="eastAsia" w:ascii="宋体" w:hAnsi="宋体"/>
          <w:b/>
          <w:color w:val="000000" w:themeColor="text1"/>
          <w:sz w:val="24"/>
          <w:szCs w:val="24"/>
        </w:rPr>
        <w:t>二、货物需求一览表：</w:t>
      </w:r>
    </w:p>
    <w:tbl>
      <w:tblPr>
        <w:tblStyle w:val="47"/>
        <w:tblW w:w="99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2751"/>
        <w:gridCol w:w="1522"/>
        <w:gridCol w:w="1655"/>
        <w:gridCol w:w="2064"/>
        <w:gridCol w:w="12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696" w:type="dxa"/>
            <w:vAlign w:val="center"/>
          </w:tcPr>
          <w:p>
            <w:pPr>
              <w:snapToGrid w:val="0"/>
              <w:spacing w:line="0" w:lineRule="atLeast"/>
              <w:jc w:val="center"/>
              <w:rPr>
                <w:rFonts w:ascii="宋体" w:hAnsi="宋体"/>
                <w:color w:val="000000" w:themeColor="text1"/>
                <w:sz w:val="24"/>
                <w:szCs w:val="24"/>
              </w:rPr>
            </w:pPr>
            <w:r>
              <w:rPr>
                <w:rFonts w:hint="eastAsia" w:ascii="宋体" w:hAnsi="宋体"/>
                <w:color w:val="000000" w:themeColor="text1"/>
                <w:sz w:val="24"/>
                <w:szCs w:val="24"/>
              </w:rPr>
              <w:t>包号</w:t>
            </w:r>
          </w:p>
        </w:tc>
        <w:tc>
          <w:tcPr>
            <w:tcW w:w="2751" w:type="dxa"/>
            <w:vAlign w:val="center"/>
          </w:tcPr>
          <w:p>
            <w:pPr>
              <w:snapToGrid w:val="0"/>
              <w:spacing w:line="0" w:lineRule="atLeast"/>
              <w:jc w:val="center"/>
              <w:rPr>
                <w:rFonts w:ascii="宋体" w:hAnsi="宋体"/>
                <w:color w:val="000000" w:themeColor="text1"/>
                <w:sz w:val="24"/>
                <w:szCs w:val="24"/>
              </w:rPr>
            </w:pPr>
            <w:r>
              <w:rPr>
                <w:rFonts w:hint="eastAsia" w:ascii="宋体" w:hAnsi="宋体"/>
                <w:color w:val="000000" w:themeColor="text1"/>
                <w:sz w:val="24"/>
                <w:szCs w:val="24"/>
              </w:rPr>
              <w:t>名称</w:t>
            </w:r>
          </w:p>
        </w:tc>
        <w:tc>
          <w:tcPr>
            <w:tcW w:w="1522" w:type="dxa"/>
            <w:vAlign w:val="center"/>
          </w:tcPr>
          <w:p>
            <w:pPr>
              <w:snapToGrid w:val="0"/>
              <w:spacing w:line="0" w:lineRule="atLeast"/>
              <w:jc w:val="center"/>
              <w:rPr>
                <w:rFonts w:ascii="宋体" w:hAnsi="宋体"/>
                <w:color w:val="000000" w:themeColor="text1"/>
                <w:sz w:val="24"/>
                <w:szCs w:val="24"/>
              </w:rPr>
            </w:pPr>
            <w:r>
              <w:rPr>
                <w:rFonts w:hint="eastAsia" w:ascii="宋体" w:hAnsi="宋体"/>
                <w:color w:val="000000" w:themeColor="text1"/>
                <w:sz w:val="24"/>
                <w:szCs w:val="24"/>
              </w:rPr>
              <w:t>数量</w:t>
            </w:r>
          </w:p>
        </w:tc>
        <w:tc>
          <w:tcPr>
            <w:tcW w:w="1655" w:type="dxa"/>
            <w:vAlign w:val="center"/>
          </w:tcPr>
          <w:p>
            <w:pPr>
              <w:snapToGrid w:val="0"/>
              <w:spacing w:line="0" w:lineRule="atLeast"/>
              <w:jc w:val="center"/>
              <w:rPr>
                <w:rFonts w:ascii="宋体" w:hAnsi="宋体"/>
                <w:color w:val="000000" w:themeColor="text1"/>
                <w:sz w:val="24"/>
                <w:szCs w:val="24"/>
              </w:rPr>
            </w:pPr>
            <w:r>
              <w:rPr>
                <w:rFonts w:hint="eastAsia" w:ascii="宋体" w:hAnsi="宋体"/>
                <w:color w:val="000000" w:themeColor="text1"/>
                <w:sz w:val="24"/>
                <w:szCs w:val="24"/>
              </w:rPr>
              <w:t>招标控制单价</w:t>
            </w:r>
          </w:p>
        </w:tc>
        <w:tc>
          <w:tcPr>
            <w:tcW w:w="2064" w:type="dxa"/>
            <w:vAlign w:val="center"/>
          </w:tcPr>
          <w:p>
            <w:pPr>
              <w:snapToGrid w:val="0"/>
              <w:spacing w:line="0" w:lineRule="atLeast"/>
              <w:jc w:val="center"/>
              <w:rPr>
                <w:rFonts w:ascii="宋体" w:hAnsi="宋体"/>
                <w:color w:val="000000" w:themeColor="text1"/>
                <w:sz w:val="24"/>
                <w:szCs w:val="24"/>
              </w:rPr>
            </w:pPr>
            <w:r>
              <w:rPr>
                <w:rFonts w:hint="eastAsia" w:ascii="宋体" w:hAnsi="宋体"/>
                <w:color w:val="000000" w:themeColor="text1"/>
                <w:sz w:val="24"/>
                <w:szCs w:val="24"/>
              </w:rPr>
              <w:t>交货期</w:t>
            </w:r>
          </w:p>
        </w:tc>
        <w:tc>
          <w:tcPr>
            <w:tcW w:w="1239" w:type="dxa"/>
            <w:vAlign w:val="center"/>
          </w:tcPr>
          <w:p>
            <w:pPr>
              <w:snapToGrid w:val="0"/>
              <w:spacing w:line="0" w:lineRule="atLeast"/>
              <w:jc w:val="center"/>
              <w:rPr>
                <w:rFonts w:ascii="宋体" w:hAnsi="宋体"/>
                <w:color w:val="000000" w:themeColor="text1"/>
                <w:sz w:val="24"/>
                <w:szCs w:val="24"/>
              </w:rPr>
            </w:pPr>
            <w:r>
              <w:rPr>
                <w:rFonts w:hint="eastAsia" w:ascii="宋体" w:hAnsi="宋体"/>
                <w:color w:val="000000" w:themeColor="text1"/>
                <w:sz w:val="24"/>
                <w:szCs w:val="24"/>
              </w:rPr>
              <w:t>服务期限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696" w:type="dxa"/>
            <w:vMerge w:val="restart"/>
            <w:vAlign w:val="center"/>
          </w:tcPr>
          <w:p>
            <w:pPr>
              <w:snapToGrid w:val="0"/>
              <w:spacing w:line="0" w:lineRule="atLeast"/>
              <w:jc w:val="center"/>
              <w:rPr>
                <w:rFonts w:ascii="宋体" w:hAnsi="宋体"/>
                <w:color w:val="000000" w:themeColor="text1"/>
                <w:sz w:val="24"/>
                <w:szCs w:val="24"/>
              </w:rPr>
            </w:pPr>
            <w:r>
              <w:rPr>
                <w:rFonts w:hint="eastAsia" w:ascii="宋体" w:hAnsi="宋体"/>
                <w:color w:val="000000" w:themeColor="text1"/>
                <w:sz w:val="24"/>
                <w:szCs w:val="24"/>
              </w:rPr>
              <w:t>1</w:t>
            </w:r>
          </w:p>
        </w:tc>
        <w:tc>
          <w:tcPr>
            <w:tcW w:w="2751" w:type="dxa"/>
            <w:vAlign w:val="center"/>
          </w:tcPr>
          <w:p>
            <w:pPr>
              <w:pStyle w:val="102"/>
              <w:spacing w:line="360" w:lineRule="auto"/>
              <w:ind w:left="-1" w:leftChars="-6" w:hanging="12" w:hangingChars="5"/>
              <w:jc w:val="center"/>
              <w:rPr>
                <w:rFonts w:asciiTheme="minorEastAsia" w:hAnsiTheme="minorEastAsia" w:eastAsiaTheme="minorEastAsia"/>
                <w:color w:val="000000" w:themeColor="text1"/>
                <w:sz w:val="24"/>
                <w:szCs w:val="24"/>
              </w:rPr>
            </w:pPr>
            <w:r>
              <w:rPr>
                <w:rFonts w:hint="eastAsia" w:asciiTheme="minorEastAsia" w:hAnsiTheme="minorEastAsia" w:eastAsiaTheme="minorEastAsia"/>
                <w:color w:val="000000" w:themeColor="text1"/>
                <w:sz w:val="24"/>
                <w:szCs w:val="24"/>
              </w:rPr>
              <w:t>动物检疫标志(大)</w:t>
            </w:r>
          </w:p>
        </w:tc>
        <w:tc>
          <w:tcPr>
            <w:tcW w:w="1522" w:type="dxa"/>
            <w:vAlign w:val="center"/>
          </w:tcPr>
          <w:p>
            <w:pPr>
              <w:snapToGrid w:val="0"/>
              <w:spacing w:line="0" w:lineRule="atLeast"/>
              <w:jc w:val="center"/>
              <w:rPr>
                <w:rFonts w:ascii="宋体" w:hAnsi="宋体"/>
                <w:color w:val="000000" w:themeColor="text1"/>
                <w:sz w:val="24"/>
                <w:szCs w:val="24"/>
              </w:rPr>
            </w:pPr>
            <w:r>
              <w:rPr>
                <w:rFonts w:ascii="宋体" w:hAnsi="宋体"/>
                <w:color w:val="000000" w:themeColor="text1"/>
                <w:sz w:val="24"/>
                <w:szCs w:val="24"/>
              </w:rPr>
              <w:t>9000</w:t>
            </w:r>
            <w:r>
              <w:rPr>
                <w:rFonts w:hint="eastAsia" w:ascii="宋体" w:hAnsi="宋体"/>
                <w:color w:val="000000" w:themeColor="text1"/>
                <w:sz w:val="24"/>
                <w:szCs w:val="24"/>
              </w:rPr>
              <w:t>万枚</w:t>
            </w:r>
          </w:p>
        </w:tc>
        <w:tc>
          <w:tcPr>
            <w:tcW w:w="1655" w:type="dxa"/>
            <w:vAlign w:val="center"/>
          </w:tcPr>
          <w:p>
            <w:pPr>
              <w:spacing w:line="360" w:lineRule="auto"/>
              <w:jc w:val="center"/>
              <w:rPr>
                <w:rFonts w:asciiTheme="minorEastAsia" w:hAnsiTheme="minorEastAsia" w:eastAsiaTheme="minorEastAsia"/>
                <w:color w:val="000000" w:themeColor="text1"/>
                <w:sz w:val="24"/>
                <w:szCs w:val="24"/>
              </w:rPr>
            </w:pPr>
            <w:r>
              <w:rPr>
                <w:rFonts w:hint="eastAsia" w:asciiTheme="minorEastAsia" w:hAnsiTheme="minorEastAsia" w:eastAsiaTheme="minorEastAsia"/>
                <w:color w:val="000000" w:themeColor="text1"/>
                <w:sz w:val="24"/>
                <w:szCs w:val="24"/>
              </w:rPr>
              <w:t>0.038元/枚</w:t>
            </w:r>
          </w:p>
        </w:tc>
        <w:tc>
          <w:tcPr>
            <w:tcW w:w="2064" w:type="dxa"/>
            <w:vMerge w:val="restart"/>
            <w:vAlign w:val="center"/>
          </w:tcPr>
          <w:p>
            <w:pPr>
              <w:snapToGrid w:val="0"/>
              <w:spacing w:line="0" w:lineRule="atLeast"/>
              <w:jc w:val="center"/>
              <w:rPr>
                <w:rFonts w:cs="宋体" w:asciiTheme="minorEastAsia" w:hAnsiTheme="minorEastAsia" w:eastAsiaTheme="minorEastAsia"/>
                <w:color w:val="000000" w:themeColor="text1"/>
                <w:kern w:val="0"/>
                <w:sz w:val="24"/>
                <w:szCs w:val="24"/>
              </w:rPr>
            </w:pPr>
            <w:r>
              <w:rPr>
                <w:rFonts w:hint="eastAsia" w:asciiTheme="minorEastAsia" w:hAnsiTheme="minorEastAsia" w:eastAsiaTheme="minorEastAsia"/>
                <w:color w:val="000000" w:themeColor="text1"/>
                <w:sz w:val="24"/>
                <w:szCs w:val="24"/>
              </w:rPr>
              <w:t>采购人下发采购订单之日起7个日历天内按照采购方要求分批次送至指定地点</w:t>
            </w:r>
          </w:p>
        </w:tc>
        <w:tc>
          <w:tcPr>
            <w:tcW w:w="1239" w:type="dxa"/>
            <w:vMerge w:val="restart"/>
            <w:vAlign w:val="center"/>
          </w:tcPr>
          <w:p>
            <w:pPr>
              <w:snapToGrid w:val="0"/>
              <w:spacing w:line="0" w:lineRule="atLeast"/>
              <w:jc w:val="center"/>
              <w:rPr>
                <w:rFonts w:asciiTheme="minorEastAsia" w:hAnsiTheme="minorEastAsia" w:eastAsiaTheme="minorEastAsia"/>
                <w:color w:val="000000" w:themeColor="text1"/>
                <w:sz w:val="24"/>
                <w:szCs w:val="24"/>
              </w:rPr>
            </w:pPr>
            <w:r>
              <w:rPr>
                <w:rFonts w:hint="eastAsia" w:ascii="宋体" w:hAnsi="宋体"/>
                <w:color w:val="000000" w:themeColor="text1"/>
                <w:sz w:val="24"/>
                <w:szCs w:val="24"/>
              </w:rPr>
              <w:t>采购</w:t>
            </w:r>
            <w:r>
              <w:rPr>
                <w:rFonts w:asciiTheme="minorEastAsia" w:hAnsiTheme="minorEastAsia" w:eastAsiaTheme="minorEastAsia"/>
                <w:color w:val="000000" w:themeColor="text1"/>
                <w:sz w:val="24"/>
                <w:szCs w:val="24"/>
              </w:rPr>
              <w:t>数量执行</w:t>
            </w:r>
            <w:r>
              <w:rPr>
                <w:rFonts w:hint="eastAsia" w:asciiTheme="minorEastAsia" w:hAnsiTheme="minorEastAsia" w:eastAsiaTheme="minorEastAsia"/>
                <w:color w:val="000000" w:themeColor="text1"/>
                <w:sz w:val="24"/>
                <w:szCs w:val="24"/>
              </w:rPr>
              <w:t>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696" w:type="dxa"/>
            <w:vMerge w:val="continue"/>
            <w:vAlign w:val="center"/>
          </w:tcPr>
          <w:p>
            <w:pPr>
              <w:snapToGrid w:val="0"/>
              <w:spacing w:line="0" w:lineRule="atLeast"/>
              <w:jc w:val="center"/>
              <w:rPr>
                <w:rFonts w:ascii="宋体" w:hAnsi="宋体"/>
                <w:color w:val="000000" w:themeColor="text1"/>
                <w:sz w:val="24"/>
                <w:szCs w:val="24"/>
              </w:rPr>
            </w:pPr>
          </w:p>
        </w:tc>
        <w:tc>
          <w:tcPr>
            <w:tcW w:w="2751" w:type="dxa"/>
            <w:vAlign w:val="center"/>
          </w:tcPr>
          <w:p>
            <w:pPr>
              <w:pStyle w:val="102"/>
              <w:spacing w:line="360" w:lineRule="auto"/>
              <w:ind w:left="-1" w:leftChars="-6" w:hanging="12" w:hangingChars="5"/>
              <w:jc w:val="center"/>
              <w:rPr>
                <w:rFonts w:asciiTheme="minorEastAsia" w:hAnsiTheme="minorEastAsia" w:eastAsiaTheme="minorEastAsia"/>
                <w:color w:val="000000" w:themeColor="text1"/>
                <w:sz w:val="24"/>
                <w:szCs w:val="24"/>
              </w:rPr>
            </w:pPr>
            <w:r>
              <w:rPr>
                <w:rFonts w:hint="eastAsia" w:asciiTheme="minorEastAsia" w:hAnsiTheme="minorEastAsia" w:eastAsiaTheme="minorEastAsia"/>
                <w:color w:val="000000" w:themeColor="text1"/>
                <w:sz w:val="24"/>
                <w:szCs w:val="24"/>
              </w:rPr>
              <w:t>动物检疫标志(小)</w:t>
            </w:r>
          </w:p>
        </w:tc>
        <w:tc>
          <w:tcPr>
            <w:tcW w:w="1522" w:type="dxa"/>
            <w:vAlign w:val="center"/>
          </w:tcPr>
          <w:p>
            <w:pPr>
              <w:snapToGrid w:val="0"/>
              <w:spacing w:line="0" w:lineRule="atLeast"/>
              <w:jc w:val="center"/>
              <w:rPr>
                <w:rFonts w:ascii="宋体" w:hAnsi="宋体"/>
                <w:color w:val="000000" w:themeColor="text1"/>
                <w:sz w:val="24"/>
                <w:szCs w:val="24"/>
              </w:rPr>
            </w:pPr>
            <w:r>
              <w:rPr>
                <w:rFonts w:ascii="宋体" w:hAnsi="宋体"/>
                <w:color w:val="000000" w:themeColor="text1"/>
                <w:sz w:val="24"/>
                <w:szCs w:val="24"/>
              </w:rPr>
              <w:t>28000</w:t>
            </w:r>
            <w:r>
              <w:rPr>
                <w:rFonts w:hint="eastAsia" w:ascii="宋体" w:hAnsi="宋体"/>
                <w:color w:val="000000" w:themeColor="text1"/>
                <w:sz w:val="24"/>
                <w:szCs w:val="24"/>
              </w:rPr>
              <w:t>万枚</w:t>
            </w:r>
          </w:p>
        </w:tc>
        <w:tc>
          <w:tcPr>
            <w:tcW w:w="1655" w:type="dxa"/>
            <w:vAlign w:val="center"/>
          </w:tcPr>
          <w:p>
            <w:pPr>
              <w:spacing w:line="360" w:lineRule="auto"/>
              <w:jc w:val="center"/>
              <w:rPr>
                <w:rFonts w:asciiTheme="minorEastAsia" w:hAnsiTheme="minorEastAsia" w:eastAsiaTheme="minorEastAsia"/>
                <w:color w:val="000000" w:themeColor="text1"/>
                <w:sz w:val="24"/>
                <w:szCs w:val="24"/>
              </w:rPr>
            </w:pPr>
            <w:r>
              <w:rPr>
                <w:rFonts w:hint="eastAsia" w:asciiTheme="minorEastAsia" w:hAnsiTheme="minorEastAsia" w:eastAsiaTheme="minorEastAsia"/>
                <w:color w:val="000000" w:themeColor="text1"/>
                <w:sz w:val="24"/>
                <w:szCs w:val="24"/>
              </w:rPr>
              <w:t>0.019元/枚</w:t>
            </w:r>
          </w:p>
        </w:tc>
        <w:tc>
          <w:tcPr>
            <w:tcW w:w="2064" w:type="dxa"/>
            <w:vMerge w:val="continue"/>
            <w:vAlign w:val="center"/>
          </w:tcPr>
          <w:p>
            <w:pPr>
              <w:snapToGrid w:val="0"/>
              <w:spacing w:line="0" w:lineRule="atLeast"/>
              <w:jc w:val="center"/>
              <w:rPr>
                <w:rFonts w:ascii="宋体" w:hAnsi="宋体" w:cs="宋体"/>
                <w:color w:val="000000" w:themeColor="text1"/>
                <w:kern w:val="0"/>
                <w:sz w:val="24"/>
                <w:szCs w:val="24"/>
              </w:rPr>
            </w:pPr>
          </w:p>
        </w:tc>
        <w:tc>
          <w:tcPr>
            <w:tcW w:w="1239" w:type="dxa"/>
            <w:vMerge w:val="continue"/>
            <w:vAlign w:val="center"/>
          </w:tcPr>
          <w:p>
            <w:pPr>
              <w:snapToGrid w:val="0"/>
              <w:spacing w:line="0" w:lineRule="atLeast"/>
              <w:jc w:val="center"/>
              <w:rPr>
                <w:rFonts w:ascii="宋体" w:hAnsi="宋体" w:cs="宋体"/>
                <w:color w:val="000000" w:themeColor="text1"/>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696" w:type="dxa"/>
            <w:vAlign w:val="center"/>
          </w:tcPr>
          <w:p>
            <w:pPr>
              <w:snapToGrid w:val="0"/>
              <w:spacing w:line="0" w:lineRule="atLeast"/>
              <w:jc w:val="center"/>
              <w:rPr>
                <w:rFonts w:ascii="宋体" w:hAnsi="宋体"/>
                <w:color w:val="000000" w:themeColor="text1"/>
                <w:sz w:val="24"/>
                <w:szCs w:val="24"/>
              </w:rPr>
            </w:pPr>
            <w:r>
              <w:rPr>
                <w:rFonts w:hint="eastAsia" w:ascii="宋体" w:hAnsi="宋体"/>
                <w:color w:val="000000" w:themeColor="text1"/>
                <w:sz w:val="24"/>
                <w:szCs w:val="24"/>
              </w:rPr>
              <w:t>2</w:t>
            </w:r>
          </w:p>
        </w:tc>
        <w:tc>
          <w:tcPr>
            <w:tcW w:w="2751" w:type="dxa"/>
            <w:vAlign w:val="center"/>
          </w:tcPr>
          <w:p>
            <w:pPr>
              <w:pStyle w:val="102"/>
              <w:spacing w:line="360" w:lineRule="auto"/>
              <w:ind w:left="-1" w:leftChars="-6" w:hanging="12" w:hangingChars="5"/>
              <w:jc w:val="center"/>
              <w:rPr>
                <w:rFonts w:asciiTheme="minorEastAsia" w:hAnsiTheme="minorEastAsia" w:eastAsiaTheme="minorEastAsia"/>
                <w:color w:val="000000" w:themeColor="text1"/>
                <w:sz w:val="24"/>
                <w:szCs w:val="24"/>
              </w:rPr>
            </w:pPr>
            <w:r>
              <w:rPr>
                <w:rFonts w:hint="eastAsia" w:asciiTheme="minorEastAsia" w:hAnsiTheme="minorEastAsia" w:eastAsiaTheme="minorEastAsia"/>
                <w:color w:val="000000" w:themeColor="text1"/>
                <w:sz w:val="24"/>
                <w:szCs w:val="24"/>
              </w:rPr>
              <w:t>牛羊肉塑料卡环式检疫验讫标志</w:t>
            </w:r>
          </w:p>
        </w:tc>
        <w:tc>
          <w:tcPr>
            <w:tcW w:w="1522" w:type="dxa"/>
            <w:vAlign w:val="center"/>
          </w:tcPr>
          <w:p>
            <w:pPr>
              <w:snapToGrid w:val="0"/>
              <w:spacing w:line="0" w:lineRule="atLeast"/>
              <w:jc w:val="center"/>
              <w:rPr>
                <w:rFonts w:ascii="宋体" w:hAnsi="宋体"/>
                <w:color w:val="000000" w:themeColor="text1"/>
                <w:sz w:val="24"/>
                <w:szCs w:val="24"/>
              </w:rPr>
            </w:pPr>
            <w:r>
              <w:rPr>
                <w:rFonts w:ascii="宋体" w:hAnsi="宋体"/>
                <w:color w:val="000000" w:themeColor="text1"/>
                <w:sz w:val="24"/>
                <w:szCs w:val="24"/>
              </w:rPr>
              <w:t>100</w:t>
            </w:r>
            <w:r>
              <w:rPr>
                <w:rFonts w:hint="eastAsia" w:ascii="宋体" w:hAnsi="宋体"/>
                <w:color w:val="000000" w:themeColor="text1"/>
                <w:sz w:val="24"/>
                <w:szCs w:val="24"/>
              </w:rPr>
              <w:t>万套</w:t>
            </w:r>
          </w:p>
        </w:tc>
        <w:tc>
          <w:tcPr>
            <w:tcW w:w="1655" w:type="dxa"/>
            <w:vAlign w:val="center"/>
          </w:tcPr>
          <w:p>
            <w:pPr>
              <w:spacing w:line="360" w:lineRule="auto"/>
              <w:jc w:val="center"/>
              <w:rPr>
                <w:rFonts w:asciiTheme="minorEastAsia" w:hAnsiTheme="minorEastAsia" w:eastAsiaTheme="minorEastAsia"/>
                <w:color w:val="000000" w:themeColor="text1"/>
                <w:sz w:val="24"/>
                <w:szCs w:val="24"/>
              </w:rPr>
            </w:pPr>
            <w:r>
              <w:rPr>
                <w:rFonts w:hint="eastAsia" w:asciiTheme="minorEastAsia" w:hAnsiTheme="minorEastAsia" w:eastAsiaTheme="minorEastAsia"/>
                <w:color w:val="000000" w:themeColor="text1"/>
                <w:sz w:val="24"/>
                <w:szCs w:val="24"/>
              </w:rPr>
              <w:t>0.3元/套</w:t>
            </w:r>
          </w:p>
        </w:tc>
        <w:tc>
          <w:tcPr>
            <w:tcW w:w="2064" w:type="dxa"/>
            <w:vMerge w:val="continue"/>
            <w:vAlign w:val="center"/>
          </w:tcPr>
          <w:p>
            <w:pPr>
              <w:snapToGrid w:val="0"/>
              <w:spacing w:line="0" w:lineRule="atLeast"/>
              <w:jc w:val="center"/>
              <w:rPr>
                <w:rFonts w:ascii="宋体" w:hAnsi="宋体"/>
                <w:color w:val="000000" w:themeColor="text1"/>
                <w:sz w:val="24"/>
                <w:szCs w:val="24"/>
              </w:rPr>
            </w:pPr>
          </w:p>
        </w:tc>
        <w:tc>
          <w:tcPr>
            <w:tcW w:w="1239" w:type="dxa"/>
            <w:vMerge w:val="continue"/>
            <w:vAlign w:val="center"/>
          </w:tcPr>
          <w:p>
            <w:pPr>
              <w:snapToGrid w:val="0"/>
              <w:spacing w:line="0" w:lineRule="atLeast"/>
              <w:jc w:val="center"/>
              <w:rPr>
                <w:rFonts w:ascii="宋体" w:hAnsi="宋体"/>
                <w:color w:val="000000" w:themeColor="text1"/>
                <w:sz w:val="24"/>
                <w:szCs w:val="24"/>
              </w:rPr>
            </w:pPr>
          </w:p>
        </w:tc>
      </w:tr>
    </w:tbl>
    <w:p>
      <w:pPr>
        <w:spacing w:line="400" w:lineRule="exact"/>
        <w:ind w:right="28" w:firstLine="472" w:firstLineChars="196"/>
        <w:rPr>
          <w:rFonts w:ascii="宋体" w:hAnsi="宋体"/>
          <w:b/>
          <w:color w:val="000000" w:themeColor="text1"/>
          <w:sz w:val="24"/>
          <w:szCs w:val="24"/>
        </w:rPr>
      </w:pPr>
    </w:p>
    <w:p>
      <w:pPr>
        <w:tabs>
          <w:tab w:val="left" w:pos="4860"/>
        </w:tabs>
        <w:spacing w:line="500" w:lineRule="exact"/>
        <w:ind w:firstLine="472" w:firstLineChars="196"/>
        <w:rPr>
          <w:rFonts w:ascii="宋体" w:hAnsi="宋体"/>
          <w:b/>
          <w:color w:val="000000" w:themeColor="text1"/>
          <w:sz w:val="24"/>
          <w:szCs w:val="24"/>
        </w:rPr>
      </w:pPr>
      <w:r>
        <w:rPr>
          <w:rFonts w:hint="eastAsia" w:ascii="宋体" w:hAnsi="宋体"/>
          <w:b/>
          <w:color w:val="000000" w:themeColor="text1"/>
          <w:sz w:val="24"/>
          <w:szCs w:val="24"/>
        </w:rPr>
        <w:t>注：1.投标人投标报价不得超出招标控制单价，否则将被视为无效投标。</w:t>
      </w:r>
    </w:p>
    <w:p>
      <w:pPr>
        <w:tabs>
          <w:tab w:val="left" w:pos="4860"/>
        </w:tabs>
        <w:snapToGrid w:val="0"/>
        <w:spacing w:line="360" w:lineRule="auto"/>
        <w:ind w:firstLine="472" w:firstLineChars="196"/>
        <w:rPr>
          <w:rFonts w:ascii="宋体" w:hAnsi="宋体" w:cs="宋体"/>
          <w:b/>
          <w:bCs/>
          <w:color w:val="000000" w:themeColor="text1"/>
          <w:kern w:val="0"/>
          <w:sz w:val="24"/>
          <w:szCs w:val="24"/>
        </w:rPr>
      </w:pPr>
      <w:r>
        <w:rPr>
          <w:rFonts w:hint="eastAsia" w:ascii="宋体" w:hAnsi="宋体"/>
          <w:b/>
          <w:color w:val="000000" w:themeColor="text1"/>
          <w:sz w:val="24"/>
          <w:szCs w:val="24"/>
        </w:rPr>
        <w:t>2.</w:t>
      </w:r>
      <w:r>
        <w:rPr>
          <w:rFonts w:hint="eastAsia" w:ascii="宋体" w:hAnsi="宋体" w:cs="宋体"/>
          <w:b/>
          <w:bCs/>
          <w:color w:val="000000" w:themeColor="text1"/>
          <w:kern w:val="0"/>
          <w:sz w:val="24"/>
          <w:szCs w:val="24"/>
        </w:rPr>
        <w:t xml:space="preserve"> 以上数量为预测需要数量，具体数量以实际需要为准。</w:t>
      </w:r>
    </w:p>
    <w:p>
      <w:pPr>
        <w:tabs>
          <w:tab w:val="left" w:pos="4860"/>
        </w:tabs>
        <w:snapToGrid w:val="0"/>
        <w:spacing w:line="360" w:lineRule="auto"/>
        <w:ind w:firstLine="472" w:firstLineChars="196"/>
        <w:rPr>
          <w:rFonts w:ascii="宋体" w:hAnsi="宋体"/>
          <w:b/>
          <w:color w:val="000000" w:themeColor="text1"/>
          <w:sz w:val="24"/>
          <w:szCs w:val="24"/>
        </w:rPr>
      </w:pPr>
    </w:p>
    <w:p>
      <w:pPr>
        <w:tabs>
          <w:tab w:val="left" w:pos="4860"/>
        </w:tabs>
        <w:snapToGrid w:val="0"/>
        <w:spacing w:line="360" w:lineRule="auto"/>
        <w:ind w:firstLine="472" w:firstLineChars="196"/>
        <w:rPr>
          <w:rFonts w:ascii="宋体" w:hAnsi="宋体"/>
          <w:b/>
          <w:color w:val="000000" w:themeColor="text1"/>
          <w:sz w:val="24"/>
          <w:szCs w:val="24"/>
        </w:rPr>
      </w:pPr>
      <w:r>
        <w:rPr>
          <w:rFonts w:hint="eastAsia" w:ascii="宋体" w:hAnsi="宋体"/>
          <w:b/>
          <w:color w:val="000000" w:themeColor="text1"/>
          <w:sz w:val="24"/>
          <w:szCs w:val="24"/>
        </w:rPr>
        <w:t>三、技术规格要求：</w:t>
      </w:r>
    </w:p>
    <w:p>
      <w:pPr>
        <w:snapToGrid w:val="0"/>
        <w:spacing w:line="360" w:lineRule="auto"/>
        <w:ind w:firstLine="424" w:firstLineChars="176"/>
        <w:outlineLvl w:val="0"/>
        <w:rPr>
          <w:rFonts w:ascii="宋体" w:hAnsi="宋体"/>
          <w:b/>
          <w:color w:val="000000" w:themeColor="text1"/>
          <w:sz w:val="24"/>
          <w:szCs w:val="24"/>
        </w:rPr>
      </w:pPr>
      <w:r>
        <w:rPr>
          <w:rFonts w:hint="eastAsia" w:ascii="宋体" w:hAnsi="宋体"/>
          <w:b/>
          <w:color w:val="000000" w:themeColor="text1"/>
          <w:sz w:val="24"/>
          <w:szCs w:val="24"/>
        </w:rPr>
        <w:t>投标人所供货物符合农业农村部动物产品检疫粘贴标志、牛羊肉塑料卡环式检疫验讫标志的防伪技术要求和标准。</w:t>
      </w:r>
    </w:p>
    <w:p>
      <w:pPr>
        <w:spacing w:line="360" w:lineRule="auto"/>
        <w:ind w:firstLine="482" w:firstLineChars="200"/>
        <w:rPr>
          <w:rFonts w:ascii="宋体" w:hAnsi="宋体"/>
          <w:b/>
          <w:bCs/>
          <w:color w:val="000000" w:themeColor="text1"/>
          <w:sz w:val="24"/>
        </w:rPr>
      </w:pPr>
      <w:r>
        <w:rPr>
          <w:rFonts w:ascii="宋体" w:hAnsi="宋体"/>
          <w:b/>
          <w:bCs/>
          <w:color w:val="000000" w:themeColor="text1"/>
          <w:sz w:val="24"/>
        </w:rPr>
        <w:drawing>
          <wp:anchor distT="0" distB="0" distL="114300" distR="114300" simplePos="0" relativeHeight="251660288" behindDoc="1" locked="0" layoutInCell="1" allowOverlap="1">
            <wp:simplePos x="0" y="0"/>
            <wp:positionH relativeFrom="column">
              <wp:posOffset>-114300</wp:posOffset>
            </wp:positionH>
            <wp:positionV relativeFrom="paragraph">
              <wp:posOffset>2796540</wp:posOffset>
            </wp:positionV>
            <wp:extent cx="5257800" cy="3581400"/>
            <wp:effectExtent l="19050" t="0" r="0" b="0"/>
            <wp:wrapNone/>
            <wp:docPr id="8" name="图片 4" descr="京发邮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京发邮件"/>
                    <pic:cNvPicPr>
                      <a:picLocks noChangeAspect="1" noChangeArrowheads="1"/>
                    </pic:cNvPicPr>
                  </pic:nvPicPr>
                  <pic:blipFill>
                    <a:blip r:embed="rId10" cstate="print"/>
                    <a:srcRect/>
                    <a:stretch>
                      <a:fillRect/>
                    </a:stretch>
                  </pic:blipFill>
                  <pic:spPr>
                    <a:xfrm>
                      <a:off x="0" y="0"/>
                      <a:ext cx="5257800" cy="3581400"/>
                    </a:xfrm>
                    <a:prstGeom prst="rect">
                      <a:avLst/>
                    </a:prstGeom>
                    <a:noFill/>
                    <a:ln w="9525">
                      <a:noFill/>
                      <a:miter lim="800000"/>
                      <a:headEnd/>
                      <a:tailEnd/>
                    </a:ln>
                  </pic:spPr>
                </pic:pic>
              </a:graphicData>
            </a:graphic>
          </wp:anchor>
        </w:drawing>
      </w:r>
      <w:r>
        <w:rPr>
          <w:rFonts w:hint="eastAsia" w:ascii="宋体" w:hAnsi="宋体"/>
          <w:b/>
          <w:bCs/>
          <w:color w:val="000000" w:themeColor="text1"/>
          <w:sz w:val="24"/>
        </w:rPr>
        <w:t>包1：</w:t>
      </w:r>
      <w:r>
        <w:rPr>
          <w:rFonts w:hint="eastAsia" w:ascii="宋体" w:hAnsi="宋体"/>
          <w:b/>
          <w:color w:val="000000" w:themeColor="text1"/>
          <w:sz w:val="24"/>
          <w:szCs w:val="24"/>
        </w:rPr>
        <w:t>动物产品检疫粘贴标志 采用</w:t>
      </w:r>
      <w:r>
        <w:rPr>
          <w:rFonts w:hint="eastAsia" w:ascii="宋体" w:hAnsi="宋体"/>
          <w:b/>
          <w:bCs/>
          <w:color w:val="000000" w:themeColor="text1"/>
          <w:sz w:val="24"/>
        </w:rPr>
        <w:t>防水珠光膜材质。</w:t>
      </w:r>
    </w:p>
    <w:p>
      <w:pPr>
        <w:spacing w:line="360" w:lineRule="auto"/>
        <w:ind w:firstLine="480"/>
        <w:rPr>
          <w:rFonts w:ascii="宋体" w:hAnsi="宋体"/>
          <w:b/>
          <w:bCs/>
          <w:color w:val="000000" w:themeColor="text1"/>
          <w:sz w:val="24"/>
        </w:rPr>
      </w:pPr>
      <w:r>
        <w:rPr>
          <w:rFonts w:hint="eastAsia" w:ascii="宋体" w:hAnsi="宋体"/>
          <w:b/>
          <w:bCs/>
          <w:color w:val="000000" w:themeColor="text1"/>
          <w:sz w:val="24"/>
        </w:rPr>
        <w:t>1.正面</w:t>
      </w:r>
    </w:p>
    <w:p>
      <w:pPr>
        <w:spacing w:line="360" w:lineRule="auto"/>
        <w:ind w:firstLine="480"/>
        <w:rPr>
          <w:rFonts w:ascii="宋体" w:hAnsi="宋体"/>
          <w:bCs/>
          <w:color w:val="000000" w:themeColor="text1"/>
          <w:sz w:val="24"/>
        </w:rPr>
      </w:pPr>
      <w:r>
        <w:rPr>
          <w:rFonts w:hint="eastAsia" w:ascii="宋体" w:hAnsi="宋体"/>
          <w:bCs/>
          <w:color w:val="000000" w:themeColor="text1"/>
          <w:sz w:val="24"/>
        </w:rPr>
        <w:t>①用在动物产品包装箱上的大标签：外圆规格为长64mm，高44mm露白边的椭圆形，内圆规格为长60mm，高40mm的椭圆形，外周边缘蓝色线宽2mm，白边2mm，标签字体黑色，边缘靛蓝色。上沿文字为“动物产品检疫合格”黑体，字号为1 9号，“检疫合格”字中有微缩的“JYHG</w:t>
      </w:r>
      <w:r>
        <w:rPr>
          <w:rFonts w:ascii="宋体" w:hAnsi="宋体"/>
          <w:bCs/>
          <w:color w:val="000000" w:themeColor="text1"/>
          <w:sz w:val="24"/>
        </w:rPr>
        <w:t>”</w:t>
      </w:r>
      <w:r>
        <w:rPr>
          <w:rFonts w:hint="eastAsia" w:ascii="宋体" w:hAnsi="宋体"/>
          <w:bCs/>
          <w:color w:val="000000" w:themeColor="text1"/>
          <w:sz w:val="24"/>
        </w:rPr>
        <w:t>，中间插入动物卫生监督标志图案；下沿为喷码河南省简写字开头后加10位数字的流水号码，字体为黑体四号；外圆两端底纹印无色磁性防伪油墨，磁性油墨经紫外线光解读数据左边会发出“中国动物检疫”右边“河南省专用”字声音，编码下沿印制河南省动物卫生监督所监制，字体为黑体，字号为9号，背景把“中国农业农村部监制”放入多层团花中制作的防伪版纹。</w:t>
      </w:r>
    </w:p>
    <w:p>
      <w:pPr>
        <w:spacing w:line="360" w:lineRule="auto"/>
        <w:ind w:firstLine="480" w:firstLineChars="200"/>
        <w:rPr>
          <w:rFonts w:ascii="宋体" w:hAnsi="宋体"/>
          <w:bCs/>
          <w:color w:val="000000" w:themeColor="text1"/>
          <w:sz w:val="24"/>
        </w:rPr>
      </w:pPr>
      <w:r>
        <w:rPr>
          <w:rFonts w:hint="eastAsia" w:ascii="宋体" w:hAnsi="宋体"/>
          <w:bCs/>
          <w:color w:val="000000" w:themeColor="text1"/>
          <w:sz w:val="24"/>
        </w:rPr>
        <w:drawing>
          <wp:inline distT="0" distB="0" distL="0" distR="0">
            <wp:extent cx="4599305" cy="3584575"/>
            <wp:effectExtent l="19050" t="0" r="0" b="0"/>
            <wp:docPr id="7" name="图片 6" descr="京发邮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京发邮件"/>
                    <pic:cNvPicPr>
                      <a:picLocks noChangeAspect="1" noChangeArrowheads="1"/>
                    </pic:cNvPicPr>
                  </pic:nvPicPr>
                  <pic:blipFill>
                    <a:blip r:embed="rId11" cstate="print"/>
                    <a:srcRect/>
                    <a:stretch>
                      <a:fillRect/>
                    </a:stretch>
                  </pic:blipFill>
                  <pic:spPr>
                    <a:xfrm>
                      <a:off x="0" y="0"/>
                      <a:ext cx="4599305" cy="3584575"/>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bCs/>
          <w:color w:val="000000" w:themeColor="text1"/>
          <w:sz w:val="24"/>
        </w:rPr>
      </w:pPr>
      <w:r>
        <w:rPr>
          <w:rFonts w:hint="eastAsia" w:ascii="宋体" w:hAnsi="宋体"/>
          <w:bCs/>
          <w:color w:val="000000" w:themeColor="text1"/>
          <w:sz w:val="24"/>
        </w:rPr>
        <w:t>②用在动物产品包装袋上的小标签：外圆规格为长43mm，高27mm露白边的椭圆形，内圆规格为长41mm，高25mn的椭圆形，外周边缘蓝色线宽lmm，白边1mm，标签字体黑色，边缘靛蓝色。上沿文字为“动物产品检疫合格”字体为黑体，字号为12号，“检疫合格”字中有微缩的“JYHG</w:t>
      </w:r>
      <w:r>
        <w:rPr>
          <w:rFonts w:ascii="宋体" w:hAnsi="宋体"/>
          <w:bCs/>
          <w:color w:val="000000" w:themeColor="text1"/>
          <w:sz w:val="24"/>
        </w:rPr>
        <w:t>”</w:t>
      </w:r>
      <w:r>
        <w:rPr>
          <w:rFonts w:hint="eastAsia" w:ascii="宋体" w:hAnsi="宋体"/>
          <w:bCs/>
          <w:color w:val="000000" w:themeColor="text1"/>
          <w:sz w:val="24"/>
        </w:rPr>
        <w:t>大写字母，中间插入动物卫生监督标志图案；下沿为喷码河南省简写字开头后加10位数字的流水号码，字体为黑体小五号；外圆两端底纹印无色磁性防伪油墨，磁性油墨经紫外线光解读数据左边会发出“中国动物检疫”右边“河南省专用”字声音，编码下沿印制河南省动物卫生监督所监制，字体为黑体，字号为8号，背景把“中国农业农村部监制”放入多层团花中制作的防伪版纹。</w:t>
      </w:r>
    </w:p>
    <w:p>
      <w:pPr>
        <w:spacing w:line="360" w:lineRule="auto"/>
        <w:ind w:firstLine="480" w:firstLineChars="200"/>
        <w:rPr>
          <w:rFonts w:ascii="宋体" w:hAnsi="宋体"/>
          <w:bCs/>
          <w:color w:val="000000" w:themeColor="text1"/>
          <w:sz w:val="24"/>
        </w:rPr>
      </w:pPr>
    </w:p>
    <w:p>
      <w:pPr>
        <w:spacing w:line="360" w:lineRule="auto"/>
        <w:ind w:firstLine="480" w:firstLineChars="200"/>
        <w:rPr>
          <w:rFonts w:ascii="宋体" w:hAnsi="宋体"/>
          <w:bCs/>
          <w:color w:val="000000" w:themeColor="text1"/>
          <w:sz w:val="24"/>
        </w:rPr>
      </w:pPr>
      <w:r>
        <w:rPr>
          <w:rFonts w:hint="eastAsia" w:ascii="宋体" w:hAnsi="宋体"/>
          <w:bCs/>
          <w:color w:val="000000" w:themeColor="text1"/>
          <w:sz w:val="24"/>
        </w:rPr>
        <w:drawing>
          <wp:inline distT="0" distB="0" distL="0" distR="0">
            <wp:extent cx="2648585" cy="1695450"/>
            <wp:effectExtent l="19050" t="0" r="0" b="0"/>
            <wp:docPr id="6" name="图片 5" descr="小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小标"/>
                    <pic:cNvPicPr>
                      <a:picLocks noChangeAspect="1" noChangeArrowheads="1"/>
                    </pic:cNvPicPr>
                  </pic:nvPicPr>
                  <pic:blipFill>
                    <a:blip r:embed="rId12" cstate="print"/>
                    <a:srcRect/>
                    <a:stretch>
                      <a:fillRect/>
                    </a:stretch>
                  </pic:blipFill>
                  <pic:spPr>
                    <a:xfrm>
                      <a:off x="0" y="0"/>
                      <a:ext cx="2648585" cy="1695450"/>
                    </a:xfrm>
                    <a:prstGeom prst="rect">
                      <a:avLst/>
                    </a:prstGeom>
                    <a:noFill/>
                    <a:ln w="9525">
                      <a:noFill/>
                      <a:miter lim="800000"/>
                      <a:headEnd/>
                      <a:tailEnd/>
                    </a:ln>
                  </pic:spPr>
                </pic:pic>
              </a:graphicData>
            </a:graphic>
          </wp:inline>
        </w:drawing>
      </w:r>
    </w:p>
    <w:p>
      <w:pPr>
        <w:tabs>
          <w:tab w:val="left" w:pos="420"/>
        </w:tabs>
        <w:ind w:firstLine="482" w:firstLineChars="200"/>
        <w:rPr>
          <w:rFonts w:ascii="宋体" w:hAnsi="宋体"/>
          <w:b/>
          <w:color w:val="000000" w:themeColor="text1"/>
          <w:sz w:val="24"/>
          <w:szCs w:val="24"/>
        </w:rPr>
      </w:pPr>
    </w:p>
    <w:p>
      <w:pPr>
        <w:tabs>
          <w:tab w:val="left" w:pos="420"/>
        </w:tabs>
        <w:ind w:firstLine="482" w:firstLineChars="200"/>
        <w:rPr>
          <w:rFonts w:ascii="宋体" w:hAnsi="宋体"/>
          <w:b/>
          <w:color w:val="000000" w:themeColor="text1"/>
          <w:sz w:val="24"/>
          <w:szCs w:val="24"/>
        </w:rPr>
      </w:pPr>
      <w:r>
        <w:rPr>
          <w:rFonts w:hint="eastAsia" w:ascii="宋体" w:hAnsi="宋体"/>
          <w:b/>
          <w:color w:val="000000" w:themeColor="text1"/>
          <w:sz w:val="24"/>
          <w:szCs w:val="24"/>
        </w:rPr>
        <w:t>2.背面</w:t>
      </w:r>
    </w:p>
    <w:p>
      <w:pPr>
        <w:ind w:firstLine="480" w:firstLineChars="200"/>
        <w:rPr>
          <w:rFonts w:ascii="宋体" w:hAnsi="宋体"/>
          <w:color w:val="000000" w:themeColor="text1"/>
          <w:sz w:val="24"/>
          <w:szCs w:val="24"/>
        </w:rPr>
      </w:pPr>
      <w:r>
        <w:rPr>
          <w:rFonts w:hint="eastAsia" w:ascii="宋体" w:hAnsi="宋体"/>
          <w:color w:val="000000" w:themeColor="text1"/>
          <w:sz w:val="24"/>
          <w:szCs w:val="24"/>
        </w:rPr>
        <w:t>动物产品检疫粘贴标志背面设计采用团花版纹防伪，团花周边有防伪微缩文字“中国农业农村部监制”；团花中间为各省份监督所公章；公章左右为黑体“检疫专用，仿冒必究”字样，公章下方印刷防伪荧光字样“河南专用”。</w:t>
      </w:r>
    </w:p>
    <w:p>
      <w:pPr>
        <w:rPr>
          <w:color w:val="000000" w:themeColor="text1"/>
        </w:rPr>
      </w:pPr>
      <w:r>
        <w:rPr>
          <w:rFonts w:hint="eastAsia"/>
          <w:color w:val="000000" w:themeColor="text1"/>
        </w:rPr>
        <w:drawing>
          <wp:inline distT="0" distB="0" distL="0" distR="0">
            <wp:extent cx="5267325" cy="2905125"/>
            <wp:effectExtent l="1905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3" cstate="print"/>
                    <a:srcRect/>
                    <a:stretch>
                      <a:fillRect/>
                    </a:stretch>
                  </pic:blipFill>
                  <pic:spPr>
                    <a:xfrm>
                      <a:off x="0" y="0"/>
                      <a:ext cx="5267325" cy="2905125"/>
                    </a:xfrm>
                    <a:prstGeom prst="rect">
                      <a:avLst/>
                    </a:prstGeom>
                    <a:noFill/>
                    <a:ln w="9525">
                      <a:noFill/>
                      <a:miter lim="800000"/>
                      <a:headEnd/>
                      <a:tailEnd/>
                    </a:ln>
                  </pic:spPr>
                </pic:pic>
              </a:graphicData>
            </a:graphic>
          </wp:inline>
        </w:drawing>
      </w:r>
    </w:p>
    <w:p>
      <w:pPr>
        <w:rPr>
          <w:color w:val="000000" w:themeColor="text1"/>
        </w:rPr>
      </w:pPr>
      <w:r>
        <w:rPr>
          <w:rFonts w:hint="eastAsia"/>
          <w:color w:val="000000" w:themeColor="text1"/>
        </w:rPr>
        <w:drawing>
          <wp:inline distT="0" distB="0" distL="0" distR="0">
            <wp:extent cx="5248275" cy="2314575"/>
            <wp:effectExtent l="19050" t="0" r="9525" b="0"/>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1" noChangeArrowheads="1"/>
                    </pic:cNvPicPr>
                  </pic:nvPicPr>
                  <pic:blipFill>
                    <a:blip r:embed="rId14" cstate="print"/>
                    <a:srcRect/>
                    <a:stretch>
                      <a:fillRect/>
                    </a:stretch>
                  </pic:blipFill>
                  <pic:spPr>
                    <a:xfrm>
                      <a:off x="0" y="0"/>
                      <a:ext cx="5248275" cy="2314575"/>
                    </a:xfrm>
                    <a:prstGeom prst="rect">
                      <a:avLst/>
                    </a:prstGeom>
                    <a:noFill/>
                    <a:ln w="9525">
                      <a:noFill/>
                      <a:miter lim="800000"/>
                      <a:headEnd/>
                      <a:tailEnd/>
                    </a:ln>
                  </pic:spPr>
                </pic:pic>
              </a:graphicData>
            </a:graphic>
          </wp:inline>
        </w:drawing>
      </w:r>
    </w:p>
    <w:p>
      <w:pPr>
        <w:rPr>
          <w:color w:val="000000" w:themeColor="text1"/>
        </w:rPr>
      </w:pPr>
    </w:p>
    <w:p>
      <w:pPr>
        <w:spacing w:line="360" w:lineRule="auto"/>
        <w:ind w:firstLine="602" w:firstLineChars="250"/>
        <w:rPr>
          <w:rFonts w:ascii="宋体" w:hAnsi="宋体"/>
          <w:b/>
          <w:bCs/>
          <w:color w:val="000000" w:themeColor="text1"/>
          <w:sz w:val="24"/>
        </w:rPr>
      </w:pPr>
      <w:r>
        <w:rPr>
          <w:rFonts w:ascii="宋体" w:hAnsi="宋体"/>
          <w:b/>
          <w:bCs/>
          <w:color w:val="000000" w:themeColor="text1"/>
          <w:sz w:val="24"/>
        </w:rPr>
        <w:t>3.</w:t>
      </w:r>
      <w:r>
        <w:rPr>
          <w:rFonts w:hint="eastAsia" w:ascii="宋体" w:hAnsi="宋体"/>
          <w:b/>
          <w:bCs/>
          <w:color w:val="000000" w:themeColor="text1"/>
          <w:sz w:val="24"/>
        </w:rPr>
        <w:t>质量要求</w:t>
      </w:r>
    </w:p>
    <w:p>
      <w:pPr>
        <w:spacing w:line="360" w:lineRule="auto"/>
        <w:ind w:firstLine="480" w:firstLineChars="200"/>
        <w:rPr>
          <w:rFonts w:ascii="宋体" w:hAnsi="宋体"/>
          <w:bCs/>
          <w:color w:val="000000" w:themeColor="text1"/>
          <w:sz w:val="24"/>
        </w:rPr>
      </w:pPr>
      <w:r>
        <w:rPr>
          <w:rFonts w:hint="eastAsia" w:ascii="宋体" w:hAnsi="宋体"/>
          <w:bCs/>
          <w:color w:val="000000" w:themeColor="text1"/>
          <w:sz w:val="24"/>
        </w:rPr>
        <w:t>（1）色彩</w:t>
      </w:r>
    </w:p>
    <w:p>
      <w:pPr>
        <w:spacing w:line="360" w:lineRule="auto"/>
        <w:ind w:firstLine="480" w:firstLineChars="200"/>
        <w:rPr>
          <w:rFonts w:ascii="宋体" w:hAnsi="宋体"/>
          <w:bCs/>
          <w:color w:val="000000" w:themeColor="text1"/>
          <w:sz w:val="24"/>
        </w:rPr>
      </w:pPr>
      <w:r>
        <w:rPr>
          <w:rFonts w:hint="eastAsia" w:ascii="宋体" w:hAnsi="宋体"/>
          <w:bCs/>
          <w:color w:val="000000" w:themeColor="text1"/>
          <w:sz w:val="24"/>
        </w:rPr>
        <w:t xml:space="preserve"> 标签边框标准色号为国际潘通色2728C，底纹标准色号为国际潘通色298C，标签字体黑色为K100。</w:t>
      </w:r>
      <w:r>
        <w:rPr>
          <w:rFonts w:hint="eastAsia" w:ascii="宋体" w:hAnsi="宋体"/>
          <w:bCs/>
          <w:color w:val="000000" w:themeColor="text1"/>
          <w:sz w:val="24"/>
        </w:rPr>
        <w:br w:type="textWrapping"/>
      </w:r>
      <w:r>
        <w:rPr>
          <w:rFonts w:hint="eastAsia" w:ascii="宋体" w:hAnsi="宋体"/>
          <w:bCs/>
          <w:color w:val="000000" w:themeColor="text1"/>
          <w:sz w:val="24"/>
        </w:rPr>
        <w:t xml:space="preserve"> </w:t>
      </w:r>
      <w:r>
        <w:rPr>
          <w:rFonts w:ascii="宋体" w:hAnsi="宋体"/>
          <w:bCs/>
          <w:color w:val="000000" w:themeColor="text1"/>
          <w:sz w:val="24"/>
        </w:rPr>
        <w:t xml:space="preserve">   </w:t>
      </w:r>
      <w:r>
        <w:rPr>
          <w:rFonts w:hint="eastAsia" w:ascii="宋体" w:hAnsi="宋体"/>
          <w:bCs/>
          <w:color w:val="000000" w:themeColor="text1"/>
          <w:sz w:val="24"/>
        </w:rPr>
        <w:t>（2）外观</w:t>
      </w:r>
    </w:p>
    <w:p>
      <w:pPr>
        <w:spacing w:line="360" w:lineRule="auto"/>
        <w:rPr>
          <w:rFonts w:ascii="宋体" w:hAnsi="宋体"/>
          <w:bCs/>
          <w:color w:val="000000" w:themeColor="text1"/>
          <w:sz w:val="24"/>
        </w:rPr>
      </w:pPr>
      <w:r>
        <w:rPr>
          <w:rFonts w:hint="eastAsia" w:ascii="宋体" w:hAnsi="宋体"/>
          <w:bCs/>
          <w:color w:val="000000" w:themeColor="text1"/>
          <w:sz w:val="24"/>
        </w:rPr>
        <w:t xml:space="preserve">  </w:t>
      </w:r>
      <w:r>
        <w:rPr>
          <w:rFonts w:ascii="宋体" w:hAnsi="宋体"/>
          <w:bCs/>
          <w:color w:val="000000" w:themeColor="text1"/>
          <w:sz w:val="24"/>
        </w:rPr>
        <w:t xml:space="preserve">   </w:t>
      </w:r>
      <w:r>
        <w:rPr>
          <w:rFonts w:hint="eastAsia" w:ascii="宋体" w:hAnsi="宋体"/>
          <w:bCs/>
          <w:color w:val="000000" w:themeColor="text1"/>
          <w:sz w:val="24"/>
        </w:rPr>
        <w:fldChar w:fldCharType="begin"/>
      </w:r>
      <w:r>
        <w:rPr>
          <w:rFonts w:hint="eastAsia" w:ascii="宋体" w:hAnsi="宋体"/>
          <w:bCs/>
          <w:color w:val="000000" w:themeColor="text1"/>
          <w:sz w:val="24"/>
        </w:rPr>
        <w:instrText xml:space="preserve"> = 1 \* GB3 </w:instrText>
      </w:r>
      <w:r>
        <w:rPr>
          <w:rFonts w:hint="eastAsia" w:ascii="宋体" w:hAnsi="宋体"/>
          <w:bCs/>
          <w:color w:val="000000" w:themeColor="text1"/>
          <w:sz w:val="24"/>
        </w:rPr>
        <w:fldChar w:fldCharType="separate"/>
      </w:r>
      <w:r>
        <w:rPr>
          <w:rFonts w:hint="eastAsia" w:ascii="宋体" w:hAnsi="宋体"/>
          <w:bCs/>
          <w:color w:val="000000" w:themeColor="text1"/>
          <w:sz w:val="24"/>
        </w:rPr>
        <w:t>①</w:t>
      </w:r>
      <w:r>
        <w:rPr>
          <w:rFonts w:hint="eastAsia" w:ascii="宋体" w:hAnsi="宋体"/>
          <w:bCs/>
          <w:color w:val="000000" w:themeColor="text1"/>
          <w:sz w:val="24"/>
        </w:rPr>
        <w:fldChar w:fldCharType="end"/>
      </w:r>
      <w:r>
        <w:rPr>
          <w:rFonts w:hint="eastAsia" w:ascii="宋体" w:hAnsi="宋体"/>
          <w:bCs/>
          <w:color w:val="000000" w:themeColor="text1"/>
          <w:sz w:val="24"/>
        </w:rPr>
        <w:t>产品表面光滑，无脏污、残缺、刀丝。</w:t>
      </w:r>
      <w:r>
        <w:rPr>
          <w:rFonts w:hint="eastAsia" w:ascii="宋体" w:hAnsi="宋体"/>
          <w:bCs/>
          <w:color w:val="000000" w:themeColor="text1"/>
          <w:sz w:val="24"/>
        </w:rPr>
        <w:br w:type="textWrapping"/>
      </w:r>
      <w:r>
        <w:rPr>
          <w:rFonts w:hint="eastAsia" w:ascii="宋体" w:hAnsi="宋体"/>
          <w:bCs/>
          <w:color w:val="000000" w:themeColor="text1"/>
          <w:sz w:val="24"/>
        </w:rPr>
        <w:t xml:space="preserve"> </w:t>
      </w:r>
      <w:r>
        <w:rPr>
          <w:rFonts w:ascii="宋体" w:hAnsi="宋体"/>
          <w:bCs/>
          <w:color w:val="000000" w:themeColor="text1"/>
          <w:sz w:val="24"/>
        </w:rPr>
        <w:t xml:space="preserve">   </w:t>
      </w:r>
      <w:r>
        <w:rPr>
          <w:rFonts w:hint="eastAsia" w:ascii="宋体" w:hAnsi="宋体"/>
          <w:bCs/>
          <w:color w:val="000000" w:themeColor="text1"/>
          <w:sz w:val="24"/>
        </w:rPr>
        <w:t xml:space="preserve"> </w:t>
      </w:r>
      <w:r>
        <w:rPr>
          <w:rFonts w:hint="eastAsia" w:ascii="宋体" w:hAnsi="宋体"/>
          <w:bCs/>
          <w:color w:val="000000" w:themeColor="text1"/>
          <w:sz w:val="24"/>
        </w:rPr>
        <w:fldChar w:fldCharType="begin"/>
      </w:r>
      <w:r>
        <w:rPr>
          <w:rFonts w:hint="eastAsia" w:ascii="宋体" w:hAnsi="宋体"/>
          <w:bCs/>
          <w:color w:val="000000" w:themeColor="text1"/>
          <w:sz w:val="24"/>
        </w:rPr>
        <w:instrText xml:space="preserve"> = 2 \* GB3 </w:instrText>
      </w:r>
      <w:r>
        <w:rPr>
          <w:rFonts w:hint="eastAsia" w:ascii="宋体" w:hAnsi="宋体"/>
          <w:bCs/>
          <w:color w:val="000000" w:themeColor="text1"/>
          <w:sz w:val="24"/>
        </w:rPr>
        <w:fldChar w:fldCharType="separate"/>
      </w:r>
      <w:r>
        <w:rPr>
          <w:rFonts w:hint="eastAsia" w:ascii="宋体" w:hAnsi="宋体"/>
          <w:bCs/>
          <w:color w:val="000000" w:themeColor="text1"/>
          <w:sz w:val="24"/>
        </w:rPr>
        <w:t>②</w:t>
      </w:r>
      <w:r>
        <w:rPr>
          <w:rFonts w:hint="eastAsia" w:ascii="宋体" w:hAnsi="宋体"/>
          <w:bCs/>
          <w:color w:val="000000" w:themeColor="text1"/>
          <w:sz w:val="24"/>
        </w:rPr>
        <w:fldChar w:fldCharType="end"/>
      </w:r>
      <w:r>
        <w:rPr>
          <w:rFonts w:hint="eastAsia" w:ascii="宋体" w:hAnsi="宋体"/>
          <w:bCs/>
          <w:color w:val="000000" w:themeColor="text1"/>
          <w:sz w:val="24"/>
        </w:rPr>
        <w:t>裁切整齐，尺寸一致。</w:t>
      </w:r>
      <w:r>
        <w:rPr>
          <w:rFonts w:hint="eastAsia" w:ascii="宋体" w:hAnsi="宋体"/>
          <w:bCs/>
          <w:color w:val="000000" w:themeColor="text1"/>
          <w:sz w:val="24"/>
        </w:rPr>
        <w:br w:type="textWrapping"/>
      </w:r>
      <w:r>
        <w:rPr>
          <w:rFonts w:hint="eastAsia" w:ascii="宋体" w:hAnsi="宋体"/>
          <w:bCs/>
          <w:color w:val="000000" w:themeColor="text1"/>
          <w:sz w:val="24"/>
        </w:rPr>
        <w:t xml:space="preserve">  </w:t>
      </w:r>
      <w:r>
        <w:rPr>
          <w:rFonts w:ascii="宋体" w:hAnsi="宋体"/>
          <w:bCs/>
          <w:color w:val="000000" w:themeColor="text1"/>
          <w:sz w:val="24"/>
        </w:rPr>
        <w:t xml:space="preserve">   </w:t>
      </w:r>
      <w:r>
        <w:rPr>
          <w:rFonts w:hint="eastAsia" w:ascii="宋体" w:hAnsi="宋体"/>
          <w:bCs/>
          <w:color w:val="000000" w:themeColor="text1"/>
          <w:sz w:val="24"/>
        </w:rPr>
        <w:fldChar w:fldCharType="begin"/>
      </w:r>
      <w:r>
        <w:rPr>
          <w:rFonts w:hint="eastAsia" w:ascii="宋体" w:hAnsi="宋体"/>
          <w:bCs/>
          <w:color w:val="000000" w:themeColor="text1"/>
          <w:sz w:val="24"/>
        </w:rPr>
        <w:instrText xml:space="preserve"> = 3 \* GB3 </w:instrText>
      </w:r>
      <w:r>
        <w:rPr>
          <w:rFonts w:hint="eastAsia" w:ascii="宋体" w:hAnsi="宋体"/>
          <w:bCs/>
          <w:color w:val="000000" w:themeColor="text1"/>
          <w:sz w:val="24"/>
        </w:rPr>
        <w:fldChar w:fldCharType="separate"/>
      </w:r>
      <w:r>
        <w:rPr>
          <w:rFonts w:hint="eastAsia" w:ascii="宋体" w:hAnsi="宋体"/>
          <w:bCs/>
          <w:color w:val="000000" w:themeColor="text1"/>
          <w:sz w:val="24"/>
        </w:rPr>
        <w:t>③</w:t>
      </w:r>
      <w:r>
        <w:rPr>
          <w:rFonts w:hint="eastAsia" w:ascii="宋体" w:hAnsi="宋体"/>
          <w:bCs/>
          <w:color w:val="000000" w:themeColor="text1"/>
          <w:sz w:val="24"/>
        </w:rPr>
        <w:fldChar w:fldCharType="end"/>
      </w:r>
      <w:r>
        <w:rPr>
          <w:rFonts w:hint="eastAsia" w:ascii="宋体" w:hAnsi="宋体"/>
          <w:bCs/>
          <w:color w:val="000000" w:themeColor="text1"/>
          <w:sz w:val="24"/>
        </w:rPr>
        <w:t>底纹清晰，均匀。</w:t>
      </w:r>
      <w:r>
        <w:rPr>
          <w:rFonts w:hint="eastAsia" w:ascii="宋体" w:hAnsi="宋体"/>
          <w:bCs/>
          <w:color w:val="000000" w:themeColor="text1"/>
          <w:sz w:val="24"/>
        </w:rPr>
        <w:br w:type="textWrapping"/>
      </w:r>
      <w:r>
        <w:rPr>
          <w:rFonts w:hint="eastAsia" w:ascii="宋体" w:hAnsi="宋体"/>
          <w:bCs/>
          <w:color w:val="000000" w:themeColor="text1"/>
          <w:sz w:val="24"/>
        </w:rPr>
        <w:t xml:space="preserve">  </w:t>
      </w:r>
      <w:r>
        <w:rPr>
          <w:rFonts w:ascii="宋体" w:hAnsi="宋体"/>
          <w:bCs/>
          <w:color w:val="000000" w:themeColor="text1"/>
          <w:sz w:val="24"/>
        </w:rPr>
        <w:t xml:space="preserve">   </w:t>
      </w:r>
      <w:r>
        <w:rPr>
          <w:rFonts w:hint="eastAsia" w:ascii="宋体" w:hAnsi="宋体"/>
          <w:bCs/>
          <w:color w:val="000000" w:themeColor="text1"/>
          <w:sz w:val="24"/>
        </w:rPr>
        <w:fldChar w:fldCharType="begin"/>
      </w:r>
      <w:r>
        <w:rPr>
          <w:rFonts w:hint="eastAsia" w:ascii="宋体" w:hAnsi="宋体"/>
          <w:bCs/>
          <w:color w:val="000000" w:themeColor="text1"/>
          <w:sz w:val="24"/>
        </w:rPr>
        <w:instrText xml:space="preserve"> = 4 \* GB3 </w:instrText>
      </w:r>
      <w:r>
        <w:rPr>
          <w:rFonts w:hint="eastAsia" w:ascii="宋体" w:hAnsi="宋体"/>
          <w:bCs/>
          <w:color w:val="000000" w:themeColor="text1"/>
          <w:sz w:val="24"/>
        </w:rPr>
        <w:fldChar w:fldCharType="separate"/>
      </w:r>
      <w:r>
        <w:rPr>
          <w:rFonts w:hint="eastAsia" w:ascii="宋体" w:hAnsi="宋体"/>
          <w:bCs/>
          <w:color w:val="000000" w:themeColor="text1"/>
          <w:sz w:val="24"/>
        </w:rPr>
        <w:t>④</w:t>
      </w:r>
      <w:r>
        <w:rPr>
          <w:rFonts w:hint="eastAsia" w:ascii="宋体" w:hAnsi="宋体"/>
          <w:bCs/>
          <w:color w:val="000000" w:themeColor="text1"/>
          <w:sz w:val="24"/>
        </w:rPr>
        <w:fldChar w:fldCharType="end"/>
      </w:r>
      <w:r>
        <w:rPr>
          <w:rFonts w:hint="eastAsia" w:ascii="宋体" w:hAnsi="宋体"/>
          <w:bCs/>
          <w:color w:val="000000" w:themeColor="text1"/>
          <w:sz w:val="24"/>
        </w:rPr>
        <w:t>文字清晰，内容完整。</w:t>
      </w:r>
      <w:r>
        <w:rPr>
          <w:rFonts w:hint="eastAsia" w:ascii="宋体" w:hAnsi="宋体"/>
          <w:bCs/>
          <w:color w:val="000000" w:themeColor="text1"/>
          <w:sz w:val="24"/>
        </w:rPr>
        <w:br w:type="textWrapping"/>
      </w:r>
      <w:r>
        <w:rPr>
          <w:rFonts w:hint="eastAsia" w:ascii="宋体" w:hAnsi="宋体"/>
          <w:bCs/>
          <w:color w:val="000000" w:themeColor="text1"/>
          <w:sz w:val="24"/>
        </w:rPr>
        <w:t xml:space="preserve"> </w:t>
      </w:r>
      <w:r>
        <w:rPr>
          <w:rFonts w:ascii="宋体" w:hAnsi="宋体"/>
          <w:bCs/>
          <w:color w:val="000000" w:themeColor="text1"/>
          <w:sz w:val="24"/>
        </w:rPr>
        <w:t xml:space="preserve">   </w:t>
      </w:r>
      <w:r>
        <w:rPr>
          <w:rFonts w:hint="eastAsia" w:ascii="宋体" w:hAnsi="宋体"/>
          <w:bCs/>
          <w:color w:val="000000" w:themeColor="text1"/>
          <w:sz w:val="24"/>
        </w:rPr>
        <w:t xml:space="preserve"> </w:t>
      </w:r>
      <w:r>
        <w:rPr>
          <w:rFonts w:hint="eastAsia" w:ascii="宋体" w:hAnsi="宋体"/>
          <w:bCs/>
          <w:color w:val="000000" w:themeColor="text1"/>
          <w:sz w:val="24"/>
        </w:rPr>
        <w:fldChar w:fldCharType="begin"/>
      </w:r>
      <w:r>
        <w:rPr>
          <w:rFonts w:hint="eastAsia" w:ascii="宋体" w:hAnsi="宋体"/>
          <w:bCs/>
          <w:color w:val="000000" w:themeColor="text1"/>
          <w:sz w:val="24"/>
        </w:rPr>
        <w:instrText xml:space="preserve"> = 5 \* GB3 </w:instrText>
      </w:r>
      <w:r>
        <w:rPr>
          <w:rFonts w:hint="eastAsia" w:ascii="宋体" w:hAnsi="宋体"/>
          <w:bCs/>
          <w:color w:val="000000" w:themeColor="text1"/>
          <w:sz w:val="24"/>
        </w:rPr>
        <w:fldChar w:fldCharType="separate"/>
      </w:r>
      <w:r>
        <w:rPr>
          <w:rFonts w:hint="eastAsia" w:ascii="宋体" w:hAnsi="宋体"/>
          <w:bCs/>
          <w:color w:val="000000" w:themeColor="text1"/>
          <w:sz w:val="24"/>
        </w:rPr>
        <w:t>⑤</w:t>
      </w:r>
      <w:r>
        <w:rPr>
          <w:rFonts w:hint="eastAsia" w:ascii="宋体" w:hAnsi="宋体"/>
          <w:bCs/>
          <w:color w:val="000000" w:themeColor="text1"/>
          <w:sz w:val="24"/>
        </w:rPr>
        <w:fldChar w:fldCharType="end"/>
      </w:r>
      <w:r>
        <w:rPr>
          <w:rFonts w:hint="eastAsia" w:ascii="宋体" w:hAnsi="宋体"/>
          <w:bCs/>
          <w:color w:val="000000" w:themeColor="text1"/>
          <w:sz w:val="24"/>
        </w:rPr>
        <w:t>产品编码准确、清晰，无重号、缺号。</w:t>
      </w:r>
    </w:p>
    <w:p>
      <w:pPr>
        <w:spacing w:line="360" w:lineRule="auto"/>
        <w:ind w:firstLine="600" w:firstLineChars="250"/>
        <w:rPr>
          <w:rFonts w:ascii="宋体" w:hAnsi="宋体"/>
          <w:bCs/>
          <w:color w:val="000000" w:themeColor="text1"/>
          <w:sz w:val="24"/>
        </w:rPr>
      </w:pPr>
      <w:r>
        <w:rPr>
          <w:rFonts w:hint="eastAsia" w:ascii="宋体" w:hAnsi="宋体"/>
          <w:bCs/>
          <w:color w:val="000000" w:themeColor="text1"/>
          <w:sz w:val="24"/>
        </w:rPr>
        <w:fldChar w:fldCharType="begin"/>
      </w:r>
      <w:r>
        <w:rPr>
          <w:rFonts w:hint="eastAsia" w:ascii="宋体" w:hAnsi="宋体"/>
          <w:bCs/>
          <w:color w:val="000000" w:themeColor="text1"/>
          <w:sz w:val="24"/>
        </w:rPr>
        <w:instrText xml:space="preserve"> = 6 \* GB3 </w:instrText>
      </w:r>
      <w:r>
        <w:rPr>
          <w:rFonts w:hint="eastAsia" w:ascii="宋体" w:hAnsi="宋体"/>
          <w:bCs/>
          <w:color w:val="000000" w:themeColor="text1"/>
          <w:sz w:val="24"/>
        </w:rPr>
        <w:fldChar w:fldCharType="separate"/>
      </w:r>
      <w:r>
        <w:rPr>
          <w:rFonts w:hint="eastAsia" w:ascii="宋体" w:hAnsi="宋体"/>
          <w:bCs/>
          <w:color w:val="000000" w:themeColor="text1"/>
          <w:sz w:val="24"/>
        </w:rPr>
        <w:t>⑥</w:t>
      </w:r>
      <w:r>
        <w:rPr>
          <w:rFonts w:hint="eastAsia" w:ascii="宋体" w:hAnsi="宋体"/>
          <w:bCs/>
          <w:color w:val="000000" w:themeColor="text1"/>
          <w:sz w:val="24"/>
        </w:rPr>
        <w:fldChar w:fldCharType="end"/>
      </w:r>
      <w:r>
        <w:rPr>
          <w:rFonts w:hint="eastAsia" w:ascii="宋体" w:hAnsi="宋体"/>
          <w:bCs/>
          <w:color w:val="000000" w:themeColor="text1"/>
          <w:sz w:val="24"/>
        </w:rPr>
        <w:t>防伪能够准确、清晰读出。</w:t>
      </w:r>
    </w:p>
    <w:p>
      <w:pPr>
        <w:spacing w:line="360" w:lineRule="auto"/>
        <w:ind w:firstLine="600" w:firstLineChars="250"/>
        <w:rPr>
          <w:rFonts w:ascii="宋体" w:hAnsi="宋体"/>
          <w:bCs/>
          <w:color w:val="000000" w:themeColor="text1"/>
          <w:sz w:val="24"/>
        </w:rPr>
      </w:pPr>
      <w:r>
        <w:rPr>
          <w:rFonts w:hint="eastAsia" w:ascii="宋体" w:hAnsi="宋体"/>
          <w:bCs/>
          <w:color w:val="000000" w:themeColor="text1"/>
          <w:sz w:val="24"/>
        </w:rPr>
        <w:t>(3)使用性能</w:t>
      </w:r>
    </w:p>
    <w:p>
      <w:pPr>
        <w:spacing w:line="360" w:lineRule="auto"/>
        <w:ind w:left="525" w:leftChars="250" w:firstLine="120" w:firstLineChars="50"/>
        <w:rPr>
          <w:rFonts w:ascii="宋体" w:hAnsi="宋体"/>
          <w:bCs/>
          <w:color w:val="000000" w:themeColor="text1"/>
          <w:sz w:val="24"/>
        </w:rPr>
      </w:pPr>
      <w:r>
        <w:rPr>
          <w:rFonts w:hint="eastAsia" w:ascii="宋体" w:hAnsi="宋体"/>
          <w:bCs/>
          <w:color w:val="000000" w:themeColor="text1"/>
          <w:sz w:val="24"/>
        </w:rPr>
        <w:t>能够在-</w:t>
      </w:r>
      <w:r>
        <w:rPr>
          <w:rFonts w:ascii="宋体" w:hAnsi="宋体"/>
          <w:bCs/>
          <w:color w:val="000000" w:themeColor="text1"/>
          <w:sz w:val="24"/>
        </w:rPr>
        <w:t>30</w:t>
      </w:r>
      <w:r>
        <w:rPr>
          <w:rFonts w:hint="eastAsia"/>
          <w:color w:val="000000" w:themeColor="text1"/>
          <w:sz w:val="24"/>
        </w:rPr>
        <w:t>℃</w:t>
      </w:r>
      <w:r>
        <w:rPr>
          <w:rFonts w:hint="eastAsia" w:ascii="宋体" w:hAnsi="宋体"/>
          <w:bCs/>
          <w:color w:val="000000" w:themeColor="text1"/>
          <w:sz w:val="24"/>
        </w:rPr>
        <w:t>至50</w:t>
      </w:r>
      <w:r>
        <w:rPr>
          <w:rFonts w:hint="eastAsia"/>
          <w:color w:val="000000" w:themeColor="text1"/>
          <w:sz w:val="24"/>
        </w:rPr>
        <w:t>℃环境</w:t>
      </w:r>
      <w:r>
        <w:rPr>
          <w:rFonts w:hint="eastAsia" w:ascii="宋体" w:hAnsi="宋体"/>
          <w:bCs/>
          <w:color w:val="000000" w:themeColor="text1"/>
          <w:sz w:val="24"/>
        </w:rPr>
        <w:t>正常使用，不脱落</w:t>
      </w:r>
      <w:r>
        <w:rPr>
          <w:rFonts w:ascii="宋体" w:hAnsi="宋体"/>
          <w:bCs/>
          <w:color w:val="000000" w:themeColor="text1"/>
          <w:sz w:val="24"/>
        </w:rPr>
        <w:t>，</w:t>
      </w:r>
      <w:r>
        <w:rPr>
          <w:rFonts w:hint="eastAsia" w:ascii="宋体" w:hAnsi="宋体"/>
          <w:bCs/>
          <w:color w:val="000000" w:themeColor="text1"/>
          <w:sz w:val="24"/>
        </w:rPr>
        <w:t>使用年限2年以上。</w:t>
      </w:r>
      <w:r>
        <w:rPr>
          <w:rFonts w:hint="eastAsia" w:ascii="宋体" w:hAnsi="宋体"/>
          <w:bCs/>
          <w:color w:val="000000" w:themeColor="text1"/>
          <w:sz w:val="24"/>
        </w:rPr>
        <w:br w:type="textWrapping"/>
      </w:r>
      <w:r>
        <w:rPr>
          <w:rFonts w:hint="eastAsia" w:ascii="黑体" w:hAnsi="黑体" w:eastAsia="黑体"/>
          <w:b/>
          <w:bCs/>
          <w:color w:val="000000" w:themeColor="text1"/>
          <w:sz w:val="24"/>
        </w:rPr>
        <w:t>4.包装要求</w:t>
      </w:r>
    </w:p>
    <w:p>
      <w:pPr>
        <w:spacing w:line="360" w:lineRule="auto"/>
        <w:ind w:firstLine="360" w:firstLineChars="150"/>
        <w:rPr>
          <w:rFonts w:ascii="宋体" w:hAnsi="宋体"/>
          <w:bCs/>
          <w:color w:val="000000" w:themeColor="text1"/>
          <w:sz w:val="24"/>
        </w:rPr>
      </w:pPr>
      <w:r>
        <w:rPr>
          <w:rFonts w:hint="eastAsia" w:ascii="宋体" w:hAnsi="宋体"/>
          <w:bCs/>
          <w:color w:val="000000" w:themeColor="text1"/>
          <w:sz w:val="24"/>
        </w:rPr>
        <w:t>（1）原则上大标签五万枚一箱，小标签十万枚一箱，具体可根据使用方需求进行协商确定。</w:t>
      </w:r>
    </w:p>
    <w:p>
      <w:pPr>
        <w:spacing w:line="360" w:lineRule="auto"/>
        <w:ind w:firstLine="360" w:firstLineChars="150"/>
        <w:rPr>
          <w:rFonts w:ascii="宋体" w:hAnsi="宋体"/>
          <w:bCs/>
          <w:color w:val="000000" w:themeColor="text1"/>
          <w:sz w:val="24"/>
        </w:rPr>
      </w:pPr>
      <w:r>
        <w:rPr>
          <w:rFonts w:hint="eastAsia" w:ascii="宋体" w:hAnsi="宋体"/>
          <w:bCs/>
          <w:color w:val="000000" w:themeColor="text1"/>
          <w:sz w:val="24"/>
        </w:rPr>
        <w:t>（2）每次发货应随货附货物清单，货物清单应注明本批货物数量、箱数、规格、本批货物的起始号。</w:t>
      </w:r>
      <w:r>
        <w:rPr>
          <w:rFonts w:hint="eastAsia" w:ascii="宋体" w:hAnsi="宋体"/>
          <w:bCs/>
          <w:color w:val="000000" w:themeColor="text1"/>
          <w:sz w:val="24"/>
        </w:rPr>
        <w:br w:type="textWrapping"/>
      </w:r>
      <w:r>
        <w:rPr>
          <w:rFonts w:hint="eastAsia" w:ascii="宋体" w:hAnsi="宋体"/>
          <w:bCs/>
          <w:color w:val="000000" w:themeColor="text1"/>
          <w:sz w:val="24"/>
        </w:rPr>
        <w:t xml:space="preserve"> </w:t>
      </w:r>
      <w:r>
        <w:rPr>
          <w:rFonts w:ascii="宋体" w:hAnsi="宋体"/>
          <w:bCs/>
          <w:color w:val="000000" w:themeColor="text1"/>
          <w:sz w:val="24"/>
        </w:rPr>
        <w:t xml:space="preserve">  </w:t>
      </w:r>
      <w:r>
        <w:rPr>
          <w:rFonts w:hint="eastAsia" w:ascii="宋体" w:hAnsi="宋体"/>
          <w:bCs/>
          <w:color w:val="000000" w:themeColor="text1"/>
          <w:sz w:val="24"/>
        </w:rPr>
        <w:t>（3）包装用纸箱为（不低于5层）瓦楞纸箱包装，箱内产品应加塑料袋防尘、防潮；箱面标明箱号、货物清单所在箱号、标签名称、规格、订货单位、发货单位、印刷厂家、生产日期、数量、以及本箱起始号码等。装箱应由起号同箱号顺序装箱。</w:t>
      </w:r>
    </w:p>
    <w:p>
      <w:pPr>
        <w:spacing w:line="400" w:lineRule="exact"/>
        <w:ind w:firstLine="593" w:firstLineChars="246"/>
        <w:rPr>
          <w:rFonts w:ascii="宋体" w:hAnsi="宋体"/>
          <w:b/>
          <w:bCs/>
          <w:color w:val="000000" w:themeColor="text1"/>
          <w:sz w:val="24"/>
        </w:rPr>
      </w:pPr>
      <w:r>
        <w:rPr>
          <w:rFonts w:hint="eastAsia" w:ascii="宋体" w:hAnsi="宋体"/>
          <w:b/>
          <w:bCs/>
          <w:color w:val="000000" w:themeColor="text1"/>
          <w:sz w:val="24"/>
        </w:rPr>
        <w:t>5．其他</w:t>
      </w:r>
    </w:p>
    <w:p>
      <w:pPr>
        <w:spacing w:line="400" w:lineRule="exact"/>
        <w:ind w:firstLine="360" w:firstLineChars="150"/>
        <w:rPr>
          <w:rFonts w:ascii="宋体" w:hAnsi="宋体"/>
          <w:bCs/>
          <w:color w:val="000000" w:themeColor="text1"/>
          <w:sz w:val="24"/>
        </w:rPr>
      </w:pPr>
      <w:r>
        <w:rPr>
          <w:rFonts w:hint="eastAsia" w:ascii="宋体" w:hAnsi="宋体"/>
          <w:bCs/>
          <w:color w:val="000000" w:themeColor="text1"/>
          <w:sz w:val="24"/>
        </w:rPr>
        <w:t>（1）印刷工艺技术要求：印刷必须采用大型设备印刷，印刷、装订必须是同一家单位，须符合国家标准及采购文件要求。本次印刷不得转包、分包。</w:t>
      </w:r>
    </w:p>
    <w:p>
      <w:pPr>
        <w:spacing w:line="360" w:lineRule="auto"/>
        <w:ind w:firstLine="360" w:firstLineChars="150"/>
        <w:jc w:val="left"/>
        <w:rPr>
          <w:rFonts w:ascii="宋体" w:hAnsi="宋体" w:cs="宋体"/>
          <w:color w:val="000000" w:themeColor="text1"/>
          <w:kern w:val="0"/>
          <w:sz w:val="24"/>
        </w:rPr>
      </w:pPr>
      <w:r>
        <w:rPr>
          <w:rFonts w:hint="eastAsia" w:ascii="宋体" w:hAnsi="宋体"/>
          <w:bCs/>
          <w:color w:val="000000" w:themeColor="text1"/>
          <w:sz w:val="24"/>
        </w:rPr>
        <w:t>（2）供应商需做好需方的印刷信息保密，不得重印并流出企业以防造成市场管理秩序混乱，一经发现，需方即可中止合同并追究相应责任。</w:t>
      </w:r>
    </w:p>
    <w:p>
      <w:pPr>
        <w:rPr>
          <w:color w:val="000000" w:themeColor="text1"/>
        </w:rPr>
      </w:pPr>
    </w:p>
    <w:p>
      <w:pPr>
        <w:spacing w:line="360" w:lineRule="auto"/>
        <w:rPr>
          <w:rFonts w:ascii="宋体" w:hAnsi="宋体"/>
          <w:bCs/>
          <w:color w:val="000000" w:themeColor="text1"/>
          <w:sz w:val="24"/>
        </w:rPr>
      </w:pPr>
    </w:p>
    <w:p>
      <w:pPr>
        <w:spacing w:line="360" w:lineRule="auto"/>
        <w:ind w:firstLine="551" w:firstLineChars="196"/>
        <w:rPr>
          <w:rFonts w:ascii="宋体" w:hAnsi="宋体" w:cs="宋体"/>
          <w:b/>
          <w:color w:val="000000" w:themeColor="text1"/>
          <w:sz w:val="28"/>
          <w:szCs w:val="28"/>
        </w:rPr>
      </w:pPr>
      <w:r>
        <w:rPr>
          <w:rFonts w:hint="eastAsia" w:ascii="宋体" w:hAnsi="宋体" w:cs="宋体"/>
          <w:b/>
          <w:color w:val="000000" w:themeColor="text1"/>
          <w:sz w:val="28"/>
          <w:szCs w:val="28"/>
        </w:rPr>
        <w:t>包2：</w:t>
      </w:r>
    </w:p>
    <w:p>
      <w:pPr>
        <w:spacing w:line="360" w:lineRule="auto"/>
        <w:ind w:firstLine="482" w:firstLineChars="200"/>
        <w:rPr>
          <w:rFonts w:ascii="宋体" w:hAnsi="宋体"/>
          <w:b/>
          <w:bCs/>
          <w:color w:val="000000" w:themeColor="text1"/>
          <w:sz w:val="24"/>
        </w:rPr>
      </w:pPr>
      <w:r>
        <w:rPr>
          <w:rFonts w:ascii="宋体" w:hAnsi="宋体"/>
          <w:b/>
          <w:bCs/>
          <w:color w:val="000000" w:themeColor="text1"/>
          <w:sz w:val="24"/>
        </w:rPr>
        <w:t>1</w:t>
      </w:r>
      <w:r>
        <w:rPr>
          <w:rFonts w:hint="eastAsia" w:ascii="宋体" w:hAnsi="宋体"/>
          <w:b/>
          <w:bCs/>
          <w:color w:val="000000" w:themeColor="text1"/>
          <w:sz w:val="24"/>
        </w:rPr>
        <w:t>.牛羊肉塑料卡环式检疫验讫标志的组成及结构</w:t>
      </w:r>
    </w:p>
    <w:p>
      <w:pPr>
        <w:spacing w:line="360" w:lineRule="auto"/>
        <w:ind w:firstLine="480" w:firstLineChars="200"/>
        <w:rPr>
          <w:rFonts w:ascii="宋体" w:hAnsi="宋体"/>
          <w:bCs/>
          <w:color w:val="000000" w:themeColor="text1"/>
          <w:sz w:val="24"/>
        </w:rPr>
      </w:pPr>
      <w:r>
        <w:rPr>
          <w:rFonts w:hint="eastAsia" w:ascii="宋体" w:hAnsi="宋体"/>
          <w:bCs/>
          <w:color w:val="000000" w:themeColor="text1"/>
          <w:sz w:val="24"/>
        </w:rPr>
        <w:t>检疫验讫标志由塑料扎带、锁扣、标牌（见附图1）和动物产品检疫验讫标签（见附图2）组成。</w:t>
      </w:r>
    </w:p>
    <w:p>
      <w:pPr>
        <w:spacing w:line="360" w:lineRule="auto"/>
        <w:ind w:firstLine="480" w:firstLineChars="200"/>
        <w:rPr>
          <w:rFonts w:ascii="宋体" w:hAnsi="宋体"/>
          <w:bCs/>
          <w:color w:val="000000" w:themeColor="text1"/>
          <w:sz w:val="24"/>
        </w:rPr>
      </w:pPr>
      <w:r>
        <w:rPr>
          <w:rFonts w:ascii="宋体" w:hAnsi="宋体"/>
          <w:bCs/>
          <w:color w:val="000000" w:themeColor="text1"/>
          <w:sz w:val="24"/>
        </w:rPr>
        <w:t>1.1</w:t>
      </w:r>
      <w:r>
        <w:rPr>
          <w:rFonts w:hint="eastAsia" w:ascii="宋体" w:hAnsi="宋体"/>
          <w:bCs/>
          <w:color w:val="000000" w:themeColor="text1"/>
          <w:sz w:val="24"/>
        </w:rPr>
        <w:t>.扎带</w:t>
      </w:r>
    </w:p>
    <w:p>
      <w:pPr>
        <w:spacing w:line="360" w:lineRule="auto"/>
        <w:ind w:firstLine="480" w:firstLineChars="200"/>
        <w:rPr>
          <w:rFonts w:ascii="宋体" w:hAnsi="宋体"/>
          <w:bCs/>
          <w:color w:val="000000" w:themeColor="text1"/>
          <w:sz w:val="24"/>
        </w:rPr>
      </w:pPr>
      <w:r>
        <w:rPr>
          <w:rFonts w:hint="eastAsia" w:ascii="宋体" w:hAnsi="宋体"/>
          <w:bCs/>
          <w:color w:val="000000" w:themeColor="text1"/>
          <w:sz w:val="24"/>
        </w:rPr>
        <w:t>扎带与锁扣紧密相连，上面有齿状卡位，用于调整扎带的松紧程度。</w:t>
      </w:r>
    </w:p>
    <w:p>
      <w:pPr>
        <w:spacing w:line="360" w:lineRule="auto"/>
        <w:ind w:firstLine="480" w:firstLineChars="200"/>
        <w:rPr>
          <w:rFonts w:ascii="宋体" w:hAnsi="宋体"/>
          <w:bCs/>
          <w:color w:val="000000" w:themeColor="text1"/>
          <w:sz w:val="24"/>
        </w:rPr>
      </w:pPr>
      <w:r>
        <w:rPr>
          <w:rFonts w:ascii="宋体" w:hAnsi="宋体"/>
          <w:bCs/>
          <w:color w:val="000000" w:themeColor="text1"/>
          <w:sz w:val="24"/>
        </w:rPr>
        <w:t>1.2</w:t>
      </w:r>
      <w:r>
        <w:rPr>
          <w:rFonts w:hint="eastAsia" w:ascii="宋体" w:hAnsi="宋体"/>
          <w:bCs/>
          <w:color w:val="000000" w:themeColor="text1"/>
          <w:sz w:val="24"/>
        </w:rPr>
        <w:t>.锁扣</w:t>
      </w:r>
    </w:p>
    <w:p>
      <w:pPr>
        <w:spacing w:line="360" w:lineRule="auto"/>
        <w:ind w:firstLine="480" w:firstLineChars="200"/>
        <w:rPr>
          <w:rFonts w:ascii="宋体" w:hAnsi="宋体"/>
          <w:bCs/>
          <w:color w:val="000000" w:themeColor="text1"/>
          <w:sz w:val="24"/>
        </w:rPr>
      </w:pPr>
      <w:r>
        <w:rPr>
          <w:rFonts w:hint="eastAsia" w:ascii="宋体" w:hAnsi="宋体"/>
          <w:bCs/>
          <w:color w:val="000000" w:themeColor="text1"/>
          <w:sz w:val="24"/>
        </w:rPr>
        <w:t>锁扣与承载信息标牌连接，连接部位为三角形，扎带弯曲插入锁扣，并留在锁扣孔内。</w:t>
      </w:r>
    </w:p>
    <w:p>
      <w:pPr>
        <w:spacing w:line="360" w:lineRule="auto"/>
        <w:ind w:firstLine="480" w:firstLineChars="200"/>
        <w:rPr>
          <w:rFonts w:ascii="宋体" w:hAnsi="宋体"/>
          <w:bCs/>
          <w:color w:val="000000" w:themeColor="text1"/>
          <w:sz w:val="24"/>
        </w:rPr>
      </w:pPr>
      <w:r>
        <w:rPr>
          <w:rFonts w:ascii="宋体" w:hAnsi="宋体"/>
          <w:bCs/>
          <w:color w:val="000000" w:themeColor="text1"/>
          <w:sz w:val="24"/>
        </w:rPr>
        <w:t>1.3</w:t>
      </w:r>
      <w:r>
        <w:rPr>
          <w:rFonts w:hint="eastAsia" w:ascii="宋体" w:hAnsi="宋体"/>
          <w:bCs/>
          <w:color w:val="000000" w:themeColor="text1"/>
          <w:sz w:val="24"/>
        </w:rPr>
        <w:t>.标牌</w:t>
      </w:r>
    </w:p>
    <w:p>
      <w:pPr>
        <w:spacing w:line="360" w:lineRule="auto"/>
        <w:ind w:firstLine="560"/>
        <w:rPr>
          <w:rFonts w:ascii="宋体" w:hAnsi="宋体"/>
          <w:bCs/>
          <w:color w:val="000000" w:themeColor="text1"/>
          <w:sz w:val="24"/>
        </w:rPr>
      </w:pPr>
      <w:r>
        <w:rPr>
          <w:rFonts w:hint="eastAsia" w:ascii="宋体" w:hAnsi="宋体"/>
          <w:bCs/>
          <w:color w:val="000000" w:themeColor="text1"/>
          <w:sz w:val="24"/>
        </w:rPr>
        <w:t>标牌与锁扣相连，为长方形，用于粘贴检疫验讫标签。</w:t>
      </w:r>
    </w:p>
    <w:p>
      <w:pPr>
        <w:spacing w:line="360" w:lineRule="auto"/>
        <w:ind w:firstLine="560"/>
        <w:rPr>
          <w:rFonts w:ascii="宋体" w:hAnsi="宋体"/>
          <w:bCs/>
          <w:color w:val="000000" w:themeColor="text1"/>
          <w:sz w:val="24"/>
        </w:rPr>
      </w:pPr>
      <w:r>
        <w:rPr>
          <w:rFonts w:hint="eastAsia" w:ascii="宋体" w:hAnsi="宋体"/>
          <w:bCs/>
          <w:color w:val="000000" w:themeColor="text1"/>
          <w:sz w:val="24"/>
        </w:rPr>
        <w:t>扎带、锁扣、标牌三部分为一整体，在同一轴心线上。</w:t>
      </w:r>
    </w:p>
    <w:p>
      <w:pPr>
        <w:spacing w:line="360" w:lineRule="auto"/>
        <w:ind w:firstLine="480" w:firstLineChars="200"/>
        <w:rPr>
          <w:rFonts w:ascii="宋体" w:hAnsi="宋体"/>
          <w:bCs/>
          <w:color w:val="000000" w:themeColor="text1"/>
          <w:sz w:val="24"/>
        </w:rPr>
      </w:pPr>
      <w:r>
        <w:rPr>
          <w:rFonts w:ascii="宋体" w:hAnsi="宋体"/>
          <w:bCs/>
          <w:color w:val="000000" w:themeColor="text1"/>
          <w:sz w:val="24"/>
        </w:rPr>
        <w:t>1.4</w:t>
      </w:r>
      <w:r>
        <w:rPr>
          <w:rFonts w:hint="eastAsia" w:ascii="宋体" w:hAnsi="宋体"/>
          <w:bCs/>
          <w:color w:val="000000" w:themeColor="text1"/>
          <w:sz w:val="24"/>
        </w:rPr>
        <w:t>.标签</w:t>
      </w:r>
    </w:p>
    <w:p>
      <w:pPr>
        <w:spacing w:line="360" w:lineRule="auto"/>
        <w:ind w:firstLine="480" w:firstLineChars="200"/>
        <w:rPr>
          <w:rFonts w:ascii="宋体" w:hAnsi="宋体"/>
          <w:bCs/>
          <w:color w:val="000000" w:themeColor="text1"/>
          <w:sz w:val="24"/>
        </w:rPr>
      </w:pPr>
      <w:r>
        <w:rPr>
          <w:rFonts w:hint="eastAsia" w:ascii="宋体" w:hAnsi="宋体"/>
          <w:bCs/>
          <w:color w:val="000000" w:themeColor="text1"/>
          <w:sz w:val="24"/>
        </w:rPr>
        <w:t>检疫验讫标签贴在标牌部位，上面承载产品的编码信息具有防伪功能。</w:t>
      </w:r>
    </w:p>
    <w:p>
      <w:pPr>
        <w:spacing w:line="360" w:lineRule="auto"/>
        <w:ind w:firstLine="482" w:firstLineChars="200"/>
        <w:rPr>
          <w:rFonts w:ascii="宋体" w:hAnsi="宋体"/>
          <w:b/>
          <w:bCs/>
          <w:color w:val="000000" w:themeColor="text1"/>
          <w:sz w:val="24"/>
        </w:rPr>
      </w:pPr>
      <w:r>
        <w:rPr>
          <w:rFonts w:ascii="宋体" w:hAnsi="宋体"/>
          <w:b/>
          <w:bCs/>
          <w:color w:val="000000" w:themeColor="text1"/>
          <w:sz w:val="24"/>
        </w:rPr>
        <w:t>2</w:t>
      </w:r>
      <w:r>
        <w:rPr>
          <w:rFonts w:hint="eastAsia" w:ascii="宋体" w:hAnsi="宋体"/>
          <w:b/>
          <w:bCs/>
          <w:color w:val="000000" w:themeColor="text1"/>
          <w:sz w:val="24"/>
        </w:rPr>
        <w:t>.牛羊肉塑料卡环式检疫验讫标志的形状与规格</w:t>
      </w:r>
    </w:p>
    <w:p>
      <w:pPr>
        <w:spacing w:line="360" w:lineRule="auto"/>
        <w:ind w:firstLine="480" w:firstLineChars="200"/>
        <w:rPr>
          <w:rFonts w:ascii="宋体" w:hAnsi="宋体"/>
          <w:bCs/>
          <w:color w:val="000000" w:themeColor="text1"/>
          <w:sz w:val="24"/>
        </w:rPr>
      </w:pPr>
      <w:r>
        <w:rPr>
          <w:rFonts w:ascii="宋体" w:hAnsi="宋体"/>
          <w:bCs/>
          <w:color w:val="000000" w:themeColor="text1"/>
          <w:sz w:val="24"/>
        </w:rPr>
        <w:t>2.1</w:t>
      </w:r>
      <w:r>
        <w:rPr>
          <w:rFonts w:hint="eastAsia" w:ascii="宋体" w:hAnsi="宋体"/>
          <w:bCs/>
          <w:color w:val="000000" w:themeColor="text1"/>
          <w:sz w:val="24"/>
        </w:rPr>
        <w:t>.扎带</w:t>
      </w:r>
    </w:p>
    <w:p>
      <w:pPr>
        <w:spacing w:line="360" w:lineRule="auto"/>
        <w:ind w:firstLine="480" w:firstLineChars="200"/>
        <w:rPr>
          <w:rFonts w:ascii="宋体" w:hAnsi="宋体"/>
          <w:bCs/>
          <w:color w:val="000000" w:themeColor="text1"/>
          <w:sz w:val="24"/>
        </w:rPr>
      </w:pPr>
      <w:r>
        <w:rPr>
          <w:rFonts w:hint="eastAsia" w:ascii="宋体" w:hAnsi="宋体"/>
          <w:bCs/>
          <w:color w:val="000000" w:themeColor="text1"/>
          <w:sz w:val="24"/>
        </w:rPr>
        <w:t>扎带总长</w:t>
      </w:r>
      <w:r>
        <w:rPr>
          <w:rFonts w:ascii="宋体" w:hAnsi="宋体"/>
          <w:bCs/>
          <w:color w:val="000000" w:themeColor="text1"/>
          <w:sz w:val="24"/>
        </w:rPr>
        <w:t>300mm</w:t>
      </w:r>
      <w:r>
        <w:rPr>
          <w:rFonts w:hint="eastAsia" w:ascii="宋体" w:hAnsi="宋体"/>
          <w:bCs/>
          <w:color w:val="000000" w:themeColor="text1"/>
          <w:sz w:val="24"/>
        </w:rPr>
        <w:t>，厚</w:t>
      </w:r>
      <w:r>
        <w:rPr>
          <w:rFonts w:ascii="宋体" w:hAnsi="宋体"/>
          <w:bCs/>
          <w:color w:val="000000" w:themeColor="text1"/>
          <w:sz w:val="24"/>
        </w:rPr>
        <w:t>1mm</w:t>
      </w:r>
      <w:r>
        <w:rPr>
          <w:rFonts w:hint="eastAsia" w:ascii="宋体" w:hAnsi="宋体"/>
          <w:bCs/>
          <w:color w:val="000000" w:themeColor="text1"/>
          <w:sz w:val="24"/>
        </w:rPr>
        <w:t>，宽</w:t>
      </w:r>
      <w:r>
        <w:rPr>
          <w:rFonts w:ascii="宋体" w:hAnsi="宋体"/>
          <w:bCs/>
          <w:color w:val="000000" w:themeColor="text1"/>
          <w:sz w:val="24"/>
        </w:rPr>
        <w:t>5mm</w:t>
      </w:r>
      <w:r>
        <w:rPr>
          <w:rFonts w:hint="eastAsia" w:ascii="宋体" w:hAnsi="宋体"/>
          <w:bCs/>
          <w:color w:val="000000" w:themeColor="text1"/>
          <w:sz w:val="24"/>
        </w:rPr>
        <w:t>，扎带齿距</w:t>
      </w:r>
      <w:r>
        <w:rPr>
          <w:rFonts w:ascii="宋体" w:hAnsi="宋体"/>
          <w:bCs/>
          <w:color w:val="000000" w:themeColor="text1"/>
          <w:sz w:val="24"/>
        </w:rPr>
        <w:t>4mm</w:t>
      </w:r>
      <w:r>
        <w:rPr>
          <w:rFonts w:hint="eastAsia" w:ascii="宋体" w:hAnsi="宋体"/>
          <w:bCs/>
          <w:color w:val="000000" w:themeColor="text1"/>
          <w:sz w:val="24"/>
        </w:rPr>
        <w:t>，齿厚为</w:t>
      </w:r>
      <w:r>
        <w:rPr>
          <w:rFonts w:ascii="宋体" w:hAnsi="宋体"/>
          <w:bCs/>
          <w:color w:val="000000" w:themeColor="text1"/>
          <w:sz w:val="24"/>
        </w:rPr>
        <w:t>2.9mm</w:t>
      </w:r>
      <w:r>
        <w:rPr>
          <w:rFonts w:hint="eastAsia" w:ascii="宋体" w:hAnsi="宋体"/>
          <w:bCs/>
          <w:color w:val="000000" w:themeColor="text1"/>
          <w:sz w:val="24"/>
        </w:rPr>
        <w:t>，扎带最下端的手牵部分长</w:t>
      </w:r>
      <w:r>
        <w:rPr>
          <w:rFonts w:ascii="宋体" w:hAnsi="宋体"/>
          <w:bCs/>
          <w:color w:val="000000" w:themeColor="text1"/>
          <w:sz w:val="24"/>
        </w:rPr>
        <w:t>70mm</w:t>
      </w:r>
      <w:r>
        <w:rPr>
          <w:rFonts w:hint="eastAsia" w:ascii="宋体" w:hAnsi="宋体"/>
          <w:bCs/>
          <w:color w:val="000000" w:themeColor="text1"/>
          <w:sz w:val="24"/>
        </w:rPr>
        <w:t>。</w:t>
      </w:r>
    </w:p>
    <w:p>
      <w:pPr>
        <w:spacing w:line="360" w:lineRule="auto"/>
        <w:ind w:firstLine="480" w:firstLineChars="200"/>
        <w:rPr>
          <w:rFonts w:ascii="宋体" w:hAnsi="宋体"/>
          <w:bCs/>
          <w:color w:val="000000" w:themeColor="text1"/>
          <w:sz w:val="24"/>
        </w:rPr>
      </w:pPr>
      <w:r>
        <w:rPr>
          <w:rFonts w:ascii="宋体" w:hAnsi="宋体"/>
          <w:bCs/>
          <w:color w:val="000000" w:themeColor="text1"/>
          <w:sz w:val="24"/>
        </w:rPr>
        <w:t>2.2</w:t>
      </w:r>
      <w:r>
        <w:rPr>
          <w:rFonts w:hint="eastAsia" w:ascii="宋体" w:hAnsi="宋体"/>
          <w:bCs/>
          <w:color w:val="000000" w:themeColor="text1"/>
          <w:sz w:val="24"/>
        </w:rPr>
        <w:t>.锁扣</w:t>
      </w:r>
    </w:p>
    <w:p>
      <w:pPr>
        <w:spacing w:line="360" w:lineRule="auto"/>
        <w:ind w:firstLine="560"/>
        <w:rPr>
          <w:rFonts w:ascii="宋体" w:hAnsi="宋体"/>
          <w:bCs/>
          <w:color w:val="000000" w:themeColor="text1"/>
          <w:sz w:val="24"/>
        </w:rPr>
      </w:pPr>
      <w:r>
        <w:rPr>
          <w:rFonts w:hint="eastAsia" w:ascii="宋体" w:hAnsi="宋体"/>
          <w:bCs/>
          <w:color w:val="000000" w:themeColor="text1"/>
          <w:sz w:val="24"/>
        </w:rPr>
        <w:t>形状为：不规则，外部尺寸为：</w:t>
      </w:r>
      <w:r>
        <w:rPr>
          <w:rFonts w:ascii="宋体" w:hAnsi="宋体"/>
          <w:bCs/>
          <w:color w:val="000000" w:themeColor="text1"/>
          <w:sz w:val="24"/>
        </w:rPr>
        <w:t>9mm</w:t>
      </w:r>
      <w:r>
        <w:rPr>
          <w:rFonts w:hint="eastAsia" w:ascii="宋体" w:hAnsi="宋体"/>
          <w:bCs/>
          <w:color w:val="000000" w:themeColor="text1"/>
          <w:sz w:val="24"/>
        </w:rPr>
        <w:t>×</w:t>
      </w:r>
      <w:r>
        <w:rPr>
          <w:rFonts w:ascii="宋体" w:hAnsi="宋体"/>
          <w:bCs/>
          <w:color w:val="000000" w:themeColor="text1"/>
          <w:sz w:val="24"/>
        </w:rPr>
        <w:t>10mm</w:t>
      </w:r>
      <w:r>
        <w:rPr>
          <w:rFonts w:hint="eastAsia" w:ascii="宋体" w:hAnsi="宋体"/>
          <w:bCs/>
          <w:color w:val="000000" w:themeColor="text1"/>
          <w:sz w:val="24"/>
        </w:rPr>
        <w:t>×</w:t>
      </w:r>
      <w:r>
        <w:rPr>
          <w:rFonts w:ascii="宋体" w:hAnsi="宋体"/>
          <w:bCs/>
          <w:color w:val="000000" w:themeColor="text1"/>
          <w:sz w:val="24"/>
        </w:rPr>
        <w:t>15mm</w:t>
      </w:r>
      <w:r>
        <w:rPr>
          <w:rFonts w:hint="eastAsia" w:ascii="宋体" w:hAnsi="宋体"/>
          <w:bCs/>
          <w:color w:val="000000" w:themeColor="text1"/>
          <w:sz w:val="24"/>
        </w:rPr>
        <w:t>，锁扣进开口尺寸为：</w:t>
      </w:r>
      <w:r>
        <w:rPr>
          <w:rFonts w:ascii="宋体" w:hAnsi="宋体"/>
          <w:bCs/>
          <w:color w:val="000000" w:themeColor="text1"/>
          <w:sz w:val="24"/>
        </w:rPr>
        <w:t>3.2mm</w:t>
      </w:r>
      <w:r>
        <w:rPr>
          <w:rFonts w:hint="eastAsia" w:ascii="宋体" w:hAnsi="宋体"/>
          <w:bCs/>
          <w:color w:val="000000" w:themeColor="text1"/>
          <w:sz w:val="24"/>
        </w:rPr>
        <w:t>×</w:t>
      </w:r>
      <w:r>
        <w:rPr>
          <w:rFonts w:ascii="宋体" w:hAnsi="宋体"/>
          <w:bCs/>
          <w:color w:val="000000" w:themeColor="text1"/>
          <w:sz w:val="24"/>
        </w:rPr>
        <w:t>5.5mm</w:t>
      </w:r>
      <w:r>
        <w:rPr>
          <w:rFonts w:hint="eastAsia" w:ascii="宋体" w:hAnsi="宋体"/>
          <w:bCs/>
          <w:color w:val="000000" w:themeColor="text1"/>
          <w:sz w:val="24"/>
        </w:rPr>
        <w:t>，锁扣内舌片长</w:t>
      </w:r>
      <w:r>
        <w:rPr>
          <w:rFonts w:ascii="宋体" w:hAnsi="宋体"/>
          <w:bCs/>
          <w:color w:val="000000" w:themeColor="text1"/>
          <w:sz w:val="24"/>
        </w:rPr>
        <w:t>4.5mm</w:t>
      </w:r>
      <w:r>
        <w:rPr>
          <w:rFonts w:hint="eastAsia" w:ascii="宋体" w:hAnsi="宋体"/>
          <w:bCs/>
          <w:color w:val="000000" w:themeColor="text1"/>
          <w:sz w:val="24"/>
        </w:rPr>
        <w:t>，舌片距出口距离</w:t>
      </w:r>
      <w:r>
        <w:rPr>
          <w:rFonts w:ascii="宋体" w:hAnsi="宋体"/>
          <w:bCs/>
          <w:color w:val="000000" w:themeColor="text1"/>
          <w:sz w:val="24"/>
        </w:rPr>
        <w:t>3mm</w:t>
      </w:r>
      <w:r>
        <w:rPr>
          <w:rFonts w:hint="eastAsia" w:ascii="宋体" w:hAnsi="宋体"/>
          <w:bCs/>
          <w:color w:val="000000" w:themeColor="text1"/>
          <w:sz w:val="24"/>
        </w:rPr>
        <w:t>，锁扣出开口尺寸为：</w:t>
      </w:r>
      <w:r>
        <w:rPr>
          <w:rFonts w:ascii="宋体" w:hAnsi="宋体"/>
          <w:bCs/>
          <w:color w:val="000000" w:themeColor="text1"/>
          <w:sz w:val="24"/>
        </w:rPr>
        <w:t>5.7mm</w:t>
      </w:r>
      <w:r>
        <w:rPr>
          <w:rFonts w:hint="eastAsia" w:ascii="宋体" w:hAnsi="宋体"/>
          <w:bCs/>
          <w:color w:val="000000" w:themeColor="text1"/>
          <w:sz w:val="24"/>
        </w:rPr>
        <w:t>×</w:t>
      </w:r>
      <w:r>
        <w:rPr>
          <w:rFonts w:ascii="宋体" w:hAnsi="宋体"/>
          <w:bCs/>
          <w:color w:val="000000" w:themeColor="text1"/>
          <w:sz w:val="24"/>
        </w:rPr>
        <w:t>4mm</w:t>
      </w:r>
      <w:r>
        <w:rPr>
          <w:rFonts w:hint="eastAsia" w:ascii="宋体" w:hAnsi="宋体"/>
          <w:bCs/>
          <w:color w:val="000000" w:themeColor="text1"/>
          <w:sz w:val="24"/>
        </w:rPr>
        <w:t>。</w:t>
      </w:r>
    </w:p>
    <w:p>
      <w:pPr>
        <w:spacing w:line="360" w:lineRule="auto"/>
        <w:ind w:firstLine="480" w:firstLineChars="200"/>
        <w:rPr>
          <w:rFonts w:ascii="宋体" w:hAnsi="宋体"/>
          <w:bCs/>
          <w:color w:val="000000" w:themeColor="text1"/>
          <w:sz w:val="24"/>
        </w:rPr>
      </w:pPr>
      <w:r>
        <w:rPr>
          <w:rFonts w:ascii="宋体" w:hAnsi="宋体"/>
          <w:bCs/>
          <w:color w:val="000000" w:themeColor="text1"/>
          <w:sz w:val="24"/>
        </w:rPr>
        <w:t>2.3</w:t>
      </w:r>
      <w:r>
        <w:rPr>
          <w:rFonts w:hint="eastAsia" w:ascii="宋体" w:hAnsi="宋体"/>
          <w:bCs/>
          <w:color w:val="000000" w:themeColor="text1"/>
          <w:sz w:val="24"/>
        </w:rPr>
        <w:t>.标牌</w:t>
      </w:r>
    </w:p>
    <w:p>
      <w:pPr>
        <w:spacing w:line="360" w:lineRule="auto"/>
        <w:rPr>
          <w:rFonts w:ascii="宋体" w:hAnsi="宋体"/>
          <w:bCs/>
          <w:color w:val="000000" w:themeColor="text1"/>
          <w:sz w:val="24"/>
        </w:rPr>
      </w:pPr>
      <w:r>
        <w:rPr>
          <w:rFonts w:ascii="宋体" w:hAnsi="宋体"/>
          <w:bCs/>
          <w:color w:val="000000" w:themeColor="text1"/>
          <w:sz w:val="24"/>
        </w:rPr>
        <w:t xml:space="preserve">    </w:t>
      </w:r>
      <w:r>
        <w:rPr>
          <w:rFonts w:hint="eastAsia" w:ascii="宋体" w:hAnsi="宋体"/>
          <w:bCs/>
          <w:color w:val="000000" w:themeColor="text1"/>
          <w:sz w:val="24"/>
        </w:rPr>
        <w:t>标牌形状为：长方形，规格为：</w:t>
      </w:r>
      <w:r>
        <w:rPr>
          <w:rFonts w:ascii="宋体" w:hAnsi="宋体"/>
          <w:bCs/>
          <w:color w:val="000000" w:themeColor="text1"/>
          <w:sz w:val="24"/>
        </w:rPr>
        <w:t>34mm</w:t>
      </w:r>
      <w:r>
        <w:rPr>
          <w:rFonts w:hint="eastAsia" w:ascii="宋体" w:hAnsi="宋体"/>
          <w:bCs/>
          <w:color w:val="000000" w:themeColor="text1"/>
          <w:sz w:val="24"/>
        </w:rPr>
        <w:t>×</w:t>
      </w:r>
      <w:r>
        <w:rPr>
          <w:rFonts w:ascii="宋体" w:hAnsi="宋体"/>
          <w:bCs/>
          <w:color w:val="000000" w:themeColor="text1"/>
          <w:sz w:val="24"/>
        </w:rPr>
        <w:t>38mm</w:t>
      </w:r>
      <w:r>
        <w:rPr>
          <w:rFonts w:hint="eastAsia" w:ascii="宋体" w:hAnsi="宋体"/>
          <w:bCs/>
          <w:color w:val="000000" w:themeColor="text1"/>
          <w:sz w:val="24"/>
        </w:rPr>
        <w:t>，厚</w:t>
      </w:r>
      <w:r>
        <w:rPr>
          <w:rFonts w:ascii="宋体" w:hAnsi="宋体"/>
          <w:bCs/>
          <w:color w:val="000000" w:themeColor="text1"/>
          <w:sz w:val="24"/>
        </w:rPr>
        <w:t>1mm</w:t>
      </w:r>
      <w:r>
        <w:rPr>
          <w:rFonts w:hint="eastAsia" w:ascii="宋体" w:hAnsi="宋体"/>
          <w:bCs/>
          <w:color w:val="000000" w:themeColor="text1"/>
          <w:sz w:val="24"/>
        </w:rPr>
        <w:t>。</w:t>
      </w:r>
    </w:p>
    <w:p>
      <w:pPr>
        <w:spacing w:line="360" w:lineRule="auto"/>
        <w:ind w:firstLine="480" w:firstLineChars="200"/>
        <w:rPr>
          <w:rFonts w:ascii="宋体" w:hAnsi="宋体"/>
          <w:bCs/>
          <w:color w:val="000000" w:themeColor="text1"/>
          <w:sz w:val="24"/>
        </w:rPr>
      </w:pPr>
      <w:r>
        <w:rPr>
          <w:rFonts w:ascii="宋体" w:hAnsi="宋体"/>
          <w:bCs/>
          <w:color w:val="000000" w:themeColor="text1"/>
          <w:sz w:val="24"/>
        </w:rPr>
        <w:t>2.4</w:t>
      </w:r>
      <w:r>
        <w:rPr>
          <w:rFonts w:hint="eastAsia" w:ascii="宋体" w:hAnsi="宋体"/>
          <w:bCs/>
          <w:color w:val="000000" w:themeColor="text1"/>
          <w:sz w:val="24"/>
        </w:rPr>
        <w:t>.标签</w:t>
      </w:r>
    </w:p>
    <w:p>
      <w:pPr>
        <w:spacing w:line="360" w:lineRule="auto"/>
        <w:ind w:firstLine="570"/>
        <w:rPr>
          <w:rFonts w:ascii="宋体" w:hAnsi="宋体"/>
          <w:bCs/>
          <w:color w:val="000000" w:themeColor="text1"/>
          <w:sz w:val="24"/>
        </w:rPr>
      </w:pPr>
      <w:r>
        <w:rPr>
          <w:rFonts w:hint="eastAsia" w:ascii="宋体" w:hAnsi="宋体"/>
          <w:bCs/>
          <w:color w:val="000000" w:themeColor="text1"/>
          <w:sz w:val="24"/>
        </w:rPr>
        <w:t>检疫验讫标签形状为：正方形，规格为：</w:t>
      </w:r>
      <w:r>
        <w:rPr>
          <w:rFonts w:ascii="宋体" w:hAnsi="宋体"/>
          <w:bCs/>
          <w:color w:val="000000" w:themeColor="text1"/>
          <w:sz w:val="24"/>
        </w:rPr>
        <w:t>32mm</w:t>
      </w:r>
      <w:r>
        <w:rPr>
          <w:rFonts w:hint="eastAsia" w:ascii="宋体" w:hAnsi="宋体"/>
          <w:bCs/>
          <w:color w:val="000000" w:themeColor="text1"/>
          <w:sz w:val="24"/>
        </w:rPr>
        <w:t>×</w:t>
      </w:r>
      <w:r>
        <w:rPr>
          <w:rFonts w:ascii="宋体" w:hAnsi="宋体"/>
          <w:bCs/>
          <w:color w:val="000000" w:themeColor="text1"/>
          <w:sz w:val="24"/>
        </w:rPr>
        <w:t>32mm</w:t>
      </w:r>
      <w:r>
        <w:rPr>
          <w:rFonts w:hint="eastAsia" w:ascii="宋体" w:hAnsi="宋体"/>
          <w:bCs/>
          <w:color w:val="000000" w:themeColor="text1"/>
          <w:sz w:val="24"/>
        </w:rPr>
        <w:t>，标志上面印有“中国动物卫生监督”字样，字体为黑体，字号为</w:t>
      </w:r>
      <w:r>
        <w:rPr>
          <w:rFonts w:ascii="宋体" w:hAnsi="宋体"/>
          <w:bCs/>
          <w:color w:val="000000" w:themeColor="text1"/>
          <w:sz w:val="24"/>
        </w:rPr>
        <w:t>7.6</w:t>
      </w:r>
      <w:r>
        <w:rPr>
          <w:rFonts w:hint="eastAsia" w:ascii="宋体" w:hAnsi="宋体"/>
          <w:bCs/>
          <w:color w:val="000000" w:themeColor="text1"/>
          <w:sz w:val="24"/>
        </w:rPr>
        <w:t>号，下面印有“动物产品检疫验讫”字样，字体为黑体，字号为</w:t>
      </w:r>
      <w:r>
        <w:rPr>
          <w:rFonts w:ascii="宋体" w:hAnsi="宋体"/>
          <w:bCs/>
          <w:color w:val="000000" w:themeColor="text1"/>
          <w:sz w:val="24"/>
        </w:rPr>
        <w:t>8.8</w:t>
      </w:r>
      <w:r>
        <w:rPr>
          <w:rFonts w:hint="eastAsia" w:ascii="宋体" w:hAnsi="宋体"/>
          <w:bCs/>
          <w:color w:val="000000" w:themeColor="text1"/>
          <w:sz w:val="24"/>
        </w:rPr>
        <w:t>；标签左边为中国动物卫生监督标志图徽，直径为</w:t>
      </w:r>
      <w:r>
        <w:rPr>
          <w:rFonts w:ascii="宋体" w:hAnsi="宋体"/>
          <w:bCs/>
          <w:color w:val="000000" w:themeColor="text1"/>
          <w:sz w:val="24"/>
        </w:rPr>
        <w:t>11.5mm</w:t>
      </w:r>
      <w:r>
        <w:rPr>
          <w:rFonts w:hint="eastAsia" w:ascii="宋体" w:hAnsi="宋体"/>
          <w:bCs/>
          <w:color w:val="000000" w:themeColor="text1"/>
          <w:sz w:val="24"/>
        </w:rPr>
        <w:t>；右边为二维码，尺寸为</w:t>
      </w:r>
      <w:r>
        <w:rPr>
          <w:rFonts w:ascii="宋体" w:hAnsi="宋体"/>
          <w:bCs/>
          <w:color w:val="000000" w:themeColor="text1"/>
          <w:sz w:val="24"/>
        </w:rPr>
        <w:t>10mm</w:t>
      </w:r>
      <w:r>
        <w:rPr>
          <w:rFonts w:hint="eastAsia" w:ascii="宋体" w:hAnsi="宋体"/>
          <w:bCs/>
          <w:color w:val="000000" w:themeColor="text1"/>
          <w:sz w:val="24"/>
        </w:rPr>
        <w:t>×</w:t>
      </w:r>
      <w:r>
        <w:rPr>
          <w:rFonts w:ascii="宋体" w:hAnsi="宋体"/>
          <w:bCs/>
          <w:color w:val="000000" w:themeColor="text1"/>
          <w:sz w:val="24"/>
        </w:rPr>
        <w:t>10mm</w:t>
      </w:r>
      <w:r>
        <w:rPr>
          <w:rFonts w:hint="eastAsia" w:ascii="宋体" w:hAnsi="宋体"/>
          <w:bCs/>
          <w:color w:val="000000" w:themeColor="text1"/>
          <w:sz w:val="24"/>
        </w:rPr>
        <w:t>；其下为各省简称后加</w:t>
      </w:r>
      <w:r>
        <w:rPr>
          <w:rFonts w:ascii="宋体" w:hAnsi="宋体"/>
          <w:bCs/>
          <w:color w:val="000000" w:themeColor="text1"/>
          <w:sz w:val="24"/>
        </w:rPr>
        <w:t>10</w:t>
      </w:r>
      <w:r>
        <w:rPr>
          <w:rFonts w:hint="eastAsia" w:ascii="宋体" w:hAnsi="宋体"/>
          <w:bCs/>
          <w:color w:val="000000" w:themeColor="text1"/>
          <w:sz w:val="24"/>
        </w:rPr>
        <w:t>位数字的流水号码，字体为黑体，字号为</w:t>
      </w:r>
      <w:r>
        <w:rPr>
          <w:rFonts w:ascii="宋体" w:hAnsi="宋体"/>
          <w:bCs/>
          <w:color w:val="000000" w:themeColor="text1"/>
          <w:sz w:val="24"/>
        </w:rPr>
        <w:t>8</w:t>
      </w:r>
      <w:r>
        <w:rPr>
          <w:rFonts w:hint="eastAsia" w:ascii="宋体" w:hAnsi="宋体"/>
          <w:bCs/>
          <w:color w:val="000000" w:themeColor="text1"/>
          <w:sz w:val="24"/>
        </w:rPr>
        <w:t>号；标签整个底纹为浅蓝色。</w:t>
      </w:r>
    </w:p>
    <w:p>
      <w:pPr>
        <w:snapToGrid w:val="0"/>
        <w:spacing w:line="360" w:lineRule="auto"/>
        <w:ind w:firstLine="482" w:firstLineChars="200"/>
        <w:rPr>
          <w:rFonts w:ascii="宋体"/>
          <w:b/>
          <w:color w:val="000000" w:themeColor="text1"/>
          <w:sz w:val="24"/>
          <w:szCs w:val="24"/>
        </w:rPr>
      </w:pPr>
      <w:r>
        <w:rPr>
          <w:rFonts w:ascii="宋体" w:cs="宋体"/>
          <w:b/>
          <w:color w:val="000000" w:themeColor="text1"/>
          <w:sz w:val="24"/>
          <w:szCs w:val="24"/>
        </w:rPr>
        <w:t>3.</w:t>
      </w:r>
      <w:r>
        <w:rPr>
          <w:rFonts w:hint="eastAsia" w:ascii="宋体" w:cs="宋体"/>
          <w:b/>
          <w:color w:val="000000" w:themeColor="text1"/>
          <w:sz w:val="24"/>
          <w:szCs w:val="24"/>
        </w:rPr>
        <w:t>材料及</w:t>
      </w:r>
      <w:r>
        <w:rPr>
          <w:rFonts w:ascii="宋体" w:cs="宋体"/>
          <w:b/>
          <w:color w:val="000000" w:themeColor="text1"/>
          <w:sz w:val="24"/>
          <w:szCs w:val="24"/>
        </w:rPr>
        <w:t>工艺要求</w:t>
      </w:r>
    </w:p>
    <w:p>
      <w:pPr>
        <w:snapToGrid w:val="0"/>
        <w:spacing w:line="360" w:lineRule="auto"/>
        <w:ind w:firstLine="480" w:firstLineChars="200"/>
        <w:rPr>
          <w:rFonts w:ascii="宋体"/>
          <w:color w:val="000000" w:themeColor="text1"/>
          <w:sz w:val="24"/>
          <w:szCs w:val="24"/>
        </w:rPr>
      </w:pPr>
      <w:r>
        <w:rPr>
          <w:rFonts w:ascii="宋体" w:hAnsi="宋体" w:cs="宋体"/>
          <w:color w:val="000000" w:themeColor="text1"/>
          <w:sz w:val="24"/>
          <w:szCs w:val="24"/>
        </w:rPr>
        <w:t>3. 1</w:t>
      </w:r>
      <w:r>
        <w:rPr>
          <w:rFonts w:hint="eastAsia" w:ascii="宋体" w:hAnsi="宋体" w:cs="宋体"/>
          <w:color w:val="000000" w:themeColor="text1"/>
          <w:sz w:val="24"/>
          <w:szCs w:val="24"/>
        </w:rPr>
        <w:t>扎带标志材料为：无毒、无异味、无刺激、无污染的聚乙烯材料制造。再生塑料不得作为制造验讫标志的原材料。</w:t>
      </w:r>
    </w:p>
    <w:p>
      <w:pPr>
        <w:snapToGrid w:val="0"/>
        <w:spacing w:line="360" w:lineRule="auto"/>
        <w:ind w:firstLine="480" w:firstLineChars="200"/>
        <w:rPr>
          <w:rFonts w:ascii="宋体" w:hAnsi="宋体" w:cs="宋体"/>
          <w:color w:val="000000" w:themeColor="text1"/>
          <w:sz w:val="24"/>
          <w:szCs w:val="24"/>
        </w:rPr>
      </w:pPr>
      <w:r>
        <w:rPr>
          <w:rFonts w:ascii="宋体" w:hAnsi="宋体" w:cs="宋体"/>
          <w:color w:val="000000" w:themeColor="text1"/>
          <w:sz w:val="24"/>
          <w:szCs w:val="24"/>
        </w:rPr>
        <w:t>3</w:t>
      </w:r>
      <w:r>
        <w:rPr>
          <w:rFonts w:hint="eastAsia" w:ascii="宋体" w:hAnsi="宋体" w:cs="宋体"/>
          <w:color w:val="000000" w:themeColor="text1"/>
          <w:sz w:val="24"/>
          <w:szCs w:val="24"/>
        </w:rPr>
        <w:t>.</w:t>
      </w:r>
      <w:r>
        <w:rPr>
          <w:rFonts w:ascii="宋体" w:hAnsi="宋体" w:cs="宋体"/>
          <w:color w:val="000000" w:themeColor="text1"/>
          <w:sz w:val="24"/>
          <w:szCs w:val="24"/>
        </w:rPr>
        <w:t>2</w:t>
      </w:r>
      <w:r>
        <w:rPr>
          <w:rFonts w:hint="eastAsia" w:ascii="宋体" w:hAnsi="宋体" w:cs="宋体"/>
          <w:color w:val="000000" w:themeColor="text1"/>
          <w:sz w:val="24"/>
          <w:szCs w:val="24"/>
        </w:rPr>
        <w:t>检疫防伪标签材料为：</w:t>
      </w:r>
    </w:p>
    <w:p>
      <w:pPr>
        <w:snapToGrid w:val="0"/>
        <w:spacing w:line="360" w:lineRule="auto"/>
        <w:ind w:firstLine="480" w:firstLineChars="200"/>
        <w:rPr>
          <w:rFonts w:ascii="宋体"/>
          <w:color w:val="000000" w:themeColor="text1"/>
          <w:sz w:val="24"/>
          <w:szCs w:val="24"/>
        </w:rPr>
      </w:pPr>
      <w:r>
        <w:rPr>
          <w:rFonts w:hint="eastAsia" w:ascii="宋体" w:hAnsi="宋体" w:cs="宋体"/>
          <w:color w:val="000000" w:themeColor="text1"/>
          <w:sz w:val="24"/>
          <w:szCs w:val="24"/>
        </w:rPr>
        <w:t>①</w:t>
      </w:r>
      <w:r>
        <w:rPr>
          <w:rFonts w:hint="eastAsia" w:ascii="宋体" w:hAnsi="宋体" w:cs="宋体"/>
          <w:bCs/>
          <w:color w:val="000000" w:themeColor="text1"/>
          <w:sz w:val="24"/>
          <w:szCs w:val="24"/>
        </w:rPr>
        <w:t>面纸：</w:t>
      </w:r>
      <w:r>
        <w:rPr>
          <w:rFonts w:hint="eastAsia" w:ascii="宋体" w:hAnsi="宋体" w:cs="宋体"/>
          <w:color w:val="000000" w:themeColor="text1"/>
          <w:sz w:val="24"/>
          <w:szCs w:val="24"/>
        </w:rPr>
        <w:t>采用珠光膜。</w:t>
      </w:r>
    </w:p>
    <w:p>
      <w:pPr>
        <w:snapToGrid w:val="0"/>
        <w:spacing w:line="360" w:lineRule="auto"/>
        <w:ind w:firstLine="480" w:firstLineChars="200"/>
        <w:rPr>
          <w:rFonts w:ascii="宋体"/>
          <w:color w:val="000000" w:themeColor="text1"/>
          <w:sz w:val="24"/>
          <w:szCs w:val="24"/>
        </w:rPr>
      </w:pPr>
      <w:r>
        <w:rPr>
          <w:rFonts w:hint="eastAsia" w:ascii="宋体" w:hAnsi="宋体" w:cs="宋体"/>
          <w:bCs/>
          <w:color w:val="000000" w:themeColor="text1"/>
          <w:sz w:val="24"/>
          <w:szCs w:val="24"/>
        </w:rPr>
        <w:t>②底纸：</w:t>
      </w:r>
      <w:r>
        <w:rPr>
          <w:rFonts w:hint="eastAsia" w:ascii="宋体" w:hAnsi="宋体" w:cs="宋体"/>
          <w:color w:val="000000" w:themeColor="text1"/>
          <w:sz w:val="24"/>
          <w:szCs w:val="24"/>
        </w:rPr>
        <w:t>白色格拉辛底纸。</w:t>
      </w:r>
    </w:p>
    <w:p>
      <w:pPr>
        <w:snapToGrid w:val="0"/>
        <w:spacing w:line="360" w:lineRule="auto"/>
        <w:ind w:firstLine="480" w:firstLineChars="200"/>
        <w:rPr>
          <w:rFonts w:ascii="宋体"/>
          <w:color w:val="000000" w:themeColor="text1"/>
          <w:sz w:val="24"/>
          <w:szCs w:val="24"/>
        </w:rPr>
      </w:pPr>
      <w:r>
        <w:rPr>
          <w:rFonts w:hint="eastAsia" w:ascii="宋体" w:hAnsi="宋体" w:cs="宋体"/>
          <w:bCs/>
          <w:color w:val="000000" w:themeColor="text1"/>
          <w:sz w:val="24"/>
          <w:szCs w:val="24"/>
        </w:rPr>
        <w:t>③胶水：</w:t>
      </w:r>
      <w:r>
        <w:rPr>
          <w:rFonts w:hint="eastAsia" w:ascii="宋体" w:hAnsi="宋体" w:cs="宋体"/>
          <w:color w:val="000000" w:themeColor="text1"/>
          <w:sz w:val="24"/>
          <w:szCs w:val="24"/>
        </w:rPr>
        <w:t>耐低温、耐潮湿，可以在</w:t>
      </w:r>
      <w:r>
        <w:rPr>
          <w:rFonts w:ascii="宋体" w:hAnsi="宋体" w:cs="宋体"/>
          <w:color w:val="000000" w:themeColor="text1"/>
          <w:sz w:val="24"/>
          <w:szCs w:val="24"/>
        </w:rPr>
        <w:t>-30</w:t>
      </w:r>
      <w:r>
        <w:rPr>
          <w:rFonts w:hint="eastAsia" w:ascii="宋体" w:hAnsi="宋体" w:cs="宋体"/>
          <w:color w:val="000000" w:themeColor="text1"/>
          <w:sz w:val="24"/>
          <w:szCs w:val="24"/>
        </w:rPr>
        <w:t>℃左右的环境下正常使用，不易脱落、起翘。</w:t>
      </w:r>
    </w:p>
    <w:p>
      <w:pPr>
        <w:snapToGrid w:val="0"/>
        <w:spacing w:line="360" w:lineRule="auto"/>
        <w:ind w:firstLine="480" w:firstLineChars="200"/>
        <w:rPr>
          <w:rFonts w:ascii="宋体"/>
          <w:color w:val="000000" w:themeColor="text1"/>
          <w:sz w:val="24"/>
          <w:szCs w:val="24"/>
        </w:rPr>
      </w:pPr>
      <w:r>
        <w:rPr>
          <w:rFonts w:ascii="宋体" w:hAnsi="宋体" w:cs="宋体"/>
          <w:color w:val="000000" w:themeColor="text1"/>
          <w:sz w:val="24"/>
          <w:szCs w:val="24"/>
        </w:rPr>
        <w:t>3.3</w:t>
      </w:r>
      <w:r>
        <w:rPr>
          <w:rFonts w:hint="eastAsia" w:ascii="宋体" w:hAnsi="宋体" w:cs="宋体"/>
          <w:color w:val="000000" w:themeColor="text1"/>
          <w:sz w:val="24"/>
          <w:szCs w:val="24"/>
        </w:rPr>
        <w:t>外观</w:t>
      </w:r>
    </w:p>
    <w:p>
      <w:pPr>
        <w:snapToGrid w:val="0"/>
        <w:spacing w:line="360" w:lineRule="auto"/>
        <w:ind w:firstLine="420"/>
        <w:rPr>
          <w:rFonts w:ascii="宋体"/>
          <w:color w:val="000000" w:themeColor="text1"/>
          <w:sz w:val="24"/>
          <w:szCs w:val="24"/>
        </w:rPr>
      </w:pPr>
      <w:r>
        <w:rPr>
          <w:rFonts w:ascii="宋体" w:hAnsi="宋体" w:cs="宋体"/>
          <w:color w:val="000000" w:themeColor="text1"/>
          <w:sz w:val="24"/>
          <w:szCs w:val="24"/>
        </w:rPr>
        <w:t xml:space="preserve"> </w:t>
      </w:r>
      <w:r>
        <w:rPr>
          <w:rFonts w:hint="eastAsia" w:ascii="宋体" w:hAnsi="宋体" w:cs="宋体"/>
          <w:color w:val="000000" w:themeColor="text1"/>
          <w:sz w:val="24"/>
          <w:szCs w:val="24"/>
        </w:rPr>
        <w:t>表面光洁，边缘光滑，各部位规格尺寸符合标准样式规定。</w:t>
      </w:r>
    </w:p>
    <w:p>
      <w:pPr>
        <w:snapToGrid w:val="0"/>
        <w:spacing w:line="360" w:lineRule="auto"/>
        <w:ind w:firstLine="480" w:firstLineChars="200"/>
        <w:rPr>
          <w:rFonts w:ascii="宋体"/>
          <w:color w:val="000000" w:themeColor="text1"/>
          <w:sz w:val="24"/>
          <w:szCs w:val="24"/>
        </w:rPr>
      </w:pPr>
      <w:r>
        <w:rPr>
          <w:rFonts w:ascii="宋体" w:hAnsi="宋体" w:cs="宋体"/>
          <w:color w:val="000000" w:themeColor="text1"/>
          <w:sz w:val="24"/>
          <w:szCs w:val="24"/>
        </w:rPr>
        <w:t>3.4</w:t>
      </w:r>
      <w:r>
        <w:rPr>
          <w:rFonts w:hint="eastAsia" w:ascii="宋体" w:hAnsi="宋体" w:cs="宋体"/>
          <w:color w:val="000000" w:themeColor="text1"/>
          <w:sz w:val="24"/>
          <w:szCs w:val="24"/>
        </w:rPr>
        <w:t>耐用性能</w:t>
      </w:r>
    </w:p>
    <w:p>
      <w:pPr>
        <w:snapToGrid w:val="0"/>
        <w:spacing w:line="360" w:lineRule="auto"/>
        <w:ind w:firstLine="435"/>
        <w:rPr>
          <w:rFonts w:ascii="宋体"/>
          <w:color w:val="000000" w:themeColor="text1"/>
          <w:sz w:val="24"/>
          <w:szCs w:val="24"/>
        </w:rPr>
      </w:pPr>
      <w:r>
        <w:rPr>
          <w:rFonts w:hint="eastAsia" w:ascii="宋体" w:hAnsi="宋体" w:cs="宋体"/>
          <w:color w:val="000000" w:themeColor="text1"/>
          <w:sz w:val="24"/>
          <w:szCs w:val="24"/>
        </w:rPr>
        <w:t>在自然环境中使用，塑料扎带一年内不会发生脱落、折断，变形，一次性使用，不可重复使用，</w:t>
      </w:r>
    </w:p>
    <w:p>
      <w:pPr>
        <w:snapToGrid w:val="0"/>
        <w:spacing w:line="360" w:lineRule="auto"/>
        <w:ind w:firstLine="480" w:firstLineChars="200"/>
        <w:rPr>
          <w:rFonts w:ascii="宋体"/>
          <w:color w:val="000000" w:themeColor="text1"/>
          <w:sz w:val="24"/>
          <w:szCs w:val="24"/>
        </w:rPr>
      </w:pPr>
      <w:r>
        <w:rPr>
          <w:rFonts w:ascii="宋体" w:hAnsi="宋体" w:cs="宋体"/>
          <w:color w:val="000000" w:themeColor="text1"/>
          <w:sz w:val="24"/>
          <w:szCs w:val="24"/>
        </w:rPr>
        <w:t>3.5</w:t>
      </w:r>
      <w:r>
        <w:rPr>
          <w:rFonts w:hint="eastAsia" w:ascii="宋体" w:hAnsi="宋体" w:cs="宋体"/>
          <w:color w:val="000000" w:themeColor="text1"/>
          <w:sz w:val="24"/>
          <w:szCs w:val="24"/>
        </w:rPr>
        <w:t>字迹附着力</w:t>
      </w:r>
    </w:p>
    <w:p>
      <w:pPr>
        <w:snapToGrid w:val="0"/>
        <w:spacing w:line="360" w:lineRule="auto"/>
        <w:ind w:firstLine="480"/>
        <w:rPr>
          <w:rFonts w:ascii="宋体"/>
          <w:color w:val="000000" w:themeColor="text1"/>
          <w:sz w:val="24"/>
          <w:szCs w:val="24"/>
        </w:rPr>
      </w:pPr>
      <w:r>
        <w:rPr>
          <w:rFonts w:hint="eastAsia" w:ascii="宋体" w:hAnsi="宋体" w:cs="宋体"/>
          <w:color w:val="000000" w:themeColor="text1"/>
          <w:sz w:val="24"/>
          <w:szCs w:val="24"/>
        </w:rPr>
        <w:t>载有二维码信息的验讫标签字迹清晰，在自然环境中不掉色，二维码识读率达到</w:t>
      </w:r>
      <w:r>
        <w:rPr>
          <w:rFonts w:ascii="宋体" w:hAnsi="宋体" w:cs="宋体"/>
          <w:color w:val="000000" w:themeColor="text1"/>
          <w:sz w:val="24"/>
          <w:szCs w:val="24"/>
        </w:rPr>
        <w:t>100%</w:t>
      </w:r>
      <w:r>
        <w:rPr>
          <w:rFonts w:hint="eastAsia" w:ascii="宋体" w:hAnsi="宋体" w:cs="宋体"/>
          <w:color w:val="000000" w:themeColor="text1"/>
          <w:sz w:val="24"/>
          <w:szCs w:val="24"/>
        </w:rPr>
        <w:t>。</w:t>
      </w:r>
    </w:p>
    <w:p>
      <w:pPr>
        <w:snapToGrid w:val="0"/>
        <w:spacing w:line="360" w:lineRule="auto"/>
        <w:ind w:firstLine="480" w:firstLineChars="200"/>
        <w:rPr>
          <w:rFonts w:ascii="宋体"/>
          <w:color w:val="000000" w:themeColor="text1"/>
          <w:sz w:val="24"/>
          <w:szCs w:val="24"/>
        </w:rPr>
      </w:pPr>
      <w:r>
        <w:rPr>
          <w:rFonts w:ascii="宋体" w:hAnsi="宋体" w:cs="宋体"/>
          <w:color w:val="000000" w:themeColor="text1"/>
          <w:sz w:val="24"/>
          <w:szCs w:val="24"/>
        </w:rPr>
        <w:t xml:space="preserve">3.6 </w:t>
      </w:r>
      <w:r>
        <w:rPr>
          <w:rFonts w:hint="eastAsia" w:ascii="宋体" w:hAnsi="宋体" w:cs="宋体"/>
          <w:color w:val="000000" w:themeColor="text1"/>
          <w:sz w:val="24"/>
          <w:szCs w:val="24"/>
        </w:rPr>
        <w:t>结合力</w:t>
      </w:r>
    </w:p>
    <w:p>
      <w:pPr>
        <w:snapToGrid w:val="0"/>
        <w:spacing w:line="360" w:lineRule="auto"/>
        <w:rPr>
          <w:rFonts w:ascii="宋体"/>
          <w:color w:val="000000" w:themeColor="text1"/>
          <w:sz w:val="24"/>
          <w:szCs w:val="24"/>
        </w:rPr>
      </w:pPr>
      <w:r>
        <w:rPr>
          <w:rFonts w:ascii="宋体" w:hAnsi="宋体" w:cs="宋体"/>
          <w:color w:val="000000" w:themeColor="text1"/>
          <w:sz w:val="24"/>
          <w:szCs w:val="24"/>
        </w:rPr>
        <w:t xml:space="preserve">    </w:t>
      </w:r>
      <w:r>
        <w:rPr>
          <w:rFonts w:hint="eastAsia" w:ascii="宋体" w:hAnsi="宋体" w:cs="宋体"/>
          <w:color w:val="000000" w:themeColor="text1"/>
          <w:sz w:val="24"/>
          <w:szCs w:val="24"/>
        </w:rPr>
        <w:t>扎带和锁扣结合牢固，脱落力大于</w:t>
      </w:r>
      <w:r>
        <w:rPr>
          <w:rFonts w:ascii="宋体" w:hAnsi="宋体" w:cs="宋体"/>
          <w:color w:val="000000" w:themeColor="text1"/>
          <w:sz w:val="24"/>
          <w:szCs w:val="24"/>
          <w:u w:val="single"/>
        </w:rPr>
        <w:t xml:space="preserve"> 60  </w:t>
      </w:r>
      <w:r>
        <w:rPr>
          <w:rFonts w:ascii="宋体" w:hAnsi="宋体" w:cs="宋体"/>
          <w:color w:val="000000" w:themeColor="text1"/>
          <w:sz w:val="24"/>
          <w:szCs w:val="24"/>
        </w:rPr>
        <w:t>N</w:t>
      </w:r>
      <w:r>
        <w:rPr>
          <w:rFonts w:hint="eastAsia" w:ascii="宋体" w:hAnsi="宋体" w:cs="宋体"/>
          <w:color w:val="000000" w:themeColor="text1"/>
          <w:sz w:val="24"/>
          <w:szCs w:val="24"/>
        </w:rPr>
        <w:t>。</w:t>
      </w:r>
    </w:p>
    <w:p>
      <w:pPr>
        <w:snapToGrid w:val="0"/>
        <w:spacing w:line="360" w:lineRule="auto"/>
        <w:ind w:firstLine="480" w:firstLineChars="200"/>
        <w:rPr>
          <w:rFonts w:ascii="宋体"/>
          <w:color w:val="000000" w:themeColor="text1"/>
          <w:sz w:val="24"/>
          <w:szCs w:val="24"/>
        </w:rPr>
      </w:pPr>
      <w:r>
        <w:rPr>
          <w:rFonts w:ascii="宋体" w:hAnsi="宋体" w:cs="宋体"/>
          <w:color w:val="000000" w:themeColor="text1"/>
          <w:sz w:val="24"/>
          <w:szCs w:val="24"/>
        </w:rPr>
        <w:t xml:space="preserve">3.7 </w:t>
      </w:r>
      <w:r>
        <w:rPr>
          <w:rFonts w:hint="eastAsia" w:ascii="宋体" w:hAnsi="宋体" w:cs="宋体"/>
          <w:color w:val="000000" w:themeColor="text1"/>
          <w:sz w:val="24"/>
          <w:szCs w:val="24"/>
        </w:rPr>
        <w:t>抗拉力</w:t>
      </w:r>
    </w:p>
    <w:p>
      <w:pPr>
        <w:snapToGrid w:val="0"/>
        <w:spacing w:line="360" w:lineRule="auto"/>
        <w:ind w:firstLine="480" w:firstLineChars="200"/>
        <w:rPr>
          <w:rFonts w:ascii="宋体"/>
          <w:color w:val="000000" w:themeColor="text1"/>
          <w:sz w:val="24"/>
          <w:szCs w:val="24"/>
        </w:rPr>
      </w:pPr>
      <w:r>
        <w:rPr>
          <w:rFonts w:hint="eastAsia" w:ascii="宋体" w:hAnsi="宋体" w:cs="宋体"/>
          <w:color w:val="000000" w:themeColor="text1"/>
          <w:sz w:val="24"/>
          <w:szCs w:val="24"/>
        </w:rPr>
        <w:t>扎带和锁扣以及信息承载面整体拉伸时，扎带颈与信息承载面脱离的断裂力大于</w:t>
      </w:r>
      <w:r>
        <w:rPr>
          <w:rFonts w:ascii="宋体" w:hAnsi="宋体" w:cs="宋体"/>
          <w:color w:val="000000" w:themeColor="text1"/>
          <w:sz w:val="24"/>
          <w:szCs w:val="24"/>
          <w:u w:val="single"/>
        </w:rPr>
        <w:t xml:space="preserve"> 80 </w:t>
      </w:r>
      <w:r>
        <w:rPr>
          <w:rFonts w:ascii="宋体" w:hAnsi="宋体" w:cs="宋体"/>
          <w:color w:val="000000" w:themeColor="text1"/>
          <w:sz w:val="24"/>
          <w:szCs w:val="24"/>
        </w:rPr>
        <w:t xml:space="preserve"> N</w:t>
      </w:r>
    </w:p>
    <w:p>
      <w:pPr>
        <w:snapToGrid w:val="0"/>
        <w:spacing w:line="360" w:lineRule="auto"/>
        <w:ind w:firstLine="480" w:firstLineChars="200"/>
        <w:rPr>
          <w:rFonts w:ascii="宋体"/>
          <w:color w:val="000000" w:themeColor="text1"/>
          <w:sz w:val="24"/>
          <w:szCs w:val="24"/>
        </w:rPr>
      </w:pPr>
      <w:r>
        <w:rPr>
          <w:rFonts w:ascii="宋体" w:hAnsi="宋体" w:cs="宋体"/>
          <w:color w:val="000000" w:themeColor="text1"/>
          <w:sz w:val="24"/>
          <w:szCs w:val="24"/>
        </w:rPr>
        <w:t xml:space="preserve">3.8 </w:t>
      </w:r>
      <w:r>
        <w:rPr>
          <w:rFonts w:hint="eastAsia" w:ascii="宋体" w:hAnsi="宋体" w:cs="宋体"/>
          <w:color w:val="000000" w:themeColor="text1"/>
          <w:sz w:val="24"/>
          <w:szCs w:val="24"/>
        </w:rPr>
        <w:t>耐温性能</w:t>
      </w:r>
    </w:p>
    <w:p>
      <w:pPr>
        <w:snapToGrid w:val="0"/>
        <w:spacing w:line="360" w:lineRule="auto"/>
        <w:ind w:firstLine="480" w:firstLineChars="200"/>
        <w:rPr>
          <w:rFonts w:ascii="宋体"/>
          <w:color w:val="000000" w:themeColor="text1"/>
          <w:sz w:val="24"/>
          <w:szCs w:val="24"/>
        </w:rPr>
      </w:pPr>
      <w:r>
        <w:rPr>
          <w:rFonts w:hint="eastAsia" w:ascii="宋体" w:hAnsi="宋体" w:cs="宋体"/>
          <w:color w:val="000000" w:themeColor="text1"/>
          <w:sz w:val="24"/>
          <w:szCs w:val="24"/>
        </w:rPr>
        <w:t>在</w:t>
      </w:r>
      <w:r>
        <w:rPr>
          <w:rFonts w:ascii="宋体" w:hAnsi="宋体" w:cs="宋体"/>
          <w:color w:val="000000" w:themeColor="text1"/>
          <w:sz w:val="24"/>
          <w:szCs w:val="24"/>
        </w:rPr>
        <w:t>-30</w:t>
      </w:r>
      <w:r>
        <w:rPr>
          <w:rFonts w:hint="eastAsia" w:ascii="宋体" w:hAnsi="宋体" w:cs="宋体"/>
          <w:color w:val="000000" w:themeColor="text1"/>
          <w:sz w:val="24"/>
          <w:szCs w:val="24"/>
        </w:rPr>
        <w:t>－</w:t>
      </w:r>
      <w:r>
        <w:rPr>
          <w:rFonts w:ascii="宋体" w:hAnsi="宋体" w:cs="宋体"/>
          <w:color w:val="000000" w:themeColor="text1"/>
          <w:sz w:val="24"/>
          <w:szCs w:val="24"/>
        </w:rPr>
        <w:t>50</w:t>
      </w:r>
      <w:r>
        <w:rPr>
          <w:rFonts w:hint="eastAsia" w:ascii="宋体" w:hAnsi="宋体" w:cs="宋体"/>
          <w:color w:val="000000" w:themeColor="text1"/>
          <w:sz w:val="24"/>
          <w:szCs w:val="24"/>
        </w:rPr>
        <w:t>℃的情况下扎带能能够正常使用，不会发生脱离、变形、折裂，检疫验讫标签在</w:t>
      </w:r>
      <w:r>
        <w:rPr>
          <w:rFonts w:ascii="宋体" w:hAnsi="宋体" w:cs="宋体"/>
          <w:color w:val="000000" w:themeColor="text1"/>
          <w:sz w:val="24"/>
          <w:szCs w:val="24"/>
        </w:rPr>
        <w:t>-50</w:t>
      </w:r>
      <w:r>
        <w:rPr>
          <w:rFonts w:hint="eastAsia" w:ascii="宋体" w:hAnsi="宋体" w:cs="宋体"/>
          <w:color w:val="000000" w:themeColor="text1"/>
          <w:sz w:val="24"/>
          <w:szCs w:val="24"/>
        </w:rPr>
        <w:t>℃～</w:t>
      </w:r>
      <w:r>
        <w:rPr>
          <w:rFonts w:ascii="宋体" w:hAnsi="宋体" w:cs="宋体"/>
          <w:color w:val="000000" w:themeColor="text1"/>
          <w:sz w:val="24"/>
          <w:szCs w:val="24"/>
        </w:rPr>
        <w:t>+60</w:t>
      </w:r>
      <w:r>
        <w:rPr>
          <w:rFonts w:hint="eastAsia" w:ascii="宋体" w:hAnsi="宋体" w:cs="宋体"/>
          <w:color w:val="000000" w:themeColor="text1"/>
          <w:sz w:val="24"/>
          <w:szCs w:val="24"/>
        </w:rPr>
        <w:t>℃不会掉标。粘性良好。</w:t>
      </w:r>
    </w:p>
    <w:p>
      <w:pPr>
        <w:snapToGrid w:val="0"/>
        <w:spacing w:line="360" w:lineRule="auto"/>
        <w:ind w:firstLine="600" w:firstLineChars="250"/>
        <w:rPr>
          <w:rFonts w:ascii="宋体"/>
          <w:color w:val="000000" w:themeColor="text1"/>
          <w:sz w:val="24"/>
          <w:szCs w:val="24"/>
        </w:rPr>
      </w:pPr>
      <w:r>
        <w:rPr>
          <w:rFonts w:ascii="宋体" w:hAnsi="宋体" w:cs="宋体"/>
          <w:color w:val="000000" w:themeColor="text1"/>
          <w:sz w:val="24"/>
          <w:szCs w:val="24"/>
        </w:rPr>
        <w:t xml:space="preserve">3.9 </w:t>
      </w:r>
      <w:r>
        <w:rPr>
          <w:rFonts w:hint="eastAsia" w:ascii="宋体" w:hAnsi="宋体" w:cs="宋体"/>
          <w:color w:val="000000" w:themeColor="text1"/>
          <w:sz w:val="24"/>
          <w:szCs w:val="24"/>
        </w:rPr>
        <w:t>工艺要求</w:t>
      </w:r>
    </w:p>
    <w:p>
      <w:pPr>
        <w:snapToGrid w:val="0"/>
        <w:spacing w:line="360" w:lineRule="auto"/>
        <w:ind w:firstLine="560"/>
        <w:rPr>
          <w:rFonts w:ascii="宋体"/>
          <w:color w:val="000000" w:themeColor="text1"/>
          <w:sz w:val="24"/>
          <w:szCs w:val="24"/>
        </w:rPr>
      </w:pPr>
      <w:r>
        <w:rPr>
          <w:rFonts w:hint="eastAsia" w:ascii="宋体" w:hAnsi="宋体" w:cs="宋体"/>
          <w:color w:val="000000" w:themeColor="text1"/>
          <w:sz w:val="24"/>
          <w:szCs w:val="24"/>
        </w:rPr>
        <w:t>牛羊肉检疫验讫标志扎带不应出现缺料、溢料、塌坑、冷料、气泡、变形、分层等缺陷。</w:t>
      </w:r>
    </w:p>
    <w:p>
      <w:pPr>
        <w:snapToGrid w:val="0"/>
        <w:spacing w:line="360" w:lineRule="auto"/>
        <w:ind w:firstLine="560"/>
        <w:rPr>
          <w:rFonts w:ascii="宋体"/>
          <w:color w:val="000000" w:themeColor="text1"/>
          <w:sz w:val="24"/>
          <w:szCs w:val="24"/>
        </w:rPr>
      </w:pPr>
      <w:r>
        <w:rPr>
          <w:rFonts w:hint="eastAsia" w:ascii="宋体" w:hAnsi="宋体" w:cs="宋体"/>
          <w:color w:val="000000" w:themeColor="text1"/>
          <w:sz w:val="24"/>
          <w:szCs w:val="24"/>
        </w:rPr>
        <w:t>标签揭标的破坏性：标签四面设计有刀口断裂缝，一经揭开，顺裂缝口断裂，只能一次性使用，不能重复利用。</w:t>
      </w:r>
    </w:p>
    <w:p>
      <w:pPr>
        <w:snapToGrid w:val="0"/>
        <w:spacing w:line="360" w:lineRule="auto"/>
        <w:ind w:firstLine="600" w:firstLineChars="250"/>
        <w:rPr>
          <w:rFonts w:ascii="宋体"/>
          <w:color w:val="000000" w:themeColor="text1"/>
          <w:sz w:val="24"/>
          <w:szCs w:val="24"/>
        </w:rPr>
      </w:pPr>
      <w:r>
        <w:rPr>
          <w:rFonts w:ascii="宋体" w:hAnsi="宋体" w:cs="宋体"/>
          <w:color w:val="000000" w:themeColor="text1"/>
          <w:sz w:val="24"/>
          <w:szCs w:val="24"/>
        </w:rPr>
        <w:t xml:space="preserve">3.10 </w:t>
      </w:r>
      <w:r>
        <w:rPr>
          <w:rFonts w:hint="eastAsia" w:ascii="宋体" w:hAnsi="宋体" w:cs="宋体"/>
          <w:color w:val="000000" w:themeColor="text1"/>
          <w:sz w:val="24"/>
          <w:szCs w:val="24"/>
        </w:rPr>
        <w:t>颜色</w:t>
      </w:r>
    </w:p>
    <w:p>
      <w:pPr>
        <w:snapToGrid w:val="0"/>
        <w:spacing w:line="360" w:lineRule="auto"/>
        <w:ind w:firstLine="480" w:firstLineChars="200"/>
        <w:rPr>
          <w:rFonts w:ascii="宋体" w:hAnsi="宋体" w:cs="宋体"/>
          <w:color w:val="000000" w:themeColor="text1"/>
          <w:sz w:val="24"/>
          <w:szCs w:val="24"/>
        </w:rPr>
      </w:pPr>
      <w:r>
        <w:rPr>
          <w:rFonts w:hint="eastAsia" w:ascii="宋体" w:hAnsi="宋体" w:cs="宋体"/>
          <w:color w:val="000000" w:themeColor="text1"/>
          <w:sz w:val="24"/>
          <w:szCs w:val="24"/>
        </w:rPr>
        <w:t>牛羊肉检疫验讫标志的颜色为：浅蓝色，检疫验讫标签为三色印刷：黑色、浅蓝、深蓝。其中底纹为浅蓝、二维码和流水号为黑色，动物产品检疫验讫和中国动物卫生监督图徽为深蓝色。</w:t>
      </w:r>
    </w:p>
    <w:p>
      <w:pPr>
        <w:spacing w:line="360" w:lineRule="auto"/>
        <w:ind w:firstLine="570"/>
        <w:rPr>
          <w:rFonts w:ascii="宋体" w:hAnsi="宋体"/>
          <w:bCs/>
          <w:color w:val="000000" w:themeColor="text1"/>
          <w:sz w:val="24"/>
        </w:rPr>
      </w:pPr>
    </w:p>
    <w:p>
      <w:pPr>
        <w:spacing w:line="360" w:lineRule="auto"/>
        <w:ind w:firstLine="570"/>
        <w:rPr>
          <w:rFonts w:ascii="宋体" w:hAnsi="宋体"/>
          <w:bCs/>
          <w:color w:val="000000" w:themeColor="text1"/>
          <w:sz w:val="24"/>
        </w:rPr>
      </w:pPr>
    </w:p>
    <w:p>
      <w:pPr>
        <w:spacing w:line="360" w:lineRule="auto"/>
        <w:ind w:firstLine="570"/>
        <w:rPr>
          <w:rFonts w:ascii="宋体" w:hAnsi="宋体"/>
          <w:bCs/>
          <w:color w:val="000000" w:themeColor="text1"/>
          <w:sz w:val="24"/>
        </w:rPr>
      </w:pPr>
      <w:r>
        <w:rPr>
          <w:rFonts w:hint="eastAsia" w:ascii="宋体" w:hAnsi="宋体"/>
          <w:bCs/>
          <w:color w:val="000000" w:themeColor="text1"/>
          <w:sz w:val="24"/>
        </w:rPr>
        <w:t>附图：1.塑料卡环式检疫验讫标志扎带、锁扣、标牌示意图</w:t>
      </w:r>
    </w:p>
    <w:p>
      <w:pPr>
        <w:spacing w:line="360" w:lineRule="auto"/>
        <w:ind w:firstLine="1320" w:firstLineChars="550"/>
        <w:rPr>
          <w:rFonts w:ascii="宋体" w:hAnsi="宋体"/>
          <w:bCs/>
          <w:color w:val="000000" w:themeColor="text1"/>
          <w:sz w:val="24"/>
        </w:rPr>
      </w:pPr>
      <w:r>
        <w:rPr>
          <w:rFonts w:hint="eastAsia" w:ascii="宋体" w:hAnsi="宋体"/>
          <w:bCs/>
          <w:color w:val="000000" w:themeColor="text1"/>
          <w:sz w:val="24"/>
        </w:rPr>
        <w:t>2.动物产品检疫验讫标签示意图</w:t>
      </w:r>
    </w:p>
    <w:p>
      <w:pPr>
        <w:spacing w:line="480" w:lineRule="auto"/>
        <w:rPr>
          <w:color w:val="000000" w:themeColor="text1"/>
          <w:sz w:val="28"/>
          <w:szCs w:val="28"/>
        </w:rPr>
      </w:pPr>
    </w:p>
    <w:p>
      <w:pPr>
        <w:widowControl/>
        <w:jc w:val="left"/>
        <w:rPr>
          <w:rFonts w:ascii="黑体" w:eastAsia="黑体"/>
          <w:color w:val="000000" w:themeColor="text1"/>
          <w:sz w:val="32"/>
          <w:szCs w:val="32"/>
        </w:rPr>
      </w:pPr>
      <w:r>
        <w:rPr>
          <w:rFonts w:ascii="黑体" w:eastAsia="黑体"/>
          <w:color w:val="000000" w:themeColor="text1"/>
          <w:sz w:val="32"/>
          <w:szCs w:val="32"/>
        </w:rPr>
        <w:br w:type="page"/>
      </w:r>
    </w:p>
    <w:p>
      <w:pPr>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附图1</w:t>
      </w:r>
    </w:p>
    <w:p>
      <w:pPr>
        <w:jc w:val="center"/>
        <w:rPr>
          <w:rFonts w:cs="Arial" w:asciiTheme="minorEastAsia" w:hAnsiTheme="minorEastAsia" w:eastAsiaTheme="minorEastAsia"/>
          <w:b/>
          <w:bCs/>
          <w:color w:val="000000" w:themeColor="text1"/>
          <w:sz w:val="28"/>
          <w:szCs w:val="28"/>
          <w:shd w:val="clear" w:color="auto" w:fill="F8F8F8"/>
        </w:rPr>
      </w:pPr>
      <w:r>
        <w:rPr>
          <w:rFonts w:hint="eastAsia" w:cs="宋体" w:asciiTheme="minorEastAsia" w:hAnsiTheme="minorEastAsia" w:eastAsiaTheme="minorEastAsia"/>
          <w:b/>
          <w:bCs/>
          <w:color w:val="000000" w:themeColor="text1"/>
          <w:sz w:val="28"/>
          <w:szCs w:val="28"/>
        </w:rPr>
        <w:t>塑料卡环式检疫验讫标志扎带、锁扣、标牌示意图</w:t>
      </w:r>
    </w:p>
    <w:p>
      <w:pPr>
        <w:jc w:val="center"/>
        <w:rPr>
          <w:rFonts w:ascii="宋体"/>
          <w:b/>
          <w:bCs/>
          <w:color w:val="000000" w:themeColor="text1"/>
          <w:sz w:val="24"/>
        </w:rPr>
      </w:pPr>
      <w:r>
        <w:rPr>
          <w:rFonts w:hint="eastAsia" w:ascii="宋体"/>
          <w:b/>
          <w:bCs/>
          <w:color w:val="000000" w:themeColor="text1"/>
          <w:sz w:val="24"/>
        </w:rPr>
        <w:drawing>
          <wp:inline distT="0" distB="0" distL="0" distR="0">
            <wp:extent cx="5219700" cy="5457825"/>
            <wp:effectExtent l="1905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noChangeArrowheads="1"/>
                    </pic:cNvPicPr>
                  </pic:nvPicPr>
                  <pic:blipFill>
                    <a:blip r:embed="rId15" cstate="print"/>
                    <a:srcRect t="11046" b="14925"/>
                    <a:stretch>
                      <a:fillRect/>
                    </a:stretch>
                  </pic:blipFill>
                  <pic:spPr>
                    <a:xfrm>
                      <a:off x="0" y="0"/>
                      <a:ext cx="5219700" cy="5457825"/>
                    </a:xfrm>
                    <a:prstGeom prst="rect">
                      <a:avLst/>
                    </a:prstGeom>
                    <a:noFill/>
                    <a:ln w="9525">
                      <a:noFill/>
                      <a:miter lim="800000"/>
                      <a:headEnd/>
                      <a:tailEnd/>
                    </a:ln>
                  </pic:spPr>
                </pic:pic>
              </a:graphicData>
            </a:graphic>
          </wp:inline>
        </w:drawing>
      </w:r>
    </w:p>
    <w:p>
      <w:pPr>
        <w:jc w:val="right"/>
        <w:rPr>
          <w:rFonts w:ascii="宋体"/>
          <w:bCs/>
          <w:color w:val="000000" w:themeColor="text1"/>
          <w:sz w:val="28"/>
          <w:szCs w:val="28"/>
        </w:rPr>
      </w:pPr>
      <w:r>
        <w:rPr>
          <w:rFonts w:hint="eastAsia" w:ascii="宋体"/>
          <w:bCs/>
          <w:color w:val="000000" w:themeColor="text1"/>
          <w:sz w:val="28"/>
          <w:szCs w:val="28"/>
        </w:rPr>
        <w:t>（单位：毫米）</w:t>
      </w:r>
    </w:p>
    <w:p>
      <w:pPr>
        <w:widowControl/>
        <w:jc w:val="left"/>
        <w:rPr>
          <w:rFonts w:ascii="黑体" w:eastAsia="黑体"/>
          <w:bCs/>
          <w:color w:val="000000" w:themeColor="text1"/>
          <w:sz w:val="32"/>
          <w:szCs w:val="32"/>
        </w:rPr>
      </w:pPr>
      <w:r>
        <w:rPr>
          <w:rFonts w:ascii="黑体" w:eastAsia="黑体"/>
          <w:bCs/>
          <w:color w:val="000000" w:themeColor="text1"/>
          <w:sz w:val="32"/>
          <w:szCs w:val="32"/>
        </w:rPr>
        <w:br w:type="page"/>
      </w:r>
    </w:p>
    <w:p>
      <w:pPr>
        <w:rPr>
          <w:rFonts w:asciiTheme="minorEastAsia" w:hAnsiTheme="minorEastAsia" w:eastAsiaTheme="minorEastAsia"/>
          <w:bCs/>
          <w:color w:val="000000" w:themeColor="text1"/>
          <w:sz w:val="28"/>
          <w:szCs w:val="28"/>
        </w:rPr>
      </w:pPr>
      <w:r>
        <w:rPr>
          <w:rFonts w:hint="eastAsia" w:asciiTheme="minorEastAsia" w:hAnsiTheme="minorEastAsia" w:eastAsiaTheme="minorEastAsia"/>
          <w:bCs/>
          <w:color w:val="000000" w:themeColor="text1"/>
          <w:sz w:val="28"/>
          <w:szCs w:val="28"/>
        </w:rPr>
        <w:t>附图2</w:t>
      </w:r>
    </w:p>
    <w:p>
      <w:pPr>
        <w:jc w:val="center"/>
        <w:rPr>
          <w:rFonts w:asciiTheme="minorEastAsia" w:hAnsiTheme="minorEastAsia" w:eastAsiaTheme="minorEastAsia"/>
          <w:b/>
          <w:bCs/>
          <w:color w:val="000000" w:themeColor="text1"/>
          <w:sz w:val="28"/>
          <w:szCs w:val="28"/>
        </w:rPr>
      </w:pPr>
      <w:r>
        <w:rPr>
          <w:rFonts w:hint="eastAsia" w:cs="宋体" w:asciiTheme="minorEastAsia" w:hAnsiTheme="minorEastAsia" w:eastAsiaTheme="minorEastAsia"/>
          <w:b/>
          <w:bCs/>
          <w:color w:val="000000" w:themeColor="text1"/>
          <w:sz w:val="28"/>
          <w:szCs w:val="28"/>
        </w:rPr>
        <w:t>动物产品检疫验讫标签示意图</w:t>
      </w:r>
    </w:p>
    <w:p>
      <w:pPr>
        <w:jc w:val="center"/>
        <w:rPr>
          <w:rFonts w:ascii="宋体"/>
          <w:color w:val="000000" w:themeColor="text1"/>
          <w:sz w:val="24"/>
        </w:rPr>
      </w:pPr>
      <w:r>
        <w:rPr>
          <w:rFonts w:ascii="宋体" w:hAnsi="宋体" w:cs="宋体"/>
          <w:color w:val="000000" w:themeColor="text1"/>
          <w:sz w:val="24"/>
        </w:rPr>
        <w:drawing>
          <wp:inline distT="0" distB="0" distL="0" distR="0">
            <wp:extent cx="5600700" cy="2190750"/>
            <wp:effectExtent l="19050" t="0" r="0" b="0"/>
            <wp:docPr id="5" name="图片 5" descr="LCJEDU8OP9HI%0QKJZE~S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LCJEDU8OP9HI%0QKJZE~SLJ"/>
                    <pic:cNvPicPr>
                      <a:picLocks noChangeAspect="1" noChangeArrowheads="1"/>
                    </pic:cNvPicPr>
                  </pic:nvPicPr>
                  <pic:blipFill>
                    <a:blip r:embed="rId16" cstate="print"/>
                    <a:srcRect/>
                    <a:stretch>
                      <a:fillRect/>
                    </a:stretch>
                  </pic:blipFill>
                  <pic:spPr>
                    <a:xfrm>
                      <a:off x="0" y="0"/>
                      <a:ext cx="5600700" cy="2190750"/>
                    </a:xfrm>
                    <a:prstGeom prst="rect">
                      <a:avLst/>
                    </a:prstGeom>
                    <a:noFill/>
                    <a:ln w="9525">
                      <a:noFill/>
                      <a:miter lim="800000"/>
                      <a:headEnd/>
                      <a:tailEnd/>
                    </a:ln>
                  </pic:spPr>
                </pic:pic>
              </a:graphicData>
            </a:graphic>
          </wp:inline>
        </w:drawing>
      </w:r>
    </w:p>
    <w:p>
      <w:pPr>
        <w:snapToGrid w:val="0"/>
        <w:spacing w:line="360" w:lineRule="auto"/>
        <w:ind w:firstLine="424" w:firstLineChars="176"/>
        <w:outlineLvl w:val="0"/>
        <w:rPr>
          <w:rFonts w:asciiTheme="minorEastAsia" w:hAnsiTheme="minorEastAsia" w:eastAsiaTheme="minorEastAsia"/>
          <w:b/>
          <w:color w:val="000000" w:themeColor="text1"/>
          <w:sz w:val="24"/>
          <w:szCs w:val="24"/>
          <w:u w:val="single"/>
        </w:rPr>
      </w:pPr>
    </w:p>
    <w:p>
      <w:pPr>
        <w:snapToGrid w:val="0"/>
        <w:spacing w:line="360" w:lineRule="auto"/>
        <w:ind w:firstLine="424" w:firstLineChars="176"/>
        <w:outlineLvl w:val="0"/>
        <w:rPr>
          <w:rFonts w:ascii="宋体" w:hAnsi="宋体"/>
          <w:b/>
          <w:color w:val="000000" w:themeColor="text1"/>
          <w:sz w:val="24"/>
          <w:szCs w:val="24"/>
          <w:u w:val="single"/>
        </w:rPr>
      </w:pPr>
    </w:p>
    <w:p>
      <w:pPr>
        <w:snapToGrid w:val="0"/>
        <w:spacing w:line="360" w:lineRule="auto"/>
        <w:ind w:firstLine="422" w:firstLineChars="176"/>
        <w:outlineLvl w:val="0"/>
        <w:rPr>
          <w:rFonts w:ascii="宋体" w:hAnsi="宋体" w:cs="Arial"/>
          <w:color w:val="000000" w:themeColor="text1"/>
          <w:sz w:val="24"/>
          <w:szCs w:val="24"/>
        </w:rPr>
      </w:pPr>
    </w:p>
    <w:sectPr>
      <w:headerReference r:id="rId3" w:type="default"/>
      <w:footerReference r:id="rId4" w:type="default"/>
      <w:footerReference r:id="rId5" w:type="even"/>
      <w:pgSz w:w="11906" w:h="16838"/>
      <w:pgMar w:top="1440" w:right="1800" w:bottom="1276" w:left="1800" w:header="851" w:footer="992" w:gutter="0"/>
      <w:cols w:space="720" w:num="1"/>
      <w:docGrid w:type="lines" w:linePitch="312" w:charSpace="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embedRegular r:id="rId1" w:fontKey="{9C58D4EB-839C-4111-8BEC-25A4F37837F1}"/>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楷体_GB2312">
    <w:panose1 w:val="02010609030101010101"/>
    <w:charset w:val="86"/>
    <w:family w:val="modern"/>
    <w:pitch w:val="default"/>
    <w:sig w:usb0="00000001" w:usb1="080E0000" w:usb2="00000000" w:usb3="00000000" w:csb0="00040000" w:csb1="00000000"/>
    <w:embedRegular r:id="rId2" w:fontKey="{8815E70F-CB05-4AAF-800E-A093731D322F}"/>
  </w:font>
  <w:font w:name="Arial">
    <w:panose1 w:val="020B0604020202020204"/>
    <w:charset w:val="00"/>
    <w:family w:val="swiss"/>
    <w:pitch w:val="default"/>
    <w:sig w:usb0="00007A87" w:usb1="80000000" w:usb2="00000008" w:usb3="00000000" w:csb0="400001FF" w:csb1="FFFF0000"/>
    <w:embedRegular r:id="rId3" w:fontKey="{1969CF12-5A99-4520-9B86-1547C5727F76}"/>
  </w:font>
  <w:font w:name="仿宋_GB2312">
    <w:panose1 w:val="02010609030101010101"/>
    <w:charset w:val="86"/>
    <w:family w:val="modern"/>
    <w:pitch w:val="default"/>
    <w:sig w:usb0="00000001" w:usb1="080E0000" w:usb2="00000000" w:usb3="00000000" w:csb0="00040000" w:csb1="00000000"/>
    <w:embedRegular r:id="rId4" w:fontKey="{3E13F286-89D6-4546-9166-AC669E6DEFB7}"/>
  </w:font>
  <w:font w:name="Courier New">
    <w:panose1 w:val="02070309020205020404"/>
    <w:charset w:val="00"/>
    <w:family w:val="modern"/>
    <w:pitch w:val="default"/>
    <w:sig w:usb0="00007A87" w:usb1="80000000" w:usb2="00000008" w:usb3="00000000" w:csb0="400001FF" w:csb1="FFFF0000"/>
  </w:font>
  <w:font w:name="Arial Unicode MS">
    <w:altName w:val="宋体"/>
    <w:panose1 w:val="020B0604020202020204"/>
    <w:charset w:val="86"/>
    <w:family w:val="swiss"/>
    <w:pitch w:val="default"/>
    <w:sig w:usb0="00000000" w:usb1="00000000" w:usb2="0000003F" w:usb3="00000000" w:csb0="003F01FF" w:csb1="00000000"/>
  </w:font>
  <w:font w:name="Cambria">
    <w:panose1 w:val="02040503050406030204"/>
    <w:charset w:val="00"/>
    <w:family w:val="roman"/>
    <w:pitch w:val="default"/>
    <w:sig w:usb0="A00002EF" w:usb1="4000004B" w:usb2="00000000" w:usb3="00000000" w:csb0="2000009F" w:csb1="00000000"/>
  </w:font>
  <w:font w:name="Century">
    <w:altName w:val="GulimChe"/>
    <w:panose1 w:val="02040604050505020304"/>
    <w:charset w:val="00"/>
    <w:family w:val="roman"/>
    <w:pitch w:val="default"/>
    <w:sig w:usb0="00000000" w:usb1="00000000" w:usb2="00000000" w:usb3="00000000" w:csb0="0000009F" w:csb1="00000000"/>
  </w:font>
  <w:font w:name="ˎ̥">
    <w:altName w:val="Times New Roman"/>
    <w:panose1 w:val="00000000000000000000"/>
    <w:charset w:val="00"/>
    <w:family w:val="roman"/>
    <w:pitch w:val="default"/>
    <w:sig w:usb0="00000000" w:usb1="00000000" w:usb2="00000000" w:usb3="00000000" w:csb0="00000000" w:csb1="00000000"/>
  </w:font>
  <w:font w:name="Verdana">
    <w:panose1 w:val="020B0604030504040204"/>
    <w:charset w:val="00"/>
    <w:family w:val="swiss"/>
    <w:pitch w:val="default"/>
    <w:sig w:usb0="00000287" w:usb1="00000000" w:usb2="00000000" w:usb3="00000000" w:csb0="2000019F" w:csb1="00000000"/>
  </w:font>
  <w:font w:name="Tahoma">
    <w:panose1 w:val="020B0604030504040204"/>
    <w:charset w:val="00"/>
    <w:family w:val="swiss"/>
    <w:pitch w:val="default"/>
    <w:sig w:usb0="61007A87" w:usb1="80000000" w:usb2="00000008" w:usb3="00000000" w:csb0="200101FF" w:csb1="20280000"/>
  </w:font>
  <w:font w:name="FrutigerNext LT Regular">
    <w:altName w:val="Tahoma"/>
    <w:panose1 w:val="00000000000000000000"/>
    <w:charset w:val="00"/>
    <w:family w:val="swiss"/>
    <w:pitch w:val="default"/>
    <w:sig w:usb0="00000000" w:usb1="00000000" w:usb2="00000000" w:usb3="00000000" w:csb0="00000111" w:csb1="00000000"/>
  </w:font>
  <w:font w:name="新宋体">
    <w:panose1 w:val="02010609030101010101"/>
    <w:charset w:val="86"/>
    <w:family w:val="modern"/>
    <w:pitch w:val="default"/>
    <w:sig w:usb0="00000003" w:usb1="080E0000" w:usb2="00000000" w:usb3="00000000" w:csb0="00040001" w:csb1="00000000"/>
  </w:font>
  <w:font w:name="长城仿宋">
    <w:altName w:val="宋体"/>
    <w:panose1 w:val="00000000000000000000"/>
    <w:charset w:val="86"/>
    <w:family w:val="modern"/>
    <w:pitch w:val="default"/>
    <w:sig w:usb0="00000000" w:usb1="00000000" w:usb2="00000010" w:usb3="00000000" w:csb0="00040000" w:csb1="00000000"/>
  </w:font>
  <w:font w:name="ヒラギノ角ゴ Pro W3">
    <w:altName w:val="Times New Roman"/>
    <w:panose1 w:val="00000000000000000000"/>
    <w:charset w:val="00"/>
    <w:family w:val="roman"/>
    <w:pitch w:val="default"/>
    <w:sig w:usb0="00000000" w:usb1="00000000" w:usb2="00000000" w:usb3="00000000" w:csb0="00040001" w:csb1="00000000"/>
  </w:font>
  <w:font w:name="Tms Rmn">
    <w:altName w:val="Times New Roman"/>
    <w:panose1 w:val="02020603040505020304"/>
    <w:charset w:val="00"/>
    <w:family w:val="roman"/>
    <w:pitch w:val="default"/>
    <w:sig w:usb0="00000000" w:usb1="00000000" w:usb2="00000000" w:usb3="00000000" w:csb0="00000001" w:csb1="00000000"/>
  </w:font>
  <w:font w:name="Segoe UI">
    <w:panose1 w:val="020B0502040204020203"/>
    <w:charset w:val="00"/>
    <w:family w:val="auto"/>
    <w:pitch w:val="default"/>
    <w:sig w:usb0="E10022FF" w:usb1="C000E47F" w:usb2="00000029" w:usb3="00000000" w:csb0="200001DF" w:csb1="2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center" w:y="1"/>
      <w:rPr>
        <w:rStyle w:val="50"/>
      </w:rPr>
    </w:pPr>
    <w:r>
      <w:fldChar w:fldCharType="begin"/>
    </w:r>
    <w:r>
      <w:rPr>
        <w:rStyle w:val="50"/>
      </w:rPr>
      <w:instrText xml:space="preserve">PAGE  </w:instrText>
    </w:r>
    <w:r>
      <w:fldChar w:fldCharType="separate"/>
    </w:r>
    <w:r>
      <w:rPr>
        <w:rStyle w:val="50"/>
      </w:rPr>
      <w:t>53</w:t>
    </w:r>
    <w:r>
      <w:fldChar w:fldCharType="end"/>
    </w:r>
  </w:p>
  <w:p>
    <w:pPr>
      <w:pStyle w:val="3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center" w:y="1"/>
      <w:rPr>
        <w:rStyle w:val="50"/>
      </w:rPr>
    </w:pPr>
    <w:r>
      <w:fldChar w:fldCharType="begin"/>
    </w:r>
    <w:r>
      <w:rPr>
        <w:rStyle w:val="50"/>
      </w:rPr>
      <w:instrText xml:space="preserve">PAGE  </w:instrText>
    </w:r>
    <w:r>
      <w:fldChar w:fldCharType="separate"/>
    </w:r>
    <w:r>
      <w:rPr>
        <w:rStyle w:val="50"/>
      </w:rPr>
      <w:t>5</w:t>
    </w:r>
    <w:r>
      <w:fldChar w:fldCharType="end"/>
    </w:r>
  </w:p>
  <w:p>
    <w:pPr>
      <w:pStyle w:val="3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73298"/>
    <w:multiLevelType w:val="singleLevel"/>
    <w:tmpl w:val="01973298"/>
    <w:lvl w:ilvl="0" w:tentative="0">
      <w:start w:val="1"/>
      <w:numFmt w:val="decimal"/>
      <w:lvlText w:val="%1)"/>
      <w:lvlJc w:val="left"/>
      <w:pPr>
        <w:tabs>
          <w:tab w:val="left" w:pos="930"/>
        </w:tabs>
        <w:ind w:left="930" w:hanging="240"/>
      </w:pPr>
      <w:rPr>
        <w:rFonts w:hint="eastAsia"/>
      </w:rPr>
    </w:lvl>
  </w:abstractNum>
  <w:abstractNum w:abstractNumId="1">
    <w:nsid w:val="02A22642"/>
    <w:multiLevelType w:val="multilevel"/>
    <w:tmpl w:val="02A22642"/>
    <w:lvl w:ilvl="0" w:tentative="0">
      <w:start w:val="34"/>
      <w:numFmt w:val="decimal"/>
      <w:lvlText w:val="%1"/>
      <w:lvlJc w:val="left"/>
      <w:pPr>
        <w:tabs>
          <w:tab w:val="left" w:pos="840"/>
        </w:tabs>
        <w:ind w:left="840" w:hanging="840"/>
      </w:pPr>
      <w:rPr>
        <w:rFonts w:hint="eastAsia"/>
      </w:rPr>
    </w:lvl>
    <w:lvl w:ilvl="1" w:tentative="0">
      <w:start w:val="1"/>
      <w:numFmt w:val="decimal"/>
      <w:lvlText w:val="%1．%2"/>
      <w:lvlJc w:val="left"/>
      <w:pPr>
        <w:tabs>
          <w:tab w:val="left" w:pos="840"/>
        </w:tabs>
        <w:ind w:left="840" w:hanging="840"/>
      </w:pPr>
      <w:rPr>
        <w:rFonts w:hint="eastAsia"/>
      </w:rPr>
    </w:lvl>
    <w:lvl w:ilvl="2" w:tentative="0">
      <w:start w:val="1"/>
      <w:numFmt w:val="decimal"/>
      <w:lvlText w:val="%1．%2.%3"/>
      <w:lvlJc w:val="left"/>
      <w:pPr>
        <w:tabs>
          <w:tab w:val="left" w:pos="840"/>
        </w:tabs>
        <w:ind w:left="840" w:hanging="840"/>
      </w:pPr>
      <w:rPr>
        <w:rFonts w:hint="eastAsia"/>
      </w:rPr>
    </w:lvl>
    <w:lvl w:ilvl="3" w:tentative="0">
      <w:start w:val="1"/>
      <w:numFmt w:val="decimal"/>
      <w:lvlText w:val="%1．%2.%3.%4"/>
      <w:lvlJc w:val="left"/>
      <w:pPr>
        <w:tabs>
          <w:tab w:val="left" w:pos="840"/>
        </w:tabs>
        <w:ind w:left="840" w:hanging="840"/>
      </w:pPr>
      <w:rPr>
        <w:rFonts w:hint="eastAsia"/>
      </w:rPr>
    </w:lvl>
    <w:lvl w:ilvl="4" w:tentative="0">
      <w:start w:val="1"/>
      <w:numFmt w:val="decimal"/>
      <w:lvlText w:val="%1．%2.%3.%4.%5"/>
      <w:lvlJc w:val="left"/>
      <w:pPr>
        <w:tabs>
          <w:tab w:val="left" w:pos="840"/>
        </w:tabs>
        <w:ind w:left="840" w:hanging="840"/>
      </w:pPr>
      <w:rPr>
        <w:rFonts w:hint="eastAsia"/>
      </w:rPr>
    </w:lvl>
    <w:lvl w:ilvl="5" w:tentative="0">
      <w:start w:val="1"/>
      <w:numFmt w:val="decimal"/>
      <w:lvlText w:val="%1．%2.%3.%4.%5.%6"/>
      <w:lvlJc w:val="left"/>
      <w:pPr>
        <w:tabs>
          <w:tab w:val="left" w:pos="840"/>
        </w:tabs>
        <w:ind w:left="840" w:hanging="840"/>
      </w:pPr>
      <w:rPr>
        <w:rFonts w:hint="eastAsia"/>
      </w:rPr>
    </w:lvl>
    <w:lvl w:ilvl="6" w:tentative="0">
      <w:start w:val="1"/>
      <w:numFmt w:val="decimal"/>
      <w:lvlText w:val="%1．%2.%3.%4.%5.%6.%7"/>
      <w:lvlJc w:val="left"/>
      <w:pPr>
        <w:tabs>
          <w:tab w:val="left" w:pos="840"/>
        </w:tabs>
        <w:ind w:left="840" w:hanging="840"/>
      </w:pPr>
      <w:rPr>
        <w:rFonts w:hint="eastAsia"/>
      </w:rPr>
    </w:lvl>
    <w:lvl w:ilvl="7" w:tentative="0">
      <w:start w:val="1"/>
      <w:numFmt w:val="decimal"/>
      <w:lvlText w:val="%1．%2.%3.%4.%5.%6.%7.%8"/>
      <w:lvlJc w:val="left"/>
      <w:pPr>
        <w:tabs>
          <w:tab w:val="left" w:pos="840"/>
        </w:tabs>
        <w:ind w:left="840" w:hanging="840"/>
      </w:pPr>
      <w:rPr>
        <w:rFonts w:hint="eastAsia"/>
      </w:rPr>
    </w:lvl>
    <w:lvl w:ilvl="8" w:tentative="0">
      <w:start w:val="1"/>
      <w:numFmt w:val="decimal"/>
      <w:lvlText w:val="%1．%2.%3.%4.%5.%6.%7.%8.%9"/>
      <w:lvlJc w:val="left"/>
      <w:pPr>
        <w:tabs>
          <w:tab w:val="left" w:pos="840"/>
        </w:tabs>
        <w:ind w:left="840" w:hanging="840"/>
      </w:pPr>
      <w:rPr>
        <w:rFonts w:hint="eastAsia"/>
      </w:rPr>
    </w:lvl>
  </w:abstractNum>
  <w:abstractNum w:abstractNumId="2">
    <w:nsid w:val="034C1D6C"/>
    <w:multiLevelType w:val="singleLevel"/>
    <w:tmpl w:val="034C1D6C"/>
    <w:lvl w:ilvl="0" w:tentative="0">
      <w:start w:val="1"/>
      <w:numFmt w:val="decimal"/>
      <w:lvlText w:val="%1)"/>
      <w:lvlJc w:val="left"/>
      <w:pPr>
        <w:tabs>
          <w:tab w:val="left" w:pos="1050"/>
        </w:tabs>
        <w:ind w:left="1050" w:hanging="240"/>
      </w:pPr>
      <w:rPr>
        <w:rFonts w:hint="eastAsia"/>
      </w:rPr>
    </w:lvl>
  </w:abstractNum>
  <w:abstractNum w:abstractNumId="3">
    <w:nsid w:val="05D1574C"/>
    <w:multiLevelType w:val="multilevel"/>
    <w:tmpl w:val="05D1574C"/>
    <w:lvl w:ilvl="0" w:tentative="0">
      <w:start w:val="10"/>
      <w:numFmt w:val="decimal"/>
      <w:lvlText w:val="%1"/>
      <w:lvlJc w:val="left"/>
      <w:pPr>
        <w:tabs>
          <w:tab w:val="left" w:pos="840"/>
        </w:tabs>
        <w:ind w:left="840" w:hanging="840"/>
      </w:pPr>
    </w:lvl>
    <w:lvl w:ilvl="1" w:tentative="0">
      <w:start w:val="1"/>
      <w:numFmt w:val="decimal"/>
      <w:lvlText w:val="%1．%2"/>
      <w:lvlJc w:val="left"/>
      <w:pPr>
        <w:tabs>
          <w:tab w:val="left" w:pos="840"/>
        </w:tabs>
        <w:ind w:left="840" w:hanging="840"/>
      </w:pPr>
    </w:lvl>
    <w:lvl w:ilvl="2" w:tentative="0">
      <w:start w:val="1"/>
      <w:numFmt w:val="decimal"/>
      <w:lvlText w:val="%1．%2.%3"/>
      <w:lvlJc w:val="left"/>
      <w:pPr>
        <w:tabs>
          <w:tab w:val="left" w:pos="840"/>
        </w:tabs>
        <w:ind w:left="840" w:hanging="840"/>
      </w:pPr>
    </w:lvl>
    <w:lvl w:ilvl="3" w:tentative="0">
      <w:start w:val="1"/>
      <w:numFmt w:val="decimal"/>
      <w:lvlText w:val="%1．%2.%3.%4"/>
      <w:lvlJc w:val="left"/>
      <w:pPr>
        <w:tabs>
          <w:tab w:val="left" w:pos="840"/>
        </w:tabs>
        <w:ind w:left="840" w:hanging="840"/>
      </w:pPr>
    </w:lvl>
    <w:lvl w:ilvl="4" w:tentative="0">
      <w:start w:val="1"/>
      <w:numFmt w:val="decimal"/>
      <w:lvlText w:val="%1．%2.%3.%4.%5"/>
      <w:lvlJc w:val="left"/>
      <w:pPr>
        <w:tabs>
          <w:tab w:val="left" w:pos="840"/>
        </w:tabs>
        <w:ind w:left="840" w:hanging="840"/>
      </w:pPr>
    </w:lvl>
    <w:lvl w:ilvl="5" w:tentative="0">
      <w:start w:val="1"/>
      <w:numFmt w:val="decimal"/>
      <w:lvlText w:val="%1．%2.%3.%4.%5.%6"/>
      <w:lvlJc w:val="left"/>
      <w:pPr>
        <w:tabs>
          <w:tab w:val="left" w:pos="840"/>
        </w:tabs>
        <w:ind w:left="840" w:hanging="840"/>
      </w:pPr>
    </w:lvl>
    <w:lvl w:ilvl="6" w:tentative="0">
      <w:start w:val="1"/>
      <w:numFmt w:val="decimal"/>
      <w:lvlText w:val="%1．%2.%3.%4.%5.%6.%7"/>
      <w:lvlJc w:val="left"/>
      <w:pPr>
        <w:tabs>
          <w:tab w:val="left" w:pos="840"/>
        </w:tabs>
        <w:ind w:left="840" w:hanging="840"/>
      </w:pPr>
    </w:lvl>
    <w:lvl w:ilvl="7" w:tentative="0">
      <w:start w:val="1"/>
      <w:numFmt w:val="decimal"/>
      <w:lvlText w:val="%1．%2.%3.%4.%5.%6.%7.%8"/>
      <w:lvlJc w:val="left"/>
      <w:pPr>
        <w:tabs>
          <w:tab w:val="left" w:pos="840"/>
        </w:tabs>
        <w:ind w:left="840" w:hanging="840"/>
      </w:pPr>
    </w:lvl>
    <w:lvl w:ilvl="8" w:tentative="0">
      <w:start w:val="1"/>
      <w:numFmt w:val="decimal"/>
      <w:lvlText w:val="%1．%2.%3.%4.%5.%6.%7.%8.%9"/>
      <w:lvlJc w:val="left"/>
      <w:pPr>
        <w:tabs>
          <w:tab w:val="left" w:pos="840"/>
        </w:tabs>
        <w:ind w:left="840" w:hanging="840"/>
      </w:pPr>
    </w:lvl>
  </w:abstractNum>
  <w:abstractNum w:abstractNumId="4">
    <w:nsid w:val="062A259D"/>
    <w:multiLevelType w:val="multilevel"/>
    <w:tmpl w:val="062A259D"/>
    <w:lvl w:ilvl="0" w:tentative="0">
      <w:start w:val="7"/>
      <w:numFmt w:val="decimal"/>
      <w:lvlText w:val="%1"/>
      <w:lvlJc w:val="left"/>
      <w:pPr>
        <w:tabs>
          <w:tab w:val="left" w:pos="735"/>
        </w:tabs>
        <w:ind w:left="735" w:hanging="735"/>
      </w:pPr>
    </w:lvl>
    <w:lvl w:ilvl="1" w:tentative="0">
      <w:start w:val="1"/>
      <w:numFmt w:val="decimal"/>
      <w:lvlText w:val="%1．%2"/>
      <w:lvlJc w:val="left"/>
      <w:pPr>
        <w:tabs>
          <w:tab w:val="left" w:pos="735"/>
        </w:tabs>
        <w:ind w:left="735" w:hanging="735"/>
      </w:pPr>
    </w:lvl>
    <w:lvl w:ilvl="2" w:tentative="0">
      <w:start w:val="1"/>
      <w:numFmt w:val="decimal"/>
      <w:lvlText w:val="%1．%2.%3"/>
      <w:lvlJc w:val="left"/>
      <w:pPr>
        <w:tabs>
          <w:tab w:val="left" w:pos="735"/>
        </w:tabs>
        <w:ind w:left="735" w:hanging="735"/>
      </w:pPr>
    </w:lvl>
    <w:lvl w:ilvl="3" w:tentative="0">
      <w:start w:val="1"/>
      <w:numFmt w:val="decimal"/>
      <w:lvlText w:val="%1．%2.%3.%4"/>
      <w:lvlJc w:val="left"/>
      <w:pPr>
        <w:tabs>
          <w:tab w:val="left" w:pos="735"/>
        </w:tabs>
        <w:ind w:left="735" w:hanging="735"/>
      </w:pPr>
    </w:lvl>
    <w:lvl w:ilvl="4" w:tentative="0">
      <w:start w:val="1"/>
      <w:numFmt w:val="decimal"/>
      <w:lvlText w:val="%1．%2.%3.%4.%5"/>
      <w:lvlJc w:val="left"/>
      <w:pPr>
        <w:tabs>
          <w:tab w:val="left" w:pos="735"/>
        </w:tabs>
        <w:ind w:left="735" w:hanging="735"/>
      </w:pPr>
    </w:lvl>
    <w:lvl w:ilvl="5" w:tentative="0">
      <w:start w:val="1"/>
      <w:numFmt w:val="decimal"/>
      <w:lvlText w:val="%1．%2.%3.%4.%5.%6"/>
      <w:lvlJc w:val="left"/>
      <w:pPr>
        <w:tabs>
          <w:tab w:val="left" w:pos="735"/>
        </w:tabs>
        <w:ind w:left="735" w:hanging="735"/>
      </w:pPr>
    </w:lvl>
    <w:lvl w:ilvl="6" w:tentative="0">
      <w:start w:val="1"/>
      <w:numFmt w:val="decimal"/>
      <w:lvlText w:val="%1．%2.%3.%4.%5.%6.%7"/>
      <w:lvlJc w:val="left"/>
      <w:pPr>
        <w:tabs>
          <w:tab w:val="left" w:pos="735"/>
        </w:tabs>
        <w:ind w:left="735" w:hanging="735"/>
      </w:pPr>
    </w:lvl>
    <w:lvl w:ilvl="7" w:tentative="0">
      <w:start w:val="1"/>
      <w:numFmt w:val="decimal"/>
      <w:lvlText w:val="%1．%2.%3.%4.%5.%6.%7.%8"/>
      <w:lvlJc w:val="left"/>
      <w:pPr>
        <w:tabs>
          <w:tab w:val="left" w:pos="735"/>
        </w:tabs>
        <w:ind w:left="735" w:hanging="735"/>
      </w:pPr>
    </w:lvl>
    <w:lvl w:ilvl="8" w:tentative="0">
      <w:start w:val="1"/>
      <w:numFmt w:val="decimal"/>
      <w:lvlText w:val="%1．%2.%3.%4.%5.%6.%7.%8.%9"/>
      <w:lvlJc w:val="left"/>
      <w:pPr>
        <w:tabs>
          <w:tab w:val="left" w:pos="735"/>
        </w:tabs>
        <w:ind w:left="735" w:hanging="735"/>
      </w:pPr>
    </w:lvl>
  </w:abstractNum>
  <w:abstractNum w:abstractNumId="5">
    <w:nsid w:val="067C75B6"/>
    <w:multiLevelType w:val="multilevel"/>
    <w:tmpl w:val="067C75B6"/>
    <w:lvl w:ilvl="0" w:tentative="0">
      <w:start w:val="11"/>
      <w:numFmt w:val="decimal"/>
      <w:lvlText w:val="%1"/>
      <w:lvlJc w:val="left"/>
      <w:pPr>
        <w:tabs>
          <w:tab w:val="left" w:pos="840"/>
        </w:tabs>
        <w:ind w:left="840" w:hanging="840"/>
      </w:pPr>
      <w:rPr>
        <w:rFonts w:hint="eastAsia"/>
      </w:rPr>
    </w:lvl>
    <w:lvl w:ilvl="1" w:tentative="0">
      <w:start w:val="1"/>
      <w:numFmt w:val="decimal"/>
      <w:lvlText w:val="%1．%2"/>
      <w:lvlJc w:val="left"/>
      <w:pPr>
        <w:tabs>
          <w:tab w:val="left" w:pos="840"/>
        </w:tabs>
        <w:ind w:left="840" w:hanging="840"/>
      </w:pPr>
      <w:rPr>
        <w:rFonts w:hint="eastAsia"/>
      </w:rPr>
    </w:lvl>
    <w:lvl w:ilvl="2" w:tentative="0">
      <w:start w:val="1"/>
      <w:numFmt w:val="decimal"/>
      <w:lvlText w:val="%1．%2.%3"/>
      <w:lvlJc w:val="left"/>
      <w:pPr>
        <w:tabs>
          <w:tab w:val="left" w:pos="840"/>
        </w:tabs>
        <w:ind w:left="840" w:hanging="840"/>
      </w:pPr>
      <w:rPr>
        <w:rFonts w:hint="eastAsia"/>
      </w:rPr>
    </w:lvl>
    <w:lvl w:ilvl="3" w:tentative="0">
      <w:start w:val="1"/>
      <w:numFmt w:val="decimal"/>
      <w:lvlText w:val="%1．%2.%3.%4"/>
      <w:lvlJc w:val="left"/>
      <w:pPr>
        <w:tabs>
          <w:tab w:val="left" w:pos="840"/>
        </w:tabs>
        <w:ind w:left="840" w:hanging="840"/>
      </w:pPr>
      <w:rPr>
        <w:rFonts w:hint="eastAsia"/>
      </w:rPr>
    </w:lvl>
    <w:lvl w:ilvl="4" w:tentative="0">
      <w:start w:val="1"/>
      <w:numFmt w:val="decimal"/>
      <w:lvlText w:val="%1．%2.%3.%4.%5"/>
      <w:lvlJc w:val="left"/>
      <w:pPr>
        <w:tabs>
          <w:tab w:val="left" w:pos="840"/>
        </w:tabs>
        <w:ind w:left="840" w:hanging="840"/>
      </w:pPr>
      <w:rPr>
        <w:rFonts w:hint="eastAsia"/>
      </w:rPr>
    </w:lvl>
    <w:lvl w:ilvl="5" w:tentative="0">
      <w:start w:val="1"/>
      <w:numFmt w:val="decimal"/>
      <w:lvlText w:val="%1．%2.%3.%4.%5.%6"/>
      <w:lvlJc w:val="left"/>
      <w:pPr>
        <w:tabs>
          <w:tab w:val="left" w:pos="840"/>
        </w:tabs>
        <w:ind w:left="840" w:hanging="840"/>
      </w:pPr>
      <w:rPr>
        <w:rFonts w:hint="eastAsia"/>
      </w:rPr>
    </w:lvl>
    <w:lvl w:ilvl="6" w:tentative="0">
      <w:start w:val="1"/>
      <w:numFmt w:val="decimal"/>
      <w:lvlText w:val="%1．%2.%3.%4.%5.%6.%7"/>
      <w:lvlJc w:val="left"/>
      <w:pPr>
        <w:tabs>
          <w:tab w:val="left" w:pos="840"/>
        </w:tabs>
        <w:ind w:left="840" w:hanging="840"/>
      </w:pPr>
      <w:rPr>
        <w:rFonts w:hint="eastAsia"/>
      </w:rPr>
    </w:lvl>
    <w:lvl w:ilvl="7" w:tentative="0">
      <w:start w:val="1"/>
      <w:numFmt w:val="decimal"/>
      <w:lvlText w:val="%1．%2.%3.%4.%5.%6.%7.%8"/>
      <w:lvlJc w:val="left"/>
      <w:pPr>
        <w:tabs>
          <w:tab w:val="left" w:pos="840"/>
        </w:tabs>
        <w:ind w:left="840" w:hanging="840"/>
      </w:pPr>
      <w:rPr>
        <w:rFonts w:hint="eastAsia"/>
      </w:rPr>
    </w:lvl>
    <w:lvl w:ilvl="8" w:tentative="0">
      <w:start w:val="1"/>
      <w:numFmt w:val="decimal"/>
      <w:lvlText w:val="%1．%2.%3.%4.%5.%6.%7.%8.%9"/>
      <w:lvlJc w:val="left"/>
      <w:pPr>
        <w:tabs>
          <w:tab w:val="left" w:pos="840"/>
        </w:tabs>
        <w:ind w:left="840" w:hanging="840"/>
      </w:pPr>
      <w:rPr>
        <w:rFonts w:hint="eastAsia"/>
      </w:rPr>
    </w:lvl>
  </w:abstractNum>
  <w:abstractNum w:abstractNumId="6">
    <w:nsid w:val="07305F17"/>
    <w:multiLevelType w:val="multilevel"/>
    <w:tmpl w:val="07305F17"/>
    <w:lvl w:ilvl="0" w:tentative="0">
      <w:start w:val="25"/>
      <w:numFmt w:val="decimal"/>
      <w:lvlText w:val="%1"/>
      <w:lvlJc w:val="left"/>
      <w:pPr>
        <w:tabs>
          <w:tab w:val="left" w:pos="840"/>
        </w:tabs>
        <w:ind w:left="840" w:hanging="840"/>
      </w:pPr>
      <w:rPr>
        <w:rFonts w:hint="eastAsia"/>
      </w:rPr>
    </w:lvl>
    <w:lvl w:ilvl="1" w:tentative="0">
      <w:start w:val="1"/>
      <w:numFmt w:val="decimal"/>
      <w:lvlText w:val="%1．%2"/>
      <w:lvlJc w:val="left"/>
      <w:pPr>
        <w:tabs>
          <w:tab w:val="left" w:pos="840"/>
        </w:tabs>
        <w:ind w:left="840" w:hanging="840"/>
      </w:pPr>
      <w:rPr>
        <w:rFonts w:hint="eastAsia"/>
      </w:rPr>
    </w:lvl>
    <w:lvl w:ilvl="2" w:tentative="0">
      <w:start w:val="1"/>
      <w:numFmt w:val="decimal"/>
      <w:lvlText w:val="%1．%2.%3"/>
      <w:lvlJc w:val="left"/>
      <w:pPr>
        <w:tabs>
          <w:tab w:val="left" w:pos="840"/>
        </w:tabs>
        <w:ind w:left="840" w:hanging="840"/>
      </w:pPr>
      <w:rPr>
        <w:rFonts w:hint="eastAsia"/>
      </w:rPr>
    </w:lvl>
    <w:lvl w:ilvl="3" w:tentative="0">
      <w:start w:val="1"/>
      <w:numFmt w:val="decimal"/>
      <w:lvlText w:val="%1．%2.%3.%4"/>
      <w:lvlJc w:val="left"/>
      <w:pPr>
        <w:tabs>
          <w:tab w:val="left" w:pos="840"/>
        </w:tabs>
        <w:ind w:left="840" w:hanging="840"/>
      </w:pPr>
      <w:rPr>
        <w:rFonts w:hint="eastAsia"/>
      </w:rPr>
    </w:lvl>
    <w:lvl w:ilvl="4" w:tentative="0">
      <w:start w:val="1"/>
      <w:numFmt w:val="decimal"/>
      <w:lvlText w:val="%1．%2.%3.%4.%5"/>
      <w:lvlJc w:val="left"/>
      <w:pPr>
        <w:tabs>
          <w:tab w:val="left" w:pos="840"/>
        </w:tabs>
        <w:ind w:left="840" w:hanging="840"/>
      </w:pPr>
      <w:rPr>
        <w:rFonts w:hint="eastAsia"/>
      </w:rPr>
    </w:lvl>
    <w:lvl w:ilvl="5" w:tentative="0">
      <w:start w:val="1"/>
      <w:numFmt w:val="decimal"/>
      <w:lvlText w:val="%1．%2.%3.%4.%5.%6"/>
      <w:lvlJc w:val="left"/>
      <w:pPr>
        <w:tabs>
          <w:tab w:val="left" w:pos="840"/>
        </w:tabs>
        <w:ind w:left="840" w:hanging="840"/>
      </w:pPr>
      <w:rPr>
        <w:rFonts w:hint="eastAsia"/>
      </w:rPr>
    </w:lvl>
    <w:lvl w:ilvl="6" w:tentative="0">
      <w:start w:val="1"/>
      <w:numFmt w:val="decimal"/>
      <w:lvlText w:val="%1．%2.%3.%4.%5.%6.%7"/>
      <w:lvlJc w:val="left"/>
      <w:pPr>
        <w:tabs>
          <w:tab w:val="left" w:pos="840"/>
        </w:tabs>
        <w:ind w:left="840" w:hanging="840"/>
      </w:pPr>
      <w:rPr>
        <w:rFonts w:hint="eastAsia"/>
      </w:rPr>
    </w:lvl>
    <w:lvl w:ilvl="7" w:tentative="0">
      <w:start w:val="1"/>
      <w:numFmt w:val="decimal"/>
      <w:lvlText w:val="%1．%2.%3.%4.%5.%6.%7.%8"/>
      <w:lvlJc w:val="left"/>
      <w:pPr>
        <w:tabs>
          <w:tab w:val="left" w:pos="840"/>
        </w:tabs>
        <w:ind w:left="840" w:hanging="840"/>
      </w:pPr>
      <w:rPr>
        <w:rFonts w:hint="eastAsia"/>
      </w:rPr>
    </w:lvl>
    <w:lvl w:ilvl="8" w:tentative="0">
      <w:start w:val="1"/>
      <w:numFmt w:val="decimal"/>
      <w:lvlText w:val="%1．%2.%3.%4.%5.%6.%7.%8.%9"/>
      <w:lvlJc w:val="left"/>
      <w:pPr>
        <w:tabs>
          <w:tab w:val="left" w:pos="840"/>
        </w:tabs>
        <w:ind w:left="840" w:hanging="840"/>
      </w:pPr>
      <w:rPr>
        <w:rFonts w:hint="eastAsia"/>
      </w:rPr>
    </w:lvl>
  </w:abstractNum>
  <w:abstractNum w:abstractNumId="7">
    <w:nsid w:val="07CD02D9"/>
    <w:multiLevelType w:val="multilevel"/>
    <w:tmpl w:val="07CD02D9"/>
    <w:lvl w:ilvl="0" w:tentative="0">
      <w:start w:val="23"/>
      <w:numFmt w:val="decimal"/>
      <w:lvlText w:val="%1"/>
      <w:lvlJc w:val="left"/>
      <w:pPr>
        <w:tabs>
          <w:tab w:val="left" w:pos="360"/>
        </w:tabs>
        <w:ind w:left="360" w:hanging="360"/>
      </w:pPr>
      <w:rPr>
        <w:rFonts w:hint="eastAsia" w:hAnsi="宋体"/>
      </w:rPr>
    </w:lvl>
    <w:lvl w:ilvl="1" w:tentative="0">
      <w:start w:val="1"/>
      <w:numFmt w:val="decimal"/>
      <w:lvlText w:val="%1.%2"/>
      <w:lvlJc w:val="left"/>
      <w:pPr>
        <w:tabs>
          <w:tab w:val="left" w:pos="360"/>
        </w:tabs>
        <w:ind w:left="360" w:hanging="360"/>
      </w:pPr>
      <w:rPr>
        <w:rFonts w:hint="eastAsia" w:hAnsi="宋体"/>
      </w:rPr>
    </w:lvl>
    <w:lvl w:ilvl="2" w:tentative="0">
      <w:start w:val="1"/>
      <w:numFmt w:val="decimal"/>
      <w:lvlText w:val="%1.%2.%3"/>
      <w:lvlJc w:val="left"/>
      <w:pPr>
        <w:tabs>
          <w:tab w:val="left" w:pos="720"/>
        </w:tabs>
        <w:ind w:left="720" w:hanging="720"/>
      </w:pPr>
      <w:rPr>
        <w:rFonts w:hint="eastAsia" w:hAnsi="宋体"/>
      </w:rPr>
    </w:lvl>
    <w:lvl w:ilvl="3" w:tentative="0">
      <w:start w:val="1"/>
      <w:numFmt w:val="decimal"/>
      <w:lvlText w:val="%1.%2.%3.%4"/>
      <w:lvlJc w:val="left"/>
      <w:pPr>
        <w:tabs>
          <w:tab w:val="left" w:pos="1080"/>
        </w:tabs>
        <w:ind w:left="1080" w:hanging="1080"/>
      </w:pPr>
      <w:rPr>
        <w:rFonts w:hint="eastAsia" w:hAnsi="宋体"/>
      </w:rPr>
    </w:lvl>
    <w:lvl w:ilvl="4" w:tentative="0">
      <w:start w:val="1"/>
      <w:numFmt w:val="decimal"/>
      <w:lvlText w:val="%1.%2.%3.%4.%5"/>
      <w:lvlJc w:val="left"/>
      <w:pPr>
        <w:tabs>
          <w:tab w:val="left" w:pos="1080"/>
        </w:tabs>
        <w:ind w:left="1080" w:hanging="1080"/>
      </w:pPr>
      <w:rPr>
        <w:rFonts w:hint="eastAsia" w:hAnsi="宋体"/>
      </w:rPr>
    </w:lvl>
    <w:lvl w:ilvl="5" w:tentative="0">
      <w:start w:val="1"/>
      <w:numFmt w:val="decimal"/>
      <w:lvlText w:val="%1.%2.%3.%4.%5.%6"/>
      <w:lvlJc w:val="left"/>
      <w:pPr>
        <w:tabs>
          <w:tab w:val="left" w:pos="1440"/>
        </w:tabs>
        <w:ind w:left="1440" w:hanging="1440"/>
      </w:pPr>
      <w:rPr>
        <w:rFonts w:hint="eastAsia" w:hAnsi="宋体"/>
      </w:rPr>
    </w:lvl>
    <w:lvl w:ilvl="6" w:tentative="0">
      <w:start w:val="1"/>
      <w:numFmt w:val="decimal"/>
      <w:lvlText w:val="%1.%2.%3.%4.%5.%6.%7"/>
      <w:lvlJc w:val="left"/>
      <w:pPr>
        <w:tabs>
          <w:tab w:val="left" w:pos="1800"/>
        </w:tabs>
        <w:ind w:left="1800" w:hanging="1800"/>
      </w:pPr>
      <w:rPr>
        <w:rFonts w:hint="eastAsia" w:hAnsi="宋体"/>
      </w:rPr>
    </w:lvl>
    <w:lvl w:ilvl="7" w:tentative="0">
      <w:start w:val="1"/>
      <w:numFmt w:val="decimal"/>
      <w:lvlText w:val="%1.%2.%3.%4.%5.%6.%7.%8"/>
      <w:lvlJc w:val="left"/>
      <w:pPr>
        <w:tabs>
          <w:tab w:val="left" w:pos="1800"/>
        </w:tabs>
        <w:ind w:left="1800" w:hanging="1800"/>
      </w:pPr>
      <w:rPr>
        <w:rFonts w:hint="eastAsia" w:hAnsi="宋体"/>
      </w:rPr>
    </w:lvl>
    <w:lvl w:ilvl="8" w:tentative="0">
      <w:start w:val="1"/>
      <w:numFmt w:val="decimal"/>
      <w:lvlText w:val="%1.%2.%3.%4.%5.%6.%7.%8.%9"/>
      <w:lvlJc w:val="left"/>
      <w:pPr>
        <w:tabs>
          <w:tab w:val="left" w:pos="2160"/>
        </w:tabs>
        <w:ind w:left="2160" w:hanging="2160"/>
      </w:pPr>
      <w:rPr>
        <w:rFonts w:hint="eastAsia" w:hAnsi="宋体"/>
      </w:rPr>
    </w:lvl>
  </w:abstractNum>
  <w:abstractNum w:abstractNumId="8">
    <w:nsid w:val="0A633AA3"/>
    <w:multiLevelType w:val="multilevel"/>
    <w:tmpl w:val="0A633AA3"/>
    <w:lvl w:ilvl="0" w:tentative="0">
      <w:start w:val="32"/>
      <w:numFmt w:val="decimal"/>
      <w:lvlText w:val="%1"/>
      <w:lvlJc w:val="left"/>
      <w:pPr>
        <w:tabs>
          <w:tab w:val="left" w:pos="840"/>
        </w:tabs>
        <w:ind w:left="840" w:hanging="840"/>
      </w:pPr>
      <w:rPr>
        <w:rFonts w:hint="eastAsia"/>
      </w:rPr>
    </w:lvl>
    <w:lvl w:ilvl="1" w:tentative="0">
      <w:start w:val="1"/>
      <w:numFmt w:val="decimal"/>
      <w:lvlText w:val="%1．%2"/>
      <w:lvlJc w:val="left"/>
      <w:pPr>
        <w:tabs>
          <w:tab w:val="left" w:pos="840"/>
        </w:tabs>
        <w:ind w:left="840" w:hanging="840"/>
      </w:pPr>
      <w:rPr>
        <w:rFonts w:hint="eastAsia"/>
      </w:rPr>
    </w:lvl>
    <w:lvl w:ilvl="2" w:tentative="0">
      <w:start w:val="1"/>
      <w:numFmt w:val="decimal"/>
      <w:lvlText w:val="%1．%2.%3"/>
      <w:lvlJc w:val="left"/>
      <w:pPr>
        <w:tabs>
          <w:tab w:val="left" w:pos="840"/>
        </w:tabs>
        <w:ind w:left="840" w:hanging="840"/>
      </w:pPr>
      <w:rPr>
        <w:rFonts w:hint="eastAsia"/>
      </w:rPr>
    </w:lvl>
    <w:lvl w:ilvl="3" w:tentative="0">
      <w:start w:val="1"/>
      <w:numFmt w:val="decimal"/>
      <w:lvlText w:val="%1．%2.%3.%4"/>
      <w:lvlJc w:val="left"/>
      <w:pPr>
        <w:tabs>
          <w:tab w:val="left" w:pos="840"/>
        </w:tabs>
        <w:ind w:left="840" w:hanging="840"/>
      </w:pPr>
      <w:rPr>
        <w:rFonts w:hint="eastAsia"/>
      </w:rPr>
    </w:lvl>
    <w:lvl w:ilvl="4" w:tentative="0">
      <w:start w:val="1"/>
      <w:numFmt w:val="decimal"/>
      <w:lvlText w:val="%1．%2.%3.%4.%5"/>
      <w:lvlJc w:val="left"/>
      <w:pPr>
        <w:tabs>
          <w:tab w:val="left" w:pos="840"/>
        </w:tabs>
        <w:ind w:left="840" w:hanging="840"/>
      </w:pPr>
      <w:rPr>
        <w:rFonts w:hint="eastAsia"/>
      </w:rPr>
    </w:lvl>
    <w:lvl w:ilvl="5" w:tentative="0">
      <w:start w:val="1"/>
      <w:numFmt w:val="decimal"/>
      <w:lvlText w:val="%1．%2.%3.%4.%5.%6"/>
      <w:lvlJc w:val="left"/>
      <w:pPr>
        <w:tabs>
          <w:tab w:val="left" w:pos="840"/>
        </w:tabs>
        <w:ind w:left="840" w:hanging="840"/>
      </w:pPr>
      <w:rPr>
        <w:rFonts w:hint="eastAsia"/>
      </w:rPr>
    </w:lvl>
    <w:lvl w:ilvl="6" w:tentative="0">
      <w:start w:val="1"/>
      <w:numFmt w:val="decimal"/>
      <w:lvlText w:val="%1．%2.%3.%4.%5.%6.%7"/>
      <w:lvlJc w:val="left"/>
      <w:pPr>
        <w:tabs>
          <w:tab w:val="left" w:pos="840"/>
        </w:tabs>
        <w:ind w:left="840" w:hanging="840"/>
      </w:pPr>
      <w:rPr>
        <w:rFonts w:hint="eastAsia"/>
      </w:rPr>
    </w:lvl>
    <w:lvl w:ilvl="7" w:tentative="0">
      <w:start w:val="1"/>
      <w:numFmt w:val="decimal"/>
      <w:lvlText w:val="%1．%2.%3.%4.%5.%6.%7.%8"/>
      <w:lvlJc w:val="left"/>
      <w:pPr>
        <w:tabs>
          <w:tab w:val="left" w:pos="840"/>
        </w:tabs>
        <w:ind w:left="840" w:hanging="840"/>
      </w:pPr>
      <w:rPr>
        <w:rFonts w:hint="eastAsia"/>
      </w:rPr>
    </w:lvl>
    <w:lvl w:ilvl="8" w:tentative="0">
      <w:start w:val="1"/>
      <w:numFmt w:val="decimal"/>
      <w:lvlText w:val="%1．%2.%3.%4.%5.%6.%7.%8.%9"/>
      <w:lvlJc w:val="left"/>
      <w:pPr>
        <w:tabs>
          <w:tab w:val="left" w:pos="840"/>
        </w:tabs>
        <w:ind w:left="840" w:hanging="840"/>
      </w:pPr>
      <w:rPr>
        <w:rFonts w:hint="eastAsia"/>
      </w:rPr>
    </w:lvl>
  </w:abstractNum>
  <w:abstractNum w:abstractNumId="9">
    <w:nsid w:val="0B2C5011"/>
    <w:multiLevelType w:val="multilevel"/>
    <w:tmpl w:val="0B2C5011"/>
    <w:lvl w:ilvl="0" w:tentative="0">
      <w:start w:val="31"/>
      <w:numFmt w:val="decimal"/>
      <w:lvlText w:val="%1"/>
      <w:lvlJc w:val="left"/>
      <w:pPr>
        <w:tabs>
          <w:tab w:val="left" w:pos="840"/>
        </w:tabs>
        <w:ind w:left="840" w:hanging="840"/>
      </w:pPr>
      <w:rPr>
        <w:rFonts w:hint="eastAsia"/>
      </w:rPr>
    </w:lvl>
    <w:lvl w:ilvl="1" w:tentative="0">
      <w:start w:val="1"/>
      <w:numFmt w:val="decimal"/>
      <w:lvlText w:val="%1．%2"/>
      <w:lvlJc w:val="left"/>
      <w:pPr>
        <w:tabs>
          <w:tab w:val="left" w:pos="840"/>
        </w:tabs>
        <w:ind w:left="840" w:hanging="840"/>
      </w:pPr>
      <w:rPr>
        <w:rFonts w:hint="eastAsia"/>
      </w:rPr>
    </w:lvl>
    <w:lvl w:ilvl="2" w:tentative="0">
      <w:start w:val="1"/>
      <w:numFmt w:val="decimal"/>
      <w:lvlText w:val="%1．%2.%3"/>
      <w:lvlJc w:val="left"/>
      <w:pPr>
        <w:tabs>
          <w:tab w:val="left" w:pos="840"/>
        </w:tabs>
        <w:ind w:left="840" w:hanging="840"/>
      </w:pPr>
      <w:rPr>
        <w:rFonts w:hint="eastAsia"/>
      </w:rPr>
    </w:lvl>
    <w:lvl w:ilvl="3" w:tentative="0">
      <w:start w:val="1"/>
      <w:numFmt w:val="decimal"/>
      <w:lvlText w:val="%1．%2.%3.%4"/>
      <w:lvlJc w:val="left"/>
      <w:pPr>
        <w:tabs>
          <w:tab w:val="left" w:pos="840"/>
        </w:tabs>
        <w:ind w:left="840" w:hanging="840"/>
      </w:pPr>
      <w:rPr>
        <w:rFonts w:hint="eastAsia"/>
      </w:rPr>
    </w:lvl>
    <w:lvl w:ilvl="4" w:tentative="0">
      <w:start w:val="1"/>
      <w:numFmt w:val="decimal"/>
      <w:lvlText w:val="%1．%2.%3.%4.%5"/>
      <w:lvlJc w:val="left"/>
      <w:pPr>
        <w:tabs>
          <w:tab w:val="left" w:pos="840"/>
        </w:tabs>
        <w:ind w:left="840" w:hanging="840"/>
      </w:pPr>
      <w:rPr>
        <w:rFonts w:hint="eastAsia"/>
      </w:rPr>
    </w:lvl>
    <w:lvl w:ilvl="5" w:tentative="0">
      <w:start w:val="1"/>
      <w:numFmt w:val="decimal"/>
      <w:lvlText w:val="%1．%2.%3.%4.%5.%6"/>
      <w:lvlJc w:val="left"/>
      <w:pPr>
        <w:tabs>
          <w:tab w:val="left" w:pos="840"/>
        </w:tabs>
        <w:ind w:left="840" w:hanging="840"/>
      </w:pPr>
      <w:rPr>
        <w:rFonts w:hint="eastAsia"/>
      </w:rPr>
    </w:lvl>
    <w:lvl w:ilvl="6" w:tentative="0">
      <w:start w:val="1"/>
      <w:numFmt w:val="decimal"/>
      <w:lvlText w:val="%1．%2.%3.%4.%5.%6.%7"/>
      <w:lvlJc w:val="left"/>
      <w:pPr>
        <w:tabs>
          <w:tab w:val="left" w:pos="840"/>
        </w:tabs>
        <w:ind w:left="840" w:hanging="840"/>
      </w:pPr>
      <w:rPr>
        <w:rFonts w:hint="eastAsia"/>
      </w:rPr>
    </w:lvl>
    <w:lvl w:ilvl="7" w:tentative="0">
      <w:start w:val="1"/>
      <w:numFmt w:val="decimal"/>
      <w:lvlText w:val="%1．%2.%3.%4.%5.%6.%7.%8"/>
      <w:lvlJc w:val="left"/>
      <w:pPr>
        <w:tabs>
          <w:tab w:val="left" w:pos="840"/>
        </w:tabs>
        <w:ind w:left="840" w:hanging="840"/>
      </w:pPr>
      <w:rPr>
        <w:rFonts w:hint="eastAsia"/>
      </w:rPr>
    </w:lvl>
    <w:lvl w:ilvl="8" w:tentative="0">
      <w:start w:val="1"/>
      <w:numFmt w:val="decimal"/>
      <w:lvlText w:val="%1．%2.%3.%4.%5.%6.%7.%8.%9"/>
      <w:lvlJc w:val="left"/>
      <w:pPr>
        <w:tabs>
          <w:tab w:val="left" w:pos="840"/>
        </w:tabs>
        <w:ind w:left="840" w:hanging="840"/>
      </w:pPr>
      <w:rPr>
        <w:rFonts w:hint="eastAsia"/>
      </w:rPr>
    </w:lvl>
  </w:abstractNum>
  <w:abstractNum w:abstractNumId="10">
    <w:nsid w:val="0B6D1811"/>
    <w:multiLevelType w:val="multilevel"/>
    <w:tmpl w:val="0B6D1811"/>
    <w:lvl w:ilvl="0" w:tentative="0">
      <w:start w:val="30"/>
      <w:numFmt w:val="decimal"/>
      <w:lvlText w:val="%1"/>
      <w:lvlJc w:val="left"/>
      <w:pPr>
        <w:tabs>
          <w:tab w:val="left" w:pos="840"/>
        </w:tabs>
        <w:ind w:left="840" w:hanging="840"/>
      </w:pPr>
      <w:rPr>
        <w:rFonts w:hint="eastAsia"/>
      </w:rPr>
    </w:lvl>
    <w:lvl w:ilvl="1" w:tentative="0">
      <w:start w:val="1"/>
      <w:numFmt w:val="decimal"/>
      <w:lvlText w:val="%1．%2"/>
      <w:lvlJc w:val="left"/>
      <w:pPr>
        <w:tabs>
          <w:tab w:val="left" w:pos="840"/>
        </w:tabs>
        <w:ind w:left="840" w:hanging="840"/>
      </w:pPr>
      <w:rPr>
        <w:rFonts w:hint="eastAsia"/>
      </w:rPr>
    </w:lvl>
    <w:lvl w:ilvl="2" w:tentative="0">
      <w:start w:val="1"/>
      <w:numFmt w:val="decimal"/>
      <w:lvlText w:val="%1．%2.%3"/>
      <w:lvlJc w:val="left"/>
      <w:pPr>
        <w:tabs>
          <w:tab w:val="left" w:pos="840"/>
        </w:tabs>
        <w:ind w:left="840" w:hanging="840"/>
      </w:pPr>
      <w:rPr>
        <w:rFonts w:hint="eastAsia"/>
      </w:rPr>
    </w:lvl>
    <w:lvl w:ilvl="3" w:tentative="0">
      <w:start w:val="1"/>
      <w:numFmt w:val="decimal"/>
      <w:lvlText w:val="%1．%2.%3.%4"/>
      <w:lvlJc w:val="left"/>
      <w:pPr>
        <w:tabs>
          <w:tab w:val="left" w:pos="840"/>
        </w:tabs>
        <w:ind w:left="840" w:hanging="840"/>
      </w:pPr>
      <w:rPr>
        <w:rFonts w:hint="eastAsia"/>
      </w:rPr>
    </w:lvl>
    <w:lvl w:ilvl="4" w:tentative="0">
      <w:start w:val="1"/>
      <w:numFmt w:val="decimal"/>
      <w:lvlText w:val="%1．%2.%3.%4.%5"/>
      <w:lvlJc w:val="left"/>
      <w:pPr>
        <w:tabs>
          <w:tab w:val="left" w:pos="840"/>
        </w:tabs>
        <w:ind w:left="840" w:hanging="840"/>
      </w:pPr>
      <w:rPr>
        <w:rFonts w:hint="eastAsia"/>
      </w:rPr>
    </w:lvl>
    <w:lvl w:ilvl="5" w:tentative="0">
      <w:start w:val="1"/>
      <w:numFmt w:val="decimal"/>
      <w:lvlText w:val="%1．%2.%3.%4.%5.%6"/>
      <w:lvlJc w:val="left"/>
      <w:pPr>
        <w:tabs>
          <w:tab w:val="left" w:pos="840"/>
        </w:tabs>
        <w:ind w:left="840" w:hanging="840"/>
      </w:pPr>
      <w:rPr>
        <w:rFonts w:hint="eastAsia"/>
      </w:rPr>
    </w:lvl>
    <w:lvl w:ilvl="6" w:tentative="0">
      <w:start w:val="1"/>
      <w:numFmt w:val="decimal"/>
      <w:lvlText w:val="%1．%2.%3.%4.%5.%6.%7"/>
      <w:lvlJc w:val="left"/>
      <w:pPr>
        <w:tabs>
          <w:tab w:val="left" w:pos="840"/>
        </w:tabs>
        <w:ind w:left="840" w:hanging="840"/>
      </w:pPr>
      <w:rPr>
        <w:rFonts w:hint="eastAsia"/>
      </w:rPr>
    </w:lvl>
    <w:lvl w:ilvl="7" w:tentative="0">
      <w:start w:val="1"/>
      <w:numFmt w:val="decimal"/>
      <w:lvlText w:val="%1．%2.%3.%4.%5.%6.%7.%8"/>
      <w:lvlJc w:val="left"/>
      <w:pPr>
        <w:tabs>
          <w:tab w:val="left" w:pos="840"/>
        </w:tabs>
        <w:ind w:left="840" w:hanging="840"/>
      </w:pPr>
      <w:rPr>
        <w:rFonts w:hint="eastAsia"/>
      </w:rPr>
    </w:lvl>
    <w:lvl w:ilvl="8" w:tentative="0">
      <w:start w:val="1"/>
      <w:numFmt w:val="decimal"/>
      <w:lvlText w:val="%1．%2.%3.%4.%5.%6.%7.%8.%9"/>
      <w:lvlJc w:val="left"/>
      <w:pPr>
        <w:tabs>
          <w:tab w:val="left" w:pos="840"/>
        </w:tabs>
        <w:ind w:left="840" w:hanging="840"/>
      </w:pPr>
      <w:rPr>
        <w:rFonts w:hint="eastAsia"/>
      </w:rPr>
    </w:lvl>
  </w:abstractNum>
  <w:abstractNum w:abstractNumId="11">
    <w:nsid w:val="0D55205A"/>
    <w:multiLevelType w:val="multilevel"/>
    <w:tmpl w:val="0D55205A"/>
    <w:lvl w:ilvl="0" w:tentative="0">
      <w:start w:val="19"/>
      <w:numFmt w:val="decimal"/>
      <w:lvlText w:val="%1"/>
      <w:lvlJc w:val="left"/>
      <w:pPr>
        <w:tabs>
          <w:tab w:val="left" w:pos="840"/>
        </w:tabs>
        <w:ind w:left="840" w:hanging="840"/>
      </w:pPr>
      <w:rPr>
        <w:rFonts w:hint="eastAsia"/>
      </w:rPr>
    </w:lvl>
    <w:lvl w:ilvl="1" w:tentative="0">
      <w:start w:val="1"/>
      <w:numFmt w:val="decimal"/>
      <w:lvlText w:val="%1．%2"/>
      <w:lvlJc w:val="left"/>
      <w:pPr>
        <w:tabs>
          <w:tab w:val="left" w:pos="840"/>
        </w:tabs>
        <w:ind w:left="840" w:hanging="840"/>
      </w:pPr>
      <w:rPr>
        <w:rFonts w:hint="eastAsia"/>
      </w:rPr>
    </w:lvl>
    <w:lvl w:ilvl="2" w:tentative="0">
      <w:start w:val="1"/>
      <w:numFmt w:val="decimal"/>
      <w:lvlText w:val="%1．%2.%3"/>
      <w:lvlJc w:val="left"/>
      <w:pPr>
        <w:tabs>
          <w:tab w:val="left" w:pos="840"/>
        </w:tabs>
        <w:ind w:left="840" w:hanging="840"/>
      </w:pPr>
      <w:rPr>
        <w:rFonts w:hint="eastAsia"/>
      </w:rPr>
    </w:lvl>
    <w:lvl w:ilvl="3" w:tentative="0">
      <w:start w:val="1"/>
      <w:numFmt w:val="decimal"/>
      <w:lvlText w:val="%1．%2.%3.%4"/>
      <w:lvlJc w:val="left"/>
      <w:pPr>
        <w:tabs>
          <w:tab w:val="left" w:pos="840"/>
        </w:tabs>
        <w:ind w:left="840" w:hanging="840"/>
      </w:pPr>
      <w:rPr>
        <w:rFonts w:hint="eastAsia"/>
      </w:rPr>
    </w:lvl>
    <w:lvl w:ilvl="4" w:tentative="0">
      <w:start w:val="1"/>
      <w:numFmt w:val="decimal"/>
      <w:lvlText w:val="%1．%2.%3.%4.%5"/>
      <w:lvlJc w:val="left"/>
      <w:pPr>
        <w:tabs>
          <w:tab w:val="left" w:pos="840"/>
        </w:tabs>
        <w:ind w:left="840" w:hanging="840"/>
      </w:pPr>
      <w:rPr>
        <w:rFonts w:hint="eastAsia"/>
      </w:rPr>
    </w:lvl>
    <w:lvl w:ilvl="5" w:tentative="0">
      <w:start w:val="1"/>
      <w:numFmt w:val="decimal"/>
      <w:lvlText w:val="%1．%2.%3.%4.%5.%6"/>
      <w:lvlJc w:val="left"/>
      <w:pPr>
        <w:tabs>
          <w:tab w:val="left" w:pos="840"/>
        </w:tabs>
        <w:ind w:left="840" w:hanging="840"/>
      </w:pPr>
      <w:rPr>
        <w:rFonts w:hint="eastAsia"/>
      </w:rPr>
    </w:lvl>
    <w:lvl w:ilvl="6" w:tentative="0">
      <w:start w:val="1"/>
      <w:numFmt w:val="decimal"/>
      <w:lvlText w:val="%1．%2.%3.%4.%5.%6.%7"/>
      <w:lvlJc w:val="left"/>
      <w:pPr>
        <w:tabs>
          <w:tab w:val="left" w:pos="840"/>
        </w:tabs>
        <w:ind w:left="840" w:hanging="840"/>
      </w:pPr>
      <w:rPr>
        <w:rFonts w:hint="eastAsia"/>
      </w:rPr>
    </w:lvl>
    <w:lvl w:ilvl="7" w:tentative="0">
      <w:start w:val="1"/>
      <w:numFmt w:val="decimal"/>
      <w:lvlText w:val="%1．%2.%3.%4.%5.%6.%7.%8"/>
      <w:lvlJc w:val="left"/>
      <w:pPr>
        <w:tabs>
          <w:tab w:val="left" w:pos="840"/>
        </w:tabs>
        <w:ind w:left="840" w:hanging="840"/>
      </w:pPr>
      <w:rPr>
        <w:rFonts w:hint="eastAsia"/>
      </w:rPr>
    </w:lvl>
    <w:lvl w:ilvl="8" w:tentative="0">
      <w:start w:val="1"/>
      <w:numFmt w:val="decimal"/>
      <w:lvlText w:val="%1．%2.%3.%4.%5.%6.%7.%8.%9"/>
      <w:lvlJc w:val="left"/>
      <w:pPr>
        <w:tabs>
          <w:tab w:val="left" w:pos="840"/>
        </w:tabs>
        <w:ind w:left="840" w:hanging="840"/>
      </w:pPr>
      <w:rPr>
        <w:rFonts w:hint="eastAsia"/>
      </w:rPr>
    </w:lvl>
  </w:abstractNum>
  <w:abstractNum w:abstractNumId="12">
    <w:nsid w:val="0E754979"/>
    <w:multiLevelType w:val="multilevel"/>
    <w:tmpl w:val="0E754979"/>
    <w:lvl w:ilvl="0" w:tentative="0">
      <w:start w:val="1"/>
      <w:numFmt w:val="decimal"/>
      <w:lvlText w:val="%1."/>
      <w:lvlJc w:val="left"/>
      <w:pPr>
        <w:tabs>
          <w:tab w:val="left" w:pos="435"/>
        </w:tabs>
        <w:ind w:left="435" w:hanging="435"/>
      </w:pPr>
      <w:rPr>
        <w:rFonts w:hint="default"/>
      </w:rPr>
    </w:lvl>
    <w:lvl w:ilvl="1" w:tentative="0">
      <w:start w:val="1"/>
      <w:numFmt w:val="decimal"/>
      <w:isLgl/>
      <w:lvlText w:val="%1.%2"/>
      <w:lvlJc w:val="left"/>
      <w:pPr>
        <w:tabs>
          <w:tab w:val="left" w:pos="360"/>
        </w:tabs>
        <w:ind w:left="360" w:hanging="360"/>
      </w:pPr>
      <w:rPr>
        <w:rFonts w:hint="eastAsia"/>
      </w:rPr>
    </w:lvl>
    <w:lvl w:ilvl="2" w:tentative="0">
      <w:start w:val="1"/>
      <w:numFmt w:val="decimal"/>
      <w:isLgl/>
      <w:lvlText w:val="%1.%2.%3"/>
      <w:lvlJc w:val="left"/>
      <w:pPr>
        <w:tabs>
          <w:tab w:val="left" w:pos="720"/>
        </w:tabs>
        <w:ind w:left="720" w:hanging="720"/>
      </w:pPr>
      <w:rPr>
        <w:rFonts w:hint="eastAsia"/>
      </w:rPr>
    </w:lvl>
    <w:lvl w:ilvl="3" w:tentative="0">
      <w:start w:val="1"/>
      <w:numFmt w:val="decimal"/>
      <w:isLgl/>
      <w:lvlText w:val="%1.%2.%3.%4"/>
      <w:lvlJc w:val="left"/>
      <w:pPr>
        <w:tabs>
          <w:tab w:val="left" w:pos="1080"/>
        </w:tabs>
        <w:ind w:left="1080" w:hanging="1080"/>
      </w:pPr>
      <w:rPr>
        <w:rFonts w:hint="eastAsia"/>
      </w:rPr>
    </w:lvl>
    <w:lvl w:ilvl="4" w:tentative="0">
      <w:start w:val="1"/>
      <w:numFmt w:val="decimal"/>
      <w:isLgl/>
      <w:lvlText w:val="%1.%2.%3.%4.%5"/>
      <w:lvlJc w:val="left"/>
      <w:pPr>
        <w:tabs>
          <w:tab w:val="left" w:pos="1080"/>
        </w:tabs>
        <w:ind w:left="1080" w:hanging="1080"/>
      </w:pPr>
      <w:rPr>
        <w:rFonts w:hint="eastAsia"/>
      </w:rPr>
    </w:lvl>
    <w:lvl w:ilvl="5" w:tentative="0">
      <w:start w:val="1"/>
      <w:numFmt w:val="decimal"/>
      <w:isLgl/>
      <w:lvlText w:val="%1.%2.%3.%4.%5.%6"/>
      <w:lvlJc w:val="left"/>
      <w:pPr>
        <w:tabs>
          <w:tab w:val="left" w:pos="1440"/>
        </w:tabs>
        <w:ind w:left="1440" w:hanging="1440"/>
      </w:pPr>
      <w:rPr>
        <w:rFonts w:hint="eastAsia"/>
      </w:rPr>
    </w:lvl>
    <w:lvl w:ilvl="6" w:tentative="0">
      <w:start w:val="1"/>
      <w:numFmt w:val="decimal"/>
      <w:isLgl/>
      <w:lvlText w:val="%1.%2.%3.%4.%5.%6.%7"/>
      <w:lvlJc w:val="left"/>
      <w:pPr>
        <w:tabs>
          <w:tab w:val="left" w:pos="1440"/>
        </w:tabs>
        <w:ind w:left="1440" w:hanging="1440"/>
      </w:pPr>
      <w:rPr>
        <w:rFonts w:hint="eastAsia"/>
      </w:rPr>
    </w:lvl>
    <w:lvl w:ilvl="7" w:tentative="0">
      <w:start w:val="1"/>
      <w:numFmt w:val="decimal"/>
      <w:isLgl/>
      <w:lvlText w:val="%1.%2.%3.%4.%5.%6.%7.%8"/>
      <w:lvlJc w:val="left"/>
      <w:pPr>
        <w:tabs>
          <w:tab w:val="left" w:pos="1800"/>
        </w:tabs>
        <w:ind w:left="1800" w:hanging="1800"/>
      </w:pPr>
      <w:rPr>
        <w:rFonts w:hint="eastAsia"/>
      </w:rPr>
    </w:lvl>
    <w:lvl w:ilvl="8" w:tentative="0">
      <w:start w:val="1"/>
      <w:numFmt w:val="decimal"/>
      <w:isLgl/>
      <w:lvlText w:val="%1.%2.%3.%4.%5.%6.%7.%8.%9"/>
      <w:lvlJc w:val="left"/>
      <w:pPr>
        <w:tabs>
          <w:tab w:val="left" w:pos="1800"/>
        </w:tabs>
        <w:ind w:left="1800" w:hanging="1800"/>
      </w:pPr>
      <w:rPr>
        <w:rFonts w:hint="eastAsia"/>
      </w:rPr>
    </w:lvl>
  </w:abstractNum>
  <w:abstractNum w:abstractNumId="13">
    <w:nsid w:val="12B9062D"/>
    <w:multiLevelType w:val="multilevel"/>
    <w:tmpl w:val="12B9062D"/>
    <w:lvl w:ilvl="0" w:tentative="0">
      <w:start w:val="17"/>
      <w:numFmt w:val="decimal"/>
      <w:lvlText w:val="%1"/>
      <w:lvlJc w:val="left"/>
      <w:pPr>
        <w:tabs>
          <w:tab w:val="left" w:pos="840"/>
        </w:tabs>
        <w:ind w:left="840" w:hanging="840"/>
      </w:pPr>
      <w:rPr>
        <w:rFonts w:hint="eastAsia"/>
      </w:rPr>
    </w:lvl>
    <w:lvl w:ilvl="1" w:tentative="0">
      <w:start w:val="1"/>
      <w:numFmt w:val="decimal"/>
      <w:lvlText w:val="%1．%2"/>
      <w:lvlJc w:val="left"/>
      <w:pPr>
        <w:tabs>
          <w:tab w:val="left" w:pos="840"/>
        </w:tabs>
        <w:ind w:left="840" w:hanging="840"/>
      </w:pPr>
      <w:rPr>
        <w:rFonts w:hint="eastAsia"/>
      </w:rPr>
    </w:lvl>
    <w:lvl w:ilvl="2" w:tentative="0">
      <w:start w:val="1"/>
      <w:numFmt w:val="decimal"/>
      <w:lvlText w:val="%1．%2.%3"/>
      <w:lvlJc w:val="left"/>
      <w:pPr>
        <w:tabs>
          <w:tab w:val="left" w:pos="840"/>
        </w:tabs>
        <w:ind w:left="840" w:hanging="840"/>
      </w:pPr>
      <w:rPr>
        <w:rFonts w:hint="eastAsia"/>
      </w:rPr>
    </w:lvl>
    <w:lvl w:ilvl="3" w:tentative="0">
      <w:start w:val="1"/>
      <w:numFmt w:val="decimal"/>
      <w:lvlText w:val="%1．%2.%3.%4"/>
      <w:lvlJc w:val="left"/>
      <w:pPr>
        <w:tabs>
          <w:tab w:val="left" w:pos="840"/>
        </w:tabs>
        <w:ind w:left="840" w:hanging="840"/>
      </w:pPr>
      <w:rPr>
        <w:rFonts w:hint="eastAsia"/>
      </w:rPr>
    </w:lvl>
    <w:lvl w:ilvl="4" w:tentative="0">
      <w:start w:val="1"/>
      <w:numFmt w:val="decimal"/>
      <w:lvlText w:val="%1．%2.%3.%4.%5"/>
      <w:lvlJc w:val="left"/>
      <w:pPr>
        <w:tabs>
          <w:tab w:val="left" w:pos="840"/>
        </w:tabs>
        <w:ind w:left="840" w:hanging="840"/>
      </w:pPr>
      <w:rPr>
        <w:rFonts w:hint="eastAsia"/>
      </w:rPr>
    </w:lvl>
    <w:lvl w:ilvl="5" w:tentative="0">
      <w:start w:val="1"/>
      <w:numFmt w:val="decimal"/>
      <w:lvlText w:val="%1．%2.%3.%4.%5.%6"/>
      <w:lvlJc w:val="left"/>
      <w:pPr>
        <w:tabs>
          <w:tab w:val="left" w:pos="840"/>
        </w:tabs>
        <w:ind w:left="840" w:hanging="840"/>
      </w:pPr>
      <w:rPr>
        <w:rFonts w:hint="eastAsia"/>
      </w:rPr>
    </w:lvl>
    <w:lvl w:ilvl="6" w:tentative="0">
      <w:start w:val="1"/>
      <w:numFmt w:val="decimal"/>
      <w:lvlText w:val="%1．%2.%3.%4.%5.%6.%7"/>
      <w:lvlJc w:val="left"/>
      <w:pPr>
        <w:tabs>
          <w:tab w:val="left" w:pos="840"/>
        </w:tabs>
        <w:ind w:left="840" w:hanging="840"/>
      </w:pPr>
      <w:rPr>
        <w:rFonts w:hint="eastAsia"/>
      </w:rPr>
    </w:lvl>
    <w:lvl w:ilvl="7" w:tentative="0">
      <w:start w:val="1"/>
      <w:numFmt w:val="decimal"/>
      <w:lvlText w:val="%1．%2.%3.%4.%5.%6.%7.%8"/>
      <w:lvlJc w:val="left"/>
      <w:pPr>
        <w:tabs>
          <w:tab w:val="left" w:pos="840"/>
        </w:tabs>
        <w:ind w:left="840" w:hanging="840"/>
      </w:pPr>
      <w:rPr>
        <w:rFonts w:hint="eastAsia"/>
      </w:rPr>
    </w:lvl>
    <w:lvl w:ilvl="8" w:tentative="0">
      <w:start w:val="1"/>
      <w:numFmt w:val="decimal"/>
      <w:lvlText w:val="%1．%2.%3.%4.%5.%6.%7.%8.%9"/>
      <w:lvlJc w:val="left"/>
      <w:pPr>
        <w:tabs>
          <w:tab w:val="left" w:pos="840"/>
        </w:tabs>
        <w:ind w:left="840" w:hanging="840"/>
      </w:pPr>
      <w:rPr>
        <w:rFonts w:hint="eastAsia"/>
      </w:rPr>
    </w:lvl>
  </w:abstractNum>
  <w:abstractNum w:abstractNumId="14">
    <w:nsid w:val="16F32296"/>
    <w:multiLevelType w:val="multilevel"/>
    <w:tmpl w:val="16F32296"/>
    <w:lvl w:ilvl="0" w:tentative="0">
      <w:start w:val="28"/>
      <w:numFmt w:val="decimal"/>
      <w:lvlText w:val="%1"/>
      <w:lvlJc w:val="left"/>
      <w:pPr>
        <w:tabs>
          <w:tab w:val="left" w:pos="840"/>
        </w:tabs>
        <w:ind w:left="840" w:hanging="840"/>
      </w:pPr>
      <w:rPr>
        <w:rFonts w:hint="eastAsia"/>
      </w:rPr>
    </w:lvl>
    <w:lvl w:ilvl="1" w:tentative="0">
      <w:start w:val="1"/>
      <w:numFmt w:val="decimal"/>
      <w:lvlText w:val="%1．%2"/>
      <w:lvlJc w:val="left"/>
      <w:pPr>
        <w:tabs>
          <w:tab w:val="left" w:pos="840"/>
        </w:tabs>
        <w:ind w:left="840" w:hanging="840"/>
      </w:pPr>
      <w:rPr>
        <w:rFonts w:hint="eastAsia"/>
      </w:rPr>
    </w:lvl>
    <w:lvl w:ilvl="2" w:tentative="0">
      <w:start w:val="1"/>
      <w:numFmt w:val="decimal"/>
      <w:lvlText w:val="%1．%2.%3"/>
      <w:lvlJc w:val="left"/>
      <w:pPr>
        <w:tabs>
          <w:tab w:val="left" w:pos="840"/>
        </w:tabs>
        <w:ind w:left="840" w:hanging="840"/>
      </w:pPr>
      <w:rPr>
        <w:rFonts w:hint="eastAsia"/>
      </w:rPr>
    </w:lvl>
    <w:lvl w:ilvl="3" w:tentative="0">
      <w:start w:val="1"/>
      <w:numFmt w:val="decimal"/>
      <w:lvlText w:val="%1．%2.%3.%4"/>
      <w:lvlJc w:val="left"/>
      <w:pPr>
        <w:tabs>
          <w:tab w:val="left" w:pos="840"/>
        </w:tabs>
        <w:ind w:left="840" w:hanging="840"/>
      </w:pPr>
      <w:rPr>
        <w:rFonts w:hint="eastAsia"/>
      </w:rPr>
    </w:lvl>
    <w:lvl w:ilvl="4" w:tentative="0">
      <w:start w:val="1"/>
      <w:numFmt w:val="decimal"/>
      <w:lvlText w:val="%1．%2.%3.%4.%5"/>
      <w:lvlJc w:val="left"/>
      <w:pPr>
        <w:tabs>
          <w:tab w:val="left" w:pos="840"/>
        </w:tabs>
        <w:ind w:left="840" w:hanging="840"/>
      </w:pPr>
      <w:rPr>
        <w:rFonts w:hint="eastAsia"/>
      </w:rPr>
    </w:lvl>
    <w:lvl w:ilvl="5" w:tentative="0">
      <w:start w:val="1"/>
      <w:numFmt w:val="decimal"/>
      <w:lvlText w:val="%1．%2.%3.%4.%5.%6"/>
      <w:lvlJc w:val="left"/>
      <w:pPr>
        <w:tabs>
          <w:tab w:val="left" w:pos="840"/>
        </w:tabs>
        <w:ind w:left="840" w:hanging="840"/>
      </w:pPr>
      <w:rPr>
        <w:rFonts w:hint="eastAsia"/>
      </w:rPr>
    </w:lvl>
    <w:lvl w:ilvl="6" w:tentative="0">
      <w:start w:val="1"/>
      <w:numFmt w:val="decimal"/>
      <w:lvlText w:val="%1．%2.%3.%4.%5.%6.%7"/>
      <w:lvlJc w:val="left"/>
      <w:pPr>
        <w:tabs>
          <w:tab w:val="left" w:pos="840"/>
        </w:tabs>
        <w:ind w:left="840" w:hanging="840"/>
      </w:pPr>
      <w:rPr>
        <w:rFonts w:hint="eastAsia"/>
      </w:rPr>
    </w:lvl>
    <w:lvl w:ilvl="7" w:tentative="0">
      <w:start w:val="1"/>
      <w:numFmt w:val="decimal"/>
      <w:lvlText w:val="%1．%2.%3.%4.%5.%6.%7.%8"/>
      <w:lvlJc w:val="left"/>
      <w:pPr>
        <w:tabs>
          <w:tab w:val="left" w:pos="840"/>
        </w:tabs>
        <w:ind w:left="840" w:hanging="840"/>
      </w:pPr>
      <w:rPr>
        <w:rFonts w:hint="eastAsia"/>
      </w:rPr>
    </w:lvl>
    <w:lvl w:ilvl="8" w:tentative="0">
      <w:start w:val="1"/>
      <w:numFmt w:val="decimal"/>
      <w:lvlText w:val="%1．%2.%3.%4.%5.%6.%7.%8.%9"/>
      <w:lvlJc w:val="left"/>
      <w:pPr>
        <w:tabs>
          <w:tab w:val="left" w:pos="840"/>
        </w:tabs>
        <w:ind w:left="840" w:hanging="840"/>
      </w:pPr>
      <w:rPr>
        <w:rFonts w:hint="eastAsia"/>
      </w:rPr>
    </w:lvl>
  </w:abstractNum>
  <w:abstractNum w:abstractNumId="15">
    <w:nsid w:val="171A6FB2"/>
    <w:multiLevelType w:val="singleLevel"/>
    <w:tmpl w:val="171A6FB2"/>
    <w:lvl w:ilvl="0" w:tentative="0">
      <w:start w:val="1"/>
      <w:numFmt w:val="decimal"/>
      <w:lvlText w:val="%1）"/>
      <w:lvlJc w:val="left"/>
      <w:pPr>
        <w:tabs>
          <w:tab w:val="left" w:pos="890"/>
        </w:tabs>
        <w:ind w:left="890" w:hanging="465"/>
      </w:pPr>
    </w:lvl>
  </w:abstractNum>
  <w:abstractNum w:abstractNumId="16">
    <w:nsid w:val="1830205C"/>
    <w:multiLevelType w:val="multilevel"/>
    <w:tmpl w:val="1830205C"/>
    <w:lvl w:ilvl="0" w:tentative="0">
      <w:start w:val="1"/>
      <w:numFmt w:val="decimal"/>
      <w:lvlText w:val="%1)"/>
      <w:lvlJc w:val="left"/>
      <w:pPr>
        <w:tabs>
          <w:tab w:val="left" w:pos="960"/>
        </w:tabs>
        <w:ind w:left="960" w:hanging="420"/>
      </w:pPr>
    </w:lvl>
    <w:lvl w:ilvl="1" w:tentative="0">
      <w:start w:val="1"/>
      <w:numFmt w:val="decimal"/>
      <w:lvlText w:val="%2、"/>
      <w:lvlJc w:val="left"/>
      <w:pPr>
        <w:tabs>
          <w:tab w:val="left" w:pos="1320"/>
        </w:tabs>
        <w:ind w:left="1320" w:hanging="360"/>
      </w:pPr>
      <w:rPr>
        <w:rFonts w:hint="eastAsia"/>
      </w:rPr>
    </w:lvl>
    <w:lvl w:ilvl="2" w:tentative="0">
      <w:start w:val="1"/>
      <w:numFmt w:val="lowerRoman"/>
      <w:lvlText w:val="%3."/>
      <w:lvlJc w:val="right"/>
      <w:pPr>
        <w:tabs>
          <w:tab w:val="left" w:pos="1800"/>
        </w:tabs>
        <w:ind w:left="1800" w:hanging="420"/>
      </w:pPr>
    </w:lvl>
    <w:lvl w:ilvl="3" w:tentative="0">
      <w:start w:val="1"/>
      <w:numFmt w:val="decimal"/>
      <w:lvlText w:val="%4."/>
      <w:lvlJc w:val="left"/>
      <w:pPr>
        <w:tabs>
          <w:tab w:val="left" w:pos="2220"/>
        </w:tabs>
        <w:ind w:left="2220" w:hanging="420"/>
      </w:pPr>
    </w:lvl>
    <w:lvl w:ilvl="4" w:tentative="0">
      <w:start w:val="1"/>
      <w:numFmt w:val="lowerLetter"/>
      <w:lvlText w:val="%5)"/>
      <w:lvlJc w:val="left"/>
      <w:pPr>
        <w:tabs>
          <w:tab w:val="left" w:pos="2640"/>
        </w:tabs>
        <w:ind w:left="2640" w:hanging="420"/>
      </w:pPr>
    </w:lvl>
    <w:lvl w:ilvl="5" w:tentative="0">
      <w:start w:val="1"/>
      <w:numFmt w:val="lowerRoman"/>
      <w:lvlText w:val="%6."/>
      <w:lvlJc w:val="right"/>
      <w:pPr>
        <w:tabs>
          <w:tab w:val="left" w:pos="3060"/>
        </w:tabs>
        <w:ind w:left="3060" w:hanging="420"/>
      </w:pPr>
    </w:lvl>
    <w:lvl w:ilvl="6" w:tentative="0">
      <w:start w:val="1"/>
      <w:numFmt w:val="decimal"/>
      <w:lvlText w:val="%7."/>
      <w:lvlJc w:val="left"/>
      <w:pPr>
        <w:tabs>
          <w:tab w:val="left" w:pos="3480"/>
        </w:tabs>
        <w:ind w:left="3480" w:hanging="420"/>
      </w:pPr>
    </w:lvl>
    <w:lvl w:ilvl="7" w:tentative="0">
      <w:start w:val="1"/>
      <w:numFmt w:val="lowerLetter"/>
      <w:lvlText w:val="%8)"/>
      <w:lvlJc w:val="left"/>
      <w:pPr>
        <w:tabs>
          <w:tab w:val="left" w:pos="3900"/>
        </w:tabs>
        <w:ind w:left="3900" w:hanging="420"/>
      </w:pPr>
    </w:lvl>
    <w:lvl w:ilvl="8" w:tentative="0">
      <w:start w:val="1"/>
      <w:numFmt w:val="lowerRoman"/>
      <w:lvlText w:val="%9."/>
      <w:lvlJc w:val="right"/>
      <w:pPr>
        <w:tabs>
          <w:tab w:val="left" w:pos="4320"/>
        </w:tabs>
        <w:ind w:left="4320" w:hanging="420"/>
      </w:pPr>
    </w:lvl>
  </w:abstractNum>
  <w:abstractNum w:abstractNumId="17">
    <w:nsid w:val="1A95737C"/>
    <w:multiLevelType w:val="multilevel"/>
    <w:tmpl w:val="1A95737C"/>
    <w:lvl w:ilvl="0" w:tentative="0">
      <w:start w:val="14"/>
      <w:numFmt w:val="decimal"/>
      <w:lvlText w:val="%1"/>
      <w:lvlJc w:val="left"/>
      <w:pPr>
        <w:tabs>
          <w:tab w:val="left" w:pos="840"/>
        </w:tabs>
        <w:ind w:left="840" w:hanging="840"/>
      </w:pPr>
      <w:rPr>
        <w:rFonts w:hint="eastAsia"/>
      </w:rPr>
    </w:lvl>
    <w:lvl w:ilvl="1" w:tentative="0">
      <w:start w:val="1"/>
      <w:numFmt w:val="decimal"/>
      <w:lvlText w:val="%1．%2"/>
      <w:lvlJc w:val="left"/>
      <w:pPr>
        <w:tabs>
          <w:tab w:val="left" w:pos="840"/>
        </w:tabs>
        <w:ind w:left="840" w:hanging="840"/>
      </w:pPr>
      <w:rPr>
        <w:rFonts w:hint="eastAsia"/>
      </w:rPr>
    </w:lvl>
    <w:lvl w:ilvl="2" w:tentative="0">
      <w:start w:val="1"/>
      <w:numFmt w:val="decimal"/>
      <w:lvlText w:val="%1．%2.%3"/>
      <w:lvlJc w:val="left"/>
      <w:pPr>
        <w:tabs>
          <w:tab w:val="left" w:pos="840"/>
        </w:tabs>
        <w:ind w:left="840" w:hanging="840"/>
      </w:pPr>
      <w:rPr>
        <w:rFonts w:hint="eastAsia"/>
      </w:rPr>
    </w:lvl>
    <w:lvl w:ilvl="3" w:tentative="0">
      <w:start w:val="1"/>
      <w:numFmt w:val="decimal"/>
      <w:lvlText w:val="%1．%2.%3.%4"/>
      <w:lvlJc w:val="left"/>
      <w:pPr>
        <w:tabs>
          <w:tab w:val="left" w:pos="840"/>
        </w:tabs>
        <w:ind w:left="840" w:hanging="840"/>
      </w:pPr>
      <w:rPr>
        <w:rFonts w:hint="eastAsia"/>
      </w:rPr>
    </w:lvl>
    <w:lvl w:ilvl="4" w:tentative="0">
      <w:start w:val="1"/>
      <w:numFmt w:val="decimal"/>
      <w:lvlText w:val="%1．%2.%3.%4.%5"/>
      <w:lvlJc w:val="left"/>
      <w:pPr>
        <w:tabs>
          <w:tab w:val="left" w:pos="840"/>
        </w:tabs>
        <w:ind w:left="840" w:hanging="840"/>
      </w:pPr>
      <w:rPr>
        <w:rFonts w:hint="eastAsia"/>
      </w:rPr>
    </w:lvl>
    <w:lvl w:ilvl="5" w:tentative="0">
      <w:start w:val="1"/>
      <w:numFmt w:val="decimal"/>
      <w:lvlText w:val="%1．%2.%3.%4.%5.%6"/>
      <w:lvlJc w:val="left"/>
      <w:pPr>
        <w:tabs>
          <w:tab w:val="left" w:pos="840"/>
        </w:tabs>
        <w:ind w:left="840" w:hanging="840"/>
      </w:pPr>
      <w:rPr>
        <w:rFonts w:hint="eastAsia"/>
      </w:rPr>
    </w:lvl>
    <w:lvl w:ilvl="6" w:tentative="0">
      <w:start w:val="1"/>
      <w:numFmt w:val="decimal"/>
      <w:lvlText w:val="%1．%2.%3.%4.%5.%6.%7"/>
      <w:lvlJc w:val="left"/>
      <w:pPr>
        <w:tabs>
          <w:tab w:val="left" w:pos="840"/>
        </w:tabs>
        <w:ind w:left="840" w:hanging="840"/>
      </w:pPr>
      <w:rPr>
        <w:rFonts w:hint="eastAsia"/>
      </w:rPr>
    </w:lvl>
    <w:lvl w:ilvl="7" w:tentative="0">
      <w:start w:val="1"/>
      <w:numFmt w:val="decimal"/>
      <w:lvlText w:val="%1．%2.%3.%4.%5.%6.%7.%8"/>
      <w:lvlJc w:val="left"/>
      <w:pPr>
        <w:tabs>
          <w:tab w:val="left" w:pos="840"/>
        </w:tabs>
        <w:ind w:left="840" w:hanging="840"/>
      </w:pPr>
      <w:rPr>
        <w:rFonts w:hint="eastAsia"/>
      </w:rPr>
    </w:lvl>
    <w:lvl w:ilvl="8" w:tentative="0">
      <w:start w:val="1"/>
      <w:numFmt w:val="decimal"/>
      <w:lvlText w:val="%1．%2.%3.%4.%5.%6.%7.%8.%9"/>
      <w:lvlJc w:val="left"/>
      <w:pPr>
        <w:tabs>
          <w:tab w:val="left" w:pos="840"/>
        </w:tabs>
        <w:ind w:left="840" w:hanging="840"/>
      </w:pPr>
      <w:rPr>
        <w:rFonts w:hint="eastAsia"/>
      </w:rPr>
    </w:lvl>
  </w:abstractNum>
  <w:abstractNum w:abstractNumId="18">
    <w:nsid w:val="1B681982"/>
    <w:multiLevelType w:val="singleLevel"/>
    <w:tmpl w:val="1B681982"/>
    <w:lvl w:ilvl="0" w:tentative="0">
      <w:start w:val="1"/>
      <w:numFmt w:val="decimal"/>
      <w:lvlText w:val="%1)"/>
      <w:lvlJc w:val="left"/>
      <w:pPr>
        <w:tabs>
          <w:tab w:val="left" w:pos="1140"/>
        </w:tabs>
        <w:ind w:left="1140" w:hanging="240"/>
      </w:pPr>
    </w:lvl>
  </w:abstractNum>
  <w:abstractNum w:abstractNumId="19">
    <w:nsid w:val="1EEB5251"/>
    <w:multiLevelType w:val="multilevel"/>
    <w:tmpl w:val="1EEB5251"/>
    <w:lvl w:ilvl="0" w:tentative="0">
      <w:start w:val="20"/>
      <w:numFmt w:val="decimal"/>
      <w:lvlText w:val="%1"/>
      <w:lvlJc w:val="left"/>
      <w:pPr>
        <w:tabs>
          <w:tab w:val="left" w:pos="840"/>
        </w:tabs>
        <w:ind w:left="840" w:hanging="840"/>
      </w:pPr>
      <w:rPr>
        <w:rFonts w:hint="eastAsia"/>
      </w:rPr>
    </w:lvl>
    <w:lvl w:ilvl="1" w:tentative="0">
      <w:start w:val="1"/>
      <w:numFmt w:val="decimal"/>
      <w:lvlText w:val="%1．%2"/>
      <w:lvlJc w:val="left"/>
      <w:pPr>
        <w:tabs>
          <w:tab w:val="left" w:pos="840"/>
        </w:tabs>
        <w:ind w:left="840" w:hanging="840"/>
      </w:pPr>
      <w:rPr>
        <w:rFonts w:hint="eastAsia"/>
      </w:rPr>
    </w:lvl>
    <w:lvl w:ilvl="2" w:tentative="0">
      <w:start w:val="1"/>
      <w:numFmt w:val="decimal"/>
      <w:lvlText w:val="%1．%2.%3"/>
      <w:lvlJc w:val="left"/>
      <w:pPr>
        <w:tabs>
          <w:tab w:val="left" w:pos="840"/>
        </w:tabs>
        <w:ind w:left="840" w:hanging="840"/>
      </w:pPr>
      <w:rPr>
        <w:rFonts w:hint="eastAsia"/>
      </w:rPr>
    </w:lvl>
    <w:lvl w:ilvl="3" w:tentative="0">
      <w:start w:val="1"/>
      <w:numFmt w:val="decimal"/>
      <w:lvlText w:val="%1．%2.%3.%4"/>
      <w:lvlJc w:val="left"/>
      <w:pPr>
        <w:tabs>
          <w:tab w:val="left" w:pos="840"/>
        </w:tabs>
        <w:ind w:left="840" w:hanging="840"/>
      </w:pPr>
      <w:rPr>
        <w:rFonts w:hint="eastAsia"/>
      </w:rPr>
    </w:lvl>
    <w:lvl w:ilvl="4" w:tentative="0">
      <w:start w:val="1"/>
      <w:numFmt w:val="decimal"/>
      <w:lvlText w:val="%1．%2.%3.%4.%5"/>
      <w:lvlJc w:val="left"/>
      <w:pPr>
        <w:tabs>
          <w:tab w:val="left" w:pos="840"/>
        </w:tabs>
        <w:ind w:left="840" w:hanging="840"/>
      </w:pPr>
      <w:rPr>
        <w:rFonts w:hint="eastAsia"/>
      </w:rPr>
    </w:lvl>
    <w:lvl w:ilvl="5" w:tentative="0">
      <w:start w:val="1"/>
      <w:numFmt w:val="decimal"/>
      <w:lvlText w:val="%1．%2.%3.%4.%5.%6"/>
      <w:lvlJc w:val="left"/>
      <w:pPr>
        <w:tabs>
          <w:tab w:val="left" w:pos="840"/>
        </w:tabs>
        <w:ind w:left="840" w:hanging="840"/>
      </w:pPr>
      <w:rPr>
        <w:rFonts w:hint="eastAsia"/>
      </w:rPr>
    </w:lvl>
    <w:lvl w:ilvl="6" w:tentative="0">
      <w:start w:val="1"/>
      <w:numFmt w:val="decimal"/>
      <w:lvlText w:val="%1．%2.%3.%4.%5.%6.%7"/>
      <w:lvlJc w:val="left"/>
      <w:pPr>
        <w:tabs>
          <w:tab w:val="left" w:pos="840"/>
        </w:tabs>
        <w:ind w:left="840" w:hanging="840"/>
      </w:pPr>
      <w:rPr>
        <w:rFonts w:hint="eastAsia"/>
      </w:rPr>
    </w:lvl>
    <w:lvl w:ilvl="7" w:tentative="0">
      <w:start w:val="1"/>
      <w:numFmt w:val="decimal"/>
      <w:lvlText w:val="%1．%2.%3.%4.%5.%6.%7.%8"/>
      <w:lvlJc w:val="left"/>
      <w:pPr>
        <w:tabs>
          <w:tab w:val="left" w:pos="840"/>
        </w:tabs>
        <w:ind w:left="840" w:hanging="840"/>
      </w:pPr>
      <w:rPr>
        <w:rFonts w:hint="eastAsia"/>
      </w:rPr>
    </w:lvl>
    <w:lvl w:ilvl="8" w:tentative="0">
      <w:start w:val="1"/>
      <w:numFmt w:val="decimal"/>
      <w:lvlText w:val="%1．%2.%3.%4.%5.%6.%7.%8.%9"/>
      <w:lvlJc w:val="left"/>
      <w:pPr>
        <w:tabs>
          <w:tab w:val="left" w:pos="840"/>
        </w:tabs>
        <w:ind w:left="840" w:hanging="840"/>
      </w:pPr>
      <w:rPr>
        <w:rFonts w:hint="eastAsia"/>
      </w:rPr>
    </w:lvl>
  </w:abstractNum>
  <w:abstractNum w:abstractNumId="20">
    <w:nsid w:val="20837F67"/>
    <w:multiLevelType w:val="multilevel"/>
    <w:tmpl w:val="20837F67"/>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22AC583B"/>
    <w:multiLevelType w:val="multilevel"/>
    <w:tmpl w:val="22AC583B"/>
    <w:lvl w:ilvl="0" w:tentative="0">
      <w:start w:val="3"/>
      <w:numFmt w:val="decimal"/>
      <w:lvlText w:val="%1"/>
      <w:lvlJc w:val="left"/>
      <w:pPr>
        <w:tabs>
          <w:tab w:val="left" w:pos="360"/>
        </w:tabs>
        <w:ind w:left="360" w:hanging="360"/>
      </w:pPr>
      <w:rPr>
        <w:rFonts w:hint="eastAsia" w:hAnsi="宋体"/>
      </w:rPr>
    </w:lvl>
    <w:lvl w:ilvl="1" w:tentative="0">
      <w:start w:val="1"/>
      <w:numFmt w:val="decimal"/>
      <w:lvlText w:val="%1.%2"/>
      <w:lvlJc w:val="left"/>
      <w:pPr>
        <w:tabs>
          <w:tab w:val="left" w:pos="360"/>
        </w:tabs>
        <w:ind w:left="360" w:hanging="360"/>
      </w:pPr>
      <w:rPr>
        <w:rFonts w:hint="eastAsia" w:hAnsi="宋体"/>
      </w:rPr>
    </w:lvl>
    <w:lvl w:ilvl="2" w:tentative="0">
      <w:start w:val="1"/>
      <w:numFmt w:val="decimal"/>
      <w:lvlText w:val="%1.%2.%3"/>
      <w:lvlJc w:val="left"/>
      <w:pPr>
        <w:tabs>
          <w:tab w:val="left" w:pos="720"/>
        </w:tabs>
        <w:ind w:left="720" w:hanging="720"/>
      </w:pPr>
      <w:rPr>
        <w:rFonts w:hint="eastAsia" w:hAnsi="宋体"/>
      </w:rPr>
    </w:lvl>
    <w:lvl w:ilvl="3" w:tentative="0">
      <w:start w:val="1"/>
      <w:numFmt w:val="decimal"/>
      <w:lvlText w:val="%1.%2.%3.%4"/>
      <w:lvlJc w:val="left"/>
      <w:pPr>
        <w:tabs>
          <w:tab w:val="left" w:pos="1080"/>
        </w:tabs>
        <w:ind w:left="1080" w:hanging="1080"/>
      </w:pPr>
      <w:rPr>
        <w:rFonts w:hint="eastAsia" w:hAnsi="宋体"/>
      </w:rPr>
    </w:lvl>
    <w:lvl w:ilvl="4" w:tentative="0">
      <w:start w:val="1"/>
      <w:numFmt w:val="decimal"/>
      <w:lvlText w:val="%1.%2.%3.%4.%5"/>
      <w:lvlJc w:val="left"/>
      <w:pPr>
        <w:tabs>
          <w:tab w:val="left" w:pos="1080"/>
        </w:tabs>
        <w:ind w:left="1080" w:hanging="1080"/>
      </w:pPr>
      <w:rPr>
        <w:rFonts w:hint="eastAsia" w:hAnsi="宋体"/>
      </w:rPr>
    </w:lvl>
    <w:lvl w:ilvl="5" w:tentative="0">
      <w:start w:val="1"/>
      <w:numFmt w:val="decimal"/>
      <w:lvlText w:val="%1.%2.%3.%4.%5.%6"/>
      <w:lvlJc w:val="left"/>
      <w:pPr>
        <w:tabs>
          <w:tab w:val="left" w:pos="1440"/>
        </w:tabs>
        <w:ind w:left="1440" w:hanging="1440"/>
      </w:pPr>
      <w:rPr>
        <w:rFonts w:hint="eastAsia" w:hAnsi="宋体"/>
      </w:rPr>
    </w:lvl>
    <w:lvl w:ilvl="6" w:tentative="0">
      <w:start w:val="1"/>
      <w:numFmt w:val="decimal"/>
      <w:lvlText w:val="%1.%2.%3.%4.%5.%6.%7"/>
      <w:lvlJc w:val="left"/>
      <w:pPr>
        <w:tabs>
          <w:tab w:val="left" w:pos="1800"/>
        </w:tabs>
        <w:ind w:left="1800" w:hanging="1800"/>
      </w:pPr>
      <w:rPr>
        <w:rFonts w:hint="eastAsia" w:hAnsi="宋体"/>
      </w:rPr>
    </w:lvl>
    <w:lvl w:ilvl="7" w:tentative="0">
      <w:start w:val="1"/>
      <w:numFmt w:val="decimal"/>
      <w:lvlText w:val="%1.%2.%3.%4.%5.%6.%7.%8"/>
      <w:lvlJc w:val="left"/>
      <w:pPr>
        <w:tabs>
          <w:tab w:val="left" w:pos="1800"/>
        </w:tabs>
        <w:ind w:left="1800" w:hanging="1800"/>
      </w:pPr>
      <w:rPr>
        <w:rFonts w:hint="eastAsia" w:hAnsi="宋体"/>
      </w:rPr>
    </w:lvl>
    <w:lvl w:ilvl="8" w:tentative="0">
      <w:start w:val="1"/>
      <w:numFmt w:val="decimal"/>
      <w:lvlText w:val="%1.%2.%3.%4.%5.%6.%7.%8.%9"/>
      <w:lvlJc w:val="left"/>
      <w:pPr>
        <w:tabs>
          <w:tab w:val="left" w:pos="2160"/>
        </w:tabs>
        <w:ind w:left="2160" w:hanging="2160"/>
      </w:pPr>
      <w:rPr>
        <w:rFonts w:hint="eastAsia" w:hAnsi="宋体"/>
      </w:rPr>
    </w:lvl>
  </w:abstractNum>
  <w:abstractNum w:abstractNumId="22">
    <w:nsid w:val="297C2FEC"/>
    <w:multiLevelType w:val="multilevel"/>
    <w:tmpl w:val="297C2FEC"/>
    <w:lvl w:ilvl="0" w:tentative="0">
      <w:start w:val="22"/>
      <w:numFmt w:val="decimal"/>
      <w:lvlText w:val="%1"/>
      <w:lvlJc w:val="left"/>
      <w:pPr>
        <w:tabs>
          <w:tab w:val="left" w:pos="840"/>
        </w:tabs>
        <w:ind w:left="840" w:hanging="840"/>
      </w:pPr>
      <w:rPr>
        <w:rFonts w:hint="eastAsia"/>
      </w:rPr>
    </w:lvl>
    <w:lvl w:ilvl="1" w:tentative="0">
      <w:start w:val="1"/>
      <w:numFmt w:val="decimal"/>
      <w:lvlText w:val="%1．%2"/>
      <w:lvlJc w:val="left"/>
      <w:pPr>
        <w:tabs>
          <w:tab w:val="left" w:pos="840"/>
        </w:tabs>
        <w:ind w:left="840" w:hanging="840"/>
      </w:pPr>
      <w:rPr>
        <w:rFonts w:hint="eastAsia"/>
      </w:rPr>
    </w:lvl>
    <w:lvl w:ilvl="2" w:tentative="0">
      <w:start w:val="1"/>
      <w:numFmt w:val="decimal"/>
      <w:lvlText w:val="%1．%2.%3"/>
      <w:lvlJc w:val="left"/>
      <w:pPr>
        <w:tabs>
          <w:tab w:val="left" w:pos="840"/>
        </w:tabs>
        <w:ind w:left="840" w:hanging="840"/>
      </w:pPr>
      <w:rPr>
        <w:rFonts w:hint="eastAsia"/>
      </w:rPr>
    </w:lvl>
    <w:lvl w:ilvl="3" w:tentative="0">
      <w:start w:val="1"/>
      <w:numFmt w:val="decimal"/>
      <w:lvlText w:val="%1．%2.%3.%4"/>
      <w:lvlJc w:val="left"/>
      <w:pPr>
        <w:tabs>
          <w:tab w:val="left" w:pos="840"/>
        </w:tabs>
        <w:ind w:left="840" w:hanging="840"/>
      </w:pPr>
      <w:rPr>
        <w:rFonts w:hint="eastAsia"/>
      </w:rPr>
    </w:lvl>
    <w:lvl w:ilvl="4" w:tentative="0">
      <w:start w:val="1"/>
      <w:numFmt w:val="decimal"/>
      <w:lvlText w:val="%1．%2.%3.%4.%5"/>
      <w:lvlJc w:val="left"/>
      <w:pPr>
        <w:tabs>
          <w:tab w:val="left" w:pos="840"/>
        </w:tabs>
        <w:ind w:left="840" w:hanging="840"/>
      </w:pPr>
      <w:rPr>
        <w:rFonts w:hint="eastAsia"/>
      </w:rPr>
    </w:lvl>
    <w:lvl w:ilvl="5" w:tentative="0">
      <w:start w:val="1"/>
      <w:numFmt w:val="decimal"/>
      <w:lvlText w:val="%1．%2.%3.%4.%5.%6"/>
      <w:lvlJc w:val="left"/>
      <w:pPr>
        <w:tabs>
          <w:tab w:val="left" w:pos="840"/>
        </w:tabs>
        <w:ind w:left="840" w:hanging="840"/>
      </w:pPr>
      <w:rPr>
        <w:rFonts w:hint="eastAsia"/>
      </w:rPr>
    </w:lvl>
    <w:lvl w:ilvl="6" w:tentative="0">
      <w:start w:val="1"/>
      <w:numFmt w:val="decimal"/>
      <w:lvlText w:val="%1．%2.%3.%4.%5.%6.%7"/>
      <w:lvlJc w:val="left"/>
      <w:pPr>
        <w:tabs>
          <w:tab w:val="left" w:pos="840"/>
        </w:tabs>
        <w:ind w:left="840" w:hanging="840"/>
      </w:pPr>
      <w:rPr>
        <w:rFonts w:hint="eastAsia"/>
      </w:rPr>
    </w:lvl>
    <w:lvl w:ilvl="7" w:tentative="0">
      <w:start w:val="1"/>
      <w:numFmt w:val="decimal"/>
      <w:lvlText w:val="%1．%2.%3.%4.%5.%6.%7.%8"/>
      <w:lvlJc w:val="left"/>
      <w:pPr>
        <w:tabs>
          <w:tab w:val="left" w:pos="840"/>
        </w:tabs>
        <w:ind w:left="840" w:hanging="840"/>
      </w:pPr>
      <w:rPr>
        <w:rFonts w:hint="eastAsia"/>
      </w:rPr>
    </w:lvl>
    <w:lvl w:ilvl="8" w:tentative="0">
      <w:start w:val="1"/>
      <w:numFmt w:val="decimal"/>
      <w:lvlText w:val="%1．%2.%3.%4.%5.%6.%7.%8.%9"/>
      <w:lvlJc w:val="left"/>
      <w:pPr>
        <w:tabs>
          <w:tab w:val="left" w:pos="840"/>
        </w:tabs>
        <w:ind w:left="840" w:hanging="840"/>
      </w:pPr>
      <w:rPr>
        <w:rFonts w:hint="eastAsia"/>
      </w:rPr>
    </w:lvl>
  </w:abstractNum>
  <w:abstractNum w:abstractNumId="23">
    <w:nsid w:val="299F661F"/>
    <w:multiLevelType w:val="singleLevel"/>
    <w:tmpl w:val="299F661F"/>
    <w:lvl w:ilvl="0" w:tentative="0">
      <w:start w:val="1"/>
      <w:numFmt w:val="decimal"/>
      <w:lvlText w:val="%1)"/>
      <w:lvlJc w:val="left"/>
      <w:pPr>
        <w:tabs>
          <w:tab w:val="left" w:pos="1080"/>
        </w:tabs>
        <w:ind w:left="1080" w:hanging="240"/>
      </w:pPr>
      <w:rPr>
        <w:rFonts w:hint="eastAsia"/>
      </w:rPr>
    </w:lvl>
  </w:abstractNum>
  <w:abstractNum w:abstractNumId="24">
    <w:nsid w:val="2B0E6635"/>
    <w:multiLevelType w:val="singleLevel"/>
    <w:tmpl w:val="2B0E6635"/>
    <w:lvl w:ilvl="0" w:tentative="0">
      <w:start w:val="1"/>
      <w:numFmt w:val="decimal"/>
      <w:lvlText w:val="%1)"/>
      <w:lvlJc w:val="left"/>
      <w:pPr>
        <w:tabs>
          <w:tab w:val="left" w:pos="1200"/>
        </w:tabs>
        <w:ind w:left="1200" w:hanging="240"/>
      </w:pPr>
      <w:rPr>
        <w:rFonts w:hint="eastAsia"/>
      </w:rPr>
    </w:lvl>
  </w:abstractNum>
  <w:abstractNum w:abstractNumId="25">
    <w:nsid w:val="2CD36470"/>
    <w:multiLevelType w:val="multilevel"/>
    <w:tmpl w:val="2CD36470"/>
    <w:lvl w:ilvl="0" w:tentative="0">
      <w:start w:val="1"/>
      <w:numFmt w:val="chineseCountingThousand"/>
      <w:lvlText w:val="%1"/>
      <w:lvlJc w:val="left"/>
      <w:pPr>
        <w:tabs>
          <w:tab w:val="left" w:pos="3405"/>
        </w:tabs>
        <w:ind w:left="3405" w:hanging="465"/>
      </w:pPr>
      <w:rPr>
        <w:rFonts w:hint="eastAsia"/>
      </w:rPr>
    </w:lvl>
    <w:lvl w:ilvl="1" w:tentative="0">
      <w:start w:val="1"/>
      <w:numFmt w:val="decimal"/>
      <w:lvlText w:val="%2)"/>
      <w:lvlJc w:val="left"/>
      <w:pPr>
        <w:tabs>
          <w:tab w:val="left" w:pos="840"/>
        </w:tabs>
        <w:ind w:left="840" w:hanging="420"/>
      </w:pPr>
    </w:lvl>
    <w:lvl w:ilvl="2" w:tentative="0">
      <w:start w:val="1"/>
      <w:numFmt w:val="decimal"/>
      <w:lvlText w:val="%3、"/>
      <w:lvlJc w:val="left"/>
      <w:pPr>
        <w:tabs>
          <w:tab w:val="left" w:pos="1710"/>
        </w:tabs>
        <w:ind w:left="1710" w:hanging="870"/>
      </w:pPr>
      <w:rPr>
        <w:rFonts w:hint="eastAsia"/>
      </w:rPr>
    </w:lvl>
    <w:lvl w:ilvl="3" w:tentative="0">
      <w:start w:val="3"/>
      <w:numFmt w:val="decimal"/>
      <w:lvlText w:val="%4．"/>
      <w:lvlJc w:val="left"/>
      <w:pPr>
        <w:tabs>
          <w:tab w:val="left" w:pos="900"/>
        </w:tabs>
        <w:ind w:left="900" w:hanging="360"/>
      </w:pPr>
      <w:rPr>
        <w:rFonts w:hint="default"/>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6">
    <w:nsid w:val="2E3F6AB9"/>
    <w:multiLevelType w:val="multilevel"/>
    <w:tmpl w:val="2E3F6AB9"/>
    <w:lvl w:ilvl="0" w:tentative="0">
      <w:start w:val="5"/>
      <w:numFmt w:val="decimal"/>
      <w:lvlText w:val="%1"/>
      <w:lvlJc w:val="left"/>
      <w:pPr>
        <w:tabs>
          <w:tab w:val="left" w:pos="735"/>
        </w:tabs>
        <w:ind w:left="735" w:hanging="735"/>
      </w:pPr>
    </w:lvl>
    <w:lvl w:ilvl="1" w:tentative="0">
      <w:start w:val="1"/>
      <w:numFmt w:val="decimal"/>
      <w:lvlText w:val="%1．%2"/>
      <w:lvlJc w:val="left"/>
      <w:pPr>
        <w:tabs>
          <w:tab w:val="left" w:pos="735"/>
        </w:tabs>
        <w:ind w:left="735" w:hanging="735"/>
      </w:pPr>
    </w:lvl>
    <w:lvl w:ilvl="2" w:tentative="0">
      <w:start w:val="1"/>
      <w:numFmt w:val="decimal"/>
      <w:lvlText w:val="%1．%2.%3"/>
      <w:lvlJc w:val="left"/>
      <w:pPr>
        <w:tabs>
          <w:tab w:val="left" w:pos="735"/>
        </w:tabs>
        <w:ind w:left="735" w:hanging="735"/>
      </w:pPr>
    </w:lvl>
    <w:lvl w:ilvl="3" w:tentative="0">
      <w:start w:val="1"/>
      <w:numFmt w:val="decimal"/>
      <w:lvlText w:val="%1．%2.%3.%4"/>
      <w:lvlJc w:val="left"/>
      <w:pPr>
        <w:tabs>
          <w:tab w:val="left" w:pos="735"/>
        </w:tabs>
        <w:ind w:left="735" w:hanging="735"/>
      </w:pPr>
    </w:lvl>
    <w:lvl w:ilvl="4" w:tentative="0">
      <w:start w:val="1"/>
      <w:numFmt w:val="decimal"/>
      <w:lvlText w:val="%1．%2.%3.%4.%5"/>
      <w:lvlJc w:val="left"/>
      <w:pPr>
        <w:tabs>
          <w:tab w:val="left" w:pos="735"/>
        </w:tabs>
        <w:ind w:left="735" w:hanging="735"/>
      </w:pPr>
    </w:lvl>
    <w:lvl w:ilvl="5" w:tentative="0">
      <w:start w:val="1"/>
      <w:numFmt w:val="decimal"/>
      <w:lvlText w:val="%1．%2.%3.%4.%5.%6"/>
      <w:lvlJc w:val="left"/>
      <w:pPr>
        <w:tabs>
          <w:tab w:val="left" w:pos="735"/>
        </w:tabs>
        <w:ind w:left="735" w:hanging="735"/>
      </w:pPr>
    </w:lvl>
    <w:lvl w:ilvl="6" w:tentative="0">
      <w:start w:val="1"/>
      <w:numFmt w:val="decimal"/>
      <w:lvlText w:val="%1．%2.%3.%4.%5.%6.%7"/>
      <w:lvlJc w:val="left"/>
      <w:pPr>
        <w:tabs>
          <w:tab w:val="left" w:pos="735"/>
        </w:tabs>
        <w:ind w:left="735" w:hanging="735"/>
      </w:pPr>
    </w:lvl>
    <w:lvl w:ilvl="7" w:tentative="0">
      <w:start w:val="1"/>
      <w:numFmt w:val="decimal"/>
      <w:lvlText w:val="%1．%2.%3.%4.%5.%6.%7.%8"/>
      <w:lvlJc w:val="left"/>
      <w:pPr>
        <w:tabs>
          <w:tab w:val="left" w:pos="735"/>
        </w:tabs>
        <w:ind w:left="735" w:hanging="735"/>
      </w:pPr>
    </w:lvl>
    <w:lvl w:ilvl="8" w:tentative="0">
      <w:start w:val="1"/>
      <w:numFmt w:val="decimal"/>
      <w:lvlText w:val="%1．%2.%3.%4.%5.%6.%7.%8.%9"/>
      <w:lvlJc w:val="left"/>
      <w:pPr>
        <w:tabs>
          <w:tab w:val="left" w:pos="735"/>
        </w:tabs>
        <w:ind w:left="735" w:hanging="735"/>
      </w:pPr>
    </w:lvl>
  </w:abstractNum>
  <w:abstractNum w:abstractNumId="27">
    <w:nsid w:val="2F6E4008"/>
    <w:multiLevelType w:val="singleLevel"/>
    <w:tmpl w:val="2F6E4008"/>
    <w:lvl w:ilvl="0" w:tentative="0">
      <w:start w:val="1"/>
      <w:numFmt w:val="decimal"/>
      <w:lvlText w:val="%1)"/>
      <w:lvlJc w:val="left"/>
      <w:pPr>
        <w:tabs>
          <w:tab w:val="left" w:pos="719"/>
        </w:tabs>
        <w:ind w:left="719" w:hanging="240"/>
      </w:pPr>
      <w:rPr>
        <w:rFonts w:hint="eastAsia"/>
      </w:rPr>
    </w:lvl>
  </w:abstractNum>
  <w:abstractNum w:abstractNumId="28">
    <w:nsid w:val="2FEA6790"/>
    <w:multiLevelType w:val="multilevel"/>
    <w:tmpl w:val="2FEA6790"/>
    <w:lvl w:ilvl="0" w:tentative="0">
      <w:start w:val="16"/>
      <w:numFmt w:val="decimal"/>
      <w:lvlText w:val="%1"/>
      <w:lvlJc w:val="left"/>
      <w:pPr>
        <w:tabs>
          <w:tab w:val="left" w:pos="840"/>
        </w:tabs>
        <w:ind w:left="840" w:hanging="840"/>
      </w:pPr>
      <w:rPr>
        <w:rFonts w:hint="eastAsia"/>
      </w:rPr>
    </w:lvl>
    <w:lvl w:ilvl="1" w:tentative="0">
      <w:start w:val="1"/>
      <w:numFmt w:val="decimal"/>
      <w:lvlText w:val="%1．%2"/>
      <w:lvlJc w:val="left"/>
      <w:pPr>
        <w:tabs>
          <w:tab w:val="left" w:pos="840"/>
        </w:tabs>
        <w:ind w:left="840" w:hanging="840"/>
      </w:pPr>
      <w:rPr>
        <w:rFonts w:hint="eastAsia"/>
      </w:rPr>
    </w:lvl>
    <w:lvl w:ilvl="2" w:tentative="0">
      <w:start w:val="1"/>
      <w:numFmt w:val="decimal"/>
      <w:lvlText w:val="%1．%2.%3"/>
      <w:lvlJc w:val="left"/>
      <w:pPr>
        <w:tabs>
          <w:tab w:val="left" w:pos="840"/>
        </w:tabs>
        <w:ind w:left="840" w:hanging="840"/>
      </w:pPr>
      <w:rPr>
        <w:rFonts w:hint="eastAsia"/>
      </w:rPr>
    </w:lvl>
    <w:lvl w:ilvl="3" w:tentative="0">
      <w:start w:val="1"/>
      <w:numFmt w:val="decimal"/>
      <w:lvlText w:val="%1．%2.%3.%4"/>
      <w:lvlJc w:val="left"/>
      <w:pPr>
        <w:tabs>
          <w:tab w:val="left" w:pos="840"/>
        </w:tabs>
        <w:ind w:left="840" w:hanging="840"/>
      </w:pPr>
      <w:rPr>
        <w:rFonts w:hint="eastAsia"/>
      </w:rPr>
    </w:lvl>
    <w:lvl w:ilvl="4" w:tentative="0">
      <w:start w:val="1"/>
      <w:numFmt w:val="decimal"/>
      <w:lvlText w:val="%1．%2.%3.%4.%5"/>
      <w:lvlJc w:val="left"/>
      <w:pPr>
        <w:tabs>
          <w:tab w:val="left" w:pos="840"/>
        </w:tabs>
        <w:ind w:left="840" w:hanging="840"/>
      </w:pPr>
      <w:rPr>
        <w:rFonts w:hint="eastAsia"/>
      </w:rPr>
    </w:lvl>
    <w:lvl w:ilvl="5" w:tentative="0">
      <w:start w:val="1"/>
      <w:numFmt w:val="decimal"/>
      <w:lvlText w:val="%1．%2.%3.%4.%5.%6"/>
      <w:lvlJc w:val="left"/>
      <w:pPr>
        <w:tabs>
          <w:tab w:val="left" w:pos="840"/>
        </w:tabs>
        <w:ind w:left="840" w:hanging="840"/>
      </w:pPr>
      <w:rPr>
        <w:rFonts w:hint="eastAsia"/>
      </w:rPr>
    </w:lvl>
    <w:lvl w:ilvl="6" w:tentative="0">
      <w:start w:val="1"/>
      <w:numFmt w:val="decimal"/>
      <w:lvlText w:val="%1．%2.%3.%4.%5.%6.%7"/>
      <w:lvlJc w:val="left"/>
      <w:pPr>
        <w:tabs>
          <w:tab w:val="left" w:pos="840"/>
        </w:tabs>
        <w:ind w:left="840" w:hanging="840"/>
      </w:pPr>
      <w:rPr>
        <w:rFonts w:hint="eastAsia"/>
      </w:rPr>
    </w:lvl>
    <w:lvl w:ilvl="7" w:tentative="0">
      <w:start w:val="1"/>
      <w:numFmt w:val="decimal"/>
      <w:lvlText w:val="%1．%2.%3.%4.%5.%6.%7.%8"/>
      <w:lvlJc w:val="left"/>
      <w:pPr>
        <w:tabs>
          <w:tab w:val="left" w:pos="840"/>
        </w:tabs>
        <w:ind w:left="840" w:hanging="840"/>
      </w:pPr>
      <w:rPr>
        <w:rFonts w:hint="eastAsia"/>
      </w:rPr>
    </w:lvl>
    <w:lvl w:ilvl="8" w:tentative="0">
      <w:start w:val="1"/>
      <w:numFmt w:val="decimal"/>
      <w:lvlText w:val="%1．%2.%3.%4.%5.%6.%7.%8.%9"/>
      <w:lvlJc w:val="left"/>
      <w:pPr>
        <w:tabs>
          <w:tab w:val="left" w:pos="840"/>
        </w:tabs>
        <w:ind w:left="840" w:hanging="840"/>
      </w:pPr>
      <w:rPr>
        <w:rFonts w:hint="eastAsia"/>
      </w:rPr>
    </w:lvl>
  </w:abstractNum>
  <w:abstractNum w:abstractNumId="29">
    <w:nsid w:val="32216081"/>
    <w:multiLevelType w:val="multilevel"/>
    <w:tmpl w:val="32216081"/>
    <w:lvl w:ilvl="0" w:tentative="0">
      <w:start w:val="3"/>
      <w:numFmt w:val="decimal"/>
      <w:lvlText w:val="%1"/>
      <w:lvlJc w:val="left"/>
      <w:pPr>
        <w:tabs>
          <w:tab w:val="left" w:pos="735"/>
        </w:tabs>
        <w:ind w:left="735" w:hanging="735"/>
      </w:pPr>
    </w:lvl>
    <w:lvl w:ilvl="1" w:tentative="0">
      <w:start w:val="1"/>
      <w:numFmt w:val="decimal"/>
      <w:lvlText w:val="%1．%2"/>
      <w:lvlJc w:val="left"/>
      <w:pPr>
        <w:tabs>
          <w:tab w:val="left" w:pos="735"/>
        </w:tabs>
        <w:ind w:left="735" w:hanging="735"/>
      </w:pPr>
    </w:lvl>
    <w:lvl w:ilvl="2" w:tentative="0">
      <w:start w:val="1"/>
      <w:numFmt w:val="decimal"/>
      <w:lvlText w:val="%1．%2.%3"/>
      <w:lvlJc w:val="left"/>
      <w:pPr>
        <w:tabs>
          <w:tab w:val="left" w:pos="735"/>
        </w:tabs>
        <w:ind w:left="735" w:hanging="735"/>
      </w:pPr>
    </w:lvl>
    <w:lvl w:ilvl="3" w:tentative="0">
      <w:start w:val="1"/>
      <w:numFmt w:val="decimal"/>
      <w:lvlText w:val="%1．%2.%3.%4"/>
      <w:lvlJc w:val="left"/>
      <w:pPr>
        <w:tabs>
          <w:tab w:val="left" w:pos="735"/>
        </w:tabs>
        <w:ind w:left="735" w:hanging="735"/>
      </w:pPr>
    </w:lvl>
    <w:lvl w:ilvl="4" w:tentative="0">
      <w:start w:val="1"/>
      <w:numFmt w:val="decimal"/>
      <w:lvlText w:val="%1．%2.%3.%4.%5"/>
      <w:lvlJc w:val="left"/>
      <w:pPr>
        <w:tabs>
          <w:tab w:val="left" w:pos="735"/>
        </w:tabs>
        <w:ind w:left="735" w:hanging="735"/>
      </w:pPr>
    </w:lvl>
    <w:lvl w:ilvl="5" w:tentative="0">
      <w:start w:val="1"/>
      <w:numFmt w:val="decimal"/>
      <w:lvlText w:val="%1．%2.%3.%4.%5.%6"/>
      <w:lvlJc w:val="left"/>
      <w:pPr>
        <w:tabs>
          <w:tab w:val="left" w:pos="735"/>
        </w:tabs>
        <w:ind w:left="735" w:hanging="735"/>
      </w:pPr>
    </w:lvl>
    <w:lvl w:ilvl="6" w:tentative="0">
      <w:start w:val="1"/>
      <w:numFmt w:val="decimal"/>
      <w:lvlText w:val="%1．%2.%3.%4.%5.%6.%7"/>
      <w:lvlJc w:val="left"/>
      <w:pPr>
        <w:tabs>
          <w:tab w:val="left" w:pos="735"/>
        </w:tabs>
        <w:ind w:left="735" w:hanging="735"/>
      </w:pPr>
    </w:lvl>
    <w:lvl w:ilvl="7" w:tentative="0">
      <w:start w:val="1"/>
      <w:numFmt w:val="decimal"/>
      <w:lvlText w:val="%1．%2.%3.%4.%5.%6.%7.%8"/>
      <w:lvlJc w:val="left"/>
      <w:pPr>
        <w:tabs>
          <w:tab w:val="left" w:pos="735"/>
        </w:tabs>
        <w:ind w:left="735" w:hanging="735"/>
      </w:pPr>
    </w:lvl>
    <w:lvl w:ilvl="8" w:tentative="0">
      <w:start w:val="1"/>
      <w:numFmt w:val="decimal"/>
      <w:lvlText w:val="%1．%2.%3.%4.%5.%6.%7.%8.%9"/>
      <w:lvlJc w:val="left"/>
      <w:pPr>
        <w:tabs>
          <w:tab w:val="left" w:pos="735"/>
        </w:tabs>
        <w:ind w:left="735" w:hanging="735"/>
      </w:pPr>
    </w:lvl>
  </w:abstractNum>
  <w:abstractNum w:abstractNumId="30">
    <w:nsid w:val="34CB7BAC"/>
    <w:multiLevelType w:val="singleLevel"/>
    <w:tmpl w:val="34CB7BAC"/>
    <w:lvl w:ilvl="0" w:tentative="0">
      <w:start w:val="1"/>
      <w:numFmt w:val="decimal"/>
      <w:lvlText w:val="%1)"/>
      <w:lvlJc w:val="left"/>
      <w:pPr>
        <w:tabs>
          <w:tab w:val="left" w:pos="660"/>
        </w:tabs>
        <w:ind w:left="660" w:hanging="240"/>
      </w:pPr>
      <w:rPr>
        <w:rFonts w:hint="eastAsia"/>
      </w:rPr>
    </w:lvl>
  </w:abstractNum>
  <w:abstractNum w:abstractNumId="31">
    <w:nsid w:val="35AF28DD"/>
    <w:multiLevelType w:val="multilevel"/>
    <w:tmpl w:val="35AF28DD"/>
    <w:lvl w:ilvl="0" w:tentative="0">
      <w:start w:val="1"/>
      <w:numFmt w:val="japaneseCounting"/>
      <w:lvlText w:val="%1、"/>
      <w:lvlJc w:val="left"/>
      <w:pPr>
        <w:ind w:left="1287" w:hanging="720"/>
      </w:pPr>
      <w:rPr>
        <w:rFonts w:ascii="宋体" w:hAnsi="宋体" w:eastAsia="宋体" w:cs="宋体"/>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2">
    <w:nsid w:val="3A0B7DA4"/>
    <w:multiLevelType w:val="multilevel"/>
    <w:tmpl w:val="3A0B7DA4"/>
    <w:lvl w:ilvl="0" w:tentative="0">
      <w:start w:val="33"/>
      <w:numFmt w:val="decimal"/>
      <w:lvlText w:val="%1"/>
      <w:lvlJc w:val="left"/>
      <w:pPr>
        <w:tabs>
          <w:tab w:val="left" w:pos="840"/>
        </w:tabs>
        <w:ind w:left="840" w:hanging="840"/>
      </w:pPr>
      <w:rPr>
        <w:rFonts w:hint="eastAsia"/>
      </w:rPr>
    </w:lvl>
    <w:lvl w:ilvl="1" w:tentative="0">
      <w:start w:val="1"/>
      <w:numFmt w:val="decimal"/>
      <w:lvlText w:val="%1．%2"/>
      <w:lvlJc w:val="left"/>
      <w:pPr>
        <w:tabs>
          <w:tab w:val="left" w:pos="840"/>
        </w:tabs>
        <w:ind w:left="840" w:hanging="840"/>
      </w:pPr>
      <w:rPr>
        <w:rFonts w:hint="eastAsia"/>
      </w:rPr>
    </w:lvl>
    <w:lvl w:ilvl="2" w:tentative="0">
      <w:start w:val="1"/>
      <w:numFmt w:val="decimal"/>
      <w:lvlText w:val="%1．%2.%3"/>
      <w:lvlJc w:val="left"/>
      <w:pPr>
        <w:tabs>
          <w:tab w:val="left" w:pos="840"/>
        </w:tabs>
        <w:ind w:left="840" w:hanging="840"/>
      </w:pPr>
      <w:rPr>
        <w:rFonts w:hint="eastAsia"/>
      </w:rPr>
    </w:lvl>
    <w:lvl w:ilvl="3" w:tentative="0">
      <w:start w:val="1"/>
      <w:numFmt w:val="decimal"/>
      <w:lvlText w:val="%1．%2.%3.%4"/>
      <w:lvlJc w:val="left"/>
      <w:pPr>
        <w:tabs>
          <w:tab w:val="left" w:pos="840"/>
        </w:tabs>
        <w:ind w:left="840" w:hanging="840"/>
      </w:pPr>
      <w:rPr>
        <w:rFonts w:hint="eastAsia"/>
      </w:rPr>
    </w:lvl>
    <w:lvl w:ilvl="4" w:tentative="0">
      <w:start w:val="1"/>
      <w:numFmt w:val="decimal"/>
      <w:lvlText w:val="%1．%2.%3.%4.%5"/>
      <w:lvlJc w:val="left"/>
      <w:pPr>
        <w:tabs>
          <w:tab w:val="left" w:pos="840"/>
        </w:tabs>
        <w:ind w:left="840" w:hanging="840"/>
      </w:pPr>
      <w:rPr>
        <w:rFonts w:hint="eastAsia"/>
      </w:rPr>
    </w:lvl>
    <w:lvl w:ilvl="5" w:tentative="0">
      <w:start w:val="1"/>
      <w:numFmt w:val="decimal"/>
      <w:lvlText w:val="%1．%2.%3.%4.%5.%6"/>
      <w:lvlJc w:val="left"/>
      <w:pPr>
        <w:tabs>
          <w:tab w:val="left" w:pos="840"/>
        </w:tabs>
        <w:ind w:left="840" w:hanging="840"/>
      </w:pPr>
      <w:rPr>
        <w:rFonts w:hint="eastAsia"/>
      </w:rPr>
    </w:lvl>
    <w:lvl w:ilvl="6" w:tentative="0">
      <w:start w:val="1"/>
      <w:numFmt w:val="decimal"/>
      <w:lvlText w:val="%1．%2.%3.%4.%5.%6.%7"/>
      <w:lvlJc w:val="left"/>
      <w:pPr>
        <w:tabs>
          <w:tab w:val="left" w:pos="840"/>
        </w:tabs>
        <w:ind w:left="840" w:hanging="840"/>
      </w:pPr>
      <w:rPr>
        <w:rFonts w:hint="eastAsia"/>
      </w:rPr>
    </w:lvl>
    <w:lvl w:ilvl="7" w:tentative="0">
      <w:start w:val="1"/>
      <w:numFmt w:val="decimal"/>
      <w:lvlText w:val="%1．%2.%3.%4.%5.%6.%7.%8"/>
      <w:lvlJc w:val="left"/>
      <w:pPr>
        <w:tabs>
          <w:tab w:val="left" w:pos="840"/>
        </w:tabs>
        <w:ind w:left="840" w:hanging="840"/>
      </w:pPr>
      <w:rPr>
        <w:rFonts w:hint="eastAsia"/>
      </w:rPr>
    </w:lvl>
    <w:lvl w:ilvl="8" w:tentative="0">
      <w:start w:val="1"/>
      <w:numFmt w:val="decimal"/>
      <w:lvlText w:val="%1．%2.%3.%4.%5.%6.%7.%8.%9"/>
      <w:lvlJc w:val="left"/>
      <w:pPr>
        <w:tabs>
          <w:tab w:val="left" w:pos="840"/>
        </w:tabs>
        <w:ind w:left="840" w:hanging="840"/>
      </w:pPr>
      <w:rPr>
        <w:rFonts w:hint="eastAsia"/>
      </w:rPr>
    </w:lvl>
  </w:abstractNum>
  <w:abstractNum w:abstractNumId="33">
    <w:nsid w:val="3C0957A7"/>
    <w:multiLevelType w:val="multilevel"/>
    <w:tmpl w:val="3C0957A7"/>
    <w:lvl w:ilvl="0" w:tentative="0">
      <w:start w:val="1"/>
      <w:numFmt w:val="decimal"/>
      <w:lvlText w:val="%1."/>
      <w:lvlJc w:val="left"/>
      <w:pPr>
        <w:tabs>
          <w:tab w:val="left" w:pos="420"/>
        </w:tabs>
        <w:ind w:left="420" w:hanging="420"/>
      </w:pPr>
    </w:lvl>
    <w:lvl w:ilvl="1" w:tentative="0">
      <w:start w:val="1"/>
      <w:numFmt w:val="decimal"/>
      <w:lvlText w:val="%2)"/>
      <w:lvlJc w:val="left"/>
      <w:pPr>
        <w:tabs>
          <w:tab w:val="left" w:pos="840"/>
        </w:tabs>
        <w:ind w:left="840" w:hanging="420"/>
      </w:pPr>
    </w:lvl>
    <w:lvl w:ilvl="2" w:tentative="0">
      <w:start w:val="1"/>
      <w:numFmt w:val="lowerLetter"/>
      <w:lvlText w:val="%3."/>
      <w:lvlJc w:val="left"/>
      <w:pPr>
        <w:tabs>
          <w:tab w:val="left" w:pos="1260"/>
        </w:tabs>
        <w:ind w:left="1260" w:hanging="42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4">
    <w:nsid w:val="3C111650"/>
    <w:multiLevelType w:val="multilevel"/>
    <w:tmpl w:val="3C111650"/>
    <w:lvl w:ilvl="0" w:tentative="0">
      <w:start w:val="13"/>
      <w:numFmt w:val="decimal"/>
      <w:lvlText w:val="%1"/>
      <w:lvlJc w:val="left"/>
      <w:pPr>
        <w:tabs>
          <w:tab w:val="left" w:pos="840"/>
        </w:tabs>
        <w:ind w:left="840" w:hanging="840"/>
      </w:pPr>
      <w:rPr>
        <w:rFonts w:hint="eastAsia"/>
      </w:rPr>
    </w:lvl>
    <w:lvl w:ilvl="1" w:tentative="0">
      <w:start w:val="1"/>
      <w:numFmt w:val="decimal"/>
      <w:lvlText w:val="%1．%2"/>
      <w:lvlJc w:val="left"/>
      <w:pPr>
        <w:tabs>
          <w:tab w:val="left" w:pos="840"/>
        </w:tabs>
        <w:ind w:left="840" w:hanging="840"/>
      </w:pPr>
      <w:rPr>
        <w:rFonts w:hint="eastAsia"/>
      </w:rPr>
    </w:lvl>
    <w:lvl w:ilvl="2" w:tentative="0">
      <w:start w:val="1"/>
      <w:numFmt w:val="decimal"/>
      <w:lvlText w:val="%1．%2.%3"/>
      <w:lvlJc w:val="left"/>
      <w:pPr>
        <w:tabs>
          <w:tab w:val="left" w:pos="840"/>
        </w:tabs>
        <w:ind w:left="840" w:hanging="840"/>
      </w:pPr>
      <w:rPr>
        <w:rFonts w:hint="eastAsia"/>
      </w:rPr>
    </w:lvl>
    <w:lvl w:ilvl="3" w:tentative="0">
      <w:start w:val="1"/>
      <w:numFmt w:val="decimal"/>
      <w:lvlText w:val="%1．%2.%3.%4"/>
      <w:lvlJc w:val="left"/>
      <w:pPr>
        <w:tabs>
          <w:tab w:val="left" w:pos="840"/>
        </w:tabs>
        <w:ind w:left="840" w:hanging="840"/>
      </w:pPr>
      <w:rPr>
        <w:rFonts w:hint="eastAsia"/>
      </w:rPr>
    </w:lvl>
    <w:lvl w:ilvl="4" w:tentative="0">
      <w:start w:val="1"/>
      <w:numFmt w:val="decimal"/>
      <w:lvlText w:val="%1．%2.%3.%4.%5"/>
      <w:lvlJc w:val="left"/>
      <w:pPr>
        <w:tabs>
          <w:tab w:val="left" w:pos="840"/>
        </w:tabs>
        <w:ind w:left="840" w:hanging="840"/>
      </w:pPr>
      <w:rPr>
        <w:rFonts w:hint="eastAsia"/>
      </w:rPr>
    </w:lvl>
    <w:lvl w:ilvl="5" w:tentative="0">
      <w:start w:val="1"/>
      <w:numFmt w:val="decimal"/>
      <w:lvlText w:val="%1．%2.%3.%4.%5.%6"/>
      <w:lvlJc w:val="left"/>
      <w:pPr>
        <w:tabs>
          <w:tab w:val="left" w:pos="840"/>
        </w:tabs>
        <w:ind w:left="840" w:hanging="840"/>
      </w:pPr>
      <w:rPr>
        <w:rFonts w:hint="eastAsia"/>
      </w:rPr>
    </w:lvl>
    <w:lvl w:ilvl="6" w:tentative="0">
      <w:start w:val="1"/>
      <w:numFmt w:val="decimal"/>
      <w:lvlText w:val="%1．%2.%3.%4.%5.%6.%7"/>
      <w:lvlJc w:val="left"/>
      <w:pPr>
        <w:tabs>
          <w:tab w:val="left" w:pos="840"/>
        </w:tabs>
        <w:ind w:left="840" w:hanging="840"/>
      </w:pPr>
      <w:rPr>
        <w:rFonts w:hint="eastAsia"/>
      </w:rPr>
    </w:lvl>
    <w:lvl w:ilvl="7" w:tentative="0">
      <w:start w:val="1"/>
      <w:numFmt w:val="decimal"/>
      <w:lvlText w:val="%1．%2.%3.%4.%5.%6.%7.%8"/>
      <w:lvlJc w:val="left"/>
      <w:pPr>
        <w:tabs>
          <w:tab w:val="left" w:pos="840"/>
        </w:tabs>
        <w:ind w:left="840" w:hanging="840"/>
      </w:pPr>
      <w:rPr>
        <w:rFonts w:hint="eastAsia"/>
      </w:rPr>
    </w:lvl>
    <w:lvl w:ilvl="8" w:tentative="0">
      <w:start w:val="1"/>
      <w:numFmt w:val="decimal"/>
      <w:lvlText w:val="%1．%2.%3.%4.%5.%6.%7.%8.%9"/>
      <w:lvlJc w:val="left"/>
      <w:pPr>
        <w:tabs>
          <w:tab w:val="left" w:pos="840"/>
        </w:tabs>
        <w:ind w:left="840" w:hanging="840"/>
      </w:pPr>
      <w:rPr>
        <w:rFonts w:hint="eastAsia"/>
      </w:rPr>
    </w:lvl>
  </w:abstractNum>
  <w:abstractNum w:abstractNumId="35">
    <w:nsid w:val="439155A5"/>
    <w:multiLevelType w:val="multilevel"/>
    <w:tmpl w:val="439155A5"/>
    <w:lvl w:ilvl="0" w:tentative="0">
      <w:start w:val="12"/>
      <w:numFmt w:val="decimal"/>
      <w:lvlText w:val="%1"/>
      <w:lvlJc w:val="left"/>
      <w:pPr>
        <w:tabs>
          <w:tab w:val="left" w:pos="840"/>
        </w:tabs>
        <w:ind w:left="840" w:hanging="840"/>
      </w:pPr>
      <w:rPr>
        <w:rFonts w:hint="eastAsia"/>
      </w:rPr>
    </w:lvl>
    <w:lvl w:ilvl="1" w:tentative="0">
      <w:start w:val="1"/>
      <w:numFmt w:val="decimal"/>
      <w:lvlText w:val="%1．%2"/>
      <w:lvlJc w:val="left"/>
      <w:pPr>
        <w:tabs>
          <w:tab w:val="left" w:pos="840"/>
        </w:tabs>
        <w:ind w:left="840" w:hanging="840"/>
      </w:pPr>
      <w:rPr>
        <w:rFonts w:hint="eastAsia"/>
      </w:rPr>
    </w:lvl>
    <w:lvl w:ilvl="2" w:tentative="0">
      <w:start w:val="1"/>
      <w:numFmt w:val="decimal"/>
      <w:lvlText w:val="%1．%2.%3"/>
      <w:lvlJc w:val="left"/>
      <w:pPr>
        <w:tabs>
          <w:tab w:val="left" w:pos="840"/>
        </w:tabs>
        <w:ind w:left="840" w:hanging="840"/>
      </w:pPr>
      <w:rPr>
        <w:rFonts w:hint="eastAsia"/>
      </w:rPr>
    </w:lvl>
    <w:lvl w:ilvl="3" w:tentative="0">
      <w:start w:val="1"/>
      <w:numFmt w:val="decimal"/>
      <w:lvlText w:val="%1．%2.%3.%4"/>
      <w:lvlJc w:val="left"/>
      <w:pPr>
        <w:tabs>
          <w:tab w:val="left" w:pos="840"/>
        </w:tabs>
        <w:ind w:left="840" w:hanging="840"/>
      </w:pPr>
      <w:rPr>
        <w:rFonts w:hint="eastAsia"/>
      </w:rPr>
    </w:lvl>
    <w:lvl w:ilvl="4" w:tentative="0">
      <w:start w:val="1"/>
      <w:numFmt w:val="decimal"/>
      <w:lvlText w:val="%1．%2.%3.%4.%5"/>
      <w:lvlJc w:val="left"/>
      <w:pPr>
        <w:tabs>
          <w:tab w:val="left" w:pos="840"/>
        </w:tabs>
        <w:ind w:left="840" w:hanging="840"/>
      </w:pPr>
      <w:rPr>
        <w:rFonts w:hint="eastAsia"/>
      </w:rPr>
    </w:lvl>
    <w:lvl w:ilvl="5" w:tentative="0">
      <w:start w:val="1"/>
      <w:numFmt w:val="decimal"/>
      <w:lvlText w:val="%1．%2.%3.%4.%5.%6"/>
      <w:lvlJc w:val="left"/>
      <w:pPr>
        <w:tabs>
          <w:tab w:val="left" w:pos="840"/>
        </w:tabs>
        <w:ind w:left="840" w:hanging="840"/>
      </w:pPr>
      <w:rPr>
        <w:rFonts w:hint="eastAsia"/>
      </w:rPr>
    </w:lvl>
    <w:lvl w:ilvl="6" w:tentative="0">
      <w:start w:val="1"/>
      <w:numFmt w:val="decimal"/>
      <w:lvlText w:val="%1．%2.%3.%4.%5.%6.%7"/>
      <w:lvlJc w:val="left"/>
      <w:pPr>
        <w:tabs>
          <w:tab w:val="left" w:pos="840"/>
        </w:tabs>
        <w:ind w:left="840" w:hanging="840"/>
      </w:pPr>
      <w:rPr>
        <w:rFonts w:hint="eastAsia"/>
      </w:rPr>
    </w:lvl>
    <w:lvl w:ilvl="7" w:tentative="0">
      <w:start w:val="1"/>
      <w:numFmt w:val="decimal"/>
      <w:lvlText w:val="%1．%2.%3.%4.%5.%6.%7.%8"/>
      <w:lvlJc w:val="left"/>
      <w:pPr>
        <w:tabs>
          <w:tab w:val="left" w:pos="840"/>
        </w:tabs>
        <w:ind w:left="840" w:hanging="840"/>
      </w:pPr>
      <w:rPr>
        <w:rFonts w:hint="eastAsia"/>
      </w:rPr>
    </w:lvl>
    <w:lvl w:ilvl="8" w:tentative="0">
      <w:start w:val="1"/>
      <w:numFmt w:val="decimal"/>
      <w:lvlText w:val="%1．%2.%3.%4.%5.%6.%7.%8.%9"/>
      <w:lvlJc w:val="left"/>
      <w:pPr>
        <w:tabs>
          <w:tab w:val="left" w:pos="840"/>
        </w:tabs>
        <w:ind w:left="840" w:hanging="840"/>
      </w:pPr>
      <w:rPr>
        <w:rFonts w:hint="eastAsia"/>
      </w:rPr>
    </w:lvl>
  </w:abstractNum>
  <w:abstractNum w:abstractNumId="36">
    <w:nsid w:val="4433187F"/>
    <w:multiLevelType w:val="multilevel"/>
    <w:tmpl w:val="4433187F"/>
    <w:lvl w:ilvl="0" w:tentative="0">
      <w:start w:val="1"/>
      <w:numFmt w:val="chineseCountingThousand"/>
      <w:lvlText w:val="%1"/>
      <w:lvlJc w:val="left"/>
      <w:pPr>
        <w:tabs>
          <w:tab w:val="left" w:pos="4360"/>
        </w:tabs>
        <w:ind w:left="4360" w:hanging="425"/>
      </w:pPr>
      <w:rPr>
        <w:rFonts w:hint="eastAsia" w:eastAsia="黑体"/>
        <w:b/>
        <w:i w:val="0"/>
        <w:sz w:val="30"/>
      </w:rPr>
    </w:lvl>
    <w:lvl w:ilvl="1" w:tentative="0">
      <w:start w:val="1"/>
      <w:numFmt w:val="decimal"/>
      <w:lvlText w:val="(%2)"/>
      <w:lvlJc w:val="left"/>
      <w:pPr>
        <w:tabs>
          <w:tab w:val="left" w:pos="900"/>
        </w:tabs>
        <w:ind w:left="900" w:hanging="480"/>
      </w:pPr>
      <w:rPr>
        <w:rFonts w:hint="eastAsia"/>
      </w:rPr>
    </w:lvl>
    <w:lvl w:ilvl="2" w:tentative="0">
      <w:start w:val="1"/>
      <w:numFmt w:val="decimal"/>
      <w:lvlText w:val="(%3)"/>
      <w:lvlJc w:val="left"/>
      <w:pPr>
        <w:tabs>
          <w:tab w:val="left" w:pos="1200"/>
        </w:tabs>
        <w:ind w:left="1200" w:hanging="360"/>
      </w:pPr>
      <w:rPr>
        <w:rFonts w:hint="eastAsia"/>
      </w:rPr>
    </w:lvl>
    <w:lvl w:ilvl="3" w:tentative="0">
      <w:start w:val="11"/>
      <w:numFmt w:val="decimal"/>
      <w:lvlText w:val="%4、"/>
      <w:lvlJc w:val="left"/>
      <w:pPr>
        <w:ind w:left="1980" w:hanging="720"/>
      </w:pPr>
      <w:rPr>
        <w:rFonts w:hint="default"/>
        <w:b/>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7">
    <w:nsid w:val="492B33A3"/>
    <w:multiLevelType w:val="multilevel"/>
    <w:tmpl w:val="492B33A3"/>
    <w:lvl w:ilvl="0" w:tentative="0">
      <w:start w:val="2"/>
      <w:numFmt w:val="decimal"/>
      <w:lvlText w:val="%1"/>
      <w:lvlJc w:val="left"/>
      <w:pPr>
        <w:tabs>
          <w:tab w:val="left" w:pos="360"/>
        </w:tabs>
        <w:ind w:left="360" w:hanging="360"/>
      </w:pPr>
      <w:rPr>
        <w:rFonts w:hint="eastAsia"/>
        <w:b w:val="0"/>
      </w:rPr>
    </w:lvl>
    <w:lvl w:ilvl="1" w:tentative="0">
      <w:start w:val="2"/>
      <w:numFmt w:val="decimal"/>
      <w:lvlText w:val="%1.%2"/>
      <w:lvlJc w:val="left"/>
      <w:pPr>
        <w:tabs>
          <w:tab w:val="left" w:pos="720"/>
        </w:tabs>
        <w:ind w:left="720" w:hanging="720"/>
      </w:pPr>
      <w:rPr>
        <w:rFonts w:hint="eastAsia"/>
        <w:b w:val="0"/>
      </w:rPr>
    </w:lvl>
    <w:lvl w:ilvl="2" w:tentative="0">
      <w:start w:val="1"/>
      <w:numFmt w:val="decimal"/>
      <w:lvlText w:val="%1.%2.%3"/>
      <w:lvlJc w:val="left"/>
      <w:pPr>
        <w:tabs>
          <w:tab w:val="left" w:pos="720"/>
        </w:tabs>
        <w:ind w:left="720" w:hanging="720"/>
      </w:pPr>
      <w:rPr>
        <w:rFonts w:hint="eastAsia"/>
        <w:b w:val="0"/>
      </w:rPr>
    </w:lvl>
    <w:lvl w:ilvl="3" w:tentative="0">
      <w:start w:val="1"/>
      <w:numFmt w:val="decimal"/>
      <w:lvlText w:val="%1.%2.%3.%4"/>
      <w:lvlJc w:val="left"/>
      <w:pPr>
        <w:tabs>
          <w:tab w:val="left" w:pos="1080"/>
        </w:tabs>
        <w:ind w:left="1080" w:hanging="1080"/>
      </w:pPr>
      <w:rPr>
        <w:rFonts w:hint="eastAsia"/>
        <w:b w:val="0"/>
      </w:rPr>
    </w:lvl>
    <w:lvl w:ilvl="4" w:tentative="0">
      <w:start w:val="1"/>
      <w:numFmt w:val="decimal"/>
      <w:lvlText w:val="%1.%2.%3.%4.%5"/>
      <w:lvlJc w:val="left"/>
      <w:pPr>
        <w:tabs>
          <w:tab w:val="left" w:pos="1440"/>
        </w:tabs>
        <w:ind w:left="1440" w:hanging="1440"/>
      </w:pPr>
      <w:rPr>
        <w:rFonts w:hint="eastAsia"/>
        <w:b w:val="0"/>
      </w:rPr>
    </w:lvl>
    <w:lvl w:ilvl="5" w:tentative="0">
      <w:start w:val="1"/>
      <w:numFmt w:val="decimal"/>
      <w:lvlText w:val="%1.%2.%3.%4.%5.%6"/>
      <w:lvlJc w:val="left"/>
      <w:pPr>
        <w:tabs>
          <w:tab w:val="left" w:pos="1440"/>
        </w:tabs>
        <w:ind w:left="1440" w:hanging="1440"/>
      </w:pPr>
      <w:rPr>
        <w:rFonts w:hint="eastAsia"/>
        <w:b w:val="0"/>
      </w:rPr>
    </w:lvl>
    <w:lvl w:ilvl="6" w:tentative="0">
      <w:start w:val="1"/>
      <w:numFmt w:val="decimal"/>
      <w:lvlText w:val="%1.%2.%3.%4.%5.%6.%7"/>
      <w:lvlJc w:val="left"/>
      <w:pPr>
        <w:tabs>
          <w:tab w:val="left" w:pos="1800"/>
        </w:tabs>
        <w:ind w:left="1800" w:hanging="1800"/>
      </w:pPr>
      <w:rPr>
        <w:rFonts w:hint="eastAsia"/>
        <w:b w:val="0"/>
      </w:rPr>
    </w:lvl>
    <w:lvl w:ilvl="7" w:tentative="0">
      <w:start w:val="1"/>
      <w:numFmt w:val="decimal"/>
      <w:lvlText w:val="%1.%2.%3.%4.%5.%6.%7.%8"/>
      <w:lvlJc w:val="left"/>
      <w:pPr>
        <w:tabs>
          <w:tab w:val="left" w:pos="2160"/>
        </w:tabs>
        <w:ind w:left="2160" w:hanging="2160"/>
      </w:pPr>
      <w:rPr>
        <w:rFonts w:hint="eastAsia"/>
        <w:b w:val="0"/>
      </w:rPr>
    </w:lvl>
    <w:lvl w:ilvl="8" w:tentative="0">
      <w:start w:val="1"/>
      <w:numFmt w:val="decimal"/>
      <w:lvlText w:val="%1.%2.%3.%4.%5.%6.%7.%8.%9"/>
      <w:lvlJc w:val="left"/>
      <w:pPr>
        <w:tabs>
          <w:tab w:val="left" w:pos="2160"/>
        </w:tabs>
        <w:ind w:left="2160" w:hanging="2160"/>
      </w:pPr>
      <w:rPr>
        <w:rFonts w:hint="eastAsia"/>
        <w:b w:val="0"/>
      </w:rPr>
    </w:lvl>
  </w:abstractNum>
  <w:abstractNum w:abstractNumId="38">
    <w:nsid w:val="49C55FEF"/>
    <w:multiLevelType w:val="multilevel"/>
    <w:tmpl w:val="49C55FEF"/>
    <w:lvl w:ilvl="0" w:tentative="0">
      <w:start w:val="35"/>
      <w:numFmt w:val="decimal"/>
      <w:lvlText w:val="%1"/>
      <w:lvlJc w:val="left"/>
      <w:pPr>
        <w:tabs>
          <w:tab w:val="left" w:pos="840"/>
        </w:tabs>
        <w:ind w:left="840" w:hanging="840"/>
      </w:pPr>
      <w:rPr>
        <w:rFonts w:hint="eastAsia"/>
      </w:rPr>
    </w:lvl>
    <w:lvl w:ilvl="1" w:tentative="0">
      <w:start w:val="1"/>
      <w:numFmt w:val="decimal"/>
      <w:lvlText w:val="%1．%2"/>
      <w:lvlJc w:val="left"/>
      <w:pPr>
        <w:tabs>
          <w:tab w:val="left" w:pos="840"/>
        </w:tabs>
        <w:ind w:left="840" w:hanging="840"/>
      </w:pPr>
      <w:rPr>
        <w:rFonts w:hint="eastAsia"/>
      </w:rPr>
    </w:lvl>
    <w:lvl w:ilvl="2" w:tentative="0">
      <w:start w:val="1"/>
      <w:numFmt w:val="decimal"/>
      <w:lvlText w:val="%1．%2.%3"/>
      <w:lvlJc w:val="left"/>
      <w:pPr>
        <w:tabs>
          <w:tab w:val="left" w:pos="840"/>
        </w:tabs>
        <w:ind w:left="840" w:hanging="840"/>
      </w:pPr>
      <w:rPr>
        <w:rFonts w:hint="eastAsia"/>
      </w:rPr>
    </w:lvl>
    <w:lvl w:ilvl="3" w:tentative="0">
      <w:start w:val="1"/>
      <w:numFmt w:val="decimal"/>
      <w:lvlText w:val="%1．%2.%3.%4"/>
      <w:lvlJc w:val="left"/>
      <w:pPr>
        <w:tabs>
          <w:tab w:val="left" w:pos="840"/>
        </w:tabs>
        <w:ind w:left="840" w:hanging="840"/>
      </w:pPr>
      <w:rPr>
        <w:rFonts w:hint="eastAsia"/>
      </w:rPr>
    </w:lvl>
    <w:lvl w:ilvl="4" w:tentative="0">
      <w:start w:val="1"/>
      <w:numFmt w:val="decimal"/>
      <w:lvlText w:val="%1．%2.%3.%4.%5"/>
      <w:lvlJc w:val="left"/>
      <w:pPr>
        <w:tabs>
          <w:tab w:val="left" w:pos="840"/>
        </w:tabs>
        <w:ind w:left="840" w:hanging="840"/>
      </w:pPr>
      <w:rPr>
        <w:rFonts w:hint="eastAsia"/>
      </w:rPr>
    </w:lvl>
    <w:lvl w:ilvl="5" w:tentative="0">
      <w:start w:val="1"/>
      <w:numFmt w:val="decimal"/>
      <w:lvlText w:val="%1．%2.%3.%4.%5.%6"/>
      <w:lvlJc w:val="left"/>
      <w:pPr>
        <w:tabs>
          <w:tab w:val="left" w:pos="840"/>
        </w:tabs>
        <w:ind w:left="840" w:hanging="840"/>
      </w:pPr>
      <w:rPr>
        <w:rFonts w:hint="eastAsia"/>
      </w:rPr>
    </w:lvl>
    <w:lvl w:ilvl="6" w:tentative="0">
      <w:start w:val="1"/>
      <w:numFmt w:val="decimal"/>
      <w:lvlText w:val="%1．%2.%3.%4.%5.%6.%7"/>
      <w:lvlJc w:val="left"/>
      <w:pPr>
        <w:tabs>
          <w:tab w:val="left" w:pos="840"/>
        </w:tabs>
        <w:ind w:left="840" w:hanging="840"/>
      </w:pPr>
      <w:rPr>
        <w:rFonts w:hint="eastAsia"/>
      </w:rPr>
    </w:lvl>
    <w:lvl w:ilvl="7" w:tentative="0">
      <w:start w:val="1"/>
      <w:numFmt w:val="decimal"/>
      <w:lvlText w:val="%1．%2.%3.%4.%5.%6.%7.%8"/>
      <w:lvlJc w:val="left"/>
      <w:pPr>
        <w:tabs>
          <w:tab w:val="left" w:pos="840"/>
        </w:tabs>
        <w:ind w:left="840" w:hanging="840"/>
      </w:pPr>
      <w:rPr>
        <w:rFonts w:hint="eastAsia"/>
      </w:rPr>
    </w:lvl>
    <w:lvl w:ilvl="8" w:tentative="0">
      <w:start w:val="1"/>
      <w:numFmt w:val="decimal"/>
      <w:lvlText w:val="%1．%2.%3.%4.%5.%6.%7.%8.%9"/>
      <w:lvlJc w:val="left"/>
      <w:pPr>
        <w:tabs>
          <w:tab w:val="left" w:pos="840"/>
        </w:tabs>
        <w:ind w:left="840" w:hanging="840"/>
      </w:pPr>
      <w:rPr>
        <w:rFonts w:hint="eastAsia"/>
      </w:rPr>
    </w:lvl>
  </w:abstractNum>
  <w:abstractNum w:abstractNumId="39">
    <w:nsid w:val="4C7E4318"/>
    <w:multiLevelType w:val="multilevel"/>
    <w:tmpl w:val="4C7E4318"/>
    <w:lvl w:ilvl="0" w:tentative="0">
      <w:start w:val="1"/>
      <w:numFmt w:val="japaneseCounting"/>
      <w:lvlText w:val="第%1章"/>
      <w:lvlJc w:val="left"/>
      <w:pPr>
        <w:tabs>
          <w:tab w:val="left" w:pos="1980"/>
        </w:tabs>
        <w:ind w:left="1980" w:hanging="1260"/>
      </w:pPr>
      <w:rPr>
        <w:rFonts w:hint="eastAsia"/>
      </w:rPr>
    </w:lvl>
    <w:lvl w:ilvl="1" w:tentative="0">
      <w:start w:val="1"/>
      <w:numFmt w:val="decimal"/>
      <w:lvlText w:val="(%2)"/>
      <w:lvlJc w:val="left"/>
      <w:pPr>
        <w:tabs>
          <w:tab w:val="left" w:pos="1500"/>
        </w:tabs>
        <w:ind w:left="1500" w:hanging="360"/>
      </w:pPr>
      <w:rPr>
        <w:rFonts w:hint="default"/>
      </w:rPr>
    </w:lvl>
    <w:lvl w:ilvl="2" w:tentative="0">
      <w:start w:val="1"/>
      <w:numFmt w:val="upperLetter"/>
      <w:lvlText w:val="%3."/>
      <w:lvlJc w:val="left"/>
      <w:pPr>
        <w:tabs>
          <w:tab w:val="left" w:pos="2115"/>
        </w:tabs>
        <w:ind w:left="2115" w:hanging="555"/>
      </w:pPr>
      <w:rPr>
        <w:rFonts w:hint="eastAsia"/>
      </w:rPr>
    </w:lvl>
    <w:lvl w:ilvl="3" w:tentative="0">
      <w:start w:val="1"/>
      <w:numFmt w:val="decimal"/>
      <w:lvlText w:val="%4."/>
      <w:lvlJc w:val="left"/>
      <w:pPr>
        <w:tabs>
          <w:tab w:val="left" w:pos="2400"/>
        </w:tabs>
        <w:ind w:left="2400" w:hanging="420"/>
      </w:pPr>
    </w:lvl>
    <w:lvl w:ilvl="4" w:tentative="0">
      <w:start w:val="1"/>
      <w:numFmt w:val="lowerLetter"/>
      <w:lvlText w:val="%5)"/>
      <w:lvlJc w:val="left"/>
      <w:pPr>
        <w:tabs>
          <w:tab w:val="left" w:pos="2820"/>
        </w:tabs>
        <w:ind w:left="2820" w:hanging="420"/>
      </w:pPr>
    </w:lvl>
    <w:lvl w:ilvl="5" w:tentative="0">
      <w:start w:val="1"/>
      <w:numFmt w:val="lowerRoman"/>
      <w:lvlText w:val="%6."/>
      <w:lvlJc w:val="right"/>
      <w:pPr>
        <w:tabs>
          <w:tab w:val="left" w:pos="3240"/>
        </w:tabs>
        <w:ind w:left="3240" w:hanging="420"/>
      </w:pPr>
    </w:lvl>
    <w:lvl w:ilvl="6" w:tentative="0">
      <w:start w:val="1"/>
      <w:numFmt w:val="decimal"/>
      <w:lvlText w:val="%7."/>
      <w:lvlJc w:val="left"/>
      <w:pPr>
        <w:tabs>
          <w:tab w:val="left" w:pos="3660"/>
        </w:tabs>
        <w:ind w:left="3660" w:hanging="420"/>
      </w:pPr>
    </w:lvl>
    <w:lvl w:ilvl="7" w:tentative="0">
      <w:start w:val="1"/>
      <w:numFmt w:val="lowerLetter"/>
      <w:lvlText w:val="%8)"/>
      <w:lvlJc w:val="left"/>
      <w:pPr>
        <w:tabs>
          <w:tab w:val="left" w:pos="4080"/>
        </w:tabs>
        <w:ind w:left="4080" w:hanging="420"/>
      </w:pPr>
    </w:lvl>
    <w:lvl w:ilvl="8" w:tentative="0">
      <w:start w:val="1"/>
      <w:numFmt w:val="lowerRoman"/>
      <w:lvlText w:val="%9."/>
      <w:lvlJc w:val="right"/>
      <w:pPr>
        <w:tabs>
          <w:tab w:val="left" w:pos="4500"/>
        </w:tabs>
        <w:ind w:left="4500" w:hanging="420"/>
      </w:pPr>
    </w:lvl>
  </w:abstractNum>
  <w:abstractNum w:abstractNumId="40">
    <w:nsid w:val="4D6A1EDC"/>
    <w:multiLevelType w:val="multilevel"/>
    <w:tmpl w:val="4D6A1EDC"/>
    <w:lvl w:ilvl="0" w:tentative="0">
      <w:start w:val="27"/>
      <w:numFmt w:val="decimal"/>
      <w:lvlText w:val="%1"/>
      <w:lvlJc w:val="left"/>
      <w:pPr>
        <w:tabs>
          <w:tab w:val="left" w:pos="840"/>
        </w:tabs>
        <w:ind w:left="840" w:hanging="840"/>
      </w:pPr>
      <w:rPr>
        <w:rFonts w:hint="eastAsia"/>
      </w:rPr>
    </w:lvl>
    <w:lvl w:ilvl="1" w:tentative="0">
      <w:start w:val="1"/>
      <w:numFmt w:val="decimal"/>
      <w:lvlText w:val="%1．%2"/>
      <w:lvlJc w:val="left"/>
      <w:pPr>
        <w:tabs>
          <w:tab w:val="left" w:pos="840"/>
        </w:tabs>
        <w:ind w:left="840" w:hanging="840"/>
      </w:pPr>
      <w:rPr>
        <w:rFonts w:hint="eastAsia"/>
      </w:rPr>
    </w:lvl>
    <w:lvl w:ilvl="2" w:tentative="0">
      <w:start w:val="1"/>
      <w:numFmt w:val="decimal"/>
      <w:lvlText w:val="%1．%2.%3"/>
      <w:lvlJc w:val="left"/>
      <w:pPr>
        <w:tabs>
          <w:tab w:val="left" w:pos="840"/>
        </w:tabs>
        <w:ind w:left="840" w:hanging="840"/>
      </w:pPr>
      <w:rPr>
        <w:rFonts w:hint="eastAsia"/>
      </w:rPr>
    </w:lvl>
    <w:lvl w:ilvl="3" w:tentative="0">
      <w:start w:val="1"/>
      <w:numFmt w:val="decimal"/>
      <w:lvlText w:val="%1．%2.%3.%4"/>
      <w:lvlJc w:val="left"/>
      <w:pPr>
        <w:tabs>
          <w:tab w:val="left" w:pos="840"/>
        </w:tabs>
        <w:ind w:left="840" w:hanging="840"/>
      </w:pPr>
      <w:rPr>
        <w:rFonts w:hint="eastAsia"/>
      </w:rPr>
    </w:lvl>
    <w:lvl w:ilvl="4" w:tentative="0">
      <w:start w:val="1"/>
      <w:numFmt w:val="decimal"/>
      <w:lvlText w:val="%1．%2.%3.%4.%5"/>
      <w:lvlJc w:val="left"/>
      <w:pPr>
        <w:tabs>
          <w:tab w:val="left" w:pos="840"/>
        </w:tabs>
        <w:ind w:left="840" w:hanging="840"/>
      </w:pPr>
      <w:rPr>
        <w:rFonts w:hint="eastAsia"/>
      </w:rPr>
    </w:lvl>
    <w:lvl w:ilvl="5" w:tentative="0">
      <w:start w:val="1"/>
      <w:numFmt w:val="decimal"/>
      <w:lvlText w:val="%1．%2.%3.%4.%5.%6"/>
      <w:lvlJc w:val="left"/>
      <w:pPr>
        <w:tabs>
          <w:tab w:val="left" w:pos="840"/>
        </w:tabs>
        <w:ind w:left="840" w:hanging="840"/>
      </w:pPr>
      <w:rPr>
        <w:rFonts w:hint="eastAsia"/>
      </w:rPr>
    </w:lvl>
    <w:lvl w:ilvl="6" w:tentative="0">
      <w:start w:val="1"/>
      <w:numFmt w:val="decimal"/>
      <w:lvlText w:val="%1．%2.%3.%4.%5.%6.%7"/>
      <w:lvlJc w:val="left"/>
      <w:pPr>
        <w:tabs>
          <w:tab w:val="left" w:pos="840"/>
        </w:tabs>
        <w:ind w:left="840" w:hanging="840"/>
      </w:pPr>
      <w:rPr>
        <w:rFonts w:hint="eastAsia"/>
      </w:rPr>
    </w:lvl>
    <w:lvl w:ilvl="7" w:tentative="0">
      <w:start w:val="1"/>
      <w:numFmt w:val="decimal"/>
      <w:lvlText w:val="%1．%2.%3.%4.%5.%6.%7.%8"/>
      <w:lvlJc w:val="left"/>
      <w:pPr>
        <w:tabs>
          <w:tab w:val="left" w:pos="840"/>
        </w:tabs>
        <w:ind w:left="840" w:hanging="840"/>
      </w:pPr>
      <w:rPr>
        <w:rFonts w:hint="eastAsia"/>
      </w:rPr>
    </w:lvl>
    <w:lvl w:ilvl="8" w:tentative="0">
      <w:start w:val="1"/>
      <w:numFmt w:val="decimal"/>
      <w:lvlText w:val="%1．%2.%3.%4.%5.%6.%7.%8.%9"/>
      <w:lvlJc w:val="left"/>
      <w:pPr>
        <w:tabs>
          <w:tab w:val="left" w:pos="840"/>
        </w:tabs>
        <w:ind w:left="840" w:hanging="840"/>
      </w:pPr>
      <w:rPr>
        <w:rFonts w:hint="eastAsia"/>
      </w:rPr>
    </w:lvl>
  </w:abstractNum>
  <w:abstractNum w:abstractNumId="41">
    <w:nsid w:val="4FD61139"/>
    <w:multiLevelType w:val="multilevel"/>
    <w:tmpl w:val="4FD61139"/>
    <w:lvl w:ilvl="0" w:tentative="0">
      <w:start w:val="15"/>
      <w:numFmt w:val="decimal"/>
      <w:lvlText w:val="%1"/>
      <w:lvlJc w:val="left"/>
      <w:pPr>
        <w:tabs>
          <w:tab w:val="left" w:pos="840"/>
        </w:tabs>
        <w:ind w:left="840" w:hanging="840"/>
      </w:pPr>
      <w:rPr>
        <w:rFonts w:hint="eastAsia"/>
      </w:rPr>
    </w:lvl>
    <w:lvl w:ilvl="1" w:tentative="0">
      <w:start w:val="1"/>
      <w:numFmt w:val="decimal"/>
      <w:lvlText w:val="%1．%2"/>
      <w:lvlJc w:val="left"/>
      <w:pPr>
        <w:tabs>
          <w:tab w:val="left" w:pos="840"/>
        </w:tabs>
        <w:ind w:left="840" w:hanging="840"/>
      </w:pPr>
      <w:rPr>
        <w:rFonts w:hint="eastAsia"/>
      </w:rPr>
    </w:lvl>
    <w:lvl w:ilvl="2" w:tentative="0">
      <w:start w:val="1"/>
      <w:numFmt w:val="decimal"/>
      <w:lvlText w:val="%1．%2.%3"/>
      <w:lvlJc w:val="left"/>
      <w:pPr>
        <w:tabs>
          <w:tab w:val="left" w:pos="840"/>
        </w:tabs>
        <w:ind w:left="840" w:hanging="840"/>
      </w:pPr>
      <w:rPr>
        <w:rFonts w:hint="eastAsia"/>
      </w:rPr>
    </w:lvl>
    <w:lvl w:ilvl="3" w:tentative="0">
      <w:start w:val="1"/>
      <w:numFmt w:val="decimal"/>
      <w:lvlText w:val="%1．%2.%3.%4"/>
      <w:lvlJc w:val="left"/>
      <w:pPr>
        <w:tabs>
          <w:tab w:val="left" w:pos="840"/>
        </w:tabs>
        <w:ind w:left="840" w:hanging="840"/>
      </w:pPr>
      <w:rPr>
        <w:rFonts w:hint="eastAsia"/>
      </w:rPr>
    </w:lvl>
    <w:lvl w:ilvl="4" w:tentative="0">
      <w:start w:val="1"/>
      <w:numFmt w:val="decimal"/>
      <w:lvlText w:val="%1．%2.%3.%4.%5"/>
      <w:lvlJc w:val="left"/>
      <w:pPr>
        <w:tabs>
          <w:tab w:val="left" w:pos="840"/>
        </w:tabs>
        <w:ind w:left="840" w:hanging="840"/>
      </w:pPr>
      <w:rPr>
        <w:rFonts w:hint="eastAsia"/>
      </w:rPr>
    </w:lvl>
    <w:lvl w:ilvl="5" w:tentative="0">
      <w:start w:val="1"/>
      <w:numFmt w:val="decimal"/>
      <w:lvlText w:val="%1．%2.%3.%4.%5.%6"/>
      <w:lvlJc w:val="left"/>
      <w:pPr>
        <w:tabs>
          <w:tab w:val="left" w:pos="840"/>
        </w:tabs>
        <w:ind w:left="840" w:hanging="840"/>
      </w:pPr>
      <w:rPr>
        <w:rFonts w:hint="eastAsia"/>
      </w:rPr>
    </w:lvl>
    <w:lvl w:ilvl="6" w:tentative="0">
      <w:start w:val="1"/>
      <w:numFmt w:val="decimal"/>
      <w:lvlText w:val="%1．%2.%3.%4.%5.%6.%7"/>
      <w:lvlJc w:val="left"/>
      <w:pPr>
        <w:tabs>
          <w:tab w:val="left" w:pos="840"/>
        </w:tabs>
        <w:ind w:left="840" w:hanging="840"/>
      </w:pPr>
      <w:rPr>
        <w:rFonts w:hint="eastAsia"/>
      </w:rPr>
    </w:lvl>
    <w:lvl w:ilvl="7" w:tentative="0">
      <w:start w:val="1"/>
      <w:numFmt w:val="decimal"/>
      <w:lvlText w:val="%1．%2.%3.%4.%5.%6.%7.%8"/>
      <w:lvlJc w:val="left"/>
      <w:pPr>
        <w:tabs>
          <w:tab w:val="left" w:pos="840"/>
        </w:tabs>
        <w:ind w:left="840" w:hanging="840"/>
      </w:pPr>
      <w:rPr>
        <w:rFonts w:hint="eastAsia"/>
      </w:rPr>
    </w:lvl>
    <w:lvl w:ilvl="8" w:tentative="0">
      <w:start w:val="1"/>
      <w:numFmt w:val="decimal"/>
      <w:lvlText w:val="%1．%2.%3.%4.%5.%6.%7.%8.%9"/>
      <w:lvlJc w:val="left"/>
      <w:pPr>
        <w:tabs>
          <w:tab w:val="left" w:pos="840"/>
        </w:tabs>
        <w:ind w:left="840" w:hanging="840"/>
      </w:pPr>
      <w:rPr>
        <w:rFonts w:hint="eastAsia"/>
      </w:rPr>
    </w:lvl>
  </w:abstractNum>
  <w:abstractNum w:abstractNumId="42">
    <w:nsid w:val="53EA6E03"/>
    <w:multiLevelType w:val="multilevel"/>
    <w:tmpl w:val="53EA6E03"/>
    <w:lvl w:ilvl="0" w:tentative="0">
      <w:start w:val="8"/>
      <w:numFmt w:val="decimal"/>
      <w:lvlText w:val="%1"/>
      <w:lvlJc w:val="left"/>
      <w:pPr>
        <w:tabs>
          <w:tab w:val="left" w:pos="735"/>
        </w:tabs>
        <w:ind w:left="735" w:hanging="735"/>
      </w:pPr>
    </w:lvl>
    <w:lvl w:ilvl="1" w:tentative="0">
      <w:start w:val="1"/>
      <w:numFmt w:val="decimal"/>
      <w:lvlText w:val="%1．%2"/>
      <w:lvlJc w:val="left"/>
      <w:pPr>
        <w:tabs>
          <w:tab w:val="left" w:pos="735"/>
        </w:tabs>
        <w:ind w:left="735" w:hanging="735"/>
      </w:pPr>
    </w:lvl>
    <w:lvl w:ilvl="2" w:tentative="0">
      <w:start w:val="1"/>
      <w:numFmt w:val="decimal"/>
      <w:lvlText w:val="%1．%2.%3"/>
      <w:lvlJc w:val="left"/>
      <w:pPr>
        <w:tabs>
          <w:tab w:val="left" w:pos="735"/>
        </w:tabs>
        <w:ind w:left="735" w:hanging="735"/>
      </w:pPr>
    </w:lvl>
    <w:lvl w:ilvl="3" w:tentative="0">
      <w:start w:val="1"/>
      <w:numFmt w:val="decimal"/>
      <w:lvlText w:val="%1．%2.%3.%4"/>
      <w:lvlJc w:val="left"/>
      <w:pPr>
        <w:tabs>
          <w:tab w:val="left" w:pos="735"/>
        </w:tabs>
        <w:ind w:left="735" w:hanging="735"/>
      </w:pPr>
    </w:lvl>
    <w:lvl w:ilvl="4" w:tentative="0">
      <w:start w:val="1"/>
      <w:numFmt w:val="decimal"/>
      <w:lvlText w:val="%1．%2.%3.%4.%5"/>
      <w:lvlJc w:val="left"/>
      <w:pPr>
        <w:tabs>
          <w:tab w:val="left" w:pos="735"/>
        </w:tabs>
        <w:ind w:left="735" w:hanging="735"/>
      </w:pPr>
    </w:lvl>
    <w:lvl w:ilvl="5" w:tentative="0">
      <w:start w:val="1"/>
      <w:numFmt w:val="decimal"/>
      <w:lvlText w:val="%1．%2.%3.%4.%5.%6"/>
      <w:lvlJc w:val="left"/>
      <w:pPr>
        <w:tabs>
          <w:tab w:val="left" w:pos="735"/>
        </w:tabs>
        <w:ind w:left="735" w:hanging="735"/>
      </w:pPr>
    </w:lvl>
    <w:lvl w:ilvl="6" w:tentative="0">
      <w:start w:val="1"/>
      <w:numFmt w:val="decimal"/>
      <w:lvlText w:val="%1．%2.%3.%4.%5.%6.%7"/>
      <w:lvlJc w:val="left"/>
      <w:pPr>
        <w:tabs>
          <w:tab w:val="left" w:pos="735"/>
        </w:tabs>
        <w:ind w:left="735" w:hanging="735"/>
      </w:pPr>
    </w:lvl>
    <w:lvl w:ilvl="7" w:tentative="0">
      <w:start w:val="1"/>
      <w:numFmt w:val="decimal"/>
      <w:lvlText w:val="%1．%2.%3.%4.%5.%6.%7.%8"/>
      <w:lvlJc w:val="left"/>
      <w:pPr>
        <w:tabs>
          <w:tab w:val="left" w:pos="735"/>
        </w:tabs>
        <w:ind w:left="735" w:hanging="735"/>
      </w:pPr>
    </w:lvl>
    <w:lvl w:ilvl="8" w:tentative="0">
      <w:start w:val="1"/>
      <w:numFmt w:val="decimal"/>
      <w:lvlText w:val="%1．%2.%3.%4.%5.%6.%7.%8.%9"/>
      <w:lvlJc w:val="left"/>
      <w:pPr>
        <w:tabs>
          <w:tab w:val="left" w:pos="735"/>
        </w:tabs>
        <w:ind w:left="735" w:hanging="735"/>
      </w:pPr>
    </w:lvl>
  </w:abstractNum>
  <w:abstractNum w:abstractNumId="43">
    <w:nsid w:val="55724361"/>
    <w:multiLevelType w:val="multilevel"/>
    <w:tmpl w:val="55724361"/>
    <w:lvl w:ilvl="0" w:tentative="0">
      <w:start w:val="26"/>
      <w:numFmt w:val="decimal"/>
      <w:lvlText w:val="%1"/>
      <w:lvlJc w:val="left"/>
      <w:pPr>
        <w:tabs>
          <w:tab w:val="left" w:pos="840"/>
        </w:tabs>
        <w:ind w:left="840" w:hanging="840"/>
      </w:pPr>
      <w:rPr>
        <w:rFonts w:hint="eastAsia"/>
      </w:rPr>
    </w:lvl>
    <w:lvl w:ilvl="1" w:tentative="0">
      <w:start w:val="1"/>
      <w:numFmt w:val="decimal"/>
      <w:lvlText w:val="%1．%2"/>
      <w:lvlJc w:val="left"/>
      <w:pPr>
        <w:tabs>
          <w:tab w:val="left" w:pos="840"/>
        </w:tabs>
        <w:ind w:left="840" w:hanging="840"/>
      </w:pPr>
      <w:rPr>
        <w:rFonts w:hint="eastAsia"/>
      </w:rPr>
    </w:lvl>
    <w:lvl w:ilvl="2" w:tentative="0">
      <w:start w:val="1"/>
      <w:numFmt w:val="decimal"/>
      <w:lvlText w:val="%1．%2.%3"/>
      <w:lvlJc w:val="left"/>
      <w:pPr>
        <w:tabs>
          <w:tab w:val="left" w:pos="840"/>
        </w:tabs>
        <w:ind w:left="840" w:hanging="840"/>
      </w:pPr>
      <w:rPr>
        <w:rFonts w:hint="eastAsia"/>
      </w:rPr>
    </w:lvl>
    <w:lvl w:ilvl="3" w:tentative="0">
      <w:start w:val="1"/>
      <w:numFmt w:val="decimal"/>
      <w:lvlText w:val="%1．%2.%3.%4"/>
      <w:lvlJc w:val="left"/>
      <w:pPr>
        <w:tabs>
          <w:tab w:val="left" w:pos="840"/>
        </w:tabs>
        <w:ind w:left="840" w:hanging="840"/>
      </w:pPr>
      <w:rPr>
        <w:rFonts w:hint="eastAsia"/>
      </w:rPr>
    </w:lvl>
    <w:lvl w:ilvl="4" w:tentative="0">
      <w:start w:val="1"/>
      <w:numFmt w:val="decimal"/>
      <w:lvlText w:val="%1．%2.%3.%4.%5"/>
      <w:lvlJc w:val="left"/>
      <w:pPr>
        <w:tabs>
          <w:tab w:val="left" w:pos="840"/>
        </w:tabs>
        <w:ind w:left="840" w:hanging="840"/>
      </w:pPr>
      <w:rPr>
        <w:rFonts w:hint="eastAsia"/>
      </w:rPr>
    </w:lvl>
    <w:lvl w:ilvl="5" w:tentative="0">
      <w:start w:val="1"/>
      <w:numFmt w:val="decimal"/>
      <w:lvlText w:val="%1．%2.%3.%4.%5.%6"/>
      <w:lvlJc w:val="left"/>
      <w:pPr>
        <w:tabs>
          <w:tab w:val="left" w:pos="840"/>
        </w:tabs>
        <w:ind w:left="840" w:hanging="840"/>
      </w:pPr>
      <w:rPr>
        <w:rFonts w:hint="eastAsia"/>
      </w:rPr>
    </w:lvl>
    <w:lvl w:ilvl="6" w:tentative="0">
      <w:start w:val="1"/>
      <w:numFmt w:val="decimal"/>
      <w:lvlText w:val="%1．%2.%3.%4.%5.%6.%7"/>
      <w:lvlJc w:val="left"/>
      <w:pPr>
        <w:tabs>
          <w:tab w:val="left" w:pos="840"/>
        </w:tabs>
        <w:ind w:left="840" w:hanging="840"/>
      </w:pPr>
      <w:rPr>
        <w:rFonts w:hint="eastAsia"/>
      </w:rPr>
    </w:lvl>
    <w:lvl w:ilvl="7" w:tentative="0">
      <w:start w:val="1"/>
      <w:numFmt w:val="decimal"/>
      <w:lvlText w:val="%1．%2.%3.%4.%5.%6.%7.%8"/>
      <w:lvlJc w:val="left"/>
      <w:pPr>
        <w:tabs>
          <w:tab w:val="left" w:pos="840"/>
        </w:tabs>
        <w:ind w:left="840" w:hanging="840"/>
      </w:pPr>
      <w:rPr>
        <w:rFonts w:hint="eastAsia"/>
      </w:rPr>
    </w:lvl>
    <w:lvl w:ilvl="8" w:tentative="0">
      <w:start w:val="1"/>
      <w:numFmt w:val="decimal"/>
      <w:lvlText w:val="%1．%2.%3.%4.%5.%6.%7.%8.%9"/>
      <w:lvlJc w:val="left"/>
      <w:pPr>
        <w:tabs>
          <w:tab w:val="left" w:pos="840"/>
        </w:tabs>
        <w:ind w:left="840" w:hanging="840"/>
      </w:pPr>
      <w:rPr>
        <w:rFonts w:hint="eastAsia"/>
      </w:rPr>
    </w:lvl>
  </w:abstractNum>
  <w:abstractNum w:abstractNumId="44">
    <w:nsid w:val="57941581"/>
    <w:multiLevelType w:val="singleLevel"/>
    <w:tmpl w:val="57941581"/>
    <w:lvl w:ilvl="0" w:tentative="0">
      <w:start w:val="1"/>
      <w:numFmt w:val="japaneseCounting"/>
      <w:lvlText w:val="%1."/>
      <w:lvlJc w:val="left"/>
      <w:pPr>
        <w:tabs>
          <w:tab w:val="left" w:pos="405"/>
        </w:tabs>
        <w:ind w:left="405" w:hanging="405"/>
      </w:pPr>
      <w:rPr>
        <w:rFonts w:hint="eastAsia"/>
      </w:rPr>
    </w:lvl>
  </w:abstractNum>
  <w:abstractNum w:abstractNumId="45">
    <w:nsid w:val="5F6D2720"/>
    <w:multiLevelType w:val="multilevel"/>
    <w:tmpl w:val="5F6D2720"/>
    <w:lvl w:ilvl="0" w:tentative="0">
      <w:start w:val="37"/>
      <w:numFmt w:val="decimal"/>
      <w:lvlText w:val="%1"/>
      <w:lvlJc w:val="left"/>
      <w:pPr>
        <w:tabs>
          <w:tab w:val="left" w:pos="840"/>
        </w:tabs>
        <w:ind w:left="840" w:hanging="840"/>
      </w:pPr>
      <w:rPr>
        <w:rFonts w:hint="eastAsia"/>
      </w:rPr>
    </w:lvl>
    <w:lvl w:ilvl="1" w:tentative="0">
      <w:start w:val="1"/>
      <w:numFmt w:val="decimal"/>
      <w:lvlText w:val="%1．%2"/>
      <w:lvlJc w:val="left"/>
      <w:pPr>
        <w:tabs>
          <w:tab w:val="left" w:pos="840"/>
        </w:tabs>
        <w:ind w:left="840" w:hanging="840"/>
      </w:pPr>
      <w:rPr>
        <w:rFonts w:hint="eastAsia"/>
      </w:rPr>
    </w:lvl>
    <w:lvl w:ilvl="2" w:tentative="0">
      <w:start w:val="1"/>
      <w:numFmt w:val="decimal"/>
      <w:lvlText w:val="%1．%2.%3"/>
      <w:lvlJc w:val="left"/>
      <w:pPr>
        <w:tabs>
          <w:tab w:val="left" w:pos="840"/>
        </w:tabs>
        <w:ind w:left="840" w:hanging="840"/>
      </w:pPr>
      <w:rPr>
        <w:rFonts w:hint="eastAsia"/>
      </w:rPr>
    </w:lvl>
    <w:lvl w:ilvl="3" w:tentative="0">
      <w:start w:val="1"/>
      <w:numFmt w:val="decimal"/>
      <w:lvlText w:val="%1．%2.%3.%4"/>
      <w:lvlJc w:val="left"/>
      <w:pPr>
        <w:tabs>
          <w:tab w:val="left" w:pos="840"/>
        </w:tabs>
        <w:ind w:left="840" w:hanging="840"/>
      </w:pPr>
      <w:rPr>
        <w:rFonts w:hint="eastAsia"/>
      </w:rPr>
    </w:lvl>
    <w:lvl w:ilvl="4" w:tentative="0">
      <w:start w:val="1"/>
      <w:numFmt w:val="decimal"/>
      <w:lvlText w:val="%1．%2.%3.%4.%5"/>
      <w:lvlJc w:val="left"/>
      <w:pPr>
        <w:tabs>
          <w:tab w:val="left" w:pos="840"/>
        </w:tabs>
        <w:ind w:left="840" w:hanging="840"/>
      </w:pPr>
      <w:rPr>
        <w:rFonts w:hint="eastAsia"/>
      </w:rPr>
    </w:lvl>
    <w:lvl w:ilvl="5" w:tentative="0">
      <w:start w:val="1"/>
      <w:numFmt w:val="decimal"/>
      <w:lvlText w:val="%1．%2.%3.%4.%5.%6"/>
      <w:lvlJc w:val="left"/>
      <w:pPr>
        <w:tabs>
          <w:tab w:val="left" w:pos="840"/>
        </w:tabs>
        <w:ind w:left="840" w:hanging="840"/>
      </w:pPr>
      <w:rPr>
        <w:rFonts w:hint="eastAsia"/>
      </w:rPr>
    </w:lvl>
    <w:lvl w:ilvl="6" w:tentative="0">
      <w:start w:val="1"/>
      <w:numFmt w:val="decimal"/>
      <w:lvlText w:val="%1．%2.%3.%4.%5.%6.%7"/>
      <w:lvlJc w:val="left"/>
      <w:pPr>
        <w:tabs>
          <w:tab w:val="left" w:pos="840"/>
        </w:tabs>
        <w:ind w:left="840" w:hanging="840"/>
      </w:pPr>
      <w:rPr>
        <w:rFonts w:hint="eastAsia"/>
      </w:rPr>
    </w:lvl>
    <w:lvl w:ilvl="7" w:tentative="0">
      <w:start w:val="1"/>
      <w:numFmt w:val="decimal"/>
      <w:lvlText w:val="%1．%2.%3.%4.%5.%6.%7.%8"/>
      <w:lvlJc w:val="left"/>
      <w:pPr>
        <w:tabs>
          <w:tab w:val="left" w:pos="840"/>
        </w:tabs>
        <w:ind w:left="840" w:hanging="840"/>
      </w:pPr>
      <w:rPr>
        <w:rFonts w:hint="eastAsia"/>
      </w:rPr>
    </w:lvl>
    <w:lvl w:ilvl="8" w:tentative="0">
      <w:start w:val="1"/>
      <w:numFmt w:val="decimal"/>
      <w:lvlText w:val="%1．%2.%3.%4.%5.%6.%7.%8.%9"/>
      <w:lvlJc w:val="left"/>
      <w:pPr>
        <w:tabs>
          <w:tab w:val="left" w:pos="840"/>
        </w:tabs>
        <w:ind w:left="840" w:hanging="840"/>
      </w:pPr>
      <w:rPr>
        <w:rFonts w:hint="eastAsia"/>
      </w:rPr>
    </w:lvl>
  </w:abstractNum>
  <w:abstractNum w:abstractNumId="46">
    <w:nsid w:val="618F6D61"/>
    <w:multiLevelType w:val="multilevel"/>
    <w:tmpl w:val="618F6D61"/>
    <w:lvl w:ilvl="0" w:tentative="0">
      <w:start w:val="23"/>
      <w:numFmt w:val="decimal"/>
      <w:lvlText w:val="%1"/>
      <w:lvlJc w:val="left"/>
      <w:pPr>
        <w:tabs>
          <w:tab w:val="left" w:pos="840"/>
        </w:tabs>
        <w:ind w:left="840" w:hanging="840"/>
      </w:pPr>
      <w:rPr>
        <w:rFonts w:hint="eastAsia"/>
      </w:rPr>
    </w:lvl>
    <w:lvl w:ilvl="1" w:tentative="0">
      <w:start w:val="1"/>
      <w:numFmt w:val="decimal"/>
      <w:lvlText w:val="%1．%2"/>
      <w:lvlJc w:val="left"/>
      <w:pPr>
        <w:tabs>
          <w:tab w:val="left" w:pos="840"/>
        </w:tabs>
        <w:ind w:left="840" w:hanging="840"/>
      </w:pPr>
      <w:rPr>
        <w:rFonts w:hint="eastAsia"/>
      </w:rPr>
    </w:lvl>
    <w:lvl w:ilvl="2" w:tentative="0">
      <w:start w:val="1"/>
      <w:numFmt w:val="decimal"/>
      <w:lvlText w:val="%1．%2.%3"/>
      <w:lvlJc w:val="left"/>
      <w:pPr>
        <w:tabs>
          <w:tab w:val="left" w:pos="840"/>
        </w:tabs>
        <w:ind w:left="840" w:hanging="840"/>
      </w:pPr>
      <w:rPr>
        <w:rFonts w:hint="eastAsia"/>
      </w:rPr>
    </w:lvl>
    <w:lvl w:ilvl="3" w:tentative="0">
      <w:start w:val="1"/>
      <w:numFmt w:val="decimal"/>
      <w:lvlText w:val="%1．%2.%3.%4"/>
      <w:lvlJc w:val="left"/>
      <w:pPr>
        <w:tabs>
          <w:tab w:val="left" w:pos="840"/>
        </w:tabs>
        <w:ind w:left="840" w:hanging="840"/>
      </w:pPr>
      <w:rPr>
        <w:rFonts w:hint="eastAsia"/>
      </w:rPr>
    </w:lvl>
    <w:lvl w:ilvl="4" w:tentative="0">
      <w:start w:val="1"/>
      <w:numFmt w:val="decimal"/>
      <w:lvlText w:val="%1．%2.%3.%4.%5"/>
      <w:lvlJc w:val="left"/>
      <w:pPr>
        <w:tabs>
          <w:tab w:val="left" w:pos="840"/>
        </w:tabs>
        <w:ind w:left="840" w:hanging="840"/>
      </w:pPr>
      <w:rPr>
        <w:rFonts w:hint="eastAsia"/>
      </w:rPr>
    </w:lvl>
    <w:lvl w:ilvl="5" w:tentative="0">
      <w:start w:val="1"/>
      <w:numFmt w:val="decimal"/>
      <w:lvlText w:val="%1．%2.%3.%4.%5.%6"/>
      <w:lvlJc w:val="left"/>
      <w:pPr>
        <w:tabs>
          <w:tab w:val="left" w:pos="840"/>
        </w:tabs>
        <w:ind w:left="840" w:hanging="840"/>
      </w:pPr>
      <w:rPr>
        <w:rFonts w:hint="eastAsia"/>
      </w:rPr>
    </w:lvl>
    <w:lvl w:ilvl="6" w:tentative="0">
      <w:start w:val="1"/>
      <w:numFmt w:val="decimal"/>
      <w:lvlText w:val="%1．%2.%3.%4.%5.%6.%7"/>
      <w:lvlJc w:val="left"/>
      <w:pPr>
        <w:tabs>
          <w:tab w:val="left" w:pos="840"/>
        </w:tabs>
        <w:ind w:left="840" w:hanging="840"/>
      </w:pPr>
      <w:rPr>
        <w:rFonts w:hint="eastAsia"/>
      </w:rPr>
    </w:lvl>
    <w:lvl w:ilvl="7" w:tentative="0">
      <w:start w:val="1"/>
      <w:numFmt w:val="decimal"/>
      <w:lvlText w:val="%1．%2.%3.%4.%5.%6.%7.%8"/>
      <w:lvlJc w:val="left"/>
      <w:pPr>
        <w:tabs>
          <w:tab w:val="left" w:pos="840"/>
        </w:tabs>
        <w:ind w:left="840" w:hanging="840"/>
      </w:pPr>
      <w:rPr>
        <w:rFonts w:hint="eastAsia"/>
      </w:rPr>
    </w:lvl>
    <w:lvl w:ilvl="8" w:tentative="0">
      <w:start w:val="1"/>
      <w:numFmt w:val="decimal"/>
      <w:lvlText w:val="%1．%2.%3.%4.%5.%6.%7.%8.%9"/>
      <w:lvlJc w:val="left"/>
      <w:pPr>
        <w:tabs>
          <w:tab w:val="left" w:pos="840"/>
        </w:tabs>
        <w:ind w:left="840" w:hanging="840"/>
      </w:pPr>
      <w:rPr>
        <w:rFonts w:hint="eastAsia"/>
      </w:rPr>
    </w:lvl>
  </w:abstractNum>
  <w:abstractNum w:abstractNumId="47">
    <w:nsid w:val="636E47B0"/>
    <w:multiLevelType w:val="multilevel"/>
    <w:tmpl w:val="636E47B0"/>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8">
    <w:nsid w:val="64C060A2"/>
    <w:multiLevelType w:val="multilevel"/>
    <w:tmpl w:val="64C060A2"/>
    <w:lvl w:ilvl="0" w:tentative="0">
      <w:start w:val="4"/>
      <w:numFmt w:val="decimal"/>
      <w:lvlText w:val="%1"/>
      <w:lvlJc w:val="left"/>
      <w:pPr>
        <w:tabs>
          <w:tab w:val="left" w:pos="735"/>
        </w:tabs>
        <w:ind w:left="735" w:hanging="735"/>
      </w:pPr>
    </w:lvl>
    <w:lvl w:ilvl="1" w:tentative="0">
      <w:start w:val="1"/>
      <w:numFmt w:val="decimal"/>
      <w:lvlText w:val="%1．%2"/>
      <w:lvlJc w:val="left"/>
      <w:pPr>
        <w:tabs>
          <w:tab w:val="left" w:pos="735"/>
        </w:tabs>
        <w:ind w:left="735" w:hanging="735"/>
      </w:pPr>
    </w:lvl>
    <w:lvl w:ilvl="2" w:tentative="0">
      <w:start w:val="1"/>
      <w:numFmt w:val="decimal"/>
      <w:lvlText w:val="%1．%2.%3"/>
      <w:lvlJc w:val="left"/>
      <w:pPr>
        <w:tabs>
          <w:tab w:val="left" w:pos="735"/>
        </w:tabs>
        <w:ind w:left="735" w:hanging="735"/>
      </w:pPr>
    </w:lvl>
    <w:lvl w:ilvl="3" w:tentative="0">
      <w:start w:val="1"/>
      <w:numFmt w:val="decimal"/>
      <w:lvlText w:val="%1．%2.%3.%4"/>
      <w:lvlJc w:val="left"/>
      <w:pPr>
        <w:tabs>
          <w:tab w:val="left" w:pos="735"/>
        </w:tabs>
        <w:ind w:left="735" w:hanging="735"/>
      </w:pPr>
    </w:lvl>
    <w:lvl w:ilvl="4" w:tentative="0">
      <w:start w:val="1"/>
      <w:numFmt w:val="decimal"/>
      <w:lvlText w:val="%1．%2.%3.%4.%5"/>
      <w:lvlJc w:val="left"/>
      <w:pPr>
        <w:tabs>
          <w:tab w:val="left" w:pos="735"/>
        </w:tabs>
        <w:ind w:left="735" w:hanging="735"/>
      </w:pPr>
    </w:lvl>
    <w:lvl w:ilvl="5" w:tentative="0">
      <w:start w:val="1"/>
      <w:numFmt w:val="decimal"/>
      <w:lvlText w:val="%1．%2.%3.%4.%5.%6"/>
      <w:lvlJc w:val="left"/>
      <w:pPr>
        <w:tabs>
          <w:tab w:val="left" w:pos="735"/>
        </w:tabs>
        <w:ind w:left="735" w:hanging="735"/>
      </w:pPr>
    </w:lvl>
    <w:lvl w:ilvl="6" w:tentative="0">
      <w:start w:val="1"/>
      <w:numFmt w:val="decimal"/>
      <w:lvlText w:val="%1．%2.%3.%4.%5.%6.%7"/>
      <w:lvlJc w:val="left"/>
      <w:pPr>
        <w:tabs>
          <w:tab w:val="left" w:pos="735"/>
        </w:tabs>
        <w:ind w:left="735" w:hanging="735"/>
      </w:pPr>
    </w:lvl>
    <w:lvl w:ilvl="7" w:tentative="0">
      <w:start w:val="1"/>
      <w:numFmt w:val="decimal"/>
      <w:lvlText w:val="%1．%2.%3.%4.%5.%6.%7.%8"/>
      <w:lvlJc w:val="left"/>
      <w:pPr>
        <w:tabs>
          <w:tab w:val="left" w:pos="735"/>
        </w:tabs>
        <w:ind w:left="735" w:hanging="735"/>
      </w:pPr>
    </w:lvl>
    <w:lvl w:ilvl="8" w:tentative="0">
      <w:start w:val="1"/>
      <w:numFmt w:val="decimal"/>
      <w:lvlText w:val="%1．%2.%3.%4.%5.%6.%7.%8.%9"/>
      <w:lvlJc w:val="left"/>
      <w:pPr>
        <w:tabs>
          <w:tab w:val="left" w:pos="735"/>
        </w:tabs>
        <w:ind w:left="735" w:hanging="735"/>
      </w:pPr>
    </w:lvl>
  </w:abstractNum>
  <w:abstractNum w:abstractNumId="49">
    <w:nsid w:val="677E0E1F"/>
    <w:multiLevelType w:val="multilevel"/>
    <w:tmpl w:val="677E0E1F"/>
    <w:lvl w:ilvl="0" w:tentative="0">
      <w:start w:val="1"/>
      <w:numFmt w:val="decimal"/>
      <w:lvlText w:val="%1."/>
      <w:lvlJc w:val="left"/>
      <w:pPr>
        <w:tabs>
          <w:tab w:val="left" w:pos="420"/>
        </w:tabs>
        <w:ind w:left="420" w:hanging="420"/>
      </w:pPr>
    </w:lvl>
    <w:lvl w:ilvl="1" w:tentative="0">
      <w:start w:val="0"/>
      <w:numFmt w:val="none"/>
      <w:lvlText w:val=""/>
      <w:lvlJc w:val="left"/>
      <w:pPr>
        <w:tabs>
          <w:tab w:val="left" w:pos="360"/>
        </w:tabs>
      </w:pPr>
    </w:lvl>
    <w:lvl w:ilvl="2" w:tentative="0">
      <w:start w:val="0"/>
      <w:numFmt w:val="none"/>
      <w:lvlText w:val=""/>
      <w:lvlJc w:val="left"/>
      <w:pPr>
        <w:tabs>
          <w:tab w:val="left" w:pos="360"/>
        </w:tabs>
      </w:pPr>
    </w:lvl>
    <w:lvl w:ilvl="3" w:tentative="0">
      <w:start w:val="0"/>
      <w:numFmt w:val="none"/>
      <w:lvlText w:val=""/>
      <w:lvlJc w:val="left"/>
      <w:pPr>
        <w:tabs>
          <w:tab w:val="left" w:pos="360"/>
        </w:tabs>
      </w:pPr>
    </w:lvl>
    <w:lvl w:ilvl="4" w:tentative="0">
      <w:start w:val="0"/>
      <w:numFmt w:val="none"/>
      <w:lvlText w:val=""/>
      <w:lvlJc w:val="left"/>
      <w:pPr>
        <w:tabs>
          <w:tab w:val="left" w:pos="360"/>
        </w:tabs>
      </w:pPr>
    </w:lvl>
    <w:lvl w:ilvl="5" w:tentative="0">
      <w:start w:val="0"/>
      <w:numFmt w:val="none"/>
      <w:lvlText w:val=""/>
      <w:lvlJc w:val="left"/>
      <w:pPr>
        <w:tabs>
          <w:tab w:val="left" w:pos="360"/>
        </w:tabs>
      </w:pPr>
    </w:lvl>
    <w:lvl w:ilvl="6" w:tentative="0">
      <w:start w:val="0"/>
      <w:numFmt w:val="none"/>
      <w:lvlText w:val=""/>
      <w:lvlJc w:val="left"/>
      <w:pPr>
        <w:tabs>
          <w:tab w:val="left" w:pos="360"/>
        </w:tabs>
      </w:pPr>
    </w:lvl>
    <w:lvl w:ilvl="7" w:tentative="0">
      <w:start w:val="0"/>
      <w:numFmt w:val="none"/>
      <w:lvlText w:val=""/>
      <w:lvlJc w:val="left"/>
      <w:pPr>
        <w:tabs>
          <w:tab w:val="left" w:pos="360"/>
        </w:tabs>
      </w:pPr>
    </w:lvl>
    <w:lvl w:ilvl="8" w:tentative="0">
      <w:start w:val="0"/>
      <w:numFmt w:val="none"/>
      <w:lvlText w:val=""/>
      <w:lvlJc w:val="left"/>
      <w:pPr>
        <w:tabs>
          <w:tab w:val="left" w:pos="360"/>
        </w:tabs>
      </w:pPr>
    </w:lvl>
  </w:abstractNum>
  <w:abstractNum w:abstractNumId="50">
    <w:nsid w:val="69412735"/>
    <w:multiLevelType w:val="multilevel"/>
    <w:tmpl w:val="69412735"/>
    <w:lvl w:ilvl="0" w:tentative="0">
      <w:start w:val="21"/>
      <w:numFmt w:val="decimal"/>
      <w:lvlText w:val="%1"/>
      <w:lvlJc w:val="left"/>
      <w:pPr>
        <w:tabs>
          <w:tab w:val="left" w:pos="840"/>
        </w:tabs>
        <w:ind w:left="840" w:hanging="840"/>
      </w:pPr>
      <w:rPr>
        <w:rFonts w:hint="eastAsia"/>
      </w:rPr>
    </w:lvl>
    <w:lvl w:ilvl="1" w:tentative="0">
      <w:start w:val="1"/>
      <w:numFmt w:val="decimal"/>
      <w:lvlText w:val="%1．%2"/>
      <w:lvlJc w:val="left"/>
      <w:pPr>
        <w:tabs>
          <w:tab w:val="left" w:pos="840"/>
        </w:tabs>
        <w:ind w:left="840" w:hanging="840"/>
      </w:pPr>
      <w:rPr>
        <w:rFonts w:hint="eastAsia"/>
      </w:rPr>
    </w:lvl>
    <w:lvl w:ilvl="2" w:tentative="0">
      <w:start w:val="1"/>
      <w:numFmt w:val="decimal"/>
      <w:lvlText w:val="%1．%2.%3"/>
      <w:lvlJc w:val="left"/>
      <w:pPr>
        <w:tabs>
          <w:tab w:val="left" w:pos="840"/>
        </w:tabs>
        <w:ind w:left="840" w:hanging="840"/>
      </w:pPr>
      <w:rPr>
        <w:rFonts w:hint="eastAsia"/>
      </w:rPr>
    </w:lvl>
    <w:lvl w:ilvl="3" w:tentative="0">
      <w:start w:val="1"/>
      <w:numFmt w:val="decimal"/>
      <w:lvlText w:val="%1．%2.%3.%4"/>
      <w:lvlJc w:val="left"/>
      <w:pPr>
        <w:tabs>
          <w:tab w:val="left" w:pos="840"/>
        </w:tabs>
        <w:ind w:left="840" w:hanging="840"/>
      </w:pPr>
      <w:rPr>
        <w:rFonts w:hint="eastAsia"/>
      </w:rPr>
    </w:lvl>
    <w:lvl w:ilvl="4" w:tentative="0">
      <w:start w:val="1"/>
      <w:numFmt w:val="decimal"/>
      <w:lvlText w:val="%1．%2.%3.%4.%5"/>
      <w:lvlJc w:val="left"/>
      <w:pPr>
        <w:tabs>
          <w:tab w:val="left" w:pos="840"/>
        </w:tabs>
        <w:ind w:left="840" w:hanging="840"/>
      </w:pPr>
      <w:rPr>
        <w:rFonts w:hint="eastAsia"/>
      </w:rPr>
    </w:lvl>
    <w:lvl w:ilvl="5" w:tentative="0">
      <w:start w:val="1"/>
      <w:numFmt w:val="decimal"/>
      <w:lvlText w:val="%1．%2.%3.%4.%5.%6"/>
      <w:lvlJc w:val="left"/>
      <w:pPr>
        <w:tabs>
          <w:tab w:val="left" w:pos="840"/>
        </w:tabs>
        <w:ind w:left="840" w:hanging="840"/>
      </w:pPr>
      <w:rPr>
        <w:rFonts w:hint="eastAsia"/>
      </w:rPr>
    </w:lvl>
    <w:lvl w:ilvl="6" w:tentative="0">
      <w:start w:val="1"/>
      <w:numFmt w:val="decimal"/>
      <w:lvlText w:val="%1．%2.%3.%4.%5.%6.%7"/>
      <w:lvlJc w:val="left"/>
      <w:pPr>
        <w:tabs>
          <w:tab w:val="left" w:pos="840"/>
        </w:tabs>
        <w:ind w:left="840" w:hanging="840"/>
      </w:pPr>
      <w:rPr>
        <w:rFonts w:hint="eastAsia"/>
      </w:rPr>
    </w:lvl>
    <w:lvl w:ilvl="7" w:tentative="0">
      <w:start w:val="1"/>
      <w:numFmt w:val="decimal"/>
      <w:lvlText w:val="%1．%2.%3.%4.%5.%6.%7.%8"/>
      <w:lvlJc w:val="left"/>
      <w:pPr>
        <w:tabs>
          <w:tab w:val="left" w:pos="840"/>
        </w:tabs>
        <w:ind w:left="840" w:hanging="840"/>
      </w:pPr>
      <w:rPr>
        <w:rFonts w:hint="eastAsia"/>
      </w:rPr>
    </w:lvl>
    <w:lvl w:ilvl="8" w:tentative="0">
      <w:start w:val="1"/>
      <w:numFmt w:val="decimal"/>
      <w:lvlText w:val="%1．%2.%3.%4.%5.%6.%7.%8.%9"/>
      <w:lvlJc w:val="left"/>
      <w:pPr>
        <w:tabs>
          <w:tab w:val="left" w:pos="840"/>
        </w:tabs>
        <w:ind w:left="840" w:hanging="840"/>
      </w:pPr>
      <w:rPr>
        <w:rFonts w:hint="eastAsia"/>
      </w:rPr>
    </w:lvl>
  </w:abstractNum>
  <w:abstractNum w:abstractNumId="51">
    <w:nsid w:val="6B377381"/>
    <w:multiLevelType w:val="multilevel"/>
    <w:tmpl w:val="6B377381"/>
    <w:lvl w:ilvl="0" w:tentative="0">
      <w:start w:val="36"/>
      <w:numFmt w:val="decimal"/>
      <w:lvlText w:val="%1"/>
      <w:lvlJc w:val="left"/>
      <w:pPr>
        <w:tabs>
          <w:tab w:val="left" w:pos="840"/>
        </w:tabs>
        <w:ind w:left="840" w:hanging="840"/>
      </w:pPr>
      <w:rPr>
        <w:rFonts w:hint="eastAsia"/>
      </w:rPr>
    </w:lvl>
    <w:lvl w:ilvl="1" w:tentative="0">
      <w:start w:val="1"/>
      <w:numFmt w:val="decimal"/>
      <w:lvlText w:val="%1．%2"/>
      <w:lvlJc w:val="left"/>
      <w:pPr>
        <w:tabs>
          <w:tab w:val="left" w:pos="840"/>
        </w:tabs>
        <w:ind w:left="840" w:hanging="840"/>
      </w:pPr>
      <w:rPr>
        <w:rFonts w:hint="eastAsia"/>
      </w:rPr>
    </w:lvl>
    <w:lvl w:ilvl="2" w:tentative="0">
      <w:start w:val="1"/>
      <w:numFmt w:val="decimal"/>
      <w:lvlText w:val="%1．%2.%3"/>
      <w:lvlJc w:val="left"/>
      <w:pPr>
        <w:tabs>
          <w:tab w:val="left" w:pos="840"/>
        </w:tabs>
        <w:ind w:left="840" w:hanging="840"/>
      </w:pPr>
      <w:rPr>
        <w:rFonts w:hint="eastAsia"/>
      </w:rPr>
    </w:lvl>
    <w:lvl w:ilvl="3" w:tentative="0">
      <w:start w:val="1"/>
      <w:numFmt w:val="decimal"/>
      <w:lvlText w:val="%1．%2.%3.%4"/>
      <w:lvlJc w:val="left"/>
      <w:pPr>
        <w:tabs>
          <w:tab w:val="left" w:pos="840"/>
        </w:tabs>
        <w:ind w:left="840" w:hanging="840"/>
      </w:pPr>
      <w:rPr>
        <w:rFonts w:hint="eastAsia"/>
      </w:rPr>
    </w:lvl>
    <w:lvl w:ilvl="4" w:tentative="0">
      <w:start w:val="1"/>
      <w:numFmt w:val="decimal"/>
      <w:lvlText w:val="%1．%2.%3.%4.%5"/>
      <w:lvlJc w:val="left"/>
      <w:pPr>
        <w:tabs>
          <w:tab w:val="left" w:pos="840"/>
        </w:tabs>
        <w:ind w:left="840" w:hanging="840"/>
      </w:pPr>
      <w:rPr>
        <w:rFonts w:hint="eastAsia"/>
      </w:rPr>
    </w:lvl>
    <w:lvl w:ilvl="5" w:tentative="0">
      <w:start w:val="1"/>
      <w:numFmt w:val="decimal"/>
      <w:lvlText w:val="%1．%2.%3.%4.%5.%6"/>
      <w:lvlJc w:val="left"/>
      <w:pPr>
        <w:tabs>
          <w:tab w:val="left" w:pos="840"/>
        </w:tabs>
        <w:ind w:left="840" w:hanging="840"/>
      </w:pPr>
      <w:rPr>
        <w:rFonts w:hint="eastAsia"/>
      </w:rPr>
    </w:lvl>
    <w:lvl w:ilvl="6" w:tentative="0">
      <w:start w:val="1"/>
      <w:numFmt w:val="decimal"/>
      <w:lvlText w:val="%1．%2.%3.%4.%5.%6.%7"/>
      <w:lvlJc w:val="left"/>
      <w:pPr>
        <w:tabs>
          <w:tab w:val="left" w:pos="840"/>
        </w:tabs>
        <w:ind w:left="840" w:hanging="840"/>
      </w:pPr>
      <w:rPr>
        <w:rFonts w:hint="eastAsia"/>
      </w:rPr>
    </w:lvl>
    <w:lvl w:ilvl="7" w:tentative="0">
      <w:start w:val="1"/>
      <w:numFmt w:val="decimal"/>
      <w:lvlText w:val="%1．%2.%3.%4.%5.%6.%7.%8"/>
      <w:lvlJc w:val="left"/>
      <w:pPr>
        <w:tabs>
          <w:tab w:val="left" w:pos="840"/>
        </w:tabs>
        <w:ind w:left="840" w:hanging="840"/>
      </w:pPr>
      <w:rPr>
        <w:rFonts w:hint="eastAsia"/>
      </w:rPr>
    </w:lvl>
    <w:lvl w:ilvl="8" w:tentative="0">
      <w:start w:val="1"/>
      <w:numFmt w:val="decimal"/>
      <w:lvlText w:val="%1．%2.%3.%4.%5.%6.%7.%8.%9"/>
      <w:lvlJc w:val="left"/>
      <w:pPr>
        <w:tabs>
          <w:tab w:val="left" w:pos="840"/>
        </w:tabs>
        <w:ind w:left="840" w:hanging="840"/>
      </w:pPr>
      <w:rPr>
        <w:rFonts w:hint="eastAsia"/>
      </w:rPr>
    </w:lvl>
  </w:abstractNum>
  <w:abstractNum w:abstractNumId="52">
    <w:nsid w:val="6D1631D3"/>
    <w:multiLevelType w:val="singleLevel"/>
    <w:tmpl w:val="6D1631D3"/>
    <w:lvl w:ilvl="0" w:tentative="0">
      <w:start w:val="1"/>
      <w:numFmt w:val="decimal"/>
      <w:lvlText w:val="%1)"/>
      <w:lvlJc w:val="left"/>
      <w:pPr>
        <w:tabs>
          <w:tab w:val="left" w:pos="1080"/>
        </w:tabs>
        <w:ind w:left="1080" w:hanging="240"/>
      </w:pPr>
      <w:rPr>
        <w:rFonts w:hint="eastAsia"/>
      </w:rPr>
    </w:lvl>
  </w:abstractNum>
  <w:abstractNum w:abstractNumId="53">
    <w:nsid w:val="76F43925"/>
    <w:multiLevelType w:val="multilevel"/>
    <w:tmpl w:val="76F43925"/>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4">
    <w:nsid w:val="789B1B11"/>
    <w:multiLevelType w:val="singleLevel"/>
    <w:tmpl w:val="789B1B11"/>
    <w:lvl w:ilvl="0" w:tentative="0">
      <w:start w:val="1"/>
      <w:numFmt w:val="decimal"/>
      <w:lvlText w:val="%1)"/>
      <w:lvlJc w:val="left"/>
      <w:pPr>
        <w:tabs>
          <w:tab w:val="left" w:pos="720"/>
        </w:tabs>
        <w:ind w:left="720" w:hanging="240"/>
      </w:pPr>
      <w:rPr>
        <w:rFonts w:hint="eastAsia"/>
      </w:rPr>
    </w:lvl>
  </w:abstractNum>
  <w:abstractNum w:abstractNumId="55">
    <w:nsid w:val="7B7A3CBF"/>
    <w:multiLevelType w:val="multilevel"/>
    <w:tmpl w:val="7B7A3CBF"/>
    <w:lvl w:ilvl="0" w:tentative="0">
      <w:start w:val="24"/>
      <w:numFmt w:val="decimal"/>
      <w:lvlText w:val="%1"/>
      <w:lvlJc w:val="left"/>
      <w:pPr>
        <w:tabs>
          <w:tab w:val="left" w:pos="840"/>
        </w:tabs>
        <w:ind w:left="840" w:hanging="840"/>
      </w:pPr>
      <w:rPr>
        <w:rFonts w:hint="eastAsia"/>
      </w:rPr>
    </w:lvl>
    <w:lvl w:ilvl="1" w:tentative="0">
      <w:start w:val="1"/>
      <w:numFmt w:val="decimal"/>
      <w:lvlText w:val="%1．%2"/>
      <w:lvlJc w:val="left"/>
      <w:pPr>
        <w:tabs>
          <w:tab w:val="left" w:pos="840"/>
        </w:tabs>
        <w:ind w:left="840" w:hanging="840"/>
      </w:pPr>
      <w:rPr>
        <w:rFonts w:hint="eastAsia"/>
      </w:rPr>
    </w:lvl>
    <w:lvl w:ilvl="2" w:tentative="0">
      <w:start w:val="1"/>
      <w:numFmt w:val="decimal"/>
      <w:lvlText w:val="%1．%2.%3"/>
      <w:lvlJc w:val="left"/>
      <w:pPr>
        <w:tabs>
          <w:tab w:val="left" w:pos="840"/>
        </w:tabs>
        <w:ind w:left="840" w:hanging="840"/>
      </w:pPr>
      <w:rPr>
        <w:rFonts w:hint="eastAsia"/>
      </w:rPr>
    </w:lvl>
    <w:lvl w:ilvl="3" w:tentative="0">
      <w:start w:val="1"/>
      <w:numFmt w:val="decimal"/>
      <w:lvlText w:val="%1．%2.%3.%4"/>
      <w:lvlJc w:val="left"/>
      <w:pPr>
        <w:tabs>
          <w:tab w:val="left" w:pos="840"/>
        </w:tabs>
        <w:ind w:left="840" w:hanging="840"/>
      </w:pPr>
      <w:rPr>
        <w:rFonts w:hint="eastAsia"/>
      </w:rPr>
    </w:lvl>
    <w:lvl w:ilvl="4" w:tentative="0">
      <w:start w:val="1"/>
      <w:numFmt w:val="decimal"/>
      <w:lvlText w:val="%1．%2.%3.%4.%5"/>
      <w:lvlJc w:val="left"/>
      <w:pPr>
        <w:tabs>
          <w:tab w:val="left" w:pos="840"/>
        </w:tabs>
        <w:ind w:left="840" w:hanging="840"/>
      </w:pPr>
      <w:rPr>
        <w:rFonts w:hint="eastAsia"/>
      </w:rPr>
    </w:lvl>
    <w:lvl w:ilvl="5" w:tentative="0">
      <w:start w:val="1"/>
      <w:numFmt w:val="decimal"/>
      <w:lvlText w:val="%1．%2.%3.%4.%5.%6"/>
      <w:lvlJc w:val="left"/>
      <w:pPr>
        <w:tabs>
          <w:tab w:val="left" w:pos="840"/>
        </w:tabs>
        <w:ind w:left="840" w:hanging="840"/>
      </w:pPr>
      <w:rPr>
        <w:rFonts w:hint="eastAsia"/>
      </w:rPr>
    </w:lvl>
    <w:lvl w:ilvl="6" w:tentative="0">
      <w:start w:val="1"/>
      <w:numFmt w:val="decimal"/>
      <w:lvlText w:val="%1．%2.%3.%4.%5.%6.%7"/>
      <w:lvlJc w:val="left"/>
      <w:pPr>
        <w:tabs>
          <w:tab w:val="left" w:pos="840"/>
        </w:tabs>
        <w:ind w:left="840" w:hanging="840"/>
      </w:pPr>
      <w:rPr>
        <w:rFonts w:hint="eastAsia"/>
      </w:rPr>
    </w:lvl>
    <w:lvl w:ilvl="7" w:tentative="0">
      <w:start w:val="1"/>
      <w:numFmt w:val="decimal"/>
      <w:lvlText w:val="%1．%2.%3.%4.%5.%6.%7.%8"/>
      <w:lvlJc w:val="left"/>
      <w:pPr>
        <w:tabs>
          <w:tab w:val="left" w:pos="840"/>
        </w:tabs>
        <w:ind w:left="840" w:hanging="840"/>
      </w:pPr>
      <w:rPr>
        <w:rFonts w:hint="eastAsia"/>
      </w:rPr>
    </w:lvl>
    <w:lvl w:ilvl="8" w:tentative="0">
      <w:start w:val="1"/>
      <w:numFmt w:val="decimal"/>
      <w:lvlText w:val="%1．%2.%3.%4.%5.%6.%7.%8.%9"/>
      <w:lvlJc w:val="left"/>
      <w:pPr>
        <w:tabs>
          <w:tab w:val="left" w:pos="840"/>
        </w:tabs>
        <w:ind w:left="840" w:hanging="840"/>
      </w:pPr>
      <w:rPr>
        <w:rFonts w:hint="eastAsia"/>
      </w:rPr>
    </w:lvl>
  </w:abstractNum>
  <w:abstractNum w:abstractNumId="56">
    <w:nsid w:val="7F3F6DCB"/>
    <w:multiLevelType w:val="multilevel"/>
    <w:tmpl w:val="7F3F6DCB"/>
    <w:lvl w:ilvl="0" w:tentative="0">
      <w:start w:val="1"/>
      <w:numFmt w:val="decimal"/>
      <w:lvlText w:val="3.%1"/>
      <w:lvlJc w:val="left"/>
      <w:pPr>
        <w:tabs>
          <w:tab w:val="left" w:pos="425"/>
        </w:tabs>
        <w:ind w:left="425" w:hanging="425"/>
      </w:pPr>
      <w:rPr>
        <w:rFonts w:hint="eastAsia"/>
      </w:rPr>
    </w:lvl>
    <w:lvl w:ilvl="1" w:tentative="0">
      <w:start w:val="1"/>
      <w:numFmt w:val="upperLetter"/>
      <w:lvlText w:val="%23.1"/>
      <w:lvlJc w:val="left"/>
      <w:pPr>
        <w:tabs>
          <w:tab w:val="left" w:pos="992"/>
        </w:tabs>
        <w:ind w:left="992" w:hanging="567"/>
      </w:pPr>
      <w:rPr>
        <w:rFonts w:hint="eastAsia"/>
      </w:rPr>
    </w:lvl>
    <w:lvl w:ilvl="2" w:tentative="0">
      <w:start w:val="1"/>
      <w:numFmt w:val="decimal"/>
      <w:lvlText w:val="3.%3"/>
      <w:lvlJc w:val="left"/>
      <w:pPr>
        <w:tabs>
          <w:tab w:val="left" w:pos="1418"/>
        </w:tabs>
        <w:ind w:left="1418" w:hanging="567"/>
      </w:pPr>
      <w:rPr>
        <w:rFonts w:hint="eastAsia"/>
      </w:rPr>
    </w:lvl>
    <w:lvl w:ilvl="3" w:tentative="0">
      <w:start w:val="1"/>
      <w:numFmt w:val="decimal"/>
      <w:lvlText w:val="%2"/>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7">
    <w:nsid w:val="7F4555C4"/>
    <w:multiLevelType w:val="multilevel"/>
    <w:tmpl w:val="7F4555C4"/>
    <w:lvl w:ilvl="0" w:tentative="0">
      <w:start w:val="29"/>
      <w:numFmt w:val="decimal"/>
      <w:lvlText w:val="%1"/>
      <w:lvlJc w:val="left"/>
      <w:pPr>
        <w:tabs>
          <w:tab w:val="left" w:pos="840"/>
        </w:tabs>
        <w:ind w:left="840" w:hanging="840"/>
      </w:pPr>
      <w:rPr>
        <w:rFonts w:hint="eastAsia"/>
      </w:rPr>
    </w:lvl>
    <w:lvl w:ilvl="1" w:tentative="0">
      <w:start w:val="1"/>
      <w:numFmt w:val="decimal"/>
      <w:lvlText w:val="%1．%2"/>
      <w:lvlJc w:val="left"/>
      <w:pPr>
        <w:tabs>
          <w:tab w:val="left" w:pos="840"/>
        </w:tabs>
        <w:ind w:left="840" w:hanging="840"/>
      </w:pPr>
      <w:rPr>
        <w:rFonts w:hint="eastAsia"/>
      </w:rPr>
    </w:lvl>
    <w:lvl w:ilvl="2" w:tentative="0">
      <w:start w:val="1"/>
      <w:numFmt w:val="decimal"/>
      <w:lvlText w:val="%1．%2.%3"/>
      <w:lvlJc w:val="left"/>
      <w:pPr>
        <w:tabs>
          <w:tab w:val="left" w:pos="840"/>
        </w:tabs>
        <w:ind w:left="840" w:hanging="840"/>
      </w:pPr>
      <w:rPr>
        <w:rFonts w:hint="eastAsia"/>
      </w:rPr>
    </w:lvl>
    <w:lvl w:ilvl="3" w:tentative="0">
      <w:start w:val="1"/>
      <w:numFmt w:val="decimal"/>
      <w:lvlText w:val="%1．%2.%3.%4"/>
      <w:lvlJc w:val="left"/>
      <w:pPr>
        <w:tabs>
          <w:tab w:val="left" w:pos="840"/>
        </w:tabs>
        <w:ind w:left="840" w:hanging="840"/>
      </w:pPr>
      <w:rPr>
        <w:rFonts w:hint="eastAsia"/>
      </w:rPr>
    </w:lvl>
    <w:lvl w:ilvl="4" w:tentative="0">
      <w:start w:val="1"/>
      <w:numFmt w:val="decimal"/>
      <w:lvlText w:val="%1．%2.%3.%4.%5"/>
      <w:lvlJc w:val="left"/>
      <w:pPr>
        <w:tabs>
          <w:tab w:val="left" w:pos="840"/>
        </w:tabs>
        <w:ind w:left="840" w:hanging="840"/>
      </w:pPr>
      <w:rPr>
        <w:rFonts w:hint="eastAsia"/>
      </w:rPr>
    </w:lvl>
    <w:lvl w:ilvl="5" w:tentative="0">
      <w:start w:val="1"/>
      <w:numFmt w:val="decimal"/>
      <w:lvlText w:val="%1．%2.%3.%4.%5.%6"/>
      <w:lvlJc w:val="left"/>
      <w:pPr>
        <w:tabs>
          <w:tab w:val="left" w:pos="840"/>
        </w:tabs>
        <w:ind w:left="840" w:hanging="840"/>
      </w:pPr>
      <w:rPr>
        <w:rFonts w:hint="eastAsia"/>
      </w:rPr>
    </w:lvl>
    <w:lvl w:ilvl="6" w:tentative="0">
      <w:start w:val="1"/>
      <w:numFmt w:val="decimal"/>
      <w:lvlText w:val="%1．%2.%3.%4.%5.%6.%7"/>
      <w:lvlJc w:val="left"/>
      <w:pPr>
        <w:tabs>
          <w:tab w:val="left" w:pos="840"/>
        </w:tabs>
        <w:ind w:left="840" w:hanging="840"/>
      </w:pPr>
      <w:rPr>
        <w:rFonts w:hint="eastAsia"/>
      </w:rPr>
    </w:lvl>
    <w:lvl w:ilvl="7" w:tentative="0">
      <w:start w:val="1"/>
      <w:numFmt w:val="decimal"/>
      <w:lvlText w:val="%1．%2.%3.%4.%5.%6.%7.%8"/>
      <w:lvlJc w:val="left"/>
      <w:pPr>
        <w:tabs>
          <w:tab w:val="left" w:pos="840"/>
        </w:tabs>
        <w:ind w:left="840" w:hanging="840"/>
      </w:pPr>
      <w:rPr>
        <w:rFonts w:hint="eastAsia"/>
      </w:rPr>
    </w:lvl>
    <w:lvl w:ilvl="8" w:tentative="0">
      <w:start w:val="1"/>
      <w:numFmt w:val="decimal"/>
      <w:lvlText w:val="%1．%2.%3.%4.%5.%6.%7.%8.%9"/>
      <w:lvlJc w:val="left"/>
      <w:pPr>
        <w:tabs>
          <w:tab w:val="left" w:pos="840"/>
        </w:tabs>
        <w:ind w:left="840" w:hanging="840"/>
      </w:pPr>
      <w:rPr>
        <w:rFonts w:hint="eastAsia"/>
      </w:rPr>
    </w:lvl>
  </w:abstractNum>
  <w:num w:numId="1">
    <w:abstractNumId w:val="44"/>
  </w:num>
  <w:num w:numId="2">
    <w:abstractNumId w:val="12"/>
  </w:num>
  <w:num w:numId="3">
    <w:abstractNumId w:val="37"/>
  </w:num>
  <w:num w:numId="4">
    <w:abstractNumId w:val="21"/>
  </w:num>
  <w:num w:numId="5">
    <w:abstractNumId w:val="39"/>
  </w:num>
  <w:num w:numId="6">
    <w:abstractNumId w:val="36"/>
  </w:num>
  <w:num w:numId="7">
    <w:abstractNumId w:val="7"/>
  </w:num>
  <w:num w:numId="8">
    <w:abstractNumId w:val="33"/>
  </w:num>
  <w:num w:numId="9">
    <w:abstractNumId w:val="15"/>
  </w:num>
  <w:num w:numId="10">
    <w:abstractNumId w:val="29"/>
  </w:num>
  <w:num w:numId="11">
    <w:abstractNumId w:val="48"/>
  </w:num>
  <w:num w:numId="12">
    <w:abstractNumId w:val="26"/>
  </w:num>
  <w:num w:numId="13">
    <w:abstractNumId w:val="4"/>
  </w:num>
  <w:num w:numId="14">
    <w:abstractNumId w:val="42"/>
  </w:num>
  <w:num w:numId="15">
    <w:abstractNumId w:val="3"/>
  </w:num>
  <w:num w:numId="16">
    <w:abstractNumId w:val="18"/>
  </w:num>
  <w:num w:numId="17">
    <w:abstractNumId w:val="5"/>
  </w:num>
  <w:num w:numId="18">
    <w:abstractNumId w:val="27"/>
  </w:num>
  <w:num w:numId="19">
    <w:abstractNumId w:val="35"/>
  </w:num>
  <w:num w:numId="20">
    <w:abstractNumId w:val="34"/>
  </w:num>
  <w:num w:numId="21">
    <w:abstractNumId w:val="17"/>
  </w:num>
  <w:num w:numId="22">
    <w:abstractNumId w:val="41"/>
  </w:num>
  <w:num w:numId="23">
    <w:abstractNumId w:val="28"/>
  </w:num>
  <w:num w:numId="24">
    <w:abstractNumId w:val="54"/>
  </w:num>
  <w:num w:numId="25">
    <w:abstractNumId w:val="13"/>
  </w:num>
  <w:num w:numId="26">
    <w:abstractNumId w:val="30"/>
  </w:num>
  <w:num w:numId="27">
    <w:abstractNumId w:val="11"/>
  </w:num>
  <w:num w:numId="28">
    <w:abstractNumId w:val="0"/>
  </w:num>
  <w:num w:numId="29">
    <w:abstractNumId w:val="19"/>
  </w:num>
  <w:num w:numId="30">
    <w:abstractNumId w:val="50"/>
  </w:num>
  <w:num w:numId="31">
    <w:abstractNumId w:val="22"/>
  </w:num>
  <w:num w:numId="32">
    <w:abstractNumId w:val="23"/>
  </w:num>
  <w:num w:numId="33">
    <w:abstractNumId w:val="46"/>
  </w:num>
  <w:num w:numId="34">
    <w:abstractNumId w:val="55"/>
  </w:num>
  <w:num w:numId="35">
    <w:abstractNumId w:val="6"/>
  </w:num>
  <w:num w:numId="36">
    <w:abstractNumId w:val="43"/>
  </w:num>
  <w:num w:numId="37">
    <w:abstractNumId w:val="40"/>
  </w:num>
  <w:num w:numId="38">
    <w:abstractNumId w:val="14"/>
  </w:num>
  <w:num w:numId="39">
    <w:abstractNumId w:val="2"/>
  </w:num>
  <w:num w:numId="40">
    <w:abstractNumId w:val="57"/>
  </w:num>
  <w:num w:numId="41">
    <w:abstractNumId w:val="10"/>
  </w:num>
  <w:num w:numId="42">
    <w:abstractNumId w:val="9"/>
  </w:num>
  <w:num w:numId="43">
    <w:abstractNumId w:val="52"/>
  </w:num>
  <w:num w:numId="44">
    <w:abstractNumId w:val="8"/>
  </w:num>
  <w:num w:numId="45">
    <w:abstractNumId w:val="32"/>
  </w:num>
  <w:num w:numId="46">
    <w:abstractNumId w:val="1"/>
  </w:num>
  <w:num w:numId="47">
    <w:abstractNumId w:val="38"/>
  </w:num>
  <w:num w:numId="48">
    <w:abstractNumId w:val="51"/>
  </w:num>
  <w:num w:numId="49">
    <w:abstractNumId w:val="45"/>
  </w:num>
  <w:num w:numId="50">
    <w:abstractNumId w:val="24"/>
  </w:num>
  <w:num w:numId="51">
    <w:abstractNumId w:val="49"/>
  </w:num>
  <w:num w:numId="52">
    <w:abstractNumId w:val="47"/>
  </w:num>
  <w:num w:numId="53">
    <w:abstractNumId w:val="20"/>
  </w:num>
  <w:num w:numId="54">
    <w:abstractNumId w:val="56"/>
  </w:num>
  <w:num w:numId="55">
    <w:abstractNumId w:val="25"/>
  </w:num>
  <w:num w:numId="56">
    <w:abstractNumId w:val="16"/>
  </w:num>
  <w:num w:numId="57">
    <w:abstractNumId w:val="53"/>
  </w:num>
  <w:num w:numId="5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1745"/>
    <w:rsid w:val="0000540E"/>
    <w:rsid w:val="00010FB8"/>
    <w:rsid w:val="00011411"/>
    <w:rsid w:val="0001355B"/>
    <w:rsid w:val="00014645"/>
    <w:rsid w:val="0001551C"/>
    <w:rsid w:val="0001777B"/>
    <w:rsid w:val="0001779C"/>
    <w:rsid w:val="00020421"/>
    <w:rsid w:val="00022258"/>
    <w:rsid w:val="000227B2"/>
    <w:rsid w:val="000313F9"/>
    <w:rsid w:val="00031E13"/>
    <w:rsid w:val="00031E45"/>
    <w:rsid w:val="00036C04"/>
    <w:rsid w:val="00040F9A"/>
    <w:rsid w:val="00044DC7"/>
    <w:rsid w:val="0005008B"/>
    <w:rsid w:val="00052C28"/>
    <w:rsid w:val="000551E9"/>
    <w:rsid w:val="000601CE"/>
    <w:rsid w:val="00060C83"/>
    <w:rsid w:val="00061E25"/>
    <w:rsid w:val="0006497C"/>
    <w:rsid w:val="00066EAF"/>
    <w:rsid w:val="000670CD"/>
    <w:rsid w:val="0007174C"/>
    <w:rsid w:val="00073356"/>
    <w:rsid w:val="00074062"/>
    <w:rsid w:val="00086B27"/>
    <w:rsid w:val="0009027E"/>
    <w:rsid w:val="0009099F"/>
    <w:rsid w:val="000A1353"/>
    <w:rsid w:val="000A6B78"/>
    <w:rsid w:val="000B06D1"/>
    <w:rsid w:val="000B1479"/>
    <w:rsid w:val="000B2949"/>
    <w:rsid w:val="000B2B18"/>
    <w:rsid w:val="000B3386"/>
    <w:rsid w:val="000B675B"/>
    <w:rsid w:val="000C19CD"/>
    <w:rsid w:val="000D496D"/>
    <w:rsid w:val="000D4B45"/>
    <w:rsid w:val="000D5A03"/>
    <w:rsid w:val="000D5D12"/>
    <w:rsid w:val="000D5D84"/>
    <w:rsid w:val="000D653D"/>
    <w:rsid w:val="000E75BF"/>
    <w:rsid w:val="000F0D07"/>
    <w:rsid w:val="001019A1"/>
    <w:rsid w:val="00102656"/>
    <w:rsid w:val="00105040"/>
    <w:rsid w:val="00105292"/>
    <w:rsid w:val="001078A5"/>
    <w:rsid w:val="00107D86"/>
    <w:rsid w:val="00112AE6"/>
    <w:rsid w:val="00112C08"/>
    <w:rsid w:val="001176E3"/>
    <w:rsid w:val="001235C5"/>
    <w:rsid w:val="00123F27"/>
    <w:rsid w:val="00124C5A"/>
    <w:rsid w:val="00137C56"/>
    <w:rsid w:val="00137EF3"/>
    <w:rsid w:val="00141079"/>
    <w:rsid w:val="001465F6"/>
    <w:rsid w:val="001470EE"/>
    <w:rsid w:val="001471AE"/>
    <w:rsid w:val="00150DE8"/>
    <w:rsid w:val="001571C2"/>
    <w:rsid w:val="00161EA2"/>
    <w:rsid w:val="00163286"/>
    <w:rsid w:val="00166DC2"/>
    <w:rsid w:val="0016750D"/>
    <w:rsid w:val="001709C0"/>
    <w:rsid w:val="00170AC8"/>
    <w:rsid w:val="001721A4"/>
    <w:rsid w:val="00172A27"/>
    <w:rsid w:val="0017352F"/>
    <w:rsid w:val="00173D38"/>
    <w:rsid w:val="00173DE3"/>
    <w:rsid w:val="00174EBD"/>
    <w:rsid w:val="00175A38"/>
    <w:rsid w:val="00177376"/>
    <w:rsid w:val="00177BBB"/>
    <w:rsid w:val="00180016"/>
    <w:rsid w:val="00180E91"/>
    <w:rsid w:val="00184867"/>
    <w:rsid w:val="0018553C"/>
    <w:rsid w:val="001871DB"/>
    <w:rsid w:val="0019035D"/>
    <w:rsid w:val="00193421"/>
    <w:rsid w:val="00193606"/>
    <w:rsid w:val="001A1BDC"/>
    <w:rsid w:val="001A1D91"/>
    <w:rsid w:val="001A3478"/>
    <w:rsid w:val="001B1293"/>
    <w:rsid w:val="001C0120"/>
    <w:rsid w:val="001C180E"/>
    <w:rsid w:val="001C186C"/>
    <w:rsid w:val="001C4A0F"/>
    <w:rsid w:val="001D2166"/>
    <w:rsid w:val="001E0A0E"/>
    <w:rsid w:val="001E1A9B"/>
    <w:rsid w:val="001E6257"/>
    <w:rsid w:val="001E65E5"/>
    <w:rsid w:val="001F76B2"/>
    <w:rsid w:val="00204409"/>
    <w:rsid w:val="002065DA"/>
    <w:rsid w:val="00210FEA"/>
    <w:rsid w:val="00211AF4"/>
    <w:rsid w:val="00215CD3"/>
    <w:rsid w:val="002161E8"/>
    <w:rsid w:val="002230D3"/>
    <w:rsid w:val="002237C4"/>
    <w:rsid w:val="00223C10"/>
    <w:rsid w:val="002402A4"/>
    <w:rsid w:val="00241082"/>
    <w:rsid w:val="00242AED"/>
    <w:rsid w:val="00244DB7"/>
    <w:rsid w:val="00246804"/>
    <w:rsid w:val="002515DB"/>
    <w:rsid w:val="00257B75"/>
    <w:rsid w:val="0026265D"/>
    <w:rsid w:val="002645B1"/>
    <w:rsid w:val="002655AE"/>
    <w:rsid w:val="002667E3"/>
    <w:rsid w:val="00270A1D"/>
    <w:rsid w:val="0027107E"/>
    <w:rsid w:val="00271F3C"/>
    <w:rsid w:val="00275165"/>
    <w:rsid w:val="002760A3"/>
    <w:rsid w:val="00277705"/>
    <w:rsid w:val="00282CAD"/>
    <w:rsid w:val="002864AE"/>
    <w:rsid w:val="00287CA6"/>
    <w:rsid w:val="00292227"/>
    <w:rsid w:val="00293547"/>
    <w:rsid w:val="00297820"/>
    <w:rsid w:val="002A6C7F"/>
    <w:rsid w:val="002A736C"/>
    <w:rsid w:val="002B0111"/>
    <w:rsid w:val="002B0190"/>
    <w:rsid w:val="002B5092"/>
    <w:rsid w:val="002C03AE"/>
    <w:rsid w:val="002C1BF9"/>
    <w:rsid w:val="002C60B8"/>
    <w:rsid w:val="002C7877"/>
    <w:rsid w:val="002D051A"/>
    <w:rsid w:val="002D1127"/>
    <w:rsid w:val="002D39C5"/>
    <w:rsid w:val="002D4CCA"/>
    <w:rsid w:val="002E12CE"/>
    <w:rsid w:val="002E18B7"/>
    <w:rsid w:val="002E276B"/>
    <w:rsid w:val="002E7659"/>
    <w:rsid w:val="002F06AC"/>
    <w:rsid w:val="002F0985"/>
    <w:rsid w:val="002F1953"/>
    <w:rsid w:val="002F37C3"/>
    <w:rsid w:val="002F5FC3"/>
    <w:rsid w:val="002F6EBC"/>
    <w:rsid w:val="00302C4D"/>
    <w:rsid w:val="00310927"/>
    <w:rsid w:val="00312513"/>
    <w:rsid w:val="00313360"/>
    <w:rsid w:val="00313977"/>
    <w:rsid w:val="00314A00"/>
    <w:rsid w:val="00320177"/>
    <w:rsid w:val="0032095B"/>
    <w:rsid w:val="00323315"/>
    <w:rsid w:val="0032583C"/>
    <w:rsid w:val="003311A4"/>
    <w:rsid w:val="0033202A"/>
    <w:rsid w:val="00332896"/>
    <w:rsid w:val="00343968"/>
    <w:rsid w:val="00347B0A"/>
    <w:rsid w:val="003510C3"/>
    <w:rsid w:val="003526B8"/>
    <w:rsid w:val="003536EE"/>
    <w:rsid w:val="003546C8"/>
    <w:rsid w:val="00365FA3"/>
    <w:rsid w:val="00366274"/>
    <w:rsid w:val="003702DA"/>
    <w:rsid w:val="00371956"/>
    <w:rsid w:val="003732B6"/>
    <w:rsid w:val="00375BA5"/>
    <w:rsid w:val="003772A4"/>
    <w:rsid w:val="00385732"/>
    <w:rsid w:val="003907E6"/>
    <w:rsid w:val="003931A2"/>
    <w:rsid w:val="003938C5"/>
    <w:rsid w:val="00397862"/>
    <w:rsid w:val="00397FE8"/>
    <w:rsid w:val="003A0168"/>
    <w:rsid w:val="003A132E"/>
    <w:rsid w:val="003A19B0"/>
    <w:rsid w:val="003A3118"/>
    <w:rsid w:val="003A3919"/>
    <w:rsid w:val="003A4239"/>
    <w:rsid w:val="003A4A60"/>
    <w:rsid w:val="003A51B4"/>
    <w:rsid w:val="003B1269"/>
    <w:rsid w:val="003B2223"/>
    <w:rsid w:val="003B2449"/>
    <w:rsid w:val="003B4653"/>
    <w:rsid w:val="003B59CF"/>
    <w:rsid w:val="003C2239"/>
    <w:rsid w:val="003C2ECD"/>
    <w:rsid w:val="003C4029"/>
    <w:rsid w:val="003C45D5"/>
    <w:rsid w:val="003D2DED"/>
    <w:rsid w:val="003F2D8B"/>
    <w:rsid w:val="00403378"/>
    <w:rsid w:val="00403808"/>
    <w:rsid w:val="00404B58"/>
    <w:rsid w:val="00404E61"/>
    <w:rsid w:val="00404F09"/>
    <w:rsid w:val="004050B6"/>
    <w:rsid w:val="00410D10"/>
    <w:rsid w:val="0042489E"/>
    <w:rsid w:val="00427CF5"/>
    <w:rsid w:val="004350D9"/>
    <w:rsid w:val="00435923"/>
    <w:rsid w:val="004361DC"/>
    <w:rsid w:val="00442B13"/>
    <w:rsid w:val="004437E3"/>
    <w:rsid w:val="00443925"/>
    <w:rsid w:val="00453A46"/>
    <w:rsid w:val="004657FC"/>
    <w:rsid w:val="00465E34"/>
    <w:rsid w:val="00467966"/>
    <w:rsid w:val="004679AC"/>
    <w:rsid w:val="00474871"/>
    <w:rsid w:val="00475F33"/>
    <w:rsid w:val="00477613"/>
    <w:rsid w:val="004849A5"/>
    <w:rsid w:val="00484A4D"/>
    <w:rsid w:val="00490829"/>
    <w:rsid w:val="0049171F"/>
    <w:rsid w:val="00492F8A"/>
    <w:rsid w:val="00496966"/>
    <w:rsid w:val="004A18AD"/>
    <w:rsid w:val="004A1ACF"/>
    <w:rsid w:val="004A28ED"/>
    <w:rsid w:val="004A443F"/>
    <w:rsid w:val="004A7202"/>
    <w:rsid w:val="004A76BD"/>
    <w:rsid w:val="004B2C4C"/>
    <w:rsid w:val="004B7C50"/>
    <w:rsid w:val="004C0158"/>
    <w:rsid w:val="004C3E33"/>
    <w:rsid w:val="004D2BB5"/>
    <w:rsid w:val="004D58B7"/>
    <w:rsid w:val="004D6962"/>
    <w:rsid w:val="004D7D46"/>
    <w:rsid w:val="004E17E8"/>
    <w:rsid w:val="004E28B2"/>
    <w:rsid w:val="004E2986"/>
    <w:rsid w:val="004E3B3C"/>
    <w:rsid w:val="004E6752"/>
    <w:rsid w:val="004F1A1D"/>
    <w:rsid w:val="004F41FB"/>
    <w:rsid w:val="004F4C14"/>
    <w:rsid w:val="004F6010"/>
    <w:rsid w:val="004F6379"/>
    <w:rsid w:val="00500A91"/>
    <w:rsid w:val="00501E0D"/>
    <w:rsid w:val="0050307F"/>
    <w:rsid w:val="0050780B"/>
    <w:rsid w:val="005122D5"/>
    <w:rsid w:val="00513BBF"/>
    <w:rsid w:val="005146EF"/>
    <w:rsid w:val="00526551"/>
    <w:rsid w:val="005309EB"/>
    <w:rsid w:val="00531E2D"/>
    <w:rsid w:val="00533F12"/>
    <w:rsid w:val="005410C0"/>
    <w:rsid w:val="005434F1"/>
    <w:rsid w:val="005461D8"/>
    <w:rsid w:val="00546FD8"/>
    <w:rsid w:val="0055214A"/>
    <w:rsid w:val="00561BD1"/>
    <w:rsid w:val="00562BCF"/>
    <w:rsid w:val="00562FA0"/>
    <w:rsid w:val="00565621"/>
    <w:rsid w:val="005672B6"/>
    <w:rsid w:val="00570464"/>
    <w:rsid w:val="00571DAC"/>
    <w:rsid w:val="00571FD5"/>
    <w:rsid w:val="00577C61"/>
    <w:rsid w:val="005859A2"/>
    <w:rsid w:val="00587A83"/>
    <w:rsid w:val="005A02F7"/>
    <w:rsid w:val="005A2059"/>
    <w:rsid w:val="005A2E8A"/>
    <w:rsid w:val="005A3C7B"/>
    <w:rsid w:val="005A79E0"/>
    <w:rsid w:val="005B03D8"/>
    <w:rsid w:val="005B0BD1"/>
    <w:rsid w:val="005B1893"/>
    <w:rsid w:val="005B27A0"/>
    <w:rsid w:val="005B4D84"/>
    <w:rsid w:val="005B5309"/>
    <w:rsid w:val="005B6C81"/>
    <w:rsid w:val="005C4446"/>
    <w:rsid w:val="005C612A"/>
    <w:rsid w:val="005D27AA"/>
    <w:rsid w:val="005D595E"/>
    <w:rsid w:val="005E2579"/>
    <w:rsid w:val="005F269B"/>
    <w:rsid w:val="005F29FC"/>
    <w:rsid w:val="005F3306"/>
    <w:rsid w:val="005F6571"/>
    <w:rsid w:val="005F7080"/>
    <w:rsid w:val="005F71AB"/>
    <w:rsid w:val="005F7917"/>
    <w:rsid w:val="00601339"/>
    <w:rsid w:val="00605440"/>
    <w:rsid w:val="006154CA"/>
    <w:rsid w:val="0063178C"/>
    <w:rsid w:val="00642089"/>
    <w:rsid w:val="00646F2D"/>
    <w:rsid w:val="00653CF8"/>
    <w:rsid w:val="006547CA"/>
    <w:rsid w:val="00656A5E"/>
    <w:rsid w:val="0065700A"/>
    <w:rsid w:val="006573B4"/>
    <w:rsid w:val="0066073D"/>
    <w:rsid w:val="00660CAD"/>
    <w:rsid w:val="00661B37"/>
    <w:rsid w:val="006639B3"/>
    <w:rsid w:val="00664597"/>
    <w:rsid w:val="00671151"/>
    <w:rsid w:val="0068060E"/>
    <w:rsid w:val="00686F17"/>
    <w:rsid w:val="00690052"/>
    <w:rsid w:val="00691344"/>
    <w:rsid w:val="006948B1"/>
    <w:rsid w:val="006A0FCB"/>
    <w:rsid w:val="006A2728"/>
    <w:rsid w:val="006A33C5"/>
    <w:rsid w:val="006A6595"/>
    <w:rsid w:val="006B0BFC"/>
    <w:rsid w:val="006B2231"/>
    <w:rsid w:val="006B3571"/>
    <w:rsid w:val="006B3BD1"/>
    <w:rsid w:val="006B5697"/>
    <w:rsid w:val="006B57F3"/>
    <w:rsid w:val="006C71E7"/>
    <w:rsid w:val="006D00AF"/>
    <w:rsid w:val="006D0DBC"/>
    <w:rsid w:val="006D4FBD"/>
    <w:rsid w:val="006E0A65"/>
    <w:rsid w:val="006E1100"/>
    <w:rsid w:val="006E210C"/>
    <w:rsid w:val="006E2EF0"/>
    <w:rsid w:val="006E4984"/>
    <w:rsid w:val="006E4E72"/>
    <w:rsid w:val="006E53AA"/>
    <w:rsid w:val="006E6A31"/>
    <w:rsid w:val="006F0777"/>
    <w:rsid w:val="006F2502"/>
    <w:rsid w:val="006F56B8"/>
    <w:rsid w:val="007002E5"/>
    <w:rsid w:val="007003F8"/>
    <w:rsid w:val="007009C3"/>
    <w:rsid w:val="00701856"/>
    <w:rsid w:val="00704336"/>
    <w:rsid w:val="0070485D"/>
    <w:rsid w:val="007057D0"/>
    <w:rsid w:val="007115B0"/>
    <w:rsid w:val="0072139D"/>
    <w:rsid w:val="0072424C"/>
    <w:rsid w:val="00726DC1"/>
    <w:rsid w:val="00730188"/>
    <w:rsid w:val="00730B38"/>
    <w:rsid w:val="007341AD"/>
    <w:rsid w:val="00735264"/>
    <w:rsid w:val="00735E0E"/>
    <w:rsid w:val="00744289"/>
    <w:rsid w:val="007458F9"/>
    <w:rsid w:val="007526BA"/>
    <w:rsid w:val="007570C4"/>
    <w:rsid w:val="00757480"/>
    <w:rsid w:val="00757D2C"/>
    <w:rsid w:val="00763356"/>
    <w:rsid w:val="007639AC"/>
    <w:rsid w:val="00764DFB"/>
    <w:rsid w:val="00765015"/>
    <w:rsid w:val="00770E02"/>
    <w:rsid w:val="007749E2"/>
    <w:rsid w:val="00784C1B"/>
    <w:rsid w:val="0078588F"/>
    <w:rsid w:val="0079126A"/>
    <w:rsid w:val="007924F1"/>
    <w:rsid w:val="00794CF5"/>
    <w:rsid w:val="007A18DD"/>
    <w:rsid w:val="007A2DA5"/>
    <w:rsid w:val="007A51A6"/>
    <w:rsid w:val="007A643C"/>
    <w:rsid w:val="007B115D"/>
    <w:rsid w:val="007B1701"/>
    <w:rsid w:val="007B2434"/>
    <w:rsid w:val="007B4DCC"/>
    <w:rsid w:val="007B5D78"/>
    <w:rsid w:val="007B656B"/>
    <w:rsid w:val="007C2499"/>
    <w:rsid w:val="007C4606"/>
    <w:rsid w:val="007C6F5C"/>
    <w:rsid w:val="007C7B79"/>
    <w:rsid w:val="007D08FE"/>
    <w:rsid w:val="007E0931"/>
    <w:rsid w:val="007E0FD4"/>
    <w:rsid w:val="007E1F93"/>
    <w:rsid w:val="007E1FB2"/>
    <w:rsid w:val="007E2DA0"/>
    <w:rsid w:val="007E6997"/>
    <w:rsid w:val="007F15CE"/>
    <w:rsid w:val="007F1DC1"/>
    <w:rsid w:val="007F5E03"/>
    <w:rsid w:val="007F7FFD"/>
    <w:rsid w:val="00800A64"/>
    <w:rsid w:val="00801CD2"/>
    <w:rsid w:val="00804091"/>
    <w:rsid w:val="00804122"/>
    <w:rsid w:val="00810F3D"/>
    <w:rsid w:val="00811EB6"/>
    <w:rsid w:val="00817B85"/>
    <w:rsid w:val="00821702"/>
    <w:rsid w:val="00822CAA"/>
    <w:rsid w:val="00823A17"/>
    <w:rsid w:val="00825891"/>
    <w:rsid w:val="0083207E"/>
    <w:rsid w:val="008321F0"/>
    <w:rsid w:val="008357CC"/>
    <w:rsid w:val="00837178"/>
    <w:rsid w:val="00837843"/>
    <w:rsid w:val="00837ACA"/>
    <w:rsid w:val="00845241"/>
    <w:rsid w:val="00846476"/>
    <w:rsid w:val="00851331"/>
    <w:rsid w:val="0085511D"/>
    <w:rsid w:val="00860373"/>
    <w:rsid w:val="008670E2"/>
    <w:rsid w:val="00870E7B"/>
    <w:rsid w:val="00871A5B"/>
    <w:rsid w:val="0087204D"/>
    <w:rsid w:val="008769CF"/>
    <w:rsid w:val="008771E0"/>
    <w:rsid w:val="00884099"/>
    <w:rsid w:val="008916F5"/>
    <w:rsid w:val="00895C1E"/>
    <w:rsid w:val="0089727F"/>
    <w:rsid w:val="008A0BA0"/>
    <w:rsid w:val="008A5195"/>
    <w:rsid w:val="008A5B8C"/>
    <w:rsid w:val="008A7538"/>
    <w:rsid w:val="008B13F5"/>
    <w:rsid w:val="008B54B9"/>
    <w:rsid w:val="008B57B0"/>
    <w:rsid w:val="008B7360"/>
    <w:rsid w:val="008C1240"/>
    <w:rsid w:val="008C2F6C"/>
    <w:rsid w:val="008C34D8"/>
    <w:rsid w:val="008C7D6B"/>
    <w:rsid w:val="008D03EC"/>
    <w:rsid w:val="008D0EA6"/>
    <w:rsid w:val="008D22DA"/>
    <w:rsid w:val="008D2C31"/>
    <w:rsid w:val="008D4F13"/>
    <w:rsid w:val="008D5128"/>
    <w:rsid w:val="008E51A6"/>
    <w:rsid w:val="008E5308"/>
    <w:rsid w:val="008E75CA"/>
    <w:rsid w:val="008F1737"/>
    <w:rsid w:val="008F1C1E"/>
    <w:rsid w:val="008F28DF"/>
    <w:rsid w:val="008F3C87"/>
    <w:rsid w:val="008F559C"/>
    <w:rsid w:val="008F69A2"/>
    <w:rsid w:val="008F7533"/>
    <w:rsid w:val="008F79E4"/>
    <w:rsid w:val="009038ED"/>
    <w:rsid w:val="00910B34"/>
    <w:rsid w:val="009116A9"/>
    <w:rsid w:val="009166CC"/>
    <w:rsid w:val="009224B1"/>
    <w:rsid w:val="009227FC"/>
    <w:rsid w:val="009249FE"/>
    <w:rsid w:val="00927A53"/>
    <w:rsid w:val="009303A9"/>
    <w:rsid w:val="00935BF5"/>
    <w:rsid w:val="009366E6"/>
    <w:rsid w:val="00942AC5"/>
    <w:rsid w:val="00945D38"/>
    <w:rsid w:val="009463E6"/>
    <w:rsid w:val="00947604"/>
    <w:rsid w:val="009508A3"/>
    <w:rsid w:val="00951795"/>
    <w:rsid w:val="009545FD"/>
    <w:rsid w:val="0095466B"/>
    <w:rsid w:val="0096244E"/>
    <w:rsid w:val="00971851"/>
    <w:rsid w:val="0097767B"/>
    <w:rsid w:val="00977854"/>
    <w:rsid w:val="00980159"/>
    <w:rsid w:val="00980FD6"/>
    <w:rsid w:val="0098359B"/>
    <w:rsid w:val="00983D09"/>
    <w:rsid w:val="00984591"/>
    <w:rsid w:val="00985126"/>
    <w:rsid w:val="00986493"/>
    <w:rsid w:val="00991DFD"/>
    <w:rsid w:val="00992B12"/>
    <w:rsid w:val="00995443"/>
    <w:rsid w:val="009A0F51"/>
    <w:rsid w:val="009A2B77"/>
    <w:rsid w:val="009A455A"/>
    <w:rsid w:val="009A74F0"/>
    <w:rsid w:val="009A7BEA"/>
    <w:rsid w:val="009B137C"/>
    <w:rsid w:val="009B734B"/>
    <w:rsid w:val="009C1652"/>
    <w:rsid w:val="009C3991"/>
    <w:rsid w:val="009C55EE"/>
    <w:rsid w:val="009C684E"/>
    <w:rsid w:val="009C7F00"/>
    <w:rsid w:val="009D4975"/>
    <w:rsid w:val="009E133B"/>
    <w:rsid w:val="009E16E0"/>
    <w:rsid w:val="009E4289"/>
    <w:rsid w:val="009E5376"/>
    <w:rsid w:val="009E5D2B"/>
    <w:rsid w:val="009E63DA"/>
    <w:rsid w:val="009F3650"/>
    <w:rsid w:val="00A01DD4"/>
    <w:rsid w:val="00A02333"/>
    <w:rsid w:val="00A04B61"/>
    <w:rsid w:val="00A10EB9"/>
    <w:rsid w:val="00A122FE"/>
    <w:rsid w:val="00A12CF8"/>
    <w:rsid w:val="00A16D5E"/>
    <w:rsid w:val="00A175D8"/>
    <w:rsid w:val="00A17A42"/>
    <w:rsid w:val="00A22E1B"/>
    <w:rsid w:val="00A241D8"/>
    <w:rsid w:val="00A2512C"/>
    <w:rsid w:val="00A27BD7"/>
    <w:rsid w:val="00A3551D"/>
    <w:rsid w:val="00A41E80"/>
    <w:rsid w:val="00A449CB"/>
    <w:rsid w:val="00A44C10"/>
    <w:rsid w:val="00A46919"/>
    <w:rsid w:val="00A46BB9"/>
    <w:rsid w:val="00A47D44"/>
    <w:rsid w:val="00A5713A"/>
    <w:rsid w:val="00A6017F"/>
    <w:rsid w:val="00A610B7"/>
    <w:rsid w:val="00A62A53"/>
    <w:rsid w:val="00A636FB"/>
    <w:rsid w:val="00A67C1C"/>
    <w:rsid w:val="00A75472"/>
    <w:rsid w:val="00A76E58"/>
    <w:rsid w:val="00A84ACE"/>
    <w:rsid w:val="00A915D4"/>
    <w:rsid w:val="00A917C8"/>
    <w:rsid w:val="00A93C39"/>
    <w:rsid w:val="00A94EC0"/>
    <w:rsid w:val="00A95FD9"/>
    <w:rsid w:val="00A97072"/>
    <w:rsid w:val="00AA06B8"/>
    <w:rsid w:val="00AA2749"/>
    <w:rsid w:val="00AA2B9F"/>
    <w:rsid w:val="00AB06CB"/>
    <w:rsid w:val="00AB17AE"/>
    <w:rsid w:val="00AB5BD0"/>
    <w:rsid w:val="00AB6891"/>
    <w:rsid w:val="00AC0BD7"/>
    <w:rsid w:val="00AC1711"/>
    <w:rsid w:val="00AC23D0"/>
    <w:rsid w:val="00AC4331"/>
    <w:rsid w:val="00AC48ED"/>
    <w:rsid w:val="00AC63AB"/>
    <w:rsid w:val="00AC706E"/>
    <w:rsid w:val="00AD0673"/>
    <w:rsid w:val="00AD0E61"/>
    <w:rsid w:val="00AD346D"/>
    <w:rsid w:val="00AD55A8"/>
    <w:rsid w:val="00AE2217"/>
    <w:rsid w:val="00AE317F"/>
    <w:rsid w:val="00AE359A"/>
    <w:rsid w:val="00AF0F88"/>
    <w:rsid w:val="00AF1821"/>
    <w:rsid w:val="00AF18FF"/>
    <w:rsid w:val="00AF26A5"/>
    <w:rsid w:val="00AF5244"/>
    <w:rsid w:val="00AF7257"/>
    <w:rsid w:val="00B01B56"/>
    <w:rsid w:val="00B04B31"/>
    <w:rsid w:val="00B05153"/>
    <w:rsid w:val="00B11B00"/>
    <w:rsid w:val="00B12D31"/>
    <w:rsid w:val="00B130B6"/>
    <w:rsid w:val="00B14662"/>
    <w:rsid w:val="00B16AD3"/>
    <w:rsid w:val="00B278AC"/>
    <w:rsid w:val="00B30AD3"/>
    <w:rsid w:val="00B3380C"/>
    <w:rsid w:val="00B3440C"/>
    <w:rsid w:val="00B36763"/>
    <w:rsid w:val="00B4341D"/>
    <w:rsid w:val="00B43565"/>
    <w:rsid w:val="00B50CF2"/>
    <w:rsid w:val="00B50F16"/>
    <w:rsid w:val="00B50F36"/>
    <w:rsid w:val="00B54857"/>
    <w:rsid w:val="00B5636A"/>
    <w:rsid w:val="00B61F5A"/>
    <w:rsid w:val="00B629D5"/>
    <w:rsid w:val="00B70A63"/>
    <w:rsid w:val="00B71512"/>
    <w:rsid w:val="00B738CF"/>
    <w:rsid w:val="00B772B8"/>
    <w:rsid w:val="00B81988"/>
    <w:rsid w:val="00B84134"/>
    <w:rsid w:val="00B84787"/>
    <w:rsid w:val="00B84ACD"/>
    <w:rsid w:val="00B85CA7"/>
    <w:rsid w:val="00B8719C"/>
    <w:rsid w:val="00B87414"/>
    <w:rsid w:val="00B90A49"/>
    <w:rsid w:val="00B93C05"/>
    <w:rsid w:val="00B96AD0"/>
    <w:rsid w:val="00B97F50"/>
    <w:rsid w:val="00BA0AA8"/>
    <w:rsid w:val="00BA5BA9"/>
    <w:rsid w:val="00BA7A4E"/>
    <w:rsid w:val="00BB1B32"/>
    <w:rsid w:val="00BC25F5"/>
    <w:rsid w:val="00BC3DAB"/>
    <w:rsid w:val="00BC508E"/>
    <w:rsid w:val="00BC5219"/>
    <w:rsid w:val="00BD045F"/>
    <w:rsid w:val="00BD27DF"/>
    <w:rsid w:val="00BD4EBD"/>
    <w:rsid w:val="00BD5B61"/>
    <w:rsid w:val="00BD7C81"/>
    <w:rsid w:val="00BE05FD"/>
    <w:rsid w:val="00BE20F1"/>
    <w:rsid w:val="00BE4846"/>
    <w:rsid w:val="00BE5D1F"/>
    <w:rsid w:val="00BE5EF5"/>
    <w:rsid w:val="00BF2688"/>
    <w:rsid w:val="00BF2867"/>
    <w:rsid w:val="00BF2914"/>
    <w:rsid w:val="00BF7D15"/>
    <w:rsid w:val="00C01283"/>
    <w:rsid w:val="00C04C41"/>
    <w:rsid w:val="00C056D9"/>
    <w:rsid w:val="00C13D72"/>
    <w:rsid w:val="00C14719"/>
    <w:rsid w:val="00C15373"/>
    <w:rsid w:val="00C22102"/>
    <w:rsid w:val="00C23148"/>
    <w:rsid w:val="00C32CD1"/>
    <w:rsid w:val="00C35226"/>
    <w:rsid w:val="00C366B1"/>
    <w:rsid w:val="00C36FDD"/>
    <w:rsid w:val="00C37E66"/>
    <w:rsid w:val="00C40D73"/>
    <w:rsid w:val="00C421FC"/>
    <w:rsid w:val="00C425A8"/>
    <w:rsid w:val="00C53192"/>
    <w:rsid w:val="00C54D8A"/>
    <w:rsid w:val="00C63D32"/>
    <w:rsid w:val="00C64389"/>
    <w:rsid w:val="00C702AE"/>
    <w:rsid w:val="00C712FC"/>
    <w:rsid w:val="00C723DC"/>
    <w:rsid w:val="00C72549"/>
    <w:rsid w:val="00C7380B"/>
    <w:rsid w:val="00C7414B"/>
    <w:rsid w:val="00C84D8F"/>
    <w:rsid w:val="00C84F8C"/>
    <w:rsid w:val="00C87859"/>
    <w:rsid w:val="00C908FB"/>
    <w:rsid w:val="00C954ED"/>
    <w:rsid w:val="00CA5407"/>
    <w:rsid w:val="00CA62FD"/>
    <w:rsid w:val="00CA6931"/>
    <w:rsid w:val="00CA7675"/>
    <w:rsid w:val="00CB2B51"/>
    <w:rsid w:val="00CC38E0"/>
    <w:rsid w:val="00CC5ECB"/>
    <w:rsid w:val="00CD14D5"/>
    <w:rsid w:val="00CD3F3F"/>
    <w:rsid w:val="00CD4448"/>
    <w:rsid w:val="00CE3F6E"/>
    <w:rsid w:val="00CE44BA"/>
    <w:rsid w:val="00CF1B88"/>
    <w:rsid w:val="00CF290A"/>
    <w:rsid w:val="00CF6FFA"/>
    <w:rsid w:val="00D03C11"/>
    <w:rsid w:val="00D03C1F"/>
    <w:rsid w:val="00D110EC"/>
    <w:rsid w:val="00D137DF"/>
    <w:rsid w:val="00D16928"/>
    <w:rsid w:val="00D22B2F"/>
    <w:rsid w:val="00D24FDE"/>
    <w:rsid w:val="00D27D98"/>
    <w:rsid w:val="00D3110E"/>
    <w:rsid w:val="00D31B3E"/>
    <w:rsid w:val="00D33E88"/>
    <w:rsid w:val="00D360A7"/>
    <w:rsid w:val="00D46219"/>
    <w:rsid w:val="00D46289"/>
    <w:rsid w:val="00D463EA"/>
    <w:rsid w:val="00D47569"/>
    <w:rsid w:val="00D52350"/>
    <w:rsid w:val="00D559BF"/>
    <w:rsid w:val="00D57320"/>
    <w:rsid w:val="00D60236"/>
    <w:rsid w:val="00D60956"/>
    <w:rsid w:val="00D61758"/>
    <w:rsid w:val="00D634BA"/>
    <w:rsid w:val="00D64080"/>
    <w:rsid w:val="00D640AC"/>
    <w:rsid w:val="00D71D3A"/>
    <w:rsid w:val="00D7282B"/>
    <w:rsid w:val="00D72D91"/>
    <w:rsid w:val="00D74024"/>
    <w:rsid w:val="00D748F5"/>
    <w:rsid w:val="00D76F96"/>
    <w:rsid w:val="00D7758A"/>
    <w:rsid w:val="00D81AFF"/>
    <w:rsid w:val="00D84051"/>
    <w:rsid w:val="00D87A13"/>
    <w:rsid w:val="00DA0344"/>
    <w:rsid w:val="00DA22D9"/>
    <w:rsid w:val="00DA28F8"/>
    <w:rsid w:val="00DA3A0F"/>
    <w:rsid w:val="00DB1AFA"/>
    <w:rsid w:val="00DB605E"/>
    <w:rsid w:val="00DC024C"/>
    <w:rsid w:val="00DC3262"/>
    <w:rsid w:val="00DC59A1"/>
    <w:rsid w:val="00DC6237"/>
    <w:rsid w:val="00DC7AE0"/>
    <w:rsid w:val="00DD111C"/>
    <w:rsid w:val="00DD2D9D"/>
    <w:rsid w:val="00DD6F6C"/>
    <w:rsid w:val="00DE184E"/>
    <w:rsid w:val="00DE3BAA"/>
    <w:rsid w:val="00DE4B9A"/>
    <w:rsid w:val="00DE764D"/>
    <w:rsid w:val="00DF0F16"/>
    <w:rsid w:val="00DF3822"/>
    <w:rsid w:val="00E038B1"/>
    <w:rsid w:val="00E061EB"/>
    <w:rsid w:val="00E118DA"/>
    <w:rsid w:val="00E12F9B"/>
    <w:rsid w:val="00E1320D"/>
    <w:rsid w:val="00E14153"/>
    <w:rsid w:val="00E15449"/>
    <w:rsid w:val="00E15827"/>
    <w:rsid w:val="00E17792"/>
    <w:rsid w:val="00E21EDC"/>
    <w:rsid w:val="00E25DF5"/>
    <w:rsid w:val="00E3160B"/>
    <w:rsid w:val="00E32B3F"/>
    <w:rsid w:val="00E335E5"/>
    <w:rsid w:val="00E37A63"/>
    <w:rsid w:val="00E41199"/>
    <w:rsid w:val="00E41373"/>
    <w:rsid w:val="00E44195"/>
    <w:rsid w:val="00E44AA4"/>
    <w:rsid w:val="00E46F2F"/>
    <w:rsid w:val="00E50076"/>
    <w:rsid w:val="00E507A8"/>
    <w:rsid w:val="00E508A6"/>
    <w:rsid w:val="00E5465B"/>
    <w:rsid w:val="00E57987"/>
    <w:rsid w:val="00E600E8"/>
    <w:rsid w:val="00E60E20"/>
    <w:rsid w:val="00E61B34"/>
    <w:rsid w:val="00E6459C"/>
    <w:rsid w:val="00E674BC"/>
    <w:rsid w:val="00E67A3E"/>
    <w:rsid w:val="00E7033D"/>
    <w:rsid w:val="00E72F84"/>
    <w:rsid w:val="00E743B4"/>
    <w:rsid w:val="00E75D4E"/>
    <w:rsid w:val="00E8629E"/>
    <w:rsid w:val="00E867DA"/>
    <w:rsid w:val="00E87DD6"/>
    <w:rsid w:val="00E914A5"/>
    <w:rsid w:val="00E94B52"/>
    <w:rsid w:val="00EA6F28"/>
    <w:rsid w:val="00EB22EE"/>
    <w:rsid w:val="00EB3808"/>
    <w:rsid w:val="00EB7C9D"/>
    <w:rsid w:val="00EB7CBF"/>
    <w:rsid w:val="00EC0D50"/>
    <w:rsid w:val="00EC2BDD"/>
    <w:rsid w:val="00EC4953"/>
    <w:rsid w:val="00ED3D36"/>
    <w:rsid w:val="00ED57BC"/>
    <w:rsid w:val="00ED5C27"/>
    <w:rsid w:val="00ED60F4"/>
    <w:rsid w:val="00EE56B9"/>
    <w:rsid w:val="00EF35F5"/>
    <w:rsid w:val="00EF4607"/>
    <w:rsid w:val="00EF7DE1"/>
    <w:rsid w:val="00F00C8F"/>
    <w:rsid w:val="00F02736"/>
    <w:rsid w:val="00F04720"/>
    <w:rsid w:val="00F071D6"/>
    <w:rsid w:val="00F20112"/>
    <w:rsid w:val="00F213FB"/>
    <w:rsid w:val="00F32734"/>
    <w:rsid w:val="00F35FAE"/>
    <w:rsid w:val="00F43F58"/>
    <w:rsid w:val="00F4511D"/>
    <w:rsid w:val="00F4513D"/>
    <w:rsid w:val="00F50015"/>
    <w:rsid w:val="00F52DAA"/>
    <w:rsid w:val="00F57F88"/>
    <w:rsid w:val="00F61341"/>
    <w:rsid w:val="00F6249A"/>
    <w:rsid w:val="00F625E8"/>
    <w:rsid w:val="00F63426"/>
    <w:rsid w:val="00F63D59"/>
    <w:rsid w:val="00F73152"/>
    <w:rsid w:val="00F733BB"/>
    <w:rsid w:val="00F75353"/>
    <w:rsid w:val="00F80F06"/>
    <w:rsid w:val="00F81C1C"/>
    <w:rsid w:val="00F82DD0"/>
    <w:rsid w:val="00F85E19"/>
    <w:rsid w:val="00F860FE"/>
    <w:rsid w:val="00F86202"/>
    <w:rsid w:val="00F91DD7"/>
    <w:rsid w:val="00F92AD7"/>
    <w:rsid w:val="00F93DE3"/>
    <w:rsid w:val="00FA2CDA"/>
    <w:rsid w:val="00FA6AF3"/>
    <w:rsid w:val="00FB13F1"/>
    <w:rsid w:val="00FB586E"/>
    <w:rsid w:val="00FD7DD4"/>
    <w:rsid w:val="00FE2327"/>
    <w:rsid w:val="00FE2A90"/>
    <w:rsid w:val="00FE555F"/>
    <w:rsid w:val="00FF25C0"/>
    <w:rsid w:val="00FF33F6"/>
    <w:rsid w:val="00FF55AF"/>
    <w:rsid w:val="06073E1A"/>
    <w:rsid w:val="0DBB386D"/>
    <w:rsid w:val="267C7CE8"/>
    <w:rsid w:val="2A5E4C82"/>
    <w:rsid w:val="303A11DD"/>
    <w:rsid w:val="3E965522"/>
    <w:rsid w:val="3FC643DC"/>
    <w:rsid w:val="413D4CE3"/>
    <w:rsid w:val="41F953DA"/>
    <w:rsid w:val="489C0B07"/>
    <w:rsid w:val="4B8D5020"/>
    <w:rsid w:val="4F06032B"/>
    <w:rsid w:val="50D95402"/>
    <w:rsid w:val="5A7F6154"/>
    <w:rsid w:val="5B19492F"/>
    <w:rsid w:val="5EC32DB0"/>
    <w:rsid w:val="69C7406C"/>
    <w:rsid w:val="6A9D1DE1"/>
    <w:rsid w:val="75FF0998"/>
    <w:rsid w:val="76593746"/>
    <w:rsid w:val="76715D6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0" w:semiHidden="0" w:name="index 1"/>
    <w:lsdException w:uiPriority="99" w:name="index 2"/>
    <w:lsdException w:uiPriority="99" w:name="index 3"/>
    <w:lsdException w:uiPriority="99" w:name="index 4"/>
    <w:lsdException w:uiPriority="99" w:name="index 5"/>
    <w:lsdException w:qFormat="1" w:uiPriority="0" w:semiHidden="0" w:name="index 6"/>
    <w:lsdException w:uiPriority="99" w:name="index 7"/>
    <w:lsdException w:uiPriority="99" w:name="index 8"/>
    <w:lsdException w:uiPriority="99" w:name="index 9"/>
    <w:lsdException w:qFormat="1" w:uiPriority="39" w:semiHidden="0" w:name="toc 1"/>
    <w:lsdException w:qFormat="1" w:uiPriority="0" w:semiHidden="0" w:name="toc 2"/>
    <w:lsdException w:qFormat="1" w:uiPriority="0"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0" w:semiHidden="0" w:name="List"/>
    <w:lsdException w:uiPriority="99" w:name="List Bullet"/>
    <w:lsdException w:uiPriority="99" w:name="List Number"/>
    <w:lsdException w:qFormat="1" w:uiPriority="0" w:semiHidden="0" w:name="List 2"/>
    <w:lsdException w:qFormat="1" w:uiPriority="0" w:semiHidden="0" w:name="List 3"/>
    <w:lsdException w:qFormat="1" w:uiPriority="0" w:semiHidden="0" w:name="List 4"/>
    <w:lsdException w:qFormat="1" w:uiPriority="0" w:semiHidden="0" w:name="List 5"/>
    <w:lsdException w:qFormat="1" w:uiPriority="0" w:semiHidden="0" w:name="List Bullet 2"/>
    <w:lsdException w:qFormat="1" w:uiPriority="0" w:semiHidden="0" w:name="List Bullet 3"/>
    <w:lsdException w:qFormat="1" w:uiPriority="0" w:semiHidden="0" w:name="List Bullet 4"/>
    <w:lsdException w:qFormat="1" w:uiPriority="0" w:semiHidden="0"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0" w:semiHidden="0" w:name="Body Text"/>
    <w:lsdException w:qFormat="1" w:uiPriority="0" w:semiHidden="0" w:name="Body Text Indent"/>
    <w:lsdException w:qFormat="1" w:uiPriority="0" w:semiHidden="0"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qFormat="1" w:uiPriority="0" w:semiHidden="0" w:name="Body Text First Indent"/>
    <w:lsdException w:qFormat="1" w:uiPriority="0" w:semiHidden="0" w:name="Body Text First Indent 2"/>
    <w:lsdException w:uiPriority="99" w:name="Note Heading"/>
    <w:lsdException w:qFormat="1" w:uiPriority="0" w:semiHidden="0" w:name="Body Text 2"/>
    <w:lsdException w:qFormat="1" w:uiPriority="0" w:semiHidden="0" w:name="Body Text 3"/>
    <w:lsdException w:qFormat="1" w:uiPriority="0" w:semiHidden="0" w:name="Body Text Indent 2"/>
    <w:lsdException w:qFormat="1" w:uiPriority="0" w:semiHidden="0" w:name="Body Text Indent 3"/>
    <w:lsdException w:uiPriority="99" w:name="Block Text"/>
    <w:lsdException w:qFormat="1" w:uiPriority="99" w:semiHidden="0" w:name="Hyperlink"/>
    <w:lsdException w:qFormat="1" w:uiPriority="0"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semiHidden="0" w:name="HTML Preformatted"/>
    <w:lsdException w:uiPriority="99" w:name="HTML Sample"/>
    <w:lsdException w:qFormat="1" w:unhideWhenUsed="0" w:uiPriority="0" w:semiHidden="0"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55"/>
    <w:qFormat/>
    <w:uiPriority w:val="0"/>
    <w:pPr>
      <w:keepNext/>
      <w:keepLines/>
      <w:spacing w:before="340" w:after="330" w:line="576" w:lineRule="auto"/>
      <w:jc w:val="center"/>
      <w:outlineLvl w:val="0"/>
    </w:pPr>
    <w:rPr>
      <w:rFonts w:ascii="Times New Roman" w:hAnsi="Times New Roman" w:eastAsia="楷体_GB2312"/>
      <w:b/>
      <w:kern w:val="44"/>
      <w:sz w:val="44"/>
      <w:szCs w:val="20"/>
    </w:rPr>
  </w:style>
  <w:style w:type="paragraph" w:styleId="3">
    <w:name w:val="heading 2"/>
    <w:basedOn w:val="1"/>
    <w:next w:val="4"/>
    <w:link w:val="57"/>
    <w:qFormat/>
    <w:uiPriority w:val="0"/>
    <w:pPr>
      <w:keepNext/>
      <w:keepLines/>
      <w:tabs>
        <w:tab w:val="left" w:pos="840"/>
      </w:tabs>
      <w:spacing w:before="260" w:after="260" w:line="415" w:lineRule="auto"/>
      <w:ind w:left="840" w:hanging="420"/>
      <w:jc w:val="center"/>
      <w:outlineLvl w:val="1"/>
    </w:pPr>
    <w:rPr>
      <w:rFonts w:ascii="Arial" w:hAnsi="Arial" w:eastAsia="黑体"/>
      <w:b/>
      <w:kern w:val="0"/>
      <w:sz w:val="32"/>
      <w:szCs w:val="20"/>
    </w:rPr>
  </w:style>
  <w:style w:type="paragraph" w:styleId="5">
    <w:name w:val="heading 3"/>
    <w:basedOn w:val="1"/>
    <w:next w:val="4"/>
    <w:link w:val="58"/>
    <w:qFormat/>
    <w:uiPriority w:val="0"/>
    <w:pPr>
      <w:keepNext/>
      <w:keepLines/>
      <w:spacing w:before="260" w:after="260" w:line="415" w:lineRule="auto"/>
      <w:outlineLvl w:val="2"/>
    </w:pPr>
    <w:rPr>
      <w:rFonts w:ascii="Times New Roman" w:hAnsi="Times New Roman"/>
      <w:b/>
      <w:kern w:val="0"/>
      <w:sz w:val="32"/>
      <w:szCs w:val="20"/>
    </w:rPr>
  </w:style>
  <w:style w:type="paragraph" w:styleId="6">
    <w:name w:val="heading 4"/>
    <w:basedOn w:val="1"/>
    <w:next w:val="1"/>
    <w:link w:val="59"/>
    <w:qFormat/>
    <w:uiPriority w:val="0"/>
    <w:pPr>
      <w:keepNext/>
      <w:outlineLvl w:val="3"/>
    </w:pPr>
    <w:rPr>
      <w:rFonts w:ascii="Times New Roman" w:hAnsi="Times New Roman"/>
      <w:kern w:val="0"/>
      <w:sz w:val="32"/>
      <w:szCs w:val="20"/>
    </w:rPr>
  </w:style>
  <w:style w:type="paragraph" w:styleId="7">
    <w:name w:val="heading 5"/>
    <w:basedOn w:val="1"/>
    <w:next w:val="1"/>
    <w:link w:val="60"/>
    <w:qFormat/>
    <w:uiPriority w:val="0"/>
    <w:pPr>
      <w:spacing w:before="120" w:line="60" w:lineRule="atLeast"/>
      <w:outlineLvl w:val="4"/>
    </w:pPr>
    <w:rPr>
      <w:rFonts w:ascii="Arial" w:hAnsi="Arial"/>
      <w:b/>
      <w:kern w:val="0"/>
      <w:sz w:val="28"/>
      <w:szCs w:val="20"/>
    </w:rPr>
  </w:style>
  <w:style w:type="paragraph" w:styleId="8">
    <w:name w:val="heading 6"/>
    <w:basedOn w:val="1"/>
    <w:next w:val="1"/>
    <w:link w:val="61"/>
    <w:qFormat/>
    <w:uiPriority w:val="0"/>
    <w:pPr>
      <w:keepNext/>
      <w:keepLines/>
      <w:spacing w:before="240" w:after="64" w:line="316" w:lineRule="auto"/>
      <w:outlineLvl w:val="5"/>
    </w:pPr>
    <w:rPr>
      <w:rFonts w:ascii="宋体" w:hAnsi="宋体"/>
      <w:b/>
      <w:kern w:val="0"/>
      <w:sz w:val="24"/>
      <w:szCs w:val="20"/>
    </w:rPr>
  </w:style>
  <w:style w:type="paragraph" w:styleId="9">
    <w:name w:val="heading 7"/>
    <w:basedOn w:val="1"/>
    <w:next w:val="1"/>
    <w:link w:val="62"/>
    <w:qFormat/>
    <w:uiPriority w:val="0"/>
    <w:pPr>
      <w:keepNext/>
      <w:keepLines/>
      <w:tabs>
        <w:tab w:val="left" w:pos="1440"/>
      </w:tabs>
      <w:adjustRightInd w:val="0"/>
      <w:snapToGrid w:val="0"/>
      <w:spacing w:before="240" w:after="64" w:line="320" w:lineRule="atLeast"/>
      <w:ind w:left="1440" w:hanging="1440"/>
      <w:outlineLvl w:val="6"/>
    </w:pPr>
    <w:rPr>
      <w:rFonts w:ascii="宋体" w:hAnsi="Times New Roman" w:eastAsia="仿宋_GB2312"/>
      <w:b/>
      <w:kern w:val="0"/>
      <w:sz w:val="24"/>
      <w:szCs w:val="20"/>
    </w:rPr>
  </w:style>
  <w:style w:type="paragraph" w:styleId="10">
    <w:name w:val="heading 8"/>
    <w:basedOn w:val="1"/>
    <w:next w:val="1"/>
    <w:link w:val="63"/>
    <w:qFormat/>
    <w:uiPriority w:val="0"/>
    <w:pPr>
      <w:keepNext/>
      <w:keepLines/>
      <w:tabs>
        <w:tab w:val="left" w:pos="1800"/>
      </w:tabs>
      <w:adjustRightInd w:val="0"/>
      <w:snapToGrid w:val="0"/>
      <w:spacing w:before="240" w:after="64" w:line="320" w:lineRule="atLeast"/>
      <w:ind w:left="1800" w:hanging="1800"/>
      <w:outlineLvl w:val="7"/>
    </w:pPr>
    <w:rPr>
      <w:rFonts w:ascii="Arial" w:hAnsi="Arial" w:eastAsia="黑体"/>
      <w:kern w:val="0"/>
      <w:sz w:val="24"/>
      <w:szCs w:val="20"/>
    </w:rPr>
  </w:style>
  <w:style w:type="paragraph" w:styleId="11">
    <w:name w:val="heading 9"/>
    <w:basedOn w:val="1"/>
    <w:next w:val="1"/>
    <w:link w:val="64"/>
    <w:qFormat/>
    <w:uiPriority w:val="0"/>
    <w:pPr>
      <w:keepNext/>
      <w:keepLines/>
      <w:tabs>
        <w:tab w:val="left" w:pos="1800"/>
      </w:tabs>
      <w:adjustRightInd w:val="0"/>
      <w:snapToGrid w:val="0"/>
      <w:spacing w:before="240" w:after="64" w:line="320" w:lineRule="atLeast"/>
      <w:ind w:left="1800" w:hanging="1800"/>
      <w:outlineLvl w:val="8"/>
    </w:pPr>
    <w:rPr>
      <w:rFonts w:ascii="Arial" w:hAnsi="Arial" w:eastAsia="黑体"/>
      <w:kern w:val="0"/>
      <w:sz w:val="28"/>
      <w:szCs w:val="20"/>
    </w:rPr>
  </w:style>
  <w:style w:type="character" w:default="1" w:styleId="48">
    <w:name w:val="Default Paragraph Font"/>
    <w:semiHidden/>
    <w:unhideWhenUsed/>
    <w:qFormat/>
    <w:uiPriority w:val="1"/>
  </w:style>
  <w:style w:type="table" w:default="1" w:styleId="47">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56"/>
    <w:unhideWhenUsed/>
    <w:qFormat/>
    <w:uiPriority w:val="0"/>
    <w:pPr>
      <w:ind w:firstLine="420"/>
    </w:pPr>
    <w:rPr>
      <w:rFonts w:ascii="Times New Roman" w:hAnsi="Times New Roman"/>
      <w:kern w:val="0"/>
      <w:sz w:val="20"/>
      <w:szCs w:val="20"/>
    </w:rPr>
  </w:style>
  <w:style w:type="paragraph" w:styleId="12">
    <w:name w:val="List 3"/>
    <w:basedOn w:val="1"/>
    <w:unhideWhenUsed/>
    <w:qFormat/>
    <w:uiPriority w:val="0"/>
    <w:pPr>
      <w:ind w:left="100" w:leftChars="400" w:hanging="200" w:hangingChars="200"/>
    </w:pPr>
    <w:rPr>
      <w:rFonts w:ascii="Times New Roman" w:hAnsi="Times New Roman"/>
      <w:szCs w:val="24"/>
    </w:rPr>
  </w:style>
  <w:style w:type="paragraph" w:styleId="13">
    <w:name w:val="List Bullet 4"/>
    <w:basedOn w:val="1"/>
    <w:unhideWhenUsed/>
    <w:qFormat/>
    <w:uiPriority w:val="0"/>
    <w:pPr>
      <w:tabs>
        <w:tab w:val="left" w:pos="1620"/>
      </w:tabs>
      <w:ind w:left="1620" w:leftChars="600" w:hanging="360" w:hangingChars="200"/>
    </w:pPr>
    <w:rPr>
      <w:rFonts w:ascii="Times New Roman" w:hAnsi="Times New Roman"/>
      <w:szCs w:val="20"/>
    </w:rPr>
  </w:style>
  <w:style w:type="paragraph" w:styleId="14">
    <w:name w:val="caption"/>
    <w:basedOn w:val="1"/>
    <w:next w:val="1"/>
    <w:qFormat/>
    <w:uiPriority w:val="0"/>
    <w:rPr>
      <w:rFonts w:ascii="Arial" w:hAnsi="Arial" w:eastAsia="黑体" w:cs="Arial"/>
      <w:sz w:val="20"/>
      <w:szCs w:val="20"/>
    </w:rPr>
  </w:style>
  <w:style w:type="paragraph" w:styleId="15">
    <w:name w:val="Document Map"/>
    <w:basedOn w:val="1"/>
    <w:link w:val="111"/>
    <w:unhideWhenUsed/>
    <w:qFormat/>
    <w:uiPriority w:val="99"/>
    <w:pPr>
      <w:shd w:val="clear" w:color="auto" w:fill="000080"/>
    </w:pPr>
    <w:rPr>
      <w:rFonts w:ascii="Times New Roman" w:hAnsi="Times New Roman"/>
      <w:kern w:val="0"/>
      <w:sz w:val="20"/>
      <w:szCs w:val="20"/>
    </w:rPr>
  </w:style>
  <w:style w:type="paragraph" w:styleId="16">
    <w:name w:val="annotation text"/>
    <w:basedOn w:val="1"/>
    <w:link w:val="70"/>
    <w:unhideWhenUsed/>
    <w:qFormat/>
    <w:uiPriority w:val="0"/>
    <w:pPr>
      <w:jc w:val="left"/>
    </w:pPr>
    <w:rPr>
      <w:rFonts w:ascii="Times New Roman" w:hAnsi="Times New Roman"/>
      <w:kern w:val="0"/>
      <w:sz w:val="20"/>
      <w:szCs w:val="20"/>
    </w:rPr>
  </w:style>
  <w:style w:type="paragraph" w:styleId="17">
    <w:name w:val="index 6"/>
    <w:basedOn w:val="1"/>
    <w:next w:val="1"/>
    <w:unhideWhenUsed/>
    <w:qFormat/>
    <w:uiPriority w:val="0"/>
    <w:pPr>
      <w:ind w:left="1260" w:hanging="210"/>
      <w:jc w:val="left"/>
    </w:pPr>
    <w:rPr>
      <w:rFonts w:ascii="Times New Roman" w:hAnsi="Times New Roman"/>
      <w:sz w:val="18"/>
      <w:szCs w:val="18"/>
    </w:rPr>
  </w:style>
  <w:style w:type="paragraph" w:styleId="18">
    <w:name w:val="Body Text 3"/>
    <w:basedOn w:val="1"/>
    <w:link w:val="80"/>
    <w:unhideWhenUsed/>
    <w:qFormat/>
    <w:uiPriority w:val="0"/>
    <w:rPr>
      <w:rFonts w:ascii="Times New Roman" w:hAnsi="Times New Roman"/>
      <w:b/>
      <w:bCs/>
      <w:kern w:val="0"/>
      <w:sz w:val="24"/>
      <w:szCs w:val="24"/>
    </w:rPr>
  </w:style>
  <w:style w:type="paragraph" w:styleId="19">
    <w:name w:val="List Bullet 3"/>
    <w:basedOn w:val="1"/>
    <w:unhideWhenUsed/>
    <w:qFormat/>
    <w:uiPriority w:val="0"/>
    <w:pPr>
      <w:tabs>
        <w:tab w:val="left" w:pos="1200"/>
      </w:tabs>
      <w:ind w:left="1200" w:leftChars="400" w:hanging="360" w:hangingChars="200"/>
    </w:pPr>
    <w:rPr>
      <w:rFonts w:ascii="Times New Roman" w:hAnsi="Times New Roman"/>
      <w:szCs w:val="20"/>
    </w:rPr>
  </w:style>
  <w:style w:type="paragraph" w:styleId="20">
    <w:name w:val="Body Text"/>
    <w:basedOn w:val="1"/>
    <w:link w:val="69"/>
    <w:unhideWhenUsed/>
    <w:qFormat/>
    <w:uiPriority w:val="0"/>
    <w:pPr>
      <w:spacing w:after="120"/>
    </w:pPr>
    <w:rPr>
      <w:kern w:val="0"/>
      <w:sz w:val="20"/>
      <w:szCs w:val="24"/>
    </w:rPr>
  </w:style>
  <w:style w:type="paragraph" w:styleId="21">
    <w:name w:val="Body Text Indent"/>
    <w:basedOn w:val="1"/>
    <w:link w:val="95"/>
    <w:unhideWhenUsed/>
    <w:qFormat/>
    <w:uiPriority w:val="0"/>
    <w:pPr>
      <w:adjustRightInd w:val="0"/>
      <w:ind w:left="960"/>
      <w:jc w:val="left"/>
    </w:pPr>
    <w:rPr>
      <w:rFonts w:ascii="楷体_GB2312" w:hAnsi="Times New Roman" w:eastAsia="楷体_GB2312"/>
      <w:kern w:val="0"/>
      <w:sz w:val="28"/>
      <w:szCs w:val="20"/>
    </w:rPr>
  </w:style>
  <w:style w:type="paragraph" w:styleId="22">
    <w:name w:val="List 2"/>
    <w:basedOn w:val="1"/>
    <w:unhideWhenUsed/>
    <w:qFormat/>
    <w:uiPriority w:val="0"/>
    <w:pPr>
      <w:ind w:left="100" w:leftChars="200" w:hanging="200" w:hangingChars="200"/>
    </w:pPr>
    <w:rPr>
      <w:rFonts w:ascii="Times New Roman" w:hAnsi="Times New Roman"/>
      <w:szCs w:val="24"/>
    </w:rPr>
  </w:style>
  <w:style w:type="paragraph" w:styleId="23">
    <w:name w:val="List Continue"/>
    <w:basedOn w:val="1"/>
    <w:unhideWhenUsed/>
    <w:qFormat/>
    <w:uiPriority w:val="0"/>
    <w:pPr>
      <w:spacing w:after="120"/>
      <w:ind w:left="420"/>
    </w:pPr>
    <w:rPr>
      <w:rFonts w:ascii="Times New Roman" w:hAnsi="Times New Roman" w:eastAsia="楷体_GB2312"/>
      <w:sz w:val="32"/>
      <w:szCs w:val="20"/>
    </w:rPr>
  </w:style>
  <w:style w:type="paragraph" w:styleId="24">
    <w:name w:val="List Bullet 2"/>
    <w:basedOn w:val="1"/>
    <w:unhideWhenUsed/>
    <w:qFormat/>
    <w:uiPriority w:val="0"/>
    <w:pPr>
      <w:widowControl/>
      <w:spacing w:line="0" w:lineRule="atLeast"/>
    </w:pPr>
    <w:rPr>
      <w:rFonts w:ascii="宋体" w:hAnsi="宋体"/>
      <w:kern w:val="0"/>
      <w:sz w:val="24"/>
      <w:szCs w:val="24"/>
    </w:rPr>
  </w:style>
  <w:style w:type="paragraph" w:styleId="25">
    <w:name w:val="toc 3"/>
    <w:basedOn w:val="1"/>
    <w:next w:val="1"/>
    <w:unhideWhenUsed/>
    <w:qFormat/>
    <w:uiPriority w:val="0"/>
    <w:pPr>
      <w:jc w:val="center"/>
    </w:pPr>
    <w:rPr>
      <w:rFonts w:ascii="宋体" w:hAnsi="宋体"/>
      <w:sz w:val="24"/>
      <w:szCs w:val="20"/>
    </w:rPr>
  </w:style>
  <w:style w:type="paragraph" w:styleId="26">
    <w:name w:val="Plain Text"/>
    <w:basedOn w:val="1"/>
    <w:link w:val="96"/>
    <w:unhideWhenUsed/>
    <w:qFormat/>
    <w:uiPriority w:val="0"/>
    <w:rPr>
      <w:rFonts w:ascii="宋体" w:hAnsi="Courier New"/>
      <w:kern w:val="0"/>
      <w:sz w:val="20"/>
      <w:szCs w:val="20"/>
    </w:rPr>
  </w:style>
  <w:style w:type="paragraph" w:styleId="27">
    <w:name w:val="List Bullet 5"/>
    <w:basedOn w:val="1"/>
    <w:unhideWhenUsed/>
    <w:qFormat/>
    <w:uiPriority w:val="0"/>
    <w:pPr>
      <w:tabs>
        <w:tab w:val="left" w:pos="2040"/>
      </w:tabs>
      <w:ind w:left="2040" w:leftChars="800" w:hanging="360" w:hangingChars="200"/>
    </w:pPr>
    <w:rPr>
      <w:rFonts w:ascii="Times New Roman" w:hAnsi="Times New Roman"/>
      <w:szCs w:val="20"/>
    </w:rPr>
  </w:style>
  <w:style w:type="paragraph" w:styleId="28">
    <w:name w:val="Date"/>
    <w:basedOn w:val="1"/>
    <w:next w:val="1"/>
    <w:link w:val="137"/>
    <w:unhideWhenUsed/>
    <w:qFormat/>
    <w:uiPriority w:val="0"/>
    <w:pPr>
      <w:adjustRightInd w:val="0"/>
      <w:spacing w:line="360" w:lineRule="atLeast"/>
    </w:pPr>
    <w:rPr>
      <w:rFonts w:ascii="Times New Roman" w:hAnsi="Times New Roman"/>
      <w:kern w:val="0"/>
      <w:sz w:val="28"/>
      <w:szCs w:val="20"/>
    </w:rPr>
  </w:style>
  <w:style w:type="paragraph" w:styleId="29">
    <w:name w:val="Body Text Indent 2"/>
    <w:basedOn w:val="1"/>
    <w:link w:val="136"/>
    <w:unhideWhenUsed/>
    <w:qFormat/>
    <w:uiPriority w:val="0"/>
    <w:pPr>
      <w:spacing w:line="360" w:lineRule="auto"/>
      <w:ind w:left="1140"/>
    </w:pPr>
    <w:rPr>
      <w:rFonts w:ascii="宋体" w:hAnsi="Times New Roman"/>
      <w:kern w:val="0"/>
      <w:sz w:val="24"/>
      <w:szCs w:val="20"/>
    </w:rPr>
  </w:style>
  <w:style w:type="paragraph" w:styleId="30">
    <w:name w:val="Balloon Text"/>
    <w:basedOn w:val="1"/>
    <w:link w:val="112"/>
    <w:unhideWhenUsed/>
    <w:qFormat/>
    <w:uiPriority w:val="0"/>
    <w:rPr>
      <w:rFonts w:ascii="Times New Roman" w:hAnsi="Times New Roman"/>
      <w:kern w:val="0"/>
      <w:sz w:val="18"/>
      <w:szCs w:val="18"/>
    </w:rPr>
  </w:style>
  <w:style w:type="paragraph" w:styleId="31">
    <w:name w:val="footer"/>
    <w:basedOn w:val="1"/>
    <w:link w:val="131"/>
    <w:unhideWhenUsed/>
    <w:qFormat/>
    <w:uiPriority w:val="99"/>
    <w:pPr>
      <w:tabs>
        <w:tab w:val="center" w:pos="4153"/>
        <w:tab w:val="right" w:pos="8306"/>
      </w:tabs>
      <w:snapToGrid w:val="0"/>
      <w:jc w:val="left"/>
    </w:pPr>
    <w:rPr>
      <w:rFonts w:ascii="Times New Roman" w:hAnsi="Times New Roman"/>
      <w:kern w:val="0"/>
      <w:sz w:val="18"/>
      <w:szCs w:val="18"/>
    </w:rPr>
  </w:style>
  <w:style w:type="paragraph" w:styleId="32">
    <w:name w:val="header"/>
    <w:basedOn w:val="1"/>
    <w:link w:val="105"/>
    <w:unhideWhenUsed/>
    <w:qFormat/>
    <w:uiPriority w:val="99"/>
    <w:pPr>
      <w:pBdr>
        <w:bottom w:val="single" w:color="auto" w:sz="6" w:space="1"/>
      </w:pBdr>
      <w:tabs>
        <w:tab w:val="center" w:pos="4153"/>
        <w:tab w:val="right" w:pos="8306"/>
      </w:tabs>
      <w:snapToGrid w:val="0"/>
      <w:jc w:val="center"/>
    </w:pPr>
    <w:rPr>
      <w:rFonts w:ascii="Times New Roman" w:hAnsi="Times New Roman"/>
      <w:kern w:val="0"/>
      <w:sz w:val="18"/>
      <w:szCs w:val="18"/>
    </w:rPr>
  </w:style>
  <w:style w:type="paragraph" w:styleId="33">
    <w:name w:val="toc 1"/>
    <w:basedOn w:val="1"/>
    <w:next w:val="1"/>
    <w:unhideWhenUsed/>
    <w:qFormat/>
    <w:uiPriority w:val="39"/>
    <w:pPr>
      <w:spacing w:before="120" w:after="120"/>
      <w:jc w:val="left"/>
    </w:pPr>
    <w:rPr>
      <w:rFonts w:ascii="Times New Roman" w:hAnsi="Times New Roman"/>
      <w:b/>
      <w:caps/>
      <w:szCs w:val="20"/>
    </w:rPr>
  </w:style>
  <w:style w:type="paragraph" w:styleId="34">
    <w:name w:val="List"/>
    <w:basedOn w:val="1"/>
    <w:unhideWhenUsed/>
    <w:qFormat/>
    <w:uiPriority w:val="0"/>
    <w:pPr>
      <w:ind w:left="420" w:hanging="420"/>
    </w:pPr>
    <w:rPr>
      <w:rFonts w:ascii="Times New Roman" w:hAnsi="Times New Roman" w:eastAsia="楷体_GB2312"/>
      <w:sz w:val="32"/>
      <w:szCs w:val="20"/>
    </w:rPr>
  </w:style>
  <w:style w:type="paragraph" w:styleId="35">
    <w:name w:val="List 5"/>
    <w:basedOn w:val="1"/>
    <w:unhideWhenUsed/>
    <w:qFormat/>
    <w:uiPriority w:val="0"/>
    <w:pPr>
      <w:ind w:left="2100" w:hanging="420"/>
    </w:pPr>
    <w:rPr>
      <w:rFonts w:ascii="Times New Roman" w:hAnsi="Times New Roman" w:eastAsia="楷体_GB2312"/>
      <w:sz w:val="32"/>
      <w:szCs w:val="20"/>
    </w:rPr>
  </w:style>
  <w:style w:type="paragraph" w:styleId="36">
    <w:name w:val="Body Text Indent 3"/>
    <w:basedOn w:val="1"/>
    <w:link w:val="97"/>
    <w:unhideWhenUsed/>
    <w:qFormat/>
    <w:uiPriority w:val="0"/>
    <w:pPr>
      <w:ind w:firstLine="540" w:firstLineChars="225"/>
    </w:pPr>
    <w:rPr>
      <w:rFonts w:ascii="Times New Roman" w:hAnsi="Times New Roman"/>
      <w:kern w:val="0"/>
      <w:sz w:val="24"/>
      <w:szCs w:val="20"/>
    </w:rPr>
  </w:style>
  <w:style w:type="paragraph" w:styleId="37">
    <w:name w:val="toc 2"/>
    <w:basedOn w:val="1"/>
    <w:next w:val="1"/>
    <w:unhideWhenUsed/>
    <w:qFormat/>
    <w:uiPriority w:val="0"/>
    <w:pPr>
      <w:ind w:left="210"/>
      <w:jc w:val="left"/>
    </w:pPr>
    <w:rPr>
      <w:rFonts w:ascii="Times New Roman" w:hAnsi="Times New Roman"/>
      <w:smallCaps/>
      <w:szCs w:val="20"/>
    </w:rPr>
  </w:style>
  <w:style w:type="paragraph" w:styleId="38">
    <w:name w:val="Body Text 2"/>
    <w:basedOn w:val="1"/>
    <w:link w:val="66"/>
    <w:unhideWhenUsed/>
    <w:qFormat/>
    <w:uiPriority w:val="0"/>
    <w:pPr>
      <w:spacing w:line="360" w:lineRule="auto"/>
    </w:pPr>
    <w:rPr>
      <w:rFonts w:ascii="Times New Roman" w:hAnsi="Times New Roman"/>
      <w:kern w:val="0"/>
      <w:sz w:val="24"/>
      <w:szCs w:val="20"/>
    </w:rPr>
  </w:style>
  <w:style w:type="paragraph" w:styleId="39">
    <w:name w:val="List 4"/>
    <w:basedOn w:val="1"/>
    <w:unhideWhenUsed/>
    <w:qFormat/>
    <w:uiPriority w:val="0"/>
    <w:pPr>
      <w:ind w:left="1680" w:hanging="420"/>
    </w:pPr>
    <w:rPr>
      <w:rFonts w:ascii="Times New Roman" w:hAnsi="Times New Roman" w:eastAsia="楷体_GB2312"/>
      <w:sz w:val="32"/>
      <w:szCs w:val="20"/>
    </w:rPr>
  </w:style>
  <w:style w:type="paragraph" w:styleId="40">
    <w:name w:val="HTML Preformatted"/>
    <w:basedOn w:val="1"/>
    <w:link w:val="98"/>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eastAsia="Courier New"/>
      <w:kern w:val="0"/>
      <w:sz w:val="20"/>
      <w:szCs w:val="20"/>
    </w:rPr>
  </w:style>
  <w:style w:type="paragraph" w:styleId="41">
    <w:name w:val="Normal (Web)"/>
    <w:basedOn w:val="1"/>
    <w:unhideWhenUsed/>
    <w:qFormat/>
    <w:uiPriority w:val="99"/>
    <w:pPr>
      <w:widowControl/>
      <w:spacing w:before="100" w:beforeAutospacing="1" w:after="100" w:afterAutospacing="1"/>
      <w:jc w:val="left"/>
    </w:pPr>
    <w:rPr>
      <w:rFonts w:ascii="宋体" w:hAnsi="宋体"/>
      <w:kern w:val="0"/>
      <w:sz w:val="24"/>
      <w:szCs w:val="20"/>
    </w:rPr>
  </w:style>
  <w:style w:type="paragraph" w:styleId="42">
    <w:name w:val="index 1"/>
    <w:basedOn w:val="1"/>
    <w:next w:val="1"/>
    <w:unhideWhenUsed/>
    <w:qFormat/>
    <w:uiPriority w:val="0"/>
    <w:pPr>
      <w:spacing w:line="360" w:lineRule="auto"/>
    </w:pPr>
    <w:rPr>
      <w:rFonts w:ascii="宋体" w:hAnsi="宋体"/>
      <w:b/>
      <w:kern w:val="0"/>
      <w:szCs w:val="21"/>
    </w:rPr>
  </w:style>
  <w:style w:type="paragraph" w:styleId="43">
    <w:name w:val="Title"/>
    <w:basedOn w:val="1"/>
    <w:next w:val="1"/>
    <w:link w:val="135"/>
    <w:qFormat/>
    <w:uiPriority w:val="0"/>
    <w:pPr>
      <w:spacing w:before="240" w:after="60"/>
      <w:jc w:val="center"/>
      <w:outlineLvl w:val="0"/>
    </w:pPr>
    <w:rPr>
      <w:rFonts w:ascii="Cambria" w:hAnsi="Cambria"/>
      <w:b/>
      <w:bCs/>
      <w:sz w:val="32"/>
      <w:szCs w:val="32"/>
    </w:rPr>
  </w:style>
  <w:style w:type="paragraph" w:styleId="44">
    <w:name w:val="annotation subject"/>
    <w:basedOn w:val="16"/>
    <w:next w:val="16"/>
    <w:link w:val="84"/>
    <w:unhideWhenUsed/>
    <w:qFormat/>
    <w:uiPriority w:val="0"/>
    <w:rPr>
      <w:b/>
      <w:bCs/>
    </w:rPr>
  </w:style>
  <w:style w:type="paragraph" w:styleId="45">
    <w:name w:val="Body Text First Indent"/>
    <w:basedOn w:val="20"/>
    <w:link w:val="128"/>
    <w:unhideWhenUsed/>
    <w:qFormat/>
    <w:uiPriority w:val="0"/>
    <w:pPr>
      <w:ind w:firstLine="420"/>
    </w:pPr>
    <w:rPr>
      <w:rFonts w:eastAsia="楷体_GB2312"/>
      <w:sz w:val="32"/>
      <w:szCs w:val="20"/>
    </w:rPr>
  </w:style>
  <w:style w:type="paragraph" w:styleId="46">
    <w:name w:val="Body Text First Indent 2"/>
    <w:basedOn w:val="21"/>
    <w:link w:val="94"/>
    <w:unhideWhenUsed/>
    <w:qFormat/>
    <w:uiPriority w:val="0"/>
    <w:pPr>
      <w:adjustRightInd/>
      <w:spacing w:after="120"/>
      <w:ind w:left="420" w:leftChars="200" w:firstLine="420" w:firstLineChars="200"/>
      <w:jc w:val="both"/>
    </w:pPr>
    <w:rPr>
      <w:rFonts w:ascii="Times New Roman" w:eastAsia="宋体"/>
      <w:szCs w:val="24"/>
    </w:rPr>
  </w:style>
  <w:style w:type="character" w:styleId="49">
    <w:name w:val="Strong"/>
    <w:qFormat/>
    <w:uiPriority w:val="22"/>
    <w:rPr>
      <w:b/>
      <w:bCs/>
    </w:rPr>
  </w:style>
  <w:style w:type="character" w:styleId="50">
    <w:name w:val="page number"/>
    <w:basedOn w:val="48"/>
    <w:qFormat/>
    <w:uiPriority w:val="0"/>
  </w:style>
  <w:style w:type="character" w:styleId="51">
    <w:name w:val="FollowedHyperlink"/>
    <w:unhideWhenUsed/>
    <w:qFormat/>
    <w:uiPriority w:val="0"/>
    <w:rPr>
      <w:color w:val="800080"/>
      <w:u w:val="single"/>
    </w:rPr>
  </w:style>
  <w:style w:type="character" w:styleId="52">
    <w:name w:val="HTML Typewriter"/>
    <w:qFormat/>
    <w:uiPriority w:val="0"/>
    <w:rPr>
      <w:rFonts w:hint="eastAsia" w:ascii="宋体" w:hAnsi="宋体" w:eastAsia="宋体" w:cs="宋体"/>
      <w:sz w:val="18"/>
      <w:szCs w:val="18"/>
    </w:rPr>
  </w:style>
  <w:style w:type="character" w:styleId="53">
    <w:name w:val="Hyperlink"/>
    <w:unhideWhenUsed/>
    <w:qFormat/>
    <w:uiPriority w:val="99"/>
    <w:rPr>
      <w:color w:val="0000FF"/>
      <w:u w:val="single"/>
    </w:rPr>
  </w:style>
  <w:style w:type="character" w:styleId="54">
    <w:name w:val="annotation reference"/>
    <w:unhideWhenUsed/>
    <w:qFormat/>
    <w:uiPriority w:val="0"/>
    <w:rPr>
      <w:sz w:val="21"/>
      <w:szCs w:val="21"/>
    </w:rPr>
  </w:style>
  <w:style w:type="character" w:customStyle="1" w:styleId="55">
    <w:name w:val="标题 1 Char"/>
    <w:link w:val="2"/>
    <w:qFormat/>
    <w:uiPriority w:val="0"/>
    <w:rPr>
      <w:rFonts w:ascii="Times New Roman" w:hAnsi="Times New Roman" w:eastAsia="楷体_GB2312" w:cs="Times New Roman"/>
      <w:b/>
      <w:kern w:val="44"/>
      <w:sz w:val="44"/>
      <w:szCs w:val="20"/>
    </w:rPr>
  </w:style>
  <w:style w:type="character" w:customStyle="1" w:styleId="56">
    <w:name w:val="正文缩进 Char"/>
    <w:link w:val="4"/>
    <w:qFormat/>
    <w:locked/>
    <w:uiPriority w:val="0"/>
    <w:rPr>
      <w:rFonts w:ascii="Times New Roman" w:hAnsi="Times New Roman" w:eastAsia="宋体" w:cs="Times New Roman"/>
      <w:szCs w:val="20"/>
    </w:rPr>
  </w:style>
  <w:style w:type="character" w:customStyle="1" w:styleId="57">
    <w:name w:val="标题 2 Char"/>
    <w:link w:val="3"/>
    <w:qFormat/>
    <w:uiPriority w:val="0"/>
    <w:rPr>
      <w:rFonts w:ascii="Arial" w:hAnsi="Arial" w:eastAsia="黑体"/>
      <w:b/>
      <w:sz w:val="32"/>
    </w:rPr>
  </w:style>
  <w:style w:type="character" w:customStyle="1" w:styleId="58">
    <w:name w:val="标题 3 Char"/>
    <w:link w:val="5"/>
    <w:qFormat/>
    <w:uiPriority w:val="0"/>
    <w:rPr>
      <w:rFonts w:ascii="Times New Roman" w:hAnsi="Times New Roman" w:eastAsia="宋体" w:cs="Times New Roman"/>
      <w:b/>
      <w:sz w:val="32"/>
      <w:szCs w:val="20"/>
    </w:rPr>
  </w:style>
  <w:style w:type="character" w:customStyle="1" w:styleId="59">
    <w:name w:val="标题 4 Char"/>
    <w:link w:val="6"/>
    <w:semiHidden/>
    <w:qFormat/>
    <w:uiPriority w:val="0"/>
    <w:rPr>
      <w:rFonts w:ascii="Times New Roman" w:hAnsi="Times New Roman" w:eastAsia="宋体" w:cs="Times New Roman"/>
      <w:sz w:val="32"/>
      <w:szCs w:val="20"/>
    </w:rPr>
  </w:style>
  <w:style w:type="character" w:customStyle="1" w:styleId="60">
    <w:name w:val="标题 5 Char"/>
    <w:link w:val="7"/>
    <w:semiHidden/>
    <w:qFormat/>
    <w:uiPriority w:val="0"/>
    <w:rPr>
      <w:rFonts w:ascii="Arial" w:hAnsi="Arial" w:eastAsia="宋体" w:cs="Times New Roman"/>
      <w:b/>
      <w:sz w:val="28"/>
      <w:szCs w:val="20"/>
    </w:rPr>
  </w:style>
  <w:style w:type="character" w:customStyle="1" w:styleId="61">
    <w:name w:val="标题 6 Char"/>
    <w:link w:val="8"/>
    <w:semiHidden/>
    <w:qFormat/>
    <w:uiPriority w:val="0"/>
    <w:rPr>
      <w:rFonts w:ascii="宋体" w:hAnsi="宋体" w:eastAsia="宋体" w:cs="宋体"/>
      <w:b/>
      <w:sz w:val="24"/>
      <w:szCs w:val="20"/>
    </w:rPr>
  </w:style>
  <w:style w:type="character" w:customStyle="1" w:styleId="62">
    <w:name w:val="标题 7 Char"/>
    <w:link w:val="9"/>
    <w:semiHidden/>
    <w:qFormat/>
    <w:uiPriority w:val="0"/>
    <w:rPr>
      <w:rFonts w:ascii="宋体" w:hAnsi="Times New Roman" w:eastAsia="仿宋_GB2312" w:cs="Times New Roman"/>
      <w:b/>
      <w:kern w:val="0"/>
      <w:sz w:val="24"/>
      <w:szCs w:val="20"/>
    </w:rPr>
  </w:style>
  <w:style w:type="character" w:customStyle="1" w:styleId="63">
    <w:name w:val="标题 8 Char"/>
    <w:link w:val="10"/>
    <w:semiHidden/>
    <w:qFormat/>
    <w:uiPriority w:val="0"/>
    <w:rPr>
      <w:rFonts w:ascii="Arial" w:hAnsi="Arial" w:eastAsia="黑体" w:cs="Times New Roman"/>
      <w:kern w:val="0"/>
      <w:sz w:val="24"/>
      <w:szCs w:val="20"/>
    </w:rPr>
  </w:style>
  <w:style w:type="character" w:customStyle="1" w:styleId="64">
    <w:name w:val="标题 9 Char"/>
    <w:link w:val="11"/>
    <w:semiHidden/>
    <w:qFormat/>
    <w:uiPriority w:val="0"/>
    <w:rPr>
      <w:rFonts w:ascii="Arial" w:hAnsi="Arial" w:eastAsia="黑体" w:cs="Times New Roman"/>
      <w:kern w:val="0"/>
      <w:sz w:val="28"/>
      <w:szCs w:val="20"/>
    </w:rPr>
  </w:style>
  <w:style w:type="character" w:customStyle="1" w:styleId="65">
    <w:name w:val="html_txt1"/>
    <w:qFormat/>
    <w:uiPriority w:val="0"/>
    <w:rPr>
      <w:color w:val="000000"/>
    </w:rPr>
  </w:style>
  <w:style w:type="character" w:customStyle="1" w:styleId="66">
    <w:name w:val="正文文本 2 Char"/>
    <w:link w:val="38"/>
    <w:qFormat/>
    <w:uiPriority w:val="0"/>
    <w:rPr>
      <w:rFonts w:ascii="Times New Roman" w:hAnsi="Times New Roman" w:eastAsia="宋体" w:cs="Times New Roman"/>
      <w:sz w:val="24"/>
      <w:szCs w:val="20"/>
    </w:rPr>
  </w:style>
  <w:style w:type="character" w:customStyle="1" w:styleId="67">
    <w:name w:val="Table Text Char1"/>
    <w:link w:val="68"/>
    <w:qFormat/>
    <w:locked/>
    <w:uiPriority w:val="0"/>
    <w:rPr>
      <w:rFonts w:ascii="Arial" w:hAnsi="Arial" w:cs="Arial"/>
      <w:kern w:val="2"/>
      <w:sz w:val="18"/>
      <w:szCs w:val="22"/>
      <w:lang w:val="en-US" w:eastAsia="zh-CN" w:bidi="ar-SA"/>
    </w:rPr>
  </w:style>
  <w:style w:type="paragraph" w:customStyle="1" w:styleId="68">
    <w:name w:val="Table Text"/>
    <w:link w:val="67"/>
    <w:qFormat/>
    <w:uiPriority w:val="0"/>
    <w:pPr>
      <w:snapToGrid w:val="0"/>
      <w:spacing w:before="80" w:after="80"/>
    </w:pPr>
    <w:rPr>
      <w:rFonts w:ascii="Arial" w:hAnsi="Arial" w:eastAsia="宋体" w:cs="Arial"/>
      <w:kern w:val="2"/>
      <w:sz w:val="18"/>
      <w:szCs w:val="22"/>
      <w:lang w:val="en-US" w:eastAsia="zh-CN" w:bidi="ar-SA"/>
    </w:rPr>
  </w:style>
  <w:style w:type="character" w:customStyle="1" w:styleId="69">
    <w:name w:val="正文文本 Char"/>
    <w:link w:val="20"/>
    <w:qFormat/>
    <w:locked/>
    <w:uiPriority w:val="0"/>
    <w:rPr>
      <w:szCs w:val="24"/>
    </w:rPr>
  </w:style>
  <w:style w:type="character" w:customStyle="1" w:styleId="70">
    <w:name w:val="批注文字 Char"/>
    <w:link w:val="16"/>
    <w:qFormat/>
    <w:uiPriority w:val="0"/>
    <w:rPr>
      <w:rFonts w:ascii="Times New Roman" w:hAnsi="Times New Roman" w:eastAsia="宋体" w:cs="Times New Roman"/>
      <w:szCs w:val="20"/>
    </w:rPr>
  </w:style>
  <w:style w:type="character" w:customStyle="1" w:styleId="71">
    <w:name w:val="样式 样式 标题 1 + 居中 + 小四 加粗3 Char"/>
    <w:link w:val="72"/>
    <w:qFormat/>
    <w:locked/>
    <w:uiPriority w:val="0"/>
    <w:rPr>
      <w:rFonts w:ascii="黑体" w:hAnsi="黑体" w:eastAsia="黑体" w:cs="宋体"/>
      <w:b/>
      <w:bCs/>
      <w:sz w:val="28"/>
      <w:szCs w:val="44"/>
    </w:rPr>
  </w:style>
  <w:style w:type="paragraph" w:customStyle="1" w:styleId="72">
    <w:name w:val="样式 样式 标题 1 + 居中 + 小四 加粗3"/>
    <w:basedOn w:val="73"/>
    <w:link w:val="71"/>
    <w:qFormat/>
    <w:uiPriority w:val="0"/>
    <w:pPr>
      <w:tabs>
        <w:tab w:val="left" w:pos="360"/>
        <w:tab w:val="left" w:pos="567"/>
      </w:tabs>
    </w:pPr>
    <w:rPr>
      <w:kern w:val="0"/>
    </w:rPr>
  </w:style>
  <w:style w:type="paragraph" w:customStyle="1" w:styleId="73">
    <w:name w:val="样式 标题 1 + 居中"/>
    <w:basedOn w:val="2"/>
    <w:link w:val="74"/>
    <w:qFormat/>
    <w:uiPriority w:val="0"/>
    <w:pPr>
      <w:tabs>
        <w:tab w:val="left" w:pos="360"/>
        <w:tab w:val="left" w:pos="567"/>
      </w:tabs>
      <w:ind w:left="360" w:hanging="360"/>
    </w:pPr>
    <w:rPr>
      <w:rFonts w:ascii="黑体" w:hAnsi="黑体" w:eastAsia="黑体"/>
      <w:bCs/>
      <w:sz w:val="28"/>
      <w:szCs w:val="44"/>
    </w:rPr>
  </w:style>
  <w:style w:type="character" w:customStyle="1" w:styleId="74">
    <w:name w:val="样式 标题 1 + 居中 Char"/>
    <w:link w:val="73"/>
    <w:qFormat/>
    <w:locked/>
    <w:uiPriority w:val="0"/>
    <w:rPr>
      <w:rFonts w:ascii="黑体" w:hAnsi="黑体" w:eastAsia="黑体" w:cs="宋体"/>
      <w:b/>
      <w:bCs/>
      <w:kern w:val="44"/>
      <w:sz w:val="28"/>
      <w:szCs w:val="44"/>
    </w:rPr>
  </w:style>
  <w:style w:type="character" w:customStyle="1" w:styleId="75">
    <w:name w:val="标题 7 Char1"/>
    <w:semiHidden/>
    <w:qFormat/>
    <w:uiPriority w:val="0"/>
    <w:rPr>
      <w:b/>
      <w:bCs/>
      <w:kern w:val="2"/>
      <w:sz w:val="24"/>
      <w:szCs w:val="24"/>
    </w:rPr>
  </w:style>
  <w:style w:type="character" w:customStyle="1" w:styleId="76">
    <w:name w:val="point_normal"/>
    <w:basedOn w:val="48"/>
    <w:qFormat/>
    <w:uiPriority w:val="0"/>
  </w:style>
  <w:style w:type="character" w:customStyle="1" w:styleId="77">
    <w:name w:val="正文首行缩进 2 Char Char"/>
    <w:qFormat/>
    <w:uiPriority w:val="0"/>
    <w:rPr>
      <w:rFonts w:hint="default" w:ascii="Arial" w:hAnsi="Arial" w:eastAsia="宋体" w:cs="Arial"/>
      <w:kern w:val="2"/>
      <w:sz w:val="21"/>
      <w:szCs w:val="24"/>
      <w:lang w:val="en-US" w:eastAsia="zh-CN" w:bidi="ar-SA"/>
    </w:rPr>
  </w:style>
  <w:style w:type="character" w:customStyle="1" w:styleId="78">
    <w:name w:val="样式 样式 标题 1 + 居中 + 小四 加粗4 Char"/>
    <w:link w:val="79"/>
    <w:qFormat/>
    <w:locked/>
    <w:uiPriority w:val="0"/>
    <w:rPr>
      <w:rFonts w:ascii="黑体" w:hAnsi="黑体" w:eastAsia="黑体" w:cs="宋体"/>
      <w:b/>
      <w:bCs/>
      <w:sz w:val="28"/>
      <w:szCs w:val="44"/>
    </w:rPr>
  </w:style>
  <w:style w:type="paragraph" w:customStyle="1" w:styleId="79">
    <w:name w:val="样式 样式 标题 1 + 居中 + 小四 加粗4"/>
    <w:basedOn w:val="73"/>
    <w:link w:val="78"/>
    <w:qFormat/>
    <w:uiPriority w:val="0"/>
    <w:rPr>
      <w:kern w:val="0"/>
    </w:rPr>
  </w:style>
  <w:style w:type="character" w:customStyle="1" w:styleId="80">
    <w:name w:val="正文文本 3 Char"/>
    <w:link w:val="18"/>
    <w:qFormat/>
    <w:uiPriority w:val="0"/>
    <w:rPr>
      <w:rFonts w:ascii="Times New Roman" w:hAnsi="Times New Roman" w:eastAsia="宋体" w:cs="Times New Roman"/>
      <w:b/>
      <w:bCs/>
      <w:sz w:val="24"/>
      <w:szCs w:val="24"/>
    </w:rPr>
  </w:style>
  <w:style w:type="character" w:customStyle="1" w:styleId="81">
    <w:name w:val="正文加粗 Char"/>
    <w:link w:val="82"/>
    <w:qFormat/>
    <w:locked/>
    <w:uiPriority w:val="0"/>
    <w:rPr>
      <w:rFonts w:ascii="Arial" w:hAnsi="Arial" w:cs="Arial"/>
      <w:b/>
      <w:sz w:val="24"/>
    </w:rPr>
  </w:style>
  <w:style w:type="paragraph" w:customStyle="1" w:styleId="82">
    <w:name w:val="正文加粗"/>
    <w:basedOn w:val="1"/>
    <w:link w:val="81"/>
    <w:qFormat/>
    <w:uiPriority w:val="0"/>
    <w:pPr>
      <w:widowControl/>
      <w:spacing w:line="360" w:lineRule="auto"/>
      <w:ind w:firstLine="200" w:firstLineChars="200"/>
      <w:jc w:val="left"/>
    </w:pPr>
    <w:rPr>
      <w:rFonts w:ascii="Arial" w:hAnsi="Arial"/>
      <w:b/>
      <w:kern w:val="0"/>
      <w:sz w:val="24"/>
      <w:szCs w:val="20"/>
    </w:rPr>
  </w:style>
  <w:style w:type="character" w:customStyle="1" w:styleId="83">
    <w:name w:val="apple-style-span"/>
    <w:basedOn w:val="48"/>
    <w:qFormat/>
    <w:uiPriority w:val="0"/>
  </w:style>
  <w:style w:type="character" w:customStyle="1" w:styleId="84">
    <w:name w:val="批注主题 Char"/>
    <w:link w:val="44"/>
    <w:semiHidden/>
    <w:qFormat/>
    <w:uiPriority w:val="0"/>
    <w:rPr>
      <w:rFonts w:ascii="Times New Roman" w:hAnsi="Times New Roman" w:eastAsia="宋体" w:cs="Times New Roman"/>
      <w:b/>
      <w:bCs/>
      <w:szCs w:val="20"/>
    </w:rPr>
  </w:style>
  <w:style w:type="character" w:customStyle="1" w:styleId="85">
    <w:name w:val="CSET标题3 Char"/>
    <w:link w:val="86"/>
    <w:qFormat/>
    <w:uiPriority w:val="0"/>
    <w:rPr>
      <w:rFonts w:ascii="宋体" w:hAnsi="宋体" w:cs="宋体"/>
      <w:b/>
      <w:bCs/>
      <w:color w:val="0000FF"/>
      <w:sz w:val="32"/>
      <w:szCs w:val="32"/>
    </w:rPr>
  </w:style>
  <w:style w:type="paragraph" w:customStyle="1" w:styleId="86">
    <w:name w:val="CSET标题3"/>
    <w:basedOn w:val="1"/>
    <w:link w:val="85"/>
    <w:qFormat/>
    <w:uiPriority w:val="0"/>
    <w:pPr>
      <w:keepNext/>
      <w:keepLines/>
      <w:widowControl/>
      <w:adjustRightInd w:val="0"/>
      <w:snapToGrid w:val="0"/>
      <w:spacing w:line="500" w:lineRule="exact"/>
      <w:ind w:left="400" w:leftChars="-171" w:hanging="360" w:hangingChars="112"/>
      <w:jc w:val="left"/>
      <w:outlineLvl w:val="1"/>
    </w:pPr>
    <w:rPr>
      <w:rFonts w:ascii="宋体" w:hAnsi="宋体"/>
      <w:b/>
      <w:bCs/>
      <w:color w:val="0000FF"/>
      <w:kern w:val="0"/>
      <w:sz w:val="32"/>
      <w:szCs w:val="32"/>
    </w:rPr>
  </w:style>
  <w:style w:type="character" w:customStyle="1" w:styleId="87">
    <w:name w:val="列表1 Char Char"/>
    <w:link w:val="88"/>
    <w:qFormat/>
    <w:locked/>
    <w:uiPriority w:val="0"/>
    <w:rPr>
      <w:rFonts w:ascii="Century" w:hAnsi="Century"/>
      <w:szCs w:val="21"/>
    </w:rPr>
  </w:style>
  <w:style w:type="paragraph" w:customStyle="1" w:styleId="88">
    <w:name w:val="列表1"/>
    <w:basedOn w:val="1"/>
    <w:link w:val="87"/>
    <w:qFormat/>
    <w:uiPriority w:val="0"/>
    <w:pPr>
      <w:tabs>
        <w:tab w:val="left" w:pos="735"/>
      </w:tabs>
      <w:spacing w:line="360" w:lineRule="auto"/>
      <w:ind w:left="735" w:hanging="735"/>
      <w:jc w:val="left"/>
    </w:pPr>
    <w:rPr>
      <w:rFonts w:ascii="Century" w:hAnsi="Century"/>
      <w:kern w:val="0"/>
      <w:sz w:val="20"/>
      <w:szCs w:val="21"/>
    </w:rPr>
  </w:style>
  <w:style w:type="character" w:customStyle="1" w:styleId="89">
    <w:name w:val="Char Char1"/>
    <w:qFormat/>
    <w:uiPriority w:val="0"/>
    <w:rPr>
      <w:rFonts w:hint="eastAsia" w:ascii="宋体" w:hAnsi="宋体" w:eastAsia="宋体"/>
      <w:b/>
      <w:kern w:val="2"/>
      <w:sz w:val="32"/>
      <w:lang w:val="en-US" w:eastAsia="zh-CN" w:bidi="ar-SA"/>
    </w:rPr>
  </w:style>
  <w:style w:type="character" w:customStyle="1" w:styleId="90">
    <w:name w:val="Char Char2"/>
    <w:semiHidden/>
    <w:qFormat/>
    <w:uiPriority w:val="0"/>
    <w:rPr>
      <w:sz w:val="18"/>
      <w:szCs w:val="18"/>
    </w:rPr>
  </w:style>
  <w:style w:type="character" w:customStyle="1" w:styleId="91">
    <w:name w:val="标题 8 Char1"/>
    <w:semiHidden/>
    <w:qFormat/>
    <w:uiPriority w:val="0"/>
    <w:rPr>
      <w:rFonts w:ascii="Cambria" w:hAnsi="Cambria" w:eastAsia="宋体" w:cs="Times New Roman"/>
      <w:kern w:val="2"/>
      <w:sz w:val="24"/>
      <w:szCs w:val="24"/>
    </w:rPr>
  </w:style>
  <w:style w:type="character" w:customStyle="1" w:styleId="92">
    <w:name w:val="p91"/>
    <w:basedOn w:val="48"/>
    <w:qFormat/>
    <w:uiPriority w:val="0"/>
  </w:style>
  <w:style w:type="character" w:customStyle="1" w:styleId="93">
    <w:name w:val="标题 1 Char1"/>
    <w:qFormat/>
    <w:uiPriority w:val="0"/>
    <w:rPr>
      <w:b/>
      <w:bCs/>
      <w:kern w:val="44"/>
      <w:sz w:val="44"/>
      <w:szCs w:val="44"/>
    </w:rPr>
  </w:style>
  <w:style w:type="character" w:customStyle="1" w:styleId="94">
    <w:name w:val="正文首行缩进 2 Char"/>
    <w:link w:val="46"/>
    <w:semiHidden/>
    <w:qFormat/>
    <w:uiPriority w:val="0"/>
    <w:rPr>
      <w:rFonts w:ascii="Times New Roman" w:hAnsi="Times New Roman" w:eastAsia="宋体" w:cs="Times New Roman"/>
      <w:kern w:val="0"/>
      <w:sz w:val="28"/>
      <w:szCs w:val="24"/>
    </w:rPr>
  </w:style>
  <w:style w:type="character" w:customStyle="1" w:styleId="95">
    <w:name w:val="正文文本缩进 Char"/>
    <w:link w:val="21"/>
    <w:semiHidden/>
    <w:qFormat/>
    <w:uiPriority w:val="0"/>
    <w:rPr>
      <w:rFonts w:ascii="楷体_GB2312" w:hAnsi="Times New Roman" w:eastAsia="楷体_GB2312" w:cs="Times New Roman"/>
      <w:kern w:val="0"/>
      <w:sz w:val="28"/>
      <w:szCs w:val="20"/>
    </w:rPr>
  </w:style>
  <w:style w:type="character" w:customStyle="1" w:styleId="96">
    <w:name w:val="纯文本 Char"/>
    <w:link w:val="26"/>
    <w:qFormat/>
    <w:uiPriority w:val="0"/>
    <w:rPr>
      <w:rFonts w:ascii="宋体" w:hAnsi="Courier New" w:eastAsia="宋体" w:cs="Times New Roman"/>
      <w:szCs w:val="20"/>
    </w:rPr>
  </w:style>
  <w:style w:type="character" w:customStyle="1" w:styleId="97">
    <w:name w:val="正文文本缩进 3 Char"/>
    <w:link w:val="36"/>
    <w:semiHidden/>
    <w:qFormat/>
    <w:uiPriority w:val="0"/>
    <w:rPr>
      <w:rFonts w:ascii="Times New Roman" w:hAnsi="Times New Roman" w:eastAsia="宋体" w:cs="Times New Roman"/>
      <w:sz w:val="24"/>
      <w:szCs w:val="20"/>
    </w:rPr>
  </w:style>
  <w:style w:type="character" w:customStyle="1" w:styleId="98">
    <w:name w:val="HTML 预设格式 Char"/>
    <w:link w:val="40"/>
    <w:semiHidden/>
    <w:qFormat/>
    <w:uiPriority w:val="0"/>
    <w:rPr>
      <w:rFonts w:ascii="Arial Unicode MS" w:hAnsi="Arial Unicode MS" w:eastAsia="Courier New" w:cs="Times New Roman"/>
      <w:kern w:val="0"/>
      <w:sz w:val="20"/>
      <w:szCs w:val="20"/>
    </w:rPr>
  </w:style>
  <w:style w:type="character" w:customStyle="1" w:styleId="99">
    <w:name w:val="标题 5 Char1"/>
    <w:semiHidden/>
    <w:qFormat/>
    <w:uiPriority w:val="0"/>
    <w:rPr>
      <w:b/>
      <w:bCs/>
      <w:kern w:val="2"/>
      <w:sz w:val="28"/>
      <w:szCs w:val="28"/>
    </w:rPr>
  </w:style>
  <w:style w:type="character" w:customStyle="1" w:styleId="100">
    <w:name w:val="postbody1"/>
    <w:qFormat/>
    <w:uiPriority w:val="0"/>
    <w:rPr>
      <w:sz w:val="18"/>
    </w:rPr>
  </w:style>
  <w:style w:type="character" w:customStyle="1" w:styleId="101">
    <w:name w:val="列出段落 Char"/>
    <w:link w:val="102"/>
    <w:qFormat/>
    <w:locked/>
    <w:uiPriority w:val="0"/>
    <w:rPr>
      <w:rFonts w:ascii="Calibri" w:hAnsi="Calibri" w:cs="Calibri"/>
    </w:rPr>
  </w:style>
  <w:style w:type="paragraph" w:styleId="102">
    <w:name w:val="List Paragraph"/>
    <w:basedOn w:val="1"/>
    <w:link w:val="101"/>
    <w:qFormat/>
    <w:uiPriority w:val="34"/>
    <w:pPr>
      <w:ind w:firstLine="420" w:firstLineChars="200"/>
    </w:pPr>
    <w:rPr>
      <w:kern w:val="0"/>
      <w:sz w:val="20"/>
      <w:szCs w:val="20"/>
    </w:rPr>
  </w:style>
  <w:style w:type="character" w:customStyle="1" w:styleId="103">
    <w:name w:val="列举 Char"/>
    <w:link w:val="104"/>
    <w:qFormat/>
    <w:locked/>
    <w:uiPriority w:val="0"/>
    <w:rPr>
      <w:b/>
      <w:sz w:val="24"/>
    </w:rPr>
  </w:style>
  <w:style w:type="paragraph" w:customStyle="1" w:styleId="104">
    <w:name w:val="列举"/>
    <w:basedOn w:val="1"/>
    <w:link w:val="103"/>
    <w:qFormat/>
    <w:uiPriority w:val="0"/>
    <w:pPr>
      <w:tabs>
        <w:tab w:val="left" w:pos="735"/>
      </w:tabs>
      <w:spacing w:before="156" w:after="156"/>
      <w:ind w:left="735" w:hanging="735"/>
    </w:pPr>
    <w:rPr>
      <w:b/>
      <w:kern w:val="0"/>
      <w:sz w:val="24"/>
      <w:szCs w:val="20"/>
    </w:rPr>
  </w:style>
  <w:style w:type="character" w:customStyle="1" w:styleId="105">
    <w:name w:val="页眉 Char"/>
    <w:link w:val="32"/>
    <w:qFormat/>
    <w:uiPriority w:val="99"/>
    <w:rPr>
      <w:rFonts w:ascii="Times New Roman" w:hAnsi="Times New Roman" w:eastAsia="宋体" w:cs="Times New Roman"/>
      <w:sz w:val="18"/>
      <w:szCs w:val="18"/>
    </w:rPr>
  </w:style>
  <w:style w:type="character" w:customStyle="1" w:styleId="106">
    <w:name w:val="正文文字 Char"/>
    <w:link w:val="107"/>
    <w:qFormat/>
    <w:locked/>
    <w:uiPriority w:val="0"/>
    <w:rPr>
      <w:rFonts w:ascii="宋体" w:hAnsi="ˎ̥" w:eastAsia="宋体"/>
      <w:sz w:val="24"/>
      <w:szCs w:val="24"/>
    </w:rPr>
  </w:style>
  <w:style w:type="paragraph" w:customStyle="1" w:styleId="107">
    <w:name w:val="正文文字"/>
    <w:basedOn w:val="1"/>
    <w:link w:val="106"/>
    <w:qFormat/>
    <w:uiPriority w:val="0"/>
    <w:pPr>
      <w:adjustRightInd w:val="0"/>
      <w:snapToGrid w:val="0"/>
      <w:spacing w:line="360" w:lineRule="auto"/>
      <w:ind w:firstLine="200" w:firstLineChars="200"/>
    </w:pPr>
    <w:rPr>
      <w:rFonts w:ascii="宋体" w:hAnsi="ˎ̥"/>
      <w:kern w:val="0"/>
      <w:sz w:val="24"/>
      <w:szCs w:val="24"/>
    </w:rPr>
  </w:style>
  <w:style w:type="character" w:customStyle="1" w:styleId="108">
    <w:name w:val="新闻－正文 Char"/>
    <w:link w:val="109"/>
    <w:qFormat/>
    <w:locked/>
    <w:uiPriority w:val="0"/>
    <w:rPr>
      <w:rFonts w:ascii="宋体" w:hAnsi="宋体" w:eastAsia="宋体" w:cs="宋体"/>
    </w:rPr>
  </w:style>
  <w:style w:type="paragraph" w:customStyle="1" w:styleId="109">
    <w:name w:val="新闻－正文"/>
    <w:basedOn w:val="1"/>
    <w:link w:val="108"/>
    <w:qFormat/>
    <w:uiPriority w:val="0"/>
    <w:pPr>
      <w:spacing w:beforeLines="50"/>
      <w:ind w:firstLine="200" w:firstLineChars="200"/>
    </w:pPr>
    <w:rPr>
      <w:rFonts w:ascii="宋体" w:hAnsi="宋体"/>
      <w:kern w:val="0"/>
      <w:sz w:val="20"/>
      <w:szCs w:val="20"/>
    </w:rPr>
  </w:style>
  <w:style w:type="character" w:customStyle="1" w:styleId="110">
    <w:name w:val="标题 3 Char1"/>
    <w:semiHidden/>
    <w:qFormat/>
    <w:uiPriority w:val="0"/>
    <w:rPr>
      <w:b/>
      <w:bCs/>
      <w:kern w:val="2"/>
      <w:sz w:val="32"/>
      <w:szCs w:val="32"/>
    </w:rPr>
  </w:style>
  <w:style w:type="character" w:customStyle="1" w:styleId="111">
    <w:name w:val="文档结构图 Char"/>
    <w:link w:val="15"/>
    <w:semiHidden/>
    <w:qFormat/>
    <w:uiPriority w:val="99"/>
    <w:rPr>
      <w:rFonts w:ascii="Times New Roman" w:hAnsi="Times New Roman" w:eastAsia="宋体" w:cs="Times New Roman"/>
      <w:szCs w:val="20"/>
      <w:shd w:val="clear" w:color="auto" w:fill="000080"/>
    </w:rPr>
  </w:style>
  <w:style w:type="character" w:customStyle="1" w:styleId="112">
    <w:name w:val="批注框文本 Char"/>
    <w:link w:val="30"/>
    <w:qFormat/>
    <w:uiPriority w:val="0"/>
    <w:rPr>
      <w:rFonts w:ascii="Times New Roman" w:hAnsi="Times New Roman" w:eastAsia="宋体" w:cs="Times New Roman"/>
      <w:sz w:val="18"/>
      <w:szCs w:val="18"/>
    </w:rPr>
  </w:style>
  <w:style w:type="character" w:customStyle="1" w:styleId="113">
    <w:name w:val="point_normal1"/>
    <w:qFormat/>
    <w:uiPriority w:val="0"/>
    <w:rPr>
      <w:rFonts w:hint="default" w:ascii="Arial" w:hAnsi="Arial" w:cs="Arial"/>
      <w:sz w:val="18"/>
    </w:rPr>
  </w:style>
  <w:style w:type="character" w:customStyle="1" w:styleId="114">
    <w:name w:val="para"/>
    <w:basedOn w:val="48"/>
    <w:qFormat/>
    <w:uiPriority w:val="0"/>
  </w:style>
  <w:style w:type="character" w:customStyle="1" w:styleId="115">
    <w:name w:val="标题 6 Char1"/>
    <w:semiHidden/>
    <w:qFormat/>
    <w:uiPriority w:val="0"/>
    <w:rPr>
      <w:rFonts w:ascii="Cambria" w:hAnsi="Cambria" w:eastAsia="宋体" w:cs="Times New Roman"/>
      <w:b/>
      <w:bCs/>
      <w:kern w:val="2"/>
      <w:sz w:val="24"/>
      <w:szCs w:val="24"/>
    </w:rPr>
  </w:style>
  <w:style w:type="character" w:customStyle="1" w:styleId="116">
    <w:name w:val="lineitems1"/>
    <w:qFormat/>
    <w:uiPriority w:val="0"/>
    <w:rPr>
      <w:sz w:val="17"/>
    </w:rPr>
  </w:style>
  <w:style w:type="character" w:customStyle="1" w:styleId="117">
    <w:name w:val="表格 Char Char"/>
    <w:link w:val="118"/>
    <w:qFormat/>
    <w:locked/>
    <w:uiPriority w:val="0"/>
    <w:rPr>
      <w:rFonts w:ascii="宋体" w:hAnsi="宋体" w:eastAsia="宋体"/>
    </w:rPr>
  </w:style>
  <w:style w:type="paragraph" w:customStyle="1" w:styleId="118">
    <w:name w:val="表格"/>
    <w:basedOn w:val="1"/>
    <w:link w:val="117"/>
    <w:qFormat/>
    <w:uiPriority w:val="0"/>
    <w:pPr>
      <w:snapToGrid w:val="0"/>
      <w:ind w:firstLine="42" w:firstLineChars="21"/>
    </w:pPr>
    <w:rPr>
      <w:rFonts w:ascii="宋体" w:hAnsi="宋体"/>
      <w:kern w:val="0"/>
      <w:sz w:val="20"/>
      <w:szCs w:val="20"/>
    </w:rPr>
  </w:style>
  <w:style w:type="character" w:customStyle="1" w:styleId="119">
    <w:name w:val="标题 2 Char1"/>
    <w:semiHidden/>
    <w:qFormat/>
    <w:uiPriority w:val="0"/>
    <w:rPr>
      <w:rFonts w:ascii="Cambria" w:hAnsi="Cambria" w:eastAsia="宋体" w:cs="Times New Roman"/>
      <w:b/>
      <w:bCs/>
      <w:kern w:val="2"/>
      <w:sz w:val="32"/>
      <w:szCs w:val="32"/>
    </w:rPr>
  </w:style>
  <w:style w:type="character" w:customStyle="1" w:styleId="120">
    <w:name w:val="text1"/>
    <w:qFormat/>
    <w:uiPriority w:val="0"/>
    <w:rPr>
      <w:color w:val="000000"/>
      <w:sz w:val="20"/>
    </w:rPr>
  </w:style>
  <w:style w:type="character" w:customStyle="1" w:styleId="121">
    <w:name w:val="样式 样式 标题 1 + 居中 + 小四 加粗2 Char"/>
    <w:link w:val="122"/>
    <w:qFormat/>
    <w:locked/>
    <w:uiPriority w:val="0"/>
    <w:rPr>
      <w:rFonts w:ascii="黑体" w:hAnsi="黑体" w:eastAsia="黑体" w:cs="宋体"/>
      <w:b/>
      <w:bCs/>
      <w:sz w:val="28"/>
      <w:szCs w:val="44"/>
    </w:rPr>
  </w:style>
  <w:style w:type="paragraph" w:customStyle="1" w:styleId="122">
    <w:name w:val="样式 样式 标题 1 + 居中 + 小四 加粗2"/>
    <w:basedOn w:val="73"/>
    <w:link w:val="121"/>
    <w:uiPriority w:val="0"/>
    <w:rPr>
      <w:kern w:val="0"/>
    </w:rPr>
  </w:style>
  <w:style w:type="character" w:customStyle="1" w:styleId="123">
    <w:name w:val="样式 样式 标题 1 + 居中 + 小四 加粗1 Char"/>
    <w:link w:val="124"/>
    <w:qFormat/>
    <w:locked/>
    <w:uiPriority w:val="0"/>
    <w:rPr>
      <w:rFonts w:ascii="黑体" w:hAnsi="黑体" w:eastAsia="黑体" w:cs="宋体"/>
      <w:b/>
      <w:bCs/>
      <w:sz w:val="28"/>
      <w:szCs w:val="44"/>
    </w:rPr>
  </w:style>
  <w:style w:type="paragraph" w:customStyle="1" w:styleId="124">
    <w:name w:val="样式 样式 标题 1 + 居中 + 小四 加粗1"/>
    <w:basedOn w:val="73"/>
    <w:link w:val="123"/>
    <w:qFormat/>
    <w:uiPriority w:val="0"/>
    <w:rPr>
      <w:kern w:val="0"/>
    </w:rPr>
  </w:style>
  <w:style w:type="character" w:customStyle="1" w:styleId="125">
    <w:name w:val="medium_text1"/>
    <w:qFormat/>
    <w:uiPriority w:val="0"/>
    <w:rPr>
      <w:sz w:val="24"/>
      <w:szCs w:val="24"/>
    </w:rPr>
  </w:style>
  <w:style w:type="character" w:customStyle="1" w:styleId="126">
    <w:name w:val="标题 4 Char1"/>
    <w:semiHidden/>
    <w:qFormat/>
    <w:uiPriority w:val="0"/>
    <w:rPr>
      <w:rFonts w:ascii="Cambria" w:hAnsi="Cambria" w:eastAsia="宋体" w:cs="Times New Roman"/>
      <w:b/>
      <w:bCs/>
      <w:kern w:val="2"/>
      <w:sz w:val="28"/>
      <w:szCs w:val="28"/>
    </w:rPr>
  </w:style>
  <w:style w:type="character" w:customStyle="1" w:styleId="127">
    <w:name w:val="gray9pt1"/>
    <w:qFormat/>
    <w:uiPriority w:val="0"/>
    <w:rPr>
      <w:rFonts w:hint="default" w:ascii="Arial" w:hAnsi="Arial" w:cs="Arial"/>
      <w:color w:val="666666"/>
      <w:sz w:val="18"/>
    </w:rPr>
  </w:style>
  <w:style w:type="character" w:customStyle="1" w:styleId="128">
    <w:name w:val="正文首行缩进 Char"/>
    <w:link w:val="45"/>
    <w:semiHidden/>
    <w:qFormat/>
    <w:uiPriority w:val="0"/>
    <w:rPr>
      <w:rFonts w:eastAsia="楷体_GB2312"/>
      <w:sz w:val="32"/>
      <w:szCs w:val="20"/>
    </w:rPr>
  </w:style>
  <w:style w:type="character" w:customStyle="1" w:styleId="129">
    <w:name w:val="标题 Char1"/>
    <w:qFormat/>
    <w:uiPriority w:val="10"/>
    <w:rPr>
      <w:rFonts w:ascii="Cambria" w:hAnsi="Cambria" w:cs="Times New Roman"/>
      <w:b/>
      <w:bCs/>
      <w:kern w:val="2"/>
      <w:sz w:val="32"/>
      <w:szCs w:val="32"/>
    </w:rPr>
  </w:style>
  <w:style w:type="character" w:customStyle="1" w:styleId="130">
    <w:name w:val="para1"/>
    <w:qFormat/>
    <w:uiPriority w:val="0"/>
    <w:rPr>
      <w:rFonts w:hint="default" w:ascii="Arial" w:hAnsi="Arial" w:cs="Arial"/>
      <w:sz w:val="18"/>
    </w:rPr>
  </w:style>
  <w:style w:type="character" w:customStyle="1" w:styleId="131">
    <w:name w:val="页脚 Char"/>
    <w:link w:val="31"/>
    <w:qFormat/>
    <w:uiPriority w:val="99"/>
    <w:rPr>
      <w:rFonts w:ascii="Times New Roman" w:hAnsi="Times New Roman" w:eastAsia="宋体" w:cs="Times New Roman"/>
      <w:sz w:val="18"/>
      <w:szCs w:val="18"/>
    </w:rPr>
  </w:style>
  <w:style w:type="character" w:customStyle="1" w:styleId="132">
    <w:name w:val="正文文本 Char1"/>
    <w:basedOn w:val="48"/>
    <w:semiHidden/>
    <w:qFormat/>
    <w:uiPriority w:val="99"/>
  </w:style>
  <w:style w:type="character" w:customStyle="1" w:styleId="133">
    <w:name w:val="标题 9 Char1"/>
    <w:semiHidden/>
    <w:qFormat/>
    <w:uiPriority w:val="0"/>
    <w:rPr>
      <w:rFonts w:ascii="Cambria" w:hAnsi="Cambria" w:eastAsia="宋体" w:cs="Times New Roman"/>
      <w:kern w:val="2"/>
      <w:sz w:val="21"/>
      <w:szCs w:val="21"/>
    </w:rPr>
  </w:style>
  <w:style w:type="character" w:customStyle="1" w:styleId="134">
    <w:name w:val="标题 Char2"/>
    <w:qFormat/>
    <w:uiPriority w:val="10"/>
    <w:rPr>
      <w:rFonts w:ascii="Cambria" w:hAnsi="Cambria" w:cs="Times New Roman"/>
      <w:b/>
      <w:bCs/>
      <w:kern w:val="2"/>
      <w:sz w:val="32"/>
      <w:szCs w:val="32"/>
    </w:rPr>
  </w:style>
  <w:style w:type="character" w:customStyle="1" w:styleId="135">
    <w:name w:val="标题 Char"/>
    <w:link w:val="43"/>
    <w:qFormat/>
    <w:uiPriority w:val="0"/>
    <w:rPr>
      <w:rFonts w:ascii="Cambria" w:hAnsi="Cambria"/>
      <w:b/>
      <w:bCs/>
      <w:kern w:val="2"/>
      <w:sz w:val="32"/>
      <w:szCs w:val="32"/>
    </w:rPr>
  </w:style>
  <w:style w:type="character" w:customStyle="1" w:styleId="136">
    <w:name w:val="正文文本缩进 2 Char"/>
    <w:link w:val="29"/>
    <w:semiHidden/>
    <w:qFormat/>
    <w:uiPriority w:val="0"/>
    <w:rPr>
      <w:rFonts w:ascii="宋体" w:hAnsi="Times New Roman" w:eastAsia="宋体" w:cs="Times New Roman"/>
      <w:sz w:val="24"/>
      <w:szCs w:val="20"/>
    </w:rPr>
  </w:style>
  <w:style w:type="character" w:customStyle="1" w:styleId="137">
    <w:name w:val="日期 Char"/>
    <w:link w:val="28"/>
    <w:semiHidden/>
    <w:qFormat/>
    <w:uiPriority w:val="0"/>
    <w:rPr>
      <w:rFonts w:ascii="Times New Roman" w:hAnsi="Times New Roman" w:eastAsia="宋体" w:cs="Times New Roman"/>
      <w:kern w:val="0"/>
      <w:sz w:val="28"/>
      <w:szCs w:val="20"/>
    </w:rPr>
  </w:style>
  <w:style w:type="character" w:customStyle="1" w:styleId="138">
    <w:name w:val="样式 样式 标题 1 + 居中 + 小四 加粗 Char"/>
    <w:link w:val="139"/>
    <w:locked/>
    <w:uiPriority w:val="0"/>
    <w:rPr>
      <w:rFonts w:ascii="黑体" w:hAnsi="黑体" w:eastAsia="黑体" w:cs="宋体"/>
      <w:b/>
      <w:bCs/>
      <w:sz w:val="28"/>
      <w:szCs w:val="44"/>
    </w:rPr>
  </w:style>
  <w:style w:type="paragraph" w:customStyle="1" w:styleId="139">
    <w:name w:val="样式 样式 标题 1 + 居中 + 小四 加粗"/>
    <w:basedOn w:val="73"/>
    <w:link w:val="138"/>
    <w:qFormat/>
    <w:uiPriority w:val="0"/>
    <w:rPr>
      <w:kern w:val="0"/>
    </w:rPr>
  </w:style>
  <w:style w:type="character" w:customStyle="1" w:styleId="140">
    <w:name w:val="普通文字 Char Char"/>
    <w:qFormat/>
    <w:uiPriority w:val="0"/>
    <w:rPr>
      <w:rFonts w:hint="eastAsia" w:ascii="宋体" w:hAnsi="Courier New" w:eastAsia="宋体"/>
      <w:kern w:val="2"/>
      <w:sz w:val="21"/>
      <w:lang w:val="en-US" w:eastAsia="zh-CN"/>
    </w:rPr>
  </w:style>
  <w:style w:type="character" w:customStyle="1" w:styleId="141">
    <w:name w:val="HH5 Char"/>
    <w:link w:val="142"/>
    <w:qFormat/>
    <w:locked/>
    <w:uiPriority w:val="0"/>
    <w:rPr>
      <w:rFonts w:ascii="宋体" w:hAnsi="宋体" w:eastAsia="宋体"/>
      <w:b/>
      <w:bCs/>
      <w:sz w:val="24"/>
      <w:lang w:bidi="en-US"/>
    </w:rPr>
  </w:style>
  <w:style w:type="paragraph" w:customStyle="1" w:styleId="142">
    <w:name w:val="HH5"/>
    <w:basedOn w:val="5"/>
    <w:link w:val="141"/>
    <w:qFormat/>
    <w:uiPriority w:val="0"/>
    <w:pPr>
      <w:widowControl/>
      <w:spacing w:line="276" w:lineRule="auto"/>
      <w:ind w:firstLine="140" w:firstLineChars="58"/>
      <w:jc w:val="left"/>
    </w:pPr>
    <w:rPr>
      <w:rFonts w:ascii="宋体" w:hAnsi="宋体"/>
      <w:bCs/>
      <w:sz w:val="24"/>
      <w:lang w:bidi="en-US"/>
    </w:rPr>
  </w:style>
  <w:style w:type="character" w:customStyle="1" w:styleId="143">
    <w:name w:val="normal1"/>
    <w:qFormat/>
    <w:uiPriority w:val="0"/>
    <w:rPr>
      <w:rFonts w:hint="default" w:ascii="ˎ̥" w:hAnsi="ˎ̥"/>
      <w:sz w:val="20"/>
      <w:u w:val="none"/>
    </w:rPr>
  </w:style>
  <w:style w:type="character" w:customStyle="1" w:styleId="144">
    <w:name w:val="text11"/>
    <w:qFormat/>
    <w:uiPriority w:val="0"/>
    <w:rPr>
      <w:rFonts w:hint="default" w:ascii="Verdana" w:hAnsi="Verdana"/>
      <w:color w:val="4E4E4E"/>
      <w:sz w:val="18"/>
      <w:szCs w:val="18"/>
    </w:rPr>
  </w:style>
  <w:style w:type="character" w:customStyle="1" w:styleId="145">
    <w:name w:val="huei12b1"/>
    <w:qFormat/>
    <w:uiPriority w:val="0"/>
    <w:rPr>
      <w:b/>
      <w:bCs/>
      <w:color w:val="333333"/>
      <w:sz w:val="18"/>
      <w:szCs w:val="18"/>
    </w:rPr>
  </w:style>
  <w:style w:type="character" w:customStyle="1" w:styleId="146">
    <w:name w:val="style15"/>
    <w:basedOn w:val="48"/>
    <w:qFormat/>
    <w:uiPriority w:val="0"/>
  </w:style>
  <w:style w:type="character" w:customStyle="1" w:styleId="147">
    <w:name w:val="lh131"/>
    <w:basedOn w:val="48"/>
    <w:qFormat/>
    <w:uiPriority w:val="0"/>
  </w:style>
  <w:style w:type="character" w:customStyle="1" w:styleId="148">
    <w:name w:val="Char Char"/>
    <w:qFormat/>
    <w:uiPriority w:val="0"/>
    <w:rPr>
      <w:rFonts w:eastAsia="宋体"/>
      <w:kern w:val="2"/>
      <w:sz w:val="18"/>
      <w:szCs w:val="18"/>
      <w:lang w:val="en-US" w:eastAsia="zh-CN" w:bidi="ar-SA"/>
    </w:rPr>
  </w:style>
  <w:style w:type="character" w:customStyle="1" w:styleId="149">
    <w:name w:val="webdict"/>
    <w:basedOn w:val="48"/>
    <w:qFormat/>
    <w:uiPriority w:val="0"/>
  </w:style>
  <w:style w:type="character" w:customStyle="1" w:styleId="150">
    <w:name w:val="fontblank12"/>
    <w:basedOn w:val="48"/>
    <w:qFormat/>
    <w:uiPriority w:val="0"/>
  </w:style>
  <w:style w:type="paragraph" w:customStyle="1" w:styleId="151">
    <w:name w:val="TOC 标题1"/>
    <w:basedOn w:val="2"/>
    <w:next w:val="1"/>
    <w:qFormat/>
    <w:uiPriority w:val="0"/>
    <w:pPr>
      <w:widowControl/>
      <w:spacing w:before="480" w:after="0" w:line="276" w:lineRule="auto"/>
      <w:jc w:val="left"/>
      <w:outlineLvl w:val="9"/>
    </w:pPr>
    <w:rPr>
      <w:rFonts w:ascii="Cambria" w:hAnsi="Cambria" w:eastAsia="宋体"/>
      <w:bCs/>
      <w:color w:val="365F91"/>
      <w:kern w:val="0"/>
      <w:sz w:val="28"/>
      <w:szCs w:val="28"/>
    </w:rPr>
  </w:style>
  <w:style w:type="paragraph" w:customStyle="1" w:styleId="152">
    <w:name w:val="font8"/>
    <w:basedOn w:val="1"/>
    <w:qFormat/>
    <w:uiPriority w:val="0"/>
    <w:pPr>
      <w:widowControl/>
      <w:spacing w:before="100" w:beforeAutospacing="1" w:after="100" w:afterAutospacing="1"/>
      <w:jc w:val="left"/>
    </w:pPr>
    <w:rPr>
      <w:rFonts w:ascii="宋体" w:hAnsi="宋体"/>
      <w:b/>
      <w:bCs/>
      <w:i/>
      <w:iCs/>
      <w:kern w:val="0"/>
      <w:sz w:val="24"/>
      <w:szCs w:val="24"/>
    </w:rPr>
  </w:style>
  <w:style w:type="paragraph" w:customStyle="1" w:styleId="153">
    <w:name w:val="默认段落字体 Para Char Char Char Char"/>
    <w:basedOn w:val="1"/>
    <w:qFormat/>
    <w:uiPriority w:val="0"/>
    <w:rPr>
      <w:rFonts w:ascii="Arial" w:hAnsi="Arial" w:cs="Arial"/>
      <w:szCs w:val="21"/>
    </w:rPr>
  </w:style>
  <w:style w:type="paragraph" w:customStyle="1" w:styleId="154">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155">
    <w:name w:val="样式 小四 行距: 1.5 倍行距 首行缩进:  2.25 字符"/>
    <w:basedOn w:val="1"/>
    <w:qFormat/>
    <w:uiPriority w:val="0"/>
    <w:pPr>
      <w:widowControl/>
      <w:tabs>
        <w:tab w:val="left" w:pos="735"/>
      </w:tabs>
      <w:spacing w:after="200" w:line="360" w:lineRule="auto"/>
      <w:ind w:left="735" w:hanging="735"/>
      <w:jc w:val="left"/>
    </w:pPr>
    <w:rPr>
      <w:rFonts w:ascii="宋体" w:hAnsi="宋体"/>
      <w:spacing w:val="-8"/>
      <w:kern w:val="0"/>
      <w:sz w:val="24"/>
      <w:szCs w:val="24"/>
      <w:lang w:eastAsia="en-US" w:bidi="en-US"/>
    </w:rPr>
  </w:style>
  <w:style w:type="paragraph" w:customStyle="1" w:styleId="156">
    <w:name w:val="xl71"/>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57">
    <w:name w:val="Q/19LGT01—2001"/>
    <w:basedOn w:val="1"/>
    <w:qFormat/>
    <w:uiPriority w:val="0"/>
    <w:pPr>
      <w:tabs>
        <w:tab w:val="left" w:pos="555"/>
      </w:tabs>
      <w:spacing w:line="360" w:lineRule="auto"/>
    </w:pPr>
    <w:rPr>
      <w:rFonts w:ascii="宋体" w:hAnsi="宋体"/>
      <w:bCs/>
      <w:szCs w:val="21"/>
    </w:rPr>
  </w:style>
  <w:style w:type="paragraph" w:customStyle="1" w:styleId="158">
    <w:name w:val="DIST标题4"/>
    <w:basedOn w:val="1"/>
    <w:qFormat/>
    <w:uiPriority w:val="0"/>
    <w:pPr>
      <w:tabs>
        <w:tab w:val="left" w:pos="1080"/>
      </w:tabs>
      <w:spacing w:beforeLines="50" w:line="360" w:lineRule="auto"/>
      <w:ind w:left="840" w:hanging="840"/>
      <w:outlineLvl w:val="3"/>
    </w:pPr>
    <w:rPr>
      <w:rFonts w:ascii="Times New Roman" w:hAnsi="Times New Roman" w:eastAsia="仿宋_GB2312"/>
      <w:b/>
      <w:sz w:val="28"/>
      <w:szCs w:val="28"/>
    </w:rPr>
  </w:style>
  <w:style w:type="paragraph" w:customStyle="1" w:styleId="159">
    <w:name w:val="xl79"/>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cs="宋体"/>
      <w:b/>
      <w:bCs/>
      <w:kern w:val="0"/>
      <w:sz w:val="24"/>
      <w:szCs w:val="24"/>
    </w:rPr>
  </w:style>
  <w:style w:type="paragraph" w:customStyle="1" w:styleId="160">
    <w:name w:val="Char2 Char Char Char Char Char Char"/>
    <w:basedOn w:val="1"/>
    <w:qFormat/>
    <w:uiPriority w:val="0"/>
    <w:rPr>
      <w:rFonts w:ascii="仿宋_GB2312" w:hAnsi="Times New Roman"/>
      <w:b/>
      <w:sz w:val="30"/>
      <w:szCs w:val="32"/>
    </w:rPr>
  </w:style>
  <w:style w:type="paragraph" w:customStyle="1" w:styleId="161">
    <w:name w:val="xl46"/>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b/>
      <w:bCs/>
      <w:kern w:val="0"/>
      <w:sz w:val="22"/>
    </w:rPr>
  </w:style>
  <w:style w:type="paragraph" w:customStyle="1" w:styleId="162">
    <w:name w:val="xl35"/>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22"/>
    </w:rPr>
  </w:style>
  <w:style w:type="paragraph" w:customStyle="1" w:styleId="163">
    <w:name w:val="xl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164">
    <w:name w:val="xl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65">
    <w:name w:val="xl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4"/>
      <w:szCs w:val="24"/>
    </w:rPr>
  </w:style>
  <w:style w:type="paragraph" w:customStyle="1" w:styleId="166">
    <w:name w:val="xl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Times New Roman" w:hAnsi="Times New Roman"/>
      <w:kern w:val="0"/>
      <w:sz w:val="24"/>
      <w:szCs w:val="24"/>
    </w:rPr>
  </w:style>
  <w:style w:type="paragraph" w:customStyle="1" w:styleId="167">
    <w:name w:val="font7"/>
    <w:basedOn w:val="1"/>
    <w:qFormat/>
    <w:uiPriority w:val="0"/>
    <w:pPr>
      <w:widowControl/>
      <w:spacing w:before="100" w:beforeAutospacing="1" w:after="100" w:afterAutospacing="1"/>
      <w:jc w:val="left"/>
    </w:pPr>
    <w:rPr>
      <w:rFonts w:ascii="Times New Roman" w:hAnsi="Times New Roman"/>
      <w:kern w:val="0"/>
      <w:sz w:val="24"/>
      <w:szCs w:val="24"/>
    </w:rPr>
  </w:style>
  <w:style w:type="paragraph" w:customStyle="1" w:styleId="168">
    <w:name w:val="题注5"/>
    <w:basedOn w:val="1"/>
    <w:next w:val="14"/>
    <w:uiPriority w:val="0"/>
    <w:pPr>
      <w:spacing w:beforeLines="20" w:afterLines="20" w:line="360" w:lineRule="auto"/>
      <w:ind w:left="420" w:firstLine="560" w:firstLineChars="200"/>
    </w:pPr>
    <w:rPr>
      <w:rFonts w:ascii="宋体" w:hAnsi="宋体"/>
      <w:sz w:val="28"/>
      <w:szCs w:val="28"/>
    </w:rPr>
  </w:style>
  <w:style w:type="paragraph" w:customStyle="1" w:styleId="169">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170">
    <w:name w:val="Default"/>
    <w:uiPriority w:val="0"/>
    <w:pPr>
      <w:widowControl w:val="0"/>
      <w:autoSpaceDE w:val="0"/>
      <w:autoSpaceDN w:val="0"/>
      <w:adjustRightInd w:val="0"/>
    </w:pPr>
    <w:rPr>
      <w:rFonts w:ascii="宋体" w:hAnsi="Times New Roman" w:eastAsia="宋体" w:cs="宋体"/>
      <w:color w:val="000000"/>
      <w:sz w:val="24"/>
      <w:szCs w:val="24"/>
      <w:lang w:val="en-US" w:eastAsia="zh-CN" w:bidi="he-IL"/>
    </w:rPr>
  </w:style>
  <w:style w:type="paragraph" w:customStyle="1" w:styleId="171">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2"/>
    </w:rPr>
  </w:style>
  <w:style w:type="paragraph" w:customStyle="1" w:styleId="172">
    <w:name w:val="列表2"/>
    <w:basedOn w:val="1"/>
    <w:qFormat/>
    <w:uiPriority w:val="0"/>
    <w:pPr>
      <w:tabs>
        <w:tab w:val="left" w:pos="0"/>
      </w:tabs>
      <w:spacing w:line="360" w:lineRule="auto"/>
      <w:ind w:firstLine="400"/>
    </w:pPr>
    <w:rPr>
      <w:rFonts w:ascii="Times New Roman" w:hAnsi="Times New Roman"/>
      <w:sz w:val="24"/>
      <w:szCs w:val="24"/>
    </w:rPr>
  </w:style>
  <w:style w:type="paragraph" w:customStyle="1" w:styleId="173">
    <w:name w:val="xl30"/>
    <w:basedOn w:val="1"/>
    <w:qFormat/>
    <w:uiPriority w:val="0"/>
    <w:pPr>
      <w:widowControl/>
      <w:spacing w:before="100" w:beforeAutospacing="1" w:after="100" w:afterAutospacing="1"/>
      <w:jc w:val="left"/>
    </w:pPr>
    <w:rPr>
      <w:rFonts w:ascii="仿宋_GB2312" w:hAnsi="宋体" w:eastAsia="仿宋_GB2312"/>
      <w:b/>
      <w:bCs/>
      <w:kern w:val="0"/>
      <w:sz w:val="32"/>
      <w:szCs w:val="32"/>
    </w:rPr>
  </w:style>
  <w:style w:type="paragraph" w:customStyle="1" w:styleId="174">
    <w:name w:val="样式7"/>
    <w:basedOn w:val="1"/>
    <w:uiPriority w:val="0"/>
    <w:pPr>
      <w:adjustRightInd w:val="0"/>
      <w:spacing w:beforeLines="50" w:afterLines="50" w:line="360" w:lineRule="auto"/>
      <w:ind w:firstLine="669"/>
    </w:pPr>
    <w:rPr>
      <w:rFonts w:ascii="宋体" w:hAnsi="宋体"/>
      <w:kern w:val="0"/>
      <w:sz w:val="28"/>
      <w:szCs w:val="20"/>
    </w:rPr>
  </w:style>
  <w:style w:type="paragraph" w:customStyle="1" w:styleId="175">
    <w:name w:val="Char1"/>
    <w:basedOn w:val="15"/>
    <w:qFormat/>
    <w:uiPriority w:val="0"/>
    <w:rPr>
      <w:rFonts w:ascii="Tahoma" w:hAnsi="Tahoma"/>
      <w:sz w:val="24"/>
      <w:szCs w:val="24"/>
    </w:rPr>
  </w:style>
  <w:style w:type="paragraph" w:customStyle="1" w:styleId="176">
    <w:name w:val="xl65"/>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pPr>
    <w:rPr>
      <w:rFonts w:ascii="宋体" w:hAnsi="宋体" w:cs="宋体"/>
      <w:b/>
      <w:bCs/>
      <w:kern w:val="0"/>
      <w:sz w:val="24"/>
      <w:szCs w:val="24"/>
    </w:rPr>
  </w:style>
  <w:style w:type="paragraph" w:customStyle="1" w:styleId="177">
    <w:name w:val="Char Char Char Char"/>
    <w:basedOn w:val="1"/>
    <w:qFormat/>
    <w:uiPriority w:val="0"/>
    <w:pPr>
      <w:widowControl/>
      <w:snapToGrid w:val="0"/>
      <w:spacing w:after="160" w:line="360" w:lineRule="auto"/>
      <w:jc w:val="left"/>
    </w:pPr>
    <w:rPr>
      <w:rFonts w:ascii="Times New Roman" w:hAnsi="Times New Roman"/>
      <w:kern w:val="0"/>
      <w:sz w:val="24"/>
      <w:szCs w:val="24"/>
      <w:lang w:eastAsia="en-US"/>
    </w:rPr>
  </w:style>
  <w:style w:type="paragraph" w:customStyle="1" w:styleId="178">
    <w:name w:val="xl5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179">
    <w:name w:val="xl38"/>
    <w:basedOn w:val="1"/>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80">
    <w:name w:val="Numbered list 2.3"/>
    <w:basedOn w:val="5"/>
    <w:next w:val="1"/>
    <w:qFormat/>
    <w:uiPriority w:val="0"/>
    <w:pPr>
      <w:keepLines w:val="0"/>
      <w:widowControl/>
      <w:tabs>
        <w:tab w:val="left" w:pos="360"/>
        <w:tab w:val="left" w:pos="705"/>
        <w:tab w:val="left" w:pos="1080"/>
      </w:tabs>
      <w:spacing w:before="240" w:after="60" w:line="240" w:lineRule="auto"/>
      <w:ind w:left="720" w:hanging="720"/>
      <w:jc w:val="left"/>
    </w:pPr>
    <w:rPr>
      <w:rFonts w:ascii="Arial" w:hAnsi="Arial"/>
      <w:b w:val="0"/>
      <w:sz w:val="28"/>
    </w:rPr>
  </w:style>
  <w:style w:type="paragraph" w:customStyle="1" w:styleId="181">
    <w:name w:val="xl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szCs w:val="24"/>
    </w:rPr>
  </w:style>
  <w:style w:type="paragraph" w:customStyle="1" w:styleId="182">
    <w:name w:val="xl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kern w:val="0"/>
      <w:sz w:val="24"/>
      <w:szCs w:val="24"/>
    </w:rPr>
  </w:style>
  <w:style w:type="paragraph" w:customStyle="1" w:styleId="183">
    <w:name w:val="xl25"/>
    <w:basedOn w:val="1"/>
    <w:qFormat/>
    <w:uiPriority w:val="0"/>
    <w:pPr>
      <w:widowControl/>
      <w:spacing w:before="100" w:beforeAutospacing="1" w:after="100" w:afterAutospacing="1"/>
      <w:jc w:val="left"/>
    </w:pPr>
    <w:rPr>
      <w:rFonts w:ascii="仿宋_GB2312" w:hAnsi="宋体" w:eastAsia="仿宋_GB2312"/>
      <w:color w:val="000000"/>
      <w:kern w:val="0"/>
      <w:sz w:val="32"/>
      <w:szCs w:val="32"/>
    </w:rPr>
  </w:style>
  <w:style w:type="paragraph" w:customStyle="1" w:styleId="184">
    <w:name w:val="xl73"/>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cs="宋体"/>
      <w:b/>
      <w:bCs/>
      <w:kern w:val="0"/>
      <w:sz w:val="24"/>
      <w:szCs w:val="24"/>
    </w:rPr>
  </w:style>
  <w:style w:type="paragraph" w:customStyle="1" w:styleId="185">
    <w:name w:val="图样式"/>
    <w:basedOn w:val="1"/>
    <w:qFormat/>
    <w:uiPriority w:val="0"/>
    <w:pPr>
      <w:keepNext/>
      <w:widowControl/>
      <w:autoSpaceDE w:val="0"/>
      <w:autoSpaceDN w:val="0"/>
      <w:adjustRightInd w:val="0"/>
      <w:snapToGrid w:val="0"/>
      <w:spacing w:before="80" w:after="80" w:line="360" w:lineRule="auto"/>
      <w:jc w:val="center"/>
    </w:pPr>
    <w:rPr>
      <w:rFonts w:ascii="FrutigerNext LT Regular" w:hAnsi="FrutigerNext LT Regular"/>
      <w:kern w:val="0"/>
      <w:szCs w:val="21"/>
    </w:rPr>
  </w:style>
  <w:style w:type="paragraph" w:customStyle="1" w:styleId="186">
    <w:name w:val="xl32"/>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cs="宋体"/>
      <w:b/>
      <w:bCs/>
      <w:color w:val="000000"/>
      <w:kern w:val="0"/>
      <w:sz w:val="22"/>
    </w:rPr>
  </w:style>
  <w:style w:type="paragraph" w:customStyle="1" w:styleId="187">
    <w:name w:val="2级列举"/>
    <w:basedOn w:val="1"/>
    <w:qFormat/>
    <w:uiPriority w:val="0"/>
    <w:pPr>
      <w:tabs>
        <w:tab w:val="left" w:pos="735"/>
      </w:tabs>
      <w:spacing w:before="156" w:after="156"/>
      <w:ind w:left="735" w:hanging="735"/>
    </w:pPr>
    <w:rPr>
      <w:rFonts w:ascii="Times New Roman" w:hAnsi="Times New Roman"/>
      <w:sz w:val="24"/>
      <w:szCs w:val="20"/>
    </w:rPr>
  </w:style>
  <w:style w:type="paragraph" w:customStyle="1" w:styleId="188">
    <w:name w:val="Char Char Char Char Char Char Char"/>
    <w:basedOn w:val="15"/>
    <w:qFormat/>
    <w:uiPriority w:val="0"/>
    <w:pPr>
      <w:jc w:val="center"/>
    </w:pPr>
    <w:rPr>
      <w:rFonts w:ascii="Tahoma" w:hAnsi="Tahoma"/>
      <w:b/>
      <w:szCs w:val="21"/>
    </w:rPr>
  </w:style>
  <w:style w:type="paragraph" w:customStyle="1" w:styleId="189">
    <w:name w:val="WW-正文缩进"/>
    <w:basedOn w:val="1"/>
    <w:qFormat/>
    <w:uiPriority w:val="0"/>
    <w:pPr>
      <w:suppressAutoHyphens/>
      <w:ind w:firstLine="420"/>
    </w:pPr>
    <w:rPr>
      <w:rFonts w:ascii="Times New Roman" w:hAnsi="Times New Roman"/>
      <w:sz w:val="18"/>
      <w:szCs w:val="18"/>
      <w:lang w:eastAsia="ar-SA"/>
    </w:rPr>
  </w:style>
  <w:style w:type="paragraph" w:customStyle="1" w:styleId="190">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2"/>
    </w:rPr>
  </w:style>
  <w:style w:type="paragraph" w:customStyle="1" w:styleId="191">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192">
    <w:name w:val="样式 正文缩进 + 首行缩进:  2 字符"/>
    <w:basedOn w:val="1"/>
    <w:uiPriority w:val="0"/>
    <w:pPr>
      <w:suppressAutoHyphens/>
      <w:spacing w:line="360" w:lineRule="auto"/>
      <w:ind w:firstLine="200"/>
    </w:pPr>
    <w:rPr>
      <w:rFonts w:ascii="Times New Roman" w:hAnsi="Times New Roman" w:cs="宋体"/>
      <w:sz w:val="24"/>
      <w:szCs w:val="20"/>
      <w:lang w:eastAsia="ar-SA"/>
    </w:rPr>
  </w:style>
  <w:style w:type="paragraph" w:customStyle="1" w:styleId="193">
    <w:name w:val="表格编号正文"/>
    <w:basedOn w:val="1"/>
    <w:qFormat/>
    <w:uiPriority w:val="0"/>
    <w:pPr>
      <w:tabs>
        <w:tab w:val="left" w:pos="735"/>
      </w:tabs>
      <w:ind w:left="735" w:hanging="735"/>
    </w:pPr>
    <w:rPr>
      <w:rFonts w:ascii="Times New Roman" w:hAnsi="Times New Roman"/>
      <w:szCs w:val="20"/>
    </w:rPr>
  </w:style>
  <w:style w:type="paragraph" w:customStyle="1" w:styleId="194">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195">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96">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4"/>
      <w:szCs w:val="24"/>
    </w:rPr>
  </w:style>
  <w:style w:type="paragraph" w:customStyle="1" w:styleId="197">
    <w:name w:val="xl34"/>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b/>
      <w:bCs/>
      <w:color w:val="000000"/>
      <w:kern w:val="0"/>
      <w:sz w:val="22"/>
    </w:rPr>
  </w:style>
  <w:style w:type="paragraph" w:customStyle="1" w:styleId="198">
    <w:name w:val="xl76"/>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cs="宋体"/>
      <w:b/>
      <w:bCs/>
      <w:kern w:val="0"/>
      <w:sz w:val="24"/>
      <w:szCs w:val="24"/>
    </w:rPr>
  </w:style>
  <w:style w:type="paragraph" w:customStyle="1" w:styleId="199">
    <w:name w:val="项目1"/>
    <w:basedOn w:val="1"/>
    <w:uiPriority w:val="0"/>
    <w:pPr>
      <w:widowControl/>
      <w:tabs>
        <w:tab w:val="left" w:pos="720"/>
      </w:tabs>
      <w:autoSpaceDE w:val="0"/>
      <w:autoSpaceDN w:val="0"/>
      <w:adjustRightInd w:val="0"/>
      <w:spacing w:before="120" w:after="120" w:line="300" w:lineRule="auto"/>
      <w:ind w:left="720" w:hanging="720"/>
      <w:jc w:val="left"/>
    </w:pPr>
    <w:rPr>
      <w:rFonts w:ascii="Times New Roman" w:hAnsi="Times New Roman" w:eastAsia="楷体_GB2312"/>
      <w:kern w:val="0"/>
      <w:sz w:val="24"/>
      <w:szCs w:val="20"/>
    </w:rPr>
  </w:style>
  <w:style w:type="paragraph" w:customStyle="1" w:styleId="200">
    <w:name w:val="xl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4"/>
      <w:szCs w:val="24"/>
    </w:rPr>
  </w:style>
  <w:style w:type="paragraph" w:customStyle="1" w:styleId="201">
    <w:name w:val="font6"/>
    <w:basedOn w:val="1"/>
    <w:qFormat/>
    <w:uiPriority w:val="0"/>
    <w:pPr>
      <w:widowControl/>
      <w:spacing w:before="100" w:beforeAutospacing="1" w:after="100" w:afterAutospacing="1"/>
      <w:jc w:val="left"/>
    </w:pPr>
    <w:rPr>
      <w:rFonts w:ascii="宋体" w:hAnsi="宋体"/>
      <w:kern w:val="0"/>
      <w:sz w:val="18"/>
      <w:szCs w:val="18"/>
    </w:rPr>
  </w:style>
  <w:style w:type="paragraph" w:customStyle="1" w:styleId="202">
    <w:name w:val="xl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203">
    <w:name w:val="Char Char Char Char1 Char Char"/>
    <w:basedOn w:val="1"/>
    <w:qFormat/>
    <w:uiPriority w:val="0"/>
    <w:pPr>
      <w:widowControl/>
      <w:spacing w:after="160" w:line="240" w:lineRule="exact"/>
      <w:jc w:val="left"/>
    </w:pPr>
    <w:rPr>
      <w:rFonts w:ascii="Verdana" w:hAnsi="Verdana"/>
      <w:kern w:val="0"/>
      <w:szCs w:val="20"/>
      <w:lang w:eastAsia="en-US"/>
    </w:rPr>
  </w:style>
  <w:style w:type="paragraph" w:customStyle="1" w:styleId="204">
    <w:name w:val="xl31"/>
    <w:basedOn w:val="1"/>
    <w:qFormat/>
    <w:uiPriority w:val="0"/>
    <w:pPr>
      <w:widowControl/>
      <w:spacing w:before="100" w:beforeAutospacing="1" w:after="100" w:afterAutospacing="1"/>
      <w:jc w:val="left"/>
    </w:pPr>
    <w:rPr>
      <w:rFonts w:ascii="仿宋_GB2312" w:hAnsi="宋体" w:eastAsia="仿宋_GB2312"/>
      <w:b/>
      <w:bCs/>
      <w:color w:val="000000"/>
      <w:kern w:val="0"/>
      <w:sz w:val="32"/>
      <w:szCs w:val="32"/>
    </w:rPr>
  </w:style>
  <w:style w:type="paragraph" w:customStyle="1" w:styleId="205">
    <w:name w:val="xl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206">
    <w:name w:val="列项——（一级）"/>
    <w:uiPriority w:val="0"/>
    <w:pPr>
      <w:widowControl w:val="0"/>
      <w:tabs>
        <w:tab w:val="left" w:pos="1140"/>
      </w:tabs>
      <w:ind w:left="1140" w:hanging="240"/>
      <w:jc w:val="both"/>
    </w:pPr>
    <w:rPr>
      <w:rFonts w:ascii="宋体" w:hAnsi="Times New Roman" w:eastAsia="宋体" w:cs="Times New Roman"/>
      <w:sz w:val="21"/>
      <w:lang w:val="en-US" w:eastAsia="zh-CN" w:bidi="ar-SA"/>
    </w:rPr>
  </w:style>
  <w:style w:type="paragraph" w:customStyle="1" w:styleId="207">
    <w:name w:val="GG"/>
    <w:qFormat/>
    <w:uiPriority w:val="0"/>
    <w:pPr>
      <w:spacing w:line="440" w:lineRule="exact"/>
      <w:ind w:firstLine="596" w:firstLineChars="198"/>
    </w:pPr>
    <w:rPr>
      <w:rFonts w:ascii="宋体" w:hAnsi="宋体" w:eastAsia="宋体" w:cs="Times New Roman"/>
      <w:b/>
      <w:color w:val="0000FF"/>
      <w:sz w:val="30"/>
      <w:szCs w:val="30"/>
      <w:lang w:val="en-US" w:eastAsia="zh-CN" w:bidi="ar-SA"/>
    </w:rPr>
  </w:style>
  <w:style w:type="paragraph" w:customStyle="1" w:styleId="208">
    <w:name w:val="Char1 Char Char Char Char"/>
    <w:basedOn w:val="1"/>
    <w:qFormat/>
    <w:uiPriority w:val="0"/>
    <w:pPr>
      <w:widowControl/>
      <w:spacing w:after="160" w:line="240" w:lineRule="exact"/>
      <w:jc w:val="left"/>
    </w:pPr>
    <w:rPr>
      <w:rFonts w:ascii="Arial" w:hAnsi="Arial" w:eastAsia="Times New Roman" w:cs="Verdana"/>
      <w:b/>
      <w:kern w:val="0"/>
      <w:szCs w:val="20"/>
      <w:lang w:eastAsia="en-US"/>
    </w:rPr>
  </w:style>
  <w:style w:type="paragraph" w:customStyle="1" w:styleId="209">
    <w:name w:val="font12"/>
    <w:basedOn w:val="1"/>
    <w:qFormat/>
    <w:uiPriority w:val="0"/>
    <w:pPr>
      <w:widowControl/>
      <w:spacing w:before="100" w:beforeAutospacing="1" w:after="100" w:afterAutospacing="1"/>
      <w:jc w:val="left"/>
    </w:pPr>
    <w:rPr>
      <w:rFonts w:ascii="新宋体" w:hAnsi="新宋体" w:eastAsia="新宋体" w:cs="宋体"/>
      <w:color w:val="000000"/>
      <w:kern w:val="0"/>
      <w:sz w:val="20"/>
      <w:szCs w:val="20"/>
    </w:rPr>
  </w:style>
  <w:style w:type="paragraph" w:styleId="210">
    <w:name w:val="No Spacing"/>
    <w:qFormat/>
    <w:uiPriority w:val="0"/>
    <w:pPr>
      <w:widowControl w:val="0"/>
      <w:jc w:val="both"/>
    </w:pPr>
    <w:rPr>
      <w:rFonts w:ascii="Calibri" w:hAnsi="Calibri" w:eastAsia="宋体" w:cs="Times New Roman"/>
      <w:kern w:val="2"/>
      <w:sz w:val="21"/>
      <w:szCs w:val="24"/>
      <w:lang w:val="en-US" w:eastAsia="zh-CN" w:bidi="ar-SA"/>
    </w:rPr>
  </w:style>
  <w:style w:type="paragraph" w:customStyle="1" w:styleId="211">
    <w:name w:val="xl33"/>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22"/>
    </w:rPr>
  </w:style>
  <w:style w:type="paragraph" w:customStyle="1" w:styleId="212">
    <w:name w:val="font10"/>
    <w:basedOn w:val="1"/>
    <w:qFormat/>
    <w:uiPriority w:val="0"/>
    <w:pPr>
      <w:widowControl/>
      <w:spacing w:before="100" w:beforeAutospacing="1" w:after="100" w:afterAutospacing="1"/>
      <w:jc w:val="left"/>
    </w:pPr>
    <w:rPr>
      <w:rFonts w:ascii="Times New Roman" w:hAnsi="Times New Roman"/>
      <w:color w:val="000000"/>
      <w:kern w:val="0"/>
      <w:sz w:val="20"/>
      <w:szCs w:val="20"/>
    </w:rPr>
  </w:style>
  <w:style w:type="paragraph" w:customStyle="1" w:styleId="213">
    <w:name w:val="Char"/>
    <w:basedOn w:val="1"/>
    <w:uiPriority w:val="0"/>
    <w:rPr>
      <w:rFonts w:ascii="仿宋_GB2312" w:hAnsi="Times New Roman" w:eastAsia="仿宋_GB2312"/>
      <w:b/>
      <w:sz w:val="32"/>
      <w:szCs w:val="20"/>
    </w:rPr>
  </w:style>
  <w:style w:type="paragraph" w:customStyle="1" w:styleId="214">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215">
    <w:name w:val="默认段落字体 Para Char Char Char Char Char Char Char Char Char Char Char Char Char Char Char Char"/>
    <w:basedOn w:val="1"/>
    <w:qFormat/>
    <w:uiPriority w:val="0"/>
    <w:rPr>
      <w:rFonts w:ascii="Tahoma" w:hAnsi="Tahoma"/>
      <w:sz w:val="24"/>
      <w:szCs w:val="20"/>
    </w:rPr>
  </w:style>
  <w:style w:type="paragraph" w:customStyle="1" w:styleId="216">
    <w:name w:val="xl6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217">
    <w:name w:val="xl75"/>
    <w:basedOn w:val="1"/>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4"/>
      <w:szCs w:val="24"/>
    </w:rPr>
  </w:style>
  <w:style w:type="paragraph" w:customStyle="1" w:styleId="218">
    <w:name w:val="Char1 Char Char Char Char Char Char"/>
    <w:basedOn w:val="1"/>
    <w:qFormat/>
    <w:uiPriority w:val="0"/>
    <w:rPr>
      <w:rFonts w:ascii="Tahoma" w:hAnsi="Tahoma"/>
      <w:sz w:val="24"/>
      <w:szCs w:val="20"/>
    </w:rPr>
  </w:style>
  <w:style w:type="paragraph" w:customStyle="1" w:styleId="219">
    <w:name w:val="表格文字"/>
    <w:qFormat/>
    <w:uiPriority w:val="0"/>
    <w:pPr>
      <w:ind w:left="-1" w:leftChars="-5" w:hanging="13" w:hangingChars="6"/>
    </w:pPr>
    <w:rPr>
      <w:rFonts w:ascii="Times New Roman" w:hAnsi="Times New Roman" w:eastAsia="宋体" w:cs="Times New Roman"/>
      <w:iCs/>
      <w:kern w:val="2"/>
      <w:sz w:val="21"/>
      <w:szCs w:val="21"/>
      <w:lang w:val="zh-CN" w:eastAsia="zh-CN" w:bidi="ar-SA"/>
    </w:rPr>
  </w:style>
  <w:style w:type="paragraph" w:customStyle="1" w:styleId="220">
    <w:name w:val="xl74"/>
    <w:basedOn w:val="1"/>
    <w:qFormat/>
    <w:uiPriority w:val="0"/>
    <w:pPr>
      <w:widowControl/>
      <w:pBdr>
        <w:top w:val="single" w:color="auto" w:sz="4" w:space="0"/>
        <w:bottom w:val="single" w:color="auto" w:sz="4" w:space="0"/>
      </w:pBdr>
      <w:spacing w:before="100" w:beforeAutospacing="1" w:after="100" w:afterAutospacing="1"/>
      <w:jc w:val="left"/>
    </w:pPr>
    <w:rPr>
      <w:rFonts w:ascii="宋体" w:hAnsi="宋体" w:cs="宋体"/>
      <w:b/>
      <w:bCs/>
      <w:kern w:val="0"/>
      <w:sz w:val="24"/>
      <w:szCs w:val="24"/>
    </w:rPr>
  </w:style>
  <w:style w:type="paragraph" w:customStyle="1" w:styleId="221">
    <w:name w:val="标准1 段落"/>
    <w:basedOn w:val="1"/>
    <w:uiPriority w:val="0"/>
    <w:pPr>
      <w:tabs>
        <w:tab w:val="left" w:pos="890"/>
      </w:tabs>
      <w:spacing w:beforeLines="50" w:line="360" w:lineRule="auto"/>
      <w:ind w:left="890" w:hanging="465"/>
    </w:pPr>
    <w:rPr>
      <w:rFonts w:ascii="Times New Roman" w:hAnsi="Times New Roman"/>
      <w:sz w:val="24"/>
      <w:szCs w:val="24"/>
    </w:rPr>
  </w:style>
  <w:style w:type="paragraph" w:customStyle="1" w:styleId="222">
    <w:name w:val="xl39"/>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223">
    <w:name w:val="xl6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szCs w:val="24"/>
    </w:rPr>
  </w:style>
  <w:style w:type="paragraph" w:customStyle="1" w:styleId="224">
    <w:name w:val="font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25">
    <w:name w:val="Char Char3"/>
    <w:basedOn w:val="1"/>
    <w:uiPriority w:val="0"/>
    <w:pPr>
      <w:widowControl/>
      <w:spacing w:after="160" w:line="240" w:lineRule="exact"/>
      <w:jc w:val="left"/>
    </w:pPr>
    <w:rPr>
      <w:rFonts w:ascii="Verdana" w:hAnsi="Verdana"/>
      <w:kern w:val="0"/>
      <w:sz w:val="20"/>
      <w:szCs w:val="20"/>
      <w:lang w:eastAsia="en-US"/>
    </w:rPr>
  </w:style>
  <w:style w:type="paragraph" w:customStyle="1" w:styleId="226">
    <w:name w:val="xl45"/>
    <w:basedOn w:val="1"/>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227">
    <w:name w:val="xl47"/>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228">
    <w:name w:val="xl29"/>
    <w:basedOn w:val="1"/>
    <w:qFormat/>
    <w:uiPriority w:val="0"/>
    <w:pPr>
      <w:widowControl/>
      <w:spacing w:before="100" w:beforeAutospacing="1" w:after="100" w:afterAutospacing="1"/>
      <w:jc w:val="left"/>
    </w:pPr>
    <w:rPr>
      <w:rFonts w:ascii="仿宋_GB2312" w:hAnsi="宋体" w:eastAsia="仿宋_GB2312"/>
      <w:color w:val="000000"/>
      <w:kern w:val="0"/>
      <w:sz w:val="32"/>
      <w:szCs w:val="32"/>
    </w:rPr>
  </w:style>
  <w:style w:type="paragraph" w:customStyle="1" w:styleId="229">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230">
    <w:name w:val="xl81"/>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4"/>
      <w:szCs w:val="24"/>
    </w:rPr>
  </w:style>
  <w:style w:type="paragraph" w:customStyle="1" w:styleId="231">
    <w:name w:val="项目2"/>
    <w:basedOn w:val="1"/>
    <w:qFormat/>
    <w:uiPriority w:val="0"/>
    <w:pPr>
      <w:tabs>
        <w:tab w:val="left" w:pos="718"/>
      </w:tabs>
      <w:adjustRightInd w:val="0"/>
      <w:spacing w:before="120" w:after="120" w:line="360" w:lineRule="auto"/>
      <w:ind w:left="665" w:hanging="307"/>
      <w:jc w:val="left"/>
    </w:pPr>
    <w:rPr>
      <w:rFonts w:ascii="宋体" w:hAnsi="宋体"/>
      <w:kern w:val="0"/>
      <w:sz w:val="24"/>
      <w:szCs w:val="20"/>
    </w:rPr>
  </w:style>
  <w:style w:type="paragraph" w:customStyle="1" w:styleId="232">
    <w:name w:val="Char Char Char Char Char Char"/>
    <w:basedOn w:val="1"/>
    <w:qFormat/>
    <w:uiPriority w:val="0"/>
    <w:rPr>
      <w:rFonts w:ascii="Times New Roman" w:hAnsi="Times New Roman" w:cs="Arial"/>
      <w:szCs w:val="21"/>
    </w:rPr>
  </w:style>
  <w:style w:type="paragraph" w:customStyle="1" w:styleId="233">
    <w:name w:val="xl28"/>
    <w:basedOn w:val="1"/>
    <w:qFormat/>
    <w:uiPriority w:val="0"/>
    <w:pPr>
      <w:widowControl/>
      <w:spacing w:before="100" w:beforeAutospacing="1" w:after="100" w:afterAutospacing="1"/>
      <w:jc w:val="left"/>
    </w:pPr>
    <w:rPr>
      <w:rFonts w:ascii="仿宋_GB2312" w:hAnsi="宋体" w:eastAsia="仿宋_GB2312"/>
      <w:color w:val="000000"/>
      <w:kern w:val="0"/>
      <w:sz w:val="32"/>
      <w:szCs w:val="32"/>
    </w:rPr>
  </w:style>
  <w:style w:type="paragraph" w:customStyle="1" w:styleId="234">
    <w:name w:val="xl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b/>
      <w:bCs/>
      <w:kern w:val="0"/>
      <w:sz w:val="24"/>
      <w:szCs w:val="24"/>
    </w:rPr>
  </w:style>
  <w:style w:type="paragraph" w:customStyle="1" w:styleId="235">
    <w:name w:val="xl42"/>
    <w:basedOn w:val="1"/>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b/>
      <w:bCs/>
      <w:kern w:val="0"/>
      <w:sz w:val="22"/>
    </w:rPr>
  </w:style>
  <w:style w:type="paragraph" w:customStyle="1" w:styleId="236">
    <w:name w:val="1 Char Char Char Char"/>
    <w:basedOn w:val="1"/>
    <w:uiPriority w:val="0"/>
    <w:pPr>
      <w:tabs>
        <w:tab w:val="left" w:pos="360"/>
      </w:tabs>
    </w:pPr>
    <w:rPr>
      <w:rFonts w:ascii="Times New Roman" w:hAnsi="Times New Roman"/>
      <w:sz w:val="24"/>
      <w:szCs w:val="24"/>
    </w:rPr>
  </w:style>
  <w:style w:type="paragraph" w:customStyle="1" w:styleId="237">
    <w:name w:val="xl78"/>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4"/>
      <w:szCs w:val="24"/>
    </w:rPr>
  </w:style>
  <w:style w:type="paragraph" w:customStyle="1" w:styleId="238">
    <w:name w:val="Char2"/>
    <w:basedOn w:val="1"/>
    <w:qFormat/>
    <w:uiPriority w:val="0"/>
    <w:rPr>
      <w:rFonts w:ascii="仿宋_GB2312" w:hAnsi="Times New Roman" w:eastAsia="仿宋_GB2312"/>
      <w:b/>
      <w:sz w:val="32"/>
      <w:szCs w:val="32"/>
    </w:rPr>
  </w:style>
  <w:style w:type="paragraph" w:customStyle="1" w:styleId="239">
    <w:name w:val="Char Char Char Char Char Char Char Char Char Char Char Char Char Char Char Char Char Char Char Char Char Char Char Char Char"/>
    <w:basedOn w:val="1"/>
    <w:qFormat/>
    <w:uiPriority w:val="0"/>
    <w:rPr>
      <w:rFonts w:ascii="Tahoma" w:hAnsi="Tahoma"/>
      <w:sz w:val="24"/>
      <w:szCs w:val="20"/>
    </w:rPr>
  </w:style>
  <w:style w:type="paragraph" w:customStyle="1" w:styleId="240">
    <w:name w:val="xl80"/>
    <w:basedOn w:val="1"/>
    <w:qFormat/>
    <w:uiPriority w:val="0"/>
    <w:pPr>
      <w:widowControl/>
      <w:pBdr>
        <w:top w:val="single" w:color="auto" w:sz="4" w:space="0"/>
        <w:bottom w:val="single" w:color="auto" w:sz="4" w:space="0"/>
      </w:pBdr>
      <w:spacing w:before="100" w:beforeAutospacing="1" w:after="100" w:afterAutospacing="1"/>
      <w:jc w:val="left"/>
    </w:pPr>
    <w:rPr>
      <w:rFonts w:ascii="宋体" w:hAnsi="宋体" w:cs="宋体"/>
      <w:b/>
      <w:bCs/>
      <w:kern w:val="0"/>
      <w:sz w:val="24"/>
      <w:szCs w:val="24"/>
    </w:rPr>
  </w:style>
  <w:style w:type="paragraph" w:customStyle="1" w:styleId="241">
    <w:name w:val="xl26"/>
    <w:basedOn w:val="1"/>
    <w:qFormat/>
    <w:uiPriority w:val="0"/>
    <w:pPr>
      <w:widowControl/>
      <w:spacing w:before="100" w:beforeAutospacing="1" w:after="100" w:afterAutospacing="1"/>
      <w:jc w:val="left"/>
    </w:pPr>
    <w:rPr>
      <w:rFonts w:ascii="仿宋_GB2312" w:hAnsi="宋体" w:eastAsia="仿宋_GB2312"/>
      <w:kern w:val="0"/>
      <w:sz w:val="32"/>
      <w:szCs w:val="32"/>
    </w:rPr>
  </w:style>
  <w:style w:type="paragraph" w:customStyle="1" w:styleId="242">
    <w:name w:val="xl44"/>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243">
    <w:name w:val="xl49"/>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b/>
      <w:bCs/>
      <w:color w:val="FF6600"/>
      <w:kern w:val="0"/>
      <w:sz w:val="18"/>
      <w:szCs w:val="18"/>
    </w:rPr>
  </w:style>
  <w:style w:type="paragraph" w:customStyle="1" w:styleId="244">
    <w:name w:val="xl7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245">
    <w:name w:val="font5"/>
    <w:basedOn w:val="1"/>
    <w:qFormat/>
    <w:uiPriority w:val="0"/>
    <w:pPr>
      <w:widowControl/>
      <w:spacing w:before="100" w:beforeAutospacing="1" w:after="100" w:afterAutospacing="1"/>
      <w:jc w:val="left"/>
    </w:pPr>
    <w:rPr>
      <w:rFonts w:ascii="宋体" w:hAnsi="宋体"/>
      <w:kern w:val="0"/>
      <w:sz w:val="18"/>
      <w:szCs w:val="18"/>
    </w:rPr>
  </w:style>
  <w:style w:type="paragraph" w:customStyle="1" w:styleId="246">
    <w:name w:val="我的正文"/>
    <w:basedOn w:val="1"/>
    <w:qFormat/>
    <w:uiPriority w:val="0"/>
    <w:pPr>
      <w:widowControl/>
      <w:spacing w:afterLines="50"/>
      <w:jc w:val="left"/>
    </w:pPr>
    <w:rPr>
      <w:rFonts w:ascii="宋体" w:hAnsi="宋体" w:cs="Arial"/>
      <w:b/>
      <w:bCs/>
      <w:spacing w:val="6"/>
      <w:kern w:val="0"/>
      <w:sz w:val="24"/>
      <w:szCs w:val="24"/>
    </w:rPr>
  </w:style>
  <w:style w:type="paragraph" w:customStyle="1" w:styleId="247">
    <w:name w:val="NAP Normal"/>
    <w:basedOn w:val="1"/>
    <w:qFormat/>
    <w:uiPriority w:val="0"/>
    <w:pPr>
      <w:spacing w:line="240" w:lineRule="exact"/>
    </w:pPr>
    <w:rPr>
      <w:rFonts w:ascii="Times New Roman" w:hAnsi="Times New Roman"/>
      <w:kern w:val="0"/>
      <w:sz w:val="22"/>
      <w:szCs w:val="20"/>
    </w:rPr>
  </w:style>
  <w:style w:type="paragraph" w:customStyle="1" w:styleId="248">
    <w:name w:val="Char1 Char Char Char"/>
    <w:basedOn w:val="15"/>
    <w:qFormat/>
    <w:uiPriority w:val="0"/>
    <w:rPr>
      <w:rFonts w:ascii="Tahoma" w:hAnsi="Tahoma"/>
      <w:sz w:val="24"/>
      <w:szCs w:val="24"/>
    </w:rPr>
  </w:style>
  <w:style w:type="paragraph" w:customStyle="1" w:styleId="249">
    <w:name w:val="xl23"/>
    <w:basedOn w:val="1"/>
    <w:qFormat/>
    <w:uiPriority w:val="0"/>
    <w:pPr>
      <w:widowControl/>
      <w:spacing w:before="100" w:beforeAutospacing="1" w:after="100" w:afterAutospacing="1" w:line="360" w:lineRule="auto"/>
    </w:pPr>
    <w:rPr>
      <w:rFonts w:ascii="Times New Roman" w:hAnsi="Times New Roman"/>
      <w:kern w:val="0"/>
      <w:sz w:val="24"/>
      <w:szCs w:val="24"/>
    </w:rPr>
  </w:style>
  <w:style w:type="paragraph" w:customStyle="1" w:styleId="250">
    <w:name w:val="Char Char Char"/>
    <w:basedOn w:val="1"/>
    <w:qFormat/>
    <w:uiPriority w:val="0"/>
    <w:rPr>
      <w:rFonts w:ascii="Tahoma" w:hAnsi="Tahoma"/>
      <w:sz w:val="24"/>
      <w:szCs w:val="20"/>
    </w:rPr>
  </w:style>
  <w:style w:type="paragraph" w:customStyle="1" w:styleId="251">
    <w:name w:val="样式 标题 2PIM2H2Heading 2 HiddenHeading 2 CCBSheading 2Titre3..."/>
    <w:basedOn w:val="3"/>
    <w:qFormat/>
    <w:uiPriority w:val="0"/>
    <w:pPr>
      <w:adjustRightInd w:val="0"/>
      <w:spacing w:before="360" w:after="360" w:line="240" w:lineRule="auto"/>
      <w:ind w:left="-171" w:leftChars="-171" w:firstLine="0"/>
      <w:jc w:val="both"/>
    </w:pPr>
    <w:rPr>
      <w:rFonts w:ascii="仿宋_GB2312" w:hAnsi="Times New Roman" w:eastAsia="仿宋_GB2312"/>
      <w:b w:val="0"/>
      <w:szCs w:val="28"/>
    </w:rPr>
  </w:style>
  <w:style w:type="paragraph" w:customStyle="1" w:styleId="252">
    <w:name w:val="xl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kern w:val="0"/>
      <w:sz w:val="24"/>
      <w:szCs w:val="24"/>
    </w:rPr>
  </w:style>
  <w:style w:type="paragraph" w:customStyle="1" w:styleId="253">
    <w:name w:val="xl27"/>
    <w:basedOn w:val="1"/>
    <w:qFormat/>
    <w:uiPriority w:val="0"/>
    <w:pPr>
      <w:widowControl/>
      <w:spacing w:before="100" w:beforeAutospacing="1" w:after="100" w:afterAutospacing="1"/>
      <w:jc w:val="center"/>
    </w:pPr>
    <w:rPr>
      <w:rFonts w:ascii="黑体" w:hAnsi="宋体" w:eastAsia="黑体"/>
      <w:kern w:val="0"/>
      <w:sz w:val="32"/>
      <w:szCs w:val="32"/>
    </w:rPr>
  </w:style>
  <w:style w:type="paragraph" w:customStyle="1" w:styleId="254">
    <w:name w:val="font11"/>
    <w:basedOn w:val="1"/>
    <w:qFormat/>
    <w:uiPriority w:val="0"/>
    <w:pPr>
      <w:widowControl/>
      <w:spacing w:before="100" w:beforeAutospacing="1" w:after="100" w:afterAutospacing="1"/>
      <w:jc w:val="left"/>
    </w:pPr>
    <w:rPr>
      <w:rFonts w:ascii="Times New Roman" w:hAnsi="Times New Roman"/>
      <w:b/>
      <w:bCs/>
      <w:color w:val="000000"/>
      <w:kern w:val="0"/>
      <w:sz w:val="20"/>
      <w:szCs w:val="20"/>
    </w:rPr>
  </w:style>
  <w:style w:type="paragraph" w:customStyle="1" w:styleId="255">
    <w:name w:val="bullet"/>
    <w:basedOn w:val="1"/>
    <w:qFormat/>
    <w:uiPriority w:val="0"/>
    <w:pPr>
      <w:tabs>
        <w:tab w:val="left" w:pos="840"/>
      </w:tabs>
      <w:ind w:left="840" w:hanging="420"/>
    </w:pPr>
    <w:rPr>
      <w:rFonts w:ascii="Times New Roman" w:hAnsi="Times New Roman"/>
      <w:szCs w:val="24"/>
    </w:rPr>
  </w:style>
  <w:style w:type="paragraph" w:customStyle="1" w:styleId="256">
    <w:name w:val="font9"/>
    <w:basedOn w:val="1"/>
    <w:qFormat/>
    <w:uiPriority w:val="0"/>
    <w:pPr>
      <w:widowControl/>
      <w:spacing w:before="100" w:beforeAutospacing="1" w:after="100" w:afterAutospacing="1"/>
      <w:jc w:val="left"/>
    </w:pPr>
    <w:rPr>
      <w:rFonts w:ascii="Times New Roman" w:hAnsi="Times New Roman"/>
      <w:b/>
      <w:bCs/>
      <w:kern w:val="0"/>
      <w:sz w:val="20"/>
      <w:szCs w:val="20"/>
    </w:rPr>
  </w:style>
  <w:style w:type="paragraph" w:customStyle="1" w:styleId="257">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color w:val="FF6600"/>
      <w:kern w:val="0"/>
      <w:sz w:val="18"/>
      <w:szCs w:val="18"/>
    </w:rPr>
  </w:style>
  <w:style w:type="paragraph" w:customStyle="1" w:styleId="258">
    <w:name w:val="xl4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259">
    <w:name w:val="表格1"/>
    <w:basedOn w:val="1"/>
    <w:qFormat/>
    <w:uiPriority w:val="0"/>
    <w:pPr>
      <w:spacing w:before="100" w:beforeAutospacing="1" w:after="100" w:afterAutospacing="1"/>
    </w:pPr>
    <w:rPr>
      <w:rFonts w:ascii="仿宋_GB2312" w:hAnsi="Times New Roman" w:eastAsia="仿宋_GB2312"/>
      <w:sz w:val="28"/>
      <w:szCs w:val="28"/>
    </w:rPr>
  </w:style>
  <w:style w:type="paragraph" w:customStyle="1" w:styleId="260">
    <w:name w:val="文档正文"/>
    <w:basedOn w:val="1"/>
    <w:qFormat/>
    <w:uiPriority w:val="0"/>
    <w:pPr>
      <w:adjustRightInd w:val="0"/>
      <w:spacing w:line="312" w:lineRule="atLeast"/>
      <w:ind w:firstLine="567"/>
    </w:pPr>
    <w:rPr>
      <w:rFonts w:ascii="长城仿宋" w:hAnsi="Times New Roman" w:eastAsia="长城仿宋"/>
      <w:kern w:val="0"/>
      <w:sz w:val="28"/>
      <w:szCs w:val="20"/>
    </w:rPr>
  </w:style>
  <w:style w:type="paragraph" w:customStyle="1" w:styleId="261">
    <w:name w:val="Char1 Char Char Char1"/>
    <w:basedOn w:val="15"/>
    <w:qFormat/>
    <w:uiPriority w:val="0"/>
    <w:rPr>
      <w:rFonts w:ascii="Tahoma" w:hAnsi="Tahoma"/>
      <w:sz w:val="24"/>
      <w:szCs w:val="24"/>
    </w:rPr>
  </w:style>
  <w:style w:type="paragraph" w:customStyle="1" w:styleId="262">
    <w:name w:val="xl77"/>
    <w:basedOn w:val="1"/>
    <w:qFormat/>
    <w:uiPriority w:val="0"/>
    <w:pPr>
      <w:widowControl/>
      <w:pBdr>
        <w:top w:val="single" w:color="auto" w:sz="4" w:space="0"/>
        <w:bottom w:val="single" w:color="auto" w:sz="4" w:space="0"/>
      </w:pBdr>
      <w:spacing w:before="100" w:beforeAutospacing="1" w:after="100" w:afterAutospacing="1"/>
      <w:jc w:val="left"/>
    </w:pPr>
    <w:rPr>
      <w:rFonts w:ascii="宋体" w:hAnsi="宋体" w:cs="宋体"/>
      <w:b/>
      <w:bCs/>
      <w:kern w:val="0"/>
      <w:sz w:val="24"/>
      <w:szCs w:val="24"/>
    </w:rPr>
  </w:style>
  <w:style w:type="paragraph" w:customStyle="1" w:styleId="263">
    <w:name w:val="文件正文版式"/>
    <w:basedOn w:val="1"/>
    <w:qFormat/>
    <w:uiPriority w:val="0"/>
    <w:rPr>
      <w:rFonts w:ascii="宋体" w:hAnsi="宋体"/>
      <w:b/>
      <w:sz w:val="32"/>
      <w:szCs w:val="20"/>
    </w:rPr>
  </w:style>
  <w:style w:type="paragraph" w:customStyle="1" w:styleId="264">
    <w:name w:val="样式 正文文本缩进 + 左  0 字符"/>
    <w:basedOn w:val="21"/>
    <w:qFormat/>
    <w:uiPriority w:val="0"/>
    <w:pPr>
      <w:adjustRightInd/>
      <w:spacing w:line="360" w:lineRule="auto"/>
      <w:ind w:left="0" w:firstLine="250" w:firstLineChars="250"/>
      <w:jc w:val="both"/>
    </w:pPr>
    <w:rPr>
      <w:rFonts w:ascii="Times New Roman" w:eastAsia="宋体" w:cs="宋体"/>
      <w:kern w:val="2"/>
      <w:sz w:val="24"/>
    </w:rPr>
  </w:style>
  <w:style w:type="paragraph" w:customStyle="1" w:styleId="265">
    <w:name w:val="样式1"/>
    <w:basedOn w:val="6"/>
    <w:qFormat/>
    <w:uiPriority w:val="0"/>
    <w:pPr>
      <w:keepLines/>
      <w:spacing w:before="280" w:after="290" w:line="360" w:lineRule="auto"/>
    </w:pPr>
    <w:rPr>
      <w:rFonts w:ascii="Arial" w:hAnsi="Arial" w:eastAsia="黑体"/>
      <w:b/>
      <w:sz w:val="28"/>
    </w:rPr>
  </w:style>
  <w:style w:type="paragraph" w:customStyle="1" w:styleId="266">
    <w:name w:val="xl7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267">
    <w:name w:val="正文 A"/>
    <w:qFormat/>
    <w:uiPriority w:val="0"/>
    <w:pPr>
      <w:widowControl w:val="0"/>
      <w:jc w:val="both"/>
    </w:pPr>
    <w:rPr>
      <w:rFonts w:ascii="Times New Roman" w:hAnsi="Times New Roman" w:eastAsia="ヒラギノ角ゴ Pro W3" w:cs="Times New Roman"/>
      <w:color w:val="000000"/>
      <w:kern w:val="2"/>
      <w:sz w:val="21"/>
      <w:lang w:val="en-US" w:eastAsia="zh-CN" w:bidi="ar-SA"/>
    </w:rPr>
  </w:style>
  <w:style w:type="paragraph" w:customStyle="1" w:styleId="268">
    <w:name w:val="默认段落字体 Para Char"/>
    <w:basedOn w:val="1"/>
    <w:qFormat/>
    <w:uiPriority w:val="0"/>
    <w:pPr>
      <w:tabs>
        <w:tab w:val="left" w:pos="360"/>
      </w:tabs>
      <w:ind w:left="420" w:hanging="420"/>
    </w:pPr>
    <w:rPr>
      <w:rFonts w:ascii="Times New Roman" w:hAnsi="Times New Roman"/>
      <w:sz w:val="24"/>
      <w:szCs w:val="24"/>
    </w:rPr>
  </w:style>
  <w:style w:type="paragraph" w:customStyle="1" w:styleId="269">
    <w:name w:val="Char11"/>
    <w:basedOn w:val="15"/>
    <w:qFormat/>
    <w:uiPriority w:val="0"/>
    <w:rPr>
      <w:rFonts w:ascii="Tahoma" w:hAnsi="Tahoma"/>
      <w:kern w:val="2"/>
      <w:sz w:val="24"/>
      <w:szCs w:val="24"/>
    </w:rPr>
  </w:style>
  <w:style w:type="paragraph" w:customStyle="1" w:styleId="270">
    <w:name w:val="itemlistintable"/>
    <w:basedOn w:val="1"/>
    <w:qFormat/>
    <w:uiPriority w:val="0"/>
    <w:pPr>
      <w:widowControl/>
      <w:spacing w:line="300" w:lineRule="atLeast"/>
      <w:jc w:val="left"/>
    </w:pPr>
    <w:rPr>
      <w:rFonts w:ascii="宋体" w:hAnsi="宋体" w:cs="宋体"/>
      <w:kern w:val="0"/>
      <w:sz w:val="18"/>
      <w:szCs w:val="18"/>
    </w:rPr>
  </w:style>
  <w:style w:type="paragraph" w:customStyle="1" w:styleId="271">
    <w:name w:val="表头"/>
    <w:basedOn w:val="1"/>
    <w:qFormat/>
    <w:uiPriority w:val="0"/>
    <w:pPr>
      <w:autoSpaceDE w:val="0"/>
      <w:autoSpaceDN w:val="0"/>
      <w:adjustRightInd w:val="0"/>
      <w:spacing w:line="312" w:lineRule="atLeast"/>
      <w:jc w:val="center"/>
      <w:textAlignment w:val="baseline"/>
    </w:pPr>
    <w:rPr>
      <w:rFonts w:ascii="黑体" w:hAnsi="Tms Rmn" w:eastAsia="黑体"/>
      <w:kern w:val="0"/>
      <w:szCs w:val="20"/>
    </w:rPr>
  </w:style>
  <w:style w:type="paragraph" w:customStyle="1" w:styleId="272">
    <w:name w:val="Char Char Char1"/>
    <w:basedOn w:val="15"/>
    <w:qFormat/>
    <w:uiPriority w:val="0"/>
    <w:rPr>
      <w:rFonts w:ascii="Tahoma" w:hAnsi="Tahoma"/>
      <w:kern w:val="2"/>
      <w:sz w:val="24"/>
      <w:szCs w:val="24"/>
    </w:rPr>
  </w:style>
  <w:style w:type="paragraph" w:customStyle="1" w:styleId="273">
    <w:name w:val="无间距"/>
    <w:uiPriority w:val="0"/>
    <w:pPr>
      <w:widowControl w:val="0"/>
      <w:jc w:val="both"/>
    </w:pPr>
    <w:rPr>
      <w:rFonts w:ascii="Cambria" w:hAnsi="Cambria" w:eastAsia="宋体" w:cs="Times New Roman"/>
      <w:kern w:val="2"/>
      <w:sz w:val="24"/>
      <w:szCs w:val="24"/>
      <w:lang w:val="en-US" w:eastAsia="zh-CN" w:bidi="ar-SA"/>
    </w:rPr>
  </w:style>
  <w:style w:type="paragraph" w:customStyle="1" w:styleId="274">
    <w:name w:val="正文－5"/>
    <w:qFormat/>
    <w:uiPriority w:val="0"/>
    <w:pPr>
      <w:tabs>
        <w:tab w:val="left" w:pos="354"/>
      </w:tabs>
      <w:jc w:val="center"/>
    </w:pPr>
    <w:rPr>
      <w:rFonts w:ascii="宋体" w:hAnsi="宋体" w:eastAsia="宋体" w:cs="Times New Roman"/>
      <w:kern w:val="2"/>
      <w:sz w:val="24"/>
      <w:szCs w:val="24"/>
      <w:lang w:val="en-US" w:eastAsia="zh-CN" w:bidi="ar-SA"/>
    </w:rPr>
  </w:style>
  <w:style w:type="paragraph" w:customStyle="1" w:styleId="275">
    <w:name w:val="sanxiang2"/>
    <w:basedOn w:val="1"/>
    <w:uiPriority w:val="0"/>
    <w:pPr>
      <w:keepNext/>
      <w:snapToGrid w:val="0"/>
      <w:spacing w:line="500" w:lineRule="exact"/>
      <w:jc w:val="center"/>
      <w:outlineLvl w:val="1"/>
    </w:pPr>
    <w:rPr>
      <w:rFonts w:ascii="黑体" w:hAnsi="宋体" w:eastAsia="黑体"/>
      <w:w w:val="90"/>
      <w:sz w:val="36"/>
      <w:szCs w:val="30"/>
      <w:lang w:eastAsia="en-US" w:bidi="en-US"/>
    </w:rPr>
  </w:style>
  <w:style w:type="paragraph" w:customStyle="1" w:styleId="276">
    <w:name w:val="sanxiang3"/>
    <w:basedOn w:val="1"/>
    <w:qFormat/>
    <w:uiPriority w:val="0"/>
    <w:pPr>
      <w:widowControl/>
      <w:tabs>
        <w:tab w:val="left" w:pos="686"/>
        <w:tab w:val="left" w:pos="728"/>
        <w:tab w:val="left" w:pos="966"/>
      </w:tabs>
      <w:spacing w:beforeLines="100" w:after="156" w:line="360" w:lineRule="auto"/>
      <w:ind w:left="359" w:hanging="359" w:hangingChars="149"/>
      <w:jc w:val="left"/>
      <w:outlineLvl w:val="2"/>
    </w:pPr>
    <w:rPr>
      <w:rFonts w:ascii="黑体" w:hAnsi="Times New Roman" w:eastAsia="黑体"/>
      <w:b/>
      <w:kern w:val="0"/>
      <w:sz w:val="24"/>
      <w:szCs w:val="24"/>
    </w:rPr>
  </w:style>
  <w:style w:type="paragraph" w:customStyle="1" w:styleId="277">
    <w:name w:val="p0"/>
    <w:basedOn w:val="1"/>
    <w:qFormat/>
    <w:uiPriority w:val="0"/>
    <w:pPr>
      <w:widowControl/>
    </w:pPr>
    <w:rPr>
      <w:rFonts w:ascii="Times New Roman" w:hAnsi="Times New Roman"/>
      <w:kern w:val="0"/>
      <w:szCs w:val="21"/>
    </w:rPr>
  </w:style>
  <w:style w:type="paragraph" w:customStyle="1" w:styleId="278">
    <w:name w:val="列出段落1"/>
    <w:basedOn w:val="1"/>
    <w:qFormat/>
    <w:uiPriority w:val="0"/>
    <w:pPr>
      <w:ind w:firstLine="420" w:firstLineChars="200"/>
    </w:pPr>
  </w:style>
  <w:style w:type="character" w:customStyle="1" w:styleId="279">
    <w:name w:val="纯文本 Char1"/>
    <w:qFormat/>
    <w:locked/>
    <w:uiPriority w:val="0"/>
    <w:rPr>
      <w:rFonts w:ascii="宋体" w:hAnsi="Courier New"/>
      <w:kern w:val="2"/>
      <w:sz w:val="21"/>
      <w:szCs w:val="21"/>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oleObject" Target="embeddings/oleObject1.bin"/><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microsoft.com/office/2006/relationships/keyMapCustomizations" Target="customizations.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9.png"/><Relationship Id="rId15" Type="http://schemas.openxmlformats.org/officeDocument/2006/relationships/image" Target="media/image8.jpe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9D83C8E-4885-4C0C-B036-B4D44A1A7979}">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69</Pages>
  <Words>4989</Words>
  <Characters>28442</Characters>
  <Lines>237</Lines>
  <Paragraphs>66</Paragraphs>
  <TotalTime>886</TotalTime>
  <ScaleCrop>false</ScaleCrop>
  <LinksUpToDate>false</LinksUpToDate>
  <CharactersWithSpaces>33365</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2019-06-03T01:34:00Z</dcterms:created>
  <dc:creator>F</dc:creator>
  <cp:lastModifiedBy>Administrator</cp:lastModifiedBy>
  <cp:lastPrinted>2019-11-11T09:34:00Z</cp:lastPrinted>
  <dcterms:modified xsi:type="dcterms:W3CDTF">2019-11-29T03:34:24Z</dcterms:modified>
  <dc:title>河南省县级中医医院设备装备项目（一）</dc:title>
  <cp:revision>140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