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宋体" w:hAnsi="宋体" w:cs="宋体"/>
          <w:sz w:val="52"/>
        </w:rPr>
      </w:pPr>
    </w:p>
    <w:p>
      <w:pPr>
        <w:pStyle w:val="18"/>
        <w:jc w:val="center"/>
        <w:rPr>
          <w:b/>
          <w:sz w:val="42"/>
        </w:rPr>
      </w:pPr>
      <w:r>
        <w:rPr>
          <w:rFonts w:hint="eastAsia"/>
          <w:b/>
          <w:sz w:val="42"/>
          <w:lang w:val="en-US" w:eastAsia="zh-CN"/>
        </w:rPr>
        <w:t>汝州市住房公积金管理中心档案室设计及档案电子化项目</w:t>
      </w:r>
    </w:p>
    <w:p>
      <w:pPr>
        <w:pStyle w:val="18"/>
        <w:jc w:val="center"/>
        <w:rPr>
          <w:b/>
          <w:sz w:val="42"/>
        </w:rPr>
      </w:pPr>
    </w:p>
    <w:p>
      <w:pPr>
        <w:pStyle w:val="33"/>
        <w:widowControl w:val="0"/>
        <w:autoSpaceDE w:val="0"/>
        <w:autoSpaceDN w:val="0"/>
        <w:spacing w:before="0" w:beforeAutospacing="0" w:after="0" w:afterAutospacing="0"/>
        <w:jc w:val="center"/>
        <w:rPr>
          <w:b/>
          <w:sz w:val="42"/>
          <w:szCs w:val="24"/>
        </w:rPr>
      </w:pPr>
    </w:p>
    <w:p>
      <w:pPr>
        <w:pStyle w:val="33"/>
        <w:widowControl w:val="0"/>
        <w:autoSpaceDE w:val="0"/>
        <w:autoSpaceDN w:val="0"/>
        <w:spacing w:before="0" w:beforeAutospacing="0" w:after="0" w:afterAutospacing="0"/>
        <w:jc w:val="center"/>
        <w:rPr>
          <w:b/>
          <w:sz w:val="42"/>
          <w:szCs w:val="24"/>
        </w:rPr>
      </w:pPr>
    </w:p>
    <w:p>
      <w:pPr>
        <w:pStyle w:val="33"/>
        <w:widowControl w:val="0"/>
        <w:autoSpaceDE w:val="0"/>
        <w:autoSpaceDN w:val="0"/>
        <w:spacing w:before="0" w:beforeAutospacing="0" w:after="0" w:afterAutospacing="0"/>
        <w:jc w:val="center"/>
        <w:rPr>
          <w:b/>
          <w:sz w:val="42"/>
          <w:szCs w:val="24"/>
        </w:rPr>
      </w:pPr>
    </w:p>
    <w:p>
      <w:pPr>
        <w:pStyle w:val="33"/>
        <w:widowControl w:val="0"/>
        <w:autoSpaceDE w:val="0"/>
        <w:autoSpaceDN w:val="0"/>
        <w:spacing w:before="0" w:beforeAutospacing="0" w:after="0" w:afterAutospacing="0"/>
        <w:jc w:val="center"/>
        <w:rPr>
          <w:b/>
          <w:sz w:val="42"/>
          <w:szCs w:val="24"/>
        </w:rPr>
      </w:pPr>
    </w:p>
    <w:p>
      <w:pPr>
        <w:pStyle w:val="33"/>
        <w:widowControl w:val="0"/>
        <w:autoSpaceDE w:val="0"/>
        <w:autoSpaceDN w:val="0"/>
        <w:spacing w:before="0" w:beforeAutospacing="0" w:after="0" w:afterAutospacing="0"/>
        <w:jc w:val="center"/>
        <w:rPr>
          <w:b/>
          <w:sz w:val="42"/>
          <w:szCs w:val="24"/>
        </w:rPr>
      </w:pPr>
    </w:p>
    <w:p>
      <w:pPr>
        <w:autoSpaceDE w:val="0"/>
        <w:autoSpaceDN w:val="0"/>
        <w:ind w:left="20"/>
        <w:jc w:val="center"/>
        <w:rPr>
          <w:rFonts w:ascii="宋体" w:hAnsi="宋体" w:cs="宋体"/>
          <w:b/>
          <w:kern w:val="0"/>
          <w:sz w:val="56"/>
          <w:szCs w:val="22"/>
        </w:rPr>
      </w:pPr>
      <w:r>
        <w:rPr>
          <w:rFonts w:hint="eastAsia" w:ascii="宋体" w:hAnsi="宋体" w:cs="宋体"/>
          <w:b/>
          <w:kern w:val="0"/>
          <w:sz w:val="56"/>
          <w:szCs w:val="22"/>
        </w:rPr>
        <w:t>招标文件</w:t>
      </w:r>
    </w:p>
    <w:p>
      <w:pPr>
        <w:autoSpaceDE w:val="0"/>
        <w:autoSpaceDN w:val="0"/>
        <w:ind w:left="20"/>
        <w:jc w:val="center"/>
        <w:rPr>
          <w:rFonts w:hint="default" w:ascii="宋体" w:hAnsi="宋体" w:cs="宋体"/>
          <w:b/>
          <w:bCs w:val="0"/>
          <w:color w:val="000000"/>
          <w:lang w:val="en-US"/>
        </w:rPr>
      </w:pPr>
      <w:r>
        <w:rPr>
          <w:rFonts w:hint="eastAsia" w:ascii="宋体" w:hAnsi="宋体" w:cs="宋体"/>
          <w:b/>
          <w:bCs w:val="0"/>
          <w:color w:val="000000"/>
          <w:kern w:val="0"/>
          <w:szCs w:val="28"/>
        </w:rPr>
        <w:t>采购</w:t>
      </w:r>
      <w:r>
        <w:rPr>
          <w:rFonts w:hint="eastAsia" w:ascii="宋体" w:hAnsi="宋体" w:cs="宋体"/>
          <w:b/>
          <w:bCs w:val="0"/>
          <w:color w:val="000000"/>
          <w:szCs w:val="28"/>
        </w:rPr>
        <w:t>编号：汝财招标采购-</w:t>
      </w:r>
      <w:r>
        <w:rPr>
          <w:rFonts w:hint="eastAsia" w:ascii="宋体" w:hAnsi="宋体" w:cs="宋体"/>
          <w:b/>
          <w:bCs w:val="0"/>
          <w:color w:val="000000"/>
          <w:szCs w:val="28"/>
          <w:lang w:val="en-US" w:eastAsia="zh-CN"/>
        </w:rPr>
        <w:t>2019-126</w:t>
      </w:r>
    </w:p>
    <w:p>
      <w:pPr>
        <w:pStyle w:val="33"/>
        <w:widowControl w:val="0"/>
        <w:autoSpaceDE w:val="0"/>
        <w:autoSpaceDN w:val="0"/>
        <w:spacing w:before="0" w:beforeAutospacing="0" w:after="0" w:afterAutospacing="0"/>
        <w:rPr>
          <w:b/>
          <w:sz w:val="20"/>
          <w:szCs w:val="24"/>
        </w:rPr>
      </w:pPr>
    </w:p>
    <w:p>
      <w:pPr>
        <w:pStyle w:val="33"/>
        <w:widowControl w:val="0"/>
        <w:autoSpaceDE w:val="0"/>
        <w:autoSpaceDN w:val="0"/>
        <w:spacing w:before="0" w:beforeAutospacing="0" w:after="0" w:afterAutospacing="0"/>
        <w:rPr>
          <w:b/>
          <w:sz w:val="20"/>
          <w:szCs w:val="24"/>
        </w:rPr>
      </w:pPr>
    </w:p>
    <w:p>
      <w:pPr>
        <w:pStyle w:val="19"/>
        <w:spacing w:line="500" w:lineRule="exact"/>
        <w:ind w:left="560"/>
        <w:jc w:val="center"/>
        <w:rPr>
          <w:rFonts w:ascii="宋体" w:hAnsi="宋体" w:cs="宋体"/>
          <w:sz w:val="32"/>
        </w:rPr>
      </w:pPr>
    </w:p>
    <w:p>
      <w:pPr>
        <w:pStyle w:val="19"/>
        <w:spacing w:line="500" w:lineRule="exact"/>
        <w:ind w:left="560"/>
        <w:jc w:val="center"/>
        <w:rPr>
          <w:rFonts w:ascii="宋体" w:hAnsi="宋体" w:cs="宋体"/>
          <w:sz w:val="32"/>
        </w:rPr>
      </w:pPr>
    </w:p>
    <w:p>
      <w:pPr>
        <w:pStyle w:val="19"/>
        <w:spacing w:line="500" w:lineRule="exact"/>
        <w:ind w:left="560"/>
        <w:jc w:val="center"/>
        <w:rPr>
          <w:rFonts w:ascii="宋体" w:hAnsi="宋体" w:cs="宋体"/>
          <w:sz w:val="32"/>
        </w:rPr>
      </w:pPr>
    </w:p>
    <w:p>
      <w:pPr>
        <w:pStyle w:val="19"/>
        <w:spacing w:line="500" w:lineRule="exact"/>
        <w:ind w:left="560"/>
        <w:jc w:val="center"/>
        <w:rPr>
          <w:rFonts w:ascii="宋体" w:hAnsi="宋体" w:cs="宋体"/>
          <w:sz w:val="32"/>
        </w:rPr>
      </w:pPr>
    </w:p>
    <w:p>
      <w:pPr>
        <w:spacing w:line="500" w:lineRule="exact"/>
        <w:rPr>
          <w:rFonts w:ascii="宋体" w:hAnsi="宋体" w:cs="宋体"/>
          <w:sz w:val="32"/>
        </w:rPr>
      </w:pPr>
    </w:p>
    <w:p>
      <w:pPr>
        <w:spacing w:line="500" w:lineRule="exact"/>
        <w:jc w:val="center"/>
        <w:rPr>
          <w:rFonts w:ascii="宋体" w:hAnsi="宋体" w:cs="宋体"/>
          <w:sz w:val="32"/>
        </w:rPr>
      </w:pPr>
    </w:p>
    <w:p>
      <w:pPr>
        <w:pStyle w:val="18"/>
        <w:rPr>
          <w:b/>
          <w:sz w:val="20"/>
        </w:rPr>
      </w:pPr>
    </w:p>
    <w:p>
      <w:pPr>
        <w:spacing w:line="360" w:lineRule="auto"/>
        <w:ind w:firstLine="803" w:firstLineChars="400"/>
        <w:rPr>
          <w:b/>
          <w:bCs/>
          <w:sz w:val="28"/>
          <w:szCs w:val="32"/>
          <w:lang w:val="en-US"/>
        </w:rPr>
      </w:pPr>
      <w:r>
        <w:rPr>
          <w:rFonts w:hint="eastAsia" w:ascii="方正舒体"/>
          <w:b/>
          <w:sz w:val="20"/>
          <w:lang w:val="en-US"/>
        </w:rPr>
        <w:t xml:space="preserve">    </w:t>
      </w:r>
      <w:r>
        <w:rPr>
          <w:rFonts w:hint="eastAsia"/>
          <w:b/>
          <w:bCs/>
          <w:sz w:val="28"/>
          <w:szCs w:val="32"/>
        </w:rPr>
        <w:t>招标人：</w:t>
      </w:r>
      <w:r>
        <w:rPr>
          <w:rFonts w:hint="eastAsia"/>
          <w:b/>
          <w:bCs/>
          <w:sz w:val="28"/>
          <w:szCs w:val="32"/>
          <w:lang w:val="en-US" w:eastAsia="zh-CN"/>
        </w:rPr>
        <w:t>汝州市住房公积金管理中心</w:t>
      </w:r>
    </w:p>
    <w:p>
      <w:pPr>
        <w:pStyle w:val="54"/>
        <w:rPr>
          <w:lang w:val="en-US"/>
        </w:rPr>
      </w:pPr>
    </w:p>
    <w:p>
      <w:pPr>
        <w:spacing w:line="360" w:lineRule="auto"/>
        <w:ind w:firstLine="1124" w:firstLineChars="400"/>
        <w:rPr>
          <w:b/>
          <w:bCs/>
          <w:sz w:val="28"/>
          <w:szCs w:val="32"/>
        </w:rPr>
      </w:pPr>
      <w:r>
        <w:rPr>
          <w:rFonts w:hint="eastAsia"/>
          <w:b/>
          <w:bCs/>
          <w:sz w:val="28"/>
          <w:szCs w:val="32"/>
        </w:rPr>
        <w:t>代理机构：河南招标采购服务有限公司</w:t>
      </w:r>
    </w:p>
    <w:p>
      <w:pPr>
        <w:pStyle w:val="54"/>
      </w:pPr>
    </w:p>
    <w:p>
      <w:pPr>
        <w:spacing w:line="360" w:lineRule="auto"/>
        <w:ind w:firstLine="1124" w:firstLineChars="400"/>
      </w:pPr>
      <w:r>
        <w:rPr>
          <w:rFonts w:hint="eastAsia"/>
          <w:b/>
          <w:bCs/>
          <w:sz w:val="28"/>
          <w:szCs w:val="32"/>
        </w:rPr>
        <w:t>日期：</w:t>
      </w:r>
      <w:r>
        <w:rPr>
          <w:rFonts w:hint="eastAsia"/>
          <w:b/>
          <w:bCs/>
          <w:sz w:val="28"/>
          <w:szCs w:val="32"/>
          <w:lang w:val="en-US"/>
        </w:rPr>
        <w:t>201</w:t>
      </w:r>
      <w:r>
        <w:rPr>
          <w:rFonts w:hint="eastAsia"/>
          <w:b/>
          <w:bCs/>
          <w:sz w:val="28"/>
          <w:szCs w:val="32"/>
          <w:lang w:val="en-US" w:eastAsia="zh-CN"/>
        </w:rPr>
        <w:t>9</w:t>
      </w:r>
      <w:r>
        <w:rPr>
          <w:rFonts w:hint="eastAsia"/>
          <w:b/>
          <w:bCs/>
          <w:sz w:val="28"/>
          <w:szCs w:val="32"/>
          <w:lang w:val="en-US"/>
        </w:rPr>
        <w:t>年</w:t>
      </w:r>
      <w:r>
        <w:rPr>
          <w:rFonts w:hint="eastAsia"/>
          <w:b/>
          <w:bCs/>
          <w:sz w:val="28"/>
          <w:szCs w:val="32"/>
          <w:lang w:val="en-US" w:eastAsia="zh-CN"/>
        </w:rPr>
        <w:t>10</w:t>
      </w:r>
      <w:r>
        <w:rPr>
          <w:rFonts w:hint="eastAsia"/>
          <w:b/>
          <w:bCs/>
          <w:sz w:val="28"/>
          <w:szCs w:val="32"/>
          <w:lang w:val="en-US"/>
        </w:rPr>
        <w:t>月</w:t>
      </w:r>
    </w:p>
    <w:p>
      <w:pPr>
        <w:snapToGrid w:val="0"/>
        <w:spacing w:line="500" w:lineRule="exact"/>
        <w:jc w:val="center"/>
        <w:rPr>
          <w:rFonts w:hint="eastAsia" w:ascii="宋体" w:hAnsi="宋体" w:cs="宋体"/>
          <w:sz w:val="44"/>
        </w:rPr>
      </w:pPr>
    </w:p>
    <w:p>
      <w:pPr>
        <w:snapToGrid w:val="0"/>
        <w:spacing w:line="500" w:lineRule="exact"/>
        <w:jc w:val="center"/>
        <w:rPr>
          <w:rFonts w:ascii="宋体" w:hAnsi="宋体" w:cs="宋体"/>
          <w:color w:val="auto"/>
          <w:sz w:val="44"/>
        </w:rPr>
      </w:pPr>
      <w:r>
        <w:rPr>
          <w:rFonts w:hint="eastAsia" w:ascii="宋体" w:hAnsi="宋体" w:cs="宋体"/>
          <w:color w:val="auto"/>
          <w:sz w:val="44"/>
        </w:rPr>
        <w:t>目  录</w:t>
      </w:r>
    </w:p>
    <w:p>
      <w:pPr>
        <w:pStyle w:val="27"/>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TOC \o "1-2" \h \z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HYPERLINK \l "_Toc441065652"</w:instrText>
      </w:r>
      <w:r>
        <w:rPr>
          <w:rFonts w:hint="eastAsia" w:asciiTheme="minorEastAsia" w:hAnsiTheme="minorEastAsia" w:eastAsiaTheme="minorEastAsia" w:cstheme="minorEastAsia"/>
          <w:color w:val="auto"/>
          <w:sz w:val="24"/>
          <w:szCs w:val="24"/>
        </w:rPr>
        <w:fldChar w:fldCharType="separate"/>
      </w:r>
      <w:r>
        <w:rPr>
          <w:rStyle w:val="45"/>
          <w:rFonts w:hint="eastAsia" w:asciiTheme="minorEastAsia" w:hAnsiTheme="minorEastAsia" w:eastAsiaTheme="minorEastAsia" w:cstheme="minorEastAsia"/>
          <w:color w:val="auto"/>
          <w:sz w:val="24"/>
          <w:szCs w:val="24"/>
        </w:rPr>
        <w:t>第一篇 招标公告</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.............................................1</w:t>
      </w:r>
    </w:p>
    <w:p>
      <w:pPr>
        <w:pStyle w:val="27"/>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HYPERLINK \l "_Toc441065660"</w:instrText>
      </w:r>
      <w:r>
        <w:rPr>
          <w:rFonts w:hint="eastAsia" w:asciiTheme="minorEastAsia" w:hAnsiTheme="minorEastAsia" w:eastAsiaTheme="minorEastAsia" w:cstheme="minorEastAsia"/>
          <w:color w:val="auto"/>
          <w:sz w:val="24"/>
          <w:szCs w:val="24"/>
        </w:rPr>
        <w:fldChar w:fldCharType="separate"/>
      </w:r>
      <w:r>
        <w:rPr>
          <w:rStyle w:val="45"/>
          <w:rFonts w:hint="eastAsia" w:asciiTheme="minorEastAsia" w:hAnsiTheme="minorEastAsia" w:eastAsiaTheme="minorEastAsia" w:cstheme="minorEastAsia"/>
          <w:color w:val="auto"/>
          <w:sz w:val="24"/>
          <w:szCs w:val="24"/>
        </w:rPr>
        <w:t>第二篇 投标人须知</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4</w:t>
      </w:r>
    </w:p>
    <w:p>
      <w:pPr>
        <w:pStyle w:val="27"/>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HYPERLINK \l "_Toc441065673"</w:instrText>
      </w:r>
      <w:r>
        <w:rPr>
          <w:rFonts w:hint="eastAsia" w:asciiTheme="minorEastAsia" w:hAnsiTheme="minorEastAsia" w:eastAsiaTheme="minorEastAsia" w:cstheme="minorEastAsia"/>
          <w:color w:val="auto"/>
          <w:sz w:val="24"/>
          <w:szCs w:val="24"/>
        </w:rPr>
        <w:fldChar w:fldCharType="separate"/>
      </w:r>
      <w:r>
        <w:rPr>
          <w:rStyle w:val="45"/>
          <w:rFonts w:hint="eastAsia" w:asciiTheme="minorEastAsia" w:hAnsiTheme="minorEastAsia" w:eastAsiaTheme="minorEastAsia" w:cstheme="minorEastAsia"/>
          <w:color w:val="auto"/>
          <w:sz w:val="24"/>
          <w:szCs w:val="24"/>
        </w:rPr>
        <w:t>第三篇 评标方法、评标标准、无效投标条款和废标条款</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2</w:t>
      </w:r>
    </w:p>
    <w:p>
      <w:pPr>
        <w:pStyle w:val="27"/>
        <w:spacing w:line="360" w:lineRule="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HYPERLINK \l "_Toc441065678"</w:instrText>
      </w:r>
      <w:r>
        <w:rPr>
          <w:rFonts w:hint="eastAsia" w:asciiTheme="minorEastAsia" w:hAnsiTheme="minorEastAsia" w:eastAsiaTheme="minorEastAsia" w:cstheme="minorEastAsia"/>
          <w:color w:val="auto"/>
          <w:sz w:val="24"/>
          <w:szCs w:val="24"/>
        </w:rPr>
        <w:fldChar w:fldCharType="separate"/>
      </w:r>
      <w:r>
        <w:rPr>
          <w:rStyle w:val="45"/>
          <w:rFonts w:hint="eastAsia" w:asciiTheme="minorEastAsia" w:hAnsiTheme="minorEastAsia" w:eastAsiaTheme="minorEastAsia" w:cstheme="minorEastAsia"/>
          <w:color w:val="auto"/>
          <w:sz w:val="24"/>
          <w:szCs w:val="24"/>
        </w:rPr>
        <w:t>第四篇 合同主要条款和格式合同（样本）</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17</w:t>
      </w:r>
    </w:p>
    <w:p>
      <w:pPr>
        <w:pStyle w:val="27"/>
        <w:spacing w:line="360" w:lineRule="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HYPERLINK \l "_Toc441065690"</w:instrText>
      </w:r>
      <w:r>
        <w:rPr>
          <w:rFonts w:hint="eastAsia" w:asciiTheme="minorEastAsia" w:hAnsiTheme="minorEastAsia" w:eastAsiaTheme="minorEastAsia" w:cstheme="minorEastAsia"/>
          <w:color w:val="auto"/>
          <w:sz w:val="24"/>
          <w:szCs w:val="24"/>
        </w:rPr>
        <w:fldChar w:fldCharType="separate"/>
      </w:r>
      <w:r>
        <w:rPr>
          <w:rStyle w:val="45"/>
          <w:rFonts w:hint="eastAsia" w:asciiTheme="minorEastAsia" w:hAnsiTheme="minorEastAsia" w:eastAsiaTheme="minorEastAsia" w:cstheme="minorEastAsia"/>
          <w:color w:val="auto"/>
          <w:sz w:val="24"/>
          <w:szCs w:val="24"/>
        </w:rPr>
        <w:t xml:space="preserve">第五篇 项目技术规格、数量及质量要求 </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19</w:t>
      </w:r>
    </w:p>
    <w:p>
      <w:pPr>
        <w:pStyle w:val="27"/>
        <w:spacing w:line="360" w:lineRule="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HYPERLINK \l "_Toc441065693"</w:instrText>
      </w:r>
      <w:r>
        <w:rPr>
          <w:rFonts w:hint="eastAsia" w:asciiTheme="minorEastAsia" w:hAnsiTheme="minorEastAsia" w:eastAsiaTheme="minorEastAsia" w:cstheme="minorEastAsia"/>
          <w:color w:val="auto"/>
          <w:sz w:val="24"/>
          <w:szCs w:val="24"/>
        </w:rPr>
        <w:fldChar w:fldCharType="separate"/>
      </w:r>
      <w:r>
        <w:rPr>
          <w:rStyle w:val="45"/>
          <w:rFonts w:hint="eastAsia" w:asciiTheme="minorEastAsia" w:hAnsiTheme="minorEastAsia" w:eastAsiaTheme="minorEastAsia" w:cstheme="minorEastAsia"/>
          <w:color w:val="auto"/>
          <w:sz w:val="24"/>
          <w:szCs w:val="24"/>
        </w:rPr>
        <w:t>第六篇 投标文件格式</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40</w:t>
      </w:r>
    </w:p>
    <w:p>
      <w:pPr>
        <w:pStyle w:val="27"/>
        <w:spacing w:line="360" w:lineRule="auto"/>
        <w:rPr>
          <w:rFonts w:ascii="宋体" w:hAnsi="宋体" w:cs="宋体"/>
          <w:sz w:val="24"/>
          <w:szCs w:val="24"/>
        </w:rPr>
        <w:sectPr>
          <w:headerReference r:id="rId3" w:type="default"/>
          <w:footerReference r:id="rId4" w:type="default"/>
          <w:pgSz w:w="11907" w:h="16840"/>
          <w:pgMar w:top="1134" w:right="1191" w:bottom="1134" w:left="1304" w:header="964" w:footer="992" w:gutter="0"/>
          <w:pgNumType w:fmt="numberInDash" w:start="1"/>
          <w:cols w:space="720" w:num="1"/>
          <w:docGrid w:linePitch="312" w:charSpace="0"/>
        </w:sectPr>
      </w:pPr>
      <w:r>
        <w:rPr>
          <w:rFonts w:hint="eastAsia" w:asciiTheme="minorEastAsia" w:hAnsiTheme="minorEastAsia" w:eastAsiaTheme="minorEastAsia" w:cstheme="minorEastAsia"/>
          <w:color w:val="auto"/>
          <w:sz w:val="24"/>
          <w:szCs w:val="24"/>
        </w:rPr>
        <w:fldChar w:fldCharType="end"/>
      </w:r>
      <w:bookmarkStart w:id="0" w:name="_Toc441065660"/>
    </w:p>
    <w:p>
      <w:pPr>
        <w:pStyle w:val="27"/>
        <w:spacing w:line="360" w:lineRule="auto"/>
        <w:jc w:val="center"/>
        <w:rPr>
          <w:rFonts w:ascii="宋体" w:hAnsi="宋体" w:cs="宋体"/>
          <w:b/>
          <w:sz w:val="32"/>
        </w:rPr>
      </w:pPr>
      <w:r>
        <w:rPr>
          <w:rFonts w:hint="eastAsia" w:ascii="宋体" w:hAnsi="宋体" w:cs="宋体"/>
          <w:b/>
          <w:sz w:val="32"/>
        </w:rPr>
        <w:t>第一篇</w:t>
      </w:r>
      <w:r>
        <w:rPr>
          <w:rFonts w:hint="eastAsia" w:ascii="宋体" w:hAnsi="宋体" w:cs="宋体"/>
          <w:b/>
          <w:sz w:val="32"/>
        </w:rPr>
        <w:tab/>
      </w:r>
      <w:r>
        <w:rPr>
          <w:rFonts w:hint="eastAsia" w:ascii="宋体" w:hAnsi="宋体" w:cs="宋体"/>
          <w:b/>
          <w:sz w:val="32"/>
        </w:rPr>
        <w:t>招标公告</w:t>
      </w:r>
    </w:p>
    <w:p>
      <w:pPr>
        <w:pStyle w:val="18"/>
        <w:spacing w:before="6"/>
        <w:jc w:val="center"/>
        <w:rPr>
          <w:rFonts w:hint="eastAsia"/>
          <w:b/>
          <w:sz w:val="36"/>
          <w:szCs w:val="36"/>
          <w:lang w:eastAsia="zh-CN"/>
        </w:rPr>
      </w:pPr>
      <w:bookmarkStart w:id="1" w:name="_Toc441065678"/>
      <w:r>
        <w:rPr>
          <w:rFonts w:hint="eastAsia"/>
          <w:b/>
          <w:sz w:val="36"/>
          <w:szCs w:val="36"/>
          <w:lang w:val="en-US" w:eastAsia="zh-CN"/>
        </w:rPr>
        <w:t>汝州市住房公积金管理中心档案室设计及档案电子化项目</w:t>
      </w:r>
    </w:p>
    <w:p>
      <w:pPr>
        <w:pStyle w:val="18"/>
        <w:spacing w:before="6"/>
        <w:jc w:val="center"/>
        <w:rPr>
          <w:rFonts w:hint="eastAsia"/>
          <w:b/>
          <w:sz w:val="36"/>
          <w:szCs w:val="36"/>
          <w:lang w:eastAsia="zh-CN"/>
        </w:rPr>
      </w:pPr>
      <w:r>
        <w:rPr>
          <w:rFonts w:hint="eastAsia"/>
          <w:b/>
          <w:sz w:val="36"/>
          <w:szCs w:val="36"/>
          <w:lang w:eastAsia="zh-CN"/>
        </w:rPr>
        <w:t>公开招标公告</w:t>
      </w:r>
    </w:p>
    <w:p>
      <w:pPr>
        <w:spacing w:line="360" w:lineRule="auto"/>
        <w:rPr>
          <w:rFonts w:hint="eastAsia" w:ascii="新宋体" w:hAnsi="新宋体" w:eastAsia="新宋体" w:cs="新宋体"/>
          <w:sz w:val="24"/>
          <w:szCs w:val="24"/>
          <w:lang w:eastAsia="zh-CN"/>
        </w:rPr>
      </w:pPr>
      <w:r>
        <w:rPr>
          <w:rFonts w:hint="eastAsia" w:ascii="新宋体" w:hAnsi="新宋体" w:eastAsia="新宋体" w:cs="新宋体"/>
          <w:sz w:val="24"/>
          <w:szCs w:val="24"/>
          <w:lang w:eastAsia="zh-CN"/>
        </w:rPr>
        <w:t>一</w:t>
      </w:r>
      <w:r>
        <w:rPr>
          <w:rFonts w:hint="eastAsia" w:ascii="新宋体" w:hAnsi="新宋体" w:eastAsia="新宋体" w:cs="新宋体"/>
          <w:sz w:val="24"/>
          <w:szCs w:val="24"/>
        </w:rPr>
        <w:t>、</w:t>
      </w:r>
      <w:r>
        <w:rPr>
          <w:rFonts w:hint="eastAsia" w:ascii="新宋体" w:hAnsi="新宋体" w:eastAsia="新宋体" w:cs="新宋体"/>
          <w:sz w:val="24"/>
          <w:szCs w:val="24"/>
          <w:lang w:eastAsia="zh-CN"/>
        </w:rPr>
        <w:t>采购</w:t>
      </w:r>
      <w:r>
        <w:rPr>
          <w:rFonts w:hint="eastAsia" w:ascii="新宋体" w:hAnsi="新宋体" w:eastAsia="新宋体" w:cs="新宋体"/>
          <w:sz w:val="24"/>
          <w:szCs w:val="24"/>
        </w:rPr>
        <w:t>项目名称：</w:t>
      </w:r>
      <w:r>
        <w:rPr>
          <w:rFonts w:hint="eastAsia" w:ascii="新宋体" w:hAnsi="新宋体" w:eastAsia="新宋体" w:cs="新宋体"/>
          <w:sz w:val="24"/>
          <w:szCs w:val="24"/>
          <w:lang w:val="en-US" w:eastAsia="zh-CN"/>
        </w:rPr>
        <w:t>汝州市住房公积金管理中心档案室设计及档案电子化项目</w:t>
      </w:r>
    </w:p>
    <w:p>
      <w:pPr>
        <w:spacing w:line="360" w:lineRule="auto"/>
        <w:rPr>
          <w:rFonts w:hint="default" w:ascii="新宋体" w:hAnsi="新宋体" w:eastAsia="新宋体" w:cs="新宋体"/>
          <w:sz w:val="24"/>
          <w:szCs w:val="24"/>
          <w:lang w:val="en-US" w:eastAsia="zh-CN"/>
        </w:rPr>
      </w:pPr>
      <w:r>
        <w:rPr>
          <w:rFonts w:hint="eastAsia" w:ascii="新宋体" w:hAnsi="新宋体" w:eastAsia="新宋体" w:cs="新宋体"/>
          <w:sz w:val="24"/>
          <w:szCs w:val="24"/>
          <w:lang w:eastAsia="zh-CN"/>
        </w:rPr>
        <w:t>二、采购项目</w:t>
      </w:r>
      <w:r>
        <w:rPr>
          <w:rFonts w:hint="eastAsia" w:ascii="新宋体" w:hAnsi="新宋体" w:eastAsia="新宋体" w:cs="新宋体"/>
          <w:sz w:val="24"/>
          <w:szCs w:val="24"/>
        </w:rPr>
        <w:t>编号：汝财招标采购-</w:t>
      </w:r>
      <w:r>
        <w:rPr>
          <w:rFonts w:hint="eastAsia" w:ascii="新宋体" w:hAnsi="新宋体" w:eastAsia="新宋体" w:cs="新宋体"/>
          <w:sz w:val="24"/>
          <w:szCs w:val="24"/>
          <w:lang w:val="en-US" w:eastAsia="zh-CN"/>
        </w:rPr>
        <w:t>2019-126</w:t>
      </w:r>
    </w:p>
    <w:p>
      <w:pPr>
        <w:spacing w:line="360" w:lineRule="auto"/>
        <w:ind w:left="240" w:hanging="240" w:hangingChars="100"/>
        <w:rPr>
          <w:rFonts w:hint="eastAsia" w:ascii="新宋体" w:hAnsi="新宋体" w:eastAsia="新宋体" w:cs="新宋体"/>
          <w:sz w:val="24"/>
          <w:szCs w:val="24"/>
          <w:lang w:val="en-US"/>
        </w:rPr>
      </w:pPr>
      <w:r>
        <w:rPr>
          <w:rFonts w:hint="eastAsia" w:ascii="新宋体" w:hAnsi="新宋体" w:eastAsia="新宋体" w:cs="新宋体"/>
          <w:sz w:val="24"/>
          <w:szCs w:val="24"/>
          <w:lang w:val="en-US" w:eastAsia="zh-CN"/>
        </w:rPr>
        <w:t>三</w:t>
      </w:r>
      <w:r>
        <w:rPr>
          <w:rFonts w:hint="eastAsia" w:ascii="新宋体" w:hAnsi="新宋体" w:eastAsia="新宋体" w:cs="新宋体"/>
          <w:sz w:val="24"/>
          <w:szCs w:val="24"/>
          <w:lang w:val="en-US"/>
        </w:rPr>
        <w:t>、</w:t>
      </w:r>
      <w:r>
        <w:rPr>
          <w:rFonts w:hint="eastAsia" w:ascii="新宋体" w:hAnsi="新宋体" w:eastAsia="新宋体" w:cs="新宋体"/>
          <w:sz w:val="24"/>
          <w:szCs w:val="24"/>
          <w:lang w:val="en-US" w:eastAsia="zh-CN"/>
        </w:rPr>
        <w:t>项目</w:t>
      </w:r>
      <w:r>
        <w:rPr>
          <w:rFonts w:hint="eastAsia" w:ascii="新宋体" w:hAnsi="新宋体" w:eastAsia="新宋体" w:cs="新宋体"/>
          <w:sz w:val="24"/>
          <w:szCs w:val="24"/>
        </w:rPr>
        <w:t>预算</w:t>
      </w:r>
      <w:r>
        <w:rPr>
          <w:rFonts w:hint="eastAsia" w:ascii="新宋体" w:hAnsi="新宋体" w:eastAsia="新宋体" w:cs="新宋体"/>
          <w:sz w:val="24"/>
          <w:szCs w:val="24"/>
          <w:lang w:eastAsia="zh-CN"/>
        </w:rPr>
        <w:t>金额</w:t>
      </w: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260万元，</w:t>
      </w:r>
      <w:r>
        <w:rPr>
          <w:rFonts w:hint="eastAsia" w:ascii="新宋体" w:hAnsi="新宋体" w:eastAsia="新宋体" w:cs="新宋体"/>
          <w:sz w:val="24"/>
          <w:szCs w:val="24"/>
        </w:rPr>
        <w:t>财政资金，</w:t>
      </w:r>
      <w:r>
        <w:rPr>
          <w:rFonts w:hint="eastAsia" w:ascii="新宋体" w:hAnsi="新宋体" w:eastAsia="新宋体" w:cs="新宋体"/>
          <w:sz w:val="24"/>
          <w:szCs w:val="24"/>
          <w:lang w:eastAsia="zh-CN"/>
        </w:rPr>
        <w:t>最高限</w:t>
      </w:r>
      <w:r>
        <w:rPr>
          <w:rFonts w:hint="eastAsia" w:ascii="新宋体" w:hAnsi="新宋体" w:eastAsia="新宋体" w:cs="新宋体"/>
          <w:sz w:val="24"/>
          <w:szCs w:val="24"/>
        </w:rPr>
        <w:t>价：</w:t>
      </w:r>
      <w:r>
        <w:rPr>
          <w:rFonts w:hint="eastAsia" w:ascii="新宋体" w:hAnsi="新宋体" w:eastAsia="新宋体" w:cs="新宋体"/>
          <w:sz w:val="24"/>
          <w:szCs w:val="24"/>
          <w:lang w:val="en-US" w:eastAsia="zh-CN"/>
        </w:rPr>
        <w:t>250.4285万元</w:t>
      </w:r>
    </w:p>
    <w:p>
      <w:pPr>
        <w:spacing w:line="360" w:lineRule="auto"/>
        <w:rPr>
          <w:rFonts w:hint="eastAsia" w:ascii="新宋体" w:hAnsi="新宋体" w:eastAsia="新宋体" w:cs="新宋体"/>
          <w:sz w:val="24"/>
          <w:szCs w:val="24"/>
          <w:lang w:eastAsia="zh-CN"/>
        </w:rPr>
      </w:pPr>
      <w:r>
        <w:rPr>
          <w:rFonts w:hint="eastAsia" w:ascii="新宋体" w:hAnsi="新宋体" w:eastAsia="新宋体" w:cs="新宋体"/>
          <w:sz w:val="24"/>
          <w:szCs w:val="24"/>
          <w:lang w:val="en-US" w:eastAsia="zh-CN"/>
        </w:rPr>
        <w:t>四</w:t>
      </w:r>
      <w:r>
        <w:rPr>
          <w:rFonts w:hint="eastAsia" w:ascii="新宋体" w:hAnsi="新宋体" w:eastAsia="新宋体" w:cs="新宋体"/>
          <w:sz w:val="24"/>
          <w:szCs w:val="24"/>
        </w:rPr>
        <w:t>、采购</w:t>
      </w:r>
      <w:r>
        <w:rPr>
          <w:rFonts w:hint="eastAsia" w:ascii="新宋体" w:hAnsi="新宋体" w:eastAsia="新宋体" w:cs="新宋体"/>
          <w:sz w:val="24"/>
          <w:szCs w:val="24"/>
          <w:lang w:eastAsia="zh-CN"/>
        </w:rPr>
        <w:t>需求（包括目标、标准、数量、规格、服务要求、验收标准等）</w:t>
      </w:r>
    </w:p>
    <w:p>
      <w:pPr>
        <w:spacing w:line="360" w:lineRule="auto"/>
        <w:ind w:left="305" w:leftChars="109" w:firstLine="0" w:firstLineChars="0"/>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1.采购需求</w:t>
      </w: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详见招标文件第五篇项目技术规格、数量及质量要求</w:t>
      </w:r>
    </w:p>
    <w:p>
      <w:pPr>
        <w:spacing w:line="360" w:lineRule="auto"/>
        <w:ind w:firstLine="240" w:firstLineChars="100"/>
        <w:rPr>
          <w:rFonts w:hint="default"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2.</w:t>
      </w:r>
      <w:r>
        <w:rPr>
          <w:rFonts w:hint="eastAsia" w:ascii="新宋体" w:hAnsi="新宋体" w:eastAsia="新宋体" w:cs="新宋体"/>
          <w:sz w:val="24"/>
          <w:szCs w:val="24"/>
          <w:lang w:eastAsia="zh-CN"/>
        </w:rPr>
        <w:t>交货</w:t>
      </w:r>
      <w:r>
        <w:rPr>
          <w:rFonts w:hint="eastAsia" w:ascii="新宋体" w:hAnsi="新宋体" w:eastAsia="新宋体" w:cs="新宋体"/>
          <w:sz w:val="24"/>
          <w:szCs w:val="24"/>
        </w:rPr>
        <w:t>期：</w:t>
      </w:r>
      <w:r>
        <w:rPr>
          <w:rFonts w:hint="eastAsia" w:ascii="新宋体" w:hAnsi="新宋体" w:eastAsia="新宋体" w:cs="新宋体"/>
          <w:sz w:val="24"/>
          <w:szCs w:val="24"/>
          <w:lang w:val="en-US" w:eastAsia="zh-CN"/>
        </w:rPr>
        <w:t>60日历天</w:t>
      </w:r>
    </w:p>
    <w:p>
      <w:pPr>
        <w:spacing w:line="360" w:lineRule="auto"/>
        <w:ind w:firstLine="240" w:firstLineChars="100"/>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3.质量要求：合格</w:t>
      </w:r>
    </w:p>
    <w:p>
      <w:pPr>
        <w:spacing w:line="360" w:lineRule="auto"/>
        <w:ind w:firstLine="240" w:firstLineChars="100"/>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4.</w:t>
      </w:r>
      <w:r>
        <w:rPr>
          <w:rFonts w:hint="eastAsia" w:ascii="新宋体" w:hAnsi="新宋体" w:eastAsia="新宋体" w:cs="新宋体"/>
          <w:sz w:val="24"/>
          <w:szCs w:val="24"/>
        </w:rPr>
        <w:t>标段划分：</w:t>
      </w:r>
      <w:r>
        <w:rPr>
          <w:rFonts w:hint="eastAsia" w:ascii="新宋体" w:hAnsi="新宋体" w:eastAsia="新宋体" w:cs="新宋体"/>
          <w:sz w:val="24"/>
          <w:szCs w:val="24"/>
          <w:lang w:eastAsia="zh-CN"/>
        </w:rPr>
        <w:t>本项目共分为一个标段</w:t>
      </w:r>
    </w:p>
    <w:p>
      <w:pPr>
        <w:spacing w:line="360" w:lineRule="auto"/>
        <w:rPr>
          <w:rFonts w:hint="eastAsia" w:ascii="新宋体" w:hAnsi="新宋体" w:eastAsia="新宋体" w:cs="新宋体"/>
          <w:sz w:val="24"/>
          <w:szCs w:val="24"/>
          <w:lang w:eastAsia="zh-CN"/>
        </w:rPr>
      </w:pPr>
      <w:r>
        <w:rPr>
          <w:rFonts w:hint="eastAsia" w:ascii="新宋体" w:hAnsi="新宋体" w:eastAsia="新宋体" w:cs="新宋体"/>
          <w:sz w:val="24"/>
          <w:szCs w:val="24"/>
          <w:lang w:val="en-US" w:eastAsia="zh-CN"/>
        </w:rPr>
        <w:t>五</w:t>
      </w:r>
      <w:r>
        <w:rPr>
          <w:rFonts w:hint="eastAsia" w:ascii="新宋体" w:hAnsi="新宋体" w:eastAsia="新宋体" w:cs="新宋体"/>
          <w:sz w:val="24"/>
          <w:szCs w:val="24"/>
        </w:rPr>
        <w:t>、</w:t>
      </w:r>
      <w:r>
        <w:rPr>
          <w:rFonts w:hint="eastAsia" w:ascii="新宋体" w:hAnsi="新宋体" w:eastAsia="新宋体" w:cs="新宋体"/>
          <w:sz w:val="24"/>
          <w:szCs w:val="24"/>
          <w:lang w:eastAsia="zh-CN"/>
        </w:rPr>
        <w:t>采购项目需要落实的政府采购政策</w:t>
      </w:r>
    </w:p>
    <w:p>
      <w:pPr>
        <w:spacing w:line="360" w:lineRule="auto"/>
        <w:ind w:firstLine="240" w:firstLineChars="100"/>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eastAsia="zh-CN"/>
        </w:rPr>
        <w:t>本项目执行环保、中小微企业、监狱企业、残疾人福利性单位等相关政府采购政策。</w:t>
      </w:r>
    </w:p>
    <w:p>
      <w:pPr>
        <w:spacing w:line="360" w:lineRule="auto"/>
        <w:rPr>
          <w:rFonts w:hint="eastAsia" w:ascii="新宋体" w:hAnsi="新宋体" w:eastAsia="新宋体" w:cs="新宋体"/>
          <w:sz w:val="24"/>
          <w:szCs w:val="24"/>
        </w:rPr>
      </w:pPr>
      <w:r>
        <w:rPr>
          <w:rFonts w:hint="eastAsia" w:ascii="新宋体" w:hAnsi="新宋体" w:eastAsia="新宋体" w:cs="新宋体"/>
          <w:sz w:val="24"/>
          <w:szCs w:val="24"/>
          <w:lang w:eastAsia="zh-CN"/>
        </w:rPr>
        <w:t>六、供应商</w:t>
      </w:r>
      <w:r>
        <w:rPr>
          <w:rFonts w:hint="eastAsia" w:ascii="新宋体" w:hAnsi="新宋体" w:eastAsia="新宋体" w:cs="新宋体"/>
          <w:sz w:val="24"/>
          <w:szCs w:val="24"/>
        </w:rPr>
        <w:t>资格要求：</w:t>
      </w:r>
    </w:p>
    <w:p>
      <w:pPr>
        <w:spacing w:line="360" w:lineRule="auto"/>
        <w:ind w:left="305" w:leftChars="109" w:firstLine="0" w:firstLineChars="0"/>
        <w:rPr>
          <w:rFonts w:hint="eastAsia" w:ascii="新宋体" w:hAnsi="新宋体" w:eastAsia="新宋体" w:cs="新宋体"/>
          <w:sz w:val="24"/>
          <w:szCs w:val="24"/>
        </w:rPr>
      </w:pPr>
      <w:r>
        <w:rPr>
          <w:rFonts w:hint="eastAsia" w:ascii="新宋体" w:hAnsi="新宋体" w:eastAsia="新宋体" w:cs="新宋体"/>
          <w:sz w:val="24"/>
          <w:szCs w:val="24"/>
        </w:rPr>
        <w:t>1</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具有独立承担民事责任的能力</w:t>
      </w: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具有有效的营业执照、税务登记证、组织机构代码证或三证合一的营业执照</w:t>
      </w:r>
      <w:r>
        <w:rPr>
          <w:rFonts w:hint="eastAsia" w:ascii="新宋体" w:hAnsi="新宋体" w:eastAsia="新宋体" w:cs="新宋体"/>
          <w:sz w:val="24"/>
          <w:szCs w:val="24"/>
          <w:lang w:eastAsia="zh-CN"/>
        </w:rPr>
        <w:t>且营业执照具有相应的经营范围</w:t>
      </w:r>
      <w:r>
        <w:rPr>
          <w:rFonts w:hint="eastAsia" w:ascii="新宋体" w:hAnsi="新宋体" w:eastAsia="新宋体" w:cs="新宋体"/>
          <w:sz w:val="24"/>
          <w:szCs w:val="24"/>
        </w:rPr>
        <w:t>；</w:t>
      </w:r>
    </w:p>
    <w:p>
      <w:pPr>
        <w:spacing w:line="360" w:lineRule="auto"/>
        <w:ind w:left="305" w:leftChars="109" w:firstLine="0" w:firstLineChars="0"/>
        <w:rPr>
          <w:rFonts w:hint="eastAsia" w:ascii="新宋体" w:hAnsi="新宋体" w:eastAsia="新宋体" w:cs="新宋体"/>
          <w:sz w:val="24"/>
          <w:szCs w:val="24"/>
        </w:rPr>
      </w:pPr>
      <w:r>
        <w:rPr>
          <w:rFonts w:hint="eastAsia" w:ascii="新宋体" w:hAnsi="新宋体" w:eastAsia="新宋体" w:cs="新宋体"/>
          <w:sz w:val="24"/>
          <w:szCs w:val="24"/>
        </w:rPr>
        <w:t>2</w:t>
      </w:r>
      <w:r>
        <w:rPr>
          <w:rFonts w:hint="eastAsia" w:ascii="新宋体" w:hAnsi="新宋体" w:eastAsia="新宋体" w:cs="新宋体"/>
          <w:sz w:val="24"/>
          <w:szCs w:val="24"/>
          <w:lang w:eastAsia="zh-CN"/>
        </w:rPr>
        <w:t>、供应商</w:t>
      </w:r>
      <w:r>
        <w:rPr>
          <w:rFonts w:hint="eastAsia" w:ascii="新宋体" w:hAnsi="新宋体" w:eastAsia="新宋体" w:cs="新宋体"/>
          <w:sz w:val="24"/>
          <w:szCs w:val="24"/>
        </w:rPr>
        <w:t>具有保密局颁发的涉密信息系统集成乙级及以上资质；</w:t>
      </w:r>
    </w:p>
    <w:p>
      <w:pPr>
        <w:spacing w:line="360" w:lineRule="auto"/>
        <w:ind w:left="305" w:leftChars="109" w:firstLine="0" w:firstLineChars="0"/>
        <w:rPr>
          <w:rFonts w:hint="eastAsia" w:ascii="新宋体" w:hAnsi="新宋体" w:eastAsia="新宋体" w:cs="新宋体"/>
          <w:sz w:val="24"/>
          <w:szCs w:val="24"/>
        </w:rPr>
      </w:pPr>
      <w:r>
        <w:rPr>
          <w:rFonts w:hint="eastAsia" w:ascii="新宋体" w:hAnsi="新宋体" w:eastAsia="新宋体" w:cs="新宋体"/>
          <w:sz w:val="24"/>
          <w:szCs w:val="24"/>
        </w:rPr>
        <w:t>3</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具有良好的商业信誉和健全的财务会计管理制度（提供</w:t>
      </w:r>
      <w:r>
        <w:rPr>
          <w:rFonts w:hint="eastAsia" w:ascii="新宋体" w:hAnsi="新宋体" w:eastAsia="新宋体" w:cs="新宋体"/>
          <w:sz w:val="24"/>
          <w:szCs w:val="24"/>
          <w:lang w:eastAsia="zh-CN"/>
        </w:rPr>
        <w:t>供应商</w:t>
      </w:r>
      <w:bookmarkStart w:id="56" w:name="_GoBack"/>
      <w:bookmarkEnd w:id="56"/>
      <w:r>
        <w:rPr>
          <w:rFonts w:hint="eastAsia" w:ascii="新宋体" w:hAnsi="新宋体" w:eastAsia="新宋体" w:cs="新宋体"/>
          <w:sz w:val="24"/>
          <w:szCs w:val="24"/>
        </w:rPr>
        <w:t>2018年度财务审计报告，要求注册会计师签字并加盖会计师印章；如截止到开标时间</w:t>
      </w:r>
      <w:r>
        <w:rPr>
          <w:rFonts w:hint="eastAsia" w:ascii="新宋体" w:hAnsi="新宋体" w:eastAsia="新宋体" w:cs="新宋体"/>
          <w:sz w:val="24"/>
          <w:szCs w:val="24"/>
          <w:lang w:eastAsia="zh-CN"/>
        </w:rPr>
        <w:t>供应商</w:t>
      </w:r>
      <w:r>
        <w:rPr>
          <w:rFonts w:hint="eastAsia" w:ascii="新宋体" w:hAnsi="新宋体" w:eastAsia="新宋体" w:cs="新宋体"/>
          <w:sz w:val="24"/>
          <w:szCs w:val="24"/>
        </w:rPr>
        <w:t>成立时间不足要求时限的，须提供近三个月内其基本开户银行出具的资信证明）；</w:t>
      </w:r>
    </w:p>
    <w:p>
      <w:pPr>
        <w:spacing w:line="360" w:lineRule="auto"/>
        <w:ind w:left="305" w:leftChars="109" w:firstLine="0" w:firstLineChars="0"/>
        <w:rPr>
          <w:rFonts w:hint="eastAsia" w:ascii="新宋体" w:hAnsi="新宋体" w:eastAsia="新宋体" w:cs="新宋体"/>
          <w:sz w:val="24"/>
          <w:szCs w:val="24"/>
        </w:rPr>
      </w:pPr>
      <w:r>
        <w:rPr>
          <w:rFonts w:hint="eastAsia" w:ascii="新宋体" w:hAnsi="新宋体" w:eastAsia="新宋体" w:cs="新宋体"/>
          <w:sz w:val="24"/>
          <w:szCs w:val="24"/>
        </w:rPr>
        <w:t>4</w:t>
      </w:r>
      <w:r>
        <w:rPr>
          <w:rFonts w:hint="eastAsia" w:ascii="新宋体" w:hAnsi="新宋体" w:eastAsia="新宋体" w:cs="新宋体"/>
          <w:sz w:val="24"/>
          <w:szCs w:val="24"/>
          <w:lang w:eastAsia="zh-CN"/>
        </w:rPr>
        <w:t>、供应商需提供</w:t>
      </w:r>
      <w:r>
        <w:rPr>
          <w:rFonts w:hint="eastAsia" w:ascii="新宋体" w:hAnsi="新宋体" w:eastAsia="新宋体" w:cs="新宋体"/>
          <w:sz w:val="24"/>
          <w:szCs w:val="24"/>
        </w:rPr>
        <w:t>具有履行合同所必需的设备和专业技术能力</w:t>
      </w:r>
      <w:r>
        <w:rPr>
          <w:rFonts w:hint="eastAsia" w:ascii="新宋体" w:hAnsi="新宋体" w:eastAsia="新宋体" w:cs="新宋体"/>
          <w:sz w:val="24"/>
          <w:szCs w:val="24"/>
          <w:lang w:eastAsia="zh-CN"/>
        </w:rPr>
        <w:t>的书面声明函（格式自拟）</w:t>
      </w:r>
      <w:r>
        <w:rPr>
          <w:rFonts w:hint="eastAsia" w:ascii="新宋体" w:hAnsi="新宋体" w:eastAsia="新宋体" w:cs="新宋体"/>
          <w:sz w:val="24"/>
          <w:szCs w:val="24"/>
        </w:rPr>
        <w:t>；</w:t>
      </w:r>
    </w:p>
    <w:p>
      <w:pPr>
        <w:spacing w:line="360" w:lineRule="auto"/>
        <w:ind w:left="305" w:leftChars="109" w:firstLine="0" w:firstLineChars="0"/>
        <w:rPr>
          <w:rFonts w:hint="eastAsia" w:ascii="新宋体" w:hAnsi="新宋体" w:eastAsia="新宋体" w:cs="新宋体"/>
          <w:sz w:val="24"/>
          <w:szCs w:val="24"/>
        </w:rPr>
      </w:pPr>
      <w:r>
        <w:rPr>
          <w:rFonts w:hint="eastAsia" w:ascii="新宋体" w:hAnsi="新宋体" w:eastAsia="新宋体" w:cs="新宋体"/>
          <w:sz w:val="24"/>
          <w:szCs w:val="24"/>
        </w:rPr>
        <w:t>5</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有依法缴纳税收和社会保障资金的良好记录（提供</w:t>
      </w:r>
      <w:r>
        <w:rPr>
          <w:rFonts w:hint="eastAsia" w:ascii="新宋体" w:hAnsi="新宋体" w:eastAsia="新宋体" w:cs="新宋体"/>
          <w:sz w:val="24"/>
          <w:szCs w:val="24"/>
          <w:lang w:eastAsia="zh-CN"/>
        </w:rPr>
        <w:t>供应商</w:t>
      </w:r>
      <w:r>
        <w:rPr>
          <w:rFonts w:hint="eastAsia" w:ascii="新宋体" w:hAnsi="新宋体" w:eastAsia="新宋体" w:cs="新宋体"/>
          <w:sz w:val="24"/>
          <w:szCs w:val="24"/>
        </w:rPr>
        <w:t>近三个月内任意1个月依法缴纳税收的证明材料、近三个月内任意1个月依法缴纳社会保障资金的证明材料）；</w:t>
      </w:r>
    </w:p>
    <w:p>
      <w:pPr>
        <w:spacing w:line="360" w:lineRule="auto"/>
        <w:ind w:left="305" w:leftChars="109" w:firstLine="0" w:firstLineChars="0"/>
        <w:rPr>
          <w:rFonts w:hint="eastAsia" w:ascii="新宋体" w:hAnsi="新宋体" w:eastAsia="新宋体" w:cs="新宋体"/>
          <w:sz w:val="24"/>
          <w:szCs w:val="24"/>
        </w:rPr>
      </w:pPr>
      <w:r>
        <w:rPr>
          <w:rFonts w:hint="eastAsia" w:ascii="新宋体" w:hAnsi="新宋体" w:eastAsia="新宋体" w:cs="新宋体"/>
          <w:sz w:val="24"/>
          <w:szCs w:val="24"/>
        </w:rPr>
        <w:t>6</w:t>
      </w:r>
      <w:r>
        <w:rPr>
          <w:rFonts w:hint="eastAsia" w:ascii="新宋体" w:hAnsi="新宋体" w:eastAsia="新宋体" w:cs="新宋体"/>
          <w:sz w:val="24"/>
          <w:szCs w:val="24"/>
          <w:lang w:eastAsia="zh-CN"/>
        </w:rPr>
        <w:t>、供应商</w:t>
      </w:r>
      <w:r>
        <w:rPr>
          <w:rFonts w:hint="eastAsia" w:ascii="新宋体" w:hAnsi="新宋体" w:eastAsia="新宋体" w:cs="新宋体"/>
          <w:sz w:val="24"/>
          <w:szCs w:val="24"/>
        </w:rPr>
        <w:t>应出具参加政府采购活动近三年内在经营活动中没有重大违法记录的书面声明（格式自拟）。</w:t>
      </w:r>
      <w:r>
        <w:rPr>
          <w:rFonts w:hint="eastAsia" w:ascii="新宋体" w:hAnsi="新宋体" w:eastAsia="新宋体" w:cs="新宋体"/>
          <w:sz w:val="24"/>
          <w:szCs w:val="24"/>
          <w:lang w:val="en-US" w:eastAsia="zh-CN"/>
        </w:rPr>
        <w:t>供应商提供“信用中国（www.creditchina.gov.cn）”网站“失信被执行人”和“重大税收违法案件当事人名单”和“中国政府采购网（www.ccgp.gov.cn）”“中国政府采购网站的政府采购严重违法失信行为名单”</w:t>
      </w:r>
      <w:r>
        <w:rPr>
          <w:rFonts w:hint="eastAsia" w:ascii="新宋体" w:hAnsi="新宋体" w:eastAsia="新宋体" w:cs="新宋体"/>
          <w:sz w:val="24"/>
          <w:szCs w:val="24"/>
        </w:rPr>
        <w:t>查询结果页面截图</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加盖单位公章后放入投标文件当中</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，若有不良记录，拒绝参与本项目采购活动（执行财库〔2016〕125号文）； 采购人保有对</w:t>
      </w:r>
      <w:r>
        <w:rPr>
          <w:rFonts w:hint="eastAsia" w:ascii="新宋体" w:hAnsi="新宋体" w:eastAsia="新宋体" w:cs="新宋体"/>
          <w:sz w:val="24"/>
          <w:szCs w:val="24"/>
          <w:lang w:eastAsia="zh-CN"/>
        </w:rPr>
        <w:t>供应商</w:t>
      </w:r>
      <w:r>
        <w:rPr>
          <w:rFonts w:hint="eastAsia" w:ascii="新宋体" w:hAnsi="新宋体" w:eastAsia="新宋体" w:cs="新宋体"/>
          <w:sz w:val="24"/>
          <w:szCs w:val="24"/>
        </w:rPr>
        <w:t>提供的查询结果进行复查的权力，并将复查结果网页打印、签字并存档。如果采购人对查询结果进行复查，供应商不良信用记录以采购人查询结果为准，采购人查询之后，网站信息发生的任何变更均不再作为评审依据，</w:t>
      </w:r>
      <w:r>
        <w:rPr>
          <w:rFonts w:hint="eastAsia" w:ascii="新宋体" w:hAnsi="新宋体" w:eastAsia="新宋体" w:cs="新宋体"/>
          <w:sz w:val="24"/>
          <w:szCs w:val="24"/>
          <w:lang w:eastAsia="zh-CN"/>
        </w:rPr>
        <w:t>供应商</w:t>
      </w:r>
      <w:r>
        <w:rPr>
          <w:rFonts w:hint="eastAsia" w:ascii="新宋体" w:hAnsi="新宋体" w:eastAsia="新宋体" w:cs="新宋体"/>
          <w:sz w:val="24"/>
          <w:szCs w:val="24"/>
        </w:rPr>
        <w:t>自行提供的与网站信息不一致的其他证明材料将不作为评审依据。</w:t>
      </w:r>
    </w:p>
    <w:p>
      <w:pPr>
        <w:spacing w:line="360" w:lineRule="auto"/>
        <w:ind w:firstLine="240" w:firstLineChars="100"/>
        <w:rPr>
          <w:rFonts w:hint="eastAsia" w:ascii="新宋体" w:hAnsi="新宋体" w:eastAsia="新宋体" w:cs="新宋体"/>
          <w:sz w:val="24"/>
          <w:szCs w:val="24"/>
        </w:rPr>
      </w:pPr>
      <w:r>
        <w:rPr>
          <w:rFonts w:hint="eastAsia" w:ascii="新宋体" w:hAnsi="新宋体" w:eastAsia="新宋体" w:cs="新宋体"/>
          <w:sz w:val="24"/>
          <w:szCs w:val="24"/>
        </w:rPr>
        <w:t>7</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本次招标不接受联合体投标。</w:t>
      </w:r>
    </w:p>
    <w:p>
      <w:pPr>
        <w:spacing w:line="360" w:lineRule="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七、是否接受进口产品：否</w:t>
      </w:r>
    </w:p>
    <w:p>
      <w:pPr>
        <w:spacing w:line="360" w:lineRule="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八、获取招标文件及报名时间</w:t>
      </w:r>
    </w:p>
    <w:p>
      <w:pPr>
        <w:spacing w:line="360" w:lineRule="auto"/>
        <w:ind w:left="305" w:leftChars="109" w:firstLine="0" w:firstLineChars="0"/>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1.时间：</w:t>
      </w:r>
      <w:r>
        <w:rPr>
          <w:rFonts w:hint="eastAsia" w:ascii="新宋体" w:hAnsi="新宋体" w:eastAsia="新宋体" w:cs="新宋体"/>
          <w:sz w:val="24"/>
          <w:szCs w:val="24"/>
          <w:u w:val="single"/>
          <w:lang w:val="en-US" w:eastAsia="zh-CN"/>
        </w:rPr>
        <w:t>2019年11月26日0时00分至2019年12月2日23时59分</w:t>
      </w:r>
      <w:r>
        <w:rPr>
          <w:rFonts w:hint="eastAsia" w:ascii="新宋体" w:hAnsi="新宋体" w:eastAsia="新宋体" w:cs="新宋体"/>
          <w:sz w:val="24"/>
          <w:szCs w:val="24"/>
          <w:lang w:val="en-US" w:eastAsia="zh-CN"/>
        </w:rPr>
        <w:t>（北京时间，法定节假日除外）</w:t>
      </w:r>
    </w:p>
    <w:p>
      <w:pPr>
        <w:spacing w:line="360" w:lineRule="auto"/>
        <w:ind w:left="305" w:leftChars="109" w:firstLine="0" w:firstLineChars="0"/>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2.地点：供应商须注册成为《汝州市公共资源交易中心网站》会员并取得CA 密钥，CA密钥在汝州市公共资源交易中心203室办理，凭CA密钥登录会员系统，并按提示报名。企业注册指南：http://www.rzggzy.com/djzgc/11406.jhtml办理CA证书指南：</w:t>
      </w:r>
      <w:r>
        <w:rPr>
          <w:rFonts w:hint="eastAsia" w:ascii="新宋体" w:hAnsi="新宋体" w:eastAsia="新宋体" w:cs="新宋体"/>
          <w:sz w:val="24"/>
          <w:szCs w:val="24"/>
          <w:lang w:val="en-US" w:eastAsia="zh-CN"/>
        </w:rPr>
        <w:fldChar w:fldCharType="begin"/>
      </w:r>
      <w:r>
        <w:rPr>
          <w:rFonts w:hint="eastAsia" w:ascii="新宋体" w:hAnsi="新宋体" w:eastAsia="新宋体" w:cs="新宋体"/>
          <w:sz w:val="24"/>
          <w:szCs w:val="24"/>
          <w:lang w:val="en-US" w:eastAsia="zh-CN"/>
        </w:rPr>
        <w:instrText xml:space="preserve"> HYPERLINK "http://www.rzggzy.com/ggtz/12223.jhtml" </w:instrText>
      </w:r>
      <w:r>
        <w:rPr>
          <w:rFonts w:hint="eastAsia" w:ascii="新宋体" w:hAnsi="新宋体" w:eastAsia="新宋体" w:cs="新宋体"/>
          <w:sz w:val="24"/>
          <w:szCs w:val="24"/>
          <w:lang w:val="en-US" w:eastAsia="zh-CN"/>
        </w:rPr>
        <w:fldChar w:fldCharType="separate"/>
      </w:r>
      <w:r>
        <w:rPr>
          <w:rFonts w:hint="eastAsia" w:ascii="新宋体" w:hAnsi="新宋体" w:eastAsia="新宋体" w:cs="新宋体"/>
          <w:sz w:val="24"/>
          <w:szCs w:val="24"/>
          <w:lang w:val="en-US" w:eastAsia="zh-CN"/>
        </w:rPr>
        <w:t>http://www.rzggzy.com/ggtz/12223.jhtml</w:t>
      </w:r>
      <w:r>
        <w:rPr>
          <w:rFonts w:hint="eastAsia" w:ascii="新宋体" w:hAnsi="新宋体" w:eastAsia="新宋体" w:cs="新宋体"/>
          <w:sz w:val="24"/>
          <w:szCs w:val="24"/>
          <w:lang w:val="en-US" w:eastAsia="zh-CN"/>
        </w:rPr>
        <w:fldChar w:fldCharType="end"/>
      </w:r>
    </w:p>
    <w:p>
      <w:pPr>
        <w:spacing w:line="360" w:lineRule="auto"/>
        <w:ind w:left="305" w:leftChars="109" w:firstLine="0" w:firstLineChars="0"/>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3.方式：电子文件下载、制作、提交期间和开标（电子投标文件的解密）环节，供应商须使用CA数字证书（证书须在有效期内）。报名成功后，供应商按要求下载电子招标文件。获取招标文件后，凭CA密钥登录会员系统，在“组件下载”中下载投标文件制作工具客户端，并使用安装后的最新版本投标文件制作工具制作电子投标文件。具操作链接：</w:t>
      </w:r>
      <w:r>
        <w:rPr>
          <w:rFonts w:hint="eastAsia" w:ascii="新宋体" w:hAnsi="新宋体" w:eastAsia="新宋体" w:cs="新宋体"/>
          <w:sz w:val="24"/>
          <w:szCs w:val="24"/>
          <w:lang w:val="en-US" w:eastAsia="zh-CN"/>
        </w:rPr>
        <w:fldChar w:fldCharType="begin"/>
      </w:r>
      <w:r>
        <w:rPr>
          <w:rFonts w:hint="eastAsia" w:ascii="新宋体" w:hAnsi="新宋体" w:eastAsia="新宋体" w:cs="新宋体"/>
          <w:sz w:val="24"/>
          <w:szCs w:val="24"/>
          <w:lang w:val="en-US" w:eastAsia="zh-CN"/>
        </w:rPr>
        <w:instrText xml:space="preserve"> HYPERLINK "http://www.rzggzy.com/djzgc/14171.jhtml" </w:instrText>
      </w:r>
      <w:r>
        <w:rPr>
          <w:rFonts w:hint="eastAsia" w:ascii="新宋体" w:hAnsi="新宋体" w:eastAsia="新宋体" w:cs="新宋体"/>
          <w:sz w:val="24"/>
          <w:szCs w:val="24"/>
          <w:lang w:val="en-US" w:eastAsia="zh-CN"/>
        </w:rPr>
        <w:fldChar w:fldCharType="separate"/>
      </w:r>
      <w:r>
        <w:rPr>
          <w:rFonts w:hint="eastAsia" w:ascii="新宋体" w:hAnsi="新宋体" w:eastAsia="新宋体" w:cs="新宋体"/>
          <w:sz w:val="24"/>
          <w:szCs w:val="24"/>
          <w:lang w:val="en-US" w:eastAsia="zh-CN"/>
        </w:rPr>
        <w:t>http://www.rzggzy.com/djzgc/14171.jhtml</w:t>
      </w:r>
      <w:r>
        <w:rPr>
          <w:rFonts w:hint="eastAsia" w:ascii="新宋体" w:hAnsi="新宋体" w:eastAsia="新宋体" w:cs="新宋体"/>
          <w:sz w:val="24"/>
          <w:szCs w:val="24"/>
          <w:lang w:val="en-US" w:eastAsia="zh-CN"/>
        </w:rPr>
        <w:fldChar w:fldCharType="end"/>
      </w:r>
      <w:r>
        <w:rPr>
          <w:rFonts w:hint="eastAsia" w:ascii="新宋体" w:hAnsi="新宋体" w:eastAsia="新宋体" w:cs="新宋体"/>
          <w:sz w:val="24"/>
          <w:szCs w:val="24"/>
          <w:lang w:val="en-US" w:eastAsia="zh-CN"/>
        </w:rPr>
        <w:t>本项目为全流程电子化交易项目，供应商只需要递交电子投标文件，不用再提供纸质投标文件。供应商对同一项目多个标段进行投标的，加密电子投标文件应按标段分别提交。加密电子投标文件(.file格式)应在招标文件规定的投标截止时间（开标时间）之前成功提交至汝州市公共资源交易系统（</w:t>
      </w:r>
      <w:r>
        <w:rPr>
          <w:rFonts w:hint="eastAsia" w:ascii="新宋体" w:hAnsi="新宋体" w:eastAsia="新宋体" w:cs="新宋体"/>
          <w:sz w:val="24"/>
          <w:szCs w:val="24"/>
          <w:lang w:val="en-US" w:eastAsia="zh-CN"/>
        </w:rPr>
        <w:fldChar w:fldCharType="begin"/>
      </w:r>
      <w:r>
        <w:rPr>
          <w:rFonts w:hint="eastAsia" w:ascii="新宋体" w:hAnsi="新宋体" w:eastAsia="新宋体" w:cs="新宋体"/>
          <w:sz w:val="24"/>
          <w:szCs w:val="24"/>
          <w:lang w:val="en-US" w:eastAsia="zh-CN"/>
        </w:rPr>
        <w:instrText xml:space="preserve"> HYPERLINK "http://www.rzggzy.com:8070/ggzy/" </w:instrText>
      </w:r>
      <w:r>
        <w:rPr>
          <w:rFonts w:hint="eastAsia" w:ascii="新宋体" w:hAnsi="新宋体" w:eastAsia="新宋体" w:cs="新宋体"/>
          <w:sz w:val="24"/>
          <w:szCs w:val="24"/>
          <w:lang w:val="en-US" w:eastAsia="zh-CN"/>
        </w:rPr>
        <w:fldChar w:fldCharType="separate"/>
      </w:r>
      <w:r>
        <w:rPr>
          <w:rFonts w:hint="eastAsia" w:ascii="新宋体" w:hAnsi="新宋体" w:eastAsia="新宋体" w:cs="新宋体"/>
          <w:sz w:val="24"/>
          <w:szCs w:val="24"/>
          <w:lang w:val="en-US" w:eastAsia="zh-CN"/>
        </w:rPr>
        <w:t>http://www.rzggzy.com:8070/ggzy/</w:t>
      </w:r>
      <w:r>
        <w:rPr>
          <w:rFonts w:hint="eastAsia" w:ascii="新宋体" w:hAnsi="新宋体" w:eastAsia="新宋体" w:cs="新宋体"/>
          <w:sz w:val="24"/>
          <w:szCs w:val="24"/>
          <w:lang w:val="en-US" w:eastAsia="zh-CN"/>
        </w:rPr>
        <w:fldChar w:fldCharType="end"/>
      </w:r>
      <w:r>
        <w:rPr>
          <w:rFonts w:hint="eastAsia" w:ascii="新宋体" w:hAnsi="新宋体" w:eastAsia="新宋体" w:cs="新宋体"/>
          <w:sz w:val="24"/>
          <w:szCs w:val="24"/>
          <w:lang w:val="en-US" w:eastAsia="zh-CN"/>
        </w:rPr>
        <w:t>）。具体操作方法详见汝州市公共资源交易中心网站：http://www.rzggzy.com/djzgc/14171.jhtml供应商应充分考虑到处理技术问题和上传数据等工作所需的时间问题，投标文件未在投标截止时间前成功上传的，其投标文件不予接收。</w:t>
      </w:r>
    </w:p>
    <w:p>
      <w:pPr>
        <w:spacing w:line="360" w:lineRule="auto"/>
        <w:ind w:firstLine="240" w:firstLineChars="100"/>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4.售价：0元</w:t>
      </w:r>
    </w:p>
    <w:p>
      <w:pPr>
        <w:spacing w:line="360" w:lineRule="auto"/>
        <w:rPr>
          <w:rFonts w:hint="eastAsia" w:ascii="新宋体" w:hAnsi="新宋体" w:eastAsia="新宋体" w:cs="新宋体"/>
          <w:sz w:val="24"/>
          <w:szCs w:val="24"/>
          <w:lang w:eastAsia="zh-CN"/>
        </w:rPr>
      </w:pPr>
      <w:r>
        <w:rPr>
          <w:rFonts w:hint="eastAsia" w:ascii="新宋体" w:hAnsi="新宋体" w:eastAsia="新宋体" w:cs="新宋体"/>
          <w:sz w:val="24"/>
          <w:szCs w:val="24"/>
          <w:lang w:eastAsia="zh-CN"/>
        </w:rPr>
        <w:t>九、投标截止时间及地点</w:t>
      </w:r>
    </w:p>
    <w:p>
      <w:pPr>
        <w:spacing w:line="360" w:lineRule="auto"/>
        <w:ind w:firstLine="240" w:firstLineChars="100"/>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1.时间：</w:t>
      </w:r>
      <w:r>
        <w:rPr>
          <w:rFonts w:hint="eastAsia" w:ascii="新宋体" w:hAnsi="新宋体" w:eastAsia="新宋体" w:cs="新宋体"/>
          <w:sz w:val="24"/>
          <w:szCs w:val="24"/>
          <w:u w:val="single"/>
          <w:lang w:val="en-US" w:eastAsia="zh-CN"/>
        </w:rPr>
        <w:t>2019年12月24日8时 30分（北京时间）</w:t>
      </w:r>
    </w:p>
    <w:p>
      <w:pPr>
        <w:spacing w:line="360" w:lineRule="auto"/>
        <w:ind w:firstLine="240" w:firstLineChars="100"/>
        <w:rPr>
          <w:rFonts w:hint="eastAsia" w:ascii="新宋体" w:hAnsi="新宋体" w:eastAsia="新宋体" w:cs="新宋体"/>
          <w:sz w:val="24"/>
          <w:szCs w:val="24"/>
          <w:u w:val="single"/>
          <w:lang w:val="en-US" w:eastAsia="zh-CN"/>
        </w:rPr>
      </w:pPr>
      <w:r>
        <w:rPr>
          <w:rFonts w:hint="eastAsia" w:ascii="新宋体" w:hAnsi="新宋体" w:eastAsia="新宋体" w:cs="新宋体"/>
          <w:sz w:val="24"/>
          <w:szCs w:val="24"/>
          <w:lang w:val="en-US" w:eastAsia="zh-CN"/>
        </w:rPr>
        <w:t>2.地点：</w:t>
      </w:r>
      <w:r>
        <w:rPr>
          <w:rFonts w:hint="eastAsia" w:ascii="新宋体" w:hAnsi="新宋体" w:eastAsia="新宋体" w:cs="新宋体"/>
          <w:sz w:val="24"/>
          <w:szCs w:val="24"/>
          <w:u w:val="single"/>
          <w:lang w:val="en-US" w:eastAsia="zh-CN"/>
        </w:rPr>
        <w:t>汝州市公共资源交易中心第301开标室</w:t>
      </w:r>
    </w:p>
    <w:p>
      <w:pPr>
        <w:spacing w:line="360" w:lineRule="auto"/>
        <w:rPr>
          <w:rFonts w:hint="eastAsia" w:ascii="新宋体" w:hAnsi="新宋体" w:eastAsia="新宋体" w:cs="新宋体"/>
          <w:sz w:val="24"/>
          <w:szCs w:val="24"/>
          <w:lang w:eastAsia="zh-CN"/>
        </w:rPr>
      </w:pPr>
      <w:r>
        <w:rPr>
          <w:rFonts w:hint="eastAsia" w:ascii="新宋体" w:hAnsi="新宋体" w:eastAsia="新宋体" w:cs="新宋体"/>
          <w:sz w:val="24"/>
          <w:szCs w:val="24"/>
          <w:lang w:eastAsia="zh-CN"/>
        </w:rPr>
        <w:t>十、开标时间及地点</w:t>
      </w:r>
    </w:p>
    <w:p>
      <w:pPr>
        <w:spacing w:line="360" w:lineRule="auto"/>
        <w:ind w:firstLine="240" w:firstLineChars="100"/>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1.时间：</w:t>
      </w:r>
      <w:r>
        <w:rPr>
          <w:rFonts w:hint="eastAsia" w:ascii="新宋体" w:hAnsi="新宋体" w:eastAsia="新宋体" w:cs="新宋体"/>
          <w:sz w:val="24"/>
          <w:szCs w:val="24"/>
          <w:u w:val="single"/>
          <w:lang w:val="en-US" w:eastAsia="zh-CN"/>
        </w:rPr>
        <w:t>2019年12月24日8时30分（北京时间）</w:t>
      </w:r>
    </w:p>
    <w:p>
      <w:pPr>
        <w:spacing w:line="360" w:lineRule="auto"/>
        <w:ind w:firstLine="240" w:firstLineChars="100"/>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2.地点：</w:t>
      </w:r>
      <w:r>
        <w:rPr>
          <w:rFonts w:hint="eastAsia" w:ascii="新宋体" w:hAnsi="新宋体" w:eastAsia="新宋体" w:cs="新宋体"/>
          <w:sz w:val="24"/>
          <w:szCs w:val="24"/>
          <w:u w:val="single"/>
          <w:lang w:val="en-US" w:eastAsia="zh-CN"/>
        </w:rPr>
        <w:t>汝州市公共资源交易中心第301开标室</w:t>
      </w:r>
    </w:p>
    <w:p>
      <w:pPr>
        <w:spacing w:line="360" w:lineRule="auto"/>
        <w:rPr>
          <w:rFonts w:hint="eastAsia" w:ascii="新宋体" w:hAnsi="新宋体" w:eastAsia="新宋体" w:cs="新宋体"/>
          <w:sz w:val="24"/>
          <w:szCs w:val="24"/>
        </w:rPr>
      </w:pPr>
      <w:r>
        <w:rPr>
          <w:rFonts w:hint="eastAsia" w:ascii="新宋体" w:hAnsi="新宋体" w:eastAsia="新宋体" w:cs="新宋体"/>
          <w:sz w:val="24"/>
          <w:szCs w:val="24"/>
          <w:lang w:eastAsia="zh-CN"/>
        </w:rPr>
        <w:t>十一、</w:t>
      </w:r>
      <w:r>
        <w:rPr>
          <w:rFonts w:hint="eastAsia" w:ascii="新宋体" w:hAnsi="新宋体" w:eastAsia="新宋体" w:cs="新宋体"/>
          <w:sz w:val="24"/>
          <w:szCs w:val="24"/>
        </w:rPr>
        <w:t>发布公告的媒介</w:t>
      </w:r>
      <w:r>
        <w:rPr>
          <w:rFonts w:hint="eastAsia" w:ascii="新宋体" w:hAnsi="新宋体" w:eastAsia="新宋体" w:cs="新宋体"/>
          <w:sz w:val="24"/>
          <w:szCs w:val="24"/>
          <w:lang w:eastAsia="zh-CN"/>
        </w:rPr>
        <w:t>及招标公告期限</w:t>
      </w:r>
      <w:r>
        <w:rPr>
          <w:rFonts w:hint="eastAsia" w:ascii="新宋体" w:hAnsi="新宋体" w:eastAsia="新宋体" w:cs="新宋体"/>
          <w:sz w:val="24"/>
          <w:szCs w:val="24"/>
        </w:rPr>
        <w:t>：</w:t>
      </w:r>
    </w:p>
    <w:p>
      <w:pPr>
        <w:spacing w:line="360" w:lineRule="auto"/>
        <w:ind w:left="305" w:leftChars="109" w:firstLine="0" w:firstLineChars="0"/>
        <w:rPr>
          <w:rFonts w:hint="eastAsia" w:ascii="新宋体" w:hAnsi="新宋体" w:eastAsia="新宋体" w:cs="新宋体"/>
          <w:sz w:val="24"/>
          <w:szCs w:val="24"/>
          <w:lang w:eastAsia="zh-CN"/>
        </w:rPr>
      </w:pPr>
      <w:r>
        <w:rPr>
          <w:rFonts w:hint="eastAsia" w:ascii="新宋体" w:hAnsi="新宋体" w:eastAsia="新宋体" w:cs="新宋体"/>
          <w:sz w:val="24"/>
          <w:szCs w:val="24"/>
        </w:rPr>
        <w:t>本次招标公告同时在</w:t>
      </w:r>
      <w:bookmarkStart w:id="2" w:name="_Hlk514510293"/>
      <w:r>
        <w:rPr>
          <w:rFonts w:hint="eastAsia" w:ascii="新宋体" w:hAnsi="新宋体" w:eastAsia="新宋体" w:cs="新宋体"/>
          <w:sz w:val="24"/>
          <w:szCs w:val="24"/>
          <w:lang w:val="en-US" w:eastAsia="zh-CN"/>
        </w:rPr>
        <w:t>《</w:t>
      </w:r>
      <w:r>
        <w:rPr>
          <w:rFonts w:hint="eastAsia" w:ascii="新宋体" w:hAnsi="新宋体" w:eastAsia="新宋体" w:cs="新宋体"/>
          <w:sz w:val="24"/>
          <w:szCs w:val="24"/>
        </w:rPr>
        <w:t>河南省政府采购网》、</w:t>
      </w:r>
      <w:bookmarkEnd w:id="2"/>
      <w:r>
        <w:rPr>
          <w:rFonts w:hint="eastAsia" w:ascii="新宋体" w:hAnsi="新宋体" w:eastAsia="新宋体" w:cs="新宋体"/>
          <w:sz w:val="24"/>
          <w:szCs w:val="24"/>
        </w:rPr>
        <w:t>《汝州市政府采购网》、</w:t>
      </w:r>
      <w:r>
        <w:rPr>
          <w:rFonts w:hint="eastAsia" w:ascii="新宋体" w:hAnsi="新宋体" w:eastAsia="新宋体" w:cs="新宋体"/>
          <w:sz w:val="24"/>
          <w:szCs w:val="24"/>
          <w:lang w:val="en-US" w:eastAsia="zh-CN"/>
        </w:rPr>
        <w:t>《中国采购与招标网》、</w:t>
      </w:r>
      <w:r>
        <w:rPr>
          <w:rFonts w:hint="eastAsia" w:ascii="新宋体" w:hAnsi="新宋体" w:eastAsia="新宋体" w:cs="新宋体"/>
          <w:sz w:val="24"/>
          <w:szCs w:val="24"/>
        </w:rPr>
        <w:t>《汝州市公共资源交易中心网》（网址www.rzggzy.com）等网站上发布</w:t>
      </w:r>
      <w:r>
        <w:rPr>
          <w:rFonts w:hint="eastAsia" w:ascii="新宋体" w:hAnsi="新宋体" w:eastAsia="新宋体" w:cs="新宋体"/>
          <w:sz w:val="24"/>
          <w:szCs w:val="24"/>
          <w:lang w:eastAsia="zh-CN"/>
        </w:rPr>
        <w:t>。</w:t>
      </w:r>
    </w:p>
    <w:p>
      <w:pPr>
        <w:spacing w:line="360" w:lineRule="auto"/>
        <w:ind w:firstLine="240" w:firstLineChars="100"/>
        <w:rPr>
          <w:rFonts w:hint="eastAsia" w:ascii="新宋体" w:hAnsi="新宋体" w:eastAsia="新宋体" w:cs="新宋体"/>
          <w:sz w:val="24"/>
          <w:szCs w:val="24"/>
          <w:lang w:eastAsia="zh-CN"/>
        </w:rPr>
      </w:pPr>
      <w:r>
        <w:rPr>
          <w:rFonts w:hint="eastAsia" w:ascii="新宋体" w:hAnsi="新宋体" w:eastAsia="新宋体" w:cs="新宋体"/>
          <w:sz w:val="24"/>
          <w:szCs w:val="24"/>
          <w:lang w:eastAsia="zh-CN"/>
        </w:rPr>
        <w:t>招标公告期限为五个工作日。</w:t>
      </w:r>
    </w:p>
    <w:p>
      <w:pPr>
        <w:spacing w:line="360" w:lineRule="auto"/>
        <w:rPr>
          <w:rFonts w:hint="eastAsia" w:ascii="新宋体" w:hAnsi="新宋体" w:eastAsia="新宋体" w:cs="新宋体"/>
          <w:sz w:val="24"/>
          <w:szCs w:val="24"/>
        </w:rPr>
      </w:pPr>
      <w:r>
        <w:rPr>
          <w:rFonts w:hint="eastAsia" w:ascii="新宋体" w:hAnsi="新宋体" w:eastAsia="新宋体" w:cs="新宋体"/>
          <w:sz w:val="24"/>
          <w:szCs w:val="24"/>
          <w:lang w:eastAsia="zh-CN"/>
        </w:rPr>
        <w:t>十二</w:t>
      </w:r>
      <w:r>
        <w:rPr>
          <w:rFonts w:hint="eastAsia" w:ascii="新宋体" w:hAnsi="新宋体" w:eastAsia="新宋体" w:cs="新宋体"/>
          <w:sz w:val="24"/>
          <w:szCs w:val="24"/>
        </w:rPr>
        <w:t>、联系方式：</w:t>
      </w:r>
    </w:p>
    <w:p>
      <w:pPr>
        <w:spacing w:line="360" w:lineRule="auto"/>
        <w:ind w:firstLine="240" w:firstLineChars="100"/>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1.</w:t>
      </w:r>
      <w:r>
        <w:rPr>
          <w:rFonts w:hint="eastAsia" w:ascii="新宋体" w:hAnsi="新宋体" w:eastAsia="新宋体" w:cs="新宋体"/>
          <w:sz w:val="24"/>
          <w:szCs w:val="24"/>
        </w:rPr>
        <w:t>采购人：</w:t>
      </w:r>
      <w:r>
        <w:rPr>
          <w:rFonts w:hint="eastAsia" w:ascii="新宋体" w:hAnsi="新宋体" w:eastAsia="新宋体" w:cs="新宋体"/>
          <w:sz w:val="24"/>
          <w:szCs w:val="24"/>
          <w:lang w:eastAsia="zh-CN"/>
        </w:rPr>
        <w:t>汝州市住房公积金管理中心</w:t>
      </w:r>
      <w:r>
        <w:rPr>
          <w:rFonts w:hint="eastAsia" w:ascii="新宋体" w:hAnsi="新宋体" w:eastAsia="新宋体" w:cs="新宋体"/>
          <w:sz w:val="24"/>
          <w:szCs w:val="24"/>
          <w:lang w:val="en-US"/>
        </w:rPr>
        <w:t xml:space="preserve"> </w:t>
      </w:r>
      <w:r>
        <w:rPr>
          <w:rFonts w:hint="eastAsia" w:ascii="新宋体" w:hAnsi="新宋体" w:eastAsia="新宋体" w:cs="新宋体"/>
          <w:sz w:val="24"/>
          <w:szCs w:val="24"/>
          <w:lang w:val="en-US" w:eastAsia="zh-CN"/>
        </w:rPr>
        <w:t xml:space="preserve">                   </w:t>
      </w:r>
    </w:p>
    <w:p>
      <w:pPr>
        <w:spacing w:line="360" w:lineRule="auto"/>
        <w:ind w:firstLine="480" w:firstLineChars="200"/>
        <w:rPr>
          <w:rFonts w:hint="eastAsia" w:ascii="新宋体" w:hAnsi="新宋体" w:eastAsia="新宋体" w:cs="新宋体"/>
          <w:sz w:val="24"/>
          <w:szCs w:val="24"/>
          <w:lang w:val="en-US"/>
        </w:rPr>
      </w:pPr>
      <w:r>
        <w:rPr>
          <w:rFonts w:hint="eastAsia" w:ascii="新宋体" w:hAnsi="新宋体" w:eastAsia="新宋体" w:cs="新宋体"/>
          <w:sz w:val="24"/>
          <w:szCs w:val="24"/>
        </w:rPr>
        <w:t>地</w:t>
      </w:r>
      <w:r>
        <w:rPr>
          <w:rFonts w:hint="eastAsia" w:ascii="新宋体" w:hAnsi="新宋体" w:eastAsia="新宋体" w:cs="新宋体"/>
          <w:sz w:val="24"/>
          <w:szCs w:val="24"/>
        </w:rPr>
        <w:tab/>
      </w:r>
      <w:r>
        <w:rPr>
          <w:rFonts w:hint="eastAsia" w:ascii="新宋体" w:hAnsi="新宋体" w:eastAsia="新宋体" w:cs="新宋体"/>
          <w:sz w:val="24"/>
          <w:szCs w:val="24"/>
        </w:rPr>
        <w:t>址：</w:t>
      </w:r>
      <w:r>
        <w:rPr>
          <w:rFonts w:hint="eastAsia" w:ascii="新宋体" w:hAnsi="新宋体" w:eastAsia="新宋体" w:cs="新宋体"/>
          <w:sz w:val="24"/>
          <w:szCs w:val="24"/>
          <w:lang w:val="en-US" w:eastAsia="zh-CN"/>
        </w:rPr>
        <w:t>河南省汝州市郏宝路口东300米路北</w:t>
      </w:r>
    </w:p>
    <w:p>
      <w:pPr>
        <w:spacing w:line="360" w:lineRule="auto"/>
        <w:ind w:firstLine="480" w:firstLineChars="200"/>
        <w:rPr>
          <w:rFonts w:hint="eastAsia" w:ascii="新宋体" w:hAnsi="新宋体" w:eastAsia="新宋体" w:cs="新宋体"/>
          <w:sz w:val="24"/>
          <w:szCs w:val="24"/>
          <w:lang w:val="en-US" w:eastAsia="zh-CN"/>
        </w:rPr>
      </w:pPr>
      <w:r>
        <w:rPr>
          <w:rFonts w:hint="eastAsia" w:ascii="新宋体" w:hAnsi="新宋体" w:eastAsia="新宋体" w:cs="新宋体"/>
          <w:sz w:val="24"/>
          <w:szCs w:val="24"/>
        </w:rPr>
        <w:t>联系人：</w:t>
      </w:r>
      <w:r>
        <w:rPr>
          <w:rFonts w:hint="eastAsia" w:ascii="新宋体" w:hAnsi="新宋体" w:eastAsia="新宋体" w:cs="新宋体"/>
          <w:sz w:val="24"/>
          <w:szCs w:val="24"/>
          <w:lang w:val="en-US" w:eastAsia="zh-CN"/>
        </w:rPr>
        <w:t xml:space="preserve">郑女士                           </w:t>
      </w:r>
    </w:p>
    <w:p>
      <w:pPr>
        <w:spacing w:line="360" w:lineRule="auto"/>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lang w:eastAsia="zh-CN"/>
        </w:rPr>
        <w:t>联系方式</w:t>
      </w: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18637567597</w:t>
      </w:r>
    </w:p>
    <w:p>
      <w:pPr>
        <w:spacing w:line="360" w:lineRule="auto"/>
        <w:ind w:firstLine="240" w:firstLineChars="100"/>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2.采购</w:t>
      </w:r>
      <w:r>
        <w:rPr>
          <w:rFonts w:hint="eastAsia" w:ascii="新宋体" w:hAnsi="新宋体" w:eastAsia="新宋体" w:cs="新宋体"/>
          <w:sz w:val="24"/>
          <w:szCs w:val="24"/>
          <w:lang w:val="en-US"/>
        </w:rPr>
        <w:t>代理机构：河南招标采购服务有限公司</w:t>
      </w:r>
      <w:r>
        <w:rPr>
          <w:rFonts w:hint="eastAsia" w:ascii="新宋体" w:hAnsi="新宋体" w:eastAsia="新宋体" w:cs="新宋体"/>
          <w:sz w:val="24"/>
          <w:szCs w:val="24"/>
          <w:lang w:val="en-US" w:eastAsia="zh-CN"/>
        </w:rPr>
        <w:t xml:space="preserve">  </w:t>
      </w:r>
    </w:p>
    <w:p>
      <w:pPr>
        <w:spacing w:line="360" w:lineRule="auto"/>
        <w:ind w:firstLine="480" w:firstLineChars="200"/>
        <w:rPr>
          <w:rFonts w:hint="eastAsia" w:ascii="新宋体" w:hAnsi="新宋体" w:eastAsia="新宋体" w:cs="新宋体"/>
          <w:sz w:val="24"/>
          <w:szCs w:val="24"/>
          <w:lang w:val="en-US"/>
        </w:rPr>
      </w:pPr>
      <w:r>
        <w:rPr>
          <w:rFonts w:hint="eastAsia" w:ascii="新宋体" w:hAnsi="新宋体" w:eastAsia="新宋体" w:cs="新宋体"/>
          <w:sz w:val="24"/>
          <w:szCs w:val="24"/>
          <w:lang w:val="en-US"/>
        </w:rPr>
        <w:t xml:space="preserve">地  址：河南省郑州市纬四路13号 </w:t>
      </w:r>
    </w:p>
    <w:p>
      <w:pPr>
        <w:spacing w:line="360" w:lineRule="auto"/>
        <w:ind w:firstLine="480" w:firstLineChars="200"/>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rPr>
        <w:t>联系人：郭女士</w:t>
      </w:r>
      <w:r>
        <w:rPr>
          <w:rFonts w:hint="eastAsia" w:ascii="新宋体" w:hAnsi="新宋体" w:eastAsia="新宋体" w:cs="新宋体"/>
          <w:sz w:val="24"/>
          <w:szCs w:val="24"/>
          <w:lang w:val="en-US" w:eastAsia="zh-CN"/>
        </w:rPr>
        <w:t xml:space="preserve">  </w:t>
      </w:r>
    </w:p>
    <w:p>
      <w:pPr>
        <w:spacing w:line="360" w:lineRule="auto"/>
        <w:ind w:firstLine="480" w:firstLineChars="200"/>
        <w:rPr>
          <w:rFonts w:hint="eastAsia" w:ascii="新宋体" w:hAnsi="新宋体" w:eastAsia="新宋体" w:cs="新宋体"/>
          <w:sz w:val="24"/>
          <w:szCs w:val="24"/>
          <w:lang w:val="en-US"/>
        </w:rPr>
      </w:pPr>
      <w:r>
        <w:rPr>
          <w:rFonts w:hint="eastAsia" w:ascii="新宋体" w:hAnsi="新宋体" w:eastAsia="新宋体" w:cs="新宋体"/>
          <w:sz w:val="24"/>
          <w:szCs w:val="24"/>
          <w:lang w:val="en-US" w:eastAsia="zh-CN"/>
        </w:rPr>
        <w:t>联系方式</w:t>
      </w:r>
      <w:r>
        <w:rPr>
          <w:rFonts w:hint="eastAsia" w:ascii="新宋体" w:hAnsi="新宋体" w:eastAsia="新宋体" w:cs="新宋体"/>
          <w:sz w:val="24"/>
          <w:szCs w:val="24"/>
          <w:lang w:val="en-US"/>
        </w:rPr>
        <w:t>：0375-6785556</w:t>
      </w:r>
    </w:p>
    <w:p>
      <w:pPr>
        <w:spacing w:line="360" w:lineRule="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rPr>
        <w:t xml:space="preserve">             </w:t>
      </w:r>
      <w:r>
        <w:rPr>
          <w:rFonts w:hint="eastAsia" w:ascii="新宋体" w:hAnsi="新宋体" w:eastAsia="新宋体" w:cs="新宋体"/>
          <w:sz w:val="24"/>
          <w:szCs w:val="24"/>
          <w:lang w:val="en-US" w:eastAsia="zh-CN"/>
        </w:rPr>
        <w:t xml:space="preserve">                     发布人：刘歌</w:t>
      </w:r>
    </w:p>
    <w:p>
      <w:pPr>
        <w:spacing w:line="360" w:lineRule="auto"/>
        <w:ind w:firstLine="4080" w:firstLineChars="1700"/>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发布时间：2019</w:t>
      </w:r>
      <w:r>
        <w:rPr>
          <w:rFonts w:hint="eastAsia" w:ascii="新宋体" w:hAnsi="新宋体" w:eastAsia="新宋体" w:cs="新宋体"/>
          <w:sz w:val="24"/>
          <w:szCs w:val="24"/>
        </w:rPr>
        <w:t>年</w:t>
      </w:r>
      <w:r>
        <w:rPr>
          <w:rFonts w:hint="eastAsia" w:ascii="新宋体" w:hAnsi="新宋体" w:eastAsia="新宋体" w:cs="新宋体"/>
          <w:sz w:val="24"/>
          <w:szCs w:val="24"/>
          <w:lang w:val="en-US" w:eastAsia="zh-CN"/>
        </w:rPr>
        <w:t>11</w:t>
      </w:r>
      <w:r>
        <w:rPr>
          <w:rFonts w:hint="eastAsia" w:ascii="新宋体" w:hAnsi="新宋体" w:eastAsia="新宋体" w:cs="新宋体"/>
          <w:sz w:val="24"/>
          <w:szCs w:val="24"/>
        </w:rPr>
        <w:t>月</w:t>
      </w:r>
      <w:r>
        <w:rPr>
          <w:rFonts w:hint="eastAsia" w:ascii="新宋体" w:hAnsi="新宋体" w:eastAsia="新宋体" w:cs="新宋体"/>
          <w:sz w:val="24"/>
          <w:szCs w:val="24"/>
          <w:lang w:val="en-US" w:eastAsia="zh-CN"/>
        </w:rPr>
        <w:t>25</w:t>
      </w:r>
      <w:r>
        <w:rPr>
          <w:rFonts w:hint="eastAsia" w:ascii="新宋体" w:hAnsi="新宋体" w:eastAsia="新宋体" w:cs="新宋体"/>
          <w:sz w:val="24"/>
          <w:szCs w:val="24"/>
        </w:rPr>
        <w:t>日</w:t>
      </w:r>
    </w:p>
    <w:p>
      <w:pPr>
        <w:spacing w:line="360" w:lineRule="auto"/>
        <w:ind w:firstLine="4080" w:firstLineChars="1700"/>
        <w:rPr>
          <w:rFonts w:hint="eastAsia"/>
          <w:sz w:val="24"/>
          <w:szCs w:val="24"/>
          <w:lang w:val="en-US" w:eastAsia="zh-CN"/>
        </w:rPr>
      </w:pPr>
    </w:p>
    <w:p>
      <w:pPr>
        <w:spacing w:line="360" w:lineRule="auto"/>
        <w:rPr>
          <w:rFonts w:hint="eastAsia"/>
          <w:sz w:val="24"/>
          <w:szCs w:val="24"/>
          <w:lang w:val="en-US" w:eastAsia="zh-CN"/>
        </w:rPr>
      </w:pPr>
    </w:p>
    <w:p>
      <w:pPr>
        <w:rPr>
          <w:rFonts w:hint="eastAsia"/>
          <w:lang w:val="en-US" w:eastAsia="zh-CN"/>
        </w:rPr>
      </w:pPr>
    </w:p>
    <w:p>
      <w:pPr>
        <w:numPr>
          <w:ilvl w:val="0"/>
          <w:numId w:val="0"/>
        </w:numPr>
        <w:jc w:val="both"/>
        <w:rPr>
          <w:rFonts w:hint="eastAsia"/>
          <w:b/>
          <w:bCs/>
          <w:sz w:val="36"/>
          <w:szCs w:val="22"/>
          <w:lang w:eastAsia="zh-CN"/>
        </w:rPr>
      </w:pPr>
    </w:p>
    <w:p>
      <w:pPr>
        <w:numPr>
          <w:ilvl w:val="0"/>
          <w:numId w:val="0"/>
        </w:numPr>
        <w:jc w:val="both"/>
        <w:rPr>
          <w:rFonts w:hint="eastAsia"/>
          <w:b/>
          <w:bCs/>
          <w:sz w:val="36"/>
          <w:szCs w:val="22"/>
          <w:lang w:eastAsia="zh-CN"/>
        </w:rPr>
      </w:pPr>
    </w:p>
    <w:p>
      <w:pPr>
        <w:numPr>
          <w:ilvl w:val="0"/>
          <w:numId w:val="0"/>
        </w:numPr>
        <w:jc w:val="both"/>
        <w:rPr>
          <w:rFonts w:hint="eastAsia"/>
          <w:b/>
          <w:bCs/>
          <w:sz w:val="36"/>
          <w:szCs w:val="22"/>
          <w:lang w:eastAsia="zh-CN"/>
        </w:rPr>
      </w:pPr>
    </w:p>
    <w:p>
      <w:pPr>
        <w:numPr>
          <w:ilvl w:val="0"/>
          <w:numId w:val="0"/>
        </w:numPr>
        <w:jc w:val="both"/>
        <w:rPr>
          <w:rFonts w:hint="eastAsia"/>
          <w:b/>
          <w:bCs/>
          <w:sz w:val="36"/>
          <w:szCs w:val="22"/>
          <w:lang w:eastAsia="zh-CN"/>
        </w:rPr>
      </w:pPr>
    </w:p>
    <w:p>
      <w:pPr>
        <w:numPr>
          <w:ilvl w:val="0"/>
          <w:numId w:val="0"/>
        </w:numPr>
        <w:ind w:firstLine="3614" w:firstLineChars="1000"/>
        <w:jc w:val="both"/>
        <w:rPr>
          <w:rFonts w:hint="eastAsia"/>
          <w:b/>
          <w:bCs/>
          <w:sz w:val="36"/>
          <w:szCs w:val="22"/>
          <w:lang w:eastAsia="zh-CN"/>
        </w:rPr>
      </w:pPr>
    </w:p>
    <w:p>
      <w:pPr>
        <w:numPr>
          <w:ilvl w:val="0"/>
          <w:numId w:val="0"/>
        </w:numPr>
        <w:ind w:firstLine="3614" w:firstLineChars="1000"/>
        <w:jc w:val="both"/>
        <w:rPr>
          <w:rFonts w:hint="eastAsia"/>
          <w:b/>
          <w:bCs/>
          <w:sz w:val="36"/>
          <w:szCs w:val="22"/>
          <w:lang w:eastAsia="zh-CN"/>
        </w:rPr>
      </w:pPr>
    </w:p>
    <w:p>
      <w:pPr>
        <w:numPr>
          <w:ilvl w:val="0"/>
          <w:numId w:val="0"/>
        </w:numPr>
        <w:ind w:firstLine="3614" w:firstLineChars="1000"/>
        <w:jc w:val="both"/>
        <w:rPr>
          <w:rFonts w:hint="eastAsia"/>
          <w:b/>
          <w:bCs/>
          <w:sz w:val="36"/>
          <w:szCs w:val="22"/>
          <w:lang w:eastAsia="zh-CN"/>
        </w:rPr>
      </w:pPr>
    </w:p>
    <w:p>
      <w:pPr>
        <w:numPr>
          <w:ilvl w:val="0"/>
          <w:numId w:val="0"/>
        </w:numPr>
        <w:ind w:firstLine="3614" w:firstLineChars="1000"/>
        <w:jc w:val="both"/>
        <w:rPr>
          <w:rFonts w:hint="eastAsia"/>
          <w:b/>
          <w:bCs/>
          <w:sz w:val="36"/>
          <w:szCs w:val="22"/>
          <w:lang w:eastAsia="zh-CN"/>
        </w:rPr>
      </w:pPr>
    </w:p>
    <w:p>
      <w:pPr>
        <w:numPr>
          <w:ilvl w:val="0"/>
          <w:numId w:val="0"/>
        </w:numPr>
        <w:ind w:firstLine="3614" w:firstLineChars="1000"/>
        <w:jc w:val="both"/>
        <w:rPr>
          <w:rFonts w:hint="eastAsia"/>
          <w:b/>
          <w:bCs/>
          <w:sz w:val="36"/>
          <w:szCs w:val="22"/>
          <w:lang w:eastAsia="zh-CN"/>
        </w:rPr>
      </w:pPr>
    </w:p>
    <w:p>
      <w:pPr>
        <w:numPr>
          <w:ilvl w:val="0"/>
          <w:numId w:val="0"/>
        </w:numPr>
        <w:ind w:firstLine="3614" w:firstLineChars="1000"/>
        <w:jc w:val="both"/>
        <w:rPr>
          <w:rFonts w:hint="eastAsia"/>
          <w:b/>
          <w:bCs/>
          <w:sz w:val="36"/>
          <w:szCs w:val="22"/>
          <w:lang w:eastAsia="zh-CN"/>
        </w:rPr>
      </w:pPr>
    </w:p>
    <w:p>
      <w:pPr>
        <w:numPr>
          <w:ilvl w:val="0"/>
          <w:numId w:val="0"/>
        </w:numPr>
        <w:jc w:val="both"/>
        <w:rPr>
          <w:rFonts w:hint="eastAsia"/>
          <w:b/>
          <w:bCs/>
          <w:sz w:val="36"/>
          <w:szCs w:val="22"/>
          <w:lang w:eastAsia="zh-CN"/>
        </w:rPr>
      </w:pPr>
    </w:p>
    <w:p>
      <w:pPr>
        <w:numPr>
          <w:ilvl w:val="0"/>
          <w:numId w:val="0"/>
        </w:numPr>
        <w:ind w:firstLine="3614" w:firstLineChars="1000"/>
        <w:jc w:val="both"/>
        <w:rPr>
          <w:rFonts w:hint="eastAsia"/>
          <w:b/>
          <w:bCs/>
          <w:sz w:val="36"/>
          <w:szCs w:val="22"/>
          <w:lang w:eastAsia="zh-CN"/>
        </w:rPr>
      </w:pPr>
    </w:p>
    <w:p>
      <w:pPr>
        <w:numPr>
          <w:ilvl w:val="0"/>
          <w:numId w:val="0"/>
        </w:numPr>
        <w:ind w:firstLine="3614" w:firstLineChars="1000"/>
        <w:jc w:val="both"/>
        <w:rPr>
          <w:rFonts w:hint="eastAsia"/>
          <w:b/>
          <w:bCs/>
          <w:sz w:val="36"/>
          <w:szCs w:val="22"/>
        </w:rPr>
      </w:pPr>
      <w:r>
        <w:rPr>
          <w:rFonts w:hint="eastAsia"/>
          <w:b/>
          <w:bCs/>
          <w:sz w:val="36"/>
          <w:szCs w:val="22"/>
          <w:lang w:eastAsia="zh-CN"/>
        </w:rPr>
        <w:t>第二篇</w:t>
      </w:r>
      <w:r>
        <w:rPr>
          <w:rFonts w:hint="eastAsia"/>
          <w:b/>
          <w:bCs/>
          <w:sz w:val="36"/>
          <w:szCs w:val="22"/>
        </w:rPr>
        <w:t>投标人须知</w:t>
      </w:r>
      <w:bookmarkEnd w:id="1"/>
    </w:p>
    <w:p>
      <w:pPr>
        <w:numPr>
          <w:ilvl w:val="0"/>
          <w:numId w:val="0"/>
        </w:numPr>
        <w:jc w:val="center"/>
        <w:rPr>
          <w:rFonts w:hint="eastAsia" w:eastAsia="宋体"/>
          <w:b/>
          <w:bCs/>
          <w:sz w:val="28"/>
          <w:szCs w:val="20"/>
          <w:lang w:eastAsia="zh-CN"/>
        </w:rPr>
      </w:pPr>
      <w:r>
        <w:rPr>
          <w:rFonts w:hint="eastAsia"/>
          <w:b/>
          <w:bCs/>
          <w:sz w:val="28"/>
          <w:szCs w:val="20"/>
          <w:lang w:eastAsia="zh-CN"/>
        </w:rPr>
        <w:t>投标人须知前附表</w:t>
      </w:r>
    </w:p>
    <w:bookmarkEnd w:id="0"/>
    <w:tbl>
      <w:tblPr>
        <w:tblStyle w:val="38"/>
        <w:tblpPr w:leftFromText="180" w:rightFromText="180" w:vertAnchor="text" w:horzAnchor="page" w:tblpX="1240" w:tblpY="349"/>
        <w:tblOverlap w:val="never"/>
        <w:tblW w:w="9468"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14"/>
        <w:gridCol w:w="898"/>
        <w:gridCol w:w="420"/>
        <w:gridCol w:w="420"/>
        <w:gridCol w:w="900"/>
        <w:gridCol w:w="2485"/>
        <w:gridCol w:w="421"/>
        <w:gridCol w:w="421"/>
        <w:gridCol w:w="248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014" w:type="dxa"/>
            <w:tcBorders>
              <w:bottom w:val="single" w:color="000000" w:sz="6" w:space="0"/>
              <w:right w:val="single" w:color="000000" w:sz="6" w:space="0"/>
            </w:tcBorders>
            <w:noWrap w:val="0"/>
            <w:vAlign w:val="top"/>
          </w:tcPr>
          <w:p>
            <w:pPr>
              <w:pStyle w:val="83"/>
              <w:keepNext w:val="0"/>
              <w:keepLines w:val="0"/>
              <w:suppressLineNumbers w:val="0"/>
              <w:spacing w:before="111" w:beforeAutospacing="0" w:after="0" w:afterAutospacing="0"/>
              <w:ind w:right="0"/>
              <w:rPr>
                <w:rFonts w:hint="default"/>
                <w:sz w:val="21"/>
              </w:rPr>
            </w:pPr>
            <w:bookmarkStart w:id="3" w:name="_Toc441065665"/>
            <w:r>
              <w:rPr>
                <w:rFonts w:hint="default"/>
                <w:sz w:val="21"/>
              </w:rPr>
              <w:t>条款号</w:t>
            </w:r>
          </w:p>
        </w:tc>
        <w:tc>
          <w:tcPr>
            <w:tcW w:w="898" w:type="dxa"/>
            <w:tcBorders>
              <w:left w:val="single" w:color="000000" w:sz="6" w:space="0"/>
              <w:bottom w:val="single" w:color="000000" w:sz="6" w:space="0"/>
              <w:right w:val="nil"/>
            </w:tcBorders>
            <w:noWrap w:val="0"/>
            <w:vAlign w:val="top"/>
          </w:tcPr>
          <w:p>
            <w:pPr>
              <w:pStyle w:val="83"/>
              <w:keepNext w:val="0"/>
              <w:keepLines w:val="0"/>
              <w:suppressLineNumbers w:val="0"/>
              <w:spacing w:before="111" w:beforeAutospacing="0" w:after="0" w:afterAutospacing="0"/>
              <w:ind w:left="590" w:right="0"/>
              <w:rPr>
                <w:rFonts w:hint="default"/>
                <w:sz w:val="21"/>
              </w:rPr>
            </w:pPr>
            <w:r>
              <w:rPr>
                <w:rFonts w:hint="default"/>
                <w:w w:val="99"/>
                <w:sz w:val="21"/>
              </w:rPr>
              <w:t>条</w:t>
            </w:r>
          </w:p>
        </w:tc>
        <w:tc>
          <w:tcPr>
            <w:tcW w:w="420" w:type="dxa"/>
            <w:tcBorders>
              <w:left w:val="nil"/>
              <w:bottom w:val="single" w:color="000000" w:sz="6" w:space="0"/>
              <w:right w:val="nil"/>
            </w:tcBorders>
            <w:noWrap w:val="0"/>
            <w:vAlign w:val="top"/>
          </w:tcPr>
          <w:p>
            <w:pPr>
              <w:pStyle w:val="83"/>
              <w:keepNext w:val="0"/>
              <w:keepLines w:val="0"/>
              <w:suppressLineNumbers w:val="0"/>
              <w:spacing w:before="111" w:beforeAutospacing="0" w:after="0" w:afterAutospacing="0"/>
              <w:ind w:left="0" w:right="88"/>
              <w:jc w:val="right"/>
              <w:rPr>
                <w:rFonts w:hint="default"/>
                <w:sz w:val="21"/>
              </w:rPr>
            </w:pPr>
            <w:r>
              <w:rPr>
                <w:rFonts w:hint="default"/>
                <w:w w:val="99"/>
                <w:sz w:val="21"/>
              </w:rPr>
              <w:t>款</w:t>
            </w:r>
          </w:p>
        </w:tc>
        <w:tc>
          <w:tcPr>
            <w:tcW w:w="420" w:type="dxa"/>
            <w:tcBorders>
              <w:left w:val="nil"/>
              <w:bottom w:val="single" w:color="000000" w:sz="6" w:space="0"/>
              <w:right w:val="nil"/>
            </w:tcBorders>
            <w:noWrap w:val="0"/>
            <w:vAlign w:val="top"/>
          </w:tcPr>
          <w:p>
            <w:pPr>
              <w:pStyle w:val="83"/>
              <w:keepNext w:val="0"/>
              <w:keepLines w:val="0"/>
              <w:suppressLineNumbers w:val="0"/>
              <w:spacing w:before="111" w:beforeAutospacing="0" w:after="0" w:afterAutospacing="0"/>
              <w:ind w:left="29" w:right="0"/>
              <w:jc w:val="center"/>
              <w:rPr>
                <w:rFonts w:hint="default"/>
                <w:sz w:val="21"/>
              </w:rPr>
            </w:pPr>
            <w:r>
              <w:rPr>
                <w:rFonts w:hint="default"/>
                <w:w w:val="99"/>
                <w:sz w:val="21"/>
              </w:rPr>
              <w:t>名</w:t>
            </w:r>
          </w:p>
        </w:tc>
        <w:tc>
          <w:tcPr>
            <w:tcW w:w="900" w:type="dxa"/>
            <w:tcBorders>
              <w:left w:val="nil"/>
              <w:bottom w:val="single" w:color="000000" w:sz="6" w:space="0"/>
              <w:right w:val="single" w:color="000000" w:sz="6" w:space="0"/>
            </w:tcBorders>
            <w:noWrap w:val="0"/>
            <w:vAlign w:val="top"/>
          </w:tcPr>
          <w:p>
            <w:pPr>
              <w:pStyle w:val="83"/>
              <w:keepNext w:val="0"/>
              <w:keepLines w:val="0"/>
              <w:suppressLineNumbers w:val="0"/>
              <w:spacing w:before="111" w:beforeAutospacing="0" w:after="0" w:afterAutospacing="0"/>
              <w:ind w:left="120" w:right="0"/>
              <w:rPr>
                <w:rFonts w:hint="default"/>
                <w:sz w:val="21"/>
              </w:rPr>
            </w:pPr>
            <w:r>
              <w:rPr>
                <w:rFonts w:hint="default"/>
                <w:w w:val="99"/>
                <w:sz w:val="21"/>
              </w:rPr>
              <w:t>称</w:t>
            </w:r>
          </w:p>
        </w:tc>
        <w:tc>
          <w:tcPr>
            <w:tcW w:w="2485" w:type="dxa"/>
            <w:tcBorders>
              <w:left w:val="single" w:color="000000" w:sz="6" w:space="0"/>
              <w:bottom w:val="single" w:color="000000" w:sz="6" w:space="0"/>
              <w:right w:val="nil"/>
            </w:tcBorders>
            <w:noWrap w:val="0"/>
            <w:vAlign w:val="top"/>
          </w:tcPr>
          <w:p>
            <w:pPr>
              <w:pStyle w:val="83"/>
              <w:keepNext w:val="0"/>
              <w:keepLines w:val="0"/>
              <w:suppressLineNumbers w:val="0"/>
              <w:spacing w:before="111" w:beforeAutospacing="0" w:after="0" w:afterAutospacing="0"/>
              <w:ind w:left="0" w:right="89"/>
              <w:jc w:val="right"/>
              <w:rPr>
                <w:rFonts w:hint="default"/>
                <w:sz w:val="21"/>
              </w:rPr>
            </w:pPr>
            <w:r>
              <w:rPr>
                <w:rFonts w:hint="default"/>
                <w:w w:val="99"/>
                <w:sz w:val="21"/>
              </w:rPr>
              <w:t>编</w:t>
            </w:r>
          </w:p>
        </w:tc>
        <w:tc>
          <w:tcPr>
            <w:tcW w:w="421" w:type="dxa"/>
            <w:tcBorders>
              <w:left w:val="nil"/>
              <w:bottom w:val="single" w:color="000000" w:sz="6" w:space="0"/>
              <w:right w:val="nil"/>
            </w:tcBorders>
            <w:noWrap w:val="0"/>
            <w:vAlign w:val="top"/>
          </w:tcPr>
          <w:p>
            <w:pPr>
              <w:pStyle w:val="83"/>
              <w:keepNext w:val="0"/>
              <w:keepLines w:val="0"/>
              <w:suppressLineNumbers w:val="0"/>
              <w:spacing w:before="111" w:beforeAutospacing="0" w:after="0" w:afterAutospacing="0"/>
              <w:ind w:left="119" w:right="0"/>
              <w:rPr>
                <w:rFonts w:hint="default"/>
                <w:sz w:val="21"/>
              </w:rPr>
            </w:pPr>
            <w:r>
              <w:rPr>
                <w:rFonts w:hint="default"/>
                <w:w w:val="99"/>
                <w:sz w:val="21"/>
              </w:rPr>
              <w:t>列</w:t>
            </w:r>
          </w:p>
        </w:tc>
        <w:tc>
          <w:tcPr>
            <w:tcW w:w="421" w:type="dxa"/>
            <w:tcBorders>
              <w:left w:val="nil"/>
              <w:bottom w:val="single" w:color="000000" w:sz="6" w:space="0"/>
              <w:right w:val="nil"/>
            </w:tcBorders>
            <w:noWrap w:val="0"/>
            <w:vAlign w:val="top"/>
          </w:tcPr>
          <w:p>
            <w:pPr>
              <w:pStyle w:val="83"/>
              <w:keepNext w:val="0"/>
              <w:keepLines w:val="0"/>
              <w:suppressLineNumbers w:val="0"/>
              <w:spacing w:before="111" w:beforeAutospacing="0" w:after="0" w:afterAutospacing="0"/>
              <w:ind w:left="118" w:right="0"/>
              <w:rPr>
                <w:rFonts w:hint="default"/>
                <w:sz w:val="21"/>
              </w:rPr>
            </w:pPr>
            <w:r>
              <w:rPr>
                <w:rFonts w:hint="default"/>
                <w:w w:val="99"/>
                <w:sz w:val="21"/>
              </w:rPr>
              <w:t>内</w:t>
            </w:r>
          </w:p>
        </w:tc>
        <w:tc>
          <w:tcPr>
            <w:tcW w:w="2489" w:type="dxa"/>
            <w:tcBorders>
              <w:left w:val="nil"/>
              <w:bottom w:val="single" w:color="000000" w:sz="6" w:space="0"/>
            </w:tcBorders>
            <w:noWrap w:val="0"/>
            <w:vAlign w:val="top"/>
          </w:tcPr>
          <w:p>
            <w:pPr>
              <w:pStyle w:val="83"/>
              <w:keepNext w:val="0"/>
              <w:keepLines w:val="0"/>
              <w:suppressLineNumbers w:val="0"/>
              <w:spacing w:before="111" w:beforeAutospacing="0" w:after="0" w:afterAutospacing="0"/>
              <w:ind w:left="117" w:right="0"/>
              <w:rPr>
                <w:rFonts w:hint="default"/>
                <w:sz w:val="21"/>
              </w:rPr>
            </w:pPr>
            <w:r>
              <w:rPr>
                <w:rFonts w:hint="default"/>
                <w:w w:val="99"/>
                <w:sz w:val="21"/>
              </w:rPr>
              <w:t>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0"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0" w:beforeAutospacing="0" w:after="0" w:afterAutospacing="0"/>
              <w:ind w:left="0" w:right="0"/>
              <w:rPr>
                <w:rFonts w:hint="default" w:ascii="黑体"/>
                <w:b/>
                <w:sz w:val="21"/>
              </w:rPr>
            </w:pPr>
          </w:p>
          <w:p>
            <w:pPr>
              <w:pStyle w:val="83"/>
              <w:keepNext w:val="0"/>
              <w:keepLines w:val="0"/>
              <w:suppressLineNumbers w:val="0"/>
              <w:spacing w:before="0" w:beforeAutospacing="0" w:after="0" w:afterAutospacing="0"/>
              <w:ind w:left="243" w:right="0"/>
              <w:rPr>
                <w:rFonts w:hint="default"/>
                <w:sz w:val="21"/>
              </w:rPr>
            </w:pPr>
            <w:r>
              <w:rPr>
                <w:rFonts w:hint="default"/>
                <w:sz w:val="21"/>
              </w:rPr>
              <w:t>1.1.2</w:t>
            </w:r>
          </w:p>
        </w:tc>
        <w:tc>
          <w:tcPr>
            <w:tcW w:w="2638" w:type="dxa"/>
            <w:gridSpan w:val="4"/>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0" w:beforeAutospacing="0" w:after="0" w:afterAutospacing="0"/>
              <w:ind w:left="0" w:right="0"/>
              <w:rPr>
                <w:rFonts w:hint="default" w:ascii="黑体"/>
                <w:b/>
                <w:sz w:val="21"/>
              </w:rPr>
            </w:pPr>
          </w:p>
          <w:p>
            <w:pPr>
              <w:pStyle w:val="83"/>
              <w:keepNext w:val="0"/>
              <w:keepLines w:val="0"/>
              <w:suppressLineNumbers w:val="0"/>
              <w:spacing w:before="0" w:beforeAutospacing="0" w:after="0" w:afterAutospacing="0"/>
              <w:ind w:left="150" w:right="123"/>
              <w:jc w:val="center"/>
              <w:rPr>
                <w:rFonts w:hint="default"/>
                <w:sz w:val="21"/>
              </w:rPr>
            </w:pPr>
            <w:r>
              <w:rPr>
                <w:rFonts w:hint="default"/>
                <w:sz w:val="21"/>
              </w:rPr>
              <w:t>招标人</w:t>
            </w:r>
          </w:p>
        </w:tc>
        <w:tc>
          <w:tcPr>
            <w:tcW w:w="5816" w:type="dxa"/>
            <w:gridSpan w:val="4"/>
            <w:tcBorders>
              <w:top w:val="single" w:color="000000" w:sz="6" w:space="0"/>
              <w:left w:val="single" w:color="000000" w:sz="6" w:space="0"/>
              <w:bottom w:val="single" w:color="000000" w:sz="6" w:space="0"/>
            </w:tcBorders>
            <w:noWrap w:val="0"/>
            <w:vAlign w:val="top"/>
          </w:tcPr>
          <w:p>
            <w:pPr>
              <w:keepNext w:val="0"/>
              <w:keepLines w:val="0"/>
              <w:suppressLineNumbers w:val="0"/>
              <w:spacing w:before="0" w:beforeAutospacing="0" w:after="0" w:afterAutospacing="0"/>
              <w:ind w:left="0" w:right="0"/>
              <w:rPr>
                <w:rFonts w:hint="default"/>
                <w:sz w:val="22"/>
                <w:szCs w:val="16"/>
                <w:lang w:val="en-US" w:eastAsia="zh-CN"/>
              </w:rPr>
            </w:pPr>
            <w:r>
              <w:rPr>
                <w:rFonts w:hint="default"/>
                <w:sz w:val="22"/>
                <w:szCs w:val="16"/>
              </w:rPr>
              <w:t>采购人：</w:t>
            </w:r>
            <w:r>
              <w:rPr>
                <w:rFonts w:hint="default"/>
                <w:sz w:val="22"/>
                <w:szCs w:val="16"/>
                <w:lang w:eastAsia="zh-CN"/>
              </w:rPr>
              <w:t>汝州市住房公积金管理中心</w:t>
            </w:r>
            <w:r>
              <w:rPr>
                <w:rFonts w:hint="default"/>
                <w:sz w:val="22"/>
                <w:szCs w:val="16"/>
                <w:lang w:val="en-US"/>
              </w:rPr>
              <w:t xml:space="preserve"> </w:t>
            </w:r>
            <w:r>
              <w:rPr>
                <w:rFonts w:hint="default"/>
                <w:sz w:val="22"/>
                <w:szCs w:val="16"/>
                <w:lang w:val="en-US" w:eastAsia="zh-CN"/>
              </w:rPr>
              <w:t xml:space="preserve">                   </w:t>
            </w:r>
          </w:p>
          <w:p>
            <w:pPr>
              <w:keepNext w:val="0"/>
              <w:keepLines w:val="0"/>
              <w:suppressLineNumbers w:val="0"/>
              <w:spacing w:before="0" w:beforeAutospacing="0" w:after="0" w:afterAutospacing="0"/>
              <w:ind w:left="0" w:right="0"/>
              <w:rPr>
                <w:rFonts w:hint="default"/>
                <w:sz w:val="22"/>
                <w:szCs w:val="16"/>
                <w:lang w:val="en-US"/>
              </w:rPr>
            </w:pPr>
            <w:r>
              <w:rPr>
                <w:rFonts w:hint="default"/>
                <w:sz w:val="22"/>
                <w:szCs w:val="16"/>
              </w:rPr>
              <w:t>地</w:t>
            </w:r>
            <w:r>
              <w:rPr>
                <w:rFonts w:hint="default"/>
                <w:sz w:val="22"/>
                <w:szCs w:val="16"/>
              </w:rPr>
              <w:tab/>
            </w:r>
            <w:r>
              <w:rPr>
                <w:rFonts w:hint="default"/>
                <w:sz w:val="22"/>
                <w:szCs w:val="16"/>
              </w:rPr>
              <w:t>址：</w:t>
            </w:r>
            <w:r>
              <w:rPr>
                <w:rFonts w:hint="default"/>
                <w:sz w:val="22"/>
                <w:szCs w:val="16"/>
                <w:lang w:val="en-US" w:eastAsia="zh-CN"/>
              </w:rPr>
              <w:t>河南省汝州市郏宝路口东300米路北</w:t>
            </w:r>
          </w:p>
          <w:p>
            <w:pPr>
              <w:keepNext w:val="0"/>
              <w:keepLines w:val="0"/>
              <w:suppressLineNumbers w:val="0"/>
              <w:spacing w:before="0" w:beforeAutospacing="0" w:after="0" w:afterAutospacing="0"/>
              <w:ind w:left="0" w:right="0"/>
              <w:rPr>
                <w:rFonts w:hint="default"/>
                <w:sz w:val="22"/>
                <w:szCs w:val="16"/>
                <w:lang w:val="en-US" w:eastAsia="zh-CN"/>
              </w:rPr>
            </w:pPr>
            <w:r>
              <w:rPr>
                <w:rFonts w:hint="default"/>
                <w:sz w:val="22"/>
                <w:szCs w:val="16"/>
              </w:rPr>
              <w:t>联系人：</w:t>
            </w:r>
            <w:r>
              <w:rPr>
                <w:rFonts w:hint="default"/>
                <w:sz w:val="22"/>
                <w:szCs w:val="16"/>
                <w:lang w:val="en-US" w:eastAsia="zh-CN"/>
              </w:rPr>
              <w:t xml:space="preserve">郑女士                           </w:t>
            </w:r>
          </w:p>
          <w:p>
            <w:pPr>
              <w:keepNext w:val="0"/>
              <w:keepLines w:val="0"/>
              <w:suppressLineNumbers w:val="0"/>
              <w:spacing w:before="0" w:beforeAutospacing="0" w:after="0" w:afterAutospacing="0"/>
              <w:ind w:left="0" w:right="0"/>
              <w:rPr>
                <w:rFonts w:hint="default"/>
                <w:sz w:val="22"/>
                <w:szCs w:val="16"/>
              </w:rPr>
            </w:pPr>
            <w:r>
              <w:rPr>
                <w:rFonts w:hint="default"/>
                <w:sz w:val="22"/>
                <w:szCs w:val="16"/>
                <w:lang w:eastAsia="zh-CN"/>
              </w:rPr>
              <w:t>联系方式</w:t>
            </w:r>
            <w:r>
              <w:rPr>
                <w:rFonts w:hint="default"/>
                <w:sz w:val="22"/>
                <w:szCs w:val="16"/>
              </w:rPr>
              <w:t>：</w:t>
            </w:r>
            <w:r>
              <w:rPr>
                <w:rFonts w:hint="default"/>
                <w:sz w:val="22"/>
                <w:szCs w:val="16"/>
                <w:lang w:val="en-US" w:eastAsia="zh-CN"/>
              </w:rPr>
              <w:t>18637567597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8"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2" w:beforeAutospacing="0" w:after="0" w:afterAutospacing="0"/>
              <w:ind w:left="0" w:right="0"/>
              <w:rPr>
                <w:rFonts w:hint="default" w:ascii="黑体"/>
                <w:b/>
                <w:sz w:val="21"/>
              </w:rPr>
            </w:pPr>
          </w:p>
          <w:p>
            <w:pPr>
              <w:pStyle w:val="83"/>
              <w:keepNext w:val="0"/>
              <w:keepLines w:val="0"/>
              <w:suppressLineNumbers w:val="0"/>
              <w:spacing w:before="0" w:beforeAutospacing="0" w:after="0" w:afterAutospacing="0"/>
              <w:ind w:left="243" w:right="0"/>
              <w:rPr>
                <w:rFonts w:hint="default"/>
                <w:sz w:val="21"/>
              </w:rPr>
            </w:pPr>
            <w:r>
              <w:rPr>
                <w:rFonts w:hint="default"/>
                <w:sz w:val="21"/>
              </w:rPr>
              <w:t>1.1.3</w:t>
            </w:r>
          </w:p>
        </w:tc>
        <w:tc>
          <w:tcPr>
            <w:tcW w:w="2638" w:type="dxa"/>
            <w:gridSpan w:val="4"/>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2" w:beforeAutospacing="0" w:after="0" w:afterAutospacing="0"/>
              <w:ind w:left="0" w:right="0"/>
              <w:rPr>
                <w:rFonts w:hint="default" w:ascii="黑体"/>
                <w:b/>
                <w:sz w:val="21"/>
              </w:rPr>
            </w:pPr>
          </w:p>
          <w:p>
            <w:pPr>
              <w:pStyle w:val="83"/>
              <w:keepNext w:val="0"/>
              <w:keepLines w:val="0"/>
              <w:suppressLineNumbers w:val="0"/>
              <w:spacing w:before="0" w:beforeAutospacing="0" w:after="0" w:afterAutospacing="0"/>
              <w:ind w:left="696" w:right="0"/>
              <w:rPr>
                <w:rFonts w:hint="default"/>
                <w:sz w:val="21"/>
              </w:rPr>
            </w:pPr>
            <w:r>
              <w:rPr>
                <w:rFonts w:hint="default"/>
                <w:sz w:val="21"/>
              </w:rPr>
              <w:t>招标代理机构</w:t>
            </w:r>
          </w:p>
        </w:tc>
        <w:tc>
          <w:tcPr>
            <w:tcW w:w="5816" w:type="dxa"/>
            <w:gridSpan w:val="4"/>
            <w:tcBorders>
              <w:top w:val="single" w:color="000000" w:sz="6" w:space="0"/>
              <w:left w:val="single" w:color="000000" w:sz="6" w:space="0"/>
              <w:bottom w:val="single" w:color="000000" w:sz="6" w:space="0"/>
            </w:tcBorders>
            <w:noWrap w:val="0"/>
            <w:vAlign w:val="top"/>
          </w:tcPr>
          <w:p>
            <w:pPr>
              <w:keepNext w:val="0"/>
              <w:keepLines w:val="0"/>
              <w:suppressLineNumbers w:val="0"/>
              <w:spacing w:before="0" w:beforeAutospacing="0" w:after="0" w:afterAutospacing="0"/>
              <w:ind w:left="0" w:right="0"/>
              <w:rPr>
                <w:rFonts w:hint="default"/>
                <w:sz w:val="22"/>
                <w:szCs w:val="16"/>
                <w:lang w:val="en-US" w:eastAsia="zh-CN"/>
              </w:rPr>
            </w:pPr>
            <w:r>
              <w:rPr>
                <w:rFonts w:hint="default"/>
                <w:sz w:val="22"/>
                <w:szCs w:val="16"/>
                <w:lang w:val="en-US" w:eastAsia="zh-CN"/>
              </w:rPr>
              <w:t>采购</w:t>
            </w:r>
            <w:r>
              <w:rPr>
                <w:rFonts w:hint="default"/>
                <w:sz w:val="22"/>
                <w:szCs w:val="16"/>
                <w:lang w:val="en-US"/>
              </w:rPr>
              <w:t>代理机构：河南招标采购服务有限公司</w:t>
            </w:r>
            <w:r>
              <w:rPr>
                <w:rFonts w:hint="default"/>
                <w:sz w:val="22"/>
                <w:szCs w:val="16"/>
                <w:lang w:val="en-US" w:eastAsia="zh-CN"/>
              </w:rPr>
              <w:t xml:space="preserve">  </w:t>
            </w:r>
          </w:p>
          <w:p>
            <w:pPr>
              <w:keepNext w:val="0"/>
              <w:keepLines w:val="0"/>
              <w:suppressLineNumbers w:val="0"/>
              <w:spacing w:before="0" w:beforeAutospacing="0" w:after="0" w:afterAutospacing="0"/>
              <w:ind w:left="0" w:right="0"/>
              <w:rPr>
                <w:rFonts w:hint="default"/>
                <w:sz w:val="22"/>
                <w:szCs w:val="16"/>
                <w:lang w:val="en-US"/>
              </w:rPr>
            </w:pPr>
            <w:r>
              <w:rPr>
                <w:rFonts w:hint="default"/>
                <w:sz w:val="22"/>
                <w:szCs w:val="16"/>
                <w:lang w:val="en-US"/>
              </w:rPr>
              <w:t xml:space="preserve">地  址：河南省郑州市纬四路13号 </w:t>
            </w:r>
          </w:p>
          <w:p>
            <w:pPr>
              <w:keepNext w:val="0"/>
              <w:keepLines w:val="0"/>
              <w:suppressLineNumbers w:val="0"/>
              <w:spacing w:before="0" w:beforeAutospacing="0" w:after="0" w:afterAutospacing="0"/>
              <w:ind w:left="0" w:right="0"/>
              <w:rPr>
                <w:rFonts w:hint="default"/>
                <w:sz w:val="22"/>
                <w:szCs w:val="16"/>
                <w:lang w:val="en-US" w:eastAsia="zh-CN"/>
              </w:rPr>
            </w:pPr>
            <w:r>
              <w:rPr>
                <w:rFonts w:hint="default"/>
                <w:sz w:val="22"/>
                <w:szCs w:val="16"/>
                <w:lang w:val="en-US"/>
              </w:rPr>
              <w:t>联系人：郭女士</w:t>
            </w:r>
            <w:r>
              <w:rPr>
                <w:rFonts w:hint="default"/>
                <w:sz w:val="22"/>
                <w:szCs w:val="16"/>
                <w:lang w:val="en-US" w:eastAsia="zh-CN"/>
              </w:rPr>
              <w:t xml:space="preserve">  </w:t>
            </w:r>
          </w:p>
          <w:p>
            <w:pPr>
              <w:keepNext w:val="0"/>
              <w:keepLines w:val="0"/>
              <w:suppressLineNumbers w:val="0"/>
              <w:spacing w:before="0" w:beforeAutospacing="0" w:after="0" w:afterAutospacing="0"/>
              <w:ind w:left="0" w:right="0"/>
              <w:rPr>
                <w:rFonts w:hint="default"/>
                <w:sz w:val="22"/>
                <w:szCs w:val="16"/>
              </w:rPr>
            </w:pPr>
            <w:r>
              <w:rPr>
                <w:rFonts w:hint="default"/>
                <w:sz w:val="22"/>
                <w:szCs w:val="16"/>
                <w:lang w:val="en-US" w:eastAsia="zh-CN"/>
              </w:rPr>
              <w:t>联系方式</w:t>
            </w:r>
            <w:r>
              <w:rPr>
                <w:rFonts w:hint="default"/>
                <w:sz w:val="22"/>
                <w:szCs w:val="16"/>
                <w:lang w:val="en-US"/>
              </w:rPr>
              <w:t>：0375-6785556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9"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109" w:beforeAutospacing="0" w:after="0" w:afterAutospacing="0"/>
              <w:ind w:left="243" w:right="0"/>
              <w:rPr>
                <w:rFonts w:hint="default"/>
                <w:sz w:val="21"/>
              </w:rPr>
            </w:pPr>
            <w:r>
              <w:rPr>
                <w:rFonts w:hint="default"/>
                <w:sz w:val="21"/>
              </w:rPr>
              <w:t>1.1.4</w:t>
            </w:r>
          </w:p>
        </w:tc>
        <w:tc>
          <w:tcPr>
            <w:tcW w:w="2638" w:type="dxa"/>
            <w:gridSpan w:val="4"/>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97" w:beforeAutospacing="0" w:after="0" w:afterAutospacing="0"/>
              <w:ind w:left="147" w:right="123"/>
              <w:jc w:val="center"/>
              <w:rPr>
                <w:rFonts w:hint="default"/>
                <w:sz w:val="21"/>
              </w:rPr>
            </w:pPr>
            <w:r>
              <w:rPr>
                <w:rFonts w:hint="default"/>
                <w:sz w:val="21"/>
              </w:rPr>
              <w:t>项目名称</w:t>
            </w:r>
          </w:p>
        </w:tc>
        <w:tc>
          <w:tcPr>
            <w:tcW w:w="5816" w:type="dxa"/>
            <w:gridSpan w:val="4"/>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97" w:beforeAutospacing="0" w:after="0" w:afterAutospacing="0"/>
              <w:ind w:left="115" w:right="0"/>
              <w:rPr>
                <w:rFonts w:hint="eastAsia" w:eastAsia="宋体"/>
                <w:sz w:val="21"/>
                <w:lang w:eastAsia="zh-CN"/>
              </w:rPr>
            </w:pPr>
            <w:r>
              <w:rPr>
                <w:rFonts w:hint="eastAsia" w:eastAsia="宋体"/>
                <w:sz w:val="21"/>
                <w:lang w:eastAsia="zh-CN"/>
              </w:rPr>
              <w:t>汝州市住房公积金管理中心档案室设计及档案电子化项目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110" w:beforeAutospacing="0" w:after="0" w:afterAutospacing="0"/>
              <w:ind w:left="243" w:right="0"/>
              <w:rPr>
                <w:rFonts w:hint="default"/>
                <w:sz w:val="21"/>
              </w:rPr>
            </w:pPr>
            <w:r>
              <w:rPr>
                <w:rFonts w:hint="default"/>
                <w:sz w:val="21"/>
              </w:rPr>
              <w:t>1.1.5</w:t>
            </w:r>
          </w:p>
        </w:tc>
        <w:tc>
          <w:tcPr>
            <w:tcW w:w="2638" w:type="dxa"/>
            <w:gridSpan w:val="4"/>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98" w:beforeAutospacing="0" w:after="0" w:afterAutospacing="0"/>
              <w:ind w:left="147" w:right="123"/>
              <w:jc w:val="center"/>
              <w:rPr>
                <w:rFonts w:hint="default"/>
                <w:sz w:val="21"/>
              </w:rPr>
            </w:pPr>
            <w:r>
              <w:rPr>
                <w:rFonts w:hint="default"/>
                <w:sz w:val="21"/>
              </w:rPr>
              <w:t>交货地点</w:t>
            </w:r>
          </w:p>
        </w:tc>
        <w:tc>
          <w:tcPr>
            <w:tcW w:w="5816" w:type="dxa"/>
            <w:gridSpan w:val="4"/>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98" w:beforeAutospacing="0" w:after="0" w:afterAutospacing="0"/>
              <w:ind w:left="115" w:right="0"/>
              <w:rPr>
                <w:rFonts w:hint="default"/>
                <w:sz w:val="21"/>
              </w:rPr>
            </w:pPr>
            <w:r>
              <w:rPr>
                <w:rFonts w:hint="default"/>
                <w:sz w:val="21"/>
              </w:rPr>
              <w:t>采购人指定地点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110" w:beforeAutospacing="0" w:after="0" w:afterAutospacing="0"/>
              <w:ind w:left="243" w:right="0"/>
              <w:rPr>
                <w:rFonts w:hint="default"/>
                <w:sz w:val="21"/>
              </w:rPr>
            </w:pPr>
            <w:r>
              <w:rPr>
                <w:rFonts w:hint="default"/>
                <w:sz w:val="21"/>
              </w:rPr>
              <w:t>1.2.1</w:t>
            </w:r>
          </w:p>
        </w:tc>
        <w:tc>
          <w:tcPr>
            <w:tcW w:w="2638" w:type="dxa"/>
            <w:gridSpan w:val="4"/>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110" w:beforeAutospacing="0" w:after="0" w:afterAutospacing="0"/>
              <w:ind w:left="147" w:right="123"/>
              <w:jc w:val="center"/>
              <w:rPr>
                <w:rFonts w:hint="default"/>
                <w:sz w:val="21"/>
              </w:rPr>
            </w:pPr>
            <w:r>
              <w:rPr>
                <w:rFonts w:hint="default"/>
                <w:sz w:val="21"/>
              </w:rPr>
              <w:t>资金来源</w:t>
            </w:r>
          </w:p>
        </w:tc>
        <w:tc>
          <w:tcPr>
            <w:tcW w:w="5816" w:type="dxa"/>
            <w:gridSpan w:val="4"/>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98" w:beforeAutospacing="0" w:after="0" w:afterAutospacing="0"/>
              <w:ind w:left="115" w:right="0"/>
              <w:rPr>
                <w:rFonts w:hint="default"/>
                <w:sz w:val="21"/>
              </w:rPr>
            </w:pPr>
            <w:r>
              <w:rPr>
                <w:rFonts w:hint="default"/>
                <w:sz w:val="21"/>
              </w:rPr>
              <w:t>财政资金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110" w:beforeAutospacing="0" w:after="0" w:afterAutospacing="0"/>
              <w:ind w:left="243" w:right="0"/>
              <w:rPr>
                <w:rFonts w:hint="default"/>
                <w:sz w:val="21"/>
              </w:rPr>
            </w:pPr>
            <w:r>
              <w:rPr>
                <w:rFonts w:hint="default"/>
                <w:sz w:val="21"/>
              </w:rPr>
              <w:t>1.2.3</w:t>
            </w:r>
          </w:p>
        </w:tc>
        <w:tc>
          <w:tcPr>
            <w:tcW w:w="2638" w:type="dxa"/>
            <w:gridSpan w:val="4"/>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110" w:beforeAutospacing="0" w:after="0" w:afterAutospacing="0"/>
              <w:ind w:left="696" w:right="0"/>
              <w:rPr>
                <w:rFonts w:hint="default"/>
                <w:sz w:val="21"/>
              </w:rPr>
            </w:pPr>
            <w:r>
              <w:rPr>
                <w:rFonts w:hint="default"/>
                <w:sz w:val="21"/>
              </w:rPr>
              <w:t>资金落实情况</w:t>
            </w:r>
          </w:p>
        </w:tc>
        <w:tc>
          <w:tcPr>
            <w:tcW w:w="5816" w:type="dxa"/>
            <w:gridSpan w:val="4"/>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98" w:beforeAutospacing="0" w:after="0" w:afterAutospacing="0"/>
              <w:ind w:left="115" w:right="0"/>
              <w:rPr>
                <w:rFonts w:hint="default"/>
                <w:sz w:val="21"/>
              </w:rPr>
            </w:pPr>
            <w:r>
              <w:rPr>
                <w:rFonts w:hint="default"/>
                <w:sz w:val="21"/>
              </w:rPr>
              <w:t>已落实</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6"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127" w:beforeAutospacing="0" w:after="0" w:afterAutospacing="0"/>
              <w:ind w:left="243" w:right="0"/>
              <w:rPr>
                <w:rFonts w:hint="default"/>
                <w:sz w:val="21"/>
              </w:rPr>
            </w:pPr>
            <w:r>
              <w:rPr>
                <w:rFonts w:hint="default"/>
                <w:sz w:val="21"/>
              </w:rPr>
              <w:t>1.3.1</w:t>
            </w:r>
          </w:p>
        </w:tc>
        <w:tc>
          <w:tcPr>
            <w:tcW w:w="2638" w:type="dxa"/>
            <w:gridSpan w:val="4"/>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127" w:beforeAutospacing="0" w:after="0" w:afterAutospacing="0"/>
              <w:ind w:left="147" w:right="123"/>
              <w:jc w:val="center"/>
              <w:rPr>
                <w:rFonts w:hint="default"/>
                <w:color w:val="auto"/>
                <w:sz w:val="21"/>
              </w:rPr>
            </w:pPr>
            <w:r>
              <w:rPr>
                <w:rFonts w:hint="default"/>
                <w:color w:val="auto"/>
                <w:sz w:val="21"/>
              </w:rPr>
              <w:t>招标范围</w:t>
            </w:r>
          </w:p>
        </w:tc>
        <w:tc>
          <w:tcPr>
            <w:tcW w:w="5816" w:type="dxa"/>
            <w:gridSpan w:val="4"/>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15" w:beforeAutospacing="0" w:after="0" w:afterAutospacing="0"/>
              <w:ind w:left="115" w:right="0"/>
              <w:rPr>
                <w:rFonts w:hint="default"/>
                <w:color w:val="auto"/>
                <w:sz w:val="21"/>
              </w:rPr>
            </w:pPr>
            <w:r>
              <w:rPr>
                <w:rFonts w:hint="default"/>
                <w:color w:val="auto"/>
                <w:sz w:val="21"/>
                <w:lang w:eastAsia="zh-CN"/>
              </w:rPr>
              <w:t>档案室设计及档案电子化</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7"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154" w:beforeAutospacing="0" w:after="0" w:afterAutospacing="0"/>
              <w:ind w:left="243" w:right="0"/>
              <w:rPr>
                <w:rFonts w:hint="default"/>
                <w:sz w:val="21"/>
              </w:rPr>
            </w:pPr>
            <w:r>
              <w:rPr>
                <w:rFonts w:hint="default"/>
                <w:sz w:val="21"/>
              </w:rPr>
              <w:t>1.3.2</w:t>
            </w:r>
          </w:p>
        </w:tc>
        <w:tc>
          <w:tcPr>
            <w:tcW w:w="2638" w:type="dxa"/>
            <w:gridSpan w:val="4"/>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154" w:beforeAutospacing="0" w:after="0" w:afterAutospacing="0"/>
              <w:ind w:left="150" w:right="123"/>
              <w:jc w:val="center"/>
              <w:rPr>
                <w:rFonts w:hint="eastAsia" w:eastAsia="宋体"/>
                <w:color w:val="auto"/>
                <w:sz w:val="21"/>
                <w:lang w:eastAsia="zh-CN"/>
              </w:rPr>
            </w:pPr>
            <w:r>
              <w:rPr>
                <w:rFonts w:hint="eastAsia"/>
                <w:color w:val="auto"/>
                <w:sz w:val="21"/>
                <w:lang w:eastAsia="zh-CN"/>
              </w:rPr>
              <w:t>交货期</w:t>
            </w:r>
          </w:p>
        </w:tc>
        <w:tc>
          <w:tcPr>
            <w:tcW w:w="5816" w:type="dxa"/>
            <w:gridSpan w:val="4"/>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142" w:beforeAutospacing="0" w:after="0" w:afterAutospacing="0"/>
              <w:ind w:left="115" w:right="0"/>
              <w:rPr>
                <w:rFonts w:hint="default" w:eastAsia="宋体"/>
                <w:color w:val="auto"/>
                <w:sz w:val="21"/>
                <w:lang w:val="en-US" w:eastAsia="zh-CN"/>
              </w:rPr>
            </w:pPr>
            <w:r>
              <w:rPr>
                <w:rFonts w:hint="eastAsia"/>
                <w:color w:val="auto"/>
                <w:sz w:val="21"/>
                <w:lang w:val="en-US" w:eastAsia="zh-CN"/>
              </w:rPr>
              <w:t>60日历天</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110" w:beforeAutospacing="0" w:after="0" w:afterAutospacing="0"/>
              <w:ind w:left="243" w:right="0"/>
              <w:rPr>
                <w:rFonts w:hint="default"/>
                <w:sz w:val="21"/>
              </w:rPr>
            </w:pPr>
            <w:r>
              <w:rPr>
                <w:rFonts w:hint="default"/>
                <w:sz w:val="21"/>
              </w:rPr>
              <w:t>1.3.3</w:t>
            </w:r>
          </w:p>
        </w:tc>
        <w:tc>
          <w:tcPr>
            <w:tcW w:w="2638" w:type="dxa"/>
            <w:gridSpan w:val="4"/>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110" w:beforeAutospacing="0" w:after="0" w:afterAutospacing="0"/>
              <w:ind w:left="147" w:right="123"/>
              <w:jc w:val="center"/>
              <w:rPr>
                <w:rFonts w:hint="default"/>
                <w:sz w:val="21"/>
              </w:rPr>
            </w:pPr>
            <w:r>
              <w:rPr>
                <w:rFonts w:hint="default"/>
                <w:sz w:val="21"/>
              </w:rPr>
              <w:t>质量要求</w:t>
            </w:r>
          </w:p>
        </w:tc>
        <w:tc>
          <w:tcPr>
            <w:tcW w:w="5816" w:type="dxa"/>
            <w:gridSpan w:val="4"/>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98" w:beforeAutospacing="0" w:after="0" w:afterAutospacing="0"/>
              <w:ind w:left="115" w:right="0"/>
              <w:rPr>
                <w:rFonts w:hint="default"/>
                <w:sz w:val="21"/>
              </w:rPr>
            </w:pPr>
            <w:r>
              <w:rPr>
                <w:rFonts w:hint="default"/>
                <w:sz w:val="21"/>
              </w:rPr>
              <w:t>合格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111" w:beforeAutospacing="0" w:after="0" w:afterAutospacing="0"/>
              <w:ind w:left="243" w:right="0"/>
              <w:rPr>
                <w:rFonts w:hint="default"/>
                <w:sz w:val="21"/>
              </w:rPr>
            </w:pPr>
            <w:r>
              <w:rPr>
                <w:rFonts w:hint="default"/>
                <w:sz w:val="21"/>
              </w:rPr>
              <w:t>1.3.4</w:t>
            </w:r>
          </w:p>
        </w:tc>
        <w:tc>
          <w:tcPr>
            <w:tcW w:w="2638" w:type="dxa"/>
            <w:gridSpan w:val="4"/>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111" w:beforeAutospacing="0" w:after="0" w:afterAutospacing="0"/>
              <w:ind w:left="150" w:right="123"/>
              <w:jc w:val="center"/>
              <w:rPr>
                <w:rFonts w:hint="default"/>
                <w:sz w:val="21"/>
              </w:rPr>
            </w:pPr>
            <w:r>
              <w:rPr>
                <w:rFonts w:hint="default"/>
                <w:sz w:val="21"/>
              </w:rPr>
              <w:t>质保期</w:t>
            </w:r>
          </w:p>
        </w:tc>
        <w:tc>
          <w:tcPr>
            <w:tcW w:w="5816" w:type="dxa"/>
            <w:gridSpan w:val="4"/>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99" w:beforeAutospacing="0" w:after="0" w:afterAutospacing="0"/>
              <w:ind w:left="220" w:right="0"/>
              <w:rPr>
                <w:rFonts w:hint="default"/>
                <w:sz w:val="21"/>
              </w:rPr>
            </w:pPr>
            <w:r>
              <w:rPr>
                <w:rFonts w:hint="default" w:ascii="Times New Roman" w:eastAsia="Times New Roman"/>
                <w:sz w:val="21"/>
              </w:rPr>
              <w:t xml:space="preserve">1 </w:t>
            </w:r>
            <w:r>
              <w:rPr>
                <w:rFonts w:hint="default"/>
                <w:sz w:val="21"/>
              </w:rPr>
              <w:t>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9"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0" w:beforeAutospacing="0" w:after="0" w:afterAutospacing="0"/>
              <w:ind w:left="0" w:right="0"/>
              <w:rPr>
                <w:rFonts w:hint="default" w:ascii="黑体"/>
                <w:b/>
                <w:sz w:val="20"/>
              </w:rPr>
            </w:pPr>
          </w:p>
          <w:p>
            <w:pPr>
              <w:pStyle w:val="83"/>
              <w:keepNext w:val="0"/>
              <w:keepLines w:val="0"/>
              <w:suppressLineNumbers w:val="0"/>
              <w:spacing w:before="0" w:beforeAutospacing="0" w:after="0" w:afterAutospacing="0"/>
              <w:ind w:left="0" w:right="0"/>
              <w:rPr>
                <w:rFonts w:hint="default" w:ascii="黑体"/>
                <w:b/>
                <w:sz w:val="20"/>
              </w:rPr>
            </w:pPr>
          </w:p>
          <w:p>
            <w:pPr>
              <w:pStyle w:val="83"/>
              <w:keepNext w:val="0"/>
              <w:keepLines w:val="0"/>
              <w:suppressLineNumbers w:val="0"/>
              <w:spacing w:before="0" w:beforeAutospacing="0" w:after="0" w:afterAutospacing="0"/>
              <w:ind w:left="0" w:right="0"/>
              <w:rPr>
                <w:rFonts w:hint="default" w:ascii="黑体"/>
                <w:b/>
                <w:sz w:val="20"/>
              </w:rPr>
            </w:pPr>
          </w:p>
          <w:p>
            <w:pPr>
              <w:pStyle w:val="83"/>
              <w:keepNext w:val="0"/>
              <w:keepLines w:val="0"/>
              <w:suppressLineNumbers w:val="0"/>
              <w:spacing w:before="0" w:beforeAutospacing="0" w:after="0" w:afterAutospacing="0"/>
              <w:ind w:left="0" w:right="0"/>
              <w:rPr>
                <w:rFonts w:hint="default" w:ascii="黑体"/>
                <w:b/>
                <w:sz w:val="20"/>
              </w:rPr>
            </w:pPr>
          </w:p>
          <w:p>
            <w:pPr>
              <w:pStyle w:val="83"/>
              <w:keepNext w:val="0"/>
              <w:keepLines w:val="0"/>
              <w:suppressLineNumbers w:val="0"/>
              <w:spacing w:before="0" w:beforeAutospacing="0" w:after="0" w:afterAutospacing="0"/>
              <w:ind w:left="0" w:right="0"/>
              <w:rPr>
                <w:rFonts w:hint="default" w:ascii="黑体"/>
                <w:b/>
                <w:sz w:val="20"/>
              </w:rPr>
            </w:pPr>
          </w:p>
          <w:p>
            <w:pPr>
              <w:pStyle w:val="83"/>
              <w:keepNext w:val="0"/>
              <w:keepLines w:val="0"/>
              <w:suppressLineNumbers w:val="0"/>
              <w:spacing w:before="0" w:beforeAutospacing="0" w:after="0" w:afterAutospacing="0"/>
              <w:ind w:left="0" w:right="0"/>
              <w:rPr>
                <w:rFonts w:hint="default" w:ascii="黑体"/>
                <w:b/>
                <w:sz w:val="20"/>
              </w:rPr>
            </w:pPr>
          </w:p>
          <w:p>
            <w:pPr>
              <w:pStyle w:val="83"/>
              <w:keepNext w:val="0"/>
              <w:keepLines w:val="0"/>
              <w:suppressLineNumbers w:val="0"/>
              <w:spacing w:before="0" w:beforeAutospacing="0" w:after="0" w:afterAutospacing="0"/>
              <w:ind w:left="0" w:right="0"/>
              <w:rPr>
                <w:rFonts w:hint="default" w:ascii="黑体"/>
                <w:b/>
                <w:sz w:val="20"/>
              </w:rPr>
            </w:pPr>
          </w:p>
          <w:p>
            <w:pPr>
              <w:pStyle w:val="83"/>
              <w:keepNext w:val="0"/>
              <w:keepLines w:val="0"/>
              <w:suppressLineNumbers w:val="0"/>
              <w:spacing w:before="129" w:beforeAutospacing="0" w:after="0" w:afterAutospacing="0"/>
              <w:ind w:left="243" w:right="0"/>
              <w:rPr>
                <w:rFonts w:hint="default"/>
                <w:sz w:val="21"/>
              </w:rPr>
            </w:pPr>
            <w:r>
              <w:rPr>
                <w:rFonts w:hint="default"/>
                <w:sz w:val="21"/>
              </w:rPr>
              <w:t>1.4.1</w:t>
            </w:r>
          </w:p>
        </w:tc>
        <w:tc>
          <w:tcPr>
            <w:tcW w:w="2638" w:type="dxa"/>
            <w:gridSpan w:val="4"/>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0" w:beforeAutospacing="0" w:after="0" w:afterAutospacing="0"/>
              <w:ind w:left="0" w:right="0"/>
              <w:rPr>
                <w:rFonts w:hint="default" w:ascii="黑体"/>
                <w:b/>
                <w:sz w:val="20"/>
              </w:rPr>
            </w:pPr>
          </w:p>
          <w:p>
            <w:pPr>
              <w:pStyle w:val="83"/>
              <w:keepNext w:val="0"/>
              <w:keepLines w:val="0"/>
              <w:suppressLineNumbers w:val="0"/>
              <w:spacing w:before="0" w:beforeAutospacing="0" w:after="0" w:afterAutospacing="0"/>
              <w:ind w:left="0" w:right="0"/>
              <w:rPr>
                <w:rFonts w:hint="default" w:ascii="黑体"/>
                <w:b/>
                <w:sz w:val="20"/>
              </w:rPr>
            </w:pPr>
          </w:p>
          <w:p>
            <w:pPr>
              <w:pStyle w:val="83"/>
              <w:keepNext w:val="0"/>
              <w:keepLines w:val="0"/>
              <w:suppressLineNumbers w:val="0"/>
              <w:spacing w:before="0" w:beforeAutospacing="0" w:after="0" w:afterAutospacing="0"/>
              <w:ind w:left="0" w:right="0"/>
              <w:rPr>
                <w:rFonts w:hint="default" w:ascii="黑体"/>
                <w:b/>
                <w:sz w:val="20"/>
              </w:rPr>
            </w:pPr>
          </w:p>
          <w:p>
            <w:pPr>
              <w:pStyle w:val="83"/>
              <w:keepNext w:val="0"/>
              <w:keepLines w:val="0"/>
              <w:suppressLineNumbers w:val="0"/>
              <w:spacing w:before="0" w:beforeAutospacing="0" w:after="0" w:afterAutospacing="0"/>
              <w:ind w:left="0" w:right="0"/>
              <w:rPr>
                <w:rFonts w:hint="default" w:ascii="黑体"/>
                <w:b/>
                <w:sz w:val="20"/>
              </w:rPr>
            </w:pPr>
          </w:p>
          <w:p>
            <w:pPr>
              <w:pStyle w:val="83"/>
              <w:keepNext w:val="0"/>
              <w:keepLines w:val="0"/>
              <w:suppressLineNumbers w:val="0"/>
              <w:spacing w:before="0" w:beforeAutospacing="0" w:after="0" w:afterAutospacing="0"/>
              <w:ind w:left="0" w:right="0"/>
              <w:rPr>
                <w:rFonts w:hint="default" w:ascii="黑体"/>
                <w:b/>
                <w:sz w:val="20"/>
              </w:rPr>
            </w:pPr>
          </w:p>
          <w:p>
            <w:pPr>
              <w:pStyle w:val="83"/>
              <w:keepNext w:val="0"/>
              <w:keepLines w:val="0"/>
              <w:suppressLineNumbers w:val="0"/>
              <w:spacing w:before="0" w:beforeAutospacing="0" w:after="0" w:afterAutospacing="0"/>
              <w:ind w:left="0" w:right="0"/>
              <w:rPr>
                <w:rFonts w:hint="default" w:ascii="黑体"/>
                <w:b/>
                <w:sz w:val="20"/>
              </w:rPr>
            </w:pPr>
          </w:p>
          <w:p>
            <w:pPr>
              <w:pStyle w:val="83"/>
              <w:keepNext w:val="0"/>
              <w:keepLines w:val="0"/>
              <w:suppressLineNumbers w:val="0"/>
              <w:spacing w:before="0" w:beforeAutospacing="0" w:after="0" w:afterAutospacing="0"/>
              <w:ind w:left="0" w:right="0"/>
              <w:rPr>
                <w:rFonts w:hint="default" w:ascii="黑体"/>
                <w:b/>
                <w:sz w:val="20"/>
              </w:rPr>
            </w:pPr>
          </w:p>
          <w:p>
            <w:pPr>
              <w:pStyle w:val="83"/>
              <w:keepNext w:val="0"/>
              <w:keepLines w:val="0"/>
              <w:suppressLineNumbers w:val="0"/>
              <w:spacing w:before="129" w:beforeAutospacing="0" w:after="0" w:afterAutospacing="0"/>
              <w:ind w:left="590" w:right="0"/>
              <w:rPr>
                <w:rFonts w:hint="default"/>
                <w:sz w:val="21"/>
              </w:rPr>
            </w:pPr>
            <w:r>
              <w:rPr>
                <w:rFonts w:hint="default"/>
                <w:sz w:val="21"/>
              </w:rPr>
              <w:t>投标人资格要求</w:t>
            </w:r>
          </w:p>
        </w:tc>
        <w:tc>
          <w:tcPr>
            <w:tcW w:w="5816" w:type="dxa"/>
            <w:gridSpan w:val="4"/>
            <w:tcBorders>
              <w:top w:val="single" w:color="000000" w:sz="6" w:space="0"/>
              <w:left w:val="single" w:color="000000" w:sz="6" w:space="0"/>
              <w:bottom w:val="single" w:color="000000" w:sz="6" w:space="0"/>
            </w:tcBorders>
            <w:noWrap w:val="0"/>
            <w:vAlign w:val="top"/>
          </w:tcPr>
          <w:p>
            <w:pPr>
              <w:keepNext w:val="0"/>
              <w:keepLines w:val="0"/>
              <w:suppressLineNumbers w:val="0"/>
              <w:spacing w:before="0" w:beforeAutospacing="0" w:after="0" w:afterAutospacing="0"/>
              <w:ind w:left="0" w:right="0"/>
              <w:rPr>
                <w:rFonts w:hint="default"/>
                <w:sz w:val="21"/>
              </w:rPr>
            </w:pPr>
            <w:r>
              <w:rPr>
                <w:rFonts w:hint="default"/>
                <w:sz w:val="21"/>
              </w:rPr>
              <w:t>1</w:t>
            </w:r>
            <w:r>
              <w:rPr>
                <w:rFonts w:hint="default"/>
                <w:sz w:val="21"/>
                <w:lang w:eastAsia="zh-CN"/>
              </w:rPr>
              <w:t>、</w:t>
            </w:r>
            <w:r>
              <w:rPr>
                <w:rFonts w:hint="default"/>
                <w:sz w:val="21"/>
              </w:rPr>
              <w:t>具有独立承担民事责任的能力</w:t>
            </w:r>
            <w:r>
              <w:rPr>
                <w:rFonts w:hint="default"/>
                <w:sz w:val="21"/>
                <w:lang w:eastAsia="zh-CN"/>
              </w:rPr>
              <w:t>，</w:t>
            </w:r>
            <w:r>
              <w:rPr>
                <w:rFonts w:hint="default"/>
                <w:sz w:val="21"/>
                <w:lang w:val="en-US" w:eastAsia="zh-CN"/>
              </w:rPr>
              <w:t>具有有效的营业执照、税务登记证、组织机构代码证或三证合一的营业执照</w:t>
            </w:r>
            <w:r>
              <w:rPr>
                <w:rFonts w:hint="default"/>
                <w:sz w:val="21"/>
                <w:lang w:eastAsia="zh-CN"/>
              </w:rPr>
              <w:t>且营业执照具有相应的经营范围</w:t>
            </w:r>
            <w:r>
              <w:rPr>
                <w:rFonts w:hint="default"/>
                <w:sz w:val="21"/>
              </w:rPr>
              <w:t>；</w:t>
            </w:r>
          </w:p>
          <w:p>
            <w:pPr>
              <w:keepNext w:val="0"/>
              <w:keepLines w:val="0"/>
              <w:suppressLineNumbers w:val="0"/>
              <w:spacing w:before="0" w:beforeAutospacing="0" w:after="0" w:afterAutospacing="0"/>
              <w:ind w:left="0" w:right="0"/>
              <w:rPr>
                <w:rFonts w:hint="default"/>
                <w:sz w:val="21"/>
              </w:rPr>
            </w:pPr>
            <w:r>
              <w:rPr>
                <w:rFonts w:hint="default"/>
                <w:sz w:val="21"/>
              </w:rPr>
              <w:t>2</w:t>
            </w:r>
            <w:r>
              <w:rPr>
                <w:rFonts w:hint="default"/>
                <w:sz w:val="21"/>
                <w:lang w:eastAsia="zh-CN"/>
              </w:rPr>
              <w:t>、供应商</w:t>
            </w:r>
            <w:r>
              <w:rPr>
                <w:rFonts w:hint="default"/>
                <w:sz w:val="21"/>
              </w:rPr>
              <w:t>具有保密局颁发的涉密信息系统集成乙级及以上资质；</w:t>
            </w:r>
          </w:p>
          <w:p>
            <w:pPr>
              <w:keepNext w:val="0"/>
              <w:keepLines w:val="0"/>
              <w:suppressLineNumbers w:val="0"/>
              <w:spacing w:before="0" w:beforeAutospacing="0" w:after="0" w:afterAutospacing="0"/>
              <w:ind w:left="0" w:right="0"/>
              <w:rPr>
                <w:rFonts w:hint="default"/>
                <w:sz w:val="21"/>
              </w:rPr>
            </w:pPr>
            <w:r>
              <w:rPr>
                <w:rFonts w:hint="default"/>
                <w:sz w:val="21"/>
              </w:rPr>
              <w:t>3</w:t>
            </w:r>
            <w:r>
              <w:rPr>
                <w:rFonts w:hint="default"/>
                <w:sz w:val="21"/>
                <w:lang w:eastAsia="zh-CN"/>
              </w:rPr>
              <w:t>、</w:t>
            </w:r>
            <w:r>
              <w:rPr>
                <w:rFonts w:hint="default"/>
                <w:sz w:val="21"/>
              </w:rPr>
              <w:t>具有良好的商业信誉和健全的财务会计管理制度（提供投标人2018年度财务审计报告，要求注册会计师签字并加盖会计师印章；如截止到开标时间</w:t>
            </w:r>
            <w:r>
              <w:rPr>
                <w:rFonts w:hint="default"/>
                <w:sz w:val="21"/>
                <w:lang w:eastAsia="zh-CN"/>
              </w:rPr>
              <w:t>供应商</w:t>
            </w:r>
            <w:r>
              <w:rPr>
                <w:rFonts w:hint="default"/>
                <w:sz w:val="21"/>
              </w:rPr>
              <w:t>成立时间不足要求时限的，须提供近三个月内其基本开户银行出具的资信证明）；</w:t>
            </w:r>
          </w:p>
          <w:p>
            <w:pPr>
              <w:keepNext w:val="0"/>
              <w:keepLines w:val="0"/>
              <w:suppressLineNumbers w:val="0"/>
              <w:spacing w:before="0" w:beforeAutospacing="0" w:after="0" w:afterAutospacing="0"/>
              <w:ind w:left="0" w:right="0"/>
              <w:rPr>
                <w:rFonts w:hint="default"/>
                <w:sz w:val="21"/>
              </w:rPr>
            </w:pPr>
            <w:r>
              <w:rPr>
                <w:rFonts w:hint="default"/>
                <w:sz w:val="21"/>
              </w:rPr>
              <w:t>4</w:t>
            </w:r>
            <w:r>
              <w:rPr>
                <w:rFonts w:hint="default"/>
                <w:sz w:val="21"/>
                <w:lang w:eastAsia="zh-CN"/>
              </w:rPr>
              <w:t>、供应商需提供</w:t>
            </w:r>
            <w:r>
              <w:rPr>
                <w:rFonts w:hint="default"/>
                <w:sz w:val="21"/>
              </w:rPr>
              <w:t>具有履行合同所必需的设备和专业技术能力</w:t>
            </w:r>
            <w:r>
              <w:rPr>
                <w:rFonts w:hint="default"/>
                <w:sz w:val="21"/>
                <w:lang w:eastAsia="zh-CN"/>
              </w:rPr>
              <w:t>的书面声明函（格式自拟）</w:t>
            </w:r>
            <w:r>
              <w:rPr>
                <w:rFonts w:hint="default"/>
                <w:sz w:val="21"/>
              </w:rPr>
              <w:t>；</w:t>
            </w:r>
          </w:p>
          <w:p>
            <w:pPr>
              <w:keepNext w:val="0"/>
              <w:keepLines w:val="0"/>
              <w:suppressLineNumbers w:val="0"/>
              <w:spacing w:before="0" w:beforeAutospacing="0" w:after="0" w:afterAutospacing="0"/>
              <w:ind w:left="0" w:right="0"/>
              <w:rPr>
                <w:rFonts w:hint="default"/>
                <w:sz w:val="21"/>
              </w:rPr>
            </w:pPr>
            <w:r>
              <w:rPr>
                <w:rFonts w:hint="default"/>
                <w:sz w:val="21"/>
              </w:rPr>
              <w:t>5</w:t>
            </w:r>
            <w:r>
              <w:rPr>
                <w:rFonts w:hint="default"/>
                <w:sz w:val="21"/>
                <w:lang w:eastAsia="zh-CN"/>
              </w:rPr>
              <w:t>、</w:t>
            </w:r>
            <w:r>
              <w:rPr>
                <w:rFonts w:hint="default"/>
                <w:sz w:val="21"/>
              </w:rPr>
              <w:t>有依法缴纳税收和社会保障资金的良好记录（提供</w:t>
            </w:r>
            <w:r>
              <w:rPr>
                <w:rFonts w:hint="default"/>
                <w:sz w:val="21"/>
                <w:lang w:eastAsia="zh-CN"/>
              </w:rPr>
              <w:t>供应商</w:t>
            </w:r>
            <w:r>
              <w:rPr>
                <w:rFonts w:hint="default"/>
                <w:sz w:val="21"/>
              </w:rPr>
              <w:t>近三个月内任意1个月依法缴纳税收的证明材料、近三个月内任意1个月依法缴纳社会保障资金的证明材料）；</w:t>
            </w:r>
          </w:p>
          <w:p>
            <w:pPr>
              <w:keepNext w:val="0"/>
              <w:keepLines w:val="0"/>
              <w:suppressLineNumbers w:val="0"/>
              <w:spacing w:before="0" w:beforeAutospacing="0" w:after="0" w:afterAutospacing="0"/>
              <w:ind w:left="0" w:right="0"/>
              <w:rPr>
                <w:rFonts w:hint="default"/>
                <w:sz w:val="21"/>
              </w:rPr>
            </w:pPr>
            <w:r>
              <w:rPr>
                <w:rFonts w:hint="default"/>
                <w:sz w:val="21"/>
              </w:rPr>
              <w:t>6</w:t>
            </w:r>
            <w:r>
              <w:rPr>
                <w:rFonts w:hint="default"/>
                <w:sz w:val="21"/>
                <w:lang w:eastAsia="zh-CN"/>
              </w:rPr>
              <w:t>、供应商</w:t>
            </w:r>
            <w:r>
              <w:rPr>
                <w:rFonts w:hint="default"/>
                <w:sz w:val="21"/>
              </w:rPr>
              <w:t>应出具参加政府采购活动近三年内在经营活动中没有重大违法记录的书面声明（格式自拟）。</w:t>
            </w:r>
            <w:r>
              <w:rPr>
                <w:rFonts w:hint="default"/>
                <w:sz w:val="21"/>
                <w:lang w:val="en-US" w:eastAsia="zh-CN"/>
              </w:rPr>
              <w:t>供应商提供“信用中国（www.creditchina.gov.cn）”网站“失信被执行人”和“重大税收违法案件当事人名单”和“中国政府采购网（www.ccgp.gov.cn）”“中国政府采购网站的政府采购严重违法失信行为名单”</w:t>
            </w:r>
            <w:r>
              <w:rPr>
                <w:rFonts w:hint="default"/>
                <w:sz w:val="21"/>
              </w:rPr>
              <w:t>查询结果页面截图</w:t>
            </w:r>
            <w:r>
              <w:rPr>
                <w:rFonts w:hint="default"/>
                <w:sz w:val="21"/>
                <w:lang w:eastAsia="zh-CN"/>
              </w:rPr>
              <w:t>（</w:t>
            </w:r>
            <w:r>
              <w:rPr>
                <w:rFonts w:hint="default"/>
                <w:sz w:val="21"/>
              </w:rPr>
              <w:t>加盖单位公章后放入投标文件当中</w:t>
            </w:r>
            <w:r>
              <w:rPr>
                <w:rFonts w:hint="default"/>
                <w:sz w:val="21"/>
                <w:lang w:eastAsia="zh-CN"/>
              </w:rPr>
              <w:t>）</w:t>
            </w:r>
            <w:r>
              <w:rPr>
                <w:rFonts w:hint="default"/>
                <w:sz w:val="21"/>
              </w:rPr>
              <w:t>，若有不良记录，拒绝参与本项目采购活动（执行财库〔2016〕125号文）； 采购人保有对</w:t>
            </w:r>
            <w:r>
              <w:rPr>
                <w:rFonts w:hint="default"/>
                <w:sz w:val="21"/>
                <w:lang w:eastAsia="zh-CN"/>
              </w:rPr>
              <w:t>供应商</w:t>
            </w:r>
            <w:r>
              <w:rPr>
                <w:rFonts w:hint="default"/>
                <w:sz w:val="21"/>
              </w:rPr>
              <w:t>提供的查询结果进行复查的权力，并将复查结果网页打印、签字并存档。如果采购人对查询结果进行复查，供应商不良信用记录以采购人查询结果为准，采购人查询之后，网站信息发生的任何变更均不再作为评审依据，</w:t>
            </w:r>
            <w:r>
              <w:rPr>
                <w:rFonts w:hint="default"/>
                <w:sz w:val="21"/>
                <w:lang w:eastAsia="zh-CN"/>
              </w:rPr>
              <w:t>供应商</w:t>
            </w:r>
            <w:r>
              <w:rPr>
                <w:rFonts w:hint="default"/>
                <w:sz w:val="21"/>
              </w:rPr>
              <w:t>自行提供的与网站信息不一致的其他证明材料将不作为评审依据。</w:t>
            </w:r>
          </w:p>
          <w:p>
            <w:pPr>
              <w:keepNext w:val="0"/>
              <w:keepLines w:val="0"/>
              <w:suppressLineNumbers w:val="0"/>
              <w:spacing w:before="0" w:beforeAutospacing="0" w:after="0" w:afterAutospacing="0"/>
              <w:ind w:left="0" w:right="0"/>
              <w:rPr>
                <w:rFonts w:hint="default"/>
                <w:sz w:val="21"/>
              </w:rPr>
            </w:pPr>
            <w:r>
              <w:rPr>
                <w:rFonts w:hint="default"/>
                <w:sz w:val="21"/>
              </w:rPr>
              <w:t>7</w:t>
            </w:r>
            <w:r>
              <w:rPr>
                <w:rFonts w:hint="default"/>
                <w:sz w:val="21"/>
                <w:lang w:eastAsia="zh-CN"/>
              </w:rPr>
              <w:t>、</w:t>
            </w:r>
            <w:r>
              <w:rPr>
                <w:rFonts w:hint="default"/>
                <w:sz w:val="21"/>
              </w:rPr>
              <w:t>本次招标不接受联合体投标。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108" w:beforeAutospacing="0" w:after="0" w:afterAutospacing="0"/>
              <w:ind w:left="243" w:right="0"/>
              <w:rPr>
                <w:rFonts w:hint="default"/>
                <w:sz w:val="21"/>
              </w:rPr>
            </w:pPr>
            <w:r>
              <w:rPr>
                <w:rFonts w:hint="default"/>
                <w:sz w:val="21"/>
              </w:rPr>
              <w:t>1.4.2</w:t>
            </w:r>
          </w:p>
        </w:tc>
        <w:tc>
          <w:tcPr>
            <w:tcW w:w="2638" w:type="dxa"/>
            <w:gridSpan w:val="4"/>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108" w:beforeAutospacing="0" w:after="0" w:afterAutospacing="0"/>
              <w:ind w:left="381" w:right="0"/>
              <w:rPr>
                <w:rFonts w:hint="default"/>
                <w:sz w:val="21"/>
              </w:rPr>
            </w:pPr>
            <w:r>
              <w:rPr>
                <w:rFonts w:hint="default"/>
                <w:sz w:val="21"/>
              </w:rPr>
              <w:t>是否接受联合体投标</w:t>
            </w:r>
          </w:p>
        </w:tc>
        <w:tc>
          <w:tcPr>
            <w:tcW w:w="5816" w:type="dxa"/>
            <w:gridSpan w:val="4"/>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108" w:beforeAutospacing="0" w:after="0" w:afterAutospacing="0"/>
              <w:ind w:left="115" w:right="0"/>
              <w:rPr>
                <w:rFonts w:hint="default"/>
                <w:sz w:val="21"/>
              </w:rPr>
            </w:pPr>
            <w:r>
              <w:rPr>
                <w:rFonts w:hint="default"/>
                <w:sz w:val="21"/>
              </w:rPr>
              <w:t>不接受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109" w:beforeAutospacing="0" w:after="0" w:afterAutospacing="0"/>
              <w:ind w:left="349" w:right="0"/>
              <w:rPr>
                <w:rFonts w:hint="default"/>
                <w:sz w:val="21"/>
              </w:rPr>
            </w:pPr>
            <w:r>
              <w:rPr>
                <w:rFonts w:hint="default"/>
                <w:sz w:val="21"/>
              </w:rPr>
              <w:t>1.9</w:t>
            </w:r>
          </w:p>
        </w:tc>
        <w:tc>
          <w:tcPr>
            <w:tcW w:w="2638" w:type="dxa"/>
            <w:gridSpan w:val="4"/>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109" w:beforeAutospacing="0" w:after="0" w:afterAutospacing="0"/>
              <w:ind w:left="381" w:right="0"/>
              <w:rPr>
                <w:rFonts w:hint="default"/>
                <w:sz w:val="21"/>
              </w:rPr>
            </w:pPr>
            <w:r>
              <w:rPr>
                <w:rFonts w:hint="default"/>
                <w:sz w:val="21"/>
              </w:rPr>
              <w:t>踏勘现场及项目答疑</w:t>
            </w:r>
          </w:p>
        </w:tc>
        <w:tc>
          <w:tcPr>
            <w:tcW w:w="5816" w:type="dxa"/>
            <w:gridSpan w:val="4"/>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109" w:beforeAutospacing="0" w:after="0" w:afterAutospacing="0"/>
              <w:ind w:left="115" w:right="0"/>
              <w:rPr>
                <w:rFonts w:hint="default"/>
                <w:sz w:val="21"/>
              </w:rPr>
            </w:pPr>
            <w:r>
              <w:rPr>
                <w:rFonts w:hint="default"/>
                <w:sz w:val="21"/>
              </w:rPr>
              <w:t>不组织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109" w:beforeAutospacing="0" w:after="0" w:afterAutospacing="0"/>
              <w:ind w:left="190" w:right="0"/>
              <w:rPr>
                <w:rFonts w:hint="default"/>
                <w:sz w:val="21"/>
              </w:rPr>
            </w:pPr>
            <w:r>
              <w:rPr>
                <w:rFonts w:hint="default"/>
                <w:sz w:val="21"/>
              </w:rPr>
              <w:t>1.10.1</w:t>
            </w:r>
          </w:p>
        </w:tc>
        <w:tc>
          <w:tcPr>
            <w:tcW w:w="2638" w:type="dxa"/>
            <w:gridSpan w:val="4"/>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109" w:beforeAutospacing="0" w:after="0" w:afterAutospacing="0"/>
              <w:ind w:left="801" w:right="0"/>
              <w:rPr>
                <w:rFonts w:hint="default"/>
                <w:sz w:val="21"/>
              </w:rPr>
            </w:pPr>
            <w:r>
              <w:rPr>
                <w:rFonts w:hint="default"/>
                <w:sz w:val="21"/>
              </w:rPr>
              <w:t>投标预备会</w:t>
            </w:r>
          </w:p>
        </w:tc>
        <w:tc>
          <w:tcPr>
            <w:tcW w:w="5816" w:type="dxa"/>
            <w:gridSpan w:val="4"/>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109" w:beforeAutospacing="0" w:after="0" w:afterAutospacing="0"/>
              <w:ind w:left="115" w:right="0"/>
              <w:rPr>
                <w:rFonts w:hint="default"/>
                <w:sz w:val="21"/>
              </w:rPr>
            </w:pPr>
            <w:r>
              <w:rPr>
                <w:rFonts w:hint="default"/>
                <w:sz w:val="21"/>
              </w:rPr>
              <w:t>不召开</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0"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0" w:beforeAutospacing="0" w:after="0" w:afterAutospacing="0"/>
              <w:ind w:left="0" w:right="0"/>
              <w:rPr>
                <w:rFonts w:hint="default" w:ascii="黑体"/>
                <w:b/>
                <w:sz w:val="24"/>
              </w:rPr>
            </w:pPr>
          </w:p>
          <w:p>
            <w:pPr>
              <w:pStyle w:val="83"/>
              <w:keepNext w:val="0"/>
              <w:keepLines w:val="0"/>
              <w:suppressLineNumbers w:val="0"/>
              <w:spacing w:before="1" w:beforeAutospacing="0" w:after="0" w:afterAutospacing="0"/>
              <w:ind w:left="190" w:right="0"/>
              <w:rPr>
                <w:rFonts w:hint="default"/>
                <w:sz w:val="21"/>
              </w:rPr>
            </w:pPr>
            <w:r>
              <w:rPr>
                <w:rFonts w:hint="default"/>
                <w:sz w:val="21"/>
              </w:rPr>
              <w:t>1.10.2</w:t>
            </w:r>
          </w:p>
        </w:tc>
        <w:tc>
          <w:tcPr>
            <w:tcW w:w="2638" w:type="dxa"/>
            <w:gridSpan w:val="4"/>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109" w:beforeAutospacing="0" w:after="0" w:afterAutospacing="0"/>
              <w:ind w:left="150" w:right="123"/>
              <w:jc w:val="center"/>
              <w:rPr>
                <w:rFonts w:hint="default"/>
                <w:sz w:val="21"/>
              </w:rPr>
            </w:pPr>
            <w:r>
              <w:rPr>
                <w:rFonts w:hint="default"/>
                <w:sz w:val="21"/>
              </w:rPr>
              <w:t>投标人提出问题的截止时</w:t>
            </w:r>
          </w:p>
          <w:p>
            <w:pPr>
              <w:pStyle w:val="83"/>
              <w:keepNext w:val="0"/>
              <w:keepLines w:val="0"/>
              <w:suppressLineNumbers w:val="0"/>
              <w:spacing w:before="132" w:beforeAutospacing="0" w:after="0" w:afterAutospacing="0"/>
              <w:ind w:left="29" w:right="0"/>
              <w:jc w:val="center"/>
              <w:rPr>
                <w:rFonts w:hint="default"/>
                <w:sz w:val="21"/>
              </w:rPr>
            </w:pPr>
            <w:r>
              <w:rPr>
                <w:rFonts w:hint="default"/>
                <w:w w:val="99"/>
                <w:sz w:val="21"/>
              </w:rPr>
              <w:t>间</w:t>
            </w:r>
          </w:p>
        </w:tc>
        <w:tc>
          <w:tcPr>
            <w:tcW w:w="5816" w:type="dxa"/>
            <w:gridSpan w:val="4"/>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109" w:beforeAutospacing="0" w:after="0" w:afterAutospacing="0"/>
              <w:ind w:left="115" w:right="0"/>
              <w:rPr>
                <w:rFonts w:hint="default"/>
                <w:sz w:val="21"/>
              </w:rPr>
            </w:pPr>
            <w:r>
              <w:rPr>
                <w:rFonts w:hint="default"/>
                <w:sz w:val="21"/>
              </w:rPr>
              <w:t xml:space="preserve">投标截止时间 </w:t>
            </w:r>
            <w:r>
              <w:rPr>
                <w:rFonts w:hint="default"/>
                <w:sz w:val="21"/>
                <w:u w:val="single"/>
              </w:rPr>
              <w:t>17</w:t>
            </w:r>
            <w:r>
              <w:rPr>
                <w:rFonts w:hint="default"/>
                <w:sz w:val="21"/>
              </w:rPr>
              <w:t xml:space="preserve"> 天前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110" w:beforeAutospacing="0" w:after="0" w:afterAutospacing="0"/>
              <w:ind w:left="190" w:right="0"/>
              <w:rPr>
                <w:rFonts w:hint="default"/>
                <w:sz w:val="21"/>
              </w:rPr>
            </w:pPr>
            <w:r>
              <w:rPr>
                <w:rFonts w:hint="default"/>
                <w:sz w:val="21"/>
              </w:rPr>
              <w:t>1.10.3</w:t>
            </w:r>
          </w:p>
        </w:tc>
        <w:tc>
          <w:tcPr>
            <w:tcW w:w="2638" w:type="dxa"/>
            <w:gridSpan w:val="4"/>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110" w:beforeAutospacing="0" w:after="0" w:afterAutospacing="0"/>
              <w:ind w:left="276" w:right="0"/>
              <w:rPr>
                <w:rFonts w:hint="default"/>
                <w:sz w:val="21"/>
              </w:rPr>
            </w:pPr>
            <w:r>
              <w:rPr>
                <w:rFonts w:hint="default"/>
                <w:sz w:val="21"/>
              </w:rPr>
              <w:t>招标人书面澄清的时间</w:t>
            </w:r>
          </w:p>
        </w:tc>
        <w:tc>
          <w:tcPr>
            <w:tcW w:w="5816" w:type="dxa"/>
            <w:gridSpan w:val="4"/>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110" w:beforeAutospacing="0" w:after="0" w:afterAutospacing="0"/>
              <w:ind w:left="115" w:right="0"/>
              <w:rPr>
                <w:rFonts w:hint="default"/>
                <w:sz w:val="21"/>
              </w:rPr>
            </w:pPr>
            <w:r>
              <w:rPr>
                <w:rFonts w:hint="default"/>
                <w:sz w:val="21"/>
              </w:rPr>
              <w:t xml:space="preserve">投标截止时间 </w:t>
            </w:r>
            <w:r>
              <w:rPr>
                <w:rFonts w:hint="default"/>
                <w:sz w:val="21"/>
                <w:u w:val="single"/>
              </w:rPr>
              <w:t>15</w:t>
            </w:r>
            <w:r>
              <w:rPr>
                <w:rFonts w:hint="default"/>
                <w:sz w:val="21"/>
              </w:rPr>
              <w:t xml:space="preserve"> 天前</w:t>
            </w:r>
          </w:p>
        </w:tc>
      </w:tr>
    </w:tbl>
    <w:tbl>
      <w:tblPr>
        <w:tblStyle w:val="38"/>
        <w:tblpPr w:leftFromText="180" w:rightFromText="180" w:vertAnchor="text" w:horzAnchor="page" w:tblpX="1231" w:tblpY="185"/>
        <w:tblOverlap w:val="never"/>
        <w:tblW w:w="9464"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14"/>
        <w:gridCol w:w="2633"/>
        <w:gridCol w:w="581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5"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10" w:beforeAutospacing="0" w:after="0" w:afterAutospacing="0"/>
              <w:ind w:left="0" w:right="0"/>
              <w:rPr>
                <w:rFonts w:hint="default" w:ascii="Times New Roman"/>
                <w:sz w:val="26"/>
              </w:rPr>
            </w:pPr>
            <w:bookmarkStart w:id="4" w:name="投标人须知前附表"/>
            <w:bookmarkEnd w:id="4"/>
          </w:p>
          <w:p>
            <w:pPr>
              <w:pStyle w:val="83"/>
              <w:keepNext w:val="0"/>
              <w:keepLines w:val="0"/>
              <w:suppressLineNumbers w:val="0"/>
              <w:spacing w:before="0" w:beforeAutospacing="0" w:after="0" w:afterAutospacing="0"/>
              <w:ind w:left="349" w:right="0"/>
              <w:rPr>
                <w:rFonts w:hint="default"/>
                <w:sz w:val="21"/>
              </w:rPr>
            </w:pPr>
            <w:r>
              <w:rPr>
                <w:rFonts w:hint="default"/>
                <w:sz w:val="21"/>
              </w:rPr>
              <w:t>2.1</w:t>
            </w:r>
          </w:p>
        </w:tc>
        <w:tc>
          <w:tcPr>
            <w:tcW w:w="2633" w:type="dxa"/>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10" w:beforeAutospacing="0" w:after="0" w:afterAutospacing="0"/>
              <w:ind w:left="0" w:right="0"/>
              <w:rPr>
                <w:rFonts w:hint="default" w:ascii="Times New Roman"/>
                <w:sz w:val="26"/>
              </w:rPr>
            </w:pPr>
          </w:p>
          <w:p>
            <w:pPr>
              <w:pStyle w:val="83"/>
              <w:keepNext w:val="0"/>
              <w:keepLines w:val="0"/>
              <w:suppressLineNumbers w:val="0"/>
              <w:spacing w:before="0" w:beforeAutospacing="0" w:after="0" w:afterAutospacing="0"/>
              <w:ind w:left="27" w:right="0"/>
              <w:jc w:val="center"/>
              <w:rPr>
                <w:rFonts w:hint="default"/>
                <w:sz w:val="21"/>
              </w:rPr>
            </w:pPr>
            <w:r>
              <w:rPr>
                <w:rFonts w:hint="default"/>
                <w:sz w:val="21"/>
              </w:rPr>
              <w:t>构成招标文件的其他材料</w:t>
            </w:r>
          </w:p>
        </w:tc>
        <w:tc>
          <w:tcPr>
            <w:tcW w:w="5817" w:type="dxa"/>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0" w:beforeAutospacing="0" w:after="0" w:afterAutospacing="0" w:line="400" w:lineRule="exact"/>
              <w:ind w:left="115" w:right="-29"/>
              <w:rPr>
                <w:rFonts w:hint="default"/>
                <w:sz w:val="21"/>
              </w:rPr>
            </w:pPr>
            <w:r>
              <w:rPr>
                <w:rFonts w:hint="default"/>
                <w:sz w:val="21"/>
              </w:rPr>
              <w:t>澄清、修改及补充通知等材料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0" w:beforeAutospacing="0" w:after="0" w:afterAutospacing="0"/>
              <w:ind w:left="0" w:right="0"/>
              <w:rPr>
                <w:rFonts w:hint="default" w:ascii="Times New Roman"/>
                <w:sz w:val="27"/>
              </w:rPr>
            </w:pPr>
          </w:p>
          <w:p>
            <w:pPr>
              <w:pStyle w:val="83"/>
              <w:keepNext w:val="0"/>
              <w:keepLines w:val="0"/>
              <w:suppressLineNumbers w:val="0"/>
              <w:spacing w:before="0" w:beforeAutospacing="0" w:after="0" w:afterAutospacing="0"/>
              <w:ind w:left="243" w:right="0"/>
              <w:rPr>
                <w:rFonts w:hint="default"/>
                <w:sz w:val="21"/>
              </w:rPr>
            </w:pPr>
            <w:r>
              <w:rPr>
                <w:rFonts w:hint="default"/>
                <w:sz w:val="21"/>
              </w:rPr>
              <w:t>2.2.1</w:t>
            </w:r>
          </w:p>
        </w:tc>
        <w:tc>
          <w:tcPr>
            <w:tcW w:w="2633" w:type="dxa"/>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109" w:beforeAutospacing="0" w:after="0" w:afterAutospacing="0"/>
              <w:ind w:left="27" w:right="0"/>
              <w:jc w:val="center"/>
              <w:rPr>
                <w:rFonts w:hint="default"/>
                <w:sz w:val="21"/>
              </w:rPr>
            </w:pPr>
            <w:r>
              <w:rPr>
                <w:rFonts w:hint="default"/>
                <w:sz w:val="21"/>
              </w:rPr>
              <w:t>投标人要求澄清招标文件</w:t>
            </w:r>
          </w:p>
          <w:p>
            <w:pPr>
              <w:pStyle w:val="83"/>
              <w:keepNext w:val="0"/>
              <w:keepLines w:val="0"/>
              <w:suppressLineNumbers w:val="0"/>
              <w:spacing w:before="132" w:beforeAutospacing="0" w:after="0" w:afterAutospacing="0"/>
              <w:ind w:left="29" w:right="0"/>
              <w:jc w:val="center"/>
              <w:rPr>
                <w:rFonts w:hint="default"/>
                <w:sz w:val="21"/>
              </w:rPr>
            </w:pPr>
            <w:r>
              <w:rPr>
                <w:rFonts w:hint="default"/>
                <w:sz w:val="21"/>
              </w:rPr>
              <w:t>的截止时间</w:t>
            </w:r>
          </w:p>
        </w:tc>
        <w:tc>
          <w:tcPr>
            <w:tcW w:w="5817" w:type="dxa"/>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0" w:beforeAutospacing="0" w:after="0" w:afterAutospacing="0"/>
              <w:ind w:left="0" w:right="0"/>
              <w:rPr>
                <w:rFonts w:hint="default" w:ascii="Times New Roman"/>
                <w:sz w:val="27"/>
              </w:rPr>
            </w:pPr>
          </w:p>
          <w:p>
            <w:pPr>
              <w:pStyle w:val="83"/>
              <w:keepNext w:val="0"/>
              <w:keepLines w:val="0"/>
              <w:suppressLineNumbers w:val="0"/>
              <w:spacing w:before="0" w:beforeAutospacing="0" w:after="0" w:afterAutospacing="0"/>
              <w:ind w:left="115" w:right="0"/>
              <w:rPr>
                <w:rFonts w:hint="default"/>
                <w:sz w:val="21"/>
              </w:rPr>
            </w:pPr>
            <w:r>
              <w:rPr>
                <w:rFonts w:hint="default"/>
                <w:sz w:val="21"/>
              </w:rPr>
              <w:t xml:space="preserve">投标截止时间 </w:t>
            </w:r>
            <w:r>
              <w:rPr>
                <w:rFonts w:hint="default"/>
                <w:sz w:val="21"/>
                <w:u w:val="single"/>
              </w:rPr>
              <w:t>1</w:t>
            </w:r>
            <w:r>
              <w:rPr>
                <w:rFonts w:hint="eastAsia"/>
                <w:sz w:val="21"/>
                <w:u w:val="single"/>
                <w:lang w:val="en-US" w:eastAsia="zh-CN"/>
              </w:rPr>
              <w:t>0</w:t>
            </w:r>
            <w:r>
              <w:rPr>
                <w:rFonts w:hint="default"/>
                <w:sz w:val="21"/>
              </w:rPr>
              <w:t xml:space="preserve"> 天前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110" w:beforeAutospacing="0" w:after="0" w:afterAutospacing="0"/>
              <w:ind w:left="243" w:right="0"/>
              <w:rPr>
                <w:rFonts w:hint="default"/>
                <w:sz w:val="21"/>
              </w:rPr>
            </w:pPr>
            <w:r>
              <w:rPr>
                <w:rFonts w:hint="default"/>
                <w:sz w:val="21"/>
              </w:rPr>
              <w:t>2.2.2</w:t>
            </w:r>
          </w:p>
        </w:tc>
        <w:tc>
          <w:tcPr>
            <w:tcW w:w="2633" w:type="dxa"/>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110" w:beforeAutospacing="0" w:after="0" w:afterAutospacing="0"/>
              <w:ind w:left="27" w:right="0"/>
              <w:jc w:val="center"/>
              <w:rPr>
                <w:rFonts w:hint="default"/>
                <w:sz w:val="21"/>
              </w:rPr>
            </w:pPr>
            <w:r>
              <w:rPr>
                <w:rFonts w:hint="default"/>
                <w:sz w:val="21"/>
              </w:rPr>
              <w:t>投标截止时间</w:t>
            </w:r>
          </w:p>
        </w:tc>
        <w:tc>
          <w:tcPr>
            <w:tcW w:w="5817" w:type="dxa"/>
            <w:tcBorders>
              <w:top w:val="single" w:color="000000" w:sz="6" w:space="0"/>
              <w:left w:val="single" w:color="000000" w:sz="6" w:space="0"/>
              <w:bottom w:val="single" w:color="000000" w:sz="6" w:space="0"/>
            </w:tcBorders>
            <w:noWrap w:val="0"/>
            <w:vAlign w:val="top"/>
          </w:tcPr>
          <w:p>
            <w:pPr>
              <w:pStyle w:val="83"/>
              <w:keepNext w:val="0"/>
              <w:keepLines w:val="0"/>
              <w:suppressLineNumbers w:val="0"/>
              <w:tabs>
                <w:tab w:val="left" w:pos="1012"/>
                <w:tab w:val="left" w:pos="1538"/>
              </w:tabs>
              <w:spacing w:before="110" w:beforeAutospacing="0" w:after="0" w:afterAutospacing="0"/>
              <w:ind w:left="115" w:right="0"/>
              <w:rPr>
                <w:rFonts w:hint="default"/>
                <w:b/>
                <w:sz w:val="21"/>
              </w:rPr>
            </w:pPr>
            <w:r>
              <w:rPr>
                <w:rFonts w:hint="eastAsia"/>
                <w:b/>
                <w:sz w:val="21"/>
                <w:lang w:eastAsia="zh-CN"/>
              </w:rPr>
              <w:t>同</w:t>
            </w:r>
            <w:r>
              <w:rPr>
                <w:rFonts w:hint="default"/>
                <w:b/>
                <w:sz w:val="21"/>
              </w:rPr>
              <w:t>开标时间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0"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10" w:beforeAutospacing="0" w:after="0" w:afterAutospacing="0"/>
              <w:ind w:left="0" w:right="0"/>
              <w:rPr>
                <w:rFonts w:hint="default" w:ascii="Times New Roman"/>
                <w:sz w:val="26"/>
              </w:rPr>
            </w:pPr>
          </w:p>
          <w:p>
            <w:pPr>
              <w:pStyle w:val="83"/>
              <w:keepNext w:val="0"/>
              <w:keepLines w:val="0"/>
              <w:suppressLineNumbers w:val="0"/>
              <w:spacing w:before="0" w:beforeAutospacing="0" w:after="0" w:afterAutospacing="0"/>
              <w:ind w:left="243" w:right="0"/>
              <w:rPr>
                <w:rFonts w:hint="default"/>
                <w:sz w:val="21"/>
              </w:rPr>
            </w:pPr>
            <w:r>
              <w:rPr>
                <w:rFonts w:hint="default"/>
                <w:sz w:val="21"/>
              </w:rPr>
              <w:t>2.2.3</w:t>
            </w:r>
          </w:p>
        </w:tc>
        <w:tc>
          <w:tcPr>
            <w:tcW w:w="2633" w:type="dxa"/>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110" w:beforeAutospacing="0" w:after="0" w:afterAutospacing="0"/>
              <w:ind w:left="27" w:right="0"/>
              <w:jc w:val="center"/>
              <w:rPr>
                <w:rFonts w:hint="default"/>
                <w:sz w:val="21"/>
              </w:rPr>
            </w:pPr>
            <w:r>
              <w:rPr>
                <w:rFonts w:hint="default"/>
                <w:sz w:val="21"/>
              </w:rPr>
              <w:t>投标人确认收到招标文件</w:t>
            </w:r>
          </w:p>
          <w:p>
            <w:pPr>
              <w:pStyle w:val="83"/>
              <w:keepNext w:val="0"/>
              <w:keepLines w:val="0"/>
              <w:suppressLineNumbers w:val="0"/>
              <w:spacing w:before="132" w:beforeAutospacing="0" w:after="0" w:afterAutospacing="0"/>
              <w:ind w:left="29" w:right="0"/>
              <w:jc w:val="center"/>
              <w:rPr>
                <w:rFonts w:hint="default"/>
                <w:sz w:val="21"/>
              </w:rPr>
            </w:pPr>
            <w:r>
              <w:rPr>
                <w:rFonts w:hint="default"/>
                <w:sz w:val="21"/>
              </w:rPr>
              <w:t>澄清的时间</w:t>
            </w:r>
          </w:p>
        </w:tc>
        <w:tc>
          <w:tcPr>
            <w:tcW w:w="5817" w:type="dxa"/>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10" w:beforeAutospacing="0" w:after="0" w:afterAutospacing="0"/>
              <w:ind w:left="0" w:right="0"/>
              <w:rPr>
                <w:rFonts w:hint="default" w:ascii="Times New Roman"/>
                <w:sz w:val="26"/>
              </w:rPr>
            </w:pPr>
          </w:p>
          <w:p>
            <w:pPr>
              <w:pStyle w:val="83"/>
              <w:keepNext w:val="0"/>
              <w:keepLines w:val="0"/>
              <w:suppressLineNumbers w:val="0"/>
              <w:spacing w:before="0" w:beforeAutospacing="0" w:after="0" w:afterAutospacing="0"/>
              <w:ind w:left="115" w:right="0"/>
              <w:rPr>
                <w:rFonts w:hint="default"/>
                <w:sz w:val="21"/>
              </w:rPr>
            </w:pPr>
            <w:r>
              <w:rPr>
                <w:rFonts w:hint="default"/>
                <w:sz w:val="21"/>
              </w:rPr>
              <w:t xml:space="preserve">在收到相应澄清文件后 </w:t>
            </w:r>
            <w:r>
              <w:rPr>
                <w:rFonts w:hint="default"/>
                <w:sz w:val="21"/>
                <w:u w:val="single"/>
              </w:rPr>
              <w:t>24</w:t>
            </w:r>
            <w:r>
              <w:rPr>
                <w:rFonts w:hint="default"/>
                <w:sz w:val="21"/>
              </w:rPr>
              <w:t xml:space="preserve"> 小时内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4"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0" w:beforeAutospacing="0" w:after="0" w:afterAutospacing="0"/>
              <w:ind w:left="0" w:right="0"/>
              <w:rPr>
                <w:rFonts w:hint="default" w:ascii="Times New Roman"/>
                <w:sz w:val="27"/>
              </w:rPr>
            </w:pPr>
          </w:p>
          <w:p>
            <w:pPr>
              <w:pStyle w:val="83"/>
              <w:keepNext w:val="0"/>
              <w:keepLines w:val="0"/>
              <w:suppressLineNumbers w:val="0"/>
              <w:spacing w:before="0" w:beforeAutospacing="0" w:after="0" w:afterAutospacing="0"/>
              <w:ind w:left="243" w:right="0"/>
              <w:rPr>
                <w:rFonts w:hint="default"/>
                <w:sz w:val="21"/>
              </w:rPr>
            </w:pPr>
            <w:r>
              <w:rPr>
                <w:rFonts w:hint="default"/>
                <w:sz w:val="21"/>
              </w:rPr>
              <w:t>2.3.2</w:t>
            </w:r>
          </w:p>
        </w:tc>
        <w:tc>
          <w:tcPr>
            <w:tcW w:w="2633" w:type="dxa"/>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3" w:beforeAutospacing="0" w:after="0" w:afterAutospacing="0" w:line="398" w:lineRule="exact"/>
              <w:ind w:left="801" w:right="141" w:hanging="632"/>
              <w:rPr>
                <w:rFonts w:hint="default"/>
                <w:sz w:val="21"/>
              </w:rPr>
            </w:pPr>
            <w:r>
              <w:rPr>
                <w:rFonts w:hint="default"/>
                <w:sz w:val="21"/>
              </w:rPr>
              <w:t>投标人确认收到招标文件修改的时间</w:t>
            </w:r>
          </w:p>
        </w:tc>
        <w:tc>
          <w:tcPr>
            <w:tcW w:w="5817" w:type="dxa"/>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0" w:beforeAutospacing="0" w:after="0" w:afterAutospacing="0"/>
              <w:ind w:left="0" w:right="0"/>
              <w:rPr>
                <w:rFonts w:hint="default" w:ascii="Times New Roman"/>
                <w:sz w:val="27"/>
              </w:rPr>
            </w:pPr>
          </w:p>
          <w:p>
            <w:pPr>
              <w:pStyle w:val="83"/>
              <w:keepNext w:val="0"/>
              <w:keepLines w:val="0"/>
              <w:suppressLineNumbers w:val="0"/>
              <w:spacing w:before="0" w:beforeAutospacing="0" w:after="0" w:afterAutospacing="0"/>
              <w:ind w:left="115" w:right="0"/>
              <w:rPr>
                <w:rFonts w:hint="default"/>
                <w:sz w:val="21"/>
              </w:rPr>
            </w:pPr>
            <w:r>
              <w:rPr>
                <w:rFonts w:hint="default"/>
                <w:sz w:val="21"/>
              </w:rPr>
              <w:t xml:space="preserve">在收到相应修改文件后 </w:t>
            </w:r>
            <w:r>
              <w:rPr>
                <w:rFonts w:hint="default"/>
                <w:sz w:val="21"/>
                <w:u w:val="single"/>
              </w:rPr>
              <w:t>24</w:t>
            </w:r>
            <w:r>
              <w:rPr>
                <w:rFonts w:hint="default"/>
                <w:sz w:val="21"/>
              </w:rPr>
              <w:t xml:space="preserve"> 小时内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5"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110" w:beforeAutospacing="0" w:after="0" w:afterAutospacing="0"/>
              <w:ind w:left="243" w:right="0"/>
              <w:rPr>
                <w:rFonts w:hint="default"/>
                <w:sz w:val="21"/>
              </w:rPr>
            </w:pPr>
            <w:r>
              <w:rPr>
                <w:rFonts w:hint="default"/>
                <w:sz w:val="21"/>
              </w:rPr>
              <w:t>3.3.1</w:t>
            </w:r>
          </w:p>
        </w:tc>
        <w:tc>
          <w:tcPr>
            <w:tcW w:w="2633" w:type="dxa"/>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110" w:beforeAutospacing="0" w:after="0" w:afterAutospacing="0"/>
              <w:ind w:left="29" w:right="0"/>
              <w:jc w:val="center"/>
              <w:rPr>
                <w:rFonts w:hint="default"/>
                <w:sz w:val="21"/>
              </w:rPr>
            </w:pPr>
            <w:r>
              <w:rPr>
                <w:rFonts w:hint="default"/>
                <w:sz w:val="21"/>
              </w:rPr>
              <w:t>投标有效期</w:t>
            </w:r>
          </w:p>
        </w:tc>
        <w:tc>
          <w:tcPr>
            <w:tcW w:w="5817" w:type="dxa"/>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110" w:beforeAutospacing="0" w:after="0" w:afterAutospacing="0"/>
              <w:ind w:left="115" w:right="0"/>
              <w:rPr>
                <w:rFonts w:hint="default"/>
                <w:sz w:val="21"/>
              </w:rPr>
            </w:pPr>
            <w:r>
              <w:rPr>
                <w:rFonts w:hint="default"/>
                <w:sz w:val="21"/>
              </w:rPr>
              <w:t xml:space="preserve">投标截止期后 </w:t>
            </w:r>
            <w:r>
              <w:rPr>
                <w:rFonts w:hint="default"/>
                <w:sz w:val="21"/>
                <w:u w:val="single"/>
              </w:rPr>
              <w:t>60</w:t>
            </w:r>
            <w:r>
              <w:rPr>
                <w:rFonts w:hint="default"/>
                <w:sz w:val="21"/>
              </w:rPr>
              <w:t xml:space="preserve"> 日历天</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98" w:hRule="atLeast"/>
        </w:trPr>
        <w:tc>
          <w:tcPr>
            <w:tcW w:w="1014" w:type="dxa"/>
            <w:tcBorders>
              <w:top w:val="single" w:color="000000" w:sz="6" w:space="0"/>
              <w:right w:val="single" w:color="000000" w:sz="6" w:space="0"/>
            </w:tcBorders>
            <w:noWrap w:val="0"/>
            <w:vAlign w:val="top"/>
          </w:tcPr>
          <w:p>
            <w:pPr>
              <w:pStyle w:val="83"/>
              <w:keepNext w:val="0"/>
              <w:keepLines w:val="0"/>
              <w:suppressLineNumbers w:val="0"/>
              <w:spacing w:before="0" w:beforeAutospacing="0" w:after="0" w:afterAutospacing="0"/>
              <w:ind w:left="349" w:right="0"/>
              <w:rPr>
                <w:rFonts w:hint="default" w:eastAsia="宋体"/>
                <w:sz w:val="21"/>
                <w:lang w:val="en-US" w:eastAsia="zh-CN"/>
              </w:rPr>
            </w:pPr>
            <w:r>
              <w:rPr>
                <w:rFonts w:hint="eastAsia"/>
                <w:sz w:val="21"/>
                <w:lang w:val="en-US" w:eastAsia="zh-CN"/>
              </w:rPr>
              <w:t>3.4.1</w:t>
            </w:r>
          </w:p>
        </w:tc>
        <w:tc>
          <w:tcPr>
            <w:tcW w:w="2633" w:type="dxa"/>
            <w:tcBorders>
              <w:top w:val="single" w:color="000000" w:sz="6" w:space="0"/>
              <w:left w:val="single" w:color="000000" w:sz="6" w:space="0"/>
              <w:right w:val="single" w:color="000000" w:sz="6" w:space="0"/>
            </w:tcBorders>
            <w:noWrap w:val="0"/>
            <w:vAlign w:val="top"/>
          </w:tcPr>
          <w:p>
            <w:pPr>
              <w:pStyle w:val="83"/>
              <w:keepNext w:val="0"/>
              <w:keepLines w:val="0"/>
              <w:suppressLineNumbers w:val="0"/>
              <w:spacing w:before="91" w:beforeAutospacing="0" w:after="0" w:afterAutospacing="0" w:line="260" w:lineRule="exact"/>
              <w:ind w:left="29" w:right="0"/>
              <w:jc w:val="center"/>
              <w:rPr>
                <w:rFonts w:hint="eastAsia" w:eastAsia="宋体"/>
                <w:w w:val="99"/>
                <w:sz w:val="21"/>
                <w:lang w:eastAsia="zh-CN"/>
              </w:rPr>
            </w:pPr>
            <w:r>
              <w:rPr>
                <w:rFonts w:hint="eastAsia"/>
                <w:w w:val="99"/>
                <w:sz w:val="21"/>
                <w:lang w:eastAsia="zh-CN"/>
              </w:rPr>
              <w:t>投标承诺函</w:t>
            </w:r>
          </w:p>
        </w:tc>
        <w:tc>
          <w:tcPr>
            <w:tcW w:w="5817" w:type="dxa"/>
            <w:tcBorders>
              <w:top w:val="single" w:color="000000" w:sz="6" w:space="0"/>
              <w:left w:val="single" w:color="000000" w:sz="6" w:space="0"/>
            </w:tcBorders>
            <w:noWrap w:val="0"/>
            <w:vAlign w:val="top"/>
          </w:tcPr>
          <w:p>
            <w:pPr>
              <w:pStyle w:val="83"/>
              <w:keepNext w:val="0"/>
              <w:keepLines w:val="0"/>
              <w:suppressLineNumbers w:val="0"/>
              <w:spacing w:before="77" w:beforeAutospacing="0" w:after="0" w:afterAutospacing="0"/>
              <w:ind w:left="115" w:right="0"/>
              <w:rPr>
                <w:rFonts w:hint="eastAsia" w:eastAsia="宋体"/>
                <w:sz w:val="21"/>
                <w:lang w:eastAsia="zh-CN"/>
              </w:rPr>
            </w:pPr>
            <w:r>
              <w:rPr>
                <w:rFonts w:hint="eastAsia"/>
                <w:color w:val="000000" w:themeColor="text1"/>
                <w:sz w:val="21"/>
                <w:lang w:val="en-US" w:eastAsia="zh-CN"/>
                <w14:textFill>
                  <w14:solidFill>
                    <w14:schemeClr w14:val="tx1"/>
                  </w14:solidFill>
                </w14:textFill>
              </w:rPr>
              <w:t>执行河南省财政厅颁发的《关于优化政府采购营商环境有关问题的通知》（豫财购【2019】4号）的规定取消投标保证金，以投标承诺函的形式替代投标保证金。供应商应承诺事项及违背承诺的责任追究措施：详见第六篇投标文件格式四、投标承诺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014" w:type="dxa"/>
            <w:tcBorders>
              <w:top w:val="single" w:color="000000" w:sz="6" w:space="0"/>
              <w:right w:val="single" w:color="000000" w:sz="6" w:space="0"/>
            </w:tcBorders>
            <w:noWrap w:val="0"/>
            <w:vAlign w:val="top"/>
          </w:tcPr>
          <w:p>
            <w:pPr>
              <w:pStyle w:val="83"/>
              <w:keepNext w:val="0"/>
              <w:keepLines w:val="0"/>
              <w:suppressLineNumbers w:val="0"/>
              <w:spacing w:before="5" w:beforeAutospacing="0" w:after="0" w:afterAutospacing="0"/>
              <w:ind w:left="0" w:right="0"/>
              <w:rPr>
                <w:rFonts w:hint="default" w:ascii="Times New Roman"/>
                <w:sz w:val="23"/>
              </w:rPr>
            </w:pPr>
          </w:p>
          <w:p>
            <w:pPr>
              <w:pStyle w:val="83"/>
              <w:keepNext w:val="0"/>
              <w:keepLines w:val="0"/>
              <w:suppressLineNumbers w:val="0"/>
              <w:spacing w:before="0" w:beforeAutospacing="0" w:after="0" w:afterAutospacing="0"/>
              <w:ind w:left="349" w:right="0"/>
              <w:rPr>
                <w:rFonts w:hint="default"/>
                <w:sz w:val="21"/>
              </w:rPr>
            </w:pPr>
            <w:r>
              <w:rPr>
                <w:rFonts w:hint="default"/>
                <w:sz w:val="21"/>
              </w:rPr>
              <w:t>3.6</w:t>
            </w:r>
          </w:p>
        </w:tc>
        <w:tc>
          <w:tcPr>
            <w:tcW w:w="2633" w:type="dxa"/>
            <w:tcBorders>
              <w:top w:val="single" w:color="000000" w:sz="6" w:space="0"/>
              <w:left w:val="single" w:color="000000" w:sz="6" w:space="0"/>
              <w:right w:val="single" w:color="000000" w:sz="6" w:space="0"/>
            </w:tcBorders>
            <w:noWrap w:val="0"/>
            <w:vAlign w:val="top"/>
          </w:tcPr>
          <w:p>
            <w:pPr>
              <w:pStyle w:val="83"/>
              <w:keepNext w:val="0"/>
              <w:keepLines w:val="0"/>
              <w:suppressLineNumbers w:val="0"/>
              <w:spacing w:before="77" w:beforeAutospacing="0" w:after="0" w:afterAutospacing="0"/>
              <w:ind w:left="27" w:right="0"/>
              <w:jc w:val="center"/>
              <w:rPr>
                <w:rFonts w:hint="default"/>
                <w:sz w:val="21"/>
              </w:rPr>
            </w:pPr>
            <w:r>
              <w:rPr>
                <w:rFonts w:hint="default"/>
                <w:sz w:val="21"/>
              </w:rPr>
              <w:t>是否允许递交备选投标方</w:t>
            </w:r>
          </w:p>
          <w:p>
            <w:pPr>
              <w:pStyle w:val="83"/>
              <w:keepNext w:val="0"/>
              <w:keepLines w:val="0"/>
              <w:suppressLineNumbers w:val="0"/>
              <w:spacing w:before="91" w:beforeAutospacing="0" w:after="0" w:afterAutospacing="0" w:line="260" w:lineRule="exact"/>
              <w:ind w:left="29" w:right="0"/>
              <w:jc w:val="center"/>
              <w:rPr>
                <w:rFonts w:hint="default"/>
                <w:sz w:val="21"/>
              </w:rPr>
            </w:pPr>
            <w:r>
              <w:rPr>
                <w:rFonts w:hint="default"/>
                <w:w w:val="99"/>
                <w:sz w:val="21"/>
              </w:rPr>
              <w:t>案</w:t>
            </w:r>
          </w:p>
        </w:tc>
        <w:tc>
          <w:tcPr>
            <w:tcW w:w="5817" w:type="dxa"/>
            <w:tcBorders>
              <w:top w:val="single" w:color="000000" w:sz="6" w:space="0"/>
              <w:left w:val="single" w:color="000000" w:sz="6" w:space="0"/>
            </w:tcBorders>
            <w:noWrap w:val="0"/>
            <w:vAlign w:val="top"/>
          </w:tcPr>
          <w:p>
            <w:pPr>
              <w:pStyle w:val="83"/>
              <w:keepNext w:val="0"/>
              <w:keepLines w:val="0"/>
              <w:suppressLineNumbers w:val="0"/>
              <w:spacing w:before="77" w:beforeAutospacing="0" w:after="0" w:afterAutospacing="0"/>
              <w:ind w:left="115" w:right="0"/>
              <w:rPr>
                <w:rFonts w:hint="default"/>
                <w:sz w:val="21"/>
              </w:rPr>
            </w:pPr>
            <w:r>
              <w:rPr>
                <w:rFonts w:hint="default"/>
                <w:sz w:val="21"/>
              </w:rPr>
              <w:t>不允许</w:t>
            </w:r>
          </w:p>
        </w:tc>
      </w:tr>
    </w:tbl>
    <w:tbl>
      <w:tblPr>
        <w:tblStyle w:val="38"/>
        <w:tblpPr w:leftFromText="180" w:rightFromText="180" w:vertAnchor="text" w:horzAnchor="page" w:tblpX="1231" w:tblpY="194"/>
        <w:tblOverlap w:val="never"/>
        <w:tblW w:w="9464"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14"/>
        <w:gridCol w:w="2638"/>
        <w:gridCol w:w="581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110" w:beforeAutospacing="0" w:after="0" w:afterAutospacing="0"/>
              <w:ind w:left="243" w:right="0"/>
              <w:rPr>
                <w:rFonts w:hint="default"/>
                <w:sz w:val="21"/>
              </w:rPr>
            </w:pPr>
            <w:r>
              <w:rPr>
                <w:rFonts w:hint="default"/>
                <w:sz w:val="21"/>
              </w:rPr>
              <w:t>3.7.3</w:t>
            </w:r>
          </w:p>
        </w:tc>
        <w:tc>
          <w:tcPr>
            <w:tcW w:w="2638" w:type="dxa"/>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98" w:beforeAutospacing="0" w:after="0" w:afterAutospacing="0"/>
              <w:ind w:left="27" w:right="0"/>
              <w:jc w:val="center"/>
              <w:rPr>
                <w:rFonts w:hint="default"/>
                <w:sz w:val="21"/>
              </w:rPr>
            </w:pPr>
            <w:r>
              <w:rPr>
                <w:rFonts w:hint="default"/>
                <w:sz w:val="21"/>
              </w:rPr>
              <w:t>签字和（或）盖章要求</w:t>
            </w:r>
          </w:p>
        </w:tc>
        <w:tc>
          <w:tcPr>
            <w:tcW w:w="5812" w:type="dxa"/>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79" w:beforeAutospacing="0" w:after="0" w:afterAutospacing="0"/>
              <w:ind w:left="115" w:right="0"/>
              <w:rPr>
                <w:rFonts w:hint="default"/>
                <w:sz w:val="21"/>
              </w:rPr>
            </w:pPr>
            <w:r>
              <w:rPr>
                <w:rFonts w:hint="default"/>
                <w:sz w:val="21"/>
              </w:rPr>
              <w:t>按投标文件格式要求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80"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0" w:beforeAutospacing="0" w:after="0" w:afterAutospacing="0"/>
              <w:ind w:left="0" w:right="0"/>
              <w:rPr>
                <w:rFonts w:hint="default" w:ascii="Times New Roman"/>
                <w:sz w:val="20"/>
              </w:rPr>
            </w:pPr>
          </w:p>
          <w:p>
            <w:pPr>
              <w:pStyle w:val="83"/>
              <w:keepNext w:val="0"/>
              <w:keepLines w:val="0"/>
              <w:suppressLineNumbers w:val="0"/>
              <w:spacing w:before="0" w:beforeAutospacing="0" w:after="0" w:afterAutospacing="0"/>
              <w:ind w:left="0" w:right="0"/>
              <w:rPr>
                <w:rFonts w:hint="default" w:ascii="Times New Roman"/>
                <w:sz w:val="19"/>
              </w:rPr>
            </w:pPr>
          </w:p>
          <w:p>
            <w:pPr>
              <w:pStyle w:val="83"/>
              <w:keepNext w:val="0"/>
              <w:keepLines w:val="0"/>
              <w:suppressLineNumbers w:val="0"/>
              <w:spacing w:before="0" w:beforeAutospacing="0" w:after="0" w:afterAutospacing="0"/>
              <w:ind w:left="243" w:right="0"/>
              <w:rPr>
                <w:rFonts w:hint="default"/>
                <w:sz w:val="21"/>
              </w:rPr>
            </w:pPr>
            <w:r>
              <w:rPr>
                <w:rFonts w:hint="default"/>
                <w:sz w:val="21"/>
              </w:rPr>
              <w:t>3.7.4</w:t>
            </w:r>
          </w:p>
        </w:tc>
        <w:tc>
          <w:tcPr>
            <w:tcW w:w="2638" w:type="dxa"/>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0" w:beforeAutospacing="0" w:after="0" w:afterAutospacing="0"/>
              <w:ind w:left="0" w:right="0"/>
              <w:rPr>
                <w:rFonts w:hint="default" w:ascii="Times New Roman"/>
                <w:sz w:val="20"/>
              </w:rPr>
            </w:pPr>
          </w:p>
          <w:p>
            <w:pPr>
              <w:pStyle w:val="83"/>
              <w:keepNext w:val="0"/>
              <w:keepLines w:val="0"/>
              <w:suppressLineNumbers w:val="0"/>
              <w:spacing w:before="0" w:beforeAutospacing="0" w:after="0" w:afterAutospacing="0"/>
              <w:ind w:left="0" w:right="0"/>
              <w:rPr>
                <w:rFonts w:hint="default" w:ascii="Times New Roman"/>
                <w:sz w:val="18"/>
              </w:rPr>
            </w:pPr>
          </w:p>
          <w:p>
            <w:pPr>
              <w:pStyle w:val="83"/>
              <w:keepNext w:val="0"/>
              <w:keepLines w:val="0"/>
              <w:suppressLineNumbers w:val="0"/>
              <w:spacing w:before="0" w:beforeAutospacing="0" w:after="0" w:afterAutospacing="0"/>
              <w:ind w:left="32" w:right="0"/>
              <w:jc w:val="center"/>
              <w:rPr>
                <w:rFonts w:hint="default"/>
                <w:b/>
                <w:sz w:val="21"/>
              </w:rPr>
            </w:pPr>
            <w:r>
              <w:rPr>
                <w:rFonts w:hint="default"/>
                <w:b/>
                <w:sz w:val="21"/>
              </w:rPr>
              <w:t>投标文件电子版</w:t>
            </w:r>
          </w:p>
        </w:tc>
        <w:tc>
          <w:tcPr>
            <w:tcW w:w="5812" w:type="dxa"/>
            <w:tcBorders>
              <w:top w:val="single" w:color="000000" w:sz="6" w:space="0"/>
              <w:left w:val="single" w:color="000000" w:sz="6" w:space="0"/>
              <w:bottom w:val="single" w:color="000000" w:sz="6" w:space="0"/>
            </w:tcBorders>
            <w:noWrap w:val="0"/>
            <w:vAlign w:val="top"/>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1"/>
                <w:szCs w:val="21"/>
              </w:rPr>
              <w:t xml:space="preserve"> 投标文件电子版份数：</w:t>
            </w:r>
            <w:r>
              <w:rPr>
                <w:rFonts w:hint="eastAsia" w:asciiTheme="minorEastAsia" w:hAnsiTheme="minorEastAsia" w:eastAsiaTheme="minorEastAsia" w:cstheme="minorEastAsia"/>
                <w:sz w:val="21"/>
                <w:szCs w:val="21"/>
                <w:u w:val="single"/>
              </w:rPr>
              <w:t xml:space="preserve">  壹份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投标文件电子版形式：</w:t>
            </w:r>
            <w:r>
              <w:rPr>
                <w:rFonts w:hint="eastAsia" w:asciiTheme="minorEastAsia" w:hAnsiTheme="minorEastAsia" w:eastAsiaTheme="minorEastAsia" w:cstheme="minorEastAsia"/>
                <w:sz w:val="21"/>
                <w:szCs w:val="21"/>
                <w:u w:val="single"/>
              </w:rPr>
              <w:t xml:space="preserve">  U盘  </w:t>
            </w:r>
          </w:p>
          <w:p>
            <w:pPr>
              <w:pStyle w:val="83"/>
              <w:keepNext w:val="0"/>
              <w:keepLines w:val="0"/>
              <w:suppressLineNumbers w:val="0"/>
              <w:spacing w:before="0" w:beforeAutospacing="0" w:after="0" w:afterAutospacing="0" w:line="262" w:lineRule="exact"/>
              <w:ind w:left="115" w:right="0"/>
              <w:rPr>
                <w:rFonts w:hint="default"/>
                <w:sz w:val="21"/>
              </w:rPr>
            </w:pPr>
            <w:r>
              <w:rPr>
                <w:rFonts w:hint="eastAsia" w:asciiTheme="minorEastAsia" w:hAnsiTheme="minorEastAsia" w:eastAsiaTheme="minorEastAsia" w:cstheme="minorEastAsia"/>
                <w:sz w:val="21"/>
                <w:szCs w:val="21"/>
              </w:rPr>
              <w:t xml:space="preserve">  投标文件电子版密封方式：单独放入一个密封袋中，加贴封条，</w:t>
            </w:r>
            <w:r>
              <w:rPr>
                <w:rFonts w:hint="eastAsia" w:asciiTheme="minorEastAsia" w:hAnsiTheme="minorEastAsia" w:eastAsiaTheme="minorEastAsia" w:cstheme="minorEastAsia"/>
                <w:spacing w:val="6"/>
                <w:sz w:val="21"/>
                <w:szCs w:val="21"/>
              </w:rPr>
              <w:t>并在封套封口处加盖投标人</w:t>
            </w:r>
            <w:r>
              <w:rPr>
                <w:rFonts w:hint="eastAsia" w:asciiTheme="minorEastAsia" w:hAnsiTheme="minorEastAsia" w:eastAsiaTheme="minorEastAsia" w:cstheme="minorEastAsia"/>
                <w:sz w:val="21"/>
                <w:szCs w:val="21"/>
              </w:rPr>
              <w:t>单位章“密封章”，在封套上标记“投标文件“电子版”字样。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110" w:beforeAutospacing="0" w:after="0" w:afterAutospacing="0"/>
              <w:ind w:left="243" w:right="0"/>
              <w:rPr>
                <w:rFonts w:hint="default"/>
                <w:sz w:val="21"/>
              </w:rPr>
            </w:pPr>
            <w:r>
              <w:rPr>
                <w:rFonts w:hint="default"/>
                <w:sz w:val="21"/>
              </w:rPr>
              <w:t>4.2.2</w:t>
            </w:r>
          </w:p>
        </w:tc>
        <w:tc>
          <w:tcPr>
            <w:tcW w:w="2638" w:type="dxa"/>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98" w:beforeAutospacing="0" w:after="0" w:afterAutospacing="0"/>
              <w:ind w:left="24" w:right="0"/>
              <w:jc w:val="center"/>
              <w:rPr>
                <w:rFonts w:hint="default"/>
                <w:sz w:val="21"/>
              </w:rPr>
            </w:pPr>
            <w:r>
              <w:rPr>
                <w:rFonts w:hint="default"/>
                <w:sz w:val="21"/>
              </w:rPr>
              <w:t>递交投标文件</w:t>
            </w:r>
            <w:r>
              <w:rPr>
                <w:rFonts w:hint="eastAsia"/>
                <w:sz w:val="21"/>
                <w:lang w:eastAsia="zh-CN"/>
              </w:rPr>
              <w:t>电子版</w:t>
            </w:r>
            <w:r>
              <w:rPr>
                <w:rFonts w:hint="default"/>
                <w:sz w:val="21"/>
              </w:rPr>
              <w:t>地点</w:t>
            </w:r>
          </w:p>
        </w:tc>
        <w:tc>
          <w:tcPr>
            <w:tcW w:w="5812" w:type="dxa"/>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98" w:beforeAutospacing="0" w:after="0" w:afterAutospacing="0"/>
              <w:ind w:left="115" w:right="0"/>
              <w:rPr>
                <w:rFonts w:hint="default"/>
                <w:b w:val="0"/>
                <w:bCs/>
                <w:sz w:val="21"/>
              </w:rPr>
            </w:pPr>
            <w:r>
              <w:rPr>
                <w:rFonts w:hint="eastAsia"/>
                <w:b w:val="0"/>
                <w:bCs/>
                <w:sz w:val="21"/>
                <w:lang w:eastAsia="zh-CN"/>
              </w:rPr>
              <w:t>同</w:t>
            </w:r>
            <w:r>
              <w:rPr>
                <w:rFonts w:hint="default"/>
                <w:b w:val="0"/>
                <w:bCs/>
                <w:sz w:val="21"/>
              </w:rPr>
              <w:t>开标地点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111" w:beforeAutospacing="0" w:after="0" w:afterAutospacing="0"/>
              <w:ind w:left="243" w:right="0"/>
              <w:rPr>
                <w:rFonts w:hint="default"/>
                <w:sz w:val="21"/>
              </w:rPr>
            </w:pPr>
            <w:r>
              <w:rPr>
                <w:rFonts w:hint="default"/>
                <w:sz w:val="21"/>
              </w:rPr>
              <w:t>4.2.3</w:t>
            </w:r>
          </w:p>
        </w:tc>
        <w:tc>
          <w:tcPr>
            <w:tcW w:w="2638" w:type="dxa"/>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99" w:beforeAutospacing="0" w:after="0" w:afterAutospacing="0"/>
              <w:ind w:left="24" w:right="0"/>
              <w:jc w:val="center"/>
              <w:rPr>
                <w:rFonts w:hint="eastAsia" w:eastAsia="宋体"/>
                <w:sz w:val="21"/>
                <w:lang w:eastAsia="zh-CN"/>
              </w:rPr>
            </w:pPr>
            <w:r>
              <w:rPr>
                <w:rFonts w:hint="default"/>
                <w:sz w:val="21"/>
              </w:rPr>
              <w:t>是否退还投标文件</w:t>
            </w:r>
            <w:r>
              <w:rPr>
                <w:rFonts w:hint="eastAsia"/>
                <w:sz w:val="21"/>
                <w:lang w:eastAsia="zh-CN"/>
              </w:rPr>
              <w:t>电子版</w:t>
            </w:r>
          </w:p>
        </w:tc>
        <w:tc>
          <w:tcPr>
            <w:tcW w:w="5812" w:type="dxa"/>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77" w:beforeAutospacing="0" w:after="0" w:afterAutospacing="0"/>
              <w:ind w:left="115" w:right="0"/>
              <w:rPr>
                <w:rFonts w:hint="default"/>
                <w:b w:val="0"/>
                <w:bCs/>
                <w:sz w:val="21"/>
              </w:rPr>
            </w:pPr>
            <w:r>
              <w:rPr>
                <w:rFonts w:hint="default"/>
                <w:b w:val="0"/>
                <w:bCs/>
                <w:w w:val="99"/>
                <w:sz w:val="21"/>
              </w:rPr>
              <w:t>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0"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5" w:beforeAutospacing="0" w:after="0" w:afterAutospacing="0"/>
              <w:ind w:left="0" w:right="0"/>
              <w:rPr>
                <w:rFonts w:hint="default" w:ascii="Times New Roman"/>
                <w:sz w:val="23"/>
              </w:rPr>
            </w:pPr>
          </w:p>
          <w:p>
            <w:pPr>
              <w:pStyle w:val="83"/>
              <w:keepNext w:val="0"/>
              <w:keepLines w:val="0"/>
              <w:suppressLineNumbers w:val="0"/>
              <w:spacing w:before="0" w:beforeAutospacing="0" w:after="0" w:afterAutospacing="0"/>
              <w:ind w:left="349" w:right="0"/>
              <w:rPr>
                <w:rFonts w:hint="default"/>
                <w:sz w:val="21"/>
              </w:rPr>
            </w:pPr>
            <w:r>
              <w:rPr>
                <w:rFonts w:hint="default"/>
                <w:sz w:val="21"/>
              </w:rPr>
              <w:t>5.1</w:t>
            </w:r>
          </w:p>
        </w:tc>
        <w:tc>
          <w:tcPr>
            <w:tcW w:w="2638" w:type="dxa"/>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4" w:beforeAutospacing="0" w:after="0" w:afterAutospacing="0"/>
              <w:ind w:left="0" w:right="0"/>
              <w:rPr>
                <w:rFonts w:hint="default" w:ascii="Times New Roman"/>
              </w:rPr>
            </w:pPr>
          </w:p>
          <w:p>
            <w:pPr>
              <w:pStyle w:val="83"/>
              <w:keepNext w:val="0"/>
              <w:keepLines w:val="0"/>
              <w:suppressLineNumbers w:val="0"/>
              <w:spacing w:before="0" w:beforeAutospacing="0" w:after="0" w:afterAutospacing="0"/>
              <w:ind w:left="27" w:right="0"/>
              <w:jc w:val="center"/>
              <w:rPr>
                <w:rFonts w:hint="default"/>
                <w:sz w:val="21"/>
              </w:rPr>
            </w:pPr>
            <w:r>
              <w:rPr>
                <w:rFonts w:hint="default"/>
                <w:sz w:val="21"/>
              </w:rPr>
              <w:t>开标时间和地点</w:t>
            </w:r>
          </w:p>
        </w:tc>
        <w:tc>
          <w:tcPr>
            <w:tcW w:w="5812" w:type="dxa"/>
            <w:tcBorders>
              <w:top w:val="single" w:color="000000" w:sz="6" w:space="0"/>
              <w:left w:val="single" w:color="000000" w:sz="6" w:space="0"/>
              <w:bottom w:val="single" w:color="000000" w:sz="6" w:space="0"/>
            </w:tcBorders>
            <w:noWrap w:val="0"/>
            <w:vAlign w:val="top"/>
          </w:tcPr>
          <w:p>
            <w:pPr>
              <w:pStyle w:val="83"/>
              <w:keepNext w:val="0"/>
              <w:keepLines w:val="0"/>
              <w:suppressLineNumbers w:val="0"/>
              <w:tabs>
                <w:tab w:val="left" w:pos="2171"/>
                <w:tab w:val="left" w:pos="2802"/>
              </w:tabs>
              <w:spacing w:before="77" w:beforeAutospacing="0" w:after="0" w:afterAutospacing="0"/>
              <w:ind w:left="115" w:right="0"/>
              <w:rPr>
                <w:rFonts w:hint="default"/>
                <w:b w:val="0"/>
                <w:bCs/>
                <w:sz w:val="21"/>
              </w:rPr>
            </w:pPr>
            <w:r>
              <w:rPr>
                <w:rFonts w:hint="default"/>
                <w:b w:val="0"/>
                <w:bCs/>
                <w:sz w:val="21"/>
              </w:rPr>
              <w:t>开标时间：</w:t>
            </w:r>
            <w:r>
              <w:rPr>
                <w:rFonts w:hint="eastAsia"/>
                <w:b w:val="0"/>
                <w:bCs/>
                <w:color w:val="FF0000"/>
                <w:sz w:val="21"/>
                <w:u w:val="single" w:color="FF0000"/>
                <w:lang w:val="en-US" w:eastAsia="zh-CN"/>
              </w:rPr>
              <w:t xml:space="preserve"> 2019 </w:t>
            </w:r>
            <w:r>
              <w:rPr>
                <w:rFonts w:hint="default"/>
                <w:b w:val="0"/>
                <w:bCs/>
                <w:color w:val="FF0000"/>
                <w:spacing w:val="-56"/>
                <w:sz w:val="21"/>
              </w:rPr>
              <w:t xml:space="preserve"> </w:t>
            </w:r>
            <w:r>
              <w:rPr>
                <w:rFonts w:hint="default"/>
                <w:b w:val="0"/>
                <w:bCs/>
                <w:color w:val="FF0000"/>
                <w:sz w:val="21"/>
              </w:rPr>
              <w:t>年</w:t>
            </w:r>
            <w:r>
              <w:rPr>
                <w:rFonts w:hint="eastAsia"/>
                <w:b w:val="0"/>
                <w:bCs/>
                <w:color w:val="FF0000"/>
                <w:sz w:val="21"/>
                <w:u w:val="single" w:color="FF0000"/>
                <w:lang w:val="en-US" w:eastAsia="zh-CN"/>
              </w:rPr>
              <w:t>12</w:t>
            </w:r>
            <w:r>
              <w:rPr>
                <w:rFonts w:hint="default"/>
                <w:b w:val="0"/>
                <w:bCs/>
                <w:color w:val="FF0000"/>
                <w:sz w:val="21"/>
              </w:rPr>
              <w:t>月</w:t>
            </w:r>
            <w:r>
              <w:rPr>
                <w:rFonts w:hint="eastAsia"/>
                <w:b w:val="0"/>
                <w:bCs/>
                <w:color w:val="FF0000"/>
                <w:sz w:val="21"/>
                <w:u w:val="single" w:color="FF0000"/>
                <w:lang w:val="en-US" w:eastAsia="zh-CN"/>
              </w:rPr>
              <w:t>24</w:t>
            </w:r>
            <w:r>
              <w:rPr>
                <w:rFonts w:hint="default"/>
                <w:b w:val="0"/>
                <w:bCs/>
                <w:color w:val="FF0000"/>
                <w:sz w:val="21"/>
              </w:rPr>
              <w:t>日上午</w:t>
            </w:r>
            <w:r>
              <w:rPr>
                <w:rFonts w:hint="default"/>
                <w:b w:val="0"/>
                <w:bCs/>
                <w:color w:val="FF0000"/>
                <w:spacing w:val="-3"/>
                <w:sz w:val="21"/>
                <w:u w:val="single" w:color="FF0000"/>
              </w:rPr>
              <w:t xml:space="preserve"> </w:t>
            </w:r>
            <w:r>
              <w:rPr>
                <w:rFonts w:hint="eastAsia"/>
                <w:b w:val="0"/>
                <w:bCs/>
                <w:color w:val="FF0000"/>
                <w:sz w:val="21"/>
                <w:u w:val="single" w:color="FF0000"/>
                <w:lang w:val="en-US"/>
              </w:rPr>
              <w:t>8</w:t>
            </w:r>
            <w:r>
              <w:rPr>
                <w:rFonts w:hint="default"/>
                <w:b w:val="0"/>
                <w:bCs/>
                <w:color w:val="FF0000"/>
                <w:spacing w:val="-3"/>
                <w:sz w:val="21"/>
                <w:u w:val="single" w:color="FF0000"/>
              </w:rPr>
              <w:t xml:space="preserve"> </w:t>
            </w:r>
            <w:r>
              <w:rPr>
                <w:rFonts w:hint="default"/>
                <w:b w:val="0"/>
                <w:bCs/>
                <w:color w:val="FF0000"/>
                <w:sz w:val="21"/>
              </w:rPr>
              <w:t>时</w:t>
            </w:r>
            <w:r>
              <w:rPr>
                <w:rFonts w:hint="default"/>
                <w:b w:val="0"/>
                <w:bCs/>
                <w:color w:val="FF0000"/>
                <w:spacing w:val="-55"/>
                <w:sz w:val="21"/>
              </w:rPr>
              <w:t xml:space="preserve"> </w:t>
            </w:r>
            <w:r>
              <w:rPr>
                <w:rFonts w:hint="eastAsia"/>
                <w:b w:val="0"/>
                <w:bCs/>
                <w:color w:val="FF0000"/>
                <w:sz w:val="21"/>
                <w:u w:val="single" w:color="FF0000"/>
                <w:lang w:val="en-US"/>
              </w:rPr>
              <w:t>3</w:t>
            </w:r>
            <w:r>
              <w:rPr>
                <w:rFonts w:hint="default"/>
                <w:b w:val="0"/>
                <w:bCs/>
                <w:color w:val="FF0000"/>
                <w:sz w:val="21"/>
                <w:u w:val="single" w:color="FF0000"/>
              </w:rPr>
              <w:t>0</w:t>
            </w:r>
            <w:r>
              <w:rPr>
                <w:rFonts w:hint="default"/>
                <w:b w:val="0"/>
                <w:bCs/>
                <w:color w:val="FF0000"/>
                <w:spacing w:val="-54"/>
                <w:sz w:val="21"/>
              </w:rPr>
              <w:t xml:space="preserve"> </w:t>
            </w:r>
            <w:r>
              <w:rPr>
                <w:rFonts w:hint="default"/>
                <w:b w:val="0"/>
                <w:bCs/>
                <w:color w:val="FF0000"/>
                <w:sz w:val="21"/>
              </w:rPr>
              <w:t>分（北京时间）</w:t>
            </w:r>
          </w:p>
          <w:p>
            <w:pPr>
              <w:pStyle w:val="83"/>
              <w:keepNext w:val="0"/>
              <w:keepLines w:val="0"/>
              <w:suppressLineNumbers w:val="0"/>
              <w:spacing w:before="91" w:beforeAutospacing="0" w:after="0" w:afterAutospacing="0" w:line="263" w:lineRule="exact"/>
              <w:ind w:left="115" w:right="0"/>
              <w:rPr>
                <w:rFonts w:hint="default"/>
                <w:b w:val="0"/>
                <w:bCs/>
                <w:sz w:val="21"/>
              </w:rPr>
            </w:pPr>
            <w:r>
              <w:rPr>
                <w:rFonts w:hint="default"/>
                <w:b w:val="0"/>
                <w:bCs/>
                <w:sz w:val="21"/>
              </w:rPr>
              <w:t>开标地点：</w:t>
            </w:r>
            <w:r>
              <w:rPr>
                <w:rFonts w:hint="default"/>
                <w:b w:val="0"/>
                <w:bCs/>
                <w:color w:val="FF0000"/>
                <w:sz w:val="21"/>
              </w:rPr>
              <w:t xml:space="preserve">汝州市公共资源交易中心 </w:t>
            </w:r>
            <w:r>
              <w:rPr>
                <w:rFonts w:hint="eastAsia"/>
                <w:b w:val="0"/>
                <w:bCs/>
                <w:color w:val="FF0000"/>
                <w:sz w:val="21"/>
                <w:u w:val="single" w:color="FF0000"/>
                <w:lang w:val="en-US"/>
              </w:rPr>
              <w:t xml:space="preserve"> </w:t>
            </w:r>
            <w:r>
              <w:rPr>
                <w:rFonts w:hint="eastAsia"/>
                <w:b w:val="0"/>
                <w:bCs/>
                <w:color w:val="FF0000"/>
                <w:sz w:val="21"/>
                <w:u w:val="single" w:color="FF0000"/>
                <w:lang w:val="en-US" w:eastAsia="zh-CN"/>
              </w:rPr>
              <w:t>301</w:t>
            </w:r>
            <w:r>
              <w:rPr>
                <w:rFonts w:hint="eastAsia"/>
                <w:b w:val="0"/>
                <w:bCs/>
                <w:color w:val="FF0000"/>
                <w:sz w:val="21"/>
                <w:u w:val="single" w:color="FF0000"/>
                <w:lang w:val="en-US"/>
              </w:rPr>
              <w:t xml:space="preserve"> </w:t>
            </w:r>
            <w:r>
              <w:rPr>
                <w:rFonts w:hint="default"/>
                <w:b w:val="0"/>
                <w:bCs/>
                <w:color w:val="FF0000"/>
                <w:sz w:val="21"/>
              </w:rPr>
              <w:t xml:space="preserve"> 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0"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0" w:beforeAutospacing="0" w:after="0" w:afterAutospacing="0"/>
              <w:ind w:left="0" w:right="0"/>
              <w:rPr>
                <w:rFonts w:hint="default" w:ascii="Times New Roman"/>
                <w:sz w:val="20"/>
              </w:rPr>
            </w:pPr>
          </w:p>
          <w:p>
            <w:pPr>
              <w:pStyle w:val="83"/>
              <w:keepNext w:val="0"/>
              <w:keepLines w:val="0"/>
              <w:suppressLineNumbers w:val="0"/>
              <w:spacing w:before="0" w:beforeAutospacing="0" w:after="0" w:afterAutospacing="0"/>
              <w:ind w:right="0" w:firstLine="210" w:firstLineChars="100"/>
              <w:rPr>
                <w:rFonts w:hint="default"/>
                <w:sz w:val="21"/>
              </w:rPr>
            </w:pPr>
            <w:r>
              <w:rPr>
                <w:rFonts w:hint="default"/>
                <w:sz w:val="21"/>
              </w:rPr>
              <w:t>5.2</w:t>
            </w:r>
          </w:p>
        </w:tc>
        <w:tc>
          <w:tcPr>
            <w:tcW w:w="2638" w:type="dxa"/>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0" w:beforeAutospacing="0" w:after="0" w:afterAutospacing="0"/>
              <w:ind w:left="0" w:right="0"/>
              <w:rPr>
                <w:rFonts w:hint="default" w:ascii="Times New Roman"/>
                <w:sz w:val="20"/>
              </w:rPr>
            </w:pPr>
          </w:p>
          <w:p>
            <w:pPr>
              <w:pStyle w:val="83"/>
              <w:keepNext w:val="0"/>
              <w:keepLines w:val="0"/>
              <w:suppressLineNumbers w:val="0"/>
              <w:spacing w:before="1" w:beforeAutospacing="0" w:after="0" w:afterAutospacing="0"/>
              <w:ind w:right="0" w:firstLine="420" w:firstLineChars="200"/>
              <w:jc w:val="both"/>
              <w:rPr>
                <w:rFonts w:hint="default"/>
                <w:sz w:val="21"/>
              </w:rPr>
            </w:pPr>
            <w:r>
              <w:rPr>
                <w:rFonts w:hint="default"/>
                <w:sz w:val="21"/>
              </w:rPr>
              <w:t>开标程序</w:t>
            </w:r>
          </w:p>
        </w:tc>
        <w:tc>
          <w:tcPr>
            <w:tcW w:w="5812" w:type="dxa"/>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0" w:beforeAutospacing="0" w:after="0" w:afterAutospacing="0" w:line="260" w:lineRule="exact"/>
              <w:ind w:left="115" w:right="0"/>
              <w:rPr>
                <w:rFonts w:hint="default"/>
                <w:b w:val="0"/>
                <w:bCs/>
                <w:sz w:val="21"/>
              </w:rPr>
            </w:pPr>
            <w:r>
              <w:rPr>
                <w:rFonts w:hint="default"/>
                <w:b w:val="0"/>
                <w:bCs/>
                <w:sz w:val="21"/>
              </w:rPr>
              <w:t>密封情况检查：所有</w:t>
            </w:r>
            <w:r>
              <w:rPr>
                <w:rFonts w:hint="eastAsia"/>
                <w:b w:val="0"/>
                <w:bCs/>
                <w:sz w:val="21"/>
                <w:lang w:eastAsia="zh-CN"/>
              </w:rPr>
              <w:t>投标人</w:t>
            </w:r>
            <w:r>
              <w:rPr>
                <w:rFonts w:hint="default"/>
                <w:b w:val="0"/>
                <w:bCs/>
                <w:sz w:val="21"/>
              </w:rPr>
              <w:t>代表和监督人员检查投标文件的密封情况</w:t>
            </w:r>
          </w:p>
          <w:p>
            <w:pPr>
              <w:pStyle w:val="83"/>
              <w:keepNext w:val="0"/>
              <w:keepLines w:val="0"/>
              <w:suppressLineNumbers w:val="0"/>
              <w:spacing w:before="0" w:beforeAutospacing="0" w:after="0" w:afterAutospacing="0" w:line="260" w:lineRule="exact"/>
              <w:ind w:left="115" w:right="0"/>
              <w:rPr>
                <w:rFonts w:hint="default"/>
                <w:b w:val="0"/>
                <w:bCs/>
                <w:sz w:val="21"/>
              </w:rPr>
            </w:pPr>
            <w:r>
              <w:rPr>
                <w:rFonts w:hint="default"/>
                <w:b w:val="0"/>
                <w:bCs/>
                <w:sz w:val="21"/>
              </w:rPr>
              <w:t>开标顺序：递交投标文件的逆顺序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0"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6" w:beforeAutospacing="0" w:after="0" w:afterAutospacing="0"/>
              <w:ind w:left="0" w:right="0"/>
              <w:rPr>
                <w:rFonts w:hint="default" w:ascii="Times New Roman"/>
                <w:sz w:val="23"/>
              </w:rPr>
            </w:pPr>
          </w:p>
          <w:p>
            <w:pPr>
              <w:pStyle w:val="83"/>
              <w:keepNext w:val="0"/>
              <w:keepLines w:val="0"/>
              <w:suppressLineNumbers w:val="0"/>
              <w:spacing w:before="0" w:beforeAutospacing="0" w:after="0" w:afterAutospacing="0"/>
              <w:ind w:left="243" w:right="0"/>
              <w:rPr>
                <w:rFonts w:hint="default"/>
                <w:sz w:val="21"/>
              </w:rPr>
            </w:pPr>
            <w:r>
              <w:rPr>
                <w:rFonts w:hint="default"/>
                <w:sz w:val="21"/>
              </w:rPr>
              <w:t>6.1.1</w:t>
            </w:r>
          </w:p>
        </w:tc>
        <w:tc>
          <w:tcPr>
            <w:tcW w:w="2638" w:type="dxa"/>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5" w:beforeAutospacing="0" w:after="0" w:afterAutospacing="0"/>
              <w:ind w:left="0" w:right="0"/>
              <w:rPr>
                <w:rFonts w:hint="default" w:ascii="Times New Roman"/>
              </w:rPr>
            </w:pPr>
          </w:p>
          <w:p>
            <w:pPr>
              <w:pStyle w:val="83"/>
              <w:keepNext w:val="0"/>
              <w:keepLines w:val="0"/>
              <w:suppressLineNumbers w:val="0"/>
              <w:spacing w:before="0" w:beforeAutospacing="0" w:after="0" w:afterAutospacing="0"/>
              <w:ind w:left="24" w:right="0"/>
              <w:jc w:val="center"/>
              <w:rPr>
                <w:rFonts w:hint="default"/>
                <w:sz w:val="21"/>
              </w:rPr>
            </w:pPr>
            <w:r>
              <w:rPr>
                <w:rFonts w:hint="default"/>
                <w:sz w:val="21"/>
              </w:rPr>
              <w:t>评标委员会的组建</w:t>
            </w:r>
          </w:p>
        </w:tc>
        <w:tc>
          <w:tcPr>
            <w:tcW w:w="5812" w:type="dxa"/>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0" w:beforeAutospacing="0" w:after="0" w:afterAutospacing="0" w:line="360" w:lineRule="exact"/>
              <w:ind w:left="115" w:right="-29"/>
              <w:rPr>
                <w:rFonts w:hint="default"/>
                <w:sz w:val="21"/>
              </w:rPr>
            </w:pPr>
            <w:r>
              <w:rPr>
                <w:rFonts w:hint="default"/>
                <w:sz w:val="21"/>
              </w:rPr>
              <w:t>评标委员会构成:</w:t>
            </w:r>
            <w:r>
              <w:rPr>
                <w:rFonts w:hint="eastAsia"/>
                <w:sz w:val="21"/>
                <w:lang w:val="en-US" w:eastAsia="zh-CN"/>
              </w:rPr>
              <w:t>5</w:t>
            </w:r>
            <w:r>
              <w:rPr>
                <w:rFonts w:hint="default"/>
                <w:sz w:val="21"/>
              </w:rPr>
              <w:t>人（其中业主代表</w:t>
            </w:r>
            <w:r>
              <w:rPr>
                <w:rFonts w:hint="eastAsia"/>
                <w:sz w:val="21"/>
                <w:lang w:val="en-US" w:eastAsia="zh-CN"/>
              </w:rPr>
              <w:t>1</w:t>
            </w:r>
            <w:r>
              <w:rPr>
                <w:rFonts w:hint="default"/>
                <w:sz w:val="21"/>
              </w:rPr>
              <w:t>名，从相关专家库随机抽取经济、技术方面专家4人）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7"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5" w:beforeAutospacing="0" w:after="0" w:afterAutospacing="0"/>
              <w:ind w:left="0" w:right="0"/>
              <w:rPr>
                <w:rFonts w:hint="default" w:ascii="Times New Roman"/>
                <w:sz w:val="23"/>
              </w:rPr>
            </w:pPr>
          </w:p>
          <w:p>
            <w:pPr>
              <w:pStyle w:val="83"/>
              <w:keepNext w:val="0"/>
              <w:keepLines w:val="0"/>
              <w:suppressLineNumbers w:val="0"/>
              <w:spacing w:before="0" w:beforeAutospacing="0" w:after="0" w:afterAutospacing="0"/>
              <w:ind w:left="349" w:right="0"/>
              <w:rPr>
                <w:rFonts w:hint="default"/>
                <w:sz w:val="21"/>
              </w:rPr>
            </w:pPr>
            <w:r>
              <w:rPr>
                <w:rFonts w:hint="default"/>
                <w:sz w:val="21"/>
              </w:rPr>
              <w:t>7.1</w:t>
            </w:r>
          </w:p>
        </w:tc>
        <w:tc>
          <w:tcPr>
            <w:tcW w:w="2638" w:type="dxa"/>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0" w:beforeAutospacing="0" w:after="0" w:afterAutospacing="0" w:line="360" w:lineRule="exact"/>
              <w:ind w:left="801" w:right="350" w:hanging="420"/>
              <w:rPr>
                <w:rFonts w:hint="default"/>
                <w:sz w:val="21"/>
              </w:rPr>
            </w:pPr>
            <w:r>
              <w:rPr>
                <w:rFonts w:hint="default"/>
                <w:sz w:val="21"/>
              </w:rPr>
              <w:t>是否授权评标委员会确定中标人</w:t>
            </w:r>
          </w:p>
        </w:tc>
        <w:tc>
          <w:tcPr>
            <w:tcW w:w="5812" w:type="dxa"/>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5" w:beforeAutospacing="0" w:after="0" w:afterAutospacing="0"/>
              <w:ind w:left="0" w:right="0"/>
              <w:rPr>
                <w:rFonts w:hint="default" w:ascii="Times New Roman"/>
              </w:rPr>
            </w:pPr>
          </w:p>
          <w:p>
            <w:pPr>
              <w:pStyle w:val="83"/>
              <w:keepNext w:val="0"/>
              <w:keepLines w:val="0"/>
              <w:suppressLineNumbers w:val="0"/>
              <w:spacing w:before="0" w:beforeAutospacing="0" w:after="0" w:afterAutospacing="0"/>
              <w:ind w:left="115" w:right="0"/>
              <w:rPr>
                <w:rFonts w:hint="default"/>
                <w:sz w:val="21"/>
              </w:rPr>
            </w:pPr>
            <w:r>
              <w:rPr>
                <w:rFonts w:hint="default"/>
                <w:sz w:val="21"/>
              </w:rPr>
              <w:t>否，推荐的中标候选人数：</w:t>
            </w:r>
            <w:r>
              <w:rPr>
                <w:rFonts w:hint="eastAsia"/>
                <w:sz w:val="21"/>
                <w:u w:val="single"/>
                <w:lang w:val="en-US"/>
              </w:rPr>
              <w:t xml:space="preserve">  </w:t>
            </w:r>
            <w:r>
              <w:rPr>
                <w:rFonts w:hint="default"/>
                <w:sz w:val="21"/>
                <w:u w:val="single"/>
              </w:rPr>
              <w:t>3 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7"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0" w:beforeAutospacing="0" w:after="0" w:afterAutospacing="0"/>
              <w:ind w:left="349" w:right="0"/>
              <w:rPr>
                <w:rFonts w:hint="default"/>
                <w:sz w:val="21"/>
              </w:rPr>
            </w:pPr>
            <w:r>
              <w:rPr>
                <w:rFonts w:hint="default"/>
                <w:sz w:val="21"/>
              </w:rPr>
              <w:t>7.2</w:t>
            </w:r>
          </w:p>
        </w:tc>
        <w:tc>
          <w:tcPr>
            <w:tcW w:w="2638" w:type="dxa"/>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0" w:beforeAutospacing="0" w:after="0" w:afterAutospacing="0" w:line="360" w:lineRule="exact"/>
              <w:ind w:left="801" w:right="350" w:hanging="420"/>
              <w:rPr>
                <w:rFonts w:hint="default"/>
                <w:sz w:val="21"/>
              </w:rPr>
            </w:pPr>
            <w:r>
              <w:rPr>
                <w:rFonts w:hint="default"/>
                <w:sz w:val="21"/>
              </w:rPr>
              <w:t>履约保证金</w:t>
            </w:r>
          </w:p>
        </w:tc>
        <w:tc>
          <w:tcPr>
            <w:tcW w:w="5812" w:type="dxa"/>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0" w:beforeAutospacing="0" w:after="0" w:afterAutospacing="0" w:line="357" w:lineRule="auto"/>
              <w:ind w:left="0" w:right="1090"/>
              <w:jc w:val="both"/>
              <w:rPr>
                <w:rFonts w:hint="default"/>
                <w:sz w:val="21"/>
              </w:rPr>
            </w:pPr>
            <w:r>
              <w:rPr>
                <w:rFonts w:hint="default"/>
                <w:sz w:val="21"/>
              </w:rPr>
              <w:t xml:space="preserve">履约保证金金额：中标单位与招标人在合同中商定 </w:t>
            </w:r>
          </w:p>
          <w:p>
            <w:pPr>
              <w:pStyle w:val="83"/>
              <w:keepNext w:val="0"/>
              <w:keepLines w:val="0"/>
              <w:suppressLineNumbers w:val="0"/>
              <w:spacing w:before="0" w:beforeAutospacing="0" w:after="0" w:afterAutospacing="0"/>
              <w:ind w:left="115" w:right="0"/>
              <w:rPr>
                <w:rFonts w:hint="default"/>
                <w:sz w:val="21"/>
              </w:rPr>
            </w:pPr>
            <w:r>
              <w:rPr>
                <w:rFonts w:hint="default"/>
                <w:sz w:val="21"/>
                <w:szCs w:val="15"/>
              </w:rPr>
              <w:t>履约保证金形式：</w:t>
            </w:r>
            <w:r>
              <w:rPr>
                <w:rFonts w:hint="eastAsia"/>
                <w:sz w:val="21"/>
                <w:szCs w:val="15"/>
                <w:lang w:eastAsia="zh-CN"/>
              </w:rPr>
              <w:t>银行、保险公司出具的保函</w:t>
            </w:r>
            <w:r>
              <w:rPr>
                <w:rFonts w:hint="default"/>
                <w:sz w:val="21"/>
                <w:szCs w:val="15"/>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7"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0" w:beforeAutospacing="0" w:after="0" w:afterAutospacing="0"/>
              <w:ind w:left="349" w:right="0"/>
              <w:rPr>
                <w:rFonts w:hint="default" w:eastAsia="宋体"/>
                <w:sz w:val="21"/>
                <w:lang w:val="en-US" w:eastAsia="zh-CN"/>
              </w:rPr>
            </w:pPr>
            <w:r>
              <w:rPr>
                <w:rFonts w:hint="eastAsia"/>
                <w:sz w:val="21"/>
                <w:lang w:val="en-US" w:eastAsia="zh-CN"/>
              </w:rPr>
              <w:t>10.2</w:t>
            </w:r>
          </w:p>
        </w:tc>
        <w:tc>
          <w:tcPr>
            <w:tcW w:w="2638" w:type="dxa"/>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0" w:beforeAutospacing="0" w:after="0" w:afterAutospacing="0" w:line="360" w:lineRule="exact"/>
              <w:ind w:left="801" w:right="350" w:hanging="420"/>
              <w:rPr>
                <w:rFonts w:hint="default"/>
                <w:sz w:val="24"/>
                <w:szCs w:val="24"/>
              </w:rPr>
            </w:pPr>
            <w:r>
              <w:rPr>
                <w:rFonts w:hint="eastAsia"/>
                <w:sz w:val="24"/>
                <w:szCs w:val="24"/>
                <w:lang w:val="en-US" w:eastAsia="zh-CN"/>
              </w:rPr>
              <w:t>最高限价</w:t>
            </w:r>
          </w:p>
        </w:tc>
        <w:tc>
          <w:tcPr>
            <w:tcW w:w="5812" w:type="dxa"/>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0" w:beforeAutospacing="0" w:after="0" w:afterAutospacing="0"/>
              <w:ind w:left="115" w:right="0"/>
              <w:rPr>
                <w:rFonts w:hint="eastAsia"/>
                <w:b w:val="0"/>
                <w:bCs w:val="0"/>
                <w:sz w:val="24"/>
                <w:szCs w:val="28"/>
                <w:lang w:val="en-US"/>
              </w:rPr>
            </w:pPr>
            <w:r>
              <w:rPr>
                <w:rFonts w:hint="eastAsia"/>
                <w:b w:val="0"/>
                <w:bCs w:val="0"/>
                <w:sz w:val="24"/>
                <w:szCs w:val="28"/>
                <w:lang w:eastAsia="zh-CN"/>
              </w:rPr>
              <w:t>最高限价</w:t>
            </w:r>
            <w:r>
              <w:rPr>
                <w:rFonts w:hint="eastAsia"/>
                <w:b w:val="0"/>
                <w:bCs w:val="0"/>
                <w:sz w:val="24"/>
                <w:szCs w:val="28"/>
              </w:rPr>
              <w:t>：</w:t>
            </w:r>
            <w:r>
              <w:rPr>
                <w:rFonts w:hint="eastAsia"/>
                <w:b w:val="0"/>
                <w:bCs w:val="0"/>
                <w:sz w:val="24"/>
                <w:szCs w:val="28"/>
                <w:lang w:val="en-US" w:eastAsia="zh-CN"/>
              </w:rPr>
              <w:t>250.4285</w:t>
            </w:r>
            <w:r>
              <w:rPr>
                <w:rFonts w:hint="eastAsia"/>
                <w:b w:val="0"/>
                <w:bCs w:val="0"/>
                <w:sz w:val="24"/>
                <w:szCs w:val="28"/>
                <w:lang w:val="en-US"/>
              </w:rPr>
              <w:t>万元</w:t>
            </w:r>
          </w:p>
          <w:p>
            <w:pPr>
              <w:pStyle w:val="83"/>
              <w:keepNext w:val="0"/>
              <w:keepLines w:val="0"/>
              <w:suppressLineNumbers w:val="0"/>
              <w:spacing w:before="0" w:beforeAutospacing="0" w:after="0" w:afterAutospacing="0"/>
              <w:ind w:left="115" w:right="0"/>
              <w:rPr>
                <w:rFonts w:hint="default" w:eastAsia="宋体"/>
                <w:sz w:val="21"/>
                <w:lang w:val="en-US" w:eastAsia="zh-CN"/>
              </w:rPr>
            </w:pPr>
            <w:r>
              <w:rPr>
                <w:rFonts w:hint="default" w:eastAsia="宋体"/>
                <w:b w:val="0"/>
                <w:bCs w:val="0"/>
                <w:sz w:val="21"/>
                <w:lang w:val="en-US" w:eastAsia="zh-CN"/>
              </w:rPr>
              <w:t>投标人的投标报价高于</w:t>
            </w:r>
            <w:r>
              <w:rPr>
                <w:rFonts w:hint="eastAsia"/>
                <w:b w:val="0"/>
                <w:bCs w:val="0"/>
                <w:sz w:val="21"/>
                <w:lang w:val="en-US" w:eastAsia="zh-CN"/>
              </w:rPr>
              <w:t>最高限价</w:t>
            </w:r>
            <w:r>
              <w:rPr>
                <w:rFonts w:hint="default" w:eastAsia="宋体"/>
                <w:b w:val="0"/>
                <w:bCs w:val="0"/>
                <w:sz w:val="21"/>
                <w:lang w:val="en-US" w:eastAsia="zh-CN"/>
              </w:rPr>
              <w:t>的将按废标处理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014" w:type="dxa"/>
            <w:tcBorders>
              <w:top w:val="single" w:color="000000" w:sz="6" w:space="0"/>
              <w:bottom w:val="single" w:color="000000" w:sz="6" w:space="0"/>
              <w:right w:val="single" w:color="000000" w:sz="6" w:space="0"/>
            </w:tcBorders>
            <w:noWrap w:val="0"/>
            <w:vAlign w:val="top"/>
          </w:tcPr>
          <w:p>
            <w:pPr>
              <w:pStyle w:val="83"/>
              <w:keepNext w:val="0"/>
              <w:keepLines w:val="0"/>
              <w:suppressLineNumbers w:val="0"/>
              <w:spacing w:before="0" w:beforeAutospacing="0" w:after="0" w:afterAutospacing="0"/>
              <w:ind w:left="349" w:right="0"/>
              <w:rPr>
                <w:rFonts w:hint="default"/>
                <w:sz w:val="21"/>
                <w:szCs w:val="21"/>
                <w:lang w:val="en-US" w:eastAsia="zh-CN"/>
              </w:rPr>
            </w:pPr>
            <w:r>
              <w:rPr>
                <w:rFonts w:hint="eastAsia"/>
                <w:sz w:val="21"/>
                <w:szCs w:val="21"/>
                <w:lang w:val="en-US" w:eastAsia="zh-CN"/>
              </w:rPr>
              <w:t>10.13</w:t>
            </w:r>
          </w:p>
        </w:tc>
        <w:tc>
          <w:tcPr>
            <w:tcW w:w="2638" w:type="dxa"/>
            <w:tcBorders>
              <w:top w:val="single" w:color="000000" w:sz="6" w:space="0"/>
              <w:left w:val="single" w:color="000000" w:sz="6" w:space="0"/>
              <w:bottom w:val="single" w:color="000000" w:sz="6" w:space="0"/>
              <w:right w:val="single" w:color="000000" w:sz="6" w:space="0"/>
            </w:tcBorders>
            <w:noWrap w:val="0"/>
            <w:vAlign w:val="top"/>
          </w:tcPr>
          <w:p>
            <w:pPr>
              <w:pStyle w:val="83"/>
              <w:keepNext w:val="0"/>
              <w:keepLines w:val="0"/>
              <w:suppressLineNumbers w:val="0"/>
              <w:spacing w:before="0" w:beforeAutospacing="0" w:after="0" w:afterAutospacing="0" w:line="360" w:lineRule="exact"/>
              <w:ind w:left="801" w:right="350" w:hanging="420"/>
              <w:rPr>
                <w:rFonts w:hint="eastAsia"/>
                <w:sz w:val="21"/>
                <w:szCs w:val="21"/>
                <w:lang w:eastAsia="zh-CN"/>
              </w:rPr>
            </w:pPr>
            <w:r>
              <w:rPr>
                <w:rFonts w:hint="eastAsia"/>
                <w:sz w:val="21"/>
                <w:szCs w:val="21"/>
                <w:lang w:eastAsia="zh-CN"/>
              </w:rPr>
              <w:t>招标文件的发放</w:t>
            </w:r>
          </w:p>
        </w:tc>
        <w:tc>
          <w:tcPr>
            <w:tcW w:w="5812" w:type="dxa"/>
            <w:tcBorders>
              <w:top w:val="single" w:color="000000" w:sz="6" w:space="0"/>
              <w:left w:val="single" w:color="000000" w:sz="6" w:space="0"/>
              <w:bottom w:val="single" w:color="000000" w:sz="6" w:space="0"/>
            </w:tcBorders>
            <w:noWrap w:val="0"/>
            <w:vAlign w:val="top"/>
          </w:tcPr>
          <w:p>
            <w:pPr>
              <w:pStyle w:val="83"/>
              <w:keepNext w:val="0"/>
              <w:keepLines w:val="0"/>
              <w:suppressLineNumbers w:val="0"/>
              <w:spacing w:before="0" w:beforeAutospacing="0" w:after="0" w:afterAutospacing="0"/>
              <w:ind w:left="115" w:right="0"/>
              <w:rPr>
                <w:rFonts w:hint="eastAsia"/>
                <w:b/>
                <w:bCs/>
                <w:sz w:val="21"/>
                <w:szCs w:val="21"/>
                <w:lang w:val="en-US" w:eastAsia="zh-CN"/>
              </w:rPr>
            </w:pPr>
            <w:r>
              <w:rPr>
                <w:rFonts w:hint="eastAsia"/>
                <w:b w:val="0"/>
                <w:bCs w:val="0"/>
                <w:sz w:val="21"/>
                <w:szCs w:val="21"/>
                <w:lang w:val="en-US" w:eastAsia="zh-CN"/>
              </w:rPr>
              <w:t>网上出售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3652" w:type="dxa"/>
            <w:gridSpan w:val="2"/>
            <w:tcBorders>
              <w:top w:val="single" w:color="000000" w:sz="6" w:space="0"/>
              <w:right w:val="single" w:color="000000" w:sz="6" w:space="0"/>
            </w:tcBorders>
            <w:noWrap w:val="0"/>
            <w:vAlign w:val="top"/>
          </w:tcPr>
          <w:p>
            <w:pPr>
              <w:pStyle w:val="83"/>
              <w:keepNext w:val="0"/>
              <w:keepLines w:val="0"/>
              <w:suppressLineNumbers w:val="0"/>
              <w:spacing w:before="0" w:beforeAutospacing="0" w:after="0" w:afterAutospacing="0" w:line="360" w:lineRule="exact"/>
              <w:ind w:left="801" w:right="350" w:hanging="420"/>
              <w:rPr>
                <w:rFonts w:hint="eastAsia"/>
                <w:sz w:val="21"/>
                <w:szCs w:val="21"/>
                <w:lang w:eastAsia="zh-CN"/>
              </w:rPr>
            </w:pPr>
            <w:r>
              <w:rPr>
                <w:rFonts w:hint="eastAsia"/>
                <w:sz w:val="21"/>
                <w:szCs w:val="21"/>
                <w:lang w:eastAsia="zh-CN"/>
              </w:rPr>
              <w:t>付款方式</w:t>
            </w:r>
          </w:p>
        </w:tc>
        <w:tc>
          <w:tcPr>
            <w:tcW w:w="5812" w:type="dxa"/>
            <w:tcBorders>
              <w:top w:val="single" w:color="000000" w:sz="6" w:space="0"/>
              <w:left w:val="single" w:color="000000" w:sz="6" w:space="0"/>
            </w:tcBorders>
            <w:noWrap w:val="0"/>
            <w:vAlign w:val="top"/>
          </w:tcPr>
          <w:p>
            <w:pPr>
              <w:pStyle w:val="83"/>
              <w:keepNext w:val="0"/>
              <w:keepLines w:val="0"/>
              <w:suppressLineNumbers w:val="0"/>
              <w:spacing w:before="0" w:beforeAutospacing="0" w:after="0" w:afterAutospacing="0"/>
              <w:ind w:left="115" w:right="0"/>
              <w:rPr>
                <w:rFonts w:hint="eastAsia"/>
                <w:b w:val="0"/>
                <w:bCs w:val="0"/>
                <w:sz w:val="21"/>
                <w:szCs w:val="21"/>
                <w:lang w:val="en-US" w:eastAsia="zh-CN"/>
              </w:rPr>
            </w:pPr>
            <w:r>
              <w:rPr>
                <w:rFonts w:hint="eastAsia"/>
                <w:b w:val="0"/>
                <w:bCs w:val="0"/>
                <w:sz w:val="21"/>
                <w:szCs w:val="21"/>
                <w:lang w:val="en-US" w:eastAsia="zh-CN"/>
              </w:rPr>
              <w:t>中标单位与招标人在合同中商定</w:t>
            </w:r>
          </w:p>
        </w:tc>
      </w:tr>
    </w:tbl>
    <w:p>
      <w:pPr>
        <w:spacing w:before="32"/>
        <w:ind w:right="4077"/>
        <w:jc w:val="both"/>
        <w:rPr>
          <w:b/>
          <w:sz w:val="28"/>
        </w:rPr>
      </w:pPr>
      <w:r>
        <w:rPr>
          <w:b/>
          <w:sz w:val="28"/>
        </w:rPr>
        <w:t>投标人须知正文</w:t>
      </w:r>
    </w:p>
    <w:p>
      <w:pPr>
        <w:pStyle w:val="3"/>
        <w:keepNext w:val="0"/>
        <w:keepLines w:val="0"/>
        <w:numPr>
          <w:ilvl w:val="0"/>
          <w:numId w:val="15"/>
        </w:numPr>
        <w:tabs>
          <w:tab w:val="left" w:pos="477"/>
        </w:tabs>
        <w:spacing w:before="122"/>
        <w:ind w:hanging="242"/>
        <w:rPr>
          <w:sz w:val="21"/>
          <w:szCs w:val="21"/>
        </w:rPr>
      </w:pPr>
      <w:r>
        <w:rPr>
          <w:rFonts w:hint="eastAsia"/>
          <w:sz w:val="21"/>
          <w:szCs w:val="21"/>
        </w:rPr>
        <w:t>总则</w:t>
      </w:r>
    </w:p>
    <w:p>
      <w:pPr>
        <w:spacing w:line="360" w:lineRule="auto"/>
        <w:rPr>
          <w:b/>
          <w:bCs/>
          <w:sz w:val="21"/>
          <w:szCs w:val="21"/>
        </w:rPr>
      </w:pPr>
      <w:r>
        <w:rPr>
          <w:rFonts w:hint="eastAsia"/>
          <w:b/>
          <w:bCs/>
          <w:sz w:val="21"/>
          <w:szCs w:val="21"/>
          <w:lang w:val="en-US"/>
        </w:rPr>
        <w:t>1.1</w:t>
      </w:r>
      <w:r>
        <w:rPr>
          <w:rFonts w:hint="eastAsia"/>
          <w:b/>
          <w:bCs/>
          <w:sz w:val="21"/>
          <w:szCs w:val="21"/>
        </w:rPr>
        <w:t>项目概况</w:t>
      </w:r>
    </w:p>
    <w:p>
      <w:pPr>
        <w:spacing w:line="360" w:lineRule="auto"/>
        <w:ind w:firstLine="840" w:firstLineChars="400"/>
        <w:rPr>
          <w:sz w:val="21"/>
          <w:szCs w:val="21"/>
        </w:rPr>
      </w:pPr>
      <w:r>
        <w:rPr>
          <w:rFonts w:hint="eastAsia"/>
          <w:sz w:val="21"/>
          <w:szCs w:val="21"/>
          <w:lang w:val="en-US"/>
        </w:rPr>
        <w:t>1.1.1</w:t>
      </w:r>
      <w:r>
        <w:rPr>
          <w:rFonts w:hint="eastAsia"/>
          <w:sz w:val="21"/>
          <w:szCs w:val="21"/>
        </w:rPr>
        <w:t>根据《中华人民共和国政府采购法》 等有关法律、法规和规章的规定，本招标项目已具备招标条件，现对本项目进行招标。</w:t>
      </w:r>
    </w:p>
    <w:p>
      <w:pPr>
        <w:spacing w:line="360" w:lineRule="auto"/>
        <w:ind w:firstLine="840" w:firstLineChars="400"/>
        <w:rPr>
          <w:sz w:val="21"/>
          <w:szCs w:val="21"/>
        </w:rPr>
      </w:pPr>
      <w:r>
        <w:rPr>
          <w:rFonts w:hint="eastAsia"/>
          <w:sz w:val="21"/>
          <w:szCs w:val="21"/>
          <w:lang w:val="en-US"/>
        </w:rPr>
        <w:t>1.1.2</w:t>
      </w:r>
      <w:r>
        <w:rPr>
          <w:rFonts w:hint="eastAsia"/>
          <w:sz w:val="21"/>
          <w:szCs w:val="21"/>
        </w:rPr>
        <w:t>本招标项目招标人：见投标人须知前附表。</w:t>
      </w:r>
    </w:p>
    <w:p>
      <w:pPr>
        <w:spacing w:line="360" w:lineRule="auto"/>
        <w:ind w:firstLine="840" w:firstLineChars="400"/>
        <w:rPr>
          <w:sz w:val="21"/>
          <w:szCs w:val="21"/>
        </w:rPr>
      </w:pPr>
      <w:r>
        <w:rPr>
          <w:rFonts w:hint="eastAsia"/>
          <w:sz w:val="21"/>
          <w:szCs w:val="21"/>
          <w:lang w:val="en-US"/>
        </w:rPr>
        <w:t>1.1.3</w:t>
      </w:r>
      <w:r>
        <w:rPr>
          <w:rFonts w:hint="eastAsia"/>
          <w:sz w:val="21"/>
          <w:szCs w:val="21"/>
        </w:rPr>
        <w:t>本招标项目招标代理机构：见投标人须知前附表。</w:t>
      </w:r>
    </w:p>
    <w:p>
      <w:pPr>
        <w:spacing w:line="360" w:lineRule="auto"/>
        <w:ind w:firstLine="840" w:firstLineChars="400"/>
        <w:rPr>
          <w:sz w:val="21"/>
          <w:szCs w:val="21"/>
        </w:rPr>
      </w:pPr>
      <w:r>
        <w:rPr>
          <w:rFonts w:hint="eastAsia"/>
          <w:sz w:val="21"/>
          <w:szCs w:val="21"/>
          <w:lang w:val="en-US"/>
        </w:rPr>
        <w:t>1.1.4</w:t>
      </w:r>
      <w:r>
        <w:rPr>
          <w:rFonts w:hint="eastAsia"/>
          <w:sz w:val="21"/>
          <w:szCs w:val="21"/>
        </w:rPr>
        <w:t>本招标项目名称：见投标人须知前附表。</w:t>
      </w:r>
    </w:p>
    <w:p>
      <w:pPr>
        <w:spacing w:line="360" w:lineRule="auto"/>
        <w:ind w:firstLine="840" w:firstLineChars="400"/>
        <w:rPr>
          <w:sz w:val="21"/>
          <w:szCs w:val="21"/>
        </w:rPr>
      </w:pPr>
      <w:r>
        <w:rPr>
          <w:rFonts w:hint="eastAsia"/>
          <w:sz w:val="21"/>
          <w:szCs w:val="21"/>
          <w:lang w:val="en-US"/>
        </w:rPr>
        <w:t>1.1.5</w:t>
      </w:r>
      <w:r>
        <w:rPr>
          <w:rFonts w:hint="eastAsia"/>
          <w:sz w:val="21"/>
          <w:szCs w:val="21"/>
        </w:rPr>
        <w:t>本招标项目交货地点：见投标人须知前附表。</w:t>
      </w:r>
    </w:p>
    <w:p>
      <w:pPr>
        <w:spacing w:line="360" w:lineRule="auto"/>
        <w:rPr>
          <w:b/>
          <w:bCs/>
          <w:sz w:val="21"/>
          <w:szCs w:val="21"/>
        </w:rPr>
      </w:pPr>
      <w:r>
        <w:rPr>
          <w:rFonts w:hint="eastAsia"/>
          <w:b/>
          <w:bCs/>
          <w:sz w:val="21"/>
          <w:szCs w:val="21"/>
          <w:lang w:val="en-US"/>
        </w:rPr>
        <w:t>1.2</w:t>
      </w:r>
      <w:r>
        <w:rPr>
          <w:rFonts w:hint="eastAsia"/>
          <w:b/>
          <w:bCs/>
          <w:sz w:val="21"/>
          <w:szCs w:val="21"/>
        </w:rPr>
        <w:t>资金来源和落实情况</w:t>
      </w:r>
    </w:p>
    <w:p>
      <w:pPr>
        <w:spacing w:line="360" w:lineRule="auto"/>
        <w:ind w:firstLine="840" w:firstLineChars="400"/>
        <w:rPr>
          <w:sz w:val="21"/>
          <w:szCs w:val="21"/>
        </w:rPr>
      </w:pPr>
      <w:r>
        <w:rPr>
          <w:rFonts w:hint="eastAsia"/>
          <w:sz w:val="21"/>
          <w:szCs w:val="21"/>
          <w:lang w:val="en-US"/>
        </w:rPr>
        <w:t>1.2.1</w:t>
      </w:r>
      <w:r>
        <w:rPr>
          <w:rFonts w:hint="eastAsia"/>
          <w:sz w:val="21"/>
          <w:szCs w:val="21"/>
        </w:rPr>
        <w:t>本招标项目的资金来源：见投标人须知前附表。</w:t>
      </w:r>
    </w:p>
    <w:p>
      <w:pPr>
        <w:spacing w:line="360" w:lineRule="auto"/>
        <w:ind w:firstLine="840" w:firstLineChars="400"/>
        <w:rPr>
          <w:sz w:val="21"/>
          <w:szCs w:val="21"/>
        </w:rPr>
      </w:pPr>
      <w:r>
        <w:rPr>
          <w:rFonts w:hint="eastAsia"/>
          <w:sz w:val="21"/>
          <w:szCs w:val="21"/>
          <w:lang w:val="en-US"/>
        </w:rPr>
        <w:t>1.2.2</w:t>
      </w:r>
      <w:r>
        <w:rPr>
          <w:rFonts w:hint="eastAsia"/>
          <w:sz w:val="21"/>
          <w:szCs w:val="21"/>
        </w:rPr>
        <w:t>本招标项目的出资比例：见投标人须知前附表。</w:t>
      </w:r>
    </w:p>
    <w:p>
      <w:pPr>
        <w:spacing w:line="360" w:lineRule="auto"/>
        <w:ind w:firstLine="840" w:firstLineChars="400"/>
        <w:rPr>
          <w:sz w:val="21"/>
          <w:szCs w:val="21"/>
        </w:rPr>
      </w:pPr>
      <w:r>
        <w:rPr>
          <w:rFonts w:hint="eastAsia"/>
          <w:sz w:val="21"/>
          <w:szCs w:val="21"/>
          <w:lang w:val="en-US"/>
        </w:rPr>
        <w:t>1.2.3</w:t>
      </w:r>
      <w:r>
        <w:rPr>
          <w:rFonts w:hint="eastAsia"/>
          <w:sz w:val="21"/>
          <w:szCs w:val="21"/>
        </w:rPr>
        <w:t>本招标项目的资金落实情况：见投标人须知前附表。</w:t>
      </w:r>
    </w:p>
    <w:p>
      <w:pPr>
        <w:spacing w:line="360" w:lineRule="auto"/>
        <w:rPr>
          <w:b/>
          <w:bCs/>
          <w:sz w:val="21"/>
          <w:szCs w:val="21"/>
        </w:rPr>
      </w:pPr>
      <w:r>
        <w:rPr>
          <w:rFonts w:hint="eastAsia"/>
          <w:b/>
          <w:bCs/>
          <w:sz w:val="21"/>
          <w:szCs w:val="21"/>
          <w:lang w:val="en-US"/>
        </w:rPr>
        <w:t>1.3</w:t>
      </w:r>
      <w:r>
        <w:rPr>
          <w:rFonts w:hint="eastAsia"/>
          <w:b/>
          <w:bCs/>
          <w:sz w:val="21"/>
          <w:szCs w:val="21"/>
        </w:rPr>
        <w:t>招标范围、交货及安装调试期和质量要求</w:t>
      </w:r>
    </w:p>
    <w:p>
      <w:pPr>
        <w:spacing w:line="360" w:lineRule="auto"/>
        <w:ind w:firstLine="840" w:firstLineChars="400"/>
        <w:rPr>
          <w:sz w:val="21"/>
          <w:szCs w:val="21"/>
        </w:rPr>
      </w:pPr>
      <w:r>
        <w:rPr>
          <w:rFonts w:hint="eastAsia"/>
          <w:sz w:val="21"/>
          <w:szCs w:val="21"/>
          <w:lang w:val="en-US"/>
        </w:rPr>
        <w:t>1.3.1</w:t>
      </w:r>
      <w:r>
        <w:rPr>
          <w:rFonts w:hint="eastAsia"/>
          <w:sz w:val="21"/>
          <w:szCs w:val="21"/>
        </w:rPr>
        <w:t>本次招标范围：见投标人须知前附表。</w:t>
      </w:r>
    </w:p>
    <w:p>
      <w:pPr>
        <w:spacing w:line="360" w:lineRule="auto"/>
        <w:ind w:firstLine="840" w:firstLineChars="400"/>
        <w:rPr>
          <w:sz w:val="21"/>
          <w:szCs w:val="21"/>
        </w:rPr>
      </w:pPr>
      <w:r>
        <w:rPr>
          <w:rFonts w:hint="eastAsia"/>
          <w:sz w:val="21"/>
          <w:szCs w:val="21"/>
          <w:lang w:val="en-US"/>
        </w:rPr>
        <w:t>1.3.2</w:t>
      </w:r>
      <w:r>
        <w:rPr>
          <w:rFonts w:hint="eastAsia"/>
          <w:sz w:val="21"/>
          <w:szCs w:val="21"/>
        </w:rPr>
        <w:t>本招标项目的交货及安装调试期：见投标人须知前附表。</w:t>
      </w:r>
    </w:p>
    <w:p>
      <w:pPr>
        <w:spacing w:line="360" w:lineRule="auto"/>
        <w:ind w:firstLine="840" w:firstLineChars="400"/>
        <w:rPr>
          <w:sz w:val="21"/>
          <w:szCs w:val="21"/>
        </w:rPr>
      </w:pPr>
      <w:r>
        <w:rPr>
          <w:rFonts w:hint="eastAsia"/>
          <w:sz w:val="21"/>
          <w:szCs w:val="21"/>
          <w:lang w:val="en-US"/>
        </w:rPr>
        <w:t>1.3.3</w:t>
      </w:r>
      <w:r>
        <w:rPr>
          <w:rFonts w:hint="eastAsia"/>
          <w:sz w:val="21"/>
          <w:szCs w:val="21"/>
        </w:rPr>
        <w:t>本招标项目的质量要求：见投标人须知前附表。</w:t>
      </w:r>
    </w:p>
    <w:p>
      <w:pPr>
        <w:spacing w:line="360" w:lineRule="auto"/>
        <w:ind w:firstLine="840" w:firstLineChars="400"/>
        <w:rPr>
          <w:sz w:val="21"/>
          <w:szCs w:val="21"/>
        </w:rPr>
      </w:pPr>
      <w:r>
        <w:rPr>
          <w:rFonts w:hint="eastAsia"/>
          <w:sz w:val="21"/>
          <w:szCs w:val="21"/>
          <w:lang w:val="en-US"/>
        </w:rPr>
        <w:t>1.3.4</w:t>
      </w:r>
      <w:r>
        <w:rPr>
          <w:rFonts w:hint="eastAsia"/>
          <w:sz w:val="21"/>
          <w:szCs w:val="21"/>
        </w:rPr>
        <w:t>本招标项目的质保期：见投标人须知前附表。</w:t>
      </w:r>
    </w:p>
    <w:p>
      <w:pPr>
        <w:spacing w:line="360" w:lineRule="auto"/>
        <w:rPr>
          <w:b/>
          <w:bCs/>
          <w:sz w:val="21"/>
          <w:szCs w:val="21"/>
        </w:rPr>
      </w:pPr>
      <w:r>
        <w:rPr>
          <w:rFonts w:hint="eastAsia"/>
          <w:b/>
          <w:bCs/>
          <w:sz w:val="21"/>
          <w:szCs w:val="21"/>
          <w:lang w:val="en-US"/>
        </w:rPr>
        <w:t>1.4</w:t>
      </w:r>
      <w:r>
        <w:rPr>
          <w:rFonts w:hint="eastAsia"/>
          <w:b/>
          <w:bCs/>
          <w:sz w:val="21"/>
          <w:szCs w:val="21"/>
        </w:rPr>
        <w:t>投标人资格要求</w:t>
      </w:r>
    </w:p>
    <w:p>
      <w:pPr>
        <w:spacing w:line="360" w:lineRule="auto"/>
        <w:ind w:firstLine="840" w:firstLineChars="400"/>
        <w:rPr>
          <w:sz w:val="21"/>
          <w:szCs w:val="21"/>
        </w:rPr>
      </w:pPr>
      <w:r>
        <w:rPr>
          <w:rFonts w:hint="eastAsia"/>
          <w:sz w:val="21"/>
          <w:szCs w:val="21"/>
          <w:lang w:val="en-US"/>
        </w:rPr>
        <w:t>1.4.1</w:t>
      </w:r>
      <w:r>
        <w:rPr>
          <w:rFonts w:hint="eastAsia"/>
          <w:sz w:val="21"/>
          <w:szCs w:val="21"/>
        </w:rPr>
        <w:t>投标人资格要求：见投标人须知前附表。</w:t>
      </w:r>
    </w:p>
    <w:p>
      <w:pPr>
        <w:spacing w:line="360" w:lineRule="auto"/>
        <w:ind w:firstLine="840" w:firstLineChars="400"/>
        <w:rPr>
          <w:sz w:val="21"/>
          <w:szCs w:val="21"/>
        </w:rPr>
      </w:pPr>
      <w:r>
        <w:rPr>
          <w:rFonts w:hint="eastAsia"/>
          <w:sz w:val="21"/>
          <w:szCs w:val="21"/>
          <w:lang w:val="en-US"/>
        </w:rPr>
        <w:t>1.4.2</w:t>
      </w:r>
      <w:r>
        <w:rPr>
          <w:rFonts w:hint="eastAsia"/>
          <w:sz w:val="21"/>
          <w:szCs w:val="21"/>
        </w:rPr>
        <w:t>是否组织联合体投标：见投标人须知前附表。</w:t>
      </w:r>
    </w:p>
    <w:p>
      <w:pPr>
        <w:spacing w:line="360" w:lineRule="auto"/>
        <w:ind w:firstLine="840" w:firstLineChars="400"/>
        <w:rPr>
          <w:sz w:val="21"/>
          <w:szCs w:val="21"/>
        </w:rPr>
      </w:pPr>
      <w:r>
        <w:rPr>
          <w:rFonts w:hint="eastAsia"/>
          <w:sz w:val="21"/>
          <w:szCs w:val="21"/>
          <w:lang w:val="en-US"/>
        </w:rPr>
        <w:t>1.4.3</w:t>
      </w:r>
      <w:r>
        <w:rPr>
          <w:rFonts w:hint="eastAsia"/>
          <w:sz w:val="21"/>
          <w:szCs w:val="21"/>
        </w:rPr>
        <w:t>投标人不得存在下列情形之一：</w:t>
      </w:r>
    </w:p>
    <w:p>
      <w:pPr>
        <w:spacing w:line="360" w:lineRule="auto"/>
        <w:ind w:firstLine="840" w:firstLineChars="400"/>
        <w:rPr>
          <w:sz w:val="21"/>
          <w:szCs w:val="21"/>
        </w:rPr>
      </w:pPr>
      <w:r>
        <w:rPr>
          <w:rFonts w:hint="eastAsia"/>
          <w:sz w:val="21"/>
          <w:szCs w:val="21"/>
        </w:rPr>
        <w:t>(l）为招标人不具有独立法人资格的附属机构（单位）;</w:t>
      </w:r>
    </w:p>
    <w:p>
      <w:pPr>
        <w:spacing w:line="360" w:lineRule="auto"/>
        <w:ind w:firstLine="840" w:firstLineChars="400"/>
        <w:rPr>
          <w:sz w:val="21"/>
          <w:szCs w:val="21"/>
        </w:rPr>
      </w:pPr>
      <w:r>
        <w:rPr>
          <w:rFonts w:hint="eastAsia"/>
          <w:sz w:val="21"/>
          <w:szCs w:val="21"/>
        </w:rPr>
        <w:t>(2）为本项目提供招标代理服务的；</w:t>
      </w:r>
    </w:p>
    <w:p>
      <w:pPr>
        <w:spacing w:line="360" w:lineRule="auto"/>
        <w:ind w:firstLine="840" w:firstLineChars="400"/>
        <w:rPr>
          <w:sz w:val="21"/>
          <w:szCs w:val="21"/>
        </w:rPr>
      </w:pPr>
      <w:r>
        <w:rPr>
          <w:rFonts w:hint="eastAsia"/>
          <w:sz w:val="21"/>
          <w:szCs w:val="21"/>
        </w:rPr>
        <w:t>(3）与本项目的招标代理机构同为一个法定代表人的；</w:t>
      </w:r>
    </w:p>
    <w:p>
      <w:pPr>
        <w:spacing w:line="360" w:lineRule="auto"/>
        <w:ind w:firstLine="840" w:firstLineChars="400"/>
        <w:rPr>
          <w:sz w:val="21"/>
          <w:szCs w:val="21"/>
        </w:rPr>
      </w:pPr>
      <w:r>
        <w:rPr>
          <w:rFonts w:hint="eastAsia"/>
          <w:sz w:val="21"/>
          <w:szCs w:val="21"/>
        </w:rPr>
        <w:t>(4）与本项目的招标代理机构相互控股或参股的；</w:t>
      </w:r>
    </w:p>
    <w:p>
      <w:pPr>
        <w:spacing w:line="360" w:lineRule="auto"/>
        <w:ind w:firstLine="840" w:firstLineChars="400"/>
        <w:rPr>
          <w:sz w:val="21"/>
          <w:szCs w:val="21"/>
        </w:rPr>
      </w:pPr>
      <w:r>
        <w:rPr>
          <w:rFonts w:hint="eastAsia"/>
          <w:sz w:val="21"/>
          <w:szCs w:val="21"/>
        </w:rPr>
        <w:t>(5）与本项目的招标代理机构相互任职或工作的；</w:t>
      </w:r>
    </w:p>
    <w:p>
      <w:pPr>
        <w:spacing w:line="360" w:lineRule="auto"/>
        <w:ind w:firstLine="840" w:firstLineChars="400"/>
        <w:rPr>
          <w:sz w:val="21"/>
          <w:szCs w:val="21"/>
        </w:rPr>
      </w:pPr>
      <w:r>
        <w:rPr>
          <w:rFonts w:hint="eastAsia"/>
          <w:sz w:val="21"/>
          <w:szCs w:val="21"/>
        </w:rPr>
        <w:t>(6）被责令停业的；</w:t>
      </w:r>
    </w:p>
    <w:p>
      <w:pPr>
        <w:spacing w:line="360" w:lineRule="auto"/>
        <w:ind w:firstLine="840" w:firstLineChars="400"/>
        <w:rPr>
          <w:sz w:val="21"/>
          <w:szCs w:val="21"/>
        </w:rPr>
      </w:pPr>
      <w:r>
        <w:rPr>
          <w:rFonts w:hint="eastAsia"/>
          <w:sz w:val="21"/>
          <w:szCs w:val="21"/>
        </w:rPr>
        <w:t>(7）被暂停或取消投标资格的；</w:t>
      </w:r>
    </w:p>
    <w:p>
      <w:pPr>
        <w:spacing w:line="360" w:lineRule="auto"/>
        <w:ind w:firstLine="840" w:firstLineChars="400"/>
        <w:rPr>
          <w:sz w:val="21"/>
          <w:szCs w:val="21"/>
        </w:rPr>
      </w:pPr>
      <w:r>
        <w:rPr>
          <w:rFonts w:hint="eastAsia"/>
          <w:sz w:val="21"/>
          <w:szCs w:val="21"/>
        </w:rPr>
        <w:t>(8）财产被接管或冻结的；</w:t>
      </w:r>
    </w:p>
    <w:p>
      <w:pPr>
        <w:spacing w:line="360" w:lineRule="auto"/>
        <w:ind w:firstLine="840" w:firstLineChars="400"/>
        <w:rPr>
          <w:sz w:val="21"/>
          <w:szCs w:val="21"/>
        </w:rPr>
      </w:pPr>
      <w:r>
        <w:rPr>
          <w:rFonts w:hint="eastAsia"/>
          <w:sz w:val="21"/>
          <w:szCs w:val="21"/>
        </w:rPr>
        <w:t>(9）在最近三年内有骗取中标或严重违约情况的。</w:t>
      </w:r>
    </w:p>
    <w:p>
      <w:pPr>
        <w:spacing w:line="360" w:lineRule="auto"/>
        <w:rPr>
          <w:b/>
          <w:bCs/>
          <w:sz w:val="21"/>
          <w:szCs w:val="21"/>
        </w:rPr>
      </w:pPr>
      <w:r>
        <w:rPr>
          <w:rFonts w:hint="eastAsia"/>
          <w:b/>
          <w:bCs/>
          <w:sz w:val="21"/>
          <w:szCs w:val="21"/>
          <w:lang w:val="en-US"/>
        </w:rPr>
        <w:t>1.5</w:t>
      </w:r>
      <w:r>
        <w:rPr>
          <w:rFonts w:hint="eastAsia"/>
          <w:b/>
          <w:bCs/>
          <w:sz w:val="21"/>
          <w:szCs w:val="21"/>
        </w:rPr>
        <w:t>费用承担</w:t>
      </w:r>
    </w:p>
    <w:p>
      <w:pPr>
        <w:spacing w:line="360" w:lineRule="auto"/>
        <w:ind w:firstLine="840" w:firstLineChars="400"/>
        <w:rPr>
          <w:sz w:val="21"/>
          <w:szCs w:val="21"/>
        </w:rPr>
      </w:pPr>
      <w:r>
        <w:rPr>
          <w:rFonts w:hint="eastAsia"/>
          <w:sz w:val="21"/>
          <w:szCs w:val="21"/>
          <w:lang w:val="en-US"/>
        </w:rPr>
        <w:t>1.5.1</w:t>
      </w:r>
      <w:r>
        <w:rPr>
          <w:rFonts w:hint="eastAsia"/>
          <w:sz w:val="21"/>
          <w:szCs w:val="21"/>
        </w:rPr>
        <w:t>投标人准备和参加投标活动发生的费用自理。</w:t>
      </w:r>
    </w:p>
    <w:p>
      <w:pPr>
        <w:pStyle w:val="18"/>
        <w:spacing w:before="49" w:line="360" w:lineRule="auto"/>
        <w:ind w:right="667"/>
        <w:rPr>
          <w:sz w:val="21"/>
          <w:szCs w:val="21"/>
        </w:rPr>
      </w:pPr>
      <w:r>
        <w:rPr>
          <w:rFonts w:hint="eastAsia"/>
          <w:sz w:val="21"/>
          <w:szCs w:val="21"/>
          <w:lang w:val="en-US"/>
        </w:rPr>
        <w:t>1.5.2</w:t>
      </w:r>
      <w:r>
        <w:rPr>
          <w:rFonts w:hint="eastAsia"/>
          <w:sz w:val="21"/>
          <w:szCs w:val="21"/>
        </w:rPr>
        <w:t>本项目招标代理服务费在发出中标通知书的同时向中标单位收取，费率执行原国家计</w:t>
      </w:r>
      <w:r>
        <w:rPr>
          <w:spacing w:val="-3"/>
          <w:sz w:val="21"/>
          <w:szCs w:val="21"/>
        </w:rPr>
        <w:t>委《招标代理服务收费管理暂行办法》</w:t>
      </w:r>
      <w:r>
        <w:rPr>
          <w:sz w:val="21"/>
          <w:szCs w:val="21"/>
        </w:rPr>
        <w:t>（</w:t>
      </w:r>
      <w:r>
        <w:rPr>
          <w:spacing w:val="-2"/>
          <w:sz w:val="21"/>
          <w:szCs w:val="21"/>
        </w:rPr>
        <w:t>计价格【</w:t>
      </w:r>
      <w:r>
        <w:rPr>
          <w:sz w:val="21"/>
          <w:szCs w:val="21"/>
        </w:rPr>
        <w:t>2002</w:t>
      </w:r>
      <w:r>
        <w:rPr>
          <w:spacing w:val="-8"/>
          <w:sz w:val="21"/>
          <w:szCs w:val="21"/>
        </w:rPr>
        <w:t>】</w:t>
      </w:r>
      <w:r>
        <w:rPr>
          <w:sz w:val="21"/>
          <w:szCs w:val="21"/>
        </w:rPr>
        <w:t>1980</w:t>
      </w:r>
      <w:r>
        <w:rPr>
          <w:spacing w:val="-35"/>
          <w:sz w:val="21"/>
          <w:szCs w:val="21"/>
        </w:rPr>
        <w:t xml:space="preserve"> 号</w:t>
      </w:r>
      <w:r>
        <w:rPr>
          <w:spacing w:val="-5"/>
          <w:sz w:val="21"/>
          <w:szCs w:val="21"/>
        </w:rPr>
        <w:t>）</w:t>
      </w:r>
      <w:r>
        <w:rPr>
          <w:spacing w:val="-3"/>
          <w:sz w:val="21"/>
          <w:szCs w:val="21"/>
        </w:rPr>
        <w:t>和《国家发展和改革委员会办公厅关于招标代理服务费有关问题的通知》（发改办价格【2003】857</w:t>
      </w:r>
      <w:r>
        <w:rPr>
          <w:spacing w:val="-29"/>
          <w:sz w:val="21"/>
          <w:szCs w:val="21"/>
        </w:rPr>
        <w:t xml:space="preserve"> 号</w:t>
      </w:r>
      <w:r>
        <w:rPr>
          <w:sz w:val="21"/>
          <w:szCs w:val="21"/>
        </w:rPr>
        <w:t>）的规定累计计算。</w:t>
      </w:r>
    </w:p>
    <w:p>
      <w:pPr>
        <w:spacing w:line="360" w:lineRule="auto"/>
        <w:rPr>
          <w:b/>
          <w:bCs/>
          <w:sz w:val="21"/>
          <w:szCs w:val="21"/>
        </w:rPr>
      </w:pPr>
      <w:bookmarkStart w:id="5" w:name="1.6_保密"/>
      <w:bookmarkEnd w:id="5"/>
      <w:r>
        <w:rPr>
          <w:rFonts w:hint="eastAsia"/>
          <w:b/>
          <w:bCs/>
          <w:sz w:val="21"/>
          <w:szCs w:val="21"/>
          <w:lang w:val="en-US"/>
        </w:rPr>
        <w:t>1.6</w:t>
      </w:r>
      <w:r>
        <w:rPr>
          <w:b/>
          <w:bCs/>
          <w:sz w:val="21"/>
          <w:szCs w:val="21"/>
        </w:rPr>
        <w:t>保密</w:t>
      </w:r>
    </w:p>
    <w:p>
      <w:pPr>
        <w:spacing w:line="360" w:lineRule="auto"/>
        <w:ind w:firstLine="420" w:firstLineChars="200"/>
        <w:rPr>
          <w:sz w:val="21"/>
          <w:szCs w:val="21"/>
        </w:rPr>
      </w:pPr>
      <w:r>
        <w:rPr>
          <w:sz w:val="21"/>
          <w:szCs w:val="21"/>
        </w:rPr>
        <w:t>参与招标投标活动的各方应对招标文件和投标文件中的商业和技术等秘密保密，违者应对由此造成的后果承担法律责任。</w:t>
      </w:r>
    </w:p>
    <w:p>
      <w:pPr>
        <w:spacing w:line="360" w:lineRule="auto"/>
        <w:rPr>
          <w:b/>
          <w:bCs/>
          <w:sz w:val="21"/>
          <w:szCs w:val="21"/>
        </w:rPr>
      </w:pPr>
      <w:bookmarkStart w:id="6" w:name="1.7_语言文字"/>
      <w:bookmarkEnd w:id="6"/>
      <w:r>
        <w:rPr>
          <w:rFonts w:hint="eastAsia"/>
          <w:b/>
          <w:bCs/>
          <w:sz w:val="21"/>
          <w:szCs w:val="21"/>
          <w:lang w:val="en-US"/>
        </w:rPr>
        <w:t>1.7</w:t>
      </w:r>
      <w:r>
        <w:rPr>
          <w:b/>
          <w:bCs/>
          <w:sz w:val="21"/>
          <w:szCs w:val="21"/>
        </w:rPr>
        <w:t>语言文字</w:t>
      </w:r>
    </w:p>
    <w:p>
      <w:pPr>
        <w:spacing w:line="360" w:lineRule="auto"/>
        <w:ind w:firstLine="420" w:firstLineChars="200"/>
        <w:rPr>
          <w:sz w:val="21"/>
          <w:szCs w:val="21"/>
        </w:rPr>
      </w:pPr>
      <w:r>
        <w:rPr>
          <w:sz w:val="21"/>
          <w:szCs w:val="21"/>
        </w:rPr>
        <w:t>除专用术语外，与招标投标有关的语言均使用中文。必要时专用术语应附有中文注释。</w:t>
      </w:r>
    </w:p>
    <w:p>
      <w:pPr>
        <w:spacing w:line="360" w:lineRule="auto"/>
        <w:rPr>
          <w:b/>
          <w:bCs/>
          <w:sz w:val="21"/>
          <w:szCs w:val="21"/>
        </w:rPr>
      </w:pPr>
      <w:bookmarkStart w:id="7" w:name="1.8_计量单位"/>
      <w:bookmarkEnd w:id="7"/>
      <w:r>
        <w:rPr>
          <w:rFonts w:hint="eastAsia"/>
          <w:b/>
          <w:bCs/>
          <w:sz w:val="21"/>
          <w:szCs w:val="21"/>
          <w:lang w:val="en-US"/>
        </w:rPr>
        <w:t>1.8</w:t>
      </w:r>
      <w:r>
        <w:rPr>
          <w:b/>
          <w:bCs/>
          <w:sz w:val="21"/>
          <w:szCs w:val="21"/>
        </w:rPr>
        <w:t>计量单位</w:t>
      </w:r>
    </w:p>
    <w:p>
      <w:pPr>
        <w:spacing w:line="360" w:lineRule="auto"/>
        <w:ind w:firstLine="420" w:firstLineChars="200"/>
        <w:rPr>
          <w:sz w:val="21"/>
          <w:szCs w:val="21"/>
        </w:rPr>
      </w:pPr>
      <w:r>
        <w:rPr>
          <w:sz w:val="21"/>
          <w:szCs w:val="21"/>
        </w:rPr>
        <w:t>所有计量均采用中华人民共和国法定计量单位。</w:t>
      </w:r>
    </w:p>
    <w:p>
      <w:pPr>
        <w:spacing w:line="360" w:lineRule="auto"/>
        <w:rPr>
          <w:b/>
          <w:bCs/>
          <w:sz w:val="21"/>
          <w:szCs w:val="21"/>
        </w:rPr>
      </w:pPr>
      <w:bookmarkStart w:id="8" w:name="1.19_投标预备会"/>
      <w:bookmarkEnd w:id="8"/>
      <w:r>
        <w:rPr>
          <w:rFonts w:hint="eastAsia"/>
          <w:b/>
          <w:bCs/>
          <w:sz w:val="21"/>
          <w:szCs w:val="21"/>
          <w:lang w:val="en-US"/>
        </w:rPr>
        <w:t>2</w:t>
      </w:r>
      <w:r>
        <w:rPr>
          <w:b/>
          <w:bCs/>
          <w:sz w:val="21"/>
          <w:szCs w:val="21"/>
        </w:rPr>
        <w:t>招标文件</w:t>
      </w:r>
    </w:p>
    <w:p>
      <w:pPr>
        <w:spacing w:line="360" w:lineRule="auto"/>
        <w:rPr>
          <w:b/>
          <w:bCs/>
          <w:sz w:val="21"/>
          <w:szCs w:val="21"/>
        </w:rPr>
      </w:pPr>
      <w:bookmarkStart w:id="9" w:name="2.1_招标文件的组成"/>
      <w:bookmarkEnd w:id="9"/>
      <w:r>
        <w:rPr>
          <w:rFonts w:hint="eastAsia"/>
          <w:b/>
          <w:bCs/>
          <w:sz w:val="21"/>
          <w:szCs w:val="21"/>
          <w:lang w:val="en-US"/>
        </w:rPr>
        <w:t>2.1</w:t>
      </w:r>
      <w:r>
        <w:rPr>
          <w:b/>
          <w:bCs/>
          <w:sz w:val="21"/>
          <w:szCs w:val="21"/>
        </w:rPr>
        <w:t>招标文件的组成</w:t>
      </w:r>
    </w:p>
    <w:p>
      <w:pPr>
        <w:spacing w:line="360" w:lineRule="auto"/>
        <w:ind w:firstLine="420" w:firstLineChars="200"/>
        <w:rPr>
          <w:sz w:val="21"/>
          <w:szCs w:val="21"/>
        </w:rPr>
      </w:pPr>
      <w:r>
        <w:rPr>
          <w:sz w:val="21"/>
          <w:szCs w:val="21"/>
        </w:rPr>
        <w:t>本招标文件包括：</w:t>
      </w:r>
    </w:p>
    <w:p>
      <w:pPr>
        <w:spacing w:line="360" w:lineRule="auto"/>
        <w:rPr>
          <w:rFonts w:hint="eastAsia"/>
          <w:sz w:val="22"/>
          <w:szCs w:val="16"/>
        </w:rPr>
      </w:pPr>
      <w:r>
        <w:rPr>
          <w:rFonts w:hint="eastAsia"/>
          <w:sz w:val="18"/>
          <w:szCs w:val="11"/>
        </w:rPr>
        <w:fldChar w:fldCharType="begin"/>
      </w:r>
      <w:r>
        <w:rPr>
          <w:rFonts w:hint="eastAsia"/>
          <w:sz w:val="18"/>
          <w:szCs w:val="11"/>
        </w:rPr>
        <w:instrText xml:space="preserve"> TOC \o "1-2" \h \z </w:instrText>
      </w:r>
      <w:r>
        <w:rPr>
          <w:rFonts w:hint="eastAsia"/>
          <w:sz w:val="18"/>
          <w:szCs w:val="11"/>
        </w:rPr>
        <w:fldChar w:fldCharType="separate"/>
      </w:r>
      <w:r>
        <w:rPr>
          <w:rFonts w:hint="eastAsia"/>
          <w:sz w:val="22"/>
          <w:szCs w:val="16"/>
        </w:rPr>
        <w:fldChar w:fldCharType="begin"/>
      </w:r>
      <w:r>
        <w:rPr>
          <w:rFonts w:hint="eastAsia"/>
          <w:sz w:val="22"/>
          <w:szCs w:val="16"/>
        </w:rPr>
        <w:instrText xml:space="preserve">HYPERLINK \l "_Toc441065652"</w:instrText>
      </w:r>
      <w:r>
        <w:rPr>
          <w:rFonts w:hint="eastAsia"/>
          <w:sz w:val="22"/>
          <w:szCs w:val="16"/>
        </w:rPr>
        <w:fldChar w:fldCharType="separate"/>
      </w:r>
      <w:r>
        <w:rPr>
          <w:rFonts w:hint="eastAsia"/>
          <w:sz w:val="22"/>
          <w:szCs w:val="16"/>
          <w:lang w:eastAsia="zh-CN"/>
        </w:rPr>
        <w:t>（</w:t>
      </w:r>
      <w:r>
        <w:rPr>
          <w:rFonts w:hint="eastAsia"/>
          <w:sz w:val="22"/>
          <w:szCs w:val="16"/>
          <w:lang w:val="en-US" w:eastAsia="zh-CN"/>
        </w:rPr>
        <w:t>1</w:t>
      </w:r>
      <w:r>
        <w:rPr>
          <w:rFonts w:hint="eastAsia"/>
          <w:sz w:val="22"/>
          <w:szCs w:val="16"/>
          <w:lang w:eastAsia="zh-CN"/>
        </w:rPr>
        <w:t>）</w:t>
      </w:r>
      <w:r>
        <w:rPr>
          <w:rFonts w:hint="eastAsia"/>
          <w:sz w:val="22"/>
          <w:szCs w:val="16"/>
        </w:rPr>
        <w:t>招标公告</w:t>
      </w:r>
      <w:r>
        <w:rPr>
          <w:rFonts w:hint="eastAsia"/>
          <w:sz w:val="22"/>
          <w:szCs w:val="16"/>
        </w:rPr>
        <w:fldChar w:fldCharType="end"/>
      </w:r>
    </w:p>
    <w:p>
      <w:pPr>
        <w:spacing w:line="360" w:lineRule="auto"/>
        <w:rPr>
          <w:rFonts w:hint="eastAsia"/>
          <w:sz w:val="22"/>
          <w:szCs w:val="16"/>
        </w:rPr>
      </w:pPr>
      <w:r>
        <w:rPr>
          <w:rFonts w:hint="eastAsia"/>
          <w:sz w:val="22"/>
          <w:szCs w:val="16"/>
        </w:rPr>
        <w:fldChar w:fldCharType="begin"/>
      </w:r>
      <w:r>
        <w:rPr>
          <w:rFonts w:hint="eastAsia"/>
          <w:sz w:val="22"/>
          <w:szCs w:val="16"/>
        </w:rPr>
        <w:instrText xml:space="preserve">HYPERLINK \l "_Toc441065660"</w:instrText>
      </w:r>
      <w:r>
        <w:rPr>
          <w:rFonts w:hint="eastAsia"/>
          <w:sz w:val="22"/>
          <w:szCs w:val="16"/>
        </w:rPr>
        <w:fldChar w:fldCharType="separate"/>
      </w:r>
      <w:r>
        <w:rPr>
          <w:rFonts w:hint="eastAsia"/>
          <w:sz w:val="22"/>
          <w:szCs w:val="16"/>
          <w:lang w:eastAsia="zh-CN"/>
        </w:rPr>
        <w:t>（</w:t>
      </w:r>
      <w:r>
        <w:rPr>
          <w:rFonts w:hint="eastAsia"/>
          <w:sz w:val="22"/>
          <w:szCs w:val="16"/>
          <w:lang w:val="en-US" w:eastAsia="zh-CN"/>
        </w:rPr>
        <w:t>2</w:t>
      </w:r>
      <w:r>
        <w:rPr>
          <w:rFonts w:hint="eastAsia"/>
          <w:sz w:val="22"/>
          <w:szCs w:val="16"/>
          <w:lang w:eastAsia="zh-CN"/>
        </w:rPr>
        <w:t>）</w:t>
      </w:r>
      <w:r>
        <w:rPr>
          <w:rFonts w:hint="eastAsia"/>
          <w:sz w:val="22"/>
          <w:szCs w:val="16"/>
        </w:rPr>
        <w:t>投标人须知</w:t>
      </w:r>
      <w:r>
        <w:rPr>
          <w:rFonts w:hint="eastAsia"/>
          <w:sz w:val="22"/>
          <w:szCs w:val="16"/>
        </w:rPr>
        <w:fldChar w:fldCharType="end"/>
      </w:r>
    </w:p>
    <w:p>
      <w:pPr>
        <w:spacing w:line="360" w:lineRule="auto"/>
        <w:rPr>
          <w:rFonts w:hint="eastAsia"/>
          <w:sz w:val="22"/>
          <w:szCs w:val="16"/>
        </w:rPr>
      </w:pPr>
      <w:r>
        <w:rPr>
          <w:rFonts w:hint="eastAsia"/>
          <w:sz w:val="22"/>
          <w:szCs w:val="16"/>
        </w:rPr>
        <w:fldChar w:fldCharType="begin"/>
      </w:r>
      <w:r>
        <w:rPr>
          <w:rFonts w:hint="eastAsia"/>
          <w:sz w:val="22"/>
          <w:szCs w:val="16"/>
        </w:rPr>
        <w:instrText xml:space="preserve">HYPERLINK \l "_Toc441065673"</w:instrText>
      </w:r>
      <w:r>
        <w:rPr>
          <w:rFonts w:hint="eastAsia"/>
          <w:sz w:val="22"/>
          <w:szCs w:val="16"/>
        </w:rPr>
        <w:fldChar w:fldCharType="separate"/>
      </w:r>
      <w:r>
        <w:rPr>
          <w:rFonts w:hint="eastAsia"/>
          <w:sz w:val="22"/>
          <w:szCs w:val="16"/>
          <w:lang w:eastAsia="zh-CN"/>
        </w:rPr>
        <w:t>（</w:t>
      </w:r>
      <w:r>
        <w:rPr>
          <w:rFonts w:hint="eastAsia"/>
          <w:sz w:val="22"/>
          <w:szCs w:val="16"/>
          <w:lang w:val="en-US" w:eastAsia="zh-CN"/>
        </w:rPr>
        <w:t>3</w:t>
      </w:r>
      <w:r>
        <w:rPr>
          <w:rFonts w:hint="eastAsia"/>
          <w:sz w:val="22"/>
          <w:szCs w:val="16"/>
          <w:lang w:eastAsia="zh-CN"/>
        </w:rPr>
        <w:t>）</w:t>
      </w:r>
      <w:r>
        <w:rPr>
          <w:rFonts w:hint="eastAsia"/>
          <w:sz w:val="22"/>
          <w:szCs w:val="16"/>
        </w:rPr>
        <w:t>评标方法、评标标准、无效投标条款和废标条款</w:t>
      </w:r>
      <w:r>
        <w:rPr>
          <w:rFonts w:hint="eastAsia"/>
          <w:sz w:val="22"/>
          <w:szCs w:val="16"/>
        </w:rPr>
        <w:fldChar w:fldCharType="end"/>
      </w:r>
    </w:p>
    <w:p>
      <w:pPr>
        <w:spacing w:line="360" w:lineRule="auto"/>
        <w:rPr>
          <w:rFonts w:hint="eastAsia"/>
          <w:sz w:val="22"/>
          <w:szCs w:val="16"/>
        </w:rPr>
      </w:pPr>
      <w:r>
        <w:rPr>
          <w:rFonts w:hint="eastAsia"/>
          <w:sz w:val="22"/>
          <w:szCs w:val="16"/>
        </w:rPr>
        <w:fldChar w:fldCharType="begin"/>
      </w:r>
      <w:r>
        <w:rPr>
          <w:rFonts w:hint="eastAsia"/>
          <w:sz w:val="22"/>
          <w:szCs w:val="16"/>
        </w:rPr>
        <w:instrText xml:space="preserve">HYPERLINK \l "_Toc441065678"</w:instrText>
      </w:r>
      <w:r>
        <w:rPr>
          <w:rFonts w:hint="eastAsia"/>
          <w:sz w:val="22"/>
          <w:szCs w:val="16"/>
        </w:rPr>
        <w:fldChar w:fldCharType="separate"/>
      </w:r>
      <w:r>
        <w:rPr>
          <w:rFonts w:hint="eastAsia"/>
          <w:sz w:val="22"/>
          <w:szCs w:val="16"/>
          <w:lang w:eastAsia="zh-CN"/>
        </w:rPr>
        <w:t>（</w:t>
      </w:r>
      <w:r>
        <w:rPr>
          <w:rFonts w:hint="eastAsia"/>
          <w:sz w:val="22"/>
          <w:szCs w:val="16"/>
          <w:lang w:val="en-US" w:eastAsia="zh-CN"/>
        </w:rPr>
        <w:t>4</w:t>
      </w:r>
      <w:r>
        <w:rPr>
          <w:rFonts w:hint="eastAsia"/>
          <w:sz w:val="22"/>
          <w:szCs w:val="16"/>
          <w:lang w:eastAsia="zh-CN"/>
        </w:rPr>
        <w:t>）</w:t>
      </w:r>
      <w:r>
        <w:rPr>
          <w:rFonts w:hint="eastAsia"/>
          <w:sz w:val="22"/>
          <w:szCs w:val="16"/>
        </w:rPr>
        <w:t>合同主要条款和格式合同（样本）</w:t>
      </w:r>
      <w:r>
        <w:rPr>
          <w:rFonts w:hint="eastAsia"/>
          <w:sz w:val="22"/>
          <w:szCs w:val="16"/>
        </w:rPr>
        <w:fldChar w:fldCharType="end"/>
      </w:r>
    </w:p>
    <w:p>
      <w:pPr>
        <w:spacing w:line="360" w:lineRule="auto"/>
        <w:rPr>
          <w:rFonts w:hint="eastAsia"/>
          <w:sz w:val="22"/>
          <w:szCs w:val="16"/>
        </w:rPr>
      </w:pPr>
      <w:r>
        <w:rPr>
          <w:rFonts w:hint="eastAsia"/>
          <w:sz w:val="22"/>
          <w:szCs w:val="16"/>
        </w:rPr>
        <w:fldChar w:fldCharType="begin"/>
      </w:r>
      <w:r>
        <w:rPr>
          <w:rFonts w:hint="eastAsia"/>
          <w:sz w:val="22"/>
          <w:szCs w:val="16"/>
        </w:rPr>
        <w:instrText xml:space="preserve">HYPERLINK \l "_Toc441065690"</w:instrText>
      </w:r>
      <w:r>
        <w:rPr>
          <w:rFonts w:hint="eastAsia"/>
          <w:sz w:val="22"/>
          <w:szCs w:val="16"/>
        </w:rPr>
        <w:fldChar w:fldCharType="separate"/>
      </w:r>
      <w:r>
        <w:rPr>
          <w:rFonts w:hint="eastAsia"/>
          <w:sz w:val="22"/>
          <w:szCs w:val="16"/>
          <w:lang w:eastAsia="zh-CN"/>
        </w:rPr>
        <w:t>（</w:t>
      </w:r>
      <w:r>
        <w:rPr>
          <w:rFonts w:hint="eastAsia"/>
          <w:sz w:val="22"/>
          <w:szCs w:val="16"/>
          <w:lang w:val="en-US" w:eastAsia="zh-CN"/>
        </w:rPr>
        <w:t>5</w:t>
      </w:r>
      <w:r>
        <w:rPr>
          <w:rFonts w:hint="eastAsia"/>
          <w:sz w:val="22"/>
          <w:szCs w:val="16"/>
          <w:lang w:eastAsia="zh-CN"/>
        </w:rPr>
        <w:t>）</w:t>
      </w:r>
      <w:r>
        <w:rPr>
          <w:rFonts w:hint="eastAsia"/>
          <w:sz w:val="22"/>
          <w:szCs w:val="16"/>
        </w:rPr>
        <w:t xml:space="preserve">项目技术规格、数量及质量要求 </w:t>
      </w:r>
      <w:r>
        <w:rPr>
          <w:rFonts w:hint="eastAsia"/>
          <w:sz w:val="22"/>
          <w:szCs w:val="16"/>
        </w:rPr>
        <w:fldChar w:fldCharType="end"/>
      </w:r>
    </w:p>
    <w:p>
      <w:pPr>
        <w:spacing w:line="360" w:lineRule="auto"/>
        <w:rPr>
          <w:rFonts w:hint="eastAsia"/>
          <w:sz w:val="18"/>
          <w:szCs w:val="11"/>
        </w:rPr>
      </w:pPr>
      <w:r>
        <w:rPr>
          <w:rFonts w:hint="eastAsia"/>
          <w:sz w:val="22"/>
          <w:szCs w:val="16"/>
        </w:rPr>
        <w:fldChar w:fldCharType="begin"/>
      </w:r>
      <w:r>
        <w:rPr>
          <w:rFonts w:hint="eastAsia"/>
          <w:sz w:val="22"/>
          <w:szCs w:val="16"/>
        </w:rPr>
        <w:instrText xml:space="preserve">HYPERLINK \l "_Toc441065693"</w:instrText>
      </w:r>
      <w:r>
        <w:rPr>
          <w:rFonts w:hint="eastAsia"/>
          <w:sz w:val="22"/>
          <w:szCs w:val="16"/>
        </w:rPr>
        <w:fldChar w:fldCharType="separate"/>
      </w:r>
      <w:r>
        <w:rPr>
          <w:rFonts w:hint="eastAsia"/>
          <w:sz w:val="22"/>
          <w:szCs w:val="16"/>
          <w:lang w:eastAsia="zh-CN"/>
        </w:rPr>
        <w:t>（</w:t>
      </w:r>
      <w:r>
        <w:rPr>
          <w:rFonts w:hint="eastAsia"/>
          <w:sz w:val="22"/>
          <w:szCs w:val="16"/>
          <w:lang w:val="en-US" w:eastAsia="zh-CN"/>
        </w:rPr>
        <w:t>6</w:t>
      </w:r>
      <w:r>
        <w:rPr>
          <w:rFonts w:hint="eastAsia"/>
          <w:sz w:val="22"/>
          <w:szCs w:val="16"/>
          <w:lang w:eastAsia="zh-CN"/>
        </w:rPr>
        <w:t>）</w:t>
      </w:r>
      <w:r>
        <w:rPr>
          <w:rFonts w:hint="eastAsia"/>
          <w:sz w:val="22"/>
          <w:szCs w:val="16"/>
        </w:rPr>
        <w:t>投标文件格式</w:t>
      </w:r>
      <w:r>
        <w:rPr>
          <w:rFonts w:hint="eastAsia"/>
          <w:sz w:val="22"/>
          <w:szCs w:val="16"/>
        </w:rPr>
        <w:fldChar w:fldCharType="end"/>
      </w:r>
    </w:p>
    <w:p>
      <w:pPr>
        <w:spacing w:line="360" w:lineRule="auto"/>
        <w:rPr>
          <w:color w:val="000000" w:themeColor="text1"/>
          <w:sz w:val="21"/>
          <w:szCs w:val="21"/>
          <w14:textFill>
            <w14:solidFill>
              <w14:schemeClr w14:val="tx1"/>
            </w14:solidFill>
          </w14:textFill>
        </w:rPr>
      </w:pPr>
      <w:r>
        <w:rPr>
          <w:rFonts w:hint="eastAsia"/>
          <w:sz w:val="18"/>
          <w:szCs w:val="11"/>
        </w:rPr>
        <w:fldChar w:fldCharType="end"/>
      </w:r>
      <w:r>
        <w:rPr>
          <w:color w:val="000000" w:themeColor="text1"/>
          <w:sz w:val="21"/>
          <w:szCs w:val="21"/>
          <w14:textFill>
            <w14:solidFill>
              <w14:schemeClr w14:val="tx1"/>
            </w14:solidFill>
          </w14:textFill>
        </w:rPr>
        <w:t>招标文件所作的澄清、修改，构成招标文件的组成部分。</w:t>
      </w:r>
    </w:p>
    <w:p>
      <w:pPr>
        <w:spacing w:line="360" w:lineRule="auto"/>
        <w:rPr>
          <w:b/>
          <w:bCs/>
          <w:sz w:val="21"/>
          <w:szCs w:val="21"/>
        </w:rPr>
      </w:pPr>
      <w:bookmarkStart w:id="10" w:name="2.2_招标文件的澄清"/>
      <w:bookmarkEnd w:id="10"/>
      <w:r>
        <w:rPr>
          <w:rFonts w:hint="eastAsia"/>
          <w:b/>
          <w:bCs/>
          <w:sz w:val="21"/>
          <w:szCs w:val="21"/>
          <w:lang w:val="en-US"/>
        </w:rPr>
        <w:t>2.2</w:t>
      </w:r>
      <w:r>
        <w:rPr>
          <w:b/>
          <w:bCs/>
          <w:sz w:val="21"/>
          <w:szCs w:val="21"/>
        </w:rPr>
        <w:t>招标文件的澄清</w:t>
      </w:r>
    </w:p>
    <w:p>
      <w:pPr>
        <w:pStyle w:val="48"/>
        <w:tabs>
          <w:tab w:val="left" w:pos="1286"/>
        </w:tabs>
        <w:spacing w:before="159" w:line="360" w:lineRule="auto"/>
        <w:ind w:right="669"/>
        <w:rPr>
          <w:sz w:val="21"/>
          <w:szCs w:val="21"/>
        </w:rPr>
      </w:pPr>
      <w:r>
        <w:rPr>
          <w:rFonts w:hint="eastAsia"/>
          <w:sz w:val="21"/>
          <w:szCs w:val="21"/>
          <w:lang w:val="en-US"/>
        </w:rPr>
        <w:t>2.2.1</w:t>
      </w:r>
      <w:r>
        <w:rPr>
          <w:sz w:val="21"/>
          <w:szCs w:val="21"/>
        </w:rPr>
        <w:t>投标人应仔细阅读和检查招标文件的全部内容。如有疑问，应在投标人须知前附表规定的时间前以</w:t>
      </w:r>
      <w:r>
        <w:rPr>
          <w:rFonts w:hint="eastAsia"/>
          <w:sz w:val="21"/>
          <w:szCs w:val="21"/>
        </w:rPr>
        <w:t>网上质疑的方式提出</w:t>
      </w:r>
      <w:r>
        <w:rPr>
          <w:sz w:val="21"/>
          <w:szCs w:val="21"/>
        </w:rPr>
        <w:t>。招标人将视情况对投标人的澄清要求以</w:t>
      </w:r>
      <w:r>
        <w:rPr>
          <w:rFonts w:hint="eastAsia"/>
          <w:sz w:val="21"/>
          <w:szCs w:val="21"/>
        </w:rPr>
        <w:t>网上公告的</w:t>
      </w:r>
      <w:r>
        <w:rPr>
          <w:sz w:val="21"/>
          <w:szCs w:val="21"/>
        </w:rPr>
        <w:t>形式予以答复。</w:t>
      </w:r>
    </w:p>
    <w:p>
      <w:pPr>
        <w:spacing w:line="360" w:lineRule="auto"/>
        <w:ind w:firstLine="420" w:firstLineChars="200"/>
        <w:rPr>
          <w:sz w:val="21"/>
          <w:szCs w:val="21"/>
        </w:rPr>
      </w:pPr>
      <w:r>
        <w:rPr>
          <w:rFonts w:hint="eastAsia"/>
          <w:sz w:val="21"/>
          <w:szCs w:val="21"/>
          <w:lang w:val="en-US"/>
        </w:rPr>
        <w:t>2.2.2</w:t>
      </w:r>
      <w:r>
        <w:rPr>
          <w:sz w:val="21"/>
          <w:szCs w:val="21"/>
        </w:rPr>
        <w:t>招标文件的澄清将在投标人须知前附表规定的投标截止时间 15 天前以</w:t>
      </w:r>
      <w:r>
        <w:rPr>
          <w:rFonts w:hint="eastAsia"/>
          <w:sz w:val="21"/>
          <w:szCs w:val="21"/>
        </w:rPr>
        <w:t>网上公告的</w:t>
      </w:r>
      <w:r>
        <w:rPr>
          <w:sz w:val="21"/>
          <w:szCs w:val="21"/>
        </w:rPr>
        <w:t>形式发给投标人，但不指明澄清问题的来源。如果澄清发出的时间距投标截止时间不足15天且影响投标文件的编制的，相应延长投标截止时间。</w:t>
      </w:r>
    </w:p>
    <w:p>
      <w:pPr>
        <w:spacing w:line="360" w:lineRule="auto"/>
        <w:rPr>
          <w:b/>
          <w:bCs/>
          <w:sz w:val="21"/>
          <w:szCs w:val="21"/>
        </w:rPr>
      </w:pPr>
      <w:bookmarkStart w:id="11" w:name="2.3_招标文件的修改"/>
      <w:bookmarkEnd w:id="11"/>
      <w:r>
        <w:rPr>
          <w:rFonts w:hint="eastAsia"/>
          <w:b/>
          <w:bCs/>
          <w:sz w:val="21"/>
          <w:szCs w:val="21"/>
          <w:lang w:val="en-US"/>
        </w:rPr>
        <w:t>2.3</w:t>
      </w:r>
      <w:r>
        <w:rPr>
          <w:b/>
          <w:bCs/>
          <w:sz w:val="21"/>
          <w:szCs w:val="21"/>
        </w:rPr>
        <w:t>招标文件的修改</w:t>
      </w:r>
    </w:p>
    <w:p>
      <w:pPr>
        <w:spacing w:line="360" w:lineRule="auto"/>
        <w:rPr>
          <w:rFonts w:hint="eastAsia" w:eastAsia="宋体"/>
          <w:sz w:val="21"/>
          <w:szCs w:val="21"/>
          <w:lang w:eastAsia="zh-CN"/>
        </w:rPr>
      </w:pPr>
      <w:r>
        <w:rPr>
          <w:rFonts w:hint="eastAsia"/>
          <w:sz w:val="21"/>
          <w:szCs w:val="21"/>
          <w:lang w:val="en-US"/>
        </w:rPr>
        <w:t>2.3.1</w:t>
      </w:r>
      <w:r>
        <w:rPr>
          <w:sz w:val="21"/>
          <w:szCs w:val="21"/>
        </w:rPr>
        <w:t>在投标截止时间 15 天前，招标人可以</w:t>
      </w:r>
      <w:r>
        <w:rPr>
          <w:rFonts w:hint="eastAsia"/>
          <w:sz w:val="21"/>
          <w:szCs w:val="21"/>
        </w:rPr>
        <w:t>网上公告的</w:t>
      </w:r>
      <w:r>
        <w:rPr>
          <w:sz w:val="21"/>
          <w:szCs w:val="21"/>
        </w:rPr>
        <w:t>形式修改招标文件。如果修改招标文件的时间距投标截止时间不足 15 天且影响投标文件的编制的，相应延长投标截止时间。</w:t>
      </w:r>
      <w:r>
        <w:rPr>
          <w:rFonts w:hint="eastAsia" w:ascii="宋体" w:hAnsi="宋体" w:cs="宋体"/>
          <w:sz w:val="21"/>
          <w:szCs w:val="21"/>
        </w:rPr>
        <w:t>修改、澄清、变更公告等是招标文件的组成部分，与招标文件具有同等效力</w:t>
      </w:r>
      <w:r>
        <w:rPr>
          <w:rFonts w:hint="eastAsia" w:ascii="宋体" w:hAnsi="宋体" w:cs="宋体"/>
          <w:sz w:val="21"/>
          <w:szCs w:val="21"/>
          <w:lang w:eastAsia="zh-CN"/>
        </w:rPr>
        <w:t>。</w:t>
      </w:r>
    </w:p>
    <w:p>
      <w:pPr>
        <w:spacing w:line="360" w:lineRule="auto"/>
        <w:rPr>
          <w:b/>
          <w:bCs/>
          <w:sz w:val="21"/>
          <w:szCs w:val="21"/>
        </w:rPr>
      </w:pPr>
      <w:bookmarkStart w:id="12" w:name="3.投标文件"/>
      <w:bookmarkEnd w:id="12"/>
      <w:r>
        <w:rPr>
          <w:rFonts w:hint="eastAsia"/>
          <w:b/>
          <w:bCs/>
          <w:sz w:val="21"/>
          <w:szCs w:val="21"/>
          <w:lang w:val="en-US"/>
        </w:rPr>
        <w:t>3.</w:t>
      </w:r>
      <w:r>
        <w:rPr>
          <w:b/>
          <w:bCs/>
          <w:sz w:val="21"/>
          <w:szCs w:val="21"/>
        </w:rPr>
        <w:t>投标文件</w:t>
      </w:r>
    </w:p>
    <w:p>
      <w:pPr>
        <w:spacing w:line="360" w:lineRule="auto"/>
        <w:rPr>
          <w:b/>
          <w:bCs/>
          <w:sz w:val="21"/>
          <w:szCs w:val="21"/>
        </w:rPr>
      </w:pPr>
      <w:bookmarkStart w:id="13" w:name="3.1_投标文件的组成"/>
      <w:bookmarkEnd w:id="13"/>
      <w:r>
        <w:rPr>
          <w:rFonts w:hint="eastAsia"/>
          <w:b/>
          <w:bCs/>
          <w:sz w:val="21"/>
          <w:szCs w:val="21"/>
          <w:lang w:val="en-US"/>
        </w:rPr>
        <w:t>3.1</w:t>
      </w:r>
      <w:r>
        <w:rPr>
          <w:b/>
          <w:bCs/>
          <w:sz w:val="21"/>
          <w:szCs w:val="21"/>
        </w:rPr>
        <w:t>投标文件的组成</w:t>
      </w:r>
    </w:p>
    <w:p>
      <w:pPr>
        <w:spacing w:line="360" w:lineRule="auto"/>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3.1.1</w:t>
      </w:r>
      <w:r>
        <w:rPr>
          <w:color w:val="000000" w:themeColor="text1"/>
          <w:sz w:val="21"/>
          <w:szCs w:val="21"/>
          <w14:textFill>
            <w14:solidFill>
              <w14:schemeClr w14:val="tx1"/>
            </w14:solidFill>
          </w14:textFill>
        </w:rPr>
        <w:t>投标文件应包括下列内容：</w:t>
      </w:r>
    </w:p>
    <w:p>
      <w:pPr>
        <w:rPr>
          <w:rFonts w:hint="eastAsia"/>
          <w:b w:val="0"/>
          <w:bCs w:val="0"/>
          <w:color w:val="auto"/>
          <w:sz w:val="21"/>
          <w:szCs w:val="21"/>
          <w:lang w:val="en-US"/>
        </w:rPr>
      </w:pPr>
      <w:r>
        <w:rPr>
          <w:rFonts w:hint="eastAsia"/>
          <w:b w:val="0"/>
          <w:bCs w:val="0"/>
          <w:color w:val="auto"/>
          <w:sz w:val="21"/>
          <w:szCs w:val="21"/>
          <w:lang w:val="en-US"/>
        </w:rPr>
        <w:t>一、投标函及投标函附录</w:t>
      </w:r>
    </w:p>
    <w:p>
      <w:pPr>
        <w:rPr>
          <w:rFonts w:hint="eastAsia"/>
          <w:b w:val="0"/>
          <w:bCs w:val="0"/>
          <w:color w:val="auto"/>
          <w:sz w:val="21"/>
          <w:szCs w:val="21"/>
          <w:lang w:val="en-US"/>
        </w:rPr>
      </w:pPr>
      <w:r>
        <w:rPr>
          <w:rFonts w:hint="eastAsia"/>
          <w:b w:val="0"/>
          <w:bCs w:val="0"/>
          <w:color w:val="auto"/>
          <w:sz w:val="21"/>
          <w:szCs w:val="21"/>
          <w:lang w:val="en-US"/>
        </w:rPr>
        <w:t>二、法定代表人身份证明</w:t>
      </w:r>
    </w:p>
    <w:p>
      <w:pPr>
        <w:rPr>
          <w:rFonts w:hint="eastAsia"/>
          <w:b w:val="0"/>
          <w:bCs w:val="0"/>
          <w:color w:val="auto"/>
          <w:sz w:val="21"/>
          <w:szCs w:val="21"/>
          <w:lang w:val="en-US"/>
        </w:rPr>
      </w:pPr>
      <w:r>
        <w:rPr>
          <w:rFonts w:hint="eastAsia"/>
          <w:b w:val="0"/>
          <w:bCs w:val="0"/>
          <w:color w:val="auto"/>
          <w:sz w:val="21"/>
          <w:szCs w:val="21"/>
          <w:lang w:val="en-US"/>
        </w:rPr>
        <w:t xml:space="preserve">三、法定代表人授权书 </w:t>
      </w:r>
    </w:p>
    <w:p>
      <w:pPr>
        <w:rPr>
          <w:rFonts w:hint="eastAsia"/>
          <w:b w:val="0"/>
          <w:bCs w:val="0"/>
          <w:color w:val="auto"/>
          <w:sz w:val="21"/>
          <w:szCs w:val="21"/>
          <w:lang w:val="en-US" w:eastAsia="zh-CN"/>
        </w:rPr>
      </w:pPr>
      <w:r>
        <w:rPr>
          <w:rFonts w:hint="eastAsia"/>
          <w:b w:val="0"/>
          <w:bCs w:val="0"/>
          <w:color w:val="auto"/>
          <w:sz w:val="21"/>
          <w:szCs w:val="21"/>
          <w:lang w:val="en-US"/>
        </w:rPr>
        <w:t>四、投标</w:t>
      </w:r>
      <w:r>
        <w:rPr>
          <w:rFonts w:hint="eastAsia"/>
          <w:b w:val="0"/>
          <w:bCs w:val="0"/>
          <w:color w:val="auto"/>
          <w:sz w:val="21"/>
          <w:szCs w:val="21"/>
          <w:lang w:val="en-US" w:eastAsia="zh-CN"/>
        </w:rPr>
        <w:t>承诺函</w:t>
      </w:r>
    </w:p>
    <w:p>
      <w:pPr>
        <w:rPr>
          <w:rFonts w:hint="eastAsia"/>
          <w:b w:val="0"/>
          <w:bCs w:val="0"/>
          <w:color w:val="auto"/>
          <w:sz w:val="21"/>
          <w:szCs w:val="21"/>
          <w:lang w:val="en-US"/>
        </w:rPr>
      </w:pPr>
      <w:r>
        <w:rPr>
          <w:rFonts w:hint="eastAsia"/>
          <w:b w:val="0"/>
          <w:bCs w:val="0"/>
          <w:color w:val="auto"/>
          <w:sz w:val="21"/>
          <w:szCs w:val="21"/>
          <w:lang w:val="en-US"/>
        </w:rPr>
        <w:t>五、分项报价明细表</w:t>
      </w:r>
    </w:p>
    <w:p>
      <w:pPr>
        <w:rPr>
          <w:rFonts w:hint="eastAsia"/>
          <w:b w:val="0"/>
          <w:bCs w:val="0"/>
          <w:color w:val="auto"/>
          <w:sz w:val="21"/>
          <w:szCs w:val="21"/>
          <w:lang w:val="en-US" w:eastAsia="zh-CN"/>
        </w:rPr>
      </w:pPr>
      <w:r>
        <w:rPr>
          <w:rFonts w:hint="eastAsia"/>
          <w:b w:val="0"/>
          <w:bCs w:val="0"/>
          <w:color w:val="auto"/>
          <w:sz w:val="21"/>
          <w:szCs w:val="21"/>
          <w:lang w:val="en-US"/>
        </w:rPr>
        <w:t>六、</w:t>
      </w:r>
      <w:r>
        <w:rPr>
          <w:rFonts w:hint="eastAsia"/>
          <w:b w:val="0"/>
          <w:bCs w:val="0"/>
          <w:color w:val="auto"/>
          <w:sz w:val="21"/>
          <w:szCs w:val="21"/>
          <w:lang w:val="en-US" w:eastAsia="zh-CN"/>
        </w:rPr>
        <w:t>无重大违法记录声明函（格式自拟）</w:t>
      </w:r>
    </w:p>
    <w:p>
      <w:pPr>
        <w:rPr>
          <w:rFonts w:hint="eastAsia"/>
          <w:b w:val="0"/>
          <w:bCs w:val="0"/>
          <w:color w:val="auto"/>
          <w:sz w:val="21"/>
          <w:szCs w:val="21"/>
          <w:lang w:val="en-US"/>
        </w:rPr>
      </w:pPr>
      <w:r>
        <w:rPr>
          <w:rFonts w:hint="eastAsia"/>
          <w:b w:val="0"/>
          <w:bCs w:val="0"/>
          <w:color w:val="auto"/>
          <w:sz w:val="21"/>
          <w:szCs w:val="21"/>
          <w:lang w:val="en-US"/>
        </w:rPr>
        <w:t>七、类似项目业绩</w:t>
      </w:r>
    </w:p>
    <w:p>
      <w:pPr>
        <w:rPr>
          <w:rFonts w:hint="eastAsia"/>
          <w:b w:val="0"/>
          <w:bCs w:val="0"/>
          <w:color w:val="auto"/>
          <w:sz w:val="21"/>
          <w:szCs w:val="21"/>
          <w:lang w:val="en-US"/>
        </w:rPr>
      </w:pPr>
      <w:r>
        <w:rPr>
          <w:rFonts w:hint="eastAsia"/>
          <w:b w:val="0"/>
          <w:bCs w:val="0"/>
          <w:color w:val="auto"/>
          <w:sz w:val="21"/>
          <w:szCs w:val="21"/>
          <w:lang w:val="en-US"/>
        </w:rPr>
        <w:t>八、商务部分</w:t>
      </w:r>
    </w:p>
    <w:p>
      <w:pPr>
        <w:rPr>
          <w:rFonts w:hint="eastAsia"/>
          <w:b w:val="0"/>
          <w:bCs w:val="0"/>
          <w:color w:val="auto"/>
          <w:sz w:val="21"/>
          <w:szCs w:val="21"/>
          <w:lang w:val="en-US"/>
        </w:rPr>
      </w:pPr>
      <w:r>
        <w:rPr>
          <w:rFonts w:hint="eastAsia"/>
          <w:b w:val="0"/>
          <w:bCs w:val="0"/>
          <w:color w:val="auto"/>
          <w:sz w:val="21"/>
          <w:szCs w:val="21"/>
          <w:lang w:val="en-US"/>
        </w:rPr>
        <w:t>九、技术部分</w:t>
      </w:r>
    </w:p>
    <w:p>
      <w:pPr>
        <w:rPr>
          <w:rFonts w:hint="eastAsia"/>
          <w:b w:val="0"/>
          <w:bCs w:val="0"/>
          <w:color w:val="auto"/>
          <w:sz w:val="21"/>
          <w:szCs w:val="21"/>
          <w:lang w:val="en-US"/>
        </w:rPr>
      </w:pPr>
      <w:r>
        <w:rPr>
          <w:rFonts w:hint="eastAsia"/>
          <w:b w:val="0"/>
          <w:bCs w:val="0"/>
          <w:color w:val="auto"/>
          <w:sz w:val="21"/>
          <w:szCs w:val="21"/>
          <w:lang w:val="en-US"/>
        </w:rPr>
        <w:t>十、证明材料（如有）</w:t>
      </w:r>
    </w:p>
    <w:p>
      <w:pPr>
        <w:rPr>
          <w:rFonts w:hint="eastAsia"/>
          <w:b w:val="0"/>
          <w:bCs w:val="0"/>
          <w:color w:val="auto"/>
          <w:sz w:val="21"/>
          <w:szCs w:val="21"/>
          <w:lang w:val="en-US"/>
        </w:rPr>
      </w:pPr>
      <w:r>
        <w:rPr>
          <w:rFonts w:hint="eastAsia"/>
          <w:b w:val="0"/>
          <w:bCs w:val="0"/>
          <w:color w:val="auto"/>
          <w:sz w:val="21"/>
          <w:szCs w:val="21"/>
          <w:lang w:val="en-US"/>
        </w:rPr>
        <w:t xml:space="preserve">十一、社保证明及纳税证明 </w:t>
      </w:r>
    </w:p>
    <w:p>
      <w:pPr>
        <w:rPr>
          <w:rFonts w:hint="eastAsia"/>
          <w:b w:val="0"/>
          <w:bCs w:val="0"/>
          <w:color w:val="auto"/>
          <w:sz w:val="21"/>
          <w:szCs w:val="21"/>
          <w:lang w:val="en-US"/>
        </w:rPr>
      </w:pPr>
      <w:r>
        <w:rPr>
          <w:rFonts w:hint="eastAsia"/>
          <w:b w:val="0"/>
          <w:bCs w:val="0"/>
          <w:color w:val="auto"/>
          <w:sz w:val="21"/>
          <w:szCs w:val="21"/>
          <w:lang w:val="en-US"/>
        </w:rPr>
        <w:t>十二、财务审计报告</w:t>
      </w:r>
    </w:p>
    <w:p>
      <w:pPr>
        <w:rPr>
          <w:rFonts w:hint="eastAsia"/>
          <w:b w:val="0"/>
          <w:bCs w:val="0"/>
          <w:color w:val="auto"/>
          <w:sz w:val="21"/>
          <w:szCs w:val="21"/>
          <w:lang w:val="en-US"/>
        </w:rPr>
      </w:pPr>
      <w:r>
        <w:rPr>
          <w:rFonts w:hint="eastAsia"/>
          <w:b w:val="0"/>
          <w:bCs w:val="0"/>
          <w:color w:val="auto"/>
          <w:sz w:val="21"/>
          <w:szCs w:val="21"/>
          <w:lang w:val="en-US"/>
        </w:rPr>
        <w:t>十三、技术规格偏离表</w:t>
      </w:r>
    </w:p>
    <w:p>
      <w:pPr>
        <w:rPr>
          <w:rFonts w:hint="eastAsia"/>
          <w:b w:val="0"/>
          <w:bCs w:val="0"/>
          <w:color w:val="auto"/>
          <w:sz w:val="21"/>
          <w:szCs w:val="21"/>
          <w:lang w:val="en-US"/>
        </w:rPr>
      </w:pPr>
      <w:r>
        <w:rPr>
          <w:rFonts w:hint="eastAsia"/>
          <w:b w:val="0"/>
          <w:bCs w:val="0"/>
          <w:color w:val="auto"/>
          <w:sz w:val="21"/>
          <w:szCs w:val="21"/>
          <w:lang w:val="en-US"/>
        </w:rPr>
        <w:t xml:space="preserve">十四、质量保证措施 </w:t>
      </w:r>
    </w:p>
    <w:p>
      <w:pPr>
        <w:rPr>
          <w:rFonts w:hint="eastAsia"/>
          <w:b w:val="0"/>
          <w:bCs w:val="0"/>
          <w:color w:val="auto"/>
          <w:sz w:val="21"/>
          <w:szCs w:val="21"/>
          <w:lang w:val="en-US"/>
        </w:rPr>
      </w:pPr>
      <w:r>
        <w:rPr>
          <w:rFonts w:hint="eastAsia"/>
          <w:b w:val="0"/>
          <w:bCs w:val="0"/>
          <w:color w:val="auto"/>
          <w:sz w:val="21"/>
          <w:szCs w:val="21"/>
          <w:lang w:val="en-US"/>
        </w:rPr>
        <w:t>十五、服务承诺</w:t>
      </w:r>
    </w:p>
    <w:p>
      <w:pPr>
        <w:rPr>
          <w:rFonts w:hint="eastAsia"/>
          <w:b w:val="0"/>
          <w:bCs w:val="0"/>
          <w:color w:val="auto"/>
          <w:sz w:val="21"/>
          <w:szCs w:val="21"/>
          <w:lang w:val="en-US"/>
        </w:rPr>
      </w:pPr>
      <w:r>
        <w:rPr>
          <w:rFonts w:hint="eastAsia"/>
          <w:b w:val="0"/>
          <w:bCs w:val="0"/>
          <w:color w:val="auto"/>
          <w:sz w:val="21"/>
          <w:szCs w:val="21"/>
          <w:lang w:val="en-US"/>
        </w:rPr>
        <w:t>十六、其他材料</w:t>
      </w:r>
    </w:p>
    <w:p>
      <w:pPr>
        <w:rPr>
          <w:rFonts w:hint="eastAsia"/>
          <w:b w:val="0"/>
          <w:bCs w:val="0"/>
          <w:color w:val="auto"/>
          <w:sz w:val="21"/>
          <w:szCs w:val="21"/>
          <w:lang w:val="en-US"/>
        </w:rPr>
      </w:pPr>
      <w:r>
        <w:rPr>
          <w:rFonts w:hint="eastAsia"/>
          <w:b w:val="0"/>
          <w:bCs w:val="0"/>
          <w:color w:val="auto"/>
          <w:sz w:val="21"/>
          <w:szCs w:val="21"/>
          <w:lang w:val="en-US"/>
        </w:rPr>
        <w:t>十七、反商业贿赂承诺书</w:t>
      </w:r>
    </w:p>
    <w:p>
      <w:pPr>
        <w:rPr>
          <w:b/>
          <w:bCs/>
          <w:color w:val="auto"/>
          <w:sz w:val="21"/>
          <w:szCs w:val="21"/>
        </w:rPr>
      </w:pPr>
      <w:r>
        <w:rPr>
          <w:rFonts w:hint="eastAsia"/>
          <w:b/>
          <w:bCs/>
          <w:color w:val="auto"/>
          <w:sz w:val="21"/>
          <w:szCs w:val="21"/>
          <w:lang w:val="en-US"/>
        </w:rPr>
        <w:t>3.2</w:t>
      </w:r>
      <w:r>
        <w:rPr>
          <w:b/>
          <w:bCs/>
          <w:color w:val="auto"/>
          <w:sz w:val="21"/>
          <w:szCs w:val="21"/>
        </w:rPr>
        <w:t>投标报价</w:t>
      </w:r>
    </w:p>
    <w:p>
      <w:pPr>
        <w:rPr>
          <w:color w:val="auto"/>
          <w:sz w:val="21"/>
          <w:szCs w:val="21"/>
        </w:rPr>
      </w:pPr>
      <w:r>
        <w:rPr>
          <w:color w:val="auto"/>
          <w:sz w:val="21"/>
          <w:szCs w:val="21"/>
        </w:rPr>
        <w:t>投标报价只有一个有效报价，且</w:t>
      </w:r>
      <w:r>
        <w:rPr>
          <w:rFonts w:hint="eastAsia"/>
          <w:color w:val="auto"/>
          <w:sz w:val="21"/>
          <w:szCs w:val="21"/>
          <w:lang w:eastAsia="zh-CN"/>
        </w:rPr>
        <w:t>不</w:t>
      </w:r>
      <w:r>
        <w:rPr>
          <w:color w:val="auto"/>
          <w:sz w:val="21"/>
          <w:szCs w:val="21"/>
        </w:rPr>
        <w:t>高于</w:t>
      </w:r>
      <w:r>
        <w:rPr>
          <w:rFonts w:hint="eastAsia"/>
          <w:color w:val="auto"/>
          <w:sz w:val="21"/>
          <w:szCs w:val="21"/>
          <w:lang w:eastAsia="zh-CN"/>
        </w:rPr>
        <w:t>最高限价</w:t>
      </w:r>
      <w:r>
        <w:rPr>
          <w:color w:val="auto"/>
          <w:sz w:val="21"/>
          <w:szCs w:val="21"/>
        </w:rPr>
        <w:t>。</w:t>
      </w:r>
    </w:p>
    <w:p>
      <w:pPr>
        <w:rPr>
          <w:b/>
          <w:bCs/>
          <w:sz w:val="21"/>
          <w:szCs w:val="21"/>
        </w:rPr>
      </w:pPr>
      <w:r>
        <w:rPr>
          <w:rFonts w:hint="eastAsia"/>
          <w:b/>
          <w:bCs/>
          <w:sz w:val="21"/>
          <w:szCs w:val="21"/>
          <w:lang w:val="en-US"/>
        </w:rPr>
        <w:t>3.3</w:t>
      </w:r>
      <w:r>
        <w:rPr>
          <w:b/>
          <w:bCs/>
          <w:sz w:val="21"/>
          <w:szCs w:val="21"/>
        </w:rPr>
        <w:t>投标有效期</w:t>
      </w:r>
    </w:p>
    <w:p>
      <w:pPr>
        <w:spacing w:line="360" w:lineRule="auto"/>
        <w:ind w:firstLine="420" w:firstLineChars="200"/>
        <w:rPr>
          <w:sz w:val="21"/>
          <w:szCs w:val="21"/>
        </w:rPr>
      </w:pPr>
      <w:r>
        <w:rPr>
          <w:rFonts w:hint="eastAsia"/>
          <w:sz w:val="21"/>
          <w:szCs w:val="21"/>
          <w:lang w:val="en-US"/>
        </w:rPr>
        <w:t>3.3.1</w:t>
      </w:r>
      <w:r>
        <w:rPr>
          <w:sz w:val="21"/>
          <w:szCs w:val="21"/>
        </w:rPr>
        <w:t>在投标人须知前附表规定的投标有效期内，投标人不得要求撤销或修改其投标文件。</w:t>
      </w:r>
    </w:p>
    <w:p>
      <w:pPr>
        <w:spacing w:line="360" w:lineRule="auto"/>
        <w:ind w:firstLine="420" w:firstLineChars="200"/>
        <w:rPr>
          <w:sz w:val="21"/>
          <w:szCs w:val="21"/>
        </w:rPr>
      </w:pPr>
      <w:r>
        <w:rPr>
          <w:rFonts w:hint="eastAsia"/>
          <w:sz w:val="21"/>
          <w:szCs w:val="21"/>
          <w:lang w:val="en-US"/>
        </w:rPr>
        <w:t>3.3.2出现特殊情况需要延长投标有效期的，招标人在电子交易信息系统中通知所有投标人延长投标有效期。投标人同意延长的，应相应延长其投标保证金的有效期，但不得要求或被允许修改或撤销其投标文件</w:t>
      </w:r>
      <w:r>
        <w:rPr>
          <w:sz w:val="21"/>
          <w:szCs w:val="21"/>
        </w:rPr>
        <w:t>；投标人拒绝延长的，其投标失效。</w:t>
      </w:r>
    </w:p>
    <w:p>
      <w:pPr>
        <w:spacing w:line="360" w:lineRule="auto"/>
        <w:rPr>
          <w:rFonts w:hint="eastAsia" w:eastAsia="宋体"/>
          <w:b/>
          <w:bCs/>
          <w:sz w:val="21"/>
          <w:szCs w:val="21"/>
          <w:lang w:eastAsia="zh-CN"/>
        </w:rPr>
      </w:pPr>
      <w:r>
        <w:rPr>
          <w:rFonts w:hint="eastAsia"/>
          <w:b/>
          <w:bCs/>
          <w:sz w:val="21"/>
          <w:szCs w:val="21"/>
          <w:lang w:val="en-US"/>
        </w:rPr>
        <w:t>3.4</w:t>
      </w:r>
      <w:r>
        <w:rPr>
          <w:b/>
          <w:bCs/>
          <w:sz w:val="21"/>
          <w:szCs w:val="21"/>
        </w:rPr>
        <w:t>投标</w:t>
      </w:r>
      <w:r>
        <w:rPr>
          <w:rFonts w:hint="eastAsia"/>
          <w:b/>
          <w:bCs/>
          <w:sz w:val="21"/>
          <w:szCs w:val="21"/>
          <w:lang w:eastAsia="zh-CN"/>
        </w:rPr>
        <w:t>承诺函</w:t>
      </w:r>
    </w:p>
    <w:p>
      <w:pPr>
        <w:spacing w:line="360" w:lineRule="auto"/>
        <w:ind w:firstLine="210" w:firstLineChars="100"/>
        <w:rPr>
          <w:rFonts w:hint="eastAsia"/>
          <w:color w:val="FF0000"/>
          <w:sz w:val="21"/>
          <w:szCs w:val="21"/>
          <w:lang w:val="en-US" w:eastAsia="zh-CN"/>
        </w:rPr>
      </w:pPr>
      <w:bookmarkStart w:id="14" w:name="3.5_资格审查资料"/>
      <w:bookmarkEnd w:id="14"/>
      <w:r>
        <w:rPr>
          <w:rFonts w:hint="eastAsia"/>
          <w:color w:val="auto"/>
          <w:sz w:val="21"/>
          <w:szCs w:val="21"/>
          <w:lang w:val="en-US" w:eastAsia="zh-CN"/>
        </w:rPr>
        <w:t>执行河南省财政厅颁发的《关于优化政府采购营商环境有关问题的通知》（豫财购【2019】4号）的规定取消投标保证金，以投标承诺函的形式替代投标保证金。供应商应承诺事项及违背承诺的责任追究措施：</w:t>
      </w:r>
      <w:r>
        <w:rPr>
          <w:rFonts w:hint="eastAsia"/>
          <w:color w:val="auto"/>
          <w:sz w:val="21"/>
          <w:lang w:val="en-US" w:eastAsia="zh-CN"/>
        </w:rPr>
        <w:t>详见第六篇投标文件格式四、投标承诺函</w:t>
      </w:r>
    </w:p>
    <w:p>
      <w:pPr>
        <w:spacing w:line="360" w:lineRule="auto"/>
        <w:rPr>
          <w:b/>
          <w:bCs/>
          <w:sz w:val="21"/>
          <w:szCs w:val="21"/>
        </w:rPr>
      </w:pPr>
      <w:bookmarkStart w:id="15" w:name="4.2_投标文件的递交"/>
      <w:bookmarkEnd w:id="15"/>
      <w:bookmarkStart w:id="16" w:name="6.评标"/>
      <w:bookmarkEnd w:id="16"/>
      <w:bookmarkStart w:id="17" w:name="6.2_评标原则"/>
      <w:bookmarkEnd w:id="17"/>
      <w:bookmarkStart w:id="18" w:name="5.开标"/>
      <w:bookmarkEnd w:id="18"/>
      <w:bookmarkStart w:id="19" w:name="4.投标"/>
      <w:bookmarkEnd w:id="19"/>
      <w:r>
        <w:rPr>
          <w:rFonts w:hint="eastAsia"/>
          <w:b/>
          <w:bCs/>
          <w:sz w:val="21"/>
          <w:szCs w:val="21"/>
          <w:lang w:val="en-US"/>
        </w:rPr>
        <w:t>3.5</w:t>
      </w:r>
      <w:r>
        <w:rPr>
          <w:b/>
          <w:bCs/>
          <w:sz w:val="21"/>
          <w:szCs w:val="21"/>
        </w:rPr>
        <w:t>资格审查资料</w:t>
      </w:r>
    </w:p>
    <w:p>
      <w:pPr>
        <w:spacing w:line="360" w:lineRule="auto"/>
        <w:ind w:firstLine="420" w:firstLineChars="200"/>
        <w:rPr>
          <w:sz w:val="21"/>
          <w:szCs w:val="21"/>
        </w:rPr>
      </w:pPr>
      <w:r>
        <w:rPr>
          <w:sz w:val="21"/>
          <w:szCs w:val="21"/>
        </w:rPr>
        <w:t>投标人在编制投标文件时，应按照招标文件要求提供资格要求的资料，以证实其各项资格条件能继续满足投标资格要求，具备承担本项目的资质条件、能力和信誉。</w:t>
      </w:r>
    </w:p>
    <w:p>
      <w:pPr>
        <w:spacing w:line="360" w:lineRule="auto"/>
        <w:rPr>
          <w:b/>
          <w:bCs/>
          <w:sz w:val="21"/>
          <w:szCs w:val="21"/>
        </w:rPr>
      </w:pPr>
      <w:bookmarkStart w:id="20" w:name="3.6_备选投标方案"/>
      <w:bookmarkEnd w:id="20"/>
      <w:r>
        <w:rPr>
          <w:rFonts w:hint="eastAsia"/>
          <w:b/>
          <w:bCs/>
          <w:sz w:val="21"/>
          <w:szCs w:val="21"/>
          <w:lang w:val="en-US"/>
        </w:rPr>
        <w:t>3.6</w:t>
      </w:r>
      <w:r>
        <w:rPr>
          <w:b/>
          <w:bCs/>
          <w:sz w:val="21"/>
          <w:szCs w:val="21"/>
        </w:rPr>
        <w:t>备选投标方案</w:t>
      </w:r>
    </w:p>
    <w:p>
      <w:pPr>
        <w:spacing w:line="360" w:lineRule="auto"/>
        <w:ind w:firstLine="420" w:firstLineChars="200"/>
        <w:rPr>
          <w:sz w:val="21"/>
          <w:szCs w:val="21"/>
        </w:rPr>
      </w:pPr>
      <w:r>
        <w:rPr>
          <w:sz w:val="21"/>
          <w:szCs w:val="21"/>
        </w:rPr>
        <w:t>除投标人须知前附表另有规定外，投标人不得递交备选投标方案。允许投标人递交备选投标方案的，只有中标人所递交的备选投标方案方可予以考虑。评标委员会认为中标人的各选投标方案优于其按照招标文件要求编制的投标方案的，招标人可以接受该备选投标方案。</w:t>
      </w:r>
    </w:p>
    <w:p>
      <w:pPr>
        <w:spacing w:line="360" w:lineRule="auto"/>
        <w:rPr>
          <w:b/>
          <w:bCs/>
          <w:sz w:val="21"/>
          <w:szCs w:val="21"/>
        </w:rPr>
      </w:pPr>
      <w:bookmarkStart w:id="21" w:name="3.7_投标文件的编制"/>
      <w:bookmarkEnd w:id="21"/>
      <w:r>
        <w:rPr>
          <w:rFonts w:hint="eastAsia"/>
          <w:b/>
          <w:bCs/>
          <w:sz w:val="21"/>
          <w:szCs w:val="21"/>
          <w:lang w:val="en-US"/>
        </w:rPr>
        <w:t>3.7</w:t>
      </w:r>
      <w:r>
        <w:rPr>
          <w:b/>
          <w:bCs/>
          <w:sz w:val="21"/>
          <w:szCs w:val="21"/>
        </w:rPr>
        <w:t>投标文件的编制</w:t>
      </w:r>
    </w:p>
    <w:p>
      <w:pPr>
        <w:spacing w:line="360" w:lineRule="auto"/>
        <w:ind w:firstLine="420" w:firstLineChars="200"/>
        <w:rPr>
          <w:rFonts w:hint="eastAsia" w:asciiTheme="minorEastAsia" w:hAnsiTheme="minorEastAsia" w:eastAsiaTheme="minorEastAsia" w:cstheme="minorEastAsia"/>
          <w:sz w:val="21"/>
          <w:szCs w:val="21"/>
          <w:u w:val="none"/>
        </w:rPr>
      </w:pPr>
      <w:r>
        <w:rPr>
          <w:rFonts w:hint="eastAsia"/>
          <w:sz w:val="21"/>
          <w:szCs w:val="21"/>
          <w:lang w:val="en-US"/>
        </w:rPr>
        <w:t>3.7.1</w:t>
      </w:r>
      <w:r>
        <w:rPr>
          <w:rFonts w:hint="eastAsia" w:asciiTheme="minorEastAsia" w:hAnsiTheme="minorEastAsia" w:eastAsiaTheme="minorEastAsia" w:cstheme="minorEastAsia"/>
          <w:sz w:val="21"/>
          <w:szCs w:val="21"/>
          <w:u w:val="none"/>
        </w:rPr>
        <w:t>投标人只需要递交电子投标文件，不用再提供纸质投标文件。</w:t>
      </w:r>
    </w:p>
    <w:p>
      <w:pPr>
        <w:spacing w:line="360" w:lineRule="auto"/>
        <w:ind w:firstLine="420" w:firstLineChars="200"/>
        <w:rPr>
          <w:sz w:val="21"/>
          <w:szCs w:val="21"/>
        </w:rPr>
      </w:pPr>
      <w:r>
        <w:rPr>
          <w:rFonts w:hint="eastAsia"/>
          <w:sz w:val="21"/>
          <w:szCs w:val="21"/>
          <w:lang w:val="en-US"/>
        </w:rPr>
        <w:t>3.7.2</w:t>
      </w:r>
      <w:r>
        <w:rPr>
          <w:sz w:val="21"/>
          <w:szCs w:val="21"/>
        </w:rPr>
        <w:t>投标文件应当对招标文件有关交货及安装调试期、投标有效期、质量要求等实质性内容作出响应。</w:t>
      </w:r>
    </w:p>
    <w:p>
      <w:pPr>
        <w:spacing w:line="360" w:lineRule="auto"/>
        <w:rPr>
          <w:b/>
          <w:bCs/>
          <w:sz w:val="21"/>
          <w:szCs w:val="21"/>
        </w:rPr>
      </w:pPr>
      <w:r>
        <w:rPr>
          <w:rFonts w:hint="eastAsia"/>
          <w:b/>
          <w:bCs/>
          <w:sz w:val="21"/>
          <w:szCs w:val="21"/>
          <w:lang w:val="en-US"/>
        </w:rPr>
        <w:t>4.</w:t>
      </w:r>
      <w:r>
        <w:rPr>
          <w:b/>
          <w:bCs/>
          <w:sz w:val="21"/>
          <w:szCs w:val="21"/>
        </w:rPr>
        <w:t>投标</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4.2.1 投标人应在投标人须知前附表第2.2.2项规定的投标截止时间前</w:t>
      </w:r>
      <w:r>
        <w:rPr>
          <w:rFonts w:hint="eastAsia" w:asciiTheme="minorEastAsia" w:hAnsiTheme="minorEastAsia" w:eastAsiaTheme="minorEastAsia" w:cstheme="minorEastAsia"/>
          <w:sz w:val="21"/>
          <w:szCs w:val="21"/>
          <w:lang w:eastAsia="zh-CN"/>
        </w:rPr>
        <w:t>上传</w:t>
      </w:r>
      <w:r>
        <w:rPr>
          <w:rFonts w:hint="eastAsia" w:asciiTheme="minorEastAsia" w:hAnsiTheme="minorEastAsia" w:eastAsiaTheme="minorEastAsia" w:cstheme="minorEastAsia"/>
          <w:sz w:val="21"/>
          <w:szCs w:val="21"/>
        </w:rPr>
        <w:t>投标文件。</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xml:space="preserve"> 投标人在</w:t>
      </w:r>
      <w:r>
        <w:rPr>
          <w:rFonts w:hint="eastAsia" w:asciiTheme="minorEastAsia" w:hAnsiTheme="minorEastAsia" w:eastAsiaTheme="minorEastAsia" w:cstheme="minorEastAsia"/>
          <w:sz w:val="21"/>
          <w:szCs w:val="21"/>
          <w:lang w:eastAsia="zh-CN"/>
        </w:rPr>
        <w:t>上传</w:t>
      </w:r>
      <w:r>
        <w:rPr>
          <w:rFonts w:hint="eastAsia" w:asciiTheme="minorEastAsia" w:hAnsiTheme="minorEastAsia" w:eastAsiaTheme="minorEastAsia" w:cstheme="minorEastAsia"/>
          <w:sz w:val="21"/>
          <w:szCs w:val="21"/>
        </w:rPr>
        <w:t>投标文件的同时，应准备招标文件中要求的原件备查。</w:t>
      </w:r>
    </w:p>
    <w:p>
      <w:pPr>
        <w:spacing w:line="360" w:lineRule="auto"/>
        <w:rPr>
          <w:b/>
          <w:bCs/>
          <w:sz w:val="21"/>
          <w:szCs w:val="21"/>
        </w:rPr>
      </w:pPr>
      <w:bookmarkStart w:id="22" w:name="4.3_投标文件的修改与撤回"/>
      <w:bookmarkEnd w:id="22"/>
      <w:r>
        <w:rPr>
          <w:rFonts w:hint="eastAsia"/>
          <w:b/>
          <w:bCs/>
          <w:sz w:val="21"/>
          <w:szCs w:val="21"/>
          <w:lang w:val="en-US"/>
        </w:rPr>
        <w:t>5</w:t>
      </w:r>
      <w:r>
        <w:rPr>
          <w:b/>
          <w:bCs/>
          <w:sz w:val="21"/>
          <w:szCs w:val="21"/>
        </w:rPr>
        <w:t>开标</w:t>
      </w:r>
    </w:p>
    <w:p>
      <w:pPr>
        <w:spacing w:line="360" w:lineRule="auto"/>
        <w:rPr>
          <w:b/>
          <w:bCs/>
          <w:sz w:val="21"/>
          <w:szCs w:val="21"/>
        </w:rPr>
      </w:pPr>
      <w:bookmarkStart w:id="23" w:name="5.1_开标时间和地点"/>
      <w:bookmarkEnd w:id="23"/>
      <w:r>
        <w:rPr>
          <w:rFonts w:hint="eastAsia"/>
          <w:b/>
          <w:bCs/>
          <w:sz w:val="21"/>
          <w:szCs w:val="21"/>
          <w:lang w:val="en-US"/>
        </w:rPr>
        <w:t>5.1</w:t>
      </w:r>
      <w:r>
        <w:rPr>
          <w:b/>
          <w:bCs/>
          <w:sz w:val="21"/>
          <w:szCs w:val="21"/>
        </w:rPr>
        <w:t>开标时间和地点</w:t>
      </w:r>
    </w:p>
    <w:p>
      <w:pPr>
        <w:spacing w:line="360" w:lineRule="auto"/>
        <w:ind w:firstLine="420" w:firstLineChars="200"/>
        <w:rPr>
          <w:sz w:val="21"/>
          <w:szCs w:val="21"/>
        </w:rPr>
      </w:pPr>
      <w:r>
        <w:rPr>
          <w:sz w:val="21"/>
          <w:szCs w:val="21"/>
        </w:rPr>
        <w:t>招标人在本章第 2.2.2 项规定的投标截止时间（开标时间）和投标人须知前附表规定的地点公开开标，并邀请所有投标人的法定代表人或其委托代理人准时参加。</w:t>
      </w:r>
    </w:p>
    <w:p>
      <w:pPr>
        <w:spacing w:line="360" w:lineRule="auto"/>
        <w:rPr>
          <w:b/>
          <w:bCs/>
          <w:sz w:val="21"/>
          <w:szCs w:val="21"/>
        </w:rPr>
      </w:pPr>
      <w:bookmarkStart w:id="24" w:name="5.2_开标程序"/>
      <w:bookmarkEnd w:id="24"/>
      <w:r>
        <w:rPr>
          <w:rFonts w:hint="eastAsia"/>
          <w:b/>
          <w:bCs/>
          <w:sz w:val="21"/>
          <w:szCs w:val="21"/>
          <w:lang w:val="en-US"/>
        </w:rPr>
        <w:t>5.2</w:t>
      </w:r>
      <w:r>
        <w:rPr>
          <w:b/>
          <w:bCs/>
          <w:sz w:val="21"/>
          <w:szCs w:val="21"/>
        </w:rPr>
        <w:t>开标程序</w:t>
      </w:r>
    </w:p>
    <w:p>
      <w:pPr>
        <w:spacing w:line="360" w:lineRule="auto"/>
        <w:rPr>
          <w:rFonts w:hint="eastAsia"/>
          <w:b w:val="0"/>
          <w:bCs w:val="0"/>
          <w:sz w:val="21"/>
          <w:szCs w:val="21"/>
          <w:lang w:val="en-US"/>
        </w:rPr>
      </w:pPr>
      <w:r>
        <w:rPr>
          <w:rFonts w:hint="eastAsia"/>
          <w:b w:val="0"/>
          <w:bCs w:val="0"/>
          <w:sz w:val="21"/>
          <w:szCs w:val="21"/>
          <w:lang w:val="en-US" w:eastAsia="zh-CN"/>
        </w:rPr>
        <w:t>5.2.1</w:t>
      </w:r>
      <w:r>
        <w:rPr>
          <w:rFonts w:hint="eastAsia"/>
          <w:b w:val="0"/>
          <w:bCs w:val="0"/>
          <w:sz w:val="21"/>
          <w:szCs w:val="21"/>
          <w:lang w:val="en-US"/>
        </w:rPr>
        <w:t>密封情况检查：所有</w:t>
      </w:r>
      <w:r>
        <w:rPr>
          <w:rFonts w:hint="eastAsia"/>
          <w:b w:val="0"/>
          <w:bCs w:val="0"/>
          <w:sz w:val="21"/>
          <w:szCs w:val="21"/>
          <w:lang w:val="en-US" w:eastAsia="zh-CN"/>
        </w:rPr>
        <w:t>投标人</w:t>
      </w:r>
      <w:r>
        <w:rPr>
          <w:rFonts w:hint="eastAsia"/>
          <w:b w:val="0"/>
          <w:bCs w:val="0"/>
          <w:sz w:val="21"/>
          <w:szCs w:val="21"/>
          <w:lang w:val="en-US"/>
        </w:rPr>
        <w:t>代表和监督人员检查投标文件的密封情况</w:t>
      </w:r>
    </w:p>
    <w:p>
      <w:pPr>
        <w:spacing w:line="360" w:lineRule="auto"/>
        <w:rPr>
          <w:rFonts w:hint="eastAsia"/>
          <w:b w:val="0"/>
          <w:bCs w:val="0"/>
          <w:sz w:val="21"/>
          <w:szCs w:val="21"/>
          <w:lang w:val="en-US"/>
        </w:rPr>
      </w:pPr>
      <w:r>
        <w:rPr>
          <w:rFonts w:hint="eastAsia"/>
          <w:b w:val="0"/>
          <w:bCs w:val="0"/>
          <w:sz w:val="21"/>
          <w:szCs w:val="21"/>
          <w:lang w:val="en-US" w:eastAsia="zh-CN"/>
        </w:rPr>
        <w:t>5.2.2</w:t>
      </w:r>
      <w:r>
        <w:rPr>
          <w:rFonts w:hint="eastAsia"/>
          <w:b w:val="0"/>
          <w:bCs w:val="0"/>
          <w:sz w:val="21"/>
          <w:szCs w:val="21"/>
          <w:lang w:val="en-US"/>
        </w:rPr>
        <w:t>开标顺序：递交投标文件的逆顺序</w:t>
      </w:r>
    </w:p>
    <w:p>
      <w:pPr>
        <w:spacing w:line="360" w:lineRule="auto"/>
        <w:rPr>
          <w:b/>
          <w:bCs/>
          <w:sz w:val="21"/>
          <w:szCs w:val="21"/>
        </w:rPr>
      </w:pPr>
      <w:r>
        <w:rPr>
          <w:rFonts w:hint="eastAsia"/>
          <w:b/>
          <w:bCs/>
          <w:sz w:val="21"/>
          <w:szCs w:val="21"/>
          <w:lang w:val="en-US"/>
        </w:rPr>
        <w:t>6.</w:t>
      </w:r>
      <w:r>
        <w:rPr>
          <w:b/>
          <w:bCs/>
          <w:sz w:val="21"/>
          <w:szCs w:val="21"/>
        </w:rPr>
        <w:t>评标</w:t>
      </w:r>
    </w:p>
    <w:p>
      <w:pPr>
        <w:spacing w:line="360" w:lineRule="auto"/>
        <w:rPr>
          <w:sz w:val="21"/>
          <w:szCs w:val="21"/>
        </w:rPr>
      </w:pPr>
      <w:r>
        <w:rPr>
          <w:rFonts w:hint="eastAsia"/>
          <w:b/>
          <w:bCs/>
          <w:sz w:val="21"/>
          <w:szCs w:val="21"/>
          <w:lang w:val="en-US"/>
        </w:rPr>
        <w:t>6.1</w:t>
      </w:r>
      <w:r>
        <w:rPr>
          <w:b/>
          <w:bCs/>
          <w:sz w:val="21"/>
          <w:szCs w:val="21"/>
        </w:rPr>
        <w:t>评标委员会</w:t>
      </w:r>
    </w:p>
    <w:p>
      <w:pPr>
        <w:spacing w:line="360" w:lineRule="auto"/>
        <w:ind w:firstLine="630" w:firstLineChars="300"/>
        <w:rPr>
          <w:sz w:val="21"/>
          <w:szCs w:val="21"/>
        </w:rPr>
      </w:pPr>
      <w:r>
        <w:rPr>
          <w:rFonts w:hint="eastAsia"/>
          <w:sz w:val="21"/>
          <w:szCs w:val="21"/>
          <w:lang w:val="en-US"/>
        </w:rPr>
        <w:t>6.1.1评标由招标人依法组建的评标委员会负责。评标委员会由招标人依据有关法律、法规、规章的规定组织。评标委员会由业主代表和相关的经济、技术专家组成，评标委员会成员的确定方式见投标人须知前附表。</w:t>
      </w:r>
    </w:p>
    <w:p>
      <w:pPr>
        <w:spacing w:line="360" w:lineRule="auto"/>
        <w:ind w:firstLine="630" w:firstLineChars="300"/>
        <w:rPr>
          <w:sz w:val="21"/>
          <w:szCs w:val="21"/>
        </w:rPr>
      </w:pPr>
      <w:r>
        <w:rPr>
          <w:rFonts w:hint="eastAsia"/>
          <w:sz w:val="21"/>
          <w:szCs w:val="21"/>
          <w:lang w:val="en-US"/>
        </w:rPr>
        <w:t>6.1.2</w:t>
      </w:r>
      <w:r>
        <w:rPr>
          <w:sz w:val="21"/>
          <w:szCs w:val="21"/>
        </w:rPr>
        <w:t>评标委员会成员有下列情形之一的，应当回避：</w:t>
      </w:r>
    </w:p>
    <w:p>
      <w:pPr>
        <w:spacing w:line="360" w:lineRule="auto"/>
        <w:ind w:firstLine="630" w:firstLineChars="300"/>
        <w:rPr>
          <w:sz w:val="21"/>
          <w:szCs w:val="21"/>
        </w:rPr>
      </w:pPr>
      <w:r>
        <w:rPr>
          <w:sz w:val="21"/>
          <w:szCs w:val="21"/>
        </w:rPr>
        <w:t>(1）投标人或投标人的主要负责人的近亲属；</w:t>
      </w:r>
    </w:p>
    <w:p>
      <w:pPr>
        <w:spacing w:line="360" w:lineRule="auto"/>
        <w:ind w:firstLine="630" w:firstLineChars="300"/>
        <w:rPr>
          <w:sz w:val="21"/>
          <w:szCs w:val="21"/>
        </w:rPr>
      </w:pPr>
      <w:r>
        <w:rPr>
          <w:sz w:val="21"/>
          <w:szCs w:val="21"/>
        </w:rPr>
        <w:t>(2）项目主管部门或者行政监督部门的人员：</w:t>
      </w:r>
    </w:p>
    <w:p>
      <w:pPr>
        <w:spacing w:line="360" w:lineRule="auto"/>
        <w:ind w:firstLine="630" w:firstLineChars="300"/>
        <w:rPr>
          <w:sz w:val="21"/>
          <w:szCs w:val="21"/>
        </w:rPr>
      </w:pPr>
      <w:r>
        <w:rPr>
          <w:sz w:val="21"/>
          <w:szCs w:val="21"/>
        </w:rPr>
        <w:t>(3）与投标人有经济利益关系，可能影响对投标公正评审的；</w:t>
      </w:r>
    </w:p>
    <w:p>
      <w:pPr>
        <w:spacing w:line="360" w:lineRule="auto"/>
        <w:rPr>
          <w:sz w:val="21"/>
          <w:szCs w:val="21"/>
          <w:lang w:val="en-US"/>
        </w:rPr>
      </w:pPr>
      <w:r>
        <w:rPr>
          <w:sz w:val="21"/>
          <w:szCs w:val="21"/>
        </w:rPr>
        <w:t>(4）曾因在招标、评标以及其他与招标投标有关活动中从事违法行为而受过行政处罚或刑事处罚</w:t>
      </w:r>
      <w:r>
        <w:rPr>
          <w:rFonts w:hint="eastAsia"/>
          <w:sz w:val="21"/>
          <w:szCs w:val="21"/>
          <w:lang w:val="en-US"/>
        </w:rPr>
        <w:t>的。</w:t>
      </w:r>
    </w:p>
    <w:p>
      <w:pPr>
        <w:spacing w:line="360" w:lineRule="auto"/>
        <w:rPr>
          <w:b/>
          <w:bCs/>
          <w:sz w:val="21"/>
          <w:szCs w:val="21"/>
        </w:rPr>
      </w:pPr>
      <w:r>
        <w:rPr>
          <w:rFonts w:hint="eastAsia"/>
          <w:b/>
          <w:bCs/>
          <w:sz w:val="21"/>
          <w:szCs w:val="21"/>
          <w:lang w:val="en-US"/>
        </w:rPr>
        <w:t>6.2</w:t>
      </w:r>
      <w:r>
        <w:rPr>
          <w:b/>
          <w:bCs/>
          <w:sz w:val="21"/>
          <w:szCs w:val="21"/>
        </w:rPr>
        <w:t>评标原则</w:t>
      </w:r>
    </w:p>
    <w:p>
      <w:pPr>
        <w:spacing w:line="360" w:lineRule="auto"/>
        <w:rPr>
          <w:sz w:val="21"/>
          <w:szCs w:val="21"/>
        </w:rPr>
      </w:pPr>
      <w:r>
        <w:rPr>
          <w:sz w:val="21"/>
          <w:szCs w:val="21"/>
        </w:rPr>
        <w:t>评标活动遵循公平、公正、科学和择优的原则。</w:t>
      </w:r>
    </w:p>
    <w:p>
      <w:pPr>
        <w:spacing w:line="360" w:lineRule="auto"/>
        <w:rPr>
          <w:b/>
          <w:bCs/>
          <w:sz w:val="21"/>
          <w:szCs w:val="21"/>
        </w:rPr>
      </w:pPr>
      <w:bookmarkStart w:id="25" w:name="6.3_评标"/>
      <w:bookmarkEnd w:id="25"/>
      <w:r>
        <w:rPr>
          <w:rFonts w:hint="eastAsia"/>
          <w:b/>
          <w:bCs/>
          <w:sz w:val="21"/>
          <w:szCs w:val="21"/>
          <w:lang w:val="en-US"/>
        </w:rPr>
        <w:t>6.3</w:t>
      </w:r>
      <w:r>
        <w:rPr>
          <w:b/>
          <w:bCs/>
          <w:sz w:val="21"/>
          <w:szCs w:val="21"/>
        </w:rPr>
        <w:t>评标</w:t>
      </w:r>
    </w:p>
    <w:p>
      <w:pPr>
        <w:spacing w:line="360" w:lineRule="auto"/>
        <w:rPr>
          <w:sz w:val="21"/>
          <w:szCs w:val="21"/>
        </w:rPr>
      </w:pPr>
      <w:r>
        <w:rPr>
          <w:sz w:val="21"/>
          <w:szCs w:val="21"/>
        </w:rPr>
        <w:t>评标委员会按照第三章“评标办法”规定的方法、评审因素、标准和程序对投标文件进行评审。第三章“评标办法”没有规定的方法、评审因素和标准，不作为评标依据。</w:t>
      </w:r>
    </w:p>
    <w:p>
      <w:pPr>
        <w:spacing w:line="360" w:lineRule="auto"/>
        <w:rPr>
          <w:b/>
          <w:bCs/>
          <w:sz w:val="21"/>
          <w:szCs w:val="21"/>
        </w:rPr>
      </w:pPr>
      <w:bookmarkStart w:id="26" w:name="7.合同授予"/>
      <w:bookmarkEnd w:id="26"/>
      <w:r>
        <w:rPr>
          <w:rFonts w:hint="eastAsia"/>
          <w:b/>
          <w:bCs/>
          <w:sz w:val="21"/>
          <w:szCs w:val="21"/>
          <w:lang w:val="en-US"/>
        </w:rPr>
        <w:t>7.</w:t>
      </w:r>
      <w:r>
        <w:rPr>
          <w:b/>
          <w:bCs/>
          <w:sz w:val="21"/>
          <w:szCs w:val="21"/>
        </w:rPr>
        <w:t>合同授予</w:t>
      </w:r>
    </w:p>
    <w:p>
      <w:pPr>
        <w:spacing w:line="360" w:lineRule="auto"/>
        <w:rPr>
          <w:b/>
          <w:bCs/>
          <w:sz w:val="21"/>
          <w:szCs w:val="21"/>
        </w:rPr>
      </w:pPr>
      <w:bookmarkStart w:id="27" w:name="7.1_定标方式"/>
      <w:bookmarkEnd w:id="27"/>
      <w:r>
        <w:rPr>
          <w:rFonts w:hint="eastAsia"/>
          <w:b/>
          <w:bCs/>
          <w:sz w:val="21"/>
          <w:szCs w:val="21"/>
          <w:lang w:val="en-US"/>
        </w:rPr>
        <w:t>7.1</w:t>
      </w:r>
      <w:r>
        <w:rPr>
          <w:b/>
          <w:bCs/>
          <w:sz w:val="21"/>
          <w:szCs w:val="21"/>
        </w:rPr>
        <w:t>定标方式</w:t>
      </w:r>
    </w:p>
    <w:p>
      <w:pPr>
        <w:spacing w:line="360" w:lineRule="auto"/>
        <w:ind w:firstLine="420" w:firstLineChars="200"/>
        <w:rPr>
          <w:sz w:val="21"/>
          <w:szCs w:val="21"/>
        </w:rPr>
      </w:pPr>
      <w:r>
        <w:rPr>
          <w:sz w:val="21"/>
          <w:szCs w:val="21"/>
        </w:rPr>
        <w:t>除投标人须知前附表规定评标委员会直接确定中标人外，招标人依据评标委员会推荐的中标候选人确定中标人，评标委员会推荐中标候选人的人数见投标人须知前附表。</w:t>
      </w:r>
    </w:p>
    <w:p>
      <w:pPr>
        <w:spacing w:line="360" w:lineRule="auto"/>
        <w:rPr>
          <w:b/>
          <w:bCs/>
          <w:sz w:val="21"/>
          <w:szCs w:val="21"/>
        </w:rPr>
      </w:pPr>
      <w:r>
        <w:rPr>
          <w:rFonts w:hint="eastAsia"/>
          <w:b/>
          <w:bCs/>
          <w:sz w:val="21"/>
          <w:szCs w:val="21"/>
          <w:lang w:val="en-US"/>
        </w:rPr>
        <w:t>7.2</w:t>
      </w:r>
      <w:r>
        <w:rPr>
          <w:b/>
          <w:bCs/>
          <w:sz w:val="21"/>
          <w:szCs w:val="21"/>
        </w:rPr>
        <w:t>履约保证金</w:t>
      </w:r>
    </w:p>
    <w:p>
      <w:pPr>
        <w:spacing w:line="360" w:lineRule="auto"/>
        <w:rPr>
          <w:rFonts w:hint="default"/>
          <w:sz w:val="21"/>
          <w:szCs w:val="21"/>
          <w:lang w:val="en-US" w:eastAsia="zh-CN"/>
        </w:rPr>
      </w:pPr>
      <w:bookmarkStart w:id="28" w:name="7.3_中标通知"/>
      <w:bookmarkEnd w:id="28"/>
      <w:r>
        <w:rPr>
          <w:rFonts w:hint="eastAsia"/>
          <w:sz w:val="21"/>
          <w:szCs w:val="21"/>
          <w:lang w:eastAsia="zh-CN"/>
        </w:rPr>
        <w:t>详见本章投标人须知前附表第</w:t>
      </w:r>
      <w:r>
        <w:rPr>
          <w:rFonts w:hint="eastAsia"/>
          <w:sz w:val="21"/>
          <w:szCs w:val="21"/>
          <w:lang w:val="en-US" w:eastAsia="zh-CN"/>
        </w:rPr>
        <w:t>7.2的规定</w:t>
      </w:r>
    </w:p>
    <w:p>
      <w:pPr>
        <w:spacing w:line="360" w:lineRule="auto"/>
        <w:rPr>
          <w:b/>
          <w:bCs/>
          <w:sz w:val="21"/>
          <w:szCs w:val="21"/>
        </w:rPr>
      </w:pPr>
      <w:r>
        <w:rPr>
          <w:rFonts w:hint="eastAsia"/>
          <w:b/>
          <w:bCs/>
          <w:sz w:val="21"/>
          <w:szCs w:val="21"/>
          <w:lang w:val="en-US"/>
        </w:rPr>
        <w:t>7.3</w:t>
      </w:r>
      <w:r>
        <w:rPr>
          <w:b/>
          <w:bCs/>
          <w:sz w:val="21"/>
          <w:szCs w:val="21"/>
        </w:rPr>
        <w:t>中标通知</w:t>
      </w:r>
    </w:p>
    <w:p>
      <w:pPr>
        <w:spacing w:line="360" w:lineRule="auto"/>
        <w:ind w:firstLine="420" w:firstLineChars="200"/>
        <w:rPr>
          <w:sz w:val="21"/>
          <w:szCs w:val="21"/>
        </w:rPr>
      </w:pPr>
      <w:r>
        <w:rPr>
          <w:sz w:val="21"/>
          <w:szCs w:val="21"/>
        </w:rPr>
        <w:t>在本章第 3.3 款规定的投标有效期内，招标人以书面形式向中标人发出中标通知书，同时将中标结果通知未中标的投标人。</w:t>
      </w:r>
    </w:p>
    <w:p>
      <w:pPr>
        <w:spacing w:line="360" w:lineRule="auto"/>
        <w:rPr>
          <w:b/>
          <w:bCs/>
          <w:sz w:val="21"/>
          <w:szCs w:val="21"/>
        </w:rPr>
      </w:pPr>
      <w:r>
        <w:rPr>
          <w:rFonts w:hint="eastAsia"/>
          <w:b/>
          <w:bCs/>
          <w:sz w:val="21"/>
          <w:szCs w:val="21"/>
          <w:lang w:val="en-US"/>
        </w:rPr>
        <w:t>7.4</w:t>
      </w:r>
      <w:r>
        <w:rPr>
          <w:b/>
          <w:bCs/>
          <w:sz w:val="21"/>
          <w:szCs w:val="21"/>
        </w:rPr>
        <w:t>签订合同</w:t>
      </w:r>
    </w:p>
    <w:p>
      <w:pPr>
        <w:spacing w:line="360" w:lineRule="auto"/>
        <w:ind w:firstLine="420" w:firstLineChars="200"/>
        <w:rPr>
          <w:sz w:val="21"/>
          <w:szCs w:val="21"/>
        </w:rPr>
      </w:pPr>
      <w:r>
        <w:rPr>
          <w:rFonts w:hint="eastAsia"/>
          <w:sz w:val="21"/>
          <w:szCs w:val="21"/>
          <w:lang w:val="en-US"/>
        </w:rPr>
        <w:t>7.4.1</w:t>
      </w:r>
      <w:r>
        <w:rPr>
          <w:sz w:val="21"/>
          <w:szCs w:val="21"/>
        </w:rPr>
        <w:t>招标人和中标人应当自中标通知书发出之日起 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60" w:lineRule="auto"/>
        <w:ind w:firstLine="420" w:firstLineChars="200"/>
        <w:rPr>
          <w:sz w:val="21"/>
          <w:szCs w:val="21"/>
        </w:rPr>
      </w:pPr>
      <w:r>
        <w:rPr>
          <w:rFonts w:hint="eastAsia"/>
          <w:sz w:val="21"/>
          <w:szCs w:val="21"/>
          <w:lang w:val="en-US"/>
        </w:rPr>
        <w:t>7.4.2</w:t>
      </w:r>
      <w:r>
        <w:rPr>
          <w:sz w:val="21"/>
          <w:szCs w:val="21"/>
        </w:rPr>
        <w:t>发出中标通知书后，招标人无正当理由拒签合同的，招标人向中标人退还投标保证金； 给中标人造成损失的，还应当赔偿损失。</w:t>
      </w:r>
    </w:p>
    <w:p>
      <w:pPr>
        <w:spacing w:line="360" w:lineRule="auto"/>
        <w:rPr>
          <w:b/>
          <w:bCs/>
          <w:sz w:val="21"/>
          <w:szCs w:val="21"/>
        </w:rPr>
      </w:pPr>
      <w:bookmarkStart w:id="29" w:name="8.重新招标和不再招标"/>
      <w:bookmarkEnd w:id="29"/>
      <w:r>
        <w:rPr>
          <w:rFonts w:hint="eastAsia"/>
          <w:b/>
          <w:bCs/>
          <w:sz w:val="21"/>
          <w:szCs w:val="21"/>
          <w:lang w:val="en-US"/>
        </w:rPr>
        <w:t>8.</w:t>
      </w:r>
      <w:r>
        <w:rPr>
          <w:b/>
          <w:bCs/>
          <w:sz w:val="21"/>
          <w:szCs w:val="21"/>
        </w:rPr>
        <w:t>重新招标和不再招标</w:t>
      </w:r>
    </w:p>
    <w:p>
      <w:pPr>
        <w:spacing w:line="360" w:lineRule="auto"/>
        <w:rPr>
          <w:b/>
          <w:bCs/>
          <w:sz w:val="21"/>
          <w:szCs w:val="21"/>
        </w:rPr>
      </w:pPr>
      <w:bookmarkStart w:id="30" w:name="8.1_重新招标"/>
      <w:bookmarkEnd w:id="30"/>
      <w:r>
        <w:rPr>
          <w:rFonts w:hint="eastAsia"/>
          <w:b/>
          <w:bCs/>
          <w:sz w:val="21"/>
          <w:szCs w:val="21"/>
          <w:lang w:val="en-US"/>
        </w:rPr>
        <w:t>8.1</w:t>
      </w:r>
      <w:r>
        <w:rPr>
          <w:b/>
          <w:bCs/>
          <w:sz w:val="21"/>
          <w:szCs w:val="21"/>
        </w:rPr>
        <w:t>重新招标</w:t>
      </w:r>
    </w:p>
    <w:p>
      <w:pPr>
        <w:spacing w:line="360" w:lineRule="auto"/>
        <w:ind w:firstLine="420" w:firstLineChars="200"/>
        <w:rPr>
          <w:sz w:val="21"/>
          <w:szCs w:val="21"/>
        </w:rPr>
      </w:pPr>
      <w:r>
        <w:rPr>
          <w:sz w:val="21"/>
          <w:szCs w:val="21"/>
        </w:rPr>
        <w:t>有下列情形之一的，招标人将重新招标：</w:t>
      </w:r>
    </w:p>
    <w:p>
      <w:pPr>
        <w:spacing w:line="360" w:lineRule="auto"/>
        <w:ind w:firstLine="420" w:firstLineChars="200"/>
        <w:rPr>
          <w:sz w:val="21"/>
          <w:szCs w:val="21"/>
        </w:rPr>
      </w:pPr>
      <w:r>
        <w:rPr>
          <w:sz w:val="21"/>
          <w:szCs w:val="21"/>
        </w:rPr>
        <w:t>(l）投标截止时间止，投标人少于 3 个的；</w:t>
      </w:r>
    </w:p>
    <w:p>
      <w:pPr>
        <w:spacing w:line="360" w:lineRule="auto"/>
        <w:ind w:firstLine="420" w:firstLineChars="200"/>
        <w:rPr>
          <w:sz w:val="21"/>
          <w:szCs w:val="21"/>
        </w:rPr>
      </w:pPr>
      <w:r>
        <w:rPr>
          <w:sz w:val="21"/>
          <w:szCs w:val="21"/>
        </w:rPr>
        <w:t>(2）经评标委员会评审后否决所有投标的。</w:t>
      </w:r>
    </w:p>
    <w:p>
      <w:pPr>
        <w:spacing w:line="360" w:lineRule="auto"/>
        <w:rPr>
          <w:b/>
          <w:bCs/>
          <w:sz w:val="21"/>
          <w:szCs w:val="21"/>
        </w:rPr>
      </w:pPr>
      <w:bookmarkStart w:id="31" w:name="8.2_不再招标"/>
      <w:bookmarkEnd w:id="31"/>
      <w:r>
        <w:rPr>
          <w:rFonts w:hint="eastAsia"/>
          <w:b/>
          <w:bCs/>
          <w:sz w:val="21"/>
          <w:szCs w:val="21"/>
          <w:lang w:val="en-US"/>
        </w:rPr>
        <w:t>8.2</w:t>
      </w:r>
      <w:r>
        <w:rPr>
          <w:b/>
          <w:bCs/>
          <w:sz w:val="21"/>
          <w:szCs w:val="21"/>
        </w:rPr>
        <w:t>不再招标</w:t>
      </w:r>
    </w:p>
    <w:p>
      <w:pPr>
        <w:spacing w:line="360" w:lineRule="auto"/>
        <w:rPr>
          <w:sz w:val="21"/>
          <w:szCs w:val="21"/>
        </w:rPr>
      </w:pPr>
      <w:r>
        <w:rPr>
          <w:sz w:val="21"/>
          <w:szCs w:val="21"/>
        </w:rPr>
        <w:t>重新招标后投标人仍少于 3 个或者所有投标被否决的，招标人可以不再进行招标。</w:t>
      </w:r>
    </w:p>
    <w:p>
      <w:pPr>
        <w:spacing w:line="360" w:lineRule="auto"/>
        <w:rPr>
          <w:b/>
          <w:bCs/>
          <w:sz w:val="21"/>
          <w:szCs w:val="21"/>
        </w:rPr>
      </w:pPr>
      <w:r>
        <w:rPr>
          <w:rFonts w:hint="eastAsia"/>
          <w:b/>
          <w:bCs/>
          <w:sz w:val="21"/>
          <w:szCs w:val="21"/>
          <w:lang w:val="en-US"/>
        </w:rPr>
        <w:t>9.</w:t>
      </w:r>
      <w:r>
        <w:rPr>
          <w:b/>
          <w:bCs/>
          <w:sz w:val="21"/>
          <w:szCs w:val="21"/>
        </w:rPr>
        <w:t>纪律和监督</w:t>
      </w:r>
    </w:p>
    <w:p>
      <w:pPr>
        <w:spacing w:line="360" w:lineRule="auto"/>
        <w:rPr>
          <w:b/>
          <w:bCs/>
          <w:sz w:val="21"/>
          <w:szCs w:val="21"/>
        </w:rPr>
      </w:pPr>
      <w:bookmarkStart w:id="32" w:name="9.1_对招标人的纪律要求"/>
      <w:bookmarkEnd w:id="32"/>
      <w:r>
        <w:rPr>
          <w:rFonts w:hint="eastAsia"/>
          <w:b/>
          <w:bCs/>
          <w:sz w:val="21"/>
          <w:szCs w:val="21"/>
          <w:lang w:val="en-US"/>
        </w:rPr>
        <w:t>9.1</w:t>
      </w:r>
      <w:r>
        <w:rPr>
          <w:b/>
          <w:bCs/>
          <w:sz w:val="21"/>
          <w:szCs w:val="21"/>
        </w:rPr>
        <w:t>对招标人的纪律要求</w:t>
      </w:r>
    </w:p>
    <w:p>
      <w:pPr>
        <w:spacing w:line="360" w:lineRule="auto"/>
        <w:ind w:firstLine="420" w:firstLineChars="200"/>
        <w:rPr>
          <w:sz w:val="21"/>
          <w:szCs w:val="21"/>
        </w:rPr>
      </w:pPr>
      <w:r>
        <w:rPr>
          <w:sz w:val="21"/>
          <w:szCs w:val="21"/>
        </w:rPr>
        <w:t>招标人不得泄漏招标投标活动中应当保密的情况和资料，不得与投标人串通损害国家利益、社会公共</w:t>
      </w:r>
    </w:p>
    <w:p>
      <w:pPr>
        <w:spacing w:line="360" w:lineRule="auto"/>
        <w:rPr>
          <w:sz w:val="21"/>
          <w:szCs w:val="21"/>
        </w:rPr>
      </w:pPr>
      <w:r>
        <w:rPr>
          <w:sz w:val="21"/>
          <w:szCs w:val="21"/>
        </w:rPr>
        <w:t>利益或者他人合法权益。</w:t>
      </w:r>
    </w:p>
    <w:p>
      <w:pPr>
        <w:spacing w:line="360" w:lineRule="auto"/>
        <w:rPr>
          <w:b/>
          <w:bCs/>
          <w:sz w:val="21"/>
          <w:szCs w:val="21"/>
        </w:rPr>
      </w:pPr>
      <w:r>
        <w:rPr>
          <w:rFonts w:hint="eastAsia"/>
          <w:b/>
          <w:bCs/>
          <w:sz w:val="21"/>
          <w:szCs w:val="21"/>
          <w:lang w:val="en-US"/>
        </w:rPr>
        <w:t>9.2</w:t>
      </w:r>
      <w:r>
        <w:rPr>
          <w:b/>
          <w:bCs/>
          <w:sz w:val="21"/>
          <w:szCs w:val="21"/>
        </w:rPr>
        <w:t>对投标人的纪律要求</w:t>
      </w:r>
    </w:p>
    <w:p>
      <w:pPr>
        <w:spacing w:line="360" w:lineRule="auto"/>
        <w:ind w:firstLine="420" w:firstLineChars="200"/>
        <w:rPr>
          <w:sz w:val="21"/>
          <w:szCs w:val="21"/>
        </w:rPr>
      </w:pPr>
      <w:r>
        <w:rPr>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rPr>
          <w:b/>
          <w:bCs/>
          <w:sz w:val="21"/>
          <w:szCs w:val="21"/>
        </w:rPr>
      </w:pPr>
      <w:bookmarkStart w:id="33" w:name="9.3_对评标委员会成员的纪律要求"/>
      <w:bookmarkEnd w:id="33"/>
      <w:r>
        <w:rPr>
          <w:rFonts w:hint="eastAsia"/>
          <w:b/>
          <w:bCs/>
          <w:sz w:val="21"/>
          <w:szCs w:val="21"/>
          <w:lang w:val="en-US"/>
        </w:rPr>
        <w:t>9.3</w:t>
      </w:r>
      <w:r>
        <w:rPr>
          <w:b/>
          <w:bCs/>
          <w:sz w:val="21"/>
          <w:szCs w:val="21"/>
        </w:rPr>
        <w:t>对评标委员会成员的纪律要求</w:t>
      </w:r>
    </w:p>
    <w:p>
      <w:pPr>
        <w:spacing w:line="360" w:lineRule="auto"/>
        <w:ind w:firstLine="420" w:firstLineChars="200"/>
        <w:rPr>
          <w:sz w:val="21"/>
          <w:szCs w:val="21"/>
        </w:rPr>
      </w:pPr>
      <w:r>
        <w:rPr>
          <w:sz w:val="21"/>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360" w:lineRule="auto"/>
        <w:rPr>
          <w:b/>
          <w:bCs/>
          <w:sz w:val="21"/>
          <w:szCs w:val="21"/>
        </w:rPr>
      </w:pPr>
      <w:r>
        <w:rPr>
          <w:rFonts w:hint="eastAsia"/>
          <w:b/>
          <w:bCs/>
          <w:sz w:val="21"/>
          <w:szCs w:val="21"/>
          <w:lang w:val="en-US"/>
        </w:rPr>
        <w:t>9.4</w:t>
      </w:r>
      <w:r>
        <w:rPr>
          <w:b/>
          <w:bCs/>
          <w:sz w:val="21"/>
          <w:szCs w:val="21"/>
        </w:rPr>
        <w:t>对与评标活动有关的工作人员的纪律要求</w:t>
      </w:r>
    </w:p>
    <w:p>
      <w:pPr>
        <w:spacing w:line="360" w:lineRule="auto"/>
        <w:ind w:firstLine="420" w:firstLineChars="200"/>
        <w:rPr>
          <w:sz w:val="21"/>
          <w:szCs w:val="21"/>
        </w:rPr>
      </w:pPr>
      <w:r>
        <w:rPr>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rPr>
          <w:b/>
          <w:bCs/>
          <w:sz w:val="21"/>
          <w:szCs w:val="21"/>
        </w:rPr>
      </w:pPr>
      <w:bookmarkStart w:id="34" w:name="9.5_投诉"/>
      <w:bookmarkEnd w:id="34"/>
      <w:r>
        <w:rPr>
          <w:rFonts w:hint="eastAsia"/>
          <w:b/>
          <w:bCs/>
          <w:sz w:val="21"/>
          <w:szCs w:val="21"/>
          <w:lang w:val="en-US"/>
        </w:rPr>
        <w:t>9.5</w:t>
      </w:r>
      <w:r>
        <w:rPr>
          <w:b/>
          <w:bCs/>
          <w:sz w:val="21"/>
          <w:szCs w:val="21"/>
        </w:rPr>
        <w:t>投诉</w:t>
      </w:r>
    </w:p>
    <w:p>
      <w:pPr>
        <w:spacing w:line="360" w:lineRule="auto"/>
        <w:ind w:firstLine="420" w:firstLineChars="200"/>
        <w:rPr>
          <w:sz w:val="21"/>
          <w:szCs w:val="21"/>
        </w:rPr>
      </w:pPr>
      <w:r>
        <w:rPr>
          <w:sz w:val="21"/>
          <w:szCs w:val="21"/>
        </w:rPr>
        <w:t>投标人和其他利害关系人认为本次招标活动违反法律、法规和规章规定的，有权向有关行政</w:t>
      </w:r>
      <w:r>
        <w:rPr>
          <w:rFonts w:hint="eastAsia"/>
          <w:sz w:val="21"/>
          <w:szCs w:val="21"/>
        </w:rPr>
        <w:t>监督部门投诉。</w:t>
      </w:r>
    </w:p>
    <w:p>
      <w:pPr>
        <w:rPr>
          <w:sz w:val="21"/>
          <w:szCs w:val="21"/>
        </w:rPr>
      </w:pPr>
      <w:r>
        <w:rPr>
          <w:rFonts w:hint="eastAsia"/>
          <w:b/>
          <w:bCs/>
          <w:sz w:val="21"/>
          <w:szCs w:val="21"/>
          <w:lang w:val="en-US"/>
        </w:rPr>
        <w:t>10.</w:t>
      </w:r>
      <w:r>
        <w:rPr>
          <w:rFonts w:hint="eastAsia"/>
          <w:b/>
          <w:bCs/>
          <w:sz w:val="21"/>
          <w:szCs w:val="21"/>
        </w:rPr>
        <w:t>需要补充的其他内容</w:t>
      </w:r>
    </w:p>
    <w:p>
      <w:pPr>
        <w:ind w:firstLine="420" w:firstLineChars="200"/>
        <w:rPr>
          <w:sz w:val="21"/>
          <w:szCs w:val="21"/>
        </w:rPr>
        <w:sectPr>
          <w:footerReference r:id="rId5" w:type="default"/>
          <w:pgSz w:w="11910" w:h="16840"/>
          <w:pgMar w:top="1440" w:right="1080" w:bottom="1440" w:left="1080" w:header="0" w:footer="993" w:gutter="0"/>
          <w:pgNumType w:fmt="decimal" w:start="1"/>
          <w:cols w:space="720" w:num="1"/>
        </w:sectPr>
      </w:pPr>
      <w:r>
        <w:rPr>
          <w:rFonts w:hint="eastAsia"/>
          <w:sz w:val="21"/>
          <w:szCs w:val="21"/>
        </w:rPr>
        <w:t>需要补充的其他内容：见投标人须知前附</w:t>
      </w:r>
      <w:r>
        <w:rPr>
          <w:rFonts w:hint="eastAsia"/>
          <w:sz w:val="21"/>
          <w:szCs w:val="21"/>
          <w:lang w:eastAsia="zh-CN"/>
        </w:rPr>
        <w:t>表</w:t>
      </w:r>
    </w:p>
    <w:p>
      <w:pPr>
        <w:pStyle w:val="3"/>
        <w:spacing w:line="240" w:lineRule="auto"/>
        <w:rPr>
          <w:rFonts w:ascii="宋体" w:hAnsi="宋体" w:cs="宋体"/>
        </w:rPr>
      </w:pPr>
      <w:r>
        <w:rPr>
          <w:rFonts w:hint="eastAsia" w:ascii="宋体" w:hAnsi="宋体" w:cs="宋体"/>
        </w:rPr>
        <w:t>第三篇  评标方法、评标标准、无效投标条款和废标条款</w:t>
      </w:r>
    </w:p>
    <w:p>
      <w:pPr>
        <w:pStyle w:val="4"/>
        <w:spacing w:line="400" w:lineRule="exact"/>
        <w:ind w:firstLine="482" w:firstLineChars="200"/>
        <w:rPr>
          <w:rFonts w:cs="宋体"/>
          <w:b w:val="0"/>
          <w:sz w:val="24"/>
          <w:szCs w:val="24"/>
        </w:rPr>
      </w:pPr>
      <w:bookmarkStart w:id="35" w:name="_Toc441065674"/>
      <w:r>
        <w:rPr>
          <w:rFonts w:hint="eastAsia" w:cs="宋体"/>
          <w:sz w:val="24"/>
          <w:szCs w:val="24"/>
        </w:rPr>
        <w:t>一、评标方法</w:t>
      </w:r>
      <w:bookmarkEnd w:id="35"/>
    </w:p>
    <w:p>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（一）评标方法定义</w:t>
      </w:r>
    </w:p>
    <w:p>
      <w:pPr>
        <w:snapToGrid w:val="0"/>
        <w:spacing w:line="400" w:lineRule="exact"/>
        <w:ind w:firstLine="482" w:firstLineChars="200"/>
        <w:rPr>
          <w:rFonts w:ascii="宋体" w:hAnsi="宋体" w:cs="宋体"/>
          <w:color w:val="000000"/>
          <w:kern w:val="0"/>
          <w:sz w:val="24"/>
          <w:szCs w:val="24"/>
        </w:rPr>
      </w:pPr>
      <w:r>
        <w:rPr>
          <w:rFonts w:hint="eastAsia" w:ascii="宋体" w:hAnsi="宋体" w:cs="宋体"/>
          <w:b/>
          <w:color w:val="000000"/>
          <w:kern w:val="0"/>
          <w:sz w:val="24"/>
          <w:szCs w:val="24"/>
        </w:rPr>
        <w:t>综合评分法：</w:t>
      </w:r>
      <w:r>
        <w:rPr>
          <w:rFonts w:hint="eastAsia" w:ascii="宋体" w:hAnsi="宋体" w:cs="宋体"/>
          <w:color w:val="000000"/>
          <w:kern w:val="0"/>
          <w:sz w:val="24"/>
          <w:szCs w:val="24"/>
        </w:rPr>
        <w:t>本项目采用综合评分法进行评标。综合评分法，是指投标文件满足招标文件全部实质性要求且按照评审因素的量化指标评审得分最高的供应商为中标候选人的评标方法。投标人总得分为价格、商务、技术等评定因素分别按照相应权重值计算分项得分后相加，满分为100分。</w:t>
      </w:r>
    </w:p>
    <w:p>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（二）评标程序</w:t>
      </w:r>
    </w:p>
    <w:p>
      <w:pPr>
        <w:snapToGrid w:val="0"/>
        <w:spacing w:line="400" w:lineRule="exact"/>
        <w:ind w:firstLine="480" w:firstLineChars="200"/>
        <w:rPr>
          <w:rFonts w:ascii="宋体" w:hAnsi="宋体" w:cs="宋体"/>
          <w:kern w:val="0"/>
          <w:sz w:val="24"/>
          <w:szCs w:val="24"/>
        </w:rPr>
      </w:pPr>
      <w:r>
        <w:rPr>
          <w:rFonts w:hint="eastAsia" w:ascii="宋体" w:hAnsi="宋体" w:cs="宋体"/>
          <w:color w:val="000000"/>
          <w:kern w:val="0"/>
          <w:sz w:val="24"/>
          <w:szCs w:val="24"/>
        </w:rPr>
        <w:t>评标工作由采购代理机构主持，评标工作由采购人依法抽取的评标委员会负责。</w:t>
      </w:r>
      <w:r>
        <w:rPr>
          <w:rFonts w:hint="eastAsia" w:ascii="宋体" w:hAnsi="宋体" w:cs="宋体"/>
          <w:kern w:val="0"/>
          <w:sz w:val="24"/>
          <w:szCs w:val="24"/>
        </w:rPr>
        <w:t>评标委员会成员到位后，推举其中一位评审专家担任评审组长，并由评审组长牵头组织该项目评审工作。评标委员会按以下程序独立履行评审职责：</w:t>
      </w:r>
    </w:p>
    <w:p>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1、资格性检查。由</w:t>
      </w:r>
      <w:r>
        <w:rPr>
          <w:rFonts w:hint="eastAsia" w:ascii="宋体" w:hAnsi="宋体" w:cs="宋体"/>
          <w:kern w:val="0"/>
          <w:sz w:val="24"/>
          <w:szCs w:val="24"/>
          <w:lang w:eastAsia="zh-CN"/>
        </w:rPr>
        <w:t>采购人或</w:t>
      </w:r>
      <w:r>
        <w:rPr>
          <w:rFonts w:hint="eastAsia" w:ascii="宋体" w:hAnsi="宋体" w:cs="宋体"/>
          <w:kern w:val="0"/>
          <w:sz w:val="24"/>
          <w:szCs w:val="24"/>
        </w:rPr>
        <w:t>招标代理机构依据法律法规和招标文件的规定，对投标文件中的资格</w:t>
      </w:r>
      <w:r>
        <w:rPr>
          <w:rFonts w:hint="eastAsia" w:ascii="宋体" w:hAnsi="宋体" w:cs="宋体"/>
          <w:kern w:val="0"/>
          <w:sz w:val="24"/>
          <w:szCs w:val="24"/>
          <w:lang w:eastAsia="zh-CN"/>
        </w:rPr>
        <w:t>要求</w:t>
      </w:r>
      <w:r>
        <w:rPr>
          <w:rFonts w:hint="eastAsia" w:ascii="宋体" w:hAnsi="宋体" w:cs="宋体"/>
          <w:kern w:val="0"/>
          <w:sz w:val="24"/>
          <w:szCs w:val="24"/>
        </w:rPr>
        <w:t>等进行审查，以确定投标人是否具备投标资格。资格性检查资料表如下：</w:t>
      </w:r>
    </w:p>
    <w:tbl>
      <w:tblPr>
        <w:tblStyle w:val="3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98"/>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6" w:type="dxa"/>
            <w:noWrap w:val="0"/>
            <w:vAlign w:val="center"/>
          </w:tcPr>
          <w:p>
            <w:pPr>
              <w:spacing w:line="240" w:lineRule="exact"/>
              <w:jc w:val="center"/>
              <w:rPr>
                <w:rFonts w:ascii="宋体" w:hAnsi="宋体" w:cs="宋体"/>
                <w:b/>
                <w:kern w:val="0"/>
                <w:sz w:val="21"/>
                <w:szCs w:val="21"/>
              </w:rPr>
            </w:pPr>
            <w:r>
              <w:rPr>
                <w:rFonts w:hint="eastAsia" w:ascii="宋体" w:hAnsi="宋体" w:cs="宋体"/>
                <w:b/>
                <w:kern w:val="0"/>
                <w:sz w:val="21"/>
                <w:szCs w:val="21"/>
              </w:rPr>
              <w:t>序号</w:t>
            </w:r>
          </w:p>
        </w:tc>
        <w:tc>
          <w:tcPr>
            <w:tcW w:w="3707" w:type="dxa"/>
            <w:gridSpan w:val="2"/>
            <w:noWrap w:val="0"/>
            <w:vAlign w:val="center"/>
          </w:tcPr>
          <w:p>
            <w:pPr>
              <w:spacing w:line="240" w:lineRule="exact"/>
              <w:jc w:val="center"/>
              <w:rPr>
                <w:rFonts w:ascii="宋体" w:hAnsi="宋体" w:cs="宋体"/>
                <w:b/>
                <w:kern w:val="0"/>
                <w:sz w:val="21"/>
                <w:szCs w:val="21"/>
              </w:rPr>
            </w:pPr>
            <w:r>
              <w:rPr>
                <w:rFonts w:hint="eastAsia" w:ascii="宋体" w:hAnsi="宋体" w:cs="宋体"/>
                <w:b/>
                <w:kern w:val="0"/>
                <w:sz w:val="21"/>
                <w:szCs w:val="21"/>
              </w:rPr>
              <w:t>检查因素</w:t>
            </w:r>
          </w:p>
        </w:tc>
        <w:tc>
          <w:tcPr>
            <w:tcW w:w="5245" w:type="dxa"/>
            <w:noWrap w:val="0"/>
            <w:vAlign w:val="center"/>
          </w:tcPr>
          <w:p>
            <w:pPr>
              <w:spacing w:line="240" w:lineRule="exact"/>
              <w:jc w:val="center"/>
              <w:rPr>
                <w:rFonts w:ascii="宋体" w:hAnsi="宋体" w:cs="宋体"/>
                <w:b/>
                <w:kern w:val="0"/>
                <w:sz w:val="21"/>
                <w:szCs w:val="21"/>
              </w:rPr>
            </w:pPr>
            <w:r>
              <w:rPr>
                <w:rFonts w:hint="eastAsia" w:ascii="宋体" w:hAnsi="宋体"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676" w:type="dxa"/>
            <w:vMerge w:val="restart"/>
            <w:noWrap w:val="0"/>
            <w:vAlign w:val="center"/>
          </w:tcPr>
          <w:p>
            <w:pPr>
              <w:spacing w:line="240" w:lineRule="exact"/>
              <w:jc w:val="center"/>
              <w:rPr>
                <w:rFonts w:ascii="宋体" w:hAnsi="宋体" w:cs="宋体"/>
                <w:sz w:val="21"/>
                <w:szCs w:val="21"/>
              </w:rPr>
            </w:pPr>
            <w:r>
              <w:rPr>
                <w:rFonts w:hint="eastAsia" w:ascii="宋体" w:hAnsi="宋体" w:cs="宋体"/>
                <w:sz w:val="21"/>
                <w:szCs w:val="21"/>
              </w:rPr>
              <w:t>1</w:t>
            </w:r>
          </w:p>
        </w:tc>
        <w:tc>
          <w:tcPr>
            <w:tcW w:w="709" w:type="dxa"/>
            <w:vMerge w:val="restart"/>
            <w:noWrap w:val="0"/>
            <w:vAlign w:val="center"/>
          </w:tcPr>
          <w:p>
            <w:pPr>
              <w:spacing w:line="240" w:lineRule="exact"/>
              <w:rPr>
                <w:rFonts w:ascii="宋体" w:hAnsi="宋体" w:cs="宋体"/>
                <w:sz w:val="21"/>
                <w:szCs w:val="21"/>
                <w:lang w:val="zh-CN"/>
              </w:rPr>
            </w:pPr>
            <w:r>
              <w:rPr>
                <w:rFonts w:hint="eastAsia" w:ascii="宋体" w:hAnsi="宋体" w:cs="宋体"/>
                <w:sz w:val="21"/>
                <w:szCs w:val="21"/>
                <w:lang w:val="zh-CN"/>
              </w:rPr>
              <w:t>投标人应符合的基本资格条件</w:t>
            </w:r>
          </w:p>
        </w:tc>
        <w:tc>
          <w:tcPr>
            <w:tcW w:w="2998" w:type="dxa"/>
            <w:noWrap w:val="0"/>
            <w:vAlign w:val="center"/>
          </w:tcPr>
          <w:p>
            <w:pPr>
              <w:spacing w:line="240" w:lineRule="exact"/>
              <w:rPr>
                <w:rFonts w:ascii="宋体" w:hAnsi="宋体" w:cs="宋体"/>
                <w:sz w:val="21"/>
                <w:szCs w:val="21"/>
              </w:rPr>
            </w:pPr>
            <w:r>
              <w:rPr>
                <w:rFonts w:hint="eastAsia" w:ascii="宋体" w:hAnsi="宋体" w:cs="宋体"/>
                <w:sz w:val="21"/>
                <w:szCs w:val="21"/>
                <w:lang w:val="en-US" w:eastAsia="zh-CN"/>
              </w:rPr>
              <w:t>营业执照</w:t>
            </w:r>
          </w:p>
        </w:tc>
        <w:tc>
          <w:tcPr>
            <w:tcW w:w="5245" w:type="dxa"/>
            <w:noWrap w:val="0"/>
            <w:vAlign w:val="center"/>
          </w:tcPr>
          <w:p>
            <w:pPr>
              <w:spacing w:line="240" w:lineRule="exact"/>
              <w:rPr>
                <w:rFonts w:ascii="宋体" w:hAnsi="宋体" w:cs="宋体"/>
                <w:sz w:val="21"/>
                <w:szCs w:val="21"/>
              </w:rPr>
            </w:pPr>
            <w:r>
              <w:rPr>
                <w:rFonts w:hint="eastAsia" w:ascii="宋体" w:hAnsi="宋体" w:cs="宋体"/>
                <w:sz w:val="21"/>
                <w:szCs w:val="21"/>
              </w:rPr>
              <w:t>详见第二章“投标人须知”前附</w:t>
            </w:r>
            <w:r>
              <w:rPr>
                <w:rFonts w:hint="default" w:ascii="宋体" w:hAnsi="宋体" w:cs="宋体"/>
                <w:sz w:val="21"/>
                <w:szCs w:val="21"/>
              </w:rPr>
              <w:t>表</w:t>
            </w:r>
            <w:r>
              <w:rPr>
                <w:rFonts w:hint="eastAsia" w:ascii="宋体" w:hAnsi="宋体" w:cs="宋体"/>
                <w:sz w:val="21"/>
                <w:szCs w:val="21"/>
              </w:rPr>
              <w:t>1.4.1的要求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676" w:type="dxa"/>
            <w:vMerge w:val="continue"/>
            <w:noWrap w:val="0"/>
            <w:vAlign w:val="center"/>
          </w:tcPr>
          <w:p>
            <w:pPr>
              <w:spacing w:line="240" w:lineRule="exact"/>
              <w:jc w:val="center"/>
              <w:rPr>
                <w:rFonts w:ascii="宋体" w:hAnsi="宋体" w:cs="宋体"/>
                <w:sz w:val="21"/>
                <w:szCs w:val="21"/>
              </w:rPr>
            </w:pPr>
          </w:p>
        </w:tc>
        <w:tc>
          <w:tcPr>
            <w:tcW w:w="709" w:type="dxa"/>
            <w:vMerge w:val="continue"/>
            <w:noWrap w:val="0"/>
            <w:vAlign w:val="center"/>
          </w:tcPr>
          <w:p>
            <w:pPr>
              <w:spacing w:line="240" w:lineRule="exact"/>
              <w:rPr>
                <w:rFonts w:ascii="宋体" w:hAnsi="宋体" w:cs="宋体"/>
                <w:sz w:val="21"/>
                <w:szCs w:val="21"/>
                <w:lang w:val="zh-CN"/>
              </w:rPr>
            </w:pPr>
          </w:p>
        </w:tc>
        <w:tc>
          <w:tcPr>
            <w:tcW w:w="2998" w:type="dxa"/>
            <w:noWrap w:val="0"/>
            <w:vAlign w:val="center"/>
          </w:tcPr>
          <w:p>
            <w:pPr>
              <w:spacing w:line="240" w:lineRule="exact"/>
              <w:rPr>
                <w:rFonts w:hint="eastAsia" w:ascii="宋体" w:hAnsi="宋体" w:cs="宋体"/>
                <w:sz w:val="21"/>
                <w:szCs w:val="21"/>
                <w:lang w:val="zh-CN"/>
              </w:rPr>
            </w:pPr>
            <w:r>
              <w:rPr>
                <w:rFonts w:hint="eastAsia" w:ascii="宋体" w:hAnsi="宋体" w:cs="宋体"/>
                <w:sz w:val="21"/>
                <w:szCs w:val="21"/>
                <w:lang w:val="zh-CN"/>
              </w:rPr>
              <w:t>企业资质要求</w:t>
            </w:r>
          </w:p>
        </w:tc>
        <w:tc>
          <w:tcPr>
            <w:tcW w:w="5245" w:type="dxa"/>
            <w:noWrap w:val="0"/>
            <w:vAlign w:val="center"/>
          </w:tcPr>
          <w:p>
            <w:pPr>
              <w:spacing w:line="240" w:lineRule="exact"/>
              <w:rPr>
                <w:rFonts w:hint="eastAsia" w:ascii="宋体" w:hAnsi="宋体" w:cs="宋体"/>
                <w:sz w:val="21"/>
                <w:szCs w:val="21"/>
              </w:rPr>
            </w:pPr>
            <w:r>
              <w:rPr>
                <w:rFonts w:hint="eastAsia" w:ascii="宋体" w:hAnsi="宋体" w:cs="宋体"/>
                <w:sz w:val="21"/>
                <w:szCs w:val="21"/>
              </w:rPr>
              <w:t>详见第二章“投标人须知”前附</w:t>
            </w:r>
            <w:r>
              <w:rPr>
                <w:rFonts w:hint="default" w:ascii="宋体" w:hAnsi="宋体" w:cs="宋体"/>
                <w:sz w:val="21"/>
                <w:szCs w:val="21"/>
              </w:rPr>
              <w:t>表</w:t>
            </w:r>
            <w:r>
              <w:rPr>
                <w:rFonts w:hint="eastAsia" w:ascii="宋体" w:hAnsi="宋体" w:cs="宋体"/>
                <w:sz w:val="21"/>
                <w:szCs w:val="21"/>
              </w:rPr>
              <w:t>1.4.1的要求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676" w:type="dxa"/>
            <w:vMerge w:val="continue"/>
            <w:noWrap w:val="0"/>
            <w:vAlign w:val="center"/>
          </w:tcPr>
          <w:p>
            <w:pPr>
              <w:spacing w:line="240" w:lineRule="exact"/>
              <w:jc w:val="center"/>
              <w:rPr>
                <w:rFonts w:ascii="宋体" w:hAnsi="宋体" w:cs="宋体"/>
                <w:sz w:val="21"/>
                <w:szCs w:val="21"/>
              </w:rPr>
            </w:pPr>
          </w:p>
        </w:tc>
        <w:tc>
          <w:tcPr>
            <w:tcW w:w="709" w:type="dxa"/>
            <w:vMerge w:val="continue"/>
            <w:noWrap w:val="0"/>
            <w:vAlign w:val="center"/>
          </w:tcPr>
          <w:p>
            <w:pPr>
              <w:spacing w:line="240" w:lineRule="exact"/>
              <w:rPr>
                <w:rFonts w:ascii="宋体" w:hAnsi="宋体" w:cs="宋体"/>
                <w:sz w:val="21"/>
                <w:szCs w:val="21"/>
                <w:lang w:val="zh-CN"/>
              </w:rPr>
            </w:pPr>
          </w:p>
        </w:tc>
        <w:tc>
          <w:tcPr>
            <w:tcW w:w="2998" w:type="dxa"/>
            <w:noWrap w:val="0"/>
            <w:vAlign w:val="center"/>
          </w:tcPr>
          <w:p>
            <w:pPr>
              <w:spacing w:line="240" w:lineRule="exact"/>
              <w:rPr>
                <w:rFonts w:ascii="宋体" w:hAnsi="宋体" w:cs="宋体"/>
                <w:sz w:val="21"/>
                <w:szCs w:val="21"/>
              </w:rPr>
            </w:pPr>
            <w:r>
              <w:rPr>
                <w:rFonts w:hint="eastAsia" w:ascii="宋体" w:hAnsi="宋体" w:cs="宋体"/>
                <w:sz w:val="21"/>
                <w:szCs w:val="21"/>
                <w:lang w:val="zh-CN"/>
              </w:rPr>
              <w:t>财务审计报告</w:t>
            </w:r>
          </w:p>
        </w:tc>
        <w:tc>
          <w:tcPr>
            <w:tcW w:w="5245" w:type="dxa"/>
            <w:noWrap w:val="0"/>
            <w:vAlign w:val="center"/>
          </w:tcPr>
          <w:p>
            <w:pPr>
              <w:spacing w:line="240" w:lineRule="exact"/>
              <w:rPr>
                <w:rFonts w:ascii="宋体" w:hAnsi="宋体" w:cs="宋体"/>
                <w:sz w:val="21"/>
                <w:szCs w:val="21"/>
              </w:rPr>
            </w:pPr>
            <w:r>
              <w:rPr>
                <w:rFonts w:hint="eastAsia" w:ascii="宋体" w:hAnsi="宋体" w:cs="宋体"/>
                <w:sz w:val="21"/>
                <w:szCs w:val="21"/>
              </w:rPr>
              <w:t>详见第二章“投标人须知”前附</w:t>
            </w:r>
            <w:r>
              <w:rPr>
                <w:rFonts w:hint="default" w:ascii="宋体" w:hAnsi="宋体" w:cs="宋体"/>
                <w:sz w:val="21"/>
                <w:szCs w:val="21"/>
              </w:rPr>
              <w:t>表</w:t>
            </w:r>
            <w:r>
              <w:rPr>
                <w:rFonts w:hint="eastAsia" w:ascii="宋体" w:hAnsi="宋体" w:cs="宋体"/>
                <w:sz w:val="21"/>
                <w:szCs w:val="21"/>
              </w:rPr>
              <w:t>1.4.1的要求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676" w:type="dxa"/>
            <w:vMerge w:val="continue"/>
            <w:noWrap w:val="0"/>
            <w:vAlign w:val="center"/>
          </w:tcPr>
          <w:p>
            <w:pPr>
              <w:spacing w:line="240" w:lineRule="exact"/>
              <w:jc w:val="center"/>
              <w:rPr>
                <w:rFonts w:ascii="宋体" w:hAnsi="宋体" w:cs="宋体"/>
                <w:sz w:val="21"/>
                <w:szCs w:val="21"/>
              </w:rPr>
            </w:pPr>
          </w:p>
        </w:tc>
        <w:tc>
          <w:tcPr>
            <w:tcW w:w="709" w:type="dxa"/>
            <w:vMerge w:val="continue"/>
            <w:noWrap w:val="0"/>
            <w:vAlign w:val="center"/>
          </w:tcPr>
          <w:p>
            <w:pPr>
              <w:spacing w:line="240" w:lineRule="exact"/>
              <w:rPr>
                <w:rFonts w:ascii="宋体" w:hAnsi="宋体" w:cs="宋体"/>
                <w:sz w:val="21"/>
                <w:szCs w:val="21"/>
                <w:lang w:val="zh-CN"/>
              </w:rPr>
            </w:pPr>
          </w:p>
        </w:tc>
        <w:tc>
          <w:tcPr>
            <w:tcW w:w="2998" w:type="dxa"/>
            <w:noWrap w:val="0"/>
            <w:vAlign w:val="center"/>
          </w:tcPr>
          <w:p>
            <w:pPr>
              <w:spacing w:line="240" w:lineRule="exact"/>
              <w:rPr>
                <w:rFonts w:ascii="宋体" w:hAnsi="宋体" w:cs="宋体"/>
                <w:sz w:val="21"/>
                <w:szCs w:val="21"/>
                <w:lang w:val="zh-CN"/>
              </w:rPr>
            </w:pPr>
            <w:r>
              <w:rPr>
                <w:rFonts w:hint="eastAsia" w:ascii="宋体" w:hAnsi="宋体" w:cs="宋体"/>
                <w:sz w:val="21"/>
                <w:szCs w:val="21"/>
                <w:lang w:val="zh-CN"/>
              </w:rPr>
              <w:t>履行合同所必需的设备和专业技术能力</w:t>
            </w:r>
            <w:r>
              <w:rPr>
                <w:rFonts w:hint="eastAsia" w:ascii="宋体" w:hAnsi="宋体" w:cs="宋体"/>
                <w:sz w:val="21"/>
                <w:szCs w:val="21"/>
                <w:lang w:val="zh-CN" w:eastAsia="zh-CN"/>
              </w:rPr>
              <w:t>的书面声明函</w:t>
            </w:r>
          </w:p>
        </w:tc>
        <w:tc>
          <w:tcPr>
            <w:tcW w:w="5245" w:type="dxa"/>
            <w:noWrap w:val="0"/>
            <w:vAlign w:val="center"/>
          </w:tcPr>
          <w:p>
            <w:pPr>
              <w:spacing w:line="240" w:lineRule="exact"/>
              <w:rPr>
                <w:rFonts w:ascii="宋体" w:hAnsi="宋体" w:cs="宋体"/>
                <w:sz w:val="21"/>
                <w:szCs w:val="21"/>
              </w:rPr>
            </w:pPr>
            <w:r>
              <w:rPr>
                <w:rFonts w:hint="eastAsia" w:ascii="宋体" w:hAnsi="宋体" w:cs="宋体"/>
                <w:sz w:val="21"/>
                <w:szCs w:val="21"/>
              </w:rPr>
              <w:t>详见第二章“投标人须知”前附</w:t>
            </w:r>
            <w:r>
              <w:rPr>
                <w:rFonts w:hint="default" w:ascii="宋体" w:hAnsi="宋体" w:cs="宋体"/>
                <w:sz w:val="21"/>
                <w:szCs w:val="21"/>
              </w:rPr>
              <w:t>表</w:t>
            </w:r>
            <w:r>
              <w:rPr>
                <w:rFonts w:hint="eastAsia" w:ascii="宋体" w:hAnsi="宋体" w:cs="宋体"/>
                <w:sz w:val="21"/>
                <w:szCs w:val="21"/>
              </w:rPr>
              <w:t>1.4.1的要求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pPr>
              <w:spacing w:line="240" w:lineRule="exact"/>
              <w:jc w:val="center"/>
              <w:rPr>
                <w:rFonts w:ascii="宋体" w:hAnsi="宋体" w:cs="宋体"/>
                <w:sz w:val="21"/>
                <w:szCs w:val="21"/>
              </w:rPr>
            </w:pPr>
          </w:p>
        </w:tc>
        <w:tc>
          <w:tcPr>
            <w:tcW w:w="709" w:type="dxa"/>
            <w:vMerge w:val="continue"/>
            <w:noWrap w:val="0"/>
            <w:vAlign w:val="center"/>
          </w:tcPr>
          <w:p>
            <w:pPr>
              <w:spacing w:line="240" w:lineRule="exact"/>
              <w:rPr>
                <w:rFonts w:ascii="宋体" w:hAnsi="宋体" w:cs="宋体"/>
                <w:sz w:val="21"/>
                <w:szCs w:val="21"/>
                <w:lang w:val="zh-CN"/>
              </w:rPr>
            </w:pPr>
          </w:p>
        </w:tc>
        <w:tc>
          <w:tcPr>
            <w:tcW w:w="2998" w:type="dxa"/>
            <w:noWrap w:val="0"/>
            <w:vAlign w:val="center"/>
          </w:tcPr>
          <w:p>
            <w:pPr>
              <w:spacing w:line="240" w:lineRule="exact"/>
              <w:rPr>
                <w:rFonts w:ascii="宋体" w:hAnsi="宋体" w:cs="宋体"/>
                <w:sz w:val="21"/>
                <w:szCs w:val="21"/>
                <w:lang w:val="zh-CN"/>
              </w:rPr>
            </w:pPr>
            <w:r>
              <w:rPr>
                <w:rFonts w:hint="eastAsia" w:ascii="宋体" w:hAnsi="宋体" w:cs="宋体"/>
                <w:sz w:val="21"/>
                <w:szCs w:val="21"/>
                <w:lang w:val="zh-CN"/>
              </w:rPr>
              <w:t>社保</w:t>
            </w:r>
            <w:r>
              <w:rPr>
                <w:rFonts w:hint="eastAsia" w:ascii="宋体" w:hAnsi="宋体" w:cs="宋体"/>
                <w:sz w:val="21"/>
                <w:szCs w:val="21"/>
                <w:lang w:val="en-US" w:eastAsia="zh-CN"/>
              </w:rPr>
              <w:t xml:space="preserve"> </w:t>
            </w:r>
            <w:r>
              <w:rPr>
                <w:rFonts w:hint="eastAsia" w:ascii="宋体" w:hAnsi="宋体" w:cs="宋体"/>
                <w:sz w:val="21"/>
                <w:szCs w:val="21"/>
                <w:lang w:val="zh-CN"/>
              </w:rPr>
              <w:t>纳税</w:t>
            </w:r>
          </w:p>
        </w:tc>
        <w:tc>
          <w:tcPr>
            <w:tcW w:w="5245" w:type="dxa"/>
            <w:noWrap w:val="0"/>
            <w:vAlign w:val="center"/>
          </w:tcPr>
          <w:p>
            <w:pPr>
              <w:spacing w:line="240" w:lineRule="exact"/>
              <w:rPr>
                <w:rFonts w:ascii="宋体" w:hAnsi="宋体" w:cs="宋体"/>
                <w:sz w:val="21"/>
                <w:szCs w:val="21"/>
              </w:rPr>
            </w:pPr>
            <w:r>
              <w:rPr>
                <w:rFonts w:hint="eastAsia" w:ascii="宋体" w:hAnsi="宋体" w:cs="宋体"/>
                <w:sz w:val="21"/>
                <w:szCs w:val="21"/>
              </w:rPr>
              <w:t>详见第二章“投标人须知”前附</w:t>
            </w:r>
            <w:r>
              <w:rPr>
                <w:rFonts w:hint="default" w:ascii="宋体" w:hAnsi="宋体" w:cs="宋体"/>
                <w:sz w:val="21"/>
                <w:szCs w:val="21"/>
              </w:rPr>
              <w:t>表</w:t>
            </w:r>
            <w:r>
              <w:rPr>
                <w:rFonts w:hint="eastAsia" w:ascii="宋体" w:hAnsi="宋体" w:cs="宋体"/>
                <w:sz w:val="21"/>
                <w:szCs w:val="21"/>
              </w:rPr>
              <w:t>1.4.1的要求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pPr>
              <w:spacing w:line="240" w:lineRule="exact"/>
              <w:jc w:val="center"/>
              <w:rPr>
                <w:rFonts w:ascii="宋体" w:hAnsi="宋体" w:cs="宋体"/>
                <w:sz w:val="21"/>
                <w:szCs w:val="21"/>
              </w:rPr>
            </w:pPr>
          </w:p>
        </w:tc>
        <w:tc>
          <w:tcPr>
            <w:tcW w:w="709" w:type="dxa"/>
            <w:vMerge w:val="continue"/>
            <w:noWrap w:val="0"/>
            <w:vAlign w:val="center"/>
          </w:tcPr>
          <w:p>
            <w:pPr>
              <w:spacing w:line="240" w:lineRule="exact"/>
              <w:rPr>
                <w:rFonts w:ascii="宋体" w:hAnsi="宋体" w:cs="宋体"/>
                <w:sz w:val="21"/>
                <w:szCs w:val="21"/>
                <w:lang w:val="zh-CN"/>
              </w:rPr>
            </w:pPr>
          </w:p>
        </w:tc>
        <w:tc>
          <w:tcPr>
            <w:tcW w:w="2998" w:type="dxa"/>
            <w:noWrap w:val="0"/>
            <w:vAlign w:val="center"/>
          </w:tcPr>
          <w:p>
            <w:pPr>
              <w:spacing w:line="240" w:lineRule="exact"/>
              <w:rPr>
                <w:rFonts w:hint="eastAsia" w:ascii="宋体" w:hAnsi="宋体" w:cs="宋体"/>
                <w:sz w:val="21"/>
                <w:szCs w:val="21"/>
                <w:lang w:val="zh-CN"/>
              </w:rPr>
            </w:pPr>
            <w:r>
              <w:rPr>
                <w:rFonts w:hint="eastAsia" w:ascii="宋体" w:hAnsi="宋体" w:cs="宋体"/>
                <w:sz w:val="21"/>
                <w:szCs w:val="21"/>
                <w:lang w:eastAsia="zh-CN"/>
              </w:rPr>
              <w:t>无重大违纪声明函</w:t>
            </w:r>
          </w:p>
        </w:tc>
        <w:tc>
          <w:tcPr>
            <w:tcW w:w="5245" w:type="dxa"/>
            <w:noWrap w:val="0"/>
            <w:vAlign w:val="center"/>
          </w:tcPr>
          <w:p>
            <w:pPr>
              <w:spacing w:line="240" w:lineRule="exact"/>
              <w:rPr>
                <w:rFonts w:hint="eastAsia" w:ascii="宋体" w:hAnsi="宋体" w:cs="宋体"/>
                <w:sz w:val="21"/>
                <w:szCs w:val="21"/>
              </w:rPr>
            </w:pPr>
            <w:r>
              <w:rPr>
                <w:rFonts w:hint="eastAsia" w:ascii="宋体" w:hAnsi="宋体" w:cs="宋体"/>
                <w:sz w:val="21"/>
                <w:szCs w:val="21"/>
              </w:rPr>
              <w:t>详见第二章“投标人须知”前附</w:t>
            </w:r>
            <w:r>
              <w:rPr>
                <w:rFonts w:hint="default" w:ascii="宋体" w:hAnsi="宋体" w:cs="宋体"/>
                <w:sz w:val="21"/>
                <w:szCs w:val="21"/>
              </w:rPr>
              <w:t>表</w:t>
            </w:r>
            <w:r>
              <w:rPr>
                <w:rFonts w:hint="eastAsia" w:ascii="宋体" w:hAnsi="宋体" w:cs="宋体"/>
                <w:sz w:val="21"/>
                <w:szCs w:val="21"/>
              </w:rPr>
              <w:t>1.4.1的要求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676" w:type="dxa"/>
            <w:vMerge w:val="continue"/>
            <w:noWrap w:val="0"/>
            <w:vAlign w:val="center"/>
          </w:tcPr>
          <w:p>
            <w:pPr>
              <w:spacing w:line="240" w:lineRule="exact"/>
              <w:jc w:val="center"/>
              <w:rPr>
                <w:rFonts w:ascii="宋体" w:hAnsi="宋体" w:cs="宋体"/>
                <w:sz w:val="21"/>
                <w:szCs w:val="21"/>
              </w:rPr>
            </w:pPr>
          </w:p>
        </w:tc>
        <w:tc>
          <w:tcPr>
            <w:tcW w:w="709" w:type="dxa"/>
            <w:vMerge w:val="continue"/>
            <w:noWrap w:val="0"/>
            <w:vAlign w:val="center"/>
          </w:tcPr>
          <w:p>
            <w:pPr>
              <w:spacing w:line="240" w:lineRule="exact"/>
              <w:rPr>
                <w:rFonts w:ascii="宋体" w:hAnsi="宋体" w:cs="宋体"/>
                <w:sz w:val="21"/>
                <w:szCs w:val="21"/>
                <w:lang w:val="zh-CN"/>
              </w:rPr>
            </w:pPr>
          </w:p>
        </w:tc>
        <w:tc>
          <w:tcPr>
            <w:tcW w:w="2998" w:type="dxa"/>
            <w:noWrap w:val="0"/>
            <w:vAlign w:val="center"/>
          </w:tcPr>
          <w:p>
            <w:pPr>
              <w:spacing w:line="240" w:lineRule="exact"/>
              <w:rPr>
                <w:rFonts w:hint="eastAsia" w:ascii="宋体" w:hAnsi="宋体" w:cs="宋体"/>
                <w:sz w:val="21"/>
                <w:szCs w:val="21"/>
              </w:rPr>
            </w:pPr>
            <w:r>
              <w:rPr>
                <w:rFonts w:hint="eastAsia"/>
                <w:sz w:val="21"/>
                <w:szCs w:val="21"/>
              </w:rPr>
              <w:t>信用中国</w:t>
            </w:r>
          </w:p>
        </w:tc>
        <w:tc>
          <w:tcPr>
            <w:tcW w:w="5245" w:type="dxa"/>
            <w:noWrap w:val="0"/>
            <w:vAlign w:val="center"/>
          </w:tcPr>
          <w:p>
            <w:pPr>
              <w:spacing w:line="240" w:lineRule="exact"/>
              <w:rPr>
                <w:rFonts w:hint="eastAsia" w:ascii="宋体" w:hAnsi="宋体" w:cs="宋体"/>
                <w:sz w:val="21"/>
                <w:szCs w:val="21"/>
              </w:rPr>
            </w:pPr>
            <w:r>
              <w:rPr>
                <w:rFonts w:hint="eastAsia" w:ascii="宋体" w:hAnsi="宋体" w:cs="宋体"/>
                <w:sz w:val="21"/>
                <w:szCs w:val="21"/>
              </w:rPr>
              <w:t>详见第二章“投标人须知”前附</w:t>
            </w:r>
            <w:r>
              <w:rPr>
                <w:rFonts w:hint="default" w:ascii="宋体" w:hAnsi="宋体" w:cs="宋体"/>
                <w:sz w:val="21"/>
                <w:szCs w:val="21"/>
              </w:rPr>
              <w:t>表</w:t>
            </w:r>
            <w:r>
              <w:rPr>
                <w:rFonts w:hint="eastAsia" w:ascii="宋体" w:hAnsi="宋体" w:cs="宋体"/>
                <w:sz w:val="21"/>
                <w:szCs w:val="21"/>
              </w:rPr>
              <w:t>1.4.1的要求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676" w:type="dxa"/>
            <w:vMerge w:val="continue"/>
            <w:noWrap w:val="0"/>
            <w:vAlign w:val="center"/>
          </w:tcPr>
          <w:p>
            <w:pPr>
              <w:spacing w:line="240" w:lineRule="exact"/>
              <w:jc w:val="center"/>
              <w:rPr>
                <w:rFonts w:ascii="宋体" w:hAnsi="宋体" w:cs="宋体"/>
                <w:sz w:val="21"/>
                <w:szCs w:val="21"/>
              </w:rPr>
            </w:pPr>
          </w:p>
        </w:tc>
        <w:tc>
          <w:tcPr>
            <w:tcW w:w="709" w:type="dxa"/>
            <w:vMerge w:val="continue"/>
            <w:noWrap w:val="0"/>
            <w:vAlign w:val="center"/>
          </w:tcPr>
          <w:p>
            <w:pPr>
              <w:spacing w:line="240" w:lineRule="exact"/>
              <w:rPr>
                <w:rFonts w:ascii="宋体" w:hAnsi="宋体" w:cs="宋体"/>
                <w:sz w:val="21"/>
                <w:szCs w:val="21"/>
                <w:lang w:val="zh-CN"/>
              </w:rPr>
            </w:pPr>
          </w:p>
        </w:tc>
        <w:tc>
          <w:tcPr>
            <w:tcW w:w="2998" w:type="dxa"/>
            <w:noWrap w:val="0"/>
            <w:vAlign w:val="center"/>
          </w:tcPr>
          <w:p>
            <w:pPr>
              <w:spacing w:line="240" w:lineRule="exact"/>
              <w:rPr>
                <w:rFonts w:hint="eastAsia"/>
                <w:sz w:val="21"/>
                <w:szCs w:val="21"/>
              </w:rPr>
            </w:pPr>
            <w:r>
              <w:rPr>
                <w:rFonts w:hint="eastAsia"/>
                <w:sz w:val="21"/>
                <w:szCs w:val="21"/>
              </w:rPr>
              <w:t>中国政府采购网</w:t>
            </w:r>
          </w:p>
        </w:tc>
        <w:tc>
          <w:tcPr>
            <w:tcW w:w="5245" w:type="dxa"/>
            <w:noWrap w:val="0"/>
            <w:vAlign w:val="center"/>
          </w:tcPr>
          <w:p>
            <w:pPr>
              <w:spacing w:line="240" w:lineRule="exact"/>
              <w:rPr>
                <w:rFonts w:hint="eastAsia" w:ascii="宋体" w:hAnsi="宋体" w:cs="宋体"/>
                <w:sz w:val="21"/>
                <w:szCs w:val="21"/>
              </w:rPr>
            </w:pPr>
            <w:r>
              <w:rPr>
                <w:rFonts w:hint="eastAsia" w:ascii="宋体" w:hAnsi="宋体" w:cs="宋体"/>
                <w:sz w:val="21"/>
                <w:szCs w:val="21"/>
              </w:rPr>
              <w:t>详见第二章“投标人须知”前附</w:t>
            </w:r>
            <w:r>
              <w:rPr>
                <w:rFonts w:hint="default" w:ascii="宋体" w:hAnsi="宋体" w:cs="宋体"/>
                <w:sz w:val="21"/>
                <w:szCs w:val="21"/>
              </w:rPr>
              <w:t>表</w:t>
            </w:r>
            <w:r>
              <w:rPr>
                <w:rFonts w:hint="eastAsia" w:ascii="宋体" w:hAnsi="宋体" w:cs="宋体"/>
                <w:sz w:val="21"/>
                <w:szCs w:val="21"/>
              </w:rPr>
              <w:t>1.4.1的要求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1" w:hRule="atLeast"/>
        </w:trPr>
        <w:tc>
          <w:tcPr>
            <w:tcW w:w="676" w:type="dxa"/>
            <w:vMerge w:val="continue"/>
            <w:noWrap w:val="0"/>
            <w:vAlign w:val="center"/>
          </w:tcPr>
          <w:p>
            <w:pPr>
              <w:spacing w:line="240" w:lineRule="exact"/>
              <w:jc w:val="center"/>
              <w:rPr>
                <w:rFonts w:ascii="宋体" w:hAnsi="宋体" w:cs="宋体"/>
                <w:sz w:val="21"/>
                <w:szCs w:val="21"/>
              </w:rPr>
            </w:pPr>
          </w:p>
        </w:tc>
        <w:tc>
          <w:tcPr>
            <w:tcW w:w="709" w:type="dxa"/>
            <w:vMerge w:val="continue"/>
            <w:noWrap w:val="0"/>
            <w:vAlign w:val="center"/>
          </w:tcPr>
          <w:p>
            <w:pPr>
              <w:spacing w:line="240" w:lineRule="exact"/>
              <w:rPr>
                <w:rFonts w:ascii="宋体" w:hAnsi="宋体" w:cs="宋体"/>
                <w:sz w:val="21"/>
                <w:szCs w:val="21"/>
                <w:lang w:val="zh-CN"/>
              </w:rPr>
            </w:pPr>
          </w:p>
        </w:tc>
        <w:tc>
          <w:tcPr>
            <w:tcW w:w="8243" w:type="dxa"/>
            <w:gridSpan w:val="2"/>
            <w:noWrap w:val="0"/>
            <w:vAlign w:val="center"/>
          </w:tcPr>
          <w:p>
            <w:pPr>
              <w:spacing w:line="240" w:lineRule="exact"/>
              <w:rPr>
                <w:rFonts w:hint="eastAsia" w:ascii="宋体" w:hAnsi="宋体" w:cs="宋体"/>
                <w:sz w:val="21"/>
                <w:szCs w:val="21"/>
              </w:rPr>
            </w:pPr>
            <w:r>
              <w:rPr>
                <w:rFonts w:hint="eastAsia" w:ascii="宋体" w:hAnsi="宋体" w:cs="宋体"/>
                <w:b/>
                <w:bCs/>
                <w:sz w:val="21"/>
                <w:szCs w:val="21"/>
              </w:rPr>
              <w:t>资格审查内容需提供相关证件原件（要求提供复印件除外），开标时所提供的证件需列详细清单，格式自拟。投标文件中应包含相对应的资料复印件。（中华人民共和国财政部令第87号 --政府采购货物和服务招标投标管理办法第四十四条：公开招标采购项目开标结束后，采购人或者采购代理机构应当依法对投标人的资格进行审查。合格投标人不足3家的，不得评标）</w:t>
            </w:r>
          </w:p>
        </w:tc>
      </w:tr>
    </w:tbl>
    <w:p>
      <w:pPr>
        <w:snapToGrid w:val="0"/>
        <w:spacing w:line="400" w:lineRule="exact"/>
        <w:rPr>
          <w:rFonts w:ascii="宋体" w:hAnsi="宋体" w:cs="宋体"/>
          <w:kern w:val="0"/>
          <w:sz w:val="24"/>
          <w:szCs w:val="24"/>
        </w:rPr>
      </w:pPr>
      <w:r>
        <w:rPr>
          <w:rFonts w:hint="eastAsia" w:ascii="宋体" w:hAnsi="宋体" w:cs="宋体"/>
          <w:kern w:val="0"/>
          <w:sz w:val="24"/>
          <w:szCs w:val="24"/>
        </w:rPr>
        <w:t>注：</w:t>
      </w:r>
    </w:p>
    <w:p>
      <w:pPr>
        <w:snapToGrid w:val="0"/>
        <w:spacing w:line="400" w:lineRule="exact"/>
        <w:ind w:firstLine="480" w:firstLineChars="200"/>
        <w:rPr>
          <w:rFonts w:ascii="宋体" w:hAnsi="宋体" w:cs="宋体"/>
          <w:kern w:val="0"/>
          <w:sz w:val="24"/>
          <w:szCs w:val="24"/>
        </w:rPr>
      </w:pP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eq \o\ac(○,</w:instrText>
      </w:r>
      <w:r>
        <w:rPr>
          <w:rFonts w:hint="eastAsia" w:ascii="宋体" w:hAnsi="宋体" w:cs="宋体"/>
          <w:color w:val="000000"/>
          <w:kern w:val="0"/>
          <w:position w:val="3"/>
          <w:sz w:val="16"/>
          <w:szCs w:val="24"/>
        </w:rPr>
        <w:instrText xml:space="preserve">1</w:instrText>
      </w:r>
      <w:r>
        <w:rPr>
          <w:rFonts w:hint="eastAsia" w:ascii="宋体" w:hAnsi="宋体" w:cs="宋体"/>
          <w:color w:val="000000"/>
          <w:kern w:val="0"/>
          <w:sz w:val="24"/>
          <w:szCs w:val="24"/>
        </w:rPr>
        <w:instrText xml:space="preserve">)</w:instrText>
      </w:r>
      <w:r>
        <w:rPr>
          <w:rFonts w:hint="eastAsia" w:ascii="宋体" w:hAnsi="宋体" w:cs="宋体"/>
          <w:color w:val="000000"/>
          <w:kern w:val="0"/>
          <w:sz w:val="24"/>
          <w:szCs w:val="24"/>
        </w:rPr>
        <w:fldChar w:fldCharType="end"/>
      </w:r>
      <w:r>
        <w:rPr>
          <w:rFonts w:hint="eastAsia" w:ascii="宋体" w:hAnsi="宋体" w:cs="宋体"/>
          <w:kern w:val="0"/>
          <w:sz w:val="24"/>
          <w:szCs w:val="24"/>
        </w:rPr>
        <w:t>投标人按“三证合一”登记制度办理营业执照的，组织机构代码证和</w:t>
      </w:r>
      <w:r>
        <w:rPr>
          <w:rFonts w:hint="eastAsia" w:ascii="宋体" w:hAnsi="宋体" w:cs="宋体"/>
          <w:color w:val="000000"/>
          <w:kern w:val="0"/>
          <w:sz w:val="24"/>
          <w:szCs w:val="24"/>
        </w:rPr>
        <w:t>税务登记证以</w:t>
      </w:r>
      <w:r>
        <w:rPr>
          <w:rFonts w:hint="eastAsia" w:ascii="宋体" w:hAnsi="宋体" w:cs="宋体"/>
          <w:kern w:val="0"/>
          <w:sz w:val="24"/>
          <w:szCs w:val="24"/>
        </w:rPr>
        <w:t>投标人所提供的营业执照（副本）复印件为准。</w:t>
      </w:r>
    </w:p>
    <w:p>
      <w:pPr>
        <w:spacing w:line="240" w:lineRule="exact"/>
        <w:jc w:val="center"/>
        <w:rPr>
          <w:rFonts w:ascii="宋体" w:hAnsi="宋体" w:cs="宋体"/>
          <w:sz w:val="21"/>
          <w:szCs w:val="21"/>
        </w:rPr>
        <w:sectPr>
          <w:headerReference r:id="rId6" w:type="default"/>
          <w:footerReference r:id="rId7" w:type="default"/>
          <w:pgSz w:w="11907" w:h="16840"/>
          <w:pgMar w:top="1134" w:right="1191" w:bottom="1134" w:left="1304" w:header="964" w:footer="992" w:gutter="0"/>
          <w:pgNumType w:fmt="decimal"/>
          <w:cols w:space="720" w:num="1"/>
          <w:docGrid w:linePitch="312" w:charSpace="0"/>
        </w:sectPr>
      </w:pPr>
    </w:p>
    <w:p>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2、符合性检查。由评标委员会依据招标文件的规定，从投标文件的有效性、完整性和对招标文件的响应程度进行审查，以确定是否对招标文件的实质性要求作出响应。符合性检查资料表如下：</w:t>
      </w:r>
    </w:p>
    <w:tbl>
      <w:tblPr>
        <w:tblStyle w:val="3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pPr>
              <w:spacing w:line="240" w:lineRule="exact"/>
              <w:jc w:val="center"/>
              <w:rPr>
                <w:rFonts w:ascii="宋体" w:hAnsi="宋体" w:cs="宋体"/>
                <w:b/>
                <w:kern w:val="0"/>
                <w:sz w:val="21"/>
                <w:szCs w:val="21"/>
              </w:rPr>
            </w:pPr>
            <w:r>
              <w:rPr>
                <w:rFonts w:hint="eastAsia" w:ascii="宋体" w:hAnsi="宋体" w:cs="宋体"/>
                <w:b/>
                <w:kern w:val="0"/>
                <w:sz w:val="21"/>
                <w:szCs w:val="21"/>
              </w:rPr>
              <w:t>序号</w:t>
            </w:r>
          </w:p>
        </w:tc>
        <w:tc>
          <w:tcPr>
            <w:tcW w:w="3544" w:type="dxa"/>
            <w:gridSpan w:val="2"/>
            <w:noWrap w:val="0"/>
            <w:vAlign w:val="center"/>
          </w:tcPr>
          <w:p>
            <w:pPr>
              <w:spacing w:line="240" w:lineRule="exact"/>
              <w:jc w:val="center"/>
              <w:rPr>
                <w:rFonts w:ascii="宋体" w:hAnsi="宋体" w:cs="宋体"/>
                <w:b/>
                <w:kern w:val="0"/>
                <w:sz w:val="21"/>
                <w:szCs w:val="21"/>
              </w:rPr>
            </w:pPr>
            <w:r>
              <w:rPr>
                <w:rFonts w:hint="eastAsia" w:ascii="宋体" w:hAnsi="宋体" w:cs="宋体"/>
                <w:b/>
                <w:kern w:val="0"/>
                <w:sz w:val="21"/>
                <w:szCs w:val="21"/>
              </w:rPr>
              <w:t>评审因素</w:t>
            </w:r>
          </w:p>
        </w:tc>
        <w:tc>
          <w:tcPr>
            <w:tcW w:w="5409" w:type="dxa"/>
            <w:noWrap w:val="0"/>
            <w:vAlign w:val="center"/>
          </w:tcPr>
          <w:p>
            <w:pPr>
              <w:spacing w:line="240" w:lineRule="exact"/>
              <w:jc w:val="center"/>
              <w:rPr>
                <w:rFonts w:ascii="宋体" w:hAnsi="宋体" w:cs="宋体"/>
                <w:b/>
                <w:kern w:val="0"/>
                <w:sz w:val="21"/>
                <w:szCs w:val="21"/>
              </w:rPr>
            </w:pPr>
            <w:r>
              <w:rPr>
                <w:rFonts w:hint="eastAsia" w:ascii="宋体" w:hAnsi="宋体" w:cs="宋体"/>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w:t>
            </w:r>
          </w:p>
        </w:tc>
        <w:tc>
          <w:tcPr>
            <w:tcW w:w="1560" w:type="dxa"/>
            <w:vMerge w:val="restart"/>
            <w:noWrap w:val="0"/>
            <w:vAlign w:val="center"/>
          </w:tcPr>
          <w:p>
            <w:pPr>
              <w:spacing w:line="240" w:lineRule="exact"/>
              <w:rPr>
                <w:rFonts w:ascii="宋体" w:hAnsi="宋体" w:cs="宋体"/>
                <w:kern w:val="0"/>
                <w:sz w:val="21"/>
                <w:szCs w:val="21"/>
              </w:rPr>
            </w:pPr>
            <w:r>
              <w:rPr>
                <w:rFonts w:hint="eastAsia" w:ascii="宋体" w:hAnsi="宋体" w:cs="宋体"/>
                <w:kern w:val="0"/>
                <w:sz w:val="21"/>
                <w:szCs w:val="21"/>
              </w:rPr>
              <w:t>有效性审查</w:t>
            </w:r>
          </w:p>
        </w:tc>
        <w:tc>
          <w:tcPr>
            <w:tcW w:w="1984" w:type="dxa"/>
            <w:noWrap w:val="0"/>
            <w:vAlign w:val="center"/>
          </w:tcPr>
          <w:p>
            <w:pPr>
              <w:spacing w:line="240" w:lineRule="exact"/>
              <w:rPr>
                <w:rFonts w:ascii="宋体" w:hAnsi="宋体" w:cs="宋体"/>
                <w:kern w:val="0"/>
                <w:sz w:val="21"/>
                <w:szCs w:val="21"/>
              </w:rPr>
            </w:pPr>
            <w:r>
              <w:rPr>
                <w:rFonts w:hint="eastAsia" w:ascii="宋体" w:hAnsi="宋体" w:cs="宋体"/>
                <w:sz w:val="21"/>
                <w:szCs w:val="21"/>
              </w:rPr>
              <w:t>投标文件签署</w:t>
            </w:r>
          </w:p>
        </w:tc>
        <w:tc>
          <w:tcPr>
            <w:tcW w:w="5409" w:type="dxa"/>
            <w:noWrap w:val="0"/>
            <w:vAlign w:val="center"/>
          </w:tcPr>
          <w:p>
            <w:pPr>
              <w:spacing w:line="240" w:lineRule="exact"/>
              <w:rPr>
                <w:rFonts w:ascii="宋体" w:hAnsi="宋体" w:cs="宋体"/>
                <w:kern w:val="0"/>
                <w:sz w:val="21"/>
                <w:szCs w:val="21"/>
              </w:rPr>
            </w:pPr>
            <w:r>
              <w:rPr>
                <w:rFonts w:hint="eastAsia" w:ascii="宋体" w:hAnsi="宋体" w:cs="宋体"/>
                <w:sz w:val="21"/>
                <w:szCs w:val="21"/>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pPr>
              <w:spacing w:line="240" w:lineRule="exact"/>
              <w:jc w:val="center"/>
              <w:rPr>
                <w:rFonts w:ascii="宋体" w:hAnsi="宋体" w:cs="宋体"/>
                <w:kern w:val="0"/>
                <w:sz w:val="21"/>
                <w:szCs w:val="21"/>
              </w:rPr>
            </w:pPr>
          </w:p>
        </w:tc>
        <w:tc>
          <w:tcPr>
            <w:tcW w:w="1560" w:type="dxa"/>
            <w:vMerge w:val="continue"/>
            <w:noWrap w:val="0"/>
            <w:vAlign w:val="center"/>
          </w:tcPr>
          <w:p>
            <w:pPr>
              <w:spacing w:line="240" w:lineRule="exact"/>
              <w:rPr>
                <w:rFonts w:ascii="宋体" w:hAnsi="宋体" w:cs="宋体"/>
                <w:kern w:val="0"/>
                <w:sz w:val="21"/>
                <w:szCs w:val="21"/>
              </w:rPr>
            </w:pPr>
          </w:p>
        </w:tc>
        <w:tc>
          <w:tcPr>
            <w:tcW w:w="1984" w:type="dxa"/>
            <w:noWrap w:val="0"/>
            <w:vAlign w:val="center"/>
          </w:tcPr>
          <w:p>
            <w:pPr>
              <w:spacing w:line="240" w:lineRule="exact"/>
              <w:rPr>
                <w:rFonts w:ascii="宋体" w:hAnsi="宋体" w:cs="宋体"/>
                <w:sz w:val="21"/>
                <w:szCs w:val="21"/>
              </w:rPr>
            </w:pPr>
            <w:r>
              <w:rPr>
                <w:rFonts w:hint="eastAsia" w:ascii="宋体" w:hAnsi="宋体" w:cs="宋体"/>
                <w:sz w:val="21"/>
                <w:szCs w:val="21"/>
              </w:rPr>
              <w:t>法定代表人身份证明及授权委托书</w:t>
            </w:r>
          </w:p>
        </w:tc>
        <w:tc>
          <w:tcPr>
            <w:tcW w:w="5409" w:type="dxa"/>
            <w:noWrap w:val="0"/>
            <w:vAlign w:val="center"/>
          </w:tcPr>
          <w:p>
            <w:pPr>
              <w:spacing w:line="240" w:lineRule="exact"/>
              <w:rPr>
                <w:rFonts w:ascii="宋体" w:hAnsi="宋体" w:cs="宋体"/>
                <w:sz w:val="21"/>
                <w:szCs w:val="21"/>
              </w:rPr>
            </w:pPr>
            <w:r>
              <w:rPr>
                <w:rFonts w:hint="eastAsia" w:ascii="宋体" w:hAnsi="宋体" w:cs="宋体"/>
                <w:sz w:val="21"/>
                <w:szCs w:val="21"/>
              </w:rPr>
              <w:t>法定代表人身份证明及授权委托书有效，符合招标文件规定的格式，签字或盖章齐全。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spacing w:line="240" w:lineRule="exact"/>
              <w:jc w:val="center"/>
              <w:rPr>
                <w:rFonts w:ascii="宋体" w:hAnsi="宋体" w:cs="宋体"/>
                <w:kern w:val="0"/>
                <w:sz w:val="21"/>
                <w:szCs w:val="21"/>
              </w:rPr>
            </w:pPr>
          </w:p>
        </w:tc>
        <w:tc>
          <w:tcPr>
            <w:tcW w:w="1560" w:type="dxa"/>
            <w:vMerge w:val="continue"/>
            <w:noWrap w:val="0"/>
            <w:vAlign w:val="center"/>
          </w:tcPr>
          <w:p>
            <w:pPr>
              <w:spacing w:line="240" w:lineRule="exact"/>
              <w:rPr>
                <w:rFonts w:ascii="宋体" w:hAnsi="宋体" w:cs="宋体"/>
                <w:kern w:val="0"/>
                <w:sz w:val="21"/>
                <w:szCs w:val="21"/>
              </w:rPr>
            </w:pPr>
          </w:p>
        </w:tc>
        <w:tc>
          <w:tcPr>
            <w:tcW w:w="1984" w:type="dxa"/>
            <w:noWrap w:val="0"/>
            <w:vAlign w:val="center"/>
          </w:tcPr>
          <w:p>
            <w:pPr>
              <w:spacing w:line="240" w:lineRule="exact"/>
              <w:rPr>
                <w:rFonts w:ascii="宋体" w:hAnsi="宋体" w:cs="宋体"/>
                <w:sz w:val="21"/>
                <w:szCs w:val="21"/>
                <w:lang w:val="zh-CN"/>
              </w:rPr>
            </w:pPr>
            <w:r>
              <w:rPr>
                <w:rFonts w:hint="eastAsia" w:ascii="宋体" w:hAnsi="宋体" w:cs="宋体"/>
                <w:sz w:val="21"/>
                <w:szCs w:val="21"/>
                <w:lang w:val="zh-CN"/>
              </w:rPr>
              <w:t>投标方案</w:t>
            </w:r>
          </w:p>
        </w:tc>
        <w:tc>
          <w:tcPr>
            <w:tcW w:w="5409" w:type="dxa"/>
            <w:noWrap w:val="0"/>
            <w:vAlign w:val="center"/>
          </w:tcPr>
          <w:p>
            <w:pPr>
              <w:spacing w:line="240" w:lineRule="exact"/>
              <w:rPr>
                <w:rFonts w:ascii="宋体" w:hAnsi="宋体" w:cs="宋体"/>
                <w:kern w:val="0"/>
                <w:sz w:val="21"/>
                <w:szCs w:val="21"/>
              </w:rPr>
            </w:pPr>
            <w:r>
              <w:rPr>
                <w:rFonts w:hint="eastAsia" w:ascii="宋体" w:hAnsi="宋体" w:cs="宋体"/>
                <w:sz w:val="21"/>
                <w:szCs w:val="21"/>
                <w:lang w:val="zh-CN"/>
              </w:rPr>
              <w:t>每个分包只能有一个方案投标。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pPr>
              <w:spacing w:line="240" w:lineRule="exact"/>
              <w:jc w:val="center"/>
              <w:rPr>
                <w:rFonts w:ascii="宋体" w:hAnsi="宋体" w:cs="宋体"/>
                <w:kern w:val="0"/>
                <w:sz w:val="21"/>
                <w:szCs w:val="21"/>
              </w:rPr>
            </w:pPr>
          </w:p>
        </w:tc>
        <w:tc>
          <w:tcPr>
            <w:tcW w:w="1560" w:type="dxa"/>
            <w:vMerge w:val="continue"/>
            <w:noWrap w:val="0"/>
            <w:vAlign w:val="center"/>
          </w:tcPr>
          <w:p>
            <w:pPr>
              <w:spacing w:line="240" w:lineRule="exact"/>
              <w:rPr>
                <w:rFonts w:ascii="宋体" w:hAnsi="宋体" w:cs="宋体"/>
                <w:kern w:val="0"/>
                <w:sz w:val="21"/>
                <w:szCs w:val="21"/>
              </w:rPr>
            </w:pPr>
          </w:p>
        </w:tc>
        <w:tc>
          <w:tcPr>
            <w:tcW w:w="1984" w:type="dxa"/>
            <w:noWrap w:val="0"/>
            <w:vAlign w:val="center"/>
          </w:tcPr>
          <w:p>
            <w:pPr>
              <w:spacing w:line="240" w:lineRule="exact"/>
              <w:rPr>
                <w:rFonts w:ascii="宋体" w:hAnsi="宋体" w:cs="宋体"/>
                <w:sz w:val="21"/>
                <w:szCs w:val="21"/>
                <w:lang w:val="zh-CN"/>
              </w:rPr>
            </w:pPr>
            <w:r>
              <w:rPr>
                <w:rFonts w:hint="eastAsia" w:ascii="宋体" w:hAnsi="宋体" w:cs="宋体"/>
                <w:sz w:val="21"/>
                <w:szCs w:val="21"/>
              </w:rPr>
              <w:t>报价唯一</w:t>
            </w:r>
          </w:p>
        </w:tc>
        <w:tc>
          <w:tcPr>
            <w:tcW w:w="5409" w:type="dxa"/>
            <w:noWrap w:val="0"/>
            <w:vAlign w:val="center"/>
          </w:tcPr>
          <w:p>
            <w:pPr>
              <w:spacing w:line="240" w:lineRule="exact"/>
              <w:rPr>
                <w:rFonts w:ascii="宋体" w:hAnsi="宋体" w:cs="宋体"/>
                <w:kern w:val="0"/>
                <w:sz w:val="21"/>
                <w:szCs w:val="21"/>
              </w:rPr>
            </w:pPr>
            <w:r>
              <w:rPr>
                <w:rFonts w:hint="eastAsia" w:ascii="宋体" w:hAnsi="宋体" w:cs="宋体"/>
                <w:sz w:val="21"/>
                <w:szCs w:val="21"/>
                <w:lang w:val="zh-CN"/>
              </w:rPr>
              <w:t>只能在采购预算范围内报价，</w:t>
            </w:r>
            <w:r>
              <w:rPr>
                <w:rFonts w:hint="eastAsia" w:ascii="宋体" w:hAnsi="宋体" w:cs="宋体"/>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2</w:t>
            </w:r>
          </w:p>
        </w:tc>
        <w:tc>
          <w:tcPr>
            <w:tcW w:w="1560" w:type="dxa"/>
            <w:vMerge w:val="restart"/>
            <w:noWrap w:val="0"/>
            <w:vAlign w:val="center"/>
          </w:tcPr>
          <w:p>
            <w:pPr>
              <w:spacing w:line="240" w:lineRule="exact"/>
              <w:rPr>
                <w:rFonts w:ascii="宋体" w:hAnsi="宋体" w:cs="宋体"/>
                <w:kern w:val="0"/>
                <w:sz w:val="21"/>
                <w:szCs w:val="21"/>
              </w:rPr>
            </w:pPr>
            <w:r>
              <w:rPr>
                <w:rFonts w:hint="eastAsia" w:ascii="宋体" w:hAnsi="宋体" w:cs="宋体"/>
                <w:kern w:val="0"/>
                <w:sz w:val="21"/>
                <w:szCs w:val="21"/>
              </w:rPr>
              <w:t>完整性审查</w:t>
            </w:r>
          </w:p>
        </w:tc>
        <w:tc>
          <w:tcPr>
            <w:tcW w:w="1984" w:type="dxa"/>
            <w:noWrap w:val="0"/>
            <w:vAlign w:val="center"/>
          </w:tcPr>
          <w:p>
            <w:pPr>
              <w:spacing w:line="240" w:lineRule="exact"/>
              <w:rPr>
                <w:rFonts w:ascii="宋体" w:hAnsi="宋体" w:cs="宋体"/>
                <w:kern w:val="0"/>
                <w:sz w:val="21"/>
                <w:szCs w:val="21"/>
              </w:rPr>
            </w:pPr>
            <w:r>
              <w:rPr>
                <w:rFonts w:hint="eastAsia" w:ascii="宋体" w:hAnsi="宋体" w:cs="宋体"/>
                <w:sz w:val="21"/>
                <w:szCs w:val="21"/>
                <w:lang w:val="zh-CN"/>
              </w:rPr>
              <w:t>投标文件份数</w:t>
            </w:r>
          </w:p>
        </w:tc>
        <w:tc>
          <w:tcPr>
            <w:tcW w:w="5409" w:type="dxa"/>
            <w:noWrap w:val="0"/>
            <w:vAlign w:val="center"/>
          </w:tcPr>
          <w:p>
            <w:pPr>
              <w:spacing w:line="240" w:lineRule="exact"/>
              <w:rPr>
                <w:rFonts w:ascii="宋体" w:hAnsi="宋体" w:cs="宋体"/>
                <w:kern w:val="0"/>
                <w:sz w:val="21"/>
                <w:szCs w:val="21"/>
              </w:rPr>
            </w:pPr>
            <w:r>
              <w:rPr>
                <w:rFonts w:hint="eastAsia" w:ascii="宋体" w:hAnsi="宋体" w:cs="宋体"/>
                <w:sz w:val="21"/>
                <w:szCs w:val="21"/>
                <w:lang w:val="zh-CN"/>
              </w:rPr>
              <w:t>投标文件电子版数量符合招标文件要求。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pPr>
              <w:spacing w:line="240" w:lineRule="exact"/>
              <w:jc w:val="center"/>
              <w:rPr>
                <w:rFonts w:ascii="宋体" w:hAnsi="宋体" w:cs="宋体"/>
                <w:kern w:val="0"/>
                <w:sz w:val="21"/>
                <w:szCs w:val="21"/>
              </w:rPr>
            </w:pPr>
          </w:p>
        </w:tc>
        <w:tc>
          <w:tcPr>
            <w:tcW w:w="1560" w:type="dxa"/>
            <w:vMerge w:val="continue"/>
            <w:noWrap w:val="0"/>
            <w:vAlign w:val="center"/>
          </w:tcPr>
          <w:p>
            <w:pPr>
              <w:spacing w:line="240" w:lineRule="exact"/>
              <w:rPr>
                <w:rFonts w:ascii="宋体" w:hAnsi="宋体" w:cs="宋体"/>
                <w:kern w:val="0"/>
                <w:sz w:val="21"/>
                <w:szCs w:val="21"/>
              </w:rPr>
            </w:pPr>
          </w:p>
        </w:tc>
        <w:tc>
          <w:tcPr>
            <w:tcW w:w="1984" w:type="dxa"/>
            <w:noWrap w:val="0"/>
            <w:vAlign w:val="center"/>
          </w:tcPr>
          <w:p>
            <w:pPr>
              <w:spacing w:line="240" w:lineRule="exact"/>
              <w:rPr>
                <w:rFonts w:ascii="宋体" w:hAnsi="宋体" w:cs="宋体"/>
                <w:sz w:val="21"/>
                <w:szCs w:val="21"/>
                <w:lang w:val="zh-CN"/>
              </w:rPr>
            </w:pPr>
            <w:r>
              <w:rPr>
                <w:rFonts w:hint="eastAsia" w:ascii="宋体" w:hAnsi="宋体" w:cs="宋体"/>
                <w:sz w:val="21"/>
                <w:szCs w:val="21"/>
                <w:lang w:val="zh-CN"/>
              </w:rPr>
              <w:t>投标文件内容</w:t>
            </w:r>
          </w:p>
        </w:tc>
        <w:tc>
          <w:tcPr>
            <w:tcW w:w="5409" w:type="dxa"/>
            <w:noWrap w:val="0"/>
            <w:vAlign w:val="center"/>
          </w:tcPr>
          <w:p>
            <w:pPr>
              <w:spacing w:line="240" w:lineRule="exact"/>
              <w:rPr>
                <w:rFonts w:ascii="宋体" w:hAnsi="宋体" w:cs="宋体"/>
                <w:sz w:val="21"/>
                <w:szCs w:val="21"/>
                <w:lang w:val="zh-CN"/>
              </w:rPr>
            </w:pPr>
            <w:r>
              <w:rPr>
                <w:rFonts w:hint="eastAsia" w:ascii="宋体" w:hAnsi="宋体" w:cs="宋体"/>
                <w:sz w:val="21"/>
                <w:szCs w:val="21"/>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3</w:t>
            </w:r>
          </w:p>
        </w:tc>
        <w:tc>
          <w:tcPr>
            <w:tcW w:w="1560" w:type="dxa"/>
            <w:vMerge w:val="restart"/>
            <w:noWrap w:val="0"/>
            <w:vAlign w:val="center"/>
          </w:tcPr>
          <w:p>
            <w:pPr>
              <w:spacing w:line="240" w:lineRule="exact"/>
              <w:rPr>
                <w:rFonts w:ascii="宋体" w:hAnsi="宋体" w:cs="宋体"/>
                <w:sz w:val="21"/>
                <w:szCs w:val="21"/>
                <w:lang w:val="zh-CN"/>
              </w:rPr>
            </w:pPr>
            <w:r>
              <w:rPr>
                <w:rFonts w:hint="eastAsia" w:ascii="宋体" w:hAnsi="宋体" w:cs="宋体"/>
                <w:kern w:val="0"/>
                <w:sz w:val="21"/>
                <w:szCs w:val="21"/>
              </w:rPr>
              <w:t>招标文件的响应程度审查</w:t>
            </w:r>
          </w:p>
        </w:tc>
        <w:tc>
          <w:tcPr>
            <w:tcW w:w="1984" w:type="dxa"/>
            <w:noWrap w:val="0"/>
            <w:vAlign w:val="center"/>
          </w:tcPr>
          <w:p>
            <w:pPr>
              <w:spacing w:line="240" w:lineRule="exact"/>
              <w:rPr>
                <w:rFonts w:ascii="宋体" w:hAnsi="宋体" w:cs="宋体"/>
                <w:kern w:val="0"/>
                <w:sz w:val="21"/>
                <w:szCs w:val="21"/>
              </w:rPr>
            </w:pPr>
            <w:r>
              <w:rPr>
                <w:rFonts w:hint="eastAsia" w:ascii="宋体" w:hAnsi="宋体" w:cs="宋体"/>
                <w:kern w:val="0"/>
                <w:sz w:val="21"/>
                <w:szCs w:val="21"/>
              </w:rPr>
              <w:t>投标文件内容</w:t>
            </w:r>
          </w:p>
        </w:tc>
        <w:tc>
          <w:tcPr>
            <w:tcW w:w="5409" w:type="dxa"/>
            <w:noWrap w:val="0"/>
            <w:vAlign w:val="center"/>
          </w:tcPr>
          <w:p>
            <w:pPr>
              <w:pStyle w:val="22"/>
              <w:spacing w:line="240" w:lineRule="exact"/>
              <w:rPr>
                <w:rFonts w:ascii="宋体" w:hAnsi="宋体" w:cs="宋体"/>
                <w:kern w:val="0"/>
                <w:sz w:val="21"/>
                <w:szCs w:val="21"/>
              </w:rPr>
            </w:pPr>
            <w:r>
              <w:rPr>
                <w:rFonts w:hint="eastAsia" w:ascii="宋体" w:hAnsi="宋体" w:cs="宋体"/>
                <w:kern w:val="0"/>
                <w:sz w:val="21"/>
                <w:szCs w:val="21"/>
              </w:rPr>
              <w:t>对招标文件第二篇规定的招标内容作出响应。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pPr>
              <w:spacing w:line="240" w:lineRule="exact"/>
              <w:jc w:val="center"/>
              <w:rPr>
                <w:rFonts w:ascii="宋体" w:hAnsi="宋体" w:cs="宋体"/>
                <w:kern w:val="0"/>
                <w:sz w:val="21"/>
                <w:szCs w:val="21"/>
              </w:rPr>
            </w:pPr>
          </w:p>
        </w:tc>
        <w:tc>
          <w:tcPr>
            <w:tcW w:w="1560" w:type="dxa"/>
            <w:vMerge w:val="continue"/>
            <w:noWrap w:val="0"/>
            <w:vAlign w:val="center"/>
          </w:tcPr>
          <w:p>
            <w:pPr>
              <w:spacing w:line="240" w:lineRule="exact"/>
              <w:rPr>
                <w:rFonts w:ascii="宋体" w:hAnsi="宋体" w:cs="宋体"/>
                <w:sz w:val="21"/>
                <w:szCs w:val="21"/>
                <w:lang w:val="zh-CN"/>
              </w:rPr>
            </w:pPr>
          </w:p>
        </w:tc>
        <w:tc>
          <w:tcPr>
            <w:tcW w:w="1984" w:type="dxa"/>
            <w:noWrap w:val="0"/>
            <w:vAlign w:val="center"/>
          </w:tcPr>
          <w:p>
            <w:pPr>
              <w:spacing w:line="240" w:lineRule="exact"/>
              <w:rPr>
                <w:rFonts w:ascii="宋体" w:hAnsi="宋体" w:cs="宋体"/>
                <w:kern w:val="0"/>
                <w:sz w:val="21"/>
                <w:szCs w:val="21"/>
              </w:rPr>
            </w:pPr>
            <w:r>
              <w:rPr>
                <w:rFonts w:hint="eastAsia" w:ascii="宋体" w:hAnsi="宋体" w:cs="宋体"/>
                <w:kern w:val="0"/>
                <w:sz w:val="21"/>
                <w:szCs w:val="21"/>
              </w:rPr>
              <w:t>投标有效期</w:t>
            </w:r>
          </w:p>
        </w:tc>
        <w:tc>
          <w:tcPr>
            <w:tcW w:w="5409" w:type="dxa"/>
            <w:noWrap w:val="0"/>
            <w:vAlign w:val="center"/>
          </w:tcPr>
          <w:p>
            <w:pPr>
              <w:spacing w:line="240" w:lineRule="exact"/>
              <w:rPr>
                <w:rFonts w:ascii="宋体" w:hAnsi="宋体" w:cs="宋体"/>
                <w:kern w:val="0"/>
                <w:sz w:val="21"/>
                <w:szCs w:val="21"/>
              </w:rPr>
            </w:pPr>
            <w:r>
              <w:rPr>
                <w:rFonts w:hint="eastAsia" w:ascii="宋体" w:hAnsi="宋体" w:cs="宋体"/>
                <w:kern w:val="0"/>
                <w:sz w:val="21"/>
                <w:szCs w:val="21"/>
              </w:rPr>
              <w:t>满足招标文件</w:t>
            </w:r>
            <w:r>
              <w:rPr>
                <w:rFonts w:hint="eastAsia" w:ascii="宋体" w:hAnsi="宋体" w:cs="宋体"/>
                <w:sz w:val="21"/>
                <w:szCs w:val="21"/>
                <w:lang w:val="zh-CN"/>
              </w:rPr>
              <w:t>规定。</w:t>
            </w:r>
          </w:p>
        </w:tc>
      </w:tr>
    </w:tbl>
    <w:p>
      <w:pPr>
        <w:snapToGrid w:val="0"/>
        <w:spacing w:line="400" w:lineRule="exact"/>
        <w:ind w:firstLine="480" w:firstLineChars="200"/>
        <w:rPr>
          <w:rFonts w:ascii="宋体" w:hAnsi="宋体" w:cs="宋体"/>
          <w:sz w:val="24"/>
          <w:szCs w:val="24"/>
        </w:rPr>
      </w:pPr>
      <w:r>
        <w:rPr>
          <w:rFonts w:hint="eastAsia" w:ascii="宋体" w:hAnsi="宋体" w:cs="宋体"/>
          <w:sz w:val="24"/>
          <w:szCs w:val="24"/>
        </w:rPr>
        <w:t>3、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授权代表签字，其澄清的内容不得超出投标文件的范围或者改变投标文件的实质性内容。</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4、比较与评价。按招标文件中规定的评标方法和标准，对资格性检查和符合性检查合格的投标文件进行商务和技术评估。评标委员会各成员独立对每个有效投标人的投标文件进行评价、打分，然后由评审组长组织评标委员会对各成员打分情况进行核查及复核，个别成员对同一投标人同一评分项的打分偏离较大的，应对投标人的投标文件进行再次核对，确属打分有误的，应及时进行修正。</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复核后，评标委员会汇总每个投标人每项评分因素的得分。</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5、推荐中标候选人名单。按评审后得分由高到低的排列顺序</w:t>
      </w:r>
      <w:r>
        <w:rPr>
          <w:rFonts w:hint="eastAsia" w:ascii="宋体" w:hAnsi="宋体" w:cs="宋体"/>
          <w:kern w:val="0"/>
          <w:sz w:val="24"/>
          <w:szCs w:val="24"/>
        </w:rPr>
        <w:t>推荐综合得分排名前三的投标人为本分包（项目）中标候选人，</w:t>
      </w:r>
      <w:r>
        <w:rPr>
          <w:rFonts w:hint="eastAsia" w:ascii="宋体" w:hAnsi="宋体" w:cs="宋体"/>
          <w:sz w:val="24"/>
          <w:szCs w:val="24"/>
        </w:rPr>
        <w:t>排名第一的为第一中标候选人。若综合得分相同的，按投标报价由低到高顺序排列；若综合得分且投标报价相同的，按技术指标优劣顺序排列；若综合得分、投标报价、技术指标均相同的，按商务部分的优劣顺序排列。技术部分得分为0分的投标人，将失去成为中标候选人的资格。</w:t>
      </w:r>
    </w:p>
    <w:p>
      <w:pPr>
        <w:pStyle w:val="4"/>
        <w:spacing w:line="400" w:lineRule="exact"/>
        <w:ind w:firstLine="482" w:firstLineChars="200"/>
        <w:rPr>
          <w:rFonts w:cs="宋体"/>
          <w:b w:val="0"/>
          <w:sz w:val="24"/>
          <w:szCs w:val="24"/>
        </w:rPr>
      </w:pPr>
      <w:bookmarkStart w:id="36" w:name="_Toc441065675"/>
      <w:bookmarkStart w:id="37" w:name="_Toc267320057"/>
      <w:r>
        <w:rPr>
          <w:rFonts w:hint="eastAsia" w:cs="宋体"/>
          <w:sz w:val="24"/>
          <w:szCs w:val="24"/>
        </w:rPr>
        <w:t>二、评标标准</w:t>
      </w:r>
      <w:bookmarkEnd w:id="36"/>
      <w:bookmarkEnd w:id="37"/>
    </w:p>
    <w:tbl>
      <w:tblPr>
        <w:tblStyle w:val="39"/>
        <w:tblW w:w="8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701"/>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vAlign w:val="center"/>
          </w:tcPr>
          <w:p>
            <w:pPr>
              <w:rPr>
                <w:rFonts w:ascii="宋体" w:hAnsi="宋体" w:eastAsia="宋体"/>
                <w:sz w:val="24"/>
                <w:szCs w:val="18"/>
              </w:rPr>
            </w:pPr>
            <w:r>
              <w:rPr>
                <w:rFonts w:hint="eastAsia" w:ascii="宋体" w:hAnsi="宋体" w:eastAsia="宋体"/>
                <w:sz w:val="24"/>
                <w:szCs w:val="18"/>
              </w:rPr>
              <w:t>分值构成</w:t>
            </w:r>
          </w:p>
          <w:p>
            <w:pPr>
              <w:rPr>
                <w:rFonts w:ascii="宋体" w:hAnsi="宋体" w:eastAsia="宋体"/>
                <w:sz w:val="24"/>
                <w:szCs w:val="18"/>
              </w:rPr>
            </w:pPr>
            <w:r>
              <w:rPr>
                <w:rFonts w:ascii="宋体" w:hAnsi="宋体" w:eastAsia="宋体"/>
                <w:sz w:val="24"/>
                <w:szCs w:val="18"/>
              </w:rPr>
              <w:t>(总分100分)</w:t>
            </w:r>
          </w:p>
        </w:tc>
        <w:tc>
          <w:tcPr>
            <w:tcW w:w="5103" w:type="dxa"/>
            <w:vAlign w:val="center"/>
          </w:tcPr>
          <w:p>
            <w:pPr>
              <w:rPr>
                <w:rFonts w:ascii="宋体" w:hAnsi="宋体" w:eastAsia="宋体"/>
                <w:sz w:val="24"/>
                <w:szCs w:val="18"/>
              </w:rPr>
            </w:pPr>
            <w:r>
              <w:rPr>
                <w:rFonts w:hint="eastAsia" w:ascii="宋体" w:hAnsi="宋体" w:eastAsia="宋体"/>
                <w:sz w:val="24"/>
                <w:szCs w:val="18"/>
              </w:rPr>
              <w:t>报价部分</w:t>
            </w:r>
            <w:r>
              <w:rPr>
                <w:rFonts w:ascii="宋体" w:hAnsi="宋体" w:eastAsia="宋体"/>
                <w:sz w:val="24"/>
                <w:szCs w:val="18"/>
              </w:rPr>
              <w:t xml:space="preserve">30分； </w:t>
            </w:r>
          </w:p>
          <w:p>
            <w:pPr>
              <w:rPr>
                <w:rFonts w:ascii="宋体" w:hAnsi="宋体" w:eastAsia="宋体"/>
                <w:sz w:val="24"/>
                <w:szCs w:val="18"/>
              </w:rPr>
            </w:pPr>
            <w:r>
              <w:rPr>
                <w:rFonts w:hint="eastAsia" w:ascii="宋体" w:hAnsi="宋体" w:eastAsia="宋体"/>
                <w:sz w:val="24"/>
                <w:szCs w:val="18"/>
              </w:rPr>
              <w:t>技术部分</w:t>
            </w:r>
            <w:r>
              <w:rPr>
                <w:rFonts w:ascii="宋体" w:hAnsi="宋体" w:eastAsia="宋体"/>
                <w:sz w:val="24"/>
                <w:szCs w:val="18"/>
              </w:rPr>
              <w:t>50分</w:t>
            </w:r>
            <w:r>
              <w:rPr>
                <w:rFonts w:hint="eastAsia" w:ascii="宋体" w:hAnsi="宋体" w:eastAsia="宋体"/>
                <w:sz w:val="24"/>
                <w:szCs w:val="18"/>
              </w:rPr>
              <w:t>；</w:t>
            </w:r>
          </w:p>
          <w:p>
            <w:pPr>
              <w:rPr>
                <w:rFonts w:ascii="宋体" w:hAnsi="宋体" w:eastAsia="宋体"/>
                <w:sz w:val="24"/>
                <w:szCs w:val="18"/>
              </w:rPr>
            </w:pPr>
            <w:r>
              <w:rPr>
                <w:rFonts w:hint="eastAsia" w:ascii="宋体" w:hAnsi="宋体" w:eastAsia="宋体"/>
                <w:sz w:val="24"/>
                <w:szCs w:val="18"/>
              </w:rPr>
              <w:t>商务部分2</w:t>
            </w:r>
            <w:r>
              <w:rPr>
                <w:rFonts w:ascii="宋体" w:hAnsi="宋体" w:eastAsia="宋体"/>
                <w:sz w:val="24"/>
                <w:szCs w:val="18"/>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rPr>
                <w:rFonts w:ascii="宋体" w:hAnsi="宋体" w:eastAsia="宋体"/>
                <w:sz w:val="24"/>
                <w:szCs w:val="18"/>
              </w:rPr>
            </w:pPr>
            <w:r>
              <w:rPr>
                <w:rFonts w:hint="eastAsia" w:ascii="宋体" w:hAnsi="宋体" w:eastAsia="宋体"/>
                <w:sz w:val="24"/>
                <w:szCs w:val="18"/>
              </w:rPr>
              <w:t>评分项</w:t>
            </w:r>
          </w:p>
        </w:tc>
        <w:tc>
          <w:tcPr>
            <w:tcW w:w="1701" w:type="dxa"/>
            <w:vAlign w:val="center"/>
          </w:tcPr>
          <w:p>
            <w:pPr>
              <w:rPr>
                <w:rFonts w:ascii="宋体" w:hAnsi="宋体" w:eastAsia="宋体"/>
                <w:sz w:val="24"/>
                <w:szCs w:val="18"/>
              </w:rPr>
            </w:pPr>
            <w:r>
              <w:rPr>
                <w:rFonts w:hint="eastAsia" w:ascii="宋体" w:hAnsi="宋体" w:eastAsia="宋体"/>
                <w:sz w:val="24"/>
                <w:szCs w:val="18"/>
              </w:rPr>
              <w:t>评分因素</w:t>
            </w:r>
          </w:p>
        </w:tc>
        <w:tc>
          <w:tcPr>
            <w:tcW w:w="5103" w:type="dxa"/>
            <w:vAlign w:val="center"/>
          </w:tcPr>
          <w:p>
            <w:pPr>
              <w:rPr>
                <w:rFonts w:ascii="宋体" w:hAnsi="宋体" w:eastAsia="宋体"/>
                <w:sz w:val="24"/>
                <w:szCs w:val="18"/>
              </w:rPr>
            </w:pPr>
            <w:r>
              <w:rPr>
                <w:rFonts w:hint="eastAsia" w:ascii="宋体" w:hAnsi="宋体" w:eastAsia="宋体"/>
                <w:sz w:val="24"/>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rPr>
                <w:rFonts w:ascii="宋体" w:hAnsi="宋体" w:eastAsia="宋体"/>
                <w:sz w:val="24"/>
                <w:szCs w:val="18"/>
              </w:rPr>
            </w:pPr>
            <w:r>
              <w:rPr>
                <w:rFonts w:hint="eastAsia" w:ascii="宋体" w:hAnsi="宋体" w:eastAsia="宋体"/>
                <w:sz w:val="24"/>
                <w:szCs w:val="18"/>
              </w:rPr>
              <w:t>投标价部分</w:t>
            </w:r>
          </w:p>
          <w:p>
            <w:pPr>
              <w:rPr>
                <w:rFonts w:ascii="宋体" w:hAnsi="宋体" w:eastAsia="宋体"/>
                <w:sz w:val="24"/>
                <w:szCs w:val="18"/>
              </w:rPr>
            </w:pPr>
            <w:r>
              <w:rPr>
                <w:rFonts w:hint="eastAsia" w:ascii="宋体" w:hAnsi="宋体" w:eastAsia="宋体"/>
                <w:sz w:val="24"/>
                <w:szCs w:val="18"/>
              </w:rPr>
              <w:t>（3</w:t>
            </w:r>
            <w:r>
              <w:rPr>
                <w:rFonts w:ascii="宋体" w:hAnsi="宋体" w:eastAsia="宋体"/>
                <w:sz w:val="24"/>
                <w:szCs w:val="18"/>
              </w:rPr>
              <w:t>0</w:t>
            </w:r>
            <w:r>
              <w:rPr>
                <w:rFonts w:hint="eastAsia" w:ascii="宋体" w:hAnsi="宋体" w:eastAsia="宋体"/>
                <w:sz w:val="24"/>
                <w:szCs w:val="18"/>
              </w:rPr>
              <w:t>分）</w:t>
            </w:r>
          </w:p>
        </w:tc>
        <w:tc>
          <w:tcPr>
            <w:tcW w:w="1701" w:type="dxa"/>
            <w:vAlign w:val="center"/>
          </w:tcPr>
          <w:p>
            <w:pPr>
              <w:rPr>
                <w:rFonts w:ascii="宋体" w:hAnsi="宋体" w:eastAsia="宋体"/>
                <w:sz w:val="24"/>
                <w:szCs w:val="18"/>
              </w:rPr>
            </w:pPr>
            <w:r>
              <w:rPr>
                <w:rFonts w:hint="eastAsia" w:ascii="宋体" w:hAnsi="宋体" w:eastAsia="宋体"/>
                <w:sz w:val="24"/>
                <w:szCs w:val="18"/>
              </w:rPr>
              <w:t>投标报价</w:t>
            </w:r>
          </w:p>
          <w:p>
            <w:pPr>
              <w:rPr>
                <w:rFonts w:ascii="宋体" w:hAnsi="宋体" w:eastAsia="宋体"/>
                <w:sz w:val="24"/>
                <w:szCs w:val="18"/>
              </w:rPr>
            </w:pPr>
            <w:r>
              <w:rPr>
                <w:rFonts w:hint="eastAsia" w:ascii="宋体" w:hAnsi="宋体" w:eastAsia="宋体"/>
                <w:sz w:val="24"/>
                <w:szCs w:val="18"/>
              </w:rPr>
              <w:t>（3</w:t>
            </w:r>
            <w:r>
              <w:rPr>
                <w:rFonts w:ascii="宋体" w:hAnsi="宋体" w:eastAsia="宋体"/>
                <w:sz w:val="24"/>
                <w:szCs w:val="18"/>
              </w:rPr>
              <w:t>0</w:t>
            </w:r>
            <w:r>
              <w:rPr>
                <w:rFonts w:hint="eastAsia" w:ascii="宋体" w:hAnsi="宋体" w:eastAsia="宋体"/>
                <w:sz w:val="24"/>
                <w:szCs w:val="18"/>
              </w:rPr>
              <w:t>分）</w:t>
            </w:r>
          </w:p>
        </w:tc>
        <w:tc>
          <w:tcPr>
            <w:tcW w:w="5103" w:type="dxa"/>
            <w:vAlign w:val="center"/>
          </w:tcPr>
          <w:p>
            <w:pPr>
              <w:rPr>
                <w:rFonts w:ascii="宋体" w:eastAsia="宋体" w:cs="宋体"/>
                <w:spacing w:val="-1"/>
                <w:sz w:val="24"/>
                <w:szCs w:val="20"/>
              </w:rPr>
            </w:pPr>
            <w:r>
              <w:rPr>
                <w:rFonts w:hint="eastAsia" w:ascii="宋体" w:eastAsia="宋体" w:cs="宋体"/>
                <w:spacing w:val="-5"/>
                <w:sz w:val="24"/>
                <w:szCs w:val="20"/>
              </w:rPr>
              <w:t>价格分统一采用低价优先法计算，即满足招标文件要求且投标价格最低的投标报价为评标基准价，其价格分为满分。其</w:t>
            </w:r>
            <w:r>
              <w:rPr>
                <w:rFonts w:hint="eastAsia" w:ascii="宋体" w:eastAsia="宋体" w:cs="宋体"/>
                <w:spacing w:val="-1"/>
                <w:sz w:val="24"/>
                <w:szCs w:val="20"/>
              </w:rPr>
              <w:t>他投标人的价格分统一按照下列公式计算：</w:t>
            </w:r>
          </w:p>
          <w:p>
            <w:pPr>
              <w:rPr>
                <w:rFonts w:ascii="宋体" w:hAnsi="宋体" w:eastAsia="宋体"/>
                <w:sz w:val="24"/>
                <w:szCs w:val="18"/>
              </w:rPr>
            </w:pPr>
            <w:r>
              <w:rPr>
                <w:rFonts w:hint="eastAsia" w:ascii="宋体" w:eastAsia="宋体" w:cs="宋体"/>
                <w:spacing w:val="-1"/>
                <w:sz w:val="24"/>
                <w:szCs w:val="20"/>
              </w:rPr>
              <w:t>投标报价得分</w:t>
            </w:r>
            <w:r>
              <w:rPr>
                <w:rFonts w:ascii="宋体" w:eastAsia="宋体" w:cs="宋体"/>
                <w:spacing w:val="-1"/>
                <w:sz w:val="24"/>
                <w:szCs w:val="20"/>
              </w:rPr>
              <w:t>=</w:t>
            </w:r>
            <w:r>
              <w:rPr>
                <w:rFonts w:hint="eastAsia" w:ascii="宋体" w:eastAsia="宋体" w:cs="宋体"/>
                <w:sz w:val="24"/>
                <w:szCs w:val="20"/>
              </w:rPr>
              <w:t>（评标基准价</w:t>
            </w:r>
            <w:r>
              <w:rPr>
                <w:rFonts w:ascii="宋体" w:eastAsia="宋体" w:cs="宋体"/>
                <w:sz w:val="24"/>
                <w:szCs w:val="20"/>
              </w:rPr>
              <w:t>/</w:t>
            </w:r>
            <w:r>
              <w:rPr>
                <w:rFonts w:hint="eastAsia" w:ascii="宋体" w:eastAsia="宋体" w:cs="宋体"/>
                <w:sz w:val="24"/>
                <w:szCs w:val="20"/>
              </w:rPr>
              <w:t>投标报价）×</w:t>
            </w:r>
            <w:r>
              <w:rPr>
                <w:rFonts w:ascii="宋体" w:eastAsia="宋体" w:cs="宋体"/>
                <w:sz w:val="24"/>
                <w:szCs w:val="20"/>
              </w:rPr>
              <w:t>30</w:t>
            </w:r>
          </w:p>
          <w:p>
            <w:pPr>
              <w:rPr>
                <w:rFonts w:ascii="宋体" w:hAnsi="宋体" w:eastAsia="宋体"/>
                <w:sz w:val="24"/>
                <w:szCs w:val="18"/>
              </w:rPr>
            </w:pPr>
            <w:r>
              <w:rPr>
                <w:rFonts w:hint="eastAsia" w:ascii="宋体" w:hAnsi="宋体" w:eastAsia="宋体"/>
                <w:sz w:val="24"/>
                <w:szCs w:val="18"/>
              </w:rPr>
              <w:t>注：分值计算保留两位小数。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restart"/>
            <w:vAlign w:val="center"/>
          </w:tcPr>
          <w:p>
            <w:pPr>
              <w:rPr>
                <w:rFonts w:ascii="宋体" w:hAnsi="宋体" w:eastAsia="宋体"/>
                <w:sz w:val="24"/>
                <w:szCs w:val="18"/>
              </w:rPr>
            </w:pPr>
            <w:r>
              <w:rPr>
                <w:rFonts w:hint="eastAsia" w:ascii="宋体" w:hAnsi="宋体" w:eastAsia="宋体"/>
                <w:sz w:val="24"/>
                <w:szCs w:val="18"/>
              </w:rPr>
              <w:t>技</w:t>
            </w:r>
            <w:r>
              <w:rPr>
                <w:rFonts w:ascii="宋体" w:hAnsi="宋体" w:eastAsia="宋体"/>
                <w:sz w:val="24"/>
                <w:szCs w:val="18"/>
              </w:rPr>
              <w:t xml:space="preserve"> 术 部 分</w:t>
            </w:r>
          </w:p>
          <w:p>
            <w:pPr>
              <w:rPr>
                <w:rFonts w:ascii="宋体" w:hAnsi="宋体" w:eastAsia="宋体"/>
                <w:sz w:val="24"/>
                <w:szCs w:val="18"/>
              </w:rPr>
            </w:pPr>
            <w:r>
              <w:rPr>
                <w:rFonts w:hint="eastAsia" w:ascii="宋体" w:hAnsi="宋体" w:eastAsia="宋体"/>
                <w:sz w:val="24"/>
                <w:szCs w:val="18"/>
              </w:rPr>
              <w:t>（</w:t>
            </w:r>
            <w:r>
              <w:rPr>
                <w:rFonts w:ascii="宋体" w:hAnsi="宋体" w:eastAsia="宋体"/>
                <w:sz w:val="24"/>
                <w:szCs w:val="18"/>
              </w:rPr>
              <w:t xml:space="preserve"> 50分）</w:t>
            </w:r>
          </w:p>
        </w:tc>
        <w:tc>
          <w:tcPr>
            <w:tcW w:w="1701" w:type="dxa"/>
            <w:vAlign w:val="center"/>
          </w:tcPr>
          <w:p>
            <w:pPr>
              <w:rPr>
                <w:rFonts w:ascii="宋体" w:hAnsi="宋体" w:eastAsia="宋体"/>
                <w:sz w:val="24"/>
                <w:szCs w:val="18"/>
              </w:rPr>
            </w:pPr>
            <w:r>
              <w:rPr>
                <w:rFonts w:hint="eastAsia" w:ascii="宋体" w:hAnsi="宋体" w:eastAsia="宋体"/>
                <w:sz w:val="24"/>
                <w:szCs w:val="18"/>
              </w:rPr>
              <w:t>技术和服务指标的响应</w:t>
            </w:r>
          </w:p>
          <w:p>
            <w:pPr>
              <w:rPr>
                <w:rFonts w:ascii="宋体" w:hAnsi="宋体" w:eastAsia="宋体"/>
                <w:sz w:val="24"/>
                <w:szCs w:val="18"/>
              </w:rPr>
            </w:pPr>
            <w:r>
              <w:rPr>
                <w:rFonts w:hint="eastAsia" w:ascii="宋体" w:hAnsi="宋体" w:eastAsia="宋体"/>
                <w:sz w:val="24"/>
                <w:szCs w:val="18"/>
              </w:rPr>
              <w:t>（</w:t>
            </w:r>
            <w:r>
              <w:rPr>
                <w:rFonts w:ascii="宋体" w:hAnsi="宋体" w:eastAsia="宋体"/>
                <w:sz w:val="24"/>
                <w:szCs w:val="18"/>
              </w:rPr>
              <w:t>35分）</w:t>
            </w:r>
          </w:p>
        </w:tc>
        <w:tc>
          <w:tcPr>
            <w:tcW w:w="5103" w:type="dxa"/>
            <w:vAlign w:val="center"/>
          </w:tcPr>
          <w:p>
            <w:pPr>
              <w:rPr>
                <w:rFonts w:ascii="宋体" w:hAnsi="宋体" w:eastAsia="宋体"/>
                <w:sz w:val="24"/>
                <w:szCs w:val="18"/>
              </w:rPr>
            </w:pPr>
            <w:r>
              <w:rPr>
                <w:rFonts w:hint="eastAsia" w:ascii="宋体" w:hAnsi="宋体" w:eastAsia="宋体"/>
                <w:sz w:val="24"/>
                <w:szCs w:val="18"/>
              </w:rPr>
              <w:t>招标文件中的产品参数加★</w:t>
            </w:r>
            <w:r>
              <w:rPr>
                <w:rFonts w:ascii="宋体" w:hAnsi="宋体" w:eastAsia="宋体"/>
                <w:sz w:val="24"/>
                <w:szCs w:val="18"/>
              </w:rPr>
              <w:t>号的每有一项不满足的扣3 分，</w:t>
            </w:r>
            <w:r>
              <w:rPr>
                <w:rFonts w:hint="eastAsia" w:ascii="宋体" w:hAnsi="宋体" w:eastAsia="宋体"/>
                <w:sz w:val="24"/>
                <w:szCs w:val="18"/>
              </w:rPr>
              <w:t>未标★号的每有一项不满足的扣</w:t>
            </w:r>
            <w:r>
              <w:rPr>
                <w:rFonts w:ascii="宋体" w:hAnsi="宋体" w:eastAsia="宋体"/>
                <w:sz w:val="24"/>
                <w:szCs w:val="18"/>
              </w:rPr>
              <w:t>1 分</w:t>
            </w:r>
            <w:r>
              <w:rPr>
                <w:rFonts w:hint="eastAsia" w:ascii="宋体" w:hAnsi="宋体" w:eastAsia="宋体"/>
                <w:sz w:val="24"/>
                <w:szCs w:val="18"/>
              </w:rPr>
              <w:t>，</w:t>
            </w:r>
            <w:r>
              <w:rPr>
                <w:rFonts w:ascii="宋体" w:hAnsi="宋体" w:eastAsia="宋体"/>
                <w:sz w:val="24"/>
                <w:szCs w:val="18"/>
              </w:rPr>
              <w:t xml:space="preserve">35分扣完为止，不倒扣。 </w:t>
            </w:r>
          </w:p>
          <w:p>
            <w:pPr>
              <w:rPr>
                <w:rFonts w:ascii="宋体" w:hAnsi="宋体" w:eastAsia="宋体"/>
                <w:sz w:val="24"/>
                <w:szCs w:val="18"/>
              </w:rPr>
            </w:pPr>
            <w:r>
              <w:rPr>
                <w:rFonts w:ascii="宋体" w:hAnsi="宋体" w:eastAsia="宋体"/>
                <w:sz w:val="24"/>
                <w:szCs w:val="18"/>
              </w:rPr>
              <w:t>投标人必须在投标文件中如实、准确描述所投货物的技术参数。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continue"/>
            <w:vAlign w:val="center"/>
          </w:tcPr>
          <w:p>
            <w:pPr>
              <w:rPr>
                <w:rFonts w:ascii="宋体" w:hAnsi="宋体" w:eastAsia="宋体"/>
                <w:sz w:val="24"/>
                <w:szCs w:val="18"/>
              </w:rPr>
            </w:pPr>
          </w:p>
        </w:tc>
        <w:tc>
          <w:tcPr>
            <w:tcW w:w="1701" w:type="dxa"/>
            <w:vAlign w:val="center"/>
          </w:tcPr>
          <w:p>
            <w:pPr>
              <w:rPr>
                <w:rFonts w:ascii="宋体" w:hAnsi="宋体" w:eastAsia="宋体"/>
                <w:sz w:val="24"/>
                <w:szCs w:val="18"/>
              </w:rPr>
            </w:pPr>
            <w:r>
              <w:rPr>
                <w:rFonts w:hint="eastAsia" w:ascii="宋体" w:hAnsi="宋体" w:eastAsia="宋体"/>
                <w:sz w:val="24"/>
                <w:szCs w:val="18"/>
              </w:rPr>
              <w:t>投标产品技术先进性（</w:t>
            </w:r>
            <w:r>
              <w:rPr>
                <w:rFonts w:ascii="宋体" w:hAnsi="宋体" w:eastAsia="宋体"/>
                <w:sz w:val="24"/>
                <w:szCs w:val="18"/>
              </w:rPr>
              <w:t>15分）</w:t>
            </w:r>
          </w:p>
        </w:tc>
        <w:tc>
          <w:tcPr>
            <w:tcW w:w="5103" w:type="dxa"/>
            <w:vAlign w:val="center"/>
          </w:tcPr>
          <w:p>
            <w:pPr>
              <w:rPr>
                <w:rFonts w:ascii="宋体" w:hAnsi="宋体" w:eastAsia="宋体"/>
                <w:sz w:val="24"/>
                <w:szCs w:val="18"/>
              </w:rPr>
            </w:pPr>
            <w:r>
              <w:rPr>
                <w:rFonts w:hint="eastAsia" w:ascii="宋体" w:hAnsi="宋体" w:eastAsia="宋体"/>
                <w:sz w:val="24"/>
                <w:szCs w:val="18"/>
              </w:rPr>
              <w:t>1</w:t>
            </w:r>
            <w:r>
              <w:rPr>
                <w:rFonts w:ascii="宋体" w:hAnsi="宋体" w:eastAsia="宋体"/>
                <w:sz w:val="24"/>
                <w:szCs w:val="18"/>
              </w:rPr>
              <w:t>.</w:t>
            </w:r>
            <w:r>
              <w:rPr>
                <w:rFonts w:hint="eastAsia"/>
                <w:sz w:val="24"/>
                <w:szCs w:val="18"/>
              </w:rPr>
              <w:t xml:space="preserve"> 所投</w:t>
            </w:r>
            <w:r>
              <w:rPr>
                <w:rFonts w:hint="eastAsia" w:ascii="宋体" w:hAnsi="宋体" w:eastAsia="宋体"/>
                <w:sz w:val="24"/>
                <w:szCs w:val="18"/>
              </w:rPr>
              <w:t>核心产品生产厂家具有国家级机构颁发的智能档案库房类科技成果奖的，得</w:t>
            </w:r>
            <w:r>
              <w:rPr>
                <w:rFonts w:ascii="宋体" w:hAnsi="宋体" w:eastAsia="宋体"/>
                <w:sz w:val="24"/>
                <w:szCs w:val="18"/>
              </w:rPr>
              <w:t>3</w:t>
            </w:r>
            <w:r>
              <w:rPr>
                <w:rFonts w:hint="eastAsia" w:ascii="宋体" w:hAnsi="宋体" w:eastAsia="宋体"/>
                <w:sz w:val="24"/>
                <w:szCs w:val="18"/>
              </w:rPr>
              <w:t>分，没有不得分。</w:t>
            </w:r>
          </w:p>
          <w:p>
            <w:pPr>
              <w:rPr>
                <w:rFonts w:ascii="宋体" w:hAnsi="宋体" w:eastAsia="宋体"/>
                <w:sz w:val="24"/>
                <w:szCs w:val="18"/>
              </w:rPr>
            </w:pPr>
            <w:r>
              <w:rPr>
                <w:rFonts w:hint="eastAsia" w:ascii="宋体" w:hAnsi="宋体" w:eastAsia="宋体"/>
                <w:sz w:val="24"/>
                <w:szCs w:val="18"/>
              </w:rPr>
              <w:t>（提供证明材料复印件并加盖厂家公章，不提供不得分。）</w:t>
            </w:r>
          </w:p>
          <w:p>
            <w:pPr>
              <w:rPr>
                <w:rFonts w:ascii="宋体" w:hAnsi="宋体" w:eastAsia="宋体"/>
                <w:sz w:val="24"/>
                <w:szCs w:val="18"/>
              </w:rPr>
            </w:pPr>
            <w:r>
              <w:rPr>
                <w:rFonts w:ascii="宋体" w:hAnsi="宋体" w:eastAsia="宋体"/>
                <w:sz w:val="24"/>
                <w:szCs w:val="18"/>
              </w:rPr>
              <w:t>2.</w:t>
            </w:r>
            <w:r>
              <w:rPr>
                <w:rFonts w:hint="eastAsia" w:ascii="宋体" w:hAnsi="宋体" w:eastAsia="宋体"/>
                <w:sz w:val="24"/>
                <w:szCs w:val="18"/>
              </w:rPr>
              <w:t xml:space="preserve"> 所投核心产品生产厂家参与制定相关国家级或行业级技术标准的，得3分，没有不得分。</w:t>
            </w:r>
          </w:p>
          <w:p>
            <w:pPr>
              <w:rPr>
                <w:rFonts w:ascii="宋体" w:hAnsi="宋体" w:eastAsia="宋体"/>
                <w:sz w:val="24"/>
                <w:szCs w:val="18"/>
              </w:rPr>
            </w:pPr>
            <w:r>
              <w:rPr>
                <w:rFonts w:hint="eastAsia" w:ascii="宋体" w:hAnsi="宋体" w:eastAsia="宋体"/>
                <w:sz w:val="24"/>
                <w:szCs w:val="18"/>
              </w:rPr>
              <w:t>（提供证明材料复印件并加盖厂家公章，不提供不得分。）</w:t>
            </w:r>
          </w:p>
          <w:p>
            <w:pPr>
              <w:rPr>
                <w:rFonts w:ascii="宋体" w:hAnsi="宋体" w:eastAsia="宋体"/>
                <w:sz w:val="24"/>
                <w:szCs w:val="18"/>
              </w:rPr>
            </w:pPr>
            <w:r>
              <w:rPr>
                <w:rFonts w:hint="eastAsia" w:ascii="宋体" w:hAnsi="宋体" w:eastAsia="宋体"/>
                <w:sz w:val="24"/>
                <w:szCs w:val="18"/>
              </w:rPr>
              <w:t>3</w:t>
            </w:r>
            <w:r>
              <w:rPr>
                <w:rFonts w:ascii="宋体" w:hAnsi="宋体" w:eastAsia="宋体"/>
                <w:sz w:val="24"/>
                <w:szCs w:val="18"/>
              </w:rPr>
              <w:t>.</w:t>
            </w:r>
            <w:r>
              <w:rPr>
                <w:rFonts w:hint="eastAsia" w:ascii="宋体" w:hAnsi="宋体" w:eastAsia="宋体"/>
                <w:sz w:val="24"/>
                <w:szCs w:val="18"/>
              </w:rPr>
              <w:t>所投核心产品相关的发明专利1至2项得1分，3至4项得2分，5项及以上得3分，没有不得分。</w:t>
            </w:r>
          </w:p>
          <w:p>
            <w:pPr>
              <w:rPr>
                <w:rFonts w:ascii="宋体" w:hAnsi="宋体" w:eastAsia="宋体"/>
                <w:sz w:val="24"/>
                <w:szCs w:val="18"/>
              </w:rPr>
            </w:pPr>
            <w:r>
              <w:rPr>
                <w:rFonts w:hint="eastAsia" w:ascii="宋体" w:hAnsi="宋体" w:eastAsia="宋体"/>
                <w:sz w:val="24"/>
                <w:szCs w:val="18"/>
              </w:rPr>
              <w:t>（提供中华人民共和国国家知识产权局官方网站cpquery.sipo.gov.cn查询结果截图）</w:t>
            </w:r>
          </w:p>
          <w:p>
            <w:pPr>
              <w:rPr>
                <w:rFonts w:ascii="宋体" w:hAnsi="宋体" w:eastAsia="宋体"/>
                <w:sz w:val="24"/>
                <w:szCs w:val="18"/>
              </w:rPr>
            </w:pPr>
            <w:r>
              <w:rPr>
                <w:rFonts w:ascii="宋体" w:hAnsi="宋体" w:eastAsia="宋体"/>
                <w:sz w:val="24"/>
                <w:szCs w:val="18"/>
              </w:rPr>
              <w:t>4.</w:t>
            </w:r>
            <w:r>
              <w:rPr>
                <w:rFonts w:hint="eastAsia" w:ascii="宋体" w:hAnsi="宋体" w:eastAsia="宋体"/>
                <w:sz w:val="24"/>
                <w:szCs w:val="18"/>
              </w:rPr>
              <w:t>所投全自动扫描机器人生产厂家为投标品牌商标持有人的得</w:t>
            </w:r>
            <w:r>
              <w:rPr>
                <w:rFonts w:ascii="宋体" w:hAnsi="宋体" w:eastAsia="宋体"/>
                <w:sz w:val="24"/>
                <w:szCs w:val="18"/>
              </w:rPr>
              <w:t>3</w:t>
            </w:r>
            <w:r>
              <w:rPr>
                <w:rFonts w:hint="eastAsia" w:ascii="宋体" w:hAnsi="宋体" w:eastAsia="宋体"/>
                <w:sz w:val="24"/>
                <w:szCs w:val="18"/>
              </w:rPr>
              <w:t>分，不满足不得分。</w:t>
            </w:r>
          </w:p>
          <w:p>
            <w:pPr>
              <w:rPr>
                <w:rFonts w:ascii="宋体" w:hAnsi="宋体" w:eastAsia="宋体"/>
                <w:sz w:val="24"/>
                <w:szCs w:val="18"/>
              </w:rPr>
            </w:pPr>
            <w:r>
              <w:rPr>
                <w:rFonts w:hint="eastAsia" w:ascii="宋体" w:hAnsi="宋体" w:eastAsia="宋体"/>
                <w:sz w:val="24"/>
                <w:szCs w:val="18"/>
              </w:rPr>
              <w:t>（提供投标品牌商标注册证复印件加盖公章，不提供不得分。）</w:t>
            </w:r>
          </w:p>
          <w:p>
            <w:pPr>
              <w:rPr>
                <w:sz w:val="24"/>
                <w:szCs w:val="20"/>
              </w:rPr>
            </w:pPr>
            <w:r>
              <w:rPr>
                <w:rFonts w:ascii="宋体" w:hAnsi="宋体" w:eastAsia="宋体"/>
                <w:sz w:val="24"/>
                <w:szCs w:val="18"/>
              </w:rPr>
              <w:t>5.</w:t>
            </w:r>
            <w:r>
              <w:rPr>
                <w:rFonts w:hint="eastAsia" w:ascii="宋体" w:hAnsi="宋体" w:eastAsia="宋体"/>
                <w:sz w:val="24"/>
                <w:szCs w:val="18"/>
              </w:rPr>
              <w:t>所投服务器和存储产品生产厂家</w:t>
            </w:r>
            <w:r>
              <w:rPr>
                <w:rFonts w:hint="eastAsia"/>
                <w:sz w:val="24"/>
                <w:szCs w:val="20"/>
              </w:rPr>
              <w:t>提供服务器和存储领域国家重点实验室国家颁发的证明文件，生产厂商获得国家科学进步一等奖的得</w:t>
            </w:r>
            <w:r>
              <w:rPr>
                <w:sz w:val="24"/>
                <w:szCs w:val="20"/>
              </w:rPr>
              <w:t>3</w:t>
            </w:r>
            <w:r>
              <w:rPr>
                <w:rFonts w:hint="eastAsia"/>
                <w:sz w:val="24"/>
                <w:szCs w:val="20"/>
              </w:rPr>
              <w:t>分，没有不得分。</w:t>
            </w:r>
          </w:p>
          <w:p>
            <w:pPr>
              <w:rPr>
                <w:rFonts w:ascii="宋体" w:hAnsi="宋体" w:eastAsia="宋体"/>
                <w:sz w:val="24"/>
                <w:szCs w:val="18"/>
              </w:rPr>
            </w:pPr>
            <w:r>
              <w:rPr>
                <w:rFonts w:hint="eastAsia"/>
                <w:sz w:val="24"/>
                <w:szCs w:val="20"/>
              </w:rPr>
              <w:t>（提供证明材料复印件并加盖厂家公章，不提供不得分。）</w:t>
            </w:r>
            <w:r>
              <w:rPr>
                <w:rFonts w:ascii="宋体" w:hAnsi="宋体" w:eastAsia="宋体"/>
                <w:sz w:val="24"/>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restart"/>
            <w:vAlign w:val="center"/>
          </w:tcPr>
          <w:p>
            <w:pPr>
              <w:rPr>
                <w:rFonts w:ascii="宋体" w:hAnsi="宋体" w:eastAsia="宋体"/>
                <w:sz w:val="24"/>
                <w:szCs w:val="18"/>
              </w:rPr>
            </w:pPr>
            <w:r>
              <w:rPr>
                <w:rFonts w:hint="eastAsia" w:ascii="宋体" w:hAnsi="宋体" w:eastAsia="宋体"/>
                <w:sz w:val="24"/>
                <w:szCs w:val="18"/>
              </w:rPr>
              <w:t>商务</w:t>
            </w:r>
            <w:r>
              <w:rPr>
                <w:rFonts w:ascii="宋体" w:hAnsi="宋体" w:eastAsia="宋体"/>
                <w:sz w:val="24"/>
                <w:szCs w:val="18"/>
              </w:rPr>
              <w:t xml:space="preserve">部分 </w:t>
            </w:r>
          </w:p>
          <w:p>
            <w:pPr>
              <w:rPr>
                <w:rFonts w:ascii="宋体" w:hAnsi="宋体" w:eastAsia="宋体"/>
                <w:sz w:val="24"/>
                <w:szCs w:val="18"/>
              </w:rPr>
            </w:pPr>
            <w:r>
              <w:rPr>
                <w:rFonts w:hint="eastAsia" w:ascii="宋体" w:hAnsi="宋体" w:eastAsia="宋体"/>
                <w:sz w:val="24"/>
                <w:szCs w:val="18"/>
              </w:rPr>
              <w:t>（</w:t>
            </w:r>
            <w:r>
              <w:rPr>
                <w:rFonts w:ascii="宋体" w:hAnsi="宋体" w:eastAsia="宋体"/>
                <w:sz w:val="24"/>
                <w:szCs w:val="18"/>
              </w:rPr>
              <w:t>20分</w:t>
            </w:r>
            <w:r>
              <w:rPr>
                <w:rFonts w:hint="eastAsia" w:ascii="宋体" w:hAnsi="宋体" w:eastAsia="宋体"/>
                <w:sz w:val="24"/>
                <w:szCs w:val="18"/>
              </w:rPr>
              <w:t>）</w:t>
            </w:r>
          </w:p>
        </w:tc>
        <w:tc>
          <w:tcPr>
            <w:tcW w:w="1701" w:type="dxa"/>
            <w:vAlign w:val="center"/>
          </w:tcPr>
          <w:p>
            <w:pPr>
              <w:rPr>
                <w:rFonts w:ascii="宋体" w:hAnsi="宋体" w:eastAsia="宋体"/>
                <w:sz w:val="24"/>
                <w:szCs w:val="18"/>
              </w:rPr>
            </w:pPr>
            <w:r>
              <w:rPr>
                <w:rFonts w:hint="eastAsia" w:ascii="宋体" w:hAnsi="宋体" w:eastAsia="宋体"/>
                <w:sz w:val="24"/>
                <w:szCs w:val="18"/>
              </w:rPr>
              <w:t>制造商业绩（4分）</w:t>
            </w:r>
          </w:p>
        </w:tc>
        <w:tc>
          <w:tcPr>
            <w:tcW w:w="5103" w:type="dxa"/>
            <w:vAlign w:val="center"/>
          </w:tcPr>
          <w:p>
            <w:pPr>
              <w:rPr>
                <w:rFonts w:ascii="宋体" w:hAnsi="宋体" w:eastAsia="宋体"/>
                <w:sz w:val="24"/>
                <w:szCs w:val="18"/>
              </w:rPr>
            </w:pPr>
            <w:r>
              <w:rPr>
                <w:rFonts w:hint="eastAsia" w:ascii="宋体" w:hAnsi="宋体" w:eastAsia="宋体"/>
                <w:sz w:val="24"/>
                <w:szCs w:val="18"/>
              </w:rPr>
              <w:t>2018年1月1日以来核心产品生产厂家智慧档案库房建设（同时包括智慧档案服务平台系统类软件、档案库房环境监控设备或恒湿净化设备、智能档案存储设备或智能密集架等）类似业绩：单向合同金额大于等于80万元人民币的每有一份得2分，最多得4分。</w:t>
            </w:r>
          </w:p>
          <w:p>
            <w:pPr>
              <w:rPr>
                <w:rFonts w:ascii="宋体" w:hAnsi="宋体" w:eastAsia="宋体"/>
                <w:sz w:val="24"/>
                <w:szCs w:val="18"/>
              </w:rPr>
            </w:pPr>
            <w:r>
              <w:rPr>
                <w:rFonts w:hint="eastAsia" w:ascii="宋体" w:hAnsi="宋体" w:eastAsia="宋体"/>
                <w:sz w:val="24"/>
                <w:szCs w:val="18"/>
              </w:rPr>
              <w:t>（开标时提供中标通知书以及合同复印件加盖公章，未提供证明文件不得分。）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continue"/>
            <w:vAlign w:val="center"/>
          </w:tcPr>
          <w:p>
            <w:pPr>
              <w:rPr>
                <w:rFonts w:ascii="宋体" w:hAnsi="宋体" w:eastAsia="宋体"/>
                <w:sz w:val="24"/>
                <w:szCs w:val="18"/>
              </w:rPr>
            </w:pPr>
          </w:p>
        </w:tc>
        <w:tc>
          <w:tcPr>
            <w:tcW w:w="1701" w:type="dxa"/>
            <w:vAlign w:val="center"/>
          </w:tcPr>
          <w:p>
            <w:pPr>
              <w:rPr>
                <w:rFonts w:ascii="宋体" w:hAnsi="宋体" w:eastAsia="宋体"/>
                <w:sz w:val="24"/>
                <w:szCs w:val="18"/>
              </w:rPr>
            </w:pPr>
            <w:r>
              <w:rPr>
                <w:rFonts w:hint="eastAsia" w:ascii="宋体" w:hAnsi="宋体" w:eastAsia="宋体"/>
                <w:sz w:val="24"/>
                <w:szCs w:val="18"/>
              </w:rPr>
              <w:t>交付能力(</w:t>
            </w:r>
            <w:r>
              <w:rPr>
                <w:rFonts w:ascii="宋体" w:hAnsi="宋体" w:eastAsia="宋体"/>
                <w:sz w:val="24"/>
                <w:szCs w:val="18"/>
              </w:rPr>
              <w:t>8</w:t>
            </w:r>
            <w:r>
              <w:rPr>
                <w:rFonts w:hint="eastAsia" w:ascii="宋体" w:hAnsi="宋体" w:eastAsia="宋体"/>
                <w:sz w:val="24"/>
                <w:szCs w:val="18"/>
              </w:rPr>
              <w:t>分)</w:t>
            </w:r>
          </w:p>
        </w:tc>
        <w:tc>
          <w:tcPr>
            <w:tcW w:w="5103" w:type="dxa"/>
            <w:vAlign w:val="center"/>
          </w:tcPr>
          <w:p>
            <w:pPr>
              <w:rPr>
                <w:rFonts w:ascii="宋体" w:hAnsi="宋体" w:eastAsia="宋体"/>
                <w:sz w:val="24"/>
                <w:szCs w:val="18"/>
              </w:rPr>
            </w:pPr>
            <w:r>
              <w:rPr>
                <w:rFonts w:hint="eastAsia" w:ascii="宋体" w:hAnsi="宋体" w:eastAsia="宋体"/>
                <w:sz w:val="24"/>
                <w:szCs w:val="18"/>
              </w:rPr>
              <w:t>2016年1月1日以来，投标人提供政府行业信息化采购案例单项合同金额大于等于</w:t>
            </w:r>
            <w:r>
              <w:rPr>
                <w:rFonts w:ascii="宋体" w:hAnsi="宋体" w:eastAsia="宋体"/>
                <w:sz w:val="24"/>
                <w:szCs w:val="18"/>
              </w:rPr>
              <w:t>4</w:t>
            </w:r>
            <w:r>
              <w:rPr>
                <w:rFonts w:hint="eastAsia" w:ascii="宋体" w:hAnsi="宋体" w:eastAsia="宋体"/>
                <w:sz w:val="24"/>
                <w:szCs w:val="18"/>
              </w:rPr>
              <w:t>00 万元人民币的每有一份得</w:t>
            </w:r>
            <w:r>
              <w:rPr>
                <w:rFonts w:ascii="宋体" w:hAnsi="宋体" w:eastAsia="宋体"/>
                <w:sz w:val="24"/>
                <w:szCs w:val="18"/>
              </w:rPr>
              <w:t>3</w:t>
            </w:r>
            <w:r>
              <w:rPr>
                <w:rFonts w:hint="eastAsia" w:ascii="宋体" w:hAnsi="宋体" w:eastAsia="宋体"/>
                <w:sz w:val="24"/>
                <w:szCs w:val="18"/>
              </w:rPr>
              <w:t>分，最多得</w:t>
            </w:r>
            <w:r>
              <w:rPr>
                <w:rFonts w:ascii="宋体" w:hAnsi="宋体" w:eastAsia="宋体"/>
                <w:sz w:val="24"/>
                <w:szCs w:val="18"/>
              </w:rPr>
              <w:t>6</w:t>
            </w:r>
            <w:r>
              <w:rPr>
                <w:rFonts w:hint="eastAsia" w:ascii="宋体" w:hAnsi="宋体" w:eastAsia="宋体"/>
                <w:sz w:val="24"/>
                <w:szCs w:val="18"/>
              </w:rPr>
              <w:t>分；单项合同金额大于等于 200 万元人民币的每有一份得</w:t>
            </w:r>
            <w:r>
              <w:rPr>
                <w:rFonts w:ascii="宋体" w:hAnsi="宋体" w:eastAsia="宋体"/>
                <w:sz w:val="24"/>
                <w:szCs w:val="18"/>
              </w:rPr>
              <w:t>1</w:t>
            </w:r>
            <w:r>
              <w:rPr>
                <w:rFonts w:hint="eastAsia" w:ascii="宋体" w:hAnsi="宋体" w:eastAsia="宋体"/>
                <w:sz w:val="24"/>
                <w:szCs w:val="18"/>
              </w:rPr>
              <w:t>分，最多得</w:t>
            </w:r>
            <w:r>
              <w:rPr>
                <w:rFonts w:ascii="宋体" w:hAnsi="宋体" w:eastAsia="宋体"/>
                <w:sz w:val="24"/>
                <w:szCs w:val="18"/>
              </w:rPr>
              <w:t>2</w:t>
            </w:r>
            <w:r>
              <w:rPr>
                <w:rFonts w:hint="eastAsia" w:ascii="宋体" w:hAnsi="宋体" w:eastAsia="宋体"/>
                <w:sz w:val="24"/>
                <w:szCs w:val="18"/>
              </w:rPr>
              <w:t xml:space="preserve">分。 </w:t>
            </w:r>
          </w:p>
          <w:p>
            <w:pPr>
              <w:rPr>
                <w:rFonts w:ascii="宋体" w:hAnsi="宋体" w:eastAsia="宋体"/>
                <w:sz w:val="24"/>
                <w:szCs w:val="18"/>
              </w:rPr>
            </w:pPr>
            <w:r>
              <w:rPr>
                <w:rFonts w:hint="eastAsia" w:ascii="宋体" w:hAnsi="宋体" w:eastAsia="宋体"/>
                <w:sz w:val="24"/>
                <w:szCs w:val="18"/>
              </w:rPr>
              <w:t>（开标时提供中标通知书、合同原件，时间以合同签订日期为准，提供用户联系人及联系方式，以备核实，项目合同不重复计分）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continue"/>
            <w:vAlign w:val="center"/>
          </w:tcPr>
          <w:p>
            <w:pPr>
              <w:rPr>
                <w:rFonts w:ascii="宋体" w:hAnsi="宋体" w:eastAsia="宋体"/>
                <w:sz w:val="24"/>
                <w:szCs w:val="18"/>
              </w:rPr>
            </w:pPr>
          </w:p>
        </w:tc>
        <w:tc>
          <w:tcPr>
            <w:tcW w:w="1701" w:type="dxa"/>
            <w:vAlign w:val="center"/>
          </w:tcPr>
          <w:p>
            <w:pPr>
              <w:rPr>
                <w:rFonts w:ascii="宋体" w:hAnsi="宋体" w:eastAsia="宋体"/>
                <w:sz w:val="24"/>
                <w:szCs w:val="18"/>
              </w:rPr>
            </w:pPr>
            <w:r>
              <w:rPr>
                <w:rFonts w:hint="eastAsia" w:ascii="宋体" w:hAnsi="宋体" w:eastAsia="宋体"/>
                <w:sz w:val="24"/>
                <w:szCs w:val="18"/>
              </w:rPr>
              <w:t>安防资质</w:t>
            </w:r>
            <w:r>
              <w:rPr>
                <w:rFonts w:ascii="宋体" w:hAnsi="宋体" w:eastAsia="宋体"/>
                <w:sz w:val="24"/>
                <w:szCs w:val="18"/>
              </w:rPr>
              <w:t>(2分)</w:t>
            </w:r>
          </w:p>
        </w:tc>
        <w:tc>
          <w:tcPr>
            <w:tcW w:w="5103" w:type="dxa"/>
            <w:vAlign w:val="center"/>
          </w:tcPr>
          <w:p>
            <w:pPr>
              <w:rPr>
                <w:rFonts w:ascii="宋体" w:hAnsi="宋体" w:eastAsia="宋体"/>
                <w:sz w:val="24"/>
                <w:szCs w:val="18"/>
              </w:rPr>
            </w:pPr>
            <w:r>
              <w:rPr>
                <w:rFonts w:hint="eastAsia" w:ascii="宋体" w:hAnsi="宋体" w:eastAsia="宋体"/>
                <w:sz w:val="24"/>
                <w:szCs w:val="18"/>
              </w:rPr>
              <w:t>投标人具有公共安全技术防范服务认证的</w:t>
            </w:r>
            <w:r>
              <w:rPr>
                <w:rFonts w:ascii="宋体" w:hAnsi="宋体" w:eastAsia="宋体"/>
                <w:sz w:val="24"/>
                <w:szCs w:val="18"/>
              </w:rPr>
              <w:t>得 2 分，没</w:t>
            </w:r>
            <w:r>
              <w:rPr>
                <w:rFonts w:hint="eastAsia" w:ascii="宋体" w:hAnsi="宋体" w:eastAsia="宋体"/>
                <w:sz w:val="24"/>
                <w:szCs w:val="18"/>
              </w:rPr>
              <w:t>有不得分。</w:t>
            </w:r>
          </w:p>
          <w:p>
            <w:pPr>
              <w:rPr>
                <w:rFonts w:ascii="宋体" w:hAnsi="宋体" w:eastAsia="宋体"/>
                <w:sz w:val="24"/>
                <w:szCs w:val="18"/>
              </w:rPr>
            </w:pPr>
            <w:r>
              <w:rPr>
                <w:rFonts w:ascii="宋体" w:hAnsi="宋体" w:eastAsia="宋体"/>
                <w:sz w:val="24"/>
                <w:szCs w:val="18"/>
              </w:rPr>
              <w:t>(开标时提供证书原件</w:t>
            </w:r>
            <w:r>
              <w:rPr>
                <w:rFonts w:hint="eastAsia" w:ascii="宋体" w:hAnsi="宋体" w:eastAsia="宋体"/>
                <w:sz w:val="24"/>
                <w:szCs w:val="18"/>
              </w:rPr>
              <w:t>。</w:t>
            </w:r>
            <w:r>
              <w:rPr>
                <w:rFonts w:ascii="宋体" w:hAnsi="宋体" w:eastAsia="宋体"/>
                <w:sz w:val="24"/>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continue"/>
            <w:vAlign w:val="center"/>
          </w:tcPr>
          <w:p>
            <w:pPr>
              <w:rPr>
                <w:rFonts w:ascii="宋体" w:hAnsi="宋体" w:eastAsia="宋体"/>
                <w:sz w:val="24"/>
                <w:szCs w:val="18"/>
              </w:rPr>
            </w:pPr>
          </w:p>
        </w:tc>
        <w:tc>
          <w:tcPr>
            <w:tcW w:w="1701" w:type="dxa"/>
            <w:vAlign w:val="center"/>
          </w:tcPr>
          <w:p>
            <w:pPr>
              <w:rPr>
                <w:rFonts w:ascii="宋体" w:hAnsi="宋体" w:eastAsia="宋体"/>
                <w:sz w:val="24"/>
                <w:szCs w:val="18"/>
              </w:rPr>
            </w:pPr>
            <w:r>
              <w:rPr>
                <w:rFonts w:ascii="宋体" w:hAnsi="宋体" w:eastAsia="宋体"/>
                <w:sz w:val="24"/>
                <w:szCs w:val="18"/>
              </w:rPr>
              <w:t>ISO认证（3分）</w:t>
            </w:r>
          </w:p>
        </w:tc>
        <w:tc>
          <w:tcPr>
            <w:tcW w:w="5103" w:type="dxa"/>
            <w:vAlign w:val="center"/>
          </w:tcPr>
          <w:p>
            <w:pPr>
              <w:rPr>
                <w:rFonts w:ascii="宋体" w:hAnsi="宋体" w:eastAsia="宋体"/>
                <w:sz w:val="24"/>
                <w:szCs w:val="18"/>
              </w:rPr>
            </w:pPr>
            <w:r>
              <w:rPr>
                <w:rFonts w:ascii="宋体" w:hAnsi="宋体" w:eastAsia="宋体"/>
                <w:sz w:val="24"/>
                <w:szCs w:val="18"/>
              </w:rPr>
              <w:t>投标人同时具有质量体系认证、环境管理体系认证、职业健康安全管理体系认证的得3分，否则不得分。</w:t>
            </w:r>
          </w:p>
          <w:p>
            <w:pPr>
              <w:rPr>
                <w:rFonts w:ascii="宋体" w:hAnsi="宋体" w:eastAsia="宋体"/>
                <w:sz w:val="24"/>
                <w:szCs w:val="18"/>
              </w:rPr>
            </w:pPr>
            <w:r>
              <w:rPr>
                <w:rFonts w:ascii="宋体" w:hAnsi="宋体" w:eastAsia="宋体"/>
                <w:sz w:val="24"/>
                <w:szCs w:val="18"/>
              </w:rPr>
              <w:t>(开标时提供证书原件。)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continue"/>
            <w:vAlign w:val="center"/>
          </w:tcPr>
          <w:p>
            <w:pPr>
              <w:rPr>
                <w:rFonts w:ascii="宋体" w:hAnsi="宋体" w:eastAsia="宋体"/>
                <w:sz w:val="24"/>
                <w:szCs w:val="18"/>
              </w:rPr>
            </w:pPr>
          </w:p>
        </w:tc>
        <w:tc>
          <w:tcPr>
            <w:tcW w:w="1701" w:type="dxa"/>
          </w:tcPr>
          <w:p>
            <w:pPr>
              <w:rPr>
                <w:sz w:val="24"/>
                <w:szCs w:val="18"/>
              </w:rPr>
            </w:pPr>
            <w:r>
              <w:rPr>
                <w:rFonts w:hint="eastAsia"/>
                <w:sz w:val="24"/>
                <w:szCs w:val="18"/>
              </w:rPr>
              <w:t>售后服务方案</w:t>
            </w:r>
          </w:p>
          <w:p>
            <w:pPr>
              <w:rPr>
                <w:sz w:val="24"/>
                <w:szCs w:val="18"/>
              </w:rPr>
            </w:pPr>
            <w:r>
              <w:rPr>
                <w:rFonts w:hint="eastAsia"/>
                <w:sz w:val="24"/>
                <w:szCs w:val="18"/>
              </w:rPr>
              <w:t>（</w:t>
            </w:r>
            <w:r>
              <w:rPr>
                <w:sz w:val="24"/>
                <w:szCs w:val="18"/>
              </w:rPr>
              <w:t>3</w:t>
            </w:r>
            <w:r>
              <w:rPr>
                <w:rFonts w:hint="eastAsia"/>
                <w:sz w:val="24"/>
                <w:szCs w:val="18"/>
              </w:rPr>
              <w:t xml:space="preserve"> 分）</w:t>
            </w:r>
          </w:p>
        </w:tc>
        <w:tc>
          <w:tcPr>
            <w:tcW w:w="5103" w:type="dxa"/>
          </w:tcPr>
          <w:p>
            <w:pPr>
              <w:rPr>
                <w:sz w:val="24"/>
                <w:szCs w:val="18"/>
              </w:rPr>
            </w:pPr>
            <w:r>
              <w:rPr>
                <w:rFonts w:hint="eastAsia"/>
                <w:sz w:val="24"/>
                <w:szCs w:val="18"/>
              </w:rPr>
              <w:t xml:space="preserve">对售后服务方案完善性、合理性、详细性进行评比， </w:t>
            </w:r>
            <w:r>
              <w:rPr>
                <w:sz w:val="24"/>
                <w:szCs w:val="18"/>
              </w:rPr>
              <w:t>0</w:t>
            </w:r>
            <w:r>
              <w:rPr>
                <w:rFonts w:hint="eastAsia"/>
                <w:sz w:val="24"/>
                <w:szCs w:val="18"/>
              </w:rPr>
              <w:t>-3 分。缺项按 0 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5" w:type="dxa"/>
            <w:vMerge w:val="continue"/>
            <w:vAlign w:val="center"/>
          </w:tcPr>
          <w:p>
            <w:pPr>
              <w:rPr>
                <w:rFonts w:ascii="宋体" w:hAnsi="宋体" w:eastAsia="宋体"/>
                <w:sz w:val="24"/>
                <w:szCs w:val="18"/>
              </w:rPr>
            </w:pPr>
          </w:p>
        </w:tc>
        <w:tc>
          <w:tcPr>
            <w:tcW w:w="6804" w:type="dxa"/>
            <w:gridSpan w:val="2"/>
            <w:vAlign w:val="center"/>
          </w:tcPr>
          <w:p>
            <w:pPr>
              <w:rPr>
                <w:rFonts w:ascii="宋体" w:hAnsi="宋体" w:eastAsia="宋体"/>
                <w:sz w:val="24"/>
                <w:szCs w:val="18"/>
              </w:rPr>
            </w:pPr>
            <w:r>
              <w:rPr>
                <w:rFonts w:hint="eastAsia" w:ascii="宋体" w:hAnsi="宋体" w:eastAsia="宋体"/>
                <w:sz w:val="24"/>
                <w:szCs w:val="18"/>
              </w:rPr>
              <w:t>注：以上各项缺项时，该项不得分；不缺项时，不低于最低分。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789" w:type="dxa"/>
            <w:gridSpan w:val="3"/>
            <w:vAlign w:val="center"/>
          </w:tcPr>
          <w:p>
            <w:pPr>
              <w:rPr>
                <w:rFonts w:ascii="宋体" w:hAnsi="宋体" w:eastAsia="宋体"/>
                <w:sz w:val="24"/>
                <w:szCs w:val="18"/>
              </w:rPr>
            </w:pPr>
            <w:r>
              <w:rPr>
                <w:rFonts w:hint="eastAsia" w:ascii="宋体" w:hAnsi="宋体" w:eastAsia="宋体"/>
                <w:sz w:val="24"/>
                <w:szCs w:val="18"/>
              </w:rPr>
              <w:t>投标人最终得分</w:t>
            </w:r>
            <w:r>
              <w:rPr>
                <w:rFonts w:ascii="宋体" w:hAnsi="宋体" w:eastAsia="宋体"/>
                <w:sz w:val="24"/>
                <w:szCs w:val="18"/>
              </w:rPr>
              <w:t>= 技术部分得分</w:t>
            </w:r>
            <w:r>
              <w:rPr>
                <w:rFonts w:hint="eastAsia" w:ascii="宋体" w:hAnsi="宋体" w:eastAsia="宋体"/>
                <w:sz w:val="24"/>
                <w:szCs w:val="18"/>
              </w:rPr>
              <w:t>+</w:t>
            </w:r>
            <w:r>
              <w:rPr>
                <w:rFonts w:ascii="宋体" w:hAnsi="宋体" w:eastAsia="宋体"/>
                <w:sz w:val="24"/>
                <w:szCs w:val="18"/>
              </w:rPr>
              <w:t>投标报价得分+</w:t>
            </w:r>
            <w:r>
              <w:rPr>
                <w:rFonts w:hint="eastAsia" w:ascii="宋体" w:hAnsi="宋体" w:eastAsia="宋体"/>
                <w:sz w:val="24"/>
                <w:szCs w:val="18"/>
              </w:rPr>
              <w:t>商务</w:t>
            </w:r>
            <w:r>
              <w:rPr>
                <w:rFonts w:ascii="宋体" w:hAnsi="宋体" w:eastAsia="宋体"/>
                <w:sz w:val="24"/>
                <w:szCs w:val="18"/>
              </w:rPr>
              <w:t>部分得分</w:t>
            </w:r>
          </w:p>
        </w:tc>
      </w:tr>
    </w:tbl>
    <w:p>
      <w:pPr>
        <w:snapToGrid w:val="0"/>
        <w:spacing w:line="400" w:lineRule="exact"/>
        <w:ind w:firstLine="465"/>
        <w:rPr>
          <w:rFonts w:ascii="宋体" w:hAnsi="宋体" w:cs="宋体"/>
          <w:sz w:val="24"/>
          <w:szCs w:val="24"/>
        </w:rPr>
      </w:pPr>
      <w:r>
        <w:rPr>
          <w:rFonts w:hint="eastAsia" w:ascii="宋体" w:hAnsi="宋体" w:cs="宋体"/>
          <w:sz w:val="24"/>
          <w:szCs w:val="24"/>
        </w:rPr>
        <w:t>注</w:t>
      </w:r>
      <w:r>
        <w:rPr>
          <w:rFonts w:hint="eastAsia" w:ascii="宋体" w:hAnsi="宋体" w:cs="宋体"/>
          <w:sz w:val="24"/>
          <w:szCs w:val="24"/>
        </w:rPr>
        <w:fldChar w:fldCharType="begin"/>
      </w:r>
      <w:r>
        <w:rPr>
          <w:rFonts w:hint="eastAsia" w:ascii="宋体" w:hAnsi="宋体" w:cs="宋体"/>
          <w:sz w:val="24"/>
          <w:szCs w:val="24"/>
        </w:rPr>
        <w:instrText xml:space="preserve"> eq \o\ac(○,</w:instrText>
      </w:r>
      <w:r>
        <w:rPr>
          <w:rFonts w:hint="eastAsia" w:ascii="宋体" w:hAnsi="宋体" w:cs="宋体"/>
          <w:position w:val="3"/>
          <w:sz w:val="16"/>
          <w:szCs w:val="24"/>
        </w:rPr>
        <w:instrText xml:space="preserve">3</w:instrText>
      </w:r>
      <w:r>
        <w:rPr>
          <w:rFonts w:hint="eastAsia" w:ascii="宋体" w:hAnsi="宋体" w:cs="宋体"/>
          <w:sz w:val="24"/>
          <w:szCs w:val="24"/>
        </w:rPr>
        <w:instrText xml:space="preserve">)</w:instrText>
      </w:r>
      <w:r>
        <w:rPr>
          <w:rFonts w:hint="eastAsia" w:ascii="宋体" w:hAnsi="宋体" w:cs="宋体"/>
          <w:sz w:val="24"/>
          <w:szCs w:val="24"/>
        </w:rPr>
        <w:fldChar w:fldCharType="end"/>
      </w:r>
      <w:r>
        <w:rPr>
          <w:rFonts w:hint="eastAsia" w:ascii="宋体" w:hAnsi="宋体" w:cs="宋体"/>
          <w:sz w:val="24"/>
          <w:szCs w:val="24"/>
        </w:rPr>
        <w:t>：关于小微企业报价扣除比例说明</w:t>
      </w:r>
    </w:p>
    <w:p>
      <w:pPr>
        <w:snapToGrid w:val="0"/>
        <w:spacing w:line="400" w:lineRule="exact"/>
        <w:ind w:firstLine="465"/>
        <w:rPr>
          <w:rFonts w:ascii="宋体" w:hAnsi="宋体" w:cs="宋体"/>
          <w:sz w:val="24"/>
          <w:szCs w:val="24"/>
        </w:rPr>
      </w:pPr>
      <w:r>
        <w:rPr>
          <w:rFonts w:hint="eastAsia" w:ascii="宋体" w:hAnsi="宋体" w:cs="宋体"/>
          <w:sz w:val="24"/>
          <w:szCs w:val="24"/>
        </w:rPr>
        <w:t>1、关于小微企业：</w:t>
      </w:r>
    </w:p>
    <w:p>
      <w:pPr>
        <w:snapToGrid w:val="0"/>
        <w:spacing w:line="400" w:lineRule="exact"/>
        <w:ind w:firstLine="465"/>
        <w:rPr>
          <w:rFonts w:ascii="宋体" w:hAnsi="宋体" w:cs="宋体"/>
          <w:sz w:val="24"/>
          <w:szCs w:val="24"/>
        </w:rPr>
      </w:pPr>
      <w:r>
        <w:rPr>
          <w:rFonts w:hint="eastAsia" w:ascii="宋体" w:hAnsi="宋体" w:cs="宋体"/>
          <w:sz w:val="24"/>
          <w:szCs w:val="24"/>
        </w:rPr>
        <w:t>按&lt;关于印发《政府采购促进中小企业发展暂行办法》的通知&gt;（财库〔2011〕181号）之规定，中小企业的标准为：</w:t>
      </w:r>
    </w:p>
    <w:p>
      <w:pPr>
        <w:snapToGrid w:val="0"/>
        <w:spacing w:line="400" w:lineRule="exact"/>
        <w:ind w:firstLine="465"/>
        <w:rPr>
          <w:rFonts w:ascii="宋体" w:hAnsi="宋体" w:cs="宋体"/>
          <w:sz w:val="24"/>
          <w:szCs w:val="24"/>
        </w:rPr>
      </w:pPr>
      <w:r>
        <w:rPr>
          <w:rFonts w:hint="eastAsia" w:ascii="宋体" w:hAnsi="宋体" w:cs="宋体"/>
          <w:sz w:val="24"/>
          <w:szCs w:val="24"/>
        </w:rPr>
        <w:t>1.1提供本企业制造的货物、承担的工程或者服务，或者提供其他中小企业制造的货物，不包括提供或使用大型企业注册商标的货物。</w:t>
      </w:r>
    </w:p>
    <w:p>
      <w:pPr>
        <w:snapToGrid w:val="0"/>
        <w:spacing w:line="400" w:lineRule="exact"/>
        <w:ind w:firstLine="465"/>
        <w:rPr>
          <w:rFonts w:ascii="宋体" w:hAnsi="宋体" w:cs="宋体"/>
          <w:sz w:val="24"/>
          <w:szCs w:val="24"/>
        </w:rPr>
      </w:pPr>
      <w:r>
        <w:rPr>
          <w:rFonts w:hint="eastAsia" w:ascii="宋体" w:hAnsi="宋体" w:cs="宋体"/>
          <w:sz w:val="24"/>
          <w:szCs w:val="24"/>
        </w:rPr>
        <w:t>1.2本规定所称中小企业划分标准按照《工业和信息化部、国家统计局、国家发展和改革委员会、财政部关于印发中小企业划型标准规定的通知》（工信部联企业〔2011〕300号）执行，须提供企业所在地的县级以上中小企业主管部门的证明文件。</w:t>
      </w:r>
    </w:p>
    <w:p>
      <w:pPr>
        <w:snapToGrid w:val="0"/>
        <w:spacing w:line="400" w:lineRule="exact"/>
        <w:ind w:firstLine="465"/>
        <w:rPr>
          <w:rFonts w:ascii="宋体" w:hAnsi="宋体" w:cs="宋体"/>
          <w:sz w:val="24"/>
          <w:szCs w:val="24"/>
        </w:rPr>
      </w:pPr>
      <w:r>
        <w:rPr>
          <w:rFonts w:hint="eastAsia" w:ascii="宋体" w:hAnsi="宋体" w:cs="宋体"/>
          <w:sz w:val="24"/>
          <w:szCs w:val="24"/>
        </w:rPr>
        <w:t>1.3小型、微型企业提供有中型企业制造的货物的，视同为中型企业；小型、微型、中型企业提供有大型企业制造的货物的，视同为大型企业。</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2、依照&lt;财政部、司法部关于政府采购支持监狱企业发展有关问题的通知&gt;（财库〔2014〕68号）之规定，监狱企业应当符合以下条件：</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napToGrid w:val="0"/>
        <w:spacing w:line="400" w:lineRule="exact"/>
        <w:ind w:firstLine="465"/>
        <w:rPr>
          <w:rFonts w:ascii="宋体" w:hAnsi="宋体" w:cs="宋体"/>
          <w:sz w:val="24"/>
          <w:szCs w:val="24"/>
        </w:rPr>
      </w:pPr>
      <w:r>
        <w:rPr>
          <w:rFonts w:hint="eastAsia" w:ascii="宋体" w:hAnsi="宋体" w:cs="宋体"/>
          <w:sz w:val="24"/>
          <w:szCs w:val="24"/>
        </w:rPr>
        <w:t>2. 2监狱企业参加政府采购活动时，视同小型、微型企业，应当提供由省级以上监狱管理局、戒毒管理局（含新疆生产建设兵团）出具的属于监狱企业的证明文件。</w:t>
      </w:r>
    </w:p>
    <w:p>
      <w:pPr>
        <w:snapToGrid w:val="0"/>
        <w:spacing w:line="400" w:lineRule="exact"/>
        <w:ind w:firstLine="465"/>
        <w:rPr>
          <w:rFonts w:ascii="宋体" w:hAnsi="宋体" w:cs="宋体"/>
          <w:sz w:val="24"/>
          <w:szCs w:val="24"/>
        </w:rPr>
      </w:pPr>
      <w:r>
        <w:rPr>
          <w:rFonts w:hint="eastAsia" w:ascii="宋体" w:hAnsi="宋体" w:cs="宋体"/>
          <w:sz w:val="24"/>
          <w:szCs w:val="24"/>
        </w:rPr>
        <w:t>3、具体投标报价扣除比例说明：</w:t>
      </w:r>
    </w:p>
    <w:p>
      <w:pPr>
        <w:snapToGrid w:val="0"/>
        <w:spacing w:line="400" w:lineRule="exact"/>
        <w:ind w:firstLine="465"/>
        <w:rPr>
          <w:rFonts w:ascii="宋体" w:hAnsi="宋体" w:cs="宋体"/>
          <w:sz w:val="24"/>
          <w:szCs w:val="24"/>
        </w:rPr>
      </w:pPr>
      <w:r>
        <w:rPr>
          <w:rFonts w:hint="eastAsia" w:ascii="宋体" w:hAnsi="宋体" w:cs="宋体"/>
          <w:sz w:val="24"/>
          <w:szCs w:val="24"/>
        </w:rPr>
        <w:t>3.1投标人为非联合体投标的，对小型企业给予6%的扣除，微型企业给予8%的扣除（注册资金十五万及以下的微型企业给予10%的扣除），以扣除后的报价参与评审。</w:t>
      </w:r>
    </w:p>
    <w:p>
      <w:pPr>
        <w:pStyle w:val="4"/>
        <w:spacing w:line="400" w:lineRule="exact"/>
        <w:ind w:firstLine="482" w:firstLineChars="200"/>
        <w:rPr>
          <w:rFonts w:cs="宋体"/>
          <w:b w:val="0"/>
          <w:sz w:val="24"/>
          <w:szCs w:val="24"/>
        </w:rPr>
      </w:pPr>
      <w:bookmarkStart w:id="38" w:name="_Toc441065676"/>
      <w:r>
        <w:rPr>
          <w:rFonts w:hint="eastAsia" w:cs="宋体"/>
          <w:sz w:val="24"/>
          <w:szCs w:val="24"/>
        </w:rPr>
        <w:t>三、无效投标条款</w:t>
      </w:r>
      <w:bookmarkEnd w:id="38"/>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投标人或其投标文件出现下列情况之一者，应为无效投标：</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（一）投标人未按招标文件规定提交足额投标</w:t>
      </w:r>
      <w:r>
        <w:rPr>
          <w:rFonts w:hint="eastAsia" w:ascii="宋体" w:hAnsi="宋体" w:cs="宋体"/>
          <w:sz w:val="24"/>
          <w:szCs w:val="24"/>
          <w:lang w:eastAsia="zh-CN"/>
        </w:rPr>
        <w:t>承诺函</w:t>
      </w:r>
      <w:r>
        <w:rPr>
          <w:rFonts w:hint="eastAsia" w:ascii="宋体" w:hAnsi="宋体" w:cs="宋体"/>
          <w:sz w:val="24"/>
          <w:szCs w:val="24"/>
        </w:rPr>
        <w:t>的；</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（二）投标人未通过资格性检查或投标文件未通过符合性检查的；</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（三）投标人超出其营业执照或事业单位法人证书上经营范围（业务范围）投标的；</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（四）单位负责人为同一人或者存在直接控股、管理关系的不同供应商，参加同一合同项下的政府采购活动，上述投标人的投标均无效；</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（五）为采购项目提供整体设计、规范编制或者项目管理、监理、检测等服务的供应商，再参加该采购项目的其他采购活动的；</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（七）投标文件未按照招标文件第六篇投标文件格式中所规定签字、盖章的；</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（八）投标文件出现多个投标方案或投标报价的；</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（九）投标报价超出招标文件规定的采购预算的；</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（十）投标产品不符合必须强制执行的国家标准的；</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（十一）投标文件含有违反国家法律、法规的内容，或附有采购人不能接受的条件的。</w:t>
      </w:r>
    </w:p>
    <w:p>
      <w:pPr>
        <w:pStyle w:val="4"/>
        <w:spacing w:line="400" w:lineRule="exact"/>
        <w:ind w:firstLine="482" w:firstLineChars="200"/>
        <w:rPr>
          <w:rFonts w:cs="宋体"/>
          <w:b w:val="0"/>
          <w:sz w:val="24"/>
          <w:szCs w:val="24"/>
        </w:rPr>
      </w:pPr>
      <w:bookmarkStart w:id="39" w:name="_Toc441065677"/>
      <w:r>
        <w:rPr>
          <w:rFonts w:hint="eastAsia" w:cs="宋体"/>
          <w:sz w:val="24"/>
          <w:szCs w:val="24"/>
        </w:rPr>
        <w:t>四、废标条款</w:t>
      </w:r>
      <w:bookmarkEnd w:id="39"/>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评标委员会评审时出现以下情况之一的，应予废标：</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（一）符合专业条件的供应商或者对招标文件作实质响应的供应商不足三家的；</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（二）投标人的报价均超过了采购预算，采购人不能支付的；</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（三）出现影响采购公正的违法、违规行为的；</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（四）因重大变故，采购任务取消的。</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废标后，除采购任务取消情形外，应当重新组织采购。</w:t>
      </w:r>
    </w:p>
    <w:p>
      <w:pPr>
        <w:widowControl/>
        <w:ind w:firstLine="560" w:firstLineChars="200"/>
        <w:jc w:val="left"/>
        <w:rPr>
          <w:rFonts w:ascii="宋体" w:hAnsi="宋体" w:cs="宋体"/>
          <w:color w:val="000000"/>
          <w:sz w:val="24"/>
        </w:rPr>
      </w:pPr>
      <w:r>
        <w:rPr>
          <w:rFonts w:hint="eastAsia" w:ascii="宋体" w:hAnsi="宋体" w:cs="宋体"/>
        </w:rPr>
        <w:br w:type="page"/>
      </w:r>
    </w:p>
    <w:p>
      <w:pPr>
        <w:pStyle w:val="3"/>
        <w:rPr>
          <w:rFonts w:ascii="宋体" w:hAnsi="宋体" w:cs="宋体"/>
        </w:rPr>
      </w:pPr>
      <w:bookmarkStart w:id="40" w:name="_Toc441065690"/>
      <w:r>
        <w:rPr>
          <w:rFonts w:hint="eastAsia" w:ascii="宋体" w:hAnsi="宋体" w:cs="宋体"/>
        </w:rPr>
        <w:t>第四篇  合同主要条款和格式合同（样本）</w:t>
      </w:r>
      <w:bookmarkEnd w:id="40"/>
    </w:p>
    <w:p>
      <w:pPr>
        <w:spacing w:line="500" w:lineRule="exact"/>
        <w:ind w:firstLine="560" w:firstLineChars="200"/>
        <w:rPr>
          <w:rFonts w:ascii="宋体" w:hAnsi="宋体" w:cs="宋体"/>
        </w:rPr>
      </w:pPr>
    </w:p>
    <w:p>
      <w:pPr>
        <w:spacing w:line="500" w:lineRule="exact"/>
        <w:jc w:val="center"/>
        <w:rPr>
          <w:rFonts w:ascii="宋体" w:hAnsi="宋体" w:cs="宋体"/>
          <w:sz w:val="44"/>
        </w:rPr>
      </w:pPr>
      <w:r>
        <w:rPr>
          <w:rFonts w:hint="eastAsia" w:ascii="宋体" w:hAnsi="宋体" w:cs="宋体"/>
          <w:sz w:val="44"/>
        </w:rPr>
        <w:t>汝州市政府采购购销合同</w:t>
      </w:r>
      <w:r>
        <w:rPr>
          <w:rFonts w:hint="eastAsia" w:ascii="宋体" w:hAnsi="宋体" w:cs="宋体"/>
          <w:sz w:val="24"/>
          <w:szCs w:val="11"/>
        </w:rPr>
        <w:t>（仅供参考）</w:t>
      </w:r>
    </w:p>
    <w:p>
      <w:pPr>
        <w:spacing w:line="500" w:lineRule="exact"/>
        <w:jc w:val="center"/>
        <w:rPr>
          <w:rFonts w:ascii="宋体" w:hAnsi="宋体" w:cs="宋体"/>
        </w:rPr>
      </w:pPr>
      <w:r>
        <w:rPr>
          <w:rFonts w:hint="eastAsia" w:ascii="宋体" w:hAnsi="宋体" w:cs="宋体"/>
        </w:rPr>
        <w:t>（采购项目编号：          ）</w:t>
      </w:r>
    </w:p>
    <w:p>
      <w:pPr>
        <w:spacing w:line="500" w:lineRule="exact"/>
        <w:rPr>
          <w:rFonts w:ascii="宋体" w:hAnsi="宋体" w:cs="宋体"/>
        </w:rPr>
      </w:pPr>
      <w:r>
        <w:rPr>
          <w:rFonts w:hint="eastAsia" w:ascii="宋体" w:hAnsi="宋体" w:cs="宋体"/>
        </w:rPr>
        <w:t>甲方（需方）：___________________________      计价单位：____________</w:t>
      </w:r>
    </w:p>
    <w:p>
      <w:pPr>
        <w:spacing w:line="500" w:lineRule="exact"/>
        <w:rPr>
          <w:rFonts w:ascii="宋体" w:hAnsi="宋体" w:cs="宋体"/>
          <w:szCs w:val="24"/>
        </w:rPr>
      </w:pPr>
      <w:r>
        <w:rPr>
          <w:rFonts w:hint="eastAsia" w:ascii="宋体" w:hAnsi="宋体" w:cs="宋体"/>
        </w:rPr>
        <w:t>乙方（供方）：___________________________      计量单位：_____________</w:t>
      </w:r>
    </w:p>
    <w:p>
      <w:pPr>
        <w:spacing w:line="500" w:lineRule="exact"/>
        <w:rPr>
          <w:rFonts w:ascii="宋体" w:hAnsi="宋体" w:cs="宋体"/>
          <w:sz w:val="24"/>
          <w:szCs w:val="18"/>
        </w:rPr>
      </w:pPr>
      <w:r>
        <w:rPr>
          <w:rFonts w:hint="eastAsia" w:ascii="宋体" w:hAnsi="宋体" w:cs="宋体"/>
          <w:sz w:val="24"/>
          <w:szCs w:val="18"/>
        </w:rPr>
        <w:t>经双方协商一致，达成以下购销合同：</w:t>
      </w:r>
    </w:p>
    <w:tbl>
      <w:tblPr>
        <w:tblStyle w:val="38"/>
        <w:tblW w:w="96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788"/>
        <w:gridCol w:w="984"/>
        <w:gridCol w:w="235"/>
        <w:gridCol w:w="1340"/>
        <w:gridCol w:w="221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pPr>
              <w:spacing w:line="240" w:lineRule="atLeast"/>
              <w:jc w:val="center"/>
              <w:rPr>
                <w:rFonts w:ascii="宋体" w:hAnsi="宋体" w:cs="宋体"/>
                <w:sz w:val="21"/>
                <w:szCs w:val="21"/>
              </w:rPr>
            </w:pPr>
            <w:r>
              <w:rPr>
                <w:rFonts w:hint="eastAsia" w:ascii="宋体" w:hAnsi="宋体" w:cs="宋体"/>
                <w:sz w:val="21"/>
                <w:szCs w:val="21"/>
              </w:rPr>
              <w:t>服务名称</w:t>
            </w:r>
          </w:p>
        </w:tc>
        <w:tc>
          <w:tcPr>
            <w:tcW w:w="1741" w:type="dxa"/>
            <w:noWrap w:val="0"/>
            <w:vAlign w:val="center"/>
          </w:tcPr>
          <w:p>
            <w:pPr>
              <w:spacing w:line="240" w:lineRule="atLeast"/>
              <w:jc w:val="center"/>
              <w:rPr>
                <w:rFonts w:ascii="宋体" w:hAnsi="宋体" w:cs="宋体"/>
                <w:sz w:val="21"/>
                <w:szCs w:val="21"/>
              </w:rPr>
            </w:pPr>
            <w:r>
              <w:rPr>
                <w:rFonts w:hint="eastAsia" w:ascii="宋体" w:hAnsi="宋体" w:cs="宋体"/>
                <w:sz w:val="21"/>
                <w:szCs w:val="21"/>
              </w:rPr>
              <w:t>服务内容</w:t>
            </w:r>
          </w:p>
        </w:tc>
        <w:tc>
          <w:tcPr>
            <w:tcW w:w="984" w:type="dxa"/>
            <w:noWrap w:val="0"/>
            <w:vAlign w:val="center"/>
          </w:tcPr>
          <w:p>
            <w:pPr>
              <w:spacing w:line="240" w:lineRule="atLeast"/>
              <w:jc w:val="center"/>
              <w:rPr>
                <w:rFonts w:ascii="宋体" w:hAnsi="宋体" w:cs="宋体"/>
                <w:sz w:val="21"/>
                <w:szCs w:val="21"/>
              </w:rPr>
            </w:pPr>
            <w:r>
              <w:rPr>
                <w:rFonts w:hint="eastAsia" w:ascii="宋体" w:hAnsi="宋体" w:cs="宋体"/>
                <w:sz w:val="21"/>
                <w:szCs w:val="21"/>
              </w:rPr>
              <w:t>数量</w:t>
            </w:r>
          </w:p>
        </w:tc>
        <w:tc>
          <w:tcPr>
            <w:tcW w:w="788" w:type="dxa"/>
            <w:noWrap w:val="0"/>
            <w:vAlign w:val="center"/>
          </w:tcPr>
          <w:p>
            <w:pPr>
              <w:spacing w:line="240" w:lineRule="atLeast"/>
              <w:jc w:val="center"/>
              <w:rPr>
                <w:rFonts w:ascii="宋体" w:hAnsi="宋体" w:cs="宋体"/>
                <w:sz w:val="21"/>
                <w:szCs w:val="21"/>
              </w:rPr>
            </w:pPr>
            <w:r>
              <w:rPr>
                <w:rFonts w:hint="eastAsia" w:ascii="宋体" w:hAnsi="宋体" w:cs="宋体"/>
                <w:sz w:val="21"/>
                <w:szCs w:val="21"/>
              </w:rPr>
              <w:t>单价</w:t>
            </w:r>
          </w:p>
        </w:tc>
        <w:tc>
          <w:tcPr>
            <w:tcW w:w="984" w:type="dxa"/>
            <w:noWrap w:val="0"/>
            <w:vAlign w:val="center"/>
          </w:tcPr>
          <w:p>
            <w:pPr>
              <w:spacing w:line="240" w:lineRule="atLeast"/>
              <w:jc w:val="center"/>
              <w:rPr>
                <w:rFonts w:ascii="宋体" w:hAnsi="宋体" w:cs="宋体"/>
                <w:sz w:val="21"/>
                <w:szCs w:val="21"/>
              </w:rPr>
            </w:pPr>
            <w:r>
              <w:rPr>
                <w:rFonts w:hint="eastAsia" w:ascii="宋体" w:hAnsi="宋体" w:cs="宋体"/>
                <w:sz w:val="21"/>
                <w:szCs w:val="21"/>
              </w:rPr>
              <w:t>总价</w:t>
            </w:r>
          </w:p>
        </w:tc>
        <w:tc>
          <w:tcPr>
            <w:tcW w:w="1575" w:type="dxa"/>
            <w:gridSpan w:val="2"/>
            <w:noWrap w:val="0"/>
            <w:vAlign w:val="center"/>
          </w:tcPr>
          <w:p>
            <w:pPr>
              <w:spacing w:line="240" w:lineRule="atLeast"/>
              <w:jc w:val="center"/>
              <w:rPr>
                <w:rFonts w:ascii="宋体" w:hAnsi="宋体" w:cs="宋体"/>
                <w:sz w:val="21"/>
                <w:szCs w:val="21"/>
              </w:rPr>
            </w:pPr>
            <w:r>
              <w:rPr>
                <w:rFonts w:hint="eastAsia" w:ascii="宋体" w:hAnsi="宋体" w:cs="宋体"/>
                <w:sz w:val="21"/>
                <w:szCs w:val="21"/>
              </w:rPr>
              <w:t>服务时间</w:t>
            </w:r>
          </w:p>
        </w:tc>
        <w:tc>
          <w:tcPr>
            <w:tcW w:w="2211" w:type="dxa"/>
            <w:noWrap w:val="0"/>
            <w:vAlign w:val="center"/>
          </w:tcPr>
          <w:p>
            <w:pPr>
              <w:spacing w:line="240" w:lineRule="atLeast"/>
              <w:jc w:val="center"/>
              <w:rPr>
                <w:rFonts w:ascii="宋体" w:hAnsi="宋体" w:cs="宋体"/>
                <w:sz w:val="21"/>
                <w:szCs w:val="21"/>
              </w:rPr>
            </w:pPr>
            <w:r>
              <w:rPr>
                <w:rFonts w:hint="eastAsia" w:ascii="宋体" w:hAnsi="宋体" w:cs="宋体"/>
                <w:sz w:val="21"/>
                <w:szCs w:val="21"/>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ascii="宋体" w:hAnsi="宋体" w:cs="宋体"/>
                <w:szCs w:val="24"/>
              </w:rPr>
            </w:pPr>
          </w:p>
        </w:tc>
        <w:tc>
          <w:tcPr>
            <w:tcW w:w="1741" w:type="dxa"/>
            <w:noWrap w:val="0"/>
            <w:vAlign w:val="center"/>
          </w:tcPr>
          <w:p>
            <w:pPr>
              <w:spacing w:line="500" w:lineRule="exact"/>
              <w:jc w:val="center"/>
              <w:rPr>
                <w:rFonts w:ascii="宋体" w:hAnsi="宋体" w:cs="宋体"/>
                <w:szCs w:val="24"/>
              </w:rPr>
            </w:pPr>
          </w:p>
        </w:tc>
        <w:tc>
          <w:tcPr>
            <w:tcW w:w="984" w:type="dxa"/>
            <w:noWrap w:val="0"/>
            <w:vAlign w:val="center"/>
          </w:tcPr>
          <w:p>
            <w:pPr>
              <w:spacing w:line="500" w:lineRule="exact"/>
              <w:jc w:val="center"/>
              <w:rPr>
                <w:rFonts w:ascii="宋体" w:hAnsi="宋体" w:cs="宋体"/>
                <w:szCs w:val="24"/>
              </w:rPr>
            </w:pPr>
          </w:p>
        </w:tc>
        <w:tc>
          <w:tcPr>
            <w:tcW w:w="788" w:type="dxa"/>
            <w:noWrap w:val="0"/>
            <w:vAlign w:val="center"/>
          </w:tcPr>
          <w:p>
            <w:pPr>
              <w:spacing w:line="500" w:lineRule="exact"/>
              <w:jc w:val="center"/>
              <w:rPr>
                <w:rFonts w:ascii="宋体" w:hAnsi="宋体" w:cs="宋体"/>
                <w:szCs w:val="24"/>
              </w:rPr>
            </w:pPr>
          </w:p>
        </w:tc>
        <w:tc>
          <w:tcPr>
            <w:tcW w:w="984" w:type="dxa"/>
            <w:noWrap w:val="0"/>
            <w:vAlign w:val="center"/>
          </w:tcPr>
          <w:p>
            <w:pPr>
              <w:spacing w:line="500" w:lineRule="exact"/>
              <w:jc w:val="center"/>
              <w:rPr>
                <w:rFonts w:ascii="宋体" w:hAnsi="宋体" w:cs="宋体"/>
                <w:szCs w:val="24"/>
              </w:rPr>
            </w:pPr>
          </w:p>
        </w:tc>
        <w:tc>
          <w:tcPr>
            <w:tcW w:w="1575" w:type="dxa"/>
            <w:gridSpan w:val="2"/>
            <w:noWrap w:val="0"/>
            <w:vAlign w:val="center"/>
          </w:tcPr>
          <w:p>
            <w:pPr>
              <w:spacing w:line="500" w:lineRule="exact"/>
              <w:jc w:val="center"/>
              <w:rPr>
                <w:rFonts w:ascii="宋体" w:hAnsi="宋体" w:cs="宋体"/>
                <w:szCs w:val="24"/>
              </w:rPr>
            </w:pPr>
          </w:p>
        </w:tc>
        <w:tc>
          <w:tcPr>
            <w:tcW w:w="2211" w:type="dxa"/>
            <w:noWrap w:val="0"/>
            <w:vAlign w:val="center"/>
          </w:tcPr>
          <w:p>
            <w:pPr>
              <w:spacing w:line="500" w:lineRule="exact"/>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ascii="宋体" w:hAnsi="宋体" w:cs="宋体"/>
                <w:szCs w:val="24"/>
              </w:rPr>
            </w:pPr>
          </w:p>
        </w:tc>
        <w:tc>
          <w:tcPr>
            <w:tcW w:w="1741" w:type="dxa"/>
            <w:noWrap w:val="0"/>
            <w:vAlign w:val="center"/>
          </w:tcPr>
          <w:p>
            <w:pPr>
              <w:spacing w:line="500" w:lineRule="exact"/>
              <w:jc w:val="center"/>
              <w:rPr>
                <w:rFonts w:ascii="宋体" w:hAnsi="宋体" w:cs="宋体"/>
                <w:szCs w:val="24"/>
              </w:rPr>
            </w:pPr>
          </w:p>
        </w:tc>
        <w:tc>
          <w:tcPr>
            <w:tcW w:w="984" w:type="dxa"/>
            <w:noWrap w:val="0"/>
            <w:vAlign w:val="center"/>
          </w:tcPr>
          <w:p>
            <w:pPr>
              <w:spacing w:line="500" w:lineRule="exact"/>
              <w:jc w:val="center"/>
              <w:rPr>
                <w:rFonts w:ascii="宋体" w:hAnsi="宋体" w:cs="宋体"/>
                <w:szCs w:val="24"/>
              </w:rPr>
            </w:pPr>
          </w:p>
        </w:tc>
        <w:tc>
          <w:tcPr>
            <w:tcW w:w="788" w:type="dxa"/>
            <w:noWrap w:val="0"/>
            <w:vAlign w:val="center"/>
          </w:tcPr>
          <w:p>
            <w:pPr>
              <w:spacing w:line="500" w:lineRule="exact"/>
              <w:jc w:val="center"/>
              <w:rPr>
                <w:rFonts w:ascii="宋体" w:hAnsi="宋体" w:cs="宋体"/>
                <w:szCs w:val="24"/>
              </w:rPr>
            </w:pPr>
          </w:p>
        </w:tc>
        <w:tc>
          <w:tcPr>
            <w:tcW w:w="984" w:type="dxa"/>
            <w:noWrap w:val="0"/>
            <w:vAlign w:val="center"/>
          </w:tcPr>
          <w:p>
            <w:pPr>
              <w:spacing w:line="500" w:lineRule="exact"/>
              <w:jc w:val="center"/>
              <w:rPr>
                <w:rFonts w:ascii="宋体" w:hAnsi="宋体" w:cs="宋体"/>
                <w:szCs w:val="24"/>
              </w:rPr>
            </w:pPr>
          </w:p>
        </w:tc>
        <w:tc>
          <w:tcPr>
            <w:tcW w:w="1575" w:type="dxa"/>
            <w:gridSpan w:val="2"/>
            <w:noWrap w:val="0"/>
            <w:vAlign w:val="center"/>
          </w:tcPr>
          <w:p>
            <w:pPr>
              <w:spacing w:line="500" w:lineRule="exact"/>
              <w:jc w:val="center"/>
              <w:rPr>
                <w:rFonts w:ascii="宋体" w:hAnsi="宋体" w:cs="宋体"/>
                <w:szCs w:val="24"/>
              </w:rPr>
            </w:pPr>
          </w:p>
        </w:tc>
        <w:tc>
          <w:tcPr>
            <w:tcW w:w="2211" w:type="dxa"/>
            <w:noWrap w:val="0"/>
            <w:vAlign w:val="center"/>
          </w:tcPr>
          <w:p>
            <w:pPr>
              <w:spacing w:line="500" w:lineRule="exact"/>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ascii="宋体" w:hAnsi="宋体" w:cs="宋体"/>
                <w:szCs w:val="24"/>
              </w:rPr>
            </w:pPr>
          </w:p>
        </w:tc>
        <w:tc>
          <w:tcPr>
            <w:tcW w:w="1741" w:type="dxa"/>
            <w:noWrap w:val="0"/>
            <w:vAlign w:val="center"/>
          </w:tcPr>
          <w:p>
            <w:pPr>
              <w:spacing w:line="500" w:lineRule="exact"/>
              <w:jc w:val="center"/>
              <w:rPr>
                <w:rFonts w:ascii="宋体" w:hAnsi="宋体" w:cs="宋体"/>
                <w:szCs w:val="24"/>
              </w:rPr>
            </w:pPr>
          </w:p>
        </w:tc>
        <w:tc>
          <w:tcPr>
            <w:tcW w:w="984" w:type="dxa"/>
            <w:noWrap w:val="0"/>
            <w:vAlign w:val="center"/>
          </w:tcPr>
          <w:p>
            <w:pPr>
              <w:spacing w:line="500" w:lineRule="exact"/>
              <w:jc w:val="center"/>
              <w:rPr>
                <w:rFonts w:ascii="宋体" w:hAnsi="宋体" w:cs="宋体"/>
                <w:szCs w:val="24"/>
              </w:rPr>
            </w:pPr>
          </w:p>
        </w:tc>
        <w:tc>
          <w:tcPr>
            <w:tcW w:w="788" w:type="dxa"/>
            <w:noWrap w:val="0"/>
            <w:vAlign w:val="center"/>
          </w:tcPr>
          <w:p>
            <w:pPr>
              <w:spacing w:line="500" w:lineRule="exact"/>
              <w:jc w:val="center"/>
              <w:rPr>
                <w:rFonts w:ascii="宋体" w:hAnsi="宋体" w:cs="宋体"/>
                <w:szCs w:val="24"/>
              </w:rPr>
            </w:pPr>
          </w:p>
        </w:tc>
        <w:tc>
          <w:tcPr>
            <w:tcW w:w="984" w:type="dxa"/>
            <w:noWrap w:val="0"/>
            <w:vAlign w:val="center"/>
          </w:tcPr>
          <w:p>
            <w:pPr>
              <w:spacing w:line="500" w:lineRule="exact"/>
              <w:jc w:val="center"/>
              <w:rPr>
                <w:rFonts w:ascii="宋体" w:hAnsi="宋体" w:cs="宋体"/>
                <w:szCs w:val="24"/>
              </w:rPr>
            </w:pPr>
          </w:p>
        </w:tc>
        <w:tc>
          <w:tcPr>
            <w:tcW w:w="1575" w:type="dxa"/>
            <w:gridSpan w:val="2"/>
            <w:noWrap w:val="0"/>
            <w:vAlign w:val="center"/>
          </w:tcPr>
          <w:p>
            <w:pPr>
              <w:spacing w:line="500" w:lineRule="exact"/>
              <w:jc w:val="center"/>
              <w:rPr>
                <w:rFonts w:ascii="宋体" w:hAnsi="宋体" w:cs="宋体"/>
                <w:szCs w:val="24"/>
              </w:rPr>
            </w:pPr>
          </w:p>
        </w:tc>
        <w:tc>
          <w:tcPr>
            <w:tcW w:w="2211" w:type="dxa"/>
            <w:noWrap w:val="0"/>
            <w:vAlign w:val="center"/>
          </w:tcPr>
          <w:p>
            <w:pPr>
              <w:spacing w:line="500" w:lineRule="exact"/>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ascii="宋体" w:hAnsi="宋体" w:cs="宋体"/>
                <w:szCs w:val="24"/>
              </w:rPr>
            </w:pPr>
          </w:p>
        </w:tc>
        <w:tc>
          <w:tcPr>
            <w:tcW w:w="1741" w:type="dxa"/>
            <w:noWrap w:val="0"/>
            <w:vAlign w:val="center"/>
          </w:tcPr>
          <w:p>
            <w:pPr>
              <w:spacing w:line="500" w:lineRule="exact"/>
              <w:jc w:val="center"/>
              <w:rPr>
                <w:rFonts w:ascii="宋体" w:hAnsi="宋体" w:cs="宋体"/>
                <w:szCs w:val="24"/>
              </w:rPr>
            </w:pPr>
          </w:p>
        </w:tc>
        <w:tc>
          <w:tcPr>
            <w:tcW w:w="984" w:type="dxa"/>
            <w:noWrap w:val="0"/>
            <w:vAlign w:val="center"/>
          </w:tcPr>
          <w:p>
            <w:pPr>
              <w:spacing w:line="500" w:lineRule="exact"/>
              <w:jc w:val="center"/>
              <w:rPr>
                <w:rFonts w:ascii="宋体" w:hAnsi="宋体" w:cs="宋体"/>
                <w:szCs w:val="24"/>
              </w:rPr>
            </w:pPr>
          </w:p>
        </w:tc>
        <w:tc>
          <w:tcPr>
            <w:tcW w:w="788" w:type="dxa"/>
            <w:noWrap w:val="0"/>
            <w:vAlign w:val="center"/>
          </w:tcPr>
          <w:p>
            <w:pPr>
              <w:spacing w:line="500" w:lineRule="exact"/>
              <w:jc w:val="center"/>
              <w:rPr>
                <w:rFonts w:ascii="宋体" w:hAnsi="宋体" w:cs="宋体"/>
                <w:szCs w:val="24"/>
              </w:rPr>
            </w:pPr>
          </w:p>
        </w:tc>
        <w:tc>
          <w:tcPr>
            <w:tcW w:w="984" w:type="dxa"/>
            <w:noWrap w:val="0"/>
            <w:vAlign w:val="center"/>
          </w:tcPr>
          <w:p>
            <w:pPr>
              <w:spacing w:line="500" w:lineRule="exact"/>
              <w:jc w:val="center"/>
              <w:rPr>
                <w:rFonts w:ascii="宋体" w:hAnsi="宋体" w:cs="宋体"/>
                <w:szCs w:val="24"/>
              </w:rPr>
            </w:pPr>
          </w:p>
        </w:tc>
        <w:tc>
          <w:tcPr>
            <w:tcW w:w="1575" w:type="dxa"/>
            <w:gridSpan w:val="2"/>
            <w:noWrap w:val="0"/>
            <w:vAlign w:val="center"/>
          </w:tcPr>
          <w:p>
            <w:pPr>
              <w:spacing w:line="500" w:lineRule="exact"/>
              <w:jc w:val="center"/>
              <w:rPr>
                <w:rFonts w:ascii="宋体" w:hAnsi="宋体" w:cs="宋体"/>
                <w:szCs w:val="24"/>
              </w:rPr>
            </w:pPr>
          </w:p>
        </w:tc>
        <w:tc>
          <w:tcPr>
            <w:tcW w:w="2211" w:type="dxa"/>
            <w:noWrap w:val="0"/>
            <w:vAlign w:val="center"/>
          </w:tcPr>
          <w:p>
            <w:pPr>
              <w:spacing w:line="500" w:lineRule="exact"/>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ascii="宋体" w:hAnsi="宋体" w:cs="宋体"/>
                <w:szCs w:val="24"/>
              </w:rPr>
            </w:pPr>
          </w:p>
        </w:tc>
        <w:tc>
          <w:tcPr>
            <w:tcW w:w="1741" w:type="dxa"/>
            <w:noWrap w:val="0"/>
            <w:vAlign w:val="center"/>
          </w:tcPr>
          <w:p>
            <w:pPr>
              <w:spacing w:line="500" w:lineRule="exact"/>
              <w:jc w:val="center"/>
              <w:rPr>
                <w:rFonts w:ascii="宋体" w:hAnsi="宋体" w:cs="宋体"/>
                <w:szCs w:val="24"/>
              </w:rPr>
            </w:pPr>
          </w:p>
        </w:tc>
        <w:tc>
          <w:tcPr>
            <w:tcW w:w="984" w:type="dxa"/>
            <w:noWrap w:val="0"/>
            <w:vAlign w:val="center"/>
          </w:tcPr>
          <w:p>
            <w:pPr>
              <w:spacing w:line="500" w:lineRule="exact"/>
              <w:jc w:val="center"/>
              <w:rPr>
                <w:rFonts w:ascii="宋体" w:hAnsi="宋体" w:cs="宋体"/>
                <w:szCs w:val="24"/>
              </w:rPr>
            </w:pPr>
          </w:p>
        </w:tc>
        <w:tc>
          <w:tcPr>
            <w:tcW w:w="788" w:type="dxa"/>
            <w:noWrap w:val="0"/>
            <w:vAlign w:val="center"/>
          </w:tcPr>
          <w:p>
            <w:pPr>
              <w:spacing w:line="500" w:lineRule="exact"/>
              <w:jc w:val="center"/>
              <w:rPr>
                <w:rFonts w:ascii="宋体" w:hAnsi="宋体" w:cs="宋体"/>
                <w:szCs w:val="24"/>
              </w:rPr>
            </w:pPr>
          </w:p>
        </w:tc>
        <w:tc>
          <w:tcPr>
            <w:tcW w:w="984" w:type="dxa"/>
            <w:noWrap w:val="0"/>
            <w:vAlign w:val="center"/>
          </w:tcPr>
          <w:p>
            <w:pPr>
              <w:spacing w:line="500" w:lineRule="exact"/>
              <w:jc w:val="center"/>
              <w:rPr>
                <w:rFonts w:ascii="宋体" w:hAnsi="宋体" w:cs="宋体"/>
                <w:szCs w:val="24"/>
              </w:rPr>
            </w:pPr>
          </w:p>
        </w:tc>
        <w:tc>
          <w:tcPr>
            <w:tcW w:w="1575" w:type="dxa"/>
            <w:gridSpan w:val="2"/>
            <w:noWrap w:val="0"/>
            <w:vAlign w:val="center"/>
          </w:tcPr>
          <w:p>
            <w:pPr>
              <w:spacing w:line="500" w:lineRule="exact"/>
              <w:jc w:val="center"/>
              <w:rPr>
                <w:rFonts w:ascii="宋体" w:hAnsi="宋体" w:cs="宋体"/>
                <w:szCs w:val="24"/>
              </w:rPr>
            </w:pPr>
          </w:p>
        </w:tc>
        <w:tc>
          <w:tcPr>
            <w:tcW w:w="2211" w:type="dxa"/>
            <w:noWrap w:val="0"/>
            <w:vAlign w:val="center"/>
          </w:tcPr>
          <w:p>
            <w:pPr>
              <w:spacing w:line="500" w:lineRule="exact"/>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ascii="宋体" w:hAnsi="宋体" w:cs="宋体"/>
                <w:szCs w:val="24"/>
              </w:rPr>
            </w:pPr>
          </w:p>
        </w:tc>
        <w:tc>
          <w:tcPr>
            <w:tcW w:w="1741" w:type="dxa"/>
            <w:noWrap w:val="0"/>
            <w:vAlign w:val="center"/>
          </w:tcPr>
          <w:p>
            <w:pPr>
              <w:spacing w:line="500" w:lineRule="exact"/>
              <w:jc w:val="center"/>
              <w:rPr>
                <w:rFonts w:ascii="宋体" w:hAnsi="宋体" w:cs="宋体"/>
                <w:szCs w:val="24"/>
              </w:rPr>
            </w:pPr>
          </w:p>
        </w:tc>
        <w:tc>
          <w:tcPr>
            <w:tcW w:w="984" w:type="dxa"/>
            <w:noWrap w:val="0"/>
            <w:vAlign w:val="center"/>
          </w:tcPr>
          <w:p>
            <w:pPr>
              <w:spacing w:line="500" w:lineRule="exact"/>
              <w:jc w:val="center"/>
              <w:rPr>
                <w:rFonts w:ascii="宋体" w:hAnsi="宋体" w:cs="宋体"/>
                <w:szCs w:val="24"/>
              </w:rPr>
            </w:pPr>
          </w:p>
        </w:tc>
        <w:tc>
          <w:tcPr>
            <w:tcW w:w="788" w:type="dxa"/>
            <w:noWrap w:val="0"/>
            <w:vAlign w:val="center"/>
          </w:tcPr>
          <w:p>
            <w:pPr>
              <w:spacing w:line="500" w:lineRule="exact"/>
              <w:jc w:val="center"/>
              <w:rPr>
                <w:rFonts w:ascii="宋体" w:hAnsi="宋体" w:cs="宋体"/>
                <w:szCs w:val="24"/>
              </w:rPr>
            </w:pPr>
          </w:p>
        </w:tc>
        <w:tc>
          <w:tcPr>
            <w:tcW w:w="984" w:type="dxa"/>
            <w:noWrap w:val="0"/>
            <w:vAlign w:val="center"/>
          </w:tcPr>
          <w:p>
            <w:pPr>
              <w:spacing w:line="500" w:lineRule="exact"/>
              <w:jc w:val="center"/>
              <w:rPr>
                <w:rFonts w:ascii="宋体" w:hAnsi="宋体" w:cs="宋体"/>
                <w:szCs w:val="24"/>
              </w:rPr>
            </w:pPr>
          </w:p>
        </w:tc>
        <w:tc>
          <w:tcPr>
            <w:tcW w:w="1575" w:type="dxa"/>
            <w:gridSpan w:val="2"/>
            <w:noWrap w:val="0"/>
            <w:vAlign w:val="center"/>
          </w:tcPr>
          <w:p>
            <w:pPr>
              <w:spacing w:line="500" w:lineRule="exact"/>
              <w:jc w:val="center"/>
              <w:rPr>
                <w:rFonts w:ascii="宋体" w:hAnsi="宋体" w:cs="宋体"/>
                <w:szCs w:val="24"/>
              </w:rPr>
            </w:pPr>
          </w:p>
        </w:tc>
        <w:tc>
          <w:tcPr>
            <w:tcW w:w="2211" w:type="dxa"/>
            <w:noWrap w:val="0"/>
            <w:vAlign w:val="center"/>
          </w:tcPr>
          <w:p>
            <w:pPr>
              <w:spacing w:line="500" w:lineRule="exact"/>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noWrap w:val="0"/>
            <w:vAlign w:val="center"/>
          </w:tcPr>
          <w:p>
            <w:pPr>
              <w:spacing w:line="500" w:lineRule="exact"/>
              <w:jc w:val="center"/>
              <w:rPr>
                <w:rFonts w:ascii="宋体" w:hAnsi="宋体" w:cs="宋体"/>
                <w:szCs w:val="24"/>
              </w:rPr>
            </w:pPr>
          </w:p>
        </w:tc>
        <w:tc>
          <w:tcPr>
            <w:tcW w:w="1741" w:type="dxa"/>
            <w:noWrap w:val="0"/>
            <w:vAlign w:val="center"/>
          </w:tcPr>
          <w:p>
            <w:pPr>
              <w:spacing w:line="500" w:lineRule="exact"/>
              <w:jc w:val="center"/>
              <w:rPr>
                <w:rFonts w:ascii="宋体" w:hAnsi="宋体" w:cs="宋体"/>
                <w:szCs w:val="24"/>
              </w:rPr>
            </w:pPr>
          </w:p>
        </w:tc>
        <w:tc>
          <w:tcPr>
            <w:tcW w:w="984" w:type="dxa"/>
            <w:noWrap w:val="0"/>
            <w:vAlign w:val="center"/>
          </w:tcPr>
          <w:p>
            <w:pPr>
              <w:spacing w:line="500" w:lineRule="exact"/>
              <w:jc w:val="center"/>
              <w:rPr>
                <w:rFonts w:ascii="宋体" w:hAnsi="宋体" w:cs="宋体"/>
                <w:szCs w:val="24"/>
              </w:rPr>
            </w:pPr>
          </w:p>
        </w:tc>
        <w:tc>
          <w:tcPr>
            <w:tcW w:w="788" w:type="dxa"/>
            <w:noWrap w:val="0"/>
            <w:vAlign w:val="center"/>
          </w:tcPr>
          <w:p>
            <w:pPr>
              <w:spacing w:line="500" w:lineRule="exact"/>
              <w:jc w:val="center"/>
              <w:rPr>
                <w:rFonts w:ascii="宋体" w:hAnsi="宋体" w:cs="宋体"/>
                <w:szCs w:val="24"/>
              </w:rPr>
            </w:pPr>
          </w:p>
        </w:tc>
        <w:tc>
          <w:tcPr>
            <w:tcW w:w="984" w:type="dxa"/>
            <w:noWrap w:val="0"/>
            <w:vAlign w:val="center"/>
          </w:tcPr>
          <w:p>
            <w:pPr>
              <w:spacing w:line="500" w:lineRule="exact"/>
              <w:jc w:val="center"/>
              <w:rPr>
                <w:rFonts w:ascii="宋体" w:hAnsi="宋体" w:cs="宋体"/>
                <w:szCs w:val="24"/>
              </w:rPr>
            </w:pPr>
          </w:p>
        </w:tc>
        <w:tc>
          <w:tcPr>
            <w:tcW w:w="1575" w:type="dxa"/>
            <w:gridSpan w:val="2"/>
            <w:noWrap w:val="0"/>
            <w:vAlign w:val="center"/>
          </w:tcPr>
          <w:p>
            <w:pPr>
              <w:spacing w:line="500" w:lineRule="exact"/>
              <w:jc w:val="center"/>
              <w:rPr>
                <w:rFonts w:ascii="宋体" w:hAnsi="宋体" w:cs="宋体"/>
                <w:szCs w:val="24"/>
              </w:rPr>
            </w:pPr>
          </w:p>
        </w:tc>
        <w:tc>
          <w:tcPr>
            <w:tcW w:w="2211" w:type="dxa"/>
            <w:noWrap w:val="0"/>
            <w:vAlign w:val="center"/>
          </w:tcPr>
          <w:p>
            <w:pPr>
              <w:spacing w:line="500" w:lineRule="exact"/>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ascii="宋体" w:hAnsi="宋体" w:cs="宋体"/>
                <w:szCs w:val="24"/>
              </w:rPr>
            </w:pPr>
          </w:p>
        </w:tc>
        <w:tc>
          <w:tcPr>
            <w:tcW w:w="1741" w:type="dxa"/>
            <w:noWrap w:val="0"/>
            <w:vAlign w:val="center"/>
          </w:tcPr>
          <w:p>
            <w:pPr>
              <w:spacing w:line="500" w:lineRule="exact"/>
              <w:jc w:val="center"/>
              <w:rPr>
                <w:rFonts w:ascii="宋体" w:hAnsi="宋体" w:cs="宋体"/>
                <w:szCs w:val="24"/>
              </w:rPr>
            </w:pPr>
          </w:p>
        </w:tc>
        <w:tc>
          <w:tcPr>
            <w:tcW w:w="984" w:type="dxa"/>
            <w:noWrap w:val="0"/>
            <w:vAlign w:val="center"/>
          </w:tcPr>
          <w:p>
            <w:pPr>
              <w:spacing w:line="500" w:lineRule="exact"/>
              <w:jc w:val="center"/>
              <w:rPr>
                <w:rFonts w:ascii="宋体" w:hAnsi="宋体" w:cs="宋体"/>
                <w:szCs w:val="24"/>
              </w:rPr>
            </w:pPr>
          </w:p>
        </w:tc>
        <w:tc>
          <w:tcPr>
            <w:tcW w:w="788" w:type="dxa"/>
            <w:noWrap w:val="0"/>
            <w:vAlign w:val="center"/>
          </w:tcPr>
          <w:p>
            <w:pPr>
              <w:spacing w:line="500" w:lineRule="exact"/>
              <w:jc w:val="center"/>
              <w:rPr>
                <w:rFonts w:ascii="宋体" w:hAnsi="宋体" w:cs="宋体"/>
                <w:szCs w:val="24"/>
              </w:rPr>
            </w:pPr>
          </w:p>
        </w:tc>
        <w:tc>
          <w:tcPr>
            <w:tcW w:w="984" w:type="dxa"/>
            <w:noWrap w:val="0"/>
            <w:vAlign w:val="center"/>
          </w:tcPr>
          <w:p>
            <w:pPr>
              <w:spacing w:line="500" w:lineRule="exact"/>
              <w:jc w:val="center"/>
              <w:rPr>
                <w:rFonts w:ascii="宋体" w:hAnsi="宋体" w:cs="宋体"/>
                <w:szCs w:val="24"/>
              </w:rPr>
            </w:pPr>
          </w:p>
        </w:tc>
        <w:tc>
          <w:tcPr>
            <w:tcW w:w="1575" w:type="dxa"/>
            <w:gridSpan w:val="2"/>
            <w:noWrap w:val="0"/>
            <w:vAlign w:val="center"/>
          </w:tcPr>
          <w:p>
            <w:pPr>
              <w:spacing w:line="500" w:lineRule="exact"/>
              <w:jc w:val="center"/>
              <w:rPr>
                <w:rFonts w:ascii="宋体" w:hAnsi="宋体" w:cs="宋体"/>
                <w:szCs w:val="24"/>
              </w:rPr>
            </w:pPr>
          </w:p>
        </w:tc>
        <w:tc>
          <w:tcPr>
            <w:tcW w:w="2211" w:type="dxa"/>
            <w:noWrap w:val="0"/>
            <w:vAlign w:val="center"/>
          </w:tcPr>
          <w:p>
            <w:pPr>
              <w:spacing w:line="500" w:lineRule="exact"/>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ascii="宋体" w:hAnsi="宋体" w:cs="宋体"/>
                <w:szCs w:val="24"/>
              </w:rPr>
            </w:pPr>
          </w:p>
        </w:tc>
        <w:tc>
          <w:tcPr>
            <w:tcW w:w="1741" w:type="dxa"/>
            <w:noWrap w:val="0"/>
            <w:vAlign w:val="center"/>
          </w:tcPr>
          <w:p>
            <w:pPr>
              <w:spacing w:line="500" w:lineRule="exact"/>
              <w:jc w:val="center"/>
              <w:rPr>
                <w:rFonts w:ascii="宋体" w:hAnsi="宋体" w:cs="宋体"/>
                <w:szCs w:val="24"/>
              </w:rPr>
            </w:pPr>
          </w:p>
        </w:tc>
        <w:tc>
          <w:tcPr>
            <w:tcW w:w="984" w:type="dxa"/>
            <w:noWrap w:val="0"/>
            <w:vAlign w:val="center"/>
          </w:tcPr>
          <w:p>
            <w:pPr>
              <w:spacing w:line="500" w:lineRule="exact"/>
              <w:jc w:val="center"/>
              <w:rPr>
                <w:rFonts w:ascii="宋体" w:hAnsi="宋体" w:cs="宋体"/>
                <w:szCs w:val="24"/>
              </w:rPr>
            </w:pPr>
          </w:p>
        </w:tc>
        <w:tc>
          <w:tcPr>
            <w:tcW w:w="788" w:type="dxa"/>
            <w:noWrap w:val="0"/>
            <w:vAlign w:val="center"/>
          </w:tcPr>
          <w:p>
            <w:pPr>
              <w:spacing w:line="500" w:lineRule="exact"/>
              <w:jc w:val="center"/>
              <w:rPr>
                <w:rFonts w:ascii="宋体" w:hAnsi="宋体" w:cs="宋体"/>
                <w:szCs w:val="24"/>
              </w:rPr>
            </w:pPr>
          </w:p>
        </w:tc>
        <w:tc>
          <w:tcPr>
            <w:tcW w:w="984" w:type="dxa"/>
            <w:noWrap w:val="0"/>
            <w:vAlign w:val="center"/>
          </w:tcPr>
          <w:p>
            <w:pPr>
              <w:spacing w:line="500" w:lineRule="exact"/>
              <w:jc w:val="center"/>
              <w:rPr>
                <w:rFonts w:ascii="宋体" w:hAnsi="宋体" w:cs="宋体"/>
                <w:szCs w:val="24"/>
              </w:rPr>
            </w:pPr>
          </w:p>
        </w:tc>
        <w:tc>
          <w:tcPr>
            <w:tcW w:w="1575" w:type="dxa"/>
            <w:gridSpan w:val="2"/>
            <w:noWrap w:val="0"/>
            <w:vAlign w:val="center"/>
          </w:tcPr>
          <w:p>
            <w:pPr>
              <w:spacing w:line="500" w:lineRule="exact"/>
              <w:jc w:val="center"/>
              <w:rPr>
                <w:rFonts w:ascii="宋体" w:hAnsi="宋体" w:cs="宋体"/>
                <w:szCs w:val="24"/>
              </w:rPr>
            </w:pPr>
          </w:p>
        </w:tc>
        <w:tc>
          <w:tcPr>
            <w:tcW w:w="2211" w:type="dxa"/>
            <w:noWrap w:val="0"/>
            <w:vAlign w:val="center"/>
          </w:tcPr>
          <w:p>
            <w:pPr>
              <w:spacing w:line="500" w:lineRule="exact"/>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atLeast"/>
        </w:trPr>
        <w:tc>
          <w:tcPr>
            <w:tcW w:w="9613" w:type="dxa"/>
            <w:gridSpan w:val="8"/>
            <w:noWrap w:val="0"/>
            <w:vAlign w:val="center"/>
          </w:tcPr>
          <w:p>
            <w:pPr>
              <w:spacing w:line="240" w:lineRule="atLeast"/>
              <w:rPr>
                <w:rFonts w:ascii="宋体" w:hAnsi="宋体" w:cs="宋体"/>
                <w:sz w:val="21"/>
                <w:szCs w:val="21"/>
              </w:rPr>
            </w:pPr>
            <w:r>
              <w:rPr>
                <w:rFonts w:hint="eastAsia" w:ascii="宋体" w:hAnsi="宋体" w:cs="宋体"/>
                <w:sz w:val="21"/>
                <w:szCs w:val="21"/>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42" w:hRule="atLeast"/>
        </w:trPr>
        <w:tc>
          <w:tcPr>
            <w:tcW w:w="9613" w:type="dxa"/>
            <w:gridSpan w:val="8"/>
            <w:noWrap w:val="0"/>
            <w:vAlign w:val="center"/>
          </w:tcPr>
          <w:p>
            <w:pPr>
              <w:spacing w:line="240" w:lineRule="atLeast"/>
              <w:rPr>
                <w:rFonts w:ascii="宋体" w:hAnsi="宋体" w:cs="宋体"/>
                <w:sz w:val="21"/>
                <w:szCs w:val="21"/>
              </w:rPr>
            </w:pPr>
            <w:r>
              <w:rPr>
                <w:rFonts w:hint="eastAsia" w:ascii="宋体" w:hAnsi="宋体" w:cs="宋体"/>
                <w:sz w:val="21"/>
                <w:szCs w:val="21"/>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552" w:hRule="atLeast"/>
        </w:trPr>
        <w:tc>
          <w:tcPr>
            <w:tcW w:w="9613" w:type="dxa"/>
            <w:gridSpan w:val="8"/>
            <w:noWrap w:val="0"/>
            <w:vAlign w:val="top"/>
          </w:tcPr>
          <w:p>
            <w:pPr>
              <w:spacing w:line="240" w:lineRule="atLeast"/>
              <w:rPr>
                <w:rFonts w:ascii="宋体" w:hAnsi="宋体" w:cs="宋体"/>
                <w:sz w:val="21"/>
                <w:szCs w:val="21"/>
              </w:rPr>
            </w:pPr>
            <w:r>
              <w:rPr>
                <w:rFonts w:hint="eastAsia" w:ascii="宋体" w:hAnsi="宋体" w:cs="宋体"/>
                <w:sz w:val="21"/>
                <w:szCs w:val="21"/>
              </w:rPr>
              <w:t>一、服务要求和标准。</w:t>
            </w:r>
          </w:p>
          <w:p>
            <w:pPr>
              <w:spacing w:line="240" w:lineRule="atLeas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273" w:hRule="atLeast"/>
        </w:trPr>
        <w:tc>
          <w:tcPr>
            <w:tcW w:w="9613" w:type="dxa"/>
            <w:gridSpan w:val="8"/>
            <w:noWrap w:val="0"/>
            <w:vAlign w:val="top"/>
          </w:tcPr>
          <w:p>
            <w:pPr>
              <w:spacing w:line="240" w:lineRule="atLeast"/>
              <w:rPr>
                <w:rFonts w:ascii="宋体" w:hAnsi="宋体" w:cs="宋体"/>
                <w:sz w:val="21"/>
                <w:szCs w:val="21"/>
              </w:rPr>
            </w:pPr>
            <w:r>
              <w:rPr>
                <w:rFonts w:hint="eastAsia" w:ascii="宋体" w:hAnsi="宋体" w:cs="宋体"/>
                <w:sz w:val="21"/>
                <w:szCs w:val="21"/>
              </w:rPr>
              <w:t>二、服务措施：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361" w:hRule="atLeast"/>
        </w:trPr>
        <w:tc>
          <w:tcPr>
            <w:tcW w:w="9613" w:type="dxa"/>
            <w:gridSpan w:val="8"/>
            <w:noWrap w:val="0"/>
            <w:vAlign w:val="top"/>
          </w:tcPr>
          <w:p>
            <w:pPr>
              <w:spacing w:line="240" w:lineRule="atLeast"/>
              <w:rPr>
                <w:rFonts w:ascii="宋体" w:hAnsi="宋体" w:cs="宋体"/>
                <w:sz w:val="21"/>
                <w:szCs w:val="21"/>
              </w:rPr>
            </w:pPr>
            <w:r>
              <w:rPr>
                <w:rFonts w:hint="eastAsia" w:ascii="宋体" w:hAnsi="宋体" w:cs="宋体"/>
                <w:sz w:val="21"/>
                <w:szCs w:val="21"/>
              </w:rPr>
              <w:t>三、服务方式：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noWrap w:val="0"/>
            <w:vAlign w:val="top"/>
          </w:tcPr>
          <w:p>
            <w:pPr>
              <w:spacing w:line="240" w:lineRule="atLeast"/>
              <w:rPr>
                <w:rFonts w:ascii="宋体" w:hAnsi="宋体" w:cs="宋体"/>
                <w:sz w:val="21"/>
                <w:szCs w:val="21"/>
              </w:rPr>
            </w:pPr>
            <w:r>
              <w:rPr>
                <w:rFonts w:hint="eastAsia" w:ascii="宋体" w:hAnsi="宋体" w:cs="宋体"/>
                <w:sz w:val="21"/>
                <w:szCs w:val="21"/>
              </w:rPr>
              <w:t>四、考核验收标准、方法：</w:t>
            </w:r>
          </w:p>
          <w:p>
            <w:pPr>
              <w:spacing w:line="240" w:lineRule="atLeast"/>
              <w:rPr>
                <w:rFonts w:ascii="宋体" w:hAnsi="宋体" w:cs="宋体"/>
                <w:sz w:val="21"/>
                <w:szCs w:val="21"/>
              </w:rPr>
            </w:pPr>
            <w:r>
              <w:rPr>
                <w:rFonts w:hint="eastAsia" w:ascii="宋体" w:hAnsi="宋体" w:cs="宋体"/>
                <w:sz w:val="21"/>
                <w:szCs w:val="21"/>
              </w:rPr>
              <w:t>如有异议，请于      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noWrap w:val="0"/>
            <w:vAlign w:val="top"/>
          </w:tcPr>
          <w:p>
            <w:pPr>
              <w:tabs>
                <w:tab w:val="left" w:pos="480"/>
              </w:tabs>
              <w:spacing w:line="240" w:lineRule="atLeast"/>
              <w:rPr>
                <w:rFonts w:ascii="宋体" w:hAnsi="宋体" w:cs="宋体"/>
                <w:sz w:val="21"/>
                <w:szCs w:val="21"/>
              </w:rPr>
            </w:pPr>
            <w:r>
              <w:rPr>
                <w:rFonts w:hint="eastAsia" w:ascii="宋体" w:hAnsi="宋体" w:cs="宋体"/>
                <w:sz w:val="21"/>
                <w:szCs w:val="21"/>
              </w:rPr>
              <w:t>付款方式：</w:t>
            </w:r>
          </w:p>
          <w:p>
            <w:pPr>
              <w:spacing w:line="240" w:lineRule="atLeast"/>
              <w:rPr>
                <w:rFonts w:ascii="宋体" w:hAnsi="宋体" w:cs="宋体"/>
                <w:sz w:val="21"/>
                <w:szCs w:val="21"/>
              </w:rPr>
            </w:pPr>
            <w:r>
              <w:rPr>
                <w:rFonts w:hint="eastAsia" w:ascii="宋体" w:hAnsi="宋体" w:cs="宋体"/>
                <w:sz w:val="21"/>
                <w:szCs w:val="21"/>
              </w:rPr>
              <w:t>（按财政支付、采购人支付及支付方式等分别填列）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noWrap w:val="0"/>
            <w:vAlign w:val="top"/>
          </w:tcPr>
          <w:p>
            <w:pPr>
              <w:tabs>
                <w:tab w:val="left" w:pos="480"/>
              </w:tabs>
              <w:spacing w:line="240" w:lineRule="atLeast"/>
              <w:rPr>
                <w:rFonts w:ascii="宋体" w:hAnsi="宋体" w:cs="宋体"/>
                <w:sz w:val="21"/>
                <w:szCs w:val="21"/>
              </w:rPr>
            </w:pPr>
            <w:r>
              <w:rPr>
                <w:rFonts w:hint="eastAsia" w:ascii="宋体" w:hAnsi="宋体" w:cs="宋体"/>
                <w:sz w:val="21"/>
                <w:szCs w:val="21"/>
              </w:rPr>
              <w:t>违约责任：</w:t>
            </w:r>
          </w:p>
          <w:p>
            <w:pPr>
              <w:spacing w:line="240" w:lineRule="atLeast"/>
              <w:rPr>
                <w:rFonts w:ascii="宋体" w:hAnsi="宋体" w:cs="宋体"/>
                <w:sz w:val="21"/>
                <w:szCs w:val="21"/>
              </w:rPr>
            </w:pPr>
            <w:r>
              <w:rPr>
                <w:rFonts w:hint="eastAsia" w:ascii="宋体" w:hAnsi="宋体" w:cs="宋体"/>
                <w:sz w:val="21"/>
                <w:szCs w:val="21"/>
              </w:rPr>
              <w:t>按《合同法》、《政府采购法》执行，或按双方约定。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noWrap w:val="0"/>
            <w:vAlign w:val="top"/>
          </w:tcPr>
          <w:p>
            <w:pPr>
              <w:spacing w:line="240" w:lineRule="atLeast"/>
              <w:rPr>
                <w:rFonts w:ascii="宋体" w:hAnsi="宋体" w:cs="宋体"/>
                <w:sz w:val="21"/>
                <w:szCs w:val="21"/>
              </w:rPr>
            </w:pPr>
            <w:r>
              <w:rPr>
                <w:rFonts w:hint="eastAsia" w:ascii="宋体" w:hAnsi="宋体" w:cs="宋体"/>
                <w:sz w:val="21"/>
                <w:szCs w:val="21"/>
              </w:rPr>
              <w:t>七、其他约定事项：</w:t>
            </w:r>
          </w:p>
          <w:p>
            <w:pPr>
              <w:spacing w:line="240" w:lineRule="atLeast"/>
              <w:rPr>
                <w:rFonts w:ascii="宋体" w:hAnsi="宋体" w:cs="宋体"/>
                <w:sz w:val="21"/>
                <w:szCs w:val="21"/>
              </w:rPr>
            </w:pPr>
            <w:r>
              <w:rPr>
                <w:rFonts w:hint="eastAsia" w:ascii="宋体" w:hAnsi="宋体" w:cs="宋体"/>
                <w:sz w:val="21"/>
                <w:szCs w:val="21"/>
              </w:rPr>
              <w:t>竞争性谈判文件及其补遗书、响应文件和承诺是本合同不可分割的部分。</w:t>
            </w:r>
          </w:p>
          <w:p>
            <w:pPr>
              <w:spacing w:line="240" w:lineRule="atLeast"/>
              <w:rPr>
                <w:rFonts w:ascii="宋体" w:hAnsi="宋体" w:cs="宋体"/>
                <w:sz w:val="21"/>
                <w:szCs w:val="21"/>
              </w:rPr>
            </w:pPr>
            <w:r>
              <w:rPr>
                <w:rFonts w:hint="eastAsia" w:ascii="宋体" w:hAnsi="宋体" w:cs="宋体"/>
                <w:sz w:val="21"/>
                <w:szCs w:val="21"/>
              </w:rPr>
              <w:t>本合同如发生争议由双方协商解决，协商不成向需方所在人民法院提请诉讼。</w:t>
            </w:r>
          </w:p>
          <w:p>
            <w:pPr>
              <w:spacing w:line="240" w:lineRule="atLeast"/>
              <w:rPr>
                <w:rFonts w:ascii="宋体" w:hAnsi="宋体" w:cs="宋体"/>
                <w:sz w:val="21"/>
                <w:szCs w:val="21"/>
              </w:rPr>
            </w:pPr>
            <w:r>
              <w:rPr>
                <w:rFonts w:hint="eastAsia" w:ascii="宋体" w:hAnsi="宋体" w:cs="宋体"/>
                <w:sz w:val="21"/>
                <w:szCs w:val="21"/>
              </w:rPr>
              <w:t>本合同一式__份， 需方__份，供方__份，招标代理机构1份，财政部门1份，具同等法律效力。</w:t>
            </w:r>
          </w:p>
          <w:p>
            <w:pPr>
              <w:spacing w:line="240" w:lineRule="atLeast"/>
              <w:rPr>
                <w:rFonts w:ascii="宋体" w:hAnsi="宋体" w:cs="宋体"/>
                <w:sz w:val="21"/>
                <w:szCs w:val="21"/>
              </w:rPr>
            </w:pPr>
            <w:r>
              <w:rPr>
                <w:rFonts w:hint="eastAsia" w:ascii="宋体" w:hAnsi="宋体" w:cs="宋体"/>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9" w:hRule="atLeast"/>
        </w:trPr>
        <w:tc>
          <w:tcPr>
            <w:tcW w:w="3071" w:type="dxa"/>
            <w:gridSpan w:val="2"/>
            <w:noWrap w:val="0"/>
            <w:vAlign w:val="top"/>
          </w:tcPr>
          <w:p>
            <w:pPr>
              <w:spacing w:line="240" w:lineRule="atLeast"/>
              <w:rPr>
                <w:rFonts w:ascii="宋体" w:hAnsi="宋体" w:cs="宋体"/>
                <w:sz w:val="21"/>
                <w:szCs w:val="21"/>
              </w:rPr>
            </w:pPr>
            <w:r>
              <w:rPr>
                <w:rFonts w:hint="eastAsia" w:ascii="宋体" w:hAnsi="宋体" w:cs="宋体"/>
                <w:sz w:val="21"/>
                <w:szCs w:val="21"/>
              </w:rPr>
              <w:t>需方：</w:t>
            </w:r>
          </w:p>
          <w:p>
            <w:pPr>
              <w:spacing w:line="240" w:lineRule="atLeast"/>
              <w:rPr>
                <w:rFonts w:ascii="宋体" w:hAnsi="宋体" w:cs="宋体"/>
                <w:sz w:val="21"/>
                <w:szCs w:val="21"/>
              </w:rPr>
            </w:pPr>
            <w:r>
              <w:rPr>
                <w:rFonts w:hint="eastAsia" w:ascii="宋体" w:hAnsi="宋体" w:cs="宋体"/>
                <w:sz w:val="21"/>
                <w:szCs w:val="21"/>
              </w:rPr>
              <w:t>地址：</w:t>
            </w:r>
          </w:p>
          <w:p>
            <w:pPr>
              <w:spacing w:line="240" w:lineRule="atLeast"/>
              <w:rPr>
                <w:rFonts w:ascii="宋体" w:hAnsi="宋体" w:cs="宋体"/>
                <w:sz w:val="21"/>
                <w:szCs w:val="21"/>
              </w:rPr>
            </w:pPr>
            <w:r>
              <w:rPr>
                <w:rFonts w:hint="eastAsia" w:ascii="宋体" w:hAnsi="宋体" w:cs="宋体"/>
                <w:sz w:val="21"/>
                <w:szCs w:val="21"/>
              </w:rPr>
              <w:t>联系电话：</w:t>
            </w:r>
          </w:p>
          <w:p>
            <w:pPr>
              <w:spacing w:line="240" w:lineRule="atLeast"/>
              <w:rPr>
                <w:rFonts w:ascii="宋体" w:hAnsi="宋体" w:cs="宋体"/>
                <w:sz w:val="21"/>
                <w:szCs w:val="21"/>
              </w:rPr>
            </w:pPr>
            <w:r>
              <w:rPr>
                <w:rFonts w:hint="eastAsia" w:ascii="宋体" w:hAnsi="宋体" w:cs="宋体"/>
                <w:sz w:val="21"/>
                <w:szCs w:val="21"/>
              </w:rPr>
              <w:t>授权代表：</w:t>
            </w:r>
          </w:p>
        </w:tc>
        <w:tc>
          <w:tcPr>
            <w:tcW w:w="2991" w:type="dxa"/>
            <w:gridSpan w:val="4"/>
            <w:noWrap w:val="0"/>
            <w:vAlign w:val="top"/>
          </w:tcPr>
          <w:p>
            <w:pPr>
              <w:spacing w:line="240" w:lineRule="atLeast"/>
              <w:rPr>
                <w:rFonts w:ascii="宋体" w:hAnsi="宋体" w:cs="宋体"/>
                <w:sz w:val="21"/>
                <w:szCs w:val="21"/>
              </w:rPr>
            </w:pPr>
            <w:r>
              <w:rPr>
                <w:rFonts w:hint="eastAsia" w:ascii="宋体" w:hAnsi="宋体" w:cs="宋体"/>
                <w:sz w:val="21"/>
                <w:szCs w:val="21"/>
              </w:rPr>
              <w:t>供方：</w:t>
            </w:r>
          </w:p>
          <w:p>
            <w:pPr>
              <w:spacing w:line="240" w:lineRule="atLeast"/>
              <w:rPr>
                <w:rFonts w:ascii="宋体" w:hAnsi="宋体" w:cs="宋体"/>
                <w:sz w:val="21"/>
                <w:szCs w:val="21"/>
              </w:rPr>
            </w:pPr>
            <w:r>
              <w:rPr>
                <w:rFonts w:hint="eastAsia" w:ascii="宋体" w:hAnsi="宋体" w:cs="宋体"/>
                <w:sz w:val="21"/>
                <w:szCs w:val="21"/>
              </w:rPr>
              <w:t>地址：</w:t>
            </w:r>
          </w:p>
          <w:p>
            <w:pPr>
              <w:spacing w:line="240" w:lineRule="atLeast"/>
              <w:rPr>
                <w:rFonts w:ascii="宋体" w:hAnsi="宋体" w:cs="宋体"/>
                <w:sz w:val="21"/>
                <w:szCs w:val="21"/>
              </w:rPr>
            </w:pPr>
            <w:r>
              <w:rPr>
                <w:rFonts w:hint="eastAsia" w:ascii="宋体" w:hAnsi="宋体" w:cs="宋体"/>
                <w:sz w:val="21"/>
                <w:szCs w:val="21"/>
              </w:rPr>
              <w:t>电话：</w:t>
            </w:r>
          </w:p>
          <w:p>
            <w:pPr>
              <w:spacing w:line="240" w:lineRule="atLeast"/>
              <w:rPr>
                <w:rFonts w:ascii="宋体" w:hAnsi="宋体" w:cs="宋体"/>
                <w:sz w:val="21"/>
                <w:szCs w:val="21"/>
              </w:rPr>
            </w:pPr>
            <w:r>
              <w:rPr>
                <w:rFonts w:hint="eastAsia" w:ascii="宋体" w:hAnsi="宋体" w:cs="宋体"/>
                <w:sz w:val="21"/>
                <w:szCs w:val="21"/>
              </w:rPr>
              <w:t>传真：</w:t>
            </w:r>
          </w:p>
          <w:p>
            <w:pPr>
              <w:spacing w:line="240" w:lineRule="atLeast"/>
              <w:rPr>
                <w:rFonts w:ascii="宋体" w:hAnsi="宋体" w:cs="宋体"/>
                <w:sz w:val="21"/>
                <w:szCs w:val="21"/>
              </w:rPr>
            </w:pPr>
            <w:r>
              <w:rPr>
                <w:rFonts w:hint="eastAsia" w:ascii="宋体" w:hAnsi="宋体" w:cs="宋体"/>
                <w:sz w:val="21"/>
                <w:szCs w:val="21"/>
              </w:rPr>
              <w:t>开户银行：</w:t>
            </w:r>
          </w:p>
          <w:p>
            <w:pPr>
              <w:spacing w:line="240" w:lineRule="atLeast"/>
              <w:rPr>
                <w:rFonts w:ascii="宋体" w:hAnsi="宋体" w:cs="宋体"/>
                <w:sz w:val="21"/>
                <w:szCs w:val="21"/>
              </w:rPr>
            </w:pPr>
            <w:r>
              <w:rPr>
                <w:rFonts w:hint="eastAsia" w:ascii="宋体" w:hAnsi="宋体" w:cs="宋体"/>
                <w:sz w:val="21"/>
                <w:szCs w:val="21"/>
              </w:rPr>
              <w:t>帐号：</w:t>
            </w:r>
          </w:p>
          <w:p>
            <w:pPr>
              <w:spacing w:line="240" w:lineRule="atLeast"/>
              <w:rPr>
                <w:rFonts w:ascii="宋体" w:hAnsi="宋体" w:cs="宋体"/>
                <w:sz w:val="21"/>
                <w:szCs w:val="21"/>
              </w:rPr>
            </w:pPr>
            <w:r>
              <w:rPr>
                <w:rFonts w:hint="eastAsia" w:ascii="宋体" w:hAnsi="宋体" w:cs="宋体"/>
                <w:sz w:val="21"/>
                <w:szCs w:val="21"/>
              </w:rPr>
              <w:t>授权代表：</w:t>
            </w:r>
          </w:p>
          <w:p>
            <w:pPr>
              <w:spacing w:line="240" w:lineRule="atLeast"/>
              <w:rPr>
                <w:rFonts w:ascii="宋体" w:hAnsi="宋体" w:cs="宋体"/>
                <w:sz w:val="21"/>
                <w:szCs w:val="21"/>
              </w:rPr>
            </w:pPr>
            <w:r>
              <w:rPr>
                <w:rFonts w:hint="eastAsia" w:ascii="宋体" w:hAnsi="宋体" w:cs="宋体"/>
                <w:sz w:val="21"/>
                <w:szCs w:val="21"/>
              </w:rPr>
              <w:t>（本栏请用计算机打印以便于准确付款）</w:t>
            </w:r>
          </w:p>
        </w:tc>
        <w:tc>
          <w:tcPr>
            <w:tcW w:w="3566" w:type="dxa"/>
            <w:gridSpan w:val="3"/>
            <w:noWrap w:val="0"/>
            <w:vAlign w:val="top"/>
          </w:tcPr>
          <w:p>
            <w:pPr>
              <w:spacing w:line="240" w:lineRule="atLeast"/>
              <w:rPr>
                <w:rFonts w:ascii="宋体" w:hAnsi="宋体" w:cs="宋体"/>
                <w:sz w:val="21"/>
                <w:szCs w:val="21"/>
              </w:rPr>
            </w:pPr>
            <w:r>
              <w:rPr>
                <w:rFonts w:hint="eastAsia" w:ascii="宋体" w:hAnsi="宋体" w:cs="宋体"/>
                <w:sz w:val="21"/>
                <w:szCs w:val="21"/>
              </w:rPr>
              <w:t>代理机构：</w:t>
            </w:r>
          </w:p>
          <w:p>
            <w:pPr>
              <w:spacing w:line="240" w:lineRule="atLeast"/>
              <w:rPr>
                <w:rFonts w:ascii="宋体" w:hAnsi="宋体" w:cs="宋体"/>
                <w:sz w:val="21"/>
                <w:szCs w:val="21"/>
              </w:rPr>
            </w:pPr>
          </w:p>
          <w:p>
            <w:pPr>
              <w:spacing w:line="240" w:lineRule="atLeast"/>
              <w:rPr>
                <w:rFonts w:ascii="宋体" w:hAnsi="宋体" w:cs="宋体"/>
                <w:sz w:val="21"/>
                <w:szCs w:val="21"/>
              </w:rPr>
            </w:pPr>
            <w:r>
              <w:rPr>
                <w:rFonts w:hint="eastAsia" w:ascii="宋体" w:hAnsi="宋体" w:cs="宋体"/>
                <w:sz w:val="21"/>
                <w:szCs w:val="21"/>
              </w:rPr>
              <w:t>地址：</w:t>
            </w:r>
          </w:p>
          <w:p>
            <w:pPr>
              <w:spacing w:line="240" w:lineRule="atLeast"/>
              <w:rPr>
                <w:rFonts w:ascii="宋体" w:hAnsi="宋体" w:cs="宋体"/>
                <w:sz w:val="21"/>
                <w:szCs w:val="21"/>
              </w:rPr>
            </w:pPr>
            <w:r>
              <w:rPr>
                <w:rFonts w:hint="eastAsia" w:ascii="宋体" w:hAnsi="宋体" w:cs="宋体"/>
                <w:sz w:val="21"/>
                <w:szCs w:val="21"/>
              </w:rPr>
              <w:t>电话：</w:t>
            </w:r>
          </w:p>
          <w:p>
            <w:pPr>
              <w:spacing w:line="240" w:lineRule="atLeast"/>
              <w:rPr>
                <w:rFonts w:ascii="宋体" w:hAnsi="宋体" w:cs="宋体"/>
                <w:sz w:val="21"/>
                <w:szCs w:val="21"/>
              </w:rPr>
            </w:pPr>
            <w:r>
              <w:rPr>
                <w:rFonts w:hint="eastAsia" w:ascii="宋体" w:hAnsi="宋体" w:cs="宋体"/>
                <w:sz w:val="21"/>
                <w:szCs w:val="21"/>
              </w:rPr>
              <w:t>传真：</w:t>
            </w:r>
          </w:p>
          <w:p>
            <w:pPr>
              <w:spacing w:line="240" w:lineRule="atLeast"/>
              <w:rPr>
                <w:rFonts w:ascii="宋体" w:hAnsi="宋体" w:cs="宋体"/>
                <w:sz w:val="21"/>
                <w:szCs w:val="21"/>
              </w:rPr>
            </w:pPr>
            <w:r>
              <w:rPr>
                <w:rFonts w:hint="eastAsia" w:ascii="宋体" w:hAnsi="宋体" w:cs="宋体"/>
                <w:sz w:val="21"/>
                <w:szCs w:val="21"/>
              </w:rPr>
              <w:t>授权代表：</w:t>
            </w:r>
          </w:p>
          <w:p>
            <w:pPr>
              <w:spacing w:line="240" w:lineRule="atLeast"/>
              <w:rPr>
                <w:rFonts w:ascii="宋体" w:hAnsi="宋体" w:cs="宋体"/>
                <w:sz w:val="21"/>
                <w:szCs w:val="21"/>
              </w:rPr>
            </w:pPr>
          </w:p>
          <w:p>
            <w:pPr>
              <w:spacing w:line="240" w:lineRule="atLeast"/>
              <w:rPr>
                <w:rFonts w:ascii="宋体" w:hAnsi="宋体" w:cs="宋体"/>
                <w:sz w:val="21"/>
                <w:szCs w:val="21"/>
              </w:rPr>
            </w:pPr>
          </w:p>
          <w:p>
            <w:pPr>
              <w:spacing w:line="240" w:lineRule="atLeas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noWrap w:val="0"/>
            <w:vAlign w:val="top"/>
          </w:tcPr>
          <w:p>
            <w:pPr>
              <w:spacing w:line="240" w:lineRule="atLeast"/>
              <w:rPr>
                <w:rFonts w:ascii="宋体" w:hAnsi="宋体" w:cs="宋体"/>
                <w:sz w:val="21"/>
                <w:szCs w:val="21"/>
              </w:rPr>
            </w:pPr>
            <w:r>
              <w:rPr>
                <w:rFonts w:hint="eastAsia" w:ascii="宋体" w:hAnsi="宋体" w:cs="宋体"/>
                <w:sz w:val="21"/>
                <w:szCs w:val="21"/>
              </w:rPr>
              <w:t>备注：</w:t>
            </w:r>
          </w:p>
          <w:p>
            <w:pPr>
              <w:spacing w:line="240" w:lineRule="atLeast"/>
              <w:rPr>
                <w:rFonts w:ascii="宋体" w:hAnsi="宋体" w:cs="宋体"/>
                <w:sz w:val="21"/>
                <w:szCs w:val="21"/>
              </w:rPr>
            </w:pPr>
          </w:p>
          <w:p>
            <w:pPr>
              <w:spacing w:line="240" w:lineRule="atLeast"/>
              <w:rPr>
                <w:rFonts w:ascii="宋体" w:hAnsi="宋体" w:cs="宋体"/>
                <w:sz w:val="21"/>
                <w:szCs w:val="21"/>
              </w:rPr>
            </w:pPr>
          </w:p>
        </w:tc>
      </w:tr>
    </w:tbl>
    <w:p>
      <w:pPr>
        <w:ind w:firstLine="420"/>
        <w:rPr>
          <w:rFonts w:ascii="宋体" w:hAnsi="宋体" w:cs="宋体"/>
        </w:rPr>
      </w:pPr>
      <w:r>
        <w:rPr>
          <w:rFonts w:hint="eastAsia" w:ascii="宋体" w:hAnsi="宋体" w:cs="宋体"/>
          <w:sz w:val="21"/>
          <w:szCs w:val="21"/>
        </w:rPr>
        <w:t>签约时间：           年   月   日      签约地点：</w:t>
      </w:r>
    </w:p>
    <w:p>
      <w:pPr>
        <w:spacing w:line="360" w:lineRule="auto"/>
        <w:jc w:val="right"/>
        <w:rPr>
          <w:rFonts w:ascii="宋体" w:hAnsi="宋体" w:cs="宋体"/>
          <w:szCs w:val="21"/>
        </w:rPr>
      </w:pPr>
    </w:p>
    <w:p>
      <w:pPr>
        <w:pStyle w:val="3"/>
        <w:ind w:firstLine="1325" w:firstLineChars="600"/>
        <w:rPr>
          <w:rFonts w:ascii="宋体" w:hAnsi="宋体" w:cs="宋体"/>
          <w:sz w:val="22"/>
          <w:szCs w:val="18"/>
        </w:rPr>
      </w:pPr>
      <w:r>
        <w:rPr>
          <w:rFonts w:hint="eastAsia" w:ascii="宋体" w:hAnsi="宋体" w:cs="宋体"/>
          <w:sz w:val="22"/>
          <w:szCs w:val="18"/>
        </w:rPr>
        <w:t>仅供参考（以招标人最终认定的统一格式为准）</w:t>
      </w:r>
    </w:p>
    <w:p>
      <w:pPr>
        <w:rPr>
          <w:rFonts w:ascii="宋体" w:hAnsi="宋体" w:cs="宋体"/>
          <w:color w:val="000000"/>
          <w:kern w:val="0"/>
          <w:sz w:val="24"/>
          <w:szCs w:val="24"/>
        </w:rPr>
      </w:pPr>
    </w:p>
    <w:p>
      <w:pPr>
        <w:ind w:firstLine="480"/>
        <w:rPr>
          <w:rFonts w:ascii="宋体" w:hAnsi="宋体" w:cs="宋体"/>
          <w:color w:val="000000"/>
          <w:kern w:val="0"/>
          <w:sz w:val="24"/>
          <w:szCs w:val="24"/>
        </w:rPr>
      </w:pPr>
    </w:p>
    <w:p>
      <w:pPr>
        <w:ind w:firstLine="480"/>
        <w:rPr>
          <w:rFonts w:ascii="宋体" w:hAnsi="宋体" w:cs="宋体"/>
          <w:color w:val="000000"/>
          <w:kern w:val="0"/>
          <w:sz w:val="24"/>
          <w:szCs w:val="24"/>
        </w:rPr>
      </w:pPr>
    </w:p>
    <w:p>
      <w:pPr>
        <w:ind w:firstLine="480"/>
        <w:rPr>
          <w:rFonts w:ascii="宋体" w:hAnsi="宋体" w:cs="宋体"/>
          <w:color w:val="000000"/>
          <w:kern w:val="0"/>
          <w:sz w:val="24"/>
          <w:szCs w:val="24"/>
        </w:rPr>
      </w:pPr>
    </w:p>
    <w:p>
      <w:pPr>
        <w:ind w:firstLine="480"/>
        <w:rPr>
          <w:rFonts w:ascii="宋体" w:hAnsi="宋体" w:cs="宋体"/>
          <w:color w:val="000000"/>
          <w:kern w:val="0"/>
          <w:sz w:val="24"/>
          <w:szCs w:val="24"/>
        </w:rPr>
      </w:pPr>
    </w:p>
    <w:p>
      <w:pPr>
        <w:ind w:firstLine="480"/>
        <w:rPr>
          <w:rFonts w:ascii="宋体" w:hAnsi="宋体" w:cs="宋体"/>
          <w:color w:val="000000"/>
          <w:kern w:val="0"/>
          <w:sz w:val="24"/>
          <w:szCs w:val="24"/>
        </w:rPr>
      </w:pPr>
    </w:p>
    <w:p>
      <w:pPr>
        <w:pStyle w:val="3"/>
        <w:rPr>
          <w:rFonts w:ascii="宋体" w:hAnsi="宋体" w:cs="宋体"/>
        </w:rPr>
      </w:pPr>
    </w:p>
    <w:p>
      <w:pPr>
        <w:pStyle w:val="3"/>
        <w:rPr>
          <w:rFonts w:ascii="宋体" w:hAnsi="宋体" w:cs="宋体"/>
        </w:rPr>
      </w:pPr>
      <w:r>
        <w:rPr>
          <w:rFonts w:hint="eastAsia" w:ascii="宋体" w:hAnsi="宋体" w:cs="宋体"/>
        </w:rPr>
        <w:t>第五篇 项目技术规格、数量及质量要求</w:t>
      </w:r>
    </w:p>
    <w:bookmarkEnd w:id="3"/>
    <w:p>
      <w:pPr>
        <w:rPr>
          <w:color w:val="auto"/>
          <w:sz w:val="21"/>
          <w:szCs w:val="21"/>
        </w:rPr>
      </w:pPr>
      <w:bookmarkStart w:id="41" w:name="_Toc441065693"/>
      <w:r>
        <w:rPr>
          <w:rFonts w:hint="eastAsia" w:ascii="宋体" w:hAnsi="宋体" w:eastAsia="宋体" w:cs="宋体"/>
          <w:color w:val="auto"/>
          <w:kern w:val="0"/>
          <w:sz w:val="21"/>
          <w:szCs w:val="21"/>
        </w:rPr>
        <w:t>核心产品为：智慧档案平台、恒湿净化一体机、智能密集架、档案净化整理台。</w:t>
      </w:r>
    </w:p>
    <w:tbl>
      <w:tblPr>
        <w:tblStyle w:val="38"/>
        <w:tblW w:w="92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800"/>
        <w:gridCol w:w="6300"/>
        <w:gridCol w:w="73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92D050"/>
            <w:vAlign w:val="center"/>
          </w:tcPr>
          <w:p>
            <w:pPr>
              <w:widowControl/>
              <w:spacing w:line="360" w:lineRule="auto"/>
              <w:jc w:val="left"/>
              <w:rPr>
                <w:rFonts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800" w:type="dxa"/>
            <w:shd w:val="clear" w:color="000000" w:fill="92D050"/>
            <w:vAlign w:val="center"/>
          </w:tcPr>
          <w:p>
            <w:pPr>
              <w:widowControl/>
              <w:spacing w:line="360" w:lineRule="auto"/>
              <w:jc w:val="left"/>
              <w:rPr>
                <w:rFonts w:ascii="宋体" w:hAnsi="宋体" w:eastAsia="宋体" w:cs="宋体"/>
                <w:b/>
                <w:bCs/>
                <w:color w:val="auto"/>
                <w:kern w:val="0"/>
                <w:sz w:val="21"/>
                <w:szCs w:val="21"/>
              </w:rPr>
            </w:pPr>
            <w:r>
              <w:rPr>
                <w:rFonts w:hint="eastAsia" w:ascii="宋体" w:hAnsi="宋体" w:eastAsia="宋体" w:cs="宋体"/>
                <w:b/>
                <w:bCs/>
                <w:color w:val="auto"/>
                <w:kern w:val="0"/>
                <w:sz w:val="21"/>
                <w:szCs w:val="21"/>
              </w:rPr>
              <w:t>名称</w:t>
            </w:r>
          </w:p>
        </w:tc>
        <w:tc>
          <w:tcPr>
            <w:tcW w:w="6300" w:type="dxa"/>
            <w:shd w:val="clear" w:color="000000" w:fill="92D050"/>
            <w:vAlign w:val="center"/>
          </w:tcPr>
          <w:p>
            <w:pPr>
              <w:widowControl/>
              <w:spacing w:line="360" w:lineRule="auto"/>
              <w:jc w:val="left"/>
              <w:rPr>
                <w:rFonts w:ascii="宋体" w:hAnsi="宋体" w:eastAsia="宋体" w:cs="宋体"/>
                <w:b/>
                <w:bCs/>
                <w:color w:val="auto"/>
                <w:kern w:val="0"/>
                <w:sz w:val="21"/>
                <w:szCs w:val="21"/>
              </w:rPr>
            </w:pPr>
            <w:r>
              <w:rPr>
                <w:rFonts w:hint="eastAsia" w:ascii="宋体" w:hAnsi="宋体" w:eastAsia="宋体" w:cs="宋体"/>
                <w:b/>
                <w:bCs/>
                <w:color w:val="auto"/>
                <w:kern w:val="0"/>
                <w:sz w:val="21"/>
                <w:szCs w:val="21"/>
              </w:rPr>
              <w:t>主要功能/参数</w:t>
            </w:r>
          </w:p>
        </w:tc>
        <w:tc>
          <w:tcPr>
            <w:tcW w:w="733" w:type="dxa"/>
            <w:shd w:val="clear" w:color="000000" w:fill="92D050"/>
            <w:noWrap/>
            <w:vAlign w:val="center"/>
          </w:tcPr>
          <w:p>
            <w:pPr>
              <w:widowControl/>
              <w:spacing w:line="360" w:lineRule="auto"/>
              <w:jc w:val="left"/>
              <w:rPr>
                <w:rFonts w:ascii="宋体" w:hAnsi="宋体" w:eastAsia="宋体" w:cs="宋体"/>
                <w:b/>
                <w:bCs/>
                <w:color w:val="auto"/>
                <w:kern w:val="0"/>
                <w:sz w:val="21"/>
                <w:szCs w:val="21"/>
              </w:rPr>
            </w:pPr>
            <w:r>
              <w:rPr>
                <w:rFonts w:hint="eastAsia" w:ascii="宋体" w:hAnsi="宋体" w:eastAsia="宋体" w:cs="宋体"/>
                <w:b/>
                <w:bCs/>
                <w:color w:val="auto"/>
                <w:kern w:val="0"/>
                <w:sz w:val="21"/>
                <w:szCs w:val="21"/>
              </w:rPr>
              <w:t xml:space="preserve">数量 </w:t>
            </w:r>
          </w:p>
        </w:tc>
        <w:tc>
          <w:tcPr>
            <w:tcW w:w="700" w:type="dxa"/>
            <w:shd w:val="clear" w:color="000000" w:fill="92D050"/>
            <w:noWrap/>
            <w:vAlign w:val="center"/>
          </w:tcPr>
          <w:p>
            <w:pPr>
              <w:widowControl/>
              <w:spacing w:line="360" w:lineRule="auto"/>
              <w:jc w:val="left"/>
              <w:rPr>
                <w:rFonts w:ascii="宋体" w:hAnsi="宋体" w:eastAsia="宋体" w:cs="宋体"/>
                <w:b/>
                <w:bCs/>
                <w:color w:val="auto"/>
                <w:kern w:val="0"/>
                <w:sz w:val="21"/>
                <w:szCs w:val="21"/>
              </w:rPr>
            </w:pPr>
            <w:r>
              <w:rPr>
                <w:rFonts w:hint="eastAsia" w:ascii="宋体" w:hAnsi="宋体" w:eastAsia="宋体" w:cs="宋体"/>
                <w:b/>
                <w:bCs/>
                <w:color w:val="auto"/>
                <w:kern w:val="0"/>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1</w:t>
            </w:r>
          </w:p>
        </w:tc>
        <w:tc>
          <w:tcPr>
            <w:tcW w:w="8533" w:type="dxa"/>
            <w:gridSpan w:val="4"/>
            <w:shd w:val="clear" w:color="000000" w:fill="FFFFFF"/>
            <w:noWrap/>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智慧档案馆应用软件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1.1</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智慧档案平台</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智慧档案服务平台系统（以下简称“系统”）应为全B/S结构的综合档案管理系统。系统不仅应具备电子档案管理功能，还应具备辅助实体档案及智能档案库房综合管理功能、对档案库房专用设施及控制设备一体化控制管理使用，从电子档案和实体档案的收集、管理、保存、利用等方面进行全方位的信息化管理。既满足电子档案的业务管理需要，也满足实体档案的业务管理、档案实体安全、库房环境、库房安全管控等方面需要。同时实体库房控制管理的功能界面应简单明了，逻辑分明，便于操作，符合使用习惯。</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1、系统功能设计应具备档案“收集、管理、保存、利用”四项基本业务管理需要，以及用户权限管理、系统日志管理、数据备份与恢复、系统及数据安全维护等方面。</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★2、系统功能模块至少应包含收集档案、管理档案、利用档案、智慧库房管理、个人中心、系统设置等功能模块（提供软件测试报告复印件证明并标明各功能具体位置）。</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智慧档案服务平台系统应具备实体档案信息、档案库房环境监控设备、智能档案存储设备、档案库房安全防范设备、实体档案管理设备、档案库房导引设备等库房专用设施的分散控制统一管理功能。需要与业务系统对接，实现自动归档功能。</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4、可根据档案业务数据需求，定义不同类型的档案模型，可自定义设计档案模型。</w:t>
            </w:r>
          </w:p>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应支持多聚合层次设置，支持项目-案卷-卷内-文件4个层级。</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系统应支持按照档案管理的流程和阶段设定多个不同分类的档案库，不同的档案库具有不同的作用，如档案鉴定前应存放在收集中心，档案鉴定后应根据鉴定结果可存放在待归档库或不归档库，待归档库内待归档文件最终可转入正式的档案中心进行保存。</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6、系统可对档案的借阅信息进行管理，对借阅出去的档案有效控制。支持统计档案借阅信息、归还信息。借阅到期后系统可以发送短信或者邮件进行提醒。</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7、系统应提供全文检索服务，支持检索电子条目和电子文件内容。通过全文检索技术实现异质海量数据统一检索，支持对全文检索提供精细化的权限控制。支持输入关键字进行检索。应可提供快速分类功能，如按全宗、年度、档案类别快速分类，点击对应的分类即可检索出对应分类下的全部数据。快速分类项可按需求进行定制。</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8、系统应从电子档案和实体档案的收集、管理、保存、利用等方面进行全方位的信息化管理。既需满足电子档案的业务管理需要，也要满足实体档案的业务管理需要，无缝管理档案存放环境智能管理设备，智能档案存储设备，档案库房安全保护设备，实体档案管理设备，档案库房导引设备等，从库房安全、库房环境、实体档案安全、智能型实体档案存储设备等几个方面监控管理实体档案。</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9、支持控制管理档案库房温度、湿度、空气质量等传感设备，实时采集库房的环境指数并可在系统内提供环境指标走势图，通过图形化的方式，直观的展示最近一段时间内，库房环境的变化情况。支持配置恒温、恒湿、净化等设备，在温度、湿度、空气质量等库房环境指标超出或低于设定的阀值时，系统应自动控制相关设备进行工作，保障库房环境。</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sz w:val="21"/>
                <w:szCs w:val="21"/>
              </w:rPr>
            </w:pPr>
          </w:p>
        </w:tc>
        <w:tc>
          <w:tcPr>
            <w:tcW w:w="800" w:type="dxa"/>
            <w:vMerge w:val="continue"/>
            <w:vAlign w:val="center"/>
          </w:tcPr>
          <w:p>
            <w:pPr>
              <w:widowControl/>
              <w:spacing w:line="360" w:lineRule="auto"/>
              <w:jc w:val="left"/>
              <w:rPr>
                <w:rFonts w:ascii="宋体" w:hAnsi="宋体" w:eastAsia="宋体"/>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10、系统支持控制管理扫描设备、RFID设备，通过扫描实体档案条码、库房地址码即可实现实体档案、电子档案同步上架、下架操作。支持预上架机制实现扫描完成后的核对检验，保障上架、下架档案数据的准确性。</w:t>
            </w:r>
          </w:p>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支持自动记录档案出入库台账，通过RFID通道门自动识别通过通道的档案数据信息，同时将获取的数据信息与系统内数据进行比对，自动识别出库或入库，自动将出入库信息登记到出入库信息台账中。系统支持批量关联RFID，档案管理人员只需要不断的将粘贴有RFID标签的档案盒放置在RFID读取设备上，查看关联结果提醒即可，系统软件不需单独进行任何操作。</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11、支持档案电子文件的分级保护，满足涉密数据进行分级访问控制，根据不同密级程度，确定不同利用及查询范围。精细化电子档案权限体系，对电子文件条目，电子文件进行精细化的权限控制，精确到对单条电子文件的在线浏览、下载、打印的权限控制，保障电子档案安全。配合系统日志体系，通过重点数据加密传输，防止非法入侵、结合防火墙等其它软、硬件设备等技术手段，保障电子档案数据的安全。</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12、可根据不同的业务管理需求，定义系统管理角色。系统应提供权限设置，权限应包含功能权限和数据权限。应严格按照密级进行权限控制，首先通过密级对数据权限进行控制，数据授权时，只能在当前用户密级允许的范围内进行授权。</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r>
              <w:rPr>
                <w:rFonts w:ascii="宋体" w:hAnsi="宋体" w:eastAsia="宋体" w:cs="宋体"/>
                <w:kern w:val="0"/>
                <w:sz w:val="21"/>
                <w:szCs w:val="21"/>
              </w:rPr>
              <w:t>3</w:t>
            </w:r>
            <w:r>
              <w:rPr>
                <w:rFonts w:hint="eastAsia" w:ascii="宋体" w:hAnsi="宋体" w:eastAsia="宋体" w:cs="宋体"/>
                <w:kern w:val="0"/>
                <w:sz w:val="21"/>
                <w:szCs w:val="21"/>
              </w:rPr>
              <w:t>、要求提供投标产品软件测试报告。（复印件加盖原厂公章）</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r>
              <w:rPr>
                <w:rFonts w:ascii="宋体" w:hAnsi="宋体" w:eastAsia="宋体" w:cs="宋体"/>
                <w:kern w:val="0"/>
                <w:sz w:val="21"/>
                <w:szCs w:val="21"/>
              </w:rPr>
              <w:t>4</w:t>
            </w:r>
            <w:r>
              <w:rPr>
                <w:rFonts w:hint="eastAsia" w:ascii="宋体" w:hAnsi="宋体" w:eastAsia="宋体" w:cs="宋体"/>
                <w:kern w:val="0"/>
                <w:sz w:val="21"/>
                <w:szCs w:val="21"/>
              </w:rPr>
              <w:t>、要求提供投标产品软件著作权证书。（复印件加盖原厂公章）</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r>
              <w:rPr>
                <w:rFonts w:ascii="宋体" w:hAnsi="宋体" w:eastAsia="宋体" w:cs="宋体"/>
                <w:kern w:val="0"/>
                <w:sz w:val="21"/>
                <w:szCs w:val="21"/>
              </w:rPr>
              <w:t>5</w:t>
            </w:r>
            <w:r>
              <w:rPr>
                <w:rFonts w:hint="eastAsia" w:ascii="宋体" w:hAnsi="宋体" w:eastAsia="宋体" w:cs="宋体"/>
                <w:kern w:val="0"/>
                <w:sz w:val="21"/>
                <w:szCs w:val="21"/>
              </w:rPr>
              <w:t>、投标产品原厂商为软件企业。（提供相关证书复印件加盖原厂公章）</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r>
              <w:rPr>
                <w:rFonts w:ascii="宋体" w:hAnsi="宋体" w:eastAsia="宋体" w:cs="宋体"/>
                <w:kern w:val="0"/>
                <w:sz w:val="21"/>
                <w:szCs w:val="21"/>
              </w:rPr>
              <w:t>6</w:t>
            </w:r>
            <w:r>
              <w:rPr>
                <w:rFonts w:hint="eastAsia" w:ascii="宋体" w:hAnsi="宋体" w:eastAsia="宋体" w:cs="宋体"/>
                <w:kern w:val="0"/>
                <w:sz w:val="21"/>
                <w:szCs w:val="21"/>
              </w:rPr>
              <w:t>、投标产品原厂商通过质量管理体系、环境管理体系、职业健康安全管理体系、信息安全管理体系认证，认证范围包含档案相关设备的设计研发及系统集成。（提供相关证书复印件加盖原厂公章）</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r>
              <w:rPr>
                <w:rFonts w:ascii="宋体" w:hAnsi="宋体" w:eastAsia="宋体" w:cs="宋体"/>
                <w:kern w:val="0"/>
                <w:sz w:val="21"/>
                <w:szCs w:val="21"/>
              </w:rPr>
              <w:t>7</w:t>
            </w:r>
            <w:r>
              <w:rPr>
                <w:rFonts w:hint="eastAsia" w:ascii="宋体" w:hAnsi="宋体" w:eastAsia="宋体" w:cs="宋体"/>
                <w:kern w:val="0"/>
                <w:sz w:val="21"/>
                <w:szCs w:val="21"/>
              </w:rPr>
              <w:t>、要求提供原厂家针对本项目授权书和原厂售后服务承诺书。</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1.2</w:t>
            </w:r>
          </w:p>
        </w:tc>
        <w:tc>
          <w:tcPr>
            <w:tcW w:w="8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功能定制开发服务</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业务系统对接（1个），做自动归档</w:t>
            </w:r>
          </w:p>
        </w:tc>
        <w:tc>
          <w:tcPr>
            <w:tcW w:w="733"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2</w:t>
            </w:r>
          </w:p>
        </w:tc>
        <w:tc>
          <w:tcPr>
            <w:tcW w:w="8533" w:type="dxa"/>
            <w:gridSpan w:val="4"/>
            <w:shd w:val="clear" w:color="000000" w:fill="FFFFFF"/>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档案库房主要设施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noWrap/>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2.1</w:t>
            </w:r>
          </w:p>
        </w:tc>
        <w:tc>
          <w:tcPr>
            <w:tcW w:w="8533" w:type="dxa"/>
            <w:gridSpan w:val="4"/>
            <w:shd w:val="clear" w:color="000000" w:fill="FFFFFF"/>
            <w:noWrap/>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档案库房环境监控设备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2.1.1</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区域智能控制器</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1、配置不小于10英寸触摸一体液晶屏。</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2、图形、列表方式显示温湿度信息和设备运行状态。</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3、支持历史记录显示。</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4、支持网页方式访问，支持TCP/IP方式访问。</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5、内存不小于 512M。</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6、接口：支持RS-232、RS-485、USB、网口、音频输出等。</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7、支持通过TCP/IP协议与服务器通信。</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8、通过无线射频技术采集信息并控制设备运行，免去布线施工与维护工作。</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9、可根据设定温湿度上下限与环境参数自动控制设备运行，同时支持手动人工控制。</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10、支持查询温湿度记录，可以根据月、周、日产生温湿度报表。</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tcPr>
          <w:p>
            <w:pPr>
              <w:spacing w:line="360" w:lineRule="auto"/>
              <w:rPr>
                <w:rFonts w:ascii="宋体" w:hAnsi="宋体" w:eastAsia="宋体" w:cs="宋体"/>
                <w:kern w:val="0"/>
                <w:sz w:val="21"/>
                <w:szCs w:val="21"/>
              </w:rPr>
            </w:pPr>
            <w:r>
              <w:rPr>
                <w:rFonts w:hint="eastAsia" w:ascii="宋体" w:hAnsi="宋体" w:eastAsia="宋体" w:cs="宋体"/>
                <w:kern w:val="0"/>
                <w:sz w:val="21"/>
                <w:szCs w:val="21"/>
              </w:rPr>
              <w:t>★1</w:t>
            </w:r>
            <w:r>
              <w:rPr>
                <w:rFonts w:ascii="宋体" w:hAnsi="宋体" w:eastAsia="宋体" w:cs="宋体"/>
                <w:kern w:val="0"/>
                <w:sz w:val="21"/>
                <w:szCs w:val="21"/>
              </w:rPr>
              <w:t>1</w:t>
            </w:r>
            <w:r>
              <w:rPr>
                <w:rFonts w:hint="eastAsia" w:ascii="宋体" w:hAnsi="宋体" w:eastAsia="宋体" w:cs="宋体"/>
                <w:kern w:val="0"/>
                <w:sz w:val="21"/>
                <w:szCs w:val="21"/>
              </w:rPr>
              <w:t>、要求与智慧档案平台产品同一品牌；</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tcPr>
          <w:p>
            <w:pPr>
              <w:spacing w:line="360" w:lineRule="auto"/>
              <w:rPr>
                <w:rFonts w:ascii="宋体" w:hAnsi="宋体" w:eastAsia="宋体" w:cs="宋体"/>
                <w:kern w:val="0"/>
                <w:sz w:val="21"/>
                <w:szCs w:val="21"/>
              </w:rPr>
            </w:pPr>
            <w:r>
              <w:rPr>
                <w:rFonts w:hint="eastAsia" w:ascii="宋体" w:hAnsi="宋体" w:eastAsia="宋体" w:cs="宋体"/>
                <w:kern w:val="0"/>
                <w:sz w:val="21"/>
                <w:szCs w:val="21"/>
              </w:rPr>
              <w:t>★</w:t>
            </w:r>
            <w:r>
              <w:rPr>
                <w:rFonts w:ascii="宋体" w:hAnsi="宋体" w:eastAsia="宋体" w:cs="宋体"/>
                <w:kern w:val="0"/>
                <w:sz w:val="21"/>
                <w:szCs w:val="21"/>
              </w:rPr>
              <w:t>12</w:t>
            </w:r>
            <w:r>
              <w:rPr>
                <w:rFonts w:hint="eastAsia" w:ascii="宋体" w:hAnsi="宋体" w:eastAsia="宋体" w:cs="宋体"/>
                <w:kern w:val="0"/>
                <w:sz w:val="21"/>
                <w:szCs w:val="21"/>
              </w:rPr>
              <w:t>、要求提供原厂家针对本项目授权书和原厂售后服务承诺书。</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2.1.2</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空气质量云测仪</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1、空气质量监测设备应配备智能单芯片微电脑数据处理器。</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w:t>
            </w:r>
          </w:p>
        </w:tc>
        <w:tc>
          <w:tcPr>
            <w:tcW w:w="700"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2、应支持采集环境温湿度，二氧化碳，PM2.5值、PM10值，空气质量TVOC值。</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3、支持wifi数据传输方式。</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4、支持用户级别权限自定义管理。</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5、支持智能终端、移动客户端远程访问，查询检测区域环境数据。</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6、支持数据分析整理并通过图表形式直观展示。</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7、支持壁挂式安装使用。</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8、通讯方式：应支持485MHz无线通信、RS485有线方式传输。</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9、温度范围：-40-80℃。</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10、湿度范围：0-99.9%。</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11、二氧化碳范围：0-5000ppm。</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12、TVOC范围：125-600ppb。</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13、PM2.5范围：0.3μm-2.5μm-10μm。</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2.1.3</w:t>
            </w:r>
          </w:p>
        </w:tc>
        <w:tc>
          <w:tcPr>
            <w:tcW w:w="800" w:type="dxa"/>
            <w:vMerge w:val="restart"/>
            <w:shd w:val="clear" w:color="000000" w:fill="FFFFFF"/>
            <w:vAlign w:val="center"/>
          </w:tcPr>
          <w:p>
            <w:pPr>
              <w:widowControl/>
              <w:spacing w:line="360" w:lineRule="auto"/>
              <w:jc w:val="center"/>
              <w:rPr>
                <w:rFonts w:ascii="宋体" w:hAnsi="宋体" w:eastAsia="宋体" w:cs="宋体"/>
                <w:kern w:val="0"/>
                <w:sz w:val="21"/>
                <w:szCs w:val="21"/>
              </w:rPr>
            </w:pPr>
            <w:bookmarkStart w:id="42" w:name="_Hlk19884303"/>
            <w:r>
              <w:rPr>
                <w:rFonts w:hint="eastAsia" w:ascii="宋体" w:hAnsi="宋体" w:eastAsia="宋体" w:cs="宋体"/>
                <w:kern w:val="0"/>
                <w:sz w:val="21"/>
                <w:szCs w:val="21"/>
              </w:rPr>
              <w:t>恒湿净化一体机</w:t>
            </w:r>
            <w:bookmarkEnd w:id="42"/>
          </w:p>
        </w:tc>
        <w:tc>
          <w:tcPr>
            <w:tcW w:w="6300" w:type="dxa"/>
            <w:shd w:val="clear" w:color="000000" w:fill="FFFFFF"/>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参数要求：</w:t>
            </w:r>
            <w:r>
              <w:rPr>
                <w:rFonts w:hint="eastAsia" w:ascii="宋体" w:hAnsi="宋体" w:eastAsia="宋体" w:cs="宋体"/>
                <w:kern w:val="0"/>
                <w:sz w:val="21"/>
                <w:szCs w:val="21"/>
              </w:rPr>
              <w:t>1、显示屏尺寸：不小于8英寸；</w:t>
            </w:r>
          </w:p>
        </w:tc>
        <w:tc>
          <w:tcPr>
            <w:tcW w:w="733" w:type="dxa"/>
            <w:vMerge w:val="restart"/>
            <w:shd w:val="clear" w:color="000000" w:fill="FFFFFF"/>
            <w:vAlign w:val="center"/>
          </w:tcPr>
          <w:p>
            <w:pPr>
              <w:widowControl/>
              <w:spacing w:line="360" w:lineRule="auto"/>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700" w:type="dxa"/>
            <w:vMerge w:val="restart"/>
            <w:shd w:val="clear" w:color="000000" w:fill="FFFFFF"/>
            <w:noWrap/>
            <w:vAlign w:val="center"/>
          </w:tcPr>
          <w:p>
            <w:pPr>
              <w:widowControl/>
              <w:spacing w:line="360" w:lineRule="auto"/>
              <w:jc w:val="center"/>
              <w:rPr>
                <w:rFonts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2、湿量（kg/24h）：不低于160；</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3、除湿量（kg/24h）：不低于60；</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4、适用空间（㎡）：不小于120；</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5、风量（m³/h）：不低于1600；</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6、最大功率（W）：不超过1300；</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7、水箱容积（L）：不小于45；</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8、加水方式：支持人工/自动；</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9、排水方式：支持水箱/自动；</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10、设备联网监控端口：支持RS485</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功能要求：</w:t>
            </w:r>
            <w:r>
              <w:rPr>
                <w:rFonts w:hint="eastAsia" w:ascii="宋体" w:hAnsi="宋体" w:eastAsia="宋体" w:cs="宋体"/>
                <w:kern w:val="0"/>
                <w:sz w:val="21"/>
                <w:szCs w:val="21"/>
              </w:rPr>
              <w:t xml:space="preserve"> ★1、设备需采用工业级抗干扰电容触摸屏控制除湿、加湿、净化等功能，可显示探测到的温度、湿度、PM2.5、TVOC、CO2值并显示；（提供显示界面截图，加盖原厂公章）</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2、要求显示水箱的各种状态，包括水位、漏水、进水阀；</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3、要求配置清洗，风速调节，摆叶控制功能；</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4、可记录不少于1年的温度，湿度，PM2.5，TVOC，CO2数据； 5、支持按月、周、日生成曲线报表；</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6、空气净化系统需采取不少于6种净化方式，兼具除尘、灭菌、去除TVOC等多种功能，须采取铝镍合金波纹网精制而成的粗效过滤器，过滤等级为G4；</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★7、为了高效控制PM2.5，并有效降低后期维护成本，应采取免更换的电子静电积尘类除尘装置，PM2.5去除率不小于99%且除菌率不小于99%；（提供检测报告复印件，加盖原厂公章）</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8、设备需配置以活性炭、分子筛等高性能吸附材料为基材的气体过滤系统；</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 xml:space="preserve">9、设备须配置纳米光氢离子净化器，用以灭菌、去除TVOC；纳米光氢离子净化器光导离子管须采取宽波幅无臭氧紫外灯管； </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10、为了中和空气中的正离子，改善空气质量，增加空气的含氧量，设备须配置负离子发生化器，该空气净化模块须采取炭刷式放电尖端。</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11、设备的排水系统为主动排水系统，须配置排水水泵；</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12、设备箱体为碳钢喷塑制作，用以屏蔽设备内部配件产生的电磁辐射；</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13、设备底部应配置万向轮，便于设备移动及安装；</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14、设备采用正面出风设计，出风口应设置电动百叶，空气处理物理范围更广；</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15、为了保证档案室安全和操作人员安全，设备必须有足够的安全防护，如漏水、漏电防护；</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16、接地良好，接地电阻小于10欧姆；</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17、 设备须有完善的防漏水措施，水箱、加湿及除湿系统脱水盘材料须采用304不锈钢无缝焊接制成；每台设备须配置两个以上（含两个）漏水报警探头；上水系统采取常开电磁阀和常闭电磁阀相结合的方式冗余配置；水箱应该有完善的防止溢水装置；</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18、 设备须有完善的报警系统，便于设备故障诊断与维修，应配置高温、高湿、低温、低湿、漏水报警功能；</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r>
              <w:rPr>
                <w:rFonts w:ascii="宋体" w:hAnsi="宋体" w:eastAsia="宋体" w:cs="宋体"/>
                <w:kern w:val="0"/>
                <w:sz w:val="21"/>
                <w:szCs w:val="21"/>
              </w:rPr>
              <w:t>9</w:t>
            </w:r>
            <w:r>
              <w:rPr>
                <w:rFonts w:hint="eastAsia" w:ascii="宋体" w:hAnsi="宋体" w:eastAsia="宋体" w:cs="宋体"/>
                <w:kern w:val="0"/>
                <w:sz w:val="21"/>
                <w:szCs w:val="21"/>
              </w:rPr>
              <w:t>、要求所投产品具有恒温净化设备控制类软件著作权证书；</w:t>
            </w:r>
          </w:p>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（复印件加盖原厂公章）</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w:t>
            </w:r>
            <w:r>
              <w:rPr>
                <w:rFonts w:ascii="宋体" w:hAnsi="宋体" w:eastAsia="宋体" w:cs="宋体"/>
                <w:kern w:val="0"/>
                <w:sz w:val="21"/>
                <w:szCs w:val="21"/>
              </w:rPr>
              <w:t>20</w:t>
            </w:r>
            <w:r>
              <w:rPr>
                <w:rFonts w:hint="eastAsia" w:ascii="宋体" w:hAnsi="宋体" w:eastAsia="宋体" w:cs="宋体"/>
                <w:kern w:val="0"/>
                <w:sz w:val="21"/>
                <w:szCs w:val="21"/>
              </w:rPr>
              <w:t>、要求与智慧档案平台产品同一品牌；</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w:t>
            </w:r>
            <w:r>
              <w:rPr>
                <w:rFonts w:ascii="宋体" w:hAnsi="宋体" w:eastAsia="宋体" w:cs="宋体"/>
                <w:kern w:val="0"/>
                <w:sz w:val="21"/>
                <w:szCs w:val="21"/>
              </w:rPr>
              <w:t>1</w:t>
            </w:r>
            <w:r>
              <w:rPr>
                <w:rFonts w:hint="eastAsia" w:ascii="宋体" w:hAnsi="宋体" w:eastAsia="宋体" w:cs="宋体"/>
                <w:kern w:val="0"/>
                <w:sz w:val="21"/>
                <w:szCs w:val="21"/>
              </w:rPr>
              <w:t>、要求提供原厂家针对本项目授权书和原厂售后服务承诺书。</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2.1.4</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移动式加水车</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1、恒湿净化设备配套使用加水车。</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2、内部容积：不小于95L。</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3、功率：不大于75w。</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4、流量：不小于2000L/h。</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5、扬程：不小于2m。</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2.1.5</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智能控制模块</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1、应支持有线-无线传输；</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w:t>
            </w:r>
          </w:p>
        </w:tc>
        <w:tc>
          <w:tcPr>
            <w:tcW w:w="700"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2、有线应支持RS485通讯协议；</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3、最大发射功率为17dbm(50mW)；</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4、无线通信频段为472-485MHz，符合全球ISM频段通信标准，无需申请频点；</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5、支持漏水传感器、红外双鉴传感器等设备与区域智能设备之间的无线通讯；</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2.1.6</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漏水传感器</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1、灵敏度：2mm-100mm可调（自来水）。</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w:t>
            </w:r>
          </w:p>
        </w:tc>
        <w:tc>
          <w:tcPr>
            <w:tcW w:w="700"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2、响应时间：小于1秒。</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3、电源要求：12-24V直流/交流电源。</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4、继电器输出：2SPDT，60VDC或125VAC，1A额定值（常开常关）。</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5、检测线缆：二芯检测线缆（或检测电极）。</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6、检测线缆长度：支持接线缆长度不少于100米。</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2.1.7</w:t>
            </w:r>
          </w:p>
        </w:tc>
        <w:tc>
          <w:tcPr>
            <w:tcW w:w="8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漏水感应线</w:t>
            </w:r>
          </w:p>
        </w:tc>
        <w:tc>
          <w:tcPr>
            <w:tcW w:w="6300" w:type="dxa"/>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两芯螺旋检测线缆（10米）</w:t>
            </w:r>
          </w:p>
        </w:tc>
        <w:tc>
          <w:tcPr>
            <w:tcW w:w="733"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w:t>
            </w:r>
          </w:p>
        </w:tc>
        <w:tc>
          <w:tcPr>
            <w:tcW w:w="700" w:type="dxa"/>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2.1.8</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红外双鉴传感器</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1、探测范围：不小于12 m x 17 m；</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2、供电电源：9.0-15 VDC；典型15 mA，最大17 mA；交流波动：正常12 VDC 情况下峰峰值3V；</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3、报警继电器：励磁A 型；30 mA，25 VDC，最大电阻22 Ohms；报警继电器持续时间不低于3 秒；</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4、防拆开关：盖式和墙式；（前后盖扣紧后防拆开关应为常闭状态）</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5、微波频率：10.525 GHz；</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6、抗射频干扰：20V/m 10-1000MHz，15V/m 1000-2700MHz；</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2.1.9</w:t>
            </w:r>
          </w:p>
        </w:tc>
        <w:tc>
          <w:tcPr>
            <w:tcW w:w="8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防盗警灯警号</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发生漏水报警、红外报警时，可发出声光提示，噪音不低于100dB</w:t>
            </w:r>
          </w:p>
        </w:tc>
        <w:tc>
          <w:tcPr>
            <w:tcW w:w="733"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2.1.10</w:t>
            </w:r>
          </w:p>
        </w:tc>
        <w:tc>
          <w:tcPr>
            <w:tcW w:w="8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甲级防火门</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要求甲级，防火防盗</w:t>
            </w:r>
          </w:p>
        </w:tc>
        <w:tc>
          <w:tcPr>
            <w:tcW w:w="733"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noWrap/>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2.2</w:t>
            </w:r>
          </w:p>
        </w:tc>
        <w:tc>
          <w:tcPr>
            <w:tcW w:w="8533" w:type="dxa"/>
            <w:gridSpan w:val="4"/>
            <w:shd w:val="clear" w:color="000000" w:fill="FFFFFF"/>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 xml:space="preserve">档案存储设备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2.2.1</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双柱型文书档案智能密集架钢制部分</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1、防尘、防鼠、防盗功能达到防尘、防鼠、防盗的要求，确保档案安全；</w:t>
            </w:r>
          </w:p>
        </w:tc>
        <w:tc>
          <w:tcPr>
            <w:tcW w:w="733"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103.78</w:t>
            </w:r>
          </w:p>
        </w:tc>
        <w:tc>
          <w:tcPr>
            <w:tcW w:w="700"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2、产品架体：为双柱式结构，双面活动架。采用优质钢板模压成型；</w:t>
            </w:r>
          </w:p>
        </w:tc>
        <w:tc>
          <w:tcPr>
            <w:tcW w:w="733"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3、底盘采用≥3.0mm冷轧钢板，分段焊接后整体组装式，连接牢固、运输、安装方便，底盘各段连接采用螺栓紧固，纵梁上按节距冲有矩形槽，槽下焊有夹紧板，以供立柱插入后用箍紧拧固；</w:t>
            </w:r>
          </w:p>
        </w:tc>
        <w:tc>
          <w:tcPr>
            <w:tcW w:w="733"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导轨采用≥20*20mm，实心方钢（镀锌防锈工艺）置于3.0mm厚钢板折弯成形轨座上。埋入式安装，导轨安装平行度偏差不大于1mm/m，全长不大于2mm，两根轨道的水平高度偏差不大于1.0mm，两轨道平行度偏差不大于1.0mm，全长不大于2.0mm，对接处高低差不大于0.3mm；</w:t>
            </w:r>
          </w:p>
        </w:tc>
        <w:tc>
          <w:tcPr>
            <w:tcW w:w="733"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5、立柱采用≥1.5mm冷轧板，两面均布冲裁可上、下调节的挂孔，经四次折弯成矩形柱体每拼立柱采用上、中、下三根连接横梁焊成整体；</w:t>
            </w:r>
          </w:p>
        </w:tc>
        <w:tc>
          <w:tcPr>
            <w:tcW w:w="733"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6、搁板采用≥1.2mm 冷轧板经双面三次折弯翻边成形，厚度为25mm，结构合理，使用方便；</w:t>
            </w:r>
          </w:p>
        </w:tc>
        <w:tc>
          <w:tcPr>
            <w:tcW w:w="733"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7、挂板采用≥1.2mm 冷轧板两端挂钩采用模具冲裁打弯而成，中间采用腰形拉伸翻边模成形两个台阶加强孔，下端直角折弯，并冲有四个凸槽，使搁板嵌置于弯边凸肩上，组装后平整、牢固、无噪声、层间距按需要沿立柱调节孔可自由调整；</w:t>
            </w:r>
          </w:p>
        </w:tc>
        <w:tc>
          <w:tcPr>
            <w:tcW w:w="733"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8、侧面板采用≥1.0mm 冷轧板形状成平面，两旁应采用大圆角整体设计；</w:t>
            </w:r>
          </w:p>
        </w:tc>
        <w:tc>
          <w:tcPr>
            <w:tcW w:w="733"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9、顶板采用≥1.0mm冷轧板，通过M6螺栓紧固于立柱上端，顶板应经双面二次折弯，四角对焊，使其成框架结构；</w:t>
            </w:r>
          </w:p>
        </w:tc>
        <w:tc>
          <w:tcPr>
            <w:tcW w:w="733"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10、搁板、挂板可沿立柱垂直方向调整高度，立柱挂板孔间距为50mm,层高可任意调节，可根据需要增加或减少层数；</w:t>
            </w:r>
          </w:p>
        </w:tc>
        <w:tc>
          <w:tcPr>
            <w:tcW w:w="733"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11、★承重量：搁板承重均匀，单面≥45kg，双面≥90kg，24h卸载后，不得有裂缝以及永久变形。在全载荷的情况下（以一列为标准），密集架运行自如，没有阻滞现象，手摇柄力不大于10N；（提供检测报告复印件，加盖原厂公章）</w:t>
            </w:r>
          </w:p>
        </w:tc>
        <w:tc>
          <w:tcPr>
            <w:tcW w:w="733"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12、★结构防倾倒：智能密集架在全静载荷的情况下，沿X、Y轴两个方向进行水平拉力试验，至少经连续50次试验，试验中架体不得发生倾倒现象，试验后，架体倾斜量不得大于架体总高的1%；（提供检测报告复印件，加盖原厂公章）</w:t>
            </w:r>
          </w:p>
        </w:tc>
        <w:tc>
          <w:tcPr>
            <w:tcW w:w="733"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13、防鼠板装置：架体合拢后底盘之间缝隙小于2mm，使灰尘与老鼠无法进入；</w:t>
            </w:r>
          </w:p>
        </w:tc>
        <w:tc>
          <w:tcPr>
            <w:tcW w:w="733"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14、折叠摇把：采用可拆卸式折叠摇手，不使用时可向上折叠起来，以避免碰撞；</w:t>
            </w:r>
          </w:p>
        </w:tc>
        <w:tc>
          <w:tcPr>
            <w:tcW w:w="733"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15、 摇柄自动离合器机构：在移动架体时，只有摇动的摇柄转动，其他的摇柄自动垂直向下，不会随之转动，以确保安全性且减少力量损失；</w:t>
            </w:r>
          </w:p>
        </w:tc>
        <w:tc>
          <w:tcPr>
            <w:tcW w:w="733"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16、集中锁定功能：每列设有锁紧装置，当工作人员进入存储设备工作时，将锁紧装置扭到锁紧位置，此时其他人员无法摇动存储设备，以保证架内人员的安全。每组存储设备边列装有锁具，其闭合锁住后，形成一个封闭的整体；</w:t>
            </w:r>
          </w:p>
        </w:tc>
        <w:tc>
          <w:tcPr>
            <w:tcW w:w="733"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17、埋入式轨道安装方式：轨道采用埋入地面方式安装，保证在轨道安装好后与地面处于同一水平面；</w:t>
            </w:r>
          </w:p>
        </w:tc>
        <w:tc>
          <w:tcPr>
            <w:tcW w:w="733"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tcPr>
          <w:p>
            <w:pPr>
              <w:spacing w:line="360" w:lineRule="auto"/>
              <w:rPr>
                <w:rFonts w:ascii="宋体" w:hAnsi="宋体" w:eastAsia="宋体" w:cs="宋体"/>
                <w:kern w:val="0"/>
                <w:sz w:val="21"/>
                <w:szCs w:val="21"/>
              </w:rPr>
            </w:pPr>
            <w:r>
              <w:rPr>
                <w:rFonts w:hint="eastAsia" w:ascii="宋体" w:hAnsi="宋体" w:eastAsia="宋体" w:cs="宋体"/>
                <w:kern w:val="0"/>
                <w:sz w:val="21"/>
                <w:szCs w:val="21"/>
              </w:rPr>
              <w:t>★</w:t>
            </w:r>
            <w:r>
              <w:rPr>
                <w:rFonts w:ascii="宋体" w:hAnsi="宋体" w:eastAsia="宋体" w:cs="宋体"/>
                <w:kern w:val="0"/>
                <w:sz w:val="21"/>
                <w:szCs w:val="21"/>
              </w:rPr>
              <w:t>18</w:t>
            </w:r>
            <w:r>
              <w:rPr>
                <w:rFonts w:hint="eastAsia" w:ascii="宋体" w:hAnsi="宋体" w:eastAsia="宋体" w:cs="宋体"/>
                <w:kern w:val="0"/>
                <w:sz w:val="21"/>
                <w:szCs w:val="21"/>
              </w:rPr>
              <w:t>、要求与智慧档案平台产品同一品牌；</w:t>
            </w:r>
          </w:p>
        </w:tc>
        <w:tc>
          <w:tcPr>
            <w:tcW w:w="733"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tcPr>
          <w:p>
            <w:pPr>
              <w:spacing w:line="360" w:lineRule="auto"/>
              <w:rPr>
                <w:rFonts w:ascii="宋体" w:hAnsi="宋体" w:eastAsia="宋体" w:cs="宋体"/>
                <w:kern w:val="0"/>
                <w:sz w:val="21"/>
                <w:szCs w:val="21"/>
              </w:rPr>
            </w:pPr>
            <w:r>
              <w:rPr>
                <w:rFonts w:hint="eastAsia" w:ascii="宋体" w:hAnsi="宋体" w:eastAsia="宋体" w:cs="宋体"/>
                <w:kern w:val="0"/>
                <w:sz w:val="21"/>
                <w:szCs w:val="21"/>
              </w:rPr>
              <w:t>★</w:t>
            </w:r>
            <w:r>
              <w:rPr>
                <w:rFonts w:ascii="宋体" w:hAnsi="宋体" w:eastAsia="宋体" w:cs="宋体"/>
                <w:kern w:val="0"/>
                <w:sz w:val="21"/>
                <w:szCs w:val="21"/>
              </w:rPr>
              <w:t>19</w:t>
            </w:r>
            <w:r>
              <w:rPr>
                <w:rFonts w:hint="eastAsia" w:ascii="宋体" w:hAnsi="宋体" w:eastAsia="宋体" w:cs="宋体"/>
                <w:kern w:val="0"/>
                <w:sz w:val="21"/>
                <w:szCs w:val="21"/>
              </w:rPr>
              <w:t>、要求提供原厂家针对本项目授权书和原厂售后服务承诺书。</w:t>
            </w:r>
          </w:p>
        </w:tc>
        <w:tc>
          <w:tcPr>
            <w:tcW w:w="733"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2.2.2</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密集架智能硬件</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1、电 机：24V，不大于200W无刷直流电机；</w:t>
            </w:r>
          </w:p>
        </w:tc>
        <w:tc>
          <w:tcPr>
            <w:tcW w:w="733"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13</w:t>
            </w:r>
          </w:p>
        </w:tc>
        <w:tc>
          <w:tcPr>
            <w:tcW w:w="700"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2、固定架电气安全模块：应包含空气开关，24V电源，电源控制板；开关电源应为24V，不大于1KW；</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3、活动架电气安全模块 应包含所有控制板；</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4、红外保护装置：工作电压12VDC；感应距离不小于8m；</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5、接近开关: 磁感应到位；</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6、空气开关: 2P，32A，带漏电保护；</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7、电源开关 :按钮式电源开关；</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8、线束：阻燃，集成线束；</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9、照明灯：低压24V LED灯条；</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10、固定架控制模块：运行内存：不低于2GB；网络：支持RJ45，wifi；屏幕：尺寸不小于15英寸；操作系统：不低于Android4.2；</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11、活动架控制模块：不小于8英寸彩色液晶屏；</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12、光幕传感器：采用光同步技术，做到架体内无盲点，保护人员安全。</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vAlign w:val="center"/>
          </w:tcPr>
          <w:p>
            <w:pPr>
              <w:widowControl/>
              <w:spacing w:line="360" w:lineRule="auto"/>
              <w:jc w:val="left"/>
              <w:rPr>
                <w:rFonts w:ascii="宋体" w:hAnsi="宋体" w:eastAsia="宋体" w:cs="宋体"/>
                <w:kern w:val="0"/>
                <w:sz w:val="21"/>
                <w:szCs w:val="21"/>
              </w:rPr>
            </w:pPr>
            <w:r>
              <w:rPr>
                <w:rFonts w:ascii="宋体" w:hAnsi="宋体" w:eastAsia="宋体" w:cs="宋体"/>
                <w:kern w:val="0"/>
                <w:sz w:val="21"/>
                <w:szCs w:val="21"/>
              </w:rPr>
              <w:t>2.2.3</w:t>
            </w:r>
          </w:p>
        </w:tc>
        <w:tc>
          <w:tcPr>
            <w:tcW w:w="800" w:type="dxa"/>
            <w:vMerge w:val="restart"/>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智能型密集架控制管理软件</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1、通过智能密集架管理系统智能化管理每一列智能密集架，安全顺畅的运行；</w:t>
            </w:r>
          </w:p>
        </w:tc>
        <w:tc>
          <w:tcPr>
            <w:tcW w:w="733" w:type="dxa"/>
            <w:vMerge w:val="restart"/>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r>
              <w:rPr>
                <w:rFonts w:ascii="宋体" w:hAnsi="宋体" w:eastAsia="宋体" w:cs="宋体"/>
                <w:kern w:val="0"/>
                <w:sz w:val="21"/>
                <w:szCs w:val="21"/>
              </w:rPr>
              <w:t>3</w:t>
            </w:r>
          </w:p>
        </w:tc>
        <w:tc>
          <w:tcPr>
            <w:tcW w:w="700" w:type="dxa"/>
            <w:vMerge w:val="restart"/>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★2、智能密集架管理系统应支持初始化、系统登录设置、密集架管控、档案查询、环境曲线报表、设备维护、系统设置等功能。</w:t>
            </w:r>
          </w:p>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（提供系统功能界面截图及测试报告复印件，加盖原厂公章）</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3、架体控制功能：要求可以实现对密集架左右移动、禁止、停止、合架、通风、开启自动开架等操作。</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交互要求：固定架屏幕尺寸不小于15英寸，活动架屏幕不小于8英寸，操作时应具有较高的流畅度，支持手指滑动操作，并有动画效果的展现。</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★4、登录固定架系统时需要支持指纹识别、九宫格、密码认证的身份认证功能。（提供系统功能界面截图及测试报告复印件，加盖原厂公章）</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★5、要求可查看密集架的温湿度、PM2.5数据，实时显示温度、湿度、PM2.5数值，实现全天记录，能够永久保存数据，并提供数据的删除功能。</w:t>
            </w:r>
          </w:p>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要求通过曲线图实现对密集架采集的温度、湿度、PM2.5环境指标的可视化展示，并且能够提供当前、当天、本周、本月、本年5种维度的温湿度变化曲线。</w:t>
            </w:r>
          </w:p>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（提供系统功能界面截图及测试报告复印件，加盖原厂公章）</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6、通过显示屏查询出密集架上的档案，显示档案所在位置，可自动打开存放档案的密集架，并通过定位引导装置指示档案所在位置。外部设备或应用软件可通过密集架控制系统提供的数据通信协议进行查询定位操作。</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采用24V LED冷光源条状照明灯，架内有人，灯光自动开启。</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★7、密集架布线要求采用集成线束，实现相关功能的线束按照国标要求有清晰的线标，整体线束规格应满足功率要求；整体线束应由黑色波纹管包裹，两端采用不小于16P的阻燃对插的方式。</w:t>
            </w:r>
          </w:p>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智能密集架所使用的线束应满足针焰燃烧试验要求和阻燃要求，符合V-0级要求。</w:t>
            </w:r>
          </w:p>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（提供检验报告复印件，加盖原厂公章）</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8、活动架应全部实现无220V接入，符合《DA/T 65-2017 档案密集架智能管理系统技术要求》，活动架电气箱应为24V供电、进线、出线回路安装有直流插片式保险丝，能够避免24V回路由于电流过载引发的安全隐患。</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密集架应采用漏电保护器与低压断路器配合使用，满足自动失压、欠压、过载、短路保护功能，以及对漏电流检测和判断的功能。</w:t>
            </w:r>
          </w:p>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电气线路必须有可靠的短路保护装置；短接的动力电路与保护电路(包括机座)之间绝缘电阻应大于1MΩ。导线绝缘电阻不得小于20MΩ。</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★9、在系统初始化的过程中，要求实现对系统的环境、网络、通讯、声音、架体硬件设备自检和系统服务等方面进行检测，及时反馈当前系统以及密集架出现的问题，并能够区分故障级别。</w:t>
            </w:r>
          </w:p>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（提供测试报告复印件，加盖原厂公章）</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10、要求智能密集架固定架和活动架均需具备防静电、防冲击能力，当受到静电干扰或外力冲击时，若出现功能或性能暂时性丧失降低，应能在干扰或冲击停止后自行恢复，不需要操作人员干预。</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spacing w:line="360" w:lineRule="auto"/>
              <w:rPr>
                <w:rFonts w:ascii="宋体" w:hAnsi="宋体" w:eastAsia="宋体" w:cs="宋体"/>
                <w:kern w:val="0"/>
                <w:sz w:val="21"/>
                <w:szCs w:val="21"/>
              </w:rPr>
            </w:pPr>
            <w:r>
              <w:rPr>
                <w:rFonts w:hint="eastAsia" w:ascii="宋体" w:hAnsi="宋体" w:eastAsia="宋体" w:cs="宋体"/>
                <w:kern w:val="0"/>
                <w:sz w:val="21"/>
                <w:szCs w:val="21"/>
              </w:rPr>
              <w:t>★</w:t>
            </w:r>
            <w:r>
              <w:rPr>
                <w:rFonts w:ascii="宋体" w:hAnsi="宋体" w:eastAsia="宋体" w:cs="宋体"/>
                <w:kern w:val="0"/>
                <w:sz w:val="21"/>
                <w:szCs w:val="21"/>
              </w:rPr>
              <w:t>11</w:t>
            </w:r>
            <w:r>
              <w:rPr>
                <w:rFonts w:hint="eastAsia" w:ascii="宋体" w:hAnsi="宋体" w:eastAsia="宋体" w:cs="宋体"/>
                <w:kern w:val="0"/>
                <w:sz w:val="21"/>
                <w:szCs w:val="21"/>
              </w:rPr>
              <w:t>、要求投标产品具备智能密集架管理类软件著作权证书；</w:t>
            </w:r>
          </w:p>
          <w:p>
            <w:pPr>
              <w:spacing w:line="360" w:lineRule="auto"/>
              <w:rPr>
                <w:rFonts w:ascii="宋体" w:hAnsi="宋体" w:eastAsia="宋体" w:cs="宋体"/>
                <w:kern w:val="0"/>
                <w:sz w:val="21"/>
                <w:szCs w:val="21"/>
              </w:rPr>
            </w:pPr>
            <w:r>
              <w:rPr>
                <w:rFonts w:hint="eastAsia" w:ascii="宋体" w:hAnsi="宋体" w:eastAsia="宋体" w:cs="宋体"/>
                <w:kern w:val="0"/>
                <w:sz w:val="21"/>
                <w:szCs w:val="21"/>
              </w:rPr>
              <w:t>（复印件加盖原厂公章）</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spacing w:line="360" w:lineRule="auto"/>
              <w:rPr>
                <w:rFonts w:ascii="宋体" w:hAnsi="宋体" w:eastAsia="宋体" w:cs="宋体"/>
                <w:kern w:val="0"/>
                <w:sz w:val="21"/>
                <w:szCs w:val="21"/>
              </w:rPr>
            </w:pPr>
            <w:r>
              <w:rPr>
                <w:rFonts w:hint="eastAsia" w:ascii="宋体" w:hAnsi="宋体" w:eastAsia="宋体" w:cs="宋体"/>
                <w:kern w:val="0"/>
                <w:sz w:val="21"/>
                <w:szCs w:val="21"/>
              </w:rPr>
              <w:t>★</w:t>
            </w:r>
            <w:r>
              <w:rPr>
                <w:rFonts w:ascii="宋体" w:hAnsi="宋体" w:eastAsia="宋体" w:cs="宋体"/>
                <w:kern w:val="0"/>
                <w:sz w:val="21"/>
                <w:szCs w:val="21"/>
              </w:rPr>
              <w:t>12</w:t>
            </w:r>
            <w:r>
              <w:rPr>
                <w:rFonts w:hint="eastAsia" w:ascii="宋体" w:hAnsi="宋体" w:eastAsia="宋体" w:cs="宋体"/>
                <w:kern w:val="0"/>
                <w:sz w:val="21"/>
                <w:szCs w:val="21"/>
              </w:rPr>
              <w:t>、要求所投产品具有智能密集架管理类软件测试报告；</w:t>
            </w:r>
          </w:p>
          <w:p>
            <w:pPr>
              <w:spacing w:line="360" w:lineRule="auto"/>
              <w:rPr>
                <w:rFonts w:ascii="宋体" w:hAnsi="宋体" w:eastAsia="宋体" w:cs="宋体"/>
                <w:kern w:val="0"/>
                <w:sz w:val="21"/>
                <w:szCs w:val="21"/>
              </w:rPr>
            </w:pPr>
            <w:r>
              <w:rPr>
                <w:rFonts w:hint="eastAsia" w:ascii="宋体" w:hAnsi="宋体" w:eastAsia="宋体" w:cs="宋体"/>
                <w:kern w:val="0"/>
                <w:sz w:val="21"/>
                <w:szCs w:val="21"/>
              </w:rPr>
              <w:t>（复印件加盖原厂公章）</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tcPr>
          <w:p>
            <w:pPr>
              <w:spacing w:line="360" w:lineRule="auto"/>
              <w:rPr>
                <w:rFonts w:ascii="宋体" w:hAnsi="宋体" w:eastAsia="宋体" w:cs="宋体"/>
                <w:kern w:val="0"/>
                <w:sz w:val="21"/>
                <w:szCs w:val="21"/>
              </w:rPr>
            </w:pPr>
            <w:r>
              <w:rPr>
                <w:rFonts w:hint="eastAsia" w:ascii="宋体" w:hAnsi="宋体" w:eastAsia="宋体" w:cs="宋体"/>
                <w:kern w:val="0"/>
                <w:sz w:val="21"/>
                <w:szCs w:val="21"/>
              </w:rPr>
              <w:t>★</w:t>
            </w:r>
            <w:r>
              <w:rPr>
                <w:rFonts w:ascii="宋体" w:hAnsi="宋体" w:eastAsia="宋体" w:cs="宋体"/>
                <w:kern w:val="0"/>
                <w:sz w:val="21"/>
                <w:szCs w:val="21"/>
              </w:rPr>
              <w:t>13</w:t>
            </w:r>
            <w:r>
              <w:rPr>
                <w:rFonts w:hint="eastAsia" w:ascii="宋体" w:hAnsi="宋体" w:eastAsia="宋体" w:cs="宋体"/>
                <w:kern w:val="0"/>
                <w:sz w:val="21"/>
                <w:szCs w:val="21"/>
              </w:rPr>
              <w:t>、要求与智慧档案平台产品同一品牌；</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tcPr>
          <w:p>
            <w:pPr>
              <w:spacing w:line="360" w:lineRule="auto"/>
              <w:rPr>
                <w:rFonts w:ascii="宋体" w:hAnsi="宋体" w:eastAsia="宋体" w:cs="宋体"/>
                <w:kern w:val="0"/>
                <w:sz w:val="21"/>
                <w:szCs w:val="21"/>
              </w:rPr>
            </w:pPr>
            <w:r>
              <w:rPr>
                <w:rFonts w:hint="eastAsia" w:ascii="宋体" w:hAnsi="宋体" w:eastAsia="宋体" w:cs="宋体"/>
                <w:kern w:val="0"/>
                <w:sz w:val="21"/>
                <w:szCs w:val="21"/>
              </w:rPr>
              <w:t>★</w:t>
            </w:r>
            <w:r>
              <w:rPr>
                <w:rFonts w:ascii="宋体" w:hAnsi="宋体" w:eastAsia="宋体" w:cs="宋体"/>
                <w:kern w:val="0"/>
                <w:sz w:val="21"/>
                <w:szCs w:val="21"/>
              </w:rPr>
              <w:t>14</w:t>
            </w:r>
            <w:r>
              <w:rPr>
                <w:rFonts w:hint="eastAsia" w:ascii="宋体" w:hAnsi="宋体" w:eastAsia="宋体" w:cs="宋体"/>
                <w:kern w:val="0"/>
                <w:sz w:val="21"/>
                <w:szCs w:val="21"/>
              </w:rPr>
              <w:t>、要求提供原厂家针对本项目授权书和原厂售后服务承诺书。</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noWrap/>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2.3</w:t>
            </w:r>
          </w:p>
        </w:tc>
        <w:tc>
          <w:tcPr>
            <w:tcW w:w="8533" w:type="dxa"/>
            <w:gridSpan w:val="4"/>
            <w:shd w:val="clear" w:color="000000" w:fill="FFFFFF"/>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 xml:space="preserve">实体档案管理设备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2.3.1</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 xml:space="preserve">RFID标签 </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1、频率范围：840-960MHz；</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14,560</w:t>
            </w:r>
          </w:p>
        </w:tc>
        <w:tc>
          <w:tcPr>
            <w:tcW w:w="7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 xml:space="preserve"> 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2、读写灵敏度：应达5米（工作台1W,6DB）应达2米（手持机）；</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3、读写协议：支持UHF EPC Global Gen2，IS0 18000-6C；</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4、功能：读/写；</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5、EPC:96-EPC；</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6、TID：32 Bits；</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7、Unique：TID 64Bits；</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8、芯片防静电性能：2000V；</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9、标签长度：73±0.2mm；</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10、标签宽度：20；</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 xml:space="preserve">11、芯片允许读写次数：写不少于10万次，数据保持时间不少于10年。 </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2.3.2</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 xml:space="preserve">RFID架签 </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RFID层架标签自带存储空间，可重复编辑也可不编辑，安全性高，可按档案位置定位层位的标识标签，层架标签放置于每一层密集架，可结合档案馆馆藏的实际情况来定义层架标的位置号，条码号对应层架位信息。</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910</w:t>
            </w:r>
          </w:p>
        </w:tc>
        <w:tc>
          <w:tcPr>
            <w:tcW w:w="7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 xml:space="preserve"> 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2、标签频率：840-960MHZ ；</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 xml:space="preserve">3、协议/标准：ISO18000-6C；  </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4、寿命保证：不低于100000次读写；</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5、封装尺寸：85mm*22mm*6mm；</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 xml:space="preserve">6、封装材质：ABS+水晶滴胶+抗金属材料； </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2.3.3</w:t>
            </w:r>
          </w:p>
        </w:tc>
        <w:tc>
          <w:tcPr>
            <w:tcW w:w="8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 xml:space="preserve">标签实施 </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 xml:space="preserve">RFID标签、RFID架签的信息录入、粘贴服务 </w:t>
            </w:r>
          </w:p>
        </w:tc>
        <w:tc>
          <w:tcPr>
            <w:tcW w:w="733"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14,560</w:t>
            </w:r>
          </w:p>
        </w:tc>
        <w:tc>
          <w:tcPr>
            <w:tcW w:w="7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 xml:space="preserve"> 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2.3.4</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 xml:space="preserve">RFID通道门 </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1、应支持 EPC C1 G2（ISO18000-6C）协议，支持服务器模式实现多通道控制功能，内部集成高增益天线组、高速读写器及控制模组，拥有高速读取标签性能和良好的读写区域控制能力，提供标准 RS232 或 RJ45 接口，方便连接软件平台；</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 xml:space="preserve"> 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2、支持服务器模式实现多通道控制功能；</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3、多标签读取能力强，红外触发模式下漏读率应低于 1%；</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4、安全门覆盖区域应准确，无盲点；</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5、应具备报警灯和蜂鸣器，报警灵敏，安全可靠；</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6、可选红外运动方向判断；</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7、工作频段：902MHz～928MHz；</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8、符合标准：ISO 18000-6C；</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9、供电电源：AC 220V±10% 47～63 Hz；</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10、通讯接口：RS-232、LAN(TCP/IP)；</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11、每个通道门禁宽度：0.8～1.5m。</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w:t>
            </w:r>
            <w:r>
              <w:rPr>
                <w:rFonts w:ascii="宋体" w:hAnsi="宋体" w:eastAsia="宋体" w:cs="宋体"/>
                <w:kern w:val="0"/>
                <w:sz w:val="21"/>
                <w:szCs w:val="21"/>
              </w:rPr>
              <w:t>12</w:t>
            </w:r>
            <w:r>
              <w:rPr>
                <w:rFonts w:hint="eastAsia" w:ascii="宋体" w:hAnsi="宋体" w:eastAsia="宋体" w:cs="宋体"/>
                <w:kern w:val="0"/>
                <w:sz w:val="21"/>
                <w:szCs w:val="21"/>
              </w:rPr>
              <w:t>、要求与档案存储设备同一品牌；</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2.3.5</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 xml:space="preserve"> RFID手持盘点机 </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1、RFID手持移动终端设备，应具备超高频RFID读写功能；</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 xml:space="preserve"> 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2、应采用安卓5.0或以上系统，四核高速处理器、不低于2GB RAM/16GB ROM；支持64GB TF卡扩展；</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3、工业级标准超长续航应达到IP65工业级三防等级，抗1.5米自然跌落，显示屏可戴手套触摸，不小于8000mAh大容量电池，可连续工作至少4小时；</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4、识别距离：可达到4米左右；</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5、防碰撞算法：支持每秒高达200张标签；</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6、无线通讯：WIFI 2.4G/5G 双频，符合 IEEE 802.11a/b/g/n/ac；</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7、显示屏：不小于5.0 英寸 IPS 屏, 分辨率不低于720*1280；</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8、音频 支持语音播报；</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9、Micro SD 卡：支持 32G MICRO SD 卡；</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10、数据安全：应具备防掉电数据安全保护，在完全掉电（卸下电池及不外接电源）的情况下，数据不丢失；</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★11、应具备第三方检测机构出具的射频识别设备检验报告，提供复印件加盖原厂公章。</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w:t>
            </w:r>
            <w:r>
              <w:rPr>
                <w:rFonts w:ascii="宋体" w:hAnsi="宋体" w:eastAsia="宋体" w:cs="宋体"/>
                <w:kern w:val="0"/>
                <w:sz w:val="21"/>
                <w:szCs w:val="21"/>
              </w:rPr>
              <w:t>12</w:t>
            </w:r>
            <w:r>
              <w:rPr>
                <w:rFonts w:hint="eastAsia" w:ascii="宋体" w:hAnsi="宋体" w:eastAsia="宋体" w:cs="宋体"/>
                <w:kern w:val="0"/>
                <w:sz w:val="21"/>
                <w:szCs w:val="21"/>
              </w:rPr>
              <w:t>、要求与智慧档案平台同一品牌；</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2.3.6</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 xml:space="preserve">RFID桌面工作台 </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1、适用频段: 902-928 MHz；</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 xml:space="preserve"> 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2、支持协议:EPCglobal C1G2(ISO18000-6C)；</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3、使用50mm*50mm双馈点陶瓷天线；</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4、一次性可识别标签不少于150张；</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5、标签识别速度：&gt;150张/秒；</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 xml:space="preserve">6、支持USB2.0接口。 </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2.3.7</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 xml:space="preserve">RFID打印机 </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1、打印方式：热转印；</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 xml:space="preserve"> 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2、分辨率：不低于300 dpi；</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3、打印速度：不低于8ips（203.2mm/s）；</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4、应集成UHF读写器 / 编码器 ( EPC Class 1 Gen 2/ISO 18000-6C )；</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5、内存：不低于8MB FLASH ROM，16 MB SDRAM；</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 xml:space="preserve">6、纸张探测方式：上反射式（可移动）/ 下反射式（可移动）。 </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noWrap/>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2.4</w:t>
            </w:r>
          </w:p>
        </w:tc>
        <w:tc>
          <w:tcPr>
            <w:tcW w:w="8533" w:type="dxa"/>
            <w:gridSpan w:val="4"/>
            <w:shd w:val="clear" w:color="000000" w:fill="FFFFFF"/>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 xml:space="preserve">档案库房安全防范设备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2.4.1</w:t>
            </w:r>
          </w:p>
        </w:tc>
        <w:tc>
          <w:tcPr>
            <w:tcW w:w="8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指纹识别门禁</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要求支持指纹、刷卡，包含指纹主机，门铃，开关，暗盒，门禁锁，门夹，电源控制器，软件，IC卡，线材若干，PVC板若干。</w:t>
            </w:r>
          </w:p>
        </w:tc>
        <w:tc>
          <w:tcPr>
            <w:tcW w:w="733"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2.4.2</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半球网络摄像机</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1、不低于200万像素日夜型半球型变焦网络摄像机；</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6</w:t>
            </w:r>
          </w:p>
        </w:tc>
        <w:tc>
          <w:tcPr>
            <w:tcW w:w="700"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2、支持H.265及H.264编码</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2.4.3</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硬盘录像机</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1、8路网络视频接入；</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2、2硬盘盘位；</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3、断网续传；</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4、SMART 2.0；</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5、1个千兆以太网口</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2.4.4</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监控专用硬盘</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1、容量（GB）：4000；</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w:t>
            </w:r>
          </w:p>
        </w:tc>
        <w:tc>
          <w:tcPr>
            <w:tcW w:w="700"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2、接口：SATA；</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3、转速（rpm）：5900；</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4、传输速率：6Gb/s；</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5、缓存：64MB</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2.4.5</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以太网PoE交换机</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1、POE交换机；</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2、传输速率：10/100Mbps；</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3、端口要求：不少于8个10/100Mbps RJ45端口，且支持POE功能</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2.4.6</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显示器</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1、屏幕尺寸：不低于19英寸液晶显示器；</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2、面板类型：IPS面板；</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3、响应时间：5ms；</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4、分辨率：1920×1080</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2.4.7</w:t>
            </w:r>
          </w:p>
        </w:tc>
        <w:tc>
          <w:tcPr>
            <w:tcW w:w="8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网线</w:t>
            </w:r>
          </w:p>
        </w:tc>
        <w:tc>
          <w:tcPr>
            <w:tcW w:w="6300" w:type="dxa"/>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超五类4对双绞UTP</w:t>
            </w:r>
          </w:p>
        </w:tc>
        <w:tc>
          <w:tcPr>
            <w:tcW w:w="733"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w:t>
            </w:r>
          </w:p>
        </w:tc>
        <w:tc>
          <w:tcPr>
            <w:tcW w:w="700" w:type="dxa"/>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noWrap/>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2.5</w:t>
            </w:r>
          </w:p>
        </w:tc>
        <w:tc>
          <w:tcPr>
            <w:tcW w:w="8533" w:type="dxa"/>
            <w:gridSpan w:val="4"/>
            <w:shd w:val="clear" w:color="000000" w:fill="FFFFFF"/>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 xml:space="preserve"> 档案库房引导设备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2.5.1</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环境监测平台</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参数要求：</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1、屏幕尺寸：不小于55英寸。</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2、屏幕分辨率：超高清4k（3840×2160）。</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3、屏幕比例：16:9。</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4、操作系统：Andriod4.0以上。</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5、端口：应支持USB、HDMI、SD卡槽。</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6、含支架。</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功能要求：</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1、温湿度显示：显示当前库房的温度与湿度，通过温湿度采集设备获取数据，在一段时间内，求取平均值，并将该值显示到电视屏中位置；</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2、库房环境信息总览：显示库房环境的总体信息，包括库房的温湿度、空气质量，可以显示静态网页；</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3、信息推送：及时的显示库房的报警信息；</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4、档案查询导引：将档案的查询导引信息显示在导引屏上，使人员快速找到档案</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其他要求</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w:t>
            </w:r>
            <w:r>
              <w:rPr>
                <w:rFonts w:ascii="宋体" w:hAnsi="宋体" w:eastAsia="宋体" w:cs="宋体"/>
                <w:kern w:val="0"/>
                <w:sz w:val="21"/>
                <w:szCs w:val="21"/>
              </w:rPr>
              <w:t>1</w:t>
            </w:r>
            <w:r>
              <w:rPr>
                <w:rFonts w:hint="eastAsia" w:ascii="宋体" w:hAnsi="宋体" w:eastAsia="宋体" w:cs="宋体"/>
                <w:kern w:val="0"/>
                <w:sz w:val="21"/>
                <w:szCs w:val="21"/>
              </w:rPr>
              <w:t>、要求与智慧档案平台产品同一品牌；</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w:t>
            </w:r>
            <w:r>
              <w:rPr>
                <w:rFonts w:ascii="宋体" w:hAnsi="宋体" w:eastAsia="宋体" w:cs="宋体"/>
                <w:kern w:val="0"/>
                <w:sz w:val="21"/>
                <w:szCs w:val="21"/>
              </w:rPr>
              <w:t>2</w:t>
            </w:r>
            <w:r>
              <w:rPr>
                <w:rFonts w:hint="eastAsia" w:ascii="宋体" w:hAnsi="宋体" w:eastAsia="宋体" w:cs="宋体"/>
                <w:kern w:val="0"/>
                <w:sz w:val="21"/>
                <w:szCs w:val="21"/>
              </w:rPr>
              <w:t>、要求提供原厂家针对本项目授权书和原厂售后服务承诺书。</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vAlign w:val="center"/>
          </w:tcPr>
          <w:p>
            <w:pPr>
              <w:widowControl/>
              <w:spacing w:line="360" w:lineRule="auto"/>
              <w:jc w:val="right"/>
              <w:rPr>
                <w:rFonts w:ascii="宋体" w:hAnsi="宋体" w:eastAsia="宋体" w:cs="宋体"/>
                <w:b/>
                <w:bCs/>
                <w:kern w:val="0"/>
                <w:sz w:val="21"/>
                <w:szCs w:val="21"/>
              </w:rPr>
            </w:pPr>
            <w:r>
              <w:rPr>
                <w:rFonts w:hint="eastAsia" w:ascii="宋体" w:hAnsi="宋体" w:eastAsia="宋体" w:cs="宋体"/>
                <w:b/>
                <w:bCs/>
                <w:kern w:val="0"/>
                <w:sz w:val="21"/>
                <w:szCs w:val="21"/>
              </w:rPr>
              <w:t>2.6</w:t>
            </w:r>
          </w:p>
        </w:tc>
        <w:tc>
          <w:tcPr>
            <w:tcW w:w="8533" w:type="dxa"/>
            <w:gridSpan w:val="4"/>
            <w:shd w:val="clear" w:color="000000" w:fill="FFFFFF"/>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柜式七氟丙烷灭火设备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2.6.1</w:t>
            </w:r>
          </w:p>
        </w:tc>
        <w:tc>
          <w:tcPr>
            <w:tcW w:w="8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90L 柜式七氟丙烷灭火装置</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容量：</w:t>
            </w:r>
            <w:r>
              <w:rPr>
                <w:rFonts w:ascii="宋体" w:hAnsi="宋体" w:eastAsia="宋体" w:cs="宋体"/>
                <w:kern w:val="0"/>
                <w:sz w:val="21"/>
                <w:szCs w:val="21"/>
              </w:rPr>
              <w:t>90L</w:t>
            </w:r>
            <w:r>
              <w:rPr>
                <w:rFonts w:hint="eastAsia" w:ascii="宋体" w:hAnsi="宋体" w:eastAsia="宋体" w:cs="宋体"/>
                <w:kern w:val="0"/>
                <w:sz w:val="21"/>
                <w:szCs w:val="21"/>
              </w:rPr>
              <w:t>，包括钢瓶、容器阀、柜体、信号反馈装置、连接软管、单喷嘴。</w:t>
            </w:r>
          </w:p>
        </w:tc>
        <w:tc>
          <w:tcPr>
            <w:tcW w:w="733" w:type="dxa"/>
            <w:shd w:val="clear" w:color="000000" w:fill="FFFFFF"/>
            <w:vAlign w:val="center"/>
          </w:tcPr>
          <w:p>
            <w:pPr>
              <w:widowControl/>
              <w:spacing w:line="360" w:lineRule="auto"/>
              <w:jc w:val="right"/>
              <w:rPr>
                <w:rFonts w:ascii="宋体" w:hAnsi="宋体" w:eastAsia="宋体" w:cs="宋体"/>
                <w:kern w:val="0"/>
                <w:sz w:val="21"/>
                <w:szCs w:val="21"/>
              </w:rPr>
            </w:pPr>
            <w:r>
              <w:rPr>
                <w:rFonts w:hint="eastAsia" w:ascii="宋体" w:hAnsi="宋体" w:eastAsia="宋体" w:cs="宋体"/>
                <w:kern w:val="0"/>
                <w:sz w:val="21"/>
                <w:szCs w:val="21"/>
              </w:rPr>
              <w:t>2</w:t>
            </w:r>
          </w:p>
        </w:tc>
        <w:tc>
          <w:tcPr>
            <w:tcW w:w="7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2.6.2</w:t>
            </w:r>
          </w:p>
        </w:tc>
        <w:tc>
          <w:tcPr>
            <w:tcW w:w="8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七氟丙烷灭火剂</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七氟丙烷灭火剂</w:t>
            </w:r>
          </w:p>
        </w:tc>
        <w:tc>
          <w:tcPr>
            <w:tcW w:w="733" w:type="dxa"/>
            <w:shd w:val="clear" w:color="000000" w:fill="FFFFFF"/>
            <w:vAlign w:val="center"/>
          </w:tcPr>
          <w:p>
            <w:pPr>
              <w:widowControl/>
              <w:spacing w:line="360" w:lineRule="auto"/>
              <w:jc w:val="right"/>
              <w:rPr>
                <w:rFonts w:ascii="宋体" w:hAnsi="宋体" w:eastAsia="宋体" w:cs="宋体"/>
                <w:kern w:val="0"/>
                <w:sz w:val="21"/>
                <w:szCs w:val="21"/>
              </w:rPr>
            </w:pPr>
            <w:r>
              <w:rPr>
                <w:rFonts w:hint="eastAsia" w:ascii="宋体" w:hAnsi="宋体" w:eastAsia="宋体" w:cs="宋体"/>
                <w:kern w:val="0"/>
                <w:sz w:val="21"/>
                <w:szCs w:val="21"/>
              </w:rPr>
              <w:t>178</w:t>
            </w:r>
          </w:p>
        </w:tc>
        <w:tc>
          <w:tcPr>
            <w:tcW w:w="7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2.6.3</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机械泄压阀</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墙体开洞尺寸:566*266mm</w:t>
            </w:r>
          </w:p>
        </w:tc>
        <w:tc>
          <w:tcPr>
            <w:tcW w:w="733" w:type="dxa"/>
            <w:vMerge w:val="restart"/>
            <w:shd w:val="clear" w:color="000000" w:fill="FFFFFF"/>
            <w:vAlign w:val="center"/>
          </w:tcPr>
          <w:p>
            <w:pPr>
              <w:widowControl/>
              <w:spacing w:line="360" w:lineRule="auto"/>
              <w:jc w:val="righ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有效泄压面积:0.1㎡</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2.6.4</w:t>
            </w:r>
          </w:p>
        </w:tc>
        <w:tc>
          <w:tcPr>
            <w:tcW w:w="8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火灾自控报警系统</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含气体灭火控制器、感烟火灾探测器、感温探测器、声光报警器、紧急按钮等</w:t>
            </w:r>
          </w:p>
        </w:tc>
        <w:tc>
          <w:tcPr>
            <w:tcW w:w="733" w:type="dxa"/>
            <w:shd w:val="clear" w:color="000000" w:fill="FFFFFF"/>
            <w:vAlign w:val="center"/>
          </w:tcPr>
          <w:p>
            <w:pPr>
              <w:widowControl/>
              <w:spacing w:line="360" w:lineRule="auto"/>
              <w:jc w:val="righ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b/>
                <w:bCs/>
                <w:kern w:val="0"/>
                <w:sz w:val="21"/>
                <w:szCs w:val="21"/>
              </w:rPr>
              <w:t>3</w:t>
            </w:r>
          </w:p>
        </w:tc>
        <w:tc>
          <w:tcPr>
            <w:tcW w:w="7100" w:type="dxa"/>
            <w:gridSpan w:val="2"/>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b/>
                <w:bCs/>
                <w:kern w:val="0"/>
                <w:sz w:val="21"/>
                <w:szCs w:val="21"/>
              </w:rPr>
              <w:t>档案电子化设施</w:t>
            </w:r>
          </w:p>
        </w:tc>
        <w:tc>
          <w:tcPr>
            <w:tcW w:w="733" w:type="dxa"/>
            <w:shd w:val="clear" w:color="000000" w:fill="FFFFFF"/>
            <w:vAlign w:val="center"/>
          </w:tcPr>
          <w:p>
            <w:pPr>
              <w:widowControl/>
              <w:spacing w:line="360" w:lineRule="auto"/>
              <w:jc w:val="right"/>
              <w:rPr>
                <w:rFonts w:ascii="宋体" w:hAnsi="宋体" w:eastAsia="宋体" w:cs="宋体"/>
                <w:kern w:val="0"/>
                <w:sz w:val="21"/>
                <w:szCs w:val="21"/>
              </w:rPr>
            </w:pPr>
          </w:p>
        </w:tc>
        <w:tc>
          <w:tcPr>
            <w:tcW w:w="700" w:type="dxa"/>
            <w:shd w:val="clear" w:color="000000" w:fill="FFFFFF"/>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w:t>
            </w:r>
            <w:r>
              <w:rPr>
                <w:rFonts w:ascii="宋体" w:hAnsi="宋体" w:eastAsia="宋体" w:cs="宋体"/>
                <w:kern w:val="0"/>
                <w:sz w:val="21"/>
                <w:szCs w:val="21"/>
              </w:rPr>
              <w:t>.1</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全自动扫描机器人</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★1、扫描速度：1600页/小时，速度快慢可以按照需求进行调节。</w:t>
            </w:r>
          </w:p>
        </w:tc>
        <w:tc>
          <w:tcPr>
            <w:tcW w:w="733" w:type="dxa"/>
            <w:vMerge w:val="restart"/>
            <w:shd w:val="clear" w:color="000000" w:fill="FFFFFF"/>
            <w:vAlign w:val="center"/>
          </w:tcPr>
          <w:p>
            <w:pPr>
              <w:widowControl/>
              <w:spacing w:line="360" w:lineRule="auto"/>
              <w:jc w:val="righ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vAlign w:val="center"/>
          </w:tcPr>
          <w:p>
            <w:pPr>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★2、扫描拍摄系统：22兆cmos采集器和扫描幅面呈完美对等三角形状态，不接受线性扫描、搓纸式扫描。</w:t>
            </w:r>
          </w:p>
        </w:tc>
        <w:tc>
          <w:tcPr>
            <w:tcW w:w="733" w:type="dxa"/>
            <w:vMerge w:val="continue"/>
            <w:shd w:val="clear" w:color="000000" w:fill="FFFFFF"/>
            <w:vAlign w:val="center"/>
          </w:tcPr>
          <w:p>
            <w:pPr>
              <w:widowControl/>
              <w:spacing w:line="360" w:lineRule="auto"/>
              <w:jc w:val="right"/>
              <w:rPr>
                <w:rFonts w:ascii="宋体" w:hAnsi="宋体" w:eastAsia="宋体" w:cs="宋体"/>
                <w:kern w:val="0"/>
                <w:sz w:val="21"/>
                <w:szCs w:val="21"/>
              </w:rPr>
            </w:pPr>
          </w:p>
        </w:tc>
        <w:tc>
          <w:tcPr>
            <w:tcW w:w="7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翻页技术:模拟人手臂真空吸附翻页技术，激光定位，可随扫描介质的大小进行切换。翻页吸盘尺寸：7*15cm,吸盘表面40个吸孔(直径5mm)以5行8列矩阵式分布，完美结合气体流体力学原理来控制吸附力量，确保轻柔翻阅。</w:t>
            </w:r>
          </w:p>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（提供设备原厂家产品彩页并加盖公章）</w:t>
            </w:r>
          </w:p>
        </w:tc>
        <w:tc>
          <w:tcPr>
            <w:tcW w:w="733" w:type="dxa"/>
            <w:vMerge w:val="continue"/>
            <w:shd w:val="clear" w:color="000000" w:fill="FFFFFF"/>
            <w:vAlign w:val="center"/>
          </w:tcPr>
          <w:p>
            <w:pPr>
              <w:widowControl/>
              <w:spacing w:line="360" w:lineRule="auto"/>
              <w:jc w:val="right"/>
              <w:rPr>
                <w:rFonts w:ascii="宋体" w:hAnsi="宋体" w:eastAsia="宋体" w:cs="宋体"/>
                <w:kern w:val="0"/>
                <w:sz w:val="21"/>
                <w:szCs w:val="21"/>
              </w:rPr>
            </w:pPr>
          </w:p>
        </w:tc>
        <w:tc>
          <w:tcPr>
            <w:tcW w:w="7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★4、机器人控制系统： ①专利SmartCradle“激光眼”动态处理程序，自动测量功能。②气流和超声波分页系统。</w:t>
            </w:r>
          </w:p>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（提供设备原厂家产品彩页并加盖公章）</w:t>
            </w:r>
          </w:p>
        </w:tc>
        <w:tc>
          <w:tcPr>
            <w:tcW w:w="733" w:type="dxa"/>
            <w:vMerge w:val="continue"/>
            <w:shd w:val="clear" w:color="000000" w:fill="FFFFFF"/>
            <w:vAlign w:val="center"/>
          </w:tcPr>
          <w:p>
            <w:pPr>
              <w:widowControl/>
              <w:spacing w:line="360" w:lineRule="auto"/>
              <w:jc w:val="right"/>
              <w:rPr>
                <w:rFonts w:ascii="宋体" w:hAnsi="宋体" w:eastAsia="宋体" w:cs="宋体"/>
                <w:kern w:val="0"/>
                <w:sz w:val="21"/>
                <w:szCs w:val="21"/>
              </w:rPr>
            </w:pPr>
          </w:p>
        </w:tc>
        <w:tc>
          <w:tcPr>
            <w:tcW w:w="7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★5、扫描台角度：V型110度最佳力学开角，可以前后左右进行调节。每个扫描头均有四个调节高度的档位。以便用户根据需要，自由调节。扫描分辨率：</w:t>
            </w:r>
            <w:r>
              <w:rPr>
                <w:rFonts w:ascii="宋体" w:hAnsi="宋体" w:eastAsia="宋体" w:cs="宋体"/>
                <w:kern w:val="0"/>
                <w:sz w:val="21"/>
                <w:szCs w:val="21"/>
              </w:rPr>
              <w:t>325-600</w:t>
            </w:r>
            <w:r>
              <w:rPr>
                <w:rFonts w:hint="eastAsia" w:ascii="宋体" w:hAnsi="宋体" w:eastAsia="宋体" w:cs="宋体"/>
                <w:kern w:val="0"/>
                <w:sz w:val="21"/>
                <w:szCs w:val="21"/>
              </w:rPr>
              <w:t>dpi可调节。（提供设备原厂家产品彩页并加盖公章）</w:t>
            </w:r>
          </w:p>
        </w:tc>
        <w:tc>
          <w:tcPr>
            <w:tcW w:w="733" w:type="dxa"/>
            <w:vMerge w:val="continue"/>
            <w:shd w:val="clear" w:color="000000" w:fill="FFFFFF"/>
            <w:vAlign w:val="center"/>
          </w:tcPr>
          <w:p>
            <w:pPr>
              <w:widowControl/>
              <w:spacing w:line="360" w:lineRule="auto"/>
              <w:jc w:val="right"/>
              <w:rPr>
                <w:rFonts w:ascii="宋体" w:hAnsi="宋体" w:eastAsia="宋体" w:cs="宋体"/>
                <w:kern w:val="0"/>
                <w:sz w:val="21"/>
                <w:szCs w:val="21"/>
              </w:rPr>
            </w:pPr>
          </w:p>
        </w:tc>
        <w:tc>
          <w:tcPr>
            <w:tcW w:w="7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6、扫描幅面： 2*28*27 cm；色彩输出：24位彩色、灰度、黑白；格式输出： TIFF、JPG、JP2、带OCR软件的可搜索的PDF，PDF/A,</w:t>
            </w:r>
            <w:r>
              <w:rPr>
                <w:rFonts w:ascii="宋体" w:hAnsi="宋体" w:eastAsia="宋体" w:cs="宋体"/>
                <w:kern w:val="0"/>
                <w:sz w:val="21"/>
                <w:szCs w:val="21"/>
              </w:rPr>
              <w:t xml:space="preserve"> </w:t>
            </w:r>
            <w:r>
              <w:rPr>
                <w:rFonts w:hint="eastAsia" w:ascii="宋体" w:hAnsi="宋体" w:eastAsia="宋体" w:cs="宋体"/>
                <w:kern w:val="0"/>
                <w:sz w:val="21"/>
                <w:szCs w:val="21"/>
              </w:rPr>
              <w:t>METS/ALTO, DC,MODS,TXT。</w:t>
            </w:r>
          </w:p>
        </w:tc>
        <w:tc>
          <w:tcPr>
            <w:tcW w:w="733" w:type="dxa"/>
            <w:vMerge w:val="continue"/>
            <w:shd w:val="clear" w:color="000000" w:fill="FFFFFF"/>
            <w:vAlign w:val="center"/>
          </w:tcPr>
          <w:p>
            <w:pPr>
              <w:widowControl/>
              <w:spacing w:line="360" w:lineRule="auto"/>
              <w:jc w:val="right"/>
              <w:rPr>
                <w:rFonts w:ascii="宋体" w:hAnsi="宋体" w:eastAsia="宋体" w:cs="宋体"/>
                <w:kern w:val="0"/>
                <w:sz w:val="21"/>
                <w:szCs w:val="21"/>
              </w:rPr>
            </w:pPr>
          </w:p>
        </w:tc>
        <w:tc>
          <w:tcPr>
            <w:tcW w:w="7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★7、光源系统：前置式LED零辐射光源系统，无闪烁，为避免扫描曝光，采用45度斜侧光源；纸张厚度：40g/m2至300g/m2；装订厚度：10cm；索引和元数据建立：MARC，Dublin</w:t>
            </w:r>
            <w:r>
              <w:rPr>
                <w:rFonts w:ascii="宋体" w:hAnsi="宋体" w:eastAsia="宋体" w:cs="宋体"/>
                <w:kern w:val="0"/>
                <w:sz w:val="21"/>
                <w:szCs w:val="21"/>
              </w:rPr>
              <w:t xml:space="preserve"> </w:t>
            </w:r>
            <w:r>
              <w:rPr>
                <w:rFonts w:hint="eastAsia" w:ascii="宋体" w:hAnsi="宋体" w:eastAsia="宋体" w:cs="宋体"/>
                <w:kern w:val="0"/>
                <w:sz w:val="21"/>
                <w:szCs w:val="21"/>
              </w:rPr>
              <w:t>Core，MODS。</w:t>
            </w:r>
          </w:p>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（提供设备原厂家产品彩页并加盖公章）</w:t>
            </w:r>
          </w:p>
        </w:tc>
        <w:tc>
          <w:tcPr>
            <w:tcW w:w="733" w:type="dxa"/>
            <w:vMerge w:val="continue"/>
            <w:shd w:val="clear" w:color="000000" w:fill="FFFFFF"/>
            <w:vAlign w:val="center"/>
          </w:tcPr>
          <w:p>
            <w:pPr>
              <w:widowControl/>
              <w:spacing w:line="360" w:lineRule="auto"/>
              <w:jc w:val="right"/>
              <w:rPr>
                <w:rFonts w:ascii="宋体" w:hAnsi="宋体" w:eastAsia="宋体" w:cs="宋体"/>
                <w:kern w:val="0"/>
                <w:sz w:val="21"/>
                <w:szCs w:val="21"/>
              </w:rPr>
            </w:pPr>
          </w:p>
        </w:tc>
        <w:tc>
          <w:tcPr>
            <w:tcW w:w="7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8、控制器：管理软件、监控臂架和键盘托盘、增强页面分隔器、页面边缘传感器、脚踏板。</w:t>
            </w:r>
          </w:p>
        </w:tc>
        <w:tc>
          <w:tcPr>
            <w:tcW w:w="733" w:type="dxa"/>
            <w:vMerge w:val="continue"/>
            <w:shd w:val="clear" w:color="000000" w:fill="FFFFFF"/>
            <w:vAlign w:val="center"/>
          </w:tcPr>
          <w:p>
            <w:pPr>
              <w:widowControl/>
              <w:spacing w:line="360" w:lineRule="auto"/>
              <w:jc w:val="right"/>
              <w:rPr>
                <w:rFonts w:ascii="宋体" w:hAnsi="宋体" w:eastAsia="宋体" w:cs="宋体"/>
                <w:kern w:val="0"/>
                <w:sz w:val="21"/>
                <w:szCs w:val="21"/>
              </w:rPr>
            </w:pPr>
          </w:p>
        </w:tc>
        <w:tc>
          <w:tcPr>
            <w:tcW w:w="7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w:t>
            </w:r>
            <w:r>
              <w:rPr>
                <w:rFonts w:ascii="宋体" w:hAnsi="宋体" w:eastAsia="宋体" w:cs="宋体"/>
                <w:kern w:val="0"/>
                <w:sz w:val="21"/>
                <w:szCs w:val="21"/>
              </w:rPr>
              <w:t>9</w:t>
            </w:r>
            <w:r>
              <w:rPr>
                <w:rFonts w:hint="eastAsia" w:ascii="宋体" w:hAnsi="宋体" w:eastAsia="宋体" w:cs="宋体"/>
                <w:kern w:val="0"/>
                <w:sz w:val="21"/>
                <w:szCs w:val="21"/>
              </w:rPr>
              <w:t>、投标产品具有非接触式扫描设备的软件著作权，提供证书复印件并加盖厂家公章。</w:t>
            </w:r>
          </w:p>
        </w:tc>
        <w:tc>
          <w:tcPr>
            <w:tcW w:w="733" w:type="dxa"/>
            <w:vMerge w:val="continue"/>
            <w:shd w:val="clear" w:color="000000" w:fill="FFFFFF"/>
            <w:vAlign w:val="center"/>
          </w:tcPr>
          <w:p>
            <w:pPr>
              <w:widowControl/>
              <w:spacing w:line="360" w:lineRule="auto"/>
              <w:jc w:val="right"/>
              <w:rPr>
                <w:rFonts w:ascii="宋体" w:hAnsi="宋体" w:eastAsia="宋体" w:cs="宋体"/>
                <w:kern w:val="0"/>
                <w:sz w:val="21"/>
                <w:szCs w:val="21"/>
              </w:rPr>
            </w:pPr>
          </w:p>
        </w:tc>
        <w:tc>
          <w:tcPr>
            <w:tcW w:w="7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w:t>
            </w:r>
            <w:r>
              <w:rPr>
                <w:rFonts w:ascii="宋体" w:hAnsi="宋体" w:eastAsia="宋体" w:cs="宋体"/>
                <w:kern w:val="0"/>
                <w:sz w:val="21"/>
                <w:szCs w:val="21"/>
              </w:rPr>
              <w:t>10</w:t>
            </w:r>
            <w:r>
              <w:rPr>
                <w:rFonts w:hint="eastAsia" w:ascii="宋体" w:hAnsi="宋体" w:eastAsia="宋体" w:cs="宋体"/>
                <w:kern w:val="0"/>
                <w:sz w:val="21"/>
                <w:szCs w:val="21"/>
              </w:rPr>
              <w:t>、投标产品通过中国国家强制性认证，提供国家认证3C证书复印件并加盖厂家公章。</w:t>
            </w:r>
          </w:p>
        </w:tc>
        <w:tc>
          <w:tcPr>
            <w:tcW w:w="733" w:type="dxa"/>
            <w:vMerge w:val="continue"/>
            <w:shd w:val="clear" w:color="000000" w:fill="FFFFFF"/>
            <w:vAlign w:val="center"/>
          </w:tcPr>
          <w:p>
            <w:pPr>
              <w:widowControl/>
              <w:spacing w:line="360" w:lineRule="auto"/>
              <w:jc w:val="right"/>
              <w:rPr>
                <w:rFonts w:ascii="宋体" w:hAnsi="宋体" w:eastAsia="宋体" w:cs="宋体"/>
                <w:kern w:val="0"/>
                <w:sz w:val="21"/>
                <w:szCs w:val="21"/>
              </w:rPr>
            </w:pPr>
          </w:p>
        </w:tc>
        <w:tc>
          <w:tcPr>
            <w:tcW w:w="7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r>
              <w:rPr>
                <w:rFonts w:ascii="宋体" w:hAnsi="宋体" w:eastAsia="宋体" w:cs="宋体"/>
                <w:kern w:val="0"/>
                <w:sz w:val="21"/>
                <w:szCs w:val="21"/>
              </w:rPr>
              <w:t>1</w:t>
            </w:r>
            <w:r>
              <w:rPr>
                <w:rFonts w:hint="eastAsia" w:ascii="宋体" w:hAnsi="宋体" w:eastAsia="宋体" w:cs="宋体"/>
                <w:kern w:val="0"/>
                <w:sz w:val="21"/>
                <w:szCs w:val="21"/>
              </w:rPr>
              <w:t>、投标产品原厂家通过ISO27001信息安全管理体系认证，提供证明材料复印件并加盖公章。</w:t>
            </w:r>
          </w:p>
        </w:tc>
        <w:tc>
          <w:tcPr>
            <w:tcW w:w="733" w:type="dxa"/>
            <w:vMerge w:val="continue"/>
            <w:shd w:val="clear" w:color="000000" w:fill="FFFFFF"/>
            <w:vAlign w:val="center"/>
          </w:tcPr>
          <w:p>
            <w:pPr>
              <w:widowControl/>
              <w:spacing w:line="360" w:lineRule="auto"/>
              <w:jc w:val="right"/>
              <w:rPr>
                <w:rFonts w:ascii="宋体" w:hAnsi="宋体" w:eastAsia="宋体" w:cs="宋体"/>
                <w:kern w:val="0"/>
                <w:sz w:val="21"/>
                <w:szCs w:val="21"/>
              </w:rPr>
            </w:pPr>
          </w:p>
        </w:tc>
        <w:tc>
          <w:tcPr>
            <w:tcW w:w="7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w:t>
            </w:r>
            <w:r>
              <w:rPr>
                <w:rFonts w:ascii="宋体" w:hAnsi="宋体" w:eastAsia="宋体" w:cs="宋体"/>
                <w:kern w:val="0"/>
                <w:sz w:val="21"/>
                <w:szCs w:val="21"/>
              </w:rPr>
              <w:t>12</w:t>
            </w:r>
            <w:r>
              <w:rPr>
                <w:rFonts w:hint="eastAsia" w:ascii="宋体" w:hAnsi="宋体" w:eastAsia="宋体" w:cs="宋体"/>
                <w:kern w:val="0"/>
                <w:sz w:val="21"/>
                <w:szCs w:val="21"/>
              </w:rPr>
              <w:t>、要求提供原厂家针对本项目授权书和原厂售后服务承诺书。</w:t>
            </w:r>
          </w:p>
        </w:tc>
        <w:tc>
          <w:tcPr>
            <w:tcW w:w="733" w:type="dxa"/>
            <w:vMerge w:val="continue"/>
            <w:shd w:val="clear" w:color="000000" w:fill="FFFFFF"/>
            <w:vAlign w:val="center"/>
          </w:tcPr>
          <w:p>
            <w:pPr>
              <w:widowControl/>
              <w:spacing w:line="360" w:lineRule="auto"/>
              <w:jc w:val="right"/>
              <w:rPr>
                <w:rFonts w:ascii="宋体" w:hAnsi="宋体" w:eastAsia="宋体" w:cs="宋体"/>
                <w:kern w:val="0"/>
                <w:sz w:val="21"/>
                <w:szCs w:val="21"/>
              </w:rPr>
            </w:pPr>
          </w:p>
        </w:tc>
        <w:tc>
          <w:tcPr>
            <w:tcW w:w="7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vAlign w:val="center"/>
          </w:tcPr>
          <w:p>
            <w:pPr>
              <w:widowControl/>
              <w:spacing w:line="360" w:lineRule="auto"/>
              <w:jc w:val="right"/>
              <w:rPr>
                <w:rFonts w:ascii="宋体" w:hAnsi="宋体" w:eastAsia="宋体" w:cs="宋体"/>
                <w:kern w:val="0"/>
                <w:sz w:val="21"/>
                <w:szCs w:val="21"/>
              </w:rPr>
            </w:pPr>
            <w:r>
              <w:rPr>
                <w:rFonts w:hint="eastAsia" w:ascii="宋体" w:hAnsi="宋体" w:eastAsia="宋体" w:cs="宋体"/>
                <w:kern w:val="0"/>
                <w:sz w:val="21"/>
                <w:szCs w:val="21"/>
              </w:rPr>
              <w:t>3.2</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操作电脑</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1、CPU：i5-7500 3.40GHz 四核</w:t>
            </w:r>
          </w:p>
        </w:tc>
        <w:tc>
          <w:tcPr>
            <w:tcW w:w="733" w:type="dxa"/>
            <w:vMerge w:val="restart"/>
            <w:shd w:val="clear" w:color="auto" w:fill="auto"/>
            <w:noWrap/>
            <w:vAlign w:val="center"/>
          </w:tcPr>
          <w:p>
            <w:pPr>
              <w:widowControl/>
              <w:spacing w:line="360" w:lineRule="auto"/>
              <w:jc w:val="righ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2、内存：8GB</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3、硬盘：1TB</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4、英特尔集成显卡</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5、显示器：22寸</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vAlign w:val="center"/>
          </w:tcPr>
          <w:p>
            <w:pPr>
              <w:widowControl/>
              <w:spacing w:line="360" w:lineRule="auto"/>
              <w:jc w:val="right"/>
              <w:rPr>
                <w:rFonts w:ascii="宋体" w:hAnsi="宋体" w:eastAsia="宋体" w:cs="宋体"/>
                <w:kern w:val="0"/>
                <w:sz w:val="21"/>
                <w:szCs w:val="21"/>
              </w:rPr>
            </w:pPr>
            <w:r>
              <w:rPr>
                <w:rFonts w:hint="eastAsia" w:ascii="宋体" w:hAnsi="宋体" w:eastAsia="宋体" w:cs="宋体"/>
                <w:kern w:val="0"/>
                <w:sz w:val="21"/>
                <w:szCs w:val="21"/>
              </w:rPr>
              <w:t>3.3</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打印机</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1、多功能：打印/复印/扫描；</w:t>
            </w:r>
          </w:p>
        </w:tc>
        <w:tc>
          <w:tcPr>
            <w:tcW w:w="733" w:type="dxa"/>
            <w:vMerge w:val="restart"/>
            <w:shd w:val="clear" w:color="auto" w:fill="auto"/>
            <w:noWrap/>
            <w:vAlign w:val="center"/>
          </w:tcPr>
          <w:p>
            <w:pPr>
              <w:widowControl/>
              <w:spacing w:line="360" w:lineRule="auto"/>
              <w:jc w:val="righ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2、技术类型：黑白激光；</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3、连接方式：有线、USB,</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4、扫描分辨率:1200*1200dpi；</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4、扫描速度:30页/分钟；</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5、分辨率：600*600；</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6、打印速度：20页/分钟；</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7、幅面：A3；含双面器+输稿器</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4</w:t>
            </w:r>
          </w:p>
        </w:tc>
        <w:tc>
          <w:tcPr>
            <w:tcW w:w="8533" w:type="dxa"/>
            <w:gridSpan w:val="4"/>
            <w:shd w:val="clear" w:color="000000" w:fill="FFFFFF"/>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基础软硬件设施建设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4.1</w:t>
            </w:r>
          </w:p>
        </w:tc>
        <w:tc>
          <w:tcPr>
            <w:tcW w:w="8533" w:type="dxa"/>
            <w:gridSpan w:val="4"/>
            <w:shd w:val="clear" w:color="000000" w:fill="FFFFFF"/>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数据存储及备份设备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4.1.1</w:t>
            </w:r>
          </w:p>
        </w:tc>
        <w:tc>
          <w:tcPr>
            <w:tcW w:w="800" w:type="dxa"/>
            <w:vMerge w:val="restart"/>
            <w:shd w:val="clear" w:color="000000" w:fill="FFFFFF"/>
            <w:vAlign w:val="center"/>
          </w:tcPr>
          <w:p>
            <w:pPr>
              <w:widowControl/>
              <w:spacing w:line="360" w:lineRule="auto"/>
              <w:jc w:val="center"/>
              <w:rPr>
                <w:rFonts w:ascii="宋体" w:hAnsi="宋体" w:eastAsia="宋体" w:cs="宋体"/>
                <w:kern w:val="0"/>
                <w:sz w:val="21"/>
                <w:szCs w:val="21"/>
              </w:rPr>
            </w:pPr>
            <w:r>
              <w:rPr>
                <w:rFonts w:hint="eastAsia" w:ascii="宋体" w:hAnsi="宋体" w:eastAsia="宋体" w:cs="宋体"/>
                <w:kern w:val="0"/>
                <w:sz w:val="21"/>
                <w:szCs w:val="21"/>
              </w:rPr>
              <w:t>服务器</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1、标准2U机架式服务器</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w:t>
            </w:r>
          </w:p>
        </w:tc>
        <w:tc>
          <w:tcPr>
            <w:tcW w:w="700"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center"/>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2、国内知名品牌，非OEM产品</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center"/>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3、芯片组：采用英特尔C622服务器专用芯片组</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center"/>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★4、配置≥2颗处理器。要求：Intel® Xeon® Scalable Processors系列处理器，处理器核数≥8核，主频≥2.1GHz，最大2颗处理器</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center"/>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★5、内存：本次实配32G RDIMM DDR4 内存, 不少于16个内存插槽，支持高级内存纠错（ECC）、内存镜像（Ememory mirroring）、内存热备（rank sparing）等高级功能，最大支持1T内存容量，支持2666MT/s工作频率，支持RDIMM、LDIMM、NVDIMM内存;支持主流厂商内存颗粒</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center"/>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6、RAID：配置八通道高性能12Gb RAID卡，≥2G缓存，支持RAID0/1/5/10/50</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center"/>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7、存储：本次配置≥2块600G SAS 2.5寸企业级硬盘，前置最大支持25个热插拔2.5寸或者12个3.5寸SATA/SAS/SSD硬盘，同时后置支持2个热插拔2.5寸SATA/SAS/SSD硬盘</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center"/>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8、网卡：本次配置高性能双口千兆网卡，支持网络唤醒，网络冗余，负载均衡等网络高级特性</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center"/>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★9、I/O扩展槽：支持不少于6个板载IO插槽，4个USB3.0接口</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center"/>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10、管理：板载BMC管理模块，支持IPMI、SOL、KVM Over IP、虚拟媒体等管理特性，对外提供1个1Gbps RJ45管理网口，支持NCSI功能</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center"/>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11、电源：两个冗余热插拔800W高效铂金交流电源; 支持-48V / 336V直流电源</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center"/>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r>
              <w:rPr>
                <w:rFonts w:ascii="宋体" w:hAnsi="宋体" w:eastAsia="宋体" w:cs="宋体"/>
                <w:kern w:val="0"/>
                <w:sz w:val="21"/>
                <w:szCs w:val="21"/>
              </w:rPr>
              <w:t>2</w:t>
            </w:r>
            <w:r>
              <w:rPr>
                <w:rFonts w:hint="eastAsia" w:ascii="宋体" w:hAnsi="宋体" w:eastAsia="宋体" w:cs="宋体"/>
                <w:kern w:val="0"/>
                <w:sz w:val="21"/>
                <w:szCs w:val="21"/>
              </w:rPr>
              <w:t>、系统安全功能：支持服务器安全加固软件系统，采用操作系统内核加固技术，产品通过微软兼容性认证、具有文件、注册表、进程和服务强制访问控制</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center"/>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r>
              <w:rPr>
                <w:rFonts w:ascii="宋体" w:hAnsi="宋体" w:eastAsia="宋体" w:cs="宋体"/>
                <w:kern w:val="0"/>
                <w:sz w:val="21"/>
                <w:szCs w:val="21"/>
              </w:rPr>
              <w:t>3</w:t>
            </w:r>
            <w:r>
              <w:rPr>
                <w:rFonts w:hint="eastAsia" w:ascii="宋体" w:hAnsi="宋体" w:eastAsia="宋体" w:cs="宋体"/>
                <w:kern w:val="0"/>
                <w:sz w:val="21"/>
                <w:szCs w:val="21"/>
              </w:rPr>
              <w:t>、产品认证：中国节能产品认证、中国环境标志认证</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center"/>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r>
              <w:rPr>
                <w:rFonts w:ascii="宋体" w:hAnsi="宋体" w:eastAsia="宋体" w:cs="宋体"/>
                <w:kern w:val="0"/>
                <w:sz w:val="21"/>
                <w:szCs w:val="21"/>
              </w:rPr>
              <w:t>4</w:t>
            </w:r>
            <w:r>
              <w:rPr>
                <w:rFonts w:hint="eastAsia" w:ascii="宋体" w:hAnsi="宋体" w:eastAsia="宋体" w:cs="宋体"/>
                <w:kern w:val="0"/>
                <w:sz w:val="21"/>
                <w:szCs w:val="21"/>
              </w:rPr>
              <w:t>、原厂商资质：具有ISO 9001质量管理体系认证证书、ISO 20000 IT服务管理体系认证证书、ISO 27001信息安全管理体系认证证书；（提供复印件加盖厂家公章）</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center"/>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r>
              <w:rPr>
                <w:rFonts w:ascii="宋体" w:hAnsi="宋体" w:eastAsia="宋体" w:cs="宋体"/>
                <w:kern w:val="0"/>
                <w:sz w:val="21"/>
                <w:szCs w:val="21"/>
              </w:rPr>
              <w:t>5</w:t>
            </w:r>
            <w:r>
              <w:rPr>
                <w:rFonts w:hint="eastAsia" w:ascii="宋体" w:hAnsi="宋体" w:eastAsia="宋体" w:cs="宋体"/>
                <w:kern w:val="0"/>
                <w:sz w:val="21"/>
                <w:szCs w:val="21"/>
              </w:rPr>
              <w:t>、原厂商软件能力成熟度模型集成达到CMMI五级及以上；（提供复印件加盖厂家公章）</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center"/>
              <w:rPr>
                <w:rFonts w:ascii="宋体" w:hAnsi="宋体" w:eastAsia="宋体" w:cs="宋体"/>
                <w:kern w:val="0"/>
                <w:sz w:val="21"/>
                <w:szCs w:val="21"/>
              </w:rPr>
            </w:pPr>
          </w:p>
        </w:tc>
        <w:tc>
          <w:tcPr>
            <w:tcW w:w="6300" w:type="dxa"/>
            <w:shd w:val="clear" w:color="000000" w:fill="FFFFFF"/>
            <w:vAlign w:val="center"/>
          </w:tcPr>
          <w:p>
            <w:pPr>
              <w:adjustRightInd w:val="0"/>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r>
              <w:rPr>
                <w:rFonts w:ascii="宋体" w:hAnsi="宋体" w:eastAsia="宋体" w:cs="宋体"/>
                <w:kern w:val="0"/>
                <w:sz w:val="21"/>
                <w:szCs w:val="21"/>
              </w:rPr>
              <w:t>6</w:t>
            </w:r>
            <w:r>
              <w:rPr>
                <w:rFonts w:hint="eastAsia" w:ascii="宋体" w:hAnsi="宋体" w:eastAsia="宋体" w:cs="宋体"/>
                <w:kern w:val="0"/>
                <w:sz w:val="21"/>
                <w:szCs w:val="21"/>
              </w:rPr>
              <w:t>、原厂商具有国家级工业设计中心；（提供官网证明文件并加盖厂商公章）</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center"/>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r>
              <w:rPr>
                <w:rFonts w:ascii="宋体" w:hAnsi="宋体" w:eastAsia="宋体" w:cs="宋体"/>
                <w:kern w:val="0"/>
                <w:sz w:val="21"/>
                <w:szCs w:val="21"/>
              </w:rPr>
              <w:t>7</w:t>
            </w:r>
            <w:r>
              <w:rPr>
                <w:rFonts w:hint="eastAsia" w:ascii="宋体" w:hAnsi="宋体" w:eastAsia="宋体" w:cs="宋体"/>
                <w:kern w:val="0"/>
                <w:sz w:val="21"/>
                <w:szCs w:val="21"/>
              </w:rPr>
              <w:t>、所投产品在2017年-2018年中国市场X86服务器销量前三；（IDC证明文件加盖厂家公章）；</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shd w:val="clear" w:color="000000" w:fill="FFFFFF"/>
            <w:vAlign w:val="center"/>
          </w:tcPr>
          <w:p>
            <w:pPr>
              <w:widowControl/>
              <w:spacing w:line="360" w:lineRule="auto"/>
              <w:jc w:val="center"/>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r>
              <w:rPr>
                <w:rFonts w:ascii="宋体" w:hAnsi="宋体" w:eastAsia="宋体" w:cs="宋体"/>
                <w:kern w:val="0"/>
                <w:sz w:val="21"/>
                <w:szCs w:val="21"/>
              </w:rPr>
              <w:t>8</w:t>
            </w:r>
            <w:r>
              <w:rPr>
                <w:rFonts w:hint="eastAsia" w:ascii="宋体" w:hAnsi="宋体" w:eastAsia="宋体" w:cs="宋体"/>
                <w:kern w:val="0"/>
                <w:sz w:val="21"/>
                <w:szCs w:val="21"/>
              </w:rPr>
              <w:t>、要求提供原厂家针对本项目授权书和原厂售后服务承诺书。</w:t>
            </w:r>
          </w:p>
        </w:tc>
        <w:tc>
          <w:tcPr>
            <w:tcW w:w="733" w:type="dxa"/>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4.1.2</w:t>
            </w:r>
            <w:r>
              <w:rPr>
                <w:rFonts w:ascii="宋体" w:hAnsi="宋体" w:eastAsia="宋体" w:cs="宋体"/>
                <w:kern w:val="0"/>
                <w:sz w:val="21"/>
                <w:szCs w:val="21"/>
              </w:rPr>
              <w:t xml:space="preserve"> </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存储</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1、产品要求：国产知名IT解决方案提供商，非OEM品牌或联合品牌</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★2、产品描述：双控Active-Active架构，SAN+NAS架构采用SAN和NAS统一集成的控制器架构，统一管理；（具备FC/IP SAN和NAS融合组网能力）；</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★3、控制器体系架构：本次配置控制器数量≥2；控制器冗余设计，支持在线更换控制器；在线升级存储系统，无须停机，具备控制器故障自动切换和自动重建功能，无单点故障影响数据的有效性；</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4、控制柜：支持三种2U12/2U25/3U48控制框；</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★5、控制器控制柜硬盘数量：2U扩展柜最大25盘位，3U最大48盘位；</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6、系统盘：采用内置M.2 SSD盘作为存储系统盘，机械硬盘做RAID模式；同时系统盘可以做cache数据掉电保护；</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★7、缓存配置容量：本次配置系统缓存≥16GB（纯硬件缓存，非SSD、非高速Flash充当缓存或者非PC服务器内存）</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★8、控制器通讯方式：要求两个虚拟化控制器之间通过PCI-E 3.0内部总线连接通讯和缓存数据镜像，非外部交换设备连接；</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★9、控制器主机接口：配置≥8个1Gb  iSCSI主机接口，≥8个8Gb FC主机接口，同时支持扩展8 Gb FC、1/10Gb iSCSI、10Gb FCoE等多协议主机接口；</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★10、控制器后端接口：提供4个12Gb SAS 3.0后端接口用于连接扩展柜，共提供192Gbps磁盘通道带宽；。</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11、控制器掉电保护：支持缓存保护，并配置BBU电池保护模组，保证掉电时Cache数据可安全写入Flash或硬盘永久保存，实现断电保护Cache数据的目的</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★12、硬盘实配容量：本次实际配置≥20T裸容量，采用5块4T SAS 7200转硬盘；</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13、磁盘保护：支持RAID0, 1, 5, 6, 10,分布式RAID等；支持不同RAID类型在同一个磁盘箱内的共存；热备支持全局热备盘和热备空间两种模式；</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★14、最大硬盘数：单个存储系统最大可管理硬盘数≥400；</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15、 硬盘支持：硬盘类型应同时支持SAS、NL-SAS、SSD固态硬盘；支持不同容量和转速的同类型磁盘的混插扩容；</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16、存储分区软件：配置基于存储阵列的安全控制管理软件，以保证在SAN环境下，不同主机系统对存储阵列访问的安全性，配置无限制分区数，不得额外收取许可费用；</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17、路径冗余软件：配置路径冗余管理软件，以实现主机的多通道访问以及对应用透明的自动故障通道切换功能，确保在通道发生故障的情况下，仍可以连续访问信息；且未来增加主机数量，不得额外收取许可费用；</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18、数据快照克隆：支持数据快照功能，支持快照数≥1024，支持对卷进行快照和克隆功能，支持将生产数据通过克隆后用于测试和开发；</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19、性能优化功能：提供性能自动优化功能，可以按业务的重要性分配存储的性能资源；</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20、远程复制软件：支持基于控制器的远程磁盘镜像功能，存储远程镜像软件应具备与主机平台无关性、应用透明性，以充分支持今后主机平台的更换、应用的更换、数据库的更换；镜像方式支持同步和异步两种，支持以上两种模式之间的在线转换。</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21、自动精简配置：配置自动精简配置功能，采用瘦供给的磁盘分配方式，可灵活分配存储空间，避免磁盘资源分配失调，精简粒度32K、64K、128K、256K可调节；</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★22、自动分级：支持SSD、3D NAND SSD、SAS、NL-SAS四层分层架构，通过存储系统内部监测和统计功能，动态的将热点数据自动的迁移到高速的SSD硬盘上；</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23、QoS：支持卷级别的IOPS或者Mbps限制；</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24、远程容灾复制：支持同步、异步、异步周期三种远程复制技术，同步复制可以达到RPO=0，异步复制能到达到RPO≈0。可以采用FC、IP等复制链路，IP链路复制效率能够达到理论带宽值；</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25、存储虚拟化：支持存储虚拟化功能，可以整合异构的FC存储阵列，通过虚拟化功能将存储资源统一管理和分配；支持业界主流厂商的FC阵列；</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26、存储数据迁移：支持现有存储数据在线无缝迁移到存储上，提供安全高效的数据迁移服务；</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27、云备份：支持云备份接口，支持存储数据直接备份到公有云和私有云，无须备份软件支持；</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28:、阵列管理软件：可通过GUI或CLI设置阵列；可提供集中化的事件日志记录和报警、实时的Email事件通告，允许用户监控存储系统；</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29、应用集成插件：支持VMware等集群软件，支持虚拟存储阵列API接口，使得虚拟机的部分操作能通过存储控制器来完成；支持VAAI和VASA；支持windows VSS等插件，方便windows主机做一致性快照等操作支持SMI-S接口标准以及CIM等通用信息模块接口；</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30、硬件冗余性：电源、散热模块、控制器的部件冗余且可热插拔；</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31、操作系统：支持 Windows、Linux、VMware、UNIX (HP-UX、AIX、Solaris、K-UX等)；</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32、系统升级支持在线的系统软、硬件升级，升级过程不中断系统运行；</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★33、产品资质：提供中国节能产品认证、中国环境标志认证证书；（提供复印件并加盖原厂公章）</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w:t>
            </w:r>
            <w:r>
              <w:rPr>
                <w:rFonts w:ascii="宋体" w:hAnsi="宋体" w:eastAsia="宋体" w:cs="宋体"/>
                <w:kern w:val="0"/>
                <w:sz w:val="21"/>
                <w:szCs w:val="21"/>
              </w:rPr>
              <w:t>4</w:t>
            </w:r>
            <w:r>
              <w:rPr>
                <w:rFonts w:hint="eastAsia" w:ascii="宋体" w:hAnsi="宋体" w:eastAsia="宋体" w:cs="宋体"/>
                <w:kern w:val="0"/>
                <w:sz w:val="21"/>
                <w:szCs w:val="21"/>
              </w:rPr>
              <w:t>、产品资质：提供存储的软件著作权证书；（提供复印件并加盖原厂公章）</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w:t>
            </w:r>
            <w:r>
              <w:rPr>
                <w:rFonts w:ascii="宋体" w:hAnsi="宋体" w:eastAsia="宋体" w:cs="宋体"/>
                <w:kern w:val="0"/>
                <w:sz w:val="21"/>
                <w:szCs w:val="21"/>
              </w:rPr>
              <w:t>5</w:t>
            </w:r>
            <w:r>
              <w:rPr>
                <w:rFonts w:hint="eastAsia" w:ascii="宋体" w:hAnsi="宋体" w:eastAsia="宋体" w:cs="宋体"/>
                <w:kern w:val="0"/>
                <w:sz w:val="21"/>
                <w:szCs w:val="21"/>
              </w:rPr>
              <w:t>、产品原厂商具备业界引导实力，为SPEC OSSC 执行委员；（提供组织方证明文件，并加盖厂商公章）</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w:t>
            </w:r>
            <w:r>
              <w:rPr>
                <w:rFonts w:ascii="宋体" w:hAnsi="宋体" w:eastAsia="宋体" w:cs="宋体"/>
                <w:kern w:val="0"/>
                <w:sz w:val="21"/>
                <w:szCs w:val="21"/>
              </w:rPr>
              <w:t>6</w:t>
            </w:r>
            <w:r>
              <w:rPr>
                <w:rFonts w:hint="eastAsia" w:ascii="宋体" w:hAnsi="宋体" w:eastAsia="宋体" w:cs="宋体"/>
                <w:kern w:val="0"/>
                <w:sz w:val="21"/>
                <w:szCs w:val="21"/>
              </w:rPr>
              <w:t xml:space="preserve">、产品原厂商在Gartner 2017年GPDA存储魔力象限的设备供应商，并且厂商英文名称与投标厂商一致。（提供证明文件并加盖原厂公章） </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w:t>
            </w:r>
            <w:r>
              <w:rPr>
                <w:rFonts w:ascii="宋体" w:hAnsi="宋体" w:eastAsia="宋体" w:cs="宋体"/>
                <w:kern w:val="0"/>
                <w:sz w:val="21"/>
                <w:szCs w:val="21"/>
              </w:rPr>
              <w:t>7</w:t>
            </w:r>
            <w:r>
              <w:rPr>
                <w:rFonts w:hint="eastAsia" w:ascii="宋体" w:hAnsi="宋体" w:eastAsia="宋体" w:cs="宋体"/>
                <w:kern w:val="0"/>
                <w:sz w:val="21"/>
                <w:szCs w:val="21"/>
              </w:rPr>
              <w:t>、要求所投产品与服务器同一品牌。</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c>
          <w:tcPr>
            <w:tcW w:w="800"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w:t>
            </w:r>
            <w:r>
              <w:rPr>
                <w:rFonts w:ascii="宋体" w:hAnsi="宋体" w:eastAsia="宋体" w:cs="宋体"/>
                <w:kern w:val="0"/>
                <w:sz w:val="21"/>
                <w:szCs w:val="21"/>
              </w:rPr>
              <w:t>8</w:t>
            </w:r>
            <w:r>
              <w:rPr>
                <w:rFonts w:hint="eastAsia" w:ascii="宋体" w:hAnsi="宋体" w:eastAsia="宋体" w:cs="宋体"/>
                <w:kern w:val="0"/>
                <w:sz w:val="21"/>
                <w:szCs w:val="21"/>
              </w:rPr>
              <w:t>、要求提供原厂家针对本项目授权书和原厂售后服务承诺书。</w:t>
            </w:r>
          </w:p>
        </w:tc>
        <w:tc>
          <w:tcPr>
            <w:tcW w:w="733" w:type="dxa"/>
            <w:vMerge w:val="continue"/>
            <w:shd w:val="clear" w:color="000000" w:fill="FFFFFF"/>
            <w:vAlign w:val="center"/>
          </w:tcPr>
          <w:p>
            <w:pPr>
              <w:widowControl/>
              <w:spacing w:line="360" w:lineRule="auto"/>
              <w:jc w:val="left"/>
              <w:rPr>
                <w:rFonts w:ascii="宋体" w:hAnsi="宋体" w:eastAsia="宋体" w:cs="宋体"/>
                <w:kern w:val="0"/>
                <w:sz w:val="21"/>
                <w:szCs w:val="21"/>
              </w:rPr>
            </w:pPr>
          </w:p>
        </w:tc>
        <w:tc>
          <w:tcPr>
            <w:tcW w:w="700" w:type="dxa"/>
            <w:vMerge w:val="continue"/>
            <w:shd w:val="clear" w:color="000000" w:fill="FFFFFF"/>
            <w:noWrap/>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noWrap/>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4.3</w:t>
            </w:r>
          </w:p>
        </w:tc>
        <w:tc>
          <w:tcPr>
            <w:tcW w:w="8533" w:type="dxa"/>
            <w:gridSpan w:val="4"/>
            <w:shd w:val="clear" w:color="000000" w:fill="FFFFFF"/>
            <w:noWrap/>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其他辅助设备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4.3.1</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工作台</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1、2联、外观造型美观大方；</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w:t>
            </w:r>
          </w:p>
        </w:tc>
        <w:tc>
          <w:tcPr>
            <w:tcW w:w="700"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2、带机械锁保护的机柜门；</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3、采用抗震措施，确保设备在特殊环境中运行正常；</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4.3.2</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操作电脑</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1、CPU：i5-7500 3.40GHz 四核</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2、内存：8GB</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3、硬盘：1TB</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4、英特尔集成显卡</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5、显示器：22寸</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4.3.3</w:t>
            </w:r>
          </w:p>
        </w:tc>
        <w:tc>
          <w:tcPr>
            <w:tcW w:w="8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网络交换机</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交换容量大于等于</w:t>
            </w:r>
            <w:r>
              <w:rPr>
                <w:rFonts w:ascii="宋体" w:hAnsi="宋体" w:eastAsia="宋体" w:cs="宋体"/>
                <w:kern w:val="0"/>
                <w:sz w:val="21"/>
                <w:szCs w:val="21"/>
              </w:rPr>
              <w:t>33</w:t>
            </w:r>
            <w:r>
              <w:rPr>
                <w:rFonts w:hint="eastAsia" w:ascii="宋体" w:hAnsi="宋体" w:eastAsia="宋体" w:cs="宋体"/>
                <w:kern w:val="0"/>
                <w:sz w:val="21"/>
                <w:szCs w:val="21"/>
              </w:rPr>
              <w:t>6Gbps，包转发大于等于</w:t>
            </w:r>
            <w:r>
              <w:rPr>
                <w:rFonts w:ascii="宋体" w:hAnsi="宋体" w:eastAsia="宋体" w:cs="宋体"/>
                <w:kern w:val="0"/>
                <w:sz w:val="21"/>
                <w:szCs w:val="21"/>
              </w:rPr>
              <w:t>96</w:t>
            </w:r>
            <w:r>
              <w:rPr>
                <w:rFonts w:hint="eastAsia" w:ascii="宋体" w:hAnsi="宋体" w:eastAsia="宋体" w:cs="宋体"/>
                <w:kern w:val="0"/>
                <w:sz w:val="21"/>
                <w:szCs w:val="21"/>
              </w:rPr>
              <w:t>Mpps，千兆电口48个，千兆光口4个</w:t>
            </w:r>
          </w:p>
        </w:tc>
        <w:tc>
          <w:tcPr>
            <w:tcW w:w="733"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4.3.4</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短信报警器</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1、短信自动发送模块、漏水报警、红外报警、烟雾报警、RFID通道门报警、档案催还；</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2、两频900/1800MHz；</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3、GPRS multi-slot class 12/10、</w:t>
            </w:r>
            <w:r>
              <w:rPr>
                <w:rFonts w:ascii="宋体" w:hAnsi="宋体" w:eastAsia="宋体" w:cs="宋体"/>
                <w:kern w:val="0"/>
                <w:sz w:val="21"/>
                <w:szCs w:val="21"/>
              </w:rPr>
              <w:t>GPRS mobile station class B</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4、SIM应用工具包；</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5、供应电压范围：5 ～15V；</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6、操作温度范围：-40°C~+85°C；</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7、数据传输：GPRS class 12：最大85.6 kbps（下行速率）；</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4.3.5</w:t>
            </w:r>
          </w:p>
        </w:tc>
        <w:tc>
          <w:tcPr>
            <w:tcW w:w="800"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档案净化整理台</w:t>
            </w: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参数要求：</w:t>
            </w:r>
          </w:p>
        </w:tc>
        <w:tc>
          <w:tcPr>
            <w:tcW w:w="733" w:type="dxa"/>
            <w:vMerge w:val="restart"/>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vMerge w:val="restart"/>
            <w:shd w:val="clear" w:color="000000" w:fill="FFFFFF"/>
            <w:noWrap/>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1、电源电压：220V，50Hz；</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2、风量（m3/h）：＜350；</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3、输入功率（W）：＜350；4、噪音（dB）：＜52；5、材质：Q235；</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6、净化模块：袋式过滤器、气体过滤器、静电积尘器、高效过滤器；</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7、操作系统：不小于10英寸触摸屏，智能操作控制系统</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功能要求：1、用于档案净化整理修复工作；</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★2、要求除菌效率大于99%；（提供检验报告复印件加盖原厂公章）</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3、噪音小于50dB；</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★4、PM2.5去除率大于99%；（提供检验报告复印件加盖原厂公章）</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5、净化模块至少包含四级净化：袋式过滤器、气体过滤器、静电积尘器、高效过滤器；</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6、消毒模块：纳米光氢净化技术；</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7、臭氧释放量应小于0.1mg/m³；</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8、操作系统：采用不小10英寸Android触摸屏，应通过灯带不同的颜色实时显示净化前的空气质量状态。</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★9、设备应支持累计积尘量统计，故障自检，历史数据统计功能；(提供界面截图证明，加盖原厂公章)</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10、设备进风口和出风口应有多路空气质量感应探头，可完成室内洁净度的检测，对室内空气洁净度进行实时监测并控制，实时显示本次累计积尘量和总累计积尘量；</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11、桌面应采用微负压的设计结构，保证有效的净化同时不对档案造成二次危害；</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12、设备应采用全阻燃设计、净化台开门断电关门继续工作等安全设计；</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13、应能清晰的显示消毒倒计时、开关门状态、纳米光氢灯工作状态、采用不用颜色的灯带模拟显示消毒状态等；</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14、一次消毒数量：应支持一次性同时完成不少于12盒档案的灭菌工作，标准灭菌时间默认设置为30min，同时也可自定义灭菌时间。</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w:t>
            </w:r>
            <w:r>
              <w:rPr>
                <w:rFonts w:ascii="宋体" w:hAnsi="宋体" w:eastAsia="宋体" w:cs="宋体"/>
                <w:kern w:val="0"/>
                <w:sz w:val="21"/>
                <w:szCs w:val="21"/>
              </w:rPr>
              <w:t>15</w:t>
            </w:r>
            <w:r>
              <w:rPr>
                <w:rFonts w:hint="eastAsia" w:ascii="宋体" w:hAnsi="宋体" w:eastAsia="宋体" w:cs="宋体"/>
                <w:kern w:val="0"/>
                <w:sz w:val="21"/>
                <w:szCs w:val="21"/>
              </w:rPr>
              <w:t>、要求具备档案净化整理设备管理系统软件著作权证书；</w:t>
            </w:r>
          </w:p>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（复印件加盖原厂公章）</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vAlign w:val="center"/>
          </w:tcPr>
          <w:p>
            <w:pPr>
              <w:spacing w:line="360" w:lineRule="auto"/>
              <w:rPr>
                <w:rFonts w:ascii="宋体" w:hAnsi="宋体" w:eastAsia="宋体" w:cs="宋体"/>
                <w:kern w:val="0"/>
                <w:sz w:val="21"/>
                <w:szCs w:val="21"/>
              </w:rPr>
            </w:pPr>
            <w:r>
              <w:rPr>
                <w:rFonts w:hint="eastAsia" w:ascii="宋体" w:hAnsi="宋体" w:eastAsia="宋体" w:cs="宋体"/>
                <w:kern w:val="0"/>
                <w:sz w:val="21"/>
                <w:szCs w:val="21"/>
              </w:rPr>
              <w:t>★1</w:t>
            </w:r>
            <w:r>
              <w:rPr>
                <w:rFonts w:ascii="宋体" w:hAnsi="宋体" w:eastAsia="宋体" w:cs="宋体"/>
                <w:kern w:val="0"/>
                <w:sz w:val="21"/>
                <w:szCs w:val="21"/>
              </w:rPr>
              <w:t>6</w:t>
            </w:r>
            <w:r>
              <w:rPr>
                <w:rFonts w:hint="eastAsia" w:ascii="宋体" w:hAnsi="宋体" w:eastAsia="宋体" w:cs="宋体"/>
                <w:kern w:val="0"/>
                <w:sz w:val="21"/>
                <w:szCs w:val="21"/>
              </w:rPr>
              <w:t>、要求所投产品具有档案净化整理设备管理系统软件测试报告；</w:t>
            </w:r>
          </w:p>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（复印件加盖原厂公章）</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tcPr>
          <w:p>
            <w:pPr>
              <w:spacing w:line="360" w:lineRule="auto"/>
              <w:rPr>
                <w:rFonts w:ascii="宋体" w:hAnsi="宋体" w:eastAsia="宋体" w:cs="宋体"/>
                <w:kern w:val="0"/>
                <w:sz w:val="21"/>
                <w:szCs w:val="21"/>
              </w:rPr>
            </w:pPr>
            <w:r>
              <w:rPr>
                <w:rFonts w:hint="eastAsia" w:ascii="宋体" w:hAnsi="宋体" w:eastAsia="宋体" w:cs="宋体"/>
                <w:kern w:val="0"/>
                <w:sz w:val="21"/>
                <w:szCs w:val="21"/>
              </w:rPr>
              <w:t>★1</w:t>
            </w:r>
            <w:r>
              <w:rPr>
                <w:rFonts w:ascii="宋体" w:hAnsi="宋体" w:eastAsia="宋体" w:cs="宋体"/>
                <w:kern w:val="0"/>
                <w:sz w:val="21"/>
                <w:szCs w:val="21"/>
              </w:rPr>
              <w:t>7</w:t>
            </w:r>
            <w:r>
              <w:rPr>
                <w:rFonts w:hint="eastAsia" w:ascii="宋体" w:hAnsi="宋体" w:eastAsia="宋体" w:cs="宋体"/>
                <w:kern w:val="0"/>
                <w:sz w:val="21"/>
                <w:szCs w:val="21"/>
              </w:rPr>
              <w:t>、要求与智慧档案平台同一品牌；</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widowControl/>
              <w:spacing w:line="360" w:lineRule="auto"/>
              <w:jc w:val="left"/>
              <w:rPr>
                <w:rFonts w:ascii="宋体" w:hAnsi="宋体" w:eastAsia="宋体" w:cs="宋体"/>
                <w:kern w:val="0"/>
                <w:sz w:val="21"/>
                <w:szCs w:val="21"/>
              </w:rPr>
            </w:pPr>
          </w:p>
        </w:tc>
        <w:tc>
          <w:tcPr>
            <w:tcW w:w="800" w:type="dxa"/>
            <w:vMerge w:val="continue"/>
            <w:vAlign w:val="center"/>
          </w:tcPr>
          <w:p>
            <w:pPr>
              <w:widowControl/>
              <w:spacing w:line="360" w:lineRule="auto"/>
              <w:jc w:val="left"/>
              <w:rPr>
                <w:rFonts w:ascii="宋体" w:hAnsi="宋体" w:eastAsia="宋体" w:cs="宋体"/>
                <w:kern w:val="0"/>
                <w:sz w:val="21"/>
                <w:szCs w:val="21"/>
              </w:rPr>
            </w:pPr>
          </w:p>
        </w:tc>
        <w:tc>
          <w:tcPr>
            <w:tcW w:w="6300" w:type="dxa"/>
            <w:shd w:val="clear" w:color="000000" w:fill="FFFFFF"/>
          </w:tcPr>
          <w:p>
            <w:pPr>
              <w:spacing w:line="360" w:lineRule="auto"/>
              <w:rPr>
                <w:rFonts w:ascii="宋体" w:hAnsi="宋体" w:eastAsia="宋体" w:cs="宋体"/>
                <w:kern w:val="0"/>
                <w:sz w:val="21"/>
                <w:szCs w:val="21"/>
              </w:rPr>
            </w:pPr>
            <w:r>
              <w:rPr>
                <w:rFonts w:hint="eastAsia" w:ascii="宋体" w:hAnsi="宋体" w:eastAsia="宋体" w:cs="宋体"/>
                <w:kern w:val="0"/>
                <w:sz w:val="21"/>
                <w:szCs w:val="21"/>
              </w:rPr>
              <w:t>★1</w:t>
            </w:r>
            <w:r>
              <w:rPr>
                <w:rFonts w:ascii="宋体" w:hAnsi="宋体" w:eastAsia="宋体" w:cs="宋体"/>
                <w:kern w:val="0"/>
                <w:sz w:val="21"/>
                <w:szCs w:val="21"/>
              </w:rPr>
              <w:t>8</w:t>
            </w:r>
            <w:r>
              <w:rPr>
                <w:rFonts w:hint="eastAsia" w:ascii="宋体" w:hAnsi="宋体" w:eastAsia="宋体" w:cs="宋体"/>
                <w:kern w:val="0"/>
                <w:sz w:val="21"/>
                <w:szCs w:val="21"/>
              </w:rPr>
              <w:t>、要求提供原厂家针对本项目授权书和原厂售后服务承诺书。</w:t>
            </w:r>
          </w:p>
        </w:tc>
        <w:tc>
          <w:tcPr>
            <w:tcW w:w="733" w:type="dxa"/>
            <w:vMerge w:val="continue"/>
            <w:vAlign w:val="center"/>
          </w:tcPr>
          <w:p>
            <w:pPr>
              <w:widowControl/>
              <w:spacing w:line="360" w:lineRule="auto"/>
              <w:jc w:val="left"/>
              <w:rPr>
                <w:rFonts w:ascii="宋体" w:hAnsi="宋体" w:eastAsia="宋体" w:cs="宋体"/>
                <w:kern w:val="0"/>
                <w:sz w:val="21"/>
                <w:szCs w:val="21"/>
              </w:rPr>
            </w:pPr>
          </w:p>
        </w:tc>
        <w:tc>
          <w:tcPr>
            <w:tcW w:w="700" w:type="dxa"/>
            <w:vMerge w:val="continue"/>
            <w:vAlign w:val="center"/>
          </w:tcPr>
          <w:p>
            <w:pPr>
              <w:widowControl/>
              <w:spacing w:line="36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vAlign w:val="center"/>
          </w:tcPr>
          <w:p>
            <w:pPr>
              <w:widowControl/>
              <w:spacing w:line="360" w:lineRule="auto"/>
              <w:jc w:val="left"/>
              <w:rPr>
                <w:rFonts w:ascii="宋体" w:hAnsi="宋体" w:eastAsia="宋体" w:cs="宋体"/>
                <w:b/>
                <w:bCs/>
                <w:kern w:val="0"/>
                <w:sz w:val="21"/>
                <w:szCs w:val="21"/>
              </w:rPr>
            </w:pPr>
            <w:r>
              <w:rPr>
                <w:rFonts w:ascii="宋体" w:hAnsi="宋体" w:eastAsia="宋体" w:cs="宋体"/>
                <w:b/>
                <w:bCs/>
                <w:kern w:val="0"/>
                <w:sz w:val="21"/>
                <w:szCs w:val="21"/>
              </w:rPr>
              <w:t>5</w:t>
            </w:r>
          </w:p>
        </w:tc>
        <w:tc>
          <w:tcPr>
            <w:tcW w:w="800" w:type="dxa"/>
            <w:shd w:val="clear" w:color="000000" w:fill="FFFFFF"/>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技术服务费</w:t>
            </w:r>
          </w:p>
        </w:tc>
        <w:tc>
          <w:tcPr>
            <w:tcW w:w="6300" w:type="dxa"/>
            <w:shd w:val="clear" w:color="000000" w:fill="FFFFFF"/>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密集架、设备等运费</w:t>
            </w:r>
          </w:p>
        </w:tc>
        <w:tc>
          <w:tcPr>
            <w:tcW w:w="733"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vAlign w:val="center"/>
          </w:tcPr>
          <w:p>
            <w:pPr>
              <w:widowControl/>
              <w:spacing w:line="360" w:lineRule="auto"/>
              <w:jc w:val="left"/>
              <w:rPr>
                <w:rFonts w:ascii="宋体" w:hAnsi="宋体" w:eastAsia="宋体" w:cs="宋体"/>
                <w:b/>
                <w:bCs/>
                <w:kern w:val="0"/>
                <w:sz w:val="21"/>
                <w:szCs w:val="21"/>
              </w:rPr>
            </w:pPr>
            <w:r>
              <w:rPr>
                <w:rFonts w:ascii="宋体" w:hAnsi="宋体" w:eastAsia="宋体" w:cs="宋体"/>
                <w:b/>
                <w:bCs/>
                <w:kern w:val="0"/>
                <w:sz w:val="21"/>
                <w:szCs w:val="21"/>
              </w:rPr>
              <w:t>6</w:t>
            </w:r>
          </w:p>
        </w:tc>
        <w:tc>
          <w:tcPr>
            <w:tcW w:w="800" w:type="dxa"/>
            <w:shd w:val="clear" w:color="000000" w:fill="FFFFFF"/>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安装调试费</w:t>
            </w:r>
          </w:p>
        </w:tc>
        <w:tc>
          <w:tcPr>
            <w:tcW w:w="6300" w:type="dxa"/>
            <w:shd w:val="clear" w:color="000000" w:fill="FFFFFF"/>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安装、调试、培训等</w:t>
            </w:r>
          </w:p>
        </w:tc>
        <w:tc>
          <w:tcPr>
            <w:tcW w:w="733" w:type="dxa"/>
            <w:shd w:val="clear" w:color="000000" w:fill="FFFFFF"/>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700" w:type="dxa"/>
            <w:shd w:val="clear" w:color="000000" w:fill="FFFFFF"/>
            <w:vAlign w:val="center"/>
          </w:tcPr>
          <w:p>
            <w:pPr>
              <w:widowControl/>
              <w:spacing w:line="360" w:lineRule="auto"/>
              <w:jc w:val="left"/>
              <w:rPr>
                <w:rFonts w:ascii="宋体" w:hAnsi="宋体" w:eastAsia="宋体" w:cs="宋体"/>
                <w:b/>
                <w:bCs/>
                <w:kern w:val="0"/>
                <w:sz w:val="21"/>
                <w:szCs w:val="21"/>
              </w:rPr>
            </w:pPr>
            <w:r>
              <w:rPr>
                <w:rFonts w:hint="eastAsia" w:ascii="宋体" w:hAnsi="宋体" w:eastAsia="宋体" w:cs="宋体"/>
                <w:b/>
                <w:bCs/>
                <w:kern w:val="0"/>
                <w:sz w:val="21"/>
                <w:szCs w:val="21"/>
              </w:rPr>
              <w:t>项</w:t>
            </w:r>
          </w:p>
        </w:tc>
      </w:tr>
    </w:tbl>
    <w:p>
      <w:pPr>
        <w:pStyle w:val="3"/>
        <w:keepLines w:val="0"/>
        <w:numPr>
          <w:ilvl w:val="0"/>
          <w:numId w:val="0"/>
        </w:numPr>
        <w:tabs>
          <w:tab w:val="left" w:pos="3360"/>
        </w:tabs>
        <w:snapToGrid w:val="0"/>
        <w:jc w:val="both"/>
        <w:rPr>
          <w:rFonts w:hint="eastAsia" w:ascii="宋体" w:hAnsi="宋体" w:cs="宋体"/>
        </w:rPr>
      </w:pPr>
      <w:r>
        <w:rPr>
          <w:rFonts w:hint="eastAsia" w:ascii="宋体" w:hAnsi="宋体" w:cs="宋体"/>
          <w:lang w:eastAsia="zh-CN"/>
        </w:rPr>
        <w:t>第六篇</w:t>
      </w:r>
      <w:r>
        <w:rPr>
          <w:rFonts w:hint="eastAsia" w:ascii="宋体" w:hAnsi="宋体" w:cs="宋体"/>
          <w:lang w:val="en-US" w:eastAsia="zh-CN"/>
        </w:rPr>
        <w:t xml:space="preserve"> </w:t>
      </w:r>
      <w:r>
        <w:rPr>
          <w:rFonts w:hint="eastAsia" w:ascii="宋体" w:hAnsi="宋体" w:cs="宋体"/>
        </w:rPr>
        <w:t>投标文件格式</w:t>
      </w:r>
      <w:bookmarkEnd w:id="41"/>
    </w:p>
    <w:p>
      <w:pPr>
        <w:pStyle w:val="3"/>
        <w:tabs>
          <w:tab w:val="left" w:pos="4997"/>
          <w:tab w:val="left" w:pos="8428"/>
        </w:tabs>
        <w:spacing w:before="240" w:after="120"/>
        <w:rPr>
          <w:rFonts w:ascii="宋体" w:hAnsi="宋体" w:cs="宋体"/>
        </w:rPr>
      </w:pPr>
      <w:r>
        <w:rPr>
          <w:rFonts w:hint="eastAsia" w:ascii="宋体" w:hAnsi="宋体" w:cs="宋体"/>
          <w:u w:val="single"/>
        </w:rPr>
        <w:t xml:space="preserve"> </w:t>
      </w:r>
      <w:r>
        <w:rPr>
          <w:rFonts w:hint="eastAsia" w:ascii="宋体" w:hAnsi="宋体" w:cs="宋体"/>
          <w:u w:val="single"/>
          <w:lang w:val="en-US" w:eastAsia="zh-CN"/>
        </w:rPr>
        <w:t xml:space="preserve">          </w:t>
      </w:r>
      <w:r>
        <w:rPr>
          <w:w w:val="95"/>
          <w:u w:val="single"/>
        </w:rPr>
        <w:t>（项目名称）</w:t>
      </w:r>
      <w:r>
        <w:rPr>
          <w:rFonts w:hint="eastAsia"/>
          <w:w w:val="95"/>
          <w:u w:val="single"/>
          <w:lang w:val="en-US" w:eastAsia="zh-CN"/>
        </w:rPr>
        <w:t xml:space="preserve"> </w:t>
      </w:r>
      <w:r>
        <w:rPr>
          <w:u w:val="single"/>
        </w:rPr>
        <w:tab/>
      </w:r>
    </w:p>
    <w:p>
      <w:pPr>
        <w:pStyle w:val="18"/>
        <w:rPr>
          <w:rFonts w:ascii="宋体" w:hAnsi="宋体" w:cs="宋体"/>
          <w:b/>
          <w:sz w:val="20"/>
        </w:rPr>
      </w:pPr>
    </w:p>
    <w:p>
      <w:pPr>
        <w:pStyle w:val="18"/>
        <w:rPr>
          <w:rFonts w:ascii="宋体" w:hAnsi="宋体" w:cs="宋体"/>
          <w:b/>
          <w:sz w:val="20"/>
        </w:rPr>
      </w:pPr>
    </w:p>
    <w:p>
      <w:pPr>
        <w:pStyle w:val="18"/>
        <w:rPr>
          <w:rFonts w:ascii="宋体" w:hAnsi="宋体" w:cs="宋体"/>
          <w:b/>
          <w:sz w:val="20"/>
        </w:rPr>
      </w:pPr>
    </w:p>
    <w:p>
      <w:pPr>
        <w:pStyle w:val="18"/>
        <w:rPr>
          <w:rFonts w:ascii="宋体" w:hAnsi="宋体" w:cs="宋体"/>
          <w:b/>
          <w:sz w:val="20"/>
        </w:rPr>
      </w:pPr>
    </w:p>
    <w:p>
      <w:pPr>
        <w:pStyle w:val="18"/>
        <w:rPr>
          <w:rFonts w:ascii="宋体" w:hAnsi="宋体" w:cs="宋体"/>
          <w:b/>
          <w:sz w:val="20"/>
        </w:rPr>
      </w:pPr>
    </w:p>
    <w:p>
      <w:pPr>
        <w:pStyle w:val="18"/>
        <w:spacing w:before="9"/>
        <w:rPr>
          <w:rFonts w:ascii="宋体" w:hAnsi="宋体" w:cs="宋体"/>
          <w:b/>
          <w:sz w:val="20"/>
        </w:rPr>
      </w:pPr>
    </w:p>
    <w:p>
      <w:pPr>
        <w:tabs>
          <w:tab w:val="left" w:pos="1460"/>
          <w:tab w:val="left" w:pos="2907"/>
          <w:tab w:val="left" w:pos="4352"/>
        </w:tabs>
        <w:spacing w:line="922" w:lineRule="exact"/>
        <w:ind w:left="15"/>
        <w:jc w:val="center"/>
        <w:rPr>
          <w:rFonts w:ascii="宋体" w:hAnsi="宋体" w:cs="宋体"/>
          <w:b/>
          <w:sz w:val="72"/>
        </w:rPr>
      </w:pPr>
      <w:r>
        <w:rPr>
          <w:rFonts w:hint="eastAsia" w:ascii="宋体" w:hAnsi="宋体" w:cs="宋体"/>
          <w:b/>
          <w:sz w:val="72"/>
        </w:rPr>
        <w:t>投</w:t>
      </w:r>
      <w:r>
        <w:rPr>
          <w:rFonts w:hint="eastAsia" w:ascii="宋体" w:hAnsi="宋体" w:cs="宋体"/>
          <w:b/>
          <w:sz w:val="72"/>
        </w:rPr>
        <w:tab/>
      </w:r>
      <w:r>
        <w:rPr>
          <w:rFonts w:hint="eastAsia" w:ascii="宋体" w:hAnsi="宋体" w:cs="宋体"/>
          <w:b/>
          <w:sz w:val="72"/>
        </w:rPr>
        <w:t>标</w:t>
      </w:r>
      <w:r>
        <w:rPr>
          <w:rFonts w:hint="eastAsia" w:ascii="宋体" w:hAnsi="宋体" w:cs="宋体"/>
          <w:b/>
          <w:sz w:val="72"/>
        </w:rPr>
        <w:tab/>
      </w:r>
      <w:r>
        <w:rPr>
          <w:rFonts w:hint="eastAsia" w:ascii="宋体" w:hAnsi="宋体" w:cs="宋体"/>
          <w:b/>
          <w:sz w:val="72"/>
        </w:rPr>
        <w:t>文</w:t>
      </w:r>
      <w:r>
        <w:rPr>
          <w:rFonts w:hint="eastAsia" w:ascii="宋体" w:hAnsi="宋体" w:cs="宋体"/>
          <w:b/>
          <w:sz w:val="72"/>
        </w:rPr>
        <w:tab/>
      </w:r>
      <w:r>
        <w:rPr>
          <w:rFonts w:hint="eastAsia" w:ascii="宋体" w:hAnsi="宋体" w:cs="宋体"/>
          <w:b/>
          <w:sz w:val="72"/>
        </w:rPr>
        <w:t>件</w:t>
      </w:r>
    </w:p>
    <w:p>
      <w:pPr>
        <w:spacing w:before="141"/>
        <w:ind w:left="2357"/>
        <w:jc w:val="left"/>
        <w:rPr>
          <w:rFonts w:ascii="宋体" w:hAnsi="宋体" w:cs="宋体"/>
        </w:rPr>
      </w:pPr>
      <w:r>
        <w:rPr>
          <w:rFonts w:hint="eastAsia" w:ascii="宋体" w:hAnsi="宋体" w:cs="宋体"/>
        </w:rPr>
        <w:t>采购编号：</w:t>
      </w:r>
    </w:p>
    <w:p>
      <w:pPr>
        <w:pStyle w:val="18"/>
        <w:rPr>
          <w:rFonts w:ascii="宋体" w:hAnsi="宋体" w:cs="宋体"/>
          <w:sz w:val="28"/>
        </w:rPr>
      </w:pPr>
    </w:p>
    <w:p>
      <w:pPr>
        <w:pStyle w:val="18"/>
        <w:rPr>
          <w:rFonts w:ascii="宋体" w:hAnsi="宋体" w:cs="宋体"/>
          <w:sz w:val="28"/>
        </w:rPr>
      </w:pPr>
    </w:p>
    <w:p>
      <w:pPr>
        <w:pStyle w:val="18"/>
        <w:rPr>
          <w:rFonts w:ascii="宋体" w:hAnsi="宋体" w:cs="宋体"/>
          <w:sz w:val="28"/>
        </w:rPr>
      </w:pPr>
    </w:p>
    <w:p>
      <w:pPr>
        <w:pStyle w:val="18"/>
        <w:rPr>
          <w:rFonts w:ascii="宋体" w:hAnsi="宋体" w:cs="宋体"/>
          <w:sz w:val="28"/>
        </w:rPr>
      </w:pPr>
    </w:p>
    <w:p>
      <w:pPr>
        <w:pStyle w:val="18"/>
        <w:rPr>
          <w:rFonts w:ascii="宋体" w:hAnsi="宋体" w:cs="宋体"/>
          <w:sz w:val="28"/>
        </w:rPr>
      </w:pPr>
    </w:p>
    <w:p>
      <w:pPr>
        <w:pStyle w:val="18"/>
        <w:spacing w:before="9"/>
        <w:rPr>
          <w:rFonts w:ascii="宋体" w:hAnsi="宋体" w:cs="宋体"/>
          <w:sz w:val="22"/>
        </w:rPr>
      </w:pPr>
    </w:p>
    <w:p>
      <w:pPr>
        <w:tabs>
          <w:tab w:val="left" w:pos="4661"/>
        </w:tabs>
        <w:spacing w:before="1"/>
        <w:ind w:left="13"/>
        <w:jc w:val="center"/>
        <w:rPr>
          <w:rFonts w:ascii="宋体" w:hAnsi="宋体" w:cs="宋体"/>
          <w:sz w:val="30"/>
        </w:rPr>
      </w:pPr>
      <w:r>
        <w:rPr>
          <w:rFonts w:hint="eastAsia" w:ascii="宋体" w:hAnsi="宋体" w:cs="宋体"/>
          <w:sz w:val="30"/>
        </w:rPr>
        <w:t>投标人名称：</w:t>
      </w:r>
      <w:r>
        <w:rPr>
          <w:rFonts w:hint="eastAsia" w:ascii="宋体" w:hAnsi="宋体" w:cs="宋体"/>
          <w:sz w:val="30"/>
          <w:u w:val="single"/>
        </w:rPr>
        <w:t xml:space="preserve"> </w:t>
      </w:r>
      <w:r>
        <w:rPr>
          <w:rFonts w:hint="eastAsia" w:ascii="宋体" w:hAnsi="宋体" w:cs="宋体"/>
          <w:sz w:val="30"/>
          <w:u w:val="single"/>
        </w:rPr>
        <w:tab/>
      </w:r>
      <w:r>
        <w:rPr>
          <w:rFonts w:hint="eastAsia" w:ascii="宋体" w:hAnsi="宋体" w:cs="宋体"/>
          <w:sz w:val="30"/>
        </w:rPr>
        <w:t>（全称并加盖公章）</w:t>
      </w:r>
    </w:p>
    <w:p>
      <w:pPr>
        <w:pStyle w:val="18"/>
        <w:rPr>
          <w:rFonts w:ascii="宋体" w:hAnsi="宋体" w:cs="宋体"/>
        </w:rPr>
      </w:pPr>
    </w:p>
    <w:p>
      <w:pPr>
        <w:pStyle w:val="18"/>
        <w:spacing w:before="2"/>
        <w:rPr>
          <w:rFonts w:ascii="宋体" w:hAnsi="宋体" w:cs="宋体"/>
          <w:sz w:val="41"/>
        </w:rPr>
      </w:pPr>
    </w:p>
    <w:p>
      <w:pPr>
        <w:tabs>
          <w:tab w:val="left" w:pos="5938"/>
        </w:tabs>
        <w:ind w:left="13"/>
        <w:jc w:val="center"/>
        <w:rPr>
          <w:rFonts w:ascii="宋体" w:hAnsi="宋体" w:cs="宋体"/>
          <w:sz w:val="30"/>
        </w:rPr>
      </w:pPr>
      <w:r>
        <w:rPr>
          <w:rFonts w:hint="eastAsia" w:ascii="宋体" w:hAnsi="宋体" w:cs="宋体"/>
          <w:sz w:val="30"/>
        </w:rPr>
        <w:t>法定代表人或委托代理人：</w:t>
      </w:r>
      <w:r>
        <w:rPr>
          <w:rFonts w:hint="eastAsia" w:ascii="宋体" w:hAnsi="宋体" w:cs="宋体"/>
          <w:sz w:val="30"/>
          <w:u w:val="single"/>
        </w:rPr>
        <w:t xml:space="preserve"> </w:t>
      </w:r>
      <w:r>
        <w:rPr>
          <w:rFonts w:hint="eastAsia" w:ascii="宋体" w:hAnsi="宋体" w:cs="宋体"/>
          <w:sz w:val="30"/>
          <w:u w:val="single"/>
        </w:rPr>
        <w:tab/>
      </w:r>
      <w:r>
        <w:rPr>
          <w:rFonts w:hint="eastAsia" w:ascii="宋体" w:hAnsi="宋体" w:cs="宋体"/>
          <w:sz w:val="30"/>
        </w:rPr>
        <w:t>（签字</w:t>
      </w:r>
      <w:r>
        <w:rPr>
          <w:rFonts w:hint="eastAsia" w:ascii="宋体" w:hAnsi="宋体" w:cs="宋体"/>
          <w:sz w:val="30"/>
          <w:lang w:eastAsia="zh-CN"/>
        </w:rPr>
        <w:t>或盖章</w:t>
      </w:r>
      <w:r>
        <w:rPr>
          <w:rFonts w:hint="eastAsia" w:ascii="宋体" w:hAnsi="宋体" w:cs="宋体"/>
          <w:sz w:val="30"/>
        </w:rPr>
        <w:t>）</w:t>
      </w:r>
    </w:p>
    <w:p>
      <w:pPr>
        <w:pStyle w:val="18"/>
        <w:rPr>
          <w:rFonts w:ascii="宋体" w:hAnsi="宋体" w:cs="宋体"/>
          <w:sz w:val="20"/>
        </w:rPr>
      </w:pPr>
    </w:p>
    <w:p>
      <w:pPr>
        <w:pStyle w:val="18"/>
        <w:rPr>
          <w:rFonts w:ascii="宋体" w:hAnsi="宋体" w:cs="宋体"/>
          <w:sz w:val="20"/>
        </w:rPr>
      </w:pPr>
    </w:p>
    <w:p>
      <w:pPr>
        <w:tabs>
          <w:tab w:val="left" w:pos="3660"/>
          <w:tab w:val="left" w:pos="5199"/>
          <w:tab w:val="left" w:pos="6739"/>
        </w:tabs>
        <w:spacing w:before="220"/>
        <w:ind w:left="2400"/>
        <w:jc w:val="left"/>
        <w:rPr>
          <w:rFonts w:hint="eastAsia" w:eastAsia="宋体"/>
          <w:lang w:eastAsia="zh-CN"/>
        </w:rPr>
        <w:sectPr>
          <w:footerReference r:id="rId8" w:type="default"/>
          <w:type w:val="nextColumn"/>
          <w:pgSz w:w="11910" w:h="16840"/>
          <w:pgMar w:top="1440" w:right="1080" w:bottom="1440" w:left="1080" w:header="0" w:footer="1135" w:gutter="0"/>
          <w:pgNumType w:fmt="decimal"/>
          <w:cols w:space="720" w:num="1"/>
        </w:sectPr>
      </w:pPr>
      <w:r>
        <w:rPr>
          <w:rFonts w:hint="eastAsia" w:ascii="宋体" w:hAnsi="宋体" w:cs="宋体"/>
          <w:u w:val="single"/>
        </w:rPr>
        <w:t xml:space="preserve"> </w:t>
      </w:r>
      <w:r>
        <w:rPr>
          <w:rFonts w:hint="eastAsia" w:ascii="宋体" w:hAnsi="宋体" w:cs="宋体"/>
          <w:u w:val="single"/>
        </w:rPr>
        <w:tab/>
      </w:r>
      <w:r>
        <w:rPr>
          <w:rFonts w:hint="eastAsia" w:ascii="宋体" w:hAnsi="宋体" w:cs="宋体"/>
          <w:spacing w:val="-3"/>
        </w:rPr>
        <w:t>年</w:t>
      </w:r>
      <w:r>
        <w:rPr>
          <w:rFonts w:hint="eastAsia" w:ascii="宋体" w:hAnsi="宋体" w:cs="宋体"/>
          <w:spacing w:val="-3"/>
          <w:u w:val="single"/>
        </w:rPr>
        <w:t xml:space="preserve"> </w:t>
      </w:r>
      <w:r>
        <w:rPr>
          <w:rFonts w:hint="eastAsia" w:ascii="宋体" w:hAnsi="宋体" w:cs="宋体"/>
          <w:spacing w:val="-3"/>
          <w:u w:val="single"/>
        </w:rPr>
        <w:tab/>
      </w:r>
      <w:r>
        <w:rPr>
          <w:rFonts w:hint="eastAsia" w:ascii="宋体" w:hAnsi="宋体" w:cs="宋体"/>
        </w:rPr>
        <w:t>月</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lang w:eastAsia="zh-CN"/>
        </w:rPr>
        <w:t>日</w:t>
      </w:r>
    </w:p>
    <w:p>
      <w:pPr>
        <w:tabs>
          <w:tab w:val="left" w:pos="917"/>
        </w:tabs>
        <w:spacing w:before="58"/>
        <w:jc w:val="both"/>
        <w:rPr>
          <w:rFonts w:ascii="宋体" w:hAnsi="宋体" w:cs="宋体"/>
          <w:b/>
          <w:sz w:val="30"/>
        </w:rPr>
      </w:pPr>
      <w:bookmarkStart w:id="43" w:name="目____录"/>
      <w:bookmarkEnd w:id="43"/>
    </w:p>
    <w:p>
      <w:pPr>
        <w:tabs>
          <w:tab w:val="left" w:pos="917"/>
        </w:tabs>
        <w:spacing w:before="58"/>
        <w:ind w:left="15"/>
        <w:jc w:val="center"/>
        <w:rPr>
          <w:rFonts w:ascii="宋体" w:hAnsi="宋体" w:cs="宋体"/>
          <w:b/>
          <w:sz w:val="30"/>
        </w:rPr>
      </w:pPr>
      <w:r>
        <w:rPr>
          <w:rFonts w:hint="eastAsia" w:ascii="宋体" w:hAnsi="宋体" w:cs="宋体"/>
          <w:b/>
          <w:sz w:val="30"/>
        </w:rPr>
        <w:t>目</w:t>
      </w:r>
      <w:r>
        <w:rPr>
          <w:rFonts w:hint="eastAsia" w:ascii="宋体" w:hAnsi="宋体" w:cs="宋体"/>
          <w:b/>
          <w:sz w:val="30"/>
        </w:rPr>
        <w:tab/>
      </w:r>
      <w:r>
        <w:rPr>
          <w:rFonts w:hint="eastAsia" w:ascii="宋体" w:hAnsi="宋体" w:cs="宋体"/>
          <w:b/>
          <w:sz w:val="30"/>
        </w:rPr>
        <w:t>录</w:t>
      </w:r>
    </w:p>
    <w:p>
      <w:pPr>
        <w:pStyle w:val="18"/>
        <w:spacing w:before="12"/>
        <w:rPr>
          <w:rFonts w:ascii="宋体" w:hAnsi="宋体" w:cs="宋体"/>
          <w:b/>
          <w:sz w:val="25"/>
        </w:rPr>
      </w:pPr>
    </w:p>
    <w:p>
      <w:pPr>
        <w:spacing w:line="360" w:lineRule="auto"/>
        <w:rPr>
          <w:rFonts w:ascii="宋体" w:hAnsi="宋体" w:cs="宋体"/>
          <w:sz w:val="24"/>
          <w:szCs w:val="24"/>
        </w:rPr>
      </w:pPr>
      <w:r>
        <w:rPr>
          <w:rFonts w:hint="eastAsia" w:ascii="宋体" w:hAnsi="宋体" w:cs="宋体"/>
          <w:spacing w:val="-2"/>
          <w:sz w:val="24"/>
          <w:szCs w:val="24"/>
        </w:rPr>
        <w:t>一、投标函及投标函附录</w:t>
      </w:r>
    </w:p>
    <w:p>
      <w:pPr>
        <w:spacing w:line="360" w:lineRule="auto"/>
        <w:rPr>
          <w:rFonts w:ascii="宋体" w:hAnsi="宋体" w:cs="宋体"/>
          <w:spacing w:val="-2"/>
          <w:sz w:val="24"/>
          <w:szCs w:val="24"/>
        </w:rPr>
      </w:pPr>
      <w:r>
        <w:rPr>
          <w:rFonts w:hint="eastAsia" w:ascii="宋体" w:hAnsi="宋体" w:cs="宋体"/>
          <w:spacing w:val="-2"/>
          <w:sz w:val="24"/>
          <w:szCs w:val="24"/>
        </w:rPr>
        <w:t>二、法定代表人身份证明</w:t>
      </w:r>
    </w:p>
    <w:p>
      <w:pPr>
        <w:spacing w:line="360" w:lineRule="auto"/>
        <w:rPr>
          <w:rFonts w:ascii="宋体" w:hAnsi="宋体" w:cs="宋体"/>
          <w:sz w:val="24"/>
          <w:szCs w:val="24"/>
        </w:rPr>
      </w:pPr>
      <w:r>
        <w:rPr>
          <w:rFonts w:hint="eastAsia" w:ascii="宋体" w:hAnsi="宋体" w:cs="宋体"/>
          <w:sz w:val="24"/>
          <w:szCs w:val="24"/>
        </w:rPr>
        <w:t xml:space="preserve">三、法定代表人授权书 </w:t>
      </w:r>
    </w:p>
    <w:p>
      <w:pPr>
        <w:spacing w:line="360" w:lineRule="auto"/>
        <w:rPr>
          <w:rFonts w:hint="eastAsia" w:ascii="宋体" w:hAnsi="宋体" w:eastAsia="宋体" w:cs="宋体"/>
          <w:sz w:val="24"/>
          <w:szCs w:val="24"/>
          <w:lang w:eastAsia="zh-CN"/>
        </w:rPr>
      </w:pPr>
      <w:r>
        <w:rPr>
          <w:rFonts w:hint="eastAsia" w:ascii="宋体" w:hAnsi="宋体" w:cs="宋体"/>
          <w:sz w:val="24"/>
          <w:szCs w:val="24"/>
        </w:rPr>
        <w:t>四、投标</w:t>
      </w:r>
      <w:r>
        <w:rPr>
          <w:rFonts w:hint="eastAsia" w:ascii="宋体" w:hAnsi="宋体" w:cs="宋体"/>
          <w:sz w:val="24"/>
          <w:szCs w:val="24"/>
          <w:lang w:eastAsia="zh-CN"/>
        </w:rPr>
        <w:t>承诺函</w:t>
      </w:r>
    </w:p>
    <w:p>
      <w:pPr>
        <w:pStyle w:val="18"/>
        <w:spacing w:line="360" w:lineRule="auto"/>
        <w:rPr>
          <w:rFonts w:ascii="宋体" w:hAnsi="宋体" w:cs="宋体"/>
          <w:sz w:val="24"/>
          <w:szCs w:val="24"/>
        </w:rPr>
      </w:pPr>
      <w:r>
        <w:rPr>
          <w:rFonts w:hint="eastAsia" w:ascii="宋体" w:hAnsi="宋体" w:cs="宋体"/>
          <w:sz w:val="24"/>
          <w:szCs w:val="24"/>
        </w:rPr>
        <w:t>五、分项报价明细表</w:t>
      </w:r>
    </w:p>
    <w:p>
      <w:pPr>
        <w:spacing w:line="360" w:lineRule="auto"/>
        <w:rPr>
          <w:rFonts w:hint="eastAsia"/>
          <w:sz w:val="24"/>
          <w:szCs w:val="24"/>
          <w:lang w:eastAsia="zh-CN"/>
        </w:rPr>
      </w:pPr>
      <w:r>
        <w:rPr>
          <w:rFonts w:hint="eastAsia"/>
          <w:sz w:val="24"/>
          <w:szCs w:val="24"/>
        </w:rPr>
        <w:t>六、</w:t>
      </w:r>
      <w:r>
        <w:rPr>
          <w:rFonts w:hint="eastAsia"/>
          <w:sz w:val="24"/>
          <w:szCs w:val="24"/>
          <w:lang w:eastAsia="zh-CN"/>
        </w:rPr>
        <w:t>无重大违法记录声明函（格式自拟）</w:t>
      </w:r>
    </w:p>
    <w:p>
      <w:pPr>
        <w:pStyle w:val="18"/>
        <w:spacing w:before="43" w:line="360" w:lineRule="auto"/>
        <w:ind w:right="6347"/>
        <w:rPr>
          <w:rFonts w:ascii="宋体" w:hAnsi="宋体" w:cs="宋体"/>
          <w:sz w:val="24"/>
          <w:szCs w:val="24"/>
        </w:rPr>
      </w:pPr>
      <w:r>
        <w:rPr>
          <w:rFonts w:hint="eastAsia" w:ascii="宋体" w:hAnsi="宋体" w:cs="宋体"/>
          <w:sz w:val="24"/>
          <w:szCs w:val="24"/>
        </w:rPr>
        <w:t>七、类似项目业绩</w:t>
      </w:r>
    </w:p>
    <w:p>
      <w:pPr>
        <w:pStyle w:val="18"/>
        <w:spacing w:before="43" w:line="360" w:lineRule="auto"/>
        <w:ind w:right="6347"/>
        <w:rPr>
          <w:rFonts w:ascii="宋体" w:hAnsi="宋体" w:cs="宋体"/>
          <w:sz w:val="24"/>
          <w:szCs w:val="24"/>
        </w:rPr>
      </w:pPr>
      <w:r>
        <w:rPr>
          <w:rFonts w:hint="eastAsia" w:ascii="宋体" w:hAnsi="宋体" w:cs="宋体"/>
          <w:sz w:val="24"/>
          <w:szCs w:val="24"/>
        </w:rPr>
        <w:t>八、商务部分</w:t>
      </w:r>
    </w:p>
    <w:p>
      <w:pPr>
        <w:pStyle w:val="18"/>
        <w:spacing w:before="43" w:line="360" w:lineRule="auto"/>
        <w:ind w:right="6347"/>
        <w:rPr>
          <w:rFonts w:ascii="宋体" w:hAnsi="宋体" w:cs="宋体"/>
          <w:sz w:val="24"/>
          <w:szCs w:val="24"/>
        </w:rPr>
      </w:pPr>
      <w:r>
        <w:rPr>
          <w:rFonts w:hint="eastAsia" w:ascii="宋体" w:hAnsi="宋体" w:cs="宋体"/>
          <w:sz w:val="24"/>
          <w:szCs w:val="24"/>
        </w:rPr>
        <w:t>九、技术部分</w:t>
      </w:r>
    </w:p>
    <w:p>
      <w:pPr>
        <w:pStyle w:val="18"/>
        <w:spacing w:line="360" w:lineRule="auto"/>
        <w:ind w:right="6559"/>
        <w:rPr>
          <w:rFonts w:ascii="宋体" w:hAnsi="宋体" w:cs="宋体"/>
          <w:spacing w:val="-12"/>
          <w:sz w:val="24"/>
          <w:szCs w:val="24"/>
        </w:rPr>
      </w:pPr>
      <w:r>
        <w:rPr>
          <w:rFonts w:hint="eastAsia" w:ascii="宋体" w:hAnsi="宋体" w:cs="宋体"/>
          <w:sz w:val="24"/>
          <w:szCs w:val="24"/>
        </w:rPr>
        <w:t>十、证明材料（如有</w:t>
      </w:r>
      <w:r>
        <w:rPr>
          <w:rFonts w:hint="eastAsia" w:ascii="宋体" w:hAnsi="宋体" w:cs="宋体"/>
          <w:spacing w:val="-12"/>
          <w:sz w:val="24"/>
          <w:szCs w:val="24"/>
        </w:rPr>
        <w:t>）</w:t>
      </w:r>
    </w:p>
    <w:p>
      <w:pPr>
        <w:pStyle w:val="18"/>
        <w:spacing w:line="360" w:lineRule="auto"/>
        <w:ind w:right="6559"/>
        <w:rPr>
          <w:rFonts w:ascii="宋体" w:hAnsi="宋体" w:cs="宋体"/>
          <w:sz w:val="24"/>
          <w:szCs w:val="24"/>
        </w:rPr>
      </w:pPr>
      <w:r>
        <w:rPr>
          <w:rFonts w:hint="eastAsia" w:ascii="宋体" w:hAnsi="宋体" w:cs="宋体"/>
          <w:sz w:val="24"/>
          <w:szCs w:val="24"/>
        </w:rPr>
        <w:t xml:space="preserve">十一、社保证明及纳税证明 </w:t>
      </w:r>
    </w:p>
    <w:p>
      <w:pPr>
        <w:pStyle w:val="18"/>
        <w:spacing w:line="360" w:lineRule="auto"/>
        <w:ind w:right="6559"/>
        <w:rPr>
          <w:rFonts w:ascii="宋体" w:hAnsi="宋体" w:cs="宋体"/>
          <w:sz w:val="24"/>
          <w:szCs w:val="24"/>
        </w:rPr>
      </w:pPr>
      <w:r>
        <w:rPr>
          <w:rFonts w:hint="eastAsia" w:ascii="宋体" w:hAnsi="宋体" w:cs="宋体"/>
          <w:sz w:val="24"/>
          <w:szCs w:val="24"/>
        </w:rPr>
        <w:t>十二、财务审计报告</w:t>
      </w:r>
    </w:p>
    <w:p>
      <w:pPr>
        <w:pStyle w:val="18"/>
        <w:spacing w:line="360" w:lineRule="auto"/>
        <w:ind w:right="6767"/>
        <w:rPr>
          <w:rFonts w:ascii="宋体" w:hAnsi="宋体" w:cs="宋体"/>
          <w:spacing w:val="-2"/>
          <w:sz w:val="24"/>
          <w:szCs w:val="24"/>
        </w:rPr>
      </w:pPr>
      <w:r>
        <w:rPr>
          <w:rFonts w:hint="eastAsia" w:ascii="宋体" w:hAnsi="宋体" w:cs="宋体"/>
          <w:spacing w:val="-2"/>
          <w:sz w:val="24"/>
          <w:szCs w:val="24"/>
        </w:rPr>
        <w:t>十三、技术规格偏离表</w:t>
      </w:r>
    </w:p>
    <w:p>
      <w:pPr>
        <w:pStyle w:val="18"/>
        <w:spacing w:line="360" w:lineRule="auto"/>
        <w:ind w:right="6767"/>
        <w:rPr>
          <w:rFonts w:ascii="宋体" w:hAnsi="宋体" w:cs="宋体"/>
          <w:sz w:val="24"/>
          <w:szCs w:val="24"/>
        </w:rPr>
      </w:pPr>
      <w:r>
        <w:rPr>
          <w:rFonts w:hint="eastAsia" w:ascii="宋体" w:hAnsi="宋体" w:cs="宋体"/>
          <w:sz w:val="24"/>
          <w:szCs w:val="24"/>
        </w:rPr>
        <w:t xml:space="preserve">十四、质量保证措施 </w:t>
      </w:r>
    </w:p>
    <w:p>
      <w:pPr>
        <w:pStyle w:val="18"/>
        <w:spacing w:line="360" w:lineRule="auto"/>
        <w:ind w:right="6767"/>
        <w:rPr>
          <w:rFonts w:ascii="宋体" w:hAnsi="宋体" w:cs="宋体"/>
          <w:sz w:val="24"/>
          <w:szCs w:val="24"/>
        </w:rPr>
      </w:pPr>
      <w:r>
        <w:rPr>
          <w:rFonts w:hint="eastAsia" w:ascii="宋体" w:hAnsi="宋体" w:cs="宋体"/>
          <w:sz w:val="24"/>
          <w:szCs w:val="24"/>
        </w:rPr>
        <w:t>十五、服务承诺</w:t>
      </w:r>
    </w:p>
    <w:p>
      <w:pPr>
        <w:pStyle w:val="18"/>
        <w:spacing w:before="43" w:line="360" w:lineRule="auto"/>
        <w:rPr>
          <w:rFonts w:ascii="宋体" w:hAnsi="宋体" w:cs="宋体"/>
          <w:sz w:val="24"/>
          <w:szCs w:val="24"/>
        </w:rPr>
      </w:pPr>
      <w:r>
        <w:rPr>
          <w:rFonts w:hint="eastAsia" w:ascii="宋体" w:hAnsi="宋体" w:cs="宋体"/>
          <w:sz w:val="24"/>
          <w:szCs w:val="24"/>
        </w:rPr>
        <w:t>十六、其他材料</w:t>
      </w:r>
    </w:p>
    <w:p>
      <w:pPr>
        <w:pStyle w:val="18"/>
        <w:spacing w:before="43" w:line="360" w:lineRule="auto"/>
        <w:rPr>
          <w:rFonts w:ascii="宋体" w:hAnsi="宋体" w:cs="宋体"/>
          <w:sz w:val="24"/>
          <w:szCs w:val="24"/>
        </w:rPr>
      </w:pPr>
      <w:r>
        <w:rPr>
          <w:rFonts w:hint="eastAsia" w:ascii="宋体" w:hAnsi="宋体" w:cs="宋体"/>
          <w:sz w:val="24"/>
          <w:szCs w:val="24"/>
        </w:rPr>
        <w:t>十七、反商业贿赂承诺书</w:t>
      </w:r>
    </w:p>
    <w:p>
      <w:pPr>
        <w:pStyle w:val="18"/>
        <w:spacing w:before="43" w:line="360" w:lineRule="auto"/>
        <w:rPr>
          <w:rFonts w:ascii="宋体" w:hAnsi="宋体" w:cs="宋体"/>
          <w:sz w:val="24"/>
          <w:szCs w:val="24"/>
        </w:rPr>
      </w:pPr>
    </w:p>
    <w:p>
      <w:pPr>
        <w:pStyle w:val="18"/>
        <w:spacing w:before="43" w:line="360" w:lineRule="auto"/>
        <w:rPr>
          <w:rFonts w:ascii="宋体" w:hAnsi="宋体" w:cs="宋体"/>
          <w:sz w:val="24"/>
          <w:szCs w:val="24"/>
        </w:rPr>
      </w:pPr>
      <w:r>
        <w:rPr>
          <w:rFonts w:hint="eastAsia" w:ascii="宋体" w:hAnsi="宋体" w:cs="宋体"/>
          <w:sz w:val="24"/>
          <w:szCs w:val="24"/>
        </w:rPr>
        <w:t>说明：投标人按“三证合一”登记制度办理营业执照的，组织机构代码证和税务登记证以投标人所提供的营业执照（副本）复印件为准。</w:t>
      </w:r>
    </w:p>
    <w:p>
      <w:pPr>
        <w:pStyle w:val="18"/>
        <w:spacing w:before="43"/>
        <w:rPr>
          <w:rFonts w:ascii="宋体" w:hAnsi="宋体" w:cs="宋体"/>
          <w:szCs w:val="24"/>
        </w:rPr>
        <w:sectPr>
          <w:footerReference r:id="rId9" w:type="default"/>
          <w:type w:val="nextColumn"/>
          <w:pgSz w:w="11910" w:h="16840"/>
          <w:pgMar w:top="1440" w:right="1080" w:bottom="1440" w:left="1080" w:header="0" w:footer="1135" w:gutter="0"/>
          <w:pgNumType w:fmt="decimal"/>
          <w:cols w:space="720" w:num="1"/>
        </w:sectPr>
      </w:pPr>
    </w:p>
    <w:p>
      <w:pPr>
        <w:spacing w:before="43"/>
        <w:jc w:val="center"/>
        <w:rPr>
          <w:rFonts w:ascii="宋体" w:hAnsi="宋体" w:cs="宋体"/>
          <w:b/>
          <w:sz w:val="24"/>
        </w:rPr>
      </w:pPr>
      <w:r>
        <w:rPr>
          <w:rFonts w:hint="eastAsia" w:ascii="宋体" w:hAnsi="宋体" w:cs="宋体"/>
          <w:b/>
          <w:sz w:val="24"/>
        </w:rPr>
        <w:t>一、投 标 函</w:t>
      </w:r>
    </w:p>
    <w:p>
      <w:pPr>
        <w:pStyle w:val="18"/>
        <w:spacing w:before="10"/>
        <w:rPr>
          <w:rFonts w:ascii="宋体" w:hAnsi="宋体" w:cs="宋体"/>
          <w:b/>
          <w:sz w:val="15"/>
        </w:rPr>
      </w:pPr>
    </w:p>
    <w:p>
      <w:pPr>
        <w:rPr>
          <w:rFonts w:ascii="宋体" w:hAnsi="宋体" w:cs="宋体"/>
          <w:sz w:val="24"/>
          <w:szCs w:val="18"/>
        </w:rPr>
      </w:pPr>
      <w:r>
        <w:rPr>
          <w:rFonts w:hint="eastAsia" w:ascii="宋体" w:hAnsi="宋体" w:cs="宋体"/>
          <w:u w:val="single"/>
        </w:rPr>
        <w:t xml:space="preserve">         </w:t>
      </w:r>
      <w:r>
        <w:rPr>
          <w:rFonts w:hint="eastAsia" w:ascii="宋体" w:hAnsi="宋体" w:cs="宋体"/>
          <w:sz w:val="24"/>
          <w:szCs w:val="18"/>
          <w:u w:val="single"/>
        </w:rPr>
        <w:tab/>
      </w:r>
      <w:r>
        <w:rPr>
          <w:rFonts w:hint="eastAsia" w:ascii="宋体" w:hAnsi="宋体" w:cs="宋体"/>
          <w:sz w:val="24"/>
          <w:szCs w:val="18"/>
        </w:rPr>
        <w:t>（采购人名称）：</w:t>
      </w:r>
    </w:p>
    <w:p>
      <w:pPr>
        <w:rPr>
          <w:rFonts w:ascii="宋体" w:hAnsi="宋体" w:cs="宋体"/>
          <w:sz w:val="24"/>
          <w:szCs w:val="18"/>
        </w:rPr>
      </w:pPr>
    </w:p>
    <w:p>
      <w:pPr>
        <w:spacing w:line="360" w:lineRule="auto"/>
        <w:ind w:firstLine="480" w:firstLineChars="200"/>
        <w:rPr>
          <w:rFonts w:ascii="宋体" w:hAnsi="宋体" w:cs="宋体"/>
          <w:sz w:val="24"/>
          <w:szCs w:val="18"/>
        </w:rPr>
      </w:pPr>
      <w:r>
        <w:rPr>
          <w:rFonts w:hint="eastAsia" w:ascii="宋体" w:hAnsi="宋体" w:cs="宋体"/>
          <w:sz w:val="24"/>
          <w:szCs w:val="18"/>
        </w:rPr>
        <w:t>根据贵方</w:t>
      </w:r>
      <w:r>
        <w:rPr>
          <w:rFonts w:hint="eastAsia" w:ascii="宋体" w:hAnsi="宋体" w:cs="宋体"/>
          <w:sz w:val="24"/>
          <w:szCs w:val="18"/>
          <w:u w:val="single"/>
        </w:rPr>
        <w:t xml:space="preserve"> </w:t>
      </w:r>
      <w:r>
        <w:rPr>
          <w:rFonts w:hint="eastAsia" w:ascii="宋体" w:hAnsi="宋体" w:cs="宋体"/>
          <w:sz w:val="24"/>
          <w:szCs w:val="18"/>
          <w:u w:val="single"/>
        </w:rPr>
        <w:tab/>
      </w:r>
      <w:r>
        <w:rPr>
          <w:rFonts w:hint="eastAsia" w:ascii="宋体" w:hAnsi="宋体" w:cs="宋体"/>
          <w:sz w:val="24"/>
          <w:szCs w:val="18"/>
          <w:u w:val="single"/>
        </w:rPr>
        <w:t xml:space="preserve">          </w:t>
      </w:r>
      <w:r>
        <w:rPr>
          <w:rFonts w:hint="eastAsia" w:ascii="宋体" w:hAnsi="宋体" w:cs="宋体"/>
          <w:sz w:val="24"/>
          <w:szCs w:val="18"/>
          <w:u w:val="single"/>
        </w:rPr>
        <w:tab/>
      </w:r>
      <w:r>
        <w:rPr>
          <w:rFonts w:hint="eastAsia" w:ascii="宋体" w:hAnsi="宋体" w:cs="宋体"/>
          <w:sz w:val="24"/>
          <w:szCs w:val="18"/>
        </w:rPr>
        <w:t>（项目名称）项目</w:t>
      </w:r>
      <w:r>
        <w:rPr>
          <w:rFonts w:hint="eastAsia" w:ascii="宋体" w:hAnsi="宋体" w:cs="宋体"/>
          <w:sz w:val="24"/>
          <w:szCs w:val="18"/>
          <w:lang w:eastAsia="zh-CN"/>
        </w:rPr>
        <w:t>）</w:t>
      </w:r>
      <w:r>
        <w:rPr>
          <w:rFonts w:hint="eastAsia" w:ascii="宋体" w:hAnsi="宋体" w:cs="宋体"/>
          <w:sz w:val="24"/>
          <w:szCs w:val="18"/>
          <w:u w:val="single"/>
        </w:rPr>
        <w:t xml:space="preserve">       </w:t>
      </w:r>
      <w:r>
        <w:rPr>
          <w:rFonts w:hint="eastAsia" w:ascii="宋体" w:hAnsi="宋体" w:cs="宋体"/>
          <w:sz w:val="24"/>
          <w:szCs w:val="18"/>
          <w:u w:val="single"/>
        </w:rPr>
        <w:tab/>
      </w:r>
      <w:r>
        <w:rPr>
          <w:rFonts w:hint="eastAsia" w:ascii="宋体" w:hAnsi="宋体" w:cs="宋体"/>
          <w:sz w:val="24"/>
          <w:szCs w:val="18"/>
        </w:rPr>
        <w:t>（采购编号）招标文件，我方授权</w:t>
      </w:r>
      <w:r>
        <w:rPr>
          <w:rFonts w:hint="eastAsia" w:ascii="宋体" w:hAnsi="宋体" w:cs="宋体"/>
          <w:sz w:val="24"/>
          <w:szCs w:val="18"/>
          <w:u w:val="single"/>
        </w:rPr>
        <w:t>（姓名、职务）</w:t>
      </w:r>
      <w:r>
        <w:rPr>
          <w:rFonts w:hint="eastAsia" w:ascii="宋体" w:hAnsi="宋体" w:cs="宋体"/>
          <w:sz w:val="24"/>
          <w:szCs w:val="18"/>
        </w:rPr>
        <w:t>代表我方</w:t>
      </w:r>
      <w:r>
        <w:rPr>
          <w:rFonts w:hint="eastAsia" w:ascii="宋体" w:hAnsi="宋体" w:cs="宋体"/>
          <w:sz w:val="24"/>
          <w:szCs w:val="18"/>
          <w:u w:val="single"/>
        </w:rPr>
        <w:t>（投标单位的名称）</w:t>
      </w:r>
      <w:r>
        <w:rPr>
          <w:rFonts w:hint="eastAsia" w:ascii="宋体" w:hAnsi="宋体" w:cs="宋体"/>
          <w:sz w:val="24"/>
          <w:szCs w:val="18"/>
        </w:rPr>
        <w:t>全权处理本项目投标的有关事宜，提交下述文件电子文档 U 盘</w:t>
      </w:r>
      <w:r>
        <w:rPr>
          <w:rFonts w:hint="eastAsia" w:ascii="宋体" w:hAnsi="宋体" w:cs="宋体"/>
          <w:sz w:val="24"/>
          <w:szCs w:val="18"/>
          <w:u w:val="single"/>
        </w:rPr>
        <w:t xml:space="preserve">   </w:t>
      </w:r>
      <w:r>
        <w:rPr>
          <w:rFonts w:hint="eastAsia" w:ascii="宋体" w:hAnsi="宋体" w:cs="宋体"/>
          <w:sz w:val="24"/>
          <w:szCs w:val="18"/>
          <w:u w:val="single"/>
        </w:rPr>
        <w:tab/>
      </w:r>
      <w:r>
        <w:rPr>
          <w:rFonts w:hint="eastAsia" w:ascii="宋体" w:hAnsi="宋体" w:cs="宋体"/>
          <w:sz w:val="24"/>
          <w:szCs w:val="18"/>
        </w:rPr>
        <w:t>份。</w:t>
      </w:r>
    </w:p>
    <w:p>
      <w:pPr>
        <w:spacing w:line="360" w:lineRule="auto"/>
        <w:ind w:firstLine="720" w:firstLineChars="300"/>
        <w:rPr>
          <w:rFonts w:ascii="宋体" w:hAnsi="宋体" w:cs="宋体"/>
          <w:sz w:val="24"/>
          <w:szCs w:val="18"/>
        </w:rPr>
      </w:pPr>
      <w:r>
        <w:rPr>
          <w:rFonts w:hint="eastAsia" w:ascii="宋体" w:hAnsi="宋体" w:cs="宋体"/>
          <w:sz w:val="24"/>
          <w:szCs w:val="18"/>
        </w:rPr>
        <w:t>据此函，签字代表宣布同意如下：</w:t>
      </w:r>
    </w:p>
    <w:p>
      <w:pPr>
        <w:spacing w:line="360" w:lineRule="auto"/>
        <w:ind w:firstLine="960" w:firstLineChars="400"/>
        <w:rPr>
          <w:rFonts w:ascii="宋体" w:hAnsi="宋体" w:cs="宋体"/>
          <w:sz w:val="24"/>
          <w:szCs w:val="24"/>
        </w:rPr>
      </w:pPr>
      <w:r>
        <w:rPr>
          <w:rFonts w:hint="eastAsia" w:ascii="宋体" w:hAnsi="宋体" w:cs="宋体"/>
          <w:sz w:val="24"/>
          <w:szCs w:val="24"/>
        </w:rPr>
        <w:t xml:space="preserve">1.所附详细报价表中规定的应提供和交付的货物及服务报价总价（国内现场交货价）为人民币 </w:t>
      </w:r>
      <w:r>
        <w:rPr>
          <w:rFonts w:hint="eastAsia" w:ascii="宋体" w:hAnsi="宋体" w:cs="宋体"/>
          <w:sz w:val="24"/>
          <w:szCs w:val="24"/>
          <w:u w:val="single"/>
        </w:rPr>
        <w:t xml:space="preserve">          </w:t>
      </w:r>
      <w:r>
        <w:rPr>
          <w:rFonts w:hint="eastAsia" w:ascii="宋体" w:hAnsi="宋体" w:cs="宋体"/>
          <w:sz w:val="24"/>
          <w:szCs w:val="24"/>
        </w:rPr>
        <w:t>元，即</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rPr>
        <w:t>元（中文大写）。</w:t>
      </w:r>
    </w:p>
    <w:p>
      <w:pPr>
        <w:spacing w:line="360" w:lineRule="auto"/>
        <w:ind w:firstLine="960" w:firstLineChars="400"/>
        <w:rPr>
          <w:rFonts w:ascii="宋体" w:hAnsi="宋体" w:cs="宋体"/>
          <w:sz w:val="24"/>
          <w:szCs w:val="24"/>
        </w:rPr>
      </w:pPr>
      <w:r>
        <w:rPr>
          <w:rFonts w:hint="eastAsia" w:ascii="宋体" w:hAnsi="宋体" w:cs="宋体"/>
          <w:sz w:val="24"/>
          <w:szCs w:val="24"/>
        </w:rPr>
        <w:t>2.投标人已详细审查全部招标文件，包括修改、澄清文件（如有的话）和有关附件，将自行承担因对全部招标文件理解不正确或误解而产生的相应后果。</w:t>
      </w:r>
    </w:p>
    <w:p>
      <w:pPr>
        <w:spacing w:line="360" w:lineRule="auto"/>
        <w:ind w:firstLine="960" w:firstLineChars="400"/>
        <w:rPr>
          <w:rFonts w:ascii="宋体" w:hAnsi="宋体" w:cs="宋体"/>
          <w:sz w:val="24"/>
          <w:szCs w:val="24"/>
        </w:rPr>
      </w:pPr>
      <w:r>
        <w:rPr>
          <w:rFonts w:hint="eastAsia" w:ascii="宋体" w:hAnsi="宋体" w:cs="宋体"/>
          <w:sz w:val="24"/>
          <w:szCs w:val="24"/>
        </w:rPr>
        <w:t>3.投标人保证遵守招标文件的全部规定，投标人所提交的材料中所含的信息均为真实、准  确、完整，且不具有任何误导性。</w:t>
      </w:r>
    </w:p>
    <w:p>
      <w:pPr>
        <w:spacing w:line="360" w:lineRule="auto"/>
        <w:ind w:firstLine="960" w:firstLineChars="400"/>
        <w:rPr>
          <w:rFonts w:ascii="宋体" w:hAnsi="宋体" w:cs="宋体"/>
          <w:sz w:val="24"/>
          <w:szCs w:val="24"/>
        </w:rPr>
      </w:pPr>
      <w:r>
        <w:rPr>
          <w:rFonts w:hint="eastAsia" w:ascii="宋体" w:hAnsi="宋体" w:cs="宋体"/>
          <w:sz w:val="24"/>
          <w:szCs w:val="24"/>
        </w:rPr>
        <w:t>4.投标人将按招标文件的规定履行合同责任和义务。</w:t>
      </w:r>
    </w:p>
    <w:p>
      <w:pPr>
        <w:spacing w:line="360" w:lineRule="auto"/>
        <w:ind w:firstLine="960" w:firstLineChars="400"/>
        <w:rPr>
          <w:rFonts w:ascii="宋体" w:hAnsi="宋体" w:cs="宋体"/>
          <w:sz w:val="24"/>
          <w:szCs w:val="24"/>
        </w:rPr>
      </w:pPr>
      <w:r>
        <w:rPr>
          <w:rFonts w:hint="eastAsia" w:ascii="宋体" w:hAnsi="宋体" w:cs="宋体"/>
          <w:sz w:val="24"/>
          <w:szCs w:val="24"/>
        </w:rPr>
        <w:t>5.本投标文件自开标日起投标有效期为： 60 日历天</w:t>
      </w:r>
    </w:p>
    <w:p>
      <w:pPr>
        <w:spacing w:line="360" w:lineRule="auto"/>
        <w:ind w:firstLine="960" w:firstLineChars="400"/>
        <w:rPr>
          <w:rFonts w:ascii="宋体" w:hAnsi="宋体" w:cs="宋体"/>
          <w:sz w:val="24"/>
          <w:szCs w:val="24"/>
        </w:rPr>
      </w:pPr>
      <w:r>
        <w:rPr>
          <w:rFonts w:hint="eastAsia" w:ascii="宋体" w:hAnsi="宋体" w:cs="宋体"/>
          <w:sz w:val="24"/>
          <w:szCs w:val="24"/>
        </w:rPr>
        <w:t>6.投标人同意提供按照招标采购单位可能要求的与其投标有关的一切数据或资料，完全理  解贵方不一定要接受最低的报价或收到的任何投标。</w:t>
      </w:r>
    </w:p>
    <w:p>
      <w:pPr>
        <w:spacing w:line="360" w:lineRule="auto"/>
        <w:ind w:firstLine="960" w:firstLineChars="400"/>
        <w:rPr>
          <w:rFonts w:ascii="宋体" w:hAnsi="宋体" w:cs="宋体"/>
          <w:sz w:val="24"/>
          <w:szCs w:val="24"/>
        </w:rPr>
      </w:pPr>
      <w:r>
        <w:rPr>
          <w:rFonts w:hint="eastAsia" w:ascii="宋体" w:hAnsi="宋体" w:cs="宋体"/>
          <w:sz w:val="24"/>
          <w:szCs w:val="24"/>
        </w:rPr>
        <w:t>7.与本投标有关的一切正式往来通讯请寄：</w:t>
      </w:r>
    </w:p>
    <w:p>
      <w:pPr>
        <w:pStyle w:val="18"/>
        <w:spacing w:before="8"/>
        <w:rPr>
          <w:rFonts w:ascii="宋体" w:hAnsi="宋体" w:cs="宋体"/>
          <w:sz w:val="19"/>
        </w:rPr>
      </w:pPr>
    </w:p>
    <w:p>
      <w:pPr>
        <w:pStyle w:val="18"/>
        <w:tabs>
          <w:tab w:val="left" w:pos="1837"/>
          <w:tab w:val="left" w:pos="3623"/>
          <w:tab w:val="left" w:pos="5197"/>
        </w:tabs>
        <w:ind w:right="2501"/>
        <w:jc w:val="center"/>
        <w:rPr>
          <w:rFonts w:ascii="宋体" w:hAnsi="宋体" w:cs="宋体"/>
          <w:szCs w:val="24"/>
        </w:rPr>
      </w:pPr>
      <w:r>
        <w:rPr>
          <w:rFonts w:hint="eastAsia" w:ascii="宋体" w:hAnsi="宋体" w:cs="宋体"/>
          <w:szCs w:val="24"/>
        </w:rPr>
        <w:t>地址：</w:t>
      </w:r>
      <w:r>
        <w:rPr>
          <w:rFonts w:hint="eastAsia" w:ascii="宋体" w:hAnsi="宋体" w:cs="宋体"/>
          <w:szCs w:val="24"/>
          <w:u w:val="single"/>
        </w:rPr>
        <w:t xml:space="preserve"> </w:t>
      </w:r>
      <w:r>
        <w:rPr>
          <w:rFonts w:hint="eastAsia" w:ascii="宋体" w:hAnsi="宋体" w:cs="宋体"/>
          <w:szCs w:val="24"/>
          <w:u w:val="single"/>
        </w:rPr>
        <w:tab/>
      </w:r>
      <w:r>
        <w:rPr>
          <w:rFonts w:hint="eastAsia" w:ascii="宋体" w:hAnsi="宋体" w:cs="宋体"/>
          <w:szCs w:val="24"/>
        </w:rPr>
        <w:t>邮编：</w:t>
      </w:r>
      <w:r>
        <w:rPr>
          <w:rFonts w:hint="eastAsia" w:ascii="宋体" w:hAnsi="宋体" w:cs="宋体"/>
          <w:szCs w:val="24"/>
          <w:u w:val="single"/>
        </w:rPr>
        <w:t xml:space="preserve"> </w:t>
      </w:r>
      <w:r>
        <w:rPr>
          <w:rFonts w:hint="eastAsia" w:ascii="宋体" w:hAnsi="宋体" w:cs="宋体"/>
          <w:szCs w:val="24"/>
          <w:u w:val="single"/>
        </w:rPr>
        <w:tab/>
      </w:r>
      <w:r>
        <w:rPr>
          <w:rFonts w:hint="eastAsia" w:ascii="宋体" w:hAnsi="宋体" w:cs="宋体"/>
          <w:bCs/>
          <w:szCs w:val="24"/>
        </w:rPr>
        <w:t xml:space="preserve"> 电话： </w:t>
      </w:r>
      <w:r>
        <w:rPr>
          <w:rFonts w:hint="eastAsia" w:ascii="宋体" w:hAnsi="宋体" w:cs="宋体"/>
          <w:bCs/>
          <w:szCs w:val="24"/>
          <w:u w:val="single"/>
        </w:rPr>
        <w:t xml:space="preserve">      </w:t>
      </w:r>
    </w:p>
    <w:p>
      <w:pPr>
        <w:pStyle w:val="18"/>
        <w:spacing w:before="3"/>
        <w:rPr>
          <w:rFonts w:ascii="宋体" w:hAnsi="宋体" w:cs="宋体"/>
          <w:szCs w:val="24"/>
        </w:rPr>
      </w:pPr>
    </w:p>
    <w:p>
      <w:pPr>
        <w:pStyle w:val="18"/>
        <w:tabs>
          <w:tab w:val="left" w:pos="4999"/>
          <w:tab w:val="left" w:pos="7519"/>
        </w:tabs>
        <w:spacing w:before="76" w:line="463" w:lineRule="auto"/>
        <w:ind w:left="3320" w:right="1043" w:hanging="104"/>
        <w:rPr>
          <w:rFonts w:hint="eastAsia" w:ascii="宋体" w:hAnsi="宋体" w:cs="宋体"/>
          <w:spacing w:val="-15"/>
          <w:szCs w:val="24"/>
        </w:rPr>
      </w:pPr>
      <w:r>
        <w:rPr>
          <w:rFonts w:hint="eastAsia" w:ascii="宋体" w:hAnsi="宋体" w:cs="宋体"/>
          <w:szCs w:val="24"/>
        </w:rPr>
        <w:t>法定代表人或委托代理人：</w:t>
      </w:r>
      <w:r>
        <w:rPr>
          <w:rFonts w:hint="eastAsia" w:ascii="宋体" w:hAnsi="宋体" w:cs="宋体"/>
          <w:szCs w:val="24"/>
          <w:u w:val="single"/>
        </w:rPr>
        <w:t xml:space="preserve"> </w:t>
      </w:r>
      <w:r>
        <w:rPr>
          <w:rFonts w:hint="eastAsia" w:ascii="宋体" w:hAnsi="宋体" w:cs="宋体"/>
          <w:szCs w:val="24"/>
          <w:u w:val="single"/>
        </w:rPr>
        <w:tab/>
      </w:r>
      <w:r>
        <w:rPr>
          <w:rFonts w:hint="eastAsia" w:ascii="宋体" w:hAnsi="宋体" w:cs="宋体"/>
          <w:szCs w:val="24"/>
        </w:rPr>
        <w:t>（签字</w:t>
      </w:r>
      <w:r>
        <w:rPr>
          <w:rFonts w:hint="eastAsia" w:ascii="宋体" w:hAnsi="宋体" w:cs="宋体"/>
          <w:szCs w:val="24"/>
          <w:lang w:eastAsia="zh-CN"/>
        </w:rPr>
        <w:t>或盖章</w:t>
      </w:r>
      <w:r>
        <w:rPr>
          <w:rFonts w:hint="eastAsia" w:ascii="宋体" w:hAnsi="宋体" w:cs="宋体"/>
          <w:spacing w:val="-15"/>
          <w:szCs w:val="24"/>
        </w:rPr>
        <w:t xml:space="preserve">） </w:t>
      </w:r>
    </w:p>
    <w:p>
      <w:pPr>
        <w:pStyle w:val="18"/>
        <w:tabs>
          <w:tab w:val="left" w:pos="4999"/>
          <w:tab w:val="left" w:pos="7519"/>
        </w:tabs>
        <w:spacing w:before="76" w:line="463" w:lineRule="auto"/>
        <w:ind w:left="3320" w:right="1043" w:hanging="104"/>
        <w:rPr>
          <w:rFonts w:ascii="宋体" w:hAnsi="宋体" w:cs="宋体"/>
          <w:szCs w:val="24"/>
        </w:rPr>
      </w:pPr>
      <w:r>
        <w:rPr>
          <w:rFonts w:hint="eastAsia" w:ascii="宋体" w:hAnsi="宋体" w:cs="宋体"/>
          <w:szCs w:val="24"/>
        </w:rPr>
        <w:t>投标人：</w:t>
      </w:r>
      <w:r>
        <w:rPr>
          <w:rFonts w:hint="eastAsia" w:ascii="宋体" w:hAnsi="宋体" w:cs="宋体"/>
          <w:szCs w:val="24"/>
          <w:u w:val="single"/>
        </w:rPr>
        <w:t xml:space="preserve"> </w:t>
      </w:r>
      <w:r>
        <w:rPr>
          <w:rFonts w:hint="eastAsia" w:ascii="宋体" w:hAnsi="宋体" w:cs="宋体"/>
          <w:szCs w:val="24"/>
          <w:u w:val="single"/>
        </w:rPr>
        <w:tab/>
      </w:r>
      <w:r>
        <w:rPr>
          <w:rFonts w:hint="eastAsia" w:ascii="宋体" w:hAnsi="宋体" w:cs="宋体"/>
          <w:szCs w:val="24"/>
        </w:rPr>
        <w:t>（全称并加盖公章）</w:t>
      </w:r>
    </w:p>
    <w:p>
      <w:pPr>
        <w:pStyle w:val="18"/>
        <w:tabs>
          <w:tab w:val="left" w:pos="3852"/>
          <w:tab w:val="left" w:pos="5323"/>
          <w:tab w:val="left" w:pos="5952"/>
          <w:tab w:val="left" w:pos="6583"/>
        </w:tabs>
        <w:spacing w:before="1"/>
        <w:ind w:left="3432"/>
        <w:rPr>
          <w:rFonts w:ascii="宋体" w:hAnsi="宋体" w:cs="宋体"/>
          <w:szCs w:val="24"/>
        </w:rPr>
      </w:pPr>
      <w:r>
        <w:rPr>
          <w:rFonts w:hint="eastAsia" w:ascii="宋体" w:hAnsi="宋体" w:cs="宋体"/>
          <w:szCs w:val="24"/>
        </w:rPr>
        <w:t>日</w:t>
      </w:r>
      <w:r>
        <w:rPr>
          <w:rFonts w:hint="eastAsia" w:ascii="宋体" w:hAnsi="宋体" w:cs="宋体"/>
          <w:szCs w:val="24"/>
        </w:rPr>
        <w:tab/>
      </w:r>
      <w:r>
        <w:rPr>
          <w:rFonts w:hint="eastAsia" w:ascii="宋体" w:hAnsi="宋体" w:cs="宋体"/>
          <w:szCs w:val="24"/>
        </w:rPr>
        <w:t>期：</w:t>
      </w:r>
      <w:r>
        <w:rPr>
          <w:rFonts w:hint="eastAsia" w:ascii="宋体" w:hAnsi="宋体" w:cs="宋体"/>
          <w:szCs w:val="24"/>
          <w:u w:val="single"/>
        </w:rPr>
        <w:t xml:space="preserve"> </w:t>
      </w:r>
      <w:r>
        <w:rPr>
          <w:rFonts w:hint="eastAsia" w:ascii="宋体" w:hAnsi="宋体" w:cs="宋体"/>
          <w:szCs w:val="24"/>
          <w:u w:val="single"/>
        </w:rPr>
        <w:tab/>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u w:val="single"/>
        </w:rPr>
        <w:tab/>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u w:val="single"/>
        </w:rPr>
        <w:tab/>
      </w:r>
      <w:r>
        <w:rPr>
          <w:rFonts w:hint="eastAsia" w:ascii="宋体" w:hAnsi="宋体" w:cs="宋体"/>
          <w:szCs w:val="24"/>
        </w:rPr>
        <w:t>日</w:t>
      </w:r>
    </w:p>
    <w:p>
      <w:pPr>
        <w:pStyle w:val="18"/>
        <w:tabs>
          <w:tab w:val="left" w:pos="3852"/>
          <w:tab w:val="left" w:pos="5323"/>
          <w:tab w:val="left" w:pos="5952"/>
          <w:tab w:val="left" w:pos="6583"/>
        </w:tabs>
        <w:spacing w:before="1"/>
        <w:ind w:left="3432"/>
        <w:rPr>
          <w:rFonts w:ascii="宋体" w:hAnsi="宋体" w:cs="宋体"/>
          <w:szCs w:val="24"/>
        </w:rPr>
      </w:pPr>
    </w:p>
    <w:p>
      <w:pPr>
        <w:pStyle w:val="18"/>
        <w:tabs>
          <w:tab w:val="left" w:pos="3852"/>
          <w:tab w:val="left" w:pos="5323"/>
          <w:tab w:val="left" w:pos="5952"/>
          <w:tab w:val="left" w:pos="6583"/>
        </w:tabs>
        <w:spacing w:before="1"/>
        <w:ind w:left="3432"/>
        <w:rPr>
          <w:rFonts w:ascii="宋体" w:hAnsi="宋体" w:cs="宋体"/>
          <w:szCs w:val="24"/>
        </w:rPr>
      </w:pPr>
    </w:p>
    <w:p>
      <w:pPr>
        <w:pStyle w:val="18"/>
        <w:tabs>
          <w:tab w:val="left" w:pos="3852"/>
          <w:tab w:val="left" w:pos="5323"/>
          <w:tab w:val="left" w:pos="5952"/>
          <w:tab w:val="left" w:pos="6583"/>
        </w:tabs>
        <w:spacing w:before="1"/>
        <w:ind w:left="3432"/>
        <w:rPr>
          <w:rFonts w:ascii="宋体" w:hAnsi="宋体" w:cs="宋体"/>
          <w:szCs w:val="24"/>
        </w:rPr>
      </w:pPr>
    </w:p>
    <w:p>
      <w:pPr>
        <w:pStyle w:val="18"/>
        <w:tabs>
          <w:tab w:val="left" w:pos="3852"/>
          <w:tab w:val="left" w:pos="5323"/>
          <w:tab w:val="left" w:pos="5952"/>
          <w:tab w:val="left" w:pos="6583"/>
        </w:tabs>
        <w:spacing w:before="1"/>
        <w:ind w:left="3432"/>
        <w:rPr>
          <w:rFonts w:ascii="宋体" w:hAnsi="宋体" w:cs="宋体"/>
          <w:szCs w:val="24"/>
        </w:rPr>
      </w:pPr>
    </w:p>
    <w:p>
      <w:pPr>
        <w:pStyle w:val="18"/>
        <w:tabs>
          <w:tab w:val="left" w:pos="3852"/>
          <w:tab w:val="left" w:pos="5323"/>
          <w:tab w:val="left" w:pos="5952"/>
          <w:tab w:val="left" w:pos="6583"/>
        </w:tabs>
        <w:spacing w:before="1"/>
        <w:ind w:left="3432"/>
        <w:rPr>
          <w:rFonts w:ascii="宋体" w:hAnsi="宋体" w:cs="宋体"/>
          <w:szCs w:val="24"/>
        </w:rPr>
      </w:pPr>
    </w:p>
    <w:p>
      <w:pPr>
        <w:pStyle w:val="18"/>
        <w:tabs>
          <w:tab w:val="left" w:pos="3852"/>
          <w:tab w:val="left" w:pos="5323"/>
          <w:tab w:val="left" w:pos="5952"/>
          <w:tab w:val="left" w:pos="6583"/>
        </w:tabs>
        <w:spacing w:before="1"/>
        <w:ind w:left="3432"/>
        <w:rPr>
          <w:rFonts w:ascii="宋体" w:hAnsi="宋体" w:cs="宋体"/>
          <w:szCs w:val="24"/>
        </w:rPr>
      </w:pPr>
    </w:p>
    <w:p>
      <w:pPr>
        <w:pStyle w:val="18"/>
        <w:tabs>
          <w:tab w:val="left" w:pos="3852"/>
          <w:tab w:val="left" w:pos="5323"/>
          <w:tab w:val="left" w:pos="5952"/>
          <w:tab w:val="left" w:pos="6583"/>
        </w:tabs>
        <w:spacing w:before="1"/>
        <w:ind w:left="3432"/>
        <w:rPr>
          <w:rFonts w:ascii="宋体" w:hAnsi="宋体" w:cs="宋体"/>
          <w:szCs w:val="24"/>
        </w:rPr>
      </w:pPr>
    </w:p>
    <w:p>
      <w:pPr>
        <w:pStyle w:val="4"/>
        <w:spacing w:before="156" w:beforeLines="50" w:after="156" w:afterLines="50"/>
        <w:jc w:val="center"/>
        <w:rPr>
          <w:rFonts w:cs="宋体"/>
          <w:sz w:val="24"/>
        </w:rPr>
      </w:pPr>
      <w:bookmarkStart w:id="44" w:name="_Toc152042579"/>
      <w:bookmarkStart w:id="45" w:name="_Toc179632810"/>
      <w:bookmarkStart w:id="46" w:name="_Toc152045790"/>
      <w:r>
        <w:rPr>
          <w:rFonts w:hint="eastAsia" w:cs="宋体"/>
          <w:sz w:val="24"/>
        </w:rPr>
        <w:t>投标函附录</w:t>
      </w:r>
      <w:bookmarkEnd w:id="44"/>
      <w:bookmarkEnd w:id="45"/>
      <w:bookmarkEnd w:id="46"/>
      <w:r>
        <w:rPr>
          <w:rFonts w:hint="eastAsia" w:cs="宋体"/>
          <w:sz w:val="24"/>
        </w:rPr>
        <w:t>（开标一览表）</w:t>
      </w:r>
    </w:p>
    <w:p>
      <w:pPr>
        <w:rPr>
          <w:rFonts w:ascii="宋体" w:hAnsi="宋体" w:cs="宋体"/>
        </w:rPr>
      </w:pPr>
      <w:r>
        <w:rPr>
          <w:rFonts w:hint="eastAsia" w:ascii="宋体" w:hAnsi="宋体" w:cs="宋体"/>
          <w:sz w:val="24"/>
        </w:rPr>
        <w:t>项目名称：</w:t>
      </w:r>
    </w:p>
    <w:tbl>
      <w:tblPr>
        <w:tblStyle w:val="38"/>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80"/>
        <w:gridCol w:w="415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8" w:type="dxa"/>
            <w:noWrap w:val="0"/>
            <w:vAlign w:val="center"/>
          </w:tcPr>
          <w:p>
            <w:pPr>
              <w:spacing w:line="360" w:lineRule="auto"/>
              <w:jc w:val="center"/>
              <w:rPr>
                <w:rFonts w:ascii="宋体" w:hAnsi="宋体" w:cs="宋体"/>
                <w:szCs w:val="21"/>
              </w:rPr>
            </w:pPr>
            <w:r>
              <w:rPr>
                <w:rFonts w:hint="eastAsia" w:ascii="宋体" w:hAnsi="宋体" w:cs="宋体"/>
                <w:szCs w:val="21"/>
              </w:rPr>
              <w:t>序号</w:t>
            </w:r>
          </w:p>
        </w:tc>
        <w:tc>
          <w:tcPr>
            <w:tcW w:w="2880" w:type="dxa"/>
            <w:noWrap w:val="0"/>
            <w:vAlign w:val="center"/>
          </w:tcPr>
          <w:p>
            <w:pPr>
              <w:spacing w:line="360" w:lineRule="auto"/>
              <w:jc w:val="center"/>
              <w:rPr>
                <w:rFonts w:ascii="宋体" w:hAnsi="宋体" w:cs="宋体"/>
                <w:szCs w:val="21"/>
              </w:rPr>
            </w:pPr>
            <w:r>
              <w:rPr>
                <w:rFonts w:hint="eastAsia" w:ascii="宋体" w:hAnsi="宋体" w:cs="宋体"/>
                <w:szCs w:val="21"/>
              </w:rPr>
              <w:t>条款名称</w:t>
            </w:r>
          </w:p>
        </w:tc>
        <w:tc>
          <w:tcPr>
            <w:tcW w:w="4150" w:type="dxa"/>
            <w:noWrap w:val="0"/>
            <w:vAlign w:val="center"/>
          </w:tcPr>
          <w:p>
            <w:pPr>
              <w:spacing w:line="360" w:lineRule="auto"/>
              <w:jc w:val="center"/>
              <w:rPr>
                <w:rFonts w:ascii="宋体" w:hAnsi="宋体" w:cs="宋体"/>
                <w:szCs w:val="21"/>
              </w:rPr>
            </w:pPr>
            <w:r>
              <w:rPr>
                <w:rFonts w:hint="eastAsia" w:ascii="宋体" w:hAnsi="宋体" w:cs="宋体"/>
                <w:szCs w:val="21"/>
              </w:rPr>
              <w:t>约定内容</w:t>
            </w:r>
          </w:p>
        </w:tc>
        <w:tc>
          <w:tcPr>
            <w:tcW w:w="1260" w:type="dxa"/>
            <w:noWrap w:val="0"/>
            <w:vAlign w:val="center"/>
          </w:tcPr>
          <w:p>
            <w:pPr>
              <w:spacing w:line="36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48" w:type="dxa"/>
            <w:noWrap w:val="0"/>
            <w:vAlign w:val="center"/>
          </w:tcPr>
          <w:p>
            <w:pPr>
              <w:spacing w:line="360" w:lineRule="auto"/>
              <w:jc w:val="center"/>
              <w:rPr>
                <w:rFonts w:ascii="宋体" w:hAnsi="宋体" w:cs="宋体"/>
                <w:szCs w:val="21"/>
              </w:rPr>
            </w:pPr>
            <w:r>
              <w:rPr>
                <w:rFonts w:hint="eastAsia" w:ascii="宋体" w:hAnsi="宋体" w:cs="宋体"/>
                <w:szCs w:val="21"/>
              </w:rPr>
              <w:t>1</w:t>
            </w:r>
          </w:p>
        </w:tc>
        <w:tc>
          <w:tcPr>
            <w:tcW w:w="2880" w:type="dxa"/>
            <w:noWrap w:val="0"/>
            <w:vAlign w:val="center"/>
          </w:tcPr>
          <w:p>
            <w:pPr>
              <w:spacing w:line="360" w:lineRule="auto"/>
              <w:jc w:val="center"/>
              <w:rPr>
                <w:rFonts w:ascii="宋体" w:hAnsi="宋体" w:cs="宋体"/>
                <w:szCs w:val="21"/>
              </w:rPr>
            </w:pPr>
            <w:r>
              <w:rPr>
                <w:rFonts w:hint="eastAsia" w:ascii="宋体" w:hAnsi="宋体" w:cs="宋体"/>
                <w:szCs w:val="21"/>
              </w:rPr>
              <w:t>投标报价（元）</w:t>
            </w:r>
          </w:p>
        </w:tc>
        <w:tc>
          <w:tcPr>
            <w:tcW w:w="4150" w:type="dxa"/>
            <w:noWrap w:val="0"/>
            <w:vAlign w:val="center"/>
          </w:tcPr>
          <w:p>
            <w:pPr>
              <w:spacing w:line="360" w:lineRule="auto"/>
              <w:rPr>
                <w:rFonts w:ascii="宋体" w:hAnsi="宋体" w:cs="宋体"/>
                <w:szCs w:val="21"/>
                <w:u w:val="single"/>
              </w:rPr>
            </w:pPr>
            <w:r>
              <w:rPr>
                <w:rFonts w:hint="eastAsia" w:ascii="宋体" w:hAnsi="宋体" w:cs="宋体"/>
                <w:bCs/>
                <w:szCs w:val="21"/>
              </w:rPr>
              <w:t>大写 ：</w:t>
            </w:r>
            <w:r>
              <w:rPr>
                <w:rFonts w:hint="eastAsia" w:ascii="宋体" w:hAnsi="宋体" w:cs="宋体"/>
                <w:szCs w:val="21"/>
                <w:u w:val="single"/>
              </w:rPr>
              <w:t xml:space="preserve">        </w:t>
            </w:r>
            <w:r>
              <w:rPr>
                <w:rFonts w:hint="eastAsia" w:ascii="宋体" w:hAnsi="宋体" w:cs="宋体"/>
                <w:bCs/>
                <w:szCs w:val="21"/>
              </w:rPr>
              <w:t>¥：</w:t>
            </w:r>
            <w:r>
              <w:rPr>
                <w:rFonts w:hint="eastAsia" w:ascii="宋体" w:hAnsi="宋体" w:cs="宋体"/>
                <w:szCs w:val="21"/>
                <w:u w:val="single"/>
              </w:rPr>
              <w:t xml:space="preserve">             </w:t>
            </w:r>
          </w:p>
        </w:tc>
        <w:tc>
          <w:tcPr>
            <w:tcW w:w="1260" w:type="dxa"/>
            <w:noWrap w:val="0"/>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48" w:type="dxa"/>
            <w:noWrap w:val="0"/>
            <w:vAlign w:val="center"/>
          </w:tcPr>
          <w:p>
            <w:pPr>
              <w:spacing w:line="360" w:lineRule="auto"/>
              <w:jc w:val="center"/>
              <w:rPr>
                <w:rFonts w:ascii="宋体" w:hAnsi="宋体" w:cs="宋体"/>
                <w:szCs w:val="21"/>
              </w:rPr>
            </w:pPr>
            <w:r>
              <w:rPr>
                <w:rFonts w:hint="eastAsia" w:ascii="宋体" w:hAnsi="宋体" w:cs="宋体"/>
                <w:szCs w:val="21"/>
              </w:rPr>
              <w:t>2</w:t>
            </w:r>
          </w:p>
        </w:tc>
        <w:tc>
          <w:tcPr>
            <w:tcW w:w="2880" w:type="dxa"/>
            <w:noWrap w:val="0"/>
            <w:vAlign w:val="center"/>
          </w:tcPr>
          <w:p>
            <w:pPr>
              <w:spacing w:line="360" w:lineRule="auto"/>
              <w:jc w:val="center"/>
              <w:rPr>
                <w:rFonts w:ascii="宋体" w:hAnsi="宋体" w:cs="宋体"/>
                <w:szCs w:val="21"/>
              </w:rPr>
            </w:pPr>
            <w:r>
              <w:rPr>
                <w:rFonts w:hint="eastAsia" w:ascii="宋体" w:hAnsi="宋体" w:cs="宋体"/>
                <w:szCs w:val="21"/>
              </w:rPr>
              <w:t>投标有效期</w:t>
            </w:r>
          </w:p>
        </w:tc>
        <w:tc>
          <w:tcPr>
            <w:tcW w:w="4150" w:type="dxa"/>
            <w:noWrap w:val="0"/>
            <w:vAlign w:val="top"/>
          </w:tcPr>
          <w:p>
            <w:pPr>
              <w:spacing w:line="360" w:lineRule="auto"/>
              <w:rPr>
                <w:rFonts w:ascii="宋体" w:hAnsi="宋体" w:cs="宋体"/>
                <w:szCs w:val="21"/>
              </w:rPr>
            </w:pPr>
          </w:p>
        </w:tc>
        <w:tc>
          <w:tcPr>
            <w:tcW w:w="1260" w:type="dxa"/>
            <w:noWrap w:val="0"/>
            <w:vAlign w:val="top"/>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48" w:type="dxa"/>
            <w:noWrap w:val="0"/>
            <w:vAlign w:val="center"/>
          </w:tcPr>
          <w:p>
            <w:pPr>
              <w:spacing w:line="360" w:lineRule="auto"/>
              <w:jc w:val="center"/>
              <w:rPr>
                <w:rFonts w:ascii="宋体" w:hAnsi="宋体" w:cs="宋体"/>
                <w:szCs w:val="21"/>
              </w:rPr>
            </w:pPr>
            <w:r>
              <w:rPr>
                <w:rFonts w:hint="eastAsia" w:ascii="宋体" w:hAnsi="宋体" w:cs="宋体"/>
                <w:szCs w:val="21"/>
              </w:rPr>
              <w:t>3</w:t>
            </w:r>
          </w:p>
        </w:tc>
        <w:tc>
          <w:tcPr>
            <w:tcW w:w="2880" w:type="dxa"/>
            <w:noWrap w:val="0"/>
            <w:vAlign w:val="center"/>
          </w:tcPr>
          <w:p>
            <w:pPr>
              <w:spacing w:line="360" w:lineRule="auto"/>
              <w:jc w:val="center"/>
              <w:rPr>
                <w:rFonts w:ascii="宋体" w:hAnsi="宋体" w:cs="宋体"/>
                <w:szCs w:val="21"/>
              </w:rPr>
            </w:pPr>
            <w:r>
              <w:rPr>
                <w:rFonts w:hint="eastAsia" w:ascii="宋体" w:hAnsi="宋体" w:cs="宋体"/>
                <w:szCs w:val="21"/>
              </w:rPr>
              <w:t>服务期限</w:t>
            </w:r>
          </w:p>
        </w:tc>
        <w:tc>
          <w:tcPr>
            <w:tcW w:w="4150" w:type="dxa"/>
            <w:noWrap w:val="0"/>
            <w:vAlign w:val="top"/>
          </w:tcPr>
          <w:p>
            <w:pPr>
              <w:spacing w:line="360" w:lineRule="auto"/>
              <w:rPr>
                <w:rFonts w:ascii="宋体" w:hAnsi="宋体" w:cs="宋体"/>
                <w:szCs w:val="21"/>
              </w:rPr>
            </w:pPr>
          </w:p>
        </w:tc>
        <w:tc>
          <w:tcPr>
            <w:tcW w:w="1260" w:type="dxa"/>
            <w:noWrap w:val="0"/>
            <w:vAlign w:val="top"/>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48" w:type="dxa"/>
            <w:noWrap w:val="0"/>
            <w:vAlign w:val="center"/>
          </w:tcPr>
          <w:p>
            <w:pPr>
              <w:spacing w:line="360" w:lineRule="auto"/>
              <w:jc w:val="center"/>
              <w:rPr>
                <w:rFonts w:ascii="宋体" w:hAnsi="宋体" w:cs="宋体"/>
                <w:szCs w:val="21"/>
              </w:rPr>
            </w:pPr>
            <w:r>
              <w:rPr>
                <w:rFonts w:hint="eastAsia" w:ascii="宋体" w:hAnsi="宋体" w:cs="宋体"/>
                <w:szCs w:val="21"/>
              </w:rPr>
              <w:t>4</w:t>
            </w:r>
          </w:p>
        </w:tc>
        <w:tc>
          <w:tcPr>
            <w:tcW w:w="2880" w:type="dxa"/>
            <w:noWrap w:val="0"/>
            <w:vAlign w:val="center"/>
          </w:tcPr>
          <w:p>
            <w:pPr>
              <w:spacing w:line="360" w:lineRule="auto"/>
              <w:jc w:val="center"/>
              <w:rPr>
                <w:rFonts w:ascii="宋体" w:hAnsi="宋体" w:cs="宋体"/>
                <w:szCs w:val="21"/>
              </w:rPr>
            </w:pPr>
            <w:r>
              <w:rPr>
                <w:rFonts w:hint="eastAsia" w:ascii="宋体" w:hAnsi="宋体" w:cs="宋体"/>
                <w:szCs w:val="21"/>
              </w:rPr>
              <w:t>质保期</w:t>
            </w:r>
          </w:p>
        </w:tc>
        <w:tc>
          <w:tcPr>
            <w:tcW w:w="4150" w:type="dxa"/>
            <w:noWrap w:val="0"/>
            <w:vAlign w:val="top"/>
          </w:tcPr>
          <w:p>
            <w:pPr>
              <w:spacing w:line="360" w:lineRule="auto"/>
              <w:rPr>
                <w:rFonts w:ascii="宋体" w:hAnsi="宋体" w:cs="宋体"/>
                <w:szCs w:val="21"/>
              </w:rPr>
            </w:pPr>
          </w:p>
        </w:tc>
        <w:tc>
          <w:tcPr>
            <w:tcW w:w="1260" w:type="dxa"/>
            <w:noWrap w:val="0"/>
            <w:vAlign w:val="top"/>
          </w:tcPr>
          <w:p>
            <w:pPr>
              <w:spacing w:line="360" w:lineRule="auto"/>
              <w:rPr>
                <w:rFonts w:ascii="宋体" w:hAnsi="宋体" w:cs="宋体"/>
                <w:szCs w:val="21"/>
              </w:rPr>
            </w:pPr>
          </w:p>
        </w:tc>
      </w:tr>
    </w:tbl>
    <w:p>
      <w:pPr>
        <w:rPr>
          <w:rFonts w:ascii="宋体" w:hAnsi="宋体" w:cs="宋体"/>
        </w:rPr>
      </w:pPr>
    </w:p>
    <w:p>
      <w:pPr>
        <w:spacing w:line="440" w:lineRule="exact"/>
        <w:rPr>
          <w:rFonts w:ascii="宋体" w:hAnsi="宋体" w:cs="宋体"/>
          <w:szCs w:val="21"/>
        </w:rPr>
      </w:pPr>
    </w:p>
    <w:p>
      <w:pPr>
        <w:pStyle w:val="23"/>
        <w:spacing w:line="400" w:lineRule="exact"/>
        <w:ind w:left="560"/>
        <w:rPr>
          <w:rFonts w:hAnsi="宋体" w:cs="宋体"/>
          <w:bCs/>
          <w:u w:val="single"/>
        </w:rPr>
      </w:pPr>
      <w:r>
        <w:rPr>
          <w:rFonts w:hint="eastAsia" w:hAnsi="宋体" w:cs="宋体"/>
          <w:bCs/>
        </w:rPr>
        <w:t xml:space="preserve">   法定代表人或委托代理人： </w:t>
      </w:r>
      <w:r>
        <w:rPr>
          <w:rFonts w:hint="eastAsia" w:hAnsi="宋体" w:cs="宋体"/>
          <w:bCs/>
          <w:u w:val="single"/>
        </w:rPr>
        <w:t xml:space="preserve">        </w:t>
      </w:r>
      <w:r>
        <w:rPr>
          <w:rFonts w:hint="eastAsia" w:hAnsi="宋体" w:cs="宋体"/>
          <w:bCs/>
        </w:rPr>
        <w:t>（签字）</w:t>
      </w:r>
    </w:p>
    <w:p>
      <w:pPr>
        <w:pStyle w:val="23"/>
        <w:spacing w:line="400" w:lineRule="exact"/>
        <w:ind w:left="560"/>
        <w:rPr>
          <w:rFonts w:hAnsi="宋体" w:cs="宋体"/>
          <w:bCs/>
          <w:u w:val="single"/>
        </w:rPr>
      </w:pPr>
      <w:r>
        <w:rPr>
          <w:rFonts w:hint="eastAsia" w:hAnsi="宋体" w:cs="宋体"/>
          <w:bCs/>
        </w:rPr>
        <w:t xml:space="preserve">   投标人：</w:t>
      </w:r>
      <w:r>
        <w:rPr>
          <w:rFonts w:hint="eastAsia" w:hAnsi="宋体" w:cs="宋体"/>
          <w:bCs/>
          <w:u w:val="single"/>
        </w:rPr>
        <w:t xml:space="preserve">        </w:t>
      </w:r>
      <w:r>
        <w:rPr>
          <w:rFonts w:hint="eastAsia" w:hAnsi="宋体" w:cs="宋体"/>
          <w:bCs/>
        </w:rPr>
        <w:t>（全称并加盖公章）</w:t>
      </w:r>
    </w:p>
    <w:p>
      <w:pPr>
        <w:pStyle w:val="23"/>
        <w:spacing w:line="400" w:lineRule="exact"/>
        <w:ind w:left="560"/>
        <w:rPr>
          <w:rFonts w:hAnsi="宋体" w:cs="宋体"/>
          <w:bCs/>
        </w:rPr>
      </w:pPr>
      <w:r>
        <w:rPr>
          <w:rFonts w:hint="eastAsia" w:hAnsi="宋体" w:cs="宋体"/>
          <w:bCs/>
        </w:rPr>
        <w:t xml:space="preserve">                    日  期： </w:t>
      </w:r>
      <w:r>
        <w:rPr>
          <w:rFonts w:hint="eastAsia" w:hAnsi="宋体" w:cs="宋体"/>
          <w:bCs/>
          <w:u w:val="single"/>
        </w:rPr>
        <w:t xml:space="preserve">      </w:t>
      </w:r>
      <w:r>
        <w:rPr>
          <w:rFonts w:hint="eastAsia" w:hAnsi="宋体" w:cs="宋体"/>
          <w:bCs/>
        </w:rPr>
        <w:t xml:space="preserve">年 </w:t>
      </w:r>
      <w:r>
        <w:rPr>
          <w:rFonts w:hint="eastAsia" w:hAnsi="宋体" w:cs="宋体"/>
          <w:bCs/>
          <w:u w:val="single"/>
        </w:rPr>
        <w:t xml:space="preserve">     </w:t>
      </w:r>
      <w:r>
        <w:rPr>
          <w:rFonts w:hint="eastAsia" w:hAnsi="宋体" w:cs="宋体"/>
          <w:bCs/>
        </w:rPr>
        <w:t xml:space="preserve">月 </w:t>
      </w:r>
      <w:r>
        <w:rPr>
          <w:rFonts w:hint="eastAsia" w:hAnsi="宋体" w:cs="宋体"/>
          <w:bCs/>
          <w:u w:val="single"/>
        </w:rPr>
        <w:t xml:space="preserve">      </w:t>
      </w:r>
      <w:r>
        <w:rPr>
          <w:rFonts w:hint="eastAsia" w:hAnsi="宋体" w:cs="宋体"/>
          <w:bCs/>
        </w:rPr>
        <w:t>日</w:t>
      </w:r>
    </w:p>
    <w:p>
      <w:pPr>
        <w:pStyle w:val="18"/>
        <w:tabs>
          <w:tab w:val="left" w:pos="3852"/>
          <w:tab w:val="left" w:pos="5323"/>
          <w:tab w:val="left" w:pos="5952"/>
          <w:tab w:val="left" w:pos="6583"/>
        </w:tabs>
        <w:spacing w:before="1"/>
        <w:ind w:left="3432"/>
        <w:rPr>
          <w:rFonts w:ascii="宋体" w:hAnsi="宋体" w:cs="宋体"/>
          <w:szCs w:val="24"/>
        </w:rPr>
      </w:pPr>
    </w:p>
    <w:p>
      <w:pPr>
        <w:tabs>
          <w:tab w:val="left" w:pos="6300"/>
        </w:tabs>
        <w:snapToGrid w:val="0"/>
        <w:spacing w:line="500" w:lineRule="exact"/>
        <w:ind w:firstLine="570"/>
        <w:rPr>
          <w:rFonts w:ascii="宋体" w:hAnsi="宋体" w:cs="宋体"/>
        </w:rPr>
      </w:pPr>
    </w:p>
    <w:p>
      <w:pPr>
        <w:tabs>
          <w:tab w:val="left" w:pos="6300"/>
        </w:tabs>
        <w:snapToGrid w:val="0"/>
        <w:spacing w:line="500" w:lineRule="exact"/>
        <w:ind w:firstLine="570"/>
        <w:rPr>
          <w:rFonts w:ascii="宋体" w:hAnsi="宋体" w:cs="宋体"/>
          <w:sz w:val="24"/>
        </w:rPr>
      </w:pPr>
      <w:r>
        <w:rPr>
          <w:rFonts w:hint="eastAsia" w:ascii="宋体" w:hAnsi="宋体" w:cs="宋体"/>
        </w:rPr>
        <w:br w:type="page"/>
      </w:r>
    </w:p>
    <w:p>
      <w:pPr>
        <w:pStyle w:val="4"/>
        <w:spacing w:before="156" w:beforeLines="50" w:after="156" w:afterLines="50"/>
        <w:ind w:firstLine="723" w:firstLineChars="300"/>
        <w:jc w:val="center"/>
        <w:rPr>
          <w:rFonts w:cs="宋体"/>
          <w:b w:val="0"/>
          <w:bCs w:val="0"/>
          <w:sz w:val="24"/>
        </w:rPr>
      </w:pPr>
      <w:bookmarkStart w:id="47" w:name="_Toc404096933"/>
      <w:r>
        <w:rPr>
          <w:rFonts w:hint="eastAsia" w:cs="宋体"/>
          <w:sz w:val="24"/>
        </w:rPr>
        <w:t>二、法定代表人身份证明</w:t>
      </w:r>
      <w:bookmarkEnd w:id="47"/>
    </w:p>
    <w:p>
      <w:pPr>
        <w:snapToGrid w:val="0"/>
        <w:spacing w:line="360" w:lineRule="auto"/>
        <w:rPr>
          <w:rFonts w:ascii="宋体" w:hAnsi="宋体" w:cs="宋体"/>
          <w:szCs w:val="21"/>
        </w:rPr>
      </w:pPr>
    </w:p>
    <w:p>
      <w:pPr>
        <w:snapToGrid w:val="0"/>
        <w:spacing w:line="360" w:lineRule="auto"/>
        <w:rPr>
          <w:rFonts w:ascii="宋体" w:hAnsi="宋体" w:cs="宋体"/>
          <w:szCs w:val="21"/>
        </w:rPr>
      </w:pPr>
      <w:r>
        <w:rPr>
          <w:rFonts w:hint="eastAsia" w:ascii="宋体" w:hAnsi="宋体" w:cs="宋体"/>
          <w:szCs w:val="21"/>
        </w:rPr>
        <w:t>投 标 人：</w:t>
      </w:r>
      <w:r>
        <w:rPr>
          <w:rFonts w:hint="eastAsia" w:ascii="宋体" w:hAnsi="宋体" w:cs="宋体"/>
          <w:szCs w:val="21"/>
          <w:u w:val="single"/>
        </w:rPr>
        <w:t xml:space="preserve">                                                        </w:t>
      </w:r>
    </w:p>
    <w:p>
      <w:pPr>
        <w:snapToGrid w:val="0"/>
        <w:spacing w:line="360" w:lineRule="auto"/>
        <w:rPr>
          <w:rFonts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p>
    <w:p>
      <w:pPr>
        <w:snapToGrid w:val="0"/>
        <w:spacing w:line="360" w:lineRule="auto"/>
        <w:rPr>
          <w:rFonts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pPr>
        <w:snapToGrid w:val="0"/>
        <w:spacing w:line="360" w:lineRule="auto"/>
        <w:rPr>
          <w:rFonts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napToGrid w:val="0"/>
        <w:spacing w:line="360" w:lineRule="auto"/>
        <w:rPr>
          <w:rFonts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pPr>
        <w:snapToGrid w:val="0"/>
        <w:spacing w:line="360" w:lineRule="auto"/>
        <w:rPr>
          <w:rFonts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pPr>
        <w:snapToGrid w:val="0"/>
        <w:spacing w:line="360" w:lineRule="auto"/>
        <w:rPr>
          <w:rFonts w:ascii="宋体" w:hAnsi="宋体" w:cs="宋体"/>
          <w:szCs w:val="21"/>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p>
    <w:p>
      <w:pPr>
        <w:snapToGrid w:val="0"/>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（投标人名称）的法定代表人。</w:t>
      </w:r>
    </w:p>
    <w:p>
      <w:pPr>
        <w:snapToGrid w:val="0"/>
        <w:spacing w:line="360" w:lineRule="auto"/>
        <w:rPr>
          <w:rFonts w:ascii="宋体" w:hAnsi="宋体" w:cs="宋体"/>
          <w:szCs w:val="21"/>
        </w:rPr>
      </w:pPr>
      <w:r>
        <w:rPr>
          <w:rFonts w:hint="eastAsia" w:ascii="宋体" w:hAnsi="宋体" w:cs="宋体"/>
          <w:szCs w:val="21"/>
        </w:rPr>
        <w:t>特此证明。</w:t>
      </w:r>
    </w:p>
    <w:p>
      <w:pPr>
        <w:snapToGrid w:val="0"/>
        <w:spacing w:line="360" w:lineRule="auto"/>
        <w:rPr>
          <w:rFonts w:ascii="宋体" w:hAnsi="宋体" w:cs="宋体"/>
          <w:szCs w:val="21"/>
        </w:rPr>
      </w:pPr>
    </w:p>
    <w:p>
      <w:pPr>
        <w:snapToGrid w:val="0"/>
        <w:spacing w:line="360" w:lineRule="auto"/>
        <w:rPr>
          <w:rFonts w:ascii="宋体" w:hAnsi="宋体" w:cs="宋体"/>
          <w:szCs w:val="21"/>
        </w:rPr>
      </w:pPr>
    </w:p>
    <w:p>
      <w:pPr>
        <w:snapToGrid w:val="0"/>
        <w:spacing w:line="360" w:lineRule="auto"/>
        <w:jc w:val="right"/>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（全称并加盖公章）</w:t>
      </w:r>
    </w:p>
    <w:p>
      <w:pPr>
        <w:pStyle w:val="4"/>
        <w:jc w:val="right"/>
        <w:rPr>
          <w:rFonts w:cs="宋体"/>
          <w:sz w:val="21"/>
          <w:szCs w:val="21"/>
        </w:rPr>
      </w:pPr>
      <w:r>
        <w:rPr>
          <w:rFonts w:hint="eastAsia" w:cs="宋体"/>
          <w:sz w:val="21"/>
          <w:szCs w:val="21"/>
        </w:rPr>
        <w:t>年        月        日</w:t>
      </w:r>
    </w:p>
    <w:p>
      <w:pPr>
        <w:pStyle w:val="4"/>
        <w:spacing w:before="156" w:beforeLines="50" w:after="156" w:afterLines="50"/>
        <w:jc w:val="center"/>
        <w:rPr>
          <w:rFonts w:cs="宋体"/>
          <w:sz w:val="24"/>
        </w:rPr>
      </w:pPr>
      <w:r>
        <w:rPr>
          <w:rFonts w:hint="eastAsia" w:cs="宋体"/>
        </w:rPr>
        <w:br w:type="column"/>
      </w:r>
      <w:r>
        <w:rPr>
          <w:rFonts w:hint="eastAsia" w:cs="宋体"/>
          <w:sz w:val="24"/>
        </w:rPr>
        <w:t>三、法定代表人授权书</w:t>
      </w:r>
    </w:p>
    <w:p>
      <w:pPr>
        <w:spacing w:line="400" w:lineRule="exact"/>
        <w:rPr>
          <w:rFonts w:ascii="宋体" w:hAnsi="宋体" w:cs="宋体"/>
          <w:color w:val="000000"/>
          <w:sz w:val="24"/>
        </w:rPr>
      </w:pPr>
    </w:p>
    <w:p>
      <w:pPr>
        <w:spacing w:line="400" w:lineRule="exact"/>
        <w:rPr>
          <w:rFonts w:ascii="宋体" w:hAnsi="宋体" w:cs="宋体"/>
          <w:color w:val="000000"/>
          <w:sz w:val="24"/>
        </w:rPr>
      </w:pPr>
      <w:r>
        <w:rPr>
          <w:rFonts w:hint="eastAsia" w:ascii="宋体" w:hAnsi="宋体" w:cs="宋体"/>
          <w:color w:val="000000"/>
          <w:sz w:val="24"/>
        </w:rPr>
        <w:t>__________________（采购人名称）：</w:t>
      </w:r>
    </w:p>
    <w:p>
      <w:pPr>
        <w:spacing w:line="360" w:lineRule="auto"/>
        <w:rPr>
          <w:rFonts w:ascii="宋体" w:hAnsi="宋体" w:cs="宋体"/>
          <w:sz w:val="24"/>
        </w:rPr>
      </w:pPr>
      <w:r>
        <w:rPr>
          <w:rFonts w:hint="eastAsia" w:ascii="宋体" w:hAnsi="宋体" w:cs="宋体"/>
          <w:sz w:val="24"/>
        </w:rPr>
        <w:t>本授权书声明：注册于中华人民共和国的</w:t>
      </w:r>
      <w:r>
        <w:rPr>
          <w:rFonts w:hint="eastAsia" w:ascii="宋体" w:hAnsi="宋体" w:cs="宋体"/>
          <w:sz w:val="24"/>
          <w:u w:val="single"/>
        </w:rPr>
        <w:t>（投标人名称）</w:t>
      </w:r>
      <w:r>
        <w:rPr>
          <w:rFonts w:hint="eastAsia" w:ascii="宋体" w:hAnsi="宋体" w:cs="宋体"/>
          <w:sz w:val="24"/>
        </w:rPr>
        <w:t>的在下面签字的</w:t>
      </w:r>
      <w:r>
        <w:rPr>
          <w:rFonts w:hint="eastAsia" w:ascii="宋体" w:hAnsi="宋体" w:cs="宋体"/>
          <w:sz w:val="24"/>
          <w:u w:val="single"/>
        </w:rPr>
        <w:t>（法定代表人姓名、职务）</w:t>
      </w:r>
      <w:r>
        <w:rPr>
          <w:rFonts w:hint="eastAsia" w:ascii="宋体" w:hAnsi="宋体" w:cs="宋体"/>
          <w:sz w:val="24"/>
        </w:rPr>
        <w:t>代表本公司授权的在下面签字的</w:t>
      </w:r>
      <w:r>
        <w:rPr>
          <w:rFonts w:hint="eastAsia" w:ascii="宋体" w:hAnsi="宋体" w:cs="宋体"/>
          <w:sz w:val="24"/>
          <w:u w:val="single"/>
        </w:rPr>
        <w:t>（被授权人的姓名、职务、身份证号）</w:t>
      </w:r>
      <w:r>
        <w:rPr>
          <w:rFonts w:hint="eastAsia" w:ascii="宋体" w:hAnsi="宋体" w:cs="宋体"/>
          <w:sz w:val="24"/>
        </w:rPr>
        <w:t>为本公司的合法代理人，就</w:t>
      </w:r>
      <w:r>
        <w:rPr>
          <w:rFonts w:hint="eastAsia" w:ascii="宋体" w:hAnsi="宋体" w:cs="宋体"/>
          <w:sz w:val="24"/>
          <w:u w:val="single"/>
        </w:rPr>
        <w:t xml:space="preserve">                </w:t>
      </w:r>
      <w:r>
        <w:rPr>
          <w:rFonts w:hint="eastAsia" w:ascii="宋体" w:hAnsi="宋体" w:cs="宋体"/>
          <w:sz w:val="24"/>
        </w:rPr>
        <w:t>项目采购编号为</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u w:val="single"/>
        </w:rPr>
        <w:t xml:space="preserve">     </w:t>
      </w:r>
      <w:r>
        <w:rPr>
          <w:rFonts w:hint="eastAsia" w:ascii="宋体" w:hAnsi="宋体" w:cs="宋体"/>
          <w:sz w:val="24"/>
        </w:rPr>
        <w:t>投标、谈判、签约、履约等具体工作，并签署全部有关文件。我公司对被授权人的签名负全部法律责任。</w:t>
      </w:r>
    </w:p>
    <w:p>
      <w:pPr>
        <w:spacing w:line="360" w:lineRule="auto"/>
        <w:rPr>
          <w:rFonts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（后附法定代表人及被授权人身份证复印件）</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（签字或盖章）</w:t>
      </w:r>
    </w:p>
    <w:p>
      <w:pPr>
        <w:spacing w:line="360" w:lineRule="auto"/>
        <w:rPr>
          <w:rFonts w:ascii="宋体" w:hAnsi="宋体" w:cs="宋体"/>
          <w:sz w:val="24"/>
          <w:u w:val="single"/>
        </w:rPr>
      </w:pPr>
      <w:r>
        <w:rPr>
          <w:rFonts w:hint="eastAsia" w:ascii="宋体" w:hAnsi="宋体" w:cs="宋体"/>
          <w:sz w:val="24"/>
        </w:rPr>
        <w:t>被授权人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（全称并加盖公章）</w:t>
      </w:r>
    </w:p>
    <w:p>
      <w:pPr>
        <w:spacing w:line="360" w:lineRule="auto"/>
        <w:rPr>
          <w:rFonts w:ascii="宋体" w:hAnsi="宋体" w:cs="宋体"/>
          <w:sz w:val="24"/>
          <w:u w:val="single"/>
        </w:rPr>
      </w:pPr>
    </w:p>
    <w:p>
      <w:pPr>
        <w:pStyle w:val="4"/>
        <w:spacing w:before="156" w:beforeLines="50" w:after="156" w:afterLines="50"/>
        <w:jc w:val="center"/>
        <w:rPr>
          <w:rFonts w:cs="宋体"/>
          <w:sz w:val="24"/>
        </w:rPr>
      </w:pPr>
    </w:p>
    <w:p>
      <w:pPr>
        <w:pStyle w:val="4"/>
        <w:spacing w:before="156" w:beforeLines="50" w:after="156" w:afterLines="50"/>
        <w:jc w:val="center"/>
        <w:rPr>
          <w:rFonts w:cs="宋体"/>
          <w:sz w:val="24"/>
        </w:rPr>
      </w:pPr>
    </w:p>
    <w:p>
      <w:pPr>
        <w:pStyle w:val="4"/>
        <w:spacing w:before="156" w:beforeLines="50" w:after="156" w:afterLines="50"/>
        <w:jc w:val="center"/>
        <w:rPr>
          <w:rFonts w:cs="宋体"/>
          <w:sz w:val="24"/>
        </w:rPr>
      </w:pPr>
    </w:p>
    <w:p>
      <w:pPr>
        <w:pStyle w:val="4"/>
        <w:spacing w:before="156" w:beforeLines="50" w:after="156" w:afterLines="50"/>
        <w:jc w:val="center"/>
        <w:rPr>
          <w:rFonts w:cs="宋体"/>
          <w:sz w:val="24"/>
        </w:rPr>
      </w:pPr>
    </w:p>
    <w:p>
      <w:pPr>
        <w:tabs>
          <w:tab w:val="left" w:pos="6300"/>
        </w:tabs>
        <w:snapToGrid w:val="0"/>
        <w:spacing w:line="500" w:lineRule="exact"/>
        <w:ind w:right="480" w:firstLine="570"/>
        <w:jc w:val="right"/>
        <w:rPr>
          <w:rFonts w:ascii="宋体" w:hAnsi="宋体" w:cs="宋体"/>
          <w:sz w:val="24"/>
        </w:rPr>
      </w:pPr>
    </w:p>
    <w:p>
      <w:pPr>
        <w:spacing w:line="360" w:lineRule="auto"/>
        <w:jc w:val="center"/>
        <w:rPr>
          <w:rFonts w:ascii="宋体" w:hAnsi="宋体" w:cs="宋体"/>
          <w:b/>
          <w:bCs/>
          <w:sz w:val="32"/>
          <w:szCs w:val="32"/>
        </w:rPr>
      </w:pPr>
      <w:r>
        <w:rPr>
          <w:rFonts w:hint="eastAsia" w:cs="宋体"/>
        </w:rPr>
        <w:br w:type="column"/>
      </w:r>
      <w:r>
        <w:rPr>
          <w:rFonts w:hint="eastAsia" w:cs="宋体"/>
          <w:b/>
          <w:bCs/>
          <w:sz w:val="32"/>
          <w:szCs w:val="24"/>
        </w:rPr>
        <w:t>四、</w:t>
      </w:r>
      <w:r>
        <w:rPr>
          <w:rFonts w:hint="eastAsia" w:cs="宋体"/>
          <w:b/>
          <w:bCs/>
          <w:sz w:val="32"/>
          <w:szCs w:val="24"/>
          <w:lang w:eastAsia="zh-CN"/>
        </w:rPr>
        <w:t>投标</w:t>
      </w:r>
      <w:r>
        <w:rPr>
          <w:rFonts w:hint="eastAsia"/>
          <w:b/>
          <w:bCs/>
          <w:sz w:val="32"/>
          <w:szCs w:val="21"/>
          <w:lang w:eastAsia="zh-CN"/>
        </w:rPr>
        <w:t>承诺函</w:t>
      </w:r>
    </w:p>
    <w:p>
      <w:pPr>
        <w:pStyle w:val="4"/>
        <w:numPr>
          <w:ilvl w:val="0"/>
          <w:numId w:val="0"/>
        </w:numPr>
        <w:spacing w:before="120" w:beforeLines="50" w:after="120" w:afterLines="50" w:line="36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致</w:t>
      </w:r>
      <w:r>
        <w:rPr>
          <w:rFonts w:hint="eastAsia" w:ascii="宋体" w:hAnsi="宋体" w:eastAsia="宋体" w:cs="宋体"/>
          <w:kern w:val="0"/>
          <w:sz w:val="24"/>
          <w:szCs w:val="24"/>
          <w:u w:val="single"/>
          <w:lang w:val="en-US" w:eastAsia="zh-CN" w:bidi="ar"/>
        </w:rPr>
        <w:t> （采购人）    </w:t>
      </w:r>
      <w:r>
        <w:rPr>
          <w:rFonts w:hint="eastAsia" w:ascii="宋体" w:hAnsi="宋体" w:eastAsia="宋体" w:cs="宋体"/>
          <w:kern w:val="0"/>
          <w:sz w:val="24"/>
          <w:szCs w:val="24"/>
          <w:lang w:val="en-US" w:eastAsia="zh-CN" w:bidi="ar"/>
        </w:rPr>
        <w:t>：</w:t>
      </w:r>
    </w:p>
    <w:p>
      <w:pPr>
        <w:keepNext w:val="0"/>
        <w:keepLines w:val="0"/>
        <w:widowControl/>
        <w:suppressLineNumbers w:val="0"/>
        <w:spacing w:line="360" w:lineRule="auto"/>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很荣幸能参与</w:t>
      </w:r>
      <w:r>
        <w:rPr>
          <w:rFonts w:hint="eastAsia" w:cs="宋体"/>
          <w:kern w:val="0"/>
          <w:sz w:val="24"/>
          <w:szCs w:val="24"/>
          <w:u w:val="single"/>
          <w:lang w:val="en-US" w:eastAsia="zh-CN" w:bidi="ar"/>
        </w:rPr>
        <w:t xml:space="preserve">           </w:t>
      </w:r>
      <w:r>
        <w:rPr>
          <w:rFonts w:hint="eastAsia" w:cs="宋体"/>
          <w:kern w:val="0"/>
          <w:sz w:val="24"/>
          <w:szCs w:val="24"/>
          <w:lang w:val="en-US" w:eastAsia="zh-CN" w:bidi="ar"/>
        </w:rPr>
        <w:t>（</w:t>
      </w:r>
      <w:r>
        <w:rPr>
          <w:rFonts w:hint="eastAsia" w:ascii="宋体" w:hAnsi="宋体" w:eastAsia="宋体" w:cs="宋体"/>
          <w:kern w:val="0"/>
          <w:sz w:val="24"/>
          <w:szCs w:val="24"/>
          <w:lang w:val="en-US" w:eastAsia="zh-CN" w:bidi="ar"/>
        </w:rPr>
        <w:t>项目</w:t>
      </w:r>
      <w:r>
        <w:rPr>
          <w:rFonts w:hint="eastAsia" w:cs="宋体"/>
          <w:kern w:val="0"/>
          <w:sz w:val="24"/>
          <w:szCs w:val="24"/>
          <w:lang w:val="en-US" w:eastAsia="zh-CN" w:bidi="ar"/>
        </w:rPr>
        <w:t>名称）</w:t>
      </w:r>
      <w:r>
        <w:rPr>
          <w:rFonts w:hint="eastAsia" w:ascii="宋体" w:hAnsi="宋体" w:eastAsia="宋体" w:cs="宋体"/>
          <w:kern w:val="0"/>
          <w:sz w:val="24"/>
          <w:szCs w:val="24"/>
          <w:lang w:val="en-US" w:eastAsia="zh-CN" w:bidi="ar"/>
        </w:rPr>
        <w:t>的</w:t>
      </w:r>
      <w:r>
        <w:rPr>
          <w:rFonts w:hint="eastAsia" w:cs="宋体"/>
          <w:kern w:val="0"/>
          <w:sz w:val="24"/>
          <w:szCs w:val="24"/>
          <w:lang w:val="en-US" w:eastAsia="zh-CN" w:bidi="ar"/>
        </w:rPr>
        <w:t>招投标工作</w:t>
      </w:r>
      <w:r>
        <w:rPr>
          <w:rFonts w:hint="eastAsia" w:ascii="宋体" w:hAnsi="宋体" w:eastAsia="宋体" w:cs="宋体"/>
          <w:kern w:val="0"/>
          <w:sz w:val="24"/>
          <w:szCs w:val="24"/>
          <w:lang w:val="en-US" w:eastAsia="zh-CN" w:bidi="ar"/>
        </w:rPr>
        <w:t>。我代表</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响应人</w:t>
      </w:r>
      <w:r>
        <w:rPr>
          <w:rFonts w:hint="eastAsia" w:ascii="宋体" w:hAnsi="宋体" w:eastAsia="宋体" w:cs="宋体"/>
          <w:kern w:val="0"/>
          <w:sz w:val="24"/>
          <w:szCs w:val="24"/>
          <w:lang w:val="en-US" w:eastAsia="zh-CN" w:bidi="ar"/>
        </w:rPr>
        <w:t>名称），在此作如下承诺：</w:t>
      </w:r>
    </w:p>
    <w:p>
      <w:pPr>
        <w:keepNext w:val="0"/>
        <w:keepLines w:val="0"/>
        <w:widowControl/>
        <w:numPr>
          <w:ilvl w:val="0"/>
          <w:numId w:val="16"/>
        </w:numPr>
        <w:suppressLineNumbers w:val="0"/>
        <w:spacing w:line="360" w:lineRule="auto"/>
        <w:jc w:val="left"/>
        <w:rPr>
          <w:rFonts w:hint="eastAsia" w:ascii="宋体" w:hAnsi="宋体" w:eastAsia="宋体" w:cs="宋体"/>
          <w:sz w:val="24"/>
          <w:szCs w:val="24"/>
        </w:rPr>
      </w:pPr>
      <w:r>
        <w:rPr>
          <w:rFonts w:hint="eastAsia" w:ascii="宋体" w:hAnsi="宋体" w:eastAsia="宋体" w:cs="宋体"/>
          <w:sz w:val="24"/>
          <w:szCs w:val="24"/>
        </w:rPr>
        <w:t>将遵循公开、公正和诚实信用的原则自愿参加</w:t>
      </w:r>
      <w:r>
        <w:rPr>
          <w:rFonts w:hint="eastAsia" w:ascii="宋体" w:hAnsi="宋体" w:cs="宋体"/>
          <w:sz w:val="24"/>
          <w:szCs w:val="24"/>
          <w:lang w:eastAsia="zh-CN"/>
        </w:rPr>
        <w:t>本项目的</w:t>
      </w:r>
      <w:r>
        <w:rPr>
          <w:rFonts w:hint="eastAsia" w:cs="宋体"/>
          <w:sz w:val="24"/>
          <w:szCs w:val="24"/>
          <w:lang w:eastAsia="zh-CN"/>
        </w:rPr>
        <w:t>投标</w:t>
      </w:r>
      <w:r>
        <w:rPr>
          <w:rFonts w:hint="eastAsia" w:ascii="宋体" w:hAnsi="宋体" w:cs="宋体"/>
          <w:sz w:val="24"/>
          <w:szCs w:val="24"/>
          <w:lang w:eastAsia="zh-CN"/>
        </w:rPr>
        <w:t>工作</w:t>
      </w:r>
      <w:r>
        <w:rPr>
          <w:rFonts w:hint="eastAsia" w:ascii="宋体" w:hAnsi="宋体" w:eastAsia="宋体" w:cs="宋体"/>
          <w:sz w:val="24"/>
          <w:szCs w:val="24"/>
        </w:rPr>
        <w:t>，所提供的一切材料都是真实、有效、合法的；</w:t>
      </w:r>
    </w:p>
    <w:p>
      <w:pPr>
        <w:keepNext w:val="0"/>
        <w:keepLines w:val="0"/>
        <w:widowControl/>
        <w:numPr>
          <w:ilvl w:val="0"/>
          <w:numId w:val="0"/>
        </w:numPr>
        <w:suppressLineNumbers w:val="0"/>
        <w:spacing w:line="360" w:lineRule="auto"/>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2、完全理解和接受</w:t>
      </w:r>
      <w:r>
        <w:rPr>
          <w:rFonts w:hint="eastAsia" w:cs="宋体"/>
          <w:kern w:val="0"/>
          <w:sz w:val="24"/>
          <w:szCs w:val="24"/>
          <w:lang w:val="en-US" w:eastAsia="zh-CN" w:bidi="ar"/>
        </w:rPr>
        <w:t>招标</w:t>
      </w:r>
      <w:r>
        <w:rPr>
          <w:rFonts w:hint="eastAsia" w:ascii="宋体" w:hAnsi="宋体" w:eastAsia="宋体" w:cs="宋体"/>
          <w:kern w:val="0"/>
          <w:sz w:val="24"/>
          <w:szCs w:val="24"/>
          <w:lang w:val="en-US" w:eastAsia="zh-CN" w:bidi="ar"/>
        </w:rPr>
        <w:t>文件的一切规定和要求。</w:t>
      </w:r>
    </w:p>
    <w:p>
      <w:pPr>
        <w:keepNext w:val="0"/>
        <w:keepLines w:val="0"/>
        <w:widowControl/>
        <w:numPr>
          <w:ilvl w:val="0"/>
          <w:numId w:val="0"/>
        </w:numPr>
        <w:suppressLineNumbers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r>
        <w:rPr>
          <w:rFonts w:hint="eastAsia" w:ascii="宋体" w:hAnsi="宋体" w:eastAsia="宋体" w:cs="宋体"/>
          <w:sz w:val="24"/>
          <w:szCs w:val="24"/>
        </w:rPr>
        <w:t>不与其他</w:t>
      </w:r>
      <w:r>
        <w:rPr>
          <w:rFonts w:hint="eastAsia" w:cs="宋体"/>
          <w:sz w:val="24"/>
          <w:szCs w:val="24"/>
          <w:lang w:eastAsia="zh-CN"/>
        </w:rPr>
        <w:t>投标人</w:t>
      </w:r>
      <w:r>
        <w:rPr>
          <w:rFonts w:hint="eastAsia" w:ascii="宋体" w:hAnsi="宋体" w:eastAsia="宋体" w:cs="宋体"/>
          <w:sz w:val="24"/>
          <w:szCs w:val="24"/>
        </w:rPr>
        <w:t>相互串通</w:t>
      </w:r>
      <w:r>
        <w:rPr>
          <w:rFonts w:hint="eastAsia" w:cs="宋体"/>
          <w:sz w:val="24"/>
          <w:szCs w:val="24"/>
          <w:lang w:eastAsia="zh-CN"/>
        </w:rPr>
        <w:t>投标</w:t>
      </w:r>
      <w:r>
        <w:rPr>
          <w:rFonts w:hint="eastAsia" w:ascii="宋体" w:hAnsi="宋体" w:eastAsia="宋体" w:cs="宋体"/>
          <w:sz w:val="24"/>
          <w:szCs w:val="24"/>
        </w:rPr>
        <w:t>报价，不排挤其他</w:t>
      </w:r>
      <w:r>
        <w:rPr>
          <w:rFonts w:hint="eastAsia" w:cs="宋体"/>
          <w:sz w:val="24"/>
          <w:szCs w:val="24"/>
          <w:lang w:eastAsia="zh-CN"/>
        </w:rPr>
        <w:t>投标人</w:t>
      </w:r>
      <w:r>
        <w:rPr>
          <w:rFonts w:hint="eastAsia" w:ascii="宋体" w:hAnsi="宋体" w:eastAsia="宋体" w:cs="宋体"/>
          <w:sz w:val="24"/>
          <w:szCs w:val="24"/>
        </w:rPr>
        <w:t>的公平竞争、损害</w:t>
      </w:r>
      <w:r>
        <w:rPr>
          <w:rFonts w:hint="eastAsia" w:ascii="宋体" w:hAnsi="宋体" w:eastAsia="宋体" w:cs="宋体"/>
          <w:sz w:val="24"/>
          <w:szCs w:val="24"/>
          <w:lang w:eastAsia="zh-CN"/>
        </w:rPr>
        <w:t>采购</w:t>
      </w:r>
      <w:r>
        <w:rPr>
          <w:rFonts w:hint="eastAsia" w:ascii="宋体" w:hAnsi="宋体" w:eastAsia="宋体" w:cs="宋体"/>
          <w:sz w:val="24"/>
          <w:szCs w:val="24"/>
        </w:rPr>
        <w:t>人的合法权益；不与</w:t>
      </w:r>
      <w:r>
        <w:rPr>
          <w:rFonts w:hint="eastAsia" w:ascii="宋体" w:hAnsi="宋体" w:eastAsia="宋体" w:cs="宋体"/>
          <w:sz w:val="24"/>
          <w:szCs w:val="24"/>
          <w:lang w:eastAsia="zh-CN"/>
        </w:rPr>
        <w:t>采购</w:t>
      </w:r>
      <w:r>
        <w:rPr>
          <w:rFonts w:hint="eastAsia" w:ascii="宋体" w:hAnsi="宋体" w:eastAsia="宋体" w:cs="宋体"/>
          <w:sz w:val="24"/>
          <w:szCs w:val="24"/>
        </w:rPr>
        <w:t>人或者招标代理机构串通投标，损害国家利益、社会公共利益或者他人的合法权益</w:t>
      </w:r>
      <w:r>
        <w:rPr>
          <w:rFonts w:hint="eastAsia" w:ascii="宋体" w:hAnsi="宋体" w:eastAsia="宋体" w:cs="宋体"/>
          <w:sz w:val="24"/>
          <w:szCs w:val="24"/>
          <w:lang w:eastAsia="zh-CN"/>
        </w:rPr>
        <w:t>；</w:t>
      </w:r>
      <w:r>
        <w:rPr>
          <w:rFonts w:hint="eastAsia" w:ascii="宋体" w:hAnsi="宋体" w:eastAsia="宋体" w:cs="宋体"/>
          <w:sz w:val="24"/>
          <w:szCs w:val="24"/>
        </w:rPr>
        <w:t>不向</w:t>
      </w:r>
      <w:r>
        <w:rPr>
          <w:rFonts w:hint="eastAsia" w:ascii="宋体" w:hAnsi="宋体" w:eastAsia="宋体" w:cs="宋体"/>
          <w:sz w:val="24"/>
          <w:szCs w:val="24"/>
          <w:lang w:eastAsia="zh-CN"/>
        </w:rPr>
        <w:t>采购</w:t>
      </w:r>
      <w:r>
        <w:rPr>
          <w:rFonts w:hint="eastAsia" w:ascii="宋体" w:hAnsi="宋体" w:eastAsia="宋体" w:cs="宋体"/>
          <w:sz w:val="24"/>
          <w:szCs w:val="24"/>
        </w:rPr>
        <w:t>人或者评标委员会成员行贿以牟取中标；</w:t>
      </w:r>
    </w:p>
    <w:p>
      <w:pPr>
        <w:keepNext w:val="0"/>
        <w:keepLines w:val="0"/>
        <w:widowControl/>
        <w:numPr>
          <w:ilvl w:val="0"/>
          <w:numId w:val="0"/>
        </w:numPr>
        <w:suppressLineNumbers w:val="0"/>
        <w:spacing w:line="360" w:lineRule="auto"/>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4、若我方被确定为</w:t>
      </w:r>
      <w:r>
        <w:rPr>
          <w:rFonts w:hint="eastAsia" w:cs="宋体"/>
          <w:kern w:val="0"/>
          <w:sz w:val="24"/>
          <w:szCs w:val="24"/>
          <w:lang w:val="en-US" w:eastAsia="zh-CN" w:bidi="ar"/>
        </w:rPr>
        <w:t>中标</w:t>
      </w:r>
      <w:r>
        <w:rPr>
          <w:rFonts w:hint="eastAsia" w:ascii="宋体" w:hAnsi="宋体" w:eastAsia="宋体" w:cs="宋体"/>
          <w:kern w:val="0"/>
          <w:sz w:val="24"/>
          <w:szCs w:val="24"/>
          <w:lang w:val="en-US" w:eastAsia="zh-CN" w:bidi="ar"/>
        </w:rPr>
        <w:t>人，</w:t>
      </w:r>
      <w:r>
        <w:rPr>
          <w:rFonts w:hint="eastAsia" w:ascii="宋体" w:hAnsi="宋体" w:eastAsia="宋体" w:cs="宋体"/>
          <w:sz w:val="24"/>
          <w:szCs w:val="24"/>
        </w:rPr>
        <w:t>保证中标后不转包</w:t>
      </w:r>
      <w:r>
        <w:rPr>
          <w:rFonts w:hint="eastAsia" w:ascii="宋体" w:hAnsi="宋体" w:eastAsia="宋体" w:cs="宋体"/>
          <w:sz w:val="24"/>
          <w:szCs w:val="24"/>
          <w:lang w:eastAsia="zh-CN"/>
        </w:rPr>
        <w:t>，</w:t>
      </w:r>
      <w:r>
        <w:rPr>
          <w:rFonts w:hint="eastAsia" w:ascii="宋体" w:hAnsi="宋体" w:eastAsia="宋体" w:cs="宋体"/>
          <w:kern w:val="0"/>
          <w:sz w:val="24"/>
          <w:szCs w:val="24"/>
          <w:lang w:val="en-US" w:eastAsia="zh-CN" w:bidi="ar"/>
        </w:rPr>
        <w:t>我方将按照</w:t>
      </w:r>
      <w:r>
        <w:rPr>
          <w:rFonts w:hint="eastAsia" w:cs="宋体"/>
          <w:kern w:val="0"/>
          <w:sz w:val="24"/>
          <w:szCs w:val="24"/>
          <w:lang w:val="en-US" w:eastAsia="zh-CN" w:bidi="ar"/>
        </w:rPr>
        <w:t>招标</w:t>
      </w:r>
      <w:r>
        <w:rPr>
          <w:rFonts w:hint="eastAsia" w:ascii="宋体" w:hAnsi="宋体" w:eastAsia="宋体" w:cs="宋体"/>
          <w:kern w:val="0"/>
          <w:sz w:val="24"/>
          <w:szCs w:val="24"/>
          <w:lang w:val="en-US" w:eastAsia="zh-CN" w:bidi="ar"/>
        </w:rPr>
        <w:t>文件和</w:t>
      </w:r>
      <w:r>
        <w:rPr>
          <w:rFonts w:hint="eastAsia" w:cs="宋体"/>
          <w:kern w:val="0"/>
          <w:sz w:val="24"/>
          <w:szCs w:val="24"/>
          <w:lang w:val="en-US" w:eastAsia="zh-CN" w:bidi="ar"/>
        </w:rPr>
        <w:t>投标</w:t>
      </w:r>
      <w:r>
        <w:rPr>
          <w:rFonts w:hint="eastAsia" w:ascii="宋体" w:hAnsi="宋体" w:eastAsia="宋体" w:cs="宋体"/>
          <w:kern w:val="0"/>
          <w:sz w:val="24"/>
          <w:szCs w:val="24"/>
          <w:lang w:val="en-US" w:eastAsia="zh-CN" w:bidi="ar"/>
        </w:rPr>
        <w:t>文件的具体规定与采购人签订合同，并且严格履行合同义务。如果在合同执行过程中，发现质量问题，我方一定尽快处理，由此造成的贵方经济损失由我方承担。严格</w:t>
      </w:r>
      <w:r>
        <w:rPr>
          <w:rFonts w:hint="eastAsia" w:ascii="宋体" w:hAnsi="宋体" w:eastAsia="宋体" w:cs="宋体"/>
          <w:sz w:val="24"/>
          <w:szCs w:val="24"/>
        </w:rPr>
        <w:t>按照</w:t>
      </w:r>
      <w:r>
        <w:rPr>
          <w:rFonts w:hint="eastAsia" w:cs="宋体"/>
          <w:sz w:val="24"/>
          <w:szCs w:val="24"/>
          <w:lang w:eastAsia="zh-CN"/>
        </w:rPr>
        <w:t>招标</w:t>
      </w:r>
      <w:r>
        <w:rPr>
          <w:rFonts w:hint="eastAsia" w:ascii="宋体" w:hAnsi="宋体" w:eastAsia="宋体" w:cs="宋体"/>
          <w:sz w:val="24"/>
          <w:szCs w:val="24"/>
        </w:rPr>
        <w:t>文件</w:t>
      </w:r>
      <w:r>
        <w:rPr>
          <w:rFonts w:hint="eastAsia" w:ascii="宋体" w:hAnsi="宋体" w:cs="宋体"/>
          <w:sz w:val="24"/>
          <w:szCs w:val="24"/>
          <w:lang w:eastAsia="zh-CN"/>
        </w:rPr>
        <w:t>的</w:t>
      </w:r>
      <w:r>
        <w:rPr>
          <w:rFonts w:hint="eastAsia" w:ascii="宋体" w:hAnsi="宋体" w:eastAsia="宋体" w:cs="宋体"/>
          <w:sz w:val="24"/>
          <w:szCs w:val="24"/>
        </w:rPr>
        <w:t>承诺</w:t>
      </w:r>
      <w:r>
        <w:rPr>
          <w:rFonts w:hint="eastAsia" w:ascii="宋体" w:hAnsi="宋体" w:eastAsia="宋体" w:cs="宋体"/>
          <w:sz w:val="24"/>
          <w:szCs w:val="24"/>
          <w:lang w:eastAsia="zh-CN"/>
        </w:rPr>
        <w:t>，</w:t>
      </w:r>
      <w:r>
        <w:rPr>
          <w:rFonts w:hint="eastAsia" w:ascii="宋体" w:hAnsi="宋体" w:eastAsia="宋体" w:cs="宋体"/>
          <w:sz w:val="24"/>
          <w:szCs w:val="24"/>
        </w:rPr>
        <w:t>如有违反，同意接受建设单位违约处罚。</w:t>
      </w:r>
    </w:p>
    <w:p>
      <w:pPr>
        <w:keepNext w:val="0"/>
        <w:keepLines w:val="0"/>
        <w:widowControl/>
        <w:numPr>
          <w:ilvl w:val="0"/>
          <w:numId w:val="0"/>
        </w:numPr>
        <w:suppressLineNumbers w:val="0"/>
        <w:spacing w:line="360" w:lineRule="auto"/>
        <w:jc w:val="left"/>
        <w:rPr>
          <w:rFonts w:hint="eastAsia" w:ascii="宋体" w:hAnsi="宋体" w:eastAsia="宋体" w:cs="宋体"/>
          <w:sz w:val="24"/>
          <w:szCs w:val="24"/>
        </w:rPr>
      </w:pPr>
      <w:r>
        <w:rPr>
          <w:rFonts w:hint="eastAsia" w:ascii="宋体" w:hAnsi="宋体" w:cs="宋体"/>
          <w:kern w:val="0"/>
          <w:sz w:val="24"/>
          <w:szCs w:val="24"/>
          <w:lang w:val="en-US" w:eastAsia="zh-CN" w:bidi="ar"/>
        </w:rPr>
        <w:t>5</w:t>
      </w:r>
      <w:r>
        <w:rPr>
          <w:rFonts w:hint="eastAsia" w:ascii="宋体" w:hAnsi="宋体" w:eastAsia="宋体" w:cs="宋体"/>
          <w:kern w:val="0"/>
          <w:sz w:val="24"/>
          <w:szCs w:val="24"/>
          <w:lang w:val="en-US" w:eastAsia="zh-CN" w:bidi="ar"/>
        </w:rPr>
        <w:t>、在整个</w:t>
      </w:r>
      <w:r>
        <w:rPr>
          <w:rFonts w:hint="eastAsia" w:cs="宋体"/>
          <w:kern w:val="0"/>
          <w:sz w:val="24"/>
          <w:szCs w:val="24"/>
          <w:lang w:val="en-US" w:eastAsia="zh-CN" w:bidi="ar"/>
        </w:rPr>
        <w:t>招标</w:t>
      </w:r>
      <w:r>
        <w:rPr>
          <w:rFonts w:hint="eastAsia" w:ascii="宋体" w:hAnsi="宋体" w:eastAsia="宋体" w:cs="宋体"/>
          <w:kern w:val="0"/>
          <w:sz w:val="24"/>
          <w:szCs w:val="24"/>
          <w:lang w:val="en-US" w:eastAsia="zh-CN" w:bidi="ar"/>
        </w:rPr>
        <w:t>过程中，我方若有违规行为，贵方可按</w:t>
      </w:r>
      <w:r>
        <w:rPr>
          <w:rFonts w:hint="eastAsia" w:cs="宋体"/>
          <w:kern w:val="0"/>
          <w:sz w:val="24"/>
          <w:szCs w:val="24"/>
          <w:lang w:val="en-US" w:eastAsia="zh-CN" w:bidi="ar"/>
        </w:rPr>
        <w:t>招标</w:t>
      </w:r>
      <w:r>
        <w:rPr>
          <w:rFonts w:hint="eastAsia" w:ascii="宋体" w:hAnsi="宋体" w:eastAsia="宋体" w:cs="宋体"/>
          <w:kern w:val="0"/>
          <w:sz w:val="24"/>
          <w:szCs w:val="24"/>
          <w:lang w:val="en-US" w:eastAsia="zh-CN" w:bidi="ar"/>
        </w:rPr>
        <w:t>文件和政府采购有关的法律法规之规定给予惩罚，我方完全接受。</w:t>
      </w:r>
      <w:r>
        <w:rPr>
          <w:rFonts w:hint="eastAsia"/>
          <w:lang w:val="en-US" w:eastAsia="zh-CN"/>
        </w:rPr>
        <w:t>  </w:t>
      </w:r>
      <w:r>
        <w:rPr>
          <w:rFonts w:hint="eastAsia" w:ascii="宋体" w:hAnsi="宋体" w:eastAsia="宋体" w:cs="宋体"/>
          <w:kern w:val="0"/>
          <w:sz w:val="24"/>
          <w:szCs w:val="24"/>
          <w:lang w:val="en-US" w:eastAsia="zh-CN" w:bidi="ar"/>
        </w:rPr>
        <w:t xml:space="preserve">           </w:t>
      </w:r>
    </w:p>
    <w:p>
      <w:pPr>
        <w:spacing w:line="360" w:lineRule="auto"/>
        <w:rPr>
          <w:rFonts w:hint="eastAsia" w:ascii="宋体" w:hAnsi="宋体" w:eastAsia="宋体" w:cs="宋体"/>
          <w:sz w:val="24"/>
          <w:szCs w:val="24"/>
        </w:rPr>
      </w:pPr>
      <w:r>
        <w:rPr>
          <w:rFonts w:hint="eastAsia"/>
          <w:sz w:val="24"/>
          <w:szCs w:val="24"/>
          <w:lang w:val="en-US" w:eastAsia="zh-CN"/>
        </w:rPr>
        <w:t>6、若中标，本承诺函将成为合同不可分割的一部分，与合同具有同等的法律效力。</w:t>
      </w:r>
    </w:p>
    <w:p>
      <w:pPr>
        <w:spacing w:line="360" w:lineRule="auto"/>
        <w:rPr>
          <w:rFonts w:hint="eastAsia"/>
        </w:rPr>
      </w:pPr>
      <w:r>
        <w:rPr>
          <w:rFonts w:hint="eastAsia" w:ascii="宋体" w:hAnsi="宋体" w:eastAsia="宋体" w:cs="宋体"/>
          <w:sz w:val="24"/>
          <w:szCs w:val="24"/>
        </w:rPr>
        <w:t>　　本公司若有违反承诺内容的行为，自愿接受取消其投标资格、记入信用档案、等有关处理，愿意承担法律责任。如已中标的，自动放弃中标资格；给招标人造成损失的，依法承担赔偿责任。</w:t>
      </w:r>
    </w:p>
    <w:p>
      <w:pPr>
        <w:rPr>
          <w:rFonts w:hint="eastAsia"/>
        </w:rPr>
      </w:pPr>
      <w:r>
        <w:rPr>
          <w:rFonts w:hint="eastAsia"/>
        </w:rPr>
        <w:t xml:space="preserve">           </w:t>
      </w:r>
    </w:p>
    <w:p>
      <w:pPr>
        <w:spacing w:line="360" w:lineRule="auto"/>
        <w:ind w:left="1322" w:leftChars="472" w:firstLine="1920" w:firstLineChars="800"/>
        <w:rPr>
          <w:rFonts w:ascii="宋体" w:hAnsi="宋体"/>
          <w:color w:val="000000"/>
          <w:sz w:val="24"/>
          <w:szCs w:val="24"/>
          <w:u w:val="single"/>
        </w:rPr>
      </w:pPr>
      <w:r>
        <w:rPr>
          <w:rFonts w:hint="eastAsia"/>
          <w:color w:val="000000"/>
          <w:sz w:val="24"/>
          <w:szCs w:val="24"/>
          <w:lang w:eastAsia="zh-CN"/>
        </w:rPr>
        <w:t>投标</w:t>
      </w:r>
      <w:r>
        <w:rPr>
          <w:rFonts w:hint="eastAsia" w:ascii="宋体" w:hAnsi="宋体"/>
          <w:color w:val="000000"/>
          <w:sz w:val="24"/>
          <w:szCs w:val="24"/>
          <w:lang w:eastAsia="zh-CN"/>
        </w:rPr>
        <w:t>人</w:t>
      </w:r>
      <w:r>
        <w:rPr>
          <w:rFonts w:hint="eastAsia" w:ascii="宋体" w:hAnsi="宋体"/>
          <w:color w:val="000000"/>
          <w:sz w:val="24"/>
          <w:szCs w:val="24"/>
        </w:rPr>
        <w:t>：</w:t>
      </w:r>
      <w:r>
        <w:rPr>
          <w:rFonts w:hint="eastAsia" w:ascii="宋体" w:hAnsi="宋体"/>
          <w:color w:val="000000"/>
          <w:sz w:val="24"/>
          <w:szCs w:val="24"/>
          <w:u w:val="single"/>
        </w:rPr>
        <w:t xml:space="preserve">                             （盖章）</w:t>
      </w:r>
    </w:p>
    <w:p>
      <w:pPr>
        <w:spacing w:line="360" w:lineRule="auto"/>
        <w:ind w:left="1322" w:leftChars="472" w:firstLine="1920" w:firstLineChars="800"/>
        <w:rPr>
          <w:rFonts w:ascii="宋体" w:hAnsi="宋体"/>
          <w:color w:val="000000"/>
          <w:sz w:val="24"/>
          <w:szCs w:val="24"/>
          <w:u w:val="single"/>
        </w:rPr>
      </w:pPr>
      <w:r>
        <w:rPr>
          <w:rFonts w:hint="eastAsia" w:ascii="宋体" w:hAnsi="宋体"/>
          <w:color w:val="000000"/>
          <w:sz w:val="24"/>
          <w:szCs w:val="24"/>
        </w:rPr>
        <w:t>法定代表人或委托代理人：</w:t>
      </w:r>
      <w:r>
        <w:rPr>
          <w:rFonts w:hint="eastAsia" w:ascii="宋体" w:hAnsi="宋体"/>
          <w:color w:val="000000"/>
          <w:sz w:val="24"/>
          <w:szCs w:val="24"/>
          <w:u w:val="single"/>
        </w:rPr>
        <w:t xml:space="preserve">              （签字或盖章）</w:t>
      </w:r>
    </w:p>
    <w:p>
      <w:pPr>
        <w:tabs>
          <w:tab w:val="left" w:pos="1980"/>
        </w:tabs>
        <w:spacing w:line="360" w:lineRule="auto"/>
        <w:ind w:left="1322" w:leftChars="472" w:firstLine="1920" w:firstLineChars="800"/>
        <w:rPr>
          <w:rFonts w:hint="eastAsia" w:eastAsia="宋体"/>
          <w:color w:val="000000"/>
          <w:sz w:val="24"/>
          <w:szCs w:val="24"/>
          <w:lang w:eastAsia="zh-CN"/>
        </w:rPr>
        <w:sectPr>
          <w:headerReference r:id="rId10" w:type="default"/>
          <w:footerReference r:id="rId11" w:type="default"/>
          <w:pgSz w:w="12240" w:h="15840"/>
          <w:pgMar w:top="1418" w:right="1610" w:bottom="1418" w:left="1587" w:header="720" w:footer="720" w:gutter="0"/>
          <w:pgNumType w:fmt="decimal"/>
          <w:cols w:space="720" w:num="1"/>
        </w:sectPr>
      </w:pPr>
      <w:r>
        <w:rPr>
          <w:rFonts w:hint="eastAsia" w:ascii="宋体" w:hAnsi="宋体"/>
          <w:color w:val="000000"/>
          <w:sz w:val="24"/>
          <w:szCs w:val="24"/>
        </w:rPr>
        <w:t>日      期：</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u w:val="none"/>
          <w:lang w:eastAsia="zh-CN"/>
        </w:rPr>
        <w:t>日</w:t>
      </w:r>
    </w:p>
    <w:p>
      <w:pPr>
        <w:snapToGrid w:val="0"/>
        <w:spacing w:line="500" w:lineRule="exact"/>
        <w:rPr>
          <w:rFonts w:ascii="宋体" w:hAnsi="宋体" w:cs="宋体"/>
          <w:b/>
          <w:szCs w:val="28"/>
        </w:rPr>
      </w:pPr>
    </w:p>
    <w:p>
      <w:pPr>
        <w:snapToGrid w:val="0"/>
        <w:spacing w:line="500" w:lineRule="exact"/>
        <w:ind w:firstLine="643" w:firstLineChars="200"/>
        <w:jc w:val="center"/>
        <w:rPr>
          <w:rFonts w:ascii="宋体" w:hAnsi="宋体" w:cs="宋体"/>
          <w:b/>
          <w:bCs w:val="0"/>
          <w:sz w:val="28"/>
          <w:szCs w:val="32"/>
        </w:rPr>
      </w:pPr>
      <w:r>
        <w:rPr>
          <w:rFonts w:hint="eastAsia" w:ascii="宋体" w:hAnsi="宋体" w:cs="宋体"/>
          <w:b/>
          <w:bCs w:val="0"/>
          <w:sz w:val="32"/>
          <w:szCs w:val="32"/>
        </w:rPr>
        <w:t>五、</w:t>
      </w:r>
      <w:r>
        <w:rPr>
          <w:rFonts w:hint="eastAsia" w:ascii="宋体" w:hAnsi="宋体" w:cs="宋体"/>
          <w:b/>
          <w:bCs w:val="0"/>
          <w:sz w:val="32"/>
          <w:szCs w:val="40"/>
        </w:rPr>
        <w:t>分项报价明细表</w:t>
      </w:r>
    </w:p>
    <w:p>
      <w:pPr>
        <w:spacing w:line="460" w:lineRule="exact"/>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bCs/>
          <w:sz w:val="24"/>
        </w:rPr>
        <w:t>（</w:t>
      </w:r>
      <w:r>
        <w:rPr>
          <w:rFonts w:hint="eastAsia" w:ascii="宋体" w:hAnsi="宋体" w:cs="宋体"/>
          <w:sz w:val="24"/>
        </w:rPr>
        <w:t>全称并加盖公章</w:t>
      </w:r>
      <w:r>
        <w:rPr>
          <w:rFonts w:hint="eastAsia" w:ascii="宋体" w:hAnsi="宋体" w:cs="宋体"/>
          <w:bCs/>
          <w:sz w:val="24"/>
        </w:rPr>
        <w:t>）</w:t>
      </w:r>
      <w:r>
        <w:rPr>
          <w:rFonts w:hint="eastAsia" w:ascii="宋体" w:hAnsi="宋体" w:cs="宋体"/>
          <w:sz w:val="24"/>
        </w:rPr>
        <w:t xml:space="preserve">   </w:t>
      </w:r>
    </w:p>
    <w:p>
      <w:pPr>
        <w:spacing w:line="460" w:lineRule="exact"/>
        <w:rPr>
          <w:rFonts w:ascii="宋体" w:hAnsi="宋体" w:cs="宋体"/>
          <w:sz w:val="24"/>
          <w:szCs w:val="28"/>
        </w:rPr>
      </w:pPr>
      <w:r>
        <w:rPr>
          <w:rFonts w:hint="eastAsia" w:ascii="宋体" w:hAnsi="宋体" w:cs="宋体"/>
          <w:sz w:val="24"/>
        </w:rPr>
        <w:t>采购编号：</w:t>
      </w:r>
      <w:r>
        <w:rPr>
          <w:rFonts w:hint="eastAsia" w:ascii="宋体" w:hAnsi="宋体" w:cs="宋体"/>
          <w:spacing w:val="-20"/>
          <w:sz w:val="24"/>
          <w:u w:val="single"/>
        </w:rPr>
        <w:t xml:space="preserve">                                         </w:t>
      </w:r>
      <w:r>
        <w:rPr>
          <w:rFonts w:hint="eastAsia" w:ascii="宋体" w:hAnsi="宋体" w:cs="宋体"/>
          <w:sz w:val="24"/>
        </w:rPr>
        <w:t xml:space="preserve">           金额单位：人民币元</w:t>
      </w:r>
      <w:r>
        <w:rPr>
          <w:rFonts w:hint="eastAsia" w:ascii="宋体" w:hAnsi="宋体" w:cs="宋体"/>
          <w:color w:val="000000"/>
          <w:sz w:val="24"/>
        </w:rPr>
        <w:t xml:space="preserve">  </w:t>
      </w:r>
    </w:p>
    <w:p>
      <w:pPr>
        <w:adjustRightInd w:val="0"/>
        <w:ind w:firstLine="480" w:firstLineChars="200"/>
        <w:jc w:val="left"/>
        <w:rPr>
          <w:rFonts w:ascii="宋体" w:hAnsi="宋体" w:cs="宋体"/>
          <w:color w:val="000000"/>
          <w:sz w:val="24"/>
        </w:rPr>
      </w:pPr>
    </w:p>
    <w:p>
      <w:pPr>
        <w:adjustRightInd w:val="0"/>
        <w:ind w:firstLine="480" w:firstLineChars="200"/>
        <w:jc w:val="left"/>
        <w:rPr>
          <w:rFonts w:ascii="宋体" w:hAnsi="宋体" w:cs="宋体"/>
          <w:color w:val="000000"/>
          <w:sz w:val="24"/>
        </w:rPr>
      </w:pPr>
    </w:p>
    <w:p>
      <w:pPr>
        <w:adjustRightInd w:val="0"/>
        <w:ind w:firstLine="480" w:firstLineChars="200"/>
        <w:jc w:val="left"/>
        <w:rPr>
          <w:rFonts w:ascii="宋体" w:hAnsi="宋体" w:cs="宋体"/>
          <w:color w:val="000000"/>
          <w:sz w:val="24"/>
        </w:rPr>
      </w:pPr>
    </w:p>
    <w:p>
      <w:pPr>
        <w:adjustRightInd w:val="0"/>
        <w:ind w:firstLine="480" w:firstLineChars="200"/>
        <w:jc w:val="left"/>
        <w:rPr>
          <w:rFonts w:ascii="宋体" w:hAnsi="宋体" w:cs="宋体"/>
          <w:color w:val="000000"/>
          <w:sz w:val="24"/>
        </w:rPr>
      </w:pPr>
    </w:p>
    <w:p>
      <w:pPr>
        <w:adjustRightInd w:val="0"/>
        <w:ind w:firstLine="480" w:firstLineChars="200"/>
        <w:jc w:val="left"/>
        <w:rPr>
          <w:rFonts w:hint="eastAsia" w:ascii="宋体" w:hAnsi="宋体" w:cs="宋体"/>
          <w:color w:val="000000"/>
          <w:sz w:val="24"/>
        </w:rPr>
      </w:pPr>
    </w:p>
    <w:p>
      <w:pPr>
        <w:adjustRightInd w:val="0"/>
        <w:ind w:firstLine="480" w:firstLineChars="200"/>
        <w:jc w:val="left"/>
        <w:rPr>
          <w:rFonts w:hint="eastAsia" w:ascii="宋体" w:hAnsi="宋体" w:cs="宋体"/>
          <w:color w:val="000000"/>
          <w:sz w:val="24"/>
        </w:rPr>
      </w:pPr>
    </w:p>
    <w:p>
      <w:pPr>
        <w:adjustRightInd w:val="0"/>
        <w:ind w:firstLine="480" w:firstLineChars="200"/>
        <w:jc w:val="left"/>
        <w:rPr>
          <w:rFonts w:hint="eastAsia" w:ascii="宋体" w:hAnsi="宋体" w:cs="宋体"/>
          <w:color w:val="000000"/>
          <w:sz w:val="24"/>
        </w:rPr>
      </w:pPr>
    </w:p>
    <w:p>
      <w:pPr>
        <w:adjustRightInd w:val="0"/>
        <w:ind w:firstLine="480" w:firstLineChars="200"/>
        <w:jc w:val="left"/>
        <w:rPr>
          <w:rFonts w:hint="eastAsia" w:ascii="宋体" w:hAnsi="宋体" w:cs="宋体"/>
          <w:color w:val="000000"/>
          <w:sz w:val="24"/>
        </w:rPr>
      </w:pPr>
    </w:p>
    <w:p>
      <w:pPr>
        <w:adjustRightInd w:val="0"/>
        <w:ind w:firstLine="480" w:firstLineChars="200"/>
        <w:jc w:val="left"/>
        <w:rPr>
          <w:rFonts w:hint="eastAsia" w:ascii="宋体" w:hAnsi="宋体" w:cs="宋体"/>
          <w:color w:val="000000"/>
          <w:sz w:val="24"/>
        </w:rPr>
      </w:pPr>
    </w:p>
    <w:p>
      <w:pPr>
        <w:adjustRightInd w:val="0"/>
        <w:ind w:firstLine="480" w:firstLineChars="200"/>
        <w:jc w:val="left"/>
        <w:rPr>
          <w:rFonts w:hint="eastAsia" w:ascii="宋体" w:hAnsi="宋体" w:cs="宋体"/>
          <w:color w:val="000000"/>
          <w:sz w:val="24"/>
        </w:rPr>
      </w:pPr>
    </w:p>
    <w:p>
      <w:pPr>
        <w:adjustRightInd w:val="0"/>
        <w:ind w:firstLine="480" w:firstLineChars="200"/>
        <w:jc w:val="left"/>
        <w:rPr>
          <w:rFonts w:hint="eastAsia" w:ascii="宋体" w:hAnsi="宋体" w:cs="宋体"/>
          <w:color w:val="000000"/>
          <w:sz w:val="24"/>
        </w:rPr>
      </w:pPr>
    </w:p>
    <w:p>
      <w:pPr>
        <w:adjustRightInd w:val="0"/>
        <w:ind w:firstLine="480" w:firstLineChars="200"/>
        <w:jc w:val="left"/>
        <w:rPr>
          <w:rFonts w:hint="eastAsia" w:ascii="宋体" w:hAnsi="宋体" w:cs="宋体"/>
          <w:color w:val="000000"/>
          <w:sz w:val="24"/>
        </w:rPr>
      </w:pPr>
    </w:p>
    <w:p>
      <w:pPr>
        <w:adjustRightInd w:val="0"/>
        <w:ind w:firstLine="480" w:firstLineChars="200"/>
        <w:jc w:val="left"/>
        <w:rPr>
          <w:rFonts w:hint="eastAsia" w:ascii="宋体" w:hAnsi="宋体" w:cs="宋体"/>
          <w:color w:val="000000"/>
          <w:sz w:val="24"/>
        </w:rPr>
      </w:pPr>
    </w:p>
    <w:p>
      <w:pPr>
        <w:adjustRightInd w:val="0"/>
        <w:ind w:firstLine="480" w:firstLineChars="200"/>
        <w:jc w:val="left"/>
        <w:rPr>
          <w:rFonts w:hint="eastAsia" w:ascii="宋体" w:hAnsi="宋体" w:cs="宋体"/>
          <w:color w:val="000000"/>
          <w:sz w:val="24"/>
        </w:rPr>
      </w:pPr>
    </w:p>
    <w:p>
      <w:pPr>
        <w:adjustRightInd w:val="0"/>
        <w:ind w:firstLine="480" w:firstLineChars="200"/>
        <w:jc w:val="left"/>
        <w:rPr>
          <w:rFonts w:hint="eastAsia" w:ascii="宋体" w:hAnsi="宋体" w:cs="宋体"/>
          <w:color w:val="000000"/>
          <w:sz w:val="24"/>
        </w:rPr>
      </w:pPr>
    </w:p>
    <w:p>
      <w:pPr>
        <w:adjustRightInd w:val="0"/>
        <w:ind w:firstLine="480" w:firstLineChars="200"/>
        <w:jc w:val="left"/>
        <w:rPr>
          <w:rFonts w:hint="eastAsia" w:ascii="宋体" w:hAnsi="宋体" w:cs="宋体"/>
          <w:color w:val="000000"/>
          <w:sz w:val="24"/>
        </w:rPr>
      </w:pPr>
    </w:p>
    <w:p>
      <w:pPr>
        <w:adjustRightInd w:val="0"/>
        <w:ind w:firstLine="480" w:firstLineChars="200"/>
        <w:jc w:val="left"/>
        <w:rPr>
          <w:rFonts w:hint="eastAsia" w:ascii="宋体" w:hAnsi="宋体" w:cs="宋体"/>
          <w:color w:val="000000"/>
          <w:sz w:val="24"/>
        </w:rPr>
      </w:pPr>
    </w:p>
    <w:p>
      <w:pPr>
        <w:adjustRightInd w:val="0"/>
        <w:ind w:firstLine="480" w:firstLineChars="200"/>
        <w:jc w:val="left"/>
        <w:rPr>
          <w:rFonts w:hint="eastAsia" w:ascii="宋体" w:hAnsi="宋体" w:cs="宋体"/>
          <w:color w:val="000000"/>
          <w:sz w:val="24"/>
        </w:rPr>
      </w:pPr>
    </w:p>
    <w:p>
      <w:pPr>
        <w:adjustRightInd w:val="0"/>
        <w:ind w:firstLine="480" w:firstLineChars="200"/>
        <w:jc w:val="left"/>
        <w:rPr>
          <w:rFonts w:hint="eastAsia" w:ascii="宋体" w:hAnsi="宋体" w:cs="宋体"/>
          <w:color w:val="000000"/>
          <w:sz w:val="24"/>
        </w:rPr>
      </w:pPr>
    </w:p>
    <w:p>
      <w:pPr>
        <w:adjustRightInd w:val="0"/>
        <w:ind w:firstLine="480" w:firstLineChars="200"/>
        <w:jc w:val="left"/>
        <w:rPr>
          <w:rFonts w:hint="eastAsia" w:ascii="宋体" w:hAnsi="宋体" w:cs="宋体"/>
          <w:color w:val="000000"/>
          <w:sz w:val="24"/>
        </w:rPr>
      </w:pPr>
    </w:p>
    <w:p>
      <w:pPr>
        <w:adjustRightInd w:val="0"/>
        <w:ind w:firstLine="480" w:firstLineChars="200"/>
        <w:jc w:val="left"/>
        <w:rPr>
          <w:rFonts w:hint="eastAsia" w:ascii="宋体" w:hAnsi="宋体" w:cs="宋体"/>
          <w:color w:val="000000"/>
          <w:sz w:val="24"/>
        </w:rPr>
      </w:pPr>
    </w:p>
    <w:p>
      <w:pPr>
        <w:adjustRightInd w:val="0"/>
        <w:ind w:firstLine="480" w:firstLineChars="200"/>
        <w:jc w:val="left"/>
        <w:rPr>
          <w:rFonts w:hint="eastAsia" w:ascii="宋体" w:hAnsi="宋体" w:cs="宋体"/>
          <w:color w:val="000000"/>
          <w:sz w:val="24"/>
        </w:rPr>
      </w:pPr>
    </w:p>
    <w:p>
      <w:pPr>
        <w:adjustRightInd w:val="0"/>
        <w:ind w:firstLine="480" w:firstLineChars="200"/>
        <w:jc w:val="left"/>
        <w:rPr>
          <w:rFonts w:hint="eastAsia" w:ascii="宋体" w:hAnsi="宋体" w:cs="宋体"/>
          <w:color w:val="000000"/>
          <w:sz w:val="24"/>
        </w:rPr>
      </w:pPr>
    </w:p>
    <w:p>
      <w:pPr>
        <w:adjustRightInd w:val="0"/>
        <w:ind w:firstLine="480" w:firstLineChars="200"/>
        <w:jc w:val="left"/>
        <w:rPr>
          <w:rFonts w:hint="eastAsia" w:ascii="宋体" w:hAnsi="宋体" w:cs="宋体"/>
          <w:color w:val="000000"/>
          <w:sz w:val="24"/>
        </w:rPr>
      </w:pPr>
    </w:p>
    <w:p>
      <w:pPr>
        <w:adjustRightInd w:val="0"/>
        <w:ind w:firstLine="1680" w:firstLineChars="700"/>
        <w:jc w:val="left"/>
        <w:rPr>
          <w:rFonts w:ascii="宋体" w:hAnsi="宋体" w:cs="宋体"/>
          <w:color w:val="000000"/>
          <w:sz w:val="24"/>
        </w:rPr>
      </w:pPr>
      <w:r>
        <w:rPr>
          <w:rFonts w:hint="eastAsia" w:ascii="宋体" w:hAnsi="宋体" w:cs="宋体"/>
          <w:color w:val="000000"/>
          <w:sz w:val="24"/>
        </w:rPr>
        <w:t xml:space="preserve">投标人名称： </w:t>
      </w:r>
      <w:r>
        <w:rPr>
          <w:rFonts w:hint="eastAsia" w:ascii="宋体" w:hAnsi="宋体" w:cs="宋体"/>
          <w:color w:val="000000"/>
          <w:sz w:val="24"/>
          <w:u w:val="single"/>
        </w:rPr>
        <w:t xml:space="preserve">                  </w:t>
      </w:r>
      <w:r>
        <w:rPr>
          <w:rFonts w:hint="eastAsia" w:ascii="宋体" w:hAnsi="宋体" w:cs="宋体"/>
          <w:color w:val="000000"/>
          <w:sz w:val="24"/>
        </w:rPr>
        <w:t>（全称并加盖公章）</w:t>
      </w:r>
    </w:p>
    <w:p>
      <w:pPr>
        <w:adjustRightInd w:val="0"/>
        <w:ind w:firstLine="1680" w:firstLineChars="700"/>
        <w:jc w:val="left"/>
        <w:rPr>
          <w:rFonts w:ascii="宋体" w:hAnsi="宋体" w:cs="宋体"/>
          <w:color w:val="000000"/>
          <w:sz w:val="24"/>
        </w:rPr>
      </w:pPr>
      <w:r>
        <w:rPr>
          <w:rFonts w:hint="eastAsia" w:ascii="宋体" w:hAnsi="宋体" w:cs="宋体"/>
          <w:color w:val="000000"/>
          <w:sz w:val="24"/>
        </w:rPr>
        <w:t>法定代表人或授权代表：</w:t>
      </w:r>
      <w:r>
        <w:rPr>
          <w:rFonts w:hint="eastAsia" w:ascii="宋体" w:hAnsi="宋体" w:cs="宋体"/>
          <w:color w:val="000000"/>
          <w:sz w:val="24"/>
          <w:u w:val="single"/>
        </w:rPr>
        <w:t xml:space="preserve">             </w:t>
      </w:r>
      <w:r>
        <w:rPr>
          <w:rFonts w:hint="eastAsia" w:ascii="宋体" w:hAnsi="宋体" w:cs="宋体"/>
          <w:color w:val="000000"/>
          <w:sz w:val="24"/>
        </w:rPr>
        <w:t>（签字</w:t>
      </w:r>
      <w:r>
        <w:rPr>
          <w:rFonts w:hint="eastAsia" w:ascii="宋体" w:hAnsi="宋体" w:cs="宋体"/>
          <w:color w:val="000000"/>
          <w:sz w:val="24"/>
          <w:lang w:eastAsia="zh-CN"/>
        </w:rPr>
        <w:t>或盖章</w:t>
      </w:r>
      <w:r>
        <w:rPr>
          <w:rFonts w:hint="eastAsia" w:ascii="宋体" w:hAnsi="宋体" w:cs="宋体"/>
          <w:color w:val="000000"/>
          <w:sz w:val="24"/>
        </w:rPr>
        <w:t>）</w:t>
      </w:r>
    </w:p>
    <w:p>
      <w:pPr>
        <w:adjustRightInd w:val="0"/>
        <w:ind w:firstLine="1680" w:firstLineChars="700"/>
        <w:jc w:val="left"/>
        <w:rPr>
          <w:rFonts w:ascii="宋体" w:hAnsi="宋体" w:cs="宋体"/>
          <w:color w:val="000000"/>
          <w:sz w:val="24"/>
          <w:u w:val="single"/>
        </w:rPr>
      </w:pPr>
      <w:r>
        <w:rPr>
          <w:rFonts w:hint="eastAsia" w:ascii="宋体" w:hAnsi="宋体" w:cs="宋体"/>
          <w:color w:val="000000"/>
          <w:sz w:val="24"/>
        </w:rPr>
        <w:t xml:space="preserve">日期：       </w:t>
      </w:r>
    </w:p>
    <w:p>
      <w:pPr>
        <w:tabs>
          <w:tab w:val="left" w:pos="6300"/>
        </w:tabs>
        <w:snapToGrid w:val="0"/>
        <w:spacing w:line="500" w:lineRule="exact"/>
        <w:ind w:firstLine="570"/>
        <w:jc w:val="center"/>
        <w:rPr>
          <w:rFonts w:ascii="宋体" w:hAnsi="宋体" w:cs="宋体"/>
        </w:rPr>
      </w:pPr>
    </w:p>
    <w:p>
      <w:pPr>
        <w:tabs>
          <w:tab w:val="left" w:pos="6300"/>
        </w:tabs>
        <w:snapToGrid w:val="0"/>
        <w:spacing w:line="500" w:lineRule="exact"/>
        <w:ind w:firstLine="570"/>
        <w:jc w:val="center"/>
        <w:rPr>
          <w:rFonts w:ascii="宋体" w:hAnsi="宋体" w:cs="宋体"/>
        </w:rPr>
      </w:pPr>
    </w:p>
    <w:p>
      <w:pPr>
        <w:tabs>
          <w:tab w:val="left" w:pos="6300"/>
        </w:tabs>
        <w:snapToGrid w:val="0"/>
        <w:spacing w:line="500" w:lineRule="exact"/>
        <w:ind w:firstLine="570"/>
        <w:jc w:val="center"/>
        <w:rPr>
          <w:rFonts w:ascii="宋体" w:hAnsi="宋体" w:cs="宋体"/>
        </w:rPr>
      </w:pPr>
    </w:p>
    <w:p>
      <w:pPr>
        <w:tabs>
          <w:tab w:val="left" w:pos="6300"/>
        </w:tabs>
        <w:snapToGrid w:val="0"/>
        <w:spacing w:line="500" w:lineRule="exact"/>
        <w:ind w:firstLine="570"/>
        <w:jc w:val="center"/>
        <w:rPr>
          <w:rFonts w:ascii="宋体" w:hAnsi="宋体" w:cs="宋体"/>
        </w:rPr>
      </w:pPr>
    </w:p>
    <w:p>
      <w:pPr>
        <w:tabs>
          <w:tab w:val="left" w:pos="6300"/>
        </w:tabs>
        <w:snapToGrid w:val="0"/>
        <w:spacing w:line="500" w:lineRule="exact"/>
        <w:ind w:firstLine="570"/>
        <w:jc w:val="center"/>
        <w:rPr>
          <w:rFonts w:ascii="宋体" w:hAnsi="宋体" w:cs="宋体"/>
        </w:rPr>
      </w:pPr>
    </w:p>
    <w:p>
      <w:pPr>
        <w:tabs>
          <w:tab w:val="left" w:pos="6300"/>
        </w:tabs>
        <w:snapToGrid w:val="0"/>
        <w:spacing w:line="500" w:lineRule="exact"/>
        <w:ind w:firstLine="570"/>
        <w:jc w:val="center"/>
        <w:rPr>
          <w:rFonts w:hint="eastAsia" w:ascii="宋体" w:hAnsi="宋体" w:cs="宋体"/>
        </w:rPr>
      </w:pPr>
    </w:p>
    <w:p>
      <w:pPr>
        <w:tabs>
          <w:tab w:val="left" w:pos="6300"/>
        </w:tabs>
        <w:snapToGrid w:val="0"/>
        <w:spacing w:line="500" w:lineRule="exact"/>
        <w:ind w:firstLine="570"/>
        <w:jc w:val="center"/>
        <w:rPr>
          <w:rFonts w:hint="eastAsia" w:ascii="宋体" w:hAnsi="宋体" w:cs="宋体"/>
        </w:rPr>
      </w:pPr>
    </w:p>
    <w:p>
      <w:pPr>
        <w:tabs>
          <w:tab w:val="left" w:pos="6300"/>
        </w:tabs>
        <w:snapToGrid w:val="0"/>
        <w:spacing w:line="500" w:lineRule="exact"/>
        <w:ind w:firstLine="570"/>
        <w:jc w:val="both"/>
        <w:rPr>
          <w:rFonts w:ascii="宋体" w:hAnsi="宋体" w:cs="宋体"/>
          <w:b/>
          <w:bCs/>
          <w:sz w:val="28"/>
          <w:szCs w:val="28"/>
        </w:rPr>
      </w:pPr>
      <w:r>
        <w:rPr>
          <w:rFonts w:hint="eastAsia" w:ascii="宋体" w:hAnsi="宋体" w:cs="宋体"/>
          <w:b/>
          <w:bCs/>
          <w:sz w:val="28"/>
          <w:szCs w:val="28"/>
        </w:rPr>
        <w:t>六、</w:t>
      </w:r>
      <w:r>
        <w:rPr>
          <w:rFonts w:hint="eastAsia"/>
          <w:b/>
          <w:bCs/>
          <w:sz w:val="28"/>
          <w:szCs w:val="28"/>
        </w:rPr>
        <w:t>无重大违法记录声明函（格式自拟）</w:t>
      </w:r>
    </w:p>
    <w:p>
      <w:pPr>
        <w:tabs>
          <w:tab w:val="left" w:pos="6300"/>
        </w:tabs>
        <w:snapToGrid w:val="0"/>
        <w:spacing w:line="500" w:lineRule="exact"/>
        <w:ind w:firstLine="570"/>
        <w:rPr>
          <w:rFonts w:ascii="宋体" w:hAnsi="宋体" w:cs="宋体"/>
          <w:sz w:val="24"/>
        </w:rPr>
      </w:pPr>
    </w:p>
    <w:p>
      <w:pPr>
        <w:numPr>
          <w:ilvl w:val="0"/>
          <w:numId w:val="17"/>
        </w:numPr>
        <w:tabs>
          <w:tab w:val="left" w:pos="6300"/>
        </w:tabs>
        <w:snapToGrid w:val="0"/>
        <w:spacing w:line="500" w:lineRule="exact"/>
        <w:rPr>
          <w:rFonts w:ascii="宋体" w:hAnsi="宋体" w:cs="宋体"/>
          <w:b/>
          <w:bCs/>
        </w:rPr>
      </w:pPr>
      <w:r>
        <w:rPr>
          <w:rFonts w:hint="eastAsia" w:ascii="宋体" w:hAnsi="宋体" w:cs="宋体"/>
          <w:b/>
          <w:bCs/>
        </w:rPr>
        <w:t>类似项目业绩</w:t>
      </w:r>
    </w:p>
    <w:p>
      <w:pPr>
        <w:tabs>
          <w:tab w:val="left" w:pos="6300"/>
        </w:tabs>
        <w:snapToGrid w:val="0"/>
        <w:spacing w:line="500" w:lineRule="exact"/>
        <w:ind w:firstLine="1125" w:firstLineChars="402"/>
        <w:rPr>
          <w:rFonts w:ascii="宋体" w:hAnsi="宋体" w:cs="宋体"/>
          <w:szCs w:val="24"/>
        </w:rPr>
      </w:pPr>
      <w:bookmarkStart w:id="48" w:name="_Toc441065696"/>
      <w:bookmarkStart w:id="49" w:name="_Toc429584886"/>
    </w:p>
    <w:tbl>
      <w:tblPr>
        <w:tblStyle w:val="38"/>
        <w:tblW w:w="8942" w:type="dxa"/>
        <w:tblInd w:w="5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79"/>
        <w:gridCol w:w="1357"/>
        <w:gridCol w:w="1244"/>
        <w:gridCol w:w="1188"/>
        <w:gridCol w:w="8"/>
        <w:gridCol w:w="1481"/>
        <w:gridCol w:w="1530"/>
        <w:gridCol w:w="14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trPr>
        <w:tc>
          <w:tcPr>
            <w:tcW w:w="679" w:type="dxa"/>
            <w:tcBorders>
              <w:top w:val="single" w:color="auto" w:sz="4" w:space="0"/>
              <w:left w:val="single" w:color="auto" w:sz="4" w:space="0"/>
              <w:bottom w:val="single" w:color="auto" w:sz="6" w:space="0"/>
              <w:right w:val="single" w:color="auto" w:sz="6" w:space="0"/>
            </w:tcBorders>
            <w:noWrap w:val="0"/>
            <w:vAlign w:val="center"/>
          </w:tcPr>
          <w:p>
            <w:pPr>
              <w:tabs>
                <w:tab w:val="left" w:pos="6300"/>
              </w:tabs>
              <w:snapToGrid w:val="0"/>
              <w:spacing w:line="500" w:lineRule="exact"/>
              <w:rPr>
                <w:rFonts w:hint="eastAsia" w:ascii="宋体" w:hAnsi="宋体" w:eastAsia="宋体" w:cs="宋体"/>
                <w:sz w:val="21"/>
                <w:szCs w:val="20"/>
                <w:lang w:eastAsia="zh-CN"/>
              </w:rPr>
            </w:pPr>
            <w:r>
              <w:rPr>
                <w:rFonts w:hint="eastAsia" w:ascii="宋体" w:hAnsi="宋体" w:cs="宋体"/>
                <w:sz w:val="21"/>
                <w:szCs w:val="20"/>
                <w:lang w:eastAsia="zh-CN"/>
              </w:rPr>
              <w:t>时间</w:t>
            </w:r>
          </w:p>
        </w:tc>
        <w:tc>
          <w:tcPr>
            <w:tcW w:w="1357" w:type="dxa"/>
            <w:tcBorders>
              <w:top w:val="single" w:color="auto" w:sz="4" w:space="0"/>
              <w:left w:val="single" w:color="auto" w:sz="6" w:space="0"/>
              <w:bottom w:val="single" w:color="auto" w:sz="6" w:space="0"/>
              <w:right w:val="single" w:color="auto" w:sz="6" w:space="0"/>
            </w:tcBorders>
            <w:noWrap w:val="0"/>
            <w:vAlign w:val="center"/>
          </w:tcPr>
          <w:p>
            <w:pPr>
              <w:tabs>
                <w:tab w:val="left" w:pos="6300"/>
              </w:tabs>
              <w:snapToGrid w:val="0"/>
              <w:spacing w:line="500" w:lineRule="exact"/>
              <w:rPr>
                <w:rFonts w:hint="default" w:ascii="宋体" w:hAnsi="宋体" w:cs="宋体"/>
                <w:sz w:val="21"/>
                <w:szCs w:val="20"/>
              </w:rPr>
            </w:pPr>
            <w:r>
              <w:rPr>
                <w:rFonts w:hint="eastAsia" w:ascii="宋体" w:hAnsi="宋体" w:cs="宋体"/>
                <w:sz w:val="21"/>
                <w:szCs w:val="20"/>
              </w:rPr>
              <w:t>用户名称</w:t>
            </w:r>
          </w:p>
        </w:tc>
        <w:tc>
          <w:tcPr>
            <w:tcW w:w="1244" w:type="dxa"/>
            <w:tcBorders>
              <w:top w:val="single" w:color="auto" w:sz="4" w:space="0"/>
              <w:left w:val="single" w:color="auto" w:sz="6" w:space="0"/>
              <w:bottom w:val="single" w:color="auto" w:sz="6" w:space="0"/>
              <w:right w:val="single" w:color="auto" w:sz="6" w:space="0"/>
            </w:tcBorders>
            <w:noWrap w:val="0"/>
            <w:vAlign w:val="center"/>
          </w:tcPr>
          <w:p>
            <w:pPr>
              <w:tabs>
                <w:tab w:val="left" w:pos="6300"/>
              </w:tabs>
              <w:snapToGrid w:val="0"/>
              <w:spacing w:line="500" w:lineRule="exact"/>
              <w:rPr>
                <w:rFonts w:hint="default" w:ascii="宋体" w:hAnsi="宋体" w:cs="宋体"/>
                <w:sz w:val="21"/>
                <w:szCs w:val="20"/>
              </w:rPr>
            </w:pPr>
            <w:r>
              <w:rPr>
                <w:rFonts w:hint="eastAsia" w:ascii="宋体" w:hAnsi="宋体" w:cs="宋体"/>
                <w:sz w:val="21"/>
                <w:szCs w:val="20"/>
              </w:rPr>
              <w:t>项目名称</w:t>
            </w:r>
          </w:p>
        </w:tc>
        <w:tc>
          <w:tcPr>
            <w:tcW w:w="1188" w:type="dxa"/>
            <w:tcBorders>
              <w:top w:val="single" w:color="auto" w:sz="4" w:space="0"/>
              <w:left w:val="single" w:color="auto" w:sz="6" w:space="0"/>
              <w:bottom w:val="single" w:color="auto" w:sz="6" w:space="0"/>
              <w:right w:val="single" w:color="auto" w:sz="6" w:space="0"/>
            </w:tcBorders>
            <w:noWrap w:val="0"/>
            <w:vAlign w:val="center"/>
          </w:tcPr>
          <w:p>
            <w:pPr>
              <w:tabs>
                <w:tab w:val="left" w:pos="6300"/>
              </w:tabs>
              <w:snapToGrid w:val="0"/>
              <w:spacing w:line="500" w:lineRule="exact"/>
              <w:rPr>
                <w:rFonts w:hint="default" w:ascii="宋体" w:hAnsi="宋体" w:cs="宋体"/>
                <w:sz w:val="21"/>
                <w:szCs w:val="20"/>
              </w:rPr>
            </w:pPr>
            <w:r>
              <w:rPr>
                <w:rFonts w:hint="eastAsia" w:ascii="宋体" w:hAnsi="宋体" w:cs="宋体"/>
                <w:sz w:val="21"/>
                <w:szCs w:val="20"/>
              </w:rPr>
              <w:t>合同金额</w:t>
            </w:r>
          </w:p>
        </w:tc>
        <w:tc>
          <w:tcPr>
            <w:tcW w:w="1489" w:type="dxa"/>
            <w:gridSpan w:val="2"/>
            <w:tcBorders>
              <w:top w:val="single" w:color="auto" w:sz="4" w:space="0"/>
              <w:left w:val="single" w:color="auto" w:sz="6" w:space="0"/>
              <w:bottom w:val="single" w:color="auto" w:sz="6" w:space="0"/>
              <w:right w:val="single" w:color="auto" w:sz="4" w:space="0"/>
            </w:tcBorders>
            <w:noWrap w:val="0"/>
            <w:vAlign w:val="center"/>
          </w:tcPr>
          <w:p>
            <w:pPr>
              <w:tabs>
                <w:tab w:val="left" w:pos="6300"/>
              </w:tabs>
              <w:snapToGrid w:val="0"/>
              <w:spacing w:line="500" w:lineRule="exact"/>
              <w:rPr>
                <w:rFonts w:hint="default" w:ascii="宋体" w:hAnsi="宋体" w:cs="宋体"/>
                <w:sz w:val="21"/>
                <w:szCs w:val="20"/>
              </w:rPr>
            </w:pPr>
            <w:r>
              <w:rPr>
                <w:rFonts w:hint="eastAsia" w:ascii="宋体" w:hAnsi="宋体" w:cs="宋体"/>
                <w:sz w:val="21"/>
                <w:szCs w:val="20"/>
              </w:rPr>
              <w:t>完成项目质量</w:t>
            </w:r>
          </w:p>
        </w:tc>
        <w:tc>
          <w:tcPr>
            <w:tcW w:w="1530" w:type="dxa"/>
            <w:tcBorders>
              <w:top w:val="single" w:color="auto" w:sz="4" w:space="0"/>
              <w:left w:val="single" w:color="auto" w:sz="4" w:space="0"/>
              <w:bottom w:val="single" w:color="auto" w:sz="6" w:space="0"/>
              <w:right w:val="single" w:color="auto" w:sz="6" w:space="0"/>
            </w:tcBorders>
            <w:noWrap w:val="0"/>
            <w:vAlign w:val="center"/>
          </w:tcPr>
          <w:p>
            <w:pPr>
              <w:tabs>
                <w:tab w:val="left" w:pos="6300"/>
              </w:tabs>
              <w:snapToGrid w:val="0"/>
              <w:spacing w:line="500" w:lineRule="exact"/>
              <w:rPr>
                <w:rFonts w:hint="default" w:ascii="宋体" w:hAnsi="宋体" w:cs="宋体"/>
                <w:sz w:val="21"/>
                <w:szCs w:val="20"/>
              </w:rPr>
            </w:pPr>
            <w:r>
              <w:rPr>
                <w:rFonts w:hint="eastAsia" w:ascii="宋体" w:hAnsi="宋体" w:cs="宋体"/>
                <w:sz w:val="21"/>
                <w:szCs w:val="20"/>
              </w:rPr>
              <w:t>联系人</w:t>
            </w:r>
          </w:p>
        </w:tc>
        <w:tc>
          <w:tcPr>
            <w:tcW w:w="1455" w:type="dxa"/>
            <w:tcBorders>
              <w:top w:val="single" w:color="auto" w:sz="4" w:space="0"/>
              <w:left w:val="single" w:color="auto" w:sz="4" w:space="0"/>
              <w:bottom w:val="single" w:color="auto" w:sz="6" w:space="0"/>
              <w:right w:val="single" w:color="auto" w:sz="4" w:space="0"/>
            </w:tcBorders>
            <w:noWrap w:val="0"/>
            <w:vAlign w:val="center"/>
          </w:tcPr>
          <w:p>
            <w:pPr>
              <w:tabs>
                <w:tab w:val="left" w:pos="6300"/>
              </w:tabs>
              <w:snapToGrid w:val="0"/>
              <w:spacing w:line="500" w:lineRule="exact"/>
              <w:rPr>
                <w:rFonts w:hint="default" w:ascii="宋体" w:hAnsi="宋体" w:cs="宋体"/>
                <w:sz w:val="21"/>
                <w:szCs w:val="20"/>
              </w:rPr>
            </w:pPr>
            <w:r>
              <w:rPr>
                <w:rFonts w:hint="eastAsia" w:ascii="宋体" w:hAnsi="宋体" w:cs="宋体"/>
                <w:sz w:val="21"/>
                <w:szCs w:val="20"/>
              </w:rPr>
              <w:t>联系电话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trPr>
        <w:tc>
          <w:tcPr>
            <w:tcW w:w="679" w:type="dxa"/>
            <w:tcBorders>
              <w:top w:val="single" w:color="auto" w:sz="6" w:space="0"/>
              <w:left w:val="single" w:color="auto" w:sz="4" w:space="0"/>
              <w:bottom w:val="single" w:color="auto" w:sz="6" w:space="0"/>
              <w:right w:val="single" w:color="auto" w:sz="6"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357" w:type="dxa"/>
            <w:tcBorders>
              <w:top w:val="single" w:color="auto" w:sz="6" w:space="0"/>
              <w:left w:val="single" w:color="auto" w:sz="6" w:space="0"/>
              <w:bottom w:val="single" w:color="auto" w:sz="6" w:space="0"/>
              <w:right w:val="single" w:color="auto" w:sz="6"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188" w:type="dxa"/>
            <w:tcBorders>
              <w:top w:val="single" w:color="auto" w:sz="6" w:space="0"/>
              <w:left w:val="single" w:color="auto" w:sz="6" w:space="0"/>
              <w:bottom w:val="single" w:color="auto" w:sz="6" w:space="0"/>
              <w:right w:val="single" w:color="auto" w:sz="6"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489" w:type="dxa"/>
            <w:gridSpan w:val="2"/>
            <w:tcBorders>
              <w:top w:val="single" w:color="auto" w:sz="6" w:space="0"/>
              <w:left w:val="single" w:color="auto" w:sz="6" w:space="0"/>
              <w:bottom w:val="single" w:color="auto" w:sz="6" w:space="0"/>
              <w:right w:val="single" w:color="auto" w:sz="4"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530" w:type="dxa"/>
            <w:tcBorders>
              <w:top w:val="single" w:color="auto" w:sz="6" w:space="0"/>
              <w:left w:val="single" w:color="auto" w:sz="4" w:space="0"/>
              <w:bottom w:val="single" w:color="auto" w:sz="6" w:space="0"/>
              <w:right w:val="single" w:color="auto" w:sz="6"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455" w:type="dxa"/>
            <w:tcBorders>
              <w:top w:val="single" w:color="auto" w:sz="6" w:space="0"/>
              <w:left w:val="single" w:color="auto" w:sz="4" w:space="0"/>
              <w:bottom w:val="single" w:color="auto" w:sz="6" w:space="0"/>
              <w:right w:val="single" w:color="auto" w:sz="4"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trPr>
        <w:tc>
          <w:tcPr>
            <w:tcW w:w="679" w:type="dxa"/>
            <w:tcBorders>
              <w:top w:val="single" w:color="auto" w:sz="6" w:space="0"/>
              <w:left w:val="single" w:color="auto" w:sz="4" w:space="0"/>
              <w:bottom w:val="single" w:color="auto" w:sz="6" w:space="0"/>
              <w:right w:val="single" w:color="auto" w:sz="6"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357" w:type="dxa"/>
            <w:tcBorders>
              <w:top w:val="single" w:color="auto" w:sz="6" w:space="0"/>
              <w:left w:val="single" w:color="auto" w:sz="6" w:space="0"/>
              <w:bottom w:val="single" w:color="auto" w:sz="6" w:space="0"/>
              <w:right w:val="single" w:color="auto" w:sz="6"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188" w:type="dxa"/>
            <w:tcBorders>
              <w:top w:val="single" w:color="auto" w:sz="6" w:space="0"/>
              <w:left w:val="single" w:color="auto" w:sz="6" w:space="0"/>
              <w:bottom w:val="single" w:color="auto" w:sz="6" w:space="0"/>
              <w:right w:val="single" w:color="auto" w:sz="6"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489" w:type="dxa"/>
            <w:gridSpan w:val="2"/>
            <w:tcBorders>
              <w:top w:val="single" w:color="auto" w:sz="6" w:space="0"/>
              <w:left w:val="single" w:color="auto" w:sz="6" w:space="0"/>
              <w:bottom w:val="single" w:color="auto" w:sz="6" w:space="0"/>
              <w:right w:val="single" w:color="auto" w:sz="4"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530" w:type="dxa"/>
            <w:tcBorders>
              <w:top w:val="single" w:color="auto" w:sz="6" w:space="0"/>
              <w:left w:val="single" w:color="auto" w:sz="4" w:space="0"/>
              <w:bottom w:val="single" w:color="auto" w:sz="6" w:space="0"/>
              <w:right w:val="single" w:color="auto" w:sz="6"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455" w:type="dxa"/>
            <w:tcBorders>
              <w:top w:val="single" w:color="auto" w:sz="6" w:space="0"/>
              <w:left w:val="single" w:color="auto" w:sz="4" w:space="0"/>
              <w:bottom w:val="single" w:color="auto" w:sz="6" w:space="0"/>
              <w:right w:val="single" w:color="auto" w:sz="4"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trPr>
        <w:tc>
          <w:tcPr>
            <w:tcW w:w="679" w:type="dxa"/>
            <w:tcBorders>
              <w:top w:val="single" w:color="auto" w:sz="6" w:space="0"/>
              <w:left w:val="single" w:color="auto" w:sz="4" w:space="0"/>
              <w:bottom w:val="single" w:color="auto" w:sz="6" w:space="0"/>
              <w:right w:val="single" w:color="auto" w:sz="6"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357" w:type="dxa"/>
            <w:tcBorders>
              <w:top w:val="single" w:color="auto" w:sz="6" w:space="0"/>
              <w:left w:val="single" w:color="auto" w:sz="6" w:space="0"/>
              <w:bottom w:val="single" w:color="auto" w:sz="6" w:space="0"/>
              <w:right w:val="single" w:color="auto" w:sz="6"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188" w:type="dxa"/>
            <w:tcBorders>
              <w:top w:val="single" w:color="auto" w:sz="6" w:space="0"/>
              <w:left w:val="single" w:color="auto" w:sz="6" w:space="0"/>
              <w:bottom w:val="single" w:color="auto" w:sz="6" w:space="0"/>
              <w:right w:val="single" w:color="auto" w:sz="6"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489" w:type="dxa"/>
            <w:gridSpan w:val="2"/>
            <w:tcBorders>
              <w:top w:val="single" w:color="auto" w:sz="6" w:space="0"/>
              <w:left w:val="single" w:color="auto" w:sz="6" w:space="0"/>
              <w:bottom w:val="single" w:color="auto" w:sz="6" w:space="0"/>
              <w:right w:val="single" w:color="auto" w:sz="4"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530" w:type="dxa"/>
            <w:tcBorders>
              <w:top w:val="single" w:color="auto" w:sz="6" w:space="0"/>
              <w:left w:val="single" w:color="auto" w:sz="4" w:space="0"/>
              <w:bottom w:val="single" w:color="auto" w:sz="6" w:space="0"/>
              <w:right w:val="single" w:color="auto" w:sz="6"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455" w:type="dxa"/>
            <w:tcBorders>
              <w:top w:val="single" w:color="auto" w:sz="6" w:space="0"/>
              <w:left w:val="single" w:color="auto" w:sz="4" w:space="0"/>
              <w:bottom w:val="single" w:color="auto" w:sz="6" w:space="0"/>
              <w:right w:val="single" w:color="auto" w:sz="4"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trPr>
        <w:tc>
          <w:tcPr>
            <w:tcW w:w="679" w:type="dxa"/>
            <w:tcBorders>
              <w:top w:val="single" w:color="auto" w:sz="6" w:space="0"/>
              <w:left w:val="single" w:color="auto" w:sz="4" w:space="0"/>
              <w:bottom w:val="single" w:color="auto" w:sz="6" w:space="0"/>
              <w:right w:val="single" w:color="auto" w:sz="6"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357" w:type="dxa"/>
            <w:tcBorders>
              <w:top w:val="single" w:color="auto" w:sz="6" w:space="0"/>
              <w:left w:val="single" w:color="auto" w:sz="6" w:space="0"/>
              <w:bottom w:val="single" w:color="auto" w:sz="6" w:space="0"/>
              <w:right w:val="single" w:color="auto" w:sz="4"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244" w:type="dxa"/>
            <w:tcBorders>
              <w:top w:val="single" w:color="auto" w:sz="6" w:space="0"/>
              <w:left w:val="single" w:color="auto" w:sz="4" w:space="0"/>
              <w:bottom w:val="single" w:color="auto" w:sz="6" w:space="0"/>
              <w:right w:val="single" w:color="auto" w:sz="6"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188" w:type="dxa"/>
            <w:tcBorders>
              <w:top w:val="single" w:color="auto" w:sz="6" w:space="0"/>
              <w:left w:val="single" w:color="auto" w:sz="6" w:space="0"/>
              <w:bottom w:val="single" w:color="auto" w:sz="6" w:space="0"/>
              <w:right w:val="single" w:color="auto" w:sz="6"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489" w:type="dxa"/>
            <w:gridSpan w:val="2"/>
            <w:tcBorders>
              <w:top w:val="single" w:color="auto" w:sz="6" w:space="0"/>
              <w:left w:val="single" w:color="auto" w:sz="6" w:space="0"/>
              <w:bottom w:val="single" w:color="auto" w:sz="6" w:space="0"/>
              <w:right w:val="single" w:color="auto" w:sz="4"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530" w:type="dxa"/>
            <w:tcBorders>
              <w:top w:val="single" w:color="auto" w:sz="6" w:space="0"/>
              <w:left w:val="single" w:color="auto" w:sz="4" w:space="0"/>
              <w:bottom w:val="single" w:color="auto" w:sz="6" w:space="0"/>
              <w:right w:val="single" w:color="auto" w:sz="6"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455" w:type="dxa"/>
            <w:tcBorders>
              <w:top w:val="single" w:color="auto" w:sz="6" w:space="0"/>
              <w:left w:val="single" w:color="auto" w:sz="4" w:space="0"/>
              <w:bottom w:val="single" w:color="auto" w:sz="6" w:space="0"/>
              <w:right w:val="single" w:color="auto" w:sz="4"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trPr>
        <w:tc>
          <w:tcPr>
            <w:tcW w:w="679" w:type="dxa"/>
            <w:tcBorders>
              <w:top w:val="single" w:color="auto" w:sz="6"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357" w:type="dxa"/>
            <w:tcBorders>
              <w:top w:val="single" w:color="auto" w:sz="6"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244" w:type="dxa"/>
            <w:tcBorders>
              <w:top w:val="single" w:color="auto" w:sz="6"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196" w:type="dxa"/>
            <w:gridSpan w:val="2"/>
            <w:tcBorders>
              <w:top w:val="single" w:color="auto" w:sz="6"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481" w:type="dxa"/>
            <w:tcBorders>
              <w:top w:val="single" w:color="auto" w:sz="6"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530" w:type="dxa"/>
            <w:tcBorders>
              <w:top w:val="single" w:color="auto" w:sz="6" w:space="0"/>
              <w:left w:val="single" w:color="auto" w:sz="4" w:space="0"/>
              <w:bottom w:val="single" w:color="auto" w:sz="4" w:space="0"/>
              <w:right w:val="single" w:color="auto" w:sz="6"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c>
          <w:tcPr>
            <w:tcW w:w="1455" w:type="dxa"/>
            <w:tcBorders>
              <w:top w:val="single" w:color="auto" w:sz="6"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ind w:firstLine="1125" w:firstLineChars="402"/>
              <w:rPr>
                <w:rFonts w:hint="default" w:ascii="宋体" w:hAnsi="宋体" w:cs="宋体"/>
                <w:szCs w:val="24"/>
              </w:rPr>
            </w:pPr>
          </w:p>
        </w:tc>
      </w:tr>
    </w:tbl>
    <w:p>
      <w:pPr>
        <w:tabs>
          <w:tab w:val="left" w:pos="6300"/>
        </w:tabs>
        <w:snapToGrid w:val="0"/>
        <w:spacing w:line="500" w:lineRule="exact"/>
        <w:ind w:firstLine="1125" w:firstLineChars="402"/>
        <w:rPr>
          <w:rFonts w:ascii="宋体" w:hAnsi="宋体" w:cs="宋体"/>
          <w:szCs w:val="24"/>
        </w:rPr>
      </w:pPr>
    </w:p>
    <w:p>
      <w:pPr>
        <w:tabs>
          <w:tab w:val="left" w:pos="6300"/>
        </w:tabs>
        <w:snapToGrid w:val="0"/>
        <w:spacing w:line="500" w:lineRule="exact"/>
        <w:ind w:firstLine="1125" w:firstLineChars="402"/>
        <w:rPr>
          <w:rFonts w:ascii="宋体" w:hAnsi="宋体" w:cs="宋体"/>
          <w:szCs w:val="24"/>
        </w:rPr>
      </w:pPr>
    </w:p>
    <w:p>
      <w:pPr>
        <w:tabs>
          <w:tab w:val="left" w:pos="6300"/>
        </w:tabs>
        <w:snapToGrid w:val="0"/>
        <w:spacing w:line="500" w:lineRule="exact"/>
        <w:ind w:firstLine="964" w:firstLineChars="402"/>
        <w:rPr>
          <w:rFonts w:ascii="宋体" w:hAnsi="宋体" w:cs="宋体"/>
          <w:sz w:val="24"/>
          <w:szCs w:val="22"/>
        </w:rPr>
      </w:pPr>
      <w:r>
        <w:rPr>
          <w:rFonts w:hint="eastAsia" w:ascii="宋体" w:hAnsi="宋体" w:cs="宋体"/>
          <w:sz w:val="24"/>
          <w:szCs w:val="22"/>
        </w:rPr>
        <w:t>投标人名称：</w:t>
      </w:r>
      <w:r>
        <w:rPr>
          <w:rFonts w:ascii="宋体" w:hAnsi="宋体" w:cs="宋体"/>
          <w:sz w:val="24"/>
          <w:szCs w:val="22"/>
        </w:rPr>
        <w:t xml:space="preserve">                       </w:t>
      </w:r>
      <w:r>
        <w:rPr>
          <w:rFonts w:hint="eastAsia" w:ascii="宋体" w:hAnsi="宋体" w:cs="宋体"/>
          <w:sz w:val="24"/>
          <w:szCs w:val="22"/>
        </w:rPr>
        <w:t>（全称并加盖公章）</w:t>
      </w:r>
      <w:r>
        <w:rPr>
          <w:rFonts w:ascii="宋体" w:hAnsi="宋体" w:cs="宋体"/>
          <w:sz w:val="24"/>
          <w:szCs w:val="22"/>
        </w:rPr>
        <w:t xml:space="preserve">        </w:t>
      </w:r>
    </w:p>
    <w:p>
      <w:pPr>
        <w:tabs>
          <w:tab w:val="left" w:pos="6300"/>
        </w:tabs>
        <w:snapToGrid w:val="0"/>
        <w:spacing w:line="500" w:lineRule="exact"/>
        <w:ind w:firstLine="964" w:firstLineChars="402"/>
        <w:rPr>
          <w:rFonts w:ascii="宋体" w:hAnsi="宋体" w:cs="宋体"/>
          <w:sz w:val="24"/>
          <w:szCs w:val="22"/>
        </w:rPr>
      </w:pPr>
      <w:r>
        <w:rPr>
          <w:rFonts w:hint="eastAsia" w:ascii="宋体" w:hAnsi="宋体" w:cs="宋体"/>
          <w:sz w:val="24"/>
          <w:szCs w:val="22"/>
        </w:rPr>
        <w:t>法定代表人或授权代表：</w:t>
      </w:r>
      <w:r>
        <w:rPr>
          <w:rFonts w:ascii="宋体" w:hAnsi="宋体" w:cs="宋体"/>
          <w:sz w:val="24"/>
          <w:szCs w:val="22"/>
        </w:rPr>
        <w:t xml:space="preserve">               </w:t>
      </w:r>
      <w:r>
        <w:rPr>
          <w:rFonts w:hint="eastAsia" w:ascii="宋体" w:hAnsi="宋体" w:cs="宋体"/>
          <w:sz w:val="24"/>
          <w:szCs w:val="22"/>
        </w:rPr>
        <w:t>（签字</w:t>
      </w:r>
      <w:r>
        <w:rPr>
          <w:rFonts w:hint="eastAsia" w:ascii="宋体" w:hAnsi="宋体" w:cs="宋体"/>
          <w:sz w:val="24"/>
          <w:szCs w:val="22"/>
          <w:lang w:eastAsia="zh-CN"/>
        </w:rPr>
        <w:t>或盖章</w:t>
      </w:r>
      <w:r>
        <w:rPr>
          <w:rFonts w:hint="eastAsia" w:ascii="宋体" w:hAnsi="宋体" w:cs="宋体"/>
          <w:sz w:val="24"/>
          <w:szCs w:val="22"/>
        </w:rPr>
        <w:t>）</w:t>
      </w:r>
    </w:p>
    <w:p>
      <w:pPr>
        <w:tabs>
          <w:tab w:val="left" w:pos="6300"/>
        </w:tabs>
        <w:snapToGrid w:val="0"/>
        <w:spacing w:line="500" w:lineRule="exact"/>
        <w:ind w:firstLine="964" w:firstLineChars="402"/>
        <w:rPr>
          <w:rFonts w:ascii="宋体" w:hAnsi="宋体" w:cs="宋体"/>
          <w:szCs w:val="24"/>
        </w:rPr>
      </w:pPr>
      <w:r>
        <w:rPr>
          <w:rFonts w:hint="eastAsia" w:ascii="宋体" w:hAnsi="宋体" w:cs="宋体"/>
          <w:sz w:val="24"/>
          <w:szCs w:val="22"/>
        </w:rPr>
        <w:t>日期：</w:t>
      </w:r>
      <w:r>
        <w:rPr>
          <w:rFonts w:ascii="宋体" w:hAnsi="宋体" w:cs="宋体"/>
          <w:szCs w:val="24"/>
        </w:rPr>
        <w:t xml:space="preserve">                                       </w:t>
      </w:r>
    </w:p>
    <w:p>
      <w:pPr>
        <w:ind w:firstLine="562" w:firstLineChars="200"/>
        <w:rPr>
          <w:rFonts w:hint="eastAsia" w:ascii="宋体" w:hAnsi="宋体" w:cs="宋体"/>
          <w:b/>
          <w:bCs/>
        </w:rPr>
      </w:pPr>
    </w:p>
    <w:p>
      <w:pPr>
        <w:ind w:firstLine="562" w:firstLineChars="200"/>
        <w:rPr>
          <w:rFonts w:hint="eastAsia" w:ascii="宋体" w:hAnsi="宋体" w:cs="宋体"/>
          <w:b/>
          <w:bCs/>
        </w:rPr>
      </w:pPr>
    </w:p>
    <w:p>
      <w:pPr>
        <w:ind w:firstLine="562" w:firstLineChars="200"/>
        <w:rPr>
          <w:rFonts w:hint="eastAsia" w:ascii="宋体" w:hAnsi="宋体" w:cs="宋体"/>
          <w:b/>
          <w:bCs/>
        </w:rPr>
      </w:pPr>
    </w:p>
    <w:p>
      <w:pPr>
        <w:ind w:firstLine="562" w:firstLineChars="200"/>
        <w:rPr>
          <w:rFonts w:hint="eastAsia" w:ascii="宋体" w:hAnsi="宋体" w:cs="宋体"/>
          <w:b/>
          <w:bCs/>
        </w:rPr>
      </w:pPr>
    </w:p>
    <w:p>
      <w:pPr>
        <w:ind w:firstLine="562" w:firstLineChars="200"/>
        <w:rPr>
          <w:rFonts w:hint="eastAsia" w:ascii="宋体" w:hAnsi="宋体" w:cs="宋体"/>
          <w:b/>
          <w:bCs/>
        </w:rPr>
      </w:pPr>
    </w:p>
    <w:p>
      <w:pPr>
        <w:ind w:firstLine="562" w:firstLineChars="200"/>
        <w:rPr>
          <w:rFonts w:hint="eastAsia" w:ascii="宋体" w:hAnsi="宋体" w:cs="宋体"/>
          <w:b/>
          <w:bCs/>
        </w:rPr>
      </w:pPr>
    </w:p>
    <w:p>
      <w:pPr>
        <w:ind w:firstLine="562" w:firstLineChars="200"/>
        <w:rPr>
          <w:rFonts w:hint="eastAsia" w:ascii="宋体" w:hAnsi="宋体" w:cs="宋体"/>
          <w:b/>
          <w:bCs/>
        </w:rPr>
      </w:pPr>
    </w:p>
    <w:p>
      <w:pPr>
        <w:ind w:firstLine="562" w:firstLineChars="200"/>
        <w:rPr>
          <w:rFonts w:hint="eastAsia" w:ascii="宋体" w:hAnsi="宋体" w:cs="宋体"/>
          <w:b/>
          <w:bCs/>
        </w:rPr>
      </w:pPr>
    </w:p>
    <w:p>
      <w:pPr>
        <w:ind w:firstLine="562" w:firstLineChars="200"/>
        <w:rPr>
          <w:rFonts w:hint="eastAsia" w:ascii="宋体" w:hAnsi="宋体" w:cs="宋体"/>
          <w:b/>
          <w:bCs/>
        </w:rPr>
      </w:pPr>
    </w:p>
    <w:p>
      <w:pPr>
        <w:ind w:firstLine="562" w:firstLineChars="200"/>
        <w:rPr>
          <w:rFonts w:ascii="宋体" w:hAnsi="宋体" w:cs="宋体"/>
          <w:b/>
          <w:bCs/>
        </w:rPr>
      </w:pPr>
      <w:r>
        <w:rPr>
          <w:rFonts w:hint="eastAsia" w:ascii="宋体" w:hAnsi="宋体" w:cs="宋体"/>
          <w:b/>
          <w:bCs/>
        </w:rPr>
        <w:t>八、商务</w:t>
      </w:r>
      <w:bookmarkEnd w:id="48"/>
      <w:bookmarkEnd w:id="49"/>
      <w:r>
        <w:rPr>
          <w:rFonts w:hint="eastAsia" w:ascii="宋体" w:hAnsi="宋体" w:cs="宋体"/>
          <w:b/>
          <w:bCs/>
        </w:rPr>
        <w:t>部分</w:t>
      </w:r>
      <w:bookmarkStart w:id="50" w:name="_Toc429584887"/>
      <w:bookmarkStart w:id="51" w:name="_Toc441065697"/>
      <w:r>
        <w:rPr>
          <w:rFonts w:hint="eastAsia" w:ascii="宋体" w:hAnsi="宋体" w:cs="宋体"/>
          <w:b/>
          <w:bCs/>
        </w:rPr>
        <w:t xml:space="preserve">     </w:t>
      </w:r>
    </w:p>
    <w:p>
      <w:pPr>
        <w:tabs>
          <w:tab w:val="left" w:pos="6300"/>
        </w:tabs>
        <w:snapToGrid w:val="0"/>
        <w:spacing w:line="500" w:lineRule="exact"/>
        <w:ind w:firstLine="1125" w:firstLineChars="402"/>
        <w:rPr>
          <w:rFonts w:ascii="宋体" w:hAnsi="宋体" w:cs="宋体"/>
          <w:szCs w:val="24"/>
        </w:rPr>
      </w:pPr>
    </w:p>
    <w:p>
      <w:pPr>
        <w:tabs>
          <w:tab w:val="left" w:pos="6300"/>
        </w:tabs>
        <w:snapToGrid w:val="0"/>
        <w:spacing w:line="500" w:lineRule="exact"/>
        <w:ind w:firstLine="1125" w:firstLineChars="402"/>
        <w:rPr>
          <w:rFonts w:ascii="宋体" w:hAnsi="宋体" w:cs="宋体"/>
          <w:szCs w:val="24"/>
        </w:rPr>
      </w:pPr>
    </w:p>
    <w:p>
      <w:pPr>
        <w:ind w:firstLine="562" w:firstLineChars="200"/>
        <w:rPr>
          <w:rFonts w:hint="eastAsia" w:ascii="宋体" w:hAnsi="宋体" w:eastAsia="宋体" w:cs="宋体"/>
          <w:b/>
          <w:bCs/>
          <w:sz w:val="24"/>
          <w:szCs w:val="24"/>
          <w:lang w:eastAsia="zh-CN"/>
        </w:rPr>
      </w:pPr>
      <w:r>
        <w:rPr>
          <w:rFonts w:hint="eastAsia" w:ascii="宋体" w:hAnsi="宋体" w:cs="宋体"/>
          <w:b/>
          <w:bCs/>
        </w:rPr>
        <w:t>九、技术</w:t>
      </w:r>
      <w:bookmarkEnd w:id="50"/>
      <w:bookmarkEnd w:id="51"/>
      <w:r>
        <w:rPr>
          <w:rFonts w:hint="eastAsia" w:ascii="宋体" w:hAnsi="宋体" w:cs="宋体"/>
          <w:b/>
          <w:bCs/>
          <w:lang w:eastAsia="zh-CN"/>
        </w:rPr>
        <w:t>部分</w:t>
      </w:r>
    </w:p>
    <w:p>
      <w:pPr>
        <w:ind w:left="560" w:leftChars="200"/>
        <w:rPr>
          <w:rFonts w:ascii="宋体" w:hAnsi="宋体" w:cs="宋体"/>
        </w:rPr>
      </w:pPr>
    </w:p>
    <w:p>
      <w:pPr>
        <w:tabs>
          <w:tab w:val="left" w:pos="6300"/>
        </w:tabs>
        <w:snapToGrid w:val="0"/>
        <w:spacing w:line="500" w:lineRule="exact"/>
        <w:ind w:firstLine="1125" w:firstLineChars="402"/>
        <w:rPr>
          <w:rFonts w:ascii="宋体" w:hAnsi="宋体" w:cs="宋体"/>
          <w:szCs w:val="24"/>
        </w:rPr>
      </w:pPr>
    </w:p>
    <w:p>
      <w:pPr>
        <w:tabs>
          <w:tab w:val="left" w:pos="6300"/>
        </w:tabs>
        <w:snapToGrid w:val="0"/>
        <w:spacing w:line="500" w:lineRule="exact"/>
        <w:ind w:firstLine="560" w:firstLineChars="200"/>
        <w:rPr>
          <w:rFonts w:ascii="宋体" w:hAnsi="宋体" w:cs="宋体"/>
          <w:szCs w:val="24"/>
        </w:rPr>
      </w:pPr>
      <w:r>
        <w:rPr>
          <w:rFonts w:hint="eastAsia" w:ascii="宋体" w:hAnsi="宋体" w:cs="宋体"/>
          <w:szCs w:val="24"/>
        </w:rPr>
        <w:t>十、证明材料（</w:t>
      </w:r>
      <w:r>
        <w:rPr>
          <w:rFonts w:hint="eastAsia" w:ascii="宋体" w:hAnsi="宋体" w:cs="宋体"/>
          <w:szCs w:val="24"/>
          <w:lang w:eastAsia="zh-CN"/>
        </w:rPr>
        <w:t>如有</w:t>
      </w:r>
      <w:r>
        <w:rPr>
          <w:rFonts w:hint="eastAsia" w:ascii="宋体" w:hAnsi="宋体" w:cs="宋体"/>
          <w:szCs w:val="24"/>
        </w:rPr>
        <w:t>）</w:t>
      </w:r>
    </w:p>
    <w:p>
      <w:pPr>
        <w:tabs>
          <w:tab w:val="left" w:pos="6300"/>
        </w:tabs>
        <w:snapToGrid w:val="0"/>
        <w:spacing w:line="500" w:lineRule="exact"/>
        <w:ind w:firstLine="1125" w:firstLineChars="402"/>
        <w:rPr>
          <w:rFonts w:ascii="宋体" w:hAnsi="宋体" w:cs="宋体"/>
          <w:szCs w:val="24"/>
        </w:rPr>
      </w:pPr>
    </w:p>
    <w:p>
      <w:pPr>
        <w:tabs>
          <w:tab w:val="left" w:pos="6300"/>
        </w:tabs>
        <w:snapToGrid w:val="0"/>
        <w:spacing w:line="500" w:lineRule="exact"/>
        <w:ind w:firstLine="560" w:firstLineChars="200"/>
        <w:rPr>
          <w:rFonts w:ascii="宋体" w:hAnsi="宋体" w:cs="宋体"/>
          <w:szCs w:val="24"/>
        </w:rPr>
      </w:pPr>
      <w:r>
        <w:rPr>
          <w:rFonts w:hint="eastAsia" w:ascii="宋体" w:hAnsi="宋体" w:cs="宋体"/>
          <w:szCs w:val="24"/>
        </w:rPr>
        <w:t>十一、社保证明及纳税证明</w:t>
      </w:r>
    </w:p>
    <w:p>
      <w:pPr>
        <w:tabs>
          <w:tab w:val="left" w:pos="6300"/>
        </w:tabs>
        <w:snapToGrid w:val="0"/>
        <w:spacing w:line="500" w:lineRule="exact"/>
        <w:ind w:firstLine="1125" w:firstLineChars="402"/>
        <w:rPr>
          <w:rFonts w:ascii="宋体" w:hAnsi="宋体" w:cs="宋体"/>
          <w:szCs w:val="24"/>
        </w:rPr>
      </w:pPr>
      <w:bookmarkStart w:id="52" w:name="_Toc5259"/>
    </w:p>
    <w:p>
      <w:pPr>
        <w:tabs>
          <w:tab w:val="left" w:pos="6300"/>
        </w:tabs>
        <w:snapToGrid w:val="0"/>
        <w:spacing w:line="500" w:lineRule="exact"/>
        <w:ind w:firstLine="560" w:firstLineChars="200"/>
        <w:rPr>
          <w:rFonts w:ascii="宋体" w:hAnsi="宋体" w:cs="宋体"/>
          <w:szCs w:val="24"/>
        </w:rPr>
      </w:pPr>
      <w:r>
        <w:rPr>
          <w:rFonts w:hint="eastAsia" w:ascii="宋体" w:hAnsi="宋体" w:cs="宋体"/>
          <w:szCs w:val="24"/>
        </w:rPr>
        <w:t>十二、财务审计报告</w:t>
      </w:r>
      <w:bookmarkEnd w:id="52"/>
    </w:p>
    <w:p>
      <w:pPr>
        <w:tabs>
          <w:tab w:val="left" w:pos="6300"/>
        </w:tabs>
        <w:snapToGrid w:val="0"/>
        <w:spacing w:line="500" w:lineRule="exact"/>
        <w:ind w:firstLine="1125" w:firstLineChars="402"/>
        <w:rPr>
          <w:rFonts w:ascii="宋体" w:hAnsi="宋体" w:cs="宋体"/>
          <w:szCs w:val="24"/>
        </w:rPr>
      </w:pPr>
      <w:r>
        <w:rPr>
          <w:rFonts w:hint="eastAsia" w:ascii="宋体" w:hAnsi="宋体" w:cs="宋体"/>
          <w:szCs w:val="24"/>
        </w:rPr>
        <w:br w:type="page"/>
      </w:r>
      <w:r>
        <w:rPr>
          <w:rFonts w:hint="eastAsia" w:ascii="宋体" w:hAnsi="宋体" w:cs="宋体"/>
          <w:szCs w:val="24"/>
        </w:rPr>
        <w:t>十三、技术规格偏离表</w:t>
      </w:r>
    </w:p>
    <w:p>
      <w:pPr>
        <w:spacing w:line="360" w:lineRule="auto"/>
        <w:rPr>
          <w:rFonts w:ascii="宋体" w:hAnsi="宋体" w:cs="宋体"/>
          <w:sz w:val="24"/>
          <w:szCs w:val="20"/>
        </w:rPr>
      </w:pPr>
      <w:r>
        <w:rPr>
          <w:rFonts w:hint="eastAsia" w:ascii="宋体" w:hAnsi="宋体" w:cs="宋体"/>
          <w:sz w:val="24"/>
          <w:szCs w:val="20"/>
        </w:rPr>
        <w:t>项目名称：</w:t>
      </w:r>
    </w:p>
    <w:p>
      <w:pPr>
        <w:spacing w:line="360" w:lineRule="auto"/>
        <w:rPr>
          <w:rFonts w:ascii="宋体" w:hAnsi="宋体" w:cs="宋体"/>
          <w:sz w:val="22"/>
          <w:szCs w:val="18"/>
        </w:rPr>
      </w:pPr>
      <w:r>
        <w:rPr>
          <w:rFonts w:hint="eastAsia" w:ascii="宋体" w:hAnsi="宋体" w:cs="宋体"/>
          <w:sz w:val="24"/>
          <w:szCs w:val="20"/>
        </w:rPr>
        <w:t>采购编号：</w:t>
      </w:r>
    </w:p>
    <w:tbl>
      <w:tblPr>
        <w:tblStyle w:val="38"/>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noWrap w:val="0"/>
            <w:vAlign w:val="center"/>
          </w:tcPr>
          <w:p>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序号</w:t>
            </w:r>
          </w:p>
        </w:tc>
        <w:tc>
          <w:tcPr>
            <w:tcW w:w="2428" w:type="dxa"/>
            <w:noWrap w:val="0"/>
            <w:vAlign w:val="center"/>
          </w:tcPr>
          <w:p>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招标要求</w:t>
            </w:r>
          </w:p>
        </w:tc>
        <w:tc>
          <w:tcPr>
            <w:tcW w:w="2520" w:type="dxa"/>
            <w:noWrap w:val="0"/>
            <w:vAlign w:val="center"/>
          </w:tcPr>
          <w:p>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投标应答</w:t>
            </w:r>
          </w:p>
        </w:tc>
        <w:tc>
          <w:tcPr>
            <w:tcW w:w="1888" w:type="dxa"/>
            <w:noWrap w:val="0"/>
            <w:vAlign w:val="center"/>
          </w:tcPr>
          <w:p>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2428"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2520"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1888" w:type="dxa"/>
            <w:noWrap w:val="0"/>
            <w:vAlign w:val="center"/>
          </w:tcPr>
          <w:p>
            <w:pPr>
              <w:tabs>
                <w:tab w:val="left" w:pos="6300"/>
              </w:tabs>
              <w:snapToGrid w:val="0"/>
              <w:spacing w:line="500" w:lineRule="exact"/>
              <w:jc w:val="center"/>
              <w:outlineLvl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2428"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2520"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1888" w:type="dxa"/>
            <w:noWrap w:val="0"/>
            <w:vAlign w:val="center"/>
          </w:tcPr>
          <w:p>
            <w:pPr>
              <w:tabs>
                <w:tab w:val="left" w:pos="6300"/>
              </w:tabs>
              <w:snapToGrid w:val="0"/>
              <w:spacing w:line="500" w:lineRule="exact"/>
              <w:jc w:val="center"/>
              <w:outlineLvl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2428"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2520"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1888" w:type="dxa"/>
            <w:noWrap w:val="0"/>
            <w:vAlign w:val="center"/>
          </w:tcPr>
          <w:p>
            <w:pPr>
              <w:tabs>
                <w:tab w:val="left" w:pos="6300"/>
              </w:tabs>
              <w:snapToGrid w:val="0"/>
              <w:spacing w:line="500" w:lineRule="exact"/>
              <w:jc w:val="center"/>
              <w:outlineLvl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2428"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2520"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1888" w:type="dxa"/>
            <w:noWrap w:val="0"/>
            <w:vAlign w:val="center"/>
          </w:tcPr>
          <w:p>
            <w:pPr>
              <w:tabs>
                <w:tab w:val="left" w:pos="6300"/>
              </w:tabs>
              <w:snapToGrid w:val="0"/>
              <w:spacing w:line="500" w:lineRule="exact"/>
              <w:jc w:val="center"/>
              <w:outlineLvl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2428"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2520"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1888" w:type="dxa"/>
            <w:noWrap w:val="0"/>
            <w:vAlign w:val="center"/>
          </w:tcPr>
          <w:p>
            <w:pPr>
              <w:tabs>
                <w:tab w:val="left" w:pos="6300"/>
              </w:tabs>
              <w:snapToGrid w:val="0"/>
              <w:spacing w:line="500" w:lineRule="exact"/>
              <w:jc w:val="center"/>
              <w:outlineLvl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2428"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2520"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1888" w:type="dxa"/>
            <w:noWrap w:val="0"/>
            <w:vAlign w:val="center"/>
          </w:tcPr>
          <w:p>
            <w:pPr>
              <w:tabs>
                <w:tab w:val="left" w:pos="6300"/>
              </w:tabs>
              <w:snapToGrid w:val="0"/>
              <w:spacing w:line="500" w:lineRule="exact"/>
              <w:jc w:val="center"/>
              <w:outlineLvl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2428"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2520"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1888" w:type="dxa"/>
            <w:noWrap w:val="0"/>
            <w:vAlign w:val="center"/>
          </w:tcPr>
          <w:p>
            <w:pPr>
              <w:tabs>
                <w:tab w:val="left" w:pos="6300"/>
              </w:tabs>
              <w:snapToGrid w:val="0"/>
              <w:spacing w:line="500" w:lineRule="exact"/>
              <w:jc w:val="center"/>
              <w:outlineLvl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2428"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2520"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1888" w:type="dxa"/>
            <w:noWrap w:val="0"/>
            <w:vAlign w:val="center"/>
          </w:tcPr>
          <w:p>
            <w:pPr>
              <w:tabs>
                <w:tab w:val="left" w:pos="6300"/>
              </w:tabs>
              <w:snapToGrid w:val="0"/>
              <w:spacing w:line="500" w:lineRule="exact"/>
              <w:jc w:val="center"/>
              <w:outlineLvl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2428"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2520"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1888" w:type="dxa"/>
            <w:noWrap w:val="0"/>
            <w:vAlign w:val="center"/>
          </w:tcPr>
          <w:p>
            <w:pPr>
              <w:tabs>
                <w:tab w:val="left" w:pos="6300"/>
              </w:tabs>
              <w:snapToGrid w:val="0"/>
              <w:spacing w:line="500" w:lineRule="exact"/>
              <w:jc w:val="center"/>
              <w:outlineLvl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2428"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2520" w:type="dxa"/>
            <w:noWrap w:val="0"/>
            <w:vAlign w:val="center"/>
          </w:tcPr>
          <w:p>
            <w:pPr>
              <w:tabs>
                <w:tab w:val="left" w:pos="6300"/>
              </w:tabs>
              <w:snapToGrid w:val="0"/>
              <w:spacing w:line="500" w:lineRule="exact"/>
              <w:jc w:val="center"/>
              <w:outlineLvl w:val="0"/>
              <w:rPr>
                <w:rFonts w:ascii="宋体" w:hAnsi="宋体" w:cs="宋体"/>
                <w:sz w:val="21"/>
                <w:szCs w:val="21"/>
              </w:rPr>
            </w:pPr>
          </w:p>
        </w:tc>
        <w:tc>
          <w:tcPr>
            <w:tcW w:w="1888" w:type="dxa"/>
            <w:noWrap w:val="0"/>
            <w:vAlign w:val="center"/>
          </w:tcPr>
          <w:p>
            <w:pPr>
              <w:tabs>
                <w:tab w:val="left" w:pos="6300"/>
              </w:tabs>
              <w:snapToGrid w:val="0"/>
              <w:spacing w:line="500" w:lineRule="exact"/>
              <w:jc w:val="center"/>
              <w:outlineLvl w:val="0"/>
              <w:rPr>
                <w:rFonts w:ascii="宋体" w:hAnsi="宋体" w:cs="宋体"/>
                <w:sz w:val="21"/>
                <w:szCs w:val="21"/>
              </w:rPr>
            </w:pPr>
          </w:p>
        </w:tc>
      </w:tr>
    </w:tbl>
    <w:p>
      <w:pPr>
        <w:tabs>
          <w:tab w:val="left" w:pos="6300"/>
        </w:tabs>
        <w:snapToGrid w:val="0"/>
        <w:spacing w:line="500" w:lineRule="exact"/>
        <w:rPr>
          <w:rFonts w:ascii="宋体" w:hAnsi="宋体" w:cs="宋体"/>
          <w:sz w:val="24"/>
          <w:szCs w:val="24"/>
        </w:rPr>
      </w:pPr>
      <w:r>
        <w:rPr>
          <w:rFonts w:hint="eastAsia" w:ascii="宋体" w:hAnsi="宋体" w:cs="宋体"/>
          <w:sz w:val="24"/>
        </w:rPr>
        <w:t>注：</w:t>
      </w:r>
      <w:r>
        <w:rPr>
          <w:rFonts w:hint="eastAsia" w:ascii="宋体" w:hAnsi="宋体" w:cs="宋体"/>
          <w:sz w:val="24"/>
          <w:szCs w:val="24"/>
        </w:rPr>
        <w:t>1、本表即为对本项目“第五篇 项目技术规格、数量及质量要求”中所列服务要求进行比较和响应；</w:t>
      </w:r>
    </w:p>
    <w:p>
      <w:pPr>
        <w:tabs>
          <w:tab w:val="left" w:pos="6300"/>
        </w:tabs>
        <w:snapToGrid w:val="0"/>
        <w:spacing w:line="500" w:lineRule="exact"/>
        <w:rPr>
          <w:rFonts w:ascii="宋体" w:hAnsi="宋体" w:cs="宋体"/>
          <w:sz w:val="24"/>
          <w:szCs w:val="24"/>
        </w:rPr>
      </w:pPr>
      <w:r>
        <w:rPr>
          <w:rFonts w:hint="eastAsia" w:ascii="宋体" w:hAnsi="宋体" w:cs="宋体"/>
          <w:sz w:val="24"/>
          <w:szCs w:val="24"/>
        </w:rPr>
        <w:t>2、该表必须按照招标文件要求逐条如实填写，根据投标情况在“差异说明”项填写正偏离或负偏离及原因，完全符合的填写“无差异”</w:t>
      </w:r>
      <w:r>
        <w:rPr>
          <w:rFonts w:hint="eastAsia" w:ascii="宋体" w:hAnsi="宋体" w:cs="宋体"/>
          <w:sz w:val="24"/>
          <w:szCs w:val="24"/>
          <w:lang w:eastAsia="zh-CN"/>
        </w:rPr>
        <w:t>，</w:t>
      </w:r>
      <w:r>
        <w:rPr>
          <w:rFonts w:hint="eastAsia" w:ascii="宋体" w:hAnsi="宋体" w:cs="宋体"/>
          <w:sz w:val="24"/>
          <w:szCs w:val="24"/>
          <w:lang w:val="en-US" w:eastAsia="zh-CN"/>
        </w:rPr>
        <w:t>全部无偏差时可以不再填列，直接在“偏差描述”栏内注明“无偏差”</w:t>
      </w:r>
      <w:r>
        <w:rPr>
          <w:rFonts w:hint="eastAsia" w:ascii="宋体" w:hAnsi="宋体" w:cs="宋体"/>
          <w:sz w:val="24"/>
          <w:szCs w:val="24"/>
        </w:rPr>
        <w:t>；</w:t>
      </w:r>
    </w:p>
    <w:p>
      <w:pPr>
        <w:tabs>
          <w:tab w:val="left" w:pos="6300"/>
        </w:tabs>
        <w:snapToGrid w:val="0"/>
        <w:spacing w:line="500" w:lineRule="exact"/>
        <w:rPr>
          <w:rFonts w:hint="eastAsia" w:ascii="宋体" w:hAnsi="宋体" w:cs="宋体"/>
          <w:sz w:val="24"/>
          <w:szCs w:val="24"/>
        </w:rPr>
      </w:pPr>
      <w:r>
        <w:rPr>
          <w:rFonts w:hint="eastAsia" w:ascii="宋体" w:hAnsi="宋体" w:cs="宋体"/>
          <w:sz w:val="24"/>
          <w:szCs w:val="24"/>
        </w:rPr>
        <w:t>3、该表可扩展；</w:t>
      </w:r>
    </w:p>
    <w:p>
      <w:pPr>
        <w:tabs>
          <w:tab w:val="left" w:pos="6300"/>
        </w:tabs>
        <w:snapToGrid w:val="0"/>
        <w:spacing w:line="500" w:lineRule="exact"/>
        <w:rPr>
          <w:rFonts w:hint="eastAsia" w:ascii="宋体" w:hAnsi="宋体" w:cs="宋体"/>
          <w:sz w:val="24"/>
          <w:szCs w:val="24"/>
        </w:rPr>
      </w:pPr>
      <w:r>
        <w:rPr>
          <w:rFonts w:hint="eastAsia" w:ascii="宋体" w:hAnsi="宋体" w:cs="宋体"/>
          <w:sz w:val="24"/>
          <w:szCs w:val="24"/>
        </w:rPr>
        <w:t xml:space="preserve">4、可附相关技术支撑材料。（格式自定） </w:t>
      </w:r>
    </w:p>
    <w:p>
      <w:pPr>
        <w:adjustRightInd w:val="0"/>
        <w:spacing w:line="400" w:lineRule="exact"/>
        <w:jc w:val="left"/>
        <w:rPr>
          <w:rFonts w:ascii="宋体" w:hAnsi="宋体" w:cs="宋体"/>
          <w:color w:val="000000"/>
          <w:sz w:val="24"/>
        </w:rPr>
      </w:pPr>
      <w:r>
        <w:rPr>
          <w:rFonts w:hint="eastAsia" w:ascii="宋体" w:hAnsi="宋体" w:cs="宋体"/>
          <w:color w:val="000000"/>
          <w:sz w:val="24"/>
        </w:rPr>
        <w:t>投标人名称：</w:t>
      </w:r>
      <w:r>
        <w:rPr>
          <w:rFonts w:hint="eastAsia" w:ascii="宋体" w:hAnsi="宋体" w:cs="宋体"/>
          <w:color w:val="000000"/>
          <w:sz w:val="24"/>
          <w:u w:val="single"/>
        </w:rPr>
        <w:t xml:space="preserve">                 </w:t>
      </w:r>
      <w:r>
        <w:rPr>
          <w:rFonts w:hint="eastAsia" w:ascii="宋体" w:hAnsi="宋体" w:cs="宋体"/>
          <w:color w:val="000000"/>
          <w:sz w:val="24"/>
        </w:rPr>
        <w:t xml:space="preserve">（全称并加盖公章）  </w:t>
      </w:r>
    </w:p>
    <w:p>
      <w:pPr>
        <w:adjustRightInd w:val="0"/>
        <w:spacing w:line="400" w:lineRule="exact"/>
        <w:ind w:firstLine="720" w:firstLineChars="300"/>
        <w:jc w:val="left"/>
        <w:rPr>
          <w:rFonts w:ascii="宋体" w:hAnsi="宋体" w:cs="宋体"/>
          <w:color w:val="000000"/>
          <w:sz w:val="24"/>
        </w:rPr>
      </w:pPr>
    </w:p>
    <w:p>
      <w:pPr>
        <w:adjustRightInd w:val="0"/>
        <w:spacing w:line="400" w:lineRule="exact"/>
        <w:jc w:val="left"/>
        <w:rPr>
          <w:rFonts w:ascii="宋体" w:hAnsi="宋体" w:cs="宋体"/>
          <w:color w:val="000000"/>
          <w:sz w:val="24"/>
          <w:u w:val="single"/>
        </w:rPr>
      </w:pPr>
      <w:r>
        <w:rPr>
          <w:rFonts w:hint="eastAsia" w:ascii="宋体" w:hAnsi="宋体" w:cs="宋体"/>
          <w:color w:val="000000"/>
          <w:sz w:val="24"/>
        </w:rPr>
        <w:t>法定代表人或授权代表：</w:t>
      </w:r>
      <w:r>
        <w:rPr>
          <w:rFonts w:hint="eastAsia" w:ascii="宋体" w:hAnsi="宋体" w:cs="宋体"/>
          <w:color w:val="000000"/>
          <w:sz w:val="24"/>
          <w:u w:val="single"/>
        </w:rPr>
        <w:t xml:space="preserve">             </w:t>
      </w:r>
      <w:r>
        <w:rPr>
          <w:rFonts w:hint="eastAsia" w:ascii="宋体" w:hAnsi="宋体" w:cs="宋体"/>
          <w:color w:val="000000"/>
          <w:sz w:val="24"/>
        </w:rPr>
        <w:t>（签字）</w:t>
      </w:r>
    </w:p>
    <w:p>
      <w:pPr>
        <w:adjustRightInd w:val="0"/>
        <w:spacing w:line="400" w:lineRule="exact"/>
        <w:ind w:firstLine="720" w:firstLineChars="300"/>
        <w:jc w:val="left"/>
        <w:rPr>
          <w:rFonts w:ascii="宋体" w:hAnsi="宋体" w:cs="宋体"/>
          <w:color w:val="000000"/>
          <w:sz w:val="24"/>
        </w:rPr>
      </w:pPr>
    </w:p>
    <w:p>
      <w:pPr>
        <w:adjustRightInd w:val="0"/>
        <w:spacing w:line="400" w:lineRule="exact"/>
        <w:jc w:val="left"/>
        <w:rPr>
          <w:rFonts w:ascii="宋体" w:hAnsi="宋体" w:cs="宋体"/>
          <w:color w:val="000000"/>
          <w:sz w:val="24"/>
        </w:rPr>
      </w:pPr>
      <w:r>
        <w:rPr>
          <w:rFonts w:hint="eastAsia" w:ascii="宋体" w:hAnsi="宋体" w:cs="宋体"/>
          <w:color w:val="000000"/>
          <w:sz w:val="24"/>
        </w:rPr>
        <w:t>投标日期：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 xml:space="preserve">月 </w:t>
      </w:r>
      <w:r>
        <w:rPr>
          <w:rFonts w:hint="eastAsia" w:ascii="宋体" w:hAnsi="宋体" w:cs="宋体"/>
          <w:sz w:val="24"/>
          <w:u w:val="single"/>
        </w:rPr>
        <w:t xml:space="preserve">    </w:t>
      </w:r>
      <w:r>
        <w:rPr>
          <w:rFonts w:hint="eastAsia" w:ascii="宋体" w:hAnsi="宋体" w:cs="宋体"/>
          <w:sz w:val="24"/>
        </w:rPr>
        <w:t>日</w:t>
      </w:r>
    </w:p>
    <w:p>
      <w:pPr>
        <w:tabs>
          <w:tab w:val="left" w:pos="6300"/>
        </w:tabs>
        <w:snapToGrid w:val="0"/>
        <w:spacing w:line="500" w:lineRule="exact"/>
        <w:ind w:firstLine="570"/>
        <w:rPr>
          <w:rFonts w:ascii="宋体" w:hAnsi="宋体" w:cs="宋体"/>
          <w:sz w:val="24"/>
          <w:szCs w:val="24"/>
        </w:rPr>
      </w:pPr>
    </w:p>
    <w:p>
      <w:pPr>
        <w:pStyle w:val="4"/>
        <w:spacing w:before="156" w:beforeLines="50" w:after="156" w:afterLines="50"/>
        <w:rPr>
          <w:rFonts w:cs="宋体"/>
          <w:b w:val="0"/>
          <w:bCs w:val="0"/>
          <w:sz w:val="24"/>
        </w:rPr>
      </w:pPr>
      <w:r>
        <w:rPr>
          <w:rFonts w:hint="eastAsia" w:cs="宋体"/>
          <w:sz w:val="24"/>
          <w:szCs w:val="24"/>
        </w:rPr>
        <w:t xml:space="preserve">    </w:t>
      </w:r>
      <w:r>
        <w:rPr>
          <w:rFonts w:hint="eastAsia" w:cs="宋体"/>
          <w:sz w:val="24"/>
        </w:rPr>
        <w:t>十四、质量保证措施</w:t>
      </w:r>
    </w:p>
    <w:p>
      <w:pPr>
        <w:tabs>
          <w:tab w:val="left" w:pos="6300"/>
        </w:tabs>
        <w:snapToGrid w:val="0"/>
        <w:spacing w:line="500" w:lineRule="exact"/>
        <w:ind w:firstLine="570"/>
        <w:rPr>
          <w:rFonts w:ascii="宋体" w:hAnsi="宋体" w:cs="宋体"/>
        </w:rPr>
      </w:pPr>
    </w:p>
    <w:p>
      <w:pPr>
        <w:tabs>
          <w:tab w:val="left" w:pos="6300"/>
        </w:tabs>
        <w:snapToGrid w:val="0"/>
        <w:spacing w:line="500" w:lineRule="exact"/>
        <w:ind w:firstLine="480" w:firstLineChars="200"/>
        <w:rPr>
          <w:rFonts w:ascii="宋体" w:hAnsi="宋体" w:cs="宋体"/>
          <w:sz w:val="24"/>
          <w:szCs w:val="18"/>
        </w:rPr>
      </w:pPr>
      <w:r>
        <w:rPr>
          <w:rFonts w:hint="eastAsia" w:ascii="宋体" w:hAnsi="宋体" w:cs="宋体"/>
          <w:sz w:val="24"/>
          <w:szCs w:val="18"/>
        </w:rPr>
        <w:t>十五、服务承诺</w:t>
      </w:r>
    </w:p>
    <w:p>
      <w:pPr>
        <w:tabs>
          <w:tab w:val="left" w:pos="6300"/>
        </w:tabs>
        <w:snapToGrid w:val="0"/>
        <w:spacing w:line="500" w:lineRule="exact"/>
        <w:ind w:firstLine="570"/>
        <w:rPr>
          <w:rFonts w:ascii="宋体" w:hAnsi="宋体" w:cs="宋体"/>
          <w:sz w:val="24"/>
          <w:szCs w:val="18"/>
        </w:rPr>
      </w:pPr>
      <w:r>
        <w:rPr>
          <w:rFonts w:hint="eastAsia" w:ascii="宋体" w:hAnsi="宋体" w:cs="宋体"/>
          <w:sz w:val="24"/>
          <w:szCs w:val="18"/>
        </w:rPr>
        <w:t>投标人认为需要说明的其他服务承诺。</w:t>
      </w:r>
    </w:p>
    <w:p>
      <w:pPr>
        <w:tabs>
          <w:tab w:val="left" w:pos="6300"/>
        </w:tabs>
        <w:snapToGrid w:val="0"/>
        <w:spacing w:line="500" w:lineRule="exact"/>
        <w:ind w:firstLine="570"/>
        <w:rPr>
          <w:rFonts w:ascii="宋体" w:hAnsi="宋体" w:cs="宋体"/>
        </w:rPr>
      </w:pPr>
    </w:p>
    <w:p>
      <w:pPr>
        <w:tabs>
          <w:tab w:val="left" w:pos="6300"/>
        </w:tabs>
        <w:snapToGrid w:val="0"/>
        <w:spacing w:line="500" w:lineRule="exact"/>
        <w:ind w:firstLine="570"/>
        <w:rPr>
          <w:rFonts w:ascii="宋体" w:hAnsi="宋体" w:cs="宋体"/>
        </w:rPr>
      </w:pPr>
    </w:p>
    <w:p>
      <w:pPr>
        <w:tabs>
          <w:tab w:val="left" w:pos="6300"/>
        </w:tabs>
        <w:snapToGrid w:val="0"/>
        <w:spacing w:line="500" w:lineRule="exact"/>
        <w:ind w:firstLine="570"/>
        <w:rPr>
          <w:rFonts w:ascii="宋体" w:hAnsi="宋体" w:cs="宋体"/>
        </w:rPr>
      </w:pPr>
      <w:r>
        <w:rPr>
          <w:rFonts w:hint="eastAsia" w:ascii="宋体" w:hAnsi="宋体" w:cs="宋体"/>
        </w:rPr>
        <w:t xml:space="preserve"> </w:t>
      </w:r>
    </w:p>
    <w:p>
      <w:pPr>
        <w:tabs>
          <w:tab w:val="left" w:pos="6300"/>
        </w:tabs>
        <w:snapToGrid w:val="0"/>
        <w:spacing w:line="500" w:lineRule="exact"/>
        <w:ind w:firstLine="570"/>
        <w:rPr>
          <w:rFonts w:ascii="宋体" w:hAnsi="宋体" w:cs="宋体"/>
        </w:rPr>
      </w:pPr>
      <w:r>
        <w:rPr>
          <w:rFonts w:hint="eastAsia" w:ascii="宋体" w:hAnsi="宋体" w:cs="宋体"/>
        </w:rPr>
        <w:t xml:space="preserve"> </w:t>
      </w:r>
    </w:p>
    <w:p>
      <w:pPr>
        <w:pStyle w:val="4"/>
        <w:spacing w:before="156" w:beforeLines="50" w:after="156" w:afterLines="50"/>
        <w:jc w:val="center"/>
        <w:rPr>
          <w:rFonts w:cs="宋体"/>
          <w:sz w:val="24"/>
        </w:rPr>
      </w:pPr>
    </w:p>
    <w:p>
      <w:pPr>
        <w:pStyle w:val="4"/>
        <w:spacing w:before="156" w:beforeLines="50" w:after="156" w:afterLines="50"/>
        <w:jc w:val="center"/>
        <w:rPr>
          <w:rFonts w:cs="宋体"/>
          <w:sz w:val="24"/>
        </w:rPr>
      </w:pPr>
    </w:p>
    <w:p>
      <w:pPr>
        <w:pStyle w:val="4"/>
        <w:spacing w:before="156" w:beforeLines="50" w:after="156" w:afterLines="50"/>
        <w:jc w:val="center"/>
        <w:rPr>
          <w:rFonts w:cs="宋体"/>
          <w:sz w:val="24"/>
        </w:rPr>
      </w:pPr>
    </w:p>
    <w:p>
      <w:pPr>
        <w:numPr>
          <w:ilvl w:val="0"/>
          <w:numId w:val="0"/>
        </w:numPr>
        <w:tabs>
          <w:tab w:val="left" w:pos="6300"/>
        </w:tabs>
        <w:snapToGrid w:val="0"/>
        <w:spacing w:line="500" w:lineRule="exact"/>
        <w:rPr>
          <w:rFonts w:cs="宋体"/>
          <w:sz w:val="24"/>
        </w:rPr>
      </w:pPr>
      <w:bookmarkStart w:id="53" w:name="_Toc266116834"/>
      <w:bookmarkStart w:id="54" w:name="_Toc404096943"/>
      <w:bookmarkStart w:id="55" w:name="_Toc276044063"/>
    </w:p>
    <w:p>
      <w:pPr>
        <w:numPr>
          <w:ilvl w:val="0"/>
          <w:numId w:val="0"/>
        </w:numPr>
        <w:tabs>
          <w:tab w:val="left" w:pos="6300"/>
        </w:tabs>
        <w:snapToGrid w:val="0"/>
        <w:spacing w:line="500" w:lineRule="exact"/>
        <w:rPr>
          <w:rFonts w:hint="eastAsia" w:ascii="宋体" w:hAnsi="宋体" w:cs="宋体"/>
          <w:sz w:val="24"/>
          <w:szCs w:val="18"/>
          <w:lang w:eastAsia="zh-CN"/>
        </w:rPr>
      </w:pPr>
    </w:p>
    <w:p>
      <w:pPr>
        <w:numPr>
          <w:ilvl w:val="0"/>
          <w:numId w:val="0"/>
        </w:numPr>
        <w:tabs>
          <w:tab w:val="left" w:pos="6300"/>
        </w:tabs>
        <w:snapToGrid w:val="0"/>
        <w:spacing w:line="500" w:lineRule="exact"/>
        <w:rPr>
          <w:rFonts w:cs="宋体"/>
          <w:sz w:val="22"/>
          <w:szCs w:val="18"/>
        </w:rPr>
      </w:pPr>
      <w:r>
        <w:rPr>
          <w:rFonts w:hint="eastAsia" w:ascii="宋体" w:hAnsi="宋体" w:cs="宋体"/>
          <w:sz w:val="24"/>
          <w:szCs w:val="18"/>
          <w:lang w:eastAsia="zh-CN"/>
        </w:rPr>
        <w:t>十六、</w:t>
      </w:r>
      <w:r>
        <w:rPr>
          <w:rFonts w:hint="eastAsia" w:ascii="宋体" w:hAnsi="宋体" w:cs="宋体"/>
          <w:sz w:val="24"/>
          <w:szCs w:val="18"/>
        </w:rPr>
        <w:t>其他材料</w:t>
      </w:r>
      <w:bookmarkEnd w:id="53"/>
      <w:bookmarkEnd w:id="54"/>
      <w:bookmarkEnd w:id="55"/>
      <w:r>
        <w:rPr>
          <w:rFonts w:hint="eastAsia" w:ascii="宋体" w:hAnsi="宋体" w:cs="宋体"/>
          <w:sz w:val="24"/>
          <w:szCs w:val="18"/>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4"/>
        <w:spacing w:before="156" w:beforeLines="50" w:after="156" w:afterLines="50"/>
        <w:jc w:val="center"/>
        <w:rPr>
          <w:rFonts w:hint="eastAsia" w:cs="宋体"/>
          <w:sz w:val="24"/>
        </w:rPr>
      </w:pPr>
    </w:p>
    <w:p>
      <w:pPr>
        <w:pStyle w:val="4"/>
        <w:spacing w:before="156" w:beforeLines="50" w:after="156" w:afterLines="50"/>
        <w:jc w:val="center"/>
        <w:rPr>
          <w:rFonts w:cs="宋体"/>
          <w:sz w:val="24"/>
        </w:rPr>
      </w:pPr>
      <w:r>
        <w:rPr>
          <w:rFonts w:hint="eastAsia" w:cs="宋体"/>
          <w:sz w:val="24"/>
        </w:rPr>
        <w:t>十七、反商业贿赂承诺书</w:t>
      </w:r>
    </w:p>
    <w:p>
      <w:pPr>
        <w:spacing w:line="480" w:lineRule="auto"/>
        <w:rPr>
          <w:rFonts w:ascii="宋体" w:hAnsi="宋体" w:cs="宋体"/>
          <w:sz w:val="24"/>
          <w:szCs w:val="24"/>
        </w:rPr>
      </w:pPr>
      <w:r>
        <w:rPr>
          <w:rFonts w:hint="eastAsia" w:ascii="宋体" w:hAnsi="宋体" w:cs="宋体"/>
          <w:sz w:val="24"/>
          <w:szCs w:val="24"/>
        </w:rPr>
        <w:t>我公司承诺：</w:t>
      </w:r>
    </w:p>
    <w:p>
      <w:pPr>
        <w:spacing w:line="480" w:lineRule="auto"/>
        <w:rPr>
          <w:rFonts w:ascii="宋体" w:hAnsi="宋体" w:cs="宋体"/>
          <w:sz w:val="24"/>
          <w:szCs w:val="24"/>
        </w:rPr>
      </w:pPr>
    </w:p>
    <w:p>
      <w:pPr>
        <w:spacing w:line="480" w:lineRule="auto"/>
        <w:ind w:firstLine="480" w:firstLineChars="200"/>
        <w:rPr>
          <w:rFonts w:ascii="宋体" w:hAnsi="宋体" w:cs="宋体"/>
          <w:sz w:val="24"/>
          <w:szCs w:val="24"/>
        </w:rPr>
      </w:pPr>
      <w:r>
        <w:rPr>
          <w:rFonts w:hint="eastAsia" w:ascii="宋体" w:hAnsi="宋体" w:cs="宋体"/>
          <w:sz w:val="24"/>
          <w:szCs w:val="24"/>
        </w:rPr>
        <w:t>在</w:t>
      </w:r>
      <w:r>
        <w:rPr>
          <w:rFonts w:hint="eastAsia" w:ascii="宋体" w:hAnsi="宋体" w:cs="宋体"/>
          <w:sz w:val="24"/>
          <w:szCs w:val="24"/>
          <w:u w:val="single"/>
        </w:rPr>
        <w:t xml:space="preserve">                            </w:t>
      </w:r>
      <w:r>
        <w:rPr>
          <w:rFonts w:hint="eastAsia" w:ascii="宋体" w:hAnsi="宋体" w:cs="宋体"/>
          <w:sz w:val="24"/>
          <w:szCs w:val="24"/>
        </w:rPr>
        <w:t>招标活动中，我公司保证做到：</w:t>
      </w:r>
    </w:p>
    <w:p>
      <w:pPr>
        <w:spacing w:line="480" w:lineRule="auto"/>
        <w:ind w:firstLine="480" w:firstLineChars="200"/>
        <w:rPr>
          <w:rFonts w:ascii="宋体" w:hAnsi="宋体" w:cs="宋体"/>
          <w:sz w:val="24"/>
          <w:szCs w:val="24"/>
        </w:rPr>
      </w:pPr>
      <w:r>
        <w:rPr>
          <w:rFonts w:hint="eastAsia" w:ascii="宋体" w:hAnsi="宋体" w:cs="宋体"/>
          <w:sz w:val="24"/>
          <w:szCs w:val="24"/>
        </w:rPr>
        <w:t>一、公平竞争参加本次招标活动。</w:t>
      </w:r>
    </w:p>
    <w:p>
      <w:pPr>
        <w:spacing w:line="480" w:lineRule="auto"/>
        <w:ind w:firstLine="480" w:firstLineChars="200"/>
        <w:rPr>
          <w:rFonts w:ascii="宋体" w:hAnsi="宋体" w:cs="宋体"/>
          <w:sz w:val="24"/>
          <w:szCs w:val="24"/>
        </w:rPr>
      </w:pPr>
      <w:r>
        <w:rPr>
          <w:rFonts w:hint="eastAsia" w:ascii="宋体" w:hAnsi="宋体" w:cs="宋体"/>
          <w:sz w:val="24"/>
          <w:szCs w:val="24"/>
        </w:rPr>
        <w:t>二、杜绝任何形式的商业贿赂行为。不向国家工作人员、政府采购代理机构工作人员、评审专家及亲属提供礼品礼金、有价证券、购物券、回扣、佣金、咨询费、劳务费、资助费、宣传费、宴请；不为其报销各种消费凭证，不支付其旅游、娱乐等费用。</w:t>
      </w:r>
    </w:p>
    <w:p>
      <w:pPr>
        <w:spacing w:line="480" w:lineRule="auto"/>
        <w:ind w:firstLine="480" w:firstLineChars="200"/>
        <w:rPr>
          <w:rFonts w:ascii="宋体" w:hAnsi="宋体" w:cs="宋体"/>
          <w:sz w:val="24"/>
          <w:szCs w:val="24"/>
        </w:rPr>
      </w:pPr>
      <w:r>
        <w:rPr>
          <w:rFonts w:hint="eastAsia" w:ascii="宋体" w:hAnsi="宋体" w:cs="宋体"/>
          <w:sz w:val="24"/>
          <w:szCs w:val="24"/>
        </w:rPr>
        <w:t>三、若出现上述行为，我公司及参与投标的工作人员愿意接受按照国家法律法规等有关规定给予的处罚。</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spacing w:line="360" w:lineRule="auto"/>
        <w:ind w:firstLine="3840" w:firstLineChars="1600"/>
        <w:rPr>
          <w:rFonts w:ascii="宋体" w:hAnsi="宋体" w:cs="宋体"/>
          <w:sz w:val="24"/>
          <w:szCs w:val="24"/>
        </w:rPr>
      </w:pPr>
      <w:r>
        <w:rPr>
          <w:rFonts w:hint="eastAsia" w:ascii="宋体" w:hAnsi="宋体" w:cs="宋体"/>
          <w:sz w:val="24"/>
          <w:szCs w:val="24"/>
        </w:rPr>
        <w:t>投标单位:(全称并加盖公章)</w:t>
      </w:r>
    </w:p>
    <w:p>
      <w:pPr>
        <w:spacing w:line="360" w:lineRule="auto"/>
        <w:ind w:firstLine="3600" w:firstLineChars="1500"/>
        <w:rPr>
          <w:rFonts w:ascii="宋体" w:hAnsi="宋体" w:cs="宋体"/>
          <w:sz w:val="24"/>
          <w:szCs w:val="24"/>
        </w:rPr>
      </w:pPr>
      <w:r>
        <w:rPr>
          <w:rFonts w:hint="eastAsia" w:ascii="宋体" w:hAnsi="宋体" w:cs="宋体"/>
          <w:sz w:val="24"/>
          <w:szCs w:val="24"/>
        </w:rPr>
        <w:t>公司法人代表（签字</w:t>
      </w:r>
      <w:r>
        <w:rPr>
          <w:rFonts w:hint="eastAsia" w:ascii="宋体" w:hAnsi="宋体" w:cs="宋体"/>
          <w:sz w:val="24"/>
          <w:szCs w:val="24"/>
          <w:lang w:eastAsia="zh-CN"/>
        </w:rPr>
        <w:t>或盖章</w:t>
      </w:r>
      <w:r>
        <w:rPr>
          <w:rFonts w:hint="eastAsia" w:ascii="宋体" w:hAnsi="宋体" w:cs="宋体"/>
          <w:sz w:val="24"/>
          <w:szCs w:val="24"/>
        </w:rPr>
        <w:t>）：</w:t>
      </w:r>
    </w:p>
    <w:p>
      <w:pPr>
        <w:spacing w:line="360" w:lineRule="auto"/>
        <w:ind w:firstLine="2880" w:firstLineChars="1200"/>
        <w:rPr>
          <w:rFonts w:ascii="宋体" w:hAnsi="宋体" w:cs="宋体"/>
          <w:sz w:val="24"/>
          <w:szCs w:val="24"/>
        </w:rPr>
      </w:pPr>
      <w:r>
        <w:rPr>
          <w:rFonts w:hint="eastAsia" w:ascii="宋体" w:hAnsi="宋体" w:cs="宋体"/>
          <w:sz w:val="24"/>
          <w:szCs w:val="24"/>
        </w:rPr>
        <w:t>法人授权委托代理人（签字</w:t>
      </w:r>
      <w:r>
        <w:rPr>
          <w:rFonts w:hint="eastAsia" w:ascii="宋体" w:hAnsi="宋体" w:cs="宋体"/>
          <w:sz w:val="24"/>
          <w:szCs w:val="24"/>
          <w:lang w:eastAsia="zh-CN"/>
        </w:rPr>
        <w:t>或盖章</w:t>
      </w:r>
      <w:r>
        <w:rPr>
          <w:rFonts w:hint="eastAsia" w:ascii="宋体" w:hAnsi="宋体" w:cs="宋体"/>
          <w:sz w:val="24"/>
          <w:szCs w:val="24"/>
        </w:rPr>
        <w:t>）：</w:t>
      </w:r>
    </w:p>
    <w:p>
      <w:pPr>
        <w:spacing w:line="360" w:lineRule="auto"/>
        <w:ind w:firstLine="5280" w:firstLineChars="2200"/>
        <w:rPr>
          <w:rFonts w:ascii="宋体" w:hAnsi="宋体" w:cs="宋体"/>
          <w:sz w:val="24"/>
          <w:szCs w:val="24"/>
        </w:rPr>
      </w:pPr>
      <w:r>
        <w:rPr>
          <w:rFonts w:hint="eastAsia" w:ascii="宋体" w:hAnsi="宋体" w:cs="宋体"/>
          <w:sz w:val="24"/>
          <w:szCs w:val="24"/>
        </w:rPr>
        <w:t>年   月   日</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w:panose1 w:val="00000000000000000000"/>
    <w:charset w:val="7A"/>
    <w:family w:val="swiss"/>
    <w:pitch w:val="default"/>
    <w:sig w:usb0="00000000" w:usb1="00000000" w:usb2="00000000" w:usb3="00000000" w:csb0="00040001"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14" w:lineRule="auto"/>
      <w:rPr>
        <w:sz w:val="20"/>
      </w:rPr>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- 32 -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- 33 -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- 33 -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- 38 -</w:t>
                    </w:r>
                    <w:r>
                      <w:rPr>
                        <w:rFonts w:hint="eastAsia"/>
                        <w:lang w:eastAsia="zh-CN"/>
                      </w:rPr>
                      <w:fldChar w:fldCharType="end"/>
                    </w:r>
                  </w:p>
                </w:txbxContent>
              </v:textbox>
            </v:shape>
          </w:pict>
        </mc:Fallback>
      </mc:AlternateContent>
    </w:r>
  </w:p>
  <w:p>
    <w:pPr>
      <w:pStyle w:val="25"/>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rPr>
        <w:rFonts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1890" w:firstLineChars="900"/>
      <w:jc w:val="left"/>
      <w:rPr>
        <w:rFonts w:ascii="方正仿宋_GBK" w:eastAsia="方正仿宋_GBK"/>
        <w:sz w:val="21"/>
        <w:szCs w:val="21"/>
      </w:rPr>
    </w:pPr>
    <w:r>
      <w:rPr>
        <w:rFonts w:hint="eastAsia" w:ascii="方正仿宋_GBK" w:eastAsia="方正仿宋_GBK"/>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469E47"/>
    <w:multiLevelType w:val="singleLevel"/>
    <w:tmpl w:val="C1469E47"/>
    <w:lvl w:ilvl="0" w:tentative="0">
      <w:start w:val="1"/>
      <w:numFmt w:val="decimal"/>
      <w:suff w:val="nothing"/>
      <w:lvlText w:val="%1、"/>
      <w:lvlJc w:val="left"/>
    </w:lvl>
  </w:abstractNum>
  <w:abstractNum w:abstractNumId="1">
    <w:nsid w:val="F4A8E73C"/>
    <w:multiLevelType w:val="singleLevel"/>
    <w:tmpl w:val="F4A8E73C"/>
    <w:lvl w:ilvl="0" w:tentative="0">
      <w:start w:val="7"/>
      <w:numFmt w:val="chineseCounting"/>
      <w:suff w:val="space"/>
      <w:lvlText w:val="%1、"/>
      <w:lvlJc w:val="left"/>
      <w:pPr>
        <w:ind w:left="561" w:firstLine="0"/>
      </w:pPr>
      <w:rPr>
        <w:rFonts w:hint="eastAsia"/>
      </w:rPr>
    </w:lvl>
  </w:abstractNum>
  <w:abstractNum w:abstractNumId="2">
    <w:nsid w:val="00000003"/>
    <w:multiLevelType w:val="singleLevel"/>
    <w:tmpl w:val="00000003"/>
    <w:lvl w:ilvl="0" w:tentative="0">
      <w:start w:val="1"/>
      <w:numFmt w:val="decimal"/>
      <w:pStyle w:val="12"/>
      <w:lvlText w:val="%1."/>
      <w:lvlJc w:val="left"/>
      <w:pPr>
        <w:tabs>
          <w:tab w:val="left" w:pos="780"/>
        </w:tabs>
        <w:ind w:left="780" w:hanging="360"/>
      </w:pPr>
    </w:lvl>
  </w:abstractNum>
  <w:abstractNum w:abstractNumId="3">
    <w:nsid w:val="00000005"/>
    <w:multiLevelType w:val="multilevel"/>
    <w:tmpl w:val="00000005"/>
    <w:lvl w:ilvl="0" w:tentative="0">
      <w:start w:val="1"/>
      <w:numFmt w:val="bullet"/>
      <w:pStyle w:val="74"/>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4">
    <w:nsid w:val="00000006"/>
    <w:multiLevelType w:val="singleLevel"/>
    <w:tmpl w:val="00000006"/>
    <w:lvl w:ilvl="0" w:tentative="0">
      <w:start w:val="1"/>
      <w:numFmt w:val="bullet"/>
      <w:pStyle w:val="13"/>
      <w:lvlText w:val=""/>
      <w:lvlJc w:val="left"/>
      <w:pPr>
        <w:tabs>
          <w:tab w:val="left" w:pos="1620"/>
        </w:tabs>
        <w:ind w:left="1620" w:hanging="360"/>
      </w:pPr>
      <w:rPr>
        <w:rFonts w:hint="default" w:ascii="Wingdings" w:hAnsi="Wingdings"/>
      </w:rPr>
    </w:lvl>
  </w:abstractNum>
  <w:abstractNum w:abstractNumId="5">
    <w:nsid w:val="00000007"/>
    <w:multiLevelType w:val="multilevel"/>
    <w:tmpl w:val="00000007"/>
    <w:lvl w:ilvl="0" w:tentative="0">
      <w:start w:val="1"/>
      <w:numFmt w:val="bullet"/>
      <w:pStyle w:val="8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51"/>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0A"/>
    <w:multiLevelType w:val="multilevel"/>
    <w:tmpl w:val="0000000A"/>
    <w:lvl w:ilvl="0" w:tentative="0">
      <w:start w:val="8"/>
      <w:numFmt w:val="decimal"/>
      <w:pStyle w:val="75"/>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50"/>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0000012"/>
    <w:multiLevelType w:val="singleLevel"/>
    <w:tmpl w:val="00000012"/>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9">
    <w:nsid w:val="00000013"/>
    <w:multiLevelType w:val="multilevel"/>
    <w:tmpl w:val="00000013"/>
    <w:lvl w:ilvl="0" w:tentative="0">
      <w:start w:val="1"/>
      <w:numFmt w:val="bullet"/>
      <w:pStyle w:val="7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5"/>
    <w:multiLevelType w:val="multilevel"/>
    <w:tmpl w:val="00000015"/>
    <w:lvl w:ilvl="0" w:tentative="0">
      <w:start w:val="1"/>
      <w:numFmt w:val="decimal"/>
      <w:pStyle w:val="73"/>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6"/>
    <w:multiLevelType w:val="singleLevel"/>
    <w:tmpl w:val="00000016"/>
    <w:lvl w:ilvl="0" w:tentative="0">
      <w:start w:val="1"/>
      <w:numFmt w:val="bullet"/>
      <w:pStyle w:val="70"/>
      <w:lvlText w:val=""/>
      <w:lvlJc w:val="left"/>
      <w:pPr>
        <w:tabs>
          <w:tab w:val="left" w:pos="360"/>
        </w:tabs>
        <w:ind w:left="360" w:hanging="360"/>
      </w:pPr>
      <w:rPr>
        <w:rFonts w:hint="default" w:ascii="Wingdings" w:hAnsi="Wingdings"/>
      </w:rPr>
    </w:lvl>
  </w:abstractNum>
  <w:abstractNum w:abstractNumId="12">
    <w:nsid w:val="00000017"/>
    <w:multiLevelType w:val="singleLevel"/>
    <w:tmpl w:val="00000017"/>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13">
    <w:nsid w:val="00000019"/>
    <w:multiLevelType w:val="singleLevel"/>
    <w:tmpl w:val="00000019"/>
    <w:lvl w:ilvl="0" w:tentative="0">
      <w:start w:val="1"/>
      <w:numFmt w:val="decimal"/>
      <w:pStyle w:val="61"/>
      <w:lvlText w:val="%1)"/>
      <w:lvlJc w:val="left"/>
      <w:pPr>
        <w:tabs>
          <w:tab w:val="left" w:pos="425"/>
        </w:tabs>
        <w:ind w:left="425" w:hanging="425"/>
      </w:pPr>
      <w:rPr>
        <w:rFonts w:hint="eastAsia"/>
      </w:rPr>
    </w:lvl>
  </w:abstractNum>
  <w:abstractNum w:abstractNumId="14">
    <w:nsid w:val="0000001A"/>
    <w:multiLevelType w:val="multilevel"/>
    <w:tmpl w:val="0000001A"/>
    <w:lvl w:ilvl="0" w:tentative="0">
      <w:start w:val="1"/>
      <w:numFmt w:val="decimal"/>
      <w:pStyle w:val="7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D"/>
    <w:multiLevelType w:val="multilevel"/>
    <w:tmpl w:val="0000001D"/>
    <w:lvl w:ilvl="0" w:tentative="0">
      <w:start w:val="1"/>
      <w:numFmt w:val="chineseCountingThousand"/>
      <w:pStyle w:val="6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53208E"/>
    <w:multiLevelType w:val="multilevel"/>
    <w:tmpl w:val="0053208E"/>
    <w:lvl w:ilvl="0" w:tentative="0">
      <w:start w:val="1"/>
      <w:numFmt w:val="decimal"/>
      <w:lvlText w:val="%1."/>
      <w:lvlJc w:val="left"/>
      <w:pPr>
        <w:ind w:left="476" w:hanging="243"/>
      </w:pPr>
      <w:rPr>
        <w:rFonts w:hint="default" w:ascii="宋体" w:hAnsi="宋体" w:eastAsia="宋体" w:cs="宋体"/>
        <w:b/>
        <w:bCs/>
        <w:w w:val="99"/>
        <w:sz w:val="22"/>
        <w:szCs w:val="22"/>
        <w:lang w:val="zh-CN" w:eastAsia="zh-CN" w:bidi="zh-CN"/>
      </w:rPr>
    </w:lvl>
    <w:lvl w:ilvl="1" w:tentative="0">
      <w:start w:val="1"/>
      <w:numFmt w:val="decimal"/>
      <w:lvlText w:val="%1.%2"/>
      <w:lvlJc w:val="left"/>
      <w:pPr>
        <w:ind w:left="716" w:hanging="483"/>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34" w:hanging="632"/>
      </w:pPr>
      <w:rPr>
        <w:rFonts w:hint="default" w:ascii="宋体" w:hAnsi="宋体" w:eastAsia="宋体" w:cs="宋体"/>
        <w:spacing w:val="-2"/>
        <w:w w:val="99"/>
        <w:sz w:val="21"/>
        <w:szCs w:val="21"/>
        <w:lang w:val="zh-CN" w:eastAsia="zh-CN" w:bidi="zh-CN"/>
      </w:rPr>
    </w:lvl>
    <w:lvl w:ilvl="3" w:tentative="0">
      <w:start w:val="0"/>
      <w:numFmt w:val="bullet"/>
      <w:lvlText w:val="•"/>
      <w:lvlJc w:val="left"/>
      <w:pPr>
        <w:ind w:left="1240" w:hanging="632"/>
      </w:pPr>
      <w:rPr>
        <w:rFonts w:hint="default"/>
        <w:lang w:val="zh-CN" w:eastAsia="zh-CN" w:bidi="zh-CN"/>
      </w:rPr>
    </w:lvl>
    <w:lvl w:ilvl="4" w:tentative="0">
      <w:start w:val="0"/>
      <w:numFmt w:val="bullet"/>
      <w:lvlText w:val="•"/>
      <w:lvlJc w:val="left"/>
      <w:pPr>
        <w:ind w:left="1280" w:hanging="632"/>
      </w:pPr>
      <w:rPr>
        <w:rFonts w:hint="default"/>
        <w:lang w:val="zh-CN" w:eastAsia="zh-CN" w:bidi="zh-CN"/>
      </w:rPr>
    </w:lvl>
    <w:lvl w:ilvl="5" w:tentative="0">
      <w:start w:val="0"/>
      <w:numFmt w:val="bullet"/>
      <w:lvlText w:val="•"/>
      <w:lvlJc w:val="left"/>
      <w:pPr>
        <w:ind w:left="2687" w:hanging="632"/>
      </w:pPr>
      <w:rPr>
        <w:rFonts w:hint="default"/>
        <w:lang w:val="zh-CN" w:eastAsia="zh-CN" w:bidi="zh-CN"/>
      </w:rPr>
    </w:lvl>
    <w:lvl w:ilvl="6" w:tentative="0">
      <w:start w:val="0"/>
      <w:numFmt w:val="bullet"/>
      <w:lvlText w:val="•"/>
      <w:lvlJc w:val="left"/>
      <w:pPr>
        <w:ind w:left="4095" w:hanging="632"/>
      </w:pPr>
      <w:rPr>
        <w:rFonts w:hint="default"/>
        <w:lang w:val="zh-CN" w:eastAsia="zh-CN" w:bidi="zh-CN"/>
      </w:rPr>
    </w:lvl>
    <w:lvl w:ilvl="7" w:tentative="0">
      <w:start w:val="0"/>
      <w:numFmt w:val="bullet"/>
      <w:lvlText w:val="•"/>
      <w:lvlJc w:val="left"/>
      <w:pPr>
        <w:ind w:left="5503" w:hanging="632"/>
      </w:pPr>
      <w:rPr>
        <w:rFonts w:hint="default"/>
        <w:lang w:val="zh-CN" w:eastAsia="zh-CN" w:bidi="zh-CN"/>
      </w:rPr>
    </w:lvl>
    <w:lvl w:ilvl="8" w:tentative="0">
      <w:start w:val="0"/>
      <w:numFmt w:val="bullet"/>
      <w:lvlText w:val="•"/>
      <w:lvlJc w:val="left"/>
      <w:pPr>
        <w:ind w:left="6910" w:hanging="632"/>
      </w:pPr>
      <w:rPr>
        <w:rFonts w:hint="default"/>
        <w:lang w:val="zh-CN" w:eastAsia="zh-CN" w:bidi="zh-CN"/>
      </w:rPr>
    </w:lvl>
  </w:abstractNum>
  <w:num w:numId="1">
    <w:abstractNumId w:val="2"/>
  </w:num>
  <w:num w:numId="2">
    <w:abstractNumId w:val="4"/>
  </w:num>
  <w:num w:numId="3">
    <w:abstractNumId w:val="12"/>
  </w:num>
  <w:num w:numId="4">
    <w:abstractNumId w:val="8"/>
  </w:num>
  <w:num w:numId="5">
    <w:abstractNumId w:val="7"/>
  </w:num>
  <w:num w:numId="6">
    <w:abstractNumId w:val="6"/>
  </w:num>
  <w:num w:numId="7">
    <w:abstractNumId w:val="13"/>
  </w:num>
  <w:num w:numId="8">
    <w:abstractNumId w:val="15"/>
  </w:num>
  <w:num w:numId="9">
    <w:abstractNumId w:val="11"/>
  </w:num>
  <w:num w:numId="10">
    <w:abstractNumId w:val="9"/>
  </w:num>
  <w:num w:numId="11">
    <w:abstractNumId w:val="10"/>
  </w:num>
  <w:num w:numId="12">
    <w:abstractNumId w:val="3"/>
  </w:num>
  <w:num w:numId="13">
    <w:abstractNumId w:val="14"/>
  </w:num>
  <w:num w:numId="14">
    <w:abstractNumId w:val="5"/>
  </w:num>
  <w:num w:numId="15">
    <w:abstractNumId w:val="16"/>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BAF"/>
    <w:rsid w:val="00083885"/>
    <w:rsid w:val="001B0C32"/>
    <w:rsid w:val="00294C8A"/>
    <w:rsid w:val="005D5B54"/>
    <w:rsid w:val="00685F45"/>
    <w:rsid w:val="008F6968"/>
    <w:rsid w:val="00951BAF"/>
    <w:rsid w:val="00A30291"/>
    <w:rsid w:val="00AF7021"/>
    <w:rsid w:val="00E34B17"/>
    <w:rsid w:val="00F53898"/>
    <w:rsid w:val="021C132A"/>
    <w:rsid w:val="04D274DC"/>
    <w:rsid w:val="0B9B0B43"/>
    <w:rsid w:val="0DF62834"/>
    <w:rsid w:val="0E3221B5"/>
    <w:rsid w:val="16AE588F"/>
    <w:rsid w:val="181B4381"/>
    <w:rsid w:val="18606342"/>
    <w:rsid w:val="192452B8"/>
    <w:rsid w:val="1948730F"/>
    <w:rsid w:val="1A975113"/>
    <w:rsid w:val="1BB35EBA"/>
    <w:rsid w:val="22F47380"/>
    <w:rsid w:val="23F422DA"/>
    <w:rsid w:val="24145247"/>
    <w:rsid w:val="24AC6BE5"/>
    <w:rsid w:val="26A3658B"/>
    <w:rsid w:val="28122D0A"/>
    <w:rsid w:val="2BE52F3D"/>
    <w:rsid w:val="2C3818C7"/>
    <w:rsid w:val="2F3E61F3"/>
    <w:rsid w:val="308E55C0"/>
    <w:rsid w:val="308F48A0"/>
    <w:rsid w:val="31461AFC"/>
    <w:rsid w:val="32EB3254"/>
    <w:rsid w:val="351E7E57"/>
    <w:rsid w:val="35826894"/>
    <w:rsid w:val="363923CE"/>
    <w:rsid w:val="3C91371F"/>
    <w:rsid w:val="40713553"/>
    <w:rsid w:val="427E2344"/>
    <w:rsid w:val="43AC1A4A"/>
    <w:rsid w:val="46357706"/>
    <w:rsid w:val="46460477"/>
    <w:rsid w:val="488D54C1"/>
    <w:rsid w:val="4A1C34A5"/>
    <w:rsid w:val="4B0E5763"/>
    <w:rsid w:val="4FAA0E30"/>
    <w:rsid w:val="52662384"/>
    <w:rsid w:val="54F7721E"/>
    <w:rsid w:val="5529659F"/>
    <w:rsid w:val="5BFD3FDE"/>
    <w:rsid w:val="5C63651C"/>
    <w:rsid w:val="629B2198"/>
    <w:rsid w:val="63B93D2E"/>
    <w:rsid w:val="652E6D02"/>
    <w:rsid w:val="679A63E2"/>
    <w:rsid w:val="69217BAC"/>
    <w:rsid w:val="6AAE5A29"/>
    <w:rsid w:val="6B101756"/>
    <w:rsid w:val="6B9C7346"/>
    <w:rsid w:val="738004F2"/>
    <w:rsid w:val="74DA7907"/>
    <w:rsid w:val="75F66032"/>
    <w:rsid w:val="7A837B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qFormat="1" w:uiPriority="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name="toa heading"/>
    <w:lsdException w:uiPriority="99" w:name="List"/>
    <w:lsdException w:uiPriority="99" w:name="List Bullet"/>
    <w:lsdException w:uiPriority="99" w:name="List Number"/>
    <w:lsdException w:qFormat="1" w:uiPriority="0" w:name="List 2"/>
    <w:lsdException w:qFormat="1" w:uiPriority="0" w:name="List 3"/>
    <w:lsdException w:qFormat="1" w:uiPriority="0" w:name="List 4"/>
    <w:lsdException w:qFormat="1" w:uiPriority="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iPriority="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iPriority="0" w:name="List Continue"/>
    <w:lsdException w:qFormat="1" w:uiPriority="0" w:name="List Continue 2"/>
    <w:lsdException w:qFormat="1" w:uiPriority="0" w:name="List Continue 3"/>
    <w:lsdException w:qFormat="1" w:uiPriority="0" w:name="List Continue 4"/>
    <w:lsdException w:uiPriority="99" w:name="List Continue 5"/>
    <w:lsdException w:qFormat="1" w:unhideWhenUsed="0" w:uiPriority="99" w:semiHidden="0" w:name="Message Header"/>
    <w:lsdException w:qFormat="1" w:unhideWhenUsed="0" w:uiPriority="99"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106"/>
    <w:qFormat/>
    <w:uiPriority w:val="0"/>
    <w:pPr>
      <w:keepNext/>
      <w:keepLines/>
      <w:spacing w:line="360" w:lineRule="auto"/>
      <w:outlineLvl w:val="0"/>
    </w:pPr>
    <w:rPr>
      <w:b/>
      <w:bCs/>
      <w:color w:val="auto"/>
      <w:kern w:val="44"/>
      <w:sz w:val="44"/>
      <w:szCs w:val="44"/>
    </w:rPr>
  </w:style>
  <w:style w:type="paragraph" w:styleId="4">
    <w:name w:val="heading 2"/>
    <w:basedOn w:val="1"/>
    <w:next w:val="1"/>
    <w:link w:val="108"/>
    <w:qFormat/>
    <w:uiPriority w:val="0"/>
    <w:pPr>
      <w:keepNext/>
      <w:keepLines/>
      <w:spacing w:before="260" w:after="260" w:line="413" w:lineRule="auto"/>
      <w:outlineLvl w:val="1"/>
    </w:pPr>
    <w:rPr>
      <w:rFonts w:ascii="Arial" w:hAnsi="Arial" w:eastAsia="黑体"/>
      <w:b/>
      <w:bCs/>
      <w:color w:val="auto"/>
      <w:kern w:val="2"/>
      <w:sz w:val="32"/>
      <w:szCs w:val="32"/>
    </w:rPr>
  </w:style>
  <w:style w:type="paragraph" w:styleId="5">
    <w:name w:val="heading 3"/>
    <w:basedOn w:val="1"/>
    <w:next w:val="1"/>
    <w:link w:val="110"/>
    <w:qFormat/>
    <w:uiPriority w:val="0"/>
    <w:pPr>
      <w:keepNext/>
      <w:keepLines/>
      <w:spacing w:line="360" w:lineRule="auto"/>
      <w:outlineLvl w:val="2"/>
    </w:pPr>
    <w:rPr>
      <w:b/>
      <w:bCs/>
      <w:color w:val="auto"/>
      <w:kern w:val="2"/>
      <w:sz w:val="32"/>
      <w:szCs w:val="32"/>
    </w:rPr>
  </w:style>
  <w:style w:type="paragraph" w:styleId="6">
    <w:name w:val="heading 4"/>
    <w:basedOn w:val="1"/>
    <w:next w:val="1"/>
    <w:link w:val="112"/>
    <w:qFormat/>
    <w:uiPriority w:val="0"/>
    <w:pPr>
      <w:keepNext/>
      <w:keepLines/>
      <w:spacing w:line="360" w:lineRule="auto"/>
      <w:outlineLvl w:val="3"/>
    </w:pPr>
    <w:rPr>
      <w:rFonts w:ascii="Arial" w:hAnsi="Arial"/>
      <w:b/>
      <w:bCs/>
      <w:color w:val="auto"/>
      <w:kern w:val="2"/>
      <w:sz w:val="28"/>
      <w:szCs w:val="28"/>
    </w:rPr>
  </w:style>
  <w:style w:type="paragraph" w:styleId="7">
    <w:name w:val="heading 5"/>
    <w:basedOn w:val="1"/>
    <w:next w:val="1"/>
    <w:link w:val="128"/>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link w:val="130"/>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link w:val="89"/>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link w:val="94"/>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link w:val="13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40">
    <w:name w:val="Default Paragraph Font"/>
    <w:unhideWhenUsed/>
    <w:qFormat/>
    <w:uiPriority w:val="1"/>
  </w:style>
  <w:style w:type="table" w:default="1" w:styleId="38">
    <w:name w:val="Normal Table"/>
    <w:unhideWhenUsed/>
    <w:qFormat/>
    <w:uiPriority w:val="99"/>
    <w:tblPr>
      <w:tblCellMar>
        <w:top w:w="0" w:type="dxa"/>
        <w:left w:w="108" w:type="dxa"/>
        <w:bottom w:w="0" w:type="dxa"/>
        <w:right w:w="108" w:type="dxa"/>
      </w:tblCellMar>
    </w:tblPr>
  </w:style>
  <w:style w:type="paragraph" w:styleId="2">
    <w:name w:val="Message Header"/>
    <w:basedOn w:val="1"/>
    <w:link w:val="104"/>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Cambria"/>
      <w:kern w:val="0"/>
    </w:rPr>
  </w:style>
  <w:style w:type="paragraph" w:styleId="12">
    <w:name w:val="List Number 2"/>
    <w:basedOn w:val="1"/>
    <w:qFormat/>
    <w:uiPriority w:val="0"/>
    <w:pPr>
      <w:numPr>
        <w:ilvl w:val="0"/>
        <w:numId w:val="1"/>
      </w:numPr>
      <w:spacing w:line="360" w:lineRule="auto"/>
    </w:pPr>
    <w:rPr>
      <w:sz w:val="24"/>
    </w:rPr>
  </w:style>
  <w:style w:type="paragraph" w:styleId="13">
    <w:name w:val="List Bullet 4"/>
    <w:basedOn w:val="1"/>
    <w:qFormat/>
    <w:uiPriority w:val="0"/>
    <w:pPr>
      <w:widowControl/>
      <w:numPr>
        <w:ilvl w:val="0"/>
        <w:numId w:val="2"/>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4">
    <w:name w:val="Document Map"/>
    <w:basedOn w:val="1"/>
    <w:link w:val="91"/>
    <w:qFormat/>
    <w:uiPriority w:val="0"/>
    <w:pPr>
      <w:shd w:val="clear" w:color="auto" w:fill="000080"/>
    </w:pPr>
  </w:style>
  <w:style w:type="paragraph" w:styleId="15">
    <w:name w:val="annotation text"/>
    <w:basedOn w:val="1"/>
    <w:link w:val="88"/>
    <w:unhideWhenUsed/>
    <w:qFormat/>
    <w:uiPriority w:val="0"/>
    <w:pPr>
      <w:jc w:val="left"/>
    </w:pPr>
  </w:style>
  <w:style w:type="paragraph" w:styleId="16">
    <w:name w:val="Body Text 3"/>
    <w:basedOn w:val="1"/>
    <w:link w:val="97"/>
    <w:qFormat/>
    <w:uiPriority w:val="0"/>
    <w:pPr>
      <w:adjustRightInd w:val="0"/>
      <w:snapToGrid w:val="0"/>
      <w:spacing w:after="120" w:line="360" w:lineRule="auto"/>
    </w:pPr>
    <w:rPr>
      <w:sz w:val="16"/>
    </w:rPr>
  </w:style>
  <w:style w:type="paragraph" w:styleId="17">
    <w:name w:val="List Bullet 3"/>
    <w:basedOn w:val="1"/>
    <w:qFormat/>
    <w:uiPriority w:val="0"/>
    <w:pPr>
      <w:numPr>
        <w:ilvl w:val="0"/>
        <w:numId w:val="3"/>
      </w:numPr>
      <w:adjustRightInd w:val="0"/>
      <w:snapToGrid w:val="0"/>
      <w:spacing w:line="360" w:lineRule="auto"/>
    </w:pPr>
    <w:rPr>
      <w:sz w:val="24"/>
    </w:rPr>
  </w:style>
  <w:style w:type="paragraph" w:styleId="18">
    <w:name w:val="Body Text"/>
    <w:basedOn w:val="1"/>
    <w:link w:val="96"/>
    <w:qFormat/>
    <w:uiPriority w:val="0"/>
    <w:pPr>
      <w:spacing w:after="120"/>
    </w:pPr>
    <w:rPr>
      <w:rFonts w:ascii="Calibri" w:hAnsi="Calibri"/>
      <w:color w:val="auto"/>
      <w:kern w:val="2"/>
      <w:sz w:val="24"/>
    </w:rPr>
  </w:style>
  <w:style w:type="paragraph" w:styleId="19">
    <w:name w:val="Body Text Indent"/>
    <w:basedOn w:val="1"/>
    <w:link w:val="86"/>
    <w:qFormat/>
    <w:uiPriority w:val="0"/>
    <w:pPr>
      <w:spacing w:after="120"/>
      <w:ind w:left="420" w:leftChars="200"/>
    </w:pPr>
    <w:rPr>
      <w:sz w:val="24"/>
    </w:rPr>
  </w:style>
  <w:style w:type="paragraph" w:styleId="20">
    <w:name w:val="List Bullet 2"/>
    <w:basedOn w:val="1"/>
    <w:qFormat/>
    <w:uiPriority w:val="0"/>
    <w:pPr>
      <w:numPr>
        <w:ilvl w:val="0"/>
        <w:numId w:val="4"/>
      </w:numPr>
      <w:adjustRightInd w:val="0"/>
      <w:snapToGrid w:val="0"/>
      <w:spacing w:line="360" w:lineRule="auto"/>
    </w:pPr>
    <w:rPr>
      <w:sz w:val="24"/>
    </w:rPr>
  </w:style>
  <w:style w:type="paragraph" w:styleId="21">
    <w:name w:val="Plain Text"/>
    <w:basedOn w:val="1"/>
    <w:link w:val="101"/>
    <w:qFormat/>
    <w:uiPriority w:val="0"/>
    <w:pPr>
      <w:adjustRightInd w:val="0"/>
      <w:snapToGrid w:val="0"/>
      <w:spacing w:line="360" w:lineRule="auto"/>
    </w:pPr>
    <w:rPr>
      <w:rFonts w:ascii="宋体" w:hAnsi="Courier New"/>
      <w:sz w:val="21"/>
    </w:rPr>
  </w:style>
  <w:style w:type="paragraph" w:styleId="22">
    <w:name w:val="Date"/>
    <w:basedOn w:val="1"/>
    <w:next w:val="1"/>
    <w:link w:val="99"/>
    <w:qFormat/>
    <w:uiPriority w:val="0"/>
  </w:style>
  <w:style w:type="paragraph" w:styleId="23">
    <w:name w:val="Body Text Indent 2"/>
    <w:basedOn w:val="1"/>
    <w:link w:val="120"/>
    <w:qFormat/>
    <w:uiPriority w:val="0"/>
    <w:pPr>
      <w:spacing w:after="120" w:line="480" w:lineRule="auto"/>
      <w:ind w:left="420" w:leftChars="200"/>
    </w:pPr>
    <w:rPr>
      <w:color w:val="auto"/>
      <w:kern w:val="2"/>
      <w:sz w:val="24"/>
    </w:rPr>
  </w:style>
  <w:style w:type="paragraph" w:styleId="24">
    <w:name w:val="Balloon Text"/>
    <w:basedOn w:val="1"/>
    <w:link w:val="122"/>
    <w:qFormat/>
    <w:uiPriority w:val="0"/>
    <w:rPr>
      <w:sz w:val="18"/>
      <w:szCs w:val="18"/>
    </w:rPr>
  </w:style>
  <w:style w:type="paragraph" w:styleId="25">
    <w:name w:val="footer"/>
    <w:basedOn w:val="1"/>
    <w:link w:val="115"/>
    <w:qFormat/>
    <w:uiPriority w:val="0"/>
    <w:pPr>
      <w:tabs>
        <w:tab w:val="center" w:pos="4153"/>
        <w:tab w:val="right" w:pos="8306"/>
      </w:tabs>
      <w:snapToGrid w:val="0"/>
      <w:jc w:val="left"/>
    </w:pPr>
    <w:rPr>
      <w:color w:val="auto"/>
      <w:sz w:val="18"/>
      <w:szCs w:val="20"/>
    </w:rPr>
  </w:style>
  <w:style w:type="paragraph" w:styleId="26">
    <w:name w:val="header"/>
    <w:basedOn w:val="1"/>
    <w:link w:val="114"/>
    <w:qFormat/>
    <w:uiPriority w:val="0"/>
    <w:pPr>
      <w:pBdr>
        <w:bottom w:val="single" w:color="auto" w:sz="6" w:space="1"/>
      </w:pBdr>
      <w:tabs>
        <w:tab w:val="center" w:pos="4153"/>
        <w:tab w:val="right" w:pos="8306"/>
      </w:tabs>
      <w:snapToGrid w:val="0"/>
      <w:jc w:val="center"/>
    </w:pPr>
    <w:rPr>
      <w:color w:val="auto"/>
      <w:sz w:val="18"/>
      <w:szCs w:val="20"/>
    </w:rPr>
  </w:style>
  <w:style w:type="paragraph" w:styleId="27">
    <w:name w:val="toc 1"/>
    <w:basedOn w:val="1"/>
    <w:next w:val="1"/>
    <w:qFormat/>
    <w:uiPriority w:val="39"/>
    <w:rPr>
      <w:color w:val="auto"/>
      <w:kern w:val="2"/>
    </w:rPr>
  </w:style>
  <w:style w:type="paragraph" w:styleId="28">
    <w:name w:val="Subtitle"/>
    <w:basedOn w:val="1"/>
    <w:next w:val="1"/>
    <w:link w:val="118"/>
    <w:qFormat/>
    <w:uiPriority w:val="99"/>
    <w:pPr>
      <w:spacing w:before="240" w:after="60" w:line="312" w:lineRule="auto"/>
      <w:jc w:val="left"/>
      <w:outlineLvl w:val="1"/>
    </w:pPr>
    <w:rPr>
      <w:rFonts w:ascii="Cambria" w:hAnsi="Cambria"/>
      <w:b/>
      <w:bCs/>
      <w:kern w:val="28"/>
      <w:sz w:val="32"/>
      <w:szCs w:val="32"/>
    </w:rPr>
  </w:style>
  <w:style w:type="paragraph" w:styleId="29">
    <w:name w:val="footnote text"/>
    <w:basedOn w:val="1"/>
    <w:link w:val="98"/>
    <w:qFormat/>
    <w:uiPriority w:val="0"/>
    <w:pPr>
      <w:spacing w:line="360" w:lineRule="auto"/>
    </w:pPr>
    <w:rPr>
      <w:sz w:val="18"/>
    </w:rPr>
  </w:style>
  <w:style w:type="paragraph" w:styleId="30">
    <w:name w:val="Body Text Indent 3"/>
    <w:basedOn w:val="1"/>
    <w:link w:val="103"/>
    <w:qFormat/>
    <w:uiPriority w:val="0"/>
    <w:pPr>
      <w:spacing w:line="360" w:lineRule="auto"/>
      <w:ind w:firstLine="632"/>
    </w:pPr>
    <w:rPr>
      <w:rFonts w:ascii="黑体" w:eastAsia="黑体"/>
    </w:rPr>
  </w:style>
  <w:style w:type="paragraph" w:styleId="31">
    <w:name w:val="toc 2"/>
    <w:basedOn w:val="1"/>
    <w:next w:val="1"/>
    <w:qFormat/>
    <w:uiPriority w:val="39"/>
    <w:pPr>
      <w:ind w:left="420" w:leftChars="200"/>
    </w:pPr>
    <w:rPr>
      <w:color w:val="auto"/>
      <w:kern w:val="2"/>
    </w:rPr>
  </w:style>
  <w:style w:type="paragraph" w:styleId="32">
    <w:name w:val="Body Text 2"/>
    <w:basedOn w:val="1"/>
    <w:link w:val="102"/>
    <w:qFormat/>
    <w:uiPriority w:val="0"/>
    <w:pPr>
      <w:adjustRightInd w:val="0"/>
      <w:snapToGrid w:val="0"/>
      <w:spacing w:after="120" w:line="480" w:lineRule="auto"/>
    </w:pPr>
    <w:rPr>
      <w:sz w:val="24"/>
    </w:rPr>
  </w:style>
  <w:style w:type="paragraph" w:styleId="33">
    <w:name w:val="Normal (Web)"/>
    <w:basedOn w:val="1"/>
    <w:qFormat/>
    <w:uiPriority w:val="0"/>
    <w:pPr>
      <w:widowControl/>
      <w:spacing w:before="100" w:beforeAutospacing="1" w:after="100" w:afterAutospacing="1"/>
      <w:jc w:val="left"/>
    </w:pPr>
    <w:rPr>
      <w:rFonts w:ascii="宋体" w:hAnsi="宋体" w:cs="宋体"/>
      <w:color w:val="auto"/>
      <w:sz w:val="24"/>
    </w:rPr>
  </w:style>
  <w:style w:type="paragraph" w:styleId="34">
    <w:name w:val="Title"/>
    <w:basedOn w:val="1"/>
    <w:link w:val="133"/>
    <w:qFormat/>
    <w:uiPriority w:val="0"/>
    <w:pPr>
      <w:widowControl/>
      <w:spacing w:after="240" w:line="360" w:lineRule="auto"/>
      <w:jc w:val="center"/>
    </w:pPr>
    <w:rPr>
      <w:rFonts w:ascii="Arial" w:hAnsi="Arial"/>
      <w:b/>
      <w:smallCaps/>
      <w:kern w:val="28"/>
      <w:sz w:val="36"/>
      <w:lang w:eastAsia="en-US"/>
    </w:rPr>
  </w:style>
  <w:style w:type="paragraph" w:styleId="35">
    <w:name w:val="annotation subject"/>
    <w:basedOn w:val="15"/>
    <w:next w:val="15"/>
    <w:link w:val="132"/>
    <w:qFormat/>
    <w:uiPriority w:val="0"/>
    <w:pPr>
      <w:tabs>
        <w:tab w:val="left" w:pos="1134"/>
      </w:tabs>
    </w:pPr>
    <w:rPr>
      <w:b/>
      <w:sz w:val="21"/>
    </w:rPr>
  </w:style>
  <w:style w:type="paragraph" w:styleId="36">
    <w:name w:val="Body Text First Indent"/>
    <w:basedOn w:val="1"/>
    <w:link w:val="95"/>
    <w:qFormat/>
    <w:uiPriority w:val="0"/>
    <w:pPr>
      <w:spacing w:line="360" w:lineRule="auto"/>
      <w:ind w:firstLine="420"/>
    </w:pPr>
    <w:rPr>
      <w:rFonts w:ascii="宋体" w:hAnsi="宋体"/>
      <w:sz w:val="24"/>
    </w:rPr>
  </w:style>
  <w:style w:type="paragraph" w:styleId="37">
    <w:name w:val="Body Text First Indent 2"/>
    <w:basedOn w:val="19"/>
    <w:link w:val="85"/>
    <w:qFormat/>
    <w:uiPriority w:val="0"/>
    <w:pPr>
      <w:ind w:firstLine="420" w:firstLineChars="200"/>
    </w:pPr>
    <w:rPr>
      <w:color w:val="auto"/>
      <w:kern w:val="2"/>
      <w:sz w:val="21"/>
      <w:szCs w:val="20"/>
    </w:rPr>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rPr>
  </w:style>
  <w:style w:type="character" w:styleId="42">
    <w:name w:val="page number"/>
    <w:basedOn w:val="40"/>
    <w:qFormat/>
    <w:uiPriority w:val="0"/>
    <w:rPr>
      <w:rFonts w:cs="Times New Roman"/>
      <w:sz w:val="20"/>
      <w:szCs w:val="20"/>
    </w:rPr>
  </w:style>
  <w:style w:type="character" w:styleId="43">
    <w:name w:val="FollowedHyperlink"/>
    <w:qFormat/>
    <w:uiPriority w:val="0"/>
    <w:rPr>
      <w:color w:val="800080"/>
      <w:u w:val="single"/>
    </w:rPr>
  </w:style>
  <w:style w:type="character" w:styleId="44">
    <w:name w:val="Emphasis"/>
    <w:qFormat/>
    <w:uiPriority w:val="0"/>
    <w:rPr>
      <w:i/>
    </w:rPr>
  </w:style>
  <w:style w:type="character" w:styleId="45">
    <w:name w:val="Hyperlink"/>
    <w:basedOn w:val="40"/>
    <w:qFormat/>
    <w:uiPriority w:val="99"/>
    <w:rPr>
      <w:rFonts w:cs="Times New Roman"/>
      <w:color w:val="0000FF"/>
      <w:sz w:val="20"/>
      <w:u w:val="single"/>
    </w:rPr>
  </w:style>
  <w:style w:type="character" w:styleId="46">
    <w:name w:val="annotation reference"/>
    <w:qFormat/>
    <w:uiPriority w:val="0"/>
    <w:rPr>
      <w:sz w:val="21"/>
    </w:rPr>
  </w:style>
  <w:style w:type="character" w:styleId="47">
    <w:name w:val="footnote reference"/>
    <w:qFormat/>
    <w:uiPriority w:val="0"/>
    <w:rPr>
      <w:position w:val="6"/>
      <w:sz w:val="14"/>
      <w:vertAlign w:val="superscript"/>
    </w:rPr>
  </w:style>
  <w:style w:type="paragraph" w:styleId="48">
    <w:name w:val="List Paragraph"/>
    <w:basedOn w:val="1"/>
    <w:qFormat/>
    <w:uiPriority w:val="1"/>
    <w:pPr>
      <w:ind w:firstLine="420" w:firstLineChars="200"/>
    </w:pPr>
    <w:rPr>
      <w:color w:val="auto"/>
      <w:kern w:val="2"/>
    </w:rPr>
  </w:style>
  <w:style w:type="paragraph" w:customStyle="1" w:styleId="4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50">
    <w:name w:val="Style Heading 3h3Heading 3 - oldLevel 3 HeadH3level_3PIM 3se..."/>
    <w:basedOn w:val="5"/>
    <w:qFormat/>
    <w:uiPriority w:val="0"/>
    <w:pPr>
      <w:numPr>
        <w:ilvl w:val="2"/>
        <w:numId w:val="5"/>
      </w:numPr>
      <w:spacing w:before="260" w:after="260" w:line="413" w:lineRule="auto"/>
    </w:pPr>
    <w:rPr>
      <w:bCs w:val="0"/>
      <w:szCs w:val="20"/>
    </w:rPr>
  </w:style>
  <w:style w:type="paragraph" w:customStyle="1" w:styleId="51">
    <w:name w:val="章标题"/>
    <w:next w:val="1"/>
    <w:qFormat/>
    <w:uiPriority w:val="0"/>
    <w:pPr>
      <w:numPr>
        <w:ilvl w:val="1"/>
        <w:numId w:val="6"/>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5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53">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54">
    <w:name w:val="无间隔1"/>
    <w:basedOn w:val="1"/>
    <w:qFormat/>
    <w:uiPriority w:val="0"/>
    <w:pPr>
      <w:autoSpaceDE w:val="0"/>
      <w:autoSpaceDN w:val="0"/>
      <w:spacing w:beforeAutospacing="1" w:line="400" w:lineRule="exact"/>
      <w:jc w:val="left"/>
    </w:pPr>
    <w:rPr>
      <w:rFonts w:hint="eastAsia" w:ascii="宋体" w:hAnsi="宋体"/>
      <w:kern w:val="0"/>
      <w:sz w:val="24"/>
      <w:szCs w:val="24"/>
    </w:rPr>
  </w:style>
  <w:style w:type="paragraph" w:customStyle="1" w:styleId="55">
    <w:name w:val="表格文本"/>
    <w:qFormat/>
    <w:uiPriority w:val="0"/>
    <w:pPr>
      <w:tabs>
        <w:tab w:val="decimal" w:pos="0"/>
      </w:tabs>
    </w:pPr>
    <w:rPr>
      <w:rFonts w:ascii="Arial" w:hAnsi="Arial" w:eastAsia="宋体" w:cs="Times New Roman"/>
      <w:sz w:val="21"/>
      <w:lang w:val="en-US" w:eastAsia="zh-CN" w:bidi="ar-SA"/>
    </w:rPr>
  </w:style>
  <w:style w:type="paragraph" w:customStyle="1" w:styleId="56">
    <w:name w:val="Default"/>
    <w:qFormat/>
    <w:uiPriority w:val="99"/>
    <w:pPr>
      <w:widowControl w:val="0"/>
      <w:autoSpaceDE w:val="0"/>
      <w:autoSpaceDN w:val="0"/>
      <w:adjustRightInd w:val="0"/>
    </w:pPr>
    <w:rPr>
      <w:rFonts w:ascii="等线" w:hAnsi="Calibri" w:eastAsia="Times New Roman" w:cs="等线"/>
      <w:color w:val="000000"/>
      <w:sz w:val="24"/>
      <w:szCs w:val="24"/>
      <w:lang w:val="en-US" w:eastAsia="zh-CN" w:bidi="ar-SA"/>
    </w:rPr>
  </w:style>
  <w:style w:type="paragraph" w:customStyle="1" w:styleId="57">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58">
    <w:name w:val="表头文本"/>
    <w:qFormat/>
    <w:uiPriority w:val="0"/>
    <w:pPr>
      <w:jc w:val="center"/>
    </w:pPr>
    <w:rPr>
      <w:rFonts w:ascii="Arial" w:hAnsi="Arial" w:eastAsia="宋体" w:cs="Times New Roman"/>
      <w:b/>
      <w:sz w:val="21"/>
      <w:lang w:val="en-US" w:eastAsia="zh-CN" w:bidi="ar-SA"/>
    </w:rPr>
  </w:style>
  <w:style w:type="paragraph" w:customStyle="1" w:styleId="59">
    <w:name w:val="文字"/>
    <w:basedOn w:val="1"/>
    <w:link w:val="121"/>
    <w:qFormat/>
    <w:uiPriority w:val="0"/>
    <w:pPr>
      <w:tabs>
        <w:tab w:val="left" w:pos="8520"/>
      </w:tabs>
      <w:spacing w:line="312" w:lineRule="auto"/>
      <w:ind w:right="-210" w:firstLine="556"/>
    </w:pPr>
    <w:rPr>
      <w:rFonts w:ascii="宋体"/>
    </w:rPr>
  </w:style>
  <w:style w:type="paragraph" w:customStyle="1" w:styleId="60">
    <w:name w:val="D&amp;L"/>
    <w:basedOn w:val="26"/>
    <w:qFormat/>
    <w:uiPriority w:val="99"/>
    <w:pPr>
      <w:pBdr>
        <w:bottom w:val="thinThickSmallGap" w:color="auto" w:sz="18" w:space="1"/>
      </w:pBdr>
      <w:adjustRightInd w:val="0"/>
      <w:snapToGrid/>
      <w:spacing w:line="240" w:lineRule="atLeast"/>
      <w:textAlignment w:val="baseline"/>
    </w:pPr>
    <w:rPr>
      <w:rFonts w:ascii="Calibri" w:hAnsi="Calibri"/>
      <w:sz w:val="24"/>
    </w:rPr>
  </w:style>
  <w:style w:type="paragraph" w:customStyle="1" w:styleId="61">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62">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63">
    <w:name w:val="样式2"/>
    <w:basedOn w:val="6"/>
    <w:qFormat/>
    <w:uiPriority w:val="0"/>
    <w:pPr>
      <w:numPr>
        <w:ilvl w:val="0"/>
        <w:numId w:val="8"/>
      </w:numPr>
      <w:spacing w:before="560" w:after="290" w:line="400" w:lineRule="exact"/>
      <w:jc w:val="center"/>
      <w:outlineLvl w:val="0"/>
    </w:pPr>
    <w:rPr>
      <w:rFonts w:eastAsia="黑体"/>
      <w:b w:val="0"/>
      <w:bCs w:val="0"/>
      <w:sz w:val="44"/>
      <w:szCs w:val="20"/>
    </w:rPr>
  </w:style>
  <w:style w:type="paragraph" w:customStyle="1" w:styleId="64">
    <w:name w:val="表格"/>
    <w:basedOn w:val="1"/>
    <w:qFormat/>
    <w:uiPriority w:val="99"/>
    <w:pPr>
      <w:spacing w:line="400" w:lineRule="exact"/>
    </w:pPr>
    <w:rPr>
      <w:color w:val="auto"/>
      <w:kern w:val="2"/>
      <w:sz w:val="24"/>
    </w:rPr>
  </w:style>
  <w:style w:type="paragraph" w:customStyle="1" w:styleId="65">
    <w:name w:val="文档正文"/>
    <w:basedOn w:val="1"/>
    <w:qFormat/>
    <w:uiPriority w:val="0"/>
    <w:pPr>
      <w:adjustRightInd w:val="0"/>
      <w:spacing w:line="480" w:lineRule="atLeast"/>
      <w:ind w:firstLine="567"/>
      <w:textAlignment w:val="baseline"/>
    </w:pPr>
    <w:rPr>
      <w:rFonts w:ascii="仿宋_GB2312" w:eastAsia="仿宋_GB2312"/>
      <w:color w:val="auto"/>
      <w:sz w:val="28"/>
      <w:szCs w:val="20"/>
    </w:rPr>
  </w:style>
  <w:style w:type="paragraph" w:customStyle="1" w:styleId="66">
    <w:name w:val="修订1"/>
    <w:qFormat/>
    <w:uiPriority w:val="0"/>
    <w:rPr>
      <w:rFonts w:ascii="Times New Roman" w:hAnsi="Times New Roman" w:eastAsia="宋体" w:cs="Times New Roman"/>
      <w:kern w:val="2"/>
      <w:sz w:val="21"/>
      <w:lang w:val="en-US" w:eastAsia="zh-CN" w:bidi="ar-SA"/>
    </w:rPr>
  </w:style>
  <w:style w:type="paragraph" w:customStyle="1" w:styleId="67">
    <w:name w:val="列出段落1"/>
    <w:basedOn w:val="1"/>
    <w:qFormat/>
    <w:uiPriority w:val="99"/>
    <w:pPr>
      <w:ind w:firstLine="420" w:firstLineChars="200"/>
    </w:pPr>
    <w:rPr>
      <w:rFonts w:ascii="Calibri" w:hAnsi="Calibri"/>
      <w:color w:val="auto"/>
      <w:kern w:val="2"/>
      <w:szCs w:val="22"/>
    </w:rPr>
  </w:style>
  <w:style w:type="paragraph" w:customStyle="1" w:styleId="68">
    <w:name w:val="IN Feature"/>
    <w:next w:val="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69">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70">
    <w:name w:val="表号"/>
    <w:basedOn w:val="1"/>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71">
    <w:name w:val="_Style 5"/>
    <w:basedOn w:val="1"/>
    <w:qFormat/>
    <w:uiPriority w:val="34"/>
    <w:pPr>
      <w:ind w:firstLine="420"/>
    </w:pPr>
    <w:rPr>
      <w:rFonts w:eastAsia="仿宋"/>
      <w:kern w:val="0"/>
    </w:rPr>
  </w:style>
  <w:style w:type="paragraph" w:customStyle="1" w:styleId="72">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73">
    <w:name w:val="Item Step in Table"/>
    <w:qFormat/>
    <w:uiPriority w:val="0"/>
    <w:pPr>
      <w:numPr>
        <w:ilvl w:val="0"/>
        <w:numId w:val="11"/>
      </w:numPr>
      <w:spacing w:before="40" w:after="40"/>
      <w:jc w:val="both"/>
    </w:pPr>
    <w:rPr>
      <w:rFonts w:ascii="Arial" w:hAnsi="Arial" w:eastAsia="宋体" w:cs="Times New Roman"/>
      <w:sz w:val="18"/>
      <w:lang w:val="en-US" w:eastAsia="zh-CN" w:bidi="ar-SA"/>
    </w:rPr>
  </w:style>
  <w:style w:type="paragraph" w:customStyle="1" w:styleId="74">
    <w:name w:val="列表项目"/>
    <w:basedOn w:val="1"/>
    <w:qFormat/>
    <w:uiPriority w:val="0"/>
    <w:pPr>
      <w:numPr>
        <w:ilvl w:val="0"/>
        <w:numId w:val="12"/>
      </w:numPr>
      <w:tabs>
        <w:tab w:val="left" w:pos="420"/>
        <w:tab w:val="clear" w:pos="980"/>
      </w:tabs>
      <w:spacing w:line="288" w:lineRule="auto"/>
      <w:ind w:left="840" w:leftChars="200" w:hanging="420" w:hangingChars="200"/>
    </w:pPr>
    <w:rPr>
      <w:sz w:val="21"/>
    </w:rPr>
  </w:style>
  <w:style w:type="paragraph" w:customStyle="1" w:styleId="75">
    <w:name w:val="Char Char Char Char Char"/>
    <w:basedOn w:val="1"/>
    <w:qFormat/>
    <w:uiPriority w:val="0"/>
    <w:pPr>
      <w:numPr>
        <w:ilvl w:val="0"/>
        <w:numId w:val="5"/>
      </w:numPr>
    </w:pPr>
    <w:rPr>
      <w:rFonts w:ascii="Tahoma" w:hAnsi="Tahoma"/>
      <w:sz w:val="24"/>
    </w:rPr>
  </w:style>
  <w:style w:type="paragraph" w:customStyle="1" w:styleId="76">
    <w:name w:val="样式 样式 首行缩进:  2 字符 + 首行缩进:  2 字符"/>
    <w:basedOn w:val="1"/>
    <w:qFormat/>
    <w:uiPriority w:val="0"/>
    <w:pPr>
      <w:numPr>
        <w:ilvl w:val="0"/>
        <w:numId w:val="13"/>
      </w:numPr>
      <w:tabs>
        <w:tab w:val="clear" w:pos="1230"/>
      </w:tabs>
      <w:spacing w:line="360" w:lineRule="auto"/>
      <w:ind w:firstLine="480" w:firstLineChars="200"/>
    </w:pPr>
    <w:rPr>
      <w:sz w:val="24"/>
    </w:rPr>
  </w:style>
  <w:style w:type="paragraph" w:customStyle="1" w:styleId="77">
    <w:name w:val="表文字"/>
    <w:qFormat/>
    <w:uiPriority w:val="0"/>
    <w:rPr>
      <w:rFonts w:ascii="宋体" w:hAnsi="Times New Roman" w:eastAsia="宋体" w:cs="Times New Roman"/>
      <w:kern w:val="2"/>
      <w:lang w:val="en-US" w:eastAsia="zh-CN" w:bidi="ar-SA"/>
    </w:rPr>
  </w:style>
  <w:style w:type="paragraph" w:customStyle="1" w:styleId="7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79">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80">
    <w:name w:val="样式1"/>
    <w:basedOn w:val="6"/>
    <w:qFormat/>
    <w:uiPriority w:val="0"/>
    <w:pPr>
      <w:tabs>
        <w:tab w:val="left" w:pos="720"/>
      </w:tabs>
      <w:spacing w:before="500" w:after="260" w:line="560" w:lineRule="atLeast"/>
      <w:ind w:left="420" w:hanging="420"/>
    </w:pPr>
    <w:rPr>
      <w:rFonts w:eastAsia="黑体"/>
      <w:bCs w:val="0"/>
      <w:szCs w:val="20"/>
    </w:rPr>
  </w:style>
  <w:style w:type="paragraph" w:customStyle="1" w:styleId="81">
    <w:name w:val="样式 正文首行缩进 2 + 首行缩进:  2 字符"/>
    <w:basedOn w:val="1"/>
    <w:qFormat/>
    <w:uiPriority w:val="0"/>
    <w:pPr>
      <w:numPr>
        <w:ilvl w:val="0"/>
        <w:numId w:val="14"/>
      </w:numPr>
      <w:adjustRightInd w:val="0"/>
      <w:snapToGrid w:val="0"/>
      <w:spacing w:line="360" w:lineRule="auto"/>
    </w:pPr>
    <w:rPr>
      <w:rFonts w:ascii="Arial" w:hAnsi="Arial"/>
      <w:b/>
      <w:sz w:val="24"/>
    </w:rPr>
  </w:style>
  <w:style w:type="paragraph" w:customStyle="1" w:styleId="8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83">
    <w:name w:val="Table Paragraph"/>
    <w:basedOn w:val="1"/>
    <w:qFormat/>
    <w:uiPriority w:val="1"/>
    <w:rPr>
      <w:rFonts w:ascii="宋体" w:hAnsi="宋体" w:cs="宋体"/>
      <w:lang w:val="zh-CN" w:bidi="zh-CN"/>
    </w:rPr>
  </w:style>
  <w:style w:type="character" w:customStyle="1" w:styleId="84">
    <w:name w:val="Char Char5"/>
    <w:qFormat/>
    <w:uiPriority w:val="0"/>
    <w:rPr>
      <w:rFonts w:ascii="Arial" w:hAnsi="Arial" w:eastAsia="宋体"/>
      <w:b/>
      <w:smallCaps/>
      <w:kern w:val="28"/>
      <w:sz w:val="36"/>
      <w:lang w:val="en-US" w:eastAsia="en-US"/>
    </w:rPr>
  </w:style>
  <w:style w:type="character" w:customStyle="1" w:styleId="85">
    <w:name w:val="正文首行缩进 2 Char"/>
    <w:basedOn w:val="86"/>
    <w:link w:val="37"/>
    <w:qFormat/>
    <w:uiPriority w:val="0"/>
    <w:rPr>
      <w:kern w:val="2"/>
      <w:sz w:val="21"/>
    </w:rPr>
  </w:style>
  <w:style w:type="character" w:customStyle="1" w:styleId="86">
    <w:name w:val="正文文本缩进 Char"/>
    <w:basedOn w:val="40"/>
    <w:link w:val="19"/>
    <w:qFormat/>
    <w:uiPriority w:val="99"/>
    <w:rPr>
      <w:rFonts w:cs="Times New Roman"/>
      <w:color w:val="000000"/>
      <w:kern w:val="0"/>
      <w:sz w:val="24"/>
      <w:szCs w:val="24"/>
    </w:rPr>
  </w:style>
  <w:style w:type="character" w:customStyle="1" w:styleId="87">
    <w:name w:val="v151"/>
    <w:qFormat/>
    <w:uiPriority w:val="0"/>
    <w:rPr>
      <w:sz w:val="18"/>
    </w:rPr>
  </w:style>
  <w:style w:type="character" w:customStyle="1" w:styleId="88">
    <w:name w:val="批注文字 Char"/>
    <w:basedOn w:val="40"/>
    <w:link w:val="15"/>
    <w:semiHidden/>
    <w:qFormat/>
    <w:uiPriority w:val="99"/>
    <w:rPr>
      <w:kern w:val="2"/>
      <w:sz w:val="28"/>
    </w:rPr>
  </w:style>
  <w:style w:type="character" w:customStyle="1" w:styleId="89">
    <w:name w:val="标题 7 Char"/>
    <w:basedOn w:val="40"/>
    <w:link w:val="9"/>
    <w:qFormat/>
    <w:uiPriority w:val="0"/>
    <w:rPr>
      <w:rFonts w:ascii="Arial" w:hAnsi="Arial" w:eastAsia="黑体"/>
      <w:b/>
      <w:kern w:val="2"/>
      <w:sz w:val="24"/>
    </w:rPr>
  </w:style>
  <w:style w:type="character" w:customStyle="1" w:styleId="90">
    <w:name w:val="font1"/>
    <w:qFormat/>
    <w:uiPriority w:val="0"/>
    <w:rPr>
      <w:color w:val="000000"/>
      <w:sz w:val="18"/>
    </w:rPr>
  </w:style>
  <w:style w:type="character" w:customStyle="1" w:styleId="91">
    <w:name w:val="文档结构图 Char"/>
    <w:basedOn w:val="40"/>
    <w:link w:val="14"/>
    <w:qFormat/>
    <w:uiPriority w:val="0"/>
    <w:rPr>
      <w:kern w:val="2"/>
      <w:sz w:val="28"/>
      <w:shd w:val="clear" w:color="auto" w:fill="000080"/>
    </w:rPr>
  </w:style>
  <w:style w:type="character" w:customStyle="1" w:styleId="92">
    <w:name w:val="font61"/>
    <w:basedOn w:val="40"/>
    <w:qFormat/>
    <w:uiPriority w:val="99"/>
    <w:rPr>
      <w:rFonts w:ascii="宋体" w:hAnsi="宋体" w:eastAsia="宋体" w:cs="宋体"/>
      <w:color w:val="auto"/>
      <w:sz w:val="36"/>
      <w:szCs w:val="36"/>
      <w:u w:val="none"/>
    </w:rPr>
  </w:style>
  <w:style w:type="character" w:customStyle="1" w:styleId="93">
    <w:name w:val="font21"/>
    <w:qFormat/>
    <w:uiPriority w:val="99"/>
    <w:rPr>
      <w:rFonts w:ascii="宋体" w:hAnsi="宋体" w:eastAsia="宋体"/>
      <w:color w:val="000000"/>
      <w:sz w:val="22"/>
      <w:u w:val="none"/>
    </w:rPr>
  </w:style>
  <w:style w:type="character" w:customStyle="1" w:styleId="94">
    <w:name w:val="标题 8 Char"/>
    <w:basedOn w:val="40"/>
    <w:link w:val="10"/>
    <w:qFormat/>
    <w:uiPriority w:val="0"/>
    <w:rPr>
      <w:rFonts w:ascii="Arial" w:hAnsi="Arial" w:eastAsia="黑体"/>
      <w:b/>
      <w:kern w:val="2"/>
      <w:sz w:val="24"/>
    </w:rPr>
  </w:style>
  <w:style w:type="character" w:customStyle="1" w:styleId="95">
    <w:name w:val="正文首行缩进 Char"/>
    <w:basedOn w:val="96"/>
    <w:link w:val="36"/>
    <w:qFormat/>
    <w:uiPriority w:val="0"/>
    <w:rPr>
      <w:rFonts w:ascii="宋体" w:hAnsi="宋体"/>
    </w:rPr>
  </w:style>
  <w:style w:type="character" w:customStyle="1" w:styleId="96">
    <w:name w:val="正文文本 Char"/>
    <w:basedOn w:val="40"/>
    <w:link w:val="18"/>
    <w:qFormat/>
    <w:uiPriority w:val="0"/>
    <w:rPr>
      <w:rFonts w:ascii="Calibri" w:hAnsi="Calibri" w:cs="Times New Roman"/>
      <w:kern w:val="2"/>
      <w:sz w:val="24"/>
      <w:szCs w:val="24"/>
    </w:rPr>
  </w:style>
  <w:style w:type="character" w:customStyle="1" w:styleId="97">
    <w:name w:val="正文文本 3 Char"/>
    <w:basedOn w:val="40"/>
    <w:link w:val="16"/>
    <w:qFormat/>
    <w:uiPriority w:val="0"/>
    <w:rPr>
      <w:kern w:val="2"/>
      <w:sz w:val="16"/>
    </w:rPr>
  </w:style>
  <w:style w:type="character" w:customStyle="1" w:styleId="98">
    <w:name w:val="脚注文本 Char"/>
    <w:basedOn w:val="40"/>
    <w:link w:val="29"/>
    <w:qFormat/>
    <w:uiPriority w:val="0"/>
    <w:rPr>
      <w:kern w:val="2"/>
      <w:sz w:val="18"/>
    </w:rPr>
  </w:style>
  <w:style w:type="character" w:customStyle="1" w:styleId="99">
    <w:name w:val="日期 Char"/>
    <w:basedOn w:val="40"/>
    <w:link w:val="22"/>
    <w:qFormat/>
    <w:uiPriority w:val="0"/>
    <w:rPr>
      <w:kern w:val="2"/>
      <w:sz w:val="28"/>
    </w:rPr>
  </w:style>
  <w:style w:type="character" w:customStyle="1" w:styleId="100">
    <w:name w:val="Char Char2"/>
    <w:qFormat/>
    <w:uiPriority w:val="0"/>
    <w:rPr>
      <w:rFonts w:eastAsia="宋体"/>
      <w:kern w:val="2"/>
      <w:sz w:val="18"/>
      <w:lang w:val="en-US" w:eastAsia="zh-CN"/>
    </w:rPr>
  </w:style>
  <w:style w:type="character" w:customStyle="1" w:styleId="101">
    <w:name w:val="纯文本 Char"/>
    <w:basedOn w:val="40"/>
    <w:link w:val="21"/>
    <w:qFormat/>
    <w:uiPriority w:val="0"/>
    <w:rPr>
      <w:rFonts w:ascii="宋体" w:hAnsi="Courier New"/>
      <w:kern w:val="2"/>
      <w:sz w:val="21"/>
    </w:rPr>
  </w:style>
  <w:style w:type="character" w:customStyle="1" w:styleId="102">
    <w:name w:val="正文文本 2 Char"/>
    <w:basedOn w:val="40"/>
    <w:link w:val="32"/>
    <w:qFormat/>
    <w:uiPriority w:val="0"/>
    <w:rPr>
      <w:kern w:val="2"/>
      <w:sz w:val="24"/>
    </w:rPr>
  </w:style>
  <w:style w:type="character" w:customStyle="1" w:styleId="103">
    <w:name w:val="正文文本缩进 3 Char"/>
    <w:basedOn w:val="40"/>
    <w:link w:val="30"/>
    <w:qFormat/>
    <w:uiPriority w:val="0"/>
    <w:rPr>
      <w:rFonts w:ascii="黑体" w:eastAsia="黑体"/>
      <w:kern w:val="2"/>
      <w:sz w:val="28"/>
    </w:rPr>
  </w:style>
  <w:style w:type="character" w:customStyle="1" w:styleId="104">
    <w:name w:val="信息标题 Char"/>
    <w:basedOn w:val="40"/>
    <w:link w:val="2"/>
    <w:qFormat/>
    <w:uiPriority w:val="99"/>
    <w:rPr>
      <w:rFonts w:ascii="Cambria" w:hAnsi="Cambria" w:cs="Cambria"/>
      <w:sz w:val="28"/>
      <w:shd w:val="pct20" w:color="auto" w:fill="auto"/>
    </w:rPr>
  </w:style>
  <w:style w:type="character" w:customStyle="1" w:styleId="105">
    <w:name w:val="crowed11"/>
    <w:qFormat/>
    <w:uiPriority w:val="0"/>
    <w:rPr>
      <w:rFonts w:hint="default"/>
      <w:sz w:val="24"/>
    </w:rPr>
  </w:style>
  <w:style w:type="character" w:customStyle="1" w:styleId="106">
    <w:name w:val="标题 1 Char"/>
    <w:basedOn w:val="40"/>
    <w:link w:val="3"/>
    <w:qFormat/>
    <w:uiPriority w:val="0"/>
    <w:rPr>
      <w:rFonts w:cs="Times New Roman"/>
      <w:b/>
      <w:bCs/>
      <w:kern w:val="44"/>
      <w:sz w:val="44"/>
      <w:szCs w:val="44"/>
    </w:rPr>
  </w:style>
  <w:style w:type="character" w:customStyle="1" w:styleId="107">
    <w:name w:val="标书正文:  0.74 厘米 Char1"/>
    <w:qFormat/>
    <w:uiPriority w:val="0"/>
    <w:rPr>
      <w:rFonts w:eastAsia="宋体"/>
      <w:kern w:val="2"/>
      <w:sz w:val="24"/>
      <w:lang w:val="en-US" w:eastAsia="zh-CN"/>
    </w:rPr>
  </w:style>
  <w:style w:type="character" w:customStyle="1" w:styleId="108">
    <w:name w:val="标题 2 Char"/>
    <w:basedOn w:val="40"/>
    <w:link w:val="4"/>
    <w:qFormat/>
    <w:uiPriority w:val="0"/>
    <w:rPr>
      <w:rFonts w:ascii="Arial" w:hAnsi="Arial" w:eastAsia="黑体" w:cs="Times New Roman"/>
      <w:b/>
      <w:bCs/>
      <w:kern w:val="2"/>
      <w:sz w:val="32"/>
      <w:szCs w:val="32"/>
    </w:rPr>
  </w:style>
  <w:style w:type="character" w:customStyle="1" w:styleId="109">
    <w:name w:val="小 Char"/>
    <w:qFormat/>
    <w:uiPriority w:val="0"/>
    <w:rPr>
      <w:rFonts w:ascii="宋体" w:hAnsi="Courier New" w:eastAsia="宋体"/>
      <w:kern w:val="2"/>
      <w:sz w:val="21"/>
      <w:lang w:val="en-US" w:eastAsia="zh-CN" w:bidi="ar-SA"/>
    </w:rPr>
  </w:style>
  <w:style w:type="character" w:customStyle="1" w:styleId="110">
    <w:name w:val="标题 3 Char"/>
    <w:basedOn w:val="40"/>
    <w:link w:val="5"/>
    <w:qFormat/>
    <w:uiPriority w:val="99"/>
    <w:rPr>
      <w:rFonts w:cs="Times New Roman"/>
      <w:b/>
      <w:bCs/>
      <w:kern w:val="2"/>
      <w:sz w:val="32"/>
      <w:szCs w:val="32"/>
    </w:rPr>
  </w:style>
  <w:style w:type="character" w:customStyle="1" w:styleId="111">
    <w:name w:val="Table Heading Char Char"/>
    <w:qFormat/>
    <w:uiPriority w:val="0"/>
    <w:rPr>
      <w:rFonts w:ascii="Arial" w:hAnsi="Arial" w:eastAsia="黑体"/>
      <w:kern w:val="2"/>
      <w:sz w:val="18"/>
      <w:lang w:val="en-US" w:eastAsia="zh-CN"/>
    </w:rPr>
  </w:style>
  <w:style w:type="character" w:customStyle="1" w:styleId="112">
    <w:name w:val="标题 4 Char"/>
    <w:basedOn w:val="40"/>
    <w:link w:val="6"/>
    <w:qFormat/>
    <w:uiPriority w:val="99"/>
    <w:rPr>
      <w:rFonts w:ascii="Arial" w:hAnsi="Arial" w:cs="Times New Roman"/>
      <w:b/>
      <w:bCs/>
      <w:kern w:val="2"/>
      <w:sz w:val="28"/>
      <w:szCs w:val="28"/>
    </w:rPr>
  </w:style>
  <w:style w:type="character" w:customStyle="1" w:styleId="113">
    <w:name w:val="Char Char4"/>
    <w:qFormat/>
    <w:uiPriority w:val="0"/>
    <w:rPr>
      <w:rFonts w:eastAsia="宋体"/>
      <w:b/>
      <w:kern w:val="2"/>
      <w:sz w:val="21"/>
      <w:lang w:val="en-US" w:eastAsia="zh-CN"/>
    </w:rPr>
  </w:style>
  <w:style w:type="character" w:customStyle="1" w:styleId="114">
    <w:name w:val="页眉 Char"/>
    <w:basedOn w:val="40"/>
    <w:link w:val="26"/>
    <w:qFormat/>
    <w:uiPriority w:val="99"/>
    <w:rPr>
      <w:rFonts w:cs="Times New Roman"/>
      <w:sz w:val="18"/>
    </w:rPr>
  </w:style>
  <w:style w:type="character" w:customStyle="1" w:styleId="115">
    <w:name w:val="页脚 Char"/>
    <w:basedOn w:val="40"/>
    <w:link w:val="25"/>
    <w:qFormat/>
    <w:uiPriority w:val="99"/>
    <w:rPr>
      <w:rFonts w:cs="Times New Roman"/>
      <w:sz w:val="18"/>
    </w:rPr>
  </w:style>
  <w:style w:type="character" w:customStyle="1" w:styleId="116">
    <w:name w:val="未命名11"/>
    <w:qFormat/>
    <w:uiPriority w:val="0"/>
    <w:rPr>
      <w:color w:val="77FFFF"/>
      <w:sz w:val="24"/>
    </w:rPr>
  </w:style>
  <w:style w:type="character" w:customStyle="1" w:styleId="117">
    <w:name w:val="Char Char3"/>
    <w:qFormat/>
    <w:uiPriority w:val="0"/>
    <w:rPr>
      <w:rFonts w:eastAsia="宋体"/>
      <w:kern w:val="2"/>
      <w:sz w:val="18"/>
      <w:lang w:val="en-US" w:eastAsia="zh-CN"/>
    </w:rPr>
  </w:style>
  <w:style w:type="character" w:customStyle="1" w:styleId="118">
    <w:name w:val="副标题 Char"/>
    <w:basedOn w:val="40"/>
    <w:link w:val="28"/>
    <w:qFormat/>
    <w:uiPriority w:val="99"/>
    <w:rPr>
      <w:rFonts w:ascii="Cambria" w:hAnsi="Cambria" w:cs="Times New Roman"/>
      <w:b/>
      <w:bCs/>
      <w:color w:val="000000"/>
      <w:kern w:val="28"/>
      <w:sz w:val="32"/>
      <w:szCs w:val="32"/>
    </w:rPr>
  </w:style>
  <w:style w:type="character" w:customStyle="1" w:styleId="119">
    <w:name w:val="Char Char"/>
    <w:qFormat/>
    <w:uiPriority w:val="0"/>
    <w:rPr>
      <w:rFonts w:ascii="宋体" w:hAnsi="宋体" w:eastAsia="宋体"/>
      <w:kern w:val="2"/>
      <w:sz w:val="24"/>
      <w:lang w:val="en-US" w:eastAsia="zh-CN" w:bidi="ar-SA"/>
    </w:rPr>
  </w:style>
  <w:style w:type="character" w:customStyle="1" w:styleId="120">
    <w:name w:val="正文文本缩进 2 Char"/>
    <w:basedOn w:val="40"/>
    <w:link w:val="23"/>
    <w:qFormat/>
    <w:uiPriority w:val="99"/>
    <w:rPr>
      <w:rFonts w:cs="Times New Roman"/>
      <w:kern w:val="2"/>
      <w:sz w:val="24"/>
      <w:szCs w:val="24"/>
    </w:rPr>
  </w:style>
  <w:style w:type="character" w:customStyle="1" w:styleId="121">
    <w:name w:val="文字 Char"/>
    <w:link w:val="59"/>
    <w:qFormat/>
    <w:uiPriority w:val="0"/>
    <w:rPr>
      <w:rFonts w:ascii="宋体"/>
      <w:kern w:val="2"/>
      <w:sz w:val="28"/>
    </w:rPr>
  </w:style>
  <w:style w:type="character" w:customStyle="1" w:styleId="122">
    <w:name w:val="批注框文本 Char"/>
    <w:basedOn w:val="40"/>
    <w:link w:val="24"/>
    <w:semiHidden/>
    <w:qFormat/>
    <w:uiPriority w:val="99"/>
    <w:rPr>
      <w:rFonts w:cs="Times New Roman"/>
      <w:color w:val="000000"/>
      <w:sz w:val="18"/>
      <w:szCs w:val="18"/>
    </w:rPr>
  </w:style>
  <w:style w:type="character" w:customStyle="1" w:styleId="123">
    <w:name w:val="top-det1"/>
    <w:qFormat/>
    <w:uiPriority w:val="0"/>
    <w:rPr>
      <w:b/>
      <w:color w:val="000000"/>
    </w:rPr>
  </w:style>
  <w:style w:type="character" w:customStyle="1" w:styleId="124">
    <w:name w:val="font71"/>
    <w:basedOn w:val="40"/>
    <w:qFormat/>
    <w:uiPriority w:val="99"/>
    <w:rPr>
      <w:rFonts w:ascii="Arial" w:hAnsi="Arial" w:cs="Arial"/>
      <w:color w:val="auto"/>
      <w:sz w:val="36"/>
      <w:szCs w:val="36"/>
      <w:u w:val="none"/>
    </w:rPr>
  </w:style>
  <w:style w:type="character" w:customStyle="1" w:styleId="125">
    <w:name w:val="content-white1"/>
    <w:qFormat/>
    <w:uiPriority w:val="0"/>
    <w:rPr>
      <w:color w:val="auto"/>
      <w:sz w:val="18"/>
      <w:u w:val="none"/>
    </w:rPr>
  </w:style>
  <w:style w:type="character" w:customStyle="1" w:styleId="126">
    <w:name w:val="正文文本缩进 Char1"/>
    <w:basedOn w:val="40"/>
    <w:semiHidden/>
    <w:qFormat/>
    <w:uiPriority w:val="99"/>
    <w:rPr>
      <w:rFonts w:cs="Times New Roman"/>
      <w:color w:val="000000"/>
      <w:sz w:val="24"/>
      <w:szCs w:val="24"/>
    </w:rPr>
  </w:style>
  <w:style w:type="character" w:customStyle="1" w:styleId="127">
    <w:name w:val="Table Text Char1 Char"/>
    <w:qFormat/>
    <w:uiPriority w:val="0"/>
    <w:rPr>
      <w:rFonts w:ascii="Arial" w:hAnsi="Arial"/>
      <w:kern w:val="2"/>
      <w:sz w:val="18"/>
      <w:lang w:val="en-US" w:eastAsia="zh-CN" w:bidi="ar-SA"/>
    </w:rPr>
  </w:style>
  <w:style w:type="character" w:customStyle="1" w:styleId="128">
    <w:name w:val="标题 5 Char"/>
    <w:basedOn w:val="40"/>
    <w:link w:val="7"/>
    <w:qFormat/>
    <w:uiPriority w:val="0"/>
    <w:rPr>
      <w:b/>
      <w:kern w:val="2"/>
      <w:sz w:val="28"/>
    </w:rPr>
  </w:style>
  <w:style w:type="character" w:customStyle="1" w:styleId="129">
    <w:name w:val="Table Text Char Char Char Char"/>
    <w:qFormat/>
    <w:uiPriority w:val="0"/>
    <w:rPr>
      <w:rFonts w:ascii="Arial" w:hAnsi="Arial"/>
      <w:kern w:val="2"/>
      <w:sz w:val="18"/>
      <w:lang w:val="en-US" w:eastAsia="zh-CN" w:bidi="ar-SA"/>
    </w:rPr>
  </w:style>
  <w:style w:type="character" w:customStyle="1" w:styleId="130">
    <w:name w:val="标题 6 Char"/>
    <w:basedOn w:val="40"/>
    <w:link w:val="8"/>
    <w:qFormat/>
    <w:uiPriority w:val="0"/>
    <w:rPr>
      <w:rFonts w:ascii="Arial" w:hAnsi="Arial" w:eastAsia="黑体"/>
      <w:b/>
      <w:kern w:val="2"/>
      <w:sz w:val="24"/>
    </w:rPr>
  </w:style>
  <w:style w:type="character" w:customStyle="1" w:styleId="131">
    <w:name w:val="标题 9 Char"/>
    <w:basedOn w:val="40"/>
    <w:link w:val="11"/>
    <w:qFormat/>
    <w:uiPriority w:val="0"/>
    <w:rPr>
      <w:rFonts w:ascii="Arial" w:hAnsi="Arial" w:eastAsia="黑体"/>
      <w:b/>
      <w:kern w:val="2"/>
      <w:sz w:val="24"/>
    </w:rPr>
  </w:style>
  <w:style w:type="character" w:customStyle="1" w:styleId="132">
    <w:name w:val="批注主题 Char"/>
    <w:basedOn w:val="88"/>
    <w:link w:val="35"/>
    <w:qFormat/>
    <w:uiPriority w:val="0"/>
    <w:rPr>
      <w:b/>
      <w:sz w:val="21"/>
    </w:rPr>
  </w:style>
  <w:style w:type="character" w:customStyle="1" w:styleId="133">
    <w:name w:val="标题 Char"/>
    <w:basedOn w:val="40"/>
    <w:link w:val="34"/>
    <w:qFormat/>
    <w:uiPriority w:val="0"/>
    <w:rPr>
      <w:rFonts w:ascii="Arial" w:hAnsi="Arial"/>
      <w:b/>
      <w:smallCaps/>
      <w:kern w:val="28"/>
      <w:sz w:val="36"/>
      <w:lang w:eastAsia="en-US"/>
    </w:rPr>
  </w:style>
  <w:style w:type="character" w:customStyle="1" w:styleId="134">
    <w:name w:val="正文 + 三号 Char"/>
    <w:qFormat/>
    <w:uiPriority w:val="0"/>
    <w:rPr>
      <w:rFonts w:eastAsia="宋体"/>
      <w:kern w:val="2"/>
      <w:sz w:val="21"/>
      <w:lang w:val="en-US" w:eastAsia="zh-CN"/>
    </w:rPr>
  </w:style>
  <w:style w:type="character" w:customStyle="1" w:styleId="135">
    <w:name w:val="Table Text Char"/>
    <w:qFormat/>
    <w:uiPriority w:val="0"/>
    <w:rPr>
      <w:rFonts w:ascii="Arial" w:hAnsi="Arial"/>
      <w:kern w:val="2"/>
      <w:sz w:val="18"/>
      <w:lang w:val="en-US" w:eastAsia="zh-CN" w:bidi="ar-SA"/>
    </w:rPr>
  </w:style>
  <w:style w:type="character" w:customStyle="1" w:styleId="136">
    <w:name w:val="Char Char6"/>
    <w:qFormat/>
    <w:uiPriority w:val="0"/>
    <w:rPr>
      <w:rFonts w:ascii="仿宋_GB2312" w:eastAsia="仿宋_GB2312"/>
      <w:kern w:val="2"/>
      <w:sz w:val="32"/>
    </w:rPr>
  </w:style>
  <w:style w:type="character" w:customStyle="1" w:styleId="137">
    <w:name w:val="样式 宋体"/>
    <w:qFormat/>
    <w:uiPriority w:val="0"/>
    <w:rPr>
      <w:rFonts w:ascii="宋体" w:hAnsi="宋体" w:eastAsia="宋体"/>
      <w:sz w:val="28"/>
    </w:rPr>
  </w:style>
  <w:style w:type="character" w:customStyle="1" w:styleId="138">
    <w:name w:val="Char Char7"/>
    <w:qFormat/>
    <w:uiPriority w:val="0"/>
    <w:rPr>
      <w:rFonts w:ascii="宋体" w:hAnsi="宋体" w:eastAsia="宋体"/>
      <w:kern w:val="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4802</Words>
  <Characters>27378</Characters>
  <Lines>228</Lines>
  <Paragraphs>64</Paragraphs>
  <TotalTime>0</TotalTime>
  <ScaleCrop>false</ScaleCrop>
  <LinksUpToDate>false</LinksUpToDate>
  <CharactersWithSpaces>32116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2018-11-15T08:54:00Z</dcterms:created>
  <dc:creator>汝州市公共资源交易中心:高超飞</dc:creator>
  <cp:lastModifiedBy>Alongtheway</cp:lastModifiedBy>
  <cp:lastPrinted>2019-11-21T07:30:00Z</cp:lastPrinted>
  <dcterms:modified xsi:type="dcterms:W3CDTF">2019-11-25T09:39:15Z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