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采购项目名称：河南省理工中等专业学校三供一业供暖管网改造项目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成交人：河南昌弘建设工程有限公司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成交金额：2080000元人民币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地址：林州市采桑行政路37号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工期：2020年6月1日前完工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lang w:val="en-US" w:eastAsia="zh-CN"/>
        </w:rPr>
        <w:t>质量：合格</w:t>
      </w:r>
    </w:p>
    <w:p>
      <w:r>
        <w:rPr>
          <w:rFonts w:hint="eastAsia" w:ascii="宋体" w:hAnsi="宋体" w:cs="宋体"/>
          <w:kern w:val="0"/>
          <w:sz w:val="24"/>
          <w:lang w:val="en-US" w:eastAsia="zh-CN"/>
        </w:rPr>
        <w:t>项目经理：赵金旗   建造师注册证号：豫241151579569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C4558"/>
    <w:rsid w:val="4AE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2020-04-03T07:29:00Z</dcterms:created>
  <dc:creator>lenovo</dc:creator>
  <cp:lastModifiedBy>lenovo</cp:lastModifiedBy>
  <dcterms:modified xsi:type="dcterms:W3CDTF">2020-04-03T07:31:06Z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