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80" w:rsidRDefault="00651F80">
      <w:pPr>
        <w:spacing w:line="276" w:lineRule="auto"/>
        <w:ind w:leftChars="100" w:left="210" w:firstLineChars="800" w:firstLine="2880"/>
        <w:rPr>
          <w:rFonts w:ascii="宋体" w:hAnsi="宋体"/>
          <w:sz w:val="36"/>
          <w:szCs w:val="36"/>
        </w:rPr>
      </w:pPr>
    </w:p>
    <w:p w:rsidR="00651F80" w:rsidRDefault="008952FF">
      <w:pPr>
        <w:spacing w:line="276" w:lineRule="auto"/>
        <w:ind w:firstLineChars="800" w:firstLine="2880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总 说 明（清单）</w:t>
      </w:r>
    </w:p>
    <w:p w:rsidR="00651F80" w:rsidRPr="00D521D9" w:rsidRDefault="008952FF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一、工程概况：</w:t>
      </w:r>
    </w:p>
    <w:p w:rsidR="004A233E" w:rsidRPr="00D521D9" w:rsidRDefault="004A233E" w:rsidP="004A233E">
      <w:pPr>
        <w:ind w:leftChars="-1" w:left="-2" w:rightChars="15" w:right="31"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本工程为</w:t>
      </w:r>
      <w:r w:rsidR="00DD6452" w:rsidRPr="00D521D9">
        <w:rPr>
          <w:rFonts w:asciiTheme="minorEastAsia" w:eastAsiaTheme="minorEastAsia" w:hAnsiTheme="minorEastAsia" w:hint="eastAsia"/>
          <w:sz w:val="28"/>
          <w:szCs w:val="28"/>
        </w:rPr>
        <w:t>信阳师范学院高层次人才周转房室外工程（校本部）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该工程</w:t>
      </w:r>
      <w:r w:rsidR="00DD6452" w:rsidRPr="00D521D9">
        <w:rPr>
          <w:rFonts w:asciiTheme="minorEastAsia" w:eastAsiaTheme="minorEastAsia" w:hAnsiTheme="minorEastAsia" w:cs="仿宋" w:hint="eastAsia"/>
          <w:sz w:val="28"/>
          <w:szCs w:val="28"/>
        </w:rPr>
        <w:t>建筑物及构筑物占地面积约为6337.19m2，景观占地面积约为19273.61m2，车行道面积为</w:t>
      </w:r>
      <w:r w:rsidR="0022381C">
        <w:rPr>
          <w:rFonts w:asciiTheme="minorEastAsia" w:eastAsiaTheme="minorEastAsia" w:hAnsiTheme="minorEastAsia" w:cs="仿宋" w:hint="eastAsia"/>
          <w:sz w:val="28"/>
          <w:szCs w:val="28"/>
        </w:rPr>
        <w:t>8172.3</w:t>
      </w:r>
      <w:r w:rsidR="00DD6452" w:rsidRPr="00D521D9">
        <w:rPr>
          <w:rFonts w:asciiTheme="minorEastAsia" w:eastAsiaTheme="minorEastAsia" w:hAnsiTheme="minorEastAsia" w:cs="仿宋" w:hint="eastAsia"/>
          <w:sz w:val="28"/>
          <w:szCs w:val="28"/>
        </w:rPr>
        <w:t>m2，入户沥青道路面积为3849.5m2，陶土砖园路面积为389.57m2，水洗石园路面积为163.61m2，花岗岩面积为</w:t>
      </w:r>
      <w:r w:rsidR="0022381C">
        <w:rPr>
          <w:rFonts w:asciiTheme="minorEastAsia" w:eastAsiaTheme="minorEastAsia" w:hAnsiTheme="minorEastAsia" w:cs="仿宋" w:hint="eastAsia"/>
          <w:sz w:val="28"/>
          <w:szCs w:val="28"/>
        </w:rPr>
        <w:t>4224.17</w:t>
      </w:r>
      <w:r w:rsidR="00DD6452" w:rsidRPr="00D521D9">
        <w:rPr>
          <w:rFonts w:asciiTheme="minorEastAsia" w:eastAsiaTheme="minorEastAsia" w:hAnsiTheme="minorEastAsia" w:cs="仿宋" w:hint="eastAsia"/>
          <w:sz w:val="28"/>
          <w:szCs w:val="28"/>
        </w:rPr>
        <w:t>m2，防腐木面积为</w:t>
      </w:r>
      <w:r w:rsidR="0022381C">
        <w:rPr>
          <w:rFonts w:asciiTheme="minorEastAsia" w:eastAsiaTheme="minorEastAsia" w:hAnsiTheme="minorEastAsia" w:cs="仿宋" w:hint="eastAsia"/>
          <w:sz w:val="28"/>
          <w:szCs w:val="28"/>
        </w:rPr>
        <w:t>230.86</w:t>
      </w:r>
      <w:r w:rsidR="00DD6452" w:rsidRPr="00D521D9">
        <w:rPr>
          <w:rFonts w:asciiTheme="minorEastAsia" w:eastAsiaTheme="minorEastAsia" w:hAnsiTheme="minorEastAsia" w:cs="仿宋" w:hint="eastAsia"/>
          <w:sz w:val="28"/>
          <w:szCs w:val="28"/>
        </w:rPr>
        <w:t>m2，非机动车位地面面积为685.06m2，机动车为面积为2722.50m2，</w:t>
      </w:r>
      <w:r w:rsidR="008B5D8B" w:rsidRPr="00D521D9">
        <w:rPr>
          <w:rFonts w:asciiTheme="minorEastAsia" w:eastAsiaTheme="minorEastAsia" w:hAnsiTheme="minorEastAsia" w:cs="仿宋" w:hint="eastAsia"/>
          <w:sz w:val="28"/>
          <w:szCs w:val="28"/>
        </w:rPr>
        <w:t>硅P</w:t>
      </w:r>
      <w:r w:rsidR="00FD71A1">
        <w:rPr>
          <w:rFonts w:asciiTheme="minorEastAsia" w:eastAsiaTheme="minorEastAsia" w:hAnsiTheme="minorEastAsia" w:cs="仿宋" w:hint="eastAsia"/>
          <w:sz w:val="28"/>
          <w:szCs w:val="28"/>
        </w:rPr>
        <w:t>U</w:t>
      </w:r>
      <w:r w:rsidR="008B5D8B" w:rsidRPr="00D521D9">
        <w:rPr>
          <w:rFonts w:asciiTheme="minorEastAsia" w:eastAsiaTheme="minorEastAsia" w:hAnsiTheme="minorEastAsia" w:cs="仿宋" w:hint="eastAsia"/>
          <w:sz w:val="28"/>
          <w:szCs w:val="28"/>
        </w:rPr>
        <w:t>铺地面积为307m2，地上机动车停车位数为159个，地上充电桩机动车停车位数为39个，</w:t>
      </w:r>
      <w:r w:rsidR="0022381C">
        <w:rPr>
          <w:rFonts w:asciiTheme="minorEastAsia" w:eastAsiaTheme="minorEastAsia" w:hAnsiTheme="minorEastAsia" w:cs="仿宋" w:hint="eastAsia"/>
          <w:sz w:val="28"/>
          <w:szCs w:val="28"/>
        </w:rPr>
        <w:t>非</w:t>
      </w:r>
      <w:r w:rsidR="008B5D8B" w:rsidRPr="00D521D9">
        <w:rPr>
          <w:rFonts w:asciiTheme="minorEastAsia" w:eastAsiaTheme="minorEastAsia" w:hAnsiTheme="minorEastAsia" w:cs="仿宋" w:hint="eastAsia"/>
          <w:sz w:val="28"/>
          <w:szCs w:val="28"/>
        </w:rPr>
        <w:t>机动车停车位数为283个等。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该工程</w:t>
      </w:r>
      <w:r w:rsidR="008B5D8B" w:rsidRPr="00D521D9">
        <w:rPr>
          <w:rFonts w:asciiTheme="minorEastAsia" w:eastAsiaTheme="minorEastAsia" w:hAnsiTheme="minorEastAsia" w:cs="仿宋" w:hint="eastAsia"/>
          <w:sz w:val="28"/>
          <w:szCs w:val="28"/>
        </w:rPr>
        <w:t>还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包括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景观、</w:t>
      </w:r>
      <w:r w:rsidR="008B5D8B" w:rsidRPr="00D521D9">
        <w:rPr>
          <w:rFonts w:asciiTheme="minorEastAsia" w:eastAsiaTheme="minorEastAsia" w:hAnsiTheme="minorEastAsia" w:hint="eastAsia"/>
          <w:sz w:val="28"/>
          <w:szCs w:val="28"/>
        </w:rPr>
        <w:t>台阶、挡土墙、花池、儿童乐园、羽毛球场、自行车棚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地坪</w:t>
      </w:r>
      <w:r w:rsidR="008B5D8B" w:rsidRPr="00D521D9">
        <w:rPr>
          <w:rFonts w:asciiTheme="minorEastAsia" w:eastAsiaTheme="minorEastAsia" w:hAnsiTheme="minorEastAsia" w:hint="eastAsia"/>
          <w:sz w:val="28"/>
          <w:szCs w:val="28"/>
        </w:rPr>
        <w:t>、消防系统、污水系统、雨水系统、路灯系统、充电设施配电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（埋管）</w:t>
      </w:r>
      <w:r w:rsidR="008B5D8B" w:rsidRPr="00D521D9">
        <w:rPr>
          <w:rFonts w:asciiTheme="minorEastAsia" w:eastAsiaTheme="minorEastAsia" w:hAnsiTheme="minorEastAsia" w:hint="eastAsia"/>
          <w:sz w:val="28"/>
          <w:szCs w:val="28"/>
        </w:rPr>
        <w:t>、大门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等。</w:t>
      </w:r>
    </w:p>
    <w:p w:rsidR="00651F80" w:rsidRPr="00D521D9" w:rsidRDefault="008952FF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二、工程量清单编制依据：</w:t>
      </w:r>
    </w:p>
    <w:p w:rsidR="00651F80" w:rsidRPr="00D521D9" w:rsidRDefault="00265A37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施工图纸</w:t>
      </w:r>
      <w:r w:rsidR="008952FF" w:rsidRPr="00D521D9">
        <w:rPr>
          <w:rFonts w:asciiTheme="minorEastAsia" w:eastAsiaTheme="minorEastAsia" w:hAnsiTheme="minorEastAsia" w:hint="eastAsia"/>
          <w:sz w:val="28"/>
          <w:szCs w:val="28"/>
        </w:rPr>
        <w:t>、《建设工程工程量清单计价规范》（GB50858-2013）。</w:t>
      </w:r>
    </w:p>
    <w:p w:rsidR="00651F80" w:rsidRPr="00D521D9" w:rsidRDefault="008952FF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三、招标控制价包括范围：</w:t>
      </w:r>
    </w:p>
    <w:p w:rsidR="008952FF" w:rsidRPr="00D521D9" w:rsidRDefault="008B5D8B" w:rsidP="008952F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施工图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和编标须知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包含的全部内容</w:t>
      </w:r>
      <w:r w:rsidR="008952FF" w:rsidRPr="00D521D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51F80" w:rsidRPr="00D521D9" w:rsidRDefault="008952FF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四、有关事项说明：</w:t>
      </w:r>
    </w:p>
    <w:p w:rsidR="008952FF" w:rsidRPr="00D521D9" w:rsidRDefault="008B5D8B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1.车行道、台阶等包含南入口红线</w:t>
      </w:r>
      <w:r w:rsidR="00205834" w:rsidRPr="00D521D9">
        <w:rPr>
          <w:rFonts w:asciiTheme="minorEastAsia" w:eastAsiaTheme="minorEastAsia" w:hAnsiTheme="minorEastAsia" w:hint="eastAsia"/>
          <w:sz w:val="28"/>
          <w:szCs w:val="28"/>
        </w:rPr>
        <w:t>外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部分</w:t>
      </w:r>
      <w:r w:rsidR="003846C6">
        <w:rPr>
          <w:rFonts w:asciiTheme="minorEastAsia" w:eastAsiaTheme="minorEastAsia" w:hAnsiTheme="minorEastAsia" w:hint="eastAsia"/>
          <w:sz w:val="28"/>
          <w:szCs w:val="28"/>
        </w:rPr>
        <w:t>，片石挡土墙按招标须知确定的范围考虑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8B5D8B" w:rsidRPr="00D521D9" w:rsidRDefault="008B5D8B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lastRenderedPageBreak/>
        <w:t>2.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车库入口玻璃雨棚、围墙</w:t>
      </w:r>
      <w:r w:rsidR="003846C6">
        <w:rPr>
          <w:rFonts w:asciiTheme="minorEastAsia" w:eastAsiaTheme="minorEastAsia" w:hAnsiTheme="minorEastAsia" w:hint="eastAsia"/>
          <w:sz w:val="28"/>
          <w:szCs w:val="28"/>
        </w:rPr>
        <w:t>、汀步石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暂未考虑，非机动车棚只考虑地坪及电源预埋管</w:t>
      </w:r>
      <w:r w:rsidR="00205834"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482400" w:rsidRPr="00D521D9" w:rsidRDefault="00205834" w:rsidP="0022381C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3.弱电</w:t>
      </w:r>
      <w:r w:rsidR="0022381C">
        <w:rPr>
          <w:rFonts w:asciiTheme="minorEastAsia" w:eastAsiaTheme="minorEastAsia" w:hAnsiTheme="minorEastAsia" w:hint="eastAsia"/>
          <w:sz w:val="28"/>
          <w:szCs w:val="28"/>
        </w:rPr>
        <w:t>、监控、生活给水暂未考虑，</w:t>
      </w:r>
      <w:r w:rsidR="0022381C" w:rsidRPr="00D521D9">
        <w:rPr>
          <w:rFonts w:asciiTheme="minorEastAsia" w:eastAsiaTheme="minorEastAsia" w:hAnsiTheme="minorEastAsia" w:hint="eastAsia"/>
          <w:sz w:val="28"/>
          <w:szCs w:val="28"/>
        </w:rPr>
        <w:t>充电设施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只考虑埋管</w:t>
      </w:r>
      <w:r w:rsidR="00482400"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B11CF5" w:rsidRDefault="0022381C" w:rsidP="003846C6">
      <w:pPr>
        <w:tabs>
          <w:tab w:val="left" w:pos="312"/>
        </w:tabs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482400" w:rsidRPr="00D521D9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3846C6">
        <w:rPr>
          <w:rFonts w:asciiTheme="minorEastAsia" w:eastAsiaTheme="minorEastAsia" w:hAnsiTheme="minorEastAsia" w:hint="eastAsia"/>
          <w:sz w:val="28"/>
          <w:szCs w:val="28"/>
        </w:rPr>
        <w:t>垃圾桶、健身器材、儿童滑梯、休息桌椅</w:t>
      </w:r>
      <w:r>
        <w:rPr>
          <w:rFonts w:asciiTheme="minorEastAsia" w:eastAsiaTheme="minorEastAsia" w:hAnsiTheme="minorEastAsia" w:hint="eastAsia"/>
          <w:sz w:val="28"/>
          <w:szCs w:val="28"/>
        </w:rPr>
        <w:t>、绿化暂未考虑</w:t>
      </w:r>
      <w:r w:rsidR="00205834"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846C6" w:rsidRDefault="003846C6" w:rsidP="003846C6">
      <w:pPr>
        <w:tabs>
          <w:tab w:val="left" w:pos="312"/>
        </w:tabs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5.场地土方按编标须知暂定量考虑；</w:t>
      </w:r>
    </w:p>
    <w:p w:rsidR="00B11CF5" w:rsidRDefault="003846C6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B11CF5">
        <w:rPr>
          <w:rFonts w:asciiTheme="minorEastAsia" w:eastAsiaTheme="minorEastAsia" w:hAnsiTheme="minorEastAsia" w:hint="eastAsia"/>
          <w:sz w:val="28"/>
          <w:szCs w:val="28"/>
        </w:rPr>
        <w:t>.大门配套的设施没有考虑</w:t>
      </w:r>
      <w:r w:rsidR="0075064E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7.路沿石按花岗岩路沿石考虑；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8.场内块料砼垫层均按C15考虑；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9.检查井按图集直接按定型井考虑；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10.路沿石侧边砼护肩按图纸设计考虑；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11.化粪池的人工费、机械费及材料费（包含防水）单独列项，</w:t>
      </w:r>
      <w:r w:rsidR="003F6369">
        <w:rPr>
          <w:rFonts w:asciiTheme="minorEastAsia" w:eastAsiaTheme="minorEastAsia" w:hAnsiTheme="minorEastAsia" w:hint="eastAsia"/>
          <w:sz w:val="28"/>
          <w:szCs w:val="28"/>
        </w:rPr>
        <w:t>汇总在总价中，</w:t>
      </w:r>
      <w:r>
        <w:rPr>
          <w:rFonts w:asciiTheme="minorEastAsia" w:eastAsiaTheme="minorEastAsia" w:hAnsiTheme="minorEastAsia" w:hint="eastAsia"/>
          <w:sz w:val="28"/>
          <w:szCs w:val="28"/>
        </w:rPr>
        <w:t>不在清单范围内，土方在清单范围内；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12.硅PU地面及沥青砼路面单独列项，不在清单范围内，</w:t>
      </w:r>
      <w:r w:rsidR="003F6369">
        <w:rPr>
          <w:rFonts w:asciiTheme="minorEastAsia" w:eastAsiaTheme="minorEastAsia" w:hAnsiTheme="minorEastAsia" w:hint="eastAsia"/>
          <w:sz w:val="28"/>
          <w:szCs w:val="28"/>
        </w:rPr>
        <w:t>汇总在总价中，</w:t>
      </w:r>
      <w:r>
        <w:rPr>
          <w:rFonts w:asciiTheme="minorEastAsia" w:eastAsiaTheme="minorEastAsia" w:hAnsiTheme="minorEastAsia" w:hint="eastAsia"/>
          <w:sz w:val="28"/>
          <w:szCs w:val="28"/>
        </w:rPr>
        <w:t>但基层在清单范围内；</w:t>
      </w:r>
    </w:p>
    <w:p w:rsidR="0075064E" w:rsidRDefault="0075064E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13.</w:t>
      </w:r>
      <w:r w:rsidR="003F6369">
        <w:rPr>
          <w:rFonts w:asciiTheme="minorEastAsia" w:eastAsiaTheme="minorEastAsia" w:hAnsiTheme="minorEastAsia" w:hint="eastAsia"/>
          <w:sz w:val="28"/>
          <w:szCs w:val="28"/>
        </w:rPr>
        <w:t>花岗岩、植草砖、陶土砖、庭院灯、路灯、片石、石屑等</w:t>
      </w:r>
      <w:r>
        <w:rPr>
          <w:rFonts w:asciiTheme="minorEastAsia" w:eastAsiaTheme="minorEastAsia" w:hAnsiTheme="minorEastAsia" w:hint="eastAsia"/>
          <w:sz w:val="28"/>
          <w:szCs w:val="28"/>
        </w:rPr>
        <w:t>市场调查的材料不在清单的单价内，单独列项，汇总在总价中</w:t>
      </w:r>
      <w:r w:rsidR="00FD71A1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FD71A1" w:rsidRDefault="00FD71A1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14.强电预埋管RC管按镀锌钢管考虑</w:t>
      </w:r>
      <w:r w:rsidR="005D5274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5D5274" w:rsidRDefault="005D5274" w:rsidP="005D5274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15.如编制说明未提及内容或不祥处请参照清单描述和编标须知，清单项目特征描述不明者，请参照图纸。</w:t>
      </w:r>
    </w:p>
    <w:p w:rsidR="005D5274" w:rsidRPr="00D521D9" w:rsidRDefault="005D5274" w:rsidP="00265A37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182E29" w:rsidRDefault="00182E29" w:rsidP="008952FF">
      <w:pPr>
        <w:tabs>
          <w:tab w:val="left" w:pos="0"/>
        </w:tabs>
        <w:ind w:firstLineChars="200" w:firstLine="420"/>
        <w:jc w:val="left"/>
      </w:pPr>
    </w:p>
    <w:p w:rsidR="00182E29" w:rsidRDefault="00182E29" w:rsidP="008952FF">
      <w:pPr>
        <w:tabs>
          <w:tab w:val="left" w:pos="0"/>
        </w:tabs>
        <w:ind w:firstLineChars="200" w:firstLine="420"/>
        <w:jc w:val="left"/>
      </w:pPr>
    </w:p>
    <w:p w:rsidR="00182E29" w:rsidRDefault="00182E29" w:rsidP="008952FF">
      <w:pPr>
        <w:tabs>
          <w:tab w:val="left" w:pos="0"/>
        </w:tabs>
        <w:ind w:firstLineChars="200" w:firstLine="420"/>
        <w:jc w:val="left"/>
      </w:pPr>
    </w:p>
    <w:p w:rsidR="00182E29" w:rsidRDefault="00182E29" w:rsidP="008952FF">
      <w:pPr>
        <w:tabs>
          <w:tab w:val="left" w:pos="0"/>
        </w:tabs>
        <w:ind w:firstLineChars="200" w:firstLine="420"/>
        <w:jc w:val="left"/>
      </w:pPr>
    </w:p>
    <w:p w:rsidR="00182E29" w:rsidRDefault="00182E29" w:rsidP="008952FF">
      <w:pPr>
        <w:tabs>
          <w:tab w:val="left" w:pos="0"/>
        </w:tabs>
        <w:ind w:firstLineChars="200" w:firstLine="420"/>
        <w:jc w:val="left"/>
      </w:pPr>
    </w:p>
    <w:p w:rsidR="00182E29" w:rsidRDefault="00182E29" w:rsidP="00182E29">
      <w:pPr>
        <w:spacing w:line="276" w:lineRule="auto"/>
        <w:ind w:leftChars="100" w:left="210" w:firstLineChars="800" w:firstLine="2880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总 说 明（招标控制价）</w:t>
      </w:r>
    </w:p>
    <w:p w:rsidR="00182E29" w:rsidRDefault="00182E29" w:rsidP="00182E29">
      <w:pPr>
        <w:pStyle w:val="p0"/>
        <w:spacing w:line="276" w:lineRule="auto"/>
        <w:ind w:leftChars="267" w:left="56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一、工程概况：</w:t>
      </w:r>
    </w:p>
    <w:p w:rsidR="006E1E1F" w:rsidRPr="00D521D9" w:rsidRDefault="006E1E1F" w:rsidP="006E1E1F">
      <w:pPr>
        <w:ind w:leftChars="-1" w:left="-2" w:rightChars="15" w:right="31"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本工程为信阳师范学院高层次人才周转房室外工程（校本部），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该工程建筑物及构筑物占地面积约为6337.19m2，景观占地面积约为19273.61m2，车行道面积为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8172.3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m2，入户沥青道路面积为3849.5m2，陶土砖园路面积为389.57m2，水洗石园路面积为163.61m2，花岗岩面积为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4224.17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m2，防腐木面积为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230.86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m2，非机动车位地面面积为685.06m2，机动车为面积为2722.50m2，硅UP铺地面积为307m2，地上机动车停车位数为159个，地上充电桩机动车停车位数为39个，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非</w:t>
      </w:r>
      <w:r w:rsidRPr="00D521D9">
        <w:rPr>
          <w:rFonts w:asciiTheme="minorEastAsia" w:eastAsiaTheme="minorEastAsia" w:hAnsiTheme="minorEastAsia" w:cs="仿宋" w:hint="eastAsia"/>
          <w:sz w:val="28"/>
          <w:szCs w:val="28"/>
        </w:rPr>
        <w:t>机动车停车位数为283个等。该工程还包括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景观、台阶、挡土墙、花池、儿童乐园、羽毛球场、自行车棚</w:t>
      </w:r>
      <w:r>
        <w:rPr>
          <w:rFonts w:asciiTheme="minorEastAsia" w:eastAsiaTheme="minorEastAsia" w:hAnsiTheme="minorEastAsia" w:hint="eastAsia"/>
          <w:sz w:val="28"/>
          <w:szCs w:val="28"/>
        </w:rPr>
        <w:t>地坪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、消防系统、污水系统、雨水系统、路灯系统、充电设施配电</w:t>
      </w:r>
      <w:r>
        <w:rPr>
          <w:rFonts w:asciiTheme="minorEastAsia" w:eastAsiaTheme="minorEastAsia" w:hAnsiTheme="minorEastAsia" w:hint="eastAsia"/>
          <w:sz w:val="28"/>
          <w:szCs w:val="28"/>
        </w:rPr>
        <w:t>（埋管）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、大门等。</w:t>
      </w:r>
    </w:p>
    <w:p w:rsidR="00182E29" w:rsidRDefault="00182E29" w:rsidP="00182E29">
      <w:pPr>
        <w:pStyle w:val="p0"/>
        <w:spacing w:line="276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二、招标控制价编制依据：</w:t>
      </w:r>
    </w:p>
    <w:p w:rsidR="00182E29" w:rsidRDefault="00182E29" w:rsidP="00182E29">
      <w:pPr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1.施工图纸</w:t>
      </w:r>
      <w:r w:rsidR="006E1E1F">
        <w:rPr>
          <w:rFonts w:ascii="宋体" w:hAnsi="宋体" w:hint="eastAsia"/>
          <w:sz w:val="28"/>
          <w:szCs w:val="28"/>
        </w:rPr>
        <w:t>、编标须知</w:t>
      </w:r>
      <w:r>
        <w:rPr>
          <w:rFonts w:ascii="宋体" w:hAnsi="宋体" w:hint="eastAsia"/>
          <w:sz w:val="28"/>
          <w:szCs w:val="28"/>
        </w:rPr>
        <w:t>；</w:t>
      </w:r>
    </w:p>
    <w:p w:rsidR="00182E29" w:rsidRDefault="00182E29" w:rsidP="00182E29">
      <w:pPr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sz w:val="28"/>
          <w:szCs w:val="28"/>
        </w:rPr>
        <w:t>《建设工程工程量清单计价规范》（GB50858-2013）、</w:t>
      </w:r>
      <w:r>
        <w:rPr>
          <w:rFonts w:ascii="宋体" w:hAnsi="宋体" w:hint="eastAsia"/>
          <w:sz w:val="28"/>
          <w:szCs w:val="28"/>
        </w:rPr>
        <w:t>《河南省房屋建筑与装饰工程预算定额》（HA 01-31-2016）、《河南省市政工程预算定额》（HA A1-31-2016</w:t>
      </w:r>
      <w:r w:rsidRPr="00BB64CD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、《河南省通用安装工程预算定额》（HA 02-31-2016）</w:t>
      </w:r>
      <w:r>
        <w:rPr>
          <w:rFonts w:asciiTheme="minorEastAsia" w:eastAsiaTheme="minorEastAsia" w:hAnsiTheme="minorEastAsia" w:hint="eastAsia"/>
          <w:sz w:val="28"/>
          <w:szCs w:val="28"/>
        </w:rPr>
        <w:t>等有关现行的计价管理办法及文件规定；</w:t>
      </w:r>
    </w:p>
    <w:p w:rsidR="00182E29" w:rsidRDefault="00182E29" w:rsidP="00182E29">
      <w:pPr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asciiTheme="minorEastAsia" w:eastAsiaTheme="minorEastAsia" w:hAnsiTheme="minorEastAsia" w:hint="eastAsia"/>
          <w:sz w:val="28"/>
          <w:szCs w:val="28"/>
        </w:rPr>
        <w:t>材料价格执行《信阳市建设工程造价信息》2019年</w:t>
      </w:r>
      <w:r w:rsidR="005D5274"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期，部分材料市场询价；</w:t>
      </w:r>
    </w:p>
    <w:p w:rsidR="00182E29" w:rsidRDefault="00182E29" w:rsidP="00182E29">
      <w:pPr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人工费指数、机械类指数、管理类指数调差按与建设标定</w:t>
      </w:r>
      <w:r>
        <w:rPr>
          <w:rFonts w:hint="eastAsia"/>
          <w:sz w:val="28"/>
          <w:szCs w:val="28"/>
        </w:rPr>
        <w:lastRenderedPageBreak/>
        <w:t>【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</w:rPr>
        <w:t>号文件进行调整；</w:t>
      </w:r>
    </w:p>
    <w:p w:rsidR="00182E29" w:rsidRDefault="00182E29" w:rsidP="00182E29">
      <w:pPr>
        <w:ind w:firstLineChars="200" w:firstLine="560"/>
        <w:jc w:val="left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安全文明施工措施费按豫建设标【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57</w:t>
      </w:r>
      <w:r>
        <w:rPr>
          <w:rFonts w:hint="eastAsia"/>
          <w:sz w:val="28"/>
          <w:szCs w:val="28"/>
        </w:rPr>
        <w:t>号及【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</w:rPr>
        <w:t>号文调整；</w:t>
      </w:r>
    </w:p>
    <w:p w:rsidR="00182E29" w:rsidRDefault="00182E29" w:rsidP="00182E29">
      <w:pPr>
        <w:ind w:firstLineChars="200" w:firstLine="560"/>
        <w:jc w:val="left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税金按建办标函【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193</w:t>
      </w:r>
      <w:r>
        <w:rPr>
          <w:rFonts w:hint="eastAsia"/>
          <w:sz w:val="28"/>
          <w:szCs w:val="28"/>
        </w:rPr>
        <w:t>号文的相关要求，税率为</w:t>
      </w:r>
      <w:r>
        <w:rPr>
          <w:rFonts w:hint="eastAsia"/>
          <w:sz w:val="28"/>
          <w:szCs w:val="28"/>
        </w:rPr>
        <w:t>9%</w:t>
      </w:r>
      <w:r>
        <w:rPr>
          <w:rFonts w:hint="eastAsia"/>
          <w:sz w:val="28"/>
          <w:szCs w:val="28"/>
        </w:rPr>
        <w:t>；</w:t>
      </w:r>
    </w:p>
    <w:p w:rsidR="00182E29" w:rsidRDefault="00182E29" w:rsidP="00182E29">
      <w:pPr>
        <w:ind w:firstLineChars="200" w:firstLine="560"/>
        <w:jc w:val="left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规费均足额计取；</w:t>
      </w:r>
    </w:p>
    <w:p w:rsidR="00182E29" w:rsidRDefault="00182E29" w:rsidP="00182E29">
      <w:pPr>
        <w:ind w:firstLineChars="200" w:firstLine="560"/>
        <w:jc w:val="left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夜间施工增加费、二次搬运费、冬雨季施工增加费按照</w:t>
      </w:r>
      <w:r>
        <w:rPr>
          <w:rFonts w:hint="eastAsia"/>
          <w:sz w:val="28"/>
          <w:szCs w:val="28"/>
        </w:rPr>
        <w:t>2016</w:t>
      </w:r>
      <w:r>
        <w:rPr>
          <w:rFonts w:ascii="宋体" w:hAnsi="宋体" w:cs="宋体" w:hint="eastAsia"/>
          <w:sz w:val="28"/>
          <w:szCs w:val="28"/>
        </w:rPr>
        <w:t>定额解释说明均计取；</w:t>
      </w:r>
    </w:p>
    <w:p w:rsidR="00182E29" w:rsidRDefault="00182E29" w:rsidP="00182E29">
      <w:pPr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9.</w:t>
      </w:r>
      <w:r>
        <w:rPr>
          <w:rFonts w:ascii="宋体" w:hAnsi="宋体" w:hint="eastAsia"/>
          <w:sz w:val="28"/>
          <w:szCs w:val="28"/>
        </w:rPr>
        <w:t>施工现场扬尘污染防治费依据豫建设标【2016】47号文件；</w:t>
      </w:r>
    </w:p>
    <w:p w:rsidR="00182E29" w:rsidRDefault="00182E29" w:rsidP="00182E2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10.社会保障费依据豫建建【2016】62号文。</w:t>
      </w:r>
    </w:p>
    <w:p w:rsidR="00182E29" w:rsidRDefault="00182E29" w:rsidP="00182E29">
      <w:pPr>
        <w:pStyle w:val="p0"/>
        <w:spacing w:line="276" w:lineRule="auto"/>
        <w:ind w:leftChars="267" w:left="56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三、招标控制价包括范围：</w:t>
      </w:r>
    </w:p>
    <w:p w:rsidR="006E1E1F" w:rsidRPr="00D521D9" w:rsidRDefault="006E1E1F" w:rsidP="006E1E1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施工图</w:t>
      </w:r>
      <w:r>
        <w:rPr>
          <w:rFonts w:asciiTheme="minorEastAsia" w:eastAsiaTheme="minorEastAsia" w:hAnsiTheme="minorEastAsia" w:hint="eastAsia"/>
          <w:sz w:val="28"/>
          <w:szCs w:val="28"/>
        </w:rPr>
        <w:t>和编标须知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包含的全部内容。</w:t>
      </w:r>
    </w:p>
    <w:p w:rsidR="00182E29" w:rsidRDefault="00182E29" w:rsidP="00182E2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四、有关事项说明：</w:t>
      </w:r>
    </w:p>
    <w:p w:rsidR="006E1E1F" w:rsidRPr="00D521D9" w:rsidRDefault="006E1E1F" w:rsidP="006E1E1F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1.车行道、台阶等包含南入口红线外部分</w:t>
      </w:r>
      <w:r>
        <w:rPr>
          <w:rFonts w:asciiTheme="minorEastAsia" w:eastAsiaTheme="minorEastAsia" w:hAnsiTheme="minorEastAsia" w:hint="eastAsia"/>
          <w:sz w:val="28"/>
          <w:szCs w:val="28"/>
        </w:rPr>
        <w:t>，片石挡土墙按招标须知确定的范围考虑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6E1E1F" w:rsidRPr="00D521D9" w:rsidRDefault="006E1E1F" w:rsidP="006E1E1F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sz w:val="28"/>
          <w:szCs w:val="28"/>
        </w:rPr>
        <w:t>车库入口玻璃雨棚、围墙、汀步石暂未考虑，非机动车棚只考虑地坪及电源预埋管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6E1E1F" w:rsidRPr="00D521D9" w:rsidRDefault="006E1E1F" w:rsidP="006E1E1F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521D9">
        <w:rPr>
          <w:rFonts w:asciiTheme="minorEastAsia" w:eastAsiaTheme="minorEastAsia" w:hAnsiTheme="minorEastAsia" w:hint="eastAsia"/>
          <w:sz w:val="28"/>
          <w:szCs w:val="28"/>
        </w:rPr>
        <w:t>3.弱电</w:t>
      </w:r>
      <w:r>
        <w:rPr>
          <w:rFonts w:asciiTheme="minorEastAsia" w:eastAsiaTheme="minorEastAsia" w:hAnsiTheme="minorEastAsia" w:hint="eastAsia"/>
          <w:sz w:val="28"/>
          <w:szCs w:val="28"/>
        </w:rPr>
        <w:t>、监控、生活给水暂未考虑，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充电设施只考虑埋管；</w:t>
      </w:r>
    </w:p>
    <w:p w:rsidR="006E1E1F" w:rsidRDefault="006E1E1F" w:rsidP="006E1E1F">
      <w:pPr>
        <w:tabs>
          <w:tab w:val="left" w:pos="312"/>
        </w:tabs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3846C6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垃圾桶、健身器材、儿童滑梯、休息桌椅、绿化暂未考虑</w:t>
      </w:r>
      <w:r w:rsidRPr="00D521D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6E1E1F" w:rsidRDefault="006E1E1F" w:rsidP="006E1E1F">
      <w:pPr>
        <w:tabs>
          <w:tab w:val="left" w:pos="312"/>
        </w:tabs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5.场地土方按编标须知暂定量考虑；</w:t>
      </w:r>
    </w:p>
    <w:p w:rsidR="006E1E1F" w:rsidRDefault="006E1E1F" w:rsidP="006E1E1F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6.大门配套的设施没有考虑</w:t>
      </w:r>
      <w:r w:rsidR="003F636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7.路沿石按花岗岩路沿石考虑；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8.场内块料砼垫层均按C15考虑；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9.检查井按图集直接按定型井考虑；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10.路沿石侧边砼护肩按图纸设计考虑；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11.化粪池的人工费、机械费及材料费（包含防水）单独列项，汇总在总价中，不在清单范围内，土方在清单范围内；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12.硅PU地面及沥青砼路面单独列项，不在清单范围内，汇总在总价中，但基层在清单范围内；</w:t>
      </w:r>
    </w:p>
    <w:p w:rsidR="003F6369" w:rsidRDefault="003F6369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13.花岗岩、植草砖、陶土砖、庭院灯、路灯、片石、石屑等市场调查的材料不在清单的单价内，单独列项，汇总在总价中</w:t>
      </w:r>
      <w:r w:rsidR="00FD71A1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FD71A1" w:rsidRDefault="00FD71A1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14.强电预埋管RC管按镀锌钢管考虑</w:t>
      </w:r>
      <w:r w:rsidR="005D5274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5D5274" w:rsidRDefault="005D5274" w:rsidP="005D5274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15.如编制说明未提及内容或不祥处请参照清单描述和编标须知，清单项目特征描述不明者，请参照图纸。</w:t>
      </w:r>
    </w:p>
    <w:p w:rsidR="005D5274" w:rsidRPr="00D521D9" w:rsidRDefault="005D5274" w:rsidP="003F6369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F6369" w:rsidRPr="00D521D9" w:rsidRDefault="003F6369" w:rsidP="006E1E1F">
      <w:pPr>
        <w:pStyle w:val="p0"/>
        <w:spacing w:line="276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182E29" w:rsidRDefault="00182E29" w:rsidP="006E1E1F">
      <w:pPr>
        <w:pStyle w:val="p0"/>
        <w:spacing w:line="276" w:lineRule="auto"/>
        <w:ind w:firstLineChars="200" w:firstLine="420"/>
      </w:pPr>
    </w:p>
    <w:sectPr w:rsidR="00182E29" w:rsidSect="00651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CD7" w:rsidRDefault="00172CD7" w:rsidP="00482400">
      <w:r>
        <w:separator/>
      </w:r>
    </w:p>
  </w:endnote>
  <w:endnote w:type="continuationSeparator" w:id="0">
    <w:p w:rsidR="00172CD7" w:rsidRDefault="00172CD7" w:rsidP="00482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CD7" w:rsidRDefault="00172CD7" w:rsidP="00482400">
      <w:r>
        <w:separator/>
      </w:r>
    </w:p>
  </w:footnote>
  <w:footnote w:type="continuationSeparator" w:id="0">
    <w:p w:rsidR="00172CD7" w:rsidRDefault="00172CD7" w:rsidP="00482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D8496"/>
    <w:multiLevelType w:val="singleLevel"/>
    <w:tmpl w:val="C78D849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3015"/>
    <w:rsid w:val="00012E3B"/>
    <w:rsid w:val="00030BCA"/>
    <w:rsid w:val="00047546"/>
    <w:rsid w:val="000827D9"/>
    <w:rsid w:val="0008610F"/>
    <w:rsid w:val="00093115"/>
    <w:rsid w:val="000A0F6C"/>
    <w:rsid w:val="000C3CE9"/>
    <w:rsid w:val="000E2A8E"/>
    <w:rsid w:val="000F2C9A"/>
    <w:rsid w:val="0011591F"/>
    <w:rsid w:val="00127C71"/>
    <w:rsid w:val="00131963"/>
    <w:rsid w:val="00172CD7"/>
    <w:rsid w:val="00182E29"/>
    <w:rsid w:val="00195B0E"/>
    <w:rsid w:val="001C6ADF"/>
    <w:rsid w:val="001D0310"/>
    <w:rsid w:val="001D31B7"/>
    <w:rsid w:val="002028A9"/>
    <w:rsid w:val="00205834"/>
    <w:rsid w:val="0022381C"/>
    <w:rsid w:val="00225B70"/>
    <w:rsid w:val="0026345E"/>
    <w:rsid w:val="00265A37"/>
    <w:rsid w:val="00282738"/>
    <w:rsid w:val="002919CD"/>
    <w:rsid w:val="002A0D8C"/>
    <w:rsid w:val="002A37D1"/>
    <w:rsid w:val="002A7023"/>
    <w:rsid w:val="002B28B9"/>
    <w:rsid w:val="002C1984"/>
    <w:rsid w:val="002F2A2B"/>
    <w:rsid w:val="002F5C0F"/>
    <w:rsid w:val="0033044C"/>
    <w:rsid w:val="003368DE"/>
    <w:rsid w:val="00337440"/>
    <w:rsid w:val="00344DC0"/>
    <w:rsid w:val="00346D05"/>
    <w:rsid w:val="00371E96"/>
    <w:rsid w:val="003846C6"/>
    <w:rsid w:val="003929BE"/>
    <w:rsid w:val="00394498"/>
    <w:rsid w:val="003B5844"/>
    <w:rsid w:val="003B5DEA"/>
    <w:rsid w:val="003C7A73"/>
    <w:rsid w:val="003F6369"/>
    <w:rsid w:val="00482400"/>
    <w:rsid w:val="004A233E"/>
    <w:rsid w:val="004B2B42"/>
    <w:rsid w:val="004C4334"/>
    <w:rsid w:val="004D6D38"/>
    <w:rsid w:val="004E0207"/>
    <w:rsid w:val="004E5A1D"/>
    <w:rsid w:val="004F7A1A"/>
    <w:rsid w:val="0050434A"/>
    <w:rsid w:val="0051601C"/>
    <w:rsid w:val="00544B85"/>
    <w:rsid w:val="00562391"/>
    <w:rsid w:val="00564322"/>
    <w:rsid w:val="00573015"/>
    <w:rsid w:val="005A43C6"/>
    <w:rsid w:val="005D5274"/>
    <w:rsid w:val="005D6267"/>
    <w:rsid w:val="006105E4"/>
    <w:rsid w:val="00614889"/>
    <w:rsid w:val="00634C08"/>
    <w:rsid w:val="00642C86"/>
    <w:rsid w:val="00651F80"/>
    <w:rsid w:val="006553E3"/>
    <w:rsid w:val="0065628C"/>
    <w:rsid w:val="00674117"/>
    <w:rsid w:val="00691530"/>
    <w:rsid w:val="00696FAC"/>
    <w:rsid w:val="006D00E5"/>
    <w:rsid w:val="006E1E1F"/>
    <w:rsid w:val="006E522C"/>
    <w:rsid w:val="007157CB"/>
    <w:rsid w:val="00724D2D"/>
    <w:rsid w:val="0075064E"/>
    <w:rsid w:val="00757804"/>
    <w:rsid w:val="00775ED1"/>
    <w:rsid w:val="007C6914"/>
    <w:rsid w:val="007D4335"/>
    <w:rsid w:val="007E6278"/>
    <w:rsid w:val="00816E0F"/>
    <w:rsid w:val="00824CA9"/>
    <w:rsid w:val="00835D04"/>
    <w:rsid w:val="00852B71"/>
    <w:rsid w:val="00857566"/>
    <w:rsid w:val="0087012D"/>
    <w:rsid w:val="00893A6C"/>
    <w:rsid w:val="00894138"/>
    <w:rsid w:val="008952FF"/>
    <w:rsid w:val="008B5D8B"/>
    <w:rsid w:val="008F2790"/>
    <w:rsid w:val="00911BE8"/>
    <w:rsid w:val="009159F3"/>
    <w:rsid w:val="009B0324"/>
    <w:rsid w:val="009B3EEE"/>
    <w:rsid w:val="009F179C"/>
    <w:rsid w:val="009F3D54"/>
    <w:rsid w:val="00A20AE0"/>
    <w:rsid w:val="00A30D6B"/>
    <w:rsid w:val="00A36882"/>
    <w:rsid w:val="00A956E6"/>
    <w:rsid w:val="00A96867"/>
    <w:rsid w:val="00AA6016"/>
    <w:rsid w:val="00AC7001"/>
    <w:rsid w:val="00AD147A"/>
    <w:rsid w:val="00AD2111"/>
    <w:rsid w:val="00AF3FA8"/>
    <w:rsid w:val="00B01DFF"/>
    <w:rsid w:val="00B11CF5"/>
    <w:rsid w:val="00B27B57"/>
    <w:rsid w:val="00B45C7D"/>
    <w:rsid w:val="00B475E6"/>
    <w:rsid w:val="00B55BB2"/>
    <w:rsid w:val="00B62875"/>
    <w:rsid w:val="00B63237"/>
    <w:rsid w:val="00B77F2B"/>
    <w:rsid w:val="00B90416"/>
    <w:rsid w:val="00BB64CD"/>
    <w:rsid w:val="00BC6CEF"/>
    <w:rsid w:val="00C06DD0"/>
    <w:rsid w:val="00C47D2B"/>
    <w:rsid w:val="00C72B63"/>
    <w:rsid w:val="00C75E98"/>
    <w:rsid w:val="00C81D8C"/>
    <w:rsid w:val="00C82E19"/>
    <w:rsid w:val="00CA38C9"/>
    <w:rsid w:val="00CB145F"/>
    <w:rsid w:val="00CD2142"/>
    <w:rsid w:val="00CE2DC6"/>
    <w:rsid w:val="00D0086E"/>
    <w:rsid w:val="00D01098"/>
    <w:rsid w:val="00D01CCD"/>
    <w:rsid w:val="00D03D56"/>
    <w:rsid w:val="00D13D17"/>
    <w:rsid w:val="00D347EC"/>
    <w:rsid w:val="00D521D9"/>
    <w:rsid w:val="00D55C7A"/>
    <w:rsid w:val="00D84A58"/>
    <w:rsid w:val="00DA0076"/>
    <w:rsid w:val="00DD6452"/>
    <w:rsid w:val="00DD696D"/>
    <w:rsid w:val="00DF5CB1"/>
    <w:rsid w:val="00E3502A"/>
    <w:rsid w:val="00E362D2"/>
    <w:rsid w:val="00E40116"/>
    <w:rsid w:val="00E7523E"/>
    <w:rsid w:val="00E810AE"/>
    <w:rsid w:val="00ED73AD"/>
    <w:rsid w:val="00F128AD"/>
    <w:rsid w:val="00F25DC3"/>
    <w:rsid w:val="00FD71A1"/>
    <w:rsid w:val="2ED97291"/>
    <w:rsid w:val="45CC5537"/>
    <w:rsid w:val="53933B13"/>
    <w:rsid w:val="65BD27DE"/>
    <w:rsid w:val="6AE62577"/>
    <w:rsid w:val="729F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F8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51F80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rsid w:val="00651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51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651F80"/>
    <w:pPr>
      <w:spacing w:beforeAutospacing="1" w:afterAutospacing="1"/>
      <w:jc w:val="left"/>
    </w:pPr>
    <w:rPr>
      <w:kern w:val="0"/>
      <w:sz w:val="24"/>
    </w:rPr>
  </w:style>
  <w:style w:type="paragraph" w:customStyle="1" w:styleId="p0">
    <w:name w:val="p0"/>
    <w:basedOn w:val="a"/>
    <w:qFormat/>
    <w:rsid w:val="00651F80"/>
    <w:pPr>
      <w:widowControl/>
    </w:pPr>
    <w:rPr>
      <w:kern w:val="0"/>
    </w:rPr>
  </w:style>
  <w:style w:type="character" w:customStyle="1" w:styleId="Char">
    <w:name w:val="日期 Char"/>
    <w:basedOn w:val="a0"/>
    <w:link w:val="a3"/>
    <w:uiPriority w:val="99"/>
    <w:semiHidden/>
    <w:qFormat/>
    <w:rsid w:val="00651F80"/>
    <w:rPr>
      <w:rFonts w:ascii="Times New Roman" w:eastAsia="宋体" w:hAnsi="Times New Roman" w:cs="Times New Roman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651F80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51F80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521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521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1D309-7F06-438B-8402-325E9D6F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332</Words>
  <Characters>1899</Characters>
  <Application>Microsoft Office Word</Application>
  <DocSecurity>0</DocSecurity>
  <Lines>15</Lines>
  <Paragraphs>4</Paragraphs>
  <ScaleCrop>false</ScaleCrop>
  <Company>Www.SangSan.Cn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56</cp:revision>
  <cp:lastPrinted>2017-07-26T02:44:00Z</cp:lastPrinted>
  <dcterms:created xsi:type="dcterms:W3CDTF">2016-03-10T01:00:00Z</dcterms:created>
  <dcterms:modified xsi:type="dcterms:W3CDTF">2019-11-27T03:25:00Z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