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A3" w:rsidRDefault="00DF5FA3">
      <w:r>
        <w:rPr>
          <w:noProof/>
        </w:rPr>
        <w:drawing>
          <wp:inline distT="0" distB="0" distL="0" distR="0">
            <wp:extent cx="5932391" cy="822302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84" cy="82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A3" w:rsidRDefault="00DF5FA3">
      <w:pPr>
        <w:widowControl/>
        <w:jc w:val="left"/>
      </w:pPr>
      <w:r>
        <w:br w:type="page"/>
      </w:r>
    </w:p>
    <w:p w:rsidR="00700DE4" w:rsidRDefault="00DF5FA3">
      <w:r>
        <w:rPr>
          <w:noProof/>
        </w:rPr>
        <w:lastRenderedPageBreak/>
        <w:drawing>
          <wp:inline distT="0" distB="0" distL="0" distR="0">
            <wp:extent cx="4808823" cy="6665618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23" cy="66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A3" w:rsidRDefault="00DF5FA3">
      <w:pPr>
        <w:widowControl/>
        <w:jc w:val="left"/>
      </w:pPr>
      <w:r>
        <w:br w:type="page"/>
      </w:r>
    </w:p>
    <w:p w:rsidR="00DF5FA3" w:rsidRDefault="00DF5FA3">
      <w:r>
        <w:rPr>
          <w:noProof/>
        </w:rPr>
        <w:lastRenderedPageBreak/>
        <w:drawing>
          <wp:inline distT="0" distB="0" distL="0" distR="0">
            <wp:extent cx="5374567" cy="74498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91" cy="74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A3" w:rsidRDefault="00DF5FA3">
      <w:pPr>
        <w:widowControl/>
        <w:jc w:val="left"/>
      </w:pPr>
      <w:r>
        <w:br w:type="page"/>
      </w:r>
    </w:p>
    <w:p w:rsidR="00715EAF" w:rsidRDefault="00DF5FA3">
      <w:r>
        <w:rPr>
          <w:noProof/>
        </w:rPr>
        <w:lastRenderedPageBreak/>
        <w:drawing>
          <wp:inline distT="0" distB="0" distL="0" distR="0">
            <wp:extent cx="5282469" cy="73221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89" cy="732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AF" w:rsidRDefault="00715EAF">
      <w:pPr>
        <w:widowControl/>
        <w:jc w:val="left"/>
      </w:pPr>
      <w:r>
        <w:br w:type="page"/>
      </w:r>
    </w:p>
    <w:p w:rsidR="00715EAF" w:rsidRDefault="00715EAF" w:rsidP="00715EAF">
      <w:pPr>
        <w:jc w:val="center"/>
        <w:rPr>
          <w:rFonts w:ascii="仿宋" w:eastAsia="仿宋" w:hAnsi="仿宋" w:cs="仿宋" w:hint="eastAsia"/>
          <w:b/>
          <w:bCs/>
          <w:color w:val="000000"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color w:val="000000"/>
          <w:sz w:val="44"/>
          <w:szCs w:val="44"/>
        </w:rPr>
        <w:lastRenderedPageBreak/>
        <w:t>编制说明</w:t>
      </w:r>
    </w:p>
    <w:p w:rsidR="00715EAF" w:rsidRDefault="00715EAF" w:rsidP="00715EAF">
      <w:pPr>
        <w:rPr>
          <w:rFonts w:ascii="宋体" w:hAnsi="宋体" w:cs="宋体" w:hint="eastAsia"/>
          <w:color w:val="000000"/>
          <w:kern w:val="0"/>
          <w:sz w:val="18"/>
          <w:szCs w:val="18"/>
        </w:rPr>
      </w:pPr>
    </w:p>
    <w:p w:rsidR="00715EAF" w:rsidRDefault="00715EAF" w:rsidP="00715EAF">
      <w:pPr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6"/>
      </w:tblGrid>
      <w:tr w:rsidR="00715EAF" w:rsidTr="00E9288F">
        <w:trPr>
          <w:trHeight w:val="10113"/>
          <w:jc w:val="center"/>
        </w:trPr>
        <w:tc>
          <w:tcPr>
            <w:tcW w:w="9396" w:type="dxa"/>
          </w:tcPr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一、工程概况</w:t>
            </w:r>
            <w:r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 xml:space="preserve">     镇平县中医院门诊医技综合楼暨</w:t>
            </w:r>
            <w:proofErr w:type="gramStart"/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医</w:t>
            </w:r>
            <w:proofErr w:type="gramEnd"/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养结合建设项目（门诊医技综合楼）项目工程，位于镇平县杏山大道与北大街交叉口西北角，结构类型为框架结构，建筑主体高度：23.4m，室内外高差为-0.6m，地下一层，地上五层：总面积：38297.7㎡，其中地上：25055.8㎡，地下：12141.82㎡，外廊；743.7㎡，机动车坡道出地面建筑面积：356.38㎡；具体详见施工图及设计说明。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二、编制依据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1、建设工程工程量清单计价规范GB50500-2013</w:t>
            </w: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_GB2312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bCs/>
                <w:sz w:val="28"/>
                <w:szCs w:val="28"/>
              </w:rPr>
              <w:t>2、房屋建筑与装饰工程量清单计算规范GB50854-2013；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_GB2312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bCs/>
                <w:sz w:val="28"/>
                <w:szCs w:val="28"/>
              </w:rPr>
              <w:t>3、通用安装工程工程量计算规范GB50856-2013；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4、河南省房屋建筑与装饰工程预算定额（HA01-31-2016）；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5、河南省通用安装工程预算定额（HA02-31-2016）；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6、委托方提供的设计图纸、设计单位的设计回复；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7、相关的标准、规范、图集、政策性文件等</w:t>
            </w: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。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三、编制范围：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（一）本工程量清单包括的内容：建筑、安装工程。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四、材料选用要求及说明：</w:t>
            </w:r>
          </w:p>
          <w:p w:rsidR="00715EAF" w:rsidRDefault="00715EAF" w:rsidP="00E9288F">
            <w:pPr>
              <w:spacing w:line="360" w:lineRule="auto"/>
              <w:ind w:firstLineChars="250" w:firstLine="700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本工程量清单所选用的建筑材料具有正式合格证，无非标材料；单价按照【2020第三期南阳工程造价信息】执行或市场询价；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8"/>
                <w:szCs w:val="28"/>
              </w:rPr>
              <w:t>五、取费依据</w:t>
            </w:r>
          </w:p>
          <w:p w:rsidR="00715EAF" w:rsidRDefault="00715EAF" w:rsidP="00E9288F">
            <w:pPr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lastRenderedPageBreak/>
              <w:t>1、安全文明施工费、</w:t>
            </w:r>
            <w:proofErr w:type="gramStart"/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规费执行</w:t>
            </w:r>
            <w:proofErr w:type="gramEnd"/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2016预算定额；税金执行财政部税务总局海关总署公告【2019】39号文按9%计取；</w:t>
            </w:r>
          </w:p>
          <w:p w:rsidR="00715EAF" w:rsidRDefault="00715EAF" w:rsidP="00E9288F">
            <w:pPr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2、夜间施工增加费、二次搬运费、冬雨季施工增加费本次控制价不计取，如需计取，后期另行约定。</w:t>
            </w:r>
          </w:p>
          <w:p w:rsidR="00715EAF" w:rsidRDefault="00715EAF" w:rsidP="00E9288F">
            <w:pPr>
              <w:spacing w:line="360" w:lineRule="auto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六、专业工程暂估价清单；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1、基坑支护：350万元；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2、车库及主楼标识标线及标志牌：30万元；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3、出坡道处钢结构雨蓬：66.8万元；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4、医用电梯5部：150万元；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5、自动扶梯1部：100万元。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6、地下一层出入口管理系统：3万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七、以下房间内墙面及顶棚装修，图纸设计为专业公司二次设计，制作及安装施工，暂未计入本次招标控制价：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（1）一层CT、MRI、DR、</w:t>
            </w:r>
            <w:proofErr w:type="gramStart"/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胃肠机</w:t>
            </w:r>
            <w:proofErr w:type="gramEnd"/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及控制室和设备间，无菌区缓冲间、无菌物品存放、低温灭菌间、检查包装灭菌区、抢救室；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（2）四层ICU区内的所有房间及走廊、手术室区内的所有房间及走廊；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（3）五层DSA,无菌物品存放。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八、根据图纸设计要求，本工程地下室外墙外回填土按2:8灰土考虑，坡道底部按级配砂石考虑，其他部位回填全部按素土。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九、机房设备基础商品混凝土等级按C30考虑。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十、车库顶板硬质铺地暂不计入。</w:t>
            </w:r>
          </w:p>
          <w:p w:rsidR="00715EAF" w:rsidRDefault="00715EAF" w:rsidP="00E9288F">
            <w:pPr>
              <w:pStyle w:val="a6"/>
              <w:widowControl/>
              <w:spacing w:before="0" w:beforeAutospacing="0" w:after="0" w:afterAutospacing="0"/>
              <w:rPr>
                <w:rFonts w:hint="eastAsia"/>
                <w:bCs/>
              </w:rPr>
            </w:pPr>
            <w:r>
              <w:rPr>
                <w:rFonts w:ascii="仿宋" w:eastAsia="仿宋" w:hAnsi="仿宋" w:hint="eastAsia"/>
                <w:bCs/>
                <w:sz w:val="28"/>
                <w:szCs w:val="28"/>
              </w:rPr>
              <w:t>十一、柴油发电机及弱电机房设备暂不考虑。</w:t>
            </w:r>
          </w:p>
        </w:tc>
      </w:tr>
    </w:tbl>
    <w:p w:rsidR="00DF5FA3" w:rsidRPr="00715EAF" w:rsidRDefault="00DF5FA3">
      <w:bookmarkStart w:id="0" w:name="_GoBack"/>
      <w:bookmarkEnd w:id="0"/>
    </w:p>
    <w:sectPr w:rsidR="00DF5FA3" w:rsidRPr="00715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8B4" w:rsidRDefault="00A678B4" w:rsidP="00DF5FA3">
      <w:r>
        <w:separator/>
      </w:r>
    </w:p>
  </w:endnote>
  <w:endnote w:type="continuationSeparator" w:id="0">
    <w:p w:rsidR="00A678B4" w:rsidRDefault="00A678B4" w:rsidP="00DF5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8B4" w:rsidRDefault="00A678B4" w:rsidP="00DF5FA3">
      <w:r>
        <w:separator/>
      </w:r>
    </w:p>
  </w:footnote>
  <w:footnote w:type="continuationSeparator" w:id="0">
    <w:p w:rsidR="00A678B4" w:rsidRDefault="00A678B4" w:rsidP="00DF5F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D4"/>
    <w:rsid w:val="00531B0D"/>
    <w:rsid w:val="00692ED4"/>
    <w:rsid w:val="00700DE4"/>
    <w:rsid w:val="00715EAF"/>
    <w:rsid w:val="00A678B4"/>
    <w:rsid w:val="00DF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5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5F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5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5F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5F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5FA3"/>
    <w:rPr>
      <w:sz w:val="18"/>
      <w:szCs w:val="18"/>
    </w:rPr>
  </w:style>
  <w:style w:type="paragraph" w:styleId="a6">
    <w:name w:val="Normal (Web)"/>
    <w:basedOn w:val="a"/>
    <w:rsid w:val="00715EAF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5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5F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5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5F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5F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5FA3"/>
    <w:rPr>
      <w:sz w:val="18"/>
      <w:szCs w:val="18"/>
    </w:rPr>
  </w:style>
  <w:style w:type="paragraph" w:styleId="a6">
    <w:name w:val="Normal (Web)"/>
    <w:basedOn w:val="a"/>
    <w:rsid w:val="00715EAF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</Words>
  <Characters>889</Characters>
  <Application>Microsoft Office Word</Application>
  <DocSecurity>0</DocSecurity>
  <Lines>7</Lines>
  <Paragraphs>2</Paragraphs>
  <ScaleCrop>false</ScaleCrop>
  <Company>Lenovo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河南招标采购服务有限公司:刘歌</dc:creator>
  <cp:keywords/>
  <dc:description/>
  <cp:lastModifiedBy>河南招标采购服务有限公司:刘歌</cp:lastModifiedBy>
  <cp:revision>4</cp:revision>
  <dcterms:created xsi:type="dcterms:W3CDTF">2020-08-10T09:25:00Z</dcterms:created>
  <dcterms:modified xsi:type="dcterms:W3CDTF">2020-08-10T09:29:00Z</dcterms:modified>
</cp:coreProperties>
</file>