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12" w:lineRule="auto"/>
        <w:jc w:val="center"/>
        <w:rPr>
          <w:rFonts w:ascii="宋体" w:cs="Times New Roman"/>
          <w:b/>
          <w:bCs/>
          <w:color w:val="auto"/>
          <w:sz w:val="44"/>
          <w:szCs w:val="44"/>
        </w:rPr>
      </w:pPr>
    </w:p>
    <w:p>
      <w:pPr>
        <w:pStyle w:val="22"/>
        <w:ind w:firstLine="210"/>
        <w:rPr>
          <w:rFonts w:cs="Times New Roman"/>
          <w:color w:val="auto"/>
        </w:rPr>
      </w:pPr>
    </w:p>
    <w:p>
      <w:pPr>
        <w:spacing w:line="312" w:lineRule="auto"/>
        <w:jc w:val="center"/>
        <w:rPr>
          <w:rFonts w:ascii="宋体" w:cs="Times New Roman"/>
          <w:b/>
          <w:bCs/>
          <w:color w:val="auto"/>
          <w:sz w:val="44"/>
          <w:szCs w:val="44"/>
        </w:rPr>
      </w:pPr>
    </w:p>
    <w:p>
      <w:pPr>
        <w:spacing w:line="312" w:lineRule="auto"/>
        <w:jc w:val="center"/>
        <w:rPr>
          <w:rFonts w:ascii="宋体" w:cs="Times New Roman"/>
          <w:b/>
          <w:bCs/>
          <w:color w:val="auto"/>
          <w:sz w:val="44"/>
          <w:szCs w:val="44"/>
        </w:rPr>
      </w:pPr>
      <w:r>
        <w:rPr>
          <w:rFonts w:hint="eastAsia" w:ascii="宋体" w:hAnsi="宋体" w:cs="宋体"/>
          <w:b/>
          <w:bCs/>
          <w:color w:val="auto"/>
          <w:sz w:val="44"/>
          <w:szCs w:val="44"/>
        </w:rPr>
        <w:t>鄢陵县政通投资集团有限公司企业债券发行主承销服务项目</w:t>
      </w:r>
    </w:p>
    <w:p>
      <w:pPr>
        <w:spacing w:line="312" w:lineRule="auto"/>
        <w:ind w:firstLine="3060" w:firstLineChars="850"/>
        <w:rPr>
          <w:rFonts w:ascii="黑体" w:hAnsi="黑体" w:eastAsia="黑体" w:cs="Times New Roman"/>
          <w:b/>
          <w:bCs/>
          <w:color w:val="auto"/>
          <w:sz w:val="36"/>
          <w:szCs w:val="36"/>
          <w:shd w:val="clear" w:color="auto" w:fill="FFFFFF"/>
        </w:rPr>
      </w:pPr>
    </w:p>
    <w:p>
      <w:pPr>
        <w:spacing w:line="312" w:lineRule="auto"/>
        <w:rPr>
          <w:rFonts w:ascii="黑体" w:hAnsi="黑体" w:eastAsia="黑体" w:cs="Times New Roman"/>
          <w:b/>
          <w:bCs/>
          <w:color w:val="auto"/>
          <w:sz w:val="44"/>
          <w:szCs w:val="44"/>
          <w:shd w:val="clear" w:color="auto" w:fill="FFFFFF"/>
        </w:rPr>
      </w:pPr>
    </w:p>
    <w:p>
      <w:pPr>
        <w:spacing w:line="312" w:lineRule="auto"/>
        <w:jc w:val="center"/>
        <w:rPr>
          <w:rFonts w:ascii="宋体" w:cs="宋体"/>
          <w:b/>
          <w:bCs/>
          <w:color w:val="auto"/>
          <w:sz w:val="72"/>
          <w:szCs w:val="72"/>
          <w:shd w:val="clear" w:color="auto" w:fill="FFFFFF"/>
        </w:rPr>
      </w:pPr>
    </w:p>
    <w:p>
      <w:pPr>
        <w:spacing w:line="312" w:lineRule="auto"/>
        <w:jc w:val="center"/>
        <w:rPr>
          <w:rFonts w:ascii="宋体" w:cs="Times New Roman"/>
          <w:b/>
          <w:bCs/>
          <w:color w:val="auto"/>
          <w:sz w:val="44"/>
          <w:szCs w:val="44"/>
        </w:rPr>
      </w:pPr>
      <w:r>
        <w:rPr>
          <w:rFonts w:hint="eastAsia" w:ascii="宋体" w:hAnsi="宋体" w:cs="宋体"/>
          <w:b/>
          <w:bCs/>
          <w:color w:val="auto"/>
          <w:sz w:val="72"/>
          <w:szCs w:val="72"/>
          <w:shd w:val="clear" w:color="auto" w:fill="FFFFFF"/>
        </w:rPr>
        <w:t>招　标　文　件</w:t>
      </w:r>
      <w:r>
        <w:rPr>
          <w:rFonts w:ascii="宋体" w:cs="宋体"/>
          <w:b/>
          <w:bCs/>
          <w:color w:val="auto"/>
          <w:sz w:val="72"/>
          <w:szCs w:val="72"/>
          <w:shd w:val="clear" w:color="auto" w:fill="FFFFFF"/>
        </w:rPr>
        <w:br w:type="textWrapping"/>
      </w:r>
    </w:p>
    <w:p>
      <w:pPr>
        <w:spacing w:line="312" w:lineRule="auto"/>
        <w:jc w:val="center"/>
        <w:rPr>
          <w:rFonts w:ascii="黑体" w:hAnsi="黑体" w:eastAsia="黑体" w:cs="Times New Roman"/>
          <w:color w:val="auto"/>
          <w:sz w:val="32"/>
          <w:szCs w:val="32"/>
        </w:rPr>
      </w:pPr>
      <w:r>
        <w:rPr>
          <w:rFonts w:hint="eastAsia" w:ascii="宋体" w:hAnsi="宋体" w:cs="宋体"/>
          <w:b/>
          <w:bCs/>
          <w:color w:val="auto"/>
          <w:sz w:val="44"/>
          <w:szCs w:val="44"/>
        </w:rPr>
        <w:t>（不见面开标）</w:t>
      </w:r>
    </w:p>
    <w:p>
      <w:pPr>
        <w:jc w:val="center"/>
        <w:rPr>
          <w:rFonts w:ascii="宋体" w:cs="Times New Roman"/>
          <w:color w:val="auto"/>
          <w:sz w:val="28"/>
          <w:szCs w:val="28"/>
        </w:rPr>
      </w:pPr>
      <w:r>
        <w:rPr>
          <w:rFonts w:hint="eastAsia" w:ascii="宋体" w:hAnsi="宋体" w:cs="宋体"/>
          <w:color w:val="auto"/>
          <w:sz w:val="28"/>
          <w:szCs w:val="28"/>
        </w:rPr>
        <w:t>项目编号：</w:t>
      </w:r>
      <w:r>
        <w:rPr>
          <w:rFonts w:hint="eastAsia" w:ascii="宋体" w:hAnsi="宋体" w:cs="宋体"/>
          <w:color w:val="auto"/>
          <w:sz w:val="28"/>
          <w:szCs w:val="28"/>
          <w:lang w:val="en-US" w:eastAsia="zh-CN"/>
        </w:rPr>
        <w:t>Y2020FZ108</w:t>
      </w:r>
      <w:r>
        <w:rPr>
          <w:rFonts w:ascii="宋体" w:hAnsi="宋体" w:cs="宋体"/>
          <w:color w:val="auto"/>
          <w:sz w:val="28"/>
          <w:szCs w:val="28"/>
        </w:rPr>
        <w:t xml:space="preserve"> </w:t>
      </w:r>
    </w:p>
    <w:p>
      <w:pPr>
        <w:jc w:val="center"/>
        <w:rPr>
          <w:rFonts w:ascii="宋体" w:cs="Times New Roman"/>
          <w:color w:val="auto"/>
          <w:sz w:val="28"/>
          <w:szCs w:val="28"/>
        </w:rPr>
      </w:pPr>
      <w:r>
        <w:rPr>
          <w:rFonts w:hint="eastAsia" w:ascii="宋体" w:hAnsi="宋体" w:cs="宋体"/>
          <w:color w:val="auto"/>
          <w:sz w:val="28"/>
          <w:szCs w:val="28"/>
        </w:rPr>
        <w:t>招标编号：</w:t>
      </w:r>
      <w:r>
        <w:rPr>
          <w:rFonts w:hint="eastAsia" w:ascii="宋体" w:hAnsi="宋体" w:cs="宋体"/>
          <w:color w:val="auto"/>
          <w:sz w:val="28"/>
          <w:szCs w:val="28"/>
          <w:lang w:eastAsia="zh-CN"/>
        </w:rPr>
        <w:t>鄢招公</w:t>
      </w:r>
      <w:r>
        <w:rPr>
          <w:rFonts w:hint="eastAsia" w:ascii="宋体" w:hAnsi="宋体" w:cs="宋体"/>
          <w:color w:val="auto"/>
          <w:sz w:val="28"/>
          <w:szCs w:val="28"/>
          <w:lang w:val="en-US" w:eastAsia="zh-CN"/>
        </w:rPr>
        <w:t>2020080402</w:t>
      </w:r>
      <w:r>
        <w:rPr>
          <w:rFonts w:ascii="宋体" w:hAnsi="宋体" w:cs="宋体"/>
          <w:color w:val="auto"/>
          <w:sz w:val="28"/>
          <w:szCs w:val="28"/>
        </w:rPr>
        <w:t xml:space="preserve"> </w:t>
      </w:r>
    </w:p>
    <w:p>
      <w:pPr>
        <w:rPr>
          <w:rFonts w:ascii="宋体" w:cs="Times New Roman"/>
          <w:b/>
          <w:bCs/>
          <w:color w:val="auto"/>
          <w:sz w:val="32"/>
          <w:szCs w:val="32"/>
        </w:rPr>
      </w:pPr>
      <w:r>
        <w:rPr>
          <w:rFonts w:ascii="宋体" w:hAnsi="宋体" w:cs="宋体"/>
          <w:b/>
          <w:bCs/>
          <w:color w:val="auto"/>
          <w:sz w:val="32"/>
          <w:szCs w:val="32"/>
        </w:rPr>
        <w:t xml:space="preserve"> </w:t>
      </w:r>
    </w:p>
    <w:p>
      <w:pPr>
        <w:rPr>
          <w:rFonts w:ascii="宋体" w:cs="Times New Roman"/>
          <w:b/>
          <w:bCs/>
          <w:color w:val="auto"/>
          <w:sz w:val="32"/>
          <w:szCs w:val="32"/>
        </w:rPr>
      </w:pPr>
    </w:p>
    <w:p>
      <w:pPr>
        <w:rPr>
          <w:rFonts w:ascii="宋体" w:cs="Times New Roman"/>
          <w:b/>
          <w:bCs/>
          <w:color w:val="auto"/>
          <w:sz w:val="32"/>
          <w:szCs w:val="32"/>
        </w:rPr>
      </w:pPr>
    </w:p>
    <w:p>
      <w:pPr>
        <w:rPr>
          <w:rFonts w:ascii="黑体" w:hAnsi="黑体" w:eastAsia="黑体" w:cs="Times New Roman"/>
          <w:b/>
          <w:bCs/>
          <w:color w:val="auto"/>
          <w:sz w:val="32"/>
          <w:szCs w:val="32"/>
        </w:rPr>
      </w:pPr>
    </w:p>
    <w:p>
      <w:pPr>
        <w:ind w:firstLine="1920" w:firstLineChars="600"/>
        <w:rPr>
          <w:rFonts w:ascii="宋体" w:cs="Times New Roman"/>
          <w:color w:val="auto"/>
          <w:sz w:val="32"/>
          <w:szCs w:val="32"/>
        </w:rPr>
      </w:pPr>
      <w:r>
        <w:rPr>
          <w:rFonts w:hint="eastAsia" w:ascii="宋体" w:hAnsi="宋体" w:cs="宋体"/>
          <w:color w:val="auto"/>
          <w:sz w:val="32"/>
          <w:szCs w:val="32"/>
        </w:rPr>
        <w:t>采</w:t>
      </w:r>
      <w:r>
        <w:rPr>
          <w:rFonts w:ascii="宋体" w:hAnsi="宋体" w:cs="宋体"/>
          <w:color w:val="auto"/>
          <w:sz w:val="32"/>
          <w:szCs w:val="32"/>
        </w:rPr>
        <w:t xml:space="preserve"> </w:t>
      </w:r>
      <w:r>
        <w:rPr>
          <w:rFonts w:hint="eastAsia" w:ascii="宋体" w:hAnsi="宋体" w:cs="宋体"/>
          <w:color w:val="auto"/>
          <w:sz w:val="32"/>
          <w:szCs w:val="32"/>
        </w:rPr>
        <w:t>购</w:t>
      </w:r>
      <w:r>
        <w:rPr>
          <w:rFonts w:ascii="宋体" w:hAnsi="宋体" w:cs="宋体"/>
          <w:color w:val="auto"/>
          <w:sz w:val="32"/>
          <w:szCs w:val="32"/>
        </w:rPr>
        <w:t xml:space="preserve"> </w:t>
      </w:r>
      <w:r>
        <w:rPr>
          <w:rFonts w:hint="eastAsia" w:ascii="宋体" w:hAnsi="宋体" w:cs="宋体"/>
          <w:color w:val="auto"/>
          <w:sz w:val="32"/>
          <w:szCs w:val="32"/>
        </w:rPr>
        <w:t>人：鄢陵县政通投资集团有限公司</w:t>
      </w:r>
      <w:r>
        <w:rPr>
          <w:rFonts w:ascii="宋体" w:hAnsi="宋体" w:cs="宋体"/>
          <w:color w:val="auto"/>
          <w:sz w:val="32"/>
          <w:szCs w:val="32"/>
        </w:rPr>
        <w:t xml:space="preserve"> </w:t>
      </w:r>
    </w:p>
    <w:p>
      <w:pPr>
        <w:jc w:val="center"/>
        <w:rPr>
          <w:rFonts w:ascii="宋体" w:cs="Times New Roman"/>
          <w:color w:val="auto"/>
          <w:sz w:val="32"/>
          <w:szCs w:val="32"/>
        </w:rPr>
      </w:pPr>
      <w:r>
        <w:rPr>
          <w:rFonts w:ascii="宋体" w:hAnsi="宋体" w:cs="宋体"/>
          <w:color w:val="auto"/>
          <w:sz w:val="32"/>
          <w:szCs w:val="32"/>
        </w:rPr>
        <w:t xml:space="preserve"> </w:t>
      </w:r>
      <w:r>
        <w:rPr>
          <w:rFonts w:hint="eastAsia" w:ascii="宋体" w:hAnsi="宋体" w:cs="宋体"/>
          <w:color w:val="auto"/>
          <w:sz w:val="32"/>
          <w:szCs w:val="32"/>
        </w:rPr>
        <w:t>代理机构：河南招标采购服务有限公司</w:t>
      </w:r>
    </w:p>
    <w:p>
      <w:pPr>
        <w:ind w:firstLine="2560" w:firstLineChars="800"/>
        <w:rPr>
          <w:rFonts w:ascii="宋体" w:cs="Times New Roman"/>
          <w:color w:val="auto"/>
          <w:sz w:val="32"/>
          <w:szCs w:val="32"/>
        </w:rPr>
      </w:pPr>
      <w:r>
        <w:rPr>
          <w:rFonts w:hint="eastAsia" w:ascii="宋体" w:hAnsi="宋体" w:cs="宋体"/>
          <w:color w:val="auto"/>
          <w:sz w:val="32"/>
          <w:szCs w:val="32"/>
        </w:rPr>
        <w:t>日期：二〇二〇年</w:t>
      </w:r>
      <w:r>
        <w:rPr>
          <w:rFonts w:hint="eastAsia" w:ascii="宋体" w:hAnsi="宋体" w:cs="宋体"/>
          <w:color w:val="auto"/>
          <w:sz w:val="32"/>
          <w:szCs w:val="32"/>
          <w:lang w:eastAsia="zh-CN"/>
        </w:rPr>
        <w:t>八</w:t>
      </w:r>
      <w:r>
        <w:rPr>
          <w:rFonts w:hint="eastAsia" w:ascii="宋体" w:hAnsi="宋体" w:cs="宋体"/>
          <w:color w:val="auto"/>
          <w:sz w:val="32"/>
          <w:szCs w:val="32"/>
        </w:rPr>
        <w:t>月</w:t>
      </w:r>
    </w:p>
    <w:p>
      <w:pPr>
        <w:jc w:val="center"/>
        <w:rPr>
          <w:rFonts w:ascii="黑体" w:eastAsia="黑体" w:cs="Times New Roman"/>
          <w:b/>
          <w:bCs/>
          <w:color w:val="auto"/>
          <w:sz w:val="44"/>
          <w:szCs w:val="44"/>
          <w:lang w:val="zh-CN"/>
        </w:rPr>
        <w:sectPr>
          <w:footerReference r:id="rId3" w:type="default"/>
          <w:pgSz w:w="11906" w:h="16838"/>
          <w:pgMar w:top="1418" w:right="1474" w:bottom="1418" w:left="1474" w:header="851" w:footer="992" w:gutter="0"/>
          <w:cols w:space="425" w:num="1"/>
          <w:docGrid w:type="linesAndChars" w:linePitch="312" w:charSpace="0"/>
        </w:sectPr>
      </w:pPr>
    </w:p>
    <w:p>
      <w:pPr>
        <w:jc w:val="center"/>
        <w:rPr>
          <w:rFonts w:ascii="黑体" w:eastAsia="黑体" w:cs="Times New Roman"/>
          <w:b/>
          <w:bCs/>
          <w:color w:val="auto"/>
          <w:sz w:val="44"/>
          <w:szCs w:val="44"/>
          <w:lang w:val="zh-CN"/>
        </w:rPr>
      </w:pPr>
      <w:r>
        <w:rPr>
          <w:rFonts w:hint="eastAsia" w:ascii="黑体" w:eastAsia="黑体" w:cs="黑体"/>
          <w:b/>
          <w:bCs/>
          <w:color w:val="auto"/>
          <w:sz w:val="44"/>
          <w:szCs w:val="44"/>
          <w:lang w:val="zh-CN"/>
        </w:rPr>
        <w:t>目</w:t>
      </w:r>
      <w:r>
        <w:rPr>
          <w:rFonts w:ascii="黑体" w:eastAsia="黑体" w:cs="黑体"/>
          <w:b/>
          <w:bCs/>
          <w:color w:val="auto"/>
          <w:sz w:val="44"/>
          <w:szCs w:val="44"/>
          <w:lang w:val="zh-CN"/>
        </w:rPr>
        <w:t xml:space="preserve">     </w:t>
      </w:r>
      <w:r>
        <w:rPr>
          <w:rFonts w:hint="eastAsia" w:ascii="黑体" w:eastAsia="黑体" w:cs="黑体"/>
          <w:b/>
          <w:bCs/>
          <w:color w:val="auto"/>
          <w:sz w:val="44"/>
          <w:szCs w:val="44"/>
          <w:lang w:val="zh-CN"/>
        </w:rPr>
        <w:t>录</w:t>
      </w:r>
    </w:p>
    <w:p>
      <w:pPr>
        <w:autoSpaceDE w:val="0"/>
        <w:autoSpaceDN w:val="0"/>
        <w:adjustRightInd w:val="0"/>
        <w:spacing w:line="700" w:lineRule="exact"/>
        <w:ind w:firstLine="551"/>
        <w:rPr>
          <w:rFonts w:ascii="黑体" w:eastAsia="黑体" w:cs="Times New Roman"/>
          <w:b/>
          <w:bCs/>
          <w:color w:val="auto"/>
          <w:sz w:val="28"/>
          <w:szCs w:val="28"/>
          <w:lang w:val="zh-CN"/>
        </w:rPr>
      </w:pPr>
    </w:p>
    <w:p>
      <w:pPr>
        <w:autoSpaceDE w:val="0"/>
        <w:autoSpaceDN w:val="0"/>
        <w:adjustRightInd w:val="0"/>
        <w:spacing w:line="700" w:lineRule="exact"/>
        <w:ind w:firstLine="551"/>
        <w:rPr>
          <w:rFonts w:ascii="宋体" w:cs="宋体"/>
          <w:b/>
          <w:bCs/>
          <w:color w:val="auto"/>
          <w:sz w:val="32"/>
          <w:szCs w:val="32"/>
          <w:lang w:val="zh-CN"/>
        </w:rPr>
      </w:pPr>
      <w:r>
        <w:rPr>
          <w:rFonts w:hint="eastAsia" w:ascii="宋体" w:hAnsi="宋体" w:cs="宋体"/>
          <w:b/>
          <w:bCs/>
          <w:color w:val="auto"/>
          <w:sz w:val="32"/>
          <w:szCs w:val="32"/>
          <w:lang w:val="zh-CN"/>
        </w:rPr>
        <w:t>第一章</w:t>
      </w:r>
      <w:r>
        <w:rPr>
          <w:rFonts w:ascii="宋体" w:hAnsi="宋体" w:cs="宋体"/>
          <w:b/>
          <w:bCs/>
          <w:color w:val="auto"/>
          <w:sz w:val="32"/>
          <w:szCs w:val="32"/>
          <w:lang w:val="zh-CN"/>
        </w:rPr>
        <w:t xml:space="preserve"> </w:t>
      </w:r>
      <w:r>
        <w:rPr>
          <w:rFonts w:hint="eastAsia" w:ascii="宋体" w:hAnsi="宋体" w:cs="宋体"/>
          <w:b/>
          <w:bCs/>
          <w:color w:val="auto"/>
          <w:sz w:val="32"/>
          <w:szCs w:val="32"/>
          <w:lang w:val="zh-CN"/>
        </w:rPr>
        <w:t>投标邀请</w:t>
      </w:r>
    </w:p>
    <w:p>
      <w:pPr>
        <w:autoSpaceDE w:val="0"/>
        <w:autoSpaceDN w:val="0"/>
        <w:adjustRightInd w:val="0"/>
        <w:spacing w:line="700" w:lineRule="exact"/>
        <w:ind w:firstLine="560"/>
        <w:rPr>
          <w:rFonts w:ascii="宋体" w:cs="宋体"/>
          <w:b/>
          <w:bCs/>
          <w:color w:val="auto"/>
          <w:kern w:val="0"/>
          <w:sz w:val="32"/>
          <w:szCs w:val="32"/>
        </w:rPr>
      </w:pPr>
      <w:r>
        <w:rPr>
          <w:rFonts w:hint="eastAsia" w:ascii="宋体" w:hAnsi="宋体" w:cs="宋体"/>
          <w:b/>
          <w:bCs/>
          <w:color w:val="auto"/>
          <w:sz w:val="32"/>
          <w:szCs w:val="32"/>
          <w:lang w:val="zh-CN"/>
        </w:rPr>
        <w:t>第二章</w:t>
      </w:r>
      <w:r>
        <w:rPr>
          <w:rFonts w:ascii="宋体" w:hAnsi="宋体" w:cs="宋体"/>
          <w:b/>
          <w:bCs/>
          <w:color w:val="auto"/>
          <w:sz w:val="32"/>
          <w:szCs w:val="32"/>
          <w:lang w:val="zh-CN"/>
        </w:rPr>
        <w:t xml:space="preserve"> </w:t>
      </w:r>
      <w:r>
        <w:rPr>
          <w:rFonts w:hint="eastAsia" w:ascii="宋体" w:hAnsi="宋体" w:cs="宋体"/>
          <w:b/>
          <w:bCs/>
          <w:color w:val="auto"/>
          <w:kern w:val="0"/>
          <w:sz w:val="32"/>
          <w:szCs w:val="32"/>
        </w:rPr>
        <w:t>投标人须知</w:t>
      </w:r>
    </w:p>
    <w:p>
      <w:pPr>
        <w:autoSpaceDE w:val="0"/>
        <w:autoSpaceDN w:val="0"/>
        <w:adjustRightInd w:val="0"/>
        <w:spacing w:line="700" w:lineRule="exact"/>
        <w:ind w:firstLine="560"/>
        <w:rPr>
          <w:rFonts w:ascii="宋体" w:cs="宋体"/>
          <w:color w:val="auto"/>
          <w:sz w:val="32"/>
          <w:szCs w:val="32"/>
          <w:lang w:val="zh-CN"/>
        </w:rPr>
      </w:pPr>
      <w:r>
        <w:rPr>
          <w:rFonts w:hint="eastAsia" w:ascii="宋体" w:hAnsi="宋体" w:cs="宋体"/>
          <w:color w:val="auto"/>
          <w:sz w:val="32"/>
          <w:szCs w:val="32"/>
          <w:lang w:val="zh-CN"/>
        </w:rPr>
        <w:t>一、说明</w:t>
      </w:r>
    </w:p>
    <w:p>
      <w:pPr>
        <w:autoSpaceDE w:val="0"/>
        <w:autoSpaceDN w:val="0"/>
        <w:adjustRightInd w:val="0"/>
        <w:spacing w:line="700" w:lineRule="exact"/>
        <w:ind w:firstLine="560"/>
        <w:rPr>
          <w:rFonts w:ascii="宋体" w:cs="宋体"/>
          <w:color w:val="auto"/>
          <w:sz w:val="32"/>
          <w:szCs w:val="32"/>
          <w:lang w:val="zh-CN"/>
        </w:rPr>
      </w:pPr>
      <w:r>
        <w:rPr>
          <w:rFonts w:hint="eastAsia" w:ascii="宋体" w:hAnsi="宋体" w:cs="宋体"/>
          <w:color w:val="auto"/>
          <w:sz w:val="32"/>
          <w:szCs w:val="32"/>
          <w:lang w:val="zh-CN"/>
        </w:rPr>
        <w:t>二、招标文件</w:t>
      </w:r>
    </w:p>
    <w:p>
      <w:pPr>
        <w:autoSpaceDE w:val="0"/>
        <w:autoSpaceDN w:val="0"/>
        <w:adjustRightInd w:val="0"/>
        <w:spacing w:line="700" w:lineRule="exact"/>
        <w:ind w:firstLine="560"/>
        <w:rPr>
          <w:rFonts w:ascii="宋体" w:cs="宋体"/>
          <w:color w:val="auto"/>
          <w:sz w:val="32"/>
          <w:szCs w:val="32"/>
          <w:lang w:val="zh-CN"/>
        </w:rPr>
      </w:pPr>
      <w:r>
        <w:rPr>
          <w:rFonts w:hint="eastAsia" w:ascii="宋体" w:hAnsi="宋体" w:cs="宋体"/>
          <w:color w:val="auto"/>
          <w:sz w:val="32"/>
          <w:szCs w:val="32"/>
          <w:lang w:val="zh-CN"/>
        </w:rPr>
        <w:t>三、投标文件</w:t>
      </w:r>
    </w:p>
    <w:p>
      <w:pPr>
        <w:autoSpaceDE w:val="0"/>
        <w:autoSpaceDN w:val="0"/>
        <w:adjustRightInd w:val="0"/>
        <w:spacing w:line="700" w:lineRule="exact"/>
        <w:ind w:firstLine="560"/>
        <w:rPr>
          <w:rFonts w:ascii="宋体" w:cs="宋体"/>
          <w:color w:val="auto"/>
          <w:sz w:val="32"/>
          <w:szCs w:val="32"/>
          <w:lang w:val="zh-CN"/>
        </w:rPr>
      </w:pPr>
      <w:r>
        <w:rPr>
          <w:rFonts w:hint="eastAsia" w:ascii="宋体" w:hAnsi="宋体" w:cs="宋体"/>
          <w:color w:val="auto"/>
          <w:sz w:val="32"/>
          <w:szCs w:val="32"/>
          <w:lang w:val="zh-CN"/>
        </w:rPr>
        <w:t>四、投标文件的递交</w:t>
      </w:r>
    </w:p>
    <w:p>
      <w:pPr>
        <w:autoSpaceDE w:val="0"/>
        <w:autoSpaceDN w:val="0"/>
        <w:adjustRightInd w:val="0"/>
        <w:spacing w:line="700" w:lineRule="exact"/>
        <w:ind w:firstLine="560"/>
        <w:rPr>
          <w:rFonts w:ascii="宋体" w:cs="宋体"/>
          <w:color w:val="auto"/>
          <w:sz w:val="32"/>
          <w:szCs w:val="32"/>
          <w:lang w:val="zh-CN"/>
        </w:rPr>
      </w:pPr>
      <w:r>
        <w:rPr>
          <w:rFonts w:hint="eastAsia" w:ascii="宋体" w:hAnsi="宋体" w:cs="宋体"/>
          <w:color w:val="auto"/>
          <w:sz w:val="32"/>
          <w:szCs w:val="32"/>
          <w:lang w:val="zh-CN"/>
        </w:rPr>
        <w:t>五、开标和评标</w:t>
      </w:r>
    </w:p>
    <w:p>
      <w:pPr>
        <w:autoSpaceDE w:val="0"/>
        <w:autoSpaceDN w:val="0"/>
        <w:adjustRightInd w:val="0"/>
        <w:spacing w:line="700" w:lineRule="exact"/>
        <w:ind w:firstLine="551"/>
        <w:rPr>
          <w:rFonts w:ascii="宋体" w:cs="宋体"/>
          <w:b/>
          <w:bCs/>
          <w:color w:val="auto"/>
          <w:sz w:val="32"/>
          <w:szCs w:val="32"/>
          <w:lang w:val="zh-CN"/>
        </w:rPr>
      </w:pPr>
      <w:r>
        <w:rPr>
          <w:rFonts w:hint="eastAsia" w:ascii="宋体" w:hAnsi="宋体" w:cs="宋体"/>
          <w:color w:val="auto"/>
          <w:sz w:val="32"/>
          <w:szCs w:val="32"/>
          <w:lang w:val="zh-CN"/>
        </w:rPr>
        <w:t>六、定标和授予合同</w:t>
      </w:r>
    </w:p>
    <w:p>
      <w:pPr>
        <w:autoSpaceDE w:val="0"/>
        <w:autoSpaceDN w:val="0"/>
        <w:adjustRightInd w:val="0"/>
        <w:spacing w:line="700" w:lineRule="exact"/>
        <w:ind w:firstLine="551"/>
        <w:rPr>
          <w:rFonts w:ascii="宋体" w:cs="宋体"/>
          <w:b/>
          <w:bCs/>
          <w:color w:val="auto"/>
          <w:sz w:val="32"/>
          <w:szCs w:val="32"/>
          <w:lang w:val="zh-CN"/>
        </w:rPr>
      </w:pPr>
      <w:r>
        <w:rPr>
          <w:rFonts w:hint="eastAsia" w:ascii="宋体" w:hAnsi="宋体" w:cs="宋体"/>
          <w:b/>
          <w:bCs/>
          <w:color w:val="auto"/>
          <w:sz w:val="32"/>
          <w:szCs w:val="32"/>
          <w:lang w:val="zh-CN"/>
        </w:rPr>
        <w:t>第三章</w:t>
      </w:r>
      <w:r>
        <w:rPr>
          <w:rFonts w:ascii="宋体" w:hAnsi="宋体" w:cs="宋体"/>
          <w:b/>
          <w:bCs/>
          <w:color w:val="auto"/>
          <w:sz w:val="32"/>
          <w:szCs w:val="32"/>
          <w:lang w:val="zh-CN"/>
        </w:rPr>
        <w:t xml:space="preserve"> </w:t>
      </w:r>
      <w:r>
        <w:rPr>
          <w:rFonts w:hint="eastAsia" w:ascii="宋体" w:hAnsi="宋体" w:cs="宋体"/>
          <w:b/>
          <w:bCs/>
          <w:color w:val="auto"/>
          <w:sz w:val="32"/>
          <w:szCs w:val="32"/>
          <w:lang w:val="zh-CN"/>
        </w:rPr>
        <w:t>项目需求及其他要求</w:t>
      </w:r>
    </w:p>
    <w:p>
      <w:pPr>
        <w:autoSpaceDE w:val="0"/>
        <w:autoSpaceDN w:val="0"/>
        <w:adjustRightInd w:val="0"/>
        <w:spacing w:line="700" w:lineRule="exact"/>
        <w:ind w:firstLine="551"/>
        <w:rPr>
          <w:rFonts w:ascii="宋体" w:cs="宋体"/>
          <w:b/>
          <w:bCs/>
          <w:color w:val="auto"/>
          <w:sz w:val="32"/>
          <w:szCs w:val="32"/>
          <w:lang w:val="zh-CN"/>
        </w:rPr>
      </w:pPr>
      <w:r>
        <w:rPr>
          <w:rFonts w:hint="eastAsia" w:ascii="宋体" w:hAnsi="宋体" w:cs="宋体"/>
          <w:b/>
          <w:bCs/>
          <w:color w:val="auto"/>
          <w:sz w:val="32"/>
          <w:szCs w:val="32"/>
          <w:lang w:val="zh-CN"/>
        </w:rPr>
        <w:t>第四章</w:t>
      </w:r>
      <w:r>
        <w:rPr>
          <w:rFonts w:ascii="宋体" w:hAnsi="宋体" w:cs="宋体"/>
          <w:b/>
          <w:bCs/>
          <w:color w:val="auto"/>
          <w:sz w:val="32"/>
          <w:szCs w:val="32"/>
          <w:lang w:val="zh-CN"/>
        </w:rPr>
        <w:t xml:space="preserve"> </w:t>
      </w:r>
      <w:r>
        <w:rPr>
          <w:rFonts w:hint="eastAsia" w:ascii="宋体" w:hAnsi="宋体" w:cs="宋体"/>
          <w:b/>
          <w:bCs/>
          <w:color w:val="auto"/>
          <w:kern w:val="0"/>
          <w:sz w:val="32"/>
          <w:szCs w:val="32"/>
        </w:rPr>
        <w:t>政府采购政策功能</w:t>
      </w:r>
    </w:p>
    <w:p>
      <w:pPr>
        <w:autoSpaceDE w:val="0"/>
        <w:autoSpaceDN w:val="0"/>
        <w:adjustRightInd w:val="0"/>
        <w:spacing w:line="700" w:lineRule="exact"/>
        <w:ind w:firstLine="551"/>
        <w:rPr>
          <w:rFonts w:ascii="宋体" w:cs="宋体"/>
          <w:b/>
          <w:bCs/>
          <w:color w:val="auto"/>
          <w:sz w:val="32"/>
          <w:szCs w:val="32"/>
          <w:lang w:val="zh-CN"/>
        </w:rPr>
      </w:pPr>
      <w:r>
        <w:rPr>
          <w:rFonts w:hint="eastAsia" w:ascii="宋体" w:hAnsi="宋体" w:cs="宋体"/>
          <w:b/>
          <w:bCs/>
          <w:color w:val="auto"/>
          <w:sz w:val="32"/>
          <w:szCs w:val="32"/>
          <w:lang w:val="zh-CN"/>
        </w:rPr>
        <w:t>第五章</w:t>
      </w:r>
      <w:r>
        <w:rPr>
          <w:rFonts w:ascii="宋体" w:hAnsi="宋体" w:cs="宋体"/>
          <w:b/>
          <w:bCs/>
          <w:color w:val="auto"/>
          <w:sz w:val="32"/>
          <w:szCs w:val="32"/>
          <w:lang w:val="zh-CN"/>
        </w:rPr>
        <w:t xml:space="preserve"> </w:t>
      </w:r>
      <w:r>
        <w:rPr>
          <w:rFonts w:hint="eastAsia" w:ascii="宋体" w:hAnsi="宋体" w:cs="宋体"/>
          <w:b/>
          <w:bCs/>
          <w:color w:val="auto"/>
          <w:kern w:val="0"/>
          <w:sz w:val="32"/>
          <w:szCs w:val="32"/>
        </w:rPr>
        <w:t>资格审查与评标办法、评标标准</w:t>
      </w:r>
    </w:p>
    <w:p>
      <w:pPr>
        <w:autoSpaceDE w:val="0"/>
        <w:autoSpaceDN w:val="0"/>
        <w:adjustRightInd w:val="0"/>
        <w:spacing w:line="700" w:lineRule="exact"/>
        <w:ind w:firstLine="551"/>
        <w:outlineLvl w:val="0"/>
        <w:rPr>
          <w:rFonts w:ascii="宋体" w:cs="宋体"/>
          <w:b/>
          <w:bCs/>
          <w:color w:val="auto"/>
          <w:sz w:val="32"/>
          <w:szCs w:val="32"/>
          <w:lang w:val="zh-CN"/>
        </w:rPr>
      </w:pPr>
      <w:r>
        <w:rPr>
          <w:rFonts w:hint="eastAsia" w:ascii="宋体" w:hAnsi="宋体" w:cs="宋体"/>
          <w:b/>
          <w:bCs/>
          <w:color w:val="auto"/>
          <w:sz w:val="32"/>
          <w:szCs w:val="32"/>
          <w:lang w:val="zh-CN"/>
        </w:rPr>
        <w:t>第六章</w:t>
      </w:r>
      <w:r>
        <w:rPr>
          <w:rFonts w:ascii="宋体" w:hAnsi="宋体" w:cs="宋体"/>
          <w:b/>
          <w:bCs/>
          <w:color w:val="auto"/>
          <w:sz w:val="32"/>
          <w:szCs w:val="32"/>
          <w:lang w:val="zh-CN"/>
        </w:rPr>
        <w:t xml:space="preserve"> </w:t>
      </w:r>
      <w:r>
        <w:rPr>
          <w:rFonts w:hint="eastAsia" w:ascii="宋体" w:hAnsi="宋体" w:cs="宋体"/>
          <w:b/>
          <w:bCs/>
          <w:color w:val="auto"/>
          <w:kern w:val="0"/>
          <w:sz w:val="32"/>
          <w:szCs w:val="32"/>
        </w:rPr>
        <w:t>合同条款及格式</w:t>
      </w:r>
    </w:p>
    <w:p>
      <w:pPr>
        <w:autoSpaceDE w:val="0"/>
        <w:autoSpaceDN w:val="0"/>
        <w:adjustRightInd w:val="0"/>
        <w:spacing w:line="700" w:lineRule="exact"/>
        <w:ind w:firstLine="551"/>
        <w:rPr>
          <w:rFonts w:ascii="宋体" w:cs="宋体"/>
          <w:b/>
          <w:bCs/>
          <w:color w:val="auto"/>
          <w:kern w:val="0"/>
          <w:sz w:val="32"/>
          <w:szCs w:val="32"/>
        </w:rPr>
      </w:pPr>
      <w:r>
        <w:rPr>
          <w:rFonts w:hint="eastAsia" w:ascii="宋体" w:hAnsi="宋体" w:cs="宋体"/>
          <w:b/>
          <w:bCs/>
          <w:color w:val="auto"/>
          <w:sz w:val="32"/>
          <w:szCs w:val="32"/>
          <w:lang w:val="zh-CN"/>
        </w:rPr>
        <w:t>第七章</w:t>
      </w:r>
      <w:r>
        <w:rPr>
          <w:rFonts w:ascii="宋体" w:hAnsi="宋体" w:cs="宋体"/>
          <w:b/>
          <w:bCs/>
          <w:color w:val="auto"/>
          <w:sz w:val="32"/>
          <w:szCs w:val="32"/>
          <w:lang w:val="zh-CN"/>
        </w:rPr>
        <w:t xml:space="preserve"> </w:t>
      </w:r>
      <w:r>
        <w:rPr>
          <w:rFonts w:hint="eastAsia" w:ascii="宋体" w:hAnsi="宋体" w:cs="宋体"/>
          <w:b/>
          <w:bCs/>
          <w:color w:val="auto"/>
          <w:kern w:val="0"/>
          <w:sz w:val="32"/>
          <w:szCs w:val="32"/>
        </w:rPr>
        <w:t>投标文件有关格式</w:t>
      </w:r>
    </w:p>
    <w:p>
      <w:pPr>
        <w:autoSpaceDE w:val="0"/>
        <w:autoSpaceDN w:val="0"/>
        <w:adjustRightInd w:val="0"/>
        <w:spacing w:line="700" w:lineRule="exact"/>
        <w:ind w:firstLine="551"/>
        <w:rPr>
          <w:rFonts w:ascii="宋体" w:cs="宋体"/>
          <w:b/>
          <w:bCs/>
          <w:color w:val="auto"/>
          <w:kern w:val="0"/>
          <w:sz w:val="32"/>
          <w:szCs w:val="32"/>
        </w:rPr>
      </w:pPr>
    </w:p>
    <w:p>
      <w:pPr>
        <w:rPr>
          <w:rFonts w:ascii="宋体" w:cs="宋体"/>
          <w:color w:val="auto"/>
          <w:kern w:val="0"/>
          <w:sz w:val="32"/>
          <w:szCs w:val="32"/>
        </w:rPr>
      </w:pPr>
    </w:p>
    <w:p>
      <w:pPr>
        <w:widowControl/>
        <w:spacing w:line="360" w:lineRule="auto"/>
        <w:jc w:val="left"/>
        <w:rPr>
          <w:rFonts w:ascii="宋体" w:hAnsi="宋体" w:cs="宋体"/>
          <w:color w:val="auto"/>
          <w:kern w:val="0"/>
          <w:sz w:val="32"/>
          <w:szCs w:val="32"/>
        </w:rPr>
      </w:pPr>
      <w:r>
        <w:rPr>
          <w:rFonts w:ascii="宋体" w:cs="宋体"/>
          <w:color w:val="auto"/>
          <w:kern w:val="0"/>
          <w:sz w:val="32"/>
          <w:szCs w:val="32"/>
        </w:rPr>
        <w:br w:type="page"/>
      </w:r>
      <w:r>
        <w:rPr>
          <w:rFonts w:ascii="宋体" w:hAnsi="宋体" w:cs="宋体"/>
          <w:color w:val="auto"/>
          <w:kern w:val="0"/>
          <w:sz w:val="32"/>
          <w:szCs w:val="32"/>
        </w:rPr>
        <w:t xml:space="preserve">                   </w:t>
      </w:r>
    </w:p>
    <w:p>
      <w:pPr>
        <w:widowControl/>
        <w:spacing w:line="360" w:lineRule="auto"/>
        <w:jc w:val="left"/>
        <w:rPr>
          <w:rFonts w:ascii="宋体" w:hAnsi="宋体" w:cs="宋体"/>
          <w:color w:val="auto"/>
          <w:kern w:val="0"/>
          <w:sz w:val="32"/>
          <w:szCs w:val="32"/>
        </w:rPr>
      </w:pPr>
    </w:p>
    <w:p>
      <w:pPr>
        <w:widowControl/>
        <w:spacing w:line="360" w:lineRule="auto"/>
        <w:jc w:val="left"/>
        <w:rPr>
          <w:rFonts w:ascii="宋体" w:hAnsi="宋体" w:cs="宋体"/>
          <w:color w:val="auto"/>
          <w:kern w:val="0"/>
          <w:sz w:val="32"/>
          <w:szCs w:val="32"/>
        </w:rPr>
      </w:pPr>
    </w:p>
    <w:p>
      <w:pPr>
        <w:widowControl/>
        <w:spacing w:line="360" w:lineRule="auto"/>
        <w:jc w:val="left"/>
        <w:rPr>
          <w:rFonts w:ascii="宋体" w:hAnsi="宋体" w:cs="宋体"/>
          <w:color w:val="auto"/>
          <w:kern w:val="0"/>
          <w:sz w:val="32"/>
          <w:szCs w:val="32"/>
        </w:rPr>
      </w:pPr>
    </w:p>
    <w:p>
      <w:pPr>
        <w:widowControl/>
        <w:spacing w:line="360" w:lineRule="auto"/>
        <w:jc w:val="left"/>
        <w:rPr>
          <w:rFonts w:ascii="宋体" w:hAnsi="宋体" w:cs="宋体"/>
          <w:color w:val="auto"/>
          <w:kern w:val="0"/>
          <w:sz w:val="32"/>
          <w:szCs w:val="32"/>
        </w:rPr>
      </w:pPr>
    </w:p>
    <w:p>
      <w:pPr>
        <w:widowControl/>
        <w:spacing w:line="360" w:lineRule="auto"/>
        <w:jc w:val="left"/>
        <w:rPr>
          <w:rFonts w:ascii="宋体" w:hAnsi="宋体" w:cs="宋体"/>
          <w:color w:val="auto"/>
          <w:kern w:val="0"/>
          <w:sz w:val="32"/>
          <w:szCs w:val="32"/>
        </w:rPr>
      </w:pPr>
    </w:p>
    <w:p>
      <w:pPr>
        <w:widowControl/>
        <w:spacing w:line="360" w:lineRule="auto"/>
        <w:jc w:val="left"/>
        <w:rPr>
          <w:rFonts w:ascii="宋体" w:hAnsi="宋体" w:cs="宋体"/>
          <w:color w:val="auto"/>
          <w:kern w:val="0"/>
          <w:sz w:val="32"/>
          <w:szCs w:val="32"/>
        </w:rPr>
      </w:pPr>
    </w:p>
    <w:p>
      <w:pPr>
        <w:widowControl/>
        <w:spacing w:line="360" w:lineRule="auto"/>
        <w:jc w:val="center"/>
        <w:rPr>
          <w:rFonts w:ascii="宋体" w:cs="宋体"/>
          <w:color w:val="auto"/>
          <w:kern w:val="0"/>
          <w:sz w:val="32"/>
          <w:szCs w:val="32"/>
        </w:rPr>
      </w:pPr>
      <w:r>
        <w:rPr>
          <w:rFonts w:hint="eastAsia" w:ascii="宋体" w:hAnsi="宋体" w:cs="宋体"/>
          <w:color w:val="auto"/>
          <w:kern w:val="0"/>
          <w:sz w:val="32"/>
          <w:szCs w:val="32"/>
        </w:rPr>
        <w:t>第一章</w:t>
      </w:r>
      <w:r>
        <w:rPr>
          <w:rFonts w:ascii="宋体" w:hAnsi="宋体" w:cs="宋体"/>
          <w:color w:val="auto"/>
          <w:kern w:val="0"/>
          <w:sz w:val="32"/>
          <w:szCs w:val="32"/>
        </w:rPr>
        <w:t xml:space="preserve"> </w:t>
      </w:r>
      <w:r>
        <w:rPr>
          <w:rFonts w:hint="eastAsia" w:ascii="宋体" w:hAnsi="宋体" w:cs="宋体"/>
          <w:color w:val="auto"/>
          <w:kern w:val="0"/>
          <w:sz w:val="32"/>
          <w:szCs w:val="32"/>
        </w:rPr>
        <w:t>投标邀请</w:t>
      </w:r>
    </w:p>
    <w:p>
      <w:pPr>
        <w:pStyle w:val="20"/>
        <w:widowControl/>
        <w:shd w:val="clear" w:color="auto" w:fill="FFFFFF"/>
        <w:spacing w:line="360" w:lineRule="auto"/>
        <w:rPr>
          <w:rFonts w:ascii="宋体" w:cs="Times New Roman"/>
          <w:b/>
          <w:bCs/>
          <w:color w:val="auto"/>
          <w:shd w:val="clear" w:color="auto" w:fill="FFFFFF"/>
        </w:rPr>
      </w:pPr>
    </w:p>
    <w:p>
      <w:pPr>
        <w:pStyle w:val="20"/>
        <w:widowControl/>
        <w:shd w:val="clear" w:color="auto" w:fill="FFFFFF"/>
        <w:spacing w:line="360" w:lineRule="auto"/>
        <w:ind w:left="424" w:leftChars="202" w:firstLine="484" w:firstLineChars="202"/>
        <w:jc w:val="left"/>
        <w:rPr>
          <w:rFonts w:cs="Times New Roman"/>
          <w:color w:val="auto"/>
          <w:shd w:val="clear" w:color="auto" w:fill="FFFFFF"/>
        </w:rPr>
      </w:pPr>
      <w:r>
        <w:rPr>
          <w:rFonts w:ascii="宋体" w:cs="Times New Roman"/>
          <w:b/>
          <w:bCs/>
          <w:color w:val="auto"/>
          <w:shd w:val="clear" w:color="auto" w:fill="FFFFFF"/>
        </w:rPr>
        <w:br w:type="page"/>
      </w:r>
      <w:r>
        <w:rPr>
          <w:rFonts w:hint="eastAsia" w:cs="宋体"/>
          <w:color w:val="auto"/>
          <w:shd w:val="clear" w:color="auto" w:fill="FFFFFF"/>
        </w:rPr>
        <w:t>河南招标采购服务有限公司受鄢陵县政通投资集团有限公司的委托，对“</w:t>
      </w:r>
      <w:r>
        <w:rPr>
          <w:color w:val="auto"/>
          <w:shd w:val="clear" w:color="auto" w:fill="FFFFFF"/>
        </w:rPr>
        <w:t xml:space="preserve"> </w:t>
      </w:r>
      <w:r>
        <w:rPr>
          <w:rFonts w:hint="eastAsia" w:cs="宋体"/>
          <w:color w:val="auto"/>
          <w:shd w:val="clear" w:color="auto" w:fill="FFFFFF"/>
        </w:rPr>
        <w:t>鄢陵县政通投资集团有限公司企业债券发行主承销服务项目</w:t>
      </w:r>
      <w:r>
        <w:rPr>
          <w:color w:val="auto"/>
          <w:shd w:val="clear" w:color="auto" w:fill="FFFFFF"/>
        </w:rPr>
        <w:t xml:space="preserve"> </w:t>
      </w:r>
      <w:r>
        <w:rPr>
          <w:rFonts w:hint="eastAsia" w:cs="宋体"/>
          <w:color w:val="auto"/>
          <w:shd w:val="clear" w:color="auto" w:fill="FFFFFF"/>
        </w:rPr>
        <w:t>”的相关货物和服务进行国内公开招标。现邀请合格投标人前来投标。</w:t>
      </w:r>
    </w:p>
    <w:p>
      <w:pPr>
        <w:pStyle w:val="20"/>
        <w:widowControl/>
        <w:shd w:val="clear" w:color="auto" w:fill="FFFFFF"/>
        <w:spacing w:line="360" w:lineRule="auto"/>
        <w:jc w:val="left"/>
        <w:rPr>
          <w:rFonts w:ascii="宋体" w:hAnsi="宋体" w:cs="宋体"/>
          <w:b/>
          <w:bCs/>
          <w:color w:val="auto"/>
          <w:shd w:val="clear" w:color="auto" w:fill="FFFFFF"/>
        </w:rPr>
      </w:pPr>
      <w:r>
        <w:rPr>
          <w:rFonts w:ascii="黑体" w:hAnsi="黑体" w:eastAsia="黑体" w:cs="黑体"/>
          <w:color w:val="auto"/>
          <w:shd w:val="clear" w:color="auto" w:fill="FFFFFF"/>
        </w:rPr>
        <w:t xml:space="preserve">    </w:t>
      </w:r>
      <w:r>
        <w:rPr>
          <w:rFonts w:hint="eastAsia" w:ascii="宋体" w:hAnsi="宋体" w:cs="宋体"/>
          <w:b/>
          <w:bCs/>
          <w:color w:val="auto"/>
          <w:shd w:val="clear" w:color="auto" w:fill="FFFFFF"/>
        </w:rPr>
        <w:t>一、项目编号：</w:t>
      </w:r>
      <w:r>
        <w:rPr>
          <w:rFonts w:hint="eastAsia" w:ascii="宋体" w:hAnsi="宋体" w:cs="宋体"/>
          <w:b/>
          <w:bCs/>
          <w:color w:val="auto"/>
          <w:shd w:val="clear" w:color="auto" w:fill="FFFFFF"/>
          <w:lang w:val="en-US" w:eastAsia="zh-CN"/>
        </w:rPr>
        <w:t>Y2020FZ108</w:t>
      </w:r>
      <w:r>
        <w:rPr>
          <w:rFonts w:ascii="宋体" w:hAnsi="宋体" w:cs="宋体"/>
          <w:b/>
          <w:bCs/>
          <w:color w:val="auto"/>
          <w:shd w:val="clear" w:color="auto" w:fill="FFFFFF"/>
        </w:rPr>
        <w:t xml:space="preserve"> </w:t>
      </w:r>
    </w:p>
    <w:p>
      <w:pPr>
        <w:pStyle w:val="20"/>
        <w:widowControl/>
        <w:shd w:val="clear" w:color="auto" w:fill="FFFFFF"/>
        <w:spacing w:line="360" w:lineRule="auto"/>
        <w:ind w:firstLine="960" w:firstLineChars="400"/>
        <w:jc w:val="left"/>
        <w:rPr>
          <w:rFonts w:ascii="宋体" w:cs="宋体"/>
          <w:b/>
          <w:bCs/>
          <w:color w:val="auto"/>
        </w:rPr>
      </w:pPr>
      <w:r>
        <w:rPr>
          <w:rFonts w:hint="eastAsia" w:ascii="宋体" w:hAnsi="宋体" w:cs="宋体"/>
          <w:b/>
          <w:bCs/>
          <w:color w:val="auto"/>
          <w:shd w:val="clear" w:color="auto" w:fill="FFFFFF"/>
        </w:rPr>
        <w:t>招标编号：</w:t>
      </w:r>
      <w:r>
        <w:rPr>
          <w:rFonts w:hint="eastAsia" w:ascii="宋体" w:hAnsi="宋体" w:cs="宋体"/>
          <w:b/>
          <w:bCs/>
          <w:color w:val="auto"/>
          <w:shd w:val="clear" w:color="auto" w:fill="FFFFFF"/>
          <w:lang w:eastAsia="zh-CN"/>
        </w:rPr>
        <w:t>鄢招公</w:t>
      </w:r>
      <w:r>
        <w:rPr>
          <w:rFonts w:hint="eastAsia" w:ascii="宋体" w:hAnsi="宋体" w:cs="宋体"/>
          <w:b/>
          <w:bCs/>
          <w:color w:val="auto"/>
          <w:shd w:val="clear" w:color="auto" w:fill="FFFFFF"/>
          <w:lang w:val="en-US" w:eastAsia="zh-CN"/>
        </w:rPr>
        <w:t>2020080402</w:t>
      </w:r>
      <w:r>
        <w:rPr>
          <w:rFonts w:ascii="宋体" w:hAnsi="宋体" w:cs="宋体"/>
          <w:b/>
          <w:bCs/>
          <w:color w:val="auto"/>
          <w:shd w:val="clear" w:color="auto" w:fill="FFFFFF"/>
        </w:rPr>
        <w:t xml:space="preserve">  </w:t>
      </w:r>
    </w:p>
    <w:p>
      <w:pPr>
        <w:pStyle w:val="20"/>
        <w:widowControl/>
        <w:shd w:val="clear" w:color="auto" w:fill="FFFFFF"/>
        <w:spacing w:line="360" w:lineRule="auto"/>
        <w:ind w:firstLine="420"/>
        <w:jc w:val="left"/>
        <w:rPr>
          <w:rFonts w:ascii="宋体" w:hAnsi="宋体" w:cs="宋体"/>
          <w:b/>
          <w:bCs/>
          <w:color w:val="auto"/>
          <w:shd w:val="clear" w:color="auto" w:fill="FFFFFF"/>
        </w:rPr>
      </w:pPr>
      <w:r>
        <w:rPr>
          <w:rFonts w:hint="eastAsia" w:ascii="宋体" w:hAnsi="宋体" w:cs="宋体"/>
          <w:b/>
          <w:bCs/>
          <w:color w:val="auto"/>
          <w:shd w:val="clear" w:color="auto" w:fill="FFFFFF"/>
        </w:rPr>
        <w:t>二、项目名称：鄢陵县政通投资集团有限公司企业债券发行主承销服务项目</w:t>
      </w:r>
      <w:r>
        <w:rPr>
          <w:rFonts w:ascii="宋体" w:hAnsi="宋体" w:cs="宋体"/>
          <w:b/>
          <w:bCs/>
          <w:color w:val="auto"/>
          <w:shd w:val="clear" w:color="auto" w:fill="FFFFFF"/>
        </w:rPr>
        <w:t xml:space="preserve">     </w:t>
      </w:r>
    </w:p>
    <w:p>
      <w:pPr>
        <w:pStyle w:val="20"/>
        <w:widowControl/>
        <w:shd w:val="clear" w:color="auto" w:fill="FFFFFF"/>
        <w:spacing w:line="360" w:lineRule="auto"/>
        <w:ind w:firstLine="420"/>
        <w:jc w:val="left"/>
        <w:rPr>
          <w:rFonts w:ascii="宋体" w:hAnsi="宋体" w:cs="宋体"/>
          <w:color w:val="auto"/>
          <w:shd w:val="clear" w:color="auto" w:fill="FFFFFF"/>
        </w:rPr>
      </w:pPr>
      <w:r>
        <w:rPr>
          <w:rFonts w:hint="eastAsia" w:ascii="宋体" w:hAnsi="宋体" w:cs="宋体"/>
          <w:b/>
          <w:bCs/>
          <w:color w:val="auto"/>
          <w:shd w:val="clear" w:color="auto" w:fill="FFFFFF"/>
        </w:rPr>
        <w:t>三、采购方式：</w:t>
      </w:r>
      <w:r>
        <w:rPr>
          <w:rFonts w:hint="eastAsia" w:ascii="宋体" w:hAnsi="宋体" w:cs="宋体"/>
          <w:color w:val="auto"/>
          <w:shd w:val="clear" w:color="auto" w:fill="FFFFFF"/>
        </w:rPr>
        <w:t>公开招标</w:t>
      </w:r>
      <w:r>
        <w:rPr>
          <w:rFonts w:ascii="宋体" w:hAnsi="宋体" w:cs="宋体"/>
          <w:color w:val="auto"/>
          <w:shd w:val="clear" w:color="auto" w:fill="FFFFFF"/>
        </w:rPr>
        <w:t xml:space="preserve">                                                                                                                         </w:t>
      </w:r>
    </w:p>
    <w:p>
      <w:pPr>
        <w:pStyle w:val="20"/>
        <w:widowControl/>
        <w:shd w:val="clear" w:color="auto" w:fill="FFFFFF"/>
        <w:spacing w:line="360" w:lineRule="auto"/>
        <w:ind w:firstLine="420"/>
        <w:jc w:val="left"/>
        <w:rPr>
          <w:rFonts w:ascii="宋体" w:cs="宋体"/>
          <w:b/>
          <w:bCs/>
          <w:color w:val="auto"/>
          <w:shd w:val="clear" w:color="auto" w:fill="FFFFFF"/>
        </w:rPr>
      </w:pPr>
      <w:r>
        <w:rPr>
          <w:rFonts w:hint="eastAsia" w:ascii="宋体" w:hAnsi="宋体" w:cs="宋体"/>
          <w:b/>
          <w:bCs/>
          <w:color w:val="auto"/>
          <w:shd w:val="clear" w:color="auto" w:fill="FFFFFF"/>
        </w:rPr>
        <w:t>四、招标内容</w:t>
      </w:r>
    </w:p>
    <w:p>
      <w:pPr>
        <w:pStyle w:val="20"/>
        <w:widowControl/>
        <w:numPr>
          <w:ilvl w:val="0"/>
          <w:numId w:val="1"/>
        </w:numPr>
        <w:shd w:val="clear" w:color="auto" w:fill="FFFFFF"/>
        <w:spacing w:line="360" w:lineRule="auto"/>
        <w:jc w:val="left"/>
        <w:rPr>
          <w:rFonts w:ascii="宋体" w:cs="宋体"/>
          <w:color w:val="auto"/>
          <w:shd w:val="clear" w:color="auto" w:fill="FFFFFF"/>
        </w:rPr>
      </w:pPr>
      <w:r>
        <w:rPr>
          <w:rFonts w:hint="eastAsia" w:ascii="宋体" w:hAnsi="宋体" w:cs="宋体"/>
          <w:color w:val="auto"/>
          <w:shd w:val="clear" w:color="auto" w:fill="FFFFFF"/>
        </w:rPr>
        <w:t>项目主要内容及要求：</w:t>
      </w:r>
    </w:p>
    <w:p>
      <w:pPr>
        <w:pStyle w:val="20"/>
        <w:widowControl/>
        <w:shd w:val="clear" w:color="auto" w:fill="FFFFFF"/>
        <w:spacing w:line="360" w:lineRule="auto"/>
        <w:ind w:left="420" w:leftChars="200" w:firstLine="480" w:firstLineChars="200"/>
        <w:jc w:val="left"/>
        <w:rPr>
          <w:rFonts w:ascii="???? ! important" w:hAnsi="???? ! important" w:eastAsia="Times New Roman" w:cs="Times New Roman"/>
          <w:color w:val="auto"/>
        </w:rPr>
      </w:pPr>
      <w:r>
        <w:rPr>
          <w:rFonts w:hint="eastAsia" w:ascii="宋体" w:hAnsi="宋体" w:cs="宋体"/>
          <w:color w:val="auto"/>
          <w:shd w:val="clear" w:color="auto" w:fill="FFFFFF"/>
        </w:rPr>
        <w:t>首期企业债券发行规模不超过</w:t>
      </w:r>
      <w:r>
        <w:rPr>
          <w:rFonts w:ascii="宋体" w:hAnsi="宋体" w:cs="宋体"/>
          <w:color w:val="auto"/>
          <w:shd w:val="clear" w:color="auto" w:fill="FFFFFF"/>
        </w:rPr>
        <w:t>10</w:t>
      </w:r>
      <w:r>
        <w:rPr>
          <w:rFonts w:hint="eastAsia" w:ascii="宋体" w:hAnsi="宋体" w:cs="宋体"/>
          <w:color w:val="auto"/>
          <w:shd w:val="clear" w:color="auto" w:fill="FFFFFF"/>
        </w:rPr>
        <w:t>亿元人民币，最终发行规模以国家发展和改革委员会正式批复文件为准；债券期限</w:t>
      </w:r>
      <w:r>
        <w:rPr>
          <w:rFonts w:ascii="宋体" w:hAnsi="宋体" w:cs="宋体"/>
          <w:color w:val="auto"/>
          <w:shd w:val="clear" w:color="auto" w:fill="FFFFFF"/>
        </w:rPr>
        <w:t>5-7</w:t>
      </w:r>
      <w:r>
        <w:rPr>
          <w:rFonts w:hint="eastAsia" w:ascii="宋体" w:hAnsi="宋体" w:cs="宋体"/>
          <w:color w:val="auto"/>
          <w:shd w:val="clear" w:color="auto" w:fill="FFFFFF"/>
        </w:rPr>
        <w:t>年，最终债券期限以国家发展和改革委员会正式批复文件为准（详见招标文件）</w:t>
      </w:r>
    </w:p>
    <w:p>
      <w:pPr>
        <w:pStyle w:val="20"/>
        <w:widowControl/>
        <w:numPr>
          <w:ilvl w:val="0"/>
          <w:numId w:val="1"/>
        </w:numPr>
        <w:shd w:val="clear" w:color="auto" w:fill="FFFFFF"/>
        <w:spacing w:line="360" w:lineRule="auto"/>
        <w:jc w:val="left"/>
        <w:rPr>
          <w:rFonts w:ascii="宋体" w:cs="宋体"/>
          <w:color w:val="auto"/>
          <w:shd w:val="clear" w:color="auto" w:fill="FFFFFF"/>
        </w:rPr>
      </w:pPr>
      <w:r>
        <w:rPr>
          <w:rFonts w:hint="eastAsia" w:ascii="宋体" w:hAnsi="宋体" w:cs="宋体"/>
          <w:color w:val="auto"/>
          <w:shd w:val="clear" w:color="auto" w:fill="FFFFFF"/>
        </w:rPr>
        <w:t>预算金额：</w:t>
      </w:r>
    </w:p>
    <w:p>
      <w:pPr>
        <w:pStyle w:val="20"/>
        <w:widowControl/>
        <w:shd w:val="clear" w:color="auto" w:fill="FFFFFF"/>
        <w:spacing w:line="360" w:lineRule="auto"/>
        <w:ind w:left="420" w:leftChars="200" w:firstLine="480" w:firstLineChars="200"/>
        <w:jc w:val="left"/>
        <w:rPr>
          <w:rFonts w:ascii="宋体" w:cs="宋体"/>
          <w:color w:val="auto"/>
          <w:shd w:val="clear" w:color="auto" w:fill="FFFFFF"/>
        </w:rPr>
      </w:pPr>
      <w:r>
        <w:rPr>
          <w:rFonts w:hint="eastAsia" w:ascii="宋体" w:hAnsi="宋体" w:cs="宋体"/>
          <w:color w:val="auto"/>
          <w:shd w:val="clear" w:color="auto" w:fill="FFFFFF"/>
        </w:rPr>
        <w:t>本期债券承销服务费、首期债券发行审计费等所有费用总额不超过</w:t>
      </w:r>
      <w:r>
        <w:rPr>
          <w:rFonts w:ascii="宋体" w:hAnsi="宋体" w:cs="宋体"/>
          <w:color w:val="auto"/>
          <w:shd w:val="clear" w:color="auto" w:fill="FFFFFF"/>
        </w:rPr>
        <w:t>1</w:t>
      </w:r>
      <w:r>
        <w:rPr>
          <w:rFonts w:hint="eastAsia" w:ascii="宋体" w:hAnsi="宋体" w:cs="宋体"/>
          <w:color w:val="auto"/>
          <w:shd w:val="clear" w:color="auto" w:fill="FFFFFF"/>
          <w:lang w:val="en-US" w:eastAsia="zh-CN"/>
        </w:rPr>
        <w:t>1</w:t>
      </w:r>
      <w:r>
        <w:rPr>
          <w:rFonts w:ascii="宋体" w:hAnsi="宋体" w:cs="宋体"/>
          <w:color w:val="auto"/>
          <w:shd w:val="clear" w:color="auto" w:fill="FFFFFF"/>
        </w:rPr>
        <w:t>00</w:t>
      </w:r>
      <w:r>
        <w:rPr>
          <w:rFonts w:hint="eastAsia" w:ascii="宋体" w:hAnsi="宋体" w:cs="宋体"/>
          <w:color w:val="auto"/>
          <w:shd w:val="clear" w:color="auto" w:fill="FFFFFF"/>
        </w:rPr>
        <w:t>万元。</w:t>
      </w:r>
    </w:p>
    <w:p>
      <w:pPr>
        <w:pStyle w:val="20"/>
        <w:widowControl/>
        <w:shd w:val="clear" w:color="auto" w:fill="FFFFFF"/>
        <w:spacing w:line="360" w:lineRule="auto"/>
        <w:ind w:left="420" w:leftChars="200" w:firstLine="480" w:firstLineChars="200"/>
        <w:jc w:val="left"/>
        <w:rPr>
          <w:rFonts w:ascii="宋体" w:cs="宋体"/>
          <w:color w:val="auto"/>
          <w:shd w:val="clear" w:color="auto" w:fill="FFFFFF"/>
        </w:rPr>
      </w:pPr>
      <w:r>
        <w:rPr>
          <w:rFonts w:hint="eastAsia" w:ascii="宋体" w:hAnsi="宋体" w:cs="宋体"/>
          <w:color w:val="auto"/>
          <w:shd w:val="clear" w:color="auto" w:fill="FFFFFF"/>
        </w:rPr>
        <w:t>（</w:t>
      </w:r>
      <w:r>
        <w:rPr>
          <w:rFonts w:ascii="宋体" w:hAnsi="宋体" w:cs="宋体"/>
          <w:color w:val="auto"/>
          <w:shd w:val="clear" w:color="auto" w:fill="FFFFFF"/>
        </w:rPr>
        <w:t>1</w:t>
      </w:r>
      <w:r>
        <w:rPr>
          <w:rFonts w:hint="eastAsia" w:ascii="宋体" w:hAnsi="宋体" w:cs="宋体"/>
          <w:color w:val="auto"/>
          <w:shd w:val="clear" w:color="auto" w:fill="FFFFFF"/>
        </w:rPr>
        <w:t>）本期债券承销服务费用预算价为不超过发行金额的</w:t>
      </w:r>
      <w:r>
        <w:rPr>
          <w:rFonts w:hint="eastAsia" w:ascii="宋体" w:hAnsi="宋体" w:cs="宋体"/>
          <w:color w:val="auto"/>
          <w:shd w:val="clear" w:color="auto" w:fill="FFFFFF"/>
          <w:lang w:val="en-US" w:eastAsia="zh-CN"/>
        </w:rPr>
        <w:t>9</w:t>
      </w:r>
      <w:r>
        <w:rPr>
          <w:rFonts w:hint="eastAsia" w:ascii="宋体" w:hAnsi="宋体" w:eastAsia="宋体" w:cs="宋体"/>
          <w:color w:val="auto"/>
          <w:shd w:val="clear" w:color="auto" w:fill="FFFFFF"/>
        </w:rPr>
        <w:t>‰</w:t>
      </w:r>
      <w:r>
        <w:rPr>
          <w:rFonts w:hint="eastAsia" w:ascii="宋体" w:hAnsi="宋体" w:cs="宋体"/>
          <w:color w:val="auto"/>
          <w:shd w:val="clear" w:color="auto" w:fill="FFFFFF"/>
        </w:rPr>
        <w:t>；</w:t>
      </w:r>
    </w:p>
    <w:p>
      <w:pPr>
        <w:pStyle w:val="20"/>
        <w:widowControl/>
        <w:shd w:val="clear" w:color="auto" w:fill="FFFFFF"/>
        <w:spacing w:line="360" w:lineRule="auto"/>
        <w:ind w:left="420" w:leftChars="200" w:firstLine="480" w:firstLineChars="200"/>
        <w:jc w:val="left"/>
        <w:rPr>
          <w:rFonts w:ascii="宋体" w:cs="宋体"/>
          <w:color w:val="auto"/>
          <w:shd w:val="clear" w:color="auto" w:fill="FFFFFF"/>
        </w:rPr>
      </w:pPr>
      <w:r>
        <w:rPr>
          <w:rFonts w:hint="eastAsia" w:ascii="宋体" w:hAnsi="宋体" w:cs="宋体"/>
          <w:color w:val="auto"/>
          <w:shd w:val="clear" w:color="auto" w:fill="FFFFFF"/>
        </w:rPr>
        <w:t>（</w:t>
      </w:r>
      <w:r>
        <w:rPr>
          <w:rFonts w:ascii="宋体" w:hAnsi="宋体" w:cs="宋体"/>
          <w:color w:val="auto"/>
          <w:shd w:val="clear" w:color="auto" w:fill="FFFFFF"/>
        </w:rPr>
        <w:t>2</w:t>
      </w:r>
      <w:r>
        <w:rPr>
          <w:rFonts w:hint="eastAsia" w:ascii="宋体" w:hAnsi="宋体" w:cs="宋体"/>
          <w:color w:val="auto"/>
          <w:shd w:val="clear" w:color="auto" w:fill="FFFFFF"/>
        </w:rPr>
        <w:t>）首期债券发行审计费、律师费、评估费、评级费等费用预算价为不超过</w:t>
      </w:r>
      <w:r>
        <w:rPr>
          <w:rFonts w:ascii="宋体" w:hAnsi="宋体" w:cs="宋体"/>
          <w:color w:val="auto"/>
          <w:shd w:val="clear" w:color="auto" w:fill="FFFFFF"/>
        </w:rPr>
        <w:t>200</w:t>
      </w:r>
      <w:r>
        <w:rPr>
          <w:rFonts w:hint="eastAsia" w:ascii="宋体" w:hAnsi="宋体" w:cs="宋体"/>
          <w:color w:val="auto"/>
          <w:shd w:val="clear" w:color="auto" w:fill="FFFFFF"/>
        </w:rPr>
        <w:t>万元。</w:t>
      </w:r>
    </w:p>
    <w:p>
      <w:pPr>
        <w:pStyle w:val="20"/>
        <w:widowControl/>
        <w:numPr>
          <w:ilvl w:val="0"/>
          <w:numId w:val="1"/>
        </w:numPr>
        <w:shd w:val="clear" w:color="auto" w:fill="FFFFFF"/>
        <w:spacing w:line="360" w:lineRule="auto"/>
        <w:jc w:val="left"/>
        <w:rPr>
          <w:rFonts w:ascii="宋体" w:cs="宋体"/>
          <w:color w:val="auto"/>
          <w:shd w:val="clear" w:color="auto" w:fill="FFFFFF"/>
        </w:rPr>
      </w:pPr>
      <w:r>
        <w:rPr>
          <w:rFonts w:hint="eastAsia" w:ascii="宋体" w:hAnsi="宋体" w:cs="宋体"/>
          <w:color w:val="auto"/>
          <w:shd w:val="clear" w:color="auto" w:fill="FFFFFF"/>
        </w:rPr>
        <w:t>最高限价：</w:t>
      </w:r>
    </w:p>
    <w:p>
      <w:pPr>
        <w:pStyle w:val="20"/>
        <w:widowControl/>
        <w:shd w:val="clear" w:color="auto" w:fill="FFFFFF"/>
        <w:spacing w:line="360" w:lineRule="auto"/>
        <w:ind w:left="420" w:leftChars="200" w:firstLine="480" w:firstLineChars="200"/>
        <w:jc w:val="left"/>
        <w:rPr>
          <w:rFonts w:ascii="宋体" w:cs="宋体"/>
          <w:color w:val="auto"/>
          <w:shd w:val="clear" w:color="auto" w:fill="FFFFFF"/>
        </w:rPr>
      </w:pPr>
      <w:r>
        <w:rPr>
          <w:rFonts w:hint="eastAsia" w:ascii="宋体" w:hAnsi="宋体" w:cs="宋体"/>
          <w:color w:val="auto"/>
          <w:shd w:val="clear" w:color="auto" w:fill="FFFFFF"/>
        </w:rPr>
        <w:t>本期债券承销服务费、首期债券发行审计费等所有费用总额不超过</w:t>
      </w:r>
      <w:r>
        <w:rPr>
          <w:rFonts w:hint="eastAsia" w:ascii="宋体" w:hAnsi="宋体" w:cs="宋体"/>
          <w:color w:val="auto"/>
          <w:shd w:val="clear" w:color="auto" w:fill="FFFFFF"/>
          <w:lang w:eastAsia="zh-CN"/>
        </w:rPr>
        <w:t>1100万元</w:t>
      </w:r>
      <w:r>
        <w:rPr>
          <w:rFonts w:hint="eastAsia" w:ascii="宋体" w:hAnsi="宋体" w:cs="宋体"/>
          <w:color w:val="auto"/>
          <w:shd w:val="clear" w:color="auto" w:fill="FFFFFF"/>
        </w:rPr>
        <w:t>。</w:t>
      </w:r>
    </w:p>
    <w:p>
      <w:pPr>
        <w:pStyle w:val="20"/>
        <w:widowControl/>
        <w:shd w:val="clear" w:color="auto" w:fill="FFFFFF"/>
        <w:spacing w:line="360" w:lineRule="auto"/>
        <w:ind w:left="420" w:leftChars="200" w:firstLine="480" w:firstLineChars="200"/>
        <w:jc w:val="left"/>
        <w:rPr>
          <w:rFonts w:ascii="宋体" w:cs="宋体"/>
          <w:color w:val="auto"/>
          <w:shd w:val="clear" w:color="auto" w:fill="FFFFFF"/>
        </w:rPr>
      </w:pPr>
      <w:r>
        <w:rPr>
          <w:rFonts w:hint="eastAsia" w:ascii="宋体" w:hAnsi="宋体" w:cs="宋体"/>
          <w:color w:val="auto"/>
          <w:shd w:val="clear" w:color="auto" w:fill="FFFFFF"/>
        </w:rPr>
        <w:t>（</w:t>
      </w:r>
      <w:r>
        <w:rPr>
          <w:rFonts w:ascii="宋体" w:hAnsi="宋体" w:cs="宋体"/>
          <w:color w:val="auto"/>
          <w:shd w:val="clear" w:color="auto" w:fill="FFFFFF"/>
        </w:rPr>
        <w:t>1</w:t>
      </w:r>
      <w:r>
        <w:rPr>
          <w:rFonts w:hint="eastAsia" w:ascii="宋体" w:hAnsi="宋体" w:cs="宋体"/>
          <w:color w:val="auto"/>
          <w:shd w:val="clear" w:color="auto" w:fill="FFFFFF"/>
        </w:rPr>
        <w:t>）本期债券承销服务费用预算价为不超过发行金额的</w:t>
      </w:r>
      <w:r>
        <w:rPr>
          <w:rFonts w:hint="eastAsia" w:ascii="宋体" w:hAnsi="宋体" w:cs="宋体"/>
          <w:color w:val="auto"/>
          <w:shd w:val="clear" w:color="auto" w:fill="FFFFFF"/>
          <w:lang w:eastAsia="zh-CN"/>
        </w:rPr>
        <w:t>9‰</w:t>
      </w:r>
      <w:r>
        <w:rPr>
          <w:rFonts w:hint="eastAsia" w:ascii="宋体" w:hAnsi="宋体" w:cs="宋体"/>
          <w:color w:val="auto"/>
          <w:shd w:val="clear" w:color="auto" w:fill="FFFFFF"/>
        </w:rPr>
        <w:t>；</w:t>
      </w:r>
    </w:p>
    <w:p>
      <w:pPr>
        <w:pStyle w:val="20"/>
        <w:widowControl/>
        <w:shd w:val="clear" w:color="auto" w:fill="FFFFFF"/>
        <w:spacing w:line="360" w:lineRule="auto"/>
        <w:ind w:left="420" w:leftChars="200" w:firstLine="480" w:firstLineChars="200"/>
        <w:jc w:val="left"/>
        <w:rPr>
          <w:rFonts w:ascii="宋体" w:cs="宋体"/>
          <w:color w:val="auto"/>
          <w:shd w:val="clear" w:color="auto" w:fill="FFFFFF"/>
        </w:rPr>
      </w:pPr>
      <w:r>
        <w:rPr>
          <w:rFonts w:hint="eastAsia" w:ascii="宋体" w:hAnsi="宋体" w:cs="宋体"/>
          <w:color w:val="auto"/>
          <w:shd w:val="clear" w:color="auto" w:fill="FFFFFF"/>
        </w:rPr>
        <w:t>（</w:t>
      </w:r>
      <w:r>
        <w:rPr>
          <w:rFonts w:ascii="宋体" w:hAnsi="宋体" w:cs="宋体"/>
          <w:color w:val="auto"/>
          <w:shd w:val="clear" w:color="auto" w:fill="FFFFFF"/>
        </w:rPr>
        <w:t>2</w:t>
      </w:r>
      <w:r>
        <w:rPr>
          <w:rFonts w:hint="eastAsia" w:ascii="宋体" w:hAnsi="宋体" w:cs="宋体"/>
          <w:color w:val="auto"/>
          <w:shd w:val="clear" w:color="auto" w:fill="FFFFFF"/>
        </w:rPr>
        <w:t>）首期债券发行审计费、律师费、评估费、评级费等费用预算价为不超过</w:t>
      </w:r>
      <w:r>
        <w:rPr>
          <w:rFonts w:ascii="宋体" w:hAnsi="宋体" w:cs="宋体"/>
          <w:color w:val="auto"/>
          <w:shd w:val="clear" w:color="auto" w:fill="FFFFFF"/>
        </w:rPr>
        <w:t>200</w:t>
      </w:r>
      <w:r>
        <w:rPr>
          <w:rFonts w:hint="eastAsia" w:ascii="宋体" w:hAnsi="宋体" w:cs="宋体"/>
          <w:color w:val="auto"/>
          <w:shd w:val="clear" w:color="auto" w:fill="FFFFFF"/>
        </w:rPr>
        <w:t>万元。</w:t>
      </w:r>
    </w:p>
    <w:p>
      <w:pPr>
        <w:pStyle w:val="20"/>
        <w:widowControl/>
        <w:numPr>
          <w:ilvl w:val="0"/>
          <w:numId w:val="1"/>
        </w:numPr>
        <w:shd w:val="clear" w:color="auto" w:fill="FFFFFF"/>
        <w:spacing w:line="360" w:lineRule="auto"/>
        <w:jc w:val="left"/>
        <w:rPr>
          <w:rFonts w:ascii="宋体" w:cs="宋体"/>
          <w:color w:val="auto"/>
          <w:shd w:val="clear" w:color="auto" w:fill="FFFFFF"/>
        </w:rPr>
      </w:pPr>
      <w:r>
        <w:rPr>
          <w:rFonts w:hint="eastAsia" w:ascii="宋体" w:hAnsi="宋体" w:cs="宋体"/>
          <w:color w:val="auto"/>
          <w:shd w:val="clear" w:color="auto" w:fill="FFFFFF"/>
        </w:rPr>
        <w:t>履约时间</w:t>
      </w:r>
      <w:r>
        <w:rPr>
          <w:rFonts w:ascii="宋体" w:hAnsi="宋体" w:cs="宋体"/>
          <w:color w:val="auto"/>
          <w:shd w:val="clear" w:color="auto" w:fill="FFFFFF"/>
        </w:rPr>
        <w:t xml:space="preserve"> </w:t>
      </w:r>
      <w:r>
        <w:rPr>
          <w:rFonts w:hint="eastAsia" w:ascii="宋体" w:hAnsi="宋体" w:cs="宋体"/>
          <w:color w:val="auto"/>
          <w:shd w:val="clear" w:color="auto" w:fill="FFFFFF"/>
        </w:rPr>
        <w:t>：自合同生效之日起</w:t>
      </w:r>
      <w:r>
        <w:rPr>
          <w:rFonts w:ascii="宋体" w:hAnsi="宋体" w:cs="宋体"/>
          <w:color w:val="auto"/>
          <w:shd w:val="clear" w:color="auto" w:fill="FFFFFF"/>
        </w:rPr>
        <w:t>1-2</w:t>
      </w:r>
      <w:r>
        <w:rPr>
          <w:rFonts w:hint="eastAsia" w:ascii="宋体" w:hAnsi="宋体" w:cs="宋体"/>
          <w:color w:val="auto"/>
          <w:shd w:val="clear" w:color="auto" w:fill="FFFFFF"/>
        </w:rPr>
        <w:t>年，最终履约时间以国家发展和改革委员会正式批复时间做适当调整。</w:t>
      </w:r>
    </w:p>
    <w:p>
      <w:pPr>
        <w:pStyle w:val="20"/>
        <w:widowControl/>
        <w:numPr>
          <w:ilvl w:val="0"/>
          <w:numId w:val="1"/>
        </w:numPr>
        <w:shd w:val="clear" w:color="auto" w:fill="FFFFFF"/>
        <w:spacing w:line="360" w:lineRule="auto"/>
        <w:jc w:val="left"/>
        <w:rPr>
          <w:rFonts w:ascii="宋体" w:hAnsi="宋体" w:cs="宋体"/>
          <w:color w:val="auto"/>
          <w:shd w:val="clear" w:color="auto" w:fill="FFFFFF"/>
        </w:rPr>
      </w:pPr>
      <w:r>
        <w:rPr>
          <w:rFonts w:hint="eastAsia" w:ascii="宋体" w:hAnsi="宋体" w:cs="宋体"/>
          <w:color w:val="auto"/>
          <w:shd w:val="clear" w:color="auto" w:fill="FFFFFF"/>
        </w:rPr>
        <w:t>履约地点：鄢陵县政通投资集团有限公司</w:t>
      </w:r>
      <w:r>
        <w:rPr>
          <w:rFonts w:ascii="宋体" w:hAnsi="宋体" w:cs="宋体"/>
          <w:color w:val="auto"/>
          <w:shd w:val="clear" w:color="auto" w:fill="FFFFFF"/>
        </w:rPr>
        <w:t xml:space="preserve">  </w:t>
      </w:r>
    </w:p>
    <w:p>
      <w:pPr>
        <w:pStyle w:val="20"/>
        <w:widowControl/>
        <w:shd w:val="clear" w:color="auto" w:fill="FFFFFF"/>
        <w:spacing w:line="360" w:lineRule="auto"/>
        <w:ind w:firstLine="420"/>
        <w:jc w:val="left"/>
        <w:rPr>
          <w:rFonts w:ascii="宋体" w:cs="Times New Roman"/>
          <w:color w:val="auto"/>
        </w:rPr>
      </w:pPr>
      <w:r>
        <w:rPr>
          <w:rFonts w:hint="eastAsia" w:ascii="宋体" w:hAnsi="宋体" w:cs="宋体"/>
          <w:b/>
          <w:bCs/>
          <w:color w:val="auto"/>
          <w:shd w:val="clear" w:color="auto" w:fill="FFFFFF"/>
        </w:rPr>
        <w:t>五、投标人应具备的特殊要求：</w:t>
      </w:r>
      <w:r>
        <w:rPr>
          <w:rFonts w:hint="eastAsia" w:ascii="宋体" w:hAnsi="宋体" w:cs="宋体"/>
          <w:color w:val="auto"/>
        </w:rPr>
        <w:t>投标人必须符合国家相关部门规定的担任主承销商的执业资格要求，具备企业债券主承销业务资格，具有有效的由中国证券监督管理委员会颁发的《中华人民共和国经营证券业务许可证》；发债相关服务机构符合国家相关部门的资质要求（提供相关资格证明资料）。</w:t>
      </w:r>
    </w:p>
    <w:p>
      <w:pPr>
        <w:pStyle w:val="20"/>
        <w:widowControl/>
        <w:shd w:val="clear" w:color="auto" w:fill="FFFFFF"/>
        <w:spacing w:line="360" w:lineRule="auto"/>
        <w:ind w:firstLine="420"/>
        <w:jc w:val="left"/>
        <w:rPr>
          <w:rFonts w:ascii="宋体" w:cs="宋体"/>
          <w:b/>
          <w:bCs/>
          <w:color w:val="auto"/>
          <w:shd w:val="clear" w:color="auto" w:fill="FFFFFF"/>
        </w:rPr>
      </w:pPr>
      <w:r>
        <w:rPr>
          <w:rFonts w:hint="eastAsia" w:ascii="宋体" w:hAnsi="宋体" w:cs="宋体"/>
          <w:b/>
          <w:bCs/>
          <w:color w:val="auto"/>
          <w:shd w:val="clear" w:color="auto" w:fill="FFFFFF"/>
        </w:rPr>
        <w:t>六、招标文件的获取</w:t>
      </w:r>
    </w:p>
    <w:p>
      <w:pPr>
        <w:pStyle w:val="20"/>
        <w:widowControl/>
        <w:shd w:val="clear" w:color="auto" w:fill="FFFFFF"/>
        <w:spacing w:line="360" w:lineRule="auto"/>
        <w:ind w:left="424" w:leftChars="202" w:firstLine="484" w:firstLineChars="202"/>
        <w:jc w:val="left"/>
        <w:rPr>
          <w:rFonts w:cs="Times New Roman"/>
          <w:color w:val="auto"/>
          <w:shd w:val="clear" w:color="auto" w:fill="FFFFFF"/>
        </w:rPr>
      </w:pPr>
      <w:r>
        <w:rPr>
          <w:rFonts w:hint="eastAsia" w:cs="宋体"/>
          <w:color w:val="auto"/>
          <w:shd w:val="clear" w:color="auto" w:fill="FFFFFF"/>
        </w:rPr>
        <w:t>即日起至投标截止时间，登录《全国公共资源交易平台（河南省·许昌市）》“投标人</w:t>
      </w:r>
      <w:r>
        <w:rPr>
          <w:color w:val="auto"/>
          <w:shd w:val="clear" w:color="auto" w:fill="FFFFFF"/>
        </w:rPr>
        <w:t>/</w:t>
      </w:r>
      <w:r>
        <w:rPr>
          <w:rFonts w:hint="eastAsia" w:cs="宋体"/>
          <w:color w:val="auto"/>
          <w:shd w:val="clear" w:color="auto" w:fill="FFFFFF"/>
        </w:rPr>
        <w:t>供应商登录”入口（</w:t>
      </w:r>
      <w:r>
        <w:rPr>
          <w:color w:val="auto"/>
          <w:shd w:val="clear" w:color="auto" w:fill="FFFFFF"/>
        </w:rPr>
        <w:t>http://ggzy.xuchang.gov.cn:8088/ggzy/</w:t>
      </w:r>
      <w:r>
        <w:rPr>
          <w:rFonts w:hint="eastAsia" w:cs="宋体"/>
          <w:color w:val="auto"/>
          <w:shd w:val="clear" w:color="auto" w:fill="FFFFFF"/>
        </w:rPr>
        <w:t>）自行免费下载招标文件。</w:t>
      </w:r>
    </w:p>
    <w:p>
      <w:pPr>
        <w:pStyle w:val="20"/>
        <w:widowControl/>
        <w:shd w:val="clear" w:color="auto" w:fill="FFFFFF"/>
        <w:spacing w:line="360" w:lineRule="auto"/>
        <w:ind w:left="420"/>
        <w:jc w:val="left"/>
        <w:rPr>
          <w:rFonts w:ascii="宋体" w:cs="宋体"/>
          <w:b/>
          <w:bCs/>
          <w:color w:val="auto"/>
          <w:shd w:val="clear" w:color="auto" w:fill="FFFFFF"/>
        </w:rPr>
      </w:pPr>
      <w:r>
        <w:rPr>
          <w:rFonts w:hint="eastAsia" w:ascii="宋体" w:hAnsi="宋体" w:cs="宋体"/>
          <w:b/>
          <w:bCs/>
          <w:color w:val="auto"/>
          <w:shd w:val="clear" w:color="auto" w:fill="FFFFFF"/>
        </w:rPr>
        <w:t>七、投标文件的提交方式及注意事项</w:t>
      </w:r>
    </w:p>
    <w:p>
      <w:pPr>
        <w:pStyle w:val="20"/>
        <w:widowControl/>
        <w:shd w:val="clear" w:color="auto" w:fill="FFFFFF"/>
        <w:spacing w:line="360" w:lineRule="auto"/>
        <w:ind w:left="424" w:leftChars="202" w:firstLine="484" w:firstLineChars="202"/>
        <w:jc w:val="left"/>
        <w:rPr>
          <w:rFonts w:cs="Times New Roman"/>
          <w:color w:val="auto"/>
          <w:shd w:val="clear" w:color="auto" w:fill="FFFFFF"/>
        </w:rPr>
      </w:pPr>
      <w:r>
        <w:rPr>
          <w:rFonts w:hint="eastAsia" w:cs="宋体"/>
          <w:color w:val="auto"/>
          <w:shd w:val="clear" w:color="auto" w:fill="FFFFFF"/>
        </w:rPr>
        <w:t>本项目为全流程电子化交易项目，投标人必须通过许昌公共资源交易系统下载“许昌投标文件制作系统</w:t>
      </w:r>
      <w:r>
        <w:rPr>
          <w:color w:val="auto"/>
          <w:shd w:val="clear" w:color="auto" w:fill="FFFFFF"/>
        </w:rPr>
        <w:t xml:space="preserve">SEARUN </w:t>
      </w:r>
      <w:r>
        <w:rPr>
          <w:rFonts w:hint="eastAsia" w:cs="宋体"/>
          <w:color w:val="auto"/>
          <w:shd w:val="clear" w:color="auto" w:fill="FFFFFF"/>
        </w:rPr>
        <w:t>最新版本”制作并上传加密电子投标文件。截至投标截止时间，交易系统投标通道将关闭，投标人未完成电子投标文件上传的，投标将被拒绝。</w:t>
      </w:r>
    </w:p>
    <w:p>
      <w:pPr>
        <w:pStyle w:val="20"/>
        <w:widowControl/>
        <w:shd w:val="clear" w:color="auto" w:fill="FFFFFF"/>
        <w:spacing w:line="360" w:lineRule="auto"/>
        <w:ind w:firstLine="420"/>
        <w:jc w:val="left"/>
        <w:rPr>
          <w:rFonts w:ascii="宋体" w:cs="宋体"/>
          <w:b/>
          <w:bCs/>
          <w:color w:val="auto"/>
          <w:shd w:val="clear" w:color="auto" w:fill="FFFFFF"/>
        </w:rPr>
      </w:pPr>
      <w:r>
        <w:rPr>
          <w:rFonts w:hint="eastAsia" w:ascii="宋体" w:hAnsi="宋体" w:cs="宋体"/>
          <w:b/>
          <w:bCs/>
          <w:color w:val="auto"/>
          <w:shd w:val="clear" w:color="auto" w:fill="FFFFFF"/>
        </w:rPr>
        <w:t>八、投标截止时间、开标时间及地点</w:t>
      </w:r>
    </w:p>
    <w:p>
      <w:pPr>
        <w:pStyle w:val="20"/>
        <w:widowControl/>
        <w:numPr>
          <w:ilvl w:val="0"/>
          <w:numId w:val="2"/>
        </w:numPr>
        <w:shd w:val="clear" w:color="auto" w:fill="FFFFFF"/>
        <w:spacing w:line="360" w:lineRule="auto"/>
        <w:jc w:val="left"/>
        <w:rPr>
          <w:rFonts w:ascii="宋体" w:cs="宋体"/>
          <w:color w:val="auto"/>
          <w:shd w:val="clear" w:color="auto" w:fill="FFFFFF"/>
        </w:rPr>
      </w:pPr>
      <w:r>
        <w:rPr>
          <w:rFonts w:hint="eastAsia" w:ascii="宋体" w:hAnsi="宋体" w:cs="宋体"/>
          <w:color w:val="auto"/>
          <w:shd w:val="clear" w:color="auto" w:fill="FFFFFF"/>
        </w:rPr>
        <w:t>投标截止及开标时间：</w:t>
      </w:r>
      <w:r>
        <w:rPr>
          <w:rFonts w:hint="eastAsia" w:ascii="宋体" w:hAnsi="宋体" w:cs="宋体"/>
          <w:color w:val="auto"/>
          <w:shd w:val="clear" w:color="auto" w:fill="FFFFFF"/>
          <w:lang w:eastAsia="zh-CN"/>
        </w:rPr>
        <w:t>2020年9月8日9点00分</w:t>
      </w:r>
      <w:r>
        <w:rPr>
          <w:rFonts w:hint="eastAsia" w:ascii="宋体" w:hAnsi="宋体" w:cs="宋体"/>
          <w:color w:val="auto"/>
          <w:shd w:val="clear" w:color="auto" w:fill="FFFFFF"/>
        </w:rPr>
        <w:t>（北京时间），逾期提交或不符合规定的投标文件不予接受。</w:t>
      </w:r>
    </w:p>
    <w:p>
      <w:pPr>
        <w:pStyle w:val="20"/>
        <w:widowControl/>
        <w:numPr>
          <w:ilvl w:val="0"/>
          <w:numId w:val="2"/>
        </w:numPr>
        <w:shd w:val="clear" w:color="auto" w:fill="FFFFFF"/>
        <w:spacing w:line="360" w:lineRule="auto"/>
        <w:jc w:val="left"/>
        <w:rPr>
          <w:rFonts w:ascii="宋体" w:cs="宋体"/>
          <w:color w:val="auto"/>
          <w:shd w:val="clear" w:color="auto" w:fill="FFFFFF"/>
        </w:rPr>
      </w:pPr>
      <w:r>
        <w:rPr>
          <w:rFonts w:hint="eastAsia" w:ascii="宋体" w:hAnsi="宋体" w:cs="宋体"/>
          <w:color w:val="auto"/>
        </w:rPr>
        <w:t>开标地点：鄢陵县公共资源交易中心四楼开标</w:t>
      </w:r>
      <w:r>
        <w:rPr>
          <w:rFonts w:ascii="宋体" w:hAnsi="宋体" w:cs="宋体"/>
          <w:color w:val="auto"/>
          <w:u w:val="single"/>
        </w:rPr>
        <w:t xml:space="preserve">  </w:t>
      </w:r>
      <w:r>
        <w:rPr>
          <w:rFonts w:hint="eastAsia" w:ascii="宋体" w:hAnsi="宋体" w:cs="宋体"/>
          <w:color w:val="auto"/>
          <w:u w:val="single"/>
          <w:lang w:eastAsia="zh-CN"/>
        </w:rPr>
        <w:t>二</w:t>
      </w:r>
      <w:r>
        <w:rPr>
          <w:rFonts w:ascii="宋体" w:hAnsi="宋体" w:cs="宋体"/>
          <w:color w:val="auto"/>
          <w:u w:val="single"/>
        </w:rPr>
        <w:t xml:space="preserve">  </w:t>
      </w:r>
      <w:r>
        <w:rPr>
          <w:rFonts w:hint="eastAsia" w:ascii="宋体" w:hAnsi="宋体" w:cs="宋体"/>
          <w:color w:val="auto"/>
        </w:rPr>
        <w:t>室。（</w:t>
      </w:r>
      <w:r>
        <w:rPr>
          <w:rFonts w:hint="eastAsia" w:ascii="宋体" w:hAnsi="宋体" w:cs="宋体"/>
          <w:b/>
          <w:bCs/>
          <w:color w:val="auto"/>
        </w:rPr>
        <w:t>本项目采用远程不见面开标方式，投标人无须到现场</w:t>
      </w:r>
      <w:r>
        <w:rPr>
          <w:rFonts w:hint="eastAsia" w:ascii="宋体" w:hAnsi="宋体" w:cs="宋体"/>
          <w:color w:val="auto"/>
        </w:rPr>
        <w:t>）。</w:t>
      </w:r>
    </w:p>
    <w:p>
      <w:pPr>
        <w:pStyle w:val="20"/>
        <w:widowControl/>
        <w:shd w:val="clear" w:color="auto" w:fill="FFFFFF"/>
        <w:spacing w:line="360" w:lineRule="auto"/>
        <w:ind w:firstLine="420"/>
        <w:jc w:val="left"/>
        <w:rPr>
          <w:rFonts w:ascii="宋体" w:cs="宋体"/>
          <w:b/>
          <w:bCs/>
          <w:color w:val="auto"/>
          <w:shd w:val="clear" w:color="auto" w:fill="FFFFFF"/>
        </w:rPr>
      </w:pPr>
      <w:r>
        <w:rPr>
          <w:rFonts w:hint="eastAsia" w:ascii="宋体" w:hAnsi="宋体" w:cs="宋体"/>
          <w:b/>
          <w:bCs/>
          <w:color w:val="auto"/>
          <w:shd w:val="clear" w:color="auto" w:fill="FFFFFF"/>
        </w:rPr>
        <w:t>九、开标注意事项</w:t>
      </w:r>
    </w:p>
    <w:p>
      <w:pPr>
        <w:pStyle w:val="20"/>
        <w:widowControl/>
        <w:shd w:val="clear" w:color="auto" w:fill="FFFFFF"/>
        <w:spacing w:line="360" w:lineRule="auto"/>
        <w:ind w:left="424" w:leftChars="202" w:firstLine="484" w:firstLineChars="202"/>
        <w:jc w:val="left"/>
        <w:rPr>
          <w:rFonts w:cs="Times New Roman"/>
          <w:color w:val="auto"/>
          <w:shd w:val="clear" w:color="auto" w:fill="FFFFFF"/>
        </w:rPr>
      </w:pPr>
      <w:r>
        <w:rPr>
          <w:rFonts w:hint="eastAsia" w:cs="宋体"/>
          <w:color w:val="auto"/>
          <w:shd w:val="clear" w:color="auto" w:fill="FFFFFF"/>
        </w:rPr>
        <w:t>开标时间前，投标人使用</w:t>
      </w:r>
      <w:r>
        <w:rPr>
          <w:color w:val="auto"/>
          <w:shd w:val="clear" w:color="auto" w:fill="FFFFFF"/>
        </w:rPr>
        <w:t>CA</w:t>
      </w:r>
      <w:r>
        <w:rPr>
          <w:rFonts w:hint="eastAsia" w:cs="宋体"/>
          <w:color w:val="auto"/>
          <w:shd w:val="clear" w:color="auto" w:fill="FFFFFF"/>
        </w:rPr>
        <w:t>数字证书登录全国公共资源交易平台（河南省·许昌市）</w:t>
      </w:r>
      <w:r>
        <w:rPr>
          <w:color w:val="auto"/>
          <w:shd w:val="clear" w:color="auto" w:fill="FFFFFF"/>
        </w:rPr>
        <w:t>——</w:t>
      </w:r>
      <w:r>
        <w:rPr>
          <w:rFonts w:hint="eastAsia" w:cs="宋体"/>
          <w:color w:val="auto"/>
          <w:shd w:val="clear" w:color="auto" w:fill="FFFFFF"/>
        </w:rPr>
        <w:t>进入公共资源交易系统（</w:t>
      </w:r>
      <w:r>
        <w:rPr>
          <w:color w:val="auto"/>
          <w:shd w:val="clear" w:color="auto" w:fill="FFFFFF"/>
        </w:rPr>
        <w:t>http://ggzy.xuchang.gov.cn:8088/ggzy/</w:t>
      </w:r>
      <w:r>
        <w:rPr>
          <w:rFonts w:hint="eastAsia" w:cs="宋体"/>
          <w:color w:val="auto"/>
          <w:shd w:val="clear" w:color="auto" w:fill="FFFFFF"/>
        </w:rPr>
        <w:t>）</w:t>
      </w:r>
      <w:r>
        <w:rPr>
          <w:color w:val="auto"/>
          <w:shd w:val="clear" w:color="auto" w:fill="FFFFFF"/>
        </w:rPr>
        <w:t>——</w:t>
      </w:r>
      <w:r>
        <w:rPr>
          <w:rFonts w:hint="eastAsia" w:cs="宋体"/>
          <w:color w:val="auto"/>
          <w:shd w:val="clear" w:color="auto" w:fill="FFFFFF"/>
        </w:rPr>
        <w:t>点击“项目信息</w:t>
      </w:r>
      <w:r>
        <w:rPr>
          <w:color w:val="auto"/>
          <w:shd w:val="clear" w:color="auto" w:fill="FFFFFF"/>
        </w:rPr>
        <w:t>——</w:t>
      </w:r>
      <w:r>
        <w:rPr>
          <w:rFonts w:hint="eastAsia" w:cs="宋体"/>
          <w:color w:val="auto"/>
          <w:shd w:val="clear" w:color="auto" w:fill="FFFFFF"/>
        </w:rPr>
        <w:t>项目名称”</w:t>
      </w:r>
      <w:r>
        <w:rPr>
          <w:color w:val="auto"/>
          <w:shd w:val="clear" w:color="auto" w:fill="FFFFFF"/>
        </w:rPr>
        <w:t>——</w:t>
      </w:r>
      <w:r>
        <w:rPr>
          <w:rFonts w:hint="eastAsia" w:cs="宋体"/>
          <w:color w:val="auto"/>
          <w:shd w:val="clear" w:color="auto" w:fill="FFFFFF"/>
        </w:rPr>
        <w:t>在系统操作导航栏点击“开标</w:t>
      </w:r>
      <w:r>
        <w:rPr>
          <w:color w:val="auto"/>
          <w:shd w:val="clear" w:color="auto" w:fill="FFFFFF"/>
        </w:rPr>
        <w:t>——</w:t>
      </w:r>
      <w:r>
        <w:rPr>
          <w:rFonts w:hint="eastAsia" w:cs="宋体"/>
          <w:color w:val="auto"/>
          <w:shd w:val="clear" w:color="auto" w:fill="FFFFFF"/>
        </w:rPr>
        <w:t>不见面开标大厅”，在规定的开标时间内进行解密开标。</w:t>
      </w:r>
    </w:p>
    <w:p>
      <w:pPr>
        <w:pStyle w:val="20"/>
        <w:widowControl/>
        <w:shd w:val="clear" w:color="auto" w:fill="FFFFFF"/>
        <w:spacing w:line="360" w:lineRule="auto"/>
        <w:ind w:firstLine="420"/>
        <w:jc w:val="left"/>
        <w:rPr>
          <w:rFonts w:ascii="宋体" w:cs="宋体"/>
          <w:b/>
          <w:bCs/>
          <w:color w:val="auto"/>
          <w:shd w:val="clear" w:color="auto" w:fill="FFFFFF"/>
        </w:rPr>
      </w:pPr>
      <w:r>
        <w:rPr>
          <w:rFonts w:hint="eastAsia" w:ascii="宋体" w:hAnsi="宋体" w:cs="宋体"/>
          <w:b/>
          <w:bCs/>
          <w:color w:val="auto"/>
          <w:shd w:val="clear" w:color="auto" w:fill="FFFFFF"/>
        </w:rPr>
        <w:t>十、本次招标公告同时在《中国政府采购网》、《河南省政府采购网》、《许昌市政府采购网》、《全国公共资源交易平台（河南省·许昌市）》发布。</w:t>
      </w:r>
    </w:p>
    <w:p>
      <w:pPr>
        <w:pStyle w:val="20"/>
        <w:widowControl/>
        <w:shd w:val="clear" w:color="auto" w:fill="FFFFFF"/>
        <w:spacing w:line="360" w:lineRule="auto"/>
        <w:ind w:firstLine="420"/>
        <w:jc w:val="left"/>
        <w:rPr>
          <w:rFonts w:ascii="宋体" w:cs="宋体"/>
          <w:b/>
          <w:bCs/>
          <w:color w:val="auto"/>
        </w:rPr>
      </w:pPr>
      <w:r>
        <w:rPr>
          <w:rFonts w:hint="eastAsia" w:ascii="宋体" w:hAnsi="宋体" w:cs="宋体"/>
          <w:b/>
          <w:bCs/>
          <w:color w:val="auto"/>
        </w:rPr>
        <w:t>十一、联系方式</w:t>
      </w:r>
    </w:p>
    <w:p>
      <w:pPr>
        <w:adjustRightInd w:val="0"/>
        <w:spacing w:line="360" w:lineRule="auto"/>
        <w:ind w:firstLine="960" w:firstLineChars="400"/>
        <w:jc w:val="left"/>
        <w:rPr>
          <w:rFonts w:ascii="宋体" w:cs="Times New Roman"/>
          <w:color w:val="auto"/>
          <w:sz w:val="24"/>
          <w:szCs w:val="24"/>
        </w:rPr>
      </w:pPr>
      <w:r>
        <w:rPr>
          <w:rFonts w:hint="eastAsia" w:ascii="宋体" w:hAnsi="宋体" w:cs="宋体"/>
          <w:b/>
          <w:bCs/>
          <w:color w:val="auto"/>
          <w:sz w:val="24"/>
          <w:szCs w:val="24"/>
        </w:rPr>
        <w:t>采购人名称</w:t>
      </w:r>
      <w:r>
        <w:rPr>
          <w:rFonts w:hint="eastAsia" w:ascii="宋体" w:hAnsi="宋体" w:cs="宋体"/>
          <w:color w:val="auto"/>
          <w:sz w:val="24"/>
          <w:szCs w:val="24"/>
        </w:rPr>
        <w:t>：鄢陵县政通投资集团有限公司</w:t>
      </w:r>
    </w:p>
    <w:p>
      <w:pPr>
        <w:adjustRightInd w:val="0"/>
        <w:spacing w:line="360" w:lineRule="auto"/>
        <w:ind w:firstLine="960" w:firstLineChars="400"/>
        <w:jc w:val="left"/>
        <w:rPr>
          <w:rFonts w:ascii="宋体" w:cs="Times New Roman"/>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址：鄢陵县开发区朝阳街中段财政局四楼</w:t>
      </w:r>
    </w:p>
    <w:p>
      <w:pPr>
        <w:adjustRightInd w:val="0"/>
        <w:spacing w:line="360" w:lineRule="auto"/>
        <w:ind w:firstLine="960" w:firstLineChars="400"/>
        <w:jc w:val="left"/>
        <w:rPr>
          <w:rFonts w:ascii="宋体" w:cs="Times New Roman"/>
          <w:color w:val="auto"/>
          <w:sz w:val="24"/>
          <w:szCs w:val="24"/>
        </w:rPr>
      </w:pPr>
      <w:r>
        <w:rPr>
          <w:rFonts w:hint="eastAsia" w:ascii="宋体" w:hAnsi="宋体" w:cs="宋体"/>
          <w:color w:val="auto"/>
          <w:sz w:val="24"/>
          <w:szCs w:val="24"/>
        </w:rPr>
        <w:t>联</w:t>
      </w:r>
      <w:r>
        <w:rPr>
          <w:rFonts w:ascii="宋体" w:hAnsi="宋体" w:cs="宋体"/>
          <w:color w:val="auto"/>
          <w:sz w:val="24"/>
          <w:szCs w:val="24"/>
        </w:rPr>
        <w:t xml:space="preserve"> </w:t>
      </w:r>
      <w:r>
        <w:rPr>
          <w:rFonts w:hint="eastAsia" w:ascii="宋体" w:hAnsi="宋体" w:cs="宋体"/>
          <w:color w:val="auto"/>
          <w:sz w:val="24"/>
          <w:szCs w:val="24"/>
        </w:rPr>
        <w:t>系</w:t>
      </w:r>
      <w:r>
        <w:rPr>
          <w:rFonts w:ascii="宋体" w:hAnsi="宋体" w:cs="宋体"/>
          <w:color w:val="auto"/>
          <w:sz w:val="24"/>
          <w:szCs w:val="24"/>
        </w:rPr>
        <w:t xml:space="preserve"> </w:t>
      </w:r>
      <w:r>
        <w:rPr>
          <w:rFonts w:hint="eastAsia" w:ascii="宋体" w:hAnsi="宋体" w:cs="宋体"/>
          <w:color w:val="auto"/>
          <w:sz w:val="24"/>
          <w:szCs w:val="24"/>
        </w:rPr>
        <w:t>人：李先生</w:t>
      </w:r>
      <w:r>
        <w:rPr>
          <w:rFonts w:ascii="宋体" w:hAnsi="宋体" w:cs="宋体"/>
          <w:color w:val="auto"/>
          <w:sz w:val="24"/>
          <w:szCs w:val="24"/>
        </w:rPr>
        <w:t xml:space="preserve">           </w:t>
      </w:r>
      <w:r>
        <w:rPr>
          <w:rFonts w:hint="eastAsia" w:ascii="宋体" w:hAnsi="宋体" w:cs="宋体"/>
          <w:color w:val="auto"/>
          <w:sz w:val="24"/>
          <w:szCs w:val="24"/>
        </w:rPr>
        <w:t>联系电话：</w:t>
      </w:r>
      <w:r>
        <w:rPr>
          <w:rFonts w:ascii="宋体" w:hAnsi="宋体" w:cs="宋体"/>
          <w:color w:val="auto"/>
          <w:sz w:val="24"/>
          <w:szCs w:val="24"/>
        </w:rPr>
        <w:t xml:space="preserve">0374-7117977 </w:t>
      </w:r>
    </w:p>
    <w:p>
      <w:pPr>
        <w:adjustRightInd w:val="0"/>
        <w:spacing w:line="360" w:lineRule="auto"/>
        <w:ind w:firstLine="960" w:firstLineChars="400"/>
        <w:jc w:val="left"/>
        <w:rPr>
          <w:rFonts w:ascii="宋体" w:cs="Times New Roman"/>
          <w:color w:val="auto"/>
          <w:sz w:val="24"/>
          <w:szCs w:val="24"/>
        </w:rPr>
      </w:pPr>
      <w:r>
        <w:rPr>
          <w:rFonts w:hint="eastAsia" w:ascii="宋体" w:hAnsi="宋体" w:cs="宋体"/>
          <w:b/>
          <w:bCs/>
          <w:color w:val="auto"/>
          <w:sz w:val="24"/>
          <w:szCs w:val="24"/>
        </w:rPr>
        <w:t>招标代理机构</w:t>
      </w:r>
      <w:r>
        <w:rPr>
          <w:rFonts w:hint="eastAsia" w:ascii="宋体" w:hAnsi="宋体" w:cs="宋体"/>
          <w:color w:val="auto"/>
          <w:sz w:val="24"/>
          <w:szCs w:val="24"/>
        </w:rPr>
        <w:t>：河南招标采购服务有限公司</w:t>
      </w:r>
    </w:p>
    <w:p>
      <w:pPr>
        <w:adjustRightInd w:val="0"/>
        <w:snapToGrid w:val="0"/>
        <w:spacing w:line="360" w:lineRule="auto"/>
        <w:ind w:firstLine="960" w:firstLineChars="400"/>
        <w:jc w:val="left"/>
        <w:rPr>
          <w:rFonts w:ascii="宋体" w:cs="Times New Roman"/>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址：郑州市纬四路</w:t>
      </w:r>
      <w:r>
        <w:rPr>
          <w:rFonts w:ascii="宋体" w:hAnsi="宋体" w:cs="宋体"/>
          <w:color w:val="auto"/>
          <w:sz w:val="24"/>
          <w:szCs w:val="24"/>
        </w:rPr>
        <w:t>13</w:t>
      </w:r>
      <w:r>
        <w:rPr>
          <w:rFonts w:hint="eastAsia" w:ascii="宋体" w:hAnsi="宋体" w:cs="宋体"/>
          <w:color w:val="auto"/>
          <w:sz w:val="24"/>
          <w:szCs w:val="24"/>
        </w:rPr>
        <w:t>号</w:t>
      </w:r>
      <w:r>
        <w:rPr>
          <w:rFonts w:ascii="宋体" w:hAnsi="宋体" w:cs="宋体"/>
          <w:color w:val="auto"/>
          <w:sz w:val="24"/>
          <w:szCs w:val="24"/>
        </w:rPr>
        <w:t xml:space="preserve"> </w:t>
      </w:r>
    </w:p>
    <w:p>
      <w:pPr>
        <w:adjustRightInd w:val="0"/>
        <w:snapToGrid w:val="0"/>
        <w:spacing w:line="360" w:lineRule="auto"/>
        <w:ind w:firstLine="960" w:firstLineChars="400"/>
        <w:jc w:val="left"/>
        <w:rPr>
          <w:rFonts w:ascii="宋体" w:cs="Times New Roman"/>
          <w:color w:val="auto"/>
          <w:sz w:val="24"/>
          <w:szCs w:val="24"/>
        </w:rPr>
      </w:pPr>
      <w:r>
        <w:rPr>
          <w:rFonts w:hint="eastAsia" w:ascii="宋体" w:hAnsi="宋体" w:cs="宋体"/>
          <w:color w:val="auto"/>
          <w:sz w:val="24"/>
          <w:szCs w:val="24"/>
        </w:rPr>
        <w:t>联</w:t>
      </w:r>
      <w:r>
        <w:rPr>
          <w:rFonts w:ascii="宋体" w:hAnsi="宋体" w:cs="宋体"/>
          <w:color w:val="auto"/>
          <w:sz w:val="24"/>
          <w:szCs w:val="24"/>
        </w:rPr>
        <w:t xml:space="preserve"> </w:t>
      </w:r>
      <w:r>
        <w:rPr>
          <w:rFonts w:hint="eastAsia" w:ascii="宋体" w:hAnsi="宋体" w:cs="宋体"/>
          <w:color w:val="auto"/>
          <w:sz w:val="24"/>
          <w:szCs w:val="24"/>
        </w:rPr>
        <w:t>系</w:t>
      </w:r>
      <w:r>
        <w:rPr>
          <w:rFonts w:ascii="宋体" w:hAnsi="宋体" w:cs="宋体"/>
          <w:color w:val="auto"/>
          <w:sz w:val="24"/>
          <w:szCs w:val="24"/>
        </w:rPr>
        <w:t xml:space="preserve"> </w:t>
      </w:r>
      <w:r>
        <w:rPr>
          <w:rFonts w:hint="eastAsia" w:ascii="宋体" w:hAnsi="宋体" w:cs="宋体"/>
          <w:color w:val="auto"/>
          <w:sz w:val="24"/>
          <w:szCs w:val="24"/>
        </w:rPr>
        <w:t>人：刘宝丰</w:t>
      </w:r>
      <w:r>
        <w:rPr>
          <w:rFonts w:ascii="宋体" w:hAnsi="宋体" w:cs="宋体"/>
          <w:color w:val="auto"/>
          <w:sz w:val="24"/>
          <w:szCs w:val="24"/>
        </w:rPr>
        <w:t xml:space="preserve">           </w:t>
      </w:r>
      <w:r>
        <w:rPr>
          <w:rFonts w:hint="eastAsia" w:ascii="宋体" w:hAnsi="宋体" w:cs="宋体"/>
          <w:color w:val="auto"/>
          <w:sz w:val="24"/>
          <w:szCs w:val="24"/>
        </w:rPr>
        <w:t>联系电话：</w:t>
      </w:r>
      <w:r>
        <w:rPr>
          <w:rFonts w:ascii="宋体" w:hAnsi="宋体" w:cs="宋体"/>
          <w:color w:val="auto"/>
          <w:sz w:val="24"/>
          <w:szCs w:val="24"/>
        </w:rPr>
        <w:t>0374-2219766</w:t>
      </w:r>
      <w:r>
        <w:rPr>
          <w:rFonts w:hint="eastAsia" w:ascii="宋体" w:hAnsi="宋体" w:cs="宋体"/>
          <w:color w:val="auto"/>
          <w:sz w:val="24"/>
          <w:szCs w:val="24"/>
        </w:rPr>
        <w:t>、</w:t>
      </w:r>
      <w:r>
        <w:rPr>
          <w:rFonts w:ascii="宋体" w:hAnsi="宋体" w:cs="宋体"/>
          <w:color w:val="auto"/>
          <w:sz w:val="24"/>
          <w:szCs w:val="24"/>
        </w:rPr>
        <w:t>18903747336</w:t>
      </w:r>
    </w:p>
    <w:p>
      <w:pPr>
        <w:spacing w:line="360" w:lineRule="auto"/>
        <w:ind w:firstLine="360" w:firstLineChars="150"/>
        <w:rPr>
          <w:rFonts w:hAnsi="宋体" w:cs="Times New Roman"/>
          <w:b/>
          <w:bCs/>
          <w:color w:val="auto"/>
          <w:sz w:val="24"/>
          <w:szCs w:val="24"/>
        </w:rPr>
      </w:pPr>
      <w:r>
        <w:rPr>
          <w:rFonts w:hint="eastAsia" w:hAnsi="宋体" w:cs="宋体"/>
          <w:b/>
          <w:bCs/>
          <w:color w:val="auto"/>
          <w:sz w:val="24"/>
          <w:szCs w:val="24"/>
        </w:rPr>
        <w:t>温馨提示：本项目为全流程电子化交易项目，请注意以下事项。</w:t>
      </w:r>
    </w:p>
    <w:p>
      <w:pPr>
        <w:pStyle w:val="51"/>
        <w:tabs>
          <w:tab w:val="left" w:pos="7095"/>
        </w:tabs>
        <w:spacing w:line="360" w:lineRule="auto"/>
        <w:ind w:left="900" w:leftChars="200" w:hanging="480" w:hangingChars="200"/>
        <w:jc w:val="left"/>
        <w:rPr>
          <w:rFonts w:ascii="宋体" w:cs="Times New Roman"/>
          <w:b/>
          <w:bCs/>
          <w:color w:val="auto"/>
          <w:sz w:val="24"/>
          <w:szCs w:val="24"/>
        </w:rPr>
      </w:pPr>
      <w:r>
        <w:rPr>
          <w:rFonts w:ascii="宋体" w:hAnsi="宋体" w:cs="宋体"/>
          <w:b/>
          <w:bCs/>
          <w:color w:val="auto"/>
          <w:sz w:val="24"/>
          <w:szCs w:val="24"/>
        </w:rPr>
        <w:t>1.</w:t>
      </w:r>
      <w:r>
        <w:rPr>
          <w:rFonts w:hint="eastAsia" w:ascii="宋体" w:hAnsi="宋体" w:cs="宋体"/>
          <w:color w:val="auto"/>
          <w:sz w:val="24"/>
          <w:szCs w:val="24"/>
        </w:rPr>
        <w:t>供应商参加本项目投标，需提前自行联系</w:t>
      </w:r>
      <w:r>
        <w:rPr>
          <w:rFonts w:ascii="宋体" w:hAnsi="宋体" w:cs="宋体"/>
          <w:color w:val="auto"/>
          <w:sz w:val="24"/>
          <w:szCs w:val="24"/>
        </w:rPr>
        <w:t>CA</w:t>
      </w:r>
      <w:r>
        <w:rPr>
          <w:rFonts w:hint="eastAsia" w:ascii="宋体" w:hAnsi="宋体" w:cs="宋体"/>
          <w:color w:val="auto"/>
          <w:sz w:val="24"/>
          <w:szCs w:val="24"/>
        </w:rPr>
        <w:t>服务机构办理数字认证证书并进行电子签章。</w:t>
      </w:r>
    </w:p>
    <w:p>
      <w:pPr>
        <w:pStyle w:val="51"/>
        <w:tabs>
          <w:tab w:val="left" w:pos="7095"/>
        </w:tabs>
        <w:spacing w:line="360" w:lineRule="auto"/>
        <w:ind w:left="900" w:leftChars="200" w:hanging="480" w:hangingChars="200"/>
        <w:jc w:val="left"/>
        <w:rPr>
          <w:rFonts w:ascii="宋体" w:cs="Times New Roman"/>
          <w:color w:val="auto"/>
          <w:sz w:val="24"/>
          <w:szCs w:val="24"/>
        </w:rPr>
      </w:pPr>
      <w:r>
        <w:rPr>
          <w:rFonts w:ascii="宋体" w:hAnsi="宋体" w:cs="宋体"/>
          <w:b/>
          <w:bCs/>
          <w:color w:val="auto"/>
          <w:sz w:val="24"/>
          <w:szCs w:val="24"/>
        </w:rPr>
        <w:t>2.</w:t>
      </w:r>
      <w:r>
        <w:rPr>
          <w:rFonts w:hint="eastAsia" w:ascii="宋体" w:hAnsi="宋体" w:cs="宋体"/>
          <w:color w:val="auto"/>
          <w:sz w:val="24"/>
          <w:szCs w:val="24"/>
        </w:rPr>
        <w:t>招标文件下载、投标文件制作、提交、远程不见面开标（电子投标文件的解密）环节，投标人须使用同一个</w:t>
      </w:r>
      <w:r>
        <w:rPr>
          <w:rFonts w:ascii="宋体" w:hAnsi="宋体" w:cs="宋体"/>
          <w:color w:val="auto"/>
          <w:sz w:val="24"/>
          <w:szCs w:val="24"/>
        </w:rPr>
        <w:t>CA</w:t>
      </w:r>
      <w:r>
        <w:rPr>
          <w:rFonts w:hint="eastAsia" w:ascii="宋体" w:hAnsi="宋体" w:cs="宋体"/>
          <w:color w:val="auto"/>
          <w:sz w:val="24"/>
          <w:szCs w:val="24"/>
        </w:rPr>
        <w:t>数字证书（证书须在有效期内并可正常使用）。</w:t>
      </w:r>
    </w:p>
    <w:p>
      <w:pPr>
        <w:pStyle w:val="51"/>
        <w:tabs>
          <w:tab w:val="left" w:pos="7095"/>
        </w:tabs>
        <w:spacing w:line="360" w:lineRule="auto"/>
        <w:ind w:left="900" w:leftChars="200" w:hanging="480" w:hangingChars="200"/>
        <w:jc w:val="left"/>
        <w:rPr>
          <w:rFonts w:ascii="宋体" w:cs="Times New Roman"/>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rPr>
        <w:t>电子投标文件的制作</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3.1</w:t>
      </w:r>
      <w:r>
        <w:rPr>
          <w:rFonts w:hint="eastAsia" w:ascii="宋体" w:hAnsi="宋体" w:cs="宋体"/>
          <w:color w:val="auto"/>
          <w:sz w:val="24"/>
          <w:szCs w:val="24"/>
        </w:rPr>
        <w:t>投标人登录《全国公共资源交易平台</w:t>
      </w:r>
      <w:r>
        <w:rPr>
          <w:rFonts w:ascii="宋体" w:hAnsi="宋体" w:cs="宋体"/>
          <w:color w:val="auto"/>
          <w:sz w:val="24"/>
          <w:szCs w:val="24"/>
        </w:rPr>
        <w:t>(</w:t>
      </w:r>
      <w:r>
        <w:rPr>
          <w:rFonts w:hint="eastAsia" w:ascii="宋体" w:hAnsi="宋体" w:cs="宋体"/>
          <w:color w:val="auto"/>
          <w:sz w:val="24"/>
          <w:szCs w:val="24"/>
        </w:rPr>
        <w:t>河南省</w:t>
      </w:r>
      <w:r>
        <w:rPr>
          <w:rFonts w:hint="eastAsia" w:ascii="Batang" w:hAnsi="Batang" w:eastAsia="Batang" w:cs="Batang"/>
          <w:color w:val="auto"/>
          <w:sz w:val="24"/>
          <w:szCs w:val="24"/>
        </w:rPr>
        <w:t>▪</w:t>
      </w:r>
      <w:r>
        <w:rPr>
          <w:rFonts w:hint="eastAsia" w:ascii="宋体" w:hAnsi="宋体" w:cs="宋体"/>
          <w:color w:val="auto"/>
          <w:sz w:val="24"/>
          <w:szCs w:val="24"/>
        </w:rPr>
        <w:t>许昌市</w:t>
      </w:r>
      <w:r>
        <w:rPr>
          <w:rFonts w:ascii="宋体" w:hAnsi="宋体" w:cs="宋体"/>
          <w:color w:val="auto"/>
          <w:sz w:val="24"/>
          <w:szCs w:val="24"/>
        </w:rPr>
        <w:t>)</w:t>
      </w:r>
      <w:r>
        <w:rPr>
          <w:rFonts w:hint="eastAsia" w:ascii="宋体" w:hAnsi="宋体" w:cs="宋体"/>
          <w:color w:val="auto"/>
          <w:sz w:val="24"/>
          <w:szCs w:val="24"/>
        </w:rPr>
        <w:t>》公共资源交易系统（</w:t>
      </w:r>
      <w:r>
        <w:rPr>
          <w:color w:val="auto"/>
        </w:rPr>
        <w:fldChar w:fldCharType="begin"/>
      </w:r>
      <w:r>
        <w:rPr>
          <w:color w:val="auto"/>
        </w:rPr>
        <w:instrText xml:space="preserve"> HYPERLINK "http://221.14.6.70:8088/ggzy/" </w:instrText>
      </w:r>
      <w:r>
        <w:rPr>
          <w:color w:val="auto"/>
        </w:rPr>
        <w:fldChar w:fldCharType="separate"/>
      </w:r>
      <w:r>
        <w:rPr>
          <w:rFonts w:ascii="宋体" w:hAnsi="宋体" w:cs="宋体"/>
          <w:color w:val="auto"/>
          <w:sz w:val="24"/>
          <w:szCs w:val="24"/>
        </w:rPr>
        <w:t>http://ggzy.xuchang.gov.cn:8088/ggzy/</w:t>
      </w:r>
      <w:r>
        <w:rPr>
          <w:rFonts w:ascii="宋体" w:hAnsi="宋体" w:cs="宋体"/>
          <w:color w:val="auto"/>
          <w:sz w:val="24"/>
          <w:szCs w:val="24"/>
        </w:rPr>
        <w:fldChar w:fldCharType="end"/>
      </w:r>
      <w:r>
        <w:rPr>
          <w:rFonts w:hint="eastAsia" w:ascii="宋体" w:hAnsi="宋体" w:cs="宋体"/>
          <w:color w:val="auto"/>
          <w:sz w:val="24"/>
          <w:szCs w:val="24"/>
        </w:rPr>
        <w:t>）下载“许昌投标文件制作系统</w:t>
      </w:r>
      <w:r>
        <w:rPr>
          <w:rFonts w:ascii="宋体" w:hAnsi="宋体" w:cs="宋体"/>
          <w:color w:val="auto"/>
          <w:sz w:val="24"/>
          <w:szCs w:val="24"/>
        </w:rPr>
        <w:t xml:space="preserve">SEARUN </w:t>
      </w:r>
      <w:r>
        <w:rPr>
          <w:rFonts w:hint="eastAsia" w:ascii="宋体" w:hAnsi="宋体" w:cs="宋体"/>
          <w:color w:val="auto"/>
          <w:sz w:val="24"/>
          <w:szCs w:val="24"/>
        </w:rPr>
        <w:t>最新版本”，制作投标文件。</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3.2</w:t>
      </w:r>
      <w:r>
        <w:rPr>
          <w:rFonts w:hint="eastAsia" w:ascii="宋体" w:hAnsi="宋体" w:cs="宋体"/>
          <w:color w:val="auto"/>
          <w:sz w:val="24"/>
          <w:szCs w:val="24"/>
        </w:rPr>
        <w:t>投标人对同一项目多个标段进行投标的，应分别下载所投标段的招标文件，按标段制作投标文件。一个标段对应生成一个文件夹（</w:t>
      </w:r>
      <w:r>
        <w:rPr>
          <w:rFonts w:ascii="宋体" w:hAnsi="宋体" w:cs="宋体"/>
          <w:color w:val="auto"/>
          <w:sz w:val="24"/>
          <w:szCs w:val="24"/>
        </w:rPr>
        <w:t>xxxx</w:t>
      </w:r>
      <w:r>
        <w:rPr>
          <w:rFonts w:hint="eastAsia" w:ascii="宋体" w:hAnsi="宋体" w:cs="宋体"/>
          <w:color w:val="auto"/>
          <w:sz w:val="24"/>
          <w:szCs w:val="24"/>
        </w:rPr>
        <w:t>项目</w:t>
      </w:r>
      <w:r>
        <w:rPr>
          <w:rFonts w:ascii="宋体" w:hAnsi="宋体" w:cs="宋体"/>
          <w:color w:val="auto"/>
          <w:sz w:val="24"/>
          <w:szCs w:val="24"/>
        </w:rPr>
        <w:t>xx</w:t>
      </w:r>
      <w:r>
        <w:rPr>
          <w:rFonts w:hint="eastAsia" w:ascii="宋体" w:hAnsi="宋体" w:cs="宋体"/>
          <w:color w:val="auto"/>
          <w:sz w:val="24"/>
          <w:szCs w:val="24"/>
        </w:rPr>
        <w:t>标段）</w:t>
      </w:r>
      <w:r>
        <w:rPr>
          <w:rFonts w:ascii="宋体" w:hAnsi="宋体" w:cs="宋体"/>
          <w:color w:val="auto"/>
          <w:sz w:val="24"/>
          <w:szCs w:val="24"/>
        </w:rPr>
        <w:t>,</w:t>
      </w:r>
      <w:r>
        <w:rPr>
          <w:rFonts w:hint="eastAsia" w:ascii="宋体" w:hAnsi="宋体" w:cs="宋体"/>
          <w:color w:val="auto"/>
          <w:sz w:val="24"/>
          <w:szCs w:val="24"/>
        </w:rPr>
        <w:t>其中后缀名为“</w:t>
      </w:r>
      <w:r>
        <w:rPr>
          <w:rFonts w:ascii="宋体" w:hAnsi="宋体" w:cs="宋体"/>
          <w:color w:val="auto"/>
          <w:sz w:val="24"/>
          <w:szCs w:val="24"/>
        </w:rPr>
        <w:t>.file</w:t>
      </w:r>
      <w:r>
        <w:rPr>
          <w:rFonts w:hint="eastAsia" w:ascii="宋体" w:hAnsi="宋体" w:cs="宋体"/>
          <w:color w:val="auto"/>
          <w:sz w:val="24"/>
          <w:szCs w:val="24"/>
        </w:rPr>
        <w:t>”的文件用于投标。</w:t>
      </w:r>
    </w:p>
    <w:p>
      <w:pPr>
        <w:pStyle w:val="51"/>
        <w:tabs>
          <w:tab w:val="left" w:pos="7095"/>
        </w:tabs>
        <w:spacing w:line="360" w:lineRule="auto"/>
        <w:ind w:left="900" w:leftChars="200" w:hanging="480" w:hangingChars="200"/>
        <w:jc w:val="left"/>
        <w:rPr>
          <w:rFonts w:ascii="宋体" w:cs="Times New Roman"/>
          <w:b/>
          <w:bCs/>
          <w:color w:val="auto"/>
          <w:sz w:val="24"/>
          <w:szCs w:val="24"/>
        </w:rPr>
      </w:pPr>
      <w:r>
        <w:rPr>
          <w:rFonts w:ascii="宋体" w:hAnsi="宋体" w:cs="宋体"/>
          <w:b/>
          <w:bCs/>
          <w:color w:val="auto"/>
          <w:sz w:val="24"/>
          <w:szCs w:val="24"/>
        </w:rPr>
        <w:t>4.</w:t>
      </w:r>
      <w:r>
        <w:rPr>
          <w:rFonts w:hint="eastAsia" w:ascii="宋体" w:hAnsi="宋体" w:cs="宋体"/>
          <w:b/>
          <w:bCs/>
          <w:color w:val="auto"/>
          <w:sz w:val="24"/>
          <w:szCs w:val="24"/>
        </w:rPr>
        <w:t>加密电子投标文件的提交</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 xml:space="preserve">4.1 </w:t>
      </w:r>
      <w:r>
        <w:rPr>
          <w:rFonts w:hint="eastAsia" w:ascii="宋体" w:hAnsi="宋体" w:cs="宋体"/>
          <w:color w:val="auto"/>
          <w:sz w:val="24"/>
          <w:szCs w:val="24"/>
        </w:rPr>
        <w:t>投标人对同一项目多个标段进行投标的，加密电子投标文件应按标段分别提交。</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 xml:space="preserve">4.2 </w:t>
      </w:r>
      <w:r>
        <w:rPr>
          <w:rFonts w:hint="eastAsia" w:ascii="宋体" w:hAnsi="宋体" w:cs="宋体"/>
          <w:color w:val="auto"/>
          <w:sz w:val="24"/>
          <w:szCs w:val="24"/>
        </w:rPr>
        <w:t>加密电子投标文件成功提交后，《全国公共资源交易平台</w:t>
      </w:r>
      <w:r>
        <w:rPr>
          <w:rFonts w:ascii="宋体" w:hAnsi="宋体" w:cs="宋体"/>
          <w:color w:val="auto"/>
          <w:sz w:val="24"/>
          <w:szCs w:val="24"/>
        </w:rPr>
        <w:t>(</w:t>
      </w:r>
      <w:r>
        <w:rPr>
          <w:rFonts w:hint="eastAsia" w:ascii="宋体" w:hAnsi="宋体" w:cs="宋体"/>
          <w:color w:val="auto"/>
          <w:sz w:val="24"/>
          <w:szCs w:val="24"/>
        </w:rPr>
        <w:t>河南省</w:t>
      </w:r>
      <w:r>
        <w:rPr>
          <w:rFonts w:hint="eastAsia" w:ascii="Batang" w:hAnsi="Batang" w:eastAsia="Batang" w:cs="Batang"/>
          <w:color w:val="auto"/>
          <w:sz w:val="24"/>
          <w:szCs w:val="24"/>
        </w:rPr>
        <w:t>▪</w:t>
      </w:r>
      <w:r>
        <w:rPr>
          <w:rFonts w:hint="eastAsia" w:ascii="宋体" w:hAnsi="宋体" w:cs="宋体"/>
          <w:color w:val="auto"/>
          <w:sz w:val="24"/>
          <w:szCs w:val="24"/>
        </w:rPr>
        <w:t>许昌市</w:t>
      </w:r>
      <w:r>
        <w:rPr>
          <w:rFonts w:ascii="宋体" w:hAnsi="宋体" w:cs="宋体"/>
          <w:color w:val="auto"/>
          <w:sz w:val="24"/>
          <w:szCs w:val="24"/>
        </w:rPr>
        <w:t>)</w:t>
      </w:r>
      <w:r>
        <w:rPr>
          <w:rFonts w:hint="eastAsia" w:ascii="宋体" w:hAnsi="宋体" w:cs="宋体"/>
          <w:color w:val="auto"/>
          <w:sz w:val="24"/>
          <w:szCs w:val="24"/>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0"/>
          <w:rFonts w:ascii="宋体" w:hAnsi="宋体" w:cs="宋体"/>
          <w:color w:val="auto"/>
          <w:sz w:val="24"/>
          <w:szCs w:val="24"/>
        </w:rPr>
        <w:t>http://ggzy.xuchang.gov.cn:8088/ggzy/</w:t>
      </w:r>
      <w:r>
        <w:rPr>
          <w:rStyle w:val="30"/>
          <w:rFonts w:ascii="宋体" w:hAnsi="宋体" w:cs="宋体"/>
          <w:color w:val="auto"/>
          <w:sz w:val="24"/>
          <w:szCs w:val="24"/>
        </w:rPr>
        <w:fldChar w:fldCharType="end"/>
      </w:r>
      <w:r>
        <w:rPr>
          <w:rFonts w:hint="eastAsia" w:ascii="宋体" w:hAnsi="宋体" w:cs="宋体"/>
          <w:color w:val="auto"/>
          <w:sz w:val="24"/>
          <w:szCs w:val="24"/>
        </w:rPr>
        <w:t>）生成“投标文件提交回执单”。</w:t>
      </w:r>
    </w:p>
    <w:p>
      <w:pPr>
        <w:pStyle w:val="51"/>
        <w:tabs>
          <w:tab w:val="left" w:pos="7095"/>
        </w:tabs>
        <w:spacing w:line="360" w:lineRule="auto"/>
        <w:ind w:left="900" w:leftChars="200" w:hanging="480" w:hangingChars="200"/>
        <w:jc w:val="left"/>
        <w:rPr>
          <w:rFonts w:ascii="宋体" w:cs="Times New Roman"/>
          <w:b/>
          <w:bCs/>
          <w:color w:val="auto"/>
          <w:sz w:val="24"/>
          <w:szCs w:val="24"/>
        </w:rPr>
      </w:pPr>
      <w:r>
        <w:rPr>
          <w:rFonts w:ascii="宋体" w:hAnsi="宋体" w:cs="宋体"/>
          <w:b/>
          <w:bCs/>
          <w:color w:val="auto"/>
          <w:sz w:val="24"/>
          <w:szCs w:val="24"/>
        </w:rPr>
        <w:t>5.</w:t>
      </w:r>
      <w:r>
        <w:rPr>
          <w:rFonts w:hint="eastAsia" w:ascii="宋体" w:hAnsi="宋体" w:cs="宋体"/>
          <w:b/>
          <w:bCs/>
          <w:color w:val="auto"/>
          <w:sz w:val="24"/>
          <w:szCs w:val="24"/>
        </w:rPr>
        <w:t>远程不见面开标（电子投标文件的解密）</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5.1</w:t>
      </w:r>
      <w:r>
        <w:rPr>
          <w:rFonts w:hint="eastAsia" w:ascii="宋体" w:hAnsi="宋体" w:cs="宋体"/>
          <w:color w:val="auto"/>
          <w:sz w:val="24"/>
          <w:szCs w:val="24"/>
        </w:rPr>
        <w:t>本项目采用远程“不见面”开标方式，投标前请详细阅读全国公共资源交易平台（河南省·许昌市）首页“资料下载”栏目的《许昌市不见面操作手册》。</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5.2</w:t>
      </w:r>
      <w:r>
        <w:rPr>
          <w:rFonts w:hint="eastAsia" w:ascii="宋体" w:hAnsi="宋体" w:cs="宋体"/>
          <w:color w:val="auto"/>
          <w:sz w:val="24"/>
          <w:szCs w:val="24"/>
        </w:rPr>
        <w:t>投标人提前设置不见面开标浏览器，并于开标时间前登录本项目不见面开标大厅，按照规定的开标时间准时参加网上开标。</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5.3</w:t>
      </w:r>
      <w:r>
        <w:rPr>
          <w:rFonts w:hint="eastAsia" w:ascii="宋体" w:hAnsi="宋体" w:cs="宋体"/>
          <w:color w:val="auto"/>
          <w:sz w:val="24"/>
          <w:szCs w:val="24"/>
        </w:rPr>
        <w:t>根据采购代理机构在“文字互动”对话框的通知，投标人选择功能栏“解密环节”按钮进行电子投标文件解密（投标人解密应自采购代理机构点击“开标开始”按钮后</w:t>
      </w:r>
      <w:r>
        <w:rPr>
          <w:rFonts w:ascii="宋体" w:hAnsi="宋体" w:cs="宋体"/>
          <w:color w:val="auto"/>
          <w:sz w:val="24"/>
          <w:szCs w:val="24"/>
        </w:rPr>
        <w:t>120</w:t>
      </w:r>
      <w:r>
        <w:rPr>
          <w:rFonts w:hint="eastAsia" w:ascii="宋体" w:hAnsi="宋体" w:cs="宋体"/>
          <w:color w:val="auto"/>
          <w:sz w:val="24"/>
          <w:szCs w:val="24"/>
        </w:rPr>
        <w:t>分钟内完成）。投标人未解密或因投标人原因解密失败的，其投标将被拒绝。</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5.4</w:t>
      </w:r>
      <w:r>
        <w:rPr>
          <w:rFonts w:hint="eastAsia" w:ascii="宋体" w:hAnsi="宋体" w:cs="宋体"/>
          <w:color w:val="auto"/>
          <w:sz w:val="24"/>
          <w:szCs w:val="24"/>
        </w:rPr>
        <w:t>开标活动结束时，投标人应在《开标记录表》上进行电子签章。投标人未签章的，视同认可开标结果。</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5.5</w:t>
      </w:r>
      <w:r>
        <w:rPr>
          <w:rFonts w:hint="eastAsia" w:ascii="宋体" w:hAnsi="宋体" w:cs="宋体"/>
          <w:color w:val="auto"/>
          <w:sz w:val="24"/>
          <w:szCs w:val="24"/>
        </w:rPr>
        <w:t>投标人对开标过程和开标记录如有疑义，可在本项目不见面开标大厅“文字互动”对话框或“新增质疑”处在线提出询问。</w:t>
      </w:r>
    </w:p>
    <w:p>
      <w:pPr>
        <w:pStyle w:val="51"/>
        <w:tabs>
          <w:tab w:val="left" w:pos="7095"/>
        </w:tabs>
        <w:spacing w:line="360" w:lineRule="auto"/>
        <w:ind w:left="900" w:leftChars="200" w:hanging="480" w:hangingChars="200"/>
        <w:jc w:val="left"/>
        <w:rPr>
          <w:rFonts w:ascii="宋体" w:cs="Times New Roman"/>
          <w:b/>
          <w:bCs/>
          <w:color w:val="auto"/>
          <w:sz w:val="24"/>
          <w:szCs w:val="24"/>
        </w:rPr>
      </w:pPr>
      <w:r>
        <w:rPr>
          <w:rFonts w:ascii="宋体" w:hAnsi="宋体" w:cs="宋体"/>
          <w:b/>
          <w:bCs/>
          <w:color w:val="auto"/>
          <w:sz w:val="24"/>
          <w:szCs w:val="24"/>
        </w:rPr>
        <w:t>6.</w:t>
      </w:r>
      <w:r>
        <w:rPr>
          <w:rFonts w:hint="eastAsia" w:ascii="宋体" w:hAnsi="宋体" w:cs="宋体"/>
          <w:b/>
          <w:bCs/>
          <w:color w:val="auto"/>
          <w:sz w:val="24"/>
          <w:szCs w:val="24"/>
        </w:rPr>
        <w:t>评标依据</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6.1</w:t>
      </w:r>
      <w:r>
        <w:rPr>
          <w:rFonts w:hint="eastAsia" w:ascii="宋体" w:hAnsi="宋体" w:cs="宋体"/>
          <w:color w:val="auto"/>
          <w:sz w:val="24"/>
          <w:szCs w:val="24"/>
        </w:rPr>
        <w:t>全流程电子化交易（不见面开标）项目，评标委员会以成功上传、解密的电子投标文件为依据评审。</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6.2</w:t>
      </w:r>
      <w:r>
        <w:rPr>
          <w:rFonts w:hint="eastAsia" w:ascii="宋体" w:hAnsi="宋体" w:cs="宋体"/>
          <w:color w:val="auto"/>
          <w:sz w:val="24"/>
          <w:szCs w:val="24"/>
        </w:rPr>
        <w:t>评标期间，投标人应保持通讯手机畅通。评标委员会如要求投标人作出澄清、说明或者补正等，投标人应在评标委员会要求的评标期间合理的时间内通过电子邮件形式提供。</w:t>
      </w:r>
    </w:p>
    <w:p>
      <w:pPr>
        <w:pStyle w:val="51"/>
        <w:tabs>
          <w:tab w:val="left" w:pos="7095"/>
        </w:tabs>
        <w:spacing w:line="360" w:lineRule="auto"/>
        <w:ind w:left="1320" w:leftChars="400" w:hanging="480" w:hangingChars="200"/>
        <w:jc w:val="left"/>
        <w:rPr>
          <w:rFonts w:ascii="宋体" w:cs="Times New Roman"/>
          <w:color w:val="auto"/>
          <w:sz w:val="24"/>
          <w:szCs w:val="24"/>
        </w:rPr>
      </w:pPr>
      <w:r>
        <w:rPr>
          <w:rFonts w:ascii="宋体" w:hAnsi="宋体" w:cs="宋体"/>
          <w:color w:val="auto"/>
          <w:sz w:val="24"/>
          <w:szCs w:val="24"/>
        </w:rPr>
        <w:t>6.3</w:t>
      </w:r>
      <w:r>
        <w:rPr>
          <w:rFonts w:hint="eastAsia" w:ascii="宋体" w:hAnsi="宋体" w:cs="宋体"/>
          <w:color w:val="auto"/>
          <w:sz w:val="24"/>
          <w:szCs w:val="24"/>
        </w:rPr>
        <w:t>投标人通过电子邮件提供的书面说明或相关证明材料应加盖公章，或者由法定代表人或其授权的代表签字。</w:t>
      </w:r>
    </w:p>
    <w:p>
      <w:pPr>
        <w:rPr>
          <w:rFonts w:ascii="宋体" w:cs="宋体"/>
          <w:b/>
          <w:bCs/>
          <w:color w:val="auto"/>
          <w:kern w:val="0"/>
          <w:sz w:val="24"/>
          <w:szCs w:val="24"/>
        </w:rPr>
      </w:pPr>
    </w:p>
    <w:p>
      <w:pPr>
        <w:rPr>
          <w:rFonts w:ascii="宋体" w:cs="宋体"/>
          <w:b/>
          <w:bCs/>
          <w:color w:val="auto"/>
          <w:kern w:val="0"/>
          <w:sz w:val="36"/>
          <w:szCs w:val="36"/>
        </w:rPr>
      </w:pPr>
      <w:r>
        <w:rPr>
          <w:rFonts w:ascii="宋体" w:cs="宋体"/>
          <w:b/>
          <w:bCs/>
          <w:color w:val="auto"/>
          <w:kern w:val="0"/>
          <w:sz w:val="36"/>
          <w:szCs w:val="36"/>
        </w:rPr>
        <w:br w:type="page"/>
      </w:r>
    </w:p>
    <w:p>
      <w:pPr>
        <w:autoSpaceDE w:val="0"/>
        <w:autoSpaceDN w:val="0"/>
        <w:adjustRightInd w:val="0"/>
        <w:jc w:val="center"/>
        <w:rPr>
          <w:rFonts w:ascii="宋体" w:cs="宋体"/>
          <w:b/>
          <w:bCs/>
          <w:color w:val="auto"/>
          <w:kern w:val="0"/>
          <w:sz w:val="36"/>
          <w:szCs w:val="36"/>
        </w:rPr>
      </w:pPr>
      <w:r>
        <w:rPr>
          <w:rFonts w:hint="eastAsia" w:ascii="宋体" w:hAnsi="宋体" w:cs="宋体"/>
          <w:b/>
          <w:bCs/>
          <w:color w:val="auto"/>
          <w:kern w:val="0"/>
          <w:sz w:val="36"/>
          <w:szCs w:val="36"/>
        </w:rPr>
        <w:t>第二章</w:t>
      </w:r>
      <w:r>
        <w:rPr>
          <w:rFonts w:ascii="宋体" w:hAnsi="宋体" w:cs="宋体"/>
          <w:b/>
          <w:bCs/>
          <w:color w:val="auto"/>
          <w:kern w:val="0"/>
          <w:sz w:val="36"/>
          <w:szCs w:val="36"/>
        </w:rPr>
        <w:t xml:space="preserve"> </w:t>
      </w:r>
      <w:r>
        <w:rPr>
          <w:rFonts w:hint="eastAsia" w:ascii="宋体" w:hAnsi="宋体" w:cs="宋体"/>
          <w:b/>
          <w:bCs/>
          <w:color w:val="auto"/>
          <w:kern w:val="0"/>
          <w:sz w:val="36"/>
          <w:szCs w:val="36"/>
        </w:rPr>
        <w:t>投标人须知</w:t>
      </w:r>
    </w:p>
    <w:p>
      <w:pPr>
        <w:autoSpaceDE w:val="0"/>
        <w:autoSpaceDN w:val="0"/>
        <w:adjustRightInd w:val="0"/>
        <w:spacing w:line="360" w:lineRule="auto"/>
        <w:ind w:right="-11"/>
        <w:jc w:val="center"/>
        <w:rPr>
          <w:rFonts w:ascii="宋体" w:cs="Times New Roman"/>
          <w:b/>
          <w:bCs/>
          <w:color w:val="auto"/>
          <w:sz w:val="28"/>
          <w:szCs w:val="28"/>
          <w:lang w:val="zh-CN"/>
        </w:rPr>
      </w:pPr>
      <w:r>
        <w:rPr>
          <w:rFonts w:hint="eastAsia" w:ascii="宋体" w:cs="宋体"/>
          <w:b/>
          <w:bCs/>
          <w:color w:val="auto"/>
          <w:sz w:val="28"/>
          <w:szCs w:val="28"/>
          <w:lang w:val="zh-CN"/>
        </w:rPr>
        <w:t>投标人须知前附表</w:t>
      </w:r>
    </w:p>
    <w:tbl>
      <w:tblPr>
        <w:tblStyle w:val="24"/>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360" w:lineRule="auto"/>
              <w:jc w:val="center"/>
              <w:rPr>
                <w:rFonts w:hAnsi="宋体" w:cs="Times New Roman"/>
                <w:b/>
                <w:bCs/>
                <w:color w:val="auto"/>
                <w:sz w:val="24"/>
                <w:szCs w:val="24"/>
              </w:rPr>
            </w:pPr>
            <w:r>
              <w:rPr>
                <w:rFonts w:hint="eastAsia" w:hAnsi="宋体" w:cs="宋体"/>
                <w:b/>
                <w:bCs/>
                <w:color w:val="auto"/>
                <w:sz w:val="24"/>
                <w:szCs w:val="24"/>
              </w:rPr>
              <w:t>序号</w:t>
            </w:r>
          </w:p>
        </w:tc>
        <w:tc>
          <w:tcPr>
            <w:tcW w:w="2268" w:type="dxa"/>
            <w:vAlign w:val="center"/>
          </w:tcPr>
          <w:p>
            <w:pPr>
              <w:autoSpaceDE w:val="0"/>
              <w:autoSpaceDN w:val="0"/>
              <w:adjustRightInd w:val="0"/>
              <w:spacing w:line="360" w:lineRule="auto"/>
              <w:jc w:val="center"/>
              <w:rPr>
                <w:rFonts w:hAnsi="宋体" w:cs="Times New Roman"/>
                <w:b/>
                <w:bCs/>
                <w:color w:val="auto"/>
                <w:sz w:val="24"/>
                <w:szCs w:val="24"/>
              </w:rPr>
            </w:pPr>
            <w:r>
              <w:rPr>
                <w:rFonts w:hint="eastAsia" w:hAnsi="宋体" w:cs="宋体"/>
                <w:b/>
                <w:bCs/>
                <w:color w:val="auto"/>
                <w:sz w:val="24"/>
                <w:szCs w:val="24"/>
              </w:rPr>
              <w:t>条款名称</w:t>
            </w:r>
          </w:p>
        </w:tc>
        <w:tc>
          <w:tcPr>
            <w:tcW w:w="7038" w:type="dxa"/>
            <w:vAlign w:val="center"/>
          </w:tcPr>
          <w:p>
            <w:pPr>
              <w:autoSpaceDE w:val="0"/>
              <w:autoSpaceDN w:val="0"/>
              <w:adjustRightInd w:val="0"/>
              <w:spacing w:line="360" w:lineRule="auto"/>
              <w:jc w:val="center"/>
              <w:rPr>
                <w:rFonts w:hAnsi="宋体" w:cs="Times New Roman"/>
                <w:b/>
                <w:bCs/>
                <w:color w:val="auto"/>
                <w:sz w:val="24"/>
                <w:szCs w:val="24"/>
              </w:rPr>
            </w:pPr>
            <w:r>
              <w:rPr>
                <w:rFonts w:hint="eastAsia" w:hAnsi="宋体" w:cs="宋体"/>
                <w:b/>
                <w:bCs/>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项目综合说明</w:t>
            </w:r>
          </w:p>
        </w:tc>
        <w:tc>
          <w:tcPr>
            <w:tcW w:w="7038" w:type="dxa"/>
          </w:tcPr>
          <w:p>
            <w:pPr>
              <w:autoSpaceDE w:val="0"/>
              <w:autoSpaceDN w:val="0"/>
              <w:adjustRightInd w:val="0"/>
              <w:spacing w:line="360" w:lineRule="auto"/>
              <w:jc w:val="left"/>
              <w:rPr>
                <w:rFonts w:hAnsi="宋体" w:cs="Times New Roman"/>
                <w:b/>
                <w:bCs/>
                <w:color w:val="auto"/>
                <w:sz w:val="24"/>
                <w:szCs w:val="24"/>
              </w:rPr>
            </w:pPr>
            <w:r>
              <w:rPr>
                <w:rFonts w:hint="eastAsia" w:hAnsi="宋体" w:cs="宋体"/>
                <w:color w:val="auto"/>
                <w:sz w:val="24"/>
                <w:szCs w:val="24"/>
              </w:rPr>
              <w:t>项目名称：鄢陵县政通投资集团有限公司企业债券发行主承销服务项目</w:t>
            </w:r>
          </w:p>
          <w:p>
            <w:pPr>
              <w:autoSpaceDE w:val="0"/>
              <w:autoSpaceDN w:val="0"/>
              <w:adjustRightInd w:val="0"/>
              <w:spacing w:line="360" w:lineRule="auto"/>
              <w:jc w:val="left"/>
              <w:rPr>
                <w:rFonts w:hAnsi="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val="en-US" w:eastAsia="zh-CN"/>
              </w:rPr>
              <w:t xml:space="preserve">Y2020FZ108  </w:t>
            </w:r>
            <w:r>
              <w:rPr>
                <w:rFonts w:hint="eastAsia" w:ascii="宋体" w:hAnsi="宋体" w:cs="宋体"/>
                <w:color w:val="auto"/>
                <w:sz w:val="24"/>
                <w:szCs w:val="24"/>
              </w:rPr>
              <w:t>招标编号：</w:t>
            </w:r>
            <w:r>
              <w:rPr>
                <w:rFonts w:hint="eastAsia" w:ascii="宋体" w:hAnsi="宋体" w:cs="宋体"/>
                <w:color w:val="auto"/>
                <w:sz w:val="24"/>
                <w:szCs w:val="24"/>
                <w:lang w:eastAsia="zh-CN"/>
              </w:rPr>
              <w:t>鄢招公</w:t>
            </w:r>
            <w:r>
              <w:rPr>
                <w:rFonts w:hint="eastAsia" w:ascii="宋体" w:hAnsi="宋体" w:cs="宋体"/>
                <w:color w:val="auto"/>
                <w:sz w:val="24"/>
                <w:szCs w:val="24"/>
                <w:lang w:val="en-US" w:eastAsia="zh-CN"/>
              </w:rPr>
              <w:t>2020080402</w:t>
            </w:r>
            <w:r>
              <w:rPr>
                <w:rFonts w:ascii="宋体" w:hAnsi="宋体" w:cs="宋体"/>
                <w:color w:val="auto"/>
                <w:sz w:val="24"/>
                <w:szCs w:val="24"/>
              </w:rPr>
              <w:t xml:space="preserve"> </w:t>
            </w:r>
            <w:r>
              <w:rPr>
                <w:rFonts w:hAnsi="宋体"/>
                <w:color w:val="auto"/>
                <w:sz w:val="24"/>
                <w:szCs w:val="24"/>
              </w:rPr>
              <w:t xml:space="preserve"> </w:t>
            </w:r>
          </w:p>
          <w:p>
            <w:pPr>
              <w:autoSpaceDE w:val="0"/>
              <w:autoSpaceDN w:val="0"/>
              <w:adjustRightInd w:val="0"/>
              <w:spacing w:line="360" w:lineRule="auto"/>
              <w:jc w:val="left"/>
              <w:rPr>
                <w:rFonts w:hAnsi="宋体" w:cs="Times New Roman"/>
                <w:color w:val="auto"/>
                <w:sz w:val="24"/>
                <w:szCs w:val="24"/>
              </w:rPr>
            </w:pPr>
            <w:r>
              <w:rPr>
                <w:rFonts w:hint="eastAsia" w:hAnsi="宋体" w:cs="宋体"/>
                <w:color w:val="auto"/>
                <w:sz w:val="24"/>
                <w:szCs w:val="24"/>
              </w:rPr>
              <w:t>采购方式：公开招标</w:t>
            </w:r>
          </w:p>
          <w:p>
            <w:pPr>
              <w:autoSpaceDE w:val="0"/>
              <w:autoSpaceDN w:val="0"/>
              <w:adjustRightInd w:val="0"/>
              <w:spacing w:line="360" w:lineRule="auto"/>
              <w:jc w:val="left"/>
              <w:rPr>
                <w:rFonts w:hAnsi="宋体" w:cs="Times New Roman"/>
                <w:color w:val="auto"/>
                <w:sz w:val="24"/>
                <w:szCs w:val="24"/>
              </w:rPr>
            </w:pPr>
            <w:r>
              <w:rPr>
                <w:rFonts w:hint="eastAsia" w:hAnsi="宋体" w:cs="宋体"/>
                <w:color w:val="auto"/>
                <w:sz w:val="24"/>
                <w:szCs w:val="24"/>
              </w:rPr>
              <w:t>资金来源：</w:t>
            </w:r>
            <w:r>
              <w:rPr>
                <w:rFonts w:hint="eastAsia" w:hAnsi="宋体" w:cs="宋体"/>
                <w:color w:val="auto"/>
                <w:sz w:val="24"/>
                <w:szCs w:val="24"/>
                <w:lang w:eastAsia="zh-CN"/>
              </w:rPr>
              <w:t>自筹</w:t>
            </w:r>
            <w:r>
              <w:rPr>
                <w:rFonts w:hint="eastAsia" w:hAnsi="宋体" w:cs="宋体"/>
                <w:color w:val="auto"/>
                <w:sz w:val="24"/>
                <w:szCs w:val="24"/>
              </w:rPr>
              <w:t>资金，已落实</w:t>
            </w:r>
          </w:p>
          <w:p>
            <w:pPr>
              <w:widowControl/>
              <w:shd w:val="clear" w:color="auto" w:fill="FFFFFF"/>
              <w:spacing w:line="360" w:lineRule="auto"/>
              <w:jc w:val="left"/>
              <w:rPr>
                <w:rFonts w:hAnsi="宋体" w:cs="Times New Roman"/>
                <w:color w:val="auto"/>
                <w:sz w:val="24"/>
                <w:szCs w:val="24"/>
              </w:rPr>
            </w:pPr>
            <w:r>
              <w:rPr>
                <w:rFonts w:hint="eastAsia" w:hAnsi="宋体" w:cs="宋体"/>
                <w:color w:val="auto"/>
                <w:sz w:val="24"/>
                <w:szCs w:val="24"/>
              </w:rPr>
              <w:t>采购内容：首期企业债券发行规模不超过</w:t>
            </w:r>
            <w:r>
              <w:rPr>
                <w:rFonts w:hAnsi="宋体"/>
                <w:color w:val="auto"/>
                <w:sz w:val="24"/>
                <w:szCs w:val="24"/>
              </w:rPr>
              <w:t>10</w:t>
            </w:r>
            <w:r>
              <w:rPr>
                <w:rFonts w:hint="eastAsia" w:hAnsi="宋体" w:cs="宋体"/>
                <w:color w:val="auto"/>
                <w:sz w:val="24"/>
                <w:szCs w:val="24"/>
              </w:rPr>
              <w:t>亿元人民币，最终发行规模以国家发展和改革委员会正式批复文件为准；债券期限</w:t>
            </w:r>
            <w:r>
              <w:rPr>
                <w:rFonts w:hAnsi="宋体"/>
                <w:color w:val="auto"/>
                <w:sz w:val="24"/>
                <w:szCs w:val="24"/>
              </w:rPr>
              <w:t>5-7</w:t>
            </w:r>
            <w:r>
              <w:rPr>
                <w:rFonts w:hint="eastAsia" w:hAnsi="宋体" w:cs="宋体"/>
                <w:color w:val="auto"/>
                <w:sz w:val="24"/>
                <w:szCs w:val="24"/>
              </w:rPr>
              <w:t>年，最终债券期限以国家发展和改革委员会正式批复文件为准（具体要求详见招标文件第三章）</w:t>
            </w:r>
          </w:p>
          <w:p>
            <w:pPr>
              <w:spacing w:line="360" w:lineRule="auto"/>
              <w:jc w:val="left"/>
              <w:rPr>
                <w:rFonts w:ascii="宋体" w:cs="Times New Roman"/>
                <w:color w:val="auto"/>
                <w:sz w:val="24"/>
                <w:szCs w:val="24"/>
                <w:lang w:val="zh-CN"/>
              </w:rPr>
            </w:pPr>
            <w:r>
              <w:rPr>
                <w:rFonts w:hint="eastAsia" w:ascii="宋体" w:cs="宋体"/>
                <w:color w:val="auto"/>
                <w:sz w:val="24"/>
                <w:szCs w:val="24"/>
                <w:lang w:val="zh-CN"/>
              </w:rPr>
              <w:t>履约时间</w:t>
            </w:r>
            <w:r>
              <w:rPr>
                <w:rFonts w:ascii="宋体" w:cs="宋体"/>
                <w:color w:val="auto"/>
                <w:sz w:val="24"/>
                <w:szCs w:val="24"/>
                <w:lang w:val="zh-CN"/>
              </w:rPr>
              <w:t xml:space="preserve"> </w:t>
            </w:r>
            <w:r>
              <w:rPr>
                <w:rFonts w:hint="eastAsia" w:ascii="宋体" w:cs="宋体"/>
                <w:color w:val="auto"/>
                <w:sz w:val="24"/>
                <w:szCs w:val="24"/>
                <w:lang w:val="zh-CN"/>
              </w:rPr>
              <w:t>：自合同生效之日起</w:t>
            </w:r>
            <w:r>
              <w:rPr>
                <w:rFonts w:ascii="宋体" w:cs="宋体"/>
                <w:color w:val="auto"/>
                <w:sz w:val="24"/>
                <w:szCs w:val="24"/>
                <w:lang w:val="zh-CN"/>
              </w:rPr>
              <w:t>1-2</w:t>
            </w:r>
            <w:r>
              <w:rPr>
                <w:rFonts w:hint="eastAsia" w:ascii="宋体" w:cs="宋体"/>
                <w:color w:val="auto"/>
                <w:sz w:val="24"/>
                <w:szCs w:val="24"/>
                <w:lang w:val="zh-CN"/>
              </w:rPr>
              <w:t>年，最终履约时间以国家发展和改革委员会正式批复时间做适当调整。</w:t>
            </w:r>
          </w:p>
          <w:p>
            <w:pPr>
              <w:spacing w:line="360" w:lineRule="auto"/>
              <w:jc w:val="left"/>
              <w:rPr>
                <w:rFonts w:ascii="宋体" w:cs="Times New Roman"/>
                <w:color w:val="auto"/>
                <w:sz w:val="24"/>
                <w:szCs w:val="24"/>
                <w:lang w:val="zh-CN"/>
              </w:rPr>
            </w:pPr>
            <w:r>
              <w:rPr>
                <w:rFonts w:hint="eastAsia" w:ascii="宋体" w:cs="宋体"/>
                <w:color w:val="auto"/>
                <w:sz w:val="24"/>
                <w:szCs w:val="24"/>
                <w:lang w:val="zh-CN"/>
              </w:rPr>
              <w:t>付款方式：发行成功后，招标人支付承销服务费；如债券发行不成功，招标人仅支付财务审计服务、律师法律服务、资产评估服务、发债主体及债项评级服务四项费用，其中支付财务审计费用不超过</w:t>
            </w:r>
            <w:r>
              <w:rPr>
                <w:rFonts w:ascii="宋体" w:cs="宋体"/>
                <w:color w:val="auto"/>
                <w:sz w:val="24"/>
                <w:szCs w:val="24"/>
                <w:lang w:val="zh-CN"/>
              </w:rPr>
              <w:t>70</w:t>
            </w:r>
            <w:r>
              <w:rPr>
                <w:rFonts w:hint="eastAsia" w:ascii="宋体" w:cs="宋体"/>
                <w:color w:val="auto"/>
                <w:sz w:val="24"/>
                <w:szCs w:val="24"/>
                <w:lang w:val="zh-CN"/>
              </w:rPr>
              <w:t>万元、支付律师咨询服务费用不超过</w:t>
            </w:r>
            <w:r>
              <w:rPr>
                <w:rFonts w:ascii="宋体" w:cs="宋体"/>
                <w:color w:val="auto"/>
                <w:sz w:val="24"/>
                <w:szCs w:val="24"/>
                <w:lang w:val="zh-CN"/>
              </w:rPr>
              <w:t>20</w:t>
            </w:r>
            <w:r>
              <w:rPr>
                <w:rFonts w:hint="eastAsia" w:ascii="宋体" w:cs="宋体"/>
                <w:color w:val="auto"/>
                <w:sz w:val="24"/>
                <w:szCs w:val="24"/>
                <w:lang w:val="zh-CN"/>
              </w:rPr>
              <w:t>万元、支付资产评估服务</w:t>
            </w:r>
            <w:r>
              <w:rPr>
                <w:rFonts w:ascii="宋体" w:cs="宋体"/>
                <w:color w:val="auto"/>
                <w:sz w:val="24"/>
                <w:szCs w:val="24"/>
                <w:lang w:val="zh-CN"/>
              </w:rPr>
              <w:t>4</w:t>
            </w:r>
            <w:r>
              <w:rPr>
                <w:rFonts w:hint="eastAsia" w:ascii="宋体" w:cs="宋体"/>
                <w:color w:val="auto"/>
                <w:sz w:val="24"/>
                <w:szCs w:val="24"/>
                <w:lang w:val="en-US" w:eastAsia="zh-CN"/>
              </w:rPr>
              <w:t>5</w:t>
            </w:r>
            <w:r>
              <w:rPr>
                <w:rFonts w:hint="eastAsia" w:ascii="宋体" w:cs="宋体"/>
                <w:color w:val="auto"/>
                <w:sz w:val="24"/>
                <w:szCs w:val="24"/>
                <w:lang w:val="zh-CN"/>
              </w:rPr>
              <w:t>万元、支付发债主体及债项评级费用不超过</w:t>
            </w:r>
            <w:r>
              <w:rPr>
                <w:rFonts w:ascii="宋体" w:cs="宋体"/>
                <w:color w:val="auto"/>
                <w:sz w:val="24"/>
                <w:szCs w:val="24"/>
                <w:lang w:val="zh-CN"/>
              </w:rPr>
              <w:t>35</w:t>
            </w:r>
            <w:r>
              <w:rPr>
                <w:rFonts w:hint="eastAsia" w:ascii="宋体" w:cs="宋体"/>
                <w:color w:val="auto"/>
                <w:sz w:val="24"/>
                <w:szCs w:val="24"/>
                <w:lang w:val="zh-CN"/>
              </w:rPr>
              <w:t>万元，并且招标人根据以上四项服务所产生的费用据实支付。发行成功后，主承销服务费招标人根据募资到位数额乘以中标费率据实支付，财务审计服务、律师法律服务、资产评估服务、发债主体及债项评级服务中介费减去前期已支付费用，全部支付；担保公司费用根据协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2</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采购人</w:t>
            </w:r>
          </w:p>
        </w:tc>
        <w:tc>
          <w:tcPr>
            <w:tcW w:w="7038" w:type="dxa"/>
            <w:vAlign w:val="center"/>
          </w:tcPr>
          <w:p>
            <w:pPr>
              <w:pStyle w:val="20"/>
              <w:widowControl/>
              <w:shd w:val="clear" w:color="auto" w:fill="FFFFFF"/>
              <w:spacing w:line="360" w:lineRule="auto"/>
              <w:rPr>
                <w:rFonts w:hAnsi="宋体" w:cs="Times New Roman"/>
                <w:color w:val="auto"/>
              </w:rPr>
            </w:pPr>
            <w:r>
              <w:rPr>
                <w:rFonts w:hint="eastAsia" w:hAnsi="宋体" w:cs="宋体"/>
                <w:color w:val="auto"/>
              </w:rPr>
              <w:t>采</w:t>
            </w:r>
            <w:r>
              <w:rPr>
                <w:rFonts w:hAnsi="宋体"/>
                <w:color w:val="auto"/>
              </w:rPr>
              <w:t xml:space="preserve"> </w:t>
            </w:r>
            <w:r>
              <w:rPr>
                <w:rFonts w:hint="eastAsia" w:hAnsi="宋体" w:cs="宋体"/>
                <w:color w:val="auto"/>
              </w:rPr>
              <w:t>购</w:t>
            </w:r>
            <w:r>
              <w:rPr>
                <w:rFonts w:hAnsi="宋体"/>
                <w:color w:val="auto"/>
              </w:rPr>
              <w:t xml:space="preserve"> </w:t>
            </w:r>
            <w:r>
              <w:rPr>
                <w:rFonts w:hint="eastAsia" w:hAnsi="宋体" w:cs="宋体"/>
                <w:color w:val="auto"/>
              </w:rPr>
              <w:t>人：鄢陵县政通投资集团有限公司</w:t>
            </w:r>
          </w:p>
          <w:p>
            <w:pPr>
              <w:pStyle w:val="20"/>
              <w:widowControl/>
              <w:shd w:val="clear" w:color="auto" w:fill="FFFFFF"/>
              <w:spacing w:line="360" w:lineRule="auto"/>
              <w:rPr>
                <w:rFonts w:hAnsi="宋体" w:cs="Times New Roman"/>
                <w:color w:val="auto"/>
              </w:rPr>
            </w:pPr>
            <w:r>
              <w:rPr>
                <w:rFonts w:hint="eastAsia" w:hAnsi="宋体" w:cs="宋体"/>
                <w:color w:val="auto"/>
              </w:rPr>
              <w:t>联</w:t>
            </w:r>
            <w:r>
              <w:rPr>
                <w:rFonts w:hAnsi="宋体"/>
                <w:color w:val="auto"/>
              </w:rPr>
              <w:t xml:space="preserve"> </w:t>
            </w:r>
            <w:r>
              <w:rPr>
                <w:rFonts w:hint="eastAsia" w:hAnsi="宋体" w:cs="宋体"/>
                <w:color w:val="auto"/>
              </w:rPr>
              <w:t>系</w:t>
            </w:r>
            <w:r>
              <w:rPr>
                <w:rFonts w:hAnsi="宋体"/>
                <w:color w:val="auto"/>
              </w:rPr>
              <w:t xml:space="preserve"> </w:t>
            </w:r>
            <w:r>
              <w:rPr>
                <w:rFonts w:hint="eastAsia" w:hAnsi="宋体" w:cs="宋体"/>
                <w:color w:val="auto"/>
              </w:rPr>
              <w:t>人：李先生</w:t>
            </w:r>
          </w:p>
          <w:p>
            <w:pPr>
              <w:pStyle w:val="20"/>
              <w:widowControl/>
              <w:shd w:val="clear" w:color="auto" w:fill="FFFFFF"/>
              <w:spacing w:line="360" w:lineRule="auto"/>
              <w:rPr>
                <w:rFonts w:hAnsi="宋体"/>
                <w:color w:val="auto"/>
              </w:rPr>
            </w:pPr>
            <w:r>
              <w:rPr>
                <w:rFonts w:hint="eastAsia" w:hAnsi="宋体" w:cs="宋体"/>
                <w:color w:val="auto"/>
              </w:rPr>
              <w:t>联系电话：</w:t>
            </w:r>
            <w:r>
              <w:rPr>
                <w:rFonts w:hAnsi="宋体"/>
                <w:color w:val="auto"/>
              </w:rPr>
              <w:t xml:space="preserve">0374-7117977 </w:t>
            </w:r>
          </w:p>
          <w:p>
            <w:pPr>
              <w:pStyle w:val="20"/>
              <w:widowControl/>
              <w:shd w:val="clear" w:color="auto" w:fill="FFFFFF"/>
              <w:spacing w:line="360" w:lineRule="auto"/>
              <w:rPr>
                <w:rFonts w:hAnsi="宋体" w:cs="Times New Roman"/>
                <w:color w:val="auto"/>
              </w:rPr>
            </w:pPr>
            <w:r>
              <w:rPr>
                <w:rFonts w:hint="eastAsia" w:hAnsi="宋体" w:cs="宋体"/>
                <w:color w:val="auto"/>
              </w:rPr>
              <w:t>地</w:t>
            </w:r>
            <w:r>
              <w:rPr>
                <w:rFonts w:hAnsi="宋体"/>
                <w:color w:val="auto"/>
              </w:rPr>
              <w:t xml:space="preserve">    </w:t>
            </w:r>
            <w:r>
              <w:rPr>
                <w:rFonts w:hint="eastAsia" w:hAnsi="宋体" w:cs="宋体"/>
                <w:color w:val="auto"/>
              </w:rPr>
              <w:t>址：鄢陵县开发区朝阳街中段财政局四楼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3</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代理机构</w:t>
            </w:r>
          </w:p>
        </w:tc>
        <w:tc>
          <w:tcPr>
            <w:tcW w:w="7038" w:type="dxa"/>
            <w:vAlign w:val="center"/>
          </w:tcPr>
          <w:p>
            <w:pPr>
              <w:pStyle w:val="20"/>
              <w:widowControl/>
              <w:shd w:val="clear" w:color="auto" w:fill="FFFFFF"/>
              <w:spacing w:line="360" w:lineRule="auto"/>
              <w:rPr>
                <w:rFonts w:ascii="宋体" w:cs="Times New Roman"/>
                <w:color w:val="auto"/>
                <w:shd w:val="clear" w:color="auto" w:fill="FFFFFF"/>
              </w:rPr>
            </w:pPr>
            <w:r>
              <w:rPr>
                <w:rFonts w:hint="eastAsia" w:ascii="宋体" w:hAnsi="宋体" w:cs="宋体"/>
                <w:color w:val="auto"/>
                <w:shd w:val="clear" w:color="auto" w:fill="FFFFFF"/>
              </w:rPr>
              <w:t>代理机构：河南招标采购服务有限公司</w:t>
            </w:r>
          </w:p>
          <w:p>
            <w:pPr>
              <w:pStyle w:val="20"/>
              <w:widowControl/>
              <w:shd w:val="clear" w:color="auto" w:fill="FFFFFF"/>
              <w:spacing w:line="360" w:lineRule="auto"/>
              <w:rPr>
                <w:rFonts w:ascii="宋体" w:cs="Times New Roman"/>
                <w:color w:val="auto"/>
                <w:shd w:val="clear" w:color="auto" w:fill="FFFFFF"/>
              </w:rPr>
            </w:pPr>
            <w:r>
              <w:rPr>
                <w:rFonts w:hint="eastAsia" w:ascii="宋体" w:hAnsi="宋体" w:cs="宋体"/>
                <w:color w:val="auto"/>
                <w:shd w:val="clear" w:color="auto" w:fill="FFFFFF"/>
              </w:rPr>
              <w:t>地</w:t>
            </w:r>
            <w:r>
              <w:rPr>
                <w:rFonts w:ascii="宋体" w:hAnsi="宋体" w:cs="宋体"/>
                <w:color w:val="auto"/>
                <w:shd w:val="clear" w:color="auto" w:fill="FFFFFF"/>
              </w:rPr>
              <w:t xml:space="preserve"> </w:t>
            </w:r>
            <w:r>
              <w:rPr>
                <w:rFonts w:hint="eastAsia" w:ascii="宋体" w:hAnsi="宋体" w:cs="宋体"/>
                <w:color w:val="auto"/>
                <w:shd w:val="clear" w:color="auto" w:fill="FFFFFF"/>
              </w:rPr>
              <w:t>址：郑州市纬四路</w:t>
            </w:r>
            <w:r>
              <w:rPr>
                <w:rFonts w:ascii="宋体" w:hAnsi="宋体" w:cs="宋体"/>
                <w:color w:val="auto"/>
                <w:shd w:val="clear" w:color="auto" w:fill="FFFFFF"/>
              </w:rPr>
              <w:t>13</w:t>
            </w:r>
            <w:r>
              <w:rPr>
                <w:rFonts w:hint="eastAsia" w:ascii="宋体" w:hAnsi="宋体" w:cs="宋体"/>
                <w:color w:val="auto"/>
                <w:shd w:val="clear" w:color="auto" w:fill="FFFFFF"/>
              </w:rPr>
              <w:t>号</w:t>
            </w:r>
          </w:p>
          <w:p>
            <w:pPr>
              <w:pStyle w:val="20"/>
              <w:widowControl/>
              <w:shd w:val="clear" w:color="auto" w:fill="FFFFFF"/>
              <w:spacing w:line="360" w:lineRule="auto"/>
              <w:rPr>
                <w:rFonts w:ascii="宋体" w:cs="Times New Roman"/>
                <w:color w:val="auto"/>
                <w:shd w:val="clear" w:color="auto" w:fill="FFFFFF"/>
              </w:rPr>
            </w:pPr>
            <w:r>
              <w:rPr>
                <w:rFonts w:hint="eastAsia" w:ascii="宋体" w:hAnsi="宋体" w:cs="宋体"/>
                <w:color w:val="auto"/>
                <w:shd w:val="clear" w:color="auto" w:fill="FFFFFF"/>
              </w:rPr>
              <w:t>联系人：刘宝丰</w:t>
            </w:r>
            <w:r>
              <w:rPr>
                <w:rFonts w:ascii="宋体" w:hAnsi="宋体" w:cs="宋体"/>
                <w:color w:val="auto"/>
                <w:shd w:val="clear" w:color="auto" w:fill="FFFFFF"/>
              </w:rPr>
              <w:t xml:space="preserve">  </w:t>
            </w:r>
          </w:p>
          <w:p>
            <w:pPr>
              <w:pStyle w:val="20"/>
              <w:widowControl/>
              <w:shd w:val="clear" w:color="auto" w:fill="FFFFFF"/>
              <w:spacing w:line="360" w:lineRule="auto"/>
              <w:rPr>
                <w:rFonts w:ascii="宋体" w:cs="Times New Roman"/>
                <w:color w:val="auto"/>
                <w:shd w:val="clear" w:color="auto" w:fill="FFFFFF"/>
              </w:rPr>
            </w:pPr>
            <w:r>
              <w:rPr>
                <w:rFonts w:hint="eastAsia" w:ascii="宋体" w:hAnsi="宋体" w:cs="宋体"/>
                <w:color w:val="auto"/>
                <w:shd w:val="clear" w:color="auto" w:fill="FFFFFF"/>
              </w:rPr>
              <w:t>电话：</w:t>
            </w:r>
            <w:r>
              <w:rPr>
                <w:rFonts w:ascii="宋体" w:hAnsi="宋体" w:cs="宋体"/>
                <w:color w:val="auto"/>
                <w:shd w:val="clear" w:color="auto" w:fill="FFFFFF"/>
              </w:rPr>
              <w:t>0374-2219766</w:t>
            </w:r>
            <w:r>
              <w:rPr>
                <w:rFonts w:hint="eastAsia" w:ascii="宋体" w:hAnsi="宋体" w:cs="宋体"/>
                <w:color w:val="auto"/>
                <w:shd w:val="clear" w:color="auto" w:fill="FFFFFF"/>
              </w:rPr>
              <w:t>、</w:t>
            </w:r>
            <w:r>
              <w:rPr>
                <w:rFonts w:ascii="宋体" w:hAnsi="宋体" w:cs="宋体"/>
                <w:color w:val="auto"/>
                <w:shd w:val="clear" w:color="auto" w:fill="FFFFFF"/>
              </w:rPr>
              <w:t>18903747336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4</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投标人资格要求</w:t>
            </w:r>
          </w:p>
        </w:tc>
        <w:tc>
          <w:tcPr>
            <w:tcW w:w="7038" w:type="dxa"/>
            <w:vAlign w:val="center"/>
          </w:tcPr>
          <w:p>
            <w:pPr>
              <w:pStyle w:val="20"/>
              <w:widowControl/>
              <w:shd w:val="clear" w:color="auto" w:fill="FFFFFF"/>
              <w:spacing w:line="360" w:lineRule="auto"/>
              <w:rPr>
                <w:rFonts w:hint="eastAsia" w:ascii="宋体" w:hAnsi="宋体" w:cs="宋体"/>
                <w:color w:val="auto"/>
                <w:shd w:val="clear" w:color="auto" w:fill="FFFFFF"/>
              </w:rPr>
            </w:pPr>
            <w:r>
              <w:rPr>
                <w:rFonts w:hint="eastAsia" w:ascii="宋体" w:hAnsi="宋体" w:cs="宋体"/>
                <w:color w:val="auto"/>
                <w:shd w:val="clear" w:color="auto" w:fill="FFFFFF"/>
              </w:rPr>
              <w:t>（一）符合《中华人民共和国政府采购法》第二十二条之规定。</w:t>
            </w:r>
          </w:p>
          <w:p>
            <w:pPr>
              <w:pStyle w:val="20"/>
              <w:widowControl/>
              <w:shd w:val="clear" w:color="auto" w:fill="FFFFFF"/>
              <w:spacing w:line="360" w:lineRule="auto"/>
              <w:rPr>
                <w:rFonts w:hint="eastAsia" w:ascii="宋体" w:hAnsi="宋体" w:cs="宋体"/>
                <w:color w:val="auto"/>
                <w:shd w:val="clear" w:color="auto" w:fill="FFFFFF"/>
              </w:rPr>
            </w:pPr>
            <w:r>
              <w:rPr>
                <w:rFonts w:hint="eastAsia" w:ascii="宋体" w:hAnsi="宋体" w:cs="宋体"/>
                <w:color w:val="auto"/>
                <w:shd w:val="clear" w:color="auto" w:fill="FFFFFF"/>
              </w:rPr>
              <w:t>（二）未被列入“信用中国”网站(www.creditchina.gov.cn)失信被执行人、重大税收违法案件当事人名单的供应商；“中国政府采购网” (www.ccgp.gov.cn)政府采购严重违法失信行为记录名单的供应商；“中国社会组织公共服务平台”网站（www.chinanpo.gov.cn）严重违法失信名单的社会组织；“国家企业信用信息公示系统” （http://www.gsxt.gov.cn/）经营异常名录或严重失信黑名单。</w:t>
            </w:r>
          </w:p>
          <w:p>
            <w:pPr>
              <w:pStyle w:val="20"/>
              <w:widowControl/>
              <w:shd w:val="clear" w:color="auto" w:fill="FFFFFF"/>
              <w:spacing w:line="360" w:lineRule="auto"/>
              <w:rPr>
                <w:rFonts w:hint="eastAsia" w:ascii="宋体" w:hAnsi="宋体" w:cs="宋体"/>
                <w:color w:val="auto"/>
                <w:shd w:val="clear" w:color="auto" w:fill="FFFFFF"/>
              </w:rPr>
            </w:pPr>
            <w:r>
              <w:rPr>
                <w:rFonts w:hint="eastAsia" w:ascii="宋体" w:hAnsi="宋体" w:cs="宋体"/>
                <w:color w:val="auto"/>
                <w:shd w:val="clear" w:color="auto" w:fill="FFFFFF"/>
              </w:rPr>
              <w:t>（三）本次招标不接受联合体投标。</w:t>
            </w:r>
          </w:p>
          <w:p>
            <w:pPr>
              <w:pStyle w:val="20"/>
              <w:widowControl/>
              <w:shd w:val="clear" w:color="auto" w:fill="FFFFFF"/>
              <w:spacing w:line="360" w:lineRule="auto"/>
              <w:rPr>
                <w:rFonts w:cs="Times New Roman"/>
                <w:color w:val="auto"/>
              </w:rPr>
            </w:pPr>
            <w:r>
              <w:rPr>
                <w:rFonts w:hint="eastAsia" w:ascii="宋体" w:hAnsi="宋体" w:cs="宋体"/>
                <w:color w:val="auto"/>
                <w:shd w:val="clear" w:color="auto" w:fill="FFFFFF"/>
              </w:rPr>
              <w:t>（四）投标人应具备的特殊要求：投标人必须符合国家相关部门规定的担任主承销商的执业资格要求，具备企业债券主承销业务资格，具有有效的由中国证券监督管理委员会颁发的《中华人民共和国经营证券业务许可证》；发债相关服务机构符合国家相关部门的资质要求（提供相关资格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5</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最高限价</w:t>
            </w:r>
          </w:p>
        </w:tc>
        <w:tc>
          <w:tcPr>
            <w:tcW w:w="7038" w:type="dxa"/>
            <w:vAlign w:val="center"/>
          </w:tcPr>
          <w:p>
            <w:pPr>
              <w:pStyle w:val="49"/>
              <w:spacing w:line="360" w:lineRule="auto"/>
              <w:jc w:val="both"/>
              <w:rPr>
                <w:rFonts w:cs="Times New Roman"/>
                <w:color w:val="auto"/>
              </w:rPr>
            </w:pPr>
            <w:r>
              <w:rPr>
                <w:rFonts w:hint="eastAsia"/>
                <w:color w:val="auto"/>
              </w:rPr>
              <w:t>最高限价：</w:t>
            </w:r>
          </w:p>
          <w:p>
            <w:pPr>
              <w:pStyle w:val="49"/>
              <w:spacing w:line="360" w:lineRule="auto"/>
              <w:jc w:val="both"/>
              <w:rPr>
                <w:rFonts w:cs="Times New Roman"/>
                <w:color w:val="auto"/>
              </w:rPr>
            </w:pPr>
            <w:r>
              <w:rPr>
                <w:rFonts w:hint="eastAsia"/>
                <w:color w:val="auto"/>
              </w:rPr>
              <w:t>本期债券承销服务费、首期债券发行审计费等所有费用总额不超过</w:t>
            </w:r>
            <w:r>
              <w:rPr>
                <w:rFonts w:hint="eastAsia"/>
                <w:color w:val="auto"/>
                <w:lang w:eastAsia="zh-CN"/>
              </w:rPr>
              <w:t>1100万元</w:t>
            </w:r>
            <w:r>
              <w:rPr>
                <w:rFonts w:hint="eastAsia"/>
                <w:color w:val="auto"/>
              </w:rPr>
              <w:t>。</w:t>
            </w:r>
          </w:p>
          <w:p>
            <w:pPr>
              <w:pStyle w:val="49"/>
              <w:spacing w:line="360" w:lineRule="auto"/>
              <w:jc w:val="both"/>
              <w:rPr>
                <w:rFonts w:cs="Times New Roman"/>
                <w:color w:val="auto"/>
              </w:rPr>
            </w:pPr>
            <w:r>
              <w:rPr>
                <w:rFonts w:hint="eastAsia"/>
                <w:color w:val="auto"/>
              </w:rPr>
              <w:t>（</w:t>
            </w:r>
            <w:r>
              <w:rPr>
                <w:color w:val="auto"/>
              </w:rPr>
              <w:t>1</w:t>
            </w:r>
            <w:r>
              <w:rPr>
                <w:rFonts w:hint="eastAsia"/>
                <w:color w:val="auto"/>
              </w:rPr>
              <w:t>）本期债券承销服务费用预算价为不超过发行金额的</w:t>
            </w:r>
            <w:r>
              <w:rPr>
                <w:rFonts w:hint="eastAsia"/>
                <w:color w:val="auto"/>
                <w:lang w:eastAsia="zh-CN"/>
              </w:rPr>
              <w:t>9‰</w:t>
            </w:r>
            <w:r>
              <w:rPr>
                <w:rFonts w:hint="eastAsia"/>
                <w:color w:val="auto"/>
              </w:rPr>
              <w:t>；</w:t>
            </w:r>
          </w:p>
          <w:p>
            <w:pPr>
              <w:pStyle w:val="49"/>
              <w:spacing w:line="360" w:lineRule="auto"/>
              <w:jc w:val="both"/>
              <w:rPr>
                <w:rFonts w:cs="Times New Roman"/>
                <w:color w:val="auto"/>
              </w:rPr>
            </w:pPr>
            <w:r>
              <w:rPr>
                <w:rFonts w:hint="eastAsia"/>
                <w:color w:val="auto"/>
              </w:rPr>
              <w:t>（</w:t>
            </w:r>
            <w:r>
              <w:rPr>
                <w:color w:val="auto"/>
              </w:rPr>
              <w:t>2</w:t>
            </w:r>
            <w:r>
              <w:rPr>
                <w:rFonts w:hint="eastAsia"/>
                <w:color w:val="auto"/>
              </w:rPr>
              <w:t>）首期债券发行审计费、律师费、评估费、评级费等费用预算价为不超过</w:t>
            </w:r>
            <w:r>
              <w:rPr>
                <w:color w:val="auto"/>
              </w:rPr>
              <w:t>200</w:t>
            </w:r>
            <w:r>
              <w:rPr>
                <w:rFonts w:hint="eastAsia"/>
                <w:color w:val="auto"/>
              </w:rPr>
              <w:t>万元。</w:t>
            </w:r>
          </w:p>
          <w:p>
            <w:pPr>
              <w:pStyle w:val="49"/>
              <w:spacing w:line="360" w:lineRule="auto"/>
              <w:jc w:val="both"/>
              <w:rPr>
                <w:rFonts w:hint="eastAsia" w:eastAsia="宋体" w:cs="Times New Roman"/>
                <w:color w:val="auto"/>
                <w:lang w:eastAsia="zh-CN"/>
              </w:rPr>
            </w:pPr>
            <w:r>
              <w:rPr>
                <w:rFonts w:hint="eastAsia"/>
                <w:color w:val="auto"/>
              </w:rPr>
              <w:t>超出最高限价的投标无效</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6</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现场考察</w:t>
            </w:r>
          </w:p>
        </w:tc>
        <w:tc>
          <w:tcPr>
            <w:tcW w:w="7038" w:type="dxa"/>
            <w:vAlign w:val="center"/>
          </w:tcPr>
          <w:p>
            <w:pPr>
              <w:autoSpaceDE w:val="0"/>
              <w:autoSpaceDN w:val="0"/>
              <w:adjustRightInd w:val="0"/>
              <w:spacing w:line="360" w:lineRule="auto"/>
              <w:rPr>
                <w:rFonts w:ascii="宋体" w:cs="Times New Roman"/>
                <w:color w:val="auto"/>
                <w:sz w:val="24"/>
                <w:szCs w:val="24"/>
                <w:lang w:val="zh-CN"/>
              </w:rPr>
            </w:pPr>
            <w:r>
              <w:rPr>
                <w:rFonts w:hint="eastAsia" w:ascii="宋体" w:cs="宋体"/>
                <w:color w:val="auto"/>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7</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开标前答疑会</w:t>
            </w:r>
          </w:p>
        </w:tc>
        <w:tc>
          <w:tcPr>
            <w:tcW w:w="7038" w:type="dxa"/>
            <w:vAlign w:val="center"/>
          </w:tcPr>
          <w:p>
            <w:pPr>
              <w:autoSpaceDE w:val="0"/>
              <w:autoSpaceDN w:val="0"/>
              <w:adjustRightInd w:val="0"/>
              <w:spacing w:line="360" w:lineRule="auto"/>
              <w:rPr>
                <w:rFonts w:ascii="宋体" w:cs="Times New Roman"/>
                <w:color w:val="auto"/>
                <w:sz w:val="24"/>
                <w:szCs w:val="24"/>
                <w:lang w:val="zh-CN"/>
              </w:rPr>
            </w:pPr>
            <w:r>
              <w:rPr>
                <w:rFonts w:hint="eastAsia" w:ascii="宋体" w:cs="宋体"/>
                <w:color w:val="auto"/>
                <w:sz w:val="24"/>
                <w:szCs w:val="24"/>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8</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进口产品参与</w:t>
            </w:r>
          </w:p>
        </w:tc>
        <w:tc>
          <w:tcPr>
            <w:tcW w:w="7038" w:type="dxa"/>
            <w:vAlign w:val="center"/>
          </w:tcPr>
          <w:p>
            <w:pPr>
              <w:autoSpaceDE w:val="0"/>
              <w:autoSpaceDN w:val="0"/>
              <w:adjustRightInd w:val="0"/>
              <w:spacing w:line="360" w:lineRule="auto"/>
              <w:rPr>
                <w:rFonts w:ascii="宋体" w:cs="Times New Roman"/>
                <w:color w:val="auto"/>
                <w:sz w:val="24"/>
                <w:szCs w:val="24"/>
                <w:lang w:val="zh-CN"/>
              </w:rPr>
            </w:pPr>
            <w:r>
              <w:rPr>
                <w:rFonts w:hint="eastAsia" w:ascii="宋体" w:cs="宋体"/>
                <w:color w:val="auto"/>
                <w:sz w:val="24"/>
                <w:szCs w:val="24"/>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9</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投标有效期</w:t>
            </w:r>
          </w:p>
        </w:tc>
        <w:tc>
          <w:tcPr>
            <w:tcW w:w="7038" w:type="dxa"/>
            <w:vAlign w:val="center"/>
          </w:tcPr>
          <w:p>
            <w:pPr>
              <w:autoSpaceDE w:val="0"/>
              <w:autoSpaceDN w:val="0"/>
              <w:adjustRightInd w:val="0"/>
              <w:spacing w:line="360" w:lineRule="auto"/>
              <w:ind w:firstLine="120" w:firstLineChars="50"/>
              <w:rPr>
                <w:rFonts w:hAnsi="宋体" w:cs="Times New Roman"/>
                <w:color w:val="auto"/>
                <w:sz w:val="24"/>
                <w:szCs w:val="24"/>
              </w:rPr>
            </w:pPr>
            <w:r>
              <w:rPr>
                <w:rFonts w:hAnsi="宋体"/>
                <w:color w:val="auto"/>
                <w:sz w:val="24"/>
                <w:szCs w:val="24"/>
              </w:rPr>
              <w:t>60</w:t>
            </w:r>
            <w:r>
              <w:rPr>
                <w:rFonts w:hint="eastAsia" w:hAnsi="宋体" w:cs="宋体"/>
                <w:color w:val="auto"/>
                <w:sz w:val="24"/>
                <w:szCs w:val="24"/>
              </w:rPr>
              <w:t>天（自</w:t>
            </w:r>
            <w:r>
              <w:rPr>
                <w:rFonts w:hint="eastAsia" w:ascii="宋体" w:hAnsi="宋体" w:cs="宋体"/>
                <w:color w:val="auto"/>
                <w:kern w:val="0"/>
                <w:sz w:val="24"/>
                <w:szCs w:val="24"/>
              </w:rPr>
              <w:t>提交投标文件的截止之日起算</w:t>
            </w:r>
            <w:r>
              <w:rPr>
                <w:rFonts w:hint="eastAsia"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10</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中标人将本项目的非主体、非关键性</w:t>
            </w:r>
          </w:p>
          <w:p>
            <w:pPr>
              <w:autoSpaceDE w:val="0"/>
              <w:autoSpaceDN w:val="0"/>
              <w:adjustRightInd w:val="0"/>
              <w:spacing w:line="360" w:lineRule="auto"/>
              <w:jc w:val="center"/>
              <w:rPr>
                <w:rFonts w:hAnsi="宋体" w:cs="Times New Roman"/>
                <w:color w:val="auto"/>
                <w:sz w:val="24"/>
                <w:szCs w:val="24"/>
              </w:rPr>
            </w:pPr>
            <w:r>
              <w:rPr>
                <w:rFonts w:hint="eastAsia" w:ascii="宋体" w:cs="宋体"/>
                <w:color w:val="auto"/>
                <w:sz w:val="24"/>
                <w:szCs w:val="24"/>
                <w:lang w:val="zh-CN"/>
              </w:rPr>
              <w:t>工作分包</w:t>
            </w:r>
          </w:p>
        </w:tc>
        <w:tc>
          <w:tcPr>
            <w:tcW w:w="7038" w:type="dxa"/>
            <w:vAlign w:val="center"/>
          </w:tcPr>
          <w:p>
            <w:pPr>
              <w:autoSpaceDE w:val="0"/>
              <w:autoSpaceDN w:val="0"/>
              <w:adjustRightInd w:val="0"/>
              <w:spacing w:line="360" w:lineRule="auto"/>
              <w:ind w:firstLine="120" w:firstLineChars="50"/>
              <w:rPr>
                <w:rFonts w:hAnsi="宋体" w:cs="Times New Roman"/>
                <w:color w:val="auto"/>
                <w:sz w:val="24"/>
                <w:szCs w:val="24"/>
              </w:rPr>
            </w:pPr>
            <w:r>
              <w:rPr>
                <w:rFonts w:hint="eastAsia" w:hAnsi="宋体" w:cs="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11</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hAnsi="宋体" w:cs="宋体"/>
                <w:color w:val="auto"/>
                <w:sz w:val="24"/>
                <w:szCs w:val="24"/>
              </w:rPr>
              <w:t>电子投标文件递交截止时间及开标时间</w:t>
            </w:r>
          </w:p>
        </w:tc>
        <w:tc>
          <w:tcPr>
            <w:tcW w:w="7038" w:type="dxa"/>
            <w:vAlign w:val="center"/>
          </w:tcPr>
          <w:p>
            <w:pPr>
              <w:autoSpaceDE w:val="0"/>
              <w:autoSpaceDN w:val="0"/>
              <w:adjustRightInd w:val="0"/>
              <w:spacing w:line="360" w:lineRule="auto"/>
              <w:rPr>
                <w:rFonts w:ascii="宋体" w:cs="Times New Roman"/>
                <w:color w:val="auto"/>
                <w:sz w:val="24"/>
                <w:szCs w:val="24"/>
                <w:lang w:val="zh-CN"/>
              </w:rPr>
            </w:pPr>
            <w:r>
              <w:rPr>
                <w:rFonts w:hint="eastAsia" w:ascii="宋体" w:cs="宋体"/>
                <w:color w:val="auto"/>
                <w:sz w:val="24"/>
                <w:szCs w:val="24"/>
                <w:lang w:val="zh-CN"/>
              </w:rPr>
              <w:t>2020年9月8日9点00分（北京时间）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12</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开标地点</w:t>
            </w:r>
          </w:p>
        </w:tc>
        <w:tc>
          <w:tcPr>
            <w:tcW w:w="7038" w:type="dxa"/>
            <w:vAlign w:val="center"/>
          </w:tcPr>
          <w:p>
            <w:pPr>
              <w:autoSpaceDE w:val="0"/>
              <w:autoSpaceDN w:val="0"/>
              <w:adjustRightInd w:val="0"/>
              <w:spacing w:line="360" w:lineRule="auto"/>
              <w:jc w:val="left"/>
              <w:rPr>
                <w:rFonts w:ascii="宋体" w:cs="Times New Roman"/>
                <w:color w:val="auto"/>
                <w:sz w:val="24"/>
                <w:szCs w:val="24"/>
                <w:lang w:val="zh-CN"/>
              </w:rPr>
            </w:pPr>
            <w:r>
              <w:rPr>
                <w:rFonts w:hint="eastAsia" w:hAnsi="宋体" w:cs="宋体"/>
                <w:color w:val="auto"/>
                <w:sz w:val="24"/>
                <w:szCs w:val="24"/>
              </w:rPr>
              <w:t>鄢陵县公共资源交易中心（</w:t>
            </w:r>
            <w:r>
              <w:rPr>
                <w:rFonts w:hAnsi="宋体"/>
                <w:color w:val="auto"/>
                <w:sz w:val="24"/>
                <w:szCs w:val="24"/>
              </w:rPr>
              <w:t>S219</w:t>
            </w:r>
            <w:r>
              <w:rPr>
                <w:rFonts w:hint="eastAsia" w:hAnsi="宋体" w:cs="宋体"/>
                <w:color w:val="auto"/>
                <w:sz w:val="24"/>
                <w:szCs w:val="24"/>
              </w:rPr>
              <w:t>鄢陶路与未来大道交叉口鄢陵创客园院内南楼四楼开标</w:t>
            </w:r>
            <w:r>
              <w:rPr>
                <w:rFonts w:hint="eastAsia" w:hAnsi="宋体"/>
                <w:color w:val="auto"/>
                <w:sz w:val="24"/>
                <w:szCs w:val="24"/>
                <w:lang w:eastAsia="zh-CN"/>
              </w:rPr>
              <w:t>二</w:t>
            </w:r>
            <w:r>
              <w:rPr>
                <w:rFonts w:hint="eastAsia" w:hAnsi="宋体" w:cs="宋体"/>
                <w:color w:val="auto"/>
                <w:sz w:val="24"/>
                <w:szCs w:val="24"/>
              </w:rPr>
              <w:t>室）</w:t>
            </w:r>
            <w:r>
              <w:rPr>
                <w:rFonts w:hint="eastAsia" w:ascii="宋体" w:hAnsi="宋体" w:cs="宋体"/>
                <w:color w:val="auto"/>
                <w:sz w:val="24"/>
                <w:szCs w:val="24"/>
              </w:rPr>
              <w:t>（</w:t>
            </w:r>
            <w:r>
              <w:rPr>
                <w:rFonts w:hint="eastAsia" w:ascii="宋体" w:hAnsi="宋体" w:cs="宋体"/>
                <w:b/>
                <w:bCs/>
                <w:color w:val="auto"/>
                <w:sz w:val="24"/>
                <w:szCs w:val="24"/>
              </w:rPr>
              <w:t>本项目采用远程不见面开标，投标人无须到交易中心现场</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13</w:t>
            </w:r>
          </w:p>
        </w:tc>
        <w:tc>
          <w:tcPr>
            <w:tcW w:w="2268" w:type="dxa"/>
            <w:vAlign w:val="center"/>
          </w:tcPr>
          <w:p>
            <w:pPr>
              <w:autoSpaceDE w:val="0"/>
              <w:autoSpaceDN w:val="0"/>
              <w:adjustRightInd w:val="0"/>
              <w:spacing w:line="360" w:lineRule="auto"/>
              <w:jc w:val="center"/>
              <w:rPr>
                <w:rFonts w:ascii="宋体" w:cs="Times New Roman"/>
                <w:b/>
                <w:bCs/>
                <w:color w:val="auto"/>
                <w:sz w:val="24"/>
                <w:szCs w:val="24"/>
                <w:lang w:val="zh-CN"/>
              </w:rPr>
            </w:pPr>
            <w:r>
              <w:rPr>
                <w:rFonts w:hint="eastAsia" w:ascii="宋体" w:hAnsi="宋体" w:cs="宋体"/>
                <w:b/>
                <w:bCs/>
                <w:color w:val="auto"/>
                <w:kern w:val="0"/>
                <w:sz w:val="24"/>
                <w:szCs w:val="24"/>
              </w:rPr>
              <w:t>投标保证金</w:t>
            </w:r>
          </w:p>
        </w:tc>
        <w:tc>
          <w:tcPr>
            <w:tcW w:w="7038" w:type="dxa"/>
            <w:vAlign w:val="center"/>
          </w:tcPr>
          <w:p>
            <w:pPr>
              <w:snapToGrid w:val="0"/>
              <w:spacing w:line="360" w:lineRule="auto"/>
              <w:rPr>
                <w:rFonts w:ascii="宋体" w:cs="Times New Roman"/>
                <w:b/>
                <w:bCs/>
                <w:color w:val="auto"/>
                <w:sz w:val="24"/>
                <w:szCs w:val="24"/>
                <w:lang w:val="zh-CN"/>
              </w:rPr>
            </w:pPr>
            <w:r>
              <w:rPr>
                <w:rFonts w:hint="eastAsia" w:ascii="宋体" w:cs="宋体"/>
                <w:b/>
                <w:bCs/>
                <w:color w:val="auto"/>
                <w:sz w:val="24"/>
                <w:szCs w:val="24"/>
                <w:lang w:val="zh-CN"/>
              </w:rPr>
              <w:t>不收取。</w:t>
            </w:r>
          </w:p>
          <w:p>
            <w:pPr>
              <w:snapToGrid w:val="0"/>
              <w:spacing w:line="360" w:lineRule="auto"/>
              <w:rPr>
                <w:rFonts w:cs="Times New Roman"/>
                <w:b/>
                <w:bCs/>
                <w:color w:val="auto"/>
              </w:rPr>
            </w:pPr>
            <w:r>
              <w:rPr>
                <w:rFonts w:hint="eastAsia" w:ascii="宋体" w:hAnsi="宋体" w:cs="宋体"/>
                <w:b/>
                <w:bCs/>
                <w:color w:val="auto"/>
                <w:sz w:val="24"/>
                <w:szCs w:val="24"/>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14</w:t>
            </w:r>
          </w:p>
        </w:tc>
        <w:tc>
          <w:tcPr>
            <w:tcW w:w="2268" w:type="dxa"/>
            <w:vAlign w:val="center"/>
          </w:tcPr>
          <w:p>
            <w:pPr>
              <w:spacing w:line="360" w:lineRule="auto"/>
              <w:ind w:left="-50" w:leftChars="-24" w:right="-1031" w:rightChars="-491" w:firstLine="600" w:firstLineChars="250"/>
              <w:rPr>
                <w:rFonts w:ascii="宋体" w:cs="宋体"/>
                <w:color w:val="auto"/>
                <w:sz w:val="24"/>
                <w:szCs w:val="24"/>
              </w:rPr>
            </w:pPr>
            <w:r>
              <w:rPr>
                <w:rFonts w:hint="eastAsia" w:ascii="宋体" w:hAnsi="宋体" w:cs="宋体"/>
                <w:color w:val="auto"/>
                <w:sz w:val="24"/>
                <w:szCs w:val="24"/>
              </w:rPr>
              <w:t>履约保证金</w:t>
            </w:r>
          </w:p>
          <w:p>
            <w:pPr>
              <w:autoSpaceDE w:val="0"/>
              <w:autoSpaceDN w:val="0"/>
              <w:adjustRightInd w:val="0"/>
              <w:spacing w:line="360" w:lineRule="auto"/>
              <w:jc w:val="center"/>
              <w:rPr>
                <w:rFonts w:ascii="宋体" w:cs="宋体"/>
                <w:b/>
                <w:bCs/>
                <w:color w:val="auto"/>
                <w:kern w:val="0"/>
                <w:sz w:val="24"/>
                <w:szCs w:val="24"/>
              </w:rPr>
            </w:pPr>
            <w:r>
              <w:rPr>
                <w:rFonts w:ascii="宋体" w:hAnsi="宋体" w:cs="宋体"/>
                <w:color w:val="auto"/>
                <w:sz w:val="24"/>
                <w:szCs w:val="24"/>
              </w:rPr>
              <w:t>(</w:t>
            </w:r>
            <w:r>
              <w:rPr>
                <w:rFonts w:hint="eastAsia" w:ascii="宋体" w:hAnsi="宋体" w:cs="宋体"/>
                <w:color w:val="auto"/>
                <w:sz w:val="24"/>
                <w:szCs w:val="24"/>
              </w:rPr>
              <w:t>签订合同前缴纳</w:t>
            </w:r>
            <w:r>
              <w:rPr>
                <w:rFonts w:ascii="宋体" w:hAnsi="宋体" w:cs="宋体"/>
                <w:color w:val="auto"/>
                <w:sz w:val="24"/>
                <w:szCs w:val="24"/>
              </w:rPr>
              <w:t>)</w:t>
            </w:r>
          </w:p>
        </w:tc>
        <w:tc>
          <w:tcPr>
            <w:tcW w:w="7038" w:type="dxa"/>
            <w:vAlign w:val="center"/>
          </w:tcPr>
          <w:p>
            <w:pPr>
              <w:snapToGrid w:val="0"/>
              <w:spacing w:line="360" w:lineRule="auto"/>
              <w:rPr>
                <w:rFonts w:ascii="宋体" w:cs="宋体"/>
                <w:b/>
                <w:bCs/>
                <w:color w:val="auto"/>
                <w:sz w:val="24"/>
                <w:szCs w:val="24"/>
                <w:lang w:val="zh-CN"/>
              </w:rPr>
            </w:pPr>
            <w:r>
              <w:rPr>
                <w:rFonts w:hint="eastAsia" w:ascii="宋体" w:hAnsi="宋体" w:cs="宋体"/>
                <w:b/>
                <w:bCs/>
                <w:color w:val="auto"/>
                <w:sz w:val="24"/>
                <w:szCs w:val="24"/>
                <w:lang w:val="zh-CN"/>
              </w:rPr>
              <w:t>缴纳形式：基本户转账或履约保函的形式。</w:t>
            </w:r>
          </w:p>
          <w:p>
            <w:pPr>
              <w:snapToGrid w:val="0"/>
              <w:spacing w:line="360" w:lineRule="auto"/>
              <w:rPr>
                <w:rFonts w:ascii="宋体" w:cs="宋体"/>
                <w:b/>
                <w:bCs/>
                <w:color w:val="auto"/>
                <w:sz w:val="24"/>
                <w:szCs w:val="24"/>
                <w:lang w:val="zh-CN"/>
              </w:rPr>
            </w:pPr>
            <w:r>
              <w:rPr>
                <w:rFonts w:hint="eastAsia" w:ascii="宋体" w:hAnsi="宋体" w:cs="宋体"/>
                <w:b/>
                <w:bCs/>
                <w:color w:val="auto"/>
                <w:sz w:val="24"/>
                <w:szCs w:val="24"/>
                <w:lang w:val="zh-CN"/>
              </w:rPr>
              <w:t>履约担保金额：中标合同金额的</w:t>
            </w:r>
            <w:r>
              <w:rPr>
                <w:rFonts w:ascii="宋体" w:hAnsi="宋体" w:cs="宋体"/>
                <w:b/>
                <w:bCs/>
                <w:color w:val="auto"/>
                <w:sz w:val="24"/>
                <w:szCs w:val="24"/>
              </w:rPr>
              <w:t>3</w:t>
            </w:r>
            <w:r>
              <w:rPr>
                <w:rFonts w:ascii="宋体" w:hAnsi="宋体" w:cs="宋体"/>
                <w:b/>
                <w:bCs/>
                <w:color w:val="auto"/>
                <w:sz w:val="24"/>
                <w:szCs w:val="24"/>
                <w:lang w:val="zh-CN"/>
              </w:rPr>
              <w:t>%</w:t>
            </w:r>
            <w:r>
              <w:rPr>
                <w:rFonts w:hint="eastAsia" w:ascii="宋体" w:hAnsi="宋体" w:cs="宋体"/>
                <w:b/>
                <w:bCs/>
                <w:color w:val="auto"/>
                <w:sz w:val="24"/>
                <w:szCs w:val="24"/>
                <w:lang w:val="zh-CN"/>
              </w:rPr>
              <w:t>（百元取整）</w:t>
            </w:r>
          </w:p>
          <w:p>
            <w:pPr>
              <w:snapToGrid w:val="0"/>
              <w:spacing w:line="360" w:lineRule="auto"/>
              <w:rPr>
                <w:rFonts w:ascii="宋体" w:cs="宋体"/>
                <w:b/>
                <w:bCs/>
                <w:color w:val="auto"/>
                <w:sz w:val="24"/>
                <w:szCs w:val="24"/>
                <w:lang w:val="zh-CN"/>
              </w:rPr>
            </w:pPr>
            <w:r>
              <w:rPr>
                <w:rFonts w:hint="eastAsia" w:ascii="宋体" w:hAnsi="宋体" w:cs="宋体"/>
                <w:b/>
                <w:bCs/>
                <w:color w:val="auto"/>
                <w:sz w:val="24"/>
                <w:szCs w:val="24"/>
                <w:lang w:val="zh-CN"/>
              </w:rPr>
              <w:t>投标人采用基本户转账方式缴纳履约担保的，在中标通知书领取后与招标人签订合同前办理，应缴纳至以下账户（履约担保缴纳时需备注项目名称、编号、标段）：</w:t>
            </w:r>
          </w:p>
          <w:p>
            <w:pPr>
              <w:snapToGrid w:val="0"/>
              <w:spacing w:line="360" w:lineRule="auto"/>
              <w:rPr>
                <w:rFonts w:ascii="宋体" w:hAnsi="宋体" w:cs="宋体"/>
                <w:b/>
                <w:bCs/>
                <w:color w:val="auto"/>
                <w:sz w:val="24"/>
                <w:szCs w:val="24"/>
                <w:lang w:val="zh-CN"/>
              </w:rPr>
            </w:pPr>
            <w:r>
              <w:rPr>
                <w:rFonts w:hint="eastAsia" w:ascii="宋体" w:hAnsi="宋体" w:cs="宋体"/>
                <w:b/>
                <w:bCs/>
                <w:color w:val="auto"/>
                <w:sz w:val="24"/>
                <w:szCs w:val="24"/>
                <w:lang w:val="zh-CN"/>
              </w:rPr>
              <w:t>开户行：中原银行鄢陵支行</w:t>
            </w:r>
            <w:r>
              <w:rPr>
                <w:rFonts w:ascii="宋体" w:hAnsi="宋体" w:cs="宋体"/>
                <w:b/>
                <w:bCs/>
                <w:color w:val="auto"/>
                <w:sz w:val="24"/>
                <w:szCs w:val="24"/>
                <w:lang w:val="zh-CN"/>
              </w:rPr>
              <w:t xml:space="preserve"> </w:t>
            </w:r>
          </w:p>
          <w:p>
            <w:pPr>
              <w:snapToGrid w:val="0"/>
              <w:spacing w:line="360" w:lineRule="auto"/>
              <w:rPr>
                <w:rFonts w:ascii="宋体" w:cs="宋体"/>
                <w:b/>
                <w:bCs/>
                <w:color w:val="auto"/>
                <w:sz w:val="24"/>
                <w:szCs w:val="24"/>
                <w:lang w:val="zh-CN"/>
              </w:rPr>
            </w:pPr>
            <w:r>
              <w:rPr>
                <w:rFonts w:hint="eastAsia" w:ascii="宋体" w:hAnsi="宋体" w:cs="宋体"/>
                <w:b/>
                <w:bCs/>
                <w:color w:val="auto"/>
                <w:sz w:val="24"/>
                <w:szCs w:val="24"/>
                <w:lang w:val="zh-CN"/>
              </w:rPr>
              <w:t>户</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名：鄢陵县公共资源交易中心</w:t>
            </w:r>
          </w:p>
          <w:p>
            <w:pPr>
              <w:snapToGrid w:val="0"/>
              <w:spacing w:line="360" w:lineRule="auto"/>
              <w:rPr>
                <w:rFonts w:ascii="宋体" w:hAnsi="宋体" w:cs="宋体"/>
                <w:b/>
                <w:bCs/>
                <w:color w:val="auto"/>
                <w:sz w:val="24"/>
                <w:szCs w:val="24"/>
                <w:lang w:val="zh-CN"/>
              </w:rPr>
            </w:pPr>
            <w:r>
              <w:rPr>
                <w:rFonts w:hint="eastAsia" w:ascii="宋体" w:hAnsi="宋体" w:cs="宋体"/>
                <w:b/>
                <w:bCs/>
                <w:color w:val="auto"/>
                <w:sz w:val="24"/>
                <w:szCs w:val="24"/>
                <w:lang w:val="zh-CN"/>
              </w:rPr>
              <w:t>账</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号：</w:t>
            </w:r>
            <w:r>
              <w:rPr>
                <w:rFonts w:ascii="宋体" w:hAnsi="宋体" w:cs="宋体"/>
                <w:b/>
                <w:bCs/>
                <w:color w:val="auto"/>
                <w:sz w:val="24"/>
                <w:szCs w:val="24"/>
                <w:lang w:val="zh-CN"/>
              </w:rPr>
              <w:t>411025010190014701</w:t>
            </w:r>
          </w:p>
          <w:p>
            <w:pPr>
              <w:snapToGrid w:val="0"/>
              <w:spacing w:line="360" w:lineRule="auto"/>
              <w:rPr>
                <w:rFonts w:ascii="宋体" w:hAnsi="宋体" w:cs="宋体"/>
                <w:b/>
                <w:bCs/>
                <w:color w:val="auto"/>
                <w:sz w:val="24"/>
                <w:szCs w:val="24"/>
                <w:lang w:val="zh-CN"/>
              </w:rPr>
            </w:pPr>
            <w:r>
              <w:rPr>
                <w:rFonts w:hint="eastAsia" w:ascii="宋体" w:hAnsi="宋体" w:cs="宋体"/>
                <w:b/>
                <w:bCs/>
                <w:color w:val="auto"/>
                <w:sz w:val="24"/>
                <w:szCs w:val="24"/>
                <w:lang w:val="zh-CN"/>
              </w:rPr>
              <w:t>注意事项</w:t>
            </w:r>
            <w:r>
              <w:rPr>
                <w:rFonts w:ascii="宋体" w:hAnsi="宋体" w:cs="宋体"/>
                <w:b/>
                <w:bCs/>
                <w:color w:val="auto"/>
                <w:sz w:val="24"/>
                <w:szCs w:val="24"/>
                <w:lang w:val="zh-CN"/>
              </w:rPr>
              <w:t>:</w:t>
            </w:r>
          </w:p>
          <w:p>
            <w:pPr>
              <w:snapToGrid w:val="0"/>
              <w:spacing w:line="360" w:lineRule="auto"/>
              <w:rPr>
                <w:rFonts w:ascii="宋体" w:hAnsi="宋体" w:cs="宋体"/>
                <w:b/>
                <w:bCs/>
                <w:color w:val="auto"/>
                <w:sz w:val="24"/>
                <w:szCs w:val="24"/>
                <w:lang w:val="zh-CN"/>
              </w:rPr>
            </w:pPr>
            <w:r>
              <w:rPr>
                <w:rFonts w:hint="eastAsia" w:ascii="宋体" w:hAnsi="宋体" w:cs="宋体"/>
                <w:b/>
                <w:bCs/>
                <w:color w:val="auto"/>
                <w:sz w:val="24"/>
                <w:szCs w:val="24"/>
                <w:lang w:val="zh-CN"/>
              </w:rPr>
              <w:t>有下列情形之一的履约担保不予退还</w:t>
            </w:r>
            <w:r>
              <w:rPr>
                <w:rFonts w:ascii="宋体" w:hAnsi="宋体" w:cs="宋体"/>
                <w:b/>
                <w:bCs/>
                <w:color w:val="auto"/>
                <w:sz w:val="24"/>
                <w:szCs w:val="24"/>
                <w:lang w:val="zh-CN"/>
              </w:rPr>
              <w:t>:</w:t>
            </w:r>
          </w:p>
          <w:p>
            <w:pPr>
              <w:snapToGrid w:val="0"/>
              <w:spacing w:line="360" w:lineRule="auto"/>
              <w:rPr>
                <w:rFonts w:ascii="宋体" w:cs="宋体"/>
                <w:b/>
                <w:bCs/>
                <w:color w:val="auto"/>
                <w:sz w:val="24"/>
                <w:szCs w:val="24"/>
                <w:lang w:val="zh-CN"/>
              </w:rPr>
            </w:pPr>
            <w:r>
              <w:rPr>
                <w:rFonts w:ascii="宋体" w:hAnsi="宋体" w:cs="宋体"/>
                <w:b/>
                <w:bCs/>
                <w:color w:val="auto"/>
                <w:sz w:val="24"/>
                <w:szCs w:val="24"/>
                <w:lang w:val="zh-CN"/>
              </w:rPr>
              <w:t>1</w:t>
            </w:r>
            <w:r>
              <w:rPr>
                <w:rFonts w:hint="eastAsia" w:ascii="宋体" w:hAnsi="宋体" w:cs="宋体"/>
                <w:b/>
                <w:bCs/>
                <w:color w:val="auto"/>
                <w:sz w:val="24"/>
                <w:szCs w:val="24"/>
                <w:lang w:val="zh-CN"/>
              </w:rPr>
              <w:t>、中标人向他人转让中标项目或将中标项目肢解后分别向他人转让；</w:t>
            </w:r>
          </w:p>
          <w:p>
            <w:pPr>
              <w:snapToGrid w:val="0"/>
              <w:spacing w:line="360" w:lineRule="auto"/>
              <w:rPr>
                <w:rFonts w:ascii="宋体" w:cs="宋体"/>
                <w:b/>
                <w:bCs/>
                <w:color w:val="auto"/>
                <w:sz w:val="24"/>
                <w:szCs w:val="24"/>
                <w:lang w:val="zh-CN"/>
              </w:rPr>
            </w:pPr>
            <w:r>
              <w:rPr>
                <w:rFonts w:ascii="宋体" w:hAnsi="宋体" w:cs="宋体"/>
                <w:b/>
                <w:bCs/>
                <w:color w:val="auto"/>
                <w:sz w:val="24"/>
                <w:szCs w:val="24"/>
                <w:lang w:val="zh-CN"/>
              </w:rPr>
              <w:t>2</w:t>
            </w:r>
            <w:r>
              <w:rPr>
                <w:rFonts w:hint="eastAsia" w:ascii="宋体" w:hAnsi="宋体" w:cs="宋体"/>
                <w:b/>
                <w:bCs/>
                <w:color w:val="auto"/>
                <w:sz w:val="24"/>
                <w:szCs w:val="24"/>
                <w:lang w:val="zh-CN"/>
              </w:rPr>
              <w:t>、法律法规、规章规定的其它不予退还的情形。</w:t>
            </w:r>
          </w:p>
          <w:p>
            <w:pPr>
              <w:autoSpaceDE w:val="0"/>
              <w:autoSpaceDN w:val="0"/>
              <w:adjustRightInd w:val="0"/>
              <w:spacing w:line="360" w:lineRule="auto"/>
              <w:rPr>
                <w:rFonts w:ascii="宋体" w:cs="宋体"/>
                <w:b/>
                <w:bCs/>
                <w:color w:val="auto"/>
                <w:sz w:val="24"/>
                <w:szCs w:val="24"/>
                <w:lang w:val="zh-CN"/>
              </w:rPr>
            </w:pPr>
            <w:r>
              <w:rPr>
                <w:rFonts w:hint="eastAsia" w:ascii="宋体" w:hAnsi="宋体" w:cs="宋体"/>
                <w:b/>
                <w:bCs/>
                <w:color w:val="auto"/>
                <w:sz w:val="24"/>
                <w:szCs w:val="24"/>
                <w:lang w:val="zh-CN"/>
              </w:rPr>
              <w:t>投标人采用联合体投标的，由联合体牵头人负责履约担保或者履约保函的缴纳或提交。投标人因账户开户银行、银行账号发生变化，不能按照来款途径原路返还履约担保的，投标人须提供原账户开户银行相关证明及新开账户开户许可证（鄢陵县公共资源交易管理中心三楼综合股，联系电话：</w:t>
            </w:r>
            <w:r>
              <w:rPr>
                <w:rFonts w:ascii="宋体" w:hAnsi="宋体" w:cs="宋体"/>
                <w:b/>
                <w:bCs/>
                <w:color w:val="auto"/>
                <w:sz w:val="24"/>
                <w:szCs w:val="24"/>
                <w:lang w:val="zh-CN"/>
              </w:rPr>
              <w:t>0374—7608880</w:t>
            </w:r>
            <w:r>
              <w:rPr>
                <w:rFonts w:hint="eastAsia" w:ascii="宋体" w:hAnsi="宋体" w:cs="宋体"/>
                <w:b/>
                <w:bCs/>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 xml:space="preserve">15 </w:t>
            </w:r>
          </w:p>
        </w:tc>
        <w:tc>
          <w:tcPr>
            <w:tcW w:w="2268" w:type="dxa"/>
            <w:vAlign w:val="center"/>
          </w:tcPr>
          <w:p>
            <w:pPr>
              <w:autoSpaceDE w:val="0"/>
              <w:autoSpaceDN w:val="0"/>
              <w:adjustRightInd w:val="0"/>
              <w:spacing w:line="360" w:lineRule="auto"/>
              <w:jc w:val="center"/>
              <w:rPr>
                <w:rFonts w:ascii="宋体" w:cs="宋体"/>
                <w:color w:val="auto"/>
                <w:sz w:val="24"/>
                <w:szCs w:val="24"/>
              </w:rPr>
            </w:pPr>
            <w:r>
              <w:rPr>
                <w:rFonts w:hint="eastAsia" w:ascii="宋体" w:hAnsi="宋体" w:cs="宋体"/>
                <w:color w:val="auto"/>
                <w:sz w:val="24"/>
                <w:szCs w:val="24"/>
                <w:lang w:val="zh-CN"/>
              </w:rPr>
              <w:t>代理服务费</w:t>
            </w:r>
          </w:p>
        </w:tc>
        <w:tc>
          <w:tcPr>
            <w:tcW w:w="7038" w:type="dxa"/>
            <w:vAlign w:val="center"/>
          </w:tcPr>
          <w:p>
            <w:pPr>
              <w:autoSpaceDE w:val="0"/>
              <w:autoSpaceDN w:val="0"/>
              <w:spacing w:line="360" w:lineRule="auto"/>
              <w:rPr>
                <w:rFonts w:ascii="宋体" w:cs="宋体"/>
                <w:color w:val="auto"/>
                <w:sz w:val="24"/>
                <w:szCs w:val="24"/>
                <w:lang w:val="zh-CN"/>
              </w:rPr>
            </w:pPr>
            <w:r>
              <w:rPr>
                <w:rFonts w:ascii="宋体" w:hAnsi="宋体" w:cs="宋体"/>
                <w:b/>
                <w:bCs/>
                <w:color w:val="auto"/>
                <w:kern w:val="0"/>
                <w:sz w:val="24"/>
                <w:szCs w:val="24"/>
                <w:lang w:val="zh-CN"/>
              </w:rPr>
              <w:fldChar w:fldCharType="begin"/>
            </w:r>
            <w:r>
              <w:rPr>
                <w:rFonts w:ascii="宋体" w:hAnsi="宋体" w:cs="宋体"/>
                <w:b/>
                <w:bCs/>
                <w:color w:val="auto"/>
                <w:kern w:val="0"/>
                <w:sz w:val="24"/>
                <w:szCs w:val="24"/>
                <w:lang w:val="zh-CN"/>
              </w:rPr>
              <w:instrText xml:space="preserve">eq \o\ac(</w:instrText>
            </w:r>
            <w:r>
              <w:rPr>
                <w:rFonts w:hint="eastAsia" w:ascii="宋体" w:hAnsi="宋体" w:cs="宋体"/>
                <w:b/>
                <w:bCs/>
                <w:color w:val="auto"/>
                <w:kern w:val="0"/>
                <w:position w:val="-4"/>
                <w:sz w:val="36"/>
                <w:szCs w:val="24"/>
                <w:lang w:val="zh-CN"/>
              </w:rPr>
              <w:instrText xml:space="preserve">□</w:instrText>
            </w:r>
            <w:r>
              <w:rPr>
                <w:rFonts w:ascii="宋体" w:hAnsi="宋体" w:cs="宋体"/>
                <w:b/>
                <w:bCs/>
                <w:color w:val="auto"/>
                <w:kern w:val="0"/>
                <w:position w:val="0"/>
                <w:sz w:val="24"/>
                <w:szCs w:val="24"/>
                <w:lang w:val="zh-CN"/>
              </w:rPr>
              <w:instrText xml:space="preserve">)</w:instrText>
            </w:r>
            <w:r>
              <w:rPr>
                <w:rFonts w:ascii="宋体" w:hAnsi="宋体" w:cs="宋体"/>
                <w:b/>
                <w:bCs/>
                <w:color w:val="auto"/>
                <w:kern w:val="0"/>
                <w:sz w:val="24"/>
                <w:szCs w:val="24"/>
                <w:lang w:val="zh-CN"/>
              </w:rPr>
              <w:fldChar w:fldCharType="end"/>
            </w:r>
            <w:r>
              <w:rPr>
                <w:rFonts w:hint="eastAsia" w:ascii="宋体" w:hAnsi="宋体" w:cs="宋体"/>
                <w:color w:val="auto"/>
                <w:sz w:val="24"/>
                <w:szCs w:val="24"/>
                <w:lang w:val="zh-CN"/>
              </w:rPr>
              <w:t>不收取</w:t>
            </w:r>
            <w:r>
              <w:rPr>
                <w:rFonts w:ascii="宋体" w:hAnsi="宋体" w:cs="宋体"/>
                <w:b/>
                <w:bCs/>
                <w:color w:val="auto"/>
                <w:kern w:val="0"/>
                <w:sz w:val="24"/>
                <w:szCs w:val="24"/>
                <w:lang w:val="zh-CN"/>
              </w:rPr>
              <w:fldChar w:fldCharType="begin"/>
            </w:r>
            <w:r>
              <w:rPr>
                <w:rFonts w:ascii="宋体" w:hAnsi="宋体" w:cs="宋体"/>
                <w:b/>
                <w:bCs/>
                <w:color w:val="auto"/>
                <w:kern w:val="0"/>
                <w:sz w:val="24"/>
                <w:szCs w:val="24"/>
                <w:lang w:val="zh-CN"/>
              </w:rPr>
              <w:instrText xml:space="preserve">eq \o\ac(</w:instrText>
            </w:r>
            <w:r>
              <w:rPr>
                <w:rFonts w:hint="eastAsia" w:ascii="宋体" w:hAnsi="宋体" w:cs="宋体"/>
                <w:b/>
                <w:bCs/>
                <w:color w:val="auto"/>
                <w:kern w:val="0"/>
                <w:position w:val="-4"/>
                <w:sz w:val="36"/>
                <w:szCs w:val="24"/>
                <w:lang w:val="zh-CN"/>
              </w:rPr>
              <w:instrText xml:space="preserve">□</w:instrText>
            </w:r>
            <w:r>
              <w:rPr>
                <w:rFonts w:hint="eastAsia" w:ascii="宋体" w:hAnsi="宋体" w:cs="宋体"/>
                <w:b/>
                <w:bCs/>
                <w:color w:val="auto"/>
                <w:kern w:val="0"/>
                <w:position w:val="0"/>
                <w:sz w:val="24"/>
                <w:szCs w:val="24"/>
                <w:lang w:val="zh-CN"/>
              </w:rPr>
              <w:instrText xml:space="preserve">,√</w:instrText>
            </w:r>
            <w:r>
              <w:rPr>
                <w:rFonts w:ascii="宋体" w:hAnsi="宋体" w:cs="宋体"/>
                <w:b/>
                <w:bCs/>
                <w:color w:val="auto"/>
                <w:kern w:val="0"/>
                <w:position w:val="0"/>
                <w:sz w:val="24"/>
                <w:szCs w:val="24"/>
                <w:lang w:val="zh-CN"/>
              </w:rPr>
              <w:instrText xml:space="preserve">)</w:instrText>
            </w:r>
            <w:r>
              <w:rPr>
                <w:rFonts w:ascii="宋体" w:hAnsi="宋体" w:cs="宋体"/>
                <w:b/>
                <w:bCs/>
                <w:color w:val="auto"/>
                <w:kern w:val="0"/>
                <w:sz w:val="24"/>
                <w:szCs w:val="24"/>
                <w:lang w:val="zh-CN"/>
              </w:rPr>
              <w:fldChar w:fldCharType="end"/>
            </w:r>
            <w:r>
              <w:rPr>
                <w:rFonts w:hint="eastAsia" w:ascii="宋体" w:hAnsi="宋体" w:cs="宋体"/>
                <w:color w:val="auto"/>
                <w:sz w:val="24"/>
                <w:szCs w:val="24"/>
                <w:lang w:val="zh-CN"/>
              </w:rPr>
              <w:t>收取中标人</w:t>
            </w:r>
            <w:r>
              <w:rPr>
                <w:rFonts w:hint="eastAsia" w:ascii="宋体" w:hAnsi="Wingdings 2" w:cs="Times New Roman"/>
                <w:b/>
                <w:bCs/>
                <w:color w:val="auto"/>
                <w:sz w:val="24"/>
                <w:szCs w:val="24"/>
                <w:lang w:val="zh-CN"/>
              </w:rPr>
              <w:sym w:font="Wingdings 2" w:char="F0A3"/>
            </w:r>
            <w:r>
              <w:rPr>
                <w:rFonts w:hint="eastAsia" w:ascii="宋体" w:hAnsi="宋体" w:cs="宋体"/>
                <w:color w:val="auto"/>
                <w:sz w:val="24"/>
                <w:szCs w:val="24"/>
                <w:lang w:val="zh-CN"/>
              </w:rPr>
              <w:t>收取采购人</w:t>
            </w:r>
          </w:p>
          <w:p>
            <w:pPr>
              <w:widowControl/>
              <w:spacing w:line="360" w:lineRule="auto"/>
              <w:jc w:val="left"/>
              <w:rPr>
                <w:rFonts w:ascii="宋体" w:cs="宋体"/>
                <w:color w:val="auto"/>
                <w:sz w:val="24"/>
                <w:szCs w:val="24"/>
              </w:rPr>
            </w:pPr>
            <w:r>
              <w:rPr>
                <w:rFonts w:hint="eastAsia" w:ascii="宋体" w:hAnsi="宋体" w:cs="宋体"/>
                <w:color w:val="auto"/>
                <w:sz w:val="24"/>
                <w:szCs w:val="24"/>
              </w:rPr>
              <w:t>收取标准</w:t>
            </w:r>
            <w:r>
              <w:rPr>
                <w:rFonts w:ascii="宋体" w:hAnsi="宋体" w:cs="宋体"/>
                <w:color w:val="auto"/>
                <w:sz w:val="24"/>
                <w:szCs w:val="24"/>
              </w:rPr>
              <w:t xml:space="preserve">: </w:t>
            </w:r>
            <w:r>
              <w:rPr>
                <w:rFonts w:hint="eastAsia" w:ascii="宋体" w:hAnsi="宋体" w:cs="宋体"/>
                <w:color w:val="auto"/>
                <w:sz w:val="24"/>
                <w:szCs w:val="24"/>
              </w:rPr>
              <w:t>参照国家计委计价格</w:t>
            </w:r>
            <w:r>
              <w:rPr>
                <w:rFonts w:ascii="宋体" w:hAnsi="宋体" w:cs="宋体"/>
                <w:color w:val="auto"/>
                <w:sz w:val="24"/>
                <w:szCs w:val="24"/>
              </w:rPr>
              <w:t>[2002]1980</w:t>
            </w:r>
            <w:r>
              <w:rPr>
                <w:rFonts w:hint="eastAsia" w:ascii="宋体" w:hAnsi="宋体" w:cs="宋体"/>
                <w:color w:val="auto"/>
                <w:sz w:val="24"/>
                <w:szCs w:val="24"/>
              </w:rPr>
              <w:t>号文、发改价格</w:t>
            </w:r>
            <w:r>
              <w:rPr>
                <w:rFonts w:ascii="宋体" w:hAnsi="宋体" w:cs="宋体"/>
                <w:color w:val="auto"/>
                <w:sz w:val="24"/>
                <w:szCs w:val="24"/>
              </w:rPr>
              <w:t>[2015]299</w:t>
            </w:r>
            <w:r>
              <w:rPr>
                <w:rFonts w:hint="eastAsia" w:ascii="宋体" w:hAnsi="宋体" w:cs="宋体"/>
                <w:color w:val="auto"/>
                <w:sz w:val="24"/>
                <w:szCs w:val="24"/>
              </w:rPr>
              <w:t>号文、</w:t>
            </w:r>
            <w:r>
              <w:rPr>
                <w:rFonts w:ascii="宋体" w:hAnsi="宋体" w:cs="宋体"/>
                <w:color w:val="auto"/>
                <w:sz w:val="24"/>
                <w:szCs w:val="24"/>
              </w:rPr>
              <w:t>[2011]534</w:t>
            </w:r>
            <w:r>
              <w:rPr>
                <w:rFonts w:hint="eastAsia" w:ascii="宋体" w:hAnsi="宋体" w:cs="宋体"/>
                <w:color w:val="auto"/>
                <w:sz w:val="24"/>
                <w:szCs w:val="24"/>
              </w:rPr>
              <w:t>号文文件费率标准计算。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16</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采购人澄清的时间</w:t>
            </w:r>
          </w:p>
        </w:tc>
        <w:tc>
          <w:tcPr>
            <w:tcW w:w="7038" w:type="dxa"/>
            <w:vAlign w:val="center"/>
          </w:tcPr>
          <w:p>
            <w:pPr>
              <w:autoSpaceDE w:val="0"/>
              <w:autoSpaceDN w:val="0"/>
              <w:adjustRightInd w:val="0"/>
              <w:spacing w:line="360" w:lineRule="auto"/>
              <w:rPr>
                <w:rFonts w:ascii="宋体" w:cs="Times New Roman"/>
                <w:color w:val="auto"/>
                <w:sz w:val="24"/>
                <w:szCs w:val="24"/>
                <w:lang w:val="zh-CN"/>
              </w:rPr>
            </w:pPr>
            <w:r>
              <w:rPr>
                <w:rFonts w:hint="eastAsia" w:ascii="宋体" w:cs="宋体"/>
                <w:color w:val="auto"/>
                <w:sz w:val="24"/>
                <w:szCs w:val="24"/>
                <w:lang w:val="zh-CN"/>
              </w:rPr>
              <w:t>投标截止时间</w:t>
            </w:r>
            <w:r>
              <w:rPr>
                <w:rFonts w:ascii="宋体" w:cs="宋体"/>
                <w:color w:val="auto"/>
                <w:sz w:val="24"/>
                <w:szCs w:val="24"/>
                <w:lang w:val="zh-CN"/>
              </w:rPr>
              <w:t>15</w:t>
            </w:r>
            <w:r>
              <w:rPr>
                <w:rFonts w:hint="eastAsia" w:ascii="宋体" w:cs="宋体"/>
                <w:color w:val="auto"/>
                <w:sz w:val="24"/>
                <w:szCs w:val="24"/>
                <w:lang w:val="zh-CN"/>
              </w:rPr>
              <w:t>日前（澄清内容可能影响投标文件编制的）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17</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投标人对采购文件质疑的截止时间</w:t>
            </w:r>
          </w:p>
        </w:tc>
        <w:tc>
          <w:tcPr>
            <w:tcW w:w="7038" w:type="dxa"/>
            <w:vAlign w:val="center"/>
          </w:tcPr>
          <w:p>
            <w:pPr>
              <w:autoSpaceDE w:val="0"/>
              <w:autoSpaceDN w:val="0"/>
              <w:adjustRightInd w:val="0"/>
              <w:spacing w:line="360" w:lineRule="auto"/>
              <w:rPr>
                <w:rFonts w:ascii="宋体" w:cs="Times New Roman"/>
                <w:color w:val="auto"/>
                <w:sz w:val="24"/>
                <w:szCs w:val="24"/>
                <w:lang w:val="zh-CN"/>
              </w:rPr>
            </w:pPr>
            <w:r>
              <w:rPr>
                <w:rFonts w:hint="eastAsia" w:ascii="宋体" w:cs="宋体"/>
                <w:color w:val="auto"/>
                <w:sz w:val="24"/>
                <w:szCs w:val="24"/>
                <w:lang w:val="zh-CN"/>
              </w:rPr>
              <w:t>招标公告期满之日起七个工作日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18</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投标文件份数</w:t>
            </w:r>
          </w:p>
        </w:tc>
        <w:tc>
          <w:tcPr>
            <w:tcW w:w="7038" w:type="dxa"/>
            <w:vAlign w:val="center"/>
          </w:tcPr>
          <w:p>
            <w:pPr>
              <w:autoSpaceDE w:val="0"/>
              <w:autoSpaceDN w:val="0"/>
              <w:adjustRightInd w:val="0"/>
              <w:spacing w:line="276" w:lineRule="auto"/>
              <w:rPr>
                <w:rFonts w:hAnsi="宋体" w:cs="Times New Roman"/>
                <w:color w:val="auto"/>
                <w:sz w:val="24"/>
                <w:szCs w:val="24"/>
              </w:rPr>
            </w:pPr>
            <w:r>
              <w:rPr>
                <w:rFonts w:hint="eastAsia" w:hAnsi="宋体" w:cs="宋体"/>
                <w:color w:val="auto"/>
                <w:sz w:val="24"/>
                <w:szCs w:val="24"/>
              </w:rPr>
              <w:t>电子投标文件</w:t>
            </w:r>
          </w:p>
          <w:p>
            <w:pPr>
              <w:autoSpaceDE w:val="0"/>
              <w:autoSpaceDN w:val="0"/>
              <w:adjustRightInd w:val="0"/>
              <w:spacing w:line="276" w:lineRule="auto"/>
              <w:rPr>
                <w:rFonts w:hAnsi="宋体" w:cs="Times New Roman"/>
                <w:color w:val="auto"/>
                <w:sz w:val="24"/>
                <w:szCs w:val="24"/>
              </w:rPr>
            </w:pPr>
            <w:r>
              <w:rPr>
                <w:rFonts w:hint="eastAsia" w:hAnsi="宋体" w:cs="宋体"/>
                <w:color w:val="auto"/>
                <w:sz w:val="24"/>
                <w:szCs w:val="24"/>
              </w:rPr>
              <w:t>成功上传至【全国公共资源交易平台（河南省·许昌市）】公共资源交易系统电子投标文件</w:t>
            </w:r>
            <w:r>
              <w:rPr>
                <w:rFonts w:hAnsi="宋体"/>
                <w:color w:val="auto"/>
                <w:sz w:val="24"/>
                <w:szCs w:val="24"/>
              </w:rPr>
              <w:t>1</w:t>
            </w:r>
            <w:r>
              <w:rPr>
                <w:rFonts w:hint="eastAsia" w:hAnsi="宋体" w:cs="宋体"/>
                <w:color w:val="auto"/>
                <w:sz w:val="24"/>
                <w:szCs w:val="24"/>
              </w:rPr>
              <w:t>份（文件格式为：</w:t>
            </w:r>
            <w:r>
              <w:rPr>
                <w:rFonts w:hAnsi="宋体"/>
                <w:color w:val="auto"/>
                <w:sz w:val="24"/>
                <w:szCs w:val="24"/>
              </w:rPr>
              <w:t>XX</w:t>
            </w:r>
            <w:r>
              <w:rPr>
                <w:rFonts w:hint="eastAsia" w:hAnsi="宋体" w:cs="宋体"/>
                <w:color w:val="auto"/>
                <w:sz w:val="24"/>
                <w:szCs w:val="24"/>
              </w:rPr>
              <w:t>公司</w:t>
            </w:r>
            <w:r>
              <w:rPr>
                <w:rFonts w:hAnsi="宋体"/>
                <w:color w:val="auto"/>
                <w:sz w:val="24"/>
                <w:szCs w:val="24"/>
              </w:rPr>
              <w:t>XXX</w:t>
            </w:r>
            <w:r>
              <w:rPr>
                <w:rFonts w:hint="eastAsia" w:hAnsi="宋体" w:cs="宋体"/>
                <w:color w:val="auto"/>
                <w:sz w:val="24"/>
                <w:szCs w:val="24"/>
              </w:rPr>
              <w:t>项目编号</w:t>
            </w:r>
            <w:r>
              <w:rPr>
                <w:rFonts w:hAnsi="宋体"/>
                <w:color w:val="auto"/>
                <w:sz w:val="24"/>
                <w:szCs w:val="24"/>
              </w:rPr>
              <w:t>.file</w:t>
            </w:r>
            <w:r>
              <w:rPr>
                <w:rFonts w:hint="eastAsia" w:hAnsi="宋体" w:cs="宋体"/>
                <w:color w:val="auto"/>
                <w:sz w:val="24"/>
                <w:szCs w:val="24"/>
              </w:rPr>
              <w:t>）。</w:t>
            </w:r>
          </w:p>
          <w:p>
            <w:pPr>
              <w:autoSpaceDE w:val="0"/>
              <w:autoSpaceDN w:val="0"/>
              <w:adjustRightInd w:val="0"/>
              <w:spacing w:line="360" w:lineRule="auto"/>
              <w:rPr>
                <w:rFonts w:ascii="宋体" w:cs="宋体"/>
                <w:color w:val="auto"/>
                <w:kern w:val="0"/>
                <w:sz w:val="24"/>
                <w:szCs w:val="24"/>
              </w:rPr>
            </w:pPr>
            <w:r>
              <w:rPr>
                <w:rFonts w:hint="eastAsia" w:hAnsi="宋体" w:cs="宋体"/>
                <w:b/>
                <w:bCs/>
                <w:color w:val="auto"/>
                <w:sz w:val="24"/>
                <w:szCs w:val="24"/>
              </w:rPr>
              <w:t>注</w:t>
            </w:r>
            <w:r>
              <w:rPr>
                <w:rFonts w:hAnsi="宋体"/>
                <w:b/>
                <w:bCs/>
                <w:color w:val="auto"/>
                <w:sz w:val="24"/>
                <w:szCs w:val="24"/>
              </w:rPr>
              <w:t>:</w:t>
            </w:r>
            <w:r>
              <w:rPr>
                <w:rFonts w:hint="eastAsia" w:hAnsi="宋体" w:cs="宋体"/>
                <w:b/>
                <w:bCs/>
                <w:color w:val="auto"/>
                <w:sz w:val="24"/>
                <w:szCs w:val="24"/>
              </w:rPr>
              <w:t>投标人提交的电子投标文件，必须是通过“许昌投标文件制作系统</w:t>
            </w:r>
            <w:r>
              <w:rPr>
                <w:rFonts w:hAnsi="宋体"/>
                <w:b/>
                <w:bCs/>
                <w:color w:val="auto"/>
                <w:sz w:val="24"/>
                <w:szCs w:val="24"/>
              </w:rPr>
              <w:t>SEARUNV1.1</w:t>
            </w:r>
            <w:r>
              <w:rPr>
                <w:rFonts w:hint="eastAsia" w:hAnsi="宋体" w:cs="宋体"/>
                <w:b/>
                <w:bCs/>
                <w:color w:val="auto"/>
                <w:sz w:val="24"/>
                <w:szCs w:val="24"/>
              </w:rPr>
              <w:t>”制作，并经过签章和加密后生成的电子投标文件。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19</w:t>
            </w:r>
          </w:p>
        </w:tc>
        <w:tc>
          <w:tcPr>
            <w:tcW w:w="2268" w:type="dxa"/>
            <w:vAlign w:val="center"/>
          </w:tcPr>
          <w:p>
            <w:pPr>
              <w:autoSpaceDE w:val="0"/>
              <w:autoSpaceDN w:val="0"/>
              <w:adjustRightInd w:val="0"/>
              <w:spacing w:line="360" w:lineRule="auto"/>
              <w:jc w:val="center"/>
              <w:rPr>
                <w:rFonts w:ascii="宋体" w:cs="宋体"/>
                <w:color w:val="auto"/>
                <w:kern w:val="0"/>
                <w:sz w:val="24"/>
                <w:szCs w:val="24"/>
              </w:rPr>
            </w:pPr>
            <w:r>
              <w:rPr>
                <w:rFonts w:hint="eastAsia" w:ascii="宋体" w:hAnsi="宋体" w:cs="宋体"/>
                <w:color w:val="auto"/>
                <w:kern w:val="0"/>
                <w:sz w:val="24"/>
                <w:szCs w:val="24"/>
              </w:rPr>
              <w:t>投标文件的</w:t>
            </w:r>
          </w:p>
          <w:p>
            <w:pPr>
              <w:autoSpaceDE w:val="0"/>
              <w:autoSpaceDN w:val="0"/>
              <w:adjustRightInd w:val="0"/>
              <w:spacing w:line="360" w:lineRule="auto"/>
              <w:jc w:val="center"/>
              <w:rPr>
                <w:rFonts w:hAnsi="宋体" w:cs="Times New Roman"/>
                <w:color w:val="auto"/>
                <w:sz w:val="24"/>
                <w:szCs w:val="24"/>
              </w:rPr>
            </w:pPr>
            <w:r>
              <w:rPr>
                <w:rFonts w:hint="eastAsia" w:ascii="宋体" w:hAnsi="宋体" w:cs="宋体"/>
                <w:color w:val="auto"/>
                <w:kern w:val="0"/>
                <w:sz w:val="24"/>
                <w:szCs w:val="24"/>
              </w:rPr>
              <w:t>签署盖章</w:t>
            </w:r>
          </w:p>
        </w:tc>
        <w:tc>
          <w:tcPr>
            <w:tcW w:w="7038" w:type="dxa"/>
            <w:vAlign w:val="center"/>
          </w:tcPr>
          <w:p>
            <w:pPr>
              <w:autoSpaceDE w:val="0"/>
              <w:autoSpaceDN w:val="0"/>
              <w:adjustRightInd w:val="0"/>
              <w:spacing w:line="360" w:lineRule="auto"/>
              <w:ind w:right="-491"/>
              <w:rPr>
                <w:rFonts w:hAnsi="宋体" w:cs="Times New Roman"/>
                <w:color w:val="auto"/>
                <w:sz w:val="24"/>
                <w:szCs w:val="24"/>
              </w:rPr>
            </w:pPr>
            <w:r>
              <w:rPr>
                <w:rFonts w:hint="eastAsia" w:hAnsi="宋体" w:cs="宋体"/>
                <w:color w:val="auto"/>
                <w:sz w:val="24"/>
                <w:szCs w:val="24"/>
              </w:rPr>
              <w:t>电子投标文件：按招标文件要求加盖电子印章和法人电子印章。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20</w:t>
            </w:r>
          </w:p>
        </w:tc>
        <w:tc>
          <w:tcPr>
            <w:tcW w:w="2268" w:type="dxa"/>
            <w:vAlign w:val="center"/>
          </w:tcPr>
          <w:p>
            <w:pPr>
              <w:autoSpaceDE w:val="0"/>
              <w:autoSpaceDN w:val="0"/>
              <w:adjustRightInd w:val="0"/>
              <w:spacing w:line="360" w:lineRule="auto"/>
              <w:jc w:val="center"/>
              <w:rPr>
                <w:rFonts w:hAnsi="宋体" w:cs="Times New Roman"/>
                <w:color w:val="auto"/>
                <w:sz w:val="24"/>
                <w:szCs w:val="24"/>
              </w:rPr>
            </w:pPr>
            <w:r>
              <w:rPr>
                <w:rFonts w:hint="eastAsia" w:hAnsi="宋体" w:cs="宋体"/>
                <w:color w:val="auto"/>
                <w:sz w:val="24"/>
                <w:szCs w:val="24"/>
              </w:rPr>
              <w:t>评标委员会的组建</w:t>
            </w:r>
          </w:p>
        </w:tc>
        <w:tc>
          <w:tcPr>
            <w:tcW w:w="7038" w:type="dxa"/>
            <w:vAlign w:val="center"/>
          </w:tcPr>
          <w:p>
            <w:pPr>
              <w:autoSpaceDE w:val="0"/>
              <w:autoSpaceDN w:val="0"/>
              <w:adjustRightInd w:val="0"/>
              <w:spacing w:line="360" w:lineRule="auto"/>
              <w:rPr>
                <w:rFonts w:hAnsi="宋体" w:cs="Times New Roman"/>
                <w:color w:val="auto"/>
                <w:sz w:val="24"/>
                <w:szCs w:val="24"/>
              </w:rPr>
            </w:pPr>
            <w:r>
              <w:rPr>
                <w:rFonts w:hint="eastAsia" w:hAnsi="宋体" w:cs="宋体"/>
                <w:color w:val="auto"/>
                <w:sz w:val="24"/>
                <w:szCs w:val="24"/>
              </w:rPr>
              <w:t>评标委员会组建：由采购人代表</w:t>
            </w:r>
            <w:r>
              <w:rPr>
                <w:rFonts w:hAnsi="宋体"/>
                <w:color w:val="auto"/>
                <w:sz w:val="24"/>
                <w:szCs w:val="24"/>
              </w:rPr>
              <w:t>1</w:t>
            </w:r>
            <w:r>
              <w:rPr>
                <w:rFonts w:hint="eastAsia" w:hAnsi="宋体" w:cs="宋体"/>
                <w:color w:val="auto"/>
                <w:sz w:val="24"/>
                <w:szCs w:val="24"/>
              </w:rPr>
              <w:t>人和评审专</w:t>
            </w:r>
            <w:r>
              <w:rPr>
                <w:rFonts w:hAnsi="宋体"/>
                <w:color w:val="auto"/>
                <w:sz w:val="24"/>
                <w:szCs w:val="24"/>
              </w:rPr>
              <w:t>4</w:t>
            </w:r>
            <w:r>
              <w:rPr>
                <w:rFonts w:hint="eastAsia" w:hAnsi="宋体" w:cs="宋体"/>
                <w:color w:val="auto"/>
                <w:sz w:val="24"/>
                <w:szCs w:val="24"/>
              </w:rPr>
              <w:t>人组成。其中技术专家</w:t>
            </w:r>
            <w:r>
              <w:rPr>
                <w:rFonts w:hAnsi="宋体"/>
                <w:color w:val="auto"/>
                <w:sz w:val="24"/>
                <w:szCs w:val="24"/>
              </w:rPr>
              <w:t xml:space="preserve"> </w:t>
            </w:r>
            <w:r>
              <w:rPr>
                <w:rFonts w:hAnsi="宋体"/>
                <w:color w:val="auto"/>
                <w:sz w:val="24"/>
                <w:szCs w:val="24"/>
                <w:u w:val="single"/>
              </w:rPr>
              <w:t xml:space="preserve">  2 </w:t>
            </w:r>
            <w:r>
              <w:rPr>
                <w:rFonts w:hint="eastAsia" w:hAnsi="宋体" w:cs="宋体"/>
                <w:color w:val="auto"/>
                <w:sz w:val="24"/>
                <w:szCs w:val="24"/>
              </w:rPr>
              <w:t>人，经济专家</w:t>
            </w:r>
            <w:r>
              <w:rPr>
                <w:rFonts w:hAnsi="宋体"/>
                <w:color w:val="auto"/>
                <w:sz w:val="24"/>
                <w:szCs w:val="24"/>
                <w:u w:val="single"/>
              </w:rPr>
              <w:t xml:space="preserve"> 2 </w:t>
            </w:r>
            <w:r>
              <w:rPr>
                <w:rFonts w:hint="eastAsia" w:hAnsi="宋体" w:cs="宋体"/>
                <w:color w:val="auto"/>
                <w:sz w:val="24"/>
                <w:szCs w:val="24"/>
              </w:rPr>
              <w:t>人。</w:t>
            </w:r>
          </w:p>
          <w:p>
            <w:pPr>
              <w:autoSpaceDE w:val="0"/>
              <w:autoSpaceDN w:val="0"/>
              <w:adjustRightInd w:val="0"/>
              <w:spacing w:line="360" w:lineRule="auto"/>
              <w:jc w:val="left"/>
              <w:rPr>
                <w:rFonts w:ascii="宋体" w:cs="Times New Roman"/>
                <w:color w:val="auto"/>
                <w:sz w:val="24"/>
                <w:szCs w:val="24"/>
                <w:lang w:val="zh-CN"/>
              </w:rPr>
            </w:pPr>
            <w:r>
              <w:rPr>
                <w:rFonts w:hint="eastAsia" w:hAnsi="宋体" w:cs="宋体"/>
                <w:color w:val="auto"/>
                <w:sz w:val="24"/>
                <w:szCs w:val="24"/>
              </w:rPr>
              <w:t>确定方式：评审专家评标前在河南省政府采购评审专家库中随机抽取。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21</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hAnsi="宋体" w:cs="宋体"/>
                <w:color w:val="auto"/>
                <w:sz w:val="24"/>
                <w:szCs w:val="24"/>
              </w:rPr>
              <w:t>评标方法</w:t>
            </w:r>
          </w:p>
        </w:tc>
        <w:tc>
          <w:tcPr>
            <w:tcW w:w="7038" w:type="dxa"/>
            <w:vAlign w:val="center"/>
          </w:tcPr>
          <w:p>
            <w:pPr>
              <w:autoSpaceDE w:val="0"/>
              <w:autoSpaceDN w:val="0"/>
              <w:adjustRightInd w:val="0"/>
              <w:spacing w:line="360" w:lineRule="auto"/>
              <w:rPr>
                <w:rFonts w:ascii="宋体" w:cs="Times New Roman"/>
                <w:color w:val="auto"/>
                <w:sz w:val="24"/>
                <w:szCs w:val="24"/>
                <w:lang w:val="zh-CN"/>
              </w:rPr>
            </w:pPr>
            <w:r>
              <w:rPr>
                <w:rFonts w:hint="eastAsia" w:ascii="宋体" w:cs="宋体"/>
                <w:color w:val="auto"/>
                <w:sz w:val="24"/>
                <w:szCs w:val="24"/>
                <w:lang w:val="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22</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中标候选人</w:t>
            </w:r>
          </w:p>
        </w:tc>
        <w:tc>
          <w:tcPr>
            <w:tcW w:w="7038" w:type="dxa"/>
            <w:vAlign w:val="center"/>
          </w:tcPr>
          <w:p>
            <w:pPr>
              <w:autoSpaceDE w:val="0"/>
              <w:autoSpaceDN w:val="0"/>
              <w:adjustRightInd w:val="0"/>
              <w:spacing w:line="360" w:lineRule="auto"/>
              <w:rPr>
                <w:rFonts w:ascii="宋体" w:cs="宋体"/>
                <w:color w:val="auto"/>
                <w:sz w:val="24"/>
                <w:szCs w:val="24"/>
                <w:lang w:val="zh-CN"/>
              </w:rPr>
            </w:pPr>
            <w:r>
              <w:rPr>
                <w:rFonts w:hint="eastAsia" w:ascii="宋体" w:hAnsi="宋体" w:cs="宋体"/>
                <w:color w:val="auto"/>
                <w:kern w:val="0"/>
                <w:sz w:val="24"/>
                <w:szCs w:val="24"/>
              </w:rPr>
              <w:t>由评标委员会推荐</w:t>
            </w:r>
            <w:r>
              <w:rPr>
                <w:rFonts w:ascii="宋体" w:hAnsi="宋体" w:cs="宋体"/>
                <w:color w:val="auto"/>
                <w:kern w:val="0"/>
                <w:sz w:val="24"/>
                <w:szCs w:val="24"/>
              </w:rPr>
              <w:t>3</w:t>
            </w:r>
            <w:r>
              <w:rPr>
                <w:rFonts w:hint="eastAsia" w:ascii="宋体" w:hAnsi="宋体" w:cs="宋体"/>
                <w:color w:val="auto"/>
                <w:kern w:val="0"/>
                <w:sz w:val="24"/>
                <w:szCs w:val="24"/>
              </w:rPr>
              <w:t>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23</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中标人需提交的资料</w:t>
            </w:r>
          </w:p>
        </w:tc>
        <w:tc>
          <w:tcPr>
            <w:tcW w:w="7038" w:type="dxa"/>
            <w:vAlign w:val="center"/>
          </w:tcPr>
          <w:p>
            <w:pPr>
              <w:autoSpaceDE w:val="0"/>
              <w:autoSpaceDN w:val="0"/>
              <w:spacing w:line="360" w:lineRule="auto"/>
              <w:rPr>
                <w:rFonts w:ascii="宋体" w:cs="宋体"/>
                <w:color w:val="auto"/>
                <w:kern w:val="0"/>
                <w:sz w:val="24"/>
                <w:szCs w:val="24"/>
              </w:rPr>
            </w:pPr>
            <w:r>
              <w:rPr>
                <w:rFonts w:hint="eastAsia" w:ascii="宋体" w:hAnsi="宋体" w:cs="宋体"/>
                <w:color w:val="auto"/>
                <w:kern w:val="0"/>
                <w:sz w:val="24"/>
                <w:szCs w:val="24"/>
              </w:rPr>
              <w:t>中标人在接到中标通知时，须向代理机构发送投标报价和主要中标标的的服务要求等电子文档，并同时通知代理机构联系人。邮箱</w:t>
            </w:r>
            <w:r>
              <w:rPr>
                <w:rFonts w:ascii="宋体" w:hAnsi="宋体" w:cs="宋体"/>
                <w:color w:val="auto"/>
                <w:kern w:val="0"/>
                <w:sz w:val="24"/>
                <w:szCs w:val="24"/>
              </w:rPr>
              <w:t>xiaofeng20051115@126.com</w:t>
            </w:r>
            <w:r>
              <w:rPr>
                <w:rFonts w:hint="eastAsia" w:ascii="宋体" w:hAnsi="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24</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cs="宋体"/>
                <w:color w:val="auto"/>
                <w:sz w:val="24"/>
                <w:szCs w:val="24"/>
                <w:lang w:val="zh-CN"/>
              </w:rPr>
              <w:t>电子化采购模式</w:t>
            </w:r>
          </w:p>
        </w:tc>
        <w:tc>
          <w:tcPr>
            <w:tcW w:w="7038" w:type="dxa"/>
            <w:vAlign w:val="center"/>
          </w:tcPr>
          <w:p>
            <w:pPr>
              <w:autoSpaceDE w:val="0"/>
              <w:autoSpaceDN w:val="0"/>
              <w:spacing w:line="360" w:lineRule="auto"/>
              <w:rPr>
                <w:rFonts w:ascii="宋体" w:cs="宋体"/>
                <w:color w:val="auto"/>
                <w:kern w:val="0"/>
                <w:sz w:val="24"/>
                <w:szCs w:val="24"/>
              </w:rPr>
            </w:pPr>
            <w:r>
              <w:rPr>
                <w:rFonts w:hint="eastAsia" w:ascii="宋体" w:hAnsi="宋体" w:cs="宋体"/>
                <w:color w:val="auto"/>
                <w:kern w:val="0"/>
                <w:sz w:val="24"/>
                <w:szCs w:val="24"/>
              </w:rPr>
              <w:t>□√是。投标人投标时须提供加密电子投标文件。投标人资质、业绩、荣誉及相关人员证明材料等资料原件开标现场不再提供</w:t>
            </w:r>
            <w:r>
              <w:rPr>
                <w:rFonts w:ascii="宋体" w:hAnsi="宋体" w:cs="宋体"/>
                <w:color w:val="auto"/>
                <w:kern w:val="0"/>
                <w:sz w:val="24"/>
                <w:szCs w:val="24"/>
              </w:rPr>
              <w:t>(</w:t>
            </w:r>
            <w:r>
              <w:rPr>
                <w:rFonts w:hint="eastAsia" w:ascii="宋体" w:hAnsi="宋体" w:cs="宋体"/>
                <w:color w:val="auto"/>
                <w:kern w:val="0"/>
                <w:sz w:val="24"/>
                <w:szCs w:val="24"/>
              </w:rPr>
              <w:t>参加开标会议投标人代表须提供身份证明原件核验身份</w:t>
            </w:r>
            <w:r>
              <w:rPr>
                <w:rFonts w:ascii="宋体" w:hAnsi="宋体" w:cs="宋体"/>
                <w:color w:val="auto"/>
                <w:kern w:val="0"/>
                <w:sz w:val="24"/>
                <w:szCs w:val="24"/>
              </w:rPr>
              <w:t>)</w:t>
            </w:r>
            <w:r>
              <w:rPr>
                <w:rFonts w:hint="eastAsia" w:ascii="宋体" w:hAnsi="宋体" w:cs="宋体"/>
                <w:color w:val="auto"/>
                <w:kern w:val="0"/>
                <w:sz w:val="24"/>
                <w:szCs w:val="24"/>
              </w:rPr>
              <w:t>。</w:t>
            </w:r>
          </w:p>
          <w:p>
            <w:pPr>
              <w:autoSpaceDE w:val="0"/>
              <w:autoSpaceDN w:val="0"/>
              <w:spacing w:line="360" w:lineRule="auto"/>
              <w:rPr>
                <w:rFonts w:ascii="宋体" w:cs="宋体"/>
                <w:color w:val="auto"/>
                <w:kern w:val="0"/>
                <w:sz w:val="24"/>
                <w:szCs w:val="24"/>
              </w:rPr>
            </w:pPr>
            <w:r>
              <w:rPr>
                <w:rFonts w:hint="eastAsia" w:ascii="宋体" w:hAnsi="宋体" w:cs="宋体"/>
                <w:color w:val="auto"/>
                <w:kern w:val="0"/>
                <w:sz w:val="24"/>
                <w:szCs w:val="24"/>
              </w:rPr>
              <w:t>□否。投标人投标时须提供纸质投标文件。投标人资质、业绩、荣誉及相关人员证明材料等资料原件根据招标文件要求提供。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olor w:val="auto"/>
                <w:sz w:val="24"/>
                <w:szCs w:val="24"/>
              </w:rPr>
            </w:pPr>
            <w:r>
              <w:rPr>
                <w:rFonts w:hAnsi="宋体"/>
                <w:color w:val="auto"/>
                <w:sz w:val="24"/>
                <w:szCs w:val="24"/>
              </w:rPr>
              <w:t>25</w:t>
            </w:r>
          </w:p>
        </w:tc>
        <w:tc>
          <w:tcPr>
            <w:tcW w:w="2268" w:type="dxa"/>
            <w:vAlign w:val="center"/>
          </w:tcPr>
          <w:p>
            <w:pPr>
              <w:autoSpaceDE w:val="0"/>
              <w:autoSpaceDN w:val="0"/>
              <w:adjustRightInd w:val="0"/>
              <w:spacing w:line="360" w:lineRule="auto"/>
              <w:jc w:val="center"/>
              <w:rPr>
                <w:rFonts w:ascii="宋体" w:cs="Times New Roman"/>
                <w:color w:val="auto"/>
                <w:sz w:val="24"/>
                <w:szCs w:val="24"/>
                <w:lang w:val="zh-CN"/>
              </w:rPr>
            </w:pPr>
            <w:r>
              <w:rPr>
                <w:rFonts w:hint="eastAsia" w:ascii="宋体" w:hAnsi="宋体" w:cs="宋体"/>
                <w:color w:val="auto"/>
                <w:kern w:val="0"/>
                <w:sz w:val="24"/>
                <w:szCs w:val="24"/>
                <w:lang w:val="zh-CN"/>
              </w:rPr>
              <w:t>投标人</w:t>
            </w:r>
            <w:r>
              <w:rPr>
                <w:rFonts w:ascii="宋体" w:hAnsi="宋体" w:cs="宋体"/>
                <w:color w:val="auto"/>
                <w:kern w:val="0"/>
                <w:sz w:val="24"/>
                <w:szCs w:val="24"/>
                <w:lang w:val="zh-CN"/>
              </w:rPr>
              <w:t>/</w:t>
            </w:r>
            <w:r>
              <w:rPr>
                <w:rFonts w:hint="eastAsia" w:ascii="宋体" w:hAnsi="宋体" w:cs="宋体"/>
                <w:color w:val="auto"/>
                <w:kern w:val="0"/>
                <w:sz w:val="24"/>
                <w:szCs w:val="24"/>
                <w:lang w:val="zh-CN"/>
              </w:rPr>
              <w:t>供应商注意事项：</w:t>
            </w:r>
          </w:p>
        </w:tc>
        <w:tc>
          <w:tcPr>
            <w:tcW w:w="7038" w:type="dxa"/>
            <w:vAlign w:val="center"/>
          </w:tcPr>
          <w:p>
            <w:pPr>
              <w:autoSpaceDE w:val="0"/>
              <w:autoSpaceDN w:val="0"/>
              <w:spacing w:line="360" w:lineRule="auto"/>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、需及时查看</w:t>
            </w:r>
            <w:r>
              <w:rPr>
                <w:rFonts w:ascii="宋体" w:hAnsi="宋体" w:cs="宋体"/>
                <w:color w:val="auto"/>
                <w:kern w:val="0"/>
                <w:sz w:val="24"/>
                <w:szCs w:val="24"/>
              </w:rPr>
              <w:t>CA</w:t>
            </w:r>
            <w:r>
              <w:rPr>
                <w:rFonts w:hint="eastAsia" w:ascii="宋体" w:hAnsi="宋体" w:cs="宋体"/>
                <w:color w:val="auto"/>
                <w:kern w:val="0"/>
                <w:sz w:val="24"/>
                <w:szCs w:val="24"/>
              </w:rPr>
              <w:t>证书信息是否过期，确保所投项目从文件下载至项目结束整个周期</w:t>
            </w:r>
            <w:r>
              <w:rPr>
                <w:rFonts w:ascii="宋体" w:hAnsi="宋体" w:cs="宋体"/>
                <w:color w:val="auto"/>
                <w:kern w:val="0"/>
                <w:sz w:val="24"/>
                <w:szCs w:val="24"/>
              </w:rPr>
              <w:t>CA</w:t>
            </w:r>
            <w:r>
              <w:rPr>
                <w:rFonts w:hint="eastAsia" w:ascii="宋体" w:hAnsi="宋体" w:cs="宋体"/>
                <w:color w:val="auto"/>
                <w:kern w:val="0"/>
                <w:sz w:val="24"/>
                <w:szCs w:val="24"/>
              </w:rPr>
              <w:t>证书的信息不能变更（包括不能办理延期、丢失补锁、损坏补锁等）。</w:t>
            </w:r>
          </w:p>
          <w:p>
            <w:pPr>
              <w:autoSpaceDE w:val="0"/>
              <w:autoSpaceDN w:val="0"/>
              <w:spacing w:line="360" w:lineRule="auto"/>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、使用电子签章需下载</w:t>
            </w:r>
            <w:r>
              <w:rPr>
                <w:rFonts w:ascii="宋体" w:hAnsi="宋体" w:cs="宋体"/>
                <w:color w:val="auto"/>
                <w:kern w:val="0"/>
                <w:sz w:val="24"/>
                <w:szCs w:val="24"/>
              </w:rPr>
              <w:t>PDF</w:t>
            </w:r>
            <w:r>
              <w:rPr>
                <w:rFonts w:hint="eastAsia" w:ascii="宋体" w:hAnsi="宋体" w:cs="宋体"/>
                <w:color w:val="auto"/>
                <w:kern w:val="0"/>
                <w:sz w:val="24"/>
                <w:szCs w:val="24"/>
              </w:rPr>
              <w:t>阅读器。</w:t>
            </w:r>
          </w:p>
          <w:p>
            <w:pPr>
              <w:autoSpaceDE w:val="0"/>
              <w:autoSpaceDN w:val="0"/>
              <w:spacing w:line="360" w:lineRule="auto"/>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、投标人</w:t>
            </w:r>
            <w:r>
              <w:rPr>
                <w:rFonts w:ascii="宋体" w:hAnsi="宋体" w:cs="宋体"/>
                <w:color w:val="auto"/>
                <w:kern w:val="0"/>
                <w:sz w:val="24"/>
                <w:szCs w:val="24"/>
              </w:rPr>
              <w:t>/</w:t>
            </w:r>
            <w:r>
              <w:rPr>
                <w:rFonts w:hint="eastAsia" w:ascii="宋体" w:hAnsi="宋体" w:cs="宋体"/>
                <w:color w:val="auto"/>
                <w:kern w:val="0"/>
                <w:sz w:val="24"/>
                <w:szCs w:val="24"/>
              </w:rPr>
              <w:t>供应商需确保</w:t>
            </w:r>
            <w:r>
              <w:rPr>
                <w:rFonts w:ascii="宋体" w:hAnsi="宋体" w:cs="宋体"/>
                <w:color w:val="auto"/>
                <w:kern w:val="0"/>
                <w:sz w:val="24"/>
                <w:szCs w:val="24"/>
              </w:rPr>
              <w:t>CA</w:t>
            </w:r>
            <w:r>
              <w:rPr>
                <w:rFonts w:hint="eastAsia" w:ascii="宋体" w:hAnsi="宋体" w:cs="宋体"/>
                <w:color w:val="auto"/>
                <w:kern w:val="0"/>
                <w:sz w:val="24"/>
                <w:szCs w:val="24"/>
              </w:rPr>
              <w:t>证书的单位、法人等电子签章有效可用。</w:t>
            </w:r>
          </w:p>
          <w:p>
            <w:pPr>
              <w:autoSpaceDE w:val="0"/>
              <w:autoSpaceDN w:val="0"/>
              <w:spacing w:line="360" w:lineRule="auto"/>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、招标文件中“投标文件格式”发生变更的，投标人</w:t>
            </w:r>
            <w:r>
              <w:rPr>
                <w:rFonts w:ascii="宋体" w:hAnsi="宋体" w:cs="宋体"/>
                <w:color w:val="auto"/>
                <w:kern w:val="0"/>
                <w:sz w:val="24"/>
                <w:szCs w:val="24"/>
              </w:rPr>
              <w:t>/</w:t>
            </w:r>
            <w:r>
              <w:rPr>
                <w:rFonts w:hint="eastAsia" w:ascii="宋体" w:hAnsi="宋体" w:cs="宋体"/>
                <w:color w:val="auto"/>
                <w:kern w:val="0"/>
                <w:sz w:val="24"/>
                <w:szCs w:val="24"/>
              </w:rPr>
              <w:t>供应商需重新下载招标文件（</w:t>
            </w:r>
            <w:r>
              <w:rPr>
                <w:rFonts w:ascii="宋体" w:hAnsi="宋体" w:cs="宋体"/>
                <w:color w:val="auto"/>
                <w:kern w:val="0"/>
                <w:sz w:val="24"/>
                <w:szCs w:val="24"/>
              </w:rPr>
              <w:t>EGP</w:t>
            </w:r>
            <w:r>
              <w:rPr>
                <w:rFonts w:hint="eastAsia" w:ascii="宋体" w:hAnsi="宋体" w:cs="宋体"/>
                <w:color w:val="auto"/>
                <w:kern w:val="0"/>
                <w:sz w:val="24"/>
                <w:szCs w:val="24"/>
              </w:rPr>
              <w:t>版）并重新制作、上传投标文件。</w:t>
            </w:r>
          </w:p>
          <w:p>
            <w:pPr>
              <w:autoSpaceDE w:val="0"/>
              <w:autoSpaceDN w:val="0"/>
              <w:spacing w:line="360" w:lineRule="auto"/>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、按照《关于推进全流程电子化交易和在线监管工作有关问题的通知》（许公管办</w:t>
            </w:r>
            <w:r>
              <w:rPr>
                <w:rFonts w:ascii="宋体" w:hAnsi="宋体" w:cs="宋体"/>
                <w:color w:val="auto"/>
                <w:kern w:val="0"/>
                <w:sz w:val="24"/>
                <w:szCs w:val="24"/>
              </w:rPr>
              <w:t>[2019]3</w:t>
            </w:r>
            <w:r>
              <w:rPr>
                <w:rFonts w:hint="eastAsia" w:ascii="宋体" w:hAnsi="宋体" w:cs="宋体"/>
                <w:color w:val="auto"/>
                <w:kern w:val="0"/>
                <w:sz w:val="24"/>
                <w:szCs w:val="24"/>
              </w:rPr>
              <w:t>号）规定：</w:t>
            </w:r>
          </w:p>
          <w:p>
            <w:pPr>
              <w:autoSpaceDE w:val="0"/>
              <w:autoSpaceDN w:val="0"/>
              <w:spacing w:line="360" w:lineRule="auto"/>
              <w:rPr>
                <w:rFonts w:ascii="宋体" w:cs="宋体"/>
                <w:color w:val="auto"/>
                <w:kern w:val="0"/>
                <w:sz w:val="24"/>
                <w:szCs w:val="24"/>
              </w:rPr>
            </w:pPr>
            <w:r>
              <w:rPr>
                <w:rFonts w:hint="eastAsia" w:ascii="宋体" w:hAnsi="宋体" w:cs="宋体"/>
                <w:color w:val="auto"/>
                <w:kern w:val="0"/>
                <w:sz w:val="24"/>
                <w:szCs w:val="24"/>
              </w:rPr>
              <w:t>不同投标人电子投标文件制作硬件特征码（网卡</w:t>
            </w:r>
            <w:r>
              <w:rPr>
                <w:rFonts w:ascii="宋体" w:hAnsi="宋体" w:cs="宋体"/>
                <w:color w:val="auto"/>
                <w:kern w:val="0"/>
                <w:sz w:val="24"/>
                <w:szCs w:val="24"/>
              </w:rPr>
              <w:t>MAC</w:t>
            </w:r>
            <w:r>
              <w:rPr>
                <w:rFonts w:hint="eastAsia" w:ascii="宋体" w:hAnsi="宋体" w:cs="宋体"/>
                <w:color w:val="auto"/>
                <w:kern w:val="0"/>
                <w:sz w:val="24"/>
                <w:szCs w:val="24"/>
              </w:rPr>
              <w:t>地址、</w:t>
            </w:r>
            <w:r>
              <w:rPr>
                <w:rFonts w:ascii="宋体" w:hAnsi="宋体" w:cs="宋体"/>
                <w:color w:val="auto"/>
                <w:kern w:val="0"/>
                <w:sz w:val="24"/>
                <w:szCs w:val="24"/>
              </w:rPr>
              <w:t>CPU</w:t>
            </w:r>
            <w:r>
              <w:rPr>
                <w:rFonts w:hint="eastAsia" w:ascii="宋体" w:hAnsi="宋体" w:cs="宋体"/>
                <w:color w:val="auto"/>
                <w:kern w:val="0"/>
                <w:sz w:val="24"/>
                <w:szCs w:val="24"/>
              </w:rPr>
              <w:t>序号、硬盘序列号）均一致时，视为‘不同投标人的投标文件由同一单位或者个人编制’或‘不同投标人委托同一单位或者个人办理响应事宜’，其投标无效。</w:t>
            </w:r>
          </w:p>
          <w:p>
            <w:pPr>
              <w:autoSpaceDE w:val="0"/>
              <w:autoSpaceDN w:val="0"/>
              <w:spacing w:line="360" w:lineRule="auto"/>
              <w:jc w:val="left"/>
              <w:rPr>
                <w:rFonts w:ascii="宋体" w:cs="宋体"/>
                <w:color w:val="auto"/>
                <w:kern w:val="0"/>
                <w:sz w:val="24"/>
                <w:szCs w:val="24"/>
              </w:rPr>
            </w:pPr>
            <w:r>
              <w:rPr>
                <w:rFonts w:hint="eastAsia" w:ascii="宋体" w:hAnsi="宋体" w:cs="宋体"/>
                <w:color w:val="auto"/>
                <w:kern w:val="0"/>
                <w:sz w:val="24"/>
                <w:szCs w:val="24"/>
              </w:rPr>
              <w:t>评审专家应严格按照要求查看“硬件特征码”</w:t>
            </w:r>
            <w:r>
              <w:rPr>
                <w:rFonts w:ascii="宋体" w:hAnsi="宋体" w:cs="宋体"/>
                <w:color w:val="auto"/>
                <w:kern w:val="0"/>
                <w:sz w:val="24"/>
                <w:szCs w:val="24"/>
              </w:rPr>
              <w:t xml:space="preserve"> </w:t>
            </w:r>
            <w:r>
              <w:rPr>
                <w:rFonts w:hint="eastAsia" w:ascii="宋体" w:hAnsi="宋体" w:cs="宋体"/>
                <w:color w:val="auto"/>
                <w:kern w:val="0"/>
                <w:sz w:val="24"/>
                <w:szCs w:val="24"/>
              </w:rPr>
              <w:t>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Times New Roman"/>
                <w:color w:val="auto"/>
                <w:sz w:val="24"/>
                <w:szCs w:val="24"/>
              </w:rPr>
            </w:pPr>
            <w:r>
              <w:rPr>
                <w:rFonts w:ascii="宋体" w:hAnsi="宋体" w:cs="宋体"/>
                <w:color w:val="auto"/>
                <w:sz w:val="24"/>
                <w:szCs w:val="24"/>
              </w:rPr>
              <w:t>26</w:t>
            </w:r>
          </w:p>
        </w:tc>
        <w:tc>
          <w:tcPr>
            <w:tcW w:w="2268" w:type="dxa"/>
            <w:vAlign w:val="center"/>
          </w:tcPr>
          <w:p>
            <w:pPr>
              <w:autoSpaceDE w:val="0"/>
              <w:autoSpaceDN w:val="0"/>
              <w:adjustRightInd w:val="0"/>
              <w:spacing w:line="276" w:lineRule="auto"/>
              <w:jc w:val="center"/>
              <w:rPr>
                <w:rFonts w:ascii="宋体" w:cs="宋体"/>
                <w:color w:val="auto"/>
                <w:kern w:val="0"/>
                <w:sz w:val="24"/>
                <w:szCs w:val="24"/>
                <w:lang w:val="zh-CN"/>
              </w:rPr>
            </w:pPr>
            <w:r>
              <w:rPr>
                <w:rFonts w:hint="eastAsia" w:ascii="宋体" w:hAnsi="宋体" w:cs="宋体"/>
                <w:color w:val="auto"/>
                <w:sz w:val="24"/>
                <w:szCs w:val="24"/>
              </w:rPr>
              <w:t>开标程序</w:t>
            </w:r>
          </w:p>
        </w:tc>
        <w:tc>
          <w:tcPr>
            <w:tcW w:w="7038" w:type="dxa"/>
          </w:tcPr>
          <w:p>
            <w:pPr>
              <w:spacing w:line="360" w:lineRule="auto"/>
              <w:jc w:val="left"/>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本项目采用“远程不见面”开标方式</w:t>
            </w:r>
            <w:r>
              <w:rPr>
                <w:rFonts w:ascii="宋体" w:hAnsi="宋体" w:cs="宋体"/>
                <w:color w:val="auto"/>
                <w:sz w:val="24"/>
                <w:szCs w:val="24"/>
              </w:rPr>
              <w:t>,</w:t>
            </w:r>
            <w:r>
              <w:rPr>
                <w:rFonts w:hint="eastAsia" w:ascii="宋体" w:hAnsi="宋体" w:cs="宋体"/>
                <w:color w:val="auto"/>
                <w:sz w:val="24"/>
                <w:szCs w:val="24"/>
              </w:rPr>
              <w:t>投标人无需到现场提交原件资料、无需到鄢陵县公共资源交易中心现场参加开标会议；投标人应当在开标时间前</w:t>
            </w:r>
            <w:r>
              <w:rPr>
                <w:rFonts w:ascii="宋体" w:hAnsi="宋体" w:cs="宋体"/>
                <w:color w:val="auto"/>
                <w:sz w:val="24"/>
                <w:szCs w:val="24"/>
              </w:rPr>
              <w:t>,</w:t>
            </w:r>
            <w:r>
              <w:rPr>
                <w:rFonts w:hint="eastAsia" w:ascii="宋体" w:hAnsi="宋体" w:cs="宋体"/>
                <w:color w:val="auto"/>
                <w:sz w:val="24"/>
                <w:szCs w:val="24"/>
              </w:rPr>
              <w:t>持</w:t>
            </w:r>
            <w:r>
              <w:rPr>
                <w:rFonts w:ascii="宋体" w:hAnsi="宋体" w:cs="宋体"/>
                <w:color w:val="auto"/>
                <w:sz w:val="24"/>
                <w:szCs w:val="24"/>
              </w:rPr>
              <w:t>CA</w:t>
            </w:r>
            <w:r>
              <w:rPr>
                <w:rFonts w:hint="eastAsia" w:ascii="宋体" w:hAnsi="宋体" w:cs="宋体"/>
                <w:color w:val="auto"/>
                <w:sz w:val="24"/>
                <w:szCs w:val="24"/>
              </w:rPr>
              <w:t>数字证书登录交易系统找到所投项目及标段，登陆该项目远程开标大厅</w:t>
            </w:r>
            <w:r>
              <w:rPr>
                <w:rFonts w:ascii="宋体" w:hAnsi="宋体" w:cs="宋体"/>
                <w:color w:val="auto"/>
                <w:sz w:val="24"/>
                <w:szCs w:val="24"/>
              </w:rPr>
              <w:t>,</w:t>
            </w:r>
            <w:r>
              <w:rPr>
                <w:rFonts w:hint="eastAsia" w:ascii="宋体" w:hAnsi="宋体" w:cs="宋体"/>
                <w:color w:val="auto"/>
                <w:sz w:val="24"/>
                <w:szCs w:val="24"/>
              </w:rPr>
              <w:t>在线准时参加开标活动并进行投标文件远程解密、在线提质疑及电子签章等；</w:t>
            </w:r>
          </w:p>
          <w:p>
            <w:pPr>
              <w:spacing w:line="360" w:lineRule="auto"/>
              <w:jc w:val="left"/>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投标人在开标开始后两个小时内进行远程解密，未解密或未按规定时间进行解密的，视为放弃投标；</w:t>
            </w:r>
          </w:p>
          <w:p>
            <w:pPr>
              <w:spacing w:line="360" w:lineRule="auto"/>
              <w:jc w:val="left"/>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对开标过程或有关内容有质疑的，投标单位可按照《不见面开标流程操作手册》进行在线询问和发起质疑，招标人在线进行回复。</w:t>
            </w:r>
            <w:r>
              <w:rPr>
                <w:rFonts w:ascii="宋体" w:hAnsi="宋体" w:cs="宋体"/>
                <w:color w:val="auto"/>
                <w:sz w:val="24"/>
                <w:szCs w:val="24"/>
              </w:rPr>
              <w:t xml:space="preserve"> </w:t>
            </w:r>
          </w:p>
          <w:p>
            <w:pPr>
              <w:autoSpaceDE w:val="0"/>
              <w:autoSpaceDN w:val="0"/>
              <w:adjustRightInd w:val="0"/>
              <w:spacing w:line="420" w:lineRule="exact"/>
              <w:jc w:val="left"/>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解密完成后</w:t>
            </w:r>
            <w:r>
              <w:rPr>
                <w:rFonts w:ascii="宋体" w:hAnsi="宋体" w:cs="宋体"/>
                <w:color w:val="auto"/>
                <w:sz w:val="24"/>
                <w:szCs w:val="24"/>
              </w:rPr>
              <w:t>(5</w:t>
            </w:r>
            <w:r>
              <w:rPr>
                <w:rFonts w:hint="eastAsia" w:ascii="宋体" w:hAnsi="宋体" w:cs="宋体"/>
                <w:color w:val="auto"/>
                <w:sz w:val="24"/>
                <w:szCs w:val="24"/>
              </w:rPr>
              <w:t>分钟质疑期</w:t>
            </w:r>
            <w:r>
              <w:rPr>
                <w:rFonts w:ascii="宋体" w:hAnsi="宋体" w:cs="宋体"/>
                <w:color w:val="auto"/>
                <w:sz w:val="24"/>
                <w:szCs w:val="24"/>
              </w:rPr>
              <w:t>)</w:t>
            </w:r>
            <w:r>
              <w:rPr>
                <w:rFonts w:hint="eastAsia" w:ascii="宋体" w:hAnsi="宋体" w:cs="宋体"/>
                <w:color w:val="auto"/>
                <w:sz w:val="24"/>
                <w:szCs w:val="24"/>
              </w:rPr>
              <w:t>，无投标人提出质疑，投标人应在《开标记录表》上进行电子签章，未进行电子签章的视为对开标结果无质疑。</w:t>
            </w:r>
          </w:p>
          <w:p>
            <w:pPr>
              <w:autoSpaceDE w:val="0"/>
              <w:autoSpaceDN w:val="0"/>
              <w:adjustRightInd w:val="0"/>
              <w:spacing w:line="420" w:lineRule="exact"/>
              <w:jc w:val="left"/>
              <w:rPr>
                <w:rFonts w:ascii="宋体" w:cs="宋体"/>
                <w:color w:val="auto"/>
                <w:kern w:val="0"/>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）《开标记录表》形成后，开标结束。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Times New Roman"/>
                <w:color w:val="auto"/>
                <w:sz w:val="24"/>
                <w:szCs w:val="24"/>
              </w:rPr>
            </w:pPr>
            <w:r>
              <w:rPr>
                <w:rFonts w:ascii="宋体" w:hAnsi="宋体" w:cs="宋体"/>
                <w:color w:val="auto"/>
                <w:sz w:val="24"/>
                <w:szCs w:val="24"/>
              </w:rPr>
              <w:t>27</w:t>
            </w:r>
          </w:p>
        </w:tc>
        <w:tc>
          <w:tcPr>
            <w:tcW w:w="2268" w:type="dxa"/>
            <w:vAlign w:val="center"/>
          </w:tcPr>
          <w:p>
            <w:pPr>
              <w:autoSpaceDE w:val="0"/>
              <w:autoSpaceDN w:val="0"/>
              <w:adjustRightInd w:val="0"/>
              <w:spacing w:line="420" w:lineRule="exact"/>
              <w:jc w:val="center"/>
              <w:rPr>
                <w:rFonts w:ascii="宋体" w:cs="宋体"/>
                <w:color w:val="auto"/>
                <w:kern w:val="0"/>
                <w:sz w:val="24"/>
                <w:szCs w:val="24"/>
                <w:lang w:val="zh-CN"/>
              </w:rPr>
            </w:pPr>
            <w:r>
              <w:rPr>
                <w:rFonts w:hint="eastAsia" w:ascii="宋体" w:hAnsi="宋体" w:cs="宋体"/>
                <w:color w:val="auto"/>
                <w:sz w:val="24"/>
                <w:szCs w:val="24"/>
              </w:rPr>
              <w:t>本项目是否采用不见面开标</w:t>
            </w:r>
          </w:p>
        </w:tc>
        <w:tc>
          <w:tcPr>
            <w:tcW w:w="7038" w:type="dxa"/>
            <w:vAlign w:val="center"/>
          </w:tcPr>
          <w:p>
            <w:pPr>
              <w:autoSpaceDE w:val="0"/>
              <w:autoSpaceDN w:val="0"/>
              <w:adjustRightInd w:val="0"/>
              <w:spacing w:line="360" w:lineRule="auto"/>
              <w:rPr>
                <w:rFonts w:ascii="宋体" w:cs="宋体"/>
                <w:color w:val="auto"/>
                <w:sz w:val="24"/>
                <w:szCs w:val="24"/>
              </w:rPr>
            </w:pPr>
            <w:r>
              <w:rPr>
                <w:rFonts w:hint="eastAsia" w:ascii="宋体" w:hAnsi="宋体" w:cs="宋体"/>
                <w:color w:val="auto"/>
                <w:sz w:val="24"/>
                <w:szCs w:val="24"/>
              </w:rPr>
              <w:t>本项目采用不见面开标。</w:t>
            </w:r>
          </w:p>
          <w:p>
            <w:pPr>
              <w:autoSpaceDE w:val="0"/>
              <w:autoSpaceDN w:val="0"/>
              <w:adjustRightInd w:val="0"/>
              <w:spacing w:line="360" w:lineRule="auto"/>
              <w:rPr>
                <w:rFonts w:ascii="宋体" w:cs="宋体"/>
                <w:color w:val="auto"/>
                <w:kern w:val="0"/>
                <w:sz w:val="24"/>
                <w:szCs w:val="24"/>
              </w:rPr>
            </w:pPr>
            <w:r>
              <w:rPr>
                <w:rFonts w:hint="eastAsia" w:ascii="宋体" w:hAnsi="宋体" w:cs="宋体"/>
                <w:color w:val="auto"/>
                <w:sz w:val="24"/>
                <w:szCs w:val="24"/>
              </w:rPr>
              <w:t>投标人需提前熟悉招标文件相关事项及《不见面开标流程操作手册》，并设置不见面开标浏览器（设置流程详见《不见面开标流程操作手册》）。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Times New Roman"/>
                <w:color w:val="auto"/>
                <w:sz w:val="24"/>
                <w:szCs w:val="24"/>
              </w:rPr>
            </w:pPr>
            <w:r>
              <w:rPr>
                <w:rFonts w:ascii="宋体" w:hAnsi="宋体" w:cs="宋体"/>
                <w:color w:val="auto"/>
                <w:sz w:val="24"/>
                <w:szCs w:val="24"/>
              </w:rPr>
              <w:t>28</w:t>
            </w:r>
          </w:p>
        </w:tc>
        <w:tc>
          <w:tcPr>
            <w:tcW w:w="2268" w:type="dxa"/>
            <w:vAlign w:val="center"/>
          </w:tcPr>
          <w:p>
            <w:pPr>
              <w:autoSpaceDE w:val="0"/>
              <w:autoSpaceDN w:val="0"/>
              <w:adjustRightInd w:val="0"/>
              <w:spacing w:line="420" w:lineRule="exact"/>
              <w:jc w:val="center"/>
              <w:rPr>
                <w:rFonts w:ascii="宋体" w:cs="宋体"/>
                <w:color w:val="auto"/>
                <w:kern w:val="0"/>
                <w:sz w:val="24"/>
                <w:szCs w:val="24"/>
                <w:lang w:val="zh-CN"/>
              </w:rPr>
            </w:pPr>
            <w:r>
              <w:rPr>
                <w:rFonts w:hint="eastAsia" w:ascii="宋体" w:hAnsi="宋体" w:cs="宋体"/>
                <w:color w:val="auto"/>
                <w:sz w:val="24"/>
                <w:szCs w:val="24"/>
              </w:rPr>
              <w:t>特别提示</w:t>
            </w:r>
          </w:p>
        </w:tc>
        <w:tc>
          <w:tcPr>
            <w:tcW w:w="7038" w:type="dxa"/>
            <w:vAlign w:val="center"/>
          </w:tcPr>
          <w:p>
            <w:pPr>
              <w:autoSpaceDE w:val="0"/>
              <w:autoSpaceDN w:val="0"/>
              <w:spacing w:line="360" w:lineRule="auto"/>
              <w:ind w:firstLine="240" w:firstLineChars="100"/>
              <w:jc w:val="left"/>
              <w:outlineLvl w:val="0"/>
              <w:rPr>
                <w:rFonts w:hAnsi="宋体" w:cs="Times New Roman"/>
                <w:b/>
                <w:bCs/>
                <w:color w:val="auto"/>
                <w:sz w:val="24"/>
                <w:szCs w:val="24"/>
              </w:rPr>
            </w:pPr>
            <w:r>
              <w:rPr>
                <w:rFonts w:hAnsi="宋体"/>
                <w:b/>
                <w:bCs/>
                <w:color w:val="auto"/>
                <w:sz w:val="24"/>
                <w:szCs w:val="24"/>
              </w:rPr>
              <w:t>1</w:t>
            </w:r>
            <w:r>
              <w:rPr>
                <w:rFonts w:hint="eastAsia" w:hAnsi="宋体" w:cs="宋体"/>
                <w:b/>
                <w:bCs/>
                <w:color w:val="auto"/>
                <w:sz w:val="24"/>
                <w:szCs w:val="24"/>
              </w:rPr>
              <w:t>、投标人应在投标文件递交的截止时间之前通过【全国公共资源交易平台（河南省·许昌市）】公共资源交易系统（</w:t>
            </w:r>
            <w:r>
              <w:rPr>
                <w:rFonts w:hAnsi="宋体"/>
                <w:b/>
                <w:bCs/>
                <w:color w:val="auto"/>
                <w:sz w:val="24"/>
                <w:szCs w:val="24"/>
              </w:rPr>
              <w:t>http://ggzy.xuchang.gov.cn/</w:t>
            </w:r>
            <w:r>
              <w:rPr>
                <w:rFonts w:hint="eastAsia" w:hAnsi="宋体" w:cs="宋体"/>
                <w:b/>
                <w:bCs/>
                <w:color w:val="auto"/>
                <w:sz w:val="24"/>
                <w:szCs w:val="24"/>
              </w:rPr>
              <w:t>）递交电子投标文件；</w:t>
            </w:r>
          </w:p>
          <w:p>
            <w:pPr>
              <w:autoSpaceDE w:val="0"/>
              <w:autoSpaceDN w:val="0"/>
              <w:spacing w:line="360" w:lineRule="auto"/>
              <w:ind w:firstLine="240" w:firstLineChars="100"/>
              <w:jc w:val="left"/>
              <w:outlineLvl w:val="0"/>
              <w:rPr>
                <w:rFonts w:hAnsi="宋体" w:cs="Times New Roman"/>
                <w:b/>
                <w:bCs/>
                <w:color w:val="auto"/>
                <w:sz w:val="24"/>
                <w:szCs w:val="24"/>
              </w:rPr>
            </w:pPr>
            <w:r>
              <w:rPr>
                <w:rFonts w:hAnsi="宋体"/>
                <w:b/>
                <w:bCs/>
                <w:color w:val="auto"/>
                <w:sz w:val="24"/>
                <w:szCs w:val="24"/>
              </w:rPr>
              <w:t>2</w:t>
            </w:r>
            <w:r>
              <w:rPr>
                <w:rFonts w:hint="eastAsia" w:hAnsi="宋体" w:cs="宋体"/>
                <w:b/>
                <w:bCs/>
                <w:color w:val="auto"/>
                <w:sz w:val="24"/>
                <w:szCs w:val="24"/>
              </w:rPr>
              <w:t>、请投标人在上传电子投标文件时认真检查上传投标文件是否完整、正确。</w:t>
            </w:r>
          </w:p>
          <w:p>
            <w:pPr>
              <w:autoSpaceDE w:val="0"/>
              <w:autoSpaceDN w:val="0"/>
              <w:spacing w:line="360" w:lineRule="auto"/>
              <w:ind w:firstLine="240" w:firstLineChars="100"/>
              <w:jc w:val="left"/>
              <w:outlineLvl w:val="0"/>
              <w:rPr>
                <w:rFonts w:hAnsi="宋体" w:cs="Times New Roman"/>
                <w:b/>
                <w:bCs/>
                <w:color w:val="auto"/>
                <w:sz w:val="24"/>
                <w:szCs w:val="24"/>
              </w:rPr>
            </w:pPr>
            <w:r>
              <w:rPr>
                <w:rFonts w:hAnsi="宋体"/>
                <w:b/>
                <w:bCs/>
                <w:color w:val="auto"/>
                <w:sz w:val="24"/>
                <w:szCs w:val="24"/>
              </w:rPr>
              <w:t>3</w:t>
            </w:r>
            <w:r>
              <w:rPr>
                <w:rFonts w:hint="eastAsia" w:hAnsi="宋体" w:cs="宋体"/>
                <w:b/>
                <w:bCs/>
                <w:color w:val="auto"/>
                <w:sz w:val="24"/>
                <w:szCs w:val="24"/>
              </w:rPr>
              <w:t>、加密电子投标文件逾期上传的，招标人不予受理。</w:t>
            </w:r>
          </w:p>
          <w:p>
            <w:pPr>
              <w:autoSpaceDE w:val="0"/>
              <w:autoSpaceDN w:val="0"/>
              <w:spacing w:line="360" w:lineRule="auto"/>
              <w:ind w:firstLine="240" w:firstLineChars="100"/>
              <w:jc w:val="left"/>
              <w:outlineLvl w:val="0"/>
              <w:rPr>
                <w:rFonts w:hAnsi="宋体" w:cs="Times New Roman"/>
                <w:b/>
                <w:bCs/>
                <w:color w:val="auto"/>
                <w:sz w:val="24"/>
                <w:szCs w:val="24"/>
              </w:rPr>
            </w:pPr>
            <w:r>
              <w:rPr>
                <w:rFonts w:hAnsi="宋体"/>
                <w:b/>
                <w:bCs/>
                <w:color w:val="auto"/>
                <w:sz w:val="24"/>
                <w:szCs w:val="24"/>
              </w:rPr>
              <w:t>4</w:t>
            </w:r>
            <w:r>
              <w:rPr>
                <w:rFonts w:hint="eastAsia" w:hAnsi="宋体" w:cs="宋体"/>
                <w:b/>
                <w:bCs/>
                <w:color w:val="auto"/>
                <w:sz w:val="24"/>
                <w:szCs w:val="24"/>
              </w:rPr>
              <w:t>、投标人需提前熟悉招标文件相关事项及《不见面开标流程操作手册》，并设置不见面开标浏览器（设置流程详见《不见面开标流程操作手册》）。</w:t>
            </w:r>
          </w:p>
          <w:p>
            <w:pPr>
              <w:autoSpaceDE w:val="0"/>
              <w:autoSpaceDN w:val="0"/>
              <w:spacing w:line="360" w:lineRule="auto"/>
              <w:ind w:firstLine="240" w:firstLineChars="100"/>
              <w:jc w:val="left"/>
              <w:outlineLvl w:val="0"/>
              <w:rPr>
                <w:rFonts w:hAnsi="宋体" w:cs="Times New Roman"/>
                <w:b/>
                <w:bCs/>
                <w:color w:val="auto"/>
                <w:sz w:val="24"/>
                <w:szCs w:val="24"/>
              </w:rPr>
            </w:pPr>
            <w:r>
              <w:rPr>
                <w:rFonts w:hAnsi="宋体"/>
                <w:b/>
                <w:bCs/>
                <w:color w:val="auto"/>
                <w:sz w:val="24"/>
                <w:szCs w:val="24"/>
              </w:rPr>
              <w:t>5</w:t>
            </w:r>
            <w:r>
              <w:rPr>
                <w:rFonts w:hint="eastAsia" w:hAnsi="宋体" w:cs="宋体"/>
                <w:b/>
                <w:bCs/>
                <w:color w:val="auto"/>
                <w:sz w:val="24"/>
                <w:szCs w:val="24"/>
              </w:rPr>
              <w:t>、投标人上传、解密投标文件需使用同一个</w:t>
            </w:r>
            <w:r>
              <w:rPr>
                <w:rFonts w:hAnsi="宋体"/>
                <w:b/>
                <w:bCs/>
                <w:color w:val="auto"/>
                <w:sz w:val="24"/>
                <w:szCs w:val="24"/>
              </w:rPr>
              <w:t>CA</w:t>
            </w:r>
            <w:r>
              <w:rPr>
                <w:rFonts w:hint="eastAsia" w:hAnsi="宋体" w:cs="宋体"/>
                <w:b/>
                <w:bCs/>
                <w:color w:val="auto"/>
                <w:sz w:val="24"/>
                <w:szCs w:val="24"/>
              </w:rPr>
              <w:t>数字证书，需确保用于解密的</w:t>
            </w:r>
            <w:r>
              <w:rPr>
                <w:rFonts w:hAnsi="宋体"/>
                <w:b/>
                <w:bCs/>
                <w:color w:val="auto"/>
                <w:sz w:val="24"/>
                <w:szCs w:val="24"/>
              </w:rPr>
              <w:t>CA</w:t>
            </w:r>
            <w:r>
              <w:rPr>
                <w:rFonts w:hint="eastAsia" w:hAnsi="宋体" w:cs="宋体"/>
                <w:b/>
                <w:bCs/>
                <w:color w:val="auto"/>
                <w:sz w:val="24"/>
                <w:szCs w:val="24"/>
              </w:rPr>
              <w:t>数字证书在有效期内、可正常使用，并在规定时间内完成电子投标文件解密。评标时仅以成功上传、解密的投标文件为准。</w:t>
            </w:r>
          </w:p>
          <w:p>
            <w:pPr>
              <w:tabs>
                <w:tab w:val="left" w:pos="7095"/>
              </w:tabs>
              <w:spacing w:line="360" w:lineRule="auto"/>
              <w:ind w:firstLine="240" w:firstLineChars="100"/>
              <w:rPr>
                <w:rFonts w:hAnsi="宋体" w:cs="Times New Roman"/>
                <w:b/>
                <w:bCs/>
                <w:color w:val="auto"/>
                <w:sz w:val="24"/>
                <w:szCs w:val="24"/>
              </w:rPr>
            </w:pPr>
            <w:r>
              <w:rPr>
                <w:rFonts w:hAnsi="宋体"/>
                <w:b/>
                <w:bCs/>
                <w:color w:val="auto"/>
                <w:sz w:val="24"/>
                <w:szCs w:val="24"/>
              </w:rPr>
              <w:t>6</w:t>
            </w:r>
            <w:r>
              <w:rPr>
                <w:rFonts w:hint="eastAsia" w:hAnsi="宋体" w:cs="宋体"/>
                <w:b/>
                <w:bCs/>
                <w:color w:val="auto"/>
                <w:sz w:val="24"/>
                <w:szCs w:val="24"/>
              </w:rPr>
              <w:t>、对开标过程有关内容有质疑的，投标人可在本项目的不见面开标大厅通过“文字互动”功能或“新增质疑”处提出质疑，招标人（代理机构）及时进行线上答复。</w:t>
            </w:r>
          </w:p>
          <w:p>
            <w:pPr>
              <w:tabs>
                <w:tab w:val="left" w:pos="7095"/>
              </w:tabs>
              <w:spacing w:line="360" w:lineRule="auto"/>
              <w:ind w:firstLine="240" w:firstLineChars="100"/>
              <w:rPr>
                <w:rFonts w:hAnsi="宋体" w:cs="Times New Roman"/>
                <w:b/>
                <w:bCs/>
                <w:color w:val="auto"/>
                <w:sz w:val="24"/>
                <w:szCs w:val="24"/>
              </w:rPr>
            </w:pPr>
            <w:r>
              <w:rPr>
                <w:rFonts w:hint="eastAsia" w:hAnsi="宋体" w:cs="宋体"/>
                <w:b/>
                <w:bCs/>
                <w:color w:val="auto"/>
                <w:sz w:val="24"/>
                <w:szCs w:val="24"/>
              </w:rPr>
              <w:t>不见面开标活动结束时，投标人应在《开标记录表》上进行电子签章，未进行电子签章的视为对开标结果无质疑。</w:t>
            </w:r>
          </w:p>
          <w:p>
            <w:pPr>
              <w:autoSpaceDE w:val="0"/>
              <w:autoSpaceDN w:val="0"/>
              <w:spacing w:line="360" w:lineRule="auto"/>
              <w:ind w:firstLine="240" w:firstLineChars="100"/>
              <w:jc w:val="left"/>
              <w:outlineLvl w:val="0"/>
              <w:rPr>
                <w:rFonts w:hAnsi="宋体" w:cs="Times New Roman"/>
                <w:b/>
                <w:bCs/>
                <w:color w:val="auto"/>
                <w:sz w:val="24"/>
                <w:szCs w:val="24"/>
              </w:rPr>
            </w:pPr>
            <w:r>
              <w:rPr>
                <w:rFonts w:hAnsi="宋体"/>
                <w:b/>
                <w:bCs/>
                <w:color w:val="auto"/>
                <w:sz w:val="24"/>
                <w:szCs w:val="24"/>
              </w:rPr>
              <w:t>7</w:t>
            </w:r>
            <w:r>
              <w:rPr>
                <w:rFonts w:hint="eastAsia" w:hAnsi="宋体" w:cs="宋体"/>
                <w:b/>
                <w:bCs/>
                <w:color w:val="auto"/>
                <w:sz w:val="24"/>
                <w:szCs w:val="24"/>
              </w:rPr>
              <w:t>、从参与项目交易开始至项目交易活动结束止，投标（响应）人应时刻关注电子交易系统中的项目进度和状态，特别在项目评审期间，保持投标文件提供的联系方式畅通，随时对评标委员会质询进行答复（包括但不限于电子邮件或电话等）。由于自身原因错过变更通知、文件澄清、报价响应（自系统发起</w:t>
            </w:r>
            <w:r>
              <w:rPr>
                <w:rFonts w:hAnsi="宋体"/>
                <w:b/>
                <w:bCs/>
                <w:color w:val="auto"/>
                <w:sz w:val="24"/>
                <w:szCs w:val="24"/>
              </w:rPr>
              <w:t>30</w:t>
            </w:r>
            <w:r>
              <w:rPr>
                <w:rFonts w:hint="eastAsia" w:hAnsi="宋体" w:cs="宋体"/>
                <w:b/>
                <w:bCs/>
                <w:color w:val="auto"/>
                <w:sz w:val="24"/>
                <w:szCs w:val="24"/>
              </w:rPr>
              <w:t>分钟内做出）等重要信息的，后果由投标（响应）人自行承担。</w:t>
            </w:r>
          </w:p>
          <w:p>
            <w:pPr>
              <w:autoSpaceDE w:val="0"/>
              <w:autoSpaceDN w:val="0"/>
              <w:spacing w:line="360" w:lineRule="auto"/>
              <w:ind w:firstLine="240" w:firstLineChars="100"/>
              <w:jc w:val="left"/>
              <w:outlineLvl w:val="0"/>
              <w:rPr>
                <w:rFonts w:ascii="宋体" w:cs="宋体"/>
                <w:color w:val="auto"/>
                <w:kern w:val="0"/>
                <w:sz w:val="24"/>
                <w:szCs w:val="24"/>
              </w:rPr>
            </w:pPr>
            <w:r>
              <w:rPr>
                <w:rFonts w:hAnsi="宋体"/>
                <w:b/>
                <w:bCs/>
                <w:color w:val="auto"/>
                <w:sz w:val="24"/>
                <w:szCs w:val="24"/>
              </w:rPr>
              <w:t>8</w:t>
            </w:r>
            <w:r>
              <w:rPr>
                <w:rFonts w:hint="eastAsia" w:hAnsi="宋体" w:cs="宋体"/>
                <w:b/>
                <w:bCs/>
                <w:color w:val="auto"/>
                <w:sz w:val="24"/>
                <w:szCs w:val="24"/>
              </w:rPr>
              <w:t>、投标人电子解密后，全程关注电子对话框互动环节，采购人或代理机构如收不到回复或对话信息，投标人自行承担后果。</w:t>
            </w:r>
          </w:p>
        </w:tc>
      </w:tr>
    </w:tbl>
    <w:p>
      <w:pPr>
        <w:tabs>
          <w:tab w:val="left" w:pos="1260"/>
        </w:tabs>
        <w:autoSpaceDE w:val="0"/>
        <w:autoSpaceDN w:val="0"/>
        <w:adjustRightInd w:val="0"/>
        <w:spacing w:line="360" w:lineRule="auto"/>
        <w:rPr>
          <w:rFonts w:ascii="楷体" w:hAnsi="楷体" w:eastAsia="楷体" w:cs="Times New Roman"/>
          <w:b/>
          <w:bCs/>
          <w:color w:val="auto"/>
          <w:kern w:val="0"/>
          <w:sz w:val="36"/>
          <w:szCs w:val="36"/>
        </w:rPr>
      </w:pPr>
    </w:p>
    <w:p>
      <w:pPr>
        <w:tabs>
          <w:tab w:val="left" w:pos="1260"/>
        </w:tabs>
        <w:autoSpaceDE w:val="0"/>
        <w:autoSpaceDN w:val="0"/>
        <w:adjustRightInd w:val="0"/>
        <w:spacing w:line="360" w:lineRule="auto"/>
        <w:jc w:val="center"/>
        <w:rPr>
          <w:rFonts w:ascii="楷体" w:hAnsi="楷体" w:eastAsia="楷体" w:cs="Times New Roman"/>
          <w:b/>
          <w:bCs/>
          <w:color w:val="auto"/>
          <w:kern w:val="0"/>
          <w:sz w:val="36"/>
          <w:szCs w:val="36"/>
        </w:rPr>
      </w:pPr>
      <w:r>
        <w:rPr>
          <w:rFonts w:hint="eastAsia" w:ascii="楷体" w:hAnsi="楷体" w:eastAsia="楷体" w:cs="楷体"/>
          <w:b/>
          <w:bCs/>
          <w:color w:val="auto"/>
          <w:kern w:val="0"/>
          <w:sz w:val="36"/>
          <w:szCs w:val="36"/>
        </w:rPr>
        <w:t>一、说</w:t>
      </w:r>
      <w:r>
        <w:rPr>
          <w:rFonts w:ascii="楷体" w:hAnsi="楷体" w:eastAsia="楷体" w:cs="楷体"/>
          <w:b/>
          <w:bCs/>
          <w:color w:val="auto"/>
          <w:kern w:val="0"/>
          <w:sz w:val="36"/>
          <w:szCs w:val="36"/>
        </w:rPr>
        <w:t xml:space="preserve"> </w:t>
      </w:r>
      <w:r>
        <w:rPr>
          <w:rFonts w:hint="eastAsia" w:ascii="楷体" w:hAnsi="楷体" w:eastAsia="楷体" w:cs="楷体"/>
          <w:b/>
          <w:bCs/>
          <w:color w:val="auto"/>
          <w:kern w:val="0"/>
          <w:sz w:val="36"/>
          <w:szCs w:val="36"/>
        </w:rPr>
        <w:t>明</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1</w:t>
      </w:r>
      <w:r>
        <w:rPr>
          <w:rFonts w:ascii="宋体" w:cs="宋体"/>
          <w:b/>
          <w:bCs/>
          <w:color w:val="auto"/>
          <w:kern w:val="0"/>
          <w:sz w:val="24"/>
          <w:szCs w:val="24"/>
        </w:rPr>
        <w:t>.</w:t>
      </w:r>
      <w:r>
        <w:rPr>
          <w:rFonts w:hint="eastAsia" w:ascii="宋体" w:hAnsi="宋体" w:cs="宋体"/>
          <w:b/>
          <w:bCs/>
          <w:color w:val="auto"/>
          <w:kern w:val="0"/>
          <w:sz w:val="24"/>
          <w:szCs w:val="24"/>
        </w:rPr>
        <w:t>适用范围</w:t>
      </w:r>
    </w:p>
    <w:p>
      <w:pPr>
        <w:autoSpaceDE w:val="0"/>
        <w:autoSpaceDN w:val="0"/>
        <w:spacing w:line="360" w:lineRule="auto"/>
        <w:rPr>
          <w:rFonts w:ascii="宋体" w:cs="Times New Roman"/>
          <w:color w:val="auto"/>
          <w:sz w:val="24"/>
          <w:szCs w:val="24"/>
        </w:rPr>
      </w:pPr>
      <w:r>
        <w:rPr>
          <w:rFonts w:ascii="宋体" w:hAnsi="宋体" w:cs="宋体"/>
          <w:color w:val="auto"/>
          <w:kern w:val="0"/>
          <w:sz w:val="24"/>
          <w:szCs w:val="24"/>
        </w:rPr>
        <w:t>1.1</w:t>
      </w:r>
      <w:r>
        <w:rPr>
          <w:rFonts w:hint="eastAsia" w:ascii="宋体" w:hAnsi="宋体" w:cs="宋体"/>
          <w:color w:val="auto"/>
          <w:sz w:val="24"/>
          <w:szCs w:val="24"/>
        </w:rPr>
        <w:t>本招标文件仅适用于本次投标邀请中所述的货物及服务。</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1.2</w:t>
      </w:r>
      <w:r>
        <w:rPr>
          <w:rFonts w:hint="eastAsia" w:ascii="宋体" w:hAnsi="宋体" w:cs="宋体"/>
          <w:color w:val="auto"/>
          <w:kern w:val="0"/>
          <w:sz w:val="24"/>
          <w:szCs w:val="24"/>
        </w:rPr>
        <w:t>本招标文件解释权属于《投标邀请》所述的采购人。</w:t>
      </w:r>
    </w:p>
    <w:p>
      <w:pPr>
        <w:autoSpaceDE w:val="0"/>
        <w:autoSpaceDN w:val="0"/>
        <w:adjustRightInd w:val="0"/>
        <w:spacing w:line="360" w:lineRule="auto"/>
        <w:rPr>
          <w:rFonts w:ascii="宋体" w:cs="Times New Roman"/>
          <w:b/>
          <w:bCs/>
          <w:color w:val="auto"/>
          <w:sz w:val="24"/>
          <w:szCs w:val="24"/>
          <w:lang w:val="zh-CN"/>
        </w:rPr>
      </w:pPr>
      <w:r>
        <w:rPr>
          <w:rFonts w:ascii="宋体" w:cs="宋体"/>
          <w:b/>
          <w:bCs/>
          <w:color w:val="auto"/>
          <w:sz w:val="24"/>
          <w:szCs w:val="24"/>
          <w:lang w:val="zh-CN"/>
        </w:rPr>
        <w:t>2.</w:t>
      </w:r>
      <w:r>
        <w:rPr>
          <w:rFonts w:hint="eastAsia" w:ascii="宋体" w:cs="宋体"/>
          <w:b/>
          <w:bCs/>
          <w:color w:val="auto"/>
          <w:sz w:val="24"/>
          <w:szCs w:val="24"/>
          <w:lang w:val="zh-CN"/>
        </w:rPr>
        <w:t>定义</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cs="宋体"/>
          <w:color w:val="auto"/>
          <w:sz w:val="24"/>
          <w:szCs w:val="24"/>
          <w:lang w:val="zh-CN"/>
        </w:rPr>
        <w:t>2.1</w:t>
      </w:r>
      <w:r>
        <w:rPr>
          <w:rFonts w:hint="eastAsia" w:ascii="宋体" w:cs="宋体"/>
          <w:color w:val="auto"/>
          <w:sz w:val="24"/>
          <w:szCs w:val="24"/>
          <w:lang w:val="zh-CN"/>
        </w:rPr>
        <w:t>招标文件中出现的措辞理解：“采购单位”与“采购人”含义相同；“投标人”与“投标单位”“供应商”含义相同；“评标”与“评审”含义相同；“中标人”与“中标单位”“中标供应商”含义相同；“中标公告”与“中标公示”含义相同；“资格要求”与“投标条件”含义相同；“无效投标”与“投标无效”含义相同；“实质性响应”与“明确响应”含义相同；“项目需求”与“采购需求”含义相同</w:t>
      </w:r>
      <w:r>
        <w:rPr>
          <w:rFonts w:ascii="宋体" w:cs="宋体"/>
          <w:color w:val="auto"/>
          <w:sz w:val="24"/>
          <w:szCs w:val="24"/>
          <w:lang w:val="zh-CN"/>
        </w:rPr>
        <w:t>;</w:t>
      </w:r>
      <w:r>
        <w:rPr>
          <w:rFonts w:hint="eastAsia" w:ascii="宋体" w:cs="宋体"/>
          <w:color w:val="auto"/>
          <w:sz w:val="24"/>
          <w:szCs w:val="24"/>
          <w:lang w:val="zh-CN"/>
        </w:rPr>
        <w:t>“电子投标文件”与“电子介质存储”含义相同。</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cs="宋体"/>
          <w:color w:val="auto"/>
          <w:sz w:val="24"/>
          <w:szCs w:val="24"/>
          <w:lang w:val="zh-CN"/>
        </w:rPr>
        <w:t>2.2</w:t>
      </w:r>
      <w:r>
        <w:rPr>
          <w:rFonts w:hint="eastAsia" w:ascii="宋体" w:hAnsi="Times New Roman" w:cs="宋体"/>
          <w:color w:val="auto"/>
          <w:sz w:val="24"/>
          <w:szCs w:val="24"/>
          <w:lang w:val="zh-CN"/>
        </w:rPr>
        <w:t>招标文件所称的“以上”、“以下”、“内”、“以内”，包括本数；所称的“不足”，不包括本数。</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cs="宋体"/>
          <w:color w:val="auto"/>
          <w:sz w:val="24"/>
          <w:szCs w:val="24"/>
          <w:lang w:val="zh-CN"/>
        </w:rPr>
        <w:t>2.3</w:t>
      </w:r>
      <w:r>
        <w:rPr>
          <w:color w:val="auto"/>
          <w:sz w:val="24"/>
          <w:szCs w:val="24"/>
        </w:rPr>
        <w:t>“</w:t>
      </w:r>
      <w:r>
        <w:rPr>
          <w:rFonts w:hint="eastAsia" w:ascii="宋体" w:cs="宋体"/>
          <w:color w:val="auto"/>
          <w:sz w:val="24"/>
          <w:szCs w:val="24"/>
          <w:lang w:val="zh-CN"/>
        </w:rPr>
        <w:t>招标人</w:t>
      </w:r>
      <w:r>
        <w:rPr>
          <w:color w:val="auto"/>
          <w:sz w:val="24"/>
          <w:szCs w:val="24"/>
        </w:rPr>
        <w:t>”</w:t>
      </w:r>
      <w:r>
        <w:rPr>
          <w:rFonts w:hint="eastAsia" w:ascii="宋体" w:cs="宋体"/>
          <w:color w:val="auto"/>
          <w:sz w:val="24"/>
          <w:szCs w:val="24"/>
          <w:lang w:val="zh-CN"/>
        </w:rPr>
        <w:t>系指组织本次招标的采购单位。</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cs="宋体"/>
          <w:color w:val="auto"/>
          <w:sz w:val="24"/>
          <w:szCs w:val="24"/>
          <w:lang w:val="zh-CN"/>
        </w:rPr>
        <w:t>2.4</w:t>
      </w:r>
      <w:r>
        <w:rPr>
          <w:color w:val="auto"/>
          <w:sz w:val="24"/>
          <w:szCs w:val="24"/>
        </w:rPr>
        <w:t>“</w:t>
      </w:r>
      <w:r>
        <w:rPr>
          <w:rFonts w:hint="eastAsia" w:ascii="宋体" w:cs="宋体"/>
          <w:color w:val="auto"/>
          <w:sz w:val="24"/>
          <w:szCs w:val="24"/>
          <w:lang w:val="zh-CN"/>
        </w:rPr>
        <w:t>投标人</w:t>
      </w:r>
      <w:r>
        <w:rPr>
          <w:color w:val="auto"/>
          <w:sz w:val="24"/>
          <w:szCs w:val="24"/>
        </w:rPr>
        <w:t>”</w:t>
      </w:r>
      <w:r>
        <w:rPr>
          <w:rFonts w:hint="eastAsia" w:ascii="宋体" w:cs="宋体"/>
          <w:color w:val="auto"/>
          <w:sz w:val="24"/>
          <w:szCs w:val="24"/>
          <w:lang w:val="zh-CN"/>
        </w:rPr>
        <w:t>系指向招标人提交投标文件的供应商（公司或企业）。</w:t>
      </w:r>
    </w:p>
    <w:p>
      <w:pPr>
        <w:wordWrap w:val="0"/>
        <w:topLinePunct/>
        <w:autoSpaceDE w:val="0"/>
        <w:autoSpaceDN w:val="0"/>
        <w:adjustRightInd w:val="0"/>
        <w:snapToGrid w:val="0"/>
        <w:spacing w:line="360" w:lineRule="auto"/>
        <w:rPr>
          <w:rFonts w:cs="Times New Roman"/>
          <w:color w:val="auto"/>
          <w:lang w:val="zh-CN"/>
        </w:rPr>
      </w:pPr>
      <w:r>
        <w:rPr>
          <w:rFonts w:ascii="宋体" w:cs="宋体"/>
          <w:color w:val="auto"/>
          <w:sz w:val="24"/>
          <w:szCs w:val="24"/>
          <w:lang w:val="zh-CN"/>
        </w:rPr>
        <w:t>2.5</w:t>
      </w:r>
      <w:r>
        <w:rPr>
          <w:color w:val="auto"/>
          <w:sz w:val="24"/>
          <w:szCs w:val="24"/>
        </w:rPr>
        <w:t>“</w:t>
      </w:r>
      <w:r>
        <w:rPr>
          <w:rFonts w:hint="eastAsia" w:ascii="宋体" w:cs="宋体"/>
          <w:color w:val="auto"/>
          <w:sz w:val="24"/>
          <w:szCs w:val="24"/>
          <w:lang w:val="zh-CN"/>
        </w:rPr>
        <w:t>项目</w:t>
      </w:r>
      <w:r>
        <w:rPr>
          <w:color w:val="auto"/>
          <w:sz w:val="24"/>
          <w:szCs w:val="24"/>
        </w:rPr>
        <w:t>”</w:t>
      </w:r>
      <w:r>
        <w:rPr>
          <w:rFonts w:hint="eastAsia" w:ascii="宋体" w:cs="宋体"/>
          <w:color w:val="auto"/>
          <w:sz w:val="24"/>
          <w:szCs w:val="24"/>
          <w:lang w:val="zh-CN"/>
        </w:rPr>
        <w:t>系指供应商按招标文件规定，须向采购方提供的货物或服务。</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合格的投标人</w:t>
      </w:r>
    </w:p>
    <w:p>
      <w:pPr>
        <w:spacing w:line="360" w:lineRule="auto"/>
        <w:rPr>
          <w:rFonts w:ascii="宋体" w:cs="Times New Roman"/>
          <w:color w:val="auto"/>
          <w:kern w:val="0"/>
          <w:sz w:val="24"/>
          <w:szCs w:val="24"/>
        </w:rPr>
      </w:pPr>
      <w:r>
        <w:rPr>
          <w:rFonts w:ascii="宋体" w:hAnsi="宋体" w:cs="宋体"/>
          <w:color w:val="auto"/>
          <w:kern w:val="0"/>
          <w:sz w:val="24"/>
          <w:szCs w:val="24"/>
        </w:rPr>
        <w:t xml:space="preserve">3.1 </w:t>
      </w:r>
      <w:r>
        <w:rPr>
          <w:rFonts w:hint="eastAsia" w:ascii="宋体" w:hAnsi="宋体" w:cs="宋体"/>
          <w:color w:val="auto"/>
          <w:kern w:val="0"/>
          <w:sz w:val="24"/>
          <w:szCs w:val="24"/>
        </w:rPr>
        <w:t>符合本项目《投标邀请》和《投标人须知》前附表中规定的合格投标人所必须具备的条件。</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3.2</w:t>
      </w:r>
      <w:r>
        <w:rPr>
          <w:rFonts w:hint="eastAsia" w:ascii="宋体" w:hAnsi="宋体" w:cs="宋体"/>
          <w:color w:val="auto"/>
          <w:kern w:val="0"/>
          <w:sz w:val="24"/>
          <w:szCs w:val="24"/>
        </w:rPr>
        <w:t>单位负责人为同一人或者存在直接控股、管理关系的不同供应商，不得参加同一合同项下的政府采购活动；</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3.3</w:t>
      </w:r>
      <w:r>
        <w:rPr>
          <w:rFonts w:hint="eastAsia" w:ascii="宋体" w:hAnsi="宋体" w:cs="宋体"/>
          <w:color w:val="auto"/>
          <w:kern w:val="0"/>
          <w:sz w:val="24"/>
          <w:szCs w:val="24"/>
        </w:rPr>
        <w:t>除单一来源采购项目外，为采购项目提供整体设计、规范编制或者项目管理、监理、检测等服务的供应商，不得再参加该采购项目的其他采购活动。</w:t>
      </w:r>
    </w:p>
    <w:p>
      <w:pPr>
        <w:autoSpaceDE w:val="0"/>
        <w:autoSpaceDN w:val="0"/>
        <w:adjustRightInd w:val="0"/>
        <w:spacing w:line="360" w:lineRule="auto"/>
        <w:rPr>
          <w:rFonts w:ascii="宋体" w:cs="Times New Roman"/>
          <w:color w:val="auto"/>
          <w:sz w:val="24"/>
          <w:szCs w:val="24"/>
          <w:lang w:val="zh-CN"/>
        </w:rPr>
      </w:pPr>
      <w:r>
        <w:rPr>
          <w:rFonts w:ascii="宋体" w:cs="宋体"/>
          <w:color w:val="auto"/>
          <w:sz w:val="24"/>
          <w:szCs w:val="24"/>
          <w:lang w:val="zh-CN"/>
        </w:rPr>
        <w:t>3.4</w:t>
      </w:r>
      <w:r>
        <w:rPr>
          <w:rFonts w:hint="eastAsia" w:ascii="宋体" w:cs="宋体"/>
          <w:color w:val="auto"/>
          <w:sz w:val="24"/>
          <w:szCs w:val="24"/>
          <w:lang w:val="zh-CN"/>
        </w:rPr>
        <w:t>以联合体形式参加投标的供应商应当具备《中华人民共和国政府采购法》之规定。</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3.5 </w:t>
      </w:r>
      <w:r>
        <w:rPr>
          <w:rFonts w:hint="eastAsia" w:ascii="宋体" w:hAnsi="宋体" w:cs="宋体"/>
          <w:color w:val="auto"/>
          <w:kern w:val="0"/>
          <w:sz w:val="24"/>
          <w:szCs w:val="24"/>
        </w:rPr>
        <w:t>法律、行政法规规定的其他条件。</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．合格的货物和服务</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4.1 </w:t>
      </w:r>
      <w:r>
        <w:rPr>
          <w:rFonts w:hint="eastAsia" w:ascii="宋体" w:hAnsi="宋体" w:cs="宋体"/>
          <w:color w:val="auto"/>
          <w:kern w:val="0"/>
          <w:sz w:val="24"/>
          <w:szCs w:val="24"/>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pStyle w:val="51"/>
        <w:numPr>
          <w:ilvl w:val="1"/>
          <w:numId w:val="3"/>
        </w:numPr>
        <w:autoSpaceDE w:val="0"/>
        <w:autoSpaceDN w:val="0"/>
        <w:spacing w:line="360" w:lineRule="auto"/>
        <w:ind w:firstLineChars="0"/>
        <w:rPr>
          <w:rFonts w:ascii="宋体" w:cs="Times New Roman"/>
          <w:color w:val="auto"/>
          <w:kern w:val="0"/>
          <w:sz w:val="24"/>
          <w:szCs w:val="24"/>
        </w:rPr>
      </w:pPr>
      <w:r>
        <w:rPr>
          <w:rFonts w:hint="eastAsia" w:ascii="宋体" w:hAnsi="宋体" w:cs="宋体"/>
          <w:color w:val="auto"/>
          <w:kern w:val="0"/>
          <w:sz w:val="24"/>
          <w:szCs w:val="24"/>
        </w:rPr>
        <w:t>投标人所提供的服务应当没有侵犯任何第三方的知识产权、技术秘密等合法权利。</w:t>
      </w:r>
    </w:p>
    <w:p>
      <w:pPr>
        <w:wordWrap w:val="0"/>
        <w:topLinePunct/>
        <w:autoSpaceDE w:val="0"/>
        <w:autoSpaceDN w:val="0"/>
        <w:adjustRightInd w:val="0"/>
        <w:spacing w:line="500" w:lineRule="exact"/>
        <w:rPr>
          <w:rFonts w:ascii="宋体" w:cs="Times New Roman"/>
          <w:color w:val="auto"/>
          <w:kern w:val="0"/>
          <w:sz w:val="24"/>
          <w:szCs w:val="24"/>
        </w:rPr>
      </w:pPr>
      <w:r>
        <w:rPr>
          <w:rFonts w:ascii="宋体" w:hAnsi="宋体" w:cs="宋体"/>
          <w:color w:val="auto"/>
          <w:kern w:val="0"/>
          <w:sz w:val="24"/>
          <w:szCs w:val="24"/>
        </w:rPr>
        <w:t xml:space="preserve">4.3 </w:t>
      </w:r>
      <w:r>
        <w:rPr>
          <w:rFonts w:hint="eastAsia" w:ascii="宋体" w:hAnsi="宋体" w:cs="宋体"/>
          <w:color w:val="auto"/>
          <w:kern w:val="0"/>
          <w:sz w:val="24"/>
          <w:szCs w:val="24"/>
        </w:rPr>
        <w:t>根据《财政部、发展改革委、生态环境部、市场监管总局关于调整优化节能产品、环境标志产品政府采购执行机制的通知》（财库〔</w:t>
      </w:r>
      <w:r>
        <w:rPr>
          <w:rFonts w:ascii="宋体" w:hAnsi="宋体" w:cs="宋体"/>
          <w:color w:val="auto"/>
          <w:kern w:val="0"/>
          <w:sz w:val="24"/>
          <w:szCs w:val="24"/>
        </w:rPr>
        <w:t>2019</w:t>
      </w:r>
      <w:r>
        <w:rPr>
          <w:rFonts w:hint="eastAsia" w:ascii="宋体" w:hAnsi="宋体" w:cs="宋体"/>
          <w:color w:val="auto"/>
          <w:kern w:val="0"/>
          <w:sz w:val="24"/>
          <w:szCs w:val="24"/>
        </w:rPr>
        <w:t>〕</w:t>
      </w:r>
      <w:r>
        <w:rPr>
          <w:rFonts w:ascii="宋体" w:hAnsi="宋体" w:cs="宋体"/>
          <w:color w:val="auto"/>
          <w:kern w:val="0"/>
          <w:sz w:val="24"/>
          <w:szCs w:val="24"/>
        </w:rPr>
        <w:t>9</w:t>
      </w:r>
      <w:r>
        <w:rPr>
          <w:rFonts w:hint="eastAsia" w:ascii="宋体" w:hAnsi="宋体" w:cs="宋体"/>
          <w:color w:val="auto"/>
          <w:kern w:val="0"/>
          <w:sz w:val="24"/>
          <w:szCs w:val="24"/>
        </w:rPr>
        <w:t>号）要求，采购属于政府强制采购产品类别的，该产品必须具有国家确定的认证机构出具的、处于有效期之内的节能产品或环境标志产品认证证书，否则其投标将被拒绝。</w:t>
      </w:r>
    </w:p>
    <w:p>
      <w:pPr>
        <w:wordWrap w:val="0"/>
        <w:topLinePunct/>
        <w:autoSpaceDE w:val="0"/>
        <w:autoSpaceDN w:val="0"/>
        <w:adjustRightInd w:val="0"/>
        <w:spacing w:line="500" w:lineRule="exact"/>
        <w:rPr>
          <w:rFonts w:ascii="宋体" w:cs="Times New Roman"/>
          <w:color w:val="auto"/>
          <w:sz w:val="24"/>
          <w:szCs w:val="24"/>
          <w:lang w:val="zh-CN"/>
        </w:rPr>
      </w:pPr>
      <w:r>
        <w:rPr>
          <w:rFonts w:ascii="宋体" w:hAnsi="宋体" w:cs="宋体"/>
          <w:color w:val="auto"/>
          <w:kern w:val="0"/>
          <w:sz w:val="24"/>
          <w:szCs w:val="24"/>
        </w:rPr>
        <w:t xml:space="preserve">4.4 </w:t>
      </w:r>
      <w:r>
        <w:rPr>
          <w:rFonts w:hint="eastAsia" w:ascii="宋体" w:hAnsi="宋体" w:cs="宋体"/>
          <w:color w:val="auto"/>
          <w:kern w:val="0"/>
          <w:sz w:val="24"/>
          <w:szCs w:val="24"/>
        </w:rPr>
        <w:t>根据《强制性产品认证管理规定》（质检总局第</w:t>
      </w:r>
      <w:r>
        <w:rPr>
          <w:rFonts w:ascii="宋体" w:hAnsi="宋体" w:cs="宋体"/>
          <w:color w:val="auto"/>
          <w:kern w:val="0"/>
          <w:sz w:val="24"/>
          <w:szCs w:val="24"/>
        </w:rPr>
        <w:t>117</w:t>
      </w:r>
      <w:r>
        <w:rPr>
          <w:rFonts w:hint="eastAsia" w:ascii="宋体" w:hAnsi="宋体" w:cs="宋体"/>
          <w:color w:val="auto"/>
          <w:kern w:val="0"/>
          <w:sz w:val="24"/>
          <w:szCs w:val="24"/>
        </w:rPr>
        <w:t>号令）要求，如投标人所投产品被列入《中华人民共和国实施强制性产品认证的产品目录》，则该产品应具备国家认监委指定强制性产品认证机构颁发的《中国国家强制性产品认证证书》（</w:t>
      </w:r>
      <w:r>
        <w:rPr>
          <w:rFonts w:ascii="宋体" w:hAnsi="宋体" w:cs="宋体"/>
          <w:color w:val="auto"/>
          <w:kern w:val="0"/>
          <w:sz w:val="24"/>
          <w:szCs w:val="24"/>
        </w:rPr>
        <w:t xml:space="preserve">CCC </w:t>
      </w:r>
      <w:r>
        <w:rPr>
          <w:rFonts w:hint="eastAsia" w:ascii="宋体" w:hAnsi="宋体" w:cs="宋体"/>
          <w:color w:val="auto"/>
          <w:kern w:val="0"/>
          <w:sz w:val="24"/>
          <w:szCs w:val="24"/>
        </w:rPr>
        <w:t>认证）。投标人不能提供超出此目录范畴外的替代品并根据招标文件要求提供相关证明。</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4.5 </w:t>
      </w:r>
      <w:r>
        <w:rPr>
          <w:rFonts w:hint="eastAsia" w:ascii="宋体" w:hAnsi="宋体" w:cs="宋体"/>
          <w:color w:val="auto"/>
          <w:kern w:val="0"/>
          <w:sz w:val="24"/>
          <w:szCs w:val="24"/>
        </w:rPr>
        <w:t>根据财政部、工业和信息化部、国家质检总局、国家认监委联合发布《关于信息安全产品实施政府采购的通知》（财库</w:t>
      </w:r>
      <w:r>
        <w:rPr>
          <w:rFonts w:ascii="宋体" w:hAnsi="宋体" w:cs="宋体"/>
          <w:color w:val="auto"/>
          <w:kern w:val="0"/>
          <w:sz w:val="24"/>
          <w:szCs w:val="24"/>
        </w:rPr>
        <w:t>[2010]48</w:t>
      </w:r>
      <w:r>
        <w:rPr>
          <w:rFonts w:hint="eastAsia" w:ascii="宋体" w:hAnsi="宋体" w:cs="宋体"/>
          <w:color w:val="auto"/>
          <w:kern w:val="0"/>
          <w:sz w:val="24"/>
          <w:szCs w:val="24"/>
        </w:rPr>
        <w:t>号）要求，投标人所投产品如被列入《信息安全产品强制性认证目录》，则该产品应具备中国信息安全认证中心颁发的《中国国家信息安全产品认证证书》。投标人不能提供超出此目录范畴外的替代品并根据招标文件要求提供相关证明。</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．投标费用</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不论投标的结果如何，投标人均应自行承担所有与投标有关的全部费用，招标人在任何情况下均无义务和责任承担这些费用。</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．保密</w:t>
      </w:r>
    </w:p>
    <w:p>
      <w:pPr>
        <w:spacing w:line="360" w:lineRule="auto"/>
        <w:rPr>
          <w:rFonts w:ascii="黑体" w:hAnsi="宋体" w:eastAsia="黑体" w:cs="Times New Roman"/>
          <w:b/>
          <w:bCs/>
          <w:color w:val="auto"/>
          <w:sz w:val="24"/>
          <w:szCs w:val="24"/>
        </w:rPr>
      </w:pPr>
      <w:r>
        <w:rPr>
          <w:rFonts w:hint="eastAsia" w:hAnsi="宋体" w:cs="宋体"/>
          <w:color w:val="auto"/>
          <w:sz w:val="24"/>
          <w:szCs w:val="24"/>
        </w:rPr>
        <w:t>参与招标投标活动的各方应对招标文件和投标文件中的商业和技术等秘密保密，违者应对由此造成的后果承担法律责任。</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7.</w:t>
      </w:r>
      <w:r>
        <w:rPr>
          <w:rFonts w:hint="eastAsia" w:ascii="宋体" w:hAnsi="宋体" w:cs="宋体"/>
          <w:b/>
          <w:bCs/>
          <w:color w:val="auto"/>
          <w:kern w:val="0"/>
          <w:sz w:val="24"/>
          <w:szCs w:val="24"/>
        </w:rPr>
        <w:t>语言文字</w:t>
      </w:r>
    </w:p>
    <w:p>
      <w:pPr>
        <w:spacing w:line="360" w:lineRule="auto"/>
        <w:rPr>
          <w:rFonts w:ascii="宋体" w:cs="Times New Roman"/>
          <w:color w:val="auto"/>
          <w:sz w:val="24"/>
          <w:szCs w:val="24"/>
        </w:rPr>
      </w:pPr>
      <w:r>
        <w:rPr>
          <w:rFonts w:hint="eastAsia" w:ascii="宋体" w:hAnsi="宋体" w:cs="宋体"/>
          <w:color w:val="auto"/>
          <w:sz w:val="24"/>
          <w:szCs w:val="24"/>
        </w:rPr>
        <w:t>除专用术语外，与招标投标有关的语言均使用中文。必要时专用术语应附有中文注释。</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8.</w:t>
      </w:r>
      <w:r>
        <w:rPr>
          <w:rFonts w:hint="eastAsia" w:ascii="宋体" w:hAnsi="宋体" w:cs="宋体"/>
          <w:b/>
          <w:bCs/>
          <w:color w:val="auto"/>
          <w:kern w:val="0"/>
          <w:sz w:val="24"/>
          <w:szCs w:val="24"/>
        </w:rPr>
        <w:t>计量单位</w:t>
      </w:r>
    </w:p>
    <w:p>
      <w:pPr>
        <w:spacing w:line="360" w:lineRule="auto"/>
        <w:rPr>
          <w:rFonts w:ascii="宋体" w:cs="Times New Roman"/>
          <w:color w:val="auto"/>
          <w:sz w:val="24"/>
          <w:szCs w:val="24"/>
        </w:rPr>
      </w:pPr>
      <w:r>
        <w:rPr>
          <w:rFonts w:hint="eastAsia" w:ascii="宋体" w:hAnsi="宋体" w:cs="宋体"/>
          <w:color w:val="auto"/>
          <w:sz w:val="24"/>
          <w:szCs w:val="24"/>
        </w:rPr>
        <w:t>所有计量均采用中华人民共和国法定计量单位。</w:t>
      </w:r>
    </w:p>
    <w:p>
      <w:pPr>
        <w:tabs>
          <w:tab w:val="left" w:pos="1260"/>
        </w:tabs>
        <w:autoSpaceDE w:val="0"/>
        <w:autoSpaceDN w:val="0"/>
        <w:adjustRightInd w:val="0"/>
        <w:spacing w:line="360" w:lineRule="auto"/>
        <w:jc w:val="center"/>
        <w:rPr>
          <w:rFonts w:ascii="楷体" w:hAnsi="楷体" w:eastAsia="楷体" w:cs="Times New Roman"/>
          <w:b/>
          <w:bCs/>
          <w:color w:val="auto"/>
          <w:kern w:val="0"/>
          <w:sz w:val="36"/>
          <w:szCs w:val="36"/>
        </w:rPr>
      </w:pPr>
      <w:r>
        <w:rPr>
          <w:rFonts w:hint="eastAsia" w:ascii="楷体" w:hAnsi="楷体" w:eastAsia="楷体" w:cs="楷体"/>
          <w:b/>
          <w:bCs/>
          <w:color w:val="auto"/>
          <w:kern w:val="0"/>
          <w:sz w:val="36"/>
          <w:szCs w:val="36"/>
        </w:rPr>
        <w:t>二、招标文件</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9</w:t>
      </w:r>
      <w:r>
        <w:rPr>
          <w:rFonts w:hint="eastAsia" w:ascii="宋体" w:hAnsi="宋体" w:cs="宋体"/>
          <w:b/>
          <w:bCs/>
          <w:color w:val="auto"/>
          <w:kern w:val="0"/>
          <w:sz w:val="24"/>
          <w:szCs w:val="24"/>
        </w:rPr>
        <w:t>．招标文件构成</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9.1 </w:t>
      </w:r>
      <w:r>
        <w:rPr>
          <w:rFonts w:hint="eastAsia" w:ascii="宋体" w:hAnsi="宋体" w:cs="宋体"/>
          <w:color w:val="auto"/>
          <w:kern w:val="0"/>
          <w:sz w:val="24"/>
          <w:szCs w:val="24"/>
        </w:rPr>
        <w:t>招标文件由以下部分组成：</w:t>
      </w:r>
    </w:p>
    <w:p>
      <w:pPr>
        <w:autoSpaceDE w:val="0"/>
        <w:autoSpaceDN w:val="0"/>
        <w:spacing w:line="360" w:lineRule="auto"/>
        <w:ind w:firstLine="120" w:firstLineChars="50"/>
        <w:rPr>
          <w:rFonts w:ascii="宋体" w:cs="Times New Roman"/>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投标邀请（招标公告）</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2</w:t>
      </w:r>
      <w:r>
        <w:rPr>
          <w:rFonts w:hint="eastAsia" w:ascii="宋体" w:hAnsi="宋体" w:cs="宋体"/>
          <w:color w:val="auto"/>
          <w:kern w:val="0"/>
          <w:sz w:val="24"/>
          <w:szCs w:val="24"/>
        </w:rPr>
        <w:t>）投标人须知</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3</w:t>
      </w:r>
      <w:r>
        <w:rPr>
          <w:rFonts w:hint="eastAsia" w:ascii="宋体" w:hAnsi="宋体" w:cs="宋体"/>
          <w:color w:val="auto"/>
          <w:kern w:val="0"/>
          <w:sz w:val="24"/>
          <w:szCs w:val="24"/>
        </w:rPr>
        <w:t>）项目需求及其他要求</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4</w:t>
      </w:r>
      <w:r>
        <w:rPr>
          <w:rFonts w:hint="eastAsia" w:ascii="宋体" w:hAnsi="宋体" w:cs="宋体"/>
          <w:color w:val="auto"/>
          <w:kern w:val="0"/>
          <w:sz w:val="24"/>
          <w:szCs w:val="24"/>
        </w:rPr>
        <w:t>）政府采购政策功能</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5</w:t>
      </w:r>
      <w:r>
        <w:rPr>
          <w:rFonts w:hint="eastAsia" w:ascii="宋体" w:hAnsi="宋体" w:cs="宋体"/>
          <w:color w:val="auto"/>
          <w:kern w:val="0"/>
          <w:sz w:val="24"/>
          <w:szCs w:val="24"/>
        </w:rPr>
        <w:t>）资格审查、评标方法与评标标准</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6</w:t>
      </w:r>
      <w:r>
        <w:rPr>
          <w:rFonts w:hint="eastAsia" w:ascii="宋体" w:hAnsi="宋体" w:cs="宋体"/>
          <w:color w:val="auto"/>
          <w:kern w:val="0"/>
          <w:sz w:val="24"/>
          <w:szCs w:val="24"/>
        </w:rPr>
        <w:t>）合同条款及格式</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7</w:t>
      </w:r>
      <w:r>
        <w:rPr>
          <w:rFonts w:hint="eastAsia" w:ascii="宋体" w:hAnsi="宋体" w:cs="宋体"/>
          <w:color w:val="auto"/>
          <w:kern w:val="0"/>
          <w:sz w:val="24"/>
          <w:szCs w:val="24"/>
        </w:rPr>
        <w:t>）投标文件有关格式</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根据本章第</w:t>
      </w:r>
      <w:r>
        <w:rPr>
          <w:rFonts w:ascii="宋体" w:hAnsi="宋体" w:cs="宋体"/>
          <w:color w:val="auto"/>
          <w:kern w:val="0"/>
          <w:sz w:val="24"/>
          <w:szCs w:val="24"/>
        </w:rPr>
        <w:t>10</w:t>
      </w:r>
      <w:r>
        <w:rPr>
          <w:rFonts w:hint="eastAsia" w:ascii="宋体" w:hAnsi="宋体" w:cs="宋体"/>
          <w:color w:val="auto"/>
          <w:kern w:val="0"/>
          <w:sz w:val="24"/>
          <w:szCs w:val="24"/>
        </w:rPr>
        <w:t>款和第</w:t>
      </w:r>
      <w:r>
        <w:rPr>
          <w:rFonts w:ascii="宋体" w:hAnsi="宋体" w:cs="宋体"/>
          <w:color w:val="auto"/>
          <w:kern w:val="0"/>
          <w:sz w:val="24"/>
          <w:szCs w:val="24"/>
        </w:rPr>
        <w:t>11</w:t>
      </w:r>
      <w:r>
        <w:rPr>
          <w:rFonts w:hint="eastAsia" w:ascii="宋体" w:hAnsi="宋体" w:cs="宋体"/>
          <w:color w:val="auto"/>
          <w:kern w:val="0"/>
          <w:sz w:val="24"/>
          <w:szCs w:val="24"/>
        </w:rPr>
        <w:t>款对招标文件所作的澄清、修改，构成招标文件的组成部分。</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9.2</w:t>
      </w:r>
      <w:r>
        <w:rPr>
          <w:rFonts w:hint="eastAsia" w:ascii="宋体" w:hAnsi="宋体" w:cs="宋体"/>
          <w:color w:val="auto"/>
          <w:kern w:val="0"/>
          <w:sz w:val="24"/>
          <w:szCs w:val="24"/>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spacing w:line="360" w:lineRule="auto"/>
        <w:rPr>
          <w:rFonts w:ascii="宋体" w:cs="Times New Roman"/>
          <w:b/>
          <w:bCs/>
          <w:color w:val="auto"/>
          <w:kern w:val="0"/>
          <w:sz w:val="24"/>
          <w:szCs w:val="24"/>
        </w:rPr>
      </w:pPr>
      <w:r>
        <w:rPr>
          <w:rFonts w:ascii="宋体" w:hAnsi="宋体" w:cs="宋体"/>
          <w:color w:val="auto"/>
          <w:kern w:val="0"/>
          <w:sz w:val="24"/>
          <w:szCs w:val="24"/>
        </w:rPr>
        <w:t xml:space="preserve">9.3 </w:t>
      </w:r>
      <w:r>
        <w:rPr>
          <w:rFonts w:hint="eastAsia" w:ascii="宋体" w:hAnsi="宋体" w:cs="宋体"/>
          <w:color w:val="auto"/>
          <w:kern w:val="0"/>
          <w:sz w:val="24"/>
          <w:szCs w:val="24"/>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10.</w:t>
      </w:r>
      <w:r>
        <w:rPr>
          <w:rFonts w:hint="eastAsia" w:ascii="宋体" w:hAnsi="宋体" w:cs="宋体"/>
          <w:b/>
          <w:bCs/>
          <w:color w:val="auto"/>
          <w:kern w:val="0"/>
          <w:sz w:val="24"/>
          <w:szCs w:val="24"/>
        </w:rPr>
        <w:t>招标文件的澄清</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10.1</w:t>
      </w:r>
      <w:r>
        <w:rPr>
          <w:rFonts w:hint="eastAsia" w:ascii="宋体" w:hAnsi="宋体" w:cs="宋体"/>
          <w:color w:val="auto"/>
          <w:kern w:val="0"/>
          <w:sz w:val="24"/>
          <w:szCs w:val="24"/>
        </w:rPr>
        <w:t>投标人应仔细阅读和检查招标文件的全部内容。如发现缺页或附件不全，应及时向招标人提出，以便补齐。如有疑问，应在投标人须知前附表规定的时间前在全国公共资源交易平台（河南省·许昌市）平台上发布疑问内容，要求招标人对招标文件予以澄清。</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10.2</w:t>
      </w:r>
      <w:r>
        <w:rPr>
          <w:rFonts w:hint="eastAsia" w:ascii="宋体" w:hAnsi="宋体" w:cs="宋体"/>
          <w:color w:val="auto"/>
          <w:kern w:val="0"/>
          <w:sz w:val="24"/>
          <w:szCs w:val="24"/>
        </w:rPr>
        <w:t>招标文件的澄清将在投标人须知前附表规定的投标截止时间</w:t>
      </w:r>
      <w:r>
        <w:rPr>
          <w:rFonts w:ascii="宋体" w:hAnsi="宋体" w:cs="宋体"/>
          <w:color w:val="auto"/>
          <w:kern w:val="0"/>
          <w:sz w:val="24"/>
          <w:szCs w:val="24"/>
        </w:rPr>
        <w:t>15</w:t>
      </w:r>
      <w:r>
        <w:rPr>
          <w:rFonts w:hint="eastAsia" w:ascii="宋体" w:hAnsi="宋体" w:cs="宋体"/>
          <w:color w:val="auto"/>
          <w:kern w:val="0"/>
          <w:sz w:val="24"/>
          <w:szCs w:val="24"/>
        </w:rPr>
        <w:t>天前发布在全国公共资源交易平台（河南省·许昌市）平台上，所有下载招标文件的投标人请及时查看。如果澄清发出的时间距投标截止时间不足</w:t>
      </w:r>
      <w:r>
        <w:rPr>
          <w:rFonts w:ascii="宋体" w:hAnsi="宋体" w:cs="宋体"/>
          <w:color w:val="auto"/>
          <w:kern w:val="0"/>
          <w:sz w:val="24"/>
          <w:szCs w:val="24"/>
        </w:rPr>
        <w:t>15</w:t>
      </w:r>
      <w:r>
        <w:rPr>
          <w:rFonts w:hint="eastAsia" w:ascii="宋体" w:hAnsi="宋体" w:cs="宋体"/>
          <w:color w:val="auto"/>
          <w:kern w:val="0"/>
          <w:sz w:val="24"/>
          <w:szCs w:val="24"/>
        </w:rPr>
        <w:t>天，相应延长投标截止时间。</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11.</w:t>
      </w:r>
      <w:r>
        <w:rPr>
          <w:rFonts w:hint="eastAsia" w:ascii="宋体" w:hAnsi="宋体" w:cs="宋体"/>
          <w:b/>
          <w:bCs/>
          <w:color w:val="auto"/>
          <w:kern w:val="0"/>
          <w:sz w:val="24"/>
          <w:szCs w:val="24"/>
        </w:rPr>
        <w:t>招标文件的修改</w:t>
      </w:r>
    </w:p>
    <w:p>
      <w:pPr>
        <w:autoSpaceDE w:val="0"/>
        <w:autoSpaceDN w:val="0"/>
        <w:spacing w:line="360" w:lineRule="auto"/>
        <w:rPr>
          <w:rFonts w:ascii="宋体" w:cs="Times New Roman"/>
          <w:color w:val="auto"/>
          <w:kern w:val="0"/>
          <w:sz w:val="24"/>
          <w:szCs w:val="24"/>
        </w:rPr>
      </w:pPr>
      <w:bookmarkStart w:id="0" w:name="_Toc256519655"/>
      <w:r>
        <w:rPr>
          <w:rFonts w:ascii="宋体" w:hAnsi="宋体" w:cs="宋体"/>
          <w:color w:val="auto"/>
          <w:kern w:val="0"/>
          <w:sz w:val="24"/>
          <w:szCs w:val="24"/>
        </w:rPr>
        <w:t>11.1</w:t>
      </w:r>
      <w:bookmarkEnd w:id="0"/>
      <w:r>
        <w:rPr>
          <w:rFonts w:ascii="宋体" w:hAnsi="宋体" w:cs="宋体"/>
          <w:color w:val="auto"/>
          <w:kern w:val="0"/>
          <w:sz w:val="24"/>
          <w:szCs w:val="24"/>
        </w:rPr>
        <w:t xml:space="preserve"> </w:t>
      </w:r>
      <w:r>
        <w:rPr>
          <w:rFonts w:hint="eastAsia" w:ascii="宋体" w:hAnsi="宋体" w:cs="宋体"/>
          <w:color w:val="auto"/>
          <w:kern w:val="0"/>
          <w:sz w:val="24"/>
          <w:szCs w:val="24"/>
        </w:rPr>
        <w:t>在投标截止时间</w:t>
      </w:r>
      <w:r>
        <w:rPr>
          <w:rFonts w:ascii="宋体" w:hAnsi="宋体" w:cs="宋体"/>
          <w:color w:val="auto"/>
          <w:kern w:val="0"/>
          <w:sz w:val="24"/>
          <w:szCs w:val="24"/>
        </w:rPr>
        <w:t>15</w:t>
      </w:r>
      <w:r>
        <w:rPr>
          <w:rFonts w:hint="eastAsia" w:ascii="宋体" w:hAnsi="宋体" w:cs="宋体"/>
          <w:color w:val="auto"/>
          <w:kern w:val="0"/>
          <w:sz w:val="24"/>
          <w:szCs w:val="24"/>
        </w:rPr>
        <w:t>天前，招标人在全国公共资源交易平台（河南省·许昌市）平台上发布修改招标文件，各投标单位请及时查看。如果修改招标文件的时间距投标截止时间不足</w:t>
      </w:r>
      <w:r>
        <w:rPr>
          <w:rFonts w:ascii="宋体" w:hAnsi="宋体" w:cs="宋体"/>
          <w:color w:val="auto"/>
          <w:kern w:val="0"/>
          <w:sz w:val="24"/>
          <w:szCs w:val="24"/>
        </w:rPr>
        <w:t>15</w:t>
      </w:r>
      <w:r>
        <w:rPr>
          <w:rFonts w:hint="eastAsia" w:ascii="宋体" w:hAnsi="宋体" w:cs="宋体"/>
          <w:color w:val="auto"/>
          <w:kern w:val="0"/>
          <w:sz w:val="24"/>
          <w:szCs w:val="24"/>
        </w:rPr>
        <w:t>天，相应延长投标截止时间。</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11.2 </w:t>
      </w:r>
      <w:r>
        <w:rPr>
          <w:rFonts w:hint="eastAsia" w:ascii="宋体" w:hAnsi="宋体" w:cs="宋体"/>
          <w:color w:val="auto"/>
          <w:kern w:val="0"/>
          <w:sz w:val="24"/>
          <w:szCs w:val="24"/>
        </w:rPr>
        <w:t>招标文件澄清和修改作为招标文件的组成部分，前后矛盾时以最后发出的为准。</w:t>
      </w:r>
    </w:p>
    <w:p>
      <w:pPr>
        <w:autoSpaceDE w:val="0"/>
        <w:autoSpaceDN w:val="0"/>
        <w:spacing w:line="360" w:lineRule="auto"/>
        <w:ind w:firstLine="480" w:firstLineChars="200"/>
        <w:rPr>
          <w:rFonts w:ascii="宋体" w:cs="Times New Roman"/>
          <w:color w:val="auto"/>
          <w:kern w:val="0"/>
          <w:sz w:val="24"/>
          <w:szCs w:val="24"/>
        </w:rPr>
      </w:pPr>
      <w:r>
        <w:rPr>
          <w:rFonts w:hint="eastAsia" w:ascii="宋体" w:hAnsi="宋体" w:cs="宋体"/>
          <w:color w:val="auto"/>
          <w:kern w:val="0"/>
          <w:sz w:val="24"/>
          <w:szCs w:val="24"/>
        </w:rPr>
        <w:t>备注：如果供应商认为本次采购项目存在倾向性或排斥性内容，请在公告期限截止之日起七个工作日内，通过公共资源交易平台提出询问和澄清（并同时电话通知代理项目联系人）或者提出书面形式质疑，如未提出，视为全面接受。不论是招标人根据需要主动对招标文件进行必要的澄清或是根据投标人的要求对招标文件做出澄清，招标文件的澄清在许昌市公共资源交易系统平台发布，供所有潜在的投标人查看，不再另行通知，各投标人要随时浏览相关网站，未及时查阅相关信息造成的后果由投标人自负。</w:t>
      </w:r>
    </w:p>
    <w:p>
      <w:pPr>
        <w:tabs>
          <w:tab w:val="left" w:pos="1260"/>
        </w:tabs>
        <w:autoSpaceDE w:val="0"/>
        <w:autoSpaceDN w:val="0"/>
        <w:adjustRightInd w:val="0"/>
        <w:spacing w:line="360" w:lineRule="auto"/>
        <w:rPr>
          <w:rFonts w:ascii="楷体" w:hAnsi="楷体" w:eastAsia="楷体" w:cs="Times New Roman"/>
          <w:b/>
          <w:bCs/>
          <w:color w:val="auto"/>
          <w:kern w:val="0"/>
          <w:sz w:val="24"/>
          <w:szCs w:val="24"/>
        </w:rPr>
      </w:pPr>
    </w:p>
    <w:p>
      <w:pPr>
        <w:tabs>
          <w:tab w:val="left" w:pos="1260"/>
        </w:tabs>
        <w:autoSpaceDE w:val="0"/>
        <w:autoSpaceDN w:val="0"/>
        <w:adjustRightInd w:val="0"/>
        <w:spacing w:line="360" w:lineRule="auto"/>
        <w:jc w:val="center"/>
        <w:rPr>
          <w:rFonts w:ascii="楷体" w:hAnsi="楷体" w:eastAsia="楷体" w:cs="Times New Roman"/>
          <w:b/>
          <w:bCs/>
          <w:color w:val="auto"/>
          <w:kern w:val="0"/>
          <w:sz w:val="36"/>
          <w:szCs w:val="36"/>
        </w:rPr>
      </w:pPr>
      <w:r>
        <w:rPr>
          <w:rFonts w:hint="eastAsia" w:ascii="楷体" w:hAnsi="楷体" w:eastAsia="楷体" w:cs="楷体"/>
          <w:b/>
          <w:bCs/>
          <w:color w:val="auto"/>
          <w:kern w:val="0"/>
          <w:sz w:val="36"/>
          <w:szCs w:val="36"/>
        </w:rPr>
        <w:t>三、投标文件</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12.</w:t>
      </w:r>
      <w:r>
        <w:rPr>
          <w:rFonts w:hint="eastAsia" w:ascii="宋体" w:hAnsi="宋体" w:cs="宋体"/>
          <w:b/>
          <w:bCs/>
          <w:color w:val="auto"/>
          <w:kern w:val="0"/>
          <w:sz w:val="24"/>
          <w:szCs w:val="24"/>
        </w:rPr>
        <w:t>投标文件的组成</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12.1 </w:t>
      </w:r>
      <w:r>
        <w:rPr>
          <w:rFonts w:hint="eastAsia" w:ascii="宋体" w:hAnsi="宋体" w:cs="宋体"/>
          <w:color w:val="auto"/>
          <w:kern w:val="0"/>
          <w:sz w:val="24"/>
          <w:szCs w:val="24"/>
        </w:rPr>
        <w:t>投标文件的构成应符合法律法规及招标文件的要求。</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12.2 </w:t>
      </w:r>
      <w:r>
        <w:rPr>
          <w:rFonts w:hint="eastAsia" w:ascii="宋体" w:hAnsi="宋体" w:cs="宋体"/>
          <w:color w:val="auto"/>
          <w:kern w:val="0"/>
          <w:sz w:val="24"/>
          <w:szCs w:val="24"/>
        </w:rPr>
        <w:t>投标人应当按照招标文件的要求编制投标文件。投标文件应当对招标文件提出的要求和条件作出明确响应。</w:t>
      </w:r>
    </w:p>
    <w:p>
      <w:pPr>
        <w:spacing w:line="360" w:lineRule="auto"/>
        <w:rPr>
          <w:rFonts w:ascii="宋体" w:cs="Times New Roman"/>
          <w:color w:val="auto"/>
          <w:kern w:val="0"/>
          <w:sz w:val="24"/>
          <w:szCs w:val="24"/>
        </w:rPr>
      </w:pPr>
      <w:r>
        <w:rPr>
          <w:rFonts w:ascii="宋体" w:hAnsi="宋体" w:cs="宋体"/>
          <w:color w:val="auto"/>
          <w:kern w:val="0"/>
          <w:sz w:val="24"/>
          <w:szCs w:val="24"/>
        </w:rPr>
        <w:t xml:space="preserve">12.3 </w:t>
      </w:r>
      <w:r>
        <w:rPr>
          <w:rFonts w:hint="eastAsia" w:ascii="宋体" w:hAnsi="宋体" w:cs="宋体"/>
          <w:color w:val="auto"/>
          <w:kern w:val="0"/>
          <w:sz w:val="24"/>
          <w:szCs w:val="24"/>
        </w:rPr>
        <w:t>投标文件由资格证明材料、符合性证明材料、其它材料等组成。</w:t>
      </w:r>
    </w:p>
    <w:p>
      <w:pPr>
        <w:widowControl/>
        <w:spacing w:line="360" w:lineRule="auto"/>
        <w:jc w:val="left"/>
        <w:rPr>
          <w:rFonts w:ascii="宋体" w:cs="Times New Roman"/>
          <w:color w:val="auto"/>
          <w:kern w:val="0"/>
          <w:sz w:val="24"/>
          <w:szCs w:val="24"/>
        </w:rPr>
      </w:pPr>
      <w:r>
        <w:rPr>
          <w:rFonts w:ascii="宋体" w:hAnsi="宋体" w:cs="宋体"/>
          <w:color w:val="auto"/>
          <w:kern w:val="0"/>
          <w:sz w:val="24"/>
          <w:szCs w:val="24"/>
        </w:rPr>
        <w:t>12.4</w:t>
      </w:r>
      <w:r>
        <w:rPr>
          <w:rFonts w:hint="eastAsia" w:ascii="宋体" w:hAnsi="宋体" w:cs="宋体"/>
          <w:color w:val="auto"/>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分包必须同时符合国家相关法律法规的规定。</w:t>
      </w:r>
      <w:r>
        <w:rPr>
          <w:rFonts w:ascii="宋体" w:cs="Times New Roman"/>
          <w:color w:val="auto"/>
          <w:kern w:val="0"/>
          <w:sz w:val="24"/>
          <w:szCs w:val="24"/>
        </w:rPr>
        <w:br w:type="textWrapping"/>
      </w:r>
      <w:r>
        <w:rPr>
          <w:rFonts w:hint="eastAsia" w:ascii="宋体" w:hAnsi="宋体" w:cs="宋体"/>
          <w:color w:val="auto"/>
          <w:kern w:val="0"/>
          <w:sz w:val="24"/>
          <w:szCs w:val="24"/>
        </w:rPr>
        <w:t>本项目采购单位不允许分包。</w:t>
      </w:r>
      <w:r>
        <w:rPr>
          <w:rFonts w:ascii="宋体" w:hAnsi="宋体" w:cs="宋体"/>
          <w:color w:val="auto"/>
          <w:kern w:val="0"/>
          <w:sz w:val="24"/>
          <w:szCs w:val="24"/>
        </w:rPr>
        <w:t xml:space="preserve"> </w:t>
      </w:r>
    </w:p>
    <w:p>
      <w:pPr>
        <w:spacing w:line="360" w:lineRule="auto"/>
        <w:rPr>
          <w:rFonts w:ascii="宋体" w:cs="Times New Roman"/>
          <w:color w:val="auto"/>
          <w:kern w:val="0"/>
          <w:sz w:val="24"/>
          <w:szCs w:val="24"/>
        </w:rPr>
      </w:pPr>
      <w:r>
        <w:rPr>
          <w:rFonts w:ascii="宋体" w:hAnsi="宋体" w:cs="宋体"/>
          <w:color w:val="auto"/>
          <w:kern w:val="0"/>
          <w:sz w:val="24"/>
          <w:szCs w:val="24"/>
        </w:rPr>
        <w:t xml:space="preserve">12.5 </w:t>
      </w:r>
      <w:r>
        <w:rPr>
          <w:rFonts w:hint="eastAsia" w:ascii="宋体" w:hAnsi="宋体" w:cs="宋体"/>
          <w:color w:val="auto"/>
          <w:kern w:val="0"/>
          <w:sz w:val="24"/>
          <w:szCs w:val="24"/>
        </w:rPr>
        <w:t>投标人登录许昌公共资源交易系统下载“许昌投标文件制作系统</w:t>
      </w:r>
      <w:r>
        <w:rPr>
          <w:rFonts w:ascii="宋体" w:hAnsi="宋体" w:cs="宋体"/>
          <w:color w:val="auto"/>
          <w:kern w:val="0"/>
          <w:sz w:val="24"/>
          <w:szCs w:val="24"/>
        </w:rPr>
        <w:t>SEARUN V1.0</w:t>
      </w:r>
      <w:r>
        <w:rPr>
          <w:rFonts w:hint="eastAsia" w:ascii="宋体" w:hAnsi="宋体" w:cs="宋体"/>
          <w:color w:val="auto"/>
          <w:kern w:val="0"/>
          <w:sz w:val="24"/>
          <w:szCs w:val="24"/>
        </w:rPr>
        <w:t>”，按招标文件要求根据所投标段制作电子投标文件。</w:t>
      </w:r>
      <w:r>
        <w:rPr>
          <w:rFonts w:ascii="宋体" w:hAnsi="宋体" w:cs="宋体"/>
          <w:color w:val="auto"/>
          <w:kern w:val="0"/>
          <w:sz w:val="24"/>
          <w:szCs w:val="24"/>
        </w:rPr>
        <w:t xml:space="preserve"> </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12.6 </w:t>
      </w:r>
      <w:r>
        <w:rPr>
          <w:rFonts w:hint="eastAsia" w:ascii="宋体" w:hAnsi="宋体" w:cs="宋体"/>
          <w:color w:val="auto"/>
          <w:kern w:val="0"/>
          <w:sz w:val="24"/>
          <w:szCs w:val="24"/>
        </w:rPr>
        <w:t>一个标段对应生成一个文件夹（</w:t>
      </w:r>
      <w:r>
        <w:rPr>
          <w:rFonts w:ascii="宋体" w:hAnsi="宋体" w:cs="宋体"/>
          <w:color w:val="auto"/>
          <w:kern w:val="0"/>
          <w:sz w:val="24"/>
          <w:szCs w:val="24"/>
        </w:rPr>
        <w:t>xxxx</w:t>
      </w:r>
      <w:r>
        <w:rPr>
          <w:rFonts w:hint="eastAsia" w:ascii="宋体" w:hAnsi="宋体" w:cs="宋体"/>
          <w:color w:val="auto"/>
          <w:kern w:val="0"/>
          <w:sz w:val="24"/>
          <w:szCs w:val="24"/>
        </w:rPr>
        <w:t>项目</w:t>
      </w:r>
      <w:r>
        <w:rPr>
          <w:rFonts w:ascii="宋体" w:hAnsi="宋体" w:cs="宋体"/>
          <w:color w:val="auto"/>
          <w:kern w:val="0"/>
          <w:sz w:val="24"/>
          <w:szCs w:val="24"/>
        </w:rPr>
        <w:t>xx</w:t>
      </w:r>
      <w:r>
        <w:rPr>
          <w:rFonts w:hint="eastAsia" w:ascii="宋体" w:hAnsi="宋体" w:cs="宋体"/>
          <w:color w:val="auto"/>
          <w:kern w:val="0"/>
          <w:sz w:val="24"/>
          <w:szCs w:val="24"/>
        </w:rPr>
        <w:t>标段）</w:t>
      </w:r>
      <w:r>
        <w:rPr>
          <w:rFonts w:ascii="宋体" w:hAnsi="宋体" w:cs="宋体"/>
          <w:color w:val="auto"/>
          <w:kern w:val="0"/>
          <w:sz w:val="24"/>
          <w:szCs w:val="24"/>
        </w:rPr>
        <w:t xml:space="preserve">, </w:t>
      </w:r>
      <w:r>
        <w:rPr>
          <w:rFonts w:hint="eastAsia" w:ascii="宋体" w:hAnsi="宋体" w:cs="宋体"/>
          <w:color w:val="auto"/>
          <w:kern w:val="0"/>
          <w:sz w:val="24"/>
          <w:szCs w:val="24"/>
        </w:rPr>
        <w:t>其中包含</w:t>
      </w:r>
      <w:r>
        <w:rPr>
          <w:rFonts w:ascii="宋体" w:hAnsi="宋体" w:cs="宋体"/>
          <w:color w:val="auto"/>
          <w:kern w:val="0"/>
          <w:sz w:val="24"/>
          <w:szCs w:val="24"/>
        </w:rPr>
        <w:t>2</w:t>
      </w:r>
      <w:r>
        <w:rPr>
          <w:rFonts w:hint="eastAsia" w:ascii="宋体" w:hAnsi="宋体" w:cs="宋体"/>
          <w:color w:val="auto"/>
          <w:kern w:val="0"/>
          <w:sz w:val="24"/>
          <w:szCs w:val="24"/>
        </w:rPr>
        <w:t>个文件和</w:t>
      </w:r>
      <w:r>
        <w:rPr>
          <w:rFonts w:ascii="宋体" w:hAnsi="宋体" w:cs="宋体"/>
          <w:color w:val="auto"/>
          <w:kern w:val="0"/>
          <w:sz w:val="24"/>
          <w:szCs w:val="24"/>
        </w:rPr>
        <w:t>1</w:t>
      </w:r>
      <w:r>
        <w:rPr>
          <w:rFonts w:hint="eastAsia" w:ascii="宋体" w:hAnsi="宋体" w:cs="宋体"/>
          <w:color w:val="auto"/>
          <w:kern w:val="0"/>
          <w:sz w:val="24"/>
          <w:szCs w:val="24"/>
        </w:rPr>
        <w:t>个文件夹。后缀名为“</w:t>
      </w:r>
      <w:r>
        <w:rPr>
          <w:rFonts w:ascii="宋体" w:hAnsi="宋体" w:cs="宋体"/>
          <w:color w:val="auto"/>
          <w:kern w:val="0"/>
          <w:sz w:val="24"/>
          <w:szCs w:val="24"/>
        </w:rPr>
        <w:t>.file</w:t>
      </w:r>
      <w:r>
        <w:rPr>
          <w:rFonts w:hint="eastAsia" w:ascii="宋体" w:hAnsi="宋体" w:cs="宋体"/>
          <w:color w:val="auto"/>
          <w:kern w:val="0"/>
          <w:sz w:val="24"/>
          <w:szCs w:val="24"/>
        </w:rPr>
        <w:t>”的文件用于电子投标使用。</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电子投标文件制作技术咨询：</w:t>
      </w:r>
      <w:r>
        <w:rPr>
          <w:rFonts w:ascii="宋体" w:hAnsi="宋体" w:cs="宋体"/>
          <w:color w:val="auto"/>
          <w:kern w:val="0"/>
          <w:sz w:val="24"/>
          <w:szCs w:val="24"/>
        </w:rPr>
        <w:t>0374-2961598</w:t>
      </w:r>
      <w:r>
        <w:rPr>
          <w:rFonts w:hint="eastAsia" w:ascii="宋体" w:hAnsi="宋体" w:cs="宋体"/>
          <w:color w:val="auto"/>
          <w:kern w:val="0"/>
          <w:sz w:val="24"/>
          <w:szCs w:val="24"/>
        </w:rPr>
        <w:t>。</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13.</w:t>
      </w:r>
      <w:r>
        <w:rPr>
          <w:rFonts w:hint="eastAsia" w:ascii="宋体" w:hAnsi="宋体" w:cs="宋体"/>
          <w:b/>
          <w:bCs/>
          <w:color w:val="auto"/>
          <w:kern w:val="0"/>
          <w:sz w:val="24"/>
          <w:szCs w:val="24"/>
        </w:rPr>
        <w:t>投标报价</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13.1 </w:t>
      </w:r>
      <w:r>
        <w:rPr>
          <w:rFonts w:hint="eastAsia" w:ascii="宋体" w:hAnsi="宋体" w:cs="宋体"/>
          <w:color w:val="auto"/>
          <w:kern w:val="0"/>
          <w:sz w:val="24"/>
          <w:szCs w:val="24"/>
        </w:rPr>
        <w:t>投标人根据采购人提供的有关资料、招标文件及招标文件补充答疑，结合本项目实际情况和市场行情自主合理报价。</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13.2 </w:t>
      </w:r>
      <w:r>
        <w:rPr>
          <w:rFonts w:hint="eastAsia" w:ascii="宋体" w:hAnsi="宋体" w:cs="宋体"/>
          <w:color w:val="auto"/>
          <w:kern w:val="0"/>
          <w:sz w:val="24"/>
          <w:szCs w:val="24"/>
        </w:rPr>
        <w:t>本次投标报价采用采购范围内固定总价方式。投标报价应是采购人指定地点的交货价格，包括各种税费、运费、设计费、安装费、装卸费、质量检测费以及伴随的其他服务费总报价（货物交付采购人正常使用前所发生的一切费用。）</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13.3 </w:t>
      </w:r>
      <w:r>
        <w:rPr>
          <w:rFonts w:hint="eastAsia" w:ascii="宋体" w:hAnsi="宋体" w:cs="宋体"/>
          <w:color w:val="auto"/>
          <w:kern w:val="0"/>
          <w:sz w:val="24"/>
          <w:szCs w:val="24"/>
        </w:rPr>
        <w:t>投标报价为投标人完成采购范围内各项费用的总和。投标人不得以任何理由重复计算相关费用。</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13.4 </w:t>
      </w:r>
      <w:r>
        <w:rPr>
          <w:rFonts w:hint="eastAsia" w:ascii="宋体" w:hAnsi="宋体" w:cs="宋体"/>
          <w:color w:val="auto"/>
          <w:kern w:val="0"/>
          <w:sz w:val="24"/>
          <w:szCs w:val="24"/>
        </w:rPr>
        <w:t>各投标人单位的投标报价中若出现采购范围内的漏项、错项、未列项时，均视为投标人已综合在报价内，一律不作调整；各投标人的预算书中若出现多计项目时，采购人将有权在货物接收时扣除。</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13.5 </w:t>
      </w:r>
      <w:r>
        <w:rPr>
          <w:rFonts w:hint="eastAsia" w:ascii="宋体" w:hAnsi="宋体" w:cs="宋体"/>
          <w:color w:val="auto"/>
          <w:kern w:val="0"/>
          <w:sz w:val="24"/>
          <w:szCs w:val="24"/>
        </w:rPr>
        <w:t>成交价结算时除合同约定可调整内容以外，均不作调整。</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13.6</w:t>
      </w:r>
      <w:r>
        <w:rPr>
          <w:rFonts w:hint="eastAsia" w:ascii="宋体" w:hAnsi="宋体" w:cs="宋体"/>
          <w:color w:val="auto"/>
          <w:kern w:val="0"/>
          <w:sz w:val="24"/>
          <w:szCs w:val="24"/>
        </w:rPr>
        <w:t>投标人所提供的产品必须是符合国家相关质量标准的正规厂家的合格产品。</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 xml:space="preserve">14. </w:t>
      </w:r>
      <w:r>
        <w:rPr>
          <w:rFonts w:hint="eastAsia" w:ascii="宋体" w:hAnsi="宋体" w:cs="宋体"/>
          <w:b/>
          <w:bCs/>
          <w:color w:val="auto"/>
          <w:kern w:val="0"/>
          <w:sz w:val="24"/>
          <w:szCs w:val="24"/>
        </w:rPr>
        <w:t>投标货币</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本次招标项目的投标均以</w:t>
      </w:r>
      <w:r>
        <w:rPr>
          <w:rFonts w:hint="eastAsia" w:ascii="宋体" w:hAnsi="宋体" w:cs="宋体"/>
          <w:b/>
          <w:bCs/>
          <w:color w:val="auto"/>
          <w:kern w:val="0"/>
          <w:sz w:val="24"/>
          <w:szCs w:val="24"/>
        </w:rPr>
        <w:t>人民币</w:t>
      </w:r>
      <w:r>
        <w:rPr>
          <w:rFonts w:hint="eastAsia" w:ascii="宋体" w:hAnsi="宋体" w:cs="宋体"/>
          <w:color w:val="auto"/>
          <w:kern w:val="0"/>
          <w:sz w:val="24"/>
          <w:szCs w:val="24"/>
        </w:rPr>
        <w:t>报价。</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15</w:t>
      </w:r>
      <w:r>
        <w:rPr>
          <w:rFonts w:hint="eastAsia" w:ascii="宋体" w:hAnsi="宋体" w:cs="宋体"/>
          <w:b/>
          <w:bCs/>
          <w:color w:val="auto"/>
          <w:kern w:val="0"/>
          <w:sz w:val="24"/>
          <w:szCs w:val="24"/>
        </w:rPr>
        <w:t>．投标有效期</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15.1 </w:t>
      </w:r>
      <w:r>
        <w:rPr>
          <w:rFonts w:hint="eastAsia" w:ascii="宋体" w:hAnsi="宋体" w:cs="宋体"/>
          <w:color w:val="auto"/>
          <w:kern w:val="0"/>
          <w:sz w:val="24"/>
          <w:szCs w:val="24"/>
        </w:rPr>
        <w:t>投标有效期从提交投标文件的截止之日起算为</w:t>
      </w:r>
      <w:r>
        <w:rPr>
          <w:rFonts w:ascii="宋体" w:hAnsi="宋体" w:cs="宋体"/>
          <w:b/>
          <w:bCs/>
          <w:color w:val="auto"/>
          <w:kern w:val="0"/>
          <w:sz w:val="24"/>
          <w:szCs w:val="24"/>
        </w:rPr>
        <w:t>60</w:t>
      </w:r>
      <w:r>
        <w:rPr>
          <w:rFonts w:hint="eastAsia" w:ascii="宋体" w:hAnsi="宋体" w:cs="宋体"/>
          <w:b/>
          <w:bCs/>
          <w:color w:val="auto"/>
          <w:kern w:val="0"/>
          <w:sz w:val="24"/>
          <w:szCs w:val="24"/>
        </w:rPr>
        <w:t>天</w:t>
      </w:r>
      <w:r>
        <w:rPr>
          <w:rFonts w:hint="eastAsia" w:ascii="宋体" w:hAnsi="宋体" w:cs="宋体"/>
          <w:color w:val="auto"/>
          <w:kern w:val="0"/>
          <w:sz w:val="24"/>
          <w:szCs w:val="24"/>
        </w:rPr>
        <w:t>，投标文件中承诺的投标有效期应当不少于《投标人须知》前附表载明的投标有效期。投标有效期比招标文件规定短的属于非实质性响应，将被认定为无效投标。</w:t>
      </w:r>
    </w:p>
    <w:p>
      <w:pPr>
        <w:autoSpaceDE w:val="0"/>
        <w:autoSpaceDN w:val="0"/>
        <w:spacing w:line="360" w:lineRule="auto"/>
        <w:rPr>
          <w:rFonts w:ascii="宋体" w:cs="Times New Roman"/>
          <w:color w:val="auto"/>
          <w:kern w:val="0"/>
          <w:sz w:val="24"/>
          <w:szCs w:val="24"/>
        </w:rPr>
      </w:pPr>
      <w:r>
        <w:rPr>
          <w:rFonts w:ascii="宋体" w:hAnsi="宋体" w:cs="宋体"/>
          <w:color w:val="auto"/>
          <w:kern w:val="0"/>
          <w:sz w:val="24"/>
          <w:szCs w:val="24"/>
        </w:rPr>
        <w:t xml:space="preserve">15.2 </w:t>
      </w:r>
      <w:r>
        <w:rPr>
          <w:rFonts w:hint="eastAsia" w:ascii="宋体" w:hAnsi="宋体" w:cs="宋体"/>
          <w:color w:val="auto"/>
          <w:kern w:val="0"/>
          <w:sz w:val="24"/>
          <w:szCs w:val="24"/>
        </w:rPr>
        <w:t>中标人的投标文件作为项目合同的附件，其有效期至中标人全部合同义务履行</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完毕为止。</w:t>
      </w:r>
    </w:p>
    <w:p>
      <w:pPr>
        <w:autoSpaceDE w:val="0"/>
        <w:autoSpaceDN w:val="0"/>
        <w:spacing w:line="360" w:lineRule="auto"/>
        <w:rPr>
          <w:rFonts w:ascii="宋体" w:cs="Times New Roman"/>
          <w:b/>
          <w:bCs/>
          <w:color w:val="auto"/>
          <w:kern w:val="0"/>
          <w:sz w:val="24"/>
          <w:szCs w:val="24"/>
        </w:rPr>
      </w:pPr>
      <w:r>
        <w:rPr>
          <w:rFonts w:ascii="宋体" w:hAnsi="宋体" w:cs="宋体"/>
          <w:b/>
          <w:bCs/>
          <w:color w:val="auto"/>
          <w:kern w:val="0"/>
          <w:sz w:val="24"/>
          <w:szCs w:val="24"/>
        </w:rPr>
        <w:t>16.</w:t>
      </w:r>
      <w:r>
        <w:rPr>
          <w:rFonts w:hint="eastAsia" w:ascii="宋体" w:hAnsi="宋体" w:cs="宋体"/>
          <w:b/>
          <w:bCs/>
          <w:color w:val="auto"/>
          <w:kern w:val="0"/>
          <w:sz w:val="24"/>
          <w:szCs w:val="24"/>
        </w:rPr>
        <w:t>投标文件格式</w:t>
      </w:r>
    </w:p>
    <w:p>
      <w:pPr>
        <w:tabs>
          <w:tab w:val="left" w:pos="1260"/>
        </w:tabs>
        <w:autoSpaceDE w:val="0"/>
        <w:autoSpaceDN w:val="0"/>
        <w:adjustRightInd w:val="0"/>
        <w:spacing w:line="360" w:lineRule="auto"/>
        <w:rPr>
          <w:rFonts w:ascii="宋体" w:cs="Times New Roman"/>
          <w:color w:val="auto"/>
          <w:kern w:val="0"/>
          <w:sz w:val="24"/>
          <w:szCs w:val="24"/>
        </w:rPr>
      </w:pPr>
      <w:r>
        <w:rPr>
          <w:rFonts w:ascii="宋体" w:hAnsi="宋体" w:cs="宋体"/>
          <w:color w:val="auto"/>
          <w:kern w:val="0"/>
          <w:sz w:val="24"/>
          <w:szCs w:val="24"/>
        </w:rPr>
        <w:t>16.1</w:t>
      </w:r>
      <w:r>
        <w:rPr>
          <w:rFonts w:hint="eastAsia" w:ascii="宋体" w:hAnsi="宋体" w:cs="宋体"/>
          <w:color w:val="auto"/>
          <w:kern w:val="0"/>
          <w:sz w:val="24"/>
          <w:szCs w:val="24"/>
        </w:rPr>
        <w:t>投标文件应参照招标文件第七章（投标文件有关格式）的内容要求、编排顺序和格式要求，投标人应按照以上要求将投标文件编上唯一的连贯页码，并在投标文件封面上注明：所投项目名称、项目编号、投标人名称、日期等字样。</w:t>
      </w:r>
    </w:p>
    <w:p>
      <w:pPr>
        <w:tabs>
          <w:tab w:val="left" w:pos="1260"/>
        </w:tabs>
        <w:autoSpaceDE w:val="0"/>
        <w:autoSpaceDN w:val="0"/>
        <w:adjustRightInd w:val="0"/>
        <w:spacing w:line="360" w:lineRule="auto"/>
        <w:rPr>
          <w:rFonts w:ascii="宋体" w:cs="Times New Roman"/>
          <w:color w:val="auto"/>
          <w:kern w:val="0"/>
          <w:sz w:val="24"/>
          <w:szCs w:val="24"/>
        </w:rPr>
      </w:pPr>
      <w:r>
        <w:rPr>
          <w:rFonts w:ascii="宋体" w:hAnsi="宋体" w:cs="宋体"/>
          <w:color w:val="auto"/>
          <w:kern w:val="0"/>
          <w:sz w:val="24"/>
          <w:szCs w:val="24"/>
        </w:rPr>
        <w:t xml:space="preserve">16.2 </w:t>
      </w:r>
      <w:r>
        <w:rPr>
          <w:rFonts w:hint="eastAsia" w:ascii="宋体" w:hAnsi="宋体" w:cs="宋体"/>
          <w:color w:val="auto"/>
          <w:kern w:val="0"/>
          <w:sz w:val="24"/>
          <w:szCs w:val="24"/>
        </w:rPr>
        <w:t>投标人应按招标文件提供的格式编写投标文件。招标文件未提供标准格式的投标人可自行拟定。</w:t>
      </w:r>
    </w:p>
    <w:p>
      <w:pPr>
        <w:tabs>
          <w:tab w:val="left" w:pos="1260"/>
        </w:tabs>
        <w:autoSpaceDE w:val="0"/>
        <w:autoSpaceDN w:val="0"/>
        <w:adjustRightInd w:val="0"/>
        <w:spacing w:line="360" w:lineRule="auto"/>
        <w:rPr>
          <w:rFonts w:ascii="宋体" w:cs="Times New Roman"/>
          <w:color w:val="auto"/>
          <w:kern w:val="0"/>
          <w:sz w:val="24"/>
          <w:szCs w:val="24"/>
        </w:rPr>
      </w:pPr>
      <w:r>
        <w:rPr>
          <w:rFonts w:ascii="宋体" w:hAnsi="宋体" w:cs="宋体"/>
          <w:color w:val="auto"/>
          <w:kern w:val="0"/>
          <w:sz w:val="24"/>
          <w:szCs w:val="24"/>
        </w:rPr>
        <w:t xml:space="preserve">17. </w:t>
      </w:r>
      <w:r>
        <w:rPr>
          <w:rFonts w:hint="eastAsia" w:ascii="宋体" w:hAnsi="宋体" w:cs="宋体"/>
          <w:color w:val="auto"/>
          <w:kern w:val="0"/>
          <w:sz w:val="24"/>
          <w:szCs w:val="24"/>
        </w:rPr>
        <w:t>投标文件的签署</w:t>
      </w:r>
    </w:p>
    <w:p>
      <w:pPr>
        <w:tabs>
          <w:tab w:val="left" w:pos="1260"/>
        </w:tabs>
        <w:autoSpaceDE w:val="0"/>
        <w:autoSpaceDN w:val="0"/>
        <w:adjustRightInd w:val="0"/>
        <w:spacing w:line="360" w:lineRule="auto"/>
        <w:rPr>
          <w:rFonts w:ascii="宋体" w:cs="Times New Roman"/>
          <w:color w:val="auto"/>
          <w:kern w:val="0"/>
          <w:sz w:val="24"/>
          <w:szCs w:val="24"/>
        </w:rPr>
      </w:pPr>
      <w:r>
        <w:rPr>
          <w:rFonts w:hint="eastAsia" w:ascii="宋体" w:hAnsi="宋体" w:cs="宋体"/>
          <w:color w:val="auto"/>
          <w:kern w:val="0"/>
          <w:sz w:val="24"/>
          <w:szCs w:val="24"/>
        </w:rPr>
        <w:t>在招标文件中已明示需盖章及签名之处，电子投标文件按招标文件要求加盖电子印章和法人电子印章。</w:t>
      </w:r>
    </w:p>
    <w:p>
      <w:pPr>
        <w:tabs>
          <w:tab w:val="left" w:pos="1260"/>
        </w:tabs>
        <w:autoSpaceDE w:val="0"/>
        <w:autoSpaceDN w:val="0"/>
        <w:adjustRightInd w:val="0"/>
        <w:spacing w:line="360" w:lineRule="auto"/>
        <w:rPr>
          <w:rFonts w:ascii="新宋体" w:hAnsi="新宋体" w:eastAsia="新宋体" w:cs="Times New Roman"/>
          <w:b/>
          <w:bCs/>
          <w:color w:val="auto"/>
          <w:sz w:val="24"/>
          <w:szCs w:val="24"/>
          <w:lang w:val="zh-CN"/>
        </w:rPr>
      </w:pPr>
      <w:r>
        <w:rPr>
          <w:rFonts w:ascii="新宋体" w:hAnsi="新宋体" w:eastAsia="新宋体" w:cs="新宋体"/>
          <w:b/>
          <w:bCs/>
          <w:color w:val="auto"/>
          <w:sz w:val="24"/>
          <w:szCs w:val="24"/>
          <w:lang w:val="zh-CN"/>
        </w:rPr>
        <w:t xml:space="preserve">18. </w:t>
      </w:r>
      <w:r>
        <w:rPr>
          <w:rFonts w:hint="eastAsia" w:ascii="新宋体" w:hAnsi="新宋体" w:eastAsia="新宋体" w:cs="新宋体"/>
          <w:b/>
          <w:bCs/>
          <w:color w:val="auto"/>
          <w:sz w:val="24"/>
          <w:szCs w:val="24"/>
          <w:lang w:val="zh-CN"/>
        </w:rPr>
        <w:t>备选投标方案</w:t>
      </w:r>
    </w:p>
    <w:p>
      <w:pPr>
        <w:spacing w:line="360" w:lineRule="auto"/>
        <w:rPr>
          <w:rFonts w:ascii="宋体" w:cs="Times New Roman"/>
          <w:color w:val="auto"/>
          <w:kern w:val="0"/>
          <w:sz w:val="24"/>
          <w:szCs w:val="24"/>
        </w:rPr>
      </w:pPr>
      <w:r>
        <w:rPr>
          <w:rFonts w:ascii="宋体" w:hAnsi="宋体" w:cs="宋体"/>
          <w:color w:val="auto"/>
          <w:kern w:val="0"/>
          <w:sz w:val="24"/>
          <w:szCs w:val="24"/>
        </w:rPr>
        <w:t xml:space="preserve"> </w:t>
      </w:r>
      <w:r>
        <w:rPr>
          <w:rFonts w:hint="eastAsia" w:ascii="宋体" w:hAnsi="宋体" w:cs="宋体"/>
          <w:color w:val="auto"/>
          <w:kern w:val="0"/>
          <w:sz w:val="24"/>
          <w:szCs w:val="24"/>
        </w:rPr>
        <w:t>不允许递交备选投标方案。</w:t>
      </w:r>
    </w:p>
    <w:p>
      <w:pPr>
        <w:autoSpaceDE w:val="0"/>
        <w:autoSpaceDN w:val="0"/>
        <w:spacing w:line="360" w:lineRule="auto"/>
        <w:rPr>
          <w:rFonts w:ascii="宋体" w:cs="Times New Roman"/>
          <w:color w:val="auto"/>
          <w:kern w:val="0"/>
          <w:sz w:val="24"/>
          <w:szCs w:val="24"/>
        </w:rPr>
      </w:pPr>
    </w:p>
    <w:p>
      <w:pPr>
        <w:tabs>
          <w:tab w:val="left" w:pos="1260"/>
        </w:tabs>
        <w:autoSpaceDE w:val="0"/>
        <w:autoSpaceDN w:val="0"/>
        <w:adjustRightInd w:val="0"/>
        <w:spacing w:line="360" w:lineRule="auto"/>
        <w:jc w:val="center"/>
        <w:rPr>
          <w:rFonts w:ascii="楷体" w:hAnsi="楷体" w:eastAsia="楷体" w:cs="Times New Roman"/>
          <w:b/>
          <w:bCs/>
          <w:color w:val="auto"/>
          <w:kern w:val="0"/>
          <w:sz w:val="36"/>
          <w:szCs w:val="36"/>
        </w:rPr>
      </w:pPr>
      <w:r>
        <w:rPr>
          <w:rFonts w:hint="eastAsia" w:ascii="楷体" w:hAnsi="楷体" w:eastAsia="楷体" w:cs="楷体"/>
          <w:b/>
          <w:bCs/>
          <w:color w:val="auto"/>
          <w:kern w:val="0"/>
          <w:sz w:val="36"/>
          <w:szCs w:val="36"/>
        </w:rPr>
        <w:t>四、投标文件的递交</w:t>
      </w:r>
    </w:p>
    <w:p>
      <w:pPr>
        <w:tabs>
          <w:tab w:val="left" w:pos="1260"/>
        </w:tabs>
        <w:autoSpaceDE w:val="0"/>
        <w:autoSpaceDN w:val="0"/>
        <w:adjustRightInd w:val="0"/>
        <w:spacing w:line="360" w:lineRule="auto"/>
        <w:rPr>
          <w:rFonts w:ascii="新宋体" w:hAnsi="新宋体" w:eastAsia="新宋体" w:cs="Times New Roman"/>
          <w:b/>
          <w:bCs/>
          <w:color w:val="auto"/>
          <w:sz w:val="24"/>
          <w:szCs w:val="24"/>
          <w:lang w:val="zh-CN"/>
        </w:rPr>
      </w:pPr>
      <w:r>
        <w:rPr>
          <w:rFonts w:ascii="新宋体" w:hAnsi="新宋体" w:eastAsia="新宋体" w:cs="新宋体"/>
          <w:b/>
          <w:bCs/>
          <w:color w:val="auto"/>
          <w:sz w:val="24"/>
          <w:szCs w:val="24"/>
        </w:rPr>
        <w:t>19</w:t>
      </w:r>
      <w:r>
        <w:rPr>
          <w:rFonts w:ascii="新宋体" w:hAnsi="新宋体" w:eastAsia="新宋体" w:cs="新宋体"/>
          <w:b/>
          <w:bCs/>
          <w:color w:val="auto"/>
          <w:sz w:val="24"/>
          <w:szCs w:val="24"/>
          <w:lang w:val="zh-CN"/>
        </w:rPr>
        <w:t>.</w:t>
      </w:r>
      <w:r>
        <w:rPr>
          <w:rFonts w:hint="eastAsia" w:ascii="新宋体" w:hAnsi="新宋体" w:eastAsia="新宋体" w:cs="新宋体"/>
          <w:b/>
          <w:bCs/>
          <w:color w:val="auto"/>
          <w:sz w:val="24"/>
          <w:szCs w:val="24"/>
          <w:lang w:val="zh-CN"/>
        </w:rPr>
        <w:t>投标文件的数量</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投标人应提交投标文件份数见“投标人须知前附表”。</w:t>
      </w:r>
    </w:p>
    <w:p>
      <w:pPr>
        <w:tabs>
          <w:tab w:val="left" w:pos="1260"/>
        </w:tabs>
        <w:autoSpaceDE w:val="0"/>
        <w:autoSpaceDN w:val="0"/>
        <w:adjustRightInd w:val="0"/>
        <w:spacing w:line="360" w:lineRule="auto"/>
        <w:rPr>
          <w:rFonts w:ascii="新宋体" w:hAnsi="新宋体" w:eastAsia="新宋体" w:cs="Times New Roman"/>
          <w:b/>
          <w:bCs/>
          <w:color w:val="auto"/>
          <w:sz w:val="24"/>
          <w:szCs w:val="24"/>
        </w:rPr>
      </w:pPr>
      <w:r>
        <w:rPr>
          <w:rFonts w:ascii="新宋体" w:hAnsi="新宋体" w:eastAsia="新宋体" w:cs="新宋体"/>
          <w:b/>
          <w:bCs/>
          <w:color w:val="auto"/>
          <w:sz w:val="24"/>
          <w:szCs w:val="24"/>
        </w:rPr>
        <w:t>20</w:t>
      </w:r>
      <w:r>
        <w:rPr>
          <w:rFonts w:hint="eastAsia" w:ascii="新宋体" w:hAnsi="新宋体" w:eastAsia="新宋体" w:cs="新宋体"/>
          <w:b/>
          <w:bCs/>
          <w:color w:val="auto"/>
          <w:sz w:val="24"/>
          <w:szCs w:val="24"/>
        </w:rPr>
        <w:t>．投标截止时间</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投标人必须在“投标邀请”和“投标人须知前附表”中规定的投标截止时间前，将加密电子投标文件（</w:t>
      </w:r>
      <w:r>
        <w:rPr>
          <w:rFonts w:ascii="宋体" w:hAnsi="宋体" w:cs="宋体"/>
          <w:color w:val="auto"/>
          <w:kern w:val="0"/>
          <w:sz w:val="24"/>
          <w:szCs w:val="24"/>
        </w:rPr>
        <w:t>.file</w:t>
      </w:r>
      <w:r>
        <w:rPr>
          <w:rFonts w:hint="eastAsia" w:ascii="宋体" w:hAnsi="宋体" w:cs="宋体"/>
          <w:color w:val="auto"/>
          <w:kern w:val="0"/>
          <w:sz w:val="24"/>
          <w:szCs w:val="24"/>
        </w:rPr>
        <w:t>格式）通过《全国公共资源交易平台</w:t>
      </w:r>
      <w:r>
        <w:rPr>
          <w:rFonts w:ascii="宋体" w:hAnsi="宋体" w:cs="宋体"/>
          <w:color w:val="auto"/>
          <w:kern w:val="0"/>
          <w:sz w:val="24"/>
          <w:szCs w:val="24"/>
        </w:rPr>
        <w:t>(</w:t>
      </w:r>
      <w:r>
        <w:rPr>
          <w:rFonts w:hint="eastAsia" w:ascii="宋体" w:hAnsi="宋体" w:cs="宋体"/>
          <w:color w:val="auto"/>
          <w:kern w:val="0"/>
          <w:sz w:val="24"/>
          <w:szCs w:val="24"/>
        </w:rPr>
        <w:t>河南省</w:t>
      </w:r>
      <w:r>
        <w:rPr>
          <w:rFonts w:hint="eastAsia" w:ascii="MS Mincho" w:hAnsi="MS Mincho" w:eastAsia="MS Mincho" w:cs="MS Mincho"/>
          <w:color w:val="auto"/>
          <w:kern w:val="0"/>
          <w:sz w:val="24"/>
          <w:szCs w:val="24"/>
        </w:rPr>
        <w:t>▪</w:t>
      </w:r>
      <w:r>
        <w:rPr>
          <w:rFonts w:hint="eastAsia" w:ascii="宋体" w:hAnsi="宋体" w:cs="宋体"/>
          <w:color w:val="auto"/>
          <w:kern w:val="0"/>
          <w:sz w:val="24"/>
          <w:szCs w:val="24"/>
        </w:rPr>
        <w:t>许昌市</w:t>
      </w:r>
      <w:r>
        <w:rPr>
          <w:rFonts w:ascii="宋体" w:hAnsi="宋体" w:cs="宋体"/>
          <w:color w:val="auto"/>
          <w:kern w:val="0"/>
          <w:sz w:val="24"/>
          <w:szCs w:val="24"/>
        </w:rPr>
        <w:t>)</w:t>
      </w:r>
      <w:r>
        <w:rPr>
          <w:rFonts w:hint="eastAsia" w:ascii="宋体" w:hAnsi="宋体" w:cs="宋体"/>
          <w:color w:val="auto"/>
          <w:kern w:val="0"/>
          <w:sz w:val="24"/>
          <w:szCs w:val="24"/>
        </w:rPr>
        <w:t>》公共资源交易系统成功上传。</w:t>
      </w:r>
    </w:p>
    <w:p>
      <w:pPr>
        <w:tabs>
          <w:tab w:val="left" w:pos="1260"/>
        </w:tabs>
        <w:autoSpaceDE w:val="0"/>
        <w:autoSpaceDN w:val="0"/>
        <w:adjustRightInd w:val="0"/>
        <w:spacing w:line="360" w:lineRule="auto"/>
        <w:rPr>
          <w:rFonts w:ascii="新宋体" w:hAnsi="新宋体" w:eastAsia="新宋体" w:cs="Times New Roman"/>
          <w:b/>
          <w:bCs/>
          <w:color w:val="auto"/>
          <w:sz w:val="24"/>
          <w:szCs w:val="24"/>
        </w:rPr>
      </w:pPr>
      <w:r>
        <w:rPr>
          <w:rFonts w:ascii="新宋体" w:hAnsi="新宋体" w:eastAsia="新宋体" w:cs="新宋体"/>
          <w:b/>
          <w:bCs/>
          <w:color w:val="auto"/>
          <w:sz w:val="24"/>
          <w:szCs w:val="24"/>
        </w:rPr>
        <w:t xml:space="preserve">21. </w:t>
      </w:r>
      <w:r>
        <w:rPr>
          <w:rFonts w:hint="eastAsia" w:ascii="新宋体" w:hAnsi="新宋体" w:eastAsia="新宋体" w:cs="新宋体"/>
          <w:b/>
          <w:bCs/>
          <w:color w:val="auto"/>
          <w:sz w:val="24"/>
          <w:szCs w:val="24"/>
        </w:rPr>
        <w:t>迟交的投标文件</w:t>
      </w:r>
    </w:p>
    <w:p>
      <w:pPr>
        <w:tabs>
          <w:tab w:val="left" w:pos="1260"/>
        </w:tabs>
        <w:autoSpaceDE w:val="0"/>
        <w:autoSpaceDN w:val="0"/>
        <w:adjustRightInd w:val="0"/>
        <w:spacing w:line="360" w:lineRule="auto"/>
        <w:rPr>
          <w:rFonts w:ascii="新宋体" w:hAnsi="新宋体" w:eastAsia="新宋体" w:cs="Times New Roman"/>
          <w:color w:val="auto"/>
          <w:sz w:val="24"/>
          <w:szCs w:val="24"/>
        </w:rPr>
      </w:pPr>
      <w:r>
        <w:rPr>
          <w:rFonts w:hint="eastAsia" w:ascii="新宋体" w:hAnsi="新宋体" w:eastAsia="新宋体" w:cs="新宋体"/>
          <w:color w:val="auto"/>
          <w:sz w:val="24"/>
          <w:szCs w:val="24"/>
        </w:rPr>
        <w:t>投标截止时间之后上传的投标文件，招标人将拒绝接收。</w:t>
      </w:r>
    </w:p>
    <w:p>
      <w:pPr>
        <w:tabs>
          <w:tab w:val="left" w:pos="1260"/>
        </w:tabs>
        <w:autoSpaceDE w:val="0"/>
        <w:autoSpaceDN w:val="0"/>
        <w:adjustRightInd w:val="0"/>
        <w:spacing w:line="360" w:lineRule="auto"/>
        <w:rPr>
          <w:rFonts w:ascii="新宋体" w:hAnsi="新宋体" w:eastAsia="新宋体" w:cs="Times New Roman"/>
          <w:b/>
          <w:bCs/>
          <w:color w:val="auto"/>
          <w:sz w:val="24"/>
          <w:szCs w:val="24"/>
          <w:lang w:val="zh-CN"/>
        </w:rPr>
      </w:pPr>
      <w:r>
        <w:rPr>
          <w:rFonts w:ascii="新宋体" w:hAnsi="新宋体" w:eastAsia="新宋体" w:cs="新宋体"/>
          <w:b/>
          <w:bCs/>
          <w:color w:val="auto"/>
          <w:sz w:val="24"/>
          <w:szCs w:val="24"/>
          <w:lang w:val="zh-CN"/>
        </w:rPr>
        <w:t>2</w:t>
      </w:r>
      <w:r>
        <w:rPr>
          <w:rFonts w:ascii="新宋体" w:hAnsi="新宋体" w:eastAsia="新宋体" w:cs="新宋体"/>
          <w:b/>
          <w:bCs/>
          <w:color w:val="auto"/>
          <w:sz w:val="24"/>
          <w:szCs w:val="24"/>
        </w:rPr>
        <w:t>2</w:t>
      </w:r>
      <w:r>
        <w:rPr>
          <w:rFonts w:ascii="新宋体" w:hAnsi="新宋体" w:eastAsia="新宋体" w:cs="新宋体"/>
          <w:b/>
          <w:bCs/>
          <w:color w:val="auto"/>
          <w:sz w:val="24"/>
          <w:szCs w:val="24"/>
          <w:lang w:val="zh-CN"/>
        </w:rPr>
        <w:t xml:space="preserve">. </w:t>
      </w:r>
      <w:r>
        <w:rPr>
          <w:rFonts w:hint="eastAsia" w:ascii="新宋体" w:hAnsi="新宋体" w:eastAsia="新宋体" w:cs="新宋体"/>
          <w:b/>
          <w:bCs/>
          <w:color w:val="auto"/>
          <w:sz w:val="24"/>
          <w:szCs w:val="24"/>
          <w:lang w:val="zh-CN"/>
        </w:rPr>
        <w:t>投标文件的修改和撤回</w:t>
      </w:r>
    </w:p>
    <w:p>
      <w:pPr>
        <w:tabs>
          <w:tab w:val="left" w:pos="1260"/>
        </w:tabs>
        <w:adjustRightInd w:val="0"/>
        <w:spacing w:line="360" w:lineRule="auto"/>
        <w:rPr>
          <w:rFonts w:ascii="新宋体" w:hAnsi="新宋体" w:eastAsia="新宋体" w:cs="Times New Roman"/>
          <w:color w:val="auto"/>
          <w:sz w:val="24"/>
          <w:szCs w:val="24"/>
        </w:rPr>
      </w:pPr>
      <w:r>
        <w:rPr>
          <w:rFonts w:ascii="新宋体" w:hAnsi="新宋体" w:eastAsia="新宋体" w:cs="新宋体"/>
          <w:color w:val="auto"/>
          <w:sz w:val="24"/>
          <w:szCs w:val="24"/>
          <w:lang w:val="zh-CN"/>
        </w:rPr>
        <w:t>2</w:t>
      </w:r>
      <w:r>
        <w:rPr>
          <w:rFonts w:ascii="新宋体" w:hAnsi="新宋体" w:eastAsia="新宋体" w:cs="新宋体"/>
          <w:color w:val="auto"/>
          <w:sz w:val="24"/>
          <w:szCs w:val="24"/>
        </w:rPr>
        <w:t>2</w:t>
      </w:r>
      <w:r>
        <w:rPr>
          <w:rFonts w:ascii="新宋体" w:hAnsi="新宋体" w:eastAsia="新宋体" w:cs="新宋体"/>
          <w:color w:val="auto"/>
          <w:sz w:val="24"/>
          <w:szCs w:val="24"/>
          <w:lang w:val="zh-CN"/>
        </w:rPr>
        <w:t>.1</w:t>
      </w:r>
      <w:r>
        <w:rPr>
          <w:rFonts w:hint="eastAsia" w:ascii="新宋体" w:hAnsi="新宋体" w:eastAsia="新宋体" w:cs="新宋体"/>
          <w:color w:val="auto"/>
          <w:sz w:val="24"/>
          <w:szCs w:val="24"/>
        </w:rPr>
        <w:t>投标人在投标截止时间前，对投标文件进行补充、修改或者撤回的，须书面通知招标人。</w:t>
      </w:r>
    </w:p>
    <w:p>
      <w:pPr>
        <w:tabs>
          <w:tab w:val="left" w:pos="1260"/>
        </w:tabs>
        <w:autoSpaceDE w:val="0"/>
        <w:autoSpaceDN w:val="0"/>
        <w:adjustRightInd w:val="0"/>
        <w:spacing w:line="360" w:lineRule="auto"/>
        <w:rPr>
          <w:rFonts w:ascii="新宋体" w:hAnsi="新宋体" w:eastAsia="新宋体" w:cs="Times New Roman"/>
          <w:color w:val="auto"/>
          <w:sz w:val="24"/>
          <w:szCs w:val="24"/>
        </w:rPr>
      </w:pPr>
      <w:r>
        <w:rPr>
          <w:rFonts w:hint="eastAsia" w:ascii="新宋体" w:hAnsi="新宋体" w:eastAsia="新宋体" w:cs="新宋体"/>
          <w:color w:val="auto"/>
          <w:sz w:val="24"/>
          <w:szCs w:val="24"/>
        </w:rPr>
        <w:t>投标人应当在投标截止时间前完成电子投标文件的提交，可以补充、修改或撤回。投标截止时间前未完成电子投标文件提交的，视为撤回投标文件。</w:t>
      </w:r>
    </w:p>
    <w:p>
      <w:pPr>
        <w:tabs>
          <w:tab w:val="left" w:pos="1260"/>
        </w:tabs>
        <w:adjustRightInd w:val="0"/>
        <w:spacing w:line="360" w:lineRule="auto"/>
        <w:rPr>
          <w:rFonts w:ascii="新宋体" w:hAnsi="新宋体" w:eastAsia="新宋体" w:cs="Times New Roman"/>
          <w:color w:val="auto"/>
          <w:sz w:val="24"/>
          <w:szCs w:val="24"/>
        </w:rPr>
      </w:pPr>
      <w:r>
        <w:rPr>
          <w:rFonts w:ascii="新宋体" w:hAnsi="新宋体" w:eastAsia="新宋体" w:cs="新宋体"/>
          <w:color w:val="auto"/>
          <w:sz w:val="24"/>
          <w:szCs w:val="24"/>
        </w:rPr>
        <w:t>22.2</w:t>
      </w:r>
      <w:r>
        <w:rPr>
          <w:rFonts w:hint="eastAsia" w:ascii="新宋体" w:hAnsi="新宋体" w:eastAsia="新宋体" w:cs="新宋体"/>
          <w:color w:val="auto"/>
          <w:sz w:val="24"/>
          <w:szCs w:val="24"/>
        </w:rPr>
        <w:t>投标人补充、修改的内容并作为投标文件的组成部分。补充或修改应当按招标文件要求签署、盖章、提交，并应注明“修改”或“补充”字样。</w:t>
      </w:r>
    </w:p>
    <w:p>
      <w:pPr>
        <w:tabs>
          <w:tab w:val="left" w:pos="1260"/>
        </w:tabs>
        <w:adjustRightInd w:val="0"/>
        <w:spacing w:line="360" w:lineRule="auto"/>
        <w:rPr>
          <w:rFonts w:ascii="新宋体" w:hAnsi="新宋体" w:eastAsia="新宋体" w:cs="Times New Roman"/>
          <w:color w:val="auto"/>
          <w:sz w:val="24"/>
          <w:szCs w:val="24"/>
        </w:rPr>
      </w:pPr>
      <w:r>
        <w:rPr>
          <w:rFonts w:ascii="新宋体" w:hAnsi="新宋体" w:eastAsia="新宋体" w:cs="新宋体"/>
          <w:color w:val="auto"/>
          <w:sz w:val="24"/>
          <w:szCs w:val="24"/>
        </w:rPr>
        <w:t>22.3</w:t>
      </w:r>
      <w:r>
        <w:rPr>
          <w:rFonts w:hint="eastAsia" w:ascii="新宋体" w:hAnsi="新宋体" w:eastAsia="新宋体" w:cs="新宋体"/>
          <w:color w:val="auto"/>
          <w:sz w:val="24"/>
          <w:szCs w:val="24"/>
        </w:rPr>
        <w:t>投标人在提交投标文件后，可以撤回其投标，但投标人必须在规定的投标截止时间前以书面形式告知招标人。</w:t>
      </w:r>
    </w:p>
    <w:p>
      <w:pPr>
        <w:tabs>
          <w:tab w:val="left" w:pos="1260"/>
        </w:tabs>
        <w:adjustRightInd w:val="0"/>
        <w:spacing w:line="360" w:lineRule="auto"/>
        <w:rPr>
          <w:rFonts w:ascii="新宋体" w:hAnsi="新宋体" w:eastAsia="新宋体" w:cs="Times New Roman"/>
          <w:color w:val="auto"/>
          <w:sz w:val="24"/>
          <w:szCs w:val="24"/>
        </w:rPr>
      </w:pPr>
      <w:r>
        <w:rPr>
          <w:rFonts w:ascii="新宋体" w:hAnsi="新宋体" w:eastAsia="新宋体" w:cs="新宋体"/>
          <w:color w:val="auto"/>
          <w:sz w:val="24"/>
          <w:szCs w:val="24"/>
        </w:rPr>
        <w:t>22.4</w:t>
      </w:r>
      <w:r>
        <w:rPr>
          <w:rFonts w:hint="eastAsia" w:ascii="新宋体" w:hAnsi="新宋体" w:eastAsia="新宋体" w:cs="新宋体"/>
          <w:color w:val="auto"/>
          <w:sz w:val="24"/>
          <w:szCs w:val="24"/>
        </w:rPr>
        <w:t>投标人不得在投标有效期内撤销投标文件，否则投标人将承担违背投标承诺函的责任追究。</w:t>
      </w:r>
    </w:p>
    <w:p>
      <w:pPr>
        <w:autoSpaceDE w:val="0"/>
        <w:autoSpaceDN w:val="0"/>
        <w:spacing w:line="360" w:lineRule="auto"/>
        <w:jc w:val="center"/>
        <w:rPr>
          <w:rFonts w:ascii="楷体" w:hAnsi="楷体" w:eastAsia="楷体" w:cs="Times New Roman"/>
          <w:b/>
          <w:bCs/>
          <w:color w:val="auto"/>
          <w:kern w:val="0"/>
          <w:sz w:val="36"/>
          <w:szCs w:val="36"/>
        </w:rPr>
      </w:pPr>
      <w:r>
        <w:rPr>
          <w:rFonts w:hint="eastAsia" w:ascii="楷体" w:hAnsi="楷体" w:eastAsia="楷体" w:cs="楷体"/>
          <w:b/>
          <w:bCs/>
          <w:color w:val="auto"/>
          <w:kern w:val="0"/>
          <w:sz w:val="36"/>
          <w:szCs w:val="36"/>
        </w:rPr>
        <w:t>五、开标和评标</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2</w:t>
      </w:r>
      <w:r>
        <w:rPr>
          <w:rFonts w:ascii="宋体" w:hAnsi="宋体" w:cs="宋体"/>
          <w:b/>
          <w:bCs/>
          <w:color w:val="auto"/>
          <w:sz w:val="24"/>
          <w:szCs w:val="24"/>
        </w:rPr>
        <w:t>3</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开标</w:t>
      </w:r>
    </w:p>
    <w:p>
      <w:pPr>
        <w:tabs>
          <w:tab w:val="left" w:pos="1260"/>
        </w:tabs>
        <w:adjustRightInd w:val="0"/>
        <w:spacing w:line="276" w:lineRule="auto"/>
        <w:jc w:val="left"/>
        <w:rPr>
          <w:rFonts w:ascii="宋体" w:cs="Times New Roman"/>
          <w:color w:val="auto"/>
          <w:sz w:val="24"/>
          <w:szCs w:val="24"/>
        </w:rPr>
      </w:pPr>
      <w:r>
        <w:rPr>
          <w:rFonts w:ascii="宋体" w:hAnsi="宋体" w:cs="宋体"/>
          <w:color w:val="auto"/>
          <w:sz w:val="24"/>
          <w:szCs w:val="24"/>
          <w:lang w:val="zh-CN"/>
        </w:rPr>
        <w:t>23.1</w:t>
      </w:r>
      <w:r>
        <w:rPr>
          <w:rFonts w:hint="eastAsia" w:ascii="宋体" w:hAnsi="宋体" w:cs="宋体"/>
          <w:color w:val="auto"/>
          <w:sz w:val="24"/>
          <w:szCs w:val="24"/>
        </w:rPr>
        <w:t>招标人将按招标文件规定的时间和地点组织远程不见面开标。开标由代理机构主持，投标人无须到现场。评标委员会成员不得参加开标活动。</w:t>
      </w:r>
    </w:p>
    <w:p>
      <w:pPr>
        <w:tabs>
          <w:tab w:val="left" w:pos="1260"/>
        </w:tabs>
        <w:autoSpaceDE w:val="0"/>
        <w:autoSpaceDN w:val="0"/>
        <w:adjustRightInd w:val="0"/>
        <w:spacing w:line="276" w:lineRule="auto"/>
        <w:jc w:val="left"/>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3</w:t>
      </w:r>
      <w:r>
        <w:rPr>
          <w:rFonts w:ascii="宋体" w:hAnsi="宋体" w:cs="宋体"/>
          <w:color w:val="auto"/>
          <w:sz w:val="24"/>
          <w:szCs w:val="24"/>
          <w:lang w:val="zh-CN"/>
        </w:rPr>
        <w:t xml:space="preserve">.2 </w:t>
      </w:r>
      <w:r>
        <w:rPr>
          <w:rFonts w:hint="eastAsia" w:ascii="宋体" w:hAnsi="宋体" w:cs="宋体"/>
          <w:color w:val="auto"/>
          <w:sz w:val="24"/>
          <w:szCs w:val="24"/>
          <w:lang w:val="zh-CN"/>
        </w:rPr>
        <w:t>招标人应当对开标、评标现场活动进行全程录音录像。录音录像应当清晰可辨，音像资料作为采购文件一并存档。</w:t>
      </w:r>
    </w:p>
    <w:p>
      <w:pPr>
        <w:tabs>
          <w:tab w:val="left" w:pos="1260"/>
        </w:tabs>
        <w:spacing w:line="276" w:lineRule="auto"/>
        <w:jc w:val="left"/>
        <w:rPr>
          <w:rFonts w:ascii="宋体" w:cs="Times New Roman"/>
          <w:color w:val="auto"/>
          <w:sz w:val="24"/>
          <w:szCs w:val="24"/>
        </w:rPr>
      </w:pPr>
      <w:r>
        <w:rPr>
          <w:rFonts w:ascii="宋体" w:hAnsi="宋体" w:cs="宋体"/>
          <w:color w:val="auto"/>
          <w:sz w:val="24"/>
          <w:szCs w:val="24"/>
          <w:lang w:val="zh-CN"/>
        </w:rPr>
        <w:t>23.3</w:t>
      </w:r>
      <w:r>
        <w:rPr>
          <w:rFonts w:hint="eastAsia" w:ascii="宋体" w:hAnsi="宋体" w:cs="宋体"/>
          <w:color w:val="auto"/>
          <w:sz w:val="24"/>
          <w:szCs w:val="24"/>
        </w:rPr>
        <w:t>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pPr>
        <w:tabs>
          <w:tab w:val="left" w:pos="1260"/>
        </w:tabs>
        <w:autoSpaceDE w:val="0"/>
        <w:autoSpaceDN w:val="0"/>
        <w:spacing w:line="360" w:lineRule="auto"/>
        <w:rPr>
          <w:rFonts w:ascii="宋体" w:cs="Times New Roman"/>
          <w:color w:val="auto"/>
          <w:sz w:val="24"/>
          <w:szCs w:val="24"/>
          <w:lang w:val="zh-CN"/>
        </w:rPr>
      </w:pPr>
      <w:r>
        <w:rPr>
          <w:rFonts w:ascii="宋体" w:hAnsi="宋体" w:cs="宋体"/>
          <w:color w:val="auto"/>
          <w:sz w:val="24"/>
          <w:szCs w:val="24"/>
        </w:rPr>
        <w:t>23.4</w:t>
      </w:r>
      <w:r>
        <w:rPr>
          <w:rFonts w:ascii="宋体" w:hAnsi="宋体" w:cs="宋体"/>
          <w:color w:val="auto"/>
          <w:sz w:val="24"/>
          <w:szCs w:val="24"/>
          <w:lang w:val="zh-CN"/>
        </w:rPr>
        <w:t xml:space="preserve"> </w:t>
      </w:r>
      <w:r>
        <w:rPr>
          <w:rFonts w:hint="eastAsia" w:ascii="宋体" w:hAnsi="宋体" w:cs="宋体"/>
          <w:color w:val="auto"/>
          <w:sz w:val="24"/>
          <w:szCs w:val="24"/>
          <w:lang w:val="zh-CN"/>
        </w:rPr>
        <w:t>电子投标文件的解密</w:t>
      </w:r>
    </w:p>
    <w:p>
      <w:pPr>
        <w:tabs>
          <w:tab w:val="left" w:pos="1260"/>
        </w:tabs>
        <w:autoSpaceDE w:val="0"/>
        <w:autoSpaceDN w:val="0"/>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全流程电子化交易项目电子投标文件采用双重加密。解密需分标段进行两次解密。</w:t>
      </w:r>
    </w:p>
    <w:p>
      <w:pPr>
        <w:tabs>
          <w:tab w:val="left" w:pos="1260"/>
        </w:tabs>
        <w:autoSpaceDE w:val="0"/>
        <w:autoSpaceDN w:val="0"/>
        <w:spacing w:line="360" w:lineRule="auto"/>
        <w:ind w:firstLine="480" w:firstLineChars="200"/>
        <w:rPr>
          <w:rFonts w:ascii="宋体" w:cs="Times New Roman"/>
          <w:color w:val="auto"/>
          <w:sz w:val="24"/>
          <w:szCs w:val="24"/>
        </w:rPr>
      </w:pPr>
      <w:r>
        <w:rPr>
          <w:rFonts w:hint="eastAsia" w:ascii="宋体" w:hAnsi="宋体" w:cs="宋体"/>
          <w:color w:val="auto"/>
          <w:sz w:val="24"/>
          <w:szCs w:val="24"/>
          <w:lang w:val="zh-CN"/>
        </w:rPr>
        <w:t>（</w:t>
      </w:r>
      <w:r>
        <w:rPr>
          <w:rFonts w:ascii="宋体" w:hAnsi="宋体" w:cs="宋体"/>
          <w:color w:val="auto"/>
          <w:sz w:val="24"/>
          <w:szCs w:val="24"/>
          <w:lang w:val="zh-CN"/>
        </w:rPr>
        <w:t>1</w:t>
      </w:r>
      <w:r>
        <w:rPr>
          <w:rFonts w:hint="eastAsia" w:ascii="宋体" w:hAnsi="宋体" w:cs="宋体"/>
          <w:color w:val="auto"/>
          <w:sz w:val="24"/>
          <w:szCs w:val="24"/>
          <w:lang w:val="zh-CN"/>
        </w:rPr>
        <w:t>）投标人解密：</w:t>
      </w:r>
      <w:r>
        <w:rPr>
          <w:rFonts w:hint="eastAsia" w:ascii="宋体" w:hAnsi="宋体" w:cs="宋体"/>
          <w:color w:val="auto"/>
          <w:sz w:val="24"/>
          <w:szCs w:val="24"/>
        </w:rPr>
        <w:t>投标人解密：投标人使用本单位</w:t>
      </w:r>
      <w:r>
        <w:rPr>
          <w:rFonts w:ascii="宋体" w:hAnsi="宋体" w:cs="宋体"/>
          <w:color w:val="auto"/>
          <w:sz w:val="24"/>
          <w:szCs w:val="24"/>
        </w:rPr>
        <w:t>CA</w:t>
      </w:r>
      <w:r>
        <w:rPr>
          <w:rFonts w:hint="eastAsia" w:ascii="宋体" w:hAnsi="宋体" w:cs="宋体"/>
          <w:color w:val="auto"/>
          <w:sz w:val="24"/>
          <w:szCs w:val="24"/>
        </w:rPr>
        <w:t>数字证书远程进行解密</w:t>
      </w:r>
      <w:r>
        <w:rPr>
          <w:rFonts w:hint="eastAsia" w:ascii="宋体" w:hAnsi="宋体" w:cs="宋体"/>
          <w:color w:val="auto"/>
          <w:sz w:val="24"/>
          <w:szCs w:val="24"/>
          <w:lang w:val="zh-CN"/>
        </w:rPr>
        <w:t>。</w:t>
      </w:r>
    </w:p>
    <w:p>
      <w:pPr>
        <w:tabs>
          <w:tab w:val="left" w:pos="1260"/>
        </w:tabs>
        <w:autoSpaceDE w:val="0"/>
        <w:autoSpaceDN w:val="0"/>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2</w:t>
      </w:r>
      <w:r>
        <w:rPr>
          <w:rFonts w:hint="eastAsia" w:ascii="宋体" w:hAnsi="宋体" w:cs="宋体"/>
          <w:color w:val="auto"/>
          <w:sz w:val="24"/>
          <w:szCs w:val="24"/>
          <w:lang w:val="zh-CN"/>
        </w:rPr>
        <w:t>）代理机构解密：代理机构按电子投标文件到达交易系统的先后顺序，使用代理机构</w:t>
      </w:r>
      <w:r>
        <w:rPr>
          <w:rFonts w:ascii="宋体" w:hAnsi="宋体" w:cs="宋体"/>
          <w:color w:val="auto"/>
          <w:sz w:val="24"/>
          <w:szCs w:val="24"/>
          <w:lang w:val="zh-CN"/>
        </w:rPr>
        <w:t>CA</w:t>
      </w:r>
      <w:r>
        <w:rPr>
          <w:rFonts w:hint="eastAsia" w:ascii="宋体" w:hAnsi="宋体" w:cs="宋体"/>
          <w:color w:val="auto"/>
          <w:sz w:val="24"/>
          <w:szCs w:val="24"/>
          <w:lang w:val="zh-CN"/>
        </w:rPr>
        <w:t>数字证书进行再次解密。</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 xml:space="preserve">23.5 </w:t>
      </w:r>
      <w:r>
        <w:rPr>
          <w:rFonts w:hint="eastAsia" w:ascii="宋体" w:hAnsi="宋体" w:cs="宋体"/>
          <w:color w:val="auto"/>
          <w:sz w:val="24"/>
          <w:szCs w:val="24"/>
          <w:lang w:val="zh-CN"/>
        </w:rPr>
        <w:t>电子投标文件解密异常情况处理</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因投标人原因电子投标文件解密失败的，其投标将被拒绝。</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 xml:space="preserve">23.6 </w:t>
      </w:r>
      <w:r>
        <w:rPr>
          <w:rFonts w:hint="eastAsia" w:ascii="宋体" w:hAnsi="宋体" w:cs="宋体"/>
          <w:color w:val="auto"/>
          <w:sz w:val="24"/>
          <w:szCs w:val="24"/>
          <w:lang w:val="zh-CN"/>
        </w:rPr>
        <w:t>投标人不足</w:t>
      </w:r>
      <w:r>
        <w:rPr>
          <w:rFonts w:ascii="宋体" w:hAnsi="宋体" w:cs="宋体"/>
          <w:color w:val="auto"/>
          <w:sz w:val="24"/>
          <w:szCs w:val="24"/>
          <w:lang w:val="zh-CN"/>
        </w:rPr>
        <w:t>3</w:t>
      </w:r>
      <w:r>
        <w:rPr>
          <w:rFonts w:hint="eastAsia" w:ascii="宋体" w:hAnsi="宋体" w:cs="宋体"/>
          <w:color w:val="auto"/>
          <w:sz w:val="24"/>
          <w:szCs w:val="24"/>
          <w:lang w:val="zh-CN"/>
        </w:rPr>
        <w:t>家的，不得开标。</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23.7</w:t>
      </w:r>
      <w:r>
        <w:rPr>
          <w:rFonts w:hint="eastAsia" w:ascii="宋体" w:hAnsi="宋体" w:cs="宋体"/>
          <w:color w:val="auto"/>
          <w:sz w:val="24"/>
          <w:szCs w:val="24"/>
          <w:lang w:val="zh-CN"/>
        </w:rPr>
        <w:t>开标过程由采购代理机构负责记录，《开标记录表》经投标人进行电子签章、由参加开标相关工作人员签字确认后随采购文件一并存档。投标人未电子签章的，视同认可开标结果。</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23.8</w:t>
      </w:r>
      <w:r>
        <w:rPr>
          <w:rFonts w:hint="eastAsia" w:ascii="宋体" w:hAnsi="宋体" w:cs="宋体"/>
          <w:color w:val="auto"/>
          <w:sz w:val="24"/>
          <w:szCs w:val="24"/>
          <w:lang w:val="zh-CN"/>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 xml:space="preserve">23.9 </w:t>
      </w:r>
      <w:r>
        <w:rPr>
          <w:rFonts w:hint="eastAsia" w:ascii="宋体" w:hAnsi="宋体" w:cs="宋体"/>
          <w:color w:val="auto"/>
          <w:sz w:val="24"/>
          <w:szCs w:val="24"/>
          <w:lang w:val="zh-CN"/>
        </w:rPr>
        <w:t>投标人未参加开标的，视同认可开标结果。</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2</w:t>
      </w:r>
      <w:r>
        <w:rPr>
          <w:rFonts w:ascii="宋体" w:hAnsi="宋体" w:cs="宋体"/>
          <w:b/>
          <w:bCs/>
          <w:color w:val="auto"/>
          <w:sz w:val="24"/>
          <w:szCs w:val="24"/>
        </w:rPr>
        <w:t>4</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资格审查</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rPr>
        <w:t>开标结束后，采购人依法对投标人的资格进行审查。</w:t>
      </w:r>
      <w:r>
        <w:rPr>
          <w:rFonts w:hint="eastAsia" w:ascii="宋体" w:hAnsi="宋体" w:cs="宋体"/>
          <w:color w:val="auto"/>
          <w:sz w:val="24"/>
          <w:szCs w:val="24"/>
          <w:lang w:val="zh-CN"/>
        </w:rPr>
        <w:t>合格投标人不足</w:t>
      </w:r>
      <w:r>
        <w:rPr>
          <w:rFonts w:ascii="宋体" w:hAnsi="宋体" w:cs="宋体"/>
          <w:color w:val="auto"/>
          <w:sz w:val="24"/>
          <w:szCs w:val="24"/>
          <w:lang w:val="zh-CN"/>
        </w:rPr>
        <w:t>3</w:t>
      </w:r>
      <w:r>
        <w:rPr>
          <w:rFonts w:hint="eastAsia" w:ascii="宋体" w:hAnsi="宋体" w:cs="宋体"/>
          <w:color w:val="auto"/>
          <w:sz w:val="24"/>
          <w:szCs w:val="24"/>
          <w:lang w:val="zh-CN"/>
        </w:rPr>
        <w:t>家的，不得评标。</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2</w:t>
      </w:r>
      <w:r>
        <w:rPr>
          <w:rFonts w:ascii="宋体" w:hAnsi="宋体" w:cs="宋体"/>
          <w:b/>
          <w:bCs/>
          <w:color w:val="auto"/>
          <w:sz w:val="24"/>
          <w:szCs w:val="24"/>
        </w:rPr>
        <w:t>5</w:t>
      </w:r>
      <w:r>
        <w:rPr>
          <w:rFonts w:ascii="宋体" w:cs="宋体"/>
          <w:b/>
          <w:bCs/>
          <w:color w:val="auto"/>
          <w:sz w:val="24"/>
          <w:szCs w:val="24"/>
          <w:lang w:val="zh-CN"/>
        </w:rPr>
        <w:t>.</w:t>
      </w:r>
      <w:r>
        <w:rPr>
          <w:rFonts w:hint="eastAsia" w:ascii="宋体" w:hAnsi="宋体" w:cs="宋体"/>
          <w:b/>
          <w:bCs/>
          <w:color w:val="auto"/>
          <w:sz w:val="24"/>
          <w:szCs w:val="24"/>
          <w:lang w:val="zh-CN"/>
        </w:rPr>
        <w:t>评标委员会的组成</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5</w:t>
      </w:r>
      <w:r>
        <w:rPr>
          <w:rFonts w:ascii="宋体" w:hAnsi="宋体" w:cs="宋体"/>
          <w:color w:val="auto"/>
          <w:sz w:val="24"/>
          <w:szCs w:val="24"/>
          <w:lang w:val="zh-CN"/>
        </w:rPr>
        <w:t xml:space="preserve">.1 </w:t>
      </w:r>
      <w:r>
        <w:rPr>
          <w:rFonts w:hint="eastAsia" w:ascii="宋体" w:hAnsi="宋体" w:cs="宋体"/>
          <w:color w:val="auto"/>
          <w:sz w:val="24"/>
          <w:szCs w:val="24"/>
          <w:lang w:val="zh-CN"/>
        </w:rPr>
        <w:t>招标人将依法组建评标委员会，评标委员会由采购人代表和评审专家组成</w:t>
      </w:r>
      <w:r>
        <w:rPr>
          <w:rFonts w:ascii="宋体" w:cs="宋体"/>
          <w:color w:val="auto"/>
          <w:sz w:val="24"/>
          <w:szCs w:val="24"/>
          <w:lang w:val="zh-CN"/>
        </w:rPr>
        <w:t>.</w:t>
      </w:r>
      <w:r>
        <w:rPr>
          <w:rFonts w:hint="eastAsia" w:ascii="宋体" w:hAnsi="宋体" w:cs="宋体"/>
          <w:color w:val="auto"/>
          <w:sz w:val="24"/>
          <w:szCs w:val="24"/>
          <w:lang w:val="zh-CN"/>
        </w:rPr>
        <w:t>评标委员会成员人数确定方式见投标人须知前附表。</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5</w:t>
      </w:r>
      <w:r>
        <w:rPr>
          <w:rFonts w:ascii="宋体" w:hAnsi="宋体" w:cs="宋体"/>
          <w:color w:val="auto"/>
          <w:sz w:val="24"/>
          <w:szCs w:val="24"/>
          <w:lang w:val="zh-CN"/>
        </w:rPr>
        <w:t xml:space="preserve">.2 </w:t>
      </w:r>
      <w:r>
        <w:rPr>
          <w:rFonts w:hint="eastAsia" w:ascii="宋体" w:hAnsi="宋体" w:cs="宋体"/>
          <w:color w:val="auto"/>
          <w:sz w:val="24"/>
          <w:szCs w:val="24"/>
          <w:lang w:val="zh-CN"/>
        </w:rPr>
        <w:t>评审专家对本单位的采购项目只能作为采购人代表参与评标。采购代理机构工作人员不得参加由本机构代理的政府采购项目的评标。</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5</w:t>
      </w:r>
      <w:r>
        <w:rPr>
          <w:rFonts w:ascii="宋体" w:hAnsi="宋体" w:cs="宋体"/>
          <w:color w:val="auto"/>
          <w:sz w:val="24"/>
          <w:szCs w:val="24"/>
          <w:lang w:val="zh-CN"/>
        </w:rPr>
        <w:t>.3</w:t>
      </w:r>
      <w:r>
        <w:rPr>
          <w:rFonts w:hint="eastAsia" w:ascii="宋体" w:hAnsi="宋体" w:cs="宋体"/>
          <w:color w:val="auto"/>
          <w:sz w:val="24"/>
          <w:szCs w:val="24"/>
          <w:lang w:val="zh-CN"/>
        </w:rPr>
        <w:t>评标委员会成员有下列情形之一的，应当回避：</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1</w:t>
      </w:r>
      <w:r>
        <w:rPr>
          <w:rFonts w:hint="eastAsia" w:ascii="宋体" w:hAnsi="宋体" w:cs="宋体"/>
          <w:color w:val="auto"/>
          <w:sz w:val="24"/>
          <w:szCs w:val="24"/>
          <w:lang w:val="zh-CN"/>
        </w:rPr>
        <w:t>）采购人或供应商的主要负责人的近亲属；</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2</w:t>
      </w:r>
      <w:r>
        <w:rPr>
          <w:rFonts w:hint="eastAsia" w:ascii="宋体" w:hAnsi="宋体" w:cs="宋体"/>
          <w:color w:val="auto"/>
          <w:sz w:val="24"/>
          <w:szCs w:val="24"/>
          <w:lang w:val="zh-CN"/>
        </w:rPr>
        <w:t>）项目主管部门或者行政监督部门的人员；</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3</w:t>
      </w:r>
      <w:r>
        <w:rPr>
          <w:rFonts w:hint="eastAsia" w:ascii="宋体" w:hAnsi="宋体" w:cs="宋体"/>
          <w:color w:val="auto"/>
          <w:sz w:val="24"/>
          <w:szCs w:val="24"/>
          <w:lang w:val="zh-CN"/>
        </w:rPr>
        <w:t>）与投标人有经济利益关系，可能影响对投标公正评审的；</w:t>
      </w:r>
    </w:p>
    <w:p>
      <w:pPr>
        <w:tabs>
          <w:tab w:val="left" w:pos="1260"/>
        </w:tabs>
        <w:autoSpaceDE w:val="0"/>
        <w:autoSpaceDN w:val="0"/>
        <w:adjustRightInd w:val="0"/>
        <w:spacing w:line="360" w:lineRule="auto"/>
        <w:jc w:val="left"/>
        <w:rPr>
          <w:rFonts w:ascii="宋体" w:cs="Times New Roman"/>
          <w:color w:val="auto"/>
          <w:kern w:val="0"/>
        </w:rPr>
      </w:pPr>
      <w:r>
        <w:rPr>
          <w:rFonts w:hint="eastAsia" w:ascii="宋体" w:hAnsi="宋体" w:cs="宋体"/>
          <w:color w:val="auto"/>
          <w:sz w:val="24"/>
          <w:szCs w:val="24"/>
          <w:lang w:val="zh-CN"/>
        </w:rPr>
        <w:t>（</w:t>
      </w:r>
      <w:r>
        <w:rPr>
          <w:rFonts w:ascii="宋体" w:hAnsi="宋体" w:cs="宋体"/>
          <w:color w:val="auto"/>
          <w:sz w:val="24"/>
          <w:szCs w:val="24"/>
          <w:lang w:val="zh-CN"/>
        </w:rPr>
        <w:t>4</w:t>
      </w:r>
      <w:r>
        <w:rPr>
          <w:rFonts w:hint="eastAsia" w:ascii="宋体" w:hAnsi="宋体" w:cs="宋体"/>
          <w:color w:val="auto"/>
          <w:sz w:val="24"/>
          <w:szCs w:val="24"/>
          <w:lang w:val="zh-CN"/>
        </w:rPr>
        <w:t>）曾因在招标、评标以及其他与招标投标有关活动中从事违法行为而受过行政处罚或</w:t>
      </w:r>
      <w:r>
        <w:rPr>
          <w:rFonts w:hint="eastAsia" w:ascii="宋体" w:hAnsi="宋体" w:cs="宋体"/>
          <w:color w:val="auto"/>
          <w:kern w:val="0"/>
        </w:rPr>
        <w:t>刑事处罚的。</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5</w:t>
      </w:r>
      <w:r>
        <w:rPr>
          <w:rFonts w:ascii="宋体" w:hAnsi="宋体" w:cs="宋体"/>
          <w:color w:val="auto"/>
          <w:sz w:val="24"/>
          <w:szCs w:val="24"/>
          <w:lang w:val="zh-CN"/>
        </w:rPr>
        <w:t xml:space="preserve">.4 </w:t>
      </w:r>
      <w:r>
        <w:rPr>
          <w:rFonts w:hint="eastAsia" w:ascii="宋体" w:hAnsi="宋体" w:cs="宋体"/>
          <w:color w:val="auto"/>
          <w:sz w:val="24"/>
          <w:szCs w:val="24"/>
          <w:lang w:val="zh-CN"/>
        </w:rPr>
        <w:t>评审专家发现本人与参加采购活动的供应商有利害关系的</w:t>
      </w:r>
      <w:r>
        <w:rPr>
          <w:rFonts w:ascii="宋体" w:cs="宋体"/>
          <w:color w:val="auto"/>
          <w:sz w:val="24"/>
          <w:szCs w:val="24"/>
          <w:lang w:val="zh-CN"/>
        </w:rPr>
        <w:t>,</w:t>
      </w:r>
      <w:r>
        <w:rPr>
          <w:rFonts w:hint="eastAsia" w:ascii="宋体" w:hAnsi="宋体" w:cs="宋体"/>
          <w:color w:val="auto"/>
          <w:sz w:val="24"/>
          <w:szCs w:val="24"/>
          <w:lang w:val="zh-CN"/>
        </w:rPr>
        <w:t>应当主动提出回避。采购人或者代理机构发现评审专家与参加采购活动的供应商有利害关系的</w:t>
      </w:r>
      <w:r>
        <w:rPr>
          <w:rFonts w:ascii="宋体" w:cs="宋体"/>
          <w:color w:val="auto"/>
          <w:sz w:val="24"/>
          <w:szCs w:val="24"/>
          <w:lang w:val="zh-CN"/>
        </w:rPr>
        <w:t>,</w:t>
      </w:r>
      <w:r>
        <w:rPr>
          <w:rFonts w:hint="eastAsia" w:ascii="宋体" w:hAnsi="宋体" w:cs="宋体"/>
          <w:color w:val="auto"/>
          <w:sz w:val="24"/>
          <w:szCs w:val="24"/>
          <w:lang w:val="zh-CN"/>
        </w:rPr>
        <w:t>应当要求其回避。</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5</w:t>
      </w:r>
      <w:r>
        <w:rPr>
          <w:rFonts w:ascii="宋体" w:hAnsi="宋体" w:cs="宋体"/>
          <w:color w:val="auto"/>
          <w:sz w:val="24"/>
          <w:szCs w:val="24"/>
          <w:lang w:val="zh-CN"/>
        </w:rPr>
        <w:t xml:space="preserve">.5 </w:t>
      </w:r>
      <w:r>
        <w:rPr>
          <w:rFonts w:hint="eastAsia" w:ascii="宋体" w:hAnsi="宋体" w:cs="宋体"/>
          <w:color w:val="auto"/>
          <w:sz w:val="24"/>
          <w:szCs w:val="24"/>
          <w:lang w:val="zh-CN"/>
        </w:rPr>
        <w:t>采购人不得担任评标小组长。</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5</w:t>
      </w:r>
      <w:r>
        <w:rPr>
          <w:rFonts w:ascii="宋体" w:hAnsi="宋体" w:cs="宋体"/>
          <w:color w:val="auto"/>
          <w:sz w:val="24"/>
          <w:szCs w:val="24"/>
          <w:lang w:val="zh-CN"/>
        </w:rPr>
        <w:t xml:space="preserve">.6 </w:t>
      </w:r>
      <w:r>
        <w:rPr>
          <w:rFonts w:hint="eastAsia" w:ascii="宋体" w:hAnsi="宋体" w:cs="宋体"/>
          <w:color w:val="auto"/>
          <w:sz w:val="24"/>
          <w:szCs w:val="24"/>
          <w:lang w:val="zh-CN"/>
        </w:rPr>
        <w:t>评标委员会成员名单在评标结果公告前应当保密。</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2</w:t>
      </w:r>
      <w:r>
        <w:rPr>
          <w:rFonts w:ascii="宋体" w:hAnsi="宋体" w:cs="宋体"/>
          <w:b/>
          <w:bCs/>
          <w:color w:val="auto"/>
          <w:sz w:val="24"/>
          <w:szCs w:val="24"/>
        </w:rPr>
        <w:t>6</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符合性审查</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6</w:t>
      </w:r>
      <w:r>
        <w:rPr>
          <w:rFonts w:ascii="宋体" w:hAnsi="宋体" w:cs="宋体"/>
          <w:color w:val="auto"/>
          <w:sz w:val="24"/>
          <w:szCs w:val="24"/>
          <w:lang w:val="zh-CN"/>
        </w:rPr>
        <w:t>.1</w:t>
      </w:r>
      <w:r>
        <w:rPr>
          <w:rFonts w:hint="eastAsia" w:ascii="宋体" w:cs="宋体"/>
          <w:color w:val="auto"/>
          <w:sz w:val="24"/>
          <w:szCs w:val="24"/>
          <w:lang w:val="zh-CN"/>
        </w:rPr>
        <w:t>评标委员会应当对符合资格的投标人的投标文件进行符合性审查，以确定其是否满足招标文件的实质性要求。</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6</w:t>
      </w:r>
      <w:r>
        <w:rPr>
          <w:rFonts w:ascii="宋体" w:hAnsi="宋体" w:cs="宋体"/>
          <w:color w:val="auto"/>
          <w:sz w:val="24"/>
          <w:szCs w:val="24"/>
          <w:lang w:val="zh-CN"/>
        </w:rPr>
        <w:t>.2</w:t>
      </w:r>
      <w:r>
        <w:rPr>
          <w:rFonts w:hint="eastAsia" w:ascii="宋体" w:cs="宋体"/>
          <w:color w:val="auto"/>
          <w:sz w:val="24"/>
          <w:szCs w:val="24"/>
          <w:lang w:val="zh-CN"/>
        </w:rPr>
        <w:t>评标委员会将拒绝被确定为非实质性响应的投标，投标人不能通过修正或撤销不符之处而使投标成为实质性响应的投标。</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cs="宋体"/>
          <w:color w:val="auto"/>
          <w:sz w:val="24"/>
          <w:szCs w:val="24"/>
          <w:lang w:val="zh-CN"/>
        </w:rPr>
        <w:t>2</w:t>
      </w:r>
      <w:r>
        <w:rPr>
          <w:rFonts w:ascii="宋体" w:cs="宋体"/>
          <w:color w:val="auto"/>
          <w:sz w:val="24"/>
          <w:szCs w:val="24"/>
        </w:rPr>
        <w:t>6</w:t>
      </w:r>
      <w:r>
        <w:rPr>
          <w:rFonts w:ascii="宋体" w:cs="宋体"/>
          <w:color w:val="auto"/>
          <w:sz w:val="24"/>
          <w:szCs w:val="24"/>
          <w:lang w:val="zh-CN"/>
        </w:rPr>
        <w:t>.3.</w:t>
      </w:r>
      <w:r>
        <w:rPr>
          <w:rFonts w:hint="eastAsia" w:ascii="宋体" w:cs="宋体"/>
          <w:color w:val="auto"/>
          <w:sz w:val="24"/>
          <w:szCs w:val="24"/>
          <w:lang w:val="zh-CN"/>
        </w:rPr>
        <w:t>对投标文件的评估和比较</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hint="eastAsia" w:ascii="宋体" w:cs="宋体"/>
          <w:color w:val="auto"/>
          <w:sz w:val="24"/>
          <w:szCs w:val="24"/>
          <w:lang w:val="zh-CN"/>
        </w:rPr>
        <w:t>评标委员会将对实质性响应的投标文件进行比较和评价。</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2</w:t>
      </w:r>
      <w:r>
        <w:rPr>
          <w:rFonts w:ascii="宋体" w:hAnsi="宋体" w:cs="宋体"/>
          <w:b/>
          <w:bCs/>
          <w:color w:val="auto"/>
          <w:sz w:val="24"/>
          <w:szCs w:val="24"/>
        </w:rPr>
        <w:t>7</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投标文件的澄清</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7</w:t>
      </w:r>
      <w:r>
        <w:rPr>
          <w:rFonts w:ascii="宋体" w:hAnsi="宋体" w:cs="宋体"/>
          <w:color w:val="auto"/>
          <w:sz w:val="24"/>
          <w:szCs w:val="24"/>
          <w:lang w:val="zh-CN"/>
        </w:rPr>
        <w:t xml:space="preserve">.1 </w:t>
      </w: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对于投标文件中含义不明确、同类问题表述不一致或者有明显文字和计算错误的内容，评标委员会应当以书面形式要求投标人作出必要的澄清、说明或者补正。</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7</w:t>
      </w:r>
      <w:r>
        <w:rPr>
          <w:rFonts w:ascii="宋体" w:hAnsi="宋体" w:cs="宋体"/>
          <w:color w:val="auto"/>
          <w:sz w:val="24"/>
          <w:szCs w:val="24"/>
          <w:lang w:val="zh-CN"/>
        </w:rPr>
        <w:t xml:space="preserve">.2 </w:t>
      </w:r>
      <w:r>
        <w:rPr>
          <w:rFonts w:hint="eastAsia" w:ascii="宋体" w:hAnsi="宋体" w:cs="宋体"/>
          <w:color w:val="auto"/>
          <w:sz w:val="24"/>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2</w:t>
      </w:r>
      <w:r>
        <w:rPr>
          <w:rFonts w:ascii="宋体" w:hAnsi="宋体" w:cs="宋体"/>
          <w:color w:val="auto"/>
          <w:sz w:val="24"/>
          <w:szCs w:val="24"/>
        </w:rPr>
        <w:t>7</w:t>
      </w:r>
      <w:r>
        <w:rPr>
          <w:rFonts w:ascii="宋体" w:hAnsi="宋体" w:cs="宋体"/>
          <w:color w:val="auto"/>
          <w:sz w:val="24"/>
          <w:szCs w:val="24"/>
          <w:lang w:val="zh-CN"/>
        </w:rPr>
        <w:t xml:space="preserve">.3 </w:t>
      </w:r>
      <w:r>
        <w:rPr>
          <w:rFonts w:hint="eastAsia" w:ascii="宋体" w:hAnsi="宋体" w:cs="宋体"/>
          <w:color w:val="auto"/>
          <w:sz w:val="24"/>
          <w:szCs w:val="24"/>
          <w:lang w:val="zh-CN"/>
        </w:rPr>
        <w:t>投标人的澄清文件是其投标文件的组成部分。</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cs="宋体"/>
          <w:b/>
          <w:bCs/>
          <w:color w:val="auto"/>
          <w:sz w:val="24"/>
          <w:szCs w:val="24"/>
          <w:lang w:val="zh-CN"/>
        </w:rPr>
        <w:t>2</w:t>
      </w:r>
      <w:r>
        <w:rPr>
          <w:rFonts w:ascii="宋体" w:cs="宋体"/>
          <w:b/>
          <w:bCs/>
          <w:color w:val="auto"/>
          <w:sz w:val="24"/>
          <w:szCs w:val="24"/>
        </w:rPr>
        <w:t>8</w:t>
      </w:r>
      <w:r>
        <w:rPr>
          <w:rFonts w:ascii="宋体" w:cs="宋体"/>
          <w:b/>
          <w:bCs/>
          <w:color w:val="auto"/>
          <w:sz w:val="24"/>
          <w:szCs w:val="24"/>
          <w:lang w:val="zh-CN"/>
        </w:rPr>
        <w:t>.</w:t>
      </w:r>
      <w:r>
        <w:rPr>
          <w:rFonts w:hint="eastAsia" w:ascii="宋体" w:cs="宋体"/>
          <w:b/>
          <w:bCs/>
          <w:color w:val="auto"/>
          <w:sz w:val="24"/>
          <w:szCs w:val="24"/>
          <w:lang w:val="zh-CN"/>
        </w:rPr>
        <w:t>评标委员会判断投标文件的响应性仅基于投标文件本身而不依靠外部证据。</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rPr>
        <w:t>29</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投标文件报价出现前后不一致的修正</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rPr>
        <w:t>29</w:t>
      </w:r>
      <w:r>
        <w:rPr>
          <w:rFonts w:ascii="宋体" w:hAnsi="宋体" w:cs="宋体"/>
          <w:color w:val="auto"/>
          <w:sz w:val="24"/>
          <w:szCs w:val="24"/>
          <w:lang w:val="zh-CN"/>
        </w:rPr>
        <w:t xml:space="preserve">.1 </w:t>
      </w:r>
      <w:r>
        <w:rPr>
          <w:rFonts w:hint="eastAsia" w:ascii="宋体" w:hAnsi="宋体" w:cs="宋体"/>
          <w:color w:val="auto"/>
          <w:sz w:val="24"/>
          <w:szCs w:val="24"/>
          <w:lang w:val="zh-CN"/>
        </w:rPr>
        <w:t>投标文件中开标一览表</w:t>
      </w:r>
      <w:r>
        <w:rPr>
          <w:rFonts w:ascii="宋体" w:hAnsi="宋体" w:cs="宋体"/>
          <w:color w:val="auto"/>
          <w:sz w:val="24"/>
          <w:szCs w:val="24"/>
          <w:lang w:val="zh-CN"/>
        </w:rPr>
        <w:t>(</w:t>
      </w:r>
      <w:r>
        <w:rPr>
          <w:rFonts w:hint="eastAsia" w:ascii="宋体" w:hAnsi="宋体" w:cs="宋体"/>
          <w:color w:val="auto"/>
          <w:sz w:val="24"/>
          <w:szCs w:val="24"/>
          <w:lang w:val="zh-CN"/>
        </w:rPr>
        <w:t>报价表</w:t>
      </w:r>
      <w:r>
        <w:rPr>
          <w:rFonts w:ascii="宋体" w:hAnsi="宋体" w:cs="宋体"/>
          <w:color w:val="auto"/>
          <w:sz w:val="24"/>
          <w:szCs w:val="24"/>
          <w:lang w:val="zh-CN"/>
        </w:rPr>
        <w:t>)</w:t>
      </w:r>
      <w:r>
        <w:rPr>
          <w:rFonts w:hint="eastAsia" w:ascii="宋体" w:hAnsi="宋体" w:cs="宋体"/>
          <w:color w:val="auto"/>
          <w:sz w:val="24"/>
          <w:szCs w:val="24"/>
          <w:lang w:val="zh-CN"/>
        </w:rPr>
        <w:t>内容与投标文件中相应内容不一致的，以开标一览表</w:t>
      </w:r>
      <w:r>
        <w:rPr>
          <w:rFonts w:ascii="宋体" w:hAnsi="宋体" w:cs="宋体"/>
          <w:color w:val="auto"/>
          <w:sz w:val="24"/>
          <w:szCs w:val="24"/>
          <w:lang w:val="zh-CN"/>
        </w:rPr>
        <w:t>(</w:t>
      </w:r>
      <w:r>
        <w:rPr>
          <w:rFonts w:hint="eastAsia" w:ascii="宋体" w:hAnsi="宋体" w:cs="宋体"/>
          <w:color w:val="auto"/>
          <w:sz w:val="24"/>
          <w:szCs w:val="24"/>
          <w:lang w:val="zh-CN"/>
        </w:rPr>
        <w:t>报价表</w:t>
      </w:r>
      <w:r>
        <w:rPr>
          <w:rFonts w:ascii="宋体" w:hAnsi="宋体" w:cs="宋体"/>
          <w:color w:val="auto"/>
          <w:sz w:val="24"/>
          <w:szCs w:val="24"/>
          <w:lang w:val="zh-CN"/>
        </w:rPr>
        <w:t>)</w:t>
      </w:r>
      <w:r>
        <w:rPr>
          <w:rFonts w:hint="eastAsia" w:ascii="宋体" w:hAnsi="宋体" w:cs="宋体"/>
          <w:color w:val="auto"/>
          <w:sz w:val="24"/>
          <w:szCs w:val="24"/>
          <w:lang w:val="zh-CN"/>
        </w:rPr>
        <w:t>为准；</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rPr>
        <w:t>29</w:t>
      </w:r>
      <w:r>
        <w:rPr>
          <w:rFonts w:ascii="宋体" w:hAnsi="宋体" w:cs="宋体"/>
          <w:color w:val="auto"/>
          <w:sz w:val="24"/>
          <w:szCs w:val="24"/>
          <w:lang w:val="zh-CN"/>
        </w:rPr>
        <w:t xml:space="preserve">.2 </w:t>
      </w:r>
      <w:r>
        <w:rPr>
          <w:rFonts w:hint="eastAsia" w:ascii="宋体" w:hAnsi="宋体" w:cs="宋体"/>
          <w:color w:val="auto"/>
          <w:sz w:val="24"/>
          <w:szCs w:val="24"/>
          <w:lang w:val="zh-CN"/>
        </w:rPr>
        <w:t>大写金额和小写金额不一致的，以大写金额为准；</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rPr>
        <w:t>29</w:t>
      </w:r>
      <w:r>
        <w:rPr>
          <w:rFonts w:ascii="宋体" w:hAnsi="宋体" w:cs="宋体"/>
          <w:color w:val="auto"/>
          <w:sz w:val="24"/>
          <w:szCs w:val="24"/>
          <w:lang w:val="zh-CN"/>
        </w:rPr>
        <w:t xml:space="preserve">.3 </w:t>
      </w:r>
      <w:r>
        <w:rPr>
          <w:rFonts w:hint="eastAsia" w:ascii="宋体" w:hAnsi="宋体" w:cs="宋体"/>
          <w:color w:val="auto"/>
          <w:sz w:val="24"/>
          <w:szCs w:val="24"/>
          <w:lang w:val="zh-CN"/>
        </w:rPr>
        <w:t>单价金额小数点或者百分比有明显错位的，以开标一览表的总价为准，并修改单价；</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rPr>
        <w:t>29</w:t>
      </w:r>
      <w:r>
        <w:rPr>
          <w:rFonts w:ascii="宋体" w:hAnsi="宋体" w:cs="宋体"/>
          <w:color w:val="auto"/>
          <w:sz w:val="24"/>
          <w:szCs w:val="24"/>
          <w:lang w:val="zh-CN"/>
        </w:rPr>
        <w:t xml:space="preserve">.4 </w:t>
      </w:r>
      <w:r>
        <w:rPr>
          <w:rFonts w:hint="eastAsia" w:ascii="宋体" w:hAnsi="宋体" w:cs="宋体"/>
          <w:color w:val="auto"/>
          <w:sz w:val="24"/>
          <w:szCs w:val="24"/>
          <w:lang w:val="zh-CN"/>
        </w:rPr>
        <w:t>总价金额与按单价汇总金额不一致的，以单价金额计算结果为准。</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同时出现两种以上不一致的，按照前款规定的顺序修正。修正后的报价按照《投标人须知》</w:t>
      </w:r>
      <w:r>
        <w:rPr>
          <w:rFonts w:ascii="宋体" w:hAnsi="宋体" w:cs="宋体"/>
          <w:color w:val="auto"/>
          <w:sz w:val="24"/>
          <w:szCs w:val="24"/>
          <w:lang w:val="zh-CN"/>
        </w:rPr>
        <w:t>2</w:t>
      </w:r>
      <w:r>
        <w:rPr>
          <w:rFonts w:hint="eastAsia" w:ascii="宋体" w:hAnsi="宋体" w:cs="宋体"/>
          <w:color w:val="auto"/>
          <w:sz w:val="24"/>
          <w:szCs w:val="24"/>
          <w:lang w:val="en-US" w:eastAsia="zh-CN"/>
        </w:rPr>
        <w:t>7</w:t>
      </w:r>
      <w:r>
        <w:rPr>
          <w:rFonts w:ascii="宋体" w:hAnsi="宋体" w:cs="宋体"/>
          <w:color w:val="auto"/>
          <w:sz w:val="24"/>
          <w:szCs w:val="24"/>
          <w:lang w:val="zh-CN"/>
        </w:rPr>
        <w:t>.2</w:t>
      </w:r>
      <w:r>
        <w:rPr>
          <w:rFonts w:hint="eastAsia" w:ascii="宋体" w:hAnsi="宋体" w:cs="宋体"/>
          <w:color w:val="auto"/>
          <w:sz w:val="24"/>
          <w:szCs w:val="24"/>
          <w:lang w:val="zh-CN"/>
        </w:rPr>
        <w:t>规定经投标人确认后产生约束力，投标人不确认的，其投标无效。</w:t>
      </w:r>
    </w:p>
    <w:p>
      <w:pPr>
        <w:autoSpaceDE w:val="0"/>
        <w:autoSpaceDN w:val="0"/>
        <w:adjustRightInd w:val="0"/>
        <w:spacing w:line="360" w:lineRule="auto"/>
        <w:jc w:val="left"/>
        <w:outlineLvl w:val="3"/>
        <w:rPr>
          <w:rFonts w:ascii="黑体" w:hAnsi="新宋体" w:eastAsia="黑体" w:cs="Times New Roman"/>
          <w:color w:val="auto"/>
          <w:kern w:val="0"/>
          <w:sz w:val="24"/>
          <w:szCs w:val="24"/>
        </w:rPr>
      </w:pPr>
      <w:r>
        <w:rPr>
          <w:rFonts w:ascii="宋体" w:hAnsi="宋体" w:cs="宋体"/>
          <w:b/>
          <w:bCs/>
          <w:color w:val="auto"/>
          <w:sz w:val="24"/>
          <w:szCs w:val="24"/>
          <w:lang w:val="zh-CN"/>
        </w:rPr>
        <w:t>30.</w:t>
      </w:r>
      <w:r>
        <w:rPr>
          <w:rFonts w:hint="eastAsia" w:ascii="黑体" w:hAnsi="新宋体" w:eastAsia="黑体" w:cs="黑体"/>
          <w:b/>
          <w:bCs/>
          <w:color w:val="auto"/>
          <w:kern w:val="0"/>
          <w:sz w:val="24"/>
          <w:szCs w:val="24"/>
        </w:rPr>
        <w:t>评标原则</w:t>
      </w:r>
    </w:p>
    <w:p>
      <w:pPr>
        <w:autoSpaceDE w:val="0"/>
        <w:autoSpaceDN w:val="0"/>
        <w:adjustRightInd w:val="0"/>
        <w:spacing w:line="360" w:lineRule="auto"/>
        <w:jc w:val="left"/>
        <w:rPr>
          <w:rFonts w:ascii="宋体" w:cs="Times New Roman"/>
          <w:color w:val="auto"/>
          <w:kern w:val="0"/>
          <w:sz w:val="24"/>
          <w:szCs w:val="24"/>
        </w:rPr>
      </w:pPr>
      <w:r>
        <w:rPr>
          <w:rFonts w:hint="eastAsia" w:ascii="宋体" w:hAnsi="宋体" w:cs="宋体"/>
          <w:color w:val="auto"/>
          <w:kern w:val="0"/>
          <w:sz w:val="24"/>
          <w:szCs w:val="24"/>
        </w:rPr>
        <w:t>评标活动遵循公开、公平、公正的原则。</w:t>
      </w:r>
    </w:p>
    <w:p>
      <w:pPr>
        <w:spacing w:line="360" w:lineRule="auto"/>
        <w:ind w:left="5421" w:hanging="5400" w:hangingChars="2250"/>
        <w:jc w:val="left"/>
        <w:rPr>
          <w:rFonts w:cs="Times New Roman"/>
          <w:b/>
          <w:bCs/>
          <w:color w:val="auto"/>
          <w:sz w:val="24"/>
          <w:szCs w:val="24"/>
        </w:rPr>
      </w:pPr>
      <w:r>
        <w:rPr>
          <w:rFonts w:ascii="宋体" w:hAnsi="宋体" w:cs="宋体"/>
          <w:b/>
          <w:bCs/>
          <w:color w:val="auto"/>
          <w:sz w:val="24"/>
          <w:szCs w:val="24"/>
          <w:lang w:val="zh-CN"/>
        </w:rPr>
        <w:t>3</w:t>
      </w:r>
      <w:r>
        <w:rPr>
          <w:rFonts w:ascii="宋体" w:hAnsi="宋体" w:cs="宋体"/>
          <w:b/>
          <w:bCs/>
          <w:color w:val="auto"/>
          <w:sz w:val="24"/>
          <w:szCs w:val="24"/>
        </w:rPr>
        <w:t>1</w:t>
      </w:r>
      <w:r>
        <w:rPr>
          <w:rFonts w:ascii="宋体" w:cs="宋体"/>
          <w:b/>
          <w:bCs/>
          <w:color w:val="auto"/>
          <w:sz w:val="24"/>
          <w:szCs w:val="24"/>
          <w:lang w:val="zh-CN"/>
        </w:rPr>
        <w:t>.</w:t>
      </w:r>
      <w:r>
        <w:rPr>
          <w:rFonts w:hint="eastAsia" w:ascii="宋体" w:hAnsi="宋体" w:cs="宋体"/>
          <w:b/>
          <w:bCs/>
          <w:color w:val="auto"/>
          <w:sz w:val="24"/>
          <w:szCs w:val="24"/>
          <w:lang w:val="zh-CN"/>
        </w:rPr>
        <w:t>评标方法及评标标准（见</w:t>
      </w:r>
      <w:r>
        <w:rPr>
          <w:rFonts w:hint="eastAsia" w:cs="宋体"/>
          <w:b/>
          <w:bCs/>
          <w:color w:val="auto"/>
          <w:sz w:val="24"/>
          <w:szCs w:val="24"/>
        </w:rPr>
        <w:t>第五章资格审查、评标方法及评标标准）</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3</w:t>
      </w:r>
      <w:r>
        <w:rPr>
          <w:rFonts w:ascii="宋体" w:hAnsi="宋体" w:cs="宋体"/>
          <w:b/>
          <w:bCs/>
          <w:color w:val="auto"/>
          <w:sz w:val="24"/>
          <w:szCs w:val="24"/>
        </w:rPr>
        <w:t>2</w:t>
      </w:r>
      <w:r>
        <w:rPr>
          <w:rFonts w:ascii="宋体" w:cs="宋体"/>
          <w:b/>
          <w:bCs/>
          <w:color w:val="auto"/>
          <w:sz w:val="24"/>
          <w:szCs w:val="24"/>
          <w:lang w:val="zh-CN"/>
        </w:rPr>
        <w:t>.</w:t>
      </w:r>
      <w:r>
        <w:rPr>
          <w:rFonts w:hint="eastAsia" w:ascii="宋体" w:hAnsi="宋体" w:cs="宋体"/>
          <w:b/>
          <w:bCs/>
          <w:color w:val="auto"/>
          <w:sz w:val="24"/>
          <w:szCs w:val="24"/>
          <w:lang w:val="zh-CN"/>
        </w:rPr>
        <w:t>评审意见无效情形</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评标委员会及其成员有下列行为之一的，其评审意见无效：</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2</w:t>
      </w:r>
      <w:r>
        <w:rPr>
          <w:rFonts w:ascii="宋体" w:hAnsi="宋体" w:cs="宋体"/>
          <w:color w:val="auto"/>
          <w:sz w:val="24"/>
          <w:szCs w:val="24"/>
          <w:lang w:val="zh-CN"/>
        </w:rPr>
        <w:t xml:space="preserve">.1 </w:t>
      </w:r>
      <w:r>
        <w:rPr>
          <w:rFonts w:hint="eastAsia" w:ascii="宋体" w:hAnsi="宋体" w:cs="宋体"/>
          <w:color w:val="auto"/>
          <w:sz w:val="24"/>
          <w:szCs w:val="24"/>
          <w:lang w:val="zh-CN"/>
        </w:rPr>
        <w:t>确定参与评标至评标结束前私自接触投标人；</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2</w:t>
      </w:r>
      <w:r>
        <w:rPr>
          <w:rFonts w:ascii="宋体" w:hAnsi="宋体" w:cs="宋体"/>
          <w:color w:val="auto"/>
          <w:sz w:val="24"/>
          <w:szCs w:val="24"/>
          <w:lang w:val="zh-CN"/>
        </w:rPr>
        <w:t xml:space="preserve">.2 </w:t>
      </w:r>
      <w:r>
        <w:rPr>
          <w:rFonts w:hint="eastAsia" w:ascii="宋体" w:hAnsi="宋体" w:cs="宋体"/>
          <w:color w:val="auto"/>
          <w:sz w:val="24"/>
          <w:szCs w:val="24"/>
          <w:lang w:val="zh-CN"/>
        </w:rPr>
        <w:t>接受投标人提出的与投标文件不一致的澄清或者说明，《投标人须知》</w:t>
      </w:r>
      <w:r>
        <w:rPr>
          <w:rFonts w:ascii="宋体" w:hAnsi="宋体" w:cs="宋体"/>
          <w:color w:val="auto"/>
          <w:sz w:val="24"/>
          <w:szCs w:val="24"/>
          <w:lang w:val="zh-CN"/>
        </w:rPr>
        <w:t>2</w:t>
      </w:r>
      <w:r>
        <w:rPr>
          <w:rFonts w:ascii="宋体" w:hAnsi="宋体" w:cs="宋体"/>
          <w:color w:val="auto"/>
          <w:sz w:val="24"/>
          <w:szCs w:val="24"/>
        </w:rPr>
        <w:t>8</w:t>
      </w:r>
      <w:r>
        <w:rPr>
          <w:rFonts w:hint="eastAsia" w:ascii="宋体" w:hAnsi="宋体" w:cs="宋体"/>
          <w:color w:val="auto"/>
          <w:sz w:val="24"/>
          <w:szCs w:val="24"/>
          <w:lang w:val="zh-CN"/>
        </w:rPr>
        <w:t>条规定的情形除外；</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2</w:t>
      </w:r>
      <w:r>
        <w:rPr>
          <w:rFonts w:ascii="宋体" w:hAnsi="宋体" w:cs="宋体"/>
          <w:color w:val="auto"/>
          <w:sz w:val="24"/>
          <w:szCs w:val="24"/>
          <w:lang w:val="zh-CN"/>
        </w:rPr>
        <w:t xml:space="preserve">.3 </w:t>
      </w:r>
      <w:r>
        <w:rPr>
          <w:rFonts w:hint="eastAsia" w:ascii="宋体" w:hAnsi="宋体" w:cs="宋体"/>
          <w:color w:val="auto"/>
          <w:sz w:val="24"/>
          <w:szCs w:val="24"/>
          <w:lang w:val="zh-CN"/>
        </w:rPr>
        <w:t>违反评标纪律发表倾向性意见或者征询采购人的倾向性意见；</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2</w:t>
      </w:r>
      <w:r>
        <w:rPr>
          <w:rFonts w:ascii="宋体" w:hAnsi="宋体" w:cs="宋体"/>
          <w:color w:val="auto"/>
          <w:sz w:val="24"/>
          <w:szCs w:val="24"/>
          <w:lang w:val="zh-CN"/>
        </w:rPr>
        <w:t xml:space="preserve">.4 </w:t>
      </w:r>
      <w:r>
        <w:rPr>
          <w:rFonts w:hint="eastAsia" w:ascii="宋体" w:hAnsi="宋体" w:cs="宋体"/>
          <w:color w:val="auto"/>
          <w:sz w:val="24"/>
          <w:szCs w:val="24"/>
          <w:lang w:val="zh-CN"/>
        </w:rPr>
        <w:t>对需要专业判断的主观评审因素协商评分；</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 xml:space="preserve">32.5 </w:t>
      </w:r>
      <w:r>
        <w:rPr>
          <w:rFonts w:hint="eastAsia" w:ascii="宋体" w:hAnsi="宋体" w:cs="宋体"/>
          <w:color w:val="auto"/>
          <w:sz w:val="24"/>
          <w:szCs w:val="24"/>
          <w:lang w:val="zh-CN"/>
        </w:rPr>
        <w:t>在评标过程中擅离职守，影响评标程序正常进行的；</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2</w:t>
      </w:r>
      <w:r>
        <w:rPr>
          <w:rFonts w:ascii="宋体" w:hAnsi="宋体" w:cs="宋体"/>
          <w:color w:val="auto"/>
          <w:sz w:val="24"/>
          <w:szCs w:val="24"/>
          <w:lang w:val="zh-CN"/>
        </w:rPr>
        <w:t xml:space="preserve">.6 </w:t>
      </w:r>
      <w:r>
        <w:rPr>
          <w:rFonts w:hint="eastAsia" w:ascii="宋体" w:hAnsi="宋体" w:cs="宋体"/>
          <w:color w:val="auto"/>
          <w:sz w:val="24"/>
          <w:szCs w:val="24"/>
          <w:lang w:val="zh-CN"/>
        </w:rPr>
        <w:t>记录、复制或者带走任何评标资料；</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2</w:t>
      </w:r>
      <w:r>
        <w:rPr>
          <w:rFonts w:ascii="宋体" w:hAnsi="宋体" w:cs="宋体"/>
          <w:color w:val="auto"/>
          <w:sz w:val="24"/>
          <w:szCs w:val="24"/>
          <w:lang w:val="zh-CN"/>
        </w:rPr>
        <w:t xml:space="preserve">.7 </w:t>
      </w:r>
      <w:r>
        <w:rPr>
          <w:rFonts w:hint="eastAsia" w:ascii="宋体" w:hAnsi="宋体" w:cs="宋体"/>
          <w:color w:val="auto"/>
          <w:sz w:val="24"/>
          <w:szCs w:val="24"/>
          <w:lang w:val="zh-CN"/>
        </w:rPr>
        <w:t>其他不遵守评标纪律的行为。</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3</w:t>
      </w:r>
      <w:r>
        <w:rPr>
          <w:rFonts w:ascii="宋体" w:hAnsi="宋体" w:cs="宋体"/>
          <w:b/>
          <w:bCs/>
          <w:color w:val="auto"/>
          <w:sz w:val="24"/>
          <w:szCs w:val="24"/>
        </w:rPr>
        <w:t>3</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保密</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cs="宋体"/>
          <w:color w:val="auto"/>
          <w:sz w:val="24"/>
          <w:szCs w:val="24"/>
          <w:lang w:val="zh-CN"/>
        </w:rPr>
        <w:t>33.1</w:t>
      </w:r>
      <w:r>
        <w:rPr>
          <w:rFonts w:hint="eastAsia" w:ascii="宋体" w:cs="宋体"/>
          <w:color w:val="auto"/>
          <w:sz w:val="24"/>
          <w:szCs w:val="24"/>
          <w:lang w:val="zh-CN"/>
        </w:rPr>
        <w:t>有关投标文件的审查、澄清、评估和比较以及有关授予合同的意向的一切情况都不得透露给任一投标人或与上述评标工作无关的人员。</w:t>
      </w:r>
    </w:p>
    <w:p>
      <w:pPr>
        <w:wordWrap w:val="0"/>
        <w:topLinePunct/>
        <w:autoSpaceDE w:val="0"/>
        <w:autoSpaceDN w:val="0"/>
        <w:adjustRightInd w:val="0"/>
        <w:snapToGrid w:val="0"/>
        <w:spacing w:line="360" w:lineRule="auto"/>
        <w:rPr>
          <w:rFonts w:ascii="宋体" w:cs="Times New Roman"/>
          <w:color w:val="auto"/>
          <w:sz w:val="24"/>
          <w:szCs w:val="24"/>
          <w:lang w:val="zh-CN"/>
        </w:rPr>
      </w:pPr>
      <w:r>
        <w:rPr>
          <w:rFonts w:ascii="宋体" w:cs="宋体"/>
          <w:color w:val="auto"/>
          <w:sz w:val="24"/>
          <w:szCs w:val="24"/>
          <w:lang w:val="zh-CN"/>
        </w:rPr>
        <w:t>33.2</w:t>
      </w:r>
      <w:r>
        <w:rPr>
          <w:rFonts w:hint="eastAsia" w:ascii="宋体" w:cs="宋体"/>
          <w:color w:val="auto"/>
          <w:sz w:val="24"/>
          <w:szCs w:val="24"/>
          <w:lang w:val="zh-CN"/>
        </w:rPr>
        <w:t>投标人不得干扰招标人的评标活动，否则将废除其投标。</w:t>
      </w:r>
    </w:p>
    <w:p>
      <w:pPr>
        <w:rPr>
          <w:rFonts w:cs="Times New Roman"/>
          <w:color w:val="auto"/>
        </w:rPr>
      </w:pPr>
    </w:p>
    <w:p>
      <w:pPr>
        <w:tabs>
          <w:tab w:val="left" w:pos="1260"/>
        </w:tabs>
        <w:autoSpaceDE w:val="0"/>
        <w:autoSpaceDN w:val="0"/>
        <w:adjustRightInd w:val="0"/>
        <w:spacing w:line="360" w:lineRule="auto"/>
        <w:rPr>
          <w:rFonts w:ascii="楷体" w:hAnsi="楷体" w:eastAsia="楷体" w:cs="Times New Roman"/>
          <w:b/>
          <w:bCs/>
          <w:color w:val="auto"/>
          <w:kern w:val="0"/>
          <w:sz w:val="24"/>
          <w:szCs w:val="24"/>
        </w:rPr>
      </w:pPr>
    </w:p>
    <w:p>
      <w:pPr>
        <w:autoSpaceDE w:val="0"/>
        <w:autoSpaceDN w:val="0"/>
        <w:spacing w:line="360" w:lineRule="auto"/>
        <w:jc w:val="center"/>
        <w:rPr>
          <w:rFonts w:ascii="楷体" w:hAnsi="楷体" w:eastAsia="楷体" w:cs="Times New Roman"/>
          <w:b/>
          <w:bCs/>
          <w:color w:val="auto"/>
          <w:kern w:val="0"/>
          <w:sz w:val="36"/>
          <w:szCs w:val="36"/>
        </w:rPr>
      </w:pPr>
      <w:r>
        <w:rPr>
          <w:rFonts w:hint="eastAsia" w:ascii="楷体" w:hAnsi="楷体" w:eastAsia="楷体" w:cs="楷体"/>
          <w:b/>
          <w:bCs/>
          <w:color w:val="auto"/>
          <w:kern w:val="0"/>
          <w:sz w:val="36"/>
          <w:szCs w:val="36"/>
        </w:rPr>
        <w:t>六、定标和授予合同</w:t>
      </w:r>
    </w:p>
    <w:p>
      <w:pPr>
        <w:tabs>
          <w:tab w:val="left" w:pos="1260"/>
        </w:tabs>
        <w:autoSpaceDE w:val="0"/>
        <w:autoSpaceDN w:val="0"/>
        <w:adjustRightInd w:val="0"/>
        <w:spacing w:line="360" w:lineRule="auto"/>
        <w:rPr>
          <w:rFonts w:ascii="新宋体" w:hAnsi="新宋体" w:eastAsia="新宋体" w:cs="Times New Roman"/>
          <w:b/>
          <w:bCs/>
          <w:color w:val="auto"/>
          <w:sz w:val="24"/>
          <w:szCs w:val="24"/>
          <w:lang w:val="zh-CN"/>
        </w:rPr>
      </w:pPr>
      <w:r>
        <w:rPr>
          <w:rFonts w:ascii="新宋体" w:hAnsi="新宋体" w:eastAsia="新宋体" w:cs="新宋体"/>
          <w:b/>
          <w:bCs/>
          <w:color w:val="auto"/>
          <w:sz w:val="24"/>
          <w:szCs w:val="24"/>
          <w:lang w:val="zh-CN"/>
        </w:rPr>
        <w:t>3</w:t>
      </w:r>
      <w:r>
        <w:rPr>
          <w:rFonts w:ascii="新宋体" w:hAnsi="新宋体" w:eastAsia="新宋体" w:cs="新宋体"/>
          <w:b/>
          <w:bCs/>
          <w:color w:val="auto"/>
          <w:sz w:val="24"/>
          <w:szCs w:val="24"/>
        </w:rPr>
        <w:t>4</w:t>
      </w:r>
      <w:r>
        <w:rPr>
          <w:rFonts w:ascii="新宋体" w:hAnsi="新宋体" w:eastAsia="新宋体" w:cs="新宋体"/>
          <w:b/>
          <w:bCs/>
          <w:color w:val="auto"/>
          <w:sz w:val="24"/>
          <w:szCs w:val="24"/>
          <w:lang w:val="zh-CN"/>
        </w:rPr>
        <w:t xml:space="preserve">. </w:t>
      </w:r>
      <w:r>
        <w:rPr>
          <w:rFonts w:hint="eastAsia" w:ascii="新宋体" w:hAnsi="新宋体" w:eastAsia="新宋体" w:cs="新宋体"/>
          <w:b/>
          <w:bCs/>
          <w:color w:val="auto"/>
          <w:sz w:val="24"/>
          <w:szCs w:val="24"/>
          <w:lang w:val="zh-CN"/>
        </w:rPr>
        <w:t>确定中标人</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4</w:t>
      </w:r>
      <w:r>
        <w:rPr>
          <w:rFonts w:ascii="宋体" w:hAnsi="宋体" w:cs="宋体"/>
          <w:color w:val="auto"/>
          <w:sz w:val="24"/>
          <w:szCs w:val="24"/>
          <w:lang w:val="zh-CN"/>
        </w:rPr>
        <w:t xml:space="preserve">.1 </w:t>
      </w:r>
      <w:r>
        <w:rPr>
          <w:rFonts w:hint="eastAsia" w:ascii="宋体" w:hAnsi="宋体" w:cs="宋体"/>
          <w:color w:val="auto"/>
          <w:sz w:val="24"/>
          <w:szCs w:val="24"/>
          <w:lang w:val="zh-CN"/>
        </w:rPr>
        <w:t>采购人应当自收到评标报告之日起</w:t>
      </w:r>
      <w:r>
        <w:rPr>
          <w:rFonts w:ascii="宋体" w:hAnsi="宋体" w:cs="宋体"/>
          <w:color w:val="auto"/>
          <w:sz w:val="24"/>
          <w:szCs w:val="24"/>
        </w:rPr>
        <w:t>5</w:t>
      </w:r>
      <w:r>
        <w:rPr>
          <w:rFonts w:hint="eastAsia" w:ascii="宋体" w:hAnsi="宋体" w:cs="宋体"/>
          <w:color w:val="auto"/>
          <w:sz w:val="24"/>
          <w:szCs w:val="24"/>
          <w:lang w:val="zh-CN"/>
        </w:rPr>
        <w:t>个工作日内，在评标报告确定的中标候选人名单中按顺序确定中标人。中标候选人并列的，由采购人采取随机抽取的方式确定。</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4</w:t>
      </w:r>
      <w:r>
        <w:rPr>
          <w:rFonts w:ascii="宋体" w:hAnsi="宋体" w:cs="宋体"/>
          <w:color w:val="auto"/>
          <w:sz w:val="24"/>
          <w:szCs w:val="24"/>
          <w:lang w:val="zh-CN"/>
        </w:rPr>
        <w:t xml:space="preserve">.2 </w:t>
      </w:r>
      <w:r>
        <w:rPr>
          <w:rFonts w:hint="eastAsia" w:ascii="宋体" w:hAnsi="宋体" w:cs="宋体"/>
          <w:color w:val="auto"/>
          <w:sz w:val="24"/>
          <w:szCs w:val="24"/>
          <w:lang w:val="zh-CN"/>
        </w:rPr>
        <w:t>采购人在收到评标报告</w:t>
      </w:r>
      <w:r>
        <w:rPr>
          <w:rFonts w:ascii="宋体" w:hAnsi="宋体" w:cs="宋体"/>
          <w:color w:val="auto"/>
          <w:sz w:val="24"/>
          <w:szCs w:val="24"/>
          <w:lang w:val="zh-CN"/>
        </w:rPr>
        <w:t>5</w:t>
      </w:r>
      <w:r>
        <w:rPr>
          <w:rFonts w:hint="eastAsia" w:ascii="宋体" w:hAnsi="宋体" w:cs="宋体"/>
          <w:color w:val="auto"/>
          <w:sz w:val="24"/>
          <w:szCs w:val="24"/>
          <w:lang w:val="zh-CN"/>
        </w:rPr>
        <w:t>个工作日内未按评标报告推荐的中标候选人顺序确定中标人，又不能说明合法理由的，视同按评标报告推荐的顺序确定排名第一的中标候选人为中标人。</w:t>
      </w:r>
      <w:r>
        <w:rPr>
          <w:rFonts w:ascii="宋体" w:hAnsi="宋体" w:cs="宋体"/>
          <w:color w:val="auto"/>
          <w:sz w:val="24"/>
          <w:szCs w:val="24"/>
          <w:lang w:val="zh-CN"/>
        </w:rPr>
        <w:t xml:space="preserve">  </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3</w:t>
      </w:r>
      <w:r>
        <w:rPr>
          <w:rFonts w:ascii="宋体" w:hAnsi="宋体" w:cs="宋体"/>
          <w:b/>
          <w:bCs/>
          <w:color w:val="auto"/>
          <w:sz w:val="24"/>
          <w:szCs w:val="24"/>
        </w:rPr>
        <w:t>5</w:t>
      </w:r>
      <w:r>
        <w:rPr>
          <w:rFonts w:ascii="宋体" w:hAnsi="宋体" w:cs="宋体"/>
          <w:b/>
          <w:bCs/>
          <w:color w:val="auto"/>
          <w:sz w:val="24"/>
          <w:szCs w:val="24"/>
          <w:lang w:val="zh-CN"/>
        </w:rPr>
        <w:t xml:space="preserve">. </w:t>
      </w:r>
      <w:r>
        <w:rPr>
          <w:rFonts w:hint="eastAsia" w:ascii="宋体" w:hAnsi="宋体" w:cs="宋体"/>
          <w:b/>
          <w:bCs/>
          <w:color w:val="auto"/>
          <w:sz w:val="24"/>
          <w:szCs w:val="24"/>
          <w:lang w:val="zh-CN"/>
        </w:rPr>
        <w:t>中标公告、发出中标通知书</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5</w:t>
      </w:r>
      <w:r>
        <w:rPr>
          <w:rFonts w:ascii="宋体" w:hAnsi="宋体" w:cs="宋体"/>
          <w:color w:val="auto"/>
          <w:sz w:val="24"/>
          <w:szCs w:val="24"/>
          <w:lang w:val="zh-CN"/>
        </w:rPr>
        <w:t xml:space="preserve">.1 </w:t>
      </w:r>
      <w:r>
        <w:rPr>
          <w:rFonts w:hint="eastAsia" w:ascii="宋体" w:hAnsi="宋体" w:cs="宋体"/>
          <w:color w:val="auto"/>
          <w:sz w:val="24"/>
          <w:szCs w:val="24"/>
          <w:lang w:val="zh-CN"/>
        </w:rPr>
        <w:t>采购人确认中标人后，招标人在公告中标结果的同时，向中标人发出中标通知书。</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3</w:t>
      </w:r>
      <w:r>
        <w:rPr>
          <w:rFonts w:ascii="宋体" w:hAnsi="宋体" w:cs="宋体"/>
          <w:color w:val="auto"/>
          <w:sz w:val="24"/>
          <w:szCs w:val="24"/>
        </w:rPr>
        <w:t>5</w:t>
      </w:r>
      <w:r>
        <w:rPr>
          <w:rFonts w:ascii="宋体" w:hAnsi="宋体" w:cs="宋体"/>
          <w:color w:val="auto"/>
          <w:sz w:val="24"/>
          <w:szCs w:val="24"/>
          <w:lang w:val="zh-CN"/>
        </w:rPr>
        <w:t xml:space="preserve">.2 </w:t>
      </w:r>
      <w:r>
        <w:rPr>
          <w:rFonts w:hint="eastAsia" w:ascii="宋体" w:hAnsi="宋体" w:cs="宋体"/>
          <w:color w:val="auto"/>
          <w:sz w:val="24"/>
          <w:szCs w:val="24"/>
          <w:lang w:val="zh-CN"/>
        </w:rPr>
        <w:t>中标通知书发出后，采购人不得违法改变中标结果，中标人无正当理由不得放弃中标。</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rPr>
        <w:t>36.</w:t>
      </w:r>
      <w:r>
        <w:rPr>
          <w:rFonts w:hint="eastAsia" w:ascii="宋体" w:hAnsi="宋体" w:cs="宋体"/>
          <w:b/>
          <w:bCs/>
          <w:color w:val="auto"/>
          <w:sz w:val="24"/>
          <w:szCs w:val="24"/>
          <w:lang w:val="zh-CN"/>
        </w:rPr>
        <w:t>质疑</w:t>
      </w:r>
    </w:p>
    <w:p>
      <w:pPr>
        <w:tabs>
          <w:tab w:val="left" w:pos="1260"/>
        </w:tabs>
        <w:autoSpaceDE w:val="0"/>
        <w:autoSpaceDN w:val="0"/>
        <w:adjustRightInd w:val="0"/>
        <w:spacing w:line="360" w:lineRule="auto"/>
        <w:rPr>
          <w:rFonts w:ascii="宋体" w:cs="Times New Roman"/>
          <w:color w:val="auto"/>
          <w:sz w:val="24"/>
          <w:szCs w:val="24"/>
        </w:rPr>
      </w:pPr>
      <w:r>
        <w:rPr>
          <w:rFonts w:ascii="宋体" w:hAnsi="宋体" w:cs="宋体"/>
          <w:color w:val="auto"/>
          <w:sz w:val="24"/>
          <w:szCs w:val="24"/>
        </w:rPr>
        <w:t xml:space="preserve">36.1 </w:t>
      </w:r>
      <w:r>
        <w:rPr>
          <w:rFonts w:hint="eastAsia" w:ascii="宋体" w:hAnsi="宋体" w:cs="宋体"/>
          <w:color w:val="auto"/>
          <w:sz w:val="24"/>
          <w:szCs w:val="24"/>
        </w:rPr>
        <w:t>供应商认为采购文件、采购过程和中标、成交结果使自己的权益受到损害的，可以在知道或者应知其权益受到损害之日起七个工作日内，以书面形式向采购人提出质疑。</w:t>
      </w:r>
    </w:p>
    <w:p>
      <w:pPr>
        <w:tabs>
          <w:tab w:val="left" w:pos="1260"/>
        </w:tabs>
        <w:autoSpaceDE w:val="0"/>
        <w:autoSpaceDN w:val="0"/>
        <w:adjustRightInd w:val="0"/>
        <w:spacing w:line="360" w:lineRule="auto"/>
        <w:rPr>
          <w:rFonts w:ascii="宋体" w:cs="Times New Roman"/>
          <w:b/>
          <w:bCs/>
          <w:color w:val="auto"/>
          <w:sz w:val="24"/>
          <w:szCs w:val="24"/>
        </w:rPr>
      </w:pPr>
      <w:r>
        <w:rPr>
          <w:rFonts w:ascii="宋体" w:hAnsi="宋体" w:cs="宋体"/>
          <w:color w:val="auto"/>
          <w:sz w:val="24"/>
          <w:szCs w:val="24"/>
        </w:rPr>
        <w:t xml:space="preserve">36.2 </w:t>
      </w:r>
      <w:r>
        <w:rPr>
          <w:rFonts w:hint="eastAsia" w:ascii="宋体" w:hAnsi="宋体" w:cs="宋体"/>
          <w:color w:val="auto"/>
          <w:sz w:val="24"/>
          <w:szCs w:val="24"/>
        </w:rPr>
        <w:t>供应商应知其权益受到损害之日，是指：</w:t>
      </w:r>
      <w:r>
        <w:rPr>
          <w:rFonts w:ascii="宋体" w:cs="Times New Roman"/>
          <w:color w:val="auto"/>
          <w:sz w:val="24"/>
          <w:szCs w:val="24"/>
        </w:rPr>
        <w:br w:type="textWrapping"/>
      </w:r>
      <w:r>
        <w:rPr>
          <w:rFonts w:ascii="宋体" w:hAnsi="宋体" w:cs="宋体"/>
          <w:color w:val="auto"/>
          <w:sz w:val="24"/>
          <w:szCs w:val="24"/>
        </w:rPr>
        <w:t xml:space="preserve">36.2.1 </w:t>
      </w:r>
      <w:r>
        <w:rPr>
          <w:rFonts w:hint="eastAsia" w:ascii="宋体" w:hAnsi="宋体" w:cs="宋体"/>
          <w:color w:val="auto"/>
          <w:sz w:val="24"/>
          <w:szCs w:val="24"/>
        </w:rPr>
        <w:t>对可以质疑的采购文件提出质疑的，为收到采购文件之日或者采购文件公告期限届满之日；</w:t>
      </w:r>
      <w:r>
        <w:rPr>
          <w:rFonts w:ascii="宋体" w:cs="Times New Roman"/>
          <w:color w:val="auto"/>
          <w:sz w:val="24"/>
          <w:szCs w:val="24"/>
        </w:rPr>
        <w:br w:type="textWrapping"/>
      </w:r>
      <w:r>
        <w:rPr>
          <w:rFonts w:ascii="宋体" w:hAnsi="宋体" w:cs="宋体"/>
          <w:color w:val="auto"/>
          <w:sz w:val="24"/>
          <w:szCs w:val="24"/>
        </w:rPr>
        <w:t xml:space="preserve">36.2.2 </w:t>
      </w:r>
      <w:r>
        <w:rPr>
          <w:rFonts w:hint="eastAsia" w:ascii="宋体" w:hAnsi="宋体" w:cs="宋体"/>
          <w:color w:val="auto"/>
          <w:sz w:val="24"/>
          <w:szCs w:val="24"/>
        </w:rPr>
        <w:t>对采购过程提出质疑的，为各采购程序环节结束之日；</w:t>
      </w:r>
      <w:r>
        <w:rPr>
          <w:rFonts w:ascii="宋体" w:cs="Times New Roman"/>
          <w:color w:val="auto"/>
          <w:sz w:val="24"/>
          <w:szCs w:val="24"/>
        </w:rPr>
        <w:br w:type="textWrapping"/>
      </w:r>
      <w:r>
        <w:rPr>
          <w:rFonts w:ascii="宋体" w:hAnsi="宋体" w:cs="宋体"/>
          <w:color w:val="auto"/>
          <w:sz w:val="24"/>
          <w:szCs w:val="24"/>
        </w:rPr>
        <w:t xml:space="preserve">36.2.3 </w:t>
      </w:r>
      <w:r>
        <w:rPr>
          <w:rFonts w:hint="eastAsia" w:ascii="宋体" w:hAnsi="宋体" w:cs="宋体"/>
          <w:color w:val="auto"/>
          <w:sz w:val="24"/>
          <w:szCs w:val="24"/>
        </w:rPr>
        <w:t>对中标或者成交结果提出质疑的，为中标或者成交结果公告期限届满之日。</w:t>
      </w:r>
      <w:r>
        <w:rPr>
          <w:rFonts w:ascii="宋体" w:cs="Times New Roman"/>
          <w:color w:val="auto"/>
          <w:sz w:val="24"/>
          <w:szCs w:val="24"/>
        </w:rPr>
        <w:br w:type="textWrapping"/>
      </w:r>
      <w:r>
        <w:rPr>
          <w:rFonts w:ascii="宋体" w:hAnsi="宋体" w:cs="宋体"/>
          <w:b/>
          <w:bCs/>
          <w:color w:val="auto"/>
          <w:sz w:val="24"/>
          <w:szCs w:val="24"/>
        </w:rPr>
        <w:t>37.</w:t>
      </w:r>
      <w:r>
        <w:rPr>
          <w:rFonts w:hint="eastAsia" w:ascii="宋体" w:hAnsi="宋体" w:cs="宋体"/>
          <w:b/>
          <w:bCs/>
          <w:color w:val="auto"/>
          <w:sz w:val="24"/>
          <w:szCs w:val="24"/>
        </w:rPr>
        <w:t>档案保存</w:t>
      </w:r>
    </w:p>
    <w:p>
      <w:pPr>
        <w:tabs>
          <w:tab w:val="left" w:pos="1260"/>
        </w:tabs>
        <w:autoSpaceDE w:val="0"/>
        <w:autoSpaceDN w:val="0"/>
        <w:adjustRightInd w:val="0"/>
        <w:spacing w:line="360" w:lineRule="auto"/>
        <w:rPr>
          <w:rFonts w:ascii="宋体" w:cs="Times New Roman"/>
          <w:color w:val="auto"/>
          <w:sz w:val="24"/>
          <w:szCs w:val="24"/>
        </w:rPr>
      </w:pPr>
      <w:r>
        <w:rPr>
          <w:rFonts w:hint="eastAsia" w:ascii="宋体" w:hAnsi="宋体" w:cs="宋体"/>
          <w:color w:val="auto"/>
          <w:sz w:val="24"/>
          <w:szCs w:val="24"/>
        </w:rPr>
        <w:t>招标人及其代理机构需留存项目电子档案时，可在质疑期满后使用</w:t>
      </w:r>
      <w:r>
        <w:rPr>
          <w:rFonts w:ascii="宋体" w:hAnsi="宋体" w:cs="宋体"/>
          <w:color w:val="auto"/>
          <w:sz w:val="24"/>
          <w:szCs w:val="24"/>
        </w:rPr>
        <w:t>CA</w:t>
      </w:r>
      <w:r>
        <w:rPr>
          <w:rFonts w:hint="eastAsia" w:ascii="宋体" w:hAnsi="宋体" w:cs="宋体"/>
          <w:color w:val="auto"/>
          <w:sz w:val="24"/>
          <w:szCs w:val="24"/>
        </w:rPr>
        <w:t>锁从交易平台自行下载。</w:t>
      </w:r>
    </w:p>
    <w:p>
      <w:pPr>
        <w:tabs>
          <w:tab w:val="left" w:pos="1260"/>
        </w:tabs>
        <w:autoSpaceDE w:val="0"/>
        <w:autoSpaceDN w:val="0"/>
        <w:adjustRightInd w:val="0"/>
        <w:spacing w:line="360" w:lineRule="auto"/>
        <w:rPr>
          <w:rFonts w:ascii="宋体" w:cs="Times New Roman"/>
          <w:b/>
          <w:bCs/>
          <w:color w:val="auto"/>
          <w:sz w:val="24"/>
          <w:szCs w:val="24"/>
        </w:rPr>
      </w:pPr>
      <w:r>
        <w:rPr>
          <w:rFonts w:ascii="宋体" w:hAnsi="宋体" w:cs="宋体"/>
          <w:b/>
          <w:bCs/>
          <w:color w:val="auto"/>
          <w:sz w:val="24"/>
          <w:szCs w:val="24"/>
        </w:rPr>
        <w:t>38.</w:t>
      </w:r>
      <w:r>
        <w:rPr>
          <w:rFonts w:hint="eastAsia" w:ascii="宋体" w:hAnsi="宋体" w:cs="宋体"/>
          <w:b/>
          <w:bCs/>
          <w:color w:val="auto"/>
          <w:sz w:val="24"/>
          <w:szCs w:val="24"/>
          <w:lang w:val="zh-CN"/>
        </w:rPr>
        <w:t>签订合同</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采购人应当自中标通知书发出之日起</w:t>
      </w:r>
      <w:r>
        <w:rPr>
          <w:rFonts w:ascii="宋体" w:hAnsi="宋体" w:cs="宋体"/>
          <w:color w:val="auto"/>
          <w:sz w:val="24"/>
          <w:szCs w:val="24"/>
          <w:lang w:val="zh-CN"/>
        </w:rPr>
        <w:t>30</w:t>
      </w:r>
      <w:r>
        <w:rPr>
          <w:rFonts w:hint="eastAsia" w:ascii="宋体" w:hAnsi="宋体" w:cs="宋体"/>
          <w:color w:val="auto"/>
          <w:sz w:val="24"/>
          <w:szCs w:val="24"/>
          <w:lang w:val="zh-CN"/>
        </w:rPr>
        <w:t>日内，按照招标文件和中标人投标文件的规定，与中标人签订书面合同。所签订的合同不得对招标文件确定的事项和中标人投标文件作实质性修改。</w:t>
      </w:r>
    </w:p>
    <w:p>
      <w:pPr>
        <w:autoSpaceDE w:val="0"/>
        <w:autoSpaceDN w:val="0"/>
        <w:adjustRightInd w:val="0"/>
        <w:spacing w:line="360" w:lineRule="auto"/>
        <w:jc w:val="left"/>
        <w:outlineLvl w:val="3"/>
        <w:rPr>
          <w:rFonts w:ascii="黑体" w:hAnsi="新宋体" w:eastAsia="黑体" w:cs="Times New Roman"/>
          <w:b/>
          <w:bCs/>
          <w:color w:val="auto"/>
          <w:kern w:val="0"/>
          <w:sz w:val="24"/>
          <w:szCs w:val="24"/>
        </w:rPr>
      </w:pPr>
      <w:r>
        <w:rPr>
          <w:rFonts w:ascii="黑体" w:hAnsi="新宋体" w:eastAsia="黑体" w:cs="黑体"/>
          <w:b/>
          <w:bCs/>
          <w:color w:val="auto"/>
          <w:kern w:val="0"/>
          <w:sz w:val="24"/>
          <w:szCs w:val="24"/>
        </w:rPr>
        <w:t>39.</w:t>
      </w:r>
      <w:r>
        <w:rPr>
          <w:rFonts w:hint="eastAsia" w:ascii="黑体" w:hAnsi="新宋体" w:eastAsia="黑体" w:cs="黑体"/>
          <w:b/>
          <w:bCs/>
          <w:color w:val="auto"/>
          <w:kern w:val="0"/>
          <w:sz w:val="24"/>
          <w:szCs w:val="24"/>
        </w:rPr>
        <w:t>重新招标</w:t>
      </w:r>
    </w:p>
    <w:p>
      <w:pPr>
        <w:autoSpaceDE w:val="0"/>
        <w:autoSpaceDN w:val="0"/>
        <w:adjustRightInd w:val="0"/>
        <w:spacing w:line="360" w:lineRule="auto"/>
        <w:jc w:val="left"/>
        <w:rPr>
          <w:rFonts w:ascii="宋体" w:cs="Times New Roman"/>
          <w:color w:val="auto"/>
          <w:kern w:val="0"/>
          <w:sz w:val="24"/>
          <w:szCs w:val="24"/>
        </w:rPr>
      </w:pPr>
      <w:r>
        <w:rPr>
          <w:rFonts w:hint="eastAsia" w:ascii="宋体" w:hAnsi="宋体" w:cs="宋体"/>
          <w:color w:val="auto"/>
          <w:kern w:val="0"/>
          <w:sz w:val="24"/>
          <w:szCs w:val="24"/>
        </w:rPr>
        <w:t>有下列情形之一的，采购人将重新招标：</w:t>
      </w:r>
      <w:r>
        <w:rPr>
          <w:rFonts w:ascii="宋体" w:hAnsi="宋体" w:cs="宋体"/>
          <w:color w:val="auto"/>
          <w:kern w:val="0"/>
          <w:sz w:val="24"/>
          <w:szCs w:val="24"/>
        </w:rPr>
        <w:t xml:space="preserve"> </w:t>
      </w:r>
    </w:p>
    <w:p>
      <w:pPr>
        <w:autoSpaceDE w:val="0"/>
        <w:autoSpaceDN w:val="0"/>
        <w:adjustRightInd w:val="0"/>
        <w:spacing w:line="360" w:lineRule="auto"/>
        <w:jc w:val="left"/>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1</w:t>
      </w:r>
      <w:r>
        <w:rPr>
          <w:rFonts w:hint="eastAsia" w:ascii="宋体" w:hAnsi="宋体" w:cs="宋体"/>
          <w:color w:val="auto"/>
          <w:kern w:val="0"/>
          <w:sz w:val="24"/>
          <w:szCs w:val="24"/>
        </w:rPr>
        <w:t>）投标截止时间止，供应商少于</w:t>
      </w:r>
      <w:r>
        <w:rPr>
          <w:rFonts w:ascii="宋体" w:hAnsi="宋体" w:cs="宋体"/>
          <w:color w:val="auto"/>
          <w:kern w:val="0"/>
          <w:sz w:val="24"/>
          <w:szCs w:val="24"/>
        </w:rPr>
        <w:t>3</w:t>
      </w:r>
      <w:r>
        <w:rPr>
          <w:rFonts w:hint="eastAsia" w:ascii="宋体" w:hAnsi="宋体" w:cs="宋体"/>
          <w:color w:val="auto"/>
          <w:kern w:val="0"/>
          <w:sz w:val="24"/>
          <w:szCs w:val="24"/>
        </w:rPr>
        <w:t>家的；</w:t>
      </w:r>
    </w:p>
    <w:p>
      <w:pPr>
        <w:autoSpaceDE w:val="0"/>
        <w:autoSpaceDN w:val="0"/>
        <w:adjustRightInd w:val="0"/>
        <w:spacing w:line="360" w:lineRule="auto"/>
        <w:jc w:val="left"/>
        <w:rPr>
          <w:rFonts w:ascii="黑体" w:hAnsi="新宋体" w:eastAsia="黑体" w:cs="Times New Roman"/>
          <w:b/>
          <w:bCs/>
          <w:color w:val="auto"/>
          <w:sz w:val="24"/>
          <w:szCs w:val="24"/>
        </w:rPr>
      </w:pPr>
      <w:r>
        <w:rPr>
          <w:rFonts w:hint="eastAsia" w:ascii="宋体" w:hAnsi="宋体" w:cs="宋体"/>
          <w:color w:val="auto"/>
          <w:kern w:val="0"/>
          <w:sz w:val="24"/>
          <w:szCs w:val="24"/>
        </w:rPr>
        <w:t>（</w:t>
      </w:r>
      <w:r>
        <w:rPr>
          <w:rFonts w:ascii="宋体" w:hAnsi="宋体" w:cs="宋体"/>
          <w:color w:val="auto"/>
          <w:kern w:val="0"/>
          <w:sz w:val="24"/>
          <w:szCs w:val="24"/>
        </w:rPr>
        <w:t>2</w:t>
      </w:r>
      <w:r>
        <w:rPr>
          <w:rFonts w:hint="eastAsia" w:ascii="宋体" w:hAnsi="宋体" w:cs="宋体"/>
          <w:color w:val="auto"/>
          <w:kern w:val="0"/>
          <w:sz w:val="24"/>
          <w:szCs w:val="24"/>
        </w:rPr>
        <w:t>）经评标委员会评审后实质性响应招标文件的供应商不足三家的。</w:t>
      </w:r>
    </w:p>
    <w:p>
      <w:pPr>
        <w:widowControl/>
        <w:jc w:val="center"/>
        <w:rPr>
          <w:rFonts w:ascii="宋体" w:cs="宋体"/>
          <w:b/>
          <w:bCs/>
          <w:color w:val="auto"/>
          <w:kern w:val="0"/>
          <w:sz w:val="36"/>
          <w:szCs w:val="36"/>
        </w:rPr>
      </w:pPr>
      <w:r>
        <w:rPr>
          <w:rFonts w:ascii="宋体" w:cs="宋体"/>
          <w:b/>
          <w:bCs/>
          <w:color w:val="auto"/>
          <w:kern w:val="0"/>
          <w:sz w:val="36"/>
          <w:szCs w:val="36"/>
        </w:rPr>
        <w:br w:type="page"/>
      </w:r>
      <w:r>
        <w:rPr>
          <w:rFonts w:hint="eastAsia" w:ascii="宋体" w:hAnsi="宋体" w:cs="宋体"/>
          <w:b/>
          <w:bCs/>
          <w:color w:val="auto"/>
          <w:kern w:val="0"/>
          <w:sz w:val="36"/>
          <w:szCs w:val="36"/>
        </w:rPr>
        <w:t>第三章</w:t>
      </w:r>
      <w:r>
        <w:rPr>
          <w:rFonts w:ascii="宋体" w:hAnsi="宋体" w:cs="宋体"/>
          <w:b/>
          <w:bCs/>
          <w:color w:val="auto"/>
          <w:kern w:val="0"/>
          <w:sz w:val="36"/>
          <w:szCs w:val="36"/>
        </w:rPr>
        <w:t xml:space="preserve">   </w:t>
      </w:r>
      <w:r>
        <w:rPr>
          <w:rFonts w:hint="eastAsia" w:ascii="宋体" w:hAnsi="宋体" w:cs="宋体"/>
          <w:b/>
          <w:bCs/>
          <w:color w:val="auto"/>
          <w:kern w:val="0"/>
          <w:sz w:val="36"/>
          <w:szCs w:val="36"/>
        </w:rPr>
        <w:t>项目需求及其他要求</w:t>
      </w:r>
    </w:p>
    <w:p>
      <w:pPr>
        <w:shd w:val="clear" w:color="auto" w:fill="FFFFFF"/>
        <w:spacing w:line="540" w:lineRule="exact"/>
        <w:rPr>
          <w:rFonts w:ascii="仿宋" w:hAnsi="仿宋" w:eastAsia="仿宋" w:cs="Times New Roman"/>
          <w:b/>
          <w:bCs/>
          <w:color w:val="auto"/>
          <w:sz w:val="32"/>
          <w:szCs w:val="32"/>
        </w:rPr>
      </w:pPr>
      <w:r>
        <w:rPr>
          <w:rFonts w:hint="eastAsia" w:ascii="宋体" w:hAnsi="宋体" w:cs="宋体"/>
          <w:b/>
          <w:bCs/>
          <w:color w:val="auto"/>
          <w:sz w:val="32"/>
          <w:szCs w:val="32"/>
        </w:rPr>
        <w:t>一、</w:t>
      </w:r>
      <w:r>
        <w:rPr>
          <w:rFonts w:hint="eastAsia" w:ascii="仿宋" w:hAnsi="仿宋" w:eastAsia="仿宋" w:cs="仿宋"/>
          <w:b/>
          <w:bCs/>
          <w:color w:val="auto"/>
          <w:sz w:val="32"/>
          <w:szCs w:val="32"/>
        </w:rPr>
        <w:t>项目需求</w:t>
      </w:r>
    </w:p>
    <w:p>
      <w:pPr>
        <w:shd w:val="clear" w:color="auto" w:fill="FFFFFF"/>
        <w:spacing w:line="540" w:lineRule="exact"/>
        <w:rPr>
          <w:rFonts w:ascii="仿宋" w:hAnsi="仿宋" w:eastAsia="仿宋" w:cs="Times New Roman"/>
          <w:b/>
          <w:bCs/>
          <w:color w:val="auto"/>
          <w:sz w:val="28"/>
          <w:szCs w:val="28"/>
        </w:rPr>
      </w:pPr>
      <w:r>
        <w:rPr>
          <w:rFonts w:hint="eastAsia" w:ascii="仿宋" w:hAnsi="仿宋" w:eastAsia="仿宋" w:cs="仿宋"/>
          <w:b/>
          <w:bCs/>
          <w:color w:val="auto"/>
          <w:sz w:val="28"/>
          <w:szCs w:val="28"/>
        </w:rPr>
        <w:t>（一）本项目需实现的功能或者目标</w:t>
      </w:r>
    </w:p>
    <w:p>
      <w:pPr>
        <w:widowControl/>
        <w:shd w:val="clear" w:color="auto" w:fill="FFFFFF"/>
        <w:spacing w:line="360" w:lineRule="auto"/>
        <w:ind w:firstLine="480" w:firstLineChars="200"/>
        <w:jc w:val="left"/>
        <w:rPr>
          <w:rFonts w:ascii="宋体" w:cs="Times New Roman"/>
          <w:color w:val="auto"/>
          <w:kern w:val="0"/>
          <w:sz w:val="24"/>
          <w:szCs w:val="24"/>
        </w:rPr>
      </w:pPr>
      <w:r>
        <w:rPr>
          <w:rFonts w:hint="eastAsia" w:ascii="宋体" w:hAnsi="宋体" w:cs="宋体"/>
          <w:color w:val="auto"/>
          <w:kern w:val="0"/>
          <w:sz w:val="24"/>
          <w:szCs w:val="24"/>
        </w:rPr>
        <w:t>为筹措我公司项目建设资金，创新公司的债券融资方式，拓宽公司融资渠道，加快构建适应市场经济发展的多元化融资体系，推动重大基础设施和重点项目建设，为经济平稳较快发展提供坚实的资金保障，我公司计划通过发行企业债券的方式，在资本市场上进行融资。</w:t>
      </w:r>
    </w:p>
    <w:p>
      <w:pPr>
        <w:widowControl/>
        <w:shd w:val="clear" w:color="auto" w:fill="FFFFFF"/>
        <w:spacing w:line="360" w:lineRule="auto"/>
        <w:ind w:firstLine="480" w:firstLineChars="200"/>
        <w:jc w:val="left"/>
        <w:rPr>
          <w:rFonts w:ascii="宋体" w:cs="Times New Roman"/>
          <w:color w:val="auto"/>
          <w:kern w:val="0"/>
          <w:sz w:val="24"/>
          <w:szCs w:val="24"/>
        </w:rPr>
      </w:pPr>
      <w:r>
        <w:rPr>
          <w:rFonts w:hint="eastAsia" w:ascii="宋体" w:hAnsi="宋体" w:cs="宋体"/>
          <w:color w:val="auto"/>
          <w:kern w:val="0"/>
          <w:sz w:val="24"/>
          <w:szCs w:val="24"/>
        </w:rPr>
        <w:t>除此之外，通过发行本次企业债券，能够力促公司加强和改进管理、实现资本有效运作和资产做大、迅速增强企业的实力和建设能力、有利于企业的快速和规范发展。因此，本次企业债券发行不仅仅是融资更是企业发展的契机、是公司做大做强的重大机遇。</w:t>
      </w:r>
    </w:p>
    <w:p>
      <w:pPr>
        <w:shd w:val="clear" w:color="auto" w:fill="FFFFFF"/>
        <w:spacing w:line="540" w:lineRule="exact"/>
        <w:rPr>
          <w:rFonts w:ascii="仿宋" w:hAnsi="仿宋" w:eastAsia="仿宋" w:cs="Times New Roman"/>
          <w:b/>
          <w:bCs/>
          <w:color w:val="auto"/>
          <w:sz w:val="28"/>
          <w:szCs w:val="28"/>
        </w:rPr>
      </w:pPr>
      <w:r>
        <w:rPr>
          <w:rFonts w:hint="eastAsia" w:ascii="仿宋" w:hAnsi="仿宋" w:eastAsia="仿宋" w:cs="仿宋"/>
          <w:b/>
          <w:bCs/>
          <w:color w:val="auto"/>
          <w:sz w:val="28"/>
          <w:szCs w:val="28"/>
        </w:rPr>
        <w:t>（二）采购需求</w:t>
      </w:r>
    </w:p>
    <w:p>
      <w:pPr>
        <w:numPr>
          <w:ilvl w:val="0"/>
          <w:numId w:val="4"/>
        </w:numPr>
        <w:autoSpaceDE w:val="0"/>
        <w:autoSpaceDN w:val="0"/>
        <w:adjustRightInd w:val="0"/>
        <w:spacing w:line="360" w:lineRule="auto"/>
        <w:ind w:left="0" w:firstLine="480" w:firstLineChars="200"/>
        <w:jc w:val="left"/>
        <w:rPr>
          <w:rFonts w:ascii="宋体" w:cs="Times New Roman"/>
          <w:color w:val="auto"/>
          <w:sz w:val="24"/>
          <w:szCs w:val="24"/>
        </w:rPr>
      </w:pPr>
      <w:r>
        <w:rPr>
          <w:rFonts w:hint="eastAsia" w:ascii="宋体" w:hAnsi="宋体" w:cs="宋体"/>
          <w:color w:val="auto"/>
          <w:sz w:val="24"/>
          <w:szCs w:val="24"/>
        </w:rPr>
        <w:t>项目名称：鄢陵县政通投资集团有限公司企业债券发行主承销服务项目</w:t>
      </w:r>
    </w:p>
    <w:p>
      <w:pPr>
        <w:numPr>
          <w:ilvl w:val="0"/>
          <w:numId w:val="4"/>
        </w:numPr>
        <w:autoSpaceDE w:val="0"/>
        <w:autoSpaceDN w:val="0"/>
        <w:adjustRightInd w:val="0"/>
        <w:spacing w:line="360" w:lineRule="auto"/>
        <w:ind w:left="0" w:firstLine="480" w:firstLineChars="200"/>
        <w:jc w:val="left"/>
        <w:rPr>
          <w:rFonts w:ascii="宋体" w:cs="Times New Roman"/>
          <w:color w:val="auto"/>
          <w:sz w:val="24"/>
          <w:szCs w:val="24"/>
        </w:rPr>
      </w:pPr>
      <w:r>
        <w:rPr>
          <w:rFonts w:hint="eastAsia" w:ascii="宋体" w:hAnsi="宋体" w:cs="宋体"/>
          <w:color w:val="auto"/>
          <w:sz w:val="24"/>
          <w:szCs w:val="24"/>
        </w:rPr>
        <w:t>项目概况：首期企业债券发行规模不超过</w:t>
      </w:r>
      <w:r>
        <w:rPr>
          <w:rFonts w:ascii="宋体" w:hAnsi="宋体" w:cs="宋体"/>
          <w:color w:val="auto"/>
          <w:sz w:val="24"/>
          <w:szCs w:val="24"/>
        </w:rPr>
        <w:t>10</w:t>
      </w:r>
      <w:r>
        <w:rPr>
          <w:rFonts w:hint="eastAsia" w:ascii="宋体" w:hAnsi="宋体" w:cs="宋体"/>
          <w:color w:val="auto"/>
          <w:sz w:val="24"/>
          <w:szCs w:val="24"/>
        </w:rPr>
        <w:t>亿元人民币，最终发行规模以国家发展和改革委员会正式批复文件为准；债券期限</w:t>
      </w:r>
      <w:r>
        <w:rPr>
          <w:rFonts w:ascii="宋体" w:hAnsi="宋体" w:cs="宋体"/>
          <w:color w:val="auto"/>
          <w:sz w:val="24"/>
          <w:szCs w:val="24"/>
        </w:rPr>
        <w:t>5-7</w:t>
      </w:r>
      <w:r>
        <w:rPr>
          <w:rFonts w:hint="eastAsia" w:ascii="宋体" w:hAnsi="宋体" w:cs="宋体"/>
          <w:color w:val="auto"/>
          <w:sz w:val="24"/>
          <w:szCs w:val="24"/>
        </w:rPr>
        <w:t>年，最终债券期限以国家发展和改革委员会正式批复文件为准；</w:t>
      </w:r>
    </w:p>
    <w:p>
      <w:pPr>
        <w:numPr>
          <w:ilvl w:val="0"/>
          <w:numId w:val="4"/>
        </w:numPr>
        <w:autoSpaceDE w:val="0"/>
        <w:autoSpaceDN w:val="0"/>
        <w:adjustRightInd w:val="0"/>
        <w:spacing w:line="360" w:lineRule="auto"/>
        <w:ind w:left="0" w:firstLine="480" w:firstLineChars="200"/>
        <w:jc w:val="left"/>
        <w:rPr>
          <w:rFonts w:ascii="宋体" w:cs="Times New Roman"/>
          <w:color w:val="auto"/>
          <w:sz w:val="24"/>
          <w:szCs w:val="24"/>
        </w:rPr>
      </w:pPr>
      <w:r>
        <w:rPr>
          <w:rFonts w:hint="eastAsia" w:ascii="宋体" w:hAnsi="宋体" w:cs="宋体"/>
          <w:color w:val="auto"/>
          <w:sz w:val="24"/>
          <w:szCs w:val="24"/>
        </w:rPr>
        <w:t>服务标准：主承销投标人中标后所提供的服务以保障本公司顺利发行企业债券为目的，设定融资方案，组织项目工作团队，制作申报材料</w:t>
      </w:r>
      <w:r>
        <w:rPr>
          <w:rFonts w:ascii="宋体" w:cs="宋体"/>
          <w:color w:val="auto"/>
          <w:sz w:val="24"/>
          <w:szCs w:val="24"/>
        </w:rPr>
        <w:t>,</w:t>
      </w:r>
      <w:r>
        <w:rPr>
          <w:rFonts w:hint="eastAsia" w:ascii="宋体" w:hAnsi="宋体" w:cs="宋体"/>
          <w:color w:val="auto"/>
          <w:sz w:val="24"/>
          <w:szCs w:val="24"/>
        </w:rPr>
        <w:t>国家有关债券发行审批机构要求达到的标准为提供服务的基本标准</w:t>
      </w:r>
      <w:r>
        <w:rPr>
          <w:rFonts w:ascii="宋体" w:cs="宋体"/>
          <w:color w:val="auto"/>
          <w:sz w:val="24"/>
          <w:szCs w:val="24"/>
        </w:rPr>
        <w:t>,</w:t>
      </w:r>
      <w:r>
        <w:rPr>
          <w:rFonts w:hint="eastAsia" w:ascii="宋体" w:hAnsi="宋体" w:cs="宋体"/>
          <w:color w:val="auto"/>
          <w:sz w:val="24"/>
          <w:szCs w:val="24"/>
        </w:rPr>
        <w:t>并组建承销团进行市场询价且余额包销。</w:t>
      </w:r>
    </w:p>
    <w:p>
      <w:pPr>
        <w:numPr>
          <w:ilvl w:val="0"/>
          <w:numId w:val="4"/>
        </w:numPr>
        <w:autoSpaceDE w:val="0"/>
        <w:autoSpaceDN w:val="0"/>
        <w:adjustRightInd w:val="0"/>
        <w:spacing w:line="360" w:lineRule="auto"/>
        <w:ind w:left="0" w:firstLine="480" w:firstLineChars="200"/>
        <w:jc w:val="left"/>
        <w:rPr>
          <w:rFonts w:ascii="宋体" w:cs="Times New Roman"/>
          <w:color w:val="auto"/>
          <w:sz w:val="24"/>
          <w:szCs w:val="24"/>
        </w:rPr>
      </w:pPr>
      <w:r>
        <w:rPr>
          <w:rFonts w:hint="eastAsia" w:ascii="宋体" w:hAnsi="宋体" w:cs="宋体"/>
          <w:color w:val="auto"/>
          <w:sz w:val="24"/>
          <w:szCs w:val="24"/>
        </w:rPr>
        <w:t>招标范围：包括企业债券发行主承销服务及发行企业债券过程的全部工作内容。包括但不限于：</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1</w:t>
      </w:r>
      <w:r>
        <w:rPr>
          <w:rFonts w:hint="eastAsia" w:ascii="宋体" w:hAnsi="宋体" w:cs="宋体"/>
          <w:color w:val="auto"/>
          <w:sz w:val="24"/>
          <w:szCs w:val="24"/>
        </w:rPr>
        <w:t>、撰写募集说明书，提供专业咨询服务，协助、安排发行人完成评级、审计等发债的所有前期准备工作；</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2</w:t>
      </w:r>
      <w:r>
        <w:rPr>
          <w:rFonts w:hint="eastAsia" w:ascii="宋体" w:hAnsi="宋体" w:cs="宋体"/>
          <w:color w:val="auto"/>
          <w:sz w:val="24"/>
          <w:szCs w:val="24"/>
        </w:rPr>
        <w:t>、设计并与采购单位商定发行方案，包括发行时机、发行方式等；</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3</w:t>
      </w:r>
      <w:r>
        <w:rPr>
          <w:rFonts w:hint="eastAsia" w:ascii="宋体" w:hAnsi="宋体" w:cs="宋体"/>
          <w:color w:val="auto"/>
          <w:sz w:val="24"/>
          <w:szCs w:val="24"/>
        </w:rPr>
        <w:t>、组织承销团，确保债券的顺利发行；</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4</w:t>
      </w:r>
      <w:r>
        <w:rPr>
          <w:rFonts w:hint="eastAsia" w:ascii="宋体" w:hAnsi="宋体" w:cs="宋体"/>
          <w:color w:val="auto"/>
          <w:sz w:val="24"/>
          <w:szCs w:val="24"/>
        </w:rPr>
        <w:t>、负责准备申报材料，并与主管部门沟通，获得备案发行；</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5</w:t>
      </w:r>
      <w:r>
        <w:rPr>
          <w:rFonts w:hint="eastAsia" w:ascii="宋体" w:hAnsi="宋体" w:cs="宋体"/>
          <w:color w:val="auto"/>
          <w:sz w:val="24"/>
          <w:szCs w:val="24"/>
        </w:rPr>
        <w:t>、协助沟通相关投资者，尽可能降低发债成本；</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6</w:t>
      </w:r>
      <w:r>
        <w:rPr>
          <w:rFonts w:hint="eastAsia" w:ascii="宋体" w:hAnsi="宋体" w:cs="宋体"/>
          <w:color w:val="auto"/>
          <w:sz w:val="24"/>
          <w:szCs w:val="24"/>
        </w:rPr>
        <w:t>、协调相关挂牌转让事宜，完成债券销售，并负责余额包销，按时向发行人划款拨付；</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7</w:t>
      </w:r>
      <w:r>
        <w:rPr>
          <w:rFonts w:hint="eastAsia" w:ascii="宋体" w:hAnsi="宋体" w:cs="宋体"/>
          <w:color w:val="auto"/>
          <w:sz w:val="24"/>
          <w:szCs w:val="24"/>
        </w:rPr>
        <w:t>、负责债券存续期内每年的付息协调工作；</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8</w:t>
      </w:r>
      <w:r>
        <w:rPr>
          <w:rFonts w:hint="eastAsia" w:ascii="宋体" w:hAnsi="宋体" w:cs="宋体"/>
          <w:color w:val="auto"/>
          <w:sz w:val="24"/>
          <w:szCs w:val="24"/>
        </w:rPr>
        <w:t>、负责债券存续期内每年的年报、中报协调刊登等工作；</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9</w:t>
      </w:r>
      <w:r>
        <w:rPr>
          <w:rFonts w:hint="eastAsia" w:ascii="宋体" w:hAnsi="宋体" w:cs="宋体"/>
          <w:color w:val="auto"/>
          <w:sz w:val="24"/>
          <w:szCs w:val="24"/>
        </w:rPr>
        <w:t>、负责其他方面主承销商应完成的工作；</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10</w:t>
      </w:r>
      <w:r>
        <w:rPr>
          <w:rFonts w:hint="eastAsia" w:ascii="宋体" w:hAnsi="宋体" w:cs="宋体"/>
          <w:color w:val="auto"/>
          <w:sz w:val="24"/>
          <w:szCs w:val="24"/>
        </w:rPr>
        <w:t>、积极参与或协调采购人发行的其他类型债券（包括但不限于公司债、企业债、非金融企业债务融资工具等）的销售工作，具体形式包括但不限于沟通投资部门参与投资、安排组织路演工作等。</w:t>
      </w:r>
    </w:p>
    <w:p>
      <w:pPr>
        <w:autoSpaceDE w:val="0"/>
        <w:autoSpaceDN w:val="0"/>
        <w:adjustRightInd w:val="0"/>
        <w:spacing w:line="360" w:lineRule="auto"/>
        <w:ind w:left="420" w:leftChars="200" w:firstLine="480" w:firstLineChars="200"/>
        <w:jc w:val="left"/>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11</w:t>
      </w:r>
      <w:r>
        <w:rPr>
          <w:rFonts w:hint="eastAsia" w:ascii="宋体" w:hAnsi="宋体" w:cs="宋体"/>
          <w:color w:val="auto"/>
          <w:sz w:val="24"/>
          <w:szCs w:val="24"/>
        </w:rPr>
        <w:t>、首期企业债券的发行方案编制、报批、后续的发行承销、备案工作及协助办理委托债券登记托管机构进行债券本息的代理兑付等相关事宜；负责推荐并组建中介机构团队，主承销商推荐符合首期企业债发行要求的中介机构（会计师事务所、律师事务所、资产评估机构、信用评级机构、担保公司等）并经招标人认可；其中首期债券发行财务审计服务、律师法律服务、资产评估服务、发债主体及债项评级服务等包含在此次招标范围内，在投标报价时独立报价。</w:t>
      </w:r>
    </w:p>
    <w:p>
      <w:pPr>
        <w:numPr>
          <w:ilvl w:val="0"/>
          <w:numId w:val="4"/>
        </w:numPr>
        <w:autoSpaceDE w:val="0"/>
        <w:autoSpaceDN w:val="0"/>
        <w:adjustRightInd w:val="0"/>
        <w:spacing w:line="360" w:lineRule="auto"/>
        <w:ind w:left="0" w:firstLine="480" w:firstLineChars="200"/>
        <w:jc w:val="left"/>
        <w:rPr>
          <w:rFonts w:ascii="宋体" w:cs="Times New Roman"/>
          <w:color w:val="auto"/>
          <w:sz w:val="24"/>
          <w:szCs w:val="24"/>
        </w:rPr>
      </w:pPr>
      <w:r>
        <w:rPr>
          <w:rFonts w:hint="eastAsia" w:ascii="宋体" w:hAnsi="宋体" w:cs="宋体"/>
          <w:color w:val="auto"/>
          <w:sz w:val="24"/>
          <w:szCs w:val="24"/>
        </w:rPr>
        <w:t>预算金额：</w:t>
      </w:r>
    </w:p>
    <w:p>
      <w:pPr>
        <w:autoSpaceDE w:val="0"/>
        <w:autoSpaceDN w:val="0"/>
        <w:adjustRightInd w:val="0"/>
        <w:spacing w:line="360" w:lineRule="auto"/>
        <w:ind w:left="420" w:leftChars="200" w:firstLine="240" w:firstLineChars="100"/>
        <w:jc w:val="left"/>
        <w:rPr>
          <w:rFonts w:ascii="宋体" w:cs="Times New Roman"/>
          <w:color w:val="auto"/>
          <w:sz w:val="24"/>
          <w:szCs w:val="24"/>
        </w:rPr>
      </w:pPr>
      <w:r>
        <w:rPr>
          <w:rFonts w:hint="eastAsia" w:ascii="宋体" w:hAnsi="宋体" w:cs="宋体"/>
          <w:color w:val="auto"/>
          <w:sz w:val="24"/>
          <w:szCs w:val="24"/>
        </w:rPr>
        <w:t>本期债券承销服务费、首期债券发行审计费等所有费用总额不超过</w:t>
      </w:r>
      <w:r>
        <w:rPr>
          <w:rFonts w:hint="eastAsia" w:ascii="宋体" w:hAnsi="宋体" w:cs="宋体"/>
          <w:color w:val="auto"/>
          <w:sz w:val="24"/>
          <w:szCs w:val="24"/>
          <w:lang w:eastAsia="zh-CN"/>
        </w:rPr>
        <w:t>1100万元</w:t>
      </w:r>
      <w:r>
        <w:rPr>
          <w:rFonts w:hint="eastAsia" w:ascii="宋体" w:hAnsi="宋体" w:cs="宋体"/>
          <w:color w:val="auto"/>
          <w:sz w:val="24"/>
          <w:szCs w:val="24"/>
        </w:rPr>
        <w:t>。</w:t>
      </w:r>
    </w:p>
    <w:p>
      <w:pPr>
        <w:widowControl/>
        <w:shd w:val="clear" w:color="auto" w:fill="FFFFFF"/>
        <w:spacing w:line="360" w:lineRule="auto"/>
        <w:ind w:firstLine="480" w:firstLineChars="200"/>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）本期债券承销服务费用预算价为不超过发行金额的</w:t>
      </w:r>
      <w:r>
        <w:rPr>
          <w:rFonts w:hint="eastAsia" w:ascii="宋体" w:hAnsi="宋体" w:cs="宋体"/>
          <w:color w:val="auto"/>
          <w:sz w:val="24"/>
          <w:szCs w:val="24"/>
          <w:lang w:eastAsia="zh-CN"/>
        </w:rPr>
        <w:t>9‰</w:t>
      </w:r>
      <w:r>
        <w:rPr>
          <w:rFonts w:hint="eastAsia" w:ascii="宋体" w:hAnsi="宋体" w:cs="宋体"/>
          <w:color w:val="auto"/>
          <w:sz w:val="24"/>
          <w:szCs w:val="24"/>
        </w:rPr>
        <w:t>；</w:t>
      </w:r>
    </w:p>
    <w:p>
      <w:pPr>
        <w:widowControl/>
        <w:shd w:val="clear" w:color="auto" w:fill="FFFFFF"/>
        <w:spacing w:line="360" w:lineRule="auto"/>
        <w:ind w:firstLine="480" w:firstLineChars="200"/>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）首期债券发行审计费、律师费、评估费、评级费等费用预算价为不超过</w:t>
      </w:r>
      <w:r>
        <w:rPr>
          <w:rFonts w:ascii="宋体" w:hAnsi="宋体" w:cs="宋体"/>
          <w:color w:val="auto"/>
          <w:sz w:val="24"/>
          <w:szCs w:val="24"/>
        </w:rPr>
        <w:t>200</w:t>
      </w:r>
      <w:r>
        <w:rPr>
          <w:rFonts w:hint="eastAsia" w:ascii="宋体" w:hAnsi="宋体" w:cs="宋体"/>
          <w:color w:val="auto"/>
          <w:sz w:val="24"/>
          <w:szCs w:val="24"/>
        </w:rPr>
        <w:t>万元。</w:t>
      </w:r>
    </w:p>
    <w:p>
      <w:pPr>
        <w:numPr>
          <w:ilvl w:val="0"/>
          <w:numId w:val="4"/>
        </w:numPr>
        <w:autoSpaceDE w:val="0"/>
        <w:autoSpaceDN w:val="0"/>
        <w:adjustRightInd w:val="0"/>
        <w:spacing w:line="360" w:lineRule="auto"/>
        <w:ind w:firstLine="480" w:firstLineChars="200"/>
        <w:jc w:val="left"/>
        <w:rPr>
          <w:rFonts w:ascii="宋体" w:cs="Times New Roman"/>
          <w:color w:val="auto"/>
          <w:sz w:val="24"/>
          <w:szCs w:val="24"/>
        </w:rPr>
      </w:pPr>
      <w:r>
        <w:rPr>
          <w:rFonts w:hint="eastAsia" w:ascii="宋体" w:hAnsi="宋体" w:cs="宋体"/>
          <w:color w:val="auto"/>
          <w:sz w:val="24"/>
          <w:szCs w:val="24"/>
        </w:rPr>
        <w:t>分包：不允许</w:t>
      </w:r>
    </w:p>
    <w:p>
      <w:pPr>
        <w:numPr>
          <w:ilvl w:val="0"/>
          <w:numId w:val="4"/>
        </w:numPr>
        <w:autoSpaceDE w:val="0"/>
        <w:autoSpaceDN w:val="0"/>
        <w:adjustRightInd w:val="0"/>
        <w:spacing w:line="360" w:lineRule="auto"/>
        <w:ind w:firstLine="480" w:firstLineChars="200"/>
        <w:jc w:val="left"/>
        <w:rPr>
          <w:rFonts w:ascii="仿宋" w:eastAsia="仿宋" w:cs="Times New Roman"/>
          <w:color w:val="auto"/>
          <w:kern w:val="0"/>
          <w:sz w:val="24"/>
          <w:szCs w:val="24"/>
        </w:rPr>
      </w:pPr>
      <w:r>
        <w:rPr>
          <w:rFonts w:hint="eastAsia" w:ascii="宋体" w:hAnsi="宋体" w:cs="宋体"/>
          <w:color w:val="auto"/>
          <w:sz w:val="24"/>
          <w:szCs w:val="24"/>
        </w:rPr>
        <w:t>标段划分：本项目共划分为一个标段。</w:t>
      </w:r>
    </w:p>
    <w:p>
      <w:pPr>
        <w:widowControl/>
        <w:shd w:val="clear" w:color="auto" w:fill="FFFFFF"/>
        <w:spacing w:line="360" w:lineRule="auto"/>
        <w:jc w:val="left"/>
        <w:rPr>
          <w:rFonts w:ascii="宋体" w:cs="Times New Roman"/>
          <w:b/>
          <w:bCs/>
          <w:color w:val="auto"/>
          <w:sz w:val="24"/>
          <w:szCs w:val="24"/>
          <w:lang w:val="zh-CN"/>
        </w:rPr>
      </w:pPr>
      <w:r>
        <w:rPr>
          <w:rFonts w:hint="eastAsia" w:ascii="仿宋" w:hAnsi="仿宋" w:eastAsia="仿宋" w:cs="仿宋"/>
          <w:b/>
          <w:bCs/>
          <w:color w:val="auto"/>
          <w:kern w:val="0"/>
          <w:sz w:val="28"/>
          <w:szCs w:val="28"/>
        </w:rPr>
        <w:t>二、其他要求：</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1</w:t>
      </w:r>
      <w:r>
        <w:rPr>
          <w:rFonts w:hint="eastAsia" w:ascii="宋体" w:hAnsi="宋体" w:cs="宋体"/>
          <w:color w:val="auto"/>
          <w:sz w:val="24"/>
          <w:szCs w:val="24"/>
          <w:lang w:val="zh-CN"/>
        </w:rPr>
        <w:t>、投标人应就该项目完整投标，否则为无效投标。</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2</w:t>
      </w:r>
      <w:r>
        <w:rPr>
          <w:rFonts w:hint="eastAsia" w:ascii="宋体" w:hAnsi="宋体" w:cs="宋体"/>
          <w:color w:val="auto"/>
          <w:sz w:val="24"/>
          <w:szCs w:val="24"/>
          <w:lang w:val="zh-CN"/>
        </w:rPr>
        <w:t>、本招标文件所列需求为最低要求，对招标文件中没有列出而对本项目必不可少的其他要求，投标人必须给予实现，否则为无效投标。</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3</w:t>
      </w:r>
      <w:r>
        <w:rPr>
          <w:rFonts w:hint="eastAsia" w:ascii="宋体" w:hAnsi="宋体" w:cs="宋体"/>
          <w:color w:val="auto"/>
          <w:sz w:val="24"/>
          <w:szCs w:val="24"/>
          <w:lang w:val="zh-CN"/>
        </w:rPr>
        <w:t>、履约时间</w:t>
      </w:r>
      <w:r>
        <w:rPr>
          <w:rFonts w:ascii="宋体" w:hAnsi="宋体" w:cs="宋体"/>
          <w:color w:val="auto"/>
          <w:sz w:val="24"/>
          <w:szCs w:val="24"/>
          <w:lang w:val="zh-CN"/>
        </w:rPr>
        <w:t xml:space="preserve"> </w:t>
      </w:r>
      <w:r>
        <w:rPr>
          <w:rFonts w:hint="eastAsia" w:ascii="宋体" w:hAnsi="宋体" w:cs="宋体"/>
          <w:color w:val="auto"/>
          <w:sz w:val="24"/>
          <w:szCs w:val="24"/>
          <w:lang w:val="zh-CN"/>
        </w:rPr>
        <w:t>：自合同生效之日起</w:t>
      </w:r>
      <w:r>
        <w:rPr>
          <w:rFonts w:ascii="宋体" w:hAnsi="宋体" w:cs="宋体"/>
          <w:color w:val="auto"/>
          <w:sz w:val="24"/>
          <w:szCs w:val="24"/>
          <w:lang w:val="zh-CN"/>
        </w:rPr>
        <w:t>1-2</w:t>
      </w:r>
      <w:r>
        <w:rPr>
          <w:rFonts w:hint="eastAsia" w:ascii="宋体" w:hAnsi="宋体" w:cs="宋体"/>
          <w:color w:val="auto"/>
          <w:sz w:val="24"/>
          <w:szCs w:val="24"/>
          <w:lang w:val="zh-CN"/>
        </w:rPr>
        <w:t>年，最终履约时间以国家发展和改革委员会正式批复时间做适当调整。</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4</w:t>
      </w:r>
      <w:r>
        <w:rPr>
          <w:rFonts w:hint="eastAsia" w:ascii="宋体" w:hAnsi="宋体" w:cs="宋体"/>
          <w:color w:val="auto"/>
          <w:sz w:val="24"/>
          <w:szCs w:val="24"/>
          <w:lang w:val="zh-CN"/>
        </w:rPr>
        <w:t>、最高限价：</w:t>
      </w:r>
    </w:p>
    <w:p>
      <w:pPr>
        <w:spacing w:line="360" w:lineRule="auto"/>
        <w:ind w:firstLine="720" w:firstLineChars="300"/>
        <w:rPr>
          <w:rFonts w:ascii="宋体" w:cs="Times New Roman"/>
          <w:color w:val="auto"/>
          <w:sz w:val="24"/>
          <w:szCs w:val="24"/>
          <w:lang w:val="zh-CN"/>
        </w:rPr>
      </w:pPr>
      <w:r>
        <w:rPr>
          <w:rFonts w:hint="eastAsia" w:ascii="宋体" w:hAnsi="宋体" w:cs="宋体"/>
          <w:color w:val="auto"/>
          <w:sz w:val="24"/>
          <w:szCs w:val="24"/>
          <w:lang w:val="zh-CN"/>
        </w:rPr>
        <w:t>本期债券承销服务费、首期债券发行审计费等所有费用总额不超过1100万元。</w:t>
      </w:r>
    </w:p>
    <w:p>
      <w:pPr>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1</w:t>
      </w:r>
      <w:r>
        <w:rPr>
          <w:rFonts w:hint="eastAsia" w:ascii="宋体" w:hAnsi="宋体" w:cs="宋体"/>
          <w:color w:val="auto"/>
          <w:sz w:val="24"/>
          <w:szCs w:val="24"/>
          <w:lang w:val="zh-CN"/>
        </w:rPr>
        <w:t>）本期债券承销服务费用预算价为不超过发行金额的9‰；</w:t>
      </w:r>
    </w:p>
    <w:p>
      <w:pPr>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2</w:t>
      </w:r>
      <w:r>
        <w:rPr>
          <w:rFonts w:hint="eastAsia" w:ascii="宋体" w:hAnsi="宋体" w:cs="宋体"/>
          <w:color w:val="auto"/>
          <w:sz w:val="24"/>
          <w:szCs w:val="24"/>
          <w:lang w:val="zh-CN"/>
        </w:rPr>
        <w:t>）首期债券发行审计费、律师费、评估费、评级费等费用预算价为不超过</w:t>
      </w:r>
      <w:r>
        <w:rPr>
          <w:rFonts w:ascii="宋体" w:hAnsi="宋体" w:cs="宋体"/>
          <w:color w:val="auto"/>
          <w:sz w:val="24"/>
          <w:szCs w:val="24"/>
          <w:lang w:val="zh-CN"/>
        </w:rPr>
        <w:t>200</w:t>
      </w:r>
      <w:r>
        <w:rPr>
          <w:rFonts w:hint="eastAsia" w:ascii="宋体" w:hAnsi="宋体" w:cs="宋体"/>
          <w:color w:val="auto"/>
          <w:sz w:val="24"/>
          <w:szCs w:val="24"/>
          <w:lang w:val="zh-CN"/>
        </w:rPr>
        <w:t>万元。</w:t>
      </w:r>
    </w:p>
    <w:p>
      <w:pPr>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超出者为无效投标。</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5</w:t>
      </w:r>
      <w:r>
        <w:rPr>
          <w:rFonts w:hint="eastAsia" w:ascii="宋体" w:hAnsi="宋体" w:cs="宋体"/>
          <w:color w:val="auto"/>
          <w:sz w:val="24"/>
          <w:szCs w:val="24"/>
          <w:lang w:val="zh-CN"/>
        </w:rPr>
        <w:t>、、验收标准</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5.</w:t>
      </w:r>
      <w:r>
        <w:rPr>
          <w:rFonts w:ascii="宋体" w:hAnsi="宋体" w:cs="宋体"/>
          <w:color w:val="auto"/>
          <w:sz w:val="24"/>
          <w:szCs w:val="24"/>
          <w:lang w:val="zh-CN"/>
        </w:rPr>
        <w:t>1</w:t>
      </w:r>
      <w:r>
        <w:rPr>
          <w:rFonts w:hint="eastAsia" w:ascii="宋体" w:hAnsi="宋体" w:cs="宋体"/>
          <w:color w:val="auto"/>
          <w:sz w:val="24"/>
          <w:szCs w:val="24"/>
          <w:lang w:val="zh-CN"/>
        </w:rPr>
        <w:t>、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5.</w:t>
      </w:r>
      <w:r>
        <w:rPr>
          <w:rFonts w:ascii="宋体" w:hAnsi="宋体" w:cs="宋体"/>
          <w:color w:val="auto"/>
          <w:sz w:val="24"/>
          <w:szCs w:val="24"/>
          <w:lang w:val="zh-CN"/>
        </w:rPr>
        <w:t>2</w:t>
      </w:r>
      <w:r>
        <w:rPr>
          <w:rFonts w:hint="eastAsia" w:ascii="宋体" w:hAnsi="宋体" w:cs="宋体"/>
          <w:color w:val="auto"/>
          <w:sz w:val="24"/>
          <w:szCs w:val="24"/>
          <w:lang w:val="zh-CN"/>
        </w:rPr>
        <w:t>、按照国家相关标准、行业标准、地方标准或者其他标准、规范验收。</w:t>
      </w:r>
    </w:p>
    <w:p>
      <w:pPr>
        <w:spacing w:line="360" w:lineRule="auto"/>
        <w:ind w:firstLine="480" w:firstLineChars="200"/>
        <w:rPr>
          <w:rFonts w:ascii="宋体" w:cs="Times New Roman"/>
          <w:color w:val="auto"/>
          <w:sz w:val="24"/>
          <w:szCs w:val="24"/>
          <w:lang w:val="zh-CN"/>
        </w:rPr>
      </w:pPr>
      <w:r>
        <w:rPr>
          <w:rFonts w:ascii="宋体" w:hAnsi="宋体" w:cs="宋体"/>
          <w:color w:val="auto"/>
          <w:sz w:val="24"/>
          <w:szCs w:val="24"/>
        </w:rPr>
        <w:t>5.</w:t>
      </w:r>
      <w:r>
        <w:rPr>
          <w:rFonts w:ascii="宋体" w:hAnsi="宋体" w:cs="宋体"/>
          <w:color w:val="auto"/>
          <w:sz w:val="24"/>
          <w:szCs w:val="24"/>
          <w:lang w:val="zh-CN"/>
        </w:rPr>
        <w:t>3</w:t>
      </w:r>
      <w:r>
        <w:rPr>
          <w:rFonts w:hint="eastAsia" w:ascii="宋体" w:hAnsi="宋体" w:cs="宋体"/>
          <w:color w:val="auto"/>
          <w:sz w:val="24"/>
          <w:szCs w:val="24"/>
          <w:lang w:val="zh-CN"/>
        </w:rPr>
        <w:t>、按照招标文件要求、投标文件响应和承诺验收。</w:t>
      </w:r>
    </w:p>
    <w:p>
      <w:pPr>
        <w:pStyle w:val="22"/>
        <w:ind w:firstLine="0" w:firstLineChars="0"/>
        <w:rPr>
          <w:rFonts w:cs="Times New Roman"/>
          <w:color w:val="auto"/>
        </w:rPr>
        <w:sectPr>
          <w:footerReference r:id="rId4" w:type="default"/>
          <w:pgSz w:w="11906" w:h="16838"/>
          <w:pgMar w:top="1418" w:right="1474" w:bottom="1418" w:left="1474" w:header="851" w:footer="992" w:gutter="0"/>
          <w:pgNumType w:start="1"/>
          <w:cols w:space="425" w:num="1"/>
          <w:docGrid w:type="linesAndChars" w:linePitch="312" w:charSpace="0"/>
        </w:sectPr>
      </w:pPr>
    </w:p>
    <w:p>
      <w:pPr>
        <w:widowControl/>
        <w:ind w:firstLine="2331" w:firstLineChars="645"/>
        <w:rPr>
          <w:rFonts w:ascii="宋体" w:cs="宋体"/>
          <w:b/>
          <w:bCs/>
          <w:color w:val="auto"/>
          <w:kern w:val="0"/>
          <w:sz w:val="36"/>
          <w:szCs w:val="36"/>
        </w:rPr>
      </w:pPr>
      <w:r>
        <w:rPr>
          <w:rFonts w:hint="eastAsia" w:ascii="宋体" w:hAnsi="宋体" w:cs="宋体"/>
          <w:b/>
          <w:bCs/>
          <w:color w:val="auto"/>
          <w:kern w:val="0"/>
          <w:sz w:val="36"/>
          <w:szCs w:val="36"/>
        </w:rPr>
        <w:t>第四章</w:t>
      </w:r>
      <w:r>
        <w:rPr>
          <w:rFonts w:ascii="宋体" w:hAnsi="宋体" w:cs="宋体"/>
          <w:b/>
          <w:bCs/>
          <w:color w:val="auto"/>
          <w:kern w:val="0"/>
          <w:sz w:val="36"/>
          <w:szCs w:val="36"/>
        </w:rPr>
        <w:t xml:space="preserve"> </w:t>
      </w:r>
      <w:r>
        <w:rPr>
          <w:rFonts w:hint="eastAsia" w:ascii="宋体" w:hAnsi="宋体" w:cs="宋体"/>
          <w:b/>
          <w:bCs/>
          <w:color w:val="auto"/>
          <w:kern w:val="0"/>
          <w:sz w:val="36"/>
          <w:szCs w:val="36"/>
        </w:rPr>
        <w:t>政府采购政策功能</w:t>
      </w:r>
    </w:p>
    <w:p>
      <w:pPr>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pStyle w:val="74"/>
        <w:spacing w:line="360" w:lineRule="auto"/>
        <w:ind w:firstLine="482" w:firstLineChars="200"/>
        <w:rPr>
          <w:rFonts w:ascii="宋体" w:cs="Times New Roman"/>
          <w:b/>
          <w:bCs/>
          <w:color w:val="auto"/>
          <w:lang w:val="zh-CN"/>
        </w:rPr>
      </w:pPr>
      <w:r>
        <w:rPr>
          <w:rFonts w:hint="eastAsia" w:ascii="宋体" w:hAnsi="宋体" w:cs="宋体"/>
          <w:b/>
          <w:bCs/>
          <w:color w:val="auto"/>
          <w:lang w:val="zh-CN"/>
        </w:rPr>
        <w:t>一、节能能源、保护环境</w:t>
      </w:r>
    </w:p>
    <w:p>
      <w:pPr>
        <w:spacing w:line="360" w:lineRule="auto"/>
        <w:ind w:firstLine="470" w:firstLineChars="196"/>
        <w:rPr>
          <w:rFonts w:ascii="宋体" w:cs="Times New Roman"/>
          <w:color w:val="auto"/>
          <w:sz w:val="24"/>
          <w:szCs w:val="24"/>
          <w:lang w:val="zh-CN"/>
        </w:rPr>
      </w:pPr>
      <w:r>
        <w:rPr>
          <w:rFonts w:hint="eastAsia" w:ascii="宋体" w:hAnsi="宋体" w:cs="宋体"/>
          <w:color w:val="auto"/>
          <w:sz w:val="24"/>
          <w:szCs w:val="24"/>
          <w:lang w:val="zh-CN"/>
        </w:rPr>
        <w:t>按照《财政部、发展改革委、生态环境部、市场监管总局关于调整优化节能产品、环境标志产品政府采购执行机制的通知》（财库〔</w:t>
      </w:r>
      <w:r>
        <w:rPr>
          <w:rFonts w:ascii="宋体" w:hAnsi="宋体" w:cs="宋体"/>
          <w:color w:val="auto"/>
          <w:sz w:val="24"/>
          <w:szCs w:val="24"/>
          <w:lang w:val="zh-CN"/>
        </w:rPr>
        <w:t>2019</w:t>
      </w:r>
      <w:r>
        <w:rPr>
          <w:rFonts w:hint="eastAsia" w:ascii="宋体" w:hAnsi="宋体" w:cs="宋体"/>
          <w:color w:val="auto"/>
          <w:sz w:val="24"/>
          <w:szCs w:val="24"/>
          <w:lang w:val="zh-CN"/>
        </w:rPr>
        <w:t>〕</w:t>
      </w:r>
      <w:r>
        <w:rPr>
          <w:rFonts w:ascii="宋体" w:hAnsi="宋体" w:cs="宋体"/>
          <w:color w:val="auto"/>
          <w:sz w:val="24"/>
          <w:szCs w:val="24"/>
          <w:lang w:val="zh-CN"/>
        </w:rPr>
        <w:t>9</w:t>
      </w:r>
      <w:r>
        <w:rPr>
          <w:rFonts w:hint="eastAsia" w:ascii="宋体" w:hAnsi="宋体" w:cs="宋体"/>
          <w:color w:val="auto"/>
          <w:sz w:val="24"/>
          <w:szCs w:val="24"/>
          <w:lang w:val="zh-CN"/>
        </w:rPr>
        <w:t>号）和财政部、生态环境部《关于印发环境标志产品政府采购品目清单的通知》（财库</w:t>
      </w:r>
      <w:r>
        <w:rPr>
          <w:rFonts w:ascii="宋体" w:hAnsi="宋体" w:cs="宋体"/>
          <w:color w:val="auto"/>
          <w:sz w:val="24"/>
          <w:szCs w:val="24"/>
          <w:lang w:val="zh-CN"/>
        </w:rPr>
        <w:t>[2019]18</w:t>
      </w:r>
      <w:r>
        <w:rPr>
          <w:rFonts w:hint="eastAsia" w:ascii="宋体" w:hAnsi="宋体" w:cs="宋体"/>
          <w:color w:val="auto"/>
          <w:sz w:val="24"/>
          <w:szCs w:val="24"/>
          <w:lang w:val="zh-CN"/>
        </w:rPr>
        <w:t>号）以及财政部、发展改革委《关于印发节能产品政府采购品目清单的通知》（财库</w:t>
      </w:r>
      <w:r>
        <w:rPr>
          <w:rFonts w:ascii="宋体" w:hAnsi="宋体" w:cs="宋体"/>
          <w:color w:val="auto"/>
          <w:sz w:val="24"/>
          <w:szCs w:val="24"/>
          <w:lang w:val="zh-CN"/>
        </w:rPr>
        <w:t>[2019]19</w:t>
      </w:r>
      <w:r>
        <w:rPr>
          <w:rFonts w:hint="eastAsia" w:ascii="宋体" w:hAnsi="宋体" w:cs="宋体"/>
          <w:color w:val="auto"/>
          <w:sz w:val="24"/>
          <w:szCs w:val="24"/>
          <w:lang w:val="zh-CN"/>
        </w:rPr>
        <w:t>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spacing w:line="360" w:lineRule="auto"/>
        <w:ind w:firstLine="472" w:firstLineChars="196"/>
        <w:rPr>
          <w:rFonts w:ascii="宋体" w:cs="Times New Roman"/>
          <w:b/>
          <w:bCs/>
          <w:color w:val="auto"/>
          <w:sz w:val="24"/>
          <w:szCs w:val="24"/>
          <w:lang w:val="zh-CN"/>
        </w:rPr>
      </w:pPr>
      <w:r>
        <w:rPr>
          <w:rFonts w:hint="eastAsia" w:ascii="宋体" w:hAnsi="宋体" w:cs="宋体"/>
          <w:b/>
          <w:bCs/>
          <w:color w:val="auto"/>
          <w:sz w:val="24"/>
          <w:szCs w:val="24"/>
          <w:lang w:val="zh-CN"/>
        </w:rPr>
        <w:t>二、促进中小企业发展（不含民办非企业）</w:t>
      </w:r>
    </w:p>
    <w:p>
      <w:pPr>
        <w:spacing w:line="360" w:lineRule="auto"/>
        <w:ind w:firstLine="480" w:firstLineChars="200"/>
        <w:rPr>
          <w:rFonts w:ascii="宋体" w:cs="Times New Roman"/>
          <w:b/>
          <w:bCs/>
          <w:color w:val="auto"/>
          <w:sz w:val="24"/>
          <w:szCs w:val="24"/>
        </w:rPr>
      </w:pPr>
      <w:r>
        <w:rPr>
          <w:rFonts w:ascii="宋体" w:hAnsi="宋体" w:cs="宋体"/>
          <w:color w:val="auto"/>
          <w:sz w:val="24"/>
          <w:szCs w:val="24"/>
          <w:lang w:val="zh-CN"/>
        </w:rPr>
        <w:t>1</w:t>
      </w:r>
      <w:r>
        <w:rPr>
          <w:rFonts w:hint="eastAsia" w:ascii="宋体" w:hAnsi="宋体" w:cs="宋体"/>
          <w:color w:val="auto"/>
          <w:sz w:val="24"/>
          <w:szCs w:val="24"/>
          <w:lang w:val="zh-CN"/>
        </w:rPr>
        <w:t>、按照财政部、工业和信息化部发布的《政府采购促进中小企业发展暂行办法》（财库</w:t>
      </w:r>
      <w:r>
        <w:rPr>
          <w:rFonts w:ascii="宋体" w:hAnsi="宋体" w:cs="宋体"/>
          <w:color w:val="auto"/>
          <w:sz w:val="24"/>
          <w:szCs w:val="24"/>
          <w:lang w:val="zh-CN"/>
        </w:rPr>
        <w:t>[2011]181</w:t>
      </w:r>
      <w:r>
        <w:rPr>
          <w:rFonts w:hint="eastAsia" w:ascii="宋体" w:hAnsi="宋体" w:cs="宋体"/>
          <w:color w:val="auto"/>
          <w:sz w:val="24"/>
          <w:szCs w:val="24"/>
          <w:lang w:val="zh-CN"/>
        </w:rPr>
        <w:t>号）规定，本项目为非专门面向中小企业采购的项目，对小型和微型企业产品的价格给予</w:t>
      </w:r>
      <w:r>
        <w:rPr>
          <w:rFonts w:ascii="宋体" w:hAnsi="宋体" w:cs="宋体"/>
          <w:color w:val="auto"/>
          <w:sz w:val="24"/>
          <w:szCs w:val="24"/>
          <w:lang w:val="zh-CN"/>
        </w:rPr>
        <w:t>6%-10%</w:t>
      </w:r>
      <w:r>
        <w:rPr>
          <w:rFonts w:hint="eastAsia" w:ascii="宋体" w:hAnsi="宋体" w:cs="宋体"/>
          <w:color w:val="auto"/>
          <w:sz w:val="24"/>
          <w:szCs w:val="24"/>
          <w:lang w:val="zh-CN"/>
        </w:rPr>
        <w:t>的扣除，用扣除后的价格参与评审。</w:t>
      </w:r>
    </w:p>
    <w:p>
      <w:pPr>
        <w:topLinePunct/>
        <w:spacing w:line="360" w:lineRule="auto"/>
        <w:ind w:firstLine="480" w:firstLineChars="200"/>
        <w:rPr>
          <w:rFonts w:ascii="宋体" w:cs="Times New Roman"/>
          <w:color w:val="auto"/>
          <w:sz w:val="24"/>
          <w:szCs w:val="24"/>
          <w:lang w:val="zh-CN"/>
        </w:rPr>
      </w:pPr>
      <w:r>
        <w:rPr>
          <w:rFonts w:ascii="宋体" w:hAnsi="宋体" w:cs="宋体"/>
          <w:color w:val="auto"/>
          <w:sz w:val="24"/>
          <w:szCs w:val="24"/>
          <w:lang w:val="zh-CN"/>
        </w:rPr>
        <w:t>2</w:t>
      </w:r>
      <w:r>
        <w:rPr>
          <w:rFonts w:hint="eastAsia" w:ascii="宋体" w:hAnsi="宋体" w:cs="宋体"/>
          <w:color w:val="auto"/>
          <w:sz w:val="24"/>
          <w:szCs w:val="24"/>
          <w:lang w:val="zh-CN"/>
        </w:rPr>
        <w:t>、如果本项目为非专门面向中小企业采购且接受联合体投标，联合协议中约定小型或微型企业的协议合同金额占到联合体协议合同总金额</w:t>
      </w:r>
      <w:r>
        <w:rPr>
          <w:rFonts w:ascii="宋体" w:hAnsi="宋体" w:cs="宋体"/>
          <w:color w:val="auto"/>
          <w:sz w:val="24"/>
          <w:szCs w:val="24"/>
          <w:lang w:val="zh-CN"/>
        </w:rPr>
        <w:t>30%</w:t>
      </w:r>
      <w:r>
        <w:rPr>
          <w:rFonts w:hint="eastAsia" w:ascii="宋体" w:hAnsi="宋体" w:cs="宋体"/>
          <w:color w:val="auto"/>
          <w:sz w:val="24"/>
          <w:szCs w:val="24"/>
          <w:lang w:val="zh-CN"/>
        </w:rPr>
        <w:t>以上的，给予联合体</w:t>
      </w:r>
      <w:r>
        <w:rPr>
          <w:rFonts w:ascii="宋体" w:hAnsi="宋体" w:cs="宋体"/>
          <w:color w:val="auto"/>
          <w:sz w:val="24"/>
          <w:szCs w:val="24"/>
          <w:lang w:val="zh-CN"/>
        </w:rPr>
        <w:t>2%-3%</w:t>
      </w:r>
      <w:r>
        <w:rPr>
          <w:rFonts w:hint="eastAsia" w:ascii="宋体" w:hAnsi="宋体" w:cs="宋体"/>
          <w:color w:val="auto"/>
          <w:sz w:val="24"/>
          <w:szCs w:val="24"/>
          <w:lang w:val="zh-CN"/>
        </w:rPr>
        <w:t>的价格扣除，用扣除后的价格参与评审。</w:t>
      </w:r>
    </w:p>
    <w:p>
      <w:pPr>
        <w:topLinePunct/>
        <w:spacing w:line="360" w:lineRule="auto"/>
        <w:ind w:firstLine="480" w:firstLineChars="200"/>
        <w:rPr>
          <w:rFonts w:ascii="宋体" w:cs="Times New Roman"/>
          <w:color w:val="auto"/>
          <w:sz w:val="24"/>
          <w:szCs w:val="24"/>
          <w:lang w:val="zh-CN"/>
        </w:rPr>
      </w:pPr>
      <w:r>
        <w:rPr>
          <w:rFonts w:ascii="宋体" w:hAnsi="宋体" w:cs="宋体"/>
          <w:color w:val="auto"/>
          <w:sz w:val="24"/>
          <w:szCs w:val="24"/>
          <w:lang w:val="zh-CN"/>
        </w:rPr>
        <w:t>3</w:t>
      </w:r>
      <w:r>
        <w:rPr>
          <w:rFonts w:hint="eastAsia" w:ascii="宋体" w:hAnsi="宋体" w:cs="宋体"/>
          <w:color w:val="auto"/>
          <w:sz w:val="24"/>
          <w:szCs w:val="24"/>
          <w:lang w:val="zh-CN"/>
        </w:rPr>
        <w:t>、联合体各方均为小型或微型企业的，联合体视同为小型、微型企业。组成联合体的大中型企业或者其他自然人、法人或其他组织，与小型、微型企业之间不得存在投资关系。</w:t>
      </w:r>
    </w:p>
    <w:p>
      <w:pPr>
        <w:topLinePunct/>
        <w:spacing w:line="360" w:lineRule="auto"/>
        <w:ind w:firstLine="480" w:firstLineChars="200"/>
        <w:rPr>
          <w:rFonts w:ascii="宋体" w:cs="Times New Roman"/>
          <w:color w:val="auto"/>
          <w:sz w:val="24"/>
          <w:szCs w:val="24"/>
          <w:lang w:val="zh-CN"/>
        </w:rPr>
      </w:pPr>
      <w:r>
        <w:rPr>
          <w:rFonts w:ascii="宋体" w:hAnsi="宋体" w:cs="宋体"/>
          <w:color w:val="auto"/>
          <w:sz w:val="24"/>
          <w:szCs w:val="24"/>
          <w:lang w:val="zh-CN"/>
        </w:rPr>
        <w:t>4</w:t>
      </w:r>
      <w:r>
        <w:rPr>
          <w:rFonts w:hint="eastAsia" w:ascii="宋体" w:hAnsi="宋体" w:cs="宋体"/>
          <w:color w:val="auto"/>
          <w:sz w:val="24"/>
          <w:szCs w:val="24"/>
          <w:lang w:val="zh-CN"/>
        </w:rPr>
        <w:t>、中小企业投标应提供《中小企业声明函》，如为联合投标的，联合体各方需分别填写《中小企业声明函》。</w:t>
      </w:r>
    </w:p>
    <w:p>
      <w:pPr>
        <w:spacing w:line="360" w:lineRule="auto"/>
        <w:ind w:firstLine="482" w:firstLineChars="200"/>
        <w:rPr>
          <w:rFonts w:ascii="宋体" w:cs="Times New Roman"/>
          <w:b/>
          <w:bCs/>
          <w:color w:val="auto"/>
          <w:sz w:val="24"/>
          <w:szCs w:val="24"/>
        </w:rPr>
      </w:pPr>
      <w:r>
        <w:rPr>
          <w:rFonts w:hint="eastAsia" w:ascii="宋体" w:hAnsi="宋体" w:cs="宋体"/>
          <w:b/>
          <w:bCs/>
          <w:color w:val="auto"/>
          <w:sz w:val="24"/>
          <w:szCs w:val="24"/>
        </w:rPr>
        <w:t>本项目的扣除比例为：对小型企业产品的价格给予</w:t>
      </w:r>
      <w:r>
        <w:rPr>
          <w:rFonts w:ascii="宋体" w:cs="Times New Roman"/>
          <w:b/>
          <w:bCs/>
          <w:color w:val="auto"/>
          <w:sz w:val="24"/>
          <w:szCs w:val="24"/>
        </w:rPr>
        <w:t> </w:t>
      </w:r>
      <w:r>
        <w:rPr>
          <w:rFonts w:ascii="宋体" w:hAnsi="宋体" w:cs="宋体"/>
          <w:b/>
          <w:bCs/>
          <w:color w:val="auto"/>
          <w:sz w:val="24"/>
          <w:szCs w:val="24"/>
        </w:rPr>
        <w:t>6% </w:t>
      </w:r>
      <w:r>
        <w:rPr>
          <w:rFonts w:hint="eastAsia" w:ascii="宋体" w:hAnsi="宋体" w:cs="宋体"/>
          <w:b/>
          <w:bCs/>
          <w:color w:val="auto"/>
          <w:sz w:val="24"/>
          <w:szCs w:val="24"/>
        </w:rPr>
        <w:t>的扣除；对微型企业产品的价格给予</w:t>
      </w:r>
      <w:r>
        <w:rPr>
          <w:rFonts w:ascii="宋体" w:cs="Times New Roman"/>
          <w:b/>
          <w:bCs/>
          <w:color w:val="auto"/>
          <w:sz w:val="24"/>
          <w:szCs w:val="24"/>
        </w:rPr>
        <w:t> </w:t>
      </w:r>
      <w:r>
        <w:rPr>
          <w:rFonts w:ascii="宋体" w:hAnsi="宋体" w:cs="宋体"/>
          <w:b/>
          <w:bCs/>
          <w:color w:val="auto"/>
          <w:sz w:val="24"/>
          <w:szCs w:val="24"/>
        </w:rPr>
        <w:t>6% </w:t>
      </w:r>
      <w:r>
        <w:rPr>
          <w:rFonts w:hint="eastAsia" w:ascii="宋体" w:hAnsi="宋体" w:cs="宋体"/>
          <w:b/>
          <w:bCs/>
          <w:color w:val="auto"/>
          <w:sz w:val="24"/>
          <w:szCs w:val="24"/>
        </w:rPr>
        <w:t>的扣除。</w:t>
      </w:r>
    </w:p>
    <w:p>
      <w:pPr>
        <w:topLinePunct/>
        <w:spacing w:line="360" w:lineRule="auto"/>
        <w:ind w:firstLine="482" w:firstLineChars="200"/>
        <w:rPr>
          <w:rFonts w:ascii="宋体" w:cs="Times New Roman"/>
          <w:b/>
          <w:bCs/>
          <w:color w:val="auto"/>
          <w:sz w:val="24"/>
          <w:szCs w:val="24"/>
          <w:lang w:val="zh-CN"/>
        </w:rPr>
      </w:pPr>
      <w:r>
        <w:rPr>
          <w:rFonts w:hint="eastAsia" w:ascii="宋体" w:hAnsi="宋体" w:cs="宋体"/>
          <w:b/>
          <w:bCs/>
          <w:color w:val="auto"/>
          <w:sz w:val="24"/>
          <w:szCs w:val="24"/>
          <w:lang w:val="zh-CN"/>
        </w:rPr>
        <w:t>三、支持监狱企业发展</w:t>
      </w:r>
    </w:p>
    <w:p>
      <w:pPr>
        <w:topLinePunct/>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按照财政部、司法部发布的《关于政府采购支持监狱企业发展有关问题的通知》（财库</w:t>
      </w:r>
      <w:r>
        <w:rPr>
          <w:rFonts w:ascii="宋体" w:hAnsi="宋体" w:cs="宋体"/>
          <w:color w:val="auto"/>
          <w:sz w:val="24"/>
          <w:szCs w:val="24"/>
          <w:lang w:val="zh-CN"/>
        </w:rPr>
        <w:t>[2014]68</w:t>
      </w:r>
      <w:r>
        <w:rPr>
          <w:rFonts w:hint="eastAsia" w:ascii="宋体" w:hAnsi="宋体" w:cs="宋体"/>
          <w:color w:val="auto"/>
          <w:sz w:val="24"/>
          <w:szCs w:val="24"/>
          <w:lang w:val="zh-CN"/>
        </w:rPr>
        <w:t>号）规定，在政府采购活动中，监狱企业视同小型、微型企业，享受评审中价格扣除的政府采购政策，用扣除后的价格参与评审。监狱企业应当提供由省级以上监狱管理局、戒毒管理局</w:t>
      </w:r>
      <w:r>
        <w:rPr>
          <w:rFonts w:ascii="宋体" w:hAnsi="宋体" w:cs="宋体"/>
          <w:color w:val="auto"/>
          <w:sz w:val="24"/>
          <w:szCs w:val="24"/>
          <w:lang w:val="zh-CN"/>
        </w:rPr>
        <w:t>(</w:t>
      </w:r>
      <w:r>
        <w:rPr>
          <w:rFonts w:hint="eastAsia" w:ascii="宋体" w:hAnsi="宋体" w:cs="宋体"/>
          <w:color w:val="auto"/>
          <w:sz w:val="24"/>
          <w:szCs w:val="24"/>
          <w:lang w:val="zh-CN"/>
        </w:rPr>
        <w:t>含新疆生产建设兵团</w:t>
      </w:r>
      <w:r>
        <w:rPr>
          <w:rFonts w:ascii="宋体" w:hAnsi="宋体" w:cs="宋体"/>
          <w:color w:val="auto"/>
          <w:sz w:val="24"/>
          <w:szCs w:val="24"/>
          <w:lang w:val="zh-CN"/>
        </w:rPr>
        <w:t>)</w:t>
      </w:r>
      <w:r>
        <w:rPr>
          <w:rFonts w:hint="eastAsia" w:ascii="宋体" w:hAnsi="宋体" w:cs="宋体"/>
          <w:color w:val="auto"/>
          <w:sz w:val="24"/>
          <w:szCs w:val="24"/>
          <w:lang w:val="zh-CN"/>
        </w:rPr>
        <w:t>出具的属于监狱企业的证明文件。</w:t>
      </w:r>
    </w:p>
    <w:p>
      <w:pPr>
        <w:spacing w:line="360" w:lineRule="auto"/>
        <w:ind w:firstLine="422" w:firstLineChars="200"/>
        <w:rPr>
          <w:rFonts w:ascii="宋体" w:cs="Times New Roman"/>
          <w:b/>
          <w:bCs/>
          <w:color w:val="auto"/>
          <w:lang w:val="zh-CN"/>
        </w:rPr>
      </w:pPr>
      <w:r>
        <w:rPr>
          <w:rFonts w:hint="eastAsia" w:ascii="宋体" w:hAnsi="宋体" w:cs="宋体"/>
          <w:b/>
          <w:bCs/>
          <w:color w:val="auto"/>
          <w:lang w:val="zh-CN"/>
        </w:rPr>
        <w:t>四、促进残疾人就业</w:t>
      </w:r>
    </w:p>
    <w:p>
      <w:pPr>
        <w:topLinePunct/>
        <w:spacing w:line="360" w:lineRule="auto"/>
        <w:ind w:firstLine="480" w:firstLineChars="200"/>
        <w:rPr>
          <w:rFonts w:ascii="宋体" w:cs="Times New Roman"/>
          <w:color w:val="auto"/>
          <w:sz w:val="24"/>
          <w:szCs w:val="24"/>
          <w:lang w:val="zh-CN"/>
        </w:rPr>
      </w:pPr>
      <w:r>
        <w:rPr>
          <w:rFonts w:ascii="宋体" w:hAnsi="宋体" w:cs="宋体"/>
          <w:color w:val="auto"/>
          <w:sz w:val="24"/>
          <w:szCs w:val="24"/>
          <w:lang w:val="zh-CN"/>
        </w:rPr>
        <w:t>1</w:t>
      </w:r>
      <w:r>
        <w:rPr>
          <w:rFonts w:hint="eastAsia" w:ascii="宋体" w:hAnsi="宋体" w:cs="宋体"/>
          <w:color w:val="auto"/>
          <w:sz w:val="24"/>
          <w:szCs w:val="24"/>
          <w:lang w:val="zh-CN"/>
        </w:rPr>
        <w:t>、按照财政部、民政部、中国残疾人联合会和残疾人发布的《三部门联合发布关于促进残疾人就业政府采购政策的通知》（财库</w:t>
      </w:r>
      <w:r>
        <w:rPr>
          <w:rFonts w:ascii="宋体" w:hAnsi="宋体" w:cs="宋体"/>
          <w:color w:val="auto"/>
          <w:sz w:val="24"/>
          <w:szCs w:val="24"/>
          <w:lang w:val="zh-CN"/>
        </w:rPr>
        <w:t>[2017]141</w:t>
      </w:r>
      <w:r>
        <w:rPr>
          <w:rFonts w:hint="eastAsia" w:ascii="宋体" w:hAnsi="宋体" w:cs="宋体"/>
          <w:color w:val="auto"/>
          <w:sz w:val="24"/>
          <w:szCs w:val="24"/>
          <w:lang w:val="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topLinePunct/>
        <w:spacing w:line="360" w:lineRule="auto"/>
        <w:ind w:firstLine="480" w:firstLineChars="200"/>
        <w:rPr>
          <w:rFonts w:ascii="宋体" w:cs="Times New Roman"/>
          <w:color w:val="auto"/>
          <w:sz w:val="24"/>
          <w:szCs w:val="24"/>
          <w:lang w:val="zh-CN"/>
        </w:rPr>
      </w:pPr>
      <w:r>
        <w:rPr>
          <w:rFonts w:ascii="宋体" w:hAnsi="宋体" w:cs="宋体"/>
          <w:color w:val="auto"/>
          <w:sz w:val="24"/>
          <w:szCs w:val="24"/>
          <w:lang w:val="zh-CN"/>
        </w:rPr>
        <w:t>2</w:t>
      </w:r>
      <w:r>
        <w:rPr>
          <w:rFonts w:hint="eastAsia" w:ascii="宋体" w:hAnsi="宋体" w:cs="宋体"/>
          <w:color w:val="auto"/>
          <w:sz w:val="24"/>
          <w:szCs w:val="24"/>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topLinePunct/>
        <w:spacing w:line="360" w:lineRule="auto"/>
        <w:ind w:firstLine="480" w:firstLineChars="200"/>
        <w:rPr>
          <w:rFonts w:ascii="宋体" w:cs="Times New Roman"/>
          <w:color w:val="auto"/>
          <w:sz w:val="24"/>
          <w:szCs w:val="24"/>
          <w:lang w:val="zh-CN"/>
        </w:rPr>
      </w:pPr>
      <w:r>
        <w:rPr>
          <w:rFonts w:ascii="宋体" w:hAnsi="宋体" w:cs="宋体"/>
          <w:color w:val="auto"/>
          <w:sz w:val="24"/>
          <w:szCs w:val="24"/>
          <w:lang w:val="zh-CN"/>
        </w:rPr>
        <w:t>3</w:t>
      </w:r>
      <w:r>
        <w:rPr>
          <w:rFonts w:hint="eastAsia" w:ascii="宋体" w:hAnsi="宋体" w:cs="宋体"/>
          <w:color w:val="auto"/>
          <w:sz w:val="24"/>
          <w:szCs w:val="24"/>
          <w:lang w:val="zh-CN"/>
        </w:rPr>
        <w:t>、成交人为残疾人福利性单位的，招标人应当随成交结果同时公告其《残疾人福利性单位声明函》，接受社会监督。</w:t>
      </w:r>
    </w:p>
    <w:p>
      <w:pPr>
        <w:topLinePunct/>
        <w:spacing w:line="360" w:lineRule="auto"/>
        <w:ind w:firstLine="480" w:firstLineChars="200"/>
        <w:rPr>
          <w:rFonts w:ascii="宋体" w:cs="Times New Roman"/>
          <w:color w:val="auto"/>
          <w:sz w:val="24"/>
          <w:szCs w:val="24"/>
          <w:lang w:val="zh-CN"/>
        </w:rPr>
      </w:pPr>
    </w:p>
    <w:p>
      <w:pPr>
        <w:topLinePunct/>
        <w:spacing w:line="360" w:lineRule="auto"/>
        <w:ind w:firstLine="1320" w:firstLineChars="550"/>
        <w:rPr>
          <w:rFonts w:ascii="宋体" w:cs="Times New Roman"/>
          <w:color w:val="auto"/>
          <w:sz w:val="36"/>
          <w:szCs w:val="36"/>
          <w:lang w:val="zh-CN"/>
        </w:rPr>
      </w:pPr>
      <w:r>
        <w:rPr>
          <w:rFonts w:ascii="宋体" w:cs="Times New Roman"/>
          <w:color w:val="auto"/>
          <w:sz w:val="24"/>
          <w:szCs w:val="24"/>
          <w:lang w:val="zh-CN"/>
        </w:rPr>
        <w:br w:type="page"/>
      </w:r>
      <w:r>
        <w:rPr>
          <w:rFonts w:hint="eastAsia" w:ascii="宋体" w:hAnsi="宋体" w:cs="宋体"/>
          <w:b/>
          <w:bCs/>
          <w:color w:val="auto"/>
          <w:kern w:val="0"/>
          <w:sz w:val="36"/>
          <w:szCs w:val="36"/>
        </w:rPr>
        <w:t>第五章</w:t>
      </w:r>
      <w:r>
        <w:rPr>
          <w:rFonts w:ascii="宋体" w:hAnsi="宋体" w:cs="宋体"/>
          <w:b/>
          <w:bCs/>
          <w:color w:val="auto"/>
          <w:kern w:val="0"/>
          <w:sz w:val="36"/>
          <w:szCs w:val="36"/>
        </w:rPr>
        <w:t xml:space="preserve"> </w:t>
      </w:r>
      <w:r>
        <w:rPr>
          <w:rFonts w:hint="eastAsia" w:ascii="宋体" w:hAnsi="宋体" w:cs="宋体"/>
          <w:b/>
          <w:bCs/>
          <w:color w:val="auto"/>
          <w:kern w:val="0"/>
          <w:sz w:val="36"/>
          <w:szCs w:val="36"/>
        </w:rPr>
        <w:t>资格审查与评标办法、评标标准</w:t>
      </w:r>
    </w:p>
    <w:p>
      <w:pPr>
        <w:pStyle w:val="12"/>
        <w:spacing w:line="360" w:lineRule="auto"/>
        <w:rPr>
          <w:rFonts w:ascii="宋体" w:cs="Times New Roman"/>
          <w:b/>
          <w:bCs/>
          <w:color w:val="auto"/>
          <w:lang w:val="zh-CN"/>
        </w:rPr>
      </w:pPr>
      <w:r>
        <w:rPr>
          <w:rFonts w:hint="eastAsia" w:ascii="宋体" w:hAnsi="宋体" w:cs="宋体"/>
          <w:b/>
          <w:bCs/>
          <w:color w:val="auto"/>
          <w:lang w:val="zh-CN"/>
        </w:rPr>
        <w:t>一、资格审查</w:t>
      </w:r>
    </w:p>
    <w:p>
      <w:pPr>
        <w:pStyle w:val="12"/>
        <w:spacing w:line="420" w:lineRule="exact"/>
        <w:ind w:firstLine="480" w:firstLineChars="200"/>
        <w:rPr>
          <w:rFonts w:ascii="宋体" w:cs="Times New Roman"/>
          <w:color w:val="auto"/>
          <w:lang w:val="zh-CN"/>
        </w:rPr>
      </w:pPr>
      <w:r>
        <w:rPr>
          <w:rFonts w:ascii="宋体" w:hAnsi="宋体" w:cs="宋体"/>
          <w:color w:val="auto"/>
          <w:lang w:val="zh-CN"/>
        </w:rPr>
        <w:t>1</w:t>
      </w:r>
      <w:r>
        <w:rPr>
          <w:rFonts w:hint="eastAsia" w:ascii="宋体" w:hAnsi="宋体" w:cs="宋体"/>
          <w:color w:val="auto"/>
          <w:lang w:val="zh-CN"/>
        </w:rPr>
        <w:t>、开标结束后，采购人依法对投标人资格进行审查。</w:t>
      </w:r>
    </w:p>
    <w:p>
      <w:pPr>
        <w:spacing w:line="420" w:lineRule="exact"/>
        <w:ind w:left="120" w:leftChars="57" w:right="420" w:rightChars="200" w:firstLine="360" w:firstLineChars="150"/>
        <w:rPr>
          <w:rFonts w:ascii="宋体" w:cs="Times New Roman"/>
          <w:color w:val="auto"/>
          <w:sz w:val="24"/>
          <w:szCs w:val="24"/>
          <w:lang w:val="zh-CN"/>
        </w:rPr>
      </w:pPr>
      <w:r>
        <w:rPr>
          <w:rFonts w:ascii="宋体" w:hAnsi="宋体" w:cs="宋体"/>
          <w:color w:val="auto"/>
          <w:sz w:val="24"/>
          <w:szCs w:val="24"/>
          <w:lang w:val="zh-CN"/>
        </w:rPr>
        <w:t>2</w:t>
      </w:r>
      <w:r>
        <w:rPr>
          <w:rFonts w:hint="eastAsia" w:ascii="宋体" w:hAnsi="宋体" w:cs="宋体"/>
          <w:color w:val="auto"/>
          <w:sz w:val="24"/>
          <w:szCs w:val="24"/>
          <w:lang w:val="zh-CN"/>
        </w:rPr>
        <w:t>、资格证明材料（本栏所列内容为本项目的资格审查条件，如有一项不符合要求，则不能进入下一步评审）。</w:t>
      </w:r>
    </w:p>
    <w:p>
      <w:pPr>
        <w:pStyle w:val="12"/>
        <w:spacing w:line="420" w:lineRule="exact"/>
        <w:ind w:firstLine="480" w:firstLineChars="200"/>
        <w:rPr>
          <w:rFonts w:ascii="宋体" w:cs="Times New Roman"/>
          <w:color w:val="auto"/>
          <w:lang w:val="zh-CN"/>
        </w:rPr>
      </w:pPr>
      <w:r>
        <w:rPr>
          <w:rFonts w:ascii="宋体" w:hAnsi="宋体" w:cs="宋体"/>
          <w:color w:val="auto"/>
          <w:lang w:val="zh-CN"/>
        </w:rPr>
        <w:t>3</w:t>
      </w:r>
      <w:r>
        <w:rPr>
          <w:rFonts w:hint="eastAsia" w:ascii="宋体" w:hAnsi="宋体" w:cs="宋体"/>
          <w:color w:val="auto"/>
          <w:lang w:val="zh-CN"/>
        </w:rPr>
        <w:t>、资格审查中所涉及到的证书材料，均需在电子投标文件中提供原件扫描件（或图片），否则为无效投标。</w:t>
      </w:r>
    </w:p>
    <w:tbl>
      <w:tblPr>
        <w:tblStyle w:val="2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40" w:type="dxa"/>
            <w:vAlign w:val="center"/>
          </w:tcPr>
          <w:p>
            <w:pPr>
              <w:snapToGrid w:val="0"/>
              <w:spacing w:line="420" w:lineRule="exact"/>
              <w:jc w:val="center"/>
              <w:rPr>
                <w:rFonts w:ascii="宋体" w:cs="宋体"/>
                <w:b/>
                <w:bCs/>
                <w:color w:val="auto"/>
                <w:sz w:val="24"/>
                <w:szCs w:val="24"/>
              </w:rPr>
            </w:pPr>
            <w:r>
              <w:rPr>
                <w:rFonts w:hint="eastAsia" w:ascii="宋体" w:hAnsi="宋体" w:cs="宋体"/>
                <w:b/>
                <w:bCs/>
                <w:color w:val="auto"/>
                <w:sz w:val="24"/>
                <w:szCs w:val="24"/>
              </w:rPr>
              <w:t>资格审查因素表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9040" w:type="dxa"/>
            <w:vAlign w:val="center"/>
          </w:tcPr>
          <w:p>
            <w:pPr>
              <w:spacing w:line="420" w:lineRule="exact"/>
              <w:jc w:val="left"/>
              <w:rPr>
                <w:rFonts w:ascii="宋体" w:cs="宋体"/>
                <w:color w:val="auto"/>
                <w:sz w:val="24"/>
                <w:szCs w:val="24"/>
              </w:rPr>
            </w:pPr>
            <w:r>
              <w:rPr>
                <w:rFonts w:hint="eastAsia" w:ascii="宋体" w:hAnsi="宋体" w:cs="宋体"/>
                <w:b/>
                <w:bCs/>
                <w:color w:val="auto"/>
                <w:sz w:val="24"/>
                <w:szCs w:val="24"/>
              </w:rPr>
              <w:t>一、法人或者其他组织的营业执照等证明文件，自然人的身份证明</w:t>
            </w:r>
          </w:p>
          <w:p>
            <w:pPr>
              <w:spacing w:line="420" w:lineRule="exact"/>
              <w:jc w:val="left"/>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、企业法人营业执照或营业执照。（企业投标提供）</w:t>
            </w:r>
          </w:p>
          <w:p>
            <w:pPr>
              <w:spacing w:line="420" w:lineRule="exact"/>
              <w:jc w:val="left"/>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、事业单位法人证书。（事业单位投标提供）</w:t>
            </w:r>
          </w:p>
          <w:p>
            <w:pPr>
              <w:spacing w:line="420" w:lineRule="exact"/>
              <w:jc w:val="left"/>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、执业许可证。（非专业服务机构投标提供）</w:t>
            </w:r>
          </w:p>
          <w:p>
            <w:pPr>
              <w:spacing w:line="420" w:lineRule="exact"/>
              <w:jc w:val="left"/>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、个体工商户营业执照。（个体工商户投标提供）</w:t>
            </w:r>
          </w:p>
          <w:p>
            <w:pPr>
              <w:spacing w:line="420" w:lineRule="exact"/>
              <w:jc w:val="left"/>
              <w:rPr>
                <w:rFonts w:ascii="宋体" w:cs="宋体"/>
                <w:b/>
                <w:bCs/>
                <w:color w:val="auto"/>
                <w:sz w:val="24"/>
                <w:szCs w:val="24"/>
              </w:rPr>
            </w:pPr>
            <w:r>
              <w:rPr>
                <w:rFonts w:ascii="宋体" w:hAnsi="宋体" w:cs="宋体"/>
                <w:color w:val="auto"/>
                <w:sz w:val="24"/>
                <w:szCs w:val="24"/>
              </w:rPr>
              <w:t>5</w:t>
            </w:r>
            <w:r>
              <w:rPr>
                <w:rFonts w:hint="eastAsia" w:ascii="宋体" w:hAnsi="宋体" w:cs="宋体"/>
                <w:color w:val="auto"/>
                <w:sz w:val="24"/>
                <w:szCs w:val="24"/>
              </w:rPr>
              <w:t>、自然人身份证明。（自然人投标提供）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040" w:type="dxa"/>
            <w:vAlign w:val="center"/>
          </w:tcPr>
          <w:p>
            <w:pPr>
              <w:spacing w:line="420" w:lineRule="exact"/>
              <w:jc w:val="left"/>
              <w:rPr>
                <w:rFonts w:ascii="宋体" w:cs="宋体"/>
                <w:color w:val="auto"/>
                <w:sz w:val="24"/>
                <w:szCs w:val="24"/>
              </w:rPr>
            </w:pPr>
            <w:r>
              <w:rPr>
                <w:rFonts w:hint="eastAsia" w:ascii="宋体" w:hAnsi="宋体" w:cs="宋体"/>
                <w:b/>
                <w:bCs/>
                <w:color w:val="auto"/>
                <w:sz w:val="24"/>
                <w:szCs w:val="24"/>
              </w:rPr>
              <w:t>二、财务状况报告相关材料</w:t>
            </w:r>
          </w:p>
          <w:p>
            <w:pPr>
              <w:spacing w:line="420" w:lineRule="exact"/>
              <w:jc w:val="left"/>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w:t>
            </w:r>
            <w:r>
              <w:rPr>
                <w:rFonts w:ascii="宋体" w:hAnsi="宋体" w:cs="宋体"/>
                <w:color w:val="auto"/>
                <w:sz w:val="24"/>
                <w:szCs w:val="24"/>
              </w:rPr>
              <w:t>2019</w:t>
            </w:r>
            <w:r>
              <w:rPr>
                <w:rFonts w:hint="eastAsia" w:ascii="宋体" w:hAnsi="宋体" w:cs="宋体"/>
                <w:color w:val="auto"/>
                <w:sz w:val="24"/>
                <w:szCs w:val="24"/>
              </w:rPr>
              <w:t>年度经审计的财务报告或基本开户银行出具的资信证明</w:t>
            </w:r>
            <w:r>
              <w:rPr>
                <w:rFonts w:ascii="宋体" w:hAnsi="宋体" w:cs="宋体"/>
                <w:color w:val="auto"/>
                <w:sz w:val="24"/>
                <w:szCs w:val="24"/>
              </w:rPr>
              <w:t>(</w:t>
            </w:r>
            <w:r>
              <w:rPr>
                <w:rFonts w:hint="eastAsia" w:ascii="宋体" w:hAnsi="宋体" w:cs="宋体"/>
                <w:color w:val="auto"/>
                <w:sz w:val="24"/>
                <w:szCs w:val="24"/>
              </w:rPr>
              <w:t>有效期内</w:t>
            </w:r>
            <w:r>
              <w:rPr>
                <w:rFonts w:ascii="宋体" w:hAnsi="宋体" w:cs="宋体"/>
                <w:color w:val="auto"/>
                <w:sz w:val="24"/>
                <w:szCs w:val="24"/>
              </w:rPr>
              <w:t>)</w:t>
            </w:r>
            <w:r>
              <w:rPr>
                <w:rFonts w:hint="eastAsia" w:ascii="宋体" w:hAnsi="宋体" w:cs="宋体"/>
                <w:color w:val="auto"/>
                <w:sz w:val="24"/>
                <w:szCs w:val="24"/>
              </w:rPr>
              <w:t>。（法人投标提供。法人包括企业法人、机关法人、事业单位法人和社会团体法人。）</w:t>
            </w:r>
          </w:p>
          <w:p>
            <w:pPr>
              <w:spacing w:line="420" w:lineRule="exact"/>
              <w:jc w:val="left"/>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、银行出具的资信证明。（其他组织和自然人投标提供）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040" w:type="dxa"/>
            <w:vAlign w:val="center"/>
          </w:tcPr>
          <w:p>
            <w:pPr>
              <w:spacing w:line="420" w:lineRule="exact"/>
              <w:jc w:val="left"/>
              <w:rPr>
                <w:rFonts w:ascii="宋体" w:cs="宋体"/>
                <w:color w:val="auto"/>
                <w:sz w:val="24"/>
                <w:szCs w:val="24"/>
              </w:rPr>
            </w:pPr>
            <w:r>
              <w:rPr>
                <w:rFonts w:hint="eastAsia" w:ascii="宋体" w:hAnsi="宋体" w:cs="宋体"/>
                <w:b/>
                <w:bCs/>
                <w:color w:val="auto"/>
                <w:sz w:val="24"/>
                <w:szCs w:val="24"/>
              </w:rPr>
              <w:t>三、依法缴纳税收相关材料</w:t>
            </w:r>
          </w:p>
          <w:p>
            <w:pPr>
              <w:spacing w:line="420" w:lineRule="exact"/>
              <w:jc w:val="left"/>
              <w:rPr>
                <w:rFonts w:ascii="宋体" w:cs="宋体"/>
                <w:b/>
                <w:bCs/>
                <w:color w:val="auto"/>
                <w:sz w:val="24"/>
                <w:szCs w:val="24"/>
              </w:rPr>
            </w:pPr>
            <w:r>
              <w:rPr>
                <w:rFonts w:hint="eastAsia" w:ascii="宋体" w:hAnsi="宋体" w:cs="宋体"/>
                <w:color w:val="auto"/>
                <w:sz w:val="24"/>
                <w:szCs w:val="24"/>
              </w:rPr>
              <w:t>投标截止时间前六个月内任意一个月缴纳税收凭据。（依法免税的投标人，应提供相应文件证明依法免税）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040" w:type="dxa"/>
            <w:vAlign w:val="center"/>
          </w:tcPr>
          <w:p>
            <w:pPr>
              <w:spacing w:line="420" w:lineRule="exact"/>
              <w:jc w:val="left"/>
              <w:rPr>
                <w:rFonts w:ascii="宋体" w:cs="宋体"/>
                <w:color w:val="auto"/>
                <w:sz w:val="24"/>
                <w:szCs w:val="24"/>
              </w:rPr>
            </w:pPr>
            <w:r>
              <w:rPr>
                <w:rFonts w:hint="eastAsia" w:ascii="宋体" w:hAnsi="宋体" w:cs="宋体"/>
                <w:b/>
                <w:bCs/>
                <w:color w:val="auto"/>
                <w:sz w:val="24"/>
                <w:szCs w:val="24"/>
              </w:rPr>
              <w:t>四、依法缴纳社会保障资金的证明材料</w:t>
            </w:r>
          </w:p>
          <w:p>
            <w:pPr>
              <w:spacing w:line="420" w:lineRule="exact"/>
              <w:jc w:val="left"/>
              <w:rPr>
                <w:rFonts w:ascii="宋体" w:cs="宋体"/>
                <w:color w:val="auto"/>
                <w:sz w:val="24"/>
                <w:szCs w:val="24"/>
              </w:rPr>
            </w:pPr>
            <w:r>
              <w:rPr>
                <w:rFonts w:hint="eastAsia" w:ascii="宋体" w:hAnsi="宋体" w:cs="宋体"/>
                <w:color w:val="auto"/>
                <w:sz w:val="24"/>
                <w:szCs w:val="24"/>
              </w:rPr>
              <w:t>投标截止时间前六个月内任意一个月投标人缴纳社会保险凭据。（依法不需要缴纳社会保障资金的投标人，应提供相应文件证明依法不需要缴纳社会保障资金）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040" w:type="dxa"/>
            <w:vAlign w:val="center"/>
          </w:tcPr>
          <w:p>
            <w:pPr>
              <w:spacing w:line="420" w:lineRule="exact"/>
              <w:jc w:val="left"/>
              <w:rPr>
                <w:rFonts w:ascii="宋体" w:cs="宋体"/>
                <w:b/>
                <w:bCs/>
                <w:color w:val="auto"/>
                <w:sz w:val="24"/>
                <w:szCs w:val="24"/>
              </w:rPr>
            </w:pPr>
            <w:r>
              <w:rPr>
                <w:rFonts w:hint="eastAsia" w:ascii="宋体" w:hAnsi="宋体" w:cs="宋体"/>
                <w:b/>
                <w:bCs/>
                <w:color w:val="auto"/>
                <w:sz w:val="24"/>
                <w:szCs w:val="24"/>
              </w:rPr>
              <w:t>五、参加政府采购活动前</w:t>
            </w:r>
            <w:r>
              <w:rPr>
                <w:rFonts w:ascii="宋体" w:hAnsi="宋体" w:cs="宋体"/>
                <w:b/>
                <w:bCs/>
                <w:color w:val="auto"/>
                <w:sz w:val="24"/>
                <w:szCs w:val="24"/>
              </w:rPr>
              <w:t>3</w:t>
            </w:r>
            <w:r>
              <w:rPr>
                <w:rFonts w:hint="eastAsia" w:ascii="宋体" w:hAnsi="宋体" w:cs="宋体"/>
                <w:b/>
                <w:bCs/>
                <w:color w:val="auto"/>
                <w:sz w:val="24"/>
                <w:szCs w:val="24"/>
              </w:rPr>
              <w:t>年内在经营活动中没有重大违法记录的书面声明（投标人成立不足三年的，按成立之日计算）</w:t>
            </w:r>
          </w:p>
          <w:p>
            <w:pPr>
              <w:spacing w:line="420" w:lineRule="exact"/>
              <w:jc w:val="left"/>
              <w:rPr>
                <w:rFonts w:ascii="宋体" w:cs="宋体"/>
                <w:color w:val="auto"/>
                <w:sz w:val="24"/>
                <w:szCs w:val="24"/>
              </w:rPr>
            </w:pPr>
            <w:r>
              <w:rPr>
                <w:rFonts w:hint="eastAsia" w:ascii="宋体" w:hAnsi="宋体" w:cs="宋体"/>
                <w:color w:val="auto"/>
                <w:sz w:val="24"/>
                <w:szCs w:val="24"/>
              </w:rPr>
              <w:t>投标人“参加政府采购活动前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年内在经营活动中没有重大违法记录的书面声明函”。</w:t>
            </w:r>
            <w:r>
              <w:rPr>
                <w:rFonts w:ascii="宋体" w:hAnsi="宋体" w:cs="宋体"/>
                <w:color w:val="auto"/>
                <w:sz w:val="24"/>
                <w:szCs w:val="24"/>
              </w:rPr>
              <w:t xml:space="preserve"> </w:t>
            </w:r>
            <w:r>
              <w:rPr>
                <w:rFonts w:hint="eastAsia" w:ascii="宋体" w:hAnsi="宋体" w:cs="宋体"/>
                <w:color w:val="auto"/>
                <w:sz w:val="24"/>
                <w:szCs w:val="24"/>
              </w:rPr>
              <w:t>重大违法记录，是指投标人因违法经营受到刑事处罚或者责令停产停业、吊销许可证或者执照、较大数额罚款等行政处罚。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0" w:type="dxa"/>
            <w:vAlign w:val="center"/>
          </w:tcPr>
          <w:p>
            <w:pPr>
              <w:spacing w:line="420" w:lineRule="exact"/>
              <w:rPr>
                <w:rFonts w:ascii="宋体" w:cs="宋体"/>
                <w:color w:val="auto"/>
                <w:sz w:val="24"/>
                <w:szCs w:val="24"/>
              </w:rPr>
            </w:pPr>
            <w:r>
              <w:rPr>
                <w:rFonts w:hint="eastAsia" w:ascii="宋体" w:hAnsi="宋体" w:cs="宋体"/>
                <w:b/>
                <w:bCs/>
                <w:color w:val="auto"/>
                <w:sz w:val="24"/>
                <w:szCs w:val="24"/>
              </w:rPr>
              <w:t>六</w:t>
            </w:r>
            <w:r>
              <w:rPr>
                <w:rFonts w:hint="eastAsia" w:ascii="宋体" w:hAnsi="宋体" w:cs="宋体"/>
                <w:color w:val="auto"/>
                <w:sz w:val="24"/>
                <w:szCs w:val="24"/>
              </w:rPr>
              <w:t>、法定代表人资格证明书或法定代表人授权委托书及被授权人身份证。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9040" w:type="dxa"/>
            <w:vAlign w:val="center"/>
          </w:tcPr>
          <w:p>
            <w:pPr>
              <w:spacing w:line="420" w:lineRule="exact"/>
              <w:rPr>
                <w:rFonts w:ascii="宋体" w:cs="宋体"/>
                <w:b/>
                <w:bCs/>
                <w:color w:val="auto"/>
                <w:sz w:val="24"/>
                <w:szCs w:val="24"/>
              </w:rPr>
            </w:pPr>
            <w:r>
              <w:rPr>
                <w:rFonts w:hint="eastAsia" w:ascii="宋体" w:hAnsi="宋体" w:cs="宋体"/>
                <w:b/>
                <w:bCs/>
                <w:color w:val="auto"/>
                <w:sz w:val="24"/>
                <w:szCs w:val="24"/>
              </w:rPr>
              <w:t>七、未被列入“信用中国”网站</w:t>
            </w:r>
            <w:r>
              <w:rPr>
                <w:rFonts w:ascii="宋体" w:hAnsi="宋体" w:cs="宋体"/>
                <w:b/>
                <w:bCs/>
                <w:color w:val="auto"/>
                <w:sz w:val="24"/>
                <w:szCs w:val="24"/>
              </w:rPr>
              <w:t>(www.creditchina.gov.cn)</w:t>
            </w:r>
            <w:r>
              <w:rPr>
                <w:rFonts w:hint="eastAsia" w:ascii="宋体" w:hAnsi="宋体" w:cs="宋体"/>
                <w:b/>
                <w:bCs/>
                <w:color w:val="auto"/>
                <w:sz w:val="24"/>
                <w:szCs w:val="24"/>
              </w:rPr>
              <w:t>失信被执行人、重大税收违法案件当事人名单；“中国政府采购网”</w:t>
            </w:r>
            <w:r>
              <w:rPr>
                <w:rFonts w:ascii="宋体" w:hAnsi="宋体" w:cs="宋体"/>
                <w:b/>
                <w:bCs/>
                <w:color w:val="auto"/>
                <w:sz w:val="24"/>
                <w:szCs w:val="24"/>
              </w:rPr>
              <w:t xml:space="preserve"> (www.ccgp.gov.cn)</w:t>
            </w:r>
            <w:r>
              <w:rPr>
                <w:rFonts w:hint="eastAsia" w:ascii="宋体" w:hAnsi="宋体" w:cs="宋体"/>
                <w:b/>
                <w:bCs/>
                <w:color w:val="auto"/>
                <w:sz w:val="24"/>
                <w:szCs w:val="24"/>
              </w:rPr>
              <w:t>政府采购严重违法失信行为记录名单的投标人；“国家企业信用信息公示系统”（</w:t>
            </w:r>
            <w:r>
              <w:rPr>
                <w:rFonts w:hint="eastAsia" w:ascii="宋体" w:cs="宋体"/>
                <w:b/>
                <w:bCs/>
                <w:color w:val="auto"/>
                <w:sz w:val="24"/>
                <w:szCs w:val="24"/>
              </w:rPr>
              <w:pict>
                <v:shape id="_x0000_i1025" o:spt="75" alt="IMG_256" type="#_x0000_t75" style="height:11.25pt;width:15pt;" filled="f" o:preferrelative="t" stroked="f" coordsize="21600,21600">
                  <v:path/>
                  <v:fill on="f" focussize="0,0"/>
                  <v:stroke on="f" joinstyle="miter"/>
                  <v:imagedata r:id="rId6" o:title=""/>
                  <o:lock v:ext="edit" aspectratio="t"/>
                  <w10:wrap type="none"/>
                  <w10:anchorlock/>
                </v:shape>
              </w:pict>
            </w:r>
            <w:r>
              <w:rPr>
                <w:rFonts w:ascii="宋体" w:hAnsi="宋体" w:cs="宋体"/>
                <w:b/>
                <w:bCs/>
                <w:color w:val="auto"/>
                <w:sz w:val="24"/>
                <w:szCs w:val="24"/>
              </w:rPr>
              <w:t>http://www.gsxt.gov.cn/</w:t>
            </w:r>
            <w:r>
              <w:rPr>
                <w:rFonts w:hint="eastAsia" w:ascii="宋体" w:hAnsi="宋体" w:cs="宋体"/>
                <w:b/>
                <w:bCs/>
                <w:color w:val="auto"/>
                <w:sz w:val="24"/>
                <w:szCs w:val="24"/>
              </w:rPr>
              <w:t>）</w:t>
            </w:r>
            <w:r>
              <w:rPr>
                <w:rFonts w:ascii="宋体" w:cs="宋体"/>
                <w:b/>
                <w:bCs/>
                <w:color w:val="auto"/>
                <w:sz w:val="24"/>
                <w:szCs w:val="24"/>
              </w:rPr>
              <w:t> </w:t>
            </w:r>
            <w:r>
              <w:rPr>
                <w:rFonts w:hint="eastAsia" w:ascii="宋体" w:hAnsi="宋体" w:cs="宋体"/>
                <w:b/>
                <w:bCs/>
                <w:color w:val="auto"/>
                <w:sz w:val="24"/>
                <w:szCs w:val="24"/>
              </w:rPr>
              <w:t>经营异常名录或严重失信黑名单；“中国社会组织公共服务平台”网站（</w:t>
            </w:r>
            <w:r>
              <w:rPr>
                <w:rFonts w:ascii="宋体" w:hAnsi="宋体" w:cs="宋体"/>
                <w:b/>
                <w:bCs/>
                <w:color w:val="auto"/>
                <w:sz w:val="24"/>
                <w:szCs w:val="24"/>
              </w:rPr>
              <w:t>www.chinanpo.gov.cn</w:t>
            </w:r>
            <w:r>
              <w:rPr>
                <w:rFonts w:hint="eastAsia" w:ascii="宋体" w:hAnsi="宋体" w:cs="宋体"/>
                <w:b/>
                <w:bCs/>
                <w:color w:val="auto"/>
                <w:sz w:val="24"/>
                <w:szCs w:val="24"/>
              </w:rPr>
              <w:t>）严重违法失信名单的社会组织。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9040" w:type="dxa"/>
            <w:vAlign w:val="center"/>
          </w:tcPr>
          <w:p>
            <w:pPr>
              <w:spacing w:line="420" w:lineRule="exact"/>
              <w:rPr>
                <w:rFonts w:ascii="宋体" w:cs="宋体"/>
                <w:b/>
                <w:bCs/>
                <w:color w:val="auto"/>
                <w:sz w:val="24"/>
                <w:szCs w:val="24"/>
              </w:rPr>
            </w:pPr>
            <w:r>
              <w:rPr>
                <w:rFonts w:hint="eastAsia" w:ascii="宋体" w:hAnsi="宋体" w:cs="宋体"/>
                <w:b/>
                <w:bCs/>
                <w:color w:val="auto"/>
                <w:sz w:val="24"/>
                <w:szCs w:val="24"/>
              </w:rPr>
              <w:t>八、投标人必须符合国家相关部门规定的担任主承销商的执业资格要求，具备企业债券主承销业务资格，具有有效的由中国证券监督管理委员会颁发的《中华人民共和国经营证券业务许可证》；发债相关服务机构符合国家相关部门的资质要求（提供相关资格证明资料）</w:t>
            </w:r>
          </w:p>
        </w:tc>
      </w:tr>
    </w:tbl>
    <w:p>
      <w:pPr>
        <w:autoSpaceDE w:val="0"/>
        <w:autoSpaceDN w:val="0"/>
        <w:adjustRightInd w:val="0"/>
        <w:spacing w:line="360" w:lineRule="auto"/>
        <w:rPr>
          <w:rFonts w:ascii="宋体" w:cs="Times New Roman"/>
          <w:b/>
          <w:bCs/>
          <w:color w:val="auto"/>
        </w:rPr>
      </w:pPr>
      <w:r>
        <w:rPr>
          <w:rFonts w:ascii="宋体" w:hAnsi="宋体" w:cs="宋体"/>
          <w:b/>
          <w:bCs/>
          <w:color w:val="auto"/>
        </w:rPr>
        <w:t>4</w:t>
      </w:r>
      <w:r>
        <w:rPr>
          <w:rFonts w:hint="eastAsia" w:ascii="宋体" w:hAnsi="宋体" w:cs="宋体"/>
          <w:b/>
          <w:bCs/>
          <w:color w:val="auto"/>
        </w:rPr>
        <w:t>、供应商信用信息查询：</w:t>
      </w:r>
    </w:p>
    <w:p>
      <w:pPr>
        <w:autoSpaceDE w:val="0"/>
        <w:autoSpaceDN w:val="0"/>
        <w:adjustRightInd w:val="0"/>
        <w:spacing w:line="360" w:lineRule="auto"/>
        <w:ind w:firstLine="482" w:firstLineChars="200"/>
        <w:rPr>
          <w:rFonts w:ascii="宋体" w:cs="Times New Roman"/>
          <w:b/>
          <w:bCs/>
          <w:color w:val="auto"/>
          <w:sz w:val="24"/>
          <w:szCs w:val="24"/>
        </w:rPr>
      </w:pPr>
      <w:r>
        <w:rPr>
          <w:rFonts w:hint="eastAsia" w:ascii="宋体" w:hAnsi="宋体" w:cs="宋体"/>
          <w:b/>
          <w:bCs/>
          <w:color w:val="auto"/>
          <w:sz w:val="24"/>
          <w:szCs w:val="24"/>
        </w:rPr>
        <w:t>未被列入“信用中国”网站</w:t>
      </w:r>
      <w:r>
        <w:rPr>
          <w:rFonts w:ascii="宋体" w:hAnsi="宋体" w:cs="宋体"/>
          <w:b/>
          <w:bCs/>
          <w:color w:val="auto"/>
          <w:sz w:val="24"/>
          <w:szCs w:val="24"/>
        </w:rPr>
        <w:t>(www.creditchina.gov.cn)</w:t>
      </w:r>
      <w:r>
        <w:rPr>
          <w:rFonts w:hint="eastAsia" w:ascii="宋体" w:hAnsi="宋体" w:cs="宋体"/>
          <w:b/>
          <w:bCs/>
          <w:color w:val="auto"/>
          <w:sz w:val="24"/>
          <w:szCs w:val="24"/>
        </w:rPr>
        <w:t>失信被执行人、重大税收违法案件当事人名单；“中国政府采购网”</w:t>
      </w:r>
      <w:r>
        <w:rPr>
          <w:rFonts w:ascii="宋体" w:hAnsi="宋体" w:cs="宋体"/>
          <w:b/>
          <w:bCs/>
          <w:color w:val="auto"/>
          <w:sz w:val="24"/>
          <w:szCs w:val="24"/>
        </w:rPr>
        <w:t xml:space="preserve"> (www.ccgp.gov.cn)</w:t>
      </w:r>
      <w:r>
        <w:rPr>
          <w:rFonts w:hint="eastAsia" w:ascii="宋体" w:hAnsi="宋体" w:cs="宋体"/>
          <w:b/>
          <w:bCs/>
          <w:color w:val="auto"/>
          <w:sz w:val="24"/>
          <w:szCs w:val="24"/>
        </w:rPr>
        <w:t>政府采购严重违法失信行为记录名单的投标人；“国家企业信用信息公示系统”（</w:t>
      </w:r>
      <w:r>
        <w:rPr>
          <w:rFonts w:ascii="宋体" w:cs="Times New Roman"/>
          <w:b/>
          <w:bCs/>
          <w:color w:val="auto"/>
          <w:sz w:val="24"/>
          <w:szCs w:val="24"/>
        </w:rPr>
        <w:pict>
          <v:shape id="_x0000_i1026" o:spt="75" alt="IMG_256" type="#_x0000_t75" style="height:11.25pt;width:15pt;" filled="f" o:preferrelative="t" stroked="f" coordsize="21600,21600">
            <v:path/>
            <v:fill on="f" focussize="0,0"/>
            <v:stroke on="f" joinstyle="miter"/>
            <v:imagedata r:id="rId6" o:title=""/>
            <o:lock v:ext="edit" aspectratio="t"/>
            <w10:wrap type="none"/>
            <w10:anchorlock/>
          </v:shape>
        </w:pict>
      </w:r>
      <w:r>
        <w:rPr>
          <w:rFonts w:ascii="宋体" w:hAnsi="宋体" w:cs="宋体"/>
          <w:b/>
          <w:bCs/>
          <w:color w:val="auto"/>
          <w:sz w:val="24"/>
          <w:szCs w:val="24"/>
        </w:rPr>
        <w:t>http://www.gsxt.gov.cn/</w:t>
      </w:r>
      <w:r>
        <w:rPr>
          <w:rFonts w:hint="eastAsia" w:ascii="宋体" w:hAnsi="宋体" w:cs="宋体"/>
          <w:b/>
          <w:bCs/>
          <w:color w:val="auto"/>
          <w:sz w:val="24"/>
          <w:szCs w:val="24"/>
        </w:rPr>
        <w:t>）</w:t>
      </w:r>
      <w:r>
        <w:rPr>
          <w:rFonts w:ascii="宋体" w:cs="Times New Roman"/>
          <w:b/>
          <w:bCs/>
          <w:color w:val="auto"/>
          <w:sz w:val="24"/>
          <w:szCs w:val="24"/>
        </w:rPr>
        <w:t> </w:t>
      </w:r>
      <w:r>
        <w:rPr>
          <w:rFonts w:hint="eastAsia" w:ascii="宋体" w:hAnsi="宋体" w:cs="宋体"/>
          <w:b/>
          <w:bCs/>
          <w:color w:val="auto"/>
          <w:sz w:val="24"/>
          <w:szCs w:val="24"/>
        </w:rPr>
        <w:t>经营异常名录或严重失信黑名单；“中国社会组织公共服务平台”网站（</w:t>
      </w:r>
      <w:r>
        <w:rPr>
          <w:rFonts w:ascii="宋体" w:hAnsi="宋体" w:cs="宋体"/>
          <w:b/>
          <w:bCs/>
          <w:color w:val="auto"/>
          <w:sz w:val="24"/>
          <w:szCs w:val="24"/>
        </w:rPr>
        <w:t>www.chinanpo.gov.cn</w:t>
      </w:r>
      <w:r>
        <w:rPr>
          <w:rFonts w:hint="eastAsia" w:ascii="宋体" w:hAnsi="宋体" w:cs="宋体"/>
          <w:b/>
          <w:bCs/>
          <w:color w:val="auto"/>
          <w:sz w:val="24"/>
          <w:szCs w:val="24"/>
        </w:rPr>
        <w:t>）严重违法失信名单的社会组织。</w:t>
      </w:r>
    </w:p>
    <w:p>
      <w:pPr>
        <w:spacing w:line="420" w:lineRule="exact"/>
        <w:jc w:val="left"/>
        <w:rPr>
          <w:rFonts w:ascii="宋体" w:cs="Times New Roman"/>
          <w:color w:val="auto"/>
          <w:sz w:val="24"/>
          <w:szCs w:val="24"/>
        </w:rPr>
      </w:pPr>
      <w:r>
        <w:rPr>
          <w:rFonts w:hint="eastAsia" w:ascii="宋体" w:hAnsi="宋体" w:cs="宋体"/>
          <w:color w:val="auto"/>
          <w:sz w:val="24"/>
          <w:szCs w:val="24"/>
        </w:rPr>
        <w:t>注：政府采购活动中查询及使用投标人信用记录的具体要求为：投标人未被列入失信被执行人、重大税收违法案件当事人名单、政府采购严重违法失信行为记录名单（联合体形式投标的，联合体成员存在不良信用记录，视同联合体存在不良信用记录）。</w:t>
      </w:r>
    </w:p>
    <w:p>
      <w:pPr>
        <w:spacing w:line="420" w:lineRule="exact"/>
        <w:jc w:val="left"/>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）查询渠道：“信用中国”网站（</w:t>
      </w:r>
      <w:r>
        <w:rPr>
          <w:rFonts w:ascii="宋体" w:hAnsi="宋体" w:cs="宋体"/>
          <w:color w:val="auto"/>
          <w:sz w:val="24"/>
          <w:szCs w:val="24"/>
        </w:rPr>
        <w:t>www.creditchina.gov.cn</w:t>
      </w:r>
      <w:r>
        <w:rPr>
          <w:rFonts w:hint="eastAsia" w:ascii="宋体" w:hAnsi="宋体" w:cs="宋体"/>
          <w:color w:val="auto"/>
          <w:sz w:val="24"/>
          <w:szCs w:val="24"/>
        </w:rPr>
        <w:t>）、中国政府采购网（</w:t>
      </w:r>
      <w:r>
        <w:rPr>
          <w:rFonts w:ascii="宋体" w:hAnsi="宋体" w:cs="宋体"/>
          <w:color w:val="auto"/>
          <w:sz w:val="24"/>
          <w:szCs w:val="24"/>
        </w:rPr>
        <w:t>www.ccgp.gov.cn</w:t>
      </w:r>
      <w:r>
        <w:rPr>
          <w:rFonts w:hint="eastAsia" w:ascii="宋体" w:hAnsi="宋体" w:cs="宋体"/>
          <w:color w:val="auto"/>
          <w:sz w:val="24"/>
          <w:szCs w:val="24"/>
        </w:rPr>
        <w:t>）、“国家企业信用信息公示系统”（</w:t>
      </w:r>
      <w:r>
        <w:rPr>
          <w:rFonts w:ascii="宋体" w:cs="Times New Roman"/>
          <w:color w:val="auto"/>
          <w:sz w:val="24"/>
          <w:szCs w:val="24"/>
        </w:rPr>
        <w:pict>
          <v:shape id="_x0000_i1027" o:spt="75" alt="IMG_256" type="#_x0000_t75" style="height:11.25pt;width:15pt;" filled="f" o:preferrelative="t" stroked="f" coordsize="21600,21600">
            <v:path/>
            <v:fill on="f" focussize="0,0"/>
            <v:stroke on="f" joinstyle="miter"/>
            <v:imagedata r:id="rId6" o:title=""/>
            <o:lock v:ext="edit" aspectratio="t"/>
            <w10:wrap type="none"/>
            <w10:anchorlock/>
          </v:shape>
        </w:pict>
      </w:r>
      <w:r>
        <w:rPr>
          <w:rFonts w:ascii="宋体" w:hAnsi="宋体" w:cs="宋体"/>
          <w:color w:val="auto"/>
          <w:sz w:val="24"/>
          <w:szCs w:val="24"/>
        </w:rPr>
        <w:t>http://www.gsxt.gov.cn/</w:t>
      </w:r>
      <w:r>
        <w:rPr>
          <w:rFonts w:hint="eastAsia" w:ascii="宋体" w:hAnsi="宋体" w:cs="宋体"/>
          <w:color w:val="auto"/>
          <w:sz w:val="24"/>
          <w:szCs w:val="24"/>
        </w:rPr>
        <w:t>）、“中国社会组织公共服务平台”网站（</w:t>
      </w:r>
      <w:r>
        <w:rPr>
          <w:rFonts w:ascii="宋体" w:hAnsi="宋体" w:cs="宋体"/>
          <w:color w:val="auto"/>
          <w:sz w:val="24"/>
          <w:szCs w:val="24"/>
        </w:rPr>
        <w:t>www.chinanpo.gov.cn</w:t>
      </w:r>
      <w:r>
        <w:rPr>
          <w:rFonts w:hint="eastAsia" w:ascii="宋体" w:hAnsi="宋体" w:cs="宋体"/>
          <w:color w:val="auto"/>
          <w:sz w:val="24"/>
          <w:szCs w:val="24"/>
        </w:rPr>
        <w:t>）；</w:t>
      </w:r>
    </w:p>
    <w:p>
      <w:pPr>
        <w:spacing w:line="420" w:lineRule="exact"/>
        <w:jc w:val="left"/>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）截止时间：</w:t>
      </w:r>
      <w:r>
        <w:rPr>
          <w:rFonts w:hint="eastAsia" w:ascii="宋体" w:hAnsi="宋体" w:cs="宋体"/>
          <w:color w:val="auto"/>
          <w:kern w:val="0"/>
          <w:sz w:val="24"/>
          <w:szCs w:val="24"/>
        </w:rPr>
        <w:t>投标截止时间至资格性审查结束</w:t>
      </w:r>
      <w:r>
        <w:rPr>
          <w:rFonts w:hint="eastAsia" w:ascii="宋体" w:hAnsi="宋体" w:cs="宋体"/>
          <w:color w:val="auto"/>
          <w:sz w:val="24"/>
          <w:szCs w:val="24"/>
        </w:rPr>
        <w:t>；</w:t>
      </w:r>
    </w:p>
    <w:p>
      <w:pPr>
        <w:spacing w:line="420" w:lineRule="exact"/>
        <w:jc w:val="left"/>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）信用信息查询记录和证据留存具体方式：经采购人确认的查询结果网页截图作为查询记录和证据，与其他采购文件一并保存；</w:t>
      </w:r>
    </w:p>
    <w:p>
      <w:pPr>
        <w:autoSpaceDE w:val="0"/>
        <w:autoSpaceDN w:val="0"/>
        <w:spacing w:line="360" w:lineRule="auto"/>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）信用信息的使用原则：经采购人认定的被列入失信被执行人、重大税收违法案件当事人名单、政府采购严重违法失信行为记录名单的投标人，将拒绝其参与政府采购活动。</w:t>
      </w:r>
    </w:p>
    <w:p>
      <w:pPr>
        <w:autoSpaceDE w:val="0"/>
        <w:autoSpaceDN w:val="0"/>
        <w:spacing w:line="360" w:lineRule="auto"/>
        <w:rPr>
          <w:rFonts w:ascii="宋体" w:cs="Times New Roman"/>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5</w:t>
      </w:r>
      <w:r>
        <w:rPr>
          <w:rFonts w:hint="eastAsia" w:ascii="宋体" w:hAnsi="宋体" w:cs="宋体"/>
          <w:color w:val="auto"/>
          <w:kern w:val="0"/>
          <w:sz w:val="24"/>
          <w:szCs w:val="24"/>
        </w:rPr>
        <w:t>）投标人不良信用记录以采购人查询结果为准，采购人查询之后，网站信息发生的任何变更不再作为评审依据，投标人自行提供的与网站信息不一致的其他证明材料亦不作为评审依据。</w:t>
      </w:r>
    </w:p>
    <w:p>
      <w:pPr>
        <w:pStyle w:val="12"/>
        <w:spacing w:line="420" w:lineRule="exact"/>
        <w:rPr>
          <w:rFonts w:ascii="宋体" w:cs="Times New Roman"/>
          <w:b/>
          <w:bCs/>
          <w:color w:val="auto"/>
          <w:lang w:val="zh-CN"/>
        </w:rPr>
      </w:pPr>
      <w:r>
        <w:rPr>
          <w:rFonts w:hint="eastAsia" w:ascii="宋体" w:hAnsi="宋体" w:cs="宋体"/>
          <w:b/>
          <w:bCs/>
          <w:color w:val="auto"/>
        </w:rPr>
        <w:t>二、评标方法</w:t>
      </w:r>
    </w:p>
    <w:p>
      <w:pPr>
        <w:pStyle w:val="12"/>
        <w:spacing w:line="360" w:lineRule="auto"/>
        <w:ind w:firstLine="480" w:firstLineChars="200"/>
        <w:rPr>
          <w:rFonts w:ascii="宋体" w:cs="宋体"/>
          <w:color w:val="auto"/>
          <w:lang w:val="zh-CN"/>
        </w:rPr>
      </w:pPr>
      <w:r>
        <w:rPr>
          <w:rFonts w:ascii="宋体" w:hAnsi="宋体" w:cs="宋体"/>
          <w:color w:val="auto"/>
          <w:lang w:val="zh-CN"/>
        </w:rPr>
        <w:t>1</w:t>
      </w:r>
      <w:r>
        <w:rPr>
          <w:rFonts w:hint="eastAsia" w:ascii="宋体" w:hAnsi="宋体" w:cs="宋体"/>
          <w:color w:val="auto"/>
          <w:lang w:val="zh-CN"/>
        </w:rPr>
        <w:t>、本次评标采用综合评分法，是指投标文件满足招标文件全部实质性要求，且按照评审因素的量化指标评审得分最高的投标人为中标候选人的评标方法。</w:t>
      </w:r>
    </w:p>
    <w:p>
      <w:pPr>
        <w:pStyle w:val="12"/>
        <w:spacing w:line="360" w:lineRule="auto"/>
        <w:ind w:firstLine="480" w:firstLineChars="200"/>
        <w:rPr>
          <w:rFonts w:ascii="宋体" w:cs="宋体"/>
          <w:color w:val="auto"/>
          <w:lang w:val="zh-CN"/>
        </w:rPr>
      </w:pPr>
      <w:r>
        <w:rPr>
          <w:rFonts w:ascii="宋体" w:hAnsi="宋体" w:cs="宋体"/>
          <w:color w:val="auto"/>
          <w:lang w:val="zh-CN"/>
        </w:rPr>
        <w:t>2</w:t>
      </w:r>
      <w:r>
        <w:rPr>
          <w:rFonts w:hint="eastAsia" w:ascii="宋体" w:hAnsi="宋体" w:cs="宋体"/>
          <w:color w:val="auto"/>
          <w:lang w:val="zh-CN"/>
        </w:rPr>
        <w:t>、评标过程中，不得去掉报价中的最高报价和最低报价。</w:t>
      </w:r>
    </w:p>
    <w:p>
      <w:pPr>
        <w:pStyle w:val="12"/>
        <w:spacing w:line="360" w:lineRule="auto"/>
        <w:ind w:firstLine="480" w:firstLineChars="200"/>
        <w:rPr>
          <w:rFonts w:ascii="宋体" w:cs="Times New Roman"/>
          <w:b/>
          <w:bCs/>
          <w:color w:val="auto"/>
          <w:lang w:val="zh-CN"/>
        </w:rPr>
      </w:pPr>
      <w:r>
        <w:rPr>
          <w:rFonts w:ascii="宋体" w:hAnsi="宋体" w:cs="宋体"/>
          <w:color w:val="auto"/>
          <w:lang w:val="zh-CN"/>
        </w:rPr>
        <w:t>3</w:t>
      </w:r>
      <w:r>
        <w:rPr>
          <w:rFonts w:hint="eastAsia" w:ascii="宋体" w:hAnsi="宋体" w:cs="宋体"/>
          <w:color w:val="auto"/>
          <w:lang w:val="zh-CN"/>
        </w:rPr>
        <w:t>、因落实政府采购政策进行价格调整的，以调整后的价格计算评标基准价和投标报价。</w:t>
      </w:r>
    </w:p>
    <w:p>
      <w:pPr>
        <w:pStyle w:val="12"/>
        <w:spacing w:line="420" w:lineRule="exact"/>
        <w:rPr>
          <w:rFonts w:ascii="宋体" w:cs="Times New Roman"/>
          <w:b/>
          <w:bCs/>
          <w:color w:val="auto"/>
          <w:lang w:val="zh-CN"/>
        </w:rPr>
      </w:pPr>
      <w:r>
        <w:rPr>
          <w:rFonts w:hint="eastAsia" w:ascii="宋体" w:hAnsi="宋体" w:cs="宋体"/>
          <w:b/>
          <w:bCs/>
          <w:color w:val="auto"/>
          <w:lang w:val="zh-CN"/>
        </w:rPr>
        <w:t>三、符合性审查</w:t>
      </w:r>
    </w:p>
    <w:p>
      <w:pPr>
        <w:pStyle w:val="12"/>
        <w:spacing w:line="360" w:lineRule="auto"/>
        <w:ind w:firstLine="482" w:firstLineChars="200"/>
        <w:rPr>
          <w:rFonts w:ascii="宋体" w:cs="宋体"/>
          <w:b/>
          <w:bCs/>
          <w:color w:val="auto"/>
          <w:lang w:val="zh-CN"/>
        </w:rPr>
      </w:pPr>
      <w:r>
        <w:rPr>
          <w:rFonts w:hint="eastAsia" w:ascii="宋体" w:hAnsi="宋体" w:cs="宋体"/>
          <w:b/>
          <w:bCs/>
          <w:color w:val="auto"/>
          <w:lang w:val="zh-CN"/>
        </w:rPr>
        <w:t>符合性审查中所涉及到的证明文件及材料，均需在电子投标文件中提供原件扫描件（或图片），否则为无效投标。</w:t>
      </w:r>
    </w:p>
    <w:p>
      <w:pPr>
        <w:pStyle w:val="12"/>
        <w:spacing w:line="360" w:lineRule="auto"/>
        <w:ind w:firstLine="480" w:firstLineChars="200"/>
        <w:rPr>
          <w:rFonts w:ascii="宋体" w:cs="Times New Roman"/>
          <w:color w:val="auto"/>
        </w:rPr>
      </w:pPr>
      <w:r>
        <w:rPr>
          <w:rFonts w:hint="eastAsia" w:ascii="宋体" w:hAnsi="宋体" w:cs="宋体"/>
          <w:color w:val="auto"/>
          <w:lang w:val="zh-CN"/>
        </w:rPr>
        <w:t>评标委员会依据有关法律法规和招标文件的规定，对符合资格的投标人的投标文件进行符合性审查，以确定其是否满足招标文件的实质性要求，</w:t>
      </w:r>
      <w:r>
        <w:rPr>
          <w:rFonts w:hint="eastAsia" w:ascii="宋体" w:hAnsi="宋体" w:cs="宋体"/>
          <w:color w:val="auto"/>
        </w:rPr>
        <w:t>并记录评审结果。</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1</w:t>
      </w:r>
      <w:r>
        <w:rPr>
          <w:rFonts w:hint="eastAsia" w:ascii="宋体" w:hAnsi="宋体" w:cs="宋体"/>
          <w:color w:val="auto"/>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color w:val="auto"/>
          <w:sz w:val="24"/>
          <w:szCs w:val="24"/>
          <w:lang w:val="zh-CN"/>
        </w:rPr>
        <w:t>;</w:t>
      </w:r>
      <w:r>
        <w:rPr>
          <w:rFonts w:hint="eastAsia" w:ascii="宋体" w:hAnsi="宋体" w:cs="宋体"/>
          <w:color w:val="auto"/>
          <w:sz w:val="24"/>
          <w:szCs w:val="24"/>
          <w:lang w:val="zh-CN"/>
        </w:rPr>
        <w:t>投标人不能证明其报价合理性的，评标委员会应当将其作为无效投标处理。</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rPr>
        <w:t>2</w:t>
      </w:r>
      <w:r>
        <w:rPr>
          <w:rFonts w:hint="eastAsia" w:ascii="宋体" w:hAnsi="宋体" w:cs="宋体"/>
          <w:color w:val="auto"/>
          <w:sz w:val="24"/>
          <w:szCs w:val="24"/>
          <w:lang w:val="zh-CN"/>
        </w:rPr>
        <w:t>、投标文件属下列情况之一的，按照无效投标处理：</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1</w:t>
      </w:r>
      <w:r>
        <w:rPr>
          <w:rFonts w:hint="eastAsia" w:ascii="宋体" w:hAnsi="宋体" w:cs="宋体"/>
          <w:color w:val="auto"/>
          <w:sz w:val="24"/>
          <w:szCs w:val="24"/>
          <w:lang w:val="zh-CN"/>
        </w:rPr>
        <w:t>）</w:t>
      </w:r>
      <w:r>
        <w:rPr>
          <w:rFonts w:hint="eastAsia" w:ascii="宋体" w:hAnsi="宋体" w:cs="宋体"/>
          <w:color w:val="auto"/>
          <w:sz w:val="24"/>
          <w:szCs w:val="24"/>
        </w:rPr>
        <w:t>未按照招标文件的规定提交投标承诺函的</w:t>
      </w:r>
      <w:r>
        <w:rPr>
          <w:rFonts w:hint="eastAsia" w:ascii="宋体" w:hAnsi="宋体" w:cs="宋体"/>
          <w:color w:val="auto"/>
          <w:sz w:val="24"/>
          <w:szCs w:val="24"/>
          <w:lang w:val="zh-CN"/>
        </w:rPr>
        <w:t>；</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2</w:t>
      </w:r>
      <w:r>
        <w:rPr>
          <w:rFonts w:hint="eastAsia" w:ascii="宋体" w:hAnsi="宋体" w:cs="宋体"/>
          <w:color w:val="auto"/>
          <w:sz w:val="24"/>
          <w:szCs w:val="24"/>
          <w:lang w:val="zh-CN"/>
        </w:rPr>
        <w:t>）投标文件未按招标文件要求签署、盖章的；</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3</w:t>
      </w:r>
      <w:r>
        <w:rPr>
          <w:rFonts w:hint="eastAsia" w:ascii="宋体" w:hAnsi="宋体" w:cs="宋体"/>
          <w:color w:val="auto"/>
          <w:sz w:val="24"/>
          <w:szCs w:val="24"/>
          <w:lang w:val="zh-CN"/>
        </w:rPr>
        <w:t>）不具备招标文件中规定的资格要求的；</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4</w:t>
      </w:r>
      <w:r>
        <w:rPr>
          <w:rFonts w:hint="eastAsia" w:ascii="宋体" w:hAnsi="宋体" w:cs="宋体"/>
          <w:color w:val="auto"/>
          <w:sz w:val="24"/>
          <w:szCs w:val="24"/>
          <w:lang w:val="zh-CN"/>
        </w:rPr>
        <w:t>）不符合第三章采购项目内容及其他要求的；</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5</w:t>
      </w:r>
      <w:r>
        <w:rPr>
          <w:rFonts w:hint="eastAsia" w:ascii="宋体" w:hAnsi="宋体" w:cs="宋体"/>
          <w:color w:val="auto"/>
          <w:sz w:val="24"/>
          <w:szCs w:val="24"/>
          <w:lang w:val="zh-CN"/>
        </w:rPr>
        <w:t>）报价超过招标文件中规定的预算金额或者最高限价的；</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6</w:t>
      </w:r>
      <w:r>
        <w:rPr>
          <w:rFonts w:hint="eastAsia" w:ascii="宋体" w:hAnsi="宋体" w:cs="宋体"/>
          <w:color w:val="auto"/>
          <w:sz w:val="24"/>
          <w:szCs w:val="24"/>
          <w:lang w:val="zh-CN"/>
        </w:rPr>
        <w:t>）投标文件含有采购人不能接受的附加条件的；</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7</w:t>
      </w:r>
      <w:r>
        <w:rPr>
          <w:rFonts w:hint="eastAsia" w:ascii="宋体" w:hAnsi="宋体" w:cs="宋体"/>
          <w:color w:val="auto"/>
          <w:sz w:val="24"/>
          <w:szCs w:val="24"/>
          <w:lang w:val="zh-CN"/>
        </w:rPr>
        <w:t>）法律、法规和招标文件规定的其他无效情形。</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rPr>
        <w:t>3</w:t>
      </w:r>
      <w:r>
        <w:rPr>
          <w:rFonts w:hint="eastAsia" w:ascii="宋体" w:hAnsi="宋体" w:cs="宋体"/>
          <w:color w:val="auto"/>
          <w:sz w:val="24"/>
          <w:szCs w:val="24"/>
          <w:lang w:val="zh-CN"/>
        </w:rPr>
        <w:t>、有下列情形之一的，视为投标人串通投标，其投标无效：</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1</w:t>
      </w:r>
      <w:r>
        <w:rPr>
          <w:rFonts w:hint="eastAsia" w:ascii="宋体" w:hAnsi="宋体" w:cs="宋体"/>
          <w:color w:val="auto"/>
          <w:sz w:val="24"/>
          <w:szCs w:val="24"/>
          <w:lang w:val="zh-CN"/>
        </w:rPr>
        <w:t>）不同投标人的投标文件由同一单位或者个人编制；</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2</w:t>
      </w:r>
      <w:r>
        <w:rPr>
          <w:rFonts w:hint="eastAsia" w:ascii="宋体" w:hAnsi="宋体" w:cs="宋体"/>
          <w:color w:val="auto"/>
          <w:sz w:val="24"/>
          <w:szCs w:val="24"/>
          <w:lang w:val="zh-CN"/>
        </w:rPr>
        <w:t>）不同投标人委托同一单位或者个人办理投标事宜；</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3</w:t>
      </w:r>
      <w:r>
        <w:rPr>
          <w:rFonts w:hint="eastAsia" w:ascii="宋体" w:hAnsi="宋体" w:cs="宋体"/>
          <w:color w:val="auto"/>
          <w:sz w:val="24"/>
          <w:szCs w:val="24"/>
          <w:lang w:val="zh-CN"/>
        </w:rPr>
        <w:t>）不同投标人的投标文件载明的项目管理成员或者联系人员为同一人；</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4</w:t>
      </w:r>
      <w:r>
        <w:rPr>
          <w:rFonts w:hint="eastAsia" w:ascii="宋体" w:hAnsi="宋体" w:cs="宋体"/>
          <w:color w:val="auto"/>
          <w:sz w:val="24"/>
          <w:szCs w:val="24"/>
          <w:lang w:val="zh-CN"/>
        </w:rPr>
        <w:t>）不同投标人的投标文件异常一致或者投标报价呈规律性差异；</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w:t>
      </w:r>
      <w:r>
        <w:rPr>
          <w:rFonts w:ascii="宋体" w:hAnsi="宋体" w:cs="宋体"/>
          <w:color w:val="auto"/>
          <w:sz w:val="24"/>
          <w:szCs w:val="24"/>
          <w:lang w:val="zh-CN"/>
        </w:rPr>
        <w:t>5</w:t>
      </w:r>
      <w:r>
        <w:rPr>
          <w:rFonts w:hint="eastAsia" w:ascii="宋体" w:hAnsi="宋体" w:cs="宋体"/>
          <w:color w:val="auto"/>
          <w:sz w:val="24"/>
          <w:szCs w:val="24"/>
          <w:lang w:val="zh-CN"/>
        </w:rPr>
        <w:t>）不同投标人的投标文件相互混装；</w:t>
      </w:r>
    </w:p>
    <w:p>
      <w:pPr>
        <w:tabs>
          <w:tab w:val="left" w:pos="1260"/>
        </w:tabs>
        <w:autoSpaceDE w:val="0"/>
        <w:autoSpaceDN w:val="0"/>
        <w:adjustRightInd w:val="0"/>
        <w:spacing w:line="360" w:lineRule="auto"/>
        <w:rPr>
          <w:rFonts w:ascii="宋体" w:cs="Times New Roman"/>
          <w:b/>
          <w:bCs/>
          <w:color w:val="auto"/>
          <w:sz w:val="24"/>
          <w:szCs w:val="24"/>
          <w:lang w:val="zh-CN"/>
        </w:rPr>
      </w:pPr>
      <w:r>
        <w:rPr>
          <w:rFonts w:ascii="宋体" w:hAnsi="宋体" w:cs="宋体"/>
          <w:b/>
          <w:bCs/>
          <w:color w:val="auto"/>
          <w:sz w:val="24"/>
          <w:szCs w:val="24"/>
          <w:lang w:val="zh-CN"/>
        </w:rPr>
        <w:t>4</w:t>
      </w:r>
      <w:r>
        <w:rPr>
          <w:rFonts w:hint="eastAsia" w:ascii="宋体" w:hAnsi="宋体" w:cs="宋体"/>
          <w:b/>
          <w:bCs/>
          <w:color w:val="auto"/>
          <w:sz w:val="24"/>
          <w:szCs w:val="24"/>
          <w:lang w:val="zh-CN"/>
        </w:rPr>
        <w:t>、不同投标人电子投标文件制作硬件特征码</w:t>
      </w:r>
      <w:r>
        <w:rPr>
          <w:rFonts w:ascii="宋体" w:hAnsi="宋体" w:cs="宋体"/>
          <w:b/>
          <w:bCs/>
          <w:color w:val="auto"/>
          <w:sz w:val="24"/>
          <w:szCs w:val="24"/>
          <w:lang w:val="zh-CN"/>
        </w:rPr>
        <w:t>(</w:t>
      </w:r>
      <w:r>
        <w:rPr>
          <w:rFonts w:hint="eastAsia" w:ascii="宋体" w:hAnsi="宋体" w:cs="宋体"/>
          <w:b/>
          <w:bCs/>
          <w:color w:val="auto"/>
          <w:sz w:val="24"/>
          <w:szCs w:val="24"/>
          <w:lang w:val="zh-CN"/>
        </w:rPr>
        <w:t>网卡</w:t>
      </w:r>
      <w:r>
        <w:rPr>
          <w:rFonts w:ascii="宋体" w:hAnsi="宋体" w:cs="宋体"/>
          <w:b/>
          <w:bCs/>
          <w:color w:val="auto"/>
          <w:sz w:val="24"/>
          <w:szCs w:val="24"/>
          <w:lang w:val="zh-CN"/>
        </w:rPr>
        <w:t>MAC</w:t>
      </w:r>
      <w:r>
        <w:rPr>
          <w:rFonts w:hint="eastAsia" w:ascii="宋体" w:hAnsi="宋体" w:cs="宋体"/>
          <w:b/>
          <w:bCs/>
          <w:color w:val="auto"/>
          <w:sz w:val="24"/>
          <w:szCs w:val="24"/>
          <w:lang w:val="zh-CN"/>
        </w:rPr>
        <w:t>地址、</w:t>
      </w:r>
      <w:r>
        <w:rPr>
          <w:rFonts w:ascii="宋体" w:hAnsi="宋体" w:cs="宋体"/>
          <w:b/>
          <w:bCs/>
          <w:color w:val="auto"/>
          <w:sz w:val="24"/>
          <w:szCs w:val="24"/>
          <w:lang w:val="zh-CN"/>
        </w:rPr>
        <w:t>CPU</w:t>
      </w:r>
      <w:r>
        <w:rPr>
          <w:rFonts w:hint="eastAsia" w:ascii="宋体" w:hAnsi="宋体" w:cs="宋体"/>
          <w:b/>
          <w:bCs/>
          <w:color w:val="auto"/>
          <w:sz w:val="24"/>
          <w:szCs w:val="24"/>
          <w:lang w:val="zh-CN"/>
        </w:rPr>
        <w:t>序号、硬盘序列号等</w:t>
      </w:r>
      <w:r>
        <w:rPr>
          <w:rFonts w:ascii="宋体" w:hAnsi="宋体" w:cs="宋体"/>
          <w:b/>
          <w:bCs/>
          <w:color w:val="auto"/>
          <w:sz w:val="24"/>
          <w:szCs w:val="24"/>
          <w:lang w:val="zh-CN"/>
        </w:rPr>
        <w:t>)</w:t>
      </w:r>
      <w:r>
        <w:rPr>
          <w:rFonts w:hint="eastAsia" w:ascii="宋体" w:hAnsi="宋体" w:cs="宋体"/>
          <w:b/>
          <w:bCs/>
          <w:color w:val="auto"/>
          <w:sz w:val="24"/>
          <w:szCs w:val="24"/>
          <w:lang w:val="zh-CN"/>
        </w:rPr>
        <w:t>雷同时</w:t>
      </w:r>
      <w:r>
        <w:rPr>
          <w:rFonts w:ascii="宋体" w:cs="宋体"/>
          <w:b/>
          <w:bCs/>
          <w:color w:val="auto"/>
          <w:sz w:val="24"/>
          <w:szCs w:val="24"/>
          <w:lang w:val="zh-CN"/>
        </w:rPr>
        <w:t>,</w:t>
      </w:r>
      <w:r>
        <w:rPr>
          <w:rFonts w:hint="eastAsia" w:ascii="宋体" w:hAnsi="宋体" w:cs="宋体"/>
          <w:b/>
          <w:bCs/>
          <w:color w:val="auto"/>
          <w:sz w:val="24"/>
          <w:szCs w:val="24"/>
          <w:lang w:val="zh-CN"/>
        </w:rPr>
        <w:t>视为</w:t>
      </w:r>
      <w:r>
        <w:rPr>
          <w:rFonts w:hint="eastAsia" w:ascii="宋体" w:cs="宋体"/>
          <w:b/>
          <w:bCs/>
          <w:color w:val="auto"/>
          <w:sz w:val="24"/>
          <w:szCs w:val="24"/>
          <w:lang w:val="zh-CN"/>
        </w:rPr>
        <w:t>“</w:t>
      </w:r>
      <w:r>
        <w:rPr>
          <w:rFonts w:hint="eastAsia" w:ascii="宋体" w:hAnsi="宋体" w:cs="宋体"/>
          <w:b/>
          <w:bCs/>
          <w:color w:val="auto"/>
          <w:sz w:val="24"/>
          <w:szCs w:val="24"/>
          <w:lang w:val="zh-CN"/>
        </w:rPr>
        <w:t>不同投标人的投标文件由同一单位或者个人编制</w:t>
      </w:r>
      <w:r>
        <w:rPr>
          <w:rFonts w:hint="eastAsia" w:ascii="宋体" w:cs="宋体"/>
          <w:b/>
          <w:bCs/>
          <w:color w:val="auto"/>
          <w:sz w:val="24"/>
          <w:szCs w:val="24"/>
          <w:lang w:val="zh-CN"/>
        </w:rPr>
        <w:t>”</w:t>
      </w:r>
      <w:r>
        <w:rPr>
          <w:rFonts w:hint="eastAsia" w:ascii="宋体" w:hAnsi="宋体" w:cs="宋体"/>
          <w:b/>
          <w:bCs/>
          <w:color w:val="auto"/>
          <w:sz w:val="24"/>
          <w:szCs w:val="24"/>
          <w:lang w:val="zh-CN"/>
        </w:rPr>
        <w:t>或</w:t>
      </w:r>
      <w:r>
        <w:rPr>
          <w:rFonts w:hint="eastAsia" w:ascii="宋体" w:cs="宋体"/>
          <w:b/>
          <w:bCs/>
          <w:color w:val="auto"/>
          <w:sz w:val="24"/>
          <w:szCs w:val="24"/>
          <w:lang w:val="zh-CN"/>
        </w:rPr>
        <w:t>“</w:t>
      </w:r>
      <w:r>
        <w:rPr>
          <w:rFonts w:hint="eastAsia" w:ascii="宋体" w:hAnsi="宋体" w:cs="宋体"/>
          <w:b/>
          <w:bCs/>
          <w:color w:val="auto"/>
          <w:sz w:val="24"/>
          <w:szCs w:val="24"/>
          <w:lang w:val="zh-CN"/>
        </w:rPr>
        <w:t>不同投标人委托同一单位或者个人办理投标事宜</w:t>
      </w:r>
      <w:r>
        <w:rPr>
          <w:rFonts w:hint="eastAsia" w:ascii="宋体" w:cs="宋体"/>
          <w:b/>
          <w:bCs/>
          <w:color w:val="auto"/>
          <w:sz w:val="24"/>
          <w:szCs w:val="24"/>
          <w:lang w:val="zh-CN"/>
        </w:rPr>
        <w:t>”</w:t>
      </w:r>
      <w:r>
        <w:rPr>
          <w:rFonts w:ascii="宋体" w:cs="宋体"/>
          <w:b/>
          <w:bCs/>
          <w:color w:val="auto"/>
          <w:sz w:val="24"/>
          <w:szCs w:val="24"/>
          <w:lang w:val="zh-CN"/>
        </w:rPr>
        <w:t>,</w:t>
      </w:r>
      <w:r>
        <w:rPr>
          <w:rFonts w:hint="eastAsia" w:ascii="宋体" w:hAnsi="宋体" w:cs="宋体"/>
          <w:b/>
          <w:bCs/>
          <w:color w:val="auto"/>
          <w:sz w:val="24"/>
          <w:szCs w:val="24"/>
          <w:lang w:val="zh-CN"/>
        </w:rPr>
        <w:t>其投标无效。评标专家应严格按照招标文件要求查看</w:t>
      </w:r>
      <w:r>
        <w:rPr>
          <w:rFonts w:hint="eastAsia" w:ascii="宋体" w:cs="宋体"/>
          <w:b/>
          <w:bCs/>
          <w:color w:val="auto"/>
          <w:sz w:val="24"/>
          <w:szCs w:val="24"/>
          <w:lang w:val="zh-CN"/>
        </w:rPr>
        <w:t>“</w:t>
      </w:r>
      <w:r>
        <w:rPr>
          <w:rFonts w:hint="eastAsia" w:ascii="宋体" w:hAnsi="宋体" w:cs="宋体"/>
          <w:b/>
          <w:bCs/>
          <w:color w:val="auto"/>
          <w:sz w:val="24"/>
          <w:szCs w:val="24"/>
          <w:lang w:val="zh-CN"/>
        </w:rPr>
        <w:t>硬件特征码</w:t>
      </w:r>
      <w:r>
        <w:rPr>
          <w:rFonts w:hint="eastAsia" w:ascii="宋体" w:cs="宋体"/>
          <w:b/>
          <w:bCs/>
          <w:color w:val="auto"/>
          <w:sz w:val="24"/>
          <w:szCs w:val="24"/>
          <w:lang w:val="zh-CN"/>
        </w:rPr>
        <w:t>”</w:t>
      </w:r>
      <w:r>
        <w:rPr>
          <w:rFonts w:hint="eastAsia" w:ascii="宋体" w:hAnsi="宋体" w:cs="宋体"/>
          <w:b/>
          <w:bCs/>
          <w:color w:val="auto"/>
          <w:sz w:val="24"/>
          <w:szCs w:val="24"/>
          <w:lang w:val="zh-CN"/>
        </w:rPr>
        <w:t>相关信息并进行评审</w:t>
      </w:r>
      <w:r>
        <w:rPr>
          <w:rFonts w:ascii="宋体" w:cs="宋体"/>
          <w:b/>
          <w:bCs/>
          <w:color w:val="auto"/>
          <w:sz w:val="24"/>
          <w:szCs w:val="24"/>
          <w:lang w:val="zh-CN"/>
        </w:rPr>
        <w:t>,</w:t>
      </w:r>
      <w:r>
        <w:rPr>
          <w:rFonts w:hint="eastAsia" w:ascii="宋体" w:hAnsi="宋体" w:cs="宋体"/>
          <w:b/>
          <w:bCs/>
          <w:color w:val="auto"/>
          <w:sz w:val="24"/>
          <w:szCs w:val="24"/>
          <w:lang w:val="zh-CN"/>
        </w:rPr>
        <w:t>在评标报告中显示</w:t>
      </w:r>
      <w:r>
        <w:rPr>
          <w:rFonts w:hint="eastAsia" w:ascii="宋体" w:cs="宋体"/>
          <w:b/>
          <w:bCs/>
          <w:color w:val="auto"/>
          <w:sz w:val="24"/>
          <w:szCs w:val="24"/>
          <w:lang w:val="zh-CN"/>
        </w:rPr>
        <w:t>“</w:t>
      </w:r>
      <w:r>
        <w:rPr>
          <w:rFonts w:hint="eastAsia" w:ascii="宋体" w:hAnsi="宋体" w:cs="宋体"/>
          <w:b/>
          <w:bCs/>
          <w:color w:val="auto"/>
          <w:sz w:val="24"/>
          <w:szCs w:val="24"/>
          <w:lang w:val="zh-CN"/>
        </w:rPr>
        <w:t>不同投标人电子投标文件制作硬件特征码</w:t>
      </w:r>
      <w:r>
        <w:rPr>
          <w:rFonts w:hint="eastAsia" w:ascii="宋体" w:cs="宋体"/>
          <w:b/>
          <w:bCs/>
          <w:color w:val="auto"/>
          <w:sz w:val="24"/>
          <w:szCs w:val="24"/>
          <w:lang w:val="zh-CN"/>
        </w:rPr>
        <w:t>”</w:t>
      </w:r>
      <w:r>
        <w:rPr>
          <w:rFonts w:hint="eastAsia" w:ascii="宋体" w:hAnsi="宋体" w:cs="宋体"/>
          <w:b/>
          <w:bCs/>
          <w:color w:val="auto"/>
          <w:sz w:val="24"/>
          <w:szCs w:val="24"/>
          <w:lang w:val="zh-CN"/>
        </w:rPr>
        <w:t>是否雷同的分析及判定结果。</w:t>
      </w:r>
    </w:p>
    <w:p>
      <w:pPr>
        <w:tabs>
          <w:tab w:val="left" w:pos="1260"/>
        </w:tabs>
        <w:autoSpaceDE w:val="0"/>
        <w:autoSpaceDN w:val="0"/>
        <w:adjustRightInd w:val="0"/>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rPr>
        <w:t>5</w:t>
      </w:r>
      <w:r>
        <w:rPr>
          <w:rFonts w:hint="eastAsia" w:ascii="宋体" w:hAnsi="宋体" w:cs="宋体"/>
          <w:color w:val="auto"/>
          <w:sz w:val="24"/>
          <w:szCs w:val="24"/>
          <w:lang w:val="zh-CN"/>
        </w:rPr>
        <w:t>、细微偏差不影响投标文件的有效性。</w:t>
      </w:r>
    </w:p>
    <w:p>
      <w:pPr>
        <w:tabs>
          <w:tab w:val="left" w:pos="1260"/>
        </w:tabs>
        <w:autoSpaceDE w:val="0"/>
        <w:autoSpaceDN w:val="0"/>
        <w:adjustRightInd w:val="0"/>
        <w:spacing w:line="360" w:lineRule="auto"/>
        <w:rPr>
          <w:rFonts w:ascii="宋体" w:cs="Times New Roman"/>
          <w:color w:val="auto"/>
          <w:sz w:val="24"/>
          <w:szCs w:val="24"/>
          <w:lang w:val="zh-CN"/>
        </w:rPr>
      </w:pPr>
      <w:r>
        <w:rPr>
          <w:rFonts w:hint="eastAsia" w:ascii="宋体" w:hAnsi="宋体" w:cs="宋体"/>
          <w:color w:val="auto"/>
          <w:sz w:val="24"/>
          <w:szCs w:val="24"/>
          <w:lang w:val="zh-CN"/>
        </w:rPr>
        <w:t>细微偏差是指投标文件在实质上响应招标文件要求，但提供了不完整的技术信息和数据等情况，并且补正后不会对其他投标人造成不公平的结果。如投标文件中大写金额和小写金额不一致的，以大写金额为准；总价金额与单价金额不一致的，以单价金额为准，但单价金额小数点有明显错误的除外。</w:t>
      </w:r>
    </w:p>
    <w:p>
      <w:pPr>
        <w:tabs>
          <w:tab w:val="left" w:pos="1260"/>
        </w:tabs>
        <w:autoSpaceDE w:val="0"/>
        <w:autoSpaceDN w:val="0"/>
        <w:adjustRightInd w:val="0"/>
        <w:spacing w:line="360" w:lineRule="auto"/>
        <w:rPr>
          <w:rFonts w:ascii="宋体" w:cs="Times New Roman"/>
          <w:color w:val="auto"/>
          <w:sz w:val="24"/>
          <w:szCs w:val="24"/>
          <w:lang w:val="zh-CN"/>
        </w:rPr>
      </w:pPr>
      <w:r>
        <w:rPr>
          <w:rFonts w:ascii="宋体" w:hAnsi="宋体" w:cs="宋体"/>
          <w:color w:val="auto"/>
          <w:sz w:val="24"/>
          <w:szCs w:val="24"/>
          <w:lang w:val="zh-CN"/>
        </w:rPr>
        <w:t>6</w:t>
      </w:r>
      <w:r>
        <w:rPr>
          <w:rFonts w:hint="eastAsia" w:ascii="宋体" w:hAnsi="宋体" w:cs="宋体"/>
          <w:color w:val="auto"/>
          <w:sz w:val="24"/>
          <w:szCs w:val="24"/>
          <w:lang w:val="zh-CN"/>
        </w:rPr>
        <w:t>、相同品牌的认定</w:t>
      </w:r>
    </w:p>
    <w:p>
      <w:pPr>
        <w:tabs>
          <w:tab w:val="left" w:pos="1260"/>
        </w:tabs>
        <w:autoSpaceDE w:val="0"/>
        <w:autoSpaceDN w:val="0"/>
        <w:adjustRightInd w:val="0"/>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使用综合评分法的采购项目，提供相同品牌产品且通过资格审查、符合性审查的不同投标人参加同一合同项下投标的，按一家投标人计算，评审后得分最高的同品牌投标人获得中标人推荐资格</w:t>
      </w:r>
      <w:r>
        <w:rPr>
          <w:rFonts w:ascii="宋体" w:hAnsi="宋体" w:cs="宋体"/>
          <w:color w:val="auto"/>
          <w:sz w:val="24"/>
          <w:szCs w:val="24"/>
          <w:lang w:val="zh-CN"/>
        </w:rPr>
        <w:t>;</w:t>
      </w:r>
      <w:r>
        <w:rPr>
          <w:rFonts w:hint="eastAsia" w:ascii="宋体" w:hAnsi="宋体" w:cs="宋体"/>
          <w:color w:val="auto"/>
          <w:sz w:val="24"/>
          <w:szCs w:val="24"/>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1260"/>
        </w:tabs>
        <w:autoSpaceDE w:val="0"/>
        <w:autoSpaceDN w:val="0"/>
        <w:adjustRightInd w:val="0"/>
        <w:spacing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非单一产品采购项目，采购人应当根据采购项目技术构成、产品价格比重等合理确定核心产品，并在招标文件中载明。多家投标人提供的核心产品品牌相同的，按前款规定处理。</w:t>
      </w:r>
    </w:p>
    <w:p>
      <w:pPr>
        <w:tabs>
          <w:tab w:val="left" w:pos="1260"/>
        </w:tabs>
        <w:autoSpaceDE w:val="0"/>
        <w:autoSpaceDN w:val="0"/>
        <w:adjustRightInd w:val="0"/>
        <w:spacing w:line="276" w:lineRule="auto"/>
        <w:rPr>
          <w:rFonts w:ascii="宋体" w:cs="Times New Roman"/>
          <w:b/>
          <w:bCs/>
          <w:color w:val="auto"/>
          <w:sz w:val="24"/>
          <w:szCs w:val="24"/>
          <w:lang w:val="zh-CN"/>
        </w:rPr>
      </w:pPr>
      <w:r>
        <w:rPr>
          <w:rFonts w:hint="eastAsia" w:ascii="宋体" w:hAnsi="宋体" w:cs="宋体"/>
          <w:b/>
          <w:bCs/>
          <w:color w:val="auto"/>
          <w:sz w:val="24"/>
          <w:szCs w:val="24"/>
          <w:lang w:val="zh-CN"/>
        </w:rPr>
        <w:t>四、评标标准</w:t>
      </w:r>
    </w:p>
    <w:tbl>
      <w:tblPr>
        <w:tblStyle w:val="24"/>
        <w:tblW w:w="93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3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09" w:type="dxa"/>
            <w:vAlign w:val="center"/>
          </w:tcPr>
          <w:p>
            <w:pPr>
              <w:widowControl/>
              <w:spacing w:line="276" w:lineRule="auto"/>
              <w:jc w:val="center"/>
              <w:rPr>
                <w:rFonts w:ascii="宋体" w:cs="宋体"/>
                <w:color w:val="auto"/>
              </w:rPr>
            </w:pPr>
            <w:r>
              <w:rPr>
                <w:rFonts w:hint="eastAsia" w:ascii="宋体" w:hAnsi="宋体" w:cs="宋体"/>
                <w:color w:val="auto"/>
              </w:rPr>
              <w:t>分值构成</w:t>
            </w:r>
          </w:p>
          <w:p>
            <w:pPr>
              <w:widowControl/>
              <w:spacing w:line="276" w:lineRule="auto"/>
              <w:jc w:val="center"/>
              <w:rPr>
                <w:rFonts w:ascii="宋体" w:cs="宋体"/>
                <w:color w:val="auto"/>
              </w:rPr>
            </w:pPr>
            <w:r>
              <w:rPr>
                <w:rFonts w:ascii="宋体" w:hAnsi="宋体" w:cs="宋体"/>
                <w:color w:val="auto"/>
              </w:rPr>
              <w:t>(</w:t>
            </w:r>
            <w:r>
              <w:rPr>
                <w:rFonts w:hint="eastAsia" w:ascii="宋体" w:hAnsi="宋体" w:cs="宋体"/>
                <w:color w:val="auto"/>
              </w:rPr>
              <w:t>总分</w:t>
            </w:r>
            <w:r>
              <w:rPr>
                <w:rFonts w:ascii="宋体" w:hAnsi="宋体" w:cs="宋体"/>
                <w:color w:val="auto"/>
              </w:rPr>
              <w:t>100</w:t>
            </w:r>
            <w:r>
              <w:rPr>
                <w:rFonts w:hint="eastAsia" w:ascii="宋体" w:hAnsi="宋体" w:cs="宋体"/>
                <w:color w:val="auto"/>
              </w:rPr>
              <w:t>分</w:t>
            </w:r>
            <w:r>
              <w:rPr>
                <w:rFonts w:ascii="宋体" w:hAnsi="宋体" w:cs="宋体"/>
                <w:color w:val="auto"/>
              </w:rPr>
              <w:t>)</w:t>
            </w:r>
          </w:p>
        </w:tc>
        <w:tc>
          <w:tcPr>
            <w:tcW w:w="7513" w:type="dxa"/>
            <w:gridSpan w:val="2"/>
            <w:vAlign w:val="center"/>
          </w:tcPr>
          <w:p>
            <w:pPr>
              <w:widowControl/>
              <w:spacing w:line="276" w:lineRule="auto"/>
              <w:ind w:firstLine="1304" w:firstLineChars="621"/>
              <w:jc w:val="left"/>
              <w:rPr>
                <w:rFonts w:ascii="宋体" w:cs="宋体"/>
                <w:color w:val="auto"/>
              </w:rPr>
            </w:pPr>
            <w:r>
              <w:rPr>
                <w:rFonts w:hint="eastAsia" w:ascii="宋体" w:hAnsi="宋体" w:cs="宋体"/>
                <w:color w:val="auto"/>
              </w:rPr>
              <w:t>价格分值：</w:t>
            </w:r>
            <w:r>
              <w:rPr>
                <w:rFonts w:ascii="宋体" w:hAnsi="宋体" w:cs="宋体"/>
                <w:color w:val="auto"/>
              </w:rPr>
              <w:t>20 </w:t>
            </w:r>
            <w:r>
              <w:rPr>
                <w:rFonts w:hint="eastAsia" w:ascii="宋体" w:hAnsi="宋体" w:cs="宋体"/>
                <w:color w:val="auto"/>
              </w:rPr>
              <w:t>分</w:t>
            </w:r>
          </w:p>
          <w:p>
            <w:pPr>
              <w:widowControl/>
              <w:spacing w:line="276" w:lineRule="auto"/>
              <w:ind w:firstLine="1304" w:firstLineChars="621"/>
              <w:jc w:val="left"/>
              <w:rPr>
                <w:rFonts w:ascii="宋体" w:cs="宋体"/>
                <w:color w:val="auto"/>
              </w:rPr>
            </w:pPr>
            <w:r>
              <w:rPr>
                <w:rFonts w:hint="eastAsia" w:ascii="宋体" w:hAnsi="宋体" w:cs="宋体"/>
                <w:color w:val="auto"/>
              </w:rPr>
              <w:t>商务部分：</w:t>
            </w:r>
            <w:r>
              <w:rPr>
                <w:rFonts w:ascii="宋体" w:hAnsi="宋体" w:cs="宋体"/>
                <w:color w:val="auto"/>
              </w:rPr>
              <w:t>40 </w:t>
            </w:r>
            <w:r>
              <w:rPr>
                <w:rFonts w:hint="eastAsia" w:ascii="宋体" w:hAnsi="宋体" w:cs="宋体"/>
                <w:color w:val="auto"/>
              </w:rPr>
              <w:t>分</w:t>
            </w:r>
          </w:p>
          <w:p>
            <w:pPr>
              <w:widowControl/>
              <w:spacing w:line="276" w:lineRule="auto"/>
              <w:ind w:firstLine="1304" w:firstLineChars="621"/>
              <w:jc w:val="left"/>
              <w:rPr>
                <w:rFonts w:ascii="宋体" w:cs="宋体"/>
                <w:color w:val="auto"/>
              </w:rPr>
            </w:pPr>
            <w:r>
              <w:rPr>
                <w:rFonts w:hint="eastAsia" w:ascii="宋体" w:hAnsi="宋体" w:cs="宋体"/>
                <w:color w:val="auto"/>
              </w:rPr>
              <w:t>技术部分：</w:t>
            </w:r>
            <w:r>
              <w:rPr>
                <w:rFonts w:ascii="宋体" w:hAnsi="宋体" w:cs="宋体"/>
                <w:color w:val="auto"/>
              </w:rPr>
              <w:t>40 </w:t>
            </w:r>
            <w:r>
              <w:rPr>
                <w:rFonts w:hint="eastAsia" w:ascii="宋体" w:hAnsi="宋体"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vAlign w:val="center"/>
          </w:tcPr>
          <w:p>
            <w:pPr>
              <w:widowControl/>
              <w:spacing w:line="276" w:lineRule="auto"/>
              <w:jc w:val="center"/>
              <w:rPr>
                <w:rFonts w:ascii="宋体" w:cs="宋体"/>
                <w:color w:val="auto"/>
              </w:rPr>
            </w:pPr>
            <w:r>
              <w:rPr>
                <w:rFonts w:hint="eastAsia" w:ascii="宋体" w:hAnsi="宋体" w:cs="宋体"/>
                <w:b/>
                <w:bCs/>
                <w:color w:val="auto"/>
              </w:rPr>
              <w:t>一、价格部分（满分</w:t>
            </w:r>
            <w:r>
              <w:rPr>
                <w:rFonts w:ascii="宋体" w:cs="宋体"/>
                <w:b/>
                <w:bCs/>
                <w:color w:val="auto"/>
              </w:rPr>
              <w:t> </w:t>
            </w:r>
            <w:r>
              <w:rPr>
                <w:rFonts w:ascii="宋体" w:hAnsi="宋体" w:cs="宋体"/>
                <w:b/>
                <w:bCs/>
                <w:color w:val="auto"/>
              </w:rPr>
              <w:t>20</w:t>
            </w:r>
            <w:r>
              <w:rPr>
                <w:rFonts w:hint="eastAsia" w:ascii="宋体" w:hAnsi="宋体" w:cs="宋体"/>
                <w:b/>
                <w:bCs/>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widowControl/>
              <w:spacing w:line="276" w:lineRule="auto"/>
              <w:jc w:val="center"/>
              <w:rPr>
                <w:rFonts w:ascii="宋体" w:cs="宋体"/>
                <w:color w:val="auto"/>
              </w:rPr>
            </w:pPr>
            <w:r>
              <w:rPr>
                <w:rFonts w:hint="eastAsia" w:ascii="宋体" w:hAnsi="宋体" w:cs="宋体"/>
                <w:b/>
                <w:bCs/>
                <w:color w:val="auto"/>
              </w:rPr>
              <w:t>评分因素</w:t>
            </w:r>
          </w:p>
        </w:tc>
        <w:tc>
          <w:tcPr>
            <w:tcW w:w="6379" w:type="dxa"/>
            <w:vAlign w:val="center"/>
          </w:tcPr>
          <w:p>
            <w:pPr>
              <w:widowControl/>
              <w:spacing w:line="276" w:lineRule="auto"/>
              <w:jc w:val="center"/>
              <w:rPr>
                <w:rFonts w:ascii="宋体" w:cs="宋体"/>
                <w:color w:val="auto"/>
              </w:rPr>
            </w:pPr>
            <w:r>
              <w:rPr>
                <w:rFonts w:hint="eastAsia" w:ascii="宋体" w:hAnsi="宋体" w:cs="宋体"/>
                <w:b/>
                <w:bCs/>
                <w:color w:val="auto"/>
              </w:rPr>
              <w:t>评分标准</w:t>
            </w:r>
          </w:p>
        </w:tc>
        <w:tc>
          <w:tcPr>
            <w:tcW w:w="1134" w:type="dxa"/>
            <w:vAlign w:val="center"/>
          </w:tcPr>
          <w:p>
            <w:pPr>
              <w:widowControl/>
              <w:spacing w:line="276" w:lineRule="auto"/>
              <w:jc w:val="center"/>
              <w:rPr>
                <w:rFonts w:ascii="宋体" w:cs="宋体"/>
                <w:color w:val="auto"/>
              </w:rPr>
            </w:pPr>
            <w:r>
              <w:rPr>
                <w:rFonts w:hint="eastAsia" w:ascii="宋体" w:hAnsi="宋体" w:cs="宋体"/>
                <w:b/>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809" w:type="dxa"/>
            <w:vMerge w:val="restart"/>
            <w:vAlign w:val="center"/>
          </w:tcPr>
          <w:p>
            <w:pPr>
              <w:widowControl/>
              <w:spacing w:line="276" w:lineRule="auto"/>
              <w:jc w:val="center"/>
              <w:rPr>
                <w:rFonts w:ascii="宋体" w:cs="宋体"/>
                <w:color w:val="auto"/>
              </w:rPr>
            </w:pPr>
            <w:r>
              <w:rPr>
                <w:rFonts w:hint="eastAsia" w:ascii="宋体" w:hAnsi="宋体" w:cs="宋体"/>
                <w:color w:val="auto"/>
              </w:rPr>
              <w:t>投标报价</w:t>
            </w:r>
          </w:p>
          <w:p>
            <w:pPr>
              <w:widowControl/>
              <w:spacing w:line="276" w:lineRule="auto"/>
              <w:jc w:val="center"/>
              <w:rPr>
                <w:rFonts w:ascii="宋体" w:cs="宋体"/>
                <w:color w:val="auto"/>
              </w:rPr>
            </w:pPr>
            <w:r>
              <w:rPr>
                <w:rFonts w:hint="eastAsia" w:ascii="宋体" w:hAnsi="宋体" w:cs="宋体"/>
                <w:color w:val="auto"/>
              </w:rPr>
              <w:t>评分标准</w:t>
            </w:r>
          </w:p>
        </w:tc>
        <w:tc>
          <w:tcPr>
            <w:tcW w:w="6379" w:type="dxa"/>
            <w:vAlign w:val="center"/>
          </w:tcPr>
          <w:p>
            <w:pPr>
              <w:widowControl/>
              <w:spacing w:line="276" w:lineRule="auto"/>
              <w:jc w:val="left"/>
              <w:rPr>
                <w:rFonts w:ascii="宋体" w:cs="宋体"/>
                <w:color w:val="auto"/>
              </w:rPr>
            </w:pPr>
            <w:r>
              <w:rPr>
                <w:rFonts w:hint="eastAsia" w:ascii="宋体" w:hAnsi="宋体" w:cs="宋体"/>
                <w:color w:val="auto"/>
              </w:rPr>
              <w:t>本期债券承销服务费用报价</w:t>
            </w:r>
            <w:r>
              <w:rPr>
                <w:rFonts w:hint="eastAsia" w:ascii="宋体" w:hAnsi="宋体" w:cs="宋体"/>
                <w:b/>
                <w:bCs/>
                <w:color w:val="auto"/>
                <w:lang w:val="en-US" w:eastAsia="zh-CN"/>
              </w:rPr>
              <w:t>(费率)</w:t>
            </w:r>
            <w:r>
              <w:rPr>
                <w:rFonts w:hint="eastAsia" w:ascii="宋体" w:hAnsi="宋体" w:cs="宋体"/>
                <w:color w:val="auto"/>
              </w:rPr>
              <w:t>评审：</w:t>
            </w:r>
          </w:p>
          <w:p>
            <w:pPr>
              <w:widowControl/>
              <w:spacing w:line="276" w:lineRule="auto"/>
              <w:jc w:val="left"/>
              <w:rPr>
                <w:rFonts w:ascii="宋体" w:cs="宋体"/>
                <w:color w:val="auto"/>
              </w:rPr>
            </w:pPr>
            <w:r>
              <w:rPr>
                <w:rFonts w:hint="eastAsia" w:ascii="宋体" w:hAnsi="宋体" w:cs="宋体"/>
                <w:color w:val="auto"/>
              </w:rPr>
              <w:t>评标基准价：满足招标文件要求的有效投标报价中，最低的投标报价为评标基准价。</w:t>
            </w:r>
          </w:p>
          <w:p>
            <w:pPr>
              <w:widowControl/>
              <w:spacing w:line="276" w:lineRule="auto"/>
              <w:jc w:val="left"/>
              <w:rPr>
                <w:rFonts w:ascii="宋体" w:hAnsi="宋体" w:cs="宋体"/>
                <w:color w:val="auto"/>
              </w:rPr>
            </w:pPr>
            <w:r>
              <w:rPr>
                <w:rFonts w:hint="eastAsia" w:ascii="宋体" w:hAnsi="宋体" w:cs="宋体"/>
                <w:color w:val="auto"/>
              </w:rPr>
              <w:t>投标报价</w:t>
            </w:r>
            <w:r>
              <w:rPr>
                <w:rFonts w:hint="eastAsia" w:ascii="宋体" w:hAnsi="宋体" w:cs="宋体"/>
                <w:b/>
                <w:bCs/>
                <w:color w:val="auto"/>
                <w:lang w:val="en-US" w:eastAsia="zh-CN"/>
              </w:rPr>
              <w:t>(费率)</w:t>
            </w:r>
            <w:r>
              <w:rPr>
                <w:rFonts w:hint="eastAsia" w:ascii="宋体" w:hAnsi="宋体" w:cs="宋体"/>
                <w:color w:val="auto"/>
              </w:rPr>
              <w:t>得分</w:t>
            </w:r>
            <w:r>
              <w:rPr>
                <w:rFonts w:ascii="宋体" w:hAnsi="宋体" w:cs="宋体"/>
                <w:color w:val="auto"/>
              </w:rPr>
              <w:t>=</w:t>
            </w:r>
            <w:r>
              <w:rPr>
                <w:rFonts w:hint="eastAsia" w:ascii="宋体" w:hAnsi="宋体" w:cs="宋体"/>
                <w:color w:val="auto"/>
              </w:rPr>
              <w:t>（评标基准价</w:t>
            </w:r>
            <w:r>
              <w:rPr>
                <w:rFonts w:ascii="宋体" w:hAnsi="宋体" w:cs="宋体"/>
                <w:color w:val="auto"/>
              </w:rPr>
              <w:t>/</w:t>
            </w:r>
            <w:r>
              <w:rPr>
                <w:rFonts w:hint="eastAsia" w:ascii="宋体" w:hAnsi="宋体" w:cs="宋体"/>
                <w:color w:val="auto"/>
              </w:rPr>
              <w:t>投标报价</w:t>
            </w:r>
            <w:r>
              <w:rPr>
                <w:rFonts w:hint="eastAsia" w:ascii="宋体" w:hAnsi="宋体" w:cs="宋体"/>
                <w:b/>
                <w:bCs/>
                <w:color w:val="auto"/>
                <w:lang w:val="en-US" w:eastAsia="zh-CN"/>
              </w:rPr>
              <w:t>(费率)</w:t>
            </w:r>
            <w:r>
              <w:rPr>
                <w:rFonts w:hint="eastAsia" w:ascii="宋体" w:hAnsi="宋体" w:cs="宋体"/>
                <w:color w:val="auto"/>
              </w:rPr>
              <w:t>）×</w:t>
            </w:r>
            <w:r>
              <w:rPr>
                <w:rFonts w:ascii="宋体" w:hAnsi="宋体" w:cs="宋体"/>
                <w:color w:val="auto"/>
              </w:rPr>
              <w:t>17</w:t>
            </w:r>
          </w:p>
        </w:tc>
        <w:tc>
          <w:tcPr>
            <w:tcW w:w="1134" w:type="dxa"/>
            <w:vAlign w:val="center"/>
          </w:tcPr>
          <w:p>
            <w:pPr>
              <w:widowControl/>
              <w:spacing w:line="276" w:lineRule="auto"/>
              <w:jc w:val="left"/>
              <w:rPr>
                <w:rFonts w:ascii="宋体" w:cs="宋体"/>
                <w:color w:val="auto"/>
              </w:rPr>
            </w:pPr>
            <w:r>
              <w:rPr>
                <w:rFonts w:ascii="宋体" w:hAnsi="宋体" w:cs="宋体"/>
                <w:color w:val="auto"/>
              </w:rPr>
              <w:t>17</w:t>
            </w:r>
            <w:r>
              <w:rPr>
                <w:rFonts w:hint="eastAsia" w:ascii="宋体" w:hAnsi="宋体"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809" w:type="dxa"/>
            <w:vMerge w:val="continue"/>
            <w:vAlign w:val="center"/>
          </w:tcPr>
          <w:p>
            <w:pPr>
              <w:widowControl/>
              <w:spacing w:line="276" w:lineRule="auto"/>
              <w:jc w:val="center"/>
              <w:rPr>
                <w:rFonts w:ascii="宋体" w:cs="宋体"/>
                <w:color w:val="auto"/>
              </w:rPr>
            </w:pPr>
          </w:p>
        </w:tc>
        <w:tc>
          <w:tcPr>
            <w:tcW w:w="6379" w:type="dxa"/>
            <w:vAlign w:val="center"/>
          </w:tcPr>
          <w:p>
            <w:pPr>
              <w:widowControl/>
              <w:spacing w:line="276" w:lineRule="auto"/>
              <w:jc w:val="left"/>
              <w:rPr>
                <w:rFonts w:ascii="宋体" w:cs="宋体"/>
                <w:color w:val="auto"/>
              </w:rPr>
            </w:pPr>
            <w:r>
              <w:rPr>
                <w:rFonts w:hint="eastAsia" w:ascii="宋体" w:hAnsi="宋体" w:cs="宋体"/>
                <w:color w:val="auto"/>
              </w:rPr>
              <w:t>首期债券发行审计费、律师费、评估费、评级费等费用报价评审：</w:t>
            </w:r>
          </w:p>
          <w:p>
            <w:pPr>
              <w:widowControl/>
              <w:spacing w:line="276" w:lineRule="auto"/>
              <w:jc w:val="left"/>
              <w:rPr>
                <w:rFonts w:ascii="宋体" w:cs="宋体"/>
                <w:color w:val="auto"/>
              </w:rPr>
            </w:pPr>
            <w:r>
              <w:rPr>
                <w:rFonts w:hint="eastAsia" w:ascii="宋体" w:hAnsi="宋体" w:cs="宋体"/>
                <w:color w:val="auto"/>
              </w:rPr>
              <w:t>评标基准价：满足招标文件要求的有效投标报价中，最低的投标报价为评标基准价。</w:t>
            </w:r>
          </w:p>
          <w:p>
            <w:pPr>
              <w:widowControl/>
              <w:spacing w:line="276" w:lineRule="auto"/>
              <w:jc w:val="left"/>
              <w:rPr>
                <w:rFonts w:ascii="宋体" w:hAnsi="宋体" w:cs="宋体"/>
                <w:color w:val="auto"/>
              </w:rPr>
            </w:pPr>
            <w:r>
              <w:rPr>
                <w:rFonts w:hint="eastAsia" w:ascii="宋体" w:hAnsi="宋体" w:cs="宋体"/>
                <w:color w:val="auto"/>
              </w:rPr>
              <w:t>投标报价得分</w:t>
            </w:r>
            <w:r>
              <w:rPr>
                <w:rFonts w:ascii="宋体" w:hAnsi="宋体" w:cs="宋体"/>
                <w:color w:val="auto"/>
              </w:rPr>
              <w:t>=</w:t>
            </w:r>
            <w:r>
              <w:rPr>
                <w:rFonts w:hint="eastAsia" w:ascii="宋体" w:hAnsi="宋体" w:cs="宋体"/>
                <w:color w:val="auto"/>
              </w:rPr>
              <w:t>（评标基准价</w:t>
            </w:r>
            <w:r>
              <w:rPr>
                <w:rFonts w:ascii="宋体" w:hAnsi="宋体" w:cs="宋体"/>
                <w:color w:val="auto"/>
              </w:rPr>
              <w:t>/</w:t>
            </w:r>
            <w:r>
              <w:rPr>
                <w:rFonts w:hint="eastAsia" w:ascii="宋体" w:hAnsi="宋体" w:cs="宋体"/>
                <w:color w:val="auto"/>
              </w:rPr>
              <w:t>投标报价）×</w:t>
            </w:r>
            <w:r>
              <w:rPr>
                <w:rFonts w:ascii="宋体" w:hAnsi="宋体" w:cs="宋体"/>
                <w:color w:val="auto"/>
              </w:rPr>
              <w:t>3</w:t>
            </w:r>
          </w:p>
        </w:tc>
        <w:tc>
          <w:tcPr>
            <w:tcW w:w="1134" w:type="dxa"/>
            <w:vAlign w:val="center"/>
          </w:tcPr>
          <w:p>
            <w:pPr>
              <w:widowControl/>
              <w:spacing w:line="276" w:lineRule="auto"/>
              <w:jc w:val="left"/>
              <w:rPr>
                <w:rFonts w:ascii="宋体" w:cs="宋体"/>
                <w:color w:val="auto"/>
              </w:rPr>
            </w:pPr>
            <w:r>
              <w:rPr>
                <w:rFonts w:ascii="宋体" w:hAnsi="宋体" w:cs="宋体"/>
                <w:color w:val="auto"/>
              </w:rPr>
              <w:t>3</w:t>
            </w:r>
            <w:r>
              <w:rPr>
                <w:rFonts w:hint="eastAsia" w:ascii="宋体" w:hAnsi="宋体"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vAlign w:val="center"/>
          </w:tcPr>
          <w:p>
            <w:pPr>
              <w:widowControl/>
              <w:spacing w:line="276" w:lineRule="auto"/>
              <w:jc w:val="center"/>
              <w:rPr>
                <w:rFonts w:ascii="宋体" w:cs="宋体"/>
                <w:color w:val="auto"/>
              </w:rPr>
            </w:pPr>
            <w:r>
              <w:rPr>
                <w:rFonts w:hint="eastAsia" w:ascii="宋体" w:hAnsi="宋体" w:cs="宋体"/>
                <w:b/>
                <w:bCs/>
                <w:color w:val="auto"/>
              </w:rPr>
              <w:t>二、商务部分（满分</w:t>
            </w:r>
            <w:r>
              <w:rPr>
                <w:rFonts w:ascii="宋体" w:hAnsi="宋体" w:cs="宋体"/>
                <w:b/>
                <w:bCs/>
                <w:color w:val="auto"/>
              </w:rPr>
              <w:t>40</w:t>
            </w:r>
            <w:r>
              <w:rPr>
                <w:rFonts w:hint="eastAsia" w:ascii="宋体" w:hAnsi="宋体" w:cs="宋体"/>
                <w:b/>
                <w:bCs/>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widowControl/>
              <w:spacing w:line="276" w:lineRule="auto"/>
              <w:jc w:val="center"/>
              <w:rPr>
                <w:rFonts w:ascii="宋体" w:cs="宋体"/>
                <w:color w:val="auto"/>
              </w:rPr>
            </w:pPr>
            <w:r>
              <w:rPr>
                <w:rFonts w:hint="eastAsia" w:ascii="宋体" w:hAnsi="宋体" w:cs="宋体"/>
                <w:b/>
                <w:bCs/>
                <w:color w:val="auto"/>
              </w:rPr>
              <w:t>评分因素</w:t>
            </w:r>
          </w:p>
        </w:tc>
        <w:tc>
          <w:tcPr>
            <w:tcW w:w="6379" w:type="dxa"/>
            <w:vAlign w:val="center"/>
          </w:tcPr>
          <w:p>
            <w:pPr>
              <w:widowControl/>
              <w:spacing w:line="276" w:lineRule="auto"/>
              <w:jc w:val="center"/>
              <w:rPr>
                <w:rFonts w:ascii="宋体" w:cs="宋体"/>
                <w:color w:val="auto"/>
              </w:rPr>
            </w:pPr>
            <w:r>
              <w:rPr>
                <w:rFonts w:hint="eastAsia" w:ascii="宋体" w:hAnsi="宋体" w:cs="宋体"/>
                <w:b/>
                <w:bCs/>
                <w:color w:val="auto"/>
              </w:rPr>
              <w:t>评分标准</w:t>
            </w:r>
          </w:p>
        </w:tc>
        <w:tc>
          <w:tcPr>
            <w:tcW w:w="1134" w:type="dxa"/>
            <w:vAlign w:val="center"/>
          </w:tcPr>
          <w:p>
            <w:pPr>
              <w:widowControl/>
              <w:spacing w:line="276" w:lineRule="auto"/>
              <w:jc w:val="center"/>
              <w:rPr>
                <w:rFonts w:ascii="宋体" w:cs="宋体"/>
                <w:color w:val="auto"/>
              </w:rPr>
            </w:pPr>
            <w:r>
              <w:rPr>
                <w:rFonts w:hint="eastAsia" w:ascii="宋体" w:hAnsi="宋体" w:cs="宋体"/>
                <w:b/>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widowControl/>
              <w:spacing w:line="276" w:lineRule="auto"/>
              <w:jc w:val="center"/>
              <w:rPr>
                <w:rFonts w:ascii="宋体" w:cs="宋体"/>
                <w:color w:val="auto"/>
              </w:rPr>
            </w:pPr>
            <w:r>
              <w:rPr>
                <w:rFonts w:hint="eastAsia" w:ascii="宋体" w:hAnsi="宋体" w:cs="宋体"/>
                <w:color w:val="auto"/>
              </w:rPr>
              <w:t>投标人业绩</w:t>
            </w:r>
          </w:p>
        </w:tc>
        <w:tc>
          <w:tcPr>
            <w:tcW w:w="6379" w:type="dxa"/>
            <w:vAlign w:val="center"/>
          </w:tcPr>
          <w:p>
            <w:pPr>
              <w:tabs>
                <w:tab w:val="left" w:pos="1260"/>
              </w:tabs>
              <w:autoSpaceDE w:val="0"/>
              <w:autoSpaceDN w:val="0"/>
              <w:spacing w:line="360" w:lineRule="auto"/>
              <w:rPr>
                <w:rFonts w:cs="Times New Roman"/>
                <w:color w:val="auto"/>
              </w:rPr>
            </w:pPr>
            <w:r>
              <w:rPr>
                <w:color w:val="auto"/>
              </w:rPr>
              <w:t>1</w:t>
            </w:r>
            <w:r>
              <w:rPr>
                <w:rFonts w:hint="eastAsia" w:cs="宋体"/>
                <w:color w:val="auto"/>
              </w:rPr>
              <w:t>、</w:t>
            </w:r>
            <w:r>
              <w:rPr>
                <w:color w:val="auto"/>
              </w:rPr>
              <w:t>2019</w:t>
            </w:r>
            <w:r>
              <w:rPr>
                <w:rFonts w:hint="eastAsia" w:cs="宋体"/>
                <w:color w:val="auto"/>
              </w:rPr>
              <w:t>年</w:t>
            </w:r>
            <w:r>
              <w:rPr>
                <w:color w:val="auto"/>
              </w:rPr>
              <w:t>1</w:t>
            </w:r>
            <w:r>
              <w:rPr>
                <w:rFonts w:hint="eastAsia" w:cs="宋体"/>
                <w:color w:val="auto"/>
              </w:rPr>
              <w:t>月</w:t>
            </w:r>
            <w:r>
              <w:rPr>
                <w:color w:val="auto"/>
              </w:rPr>
              <w:t>1</w:t>
            </w:r>
            <w:r>
              <w:rPr>
                <w:rFonts w:hint="eastAsia" w:cs="宋体"/>
                <w:color w:val="auto"/>
              </w:rPr>
              <w:t>日至20</w:t>
            </w:r>
            <w:r>
              <w:rPr>
                <w:rFonts w:hint="eastAsia" w:cs="宋体"/>
                <w:color w:val="auto"/>
                <w:lang w:val="en-US" w:eastAsia="zh-CN"/>
              </w:rPr>
              <w:t>20</w:t>
            </w:r>
            <w:r>
              <w:rPr>
                <w:rFonts w:hint="eastAsia" w:cs="宋体"/>
                <w:color w:val="auto"/>
              </w:rPr>
              <w:t>年</w:t>
            </w:r>
            <w:r>
              <w:rPr>
                <w:rFonts w:hint="eastAsia" w:cs="宋体"/>
                <w:color w:val="auto"/>
                <w:lang w:val="en-US" w:eastAsia="zh-CN"/>
              </w:rPr>
              <w:t>7</w:t>
            </w:r>
            <w:r>
              <w:rPr>
                <w:rFonts w:hint="eastAsia" w:cs="宋体"/>
                <w:color w:val="auto"/>
              </w:rPr>
              <w:t>月</w:t>
            </w:r>
            <w:r>
              <w:rPr>
                <w:rFonts w:hint="eastAsia" w:cs="宋体"/>
                <w:color w:val="auto"/>
                <w:lang w:val="en-US" w:eastAsia="zh-CN"/>
              </w:rPr>
              <w:t>3</w:t>
            </w:r>
            <w:r>
              <w:rPr>
                <w:rFonts w:hint="eastAsia" w:cs="宋体"/>
                <w:color w:val="auto"/>
              </w:rPr>
              <w:t>1日，投标人作为主承销商成功发行的企业债或公司债数量每个得</w:t>
            </w:r>
            <w:r>
              <w:rPr>
                <w:color w:val="auto"/>
              </w:rPr>
              <w:t>1</w:t>
            </w:r>
            <w:r>
              <w:rPr>
                <w:rFonts w:hint="eastAsia" w:cs="宋体"/>
                <w:color w:val="auto"/>
              </w:rPr>
              <w:t>分，最多得</w:t>
            </w:r>
            <w:r>
              <w:rPr>
                <w:color w:val="auto"/>
              </w:rPr>
              <w:t>20</w:t>
            </w:r>
            <w:r>
              <w:rPr>
                <w:rFonts w:hint="eastAsia" w:cs="宋体"/>
                <w:color w:val="auto"/>
              </w:rPr>
              <w:t>分（须提供WIND软件查询截图</w:t>
            </w:r>
            <w:r>
              <w:rPr>
                <w:rFonts w:hint="eastAsia" w:cs="宋体"/>
                <w:color w:val="auto"/>
                <w:lang w:eastAsia="zh-CN"/>
              </w:rPr>
              <w:t>，</w:t>
            </w:r>
            <w:r>
              <w:rPr>
                <w:rFonts w:hint="eastAsia" w:cs="宋体"/>
                <w:color w:val="auto"/>
              </w:rPr>
              <w:t>以</w:t>
            </w:r>
            <w:r>
              <w:rPr>
                <w:color w:val="auto"/>
              </w:rPr>
              <w:t>WIND</w:t>
            </w:r>
            <w:r>
              <w:rPr>
                <w:rFonts w:hint="eastAsia" w:cs="宋体"/>
                <w:color w:val="auto"/>
              </w:rPr>
              <w:t>资讯</w:t>
            </w:r>
            <w:r>
              <w:rPr>
                <w:color w:val="auto"/>
              </w:rPr>
              <w:t>wind</w:t>
            </w:r>
            <w:r>
              <w:rPr>
                <w:rFonts w:hint="eastAsia" w:cs="宋体"/>
                <w:color w:val="auto"/>
              </w:rPr>
              <w:t>口径为准</w:t>
            </w:r>
            <w:r>
              <w:rPr>
                <w:rFonts w:hint="eastAsia" w:cs="宋体"/>
                <w:color w:val="auto"/>
                <w:lang w:eastAsia="zh-CN"/>
              </w:rPr>
              <w:t>。查询方法：wind债券专题→一级市场→债券承销排名wind口径→任期区间：“2019-1-1至2020-7-31”，机构类型：证券，债券分类：企业债、公司债，勾选联主实际比例，然后筛选</w:t>
            </w:r>
            <w:r>
              <w:rPr>
                <w:rFonts w:hint="eastAsia" w:cs="宋体"/>
                <w:color w:val="auto"/>
              </w:rPr>
              <w:t>）。</w:t>
            </w:r>
          </w:p>
        </w:tc>
        <w:tc>
          <w:tcPr>
            <w:tcW w:w="1134" w:type="dxa"/>
            <w:vAlign w:val="center"/>
          </w:tcPr>
          <w:p>
            <w:pPr>
              <w:widowControl/>
              <w:spacing w:line="500" w:lineRule="exact"/>
              <w:jc w:val="center"/>
              <w:rPr>
                <w:rFonts w:ascii="宋体" w:cs="宋体"/>
                <w:color w:val="auto"/>
              </w:rPr>
            </w:pPr>
            <w:r>
              <w:rPr>
                <w:rFonts w:ascii="宋体" w:hAnsi="宋体" w:cs="宋体"/>
                <w:color w:val="auto"/>
                <w:kern w:val="0"/>
              </w:rPr>
              <w:t>20</w:t>
            </w:r>
            <w:r>
              <w:rPr>
                <w:rFonts w:hint="eastAsia" w:ascii="宋体" w:hAnsi="宋体" w:cs="宋体"/>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widowControl/>
              <w:spacing w:line="276" w:lineRule="auto"/>
              <w:jc w:val="center"/>
              <w:rPr>
                <w:rFonts w:ascii="宋体" w:cs="宋体"/>
                <w:color w:val="auto"/>
              </w:rPr>
            </w:pPr>
            <w:r>
              <w:rPr>
                <w:rFonts w:hint="eastAsia" w:ascii="宋体" w:hAnsi="宋体" w:cs="宋体"/>
                <w:color w:val="auto"/>
              </w:rPr>
              <w:t>投标人综合实力</w:t>
            </w:r>
          </w:p>
        </w:tc>
        <w:tc>
          <w:tcPr>
            <w:tcW w:w="637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cs="Times New Roman"/>
                <w:color w:val="auto"/>
              </w:rPr>
            </w:pPr>
            <w:r>
              <w:rPr>
                <w:rFonts w:hint="eastAsia"/>
                <w:color w:val="auto"/>
                <w:lang w:val="en-US" w:eastAsia="zh-CN"/>
              </w:rPr>
              <w:t>1、</w:t>
            </w:r>
            <w:r>
              <w:rPr>
                <w:color w:val="auto"/>
              </w:rPr>
              <w:t>2017</w:t>
            </w:r>
            <w:r>
              <w:rPr>
                <w:rFonts w:hint="eastAsia" w:cs="宋体"/>
                <w:color w:val="auto"/>
              </w:rPr>
              <w:t>年</w:t>
            </w:r>
            <w:r>
              <w:rPr>
                <w:color w:val="auto"/>
              </w:rPr>
              <w:t>1</w:t>
            </w:r>
            <w:r>
              <w:rPr>
                <w:rFonts w:hint="eastAsia" w:cs="宋体"/>
                <w:color w:val="auto"/>
              </w:rPr>
              <w:t>月</w:t>
            </w:r>
            <w:r>
              <w:rPr>
                <w:color w:val="auto"/>
              </w:rPr>
              <w:t>1</w:t>
            </w:r>
            <w:r>
              <w:rPr>
                <w:rFonts w:hint="eastAsia" w:cs="宋体"/>
                <w:color w:val="auto"/>
              </w:rPr>
              <w:t>日以来债券承销及相关业务的处罚情况每项</w:t>
            </w:r>
            <w:r>
              <w:rPr>
                <w:color w:val="auto"/>
              </w:rPr>
              <w:t>/</w:t>
            </w:r>
            <w:r>
              <w:rPr>
                <w:rFonts w:hint="eastAsia" w:cs="宋体"/>
                <w:color w:val="auto"/>
              </w:rPr>
              <w:t>次扣</w:t>
            </w:r>
            <w:r>
              <w:rPr>
                <w:color w:val="auto"/>
              </w:rPr>
              <w:t>2</w:t>
            </w:r>
            <w:r>
              <w:rPr>
                <w:rFonts w:hint="eastAsia" w:cs="宋体"/>
                <w:color w:val="auto"/>
              </w:rPr>
              <w:t>分，</w:t>
            </w:r>
            <w:r>
              <w:rPr>
                <w:rFonts w:hint="eastAsia" w:cs="宋体"/>
                <w:color w:val="auto"/>
                <w:lang w:eastAsia="zh-CN"/>
              </w:rPr>
              <w:t>没有处罚情况得</w:t>
            </w:r>
            <w:r>
              <w:rPr>
                <w:rFonts w:hint="eastAsia"/>
                <w:color w:val="auto"/>
                <w:lang w:val="en-US" w:eastAsia="zh-CN"/>
              </w:rPr>
              <w:t>10</w:t>
            </w:r>
            <w:r>
              <w:rPr>
                <w:rFonts w:hint="eastAsia" w:cs="宋体"/>
                <w:color w:val="auto"/>
              </w:rPr>
              <w:t>分</w:t>
            </w:r>
            <w:r>
              <w:rPr>
                <w:rFonts w:hint="eastAsia" w:cs="宋体"/>
                <w:color w:val="auto"/>
                <w:lang w:eastAsia="zh-CN"/>
              </w:rPr>
              <w:t>（投标人如有处罚附中国证券监督管理委员会网站行政处罚查询截图等相关材料，无处罚依据投标文件格式作出相关承诺，并对其真实性负责。评标时由评标委员会从中国证券监督管理委员会网站查询核实，查询网址http://www.csrc.gov.cn/pub/zjhpublic/index.htm?channel=3300/3313）</w:t>
            </w:r>
            <w:r>
              <w:rPr>
                <w:rFonts w:hint="eastAsia" w:cs="宋体"/>
                <w:color w:val="auto"/>
              </w:rPr>
              <w:t>。</w:t>
            </w:r>
          </w:p>
          <w:p>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auto"/>
              <w:rPr>
                <w:rFonts w:hint="eastAsia" w:cs="宋体"/>
                <w:color w:val="auto"/>
              </w:rPr>
            </w:pPr>
            <w:r>
              <w:rPr>
                <w:rFonts w:hint="eastAsia" w:cs="宋体"/>
                <w:color w:val="auto"/>
              </w:rPr>
              <w:t>业务人员素质及团队派遣能力评价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cs="宋体"/>
                <w:color w:val="auto"/>
              </w:rPr>
            </w:pPr>
            <w:r>
              <w:rPr>
                <w:rFonts w:hint="eastAsia" w:cs="宋体"/>
                <w:color w:val="auto"/>
              </w:rPr>
              <w:t>项目负责人资历及经验</w:t>
            </w:r>
            <w:r>
              <w:rPr>
                <w:rFonts w:hint="eastAsia" w:cs="宋体"/>
                <w:color w:val="auto"/>
                <w:lang w:eastAsia="zh-CN"/>
              </w:rPr>
              <w:t>丰富，具有成功业绩、专业资格、学历职称，具备完成本项目的能力，</w:t>
            </w:r>
            <w:r>
              <w:rPr>
                <w:rFonts w:hint="eastAsia" w:cs="宋体"/>
                <w:color w:val="auto"/>
              </w:rPr>
              <w:t>得</w:t>
            </w:r>
            <w:r>
              <w:rPr>
                <w:rFonts w:hint="eastAsia"/>
                <w:color w:val="auto"/>
                <w:lang w:val="en-US" w:eastAsia="zh-CN"/>
              </w:rPr>
              <w:t>4</w:t>
            </w:r>
            <w:r>
              <w:rPr>
                <w:rFonts w:hint="eastAsia" w:cs="宋体"/>
                <w:color w:val="auto"/>
              </w:rPr>
              <w:t>分</w:t>
            </w:r>
            <w:r>
              <w:rPr>
                <w:rFonts w:hint="eastAsia" w:cs="宋体"/>
                <w:color w:val="auto"/>
                <w:lang w:eastAsia="zh-CN"/>
              </w:rPr>
              <w:t>（提供相关证明材料）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cs="Times New Roman"/>
                <w:color w:val="auto"/>
              </w:rPr>
            </w:pPr>
            <w:r>
              <w:rPr>
                <w:rFonts w:hint="eastAsia" w:cs="宋体"/>
                <w:color w:val="auto"/>
              </w:rPr>
              <w:t>项目团队成员不</w:t>
            </w:r>
            <w:r>
              <w:rPr>
                <w:rFonts w:hint="eastAsia" w:cs="宋体"/>
                <w:color w:val="auto"/>
                <w:lang w:eastAsia="zh-CN"/>
              </w:rPr>
              <w:t>能</w:t>
            </w:r>
            <w:r>
              <w:rPr>
                <w:rFonts w:hint="eastAsia" w:cs="宋体"/>
                <w:color w:val="auto"/>
              </w:rPr>
              <w:t>少于</w:t>
            </w:r>
            <w:r>
              <w:rPr>
                <w:color w:val="auto"/>
              </w:rPr>
              <w:t>4</w:t>
            </w:r>
            <w:r>
              <w:rPr>
                <w:rFonts w:hint="eastAsia" w:cs="宋体"/>
                <w:color w:val="auto"/>
              </w:rPr>
              <w:t>人</w:t>
            </w:r>
            <w:r>
              <w:rPr>
                <w:rFonts w:hint="eastAsia" w:cs="宋体"/>
                <w:color w:val="auto"/>
                <w:lang w:eastAsia="zh-CN"/>
              </w:rPr>
              <w:t>，且</w:t>
            </w:r>
            <w:r>
              <w:rPr>
                <w:rFonts w:hint="eastAsia" w:cs="宋体"/>
                <w:color w:val="auto"/>
                <w:lang w:val="en-US" w:eastAsia="zh-CN"/>
              </w:rPr>
              <w:t>人员综合能力及素质非常强，</w:t>
            </w:r>
            <w:r>
              <w:rPr>
                <w:rFonts w:hint="eastAsia" w:cs="宋体"/>
                <w:color w:val="auto"/>
                <w:lang w:eastAsia="zh-CN"/>
              </w:rPr>
              <w:t>组织机构和人员结构合理，团队成员稳定，常驻人员数量及常驻时间明确，能保证服务效率及服务质量，得</w:t>
            </w:r>
            <w:r>
              <w:rPr>
                <w:rFonts w:hint="eastAsia" w:cs="宋体"/>
                <w:color w:val="auto"/>
                <w:lang w:val="en-US" w:eastAsia="zh-CN"/>
              </w:rPr>
              <w:t>6分；人员综合能力及素质一般，组织机构和人员结构一般，得2分；缺项不得分。（</w:t>
            </w:r>
            <w:r>
              <w:rPr>
                <w:rFonts w:hint="eastAsia" w:cs="宋体"/>
                <w:color w:val="auto"/>
              </w:rPr>
              <w:t>须提供中国证券业协会网站从业人员执业注册信息截图</w:t>
            </w:r>
            <w:r>
              <w:rPr>
                <w:rFonts w:hint="eastAsia" w:cs="宋体"/>
                <w:color w:val="auto"/>
                <w:lang w:eastAsia="zh-CN"/>
              </w:rPr>
              <w:t>等相关证明材料</w:t>
            </w:r>
            <w:r>
              <w:rPr>
                <w:rFonts w:hint="eastAsia" w:cs="宋体"/>
                <w:color w:val="auto"/>
                <w:lang w:val="en-US" w:eastAsia="zh-CN"/>
              </w:rPr>
              <w:t>）</w:t>
            </w:r>
            <w:r>
              <w:rPr>
                <w:rFonts w:hint="eastAsia" w:cs="宋体"/>
                <w:color w:val="auto"/>
                <w:lang w:eastAsia="zh-CN"/>
              </w:rPr>
              <w:t>。</w:t>
            </w:r>
          </w:p>
        </w:tc>
        <w:tc>
          <w:tcPr>
            <w:tcW w:w="1134" w:type="dxa"/>
            <w:vAlign w:val="center"/>
          </w:tcPr>
          <w:p>
            <w:pPr>
              <w:widowControl/>
              <w:spacing w:line="276" w:lineRule="auto"/>
              <w:jc w:val="center"/>
              <w:rPr>
                <w:rFonts w:ascii="宋体" w:cs="宋体"/>
                <w:color w:val="auto"/>
              </w:rPr>
            </w:pPr>
            <w:r>
              <w:rPr>
                <w:rFonts w:ascii="宋体" w:hAnsi="宋体" w:cs="宋体"/>
                <w:color w:val="auto"/>
              </w:rPr>
              <w:t>20</w:t>
            </w:r>
            <w:r>
              <w:rPr>
                <w:rFonts w:hint="eastAsia" w:ascii="宋体" w:hAnsi="宋体"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22" w:type="dxa"/>
            <w:gridSpan w:val="3"/>
            <w:vAlign w:val="center"/>
          </w:tcPr>
          <w:p>
            <w:pPr>
              <w:widowControl/>
              <w:spacing w:line="276" w:lineRule="auto"/>
              <w:jc w:val="center"/>
              <w:rPr>
                <w:rFonts w:ascii="宋体" w:cs="宋体"/>
                <w:b/>
                <w:bCs/>
                <w:color w:val="auto"/>
              </w:rPr>
            </w:pPr>
            <w:r>
              <w:rPr>
                <w:rFonts w:hint="eastAsia" w:ascii="宋体" w:hAnsi="宋体" w:cs="宋体"/>
                <w:b/>
                <w:bCs/>
                <w:color w:val="auto"/>
              </w:rPr>
              <w:t>三、技术部分（满分</w:t>
            </w:r>
            <w:r>
              <w:rPr>
                <w:rFonts w:ascii="宋体" w:hAnsi="宋体" w:cs="宋体"/>
                <w:b/>
                <w:bCs/>
                <w:color w:val="auto"/>
              </w:rPr>
              <w:t>40</w:t>
            </w:r>
            <w:r>
              <w:rPr>
                <w:rFonts w:hint="eastAsia" w:ascii="宋体" w:hAnsi="宋体" w:cs="宋体"/>
                <w:b/>
                <w:bCs/>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widowControl/>
              <w:spacing w:line="276" w:lineRule="auto"/>
              <w:jc w:val="center"/>
              <w:rPr>
                <w:rFonts w:ascii="宋体" w:cs="宋体"/>
                <w:color w:val="auto"/>
              </w:rPr>
            </w:pPr>
            <w:r>
              <w:rPr>
                <w:rFonts w:hint="eastAsia" w:ascii="宋体" w:hAnsi="宋体" w:cs="宋体"/>
                <w:b/>
                <w:bCs/>
                <w:color w:val="auto"/>
              </w:rPr>
              <w:t>评分因素</w:t>
            </w:r>
          </w:p>
        </w:tc>
        <w:tc>
          <w:tcPr>
            <w:tcW w:w="6379" w:type="dxa"/>
            <w:vAlign w:val="center"/>
          </w:tcPr>
          <w:p>
            <w:pPr>
              <w:widowControl/>
              <w:spacing w:line="276" w:lineRule="auto"/>
              <w:jc w:val="center"/>
              <w:rPr>
                <w:rFonts w:ascii="宋体" w:cs="宋体"/>
                <w:color w:val="auto"/>
              </w:rPr>
            </w:pPr>
            <w:r>
              <w:rPr>
                <w:rFonts w:hint="eastAsia" w:ascii="宋体" w:hAnsi="宋体" w:cs="宋体"/>
                <w:color w:val="auto"/>
              </w:rPr>
              <w:t>评分标准</w:t>
            </w:r>
          </w:p>
        </w:tc>
        <w:tc>
          <w:tcPr>
            <w:tcW w:w="1134" w:type="dxa"/>
            <w:vAlign w:val="center"/>
          </w:tcPr>
          <w:p>
            <w:pPr>
              <w:widowControl/>
              <w:spacing w:line="276" w:lineRule="auto"/>
              <w:jc w:val="center"/>
              <w:rPr>
                <w:rFonts w:ascii="宋体" w:cs="宋体"/>
                <w:color w:val="auto"/>
              </w:rPr>
            </w:pPr>
            <w:r>
              <w:rPr>
                <w:rFonts w:hint="eastAsia" w:ascii="宋体" w:hAnsi="宋体" w:cs="宋体"/>
                <w:b/>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widowControl/>
              <w:spacing w:line="276" w:lineRule="auto"/>
              <w:jc w:val="center"/>
              <w:rPr>
                <w:rFonts w:ascii="宋体" w:cs="宋体"/>
                <w:color w:val="auto"/>
              </w:rPr>
            </w:pPr>
            <w:r>
              <w:rPr>
                <w:rFonts w:hint="eastAsia" w:ascii="宋体" w:hAnsi="宋体" w:cs="宋体"/>
                <w:color w:val="auto"/>
                <w:kern w:val="0"/>
              </w:rPr>
              <w:t>总体发行方案</w:t>
            </w:r>
          </w:p>
        </w:tc>
        <w:tc>
          <w:tcPr>
            <w:tcW w:w="6379" w:type="dxa"/>
            <w:vAlign w:val="center"/>
          </w:tcPr>
          <w:p>
            <w:pPr>
              <w:widowControl/>
              <w:numPr>
                <w:ilvl w:val="0"/>
                <w:numId w:val="6"/>
              </w:numPr>
              <w:spacing w:line="276" w:lineRule="auto"/>
              <w:jc w:val="left"/>
              <w:rPr>
                <w:rFonts w:cs="Times New Roman"/>
                <w:color w:val="auto"/>
              </w:rPr>
            </w:pPr>
            <w:r>
              <w:rPr>
                <w:rFonts w:hint="eastAsia" w:cs="宋体"/>
                <w:color w:val="auto"/>
              </w:rPr>
              <w:t>总体发行方案设计在科学性、合理性、本项目针对性、完善程度非常全面准确的得</w:t>
            </w:r>
            <w:r>
              <w:rPr>
                <w:color w:val="auto"/>
              </w:rPr>
              <w:t>15</w:t>
            </w:r>
            <w:r>
              <w:rPr>
                <w:rFonts w:hint="eastAsia" w:cs="宋体"/>
                <w:color w:val="auto"/>
              </w:rPr>
              <w:t>分，总体发行方案设计在科学性、合理性、本项目针对性、完善程度比较全面的得</w:t>
            </w:r>
            <w:r>
              <w:rPr>
                <w:color w:val="auto"/>
              </w:rPr>
              <w:t>9</w:t>
            </w:r>
            <w:r>
              <w:rPr>
                <w:rFonts w:hint="eastAsia" w:cs="宋体"/>
                <w:color w:val="auto"/>
              </w:rPr>
              <w:t>分，总体发行方案设计在科学性、合理性、本项目针对性、完善程度没有提供或提供的不完整的得</w:t>
            </w:r>
            <w:r>
              <w:rPr>
                <w:color w:val="auto"/>
              </w:rPr>
              <w:t>3</w:t>
            </w:r>
            <w:r>
              <w:rPr>
                <w:rFonts w:hint="eastAsia" w:cs="宋体"/>
                <w:color w:val="auto"/>
              </w:rPr>
              <w:t>分。</w:t>
            </w:r>
          </w:p>
          <w:p>
            <w:pPr>
              <w:widowControl/>
              <w:numPr>
                <w:ilvl w:val="0"/>
                <w:numId w:val="6"/>
              </w:numPr>
              <w:spacing w:line="276" w:lineRule="auto"/>
              <w:jc w:val="left"/>
              <w:rPr>
                <w:rFonts w:cs="Times New Roman"/>
                <w:color w:val="auto"/>
              </w:rPr>
            </w:pPr>
            <w:r>
              <w:rPr>
                <w:rFonts w:hint="eastAsia" w:cs="宋体"/>
                <w:color w:val="auto"/>
              </w:rPr>
              <w:t>方案要素是否齐全：规模、方式、评级、增信、利率、期限等。每个要素阐述完善详细可行得</w:t>
            </w:r>
            <w:r>
              <w:rPr>
                <w:color w:val="auto"/>
              </w:rPr>
              <w:t>2</w:t>
            </w:r>
            <w:r>
              <w:rPr>
                <w:rFonts w:hint="eastAsia" w:cs="宋体"/>
                <w:color w:val="auto"/>
              </w:rPr>
              <w:t>分，本项最高得</w:t>
            </w:r>
            <w:r>
              <w:rPr>
                <w:color w:val="auto"/>
              </w:rPr>
              <w:t>10</w:t>
            </w:r>
            <w:r>
              <w:rPr>
                <w:rFonts w:hint="eastAsia" w:cs="宋体"/>
                <w:color w:val="auto"/>
              </w:rPr>
              <w:t>分。</w:t>
            </w:r>
          </w:p>
          <w:p>
            <w:pPr>
              <w:widowControl/>
              <w:numPr>
                <w:ilvl w:val="0"/>
                <w:numId w:val="6"/>
              </w:numPr>
              <w:spacing w:line="276" w:lineRule="auto"/>
              <w:jc w:val="left"/>
              <w:rPr>
                <w:rFonts w:ascii="宋体" w:cs="宋体"/>
                <w:color w:val="auto"/>
              </w:rPr>
            </w:pPr>
            <w:r>
              <w:rPr>
                <w:rFonts w:hint="eastAsia" w:cs="宋体"/>
                <w:color w:val="auto"/>
              </w:rPr>
              <w:t>申请发行的各个阶段（材料制作、省级初审、国家审核、债券发行方案报批的时间进度方案），根据申报流程，非常紧凑可行、合理性强的得</w:t>
            </w:r>
            <w:r>
              <w:rPr>
                <w:color w:val="auto"/>
              </w:rPr>
              <w:t>10</w:t>
            </w:r>
            <w:r>
              <w:rPr>
                <w:rFonts w:hint="eastAsia" w:cs="宋体"/>
                <w:color w:val="auto"/>
              </w:rPr>
              <w:t>分，比较紧凑可行、合理性一般的得</w:t>
            </w:r>
            <w:r>
              <w:rPr>
                <w:color w:val="auto"/>
              </w:rPr>
              <w:t>5</w:t>
            </w:r>
            <w:r>
              <w:rPr>
                <w:rFonts w:hint="eastAsia" w:cs="宋体"/>
                <w:color w:val="auto"/>
              </w:rPr>
              <w:t>分，一般紧凑可行、合理性差的得</w:t>
            </w:r>
            <w:r>
              <w:rPr>
                <w:color w:val="auto"/>
              </w:rPr>
              <w:t>2</w:t>
            </w:r>
            <w:r>
              <w:rPr>
                <w:rFonts w:hint="eastAsia" w:cs="宋体"/>
                <w:color w:val="auto"/>
              </w:rPr>
              <w:t>分。</w:t>
            </w:r>
          </w:p>
        </w:tc>
        <w:tc>
          <w:tcPr>
            <w:tcW w:w="1134" w:type="dxa"/>
            <w:vAlign w:val="center"/>
          </w:tcPr>
          <w:p>
            <w:pPr>
              <w:widowControl/>
              <w:spacing w:line="276" w:lineRule="auto"/>
              <w:jc w:val="center"/>
              <w:rPr>
                <w:rFonts w:ascii="宋体" w:cs="宋体"/>
                <w:color w:val="auto"/>
              </w:rPr>
            </w:pPr>
            <w:r>
              <w:rPr>
                <w:rFonts w:ascii="宋体" w:hAnsi="宋体" w:cs="宋体"/>
                <w:color w:val="auto"/>
              </w:rPr>
              <w:t>35</w:t>
            </w:r>
            <w:r>
              <w:rPr>
                <w:rFonts w:hint="eastAsia" w:ascii="宋体" w:hAnsi="宋体"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widowControl/>
              <w:spacing w:line="276" w:lineRule="auto"/>
              <w:jc w:val="center"/>
              <w:rPr>
                <w:rFonts w:ascii="宋体" w:cs="宋体"/>
                <w:color w:val="auto"/>
              </w:rPr>
            </w:pPr>
            <w:r>
              <w:rPr>
                <w:rFonts w:hint="eastAsia" w:ascii="宋体" w:hAnsi="宋体" w:cs="宋体"/>
                <w:color w:val="auto"/>
                <w:kern w:val="0"/>
              </w:rPr>
              <w:t>服务承诺</w:t>
            </w:r>
          </w:p>
        </w:tc>
        <w:tc>
          <w:tcPr>
            <w:tcW w:w="6379" w:type="dxa"/>
            <w:vAlign w:val="center"/>
          </w:tcPr>
          <w:p>
            <w:pPr>
              <w:widowControl/>
              <w:spacing w:line="276" w:lineRule="auto"/>
              <w:jc w:val="left"/>
              <w:rPr>
                <w:rFonts w:ascii="宋体" w:cs="宋体"/>
                <w:color w:val="auto"/>
              </w:rPr>
            </w:pPr>
            <w:r>
              <w:rPr>
                <w:rFonts w:hint="eastAsia" w:ascii="宋体" w:hAnsi="宋体" w:cs="宋体"/>
                <w:color w:val="auto"/>
              </w:rPr>
              <w:t>能够承诺有足够的人力、物力等资源保证按时按质按量完成委托的业务，提供优质服务，并对科学性、准确性负责。对服务承诺进行综合评定，非常完善、切合实际、承诺内容非常完备的得</w:t>
            </w:r>
            <w:r>
              <w:rPr>
                <w:rFonts w:ascii="宋体" w:hAnsi="宋体" w:cs="宋体"/>
                <w:color w:val="auto"/>
              </w:rPr>
              <w:t>5</w:t>
            </w:r>
            <w:r>
              <w:rPr>
                <w:rFonts w:hint="eastAsia" w:ascii="宋体" w:hAnsi="宋体" w:cs="宋体"/>
                <w:color w:val="auto"/>
              </w:rPr>
              <w:t>分，比较完善、切合实际、承诺内容完备的得</w:t>
            </w:r>
            <w:r>
              <w:rPr>
                <w:rFonts w:ascii="宋体" w:hAnsi="宋体" w:cs="宋体"/>
                <w:color w:val="auto"/>
              </w:rPr>
              <w:t>3</w:t>
            </w:r>
            <w:r>
              <w:rPr>
                <w:rFonts w:hint="eastAsia" w:ascii="宋体" w:hAnsi="宋体" w:cs="宋体"/>
                <w:color w:val="auto"/>
              </w:rPr>
              <w:t>分，不完善、不切合实际、承诺内容不完备的不得分。</w:t>
            </w:r>
          </w:p>
        </w:tc>
        <w:tc>
          <w:tcPr>
            <w:tcW w:w="1134" w:type="dxa"/>
            <w:vAlign w:val="center"/>
          </w:tcPr>
          <w:p>
            <w:pPr>
              <w:widowControl/>
              <w:spacing w:line="276" w:lineRule="auto"/>
              <w:jc w:val="center"/>
              <w:rPr>
                <w:rFonts w:ascii="宋体" w:cs="宋体"/>
                <w:color w:val="auto"/>
              </w:rPr>
            </w:pPr>
            <w:r>
              <w:rPr>
                <w:rFonts w:ascii="宋体" w:hAnsi="宋体" w:cs="宋体"/>
                <w:color w:val="auto"/>
              </w:rPr>
              <w:t>5</w:t>
            </w:r>
            <w:r>
              <w:rPr>
                <w:rFonts w:hint="eastAsia" w:ascii="宋体" w:hAnsi="宋体" w:cs="宋体"/>
                <w:color w:val="auto"/>
              </w:rPr>
              <w:t>分</w:t>
            </w:r>
          </w:p>
        </w:tc>
      </w:tr>
    </w:tbl>
    <w:p>
      <w:pPr>
        <w:tabs>
          <w:tab w:val="left" w:pos="1260"/>
        </w:tabs>
        <w:autoSpaceDE w:val="0"/>
        <w:autoSpaceDN w:val="0"/>
        <w:adjustRightInd w:val="0"/>
        <w:spacing w:line="360" w:lineRule="auto"/>
        <w:rPr>
          <w:rFonts w:ascii="宋体" w:cs="Times New Roman"/>
          <w:b/>
          <w:bCs/>
          <w:color w:val="auto"/>
          <w:sz w:val="24"/>
          <w:szCs w:val="24"/>
          <w:lang w:val="zh-CN"/>
        </w:rPr>
      </w:pPr>
      <w:r>
        <w:rPr>
          <w:rFonts w:hint="eastAsia" w:ascii="宋体" w:hAnsi="宋体" w:cs="宋体"/>
          <w:b/>
          <w:bCs/>
          <w:color w:val="auto"/>
          <w:sz w:val="24"/>
          <w:szCs w:val="24"/>
          <w:lang w:val="zh-CN"/>
        </w:rPr>
        <w:t>注：</w:t>
      </w:r>
      <w:r>
        <w:rPr>
          <w:rFonts w:ascii="宋体" w:hAnsi="宋体" w:cs="宋体"/>
          <w:b/>
          <w:bCs/>
          <w:color w:val="auto"/>
          <w:sz w:val="24"/>
          <w:szCs w:val="24"/>
          <w:lang w:val="zh-CN"/>
        </w:rPr>
        <w:t>1</w:t>
      </w:r>
      <w:r>
        <w:rPr>
          <w:rFonts w:hint="eastAsia" w:ascii="宋体" w:hAnsi="宋体" w:cs="宋体"/>
          <w:b/>
          <w:bCs/>
          <w:color w:val="auto"/>
          <w:sz w:val="24"/>
          <w:szCs w:val="24"/>
          <w:lang w:val="zh-CN"/>
        </w:rPr>
        <w:t>、评标标准中所涉及到的证书及材料，均须在电子投标文件中提供原件扫描件（或图片），否则不得分。</w:t>
      </w:r>
    </w:p>
    <w:p>
      <w:pPr>
        <w:tabs>
          <w:tab w:val="left" w:pos="1260"/>
        </w:tabs>
        <w:autoSpaceDE w:val="0"/>
        <w:autoSpaceDN w:val="0"/>
        <w:adjustRightInd w:val="0"/>
        <w:spacing w:line="360" w:lineRule="auto"/>
        <w:rPr>
          <w:rFonts w:ascii="宋体" w:cs="Times New Roman"/>
          <w:b/>
          <w:bCs/>
          <w:color w:val="auto"/>
          <w:sz w:val="24"/>
          <w:szCs w:val="24"/>
          <w:lang w:val="zh-CN"/>
        </w:rPr>
      </w:pPr>
    </w:p>
    <w:p>
      <w:pPr>
        <w:tabs>
          <w:tab w:val="left" w:pos="1260"/>
        </w:tabs>
        <w:autoSpaceDE w:val="0"/>
        <w:autoSpaceDN w:val="0"/>
        <w:adjustRightInd w:val="0"/>
        <w:spacing w:line="360" w:lineRule="auto"/>
        <w:rPr>
          <w:rFonts w:ascii="宋体" w:cs="Times New Roman"/>
          <w:b/>
          <w:bCs/>
          <w:color w:val="auto"/>
          <w:sz w:val="24"/>
          <w:szCs w:val="24"/>
          <w:lang w:val="zh-CN"/>
        </w:rPr>
      </w:pPr>
      <w:r>
        <w:rPr>
          <w:rFonts w:hint="eastAsia" w:ascii="宋体" w:hAnsi="宋体" w:cs="宋体"/>
          <w:b/>
          <w:bCs/>
          <w:color w:val="auto"/>
          <w:sz w:val="24"/>
          <w:szCs w:val="24"/>
          <w:lang w:val="zh-CN"/>
        </w:rPr>
        <w:t>五、评标结果</w:t>
      </w:r>
    </w:p>
    <w:p>
      <w:pPr>
        <w:pStyle w:val="12"/>
        <w:spacing w:line="360" w:lineRule="auto"/>
        <w:jc w:val="left"/>
        <w:rPr>
          <w:rFonts w:ascii="宋体" w:cs="宋体"/>
          <w:b/>
          <w:bCs/>
          <w:color w:val="auto"/>
          <w:kern w:val="0"/>
          <w:sz w:val="36"/>
          <w:szCs w:val="36"/>
        </w:rPr>
      </w:pPr>
      <w:r>
        <w:rPr>
          <w:rFonts w:ascii="宋体" w:hAnsi="宋体" w:cs="宋体"/>
          <w:color w:val="auto"/>
          <w:lang w:val="zh-CN"/>
        </w:rPr>
        <w:t xml:space="preserve">    </w:t>
      </w:r>
      <w:r>
        <w:rPr>
          <w:rFonts w:hint="eastAsia" w:ascii="宋体" w:hAnsi="宋体" w:cs="宋体"/>
          <w:color w:val="auto"/>
          <w:lang w:val="zh-CN"/>
        </w:rPr>
        <w:t>评标委员会按评审后得分由高到低顺序推荐</w:t>
      </w:r>
      <w:r>
        <w:rPr>
          <w:rFonts w:ascii="宋体" w:hAnsi="宋体" w:cs="宋体"/>
          <w:color w:val="auto"/>
          <w:lang w:val="zh-CN"/>
        </w:rPr>
        <w:t>3</w:t>
      </w:r>
      <w:r>
        <w:rPr>
          <w:rFonts w:hint="eastAsia" w:ascii="宋体" w:hAnsi="宋体" w:cs="宋体"/>
          <w:color w:val="auto"/>
          <w:lang w:val="zh-CN"/>
        </w:rPr>
        <w:t>名中标候选人。得分相同的，按投标报价由低到高顺序排列。得分且投标报价相同的并列。投标文件满足招标文件全部实质性要求，且按照评审因素的量化指标评审得分最高的投标人为排名第一的中标候选人。</w:t>
      </w:r>
    </w:p>
    <w:p>
      <w:pPr>
        <w:pStyle w:val="12"/>
        <w:spacing w:line="360" w:lineRule="auto"/>
        <w:ind w:firstLine="2530" w:firstLineChars="700"/>
        <w:rPr>
          <w:rFonts w:ascii="宋体" w:cs="宋体"/>
          <w:b/>
          <w:bCs/>
          <w:color w:val="auto"/>
          <w:kern w:val="0"/>
          <w:sz w:val="36"/>
          <w:szCs w:val="36"/>
        </w:rPr>
      </w:pPr>
    </w:p>
    <w:p>
      <w:pPr>
        <w:pStyle w:val="12"/>
        <w:spacing w:line="360" w:lineRule="auto"/>
        <w:ind w:firstLine="2530" w:firstLineChars="700"/>
        <w:rPr>
          <w:rFonts w:ascii="宋体" w:cs="宋体"/>
          <w:b/>
          <w:bCs/>
          <w:color w:val="auto"/>
          <w:kern w:val="0"/>
          <w:sz w:val="36"/>
          <w:szCs w:val="36"/>
        </w:rPr>
      </w:pPr>
    </w:p>
    <w:p>
      <w:pPr>
        <w:rPr>
          <w:rFonts w:ascii="宋体" w:cs="宋体"/>
          <w:b/>
          <w:bCs/>
          <w:color w:val="auto"/>
          <w:kern w:val="0"/>
          <w:sz w:val="36"/>
          <w:szCs w:val="36"/>
        </w:rPr>
      </w:pPr>
      <w:r>
        <w:rPr>
          <w:rFonts w:ascii="宋体" w:cs="宋体"/>
          <w:b/>
          <w:bCs/>
          <w:color w:val="auto"/>
          <w:kern w:val="0"/>
          <w:sz w:val="36"/>
          <w:szCs w:val="36"/>
        </w:rPr>
        <w:br w:type="page"/>
      </w:r>
    </w:p>
    <w:p>
      <w:pPr>
        <w:pStyle w:val="12"/>
        <w:spacing w:line="360" w:lineRule="auto"/>
        <w:ind w:firstLine="2530" w:firstLineChars="700"/>
        <w:rPr>
          <w:rFonts w:ascii="宋体" w:cs="宋体"/>
          <w:b/>
          <w:bCs/>
          <w:color w:val="auto"/>
          <w:kern w:val="0"/>
          <w:sz w:val="36"/>
          <w:szCs w:val="36"/>
        </w:rPr>
      </w:pPr>
      <w:r>
        <w:rPr>
          <w:rFonts w:hint="eastAsia" w:ascii="宋体" w:hAnsi="宋体" w:cs="宋体"/>
          <w:b/>
          <w:bCs/>
          <w:color w:val="auto"/>
          <w:kern w:val="0"/>
          <w:sz w:val="36"/>
          <w:szCs w:val="36"/>
        </w:rPr>
        <w:t>第六章合同条款及格式</w:t>
      </w:r>
    </w:p>
    <w:p>
      <w:pPr>
        <w:autoSpaceDE w:val="0"/>
        <w:autoSpaceDN w:val="0"/>
        <w:adjustRightInd w:val="0"/>
        <w:spacing w:line="360" w:lineRule="auto"/>
        <w:jc w:val="center"/>
        <w:outlineLvl w:val="0"/>
        <w:rPr>
          <w:rFonts w:ascii="黑体" w:eastAsia="黑体" w:cs="Times New Roman"/>
          <w:b/>
          <w:bCs/>
          <w:color w:val="auto"/>
          <w:sz w:val="28"/>
          <w:szCs w:val="28"/>
          <w:lang w:val="zh-CN"/>
        </w:rPr>
      </w:pPr>
      <w:r>
        <w:rPr>
          <w:rFonts w:hint="eastAsia" w:ascii="黑体" w:eastAsia="黑体" w:cs="黑体"/>
          <w:b/>
          <w:bCs/>
          <w:color w:val="auto"/>
          <w:sz w:val="28"/>
          <w:szCs w:val="28"/>
          <w:lang w:val="zh-CN"/>
        </w:rPr>
        <w:t>一、合同一般条款</w:t>
      </w:r>
    </w:p>
    <w:p>
      <w:pPr>
        <w:autoSpaceDE w:val="0"/>
        <w:autoSpaceDN w:val="0"/>
        <w:adjustRightInd w:val="0"/>
        <w:spacing w:line="360" w:lineRule="auto"/>
        <w:jc w:val="center"/>
        <w:rPr>
          <w:rFonts w:ascii="黑体" w:eastAsia="黑体" w:cs="Times New Roman"/>
          <w:b/>
          <w:bCs/>
          <w:color w:val="auto"/>
          <w:sz w:val="28"/>
          <w:szCs w:val="28"/>
          <w:lang w:val="zh-CN"/>
        </w:rPr>
      </w:pP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1. </w:t>
      </w:r>
      <w:r>
        <w:rPr>
          <w:rFonts w:hint="eastAsia" w:ascii="宋体" w:cs="宋体"/>
          <w:color w:val="auto"/>
          <w:sz w:val="24"/>
          <w:szCs w:val="24"/>
          <w:lang w:val="zh-CN"/>
        </w:rPr>
        <w:t>定义</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1.1</w:t>
      </w:r>
      <w:r>
        <w:rPr>
          <w:color w:val="auto"/>
          <w:sz w:val="24"/>
          <w:szCs w:val="24"/>
        </w:rPr>
        <w:t>“</w:t>
      </w:r>
      <w:r>
        <w:rPr>
          <w:rFonts w:hint="eastAsia" w:ascii="宋体" w:cs="宋体"/>
          <w:color w:val="auto"/>
          <w:sz w:val="24"/>
          <w:szCs w:val="24"/>
          <w:lang w:val="zh-CN"/>
        </w:rPr>
        <w:t>合同</w:t>
      </w:r>
      <w:r>
        <w:rPr>
          <w:color w:val="auto"/>
          <w:sz w:val="24"/>
          <w:szCs w:val="24"/>
        </w:rPr>
        <w:t>”</w:t>
      </w:r>
      <w:r>
        <w:rPr>
          <w:rFonts w:hint="eastAsia" w:ascii="宋体" w:cs="宋体"/>
          <w:color w:val="auto"/>
          <w:sz w:val="24"/>
          <w:szCs w:val="24"/>
          <w:lang w:val="zh-CN"/>
        </w:rPr>
        <w:t>系指甲方和乙方（简称合同双方）已达成的协议，即由双方签订的合同格式中的文件，包括所有的附件和组成合同部分的所有其他文件。</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1.2</w:t>
      </w:r>
      <w:r>
        <w:rPr>
          <w:color w:val="auto"/>
          <w:sz w:val="24"/>
          <w:szCs w:val="24"/>
        </w:rPr>
        <w:t>“</w:t>
      </w:r>
      <w:r>
        <w:rPr>
          <w:rFonts w:hint="eastAsia" w:ascii="宋体" w:cs="宋体"/>
          <w:color w:val="auto"/>
          <w:sz w:val="24"/>
          <w:szCs w:val="24"/>
          <w:lang w:val="zh-CN"/>
        </w:rPr>
        <w:t>合同价格</w:t>
      </w:r>
      <w:r>
        <w:rPr>
          <w:color w:val="auto"/>
          <w:sz w:val="24"/>
          <w:szCs w:val="24"/>
        </w:rPr>
        <w:t>”</w:t>
      </w:r>
      <w:r>
        <w:rPr>
          <w:rFonts w:hint="eastAsia" w:ascii="宋体" w:cs="宋体"/>
          <w:color w:val="auto"/>
          <w:sz w:val="24"/>
          <w:szCs w:val="24"/>
          <w:lang w:val="zh-CN"/>
        </w:rPr>
        <w:t>系指根据合同规定，在乙方全面正确地履行合同义务时应支付给乙方的款项。</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1.3</w:t>
      </w:r>
      <w:r>
        <w:rPr>
          <w:color w:val="auto"/>
          <w:sz w:val="24"/>
          <w:szCs w:val="24"/>
        </w:rPr>
        <w:t>“</w:t>
      </w:r>
      <w:r>
        <w:rPr>
          <w:rFonts w:hint="eastAsia" w:ascii="宋体" w:cs="宋体"/>
          <w:color w:val="auto"/>
          <w:sz w:val="24"/>
          <w:szCs w:val="24"/>
          <w:lang w:val="zh-CN"/>
        </w:rPr>
        <w:t>甲方</w:t>
      </w:r>
      <w:r>
        <w:rPr>
          <w:color w:val="auto"/>
          <w:sz w:val="24"/>
          <w:szCs w:val="24"/>
        </w:rPr>
        <w:t>”</w:t>
      </w:r>
      <w:r>
        <w:rPr>
          <w:rFonts w:hint="eastAsia" w:ascii="宋体" w:cs="宋体"/>
          <w:color w:val="auto"/>
          <w:sz w:val="24"/>
          <w:szCs w:val="24"/>
          <w:lang w:val="zh-CN"/>
        </w:rPr>
        <w:t>系指通过招标方式，接受合同服务的采购人</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1.4</w:t>
      </w:r>
      <w:r>
        <w:rPr>
          <w:color w:val="auto"/>
          <w:sz w:val="24"/>
          <w:szCs w:val="24"/>
        </w:rPr>
        <w:t>“</w:t>
      </w:r>
      <w:r>
        <w:rPr>
          <w:rFonts w:hint="eastAsia" w:ascii="宋体" w:cs="宋体"/>
          <w:color w:val="auto"/>
          <w:sz w:val="24"/>
          <w:szCs w:val="24"/>
          <w:lang w:val="zh-CN"/>
        </w:rPr>
        <w:t>乙方</w:t>
      </w:r>
      <w:r>
        <w:rPr>
          <w:color w:val="auto"/>
          <w:sz w:val="24"/>
          <w:szCs w:val="24"/>
        </w:rPr>
        <w:t>”</w:t>
      </w:r>
      <w:r>
        <w:rPr>
          <w:rFonts w:hint="eastAsia" w:ascii="宋体" w:cs="宋体"/>
          <w:color w:val="auto"/>
          <w:sz w:val="24"/>
          <w:szCs w:val="24"/>
          <w:lang w:val="zh-CN"/>
        </w:rPr>
        <w:t>系指中标后提供合同服务的中标方或供应商。</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2.</w:t>
      </w:r>
      <w:r>
        <w:rPr>
          <w:rFonts w:hint="eastAsia" w:ascii="宋体" w:cs="宋体"/>
          <w:color w:val="auto"/>
          <w:sz w:val="24"/>
          <w:szCs w:val="24"/>
          <w:lang w:val="zh-CN"/>
        </w:rPr>
        <w:t>适用范围</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本合同条款仅适用于本次招标活动。</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3.</w:t>
      </w:r>
      <w:r>
        <w:rPr>
          <w:rFonts w:hint="eastAsia" w:ascii="宋体" w:cs="宋体"/>
          <w:color w:val="auto"/>
          <w:sz w:val="24"/>
          <w:szCs w:val="24"/>
          <w:lang w:val="zh-CN"/>
        </w:rPr>
        <w:t>技术规格和标准</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本合同项下所提供服务的技术规格标准应与本招标文件技术规格规定的标准相一致。</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4.</w:t>
      </w:r>
      <w:r>
        <w:rPr>
          <w:rFonts w:hint="eastAsia" w:ascii="宋体" w:cs="宋体"/>
          <w:color w:val="auto"/>
          <w:sz w:val="24"/>
          <w:szCs w:val="24"/>
          <w:lang w:val="zh-CN"/>
        </w:rPr>
        <w:t>合同期限</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即自</w:t>
      </w:r>
      <w:r>
        <w:rPr>
          <w:rFonts w:ascii="宋体" w:cs="Times New Roman"/>
          <w:color w:val="auto"/>
          <w:sz w:val="24"/>
          <w:szCs w:val="24"/>
          <w:lang w:val="zh-CN"/>
        </w:rPr>
        <w:tab/>
      </w:r>
      <w:r>
        <w:rPr>
          <w:rFonts w:hint="eastAsia" w:ascii="宋体" w:cs="宋体"/>
          <w:color w:val="auto"/>
          <w:sz w:val="24"/>
          <w:szCs w:val="24"/>
          <w:lang w:val="zh-CN"/>
        </w:rPr>
        <w:t>年</w:t>
      </w:r>
      <w:r>
        <w:rPr>
          <w:rFonts w:ascii="宋体" w:cs="Times New Roman"/>
          <w:color w:val="auto"/>
          <w:sz w:val="24"/>
          <w:szCs w:val="24"/>
          <w:lang w:val="zh-CN"/>
        </w:rPr>
        <w:tab/>
      </w:r>
      <w:r>
        <w:rPr>
          <w:rFonts w:hint="eastAsia" w:ascii="宋体" w:cs="宋体"/>
          <w:color w:val="auto"/>
          <w:sz w:val="24"/>
          <w:szCs w:val="24"/>
          <w:lang w:val="zh-CN"/>
        </w:rPr>
        <w:t>月</w:t>
      </w:r>
      <w:r>
        <w:rPr>
          <w:rFonts w:ascii="宋体" w:cs="Times New Roman"/>
          <w:color w:val="auto"/>
          <w:sz w:val="24"/>
          <w:szCs w:val="24"/>
          <w:lang w:val="zh-CN"/>
        </w:rPr>
        <w:tab/>
      </w:r>
      <w:r>
        <w:rPr>
          <w:rFonts w:hint="eastAsia" w:ascii="宋体" w:cs="宋体"/>
          <w:color w:val="auto"/>
          <w:sz w:val="24"/>
          <w:szCs w:val="24"/>
          <w:lang w:val="zh-CN"/>
        </w:rPr>
        <w:t>日起至</w:t>
      </w:r>
      <w:r>
        <w:rPr>
          <w:rFonts w:ascii="宋体" w:cs="Times New Roman"/>
          <w:color w:val="auto"/>
          <w:sz w:val="24"/>
          <w:szCs w:val="24"/>
          <w:lang w:val="zh-CN"/>
        </w:rPr>
        <w:tab/>
      </w:r>
      <w:r>
        <w:rPr>
          <w:rFonts w:hint="eastAsia" w:ascii="宋体" w:cs="宋体"/>
          <w:color w:val="auto"/>
          <w:sz w:val="24"/>
          <w:szCs w:val="24"/>
          <w:lang w:val="zh-CN"/>
        </w:rPr>
        <w:t>年</w:t>
      </w:r>
      <w:r>
        <w:rPr>
          <w:rFonts w:ascii="宋体" w:cs="Times New Roman"/>
          <w:color w:val="auto"/>
          <w:sz w:val="24"/>
          <w:szCs w:val="24"/>
          <w:lang w:val="zh-CN"/>
        </w:rPr>
        <w:tab/>
      </w:r>
      <w:r>
        <w:rPr>
          <w:rFonts w:hint="eastAsia" w:ascii="宋体" w:cs="宋体"/>
          <w:color w:val="auto"/>
          <w:sz w:val="24"/>
          <w:szCs w:val="24"/>
          <w:lang w:val="zh-CN"/>
        </w:rPr>
        <w:t>月</w:t>
      </w:r>
      <w:r>
        <w:rPr>
          <w:rFonts w:ascii="宋体" w:cs="Times New Roman"/>
          <w:color w:val="auto"/>
          <w:sz w:val="24"/>
          <w:szCs w:val="24"/>
          <w:lang w:val="zh-CN"/>
        </w:rPr>
        <w:tab/>
      </w:r>
      <w:r>
        <w:rPr>
          <w:rFonts w:hint="eastAsia" w:ascii="宋体" w:cs="宋体"/>
          <w:color w:val="auto"/>
          <w:sz w:val="24"/>
          <w:szCs w:val="24"/>
          <w:lang w:val="zh-CN"/>
        </w:rPr>
        <w:t>日止。</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5.</w:t>
      </w:r>
      <w:r>
        <w:rPr>
          <w:rFonts w:hint="eastAsia" w:ascii="宋体" w:cs="宋体"/>
          <w:color w:val="auto"/>
          <w:sz w:val="24"/>
          <w:szCs w:val="24"/>
          <w:lang w:val="zh-CN"/>
        </w:rPr>
        <w:t>价格</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除非合同中另有规定，乙方为其所提供货物设备和服务而要求甲方支付的金额应与其投标报价一致。</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6.</w:t>
      </w:r>
      <w:r>
        <w:rPr>
          <w:rFonts w:hint="eastAsia" w:ascii="宋体" w:cs="宋体"/>
          <w:color w:val="auto"/>
          <w:sz w:val="24"/>
          <w:szCs w:val="24"/>
          <w:lang w:val="zh-CN"/>
        </w:rPr>
        <w:t>索赔</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6.1</w:t>
      </w:r>
      <w:r>
        <w:rPr>
          <w:rFonts w:hint="eastAsia" w:ascii="宋体" w:cs="宋体"/>
          <w:color w:val="auto"/>
          <w:sz w:val="24"/>
          <w:szCs w:val="24"/>
          <w:lang w:val="zh-CN"/>
        </w:rPr>
        <w:t>乙方对所提供货物设备和服务与合同要求不符负有责任，并且甲方已于合同规定的期限内提出索赔，乙方应按甲方同意的下述一种或多种方法解决索赔事宜。</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6.1.1</w:t>
      </w:r>
      <w:r>
        <w:rPr>
          <w:rFonts w:hint="eastAsia" w:ascii="宋体" w:cs="宋体"/>
          <w:color w:val="auto"/>
          <w:sz w:val="24"/>
          <w:szCs w:val="24"/>
          <w:lang w:val="zh-CN"/>
        </w:rPr>
        <w:t>乙方同意甲方取消其不符合要求的货物设备和服务项目，退还已经收取的该类货物设备的货款。</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6.1.2</w:t>
      </w:r>
      <w:r>
        <w:rPr>
          <w:rFonts w:hint="eastAsia" w:ascii="宋体" w:cs="宋体"/>
          <w:color w:val="auto"/>
          <w:sz w:val="24"/>
          <w:szCs w:val="24"/>
          <w:lang w:val="zh-CN"/>
        </w:rPr>
        <w:t>对于情节严重、造成甲方损失金额巨大的，同意甲方终止全部项目合同，并赔偿甲方因此造成的损失。</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6.2 </w:t>
      </w:r>
      <w:r>
        <w:rPr>
          <w:rFonts w:hint="eastAsia" w:ascii="宋体" w:cs="宋体"/>
          <w:color w:val="auto"/>
          <w:sz w:val="24"/>
          <w:szCs w:val="24"/>
          <w:lang w:val="zh-CN"/>
        </w:rPr>
        <w:t>如果甲方提出索赔通知后</w:t>
      </w:r>
      <w:r>
        <w:rPr>
          <w:rFonts w:ascii="宋体" w:cs="宋体"/>
          <w:color w:val="auto"/>
          <w:sz w:val="24"/>
          <w:szCs w:val="24"/>
          <w:lang w:val="zh-CN"/>
        </w:rPr>
        <w:t xml:space="preserve"> 30</w:t>
      </w:r>
      <w:r>
        <w:rPr>
          <w:rFonts w:hint="eastAsia" w:ascii="宋体" w:cs="宋体"/>
          <w:color w:val="auto"/>
          <w:sz w:val="24"/>
          <w:szCs w:val="24"/>
          <w:lang w:val="zh-CN"/>
        </w:rPr>
        <w:t>天内乙方未能予以签复，该索赔应视为已被乙方接受。若乙方未能在甲方提出索赔通知的</w:t>
      </w:r>
      <w:r>
        <w:rPr>
          <w:rFonts w:ascii="宋体" w:cs="宋体"/>
          <w:color w:val="auto"/>
          <w:sz w:val="24"/>
          <w:szCs w:val="24"/>
          <w:lang w:val="zh-CN"/>
        </w:rPr>
        <w:t xml:space="preserve"> 30</w:t>
      </w:r>
      <w:r>
        <w:rPr>
          <w:rFonts w:hint="eastAsia" w:ascii="宋体" w:cs="宋体"/>
          <w:color w:val="auto"/>
          <w:sz w:val="24"/>
          <w:szCs w:val="24"/>
          <w:lang w:val="zh-CN"/>
        </w:rPr>
        <w:t>天内或甲方同意的更长一些的时间内，按甲方同意的上述任何一种方式处理索赔事宜，甲方将乙方提供的履约保证金中扣回索赔金额，同时保留进一步要求赔偿的权利。</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7.</w:t>
      </w:r>
      <w:r>
        <w:rPr>
          <w:rFonts w:hint="eastAsia" w:ascii="宋体" w:cs="宋体"/>
          <w:color w:val="auto"/>
          <w:sz w:val="24"/>
          <w:szCs w:val="24"/>
          <w:lang w:val="zh-CN"/>
        </w:rPr>
        <w:t>不可抗力</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7.1</w:t>
      </w:r>
      <w:r>
        <w:rPr>
          <w:rFonts w:hint="eastAsia" w:ascii="宋体" w:cs="宋体"/>
          <w:color w:val="auto"/>
          <w:sz w:val="24"/>
          <w:szCs w:val="24"/>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7.2</w:t>
      </w:r>
      <w:r>
        <w:rPr>
          <w:rFonts w:hint="eastAsia" w:ascii="宋体" w:cs="宋体"/>
          <w:color w:val="auto"/>
          <w:sz w:val="24"/>
          <w:szCs w:val="24"/>
          <w:lang w:val="zh-CN"/>
        </w:rPr>
        <w:t>受损一方应在不可抗力事故发生后尽快用电报、传真或电传通知对方，并于事故发生后</w:t>
      </w:r>
      <w:r>
        <w:rPr>
          <w:rFonts w:ascii="宋体" w:cs="宋体"/>
          <w:color w:val="auto"/>
          <w:sz w:val="24"/>
          <w:szCs w:val="24"/>
          <w:lang w:val="zh-CN"/>
        </w:rPr>
        <w:t xml:space="preserve"> 14</w:t>
      </w:r>
      <w:r>
        <w:rPr>
          <w:rFonts w:hint="eastAsia" w:ascii="宋体" w:cs="宋体"/>
          <w:color w:val="auto"/>
          <w:sz w:val="24"/>
          <w:szCs w:val="24"/>
          <w:lang w:val="zh-CN"/>
        </w:rPr>
        <w:t>天内将有关部门出具的证明文件用特快专递或挂号信寄给对方审阅确认。一旦不可抗力事故的影响持续</w:t>
      </w:r>
      <w:r>
        <w:rPr>
          <w:rFonts w:ascii="宋体" w:cs="宋体"/>
          <w:color w:val="auto"/>
          <w:sz w:val="24"/>
          <w:szCs w:val="24"/>
          <w:lang w:val="zh-CN"/>
        </w:rPr>
        <w:t xml:space="preserve"> 60</w:t>
      </w:r>
      <w:r>
        <w:rPr>
          <w:rFonts w:hint="eastAsia" w:ascii="宋体" w:cs="宋体"/>
          <w:color w:val="auto"/>
          <w:sz w:val="24"/>
          <w:szCs w:val="24"/>
          <w:lang w:val="zh-CN"/>
        </w:rPr>
        <w:t>天以上，双方应通过友好协商，在合理的时间内达成进一步履行合同的协议。</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8.</w:t>
      </w:r>
      <w:r>
        <w:rPr>
          <w:rFonts w:hint="eastAsia" w:ascii="宋体" w:cs="宋体"/>
          <w:color w:val="auto"/>
          <w:sz w:val="24"/>
          <w:szCs w:val="24"/>
          <w:lang w:val="zh-CN"/>
        </w:rPr>
        <w:t>履约保证金</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8.1</w:t>
      </w:r>
      <w:r>
        <w:rPr>
          <w:rFonts w:hint="eastAsia" w:ascii="宋体" w:cs="宋体"/>
          <w:color w:val="auto"/>
          <w:sz w:val="24"/>
          <w:szCs w:val="24"/>
          <w:lang w:val="zh-CN"/>
        </w:rPr>
        <w:t>履约保证金的有效期至供货完毕且验收合格。</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8.2</w:t>
      </w:r>
      <w:r>
        <w:rPr>
          <w:rFonts w:hint="eastAsia" w:ascii="宋体" w:cs="宋体"/>
          <w:color w:val="auto"/>
          <w:sz w:val="24"/>
          <w:szCs w:val="24"/>
          <w:lang w:val="zh-CN"/>
        </w:rPr>
        <w:t>乙方提供的履约保证金按规定格式转帐支票、电汇的形式提供，与此有关的费用由乙方负担。</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8.4</w:t>
      </w:r>
      <w:r>
        <w:rPr>
          <w:rFonts w:hint="eastAsia" w:ascii="宋体" w:cs="宋体"/>
          <w:color w:val="auto"/>
          <w:sz w:val="24"/>
          <w:szCs w:val="24"/>
          <w:lang w:val="zh-CN"/>
        </w:rPr>
        <w:t>如果乙方未能按合同规定履行其义务，甲方有权从履约保证金取得补偿。</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9.</w:t>
      </w:r>
      <w:r>
        <w:rPr>
          <w:rFonts w:hint="eastAsia" w:ascii="宋体" w:cs="宋体"/>
          <w:color w:val="auto"/>
          <w:sz w:val="24"/>
          <w:szCs w:val="24"/>
          <w:lang w:val="zh-CN"/>
        </w:rPr>
        <w:t>争议的解决</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9.1</w:t>
      </w:r>
      <w:r>
        <w:rPr>
          <w:rFonts w:hint="eastAsia" w:ascii="宋体" w:cs="宋体"/>
          <w:color w:val="auto"/>
          <w:sz w:val="24"/>
          <w:szCs w:val="24"/>
          <w:lang w:val="zh-CN"/>
        </w:rPr>
        <w:t>在执行合同中发生的与本合同有关的争端，双方应通过友好协商解决，经协商在</w:t>
      </w:r>
      <w:r>
        <w:rPr>
          <w:rFonts w:ascii="宋体" w:cs="宋体"/>
          <w:color w:val="auto"/>
          <w:sz w:val="24"/>
          <w:szCs w:val="24"/>
          <w:lang w:val="zh-CN"/>
        </w:rPr>
        <w:t xml:space="preserve"> 60</w:t>
      </w:r>
      <w:r>
        <w:rPr>
          <w:rFonts w:hint="eastAsia" w:ascii="宋体" w:cs="宋体"/>
          <w:color w:val="auto"/>
          <w:sz w:val="24"/>
          <w:szCs w:val="24"/>
          <w:lang w:val="zh-CN"/>
        </w:rPr>
        <w:t>天内不能达成协议时，应提交仲裁。</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9.2 </w:t>
      </w:r>
      <w:r>
        <w:rPr>
          <w:rFonts w:hint="eastAsia" w:ascii="宋体" w:cs="宋体"/>
          <w:color w:val="auto"/>
          <w:sz w:val="24"/>
          <w:szCs w:val="24"/>
          <w:lang w:val="zh-CN"/>
        </w:rPr>
        <w:t>提交正式仲裁的争端属涉外的，应在北京或中国国内其他地点，由指定的国际经济仲裁委员会根据该委员会的仲裁程序或规则予以最终裁决。</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9.3 </w:t>
      </w:r>
      <w:r>
        <w:rPr>
          <w:rFonts w:hint="eastAsia" w:ascii="宋体" w:cs="宋体"/>
          <w:color w:val="auto"/>
          <w:sz w:val="24"/>
          <w:szCs w:val="24"/>
          <w:lang w:val="zh-CN"/>
        </w:rPr>
        <w:t>合同双方均为国内法人的，其争端的仲裁应由合同发生地许昌市仲裁委员会根据其仲裁程序进行。</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9.4 </w:t>
      </w:r>
      <w:r>
        <w:rPr>
          <w:rFonts w:hint="eastAsia" w:ascii="宋体" w:cs="宋体"/>
          <w:color w:val="auto"/>
          <w:sz w:val="24"/>
          <w:szCs w:val="24"/>
          <w:lang w:val="zh-CN"/>
        </w:rPr>
        <w:t>仲裁裁决应为最终决定，并对双方具有约束力。</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9.5 </w:t>
      </w:r>
      <w:r>
        <w:rPr>
          <w:rFonts w:hint="eastAsia" w:ascii="宋体" w:cs="宋体"/>
          <w:color w:val="auto"/>
          <w:sz w:val="24"/>
          <w:szCs w:val="24"/>
          <w:lang w:val="zh-CN"/>
        </w:rPr>
        <w:t>除另有裁决外，仲裁费应由败诉方负担。</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9.6 </w:t>
      </w:r>
      <w:r>
        <w:rPr>
          <w:rFonts w:hint="eastAsia" w:ascii="宋体" w:cs="宋体"/>
          <w:color w:val="auto"/>
          <w:sz w:val="24"/>
          <w:szCs w:val="24"/>
          <w:lang w:val="zh-CN"/>
        </w:rPr>
        <w:t>在仲裁期间，除正在进行的仲裁部分外，合同其他部分继续执行。</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10.</w:t>
      </w:r>
      <w:r>
        <w:rPr>
          <w:rFonts w:hint="eastAsia" w:ascii="宋体" w:cs="宋体"/>
          <w:color w:val="auto"/>
          <w:sz w:val="24"/>
          <w:szCs w:val="24"/>
          <w:lang w:val="zh-CN"/>
        </w:rPr>
        <w:t>合同终止</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10.1</w:t>
      </w:r>
      <w:r>
        <w:rPr>
          <w:rFonts w:hint="eastAsia" w:ascii="宋体" w:cs="宋体"/>
          <w:color w:val="auto"/>
          <w:sz w:val="24"/>
          <w:szCs w:val="24"/>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10.2 </w:t>
      </w:r>
      <w:r>
        <w:rPr>
          <w:rFonts w:hint="eastAsia" w:ascii="宋体" w:cs="宋体"/>
          <w:color w:val="auto"/>
          <w:sz w:val="24"/>
          <w:szCs w:val="24"/>
          <w:lang w:val="zh-CN"/>
        </w:rPr>
        <w:t>出现下列情况时合同自动终止：</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10.2.1</w:t>
      </w:r>
      <w:r>
        <w:rPr>
          <w:rFonts w:hint="eastAsia" w:ascii="宋体" w:cs="宋体"/>
          <w:color w:val="auto"/>
          <w:sz w:val="24"/>
          <w:szCs w:val="24"/>
          <w:lang w:val="zh-CN"/>
        </w:rPr>
        <w:t>发生不可抗力时。</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10.2.2</w:t>
      </w:r>
      <w:r>
        <w:rPr>
          <w:rFonts w:hint="eastAsia" w:ascii="宋体" w:cs="宋体"/>
          <w:color w:val="auto"/>
          <w:sz w:val="24"/>
          <w:szCs w:val="24"/>
          <w:lang w:val="zh-CN"/>
        </w:rPr>
        <w:t>一方不履行合同条款，造成另一方无法执行合同协议，协商又不能求得解决，合同终止，责任方赔偿损失。</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11.</w:t>
      </w:r>
      <w:r>
        <w:rPr>
          <w:rFonts w:hint="eastAsia" w:ascii="宋体" w:cs="宋体"/>
          <w:color w:val="auto"/>
          <w:sz w:val="24"/>
          <w:szCs w:val="24"/>
          <w:lang w:val="zh-CN"/>
        </w:rPr>
        <w:t>合同修改</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对于合同的未尽事宜，需进行修改、补充和完善的，甲乙双方必须就所修改的内容签订书面的合同修改书，作为合同的补充协议。</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12.</w:t>
      </w:r>
      <w:r>
        <w:rPr>
          <w:rFonts w:hint="eastAsia" w:ascii="宋体" w:cs="宋体"/>
          <w:color w:val="auto"/>
          <w:sz w:val="24"/>
          <w:szCs w:val="24"/>
          <w:lang w:val="zh-CN"/>
        </w:rPr>
        <w:t>适用法律</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本合同应按中华人民共和国的法律解释。</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13.</w:t>
      </w:r>
      <w:r>
        <w:rPr>
          <w:rFonts w:hint="eastAsia" w:ascii="宋体" w:cs="宋体"/>
          <w:color w:val="auto"/>
          <w:sz w:val="24"/>
          <w:szCs w:val="24"/>
          <w:lang w:val="zh-CN"/>
        </w:rPr>
        <w:t>主导语言与计量单位</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13.1 </w:t>
      </w:r>
      <w:r>
        <w:rPr>
          <w:rFonts w:hint="eastAsia" w:ascii="宋体" w:cs="宋体"/>
          <w:color w:val="auto"/>
          <w:sz w:val="24"/>
          <w:szCs w:val="24"/>
          <w:lang w:val="zh-CN"/>
        </w:rPr>
        <w:t>合同书写应用中文书写。</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 xml:space="preserve">13.2 </w:t>
      </w:r>
      <w:r>
        <w:rPr>
          <w:rFonts w:hint="eastAsia" w:ascii="宋体" w:cs="宋体"/>
          <w:color w:val="auto"/>
          <w:sz w:val="24"/>
          <w:szCs w:val="24"/>
          <w:lang w:val="zh-CN"/>
        </w:rPr>
        <w:t>除技术规格另有规定外，计量单位均使用中华人民共和国法定计量单位。</w:t>
      </w:r>
    </w:p>
    <w:p>
      <w:pPr>
        <w:autoSpaceDE w:val="0"/>
        <w:autoSpaceDN w:val="0"/>
        <w:adjustRightInd w:val="0"/>
        <w:spacing w:line="360" w:lineRule="auto"/>
        <w:ind w:firstLine="480"/>
        <w:rPr>
          <w:rFonts w:ascii="宋体" w:cs="Times New Roman"/>
          <w:color w:val="auto"/>
          <w:sz w:val="24"/>
          <w:szCs w:val="24"/>
          <w:lang w:val="zh-CN"/>
        </w:rPr>
      </w:pPr>
      <w:r>
        <w:rPr>
          <w:rFonts w:ascii="宋体" w:cs="宋体"/>
          <w:color w:val="auto"/>
          <w:sz w:val="24"/>
          <w:szCs w:val="24"/>
          <w:lang w:val="zh-CN"/>
        </w:rPr>
        <w:t>14.</w:t>
      </w:r>
      <w:r>
        <w:rPr>
          <w:rFonts w:hint="eastAsia" w:ascii="宋体" w:cs="宋体"/>
          <w:color w:val="auto"/>
          <w:sz w:val="24"/>
          <w:szCs w:val="24"/>
          <w:lang w:val="zh-CN"/>
        </w:rPr>
        <w:t>合同生效</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除非合同中另有说明，本合同经双方签字盖章，并在招标人收到乙方的履约保证金后，即开始生效。</w:t>
      </w:r>
    </w:p>
    <w:p>
      <w:pPr>
        <w:autoSpaceDE w:val="0"/>
        <w:autoSpaceDN w:val="0"/>
        <w:adjustRightInd w:val="0"/>
        <w:spacing w:line="360" w:lineRule="auto"/>
        <w:jc w:val="center"/>
        <w:rPr>
          <w:rFonts w:ascii="黑体" w:eastAsia="黑体" w:cs="Times New Roman"/>
          <w:b/>
          <w:bCs/>
          <w:color w:val="auto"/>
          <w:sz w:val="28"/>
          <w:szCs w:val="28"/>
          <w:lang w:val="zh-CN"/>
        </w:rPr>
      </w:pPr>
    </w:p>
    <w:p>
      <w:pPr>
        <w:autoSpaceDE w:val="0"/>
        <w:autoSpaceDN w:val="0"/>
        <w:adjustRightInd w:val="0"/>
        <w:spacing w:line="360" w:lineRule="auto"/>
        <w:rPr>
          <w:rFonts w:ascii="黑体" w:eastAsia="黑体" w:cs="Times New Roman"/>
          <w:b/>
          <w:bCs/>
          <w:color w:val="auto"/>
          <w:sz w:val="28"/>
          <w:szCs w:val="28"/>
          <w:lang w:val="zh-CN"/>
        </w:rPr>
      </w:pPr>
    </w:p>
    <w:p>
      <w:pPr>
        <w:autoSpaceDE w:val="0"/>
        <w:autoSpaceDN w:val="0"/>
        <w:adjustRightInd w:val="0"/>
        <w:spacing w:line="360" w:lineRule="auto"/>
        <w:jc w:val="center"/>
        <w:outlineLvl w:val="0"/>
        <w:rPr>
          <w:rFonts w:ascii="黑体" w:eastAsia="黑体" w:cs="Times New Roman"/>
          <w:b/>
          <w:bCs/>
          <w:color w:val="auto"/>
          <w:sz w:val="28"/>
          <w:szCs w:val="28"/>
          <w:lang w:val="zh-CN"/>
        </w:rPr>
      </w:pPr>
    </w:p>
    <w:p>
      <w:pPr>
        <w:autoSpaceDE w:val="0"/>
        <w:autoSpaceDN w:val="0"/>
        <w:adjustRightInd w:val="0"/>
        <w:spacing w:line="360" w:lineRule="auto"/>
        <w:jc w:val="center"/>
        <w:outlineLvl w:val="0"/>
        <w:rPr>
          <w:rFonts w:ascii="黑体" w:eastAsia="黑体" w:cs="Times New Roman"/>
          <w:b/>
          <w:bCs/>
          <w:color w:val="auto"/>
          <w:sz w:val="28"/>
          <w:szCs w:val="28"/>
          <w:lang w:val="zh-CN"/>
        </w:rPr>
      </w:pPr>
    </w:p>
    <w:p>
      <w:pPr>
        <w:rPr>
          <w:rFonts w:ascii="黑体" w:eastAsia="黑体" w:cs="Times New Roman"/>
          <w:b/>
          <w:bCs/>
          <w:color w:val="auto"/>
          <w:sz w:val="28"/>
          <w:szCs w:val="28"/>
          <w:lang w:val="zh-CN"/>
        </w:rPr>
      </w:pPr>
      <w:r>
        <w:rPr>
          <w:rFonts w:ascii="黑体" w:eastAsia="黑体" w:cs="Times New Roman"/>
          <w:b/>
          <w:bCs/>
          <w:color w:val="auto"/>
          <w:sz w:val="28"/>
          <w:szCs w:val="28"/>
          <w:lang w:val="zh-CN"/>
        </w:rPr>
        <w:br w:type="page"/>
      </w:r>
    </w:p>
    <w:p>
      <w:pPr>
        <w:widowControl/>
        <w:jc w:val="center"/>
        <w:rPr>
          <w:rFonts w:ascii="黑体" w:eastAsia="黑体" w:cs="Times New Roman"/>
          <w:b/>
          <w:bCs/>
          <w:color w:val="auto"/>
          <w:sz w:val="28"/>
          <w:szCs w:val="28"/>
          <w:lang w:val="zh-CN"/>
        </w:rPr>
      </w:pPr>
      <w:r>
        <w:rPr>
          <w:rFonts w:hint="eastAsia" w:ascii="黑体" w:eastAsia="黑体" w:cs="黑体"/>
          <w:b/>
          <w:bCs/>
          <w:color w:val="auto"/>
          <w:sz w:val="28"/>
          <w:szCs w:val="28"/>
          <w:lang w:val="zh-CN"/>
        </w:rPr>
        <w:t>二、合同特殊条款</w:t>
      </w:r>
    </w:p>
    <w:p>
      <w:pPr>
        <w:autoSpaceDE w:val="0"/>
        <w:autoSpaceDN w:val="0"/>
        <w:adjustRightInd w:val="0"/>
        <w:spacing w:line="360" w:lineRule="auto"/>
        <w:jc w:val="center"/>
        <w:rPr>
          <w:rFonts w:ascii="宋体" w:cs="Times New Roman"/>
          <w:b/>
          <w:bCs/>
          <w:color w:val="auto"/>
          <w:sz w:val="30"/>
          <w:szCs w:val="30"/>
          <w:lang w:val="zh-CN"/>
        </w:rPr>
      </w:pP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（具体条款由甲乙双方根据该项目的特殊性协商约定）略。</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cs="宋体"/>
          <w:color w:val="auto"/>
          <w:sz w:val="24"/>
          <w:szCs w:val="24"/>
          <w:lang w:val="zh-CN"/>
        </w:rPr>
        <w:t>合同特殊条款是合同一般条款的补充和修改。如果两者之间有抵触，应以特殊条款为准。</w:t>
      </w:r>
    </w:p>
    <w:p>
      <w:pPr>
        <w:autoSpaceDE w:val="0"/>
        <w:autoSpaceDN w:val="0"/>
        <w:adjustRightInd w:val="0"/>
        <w:spacing w:line="360" w:lineRule="auto"/>
        <w:ind w:firstLine="480"/>
        <w:rPr>
          <w:rFonts w:ascii="宋体" w:cs="Times New Roman"/>
          <w:color w:val="auto"/>
          <w:sz w:val="24"/>
          <w:szCs w:val="24"/>
          <w:lang w:val="zh-CN"/>
        </w:rPr>
      </w:pPr>
    </w:p>
    <w:p>
      <w:pPr>
        <w:autoSpaceDE w:val="0"/>
        <w:autoSpaceDN w:val="0"/>
        <w:adjustRightInd w:val="0"/>
        <w:spacing w:line="360" w:lineRule="auto"/>
        <w:jc w:val="center"/>
        <w:rPr>
          <w:rFonts w:ascii="黑体" w:eastAsia="黑体" w:cs="Times New Roman"/>
          <w:b/>
          <w:bCs/>
          <w:color w:val="auto"/>
          <w:sz w:val="28"/>
          <w:szCs w:val="28"/>
          <w:lang w:val="zh-CN"/>
        </w:rPr>
      </w:pPr>
    </w:p>
    <w:p>
      <w:pPr>
        <w:widowControl/>
        <w:jc w:val="left"/>
        <w:rPr>
          <w:rFonts w:cs="Times New Roman"/>
          <w:color w:val="auto"/>
        </w:rPr>
      </w:pPr>
      <w:r>
        <w:rPr>
          <w:rFonts w:cs="Times New Roman"/>
          <w:color w:val="auto"/>
        </w:rPr>
        <w:br w:type="page"/>
      </w:r>
    </w:p>
    <w:p>
      <w:pPr>
        <w:rPr>
          <w:rFonts w:cs="Times New Roman"/>
          <w:color w:val="auto"/>
        </w:rPr>
      </w:pPr>
    </w:p>
    <w:p>
      <w:pPr>
        <w:autoSpaceDE w:val="0"/>
        <w:autoSpaceDN w:val="0"/>
        <w:adjustRightInd w:val="0"/>
        <w:spacing w:line="360" w:lineRule="auto"/>
        <w:jc w:val="center"/>
        <w:outlineLvl w:val="0"/>
        <w:rPr>
          <w:rFonts w:ascii="黑体" w:eastAsia="黑体" w:cs="Times New Roman"/>
          <w:b/>
          <w:bCs/>
          <w:color w:val="auto"/>
          <w:sz w:val="28"/>
          <w:szCs w:val="28"/>
          <w:lang w:val="zh-CN"/>
        </w:rPr>
      </w:pPr>
      <w:r>
        <w:rPr>
          <w:rFonts w:hint="eastAsia" w:ascii="黑体" w:eastAsia="黑体" w:cs="黑体"/>
          <w:b/>
          <w:bCs/>
          <w:color w:val="auto"/>
          <w:sz w:val="28"/>
          <w:szCs w:val="28"/>
          <w:lang w:val="zh-CN"/>
        </w:rPr>
        <w:t>三、</w:t>
      </w:r>
      <w:r>
        <w:rPr>
          <w:rFonts w:ascii="黑体" w:eastAsia="黑体" w:cs="黑体"/>
          <w:b/>
          <w:bCs/>
          <w:color w:val="auto"/>
          <w:sz w:val="28"/>
          <w:szCs w:val="28"/>
          <w:lang w:val="zh-CN"/>
        </w:rPr>
        <w:t xml:space="preserve"> </w:t>
      </w:r>
      <w:r>
        <w:rPr>
          <w:rFonts w:hint="eastAsia" w:ascii="黑体" w:eastAsia="黑体" w:cs="黑体"/>
          <w:b/>
          <w:bCs/>
          <w:color w:val="auto"/>
          <w:sz w:val="28"/>
          <w:szCs w:val="28"/>
          <w:lang w:val="zh-CN"/>
        </w:rPr>
        <w:t>合同书</w:t>
      </w:r>
    </w:p>
    <w:p>
      <w:pPr>
        <w:jc w:val="center"/>
        <w:rPr>
          <w:rFonts w:cs="Times New Roman"/>
          <w:color w:val="auto"/>
          <w:sz w:val="28"/>
          <w:szCs w:val="28"/>
        </w:rPr>
      </w:pPr>
      <w:bookmarkStart w:id="1" w:name="_Toc477720094"/>
      <w:r>
        <w:rPr>
          <w:rFonts w:hint="eastAsia" w:cs="宋体"/>
          <w:color w:val="auto"/>
          <w:sz w:val="28"/>
          <w:szCs w:val="28"/>
        </w:rPr>
        <w:t>承销意向书签订与验收付款</w:t>
      </w:r>
      <w:bookmarkEnd w:id="1"/>
    </w:p>
    <w:p>
      <w:pPr>
        <w:spacing w:line="400" w:lineRule="exact"/>
        <w:ind w:firstLine="420" w:firstLineChars="200"/>
        <w:outlineLvl w:val="3"/>
        <w:rPr>
          <w:rFonts w:ascii="宋体" w:cs="Times New Roman"/>
          <w:color w:val="auto"/>
        </w:rPr>
      </w:pPr>
      <w:r>
        <w:rPr>
          <w:rFonts w:hint="eastAsia" w:ascii="宋体" w:cs="宋体"/>
          <w:color w:val="auto"/>
        </w:rPr>
        <w:t>一、中标人和招标人在接到《中标通知书》后</w:t>
      </w:r>
      <w:r>
        <w:rPr>
          <w:rFonts w:ascii="宋体" w:cs="宋体"/>
          <w:color w:val="auto"/>
        </w:rPr>
        <w:t>30</w:t>
      </w:r>
      <w:r>
        <w:rPr>
          <w:rFonts w:hint="eastAsia" w:ascii="宋体" w:cs="宋体"/>
          <w:color w:val="auto"/>
        </w:rPr>
        <w:t>日内签订承销意向书。承销意向书签订后中标人方可履约，否则引起的一切后果由中标人自行承担。</w:t>
      </w:r>
      <w:r>
        <w:rPr>
          <w:rFonts w:hint="eastAsia" w:ascii="宋体" w:hAnsi="宋体" w:cs="宋体"/>
          <w:b/>
          <w:bCs/>
          <w:color w:val="auto"/>
        </w:rPr>
        <w:t>承销意向书一式四份（招标人、投标人各二份）。</w:t>
      </w:r>
      <w:r>
        <w:rPr>
          <w:rFonts w:hint="eastAsia" w:ascii="宋体" w:cs="宋体"/>
          <w:color w:val="auto"/>
          <w:lang w:val="zh-CN"/>
        </w:rPr>
        <w:t>所签承销意向书不得对招标文件作实质性修改</w:t>
      </w:r>
      <w:r>
        <w:rPr>
          <w:rFonts w:hint="eastAsia" w:ascii="宋体" w:cs="宋体"/>
          <w:color w:val="auto"/>
        </w:rPr>
        <w:t>。招标人不得向中标人提出不合理的要求作为签订承销意向书的条件，不得与中标人私下订立背离招标文件实质性内容的协议。</w:t>
      </w:r>
    </w:p>
    <w:p>
      <w:pPr>
        <w:spacing w:line="400" w:lineRule="exact"/>
        <w:ind w:firstLine="420" w:firstLineChars="200"/>
        <w:outlineLvl w:val="3"/>
        <w:rPr>
          <w:rFonts w:ascii="宋体" w:cs="Times New Roman"/>
          <w:color w:val="auto"/>
        </w:rPr>
      </w:pPr>
      <w:r>
        <w:rPr>
          <w:rFonts w:hint="eastAsia" w:ascii="宋体" w:cs="宋体"/>
          <w:color w:val="auto"/>
        </w:rPr>
        <w:t>二、招标人按承销意向书约定积极配合中标人履约，中标人履约到位后，请以书面形式向招标人提出验收申请。</w:t>
      </w:r>
    </w:p>
    <w:p>
      <w:pPr>
        <w:spacing w:line="400" w:lineRule="exact"/>
        <w:ind w:firstLine="420" w:firstLineChars="200"/>
        <w:outlineLvl w:val="3"/>
        <w:rPr>
          <w:rFonts w:ascii="宋体" w:cs="Times New Roman"/>
          <w:color w:val="auto"/>
        </w:rPr>
      </w:pPr>
      <w:r>
        <w:rPr>
          <w:rFonts w:hint="eastAsia" w:ascii="宋体" w:cs="宋体"/>
          <w:color w:val="auto"/>
        </w:rPr>
        <w:t>三、中标人出现违约情形，应当及时纠正或补偿；造成损失的，按承销意向书约定追究违约责任。</w:t>
      </w:r>
    </w:p>
    <w:p>
      <w:pPr>
        <w:spacing w:line="400" w:lineRule="exact"/>
        <w:ind w:firstLine="420" w:firstLineChars="200"/>
        <w:outlineLvl w:val="3"/>
        <w:rPr>
          <w:rFonts w:ascii="宋体" w:cs="Times New Roman"/>
          <w:color w:val="auto"/>
        </w:rPr>
      </w:pPr>
      <w:r>
        <w:rPr>
          <w:rFonts w:hint="eastAsia" w:ascii="宋体" w:cs="宋体"/>
          <w:color w:val="auto"/>
          <w:lang w:val="zh-CN"/>
        </w:rPr>
        <w:t>四、</w:t>
      </w:r>
      <w:r>
        <w:rPr>
          <w:rFonts w:hint="eastAsia" w:ascii="宋体" w:cs="宋体"/>
          <w:color w:val="auto"/>
        </w:rPr>
        <w:t>付款方式：按以下原则由招标人与中标人在承销意向书中约定。</w:t>
      </w:r>
    </w:p>
    <w:p>
      <w:pPr>
        <w:spacing w:line="400" w:lineRule="exact"/>
        <w:ind w:firstLine="422" w:firstLineChars="200"/>
        <w:outlineLvl w:val="3"/>
        <w:rPr>
          <w:rFonts w:ascii="宋体" w:cs="Times New Roman"/>
          <w:color w:val="auto"/>
        </w:rPr>
      </w:pPr>
      <w:r>
        <w:rPr>
          <w:rFonts w:hint="eastAsia" w:ascii="宋体" w:cs="宋体"/>
          <w:b/>
          <w:bCs/>
          <w:color w:val="auto"/>
        </w:rPr>
        <w:t>发行成功后，招标人支付承销服务费；</w:t>
      </w:r>
      <w:r>
        <w:rPr>
          <w:rFonts w:hint="eastAsia" w:ascii="宋体" w:cs="宋体"/>
          <w:color w:val="auto"/>
        </w:rPr>
        <w:t>如债券发行不成功，招标人仅支付财务审计服务、律师法律服务、资产评估服务、发债主体及债项评级服务四项费用，其中支付财务审计费用不超过</w:t>
      </w:r>
      <w:r>
        <w:rPr>
          <w:rFonts w:ascii="宋体" w:cs="宋体"/>
          <w:color w:val="auto"/>
        </w:rPr>
        <w:t>70</w:t>
      </w:r>
      <w:r>
        <w:rPr>
          <w:rFonts w:hint="eastAsia" w:ascii="宋体" w:cs="宋体"/>
          <w:color w:val="auto"/>
        </w:rPr>
        <w:t>万元、支付律师咨询服务费用不超过</w:t>
      </w:r>
      <w:r>
        <w:rPr>
          <w:rFonts w:ascii="宋体" w:cs="宋体"/>
          <w:color w:val="auto"/>
        </w:rPr>
        <w:t>20</w:t>
      </w:r>
      <w:r>
        <w:rPr>
          <w:rFonts w:hint="eastAsia" w:ascii="宋体" w:cs="宋体"/>
          <w:color w:val="auto"/>
        </w:rPr>
        <w:t>万</w:t>
      </w:r>
      <w:bookmarkStart w:id="6" w:name="_GoBack"/>
      <w:bookmarkEnd w:id="6"/>
      <w:r>
        <w:rPr>
          <w:rFonts w:hint="eastAsia" w:ascii="宋体" w:cs="宋体"/>
          <w:color w:val="auto"/>
        </w:rPr>
        <w:t>元、支付资产评估服务</w:t>
      </w:r>
      <w:r>
        <w:rPr>
          <w:rFonts w:ascii="宋体" w:cs="宋体"/>
          <w:color w:val="auto"/>
        </w:rPr>
        <w:t>4</w:t>
      </w:r>
      <w:r>
        <w:rPr>
          <w:rFonts w:hint="eastAsia" w:ascii="宋体" w:cs="宋体"/>
          <w:color w:val="auto"/>
          <w:lang w:val="en-US" w:eastAsia="zh-CN"/>
        </w:rPr>
        <w:t>5</w:t>
      </w:r>
      <w:r>
        <w:rPr>
          <w:rFonts w:hint="eastAsia" w:ascii="宋体" w:cs="宋体"/>
          <w:color w:val="auto"/>
        </w:rPr>
        <w:t>万元、支付发债主体及债项评级费用不超过</w:t>
      </w:r>
      <w:r>
        <w:rPr>
          <w:rFonts w:ascii="宋体" w:cs="宋体"/>
          <w:color w:val="auto"/>
        </w:rPr>
        <w:t>35</w:t>
      </w:r>
      <w:r>
        <w:rPr>
          <w:rFonts w:hint="eastAsia" w:ascii="宋体" w:cs="宋体"/>
          <w:color w:val="auto"/>
        </w:rPr>
        <w:t>万元，并且招标人根据以上四项服务所产生的费用据实支付。发行成功后，主承销服务费招标人根据募资到位数额乘以中标费率据实支付，</w:t>
      </w:r>
      <w:r>
        <w:rPr>
          <w:rFonts w:hint="eastAsia" w:ascii="宋体" w:hAnsi="宋体" w:cs="宋体"/>
          <w:color w:val="auto"/>
        </w:rPr>
        <w:t>财务审计服务、律师法律服务、资产评估服务、发债主体及债项评级服务中介费</w:t>
      </w:r>
      <w:r>
        <w:rPr>
          <w:rFonts w:hint="eastAsia" w:ascii="宋体" w:cs="宋体"/>
          <w:color w:val="auto"/>
        </w:rPr>
        <w:t>减去前期已支付费用，全部支付；</w:t>
      </w:r>
      <w:r>
        <w:rPr>
          <w:rFonts w:hint="eastAsia" w:ascii="宋体" w:hAnsi="宋体" w:cs="宋体"/>
          <w:color w:val="auto"/>
        </w:rPr>
        <w:t>担保公司费用根据协商支付</w:t>
      </w:r>
      <w:r>
        <w:rPr>
          <w:rFonts w:hint="eastAsia" w:ascii="宋体" w:cs="宋体"/>
          <w:color w:val="auto"/>
        </w:rPr>
        <w:t>。</w:t>
      </w:r>
    </w:p>
    <w:p>
      <w:pPr>
        <w:spacing w:line="360" w:lineRule="auto"/>
        <w:jc w:val="left"/>
        <w:rPr>
          <w:rFonts w:ascii="黑体" w:eastAsia="黑体" w:cs="Times New Roman"/>
          <w:b/>
          <w:bCs/>
          <w:color w:val="auto"/>
          <w:sz w:val="24"/>
          <w:szCs w:val="24"/>
          <w:lang w:val="zh-CN"/>
        </w:rPr>
      </w:pPr>
      <w:r>
        <w:rPr>
          <w:rFonts w:hint="eastAsia" w:ascii="黑体" w:eastAsia="黑体" w:cs="黑体"/>
          <w:b/>
          <w:bCs/>
          <w:color w:val="auto"/>
          <w:sz w:val="24"/>
          <w:szCs w:val="24"/>
          <w:lang w:val="zh-CN"/>
        </w:rPr>
        <w:t>（合同后期双方协商签订，最终签订合同的主要条款不能与招标文件有冲突）</w:t>
      </w:r>
    </w:p>
    <w:p>
      <w:pPr>
        <w:widowControl/>
        <w:jc w:val="left"/>
        <w:rPr>
          <w:rFonts w:ascii="宋体" w:cs="宋体"/>
          <w:color w:val="auto"/>
          <w:kern w:val="0"/>
          <w:sz w:val="36"/>
          <w:szCs w:val="36"/>
        </w:rPr>
      </w:pPr>
      <w:r>
        <w:rPr>
          <w:rFonts w:ascii="宋体" w:cs="宋体"/>
          <w:color w:val="auto"/>
          <w:kern w:val="0"/>
          <w:sz w:val="36"/>
          <w:szCs w:val="36"/>
        </w:rPr>
        <w:br w:type="page"/>
      </w:r>
    </w:p>
    <w:p>
      <w:pPr>
        <w:pStyle w:val="12"/>
        <w:spacing w:line="360" w:lineRule="auto"/>
        <w:jc w:val="center"/>
        <w:rPr>
          <w:rFonts w:ascii="宋体" w:cs="宋体"/>
          <w:b/>
          <w:bCs/>
          <w:color w:val="auto"/>
          <w:kern w:val="0"/>
          <w:sz w:val="36"/>
          <w:szCs w:val="36"/>
        </w:rPr>
      </w:pPr>
      <w:r>
        <w:rPr>
          <w:rFonts w:hint="eastAsia" w:ascii="宋体" w:hAnsi="宋体" w:cs="宋体"/>
          <w:b/>
          <w:bCs/>
          <w:color w:val="auto"/>
          <w:kern w:val="0"/>
          <w:sz w:val="36"/>
          <w:szCs w:val="36"/>
        </w:rPr>
        <w:t>第七章</w:t>
      </w:r>
      <w:r>
        <w:rPr>
          <w:rFonts w:ascii="宋体" w:hAnsi="宋体" w:cs="宋体"/>
          <w:b/>
          <w:bCs/>
          <w:color w:val="auto"/>
          <w:kern w:val="0"/>
          <w:sz w:val="36"/>
          <w:szCs w:val="36"/>
        </w:rPr>
        <w:t xml:space="preserve"> </w:t>
      </w:r>
      <w:r>
        <w:rPr>
          <w:rFonts w:hint="eastAsia" w:ascii="宋体" w:hAnsi="宋体" w:cs="宋体"/>
          <w:b/>
          <w:bCs/>
          <w:color w:val="auto"/>
          <w:kern w:val="0"/>
          <w:sz w:val="36"/>
          <w:szCs w:val="36"/>
        </w:rPr>
        <w:t>投标文件有关格式</w:t>
      </w:r>
    </w:p>
    <w:p>
      <w:pPr>
        <w:adjustRightInd w:val="0"/>
        <w:snapToGrid w:val="0"/>
        <w:spacing w:line="360" w:lineRule="auto"/>
        <w:jc w:val="center"/>
        <w:rPr>
          <w:rFonts w:ascii="宋体" w:cs="Times New Roman"/>
          <w:color w:val="auto"/>
          <w:sz w:val="24"/>
          <w:szCs w:val="24"/>
        </w:rPr>
      </w:pPr>
    </w:p>
    <w:p>
      <w:pPr>
        <w:jc w:val="right"/>
        <w:rPr>
          <w:rStyle w:val="33"/>
          <w:rFonts w:ascii="宋体" w:hAnsi="Calibri" w:eastAsia="宋体" w:cs="Times New Roman"/>
          <w:color w:val="auto"/>
          <w:sz w:val="28"/>
          <w:szCs w:val="28"/>
        </w:rPr>
      </w:pPr>
      <w:bookmarkStart w:id="2" w:name="_Toc16238"/>
      <w:bookmarkStart w:id="3" w:name="_Toc14398"/>
      <w:bookmarkStart w:id="4" w:name="_Toc5131"/>
      <w:bookmarkStart w:id="5" w:name="_Toc12595"/>
    </w:p>
    <w:bookmarkEnd w:id="2"/>
    <w:bookmarkEnd w:id="3"/>
    <w:bookmarkEnd w:id="4"/>
    <w:bookmarkEnd w:id="5"/>
    <w:p>
      <w:pPr>
        <w:jc w:val="left"/>
        <w:rPr>
          <w:rStyle w:val="33"/>
          <w:rFonts w:ascii="宋体" w:hAnsi="Calibri" w:eastAsia="宋体" w:cs="Times New Roman"/>
          <w:color w:val="auto"/>
          <w:sz w:val="28"/>
          <w:szCs w:val="28"/>
        </w:rPr>
      </w:pPr>
    </w:p>
    <w:p>
      <w:pPr>
        <w:rPr>
          <w:rFonts w:ascii="宋体" w:cs="Times New Roman"/>
          <w:color w:val="auto"/>
          <w:sz w:val="28"/>
          <w:szCs w:val="28"/>
          <w:u w:val="single"/>
        </w:rPr>
      </w:pPr>
    </w:p>
    <w:p>
      <w:pPr>
        <w:spacing w:line="276" w:lineRule="auto"/>
        <w:jc w:val="center"/>
        <w:rPr>
          <w:rFonts w:ascii="宋体" w:cs="Times New Roman"/>
          <w:b/>
          <w:bCs/>
          <w:color w:val="auto"/>
          <w:sz w:val="40"/>
          <w:szCs w:val="40"/>
          <w:u w:val="single"/>
        </w:rPr>
      </w:pPr>
      <w:r>
        <w:rPr>
          <w:rFonts w:ascii="宋体" w:hAnsi="宋体" w:cs="宋体"/>
          <w:b/>
          <w:bCs/>
          <w:color w:val="auto"/>
          <w:sz w:val="40"/>
          <w:szCs w:val="40"/>
          <w:u w:val="single"/>
        </w:rPr>
        <w:t xml:space="preserve">  </w:t>
      </w:r>
      <w:r>
        <w:rPr>
          <w:rFonts w:hint="eastAsia" w:ascii="宋体" w:hAnsi="宋体" w:cs="宋体"/>
          <w:b/>
          <w:bCs/>
          <w:color w:val="auto"/>
          <w:sz w:val="40"/>
          <w:szCs w:val="40"/>
          <w:u w:val="single"/>
        </w:rPr>
        <w:t>项目名称</w:t>
      </w:r>
      <w:r>
        <w:rPr>
          <w:rFonts w:ascii="宋体" w:hAnsi="宋体" w:cs="宋体"/>
          <w:b/>
          <w:bCs/>
          <w:color w:val="auto"/>
          <w:sz w:val="40"/>
          <w:szCs w:val="40"/>
          <w:u w:val="single"/>
        </w:rPr>
        <w:t xml:space="preserve"> </w:t>
      </w:r>
    </w:p>
    <w:p>
      <w:pPr>
        <w:rPr>
          <w:rFonts w:ascii="宋体" w:cs="Times New Roman"/>
          <w:color w:val="auto"/>
          <w:sz w:val="20"/>
          <w:szCs w:val="20"/>
        </w:rPr>
      </w:pPr>
    </w:p>
    <w:p>
      <w:pPr>
        <w:rPr>
          <w:rFonts w:ascii="宋体" w:cs="Times New Roman"/>
          <w:color w:val="auto"/>
          <w:sz w:val="20"/>
          <w:szCs w:val="20"/>
        </w:rPr>
      </w:pPr>
    </w:p>
    <w:p>
      <w:pPr>
        <w:jc w:val="center"/>
        <w:rPr>
          <w:rFonts w:ascii="宋体" w:cs="Times New Roman"/>
          <w:color w:val="auto"/>
          <w:sz w:val="72"/>
          <w:szCs w:val="72"/>
        </w:rPr>
      </w:pPr>
      <w:r>
        <w:rPr>
          <w:rFonts w:hint="eastAsia" w:ascii="宋体" w:hAnsi="宋体" w:cs="宋体"/>
          <w:color w:val="auto"/>
          <w:sz w:val="72"/>
          <w:szCs w:val="72"/>
        </w:rPr>
        <w:t>投</w:t>
      </w:r>
      <w:r>
        <w:rPr>
          <w:rFonts w:ascii="宋体" w:hAnsi="宋体" w:cs="宋体"/>
          <w:color w:val="auto"/>
          <w:sz w:val="72"/>
          <w:szCs w:val="72"/>
        </w:rPr>
        <w:t xml:space="preserve"> </w:t>
      </w:r>
      <w:r>
        <w:rPr>
          <w:rFonts w:hint="eastAsia" w:ascii="宋体" w:hAnsi="宋体" w:cs="宋体"/>
          <w:color w:val="auto"/>
          <w:sz w:val="72"/>
          <w:szCs w:val="72"/>
        </w:rPr>
        <w:t>标</w:t>
      </w:r>
      <w:r>
        <w:rPr>
          <w:rFonts w:ascii="宋体" w:hAnsi="宋体" w:cs="宋体"/>
          <w:color w:val="auto"/>
          <w:sz w:val="72"/>
          <w:szCs w:val="72"/>
        </w:rPr>
        <w:t xml:space="preserve"> </w:t>
      </w:r>
      <w:r>
        <w:rPr>
          <w:rFonts w:hint="eastAsia" w:ascii="宋体" w:hAnsi="宋体" w:cs="宋体"/>
          <w:color w:val="auto"/>
          <w:sz w:val="72"/>
          <w:szCs w:val="72"/>
        </w:rPr>
        <w:t>文</w:t>
      </w:r>
      <w:r>
        <w:rPr>
          <w:rFonts w:ascii="宋体" w:hAnsi="宋体" w:cs="宋体"/>
          <w:color w:val="auto"/>
          <w:sz w:val="72"/>
          <w:szCs w:val="72"/>
        </w:rPr>
        <w:t xml:space="preserve"> </w:t>
      </w:r>
      <w:r>
        <w:rPr>
          <w:rFonts w:hint="eastAsia" w:ascii="宋体" w:hAnsi="宋体" w:cs="宋体"/>
          <w:color w:val="auto"/>
          <w:sz w:val="72"/>
          <w:szCs w:val="72"/>
        </w:rPr>
        <w:t>件</w:t>
      </w:r>
    </w:p>
    <w:p>
      <w:pPr>
        <w:rPr>
          <w:rFonts w:ascii="宋体" w:cs="Times New Roman"/>
          <w:color w:val="auto"/>
          <w:sz w:val="28"/>
          <w:szCs w:val="28"/>
        </w:rPr>
      </w:pPr>
    </w:p>
    <w:p>
      <w:pPr>
        <w:ind w:firstLine="3080" w:firstLineChars="1100"/>
        <w:rPr>
          <w:rFonts w:ascii="宋体" w:cs="Times New Roman"/>
          <w:color w:val="auto"/>
          <w:sz w:val="28"/>
          <w:szCs w:val="28"/>
        </w:rPr>
      </w:pPr>
      <w:r>
        <w:rPr>
          <w:rFonts w:hint="eastAsia" w:ascii="宋体" w:hAnsi="宋体" w:cs="宋体"/>
          <w:color w:val="auto"/>
          <w:sz w:val="28"/>
          <w:szCs w:val="28"/>
        </w:rPr>
        <w:t>项目编号：</w:t>
      </w:r>
    </w:p>
    <w:p>
      <w:pPr>
        <w:ind w:firstLine="3080" w:firstLineChars="1100"/>
        <w:rPr>
          <w:rFonts w:ascii="宋体" w:cs="Times New Roman"/>
          <w:color w:val="auto"/>
          <w:sz w:val="28"/>
          <w:szCs w:val="28"/>
        </w:rPr>
      </w:pPr>
      <w:r>
        <w:rPr>
          <w:rFonts w:hint="eastAsia" w:ascii="宋体" w:hAnsi="宋体" w:cs="宋体"/>
          <w:color w:val="auto"/>
          <w:sz w:val="28"/>
          <w:szCs w:val="28"/>
        </w:rPr>
        <w:t>招标编号</w:t>
      </w:r>
      <w:r>
        <w:rPr>
          <w:rFonts w:ascii="宋体" w:hAnsi="宋体" w:cs="宋体"/>
          <w:color w:val="auto"/>
          <w:sz w:val="28"/>
          <w:szCs w:val="28"/>
        </w:rPr>
        <w:t>:</w:t>
      </w:r>
    </w:p>
    <w:p>
      <w:pPr>
        <w:rPr>
          <w:rFonts w:ascii="宋体" w:cs="Times New Roman"/>
          <w:color w:val="auto"/>
          <w:sz w:val="28"/>
          <w:szCs w:val="28"/>
        </w:rPr>
      </w:pPr>
    </w:p>
    <w:p>
      <w:pPr>
        <w:rPr>
          <w:rFonts w:ascii="宋体" w:cs="Times New Roman"/>
          <w:color w:val="auto"/>
          <w:sz w:val="28"/>
          <w:szCs w:val="28"/>
        </w:rPr>
      </w:pPr>
    </w:p>
    <w:p>
      <w:pPr>
        <w:rPr>
          <w:rFonts w:ascii="宋体" w:cs="Times New Roman"/>
          <w:color w:val="auto"/>
          <w:sz w:val="28"/>
          <w:szCs w:val="28"/>
        </w:rPr>
      </w:pPr>
    </w:p>
    <w:p>
      <w:pPr>
        <w:ind w:left="1079" w:leftChars="514" w:firstLine="700" w:firstLineChars="250"/>
        <w:jc w:val="left"/>
        <w:rPr>
          <w:rFonts w:ascii="宋体" w:cs="Times New Roman"/>
          <w:color w:val="auto"/>
          <w:sz w:val="28"/>
          <w:szCs w:val="28"/>
          <w:u w:val="single"/>
        </w:rPr>
      </w:pPr>
      <w:r>
        <w:rPr>
          <w:rFonts w:hint="eastAsia" w:ascii="宋体" w:hAnsi="宋体" w:cs="宋体"/>
          <w:color w:val="auto"/>
          <w:sz w:val="28"/>
          <w:szCs w:val="28"/>
        </w:rPr>
        <w:t>投</w:t>
      </w:r>
      <w:r>
        <w:rPr>
          <w:rFonts w:ascii="宋体" w:hAnsi="宋体" w:cs="宋体"/>
          <w:color w:val="auto"/>
          <w:sz w:val="28"/>
          <w:szCs w:val="28"/>
        </w:rPr>
        <w:t xml:space="preserve">  </w:t>
      </w:r>
      <w:r>
        <w:rPr>
          <w:rFonts w:hint="eastAsia" w:ascii="宋体" w:hAnsi="宋体" w:cs="宋体"/>
          <w:color w:val="auto"/>
          <w:sz w:val="28"/>
          <w:szCs w:val="28"/>
        </w:rPr>
        <w:t>标</w:t>
      </w:r>
      <w:r>
        <w:rPr>
          <w:rFonts w:ascii="宋体" w:hAnsi="宋体" w:cs="宋体"/>
          <w:color w:val="auto"/>
          <w:sz w:val="28"/>
          <w:szCs w:val="28"/>
        </w:rPr>
        <w:t xml:space="preserve">  </w:t>
      </w:r>
      <w:r>
        <w:rPr>
          <w:rFonts w:hint="eastAsia" w:ascii="宋体" w:hAnsi="宋体" w:cs="宋体"/>
          <w:color w:val="auto"/>
          <w:sz w:val="28"/>
          <w:szCs w:val="28"/>
        </w:rPr>
        <w:t>人：（盖单位章）</w:t>
      </w:r>
    </w:p>
    <w:p>
      <w:pPr>
        <w:ind w:left="1079" w:leftChars="514" w:firstLine="700" w:firstLineChars="250"/>
        <w:jc w:val="left"/>
        <w:rPr>
          <w:rFonts w:ascii="宋体" w:cs="Times New Roman"/>
          <w:color w:val="auto"/>
          <w:sz w:val="28"/>
          <w:szCs w:val="28"/>
        </w:rPr>
      </w:pPr>
      <w:r>
        <w:rPr>
          <w:rFonts w:hint="eastAsia" w:ascii="宋体" w:hAnsi="宋体" w:cs="宋体"/>
          <w:color w:val="auto"/>
          <w:sz w:val="28"/>
          <w:szCs w:val="28"/>
        </w:rPr>
        <w:t>法定代表人或其委托代理人：（签字或盖章）</w:t>
      </w:r>
    </w:p>
    <w:p>
      <w:pPr>
        <w:ind w:left="1079" w:leftChars="514" w:firstLine="700" w:firstLineChars="250"/>
        <w:jc w:val="left"/>
        <w:rPr>
          <w:rFonts w:ascii="宋体" w:cs="Times New Roman"/>
          <w:color w:val="auto"/>
          <w:sz w:val="28"/>
          <w:szCs w:val="28"/>
        </w:rPr>
      </w:pPr>
      <w:r>
        <w:rPr>
          <w:rFonts w:hint="eastAsia" w:ascii="宋体" w:hAnsi="宋体" w:cs="宋体"/>
          <w:color w:val="auto"/>
          <w:sz w:val="28"/>
          <w:szCs w:val="28"/>
        </w:rPr>
        <w:t>日</w:t>
      </w:r>
      <w:r>
        <w:rPr>
          <w:rFonts w:ascii="宋体" w:hAnsi="宋体" w:cs="宋体"/>
          <w:color w:val="auto"/>
          <w:sz w:val="28"/>
          <w:szCs w:val="28"/>
        </w:rPr>
        <w:t xml:space="preserve">      </w:t>
      </w:r>
      <w:r>
        <w:rPr>
          <w:rFonts w:hint="eastAsia" w:ascii="宋体" w:hAnsi="宋体" w:cs="宋体"/>
          <w:color w:val="auto"/>
          <w:sz w:val="28"/>
          <w:szCs w:val="28"/>
        </w:rPr>
        <w:t>期：</w:t>
      </w:r>
      <w:r>
        <w:rPr>
          <w:rFonts w:ascii="宋体" w:hAnsi="宋体" w:cs="宋体"/>
          <w:color w:val="auto"/>
          <w:sz w:val="28"/>
          <w:szCs w:val="28"/>
        </w:rPr>
        <w:t xml:space="preserve"> </w:t>
      </w:r>
      <w:r>
        <w:rPr>
          <w:rFonts w:hint="eastAsia" w:ascii="宋体" w:hAnsi="宋体" w:cs="宋体"/>
          <w:color w:val="auto"/>
          <w:sz w:val="28"/>
          <w:szCs w:val="28"/>
        </w:rPr>
        <w:t>年</w:t>
      </w:r>
      <w:r>
        <w:rPr>
          <w:rFonts w:ascii="宋体" w:hAnsi="宋体" w:cs="宋体"/>
          <w:color w:val="auto"/>
          <w:sz w:val="28"/>
          <w:szCs w:val="28"/>
        </w:rPr>
        <w:t xml:space="preserve">  </w:t>
      </w:r>
      <w:r>
        <w:rPr>
          <w:rFonts w:hint="eastAsia" w:ascii="宋体" w:hAnsi="宋体" w:cs="宋体"/>
          <w:color w:val="auto"/>
          <w:sz w:val="28"/>
          <w:szCs w:val="28"/>
        </w:rPr>
        <w:t>月</w:t>
      </w:r>
      <w:r>
        <w:rPr>
          <w:rFonts w:ascii="宋体" w:hAnsi="宋体" w:cs="宋体"/>
          <w:color w:val="auto"/>
          <w:sz w:val="28"/>
          <w:szCs w:val="28"/>
        </w:rPr>
        <w:t xml:space="preserve">  </w:t>
      </w:r>
      <w:r>
        <w:rPr>
          <w:rFonts w:hint="eastAsia" w:ascii="宋体" w:hAnsi="宋体" w:cs="宋体"/>
          <w:color w:val="auto"/>
          <w:sz w:val="28"/>
          <w:szCs w:val="28"/>
        </w:rPr>
        <w:t>日</w:t>
      </w:r>
    </w:p>
    <w:p>
      <w:pPr>
        <w:pStyle w:val="12"/>
        <w:spacing w:line="360" w:lineRule="auto"/>
        <w:rPr>
          <w:rFonts w:ascii="宋体" w:cs="宋体"/>
          <w:b/>
          <w:bCs/>
          <w:color w:val="auto"/>
          <w:kern w:val="0"/>
          <w:sz w:val="44"/>
          <w:szCs w:val="44"/>
        </w:rPr>
      </w:pPr>
      <w:r>
        <w:rPr>
          <w:rFonts w:ascii="宋体" w:cs="Times New Roman"/>
          <w:color w:val="auto"/>
        </w:rPr>
        <w:br w:type="page"/>
      </w:r>
      <w:r>
        <w:rPr>
          <w:rFonts w:hint="eastAsia" w:ascii="宋体" w:hAnsi="宋体" w:cs="宋体"/>
          <w:b/>
          <w:bCs/>
          <w:color w:val="auto"/>
          <w:kern w:val="0"/>
          <w:sz w:val="44"/>
          <w:szCs w:val="44"/>
        </w:rPr>
        <w:t>目录</w:t>
      </w:r>
    </w:p>
    <w:p>
      <w:pPr>
        <w:pStyle w:val="12"/>
        <w:spacing w:line="360" w:lineRule="auto"/>
        <w:ind w:left="750"/>
        <w:rPr>
          <w:rFonts w:ascii="宋体" w:cs="宋体"/>
          <w:b/>
          <w:bCs/>
          <w:color w:val="auto"/>
          <w:kern w:val="0"/>
          <w:sz w:val="32"/>
          <w:szCs w:val="32"/>
        </w:rPr>
      </w:pPr>
      <w:r>
        <w:rPr>
          <w:rFonts w:hint="eastAsia" w:ascii="宋体" w:hAnsi="宋体" w:cs="宋体"/>
          <w:b/>
          <w:bCs/>
          <w:color w:val="auto"/>
          <w:kern w:val="0"/>
          <w:sz w:val="32"/>
          <w:szCs w:val="32"/>
        </w:rPr>
        <w:t>一、开标一览表</w:t>
      </w:r>
    </w:p>
    <w:p>
      <w:pPr>
        <w:pStyle w:val="12"/>
        <w:spacing w:line="360" w:lineRule="auto"/>
        <w:ind w:firstLine="790" w:firstLineChars="246"/>
        <w:rPr>
          <w:rFonts w:ascii="宋体" w:cs="宋体"/>
          <w:b/>
          <w:bCs/>
          <w:color w:val="auto"/>
          <w:kern w:val="0"/>
          <w:sz w:val="32"/>
          <w:szCs w:val="32"/>
        </w:rPr>
      </w:pPr>
      <w:r>
        <w:rPr>
          <w:rFonts w:hint="eastAsia" w:ascii="宋体" w:hAnsi="宋体" w:cs="宋体"/>
          <w:b/>
          <w:bCs/>
          <w:color w:val="auto"/>
          <w:kern w:val="0"/>
          <w:sz w:val="32"/>
          <w:szCs w:val="32"/>
        </w:rPr>
        <w:t>二、资格审查证明材料</w:t>
      </w:r>
    </w:p>
    <w:p>
      <w:pPr>
        <w:spacing w:line="360" w:lineRule="auto"/>
        <w:ind w:firstLine="1430" w:firstLineChars="445"/>
        <w:rPr>
          <w:rFonts w:ascii="宋体" w:cs="Times New Roman"/>
          <w:b/>
          <w:bCs/>
          <w:color w:val="auto"/>
          <w:sz w:val="32"/>
          <w:szCs w:val="32"/>
        </w:rPr>
      </w:pPr>
      <w:r>
        <w:rPr>
          <w:rFonts w:ascii="宋体" w:hAnsi="宋体" w:cs="宋体"/>
          <w:b/>
          <w:bCs/>
          <w:color w:val="auto"/>
          <w:sz w:val="32"/>
          <w:szCs w:val="32"/>
        </w:rPr>
        <w:t>2.1</w:t>
      </w:r>
      <w:r>
        <w:rPr>
          <w:rFonts w:hint="eastAsia" w:ascii="宋体" w:hAnsi="宋体" w:cs="宋体"/>
          <w:b/>
          <w:bCs/>
          <w:color w:val="auto"/>
          <w:sz w:val="32"/>
          <w:szCs w:val="32"/>
        </w:rPr>
        <w:t>法定代表人资格证明书</w:t>
      </w:r>
    </w:p>
    <w:p>
      <w:pPr>
        <w:spacing w:line="360" w:lineRule="auto"/>
        <w:ind w:firstLine="1430" w:firstLineChars="445"/>
        <w:rPr>
          <w:rFonts w:ascii="宋体" w:cs="Times New Roman"/>
          <w:b/>
          <w:bCs/>
          <w:color w:val="auto"/>
          <w:sz w:val="32"/>
          <w:szCs w:val="32"/>
        </w:rPr>
      </w:pPr>
      <w:r>
        <w:rPr>
          <w:rFonts w:ascii="宋体" w:hAnsi="宋体" w:cs="宋体"/>
          <w:b/>
          <w:bCs/>
          <w:color w:val="auto"/>
          <w:sz w:val="32"/>
          <w:szCs w:val="32"/>
        </w:rPr>
        <w:t>2.2</w:t>
      </w:r>
      <w:r>
        <w:rPr>
          <w:rFonts w:hint="eastAsia" w:ascii="宋体" w:hAnsi="宋体" w:cs="宋体"/>
          <w:b/>
          <w:bCs/>
          <w:color w:val="auto"/>
          <w:sz w:val="32"/>
          <w:szCs w:val="32"/>
        </w:rPr>
        <w:t>法定代表人授权书</w:t>
      </w:r>
    </w:p>
    <w:p>
      <w:pPr>
        <w:spacing w:line="360" w:lineRule="auto"/>
        <w:ind w:firstLine="1430" w:firstLineChars="445"/>
        <w:rPr>
          <w:rFonts w:ascii="宋体" w:cs="Times New Roman"/>
          <w:b/>
          <w:bCs/>
          <w:color w:val="auto"/>
          <w:sz w:val="32"/>
          <w:szCs w:val="32"/>
        </w:rPr>
      </w:pPr>
      <w:r>
        <w:rPr>
          <w:rFonts w:ascii="宋体" w:hAnsi="宋体" w:cs="宋体"/>
          <w:b/>
          <w:bCs/>
          <w:color w:val="auto"/>
          <w:sz w:val="32"/>
          <w:szCs w:val="32"/>
        </w:rPr>
        <w:t>2.3</w:t>
      </w:r>
      <w:r>
        <w:rPr>
          <w:rFonts w:hint="eastAsia" w:ascii="宋体" w:hAnsi="宋体" w:cs="宋体"/>
          <w:b/>
          <w:bCs/>
          <w:color w:val="auto"/>
          <w:sz w:val="32"/>
          <w:szCs w:val="32"/>
        </w:rPr>
        <w:t>没有重大违法记录的声明</w:t>
      </w:r>
    </w:p>
    <w:p>
      <w:pPr>
        <w:spacing w:line="360" w:lineRule="auto"/>
        <w:ind w:firstLine="1430" w:firstLineChars="445"/>
        <w:rPr>
          <w:rFonts w:ascii="宋体" w:cs="Times New Roman"/>
          <w:b/>
          <w:bCs/>
          <w:color w:val="auto"/>
          <w:sz w:val="32"/>
          <w:szCs w:val="32"/>
        </w:rPr>
      </w:pPr>
      <w:r>
        <w:rPr>
          <w:rFonts w:ascii="宋体" w:hAnsi="宋体" w:cs="宋体"/>
          <w:b/>
          <w:bCs/>
          <w:color w:val="auto"/>
          <w:sz w:val="32"/>
          <w:szCs w:val="32"/>
        </w:rPr>
        <w:t>2.4</w:t>
      </w:r>
      <w:r>
        <w:rPr>
          <w:rFonts w:hint="eastAsia" w:ascii="宋体" w:hAnsi="宋体" w:cs="宋体"/>
          <w:b/>
          <w:bCs/>
          <w:color w:val="auto"/>
          <w:sz w:val="32"/>
          <w:szCs w:val="32"/>
        </w:rPr>
        <w:t>其他资格证明文件或材料</w:t>
      </w:r>
      <w:r>
        <w:rPr>
          <w:rFonts w:ascii="宋体" w:hAnsi="宋体" w:cs="宋体"/>
          <w:b/>
          <w:bCs/>
          <w:color w:val="auto"/>
          <w:sz w:val="32"/>
          <w:szCs w:val="32"/>
        </w:rPr>
        <w:t xml:space="preserve"> </w:t>
      </w:r>
    </w:p>
    <w:p>
      <w:pPr>
        <w:spacing w:line="360" w:lineRule="auto"/>
        <w:ind w:firstLine="790" w:firstLineChars="246"/>
        <w:rPr>
          <w:rFonts w:ascii="宋体" w:cs="Times New Roman"/>
          <w:b/>
          <w:bCs/>
          <w:color w:val="auto"/>
          <w:sz w:val="32"/>
          <w:szCs w:val="32"/>
        </w:rPr>
      </w:pPr>
      <w:r>
        <w:rPr>
          <w:rFonts w:hint="eastAsia" w:ascii="宋体" w:hAnsi="宋体" w:cs="宋体"/>
          <w:b/>
          <w:bCs/>
          <w:color w:val="auto"/>
          <w:sz w:val="32"/>
          <w:szCs w:val="32"/>
        </w:rPr>
        <w:t>三、符合性审查证明材料</w:t>
      </w:r>
    </w:p>
    <w:p>
      <w:pPr>
        <w:spacing w:line="360" w:lineRule="auto"/>
        <w:ind w:firstLine="1430" w:firstLineChars="445"/>
        <w:rPr>
          <w:rFonts w:ascii="宋体" w:cs="Times New Roman"/>
          <w:b/>
          <w:bCs/>
          <w:color w:val="auto"/>
          <w:sz w:val="32"/>
          <w:szCs w:val="32"/>
        </w:rPr>
      </w:pPr>
      <w:r>
        <w:rPr>
          <w:rFonts w:ascii="宋体" w:hAnsi="宋体" w:cs="宋体"/>
          <w:b/>
          <w:bCs/>
          <w:color w:val="auto"/>
          <w:sz w:val="32"/>
          <w:szCs w:val="32"/>
        </w:rPr>
        <w:t>3.1</w:t>
      </w:r>
      <w:r>
        <w:rPr>
          <w:rFonts w:hint="eastAsia" w:ascii="宋体" w:hAnsi="宋体" w:cs="宋体"/>
          <w:b/>
          <w:bCs/>
          <w:color w:val="auto"/>
          <w:sz w:val="32"/>
          <w:szCs w:val="32"/>
        </w:rPr>
        <w:t>投</w:t>
      </w:r>
      <w:r>
        <w:rPr>
          <w:rFonts w:ascii="宋体" w:hAnsi="宋体" w:cs="宋体"/>
          <w:b/>
          <w:bCs/>
          <w:color w:val="auto"/>
          <w:sz w:val="32"/>
          <w:szCs w:val="32"/>
        </w:rPr>
        <w:t xml:space="preserve"> </w:t>
      </w:r>
      <w:r>
        <w:rPr>
          <w:rFonts w:hint="eastAsia" w:ascii="宋体" w:hAnsi="宋体" w:cs="宋体"/>
          <w:b/>
          <w:bCs/>
          <w:color w:val="auto"/>
          <w:sz w:val="32"/>
          <w:szCs w:val="32"/>
        </w:rPr>
        <w:t>标</w:t>
      </w:r>
      <w:r>
        <w:rPr>
          <w:rFonts w:ascii="宋体" w:hAnsi="宋体" w:cs="宋体"/>
          <w:b/>
          <w:bCs/>
          <w:color w:val="auto"/>
          <w:sz w:val="32"/>
          <w:szCs w:val="32"/>
        </w:rPr>
        <w:t xml:space="preserve"> </w:t>
      </w:r>
      <w:r>
        <w:rPr>
          <w:rFonts w:hint="eastAsia" w:ascii="宋体" w:hAnsi="宋体" w:cs="宋体"/>
          <w:b/>
          <w:bCs/>
          <w:color w:val="auto"/>
          <w:sz w:val="32"/>
          <w:szCs w:val="32"/>
        </w:rPr>
        <w:t>函</w:t>
      </w:r>
    </w:p>
    <w:p>
      <w:pPr>
        <w:spacing w:line="360" w:lineRule="auto"/>
        <w:ind w:firstLine="1430" w:firstLineChars="445"/>
        <w:rPr>
          <w:rFonts w:ascii="宋体" w:cs="Times New Roman"/>
          <w:b/>
          <w:bCs/>
          <w:color w:val="auto"/>
          <w:sz w:val="32"/>
          <w:szCs w:val="32"/>
        </w:rPr>
      </w:pPr>
      <w:r>
        <w:rPr>
          <w:rFonts w:ascii="宋体" w:hAnsi="宋体" w:cs="宋体"/>
          <w:b/>
          <w:bCs/>
          <w:color w:val="auto"/>
          <w:sz w:val="32"/>
          <w:szCs w:val="32"/>
        </w:rPr>
        <w:t>3.2</w:t>
      </w:r>
      <w:r>
        <w:rPr>
          <w:rFonts w:hint="eastAsia" w:ascii="宋体" w:hAnsi="宋体" w:cs="宋体"/>
          <w:b/>
          <w:bCs/>
          <w:color w:val="auto"/>
          <w:sz w:val="32"/>
          <w:szCs w:val="32"/>
        </w:rPr>
        <w:t>投标承诺函</w:t>
      </w:r>
    </w:p>
    <w:p>
      <w:pPr>
        <w:pStyle w:val="12"/>
        <w:spacing w:line="360" w:lineRule="auto"/>
        <w:ind w:left="750" w:leftChars="357" w:firstLine="630" w:firstLineChars="196"/>
        <w:rPr>
          <w:rFonts w:ascii="宋体" w:cs="宋体"/>
          <w:b/>
          <w:bCs/>
          <w:color w:val="auto"/>
          <w:kern w:val="0"/>
          <w:sz w:val="32"/>
          <w:szCs w:val="32"/>
        </w:rPr>
      </w:pPr>
      <w:r>
        <w:rPr>
          <w:rFonts w:ascii="宋体" w:hAnsi="宋体" w:cs="宋体"/>
          <w:b/>
          <w:bCs/>
          <w:color w:val="auto"/>
          <w:kern w:val="0"/>
          <w:sz w:val="32"/>
          <w:szCs w:val="32"/>
        </w:rPr>
        <w:t>3.3</w:t>
      </w:r>
      <w:r>
        <w:rPr>
          <w:rFonts w:hint="eastAsia" w:ascii="宋体" w:hAnsi="宋体" w:cs="宋体"/>
          <w:b/>
          <w:bCs/>
          <w:color w:val="auto"/>
          <w:kern w:val="0"/>
          <w:sz w:val="32"/>
          <w:szCs w:val="32"/>
        </w:rPr>
        <w:t>总体发行方案</w:t>
      </w:r>
    </w:p>
    <w:p>
      <w:pPr>
        <w:pStyle w:val="12"/>
        <w:spacing w:line="360" w:lineRule="auto"/>
        <w:ind w:left="750" w:leftChars="357" w:firstLine="630" w:firstLineChars="196"/>
        <w:rPr>
          <w:rFonts w:ascii="宋体" w:cs="宋体"/>
          <w:b/>
          <w:bCs/>
          <w:color w:val="auto"/>
          <w:kern w:val="0"/>
          <w:sz w:val="32"/>
          <w:szCs w:val="32"/>
        </w:rPr>
      </w:pPr>
      <w:r>
        <w:rPr>
          <w:rFonts w:ascii="宋体" w:hAnsi="宋体" w:cs="宋体"/>
          <w:b/>
          <w:bCs/>
          <w:color w:val="auto"/>
          <w:kern w:val="0"/>
          <w:sz w:val="32"/>
          <w:szCs w:val="32"/>
        </w:rPr>
        <w:t>3.4</w:t>
      </w:r>
      <w:r>
        <w:rPr>
          <w:rFonts w:hint="eastAsia" w:ascii="宋体" w:hAnsi="宋体" w:cs="宋体"/>
          <w:b/>
          <w:bCs/>
          <w:color w:val="auto"/>
          <w:kern w:val="0"/>
          <w:sz w:val="32"/>
          <w:szCs w:val="32"/>
        </w:rPr>
        <w:t>服务承诺</w:t>
      </w:r>
    </w:p>
    <w:p>
      <w:pPr>
        <w:pStyle w:val="12"/>
        <w:spacing w:line="360" w:lineRule="auto"/>
        <w:ind w:left="750" w:leftChars="357" w:firstLine="630" w:firstLineChars="196"/>
        <w:rPr>
          <w:rFonts w:ascii="宋体" w:cs="宋体"/>
          <w:b/>
          <w:bCs/>
          <w:color w:val="auto"/>
          <w:kern w:val="0"/>
          <w:sz w:val="32"/>
          <w:szCs w:val="32"/>
        </w:rPr>
      </w:pPr>
      <w:r>
        <w:rPr>
          <w:rFonts w:ascii="宋体" w:hAnsi="宋体" w:cs="宋体"/>
          <w:b/>
          <w:bCs/>
          <w:color w:val="auto"/>
          <w:kern w:val="0"/>
          <w:sz w:val="32"/>
          <w:szCs w:val="32"/>
        </w:rPr>
        <w:t>3.5</w:t>
      </w:r>
      <w:r>
        <w:rPr>
          <w:rFonts w:hint="eastAsia" w:ascii="宋体" w:hAnsi="宋体" w:cs="宋体"/>
          <w:b/>
          <w:bCs/>
          <w:color w:val="auto"/>
          <w:kern w:val="0"/>
          <w:sz w:val="32"/>
          <w:szCs w:val="32"/>
        </w:rPr>
        <w:t>其他符合性证明文件或材料</w:t>
      </w:r>
    </w:p>
    <w:p>
      <w:pPr>
        <w:pStyle w:val="12"/>
        <w:spacing w:line="360" w:lineRule="auto"/>
        <w:ind w:left="750" w:leftChars="357" w:firstLine="630" w:firstLineChars="196"/>
        <w:rPr>
          <w:rFonts w:ascii="宋体" w:cs="宋体"/>
          <w:b/>
          <w:bCs/>
          <w:color w:val="auto"/>
          <w:kern w:val="0"/>
          <w:sz w:val="32"/>
          <w:szCs w:val="32"/>
        </w:rPr>
      </w:pPr>
      <w:r>
        <w:rPr>
          <w:rFonts w:ascii="宋体" w:hAnsi="宋体" w:cs="宋体"/>
          <w:b/>
          <w:bCs/>
          <w:color w:val="auto"/>
          <w:kern w:val="0"/>
          <w:sz w:val="32"/>
          <w:szCs w:val="32"/>
        </w:rPr>
        <w:t>3.6</w:t>
      </w:r>
      <w:r>
        <w:rPr>
          <w:rFonts w:hint="eastAsia" w:ascii="宋体" w:hAnsi="宋体" w:cs="宋体"/>
          <w:b/>
          <w:bCs/>
          <w:color w:val="auto"/>
          <w:kern w:val="0"/>
          <w:sz w:val="32"/>
          <w:szCs w:val="32"/>
        </w:rPr>
        <w:t>中小企业、监狱企业、残疾人福利性单位声明函</w:t>
      </w:r>
    </w:p>
    <w:p>
      <w:pPr>
        <w:pStyle w:val="12"/>
        <w:spacing w:line="360" w:lineRule="auto"/>
        <w:ind w:left="750"/>
        <w:rPr>
          <w:rFonts w:ascii="宋体" w:cs="宋体"/>
          <w:b/>
          <w:bCs/>
          <w:color w:val="auto"/>
          <w:kern w:val="0"/>
          <w:sz w:val="32"/>
          <w:szCs w:val="32"/>
        </w:rPr>
      </w:pPr>
    </w:p>
    <w:p>
      <w:pPr>
        <w:widowControl/>
        <w:jc w:val="left"/>
        <w:rPr>
          <w:rFonts w:ascii="宋体" w:cs="Times New Roman"/>
          <w:color w:val="auto"/>
          <w:sz w:val="24"/>
          <w:szCs w:val="24"/>
        </w:rPr>
      </w:pPr>
    </w:p>
    <w:p>
      <w:pPr>
        <w:pStyle w:val="12"/>
        <w:spacing w:line="360" w:lineRule="auto"/>
        <w:jc w:val="center"/>
        <w:rPr>
          <w:rFonts w:hAnsi="宋体" w:cs="Times New Roman"/>
          <w:b/>
          <w:bCs/>
          <w:snapToGrid w:val="0"/>
          <w:color w:val="auto"/>
          <w:kern w:val="0"/>
          <w:sz w:val="36"/>
          <w:szCs w:val="36"/>
        </w:rPr>
      </w:pPr>
    </w:p>
    <w:p>
      <w:pPr>
        <w:pStyle w:val="12"/>
        <w:spacing w:line="360" w:lineRule="auto"/>
        <w:jc w:val="center"/>
        <w:rPr>
          <w:rFonts w:hAnsi="宋体" w:cs="Times New Roman"/>
          <w:b/>
          <w:bCs/>
          <w:snapToGrid w:val="0"/>
          <w:color w:val="auto"/>
          <w:kern w:val="0"/>
          <w:sz w:val="32"/>
          <w:szCs w:val="32"/>
        </w:rPr>
      </w:pPr>
    </w:p>
    <w:p>
      <w:pPr>
        <w:pStyle w:val="12"/>
        <w:spacing w:line="360" w:lineRule="auto"/>
        <w:jc w:val="center"/>
        <w:rPr>
          <w:rFonts w:hAnsi="宋体" w:cs="Times New Roman"/>
          <w:b/>
          <w:bCs/>
          <w:snapToGrid w:val="0"/>
          <w:color w:val="auto"/>
          <w:kern w:val="0"/>
          <w:sz w:val="32"/>
          <w:szCs w:val="32"/>
        </w:rPr>
      </w:pPr>
    </w:p>
    <w:p>
      <w:pPr>
        <w:pStyle w:val="12"/>
        <w:spacing w:line="360" w:lineRule="auto"/>
        <w:jc w:val="center"/>
        <w:rPr>
          <w:rFonts w:hAnsi="宋体" w:cs="Times New Roman"/>
          <w:b/>
          <w:bCs/>
          <w:snapToGrid w:val="0"/>
          <w:color w:val="auto"/>
          <w:kern w:val="0"/>
          <w:sz w:val="32"/>
          <w:szCs w:val="32"/>
        </w:rPr>
      </w:pPr>
    </w:p>
    <w:p>
      <w:pPr>
        <w:pStyle w:val="12"/>
        <w:spacing w:line="360" w:lineRule="auto"/>
        <w:jc w:val="both"/>
        <w:rPr>
          <w:rFonts w:hAnsi="宋体" w:cs="Times New Roman"/>
          <w:b/>
          <w:bCs/>
          <w:snapToGrid w:val="0"/>
          <w:color w:val="auto"/>
          <w:kern w:val="0"/>
          <w:sz w:val="32"/>
          <w:szCs w:val="32"/>
        </w:rPr>
      </w:pPr>
    </w:p>
    <w:p>
      <w:pPr>
        <w:pStyle w:val="12"/>
        <w:spacing w:line="360" w:lineRule="auto"/>
        <w:jc w:val="center"/>
        <w:rPr>
          <w:rFonts w:hAnsi="宋体" w:cs="Times New Roman"/>
          <w:b/>
          <w:bCs/>
          <w:snapToGrid w:val="0"/>
          <w:color w:val="auto"/>
          <w:kern w:val="0"/>
          <w:sz w:val="32"/>
          <w:szCs w:val="32"/>
        </w:rPr>
        <w:sectPr>
          <w:pgSz w:w="11906" w:h="16838"/>
          <w:pgMar w:top="1814" w:right="1474" w:bottom="1814" w:left="1474" w:header="851" w:footer="992" w:gutter="0"/>
          <w:cols w:space="425" w:num="1"/>
          <w:docGrid w:type="lines" w:linePitch="312" w:charSpace="0"/>
        </w:sectPr>
      </w:pPr>
    </w:p>
    <w:p>
      <w:pPr>
        <w:pStyle w:val="12"/>
        <w:spacing w:line="360" w:lineRule="auto"/>
        <w:jc w:val="center"/>
        <w:rPr>
          <w:rFonts w:hAnsi="宋体" w:cs="Times New Roman"/>
          <w:b/>
          <w:bCs/>
          <w:snapToGrid w:val="0"/>
          <w:color w:val="auto"/>
          <w:kern w:val="0"/>
          <w:sz w:val="32"/>
          <w:szCs w:val="32"/>
        </w:rPr>
      </w:pPr>
      <w:r>
        <w:rPr>
          <w:rFonts w:hint="eastAsia" w:hAnsi="宋体" w:cs="宋体"/>
          <w:b/>
          <w:bCs/>
          <w:snapToGrid w:val="0"/>
          <w:color w:val="auto"/>
          <w:kern w:val="0"/>
          <w:sz w:val="32"/>
          <w:szCs w:val="32"/>
        </w:rPr>
        <w:t>一、开标一览表</w:t>
      </w:r>
    </w:p>
    <w:p>
      <w:pPr>
        <w:pStyle w:val="12"/>
        <w:spacing w:line="360" w:lineRule="auto"/>
        <w:jc w:val="center"/>
        <w:rPr>
          <w:rFonts w:hAnsi="宋体" w:cs="Times New Roman"/>
          <w:b/>
          <w:bCs/>
          <w:snapToGrid w:val="0"/>
          <w:color w:val="auto"/>
          <w:kern w:val="0"/>
          <w:sz w:val="36"/>
          <w:szCs w:val="36"/>
        </w:rPr>
      </w:pPr>
    </w:p>
    <w:tbl>
      <w:tblPr>
        <w:tblStyle w:val="24"/>
        <w:tblpPr w:leftFromText="180" w:rightFromText="180" w:vertAnchor="text" w:horzAnchor="page" w:tblpXSpec="center" w:tblpY="32"/>
        <w:tblOverlap w:val="never"/>
        <w:tblW w:w="10503" w:type="dxa"/>
        <w:jc w:val="center"/>
        <w:tblLayout w:type="fixed"/>
        <w:tblCellMar>
          <w:top w:w="0" w:type="dxa"/>
          <w:left w:w="108" w:type="dxa"/>
          <w:bottom w:w="0" w:type="dxa"/>
          <w:right w:w="108" w:type="dxa"/>
        </w:tblCellMar>
      </w:tblPr>
      <w:tblGrid>
        <w:gridCol w:w="1413"/>
        <w:gridCol w:w="1755"/>
        <w:gridCol w:w="4327"/>
        <w:gridCol w:w="1500"/>
        <w:gridCol w:w="1508"/>
      </w:tblGrid>
      <w:tr>
        <w:tblPrEx>
          <w:tblCellMar>
            <w:top w:w="0" w:type="dxa"/>
            <w:left w:w="108" w:type="dxa"/>
            <w:bottom w:w="0" w:type="dxa"/>
            <w:right w:w="108" w:type="dxa"/>
          </w:tblCellMar>
        </w:tblPrEx>
        <w:trPr>
          <w:trHeight w:val="486" w:hRule="atLeast"/>
          <w:jc w:val="center"/>
        </w:trPr>
        <w:tc>
          <w:tcPr>
            <w:tcW w:w="141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cs="宋体"/>
                <w:color w:val="auto"/>
                <w:sz w:val="24"/>
                <w:szCs w:val="24"/>
                <w:lang w:val="zh-CN"/>
              </w:rPr>
            </w:pPr>
            <w:r>
              <w:rPr>
                <w:rFonts w:hint="eastAsia" w:ascii="宋体" w:hAnsi="宋体" w:cs="宋体"/>
                <w:color w:val="auto"/>
                <w:sz w:val="24"/>
                <w:szCs w:val="24"/>
                <w:lang w:val="zh-CN"/>
              </w:rPr>
              <w:t>项目名称</w:t>
            </w:r>
          </w:p>
        </w:tc>
        <w:tc>
          <w:tcPr>
            <w:tcW w:w="1755"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cs="宋体"/>
                <w:color w:val="auto"/>
                <w:sz w:val="24"/>
                <w:szCs w:val="24"/>
                <w:lang w:val="zh-CN"/>
              </w:rPr>
            </w:pPr>
            <w:r>
              <w:rPr>
                <w:rFonts w:hint="eastAsia" w:ascii="宋体" w:hAnsi="宋体" w:cs="宋体"/>
                <w:color w:val="auto"/>
                <w:sz w:val="24"/>
                <w:szCs w:val="24"/>
              </w:rPr>
              <w:t>投标人名称</w:t>
            </w:r>
          </w:p>
        </w:tc>
        <w:tc>
          <w:tcPr>
            <w:tcW w:w="4327"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cs="宋体"/>
                <w:color w:val="auto"/>
                <w:sz w:val="24"/>
                <w:szCs w:val="24"/>
                <w:lang w:val="zh-CN"/>
              </w:rPr>
            </w:pPr>
            <w:r>
              <w:rPr>
                <w:rFonts w:hint="eastAsia" w:ascii="宋体" w:hAnsi="宋体" w:cs="宋体"/>
                <w:color w:val="auto"/>
                <w:sz w:val="24"/>
                <w:szCs w:val="24"/>
                <w:lang w:val="zh-CN"/>
              </w:rPr>
              <w:t>投标报价</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00" w:lineRule="exact"/>
              <w:ind w:left="240" w:leftChars="57" w:hanging="120" w:hangingChars="50"/>
              <w:jc w:val="left"/>
              <w:rPr>
                <w:rFonts w:ascii="宋体" w:cs="宋体"/>
                <w:color w:val="auto"/>
                <w:sz w:val="24"/>
                <w:szCs w:val="24"/>
                <w:lang w:val="zh-CN"/>
              </w:rPr>
            </w:pPr>
            <w:r>
              <w:rPr>
                <w:rFonts w:hint="eastAsia" w:ascii="宋体" w:hAnsi="宋体" w:cs="宋体"/>
                <w:color w:val="auto"/>
                <w:sz w:val="24"/>
                <w:szCs w:val="24"/>
                <w:lang w:val="zh-CN"/>
              </w:rPr>
              <w:t>履约时间</w:t>
            </w:r>
          </w:p>
        </w:tc>
        <w:tc>
          <w:tcPr>
            <w:tcW w:w="150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cs="宋体"/>
                <w:color w:val="auto"/>
                <w:sz w:val="24"/>
                <w:szCs w:val="24"/>
                <w:lang w:val="zh-CN"/>
              </w:rPr>
            </w:pPr>
            <w:r>
              <w:rPr>
                <w:rFonts w:hint="eastAsia" w:ascii="宋体" w:hAnsi="宋体" w:cs="宋体"/>
                <w:color w:val="auto"/>
                <w:sz w:val="24"/>
                <w:szCs w:val="24"/>
                <w:lang w:val="zh-CN"/>
              </w:rPr>
              <w:t>投标有效期（天）</w:t>
            </w:r>
          </w:p>
        </w:tc>
      </w:tr>
      <w:tr>
        <w:tblPrEx>
          <w:tblCellMar>
            <w:top w:w="0" w:type="dxa"/>
            <w:left w:w="108" w:type="dxa"/>
            <w:bottom w:w="0" w:type="dxa"/>
            <w:right w:w="108" w:type="dxa"/>
          </w:tblCellMar>
        </w:tblPrEx>
        <w:trPr>
          <w:trHeight w:val="463" w:hRule="atLeast"/>
          <w:jc w:val="center"/>
        </w:trPr>
        <w:tc>
          <w:tcPr>
            <w:tcW w:w="14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cs="Times New Roman"/>
                <w:color w:val="auto"/>
                <w:sz w:val="24"/>
                <w:szCs w:val="24"/>
              </w:rPr>
            </w:pPr>
          </w:p>
        </w:tc>
        <w:tc>
          <w:tcPr>
            <w:tcW w:w="17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cs="Times New Roman"/>
                <w:color w:val="auto"/>
                <w:sz w:val="24"/>
                <w:szCs w:val="24"/>
              </w:rPr>
            </w:pPr>
          </w:p>
        </w:tc>
        <w:tc>
          <w:tcPr>
            <w:tcW w:w="432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cs="Times New Roman"/>
                <w:color w:val="auto"/>
                <w:sz w:val="24"/>
                <w:szCs w:val="24"/>
                <w:lang w:val="zh-CN"/>
              </w:rPr>
            </w:pPr>
            <w:r>
              <w:rPr>
                <w:rFonts w:hint="eastAsia" w:ascii="宋体" w:cs="宋体"/>
                <w:color w:val="auto"/>
                <w:sz w:val="24"/>
                <w:szCs w:val="24"/>
                <w:lang w:val="zh-CN"/>
              </w:rPr>
              <w:t>本期债券承销服务费、首期债券发行审计费等所有费用总额不超过</w:t>
            </w:r>
            <w:r>
              <w:rPr>
                <w:rFonts w:ascii="宋体" w:cs="宋体"/>
                <w:color w:val="auto"/>
                <w:sz w:val="24"/>
                <w:szCs w:val="24"/>
                <w:u w:val="single"/>
              </w:rPr>
              <w:t xml:space="preserve">      </w:t>
            </w:r>
            <w:r>
              <w:rPr>
                <w:rFonts w:hint="eastAsia" w:ascii="宋体" w:cs="宋体"/>
                <w:color w:val="auto"/>
                <w:sz w:val="24"/>
                <w:szCs w:val="24"/>
                <w:lang w:val="zh-CN"/>
              </w:rPr>
              <w:t>元。</w:t>
            </w:r>
          </w:p>
          <w:p>
            <w:pPr>
              <w:autoSpaceDE w:val="0"/>
              <w:autoSpaceDN w:val="0"/>
              <w:adjustRightInd w:val="0"/>
              <w:spacing w:line="480" w:lineRule="exact"/>
              <w:rPr>
                <w:rFonts w:ascii="宋体" w:cs="Times New Roman"/>
                <w:color w:val="auto"/>
                <w:sz w:val="24"/>
                <w:szCs w:val="24"/>
                <w:lang w:val="zh-CN"/>
              </w:rPr>
            </w:pPr>
            <w:r>
              <w:rPr>
                <w:rFonts w:hint="eastAsia" w:ascii="宋体" w:cs="宋体"/>
                <w:color w:val="auto"/>
                <w:sz w:val="24"/>
                <w:szCs w:val="24"/>
                <w:lang w:val="zh-CN"/>
              </w:rPr>
              <w:t>（</w:t>
            </w:r>
            <w:r>
              <w:rPr>
                <w:rFonts w:ascii="宋体" w:cs="宋体"/>
                <w:color w:val="auto"/>
                <w:sz w:val="24"/>
                <w:szCs w:val="24"/>
                <w:lang w:val="zh-CN"/>
              </w:rPr>
              <w:t>1</w:t>
            </w:r>
            <w:r>
              <w:rPr>
                <w:rFonts w:hint="eastAsia" w:ascii="宋体" w:cs="宋体"/>
                <w:color w:val="auto"/>
                <w:sz w:val="24"/>
                <w:szCs w:val="24"/>
                <w:lang w:val="zh-CN"/>
              </w:rPr>
              <w:t>）本期债券承销服务费用为发行金额的</w:t>
            </w:r>
            <w:r>
              <w:rPr>
                <w:rFonts w:ascii="宋体" w:cs="宋体"/>
                <w:color w:val="auto"/>
                <w:sz w:val="24"/>
                <w:szCs w:val="24"/>
                <w:u w:val="single"/>
              </w:rPr>
              <w:t xml:space="preserve">   </w:t>
            </w:r>
            <w:r>
              <w:rPr>
                <w:rFonts w:hint="eastAsia" w:ascii="宋体" w:hAnsi="宋体" w:cs="仿宋"/>
                <w:color w:val="auto"/>
                <w:shd w:val="clear" w:color="050000" w:fill="auto"/>
              </w:rPr>
              <w:t>‰</w:t>
            </w:r>
            <w:r>
              <w:rPr>
                <w:rFonts w:hint="eastAsia" w:ascii="宋体" w:cs="宋体"/>
                <w:color w:val="auto"/>
                <w:sz w:val="24"/>
                <w:szCs w:val="24"/>
                <w:lang w:val="zh-CN"/>
              </w:rPr>
              <w:t>；（费率）</w:t>
            </w:r>
          </w:p>
          <w:p>
            <w:pPr>
              <w:autoSpaceDE w:val="0"/>
              <w:autoSpaceDN w:val="0"/>
              <w:adjustRightInd w:val="0"/>
              <w:spacing w:line="480" w:lineRule="exact"/>
              <w:jc w:val="left"/>
              <w:rPr>
                <w:rFonts w:ascii="宋体" w:cs="Times New Roman"/>
                <w:color w:val="auto"/>
                <w:sz w:val="24"/>
                <w:szCs w:val="24"/>
                <w:lang w:val="zh-CN"/>
              </w:rPr>
            </w:pPr>
            <w:r>
              <w:rPr>
                <w:rFonts w:hint="eastAsia" w:ascii="宋体" w:cs="宋体"/>
                <w:color w:val="auto"/>
                <w:sz w:val="24"/>
                <w:szCs w:val="24"/>
                <w:lang w:val="zh-CN"/>
              </w:rPr>
              <w:t>（</w:t>
            </w:r>
            <w:r>
              <w:rPr>
                <w:rFonts w:ascii="宋体" w:cs="宋体"/>
                <w:color w:val="auto"/>
                <w:sz w:val="24"/>
                <w:szCs w:val="24"/>
                <w:lang w:val="zh-CN"/>
              </w:rPr>
              <w:t>2</w:t>
            </w:r>
            <w:r>
              <w:rPr>
                <w:rFonts w:hint="eastAsia" w:ascii="宋体" w:cs="宋体"/>
                <w:color w:val="auto"/>
                <w:sz w:val="24"/>
                <w:szCs w:val="24"/>
                <w:lang w:val="zh-CN"/>
              </w:rPr>
              <w:t>）首期债券发行审计费、律师费、评估费、评级费等费用为不超过</w:t>
            </w:r>
            <w:r>
              <w:rPr>
                <w:rFonts w:ascii="宋体" w:cs="宋体"/>
                <w:color w:val="auto"/>
                <w:sz w:val="24"/>
                <w:szCs w:val="24"/>
                <w:u w:val="single"/>
              </w:rPr>
              <w:t xml:space="preserve">         </w:t>
            </w:r>
            <w:r>
              <w:rPr>
                <w:rFonts w:ascii="宋体" w:cs="宋体"/>
                <w:color w:val="auto"/>
                <w:sz w:val="24"/>
                <w:szCs w:val="24"/>
              </w:rPr>
              <w:t xml:space="preserve">    </w:t>
            </w:r>
            <w:r>
              <w:rPr>
                <w:rFonts w:hint="eastAsia" w:ascii="宋体" w:cs="宋体"/>
                <w:color w:val="auto"/>
                <w:sz w:val="24"/>
                <w:szCs w:val="24"/>
                <w:lang w:val="zh-CN"/>
              </w:rPr>
              <w:t>元。</w:t>
            </w:r>
          </w:p>
        </w:tc>
        <w:tc>
          <w:tcPr>
            <w:tcW w:w="15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ascii="宋体" w:cs="Times New Roman"/>
                <w:color w:val="auto"/>
                <w:sz w:val="24"/>
                <w:szCs w:val="24"/>
                <w:lang w:val="zh-CN"/>
              </w:rPr>
            </w:pPr>
          </w:p>
        </w:tc>
        <w:tc>
          <w:tcPr>
            <w:tcW w:w="1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ascii="宋体" w:cs="Times New Roman"/>
                <w:color w:val="auto"/>
                <w:sz w:val="24"/>
                <w:szCs w:val="24"/>
                <w:lang w:val="zh-CN"/>
              </w:rPr>
            </w:pPr>
          </w:p>
        </w:tc>
      </w:tr>
    </w:tbl>
    <w:p>
      <w:pPr>
        <w:spacing w:line="300" w:lineRule="exact"/>
        <w:rPr>
          <w:rFonts w:ascii="宋体" w:cs="Times New Roman"/>
          <w:color w:val="auto"/>
          <w:sz w:val="24"/>
          <w:szCs w:val="24"/>
        </w:rPr>
      </w:pPr>
    </w:p>
    <w:p>
      <w:pPr>
        <w:snapToGrid w:val="0"/>
        <w:spacing w:before="50" w:afterLines="50"/>
        <w:jc w:val="left"/>
        <w:rPr>
          <w:rFonts w:ascii="宋体" w:cs="Times New Roman"/>
          <w:color w:val="auto"/>
          <w:sz w:val="24"/>
          <w:szCs w:val="24"/>
        </w:rPr>
      </w:pPr>
    </w:p>
    <w:p>
      <w:pPr>
        <w:autoSpaceDE w:val="0"/>
        <w:autoSpaceDN w:val="0"/>
        <w:adjustRightInd w:val="0"/>
        <w:spacing w:line="480" w:lineRule="auto"/>
        <w:rPr>
          <w:rFonts w:ascii="宋体" w:cs="Times New Roman"/>
          <w:color w:val="auto"/>
          <w:sz w:val="24"/>
          <w:szCs w:val="24"/>
          <w:lang w:val="zh-CN"/>
        </w:rPr>
      </w:pPr>
    </w:p>
    <w:p>
      <w:pPr>
        <w:pStyle w:val="2"/>
        <w:rPr>
          <w:color w:val="auto"/>
          <w:lang w:val="zh-CN"/>
        </w:rPr>
      </w:pPr>
    </w:p>
    <w:p>
      <w:pPr>
        <w:autoSpaceDE w:val="0"/>
        <w:autoSpaceDN w:val="0"/>
        <w:adjustRightInd w:val="0"/>
        <w:spacing w:line="480" w:lineRule="auto"/>
        <w:ind w:firstLine="4800" w:firstLineChars="2000"/>
        <w:rPr>
          <w:rFonts w:hint="eastAsia" w:ascii="宋体" w:cs="宋体"/>
          <w:color w:val="auto"/>
          <w:sz w:val="24"/>
          <w:szCs w:val="24"/>
          <w:lang w:val="zh-CN"/>
        </w:rPr>
      </w:pPr>
    </w:p>
    <w:p>
      <w:pPr>
        <w:autoSpaceDE w:val="0"/>
        <w:autoSpaceDN w:val="0"/>
        <w:adjustRightInd w:val="0"/>
        <w:spacing w:line="480" w:lineRule="auto"/>
        <w:ind w:firstLine="4800" w:firstLineChars="2000"/>
        <w:rPr>
          <w:rFonts w:ascii="宋体" w:cs="Times New Roman"/>
          <w:color w:val="auto"/>
          <w:sz w:val="24"/>
          <w:szCs w:val="24"/>
          <w:lang w:val="zh-CN"/>
        </w:rPr>
      </w:pPr>
      <w:r>
        <w:rPr>
          <w:rFonts w:hint="eastAsia" w:ascii="宋体" w:cs="宋体"/>
          <w:color w:val="auto"/>
          <w:sz w:val="24"/>
          <w:szCs w:val="24"/>
          <w:lang w:val="zh-CN"/>
        </w:rPr>
        <w:t>投标人</w:t>
      </w:r>
      <w:r>
        <w:rPr>
          <w:rFonts w:ascii="宋体" w:cs="宋体"/>
          <w:color w:val="auto"/>
          <w:sz w:val="24"/>
          <w:szCs w:val="24"/>
          <w:u w:val="single"/>
          <w:lang w:val="zh-CN"/>
        </w:rPr>
        <w:t xml:space="preserve">        (</w:t>
      </w:r>
      <w:r>
        <w:rPr>
          <w:rFonts w:hint="eastAsia" w:ascii="宋体" w:cs="宋体"/>
          <w:color w:val="auto"/>
          <w:sz w:val="24"/>
          <w:szCs w:val="24"/>
          <w:u w:val="single"/>
          <w:lang w:val="zh-CN"/>
        </w:rPr>
        <w:t>全称</w:t>
      </w:r>
      <w:r>
        <w:rPr>
          <w:rFonts w:ascii="宋体" w:cs="宋体"/>
          <w:color w:val="auto"/>
          <w:sz w:val="24"/>
          <w:szCs w:val="24"/>
          <w:u w:val="single"/>
          <w:lang w:val="zh-CN"/>
        </w:rPr>
        <w:t xml:space="preserve">)  </w:t>
      </w:r>
      <w:r>
        <w:rPr>
          <w:rFonts w:hint="eastAsia" w:ascii="宋体" w:cs="宋体"/>
          <w:color w:val="auto"/>
          <w:sz w:val="24"/>
          <w:szCs w:val="24"/>
          <w:lang w:val="zh-CN"/>
        </w:rPr>
        <w:t>（公章）：</w:t>
      </w:r>
    </w:p>
    <w:p>
      <w:pPr>
        <w:autoSpaceDE w:val="0"/>
        <w:autoSpaceDN w:val="0"/>
        <w:adjustRightInd w:val="0"/>
        <w:spacing w:line="480" w:lineRule="auto"/>
        <w:rPr>
          <w:rFonts w:ascii="宋体" w:cs="宋体"/>
          <w:color w:val="auto"/>
          <w:sz w:val="24"/>
          <w:szCs w:val="24"/>
          <w:lang w:val="zh-CN"/>
        </w:rPr>
      </w:pPr>
      <w:r>
        <w:rPr>
          <w:rFonts w:ascii="宋体" w:cs="宋体"/>
          <w:color w:val="auto"/>
          <w:sz w:val="24"/>
          <w:szCs w:val="24"/>
          <w:lang w:val="zh-CN"/>
        </w:rPr>
        <w:t xml:space="preserve">                              </w:t>
      </w:r>
      <w:r>
        <w:rPr>
          <w:rFonts w:hint="eastAsia" w:ascii="宋体" w:cs="宋体"/>
          <w:color w:val="auto"/>
          <w:sz w:val="24"/>
          <w:szCs w:val="24"/>
          <w:lang w:val="zh-CN"/>
        </w:rPr>
        <w:t>投标人法定代表人或授权代表</w:t>
      </w:r>
      <w:r>
        <w:rPr>
          <w:rFonts w:ascii="宋体" w:cs="宋体"/>
          <w:color w:val="auto"/>
          <w:sz w:val="24"/>
          <w:szCs w:val="24"/>
          <w:lang w:val="zh-CN"/>
        </w:rPr>
        <w:t>:(</w:t>
      </w:r>
      <w:r>
        <w:rPr>
          <w:rFonts w:hint="eastAsia" w:ascii="宋体" w:cs="宋体"/>
          <w:color w:val="auto"/>
          <w:sz w:val="24"/>
          <w:szCs w:val="24"/>
          <w:lang w:val="zh-CN"/>
        </w:rPr>
        <w:t>签字或盖章</w:t>
      </w:r>
      <w:r>
        <w:rPr>
          <w:rFonts w:ascii="宋体" w:cs="宋体"/>
          <w:color w:val="auto"/>
          <w:sz w:val="24"/>
          <w:szCs w:val="24"/>
          <w:lang w:val="zh-CN"/>
        </w:rPr>
        <w:t>)</w:t>
      </w:r>
    </w:p>
    <w:p>
      <w:pPr>
        <w:autoSpaceDE w:val="0"/>
        <w:autoSpaceDN w:val="0"/>
        <w:adjustRightInd w:val="0"/>
        <w:spacing w:line="480" w:lineRule="auto"/>
        <w:ind w:firstLine="5400" w:firstLineChars="2250"/>
        <w:rPr>
          <w:rFonts w:ascii="宋体" w:cs="宋体"/>
          <w:color w:val="auto"/>
          <w:sz w:val="24"/>
          <w:szCs w:val="24"/>
          <w:lang w:val="zh-CN"/>
        </w:rPr>
      </w:pPr>
      <w:r>
        <w:rPr>
          <w:rFonts w:hint="eastAsia" w:ascii="宋体" w:cs="宋体"/>
          <w:color w:val="auto"/>
          <w:sz w:val="24"/>
          <w:szCs w:val="24"/>
          <w:lang w:val="zh-CN"/>
        </w:rPr>
        <w:t>日</w:t>
      </w:r>
      <w:r>
        <w:rPr>
          <w:rFonts w:ascii="宋体" w:cs="宋体"/>
          <w:color w:val="auto"/>
          <w:sz w:val="24"/>
          <w:szCs w:val="24"/>
          <w:lang w:val="zh-CN"/>
        </w:rPr>
        <w:t xml:space="preserve"> </w:t>
      </w:r>
      <w:r>
        <w:rPr>
          <w:rFonts w:hint="eastAsia" w:ascii="宋体" w:cs="宋体"/>
          <w:color w:val="auto"/>
          <w:sz w:val="24"/>
          <w:szCs w:val="24"/>
          <w:lang w:val="zh-CN"/>
        </w:rPr>
        <w:t>期</w:t>
      </w:r>
      <w:r>
        <w:rPr>
          <w:rFonts w:ascii="宋体" w:cs="宋体"/>
          <w:color w:val="auto"/>
          <w:sz w:val="24"/>
          <w:szCs w:val="24"/>
          <w:lang w:val="zh-CN"/>
        </w:rPr>
        <w:t>(</w:t>
      </w:r>
      <w:r>
        <w:rPr>
          <w:rFonts w:hint="eastAsia" w:ascii="宋体" w:cs="宋体"/>
          <w:color w:val="auto"/>
          <w:sz w:val="24"/>
          <w:szCs w:val="24"/>
          <w:lang w:val="zh-CN"/>
        </w:rPr>
        <w:t>年</w:t>
      </w:r>
      <w:r>
        <w:rPr>
          <w:rFonts w:ascii="宋体" w:cs="宋体"/>
          <w:color w:val="auto"/>
          <w:sz w:val="24"/>
          <w:szCs w:val="24"/>
          <w:lang w:val="zh-CN"/>
        </w:rPr>
        <w:t xml:space="preserve">  </w:t>
      </w:r>
      <w:r>
        <w:rPr>
          <w:rFonts w:hint="eastAsia" w:ascii="宋体" w:cs="宋体"/>
          <w:color w:val="auto"/>
          <w:sz w:val="24"/>
          <w:szCs w:val="24"/>
          <w:lang w:val="zh-CN"/>
        </w:rPr>
        <w:t>月</w:t>
      </w:r>
      <w:r>
        <w:rPr>
          <w:rFonts w:ascii="宋体" w:cs="宋体"/>
          <w:color w:val="auto"/>
          <w:sz w:val="24"/>
          <w:szCs w:val="24"/>
          <w:lang w:val="zh-CN"/>
        </w:rPr>
        <w:t xml:space="preserve">  </w:t>
      </w:r>
      <w:r>
        <w:rPr>
          <w:rFonts w:hint="eastAsia" w:ascii="宋体" w:cs="宋体"/>
          <w:color w:val="auto"/>
          <w:sz w:val="24"/>
          <w:szCs w:val="24"/>
          <w:lang w:val="zh-CN"/>
        </w:rPr>
        <w:t>日</w:t>
      </w:r>
      <w:r>
        <w:rPr>
          <w:rFonts w:ascii="宋体" w:cs="宋体"/>
          <w:color w:val="auto"/>
          <w:sz w:val="24"/>
          <w:szCs w:val="24"/>
          <w:lang w:val="zh-CN"/>
        </w:rPr>
        <w:t>)</w:t>
      </w:r>
    </w:p>
    <w:p>
      <w:pPr>
        <w:widowControl/>
        <w:jc w:val="left"/>
        <w:rPr>
          <w:rFonts w:ascii="宋体" w:cs="Times New Roman"/>
          <w:color w:val="auto"/>
          <w:sz w:val="24"/>
          <w:szCs w:val="24"/>
          <w:lang w:val="zh-CN"/>
        </w:rPr>
      </w:pPr>
      <w:r>
        <w:rPr>
          <w:rFonts w:ascii="宋体" w:cs="Times New Roman"/>
          <w:color w:val="auto"/>
          <w:sz w:val="24"/>
          <w:szCs w:val="24"/>
          <w:lang w:val="zh-CN"/>
        </w:rPr>
        <w:br w:type="page"/>
      </w:r>
    </w:p>
    <w:p>
      <w:pPr>
        <w:autoSpaceDE w:val="0"/>
        <w:autoSpaceDN w:val="0"/>
        <w:adjustRightInd w:val="0"/>
        <w:spacing w:line="360" w:lineRule="auto"/>
        <w:ind w:firstLine="1966" w:firstLineChars="445"/>
        <w:rPr>
          <w:rFonts w:ascii="宋体" w:cs="Times New Roman"/>
          <w:b/>
          <w:bCs/>
          <w:color w:val="auto"/>
          <w:sz w:val="44"/>
          <w:szCs w:val="44"/>
          <w:lang w:val="zh-CN"/>
        </w:rPr>
      </w:pPr>
      <w:r>
        <w:rPr>
          <w:rFonts w:hint="eastAsia" w:ascii="宋体" w:hAnsi="宋体" w:cs="宋体"/>
          <w:b/>
          <w:bCs/>
          <w:color w:val="auto"/>
          <w:sz w:val="44"/>
          <w:szCs w:val="44"/>
          <w:lang w:val="zh-CN"/>
        </w:rPr>
        <w:t>二、资格审查证明材料</w:t>
      </w:r>
    </w:p>
    <w:p>
      <w:pPr>
        <w:spacing w:line="480" w:lineRule="exact"/>
        <w:jc w:val="center"/>
        <w:rPr>
          <w:rFonts w:ascii="宋体" w:cs="Times New Roman"/>
          <w:b/>
          <w:bCs/>
          <w:color w:val="auto"/>
          <w:sz w:val="32"/>
          <w:szCs w:val="32"/>
        </w:rPr>
      </w:pPr>
    </w:p>
    <w:p>
      <w:pPr>
        <w:spacing w:line="480" w:lineRule="exact"/>
        <w:jc w:val="center"/>
        <w:rPr>
          <w:rFonts w:ascii="宋体" w:cs="Times New Roman"/>
          <w:b/>
          <w:bCs/>
          <w:color w:val="auto"/>
          <w:sz w:val="32"/>
          <w:szCs w:val="32"/>
        </w:rPr>
      </w:pPr>
      <w:r>
        <w:rPr>
          <w:rFonts w:ascii="宋体" w:hAnsi="宋体" w:cs="宋体"/>
          <w:b/>
          <w:bCs/>
          <w:color w:val="auto"/>
          <w:sz w:val="32"/>
          <w:szCs w:val="32"/>
        </w:rPr>
        <w:t>2.1</w:t>
      </w:r>
      <w:r>
        <w:rPr>
          <w:rFonts w:hint="eastAsia" w:ascii="宋体" w:hAnsi="宋体" w:cs="宋体"/>
          <w:b/>
          <w:bCs/>
          <w:color w:val="auto"/>
          <w:sz w:val="32"/>
          <w:szCs w:val="32"/>
        </w:rPr>
        <w:t>法定代表人资格证明书</w:t>
      </w:r>
    </w:p>
    <w:p>
      <w:pPr>
        <w:autoSpaceDE w:val="0"/>
        <w:autoSpaceDN w:val="0"/>
        <w:adjustRightInd w:val="0"/>
        <w:spacing w:line="480" w:lineRule="auto"/>
        <w:ind w:firstLine="616" w:firstLineChars="257"/>
        <w:rPr>
          <w:rFonts w:ascii="宋体" w:cs="Times New Roman"/>
          <w:color w:val="auto"/>
          <w:sz w:val="24"/>
          <w:szCs w:val="24"/>
        </w:rPr>
      </w:pPr>
    </w:p>
    <w:p>
      <w:pPr>
        <w:spacing w:line="360" w:lineRule="auto"/>
        <w:ind w:firstLine="510"/>
        <w:rPr>
          <w:rFonts w:cs="Times New Roman"/>
          <w:color w:val="auto"/>
          <w:sz w:val="24"/>
          <w:szCs w:val="24"/>
          <w:u w:val="single"/>
        </w:rPr>
      </w:pPr>
      <w:r>
        <w:rPr>
          <w:rFonts w:hint="eastAsia" w:cs="宋体"/>
          <w:color w:val="auto"/>
          <w:sz w:val="24"/>
          <w:szCs w:val="24"/>
        </w:rPr>
        <w:t>投标人名称：</w:t>
      </w:r>
    </w:p>
    <w:p>
      <w:pPr>
        <w:spacing w:line="360" w:lineRule="auto"/>
        <w:ind w:firstLine="510"/>
        <w:rPr>
          <w:rFonts w:cs="Times New Roman"/>
          <w:color w:val="auto"/>
          <w:sz w:val="24"/>
          <w:szCs w:val="24"/>
          <w:u w:val="single"/>
        </w:rPr>
      </w:pPr>
      <w:r>
        <w:rPr>
          <w:rFonts w:hint="eastAsia" w:ascii="宋体" w:hAnsi="宋体" w:cs="宋体"/>
          <w:color w:val="auto"/>
          <w:sz w:val="24"/>
          <w:szCs w:val="24"/>
        </w:rPr>
        <w:t>单位性质：</w:t>
      </w:r>
    </w:p>
    <w:p>
      <w:pPr>
        <w:spacing w:line="360" w:lineRule="auto"/>
        <w:ind w:firstLine="510"/>
        <w:rPr>
          <w:rFonts w:cs="Times New Roman"/>
          <w:color w:val="auto"/>
          <w:sz w:val="24"/>
          <w:szCs w:val="24"/>
          <w:u w:val="single"/>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p>
    <w:p>
      <w:pPr>
        <w:spacing w:line="360" w:lineRule="auto"/>
        <w:ind w:firstLine="510"/>
        <w:rPr>
          <w:rFonts w:ascii="宋体" w:cs="Times New Roman"/>
          <w:color w:val="auto"/>
          <w:sz w:val="24"/>
          <w:szCs w:val="24"/>
        </w:rPr>
      </w:pPr>
      <w:r>
        <w:rPr>
          <w:rFonts w:hint="eastAsia" w:ascii="宋体" w:hAnsi="宋体" w:cs="宋体"/>
          <w:color w:val="auto"/>
          <w:sz w:val="24"/>
          <w:szCs w:val="24"/>
        </w:rPr>
        <w:t>成立时间：年月日</w:t>
      </w:r>
    </w:p>
    <w:p>
      <w:pPr>
        <w:spacing w:line="360" w:lineRule="auto"/>
        <w:ind w:firstLine="510"/>
        <w:rPr>
          <w:rFonts w:ascii="宋体" w:cs="Times New Roman"/>
          <w:color w:val="auto"/>
          <w:sz w:val="24"/>
          <w:szCs w:val="24"/>
        </w:rPr>
      </w:pPr>
      <w:r>
        <w:rPr>
          <w:rFonts w:hint="eastAsia" w:ascii="宋体" w:hAnsi="宋体" w:cs="宋体"/>
          <w:color w:val="auto"/>
          <w:sz w:val="24"/>
          <w:szCs w:val="24"/>
        </w:rPr>
        <w:t>经营期限：</w:t>
      </w:r>
    </w:p>
    <w:p>
      <w:pPr>
        <w:spacing w:line="360" w:lineRule="auto"/>
        <w:ind w:firstLine="491" w:firstLineChars="205"/>
        <w:jc w:val="left"/>
        <w:rPr>
          <w:rFonts w:ascii="宋体" w:cs="Times New Roman"/>
          <w:color w:val="auto"/>
          <w:sz w:val="24"/>
          <w:szCs w:val="24"/>
        </w:rPr>
      </w:pPr>
      <w:r>
        <w:rPr>
          <w:rFonts w:hint="eastAsia" w:ascii="宋体" w:hAnsi="宋体" w:cs="宋体"/>
          <w:color w:val="auto"/>
          <w:sz w:val="24"/>
          <w:szCs w:val="24"/>
        </w:rPr>
        <w:t>姓名：性别：年龄</w:t>
      </w:r>
      <w:r>
        <w:rPr>
          <w:rFonts w:ascii="宋体" w:hAnsi="宋体" w:cs="宋体"/>
          <w:color w:val="auto"/>
          <w:sz w:val="24"/>
          <w:szCs w:val="24"/>
        </w:rPr>
        <w:t xml:space="preserve"> </w:t>
      </w:r>
      <w:r>
        <w:rPr>
          <w:rFonts w:hint="eastAsia" w:ascii="宋体" w:hAnsi="宋体" w:cs="宋体"/>
          <w:color w:val="auto"/>
          <w:sz w:val="24"/>
          <w:szCs w:val="24"/>
        </w:rPr>
        <w:t>职务</w:t>
      </w:r>
    </w:p>
    <w:p>
      <w:pPr>
        <w:spacing w:line="360" w:lineRule="auto"/>
        <w:ind w:firstLine="491" w:firstLineChars="205"/>
        <w:jc w:val="left"/>
        <w:rPr>
          <w:rFonts w:ascii="宋体" w:cs="Times New Roman"/>
          <w:color w:val="auto"/>
          <w:sz w:val="24"/>
          <w:szCs w:val="24"/>
        </w:rPr>
      </w:pPr>
      <w:r>
        <w:rPr>
          <w:rFonts w:hint="eastAsia" w:ascii="宋体" w:hAnsi="宋体" w:cs="宋体"/>
          <w:color w:val="auto"/>
          <w:sz w:val="24"/>
          <w:szCs w:val="24"/>
        </w:rPr>
        <w:t>系</w:t>
      </w:r>
      <w:r>
        <w:rPr>
          <w:rFonts w:ascii="宋体" w:hAnsi="宋体" w:cs="宋体"/>
          <w:color w:val="auto"/>
          <w:sz w:val="24"/>
          <w:szCs w:val="24"/>
          <w:u w:val="single"/>
        </w:rPr>
        <w:t xml:space="preserve">     </w:t>
      </w:r>
      <w:r>
        <w:rPr>
          <w:rFonts w:hint="eastAsia" w:ascii="宋体" w:hAnsi="宋体" w:cs="宋体"/>
          <w:color w:val="auto"/>
          <w:sz w:val="24"/>
          <w:szCs w:val="24"/>
          <w:u w:val="single"/>
        </w:rPr>
        <w:t>（投标人名称）</w:t>
      </w:r>
      <w:r>
        <w:rPr>
          <w:rFonts w:ascii="宋体" w:hAnsi="宋体" w:cs="宋体"/>
          <w:color w:val="auto"/>
          <w:sz w:val="24"/>
          <w:szCs w:val="24"/>
          <w:u w:val="single"/>
        </w:rPr>
        <w:t xml:space="preserve">     </w:t>
      </w:r>
      <w:r>
        <w:rPr>
          <w:rFonts w:hint="eastAsia" w:ascii="宋体" w:hAnsi="宋体" w:cs="宋体"/>
          <w:color w:val="auto"/>
          <w:sz w:val="24"/>
          <w:szCs w:val="24"/>
        </w:rPr>
        <w:t>的法定代表人。</w:t>
      </w:r>
    </w:p>
    <w:p>
      <w:pPr>
        <w:spacing w:line="360" w:lineRule="auto"/>
        <w:ind w:firstLine="491" w:firstLineChars="205"/>
        <w:jc w:val="left"/>
        <w:rPr>
          <w:rFonts w:ascii="宋体" w:cs="Times New Roman"/>
          <w:color w:val="auto"/>
          <w:sz w:val="24"/>
          <w:szCs w:val="24"/>
        </w:rPr>
      </w:pPr>
      <w:r>
        <w:rPr>
          <w:rFonts w:hint="eastAsia" w:ascii="宋体" w:hAnsi="宋体" w:cs="宋体"/>
          <w:color w:val="auto"/>
          <w:sz w:val="24"/>
          <w:szCs w:val="24"/>
        </w:rPr>
        <w:t>特此证明。</w:t>
      </w:r>
    </w:p>
    <w:p>
      <w:pPr>
        <w:spacing w:line="360" w:lineRule="auto"/>
        <w:ind w:firstLine="540" w:firstLineChars="225"/>
        <w:jc w:val="left"/>
        <w:rPr>
          <w:rFonts w:cs="Times New Roman"/>
          <w:color w:val="auto"/>
          <w:sz w:val="24"/>
          <w:szCs w:val="24"/>
        </w:rPr>
      </w:pPr>
    </w:p>
    <w:tbl>
      <w:tblPr>
        <w:tblStyle w:val="24"/>
        <w:tblW w:w="89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cs="Times New Roman"/>
                <w:color w:val="auto"/>
                <w:sz w:val="28"/>
                <w:szCs w:val="28"/>
              </w:rPr>
            </w:pPr>
            <w:r>
              <w:rPr>
                <w:rFonts w:hint="eastAsia" w:ascii="宋体" w:hAnsi="宋体" w:cs="宋体"/>
                <w:color w:val="auto"/>
                <w:sz w:val="24"/>
                <w:szCs w:val="24"/>
              </w:rPr>
              <w:t>法定代表人身份证（正面）</w:t>
            </w:r>
          </w:p>
        </w:tc>
        <w:tc>
          <w:tcPr>
            <w:tcW w:w="4485" w:type="dxa"/>
            <w:vAlign w:val="center"/>
          </w:tcPr>
          <w:p>
            <w:pPr>
              <w:jc w:val="center"/>
              <w:rPr>
                <w:rFonts w:ascii="宋体" w:cs="Times New Roman"/>
                <w:color w:val="auto"/>
                <w:sz w:val="28"/>
                <w:szCs w:val="28"/>
              </w:rPr>
            </w:pPr>
            <w:r>
              <w:rPr>
                <w:rFonts w:hint="eastAsia" w:ascii="宋体" w:hAnsi="宋体" w:cs="宋体"/>
                <w:color w:val="auto"/>
                <w:sz w:val="24"/>
                <w:szCs w:val="24"/>
              </w:rPr>
              <w:t>法定代表人身份证（反面）</w:t>
            </w:r>
          </w:p>
        </w:tc>
      </w:tr>
    </w:tbl>
    <w:p>
      <w:pPr>
        <w:spacing w:line="360" w:lineRule="auto"/>
        <w:jc w:val="left"/>
        <w:rPr>
          <w:rFonts w:ascii="宋体" w:cs="Times New Roman"/>
          <w:color w:val="auto"/>
          <w:sz w:val="24"/>
          <w:szCs w:val="24"/>
        </w:rPr>
      </w:pPr>
    </w:p>
    <w:p>
      <w:pPr>
        <w:spacing w:line="360" w:lineRule="auto"/>
        <w:ind w:firstLine="5280" w:firstLineChars="2200"/>
        <w:rPr>
          <w:rFonts w:cs="Times New Roman"/>
          <w:color w:val="auto"/>
          <w:sz w:val="24"/>
          <w:szCs w:val="24"/>
        </w:rPr>
      </w:pPr>
      <w:r>
        <w:rPr>
          <w:rFonts w:hint="eastAsia" w:cs="宋体"/>
          <w:color w:val="auto"/>
          <w:sz w:val="24"/>
          <w:szCs w:val="24"/>
        </w:rPr>
        <w:t>投标人（盖章）：</w:t>
      </w:r>
    </w:p>
    <w:p>
      <w:pPr>
        <w:spacing w:line="360" w:lineRule="auto"/>
        <w:ind w:firstLine="5280" w:firstLineChars="2200"/>
        <w:rPr>
          <w:rFonts w:cs="Times New Roman"/>
          <w:color w:val="auto"/>
          <w:sz w:val="24"/>
          <w:szCs w:val="24"/>
        </w:rPr>
      </w:pPr>
      <w:r>
        <w:rPr>
          <w:rFonts w:hint="eastAsia" w:cs="宋体"/>
          <w:color w:val="auto"/>
          <w:sz w:val="24"/>
          <w:szCs w:val="24"/>
        </w:rPr>
        <w:t>法定代表人：（签字或盖章）</w:t>
      </w:r>
    </w:p>
    <w:p>
      <w:pPr>
        <w:spacing w:line="360" w:lineRule="auto"/>
        <w:ind w:right="480" w:firstLine="5400" w:firstLineChars="2250"/>
        <w:rPr>
          <w:rFonts w:cs="Times New Roman"/>
          <w:color w:val="auto"/>
          <w:sz w:val="24"/>
          <w:szCs w:val="24"/>
        </w:rPr>
      </w:pPr>
      <w:r>
        <w:rPr>
          <w:rFonts w:hint="eastAsia" w:cs="宋体"/>
          <w:color w:val="auto"/>
          <w:sz w:val="24"/>
          <w:szCs w:val="24"/>
        </w:rPr>
        <w:t>年</w:t>
      </w:r>
      <w:r>
        <w:rPr>
          <w:color w:val="auto"/>
          <w:sz w:val="24"/>
          <w:szCs w:val="24"/>
        </w:rPr>
        <w:t xml:space="preserve">     </w:t>
      </w:r>
      <w:r>
        <w:rPr>
          <w:rFonts w:hint="eastAsia" w:cs="宋体"/>
          <w:color w:val="auto"/>
          <w:sz w:val="24"/>
          <w:szCs w:val="24"/>
        </w:rPr>
        <w:t>月</w:t>
      </w:r>
      <w:r>
        <w:rPr>
          <w:color w:val="auto"/>
          <w:sz w:val="24"/>
          <w:szCs w:val="24"/>
        </w:rPr>
        <w:t xml:space="preserve">     </w:t>
      </w:r>
      <w:r>
        <w:rPr>
          <w:rFonts w:hint="eastAsia" w:cs="宋体"/>
          <w:color w:val="auto"/>
          <w:sz w:val="24"/>
          <w:szCs w:val="24"/>
        </w:rPr>
        <w:t>日</w:t>
      </w:r>
    </w:p>
    <w:p>
      <w:pPr>
        <w:pStyle w:val="55"/>
        <w:spacing w:line="480" w:lineRule="auto"/>
        <w:rPr>
          <w:rFonts w:ascii="宋体"/>
          <w:color w:val="auto"/>
        </w:rPr>
      </w:pPr>
    </w:p>
    <w:p>
      <w:pPr>
        <w:spacing w:line="320" w:lineRule="exact"/>
        <w:ind w:firstLine="420"/>
        <w:rPr>
          <w:rFonts w:ascii="宋体" w:cs="Times New Roman"/>
          <w:color w:val="auto"/>
          <w:kern w:val="12"/>
          <w:sz w:val="24"/>
          <w:szCs w:val="24"/>
        </w:rPr>
      </w:pPr>
    </w:p>
    <w:p>
      <w:pPr>
        <w:spacing w:line="320" w:lineRule="exact"/>
        <w:rPr>
          <w:rFonts w:ascii="宋体" w:cs="Times New Roman"/>
          <w:b/>
          <w:bCs/>
          <w:color w:val="auto"/>
          <w:sz w:val="36"/>
          <w:szCs w:val="36"/>
        </w:rPr>
      </w:pPr>
      <w:r>
        <w:rPr>
          <w:rFonts w:hint="eastAsia" w:ascii="宋体" w:hAnsi="宋体" w:cs="宋体"/>
          <w:color w:val="auto"/>
          <w:kern w:val="12"/>
          <w:sz w:val="24"/>
          <w:szCs w:val="24"/>
        </w:rPr>
        <w:t>说明：法定代表人参加本招标项目投标的，仅须出具此证明书。</w:t>
      </w:r>
    </w:p>
    <w:p>
      <w:pPr>
        <w:widowControl/>
        <w:jc w:val="left"/>
        <w:rPr>
          <w:rFonts w:ascii="宋体" w:cs="Times New Roman"/>
          <w:b/>
          <w:bCs/>
          <w:color w:val="auto"/>
          <w:sz w:val="32"/>
          <w:szCs w:val="32"/>
        </w:rPr>
      </w:pPr>
      <w:r>
        <w:rPr>
          <w:rFonts w:ascii="宋体" w:cs="Times New Roman"/>
          <w:b/>
          <w:bCs/>
          <w:color w:val="auto"/>
          <w:sz w:val="32"/>
          <w:szCs w:val="32"/>
        </w:rPr>
        <w:br w:type="page"/>
      </w:r>
    </w:p>
    <w:p>
      <w:pPr>
        <w:spacing w:line="480" w:lineRule="exact"/>
        <w:ind w:firstLine="2715" w:firstLineChars="845"/>
        <w:rPr>
          <w:rFonts w:ascii="宋体" w:cs="Times New Roman"/>
          <w:b/>
          <w:bCs/>
          <w:color w:val="auto"/>
          <w:sz w:val="32"/>
          <w:szCs w:val="32"/>
        </w:rPr>
      </w:pPr>
      <w:r>
        <w:rPr>
          <w:rFonts w:ascii="宋体" w:hAnsi="宋体" w:cs="宋体"/>
          <w:b/>
          <w:bCs/>
          <w:color w:val="auto"/>
          <w:sz w:val="32"/>
          <w:szCs w:val="32"/>
        </w:rPr>
        <w:t>2.2</w:t>
      </w:r>
      <w:r>
        <w:rPr>
          <w:rFonts w:hint="eastAsia" w:ascii="宋体" w:hAnsi="宋体" w:cs="宋体"/>
          <w:b/>
          <w:bCs/>
          <w:color w:val="auto"/>
          <w:sz w:val="32"/>
          <w:szCs w:val="32"/>
        </w:rPr>
        <w:t>法定代表人授权书</w:t>
      </w:r>
    </w:p>
    <w:p>
      <w:pPr>
        <w:spacing w:line="480" w:lineRule="exact"/>
        <w:jc w:val="center"/>
        <w:rPr>
          <w:rFonts w:ascii="宋体" w:cs="Times New Roman"/>
          <w:b/>
          <w:bCs/>
          <w:color w:val="auto"/>
          <w:sz w:val="36"/>
          <w:szCs w:val="36"/>
        </w:rPr>
      </w:pPr>
    </w:p>
    <w:p>
      <w:pPr>
        <w:autoSpaceDE w:val="0"/>
        <w:autoSpaceDN w:val="0"/>
        <w:adjustRightInd w:val="0"/>
        <w:spacing w:line="360" w:lineRule="auto"/>
        <w:ind w:firstLine="480"/>
        <w:rPr>
          <w:rFonts w:ascii="宋体" w:cs="Times New Roman"/>
          <w:color w:val="auto"/>
          <w:sz w:val="24"/>
          <w:szCs w:val="24"/>
          <w:lang w:val="zh-CN"/>
        </w:rPr>
      </w:pPr>
      <w:r>
        <w:rPr>
          <w:rFonts w:hint="eastAsia" w:ascii="宋体" w:hAnsi="宋体" w:cs="宋体"/>
          <w:color w:val="auto"/>
          <w:sz w:val="24"/>
          <w:szCs w:val="24"/>
          <w:lang w:val="zh-CN"/>
        </w:rPr>
        <w:t>本人</w:t>
      </w:r>
      <w:r>
        <w:rPr>
          <w:rFonts w:hint="eastAsia" w:ascii="宋体" w:hAnsi="宋体" w:cs="宋体"/>
          <w:color w:val="auto"/>
          <w:sz w:val="24"/>
          <w:szCs w:val="24"/>
          <w:u w:val="single"/>
          <w:lang w:val="zh-CN"/>
        </w:rPr>
        <w:t>　</w:t>
      </w:r>
      <w:r>
        <w:rPr>
          <w:rFonts w:ascii="宋体" w:hAnsi="宋体" w:cs="宋体"/>
          <w:color w:val="auto"/>
          <w:sz w:val="24"/>
          <w:szCs w:val="24"/>
          <w:u w:val="single"/>
          <w:lang w:val="zh-CN"/>
        </w:rPr>
        <w:t xml:space="preserve"> </w:t>
      </w:r>
      <w:r>
        <w:rPr>
          <w:rFonts w:hint="eastAsia" w:ascii="宋体" w:hAnsi="宋体" w:cs="宋体"/>
          <w:i/>
          <w:iCs/>
          <w:color w:val="auto"/>
          <w:sz w:val="24"/>
          <w:szCs w:val="24"/>
          <w:u w:val="single"/>
          <w:lang w:val="zh-CN"/>
        </w:rPr>
        <w:t>法人姓名</w:t>
      </w:r>
      <w:r>
        <w:rPr>
          <w:rFonts w:hint="eastAsia" w:ascii="宋体" w:hAnsi="宋体" w:cs="宋体"/>
          <w:color w:val="auto"/>
          <w:sz w:val="24"/>
          <w:szCs w:val="24"/>
          <w:lang w:val="zh-CN"/>
        </w:rPr>
        <w:t>系</w:t>
      </w:r>
      <w:r>
        <w:rPr>
          <w:rFonts w:hint="eastAsia" w:ascii="宋体" w:hAnsi="宋体" w:cs="宋体"/>
          <w:color w:val="auto"/>
          <w:sz w:val="24"/>
          <w:szCs w:val="24"/>
          <w:u w:val="single"/>
          <w:lang w:val="zh-CN"/>
        </w:rPr>
        <w:t>　</w:t>
      </w:r>
      <w:r>
        <w:rPr>
          <w:rFonts w:hint="eastAsia" w:ascii="宋体" w:hAnsi="宋体" w:cs="宋体"/>
          <w:i/>
          <w:iCs/>
          <w:color w:val="auto"/>
          <w:sz w:val="24"/>
          <w:szCs w:val="24"/>
          <w:u w:val="single"/>
          <w:lang w:val="zh-CN"/>
        </w:rPr>
        <w:t>投标人名称</w:t>
      </w:r>
      <w:r>
        <w:rPr>
          <w:rFonts w:hint="eastAsia" w:ascii="宋体" w:hAnsi="宋体" w:cs="宋体"/>
          <w:color w:val="auto"/>
          <w:sz w:val="24"/>
          <w:szCs w:val="24"/>
          <w:lang w:val="zh-CN"/>
        </w:rPr>
        <w:t>的法定代表人，现委托</w:t>
      </w:r>
      <w:r>
        <w:rPr>
          <w:rFonts w:hint="eastAsia" w:ascii="宋体" w:hAnsi="宋体" w:cs="宋体"/>
          <w:color w:val="auto"/>
          <w:sz w:val="24"/>
          <w:szCs w:val="24"/>
          <w:u w:val="single"/>
          <w:lang w:val="zh-CN"/>
        </w:rPr>
        <w:t>　</w:t>
      </w:r>
      <w:r>
        <w:rPr>
          <w:rFonts w:ascii="宋体" w:hAnsi="宋体" w:cs="宋体"/>
          <w:color w:val="auto"/>
          <w:sz w:val="24"/>
          <w:szCs w:val="24"/>
          <w:u w:val="single"/>
          <w:lang w:val="zh-CN"/>
        </w:rPr>
        <w:t xml:space="preserve"> </w:t>
      </w:r>
      <w:r>
        <w:rPr>
          <w:rFonts w:hint="eastAsia" w:ascii="宋体" w:hAnsi="宋体" w:cs="宋体"/>
          <w:i/>
          <w:iCs/>
          <w:color w:val="auto"/>
          <w:sz w:val="24"/>
          <w:szCs w:val="24"/>
          <w:u w:val="single"/>
          <w:lang w:val="zh-CN"/>
        </w:rPr>
        <w:t>姓名</w:t>
      </w:r>
      <w:r>
        <w:rPr>
          <w:rFonts w:ascii="宋体" w:hAnsi="宋体" w:cs="宋体"/>
          <w:i/>
          <w:iCs/>
          <w:color w:val="auto"/>
          <w:sz w:val="24"/>
          <w:szCs w:val="24"/>
          <w:u w:val="single"/>
          <w:lang w:val="zh-CN"/>
        </w:rPr>
        <w:t xml:space="preserve"> </w:t>
      </w:r>
      <w:r>
        <w:rPr>
          <w:rFonts w:hint="eastAsia" w:ascii="宋体" w:hAnsi="宋体" w:cs="宋体"/>
          <w:color w:val="auto"/>
          <w:sz w:val="24"/>
          <w:szCs w:val="24"/>
          <w:lang w:val="zh-CN"/>
        </w:rPr>
        <w:t>为我方代理人。代理人根据授权，以我方名义签署、澄清、说明、补正、递交、撤回、修改</w:t>
      </w:r>
      <w:r>
        <w:rPr>
          <w:rFonts w:hint="eastAsia" w:ascii="宋体" w:hAnsi="宋体" w:cs="宋体"/>
          <w:color w:val="auto"/>
          <w:sz w:val="24"/>
          <w:szCs w:val="24"/>
          <w:u w:val="single"/>
          <w:lang w:val="zh-CN"/>
        </w:rPr>
        <w:t>　</w:t>
      </w:r>
      <w:r>
        <w:rPr>
          <w:rFonts w:ascii="宋体" w:hAnsi="宋体" w:cs="宋体"/>
          <w:color w:val="auto"/>
          <w:sz w:val="24"/>
          <w:szCs w:val="24"/>
          <w:u w:val="single"/>
          <w:lang w:val="zh-CN"/>
        </w:rPr>
        <w:t xml:space="preserve">   </w:t>
      </w:r>
      <w:r>
        <w:rPr>
          <w:rFonts w:hint="eastAsia" w:ascii="宋体" w:hAnsi="宋体" w:cs="宋体"/>
          <w:i/>
          <w:iCs/>
          <w:color w:val="auto"/>
          <w:sz w:val="24"/>
          <w:szCs w:val="24"/>
          <w:u w:val="single"/>
          <w:lang w:val="zh-CN"/>
        </w:rPr>
        <w:t>项目名称</w:t>
      </w:r>
      <w:r>
        <w:rPr>
          <w:rFonts w:hint="eastAsia" w:ascii="宋体" w:hAnsi="宋体" w:cs="宋体"/>
          <w:color w:val="auto"/>
          <w:sz w:val="24"/>
          <w:szCs w:val="24"/>
          <w:lang w:val="zh-CN"/>
        </w:rPr>
        <w:t>投标文件、签订合同和处理有关事宜，其法律后果由我方承担。</w:t>
      </w:r>
    </w:p>
    <w:p>
      <w:pPr>
        <w:autoSpaceDE w:val="0"/>
        <w:autoSpaceDN w:val="0"/>
        <w:adjustRightInd w:val="0"/>
        <w:spacing w:line="360" w:lineRule="auto"/>
        <w:ind w:firstLine="480"/>
        <w:rPr>
          <w:rFonts w:ascii="宋体" w:cs="Times New Roman"/>
          <w:color w:val="auto"/>
          <w:sz w:val="24"/>
          <w:szCs w:val="24"/>
          <w:lang w:val="zh-CN"/>
        </w:rPr>
      </w:pPr>
      <w:r>
        <w:rPr>
          <w:rFonts w:hint="eastAsia" w:ascii="宋体" w:hAnsi="宋体" w:cs="宋体"/>
          <w:color w:val="auto"/>
          <w:sz w:val="24"/>
          <w:szCs w:val="24"/>
          <w:lang w:val="zh-CN"/>
        </w:rPr>
        <w:t>本授权书于　</w:t>
      </w:r>
      <w:r>
        <w:rPr>
          <w:rFonts w:ascii="宋体" w:hAnsi="宋体" w:cs="宋体"/>
          <w:color w:val="auto"/>
          <w:sz w:val="24"/>
          <w:szCs w:val="24"/>
          <w:lang w:val="zh-CN"/>
        </w:rPr>
        <w:t xml:space="preserve">  </w:t>
      </w:r>
      <w:r>
        <w:rPr>
          <w:rFonts w:hint="eastAsia" w:ascii="宋体" w:hAnsi="宋体" w:cs="宋体"/>
          <w:color w:val="auto"/>
          <w:sz w:val="24"/>
          <w:szCs w:val="24"/>
          <w:lang w:val="zh-CN"/>
        </w:rPr>
        <w:t>年</w:t>
      </w:r>
      <w:r>
        <w:rPr>
          <w:rFonts w:ascii="宋体" w:hAnsi="宋体" w:cs="宋体"/>
          <w:color w:val="auto"/>
          <w:sz w:val="24"/>
          <w:szCs w:val="24"/>
          <w:lang w:val="zh-CN"/>
        </w:rPr>
        <w:t xml:space="preserve">     </w:t>
      </w:r>
      <w:r>
        <w:rPr>
          <w:rFonts w:hint="eastAsia" w:ascii="宋体" w:hAnsi="宋体" w:cs="宋体"/>
          <w:color w:val="auto"/>
          <w:sz w:val="24"/>
          <w:szCs w:val="24"/>
          <w:lang w:val="zh-CN"/>
        </w:rPr>
        <w:t>月　</w:t>
      </w:r>
      <w:r>
        <w:rPr>
          <w:rFonts w:ascii="宋体" w:hAnsi="宋体" w:cs="宋体"/>
          <w:color w:val="auto"/>
          <w:sz w:val="24"/>
          <w:szCs w:val="24"/>
          <w:lang w:val="zh-CN"/>
        </w:rPr>
        <w:t xml:space="preserve">  </w:t>
      </w:r>
      <w:r>
        <w:rPr>
          <w:rFonts w:hint="eastAsia" w:ascii="宋体" w:hAnsi="宋体" w:cs="宋体"/>
          <w:color w:val="auto"/>
          <w:sz w:val="24"/>
          <w:szCs w:val="24"/>
          <w:lang w:val="zh-CN"/>
        </w:rPr>
        <w:t>日签字生效，特此声明。</w:t>
      </w:r>
    </w:p>
    <w:p>
      <w:pPr>
        <w:spacing w:line="360" w:lineRule="auto"/>
        <w:ind w:firstLine="480" w:firstLineChars="200"/>
        <w:rPr>
          <w:rFonts w:ascii="宋体" w:cs="Times New Roman"/>
          <w:color w:val="auto"/>
          <w:sz w:val="24"/>
          <w:szCs w:val="24"/>
        </w:rPr>
      </w:pPr>
      <w:r>
        <w:rPr>
          <w:rFonts w:hint="eastAsia" w:ascii="宋体" w:hAnsi="宋体" w:cs="宋体"/>
          <w:color w:val="auto"/>
          <w:sz w:val="24"/>
          <w:szCs w:val="24"/>
          <w:lang w:val="zh-CN"/>
        </w:rPr>
        <w:t>代理人无转委托权。</w:t>
      </w:r>
    </w:p>
    <w:p>
      <w:pPr>
        <w:spacing w:line="360" w:lineRule="auto"/>
        <w:ind w:firstLine="480" w:firstLineChars="200"/>
        <w:rPr>
          <w:rFonts w:ascii="宋体" w:cs="Times New Roman"/>
          <w:color w:val="auto"/>
          <w:sz w:val="24"/>
          <w:szCs w:val="24"/>
        </w:rPr>
      </w:pPr>
      <w:r>
        <w:rPr>
          <w:rFonts w:hint="eastAsia" w:ascii="宋体" w:hAnsi="宋体" w:cs="宋体"/>
          <w:color w:val="auto"/>
          <w:sz w:val="24"/>
          <w:szCs w:val="24"/>
        </w:rPr>
        <w:t>投标人：（盖单位公章）</w:t>
      </w:r>
    </w:p>
    <w:p>
      <w:pPr>
        <w:spacing w:line="360" w:lineRule="auto"/>
        <w:ind w:firstLine="480" w:firstLineChars="200"/>
        <w:rPr>
          <w:rFonts w:ascii="宋体" w:cs="Times New Roman"/>
          <w:color w:val="auto"/>
          <w:sz w:val="24"/>
          <w:szCs w:val="24"/>
        </w:rPr>
      </w:pPr>
      <w:r>
        <w:rPr>
          <w:rFonts w:hint="eastAsia" w:ascii="宋体" w:hAnsi="宋体" w:cs="宋体"/>
          <w:color w:val="auto"/>
          <w:sz w:val="24"/>
          <w:szCs w:val="24"/>
        </w:rPr>
        <w:t>法定代表人：（签字或盖章）</w:t>
      </w:r>
    </w:p>
    <w:p>
      <w:pPr>
        <w:spacing w:line="360" w:lineRule="auto"/>
        <w:ind w:firstLine="480" w:firstLineChars="200"/>
        <w:rPr>
          <w:rFonts w:ascii="宋体" w:cs="Times New Roman"/>
          <w:color w:val="auto"/>
          <w:sz w:val="24"/>
          <w:szCs w:val="24"/>
        </w:rPr>
      </w:pPr>
      <w:r>
        <w:rPr>
          <w:rFonts w:hint="eastAsia" w:ascii="宋体" w:hAnsi="宋体" w:cs="宋体"/>
          <w:color w:val="auto"/>
          <w:sz w:val="24"/>
          <w:szCs w:val="24"/>
        </w:rPr>
        <w:t>委托代理人：（签字或盖章）</w:t>
      </w:r>
    </w:p>
    <w:p>
      <w:pPr>
        <w:spacing w:line="360" w:lineRule="auto"/>
        <w:rPr>
          <w:rFonts w:ascii="宋体" w:cs="Times New Roman"/>
          <w:color w:val="auto"/>
          <w:sz w:val="24"/>
          <w:szCs w:val="24"/>
        </w:rPr>
      </w:pPr>
    </w:p>
    <w:tbl>
      <w:tblPr>
        <w:tblStyle w:val="24"/>
        <w:tblW w:w="89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cs="Times New Roman"/>
                <w:color w:val="auto"/>
                <w:sz w:val="28"/>
                <w:szCs w:val="28"/>
              </w:rPr>
            </w:pPr>
            <w:r>
              <w:rPr>
                <w:rFonts w:hint="eastAsia" w:ascii="宋体" w:hAnsi="宋体" w:cs="宋体"/>
                <w:color w:val="auto"/>
                <w:sz w:val="24"/>
                <w:szCs w:val="24"/>
              </w:rPr>
              <w:t>法定代表人身份证（正面）</w:t>
            </w:r>
          </w:p>
        </w:tc>
        <w:tc>
          <w:tcPr>
            <w:tcW w:w="4485" w:type="dxa"/>
            <w:vAlign w:val="center"/>
          </w:tcPr>
          <w:p>
            <w:pPr>
              <w:jc w:val="center"/>
              <w:rPr>
                <w:rFonts w:ascii="宋体" w:cs="Times New Roman"/>
                <w:color w:val="auto"/>
                <w:sz w:val="28"/>
                <w:szCs w:val="28"/>
              </w:rPr>
            </w:pPr>
            <w:r>
              <w:rPr>
                <w:rFonts w:hint="eastAsia" w:ascii="宋体" w:hAnsi="宋体" w:cs="宋体"/>
                <w:color w:val="auto"/>
                <w:sz w:val="24"/>
                <w:szCs w:val="24"/>
              </w:rPr>
              <w:t>法定代表人身份证（反面）</w:t>
            </w:r>
          </w:p>
        </w:tc>
      </w:tr>
    </w:tbl>
    <w:p>
      <w:pPr>
        <w:jc w:val="center"/>
        <w:rPr>
          <w:rFonts w:ascii="宋体" w:cs="Times New Roman"/>
          <w:color w:val="auto"/>
        </w:rPr>
      </w:pPr>
    </w:p>
    <w:tbl>
      <w:tblPr>
        <w:tblStyle w:val="24"/>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491" w:type="dxa"/>
            <w:vAlign w:val="center"/>
          </w:tcPr>
          <w:p>
            <w:pPr>
              <w:jc w:val="center"/>
              <w:rPr>
                <w:rFonts w:ascii="宋体" w:cs="Times New Roman"/>
                <w:color w:val="auto"/>
                <w:sz w:val="24"/>
                <w:szCs w:val="24"/>
              </w:rPr>
            </w:pPr>
            <w:r>
              <w:rPr>
                <w:rFonts w:hint="eastAsia" w:ascii="宋体" w:hAnsi="宋体" w:cs="宋体"/>
                <w:color w:val="auto"/>
                <w:sz w:val="24"/>
                <w:szCs w:val="24"/>
              </w:rPr>
              <w:t>法定代表人授权代表身份证（正面）</w:t>
            </w:r>
          </w:p>
        </w:tc>
        <w:tc>
          <w:tcPr>
            <w:tcW w:w="4492" w:type="dxa"/>
            <w:vAlign w:val="center"/>
          </w:tcPr>
          <w:p>
            <w:pPr>
              <w:jc w:val="center"/>
              <w:rPr>
                <w:rFonts w:ascii="宋体" w:cs="Times New Roman"/>
                <w:color w:val="auto"/>
                <w:sz w:val="24"/>
                <w:szCs w:val="24"/>
              </w:rPr>
            </w:pPr>
            <w:r>
              <w:rPr>
                <w:rFonts w:hint="eastAsia" w:ascii="宋体" w:hAnsi="宋体" w:cs="宋体"/>
                <w:color w:val="auto"/>
                <w:sz w:val="24"/>
                <w:szCs w:val="24"/>
              </w:rPr>
              <w:t>法定代表人授权代表身份证（反面）</w:t>
            </w:r>
          </w:p>
        </w:tc>
      </w:tr>
    </w:tbl>
    <w:p>
      <w:pPr>
        <w:jc w:val="center"/>
        <w:rPr>
          <w:rFonts w:ascii="宋体" w:cs="Times New Roman"/>
          <w:color w:val="auto"/>
          <w:sz w:val="24"/>
          <w:szCs w:val="24"/>
          <w:lang w:val="zh-CN"/>
        </w:rPr>
      </w:pPr>
    </w:p>
    <w:p>
      <w:pPr>
        <w:autoSpaceDE w:val="0"/>
        <w:autoSpaceDN w:val="0"/>
        <w:adjustRightInd w:val="0"/>
        <w:spacing w:line="360" w:lineRule="auto"/>
        <w:rPr>
          <w:rFonts w:ascii="宋体" w:cs="Times New Roman"/>
          <w:color w:val="auto"/>
          <w:sz w:val="24"/>
          <w:szCs w:val="24"/>
          <w:lang w:val="zh-CN"/>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widowControl/>
        <w:spacing w:before="100" w:beforeAutospacing="1" w:after="100" w:afterAutospacing="1" w:line="360" w:lineRule="auto"/>
        <w:rPr>
          <w:rFonts w:ascii="宋体" w:cs="Times New Roman"/>
          <w:b/>
          <w:bCs/>
          <w:color w:val="auto"/>
          <w:sz w:val="32"/>
          <w:szCs w:val="32"/>
        </w:rPr>
      </w:pPr>
    </w:p>
    <w:p>
      <w:pPr>
        <w:widowControl/>
        <w:spacing w:before="100" w:beforeAutospacing="1" w:after="100" w:afterAutospacing="1" w:line="360" w:lineRule="auto"/>
        <w:jc w:val="center"/>
        <w:rPr>
          <w:rFonts w:ascii="宋体" w:cs="Times New Roman"/>
          <w:b/>
          <w:bCs/>
          <w:color w:val="auto"/>
          <w:sz w:val="32"/>
          <w:szCs w:val="32"/>
        </w:rPr>
      </w:pPr>
      <w:r>
        <w:rPr>
          <w:rFonts w:ascii="宋体" w:hAnsi="宋体" w:cs="宋体"/>
          <w:b/>
          <w:bCs/>
          <w:color w:val="auto"/>
          <w:sz w:val="32"/>
          <w:szCs w:val="32"/>
        </w:rPr>
        <w:t>2.3</w:t>
      </w:r>
      <w:r>
        <w:rPr>
          <w:rFonts w:hint="eastAsia" w:ascii="宋体" w:hAnsi="宋体" w:cs="宋体"/>
          <w:b/>
          <w:bCs/>
          <w:color w:val="auto"/>
          <w:sz w:val="32"/>
          <w:szCs w:val="32"/>
        </w:rPr>
        <w:t>没有重大违法记录的声明</w:t>
      </w:r>
    </w:p>
    <w:p>
      <w:pPr>
        <w:spacing w:beforeLines="50" w:afterLines="50"/>
        <w:jc w:val="center"/>
        <w:rPr>
          <w:rFonts w:ascii="宋体" w:cs="Times New Roman"/>
          <w:color w:val="auto"/>
          <w:kern w:val="0"/>
          <w:sz w:val="32"/>
          <w:szCs w:val="32"/>
        </w:rPr>
      </w:pPr>
      <w:r>
        <w:rPr>
          <w:rFonts w:hint="eastAsia" w:ascii="宋体" w:hAnsi="宋体" w:cs="宋体"/>
          <w:color w:val="auto"/>
          <w:kern w:val="0"/>
          <w:sz w:val="32"/>
          <w:szCs w:val="32"/>
        </w:rPr>
        <w:t>声　</w:t>
      </w:r>
      <w:r>
        <w:rPr>
          <w:rFonts w:ascii="宋体" w:hAnsi="宋体" w:cs="宋体"/>
          <w:color w:val="auto"/>
          <w:kern w:val="0"/>
          <w:sz w:val="32"/>
          <w:szCs w:val="32"/>
        </w:rPr>
        <w:t xml:space="preserve">   </w:t>
      </w:r>
      <w:r>
        <w:rPr>
          <w:rFonts w:hint="eastAsia" w:ascii="宋体" w:hAnsi="宋体" w:cs="宋体"/>
          <w:color w:val="auto"/>
          <w:kern w:val="0"/>
          <w:sz w:val="32"/>
          <w:szCs w:val="32"/>
        </w:rPr>
        <w:t>明</w:t>
      </w:r>
    </w:p>
    <w:p>
      <w:pPr>
        <w:spacing w:beforeLines="50" w:afterLines="50"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本公司参加本次政府采购活动前三年内，在经营活动中没有重大违法记录。（重大违法记录，是指因违法经营受到刑事处罚或者责令停产停业、吊销许可证或者执照、较大数额罚款等行政处罚。）</w:t>
      </w:r>
    </w:p>
    <w:p>
      <w:pPr>
        <w:spacing w:beforeLines="50" w:afterLines="50" w:line="360" w:lineRule="auto"/>
        <w:rPr>
          <w:rFonts w:ascii="宋体" w:cs="Times New Roman"/>
          <w:color w:val="auto"/>
          <w:sz w:val="24"/>
          <w:szCs w:val="24"/>
          <w:lang w:val="zh-CN"/>
        </w:rPr>
      </w:pPr>
      <w:r>
        <w:rPr>
          <w:rFonts w:hint="eastAsia" w:ascii="宋体" w:hAnsi="宋体" w:cs="宋体"/>
          <w:color w:val="auto"/>
          <w:sz w:val="24"/>
          <w:szCs w:val="24"/>
          <w:lang w:val="zh-CN"/>
        </w:rPr>
        <w:t>特此声明。</w:t>
      </w:r>
    </w:p>
    <w:p>
      <w:pPr>
        <w:spacing w:beforeLines="50" w:afterLines="50" w:line="360" w:lineRule="auto"/>
        <w:rPr>
          <w:rFonts w:ascii="宋体" w:cs="Times New Roman"/>
          <w:color w:val="auto"/>
          <w:sz w:val="24"/>
          <w:szCs w:val="24"/>
          <w:lang w:val="zh-CN"/>
        </w:rPr>
      </w:pPr>
      <w:r>
        <w:rPr>
          <w:rFonts w:hint="eastAsia" w:ascii="宋体" w:hAnsi="宋体" w:cs="宋体"/>
          <w:color w:val="auto"/>
          <w:sz w:val="24"/>
          <w:szCs w:val="24"/>
          <w:lang w:val="zh-CN"/>
        </w:rPr>
        <w:t>本公司对上述声明的真实性负责。如有虚假，将依法承担相应责任。</w:t>
      </w:r>
    </w:p>
    <w:p>
      <w:pPr>
        <w:spacing w:beforeLines="50" w:afterLines="50" w:line="360" w:lineRule="auto"/>
        <w:ind w:firstLine="566" w:firstLineChars="236"/>
        <w:rPr>
          <w:rFonts w:ascii="宋体" w:cs="Times New Roman"/>
          <w:color w:val="auto"/>
          <w:sz w:val="24"/>
          <w:szCs w:val="24"/>
          <w:lang w:val="zh-CN"/>
        </w:rPr>
      </w:pPr>
    </w:p>
    <w:p>
      <w:pPr>
        <w:spacing w:line="360" w:lineRule="auto"/>
        <w:ind w:firstLine="5280" w:firstLineChars="2200"/>
        <w:rPr>
          <w:rFonts w:cs="Times New Roman"/>
          <w:color w:val="auto"/>
          <w:sz w:val="24"/>
          <w:szCs w:val="24"/>
        </w:rPr>
      </w:pPr>
      <w:r>
        <w:rPr>
          <w:rFonts w:hint="eastAsia" w:cs="宋体"/>
          <w:color w:val="auto"/>
          <w:sz w:val="24"/>
          <w:szCs w:val="24"/>
        </w:rPr>
        <w:t>投标人（盖章）：</w:t>
      </w:r>
    </w:p>
    <w:p>
      <w:pPr>
        <w:spacing w:line="360" w:lineRule="auto"/>
        <w:ind w:firstLine="3720" w:firstLineChars="1550"/>
        <w:rPr>
          <w:rFonts w:cs="Times New Roman"/>
          <w:color w:val="auto"/>
          <w:sz w:val="24"/>
          <w:szCs w:val="24"/>
        </w:rPr>
      </w:pPr>
      <w:r>
        <w:rPr>
          <w:rFonts w:hint="eastAsia" w:cs="宋体"/>
          <w:color w:val="auto"/>
          <w:sz w:val="24"/>
          <w:szCs w:val="24"/>
        </w:rPr>
        <w:t>法定代表人或授权委托人：（签字或盖章）</w:t>
      </w:r>
    </w:p>
    <w:p>
      <w:pPr>
        <w:spacing w:line="360" w:lineRule="auto"/>
        <w:ind w:right="480" w:firstLine="5400" w:firstLineChars="2250"/>
        <w:rPr>
          <w:rFonts w:cs="Times New Roman"/>
          <w:color w:val="auto"/>
          <w:sz w:val="24"/>
          <w:szCs w:val="24"/>
        </w:rPr>
      </w:pPr>
      <w:r>
        <w:rPr>
          <w:rFonts w:hint="eastAsia" w:cs="宋体"/>
          <w:color w:val="auto"/>
          <w:sz w:val="24"/>
          <w:szCs w:val="24"/>
        </w:rPr>
        <w:t>年</w:t>
      </w:r>
      <w:r>
        <w:rPr>
          <w:color w:val="auto"/>
          <w:sz w:val="24"/>
          <w:szCs w:val="24"/>
        </w:rPr>
        <w:t xml:space="preserve">     </w:t>
      </w:r>
      <w:r>
        <w:rPr>
          <w:rFonts w:hint="eastAsia" w:cs="宋体"/>
          <w:color w:val="auto"/>
          <w:sz w:val="24"/>
          <w:szCs w:val="24"/>
        </w:rPr>
        <w:t>月</w:t>
      </w:r>
      <w:r>
        <w:rPr>
          <w:color w:val="auto"/>
          <w:sz w:val="24"/>
          <w:szCs w:val="24"/>
        </w:rPr>
        <w:t xml:space="preserve">     </w:t>
      </w:r>
      <w:r>
        <w:rPr>
          <w:rFonts w:hint="eastAsia" w:cs="宋体"/>
          <w:color w:val="auto"/>
          <w:sz w:val="24"/>
          <w:szCs w:val="24"/>
        </w:rPr>
        <w:t>日</w:t>
      </w:r>
    </w:p>
    <w:p>
      <w:pPr>
        <w:pStyle w:val="55"/>
        <w:spacing w:line="480" w:lineRule="auto"/>
        <w:rPr>
          <w:rFonts w:ascii="宋体"/>
          <w:color w:val="auto"/>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360" w:lineRule="auto"/>
        <w:jc w:val="center"/>
        <w:outlineLvl w:val="0"/>
        <w:rPr>
          <w:rFonts w:hAnsi="宋体" w:cs="Times New Roman"/>
          <w:b/>
          <w:bCs/>
          <w:snapToGrid w:val="0"/>
          <w:color w:val="auto"/>
          <w:kern w:val="0"/>
          <w:sz w:val="36"/>
          <w:szCs w:val="36"/>
        </w:rPr>
      </w:pPr>
    </w:p>
    <w:p>
      <w:pPr>
        <w:autoSpaceDE w:val="0"/>
        <w:autoSpaceDN w:val="0"/>
        <w:adjustRightInd w:val="0"/>
        <w:spacing w:line="480" w:lineRule="auto"/>
        <w:rPr>
          <w:rFonts w:ascii="宋体" w:cs="Times New Roman"/>
          <w:color w:val="auto"/>
          <w:sz w:val="24"/>
          <w:szCs w:val="24"/>
          <w:lang w:val="zh-CN"/>
        </w:rPr>
      </w:pPr>
    </w:p>
    <w:p>
      <w:pPr>
        <w:widowControl/>
        <w:spacing w:before="100" w:beforeAutospacing="1" w:after="100" w:afterAutospacing="1" w:line="360" w:lineRule="auto"/>
        <w:rPr>
          <w:rFonts w:ascii="宋体" w:cs="Times New Roman"/>
          <w:b/>
          <w:bCs/>
          <w:color w:val="auto"/>
          <w:sz w:val="32"/>
          <w:szCs w:val="32"/>
        </w:rPr>
      </w:pPr>
    </w:p>
    <w:p>
      <w:pPr>
        <w:widowControl/>
        <w:spacing w:before="100" w:beforeAutospacing="1" w:after="100" w:afterAutospacing="1" w:line="360" w:lineRule="auto"/>
        <w:jc w:val="center"/>
        <w:rPr>
          <w:rFonts w:ascii="宋体" w:cs="Times New Roman"/>
          <w:b/>
          <w:bCs/>
          <w:color w:val="auto"/>
          <w:sz w:val="32"/>
          <w:szCs w:val="32"/>
        </w:rPr>
      </w:pPr>
      <w:r>
        <w:rPr>
          <w:rFonts w:ascii="宋体" w:hAnsi="宋体" w:cs="宋体"/>
          <w:b/>
          <w:bCs/>
          <w:color w:val="auto"/>
          <w:sz w:val="32"/>
          <w:szCs w:val="32"/>
        </w:rPr>
        <w:t>2.4</w:t>
      </w:r>
      <w:r>
        <w:rPr>
          <w:rFonts w:hint="eastAsia" w:ascii="宋体" w:hAnsi="宋体" w:cs="宋体"/>
          <w:b/>
          <w:bCs/>
          <w:color w:val="auto"/>
          <w:sz w:val="32"/>
          <w:szCs w:val="32"/>
        </w:rPr>
        <w:t>其他资格证明文件或材料</w:t>
      </w:r>
      <w:r>
        <w:rPr>
          <w:rFonts w:ascii="宋体" w:hAnsi="宋体" w:cs="宋体"/>
          <w:b/>
          <w:bCs/>
          <w:color w:val="auto"/>
          <w:sz w:val="32"/>
          <w:szCs w:val="32"/>
        </w:rPr>
        <w:t xml:space="preserve"> </w:t>
      </w:r>
    </w:p>
    <w:p>
      <w:pPr>
        <w:widowControl/>
        <w:spacing w:line="360" w:lineRule="auto"/>
        <w:ind w:firstLine="480" w:firstLineChars="200"/>
        <w:jc w:val="left"/>
        <w:rPr>
          <w:rFonts w:ascii="宋体" w:cs="Times New Roman"/>
          <w:color w:val="auto"/>
          <w:sz w:val="22"/>
          <w:szCs w:val="22"/>
        </w:rPr>
      </w:pPr>
      <w:r>
        <w:rPr>
          <w:rFonts w:hint="eastAsia" w:ascii="宋体" w:hAnsi="宋体" w:cs="宋体"/>
          <w:color w:val="auto"/>
          <w:sz w:val="24"/>
          <w:szCs w:val="24"/>
        </w:rPr>
        <w:t>（投标人须按照“第五章</w:t>
      </w:r>
      <w:r>
        <w:rPr>
          <w:rFonts w:ascii="宋体" w:hAnsi="宋体" w:cs="宋体"/>
          <w:color w:val="auto"/>
          <w:sz w:val="24"/>
          <w:szCs w:val="24"/>
        </w:rPr>
        <w:t xml:space="preserve"> </w:t>
      </w:r>
      <w:r>
        <w:rPr>
          <w:rFonts w:hint="eastAsia" w:ascii="宋体" w:hAnsi="宋体" w:cs="宋体"/>
          <w:color w:val="auto"/>
          <w:sz w:val="24"/>
          <w:szCs w:val="24"/>
        </w:rPr>
        <w:t>资格审查与评标办法、评标标准”中“资格审查因素表”要求，提交其他资格证明文件或材料，加盖投标人的单位公章后在此项下提交。）</w:t>
      </w:r>
    </w:p>
    <w:p>
      <w:pPr>
        <w:spacing w:line="360" w:lineRule="auto"/>
        <w:ind w:firstLine="688" w:firstLineChars="246"/>
        <w:jc w:val="center"/>
        <w:outlineLvl w:val="2"/>
        <w:rPr>
          <w:rFonts w:ascii="宋体" w:cs="Times New Roman"/>
          <w:snapToGrid w:val="0"/>
          <w:color w:val="auto"/>
          <w:kern w:val="0"/>
          <w:sz w:val="32"/>
          <w:szCs w:val="32"/>
        </w:rPr>
      </w:pPr>
      <w:r>
        <w:rPr>
          <w:rFonts w:ascii="宋体" w:cs="Times New Roman"/>
          <w:color w:val="auto"/>
          <w:sz w:val="28"/>
          <w:szCs w:val="28"/>
          <w:lang w:val="zh-CN"/>
        </w:rPr>
        <w:br w:type="textWrapping"/>
      </w:r>
      <w:r>
        <w:rPr>
          <w:rFonts w:hint="eastAsia" w:ascii="宋体" w:hAnsi="宋体" w:cs="宋体"/>
          <w:snapToGrid w:val="0"/>
          <w:color w:val="auto"/>
          <w:kern w:val="0"/>
          <w:sz w:val="30"/>
          <w:szCs w:val="30"/>
        </w:rPr>
        <w:t>附：2017年1月1日以来债券承销及相关业务未被中国证监会及派出机构出具行政处罚决定书并处以罚款的承诺函</w:t>
      </w:r>
    </w:p>
    <w:p>
      <w:pPr>
        <w:widowControl/>
        <w:tabs>
          <w:tab w:val="left" w:pos="940"/>
        </w:tabs>
        <w:adjustRightInd w:val="0"/>
        <w:spacing w:line="360" w:lineRule="auto"/>
        <w:ind w:firstLine="480" w:firstLineChars="200"/>
        <w:rPr>
          <w:rFonts w:cs="Times New Roman"/>
          <w:color w:val="auto"/>
          <w:sz w:val="24"/>
          <w:szCs w:val="24"/>
        </w:rPr>
      </w:pPr>
      <w:r>
        <w:rPr>
          <w:rFonts w:hint="eastAsia" w:cs="宋体"/>
          <w:color w:val="auto"/>
          <w:sz w:val="24"/>
          <w:szCs w:val="24"/>
        </w:rPr>
        <w:t>本公司</w:t>
      </w:r>
      <w:r>
        <w:rPr>
          <w:rFonts w:hint="eastAsia" w:cs="宋体"/>
          <w:color w:val="auto"/>
          <w:sz w:val="24"/>
          <w:szCs w:val="24"/>
          <w:lang w:eastAsia="zh-CN"/>
        </w:rPr>
        <w:t>自</w:t>
      </w:r>
      <w:r>
        <w:rPr>
          <w:rFonts w:hint="eastAsia" w:cs="宋体"/>
          <w:color w:val="auto"/>
          <w:sz w:val="24"/>
          <w:szCs w:val="24"/>
        </w:rPr>
        <w:t>2017年1月1日以来，债券承销及相关业务未被中国证监会及派出机构出具行政处罚决定书并处以罚款。</w:t>
      </w:r>
    </w:p>
    <w:p>
      <w:pPr>
        <w:widowControl/>
        <w:tabs>
          <w:tab w:val="left" w:pos="940"/>
        </w:tabs>
        <w:adjustRightInd w:val="0"/>
        <w:spacing w:line="360" w:lineRule="auto"/>
        <w:ind w:firstLine="480" w:firstLineChars="200"/>
        <w:rPr>
          <w:rFonts w:cs="Times New Roman"/>
          <w:color w:val="auto"/>
          <w:sz w:val="24"/>
          <w:szCs w:val="24"/>
        </w:rPr>
      </w:pPr>
      <w:r>
        <w:rPr>
          <w:rFonts w:hint="eastAsia" w:cs="宋体"/>
          <w:color w:val="auto"/>
          <w:sz w:val="24"/>
          <w:szCs w:val="24"/>
        </w:rPr>
        <w:t>特此承诺。</w:t>
      </w:r>
    </w:p>
    <w:p>
      <w:pPr>
        <w:widowControl/>
        <w:tabs>
          <w:tab w:val="left" w:pos="940"/>
        </w:tabs>
        <w:adjustRightInd w:val="0"/>
        <w:spacing w:line="360" w:lineRule="auto"/>
        <w:ind w:firstLine="480" w:firstLineChars="200"/>
        <w:rPr>
          <w:rFonts w:cs="Times New Roman"/>
          <w:color w:val="auto"/>
          <w:sz w:val="24"/>
          <w:szCs w:val="24"/>
        </w:rPr>
      </w:pPr>
      <w:r>
        <w:rPr>
          <w:rFonts w:hint="eastAsia" w:cs="宋体"/>
          <w:color w:val="auto"/>
          <w:sz w:val="24"/>
          <w:szCs w:val="24"/>
        </w:rPr>
        <w:t>本公司对上述声明的真实性负责。如有虚假，将依法承担相应责任。</w:t>
      </w:r>
    </w:p>
    <w:p>
      <w:pPr>
        <w:widowControl/>
        <w:tabs>
          <w:tab w:val="left" w:pos="940"/>
        </w:tabs>
        <w:adjustRightInd w:val="0"/>
        <w:spacing w:line="360" w:lineRule="auto"/>
        <w:ind w:firstLine="480" w:firstLineChars="200"/>
        <w:rPr>
          <w:rFonts w:cs="Times New Roman"/>
          <w:color w:val="auto"/>
          <w:sz w:val="24"/>
          <w:szCs w:val="24"/>
        </w:rPr>
      </w:pPr>
    </w:p>
    <w:p>
      <w:pPr>
        <w:widowControl/>
        <w:tabs>
          <w:tab w:val="left" w:pos="940"/>
        </w:tabs>
        <w:adjustRightInd w:val="0"/>
        <w:spacing w:line="360" w:lineRule="auto"/>
        <w:ind w:firstLine="480" w:firstLineChars="200"/>
        <w:rPr>
          <w:rFonts w:cs="Times New Roman"/>
          <w:color w:val="auto"/>
          <w:sz w:val="24"/>
          <w:szCs w:val="24"/>
        </w:rPr>
      </w:pPr>
    </w:p>
    <w:p>
      <w:pPr>
        <w:spacing w:line="360" w:lineRule="auto"/>
        <w:ind w:firstLine="720" w:firstLineChars="300"/>
        <w:jc w:val="right"/>
        <w:rPr>
          <w:rFonts w:cs="Times New Roman"/>
          <w:color w:val="auto"/>
          <w:sz w:val="24"/>
          <w:szCs w:val="24"/>
        </w:rPr>
      </w:pPr>
      <w:r>
        <w:rPr>
          <w:rFonts w:hint="eastAsia" w:cs="宋体"/>
          <w:color w:val="auto"/>
          <w:sz w:val="24"/>
          <w:szCs w:val="24"/>
        </w:rPr>
        <w:t>投标人名称：</w:t>
      </w:r>
      <w:r>
        <w:rPr>
          <w:color w:val="auto"/>
          <w:sz w:val="24"/>
          <w:szCs w:val="24"/>
        </w:rPr>
        <w:t xml:space="preserve">          </w:t>
      </w:r>
      <w:r>
        <w:rPr>
          <w:rFonts w:hint="eastAsia" w:cs="宋体"/>
          <w:color w:val="auto"/>
          <w:sz w:val="24"/>
          <w:szCs w:val="24"/>
        </w:rPr>
        <w:t>（单位盖章）</w:t>
      </w:r>
    </w:p>
    <w:p>
      <w:pPr>
        <w:spacing w:line="360" w:lineRule="auto"/>
        <w:ind w:right="960" w:firstLine="720" w:firstLineChars="300"/>
        <w:jc w:val="center"/>
        <w:rPr>
          <w:rFonts w:cs="Times New Roman"/>
          <w:color w:val="auto"/>
          <w:sz w:val="24"/>
          <w:szCs w:val="24"/>
        </w:rPr>
      </w:pPr>
      <w:r>
        <w:rPr>
          <w:rFonts w:hint="eastAsia" w:cs="宋体"/>
          <w:color w:val="auto"/>
          <w:sz w:val="24"/>
          <w:szCs w:val="24"/>
        </w:rPr>
        <w:t>法定代表人</w:t>
      </w:r>
      <w:r>
        <w:rPr>
          <w:color w:val="auto"/>
          <w:sz w:val="24"/>
          <w:szCs w:val="24"/>
        </w:rPr>
        <w:t>/</w:t>
      </w:r>
      <w:r>
        <w:rPr>
          <w:rFonts w:hint="eastAsia" w:cs="宋体"/>
          <w:color w:val="auto"/>
          <w:sz w:val="24"/>
          <w:szCs w:val="24"/>
        </w:rPr>
        <w:t>单位负责人或授权代表（签字或加盖个人名章）：</w:t>
      </w:r>
    </w:p>
    <w:p>
      <w:pPr>
        <w:spacing w:line="360" w:lineRule="auto"/>
        <w:ind w:firstLine="720" w:firstLineChars="300"/>
        <w:jc w:val="right"/>
        <w:rPr>
          <w:rFonts w:cs="Times New Roman"/>
          <w:color w:val="auto"/>
          <w:sz w:val="24"/>
          <w:szCs w:val="24"/>
        </w:rPr>
      </w:pPr>
      <w:r>
        <w:rPr>
          <w:color w:val="auto"/>
          <w:sz w:val="24"/>
          <w:szCs w:val="24"/>
        </w:rPr>
        <w:t xml:space="preserve">     </w:t>
      </w:r>
      <w:r>
        <w:rPr>
          <w:rFonts w:hint="eastAsia" w:cs="宋体"/>
          <w:color w:val="auto"/>
          <w:sz w:val="24"/>
          <w:szCs w:val="24"/>
        </w:rPr>
        <w:t>年</w:t>
      </w:r>
      <w:r>
        <w:rPr>
          <w:color w:val="auto"/>
          <w:sz w:val="24"/>
          <w:szCs w:val="24"/>
        </w:rPr>
        <w:t xml:space="preserve">   </w:t>
      </w:r>
      <w:r>
        <w:rPr>
          <w:rFonts w:hint="eastAsia" w:cs="宋体"/>
          <w:color w:val="auto"/>
          <w:sz w:val="24"/>
          <w:szCs w:val="24"/>
        </w:rPr>
        <w:t>月</w:t>
      </w:r>
      <w:r>
        <w:rPr>
          <w:color w:val="auto"/>
          <w:sz w:val="24"/>
          <w:szCs w:val="24"/>
        </w:rPr>
        <w:t xml:space="preserve">   </w:t>
      </w:r>
      <w:r>
        <w:rPr>
          <w:rFonts w:hint="eastAsia" w:cs="宋体"/>
          <w:color w:val="auto"/>
          <w:sz w:val="24"/>
          <w:szCs w:val="24"/>
        </w:rPr>
        <w:t>日</w:t>
      </w:r>
    </w:p>
    <w:p>
      <w:pPr>
        <w:pStyle w:val="15"/>
        <w:rPr>
          <w:rFonts w:cs="Times New Roman"/>
          <w:color w:val="auto"/>
        </w:rPr>
      </w:pPr>
    </w:p>
    <w:p>
      <w:pPr>
        <w:rPr>
          <w:rFonts w:ascii="宋体" w:cs="Times New Roman"/>
          <w:snapToGrid w:val="0"/>
          <w:color w:val="auto"/>
          <w:kern w:val="0"/>
          <w:sz w:val="30"/>
          <w:szCs w:val="30"/>
        </w:rPr>
      </w:pPr>
      <w:r>
        <w:rPr>
          <w:rFonts w:ascii="宋体" w:cs="Times New Roman"/>
          <w:snapToGrid w:val="0"/>
          <w:color w:val="auto"/>
          <w:kern w:val="0"/>
          <w:sz w:val="30"/>
          <w:szCs w:val="30"/>
        </w:rPr>
        <w:br w:type="page"/>
      </w:r>
    </w:p>
    <w:p>
      <w:pPr>
        <w:spacing w:line="360" w:lineRule="auto"/>
        <w:jc w:val="center"/>
        <w:outlineLvl w:val="2"/>
        <w:rPr>
          <w:rFonts w:ascii="宋体" w:cs="Times New Roman"/>
          <w:snapToGrid w:val="0"/>
          <w:color w:val="auto"/>
          <w:kern w:val="0"/>
          <w:sz w:val="30"/>
          <w:szCs w:val="30"/>
        </w:rPr>
      </w:pPr>
      <w:r>
        <w:rPr>
          <w:rFonts w:hint="eastAsia" w:ascii="宋体" w:hAnsi="宋体" w:cs="宋体"/>
          <w:snapToGrid w:val="0"/>
          <w:color w:val="auto"/>
          <w:kern w:val="0"/>
          <w:sz w:val="30"/>
          <w:szCs w:val="30"/>
        </w:rPr>
        <w:t>附：2017年1月1日以来不存在债券承销业务不良记录或对债券存续期的管理、督导被证监会、国家发改委或中国银行间交易商协会</w:t>
      </w:r>
    </w:p>
    <w:p>
      <w:pPr>
        <w:spacing w:line="360" w:lineRule="auto"/>
        <w:jc w:val="center"/>
        <w:outlineLvl w:val="2"/>
        <w:rPr>
          <w:rFonts w:ascii="宋体" w:cs="Times New Roman"/>
          <w:snapToGrid w:val="0"/>
          <w:color w:val="auto"/>
          <w:kern w:val="0"/>
          <w:sz w:val="30"/>
          <w:szCs w:val="30"/>
        </w:rPr>
      </w:pPr>
      <w:r>
        <w:rPr>
          <w:rFonts w:hint="eastAsia" w:ascii="宋体" w:hAnsi="宋体" w:cs="宋体"/>
          <w:snapToGrid w:val="0"/>
          <w:color w:val="auto"/>
          <w:kern w:val="0"/>
          <w:sz w:val="30"/>
          <w:szCs w:val="30"/>
        </w:rPr>
        <w:t>处罚或处分的承诺函</w:t>
      </w:r>
    </w:p>
    <w:p>
      <w:pPr>
        <w:widowControl/>
        <w:tabs>
          <w:tab w:val="left" w:pos="940"/>
        </w:tabs>
        <w:adjustRightInd w:val="0"/>
        <w:spacing w:line="360" w:lineRule="auto"/>
        <w:ind w:firstLine="480" w:firstLineChars="200"/>
        <w:rPr>
          <w:rFonts w:cs="Times New Roman"/>
          <w:color w:val="auto"/>
          <w:sz w:val="24"/>
          <w:szCs w:val="24"/>
        </w:rPr>
      </w:pPr>
    </w:p>
    <w:p>
      <w:pPr>
        <w:widowControl/>
        <w:tabs>
          <w:tab w:val="left" w:pos="940"/>
        </w:tabs>
        <w:adjustRightInd w:val="0"/>
        <w:spacing w:line="360" w:lineRule="auto"/>
        <w:ind w:firstLine="480" w:firstLineChars="200"/>
        <w:rPr>
          <w:rFonts w:cs="Times New Roman"/>
          <w:color w:val="auto"/>
          <w:sz w:val="24"/>
          <w:szCs w:val="24"/>
        </w:rPr>
      </w:pPr>
      <w:r>
        <w:rPr>
          <w:rFonts w:hint="eastAsia" w:cs="宋体"/>
          <w:color w:val="auto"/>
          <w:sz w:val="24"/>
          <w:szCs w:val="24"/>
        </w:rPr>
        <w:t>本公司2017年1月1日以来，不存在债券承销业务不良记录或对债券存续期的管理、督导被证监会、国家发改委或中国银行间交易商协会处罚或处分。</w:t>
      </w:r>
    </w:p>
    <w:p>
      <w:pPr>
        <w:widowControl/>
        <w:tabs>
          <w:tab w:val="left" w:pos="940"/>
        </w:tabs>
        <w:adjustRightInd w:val="0"/>
        <w:spacing w:line="360" w:lineRule="auto"/>
        <w:ind w:firstLine="480" w:firstLineChars="200"/>
        <w:rPr>
          <w:rFonts w:cs="Times New Roman"/>
          <w:color w:val="auto"/>
          <w:sz w:val="24"/>
          <w:szCs w:val="24"/>
        </w:rPr>
      </w:pPr>
      <w:r>
        <w:rPr>
          <w:rFonts w:hint="eastAsia" w:cs="宋体"/>
          <w:color w:val="auto"/>
          <w:sz w:val="24"/>
          <w:szCs w:val="24"/>
        </w:rPr>
        <w:t>特此承诺。</w:t>
      </w:r>
    </w:p>
    <w:p>
      <w:pPr>
        <w:widowControl/>
        <w:tabs>
          <w:tab w:val="left" w:pos="940"/>
        </w:tabs>
        <w:adjustRightInd w:val="0"/>
        <w:spacing w:line="360" w:lineRule="auto"/>
        <w:ind w:firstLine="480" w:firstLineChars="200"/>
        <w:rPr>
          <w:rFonts w:cs="Times New Roman"/>
          <w:color w:val="auto"/>
          <w:sz w:val="24"/>
          <w:szCs w:val="24"/>
        </w:rPr>
      </w:pPr>
      <w:r>
        <w:rPr>
          <w:rFonts w:hint="eastAsia" w:cs="宋体"/>
          <w:color w:val="auto"/>
          <w:sz w:val="24"/>
          <w:szCs w:val="24"/>
        </w:rPr>
        <w:t>本公司对上述声明的真实性负责。如有虚假，将依法承担相应责任。</w:t>
      </w:r>
    </w:p>
    <w:p>
      <w:pPr>
        <w:widowControl/>
        <w:tabs>
          <w:tab w:val="left" w:pos="940"/>
        </w:tabs>
        <w:adjustRightInd w:val="0"/>
        <w:spacing w:line="360" w:lineRule="auto"/>
        <w:ind w:firstLine="480" w:firstLineChars="200"/>
        <w:rPr>
          <w:rFonts w:cs="Times New Roman"/>
          <w:color w:val="auto"/>
          <w:sz w:val="24"/>
          <w:szCs w:val="24"/>
        </w:rPr>
      </w:pPr>
    </w:p>
    <w:p>
      <w:pPr>
        <w:widowControl/>
        <w:tabs>
          <w:tab w:val="left" w:pos="940"/>
        </w:tabs>
        <w:adjustRightInd w:val="0"/>
        <w:spacing w:line="360" w:lineRule="auto"/>
        <w:ind w:firstLine="480" w:firstLineChars="200"/>
        <w:rPr>
          <w:rFonts w:cs="Times New Roman"/>
          <w:color w:val="auto"/>
          <w:sz w:val="24"/>
          <w:szCs w:val="24"/>
        </w:rPr>
      </w:pPr>
    </w:p>
    <w:p>
      <w:pPr>
        <w:spacing w:line="360" w:lineRule="auto"/>
        <w:ind w:firstLine="720" w:firstLineChars="300"/>
        <w:jc w:val="right"/>
        <w:rPr>
          <w:rFonts w:cs="Times New Roman"/>
          <w:color w:val="auto"/>
          <w:sz w:val="24"/>
          <w:szCs w:val="24"/>
        </w:rPr>
      </w:pPr>
      <w:r>
        <w:rPr>
          <w:rFonts w:hint="eastAsia" w:cs="宋体"/>
          <w:color w:val="auto"/>
          <w:sz w:val="24"/>
          <w:szCs w:val="24"/>
        </w:rPr>
        <w:t>投标人名称：</w:t>
      </w:r>
      <w:r>
        <w:rPr>
          <w:color w:val="auto"/>
          <w:sz w:val="24"/>
          <w:szCs w:val="24"/>
        </w:rPr>
        <w:t xml:space="preserve">          </w:t>
      </w:r>
      <w:r>
        <w:rPr>
          <w:rFonts w:hint="eastAsia" w:cs="宋体"/>
          <w:color w:val="auto"/>
          <w:sz w:val="24"/>
          <w:szCs w:val="24"/>
        </w:rPr>
        <w:t>（单位盖章）</w:t>
      </w:r>
    </w:p>
    <w:p>
      <w:pPr>
        <w:spacing w:line="360" w:lineRule="auto"/>
        <w:ind w:right="960" w:firstLine="720" w:firstLineChars="300"/>
        <w:jc w:val="center"/>
        <w:rPr>
          <w:rFonts w:cs="Times New Roman"/>
          <w:color w:val="auto"/>
          <w:sz w:val="24"/>
          <w:szCs w:val="24"/>
        </w:rPr>
      </w:pPr>
      <w:r>
        <w:rPr>
          <w:rFonts w:hint="eastAsia" w:cs="宋体"/>
          <w:color w:val="auto"/>
          <w:sz w:val="24"/>
          <w:szCs w:val="24"/>
        </w:rPr>
        <w:t>法定代表人</w:t>
      </w:r>
      <w:r>
        <w:rPr>
          <w:color w:val="auto"/>
          <w:sz w:val="24"/>
          <w:szCs w:val="24"/>
        </w:rPr>
        <w:t>/</w:t>
      </w:r>
      <w:r>
        <w:rPr>
          <w:rFonts w:hint="eastAsia" w:cs="宋体"/>
          <w:color w:val="auto"/>
          <w:sz w:val="24"/>
          <w:szCs w:val="24"/>
        </w:rPr>
        <w:t>单位负责人或授权代表（签字或加盖个人名章）：</w:t>
      </w:r>
    </w:p>
    <w:p>
      <w:pPr>
        <w:widowControl/>
        <w:jc w:val="right"/>
        <w:rPr>
          <w:rFonts w:ascii="宋体" w:cs="Times New Roman"/>
          <w:color w:val="auto"/>
          <w:sz w:val="28"/>
          <w:szCs w:val="28"/>
          <w:lang w:val="zh-CN"/>
        </w:rPr>
      </w:pPr>
      <w:r>
        <w:rPr>
          <w:color w:val="auto"/>
          <w:sz w:val="24"/>
          <w:szCs w:val="24"/>
        </w:rPr>
        <w:t xml:space="preserve">     </w:t>
      </w:r>
      <w:r>
        <w:rPr>
          <w:rFonts w:hint="eastAsia" w:cs="宋体"/>
          <w:color w:val="auto"/>
          <w:sz w:val="24"/>
          <w:szCs w:val="24"/>
        </w:rPr>
        <w:t>年</w:t>
      </w:r>
      <w:r>
        <w:rPr>
          <w:color w:val="auto"/>
          <w:sz w:val="24"/>
          <w:szCs w:val="24"/>
        </w:rPr>
        <w:t xml:space="preserve">   </w:t>
      </w:r>
      <w:r>
        <w:rPr>
          <w:rFonts w:hint="eastAsia" w:cs="宋体"/>
          <w:color w:val="auto"/>
          <w:sz w:val="24"/>
          <w:szCs w:val="24"/>
        </w:rPr>
        <w:t>月</w:t>
      </w:r>
      <w:r>
        <w:rPr>
          <w:color w:val="auto"/>
          <w:sz w:val="24"/>
          <w:szCs w:val="24"/>
        </w:rPr>
        <w:t xml:space="preserve">   </w:t>
      </w:r>
      <w:r>
        <w:rPr>
          <w:rFonts w:hint="eastAsia" w:cs="宋体"/>
          <w:color w:val="auto"/>
          <w:sz w:val="24"/>
          <w:szCs w:val="24"/>
        </w:rPr>
        <w:t>日</w:t>
      </w:r>
    </w:p>
    <w:p>
      <w:pPr>
        <w:rPr>
          <w:rFonts w:ascii="宋体" w:cs="Times New Roman"/>
          <w:b/>
          <w:bCs/>
          <w:color w:val="auto"/>
          <w:sz w:val="32"/>
          <w:szCs w:val="32"/>
          <w:lang w:val="zh-CN"/>
        </w:rPr>
      </w:pPr>
      <w:r>
        <w:rPr>
          <w:rFonts w:ascii="宋体" w:cs="Times New Roman"/>
          <w:b/>
          <w:bCs/>
          <w:color w:val="auto"/>
          <w:sz w:val="32"/>
          <w:szCs w:val="32"/>
          <w:lang w:val="zh-CN"/>
        </w:rPr>
        <w:br w:type="page"/>
      </w:r>
    </w:p>
    <w:p>
      <w:pPr>
        <w:pStyle w:val="51"/>
        <w:numPr>
          <w:ilvl w:val="0"/>
          <w:numId w:val="7"/>
        </w:numPr>
        <w:autoSpaceDE w:val="0"/>
        <w:autoSpaceDN w:val="0"/>
        <w:adjustRightInd w:val="0"/>
        <w:spacing w:line="360" w:lineRule="auto"/>
        <w:ind w:firstLineChars="0"/>
        <w:jc w:val="center"/>
        <w:rPr>
          <w:rFonts w:ascii="宋体" w:cs="Times New Roman"/>
          <w:color w:val="auto"/>
          <w:sz w:val="24"/>
          <w:szCs w:val="24"/>
        </w:rPr>
      </w:pPr>
      <w:r>
        <w:rPr>
          <w:rFonts w:hint="eastAsia" w:ascii="宋体" w:hAnsi="宋体" w:cs="宋体"/>
          <w:b/>
          <w:bCs/>
          <w:color w:val="auto"/>
          <w:sz w:val="32"/>
          <w:szCs w:val="32"/>
          <w:lang w:val="zh-CN"/>
        </w:rPr>
        <w:t>符合性审查证明材料</w:t>
      </w:r>
    </w:p>
    <w:p>
      <w:pPr>
        <w:pStyle w:val="12"/>
        <w:spacing w:line="360" w:lineRule="auto"/>
        <w:jc w:val="center"/>
        <w:rPr>
          <w:rFonts w:ascii="宋体" w:cs="Times New Roman"/>
          <w:snapToGrid w:val="0"/>
          <w:color w:val="auto"/>
          <w:kern w:val="0"/>
          <w:sz w:val="32"/>
          <w:szCs w:val="32"/>
        </w:rPr>
      </w:pPr>
      <w:r>
        <w:rPr>
          <w:rFonts w:ascii="宋体" w:hAnsi="宋体" w:cs="宋体"/>
          <w:snapToGrid w:val="0"/>
          <w:color w:val="auto"/>
          <w:kern w:val="0"/>
          <w:sz w:val="32"/>
          <w:szCs w:val="32"/>
        </w:rPr>
        <w:t>3.1</w:t>
      </w:r>
      <w:r>
        <w:rPr>
          <w:rFonts w:hint="eastAsia" w:ascii="宋体" w:hAnsi="宋体" w:cs="宋体"/>
          <w:snapToGrid w:val="0"/>
          <w:color w:val="auto"/>
          <w:kern w:val="0"/>
          <w:sz w:val="32"/>
          <w:szCs w:val="32"/>
        </w:rPr>
        <w:t>投</w:t>
      </w:r>
      <w:r>
        <w:rPr>
          <w:rFonts w:ascii="宋体" w:hAnsi="宋体" w:cs="宋体"/>
          <w:snapToGrid w:val="0"/>
          <w:color w:val="auto"/>
          <w:kern w:val="0"/>
          <w:sz w:val="32"/>
          <w:szCs w:val="32"/>
        </w:rPr>
        <w:t xml:space="preserve"> </w:t>
      </w:r>
      <w:r>
        <w:rPr>
          <w:rFonts w:hint="eastAsia" w:ascii="宋体" w:hAnsi="宋体" w:cs="宋体"/>
          <w:snapToGrid w:val="0"/>
          <w:color w:val="auto"/>
          <w:kern w:val="0"/>
          <w:sz w:val="32"/>
          <w:szCs w:val="32"/>
        </w:rPr>
        <w:t>标</w:t>
      </w:r>
      <w:r>
        <w:rPr>
          <w:rFonts w:ascii="宋体" w:hAnsi="宋体" w:cs="宋体"/>
          <w:snapToGrid w:val="0"/>
          <w:color w:val="auto"/>
          <w:kern w:val="0"/>
          <w:sz w:val="32"/>
          <w:szCs w:val="32"/>
        </w:rPr>
        <w:t xml:space="preserve"> </w:t>
      </w:r>
      <w:r>
        <w:rPr>
          <w:rFonts w:hint="eastAsia" w:ascii="宋体" w:hAnsi="宋体" w:cs="宋体"/>
          <w:snapToGrid w:val="0"/>
          <w:color w:val="auto"/>
          <w:kern w:val="0"/>
          <w:sz w:val="32"/>
          <w:szCs w:val="32"/>
        </w:rPr>
        <w:t>函</w:t>
      </w:r>
    </w:p>
    <w:p>
      <w:pPr>
        <w:pStyle w:val="12"/>
        <w:spacing w:line="400" w:lineRule="exact"/>
        <w:jc w:val="left"/>
        <w:rPr>
          <w:rFonts w:ascii="宋体" w:cs="Times New Roman"/>
          <w:snapToGrid w:val="0"/>
          <w:color w:val="auto"/>
          <w:kern w:val="0"/>
        </w:rPr>
      </w:pPr>
      <w:r>
        <w:rPr>
          <w:rFonts w:hint="eastAsia" w:ascii="宋体" w:hAnsi="宋体" w:cs="宋体"/>
          <w:snapToGrid w:val="0"/>
          <w:color w:val="auto"/>
          <w:kern w:val="0"/>
        </w:rPr>
        <w:t>致：</w:t>
      </w:r>
      <w:r>
        <w:rPr>
          <w:rFonts w:hint="eastAsia" w:ascii="宋体" w:hAnsi="宋体" w:cs="宋体"/>
          <w:snapToGrid w:val="0"/>
          <w:color w:val="auto"/>
          <w:kern w:val="0"/>
          <w:u w:val="single"/>
        </w:rPr>
        <w:t>（采购人）</w:t>
      </w:r>
      <w:r>
        <w:rPr>
          <w:rFonts w:ascii="宋体" w:hAnsi="宋体" w:cs="宋体"/>
          <w:snapToGrid w:val="0"/>
          <w:color w:val="auto"/>
          <w:kern w:val="0"/>
        </w:rPr>
        <w:t xml:space="preserve">  </w:t>
      </w:r>
    </w:p>
    <w:p>
      <w:pPr>
        <w:pStyle w:val="12"/>
        <w:spacing w:line="400" w:lineRule="exact"/>
        <w:ind w:firstLine="235" w:firstLineChars="98"/>
        <w:jc w:val="left"/>
        <w:rPr>
          <w:rFonts w:ascii="宋体" w:cs="Times New Roman"/>
          <w:snapToGrid w:val="0"/>
          <w:color w:val="auto"/>
          <w:kern w:val="0"/>
        </w:rPr>
      </w:pPr>
      <w:r>
        <w:rPr>
          <w:rFonts w:hint="eastAsia" w:ascii="宋体" w:hAnsi="宋体" w:cs="宋体"/>
          <w:snapToGrid w:val="0"/>
          <w:color w:val="auto"/>
          <w:kern w:val="0"/>
        </w:rPr>
        <w:t>我们收到了</w:t>
      </w:r>
      <w:r>
        <w:rPr>
          <w:rFonts w:hint="eastAsia" w:ascii="宋体" w:hAnsi="宋体" w:cs="宋体"/>
          <w:snapToGrid w:val="0"/>
          <w:color w:val="auto"/>
          <w:kern w:val="0"/>
          <w:u w:val="single"/>
        </w:rPr>
        <w:t>（项目编号）</w:t>
      </w:r>
      <w:r>
        <w:rPr>
          <w:rFonts w:hint="eastAsia" w:ascii="宋体" w:hAnsi="宋体" w:cs="宋体"/>
          <w:snapToGrid w:val="0"/>
          <w:color w:val="auto"/>
          <w:kern w:val="0"/>
        </w:rPr>
        <w:t>的招标文件，经详细研究，我们决定参加该项目的投标，我们郑重声明以下诸点并负法律责任。</w:t>
      </w:r>
    </w:p>
    <w:p>
      <w:pPr>
        <w:pStyle w:val="20"/>
        <w:widowControl/>
        <w:shd w:val="clear" w:color="auto" w:fill="FFFFFF"/>
        <w:spacing w:line="400" w:lineRule="exact"/>
        <w:jc w:val="left"/>
        <w:rPr>
          <w:rFonts w:ascii="宋体" w:cs="宋体"/>
          <w:color w:val="auto"/>
          <w:shd w:val="clear" w:color="auto" w:fill="FFFFFF"/>
        </w:rPr>
      </w:pPr>
      <w:r>
        <w:rPr>
          <w:rFonts w:ascii="宋体" w:hAnsi="宋体" w:cs="宋体"/>
          <w:snapToGrid w:val="0"/>
          <w:color w:val="auto"/>
          <w:kern w:val="0"/>
        </w:rPr>
        <w:t>1</w:t>
      </w:r>
      <w:r>
        <w:rPr>
          <w:rFonts w:hint="eastAsia" w:ascii="宋体" w:hAnsi="宋体" w:cs="宋体"/>
          <w:snapToGrid w:val="0"/>
          <w:color w:val="auto"/>
          <w:kern w:val="0"/>
        </w:rPr>
        <w:t>、愿按照招标文件中的条款和要求提供</w:t>
      </w:r>
      <w:r>
        <w:rPr>
          <w:rFonts w:ascii="宋体" w:hAnsi="宋体" w:cs="宋体"/>
          <w:snapToGrid w:val="0"/>
          <w:color w:val="auto"/>
          <w:kern w:val="0"/>
          <w:u w:val="single"/>
        </w:rPr>
        <w:t xml:space="preserve"> </w:t>
      </w:r>
      <w:r>
        <w:rPr>
          <w:rFonts w:hint="eastAsia" w:ascii="宋体" w:hAnsi="宋体" w:cs="宋体"/>
          <w:snapToGrid w:val="0"/>
          <w:color w:val="auto"/>
          <w:kern w:val="0"/>
          <w:u w:val="single"/>
        </w:rPr>
        <w:t>（项目名称）</w:t>
      </w:r>
      <w:r>
        <w:rPr>
          <w:rFonts w:ascii="宋体" w:hAnsi="宋体" w:cs="宋体"/>
          <w:snapToGrid w:val="0"/>
          <w:color w:val="auto"/>
          <w:kern w:val="0"/>
          <w:u w:val="single"/>
        </w:rPr>
        <w:t xml:space="preserve">  </w:t>
      </w:r>
      <w:r>
        <w:rPr>
          <w:rFonts w:hint="eastAsia" w:ascii="宋体" w:hAnsi="宋体" w:cs="宋体"/>
          <w:snapToGrid w:val="0"/>
          <w:color w:val="auto"/>
          <w:kern w:val="0"/>
        </w:rPr>
        <w:t>的所有采购内容</w:t>
      </w:r>
      <w:r>
        <w:rPr>
          <w:rFonts w:ascii="宋体" w:hAnsi="宋体" w:cs="宋体"/>
          <w:snapToGrid w:val="0"/>
          <w:color w:val="auto"/>
          <w:kern w:val="0"/>
        </w:rPr>
        <w:t xml:space="preserve"> </w:t>
      </w:r>
      <w:r>
        <w:rPr>
          <w:rFonts w:hint="eastAsia" w:ascii="宋体" w:hAnsi="宋体" w:cs="宋体"/>
          <w:snapToGrid w:val="0"/>
          <w:color w:val="auto"/>
          <w:kern w:val="0"/>
        </w:rPr>
        <w:t>，投标报价为：</w:t>
      </w:r>
      <w:r>
        <w:rPr>
          <w:rFonts w:ascii="宋体" w:cs="Times New Roman"/>
          <w:snapToGrid w:val="0"/>
          <w:color w:val="auto"/>
          <w:kern w:val="0"/>
        </w:rPr>
        <w:br w:type="textWrapping"/>
      </w:r>
      <w:r>
        <w:rPr>
          <w:rFonts w:ascii="宋体" w:hAnsi="宋体" w:cs="宋体"/>
          <w:snapToGrid w:val="0"/>
          <w:color w:val="auto"/>
          <w:kern w:val="0"/>
        </w:rPr>
        <w:t xml:space="preserve">     </w:t>
      </w:r>
      <w:r>
        <w:rPr>
          <w:rFonts w:hint="eastAsia" w:ascii="宋体" w:hAnsi="宋体" w:cs="宋体"/>
          <w:color w:val="auto"/>
          <w:shd w:val="clear" w:color="auto" w:fill="FFFFFF"/>
        </w:rPr>
        <w:t>本期债券承销服务费、首期债券发行审计费等所有费用总额不超过</w:t>
      </w:r>
      <w:r>
        <w:rPr>
          <w:rFonts w:hint="eastAsia" w:ascii="宋体" w:hAnsi="宋体" w:cs="宋体"/>
          <w:color w:val="auto"/>
          <w:u w:val="single"/>
          <w:shd w:val="clear" w:color="auto" w:fill="FFFFFF"/>
        </w:rPr>
        <w:t>大写</w:t>
      </w:r>
      <w:r>
        <w:rPr>
          <w:rFonts w:ascii="宋体" w:hAnsi="宋体" w:cs="宋体"/>
          <w:color w:val="auto"/>
          <w:u w:val="single"/>
          <w:shd w:val="clear" w:color="auto" w:fill="FFFFFF"/>
        </w:rPr>
        <w:t xml:space="preserve">     </w:t>
      </w:r>
      <w:r>
        <w:rPr>
          <w:rFonts w:hint="eastAsia" w:ascii="宋体" w:hAnsi="宋体" w:cs="宋体"/>
          <w:color w:val="auto"/>
          <w:u w:val="single"/>
          <w:shd w:val="clear" w:color="auto" w:fill="FFFFFF"/>
        </w:rPr>
        <w:t>小写</w:t>
      </w:r>
      <w:r>
        <w:rPr>
          <w:rFonts w:ascii="宋体" w:hAnsi="宋体" w:cs="宋体"/>
          <w:color w:val="auto"/>
          <w:u w:val="single"/>
          <w:shd w:val="clear" w:color="auto" w:fill="FFFFFF"/>
        </w:rPr>
        <w:t xml:space="preserve">      </w:t>
      </w:r>
      <w:r>
        <w:rPr>
          <w:rFonts w:hint="eastAsia" w:ascii="宋体" w:hAnsi="宋体" w:cs="宋体"/>
          <w:color w:val="auto"/>
          <w:shd w:val="clear" w:color="auto" w:fill="FFFFFF"/>
        </w:rPr>
        <w:t>元人民币。</w:t>
      </w:r>
    </w:p>
    <w:p>
      <w:pPr>
        <w:pStyle w:val="20"/>
        <w:widowControl/>
        <w:shd w:val="clear" w:color="auto" w:fill="FFFFFF"/>
        <w:spacing w:line="400" w:lineRule="exact"/>
        <w:ind w:firstLine="480" w:firstLineChars="200"/>
        <w:jc w:val="left"/>
        <w:rPr>
          <w:rFonts w:ascii="宋体" w:cs="宋体"/>
          <w:color w:val="auto"/>
          <w:shd w:val="clear" w:color="auto" w:fill="FFFFFF"/>
        </w:rPr>
      </w:pPr>
      <w:r>
        <w:rPr>
          <w:rFonts w:hint="eastAsia" w:ascii="宋体" w:hAnsi="宋体" w:cs="宋体"/>
          <w:color w:val="auto"/>
          <w:shd w:val="clear" w:color="auto" w:fill="FFFFFF"/>
        </w:rPr>
        <w:t>（</w:t>
      </w:r>
      <w:r>
        <w:rPr>
          <w:rFonts w:ascii="宋体" w:hAnsi="宋体" w:cs="宋体"/>
          <w:color w:val="auto"/>
          <w:shd w:val="clear" w:color="auto" w:fill="FFFFFF"/>
        </w:rPr>
        <w:t>1</w:t>
      </w:r>
      <w:r>
        <w:rPr>
          <w:rFonts w:hint="eastAsia" w:ascii="宋体" w:hAnsi="宋体" w:cs="宋体"/>
          <w:color w:val="auto"/>
          <w:shd w:val="clear" w:color="auto" w:fill="FFFFFF"/>
        </w:rPr>
        <w:t>）本期债券承销服务费用为不超过发行金额的</w:t>
      </w:r>
      <w:r>
        <w:rPr>
          <w:rFonts w:hint="eastAsia" w:ascii="宋体" w:hAnsi="宋体" w:cs="宋体"/>
          <w:color w:val="auto"/>
          <w:u w:val="single"/>
          <w:shd w:val="clear" w:color="auto" w:fill="FFFFFF"/>
        </w:rPr>
        <w:t>大写</w:t>
      </w:r>
      <w:r>
        <w:rPr>
          <w:rFonts w:ascii="宋体" w:hAnsi="宋体" w:cs="宋体"/>
          <w:color w:val="auto"/>
          <w:u w:val="single"/>
          <w:shd w:val="clear" w:color="auto" w:fill="FFFFFF"/>
        </w:rPr>
        <w:t xml:space="preserve">   </w:t>
      </w:r>
      <w:r>
        <w:rPr>
          <w:rFonts w:hint="eastAsia" w:ascii="宋体" w:hAnsi="宋体" w:cs="宋体"/>
          <w:color w:val="auto"/>
          <w:u w:val="single"/>
          <w:shd w:val="clear" w:color="auto" w:fill="FFFFFF"/>
          <w:lang w:val="en-US" w:eastAsia="zh-CN"/>
        </w:rPr>
        <w:t xml:space="preserve"> </w:t>
      </w:r>
      <w:r>
        <w:rPr>
          <w:rFonts w:hint="eastAsia" w:ascii="宋体" w:hAnsi="宋体" w:cs="宋体"/>
          <w:color w:val="auto"/>
          <w:u w:val="single"/>
          <w:shd w:val="clear" w:color="auto" w:fill="FFFFFF"/>
        </w:rPr>
        <w:t>小写</w:t>
      </w:r>
      <w:r>
        <w:rPr>
          <w:rFonts w:ascii="宋体" w:hAnsi="宋体" w:cs="宋体"/>
          <w:color w:val="auto"/>
          <w:u w:val="single"/>
          <w:shd w:val="clear" w:color="auto" w:fill="FFFFFF"/>
        </w:rPr>
        <w:t xml:space="preserve">    </w:t>
      </w:r>
      <w:r>
        <w:rPr>
          <w:rFonts w:hint="eastAsia" w:ascii="宋体" w:hAnsi="宋体" w:cs="仿宋"/>
          <w:color w:val="auto"/>
          <w:shd w:val="clear" w:color="050000" w:fill="auto"/>
        </w:rPr>
        <w:t>‰</w:t>
      </w:r>
      <w:r>
        <w:rPr>
          <w:rFonts w:hint="eastAsia" w:ascii="宋体" w:hAnsi="宋体" w:cs="宋体"/>
          <w:color w:val="auto"/>
          <w:shd w:val="clear" w:color="auto" w:fill="FFFFFF"/>
        </w:rPr>
        <w:t>；</w:t>
      </w:r>
    </w:p>
    <w:p>
      <w:pPr>
        <w:pStyle w:val="20"/>
        <w:widowControl/>
        <w:shd w:val="clear" w:color="auto" w:fill="FFFFFF"/>
        <w:spacing w:line="400" w:lineRule="exact"/>
        <w:ind w:firstLine="480" w:firstLineChars="200"/>
        <w:jc w:val="left"/>
        <w:rPr>
          <w:rFonts w:ascii="宋体" w:cs="宋体"/>
          <w:color w:val="auto"/>
          <w:shd w:val="clear" w:color="auto" w:fill="FFFFFF"/>
        </w:rPr>
      </w:pPr>
      <w:r>
        <w:rPr>
          <w:rFonts w:hint="eastAsia" w:ascii="宋体" w:hAnsi="宋体" w:cs="宋体"/>
          <w:color w:val="auto"/>
          <w:shd w:val="clear" w:color="auto" w:fill="FFFFFF"/>
        </w:rPr>
        <w:t>（</w:t>
      </w:r>
      <w:r>
        <w:rPr>
          <w:rFonts w:ascii="宋体" w:hAnsi="宋体" w:cs="宋体"/>
          <w:color w:val="auto"/>
          <w:shd w:val="clear" w:color="auto" w:fill="FFFFFF"/>
        </w:rPr>
        <w:t>2</w:t>
      </w:r>
      <w:r>
        <w:rPr>
          <w:rFonts w:hint="eastAsia" w:ascii="宋体" w:hAnsi="宋体" w:cs="宋体"/>
          <w:color w:val="auto"/>
          <w:shd w:val="clear" w:color="auto" w:fill="FFFFFF"/>
        </w:rPr>
        <w:t>）首期债券发行审计费、律师费、评估费、评级费等费用为不超过</w:t>
      </w:r>
      <w:r>
        <w:rPr>
          <w:rFonts w:ascii="宋体" w:hAnsi="宋体" w:cs="宋体"/>
          <w:color w:val="auto"/>
          <w:u w:val="single"/>
          <w:shd w:val="clear" w:color="auto" w:fill="FFFFFF"/>
        </w:rPr>
        <w:t xml:space="preserve"> </w:t>
      </w:r>
      <w:r>
        <w:rPr>
          <w:rFonts w:hint="eastAsia" w:ascii="宋体" w:hAnsi="宋体" w:cs="宋体"/>
          <w:color w:val="auto"/>
          <w:u w:val="single"/>
          <w:shd w:val="clear" w:color="auto" w:fill="FFFFFF"/>
        </w:rPr>
        <w:t>大写</w:t>
      </w:r>
      <w:r>
        <w:rPr>
          <w:rFonts w:ascii="宋体" w:hAnsi="宋体" w:cs="宋体"/>
          <w:color w:val="auto"/>
          <w:u w:val="single"/>
          <w:shd w:val="clear" w:color="auto" w:fill="FFFFFF"/>
        </w:rPr>
        <w:t xml:space="preserve">     </w:t>
      </w:r>
      <w:r>
        <w:rPr>
          <w:rFonts w:hint="eastAsia" w:ascii="宋体" w:hAnsi="宋体" w:cs="宋体"/>
          <w:color w:val="auto"/>
          <w:u w:val="single"/>
          <w:shd w:val="clear" w:color="auto" w:fill="FFFFFF"/>
        </w:rPr>
        <w:t>小写</w:t>
      </w:r>
      <w:r>
        <w:rPr>
          <w:rFonts w:ascii="宋体" w:hAnsi="宋体" w:cs="宋体"/>
          <w:color w:val="auto"/>
          <w:u w:val="single"/>
          <w:shd w:val="clear" w:color="auto" w:fill="FFFFFF"/>
        </w:rPr>
        <w:t xml:space="preserve">       </w:t>
      </w:r>
      <w:r>
        <w:rPr>
          <w:rFonts w:hint="eastAsia" w:ascii="宋体" w:hAnsi="宋体" w:cs="宋体"/>
          <w:color w:val="auto"/>
          <w:shd w:val="clear" w:color="auto" w:fill="FFFFFF"/>
        </w:rPr>
        <w:t>元人民币。</w:t>
      </w:r>
      <w:r>
        <w:rPr>
          <w:rFonts w:ascii="宋体" w:cs="宋体"/>
          <w:color w:val="auto"/>
          <w:shd w:val="clear" w:color="auto" w:fill="FFFFFF"/>
        </w:rPr>
        <w:br w:type="textWrapping"/>
      </w:r>
      <w:r>
        <w:rPr>
          <w:rFonts w:ascii="宋体" w:hAnsi="宋体" w:cs="宋体"/>
          <w:color w:val="auto"/>
          <w:shd w:val="clear" w:color="auto" w:fill="FFFFFF"/>
        </w:rPr>
        <w:t xml:space="preserve">     </w:t>
      </w:r>
      <w:r>
        <w:rPr>
          <w:rFonts w:hint="eastAsia" w:ascii="宋体" w:hAnsi="宋体" w:cs="宋体"/>
          <w:color w:val="auto"/>
          <w:shd w:val="clear" w:color="auto" w:fill="FFFFFF"/>
        </w:rPr>
        <w:t>详见“开标一览表”。</w:t>
      </w:r>
    </w:p>
    <w:p>
      <w:pPr>
        <w:pStyle w:val="12"/>
        <w:spacing w:line="400" w:lineRule="exact"/>
        <w:jc w:val="left"/>
        <w:rPr>
          <w:rFonts w:ascii="宋体" w:cs="Times New Roman"/>
          <w:snapToGrid w:val="0"/>
          <w:color w:val="auto"/>
          <w:kern w:val="0"/>
        </w:rPr>
      </w:pPr>
      <w:r>
        <w:rPr>
          <w:rFonts w:ascii="宋体" w:hAnsi="宋体" w:cs="宋体"/>
          <w:snapToGrid w:val="0"/>
          <w:color w:val="auto"/>
          <w:kern w:val="0"/>
        </w:rPr>
        <w:t>2</w:t>
      </w:r>
      <w:r>
        <w:rPr>
          <w:rFonts w:hint="eastAsia" w:ascii="宋体" w:hAnsi="宋体" w:cs="宋体"/>
          <w:snapToGrid w:val="0"/>
          <w:color w:val="auto"/>
          <w:kern w:val="0"/>
        </w:rPr>
        <w:t>、如果我们的投标文件被接受，我们将履行招标文件中规定的各项要求。</w:t>
      </w:r>
    </w:p>
    <w:p>
      <w:pPr>
        <w:pStyle w:val="12"/>
        <w:spacing w:line="400" w:lineRule="exact"/>
        <w:rPr>
          <w:rFonts w:ascii="宋体" w:cs="Times New Roman"/>
          <w:snapToGrid w:val="0"/>
          <w:color w:val="auto"/>
          <w:kern w:val="0"/>
        </w:rPr>
      </w:pPr>
      <w:r>
        <w:rPr>
          <w:rFonts w:ascii="宋体" w:hAnsi="宋体" w:cs="宋体"/>
          <w:snapToGrid w:val="0"/>
          <w:color w:val="auto"/>
          <w:kern w:val="0"/>
        </w:rPr>
        <w:t>3</w:t>
      </w:r>
      <w:r>
        <w:rPr>
          <w:rFonts w:hint="eastAsia" w:ascii="宋体" w:hAnsi="宋体" w:cs="宋体"/>
          <w:snapToGrid w:val="0"/>
          <w:color w:val="auto"/>
          <w:kern w:val="0"/>
        </w:rPr>
        <w:t>、我们同意按招标文件中的规定，本投标文件的有效期为投标截止之日起天。</w:t>
      </w:r>
    </w:p>
    <w:p>
      <w:pPr>
        <w:pStyle w:val="12"/>
        <w:spacing w:line="400" w:lineRule="exact"/>
        <w:jc w:val="left"/>
        <w:rPr>
          <w:rFonts w:ascii="宋体" w:cs="Times New Roman"/>
          <w:snapToGrid w:val="0"/>
          <w:color w:val="auto"/>
          <w:kern w:val="0"/>
        </w:rPr>
      </w:pPr>
      <w:r>
        <w:rPr>
          <w:rFonts w:hint="eastAsia" w:ascii="宋体" w:hAnsi="宋体" w:cs="宋体"/>
          <w:snapToGrid w:val="0"/>
          <w:color w:val="auto"/>
          <w:kern w:val="0"/>
        </w:rPr>
        <w:t>如果成交，有效期延长至合同终止日止。</w:t>
      </w:r>
    </w:p>
    <w:p>
      <w:pPr>
        <w:pStyle w:val="12"/>
        <w:spacing w:line="400" w:lineRule="exact"/>
        <w:jc w:val="left"/>
        <w:rPr>
          <w:rFonts w:ascii="宋体" w:cs="Times New Roman"/>
          <w:snapToGrid w:val="0"/>
          <w:color w:val="auto"/>
          <w:kern w:val="0"/>
        </w:rPr>
      </w:pPr>
      <w:r>
        <w:rPr>
          <w:rFonts w:ascii="宋体" w:hAnsi="宋体" w:cs="宋体"/>
          <w:snapToGrid w:val="0"/>
          <w:color w:val="auto"/>
          <w:kern w:val="0"/>
        </w:rPr>
        <w:t>4</w:t>
      </w:r>
      <w:r>
        <w:rPr>
          <w:rFonts w:hint="eastAsia" w:ascii="宋体" w:hAnsi="宋体" w:cs="宋体"/>
          <w:snapToGrid w:val="0"/>
          <w:color w:val="auto"/>
          <w:kern w:val="0"/>
        </w:rPr>
        <w:t>、我们愿提供招标文件中要求的所有文件资料。</w:t>
      </w:r>
    </w:p>
    <w:p>
      <w:pPr>
        <w:pStyle w:val="12"/>
        <w:spacing w:line="400" w:lineRule="exact"/>
        <w:jc w:val="left"/>
        <w:rPr>
          <w:rFonts w:ascii="宋体" w:cs="Times New Roman"/>
          <w:snapToGrid w:val="0"/>
          <w:color w:val="auto"/>
          <w:kern w:val="0"/>
        </w:rPr>
      </w:pPr>
      <w:r>
        <w:rPr>
          <w:rFonts w:ascii="宋体" w:hAnsi="宋体" w:cs="宋体"/>
          <w:snapToGrid w:val="0"/>
          <w:color w:val="auto"/>
          <w:kern w:val="0"/>
        </w:rPr>
        <w:t>5</w:t>
      </w:r>
      <w:r>
        <w:rPr>
          <w:rFonts w:hint="eastAsia" w:ascii="宋体" w:hAnsi="宋体" w:cs="宋体"/>
          <w:snapToGrid w:val="0"/>
          <w:color w:val="auto"/>
          <w:kern w:val="0"/>
        </w:rPr>
        <w:t>、我们保证在收到中标通知书后，按招标文件的规定提交履约保证金。</w:t>
      </w:r>
    </w:p>
    <w:p>
      <w:pPr>
        <w:pStyle w:val="12"/>
        <w:spacing w:line="400" w:lineRule="exact"/>
        <w:jc w:val="left"/>
        <w:rPr>
          <w:rFonts w:ascii="宋体" w:cs="Times New Roman"/>
          <w:snapToGrid w:val="0"/>
          <w:color w:val="auto"/>
          <w:kern w:val="0"/>
        </w:rPr>
      </w:pPr>
      <w:r>
        <w:rPr>
          <w:rFonts w:ascii="宋体" w:hAnsi="宋体" w:cs="宋体"/>
          <w:snapToGrid w:val="0"/>
          <w:color w:val="auto"/>
          <w:kern w:val="0"/>
        </w:rPr>
        <w:t>6</w:t>
      </w:r>
      <w:r>
        <w:rPr>
          <w:rFonts w:hint="eastAsia" w:ascii="宋体" w:hAnsi="宋体" w:cs="宋体"/>
          <w:snapToGrid w:val="0"/>
          <w:color w:val="auto"/>
          <w:kern w:val="0"/>
        </w:rPr>
        <w:t>、投标人同意提供按照贵方可能要求的与其投标有关的一切数据或资料，完全理解贵方不一定接受最低价的投标或收到的任何投标。</w:t>
      </w:r>
    </w:p>
    <w:p>
      <w:pPr>
        <w:pStyle w:val="12"/>
        <w:spacing w:line="400" w:lineRule="exact"/>
        <w:rPr>
          <w:rFonts w:ascii="宋体" w:cs="Times New Roman"/>
          <w:snapToGrid w:val="0"/>
          <w:color w:val="auto"/>
          <w:kern w:val="0"/>
        </w:rPr>
      </w:pPr>
      <w:r>
        <w:rPr>
          <w:rFonts w:ascii="宋体" w:hAnsi="宋体" w:cs="宋体"/>
          <w:snapToGrid w:val="0"/>
          <w:color w:val="auto"/>
          <w:kern w:val="0"/>
        </w:rPr>
        <w:t>7</w:t>
      </w:r>
      <w:r>
        <w:rPr>
          <w:rFonts w:hint="eastAsia" w:ascii="宋体" w:hAnsi="宋体" w:cs="宋体"/>
          <w:snapToGrid w:val="0"/>
          <w:color w:val="auto"/>
          <w:kern w:val="0"/>
        </w:rPr>
        <w:t>、如果所提供的货物及服务没有达到采购方所提要求，由投标方负责按实际损失赔偿。</w:t>
      </w:r>
    </w:p>
    <w:p>
      <w:pPr>
        <w:pStyle w:val="12"/>
        <w:spacing w:line="400" w:lineRule="exact"/>
        <w:jc w:val="left"/>
        <w:rPr>
          <w:rFonts w:ascii="宋体" w:cs="Times New Roman"/>
          <w:snapToGrid w:val="0"/>
          <w:color w:val="auto"/>
          <w:kern w:val="0"/>
        </w:rPr>
      </w:pPr>
      <w:r>
        <w:rPr>
          <w:rFonts w:ascii="宋体" w:hAnsi="宋体" w:cs="宋体"/>
          <w:snapToGrid w:val="0"/>
          <w:color w:val="auto"/>
          <w:kern w:val="0"/>
        </w:rPr>
        <w:t>8</w:t>
      </w:r>
      <w:r>
        <w:rPr>
          <w:rFonts w:hint="eastAsia" w:ascii="宋体" w:hAnsi="宋体" w:cs="宋体"/>
          <w:snapToGrid w:val="0"/>
          <w:color w:val="auto"/>
          <w:kern w:val="0"/>
        </w:rPr>
        <w:t>、我们已经详细审阅了全部招标文件，包括修改、补充的文件（如果有的话）和参考资料及有关附件，我们完全理解并同意放弃对这方面有不明及误解的权利。</w:t>
      </w:r>
    </w:p>
    <w:p>
      <w:pPr>
        <w:pStyle w:val="12"/>
        <w:spacing w:line="400" w:lineRule="exact"/>
        <w:jc w:val="center"/>
        <w:rPr>
          <w:rFonts w:ascii="宋体" w:cs="Times New Roman"/>
          <w:snapToGrid w:val="0"/>
          <w:color w:val="auto"/>
          <w:kern w:val="0"/>
        </w:rPr>
      </w:pPr>
      <w:r>
        <w:rPr>
          <w:rFonts w:ascii="宋体" w:hAnsi="宋体" w:cs="宋体"/>
          <w:snapToGrid w:val="0"/>
          <w:color w:val="auto"/>
          <w:kern w:val="0"/>
        </w:rPr>
        <w:t xml:space="preserve">                    </w:t>
      </w:r>
      <w:r>
        <w:rPr>
          <w:rFonts w:hint="eastAsia" w:ascii="宋体" w:hAnsi="宋体" w:cs="宋体"/>
          <w:snapToGrid w:val="0"/>
          <w:color w:val="auto"/>
          <w:kern w:val="0"/>
        </w:rPr>
        <w:t>投标人：（盖章）</w:t>
      </w:r>
    </w:p>
    <w:p>
      <w:pPr>
        <w:pStyle w:val="12"/>
        <w:spacing w:line="400" w:lineRule="exact"/>
        <w:jc w:val="center"/>
        <w:rPr>
          <w:rFonts w:ascii="宋体" w:cs="Times New Roman"/>
          <w:snapToGrid w:val="0"/>
          <w:color w:val="auto"/>
          <w:kern w:val="0"/>
        </w:rPr>
      </w:pPr>
      <w:r>
        <w:rPr>
          <w:rFonts w:ascii="宋体" w:hAnsi="宋体" w:cs="宋体"/>
          <w:snapToGrid w:val="0"/>
          <w:color w:val="auto"/>
          <w:kern w:val="0"/>
        </w:rPr>
        <w:t xml:space="preserve">                                       </w:t>
      </w:r>
      <w:r>
        <w:rPr>
          <w:rFonts w:hint="eastAsia" w:ascii="宋体" w:hAnsi="宋体" w:cs="宋体"/>
          <w:snapToGrid w:val="0"/>
          <w:color w:val="auto"/>
          <w:kern w:val="0"/>
        </w:rPr>
        <w:t>法定代表人或授权委托人：（签字或盖章）</w:t>
      </w:r>
      <w:r>
        <w:rPr>
          <w:rFonts w:ascii="宋体" w:hAnsi="宋体" w:cs="宋体"/>
          <w:snapToGrid w:val="0"/>
          <w:color w:val="auto"/>
          <w:kern w:val="0"/>
        </w:rPr>
        <w:t xml:space="preserve">                                                               </w:t>
      </w:r>
    </w:p>
    <w:p>
      <w:pPr>
        <w:pStyle w:val="12"/>
        <w:spacing w:line="400" w:lineRule="exact"/>
        <w:jc w:val="center"/>
        <w:rPr>
          <w:rFonts w:ascii="宋体" w:cs="Times New Roman"/>
          <w:snapToGrid w:val="0"/>
          <w:color w:val="auto"/>
          <w:kern w:val="0"/>
        </w:rPr>
      </w:pPr>
      <w:r>
        <w:rPr>
          <w:rFonts w:ascii="宋体" w:hAnsi="宋体" w:cs="宋体"/>
          <w:snapToGrid w:val="0"/>
          <w:color w:val="auto"/>
          <w:kern w:val="0"/>
        </w:rPr>
        <w:t xml:space="preserve">              </w:t>
      </w:r>
      <w:r>
        <w:rPr>
          <w:rFonts w:hint="eastAsia" w:ascii="宋体" w:hAnsi="宋体" w:cs="宋体"/>
          <w:snapToGrid w:val="0"/>
          <w:color w:val="auto"/>
          <w:kern w:val="0"/>
        </w:rPr>
        <w:t>地</w:t>
      </w:r>
      <w:r>
        <w:rPr>
          <w:rFonts w:ascii="宋体" w:hAnsi="宋体" w:cs="宋体"/>
          <w:snapToGrid w:val="0"/>
          <w:color w:val="auto"/>
          <w:kern w:val="0"/>
        </w:rPr>
        <w:t xml:space="preserve">     </w:t>
      </w:r>
      <w:r>
        <w:rPr>
          <w:rFonts w:hint="eastAsia" w:ascii="宋体" w:hAnsi="宋体" w:cs="宋体"/>
          <w:snapToGrid w:val="0"/>
          <w:color w:val="auto"/>
          <w:kern w:val="0"/>
        </w:rPr>
        <w:t>址：</w:t>
      </w:r>
      <w:r>
        <w:rPr>
          <w:rFonts w:ascii="宋体" w:hAnsi="宋体" w:cs="宋体"/>
          <w:snapToGrid w:val="0"/>
          <w:color w:val="auto"/>
          <w:kern w:val="0"/>
        </w:rPr>
        <w:t xml:space="preserve">            </w:t>
      </w:r>
    </w:p>
    <w:p>
      <w:pPr>
        <w:pStyle w:val="12"/>
        <w:spacing w:line="400" w:lineRule="exact"/>
        <w:jc w:val="center"/>
        <w:rPr>
          <w:rFonts w:ascii="宋体" w:cs="Times New Roman"/>
          <w:snapToGrid w:val="0"/>
          <w:color w:val="auto"/>
          <w:kern w:val="0"/>
        </w:rPr>
      </w:pPr>
      <w:r>
        <w:rPr>
          <w:rFonts w:ascii="宋体" w:hAnsi="宋体" w:cs="宋体"/>
          <w:snapToGrid w:val="0"/>
          <w:color w:val="auto"/>
          <w:kern w:val="0"/>
        </w:rPr>
        <w:t xml:space="preserve">              </w:t>
      </w:r>
      <w:r>
        <w:rPr>
          <w:rFonts w:hint="eastAsia" w:ascii="宋体" w:hAnsi="宋体" w:cs="宋体"/>
          <w:snapToGrid w:val="0"/>
          <w:color w:val="auto"/>
          <w:kern w:val="0"/>
        </w:rPr>
        <w:t>电</w:t>
      </w:r>
      <w:r>
        <w:rPr>
          <w:rFonts w:ascii="宋体" w:hAnsi="宋体" w:cs="宋体"/>
          <w:snapToGrid w:val="0"/>
          <w:color w:val="auto"/>
          <w:kern w:val="0"/>
        </w:rPr>
        <w:t xml:space="preserve">     </w:t>
      </w:r>
      <w:r>
        <w:rPr>
          <w:rFonts w:hint="eastAsia" w:ascii="宋体" w:hAnsi="宋体" w:cs="宋体"/>
          <w:snapToGrid w:val="0"/>
          <w:color w:val="auto"/>
          <w:kern w:val="0"/>
        </w:rPr>
        <w:t>话：</w:t>
      </w:r>
      <w:r>
        <w:rPr>
          <w:rFonts w:ascii="宋体" w:hAnsi="宋体" w:cs="宋体"/>
          <w:snapToGrid w:val="0"/>
          <w:color w:val="auto"/>
          <w:kern w:val="0"/>
        </w:rPr>
        <w:t xml:space="preserve">                    </w:t>
      </w:r>
    </w:p>
    <w:p>
      <w:pPr>
        <w:pStyle w:val="12"/>
        <w:spacing w:line="400" w:lineRule="exact"/>
        <w:jc w:val="center"/>
        <w:rPr>
          <w:rFonts w:ascii="宋体" w:cs="Times New Roman"/>
          <w:snapToGrid w:val="0"/>
          <w:color w:val="auto"/>
          <w:kern w:val="0"/>
        </w:rPr>
      </w:pPr>
      <w:r>
        <w:rPr>
          <w:rFonts w:ascii="宋体" w:hAnsi="宋体" w:cs="宋体"/>
          <w:snapToGrid w:val="0"/>
          <w:color w:val="auto"/>
          <w:kern w:val="0"/>
        </w:rPr>
        <w:t xml:space="preserve">               </w:t>
      </w:r>
      <w:r>
        <w:rPr>
          <w:rFonts w:hint="eastAsia" w:ascii="宋体" w:hAnsi="宋体" w:cs="宋体"/>
          <w:snapToGrid w:val="0"/>
          <w:color w:val="auto"/>
          <w:kern w:val="0"/>
        </w:rPr>
        <w:t>传</w:t>
      </w:r>
      <w:r>
        <w:rPr>
          <w:rFonts w:ascii="宋体" w:hAnsi="宋体" w:cs="宋体"/>
          <w:snapToGrid w:val="0"/>
          <w:color w:val="auto"/>
          <w:kern w:val="0"/>
        </w:rPr>
        <w:t xml:space="preserve">     </w:t>
      </w:r>
      <w:r>
        <w:rPr>
          <w:rFonts w:hint="eastAsia" w:ascii="宋体" w:hAnsi="宋体" w:cs="宋体"/>
          <w:snapToGrid w:val="0"/>
          <w:color w:val="auto"/>
          <w:kern w:val="0"/>
        </w:rPr>
        <w:t>真：</w:t>
      </w:r>
    </w:p>
    <w:p>
      <w:pPr>
        <w:pStyle w:val="12"/>
        <w:spacing w:line="400" w:lineRule="exact"/>
        <w:jc w:val="center"/>
        <w:rPr>
          <w:rFonts w:ascii="宋体" w:cs="Times New Roman"/>
          <w:snapToGrid w:val="0"/>
          <w:color w:val="auto"/>
          <w:kern w:val="0"/>
        </w:rPr>
      </w:pPr>
      <w:r>
        <w:rPr>
          <w:rFonts w:ascii="宋体" w:hAnsi="宋体" w:cs="宋体"/>
          <w:snapToGrid w:val="0"/>
          <w:color w:val="auto"/>
          <w:kern w:val="0"/>
        </w:rPr>
        <w:t xml:space="preserve">               </w:t>
      </w:r>
      <w:r>
        <w:rPr>
          <w:rFonts w:hint="eastAsia" w:ascii="宋体" w:hAnsi="宋体" w:cs="宋体"/>
          <w:snapToGrid w:val="0"/>
          <w:color w:val="auto"/>
          <w:kern w:val="0"/>
        </w:rPr>
        <w:t>邮</w:t>
      </w:r>
      <w:r>
        <w:rPr>
          <w:rFonts w:ascii="宋体" w:hAnsi="宋体" w:cs="宋体"/>
          <w:snapToGrid w:val="0"/>
          <w:color w:val="auto"/>
          <w:kern w:val="0"/>
        </w:rPr>
        <w:t xml:space="preserve">     </w:t>
      </w:r>
      <w:r>
        <w:rPr>
          <w:rFonts w:hint="eastAsia" w:ascii="宋体" w:hAnsi="宋体" w:cs="宋体"/>
          <w:snapToGrid w:val="0"/>
          <w:color w:val="auto"/>
          <w:kern w:val="0"/>
        </w:rPr>
        <w:t>编：</w:t>
      </w:r>
    </w:p>
    <w:p>
      <w:pPr>
        <w:pStyle w:val="12"/>
        <w:spacing w:line="400" w:lineRule="exact"/>
        <w:ind w:firstLine="5160" w:firstLineChars="2150"/>
        <w:rPr>
          <w:rFonts w:ascii="宋体" w:cs="Times New Roman"/>
          <w:snapToGrid w:val="0"/>
          <w:color w:val="auto"/>
          <w:kern w:val="0"/>
        </w:rPr>
      </w:pPr>
      <w:r>
        <w:rPr>
          <w:rFonts w:hint="eastAsia" w:ascii="宋体" w:hAnsi="宋体" w:cs="宋体"/>
          <w:snapToGrid w:val="0"/>
          <w:color w:val="auto"/>
          <w:kern w:val="0"/>
        </w:rPr>
        <w:t>年</w:t>
      </w:r>
      <w:r>
        <w:rPr>
          <w:rFonts w:ascii="宋体" w:hAnsi="宋体" w:cs="宋体"/>
          <w:snapToGrid w:val="0"/>
          <w:color w:val="auto"/>
          <w:kern w:val="0"/>
        </w:rPr>
        <w:t xml:space="preserve">    </w:t>
      </w:r>
      <w:r>
        <w:rPr>
          <w:rFonts w:hint="eastAsia" w:ascii="宋体" w:hAnsi="宋体" w:cs="宋体"/>
          <w:snapToGrid w:val="0"/>
          <w:color w:val="auto"/>
          <w:kern w:val="0"/>
        </w:rPr>
        <w:t>月</w:t>
      </w:r>
      <w:r>
        <w:rPr>
          <w:rFonts w:ascii="宋体" w:hAnsi="宋体" w:cs="宋体"/>
          <w:snapToGrid w:val="0"/>
          <w:color w:val="auto"/>
          <w:kern w:val="0"/>
        </w:rPr>
        <w:t xml:space="preserve">    </w:t>
      </w:r>
      <w:r>
        <w:rPr>
          <w:rFonts w:hint="eastAsia" w:ascii="宋体" w:hAnsi="宋体" w:cs="宋体"/>
          <w:snapToGrid w:val="0"/>
          <w:color w:val="auto"/>
          <w:kern w:val="0"/>
        </w:rPr>
        <w:t>日</w:t>
      </w:r>
    </w:p>
    <w:p>
      <w:pPr>
        <w:widowControl/>
        <w:spacing w:before="100" w:beforeAutospacing="1" w:after="100" w:afterAutospacing="1" w:line="360" w:lineRule="auto"/>
        <w:jc w:val="center"/>
        <w:rPr>
          <w:rFonts w:ascii="宋体" w:cs="Times New Roman"/>
          <w:b/>
          <w:bCs/>
          <w:color w:val="auto"/>
          <w:sz w:val="32"/>
          <w:szCs w:val="32"/>
        </w:rPr>
      </w:pPr>
      <w:r>
        <w:rPr>
          <w:rFonts w:ascii="宋体" w:hAnsi="宋体" w:cs="宋体"/>
          <w:b/>
          <w:bCs/>
          <w:color w:val="auto"/>
          <w:sz w:val="32"/>
          <w:szCs w:val="32"/>
        </w:rPr>
        <w:t>3.2</w:t>
      </w:r>
      <w:r>
        <w:rPr>
          <w:rFonts w:hint="eastAsia" w:ascii="宋体" w:hAnsi="宋体" w:cs="宋体"/>
          <w:b/>
          <w:bCs/>
          <w:color w:val="auto"/>
          <w:sz w:val="32"/>
          <w:szCs w:val="32"/>
        </w:rPr>
        <w:t>投标承诺函</w:t>
      </w:r>
    </w:p>
    <w:p>
      <w:pPr>
        <w:autoSpaceDE w:val="0"/>
        <w:autoSpaceDN w:val="0"/>
        <w:snapToGrid w:val="0"/>
        <w:spacing w:line="360" w:lineRule="auto"/>
        <w:jc w:val="center"/>
        <w:rPr>
          <w:rFonts w:ascii="宋体" w:cs="Times New Roman"/>
          <w:b/>
          <w:bCs/>
          <w:color w:val="auto"/>
          <w:sz w:val="24"/>
          <w:szCs w:val="24"/>
        </w:rPr>
      </w:pPr>
    </w:p>
    <w:p>
      <w:pPr>
        <w:spacing w:beforeLines="50" w:afterLines="50" w:line="360" w:lineRule="auto"/>
        <w:rPr>
          <w:rFonts w:ascii="宋体" w:cs="Times New Roman"/>
          <w:color w:val="auto"/>
          <w:sz w:val="24"/>
          <w:szCs w:val="24"/>
          <w:u w:val="single"/>
          <w:lang w:val="zh-CN"/>
        </w:rPr>
      </w:pPr>
      <w:r>
        <w:rPr>
          <w:rFonts w:hint="eastAsia" w:ascii="宋体" w:hAnsi="宋体" w:cs="宋体"/>
          <w:color w:val="auto"/>
          <w:sz w:val="24"/>
          <w:szCs w:val="24"/>
          <w:lang w:val="zh-CN"/>
        </w:rPr>
        <w:t>致采购人：</w:t>
      </w:r>
    </w:p>
    <w:p>
      <w:pPr>
        <w:spacing w:beforeLines="50" w:afterLines="50" w:line="360" w:lineRule="auto"/>
        <w:ind w:firstLine="480" w:firstLineChars="200"/>
        <w:jc w:val="left"/>
        <w:rPr>
          <w:rFonts w:ascii="宋体" w:cs="Times New Roman"/>
          <w:color w:val="auto"/>
          <w:sz w:val="24"/>
          <w:szCs w:val="24"/>
          <w:lang w:val="zh-CN"/>
        </w:rPr>
      </w:pPr>
      <w:r>
        <w:rPr>
          <w:rFonts w:hint="eastAsia" w:ascii="宋体" w:hAnsi="宋体" w:cs="宋体"/>
          <w:color w:val="auto"/>
          <w:sz w:val="24"/>
          <w:szCs w:val="24"/>
          <w:lang w:val="zh-CN"/>
        </w:rPr>
        <w:t>经研究，我方自愿参与贵方年月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Lines="50" w:afterLines="50"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一、在投标有效期内撤销投标文件；</w:t>
      </w:r>
    </w:p>
    <w:p>
      <w:pPr>
        <w:spacing w:beforeLines="50" w:afterLines="50"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二、在投标文件中提供虚假材料；</w:t>
      </w:r>
    </w:p>
    <w:p>
      <w:pPr>
        <w:spacing w:beforeLines="50" w:afterLines="50"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pPr>
        <w:spacing w:beforeLines="50" w:afterLines="50"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四、与采购人、其他投标人或者采购代理机构恶意串通；</w:t>
      </w:r>
    </w:p>
    <w:p>
      <w:pPr>
        <w:spacing w:beforeLines="50" w:afterLines="50" w:line="360" w:lineRule="auto"/>
        <w:ind w:firstLine="480" w:firstLineChars="200"/>
        <w:rPr>
          <w:rFonts w:ascii="宋体" w:cs="Times New Roman"/>
          <w:color w:val="auto"/>
          <w:sz w:val="24"/>
          <w:szCs w:val="24"/>
          <w:lang w:val="zh-CN"/>
        </w:rPr>
      </w:pPr>
      <w:r>
        <w:rPr>
          <w:rFonts w:hint="eastAsia" w:ascii="宋体" w:hAnsi="宋体" w:cs="宋体"/>
          <w:color w:val="auto"/>
          <w:sz w:val="24"/>
          <w:szCs w:val="24"/>
          <w:lang w:val="zh-CN"/>
        </w:rPr>
        <w:t>五、法律法规及本招标文件规定的其他严重违法行为。</w:t>
      </w:r>
    </w:p>
    <w:p>
      <w:pPr>
        <w:rPr>
          <w:rFonts w:cs="Times New Roman"/>
          <w:color w:val="auto"/>
          <w:sz w:val="24"/>
          <w:szCs w:val="24"/>
          <w:u w:val="single"/>
        </w:rPr>
      </w:pPr>
    </w:p>
    <w:p>
      <w:pPr>
        <w:rPr>
          <w:rFonts w:cs="Times New Roman"/>
          <w:color w:val="auto"/>
          <w:sz w:val="24"/>
          <w:szCs w:val="24"/>
          <w:u w:val="single"/>
        </w:rPr>
      </w:pPr>
    </w:p>
    <w:p>
      <w:pPr>
        <w:spacing w:line="480" w:lineRule="auto"/>
        <w:ind w:firstLine="4980" w:firstLineChars="2075"/>
        <w:rPr>
          <w:rFonts w:ascii="宋体" w:cs="Times New Roman"/>
          <w:color w:val="auto"/>
          <w:sz w:val="24"/>
          <w:szCs w:val="24"/>
        </w:rPr>
      </w:pPr>
      <w:r>
        <w:rPr>
          <w:rFonts w:hint="eastAsia" w:ascii="宋体" w:hAnsi="宋体" w:cs="宋体"/>
          <w:color w:val="auto"/>
          <w:sz w:val="24"/>
          <w:szCs w:val="24"/>
        </w:rPr>
        <w:t>投标人名称</w:t>
      </w:r>
      <w:r>
        <w:rPr>
          <w:rFonts w:ascii="宋体" w:hAnsi="宋体" w:cs="宋体"/>
          <w:color w:val="auto"/>
          <w:sz w:val="24"/>
          <w:szCs w:val="24"/>
        </w:rPr>
        <w:t>:</w:t>
      </w:r>
      <w:r>
        <w:rPr>
          <w:rFonts w:hint="eastAsia" w:ascii="宋体" w:hAnsi="宋体" w:cs="宋体"/>
          <w:color w:val="auto"/>
          <w:sz w:val="24"/>
          <w:szCs w:val="24"/>
        </w:rPr>
        <w:t>（盖章）　　　　　　　　　</w:t>
      </w:r>
    </w:p>
    <w:p>
      <w:pPr>
        <w:widowControl/>
        <w:ind w:firstLine="4920" w:firstLineChars="2050"/>
        <w:jc w:val="left"/>
        <w:rPr>
          <w:rFonts w:ascii="宋体" w:cs="Times New Roman"/>
          <w:color w:val="auto"/>
          <w:sz w:val="24"/>
          <w:szCs w:val="24"/>
        </w:rPr>
      </w:pPr>
      <w:r>
        <w:rPr>
          <w:rFonts w:hint="eastAsia" w:ascii="宋体" w:hAnsi="宋体" w:cs="宋体"/>
          <w:color w:val="auto"/>
          <w:sz w:val="24"/>
          <w:szCs w:val="24"/>
        </w:rPr>
        <w:t>日　</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p>
    <w:p>
      <w:pPr>
        <w:widowControl/>
        <w:ind w:firstLine="1554" w:firstLineChars="645"/>
        <w:jc w:val="left"/>
        <w:rPr>
          <w:rFonts w:ascii="宋体" w:cs="Times New Roman"/>
          <w:b/>
          <w:bCs/>
          <w:color w:val="auto"/>
          <w:sz w:val="24"/>
          <w:szCs w:val="24"/>
        </w:rPr>
      </w:pPr>
    </w:p>
    <w:p>
      <w:pPr>
        <w:widowControl/>
        <w:ind w:firstLine="2072" w:firstLineChars="645"/>
        <w:jc w:val="left"/>
        <w:rPr>
          <w:rFonts w:ascii="宋体" w:cs="Times New Roman"/>
          <w:b/>
          <w:bCs/>
          <w:color w:val="auto"/>
          <w:sz w:val="32"/>
          <w:szCs w:val="32"/>
        </w:rPr>
      </w:pPr>
    </w:p>
    <w:p>
      <w:pPr>
        <w:widowControl/>
        <w:spacing w:before="100" w:beforeAutospacing="1" w:after="100" w:afterAutospacing="1" w:line="360" w:lineRule="auto"/>
        <w:jc w:val="center"/>
        <w:rPr>
          <w:rFonts w:ascii="宋体" w:cs="Times New Roman"/>
          <w:b/>
          <w:bCs/>
          <w:color w:val="auto"/>
          <w:sz w:val="32"/>
          <w:szCs w:val="32"/>
        </w:rPr>
      </w:pPr>
    </w:p>
    <w:p>
      <w:pPr>
        <w:autoSpaceDE w:val="0"/>
        <w:autoSpaceDN w:val="0"/>
        <w:adjustRightInd w:val="0"/>
        <w:spacing w:line="360" w:lineRule="auto"/>
        <w:rPr>
          <w:rFonts w:ascii="宋体" w:cs="Times New Roman"/>
          <w:color w:val="auto"/>
          <w:sz w:val="28"/>
          <w:szCs w:val="28"/>
          <w:lang w:val="zh-CN"/>
        </w:rPr>
      </w:pPr>
    </w:p>
    <w:p>
      <w:pPr>
        <w:autoSpaceDE w:val="0"/>
        <w:autoSpaceDN w:val="0"/>
        <w:adjustRightInd w:val="0"/>
        <w:spacing w:line="360" w:lineRule="auto"/>
        <w:jc w:val="center"/>
        <w:outlineLvl w:val="0"/>
        <w:rPr>
          <w:rFonts w:hAnsi="宋体" w:cs="Times New Roman"/>
          <w:b/>
          <w:bCs/>
          <w:snapToGrid w:val="0"/>
          <w:color w:val="auto"/>
          <w:kern w:val="0"/>
          <w:sz w:val="32"/>
          <w:szCs w:val="32"/>
        </w:rPr>
      </w:pPr>
    </w:p>
    <w:p>
      <w:pPr>
        <w:autoSpaceDE w:val="0"/>
        <w:autoSpaceDN w:val="0"/>
        <w:adjustRightInd w:val="0"/>
        <w:spacing w:line="360" w:lineRule="auto"/>
        <w:jc w:val="center"/>
        <w:outlineLvl w:val="0"/>
        <w:rPr>
          <w:rFonts w:hAnsi="宋体" w:cs="Times New Roman"/>
          <w:b/>
          <w:bCs/>
          <w:snapToGrid w:val="0"/>
          <w:color w:val="auto"/>
          <w:kern w:val="0"/>
          <w:sz w:val="32"/>
          <w:szCs w:val="32"/>
        </w:rPr>
      </w:pPr>
    </w:p>
    <w:p>
      <w:pPr>
        <w:widowControl/>
        <w:jc w:val="left"/>
        <w:rPr>
          <w:rFonts w:hAnsi="宋体" w:cs="Times New Roman"/>
          <w:b/>
          <w:bCs/>
          <w:snapToGrid w:val="0"/>
          <w:color w:val="auto"/>
          <w:kern w:val="0"/>
          <w:sz w:val="32"/>
          <w:szCs w:val="32"/>
        </w:rPr>
      </w:pPr>
      <w:r>
        <w:rPr>
          <w:rFonts w:hAnsi="宋体" w:cs="Times New Roman"/>
          <w:b/>
          <w:bCs/>
          <w:snapToGrid w:val="0"/>
          <w:color w:val="auto"/>
          <w:kern w:val="0"/>
          <w:sz w:val="32"/>
          <w:szCs w:val="32"/>
        </w:rPr>
        <w:br w:type="page"/>
      </w:r>
    </w:p>
    <w:p>
      <w:pPr>
        <w:widowControl/>
        <w:spacing w:before="100" w:beforeAutospacing="1" w:after="100" w:afterAutospacing="1" w:line="360" w:lineRule="auto"/>
        <w:jc w:val="center"/>
        <w:rPr>
          <w:rFonts w:ascii="宋体" w:cs="Times New Roman"/>
          <w:b/>
          <w:bCs/>
          <w:color w:val="auto"/>
          <w:sz w:val="32"/>
          <w:szCs w:val="32"/>
        </w:rPr>
      </w:pPr>
      <w:r>
        <w:rPr>
          <w:rFonts w:ascii="宋体" w:hAnsi="宋体" w:cs="宋体"/>
          <w:b/>
          <w:bCs/>
          <w:color w:val="auto"/>
          <w:sz w:val="32"/>
          <w:szCs w:val="32"/>
        </w:rPr>
        <w:t>3.3</w:t>
      </w:r>
      <w:r>
        <w:rPr>
          <w:rFonts w:hint="eastAsia" w:ascii="宋体" w:hAnsi="宋体" w:cs="宋体"/>
          <w:b/>
          <w:bCs/>
          <w:color w:val="auto"/>
          <w:sz w:val="32"/>
          <w:szCs w:val="32"/>
        </w:rPr>
        <w:t>总体发行方案</w:t>
      </w:r>
      <w:r>
        <w:rPr>
          <w:rFonts w:ascii="宋体" w:cs="Times New Roman"/>
          <w:b/>
          <w:bCs/>
          <w:color w:val="auto"/>
          <w:sz w:val="32"/>
          <w:szCs w:val="32"/>
        </w:rPr>
        <w:br w:type="page"/>
      </w:r>
    </w:p>
    <w:p>
      <w:pPr>
        <w:widowControl/>
        <w:ind w:firstLine="3301" w:firstLineChars="1096"/>
        <w:rPr>
          <w:rFonts w:ascii="宋体" w:cs="Times New Roman"/>
          <w:b/>
          <w:bCs/>
          <w:color w:val="auto"/>
          <w:sz w:val="30"/>
          <w:szCs w:val="30"/>
        </w:rPr>
      </w:pPr>
      <w:r>
        <w:rPr>
          <w:rFonts w:ascii="宋体" w:hAnsi="宋体" w:cs="宋体"/>
          <w:b/>
          <w:bCs/>
          <w:color w:val="auto"/>
          <w:sz w:val="30"/>
          <w:szCs w:val="30"/>
        </w:rPr>
        <w:t>3.4</w:t>
      </w:r>
      <w:r>
        <w:rPr>
          <w:rFonts w:hint="eastAsia" w:ascii="宋体" w:hAnsi="宋体" w:cs="宋体"/>
          <w:b/>
          <w:bCs/>
          <w:color w:val="auto"/>
          <w:sz w:val="30"/>
          <w:szCs w:val="30"/>
        </w:rPr>
        <w:t>服务承诺</w:t>
      </w:r>
    </w:p>
    <w:p>
      <w:pPr>
        <w:autoSpaceDE w:val="0"/>
        <w:autoSpaceDN w:val="0"/>
        <w:adjustRightInd w:val="0"/>
        <w:spacing w:line="360" w:lineRule="auto"/>
        <w:jc w:val="center"/>
        <w:rPr>
          <w:rFonts w:ascii="宋体" w:cs="Times New Roman"/>
          <w:color w:val="auto"/>
          <w:sz w:val="24"/>
          <w:szCs w:val="24"/>
          <w:lang w:val="zh-CN"/>
        </w:rPr>
      </w:pPr>
    </w:p>
    <w:p>
      <w:pPr>
        <w:autoSpaceDE w:val="0"/>
        <w:autoSpaceDN w:val="0"/>
        <w:adjustRightInd w:val="0"/>
        <w:spacing w:line="360" w:lineRule="auto"/>
        <w:jc w:val="center"/>
        <w:rPr>
          <w:rFonts w:ascii="宋体" w:cs="Times New Roman"/>
          <w:color w:val="auto"/>
          <w:sz w:val="24"/>
          <w:szCs w:val="24"/>
          <w:lang w:val="zh-CN"/>
        </w:rPr>
      </w:pPr>
      <w:r>
        <w:rPr>
          <w:rFonts w:hint="eastAsia" w:ascii="宋体" w:hAnsi="宋体" w:cs="宋体"/>
          <w:color w:val="auto"/>
          <w:sz w:val="24"/>
          <w:szCs w:val="24"/>
          <w:lang w:val="zh-CN"/>
        </w:rPr>
        <w:t>（投标人根据招标文件要求自行编制）</w:t>
      </w:r>
    </w:p>
    <w:p>
      <w:pPr>
        <w:autoSpaceDE w:val="0"/>
        <w:autoSpaceDN w:val="0"/>
        <w:adjustRightInd w:val="0"/>
        <w:spacing w:line="360" w:lineRule="auto"/>
        <w:jc w:val="left"/>
        <w:outlineLvl w:val="0"/>
        <w:rPr>
          <w:rFonts w:ascii="宋体" w:cs="Times New Roman"/>
          <w:b/>
          <w:bCs/>
          <w:color w:val="auto"/>
          <w:sz w:val="24"/>
          <w:szCs w:val="24"/>
        </w:rPr>
      </w:pPr>
    </w:p>
    <w:p>
      <w:pPr>
        <w:autoSpaceDE w:val="0"/>
        <w:autoSpaceDN w:val="0"/>
        <w:adjustRightInd w:val="0"/>
        <w:spacing w:line="360" w:lineRule="auto"/>
        <w:jc w:val="center"/>
        <w:rPr>
          <w:rFonts w:ascii="宋体" w:cs="Times New Roman"/>
          <w:b/>
          <w:bCs/>
          <w:color w:val="auto"/>
          <w:sz w:val="32"/>
          <w:szCs w:val="32"/>
          <w:lang w:val="zh-CN"/>
        </w:rPr>
      </w:pPr>
    </w:p>
    <w:p>
      <w:pPr>
        <w:autoSpaceDE w:val="0"/>
        <w:autoSpaceDN w:val="0"/>
        <w:adjustRightInd w:val="0"/>
        <w:spacing w:line="360" w:lineRule="auto"/>
        <w:jc w:val="center"/>
        <w:rPr>
          <w:rFonts w:ascii="宋体" w:cs="Times New Roman"/>
          <w:b/>
          <w:bCs/>
          <w:color w:val="auto"/>
          <w:sz w:val="32"/>
          <w:szCs w:val="32"/>
          <w:lang w:val="zh-CN"/>
        </w:rPr>
      </w:pPr>
    </w:p>
    <w:p>
      <w:pPr>
        <w:autoSpaceDE w:val="0"/>
        <w:autoSpaceDN w:val="0"/>
        <w:adjustRightInd w:val="0"/>
        <w:spacing w:line="360" w:lineRule="auto"/>
        <w:jc w:val="center"/>
        <w:rPr>
          <w:rFonts w:ascii="宋体" w:cs="Times New Roman"/>
          <w:b/>
          <w:bCs/>
          <w:color w:val="auto"/>
          <w:sz w:val="32"/>
          <w:szCs w:val="32"/>
          <w:lang w:val="zh-CN"/>
        </w:rPr>
      </w:pPr>
    </w:p>
    <w:p>
      <w:pPr>
        <w:autoSpaceDE w:val="0"/>
        <w:autoSpaceDN w:val="0"/>
        <w:adjustRightInd w:val="0"/>
        <w:spacing w:line="360" w:lineRule="auto"/>
        <w:jc w:val="center"/>
        <w:rPr>
          <w:rFonts w:ascii="宋体" w:cs="Times New Roman"/>
          <w:b/>
          <w:bCs/>
          <w:color w:val="auto"/>
          <w:sz w:val="32"/>
          <w:szCs w:val="32"/>
          <w:lang w:val="zh-CN"/>
        </w:rPr>
      </w:pPr>
    </w:p>
    <w:p>
      <w:pPr>
        <w:autoSpaceDE w:val="0"/>
        <w:autoSpaceDN w:val="0"/>
        <w:adjustRightInd w:val="0"/>
        <w:spacing w:line="360" w:lineRule="auto"/>
        <w:jc w:val="center"/>
        <w:rPr>
          <w:rFonts w:ascii="宋体" w:cs="Times New Roman"/>
          <w:b/>
          <w:bCs/>
          <w:color w:val="auto"/>
          <w:sz w:val="32"/>
          <w:szCs w:val="32"/>
          <w:lang w:val="zh-CN"/>
        </w:rPr>
      </w:pPr>
    </w:p>
    <w:p>
      <w:pPr>
        <w:autoSpaceDE w:val="0"/>
        <w:autoSpaceDN w:val="0"/>
        <w:adjustRightInd w:val="0"/>
        <w:spacing w:line="360" w:lineRule="auto"/>
        <w:jc w:val="center"/>
        <w:rPr>
          <w:rFonts w:ascii="宋体" w:cs="Times New Roman"/>
          <w:b/>
          <w:bCs/>
          <w:color w:val="auto"/>
          <w:sz w:val="32"/>
          <w:szCs w:val="32"/>
          <w:lang w:val="zh-CN"/>
        </w:rPr>
      </w:pPr>
      <w:r>
        <w:rPr>
          <w:rFonts w:ascii="宋体" w:hAnsi="宋体" w:cs="宋体"/>
          <w:b/>
          <w:bCs/>
          <w:color w:val="auto"/>
          <w:sz w:val="32"/>
          <w:szCs w:val="32"/>
          <w:lang w:val="zh-CN"/>
        </w:rPr>
        <w:t>3.</w:t>
      </w:r>
      <w:r>
        <w:rPr>
          <w:rFonts w:ascii="宋体" w:hAnsi="宋体" w:cs="宋体"/>
          <w:b/>
          <w:bCs/>
          <w:color w:val="auto"/>
          <w:sz w:val="32"/>
          <w:szCs w:val="32"/>
        </w:rPr>
        <w:t>5</w:t>
      </w:r>
      <w:r>
        <w:rPr>
          <w:rFonts w:hint="eastAsia" w:ascii="宋体" w:hAnsi="宋体" w:cs="宋体"/>
          <w:b/>
          <w:bCs/>
          <w:color w:val="auto"/>
          <w:sz w:val="32"/>
          <w:szCs w:val="32"/>
          <w:lang w:val="zh-CN"/>
        </w:rPr>
        <w:t>其他符合性证明文件或材料</w:t>
      </w:r>
    </w:p>
    <w:p>
      <w:pPr>
        <w:rPr>
          <w:rFonts w:cs="Times New Roman"/>
          <w:color w:val="auto"/>
        </w:rPr>
      </w:pPr>
    </w:p>
    <w:p>
      <w:pPr>
        <w:widowControl/>
        <w:spacing w:line="480" w:lineRule="auto"/>
        <w:ind w:firstLine="480" w:firstLineChars="200"/>
        <w:jc w:val="left"/>
        <w:rPr>
          <w:rFonts w:ascii="宋体" w:cs="Times New Roman"/>
          <w:color w:val="auto"/>
          <w:sz w:val="24"/>
          <w:szCs w:val="24"/>
        </w:rPr>
      </w:pPr>
      <w:r>
        <w:rPr>
          <w:rFonts w:hint="eastAsia" w:ascii="宋体" w:hAnsi="宋体" w:cs="宋体"/>
          <w:color w:val="auto"/>
          <w:sz w:val="24"/>
          <w:szCs w:val="24"/>
        </w:rPr>
        <w:t>根据招标文件要求或投标人认为需要提交的其他证明文件或材料，加盖投标人的单位公章后应在此项下提交。</w:t>
      </w:r>
    </w:p>
    <w:p>
      <w:pPr>
        <w:widowControl/>
        <w:ind w:firstLine="480" w:firstLineChars="200"/>
        <w:jc w:val="left"/>
        <w:rPr>
          <w:rFonts w:ascii="宋体" w:cs="Times New Roman"/>
          <w:color w:val="auto"/>
          <w:sz w:val="24"/>
          <w:szCs w:val="24"/>
        </w:rPr>
      </w:pPr>
    </w:p>
    <w:p>
      <w:pPr>
        <w:widowControl/>
        <w:ind w:firstLine="480" w:firstLineChars="200"/>
        <w:jc w:val="left"/>
        <w:rPr>
          <w:rFonts w:ascii="宋体" w:cs="Times New Roman"/>
          <w:color w:val="auto"/>
          <w:sz w:val="24"/>
          <w:szCs w:val="24"/>
        </w:rPr>
      </w:pPr>
    </w:p>
    <w:p>
      <w:pPr>
        <w:widowControl/>
        <w:ind w:firstLine="640" w:firstLineChars="200"/>
        <w:jc w:val="left"/>
        <w:rPr>
          <w:rFonts w:ascii="宋体" w:cs="Times New Roman"/>
          <w:color w:val="auto"/>
          <w:sz w:val="32"/>
          <w:szCs w:val="32"/>
        </w:rPr>
      </w:pPr>
      <w:r>
        <w:rPr>
          <w:rFonts w:ascii="宋体" w:cs="Times New Roman"/>
          <w:color w:val="auto"/>
          <w:sz w:val="32"/>
          <w:szCs w:val="32"/>
        </w:rPr>
        <w:br w:type="page"/>
      </w:r>
    </w:p>
    <w:p>
      <w:pPr>
        <w:autoSpaceDE w:val="0"/>
        <w:autoSpaceDN w:val="0"/>
        <w:adjustRightInd w:val="0"/>
        <w:spacing w:line="360" w:lineRule="auto"/>
        <w:jc w:val="center"/>
        <w:outlineLvl w:val="0"/>
        <w:rPr>
          <w:rFonts w:ascii="宋体" w:cs="Times New Roman"/>
          <w:b/>
          <w:bCs/>
          <w:color w:val="auto"/>
          <w:sz w:val="32"/>
          <w:szCs w:val="32"/>
        </w:rPr>
      </w:pPr>
      <w:r>
        <w:rPr>
          <w:rFonts w:ascii="宋体" w:hAnsi="宋体" w:cs="宋体"/>
          <w:b/>
          <w:bCs/>
          <w:color w:val="auto"/>
          <w:sz w:val="32"/>
          <w:szCs w:val="32"/>
        </w:rPr>
        <w:t>3.6</w:t>
      </w:r>
      <w:r>
        <w:rPr>
          <w:rFonts w:hint="eastAsia" w:ascii="宋体" w:hAnsi="宋体" w:cs="宋体"/>
          <w:b/>
          <w:bCs/>
          <w:color w:val="auto"/>
          <w:sz w:val="32"/>
          <w:szCs w:val="32"/>
        </w:rPr>
        <w:t>中小企业、监狱企业、残疾人福利性单位声明函</w:t>
      </w:r>
    </w:p>
    <w:p>
      <w:pPr>
        <w:pStyle w:val="22"/>
        <w:ind w:firstLine="0" w:firstLineChars="0"/>
        <w:jc w:val="center"/>
        <w:rPr>
          <w:rFonts w:ascii="宋体" w:cs="Times New Roman"/>
          <w:color w:val="auto"/>
          <w:sz w:val="24"/>
          <w:szCs w:val="24"/>
        </w:rPr>
      </w:pPr>
      <w:r>
        <w:rPr>
          <w:rFonts w:hint="eastAsia" w:ascii="宋体" w:hAnsi="宋体" w:cs="宋体"/>
          <w:color w:val="auto"/>
          <w:sz w:val="24"/>
          <w:szCs w:val="24"/>
        </w:rPr>
        <w:t>（投标人属于该类型的提供</w:t>
      </w:r>
      <w:r>
        <w:rPr>
          <w:rFonts w:ascii="宋体" w:cs="宋体"/>
          <w:color w:val="auto"/>
          <w:sz w:val="24"/>
          <w:szCs w:val="24"/>
        </w:rPr>
        <w:t>,</w:t>
      </w:r>
      <w:r>
        <w:rPr>
          <w:rFonts w:hint="eastAsia" w:ascii="宋体" w:hAnsi="宋体" w:cs="宋体"/>
          <w:color w:val="auto"/>
          <w:sz w:val="24"/>
          <w:szCs w:val="24"/>
        </w:rPr>
        <w:t>否则不提供）</w:t>
      </w:r>
    </w:p>
    <w:p>
      <w:pPr>
        <w:pStyle w:val="22"/>
        <w:ind w:firstLine="0" w:firstLineChars="0"/>
        <w:jc w:val="center"/>
        <w:rPr>
          <w:rFonts w:ascii="宋体" w:cs="Times New Roman"/>
          <w:color w:val="auto"/>
          <w:sz w:val="32"/>
          <w:szCs w:val="32"/>
        </w:rPr>
      </w:pPr>
      <w:r>
        <w:rPr>
          <w:rFonts w:ascii="宋体" w:hAnsi="宋体" w:cs="宋体"/>
          <w:b/>
          <w:bCs/>
          <w:color w:val="auto"/>
          <w:sz w:val="32"/>
          <w:szCs w:val="32"/>
        </w:rPr>
        <w:t>3.6.1</w:t>
      </w:r>
      <w:r>
        <w:rPr>
          <w:rFonts w:hint="eastAsia" w:ascii="宋体" w:hAnsi="宋体" w:cs="宋体"/>
          <w:b/>
          <w:bCs/>
          <w:color w:val="auto"/>
          <w:sz w:val="32"/>
          <w:szCs w:val="32"/>
        </w:rPr>
        <w:t>中小企业声明函</w:t>
      </w:r>
    </w:p>
    <w:p>
      <w:pPr>
        <w:widowControl/>
        <w:spacing w:after="240" w:line="360" w:lineRule="auto"/>
        <w:ind w:firstLine="480" w:firstLineChars="200"/>
        <w:rPr>
          <w:rFonts w:ascii="宋体" w:cs="Times New Roman"/>
          <w:color w:val="auto"/>
          <w:kern w:val="0"/>
          <w:sz w:val="24"/>
          <w:szCs w:val="24"/>
        </w:rPr>
      </w:pPr>
      <w:r>
        <w:rPr>
          <w:rFonts w:hint="eastAsia" w:ascii="宋体" w:hAnsi="宋体" w:cs="宋体"/>
          <w:color w:val="auto"/>
          <w:kern w:val="0"/>
          <w:sz w:val="24"/>
          <w:szCs w:val="24"/>
        </w:rPr>
        <w:t>本公司郑重声明，根据《政府采购促进中小企业发展暂行办法》（财库</w:t>
      </w:r>
      <w:r>
        <w:rPr>
          <w:rFonts w:ascii="宋体" w:hAnsi="宋体" w:cs="宋体"/>
          <w:color w:val="auto"/>
          <w:kern w:val="0"/>
          <w:sz w:val="24"/>
          <w:szCs w:val="24"/>
        </w:rPr>
        <w:t>[2011]181</w:t>
      </w:r>
      <w:r>
        <w:rPr>
          <w:rFonts w:hint="eastAsia" w:ascii="宋体" w:hAnsi="宋体" w:cs="宋体"/>
          <w:color w:val="auto"/>
          <w:kern w:val="0"/>
          <w:sz w:val="24"/>
          <w:szCs w:val="24"/>
        </w:rPr>
        <w:t>号的规定，本公司为</w:t>
      </w:r>
      <w:r>
        <w:rPr>
          <w:rFonts w:ascii="宋体" w:cs="Times New Roman"/>
          <w:color w:val="auto"/>
          <w:kern w:val="0"/>
          <w:sz w:val="24"/>
          <w:szCs w:val="24"/>
        </w:rPr>
        <w:t> </w:t>
      </w:r>
      <w:r>
        <w:rPr>
          <w:rFonts w:ascii="宋体" w:cs="Times New Roman"/>
          <w:color w:val="auto"/>
          <w:kern w:val="0"/>
          <w:sz w:val="24"/>
          <w:szCs w:val="24"/>
          <w:u w:val="single"/>
        </w:rPr>
        <w:t>     </w:t>
      </w:r>
      <w:r>
        <w:rPr>
          <w:rFonts w:hint="eastAsia" w:ascii="宋体" w:hAnsi="宋体" w:cs="宋体"/>
          <w:color w:val="auto"/>
          <w:kern w:val="0"/>
          <w:sz w:val="24"/>
          <w:szCs w:val="24"/>
        </w:rPr>
        <w:t>（请填写：中型、小型、微型）企业。即，本公司同时满足以下条件：</w:t>
      </w:r>
    </w:p>
    <w:p>
      <w:pPr>
        <w:widowControl/>
        <w:numPr>
          <w:ilvl w:val="0"/>
          <w:numId w:val="8"/>
        </w:numPr>
        <w:spacing w:after="240" w:line="360" w:lineRule="auto"/>
        <w:ind w:firstLine="480" w:firstLineChars="200"/>
        <w:rPr>
          <w:rFonts w:ascii="宋体" w:cs="Times New Roman"/>
          <w:color w:val="auto"/>
          <w:kern w:val="0"/>
          <w:sz w:val="24"/>
          <w:szCs w:val="24"/>
        </w:rPr>
      </w:pPr>
      <w:r>
        <w:rPr>
          <w:rFonts w:hint="eastAsia" w:ascii="宋体" w:hAnsi="宋体" w:cs="宋体"/>
          <w:color w:val="auto"/>
          <w:kern w:val="0"/>
          <w:sz w:val="24"/>
          <w:szCs w:val="24"/>
        </w:rPr>
        <w:t>根据《工业和信息化部、国家统计局、国家发展和改革委员会、财政部关于印发中小企业划型标准规定的通知》（工信部联企业</w:t>
      </w:r>
      <w:r>
        <w:rPr>
          <w:rFonts w:ascii="宋体" w:hAnsi="宋体" w:cs="宋体"/>
          <w:color w:val="auto"/>
          <w:kern w:val="0"/>
          <w:sz w:val="24"/>
          <w:szCs w:val="24"/>
        </w:rPr>
        <w:t>[2011]300</w:t>
      </w:r>
      <w:r>
        <w:rPr>
          <w:rFonts w:hint="eastAsia" w:ascii="宋体" w:hAnsi="宋体" w:cs="宋体"/>
          <w:color w:val="auto"/>
          <w:kern w:val="0"/>
          <w:sz w:val="24"/>
          <w:szCs w:val="24"/>
        </w:rPr>
        <w:t>号）规定的划分标准，本公司为</w:t>
      </w:r>
      <w:r>
        <w:rPr>
          <w:rFonts w:ascii="宋体" w:cs="Times New Roman"/>
          <w:color w:val="auto"/>
          <w:kern w:val="0"/>
          <w:sz w:val="24"/>
          <w:szCs w:val="24"/>
          <w:u w:val="single"/>
        </w:rPr>
        <w:t>      </w:t>
      </w:r>
      <w:r>
        <w:rPr>
          <w:rFonts w:hint="eastAsia" w:ascii="宋体" w:hAnsi="宋体" w:cs="宋体"/>
          <w:color w:val="auto"/>
          <w:kern w:val="0"/>
          <w:sz w:val="24"/>
          <w:szCs w:val="24"/>
        </w:rPr>
        <w:t>（请填写：中型、小型、微型）企业。</w:t>
      </w:r>
    </w:p>
    <w:p>
      <w:pPr>
        <w:widowControl/>
        <w:numPr>
          <w:ilvl w:val="0"/>
          <w:numId w:val="8"/>
        </w:numPr>
        <w:spacing w:after="240" w:line="360" w:lineRule="auto"/>
        <w:ind w:firstLine="480" w:firstLineChars="200"/>
        <w:rPr>
          <w:rFonts w:ascii="宋体" w:cs="Times New Roman"/>
          <w:color w:val="auto"/>
          <w:kern w:val="0"/>
          <w:sz w:val="24"/>
          <w:szCs w:val="24"/>
        </w:rPr>
      </w:pPr>
      <w:r>
        <w:rPr>
          <w:rFonts w:hint="eastAsia" w:ascii="宋体" w:hAnsi="宋体" w:cs="宋体"/>
          <w:color w:val="auto"/>
          <w:kern w:val="0"/>
          <w:sz w:val="24"/>
          <w:szCs w:val="24"/>
        </w:rPr>
        <w:t>本公司参加</w:t>
      </w:r>
      <w:r>
        <w:rPr>
          <w:rFonts w:ascii="宋体" w:cs="Times New Roman"/>
          <w:color w:val="auto"/>
          <w:kern w:val="0"/>
          <w:sz w:val="24"/>
          <w:szCs w:val="24"/>
          <w:u w:val="single"/>
        </w:rPr>
        <w:t>             </w:t>
      </w:r>
      <w:r>
        <w:rPr>
          <w:rFonts w:hint="eastAsia" w:ascii="宋体" w:hAnsi="宋体" w:cs="宋体"/>
          <w:color w:val="auto"/>
          <w:kern w:val="0"/>
          <w:sz w:val="24"/>
          <w:szCs w:val="24"/>
        </w:rPr>
        <w:t>单位的</w:t>
      </w:r>
      <w:r>
        <w:rPr>
          <w:rFonts w:ascii="宋体" w:cs="Times New Roman"/>
          <w:color w:val="auto"/>
          <w:kern w:val="0"/>
          <w:sz w:val="24"/>
          <w:szCs w:val="24"/>
          <w:u w:val="single"/>
        </w:rPr>
        <w:t>        </w:t>
      </w:r>
      <w:r>
        <w:rPr>
          <w:rFonts w:hint="eastAsia" w:ascii="宋体" w:hAnsi="宋体" w:cs="宋体"/>
          <w:color w:val="auto"/>
          <w:kern w:val="0"/>
          <w:sz w:val="24"/>
          <w:szCs w:val="24"/>
        </w:rPr>
        <w:t>项目采购活动提供本企业制造的货物，由本企业承担工程、提供服务，或者提供其他</w:t>
      </w:r>
      <w:r>
        <w:rPr>
          <w:rFonts w:ascii="宋体" w:cs="Times New Roman"/>
          <w:color w:val="auto"/>
          <w:kern w:val="0"/>
          <w:sz w:val="24"/>
          <w:szCs w:val="24"/>
          <w:u w:val="single"/>
        </w:rPr>
        <w:t>      </w:t>
      </w:r>
      <w:r>
        <w:rPr>
          <w:rFonts w:hint="eastAsia" w:ascii="宋体" w:hAnsi="宋体" w:cs="宋体"/>
          <w:color w:val="auto"/>
          <w:kern w:val="0"/>
          <w:sz w:val="24"/>
          <w:szCs w:val="24"/>
        </w:rPr>
        <w:t>（请填写：中型、小型、微型）企业制造的货物。本条所称货物不包括使用大型企业注册商标的货物。</w:t>
      </w:r>
    </w:p>
    <w:p>
      <w:pPr>
        <w:widowControl/>
        <w:numPr>
          <w:ilvl w:val="0"/>
          <w:numId w:val="8"/>
        </w:numPr>
        <w:spacing w:after="240" w:line="360" w:lineRule="auto"/>
        <w:ind w:firstLine="480" w:firstLineChars="200"/>
        <w:rPr>
          <w:rFonts w:ascii="宋体" w:cs="Times New Roman"/>
          <w:color w:val="auto"/>
          <w:kern w:val="0"/>
          <w:sz w:val="24"/>
          <w:szCs w:val="24"/>
        </w:rPr>
      </w:pPr>
      <w:r>
        <w:rPr>
          <w:rFonts w:hint="eastAsia" w:ascii="宋体" w:hAnsi="宋体" w:cs="宋体"/>
          <w:color w:val="auto"/>
          <w:kern w:val="0"/>
          <w:sz w:val="24"/>
          <w:szCs w:val="24"/>
        </w:rPr>
        <w:t>本公司对上述声明的真实性负责。如有虚假，将依法承担相应责任。</w:t>
      </w:r>
    </w:p>
    <w:p>
      <w:pPr>
        <w:widowControl/>
        <w:spacing w:after="240" w:line="360" w:lineRule="auto"/>
        <w:ind w:firstLine="4200" w:firstLineChars="1750"/>
        <w:rPr>
          <w:rFonts w:ascii="宋体" w:cs="Times New Roman"/>
          <w:color w:val="auto"/>
          <w:kern w:val="0"/>
          <w:sz w:val="24"/>
          <w:szCs w:val="24"/>
        </w:rPr>
      </w:pPr>
      <w:r>
        <w:rPr>
          <w:rFonts w:hint="eastAsia" w:ascii="宋体" w:hAnsi="宋体" w:cs="宋体"/>
          <w:color w:val="auto"/>
          <w:kern w:val="0"/>
          <w:sz w:val="24"/>
          <w:szCs w:val="24"/>
        </w:rPr>
        <w:t>企业名称（盖章）：</w:t>
      </w:r>
      <w:r>
        <w:rPr>
          <w:rFonts w:ascii="宋体" w:cs="Times New Roman"/>
          <w:color w:val="auto"/>
          <w:kern w:val="0"/>
          <w:sz w:val="24"/>
          <w:szCs w:val="24"/>
        </w:rPr>
        <w:t>   </w:t>
      </w:r>
    </w:p>
    <w:p>
      <w:pPr>
        <w:widowControl/>
        <w:spacing w:after="240" w:line="360" w:lineRule="auto"/>
        <w:ind w:firstLine="4200" w:firstLineChars="1750"/>
        <w:rPr>
          <w:rFonts w:ascii="宋体" w:cs="Times New Roman"/>
          <w:color w:val="auto"/>
          <w:kern w:val="0"/>
          <w:sz w:val="24"/>
          <w:szCs w:val="24"/>
        </w:rPr>
      </w:pPr>
      <w:r>
        <w:rPr>
          <w:rFonts w:hint="eastAsia" w:ascii="宋体" w:hAnsi="宋体" w:cs="宋体"/>
          <w:color w:val="auto"/>
          <w:kern w:val="0"/>
          <w:sz w:val="24"/>
          <w:szCs w:val="24"/>
        </w:rPr>
        <w:t>日</w:t>
      </w:r>
      <w:r>
        <w:rPr>
          <w:rFonts w:ascii="宋体" w:cs="Times New Roman"/>
          <w:color w:val="auto"/>
          <w:kern w:val="0"/>
          <w:sz w:val="24"/>
          <w:szCs w:val="24"/>
        </w:rPr>
        <w:t>  </w:t>
      </w:r>
      <w:r>
        <w:rPr>
          <w:rFonts w:hint="eastAsia" w:ascii="宋体" w:hAnsi="宋体" w:cs="宋体"/>
          <w:color w:val="auto"/>
          <w:kern w:val="0"/>
          <w:sz w:val="24"/>
          <w:szCs w:val="24"/>
        </w:rPr>
        <w:t>期：</w:t>
      </w:r>
      <w:r>
        <w:rPr>
          <w:rFonts w:ascii="宋体" w:cs="Times New Roman"/>
          <w:color w:val="auto"/>
          <w:kern w:val="0"/>
          <w:sz w:val="24"/>
          <w:szCs w:val="24"/>
        </w:rPr>
        <w:t> </w:t>
      </w:r>
    </w:p>
    <w:p>
      <w:pPr>
        <w:spacing w:line="588" w:lineRule="exact"/>
        <w:jc w:val="center"/>
        <w:rPr>
          <w:rFonts w:ascii="宋体" w:cs="Times New Roman"/>
          <w:b/>
          <w:bCs/>
          <w:color w:val="auto"/>
          <w:spacing w:val="6"/>
          <w:sz w:val="32"/>
          <w:szCs w:val="32"/>
        </w:rPr>
      </w:pPr>
      <w:r>
        <w:rPr>
          <w:rFonts w:ascii="宋体" w:cs="Times New Roman"/>
          <w:b/>
          <w:bCs/>
          <w:color w:val="auto"/>
          <w:spacing w:val="6"/>
          <w:sz w:val="32"/>
          <w:szCs w:val="32"/>
        </w:rPr>
        <w:br w:type="page"/>
      </w:r>
      <w:r>
        <w:rPr>
          <w:rFonts w:ascii="宋体" w:hAnsi="宋体" w:cs="宋体"/>
          <w:b/>
          <w:bCs/>
          <w:color w:val="auto"/>
          <w:spacing w:val="6"/>
          <w:sz w:val="32"/>
          <w:szCs w:val="32"/>
        </w:rPr>
        <w:t>3.6.2</w:t>
      </w:r>
      <w:r>
        <w:rPr>
          <w:rFonts w:hint="eastAsia" w:ascii="宋体" w:hAnsi="宋体" w:cs="宋体"/>
          <w:b/>
          <w:bCs/>
          <w:color w:val="auto"/>
          <w:spacing w:val="6"/>
          <w:sz w:val="32"/>
          <w:szCs w:val="32"/>
        </w:rPr>
        <w:t>残疾人福利性单位声明函</w:t>
      </w:r>
    </w:p>
    <w:p>
      <w:pPr>
        <w:spacing w:line="588" w:lineRule="exact"/>
        <w:rPr>
          <w:rFonts w:ascii="宋体" w:cs="Times New Roman"/>
          <w:b/>
          <w:bCs/>
          <w:color w:val="auto"/>
          <w:spacing w:val="6"/>
          <w:sz w:val="30"/>
          <w:szCs w:val="30"/>
        </w:rPr>
      </w:pPr>
    </w:p>
    <w:p>
      <w:pPr>
        <w:spacing w:line="588" w:lineRule="exact"/>
        <w:ind w:firstLine="504" w:firstLineChars="200"/>
        <w:rPr>
          <w:rFonts w:ascii="宋体" w:cs="Times New Roman"/>
          <w:color w:val="auto"/>
          <w:spacing w:val="6"/>
          <w:sz w:val="24"/>
          <w:szCs w:val="24"/>
        </w:rPr>
      </w:pPr>
      <w:r>
        <w:rPr>
          <w:rFonts w:hint="eastAsia" w:ascii="宋体" w:hAnsi="宋体" w:cs="宋体"/>
          <w:color w:val="auto"/>
          <w:spacing w:val="6"/>
          <w:sz w:val="24"/>
          <w:szCs w:val="24"/>
        </w:rPr>
        <w:t>本单位郑重声明，根据《财政部</w:t>
      </w:r>
      <w:r>
        <w:rPr>
          <w:rFonts w:ascii="宋体" w:hAnsi="宋体" w:cs="宋体"/>
          <w:color w:val="auto"/>
          <w:spacing w:val="6"/>
          <w:sz w:val="24"/>
          <w:szCs w:val="24"/>
        </w:rPr>
        <w:t xml:space="preserve"> </w:t>
      </w:r>
      <w:r>
        <w:rPr>
          <w:rFonts w:hint="eastAsia" w:ascii="宋体" w:hAnsi="宋体" w:cs="宋体"/>
          <w:color w:val="auto"/>
          <w:spacing w:val="6"/>
          <w:sz w:val="24"/>
          <w:szCs w:val="24"/>
        </w:rPr>
        <w:t>民政部</w:t>
      </w:r>
      <w:r>
        <w:rPr>
          <w:rFonts w:ascii="宋体" w:hAnsi="宋体" w:cs="宋体"/>
          <w:color w:val="auto"/>
          <w:spacing w:val="6"/>
          <w:sz w:val="24"/>
          <w:szCs w:val="24"/>
        </w:rPr>
        <w:t xml:space="preserve"> </w:t>
      </w:r>
      <w:r>
        <w:rPr>
          <w:rFonts w:hint="eastAsia" w:ascii="宋体" w:hAnsi="宋体" w:cs="宋体"/>
          <w:color w:val="auto"/>
          <w:spacing w:val="6"/>
          <w:sz w:val="24"/>
          <w:szCs w:val="24"/>
        </w:rPr>
        <w:t>中国残疾人联合会关于促进残疾人就业政府采购政策的通知》（财库</w:t>
      </w:r>
      <w:r>
        <w:rPr>
          <w:rFonts w:hint="eastAsia" w:ascii="宋体" w:hAnsi="宋体" w:cs="宋体"/>
          <w:color w:val="auto"/>
          <w:sz w:val="24"/>
          <w:szCs w:val="24"/>
        </w:rPr>
        <w:t>〔</w:t>
      </w:r>
      <w:r>
        <w:rPr>
          <w:rFonts w:ascii="宋体" w:hAnsi="宋体" w:cs="宋体"/>
          <w:color w:val="auto"/>
          <w:sz w:val="24"/>
          <w:szCs w:val="24"/>
        </w:rPr>
        <w:t>2017</w:t>
      </w:r>
      <w:r>
        <w:rPr>
          <w:rFonts w:hint="eastAsia" w:ascii="宋体" w:hAnsi="宋体" w:cs="宋体"/>
          <w:color w:val="auto"/>
          <w:sz w:val="24"/>
          <w:szCs w:val="24"/>
        </w:rPr>
        <w:t>〕</w:t>
      </w:r>
      <w:r>
        <w:rPr>
          <w:rFonts w:ascii="宋体" w:hAnsi="宋体" w:cs="宋体"/>
          <w:color w:val="auto"/>
          <w:sz w:val="24"/>
          <w:szCs w:val="24"/>
        </w:rPr>
        <w:t xml:space="preserve"> 141</w:t>
      </w:r>
      <w:r>
        <w:rPr>
          <w:rFonts w:hint="eastAsia" w:ascii="宋体" w:hAnsi="宋体" w:cs="宋体"/>
          <w:color w:val="auto"/>
          <w:spacing w:val="6"/>
          <w:sz w:val="24"/>
          <w:szCs w:val="24"/>
        </w:rPr>
        <w:t>号）的规定，本单位为符合条件的残疾人福利性单位，且本单位参加</w:t>
      </w:r>
      <w:r>
        <w:rPr>
          <w:rFonts w:ascii="宋体" w:hAnsi="宋体" w:cs="宋体"/>
          <w:color w:val="auto"/>
          <w:spacing w:val="6"/>
          <w:sz w:val="24"/>
          <w:szCs w:val="24"/>
        </w:rPr>
        <w:t>______</w:t>
      </w:r>
      <w:r>
        <w:rPr>
          <w:rFonts w:hint="eastAsia" w:ascii="宋体" w:hAnsi="宋体" w:cs="宋体"/>
          <w:color w:val="auto"/>
          <w:spacing w:val="6"/>
          <w:sz w:val="24"/>
          <w:szCs w:val="24"/>
        </w:rPr>
        <w:t>单位的</w:t>
      </w:r>
      <w:r>
        <w:rPr>
          <w:rFonts w:ascii="宋体" w:hAnsi="宋体" w:cs="宋体"/>
          <w:color w:val="auto"/>
          <w:spacing w:val="6"/>
          <w:sz w:val="24"/>
          <w:szCs w:val="24"/>
        </w:rPr>
        <w:t>______</w:t>
      </w:r>
      <w:r>
        <w:rPr>
          <w:rFonts w:hint="eastAsia" w:ascii="宋体" w:hAnsi="宋体" w:cs="宋体"/>
          <w:color w:val="auto"/>
          <w:spacing w:val="6"/>
          <w:sz w:val="24"/>
          <w:szCs w:val="24"/>
        </w:rPr>
        <w:t>项目采购活动提供本单位制造的货物（由本单位承担工程</w:t>
      </w:r>
      <w:r>
        <w:rPr>
          <w:rFonts w:ascii="宋体" w:hAnsi="宋体" w:cs="宋体"/>
          <w:color w:val="auto"/>
          <w:spacing w:val="6"/>
          <w:sz w:val="24"/>
          <w:szCs w:val="24"/>
        </w:rPr>
        <w:t>/</w:t>
      </w:r>
      <w:r>
        <w:rPr>
          <w:rFonts w:hint="eastAsia" w:ascii="宋体" w:hAnsi="宋体" w:cs="宋体"/>
          <w:color w:val="auto"/>
          <w:spacing w:val="6"/>
          <w:sz w:val="24"/>
          <w:szCs w:val="24"/>
        </w:rPr>
        <w:t>提供服务），或者提供其他残疾人福利性单位制造的货物（不包括使用非残疾人福利性单位注册商标的货物）。</w:t>
      </w:r>
    </w:p>
    <w:p>
      <w:pPr>
        <w:spacing w:line="588" w:lineRule="exact"/>
        <w:ind w:firstLine="504" w:firstLineChars="200"/>
        <w:rPr>
          <w:rFonts w:ascii="宋体" w:cs="Times New Roman"/>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spacing w:line="588" w:lineRule="exact"/>
        <w:ind w:firstLine="504" w:firstLineChars="200"/>
        <w:rPr>
          <w:rFonts w:ascii="宋体" w:cs="Times New Roman"/>
          <w:color w:val="auto"/>
          <w:spacing w:val="6"/>
          <w:sz w:val="24"/>
          <w:szCs w:val="24"/>
        </w:rPr>
      </w:pPr>
    </w:p>
    <w:p>
      <w:pPr>
        <w:tabs>
          <w:tab w:val="left" w:pos="4860"/>
        </w:tabs>
        <w:spacing w:line="588" w:lineRule="exact"/>
        <w:ind w:right="1560" w:firstLine="504" w:firstLineChars="200"/>
        <w:jc w:val="center"/>
        <w:rPr>
          <w:rFonts w:ascii="宋体" w:cs="Times New Roman"/>
          <w:color w:val="auto"/>
          <w:spacing w:val="6"/>
          <w:sz w:val="24"/>
          <w:szCs w:val="24"/>
        </w:rPr>
      </w:pPr>
      <w:r>
        <w:rPr>
          <w:rFonts w:ascii="宋体" w:hAnsi="宋体" w:cs="宋体"/>
          <w:color w:val="auto"/>
          <w:spacing w:val="6"/>
          <w:sz w:val="24"/>
          <w:szCs w:val="24"/>
        </w:rPr>
        <w:t xml:space="preserve">                                    </w:t>
      </w:r>
      <w:r>
        <w:rPr>
          <w:rFonts w:hint="eastAsia" w:ascii="宋体" w:hAnsi="宋体" w:cs="宋体"/>
          <w:color w:val="auto"/>
          <w:spacing w:val="6"/>
          <w:sz w:val="24"/>
          <w:szCs w:val="24"/>
        </w:rPr>
        <w:t>单位名称（盖章）：</w:t>
      </w:r>
    </w:p>
    <w:p>
      <w:pPr>
        <w:tabs>
          <w:tab w:val="left" w:pos="4860"/>
        </w:tabs>
        <w:spacing w:line="588" w:lineRule="exact"/>
        <w:ind w:right="1560" w:firstLine="504" w:firstLineChars="200"/>
        <w:jc w:val="center"/>
        <w:rPr>
          <w:rFonts w:ascii="宋体" w:cs="Times New Roman"/>
          <w:color w:val="auto"/>
          <w:spacing w:val="6"/>
          <w:sz w:val="24"/>
          <w:szCs w:val="24"/>
        </w:rPr>
      </w:pPr>
      <w:r>
        <w:rPr>
          <w:rFonts w:ascii="宋体" w:hAnsi="宋体" w:cs="宋体"/>
          <w:color w:val="auto"/>
          <w:spacing w:val="6"/>
          <w:sz w:val="24"/>
          <w:szCs w:val="24"/>
        </w:rPr>
        <w:t xml:space="preserve">                           </w:t>
      </w:r>
      <w:r>
        <w:rPr>
          <w:rFonts w:hint="eastAsia" w:ascii="宋体" w:hAnsi="宋体" w:cs="宋体"/>
          <w:color w:val="auto"/>
          <w:spacing w:val="6"/>
          <w:sz w:val="24"/>
          <w:szCs w:val="24"/>
        </w:rPr>
        <w:t>日</w:t>
      </w:r>
      <w:r>
        <w:rPr>
          <w:rFonts w:ascii="宋体" w:hAnsi="宋体" w:cs="宋体"/>
          <w:color w:val="auto"/>
          <w:spacing w:val="6"/>
          <w:sz w:val="24"/>
          <w:szCs w:val="24"/>
        </w:rPr>
        <w:t xml:space="preserve">  </w:t>
      </w:r>
      <w:r>
        <w:rPr>
          <w:rFonts w:hint="eastAsia" w:ascii="宋体" w:hAnsi="宋体" w:cs="宋体"/>
          <w:color w:val="auto"/>
          <w:spacing w:val="6"/>
          <w:sz w:val="24"/>
          <w:szCs w:val="24"/>
        </w:rPr>
        <w:t>期：</w:t>
      </w:r>
    </w:p>
    <w:p>
      <w:pPr>
        <w:spacing w:line="588" w:lineRule="exact"/>
        <w:ind w:firstLine="506" w:firstLineChars="200"/>
        <w:rPr>
          <w:rFonts w:ascii="宋体" w:cs="Times New Roman"/>
          <w:b/>
          <w:bCs/>
          <w:color w:val="auto"/>
          <w:spacing w:val="6"/>
          <w:sz w:val="24"/>
          <w:szCs w:val="24"/>
        </w:rPr>
      </w:pPr>
      <w:r>
        <w:rPr>
          <w:rFonts w:hint="eastAsia" w:ascii="宋体" w:hAnsi="宋体" w:cs="宋体"/>
          <w:b/>
          <w:bCs/>
          <w:color w:val="auto"/>
          <w:spacing w:val="6"/>
          <w:sz w:val="24"/>
          <w:szCs w:val="24"/>
        </w:rPr>
        <w:t>注：</w:t>
      </w:r>
      <w:r>
        <w:rPr>
          <w:rFonts w:ascii="宋体" w:hAnsi="宋体" w:cs="宋体"/>
          <w:b/>
          <w:bCs/>
          <w:color w:val="auto"/>
          <w:spacing w:val="6"/>
          <w:sz w:val="24"/>
          <w:szCs w:val="24"/>
        </w:rPr>
        <w:t>1.</w:t>
      </w:r>
      <w:r>
        <w:rPr>
          <w:rFonts w:hint="eastAsia" w:ascii="宋体" w:hAnsi="宋体" w:cs="宋体"/>
          <w:b/>
          <w:bCs/>
          <w:color w:val="auto"/>
          <w:spacing w:val="6"/>
          <w:sz w:val="24"/>
          <w:szCs w:val="24"/>
        </w:rPr>
        <w:t>供应商符合中小型、微型企业的须填写以上相应声明函；残疾人福利性单位提供残疾人福利性单位声明函，并对声明的真实性负责。</w:t>
      </w:r>
    </w:p>
    <w:p>
      <w:pPr>
        <w:spacing w:line="588" w:lineRule="exact"/>
        <w:ind w:firstLine="506" w:firstLineChars="200"/>
        <w:rPr>
          <w:rFonts w:ascii="宋体" w:cs="Times New Roman"/>
          <w:b/>
          <w:bCs/>
          <w:color w:val="auto"/>
          <w:spacing w:val="6"/>
          <w:sz w:val="24"/>
          <w:szCs w:val="24"/>
        </w:rPr>
      </w:pPr>
      <w:r>
        <w:rPr>
          <w:rFonts w:ascii="宋体" w:hAnsi="宋体" w:cs="宋体"/>
          <w:b/>
          <w:bCs/>
          <w:color w:val="auto"/>
          <w:spacing w:val="6"/>
          <w:sz w:val="24"/>
          <w:szCs w:val="24"/>
        </w:rPr>
        <w:t>2.</w:t>
      </w:r>
      <w:r>
        <w:rPr>
          <w:rFonts w:hint="eastAsia" w:ascii="宋体" w:hAnsi="宋体" w:cs="宋体"/>
          <w:b/>
          <w:bCs/>
          <w:color w:val="auto"/>
          <w:spacing w:val="6"/>
          <w:sz w:val="24"/>
          <w:szCs w:val="24"/>
        </w:rPr>
        <w:t>供应商属于监狱企业的不需填写此声明函，须附由省级及以上监狱管理局、戒毒管理局（含新疆建设兵团）出具的属于监狱企业的证明文件原件扫描件（或图片）。</w:t>
      </w:r>
    </w:p>
    <w:p>
      <w:pPr>
        <w:autoSpaceDE w:val="0"/>
        <w:autoSpaceDN w:val="0"/>
        <w:adjustRightInd w:val="0"/>
        <w:spacing w:line="360" w:lineRule="auto"/>
        <w:outlineLvl w:val="0"/>
        <w:rPr>
          <w:rFonts w:ascii="宋体" w:cs="Times New Roman"/>
          <w:color w:val="auto"/>
          <w:sz w:val="24"/>
          <w:szCs w:val="24"/>
          <w:lang w:val="zh-CN"/>
        </w:rPr>
      </w:pPr>
    </w:p>
    <w:p>
      <w:pPr>
        <w:rPr>
          <w:rFonts w:cs="Times New Roman"/>
          <w:color w:val="auto"/>
          <w:sz w:val="24"/>
          <w:szCs w:val="24"/>
        </w:rPr>
      </w:pPr>
    </w:p>
    <w:p>
      <w:pPr>
        <w:rPr>
          <w:rFonts w:cs="Times New Roman"/>
          <w:color w:val="auto"/>
          <w:sz w:val="24"/>
          <w:szCs w:val="24"/>
        </w:rPr>
      </w:pPr>
    </w:p>
    <w:p>
      <w:pPr>
        <w:rPr>
          <w:rFonts w:cs="Times New Roman"/>
          <w:color w:val="auto"/>
          <w:sz w:val="24"/>
          <w:szCs w:val="24"/>
        </w:rPr>
      </w:pPr>
    </w:p>
    <w:p>
      <w:pPr>
        <w:rPr>
          <w:rFonts w:cs="Times New Roman"/>
          <w:color w:val="auto"/>
          <w:sz w:val="24"/>
          <w:szCs w:val="24"/>
        </w:rPr>
      </w:pPr>
    </w:p>
    <w:p>
      <w:pPr>
        <w:rPr>
          <w:rFonts w:cs="Times New Roman"/>
          <w:color w:val="auto"/>
          <w:sz w:val="24"/>
          <w:szCs w:val="24"/>
        </w:rPr>
      </w:pPr>
    </w:p>
    <w:p>
      <w:pPr>
        <w:rPr>
          <w:rFonts w:cs="Times New Roman"/>
          <w:color w:val="auto"/>
          <w:sz w:val="24"/>
          <w:szCs w:val="24"/>
        </w:rPr>
      </w:pPr>
    </w:p>
    <w:p>
      <w:pPr>
        <w:rPr>
          <w:rFonts w:cs="Times New Roman"/>
          <w:color w:val="auto"/>
          <w:sz w:val="24"/>
          <w:szCs w:val="24"/>
        </w:rPr>
      </w:pPr>
    </w:p>
    <w:p>
      <w:pPr>
        <w:rPr>
          <w:rFonts w:cs="Times New Roman"/>
          <w:color w:val="auto"/>
        </w:rPr>
      </w:pPr>
    </w:p>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 ! important">
    <w:altName w:val="Times New Roman"/>
    <w:panose1 w:val="00000000000000000000"/>
    <w:charset w:val="00"/>
    <w:family w:val="auto"/>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cs="Times New Roman"/>
      </w:rPr>
    </w:pPr>
  </w:p>
  <w:p>
    <w:pPr>
      <w:pStyle w:val="1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cs="Times New Roman"/>
      </w:rPr>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rPr>
                    <w:rFonts w:cs="Times New Roman"/>
                  </w:rPr>
                </w:pPr>
                <w:r>
                  <w:fldChar w:fldCharType="begin"/>
                </w:r>
                <w:r>
                  <w:instrText xml:space="preserve"> PAGE  \* MERGEFORMAT </w:instrText>
                </w:r>
                <w:r>
                  <w:fldChar w:fldCharType="separate"/>
                </w:r>
                <w:r>
                  <w:t>33</w:t>
                </w:r>
                <w:r>
                  <w:fldChar w:fldCharType="end"/>
                </w:r>
              </w:p>
            </w:txbxContent>
          </v:textbox>
        </v:shape>
      </w:pict>
    </w:r>
  </w:p>
  <w:p>
    <w:pPr>
      <w:pStyle w:val="1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C57C4D"/>
    <w:multiLevelType w:val="singleLevel"/>
    <w:tmpl w:val="9CC57C4D"/>
    <w:lvl w:ilvl="0" w:tentative="0">
      <w:start w:val="1"/>
      <w:numFmt w:val="decimal"/>
      <w:suff w:val="nothing"/>
      <w:lvlText w:val="%1、"/>
      <w:lvlJc w:val="left"/>
    </w:lvl>
  </w:abstractNum>
  <w:abstractNum w:abstractNumId="1">
    <w:nsid w:val="A4DBB8C3"/>
    <w:multiLevelType w:val="singleLevel"/>
    <w:tmpl w:val="A4DBB8C3"/>
    <w:lvl w:ilvl="0" w:tentative="0">
      <w:start w:val="2"/>
      <w:numFmt w:val="decimal"/>
      <w:suff w:val="nothing"/>
      <w:lvlText w:val="%1、"/>
      <w:lvlJc w:val="left"/>
    </w:lvl>
  </w:abstractNum>
  <w:abstractNum w:abstractNumId="2">
    <w:nsid w:val="13097703"/>
    <w:multiLevelType w:val="multilevel"/>
    <w:tmpl w:val="1309770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B333ACD"/>
    <w:multiLevelType w:val="multilevel"/>
    <w:tmpl w:val="1B333ACD"/>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24FF4D"/>
    <w:multiLevelType w:val="singleLevel"/>
    <w:tmpl w:val="5524FF4D"/>
    <w:lvl w:ilvl="0" w:tentative="0">
      <w:start w:val="1"/>
      <w:numFmt w:val="decimal"/>
      <w:suff w:val="nothing"/>
      <w:lvlText w:val="%1．"/>
      <w:lvlJc w:val="left"/>
    </w:lvl>
  </w:abstractNum>
  <w:abstractNum w:abstractNumId="5">
    <w:nsid w:val="6EEB6C75"/>
    <w:multiLevelType w:val="multilevel"/>
    <w:tmpl w:val="6EEB6C75"/>
    <w:lvl w:ilvl="0" w:tentative="0">
      <w:start w:val="4"/>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6F8F62FA"/>
    <w:multiLevelType w:val="singleLevel"/>
    <w:tmpl w:val="6F8F62FA"/>
    <w:lvl w:ilvl="0" w:tentative="0">
      <w:start w:val="1"/>
      <w:numFmt w:val="decimal"/>
      <w:lvlText w:val="%1."/>
      <w:lvlJc w:val="left"/>
      <w:pPr>
        <w:ind w:left="425" w:hanging="425"/>
      </w:pPr>
      <w:rPr>
        <w:rFonts w:hint="default"/>
      </w:rPr>
    </w:lvl>
  </w:abstractNum>
  <w:abstractNum w:abstractNumId="7">
    <w:nsid w:val="7D242C66"/>
    <w:multiLevelType w:val="multilevel"/>
    <w:tmpl w:val="7D242C6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94F"/>
    <w:rsid w:val="000023BC"/>
    <w:rsid w:val="000034C3"/>
    <w:rsid w:val="000054A3"/>
    <w:rsid w:val="00005C31"/>
    <w:rsid w:val="00005DA3"/>
    <w:rsid w:val="00007349"/>
    <w:rsid w:val="000077DB"/>
    <w:rsid w:val="0000797E"/>
    <w:rsid w:val="00010D62"/>
    <w:rsid w:val="0001170F"/>
    <w:rsid w:val="00011B95"/>
    <w:rsid w:val="000128AE"/>
    <w:rsid w:val="00012EDB"/>
    <w:rsid w:val="00014273"/>
    <w:rsid w:val="000146E9"/>
    <w:rsid w:val="00014B11"/>
    <w:rsid w:val="0001513D"/>
    <w:rsid w:val="00015D3D"/>
    <w:rsid w:val="000160EB"/>
    <w:rsid w:val="00017CCE"/>
    <w:rsid w:val="000201DE"/>
    <w:rsid w:val="00020CE2"/>
    <w:rsid w:val="00021299"/>
    <w:rsid w:val="00021340"/>
    <w:rsid w:val="00021BC6"/>
    <w:rsid w:val="00023E9B"/>
    <w:rsid w:val="0002451A"/>
    <w:rsid w:val="000248F8"/>
    <w:rsid w:val="000249C2"/>
    <w:rsid w:val="00024C0A"/>
    <w:rsid w:val="00024E97"/>
    <w:rsid w:val="00025B38"/>
    <w:rsid w:val="00027659"/>
    <w:rsid w:val="0003064C"/>
    <w:rsid w:val="000306D0"/>
    <w:rsid w:val="0003211A"/>
    <w:rsid w:val="00032396"/>
    <w:rsid w:val="0003546E"/>
    <w:rsid w:val="00035870"/>
    <w:rsid w:val="00035EB3"/>
    <w:rsid w:val="000372C3"/>
    <w:rsid w:val="00040CA4"/>
    <w:rsid w:val="00042053"/>
    <w:rsid w:val="0004218A"/>
    <w:rsid w:val="00042FAA"/>
    <w:rsid w:val="00043245"/>
    <w:rsid w:val="00043839"/>
    <w:rsid w:val="00044A27"/>
    <w:rsid w:val="00045278"/>
    <w:rsid w:val="00046262"/>
    <w:rsid w:val="000465BC"/>
    <w:rsid w:val="0004770C"/>
    <w:rsid w:val="00047EEB"/>
    <w:rsid w:val="00047FE5"/>
    <w:rsid w:val="000508B4"/>
    <w:rsid w:val="00051047"/>
    <w:rsid w:val="00051408"/>
    <w:rsid w:val="00051A41"/>
    <w:rsid w:val="00052F0A"/>
    <w:rsid w:val="000535B9"/>
    <w:rsid w:val="0005513E"/>
    <w:rsid w:val="00056320"/>
    <w:rsid w:val="00057368"/>
    <w:rsid w:val="00057AEE"/>
    <w:rsid w:val="00060BB3"/>
    <w:rsid w:val="00062736"/>
    <w:rsid w:val="00062EF6"/>
    <w:rsid w:val="00063461"/>
    <w:rsid w:val="000640A3"/>
    <w:rsid w:val="0006517F"/>
    <w:rsid w:val="000657F6"/>
    <w:rsid w:val="00065CC2"/>
    <w:rsid w:val="00066B98"/>
    <w:rsid w:val="00067D87"/>
    <w:rsid w:val="0007007C"/>
    <w:rsid w:val="00070941"/>
    <w:rsid w:val="00072732"/>
    <w:rsid w:val="00073254"/>
    <w:rsid w:val="00074D6D"/>
    <w:rsid w:val="00075F48"/>
    <w:rsid w:val="00076B02"/>
    <w:rsid w:val="000770E4"/>
    <w:rsid w:val="00077920"/>
    <w:rsid w:val="000815A8"/>
    <w:rsid w:val="00081873"/>
    <w:rsid w:val="00082078"/>
    <w:rsid w:val="00082130"/>
    <w:rsid w:val="000823A2"/>
    <w:rsid w:val="00083A36"/>
    <w:rsid w:val="00083FB2"/>
    <w:rsid w:val="00084271"/>
    <w:rsid w:val="00085A26"/>
    <w:rsid w:val="000873EB"/>
    <w:rsid w:val="0008784E"/>
    <w:rsid w:val="00087F84"/>
    <w:rsid w:val="00091241"/>
    <w:rsid w:val="000916F7"/>
    <w:rsid w:val="00091AF1"/>
    <w:rsid w:val="0009207D"/>
    <w:rsid w:val="00093141"/>
    <w:rsid w:val="00093244"/>
    <w:rsid w:val="00093E29"/>
    <w:rsid w:val="0009578B"/>
    <w:rsid w:val="00095E6D"/>
    <w:rsid w:val="00096017"/>
    <w:rsid w:val="000A1B81"/>
    <w:rsid w:val="000A2977"/>
    <w:rsid w:val="000A5577"/>
    <w:rsid w:val="000A6067"/>
    <w:rsid w:val="000B024C"/>
    <w:rsid w:val="000B0A67"/>
    <w:rsid w:val="000B274C"/>
    <w:rsid w:val="000B2A34"/>
    <w:rsid w:val="000B2A5E"/>
    <w:rsid w:val="000B6443"/>
    <w:rsid w:val="000B653E"/>
    <w:rsid w:val="000B6866"/>
    <w:rsid w:val="000B7719"/>
    <w:rsid w:val="000C1692"/>
    <w:rsid w:val="000C17F1"/>
    <w:rsid w:val="000C1ADF"/>
    <w:rsid w:val="000C2C1D"/>
    <w:rsid w:val="000C4A86"/>
    <w:rsid w:val="000C6EC7"/>
    <w:rsid w:val="000C7700"/>
    <w:rsid w:val="000D0646"/>
    <w:rsid w:val="000D2601"/>
    <w:rsid w:val="000D2F3A"/>
    <w:rsid w:val="000D3B75"/>
    <w:rsid w:val="000D437E"/>
    <w:rsid w:val="000D5012"/>
    <w:rsid w:val="000D5D5D"/>
    <w:rsid w:val="000D5F83"/>
    <w:rsid w:val="000D7047"/>
    <w:rsid w:val="000E0A53"/>
    <w:rsid w:val="000E1268"/>
    <w:rsid w:val="000E2CF5"/>
    <w:rsid w:val="000E3969"/>
    <w:rsid w:val="000E5D1D"/>
    <w:rsid w:val="000E6A77"/>
    <w:rsid w:val="000E7C6F"/>
    <w:rsid w:val="000F005A"/>
    <w:rsid w:val="000F0219"/>
    <w:rsid w:val="000F1A34"/>
    <w:rsid w:val="000F1F77"/>
    <w:rsid w:val="000F1FC0"/>
    <w:rsid w:val="000F22D9"/>
    <w:rsid w:val="000F3EBD"/>
    <w:rsid w:val="000F3F0F"/>
    <w:rsid w:val="000F4131"/>
    <w:rsid w:val="000F6086"/>
    <w:rsid w:val="000F7721"/>
    <w:rsid w:val="001001AD"/>
    <w:rsid w:val="00100D23"/>
    <w:rsid w:val="00101246"/>
    <w:rsid w:val="001017E6"/>
    <w:rsid w:val="00101CE0"/>
    <w:rsid w:val="0010207D"/>
    <w:rsid w:val="001020E2"/>
    <w:rsid w:val="00102BE6"/>
    <w:rsid w:val="00102F5B"/>
    <w:rsid w:val="00104146"/>
    <w:rsid w:val="00104A87"/>
    <w:rsid w:val="001055DA"/>
    <w:rsid w:val="001067DE"/>
    <w:rsid w:val="00106943"/>
    <w:rsid w:val="00106E69"/>
    <w:rsid w:val="00107BA6"/>
    <w:rsid w:val="00107BDA"/>
    <w:rsid w:val="00107BEA"/>
    <w:rsid w:val="00111269"/>
    <w:rsid w:val="00111637"/>
    <w:rsid w:val="0011335C"/>
    <w:rsid w:val="001135E3"/>
    <w:rsid w:val="00114610"/>
    <w:rsid w:val="001150FC"/>
    <w:rsid w:val="001151E4"/>
    <w:rsid w:val="0011536E"/>
    <w:rsid w:val="00115C1B"/>
    <w:rsid w:val="00117111"/>
    <w:rsid w:val="00117664"/>
    <w:rsid w:val="001176DB"/>
    <w:rsid w:val="001178F1"/>
    <w:rsid w:val="00120EAD"/>
    <w:rsid w:val="001213CC"/>
    <w:rsid w:val="00122212"/>
    <w:rsid w:val="00123DEB"/>
    <w:rsid w:val="00124D45"/>
    <w:rsid w:val="00124FD2"/>
    <w:rsid w:val="00125EE1"/>
    <w:rsid w:val="00126437"/>
    <w:rsid w:val="001266E2"/>
    <w:rsid w:val="00127556"/>
    <w:rsid w:val="0013056A"/>
    <w:rsid w:val="00130AEF"/>
    <w:rsid w:val="00131650"/>
    <w:rsid w:val="00131C98"/>
    <w:rsid w:val="001327C2"/>
    <w:rsid w:val="0013475A"/>
    <w:rsid w:val="00137061"/>
    <w:rsid w:val="00137115"/>
    <w:rsid w:val="00137347"/>
    <w:rsid w:val="00137BC5"/>
    <w:rsid w:val="00137DAE"/>
    <w:rsid w:val="0014169E"/>
    <w:rsid w:val="00142CE3"/>
    <w:rsid w:val="00142F28"/>
    <w:rsid w:val="00143E30"/>
    <w:rsid w:val="001447CF"/>
    <w:rsid w:val="0014484A"/>
    <w:rsid w:val="00144C4C"/>
    <w:rsid w:val="001457A0"/>
    <w:rsid w:val="00145ADD"/>
    <w:rsid w:val="00147379"/>
    <w:rsid w:val="00147618"/>
    <w:rsid w:val="00147C1F"/>
    <w:rsid w:val="00151FF8"/>
    <w:rsid w:val="001540D3"/>
    <w:rsid w:val="00154ADC"/>
    <w:rsid w:val="0015508C"/>
    <w:rsid w:val="00155EAA"/>
    <w:rsid w:val="00157B96"/>
    <w:rsid w:val="00163AC8"/>
    <w:rsid w:val="00163D2C"/>
    <w:rsid w:val="001643D9"/>
    <w:rsid w:val="00165088"/>
    <w:rsid w:val="00165D95"/>
    <w:rsid w:val="00166529"/>
    <w:rsid w:val="0016729C"/>
    <w:rsid w:val="0017020D"/>
    <w:rsid w:val="0017068D"/>
    <w:rsid w:val="00172CD0"/>
    <w:rsid w:val="001733AC"/>
    <w:rsid w:val="001739BA"/>
    <w:rsid w:val="00176211"/>
    <w:rsid w:val="00177A79"/>
    <w:rsid w:val="00180072"/>
    <w:rsid w:val="00180177"/>
    <w:rsid w:val="0018168E"/>
    <w:rsid w:val="00181A58"/>
    <w:rsid w:val="00182950"/>
    <w:rsid w:val="001829EB"/>
    <w:rsid w:val="0018336D"/>
    <w:rsid w:val="0018591D"/>
    <w:rsid w:val="00185E0A"/>
    <w:rsid w:val="0018607D"/>
    <w:rsid w:val="0018664E"/>
    <w:rsid w:val="00187877"/>
    <w:rsid w:val="001878C8"/>
    <w:rsid w:val="001917B6"/>
    <w:rsid w:val="00191DD9"/>
    <w:rsid w:val="00192B52"/>
    <w:rsid w:val="00192D2E"/>
    <w:rsid w:val="001944D7"/>
    <w:rsid w:val="0019514B"/>
    <w:rsid w:val="00195ABD"/>
    <w:rsid w:val="00196659"/>
    <w:rsid w:val="00196C33"/>
    <w:rsid w:val="001979CC"/>
    <w:rsid w:val="00197B0A"/>
    <w:rsid w:val="00197F9B"/>
    <w:rsid w:val="001A0F5A"/>
    <w:rsid w:val="001A169C"/>
    <w:rsid w:val="001A279D"/>
    <w:rsid w:val="001A36E1"/>
    <w:rsid w:val="001A43FB"/>
    <w:rsid w:val="001A471C"/>
    <w:rsid w:val="001A486B"/>
    <w:rsid w:val="001A4DF9"/>
    <w:rsid w:val="001A5D73"/>
    <w:rsid w:val="001A6219"/>
    <w:rsid w:val="001A69C5"/>
    <w:rsid w:val="001A789B"/>
    <w:rsid w:val="001A7C0A"/>
    <w:rsid w:val="001B1B6F"/>
    <w:rsid w:val="001B2577"/>
    <w:rsid w:val="001B25DA"/>
    <w:rsid w:val="001B347A"/>
    <w:rsid w:val="001B3CBE"/>
    <w:rsid w:val="001B597A"/>
    <w:rsid w:val="001B7115"/>
    <w:rsid w:val="001C0F05"/>
    <w:rsid w:val="001C59EE"/>
    <w:rsid w:val="001C5FEB"/>
    <w:rsid w:val="001C660A"/>
    <w:rsid w:val="001C71FB"/>
    <w:rsid w:val="001C7AE8"/>
    <w:rsid w:val="001C7C77"/>
    <w:rsid w:val="001C7D39"/>
    <w:rsid w:val="001D0A9B"/>
    <w:rsid w:val="001D0C2C"/>
    <w:rsid w:val="001D1921"/>
    <w:rsid w:val="001D239E"/>
    <w:rsid w:val="001D24B1"/>
    <w:rsid w:val="001D2661"/>
    <w:rsid w:val="001D2D97"/>
    <w:rsid w:val="001D376F"/>
    <w:rsid w:val="001D4104"/>
    <w:rsid w:val="001D5AAF"/>
    <w:rsid w:val="001D5C92"/>
    <w:rsid w:val="001D607E"/>
    <w:rsid w:val="001D6871"/>
    <w:rsid w:val="001D73C2"/>
    <w:rsid w:val="001D77AD"/>
    <w:rsid w:val="001D7C07"/>
    <w:rsid w:val="001E099C"/>
    <w:rsid w:val="001E1CD7"/>
    <w:rsid w:val="001E2350"/>
    <w:rsid w:val="001E2C27"/>
    <w:rsid w:val="001E4494"/>
    <w:rsid w:val="001E46EE"/>
    <w:rsid w:val="001E7A6A"/>
    <w:rsid w:val="001F02AC"/>
    <w:rsid w:val="001F3176"/>
    <w:rsid w:val="001F3315"/>
    <w:rsid w:val="001F4297"/>
    <w:rsid w:val="001F4850"/>
    <w:rsid w:val="001F48FF"/>
    <w:rsid w:val="001F553C"/>
    <w:rsid w:val="001F7512"/>
    <w:rsid w:val="001F79E0"/>
    <w:rsid w:val="001F7F9B"/>
    <w:rsid w:val="0020043D"/>
    <w:rsid w:val="002011D8"/>
    <w:rsid w:val="00201390"/>
    <w:rsid w:val="002015DC"/>
    <w:rsid w:val="00201B0D"/>
    <w:rsid w:val="00203514"/>
    <w:rsid w:val="00203FFD"/>
    <w:rsid w:val="00204C5C"/>
    <w:rsid w:val="00207616"/>
    <w:rsid w:val="00207BB1"/>
    <w:rsid w:val="00210961"/>
    <w:rsid w:val="0021154C"/>
    <w:rsid w:val="00211B71"/>
    <w:rsid w:val="002133B3"/>
    <w:rsid w:val="002134AC"/>
    <w:rsid w:val="00214059"/>
    <w:rsid w:val="00216612"/>
    <w:rsid w:val="002167A0"/>
    <w:rsid w:val="002177BD"/>
    <w:rsid w:val="002213C9"/>
    <w:rsid w:val="00221714"/>
    <w:rsid w:val="00221F94"/>
    <w:rsid w:val="00224358"/>
    <w:rsid w:val="00224AA9"/>
    <w:rsid w:val="00225085"/>
    <w:rsid w:val="00225E3D"/>
    <w:rsid w:val="00226C97"/>
    <w:rsid w:val="00231807"/>
    <w:rsid w:val="00231AE0"/>
    <w:rsid w:val="00232555"/>
    <w:rsid w:val="00232B09"/>
    <w:rsid w:val="00232C2B"/>
    <w:rsid w:val="00232D8B"/>
    <w:rsid w:val="00233385"/>
    <w:rsid w:val="00237C66"/>
    <w:rsid w:val="002410A8"/>
    <w:rsid w:val="002421B7"/>
    <w:rsid w:val="002425CA"/>
    <w:rsid w:val="00243353"/>
    <w:rsid w:val="00243755"/>
    <w:rsid w:val="002447BE"/>
    <w:rsid w:val="0024578B"/>
    <w:rsid w:val="00245B0A"/>
    <w:rsid w:val="00246235"/>
    <w:rsid w:val="00246B1A"/>
    <w:rsid w:val="00247028"/>
    <w:rsid w:val="00254912"/>
    <w:rsid w:val="00254E25"/>
    <w:rsid w:val="00256366"/>
    <w:rsid w:val="00257C4D"/>
    <w:rsid w:val="002600C3"/>
    <w:rsid w:val="00260FFA"/>
    <w:rsid w:val="00261B60"/>
    <w:rsid w:val="002620C6"/>
    <w:rsid w:val="002633D6"/>
    <w:rsid w:val="0026343F"/>
    <w:rsid w:val="002635A1"/>
    <w:rsid w:val="0026362B"/>
    <w:rsid w:val="002636E4"/>
    <w:rsid w:val="00264074"/>
    <w:rsid w:val="00264AAA"/>
    <w:rsid w:val="00267612"/>
    <w:rsid w:val="00267917"/>
    <w:rsid w:val="00270153"/>
    <w:rsid w:val="00270F5D"/>
    <w:rsid w:val="00270FEE"/>
    <w:rsid w:val="00271355"/>
    <w:rsid w:val="0027305F"/>
    <w:rsid w:val="00273F3D"/>
    <w:rsid w:val="00274E88"/>
    <w:rsid w:val="00274F53"/>
    <w:rsid w:val="00275551"/>
    <w:rsid w:val="00280E8C"/>
    <w:rsid w:val="002811C1"/>
    <w:rsid w:val="002819E1"/>
    <w:rsid w:val="00281A5B"/>
    <w:rsid w:val="002820B1"/>
    <w:rsid w:val="0028259D"/>
    <w:rsid w:val="00282805"/>
    <w:rsid w:val="00284282"/>
    <w:rsid w:val="0028448B"/>
    <w:rsid w:val="00285029"/>
    <w:rsid w:val="00285C28"/>
    <w:rsid w:val="0028612F"/>
    <w:rsid w:val="002872CA"/>
    <w:rsid w:val="00287849"/>
    <w:rsid w:val="002929FD"/>
    <w:rsid w:val="00292F7D"/>
    <w:rsid w:val="00295116"/>
    <w:rsid w:val="00295423"/>
    <w:rsid w:val="00296BD9"/>
    <w:rsid w:val="0029773C"/>
    <w:rsid w:val="002979DD"/>
    <w:rsid w:val="00297C76"/>
    <w:rsid w:val="002A0F58"/>
    <w:rsid w:val="002A22DC"/>
    <w:rsid w:val="002A272C"/>
    <w:rsid w:val="002A27A2"/>
    <w:rsid w:val="002A296F"/>
    <w:rsid w:val="002A32E8"/>
    <w:rsid w:val="002A335E"/>
    <w:rsid w:val="002A3AEC"/>
    <w:rsid w:val="002A4A51"/>
    <w:rsid w:val="002A630A"/>
    <w:rsid w:val="002B1BCE"/>
    <w:rsid w:val="002B1E8A"/>
    <w:rsid w:val="002B26D6"/>
    <w:rsid w:val="002B2E51"/>
    <w:rsid w:val="002B32D8"/>
    <w:rsid w:val="002B3AC5"/>
    <w:rsid w:val="002B3D44"/>
    <w:rsid w:val="002B42DE"/>
    <w:rsid w:val="002B690E"/>
    <w:rsid w:val="002B6E24"/>
    <w:rsid w:val="002C1010"/>
    <w:rsid w:val="002C3014"/>
    <w:rsid w:val="002C30BA"/>
    <w:rsid w:val="002C4A33"/>
    <w:rsid w:val="002C4B7A"/>
    <w:rsid w:val="002C5E8B"/>
    <w:rsid w:val="002C5FFF"/>
    <w:rsid w:val="002C647B"/>
    <w:rsid w:val="002C6CF7"/>
    <w:rsid w:val="002D035A"/>
    <w:rsid w:val="002D0AC8"/>
    <w:rsid w:val="002D0F9B"/>
    <w:rsid w:val="002D259C"/>
    <w:rsid w:val="002D29AC"/>
    <w:rsid w:val="002D3216"/>
    <w:rsid w:val="002D406B"/>
    <w:rsid w:val="002D43FB"/>
    <w:rsid w:val="002D4879"/>
    <w:rsid w:val="002D4CB7"/>
    <w:rsid w:val="002D4E81"/>
    <w:rsid w:val="002D570E"/>
    <w:rsid w:val="002D6453"/>
    <w:rsid w:val="002D6DFC"/>
    <w:rsid w:val="002D7111"/>
    <w:rsid w:val="002D74C0"/>
    <w:rsid w:val="002E39D1"/>
    <w:rsid w:val="002E4926"/>
    <w:rsid w:val="002E52DB"/>
    <w:rsid w:val="002E5489"/>
    <w:rsid w:val="002E6C43"/>
    <w:rsid w:val="002E6FDA"/>
    <w:rsid w:val="002E7878"/>
    <w:rsid w:val="002E7D2A"/>
    <w:rsid w:val="002F0657"/>
    <w:rsid w:val="002F1397"/>
    <w:rsid w:val="002F1A9D"/>
    <w:rsid w:val="002F20DC"/>
    <w:rsid w:val="002F367E"/>
    <w:rsid w:val="002F3797"/>
    <w:rsid w:val="002F72CF"/>
    <w:rsid w:val="00300EF8"/>
    <w:rsid w:val="00301513"/>
    <w:rsid w:val="0030333E"/>
    <w:rsid w:val="00303BC7"/>
    <w:rsid w:val="00303FB1"/>
    <w:rsid w:val="003042A2"/>
    <w:rsid w:val="00304496"/>
    <w:rsid w:val="0030457F"/>
    <w:rsid w:val="0030765D"/>
    <w:rsid w:val="00310E42"/>
    <w:rsid w:val="00311368"/>
    <w:rsid w:val="00313420"/>
    <w:rsid w:val="00315190"/>
    <w:rsid w:val="00315215"/>
    <w:rsid w:val="003175CF"/>
    <w:rsid w:val="00320E7C"/>
    <w:rsid w:val="0032221E"/>
    <w:rsid w:val="00322FA3"/>
    <w:rsid w:val="00323E16"/>
    <w:rsid w:val="003240A4"/>
    <w:rsid w:val="0032532C"/>
    <w:rsid w:val="003255AF"/>
    <w:rsid w:val="00325DF1"/>
    <w:rsid w:val="003271AC"/>
    <w:rsid w:val="00330F56"/>
    <w:rsid w:val="00331A77"/>
    <w:rsid w:val="00331AA8"/>
    <w:rsid w:val="003324F5"/>
    <w:rsid w:val="003338F4"/>
    <w:rsid w:val="00333C87"/>
    <w:rsid w:val="00335A90"/>
    <w:rsid w:val="00336ACB"/>
    <w:rsid w:val="00337BEF"/>
    <w:rsid w:val="00340730"/>
    <w:rsid w:val="00340C0A"/>
    <w:rsid w:val="00340EC4"/>
    <w:rsid w:val="00340FE6"/>
    <w:rsid w:val="0034152F"/>
    <w:rsid w:val="00341CE9"/>
    <w:rsid w:val="00341E58"/>
    <w:rsid w:val="00342F94"/>
    <w:rsid w:val="00343759"/>
    <w:rsid w:val="00344561"/>
    <w:rsid w:val="003452C9"/>
    <w:rsid w:val="00345A9E"/>
    <w:rsid w:val="00347054"/>
    <w:rsid w:val="003476D2"/>
    <w:rsid w:val="003478B9"/>
    <w:rsid w:val="00350A07"/>
    <w:rsid w:val="0035290E"/>
    <w:rsid w:val="00352BA5"/>
    <w:rsid w:val="003546B1"/>
    <w:rsid w:val="00354706"/>
    <w:rsid w:val="003557AF"/>
    <w:rsid w:val="003566F3"/>
    <w:rsid w:val="00356A20"/>
    <w:rsid w:val="00356C40"/>
    <w:rsid w:val="00357F9A"/>
    <w:rsid w:val="00357FBF"/>
    <w:rsid w:val="00360798"/>
    <w:rsid w:val="00360D8B"/>
    <w:rsid w:val="00360E26"/>
    <w:rsid w:val="003616B9"/>
    <w:rsid w:val="00362184"/>
    <w:rsid w:val="003632F2"/>
    <w:rsid w:val="00363FF1"/>
    <w:rsid w:val="003650E3"/>
    <w:rsid w:val="0036667F"/>
    <w:rsid w:val="00367D4B"/>
    <w:rsid w:val="00370FF6"/>
    <w:rsid w:val="00372284"/>
    <w:rsid w:val="00373811"/>
    <w:rsid w:val="0037565C"/>
    <w:rsid w:val="00376576"/>
    <w:rsid w:val="00376A15"/>
    <w:rsid w:val="00376B74"/>
    <w:rsid w:val="00377971"/>
    <w:rsid w:val="0038068C"/>
    <w:rsid w:val="00380A86"/>
    <w:rsid w:val="00382182"/>
    <w:rsid w:val="00382507"/>
    <w:rsid w:val="0038308B"/>
    <w:rsid w:val="00383D92"/>
    <w:rsid w:val="00384D7A"/>
    <w:rsid w:val="00385002"/>
    <w:rsid w:val="0038527A"/>
    <w:rsid w:val="00387BFD"/>
    <w:rsid w:val="00387D76"/>
    <w:rsid w:val="00390C95"/>
    <w:rsid w:val="0039112E"/>
    <w:rsid w:val="00394213"/>
    <w:rsid w:val="00394458"/>
    <w:rsid w:val="00394CAA"/>
    <w:rsid w:val="00394D24"/>
    <w:rsid w:val="0039653E"/>
    <w:rsid w:val="003A0CAA"/>
    <w:rsid w:val="003A164E"/>
    <w:rsid w:val="003A1D76"/>
    <w:rsid w:val="003A2B7D"/>
    <w:rsid w:val="003A30FF"/>
    <w:rsid w:val="003A37D2"/>
    <w:rsid w:val="003A4482"/>
    <w:rsid w:val="003A494E"/>
    <w:rsid w:val="003A524D"/>
    <w:rsid w:val="003A5746"/>
    <w:rsid w:val="003A5A44"/>
    <w:rsid w:val="003A68E5"/>
    <w:rsid w:val="003A76AF"/>
    <w:rsid w:val="003B04E3"/>
    <w:rsid w:val="003B1C5E"/>
    <w:rsid w:val="003B2C59"/>
    <w:rsid w:val="003B322E"/>
    <w:rsid w:val="003B5021"/>
    <w:rsid w:val="003B66C8"/>
    <w:rsid w:val="003C0567"/>
    <w:rsid w:val="003C0944"/>
    <w:rsid w:val="003C0B26"/>
    <w:rsid w:val="003C0C00"/>
    <w:rsid w:val="003C2E67"/>
    <w:rsid w:val="003C4723"/>
    <w:rsid w:val="003C504D"/>
    <w:rsid w:val="003C61B4"/>
    <w:rsid w:val="003C6240"/>
    <w:rsid w:val="003C6D6E"/>
    <w:rsid w:val="003C73A5"/>
    <w:rsid w:val="003D0AE4"/>
    <w:rsid w:val="003D0CDD"/>
    <w:rsid w:val="003D184C"/>
    <w:rsid w:val="003D1900"/>
    <w:rsid w:val="003D20A5"/>
    <w:rsid w:val="003D24B0"/>
    <w:rsid w:val="003D4A3B"/>
    <w:rsid w:val="003D4EFE"/>
    <w:rsid w:val="003D5696"/>
    <w:rsid w:val="003D620A"/>
    <w:rsid w:val="003D6667"/>
    <w:rsid w:val="003D7D1A"/>
    <w:rsid w:val="003E17C1"/>
    <w:rsid w:val="003E3CE1"/>
    <w:rsid w:val="003E402A"/>
    <w:rsid w:val="003E4C27"/>
    <w:rsid w:val="003E55A9"/>
    <w:rsid w:val="003E5C09"/>
    <w:rsid w:val="003E5D33"/>
    <w:rsid w:val="003E7427"/>
    <w:rsid w:val="003E7A1A"/>
    <w:rsid w:val="003F00E5"/>
    <w:rsid w:val="003F093B"/>
    <w:rsid w:val="003F0CE1"/>
    <w:rsid w:val="003F1F62"/>
    <w:rsid w:val="003F29D8"/>
    <w:rsid w:val="003F620C"/>
    <w:rsid w:val="003F6ABE"/>
    <w:rsid w:val="003F6F4A"/>
    <w:rsid w:val="003F7759"/>
    <w:rsid w:val="004005D0"/>
    <w:rsid w:val="0040071F"/>
    <w:rsid w:val="00401833"/>
    <w:rsid w:val="00401D96"/>
    <w:rsid w:val="00402741"/>
    <w:rsid w:val="00402CCF"/>
    <w:rsid w:val="00406A38"/>
    <w:rsid w:val="00406BC0"/>
    <w:rsid w:val="00410349"/>
    <w:rsid w:val="00412518"/>
    <w:rsid w:val="00412961"/>
    <w:rsid w:val="004129F6"/>
    <w:rsid w:val="00413447"/>
    <w:rsid w:val="00413A19"/>
    <w:rsid w:val="00415860"/>
    <w:rsid w:val="00416F49"/>
    <w:rsid w:val="00417252"/>
    <w:rsid w:val="004205B5"/>
    <w:rsid w:val="00420969"/>
    <w:rsid w:val="00420FCE"/>
    <w:rsid w:val="00421B5E"/>
    <w:rsid w:val="00421E4B"/>
    <w:rsid w:val="00422720"/>
    <w:rsid w:val="00422E57"/>
    <w:rsid w:val="00423629"/>
    <w:rsid w:val="00425132"/>
    <w:rsid w:val="00425DD1"/>
    <w:rsid w:val="004272A1"/>
    <w:rsid w:val="004274AC"/>
    <w:rsid w:val="004278B1"/>
    <w:rsid w:val="00430F1F"/>
    <w:rsid w:val="00431AA8"/>
    <w:rsid w:val="00432E91"/>
    <w:rsid w:val="004330EE"/>
    <w:rsid w:val="00434CB7"/>
    <w:rsid w:val="004351FE"/>
    <w:rsid w:val="004356BF"/>
    <w:rsid w:val="0043692A"/>
    <w:rsid w:val="004372DD"/>
    <w:rsid w:val="0043731C"/>
    <w:rsid w:val="00437838"/>
    <w:rsid w:val="00440172"/>
    <w:rsid w:val="00440404"/>
    <w:rsid w:val="00440A1D"/>
    <w:rsid w:val="00442E67"/>
    <w:rsid w:val="00444B28"/>
    <w:rsid w:val="0044772A"/>
    <w:rsid w:val="00447C12"/>
    <w:rsid w:val="004506DF"/>
    <w:rsid w:val="00450F7F"/>
    <w:rsid w:val="00451326"/>
    <w:rsid w:val="00452BE0"/>
    <w:rsid w:val="00454B36"/>
    <w:rsid w:val="00456DEC"/>
    <w:rsid w:val="0045738B"/>
    <w:rsid w:val="00457E42"/>
    <w:rsid w:val="004618A1"/>
    <w:rsid w:val="004623F2"/>
    <w:rsid w:val="004627B4"/>
    <w:rsid w:val="00462934"/>
    <w:rsid w:val="00462CC9"/>
    <w:rsid w:val="00462E19"/>
    <w:rsid w:val="00464D92"/>
    <w:rsid w:val="00465195"/>
    <w:rsid w:val="0046632F"/>
    <w:rsid w:val="0046636B"/>
    <w:rsid w:val="004709F3"/>
    <w:rsid w:val="00470E0D"/>
    <w:rsid w:val="00471690"/>
    <w:rsid w:val="004728EC"/>
    <w:rsid w:val="00472C2F"/>
    <w:rsid w:val="00474335"/>
    <w:rsid w:val="004751B0"/>
    <w:rsid w:val="00475E0C"/>
    <w:rsid w:val="00476D2B"/>
    <w:rsid w:val="004816D2"/>
    <w:rsid w:val="00481D1F"/>
    <w:rsid w:val="00482971"/>
    <w:rsid w:val="0048318C"/>
    <w:rsid w:val="00483B32"/>
    <w:rsid w:val="00483CCB"/>
    <w:rsid w:val="00485680"/>
    <w:rsid w:val="00485E0A"/>
    <w:rsid w:val="004862C2"/>
    <w:rsid w:val="00486B76"/>
    <w:rsid w:val="004877B4"/>
    <w:rsid w:val="00487AAC"/>
    <w:rsid w:val="00487CBC"/>
    <w:rsid w:val="00487D19"/>
    <w:rsid w:val="00492764"/>
    <w:rsid w:val="004929E0"/>
    <w:rsid w:val="00492A05"/>
    <w:rsid w:val="0049329D"/>
    <w:rsid w:val="004933B6"/>
    <w:rsid w:val="00493935"/>
    <w:rsid w:val="00494593"/>
    <w:rsid w:val="00496FB1"/>
    <w:rsid w:val="00497050"/>
    <w:rsid w:val="00497A03"/>
    <w:rsid w:val="004A0A52"/>
    <w:rsid w:val="004A0A88"/>
    <w:rsid w:val="004A16FD"/>
    <w:rsid w:val="004A1E6E"/>
    <w:rsid w:val="004A2AD0"/>
    <w:rsid w:val="004A406B"/>
    <w:rsid w:val="004A4F4F"/>
    <w:rsid w:val="004A71AA"/>
    <w:rsid w:val="004A7DD9"/>
    <w:rsid w:val="004A7E86"/>
    <w:rsid w:val="004B04C2"/>
    <w:rsid w:val="004B0543"/>
    <w:rsid w:val="004B0AA6"/>
    <w:rsid w:val="004B12C7"/>
    <w:rsid w:val="004B18FC"/>
    <w:rsid w:val="004B1C68"/>
    <w:rsid w:val="004B27B3"/>
    <w:rsid w:val="004B2BD0"/>
    <w:rsid w:val="004B3720"/>
    <w:rsid w:val="004B3DF6"/>
    <w:rsid w:val="004B3F94"/>
    <w:rsid w:val="004B4880"/>
    <w:rsid w:val="004B6478"/>
    <w:rsid w:val="004B71A7"/>
    <w:rsid w:val="004B76B8"/>
    <w:rsid w:val="004B7EE7"/>
    <w:rsid w:val="004C0C51"/>
    <w:rsid w:val="004C10A8"/>
    <w:rsid w:val="004C1AF4"/>
    <w:rsid w:val="004C1FAD"/>
    <w:rsid w:val="004C52AB"/>
    <w:rsid w:val="004C52F2"/>
    <w:rsid w:val="004C63EC"/>
    <w:rsid w:val="004C6DA1"/>
    <w:rsid w:val="004C71BE"/>
    <w:rsid w:val="004D176A"/>
    <w:rsid w:val="004D23F7"/>
    <w:rsid w:val="004D2C3E"/>
    <w:rsid w:val="004D3450"/>
    <w:rsid w:val="004D35D1"/>
    <w:rsid w:val="004D3AD3"/>
    <w:rsid w:val="004D3ADD"/>
    <w:rsid w:val="004D5565"/>
    <w:rsid w:val="004D6643"/>
    <w:rsid w:val="004D6C2D"/>
    <w:rsid w:val="004D7B42"/>
    <w:rsid w:val="004E2DF9"/>
    <w:rsid w:val="004E3015"/>
    <w:rsid w:val="004E3962"/>
    <w:rsid w:val="004E3BE3"/>
    <w:rsid w:val="004E4143"/>
    <w:rsid w:val="004E45BD"/>
    <w:rsid w:val="004E5323"/>
    <w:rsid w:val="004E53FC"/>
    <w:rsid w:val="004E58B4"/>
    <w:rsid w:val="004E5B5C"/>
    <w:rsid w:val="004E70D1"/>
    <w:rsid w:val="004E78E3"/>
    <w:rsid w:val="004E7D60"/>
    <w:rsid w:val="004E7D72"/>
    <w:rsid w:val="004F0154"/>
    <w:rsid w:val="004F124C"/>
    <w:rsid w:val="004F275D"/>
    <w:rsid w:val="004F4D8D"/>
    <w:rsid w:val="004F61B4"/>
    <w:rsid w:val="004F6F6E"/>
    <w:rsid w:val="004F7987"/>
    <w:rsid w:val="00500858"/>
    <w:rsid w:val="00501C60"/>
    <w:rsid w:val="005027A7"/>
    <w:rsid w:val="00503793"/>
    <w:rsid w:val="00504354"/>
    <w:rsid w:val="00504544"/>
    <w:rsid w:val="005048D4"/>
    <w:rsid w:val="0050578F"/>
    <w:rsid w:val="005063D9"/>
    <w:rsid w:val="00506A3C"/>
    <w:rsid w:val="00507421"/>
    <w:rsid w:val="00507925"/>
    <w:rsid w:val="00507FA6"/>
    <w:rsid w:val="005109F4"/>
    <w:rsid w:val="00515011"/>
    <w:rsid w:val="005150DC"/>
    <w:rsid w:val="00515163"/>
    <w:rsid w:val="00515282"/>
    <w:rsid w:val="005153F3"/>
    <w:rsid w:val="00515D78"/>
    <w:rsid w:val="005166B5"/>
    <w:rsid w:val="00516702"/>
    <w:rsid w:val="00522943"/>
    <w:rsid w:val="005232D8"/>
    <w:rsid w:val="00524571"/>
    <w:rsid w:val="005252A6"/>
    <w:rsid w:val="00527169"/>
    <w:rsid w:val="005302AE"/>
    <w:rsid w:val="0053069B"/>
    <w:rsid w:val="00530ED2"/>
    <w:rsid w:val="0053168D"/>
    <w:rsid w:val="00531C71"/>
    <w:rsid w:val="0053261F"/>
    <w:rsid w:val="00532A68"/>
    <w:rsid w:val="00532C33"/>
    <w:rsid w:val="00532F65"/>
    <w:rsid w:val="005338F0"/>
    <w:rsid w:val="00534B0F"/>
    <w:rsid w:val="005358FC"/>
    <w:rsid w:val="00540333"/>
    <w:rsid w:val="00540C23"/>
    <w:rsid w:val="00543133"/>
    <w:rsid w:val="00545CF4"/>
    <w:rsid w:val="00545F35"/>
    <w:rsid w:val="00547466"/>
    <w:rsid w:val="005500C5"/>
    <w:rsid w:val="00550998"/>
    <w:rsid w:val="005514B8"/>
    <w:rsid w:val="00551D69"/>
    <w:rsid w:val="005524E0"/>
    <w:rsid w:val="00552D3F"/>
    <w:rsid w:val="005533B4"/>
    <w:rsid w:val="00556926"/>
    <w:rsid w:val="00557192"/>
    <w:rsid w:val="005601CD"/>
    <w:rsid w:val="00561837"/>
    <w:rsid w:val="00562880"/>
    <w:rsid w:val="00562E40"/>
    <w:rsid w:val="00563501"/>
    <w:rsid w:val="0056371E"/>
    <w:rsid w:val="00564C86"/>
    <w:rsid w:val="00565A73"/>
    <w:rsid w:val="00567144"/>
    <w:rsid w:val="0056734A"/>
    <w:rsid w:val="00567C68"/>
    <w:rsid w:val="00570118"/>
    <w:rsid w:val="005703F5"/>
    <w:rsid w:val="005710D1"/>
    <w:rsid w:val="005712E6"/>
    <w:rsid w:val="00571A1C"/>
    <w:rsid w:val="00571EE7"/>
    <w:rsid w:val="005739EA"/>
    <w:rsid w:val="00576FFA"/>
    <w:rsid w:val="00577F1A"/>
    <w:rsid w:val="0058016D"/>
    <w:rsid w:val="00580967"/>
    <w:rsid w:val="005814AD"/>
    <w:rsid w:val="00582298"/>
    <w:rsid w:val="00582D18"/>
    <w:rsid w:val="00582EA6"/>
    <w:rsid w:val="0058401A"/>
    <w:rsid w:val="005844DB"/>
    <w:rsid w:val="00585451"/>
    <w:rsid w:val="00585CD2"/>
    <w:rsid w:val="00587049"/>
    <w:rsid w:val="0059012E"/>
    <w:rsid w:val="00590B69"/>
    <w:rsid w:val="00590D7F"/>
    <w:rsid w:val="0059153B"/>
    <w:rsid w:val="00591DB4"/>
    <w:rsid w:val="0059262D"/>
    <w:rsid w:val="0059271E"/>
    <w:rsid w:val="00592A17"/>
    <w:rsid w:val="005940C7"/>
    <w:rsid w:val="0059414F"/>
    <w:rsid w:val="005945E1"/>
    <w:rsid w:val="005969BE"/>
    <w:rsid w:val="0059705A"/>
    <w:rsid w:val="005974D4"/>
    <w:rsid w:val="005A1471"/>
    <w:rsid w:val="005A1540"/>
    <w:rsid w:val="005A1D2F"/>
    <w:rsid w:val="005A21D0"/>
    <w:rsid w:val="005A2F50"/>
    <w:rsid w:val="005A3DBC"/>
    <w:rsid w:val="005A43DF"/>
    <w:rsid w:val="005A4F32"/>
    <w:rsid w:val="005A5A0B"/>
    <w:rsid w:val="005A62FD"/>
    <w:rsid w:val="005A6A75"/>
    <w:rsid w:val="005A6C6A"/>
    <w:rsid w:val="005A6DF5"/>
    <w:rsid w:val="005B00AF"/>
    <w:rsid w:val="005B05CD"/>
    <w:rsid w:val="005B17CE"/>
    <w:rsid w:val="005B2B3D"/>
    <w:rsid w:val="005B42C2"/>
    <w:rsid w:val="005B621A"/>
    <w:rsid w:val="005B6782"/>
    <w:rsid w:val="005B7191"/>
    <w:rsid w:val="005B79D7"/>
    <w:rsid w:val="005B7FC2"/>
    <w:rsid w:val="005C0C32"/>
    <w:rsid w:val="005C0DFE"/>
    <w:rsid w:val="005C1098"/>
    <w:rsid w:val="005C11DA"/>
    <w:rsid w:val="005C2792"/>
    <w:rsid w:val="005C31D1"/>
    <w:rsid w:val="005C3687"/>
    <w:rsid w:val="005C4054"/>
    <w:rsid w:val="005C7DAA"/>
    <w:rsid w:val="005D0A6C"/>
    <w:rsid w:val="005D2502"/>
    <w:rsid w:val="005D396A"/>
    <w:rsid w:val="005D3996"/>
    <w:rsid w:val="005D3BB8"/>
    <w:rsid w:val="005D4453"/>
    <w:rsid w:val="005D454D"/>
    <w:rsid w:val="005D4C41"/>
    <w:rsid w:val="005D513A"/>
    <w:rsid w:val="005D5D88"/>
    <w:rsid w:val="005E02A0"/>
    <w:rsid w:val="005E0B88"/>
    <w:rsid w:val="005E15DA"/>
    <w:rsid w:val="005E1BB8"/>
    <w:rsid w:val="005E2063"/>
    <w:rsid w:val="005E4080"/>
    <w:rsid w:val="005E43AA"/>
    <w:rsid w:val="005E5F31"/>
    <w:rsid w:val="005E6C2C"/>
    <w:rsid w:val="005E6F05"/>
    <w:rsid w:val="005E7A82"/>
    <w:rsid w:val="005E7AD0"/>
    <w:rsid w:val="005F101A"/>
    <w:rsid w:val="005F13F7"/>
    <w:rsid w:val="005F22C2"/>
    <w:rsid w:val="005F2E5E"/>
    <w:rsid w:val="005F3BD2"/>
    <w:rsid w:val="005F4451"/>
    <w:rsid w:val="005F5022"/>
    <w:rsid w:val="005F54DD"/>
    <w:rsid w:val="005F6F70"/>
    <w:rsid w:val="005F7452"/>
    <w:rsid w:val="00600DD3"/>
    <w:rsid w:val="00600EA4"/>
    <w:rsid w:val="00602076"/>
    <w:rsid w:val="00602740"/>
    <w:rsid w:val="00604549"/>
    <w:rsid w:val="00604FF4"/>
    <w:rsid w:val="00605D3E"/>
    <w:rsid w:val="0060727E"/>
    <w:rsid w:val="00610240"/>
    <w:rsid w:val="00611270"/>
    <w:rsid w:val="00611765"/>
    <w:rsid w:val="00611C4D"/>
    <w:rsid w:val="0061294B"/>
    <w:rsid w:val="00612F1E"/>
    <w:rsid w:val="00613546"/>
    <w:rsid w:val="0061385F"/>
    <w:rsid w:val="00613B7C"/>
    <w:rsid w:val="00615479"/>
    <w:rsid w:val="00617773"/>
    <w:rsid w:val="00617B45"/>
    <w:rsid w:val="00620343"/>
    <w:rsid w:val="00620C84"/>
    <w:rsid w:val="00621AFE"/>
    <w:rsid w:val="006238E9"/>
    <w:rsid w:val="00623DC7"/>
    <w:rsid w:val="00624BCA"/>
    <w:rsid w:val="006252CE"/>
    <w:rsid w:val="00626683"/>
    <w:rsid w:val="00626D2F"/>
    <w:rsid w:val="00630894"/>
    <w:rsid w:val="00630AB2"/>
    <w:rsid w:val="006317FE"/>
    <w:rsid w:val="006329B7"/>
    <w:rsid w:val="0063320F"/>
    <w:rsid w:val="00634537"/>
    <w:rsid w:val="00634590"/>
    <w:rsid w:val="0063515D"/>
    <w:rsid w:val="00636488"/>
    <w:rsid w:val="00636AAD"/>
    <w:rsid w:val="00636D47"/>
    <w:rsid w:val="006422A0"/>
    <w:rsid w:val="00642F9A"/>
    <w:rsid w:val="00643F04"/>
    <w:rsid w:val="00644675"/>
    <w:rsid w:val="006446AE"/>
    <w:rsid w:val="00644879"/>
    <w:rsid w:val="00645516"/>
    <w:rsid w:val="0064567E"/>
    <w:rsid w:val="00645A21"/>
    <w:rsid w:val="0064642C"/>
    <w:rsid w:val="00647524"/>
    <w:rsid w:val="00650B13"/>
    <w:rsid w:val="00655036"/>
    <w:rsid w:val="00655147"/>
    <w:rsid w:val="00660F01"/>
    <w:rsid w:val="006618D4"/>
    <w:rsid w:val="00661FCB"/>
    <w:rsid w:val="006622B3"/>
    <w:rsid w:val="0066301D"/>
    <w:rsid w:val="00663898"/>
    <w:rsid w:val="006644A1"/>
    <w:rsid w:val="00665996"/>
    <w:rsid w:val="00667834"/>
    <w:rsid w:val="00667C84"/>
    <w:rsid w:val="00671A0A"/>
    <w:rsid w:val="00672A8B"/>
    <w:rsid w:val="00673CDA"/>
    <w:rsid w:val="00676587"/>
    <w:rsid w:val="0067682B"/>
    <w:rsid w:val="00676D0F"/>
    <w:rsid w:val="00680863"/>
    <w:rsid w:val="006808F9"/>
    <w:rsid w:val="006815E1"/>
    <w:rsid w:val="006832AE"/>
    <w:rsid w:val="00684F81"/>
    <w:rsid w:val="00686106"/>
    <w:rsid w:val="00687F87"/>
    <w:rsid w:val="00690889"/>
    <w:rsid w:val="00690BF7"/>
    <w:rsid w:val="006912AE"/>
    <w:rsid w:val="00693411"/>
    <w:rsid w:val="00693780"/>
    <w:rsid w:val="00693D48"/>
    <w:rsid w:val="006946E6"/>
    <w:rsid w:val="0069648D"/>
    <w:rsid w:val="006965B8"/>
    <w:rsid w:val="00697802"/>
    <w:rsid w:val="0069781A"/>
    <w:rsid w:val="006A0378"/>
    <w:rsid w:val="006A09CC"/>
    <w:rsid w:val="006A20A0"/>
    <w:rsid w:val="006A218B"/>
    <w:rsid w:val="006A24DD"/>
    <w:rsid w:val="006A4643"/>
    <w:rsid w:val="006A4B07"/>
    <w:rsid w:val="006A51DF"/>
    <w:rsid w:val="006A5E02"/>
    <w:rsid w:val="006A6572"/>
    <w:rsid w:val="006A76F7"/>
    <w:rsid w:val="006B0B03"/>
    <w:rsid w:val="006B1786"/>
    <w:rsid w:val="006B326D"/>
    <w:rsid w:val="006B4BED"/>
    <w:rsid w:val="006B68DE"/>
    <w:rsid w:val="006B6AD1"/>
    <w:rsid w:val="006B6DC8"/>
    <w:rsid w:val="006B7B8C"/>
    <w:rsid w:val="006B7C55"/>
    <w:rsid w:val="006C2112"/>
    <w:rsid w:val="006C4FA7"/>
    <w:rsid w:val="006C5283"/>
    <w:rsid w:val="006C70AE"/>
    <w:rsid w:val="006C736E"/>
    <w:rsid w:val="006C77AE"/>
    <w:rsid w:val="006C7957"/>
    <w:rsid w:val="006C7E56"/>
    <w:rsid w:val="006D019D"/>
    <w:rsid w:val="006D15A7"/>
    <w:rsid w:val="006D1C61"/>
    <w:rsid w:val="006D2F78"/>
    <w:rsid w:val="006D3302"/>
    <w:rsid w:val="006D3D03"/>
    <w:rsid w:val="006D48C2"/>
    <w:rsid w:val="006D4F35"/>
    <w:rsid w:val="006D5F12"/>
    <w:rsid w:val="006D6762"/>
    <w:rsid w:val="006D6C56"/>
    <w:rsid w:val="006D77ED"/>
    <w:rsid w:val="006E190F"/>
    <w:rsid w:val="006E1A1B"/>
    <w:rsid w:val="006E26B6"/>
    <w:rsid w:val="006E2A5D"/>
    <w:rsid w:val="006E2E93"/>
    <w:rsid w:val="006E375A"/>
    <w:rsid w:val="006E3FA8"/>
    <w:rsid w:val="006E43AE"/>
    <w:rsid w:val="006E5306"/>
    <w:rsid w:val="006E5534"/>
    <w:rsid w:val="006E64F3"/>
    <w:rsid w:val="006E736C"/>
    <w:rsid w:val="006F0E7F"/>
    <w:rsid w:val="006F1229"/>
    <w:rsid w:val="006F4007"/>
    <w:rsid w:val="006F40B3"/>
    <w:rsid w:val="006F59C0"/>
    <w:rsid w:val="006F6F2B"/>
    <w:rsid w:val="006F7AF8"/>
    <w:rsid w:val="00701470"/>
    <w:rsid w:val="007025B0"/>
    <w:rsid w:val="00702B30"/>
    <w:rsid w:val="00703202"/>
    <w:rsid w:val="0070390C"/>
    <w:rsid w:val="00703F61"/>
    <w:rsid w:val="00704579"/>
    <w:rsid w:val="007048B8"/>
    <w:rsid w:val="007057BF"/>
    <w:rsid w:val="00705D45"/>
    <w:rsid w:val="0070602D"/>
    <w:rsid w:val="007074B2"/>
    <w:rsid w:val="007110E2"/>
    <w:rsid w:val="00712913"/>
    <w:rsid w:val="00712BB7"/>
    <w:rsid w:val="00713C01"/>
    <w:rsid w:val="00713FCB"/>
    <w:rsid w:val="00715B86"/>
    <w:rsid w:val="007171BB"/>
    <w:rsid w:val="00721C23"/>
    <w:rsid w:val="00723342"/>
    <w:rsid w:val="007235E6"/>
    <w:rsid w:val="00724855"/>
    <w:rsid w:val="007261CD"/>
    <w:rsid w:val="00726C43"/>
    <w:rsid w:val="00731CB4"/>
    <w:rsid w:val="00732835"/>
    <w:rsid w:val="00732F39"/>
    <w:rsid w:val="0073546E"/>
    <w:rsid w:val="0073609D"/>
    <w:rsid w:val="00740045"/>
    <w:rsid w:val="007406A6"/>
    <w:rsid w:val="00740F6A"/>
    <w:rsid w:val="0074120E"/>
    <w:rsid w:val="007415FE"/>
    <w:rsid w:val="00741927"/>
    <w:rsid w:val="00741C8B"/>
    <w:rsid w:val="00742EDB"/>
    <w:rsid w:val="00743AAA"/>
    <w:rsid w:val="007442DA"/>
    <w:rsid w:val="0074498D"/>
    <w:rsid w:val="0074544B"/>
    <w:rsid w:val="00745C68"/>
    <w:rsid w:val="00745E15"/>
    <w:rsid w:val="00746214"/>
    <w:rsid w:val="00746A83"/>
    <w:rsid w:val="00747B98"/>
    <w:rsid w:val="00750958"/>
    <w:rsid w:val="00753138"/>
    <w:rsid w:val="00753254"/>
    <w:rsid w:val="00753299"/>
    <w:rsid w:val="00753AF9"/>
    <w:rsid w:val="00753BA6"/>
    <w:rsid w:val="007552CF"/>
    <w:rsid w:val="00755AD9"/>
    <w:rsid w:val="00755BCB"/>
    <w:rsid w:val="007567D2"/>
    <w:rsid w:val="00756959"/>
    <w:rsid w:val="007609A0"/>
    <w:rsid w:val="0076139C"/>
    <w:rsid w:val="00762B0D"/>
    <w:rsid w:val="007642C5"/>
    <w:rsid w:val="007658AC"/>
    <w:rsid w:val="00765F57"/>
    <w:rsid w:val="00766FC0"/>
    <w:rsid w:val="00767C6D"/>
    <w:rsid w:val="0077060C"/>
    <w:rsid w:val="00771504"/>
    <w:rsid w:val="00771B9D"/>
    <w:rsid w:val="00772B9E"/>
    <w:rsid w:val="007744E0"/>
    <w:rsid w:val="00775251"/>
    <w:rsid w:val="00775AD2"/>
    <w:rsid w:val="0077647B"/>
    <w:rsid w:val="00777E67"/>
    <w:rsid w:val="007805C4"/>
    <w:rsid w:val="007808C1"/>
    <w:rsid w:val="00780EE2"/>
    <w:rsid w:val="007818A9"/>
    <w:rsid w:val="007818FF"/>
    <w:rsid w:val="00782305"/>
    <w:rsid w:val="0078294F"/>
    <w:rsid w:val="00784C38"/>
    <w:rsid w:val="00784FD4"/>
    <w:rsid w:val="007860EB"/>
    <w:rsid w:val="0078616A"/>
    <w:rsid w:val="00786708"/>
    <w:rsid w:val="00786BBD"/>
    <w:rsid w:val="00787CB7"/>
    <w:rsid w:val="0079145D"/>
    <w:rsid w:val="00791BB3"/>
    <w:rsid w:val="00792D5F"/>
    <w:rsid w:val="00794600"/>
    <w:rsid w:val="00795283"/>
    <w:rsid w:val="00795554"/>
    <w:rsid w:val="007978FC"/>
    <w:rsid w:val="00797FF8"/>
    <w:rsid w:val="007A05EF"/>
    <w:rsid w:val="007A1F7F"/>
    <w:rsid w:val="007A238A"/>
    <w:rsid w:val="007A3E86"/>
    <w:rsid w:val="007A417C"/>
    <w:rsid w:val="007A5A17"/>
    <w:rsid w:val="007A67C8"/>
    <w:rsid w:val="007A7C1D"/>
    <w:rsid w:val="007B0A83"/>
    <w:rsid w:val="007B10AA"/>
    <w:rsid w:val="007B20B0"/>
    <w:rsid w:val="007B2E8C"/>
    <w:rsid w:val="007B4810"/>
    <w:rsid w:val="007B5062"/>
    <w:rsid w:val="007B5BED"/>
    <w:rsid w:val="007B6EF2"/>
    <w:rsid w:val="007B714F"/>
    <w:rsid w:val="007B78A7"/>
    <w:rsid w:val="007C02CB"/>
    <w:rsid w:val="007C1088"/>
    <w:rsid w:val="007C159A"/>
    <w:rsid w:val="007C1615"/>
    <w:rsid w:val="007C1EC7"/>
    <w:rsid w:val="007C28BB"/>
    <w:rsid w:val="007C4EEE"/>
    <w:rsid w:val="007C5327"/>
    <w:rsid w:val="007C5950"/>
    <w:rsid w:val="007C6FE3"/>
    <w:rsid w:val="007C759C"/>
    <w:rsid w:val="007D0DB5"/>
    <w:rsid w:val="007D2921"/>
    <w:rsid w:val="007D2AB1"/>
    <w:rsid w:val="007D307A"/>
    <w:rsid w:val="007D50B1"/>
    <w:rsid w:val="007E05E7"/>
    <w:rsid w:val="007E08B0"/>
    <w:rsid w:val="007E0A38"/>
    <w:rsid w:val="007E0E0C"/>
    <w:rsid w:val="007E1078"/>
    <w:rsid w:val="007E135C"/>
    <w:rsid w:val="007E2128"/>
    <w:rsid w:val="007E28E7"/>
    <w:rsid w:val="007E3027"/>
    <w:rsid w:val="007E4BC0"/>
    <w:rsid w:val="007E530E"/>
    <w:rsid w:val="007E7695"/>
    <w:rsid w:val="007F0E1D"/>
    <w:rsid w:val="007F1024"/>
    <w:rsid w:val="007F279E"/>
    <w:rsid w:val="007F3107"/>
    <w:rsid w:val="007F3323"/>
    <w:rsid w:val="007F49C3"/>
    <w:rsid w:val="007F57BD"/>
    <w:rsid w:val="007F5B75"/>
    <w:rsid w:val="007F71CE"/>
    <w:rsid w:val="007F7E2F"/>
    <w:rsid w:val="008018E8"/>
    <w:rsid w:val="00802897"/>
    <w:rsid w:val="00803205"/>
    <w:rsid w:val="008039A4"/>
    <w:rsid w:val="0080441F"/>
    <w:rsid w:val="00804E3C"/>
    <w:rsid w:val="008063C1"/>
    <w:rsid w:val="00811062"/>
    <w:rsid w:val="008111AB"/>
    <w:rsid w:val="00811B8A"/>
    <w:rsid w:val="00811C2C"/>
    <w:rsid w:val="008132FD"/>
    <w:rsid w:val="008136B1"/>
    <w:rsid w:val="0081398F"/>
    <w:rsid w:val="00813E1E"/>
    <w:rsid w:val="00813F2C"/>
    <w:rsid w:val="00813F83"/>
    <w:rsid w:val="008140DB"/>
    <w:rsid w:val="0081459A"/>
    <w:rsid w:val="00814C76"/>
    <w:rsid w:val="008170FB"/>
    <w:rsid w:val="00821427"/>
    <w:rsid w:val="0082201F"/>
    <w:rsid w:val="00822A5F"/>
    <w:rsid w:val="00822D26"/>
    <w:rsid w:val="008242D0"/>
    <w:rsid w:val="00824FB2"/>
    <w:rsid w:val="00825653"/>
    <w:rsid w:val="00825CD6"/>
    <w:rsid w:val="00827D72"/>
    <w:rsid w:val="00830215"/>
    <w:rsid w:val="00830376"/>
    <w:rsid w:val="0083099E"/>
    <w:rsid w:val="008326C7"/>
    <w:rsid w:val="00833FAD"/>
    <w:rsid w:val="00834B08"/>
    <w:rsid w:val="00835E99"/>
    <w:rsid w:val="00837198"/>
    <w:rsid w:val="0083761D"/>
    <w:rsid w:val="00841E72"/>
    <w:rsid w:val="008424EF"/>
    <w:rsid w:val="00842E8A"/>
    <w:rsid w:val="008431B9"/>
    <w:rsid w:val="00843C22"/>
    <w:rsid w:val="008440B7"/>
    <w:rsid w:val="0084443D"/>
    <w:rsid w:val="00844F01"/>
    <w:rsid w:val="008452B1"/>
    <w:rsid w:val="008452CD"/>
    <w:rsid w:val="00845AC4"/>
    <w:rsid w:val="00846D30"/>
    <w:rsid w:val="00847938"/>
    <w:rsid w:val="008517F1"/>
    <w:rsid w:val="00852BA4"/>
    <w:rsid w:val="00852C5F"/>
    <w:rsid w:val="00853820"/>
    <w:rsid w:val="008538ED"/>
    <w:rsid w:val="00856B5C"/>
    <w:rsid w:val="00856C6E"/>
    <w:rsid w:val="00857244"/>
    <w:rsid w:val="008573C0"/>
    <w:rsid w:val="0086098A"/>
    <w:rsid w:val="00860B84"/>
    <w:rsid w:val="0086131C"/>
    <w:rsid w:val="0086148A"/>
    <w:rsid w:val="00861B48"/>
    <w:rsid w:val="00864F18"/>
    <w:rsid w:val="00865DAB"/>
    <w:rsid w:val="00866EC3"/>
    <w:rsid w:val="00870454"/>
    <w:rsid w:val="0087167C"/>
    <w:rsid w:val="00871A0B"/>
    <w:rsid w:val="00872219"/>
    <w:rsid w:val="00873522"/>
    <w:rsid w:val="008765BA"/>
    <w:rsid w:val="008766F3"/>
    <w:rsid w:val="008777BC"/>
    <w:rsid w:val="00877E3E"/>
    <w:rsid w:val="0088089C"/>
    <w:rsid w:val="00883221"/>
    <w:rsid w:val="0088504D"/>
    <w:rsid w:val="00885A08"/>
    <w:rsid w:val="00885CC1"/>
    <w:rsid w:val="00886109"/>
    <w:rsid w:val="00886C45"/>
    <w:rsid w:val="008879D9"/>
    <w:rsid w:val="00890DC0"/>
    <w:rsid w:val="00891107"/>
    <w:rsid w:val="00892715"/>
    <w:rsid w:val="008932EE"/>
    <w:rsid w:val="0089446C"/>
    <w:rsid w:val="0089490A"/>
    <w:rsid w:val="0089557B"/>
    <w:rsid w:val="008961DF"/>
    <w:rsid w:val="00896334"/>
    <w:rsid w:val="008A00E8"/>
    <w:rsid w:val="008A04FB"/>
    <w:rsid w:val="008A0759"/>
    <w:rsid w:val="008A0CFD"/>
    <w:rsid w:val="008A1FCA"/>
    <w:rsid w:val="008A26E9"/>
    <w:rsid w:val="008A2F57"/>
    <w:rsid w:val="008A436F"/>
    <w:rsid w:val="008A4FD8"/>
    <w:rsid w:val="008B3882"/>
    <w:rsid w:val="008B5BCC"/>
    <w:rsid w:val="008B7060"/>
    <w:rsid w:val="008C16BB"/>
    <w:rsid w:val="008C266C"/>
    <w:rsid w:val="008C2676"/>
    <w:rsid w:val="008C2776"/>
    <w:rsid w:val="008C2E4B"/>
    <w:rsid w:val="008C3130"/>
    <w:rsid w:val="008C465F"/>
    <w:rsid w:val="008C5292"/>
    <w:rsid w:val="008C64E9"/>
    <w:rsid w:val="008C70EF"/>
    <w:rsid w:val="008D59C5"/>
    <w:rsid w:val="008D59F2"/>
    <w:rsid w:val="008D5BF8"/>
    <w:rsid w:val="008D6090"/>
    <w:rsid w:val="008D6C1D"/>
    <w:rsid w:val="008D7D55"/>
    <w:rsid w:val="008E213B"/>
    <w:rsid w:val="008E2261"/>
    <w:rsid w:val="008E292F"/>
    <w:rsid w:val="008E30A6"/>
    <w:rsid w:val="008E339E"/>
    <w:rsid w:val="008E340D"/>
    <w:rsid w:val="008E34FC"/>
    <w:rsid w:val="008E3CEA"/>
    <w:rsid w:val="008E3D56"/>
    <w:rsid w:val="008E3DDE"/>
    <w:rsid w:val="008E4DB2"/>
    <w:rsid w:val="008E502E"/>
    <w:rsid w:val="008E5E3F"/>
    <w:rsid w:val="008E6AA9"/>
    <w:rsid w:val="008E769F"/>
    <w:rsid w:val="008E78FD"/>
    <w:rsid w:val="008E790A"/>
    <w:rsid w:val="008F01DF"/>
    <w:rsid w:val="008F0AB0"/>
    <w:rsid w:val="008F12BA"/>
    <w:rsid w:val="008F1D0F"/>
    <w:rsid w:val="008F1FEE"/>
    <w:rsid w:val="008F237A"/>
    <w:rsid w:val="008F2AB3"/>
    <w:rsid w:val="008F43A1"/>
    <w:rsid w:val="008F4AA1"/>
    <w:rsid w:val="008F608C"/>
    <w:rsid w:val="008F6DDC"/>
    <w:rsid w:val="008F77BF"/>
    <w:rsid w:val="0090051A"/>
    <w:rsid w:val="009007F2"/>
    <w:rsid w:val="0090099E"/>
    <w:rsid w:val="00901DD1"/>
    <w:rsid w:val="00902021"/>
    <w:rsid w:val="00902451"/>
    <w:rsid w:val="009041E3"/>
    <w:rsid w:val="00904FF1"/>
    <w:rsid w:val="009067AE"/>
    <w:rsid w:val="00906CAB"/>
    <w:rsid w:val="00911670"/>
    <w:rsid w:val="00915EE1"/>
    <w:rsid w:val="00916836"/>
    <w:rsid w:val="00916A16"/>
    <w:rsid w:val="00916C3D"/>
    <w:rsid w:val="0091740E"/>
    <w:rsid w:val="009175F5"/>
    <w:rsid w:val="00921744"/>
    <w:rsid w:val="0092179D"/>
    <w:rsid w:val="00921D88"/>
    <w:rsid w:val="00922CCE"/>
    <w:rsid w:val="009244C5"/>
    <w:rsid w:val="009244C6"/>
    <w:rsid w:val="00930628"/>
    <w:rsid w:val="009316A0"/>
    <w:rsid w:val="00933BEC"/>
    <w:rsid w:val="009349E7"/>
    <w:rsid w:val="009352AD"/>
    <w:rsid w:val="00937ADC"/>
    <w:rsid w:val="00937D19"/>
    <w:rsid w:val="009403BD"/>
    <w:rsid w:val="009410C3"/>
    <w:rsid w:val="00941C5D"/>
    <w:rsid w:val="00941D3C"/>
    <w:rsid w:val="00942C25"/>
    <w:rsid w:val="009446A0"/>
    <w:rsid w:val="00946029"/>
    <w:rsid w:val="009469CE"/>
    <w:rsid w:val="009471D8"/>
    <w:rsid w:val="009476E3"/>
    <w:rsid w:val="00950ABF"/>
    <w:rsid w:val="00952917"/>
    <w:rsid w:val="00954817"/>
    <w:rsid w:val="00955736"/>
    <w:rsid w:val="00960B46"/>
    <w:rsid w:val="00960C12"/>
    <w:rsid w:val="00961701"/>
    <w:rsid w:val="00961946"/>
    <w:rsid w:val="009619B3"/>
    <w:rsid w:val="00964784"/>
    <w:rsid w:val="009648A9"/>
    <w:rsid w:val="00965875"/>
    <w:rsid w:val="00965CA0"/>
    <w:rsid w:val="00967108"/>
    <w:rsid w:val="00967128"/>
    <w:rsid w:val="009703BF"/>
    <w:rsid w:val="00970BDE"/>
    <w:rsid w:val="00970FA9"/>
    <w:rsid w:val="00973273"/>
    <w:rsid w:val="009735A1"/>
    <w:rsid w:val="00974136"/>
    <w:rsid w:val="00976546"/>
    <w:rsid w:val="00976BC4"/>
    <w:rsid w:val="00976C3F"/>
    <w:rsid w:val="0097792F"/>
    <w:rsid w:val="0098130A"/>
    <w:rsid w:val="00981442"/>
    <w:rsid w:val="00981864"/>
    <w:rsid w:val="00981DE7"/>
    <w:rsid w:val="00981F15"/>
    <w:rsid w:val="00983432"/>
    <w:rsid w:val="00983F78"/>
    <w:rsid w:val="009851EF"/>
    <w:rsid w:val="009857EB"/>
    <w:rsid w:val="0098791D"/>
    <w:rsid w:val="00987B11"/>
    <w:rsid w:val="00991AB3"/>
    <w:rsid w:val="00991D6A"/>
    <w:rsid w:val="0099210B"/>
    <w:rsid w:val="00993778"/>
    <w:rsid w:val="00994564"/>
    <w:rsid w:val="0099559C"/>
    <w:rsid w:val="0099635C"/>
    <w:rsid w:val="00997111"/>
    <w:rsid w:val="009A01C8"/>
    <w:rsid w:val="009A09B4"/>
    <w:rsid w:val="009A1464"/>
    <w:rsid w:val="009A16F0"/>
    <w:rsid w:val="009A1B50"/>
    <w:rsid w:val="009A27A1"/>
    <w:rsid w:val="009A3AD4"/>
    <w:rsid w:val="009A488A"/>
    <w:rsid w:val="009A58F0"/>
    <w:rsid w:val="009B156F"/>
    <w:rsid w:val="009B313C"/>
    <w:rsid w:val="009B43A0"/>
    <w:rsid w:val="009B6D3A"/>
    <w:rsid w:val="009B7D8C"/>
    <w:rsid w:val="009C0B23"/>
    <w:rsid w:val="009C0B52"/>
    <w:rsid w:val="009C12AB"/>
    <w:rsid w:val="009C2A40"/>
    <w:rsid w:val="009C2AC7"/>
    <w:rsid w:val="009C38FC"/>
    <w:rsid w:val="009C468B"/>
    <w:rsid w:val="009C544B"/>
    <w:rsid w:val="009C69B9"/>
    <w:rsid w:val="009C7A49"/>
    <w:rsid w:val="009C7E79"/>
    <w:rsid w:val="009D0494"/>
    <w:rsid w:val="009D0C2A"/>
    <w:rsid w:val="009D0D20"/>
    <w:rsid w:val="009D1061"/>
    <w:rsid w:val="009D17C6"/>
    <w:rsid w:val="009D2247"/>
    <w:rsid w:val="009D235E"/>
    <w:rsid w:val="009D2AF2"/>
    <w:rsid w:val="009D3208"/>
    <w:rsid w:val="009D3346"/>
    <w:rsid w:val="009D33BC"/>
    <w:rsid w:val="009D379E"/>
    <w:rsid w:val="009D395A"/>
    <w:rsid w:val="009E03FF"/>
    <w:rsid w:val="009E0B4D"/>
    <w:rsid w:val="009E0CA7"/>
    <w:rsid w:val="009E10B9"/>
    <w:rsid w:val="009E256D"/>
    <w:rsid w:val="009E457E"/>
    <w:rsid w:val="009E4CB9"/>
    <w:rsid w:val="009E5968"/>
    <w:rsid w:val="009E641D"/>
    <w:rsid w:val="009E66EB"/>
    <w:rsid w:val="009E7CA1"/>
    <w:rsid w:val="009F03A1"/>
    <w:rsid w:val="009F2AA1"/>
    <w:rsid w:val="009F34F2"/>
    <w:rsid w:val="009F3B33"/>
    <w:rsid w:val="009F74AC"/>
    <w:rsid w:val="009F7BF2"/>
    <w:rsid w:val="00A00577"/>
    <w:rsid w:val="00A00A54"/>
    <w:rsid w:val="00A00ADA"/>
    <w:rsid w:val="00A01E2C"/>
    <w:rsid w:val="00A027EE"/>
    <w:rsid w:val="00A04023"/>
    <w:rsid w:val="00A042DF"/>
    <w:rsid w:val="00A055D6"/>
    <w:rsid w:val="00A0710B"/>
    <w:rsid w:val="00A1019A"/>
    <w:rsid w:val="00A11A89"/>
    <w:rsid w:val="00A11F20"/>
    <w:rsid w:val="00A12625"/>
    <w:rsid w:val="00A12894"/>
    <w:rsid w:val="00A13F2E"/>
    <w:rsid w:val="00A14155"/>
    <w:rsid w:val="00A14758"/>
    <w:rsid w:val="00A160F8"/>
    <w:rsid w:val="00A1695E"/>
    <w:rsid w:val="00A202D6"/>
    <w:rsid w:val="00A20CDC"/>
    <w:rsid w:val="00A20DC4"/>
    <w:rsid w:val="00A22107"/>
    <w:rsid w:val="00A2223F"/>
    <w:rsid w:val="00A22494"/>
    <w:rsid w:val="00A230EB"/>
    <w:rsid w:val="00A23194"/>
    <w:rsid w:val="00A23CF9"/>
    <w:rsid w:val="00A240CE"/>
    <w:rsid w:val="00A24532"/>
    <w:rsid w:val="00A24925"/>
    <w:rsid w:val="00A3021A"/>
    <w:rsid w:val="00A30535"/>
    <w:rsid w:val="00A30EF6"/>
    <w:rsid w:val="00A32779"/>
    <w:rsid w:val="00A32A32"/>
    <w:rsid w:val="00A33F0D"/>
    <w:rsid w:val="00A40F7B"/>
    <w:rsid w:val="00A41136"/>
    <w:rsid w:val="00A41C25"/>
    <w:rsid w:val="00A42C04"/>
    <w:rsid w:val="00A43586"/>
    <w:rsid w:val="00A43AFC"/>
    <w:rsid w:val="00A442C7"/>
    <w:rsid w:val="00A44540"/>
    <w:rsid w:val="00A46421"/>
    <w:rsid w:val="00A4658D"/>
    <w:rsid w:val="00A46DC7"/>
    <w:rsid w:val="00A47742"/>
    <w:rsid w:val="00A47AAD"/>
    <w:rsid w:val="00A50B55"/>
    <w:rsid w:val="00A52DA3"/>
    <w:rsid w:val="00A5381A"/>
    <w:rsid w:val="00A5770D"/>
    <w:rsid w:val="00A61465"/>
    <w:rsid w:val="00A616A5"/>
    <w:rsid w:val="00A619ED"/>
    <w:rsid w:val="00A61C41"/>
    <w:rsid w:val="00A62AC9"/>
    <w:rsid w:val="00A62E52"/>
    <w:rsid w:val="00A648A9"/>
    <w:rsid w:val="00A64933"/>
    <w:rsid w:val="00A6600B"/>
    <w:rsid w:val="00A701BA"/>
    <w:rsid w:val="00A7082E"/>
    <w:rsid w:val="00A71B4F"/>
    <w:rsid w:val="00A73279"/>
    <w:rsid w:val="00A7353F"/>
    <w:rsid w:val="00A742A4"/>
    <w:rsid w:val="00A763E6"/>
    <w:rsid w:val="00A7640A"/>
    <w:rsid w:val="00A81F02"/>
    <w:rsid w:val="00A84554"/>
    <w:rsid w:val="00A848E9"/>
    <w:rsid w:val="00A8498D"/>
    <w:rsid w:val="00A851E9"/>
    <w:rsid w:val="00A85BE0"/>
    <w:rsid w:val="00A87658"/>
    <w:rsid w:val="00A87D93"/>
    <w:rsid w:val="00A90078"/>
    <w:rsid w:val="00A909C8"/>
    <w:rsid w:val="00A90B41"/>
    <w:rsid w:val="00A9152B"/>
    <w:rsid w:val="00A934B4"/>
    <w:rsid w:val="00A9471E"/>
    <w:rsid w:val="00A94FBA"/>
    <w:rsid w:val="00A9519B"/>
    <w:rsid w:val="00A951A8"/>
    <w:rsid w:val="00A9549D"/>
    <w:rsid w:val="00A96390"/>
    <w:rsid w:val="00A96B38"/>
    <w:rsid w:val="00A97525"/>
    <w:rsid w:val="00AA0786"/>
    <w:rsid w:val="00AA0F61"/>
    <w:rsid w:val="00AA10ED"/>
    <w:rsid w:val="00AA124B"/>
    <w:rsid w:val="00AA1567"/>
    <w:rsid w:val="00AA2D15"/>
    <w:rsid w:val="00AA300D"/>
    <w:rsid w:val="00AA3C32"/>
    <w:rsid w:val="00AA407D"/>
    <w:rsid w:val="00AA4138"/>
    <w:rsid w:val="00AA4D5D"/>
    <w:rsid w:val="00AA5164"/>
    <w:rsid w:val="00AA5DA9"/>
    <w:rsid w:val="00AA75D5"/>
    <w:rsid w:val="00AA7E5F"/>
    <w:rsid w:val="00AB024F"/>
    <w:rsid w:val="00AB20B4"/>
    <w:rsid w:val="00AB21A9"/>
    <w:rsid w:val="00AB33D4"/>
    <w:rsid w:val="00AB34A7"/>
    <w:rsid w:val="00AB3711"/>
    <w:rsid w:val="00AB3B6A"/>
    <w:rsid w:val="00AB5004"/>
    <w:rsid w:val="00AB6093"/>
    <w:rsid w:val="00AB7F3E"/>
    <w:rsid w:val="00AC186F"/>
    <w:rsid w:val="00AC25BB"/>
    <w:rsid w:val="00AC3038"/>
    <w:rsid w:val="00AC3834"/>
    <w:rsid w:val="00AC3917"/>
    <w:rsid w:val="00AC3934"/>
    <w:rsid w:val="00AC4779"/>
    <w:rsid w:val="00AC642E"/>
    <w:rsid w:val="00AC6F8D"/>
    <w:rsid w:val="00AC70E7"/>
    <w:rsid w:val="00AC7F61"/>
    <w:rsid w:val="00AD09BE"/>
    <w:rsid w:val="00AD0CFC"/>
    <w:rsid w:val="00AD1088"/>
    <w:rsid w:val="00AD30AE"/>
    <w:rsid w:val="00AD66E3"/>
    <w:rsid w:val="00AD7138"/>
    <w:rsid w:val="00AD7F94"/>
    <w:rsid w:val="00AE05D2"/>
    <w:rsid w:val="00AE0958"/>
    <w:rsid w:val="00AE124C"/>
    <w:rsid w:val="00AE1AEF"/>
    <w:rsid w:val="00AE241E"/>
    <w:rsid w:val="00AE2B00"/>
    <w:rsid w:val="00AE32C2"/>
    <w:rsid w:val="00AE5487"/>
    <w:rsid w:val="00AE56AE"/>
    <w:rsid w:val="00AE681A"/>
    <w:rsid w:val="00AE7151"/>
    <w:rsid w:val="00AE7485"/>
    <w:rsid w:val="00AE7A1B"/>
    <w:rsid w:val="00AF063E"/>
    <w:rsid w:val="00AF12AE"/>
    <w:rsid w:val="00AF1D5A"/>
    <w:rsid w:val="00AF246B"/>
    <w:rsid w:val="00AF335F"/>
    <w:rsid w:val="00AF36CF"/>
    <w:rsid w:val="00AF40B0"/>
    <w:rsid w:val="00AF4201"/>
    <w:rsid w:val="00AF430C"/>
    <w:rsid w:val="00AF44F8"/>
    <w:rsid w:val="00AF599A"/>
    <w:rsid w:val="00AF5F82"/>
    <w:rsid w:val="00AF7047"/>
    <w:rsid w:val="00B00F45"/>
    <w:rsid w:val="00B01541"/>
    <w:rsid w:val="00B0197E"/>
    <w:rsid w:val="00B01C9C"/>
    <w:rsid w:val="00B01CE8"/>
    <w:rsid w:val="00B037B1"/>
    <w:rsid w:val="00B0414B"/>
    <w:rsid w:val="00B049F4"/>
    <w:rsid w:val="00B06350"/>
    <w:rsid w:val="00B06E45"/>
    <w:rsid w:val="00B108D0"/>
    <w:rsid w:val="00B116C9"/>
    <w:rsid w:val="00B11DC7"/>
    <w:rsid w:val="00B12800"/>
    <w:rsid w:val="00B13596"/>
    <w:rsid w:val="00B13FB1"/>
    <w:rsid w:val="00B16B32"/>
    <w:rsid w:val="00B20002"/>
    <w:rsid w:val="00B219DC"/>
    <w:rsid w:val="00B23040"/>
    <w:rsid w:val="00B2317F"/>
    <w:rsid w:val="00B23E7E"/>
    <w:rsid w:val="00B24A04"/>
    <w:rsid w:val="00B27303"/>
    <w:rsid w:val="00B27D29"/>
    <w:rsid w:val="00B32390"/>
    <w:rsid w:val="00B327F1"/>
    <w:rsid w:val="00B33239"/>
    <w:rsid w:val="00B3357F"/>
    <w:rsid w:val="00B340D0"/>
    <w:rsid w:val="00B342A9"/>
    <w:rsid w:val="00B3453F"/>
    <w:rsid w:val="00B366B9"/>
    <w:rsid w:val="00B36A24"/>
    <w:rsid w:val="00B373DE"/>
    <w:rsid w:val="00B403F4"/>
    <w:rsid w:val="00B407F8"/>
    <w:rsid w:val="00B40FB4"/>
    <w:rsid w:val="00B41C12"/>
    <w:rsid w:val="00B43F91"/>
    <w:rsid w:val="00B444A0"/>
    <w:rsid w:val="00B44C7A"/>
    <w:rsid w:val="00B44F07"/>
    <w:rsid w:val="00B45148"/>
    <w:rsid w:val="00B479D4"/>
    <w:rsid w:val="00B52AEA"/>
    <w:rsid w:val="00B52EEE"/>
    <w:rsid w:val="00B56244"/>
    <w:rsid w:val="00B56C9C"/>
    <w:rsid w:val="00B56ECB"/>
    <w:rsid w:val="00B574F5"/>
    <w:rsid w:val="00B60EDD"/>
    <w:rsid w:val="00B61473"/>
    <w:rsid w:val="00B617C4"/>
    <w:rsid w:val="00B61E91"/>
    <w:rsid w:val="00B6215F"/>
    <w:rsid w:val="00B6322E"/>
    <w:rsid w:val="00B63947"/>
    <w:rsid w:val="00B63F5A"/>
    <w:rsid w:val="00B65870"/>
    <w:rsid w:val="00B665D0"/>
    <w:rsid w:val="00B6668B"/>
    <w:rsid w:val="00B66E7F"/>
    <w:rsid w:val="00B7075B"/>
    <w:rsid w:val="00B7282D"/>
    <w:rsid w:val="00B734CD"/>
    <w:rsid w:val="00B736DD"/>
    <w:rsid w:val="00B73DF3"/>
    <w:rsid w:val="00B74219"/>
    <w:rsid w:val="00B74468"/>
    <w:rsid w:val="00B75656"/>
    <w:rsid w:val="00B76031"/>
    <w:rsid w:val="00B763C5"/>
    <w:rsid w:val="00B76483"/>
    <w:rsid w:val="00B76E4D"/>
    <w:rsid w:val="00B804B3"/>
    <w:rsid w:val="00B81B71"/>
    <w:rsid w:val="00B82706"/>
    <w:rsid w:val="00B82782"/>
    <w:rsid w:val="00B83631"/>
    <w:rsid w:val="00B84A3F"/>
    <w:rsid w:val="00B85DCC"/>
    <w:rsid w:val="00B85FEF"/>
    <w:rsid w:val="00B867DA"/>
    <w:rsid w:val="00B87ABE"/>
    <w:rsid w:val="00B90849"/>
    <w:rsid w:val="00B90972"/>
    <w:rsid w:val="00B90CE8"/>
    <w:rsid w:val="00B925D6"/>
    <w:rsid w:val="00B927E7"/>
    <w:rsid w:val="00B9314A"/>
    <w:rsid w:val="00B94615"/>
    <w:rsid w:val="00B94D36"/>
    <w:rsid w:val="00B95E9B"/>
    <w:rsid w:val="00B963BD"/>
    <w:rsid w:val="00B96652"/>
    <w:rsid w:val="00B970D9"/>
    <w:rsid w:val="00BA0AD5"/>
    <w:rsid w:val="00BA0D1A"/>
    <w:rsid w:val="00BA1B86"/>
    <w:rsid w:val="00BA2BE0"/>
    <w:rsid w:val="00BA3463"/>
    <w:rsid w:val="00BA3BF8"/>
    <w:rsid w:val="00BA41B0"/>
    <w:rsid w:val="00BA4E07"/>
    <w:rsid w:val="00BA50B0"/>
    <w:rsid w:val="00BA53FC"/>
    <w:rsid w:val="00BA6AAE"/>
    <w:rsid w:val="00BA6F7F"/>
    <w:rsid w:val="00BA75DE"/>
    <w:rsid w:val="00BB1CA6"/>
    <w:rsid w:val="00BB2D96"/>
    <w:rsid w:val="00BB3582"/>
    <w:rsid w:val="00BB3EEE"/>
    <w:rsid w:val="00BB44CA"/>
    <w:rsid w:val="00BB46D5"/>
    <w:rsid w:val="00BB55B0"/>
    <w:rsid w:val="00BB5AC7"/>
    <w:rsid w:val="00BB5D17"/>
    <w:rsid w:val="00BB6552"/>
    <w:rsid w:val="00BB6F2E"/>
    <w:rsid w:val="00BB7345"/>
    <w:rsid w:val="00BC002C"/>
    <w:rsid w:val="00BC03B7"/>
    <w:rsid w:val="00BC0434"/>
    <w:rsid w:val="00BC06C8"/>
    <w:rsid w:val="00BC0976"/>
    <w:rsid w:val="00BC1D16"/>
    <w:rsid w:val="00BC1FEB"/>
    <w:rsid w:val="00BC2FAD"/>
    <w:rsid w:val="00BC343C"/>
    <w:rsid w:val="00BC3B7C"/>
    <w:rsid w:val="00BC4189"/>
    <w:rsid w:val="00BC43B6"/>
    <w:rsid w:val="00BC59F4"/>
    <w:rsid w:val="00BC61E0"/>
    <w:rsid w:val="00BC7915"/>
    <w:rsid w:val="00BD0ADD"/>
    <w:rsid w:val="00BD32EA"/>
    <w:rsid w:val="00BD4BEE"/>
    <w:rsid w:val="00BD558C"/>
    <w:rsid w:val="00BD7482"/>
    <w:rsid w:val="00BE0B83"/>
    <w:rsid w:val="00BE3EA0"/>
    <w:rsid w:val="00BE5490"/>
    <w:rsid w:val="00BE60D8"/>
    <w:rsid w:val="00BE644B"/>
    <w:rsid w:val="00BE6BCB"/>
    <w:rsid w:val="00BE717D"/>
    <w:rsid w:val="00BE778A"/>
    <w:rsid w:val="00BE7AA4"/>
    <w:rsid w:val="00BE7C2C"/>
    <w:rsid w:val="00BE7FE1"/>
    <w:rsid w:val="00BF07F4"/>
    <w:rsid w:val="00BF0882"/>
    <w:rsid w:val="00BF0FA3"/>
    <w:rsid w:val="00BF1098"/>
    <w:rsid w:val="00BF2E22"/>
    <w:rsid w:val="00BF3BE3"/>
    <w:rsid w:val="00BF3FF3"/>
    <w:rsid w:val="00BF465D"/>
    <w:rsid w:val="00BF536B"/>
    <w:rsid w:val="00BF64A4"/>
    <w:rsid w:val="00C00676"/>
    <w:rsid w:val="00C0122A"/>
    <w:rsid w:val="00C01FBD"/>
    <w:rsid w:val="00C03705"/>
    <w:rsid w:val="00C04419"/>
    <w:rsid w:val="00C052AC"/>
    <w:rsid w:val="00C0542B"/>
    <w:rsid w:val="00C072B6"/>
    <w:rsid w:val="00C07A02"/>
    <w:rsid w:val="00C10454"/>
    <w:rsid w:val="00C109EC"/>
    <w:rsid w:val="00C10AE1"/>
    <w:rsid w:val="00C11B71"/>
    <w:rsid w:val="00C11DF5"/>
    <w:rsid w:val="00C1273C"/>
    <w:rsid w:val="00C13C8A"/>
    <w:rsid w:val="00C14689"/>
    <w:rsid w:val="00C146DF"/>
    <w:rsid w:val="00C16001"/>
    <w:rsid w:val="00C16051"/>
    <w:rsid w:val="00C16650"/>
    <w:rsid w:val="00C16B41"/>
    <w:rsid w:val="00C2028C"/>
    <w:rsid w:val="00C206BC"/>
    <w:rsid w:val="00C20FF9"/>
    <w:rsid w:val="00C2114D"/>
    <w:rsid w:val="00C2229A"/>
    <w:rsid w:val="00C22F30"/>
    <w:rsid w:val="00C23B99"/>
    <w:rsid w:val="00C24029"/>
    <w:rsid w:val="00C24186"/>
    <w:rsid w:val="00C25183"/>
    <w:rsid w:val="00C259F8"/>
    <w:rsid w:val="00C27415"/>
    <w:rsid w:val="00C30628"/>
    <w:rsid w:val="00C31C00"/>
    <w:rsid w:val="00C31D3F"/>
    <w:rsid w:val="00C335D6"/>
    <w:rsid w:val="00C33A1A"/>
    <w:rsid w:val="00C33FC3"/>
    <w:rsid w:val="00C34C3D"/>
    <w:rsid w:val="00C34DB4"/>
    <w:rsid w:val="00C363B8"/>
    <w:rsid w:val="00C37CA7"/>
    <w:rsid w:val="00C408DE"/>
    <w:rsid w:val="00C41CC8"/>
    <w:rsid w:val="00C421E8"/>
    <w:rsid w:val="00C43031"/>
    <w:rsid w:val="00C44935"/>
    <w:rsid w:val="00C44A14"/>
    <w:rsid w:val="00C44CDD"/>
    <w:rsid w:val="00C477F3"/>
    <w:rsid w:val="00C5072C"/>
    <w:rsid w:val="00C51612"/>
    <w:rsid w:val="00C51867"/>
    <w:rsid w:val="00C52337"/>
    <w:rsid w:val="00C52D0B"/>
    <w:rsid w:val="00C52F13"/>
    <w:rsid w:val="00C533B2"/>
    <w:rsid w:val="00C545BE"/>
    <w:rsid w:val="00C54771"/>
    <w:rsid w:val="00C54962"/>
    <w:rsid w:val="00C54B0B"/>
    <w:rsid w:val="00C54CDD"/>
    <w:rsid w:val="00C558AB"/>
    <w:rsid w:val="00C56618"/>
    <w:rsid w:val="00C56C38"/>
    <w:rsid w:val="00C56D49"/>
    <w:rsid w:val="00C57015"/>
    <w:rsid w:val="00C579C3"/>
    <w:rsid w:val="00C60305"/>
    <w:rsid w:val="00C61B31"/>
    <w:rsid w:val="00C62E6D"/>
    <w:rsid w:val="00C64DF5"/>
    <w:rsid w:val="00C64E2F"/>
    <w:rsid w:val="00C657A9"/>
    <w:rsid w:val="00C65982"/>
    <w:rsid w:val="00C663ED"/>
    <w:rsid w:val="00C66C2C"/>
    <w:rsid w:val="00C66D51"/>
    <w:rsid w:val="00C6783B"/>
    <w:rsid w:val="00C736B4"/>
    <w:rsid w:val="00C74683"/>
    <w:rsid w:val="00C76B86"/>
    <w:rsid w:val="00C777D6"/>
    <w:rsid w:val="00C77889"/>
    <w:rsid w:val="00C77BD9"/>
    <w:rsid w:val="00C8471E"/>
    <w:rsid w:val="00C84AD2"/>
    <w:rsid w:val="00C85048"/>
    <w:rsid w:val="00C8548B"/>
    <w:rsid w:val="00C8569A"/>
    <w:rsid w:val="00C858C6"/>
    <w:rsid w:val="00C85A7A"/>
    <w:rsid w:val="00C8601F"/>
    <w:rsid w:val="00C86A6C"/>
    <w:rsid w:val="00C872B6"/>
    <w:rsid w:val="00C9182D"/>
    <w:rsid w:val="00C91B77"/>
    <w:rsid w:val="00C91F6B"/>
    <w:rsid w:val="00C9377A"/>
    <w:rsid w:val="00C954F9"/>
    <w:rsid w:val="00C95D9F"/>
    <w:rsid w:val="00C9618D"/>
    <w:rsid w:val="00C969F6"/>
    <w:rsid w:val="00C969F8"/>
    <w:rsid w:val="00C9794B"/>
    <w:rsid w:val="00CA303A"/>
    <w:rsid w:val="00CA5100"/>
    <w:rsid w:val="00CA568D"/>
    <w:rsid w:val="00CA5BA7"/>
    <w:rsid w:val="00CA69A0"/>
    <w:rsid w:val="00CA71FA"/>
    <w:rsid w:val="00CA721E"/>
    <w:rsid w:val="00CB0762"/>
    <w:rsid w:val="00CB2A79"/>
    <w:rsid w:val="00CB3368"/>
    <w:rsid w:val="00CB368D"/>
    <w:rsid w:val="00CB4DF3"/>
    <w:rsid w:val="00CB5044"/>
    <w:rsid w:val="00CB522A"/>
    <w:rsid w:val="00CB668D"/>
    <w:rsid w:val="00CB6B2F"/>
    <w:rsid w:val="00CB7D8A"/>
    <w:rsid w:val="00CC260E"/>
    <w:rsid w:val="00CC3512"/>
    <w:rsid w:val="00CC3CA5"/>
    <w:rsid w:val="00CC5F2B"/>
    <w:rsid w:val="00CC726F"/>
    <w:rsid w:val="00CD2939"/>
    <w:rsid w:val="00CD2DDA"/>
    <w:rsid w:val="00CD3C80"/>
    <w:rsid w:val="00CD4DA0"/>
    <w:rsid w:val="00CD5403"/>
    <w:rsid w:val="00CD771A"/>
    <w:rsid w:val="00CD7DA6"/>
    <w:rsid w:val="00CE0223"/>
    <w:rsid w:val="00CE0F41"/>
    <w:rsid w:val="00CE1BE3"/>
    <w:rsid w:val="00CE2A18"/>
    <w:rsid w:val="00CE35AD"/>
    <w:rsid w:val="00CE3A74"/>
    <w:rsid w:val="00CE41C3"/>
    <w:rsid w:val="00CE6463"/>
    <w:rsid w:val="00CE7B64"/>
    <w:rsid w:val="00CE7EE2"/>
    <w:rsid w:val="00CF309E"/>
    <w:rsid w:val="00CF3B58"/>
    <w:rsid w:val="00CF56E3"/>
    <w:rsid w:val="00CF595F"/>
    <w:rsid w:val="00CF61AC"/>
    <w:rsid w:val="00CF6B0E"/>
    <w:rsid w:val="00CF6B42"/>
    <w:rsid w:val="00D0018B"/>
    <w:rsid w:val="00D01204"/>
    <w:rsid w:val="00D019EB"/>
    <w:rsid w:val="00D027D5"/>
    <w:rsid w:val="00D02DA6"/>
    <w:rsid w:val="00D02E48"/>
    <w:rsid w:val="00D0322D"/>
    <w:rsid w:val="00D0393B"/>
    <w:rsid w:val="00D03B9A"/>
    <w:rsid w:val="00D04721"/>
    <w:rsid w:val="00D050AA"/>
    <w:rsid w:val="00D051C8"/>
    <w:rsid w:val="00D052AD"/>
    <w:rsid w:val="00D05A0F"/>
    <w:rsid w:val="00D05DFA"/>
    <w:rsid w:val="00D06BB5"/>
    <w:rsid w:val="00D070BD"/>
    <w:rsid w:val="00D07E22"/>
    <w:rsid w:val="00D11542"/>
    <w:rsid w:val="00D12782"/>
    <w:rsid w:val="00D13319"/>
    <w:rsid w:val="00D13A22"/>
    <w:rsid w:val="00D14149"/>
    <w:rsid w:val="00D152F8"/>
    <w:rsid w:val="00D17720"/>
    <w:rsid w:val="00D21BC3"/>
    <w:rsid w:val="00D23AA1"/>
    <w:rsid w:val="00D23CD7"/>
    <w:rsid w:val="00D245D6"/>
    <w:rsid w:val="00D2492B"/>
    <w:rsid w:val="00D24EF3"/>
    <w:rsid w:val="00D265B2"/>
    <w:rsid w:val="00D26EE5"/>
    <w:rsid w:val="00D2780E"/>
    <w:rsid w:val="00D27E5E"/>
    <w:rsid w:val="00D3283A"/>
    <w:rsid w:val="00D32C93"/>
    <w:rsid w:val="00D339D8"/>
    <w:rsid w:val="00D35C88"/>
    <w:rsid w:val="00D35D81"/>
    <w:rsid w:val="00D35E39"/>
    <w:rsid w:val="00D365B9"/>
    <w:rsid w:val="00D37504"/>
    <w:rsid w:val="00D37C8C"/>
    <w:rsid w:val="00D43108"/>
    <w:rsid w:val="00D43535"/>
    <w:rsid w:val="00D43A22"/>
    <w:rsid w:val="00D43CFD"/>
    <w:rsid w:val="00D440E5"/>
    <w:rsid w:val="00D441D5"/>
    <w:rsid w:val="00D44838"/>
    <w:rsid w:val="00D44AE4"/>
    <w:rsid w:val="00D45B58"/>
    <w:rsid w:val="00D46551"/>
    <w:rsid w:val="00D50854"/>
    <w:rsid w:val="00D511A9"/>
    <w:rsid w:val="00D5143D"/>
    <w:rsid w:val="00D51DCD"/>
    <w:rsid w:val="00D544AD"/>
    <w:rsid w:val="00D5497C"/>
    <w:rsid w:val="00D561E4"/>
    <w:rsid w:val="00D60BB4"/>
    <w:rsid w:val="00D60C74"/>
    <w:rsid w:val="00D61374"/>
    <w:rsid w:val="00D61983"/>
    <w:rsid w:val="00D6264F"/>
    <w:rsid w:val="00D62FE6"/>
    <w:rsid w:val="00D6395D"/>
    <w:rsid w:val="00D639E3"/>
    <w:rsid w:val="00D641EF"/>
    <w:rsid w:val="00D648ED"/>
    <w:rsid w:val="00D64AED"/>
    <w:rsid w:val="00D65236"/>
    <w:rsid w:val="00D65DA0"/>
    <w:rsid w:val="00D70B18"/>
    <w:rsid w:val="00D70D90"/>
    <w:rsid w:val="00D7107D"/>
    <w:rsid w:val="00D71764"/>
    <w:rsid w:val="00D71EB7"/>
    <w:rsid w:val="00D724B4"/>
    <w:rsid w:val="00D724FF"/>
    <w:rsid w:val="00D72860"/>
    <w:rsid w:val="00D736EB"/>
    <w:rsid w:val="00D7395B"/>
    <w:rsid w:val="00D7417F"/>
    <w:rsid w:val="00D75772"/>
    <w:rsid w:val="00D75DE8"/>
    <w:rsid w:val="00D80549"/>
    <w:rsid w:val="00D80E09"/>
    <w:rsid w:val="00D816B8"/>
    <w:rsid w:val="00D83B52"/>
    <w:rsid w:val="00D8474B"/>
    <w:rsid w:val="00D84AB6"/>
    <w:rsid w:val="00D84E4A"/>
    <w:rsid w:val="00D853A2"/>
    <w:rsid w:val="00D87614"/>
    <w:rsid w:val="00D877DB"/>
    <w:rsid w:val="00D87B47"/>
    <w:rsid w:val="00D87DE6"/>
    <w:rsid w:val="00D913EB"/>
    <w:rsid w:val="00D92D6F"/>
    <w:rsid w:val="00D93130"/>
    <w:rsid w:val="00D93E99"/>
    <w:rsid w:val="00D94605"/>
    <w:rsid w:val="00D950DF"/>
    <w:rsid w:val="00D955DF"/>
    <w:rsid w:val="00D967AA"/>
    <w:rsid w:val="00D9688B"/>
    <w:rsid w:val="00D97644"/>
    <w:rsid w:val="00DA2A45"/>
    <w:rsid w:val="00DA351B"/>
    <w:rsid w:val="00DA46FD"/>
    <w:rsid w:val="00DA577F"/>
    <w:rsid w:val="00DA5F5B"/>
    <w:rsid w:val="00DA79FA"/>
    <w:rsid w:val="00DB1798"/>
    <w:rsid w:val="00DB41DF"/>
    <w:rsid w:val="00DB46A7"/>
    <w:rsid w:val="00DB515B"/>
    <w:rsid w:val="00DB6C14"/>
    <w:rsid w:val="00DB730A"/>
    <w:rsid w:val="00DB775F"/>
    <w:rsid w:val="00DB7D5D"/>
    <w:rsid w:val="00DB7E0D"/>
    <w:rsid w:val="00DC08EE"/>
    <w:rsid w:val="00DC1B84"/>
    <w:rsid w:val="00DC2891"/>
    <w:rsid w:val="00DC350F"/>
    <w:rsid w:val="00DC44D6"/>
    <w:rsid w:val="00DC4CB1"/>
    <w:rsid w:val="00DC6908"/>
    <w:rsid w:val="00DC6AC0"/>
    <w:rsid w:val="00DC6E41"/>
    <w:rsid w:val="00DC72E7"/>
    <w:rsid w:val="00DD07CF"/>
    <w:rsid w:val="00DD1263"/>
    <w:rsid w:val="00DD1CDE"/>
    <w:rsid w:val="00DD2FCB"/>
    <w:rsid w:val="00DD40BF"/>
    <w:rsid w:val="00DD5539"/>
    <w:rsid w:val="00DD71B0"/>
    <w:rsid w:val="00DE07F9"/>
    <w:rsid w:val="00DE134D"/>
    <w:rsid w:val="00DE1592"/>
    <w:rsid w:val="00DE2330"/>
    <w:rsid w:val="00DE3F9F"/>
    <w:rsid w:val="00DE4E03"/>
    <w:rsid w:val="00DE55CE"/>
    <w:rsid w:val="00DE786C"/>
    <w:rsid w:val="00DE7F36"/>
    <w:rsid w:val="00DF2217"/>
    <w:rsid w:val="00DF2D7E"/>
    <w:rsid w:val="00DF2E5A"/>
    <w:rsid w:val="00DF52B9"/>
    <w:rsid w:val="00DF5F2D"/>
    <w:rsid w:val="00DF70F0"/>
    <w:rsid w:val="00DF7D42"/>
    <w:rsid w:val="00E011D9"/>
    <w:rsid w:val="00E0124B"/>
    <w:rsid w:val="00E01803"/>
    <w:rsid w:val="00E02B95"/>
    <w:rsid w:val="00E04791"/>
    <w:rsid w:val="00E04B68"/>
    <w:rsid w:val="00E057A0"/>
    <w:rsid w:val="00E07009"/>
    <w:rsid w:val="00E1040C"/>
    <w:rsid w:val="00E10E00"/>
    <w:rsid w:val="00E11435"/>
    <w:rsid w:val="00E12417"/>
    <w:rsid w:val="00E1397E"/>
    <w:rsid w:val="00E15874"/>
    <w:rsid w:val="00E16D4A"/>
    <w:rsid w:val="00E176F3"/>
    <w:rsid w:val="00E216A9"/>
    <w:rsid w:val="00E224F4"/>
    <w:rsid w:val="00E24E7C"/>
    <w:rsid w:val="00E2523E"/>
    <w:rsid w:val="00E25372"/>
    <w:rsid w:val="00E25B8D"/>
    <w:rsid w:val="00E260A2"/>
    <w:rsid w:val="00E27605"/>
    <w:rsid w:val="00E278F7"/>
    <w:rsid w:val="00E308B5"/>
    <w:rsid w:val="00E32269"/>
    <w:rsid w:val="00E33FA7"/>
    <w:rsid w:val="00E34414"/>
    <w:rsid w:val="00E352C2"/>
    <w:rsid w:val="00E36F5A"/>
    <w:rsid w:val="00E37629"/>
    <w:rsid w:val="00E37999"/>
    <w:rsid w:val="00E4100F"/>
    <w:rsid w:val="00E4173E"/>
    <w:rsid w:val="00E41D8C"/>
    <w:rsid w:val="00E41EE2"/>
    <w:rsid w:val="00E426CA"/>
    <w:rsid w:val="00E4283B"/>
    <w:rsid w:val="00E42BB6"/>
    <w:rsid w:val="00E46117"/>
    <w:rsid w:val="00E46FF0"/>
    <w:rsid w:val="00E47C2D"/>
    <w:rsid w:val="00E5085F"/>
    <w:rsid w:val="00E510AC"/>
    <w:rsid w:val="00E51CA5"/>
    <w:rsid w:val="00E5324F"/>
    <w:rsid w:val="00E549F1"/>
    <w:rsid w:val="00E549F8"/>
    <w:rsid w:val="00E56C6B"/>
    <w:rsid w:val="00E61889"/>
    <w:rsid w:val="00E6233A"/>
    <w:rsid w:val="00E630AD"/>
    <w:rsid w:val="00E66320"/>
    <w:rsid w:val="00E66549"/>
    <w:rsid w:val="00E66665"/>
    <w:rsid w:val="00E666B9"/>
    <w:rsid w:val="00E66A44"/>
    <w:rsid w:val="00E7038D"/>
    <w:rsid w:val="00E71130"/>
    <w:rsid w:val="00E72D2D"/>
    <w:rsid w:val="00E731CD"/>
    <w:rsid w:val="00E7389C"/>
    <w:rsid w:val="00E73E5B"/>
    <w:rsid w:val="00E75183"/>
    <w:rsid w:val="00E75E02"/>
    <w:rsid w:val="00E75F48"/>
    <w:rsid w:val="00E760A1"/>
    <w:rsid w:val="00E77180"/>
    <w:rsid w:val="00E808FF"/>
    <w:rsid w:val="00E80B29"/>
    <w:rsid w:val="00E822AB"/>
    <w:rsid w:val="00E8397E"/>
    <w:rsid w:val="00E84933"/>
    <w:rsid w:val="00E84A14"/>
    <w:rsid w:val="00E85C3E"/>
    <w:rsid w:val="00E85EE2"/>
    <w:rsid w:val="00E86508"/>
    <w:rsid w:val="00E86755"/>
    <w:rsid w:val="00E87762"/>
    <w:rsid w:val="00E8799C"/>
    <w:rsid w:val="00E87D3D"/>
    <w:rsid w:val="00E904AB"/>
    <w:rsid w:val="00E90F46"/>
    <w:rsid w:val="00E922B0"/>
    <w:rsid w:val="00E93DB4"/>
    <w:rsid w:val="00E9438B"/>
    <w:rsid w:val="00EA2A50"/>
    <w:rsid w:val="00EA2F3B"/>
    <w:rsid w:val="00EA3212"/>
    <w:rsid w:val="00EA3566"/>
    <w:rsid w:val="00EA422C"/>
    <w:rsid w:val="00EA4C6E"/>
    <w:rsid w:val="00EA4EC2"/>
    <w:rsid w:val="00EA5150"/>
    <w:rsid w:val="00EA674F"/>
    <w:rsid w:val="00EA6D92"/>
    <w:rsid w:val="00EB075E"/>
    <w:rsid w:val="00EB407F"/>
    <w:rsid w:val="00EB4BB1"/>
    <w:rsid w:val="00EB53EE"/>
    <w:rsid w:val="00EB6C9D"/>
    <w:rsid w:val="00EB72CD"/>
    <w:rsid w:val="00EB7508"/>
    <w:rsid w:val="00EB77EC"/>
    <w:rsid w:val="00EB7F93"/>
    <w:rsid w:val="00EC079A"/>
    <w:rsid w:val="00EC08B7"/>
    <w:rsid w:val="00EC12FD"/>
    <w:rsid w:val="00EC4191"/>
    <w:rsid w:val="00EC45C2"/>
    <w:rsid w:val="00EC46D6"/>
    <w:rsid w:val="00EC546C"/>
    <w:rsid w:val="00EC5A19"/>
    <w:rsid w:val="00EC60C0"/>
    <w:rsid w:val="00EC6FA2"/>
    <w:rsid w:val="00ED0243"/>
    <w:rsid w:val="00ED03A8"/>
    <w:rsid w:val="00ED0E40"/>
    <w:rsid w:val="00ED176D"/>
    <w:rsid w:val="00ED253B"/>
    <w:rsid w:val="00ED257A"/>
    <w:rsid w:val="00ED38AC"/>
    <w:rsid w:val="00ED5742"/>
    <w:rsid w:val="00ED6045"/>
    <w:rsid w:val="00ED6514"/>
    <w:rsid w:val="00ED6602"/>
    <w:rsid w:val="00ED691B"/>
    <w:rsid w:val="00ED7163"/>
    <w:rsid w:val="00ED71FE"/>
    <w:rsid w:val="00ED76DE"/>
    <w:rsid w:val="00EE2E49"/>
    <w:rsid w:val="00EE2EAF"/>
    <w:rsid w:val="00EE3525"/>
    <w:rsid w:val="00EE3A6D"/>
    <w:rsid w:val="00EE4A76"/>
    <w:rsid w:val="00EE5F26"/>
    <w:rsid w:val="00EF0011"/>
    <w:rsid w:val="00EF00BC"/>
    <w:rsid w:val="00EF1806"/>
    <w:rsid w:val="00EF1A4E"/>
    <w:rsid w:val="00EF30F4"/>
    <w:rsid w:val="00EF3428"/>
    <w:rsid w:val="00EF3512"/>
    <w:rsid w:val="00EF4166"/>
    <w:rsid w:val="00EF4437"/>
    <w:rsid w:val="00EF46AD"/>
    <w:rsid w:val="00EF4839"/>
    <w:rsid w:val="00EF55C2"/>
    <w:rsid w:val="00EF5782"/>
    <w:rsid w:val="00EF620B"/>
    <w:rsid w:val="00EF62E3"/>
    <w:rsid w:val="00EF6953"/>
    <w:rsid w:val="00EF7141"/>
    <w:rsid w:val="00EF72F8"/>
    <w:rsid w:val="00EF75F4"/>
    <w:rsid w:val="00F003F0"/>
    <w:rsid w:val="00F01289"/>
    <w:rsid w:val="00F01B3D"/>
    <w:rsid w:val="00F02C5D"/>
    <w:rsid w:val="00F02D30"/>
    <w:rsid w:val="00F03469"/>
    <w:rsid w:val="00F036B5"/>
    <w:rsid w:val="00F05805"/>
    <w:rsid w:val="00F0634C"/>
    <w:rsid w:val="00F06F99"/>
    <w:rsid w:val="00F0710D"/>
    <w:rsid w:val="00F0728B"/>
    <w:rsid w:val="00F1133F"/>
    <w:rsid w:val="00F1159E"/>
    <w:rsid w:val="00F116A1"/>
    <w:rsid w:val="00F13311"/>
    <w:rsid w:val="00F136AA"/>
    <w:rsid w:val="00F13860"/>
    <w:rsid w:val="00F13A1C"/>
    <w:rsid w:val="00F13E29"/>
    <w:rsid w:val="00F14552"/>
    <w:rsid w:val="00F1569C"/>
    <w:rsid w:val="00F159A7"/>
    <w:rsid w:val="00F15DD3"/>
    <w:rsid w:val="00F162FD"/>
    <w:rsid w:val="00F201C9"/>
    <w:rsid w:val="00F20713"/>
    <w:rsid w:val="00F232B2"/>
    <w:rsid w:val="00F2457A"/>
    <w:rsid w:val="00F24950"/>
    <w:rsid w:val="00F2523A"/>
    <w:rsid w:val="00F27B78"/>
    <w:rsid w:val="00F27EC2"/>
    <w:rsid w:val="00F309F1"/>
    <w:rsid w:val="00F30B6C"/>
    <w:rsid w:val="00F31A78"/>
    <w:rsid w:val="00F33EFA"/>
    <w:rsid w:val="00F35047"/>
    <w:rsid w:val="00F3530B"/>
    <w:rsid w:val="00F35B5F"/>
    <w:rsid w:val="00F37B12"/>
    <w:rsid w:val="00F37B69"/>
    <w:rsid w:val="00F405BE"/>
    <w:rsid w:val="00F40646"/>
    <w:rsid w:val="00F42006"/>
    <w:rsid w:val="00F42F0B"/>
    <w:rsid w:val="00F42FCA"/>
    <w:rsid w:val="00F43E3B"/>
    <w:rsid w:val="00F44994"/>
    <w:rsid w:val="00F4658C"/>
    <w:rsid w:val="00F50AF4"/>
    <w:rsid w:val="00F50F0C"/>
    <w:rsid w:val="00F53059"/>
    <w:rsid w:val="00F53830"/>
    <w:rsid w:val="00F53CFA"/>
    <w:rsid w:val="00F54035"/>
    <w:rsid w:val="00F561EE"/>
    <w:rsid w:val="00F6054C"/>
    <w:rsid w:val="00F628B1"/>
    <w:rsid w:val="00F62E2E"/>
    <w:rsid w:val="00F62F62"/>
    <w:rsid w:val="00F63955"/>
    <w:rsid w:val="00F640AA"/>
    <w:rsid w:val="00F650B6"/>
    <w:rsid w:val="00F654EC"/>
    <w:rsid w:val="00F65791"/>
    <w:rsid w:val="00F659D9"/>
    <w:rsid w:val="00F6658B"/>
    <w:rsid w:val="00F678E8"/>
    <w:rsid w:val="00F67E6F"/>
    <w:rsid w:val="00F70AD1"/>
    <w:rsid w:val="00F7158A"/>
    <w:rsid w:val="00F718A1"/>
    <w:rsid w:val="00F726CC"/>
    <w:rsid w:val="00F72CB4"/>
    <w:rsid w:val="00F7417E"/>
    <w:rsid w:val="00F74862"/>
    <w:rsid w:val="00F74C2D"/>
    <w:rsid w:val="00F755BC"/>
    <w:rsid w:val="00F758DF"/>
    <w:rsid w:val="00F76FE2"/>
    <w:rsid w:val="00F808E8"/>
    <w:rsid w:val="00F80C97"/>
    <w:rsid w:val="00F81ECB"/>
    <w:rsid w:val="00F831A8"/>
    <w:rsid w:val="00F839DC"/>
    <w:rsid w:val="00F8586F"/>
    <w:rsid w:val="00F858E0"/>
    <w:rsid w:val="00F858E8"/>
    <w:rsid w:val="00F86D31"/>
    <w:rsid w:val="00F871F4"/>
    <w:rsid w:val="00F872FA"/>
    <w:rsid w:val="00F901F0"/>
    <w:rsid w:val="00F911F7"/>
    <w:rsid w:val="00F91B74"/>
    <w:rsid w:val="00F92605"/>
    <w:rsid w:val="00F92B0F"/>
    <w:rsid w:val="00F93120"/>
    <w:rsid w:val="00F932A1"/>
    <w:rsid w:val="00F933DC"/>
    <w:rsid w:val="00F93EC1"/>
    <w:rsid w:val="00F94AF6"/>
    <w:rsid w:val="00F95657"/>
    <w:rsid w:val="00F972F2"/>
    <w:rsid w:val="00FA0457"/>
    <w:rsid w:val="00FA0801"/>
    <w:rsid w:val="00FA09CB"/>
    <w:rsid w:val="00FA0FA4"/>
    <w:rsid w:val="00FA1B1E"/>
    <w:rsid w:val="00FA44EB"/>
    <w:rsid w:val="00FA564A"/>
    <w:rsid w:val="00FA57B0"/>
    <w:rsid w:val="00FA6B55"/>
    <w:rsid w:val="00FA7EFF"/>
    <w:rsid w:val="00FB2FDC"/>
    <w:rsid w:val="00FB50F0"/>
    <w:rsid w:val="00FB5975"/>
    <w:rsid w:val="00FB5F14"/>
    <w:rsid w:val="00FB66A1"/>
    <w:rsid w:val="00FB6889"/>
    <w:rsid w:val="00FB741C"/>
    <w:rsid w:val="00FB7A2A"/>
    <w:rsid w:val="00FC0407"/>
    <w:rsid w:val="00FC3871"/>
    <w:rsid w:val="00FC4EBB"/>
    <w:rsid w:val="00FC5C50"/>
    <w:rsid w:val="00FC6A6A"/>
    <w:rsid w:val="00FC6D56"/>
    <w:rsid w:val="00FC704D"/>
    <w:rsid w:val="00FC736A"/>
    <w:rsid w:val="00FC75C8"/>
    <w:rsid w:val="00FD01B8"/>
    <w:rsid w:val="00FD205D"/>
    <w:rsid w:val="00FD2666"/>
    <w:rsid w:val="00FD27BA"/>
    <w:rsid w:val="00FD3FD9"/>
    <w:rsid w:val="00FD42A3"/>
    <w:rsid w:val="00FD505F"/>
    <w:rsid w:val="00FD52C5"/>
    <w:rsid w:val="00FD5396"/>
    <w:rsid w:val="00FD6B54"/>
    <w:rsid w:val="00FD758B"/>
    <w:rsid w:val="00FD7A6E"/>
    <w:rsid w:val="00FD7AE6"/>
    <w:rsid w:val="00FE02CC"/>
    <w:rsid w:val="00FE08F5"/>
    <w:rsid w:val="00FE0C87"/>
    <w:rsid w:val="00FE0E6C"/>
    <w:rsid w:val="00FE29FF"/>
    <w:rsid w:val="00FE2E22"/>
    <w:rsid w:val="00FE399B"/>
    <w:rsid w:val="00FE4D08"/>
    <w:rsid w:val="00FE66D2"/>
    <w:rsid w:val="00FE753B"/>
    <w:rsid w:val="00FF0776"/>
    <w:rsid w:val="00FF0896"/>
    <w:rsid w:val="00FF1EEC"/>
    <w:rsid w:val="00FF2BD7"/>
    <w:rsid w:val="00FF33F5"/>
    <w:rsid w:val="00FF5341"/>
    <w:rsid w:val="013E5A9B"/>
    <w:rsid w:val="01577D7D"/>
    <w:rsid w:val="01DE5F2F"/>
    <w:rsid w:val="01F31849"/>
    <w:rsid w:val="01FE4693"/>
    <w:rsid w:val="02034126"/>
    <w:rsid w:val="0206739D"/>
    <w:rsid w:val="02640881"/>
    <w:rsid w:val="038306E5"/>
    <w:rsid w:val="038D3A30"/>
    <w:rsid w:val="039E40F4"/>
    <w:rsid w:val="03A46AE2"/>
    <w:rsid w:val="03DD2309"/>
    <w:rsid w:val="042B28FA"/>
    <w:rsid w:val="045A19FC"/>
    <w:rsid w:val="04B77EB6"/>
    <w:rsid w:val="056F01A1"/>
    <w:rsid w:val="058D33BB"/>
    <w:rsid w:val="05CF3110"/>
    <w:rsid w:val="05E27D18"/>
    <w:rsid w:val="060D12D6"/>
    <w:rsid w:val="065B005E"/>
    <w:rsid w:val="069616BC"/>
    <w:rsid w:val="06AA407C"/>
    <w:rsid w:val="06CC14E7"/>
    <w:rsid w:val="06DE43C4"/>
    <w:rsid w:val="07343BF6"/>
    <w:rsid w:val="07A4640B"/>
    <w:rsid w:val="07C700DD"/>
    <w:rsid w:val="07FA743B"/>
    <w:rsid w:val="08C33490"/>
    <w:rsid w:val="08CB0BE6"/>
    <w:rsid w:val="08DC200B"/>
    <w:rsid w:val="08E37141"/>
    <w:rsid w:val="090614D5"/>
    <w:rsid w:val="09415A27"/>
    <w:rsid w:val="09640EE2"/>
    <w:rsid w:val="09B213F4"/>
    <w:rsid w:val="09FB65F5"/>
    <w:rsid w:val="0AAF6FCD"/>
    <w:rsid w:val="0ACC057E"/>
    <w:rsid w:val="0AED6F47"/>
    <w:rsid w:val="0B310B86"/>
    <w:rsid w:val="0B6E440E"/>
    <w:rsid w:val="0BB3152E"/>
    <w:rsid w:val="0C1D51E2"/>
    <w:rsid w:val="0C5473FB"/>
    <w:rsid w:val="0D005FB3"/>
    <w:rsid w:val="0D4058C1"/>
    <w:rsid w:val="0D857434"/>
    <w:rsid w:val="0D8F5E26"/>
    <w:rsid w:val="0DBF4AF8"/>
    <w:rsid w:val="0E790CB7"/>
    <w:rsid w:val="0E7E6790"/>
    <w:rsid w:val="0EF943A1"/>
    <w:rsid w:val="0EFC65A5"/>
    <w:rsid w:val="0F050BE4"/>
    <w:rsid w:val="0F0B45D0"/>
    <w:rsid w:val="0F207970"/>
    <w:rsid w:val="0F58618F"/>
    <w:rsid w:val="0FC7443F"/>
    <w:rsid w:val="10057D3E"/>
    <w:rsid w:val="100F0259"/>
    <w:rsid w:val="10267CB9"/>
    <w:rsid w:val="10C04182"/>
    <w:rsid w:val="10DA6AAC"/>
    <w:rsid w:val="10DD6E07"/>
    <w:rsid w:val="11542167"/>
    <w:rsid w:val="11E0182A"/>
    <w:rsid w:val="1202240B"/>
    <w:rsid w:val="12087AF7"/>
    <w:rsid w:val="122B51D2"/>
    <w:rsid w:val="12555B49"/>
    <w:rsid w:val="128C6797"/>
    <w:rsid w:val="13361A1F"/>
    <w:rsid w:val="136D7666"/>
    <w:rsid w:val="13C87152"/>
    <w:rsid w:val="145E2D56"/>
    <w:rsid w:val="14874759"/>
    <w:rsid w:val="14B64F3B"/>
    <w:rsid w:val="14E25169"/>
    <w:rsid w:val="15467BFB"/>
    <w:rsid w:val="1589170F"/>
    <w:rsid w:val="15FA1003"/>
    <w:rsid w:val="16265C53"/>
    <w:rsid w:val="16573CA3"/>
    <w:rsid w:val="16905D01"/>
    <w:rsid w:val="17392357"/>
    <w:rsid w:val="17574C5F"/>
    <w:rsid w:val="181532CA"/>
    <w:rsid w:val="18AE5386"/>
    <w:rsid w:val="18CB2A08"/>
    <w:rsid w:val="190F49B0"/>
    <w:rsid w:val="196D0409"/>
    <w:rsid w:val="199F6071"/>
    <w:rsid w:val="19A20B33"/>
    <w:rsid w:val="19AB7DDB"/>
    <w:rsid w:val="19BD1092"/>
    <w:rsid w:val="19CB5A07"/>
    <w:rsid w:val="1A8D29D5"/>
    <w:rsid w:val="1AA27925"/>
    <w:rsid w:val="1ABD035A"/>
    <w:rsid w:val="1B053FD8"/>
    <w:rsid w:val="1C1B39DD"/>
    <w:rsid w:val="1C2B0464"/>
    <w:rsid w:val="1C3A70B9"/>
    <w:rsid w:val="1C8C6F9D"/>
    <w:rsid w:val="1CC00EFB"/>
    <w:rsid w:val="1D3601CD"/>
    <w:rsid w:val="1D527F52"/>
    <w:rsid w:val="1D7F10D4"/>
    <w:rsid w:val="1E2B5829"/>
    <w:rsid w:val="1E6C7468"/>
    <w:rsid w:val="1E8E1861"/>
    <w:rsid w:val="1EE81310"/>
    <w:rsid w:val="1F300578"/>
    <w:rsid w:val="1F4C398F"/>
    <w:rsid w:val="1FD107FD"/>
    <w:rsid w:val="2021717D"/>
    <w:rsid w:val="20500784"/>
    <w:rsid w:val="20F51DB6"/>
    <w:rsid w:val="2100086C"/>
    <w:rsid w:val="216C4451"/>
    <w:rsid w:val="21933B59"/>
    <w:rsid w:val="21D524E1"/>
    <w:rsid w:val="227566D3"/>
    <w:rsid w:val="22A6431D"/>
    <w:rsid w:val="22C66329"/>
    <w:rsid w:val="2304487D"/>
    <w:rsid w:val="23160353"/>
    <w:rsid w:val="232429E6"/>
    <w:rsid w:val="234771DD"/>
    <w:rsid w:val="237A2F50"/>
    <w:rsid w:val="23A463C7"/>
    <w:rsid w:val="23E532BA"/>
    <w:rsid w:val="23E64DD4"/>
    <w:rsid w:val="23F330A5"/>
    <w:rsid w:val="24AE3271"/>
    <w:rsid w:val="24D936A0"/>
    <w:rsid w:val="24DC7436"/>
    <w:rsid w:val="25177823"/>
    <w:rsid w:val="251E695A"/>
    <w:rsid w:val="25373360"/>
    <w:rsid w:val="25D927CA"/>
    <w:rsid w:val="26051F0C"/>
    <w:rsid w:val="263A0AB2"/>
    <w:rsid w:val="279D3829"/>
    <w:rsid w:val="27A575C4"/>
    <w:rsid w:val="27AA3529"/>
    <w:rsid w:val="27BC641D"/>
    <w:rsid w:val="281F21E0"/>
    <w:rsid w:val="28331CBB"/>
    <w:rsid w:val="29406139"/>
    <w:rsid w:val="2977538F"/>
    <w:rsid w:val="29894948"/>
    <w:rsid w:val="29AB6728"/>
    <w:rsid w:val="29B27BEC"/>
    <w:rsid w:val="29BA48B9"/>
    <w:rsid w:val="29E20CDA"/>
    <w:rsid w:val="2A167F42"/>
    <w:rsid w:val="2B0955EB"/>
    <w:rsid w:val="2BC01A8A"/>
    <w:rsid w:val="2C3662B1"/>
    <w:rsid w:val="2CA24E45"/>
    <w:rsid w:val="2D9E3E65"/>
    <w:rsid w:val="2DF279ED"/>
    <w:rsid w:val="2E1026D2"/>
    <w:rsid w:val="2E506684"/>
    <w:rsid w:val="2E601DB2"/>
    <w:rsid w:val="2EBF1C56"/>
    <w:rsid w:val="2EDE51A8"/>
    <w:rsid w:val="2EED667E"/>
    <w:rsid w:val="2F4A0569"/>
    <w:rsid w:val="307526CD"/>
    <w:rsid w:val="3108172A"/>
    <w:rsid w:val="311C5B84"/>
    <w:rsid w:val="31456E38"/>
    <w:rsid w:val="31F32F46"/>
    <w:rsid w:val="32282A32"/>
    <w:rsid w:val="322875E4"/>
    <w:rsid w:val="33190348"/>
    <w:rsid w:val="331C64BD"/>
    <w:rsid w:val="333D3330"/>
    <w:rsid w:val="33D42F04"/>
    <w:rsid w:val="34472ACC"/>
    <w:rsid w:val="35604B24"/>
    <w:rsid w:val="35B22E0B"/>
    <w:rsid w:val="35F667DB"/>
    <w:rsid w:val="360A6BA0"/>
    <w:rsid w:val="37E2130C"/>
    <w:rsid w:val="38432644"/>
    <w:rsid w:val="38DB3C3D"/>
    <w:rsid w:val="393028A9"/>
    <w:rsid w:val="39BF5D27"/>
    <w:rsid w:val="39FE036B"/>
    <w:rsid w:val="3A025B39"/>
    <w:rsid w:val="3A087AF9"/>
    <w:rsid w:val="3A125BFB"/>
    <w:rsid w:val="3A5148A3"/>
    <w:rsid w:val="3A600617"/>
    <w:rsid w:val="3A603A62"/>
    <w:rsid w:val="3A7B7C41"/>
    <w:rsid w:val="3A8D7D00"/>
    <w:rsid w:val="3B02136A"/>
    <w:rsid w:val="3BA75ED3"/>
    <w:rsid w:val="3BCA0505"/>
    <w:rsid w:val="3BE44603"/>
    <w:rsid w:val="3C264C46"/>
    <w:rsid w:val="3C3A4CC1"/>
    <w:rsid w:val="3D1B7736"/>
    <w:rsid w:val="3D222D9F"/>
    <w:rsid w:val="3D94533B"/>
    <w:rsid w:val="3DE01AAE"/>
    <w:rsid w:val="3E310271"/>
    <w:rsid w:val="3E366118"/>
    <w:rsid w:val="3EB27969"/>
    <w:rsid w:val="3EBA71C9"/>
    <w:rsid w:val="3F015944"/>
    <w:rsid w:val="3F8C6BED"/>
    <w:rsid w:val="3FC37058"/>
    <w:rsid w:val="3FFF7BA9"/>
    <w:rsid w:val="40BF7605"/>
    <w:rsid w:val="40E979FE"/>
    <w:rsid w:val="40F572CD"/>
    <w:rsid w:val="41576673"/>
    <w:rsid w:val="41632683"/>
    <w:rsid w:val="41866ABE"/>
    <w:rsid w:val="41AC237D"/>
    <w:rsid w:val="4226786D"/>
    <w:rsid w:val="423F15D8"/>
    <w:rsid w:val="42547F08"/>
    <w:rsid w:val="42B9053C"/>
    <w:rsid w:val="42BC2A88"/>
    <w:rsid w:val="42CD5785"/>
    <w:rsid w:val="435E4EE5"/>
    <w:rsid w:val="436531E2"/>
    <w:rsid w:val="43DB0665"/>
    <w:rsid w:val="448C5C87"/>
    <w:rsid w:val="44B41CFC"/>
    <w:rsid w:val="44BB042C"/>
    <w:rsid w:val="44CC067A"/>
    <w:rsid w:val="44D707BA"/>
    <w:rsid w:val="44E43392"/>
    <w:rsid w:val="44F72463"/>
    <w:rsid w:val="45252E57"/>
    <w:rsid w:val="45BF0B33"/>
    <w:rsid w:val="45D0535A"/>
    <w:rsid w:val="45DB5C50"/>
    <w:rsid w:val="45DB6A50"/>
    <w:rsid w:val="45E56936"/>
    <w:rsid w:val="462B3383"/>
    <w:rsid w:val="462D5D3B"/>
    <w:rsid w:val="46322783"/>
    <w:rsid w:val="47264143"/>
    <w:rsid w:val="4736232C"/>
    <w:rsid w:val="475A46F7"/>
    <w:rsid w:val="47710CC8"/>
    <w:rsid w:val="47753B39"/>
    <w:rsid w:val="47796D5F"/>
    <w:rsid w:val="47D779E9"/>
    <w:rsid w:val="48AC7ABA"/>
    <w:rsid w:val="48C32E32"/>
    <w:rsid w:val="497573ED"/>
    <w:rsid w:val="498B7293"/>
    <w:rsid w:val="49B77D0A"/>
    <w:rsid w:val="4A41739C"/>
    <w:rsid w:val="4A865F76"/>
    <w:rsid w:val="4A8826DA"/>
    <w:rsid w:val="4AA35E5D"/>
    <w:rsid w:val="4AEB2AAD"/>
    <w:rsid w:val="4B045A02"/>
    <w:rsid w:val="4B16652B"/>
    <w:rsid w:val="4C1B5175"/>
    <w:rsid w:val="4C4A143F"/>
    <w:rsid w:val="4D460E2B"/>
    <w:rsid w:val="4DAD76EF"/>
    <w:rsid w:val="4DCB7DDB"/>
    <w:rsid w:val="4E1C1049"/>
    <w:rsid w:val="4E3262F9"/>
    <w:rsid w:val="4E4E2E1D"/>
    <w:rsid w:val="4F131574"/>
    <w:rsid w:val="4FF26AE2"/>
    <w:rsid w:val="500015FF"/>
    <w:rsid w:val="500B0E72"/>
    <w:rsid w:val="5013760A"/>
    <w:rsid w:val="503913CB"/>
    <w:rsid w:val="50AA545F"/>
    <w:rsid w:val="511842A6"/>
    <w:rsid w:val="51356582"/>
    <w:rsid w:val="5161613B"/>
    <w:rsid w:val="518679EC"/>
    <w:rsid w:val="51D63598"/>
    <w:rsid w:val="52135044"/>
    <w:rsid w:val="52D95499"/>
    <w:rsid w:val="52FE211E"/>
    <w:rsid w:val="53815A5D"/>
    <w:rsid w:val="539E539C"/>
    <w:rsid w:val="53D92F2E"/>
    <w:rsid w:val="53DE7DD1"/>
    <w:rsid w:val="542C1166"/>
    <w:rsid w:val="54DB3954"/>
    <w:rsid w:val="559E024B"/>
    <w:rsid w:val="55CD7732"/>
    <w:rsid w:val="55DD3A62"/>
    <w:rsid w:val="562C7F99"/>
    <w:rsid w:val="56527811"/>
    <w:rsid w:val="56C75546"/>
    <w:rsid w:val="56EE5E2D"/>
    <w:rsid w:val="56EF72E7"/>
    <w:rsid w:val="57164113"/>
    <w:rsid w:val="5727092E"/>
    <w:rsid w:val="57963469"/>
    <w:rsid w:val="57FE216B"/>
    <w:rsid w:val="58081002"/>
    <w:rsid w:val="581F271F"/>
    <w:rsid w:val="584E5C64"/>
    <w:rsid w:val="5894771E"/>
    <w:rsid w:val="58ED3F1E"/>
    <w:rsid w:val="59037FBE"/>
    <w:rsid w:val="591D051C"/>
    <w:rsid w:val="591E7CBE"/>
    <w:rsid w:val="593922D6"/>
    <w:rsid w:val="59A56B19"/>
    <w:rsid w:val="5A0A729E"/>
    <w:rsid w:val="5A280EEE"/>
    <w:rsid w:val="5A775823"/>
    <w:rsid w:val="5A88144C"/>
    <w:rsid w:val="5B567326"/>
    <w:rsid w:val="5C4330A5"/>
    <w:rsid w:val="5C454E95"/>
    <w:rsid w:val="5C8E42B1"/>
    <w:rsid w:val="5C8F0ACA"/>
    <w:rsid w:val="5CD30DF3"/>
    <w:rsid w:val="5D157E06"/>
    <w:rsid w:val="5D3A570F"/>
    <w:rsid w:val="5DA41321"/>
    <w:rsid w:val="5DAF7CE8"/>
    <w:rsid w:val="5DCE22A5"/>
    <w:rsid w:val="5DFF41F9"/>
    <w:rsid w:val="5E3C334A"/>
    <w:rsid w:val="5E511CA3"/>
    <w:rsid w:val="5EA77FAE"/>
    <w:rsid w:val="5ECB24BD"/>
    <w:rsid w:val="5ECC2A4F"/>
    <w:rsid w:val="5EEF0465"/>
    <w:rsid w:val="5F461CEF"/>
    <w:rsid w:val="5F7F42C7"/>
    <w:rsid w:val="5FB528C2"/>
    <w:rsid w:val="5FC0786E"/>
    <w:rsid w:val="60115147"/>
    <w:rsid w:val="602B48EC"/>
    <w:rsid w:val="60A31932"/>
    <w:rsid w:val="61D568A0"/>
    <w:rsid w:val="620C4AC0"/>
    <w:rsid w:val="62106ED6"/>
    <w:rsid w:val="6249464B"/>
    <w:rsid w:val="629E3A7E"/>
    <w:rsid w:val="62C05D17"/>
    <w:rsid w:val="62FF7737"/>
    <w:rsid w:val="63211531"/>
    <w:rsid w:val="639871BE"/>
    <w:rsid w:val="64914B33"/>
    <w:rsid w:val="649800FE"/>
    <w:rsid w:val="64C517C3"/>
    <w:rsid w:val="64D678CB"/>
    <w:rsid w:val="6562476C"/>
    <w:rsid w:val="65B038FD"/>
    <w:rsid w:val="65DA3187"/>
    <w:rsid w:val="65DD649C"/>
    <w:rsid w:val="65F66E07"/>
    <w:rsid w:val="66102AC7"/>
    <w:rsid w:val="665864D0"/>
    <w:rsid w:val="66647260"/>
    <w:rsid w:val="6699236E"/>
    <w:rsid w:val="66D47FE7"/>
    <w:rsid w:val="66E02E28"/>
    <w:rsid w:val="66F321A7"/>
    <w:rsid w:val="670D0BDB"/>
    <w:rsid w:val="6719435C"/>
    <w:rsid w:val="674D4FFB"/>
    <w:rsid w:val="678B4052"/>
    <w:rsid w:val="67DA59D6"/>
    <w:rsid w:val="680A3664"/>
    <w:rsid w:val="680C35A9"/>
    <w:rsid w:val="6876758A"/>
    <w:rsid w:val="689647F3"/>
    <w:rsid w:val="689879DB"/>
    <w:rsid w:val="69662FF3"/>
    <w:rsid w:val="69D0259E"/>
    <w:rsid w:val="6A05379D"/>
    <w:rsid w:val="6A42096D"/>
    <w:rsid w:val="6A430864"/>
    <w:rsid w:val="6A732C70"/>
    <w:rsid w:val="6A8E7BA9"/>
    <w:rsid w:val="6A9C0253"/>
    <w:rsid w:val="6B283AB6"/>
    <w:rsid w:val="6B362CD2"/>
    <w:rsid w:val="6B9F3B9A"/>
    <w:rsid w:val="6C5D40AD"/>
    <w:rsid w:val="6C7F60B9"/>
    <w:rsid w:val="6D337BEC"/>
    <w:rsid w:val="6D7F3998"/>
    <w:rsid w:val="6D934B0D"/>
    <w:rsid w:val="6DB044E3"/>
    <w:rsid w:val="6DBB057B"/>
    <w:rsid w:val="6DD347F7"/>
    <w:rsid w:val="6E67552C"/>
    <w:rsid w:val="6E922CEB"/>
    <w:rsid w:val="6EB34193"/>
    <w:rsid w:val="6EDE6FCD"/>
    <w:rsid w:val="6EE40F00"/>
    <w:rsid w:val="6F2711A9"/>
    <w:rsid w:val="6F4430E0"/>
    <w:rsid w:val="6F472D92"/>
    <w:rsid w:val="6F71476C"/>
    <w:rsid w:val="6FA746B2"/>
    <w:rsid w:val="6FE00CFF"/>
    <w:rsid w:val="70144EAD"/>
    <w:rsid w:val="703C5FD3"/>
    <w:rsid w:val="70663A0C"/>
    <w:rsid w:val="70F547D2"/>
    <w:rsid w:val="719C582B"/>
    <w:rsid w:val="722E6668"/>
    <w:rsid w:val="729E517B"/>
    <w:rsid w:val="72FA6E99"/>
    <w:rsid w:val="73392ABC"/>
    <w:rsid w:val="733C0B01"/>
    <w:rsid w:val="733D728C"/>
    <w:rsid w:val="73EA3902"/>
    <w:rsid w:val="7527635A"/>
    <w:rsid w:val="755E7C6D"/>
    <w:rsid w:val="75896E70"/>
    <w:rsid w:val="767B27B0"/>
    <w:rsid w:val="76FD5A80"/>
    <w:rsid w:val="776709A0"/>
    <w:rsid w:val="781A4E11"/>
    <w:rsid w:val="786C53ED"/>
    <w:rsid w:val="78CD0911"/>
    <w:rsid w:val="78E3634C"/>
    <w:rsid w:val="792A27B1"/>
    <w:rsid w:val="799322AC"/>
    <w:rsid w:val="79BE48D7"/>
    <w:rsid w:val="79F91778"/>
    <w:rsid w:val="7A5E7693"/>
    <w:rsid w:val="7A90690F"/>
    <w:rsid w:val="7A9D3C0F"/>
    <w:rsid w:val="7B671583"/>
    <w:rsid w:val="7B6F27CE"/>
    <w:rsid w:val="7B7218F9"/>
    <w:rsid w:val="7BC713AB"/>
    <w:rsid w:val="7C113FAE"/>
    <w:rsid w:val="7D2C4924"/>
    <w:rsid w:val="7DD40E04"/>
    <w:rsid w:val="7E1A3C3F"/>
    <w:rsid w:val="7E211576"/>
    <w:rsid w:val="7E502725"/>
    <w:rsid w:val="7F235320"/>
    <w:rsid w:val="7F451CAE"/>
    <w:rsid w:val="7F640B02"/>
    <w:rsid w:val="7FBB5EA1"/>
    <w:rsid w:val="7FD824D9"/>
    <w:rsid w:val="7FE90212"/>
    <w:rsid w:val="7FFC57CF"/>
    <w:rsid w:val="7FFD18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99" w:name="toc 8"/>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32"/>
    <w:qFormat/>
    <w:uiPriority w:val="99"/>
    <w:pPr>
      <w:keepNext/>
      <w:keepLines/>
      <w:spacing w:line="576" w:lineRule="auto"/>
      <w:outlineLvl w:val="0"/>
    </w:pPr>
    <w:rPr>
      <w:b/>
      <w:bCs/>
      <w:kern w:val="44"/>
      <w:sz w:val="44"/>
      <w:szCs w:val="44"/>
    </w:rPr>
  </w:style>
  <w:style w:type="paragraph" w:styleId="5">
    <w:name w:val="heading 2"/>
    <w:basedOn w:val="1"/>
    <w:next w:val="1"/>
    <w:link w:val="33"/>
    <w:qFormat/>
    <w:uiPriority w:val="99"/>
    <w:pPr>
      <w:keepNext/>
      <w:keepLines/>
      <w:spacing w:line="413" w:lineRule="auto"/>
      <w:outlineLvl w:val="1"/>
    </w:pPr>
    <w:rPr>
      <w:rFonts w:ascii="Arial" w:hAnsi="Arial" w:eastAsia="微软雅黑" w:cs="Arial"/>
      <w:b/>
      <w:bCs/>
      <w:kern w:val="0"/>
      <w:sz w:val="28"/>
      <w:szCs w:val="28"/>
    </w:rPr>
  </w:style>
  <w:style w:type="paragraph" w:styleId="6">
    <w:name w:val="heading 3"/>
    <w:basedOn w:val="1"/>
    <w:next w:val="1"/>
    <w:link w:val="34"/>
    <w:qFormat/>
    <w:uiPriority w:val="99"/>
    <w:pPr>
      <w:keepNext/>
      <w:keepLines/>
      <w:spacing w:line="413" w:lineRule="auto"/>
      <w:outlineLvl w:val="2"/>
    </w:pPr>
    <w:rPr>
      <w:b/>
      <w:bCs/>
      <w:sz w:val="32"/>
      <w:szCs w:val="32"/>
    </w:rPr>
  </w:style>
  <w:style w:type="paragraph" w:styleId="7">
    <w:name w:val="heading 4"/>
    <w:basedOn w:val="1"/>
    <w:next w:val="1"/>
    <w:link w:val="35"/>
    <w:qFormat/>
    <w:uiPriority w:val="99"/>
    <w:pPr>
      <w:keepNext/>
      <w:keepLines/>
      <w:spacing w:before="280" w:after="290" w:line="376" w:lineRule="auto"/>
      <w:outlineLvl w:val="3"/>
    </w:pPr>
    <w:rPr>
      <w:rFonts w:ascii="Cambria" w:hAnsi="Cambria" w:cs="Cambria"/>
      <w:b/>
      <w:bCs/>
      <w:sz w:val="28"/>
      <w:szCs w:val="28"/>
    </w:rPr>
  </w:style>
  <w:style w:type="character" w:default="1" w:styleId="26">
    <w:name w:val="Default Paragraph Font"/>
    <w:semiHidden/>
    <w:qFormat/>
    <w:uiPriority w:val="99"/>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6"/>
    <w:qFormat/>
    <w:uiPriority w:val="99"/>
  </w:style>
  <w:style w:type="paragraph" w:styleId="3">
    <w:name w:val="Body Text 2"/>
    <w:basedOn w:val="1"/>
    <w:link w:val="37"/>
    <w:qFormat/>
    <w:uiPriority w:val="99"/>
    <w:pPr>
      <w:spacing w:line="900" w:lineRule="exact"/>
      <w:jc w:val="center"/>
    </w:pPr>
    <w:rPr>
      <w:rFonts w:eastAsia="楷体_GB2312"/>
      <w:b/>
      <w:bCs/>
      <w:sz w:val="36"/>
      <w:szCs w:val="36"/>
    </w:rPr>
  </w:style>
  <w:style w:type="paragraph" w:styleId="8">
    <w:name w:val="Normal Indent"/>
    <w:basedOn w:val="1"/>
    <w:qFormat/>
    <w:uiPriority w:val="99"/>
    <w:pPr>
      <w:ind w:firstLine="425"/>
    </w:pPr>
    <w:rPr>
      <w:rFonts w:ascii="Times New Roman" w:hAnsi="Times New Roman" w:cs="Times New Roman"/>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77"/>
    <w:semiHidden/>
    <w:qFormat/>
    <w:uiPriority w:val="99"/>
    <w:pPr>
      <w:jc w:val="left"/>
    </w:pPr>
  </w:style>
  <w:style w:type="paragraph" w:styleId="11">
    <w:name w:val="Body Text Indent"/>
    <w:basedOn w:val="1"/>
    <w:link w:val="38"/>
    <w:qFormat/>
    <w:uiPriority w:val="99"/>
    <w:pPr>
      <w:spacing w:after="120"/>
      <w:ind w:left="420" w:leftChars="200"/>
    </w:pPr>
  </w:style>
  <w:style w:type="paragraph" w:styleId="12">
    <w:name w:val="Plain Text"/>
    <w:basedOn w:val="1"/>
    <w:link w:val="39"/>
    <w:qFormat/>
    <w:uiPriority w:val="99"/>
    <w:rPr>
      <w:sz w:val="24"/>
      <w:szCs w:val="24"/>
    </w:rPr>
  </w:style>
  <w:style w:type="paragraph" w:styleId="13">
    <w:name w:val="toc 8"/>
    <w:basedOn w:val="1"/>
    <w:next w:val="1"/>
    <w:semiHidden/>
    <w:qFormat/>
    <w:uiPriority w:val="99"/>
    <w:pPr>
      <w:ind w:left="2940" w:leftChars="1400"/>
    </w:pPr>
  </w:style>
  <w:style w:type="paragraph" w:styleId="14">
    <w:name w:val="Date"/>
    <w:basedOn w:val="1"/>
    <w:next w:val="1"/>
    <w:link w:val="40"/>
    <w:qFormat/>
    <w:uiPriority w:val="99"/>
    <w:pPr>
      <w:ind w:left="100" w:leftChars="2500"/>
    </w:pPr>
  </w:style>
  <w:style w:type="paragraph" w:styleId="15">
    <w:name w:val="Body Text Indent 2"/>
    <w:basedOn w:val="1"/>
    <w:link w:val="41"/>
    <w:qFormat/>
    <w:uiPriority w:val="99"/>
    <w:pPr>
      <w:autoSpaceDE w:val="0"/>
      <w:autoSpaceDN w:val="0"/>
      <w:adjustRightInd w:val="0"/>
      <w:spacing w:line="400" w:lineRule="exact"/>
      <w:ind w:firstLine="480" w:firstLineChars="200"/>
    </w:pPr>
    <w:rPr>
      <w:rFonts w:ascii="楷体_GB2312" w:cs="楷体_GB2312"/>
      <w:color w:val="000000"/>
      <w:kern w:val="0"/>
      <w:sz w:val="24"/>
      <w:szCs w:val="24"/>
    </w:rPr>
  </w:style>
  <w:style w:type="paragraph" w:styleId="16">
    <w:name w:val="Balloon Text"/>
    <w:basedOn w:val="1"/>
    <w:link w:val="42"/>
    <w:semiHidden/>
    <w:qFormat/>
    <w:uiPriority w:val="99"/>
    <w:rPr>
      <w:sz w:val="18"/>
      <w:szCs w:val="18"/>
    </w:rPr>
  </w:style>
  <w:style w:type="paragraph" w:styleId="17">
    <w:name w:val="footer"/>
    <w:basedOn w:val="1"/>
    <w:link w:val="43"/>
    <w:qFormat/>
    <w:uiPriority w:val="99"/>
    <w:pPr>
      <w:tabs>
        <w:tab w:val="center" w:pos="4153"/>
        <w:tab w:val="right" w:pos="8306"/>
      </w:tabs>
      <w:snapToGrid w:val="0"/>
      <w:jc w:val="left"/>
    </w:pPr>
    <w:rPr>
      <w:sz w:val="18"/>
      <w:szCs w:val="18"/>
    </w:rPr>
  </w:style>
  <w:style w:type="paragraph" w:styleId="18">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9">
    <w:name w:val="Message Header"/>
    <w:basedOn w:val="1"/>
    <w:link w:val="45"/>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0">
    <w:name w:val="Normal (Web)"/>
    <w:basedOn w:val="1"/>
    <w:qFormat/>
    <w:uiPriority w:val="99"/>
    <w:rPr>
      <w:sz w:val="24"/>
      <w:szCs w:val="24"/>
    </w:rPr>
  </w:style>
  <w:style w:type="paragraph" w:styleId="21">
    <w:name w:val="annotation subject"/>
    <w:basedOn w:val="10"/>
    <w:next w:val="10"/>
    <w:link w:val="78"/>
    <w:semiHidden/>
    <w:qFormat/>
    <w:uiPriority w:val="99"/>
    <w:rPr>
      <w:b/>
      <w:bCs/>
    </w:rPr>
  </w:style>
  <w:style w:type="paragraph" w:styleId="22">
    <w:name w:val="Body Text First Indent"/>
    <w:basedOn w:val="2"/>
    <w:next w:val="23"/>
    <w:link w:val="46"/>
    <w:qFormat/>
    <w:uiPriority w:val="99"/>
    <w:pPr>
      <w:ind w:firstLine="420" w:firstLineChars="100"/>
    </w:pPr>
  </w:style>
  <w:style w:type="paragraph" w:styleId="23">
    <w:name w:val="Body Text First Indent 2"/>
    <w:basedOn w:val="11"/>
    <w:next w:val="1"/>
    <w:link w:val="47"/>
    <w:qFormat/>
    <w:uiPriority w:val="99"/>
    <w:pPr>
      <w:ind w:firstLine="420" w:firstLineChars="200"/>
    </w:pPr>
  </w:style>
  <w:style w:type="table" w:styleId="25">
    <w:name w:val="Table Grid"/>
    <w:basedOn w:val="24"/>
    <w:qFormat/>
    <w:uiPriority w:val="99"/>
    <w:rPr>
      <w:rFonts w:ascii="Calibri" w:hAnsi="Calibri" w:eastAsia="微软雅黑"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b/>
      <w:bCs/>
    </w:rPr>
  </w:style>
  <w:style w:type="character" w:styleId="28">
    <w:name w:val="FollowedHyperlink"/>
    <w:basedOn w:val="26"/>
    <w:qFormat/>
    <w:uiPriority w:val="99"/>
    <w:rPr>
      <w:color w:val="000000"/>
      <w:u w:val="none"/>
    </w:rPr>
  </w:style>
  <w:style w:type="character" w:styleId="29">
    <w:name w:val="Emphasis"/>
    <w:basedOn w:val="26"/>
    <w:qFormat/>
    <w:uiPriority w:val="99"/>
  </w:style>
  <w:style w:type="character" w:styleId="30">
    <w:name w:val="Hyperlink"/>
    <w:basedOn w:val="26"/>
    <w:qFormat/>
    <w:uiPriority w:val="99"/>
    <w:rPr>
      <w:color w:val="000000"/>
      <w:u w:val="none"/>
    </w:rPr>
  </w:style>
  <w:style w:type="character" w:styleId="31">
    <w:name w:val="annotation reference"/>
    <w:basedOn w:val="26"/>
    <w:semiHidden/>
    <w:qFormat/>
    <w:uiPriority w:val="99"/>
    <w:rPr>
      <w:sz w:val="21"/>
      <w:szCs w:val="21"/>
    </w:rPr>
  </w:style>
  <w:style w:type="character" w:customStyle="1" w:styleId="32">
    <w:name w:val="Heading 1 Char"/>
    <w:basedOn w:val="26"/>
    <w:link w:val="4"/>
    <w:qFormat/>
    <w:uiPriority w:val="9"/>
    <w:rPr>
      <w:rFonts w:ascii="Calibri" w:hAnsi="Calibri" w:cs="Calibri"/>
      <w:b/>
      <w:bCs/>
      <w:kern w:val="44"/>
      <w:sz w:val="44"/>
      <w:szCs w:val="44"/>
    </w:rPr>
  </w:style>
  <w:style w:type="character" w:customStyle="1" w:styleId="33">
    <w:name w:val="Heading 2 Char"/>
    <w:basedOn w:val="26"/>
    <w:link w:val="5"/>
    <w:qFormat/>
    <w:locked/>
    <w:uiPriority w:val="99"/>
    <w:rPr>
      <w:rFonts w:ascii="Arial" w:hAnsi="Arial" w:eastAsia="微软雅黑" w:cs="Arial"/>
      <w:b/>
      <w:bCs/>
      <w:kern w:val="0"/>
      <w:sz w:val="20"/>
      <w:szCs w:val="20"/>
    </w:rPr>
  </w:style>
  <w:style w:type="character" w:customStyle="1" w:styleId="34">
    <w:name w:val="Heading 3 Char"/>
    <w:basedOn w:val="26"/>
    <w:link w:val="6"/>
    <w:qFormat/>
    <w:locked/>
    <w:uiPriority w:val="99"/>
    <w:rPr>
      <w:rFonts w:ascii="Calibri" w:hAnsi="Calibri" w:eastAsia="宋体" w:cs="Calibri"/>
      <w:b/>
      <w:bCs/>
      <w:kern w:val="2"/>
      <w:sz w:val="22"/>
      <w:szCs w:val="22"/>
    </w:rPr>
  </w:style>
  <w:style w:type="character" w:customStyle="1" w:styleId="35">
    <w:name w:val="Heading 4 Char"/>
    <w:basedOn w:val="26"/>
    <w:link w:val="7"/>
    <w:semiHidden/>
    <w:qFormat/>
    <w:locked/>
    <w:uiPriority w:val="99"/>
    <w:rPr>
      <w:rFonts w:ascii="Cambria" w:hAnsi="Cambria" w:eastAsia="宋体" w:cs="Cambria"/>
      <w:b/>
      <w:bCs/>
      <w:kern w:val="2"/>
      <w:sz w:val="28"/>
      <w:szCs w:val="28"/>
    </w:rPr>
  </w:style>
  <w:style w:type="character" w:customStyle="1" w:styleId="36">
    <w:name w:val="Body Text Char"/>
    <w:basedOn w:val="26"/>
    <w:link w:val="2"/>
    <w:semiHidden/>
    <w:qFormat/>
    <w:uiPriority w:val="99"/>
    <w:rPr>
      <w:rFonts w:ascii="Calibri" w:hAnsi="Calibri" w:cs="Calibri"/>
      <w:szCs w:val="21"/>
    </w:rPr>
  </w:style>
  <w:style w:type="character" w:customStyle="1" w:styleId="37">
    <w:name w:val="Body Text 2 Char"/>
    <w:basedOn w:val="26"/>
    <w:link w:val="3"/>
    <w:semiHidden/>
    <w:qFormat/>
    <w:uiPriority w:val="99"/>
    <w:rPr>
      <w:rFonts w:ascii="Calibri" w:hAnsi="Calibri" w:cs="Calibri"/>
      <w:szCs w:val="21"/>
    </w:rPr>
  </w:style>
  <w:style w:type="character" w:customStyle="1" w:styleId="38">
    <w:name w:val="Body Text Indent Char"/>
    <w:basedOn w:val="26"/>
    <w:link w:val="11"/>
    <w:semiHidden/>
    <w:qFormat/>
    <w:uiPriority w:val="99"/>
    <w:rPr>
      <w:rFonts w:ascii="Calibri" w:hAnsi="Calibri" w:cs="Calibri"/>
      <w:szCs w:val="21"/>
    </w:rPr>
  </w:style>
  <w:style w:type="character" w:customStyle="1" w:styleId="39">
    <w:name w:val="Plain Text Char"/>
    <w:basedOn w:val="26"/>
    <w:link w:val="12"/>
    <w:qFormat/>
    <w:locked/>
    <w:uiPriority w:val="99"/>
    <w:rPr>
      <w:rFonts w:ascii="宋体" w:hAnsi="Courier New" w:eastAsia="宋体" w:cs="宋体"/>
      <w:sz w:val="21"/>
      <w:szCs w:val="21"/>
    </w:rPr>
  </w:style>
  <w:style w:type="character" w:customStyle="1" w:styleId="40">
    <w:name w:val="Date Char"/>
    <w:basedOn w:val="26"/>
    <w:link w:val="14"/>
    <w:semiHidden/>
    <w:qFormat/>
    <w:locked/>
    <w:uiPriority w:val="99"/>
  </w:style>
  <w:style w:type="character" w:customStyle="1" w:styleId="41">
    <w:name w:val="Body Text Indent 2 Char"/>
    <w:basedOn w:val="26"/>
    <w:link w:val="15"/>
    <w:semiHidden/>
    <w:qFormat/>
    <w:uiPriority w:val="99"/>
    <w:rPr>
      <w:rFonts w:ascii="Calibri" w:hAnsi="Calibri" w:cs="Calibri"/>
      <w:szCs w:val="21"/>
    </w:rPr>
  </w:style>
  <w:style w:type="character" w:customStyle="1" w:styleId="42">
    <w:name w:val="Balloon Text Char"/>
    <w:basedOn w:val="26"/>
    <w:link w:val="16"/>
    <w:semiHidden/>
    <w:qFormat/>
    <w:locked/>
    <w:uiPriority w:val="99"/>
    <w:rPr>
      <w:rFonts w:ascii="Calibri" w:hAnsi="Calibri" w:eastAsia="宋体" w:cs="Calibri"/>
      <w:kern w:val="2"/>
      <w:sz w:val="18"/>
      <w:szCs w:val="18"/>
    </w:rPr>
  </w:style>
  <w:style w:type="character" w:customStyle="1" w:styleId="43">
    <w:name w:val="Footer Char"/>
    <w:basedOn w:val="26"/>
    <w:link w:val="17"/>
    <w:qFormat/>
    <w:locked/>
    <w:uiPriority w:val="99"/>
    <w:rPr>
      <w:sz w:val="18"/>
      <w:szCs w:val="18"/>
    </w:rPr>
  </w:style>
  <w:style w:type="character" w:customStyle="1" w:styleId="44">
    <w:name w:val="Header Char"/>
    <w:basedOn w:val="26"/>
    <w:link w:val="18"/>
    <w:semiHidden/>
    <w:qFormat/>
    <w:locked/>
    <w:uiPriority w:val="99"/>
    <w:rPr>
      <w:sz w:val="18"/>
      <w:szCs w:val="18"/>
    </w:rPr>
  </w:style>
  <w:style w:type="character" w:customStyle="1" w:styleId="45">
    <w:name w:val="Message Header Char"/>
    <w:basedOn w:val="26"/>
    <w:link w:val="19"/>
    <w:qFormat/>
    <w:locked/>
    <w:uiPriority w:val="99"/>
    <w:rPr>
      <w:rFonts w:ascii="Arial" w:hAnsi="Arial" w:eastAsia="宋体" w:cs="Arial"/>
      <w:kern w:val="2"/>
      <w:sz w:val="24"/>
      <w:szCs w:val="24"/>
      <w:shd w:val="clear" w:color="auto" w:fill="7F7F7F"/>
    </w:rPr>
  </w:style>
  <w:style w:type="character" w:customStyle="1" w:styleId="46">
    <w:name w:val="Body Text First Indent Char"/>
    <w:basedOn w:val="36"/>
    <w:link w:val="22"/>
    <w:semiHidden/>
    <w:qFormat/>
    <w:uiPriority w:val="99"/>
  </w:style>
  <w:style w:type="character" w:customStyle="1" w:styleId="47">
    <w:name w:val="Body Text First Indent 2 Char"/>
    <w:basedOn w:val="38"/>
    <w:link w:val="23"/>
    <w:semiHidden/>
    <w:qFormat/>
    <w:uiPriority w:val="99"/>
  </w:style>
  <w:style w:type="character" w:customStyle="1" w:styleId="48">
    <w:name w:val="纯文本 Char1"/>
    <w:qFormat/>
    <w:uiPriority w:val="99"/>
    <w:rPr>
      <w:rFonts w:eastAsia="宋体"/>
      <w:sz w:val="24"/>
      <w:szCs w:val="24"/>
    </w:rPr>
  </w:style>
  <w:style w:type="paragraph" w:customStyle="1" w:styleId="49">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50">
    <w:name w:val="列出段落1"/>
    <w:basedOn w:val="1"/>
    <w:qFormat/>
    <w:uiPriority w:val="99"/>
    <w:pPr>
      <w:ind w:firstLine="420" w:firstLineChars="200"/>
    </w:pPr>
  </w:style>
  <w:style w:type="paragraph" w:styleId="51">
    <w:name w:val="List Paragraph"/>
    <w:basedOn w:val="1"/>
    <w:qFormat/>
    <w:uiPriority w:val="99"/>
    <w:pPr>
      <w:ind w:firstLine="420" w:firstLineChars="200"/>
    </w:pPr>
  </w:style>
  <w:style w:type="character" w:customStyle="1" w:styleId="52">
    <w:name w:val="正文文本缩进 Char Char"/>
    <w:link w:val="53"/>
    <w:qFormat/>
    <w:locked/>
    <w:uiPriority w:val="99"/>
    <w:rPr>
      <w:rFonts w:ascii="宋体" w:cs="宋体"/>
      <w:sz w:val="24"/>
      <w:szCs w:val="24"/>
    </w:rPr>
  </w:style>
  <w:style w:type="paragraph" w:customStyle="1" w:styleId="53">
    <w:name w:val="正文文本缩进1"/>
    <w:basedOn w:val="1"/>
    <w:link w:val="52"/>
    <w:qFormat/>
    <w:uiPriority w:val="99"/>
    <w:pPr>
      <w:spacing w:line="360" w:lineRule="auto"/>
      <w:ind w:firstLine="480" w:firstLineChars="200"/>
    </w:pPr>
    <w:rPr>
      <w:rFonts w:ascii="宋体" w:hAnsi="Times New Roman" w:cs="宋体"/>
      <w:kern w:val="0"/>
      <w:sz w:val="24"/>
      <w:szCs w:val="24"/>
    </w:rPr>
  </w:style>
  <w:style w:type="character" w:customStyle="1" w:styleId="54">
    <w:name w:val="日期 Char Char"/>
    <w:link w:val="55"/>
    <w:qFormat/>
    <w:locked/>
    <w:uiPriority w:val="99"/>
    <w:rPr>
      <w:sz w:val="24"/>
      <w:szCs w:val="24"/>
    </w:rPr>
  </w:style>
  <w:style w:type="paragraph" w:customStyle="1" w:styleId="55">
    <w:name w:val="日期1"/>
    <w:basedOn w:val="1"/>
    <w:next w:val="1"/>
    <w:link w:val="54"/>
    <w:qFormat/>
    <w:uiPriority w:val="99"/>
    <w:rPr>
      <w:rFonts w:ascii="Times New Roman" w:hAnsi="Times New Roman" w:cs="Times New Roman"/>
      <w:kern w:val="0"/>
      <w:sz w:val="24"/>
      <w:szCs w:val="24"/>
    </w:rPr>
  </w:style>
  <w:style w:type="paragraph" w:customStyle="1" w:styleId="56">
    <w:name w:val="正文缩进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character" w:customStyle="1" w:styleId="57">
    <w:name w:val="apple-converted-space"/>
    <w:basedOn w:val="26"/>
    <w:qFormat/>
    <w:uiPriority w:val="99"/>
  </w:style>
  <w:style w:type="character" w:customStyle="1" w:styleId="58">
    <w:name w:val="hover25"/>
    <w:basedOn w:val="26"/>
    <w:qFormat/>
    <w:uiPriority w:val="99"/>
  </w:style>
  <w:style w:type="character" w:customStyle="1" w:styleId="59">
    <w:name w:val="red"/>
    <w:basedOn w:val="26"/>
    <w:qFormat/>
    <w:uiPriority w:val="99"/>
    <w:rPr>
      <w:color w:val="FF0000"/>
      <w:sz w:val="18"/>
      <w:szCs w:val="18"/>
    </w:rPr>
  </w:style>
  <w:style w:type="character" w:customStyle="1" w:styleId="60">
    <w:name w:val="red1"/>
    <w:basedOn w:val="26"/>
    <w:qFormat/>
    <w:uiPriority w:val="99"/>
    <w:rPr>
      <w:color w:val="FF0000"/>
      <w:sz w:val="18"/>
      <w:szCs w:val="18"/>
    </w:rPr>
  </w:style>
  <w:style w:type="character" w:customStyle="1" w:styleId="61">
    <w:name w:val="red2"/>
    <w:basedOn w:val="26"/>
    <w:qFormat/>
    <w:uiPriority w:val="99"/>
    <w:rPr>
      <w:color w:val="FF0000"/>
    </w:rPr>
  </w:style>
  <w:style w:type="character" w:customStyle="1" w:styleId="62">
    <w:name w:val="blue"/>
    <w:basedOn w:val="26"/>
    <w:qFormat/>
    <w:uiPriority w:val="99"/>
    <w:rPr>
      <w:color w:val="auto"/>
      <w:sz w:val="21"/>
      <w:szCs w:val="21"/>
    </w:rPr>
  </w:style>
  <w:style w:type="character" w:customStyle="1" w:styleId="63">
    <w:name w:val="green"/>
    <w:basedOn w:val="26"/>
    <w:qFormat/>
    <w:uiPriority w:val="99"/>
    <w:rPr>
      <w:color w:val="auto"/>
      <w:sz w:val="18"/>
      <w:szCs w:val="18"/>
    </w:rPr>
  </w:style>
  <w:style w:type="character" w:customStyle="1" w:styleId="64">
    <w:name w:val="green1"/>
    <w:basedOn w:val="26"/>
    <w:qFormat/>
    <w:uiPriority w:val="99"/>
    <w:rPr>
      <w:color w:val="auto"/>
      <w:sz w:val="18"/>
      <w:szCs w:val="18"/>
    </w:rPr>
  </w:style>
  <w:style w:type="character" w:customStyle="1" w:styleId="65">
    <w:name w:val="right"/>
    <w:basedOn w:val="26"/>
    <w:qFormat/>
    <w:uiPriority w:val="99"/>
    <w:rPr>
      <w:color w:val="auto"/>
      <w:sz w:val="18"/>
      <w:szCs w:val="18"/>
    </w:rPr>
  </w:style>
  <w:style w:type="character" w:customStyle="1" w:styleId="66">
    <w:name w:val="gb-jt"/>
    <w:basedOn w:val="26"/>
    <w:qFormat/>
    <w:uiPriority w:val="99"/>
  </w:style>
  <w:style w:type="paragraph" w:customStyle="1" w:styleId="67">
    <w:name w:val="普通(网站)1"/>
    <w:basedOn w:val="1"/>
    <w:qFormat/>
    <w:uiPriority w:val="99"/>
    <w:rPr>
      <w:sz w:val="24"/>
      <w:szCs w:val="24"/>
    </w:rPr>
  </w:style>
  <w:style w:type="paragraph" w:customStyle="1" w:styleId="68">
    <w:name w:val="首行缩进:  0.85 厘米"/>
    <w:basedOn w:val="1"/>
    <w:qFormat/>
    <w:uiPriority w:val="99"/>
    <w:pPr>
      <w:widowControl/>
      <w:spacing w:after="100" w:line="360" w:lineRule="auto"/>
      <w:ind w:firstLine="482"/>
      <w:jc w:val="left"/>
    </w:pPr>
    <w:rPr>
      <w:rFonts w:ascii="Times New Roman" w:hAnsi="Times New Roman" w:cs="Times New Roman"/>
      <w:kern w:val="0"/>
      <w:sz w:val="24"/>
      <w:szCs w:val="24"/>
      <w:lang w:eastAsia="en-US"/>
    </w:rPr>
  </w:style>
  <w:style w:type="character" w:customStyle="1" w:styleId="69">
    <w:name w:val="red3"/>
    <w:basedOn w:val="26"/>
    <w:qFormat/>
    <w:uiPriority w:val="99"/>
    <w:rPr>
      <w:color w:val="FF0000"/>
    </w:rPr>
  </w:style>
  <w:style w:type="paragraph" w:customStyle="1" w:styleId="70">
    <w:name w:val="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
    <w:name w:val="Table Text"/>
    <w:basedOn w:val="1"/>
    <w:qFormat/>
    <w:uiPriority w:val="99"/>
    <w:pPr>
      <w:widowControl/>
      <w:tabs>
        <w:tab w:val="decimal" w:pos="0"/>
      </w:tabs>
      <w:autoSpaceDE w:val="0"/>
      <w:autoSpaceDN w:val="0"/>
      <w:adjustRightInd w:val="0"/>
      <w:spacing w:before="80" w:after="80"/>
    </w:pPr>
    <w:rPr>
      <w:rFonts w:ascii="Arial" w:hAnsi="Arial" w:cs="Arial"/>
      <w:sz w:val="18"/>
      <w:szCs w:val="18"/>
    </w:rPr>
  </w:style>
  <w:style w:type="character" w:customStyle="1" w:styleId="72">
    <w:name w:val="10"/>
    <w:basedOn w:val="26"/>
    <w:qFormat/>
    <w:uiPriority w:val="99"/>
    <w:rPr>
      <w:rFonts w:ascii="Tahoma" w:hAnsi="Tahoma" w:cs="Tahoma"/>
    </w:rPr>
  </w:style>
  <w:style w:type="character" w:customStyle="1" w:styleId="73">
    <w:name w:val="15"/>
    <w:basedOn w:val="26"/>
    <w:qFormat/>
    <w:uiPriority w:val="99"/>
    <w:rPr>
      <w:rFonts w:ascii="Tahoma" w:hAnsi="Tahoma" w:cs="Tahoma"/>
      <w:color w:val="0000FF"/>
      <w:u w:val="single"/>
    </w:rPr>
  </w:style>
  <w:style w:type="paragraph" w:customStyle="1" w:styleId="74">
    <w:name w:val="纯文本1"/>
    <w:basedOn w:val="1"/>
    <w:qFormat/>
    <w:uiPriority w:val="99"/>
    <w:rPr>
      <w:sz w:val="24"/>
      <w:szCs w:val="24"/>
    </w:rPr>
  </w:style>
  <w:style w:type="paragraph" w:customStyle="1" w:styleId="75">
    <w:name w:val="正文缩进5"/>
    <w:basedOn w:val="1"/>
    <w:qFormat/>
    <w:uiPriority w:val="99"/>
    <w:pPr>
      <w:spacing w:after="200" w:line="360" w:lineRule="auto"/>
      <w:ind w:firstLine="540" w:firstLineChars="225"/>
    </w:pPr>
    <w:rPr>
      <w:rFonts w:ascii="Times New Roman" w:hAnsi="Times New Roman" w:cs="Times New Roman"/>
      <w:sz w:val="24"/>
      <w:szCs w:val="24"/>
    </w:rPr>
  </w:style>
  <w:style w:type="character" w:customStyle="1" w:styleId="76">
    <w:name w:val="hover24"/>
    <w:basedOn w:val="26"/>
    <w:qFormat/>
    <w:uiPriority w:val="99"/>
  </w:style>
  <w:style w:type="character" w:customStyle="1" w:styleId="77">
    <w:name w:val="Comment Text Char"/>
    <w:basedOn w:val="26"/>
    <w:link w:val="10"/>
    <w:semiHidden/>
    <w:qFormat/>
    <w:uiPriority w:val="99"/>
    <w:rPr>
      <w:rFonts w:ascii="Calibri" w:hAnsi="Calibri" w:cs="Calibri"/>
      <w:szCs w:val="21"/>
    </w:rPr>
  </w:style>
  <w:style w:type="character" w:customStyle="1" w:styleId="78">
    <w:name w:val="Comment Subject Char"/>
    <w:basedOn w:val="77"/>
    <w:link w:val="21"/>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54</Pages>
  <Words>4270</Words>
  <Characters>24344</Characters>
  <Lines>0</Lines>
  <Paragraphs>0</Paragraphs>
  <TotalTime>41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2019-11-21T05:59:00Z</dcterms:created>
  <dc:creator>许昌市公共资源交易中心:孟莉</dc:creator>
  <cp:lastModifiedBy>李雅洁</cp:lastModifiedBy>
  <cp:lastPrinted>2020-08-14T05:10:00Z</cp:lastPrinted>
  <dcterms:modified xsi:type="dcterms:W3CDTF">2020-08-17T08:35:45Z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