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宋体" w:hAnsi="宋体" w:eastAsia="宋体" w:cs="Times New Roman"/>
        </w:rPr>
      </w:pPr>
      <w:r>
        <w:rPr>
          <w:rFonts w:hint="eastAsia" w:ascii="宋体" w:hAnsi="宋体" w:eastAsia="宋体" w:cs="宋体"/>
        </w:rPr>
        <w:t>郑州市市直机关事务管理局</w:t>
      </w:r>
    </w:p>
    <w:p>
      <w:pPr>
        <w:pStyle w:val="7"/>
        <w:rPr>
          <w:rFonts w:ascii="宋体" w:hAnsi="宋体" w:eastAsia="宋体" w:cs="Times New Roman"/>
        </w:rPr>
      </w:pPr>
      <w:r>
        <w:rPr>
          <w:rFonts w:hint="eastAsia" w:ascii="宋体" w:hAnsi="宋体" w:eastAsia="宋体" w:cs="宋体"/>
        </w:rPr>
        <w:t>市直机关办公区食堂前厅售饭系统升级改造项目</w:t>
      </w:r>
    </w:p>
    <w:p>
      <w:pPr>
        <w:rPr>
          <w:rFonts w:ascii="宋体"/>
          <w:kern w:val="0"/>
          <w:sz w:val="52"/>
          <w:szCs w:val="52"/>
        </w:rPr>
      </w:pPr>
    </w:p>
    <w:p>
      <w:pPr>
        <w:pStyle w:val="7"/>
        <w:rPr>
          <w:rFonts w:ascii="宋体" w:hAnsi="宋体" w:eastAsia="宋体" w:cs="Times New Roman"/>
          <w:kern w:val="0"/>
          <w:sz w:val="52"/>
          <w:szCs w:val="52"/>
        </w:rPr>
      </w:pPr>
    </w:p>
    <w:p/>
    <w:p/>
    <w:p>
      <w:pPr>
        <w:spacing w:line="360" w:lineRule="auto"/>
        <w:jc w:val="center"/>
        <w:rPr>
          <w:rFonts w:ascii="宋体"/>
          <w:b/>
          <w:bCs/>
          <w:sz w:val="52"/>
          <w:szCs w:val="52"/>
        </w:rPr>
      </w:pPr>
      <w:r>
        <w:rPr>
          <w:rFonts w:hint="eastAsia" w:ascii="宋体" w:hAnsi="宋体" w:cs="宋体"/>
          <w:b/>
          <w:bCs/>
          <w:sz w:val="52"/>
          <w:szCs w:val="52"/>
        </w:rPr>
        <w:t>竞争性磋商文件</w:t>
      </w:r>
    </w:p>
    <w:p>
      <w:pPr>
        <w:spacing w:line="360" w:lineRule="auto"/>
        <w:jc w:val="center"/>
        <w:rPr>
          <w:rFonts w:ascii="宋体"/>
          <w:b/>
          <w:bCs/>
          <w:sz w:val="24"/>
          <w:szCs w:val="24"/>
        </w:rPr>
      </w:pPr>
      <w:r>
        <w:rPr>
          <w:rFonts w:hint="eastAsia" w:ascii="宋体" w:hAnsi="宋体" w:cs="宋体"/>
          <w:b/>
          <w:bCs/>
          <w:sz w:val="24"/>
          <w:szCs w:val="24"/>
        </w:rPr>
        <w:t>采购编号：郑财磋商采购</w:t>
      </w:r>
      <w:r>
        <w:rPr>
          <w:rFonts w:ascii="宋体" w:hAnsi="宋体" w:cs="宋体"/>
          <w:b/>
          <w:bCs/>
          <w:sz w:val="24"/>
          <w:szCs w:val="24"/>
        </w:rPr>
        <w:t>-2020-205</w:t>
      </w:r>
    </w:p>
    <w:p>
      <w:pPr>
        <w:spacing w:line="360" w:lineRule="auto"/>
        <w:rPr>
          <w:rFonts w:ascii="宋体"/>
          <w:b/>
          <w:bCs/>
          <w:sz w:val="36"/>
          <w:szCs w:val="36"/>
        </w:rPr>
      </w:pPr>
    </w:p>
    <w:p/>
    <w:p>
      <w:pPr>
        <w:spacing w:line="360" w:lineRule="auto"/>
        <w:jc w:val="center"/>
        <w:rPr>
          <w:rFonts w:ascii="宋体"/>
          <w:b/>
          <w:bCs/>
          <w:sz w:val="24"/>
          <w:szCs w:val="24"/>
        </w:rPr>
      </w:pPr>
    </w:p>
    <w:p>
      <w:pPr>
        <w:pStyle w:val="7"/>
        <w:rPr>
          <w:rFonts w:cs="Times New Roman"/>
        </w:rPr>
      </w:pPr>
    </w:p>
    <w:p>
      <w:pPr>
        <w:spacing w:line="360" w:lineRule="auto"/>
        <w:jc w:val="center"/>
        <w:rPr>
          <w:rFonts w:ascii="宋体"/>
          <w:b/>
          <w:bCs/>
          <w:sz w:val="24"/>
          <w:szCs w:val="24"/>
        </w:rPr>
      </w:pPr>
    </w:p>
    <w:p>
      <w:pPr>
        <w:pStyle w:val="2"/>
        <w:rPr>
          <w:rFonts w:cs="Times New Roman"/>
        </w:rPr>
      </w:pPr>
    </w:p>
    <w:p>
      <w:pPr>
        <w:spacing w:line="360" w:lineRule="auto"/>
        <w:jc w:val="center"/>
        <w:rPr>
          <w:rFonts w:ascii="宋体"/>
          <w:b/>
          <w:bCs/>
          <w:sz w:val="24"/>
          <w:szCs w:val="24"/>
        </w:rPr>
      </w:pPr>
    </w:p>
    <w:p>
      <w:pPr>
        <w:spacing w:line="360" w:lineRule="auto"/>
        <w:jc w:val="center"/>
        <w:rPr>
          <w:rFonts w:ascii="宋体"/>
          <w:b/>
          <w:bCs/>
          <w:sz w:val="24"/>
          <w:szCs w:val="24"/>
        </w:rPr>
      </w:pPr>
      <w:r>
        <w:pict>
          <v:shape id="Picture 2" o:spid="_x0000_s1027" o:spt="75" type="#_x0000_t75" style="position:absolute;left:0pt;margin-left:81pt;margin-top:35pt;height:36.9pt;width:336pt;mso-wrap-distance-bottom:0pt;mso-wrap-distance-top:0pt;z-index:251658240;mso-width-relative:page;mso-height-relative:page;" o:ole="t" filled="f" o:preferrelative="t" stroked="f" coordsize="21600,21600">
            <v:path/>
            <v:fill on="f" focussize="0,0"/>
            <v:stroke on="f" joinstyle="miter"/>
            <v:imagedata r:id="rId10" cropbottom="13918f" o:title=""/>
            <o:lock v:ext="edit" aspectratio="t"/>
            <w10:wrap type="topAndBottom"/>
          </v:shape>
          <o:OLEObject Type="Embed" ProgID="Word.Picture.8" ShapeID="Picture 2" DrawAspect="Content" ObjectID="_1468075725" r:id="rId9">
            <o:LockedField>false</o:LockedField>
          </o:OLEObject>
        </w:pict>
      </w:r>
    </w:p>
    <w:p>
      <w:pPr>
        <w:spacing w:line="360" w:lineRule="auto"/>
        <w:jc w:val="center"/>
        <w:rPr>
          <w:rFonts w:ascii="宋体"/>
          <w:b/>
          <w:bCs/>
          <w:sz w:val="30"/>
          <w:szCs w:val="30"/>
        </w:rPr>
      </w:pPr>
      <w:r>
        <w:rPr>
          <w:rFonts w:ascii="宋体" w:hAnsi="宋体" w:cs="宋体"/>
          <w:b/>
          <w:bCs/>
          <w:sz w:val="30"/>
          <w:szCs w:val="30"/>
        </w:rPr>
        <w:t>HENAN TENDER-PURCHASE SERVICE CO.</w:t>
      </w:r>
      <w:r>
        <w:rPr>
          <w:rFonts w:hint="eastAsia" w:ascii="宋体" w:hAnsi="宋体" w:cs="宋体"/>
          <w:b/>
          <w:bCs/>
          <w:sz w:val="30"/>
          <w:szCs w:val="30"/>
        </w:rPr>
        <w:t>，</w:t>
      </w:r>
      <w:r>
        <w:rPr>
          <w:rFonts w:ascii="宋体" w:hAnsi="宋体" w:cs="宋体"/>
          <w:b/>
          <w:bCs/>
          <w:sz w:val="30"/>
          <w:szCs w:val="30"/>
        </w:rPr>
        <w:t>LTD.</w:t>
      </w:r>
      <w:r>
        <w:pict>
          <v:shape id="图片 1" o:spid="_x0000_s1028" o:spt="75" alt="公司徽标" type="#_x0000_t75" style="position:absolute;left:0pt;margin-left:21.4pt;margin-top:11.65pt;height:37.1pt;width:54pt;z-index:251659264;mso-width-relative:page;mso-height-relative:page;" filled="f" o:preferrelative="t" stroked="f" coordsize="21600,21600">
            <v:path/>
            <v:fill on="f" focussize="0,0"/>
            <v:stroke on="f" joinstyle="miter"/>
            <v:imagedata r:id="rId11" o:title=""/>
            <o:lock v:ext="edit" aspectratio="t"/>
          </v:shape>
        </w:pict>
      </w:r>
    </w:p>
    <w:p>
      <w:pPr>
        <w:spacing w:line="360" w:lineRule="auto"/>
        <w:jc w:val="center"/>
        <w:rPr>
          <w:rFonts w:ascii="宋体"/>
          <w:b/>
          <w:bCs/>
          <w:sz w:val="24"/>
          <w:szCs w:val="24"/>
        </w:rPr>
      </w:pPr>
    </w:p>
    <w:p>
      <w:pPr>
        <w:spacing w:line="360" w:lineRule="auto"/>
        <w:jc w:val="center"/>
        <w:rPr>
          <w:rFonts w:ascii="宋体"/>
          <w:b/>
          <w:bCs/>
          <w:sz w:val="24"/>
          <w:szCs w:val="24"/>
        </w:rPr>
      </w:pPr>
    </w:p>
    <w:p>
      <w:pPr>
        <w:pStyle w:val="7"/>
        <w:rPr>
          <w:rFonts w:ascii="宋体" w:hAnsi="宋体" w:eastAsia="宋体" w:cs="Times New Roman"/>
          <w:sz w:val="24"/>
          <w:szCs w:val="24"/>
        </w:rPr>
      </w:pPr>
      <w:bookmarkStart w:id="0" w:name="_Toc364329280"/>
      <w:r>
        <w:rPr>
          <w:rFonts w:hint="eastAsia" w:ascii="宋体" w:hAnsi="宋体" w:eastAsia="宋体" w:cs="宋体"/>
          <w:sz w:val="24"/>
          <w:szCs w:val="24"/>
        </w:rPr>
        <w:t>特</w:t>
      </w:r>
      <w:r>
        <w:rPr>
          <w:rFonts w:ascii="宋体" w:hAnsi="宋体" w:eastAsia="宋体" w:cs="宋体"/>
          <w:sz w:val="24"/>
          <w:szCs w:val="24"/>
        </w:rPr>
        <w:t xml:space="preserve"> </w:t>
      </w:r>
      <w:r>
        <w:rPr>
          <w:rFonts w:hint="eastAsia" w:ascii="宋体" w:hAnsi="宋体" w:eastAsia="宋体" w:cs="宋体"/>
          <w:sz w:val="24"/>
          <w:szCs w:val="24"/>
        </w:rPr>
        <w:t>别</w:t>
      </w:r>
      <w:r>
        <w:rPr>
          <w:rFonts w:ascii="宋体" w:hAnsi="宋体" w:eastAsia="宋体" w:cs="宋体"/>
          <w:sz w:val="24"/>
          <w:szCs w:val="24"/>
        </w:rPr>
        <w:t xml:space="preserve"> </w:t>
      </w:r>
      <w:r>
        <w:rPr>
          <w:rFonts w:hint="eastAsia" w:ascii="宋体" w:hAnsi="宋体" w:eastAsia="宋体" w:cs="宋体"/>
          <w:sz w:val="24"/>
          <w:szCs w:val="24"/>
        </w:rPr>
        <w:t>提</w:t>
      </w:r>
      <w:r>
        <w:rPr>
          <w:rFonts w:ascii="宋体" w:hAnsi="宋体" w:eastAsia="宋体" w:cs="宋体"/>
          <w:sz w:val="24"/>
          <w:szCs w:val="24"/>
        </w:rPr>
        <w:t xml:space="preserve"> </w:t>
      </w:r>
      <w:r>
        <w:rPr>
          <w:rFonts w:hint="eastAsia" w:ascii="宋体" w:hAnsi="宋体" w:eastAsia="宋体" w:cs="宋体"/>
          <w:sz w:val="24"/>
          <w:szCs w:val="24"/>
        </w:rPr>
        <w:t>示</w:t>
      </w:r>
      <w:bookmarkEnd w:id="0"/>
    </w:p>
    <w:p>
      <w:pPr>
        <w:spacing w:line="360" w:lineRule="auto"/>
        <w:ind w:firstLine="480" w:firstLineChars="200"/>
        <w:jc w:val="left"/>
        <w:rPr>
          <w:rFonts w:ascii="宋体"/>
          <w:sz w:val="24"/>
          <w:szCs w:val="24"/>
        </w:rPr>
      </w:pPr>
      <w:r>
        <w:rPr>
          <w:rFonts w:hint="eastAsia" w:ascii="宋体" w:hAnsi="宋体" w:cs="宋体"/>
          <w:sz w:val="24"/>
          <w:szCs w:val="24"/>
        </w:rPr>
        <w:t>对进入郑州市公共资源交易平台的工程建设、政府采购、医疗卫生项目，在试行全流程电子化阶段使用须知如下：</w:t>
      </w:r>
    </w:p>
    <w:p>
      <w:pPr>
        <w:spacing w:line="360" w:lineRule="auto"/>
        <w:jc w:val="left"/>
        <w:rPr>
          <w:rFonts w:ascii="宋体"/>
          <w:sz w:val="24"/>
          <w:szCs w:val="24"/>
        </w:rPr>
      </w:pPr>
      <w:r>
        <w:rPr>
          <w:rFonts w:hint="eastAsia" w:ascii="宋体" w:hAnsi="宋体" w:cs="宋体"/>
          <w:sz w:val="24"/>
          <w:szCs w:val="24"/>
        </w:rPr>
        <w:t>一、郑州市公共资源交易平台交易的项目试行全流程电子化交易。</w:t>
      </w:r>
    </w:p>
    <w:p>
      <w:pPr>
        <w:spacing w:line="360" w:lineRule="auto"/>
        <w:jc w:val="left"/>
        <w:rPr>
          <w:rFonts w:ascii="宋体"/>
          <w:sz w:val="24"/>
          <w:szCs w:val="24"/>
        </w:rPr>
      </w:pPr>
      <w:r>
        <w:rPr>
          <w:rFonts w:hint="eastAsia" w:ascii="宋体" w:hAnsi="宋体" w:cs="宋体"/>
          <w:sz w:val="24"/>
          <w:szCs w:val="24"/>
        </w:rPr>
        <w:t>二、供应商（供货商）须使用电子交易系统提供的响应文件制作工具进行电子响应文件的制作，并按要求上传经</w:t>
      </w:r>
      <w:r>
        <w:rPr>
          <w:rFonts w:ascii="宋体" w:hAnsi="宋体" w:cs="宋体"/>
          <w:sz w:val="24"/>
          <w:szCs w:val="24"/>
        </w:rPr>
        <w:t>CA</w:t>
      </w:r>
      <w:r>
        <w:rPr>
          <w:rFonts w:hint="eastAsia" w:ascii="宋体" w:hAnsi="宋体" w:cs="宋体"/>
          <w:sz w:val="24"/>
          <w:szCs w:val="24"/>
        </w:rPr>
        <w:t>锁签章和加密的电子响应文件（</w:t>
      </w:r>
      <w:r>
        <w:rPr>
          <w:rFonts w:ascii="宋体" w:hAnsi="宋体" w:cs="宋体"/>
          <w:sz w:val="24"/>
          <w:szCs w:val="24"/>
        </w:rPr>
        <w:t>.ZZTF</w:t>
      </w:r>
      <w:r>
        <w:rPr>
          <w:rFonts w:hint="eastAsia" w:ascii="宋体" w:hAnsi="宋体" w:cs="宋体"/>
          <w:sz w:val="24"/>
          <w:szCs w:val="24"/>
        </w:rPr>
        <w:t>格式）。</w:t>
      </w:r>
    </w:p>
    <w:p>
      <w:pPr>
        <w:spacing w:line="360" w:lineRule="auto"/>
        <w:jc w:val="left"/>
        <w:rPr>
          <w:rFonts w:ascii="宋体"/>
          <w:sz w:val="24"/>
          <w:szCs w:val="24"/>
        </w:rPr>
      </w:pPr>
      <w:r>
        <w:rPr>
          <w:rFonts w:hint="eastAsia" w:ascii="宋体" w:hAnsi="宋体" w:cs="宋体"/>
          <w:sz w:val="24"/>
          <w:szCs w:val="24"/>
        </w:rPr>
        <w:t>三、开标时，各供应商需携带本单位</w:t>
      </w:r>
      <w:r>
        <w:rPr>
          <w:rFonts w:ascii="宋体" w:hAnsi="宋体" w:cs="宋体"/>
          <w:sz w:val="24"/>
          <w:szCs w:val="24"/>
        </w:rPr>
        <w:t>CA</w:t>
      </w:r>
      <w:r>
        <w:rPr>
          <w:rFonts w:hint="eastAsia" w:ascii="宋体" w:hAnsi="宋体" w:cs="宋体"/>
          <w:sz w:val="24"/>
          <w:szCs w:val="24"/>
        </w:rPr>
        <w:t>锁（制作响应文件时所使用的</w:t>
      </w:r>
      <w:r>
        <w:rPr>
          <w:rFonts w:ascii="宋体" w:hAnsi="宋体" w:cs="宋体"/>
          <w:sz w:val="24"/>
          <w:szCs w:val="24"/>
        </w:rPr>
        <w:t>CA</w:t>
      </w:r>
      <w:r>
        <w:rPr>
          <w:rFonts w:hint="eastAsia" w:ascii="宋体" w:hAnsi="宋体" w:cs="宋体"/>
          <w:sz w:val="24"/>
          <w:szCs w:val="24"/>
        </w:rPr>
        <w:t>锁）进行文件解密工作。在响应文件递交截止时间前，供应商应现场递交未加密的电子响应文件（</w:t>
      </w:r>
      <w:r>
        <w:rPr>
          <w:rFonts w:ascii="宋体" w:hAnsi="宋体" w:cs="宋体"/>
          <w:sz w:val="24"/>
          <w:szCs w:val="24"/>
        </w:rPr>
        <w:t>.nZZTF</w:t>
      </w:r>
      <w:r>
        <w:rPr>
          <w:rFonts w:hint="eastAsia" w:ascii="宋体" w:hAnsi="宋体" w:cs="宋体"/>
          <w:sz w:val="24"/>
          <w:szCs w:val="24"/>
        </w:rPr>
        <w:t>格式，</w:t>
      </w:r>
      <w:r>
        <w:rPr>
          <w:rFonts w:ascii="宋体" w:hAnsi="宋体" w:cs="宋体"/>
          <w:sz w:val="24"/>
          <w:szCs w:val="24"/>
        </w:rPr>
        <w:t>U</w:t>
      </w:r>
      <w:r>
        <w:rPr>
          <w:rFonts w:hint="eastAsia" w:ascii="宋体" w:hAnsi="宋体" w:cs="宋体"/>
          <w:sz w:val="24"/>
          <w:szCs w:val="24"/>
        </w:rPr>
        <w:t>盘介质；未加密电子响应文件，应与加密电子响应文件为同时生成的版本）密封递交，以作备用。</w:t>
      </w:r>
    </w:p>
    <w:p>
      <w:pPr>
        <w:spacing w:line="360" w:lineRule="auto"/>
        <w:jc w:val="left"/>
        <w:rPr>
          <w:rFonts w:ascii="宋体"/>
          <w:sz w:val="24"/>
          <w:szCs w:val="24"/>
        </w:rPr>
      </w:pPr>
      <w:r>
        <w:rPr>
          <w:rFonts w:hint="eastAsia" w:ascii="宋体" w:hAnsi="宋体" w:cs="宋体"/>
          <w:sz w:val="24"/>
          <w:szCs w:val="24"/>
        </w:rPr>
        <w:t>四、凡未按上述要求格式提交的响应文件，将被拒收或被认定为无效投标。</w:t>
      </w:r>
    </w:p>
    <w:p>
      <w:pPr>
        <w:spacing w:line="360" w:lineRule="auto"/>
        <w:jc w:val="left"/>
        <w:rPr>
          <w:rFonts w:ascii="宋体"/>
          <w:sz w:val="24"/>
          <w:szCs w:val="24"/>
        </w:rPr>
      </w:pPr>
      <w:r>
        <w:rPr>
          <w:rFonts w:hint="eastAsia" w:ascii="宋体" w:hAnsi="宋体" w:cs="宋体"/>
          <w:sz w:val="24"/>
          <w:szCs w:val="24"/>
        </w:rPr>
        <w:t>五、评标时，评标委员会成员通过电子交易系统，根据招标文件规定的评标标准和方法进行独立评审。</w:t>
      </w:r>
    </w:p>
    <w:p>
      <w:pPr>
        <w:spacing w:line="360" w:lineRule="auto"/>
        <w:jc w:val="left"/>
        <w:rPr>
          <w:rFonts w:ascii="宋体"/>
          <w:sz w:val="24"/>
          <w:szCs w:val="24"/>
        </w:rPr>
      </w:pPr>
      <w:r>
        <w:rPr>
          <w:rFonts w:hint="eastAsia" w:ascii="宋体" w:hAnsi="宋体" w:cs="宋体"/>
          <w:sz w:val="24"/>
          <w:szCs w:val="24"/>
        </w:rPr>
        <w:t>六、供应商应持本单位</w:t>
      </w:r>
      <w:r>
        <w:rPr>
          <w:rFonts w:ascii="宋体" w:hAnsi="宋体" w:cs="宋体"/>
          <w:sz w:val="24"/>
          <w:szCs w:val="24"/>
        </w:rPr>
        <w:t>CA</w:t>
      </w:r>
      <w:r>
        <w:rPr>
          <w:rFonts w:hint="eastAsia" w:ascii="宋体" w:hAnsi="宋体" w:cs="宋体"/>
          <w:sz w:val="24"/>
          <w:szCs w:val="24"/>
        </w:rPr>
        <w:t>锁及时更新、维护本企业的交易主体数据库信息，并确保其信息的真实性、准确性、完整性。否则，由此导致的投标失败，由企业自行承担责任。</w:t>
      </w:r>
    </w:p>
    <w:p>
      <w:pPr>
        <w:spacing w:line="360" w:lineRule="auto"/>
        <w:jc w:val="left"/>
        <w:rPr>
          <w:rFonts w:ascii="宋体"/>
          <w:sz w:val="24"/>
          <w:szCs w:val="24"/>
        </w:rPr>
      </w:pPr>
      <w:r>
        <w:rPr>
          <w:rFonts w:hint="eastAsia" w:ascii="宋体" w:hAnsi="宋体" w:cs="宋体"/>
          <w:sz w:val="24"/>
          <w:szCs w:val="24"/>
        </w:rPr>
        <w:t>七、相关资料和电子投标工具请登录郑州市公共资源交易中心门户网站“办事指南”栏目下载电子招投标操作手册、电子响应文件制作工具、电子评标</w:t>
      </w:r>
      <w:r>
        <w:rPr>
          <w:rFonts w:ascii="宋体" w:hAnsi="宋体" w:cs="宋体"/>
          <w:sz w:val="24"/>
          <w:szCs w:val="24"/>
        </w:rPr>
        <w:t>(</w:t>
      </w:r>
      <w:r>
        <w:rPr>
          <w:rFonts w:hint="eastAsia" w:ascii="宋体" w:hAnsi="宋体" w:cs="宋体"/>
          <w:sz w:val="24"/>
          <w:szCs w:val="24"/>
        </w:rPr>
        <w:t>专家</w:t>
      </w:r>
      <w:r>
        <w:rPr>
          <w:rFonts w:ascii="宋体" w:hAnsi="宋体" w:cs="宋体"/>
          <w:sz w:val="24"/>
          <w:szCs w:val="24"/>
        </w:rPr>
        <w:t>)</w:t>
      </w:r>
      <w:r>
        <w:rPr>
          <w:rFonts w:hint="eastAsia" w:ascii="宋体" w:hAnsi="宋体" w:cs="宋体"/>
          <w:sz w:val="24"/>
          <w:szCs w:val="24"/>
        </w:rPr>
        <w:t>操作手册等资料。（</w:t>
      </w:r>
      <w:r>
        <w:rPr>
          <w:rFonts w:ascii="宋体" w:hAnsi="宋体" w:cs="宋体"/>
          <w:sz w:val="24"/>
          <w:szCs w:val="24"/>
        </w:rPr>
        <w:t>http://www.zzsggzy.com/</w:t>
      </w:r>
      <w:r>
        <w:rPr>
          <w:rFonts w:hint="eastAsia" w:ascii="宋体" w:hAnsi="宋体" w:cs="宋体"/>
          <w:sz w:val="24"/>
          <w:szCs w:val="24"/>
        </w:rPr>
        <w:t>）</w:t>
      </w:r>
    </w:p>
    <w:p>
      <w:pPr>
        <w:spacing w:line="360" w:lineRule="auto"/>
        <w:jc w:val="left"/>
        <w:rPr>
          <w:rFonts w:ascii="宋体"/>
          <w:sz w:val="24"/>
          <w:szCs w:val="24"/>
        </w:rPr>
      </w:pPr>
      <w:r>
        <w:rPr>
          <w:rFonts w:hint="eastAsia" w:ascii="宋体" w:hAnsi="宋体" w:cs="宋体"/>
          <w:sz w:val="24"/>
          <w:szCs w:val="24"/>
        </w:rPr>
        <w:t>八、供应商在制作电子标书过程中，如遇到电子交易系统的软件操作问题时，可通过热线电话（</w:t>
      </w:r>
      <w:r>
        <w:rPr>
          <w:rFonts w:ascii="宋体" w:hAnsi="宋体" w:cs="宋体"/>
          <w:sz w:val="24"/>
          <w:szCs w:val="24"/>
        </w:rPr>
        <w:t>4009980000</w:t>
      </w:r>
      <w:r>
        <w:rPr>
          <w:rFonts w:hint="eastAsia" w:ascii="宋体" w:hAnsi="宋体" w:cs="宋体"/>
          <w:sz w:val="24"/>
          <w:szCs w:val="24"/>
        </w:rPr>
        <w:t>）</w:t>
      </w:r>
    </w:p>
    <w:p>
      <w:pPr>
        <w:spacing w:line="360" w:lineRule="auto"/>
        <w:jc w:val="left"/>
        <w:rPr>
          <w:rFonts w:ascii="宋体"/>
          <w:b/>
          <w:bCs/>
          <w:sz w:val="24"/>
          <w:szCs w:val="24"/>
        </w:rPr>
      </w:pPr>
      <w:r>
        <w:rPr>
          <w:rFonts w:hint="eastAsia" w:ascii="宋体" w:hAnsi="宋体" w:cs="宋体"/>
          <w:b/>
          <w:bCs/>
          <w:sz w:val="24"/>
          <w:szCs w:val="24"/>
        </w:rPr>
        <w:t>九、供应商应当在规定时间前，登录远程开标大厅，郑州市公共资源交易中心门户网站在线准时参加多轮报价等。详见《郑州市公共资源交易中心》首页</w:t>
      </w:r>
      <w:r>
        <w:rPr>
          <w:rFonts w:ascii="宋体" w:cs="宋体"/>
          <w:b/>
          <w:bCs/>
          <w:sz w:val="24"/>
          <w:szCs w:val="24"/>
        </w:rPr>
        <w:t>-</w:t>
      </w:r>
      <w:r>
        <w:rPr>
          <w:rFonts w:hint="eastAsia" w:ascii="宋体" w:hAnsi="宋体" w:cs="宋体"/>
          <w:b/>
          <w:bCs/>
          <w:sz w:val="24"/>
          <w:szCs w:val="24"/>
        </w:rPr>
        <w:t>办事指南【政府采购】】供应商多轮报价操作手册</w:t>
      </w:r>
    </w:p>
    <w:p>
      <w:pPr>
        <w:pStyle w:val="7"/>
        <w:rPr>
          <w:rFonts w:cs="Times New Roman"/>
        </w:rPr>
      </w:pPr>
    </w:p>
    <w:p/>
    <w:p>
      <w:pPr>
        <w:pStyle w:val="7"/>
        <w:rPr>
          <w:rFonts w:cs="Times New Roman"/>
        </w:rPr>
      </w:pPr>
    </w:p>
    <w:p>
      <w:pPr>
        <w:spacing w:line="360" w:lineRule="auto"/>
        <w:jc w:val="center"/>
        <w:rPr>
          <w:rFonts w:ascii="宋体"/>
          <w:b/>
          <w:bCs/>
          <w:sz w:val="28"/>
          <w:szCs w:val="28"/>
        </w:rPr>
      </w:pPr>
      <w:r>
        <w:rPr>
          <w:rFonts w:hint="eastAsia" w:ascii="宋体" w:hAnsi="宋体" w:cs="宋体"/>
          <w:b/>
          <w:bCs/>
          <w:sz w:val="28"/>
          <w:szCs w:val="28"/>
        </w:rPr>
        <w:t>目</w:t>
      </w:r>
      <w:r>
        <w:rPr>
          <w:rFonts w:ascii="宋体" w:hAnsi="宋体" w:cs="宋体"/>
          <w:b/>
          <w:bCs/>
          <w:sz w:val="28"/>
          <w:szCs w:val="28"/>
        </w:rPr>
        <w:t xml:space="preserve">  </w:t>
      </w:r>
      <w:r>
        <w:rPr>
          <w:rFonts w:hint="eastAsia" w:ascii="宋体" w:hAnsi="宋体" w:cs="宋体"/>
          <w:b/>
          <w:bCs/>
          <w:sz w:val="28"/>
          <w:szCs w:val="28"/>
        </w:rPr>
        <w:t>录</w:t>
      </w:r>
    </w:p>
    <w:p>
      <w:pPr>
        <w:pStyle w:val="25"/>
        <w:spacing w:line="360" w:lineRule="auto"/>
        <w:rPr>
          <w:rFonts w:ascii="宋体" w:hAnsi="宋体" w:eastAsia="宋体" w:cs="Times New Roman"/>
          <w:kern w:val="2"/>
        </w:rPr>
      </w:pPr>
      <w:r>
        <w:rPr>
          <w:rFonts w:ascii="宋体" w:hAnsi="宋体" w:eastAsia="宋体" w:cs="宋体"/>
          <w:kern w:val="2"/>
        </w:rPr>
        <w:fldChar w:fldCharType="begin"/>
      </w:r>
      <w:r>
        <w:rPr>
          <w:rFonts w:ascii="宋体" w:hAnsi="宋体" w:eastAsia="宋体" w:cs="宋体"/>
          <w:kern w:val="2"/>
        </w:rPr>
        <w:instrText xml:space="preserve"> TOC \o "1-2" \h \z \u </w:instrText>
      </w:r>
      <w:r>
        <w:rPr>
          <w:rFonts w:ascii="宋体" w:hAnsi="宋体" w:eastAsia="宋体" w:cs="宋体"/>
          <w:kern w:val="2"/>
        </w:rPr>
        <w:fldChar w:fldCharType="separate"/>
      </w:r>
      <w:r>
        <w:fldChar w:fldCharType="begin"/>
      </w:r>
      <w:r>
        <w:instrText xml:space="preserve"> HYPERLINK \l "_Toc417491228" </w:instrText>
      </w:r>
      <w:r>
        <w:fldChar w:fldCharType="separate"/>
      </w:r>
      <w:r>
        <w:rPr>
          <w:rFonts w:hint="eastAsia" w:ascii="宋体" w:hAnsi="宋体" w:eastAsia="宋体" w:cs="宋体"/>
          <w:kern w:val="2"/>
        </w:rPr>
        <w:t>第一部分</w:t>
      </w:r>
      <w:r>
        <w:rPr>
          <w:rFonts w:ascii="宋体" w:hAnsi="宋体" w:eastAsia="宋体" w:cs="宋体"/>
          <w:kern w:val="2"/>
        </w:rPr>
        <w:t xml:space="preserve"> </w:t>
      </w:r>
      <w:r>
        <w:rPr>
          <w:rFonts w:hint="eastAsia" w:ascii="宋体" w:hAnsi="宋体" w:eastAsia="宋体" w:cs="宋体"/>
          <w:kern w:val="2"/>
        </w:rPr>
        <w:t>磋商邀请函</w:t>
      </w:r>
      <w:r>
        <w:rPr>
          <w:rFonts w:ascii="宋体" w:hAnsi="宋体" w:eastAsia="宋体" w:cs="Times New Roman"/>
          <w:kern w:val="2"/>
        </w:rPr>
        <w:tab/>
      </w:r>
      <w:r>
        <w:rPr>
          <w:rFonts w:ascii="宋体" w:hAnsi="宋体" w:eastAsia="宋体" w:cs="宋体"/>
          <w:kern w:val="2"/>
        </w:rPr>
        <w:fldChar w:fldCharType="begin"/>
      </w:r>
      <w:r>
        <w:rPr>
          <w:rFonts w:ascii="宋体" w:hAnsi="宋体" w:eastAsia="宋体" w:cs="宋体"/>
          <w:kern w:val="2"/>
        </w:rPr>
        <w:instrText xml:space="preserve"> PAGEREF _Toc417491228 \h </w:instrText>
      </w:r>
      <w:r>
        <w:rPr>
          <w:rFonts w:ascii="宋体" w:hAnsi="宋体" w:eastAsia="宋体" w:cs="宋体"/>
          <w:kern w:val="2"/>
        </w:rPr>
        <w:fldChar w:fldCharType="separate"/>
      </w:r>
      <w:r>
        <w:rPr>
          <w:rFonts w:ascii="宋体" w:hAnsi="宋体" w:eastAsia="宋体" w:cs="宋体"/>
          <w:kern w:val="2"/>
        </w:rPr>
        <w:t>4</w:t>
      </w:r>
      <w:r>
        <w:rPr>
          <w:rFonts w:ascii="宋体" w:hAnsi="宋体" w:eastAsia="宋体" w:cs="宋体"/>
          <w:kern w:val="2"/>
        </w:rPr>
        <w:fldChar w:fldCharType="end"/>
      </w:r>
      <w:r>
        <w:rPr>
          <w:rFonts w:ascii="宋体" w:hAnsi="宋体" w:eastAsia="宋体" w:cs="宋体"/>
          <w:kern w:val="2"/>
        </w:rPr>
        <w:fldChar w:fldCharType="end"/>
      </w:r>
    </w:p>
    <w:p>
      <w:pPr>
        <w:pStyle w:val="25"/>
        <w:spacing w:line="360" w:lineRule="auto"/>
        <w:rPr>
          <w:rFonts w:ascii="宋体" w:hAnsi="宋体" w:eastAsia="宋体" w:cs="Times New Roman"/>
          <w:kern w:val="2"/>
        </w:rPr>
      </w:pPr>
      <w:r>
        <w:fldChar w:fldCharType="begin"/>
      </w:r>
      <w:r>
        <w:instrText xml:space="preserve"> HYPERLINK \l "_Toc417491229" </w:instrText>
      </w:r>
      <w:r>
        <w:fldChar w:fldCharType="separate"/>
      </w:r>
      <w:r>
        <w:rPr>
          <w:rFonts w:hint="eastAsia" w:ascii="宋体" w:hAnsi="宋体" w:eastAsia="宋体" w:cs="宋体"/>
          <w:kern w:val="2"/>
        </w:rPr>
        <w:t>第二部分</w:t>
      </w:r>
      <w:r>
        <w:rPr>
          <w:rFonts w:ascii="宋体" w:hAnsi="宋体" w:eastAsia="宋体" w:cs="宋体"/>
          <w:kern w:val="2"/>
        </w:rPr>
        <w:t xml:space="preserve"> </w:t>
      </w:r>
      <w:r>
        <w:rPr>
          <w:rFonts w:hint="eastAsia" w:ascii="宋体" w:hAnsi="宋体" w:eastAsia="宋体" w:cs="宋体"/>
          <w:kern w:val="2"/>
        </w:rPr>
        <w:t>竞争性磋商须知</w:t>
      </w:r>
      <w:r>
        <w:rPr>
          <w:rFonts w:ascii="宋体" w:hAnsi="宋体" w:eastAsia="宋体" w:cs="Times New Roman"/>
          <w:kern w:val="2"/>
        </w:rPr>
        <w:tab/>
      </w:r>
      <w:r>
        <w:rPr>
          <w:rFonts w:ascii="宋体" w:hAnsi="宋体" w:eastAsia="宋体" w:cs="宋体"/>
          <w:kern w:val="2"/>
        </w:rPr>
        <w:fldChar w:fldCharType="begin"/>
      </w:r>
      <w:r>
        <w:rPr>
          <w:rFonts w:ascii="宋体" w:hAnsi="宋体" w:eastAsia="宋体" w:cs="宋体"/>
          <w:kern w:val="2"/>
        </w:rPr>
        <w:instrText xml:space="preserve"> PAGEREF _Toc417491229 \h </w:instrText>
      </w:r>
      <w:r>
        <w:rPr>
          <w:rFonts w:ascii="宋体" w:hAnsi="宋体" w:eastAsia="宋体" w:cs="宋体"/>
          <w:kern w:val="2"/>
        </w:rPr>
        <w:fldChar w:fldCharType="separate"/>
      </w:r>
      <w:r>
        <w:rPr>
          <w:rFonts w:ascii="宋体" w:hAnsi="宋体" w:eastAsia="宋体" w:cs="宋体"/>
          <w:kern w:val="2"/>
        </w:rPr>
        <w:t>8</w:t>
      </w:r>
      <w:r>
        <w:rPr>
          <w:rFonts w:ascii="宋体" w:hAnsi="宋体" w:eastAsia="宋体" w:cs="宋体"/>
          <w:kern w:val="2"/>
        </w:rPr>
        <w:fldChar w:fldCharType="end"/>
      </w:r>
      <w:r>
        <w:rPr>
          <w:rFonts w:ascii="宋体" w:hAnsi="宋体" w:eastAsia="宋体" w:cs="宋体"/>
          <w:kern w:val="2"/>
        </w:rPr>
        <w:fldChar w:fldCharType="end"/>
      </w:r>
    </w:p>
    <w:p>
      <w:pPr>
        <w:pStyle w:val="25"/>
        <w:spacing w:line="360" w:lineRule="auto"/>
        <w:rPr>
          <w:rFonts w:ascii="宋体" w:hAnsi="宋体" w:eastAsia="宋体" w:cs="Times New Roman"/>
          <w:kern w:val="2"/>
        </w:rPr>
      </w:pPr>
      <w:r>
        <w:fldChar w:fldCharType="begin"/>
      </w:r>
      <w:r>
        <w:instrText xml:space="preserve"> HYPERLINK \l "_Toc417491263" </w:instrText>
      </w:r>
      <w:r>
        <w:fldChar w:fldCharType="separate"/>
      </w:r>
      <w:r>
        <w:rPr>
          <w:rFonts w:hint="eastAsia" w:ascii="宋体" w:hAnsi="宋体" w:eastAsia="宋体" w:cs="宋体"/>
          <w:kern w:val="2"/>
        </w:rPr>
        <w:t>第三部分</w:t>
      </w:r>
      <w:r>
        <w:rPr>
          <w:rFonts w:ascii="宋体" w:hAnsi="宋体" w:eastAsia="宋体" w:cs="宋体"/>
          <w:kern w:val="2"/>
        </w:rPr>
        <w:t xml:space="preserve"> </w:t>
      </w:r>
      <w:r>
        <w:rPr>
          <w:rFonts w:hint="eastAsia" w:ascii="宋体" w:hAnsi="宋体" w:eastAsia="宋体" w:cs="宋体"/>
          <w:kern w:val="2"/>
        </w:rPr>
        <w:t>合同格式</w:t>
      </w:r>
      <w:r>
        <w:rPr>
          <w:rFonts w:ascii="宋体" w:hAnsi="宋体" w:eastAsia="宋体" w:cs="Times New Roman"/>
          <w:kern w:val="2"/>
        </w:rPr>
        <w:tab/>
      </w:r>
      <w:r>
        <w:rPr>
          <w:rFonts w:ascii="宋体" w:hAnsi="宋体" w:eastAsia="宋体" w:cs="宋体"/>
          <w:kern w:val="2"/>
        </w:rPr>
        <w:fldChar w:fldCharType="begin"/>
      </w:r>
      <w:r>
        <w:rPr>
          <w:rFonts w:ascii="宋体" w:hAnsi="宋体" w:eastAsia="宋体" w:cs="宋体"/>
          <w:kern w:val="2"/>
        </w:rPr>
        <w:instrText xml:space="preserve"> PAGEREF _Toc417491263 \h </w:instrText>
      </w:r>
      <w:r>
        <w:rPr>
          <w:rFonts w:ascii="宋体" w:hAnsi="宋体" w:eastAsia="宋体" w:cs="宋体"/>
          <w:kern w:val="2"/>
        </w:rPr>
        <w:fldChar w:fldCharType="separate"/>
      </w:r>
      <w:r>
        <w:rPr>
          <w:rFonts w:ascii="宋体" w:hAnsi="宋体" w:eastAsia="宋体" w:cs="宋体"/>
          <w:kern w:val="2"/>
        </w:rPr>
        <w:t>18</w:t>
      </w:r>
      <w:r>
        <w:rPr>
          <w:rFonts w:ascii="宋体" w:hAnsi="宋体" w:eastAsia="宋体" w:cs="宋体"/>
          <w:kern w:val="2"/>
        </w:rPr>
        <w:fldChar w:fldCharType="end"/>
      </w:r>
      <w:r>
        <w:rPr>
          <w:rFonts w:ascii="宋体" w:hAnsi="宋体" w:eastAsia="宋体" w:cs="宋体"/>
          <w:kern w:val="2"/>
        </w:rPr>
        <w:fldChar w:fldCharType="end"/>
      </w:r>
    </w:p>
    <w:p>
      <w:pPr>
        <w:pStyle w:val="25"/>
        <w:spacing w:line="360" w:lineRule="auto"/>
        <w:rPr>
          <w:rFonts w:ascii="宋体" w:hAnsi="宋体" w:eastAsia="宋体" w:cs="Times New Roman"/>
          <w:kern w:val="2"/>
        </w:rPr>
      </w:pPr>
      <w:r>
        <w:fldChar w:fldCharType="begin"/>
      </w:r>
      <w:r>
        <w:instrText xml:space="preserve"> HYPERLINK \l "_Toc417491264" </w:instrText>
      </w:r>
      <w:r>
        <w:fldChar w:fldCharType="separate"/>
      </w:r>
      <w:r>
        <w:rPr>
          <w:rFonts w:hint="eastAsia" w:ascii="宋体" w:hAnsi="宋体" w:eastAsia="宋体" w:cs="宋体"/>
          <w:kern w:val="2"/>
        </w:rPr>
        <w:t>第四部分</w:t>
      </w:r>
      <w:r>
        <w:rPr>
          <w:rFonts w:ascii="宋体" w:hAnsi="宋体" w:eastAsia="宋体" w:cs="宋体"/>
          <w:kern w:val="2"/>
        </w:rPr>
        <w:t xml:space="preserve"> </w:t>
      </w:r>
      <w:r>
        <w:rPr>
          <w:rFonts w:hint="eastAsia" w:ascii="宋体" w:hAnsi="宋体" w:eastAsia="宋体" w:cs="宋体"/>
          <w:kern w:val="2"/>
        </w:rPr>
        <w:t>合同条款资料表</w:t>
      </w:r>
      <w:r>
        <w:rPr>
          <w:rFonts w:ascii="宋体" w:hAnsi="宋体" w:eastAsia="宋体" w:cs="Times New Roman"/>
          <w:kern w:val="2"/>
        </w:rPr>
        <w:tab/>
      </w:r>
      <w:r>
        <w:rPr>
          <w:rFonts w:ascii="宋体" w:hAnsi="宋体" w:eastAsia="宋体" w:cs="宋体"/>
          <w:kern w:val="2"/>
        </w:rPr>
        <w:fldChar w:fldCharType="begin"/>
      </w:r>
      <w:r>
        <w:rPr>
          <w:rFonts w:ascii="宋体" w:hAnsi="宋体" w:eastAsia="宋体" w:cs="宋体"/>
          <w:kern w:val="2"/>
        </w:rPr>
        <w:instrText xml:space="preserve"> PAGEREF _Toc417491264 \h </w:instrText>
      </w:r>
      <w:r>
        <w:rPr>
          <w:rFonts w:ascii="宋体" w:hAnsi="宋体" w:eastAsia="宋体" w:cs="宋体"/>
          <w:kern w:val="2"/>
        </w:rPr>
        <w:fldChar w:fldCharType="separate"/>
      </w:r>
      <w:r>
        <w:rPr>
          <w:rFonts w:ascii="宋体" w:hAnsi="宋体" w:eastAsia="宋体" w:cs="宋体"/>
          <w:kern w:val="2"/>
        </w:rPr>
        <w:t>23</w:t>
      </w:r>
      <w:r>
        <w:rPr>
          <w:rFonts w:ascii="宋体" w:hAnsi="宋体" w:eastAsia="宋体" w:cs="宋体"/>
          <w:kern w:val="2"/>
        </w:rPr>
        <w:fldChar w:fldCharType="end"/>
      </w:r>
      <w:r>
        <w:rPr>
          <w:rFonts w:ascii="宋体" w:hAnsi="宋体" w:eastAsia="宋体" w:cs="宋体"/>
          <w:kern w:val="2"/>
        </w:rPr>
        <w:fldChar w:fldCharType="end"/>
      </w:r>
    </w:p>
    <w:p>
      <w:pPr>
        <w:pStyle w:val="25"/>
        <w:spacing w:line="360" w:lineRule="auto"/>
        <w:rPr>
          <w:rFonts w:ascii="宋体" w:hAnsi="宋体" w:eastAsia="宋体" w:cs="Times New Roman"/>
          <w:kern w:val="2"/>
        </w:rPr>
      </w:pPr>
      <w:r>
        <w:fldChar w:fldCharType="begin"/>
      </w:r>
      <w:r>
        <w:instrText xml:space="preserve"> HYPERLINK \l "_Toc417491265" </w:instrText>
      </w:r>
      <w:r>
        <w:fldChar w:fldCharType="separate"/>
      </w:r>
      <w:r>
        <w:rPr>
          <w:rFonts w:hint="eastAsia" w:ascii="宋体" w:hAnsi="宋体" w:eastAsia="宋体" w:cs="宋体"/>
          <w:kern w:val="2"/>
        </w:rPr>
        <w:t>第五部分</w:t>
      </w:r>
      <w:r>
        <w:rPr>
          <w:rFonts w:ascii="宋体" w:hAnsi="宋体" w:eastAsia="宋体" w:cs="宋体"/>
          <w:kern w:val="2"/>
        </w:rPr>
        <w:t xml:space="preserve"> </w:t>
      </w:r>
      <w:r>
        <w:rPr>
          <w:rFonts w:hint="eastAsia" w:ascii="宋体" w:hAnsi="宋体" w:eastAsia="宋体" w:cs="宋体"/>
          <w:kern w:val="2"/>
        </w:rPr>
        <w:t>磋商项目资料表</w:t>
      </w:r>
      <w:r>
        <w:rPr>
          <w:rFonts w:ascii="宋体" w:hAnsi="宋体" w:eastAsia="宋体" w:cs="Times New Roman"/>
          <w:kern w:val="2"/>
        </w:rPr>
        <w:tab/>
      </w:r>
      <w:r>
        <w:rPr>
          <w:rFonts w:ascii="宋体" w:hAnsi="宋体" w:eastAsia="宋体" w:cs="宋体"/>
          <w:kern w:val="2"/>
        </w:rPr>
        <w:fldChar w:fldCharType="begin"/>
      </w:r>
      <w:r>
        <w:rPr>
          <w:rFonts w:ascii="宋体" w:hAnsi="宋体" w:eastAsia="宋体" w:cs="宋体"/>
          <w:kern w:val="2"/>
        </w:rPr>
        <w:instrText xml:space="preserve"> PAGEREF _Toc417491265 \h </w:instrText>
      </w:r>
      <w:r>
        <w:rPr>
          <w:rFonts w:ascii="宋体" w:hAnsi="宋体" w:eastAsia="宋体" w:cs="宋体"/>
          <w:kern w:val="2"/>
        </w:rPr>
        <w:fldChar w:fldCharType="separate"/>
      </w:r>
      <w:r>
        <w:rPr>
          <w:rFonts w:ascii="宋体" w:hAnsi="宋体" w:eastAsia="宋体" w:cs="宋体"/>
          <w:kern w:val="2"/>
        </w:rPr>
        <w:t>24</w:t>
      </w:r>
      <w:r>
        <w:rPr>
          <w:rFonts w:ascii="宋体" w:hAnsi="宋体" w:eastAsia="宋体" w:cs="宋体"/>
          <w:kern w:val="2"/>
        </w:rPr>
        <w:fldChar w:fldCharType="end"/>
      </w:r>
      <w:r>
        <w:rPr>
          <w:rFonts w:ascii="宋体" w:hAnsi="宋体" w:eastAsia="宋体" w:cs="宋体"/>
          <w:kern w:val="2"/>
        </w:rPr>
        <w:fldChar w:fldCharType="end"/>
      </w:r>
    </w:p>
    <w:p>
      <w:pPr>
        <w:pStyle w:val="25"/>
        <w:spacing w:line="360" w:lineRule="auto"/>
        <w:rPr>
          <w:rFonts w:ascii="宋体" w:hAnsi="宋体" w:eastAsia="宋体" w:cs="Times New Roman"/>
          <w:kern w:val="2"/>
        </w:rPr>
      </w:pPr>
      <w:r>
        <w:fldChar w:fldCharType="begin"/>
      </w:r>
      <w:r>
        <w:instrText xml:space="preserve"> HYPERLINK \l "_Toc417491266" </w:instrText>
      </w:r>
      <w:r>
        <w:fldChar w:fldCharType="separate"/>
      </w:r>
      <w:r>
        <w:rPr>
          <w:rFonts w:hint="eastAsia" w:ascii="宋体" w:hAnsi="宋体" w:eastAsia="宋体" w:cs="宋体"/>
          <w:kern w:val="2"/>
        </w:rPr>
        <w:t>第六部分</w:t>
      </w:r>
      <w:r>
        <w:rPr>
          <w:rFonts w:ascii="宋体" w:hAnsi="宋体" w:eastAsia="宋体" w:cs="宋体"/>
          <w:kern w:val="2"/>
        </w:rPr>
        <w:t xml:space="preserve"> </w:t>
      </w:r>
      <w:r>
        <w:rPr>
          <w:rFonts w:hint="eastAsia" w:ascii="宋体" w:hAnsi="宋体" w:eastAsia="宋体" w:cs="宋体"/>
          <w:kern w:val="2"/>
        </w:rPr>
        <w:t>采购服务要求</w:t>
      </w:r>
      <w:r>
        <w:rPr>
          <w:rFonts w:ascii="宋体" w:hAnsi="宋体" w:eastAsia="宋体" w:cs="Times New Roman"/>
          <w:kern w:val="2"/>
        </w:rPr>
        <w:tab/>
      </w:r>
      <w:r>
        <w:rPr>
          <w:rFonts w:ascii="宋体" w:hAnsi="宋体" w:eastAsia="宋体" w:cs="宋体"/>
          <w:kern w:val="2"/>
        </w:rPr>
        <w:fldChar w:fldCharType="begin"/>
      </w:r>
      <w:r>
        <w:rPr>
          <w:rFonts w:ascii="宋体" w:hAnsi="宋体" w:eastAsia="宋体" w:cs="宋体"/>
          <w:kern w:val="2"/>
        </w:rPr>
        <w:instrText xml:space="preserve"> PAGEREF _Toc417491266 \h </w:instrText>
      </w:r>
      <w:r>
        <w:rPr>
          <w:rFonts w:ascii="宋体" w:hAnsi="宋体" w:eastAsia="宋体" w:cs="宋体"/>
          <w:kern w:val="2"/>
        </w:rPr>
        <w:fldChar w:fldCharType="separate"/>
      </w:r>
      <w:r>
        <w:rPr>
          <w:rFonts w:ascii="宋体" w:hAnsi="宋体" w:eastAsia="宋体" w:cs="宋体"/>
          <w:kern w:val="2"/>
        </w:rPr>
        <w:t>28</w:t>
      </w:r>
      <w:r>
        <w:rPr>
          <w:rFonts w:ascii="宋体" w:hAnsi="宋体" w:eastAsia="宋体" w:cs="宋体"/>
          <w:kern w:val="2"/>
        </w:rPr>
        <w:fldChar w:fldCharType="end"/>
      </w:r>
      <w:r>
        <w:rPr>
          <w:rFonts w:ascii="宋体" w:hAnsi="宋体" w:eastAsia="宋体" w:cs="宋体"/>
          <w:kern w:val="2"/>
        </w:rPr>
        <w:fldChar w:fldCharType="end"/>
      </w:r>
    </w:p>
    <w:p>
      <w:pPr>
        <w:pStyle w:val="25"/>
        <w:spacing w:line="360" w:lineRule="auto"/>
        <w:rPr>
          <w:rFonts w:ascii="宋体" w:hAnsi="宋体" w:eastAsia="宋体" w:cs="Times New Roman"/>
          <w:kern w:val="2"/>
        </w:rPr>
      </w:pPr>
      <w:r>
        <w:fldChar w:fldCharType="begin"/>
      </w:r>
      <w:r>
        <w:instrText xml:space="preserve"> HYPERLINK \l "_Toc417491268" </w:instrText>
      </w:r>
      <w:r>
        <w:fldChar w:fldCharType="separate"/>
      </w:r>
      <w:r>
        <w:rPr>
          <w:rFonts w:hint="eastAsia" w:ascii="宋体" w:hAnsi="宋体" w:eastAsia="宋体" w:cs="宋体"/>
          <w:kern w:val="2"/>
        </w:rPr>
        <w:t>第七部分</w:t>
      </w:r>
      <w:r>
        <w:rPr>
          <w:rFonts w:ascii="宋体" w:hAnsi="宋体" w:eastAsia="宋体" w:cs="宋体"/>
          <w:kern w:val="2"/>
        </w:rPr>
        <w:t xml:space="preserve"> </w:t>
      </w:r>
      <w:r>
        <w:rPr>
          <w:rFonts w:hint="eastAsia" w:ascii="宋体" w:hAnsi="宋体" w:eastAsia="宋体" w:cs="宋体"/>
          <w:kern w:val="2"/>
        </w:rPr>
        <w:t>磋商响应文件格式及内容</w:t>
      </w:r>
      <w:r>
        <w:rPr>
          <w:rFonts w:ascii="宋体" w:hAnsi="宋体" w:eastAsia="宋体" w:cs="Times New Roman"/>
          <w:kern w:val="2"/>
        </w:rPr>
        <w:tab/>
      </w:r>
      <w:r>
        <w:rPr>
          <w:rFonts w:ascii="宋体" w:hAnsi="宋体" w:eastAsia="宋体" w:cs="宋体"/>
          <w:kern w:val="2"/>
        </w:rPr>
        <w:t>30</w:t>
      </w:r>
      <w:r>
        <w:rPr>
          <w:rFonts w:ascii="宋体" w:hAnsi="宋体" w:eastAsia="宋体" w:cs="宋体"/>
          <w:kern w:val="2"/>
        </w:rPr>
        <w:fldChar w:fldCharType="end"/>
      </w:r>
    </w:p>
    <w:p>
      <w:pPr>
        <w:pStyle w:val="28"/>
        <w:spacing w:line="360" w:lineRule="auto"/>
        <w:rPr>
          <w:rFonts w:ascii="宋体" w:cs="Times New Roman"/>
          <w:kern w:val="2"/>
        </w:rPr>
      </w:pPr>
      <w:r>
        <w:rPr>
          <w:rFonts w:hint="eastAsia" w:ascii="宋体" w:hAnsi="宋体" w:cs="宋体"/>
          <w:kern w:val="2"/>
        </w:rPr>
        <w:t>第八部分</w:t>
      </w:r>
      <w:r>
        <w:rPr>
          <w:rFonts w:ascii="宋体" w:hAnsi="宋体" w:cs="宋体"/>
          <w:kern w:val="2"/>
        </w:rPr>
        <w:t xml:space="preserve"> </w:t>
      </w:r>
      <w:r>
        <w:rPr>
          <w:rFonts w:hint="eastAsia" w:ascii="宋体" w:hAnsi="宋体" w:cs="宋体"/>
          <w:kern w:val="2"/>
        </w:rPr>
        <w:t>磋商评审办法</w:t>
      </w:r>
      <w:r>
        <w:rPr>
          <w:rFonts w:ascii="宋体" w:cs="Times New Roman"/>
          <w:kern w:val="2"/>
        </w:rPr>
        <w:tab/>
      </w:r>
      <w:r>
        <w:rPr>
          <w:rFonts w:ascii="宋体" w:hAnsi="宋体" w:cs="宋体"/>
          <w:kern w:val="2"/>
        </w:rPr>
        <w:t>52</w:t>
      </w:r>
    </w:p>
    <w:p>
      <w:pPr>
        <w:pStyle w:val="28"/>
        <w:spacing w:line="360" w:lineRule="auto"/>
        <w:rPr>
          <w:rFonts w:ascii="宋体" w:cs="Times New Roman"/>
          <w:kern w:val="2"/>
        </w:rPr>
      </w:pPr>
    </w:p>
    <w:p>
      <w:pPr>
        <w:pStyle w:val="28"/>
        <w:spacing w:line="360" w:lineRule="auto"/>
        <w:rPr>
          <w:rFonts w:ascii="宋体" w:cs="Times New Roman"/>
          <w:kern w:val="2"/>
        </w:rPr>
      </w:pPr>
    </w:p>
    <w:p>
      <w:pPr>
        <w:pStyle w:val="28"/>
        <w:spacing w:line="360" w:lineRule="auto"/>
        <w:rPr>
          <w:rFonts w:ascii="宋体" w:cs="Times New Roman"/>
          <w:kern w:val="2"/>
        </w:rPr>
      </w:pPr>
    </w:p>
    <w:p>
      <w:pPr>
        <w:spacing w:line="360" w:lineRule="auto"/>
        <w:rPr>
          <w:rFonts w:ascii="宋体"/>
          <w:b/>
          <w:bCs/>
          <w:sz w:val="28"/>
          <w:szCs w:val="28"/>
        </w:rPr>
      </w:pPr>
    </w:p>
    <w:p>
      <w:pPr>
        <w:spacing w:line="360" w:lineRule="auto"/>
      </w:pPr>
      <w:r>
        <w:rPr>
          <w:rFonts w:ascii="宋体"/>
          <w:b/>
          <w:bCs/>
          <w:sz w:val="28"/>
          <w:szCs w:val="28"/>
        </w:rPr>
        <w:br w:type="page"/>
      </w:r>
    </w:p>
    <w:p>
      <w:pPr>
        <w:pStyle w:val="28"/>
        <w:spacing w:line="360" w:lineRule="auto"/>
        <w:rPr>
          <w:rFonts w:ascii="宋体" w:cs="Times New Roman"/>
          <w:kern w:val="2"/>
        </w:rPr>
      </w:pPr>
      <w:r>
        <w:rPr>
          <w:rFonts w:ascii="宋体" w:hAnsi="宋体" w:cs="宋体"/>
          <w:kern w:val="2"/>
        </w:rPr>
        <w:fldChar w:fldCharType="end"/>
      </w:r>
      <w:bookmarkStart w:id="1" w:name="_Toc121902684"/>
      <w:bookmarkStart w:id="2" w:name="_Toc417491228"/>
      <w:r>
        <w:rPr>
          <w:rFonts w:hint="eastAsia" w:ascii="宋体" w:hAnsi="宋体" w:cs="宋体"/>
          <w:kern w:val="2"/>
        </w:rPr>
        <w:t>第一部分</w:t>
      </w:r>
      <w:r>
        <w:rPr>
          <w:rFonts w:ascii="宋体" w:hAnsi="宋体" w:cs="宋体"/>
          <w:kern w:val="2"/>
        </w:rPr>
        <w:t xml:space="preserve"> </w:t>
      </w:r>
      <w:bookmarkEnd w:id="1"/>
      <w:bookmarkEnd w:id="2"/>
      <w:r>
        <w:rPr>
          <w:rFonts w:hint="eastAsia" w:ascii="宋体" w:hAnsi="宋体" w:cs="宋体"/>
          <w:kern w:val="2"/>
        </w:rPr>
        <w:t>磋商邀请函</w:t>
      </w:r>
    </w:p>
    <w:p>
      <w:pPr>
        <w:pStyle w:val="6"/>
        <w:keepNext w:val="0"/>
        <w:tabs>
          <w:tab w:val="left" w:pos="0"/>
        </w:tabs>
        <w:autoSpaceDE w:val="0"/>
        <w:autoSpaceDN w:val="0"/>
        <w:adjustRightInd w:val="0"/>
        <w:spacing w:line="240" w:lineRule="atLeast"/>
        <w:rPr>
          <w:rFonts w:ascii="宋体" w:hAnsi="宋体" w:eastAsia="宋体" w:cs="Times New Roman"/>
          <w:sz w:val="24"/>
          <w:szCs w:val="24"/>
        </w:rPr>
      </w:pPr>
      <w:bookmarkStart w:id="3" w:name="_Toc28359011"/>
      <w:bookmarkStart w:id="4" w:name="_Toc35393797"/>
      <w:bookmarkStart w:id="5" w:name="_Toc90712511"/>
      <w:bookmarkStart w:id="6" w:name="_Toc90713330"/>
      <w:r>
        <w:rPr>
          <w:rFonts w:hint="eastAsia" w:ascii="宋体" w:hAnsi="宋体" w:eastAsia="宋体" w:cs="宋体"/>
          <w:sz w:val="24"/>
          <w:szCs w:val="24"/>
        </w:rPr>
        <w:t>郑州市市直机关事务管理局市直机关办公区食堂前厅售饭系统升级改造项目</w:t>
      </w:r>
    </w:p>
    <w:p>
      <w:pPr>
        <w:pStyle w:val="6"/>
        <w:keepNext w:val="0"/>
        <w:tabs>
          <w:tab w:val="left" w:pos="0"/>
        </w:tabs>
        <w:autoSpaceDE w:val="0"/>
        <w:autoSpaceDN w:val="0"/>
        <w:adjustRightInd w:val="0"/>
        <w:spacing w:line="240" w:lineRule="atLeast"/>
        <w:rPr>
          <w:rFonts w:ascii="宋体" w:hAnsi="宋体" w:eastAsia="宋体" w:cs="Times New Roman"/>
          <w:sz w:val="24"/>
          <w:szCs w:val="24"/>
        </w:rPr>
      </w:pPr>
      <w:r>
        <w:rPr>
          <w:rFonts w:hint="eastAsia" w:ascii="宋体" w:hAnsi="宋体" w:eastAsia="宋体" w:cs="宋体"/>
          <w:sz w:val="24"/>
          <w:szCs w:val="24"/>
        </w:rPr>
        <w:t>竞争性磋商公告</w:t>
      </w:r>
      <w:bookmarkEnd w:id="3"/>
      <w:bookmarkEnd w:id="4"/>
    </w:p>
    <w:p>
      <w:pPr>
        <w:pBdr>
          <w:top w:val="single" w:color="auto" w:sz="4" w:space="1"/>
          <w:left w:val="single" w:color="auto" w:sz="4" w:space="4"/>
          <w:bottom w:val="single" w:color="auto" w:sz="4" w:space="1"/>
          <w:right w:val="single" w:color="auto" w:sz="4" w:space="4"/>
        </w:pBdr>
        <w:spacing w:line="240" w:lineRule="atLeast"/>
        <w:ind w:firstLine="480" w:firstLineChars="200"/>
        <w:rPr>
          <w:rFonts w:ascii="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240" w:lineRule="atLeast"/>
        <w:ind w:firstLine="480" w:firstLineChars="200"/>
        <w:rPr>
          <w:rFonts w:ascii="宋体"/>
          <w:sz w:val="24"/>
          <w:szCs w:val="24"/>
        </w:rPr>
      </w:pPr>
      <w:r>
        <w:rPr>
          <w:rFonts w:hint="eastAsia" w:ascii="宋体" w:hAnsi="宋体" w:cs="宋体"/>
          <w:sz w:val="24"/>
          <w:szCs w:val="24"/>
          <w:u w:val="single"/>
        </w:rPr>
        <w:t>郑州市市直机关事务管理局市直机关办公区食堂前厅售饭系统升级改造项目</w:t>
      </w:r>
      <w:r>
        <w:rPr>
          <w:rFonts w:hint="eastAsia" w:ascii="宋体" w:hAnsi="宋体" w:cs="宋体"/>
          <w:sz w:val="24"/>
          <w:szCs w:val="24"/>
        </w:rPr>
        <w:t>的潜在供应商应在</w:t>
      </w:r>
      <w:r>
        <w:rPr>
          <w:rFonts w:hint="eastAsia" w:ascii="宋体" w:hAnsi="宋体" w:cs="宋体"/>
          <w:sz w:val="24"/>
          <w:szCs w:val="24"/>
          <w:u w:val="single"/>
        </w:rPr>
        <w:t>郑州市公共资源交易中心网上</w:t>
      </w:r>
      <w:r>
        <w:rPr>
          <w:rFonts w:hint="eastAsia" w:ascii="宋体" w:hAnsi="宋体" w:cs="宋体"/>
          <w:sz w:val="24"/>
          <w:szCs w:val="24"/>
        </w:rPr>
        <w:t>获取采购文件，并于</w:t>
      </w:r>
      <w:r>
        <w:rPr>
          <w:rFonts w:ascii="宋体" w:hAnsi="宋体" w:cs="宋体"/>
          <w:sz w:val="24"/>
          <w:szCs w:val="24"/>
          <w:u w:val="single"/>
        </w:rPr>
        <w:t>2020</w:t>
      </w:r>
      <w:r>
        <w:rPr>
          <w:rFonts w:hint="eastAsia" w:ascii="宋体" w:hAnsi="宋体" w:cs="宋体"/>
          <w:sz w:val="24"/>
          <w:szCs w:val="24"/>
          <w:u w:val="single"/>
        </w:rPr>
        <w:t>年</w:t>
      </w:r>
      <w:r>
        <w:rPr>
          <w:rFonts w:ascii="宋体" w:hAnsi="宋体" w:cs="宋体"/>
          <w:sz w:val="24"/>
          <w:szCs w:val="24"/>
          <w:u w:val="single"/>
        </w:rPr>
        <w:t>09</w:t>
      </w:r>
      <w:r>
        <w:rPr>
          <w:rFonts w:hint="eastAsia" w:ascii="宋体" w:hAnsi="宋体" w:cs="宋体"/>
          <w:sz w:val="24"/>
          <w:szCs w:val="24"/>
          <w:u w:val="single"/>
        </w:rPr>
        <w:t>月</w:t>
      </w:r>
      <w:r>
        <w:rPr>
          <w:rFonts w:ascii="宋体" w:hAnsi="宋体" w:cs="宋体"/>
          <w:sz w:val="24"/>
          <w:szCs w:val="24"/>
          <w:u w:val="single"/>
        </w:rPr>
        <w:t>30</w:t>
      </w:r>
      <w:r>
        <w:rPr>
          <w:rFonts w:hint="eastAsia" w:ascii="宋体" w:hAnsi="宋体" w:cs="宋体"/>
          <w:sz w:val="24"/>
          <w:szCs w:val="24"/>
          <w:u w:val="single"/>
        </w:rPr>
        <w:t>日</w:t>
      </w:r>
      <w:r>
        <w:rPr>
          <w:rFonts w:ascii="宋体" w:hAnsi="宋体" w:cs="宋体"/>
          <w:sz w:val="24"/>
          <w:szCs w:val="24"/>
          <w:u w:val="single"/>
        </w:rPr>
        <w:t>10</w:t>
      </w:r>
      <w:r>
        <w:rPr>
          <w:rFonts w:hint="eastAsia" w:ascii="宋体" w:hAnsi="宋体" w:cs="宋体"/>
          <w:sz w:val="24"/>
          <w:szCs w:val="24"/>
          <w:u w:val="single"/>
        </w:rPr>
        <w:t>点</w:t>
      </w:r>
      <w:r>
        <w:rPr>
          <w:rFonts w:ascii="宋体" w:cs="宋体"/>
          <w:sz w:val="24"/>
          <w:szCs w:val="24"/>
          <w:u w:val="single"/>
        </w:rPr>
        <w:t>00</w:t>
      </w:r>
      <w:r>
        <w:rPr>
          <w:rFonts w:hint="eastAsia" w:ascii="宋体" w:hAnsi="宋体" w:cs="宋体"/>
          <w:sz w:val="24"/>
          <w:szCs w:val="24"/>
          <w:u w:val="single"/>
        </w:rPr>
        <w:t>分</w:t>
      </w:r>
      <w:r>
        <w:rPr>
          <w:rFonts w:hint="eastAsia" w:ascii="宋体" w:hAnsi="宋体" w:cs="宋体"/>
          <w:sz w:val="24"/>
          <w:szCs w:val="24"/>
        </w:rPr>
        <w:t>（北京时间）前提交响应文件。</w:t>
      </w:r>
    </w:p>
    <w:p>
      <w:pPr>
        <w:pStyle w:val="7"/>
        <w:keepNext w:val="0"/>
        <w:keepLines w:val="0"/>
        <w:spacing w:line="240" w:lineRule="auto"/>
        <w:jc w:val="both"/>
        <w:rPr>
          <w:rFonts w:ascii="宋体" w:hAnsi="宋体" w:eastAsia="宋体" w:cs="Times New Roman"/>
          <w:b w:val="0"/>
          <w:bCs w:val="0"/>
          <w:sz w:val="24"/>
          <w:szCs w:val="24"/>
        </w:rPr>
      </w:pPr>
      <w:bookmarkStart w:id="7" w:name="_Toc28359012"/>
      <w:bookmarkStart w:id="8" w:name="_Toc28359089"/>
      <w:bookmarkStart w:id="9" w:name="_Toc35393629"/>
      <w:bookmarkStart w:id="10" w:name="_Toc35393798"/>
      <w:r>
        <w:rPr>
          <w:rFonts w:hint="eastAsia" w:ascii="宋体" w:hAnsi="宋体" w:eastAsia="宋体" w:cs="宋体"/>
          <w:b w:val="0"/>
          <w:bCs w:val="0"/>
          <w:sz w:val="24"/>
          <w:szCs w:val="24"/>
        </w:rPr>
        <w:t>一、项目基本情况</w:t>
      </w:r>
      <w:bookmarkEnd w:id="7"/>
      <w:bookmarkEnd w:id="8"/>
      <w:bookmarkEnd w:id="9"/>
      <w:bookmarkEnd w:id="10"/>
    </w:p>
    <w:p>
      <w:pPr>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项目编号：郑财磋商采购</w:t>
      </w:r>
      <w:r>
        <w:rPr>
          <w:rFonts w:ascii="宋体" w:hAnsi="宋体" w:cs="宋体"/>
          <w:sz w:val="24"/>
          <w:szCs w:val="24"/>
        </w:rPr>
        <w:t>-2020-205</w:t>
      </w:r>
    </w:p>
    <w:p>
      <w:pPr>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项目名称：郑州市市直机关事务管理局市直机关办公区食堂前厅售饭系统升级改造项目</w:t>
      </w:r>
    </w:p>
    <w:p>
      <w:pPr>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采购方式：竞争性磋商</w:t>
      </w:r>
    </w:p>
    <w:p>
      <w:pPr>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预算金额：</w:t>
      </w:r>
      <w:r>
        <w:rPr>
          <w:rFonts w:ascii="宋体" w:hAnsi="宋体" w:cs="宋体"/>
          <w:sz w:val="24"/>
          <w:szCs w:val="24"/>
        </w:rPr>
        <w:t>1585000</w:t>
      </w:r>
      <w:r>
        <w:rPr>
          <w:rFonts w:hint="eastAsia" w:ascii="宋体" w:hAnsi="宋体" w:cs="宋体"/>
          <w:sz w:val="24"/>
          <w:szCs w:val="24"/>
        </w:rPr>
        <w:t>元人民币</w:t>
      </w:r>
    </w:p>
    <w:p>
      <w:pPr>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采购需求：市直机关办公区食堂前厅售饭系统升级改造</w:t>
      </w:r>
    </w:p>
    <w:p>
      <w:pPr>
        <w:ind w:firstLine="480" w:firstLineChars="200"/>
        <w:rPr>
          <w:rFonts w:ascii="宋体"/>
          <w:sz w:val="24"/>
          <w:szCs w:val="24"/>
          <w:u w:val="single"/>
        </w:rPr>
      </w:pPr>
      <w:r>
        <w:rPr>
          <w:rFonts w:ascii="宋体" w:hAnsi="宋体" w:cs="宋体"/>
          <w:sz w:val="24"/>
          <w:szCs w:val="24"/>
        </w:rPr>
        <w:t>6.</w:t>
      </w:r>
      <w:r>
        <w:rPr>
          <w:rFonts w:hint="eastAsia" w:ascii="宋体" w:hAnsi="宋体" w:cs="宋体"/>
          <w:sz w:val="24"/>
          <w:szCs w:val="24"/>
        </w:rPr>
        <w:t>工期：</w:t>
      </w:r>
      <w:r>
        <w:rPr>
          <w:rFonts w:ascii="宋体" w:hAnsi="宋体" w:cs="宋体"/>
          <w:sz w:val="24"/>
          <w:szCs w:val="24"/>
        </w:rPr>
        <w:t>14</w:t>
      </w:r>
      <w:r>
        <w:rPr>
          <w:rFonts w:hint="eastAsia" w:ascii="宋体" w:hAnsi="宋体" w:cs="宋体"/>
          <w:sz w:val="24"/>
          <w:szCs w:val="24"/>
        </w:rPr>
        <w:t>日历天</w:t>
      </w:r>
    </w:p>
    <w:p>
      <w:pPr>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本项目不接受联合体。</w:t>
      </w:r>
    </w:p>
    <w:p>
      <w:pPr>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是否接受进口产品：否</w:t>
      </w:r>
    </w:p>
    <w:p>
      <w:pPr>
        <w:pStyle w:val="7"/>
        <w:keepNext w:val="0"/>
        <w:keepLines w:val="0"/>
        <w:spacing w:line="240" w:lineRule="auto"/>
        <w:jc w:val="both"/>
        <w:rPr>
          <w:rFonts w:ascii="宋体" w:hAnsi="宋体" w:eastAsia="宋体" w:cs="Times New Roman"/>
          <w:b w:val="0"/>
          <w:bCs w:val="0"/>
          <w:sz w:val="24"/>
          <w:szCs w:val="24"/>
        </w:rPr>
      </w:pPr>
      <w:bookmarkStart w:id="11" w:name="_Toc28359013"/>
      <w:bookmarkStart w:id="12" w:name="_Toc28359090"/>
      <w:bookmarkStart w:id="13" w:name="_Toc35393630"/>
      <w:bookmarkStart w:id="14" w:name="_Toc35393799"/>
      <w:r>
        <w:rPr>
          <w:rFonts w:hint="eastAsia" w:ascii="宋体" w:hAnsi="宋体" w:eastAsia="宋体" w:cs="宋体"/>
          <w:b w:val="0"/>
          <w:bCs w:val="0"/>
          <w:sz w:val="24"/>
          <w:szCs w:val="24"/>
        </w:rPr>
        <w:t>二、申请人的资格要求：</w:t>
      </w:r>
      <w:bookmarkEnd w:id="11"/>
      <w:bookmarkEnd w:id="12"/>
      <w:bookmarkEnd w:id="13"/>
      <w:bookmarkEnd w:id="14"/>
    </w:p>
    <w:p>
      <w:pPr>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满足《中华人民共和国政府采购法》第二十二条规定；</w:t>
      </w:r>
    </w:p>
    <w:p>
      <w:pPr>
        <w:ind w:firstLine="480" w:firstLineChars="200"/>
        <w:rPr>
          <w:rFonts w:ascii="宋体"/>
          <w:sz w:val="24"/>
          <w:szCs w:val="24"/>
        </w:rPr>
      </w:pPr>
      <w:bookmarkStart w:id="15" w:name="_Toc28359091"/>
      <w:bookmarkStart w:id="16" w:name="_Toc28359014"/>
      <w:r>
        <w:rPr>
          <w:rFonts w:ascii="宋体" w:hAnsi="宋体" w:cs="宋体"/>
          <w:sz w:val="24"/>
          <w:szCs w:val="24"/>
        </w:rPr>
        <w:t>2.</w:t>
      </w:r>
      <w:r>
        <w:rPr>
          <w:rFonts w:hint="eastAsia" w:ascii="宋体" w:hAnsi="宋体" w:cs="宋体"/>
          <w:sz w:val="24"/>
          <w:szCs w:val="24"/>
        </w:rPr>
        <w:t>落实政府采购政策需满足的资格要求：无</w:t>
      </w:r>
    </w:p>
    <w:p>
      <w:pPr>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本项目的特定资格要求：无</w:t>
      </w:r>
    </w:p>
    <w:p>
      <w:pPr>
        <w:ind w:firstLine="480" w:firstLineChars="200"/>
        <w:rPr>
          <w:rFonts w:ascii="宋体"/>
          <w:i/>
          <w:iCs/>
          <w:sz w:val="24"/>
          <w:szCs w:val="24"/>
        </w:rPr>
      </w:pPr>
      <w:r>
        <w:rPr>
          <w:rFonts w:ascii="宋体" w:hAnsi="宋体" w:cs="宋体"/>
          <w:sz w:val="24"/>
          <w:szCs w:val="24"/>
        </w:rPr>
        <w:t xml:space="preserve">4. </w:t>
      </w:r>
      <w:r>
        <w:rPr>
          <w:rFonts w:hint="eastAsia" w:ascii="宋体" w:hAnsi="宋体" w:cs="宋体"/>
          <w:sz w:val="24"/>
          <w:szCs w:val="24"/>
        </w:rPr>
        <w:t>根据《关于在政府采购活动中查询及使用信用记录有关问题的通知》</w:t>
      </w:r>
      <w:r>
        <w:rPr>
          <w:rFonts w:ascii="宋体" w:hAnsi="宋体" w:cs="宋体"/>
          <w:sz w:val="24"/>
          <w:szCs w:val="24"/>
        </w:rPr>
        <w:t>(</w:t>
      </w:r>
      <w:r>
        <w:rPr>
          <w:rFonts w:hint="eastAsia" w:ascii="宋体" w:hAnsi="宋体" w:cs="宋体"/>
          <w:sz w:val="24"/>
          <w:szCs w:val="24"/>
        </w:rPr>
        <w:t>财库</w:t>
      </w:r>
      <w:r>
        <w:rPr>
          <w:rFonts w:ascii="宋体" w:hAnsi="宋体" w:cs="宋体"/>
          <w:sz w:val="24"/>
          <w:szCs w:val="24"/>
        </w:rPr>
        <w:t>[2016]125</w:t>
      </w:r>
      <w:r>
        <w:rPr>
          <w:rFonts w:hint="eastAsia" w:ascii="宋体" w:hAnsi="宋体" w:cs="宋体"/>
          <w:sz w:val="24"/>
          <w:szCs w:val="24"/>
        </w:rPr>
        <w:t>号</w:t>
      </w:r>
      <w:r>
        <w:rPr>
          <w:rFonts w:ascii="宋体" w:hAnsi="宋体" w:cs="宋体"/>
          <w:sz w:val="24"/>
          <w:szCs w:val="24"/>
        </w:rPr>
        <w:t>)</w:t>
      </w:r>
      <w:r>
        <w:rPr>
          <w:rFonts w:hint="eastAsia" w:ascii="宋体" w:hAnsi="宋体" w:cs="宋体"/>
          <w:sz w:val="24"/>
          <w:szCs w:val="24"/>
        </w:rPr>
        <w:t>的规定，招标代理机构将通过</w:t>
      </w:r>
      <w:r>
        <w:rPr>
          <w:rFonts w:hint="eastAsia" w:ascii="宋体" w:cs="宋体"/>
          <w:sz w:val="24"/>
          <w:szCs w:val="24"/>
        </w:rPr>
        <w:t>“</w:t>
      </w:r>
      <w:r>
        <w:rPr>
          <w:rFonts w:hint="eastAsia" w:ascii="宋体" w:hAnsi="宋体" w:cs="宋体"/>
          <w:sz w:val="24"/>
          <w:szCs w:val="24"/>
        </w:rPr>
        <w:t>信用中国</w:t>
      </w:r>
      <w:r>
        <w:rPr>
          <w:rFonts w:hint="eastAsia" w:ascii="宋体" w:cs="宋体"/>
          <w:sz w:val="24"/>
          <w:szCs w:val="24"/>
        </w:rPr>
        <w:t>”</w:t>
      </w:r>
      <w:r>
        <w:rPr>
          <w:rFonts w:hint="eastAsia" w:ascii="宋体" w:hAnsi="宋体" w:cs="宋体"/>
          <w:sz w:val="24"/>
          <w:szCs w:val="24"/>
        </w:rPr>
        <w:t>网站（</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）查询相关主体信用记录。查询内容为在</w:t>
      </w:r>
      <w:r>
        <w:rPr>
          <w:rFonts w:hint="eastAsia" w:ascii="宋体" w:cs="宋体"/>
          <w:sz w:val="24"/>
          <w:szCs w:val="24"/>
        </w:rPr>
        <w:t>“</w:t>
      </w:r>
      <w:r>
        <w:rPr>
          <w:rFonts w:hint="eastAsia" w:ascii="宋体" w:hAnsi="宋体" w:cs="宋体"/>
          <w:sz w:val="24"/>
          <w:szCs w:val="24"/>
        </w:rPr>
        <w:t>信用中国</w:t>
      </w:r>
      <w:r>
        <w:rPr>
          <w:rFonts w:hint="eastAsia" w:ascii="宋体" w:cs="宋体"/>
          <w:sz w:val="24"/>
          <w:szCs w:val="24"/>
        </w:rPr>
        <w:t>”</w:t>
      </w:r>
      <w:r>
        <w:rPr>
          <w:rFonts w:hint="eastAsia" w:ascii="宋体" w:hAnsi="宋体" w:cs="宋体"/>
          <w:sz w:val="24"/>
          <w:szCs w:val="24"/>
        </w:rPr>
        <w:t>网站中查询“失信被执行人”和“重大税收违法案件当事人名单”，在“中国政府采购网”查询“政府采购严重违法失信行为记录名单”，无以上记录的供应商为合格供应商。本项目信用记录截止时间为投标截止时间。</w:t>
      </w:r>
    </w:p>
    <w:p>
      <w:pPr>
        <w:pStyle w:val="7"/>
        <w:keepNext w:val="0"/>
        <w:keepLines w:val="0"/>
        <w:spacing w:line="240" w:lineRule="auto"/>
        <w:jc w:val="both"/>
        <w:rPr>
          <w:rFonts w:ascii="宋体" w:hAnsi="宋体" w:eastAsia="宋体" w:cs="Times New Roman"/>
          <w:b w:val="0"/>
          <w:bCs w:val="0"/>
          <w:sz w:val="24"/>
          <w:szCs w:val="24"/>
        </w:rPr>
      </w:pPr>
      <w:bookmarkStart w:id="17" w:name="_Toc35393800"/>
      <w:bookmarkStart w:id="18" w:name="_Toc35393631"/>
      <w:r>
        <w:rPr>
          <w:rFonts w:hint="eastAsia" w:ascii="宋体" w:hAnsi="宋体" w:eastAsia="宋体" w:cs="宋体"/>
          <w:b w:val="0"/>
          <w:bCs w:val="0"/>
          <w:sz w:val="24"/>
          <w:szCs w:val="24"/>
        </w:rPr>
        <w:t>三、获取采购文件</w:t>
      </w:r>
      <w:bookmarkEnd w:id="15"/>
      <w:bookmarkEnd w:id="16"/>
      <w:bookmarkEnd w:id="17"/>
      <w:bookmarkEnd w:id="18"/>
    </w:p>
    <w:p>
      <w:pPr>
        <w:ind w:firstLine="540"/>
        <w:rPr>
          <w:rFonts w:ascii="宋体"/>
          <w:sz w:val="24"/>
          <w:szCs w:val="24"/>
        </w:rPr>
      </w:pPr>
      <w:r>
        <w:rPr>
          <w:rFonts w:ascii="宋体" w:hAnsi="宋体" w:cs="宋体"/>
          <w:sz w:val="24"/>
          <w:szCs w:val="24"/>
        </w:rPr>
        <w:t>1.</w:t>
      </w:r>
      <w:r>
        <w:rPr>
          <w:rFonts w:hint="eastAsia" w:ascii="宋体" w:hAnsi="宋体" w:cs="宋体"/>
          <w:sz w:val="24"/>
          <w:szCs w:val="24"/>
        </w:rPr>
        <w:t>时间：</w:t>
      </w:r>
      <w:r>
        <w:rPr>
          <w:rFonts w:ascii="宋体" w:hAnsi="宋体" w:cs="宋体"/>
          <w:sz w:val="24"/>
          <w:szCs w:val="24"/>
          <w:u w:val="single"/>
        </w:rPr>
        <w:t>2020</w:t>
      </w:r>
      <w:r>
        <w:rPr>
          <w:rFonts w:hint="eastAsia" w:ascii="宋体" w:hAnsi="宋体" w:cs="宋体"/>
          <w:sz w:val="24"/>
          <w:szCs w:val="24"/>
          <w:u w:val="single"/>
        </w:rPr>
        <w:t>年</w:t>
      </w:r>
      <w:r>
        <w:rPr>
          <w:rFonts w:ascii="宋体" w:hAnsi="宋体" w:cs="宋体"/>
          <w:sz w:val="24"/>
          <w:szCs w:val="24"/>
          <w:u w:val="single"/>
        </w:rPr>
        <w:t>09</w:t>
      </w:r>
      <w:r>
        <w:rPr>
          <w:rFonts w:hint="eastAsia" w:ascii="宋体" w:hAnsi="宋体" w:cs="宋体"/>
          <w:sz w:val="24"/>
          <w:szCs w:val="24"/>
          <w:u w:val="single"/>
        </w:rPr>
        <w:t>月</w:t>
      </w:r>
      <w:r>
        <w:rPr>
          <w:rFonts w:ascii="宋体" w:hAnsi="宋体" w:cs="宋体"/>
          <w:sz w:val="24"/>
          <w:szCs w:val="24"/>
          <w:u w:val="single"/>
        </w:rPr>
        <w:t>18</w:t>
      </w:r>
      <w:r>
        <w:rPr>
          <w:rFonts w:hint="eastAsia" w:ascii="宋体" w:hAnsi="宋体" w:cs="宋体"/>
          <w:sz w:val="24"/>
          <w:szCs w:val="24"/>
          <w:u w:val="single"/>
        </w:rPr>
        <w:t>日</w:t>
      </w:r>
      <w:r>
        <w:rPr>
          <w:rFonts w:ascii="宋体" w:cs="宋体"/>
          <w:sz w:val="24"/>
          <w:szCs w:val="24"/>
          <w:u w:val="single"/>
        </w:rPr>
        <w:t>00</w:t>
      </w:r>
      <w:r>
        <w:rPr>
          <w:rFonts w:hint="eastAsia" w:ascii="宋体" w:hAnsi="宋体" w:cs="宋体"/>
          <w:sz w:val="24"/>
          <w:szCs w:val="24"/>
          <w:u w:val="single"/>
        </w:rPr>
        <w:t>：</w:t>
      </w:r>
      <w:r>
        <w:rPr>
          <w:rFonts w:ascii="宋体" w:cs="宋体"/>
          <w:sz w:val="24"/>
          <w:szCs w:val="24"/>
          <w:u w:val="single"/>
        </w:rPr>
        <w:t>00</w:t>
      </w:r>
      <w:r>
        <w:rPr>
          <w:rFonts w:hint="eastAsia" w:ascii="宋体" w:hAnsi="宋体" w:cs="宋体"/>
          <w:sz w:val="24"/>
          <w:szCs w:val="24"/>
        </w:rPr>
        <w:t>至</w:t>
      </w:r>
      <w:r>
        <w:rPr>
          <w:rFonts w:ascii="宋体" w:hAnsi="宋体" w:cs="宋体"/>
          <w:sz w:val="24"/>
          <w:szCs w:val="24"/>
        </w:rPr>
        <w:t>2020</w:t>
      </w:r>
      <w:r>
        <w:rPr>
          <w:rFonts w:hint="eastAsia" w:ascii="宋体" w:hAnsi="宋体" w:cs="宋体"/>
          <w:sz w:val="24"/>
          <w:szCs w:val="24"/>
          <w:u w:val="single"/>
        </w:rPr>
        <w:t>年</w:t>
      </w:r>
      <w:r>
        <w:rPr>
          <w:rFonts w:ascii="宋体" w:hAnsi="宋体" w:cs="宋体"/>
          <w:sz w:val="24"/>
          <w:szCs w:val="24"/>
          <w:u w:val="single"/>
        </w:rPr>
        <w:t>09</w:t>
      </w:r>
      <w:r>
        <w:rPr>
          <w:rFonts w:hint="eastAsia" w:ascii="宋体" w:hAnsi="宋体" w:cs="宋体"/>
          <w:sz w:val="24"/>
          <w:szCs w:val="24"/>
          <w:u w:val="single"/>
        </w:rPr>
        <w:t>月</w:t>
      </w:r>
      <w:r>
        <w:rPr>
          <w:rFonts w:ascii="宋体" w:hAnsi="宋体" w:cs="宋体"/>
          <w:sz w:val="24"/>
          <w:szCs w:val="24"/>
          <w:u w:val="single"/>
        </w:rPr>
        <w:t>25</w:t>
      </w:r>
      <w:r>
        <w:rPr>
          <w:rFonts w:hint="eastAsia" w:ascii="宋体" w:hAnsi="宋体" w:cs="宋体"/>
          <w:sz w:val="24"/>
          <w:szCs w:val="24"/>
          <w:u w:val="single"/>
        </w:rPr>
        <w:t>日</w:t>
      </w:r>
      <w:r>
        <w:rPr>
          <w:rFonts w:ascii="宋体" w:hAnsi="宋体" w:cs="宋体"/>
          <w:sz w:val="24"/>
          <w:szCs w:val="24"/>
          <w:u w:val="single"/>
        </w:rPr>
        <w:t>23</w:t>
      </w:r>
      <w:r>
        <w:rPr>
          <w:rFonts w:hint="eastAsia" w:ascii="宋体" w:hAnsi="宋体" w:cs="宋体"/>
          <w:sz w:val="24"/>
          <w:szCs w:val="24"/>
          <w:u w:val="single"/>
        </w:rPr>
        <w:t>：</w:t>
      </w:r>
      <w:r>
        <w:rPr>
          <w:rFonts w:ascii="宋体" w:hAnsi="宋体" w:cs="宋体"/>
          <w:sz w:val="24"/>
          <w:szCs w:val="24"/>
          <w:u w:val="single"/>
        </w:rPr>
        <w:t>59</w:t>
      </w:r>
      <w:r>
        <w:rPr>
          <w:rFonts w:hint="eastAsia" w:ascii="宋体" w:hAnsi="宋体" w:cs="宋体"/>
          <w:sz w:val="24"/>
          <w:szCs w:val="24"/>
        </w:rPr>
        <w:t>（北京时间，法定节假日除外</w:t>
      </w:r>
      <w:r>
        <w:rPr>
          <w:rFonts w:ascii="宋体" w:hAnsi="宋体" w:cs="宋体"/>
          <w:sz w:val="24"/>
          <w:szCs w:val="24"/>
        </w:rPr>
        <w:t xml:space="preserve"> </w:t>
      </w:r>
      <w:r>
        <w:rPr>
          <w:rFonts w:hint="eastAsia" w:ascii="宋体" w:hAnsi="宋体" w:cs="宋体"/>
          <w:sz w:val="24"/>
          <w:szCs w:val="24"/>
        </w:rPr>
        <w:t>）</w:t>
      </w:r>
    </w:p>
    <w:p>
      <w:pPr>
        <w:ind w:firstLine="540"/>
        <w:rPr>
          <w:rFonts w:ascii="宋体"/>
          <w:sz w:val="24"/>
          <w:szCs w:val="24"/>
          <w:u w:val="single"/>
        </w:rPr>
      </w:pPr>
      <w:r>
        <w:rPr>
          <w:rFonts w:ascii="宋体" w:hAnsi="宋体" w:cs="宋体"/>
          <w:sz w:val="24"/>
          <w:szCs w:val="24"/>
        </w:rPr>
        <w:t>2.</w:t>
      </w:r>
      <w:r>
        <w:rPr>
          <w:rFonts w:hint="eastAsia" w:ascii="宋体" w:hAnsi="宋体" w:cs="宋体"/>
          <w:sz w:val="24"/>
          <w:szCs w:val="24"/>
        </w:rPr>
        <w:t>地点：登录“郑州市公共资源交易中心网（</w:t>
      </w:r>
      <w:r>
        <w:rPr>
          <w:rFonts w:ascii="宋体" w:hAnsi="宋体" w:cs="宋体"/>
          <w:sz w:val="24"/>
          <w:szCs w:val="24"/>
        </w:rPr>
        <w:t>http://www.zzsggzy.com/</w:t>
      </w:r>
      <w:r>
        <w:rPr>
          <w:rFonts w:hint="eastAsia" w:ascii="宋体" w:hAnsi="宋体" w:cs="宋体"/>
          <w:sz w:val="24"/>
          <w:szCs w:val="24"/>
        </w:rPr>
        <w:t>）”，凭企业身份认证锁下载招标文件。</w:t>
      </w:r>
    </w:p>
    <w:p>
      <w:pPr>
        <w:ind w:firstLine="540"/>
        <w:rPr>
          <w:rFonts w:ascii="宋体"/>
          <w:sz w:val="24"/>
          <w:szCs w:val="24"/>
          <w:u w:val="single"/>
        </w:rPr>
      </w:pPr>
      <w:r>
        <w:rPr>
          <w:rFonts w:ascii="宋体" w:hAnsi="宋体" w:cs="宋体"/>
          <w:sz w:val="24"/>
          <w:szCs w:val="24"/>
        </w:rPr>
        <w:t>3.</w:t>
      </w:r>
      <w:r>
        <w:rPr>
          <w:rFonts w:hint="eastAsia" w:ascii="宋体" w:hAnsi="宋体" w:cs="宋体"/>
          <w:sz w:val="24"/>
          <w:szCs w:val="24"/>
        </w:rPr>
        <w:t>方式：投标人凭</w:t>
      </w:r>
      <w:r>
        <w:rPr>
          <w:rFonts w:ascii="宋体" w:hAnsi="宋体" w:cs="宋体"/>
          <w:sz w:val="24"/>
          <w:szCs w:val="24"/>
        </w:rPr>
        <w:t>CA</w:t>
      </w:r>
      <w:r>
        <w:rPr>
          <w:rFonts w:hint="eastAsia" w:ascii="宋体" w:hAnsi="宋体" w:cs="宋体"/>
          <w:sz w:val="24"/>
          <w:szCs w:val="24"/>
        </w:rPr>
        <w:t>密钥登录“郑州市公共资源交易中心网”点击“交易主体登录”下载所含格式（</w:t>
      </w:r>
      <w:r>
        <w:rPr>
          <w:rFonts w:ascii="宋体" w:hAnsi="宋体" w:cs="宋体"/>
          <w:sz w:val="24"/>
          <w:szCs w:val="24"/>
        </w:rPr>
        <w:t>*.ZZZF</w:t>
      </w:r>
      <w:r>
        <w:rPr>
          <w:rFonts w:hint="eastAsia" w:ascii="宋体" w:hAnsi="宋体" w:cs="宋体"/>
          <w:sz w:val="24"/>
          <w:szCs w:val="24"/>
        </w:rPr>
        <w:t>）的采购文件及资料。</w:t>
      </w:r>
    </w:p>
    <w:p>
      <w:pPr>
        <w:ind w:firstLine="540"/>
        <w:rPr>
          <w:rFonts w:ascii="宋体"/>
          <w:color w:val="FF0000"/>
          <w:sz w:val="24"/>
          <w:szCs w:val="24"/>
        </w:rPr>
      </w:pPr>
      <w:r>
        <w:rPr>
          <w:rFonts w:ascii="宋体" w:hAnsi="宋体" w:cs="宋体"/>
          <w:sz w:val="24"/>
          <w:szCs w:val="24"/>
        </w:rPr>
        <w:t>4.</w:t>
      </w:r>
      <w:r>
        <w:rPr>
          <w:rFonts w:hint="eastAsia" w:ascii="宋体" w:hAnsi="宋体" w:cs="宋体"/>
          <w:sz w:val="24"/>
          <w:szCs w:val="24"/>
        </w:rPr>
        <w:t>售价：</w:t>
      </w:r>
      <w:r>
        <w:rPr>
          <w:rFonts w:ascii="宋体" w:cs="宋体"/>
          <w:sz w:val="24"/>
          <w:szCs w:val="24"/>
          <w:u w:val="single"/>
        </w:rPr>
        <w:t>0</w:t>
      </w:r>
      <w:r>
        <w:rPr>
          <w:rFonts w:hint="eastAsia" w:ascii="宋体" w:hAnsi="宋体" w:cs="宋体"/>
          <w:sz w:val="24"/>
          <w:szCs w:val="24"/>
          <w:u w:val="single"/>
        </w:rPr>
        <w:t>元</w:t>
      </w:r>
    </w:p>
    <w:p>
      <w:pPr>
        <w:pStyle w:val="7"/>
        <w:keepNext w:val="0"/>
        <w:keepLines w:val="0"/>
        <w:spacing w:line="240" w:lineRule="auto"/>
        <w:jc w:val="both"/>
        <w:rPr>
          <w:rFonts w:ascii="宋体" w:hAnsi="宋体" w:eastAsia="宋体" w:cs="Times New Roman"/>
          <w:b w:val="0"/>
          <w:bCs w:val="0"/>
          <w:sz w:val="24"/>
          <w:szCs w:val="24"/>
        </w:rPr>
      </w:pPr>
      <w:bookmarkStart w:id="19" w:name="_Toc28359092"/>
      <w:bookmarkStart w:id="20" w:name="_Toc28359015"/>
      <w:bookmarkStart w:id="21" w:name="_Toc35393632"/>
      <w:bookmarkStart w:id="22" w:name="_Toc35393801"/>
      <w:r>
        <w:rPr>
          <w:rFonts w:hint="eastAsia" w:ascii="宋体" w:hAnsi="宋体" w:eastAsia="宋体" w:cs="宋体"/>
          <w:b w:val="0"/>
          <w:bCs w:val="0"/>
          <w:sz w:val="24"/>
          <w:szCs w:val="24"/>
        </w:rPr>
        <w:t>四、响应文件提交</w:t>
      </w:r>
      <w:bookmarkEnd w:id="19"/>
      <w:bookmarkEnd w:id="20"/>
      <w:bookmarkEnd w:id="21"/>
      <w:bookmarkEnd w:id="22"/>
    </w:p>
    <w:p>
      <w:pPr>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时间：</w:t>
      </w:r>
      <w:r>
        <w:rPr>
          <w:rFonts w:ascii="宋体" w:hAnsi="宋体" w:cs="宋体"/>
          <w:sz w:val="24"/>
          <w:szCs w:val="24"/>
          <w:u w:val="single"/>
        </w:rPr>
        <w:t>2020</w:t>
      </w:r>
      <w:r>
        <w:rPr>
          <w:rFonts w:hint="eastAsia" w:ascii="宋体" w:hAnsi="宋体" w:cs="宋体"/>
          <w:sz w:val="24"/>
          <w:szCs w:val="24"/>
          <w:u w:val="single"/>
        </w:rPr>
        <w:t>年</w:t>
      </w:r>
      <w:r>
        <w:rPr>
          <w:rFonts w:ascii="宋体" w:hAnsi="宋体" w:cs="宋体"/>
          <w:sz w:val="24"/>
          <w:szCs w:val="24"/>
          <w:u w:val="single"/>
        </w:rPr>
        <w:t>09</w:t>
      </w:r>
      <w:r>
        <w:rPr>
          <w:rFonts w:hint="eastAsia" w:ascii="宋体" w:hAnsi="宋体" w:cs="宋体"/>
          <w:sz w:val="24"/>
          <w:szCs w:val="24"/>
          <w:u w:val="single"/>
        </w:rPr>
        <w:t>月</w:t>
      </w:r>
      <w:r>
        <w:rPr>
          <w:rFonts w:ascii="宋体" w:hAnsi="宋体" w:cs="宋体"/>
          <w:sz w:val="24"/>
          <w:szCs w:val="24"/>
          <w:u w:val="single"/>
        </w:rPr>
        <w:t>30</w:t>
      </w:r>
      <w:r>
        <w:rPr>
          <w:rFonts w:hint="eastAsia" w:ascii="宋体" w:hAnsi="宋体" w:cs="宋体"/>
          <w:sz w:val="24"/>
          <w:szCs w:val="24"/>
          <w:u w:val="single"/>
        </w:rPr>
        <w:t>日</w:t>
      </w:r>
      <w:r>
        <w:rPr>
          <w:rFonts w:ascii="宋体" w:hAnsi="宋体" w:cs="宋体"/>
          <w:sz w:val="24"/>
          <w:szCs w:val="24"/>
          <w:u w:val="single"/>
        </w:rPr>
        <w:t>10</w:t>
      </w:r>
      <w:r>
        <w:rPr>
          <w:rFonts w:hint="eastAsia" w:ascii="宋体" w:hAnsi="宋体" w:cs="宋体"/>
          <w:sz w:val="24"/>
          <w:szCs w:val="24"/>
          <w:u w:val="single"/>
        </w:rPr>
        <w:t>点</w:t>
      </w:r>
      <w:r>
        <w:rPr>
          <w:rFonts w:ascii="宋体" w:hAnsi="宋体" w:cs="宋体"/>
          <w:sz w:val="24"/>
          <w:szCs w:val="24"/>
          <w:u w:val="single"/>
        </w:rPr>
        <w:t>00</w:t>
      </w:r>
      <w:r>
        <w:rPr>
          <w:rFonts w:hint="eastAsia" w:ascii="宋体" w:hAnsi="宋体" w:cs="宋体"/>
          <w:sz w:val="24"/>
          <w:szCs w:val="24"/>
          <w:u w:val="single"/>
        </w:rPr>
        <w:t>分</w:t>
      </w:r>
      <w:r>
        <w:rPr>
          <w:rFonts w:hint="eastAsia" w:ascii="宋体" w:hAnsi="宋体" w:cs="宋体"/>
          <w:sz w:val="24"/>
          <w:szCs w:val="24"/>
        </w:rPr>
        <w:t>（北京时间）</w:t>
      </w:r>
    </w:p>
    <w:p>
      <w:pPr>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地点：郑州市公共资源交易中心（</w:t>
      </w:r>
      <w:r>
        <w:rPr>
          <w:rFonts w:ascii="宋体" w:hAnsi="宋体" w:cs="宋体"/>
          <w:sz w:val="24"/>
          <w:szCs w:val="24"/>
        </w:rPr>
        <w:t>http://www.zzsggzy.com</w:t>
      </w:r>
      <w:r>
        <w:rPr>
          <w:rFonts w:hint="eastAsia" w:ascii="宋体" w:hAnsi="宋体" w:cs="宋体"/>
          <w:sz w:val="24"/>
          <w:szCs w:val="24"/>
        </w:rPr>
        <w:t>）电子交易平台</w:t>
      </w:r>
    </w:p>
    <w:p>
      <w:pPr>
        <w:ind w:firstLine="480" w:firstLineChars="200"/>
        <w:rPr>
          <w:rFonts w:ascii="宋体"/>
          <w:sz w:val="24"/>
          <w:szCs w:val="24"/>
        </w:rPr>
      </w:pPr>
      <w:r>
        <w:rPr>
          <w:rFonts w:hint="eastAsia" w:ascii="宋体" w:hAnsi="宋体" w:cs="宋体"/>
          <w:sz w:val="24"/>
          <w:szCs w:val="24"/>
        </w:rPr>
        <w:t>投标文件包括电子投标文件：（</w:t>
      </w:r>
      <w:r>
        <w:rPr>
          <w:rFonts w:ascii="宋体" w:hAnsi="宋体" w:cs="宋体"/>
          <w:sz w:val="24"/>
          <w:szCs w:val="24"/>
        </w:rPr>
        <w:t>1</w:t>
      </w:r>
      <w:r>
        <w:rPr>
          <w:rFonts w:hint="eastAsia" w:ascii="宋体" w:hAnsi="宋体" w:cs="宋体"/>
          <w:sz w:val="24"/>
          <w:szCs w:val="24"/>
        </w:rPr>
        <w:t>）加密电子投标文件（</w:t>
      </w:r>
      <w:r>
        <w:rPr>
          <w:rFonts w:ascii="宋体" w:hAnsi="宋体" w:cs="宋体"/>
          <w:sz w:val="24"/>
          <w:szCs w:val="24"/>
        </w:rPr>
        <w:t>.ZZTF</w:t>
      </w:r>
      <w:r>
        <w:rPr>
          <w:rFonts w:hint="eastAsia" w:ascii="宋体" w:hAnsi="宋体" w:cs="宋体"/>
          <w:sz w:val="24"/>
          <w:szCs w:val="24"/>
        </w:rPr>
        <w:t>格式）须在投标截止时间前通过“郑州市公共资源交易中心（</w:t>
      </w:r>
      <w:r>
        <w:rPr>
          <w:rFonts w:ascii="宋体" w:hAnsi="宋体" w:cs="宋体"/>
          <w:sz w:val="24"/>
          <w:szCs w:val="24"/>
        </w:rPr>
        <w:t>http://www.zzsggzy.com/</w:t>
      </w:r>
      <w:r>
        <w:rPr>
          <w:rFonts w:hint="eastAsia" w:ascii="宋体" w:hAnsi="宋体" w:cs="宋体"/>
          <w:sz w:val="24"/>
          <w:szCs w:val="24"/>
        </w:rPr>
        <w:t>）”电子交易平台加密上传；</w:t>
      </w:r>
    </w:p>
    <w:p>
      <w:pPr>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）加密电子投标文件为“郑州市公共资源交易中心（</w:t>
      </w:r>
      <w:r>
        <w:rPr>
          <w:rFonts w:ascii="宋体" w:hAnsi="宋体" w:cs="宋体"/>
          <w:sz w:val="24"/>
          <w:szCs w:val="24"/>
        </w:rPr>
        <w:t>http://www.zzsggzy.com/</w:t>
      </w:r>
      <w:r>
        <w:rPr>
          <w:rFonts w:hint="eastAsia" w:ascii="宋体" w:hAnsi="宋体" w:cs="宋体"/>
          <w:sz w:val="24"/>
          <w:szCs w:val="24"/>
        </w:rPr>
        <w:t>）”网站提供的“投标文件制作工具”软件制作生成的加密版投标文件。</w:t>
      </w:r>
    </w:p>
    <w:p>
      <w:pPr>
        <w:ind w:firstLine="480" w:firstLineChars="200"/>
        <w:rPr>
          <w:rFonts w:ascii="宋体"/>
          <w:sz w:val="24"/>
          <w:szCs w:val="24"/>
          <w:u w:val="single"/>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）各投标人需使用本单位</w:t>
      </w:r>
      <w:r>
        <w:rPr>
          <w:rFonts w:ascii="宋体" w:hAnsi="宋体" w:cs="宋体"/>
          <w:sz w:val="24"/>
          <w:szCs w:val="24"/>
        </w:rPr>
        <w:t>CA</w:t>
      </w:r>
      <w:r>
        <w:rPr>
          <w:rFonts w:hint="eastAsia" w:ascii="宋体" w:hAnsi="宋体" w:cs="宋体"/>
          <w:sz w:val="24"/>
          <w:szCs w:val="24"/>
        </w:rPr>
        <w:t>锁（制作投标文件时所使用的</w:t>
      </w:r>
      <w:r>
        <w:rPr>
          <w:rFonts w:ascii="宋体" w:hAnsi="宋体" w:cs="宋体"/>
          <w:sz w:val="24"/>
          <w:szCs w:val="24"/>
        </w:rPr>
        <w:t>CA</w:t>
      </w:r>
      <w:r>
        <w:rPr>
          <w:rFonts w:hint="eastAsia" w:ascii="宋体" w:hAnsi="宋体" w:cs="宋体"/>
          <w:sz w:val="24"/>
          <w:szCs w:val="24"/>
        </w:rPr>
        <w:t>锁）对本单位的加密电子投标文件进行现场解密。</w:t>
      </w:r>
    </w:p>
    <w:p>
      <w:pPr>
        <w:pStyle w:val="7"/>
        <w:keepNext w:val="0"/>
        <w:keepLines w:val="0"/>
        <w:spacing w:line="240" w:lineRule="auto"/>
        <w:jc w:val="both"/>
        <w:rPr>
          <w:rFonts w:ascii="宋体" w:hAnsi="宋体" w:eastAsia="宋体" w:cs="Times New Roman"/>
          <w:b w:val="0"/>
          <w:bCs w:val="0"/>
          <w:sz w:val="24"/>
          <w:szCs w:val="24"/>
        </w:rPr>
      </w:pPr>
      <w:bookmarkStart w:id="23" w:name="_Toc35393633"/>
      <w:bookmarkStart w:id="24" w:name="_Toc28359093"/>
      <w:bookmarkStart w:id="25" w:name="_Toc35393802"/>
      <w:bookmarkStart w:id="26" w:name="_Toc28359016"/>
      <w:r>
        <w:rPr>
          <w:rFonts w:hint="eastAsia" w:ascii="宋体" w:hAnsi="宋体" w:eastAsia="宋体" w:cs="宋体"/>
          <w:b w:val="0"/>
          <w:bCs w:val="0"/>
          <w:sz w:val="24"/>
          <w:szCs w:val="24"/>
        </w:rPr>
        <w:t>五、响应文件开启</w:t>
      </w:r>
      <w:bookmarkEnd w:id="23"/>
      <w:bookmarkEnd w:id="24"/>
      <w:bookmarkEnd w:id="25"/>
      <w:bookmarkEnd w:id="26"/>
    </w:p>
    <w:p>
      <w:pPr>
        <w:ind w:firstLine="480" w:firstLineChars="200"/>
        <w:rPr>
          <w:rFonts w:ascii="宋体"/>
          <w:sz w:val="24"/>
          <w:szCs w:val="24"/>
          <w:u w:val="single"/>
        </w:rPr>
      </w:pPr>
      <w:r>
        <w:rPr>
          <w:rFonts w:ascii="宋体" w:hAnsi="宋体" w:cs="宋体"/>
          <w:sz w:val="24"/>
          <w:szCs w:val="24"/>
        </w:rPr>
        <w:t>1.</w:t>
      </w:r>
      <w:r>
        <w:rPr>
          <w:rFonts w:hint="eastAsia" w:ascii="宋体" w:hAnsi="宋体" w:cs="宋体"/>
          <w:sz w:val="24"/>
          <w:szCs w:val="24"/>
        </w:rPr>
        <w:t>时间：</w:t>
      </w:r>
      <w:r>
        <w:rPr>
          <w:rFonts w:ascii="宋体" w:hAnsi="宋体" w:cs="宋体"/>
          <w:sz w:val="24"/>
          <w:szCs w:val="24"/>
          <w:u w:val="single"/>
        </w:rPr>
        <w:t>2020</w:t>
      </w:r>
      <w:r>
        <w:rPr>
          <w:rFonts w:hint="eastAsia" w:ascii="宋体" w:hAnsi="宋体" w:cs="宋体"/>
          <w:sz w:val="24"/>
          <w:szCs w:val="24"/>
          <w:u w:val="single"/>
        </w:rPr>
        <w:t>年</w:t>
      </w:r>
      <w:r>
        <w:rPr>
          <w:rFonts w:ascii="宋体" w:hAnsi="宋体" w:cs="宋体"/>
          <w:sz w:val="24"/>
          <w:szCs w:val="24"/>
          <w:u w:val="single"/>
        </w:rPr>
        <w:t>09</w:t>
      </w:r>
      <w:r>
        <w:rPr>
          <w:rFonts w:hint="eastAsia" w:ascii="宋体" w:hAnsi="宋体" w:cs="宋体"/>
          <w:sz w:val="24"/>
          <w:szCs w:val="24"/>
          <w:u w:val="single"/>
        </w:rPr>
        <w:t>月</w:t>
      </w:r>
      <w:r>
        <w:rPr>
          <w:rFonts w:ascii="宋体" w:hAnsi="宋体" w:cs="宋体"/>
          <w:sz w:val="24"/>
          <w:szCs w:val="24"/>
          <w:u w:val="single"/>
        </w:rPr>
        <w:t>30</w:t>
      </w:r>
      <w:r>
        <w:rPr>
          <w:rFonts w:hint="eastAsia" w:ascii="宋体" w:hAnsi="宋体" w:cs="宋体"/>
          <w:sz w:val="24"/>
          <w:szCs w:val="24"/>
          <w:u w:val="single"/>
        </w:rPr>
        <w:t>日</w:t>
      </w:r>
      <w:r>
        <w:rPr>
          <w:rFonts w:ascii="宋体" w:hAnsi="宋体" w:cs="宋体"/>
          <w:sz w:val="24"/>
          <w:szCs w:val="24"/>
          <w:u w:val="single"/>
        </w:rPr>
        <w:t>10</w:t>
      </w:r>
      <w:r>
        <w:rPr>
          <w:rFonts w:hint="eastAsia" w:ascii="宋体" w:hAnsi="宋体" w:cs="宋体"/>
          <w:sz w:val="24"/>
          <w:szCs w:val="24"/>
          <w:u w:val="single"/>
        </w:rPr>
        <w:t>点</w:t>
      </w:r>
      <w:r>
        <w:rPr>
          <w:rFonts w:ascii="宋体" w:hAnsi="宋体" w:cs="宋体"/>
          <w:sz w:val="24"/>
          <w:szCs w:val="24"/>
          <w:u w:val="single"/>
        </w:rPr>
        <w:t>00</w:t>
      </w:r>
      <w:r>
        <w:rPr>
          <w:rFonts w:hint="eastAsia" w:ascii="宋体" w:hAnsi="宋体" w:cs="宋体"/>
          <w:sz w:val="24"/>
          <w:szCs w:val="24"/>
          <w:u w:val="single"/>
        </w:rPr>
        <w:t>分</w:t>
      </w:r>
      <w:r>
        <w:rPr>
          <w:rFonts w:hint="eastAsia" w:ascii="宋体" w:hAnsi="宋体" w:cs="宋体"/>
          <w:sz w:val="24"/>
          <w:szCs w:val="24"/>
        </w:rPr>
        <w:t>（北京时间）</w:t>
      </w:r>
    </w:p>
    <w:p>
      <w:pPr>
        <w:ind w:firstLine="480" w:firstLineChars="200"/>
        <w:rPr>
          <w:rFonts w:ascii="宋体"/>
          <w:sz w:val="24"/>
          <w:szCs w:val="24"/>
          <w:u w:val="single"/>
        </w:rPr>
      </w:pPr>
      <w:r>
        <w:rPr>
          <w:rFonts w:ascii="宋体" w:hAnsi="宋体" w:cs="宋体"/>
          <w:sz w:val="24"/>
          <w:szCs w:val="24"/>
        </w:rPr>
        <w:t>2.</w:t>
      </w:r>
      <w:r>
        <w:rPr>
          <w:rFonts w:hint="eastAsia" w:ascii="宋体" w:hAnsi="宋体" w:cs="宋体"/>
          <w:sz w:val="24"/>
          <w:szCs w:val="24"/>
        </w:rPr>
        <w:t>地点：郑州市公共资源交易中心第一开标室（原）（郑州市中原区淮河西路</w:t>
      </w:r>
      <w:r>
        <w:rPr>
          <w:rFonts w:ascii="宋体" w:hAnsi="宋体" w:cs="宋体"/>
          <w:sz w:val="24"/>
          <w:szCs w:val="24"/>
        </w:rPr>
        <w:t>39</w:t>
      </w:r>
      <w:r>
        <w:rPr>
          <w:rFonts w:hint="eastAsia" w:ascii="宋体" w:hAnsi="宋体" w:cs="宋体"/>
          <w:sz w:val="24"/>
          <w:szCs w:val="24"/>
        </w:rPr>
        <w:t>号）</w:t>
      </w:r>
      <w:r>
        <w:rPr>
          <w:rFonts w:ascii="宋体" w:hAnsi="宋体" w:cs="宋体"/>
          <w:sz w:val="24"/>
          <w:szCs w:val="24"/>
        </w:rPr>
        <w:t xml:space="preserve"> </w:t>
      </w:r>
    </w:p>
    <w:p>
      <w:pPr>
        <w:pStyle w:val="7"/>
        <w:keepNext w:val="0"/>
        <w:keepLines w:val="0"/>
        <w:spacing w:line="240" w:lineRule="auto"/>
        <w:jc w:val="both"/>
        <w:rPr>
          <w:rFonts w:ascii="宋体" w:hAnsi="宋体" w:eastAsia="宋体" w:cs="Times New Roman"/>
          <w:b w:val="0"/>
          <w:bCs w:val="0"/>
          <w:sz w:val="24"/>
          <w:szCs w:val="24"/>
        </w:rPr>
      </w:pPr>
      <w:bookmarkStart w:id="27" w:name="_Toc28359094"/>
      <w:bookmarkStart w:id="28" w:name="_Toc28359017"/>
      <w:bookmarkStart w:id="29" w:name="_Toc35393634"/>
      <w:bookmarkStart w:id="30" w:name="_Toc35393803"/>
      <w:r>
        <w:rPr>
          <w:rFonts w:hint="eastAsia" w:ascii="宋体" w:hAnsi="宋体" w:eastAsia="宋体" w:cs="宋体"/>
          <w:b w:val="0"/>
          <w:bCs w:val="0"/>
          <w:sz w:val="24"/>
          <w:szCs w:val="24"/>
        </w:rPr>
        <w:t>六、发布公告的的媒介及公告期限</w:t>
      </w:r>
      <w:bookmarkEnd w:id="27"/>
      <w:bookmarkEnd w:id="28"/>
      <w:bookmarkEnd w:id="29"/>
      <w:bookmarkEnd w:id="30"/>
    </w:p>
    <w:p>
      <w:pPr>
        <w:ind w:firstLine="480" w:firstLineChars="200"/>
        <w:rPr>
          <w:rFonts w:ascii="宋体"/>
          <w:sz w:val="24"/>
          <w:szCs w:val="24"/>
        </w:rPr>
      </w:pPr>
      <w:r>
        <w:rPr>
          <w:rFonts w:hint="eastAsia" w:ascii="宋体" w:hAnsi="宋体" w:cs="宋体"/>
          <w:sz w:val="24"/>
          <w:szCs w:val="24"/>
        </w:rPr>
        <w:t>本次招标公告在《郑州市政府采购网》《郑州市公共资源交易中心网》上发布。公告期限为三个工作日。</w:t>
      </w:r>
      <w:r>
        <w:rPr>
          <w:rFonts w:ascii="宋体" w:hAnsi="宋体" w:cs="宋体"/>
          <w:sz w:val="24"/>
          <w:szCs w:val="24"/>
        </w:rPr>
        <w:t>2020</w:t>
      </w:r>
      <w:r>
        <w:rPr>
          <w:rFonts w:hint="eastAsia" w:ascii="宋体" w:hAnsi="宋体" w:cs="宋体"/>
          <w:sz w:val="24"/>
          <w:szCs w:val="24"/>
        </w:rPr>
        <w:t>年</w:t>
      </w:r>
      <w:r>
        <w:rPr>
          <w:rFonts w:ascii="宋体" w:cs="宋体"/>
          <w:sz w:val="24"/>
          <w:szCs w:val="24"/>
        </w:rPr>
        <w:t>0</w:t>
      </w:r>
      <w:r>
        <w:rPr>
          <w:rFonts w:ascii="宋体" w:hAnsi="宋体" w:cs="宋体"/>
          <w:sz w:val="24"/>
          <w:szCs w:val="24"/>
        </w:rPr>
        <w:t>9</w:t>
      </w:r>
      <w:r>
        <w:rPr>
          <w:rFonts w:hint="eastAsia" w:ascii="宋体" w:hAnsi="宋体" w:cs="宋体"/>
          <w:sz w:val="24"/>
          <w:szCs w:val="24"/>
        </w:rPr>
        <w:t>月</w:t>
      </w:r>
      <w:r>
        <w:rPr>
          <w:rFonts w:ascii="宋体" w:hAnsi="宋体" w:cs="宋体"/>
          <w:sz w:val="24"/>
          <w:szCs w:val="24"/>
        </w:rPr>
        <w:t>18</w:t>
      </w:r>
      <w:r>
        <w:rPr>
          <w:rFonts w:hint="eastAsia" w:ascii="宋体" w:hAnsi="宋体" w:cs="宋体"/>
          <w:sz w:val="24"/>
          <w:szCs w:val="24"/>
        </w:rPr>
        <w:t>日至</w:t>
      </w:r>
      <w:r>
        <w:rPr>
          <w:rFonts w:ascii="宋体" w:hAnsi="宋体" w:cs="宋体"/>
          <w:sz w:val="24"/>
          <w:szCs w:val="24"/>
        </w:rPr>
        <w:t>2020</w:t>
      </w:r>
      <w:r>
        <w:rPr>
          <w:rFonts w:hint="eastAsia" w:ascii="宋体" w:hAnsi="宋体" w:cs="宋体"/>
          <w:sz w:val="24"/>
          <w:szCs w:val="24"/>
        </w:rPr>
        <w:t>年</w:t>
      </w:r>
      <w:r>
        <w:rPr>
          <w:rFonts w:ascii="宋体" w:hAnsi="宋体" w:cs="宋体"/>
          <w:sz w:val="24"/>
          <w:szCs w:val="24"/>
        </w:rPr>
        <w:t>09</w:t>
      </w:r>
      <w:r>
        <w:rPr>
          <w:rFonts w:hint="eastAsia" w:ascii="宋体" w:hAnsi="宋体" w:cs="宋体"/>
          <w:sz w:val="24"/>
          <w:szCs w:val="24"/>
        </w:rPr>
        <w:t>月</w:t>
      </w:r>
      <w:r>
        <w:rPr>
          <w:rFonts w:ascii="宋体" w:hAnsi="宋体" w:cs="宋体"/>
          <w:sz w:val="24"/>
          <w:szCs w:val="24"/>
        </w:rPr>
        <w:t>23</w:t>
      </w:r>
      <w:r>
        <w:rPr>
          <w:rFonts w:hint="eastAsia" w:ascii="宋体" w:hAnsi="宋体" w:cs="宋体"/>
          <w:sz w:val="24"/>
          <w:szCs w:val="24"/>
        </w:rPr>
        <w:t>日。</w:t>
      </w:r>
    </w:p>
    <w:p>
      <w:pPr>
        <w:pStyle w:val="7"/>
        <w:keepNext w:val="0"/>
        <w:keepLines w:val="0"/>
        <w:spacing w:line="240" w:lineRule="auto"/>
        <w:jc w:val="both"/>
        <w:rPr>
          <w:rFonts w:ascii="宋体" w:hAnsi="宋体" w:eastAsia="宋体" w:cs="Times New Roman"/>
          <w:b w:val="0"/>
          <w:bCs w:val="0"/>
          <w:sz w:val="24"/>
          <w:szCs w:val="24"/>
        </w:rPr>
      </w:pPr>
      <w:bookmarkStart w:id="31" w:name="_Toc35393635"/>
      <w:bookmarkStart w:id="32" w:name="_Toc35393804"/>
      <w:r>
        <w:rPr>
          <w:rFonts w:hint="eastAsia" w:ascii="宋体" w:hAnsi="宋体" w:eastAsia="宋体" w:cs="宋体"/>
          <w:b w:val="0"/>
          <w:bCs w:val="0"/>
          <w:sz w:val="24"/>
          <w:szCs w:val="24"/>
        </w:rPr>
        <w:t>七、其他补充事宜</w:t>
      </w:r>
      <w:bookmarkEnd w:id="31"/>
      <w:bookmarkEnd w:id="32"/>
      <w:r>
        <w:rPr>
          <w:rFonts w:hint="eastAsia" w:ascii="宋体" w:hAnsi="宋体" w:eastAsia="宋体" w:cs="宋体"/>
          <w:b w:val="0"/>
          <w:bCs w:val="0"/>
          <w:sz w:val="24"/>
          <w:szCs w:val="24"/>
        </w:rPr>
        <w:t>：无</w:t>
      </w:r>
    </w:p>
    <w:p>
      <w:pPr>
        <w:pStyle w:val="7"/>
        <w:keepNext w:val="0"/>
        <w:keepLines w:val="0"/>
        <w:spacing w:line="240" w:lineRule="auto"/>
        <w:jc w:val="both"/>
        <w:rPr>
          <w:rFonts w:ascii="宋体" w:hAnsi="宋体" w:eastAsia="宋体" w:cs="Times New Roman"/>
          <w:b w:val="0"/>
          <w:bCs w:val="0"/>
          <w:sz w:val="24"/>
          <w:szCs w:val="24"/>
        </w:rPr>
      </w:pPr>
      <w:bookmarkStart w:id="33" w:name="_Toc28359018"/>
      <w:bookmarkStart w:id="34" w:name="_Toc28359095"/>
      <w:bookmarkStart w:id="35" w:name="_Toc35393636"/>
      <w:bookmarkStart w:id="36" w:name="_Toc35393805"/>
      <w:r>
        <w:rPr>
          <w:rFonts w:hint="eastAsia" w:ascii="宋体" w:hAnsi="宋体" w:eastAsia="宋体" w:cs="宋体"/>
          <w:b w:val="0"/>
          <w:bCs w:val="0"/>
          <w:sz w:val="24"/>
          <w:szCs w:val="24"/>
        </w:rPr>
        <w:t>八、凡对本次采购提出询问，请按以下方式联系。</w:t>
      </w:r>
      <w:bookmarkEnd w:id="33"/>
      <w:bookmarkEnd w:id="34"/>
      <w:bookmarkEnd w:id="35"/>
      <w:bookmarkEnd w:id="36"/>
    </w:p>
    <w:p>
      <w:pPr>
        <w:pStyle w:val="7"/>
        <w:keepNext w:val="0"/>
        <w:keepLines w:val="0"/>
        <w:spacing w:line="240" w:lineRule="auto"/>
        <w:ind w:firstLine="720" w:firstLineChars="300"/>
        <w:jc w:val="both"/>
        <w:rPr>
          <w:rFonts w:ascii="宋体" w:hAnsi="宋体" w:eastAsia="宋体" w:cs="Times New Roman"/>
          <w:b w:val="0"/>
          <w:bCs w:val="0"/>
          <w:sz w:val="24"/>
          <w:szCs w:val="24"/>
        </w:rPr>
      </w:pPr>
      <w:bookmarkStart w:id="37" w:name="_Toc28359096"/>
      <w:bookmarkStart w:id="38" w:name="_Toc28359019"/>
      <w:bookmarkStart w:id="39" w:name="_Toc35393637"/>
      <w:bookmarkStart w:id="40" w:name="_Toc35393806"/>
      <w:r>
        <w:rPr>
          <w:rFonts w:ascii="宋体" w:hAnsi="宋体" w:eastAsia="宋体" w:cs="宋体"/>
          <w:b w:val="0"/>
          <w:bCs w:val="0"/>
          <w:sz w:val="24"/>
          <w:szCs w:val="24"/>
        </w:rPr>
        <w:t>1.</w:t>
      </w:r>
      <w:r>
        <w:rPr>
          <w:rFonts w:hint="eastAsia" w:ascii="宋体" w:hAnsi="宋体" w:eastAsia="宋体" w:cs="宋体"/>
          <w:b w:val="0"/>
          <w:bCs w:val="0"/>
          <w:sz w:val="24"/>
          <w:szCs w:val="24"/>
        </w:rPr>
        <w:t>采购人信息</w:t>
      </w:r>
      <w:bookmarkEnd w:id="37"/>
      <w:bookmarkEnd w:id="38"/>
      <w:bookmarkEnd w:id="39"/>
      <w:bookmarkEnd w:id="40"/>
    </w:p>
    <w:p>
      <w:pPr>
        <w:ind w:left="1079" w:leftChars="371" w:hanging="300" w:hangingChars="125"/>
        <w:jc w:val="left"/>
        <w:rPr>
          <w:rFonts w:ascii="宋体"/>
          <w:sz w:val="24"/>
          <w:szCs w:val="24"/>
        </w:rPr>
      </w:pP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称：</w:t>
      </w:r>
      <w:r>
        <w:rPr>
          <w:rFonts w:hint="eastAsia" w:ascii="宋体" w:hAnsi="宋体" w:cs="宋体"/>
          <w:sz w:val="24"/>
          <w:szCs w:val="24"/>
          <w:u w:val="single"/>
        </w:rPr>
        <w:t>郑州市市直机关事务管理局</w:t>
      </w:r>
    </w:p>
    <w:p>
      <w:pPr>
        <w:ind w:left="1079" w:leftChars="371" w:hanging="300" w:hangingChars="125"/>
        <w:jc w:val="left"/>
        <w:rPr>
          <w:rFonts w:ascii="宋体"/>
          <w:sz w:val="24"/>
          <w:szCs w:val="24"/>
          <w:u w:val="single"/>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址：郑州市中原路市委北院</w:t>
      </w:r>
    </w:p>
    <w:p>
      <w:pPr>
        <w:ind w:left="1079" w:leftChars="371" w:hanging="300" w:hangingChars="125"/>
        <w:jc w:val="left"/>
        <w:rPr>
          <w:rFonts w:ascii="宋体"/>
          <w:sz w:val="24"/>
          <w:szCs w:val="24"/>
          <w:u w:val="single"/>
        </w:rPr>
      </w:pPr>
      <w:r>
        <w:rPr>
          <w:rFonts w:hint="eastAsia" w:ascii="宋体" w:hAnsi="宋体" w:cs="宋体"/>
          <w:sz w:val="24"/>
          <w:szCs w:val="24"/>
        </w:rPr>
        <w:t>联系人：</w:t>
      </w:r>
      <w:r>
        <w:rPr>
          <w:rFonts w:hint="eastAsia" w:ascii="宋体" w:hAnsi="宋体" w:cs="宋体"/>
          <w:sz w:val="24"/>
          <w:szCs w:val="24"/>
          <w:u w:val="single"/>
        </w:rPr>
        <w:t>孙老师</w:t>
      </w:r>
    </w:p>
    <w:p>
      <w:pPr>
        <w:ind w:left="1079" w:leftChars="371" w:hanging="300" w:hangingChars="125"/>
        <w:jc w:val="left"/>
        <w:rPr>
          <w:rFonts w:ascii="宋体"/>
          <w:sz w:val="24"/>
          <w:szCs w:val="24"/>
        </w:rPr>
      </w:pPr>
      <w:r>
        <w:rPr>
          <w:rFonts w:hint="eastAsia" w:ascii="宋体" w:hAnsi="宋体" w:cs="宋体"/>
          <w:sz w:val="24"/>
          <w:szCs w:val="24"/>
        </w:rPr>
        <w:t>联系方式：</w:t>
      </w:r>
      <w:r>
        <w:rPr>
          <w:rFonts w:ascii="宋体" w:hAnsi="宋体" w:cs="宋体"/>
          <w:sz w:val="24"/>
          <w:szCs w:val="24"/>
        </w:rPr>
        <w:t>13838392220</w:t>
      </w:r>
    </w:p>
    <w:p>
      <w:pPr>
        <w:pStyle w:val="7"/>
        <w:keepNext w:val="0"/>
        <w:keepLines w:val="0"/>
        <w:spacing w:line="240" w:lineRule="auto"/>
        <w:ind w:firstLine="720" w:firstLineChars="300"/>
        <w:jc w:val="both"/>
        <w:rPr>
          <w:rFonts w:ascii="宋体" w:hAnsi="宋体" w:eastAsia="宋体" w:cs="Times New Roman"/>
          <w:b w:val="0"/>
          <w:bCs w:val="0"/>
          <w:sz w:val="24"/>
          <w:szCs w:val="24"/>
        </w:rPr>
      </w:pPr>
      <w:bookmarkStart w:id="41" w:name="_Toc28359097"/>
      <w:bookmarkStart w:id="42" w:name="_Toc28359020"/>
      <w:bookmarkStart w:id="43" w:name="_Toc35393638"/>
      <w:bookmarkStart w:id="44" w:name="_Toc35393807"/>
      <w:r>
        <w:rPr>
          <w:rFonts w:ascii="宋体" w:hAnsi="宋体" w:eastAsia="宋体" w:cs="宋体"/>
          <w:b w:val="0"/>
          <w:bCs w:val="0"/>
          <w:sz w:val="24"/>
          <w:szCs w:val="24"/>
        </w:rPr>
        <w:t>2.</w:t>
      </w:r>
      <w:r>
        <w:rPr>
          <w:rFonts w:hint="eastAsia" w:ascii="宋体" w:hAnsi="宋体" w:eastAsia="宋体" w:cs="宋体"/>
          <w:b w:val="0"/>
          <w:bCs w:val="0"/>
          <w:sz w:val="24"/>
          <w:szCs w:val="24"/>
        </w:rPr>
        <w:t>采购代理机构信息</w:t>
      </w:r>
      <w:bookmarkEnd w:id="41"/>
      <w:bookmarkEnd w:id="42"/>
      <w:bookmarkEnd w:id="43"/>
      <w:bookmarkEnd w:id="44"/>
    </w:p>
    <w:p>
      <w:pPr>
        <w:ind w:firstLine="720" w:firstLineChars="300"/>
        <w:rPr>
          <w:rFonts w:ascii="宋体"/>
          <w:sz w:val="24"/>
          <w:szCs w:val="24"/>
        </w:rPr>
      </w:pP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称：</w:t>
      </w:r>
      <w:r>
        <w:rPr>
          <w:rFonts w:hint="eastAsia" w:ascii="宋体" w:hAnsi="宋体" w:cs="宋体"/>
          <w:sz w:val="24"/>
          <w:szCs w:val="24"/>
          <w:u w:val="single"/>
        </w:rPr>
        <w:t>河南招标采购服务有限公司</w:t>
      </w:r>
      <w:r>
        <w:rPr>
          <w:rFonts w:hint="eastAsia" w:ascii="宋体" w:hAnsi="宋体" w:cs="宋体"/>
          <w:sz w:val="24"/>
          <w:szCs w:val="24"/>
        </w:rPr>
        <w:t>　　　　　　　　　　　　</w:t>
      </w:r>
    </w:p>
    <w:p>
      <w:pPr>
        <w:ind w:firstLine="720" w:firstLineChars="300"/>
        <w:rPr>
          <w:rFonts w:ascii="宋体"/>
          <w:sz w:val="24"/>
          <w:szCs w:val="24"/>
          <w:u w:val="single"/>
        </w:rPr>
      </w:pPr>
      <w:r>
        <w:rPr>
          <w:rFonts w:hint="eastAsia" w:ascii="宋体" w:hAnsi="宋体" w:cs="宋体"/>
          <w:sz w:val="24"/>
          <w:szCs w:val="24"/>
        </w:rPr>
        <w:t>地　　址：</w:t>
      </w:r>
      <w:r>
        <w:rPr>
          <w:rFonts w:hint="eastAsia" w:ascii="宋体" w:hAnsi="宋体" w:cs="宋体"/>
          <w:sz w:val="24"/>
          <w:szCs w:val="24"/>
          <w:u w:val="single"/>
        </w:rPr>
        <w:t>郑州市金水区纬四路</w:t>
      </w:r>
      <w:r>
        <w:rPr>
          <w:rFonts w:ascii="宋体" w:hAnsi="宋体" w:cs="宋体"/>
          <w:sz w:val="24"/>
          <w:szCs w:val="24"/>
          <w:u w:val="single"/>
        </w:rPr>
        <w:t>13</w:t>
      </w:r>
      <w:r>
        <w:rPr>
          <w:rFonts w:hint="eastAsia" w:ascii="宋体" w:hAnsi="宋体" w:cs="宋体"/>
          <w:sz w:val="24"/>
          <w:szCs w:val="24"/>
          <w:u w:val="single"/>
        </w:rPr>
        <w:t>号</w:t>
      </w:r>
    </w:p>
    <w:p>
      <w:pPr>
        <w:ind w:left="1079" w:leftChars="371" w:hanging="300" w:hangingChars="125"/>
        <w:jc w:val="left"/>
        <w:rPr>
          <w:rFonts w:ascii="宋体"/>
          <w:sz w:val="24"/>
          <w:szCs w:val="24"/>
          <w:u w:val="single"/>
        </w:rPr>
      </w:pPr>
      <w:r>
        <w:rPr>
          <w:rFonts w:hint="eastAsia" w:ascii="宋体" w:hAnsi="宋体" w:cs="宋体"/>
          <w:sz w:val="24"/>
          <w:szCs w:val="24"/>
        </w:rPr>
        <w:t>联系人：</w:t>
      </w:r>
      <w:r>
        <w:rPr>
          <w:rFonts w:hint="eastAsia" w:ascii="宋体" w:hAnsi="宋体" w:cs="宋体"/>
          <w:sz w:val="24"/>
          <w:szCs w:val="24"/>
          <w:u w:val="single"/>
        </w:rPr>
        <w:t>张广夙</w:t>
      </w:r>
    </w:p>
    <w:p>
      <w:pPr>
        <w:ind w:firstLine="720" w:firstLineChars="300"/>
        <w:rPr>
          <w:rFonts w:ascii="宋体"/>
          <w:sz w:val="24"/>
          <w:szCs w:val="24"/>
          <w:u w:val="single"/>
        </w:rPr>
      </w:pPr>
      <w:r>
        <w:rPr>
          <w:rFonts w:hint="eastAsia" w:ascii="宋体" w:hAnsi="宋体" w:cs="宋体"/>
          <w:sz w:val="24"/>
          <w:szCs w:val="24"/>
        </w:rPr>
        <w:t>联系方式：</w:t>
      </w:r>
      <w:r>
        <w:rPr>
          <w:rFonts w:ascii="宋体" w:hAnsi="宋体" w:cs="宋体"/>
          <w:sz w:val="24"/>
          <w:szCs w:val="24"/>
        </w:rPr>
        <w:t>0371-65990020</w:t>
      </w:r>
    </w:p>
    <w:p>
      <w:pPr>
        <w:pStyle w:val="7"/>
        <w:keepNext w:val="0"/>
        <w:keepLines w:val="0"/>
        <w:spacing w:line="240" w:lineRule="auto"/>
        <w:ind w:firstLine="720" w:firstLineChars="300"/>
        <w:jc w:val="both"/>
        <w:rPr>
          <w:rFonts w:ascii="宋体" w:hAnsi="宋体" w:eastAsia="宋体" w:cs="Times New Roman"/>
          <w:b w:val="0"/>
          <w:bCs w:val="0"/>
          <w:sz w:val="24"/>
          <w:szCs w:val="24"/>
        </w:rPr>
      </w:pPr>
      <w:bookmarkStart w:id="45" w:name="_Toc28359021"/>
      <w:bookmarkStart w:id="46" w:name="_Toc28359098"/>
      <w:bookmarkStart w:id="47" w:name="_Toc35393639"/>
      <w:bookmarkStart w:id="48" w:name="_Toc35393808"/>
      <w:r>
        <w:rPr>
          <w:rFonts w:ascii="宋体" w:hAnsi="宋体" w:eastAsia="宋体" w:cs="宋体"/>
          <w:b w:val="0"/>
          <w:bCs w:val="0"/>
          <w:sz w:val="24"/>
          <w:szCs w:val="24"/>
        </w:rPr>
        <w:t>3.</w:t>
      </w:r>
      <w:r>
        <w:rPr>
          <w:rFonts w:hint="eastAsia" w:ascii="宋体" w:hAnsi="宋体" w:eastAsia="宋体" w:cs="宋体"/>
          <w:b w:val="0"/>
          <w:bCs w:val="0"/>
          <w:sz w:val="24"/>
          <w:szCs w:val="24"/>
        </w:rPr>
        <w:t>项目联系方式</w:t>
      </w:r>
      <w:bookmarkEnd w:id="45"/>
      <w:bookmarkEnd w:id="46"/>
      <w:bookmarkEnd w:id="47"/>
      <w:bookmarkEnd w:id="48"/>
    </w:p>
    <w:p>
      <w:pPr>
        <w:pStyle w:val="19"/>
        <w:ind w:firstLine="720" w:firstLineChars="300"/>
        <w:rPr>
          <w:rFonts w:ascii="宋体" w:hAnsi="宋体" w:eastAsia="宋体" w:cs="Times New Roman"/>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张广夙</w:t>
      </w:r>
    </w:p>
    <w:p>
      <w:pPr>
        <w:spacing w:line="360" w:lineRule="auto"/>
        <w:ind w:firstLine="720" w:firstLineChars="300"/>
        <w:rPr>
          <w:rFonts w:ascii="宋体"/>
          <w:sz w:val="24"/>
          <w:szCs w:val="24"/>
        </w:rPr>
      </w:pPr>
      <w:r>
        <w:rPr>
          <w:rFonts w:hint="eastAsia" w:ascii="宋体" w:hAnsi="宋体" w:cs="宋体"/>
          <w:sz w:val="24"/>
          <w:szCs w:val="24"/>
        </w:rPr>
        <w:t>联系人：</w:t>
      </w:r>
      <w:r>
        <w:rPr>
          <w:rFonts w:ascii="宋体" w:hAnsi="宋体" w:cs="宋体"/>
          <w:sz w:val="24"/>
          <w:szCs w:val="24"/>
        </w:rPr>
        <w:t>0371-65990020</w:t>
      </w:r>
    </w:p>
    <w:p>
      <w:pPr>
        <w:spacing w:line="360" w:lineRule="auto"/>
        <w:ind w:firstLine="720" w:firstLineChars="300"/>
        <w:jc w:val="center"/>
        <w:rPr>
          <w:rFonts w:ascii="宋体"/>
          <w:b/>
          <w:bCs/>
          <w:kern w:val="44"/>
          <w:sz w:val="28"/>
          <w:szCs w:val="28"/>
        </w:rPr>
      </w:pPr>
      <w:r>
        <w:rPr>
          <w:rFonts w:ascii="宋体"/>
          <w:sz w:val="24"/>
          <w:szCs w:val="24"/>
        </w:rPr>
        <w:br w:type="page"/>
      </w:r>
      <w:bookmarkStart w:id="49" w:name="_Toc417491229"/>
      <w:r>
        <w:rPr>
          <w:rFonts w:hint="eastAsia" w:ascii="宋体" w:hAnsi="宋体" w:cs="宋体"/>
          <w:b/>
          <w:bCs/>
          <w:kern w:val="44"/>
          <w:sz w:val="28"/>
          <w:szCs w:val="28"/>
        </w:rPr>
        <w:t>第二部分</w:t>
      </w:r>
      <w:r>
        <w:rPr>
          <w:rFonts w:ascii="宋体" w:hAnsi="宋体" w:cs="宋体"/>
          <w:b/>
          <w:bCs/>
          <w:kern w:val="44"/>
          <w:sz w:val="28"/>
          <w:szCs w:val="28"/>
        </w:rPr>
        <w:t xml:space="preserve"> </w:t>
      </w:r>
      <w:r>
        <w:rPr>
          <w:rFonts w:hint="eastAsia" w:ascii="宋体" w:hAnsi="宋体" w:cs="宋体"/>
          <w:b/>
          <w:bCs/>
          <w:kern w:val="44"/>
          <w:sz w:val="28"/>
          <w:szCs w:val="28"/>
        </w:rPr>
        <w:t>竞争性磋商须知</w:t>
      </w:r>
      <w:bookmarkEnd w:id="5"/>
      <w:bookmarkEnd w:id="6"/>
      <w:bookmarkEnd w:id="49"/>
    </w:p>
    <w:p>
      <w:pPr>
        <w:pStyle w:val="7"/>
        <w:keepNext w:val="0"/>
        <w:keepLines w:val="0"/>
        <w:adjustRightInd w:val="0"/>
        <w:spacing w:before="0" w:after="0" w:line="360" w:lineRule="auto"/>
        <w:textAlignment w:val="baseline"/>
        <w:rPr>
          <w:rFonts w:ascii="宋体" w:hAnsi="宋体" w:eastAsia="宋体" w:cs="Times New Roman"/>
          <w:sz w:val="24"/>
          <w:szCs w:val="24"/>
        </w:rPr>
      </w:pPr>
      <w:bookmarkStart w:id="50" w:name="_Hlt109551004"/>
      <w:bookmarkEnd w:id="50"/>
      <w:bookmarkStart w:id="51" w:name="_Hlt109551148"/>
      <w:bookmarkEnd w:id="51"/>
      <w:bookmarkStart w:id="52" w:name="_Hlt109555469"/>
      <w:bookmarkEnd w:id="52"/>
      <w:bookmarkStart w:id="53" w:name="_Toc90712512"/>
      <w:bookmarkStart w:id="54" w:name="_Toc90713331"/>
      <w:bookmarkStart w:id="55" w:name="_Toc109550772"/>
      <w:bookmarkStart w:id="56" w:name="_Toc417491230"/>
      <w:r>
        <w:rPr>
          <w:rFonts w:hint="eastAsia" w:ascii="宋体" w:hAnsi="宋体" w:eastAsia="宋体" w:cs="宋体"/>
          <w:sz w:val="24"/>
          <w:szCs w:val="24"/>
        </w:rPr>
        <w:t>一</w:t>
      </w:r>
      <w:r>
        <w:rPr>
          <w:rFonts w:ascii="宋体" w:hAnsi="宋体" w:eastAsia="宋体" w:cs="宋体"/>
          <w:sz w:val="24"/>
          <w:szCs w:val="24"/>
        </w:rPr>
        <w:t xml:space="preserve"> </w:t>
      </w:r>
      <w:r>
        <w:rPr>
          <w:rFonts w:hint="eastAsia" w:ascii="宋体" w:hAnsi="宋体" w:eastAsia="宋体" w:cs="宋体"/>
          <w:sz w:val="24"/>
          <w:szCs w:val="24"/>
        </w:rPr>
        <w:t>总则</w:t>
      </w:r>
      <w:bookmarkEnd w:id="53"/>
      <w:bookmarkEnd w:id="54"/>
      <w:bookmarkEnd w:id="55"/>
      <w:bookmarkEnd w:id="56"/>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57" w:name="_Toc90712513"/>
      <w:bookmarkStart w:id="58" w:name="_Toc90713332"/>
      <w:bookmarkStart w:id="59" w:name="_Toc109537497"/>
      <w:bookmarkStart w:id="60" w:name="_Toc109550773"/>
      <w:bookmarkStart w:id="61" w:name="_Toc417491231"/>
      <w:r>
        <w:rPr>
          <w:rFonts w:ascii="宋体" w:hAnsi="宋体" w:eastAsia="宋体" w:cs="宋体"/>
          <w:sz w:val="24"/>
          <w:szCs w:val="24"/>
        </w:rPr>
        <w:t>1.</w:t>
      </w:r>
      <w:r>
        <w:rPr>
          <w:rFonts w:hint="eastAsia" w:ascii="宋体" w:hAnsi="宋体" w:eastAsia="宋体" w:cs="宋体"/>
          <w:sz w:val="24"/>
          <w:szCs w:val="24"/>
        </w:rPr>
        <w:t>资金来源</w:t>
      </w:r>
      <w:bookmarkEnd w:id="57"/>
      <w:bookmarkEnd w:id="58"/>
      <w:bookmarkEnd w:id="59"/>
      <w:bookmarkEnd w:id="60"/>
      <w:bookmarkEnd w:id="61"/>
    </w:p>
    <w:p>
      <w:pPr>
        <w:spacing w:line="360" w:lineRule="auto"/>
        <w:rPr>
          <w:rFonts w:ascii="宋体"/>
          <w:sz w:val="24"/>
          <w:szCs w:val="24"/>
        </w:rPr>
      </w:pPr>
      <w:r>
        <w:rPr>
          <w:rFonts w:ascii="宋体" w:hAnsi="宋体" w:cs="宋体"/>
          <w:sz w:val="24"/>
          <w:szCs w:val="24"/>
        </w:rPr>
        <w:t>1.1</w:t>
      </w:r>
      <w:r>
        <w:rPr>
          <w:rFonts w:hint="eastAsia" w:ascii="宋体" w:hAnsi="宋体" w:cs="宋体"/>
          <w:sz w:val="24"/>
          <w:szCs w:val="24"/>
        </w:rPr>
        <w:t>采购人已筹集资金，用于支付“磋商项目资料表”中采购人采购项目的费用。</w:t>
      </w:r>
      <w:bookmarkStart w:id="62" w:name="_Toc90712514"/>
      <w:bookmarkStart w:id="63" w:name="_Toc90713333"/>
      <w:bookmarkStart w:id="64" w:name="_Toc109537498"/>
      <w:bookmarkStart w:id="65" w:name="_Toc109550774"/>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66" w:name="_Toc417491232"/>
      <w:r>
        <w:rPr>
          <w:rFonts w:ascii="宋体" w:hAnsi="宋体" w:eastAsia="宋体" w:cs="宋体"/>
          <w:sz w:val="24"/>
          <w:szCs w:val="24"/>
        </w:rPr>
        <w:t>2.</w:t>
      </w:r>
      <w:r>
        <w:rPr>
          <w:rFonts w:hint="eastAsia" w:ascii="宋体" w:hAnsi="宋体" w:eastAsia="宋体" w:cs="宋体"/>
          <w:sz w:val="24"/>
          <w:szCs w:val="24"/>
        </w:rPr>
        <w:t>采购方式及磋商供应商要求</w:t>
      </w:r>
      <w:bookmarkEnd w:id="62"/>
      <w:bookmarkEnd w:id="63"/>
      <w:bookmarkEnd w:id="64"/>
      <w:bookmarkEnd w:id="65"/>
      <w:bookmarkEnd w:id="66"/>
    </w:p>
    <w:p>
      <w:pPr>
        <w:spacing w:line="360" w:lineRule="auto"/>
        <w:rPr>
          <w:rFonts w:ascii="宋体"/>
          <w:sz w:val="24"/>
          <w:szCs w:val="24"/>
        </w:rPr>
      </w:pPr>
      <w:r>
        <w:rPr>
          <w:rFonts w:ascii="宋体" w:hAnsi="宋体" w:cs="宋体"/>
          <w:sz w:val="24"/>
          <w:szCs w:val="24"/>
        </w:rPr>
        <w:t>2.1</w:t>
      </w:r>
      <w:r>
        <w:rPr>
          <w:rFonts w:hint="eastAsia" w:ascii="宋体" w:hAnsi="宋体" w:cs="宋体"/>
          <w:sz w:val="24"/>
          <w:szCs w:val="24"/>
        </w:rPr>
        <w:t>本次采购采取竞争性磋商的方式确定成交人。</w:t>
      </w:r>
    </w:p>
    <w:p>
      <w:pPr>
        <w:spacing w:line="360" w:lineRule="auto"/>
        <w:jc w:val="left"/>
        <w:rPr>
          <w:rFonts w:ascii="宋体"/>
          <w:sz w:val="24"/>
          <w:szCs w:val="24"/>
        </w:rPr>
      </w:pPr>
      <w:r>
        <w:rPr>
          <w:rFonts w:ascii="宋体" w:hAnsi="宋体" w:cs="宋体"/>
          <w:sz w:val="24"/>
          <w:szCs w:val="24"/>
        </w:rPr>
        <w:t>2.2</w:t>
      </w:r>
      <w:r>
        <w:rPr>
          <w:rFonts w:hint="eastAsia" w:ascii="宋体" w:hAnsi="宋体" w:cs="宋体"/>
          <w:sz w:val="24"/>
          <w:szCs w:val="24"/>
        </w:rPr>
        <w:t>磋商供应商要求：符合“磋商项目资料表”中要求的。</w:t>
      </w:r>
    </w:p>
    <w:p>
      <w:pPr>
        <w:spacing w:line="360" w:lineRule="auto"/>
        <w:jc w:val="left"/>
        <w:rPr>
          <w:rFonts w:ascii="宋体"/>
          <w:sz w:val="24"/>
          <w:szCs w:val="24"/>
        </w:rPr>
      </w:pPr>
      <w:r>
        <w:rPr>
          <w:rFonts w:ascii="宋体" w:hAnsi="宋体" w:cs="宋体"/>
          <w:sz w:val="24"/>
          <w:szCs w:val="24"/>
        </w:rPr>
        <w:t>2.3</w:t>
      </w:r>
      <w:r>
        <w:rPr>
          <w:rFonts w:hint="eastAsia" w:ascii="宋体" w:hAnsi="宋体" w:cs="宋体"/>
          <w:sz w:val="24"/>
          <w:szCs w:val="24"/>
        </w:rPr>
        <w:t>联合体供应商（不接受联合体）</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67" w:name="_Toc90712515"/>
      <w:bookmarkStart w:id="68" w:name="_Toc90713334"/>
      <w:bookmarkStart w:id="69" w:name="_Toc109537499"/>
      <w:bookmarkStart w:id="70" w:name="_Toc109550775"/>
      <w:bookmarkStart w:id="71" w:name="_Toc417491233"/>
      <w:r>
        <w:rPr>
          <w:rFonts w:ascii="宋体" w:hAnsi="宋体" w:eastAsia="宋体" w:cs="宋体"/>
          <w:sz w:val="24"/>
          <w:szCs w:val="24"/>
        </w:rPr>
        <w:t>3.</w:t>
      </w:r>
      <w:r>
        <w:rPr>
          <w:rFonts w:hint="eastAsia" w:ascii="宋体" w:hAnsi="宋体" w:eastAsia="宋体" w:cs="宋体"/>
          <w:sz w:val="24"/>
          <w:szCs w:val="24"/>
        </w:rPr>
        <w:t>磋商费用</w:t>
      </w:r>
      <w:bookmarkEnd w:id="67"/>
      <w:bookmarkEnd w:id="68"/>
      <w:bookmarkEnd w:id="69"/>
      <w:bookmarkEnd w:id="70"/>
      <w:bookmarkEnd w:id="71"/>
    </w:p>
    <w:p>
      <w:pPr>
        <w:spacing w:line="360" w:lineRule="auto"/>
        <w:rPr>
          <w:rFonts w:ascii="宋体"/>
          <w:sz w:val="24"/>
          <w:szCs w:val="24"/>
        </w:rPr>
      </w:pPr>
      <w:r>
        <w:rPr>
          <w:rFonts w:ascii="宋体" w:hAnsi="宋体" w:cs="宋体"/>
          <w:sz w:val="24"/>
          <w:szCs w:val="24"/>
        </w:rPr>
        <w:t>3.1</w:t>
      </w:r>
      <w:r>
        <w:rPr>
          <w:rFonts w:hint="eastAsia" w:ascii="宋体" w:hAnsi="宋体" w:cs="宋体"/>
          <w:sz w:val="24"/>
          <w:szCs w:val="24"/>
        </w:rPr>
        <w:t>供应商必须自行承担所有与参加磋商有关的费用。不论磋商的结果如何，采购人在任何情况下均无义务和责任承担这些费用。</w:t>
      </w:r>
    </w:p>
    <w:p>
      <w:pPr>
        <w:pStyle w:val="7"/>
        <w:keepNext w:val="0"/>
        <w:keepLines w:val="0"/>
        <w:adjustRightInd w:val="0"/>
        <w:spacing w:before="0" w:after="0" w:line="360" w:lineRule="auto"/>
        <w:textAlignment w:val="baseline"/>
        <w:rPr>
          <w:rFonts w:ascii="宋体" w:hAnsi="宋体" w:eastAsia="宋体" w:cs="Times New Roman"/>
          <w:sz w:val="24"/>
          <w:szCs w:val="24"/>
        </w:rPr>
      </w:pPr>
      <w:bookmarkStart w:id="72" w:name="_Toc90712516"/>
      <w:bookmarkStart w:id="73" w:name="_Toc90713335"/>
      <w:bookmarkStart w:id="74" w:name="_Toc109537500"/>
      <w:bookmarkStart w:id="75" w:name="_Toc109550776"/>
      <w:bookmarkStart w:id="76" w:name="_Toc417491234"/>
      <w:r>
        <w:rPr>
          <w:rFonts w:hint="eastAsia" w:ascii="宋体" w:hAnsi="宋体" w:eastAsia="宋体" w:cs="宋体"/>
          <w:sz w:val="24"/>
          <w:szCs w:val="24"/>
        </w:rPr>
        <w:t>二</w:t>
      </w:r>
      <w:r>
        <w:rPr>
          <w:rFonts w:ascii="宋体" w:hAnsi="宋体" w:eastAsia="宋体" w:cs="宋体"/>
          <w:sz w:val="24"/>
          <w:szCs w:val="24"/>
        </w:rPr>
        <w:t xml:space="preserve"> </w:t>
      </w:r>
      <w:r>
        <w:rPr>
          <w:rFonts w:hint="eastAsia" w:ascii="宋体" w:hAnsi="宋体" w:eastAsia="宋体" w:cs="宋体"/>
          <w:sz w:val="24"/>
          <w:szCs w:val="24"/>
        </w:rPr>
        <w:t>磋商文件和</w:t>
      </w:r>
      <w:bookmarkEnd w:id="72"/>
      <w:bookmarkEnd w:id="73"/>
      <w:bookmarkEnd w:id="74"/>
      <w:bookmarkEnd w:id="75"/>
      <w:r>
        <w:rPr>
          <w:rFonts w:hint="eastAsia" w:ascii="宋体" w:hAnsi="宋体" w:eastAsia="宋体" w:cs="宋体"/>
          <w:sz w:val="24"/>
          <w:szCs w:val="24"/>
        </w:rPr>
        <w:t>磋商响应文件</w:t>
      </w:r>
      <w:bookmarkEnd w:id="76"/>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77" w:name="_Toc90712517"/>
      <w:bookmarkStart w:id="78" w:name="_Toc90713336"/>
      <w:bookmarkStart w:id="79" w:name="_Toc109537501"/>
      <w:bookmarkStart w:id="80" w:name="_Toc109550777"/>
      <w:bookmarkStart w:id="81" w:name="_Toc417491235"/>
      <w:r>
        <w:rPr>
          <w:rFonts w:ascii="宋体" w:hAnsi="宋体" w:eastAsia="宋体" w:cs="宋体"/>
          <w:sz w:val="24"/>
          <w:szCs w:val="24"/>
        </w:rPr>
        <w:t>4.</w:t>
      </w:r>
      <w:r>
        <w:rPr>
          <w:rFonts w:hint="eastAsia" w:ascii="宋体" w:hAnsi="宋体" w:eastAsia="宋体" w:cs="宋体"/>
          <w:sz w:val="24"/>
          <w:szCs w:val="24"/>
        </w:rPr>
        <w:t>磋商文件构成</w:t>
      </w:r>
      <w:bookmarkEnd w:id="77"/>
      <w:bookmarkEnd w:id="78"/>
      <w:bookmarkEnd w:id="79"/>
      <w:bookmarkEnd w:id="80"/>
      <w:bookmarkEnd w:id="81"/>
    </w:p>
    <w:p>
      <w:pPr>
        <w:spacing w:line="360" w:lineRule="auto"/>
        <w:ind w:firstLine="240" w:firstLineChars="100"/>
        <w:rPr>
          <w:rFonts w:ascii="宋体"/>
          <w:sz w:val="24"/>
          <w:szCs w:val="24"/>
        </w:rPr>
      </w:pPr>
      <w:r>
        <w:rPr>
          <w:rFonts w:hint="eastAsia" w:ascii="宋体" w:hAnsi="宋体" w:cs="宋体"/>
          <w:sz w:val="24"/>
          <w:szCs w:val="24"/>
        </w:rPr>
        <w:t>磋商邀请函</w:t>
      </w:r>
    </w:p>
    <w:p>
      <w:pPr>
        <w:spacing w:line="360" w:lineRule="auto"/>
        <w:ind w:firstLine="240" w:firstLineChars="100"/>
        <w:rPr>
          <w:rFonts w:ascii="宋体"/>
          <w:sz w:val="24"/>
          <w:szCs w:val="24"/>
        </w:rPr>
      </w:pPr>
      <w:r>
        <w:rPr>
          <w:rFonts w:hint="eastAsia" w:ascii="宋体" w:hAnsi="宋体" w:cs="宋体"/>
          <w:sz w:val="24"/>
          <w:szCs w:val="24"/>
        </w:rPr>
        <w:t>竞争性磋商须知</w:t>
      </w:r>
    </w:p>
    <w:p>
      <w:pPr>
        <w:spacing w:line="360" w:lineRule="auto"/>
        <w:ind w:firstLine="240" w:firstLineChars="100"/>
        <w:rPr>
          <w:rFonts w:ascii="宋体"/>
          <w:sz w:val="24"/>
          <w:szCs w:val="24"/>
        </w:rPr>
      </w:pPr>
      <w:r>
        <w:rPr>
          <w:rFonts w:hint="eastAsia" w:ascii="宋体" w:hAnsi="宋体" w:cs="宋体"/>
          <w:sz w:val="24"/>
          <w:szCs w:val="24"/>
        </w:rPr>
        <w:t>合同格式</w:t>
      </w:r>
    </w:p>
    <w:p>
      <w:pPr>
        <w:spacing w:line="360" w:lineRule="auto"/>
        <w:ind w:firstLine="240" w:firstLineChars="100"/>
        <w:rPr>
          <w:rFonts w:ascii="宋体"/>
          <w:sz w:val="24"/>
          <w:szCs w:val="24"/>
        </w:rPr>
      </w:pPr>
      <w:r>
        <w:rPr>
          <w:rFonts w:hint="eastAsia" w:ascii="宋体" w:hAnsi="宋体" w:cs="宋体"/>
          <w:sz w:val="24"/>
          <w:szCs w:val="24"/>
        </w:rPr>
        <w:t>合同条款资料表</w:t>
      </w:r>
    </w:p>
    <w:p>
      <w:pPr>
        <w:spacing w:line="360" w:lineRule="auto"/>
        <w:ind w:firstLine="240" w:firstLineChars="100"/>
        <w:rPr>
          <w:rFonts w:ascii="宋体"/>
          <w:sz w:val="24"/>
          <w:szCs w:val="24"/>
        </w:rPr>
      </w:pPr>
      <w:r>
        <w:rPr>
          <w:rFonts w:hint="eastAsia" w:ascii="宋体" w:hAnsi="宋体" w:cs="宋体"/>
          <w:sz w:val="24"/>
          <w:szCs w:val="24"/>
        </w:rPr>
        <w:t>磋商项目资料表</w:t>
      </w:r>
    </w:p>
    <w:p>
      <w:pPr>
        <w:spacing w:line="360" w:lineRule="auto"/>
        <w:ind w:firstLine="240" w:firstLineChars="100"/>
        <w:rPr>
          <w:rFonts w:ascii="宋体"/>
          <w:sz w:val="24"/>
          <w:szCs w:val="24"/>
        </w:rPr>
      </w:pPr>
      <w:r>
        <w:rPr>
          <w:rFonts w:hint="eastAsia" w:ascii="宋体" w:hAnsi="宋体" w:cs="宋体"/>
          <w:sz w:val="24"/>
          <w:szCs w:val="24"/>
        </w:rPr>
        <w:t>采购要求</w:t>
      </w:r>
    </w:p>
    <w:p>
      <w:pPr>
        <w:spacing w:line="360" w:lineRule="auto"/>
        <w:ind w:firstLine="240" w:firstLineChars="100"/>
        <w:rPr>
          <w:rFonts w:ascii="宋体"/>
          <w:sz w:val="24"/>
          <w:szCs w:val="24"/>
        </w:rPr>
      </w:pPr>
      <w:r>
        <w:rPr>
          <w:rFonts w:hint="eastAsia" w:ascii="宋体" w:hAnsi="宋体" w:cs="宋体"/>
          <w:sz w:val="24"/>
          <w:szCs w:val="24"/>
        </w:rPr>
        <w:t>磋商响应文件格式及内容</w:t>
      </w:r>
    </w:p>
    <w:p>
      <w:pPr>
        <w:spacing w:line="360" w:lineRule="auto"/>
        <w:ind w:firstLine="240" w:firstLineChars="100"/>
        <w:rPr>
          <w:rFonts w:ascii="宋体"/>
          <w:sz w:val="24"/>
          <w:szCs w:val="24"/>
        </w:rPr>
      </w:pPr>
      <w:r>
        <w:rPr>
          <w:rFonts w:ascii="宋体" w:hAnsi="宋体" w:cs="宋体"/>
          <w:sz w:val="24"/>
          <w:szCs w:val="24"/>
        </w:rPr>
        <w:t>4.1</w:t>
      </w:r>
      <w:r>
        <w:rPr>
          <w:rFonts w:hint="eastAsia" w:ascii="宋体" w:hAnsi="宋体" w:cs="宋体"/>
          <w:sz w:val="24"/>
          <w:szCs w:val="24"/>
        </w:rPr>
        <w:t>磋商文件是供应商准备响应文件和参加磋商的依据，同时也是磋商的重要依据。磋商文件用以阐明磋商项目所需的资质、技术、服务及报价等要求、磋商程序、有关规定和注意事项以及合同主要条款等。</w:t>
      </w:r>
    </w:p>
    <w:p>
      <w:pPr>
        <w:spacing w:line="360" w:lineRule="auto"/>
        <w:ind w:firstLine="240" w:firstLineChars="100"/>
        <w:rPr>
          <w:rFonts w:ascii="宋体"/>
          <w:sz w:val="24"/>
          <w:szCs w:val="24"/>
        </w:rPr>
      </w:pPr>
      <w:r>
        <w:rPr>
          <w:rFonts w:ascii="宋体" w:hAnsi="宋体" w:cs="宋体"/>
          <w:sz w:val="24"/>
          <w:szCs w:val="24"/>
        </w:rPr>
        <w:t>4.2</w:t>
      </w:r>
      <w:r>
        <w:rPr>
          <w:rFonts w:hint="eastAsia" w:ascii="宋体" w:hAnsi="宋体" w:cs="宋体"/>
          <w:sz w:val="24"/>
          <w:szCs w:val="24"/>
        </w:rPr>
        <w:t>供应商应认真阅读和充分理解磋商文件中所有的事项、格式条款和规范要求</w:t>
      </w:r>
      <w:r>
        <w:rPr>
          <w:rFonts w:ascii="宋体" w:cs="宋体"/>
          <w:sz w:val="24"/>
          <w:szCs w:val="24"/>
        </w:rPr>
        <w:t>,</w:t>
      </w:r>
      <w:r>
        <w:rPr>
          <w:rFonts w:hint="eastAsia" w:ascii="宋体" w:hAnsi="宋体" w:cs="宋体"/>
          <w:sz w:val="24"/>
          <w:szCs w:val="24"/>
        </w:rPr>
        <w:t>按照磋商文件的要求提供响应文件，并保证所提供的全部资料的真实性和有效性，并承担相应的法律责任</w:t>
      </w:r>
      <w:r>
        <w:rPr>
          <w:rFonts w:ascii="宋体" w:cs="宋体"/>
          <w:sz w:val="24"/>
          <w:szCs w:val="24"/>
        </w:rPr>
        <w:t>,</w:t>
      </w:r>
      <w:r>
        <w:rPr>
          <w:rFonts w:hint="eastAsia" w:ascii="宋体" w:hAnsi="宋体" w:cs="宋体"/>
          <w:sz w:val="24"/>
          <w:szCs w:val="24"/>
        </w:rPr>
        <w:t>一经发现有虚假行为的，将取消其参加磋商或成交资格。</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82" w:name="_Toc90712518"/>
      <w:bookmarkStart w:id="83" w:name="_Toc90713337"/>
      <w:bookmarkStart w:id="84" w:name="_Toc109537502"/>
      <w:bookmarkStart w:id="85" w:name="_Toc109550778"/>
      <w:bookmarkStart w:id="86" w:name="_Toc417491236"/>
      <w:r>
        <w:rPr>
          <w:rFonts w:ascii="宋体" w:hAnsi="宋体" w:eastAsia="宋体" w:cs="宋体"/>
          <w:sz w:val="24"/>
          <w:szCs w:val="24"/>
        </w:rPr>
        <w:t>5.</w:t>
      </w:r>
      <w:r>
        <w:rPr>
          <w:rFonts w:hint="eastAsia" w:ascii="宋体" w:hAnsi="宋体" w:eastAsia="宋体" w:cs="宋体"/>
          <w:sz w:val="24"/>
          <w:szCs w:val="24"/>
        </w:rPr>
        <w:t>磋商响应文件构成</w:t>
      </w:r>
      <w:bookmarkEnd w:id="82"/>
      <w:bookmarkEnd w:id="83"/>
      <w:bookmarkEnd w:id="84"/>
      <w:bookmarkEnd w:id="85"/>
      <w:bookmarkEnd w:id="86"/>
    </w:p>
    <w:p>
      <w:pPr>
        <w:spacing w:line="360" w:lineRule="auto"/>
        <w:rPr>
          <w:rFonts w:ascii="宋体"/>
          <w:sz w:val="24"/>
          <w:szCs w:val="24"/>
        </w:rPr>
      </w:pPr>
      <w:r>
        <w:rPr>
          <w:rFonts w:ascii="宋体" w:hAnsi="宋体" w:cs="宋体"/>
          <w:sz w:val="24"/>
          <w:szCs w:val="24"/>
        </w:rPr>
        <w:t>5.1</w:t>
      </w:r>
      <w:r>
        <w:rPr>
          <w:rFonts w:hint="eastAsia" w:ascii="宋体" w:hAnsi="宋体" w:cs="宋体"/>
          <w:sz w:val="24"/>
          <w:szCs w:val="24"/>
        </w:rPr>
        <w:t>供应商应按照磋商文件的规定和要求编制响应文件。供应商在成交后将成交项目的非主体、非关键性工作分包他人完成的，应当在响应文件中载明或磋商过程中澄清。</w:t>
      </w:r>
    </w:p>
    <w:p>
      <w:pPr>
        <w:spacing w:line="360" w:lineRule="auto"/>
        <w:rPr>
          <w:rFonts w:ascii="宋体"/>
          <w:sz w:val="24"/>
          <w:szCs w:val="24"/>
        </w:rPr>
      </w:pPr>
      <w:r>
        <w:rPr>
          <w:rFonts w:ascii="宋体" w:hAnsi="宋体" w:cs="宋体"/>
          <w:sz w:val="24"/>
          <w:szCs w:val="24"/>
        </w:rPr>
        <w:t>5.2</w:t>
      </w:r>
      <w:r>
        <w:rPr>
          <w:rFonts w:hint="eastAsia" w:ascii="宋体" w:hAnsi="宋体" w:cs="宋体"/>
          <w:sz w:val="24"/>
          <w:szCs w:val="24"/>
        </w:rPr>
        <w:t>根据采购项目和具体情况，采购人、采购代理机构认为有必要，可以在磋商文件提供期限截止后响应文件提交截止前，组织已获取磋商文件的潜在供应商现场考察或者召开答疑会。供应商考察现场或者参加答疑会所发生的一切费用和风险由供应商自己承担。</w:t>
      </w:r>
    </w:p>
    <w:p>
      <w:pPr>
        <w:spacing w:line="360" w:lineRule="auto"/>
        <w:rPr>
          <w:rFonts w:ascii="宋体"/>
          <w:sz w:val="24"/>
          <w:szCs w:val="24"/>
        </w:rPr>
      </w:pPr>
      <w:r>
        <w:rPr>
          <w:rFonts w:ascii="宋体" w:hAnsi="宋体" w:cs="宋体"/>
          <w:sz w:val="24"/>
          <w:szCs w:val="24"/>
        </w:rPr>
        <w:t>5.3</w:t>
      </w:r>
      <w:r>
        <w:rPr>
          <w:rFonts w:hint="eastAsia" w:ascii="宋体" w:hAnsi="宋体" w:cs="宋体"/>
          <w:sz w:val="24"/>
          <w:szCs w:val="24"/>
        </w:rPr>
        <w:t>供应商应认真阅读和充分理解磋商文件中所有的内容。如果磋商响应文件没有满足磋商文件的有关要求，其风险由供应商自行承担。</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87" w:name="_Hlt109555455"/>
      <w:bookmarkEnd w:id="87"/>
      <w:bookmarkStart w:id="88" w:name="_Toc90713338"/>
      <w:bookmarkStart w:id="89" w:name="_Toc90712519"/>
      <w:bookmarkStart w:id="90" w:name="_Toc109537503"/>
      <w:bookmarkStart w:id="91" w:name="_Toc109550779"/>
      <w:bookmarkStart w:id="92" w:name="_Toc417491237"/>
      <w:r>
        <w:rPr>
          <w:rFonts w:ascii="宋体" w:hAnsi="宋体" w:eastAsia="宋体" w:cs="宋体"/>
          <w:sz w:val="24"/>
          <w:szCs w:val="24"/>
        </w:rPr>
        <w:t>6.</w:t>
      </w:r>
      <w:r>
        <w:rPr>
          <w:rFonts w:hint="eastAsia" w:ascii="宋体" w:hAnsi="宋体" w:eastAsia="宋体" w:cs="宋体"/>
          <w:sz w:val="24"/>
          <w:szCs w:val="24"/>
        </w:rPr>
        <w:t>磋商文件的澄清</w:t>
      </w:r>
      <w:bookmarkEnd w:id="88"/>
      <w:bookmarkEnd w:id="89"/>
      <w:bookmarkEnd w:id="90"/>
      <w:bookmarkEnd w:id="91"/>
      <w:bookmarkEnd w:id="92"/>
    </w:p>
    <w:p>
      <w:pPr>
        <w:spacing w:line="360" w:lineRule="auto"/>
        <w:rPr>
          <w:rFonts w:ascii="宋体"/>
          <w:sz w:val="24"/>
          <w:szCs w:val="24"/>
        </w:rPr>
      </w:pPr>
      <w:r>
        <w:rPr>
          <w:rFonts w:ascii="宋体" w:hAnsi="宋体" w:cs="宋体"/>
          <w:sz w:val="24"/>
          <w:szCs w:val="24"/>
        </w:rPr>
        <w:t>6.1</w:t>
      </w:r>
      <w:r>
        <w:rPr>
          <w:rFonts w:hint="eastAsia" w:ascii="宋体" w:hAnsi="宋体" w:cs="宋体"/>
          <w:sz w:val="24"/>
          <w:szCs w:val="24"/>
        </w:rPr>
        <w:t>供应商有权要求采购代理机构对磋商文件中的有关问题进行答疑、澄清。</w:t>
      </w:r>
    </w:p>
    <w:p>
      <w:pPr>
        <w:spacing w:line="360" w:lineRule="auto"/>
        <w:rPr>
          <w:rFonts w:ascii="宋体"/>
          <w:sz w:val="24"/>
          <w:szCs w:val="24"/>
        </w:rPr>
      </w:pPr>
      <w:r>
        <w:rPr>
          <w:rFonts w:ascii="宋体" w:hAnsi="宋体" w:cs="宋体"/>
          <w:sz w:val="24"/>
          <w:szCs w:val="24"/>
        </w:rPr>
        <w:t>6.2</w:t>
      </w:r>
      <w:r>
        <w:rPr>
          <w:rFonts w:hint="eastAsia" w:ascii="宋体" w:hAnsi="宋体" w:cs="宋体"/>
          <w:sz w:val="24"/>
          <w:szCs w:val="24"/>
        </w:rPr>
        <w:t>供应商对磋商文件如有疑问，可以在提交首次响应文件截止时间至少</w:t>
      </w:r>
      <w:r>
        <w:rPr>
          <w:rFonts w:ascii="宋体" w:hAnsi="宋体" w:cs="宋体"/>
          <w:sz w:val="24"/>
          <w:szCs w:val="24"/>
        </w:rPr>
        <w:t>5</w:t>
      </w:r>
      <w:r>
        <w:rPr>
          <w:rFonts w:hint="eastAsia" w:ascii="宋体" w:hAnsi="宋体" w:cs="宋体"/>
          <w:sz w:val="24"/>
          <w:szCs w:val="24"/>
        </w:rPr>
        <w:t>日前以书面形式向提出申请，由采购人决定是否采纳供应商的申请事项。</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93" w:name="_Toc90712520"/>
      <w:bookmarkStart w:id="94" w:name="_Toc90713339"/>
      <w:bookmarkStart w:id="95" w:name="_Toc109537504"/>
      <w:bookmarkStart w:id="96" w:name="_Toc109550780"/>
      <w:bookmarkStart w:id="97" w:name="_Toc417491238"/>
      <w:r>
        <w:rPr>
          <w:rFonts w:ascii="宋体" w:hAnsi="宋体" w:eastAsia="宋体" w:cs="宋体"/>
          <w:sz w:val="24"/>
          <w:szCs w:val="24"/>
        </w:rPr>
        <w:t>7.</w:t>
      </w:r>
      <w:r>
        <w:rPr>
          <w:rFonts w:hint="eastAsia" w:ascii="宋体" w:hAnsi="宋体" w:eastAsia="宋体" w:cs="宋体"/>
          <w:sz w:val="24"/>
          <w:szCs w:val="24"/>
        </w:rPr>
        <w:t>磋商文件的修改</w:t>
      </w:r>
      <w:bookmarkEnd w:id="93"/>
      <w:bookmarkEnd w:id="94"/>
      <w:bookmarkEnd w:id="95"/>
      <w:bookmarkEnd w:id="96"/>
      <w:bookmarkEnd w:id="97"/>
    </w:p>
    <w:p>
      <w:pPr>
        <w:spacing w:line="360" w:lineRule="auto"/>
        <w:rPr>
          <w:rFonts w:ascii="宋体"/>
          <w:sz w:val="24"/>
          <w:szCs w:val="24"/>
        </w:rPr>
      </w:pPr>
      <w:r>
        <w:rPr>
          <w:rFonts w:ascii="宋体" w:hAnsi="宋体" w:cs="宋体"/>
          <w:sz w:val="24"/>
          <w:szCs w:val="24"/>
        </w:rPr>
        <w:t>7.1</w:t>
      </w:r>
      <w:r>
        <w:rPr>
          <w:rFonts w:hint="eastAsia" w:ascii="宋体" w:hAnsi="宋体" w:cs="宋体"/>
          <w:sz w:val="24"/>
          <w:szCs w:val="24"/>
        </w:rPr>
        <w:t>必要情况下，采购人可以对磋商文件进行修改。</w:t>
      </w:r>
    </w:p>
    <w:p>
      <w:pPr>
        <w:spacing w:line="360" w:lineRule="auto"/>
        <w:rPr>
          <w:rFonts w:ascii="宋体"/>
          <w:sz w:val="24"/>
          <w:szCs w:val="24"/>
        </w:rPr>
      </w:pPr>
      <w:r>
        <w:rPr>
          <w:rFonts w:ascii="宋体" w:hAnsi="宋体" w:cs="宋体"/>
          <w:sz w:val="24"/>
          <w:szCs w:val="24"/>
        </w:rPr>
        <w:t>7.2</w:t>
      </w:r>
      <w:r>
        <w:rPr>
          <w:rFonts w:hint="eastAsia" w:ascii="宋体" w:hAnsi="宋体" w:cs="宋体"/>
          <w:sz w:val="24"/>
          <w:szCs w:val="24"/>
        </w:rPr>
        <w:t>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应文件编制的，采购人或者采购代理机构在提交首次响应文件截止时间至少</w:t>
      </w:r>
      <w:r>
        <w:rPr>
          <w:rFonts w:ascii="宋体" w:hAnsi="宋体" w:cs="宋体"/>
          <w:sz w:val="24"/>
          <w:szCs w:val="24"/>
        </w:rPr>
        <w:t>5</w:t>
      </w:r>
      <w:r>
        <w:rPr>
          <w:rFonts w:hint="eastAsia" w:ascii="宋体" w:hAnsi="宋体" w:cs="宋体"/>
          <w:sz w:val="24"/>
          <w:szCs w:val="24"/>
        </w:rPr>
        <w:t>日前，以书面形式通知所有获取磋商文件的供应商；不足</w:t>
      </w:r>
      <w:r>
        <w:rPr>
          <w:rFonts w:ascii="宋体" w:hAnsi="宋体" w:cs="宋体"/>
          <w:sz w:val="24"/>
          <w:szCs w:val="24"/>
        </w:rPr>
        <w:t>5</w:t>
      </w:r>
      <w:r>
        <w:rPr>
          <w:rFonts w:hint="eastAsia" w:ascii="宋体" w:hAnsi="宋体" w:cs="宋体"/>
          <w:sz w:val="24"/>
          <w:szCs w:val="24"/>
        </w:rPr>
        <w:t>日的，采购人、采购代理机构应当顺延提交首次响应文件截止时间。</w:t>
      </w:r>
    </w:p>
    <w:p>
      <w:pPr>
        <w:pStyle w:val="7"/>
        <w:keepNext w:val="0"/>
        <w:keepLines w:val="0"/>
        <w:adjustRightInd w:val="0"/>
        <w:spacing w:before="0" w:after="0" w:line="360" w:lineRule="auto"/>
        <w:textAlignment w:val="baseline"/>
        <w:rPr>
          <w:rFonts w:ascii="宋体" w:hAnsi="宋体" w:eastAsia="宋体" w:cs="Times New Roman"/>
          <w:sz w:val="24"/>
          <w:szCs w:val="24"/>
        </w:rPr>
      </w:pPr>
      <w:bookmarkStart w:id="98" w:name="_Hlt109555460"/>
      <w:bookmarkEnd w:id="98"/>
      <w:bookmarkStart w:id="99" w:name="_Toc90712521"/>
      <w:bookmarkStart w:id="100" w:name="_Toc90713340"/>
      <w:bookmarkStart w:id="101" w:name="_Toc109537505"/>
      <w:bookmarkStart w:id="102" w:name="_Toc109550781"/>
      <w:bookmarkStart w:id="103" w:name="_Toc417491239"/>
      <w:r>
        <w:rPr>
          <w:rFonts w:hint="eastAsia" w:ascii="宋体" w:hAnsi="宋体" w:eastAsia="宋体" w:cs="宋体"/>
          <w:sz w:val="24"/>
          <w:szCs w:val="24"/>
        </w:rPr>
        <w:t>三</w:t>
      </w:r>
      <w:r>
        <w:rPr>
          <w:rFonts w:ascii="宋体" w:hAnsi="宋体" w:eastAsia="宋体" w:cs="宋体"/>
          <w:sz w:val="24"/>
          <w:szCs w:val="24"/>
        </w:rPr>
        <w:t xml:space="preserve"> </w:t>
      </w:r>
      <w:r>
        <w:rPr>
          <w:rFonts w:hint="eastAsia" w:ascii="宋体" w:hAnsi="宋体" w:eastAsia="宋体" w:cs="宋体"/>
          <w:sz w:val="24"/>
          <w:szCs w:val="24"/>
        </w:rPr>
        <w:t>磋商响应文件的编制</w:t>
      </w:r>
      <w:bookmarkEnd w:id="99"/>
      <w:bookmarkEnd w:id="100"/>
      <w:bookmarkEnd w:id="101"/>
      <w:bookmarkEnd w:id="102"/>
      <w:bookmarkEnd w:id="103"/>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04" w:name="_Toc90712522"/>
      <w:bookmarkStart w:id="105" w:name="_Toc90713341"/>
      <w:bookmarkStart w:id="106" w:name="_Toc109537506"/>
      <w:bookmarkStart w:id="107" w:name="_Toc109550782"/>
      <w:bookmarkStart w:id="108" w:name="_Toc417491240"/>
      <w:r>
        <w:rPr>
          <w:rFonts w:ascii="宋体" w:hAnsi="宋体" w:eastAsia="宋体" w:cs="宋体"/>
          <w:sz w:val="24"/>
          <w:szCs w:val="24"/>
        </w:rPr>
        <w:t xml:space="preserve">8. </w:t>
      </w:r>
      <w:r>
        <w:rPr>
          <w:rFonts w:hint="eastAsia" w:ascii="宋体" w:hAnsi="宋体" w:eastAsia="宋体" w:cs="宋体"/>
          <w:sz w:val="24"/>
          <w:szCs w:val="24"/>
        </w:rPr>
        <w:t>磋商的语言及度量衡单位</w:t>
      </w:r>
      <w:bookmarkEnd w:id="104"/>
      <w:bookmarkEnd w:id="105"/>
      <w:bookmarkEnd w:id="106"/>
      <w:bookmarkEnd w:id="107"/>
      <w:bookmarkEnd w:id="108"/>
    </w:p>
    <w:p>
      <w:pPr>
        <w:spacing w:line="360" w:lineRule="auto"/>
        <w:rPr>
          <w:rFonts w:ascii="宋体"/>
          <w:sz w:val="24"/>
          <w:szCs w:val="24"/>
        </w:rPr>
      </w:pPr>
      <w:r>
        <w:rPr>
          <w:rFonts w:ascii="宋体" w:hAnsi="宋体" w:cs="宋体"/>
          <w:sz w:val="24"/>
          <w:szCs w:val="24"/>
        </w:rPr>
        <w:t>8.1</w:t>
      </w:r>
      <w:r>
        <w:rPr>
          <w:rFonts w:hint="eastAsia" w:ascii="宋体" w:hAnsi="宋体" w:cs="宋体"/>
          <w:sz w:val="24"/>
          <w:szCs w:val="24"/>
        </w:rPr>
        <w:t>供应商的磋商响应文件以及供应商与采购人就有关磋商问题的所有来往函电均须使用中文。</w:t>
      </w:r>
    </w:p>
    <w:p>
      <w:pPr>
        <w:spacing w:line="360" w:lineRule="auto"/>
        <w:rPr>
          <w:rFonts w:ascii="宋体"/>
          <w:sz w:val="24"/>
          <w:szCs w:val="24"/>
        </w:rPr>
      </w:pPr>
      <w:r>
        <w:rPr>
          <w:rFonts w:ascii="宋体" w:hAnsi="宋体" w:cs="宋体"/>
          <w:sz w:val="24"/>
          <w:szCs w:val="24"/>
        </w:rPr>
        <w:t>8.2</w:t>
      </w:r>
      <w:r>
        <w:rPr>
          <w:rFonts w:hint="eastAsia" w:ascii="宋体" w:hAnsi="宋体" w:cs="宋体"/>
          <w:sz w:val="24"/>
          <w:szCs w:val="24"/>
        </w:rPr>
        <w:t>响应文件中如附有外文资料，必须逐一对应翻译成中文并加盖供应商公章后附在相关外文资料后面，否则，供应商的响应文件将作为无效处理。（说明：供应商的法定代表人为外籍人士的，法定代表人的签字和护照除外。）翻译的中文资料与外文资料如果出现差异和矛盾，以中文为准。但不能故意错误翻译，否则，供应商的响应文件将作为无效处理。</w:t>
      </w:r>
    </w:p>
    <w:p>
      <w:pPr>
        <w:spacing w:line="360" w:lineRule="auto"/>
        <w:rPr>
          <w:rFonts w:ascii="宋体"/>
          <w:sz w:val="24"/>
          <w:szCs w:val="24"/>
        </w:rPr>
      </w:pPr>
      <w:r>
        <w:rPr>
          <w:rFonts w:ascii="宋体" w:hAnsi="宋体" w:cs="宋体"/>
          <w:sz w:val="24"/>
          <w:szCs w:val="24"/>
        </w:rPr>
        <w:t>8.3</w:t>
      </w:r>
      <w:r>
        <w:rPr>
          <w:rFonts w:hint="eastAsia" w:ascii="宋体" w:hAnsi="宋体" w:cs="宋体"/>
          <w:sz w:val="24"/>
          <w:szCs w:val="24"/>
        </w:rPr>
        <w:t>除技术要求中另有规定外，磋商响应文件所使用的度量衡均须采用法定计量单位。</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09" w:name="_Toc90712523"/>
      <w:bookmarkStart w:id="110" w:name="_Toc90713342"/>
      <w:bookmarkStart w:id="111" w:name="_Toc109537507"/>
      <w:bookmarkStart w:id="112" w:name="_Toc109550783"/>
      <w:bookmarkStart w:id="113" w:name="_Toc417491241"/>
      <w:r>
        <w:rPr>
          <w:rFonts w:ascii="宋体" w:hAnsi="宋体" w:eastAsia="宋体" w:cs="宋体"/>
          <w:sz w:val="24"/>
          <w:szCs w:val="24"/>
        </w:rPr>
        <w:t>9.</w:t>
      </w:r>
      <w:r>
        <w:rPr>
          <w:rFonts w:hint="eastAsia" w:ascii="宋体" w:hAnsi="宋体" w:eastAsia="宋体" w:cs="宋体"/>
          <w:sz w:val="24"/>
          <w:szCs w:val="24"/>
        </w:rPr>
        <w:t>磋商响应文件的真实性与准确性</w:t>
      </w:r>
      <w:bookmarkEnd w:id="109"/>
      <w:bookmarkEnd w:id="110"/>
      <w:bookmarkEnd w:id="111"/>
      <w:bookmarkEnd w:id="112"/>
      <w:bookmarkEnd w:id="113"/>
    </w:p>
    <w:p>
      <w:pPr>
        <w:spacing w:line="360" w:lineRule="auto"/>
        <w:rPr>
          <w:rFonts w:ascii="宋体"/>
          <w:sz w:val="24"/>
          <w:szCs w:val="24"/>
        </w:rPr>
      </w:pPr>
      <w:r>
        <w:rPr>
          <w:rFonts w:ascii="宋体" w:hAnsi="宋体" w:cs="宋体"/>
          <w:sz w:val="24"/>
          <w:szCs w:val="24"/>
        </w:rPr>
        <w:t>9.1</w:t>
      </w:r>
      <w:r>
        <w:rPr>
          <w:rFonts w:hint="eastAsia" w:ascii="宋体" w:hAnsi="宋体" w:cs="宋体"/>
          <w:sz w:val="24"/>
          <w:szCs w:val="24"/>
        </w:rPr>
        <w:t>供应商必须对其磋商响应文件的真实性与准确性负责。一旦成交，其磋商响应文件将作为合同的重要组成部分。</w:t>
      </w:r>
    </w:p>
    <w:p>
      <w:pPr>
        <w:spacing w:line="360" w:lineRule="auto"/>
        <w:rPr>
          <w:rFonts w:ascii="宋体"/>
          <w:sz w:val="24"/>
          <w:szCs w:val="24"/>
        </w:rPr>
      </w:pPr>
      <w:r>
        <w:rPr>
          <w:rFonts w:ascii="宋体" w:hAnsi="宋体" w:cs="宋体"/>
          <w:sz w:val="24"/>
          <w:szCs w:val="24"/>
        </w:rPr>
        <w:t>9.2</w:t>
      </w:r>
      <w:r>
        <w:rPr>
          <w:rFonts w:hint="eastAsia" w:ascii="宋体" w:hAnsi="宋体" w:cs="宋体"/>
          <w:sz w:val="24"/>
          <w:szCs w:val="24"/>
        </w:rPr>
        <w:t>供应商不得在未征得采购人许可的情况下，擅自对磋商文件的条款和技术要求进行修改。否则，其磋商响应文件在磋商时有可能被认为是未对磋商文件做出实质性的响应而终止对其作进一步的评审。</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14" w:name="_Toc90712524"/>
      <w:bookmarkStart w:id="115" w:name="_Toc90713343"/>
      <w:bookmarkStart w:id="116" w:name="_Toc109537508"/>
      <w:bookmarkStart w:id="117" w:name="_Toc109550784"/>
      <w:bookmarkStart w:id="118" w:name="_Toc417491242"/>
      <w:r>
        <w:rPr>
          <w:rFonts w:ascii="宋体" w:hAnsi="宋体" w:eastAsia="宋体" w:cs="宋体"/>
          <w:sz w:val="24"/>
          <w:szCs w:val="24"/>
        </w:rPr>
        <w:t xml:space="preserve">10. </w:t>
      </w:r>
      <w:r>
        <w:rPr>
          <w:rFonts w:hint="eastAsia" w:ascii="宋体" w:hAnsi="宋体" w:eastAsia="宋体" w:cs="宋体"/>
          <w:sz w:val="24"/>
          <w:szCs w:val="24"/>
        </w:rPr>
        <w:t>磋商报价</w:t>
      </w:r>
      <w:bookmarkEnd w:id="114"/>
      <w:bookmarkEnd w:id="115"/>
      <w:bookmarkEnd w:id="116"/>
      <w:bookmarkEnd w:id="117"/>
      <w:bookmarkEnd w:id="118"/>
    </w:p>
    <w:p>
      <w:pPr>
        <w:spacing w:line="360" w:lineRule="auto"/>
        <w:rPr>
          <w:rFonts w:ascii="宋体"/>
          <w:sz w:val="24"/>
          <w:szCs w:val="24"/>
        </w:rPr>
      </w:pPr>
      <w:r>
        <w:rPr>
          <w:rFonts w:ascii="宋体" w:hAnsi="宋体" w:cs="宋体"/>
          <w:sz w:val="24"/>
          <w:szCs w:val="24"/>
        </w:rPr>
        <w:t>10.1</w:t>
      </w:r>
      <w:r>
        <w:rPr>
          <w:rFonts w:hint="eastAsia" w:ascii="宋体" w:hAnsi="宋体" w:cs="宋体"/>
          <w:sz w:val="24"/>
          <w:szCs w:val="24"/>
        </w:rPr>
        <w:t>磋商响应文件的报价表上应清楚地标明总价。但只允许有一个方案报价，多方案报价的磋商响应文件将不被接受。详见“磋商项目资料表”要求。</w:t>
      </w:r>
    </w:p>
    <w:p>
      <w:pPr>
        <w:spacing w:line="360" w:lineRule="auto"/>
        <w:rPr>
          <w:rFonts w:ascii="宋体"/>
          <w:sz w:val="24"/>
          <w:szCs w:val="24"/>
        </w:rPr>
      </w:pPr>
      <w:r>
        <w:rPr>
          <w:rFonts w:ascii="宋体" w:hAnsi="宋体" w:cs="宋体"/>
          <w:sz w:val="24"/>
          <w:szCs w:val="24"/>
        </w:rPr>
        <w:t>10.2</w:t>
      </w:r>
      <w:r>
        <w:rPr>
          <w:rFonts w:hint="eastAsia" w:ascii="宋体" w:hAnsi="宋体" w:cs="宋体"/>
          <w:sz w:val="24"/>
          <w:szCs w:val="24"/>
        </w:rPr>
        <w:t>磋商报价表上的价格为磋商时的参考价格，磋商小组以最终磋商报价确定成交供应商的成交价格。</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19" w:name="_Toc90712525"/>
      <w:bookmarkStart w:id="120" w:name="_Toc90713344"/>
      <w:bookmarkStart w:id="121" w:name="_Toc109537509"/>
      <w:bookmarkStart w:id="122" w:name="_Toc109550785"/>
      <w:bookmarkStart w:id="123" w:name="_Toc417491243"/>
      <w:r>
        <w:rPr>
          <w:rFonts w:ascii="宋体" w:hAnsi="宋体" w:eastAsia="宋体" w:cs="宋体"/>
          <w:sz w:val="24"/>
          <w:szCs w:val="24"/>
        </w:rPr>
        <w:t xml:space="preserve">11. </w:t>
      </w:r>
      <w:r>
        <w:rPr>
          <w:rFonts w:hint="eastAsia" w:ascii="宋体" w:hAnsi="宋体" w:eastAsia="宋体" w:cs="宋体"/>
          <w:sz w:val="24"/>
          <w:szCs w:val="24"/>
        </w:rPr>
        <w:t>磋商货币</w:t>
      </w:r>
      <w:bookmarkEnd w:id="119"/>
      <w:bookmarkEnd w:id="120"/>
      <w:bookmarkEnd w:id="121"/>
      <w:bookmarkEnd w:id="122"/>
      <w:bookmarkEnd w:id="123"/>
    </w:p>
    <w:p>
      <w:pPr>
        <w:spacing w:line="360" w:lineRule="auto"/>
        <w:rPr>
          <w:rFonts w:ascii="宋体"/>
          <w:sz w:val="24"/>
          <w:szCs w:val="24"/>
        </w:rPr>
      </w:pPr>
      <w:r>
        <w:rPr>
          <w:rFonts w:ascii="宋体" w:hAnsi="宋体" w:cs="宋体"/>
          <w:sz w:val="24"/>
          <w:szCs w:val="24"/>
        </w:rPr>
        <w:t>11.1</w:t>
      </w:r>
      <w:r>
        <w:rPr>
          <w:rFonts w:hint="eastAsia" w:ascii="宋体" w:hAnsi="宋体" w:cs="宋体"/>
          <w:sz w:val="24"/>
          <w:szCs w:val="24"/>
        </w:rPr>
        <w:t>除“磋商项目资料表”另有规定外，磋商须以人民币报价。</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24" w:name="_Toc90712526"/>
      <w:bookmarkStart w:id="125" w:name="_Toc90713345"/>
      <w:bookmarkStart w:id="126" w:name="_Toc109537510"/>
      <w:bookmarkStart w:id="127" w:name="_Toc109550786"/>
      <w:bookmarkStart w:id="128" w:name="_Toc417491244"/>
      <w:r>
        <w:rPr>
          <w:rFonts w:ascii="宋体" w:hAnsi="宋体" w:eastAsia="宋体" w:cs="宋体"/>
          <w:sz w:val="24"/>
          <w:szCs w:val="24"/>
        </w:rPr>
        <w:t>12.</w:t>
      </w:r>
      <w:r>
        <w:rPr>
          <w:rFonts w:hint="eastAsia" w:ascii="宋体" w:hAnsi="宋体" w:eastAsia="宋体" w:cs="宋体"/>
          <w:sz w:val="24"/>
          <w:szCs w:val="24"/>
        </w:rPr>
        <w:t>证明供应商合格的资格文件</w:t>
      </w:r>
      <w:bookmarkEnd w:id="124"/>
      <w:bookmarkEnd w:id="125"/>
      <w:bookmarkEnd w:id="126"/>
      <w:bookmarkEnd w:id="127"/>
      <w:bookmarkEnd w:id="128"/>
    </w:p>
    <w:p>
      <w:pPr>
        <w:spacing w:line="360" w:lineRule="auto"/>
        <w:rPr>
          <w:rFonts w:ascii="宋体"/>
          <w:sz w:val="24"/>
          <w:szCs w:val="24"/>
        </w:rPr>
      </w:pPr>
      <w:r>
        <w:rPr>
          <w:rFonts w:ascii="宋体" w:hAnsi="宋体" w:cs="宋体"/>
          <w:sz w:val="24"/>
          <w:szCs w:val="24"/>
        </w:rPr>
        <w:t>12.1</w:t>
      </w:r>
      <w:r>
        <w:rPr>
          <w:rFonts w:hint="eastAsia" w:ascii="宋体" w:hAnsi="宋体" w:cs="宋体"/>
          <w:sz w:val="24"/>
          <w:szCs w:val="24"/>
        </w:rPr>
        <w:t>供应商在其磋商响应文件中，应提供证明其有资格参加磋商和成交后有能力履行合同的资质证明文件。详见“磋商项目资料表”要求。</w:t>
      </w:r>
    </w:p>
    <w:p>
      <w:pPr>
        <w:spacing w:line="360" w:lineRule="auto"/>
        <w:rPr>
          <w:rFonts w:ascii="宋体"/>
          <w:sz w:val="24"/>
          <w:szCs w:val="24"/>
        </w:rPr>
      </w:pPr>
      <w:r>
        <w:rPr>
          <w:rFonts w:ascii="宋体" w:hAnsi="宋体" w:cs="宋体"/>
          <w:sz w:val="24"/>
          <w:szCs w:val="24"/>
        </w:rPr>
        <w:t>12.2</w:t>
      </w:r>
      <w:r>
        <w:rPr>
          <w:rFonts w:hint="eastAsia" w:ascii="宋体" w:hAnsi="宋体" w:cs="宋体"/>
          <w:sz w:val="24"/>
          <w:szCs w:val="24"/>
        </w:rPr>
        <w:t>供应商必须具有履行合同所必需的服务和财务管理等方面的能力。详见“磋商项目资料表”要求。</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29" w:name="_Toc90712527"/>
      <w:bookmarkStart w:id="130" w:name="_Toc90713346"/>
      <w:bookmarkStart w:id="131" w:name="_Toc109537511"/>
      <w:bookmarkStart w:id="132" w:name="_Toc109550787"/>
      <w:bookmarkStart w:id="133" w:name="_Toc417491245"/>
      <w:r>
        <w:rPr>
          <w:rFonts w:ascii="宋体" w:hAnsi="宋体" w:eastAsia="宋体" w:cs="宋体"/>
          <w:sz w:val="24"/>
          <w:szCs w:val="24"/>
        </w:rPr>
        <w:t>13.</w:t>
      </w:r>
      <w:r>
        <w:rPr>
          <w:rFonts w:hint="eastAsia" w:ascii="宋体" w:hAnsi="宋体" w:eastAsia="宋体" w:cs="宋体"/>
          <w:sz w:val="24"/>
          <w:szCs w:val="24"/>
        </w:rPr>
        <w:t>证明供应产品</w:t>
      </w:r>
      <w:r>
        <w:rPr>
          <w:rFonts w:ascii="宋体" w:hAnsi="宋体" w:eastAsia="宋体" w:cs="宋体"/>
          <w:sz w:val="24"/>
          <w:szCs w:val="24"/>
        </w:rPr>
        <w:t>/</w:t>
      </w:r>
      <w:r>
        <w:rPr>
          <w:rFonts w:hint="eastAsia" w:ascii="宋体" w:hAnsi="宋体" w:eastAsia="宋体" w:cs="宋体"/>
          <w:sz w:val="24"/>
          <w:szCs w:val="24"/>
        </w:rPr>
        <w:t>服务的合格性和符合磋商文件规定的文件</w:t>
      </w:r>
      <w:bookmarkEnd w:id="129"/>
      <w:bookmarkEnd w:id="130"/>
      <w:bookmarkEnd w:id="131"/>
      <w:bookmarkEnd w:id="132"/>
      <w:bookmarkEnd w:id="133"/>
    </w:p>
    <w:p>
      <w:pPr>
        <w:spacing w:line="360" w:lineRule="auto"/>
        <w:rPr>
          <w:rFonts w:ascii="宋体"/>
          <w:sz w:val="24"/>
          <w:szCs w:val="24"/>
        </w:rPr>
      </w:pPr>
      <w:r>
        <w:rPr>
          <w:rFonts w:ascii="宋体" w:hAnsi="宋体" w:cs="宋体"/>
          <w:sz w:val="24"/>
          <w:szCs w:val="24"/>
        </w:rPr>
        <w:t>13.1</w:t>
      </w:r>
      <w:r>
        <w:rPr>
          <w:rFonts w:hint="eastAsia" w:ascii="宋体" w:hAnsi="宋体" w:cs="宋体"/>
          <w:sz w:val="24"/>
          <w:szCs w:val="24"/>
        </w:rPr>
        <w:t>供应商应按照磋商文件要求，提供文件证明其提供服务的合格性，且符合磋商文件的规定，并作为其磋商响应文件的一部分。</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34" w:name="_Toc90712528"/>
      <w:bookmarkStart w:id="135" w:name="_Toc90713347"/>
      <w:bookmarkStart w:id="136" w:name="_Toc109537512"/>
      <w:bookmarkStart w:id="137" w:name="_Toc109550788"/>
      <w:bookmarkStart w:id="138" w:name="_Toc417491246"/>
      <w:r>
        <w:rPr>
          <w:rFonts w:ascii="宋体" w:hAnsi="宋体" w:eastAsia="宋体" w:cs="宋体"/>
          <w:sz w:val="24"/>
          <w:szCs w:val="24"/>
        </w:rPr>
        <w:t>14.</w:t>
      </w:r>
      <w:r>
        <w:rPr>
          <w:rFonts w:hint="eastAsia" w:ascii="宋体" w:hAnsi="宋体" w:eastAsia="宋体" w:cs="宋体"/>
          <w:sz w:val="24"/>
          <w:szCs w:val="24"/>
        </w:rPr>
        <w:t>磋商保证金</w:t>
      </w:r>
      <w:bookmarkEnd w:id="134"/>
      <w:bookmarkEnd w:id="135"/>
      <w:bookmarkEnd w:id="136"/>
      <w:bookmarkEnd w:id="137"/>
      <w:bookmarkEnd w:id="138"/>
      <w:r>
        <w:rPr>
          <w:rFonts w:hint="eastAsia" w:ascii="宋体" w:hAnsi="宋体" w:eastAsia="宋体" w:cs="宋体"/>
          <w:sz w:val="24"/>
          <w:szCs w:val="24"/>
        </w:rPr>
        <w:t>：本项目不收取。</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39" w:name="_Toc90712529"/>
      <w:bookmarkStart w:id="140" w:name="_Toc90713348"/>
      <w:bookmarkStart w:id="141" w:name="_Toc109537513"/>
      <w:bookmarkStart w:id="142" w:name="_Toc109550789"/>
      <w:bookmarkStart w:id="143" w:name="_Toc417491247"/>
      <w:r>
        <w:rPr>
          <w:rFonts w:ascii="宋体" w:hAnsi="宋体" w:eastAsia="宋体" w:cs="宋体"/>
          <w:sz w:val="24"/>
          <w:szCs w:val="24"/>
        </w:rPr>
        <w:t xml:space="preserve">15. </w:t>
      </w:r>
      <w:r>
        <w:rPr>
          <w:rFonts w:hint="eastAsia" w:ascii="宋体" w:hAnsi="宋体" w:eastAsia="宋体" w:cs="宋体"/>
          <w:sz w:val="24"/>
          <w:szCs w:val="24"/>
        </w:rPr>
        <w:t>磋商有效期</w:t>
      </w:r>
      <w:bookmarkEnd w:id="139"/>
      <w:bookmarkEnd w:id="140"/>
      <w:bookmarkEnd w:id="141"/>
      <w:bookmarkEnd w:id="142"/>
      <w:bookmarkEnd w:id="143"/>
    </w:p>
    <w:p>
      <w:pPr>
        <w:spacing w:line="360" w:lineRule="auto"/>
        <w:rPr>
          <w:rFonts w:ascii="宋体"/>
          <w:sz w:val="24"/>
          <w:szCs w:val="24"/>
        </w:rPr>
      </w:pPr>
      <w:r>
        <w:rPr>
          <w:rFonts w:ascii="宋体" w:hAnsi="宋体" w:cs="宋体"/>
          <w:sz w:val="24"/>
          <w:szCs w:val="24"/>
        </w:rPr>
        <w:t>15.1</w:t>
      </w:r>
      <w:r>
        <w:rPr>
          <w:rFonts w:hint="eastAsia" w:ascii="宋体" w:hAnsi="宋体" w:cs="宋体"/>
          <w:sz w:val="24"/>
          <w:szCs w:val="24"/>
        </w:rPr>
        <w:t>本次磋商的有效期为：见“磋商项目资料表”中的磋商有效期要求。供应商承诺的磋商有效期短于此规定时间的，将被视为非实质性响应而予以拒绝。</w:t>
      </w:r>
    </w:p>
    <w:p>
      <w:pPr>
        <w:spacing w:line="360" w:lineRule="auto"/>
        <w:rPr>
          <w:rFonts w:ascii="宋体"/>
          <w:sz w:val="24"/>
          <w:szCs w:val="24"/>
        </w:rPr>
      </w:pPr>
      <w:r>
        <w:rPr>
          <w:rFonts w:ascii="宋体" w:hAnsi="宋体" w:cs="宋体"/>
          <w:sz w:val="24"/>
          <w:szCs w:val="24"/>
        </w:rPr>
        <w:t>15.2</w:t>
      </w:r>
      <w:r>
        <w:rPr>
          <w:rFonts w:hint="eastAsia" w:ascii="宋体" w:hAnsi="宋体" w:cs="宋体"/>
          <w:sz w:val="24"/>
          <w:szCs w:val="24"/>
        </w:rPr>
        <w:t>在特殊情况下，采购人可于原磋商有效期满之前，向供应商提出延长磋商有效期的要求。这种要求与答复均采用书面形式如传真、信件或电报等。</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44" w:name="_Toc90712530"/>
      <w:bookmarkStart w:id="145" w:name="_Toc90713349"/>
      <w:bookmarkStart w:id="146" w:name="_Toc109537514"/>
      <w:bookmarkStart w:id="147" w:name="_Toc109550790"/>
      <w:bookmarkStart w:id="148" w:name="_Toc417491248"/>
      <w:r>
        <w:rPr>
          <w:rFonts w:ascii="宋体" w:hAnsi="宋体" w:eastAsia="宋体" w:cs="宋体"/>
          <w:sz w:val="24"/>
          <w:szCs w:val="24"/>
        </w:rPr>
        <w:t>16.</w:t>
      </w:r>
      <w:r>
        <w:rPr>
          <w:rFonts w:hint="eastAsia" w:ascii="宋体" w:hAnsi="宋体" w:eastAsia="宋体" w:cs="宋体"/>
          <w:sz w:val="24"/>
          <w:szCs w:val="24"/>
        </w:rPr>
        <w:t>磋商响应文件份数</w:t>
      </w:r>
      <w:bookmarkEnd w:id="144"/>
      <w:bookmarkEnd w:id="145"/>
      <w:bookmarkEnd w:id="146"/>
      <w:bookmarkEnd w:id="147"/>
      <w:bookmarkEnd w:id="148"/>
    </w:p>
    <w:p>
      <w:pPr>
        <w:spacing w:line="360" w:lineRule="auto"/>
        <w:rPr>
          <w:rFonts w:ascii="宋体"/>
          <w:sz w:val="24"/>
          <w:szCs w:val="24"/>
        </w:rPr>
      </w:pPr>
      <w:r>
        <w:rPr>
          <w:rFonts w:ascii="宋体" w:hAnsi="宋体" w:cs="宋体"/>
          <w:sz w:val="24"/>
          <w:szCs w:val="24"/>
        </w:rPr>
        <w:t>16.1</w:t>
      </w:r>
      <w:r>
        <w:rPr>
          <w:rFonts w:hint="eastAsia" w:ascii="宋体" w:hAnsi="宋体" w:cs="宋体"/>
          <w:sz w:val="24"/>
          <w:szCs w:val="24"/>
        </w:rPr>
        <w:t>供应商须在响应性文件递交截止时间前制作并提交响应性文件。</w:t>
      </w:r>
      <w:r>
        <w:rPr>
          <w:rFonts w:ascii="宋体" w:hAnsi="宋体" w:cs="宋体"/>
          <w:sz w:val="24"/>
          <w:szCs w:val="24"/>
        </w:rPr>
        <w:t xml:space="preserve"> </w:t>
      </w:r>
      <w:r>
        <w:rPr>
          <w:rFonts w:hint="eastAsia" w:ascii="宋体" w:hAnsi="宋体" w:cs="宋体"/>
          <w:sz w:val="24"/>
          <w:szCs w:val="24"/>
        </w:rPr>
        <w:t>加密的电子响应性文件</w:t>
      </w:r>
      <w:r>
        <w:rPr>
          <w:rFonts w:ascii="宋体" w:cs="宋体"/>
          <w:sz w:val="24"/>
          <w:szCs w:val="24"/>
        </w:rPr>
        <w:t>,</w:t>
      </w:r>
      <w:r>
        <w:rPr>
          <w:rFonts w:hint="eastAsia" w:ascii="宋体" w:hAnsi="宋体" w:cs="宋体"/>
          <w:sz w:val="24"/>
          <w:szCs w:val="24"/>
        </w:rPr>
        <w:t>应在响应性文件截止时间前通过</w:t>
      </w:r>
      <w:r>
        <w:rPr>
          <w:rFonts w:hint="eastAsia" w:ascii="宋体" w:cs="宋体"/>
          <w:sz w:val="24"/>
          <w:szCs w:val="24"/>
        </w:rPr>
        <w:t>“</w:t>
      </w:r>
      <w:r>
        <w:rPr>
          <w:rFonts w:hint="eastAsia" w:ascii="宋体" w:hAnsi="宋体" w:cs="宋体"/>
          <w:sz w:val="24"/>
          <w:szCs w:val="24"/>
        </w:rPr>
        <w:t>郑州市公共资源交易中心</w:t>
      </w:r>
      <w:r>
        <w:rPr>
          <w:rFonts w:hint="eastAsia" w:ascii="宋体" w:cs="宋体"/>
          <w:sz w:val="24"/>
          <w:szCs w:val="24"/>
        </w:rPr>
        <w:t>”</w:t>
      </w:r>
      <w:r>
        <w:rPr>
          <w:rFonts w:hint="eastAsia" w:ascii="宋体" w:hAnsi="宋体" w:cs="宋体"/>
          <w:sz w:val="24"/>
          <w:szCs w:val="24"/>
        </w:rPr>
        <w:t>电子交易平台内上传。</w:t>
      </w:r>
    </w:p>
    <w:p>
      <w:pPr>
        <w:pStyle w:val="7"/>
        <w:keepNext w:val="0"/>
        <w:keepLines w:val="0"/>
        <w:adjustRightInd w:val="0"/>
        <w:spacing w:before="0" w:after="0" w:line="360" w:lineRule="auto"/>
        <w:textAlignment w:val="baseline"/>
        <w:rPr>
          <w:rFonts w:ascii="宋体" w:hAnsi="宋体" w:eastAsia="宋体" w:cs="Times New Roman"/>
          <w:sz w:val="24"/>
          <w:szCs w:val="24"/>
        </w:rPr>
      </w:pPr>
      <w:bookmarkStart w:id="149" w:name="_Toc90712531"/>
      <w:bookmarkStart w:id="150" w:name="_Toc90713350"/>
      <w:bookmarkStart w:id="151" w:name="_Toc109537515"/>
      <w:bookmarkStart w:id="152" w:name="_Toc109550791"/>
      <w:bookmarkStart w:id="153" w:name="_Toc417491249"/>
      <w:r>
        <w:rPr>
          <w:rFonts w:hint="eastAsia" w:ascii="宋体" w:hAnsi="宋体" w:eastAsia="宋体" w:cs="宋体"/>
          <w:sz w:val="24"/>
          <w:szCs w:val="24"/>
        </w:rPr>
        <w:t>四</w:t>
      </w:r>
      <w:r>
        <w:rPr>
          <w:rFonts w:ascii="宋体" w:hAnsi="宋体" w:eastAsia="宋体" w:cs="宋体"/>
          <w:sz w:val="24"/>
          <w:szCs w:val="24"/>
        </w:rPr>
        <w:t xml:space="preserve"> </w:t>
      </w:r>
      <w:r>
        <w:rPr>
          <w:rFonts w:hint="eastAsia" w:ascii="宋体" w:hAnsi="宋体" w:eastAsia="宋体" w:cs="宋体"/>
          <w:sz w:val="24"/>
          <w:szCs w:val="24"/>
        </w:rPr>
        <w:t>磋商供应商响应文件的递交</w:t>
      </w:r>
      <w:bookmarkEnd w:id="149"/>
      <w:bookmarkEnd w:id="150"/>
      <w:bookmarkEnd w:id="151"/>
      <w:bookmarkEnd w:id="152"/>
      <w:bookmarkEnd w:id="153"/>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54" w:name="_Toc90712532"/>
      <w:bookmarkStart w:id="155" w:name="_Toc90713351"/>
      <w:bookmarkStart w:id="156" w:name="_Toc109537516"/>
      <w:bookmarkStart w:id="157" w:name="_Toc109550792"/>
      <w:bookmarkStart w:id="158" w:name="_Toc417491250"/>
      <w:r>
        <w:rPr>
          <w:rFonts w:ascii="宋体" w:hAnsi="宋体" w:eastAsia="宋体" w:cs="宋体"/>
          <w:sz w:val="24"/>
          <w:szCs w:val="24"/>
        </w:rPr>
        <w:t>17.</w:t>
      </w:r>
      <w:r>
        <w:rPr>
          <w:rFonts w:hint="eastAsia" w:ascii="宋体" w:hAnsi="宋体" w:eastAsia="宋体" w:cs="宋体"/>
          <w:sz w:val="24"/>
          <w:szCs w:val="24"/>
        </w:rPr>
        <w:t>磋商供应商响应文件的密封和标记</w:t>
      </w:r>
      <w:bookmarkEnd w:id="154"/>
      <w:bookmarkEnd w:id="155"/>
      <w:bookmarkEnd w:id="156"/>
      <w:bookmarkEnd w:id="157"/>
      <w:bookmarkEnd w:id="158"/>
    </w:p>
    <w:p>
      <w:pPr>
        <w:pStyle w:val="9"/>
        <w:spacing w:line="360" w:lineRule="auto"/>
        <w:ind w:firstLine="0" w:firstLineChars="0"/>
        <w:rPr>
          <w:rFonts w:ascii="宋体"/>
          <w:sz w:val="24"/>
          <w:szCs w:val="24"/>
        </w:rPr>
      </w:pPr>
      <w:r>
        <w:rPr>
          <w:rFonts w:ascii="宋体" w:hAnsi="宋体" w:cs="宋体"/>
          <w:sz w:val="24"/>
          <w:szCs w:val="24"/>
        </w:rPr>
        <w:t>17.1</w:t>
      </w:r>
      <w:r>
        <w:rPr>
          <w:rFonts w:hint="eastAsia" w:ascii="宋体" w:hAnsi="宋体" w:cs="宋体"/>
          <w:sz w:val="24"/>
          <w:szCs w:val="24"/>
        </w:rPr>
        <w:t>响应性文件的递交</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）供应商应在投标截止时间前上传加密的电子响应性文件到系统的指定位置。上传时必须得到电脑</w:t>
      </w:r>
      <w:r>
        <w:rPr>
          <w:rFonts w:hint="eastAsia" w:ascii="宋体" w:cs="宋体"/>
          <w:sz w:val="24"/>
          <w:szCs w:val="24"/>
        </w:rPr>
        <w:t>“</w:t>
      </w:r>
      <w:r>
        <w:rPr>
          <w:rFonts w:hint="eastAsia" w:ascii="宋体" w:hAnsi="宋体" w:cs="宋体"/>
          <w:sz w:val="24"/>
          <w:szCs w:val="24"/>
        </w:rPr>
        <w:t>上传成功</w:t>
      </w:r>
      <w:r>
        <w:rPr>
          <w:rFonts w:hint="eastAsia" w:ascii="宋体" w:cs="宋体"/>
          <w:sz w:val="24"/>
          <w:szCs w:val="24"/>
        </w:rPr>
        <w:t>”</w:t>
      </w:r>
      <w:r>
        <w:rPr>
          <w:rFonts w:hint="eastAsia" w:ascii="宋体" w:hAnsi="宋体" w:cs="宋体"/>
          <w:sz w:val="24"/>
          <w:szCs w:val="24"/>
        </w:rPr>
        <w:t>的确认。请供应商在上传时认真检查上传响应性文件是否完整、正确。（</w:t>
      </w:r>
      <w:r>
        <w:rPr>
          <w:rFonts w:ascii="宋体" w:hAnsi="宋体" w:cs="宋体"/>
          <w:sz w:val="24"/>
          <w:szCs w:val="24"/>
        </w:rPr>
        <w:t>2</w:t>
      </w:r>
      <w:r>
        <w:rPr>
          <w:rFonts w:hint="eastAsia" w:ascii="宋体" w:hAnsi="宋体" w:cs="宋体"/>
          <w:sz w:val="24"/>
          <w:szCs w:val="24"/>
        </w:rPr>
        <w:t>）供应商因交易中心投标系统问题无法上传电子响应性文件时，请在工作时间与郑州市公共资源交易中心联系。</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59" w:name="_Toc109550793"/>
      <w:bookmarkStart w:id="160" w:name="_Toc109537517"/>
      <w:bookmarkStart w:id="161" w:name="_Toc90713352"/>
      <w:bookmarkStart w:id="162" w:name="_Toc90712533"/>
      <w:bookmarkStart w:id="163" w:name="_Toc417491251"/>
      <w:r>
        <w:rPr>
          <w:rFonts w:ascii="宋体" w:hAnsi="宋体" w:eastAsia="宋体" w:cs="宋体"/>
          <w:sz w:val="24"/>
          <w:szCs w:val="24"/>
        </w:rPr>
        <w:t>18.</w:t>
      </w:r>
      <w:r>
        <w:rPr>
          <w:rFonts w:hint="eastAsia" w:ascii="宋体" w:hAnsi="宋体" w:eastAsia="宋体" w:cs="宋体"/>
          <w:sz w:val="24"/>
          <w:szCs w:val="24"/>
        </w:rPr>
        <w:t>迟交的</w:t>
      </w:r>
      <w:bookmarkEnd w:id="159"/>
      <w:bookmarkEnd w:id="160"/>
      <w:bookmarkEnd w:id="161"/>
      <w:bookmarkEnd w:id="162"/>
      <w:r>
        <w:rPr>
          <w:rFonts w:hint="eastAsia" w:ascii="宋体" w:hAnsi="宋体" w:eastAsia="宋体" w:cs="宋体"/>
          <w:sz w:val="24"/>
          <w:szCs w:val="24"/>
        </w:rPr>
        <w:t>磋商供应商响应文件</w:t>
      </w:r>
      <w:bookmarkEnd w:id="163"/>
    </w:p>
    <w:p>
      <w:pPr>
        <w:pStyle w:val="9"/>
        <w:spacing w:line="360" w:lineRule="auto"/>
        <w:ind w:firstLine="0" w:firstLineChars="0"/>
        <w:rPr>
          <w:rFonts w:ascii="宋体"/>
          <w:sz w:val="24"/>
          <w:szCs w:val="24"/>
        </w:rPr>
      </w:pPr>
      <w:r>
        <w:rPr>
          <w:rFonts w:ascii="宋体" w:hAnsi="宋体" w:cs="宋体"/>
          <w:sz w:val="24"/>
          <w:szCs w:val="24"/>
        </w:rPr>
        <w:t>18.1</w:t>
      </w:r>
      <w:r>
        <w:rPr>
          <w:rFonts w:hint="eastAsia" w:ascii="宋体" w:hAnsi="宋体" w:cs="宋体"/>
          <w:sz w:val="24"/>
          <w:szCs w:val="24"/>
        </w:rPr>
        <w:t>采购代理机构拒绝接收截止时间后送达或上传的响应文件。</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64" w:name="_Toc90712534"/>
      <w:bookmarkStart w:id="165" w:name="_Toc90713353"/>
      <w:bookmarkStart w:id="166" w:name="_Toc109537518"/>
      <w:bookmarkStart w:id="167" w:name="_Toc109550794"/>
      <w:bookmarkStart w:id="168" w:name="_Toc417491252"/>
      <w:r>
        <w:rPr>
          <w:rFonts w:ascii="宋体" w:hAnsi="宋体" w:eastAsia="宋体" w:cs="宋体"/>
          <w:sz w:val="24"/>
          <w:szCs w:val="24"/>
        </w:rPr>
        <w:t>19.</w:t>
      </w:r>
      <w:r>
        <w:rPr>
          <w:rFonts w:hint="eastAsia" w:ascii="宋体" w:hAnsi="宋体" w:eastAsia="宋体" w:cs="宋体"/>
          <w:sz w:val="24"/>
          <w:szCs w:val="24"/>
        </w:rPr>
        <w:t>磋商供应商响应文件的修改和撤回</w:t>
      </w:r>
      <w:bookmarkEnd w:id="164"/>
      <w:bookmarkEnd w:id="165"/>
      <w:bookmarkEnd w:id="166"/>
      <w:bookmarkEnd w:id="167"/>
      <w:bookmarkEnd w:id="168"/>
    </w:p>
    <w:p>
      <w:pPr>
        <w:pStyle w:val="9"/>
        <w:spacing w:line="360" w:lineRule="auto"/>
        <w:ind w:firstLine="0" w:firstLineChars="0"/>
        <w:rPr>
          <w:rFonts w:ascii="宋体"/>
          <w:sz w:val="24"/>
          <w:szCs w:val="24"/>
        </w:rPr>
      </w:pPr>
      <w:r>
        <w:rPr>
          <w:rFonts w:ascii="宋体" w:hAnsi="宋体" w:cs="宋体"/>
          <w:sz w:val="24"/>
          <w:szCs w:val="24"/>
        </w:rPr>
        <w:t>19.1</w:t>
      </w:r>
      <w:r>
        <w:rPr>
          <w:rFonts w:hint="eastAsia" w:ascii="宋体" w:hAnsi="宋体" w:cs="宋体"/>
          <w:sz w:val="24"/>
          <w:szCs w:val="24"/>
        </w:rPr>
        <w:t>供应商在上传磋商供应商响应文件后，可以在规定的磋商时间开始前修改或撤回其磋商供应商响应文件。</w:t>
      </w:r>
    </w:p>
    <w:p>
      <w:pPr>
        <w:pStyle w:val="7"/>
        <w:keepNext w:val="0"/>
        <w:keepLines w:val="0"/>
        <w:adjustRightInd w:val="0"/>
        <w:spacing w:before="0" w:after="0" w:line="360" w:lineRule="auto"/>
        <w:textAlignment w:val="baseline"/>
        <w:rPr>
          <w:rFonts w:ascii="宋体" w:hAnsi="宋体" w:eastAsia="宋体" w:cs="Times New Roman"/>
          <w:sz w:val="24"/>
          <w:szCs w:val="24"/>
        </w:rPr>
      </w:pPr>
      <w:bookmarkStart w:id="169" w:name="_Toc90712535"/>
      <w:bookmarkStart w:id="170" w:name="_Toc90713354"/>
      <w:bookmarkStart w:id="171" w:name="_Toc109537519"/>
      <w:bookmarkStart w:id="172" w:name="_Toc109550795"/>
      <w:bookmarkStart w:id="173" w:name="_Toc417491253"/>
      <w:r>
        <w:rPr>
          <w:rFonts w:hint="eastAsia" w:ascii="宋体" w:hAnsi="宋体" w:eastAsia="宋体" w:cs="宋体"/>
          <w:sz w:val="24"/>
          <w:szCs w:val="24"/>
        </w:rPr>
        <w:t>五</w:t>
      </w:r>
      <w:r>
        <w:rPr>
          <w:rFonts w:ascii="宋体" w:hAnsi="宋体" w:eastAsia="宋体" w:cs="宋体"/>
          <w:sz w:val="24"/>
          <w:szCs w:val="24"/>
        </w:rPr>
        <w:t xml:space="preserve"> </w:t>
      </w:r>
      <w:r>
        <w:rPr>
          <w:rFonts w:hint="eastAsia" w:ascii="宋体" w:hAnsi="宋体" w:eastAsia="宋体" w:cs="宋体"/>
          <w:sz w:val="24"/>
          <w:szCs w:val="24"/>
        </w:rPr>
        <w:t>磋商和评审</w:t>
      </w:r>
      <w:bookmarkEnd w:id="169"/>
      <w:bookmarkEnd w:id="170"/>
      <w:bookmarkEnd w:id="171"/>
      <w:bookmarkEnd w:id="172"/>
      <w:bookmarkEnd w:id="173"/>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74" w:name="_Toc90712536"/>
      <w:bookmarkStart w:id="175" w:name="_Toc90713355"/>
      <w:bookmarkStart w:id="176" w:name="_Toc109537520"/>
      <w:bookmarkStart w:id="177" w:name="_Toc109550796"/>
      <w:bookmarkStart w:id="178" w:name="_Toc417491254"/>
      <w:r>
        <w:rPr>
          <w:rFonts w:ascii="宋体" w:hAnsi="宋体" w:eastAsia="宋体" w:cs="宋体"/>
          <w:sz w:val="24"/>
          <w:szCs w:val="24"/>
        </w:rPr>
        <w:t>20.</w:t>
      </w:r>
      <w:r>
        <w:rPr>
          <w:rFonts w:hint="eastAsia" w:ascii="宋体" w:hAnsi="宋体" w:eastAsia="宋体" w:cs="宋体"/>
          <w:sz w:val="24"/>
          <w:szCs w:val="24"/>
        </w:rPr>
        <w:t>开始</w:t>
      </w:r>
      <w:bookmarkEnd w:id="174"/>
      <w:bookmarkEnd w:id="175"/>
      <w:bookmarkEnd w:id="176"/>
      <w:bookmarkEnd w:id="177"/>
      <w:bookmarkEnd w:id="178"/>
    </w:p>
    <w:p>
      <w:pPr>
        <w:pStyle w:val="9"/>
        <w:spacing w:line="360" w:lineRule="auto"/>
        <w:ind w:firstLine="0" w:firstLineChars="0"/>
        <w:rPr>
          <w:rFonts w:ascii="宋体"/>
          <w:sz w:val="24"/>
          <w:szCs w:val="24"/>
        </w:rPr>
      </w:pPr>
      <w:bookmarkStart w:id="179" w:name="_Toc90712537"/>
      <w:bookmarkStart w:id="180" w:name="_Toc90713356"/>
      <w:bookmarkStart w:id="181" w:name="_Toc109537521"/>
      <w:bookmarkStart w:id="182" w:name="_Toc109550797"/>
      <w:bookmarkStart w:id="183" w:name="_Toc417491255"/>
      <w:r>
        <w:rPr>
          <w:rFonts w:ascii="宋体" w:hAnsi="宋体" w:cs="宋体"/>
          <w:sz w:val="24"/>
          <w:szCs w:val="24"/>
        </w:rPr>
        <w:t>20.1</w:t>
      </w:r>
      <w:r>
        <w:rPr>
          <w:rFonts w:hint="eastAsia" w:ascii="宋体" w:hAnsi="宋体" w:cs="宋体"/>
          <w:sz w:val="24"/>
          <w:szCs w:val="24"/>
        </w:rPr>
        <w:t>供应商应由指定的代表按照《郑州市公共资源交易中心》要求的《不见面服务系统使用指南》，在规定的时间内解密响应并在规定的时间进行二次（最终）报价。</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r>
        <w:rPr>
          <w:rFonts w:ascii="宋体" w:hAnsi="宋体" w:eastAsia="宋体" w:cs="宋体"/>
          <w:sz w:val="24"/>
          <w:szCs w:val="24"/>
        </w:rPr>
        <w:t>21.</w:t>
      </w:r>
      <w:bookmarkEnd w:id="179"/>
      <w:bookmarkEnd w:id="180"/>
      <w:bookmarkEnd w:id="181"/>
      <w:bookmarkEnd w:id="182"/>
      <w:bookmarkEnd w:id="183"/>
      <w:r>
        <w:rPr>
          <w:rFonts w:hint="eastAsia" w:ascii="宋体" w:hAnsi="宋体" w:eastAsia="宋体" w:cs="宋体"/>
          <w:sz w:val="24"/>
          <w:szCs w:val="24"/>
        </w:rPr>
        <w:t>磋商小组</w:t>
      </w:r>
    </w:p>
    <w:p>
      <w:pPr>
        <w:pStyle w:val="9"/>
        <w:spacing w:line="360" w:lineRule="auto"/>
        <w:ind w:firstLine="0" w:firstLineChars="0"/>
        <w:rPr>
          <w:rFonts w:ascii="宋体"/>
          <w:sz w:val="24"/>
          <w:szCs w:val="24"/>
        </w:rPr>
      </w:pPr>
      <w:r>
        <w:rPr>
          <w:rFonts w:ascii="宋体" w:hAnsi="宋体" w:cs="宋体"/>
          <w:sz w:val="24"/>
          <w:szCs w:val="24"/>
        </w:rPr>
        <w:t>21.1</w:t>
      </w:r>
      <w:r>
        <w:rPr>
          <w:rFonts w:hint="eastAsia" w:ascii="宋体" w:hAnsi="宋体" w:cs="宋体"/>
          <w:sz w:val="24"/>
          <w:szCs w:val="24"/>
        </w:rPr>
        <w:t>磋商和评审由依法组建的磋商小组负责。磋商小组的组成详见“磋商项目资料表”。</w:t>
      </w:r>
    </w:p>
    <w:p>
      <w:pPr>
        <w:pStyle w:val="9"/>
        <w:spacing w:line="360" w:lineRule="auto"/>
        <w:ind w:firstLine="0" w:firstLineChars="0"/>
        <w:rPr>
          <w:rFonts w:ascii="宋体"/>
          <w:sz w:val="24"/>
          <w:szCs w:val="24"/>
        </w:rPr>
      </w:pPr>
      <w:r>
        <w:rPr>
          <w:rFonts w:ascii="宋体" w:hAnsi="宋体" w:cs="宋体"/>
          <w:sz w:val="24"/>
          <w:szCs w:val="24"/>
        </w:rPr>
        <w:t>21.2</w:t>
      </w:r>
      <w:r>
        <w:rPr>
          <w:rFonts w:hint="eastAsia" w:ascii="宋体" w:hAnsi="宋体" w:cs="宋体"/>
          <w:sz w:val="24"/>
          <w:szCs w:val="24"/>
        </w:rPr>
        <w:t>评审专家应从政府采购评审专家库内相关专业的专家名单中随机抽取。市场竞争不充分的科研项目以及需要扶持的科技成果转化项目等，情况特殊、通过随机方式难以确定合适的评审专家的项目，经主管预算单位同意，可以自行选定评审专家。技术复杂、专业性强的采购项目，评审专家中应当包含</w:t>
      </w:r>
      <w:r>
        <w:rPr>
          <w:rFonts w:ascii="宋体" w:hAnsi="宋体" w:cs="宋体"/>
          <w:sz w:val="24"/>
          <w:szCs w:val="24"/>
        </w:rPr>
        <w:t>1</w:t>
      </w:r>
      <w:r>
        <w:rPr>
          <w:rFonts w:hint="eastAsia" w:ascii="宋体" w:hAnsi="宋体" w:cs="宋体"/>
          <w:sz w:val="24"/>
          <w:szCs w:val="24"/>
        </w:rPr>
        <w:t>名法律专家。</w:t>
      </w:r>
    </w:p>
    <w:p>
      <w:pPr>
        <w:pStyle w:val="9"/>
        <w:spacing w:line="360" w:lineRule="auto"/>
        <w:ind w:firstLine="0" w:firstLineChars="0"/>
        <w:rPr>
          <w:rFonts w:ascii="宋体"/>
          <w:sz w:val="24"/>
          <w:szCs w:val="24"/>
        </w:rPr>
      </w:pPr>
      <w:r>
        <w:rPr>
          <w:rFonts w:ascii="宋体" w:hAnsi="宋体" w:cs="宋体"/>
          <w:sz w:val="24"/>
          <w:szCs w:val="24"/>
        </w:rPr>
        <w:t>22.</w:t>
      </w:r>
      <w:r>
        <w:rPr>
          <w:rFonts w:hint="eastAsia" w:ascii="宋体" w:hAnsi="宋体" w:cs="宋体"/>
          <w:sz w:val="24"/>
          <w:szCs w:val="24"/>
        </w:rPr>
        <w:t>磋商过程和评审按照有关法律制度和本文件的规定进行。</w:t>
      </w:r>
    </w:p>
    <w:p>
      <w:pPr>
        <w:pStyle w:val="7"/>
        <w:keepNext w:val="0"/>
        <w:keepLines w:val="0"/>
        <w:adjustRightInd w:val="0"/>
        <w:spacing w:before="0" w:after="0" w:line="360" w:lineRule="auto"/>
        <w:textAlignment w:val="baseline"/>
        <w:rPr>
          <w:rFonts w:ascii="宋体" w:hAnsi="宋体" w:eastAsia="宋体" w:cs="Times New Roman"/>
          <w:sz w:val="24"/>
          <w:szCs w:val="24"/>
        </w:rPr>
      </w:pPr>
      <w:bookmarkStart w:id="184" w:name="_Toc90712540"/>
      <w:bookmarkStart w:id="185" w:name="_Toc90713359"/>
      <w:bookmarkStart w:id="186" w:name="_Toc109537524"/>
      <w:bookmarkStart w:id="187" w:name="_Toc109550800"/>
      <w:bookmarkStart w:id="188" w:name="_Toc417491258"/>
      <w:r>
        <w:rPr>
          <w:rFonts w:hint="eastAsia" w:ascii="宋体" w:hAnsi="宋体" w:eastAsia="宋体" w:cs="宋体"/>
          <w:sz w:val="24"/>
          <w:szCs w:val="24"/>
        </w:rPr>
        <w:t>六</w:t>
      </w:r>
      <w:r>
        <w:rPr>
          <w:rFonts w:ascii="宋体" w:hAnsi="宋体" w:eastAsia="宋体" w:cs="宋体"/>
          <w:sz w:val="24"/>
          <w:szCs w:val="24"/>
        </w:rPr>
        <w:t xml:space="preserve"> </w:t>
      </w:r>
      <w:r>
        <w:rPr>
          <w:rFonts w:hint="eastAsia" w:ascii="宋体" w:hAnsi="宋体" w:eastAsia="宋体" w:cs="宋体"/>
          <w:sz w:val="24"/>
          <w:szCs w:val="24"/>
        </w:rPr>
        <w:t>授予合同</w:t>
      </w:r>
      <w:bookmarkEnd w:id="184"/>
      <w:bookmarkEnd w:id="185"/>
      <w:bookmarkEnd w:id="186"/>
      <w:bookmarkEnd w:id="187"/>
      <w:bookmarkEnd w:id="188"/>
    </w:p>
    <w:p>
      <w:pPr>
        <w:spacing w:line="360" w:lineRule="auto"/>
        <w:jc w:val="left"/>
        <w:rPr>
          <w:rFonts w:ascii="宋体"/>
          <w:b/>
          <w:bCs/>
          <w:sz w:val="24"/>
          <w:szCs w:val="24"/>
        </w:rPr>
      </w:pPr>
      <w:r>
        <w:rPr>
          <w:rFonts w:ascii="宋体" w:hAnsi="宋体" w:cs="宋体"/>
          <w:b/>
          <w:bCs/>
          <w:sz w:val="24"/>
          <w:szCs w:val="24"/>
        </w:rPr>
        <w:t>23</w:t>
      </w:r>
      <w:r>
        <w:rPr>
          <w:rFonts w:hint="eastAsia" w:ascii="宋体" w:hAnsi="宋体" w:cs="宋体"/>
          <w:b/>
          <w:bCs/>
          <w:sz w:val="24"/>
          <w:szCs w:val="24"/>
        </w:rPr>
        <w:t>知识产权</w:t>
      </w:r>
    </w:p>
    <w:p>
      <w:pPr>
        <w:spacing w:line="360" w:lineRule="auto"/>
        <w:jc w:val="left"/>
        <w:rPr>
          <w:rFonts w:ascii="宋体"/>
          <w:sz w:val="24"/>
          <w:szCs w:val="24"/>
        </w:rPr>
      </w:pPr>
      <w:r>
        <w:rPr>
          <w:rFonts w:ascii="宋体" w:hAnsi="宋体" w:cs="宋体"/>
          <w:sz w:val="24"/>
          <w:szCs w:val="24"/>
        </w:rPr>
        <w:t xml:space="preserve">23.1 </w:t>
      </w:r>
      <w:r>
        <w:rPr>
          <w:rFonts w:hint="eastAsia" w:ascii="宋体" w:hAnsi="宋体" w:cs="宋体"/>
          <w:sz w:val="24"/>
          <w:szCs w:val="24"/>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spacing w:line="360" w:lineRule="auto"/>
        <w:jc w:val="left"/>
        <w:rPr>
          <w:rFonts w:ascii="宋体"/>
          <w:sz w:val="24"/>
          <w:szCs w:val="24"/>
        </w:rPr>
      </w:pPr>
      <w:r>
        <w:rPr>
          <w:rFonts w:ascii="宋体" w:hAnsi="宋体" w:cs="宋体"/>
          <w:sz w:val="24"/>
          <w:szCs w:val="24"/>
        </w:rPr>
        <w:t xml:space="preserve">23.2 </w:t>
      </w:r>
      <w:r>
        <w:rPr>
          <w:rFonts w:hint="eastAsia" w:ascii="宋体" w:hAnsi="宋体" w:cs="宋体"/>
          <w:sz w:val="24"/>
          <w:szCs w:val="24"/>
        </w:rPr>
        <w:t>除非磋商文件特别规定，采购人享有本项目实施过程中产生的知识成果及知识产权。</w:t>
      </w:r>
    </w:p>
    <w:p>
      <w:pPr>
        <w:spacing w:line="360" w:lineRule="auto"/>
        <w:jc w:val="left"/>
        <w:rPr>
          <w:rFonts w:ascii="宋体"/>
          <w:sz w:val="24"/>
          <w:szCs w:val="24"/>
        </w:rPr>
      </w:pPr>
      <w:r>
        <w:rPr>
          <w:rFonts w:ascii="宋体" w:hAnsi="宋体" w:cs="宋体"/>
          <w:sz w:val="24"/>
          <w:szCs w:val="24"/>
        </w:rPr>
        <w:t>23.3</w:t>
      </w:r>
      <w:r>
        <w:rPr>
          <w:rFonts w:hint="eastAsia" w:ascii="宋体" w:hAnsi="宋体" w:cs="宋体"/>
          <w:sz w:val="24"/>
          <w:szCs w:val="24"/>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jc w:val="left"/>
        <w:rPr>
          <w:rFonts w:ascii="宋体"/>
          <w:sz w:val="24"/>
          <w:szCs w:val="24"/>
        </w:rPr>
      </w:pPr>
      <w:r>
        <w:rPr>
          <w:rFonts w:ascii="宋体" w:hAnsi="宋体" w:cs="宋体"/>
          <w:sz w:val="24"/>
          <w:szCs w:val="24"/>
        </w:rPr>
        <w:t xml:space="preserve">23.4 </w:t>
      </w:r>
      <w:r>
        <w:rPr>
          <w:rFonts w:hint="eastAsia" w:ascii="宋体" w:hAnsi="宋体" w:cs="宋体"/>
          <w:sz w:val="24"/>
          <w:szCs w:val="24"/>
        </w:rPr>
        <w:t>如采用供应商所不拥有的知识产权，则在报价中必须包括合法获取该知识产权的相关费用。</w:t>
      </w:r>
      <w:r>
        <w:rPr>
          <w:rFonts w:ascii="宋体" w:hAnsi="宋体" w:cs="宋体"/>
          <w:sz w:val="24"/>
          <w:szCs w:val="24"/>
        </w:rPr>
        <w:t xml:space="preserve"> </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89" w:name="_Toc90712541"/>
      <w:bookmarkStart w:id="190" w:name="_Toc90713360"/>
      <w:bookmarkStart w:id="191" w:name="_Toc109537525"/>
      <w:bookmarkStart w:id="192" w:name="_Toc109550801"/>
      <w:bookmarkStart w:id="193" w:name="_Toc417491259"/>
      <w:r>
        <w:rPr>
          <w:rFonts w:ascii="宋体" w:hAnsi="宋体" w:eastAsia="宋体" w:cs="宋体"/>
          <w:sz w:val="24"/>
          <w:szCs w:val="24"/>
        </w:rPr>
        <w:t>24.</w:t>
      </w:r>
      <w:r>
        <w:rPr>
          <w:rFonts w:hint="eastAsia" w:ascii="宋体" w:hAnsi="宋体" w:eastAsia="宋体" w:cs="宋体"/>
          <w:sz w:val="24"/>
          <w:szCs w:val="24"/>
        </w:rPr>
        <w:t>合同的授予</w:t>
      </w:r>
      <w:bookmarkEnd w:id="189"/>
      <w:bookmarkEnd w:id="190"/>
      <w:bookmarkEnd w:id="191"/>
      <w:bookmarkEnd w:id="192"/>
      <w:bookmarkEnd w:id="193"/>
    </w:p>
    <w:p>
      <w:pPr>
        <w:pStyle w:val="9"/>
        <w:spacing w:line="360" w:lineRule="auto"/>
        <w:ind w:firstLine="0" w:firstLineChars="0"/>
        <w:jc w:val="left"/>
        <w:rPr>
          <w:rFonts w:ascii="宋体"/>
          <w:spacing w:val="10"/>
          <w:kern w:val="0"/>
          <w:sz w:val="24"/>
          <w:szCs w:val="24"/>
        </w:rPr>
      </w:pPr>
      <w:r>
        <w:rPr>
          <w:rFonts w:ascii="宋体" w:hAnsi="宋体" w:cs="宋体"/>
          <w:spacing w:val="10"/>
          <w:kern w:val="0"/>
          <w:sz w:val="24"/>
          <w:szCs w:val="24"/>
        </w:rPr>
        <w:t>24.1</w:t>
      </w:r>
      <w:r>
        <w:rPr>
          <w:rFonts w:hint="eastAsia" w:ascii="宋体" w:hAnsi="宋体" w:cs="宋体"/>
          <w:spacing w:val="10"/>
          <w:kern w:val="0"/>
          <w:sz w:val="24"/>
          <w:szCs w:val="24"/>
        </w:rPr>
        <w:t>采购代理机构应当在评审结束后</w:t>
      </w:r>
      <w:r>
        <w:rPr>
          <w:rFonts w:ascii="宋体" w:hAnsi="宋体" w:cs="宋体"/>
          <w:spacing w:val="10"/>
          <w:kern w:val="0"/>
          <w:sz w:val="24"/>
          <w:szCs w:val="24"/>
        </w:rPr>
        <w:t>2</w:t>
      </w:r>
      <w:r>
        <w:rPr>
          <w:rFonts w:hint="eastAsia" w:ascii="宋体" w:hAnsi="宋体" w:cs="宋体"/>
          <w:spacing w:val="10"/>
          <w:kern w:val="0"/>
          <w:sz w:val="24"/>
          <w:szCs w:val="24"/>
        </w:rPr>
        <w:t>个工作日内将评审报告送采购人确认。</w:t>
      </w:r>
    </w:p>
    <w:p>
      <w:pPr>
        <w:pStyle w:val="9"/>
        <w:spacing w:line="360" w:lineRule="auto"/>
        <w:ind w:firstLine="0" w:firstLineChars="0"/>
        <w:jc w:val="left"/>
        <w:rPr>
          <w:rFonts w:ascii="宋体"/>
          <w:spacing w:val="10"/>
          <w:kern w:val="0"/>
          <w:sz w:val="24"/>
          <w:szCs w:val="24"/>
        </w:rPr>
      </w:pPr>
      <w:r>
        <w:rPr>
          <w:rFonts w:ascii="宋体" w:hAnsi="宋体" w:cs="宋体"/>
          <w:spacing w:val="10"/>
          <w:kern w:val="0"/>
          <w:sz w:val="24"/>
          <w:szCs w:val="24"/>
        </w:rPr>
        <w:t>24.2</w:t>
      </w:r>
      <w:r>
        <w:rPr>
          <w:rFonts w:hint="eastAsia" w:ascii="宋体" w:hAnsi="宋体" w:cs="宋体"/>
          <w:spacing w:val="10"/>
          <w:kern w:val="0"/>
          <w:sz w:val="24"/>
          <w:szCs w:val="24"/>
        </w:rPr>
        <w:t>采购人应当在收到评审报告后</w:t>
      </w:r>
      <w:r>
        <w:rPr>
          <w:rFonts w:ascii="宋体" w:hAnsi="宋体" w:cs="宋体"/>
          <w:spacing w:val="10"/>
          <w:kern w:val="0"/>
          <w:sz w:val="24"/>
          <w:szCs w:val="24"/>
        </w:rPr>
        <w:t>5</w:t>
      </w:r>
      <w:r>
        <w:rPr>
          <w:rFonts w:hint="eastAsia" w:ascii="宋体" w:hAnsi="宋体" w:cs="宋体"/>
          <w:spacing w:val="10"/>
          <w:kern w:val="0"/>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9"/>
        <w:spacing w:line="360" w:lineRule="auto"/>
        <w:ind w:firstLine="0" w:firstLineChars="0"/>
        <w:jc w:val="left"/>
        <w:rPr>
          <w:rFonts w:ascii="宋体"/>
          <w:spacing w:val="10"/>
          <w:kern w:val="0"/>
          <w:sz w:val="24"/>
          <w:szCs w:val="24"/>
        </w:rPr>
      </w:pPr>
      <w:r>
        <w:rPr>
          <w:rFonts w:ascii="宋体" w:hAnsi="宋体" w:cs="宋体"/>
          <w:spacing w:val="10"/>
          <w:kern w:val="0"/>
          <w:sz w:val="24"/>
          <w:szCs w:val="24"/>
        </w:rPr>
        <w:t>24.3</w:t>
      </w:r>
      <w:r>
        <w:rPr>
          <w:rFonts w:hint="eastAsia" w:ascii="宋体" w:hAnsi="宋体" w:cs="宋体"/>
          <w:spacing w:val="10"/>
          <w:kern w:val="0"/>
          <w:sz w:val="24"/>
          <w:szCs w:val="24"/>
        </w:rPr>
        <w:t>采购代理机构应当在成交供应商确定后</w:t>
      </w:r>
      <w:r>
        <w:rPr>
          <w:rFonts w:ascii="宋体" w:hAnsi="宋体" w:cs="宋体"/>
          <w:spacing w:val="10"/>
          <w:kern w:val="0"/>
          <w:sz w:val="24"/>
          <w:szCs w:val="24"/>
        </w:rPr>
        <w:t>2</w:t>
      </w:r>
      <w:r>
        <w:rPr>
          <w:rFonts w:hint="eastAsia" w:ascii="宋体" w:hAnsi="宋体" w:cs="宋体"/>
          <w:spacing w:val="10"/>
          <w:kern w:val="0"/>
          <w:sz w:val="24"/>
          <w:szCs w:val="24"/>
        </w:rPr>
        <w:t>个工作日内，将磋商结果在</w:t>
      </w:r>
      <w:r>
        <w:rPr>
          <w:rFonts w:ascii="宋体" w:hAnsi="宋体" w:cs="宋体"/>
          <w:spacing w:val="10"/>
          <w:kern w:val="0"/>
          <w:sz w:val="24"/>
          <w:szCs w:val="24"/>
        </w:rPr>
        <w:t xml:space="preserve"> </w:t>
      </w:r>
      <w:r>
        <w:rPr>
          <w:rFonts w:hint="eastAsia" w:ascii="宋体" w:hAnsi="宋体" w:cs="宋体"/>
          <w:spacing w:val="10"/>
          <w:kern w:val="0"/>
          <w:sz w:val="24"/>
          <w:szCs w:val="24"/>
        </w:rPr>
        <w:t>“郑州市政府采购网”“郑州市公共资源交易中心网”上进行公告，同时向成交供应商发出成交通知书，并将磋商文件随成交结果同时公告。</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94" w:name="_Toc90712543"/>
      <w:bookmarkStart w:id="195" w:name="_Toc90713362"/>
      <w:bookmarkStart w:id="196" w:name="_Toc109537527"/>
      <w:bookmarkStart w:id="197" w:name="_Toc109550803"/>
      <w:bookmarkStart w:id="198" w:name="_Toc417491260"/>
      <w:r>
        <w:rPr>
          <w:rFonts w:ascii="宋体" w:hAnsi="宋体" w:eastAsia="宋体" w:cs="宋体"/>
          <w:sz w:val="24"/>
          <w:szCs w:val="24"/>
        </w:rPr>
        <w:t>25.</w:t>
      </w:r>
      <w:r>
        <w:rPr>
          <w:rFonts w:hint="eastAsia" w:ascii="宋体" w:hAnsi="宋体" w:eastAsia="宋体" w:cs="宋体"/>
          <w:sz w:val="24"/>
          <w:szCs w:val="24"/>
        </w:rPr>
        <w:t>否决所有磋商和重新</w:t>
      </w:r>
      <w:bookmarkEnd w:id="194"/>
      <w:bookmarkEnd w:id="195"/>
      <w:bookmarkEnd w:id="196"/>
      <w:bookmarkEnd w:id="197"/>
      <w:r>
        <w:rPr>
          <w:rFonts w:hint="eastAsia" w:ascii="宋体" w:hAnsi="宋体" w:eastAsia="宋体" w:cs="宋体"/>
          <w:sz w:val="24"/>
          <w:szCs w:val="24"/>
        </w:rPr>
        <w:t>磋商</w:t>
      </w:r>
      <w:bookmarkEnd w:id="198"/>
    </w:p>
    <w:p>
      <w:pPr>
        <w:pStyle w:val="9"/>
        <w:spacing w:line="360" w:lineRule="auto"/>
        <w:ind w:firstLine="0" w:firstLineChars="0"/>
        <w:rPr>
          <w:rFonts w:ascii="宋体"/>
          <w:sz w:val="24"/>
          <w:szCs w:val="24"/>
        </w:rPr>
      </w:pPr>
      <w:r>
        <w:rPr>
          <w:rFonts w:ascii="宋体" w:hAnsi="宋体" w:cs="宋体"/>
          <w:sz w:val="24"/>
          <w:szCs w:val="24"/>
        </w:rPr>
        <w:t>25.1</w:t>
      </w:r>
      <w:r>
        <w:rPr>
          <w:rFonts w:hint="eastAsia" w:ascii="宋体" w:hAnsi="宋体" w:cs="宋体"/>
          <w:sz w:val="24"/>
          <w:szCs w:val="24"/>
        </w:rPr>
        <w:t>如磋商小组认为所有磋商响应文件均未能对磋商文件做出实质性响应，可否决所有的磋商，依据磋商小组评审结论，采购人将宣布本次磋商无效，并重新组织磋商。</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199" w:name="_Toc90712544"/>
      <w:bookmarkStart w:id="200" w:name="_Toc90713363"/>
      <w:bookmarkStart w:id="201" w:name="_Toc109537528"/>
      <w:bookmarkStart w:id="202" w:name="_Toc109550804"/>
      <w:bookmarkStart w:id="203" w:name="_Toc417491261"/>
      <w:r>
        <w:rPr>
          <w:rFonts w:ascii="宋体" w:hAnsi="宋体" w:eastAsia="宋体" w:cs="宋体"/>
          <w:sz w:val="24"/>
          <w:szCs w:val="24"/>
        </w:rPr>
        <w:t>26.</w:t>
      </w:r>
      <w:r>
        <w:rPr>
          <w:rFonts w:hint="eastAsia" w:ascii="宋体" w:hAnsi="宋体" w:eastAsia="宋体" w:cs="宋体"/>
          <w:sz w:val="24"/>
          <w:szCs w:val="24"/>
        </w:rPr>
        <w:t>招标代理服务费</w:t>
      </w:r>
      <w:bookmarkEnd w:id="199"/>
      <w:bookmarkEnd w:id="200"/>
      <w:bookmarkEnd w:id="201"/>
      <w:bookmarkEnd w:id="202"/>
      <w:bookmarkEnd w:id="203"/>
    </w:p>
    <w:p>
      <w:pPr>
        <w:pStyle w:val="9"/>
        <w:spacing w:line="360" w:lineRule="auto"/>
        <w:ind w:firstLine="0" w:firstLineChars="0"/>
        <w:rPr>
          <w:rFonts w:ascii="宋体"/>
          <w:sz w:val="24"/>
          <w:szCs w:val="24"/>
        </w:rPr>
      </w:pPr>
      <w:r>
        <w:rPr>
          <w:rFonts w:ascii="宋体" w:hAnsi="宋体" w:cs="宋体"/>
          <w:sz w:val="24"/>
          <w:szCs w:val="24"/>
        </w:rPr>
        <w:t>26.1</w:t>
      </w:r>
      <w:r>
        <w:rPr>
          <w:rFonts w:hint="eastAsia" w:ascii="宋体" w:hAnsi="宋体" w:cs="宋体"/>
          <w:sz w:val="24"/>
          <w:szCs w:val="24"/>
        </w:rPr>
        <w:t>成交供应商在领取成交通知书时，须向采购代理机构交纳“磋商项目资料表”中规定的招标代理服务费。</w:t>
      </w:r>
    </w:p>
    <w:p>
      <w:pPr>
        <w:pStyle w:val="7"/>
        <w:numPr>
          <w:ilvl w:val="1"/>
          <w:numId w:val="0"/>
        </w:numPr>
        <w:tabs>
          <w:tab w:val="left" w:pos="600"/>
        </w:tabs>
        <w:spacing w:before="156" w:after="0" w:line="360" w:lineRule="auto"/>
        <w:ind w:left="1494" w:right="2" w:hanging="1494"/>
        <w:jc w:val="both"/>
        <w:rPr>
          <w:rFonts w:ascii="宋体" w:hAnsi="宋体" w:eastAsia="宋体" w:cs="Times New Roman"/>
          <w:sz w:val="24"/>
          <w:szCs w:val="24"/>
        </w:rPr>
      </w:pPr>
      <w:bookmarkStart w:id="204" w:name="_Toc90712546"/>
      <w:bookmarkStart w:id="205" w:name="_Toc90713365"/>
      <w:bookmarkStart w:id="206" w:name="_Toc109537530"/>
      <w:bookmarkStart w:id="207" w:name="_Toc109550806"/>
      <w:bookmarkStart w:id="208" w:name="_Toc417491262"/>
      <w:r>
        <w:rPr>
          <w:rFonts w:ascii="宋体" w:hAnsi="宋体" w:eastAsia="宋体" w:cs="宋体"/>
          <w:sz w:val="24"/>
          <w:szCs w:val="24"/>
        </w:rPr>
        <w:t>27.</w:t>
      </w:r>
      <w:r>
        <w:rPr>
          <w:rFonts w:hint="eastAsia" w:ascii="宋体" w:hAnsi="宋体" w:eastAsia="宋体" w:cs="宋体"/>
          <w:sz w:val="24"/>
          <w:szCs w:val="24"/>
        </w:rPr>
        <w:t>签订合同</w:t>
      </w:r>
      <w:bookmarkEnd w:id="204"/>
      <w:bookmarkEnd w:id="205"/>
      <w:bookmarkEnd w:id="206"/>
      <w:bookmarkEnd w:id="207"/>
      <w:bookmarkEnd w:id="208"/>
    </w:p>
    <w:p>
      <w:pPr>
        <w:pStyle w:val="9"/>
        <w:spacing w:line="360" w:lineRule="auto"/>
        <w:ind w:firstLine="0" w:firstLineChars="0"/>
        <w:rPr>
          <w:rFonts w:ascii="宋体"/>
          <w:sz w:val="24"/>
          <w:szCs w:val="24"/>
        </w:rPr>
      </w:pPr>
      <w:r>
        <w:rPr>
          <w:rFonts w:ascii="宋体" w:hAnsi="宋体" w:cs="宋体"/>
          <w:sz w:val="24"/>
          <w:szCs w:val="24"/>
        </w:rPr>
        <w:t>27.1</w:t>
      </w:r>
      <w:r>
        <w:rPr>
          <w:rFonts w:hint="eastAsia" w:ascii="宋体" w:hAnsi="宋体" w:cs="宋体"/>
          <w:sz w:val="24"/>
          <w:szCs w:val="24"/>
        </w:rPr>
        <w:t>成交供应商应在成交通知书发出之日起三十日内与采购人签订采购合同。由于成交供应商的原因逾期未与采购人签订采购合同的，将视为放弃成交，取消其成交资格并将按相关规定进行处理。</w:t>
      </w:r>
    </w:p>
    <w:p>
      <w:pPr>
        <w:pStyle w:val="9"/>
        <w:spacing w:line="360" w:lineRule="auto"/>
        <w:ind w:firstLine="0" w:firstLineChars="0"/>
        <w:rPr>
          <w:rFonts w:ascii="宋体"/>
          <w:sz w:val="28"/>
          <w:szCs w:val="28"/>
        </w:rPr>
      </w:pPr>
      <w:r>
        <w:rPr>
          <w:rFonts w:ascii="宋体" w:hAnsi="宋体" w:cs="宋体"/>
          <w:sz w:val="24"/>
          <w:szCs w:val="24"/>
        </w:rPr>
        <w:t>27.2</w:t>
      </w:r>
      <w:r>
        <w:rPr>
          <w:rFonts w:hint="eastAsia" w:ascii="宋体" w:hAnsi="宋体" w:cs="宋体"/>
          <w:sz w:val="24"/>
          <w:szCs w:val="24"/>
        </w:rPr>
        <w:t>如果成交供应商没有履行成交的各项承诺，采购人将取消该成交决定。在此情况下，采购人可将合同授予第二成交供应商或重新磋商</w:t>
      </w:r>
      <w:r>
        <w:rPr>
          <w:rFonts w:hint="eastAsia" w:ascii="宋体" w:hAnsi="宋体" w:cs="宋体"/>
          <w:sz w:val="28"/>
          <w:szCs w:val="28"/>
        </w:rPr>
        <w:t>。</w:t>
      </w:r>
    </w:p>
    <w:p>
      <w:pPr>
        <w:pStyle w:val="9"/>
        <w:spacing w:line="360" w:lineRule="auto"/>
        <w:ind w:firstLine="0" w:firstLineChars="0"/>
        <w:rPr>
          <w:rFonts w:ascii="宋体"/>
          <w:b/>
          <w:bCs/>
          <w:sz w:val="24"/>
          <w:szCs w:val="24"/>
        </w:rPr>
      </w:pPr>
      <w:r>
        <w:rPr>
          <w:rFonts w:ascii="宋体" w:hAnsi="宋体" w:cs="宋体"/>
          <w:b/>
          <w:bCs/>
          <w:sz w:val="24"/>
          <w:szCs w:val="24"/>
        </w:rPr>
        <w:t>28.</w:t>
      </w:r>
      <w:r>
        <w:rPr>
          <w:rFonts w:hint="eastAsia" w:ascii="宋体" w:hAnsi="宋体" w:cs="宋体"/>
          <w:b/>
          <w:bCs/>
          <w:sz w:val="24"/>
          <w:szCs w:val="24"/>
        </w:rPr>
        <w:t>合同分包</w:t>
      </w:r>
      <w:r>
        <w:rPr>
          <w:rFonts w:ascii="宋体" w:hAnsi="宋体" w:cs="宋体"/>
          <w:b/>
          <w:bCs/>
          <w:sz w:val="24"/>
          <w:szCs w:val="24"/>
        </w:rPr>
        <w:t xml:space="preserve"> </w:t>
      </w:r>
    </w:p>
    <w:p>
      <w:pPr>
        <w:pStyle w:val="9"/>
        <w:spacing w:line="360" w:lineRule="auto"/>
        <w:ind w:firstLine="0" w:firstLineChars="0"/>
        <w:rPr>
          <w:rFonts w:ascii="宋体"/>
          <w:sz w:val="24"/>
          <w:szCs w:val="24"/>
        </w:rPr>
      </w:pPr>
      <w:r>
        <w:rPr>
          <w:rFonts w:ascii="宋体" w:hAnsi="宋体" w:cs="宋体"/>
          <w:sz w:val="24"/>
          <w:szCs w:val="24"/>
        </w:rPr>
        <w:t xml:space="preserve">28.1 </w:t>
      </w:r>
      <w:r>
        <w:rPr>
          <w:rFonts w:hint="eastAsia" w:ascii="宋体" w:hAnsi="宋体" w:cs="宋体"/>
          <w:sz w:val="24"/>
          <w:szCs w:val="24"/>
        </w:rPr>
        <w:t>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义务。</w:t>
      </w:r>
    </w:p>
    <w:p>
      <w:pPr>
        <w:pStyle w:val="9"/>
        <w:spacing w:line="360" w:lineRule="auto"/>
        <w:ind w:firstLine="0" w:firstLineChars="0"/>
        <w:rPr>
          <w:rFonts w:ascii="宋体"/>
          <w:sz w:val="24"/>
          <w:szCs w:val="24"/>
        </w:rPr>
      </w:pPr>
      <w:r>
        <w:rPr>
          <w:rFonts w:ascii="宋体" w:hAnsi="宋体" w:cs="宋体"/>
          <w:sz w:val="24"/>
          <w:szCs w:val="24"/>
        </w:rPr>
        <w:t xml:space="preserve">28.2 </w:t>
      </w:r>
      <w:r>
        <w:rPr>
          <w:rFonts w:hint="eastAsia" w:ascii="宋体" w:hAnsi="宋体" w:cs="宋体"/>
          <w:sz w:val="24"/>
          <w:szCs w:val="24"/>
        </w:rPr>
        <w:t>采购合同实行分包履行的，成交供应商就采购项目和分包项目向采购人负责，分包供应商就分包项目承担责任。</w:t>
      </w:r>
    </w:p>
    <w:p>
      <w:pPr>
        <w:pStyle w:val="9"/>
        <w:spacing w:line="360" w:lineRule="auto"/>
        <w:ind w:firstLine="0" w:firstLineChars="0"/>
        <w:rPr>
          <w:rFonts w:ascii="宋体"/>
          <w:sz w:val="24"/>
          <w:szCs w:val="24"/>
        </w:rPr>
      </w:pPr>
      <w:r>
        <w:rPr>
          <w:rFonts w:ascii="宋体" w:hAnsi="宋体" w:cs="宋体"/>
          <w:sz w:val="24"/>
          <w:szCs w:val="24"/>
        </w:rPr>
        <w:t xml:space="preserve">28.3 </w:t>
      </w:r>
      <w:r>
        <w:rPr>
          <w:rFonts w:hint="eastAsia" w:ascii="宋体" w:hAnsi="宋体" w:cs="宋体"/>
          <w:sz w:val="24"/>
          <w:szCs w:val="24"/>
        </w:rPr>
        <w:t>中小企业依据《政府采购促进中小企业发展暂行办法》（财库</w:t>
      </w:r>
      <w:r>
        <w:rPr>
          <w:rFonts w:ascii="宋体" w:hAnsi="宋体" w:cs="宋体"/>
          <w:sz w:val="24"/>
          <w:szCs w:val="24"/>
        </w:rPr>
        <w:t>[2011]181</w:t>
      </w:r>
      <w:r>
        <w:rPr>
          <w:rFonts w:hint="eastAsia" w:ascii="宋体" w:hAnsi="宋体" w:cs="宋体"/>
          <w:sz w:val="24"/>
          <w:szCs w:val="24"/>
        </w:rPr>
        <w:t>号）规定的政策获取政府采购合同后，小型、微型企业不得分包或转包给大型、中型企业，中型企业不得分包或转包给大型企业。</w:t>
      </w:r>
    </w:p>
    <w:p>
      <w:pPr>
        <w:pStyle w:val="9"/>
        <w:spacing w:line="360" w:lineRule="auto"/>
        <w:ind w:firstLine="0" w:firstLineChars="0"/>
        <w:rPr>
          <w:rFonts w:ascii="宋体"/>
          <w:b/>
          <w:bCs/>
          <w:sz w:val="24"/>
          <w:szCs w:val="24"/>
        </w:rPr>
      </w:pPr>
      <w:r>
        <w:rPr>
          <w:rFonts w:ascii="宋体" w:hAnsi="宋体" w:cs="宋体"/>
          <w:b/>
          <w:bCs/>
          <w:sz w:val="24"/>
          <w:szCs w:val="24"/>
        </w:rPr>
        <w:t>29.</w:t>
      </w:r>
      <w:r>
        <w:rPr>
          <w:rFonts w:hint="eastAsia" w:ascii="宋体" w:hAnsi="宋体" w:cs="宋体"/>
          <w:b/>
          <w:bCs/>
          <w:sz w:val="24"/>
          <w:szCs w:val="24"/>
        </w:rPr>
        <w:t>合同转包</w:t>
      </w:r>
      <w:r>
        <w:rPr>
          <w:rFonts w:ascii="宋体" w:hAnsi="宋体" w:cs="宋体"/>
          <w:b/>
          <w:bCs/>
          <w:sz w:val="24"/>
          <w:szCs w:val="24"/>
        </w:rPr>
        <w:t xml:space="preserve"> </w:t>
      </w:r>
    </w:p>
    <w:p>
      <w:pPr>
        <w:pStyle w:val="9"/>
        <w:spacing w:line="360" w:lineRule="auto"/>
        <w:ind w:firstLine="0" w:firstLineChars="0"/>
        <w:rPr>
          <w:rFonts w:ascii="宋体"/>
          <w:sz w:val="24"/>
          <w:szCs w:val="24"/>
        </w:rPr>
      </w:pPr>
      <w:r>
        <w:rPr>
          <w:rFonts w:hint="eastAsia" w:ascii="宋体" w:hAnsi="宋体" w:cs="宋体"/>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pStyle w:val="9"/>
        <w:spacing w:line="360" w:lineRule="auto"/>
        <w:ind w:firstLine="0" w:firstLineChars="0"/>
        <w:rPr>
          <w:rFonts w:ascii="宋体"/>
          <w:sz w:val="24"/>
          <w:szCs w:val="24"/>
        </w:rPr>
      </w:pPr>
      <w:r>
        <w:rPr>
          <w:rFonts w:hint="eastAsia" w:ascii="宋体" w:hAnsi="宋体" w:cs="宋体"/>
          <w:sz w:val="24"/>
          <w:szCs w:val="24"/>
        </w:rPr>
        <w:t>成交供应商转包的，视同拒绝履行政府采购合同义务，将依法追究法律责任。</w:t>
      </w:r>
    </w:p>
    <w:p>
      <w:pPr>
        <w:pStyle w:val="9"/>
        <w:spacing w:line="360" w:lineRule="auto"/>
        <w:ind w:firstLine="0" w:firstLineChars="0"/>
        <w:rPr>
          <w:rFonts w:ascii="宋体"/>
          <w:b/>
          <w:bCs/>
          <w:sz w:val="24"/>
          <w:szCs w:val="24"/>
        </w:rPr>
      </w:pPr>
      <w:r>
        <w:rPr>
          <w:rFonts w:ascii="宋体" w:hAnsi="宋体" w:cs="宋体"/>
          <w:b/>
          <w:bCs/>
          <w:sz w:val="24"/>
          <w:szCs w:val="24"/>
        </w:rPr>
        <w:t>30.</w:t>
      </w:r>
      <w:r>
        <w:rPr>
          <w:rFonts w:hint="eastAsia" w:ascii="宋体" w:hAnsi="宋体" w:cs="宋体"/>
          <w:b/>
          <w:bCs/>
          <w:sz w:val="24"/>
          <w:szCs w:val="24"/>
        </w:rPr>
        <w:t>履约保证金</w:t>
      </w:r>
      <w:r>
        <w:rPr>
          <w:rFonts w:ascii="宋体" w:hAnsi="宋体" w:cs="宋体"/>
          <w:b/>
          <w:bCs/>
          <w:sz w:val="24"/>
          <w:szCs w:val="24"/>
        </w:rPr>
        <w:t xml:space="preserve"> </w:t>
      </w:r>
    </w:p>
    <w:p>
      <w:pPr>
        <w:pStyle w:val="9"/>
        <w:spacing w:line="360" w:lineRule="auto"/>
        <w:ind w:firstLine="0" w:firstLineChars="0"/>
        <w:rPr>
          <w:rFonts w:ascii="宋体"/>
          <w:sz w:val="24"/>
          <w:szCs w:val="24"/>
        </w:rPr>
      </w:pPr>
      <w:r>
        <w:rPr>
          <w:rFonts w:ascii="宋体" w:hAnsi="宋体" w:cs="宋体"/>
          <w:sz w:val="24"/>
          <w:szCs w:val="24"/>
        </w:rPr>
        <w:t xml:space="preserve">30.1 </w:t>
      </w:r>
      <w:r>
        <w:rPr>
          <w:rFonts w:hint="eastAsia" w:ascii="宋体" w:hAnsi="宋体" w:cs="宋体"/>
          <w:sz w:val="24"/>
          <w:szCs w:val="24"/>
        </w:rPr>
        <w:t>成交供应商应在合同签订之前交纳采购文件规定数额（详见合同资料表）的履约保证金。</w:t>
      </w:r>
    </w:p>
    <w:p>
      <w:pPr>
        <w:pStyle w:val="9"/>
        <w:spacing w:line="360" w:lineRule="auto"/>
        <w:ind w:firstLine="0" w:firstLineChars="0"/>
        <w:rPr>
          <w:rFonts w:ascii="宋体"/>
          <w:sz w:val="24"/>
          <w:szCs w:val="24"/>
        </w:rPr>
      </w:pPr>
      <w:r>
        <w:rPr>
          <w:rFonts w:ascii="宋体" w:hAnsi="宋体" w:cs="宋体"/>
          <w:sz w:val="24"/>
          <w:szCs w:val="24"/>
        </w:rPr>
        <w:t xml:space="preserve">30.2 </w:t>
      </w:r>
      <w:r>
        <w:rPr>
          <w:rFonts w:hint="eastAsia" w:ascii="宋体" w:hAnsi="宋体" w:cs="宋体"/>
          <w:sz w:val="24"/>
          <w:szCs w:val="24"/>
        </w:rPr>
        <w:t>如果成交供应商在规定的合同签订时间内，没有按照采购文件的规定交纳履约保证金，且又无正当理由的，将视为放弃成交。</w:t>
      </w:r>
    </w:p>
    <w:p>
      <w:pPr>
        <w:pStyle w:val="9"/>
        <w:spacing w:line="360" w:lineRule="auto"/>
        <w:ind w:firstLine="0" w:firstLineChars="0"/>
        <w:rPr>
          <w:rFonts w:ascii="宋体"/>
          <w:b/>
          <w:bCs/>
          <w:sz w:val="24"/>
          <w:szCs w:val="24"/>
        </w:rPr>
      </w:pPr>
      <w:r>
        <w:rPr>
          <w:rFonts w:ascii="宋体" w:hAnsi="宋体" w:cs="宋体"/>
          <w:b/>
          <w:bCs/>
          <w:sz w:val="24"/>
          <w:szCs w:val="24"/>
        </w:rPr>
        <w:t>31.</w:t>
      </w:r>
      <w:r>
        <w:rPr>
          <w:rFonts w:hint="eastAsia" w:ascii="宋体" w:hAnsi="宋体" w:cs="宋体"/>
          <w:b/>
          <w:bCs/>
          <w:sz w:val="24"/>
          <w:szCs w:val="24"/>
        </w:rPr>
        <w:t>履行合同</w:t>
      </w:r>
    </w:p>
    <w:p>
      <w:pPr>
        <w:pStyle w:val="9"/>
        <w:spacing w:line="360" w:lineRule="auto"/>
        <w:ind w:firstLine="0" w:firstLineChars="0"/>
        <w:rPr>
          <w:rFonts w:ascii="宋体"/>
          <w:sz w:val="24"/>
          <w:szCs w:val="24"/>
        </w:rPr>
      </w:pPr>
      <w:r>
        <w:rPr>
          <w:rFonts w:ascii="宋体" w:hAnsi="宋体" w:cs="宋体"/>
          <w:sz w:val="24"/>
          <w:szCs w:val="24"/>
        </w:rPr>
        <w:t xml:space="preserve">31.1 </w:t>
      </w:r>
      <w:r>
        <w:rPr>
          <w:rFonts w:hint="eastAsia" w:ascii="宋体" w:hAnsi="宋体" w:cs="宋体"/>
          <w:sz w:val="24"/>
          <w:szCs w:val="24"/>
        </w:rPr>
        <w:t>成交供应商与采购人签订合同后，合同双方应严格执行合同条款，履行合同规定的义务，保证合同的顺利完成。</w:t>
      </w:r>
    </w:p>
    <w:p>
      <w:pPr>
        <w:pStyle w:val="9"/>
        <w:spacing w:line="360" w:lineRule="auto"/>
        <w:ind w:firstLine="0" w:firstLineChars="0"/>
        <w:rPr>
          <w:rFonts w:ascii="宋体"/>
          <w:sz w:val="24"/>
          <w:szCs w:val="24"/>
        </w:rPr>
      </w:pPr>
      <w:r>
        <w:rPr>
          <w:rFonts w:ascii="宋体" w:hAnsi="宋体" w:cs="宋体"/>
          <w:sz w:val="24"/>
          <w:szCs w:val="24"/>
        </w:rPr>
        <w:t xml:space="preserve">31.2 </w:t>
      </w:r>
      <w:r>
        <w:rPr>
          <w:rFonts w:hint="eastAsia" w:ascii="宋体" w:hAnsi="宋体" w:cs="宋体"/>
          <w:sz w:val="24"/>
          <w:szCs w:val="24"/>
        </w:rPr>
        <w:t>在合同履行过程中，如发生合同纠纷，合同双方应按照《合同法》的有关规定进行处理。</w:t>
      </w:r>
    </w:p>
    <w:p>
      <w:pPr>
        <w:pStyle w:val="9"/>
        <w:spacing w:line="360" w:lineRule="auto"/>
        <w:ind w:firstLine="31680"/>
        <w:jc w:val="center"/>
        <w:rPr>
          <w:rFonts w:ascii="宋体"/>
          <w:b/>
          <w:bCs/>
          <w:sz w:val="24"/>
          <w:szCs w:val="24"/>
        </w:rPr>
      </w:pPr>
      <w:r>
        <w:rPr>
          <w:rFonts w:hint="eastAsia" w:ascii="宋体" w:hAnsi="宋体" w:cs="宋体"/>
          <w:b/>
          <w:bCs/>
          <w:sz w:val="24"/>
          <w:szCs w:val="24"/>
        </w:rPr>
        <w:t>七、磋商纪律要求</w:t>
      </w:r>
    </w:p>
    <w:p>
      <w:pPr>
        <w:pStyle w:val="9"/>
        <w:spacing w:line="360" w:lineRule="auto"/>
        <w:ind w:firstLine="0" w:firstLineChars="0"/>
        <w:rPr>
          <w:rFonts w:ascii="宋体"/>
          <w:b/>
          <w:bCs/>
          <w:sz w:val="24"/>
          <w:szCs w:val="24"/>
        </w:rPr>
      </w:pPr>
      <w:r>
        <w:rPr>
          <w:rFonts w:ascii="宋体" w:hAnsi="宋体" w:cs="宋体"/>
          <w:b/>
          <w:bCs/>
          <w:sz w:val="24"/>
          <w:szCs w:val="24"/>
        </w:rPr>
        <w:t>32</w:t>
      </w:r>
      <w:r>
        <w:rPr>
          <w:rFonts w:ascii="宋体" w:cs="宋体"/>
          <w:b/>
          <w:bCs/>
          <w:sz w:val="24"/>
          <w:szCs w:val="24"/>
        </w:rPr>
        <w:t>.</w:t>
      </w:r>
      <w:r>
        <w:rPr>
          <w:rFonts w:hint="eastAsia" w:ascii="宋体" w:hAnsi="宋体" w:cs="宋体"/>
          <w:b/>
          <w:bCs/>
          <w:sz w:val="24"/>
          <w:szCs w:val="24"/>
        </w:rPr>
        <w:t>供应商不得具有的情形</w:t>
      </w:r>
    </w:p>
    <w:p>
      <w:pPr>
        <w:pStyle w:val="9"/>
        <w:spacing w:line="360" w:lineRule="auto"/>
        <w:ind w:firstLine="0" w:firstLineChars="0"/>
        <w:rPr>
          <w:rFonts w:ascii="宋体"/>
          <w:sz w:val="24"/>
          <w:szCs w:val="24"/>
        </w:rPr>
      </w:pPr>
      <w:r>
        <w:rPr>
          <w:rFonts w:hint="eastAsia" w:ascii="宋体" w:hAnsi="宋体" w:cs="宋体"/>
          <w:sz w:val="24"/>
          <w:szCs w:val="24"/>
        </w:rPr>
        <w:t>供应商参加本项目磋商不得有下列情形：</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）提供虚假材料谋取成交；</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）采取不正当手段诋毁、排挤其他供应商；</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）与采购人、采购代理机构、或其他供应商恶意串通；</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）向采购人、采购代理机构、磋商小组成员行贿或者提供其他不正当利益；</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）在磋商过程中与采购人、采购代理机构进行协商；</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）成交后无正当理由拒不与采购人签订政府采购合同；</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）未按照磋商文件确定的事项签订政府采购合同；</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）将政府采购合同转包或者违规分包；</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）提供假冒伪劣产品；</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）擅自变更、中止或者终止政府采购合同；</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11</w:t>
      </w:r>
      <w:r>
        <w:rPr>
          <w:rFonts w:hint="eastAsia" w:ascii="宋体" w:hAnsi="宋体" w:cs="宋体"/>
          <w:sz w:val="24"/>
          <w:szCs w:val="24"/>
        </w:rPr>
        <w:t>）拒绝有关部门的监督检查或者向监督检查部门提供虚假情况；</w:t>
      </w:r>
    </w:p>
    <w:p>
      <w:pPr>
        <w:pStyle w:val="9"/>
        <w:spacing w:line="360" w:lineRule="auto"/>
        <w:ind w:firstLine="0" w:firstLineChars="0"/>
        <w:rPr>
          <w:rFonts w:ascii="宋体"/>
          <w:sz w:val="24"/>
          <w:szCs w:val="24"/>
        </w:rPr>
      </w:pPr>
      <w:r>
        <w:rPr>
          <w:rFonts w:hint="eastAsia" w:ascii="宋体" w:hAnsi="宋体" w:cs="宋体"/>
          <w:sz w:val="24"/>
          <w:szCs w:val="24"/>
        </w:rPr>
        <w:t>（</w:t>
      </w:r>
      <w:r>
        <w:rPr>
          <w:rFonts w:ascii="宋体" w:hAnsi="宋体" w:cs="宋体"/>
          <w:sz w:val="24"/>
          <w:szCs w:val="24"/>
        </w:rPr>
        <w:t>12</w:t>
      </w:r>
      <w:r>
        <w:rPr>
          <w:rFonts w:hint="eastAsia" w:ascii="宋体" w:hAnsi="宋体" w:cs="宋体"/>
          <w:sz w:val="24"/>
          <w:szCs w:val="24"/>
        </w:rPr>
        <w:t>）法律法规规定的其他情形。</w:t>
      </w:r>
    </w:p>
    <w:p>
      <w:pPr>
        <w:pStyle w:val="9"/>
        <w:spacing w:line="360" w:lineRule="auto"/>
        <w:ind w:firstLine="0" w:firstLineChars="0"/>
        <w:rPr>
          <w:rFonts w:ascii="宋体"/>
          <w:sz w:val="24"/>
          <w:szCs w:val="24"/>
        </w:rPr>
      </w:pPr>
      <w:r>
        <w:rPr>
          <w:rFonts w:hint="eastAsia" w:ascii="宋体" w:hAnsi="宋体" w:cs="宋体"/>
          <w:sz w:val="24"/>
          <w:szCs w:val="24"/>
        </w:rPr>
        <w:t>供应商有上述情形的，按照规定追究法律责任，具备（</w:t>
      </w:r>
      <w:r>
        <w:rPr>
          <w:rFonts w:ascii="宋体" w:hAnsi="宋体" w:cs="宋体"/>
          <w:sz w:val="24"/>
          <w:szCs w:val="24"/>
        </w:rPr>
        <w:t>1</w:t>
      </w:r>
      <w:r>
        <w:rPr>
          <w:rFonts w:hint="eastAsia" w:ascii="宋体" w:hAnsi="宋体" w:cs="宋体"/>
          <w:sz w:val="24"/>
          <w:szCs w:val="24"/>
        </w:rPr>
        <w:t>）</w:t>
      </w:r>
      <w:r>
        <w:rPr>
          <w:rFonts w:ascii="宋体" w:cs="宋体"/>
          <w:sz w:val="24"/>
          <w:szCs w:val="24"/>
        </w:rPr>
        <w:t>-</w:t>
      </w: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）条情形之一的，同时将取消被确认为成交供应商的资格或者认定成交无效。</w:t>
      </w:r>
    </w:p>
    <w:p>
      <w:pPr>
        <w:pStyle w:val="9"/>
        <w:spacing w:line="360" w:lineRule="auto"/>
        <w:ind w:firstLine="31680"/>
        <w:jc w:val="center"/>
        <w:rPr>
          <w:rFonts w:ascii="宋体"/>
          <w:b/>
          <w:bCs/>
          <w:sz w:val="24"/>
          <w:szCs w:val="24"/>
        </w:rPr>
      </w:pPr>
      <w:r>
        <w:rPr>
          <w:rFonts w:hint="eastAsia" w:ascii="宋体" w:hAnsi="宋体" w:cs="宋体"/>
          <w:b/>
          <w:bCs/>
          <w:sz w:val="24"/>
          <w:szCs w:val="24"/>
        </w:rPr>
        <w:t>八、询问、质疑和投诉</w:t>
      </w:r>
    </w:p>
    <w:p>
      <w:pPr>
        <w:pStyle w:val="9"/>
        <w:spacing w:line="360" w:lineRule="auto"/>
        <w:ind w:firstLine="0" w:firstLineChars="0"/>
        <w:rPr>
          <w:rFonts w:ascii="宋体"/>
          <w:sz w:val="24"/>
          <w:szCs w:val="24"/>
        </w:rPr>
      </w:pPr>
      <w:r>
        <w:rPr>
          <w:rFonts w:ascii="宋体" w:hAnsi="宋体" w:cs="宋体"/>
          <w:sz w:val="24"/>
          <w:szCs w:val="24"/>
        </w:rPr>
        <w:t>33</w:t>
      </w:r>
      <w:r>
        <w:rPr>
          <w:rFonts w:ascii="宋体" w:cs="宋体"/>
          <w:sz w:val="24"/>
          <w:szCs w:val="24"/>
        </w:rPr>
        <w:t>.</w:t>
      </w:r>
      <w:r>
        <w:rPr>
          <w:rFonts w:hint="eastAsia" w:ascii="宋体" w:hAnsi="宋体" w:cs="宋体"/>
          <w:sz w:val="24"/>
          <w:szCs w:val="24"/>
        </w:rPr>
        <w:t>询问、质疑、投诉的接收和处理严格按照《中华人共和国政府采购法》、《中华人民共和国政府采购法实施条例》、中华人民共和国财政部令第</w:t>
      </w:r>
      <w:r>
        <w:rPr>
          <w:rFonts w:ascii="宋体" w:hAnsi="宋体" w:cs="宋体"/>
          <w:sz w:val="24"/>
          <w:szCs w:val="24"/>
        </w:rPr>
        <w:t>94</w:t>
      </w:r>
      <w:r>
        <w:rPr>
          <w:rFonts w:hint="eastAsia" w:ascii="宋体" w:hAnsi="宋体" w:cs="宋体"/>
          <w:sz w:val="24"/>
          <w:szCs w:val="24"/>
        </w:rPr>
        <w:t>号</w:t>
      </w:r>
      <w:r>
        <w:rPr>
          <w:rFonts w:ascii="宋体" w:cs="宋体"/>
          <w:sz w:val="24"/>
          <w:szCs w:val="24"/>
        </w:rPr>
        <w:t>--</w:t>
      </w:r>
      <w:r>
        <w:rPr>
          <w:rFonts w:hint="eastAsia" w:ascii="宋体" w:hAnsi="宋体" w:cs="宋体"/>
          <w:sz w:val="24"/>
          <w:szCs w:val="24"/>
        </w:rPr>
        <w:t>政府采购质疑和投诉办法执行。</w:t>
      </w:r>
    </w:p>
    <w:p>
      <w:pPr>
        <w:pStyle w:val="9"/>
        <w:spacing w:line="360" w:lineRule="auto"/>
        <w:ind w:firstLine="31680"/>
        <w:jc w:val="center"/>
        <w:rPr>
          <w:rFonts w:ascii="宋体"/>
          <w:b/>
          <w:bCs/>
          <w:sz w:val="24"/>
          <w:szCs w:val="24"/>
        </w:rPr>
      </w:pPr>
      <w:r>
        <w:rPr>
          <w:rFonts w:hint="eastAsia" w:ascii="宋体" w:hAnsi="宋体" w:cs="宋体"/>
          <w:b/>
          <w:bCs/>
          <w:sz w:val="24"/>
          <w:szCs w:val="24"/>
        </w:rPr>
        <w:t>九、其</w:t>
      </w:r>
      <w:r>
        <w:rPr>
          <w:rFonts w:ascii="宋体" w:hAnsi="宋体" w:cs="宋体"/>
          <w:b/>
          <w:bCs/>
          <w:sz w:val="24"/>
          <w:szCs w:val="24"/>
        </w:rPr>
        <w:t xml:space="preserve">  </w:t>
      </w:r>
      <w:r>
        <w:rPr>
          <w:rFonts w:hint="eastAsia" w:ascii="宋体" w:hAnsi="宋体" w:cs="宋体"/>
          <w:b/>
          <w:bCs/>
          <w:sz w:val="24"/>
          <w:szCs w:val="24"/>
        </w:rPr>
        <w:t>他</w:t>
      </w:r>
    </w:p>
    <w:p>
      <w:pPr>
        <w:pStyle w:val="9"/>
        <w:spacing w:line="360" w:lineRule="auto"/>
        <w:ind w:firstLine="0" w:firstLineChars="0"/>
        <w:rPr>
          <w:rFonts w:ascii="宋体"/>
          <w:sz w:val="24"/>
          <w:szCs w:val="24"/>
        </w:rPr>
      </w:pPr>
      <w:r>
        <w:rPr>
          <w:rFonts w:ascii="宋体" w:hAnsi="宋体" w:cs="宋体"/>
          <w:sz w:val="24"/>
          <w:szCs w:val="24"/>
        </w:rPr>
        <w:t>34</w:t>
      </w:r>
      <w:r>
        <w:rPr>
          <w:rFonts w:ascii="宋体" w:cs="宋体"/>
          <w:sz w:val="24"/>
          <w:szCs w:val="24"/>
        </w:rPr>
        <w:t>.</w:t>
      </w:r>
      <w:r>
        <w:rPr>
          <w:rFonts w:hint="eastAsia" w:ascii="宋体" w:hAnsi="宋体" w:cs="宋体"/>
          <w:sz w:val="24"/>
          <w:szCs w:val="24"/>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pStyle w:val="9"/>
        <w:spacing w:line="360" w:lineRule="auto"/>
        <w:ind w:firstLine="0" w:firstLineChars="0"/>
        <w:rPr>
          <w:rFonts w:ascii="宋体"/>
          <w:sz w:val="24"/>
          <w:szCs w:val="24"/>
        </w:rPr>
      </w:pPr>
      <w:r>
        <w:rPr>
          <w:rFonts w:ascii="宋体" w:hAnsi="宋体" w:cs="宋体"/>
          <w:sz w:val="24"/>
          <w:szCs w:val="24"/>
        </w:rPr>
        <w:t xml:space="preserve">35. </w:t>
      </w:r>
      <w:r>
        <w:rPr>
          <w:rFonts w:hint="eastAsia" w:ascii="宋体" w:hAnsi="宋体" w:cs="宋体"/>
          <w:sz w:val="24"/>
          <w:szCs w:val="24"/>
        </w:rPr>
        <w:t>政策功能</w:t>
      </w:r>
    </w:p>
    <w:p>
      <w:pPr>
        <w:pStyle w:val="9"/>
        <w:spacing w:line="360" w:lineRule="auto"/>
        <w:ind w:firstLine="0" w:firstLineChars="0"/>
        <w:rPr>
          <w:rFonts w:ascii="宋体"/>
          <w:sz w:val="24"/>
          <w:szCs w:val="24"/>
        </w:rPr>
      </w:pPr>
      <w:r>
        <w:rPr>
          <w:rFonts w:hint="eastAsia" w:ascii="宋体" w:hAnsi="宋体" w:cs="宋体"/>
          <w:sz w:val="24"/>
          <w:szCs w:val="24"/>
        </w:rPr>
        <w:t>（一）本项目为非专门面向中小企业的项目，为贯彻落实财库</w:t>
      </w:r>
      <w:r>
        <w:rPr>
          <w:rFonts w:ascii="宋体" w:hAnsi="宋体" w:cs="宋体"/>
          <w:sz w:val="24"/>
          <w:szCs w:val="24"/>
        </w:rPr>
        <w:t xml:space="preserve">[2011]181 </w:t>
      </w:r>
      <w:r>
        <w:rPr>
          <w:rFonts w:hint="eastAsia" w:ascii="宋体" w:hAnsi="宋体" w:cs="宋体"/>
          <w:sz w:val="24"/>
          <w:szCs w:val="24"/>
        </w:rPr>
        <w:t>号《财政部、工信部关于印发《政府采购促进中小企业发展暂行办法》的通知》，鼓励中小企业参与投（中小企业划型标准依据工信部联企业〔</w:t>
      </w:r>
      <w:r>
        <w:rPr>
          <w:rFonts w:ascii="宋体" w:hAnsi="宋体" w:cs="宋体"/>
          <w:sz w:val="24"/>
          <w:szCs w:val="24"/>
        </w:rPr>
        <w:t>2011</w:t>
      </w:r>
      <w:r>
        <w:rPr>
          <w:rFonts w:hint="eastAsia" w:ascii="宋体" w:hAnsi="宋体" w:cs="宋体"/>
          <w:sz w:val="24"/>
          <w:szCs w:val="24"/>
        </w:rPr>
        <w:t>〕</w:t>
      </w:r>
      <w:r>
        <w:rPr>
          <w:rFonts w:ascii="宋体" w:hAnsi="宋体" w:cs="宋体"/>
          <w:sz w:val="24"/>
          <w:szCs w:val="24"/>
        </w:rPr>
        <w:t xml:space="preserve">300 </w:t>
      </w:r>
      <w:r>
        <w:rPr>
          <w:rFonts w:hint="eastAsia" w:ascii="宋体" w:hAnsi="宋体" w:cs="宋体"/>
          <w:sz w:val="24"/>
          <w:szCs w:val="24"/>
        </w:rPr>
        <w:t>号《工业和信息化部、国家统计局、国家发展和改革委员会、财政部关于印发中小企业划型标准规定的通知》）。对小型和微型企业产品的价格给予</w:t>
      </w:r>
      <w:r>
        <w:rPr>
          <w:rFonts w:ascii="宋体" w:hAnsi="宋体" w:cs="宋体"/>
          <w:sz w:val="24"/>
          <w:szCs w:val="24"/>
        </w:rPr>
        <w:t>6%-10%</w:t>
      </w:r>
      <w:r>
        <w:rPr>
          <w:rFonts w:hint="eastAsia" w:ascii="宋体" w:hAnsi="宋体" w:cs="宋体"/>
          <w:sz w:val="24"/>
          <w:szCs w:val="24"/>
        </w:rPr>
        <w:t>的扣除，用扣除后的价格参与评审。大中型企业和其他自然人、法人或者其他组织与小型、微型企业组成联合体，并在联合协议中约定，小型、微型企业的协议合同金额占到联合体协议合同总金额</w:t>
      </w:r>
      <w:r>
        <w:rPr>
          <w:rFonts w:ascii="宋体" w:hAnsi="宋体" w:cs="宋体"/>
          <w:sz w:val="24"/>
          <w:szCs w:val="24"/>
        </w:rPr>
        <w:t>30%</w:t>
      </w:r>
      <w:r>
        <w:rPr>
          <w:rFonts w:hint="eastAsia" w:ascii="宋体" w:hAnsi="宋体" w:cs="宋体"/>
          <w:sz w:val="24"/>
          <w:szCs w:val="24"/>
        </w:rPr>
        <w:t>以上的，给予联合体</w:t>
      </w:r>
      <w:r>
        <w:rPr>
          <w:rFonts w:ascii="宋体" w:hAnsi="宋体" w:cs="宋体"/>
          <w:sz w:val="24"/>
          <w:szCs w:val="24"/>
        </w:rPr>
        <w:t>2%-3%</w:t>
      </w:r>
      <w:r>
        <w:rPr>
          <w:rFonts w:hint="eastAsia" w:ascii="宋体" w:hAnsi="宋体" w:cs="宋体"/>
          <w:sz w:val="24"/>
          <w:szCs w:val="24"/>
        </w:rPr>
        <w:t>的价格扣除，用扣除后的价格参与评审。联合体各方均为小型、微型企业的，联合体视同为小型、微型企业</w:t>
      </w:r>
      <w:r>
        <w:rPr>
          <w:rFonts w:hint="eastAsia" w:ascii="宋体" w:hAnsi="宋体" w:cs="宋体"/>
          <w:b/>
          <w:bCs/>
          <w:sz w:val="24"/>
          <w:szCs w:val="24"/>
        </w:rPr>
        <w:t>（详见评审标准）</w:t>
      </w:r>
      <w:r>
        <w:rPr>
          <w:rFonts w:hint="eastAsia" w:ascii="宋体" w:hAnsi="宋体" w:cs="宋体"/>
          <w:sz w:val="24"/>
          <w:szCs w:val="24"/>
        </w:rPr>
        <w:t>。</w:t>
      </w:r>
    </w:p>
    <w:p>
      <w:pPr>
        <w:pStyle w:val="9"/>
        <w:spacing w:line="360" w:lineRule="auto"/>
        <w:ind w:firstLine="0" w:firstLineChars="0"/>
        <w:rPr>
          <w:rFonts w:ascii="宋体"/>
          <w:sz w:val="24"/>
          <w:szCs w:val="24"/>
        </w:rPr>
      </w:pPr>
      <w:r>
        <w:rPr>
          <w:rFonts w:hint="eastAsia" w:ascii="宋体" w:hAnsi="宋体" w:cs="宋体"/>
          <w:sz w:val="24"/>
          <w:szCs w:val="24"/>
        </w:rPr>
        <w:t>（二）根据《财政部、司法部关于政府采购支持监狱企业发展有关问题的通知》（财库</w:t>
      </w:r>
      <w:r>
        <w:rPr>
          <w:rFonts w:ascii="宋体" w:hAnsi="宋体" w:cs="宋体"/>
          <w:sz w:val="24"/>
          <w:szCs w:val="24"/>
        </w:rPr>
        <w:t xml:space="preserve">[2014]68 </w:t>
      </w:r>
      <w:r>
        <w:rPr>
          <w:rFonts w:hint="eastAsia" w:ascii="宋体" w:hAnsi="宋体" w:cs="宋体"/>
          <w:sz w:val="24"/>
          <w:szCs w:val="24"/>
        </w:rPr>
        <w:t>号）规定，本项目支持监狱企业参与政府采购活动。提供由省级以上监狱管理局、戒毒管理局（含新疆生产建设兵团）出具的属于监狱企业的证明文件的，视同小型、微型企业，享受评审中价格扣除等政府采购促进中小企业发展的政府采购政策</w:t>
      </w:r>
      <w:r>
        <w:rPr>
          <w:rFonts w:hint="eastAsia" w:ascii="宋体" w:hAnsi="宋体" w:cs="宋体"/>
          <w:b/>
          <w:bCs/>
          <w:sz w:val="24"/>
          <w:szCs w:val="24"/>
        </w:rPr>
        <w:t>（详见评审标准）。</w:t>
      </w:r>
    </w:p>
    <w:p>
      <w:pPr>
        <w:pStyle w:val="9"/>
        <w:spacing w:line="360" w:lineRule="auto"/>
        <w:ind w:firstLine="0" w:firstLineChars="0"/>
        <w:rPr>
          <w:rFonts w:ascii="宋体"/>
          <w:sz w:val="24"/>
          <w:szCs w:val="24"/>
        </w:rPr>
      </w:pPr>
      <w:r>
        <w:rPr>
          <w:rFonts w:hint="eastAsia" w:ascii="宋体" w:hAnsi="宋体" w:cs="宋体"/>
          <w:sz w:val="24"/>
          <w:szCs w:val="24"/>
        </w:rPr>
        <w:t>（三）根据《财政部</w:t>
      </w:r>
      <w:r>
        <w:rPr>
          <w:rFonts w:ascii="宋体" w:hAnsi="宋体" w:cs="宋体"/>
          <w:sz w:val="24"/>
          <w:szCs w:val="24"/>
        </w:rPr>
        <w:t xml:space="preserve"> </w:t>
      </w:r>
      <w:r>
        <w:rPr>
          <w:rFonts w:hint="eastAsia" w:ascii="宋体" w:hAnsi="宋体" w:cs="宋体"/>
          <w:sz w:val="24"/>
          <w:szCs w:val="24"/>
        </w:rPr>
        <w:t>民政部</w:t>
      </w:r>
      <w:r>
        <w:rPr>
          <w:rFonts w:ascii="宋体" w:hAnsi="宋体" w:cs="宋体"/>
          <w:sz w:val="24"/>
          <w:szCs w:val="24"/>
        </w:rPr>
        <w:t xml:space="preserve"> </w:t>
      </w:r>
      <w:r>
        <w:rPr>
          <w:rFonts w:hint="eastAsia" w:ascii="宋体" w:hAnsi="宋体" w:cs="宋体"/>
          <w:sz w:val="24"/>
          <w:szCs w:val="24"/>
        </w:rPr>
        <w:t>中国残疾人联合会关于促进残疾人就业政府采购政策的通知》</w:t>
      </w:r>
      <w:r>
        <w:rPr>
          <w:rFonts w:ascii="宋体" w:hAnsi="宋体" w:cs="宋体"/>
          <w:sz w:val="24"/>
          <w:szCs w:val="24"/>
        </w:rPr>
        <w:t>(</w:t>
      </w:r>
      <w:r>
        <w:rPr>
          <w:rFonts w:hint="eastAsia" w:ascii="宋体" w:hAnsi="宋体" w:cs="宋体"/>
          <w:sz w:val="24"/>
          <w:szCs w:val="24"/>
        </w:rPr>
        <w:t>财库〔</w:t>
      </w:r>
      <w:r>
        <w:rPr>
          <w:rFonts w:ascii="宋体" w:hAnsi="宋体" w:cs="宋体"/>
          <w:sz w:val="24"/>
          <w:szCs w:val="24"/>
        </w:rPr>
        <w:t>2017</w:t>
      </w:r>
      <w:r>
        <w:rPr>
          <w:rFonts w:hint="eastAsia" w:ascii="宋体" w:hAnsi="宋体" w:cs="宋体"/>
          <w:sz w:val="24"/>
          <w:szCs w:val="24"/>
        </w:rPr>
        <w:t>〕</w:t>
      </w:r>
      <w:r>
        <w:rPr>
          <w:rFonts w:ascii="宋体" w:hAnsi="宋体" w:cs="宋体"/>
          <w:sz w:val="24"/>
          <w:szCs w:val="24"/>
        </w:rPr>
        <w:t>141</w:t>
      </w:r>
      <w:r>
        <w:rPr>
          <w:rFonts w:hint="eastAsia" w:ascii="宋体" w:hAnsi="宋体" w:cs="宋体"/>
          <w:sz w:val="24"/>
          <w:szCs w:val="24"/>
        </w:rPr>
        <w:t>号</w:t>
      </w:r>
      <w:r>
        <w:rPr>
          <w:rFonts w:ascii="宋体" w:hAnsi="宋体" w:cs="宋体"/>
          <w:sz w:val="24"/>
          <w:szCs w:val="24"/>
        </w:rPr>
        <w:t>)</w:t>
      </w:r>
      <w:r>
        <w:rPr>
          <w:rFonts w:hint="eastAsia" w:ascii="宋体" w:hAnsi="宋体" w:cs="宋体"/>
          <w:sz w:val="24"/>
          <w:szCs w:val="24"/>
        </w:rPr>
        <w:t>的规定，在政府采购活动中，残疾人福利性单位符合本通知规定的条件、提供本通知规定的《残疾人福利性单位声明函》，并对声明的真实性负责的，视同小型、微型企业，享受评审中价格扣除等促进中小企业发展的政府采购政策</w:t>
      </w:r>
      <w:r>
        <w:rPr>
          <w:rFonts w:hint="eastAsia" w:ascii="宋体" w:hAnsi="宋体" w:cs="宋体"/>
          <w:b/>
          <w:bCs/>
          <w:sz w:val="24"/>
          <w:szCs w:val="24"/>
        </w:rPr>
        <w:t>（详见评审标准）。</w:t>
      </w:r>
    </w:p>
    <w:p>
      <w:pPr>
        <w:pStyle w:val="9"/>
        <w:spacing w:line="360" w:lineRule="auto"/>
        <w:ind w:firstLine="0" w:firstLineChars="0"/>
        <w:rPr>
          <w:rFonts w:ascii="宋体"/>
          <w:sz w:val="24"/>
          <w:szCs w:val="24"/>
        </w:rPr>
      </w:pPr>
      <w:r>
        <w:rPr>
          <w:rFonts w:hint="eastAsia" w:ascii="宋体" w:hAnsi="宋体" w:cs="宋体"/>
          <w:sz w:val="24"/>
          <w:szCs w:val="24"/>
        </w:rPr>
        <w:t>（四）根据</w:t>
      </w:r>
      <w:r>
        <w:rPr>
          <w:rFonts w:hint="eastAsia" w:ascii="宋体" w:hAnsi="宋体" w:cs="宋体"/>
          <w:b/>
          <w:bCs/>
          <w:sz w:val="24"/>
          <w:szCs w:val="24"/>
        </w:rPr>
        <w:t>财政部国家发展改革委关于印发《节能产品政府采购实施意见》的通知（财库［</w:t>
      </w:r>
      <w:r>
        <w:rPr>
          <w:rFonts w:ascii="宋体" w:hAnsi="宋体" w:cs="宋体"/>
          <w:b/>
          <w:bCs/>
          <w:sz w:val="24"/>
          <w:szCs w:val="24"/>
        </w:rPr>
        <w:t>2004</w:t>
      </w:r>
      <w:r>
        <w:rPr>
          <w:rFonts w:hint="eastAsia" w:ascii="宋体" w:hAnsi="宋体" w:cs="宋体"/>
          <w:b/>
          <w:bCs/>
          <w:sz w:val="24"/>
          <w:szCs w:val="24"/>
        </w:rPr>
        <w:t>］</w:t>
      </w:r>
      <w:r>
        <w:rPr>
          <w:rFonts w:ascii="宋体" w:hAnsi="宋体" w:cs="宋体"/>
          <w:b/>
          <w:bCs/>
          <w:sz w:val="24"/>
          <w:szCs w:val="24"/>
        </w:rPr>
        <w:t>185</w:t>
      </w:r>
      <w:r>
        <w:rPr>
          <w:rFonts w:hint="eastAsia" w:ascii="宋体" w:hAnsi="宋体" w:cs="宋体"/>
          <w:b/>
          <w:bCs/>
          <w:sz w:val="24"/>
          <w:szCs w:val="24"/>
        </w:rPr>
        <w:t>号），</w:t>
      </w:r>
      <w:r>
        <w:rPr>
          <w:rFonts w:hint="eastAsia" w:ascii="宋体" w:hAnsi="宋体" w:cs="宋体"/>
          <w:sz w:val="24"/>
          <w:szCs w:val="24"/>
        </w:rPr>
        <w:t>本项目采购中如有列入政府采购强制采购节能清单的，所提供应产品必须在财政部和国家发展改革委联合下发的最新一期强制节能产品政府采购清单之内，并提供相关的证明文件</w:t>
      </w:r>
      <w:r>
        <w:rPr>
          <w:rFonts w:ascii="宋体" w:hAnsi="宋体" w:cs="宋体"/>
          <w:sz w:val="24"/>
          <w:szCs w:val="24"/>
        </w:rPr>
        <w:t>(</w:t>
      </w:r>
      <w:r>
        <w:rPr>
          <w:rFonts w:hint="eastAsia" w:ascii="宋体" w:hAnsi="宋体" w:cs="宋体"/>
          <w:sz w:val="24"/>
          <w:szCs w:val="24"/>
        </w:rPr>
        <w:t>提供政府采购节能清单文件首页、产品清单所在页和国家主管机构网站节能产品查询</w:t>
      </w:r>
      <w:r>
        <w:rPr>
          <w:rFonts w:ascii="宋体" w:hAnsi="宋体" w:cs="宋体"/>
          <w:sz w:val="24"/>
          <w:szCs w:val="24"/>
        </w:rPr>
        <w:t>http://www.ccgp.gov.cn/search/jnqdchaxun.htm</w:t>
      </w:r>
      <w:r>
        <w:rPr>
          <w:rFonts w:hint="eastAsia" w:ascii="宋体" w:hAnsi="宋体" w:cs="宋体"/>
          <w:sz w:val="24"/>
          <w:szCs w:val="24"/>
        </w:rPr>
        <w:t>结果打印页等证明材料</w:t>
      </w:r>
      <w:r>
        <w:rPr>
          <w:rFonts w:ascii="宋体" w:hAnsi="宋体" w:cs="宋体"/>
          <w:sz w:val="24"/>
          <w:szCs w:val="24"/>
        </w:rPr>
        <w:t>)</w:t>
      </w:r>
      <w:r>
        <w:rPr>
          <w:rFonts w:hint="eastAsia" w:ascii="宋体" w:hAnsi="宋体" w:cs="宋体"/>
          <w:sz w:val="24"/>
          <w:szCs w:val="24"/>
        </w:rPr>
        <w:t>，否则，投标将视为无效投标。</w:t>
      </w:r>
    </w:p>
    <w:p>
      <w:pPr>
        <w:pStyle w:val="9"/>
        <w:spacing w:line="360" w:lineRule="auto"/>
        <w:ind w:firstLine="0" w:firstLineChars="0"/>
        <w:rPr>
          <w:rFonts w:ascii="宋体"/>
          <w:sz w:val="24"/>
          <w:szCs w:val="24"/>
        </w:rPr>
      </w:pPr>
      <w:r>
        <w:rPr>
          <w:rFonts w:hint="eastAsia" w:ascii="宋体" w:hAnsi="宋体" w:cs="宋体"/>
          <w:sz w:val="24"/>
          <w:szCs w:val="24"/>
        </w:rPr>
        <w:t>（五）根据财政部国家发展改革委关于印发《节能产品政府采购实施意见》的通知（财库［</w:t>
      </w:r>
      <w:r>
        <w:rPr>
          <w:rFonts w:ascii="宋体" w:hAnsi="宋体" w:cs="宋体"/>
          <w:sz w:val="24"/>
          <w:szCs w:val="24"/>
        </w:rPr>
        <w:t>2004</w:t>
      </w:r>
      <w:r>
        <w:rPr>
          <w:rFonts w:hint="eastAsia" w:ascii="宋体" w:hAnsi="宋体" w:cs="宋体"/>
          <w:sz w:val="24"/>
          <w:szCs w:val="24"/>
        </w:rPr>
        <w:t>］</w:t>
      </w:r>
      <w:r>
        <w:rPr>
          <w:rFonts w:ascii="宋体" w:hAnsi="宋体" w:cs="宋体"/>
          <w:sz w:val="24"/>
          <w:szCs w:val="24"/>
        </w:rPr>
        <w:t>185</w:t>
      </w:r>
      <w:r>
        <w:rPr>
          <w:rFonts w:hint="eastAsia" w:ascii="宋体" w:hAnsi="宋体" w:cs="宋体"/>
          <w:sz w:val="24"/>
          <w:szCs w:val="24"/>
        </w:rPr>
        <w:t>号），如供应商所提供产品属于被列入最新一期节能清单所列的优先采购节能产品中，将给以优先采购（评审标准详见评标标准和办法）。</w:t>
      </w:r>
    </w:p>
    <w:p>
      <w:pPr>
        <w:pStyle w:val="9"/>
        <w:spacing w:line="360" w:lineRule="auto"/>
        <w:ind w:firstLine="0" w:firstLineChars="0"/>
        <w:rPr>
          <w:rFonts w:ascii="宋体"/>
          <w:sz w:val="24"/>
          <w:szCs w:val="24"/>
        </w:rPr>
      </w:pPr>
      <w:r>
        <w:rPr>
          <w:rFonts w:hint="eastAsia" w:ascii="宋体" w:hAnsi="宋体" w:cs="宋体"/>
          <w:sz w:val="24"/>
          <w:szCs w:val="24"/>
        </w:rPr>
        <w:t>（六）根据财政部、国家环保总局联合印发《关于环境标志产品政府采购实施的意见》（财库</w:t>
      </w:r>
      <w:r>
        <w:rPr>
          <w:rFonts w:ascii="宋体" w:hAnsi="宋体" w:cs="宋体"/>
          <w:sz w:val="24"/>
          <w:szCs w:val="24"/>
        </w:rPr>
        <w:t>[2006]90</w:t>
      </w:r>
      <w:r>
        <w:rPr>
          <w:rFonts w:hint="eastAsia" w:ascii="宋体" w:hAnsi="宋体" w:cs="宋体"/>
          <w:sz w:val="24"/>
          <w:szCs w:val="24"/>
        </w:rPr>
        <w:t>号），如供应商所提供产品属于被列入最新一期环境标志产品政府采购清单产品，将给以优先采购</w:t>
      </w:r>
      <w:r>
        <w:rPr>
          <w:rFonts w:hint="eastAsia" w:ascii="宋体" w:hAnsi="宋体" w:cs="宋体"/>
          <w:b/>
          <w:bCs/>
          <w:sz w:val="24"/>
          <w:szCs w:val="24"/>
        </w:rPr>
        <w:t>（详见评审标准）</w:t>
      </w:r>
      <w:r>
        <w:rPr>
          <w:rFonts w:hint="eastAsia" w:ascii="宋体" w:hAnsi="宋体" w:cs="宋体"/>
          <w:sz w:val="24"/>
          <w:szCs w:val="24"/>
        </w:rPr>
        <w:t>。</w:t>
      </w:r>
    </w:p>
    <w:p>
      <w:pPr>
        <w:pStyle w:val="9"/>
        <w:spacing w:line="360" w:lineRule="auto"/>
        <w:ind w:firstLine="0" w:firstLineChars="0"/>
        <w:rPr>
          <w:rFonts w:ascii="宋体"/>
          <w:sz w:val="24"/>
          <w:szCs w:val="24"/>
        </w:rPr>
      </w:pPr>
      <w:r>
        <w:rPr>
          <w:rFonts w:hint="eastAsia" w:ascii="宋体" w:hAnsi="宋体" w:cs="宋体"/>
          <w:sz w:val="24"/>
          <w:szCs w:val="24"/>
        </w:rPr>
        <w:t>（七）根据《政府采购进口产品管理办法》（财库</w:t>
      </w:r>
      <w:r>
        <w:rPr>
          <w:rFonts w:ascii="宋体" w:hAnsi="宋体" w:cs="宋体"/>
          <w:sz w:val="24"/>
          <w:szCs w:val="24"/>
        </w:rPr>
        <w:t xml:space="preserve">[2007]119 </w:t>
      </w:r>
      <w:r>
        <w:rPr>
          <w:rFonts w:hint="eastAsia" w:ascii="宋体" w:hAnsi="宋体" w:cs="宋体"/>
          <w:sz w:val="24"/>
          <w:szCs w:val="24"/>
        </w:rPr>
        <w:t>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w:t>
      </w:r>
      <w:r>
        <w:rPr>
          <w:rFonts w:ascii="宋体" w:hAnsi="宋体" w:cs="宋体"/>
          <w:sz w:val="24"/>
          <w:szCs w:val="24"/>
        </w:rPr>
        <w:t xml:space="preserve">[2008]248 </w:t>
      </w:r>
      <w:r>
        <w:rPr>
          <w:rFonts w:hint="eastAsia" w:ascii="宋体" w:hAnsi="宋体" w:cs="宋体"/>
          <w:sz w:val="24"/>
          <w:szCs w:val="24"/>
        </w:rPr>
        <w:t>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视为进口产品；</w:t>
      </w:r>
    </w:p>
    <w:p>
      <w:pPr>
        <w:pStyle w:val="9"/>
        <w:spacing w:line="360" w:lineRule="auto"/>
        <w:ind w:firstLine="0" w:firstLineChars="0"/>
        <w:rPr>
          <w:rFonts w:ascii="宋体"/>
          <w:sz w:val="24"/>
          <w:szCs w:val="24"/>
        </w:rPr>
      </w:pPr>
      <w:r>
        <w:rPr>
          <w:rFonts w:hint="eastAsia" w:ascii="宋体" w:hAnsi="宋体" w:cs="宋体"/>
          <w:sz w:val="24"/>
          <w:szCs w:val="24"/>
        </w:rPr>
        <w:t>未在采购文件中明确规定不允许进口产品参加的，视为拒绝进口产品参加。财政部门审核同意购买进口产品的，将在采购文件中明确规定可以采购进口产品。</w:t>
      </w:r>
    </w:p>
    <w:p>
      <w:pPr>
        <w:pStyle w:val="9"/>
        <w:spacing w:line="360" w:lineRule="auto"/>
        <w:ind w:firstLine="0" w:firstLineChars="0"/>
        <w:rPr>
          <w:rFonts w:ascii="宋体"/>
          <w:sz w:val="24"/>
          <w:szCs w:val="24"/>
        </w:rPr>
      </w:pPr>
      <w:r>
        <w:rPr>
          <w:rFonts w:hint="eastAsia" w:ascii="宋体" w:hAnsi="宋体" w:cs="宋体"/>
          <w:sz w:val="24"/>
          <w:szCs w:val="24"/>
        </w:rPr>
        <w:t>（八）根据《财政部国家发展改革委信息产业部关于印发无线局域网产品政府采购实施意见的通知》财库［</w:t>
      </w:r>
      <w:r>
        <w:rPr>
          <w:rFonts w:ascii="宋体" w:hAnsi="宋体" w:cs="宋体"/>
          <w:sz w:val="24"/>
          <w:szCs w:val="24"/>
        </w:rPr>
        <w:t>2005</w:t>
      </w:r>
      <w:r>
        <w:rPr>
          <w:rFonts w:hint="eastAsia" w:ascii="宋体" w:hAnsi="宋体" w:cs="宋体"/>
          <w:sz w:val="24"/>
          <w:szCs w:val="24"/>
        </w:rPr>
        <w:t>］</w:t>
      </w:r>
      <w:r>
        <w:rPr>
          <w:rFonts w:ascii="宋体" w:hAnsi="宋体" w:cs="宋体"/>
          <w:sz w:val="24"/>
          <w:szCs w:val="24"/>
        </w:rPr>
        <w:t>366</w:t>
      </w:r>
      <w:r>
        <w:rPr>
          <w:rFonts w:hint="eastAsia" w:ascii="宋体" w:hAnsi="宋体" w:cs="宋体"/>
          <w:sz w:val="24"/>
          <w:szCs w:val="24"/>
        </w:rPr>
        <w:t>号，本项目如涉及到无线局域网产品和含有无线局域网功能的计算机、通信设备、打印机、复印机、投影仪等产品的，当优先采购《无线局域网认证产品政府采购清单》内的产品，如涉及到信息安全产品，应当采购经国家认证的信息安全产品；采用最低评标价法的采购项目，清单中的产品不是最低报价但不高于排序第一的一般产品报价一定比例的，将采购合同授予提供认证产品的供应商。采用综合评标法的采购项目，将在评审总分基础上对清单中的产品合理加分</w:t>
      </w:r>
      <w:r>
        <w:rPr>
          <w:rFonts w:hint="eastAsia" w:ascii="宋体" w:hAnsi="宋体" w:cs="宋体"/>
          <w:b/>
          <w:bCs/>
          <w:sz w:val="24"/>
          <w:szCs w:val="24"/>
        </w:rPr>
        <w:t>（详见评审标准）</w:t>
      </w:r>
      <w:r>
        <w:rPr>
          <w:rFonts w:hint="eastAsia" w:ascii="宋体" w:hAnsi="宋体" w:cs="宋体"/>
          <w:sz w:val="24"/>
          <w:szCs w:val="24"/>
        </w:rPr>
        <w:t>。</w:t>
      </w:r>
    </w:p>
    <w:p>
      <w:pPr>
        <w:pStyle w:val="9"/>
        <w:spacing w:line="360" w:lineRule="auto"/>
        <w:ind w:firstLine="0" w:firstLineChars="0"/>
        <w:rPr>
          <w:rFonts w:ascii="宋体"/>
          <w:sz w:val="24"/>
          <w:szCs w:val="24"/>
        </w:rPr>
      </w:pPr>
      <w:r>
        <w:rPr>
          <w:rFonts w:hint="eastAsia" w:ascii="宋体" w:hAnsi="宋体" w:cs="宋体"/>
          <w:sz w:val="24"/>
          <w:szCs w:val="24"/>
        </w:rPr>
        <w:t>（九）根据政府采购政策，本项目如涉及到计算机办公设备产品，供应商所投产品必须是预装正版操作系统软件的计算机产品。</w:t>
      </w:r>
    </w:p>
    <w:p>
      <w:pPr>
        <w:pStyle w:val="9"/>
        <w:spacing w:line="360" w:lineRule="auto"/>
        <w:ind w:firstLine="0" w:firstLineChars="0"/>
        <w:rPr>
          <w:rFonts w:ascii="宋体"/>
          <w:sz w:val="24"/>
          <w:szCs w:val="24"/>
        </w:rPr>
      </w:pPr>
      <w:r>
        <w:rPr>
          <w:rFonts w:hint="eastAsia" w:ascii="宋体" w:hAnsi="宋体" w:cs="宋体"/>
          <w:sz w:val="24"/>
          <w:szCs w:val="24"/>
        </w:rPr>
        <w:t>（十）根据《</w:t>
      </w:r>
      <w:r>
        <w:rPr>
          <w:rFonts w:hint="eastAsia" w:ascii="宋体" w:hAnsi="宋体" w:cs="宋体"/>
          <w:b/>
          <w:bCs/>
          <w:sz w:val="24"/>
          <w:szCs w:val="24"/>
        </w:rPr>
        <w:t>关于信息安全产品实施政府采购的通知（财库【</w:t>
      </w:r>
      <w:r>
        <w:rPr>
          <w:rFonts w:ascii="宋体" w:hAnsi="宋体" w:cs="宋体"/>
          <w:b/>
          <w:bCs/>
          <w:sz w:val="24"/>
          <w:szCs w:val="24"/>
        </w:rPr>
        <w:t>2010</w:t>
      </w:r>
      <w:r>
        <w:rPr>
          <w:rFonts w:hint="eastAsia" w:ascii="宋体" w:hAnsi="宋体" w:cs="宋体"/>
          <w:b/>
          <w:bCs/>
          <w:sz w:val="24"/>
          <w:szCs w:val="24"/>
        </w:rPr>
        <w:t>】</w:t>
      </w:r>
      <w:r>
        <w:rPr>
          <w:rFonts w:ascii="宋体" w:hAnsi="宋体" w:cs="宋体"/>
          <w:b/>
          <w:bCs/>
          <w:sz w:val="24"/>
          <w:szCs w:val="24"/>
        </w:rPr>
        <w:t>48</w:t>
      </w:r>
      <w:r>
        <w:rPr>
          <w:rFonts w:hint="eastAsia" w:ascii="宋体" w:hAnsi="宋体" w:cs="宋体"/>
          <w:b/>
          <w:bCs/>
          <w:sz w:val="24"/>
          <w:szCs w:val="24"/>
        </w:rPr>
        <w:t>号）</w:t>
      </w:r>
      <w:r>
        <w:rPr>
          <w:rFonts w:hint="eastAsia" w:ascii="宋体" w:hAnsi="宋体" w:cs="宋体"/>
          <w:sz w:val="24"/>
          <w:szCs w:val="24"/>
        </w:rPr>
        <w:t>》规定，本项目如涉及采购信息安全产品的，产品供应商提供由中国信息安全认证中心按国家标准认证颁发的有效认证证书。</w:t>
      </w:r>
    </w:p>
    <w:p>
      <w:pPr>
        <w:pStyle w:val="9"/>
        <w:spacing w:line="360" w:lineRule="auto"/>
        <w:ind w:firstLine="0" w:firstLineChars="0"/>
        <w:rPr>
          <w:rFonts w:ascii="宋体"/>
          <w:sz w:val="24"/>
          <w:szCs w:val="24"/>
        </w:rPr>
      </w:pPr>
      <w:r>
        <w:rPr>
          <w:rFonts w:hint="eastAsia" w:ascii="宋体" w:hAnsi="宋体" w:cs="宋体"/>
          <w:sz w:val="24"/>
          <w:szCs w:val="24"/>
        </w:rPr>
        <w:t>（十一）其它未尽事宜，按国家有关法律、法规执行。</w:t>
      </w:r>
    </w:p>
    <w:p>
      <w:pPr>
        <w:pStyle w:val="9"/>
        <w:spacing w:line="360" w:lineRule="auto"/>
        <w:ind w:firstLine="0" w:firstLineChars="0"/>
        <w:rPr>
          <w:rFonts w:ascii="宋体"/>
          <w:sz w:val="24"/>
          <w:szCs w:val="24"/>
        </w:rPr>
      </w:pPr>
    </w:p>
    <w:p>
      <w:pPr>
        <w:pStyle w:val="9"/>
        <w:spacing w:line="360" w:lineRule="auto"/>
        <w:ind w:firstLine="0" w:firstLineChars="0"/>
        <w:rPr>
          <w:rFonts w:ascii="宋体"/>
          <w:sz w:val="24"/>
          <w:szCs w:val="24"/>
        </w:rPr>
      </w:pPr>
      <w:r>
        <w:rPr>
          <w:rFonts w:ascii="宋体"/>
          <w:sz w:val="24"/>
          <w:szCs w:val="24"/>
        </w:rPr>
        <w:br w:type="page"/>
      </w:r>
    </w:p>
    <w:p>
      <w:pPr>
        <w:pStyle w:val="6"/>
        <w:spacing w:line="360" w:lineRule="auto"/>
        <w:rPr>
          <w:rFonts w:ascii="宋体" w:hAnsi="宋体" w:eastAsia="宋体" w:cs="Times New Roman"/>
          <w:b/>
          <w:bCs/>
          <w:sz w:val="28"/>
          <w:szCs w:val="28"/>
        </w:rPr>
      </w:pPr>
      <w:bookmarkStart w:id="209" w:name="_Toc90712549"/>
      <w:bookmarkStart w:id="210" w:name="_Toc90713368"/>
      <w:bookmarkStart w:id="211" w:name="_Toc413935724"/>
      <w:bookmarkStart w:id="212" w:name="_Toc417491263"/>
      <w:r>
        <w:rPr>
          <w:rFonts w:hint="eastAsia" w:ascii="宋体" w:hAnsi="宋体" w:eastAsia="宋体" w:cs="宋体"/>
          <w:b/>
          <w:bCs/>
          <w:sz w:val="28"/>
          <w:szCs w:val="28"/>
        </w:rPr>
        <w:t>第三部分</w:t>
      </w:r>
      <w:r>
        <w:rPr>
          <w:rFonts w:ascii="宋体" w:hAnsi="宋体" w:eastAsia="宋体" w:cs="宋体"/>
          <w:b/>
          <w:bCs/>
          <w:sz w:val="28"/>
          <w:szCs w:val="28"/>
        </w:rPr>
        <w:t xml:space="preserve"> </w:t>
      </w:r>
      <w:r>
        <w:rPr>
          <w:rFonts w:hint="eastAsia" w:ascii="宋体" w:hAnsi="宋体" w:eastAsia="宋体" w:cs="宋体"/>
          <w:b/>
          <w:bCs/>
          <w:sz w:val="28"/>
          <w:szCs w:val="28"/>
        </w:rPr>
        <w:t>合同</w:t>
      </w:r>
      <w:bookmarkEnd w:id="209"/>
      <w:bookmarkEnd w:id="210"/>
      <w:r>
        <w:rPr>
          <w:rFonts w:hint="eastAsia" w:ascii="宋体" w:hAnsi="宋体" w:eastAsia="宋体" w:cs="宋体"/>
          <w:b/>
          <w:bCs/>
          <w:sz w:val="28"/>
          <w:szCs w:val="28"/>
        </w:rPr>
        <w:t>基本格式</w:t>
      </w:r>
      <w:bookmarkEnd w:id="211"/>
      <w:bookmarkEnd w:id="212"/>
    </w:p>
    <w:p>
      <w:pPr>
        <w:spacing w:line="360" w:lineRule="auto"/>
        <w:rPr>
          <w:rFonts w:ascii="宋体"/>
          <w:sz w:val="24"/>
          <w:szCs w:val="24"/>
        </w:rPr>
      </w:pPr>
      <w:r>
        <w:rPr>
          <w:rFonts w:hint="eastAsia" w:ascii="宋体" w:hAnsi="宋体" w:cs="宋体"/>
          <w:sz w:val="24"/>
          <w:szCs w:val="24"/>
        </w:rPr>
        <w:t>需方：</w:t>
      </w:r>
    </w:p>
    <w:p>
      <w:pPr>
        <w:spacing w:line="360" w:lineRule="auto"/>
        <w:rPr>
          <w:rFonts w:ascii="宋体"/>
          <w:b/>
          <w:bCs/>
          <w:sz w:val="24"/>
          <w:szCs w:val="24"/>
        </w:rPr>
      </w:pPr>
      <w:r>
        <w:rPr>
          <w:rFonts w:hint="eastAsia" w:ascii="宋体" w:hAnsi="宋体" w:cs="宋体"/>
          <w:sz w:val="24"/>
          <w:szCs w:val="24"/>
        </w:rPr>
        <w:t>供方：</w:t>
      </w:r>
    </w:p>
    <w:p>
      <w:pPr>
        <w:spacing w:line="360" w:lineRule="auto"/>
        <w:ind w:firstLine="480"/>
        <w:rPr>
          <w:rFonts w:ascii="宋体"/>
          <w:sz w:val="24"/>
          <w:szCs w:val="24"/>
        </w:rPr>
      </w:pPr>
      <w:r>
        <w:rPr>
          <w:rFonts w:hint="eastAsia" w:ascii="宋体" w:hAnsi="宋体" w:cs="宋体"/>
          <w:sz w:val="24"/>
          <w:szCs w:val="24"/>
        </w:rPr>
        <w:t>本合同于</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日由需方和供方按下述条款签署。</w:t>
      </w:r>
    </w:p>
    <w:p>
      <w:pPr>
        <w:spacing w:line="360" w:lineRule="auto"/>
        <w:ind w:firstLine="480"/>
        <w:rPr>
          <w:rFonts w:ascii="宋体"/>
          <w:sz w:val="24"/>
          <w:szCs w:val="24"/>
        </w:rPr>
      </w:pPr>
      <w:r>
        <w:rPr>
          <w:rFonts w:hint="eastAsia" w:ascii="宋体" w:hAnsi="宋体" w:cs="宋体"/>
          <w:sz w:val="24"/>
          <w:szCs w:val="24"/>
        </w:rPr>
        <w:t>在需方为获得</w:t>
      </w:r>
      <w:r>
        <w:rPr>
          <w:rFonts w:hint="eastAsia" w:ascii="宋体" w:hAnsi="宋体" w:cs="宋体"/>
          <w:sz w:val="24"/>
          <w:szCs w:val="24"/>
          <w:u w:val="single"/>
        </w:rPr>
        <w:t>（方案和服务简介）</w:t>
      </w:r>
      <w:r>
        <w:rPr>
          <w:rFonts w:hint="eastAsia" w:ascii="宋体" w:hAnsi="宋体" w:cs="宋体"/>
          <w:sz w:val="24"/>
          <w:szCs w:val="24"/>
        </w:rPr>
        <w:t>服务，邀请供方参加了该项目竞争性招标，并接受了供方以总金额</w:t>
      </w:r>
      <w:r>
        <w:rPr>
          <w:rFonts w:hint="eastAsia" w:ascii="宋体" w:hAnsi="宋体" w:cs="宋体"/>
          <w:sz w:val="24"/>
          <w:szCs w:val="24"/>
          <w:u w:val="single"/>
        </w:rPr>
        <w:t>（币种，用文字和数字表示的合同价）</w:t>
      </w:r>
      <w:r>
        <w:rPr>
          <w:rFonts w:hint="eastAsia" w:ascii="宋体" w:hAnsi="宋体" w:cs="宋体"/>
          <w:sz w:val="24"/>
          <w:szCs w:val="24"/>
        </w:rPr>
        <w:t>（以下简称“合同价”）的投标。双方以上述事实为基础，签订本合同。</w:t>
      </w:r>
    </w:p>
    <w:p>
      <w:pPr>
        <w:spacing w:line="360" w:lineRule="auto"/>
        <w:ind w:firstLine="480"/>
        <w:rPr>
          <w:rFonts w:ascii="宋体"/>
          <w:sz w:val="24"/>
          <w:szCs w:val="24"/>
        </w:rPr>
      </w:pPr>
      <w:r>
        <w:rPr>
          <w:rFonts w:hint="eastAsia" w:ascii="宋体" w:hAnsi="宋体" w:cs="宋体"/>
          <w:sz w:val="24"/>
          <w:szCs w:val="24"/>
        </w:rPr>
        <w:t>本合同在此声明如下：</w:t>
      </w:r>
    </w:p>
    <w:p>
      <w:pPr>
        <w:numPr>
          <w:ilvl w:val="0"/>
          <w:numId w:val="2"/>
        </w:numPr>
        <w:spacing w:line="360" w:lineRule="auto"/>
        <w:rPr>
          <w:rFonts w:ascii="宋体" w:cs="宋体"/>
          <w:sz w:val="24"/>
          <w:szCs w:val="24"/>
        </w:rPr>
      </w:pPr>
      <w:r>
        <w:rPr>
          <w:rFonts w:hint="eastAsia" w:ascii="宋体" w:hAnsi="宋体" w:cs="宋体"/>
          <w:sz w:val="24"/>
          <w:szCs w:val="24"/>
        </w:rPr>
        <w:t>本合同中的词语和术语的含义与合同条款中定义的相同</w:t>
      </w:r>
      <w:r>
        <w:rPr>
          <w:rFonts w:ascii="宋体" w:cs="宋体"/>
          <w:sz w:val="24"/>
          <w:szCs w:val="24"/>
        </w:rPr>
        <w:t>.</w:t>
      </w:r>
    </w:p>
    <w:p>
      <w:pPr>
        <w:numPr>
          <w:ilvl w:val="0"/>
          <w:numId w:val="2"/>
        </w:numPr>
        <w:spacing w:line="360" w:lineRule="auto"/>
        <w:rPr>
          <w:rFonts w:ascii="宋体" w:hAnsi="宋体" w:cs="宋体"/>
          <w:sz w:val="24"/>
          <w:szCs w:val="24"/>
        </w:rPr>
      </w:pPr>
      <w:r>
        <w:rPr>
          <w:rFonts w:hint="eastAsia" w:ascii="宋体" w:hAnsi="宋体" w:cs="宋体"/>
          <w:sz w:val="24"/>
          <w:szCs w:val="24"/>
        </w:rPr>
        <w:t>下述文件作为合同签订的基础，是构成本合同的主要组成部分</w:t>
      </w:r>
      <w:r>
        <w:rPr>
          <w:rFonts w:ascii="宋体" w:cs="宋体"/>
          <w:sz w:val="24"/>
          <w:szCs w:val="24"/>
        </w:rPr>
        <w:t>,</w:t>
      </w:r>
      <w:r>
        <w:rPr>
          <w:rFonts w:hint="eastAsia" w:ascii="宋体" w:hAnsi="宋体" w:cs="宋体"/>
          <w:sz w:val="24"/>
          <w:szCs w:val="24"/>
        </w:rPr>
        <w:t>并与本合同一起阅读和解释</w:t>
      </w:r>
      <w:r>
        <w:rPr>
          <w:rFonts w:ascii="宋体" w:hAnsi="宋体" w:cs="宋体"/>
          <w:sz w:val="24"/>
          <w:szCs w:val="24"/>
        </w:rPr>
        <w:t>:</w:t>
      </w:r>
    </w:p>
    <w:p>
      <w:pPr>
        <w:numPr>
          <w:ilvl w:val="0"/>
          <w:numId w:val="3"/>
        </w:numPr>
        <w:spacing w:line="360" w:lineRule="auto"/>
        <w:rPr>
          <w:rFonts w:ascii="宋体"/>
          <w:sz w:val="24"/>
          <w:szCs w:val="24"/>
        </w:rPr>
      </w:pPr>
      <w:r>
        <w:rPr>
          <w:rFonts w:hint="eastAsia" w:ascii="宋体" w:hAnsi="宋体" w:cs="宋体"/>
          <w:sz w:val="24"/>
          <w:szCs w:val="24"/>
        </w:rPr>
        <w:t>合同条款</w:t>
      </w:r>
    </w:p>
    <w:p>
      <w:pPr>
        <w:numPr>
          <w:ilvl w:val="0"/>
          <w:numId w:val="3"/>
        </w:numPr>
        <w:spacing w:line="360" w:lineRule="auto"/>
        <w:rPr>
          <w:rFonts w:ascii="宋体"/>
          <w:sz w:val="24"/>
          <w:szCs w:val="24"/>
        </w:rPr>
      </w:pPr>
      <w:r>
        <w:rPr>
          <w:rFonts w:hint="eastAsia" w:ascii="宋体" w:hAnsi="宋体" w:cs="宋体"/>
          <w:sz w:val="24"/>
          <w:szCs w:val="24"/>
        </w:rPr>
        <w:t>合同条款资料表</w:t>
      </w:r>
    </w:p>
    <w:p>
      <w:pPr>
        <w:numPr>
          <w:ilvl w:val="0"/>
          <w:numId w:val="3"/>
        </w:numPr>
        <w:spacing w:line="360" w:lineRule="auto"/>
        <w:rPr>
          <w:rFonts w:ascii="宋体"/>
          <w:sz w:val="24"/>
          <w:szCs w:val="24"/>
        </w:rPr>
      </w:pPr>
      <w:r>
        <w:rPr>
          <w:rFonts w:hint="eastAsia" w:ascii="宋体" w:hAnsi="宋体" w:cs="宋体"/>
          <w:sz w:val="24"/>
          <w:szCs w:val="24"/>
        </w:rPr>
        <w:t>合同条款附件</w:t>
      </w:r>
    </w:p>
    <w:p>
      <w:pPr>
        <w:numPr>
          <w:ilvl w:val="0"/>
          <w:numId w:val="3"/>
        </w:numPr>
        <w:spacing w:line="360" w:lineRule="auto"/>
        <w:rPr>
          <w:rFonts w:ascii="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服务范围及预算明细一览表</w:t>
      </w:r>
    </w:p>
    <w:p>
      <w:pPr>
        <w:numPr>
          <w:ilvl w:val="0"/>
          <w:numId w:val="3"/>
        </w:numPr>
        <w:spacing w:line="360" w:lineRule="auto"/>
        <w:rPr>
          <w:rFonts w:ascii="宋体"/>
          <w:sz w:val="24"/>
          <w:szCs w:val="24"/>
        </w:rPr>
      </w:pPr>
      <w:r>
        <w:rPr>
          <w:rFonts w:hint="eastAsia" w:ascii="宋体" w:hAnsi="宋体" w:cs="宋体"/>
          <w:sz w:val="24"/>
          <w:szCs w:val="24"/>
        </w:rPr>
        <w:t>附件</w:t>
      </w:r>
      <w:r>
        <w:rPr>
          <w:rFonts w:ascii="宋体" w:hAnsi="宋体" w:cs="宋体"/>
          <w:sz w:val="24"/>
          <w:szCs w:val="24"/>
        </w:rPr>
        <w:t xml:space="preserve">2 </w:t>
      </w:r>
      <w:r>
        <w:rPr>
          <w:rFonts w:hint="eastAsia" w:ascii="宋体" w:hAnsi="宋体" w:cs="宋体"/>
          <w:sz w:val="24"/>
          <w:szCs w:val="24"/>
        </w:rPr>
        <w:t>技术要求</w:t>
      </w:r>
    </w:p>
    <w:p>
      <w:pPr>
        <w:numPr>
          <w:ilvl w:val="0"/>
          <w:numId w:val="3"/>
        </w:numPr>
        <w:spacing w:line="360" w:lineRule="auto"/>
        <w:rPr>
          <w:rFonts w:ascii="宋体"/>
          <w:sz w:val="24"/>
          <w:szCs w:val="24"/>
        </w:rPr>
      </w:pPr>
      <w:r>
        <w:rPr>
          <w:rFonts w:hint="eastAsia" w:ascii="宋体" w:hAnsi="宋体" w:cs="宋体"/>
          <w:sz w:val="24"/>
          <w:szCs w:val="24"/>
        </w:rPr>
        <w:t>附件</w:t>
      </w:r>
      <w:r>
        <w:rPr>
          <w:rFonts w:ascii="宋体" w:hAnsi="宋体" w:cs="宋体"/>
          <w:sz w:val="24"/>
          <w:szCs w:val="24"/>
        </w:rPr>
        <w:t xml:space="preserve">3 </w:t>
      </w:r>
      <w:r>
        <w:rPr>
          <w:rFonts w:hint="eastAsia" w:ascii="宋体" w:hAnsi="宋体" w:cs="宋体"/>
          <w:sz w:val="24"/>
          <w:szCs w:val="24"/>
        </w:rPr>
        <w:t>完成计划</w:t>
      </w:r>
    </w:p>
    <w:p>
      <w:pPr>
        <w:numPr>
          <w:ilvl w:val="0"/>
          <w:numId w:val="3"/>
        </w:numPr>
        <w:spacing w:line="360" w:lineRule="auto"/>
        <w:rPr>
          <w:rFonts w:ascii="宋体"/>
          <w:sz w:val="24"/>
          <w:szCs w:val="24"/>
        </w:rPr>
      </w:pPr>
      <w:r>
        <w:rPr>
          <w:rFonts w:hint="eastAsia" w:ascii="宋体" w:hAnsi="宋体" w:cs="宋体"/>
          <w:sz w:val="24"/>
          <w:szCs w:val="24"/>
        </w:rPr>
        <w:t>中标通知书</w:t>
      </w:r>
    </w:p>
    <w:p>
      <w:pPr>
        <w:numPr>
          <w:ilvl w:val="0"/>
          <w:numId w:val="2"/>
        </w:numPr>
        <w:spacing w:line="360" w:lineRule="auto"/>
        <w:rPr>
          <w:rFonts w:ascii="宋体"/>
          <w:sz w:val="24"/>
          <w:szCs w:val="24"/>
        </w:rPr>
      </w:pPr>
      <w:r>
        <w:rPr>
          <w:rFonts w:hint="eastAsia" w:ascii="宋体" w:hAnsi="宋体" w:cs="宋体"/>
          <w:sz w:val="24"/>
          <w:szCs w:val="24"/>
        </w:rPr>
        <w:t>供方在此保证全部按照合同规定向需方提供技术方案和服务</w:t>
      </w:r>
      <w:r>
        <w:rPr>
          <w:rFonts w:ascii="宋体" w:cs="宋体"/>
          <w:sz w:val="24"/>
          <w:szCs w:val="24"/>
        </w:rPr>
        <w:t>,</w:t>
      </w:r>
      <w:r>
        <w:rPr>
          <w:rFonts w:hint="eastAsia" w:ascii="宋体" w:hAnsi="宋体" w:cs="宋体"/>
          <w:sz w:val="24"/>
          <w:szCs w:val="24"/>
        </w:rPr>
        <w:t>并负责可能的弥补缺陷。</w:t>
      </w:r>
    </w:p>
    <w:p>
      <w:pPr>
        <w:numPr>
          <w:ilvl w:val="0"/>
          <w:numId w:val="2"/>
        </w:numPr>
        <w:spacing w:line="360" w:lineRule="auto"/>
        <w:rPr>
          <w:rFonts w:ascii="宋体"/>
          <w:sz w:val="24"/>
          <w:szCs w:val="24"/>
        </w:rPr>
      </w:pPr>
      <w:r>
        <w:rPr>
          <w:rFonts w:hint="eastAsia" w:ascii="宋体" w:hAnsi="宋体" w:cs="宋体"/>
          <w:sz w:val="24"/>
          <w:szCs w:val="24"/>
        </w:rPr>
        <w:t>需方在此保证全部按照合同规定的时间和方式向供方支付合同价或其他按合同规定应支付的金额。</w:t>
      </w:r>
    </w:p>
    <w:p>
      <w:pPr>
        <w:spacing w:line="360" w:lineRule="auto"/>
        <w:rPr>
          <w:rFonts w:ascii="宋体"/>
          <w:sz w:val="24"/>
          <w:szCs w:val="24"/>
        </w:rPr>
      </w:pPr>
      <w:r>
        <w:rPr>
          <w:rFonts w:hint="eastAsia" w:ascii="宋体" w:hAnsi="宋体" w:cs="宋体"/>
          <w:sz w:val="24"/>
          <w:szCs w:val="24"/>
        </w:rPr>
        <w:t>双方在上述日期签署本协议。</w:t>
      </w:r>
    </w:p>
    <w:p>
      <w:pPr>
        <w:spacing w:line="360" w:lineRule="auto"/>
        <w:rPr>
          <w:rFonts w:ascii="宋体" w:hAnsi="宋体" w:cs="宋体"/>
          <w:sz w:val="24"/>
          <w:szCs w:val="24"/>
        </w:rPr>
      </w:pPr>
      <w:r>
        <w:rPr>
          <w:rFonts w:hint="eastAsia" w:ascii="宋体" w:hAnsi="宋体" w:cs="宋体"/>
          <w:sz w:val="24"/>
          <w:szCs w:val="24"/>
        </w:rPr>
        <w:t>需方代表姓名</w:t>
      </w:r>
      <w:r>
        <w:rPr>
          <w:rFonts w:ascii="宋体" w:hAnsi="宋体" w:cs="宋体"/>
          <w:sz w:val="24"/>
          <w:szCs w:val="24"/>
        </w:rPr>
        <w:t xml:space="preserve">                            </w:t>
      </w:r>
      <w:r>
        <w:rPr>
          <w:rFonts w:hint="eastAsia" w:ascii="宋体" w:hAnsi="宋体" w:cs="宋体"/>
          <w:sz w:val="24"/>
          <w:szCs w:val="24"/>
        </w:rPr>
        <w:t>供方代表姓名</w:t>
      </w:r>
      <w:r>
        <w:rPr>
          <w:rFonts w:ascii="宋体" w:hAnsi="宋体" w:cs="宋体"/>
          <w:sz w:val="24"/>
          <w:szCs w:val="24"/>
        </w:rPr>
        <w:t xml:space="preserve">                </w:t>
      </w:r>
    </w:p>
    <w:p>
      <w:pPr>
        <w:spacing w:line="360" w:lineRule="auto"/>
        <w:rPr>
          <w:rFonts w:ascii="宋体" w:hAnsi="宋体" w:cs="宋体"/>
          <w:sz w:val="24"/>
          <w:szCs w:val="24"/>
        </w:rPr>
      </w:pPr>
      <w:r>
        <w:rPr>
          <w:rFonts w:hint="eastAsia" w:ascii="宋体" w:hAnsi="宋体" w:cs="宋体"/>
          <w:sz w:val="24"/>
          <w:szCs w:val="24"/>
        </w:rPr>
        <w:t>需方代表签字</w:t>
      </w:r>
      <w:r>
        <w:rPr>
          <w:rFonts w:ascii="宋体" w:hAnsi="宋体" w:cs="宋体"/>
          <w:sz w:val="24"/>
          <w:szCs w:val="24"/>
        </w:rPr>
        <w:t xml:space="preserve">                            </w:t>
      </w:r>
      <w:r>
        <w:rPr>
          <w:rFonts w:hint="eastAsia" w:ascii="宋体" w:hAnsi="宋体" w:cs="宋体"/>
          <w:sz w:val="24"/>
          <w:szCs w:val="24"/>
        </w:rPr>
        <w:t>供方代表签字</w:t>
      </w:r>
      <w:r>
        <w:rPr>
          <w:rFonts w:ascii="宋体" w:hAnsi="宋体" w:cs="宋体"/>
          <w:sz w:val="24"/>
          <w:szCs w:val="24"/>
        </w:rPr>
        <w:t xml:space="preserve">                </w:t>
      </w:r>
    </w:p>
    <w:p>
      <w:pPr>
        <w:spacing w:line="360" w:lineRule="auto"/>
        <w:rPr>
          <w:rFonts w:ascii="宋体"/>
          <w:sz w:val="24"/>
          <w:szCs w:val="24"/>
        </w:rPr>
      </w:pPr>
      <w:r>
        <w:rPr>
          <w:rFonts w:hint="eastAsia" w:ascii="宋体" w:hAnsi="宋体" w:cs="宋体"/>
          <w:sz w:val="24"/>
          <w:szCs w:val="24"/>
        </w:rPr>
        <w:t>需方名称</w:t>
      </w:r>
      <w:r>
        <w:rPr>
          <w:rFonts w:ascii="宋体" w:hAnsi="宋体" w:cs="宋体"/>
          <w:sz w:val="24"/>
          <w:szCs w:val="24"/>
        </w:rPr>
        <w:t xml:space="preserve">                                </w:t>
      </w:r>
      <w:r>
        <w:rPr>
          <w:rFonts w:hint="eastAsia" w:ascii="宋体" w:hAnsi="宋体" w:cs="宋体"/>
          <w:sz w:val="24"/>
          <w:szCs w:val="24"/>
        </w:rPr>
        <w:t>供方名称</w:t>
      </w:r>
      <w:r>
        <w:rPr>
          <w:rFonts w:ascii="宋体" w:hAnsi="宋体" w:cs="宋体"/>
          <w:sz w:val="24"/>
          <w:szCs w:val="24"/>
        </w:rPr>
        <w:t xml:space="preserve">             </w:t>
      </w:r>
    </w:p>
    <w:p>
      <w:pPr>
        <w:spacing w:line="360" w:lineRule="auto"/>
        <w:ind w:firstLine="480" w:firstLineChars="200"/>
        <w:jc w:val="center"/>
        <w:rPr>
          <w:rFonts w:ascii="宋体"/>
          <w:b/>
          <w:bCs/>
          <w:sz w:val="28"/>
          <w:szCs w:val="28"/>
        </w:rPr>
      </w:pPr>
      <w:r>
        <w:rPr>
          <w:rFonts w:ascii="宋体"/>
          <w:sz w:val="24"/>
          <w:szCs w:val="24"/>
        </w:rPr>
        <w:br w:type="page"/>
      </w:r>
      <w:bookmarkStart w:id="213" w:name="_Toc417491264"/>
      <w:bookmarkStart w:id="214" w:name="_Toc87621072"/>
      <w:bookmarkStart w:id="215" w:name="_Toc90712552"/>
      <w:bookmarkStart w:id="216" w:name="_Toc90713371"/>
      <w:r>
        <w:rPr>
          <w:rFonts w:hint="eastAsia" w:ascii="宋体" w:hAnsi="宋体" w:cs="宋体"/>
          <w:b/>
          <w:bCs/>
          <w:sz w:val="28"/>
          <w:szCs w:val="28"/>
        </w:rPr>
        <w:t>第四部分</w:t>
      </w:r>
      <w:r>
        <w:rPr>
          <w:rFonts w:ascii="宋体" w:hAnsi="宋体" w:cs="宋体"/>
          <w:b/>
          <w:bCs/>
          <w:sz w:val="28"/>
          <w:szCs w:val="28"/>
        </w:rPr>
        <w:t xml:space="preserve"> </w:t>
      </w:r>
      <w:r>
        <w:rPr>
          <w:rFonts w:hint="eastAsia" w:ascii="宋体" w:hAnsi="宋体" w:cs="宋体"/>
          <w:b/>
          <w:bCs/>
          <w:sz w:val="28"/>
          <w:szCs w:val="28"/>
        </w:rPr>
        <w:t>合同条款资料表</w:t>
      </w:r>
      <w:bookmarkEnd w:id="213"/>
    </w:p>
    <w:p>
      <w:pPr>
        <w:spacing w:line="360" w:lineRule="auto"/>
        <w:ind w:firstLine="470" w:firstLineChars="196"/>
        <w:jc w:val="left"/>
        <w:rPr>
          <w:rFonts w:ascii="宋体"/>
          <w:sz w:val="24"/>
          <w:szCs w:val="24"/>
        </w:rPr>
      </w:pPr>
      <w:r>
        <w:rPr>
          <w:rFonts w:hint="eastAsia" w:ascii="宋体" w:hAnsi="宋体" w:cs="宋体"/>
          <w:sz w:val="24"/>
          <w:szCs w:val="24"/>
        </w:rPr>
        <w:t>本表资料是对合同条款的具体补充和修改，如有矛盾，应以本资料表为准。此资料表带“</w:t>
      </w:r>
      <w:r>
        <w:rPr>
          <w:rFonts w:ascii="宋体" w:hAnsi="宋体" w:cs="宋体"/>
          <w:sz w:val="24"/>
          <w:szCs w:val="24"/>
        </w:rPr>
        <w:t>*</w:t>
      </w:r>
      <w:r>
        <w:rPr>
          <w:rFonts w:hint="eastAsia" w:ascii="宋体" w:hAnsi="宋体" w:cs="宋体"/>
          <w:sz w:val="24"/>
          <w:szCs w:val="24"/>
        </w:rPr>
        <w:t>”的为供应商必须满足的条件，如不满足，将导致无效响应或不予接受。</w:t>
      </w:r>
    </w:p>
    <w:tbl>
      <w:tblPr>
        <w:tblStyle w:val="32"/>
        <w:tblW w:w="0" w:type="auto"/>
        <w:tblInd w:w="-10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4"/>
        <w:gridCol w:w="753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6" w:hRule="atLeast"/>
        </w:trPr>
        <w:tc>
          <w:tcPr>
            <w:tcW w:w="1374" w:type="dxa"/>
            <w:tcBorders>
              <w:top w:val="double" w:color="000000" w:sz="6" w:space="0"/>
            </w:tcBorders>
            <w:vAlign w:val="center"/>
          </w:tcPr>
          <w:p>
            <w:pPr>
              <w:spacing w:line="360" w:lineRule="auto"/>
              <w:jc w:val="left"/>
              <w:rPr>
                <w:rFonts w:ascii="宋体"/>
                <w:sz w:val="24"/>
                <w:szCs w:val="24"/>
              </w:rPr>
            </w:pPr>
            <w:r>
              <w:rPr>
                <w:rFonts w:hint="eastAsia" w:ascii="宋体" w:hAnsi="宋体" w:cs="宋体"/>
                <w:sz w:val="24"/>
                <w:szCs w:val="24"/>
              </w:rPr>
              <w:t>条款号</w:t>
            </w:r>
          </w:p>
        </w:tc>
        <w:tc>
          <w:tcPr>
            <w:tcW w:w="7535" w:type="dxa"/>
            <w:tcBorders>
              <w:top w:val="double" w:color="000000" w:sz="6" w:space="0"/>
            </w:tcBorders>
            <w:vAlign w:val="center"/>
          </w:tcPr>
          <w:p>
            <w:pPr>
              <w:spacing w:line="360" w:lineRule="auto"/>
              <w:ind w:firstLine="480" w:firstLineChars="200"/>
              <w:jc w:val="center"/>
              <w:rPr>
                <w:rFonts w:ascii="宋体"/>
                <w:sz w:val="24"/>
                <w:szCs w:val="24"/>
              </w:rPr>
            </w:pPr>
            <w:r>
              <w:rPr>
                <w:rFonts w:hint="eastAsia" w:ascii="宋体" w:hAnsi="宋体" w:cs="宋体"/>
                <w:sz w:val="24"/>
                <w:szCs w:val="24"/>
              </w:rPr>
              <w:t>内</w:t>
            </w:r>
            <w:r>
              <w:rPr>
                <w:rFonts w:ascii="宋体" w:hAnsi="宋体" w:cs="宋体"/>
                <w:sz w:val="24"/>
                <w:szCs w:val="24"/>
              </w:rPr>
              <w:t xml:space="preserve">      </w:t>
            </w:r>
            <w:r>
              <w:rPr>
                <w:rFonts w:hint="eastAsia" w:ascii="宋体" w:hAnsi="宋体" w:cs="宋体"/>
                <w:sz w:val="24"/>
                <w:szCs w:val="24"/>
              </w:rPr>
              <w:t>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374" w:type="dxa"/>
            <w:vAlign w:val="center"/>
          </w:tcPr>
          <w:p>
            <w:pPr>
              <w:spacing w:line="360" w:lineRule="auto"/>
              <w:ind w:firstLine="480" w:firstLineChars="200"/>
              <w:jc w:val="left"/>
              <w:rPr>
                <w:rFonts w:ascii="宋体"/>
                <w:sz w:val="24"/>
                <w:szCs w:val="24"/>
              </w:rPr>
            </w:pPr>
            <w:r>
              <w:rPr>
                <w:rFonts w:ascii="宋体" w:hAnsi="宋体" w:cs="宋体"/>
                <w:sz w:val="24"/>
                <w:szCs w:val="24"/>
              </w:rPr>
              <w:t>1</w:t>
            </w:r>
          </w:p>
        </w:tc>
        <w:tc>
          <w:tcPr>
            <w:tcW w:w="7535" w:type="dxa"/>
            <w:vAlign w:val="center"/>
          </w:tcPr>
          <w:p>
            <w:pPr>
              <w:spacing w:line="360" w:lineRule="auto"/>
              <w:jc w:val="left"/>
              <w:rPr>
                <w:rFonts w:ascii="宋体"/>
                <w:sz w:val="24"/>
                <w:szCs w:val="24"/>
              </w:rPr>
            </w:pPr>
            <w:r>
              <w:rPr>
                <w:rFonts w:hint="eastAsia" w:ascii="宋体" w:hAnsi="宋体" w:cs="宋体"/>
                <w:sz w:val="24"/>
                <w:szCs w:val="24"/>
              </w:rPr>
              <w:t>买方名称：郑州市市直机关事务管理局</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0" w:hRule="atLeast"/>
        </w:trPr>
        <w:tc>
          <w:tcPr>
            <w:tcW w:w="1374" w:type="dxa"/>
            <w:vAlign w:val="center"/>
          </w:tcPr>
          <w:p>
            <w:pPr>
              <w:spacing w:line="360" w:lineRule="auto"/>
              <w:ind w:firstLine="480" w:firstLineChars="200"/>
              <w:jc w:val="left"/>
              <w:rPr>
                <w:rFonts w:ascii="宋体"/>
                <w:sz w:val="24"/>
                <w:szCs w:val="24"/>
              </w:rPr>
            </w:pPr>
            <w:r>
              <w:rPr>
                <w:rFonts w:ascii="宋体" w:hAnsi="宋体" w:cs="宋体"/>
                <w:sz w:val="24"/>
                <w:szCs w:val="24"/>
              </w:rPr>
              <w:t>2</w:t>
            </w:r>
          </w:p>
        </w:tc>
        <w:tc>
          <w:tcPr>
            <w:tcW w:w="7535" w:type="dxa"/>
            <w:vAlign w:val="center"/>
          </w:tcPr>
          <w:p>
            <w:pPr>
              <w:spacing w:line="360" w:lineRule="auto"/>
              <w:jc w:val="left"/>
              <w:rPr>
                <w:rFonts w:ascii="宋体"/>
                <w:sz w:val="24"/>
                <w:szCs w:val="24"/>
              </w:rPr>
            </w:pPr>
            <w:r>
              <w:rPr>
                <w:rFonts w:hint="eastAsia" w:ascii="宋体" w:hAnsi="宋体" w:cs="宋体"/>
                <w:sz w:val="24"/>
                <w:szCs w:val="24"/>
              </w:rPr>
              <w:t>履约保证金金额：合同中约定。</w:t>
            </w:r>
          </w:p>
          <w:p>
            <w:pPr>
              <w:spacing w:line="360" w:lineRule="auto"/>
              <w:jc w:val="left"/>
              <w:rPr>
                <w:rFonts w:ascii="宋体"/>
                <w:sz w:val="24"/>
                <w:szCs w:val="24"/>
              </w:rPr>
            </w:pPr>
            <w:r>
              <w:rPr>
                <w:rFonts w:hint="eastAsia" w:ascii="宋体" w:hAnsi="宋体" w:cs="宋体"/>
                <w:sz w:val="24"/>
                <w:szCs w:val="24"/>
              </w:rPr>
              <w:t>履约保证金币种：人民币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6" w:hRule="atLeast"/>
        </w:trPr>
        <w:tc>
          <w:tcPr>
            <w:tcW w:w="1374" w:type="dxa"/>
            <w:vAlign w:val="center"/>
          </w:tcPr>
          <w:p>
            <w:pPr>
              <w:spacing w:line="360" w:lineRule="auto"/>
              <w:ind w:firstLine="480" w:firstLineChars="200"/>
              <w:jc w:val="left"/>
              <w:rPr>
                <w:rFonts w:ascii="宋体"/>
                <w:sz w:val="24"/>
                <w:szCs w:val="24"/>
              </w:rPr>
            </w:pPr>
            <w:r>
              <w:rPr>
                <w:rFonts w:ascii="宋体" w:hAnsi="宋体" w:cs="宋体"/>
                <w:sz w:val="24"/>
                <w:szCs w:val="24"/>
              </w:rPr>
              <w:t>3</w:t>
            </w:r>
          </w:p>
        </w:tc>
        <w:tc>
          <w:tcPr>
            <w:tcW w:w="7535" w:type="dxa"/>
            <w:vAlign w:val="center"/>
          </w:tcPr>
          <w:p>
            <w:pPr>
              <w:spacing w:line="360" w:lineRule="auto"/>
              <w:jc w:val="left"/>
              <w:rPr>
                <w:rFonts w:ascii="宋体"/>
                <w:sz w:val="24"/>
                <w:szCs w:val="24"/>
              </w:rPr>
            </w:pPr>
            <w:r>
              <w:rPr>
                <w:rFonts w:hint="eastAsia" w:ascii="宋体" w:hAnsi="宋体" w:cs="宋体"/>
                <w:sz w:val="24"/>
                <w:szCs w:val="24"/>
              </w:rPr>
              <w:t>履约保证金形式：中标人应当以支票、汇票、本票或者保函等非现金形式提交。</w:t>
            </w:r>
          </w:p>
          <w:p>
            <w:pPr>
              <w:spacing w:line="360" w:lineRule="auto"/>
              <w:jc w:val="left"/>
              <w:rPr>
                <w:rFonts w:ascii="宋体"/>
                <w:sz w:val="24"/>
                <w:szCs w:val="24"/>
              </w:rPr>
            </w:pPr>
            <w:r>
              <w:rPr>
                <w:rFonts w:hint="eastAsia" w:ascii="宋体" w:hAnsi="宋体" w:cs="宋体"/>
                <w:sz w:val="24"/>
                <w:szCs w:val="24"/>
              </w:rPr>
              <w:t>中标人接到中标通知书、交纳履约保证金（函）后，签订合同。</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trPr>
        <w:tc>
          <w:tcPr>
            <w:tcW w:w="1374" w:type="dxa"/>
            <w:vAlign w:val="center"/>
          </w:tcPr>
          <w:p>
            <w:pPr>
              <w:spacing w:line="360" w:lineRule="auto"/>
              <w:ind w:firstLine="480" w:firstLineChars="200"/>
              <w:jc w:val="left"/>
              <w:rPr>
                <w:rFonts w:ascii="宋体"/>
                <w:sz w:val="24"/>
                <w:szCs w:val="24"/>
              </w:rPr>
            </w:pPr>
            <w:r>
              <w:rPr>
                <w:rFonts w:ascii="宋体" w:hAnsi="宋体" w:cs="宋体"/>
                <w:sz w:val="24"/>
                <w:szCs w:val="24"/>
              </w:rPr>
              <w:t>4</w:t>
            </w:r>
          </w:p>
        </w:tc>
        <w:tc>
          <w:tcPr>
            <w:tcW w:w="7535" w:type="dxa"/>
            <w:vAlign w:val="center"/>
          </w:tcPr>
          <w:p>
            <w:pPr>
              <w:spacing w:line="360" w:lineRule="auto"/>
              <w:jc w:val="left"/>
              <w:rPr>
                <w:rFonts w:ascii="宋体"/>
                <w:sz w:val="24"/>
                <w:szCs w:val="24"/>
              </w:rPr>
            </w:pPr>
            <w:r>
              <w:rPr>
                <w:rFonts w:hint="eastAsia" w:ascii="宋体" w:hAnsi="宋体" w:cs="宋体"/>
                <w:sz w:val="24"/>
                <w:szCs w:val="24"/>
              </w:rPr>
              <w:t>项目地点：市直机关办公区食堂。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60" w:hRule="atLeast"/>
        </w:trPr>
        <w:tc>
          <w:tcPr>
            <w:tcW w:w="1374" w:type="dxa"/>
            <w:tcBorders>
              <w:bottom w:val="double" w:color="000000" w:sz="6" w:space="0"/>
            </w:tcBorders>
            <w:vAlign w:val="center"/>
          </w:tcPr>
          <w:p>
            <w:pPr>
              <w:spacing w:line="360" w:lineRule="auto"/>
              <w:ind w:firstLine="480" w:firstLineChars="200"/>
              <w:jc w:val="left"/>
              <w:rPr>
                <w:rFonts w:ascii="宋体"/>
                <w:sz w:val="24"/>
                <w:szCs w:val="24"/>
              </w:rPr>
            </w:pPr>
            <w:r>
              <w:rPr>
                <w:rFonts w:ascii="宋体" w:hAnsi="宋体" w:cs="宋体"/>
                <w:sz w:val="24"/>
                <w:szCs w:val="24"/>
              </w:rPr>
              <w:t>5</w:t>
            </w:r>
          </w:p>
        </w:tc>
        <w:tc>
          <w:tcPr>
            <w:tcW w:w="7535" w:type="dxa"/>
            <w:tcBorders>
              <w:bottom w:val="double" w:color="000000" w:sz="6" w:space="0"/>
            </w:tcBorders>
            <w:vAlign w:val="center"/>
          </w:tcPr>
          <w:p>
            <w:pPr>
              <w:spacing w:line="360" w:lineRule="auto"/>
              <w:jc w:val="left"/>
              <w:rPr>
                <w:rFonts w:ascii="宋体"/>
                <w:sz w:val="24"/>
                <w:szCs w:val="24"/>
              </w:rPr>
            </w:pPr>
            <w:r>
              <w:rPr>
                <w:rFonts w:hint="eastAsia" w:ascii="宋体" w:hAnsi="宋体" w:cs="宋体"/>
                <w:sz w:val="24"/>
                <w:szCs w:val="24"/>
              </w:rPr>
              <w:t>付款方法：合同中约定。</w:t>
            </w:r>
          </w:p>
        </w:tc>
      </w:tr>
    </w:tbl>
    <w:p>
      <w:pPr>
        <w:rPr>
          <w:rFonts w:ascii="宋体"/>
        </w:rPr>
      </w:pPr>
    </w:p>
    <w:bookmarkEnd w:id="214"/>
    <w:bookmarkEnd w:id="215"/>
    <w:bookmarkEnd w:id="216"/>
    <w:p>
      <w:pPr>
        <w:pStyle w:val="6"/>
        <w:spacing w:line="360" w:lineRule="auto"/>
        <w:rPr>
          <w:rFonts w:ascii="宋体" w:hAnsi="宋体" w:eastAsia="宋体" w:cs="Times New Roman"/>
          <w:b/>
          <w:bCs/>
          <w:sz w:val="28"/>
          <w:szCs w:val="28"/>
        </w:rPr>
      </w:pPr>
      <w:bookmarkStart w:id="217" w:name="_Toc417491265"/>
      <w:r>
        <w:rPr>
          <w:rFonts w:ascii="宋体" w:hAnsi="宋体" w:eastAsia="宋体" w:cs="Times New Roman"/>
          <w:b/>
          <w:bCs/>
          <w:sz w:val="28"/>
          <w:szCs w:val="28"/>
        </w:rPr>
        <w:br w:type="page"/>
      </w:r>
    </w:p>
    <w:p>
      <w:pPr>
        <w:pStyle w:val="6"/>
        <w:spacing w:line="360" w:lineRule="auto"/>
        <w:rPr>
          <w:rFonts w:ascii="宋体" w:hAnsi="宋体" w:eastAsia="宋体" w:cs="Times New Roman"/>
          <w:b/>
          <w:bCs/>
          <w:sz w:val="28"/>
          <w:szCs w:val="28"/>
        </w:rPr>
      </w:pPr>
      <w:r>
        <w:rPr>
          <w:rFonts w:hint="eastAsia" w:ascii="宋体" w:hAnsi="宋体" w:eastAsia="宋体" w:cs="宋体"/>
          <w:b/>
          <w:bCs/>
          <w:sz w:val="28"/>
          <w:szCs w:val="28"/>
        </w:rPr>
        <w:t>第五部分</w:t>
      </w:r>
      <w:r>
        <w:rPr>
          <w:rFonts w:ascii="宋体" w:hAnsi="宋体" w:eastAsia="宋体" w:cs="宋体"/>
          <w:b/>
          <w:bCs/>
          <w:sz w:val="28"/>
          <w:szCs w:val="28"/>
        </w:rPr>
        <w:t xml:space="preserve"> </w:t>
      </w:r>
      <w:r>
        <w:rPr>
          <w:rFonts w:hint="eastAsia" w:ascii="宋体" w:hAnsi="宋体" w:eastAsia="宋体" w:cs="宋体"/>
          <w:b/>
          <w:bCs/>
          <w:sz w:val="28"/>
          <w:szCs w:val="28"/>
        </w:rPr>
        <w:t>磋商项目资料表</w:t>
      </w:r>
      <w:bookmarkEnd w:id="217"/>
    </w:p>
    <w:p>
      <w:pPr>
        <w:spacing w:line="360" w:lineRule="auto"/>
        <w:rPr>
          <w:rFonts w:ascii="宋体"/>
          <w:sz w:val="24"/>
          <w:szCs w:val="24"/>
        </w:rPr>
      </w:pPr>
      <w:r>
        <w:rPr>
          <w:rFonts w:ascii="宋体" w:hAnsi="宋体" w:cs="宋体"/>
          <w:sz w:val="28"/>
          <w:szCs w:val="28"/>
        </w:rPr>
        <w:t xml:space="preserve">    </w:t>
      </w:r>
      <w:r>
        <w:rPr>
          <w:rFonts w:hint="eastAsia" w:ascii="宋体" w:hAnsi="宋体" w:cs="宋体"/>
          <w:sz w:val="24"/>
          <w:szCs w:val="24"/>
        </w:rPr>
        <w:t>本表的具体资料是对磋商供应商须知的具体补充和修改，如有矛盾，应以本资料表为准。</w:t>
      </w:r>
      <w:r>
        <w:rPr>
          <w:rFonts w:hint="eastAsia" w:ascii="宋体" w:hAnsi="宋体" w:cs="宋体"/>
          <w:b/>
          <w:bCs/>
          <w:sz w:val="24"/>
          <w:szCs w:val="24"/>
        </w:rPr>
        <w:t>本项目资料表中注“</w:t>
      </w:r>
      <w:r>
        <w:rPr>
          <w:rFonts w:ascii="宋体" w:hAnsi="宋体" w:cs="宋体"/>
          <w:b/>
          <w:bCs/>
          <w:sz w:val="24"/>
          <w:szCs w:val="24"/>
        </w:rPr>
        <w:t>*</w:t>
      </w:r>
      <w:r>
        <w:rPr>
          <w:rFonts w:hint="eastAsia" w:ascii="宋体" w:hAnsi="宋体" w:cs="宋体"/>
          <w:b/>
          <w:bCs/>
          <w:sz w:val="24"/>
          <w:szCs w:val="24"/>
        </w:rPr>
        <w:t>”为磋商供应商必须满足的条件，如不满足，将被视为无效响应。</w:t>
      </w:r>
    </w:p>
    <w:tbl>
      <w:tblPr>
        <w:tblStyle w:val="32"/>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1"/>
        <w:gridCol w:w="27"/>
        <w:gridCol w:w="80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78" w:type="dxa"/>
            <w:gridSpan w:val="2"/>
            <w:tcBorders>
              <w:top w:val="single" w:color="auto" w:sz="12" w:space="0"/>
            </w:tcBorders>
            <w:vAlign w:val="center"/>
          </w:tcPr>
          <w:p>
            <w:pPr>
              <w:spacing w:line="360" w:lineRule="auto"/>
              <w:jc w:val="center"/>
              <w:rPr>
                <w:rFonts w:ascii="宋体"/>
                <w:sz w:val="24"/>
                <w:szCs w:val="24"/>
              </w:rPr>
            </w:pPr>
            <w:r>
              <w:rPr>
                <w:rFonts w:hint="eastAsia" w:ascii="宋体" w:hAnsi="宋体" w:cs="宋体"/>
                <w:sz w:val="24"/>
                <w:szCs w:val="24"/>
              </w:rPr>
              <w:t>条款号</w:t>
            </w:r>
          </w:p>
        </w:tc>
        <w:tc>
          <w:tcPr>
            <w:tcW w:w="8093" w:type="dxa"/>
            <w:tcBorders>
              <w:top w:val="single" w:color="auto" w:sz="12" w:space="0"/>
            </w:tcBorders>
            <w:vAlign w:val="center"/>
          </w:tcPr>
          <w:p>
            <w:pPr>
              <w:spacing w:line="360" w:lineRule="auto"/>
              <w:ind w:firstLine="2880" w:firstLineChars="1200"/>
              <w:rPr>
                <w:rFonts w:ascii="宋体"/>
                <w:b/>
                <w:bCs/>
                <w:sz w:val="24"/>
                <w:szCs w:val="24"/>
              </w:rPr>
            </w:pPr>
            <w:r>
              <w:rPr>
                <w:rFonts w:hint="eastAsia" w:ascii="宋体" w:hAnsi="宋体" w:cs="宋体"/>
                <w:b/>
                <w:bCs/>
                <w:sz w:val="24"/>
                <w:szCs w:val="24"/>
              </w:rPr>
              <w:t>内</w:t>
            </w:r>
            <w:r>
              <w:rPr>
                <w:rFonts w:ascii="宋体" w:hAnsi="宋体" w:cs="宋体"/>
                <w:b/>
                <w:bCs/>
                <w:sz w:val="24"/>
                <w:szCs w:val="24"/>
              </w:rPr>
              <w:t xml:space="preserve">      </w:t>
            </w:r>
            <w:r>
              <w:rPr>
                <w:rFonts w:hint="eastAsia" w:ascii="宋体" w:hAnsi="宋体" w:cs="宋体"/>
                <w:b/>
                <w:bCs/>
                <w:sz w:val="24"/>
                <w:szCs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071" w:type="dxa"/>
            <w:gridSpan w:val="3"/>
            <w:vAlign w:val="center"/>
          </w:tcPr>
          <w:p>
            <w:pPr>
              <w:spacing w:line="360" w:lineRule="auto"/>
              <w:jc w:val="center"/>
              <w:rPr>
                <w:rFonts w:ascii="宋体"/>
                <w:b/>
                <w:bCs/>
                <w:sz w:val="24"/>
                <w:szCs w:val="24"/>
              </w:rPr>
            </w:pPr>
            <w:r>
              <w:rPr>
                <w:rFonts w:hint="eastAsia" w:ascii="宋体" w:hAnsi="宋体" w:cs="宋体"/>
                <w:b/>
                <w:bCs/>
                <w:sz w:val="24"/>
                <w:szCs w:val="24"/>
              </w:rPr>
              <w:t>说</w:t>
            </w:r>
            <w:r>
              <w:rPr>
                <w:rFonts w:ascii="宋体" w:hAnsi="宋体" w:cs="宋体"/>
                <w:b/>
                <w:bCs/>
                <w:sz w:val="24"/>
                <w:szCs w:val="24"/>
              </w:rPr>
              <w:t xml:space="preserve">     </w:t>
            </w:r>
            <w:r>
              <w:rPr>
                <w:rFonts w:hint="eastAsia" w:ascii="宋体" w:hAnsi="宋体" w:cs="宋体"/>
                <w:b/>
                <w:bCs/>
                <w:sz w:val="24"/>
                <w:szCs w:val="24"/>
              </w:rPr>
              <w:t>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978" w:type="dxa"/>
            <w:gridSpan w:val="2"/>
            <w:tcBorders>
              <w:bottom w:val="single" w:color="auto" w:sz="4" w:space="0"/>
            </w:tcBorders>
            <w:vAlign w:val="center"/>
          </w:tcPr>
          <w:p>
            <w:pPr>
              <w:spacing w:line="360" w:lineRule="auto"/>
              <w:jc w:val="center"/>
              <w:rPr>
                <w:rFonts w:ascii="宋体"/>
                <w:sz w:val="24"/>
                <w:szCs w:val="24"/>
              </w:rPr>
            </w:pPr>
            <w:r>
              <w:rPr>
                <w:rFonts w:ascii="宋体" w:hAnsi="宋体" w:cs="宋体"/>
                <w:sz w:val="24"/>
                <w:szCs w:val="24"/>
              </w:rPr>
              <w:t>1</w:t>
            </w:r>
          </w:p>
        </w:tc>
        <w:tc>
          <w:tcPr>
            <w:tcW w:w="8093" w:type="dxa"/>
            <w:tcBorders>
              <w:bottom w:val="single" w:color="auto" w:sz="4" w:space="0"/>
            </w:tcBorders>
            <w:vAlign w:val="center"/>
          </w:tcPr>
          <w:p>
            <w:pPr>
              <w:spacing w:line="360" w:lineRule="auto"/>
              <w:rPr>
                <w:rFonts w:ascii="宋体"/>
                <w:sz w:val="24"/>
                <w:szCs w:val="24"/>
              </w:rPr>
            </w:pP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称：郑州市市直机关事务管理局</w:t>
            </w:r>
          </w:p>
          <w:p>
            <w:pPr>
              <w:spacing w:line="360" w:lineRule="auto"/>
              <w:rPr>
                <w:rFonts w:ascii="宋体"/>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址：郑州市中原路市委北院</w:t>
            </w:r>
          </w:p>
          <w:p>
            <w:pPr>
              <w:spacing w:line="360" w:lineRule="auto"/>
              <w:rPr>
                <w:rFonts w:ascii="宋体"/>
                <w:sz w:val="24"/>
                <w:szCs w:val="24"/>
              </w:rPr>
            </w:pPr>
            <w:r>
              <w:rPr>
                <w:rFonts w:hint="eastAsia" w:ascii="宋体" w:hAnsi="宋体" w:cs="宋体"/>
                <w:sz w:val="24"/>
                <w:szCs w:val="24"/>
              </w:rPr>
              <w:t>联系人：孙老师</w:t>
            </w:r>
          </w:p>
          <w:p>
            <w:pPr>
              <w:spacing w:line="360" w:lineRule="auto"/>
              <w:rPr>
                <w:rFonts w:ascii="宋体"/>
                <w:sz w:val="24"/>
                <w:szCs w:val="24"/>
              </w:rPr>
            </w:pPr>
            <w:r>
              <w:rPr>
                <w:rFonts w:hint="eastAsia" w:ascii="宋体" w:hAnsi="宋体" w:cs="宋体"/>
                <w:sz w:val="24"/>
                <w:szCs w:val="24"/>
              </w:rPr>
              <w:t>联系方式：</w:t>
            </w:r>
            <w:r>
              <w:rPr>
                <w:rFonts w:ascii="宋体" w:hAnsi="宋体" w:cs="宋体"/>
                <w:sz w:val="24"/>
                <w:szCs w:val="24"/>
              </w:rPr>
              <w:t>13838392220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978" w:type="dxa"/>
            <w:gridSpan w:val="2"/>
            <w:tcBorders>
              <w:top w:val="single" w:color="auto" w:sz="4" w:space="0"/>
            </w:tcBorders>
            <w:vAlign w:val="center"/>
          </w:tcPr>
          <w:p>
            <w:pPr>
              <w:spacing w:line="360" w:lineRule="auto"/>
              <w:jc w:val="center"/>
              <w:rPr>
                <w:rFonts w:ascii="宋体"/>
                <w:sz w:val="24"/>
                <w:szCs w:val="24"/>
              </w:rPr>
            </w:pPr>
            <w:r>
              <w:rPr>
                <w:rFonts w:ascii="宋体" w:hAnsi="宋体" w:cs="宋体"/>
                <w:sz w:val="24"/>
                <w:szCs w:val="24"/>
              </w:rPr>
              <w:t>2</w:t>
            </w:r>
          </w:p>
        </w:tc>
        <w:tc>
          <w:tcPr>
            <w:tcW w:w="8093" w:type="dxa"/>
            <w:tcBorders>
              <w:top w:val="single" w:color="auto" w:sz="4" w:space="0"/>
            </w:tcBorders>
            <w:vAlign w:val="center"/>
          </w:tcPr>
          <w:p>
            <w:pPr>
              <w:spacing w:line="360" w:lineRule="auto"/>
              <w:rPr>
                <w:rFonts w:ascii="宋体"/>
                <w:sz w:val="24"/>
                <w:szCs w:val="24"/>
              </w:rPr>
            </w:pPr>
            <w:r>
              <w:rPr>
                <w:rFonts w:hint="eastAsia" w:ascii="宋体" w:hAnsi="宋体" w:cs="宋体"/>
                <w:sz w:val="24"/>
                <w:szCs w:val="24"/>
              </w:rPr>
              <w:t>采购项目名称：郑州市市直机关事务管理局市直机关办公区食堂前厅售饭系统升级改造项目</w:t>
            </w:r>
          </w:p>
          <w:p>
            <w:pPr>
              <w:spacing w:line="360" w:lineRule="auto"/>
              <w:rPr>
                <w:rFonts w:ascii="宋体"/>
                <w:sz w:val="24"/>
                <w:szCs w:val="24"/>
              </w:rPr>
            </w:pPr>
            <w:r>
              <w:rPr>
                <w:rFonts w:hint="eastAsia" w:ascii="宋体" w:hAnsi="宋体" w:cs="宋体"/>
                <w:sz w:val="24"/>
                <w:szCs w:val="24"/>
              </w:rPr>
              <w:t>预算价：</w:t>
            </w:r>
            <w:r>
              <w:rPr>
                <w:rFonts w:ascii="宋体" w:hAnsi="宋体" w:cs="宋体"/>
                <w:sz w:val="24"/>
                <w:szCs w:val="24"/>
              </w:rPr>
              <w:t>1585000</w:t>
            </w:r>
            <w:r>
              <w:rPr>
                <w:rFonts w:hint="eastAsia" w:ascii="宋体" w:hAnsi="宋体" w:cs="宋体"/>
                <w:sz w:val="24"/>
                <w:szCs w:val="24"/>
              </w:rPr>
              <w:t>元人民币</w:t>
            </w:r>
            <w:r>
              <w:rPr>
                <w:rFonts w:hint="eastAsia" w:ascii="仿宋_GB2312" w:hAnsi="宋体" w:eastAsia="仿宋_GB2312" w:cs="仿宋_GB2312"/>
                <w:sz w:val="24"/>
                <w:szCs w:val="24"/>
              </w:rPr>
              <w:t>。</w:t>
            </w:r>
            <w:r>
              <w:rPr>
                <w:rFonts w:hint="eastAsia" w:ascii="宋体" w:hAnsi="宋体" w:cs="宋体"/>
                <w:sz w:val="24"/>
                <w:szCs w:val="24"/>
              </w:rPr>
              <w:t>报价超过项目包预算的，均为无效响应。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3</w:t>
            </w:r>
          </w:p>
        </w:tc>
        <w:tc>
          <w:tcPr>
            <w:tcW w:w="8093" w:type="dxa"/>
          </w:tcPr>
          <w:p>
            <w:pPr>
              <w:spacing w:line="360" w:lineRule="auto"/>
              <w:rPr>
                <w:rFonts w:ascii="宋体"/>
                <w:sz w:val="24"/>
                <w:szCs w:val="24"/>
              </w:rPr>
            </w:pPr>
            <w:r>
              <w:rPr>
                <w:rFonts w:hint="eastAsia" w:ascii="宋体" w:hAnsi="宋体" w:cs="宋体"/>
                <w:sz w:val="24"/>
                <w:szCs w:val="24"/>
              </w:rPr>
              <w:t>招标代理机构名称：河南招标采购服务有限公司</w:t>
            </w:r>
          </w:p>
          <w:p>
            <w:pPr>
              <w:spacing w:line="360" w:lineRule="auto"/>
              <w:rPr>
                <w:rFonts w:ascii="宋体"/>
                <w:sz w:val="24"/>
                <w:szCs w:val="24"/>
              </w:rPr>
            </w:pPr>
            <w:r>
              <w:rPr>
                <w:rFonts w:hint="eastAsia" w:ascii="宋体" w:hAnsi="宋体" w:cs="宋体"/>
                <w:sz w:val="24"/>
                <w:szCs w:val="24"/>
              </w:rPr>
              <w:t>地址：郑州市金水区纬四路</w:t>
            </w:r>
            <w:r>
              <w:rPr>
                <w:rFonts w:ascii="宋体" w:hAnsi="宋体" w:cs="宋体"/>
                <w:sz w:val="24"/>
                <w:szCs w:val="24"/>
              </w:rPr>
              <w:t>13</w:t>
            </w:r>
            <w:r>
              <w:rPr>
                <w:rFonts w:hint="eastAsia" w:ascii="宋体" w:hAnsi="宋体" w:cs="宋体"/>
                <w:sz w:val="24"/>
                <w:szCs w:val="24"/>
              </w:rPr>
              <w:t>号</w:t>
            </w:r>
          </w:p>
          <w:p>
            <w:pPr>
              <w:spacing w:line="360" w:lineRule="auto"/>
              <w:rPr>
                <w:rFonts w:ascii="宋体"/>
                <w:sz w:val="24"/>
                <w:szCs w:val="24"/>
              </w:rPr>
            </w:pPr>
            <w:r>
              <w:rPr>
                <w:rFonts w:hint="eastAsia" w:ascii="宋体" w:hAnsi="宋体" w:cs="宋体"/>
                <w:sz w:val="24"/>
                <w:szCs w:val="24"/>
              </w:rPr>
              <w:t>负责本项目联系人：张广夙</w:t>
            </w:r>
          </w:p>
          <w:p>
            <w:pPr>
              <w:spacing w:line="360" w:lineRule="auto"/>
              <w:rPr>
                <w:rFonts w:ascii="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r>
              <w:rPr>
                <w:rFonts w:ascii="宋体" w:hAnsi="宋体" w:cs="宋体"/>
                <w:sz w:val="24"/>
                <w:szCs w:val="24"/>
              </w:rPr>
              <w:t>0371-65990020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4</w:t>
            </w:r>
          </w:p>
        </w:tc>
        <w:tc>
          <w:tcPr>
            <w:tcW w:w="8093" w:type="dxa"/>
            <w:tcBorders>
              <w:bottom w:val="single" w:color="auto" w:sz="4" w:space="0"/>
            </w:tcBorders>
          </w:tcPr>
          <w:p>
            <w:pPr>
              <w:tabs>
                <w:tab w:val="left" w:pos="588"/>
              </w:tabs>
              <w:spacing w:line="360" w:lineRule="auto"/>
              <w:rPr>
                <w:rFonts w:ascii="宋体"/>
                <w:sz w:val="24"/>
                <w:szCs w:val="24"/>
              </w:rPr>
            </w:pPr>
            <w:r>
              <w:rPr>
                <w:rFonts w:hint="eastAsia" w:ascii="宋体" w:hAnsi="宋体" w:cs="宋体"/>
                <w:sz w:val="24"/>
                <w:szCs w:val="24"/>
              </w:rPr>
              <w:t>磋商供应商资格要求：</w:t>
            </w:r>
          </w:p>
          <w:p>
            <w:pPr>
              <w:pStyle w:val="5"/>
              <w:spacing w:line="480" w:lineRule="exact"/>
              <w:ind w:firstLine="0" w:firstLineChars="0"/>
              <w:rPr>
                <w:rFonts w:ascii="宋体" w:cs="Times New Roman"/>
              </w:rPr>
            </w:pPr>
            <w:r>
              <w:rPr>
                <w:rFonts w:ascii="宋体" w:hAnsi="宋体" w:cs="宋体"/>
              </w:rPr>
              <w:t>1.</w:t>
            </w:r>
            <w:r>
              <w:rPr>
                <w:rFonts w:hint="eastAsia" w:ascii="宋体" w:hAnsi="宋体" w:cs="宋体"/>
              </w:rPr>
              <w:t>满足《中华人民共和国政府采购法》第二十二条规定；</w:t>
            </w:r>
          </w:p>
          <w:p>
            <w:pPr>
              <w:pStyle w:val="5"/>
              <w:spacing w:line="480" w:lineRule="exact"/>
              <w:ind w:firstLine="0" w:firstLineChars="0"/>
              <w:rPr>
                <w:rFonts w:ascii="宋体" w:cs="Times New Roman"/>
              </w:rPr>
            </w:pPr>
            <w:r>
              <w:rPr>
                <w:rFonts w:ascii="宋体" w:hAnsi="宋体" w:cs="宋体"/>
              </w:rPr>
              <w:t>2.</w:t>
            </w:r>
            <w:r>
              <w:rPr>
                <w:rFonts w:hint="eastAsia" w:ascii="宋体" w:hAnsi="宋体" w:cs="宋体"/>
              </w:rPr>
              <w:t>落实政府采购政策需满足的资格要求：无</w:t>
            </w:r>
          </w:p>
          <w:p>
            <w:pPr>
              <w:pStyle w:val="5"/>
              <w:spacing w:line="480" w:lineRule="exact"/>
              <w:ind w:firstLine="0" w:firstLineChars="0"/>
              <w:rPr>
                <w:rFonts w:ascii="宋体" w:cs="Times New Roman"/>
              </w:rPr>
            </w:pPr>
            <w:r>
              <w:rPr>
                <w:rFonts w:ascii="宋体" w:hAnsi="宋体" w:cs="宋体"/>
              </w:rPr>
              <w:t>3.</w:t>
            </w:r>
            <w:r>
              <w:rPr>
                <w:rFonts w:hint="eastAsia" w:ascii="宋体" w:hAnsi="宋体" w:cs="宋体"/>
              </w:rPr>
              <w:t>本项目的特定资格要求：无</w:t>
            </w:r>
          </w:p>
          <w:p>
            <w:pPr>
              <w:pStyle w:val="5"/>
              <w:spacing w:line="480" w:lineRule="exact"/>
              <w:ind w:firstLine="0" w:firstLineChars="0"/>
              <w:rPr>
                <w:rFonts w:ascii="宋体" w:cs="Times New Roman"/>
              </w:rPr>
            </w:pPr>
            <w:r>
              <w:rPr>
                <w:rFonts w:ascii="宋体" w:hAnsi="宋体" w:cs="宋体"/>
              </w:rPr>
              <w:t xml:space="preserve">4. </w:t>
            </w:r>
            <w:r>
              <w:rPr>
                <w:rFonts w:hint="eastAsia" w:ascii="宋体" w:hAnsi="宋体" w:cs="宋体"/>
              </w:rPr>
              <w:t>根据《关于在政府采购活动中查询及使用信用记录有关问题的通知》</w:t>
            </w:r>
            <w:r>
              <w:rPr>
                <w:rFonts w:ascii="宋体" w:hAnsi="宋体" w:cs="宋体"/>
              </w:rPr>
              <w:t>(</w:t>
            </w:r>
            <w:r>
              <w:rPr>
                <w:rFonts w:hint="eastAsia" w:ascii="宋体" w:hAnsi="宋体" w:cs="宋体"/>
              </w:rPr>
              <w:t>财库</w:t>
            </w:r>
            <w:r>
              <w:rPr>
                <w:rFonts w:ascii="宋体" w:hAnsi="宋体" w:cs="宋体"/>
              </w:rPr>
              <w:t>[2016]125</w:t>
            </w:r>
            <w:r>
              <w:rPr>
                <w:rFonts w:hint="eastAsia" w:ascii="宋体" w:hAnsi="宋体" w:cs="宋体"/>
              </w:rPr>
              <w:t>号</w:t>
            </w:r>
            <w:r>
              <w:rPr>
                <w:rFonts w:ascii="宋体" w:hAnsi="宋体" w:cs="宋体"/>
              </w:rPr>
              <w:t>)</w:t>
            </w:r>
            <w:r>
              <w:rPr>
                <w:rFonts w:hint="eastAsia" w:ascii="宋体" w:hAnsi="宋体" w:cs="宋体"/>
              </w:rPr>
              <w:t>的规定，招标代理机构将通过</w:t>
            </w:r>
            <w:r>
              <w:rPr>
                <w:rFonts w:hint="eastAsia" w:ascii="宋体" w:cs="宋体"/>
              </w:rPr>
              <w:t>“</w:t>
            </w:r>
            <w:r>
              <w:rPr>
                <w:rFonts w:hint="eastAsia" w:ascii="宋体" w:hAnsi="宋体" w:cs="宋体"/>
              </w:rPr>
              <w:t>信用中国</w:t>
            </w:r>
            <w:r>
              <w:rPr>
                <w:rFonts w:hint="eastAsia" w:ascii="宋体" w:cs="宋体"/>
              </w:rPr>
              <w:t>”</w:t>
            </w:r>
            <w:r>
              <w:rPr>
                <w:rFonts w:hint="eastAsia" w:ascii="宋体" w:hAnsi="宋体" w:cs="宋体"/>
              </w:rPr>
              <w:t>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）查询相关主体信用记录。查询内容为在</w:t>
            </w:r>
            <w:r>
              <w:rPr>
                <w:rFonts w:hint="eastAsia" w:ascii="宋体" w:cs="宋体"/>
              </w:rPr>
              <w:t>“</w:t>
            </w:r>
            <w:r>
              <w:rPr>
                <w:rFonts w:hint="eastAsia" w:ascii="宋体" w:hAnsi="宋体" w:cs="宋体"/>
              </w:rPr>
              <w:t>信用中国</w:t>
            </w:r>
            <w:r>
              <w:rPr>
                <w:rFonts w:hint="eastAsia" w:ascii="宋体" w:cs="宋体"/>
              </w:rPr>
              <w:t>”</w:t>
            </w:r>
            <w:r>
              <w:rPr>
                <w:rFonts w:hint="eastAsia" w:ascii="宋体" w:hAnsi="宋体" w:cs="宋体"/>
              </w:rPr>
              <w:t>网站中查询“失信被执行人”和“重大税收违法案件当事人名单”，在“中国政府采购网”查询“政府采购严重违法失信行为记录名单”，无以上记录的供应商为合格供应商。本项目信用记录截止时间为投标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5</w:t>
            </w:r>
          </w:p>
        </w:tc>
        <w:tc>
          <w:tcPr>
            <w:tcW w:w="8093" w:type="dxa"/>
          </w:tcPr>
          <w:p>
            <w:pPr>
              <w:spacing w:line="360" w:lineRule="auto"/>
              <w:rPr>
                <w:rFonts w:ascii="宋体"/>
                <w:sz w:val="24"/>
                <w:szCs w:val="24"/>
              </w:rPr>
            </w:pPr>
            <w:r>
              <w:rPr>
                <w:rFonts w:hint="eastAsia" w:ascii="宋体" w:hAnsi="宋体" w:cs="宋体"/>
                <w:sz w:val="24"/>
                <w:szCs w:val="24"/>
              </w:rPr>
              <w:t>语言：中文，磋商供应商提供的外文资料应附有相应的中文译本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65" w:hRule="atLeast"/>
          <w:jc w:val="center"/>
        </w:trPr>
        <w:tc>
          <w:tcPr>
            <w:tcW w:w="9071" w:type="dxa"/>
            <w:gridSpan w:val="3"/>
            <w:vAlign w:val="center"/>
          </w:tcPr>
          <w:p>
            <w:pPr>
              <w:spacing w:line="360" w:lineRule="auto"/>
              <w:jc w:val="center"/>
              <w:rPr>
                <w:rFonts w:ascii="宋体"/>
                <w:b/>
                <w:bCs/>
                <w:sz w:val="24"/>
                <w:szCs w:val="24"/>
              </w:rPr>
            </w:pPr>
            <w:r>
              <w:rPr>
                <w:rFonts w:hint="eastAsia" w:ascii="宋体" w:hAnsi="宋体" w:cs="宋体"/>
                <w:b/>
                <w:bCs/>
                <w:sz w:val="24"/>
                <w:szCs w:val="24"/>
              </w:rPr>
              <w:t>投</w:t>
            </w:r>
            <w:r>
              <w:rPr>
                <w:rFonts w:ascii="宋体" w:hAnsi="宋体" w:cs="宋体"/>
                <w:b/>
                <w:bCs/>
                <w:sz w:val="24"/>
                <w:szCs w:val="24"/>
              </w:rPr>
              <w:t xml:space="preserve">  </w:t>
            </w:r>
            <w:r>
              <w:rPr>
                <w:rFonts w:hint="eastAsia" w:ascii="宋体" w:hAnsi="宋体" w:cs="宋体"/>
                <w:b/>
                <w:bCs/>
                <w:sz w:val="24"/>
                <w:szCs w:val="24"/>
              </w:rPr>
              <w:t>标</w:t>
            </w:r>
            <w:r>
              <w:rPr>
                <w:rFonts w:ascii="宋体" w:hAnsi="宋体" w:cs="宋体"/>
                <w:b/>
                <w:bCs/>
                <w:sz w:val="24"/>
                <w:szCs w:val="24"/>
              </w:rPr>
              <w:t xml:space="preserve">  </w:t>
            </w:r>
            <w:r>
              <w:rPr>
                <w:rFonts w:hint="eastAsia" w:ascii="宋体" w:hAnsi="宋体" w:cs="宋体"/>
                <w:b/>
                <w:bCs/>
                <w:sz w:val="24"/>
                <w:szCs w:val="24"/>
              </w:rPr>
              <w:t>报</w:t>
            </w:r>
            <w:r>
              <w:rPr>
                <w:rFonts w:ascii="宋体" w:hAnsi="宋体" w:cs="宋体"/>
                <w:b/>
                <w:bCs/>
                <w:sz w:val="24"/>
                <w:szCs w:val="24"/>
              </w:rPr>
              <w:t xml:space="preserve">  </w:t>
            </w:r>
            <w:r>
              <w:rPr>
                <w:rFonts w:hint="eastAsia" w:ascii="宋体" w:hAnsi="宋体" w:cs="宋体"/>
                <w:b/>
                <w:bCs/>
                <w:sz w:val="24"/>
                <w:szCs w:val="24"/>
              </w:rPr>
              <w:t>价</w:t>
            </w:r>
            <w:r>
              <w:rPr>
                <w:rFonts w:ascii="宋体" w:hAnsi="宋体" w:cs="宋体"/>
                <w:b/>
                <w:bCs/>
                <w:sz w:val="24"/>
                <w:szCs w:val="24"/>
              </w:rPr>
              <w:t xml:space="preserve">  </w:t>
            </w:r>
            <w:r>
              <w:rPr>
                <w:rFonts w:hint="eastAsia" w:ascii="宋体" w:hAnsi="宋体" w:cs="宋体"/>
                <w:b/>
                <w:bCs/>
                <w:sz w:val="24"/>
                <w:szCs w:val="24"/>
              </w:rPr>
              <w:t>和</w:t>
            </w:r>
            <w:r>
              <w:rPr>
                <w:rFonts w:ascii="宋体" w:hAnsi="宋体" w:cs="宋体"/>
                <w:b/>
                <w:bCs/>
                <w:sz w:val="24"/>
                <w:szCs w:val="24"/>
              </w:rPr>
              <w:t xml:space="preserve">  </w:t>
            </w:r>
            <w:r>
              <w:rPr>
                <w:rFonts w:hint="eastAsia" w:ascii="宋体" w:hAnsi="宋体" w:cs="宋体"/>
                <w:b/>
                <w:bCs/>
                <w:sz w:val="24"/>
                <w:szCs w:val="24"/>
              </w:rPr>
              <w:t>货</w:t>
            </w:r>
            <w:r>
              <w:rPr>
                <w:rFonts w:ascii="宋体" w:hAnsi="宋体" w:cs="宋体"/>
                <w:b/>
                <w:bCs/>
                <w:sz w:val="24"/>
                <w:szCs w:val="24"/>
              </w:rPr>
              <w:t xml:space="preserve">  </w:t>
            </w:r>
            <w:r>
              <w:rPr>
                <w:rFonts w:hint="eastAsia" w:ascii="宋体" w:hAnsi="宋体" w:cs="宋体"/>
                <w:b/>
                <w:bCs/>
                <w:sz w:val="24"/>
                <w:szCs w:val="24"/>
              </w:rPr>
              <w:t>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6</w:t>
            </w:r>
          </w:p>
        </w:tc>
        <w:tc>
          <w:tcPr>
            <w:tcW w:w="8093" w:type="dxa"/>
          </w:tcPr>
          <w:p>
            <w:pPr>
              <w:spacing w:line="360" w:lineRule="auto"/>
              <w:jc w:val="left"/>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）磋商报价：</w:t>
            </w:r>
            <w:r>
              <w:rPr>
                <w:rFonts w:hint="eastAsia" w:ascii="宋体" w:hAnsi="宋体" w:cs="宋体"/>
                <w:color w:val="000000"/>
                <w:sz w:val="24"/>
                <w:szCs w:val="24"/>
              </w:rPr>
              <w:t>目的地交货价（含货物运保费、安装调试培训、售后服务、</w:t>
            </w:r>
            <w:r>
              <w:rPr>
                <w:rFonts w:hint="eastAsia" w:ascii="宋体" w:hAnsi="宋体" w:cs="宋体"/>
                <w:sz w:val="24"/>
                <w:szCs w:val="24"/>
              </w:rPr>
              <w:t>服务人员、实施过程中的相关服务费、税费和相关费用等完成此项目的所有费用。）</w:t>
            </w:r>
          </w:p>
          <w:p>
            <w:pPr>
              <w:pStyle w:val="29"/>
              <w:spacing w:line="360" w:lineRule="auto"/>
              <w:rPr>
                <w:rFonts w:ascii="宋体" w:cs="Times New Roman"/>
                <w:kern w:val="2"/>
              </w:rPr>
            </w:pPr>
            <w:r>
              <w:rPr>
                <w:rFonts w:hint="eastAsia" w:ascii="宋体" w:hAnsi="宋体" w:cs="宋体"/>
                <w:kern w:val="2"/>
              </w:rPr>
              <w:t>（</w:t>
            </w:r>
            <w:r>
              <w:rPr>
                <w:rFonts w:ascii="宋体" w:hAnsi="宋体" w:cs="宋体"/>
                <w:kern w:val="2"/>
              </w:rPr>
              <w:t>2</w:t>
            </w:r>
            <w:r>
              <w:rPr>
                <w:rFonts w:hint="eastAsia" w:ascii="宋体" w:hAnsi="宋体" w:cs="宋体"/>
                <w:kern w:val="2"/>
              </w:rPr>
              <w:t>）相关费用：招标代理服务费。</w:t>
            </w:r>
          </w:p>
          <w:p>
            <w:pPr>
              <w:pStyle w:val="29"/>
              <w:spacing w:line="360" w:lineRule="auto"/>
              <w:rPr>
                <w:rFonts w:ascii="宋体" w:cs="Times New Roman"/>
                <w:kern w:val="2"/>
              </w:rPr>
            </w:pPr>
            <w:r>
              <w:rPr>
                <w:rFonts w:hint="eastAsia" w:ascii="宋体" w:hAnsi="宋体" w:cs="宋体"/>
                <w:kern w:val="2"/>
              </w:rPr>
              <w:t>招标代理服务费：招标代理机构向中标人按照预算金额的</w:t>
            </w:r>
            <w:r>
              <w:rPr>
                <w:rFonts w:ascii="宋体" w:hAnsi="宋体" w:cs="宋体"/>
                <w:kern w:val="2"/>
              </w:rPr>
              <w:t>2%</w:t>
            </w:r>
            <w:r>
              <w:rPr>
                <w:rFonts w:hint="eastAsia" w:ascii="宋体" w:hAnsi="宋体" w:cs="宋体"/>
                <w:kern w:val="2"/>
              </w:rPr>
              <w:t>收取。</w:t>
            </w:r>
          </w:p>
          <w:p>
            <w:pPr>
              <w:pStyle w:val="29"/>
              <w:spacing w:line="360" w:lineRule="auto"/>
              <w:jc w:val="left"/>
              <w:rPr>
                <w:rFonts w:ascii="宋体" w:cs="Times New Roman"/>
                <w:kern w:val="2"/>
              </w:rPr>
            </w:pPr>
            <w:r>
              <w:rPr>
                <w:rFonts w:hint="eastAsia" w:ascii="宋体" w:hAnsi="宋体" w:cs="宋体"/>
                <w:kern w:val="2"/>
              </w:rPr>
              <w:t>招标代理服务费收取信息：</w:t>
            </w:r>
          </w:p>
          <w:p>
            <w:pPr>
              <w:pStyle w:val="29"/>
              <w:spacing w:line="360" w:lineRule="auto"/>
              <w:jc w:val="left"/>
              <w:rPr>
                <w:rFonts w:ascii="宋体" w:cs="Times New Roman"/>
                <w:kern w:val="2"/>
              </w:rPr>
            </w:pPr>
            <w:r>
              <w:rPr>
                <w:rFonts w:hint="eastAsia" w:ascii="宋体" w:cs="宋体"/>
                <w:kern w:val="2"/>
              </w:rPr>
              <w:t>单位：河南招标采购服务有限公司</w:t>
            </w:r>
          </w:p>
          <w:p>
            <w:pPr>
              <w:pStyle w:val="29"/>
              <w:spacing w:line="360" w:lineRule="auto"/>
              <w:jc w:val="left"/>
              <w:rPr>
                <w:rFonts w:ascii="宋体" w:cs="Times New Roman"/>
                <w:kern w:val="2"/>
              </w:rPr>
            </w:pPr>
            <w:r>
              <w:rPr>
                <w:rFonts w:hint="eastAsia" w:ascii="宋体" w:cs="宋体"/>
                <w:kern w:val="2"/>
              </w:rPr>
              <w:t>开户行：广发银行郑州行政区支行</w:t>
            </w:r>
          </w:p>
          <w:p>
            <w:pPr>
              <w:pStyle w:val="29"/>
              <w:spacing w:line="360" w:lineRule="auto"/>
              <w:jc w:val="left"/>
              <w:rPr>
                <w:rFonts w:ascii="宋体" w:hAnsi="宋体" w:cs="宋体"/>
                <w:kern w:val="2"/>
              </w:rPr>
            </w:pPr>
            <w:r>
              <w:rPr>
                <w:rFonts w:hint="eastAsia" w:ascii="宋体" w:hAnsi="宋体" w:cs="宋体"/>
                <w:kern w:val="2"/>
              </w:rPr>
              <w:t>账号：</w:t>
            </w:r>
            <w:r>
              <w:rPr>
                <w:rFonts w:ascii="宋体" w:hAnsi="宋体" w:cs="宋体"/>
                <w:kern w:val="2"/>
              </w:rPr>
              <w:t>8898516010005452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7</w:t>
            </w:r>
          </w:p>
        </w:tc>
        <w:tc>
          <w:tcPr>
            <w:tcW w:w="8093" w:type="dxa"/>
            <w:vAlign w:val="center"/>
          </w:tcPr>
          <w:p>
            <w:pPr>
              <w:tabs>
                <w:tab w:val="left" w:pos="692"/>
              </w:tabs>
              <w:spacing w:line="360" w:lineRule="auto"/>
              <w:rPr>
                <w:rFonts w:ascii="宋体"/>
                <w:sz w:val="24"/>
                <w:szCs w:val="24"/>
              </w:rPr>
            </w:pPr>
            <w:r>
              <w:rPr>
                <w:rFonts w:hint="eastAsia" w:ascii="宋体" w:hAnsi="宋体" w:cs="宋体"/>
                <w:sz w:val="24"/>
                <w:szCs w:val="24"/>
              </w:rPr>
              <w:t>磋商货币：人民币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9071" w:type="dxa"/>
            <w:gridSpan w:val="3"/>
            <w:vAlign w:val="center"/>
          </w:tcPr>
          <w:p>
            <w:pPr>
              <w:spacing w:line="360" w:lineRule="auto"/>
              <w:jc w:val="center"/>
              <w:rPr>
                <w:rFonts w:ascii="宋体"/>
                <w:b/>
                <w:bCs/>
                <w:sz w:val="24"/>
                <w:szCs w:val="24"/>
              </w:rPr>
            </w:pPr>
            <w:r>
              <w:rPr>
                <w:rFonts w:hint="eastAsia" w:ascii="宋体" w:hAnsi="宋体" w:cs="宋体"/>
                <w:b/>
                <w:bCs/>
                <w:sz w:val="24"/>
                <w:szCs w:val="24"/>
              </w:rPr>
              <w:t>磋商响应文件的编制和递交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978" w:type="dxa"/>
            <w:gridSpan w:val="2"/>
            <w:tcBorders>
              <w:top w:val="single" w:color="auto" w:sz="4" w:space="0"/>
            </w:tcBorders>
            <w:vAlign w:val="center"/>
          </w:tcPr>
          <w:p>
            <w:pPr>
              <w:spacing w:line="360" w:lineRule="auto"/>
              <w:jc w:val="center"/>
              <w:rPr>
                <w:rFonts w:ascii="宋体"/>
                <w:sz w:val="24"/>
                <w:szCs w:val="24"/>
              </w:rPr>
            </w:pPr>
            <w:r>
              <w:rPr>
                <w:rFonts w:ascii="宋体" w:hAnsi="宋体" w:cs="宋体"/>
                <w:sz w:val="24"/>
                <w:szCs w:val="24"/>
              </w:rPr>
              <w:t>8</w:t>
            </w:r>
          </w:p>
        </w:tc>
        <w:tc>
          <w:tcPr>
            <w:tcW w:w="8093" w:type="dxa"/>
            <w:tcBorders>
              <w:top w:val="single" w:color="auto" w:sz="4" w:space="0"/>
            </w:tcBorders>
            <w:vAlign w:val="center"/>
          </w:tcPr>
          <w:p>
            <w:pPr>
              <w:tabs>
                <w:tab w:val="left" w:pos="692"/>
              </w:tabs>
              <w:spacing w:line="360" w:lineRule="auto"/>
              <w:rPr>
                <w:rFonts w:ascii="宋体"/>
                <w:sz w:val="24"/>
                <w:szCs w:val="24"/>
              </w:rPr>
            </w:pPr>
            <w:r>
              <w:rPr>
                <w:rFonts w:hint="eastAsia" w:ascii="宋体" w:hAnsi="宋体" w:cs="宋体"/>
                <w:sz w:val="24"/>
                <w:szCs w:val="24"/>
              </w:rPr>
              <w:t>磋商供应商应提供保证本项目正常服务所需的人员、设备等。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9</w:t>
            </w:r>
          </w:p>
        </w:tc>
        <w:tc>
          <w:tcPr>
            <w:tcW w:w="8093" w:type="dxa"/>
            <w:tcBorders>
              <w:top w:val="single" w:color="auto" w:sz="12" w:space="0"/>
            </w:tcBorders>
          </w:tcPr>
          <w:p>
            <w:pPr>
              <w:spacing w:line="360" w:lineRule="auto"/>
              <w:rPr>
                <w:rFonts w:ascii="宋体"/>
                <w:b/>
                <w:bCs/>
                <w:sz w:val="24"/>
                <w:szCs w:val="24"/>
              </w:rPr>
            </w:pPr>
            <w:r>
              <w:rPr>
                <w:rFonts w:ascii="宋体" w:hAnsi="宋体" w:cs="宋体"/>
                <w:b/>
                <w:bCs/>
                <w:sz w:val="24"/>
                <w:szCs w:val="24"/>
              </w:rPr>
              <w:t>*</w:t>
            </w:r>
            <w:r>
              <w:rPr>
                <w:rFonts w:hint="eastAsia" w:ascii="宋体" w:hAnsi="宋体" w:cs="宋体"/>
                <w:b/>
                <w:bCs/>
                <w:sz w:val="24"/>
                <w:szCs w:val="24"/>
              </w:rPr>
              <w:t>磋商保证金：本项目不收取磋商保证金。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10</w:t>
            </w:r>
          </w:p>
        </w:tc>
        <w:tc>
          <w:tcPr>
            <w:tcW w:w="8093" w:type="dxa"/>
            <w:vAlign w:val="center"/>
          </w:tcPr>
          <w:p>
            <w:pPr>
              <w:spacing w:line="360" w:lineRule="auto"/>
              <w:rPr>
                <w:rFonts w:ascii="宋体"/>
                <w:sz w:val="24"/>
                <w:szCs w:val="24"/>
              </w:rPr>
            </w:pPr>
            <w:r>
              <w:rPr>
                <w:rFonts w:ascii="宋体" w:hAnsi="宋体" w:cs="宋体"/>
                <w:sz w:val="24"/>
                <w:szCs w:val="24"/>
              </w:rPr>
              <w:t>*</w:t>
            </w:r>
            <w:r>
              <w:rPr>
                <w:rFonts w:hint="eastAsia" w:ascii="宋体" w:hAnsi="宋体" w:cs="宋体"/>
                <w:sz w:val="24"/>
                <w:szCs w:val="24"/>
              </w:rPr>
              <w:t>磋商响应文件有效期：从磋商之日起</w:t>
            </w:r>
            <w:r>
              <w:rPr>
                <w:rFonts w:ascii="宋体" w:hAnsi="宋体" w:cs="宋体"/>
                <w:sz w:val="24"/>
                <w:szCs w:val="24"/>
              </w:rPr>
              <w:t>60</w:t>
            </w:r>
            <w:r>
              <w:rPr>
                <w:rFonts w:hint="eastAsia" w:ascii="宋体" w:hAnsi="宋体" w:cs="宋体"/>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11</w:t>
            </w:r>
          </w:p>
        </w:tc>
        <w:tc>
          <w:tcPr>
            <w:tcW w:w="8093" w:type="dxa"/>
            <w:vAlign w:val="center"/>
          </w:tcPr>
          <w:p>
            <w:pPr>
              <w:spacing w:line="360" w:lineRule="auto"/>
              <w:rPr>
                <w:rFonts w:ascii="宋体"/>
                <w:sz w:val="24"/>
                <w:szCs w:val="24"/>
              </w:rPr>
            </w:pPr>
            <w:r>
              <w:rPr>
                <w:rFonts w:ascii="宋体" w:hAnsi="宋体" w:cs="宋体"/>
                <w:sz w:val="24"/>
                <w:szCs w:val="24"/>
              </w:rPr>
              <w:t>*</w:t>
            </w:r>
            <w:r>
              <w:rPr>
                <w:rFonts w:hint="eastAsia" w:ascii="宋体" w:hAnsi="宋体" w:cs="宋体"/>
                <w:sz w:val="24"/>
                <w:szCs w:val="24"/>
              </w:rPr>
              <w:t>磋商响应文件的递交：</w:t>
            </w:r>
          </w:p>
          <w:p>
            <w:pPr>
              <w:spacing w:line="360" w:lineRule="auto"/>
              <w:rPr>
                <w:rFonts w:ascii="宋体"/>
                <w:sz w:val="24"/>
                <w:szCs w:val="24"/>
              </w:rPr>
            </w:pPr>
            <w:r>
              <w:rPr>
                <w:rFonts w:hint="eastAsia" w:ascii="宋体" w:hAnsi="宋体" w:cs="宋体"/>
                <w:sz w:val="24"/>
                <w:szCs w:val="24"/>
              </w:rPr>
              <w:t>加密的电子响应文件壹份（供应商（供货商）须使用电子交易系统提供的响应文件制作工具进行电子响应文件的制作，并按要求在指定位置上传经</w:t>
            </w:r>
            <w:r>
              <w:rPr>
                <w:rFonts w:ascii="宋体" w:hAnsi="宋体" w:cs="宋体"/>
                <w:sz w:val="24"/>
                <w:szCs w:val="24"/>
              </w:rPr>
              <w:t>CA</w:t>
            </w:r>
            <w:r>
              <w:rPr>
                <w:rFonts w:hint="eastAsia" w:ascii="宋体" w:hAnsi="宋体" w:cs="宋体"/>
                <w:sz w:val="24"/>
                <w:szCs w:val="24"/>
              </w:rPr>
              <w:t>锁签章和加密的电子响应文件（</w:t>
            </w:r>
            <w:r>
              <w:rPr>
                <w:rFonts w:ascii="宋体" w:hAnsi="宋体" w:cs="宋体"/>
                <w:sz w:val="24"/>
                <w:szCs w:val="24"/>
              </w:rPr>
              <w:t>.ZZTF</w:t>
            </w:r>
            <w:r>
              <w:rPr>
                <w:rFonts w:hint="eastAsia" w:ascii="宋体" w:hAnsi="宋体" w:cs="宋体"/>
                <w:sz w:val="24"/>
                <w:szCs w:val="24"/>
              </w:rPr>
              <w:t>格式））；</w:t>
            </w:r>
          </w:p>
          <w:p>
            <w:pPr>
              <w:spacing w:line="360" w:lineRule="auto"/>
              <w:rPr>
                <w:rFonts w:ascii="宋体"/>
                <w:sz w:val="24"/>
                <w:szCs w:val="24"/>
              </w:rPr>
            </w:pPr>
            <w:r>
              <w:rPr>
                <w:rFonts w:hint="eastAsia" w:ascii="宋体" w:hAnsi="宋体" w:cs="宋体"/>
                <w:sz w:val="24"/>
                <w:szCs w:val="24"/>
              </w:rPr>
              <w:t>备注：凡未按上述要求格式提交的响应文件，将被拒收或被认定为无效投标。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12</w:t>
            </w:r>
          </w:p>
        </w:tc>
        <w:tc>
          <w:tcPr>
            <w:tcW w:w="8093" w:type="dxa"/>
            <w:vAlign w:val="center"/>
          </w:tcPr>
          <w:p>
            <w:pPr>
              <w:spacing w:line="360" w:lineRule="auto"/>
              <w:rPr>
                <w:rFonts w:ascii="宋体"/>
                <w:b/>
                <w:bCs/>
                <w:sz w:val="24"/>
                <w:szCs w:val="24"/>
              </w:rPr>
            </w:pPr>
            <w:r>
              <w:rPr>
                <w:rFonts w:hint="eastAsia" w:ascii="宋体" w:hAnsi="宋体" w:cs="宋体"/>
                <w:b/>
                <w:bCs/>
                <w:sz w:val="24"/>
                <w:szCs w:val="24"/>
              </w:rPr>
              <w:t>资格证明文件（附以下资料扫描件或复印件）：</w:t>
            </w:r>
          </w:p>
          <w:p>
            <w:pPr>
              <w:pStyle w:val="5"/>
              <w:spacing w:line="480" w:lineRule="exact"/>
              <w:ind w:firstLine="0" w:firstLineChars="0"/>
              <w:jc w:val="left"/>
              <w:rPr>
                <w:rFonts w:ascii="宋体" w:cs="Times New Roman"/>
                <w:kern w:val="2"/>
              </w:rPr>
            </w:pPr>
            <w:r>
              <w:rPr>
                <w:rFonts w:ascii="宋体" w:cs="宋体"/>
                <w:kern w:val="2"/>
              </w:rPr>
              <w:t>*1.</w:t>
            </w:r>
            <w:r>
              <w:rPr>
                <w:rFonts w:hint="eastAsia" w:ascii="宋体" w:hAnsi="宋体" w:cs="宋体"/>
                <w:kern w:val="2"/>
              </w:rPr>
              <w:t>有效期内的营业执照；</w:t>
            </w:r>
          </w:p>
          <w:p>
            <w:pPr>
              <w:pStyle w:val="5"/>
              <w:spacing w:line="480" w:lineRule="exact"/>
              <w:ind w:firstLine="0" w:firstLineChars="0"/>
              <w:jc w:val="left"/>
              <w:rPr>
                <w:rFonts w:ascii="宋体" w:cs="Times New Roman"/>
                <w:kern w:val="2"/>
              </w:rPr>
            </w:pPr>
            <w:r>
              <w:rPr>
                <w:rFonts w:ascii="宋体" w:cs="宋体"/>
                <w:kern w:val="2"/>
              </w:rPr>
              <w:t>*2.</w:t>
            </w:r>
            <w:r>
              <w:rPr>
                <w:rFonts w:hint="eastAsia" w:ascii="宋体" w:hAnsi="宋体" w:cs="宋体"/>
                <w:kern w:val="2"/>
              </w:rPr>
              <w:t>法人代表授权委托书（附法人身份证复印件及授权代表身份证）；</w:t>
            </w:r>
          </w:p>
          <w:p>
            <w:pPr>
              <w:pStyle w:val="5"/>
              <w:spacing w:line="480" w:lineRule="exact"/>
              <w:ind w:firstLine="0" w:firstLineChars="0"/>
              <w:jc w:val="left"/>
              <w:rPr>
                <w:rFonts w:ascii="宋体" w:cs="Times New Roman"/>
                <w:b/>
                <w:bCs/>
                <w:kern w:val="2"/>
              </w:rPr>
            </w:pPr>
            <w:r>
              <w:rPr>
                <w:rFonts w:ascii="宋体" w:cs="宋体"/>
                <w:kern w:val="2"/>
              </w:rPr>
              <w:t>*3.</w:t>
            </w:r>
            <w:r>
              <w:rPr>
                <w:rFonts w:hint="eastAsia" w:ascii="宋体" w:hAnsi="宋体" w:cs="宋体"/>
                <w:kern w:val="2"/>
              </w:rPr>
              <w:t>供应商提供参加政府采购活动前三年内在经营活动中没有重大违法、违纪行为书面声明；</w:t>
            </w:r>
          </w:p>
          <w:p>
            <w:pPr>
              <w:pStyle w:val="5"/>
              <w:spacing w:line="480" w:lineRule="exact"/>
              <w:ind w:firstLine="0" w:firstLineChars="0"/>
              <w:jc w:val="left"/>
              <w:rPr>
                <w:rFonts w:ascii="宋体" w:cs="Times New Roman"/>
                <w:kern w:val="2"/>
              </w:rPr>
            </w:pPr>
            <w:r>
              <w:rPr>
                <w:rFonts w:ascii="宋体" w:cs="宋体"/>
                <w:kern w:val="2"/>
              </w:rPr>
              <w:t>*4.</w:t>
            </w:r>
            <w:r>
              <w:rPr>
                <w:rFonts w:hint="eastAsia" w:ascii="宋体" w:hAnsi="宋体" w:cs="宋体"/>
                <w:kern w:val="2"/>
              </w:rPr>
              <w:t>反商业贿赂承诺书；</w:t>
            </w:r>
          </w:p>
          <w:p>
            <w:pPr>
              <w:pStyle w:val="5"/>
              <w:spacing w:line="480" w:lineRule="exact"/>
              <w:ind w:firstLine="0" w:firstLineChars="0"/>
              <w:jc w:val="left"/>
              <w:rPr>
                <w:rFonts w:ascii="宋体" w:cs="Times New Roman"/>
                <w:kern w:val="2"/>
              </w:rPr>
            </w:pPr>
            <w:r>
              <w:rPr>
                <w:rFonts w:ascii="宋体" w:cs="宋体"/>
                <w:kern w:val="2"/>
              </w:rPr>
              <w:t>*5.</w:t>
            </w:r>
            <w:r>
              <w:rPr>
                <w:rFonts w:hint="eastAsia" w:ascii="宋体" w:hAnsi="宋体" w:cs="宋体"/>
                <w:kern w:val="2"/>
              </w:rPr>
              <w:t>供应商提供财务状况报告（</w:t>
            </w:r>
            <w:r>
              <w:rPr>
                <w:rFonts w:ascii="宋体" w:cs="宋体"/>
                <w:kern w:val="2"/>
              </w:rPr>
              <w:t>2018</w:t>
            </w:r>
            <w:r>
              <w:rPr>
                <w:rFonts w:hint="eastAsia" w:ascii="宋体" w:hAnsi="宋体" w:cs="宋体"/>
                <w:kern w:val="2"/>
              </w:rPr>
              <w:t>年度或</w:t>
            </w:r>
            <w:r>
              <w:rPr>
                <w:rFonts w:ascii="宋体" w:hAnsi="宋体" w:cs="宋体"/>
                <w:kern w:val="2"/>
              </w:rPr>
              <w:t>2019</w:t>
            </w:r>
            <w:r>
              <w:rPr>
                <w:rFonts w:hint="eastAsia" w:ascii="宋体" w:hAnsi="宋体" w:cs="宋体"/>
                <w:kern w:val="2"/>
              </w:rPr>
              <w:t>年度的经会计师事务所审计的财务审计报告（财务审计报告请注意应同时具有</w:t>
            </w:r>
            <w:r>
              <w:rPr>
                <w:rFonts w:ascii="宋体" w:cs="宋体"/>
                <w:kern w:val="2"/>
              </w:rPr>
              <w:t>2</w:t>
            </w:r>
            <w:r>
              <w:rPr>
                <w:rFonts w:hint="eastAsia" w:ascii="宋体" w:hAnsi="宋体" w:cs="宋体"/>
                <w:kern w:val="2"/>
              </w:rPr>
              <w:t>名及以上注册会计师盖章和签字。）</w:t>
            </w:r>
          </w:p>
          <w:p>
            <w:pPr>
              <w:pStyle w:val="5"/>
              <w:spacing w:line="480" w:lineRule="exact"/>
              <w:ind w:firstLine="0" w:firstLineChars="0"/>
              <w:jc w:val="left"/>
              <w:rPr>
                <w:rFonts w:ascii="宋体" w:cs="Times New Roman"/>
                <w:kern w:val="2"/>
              </w:rPr>
            </w:pPr>
            <w:r>
              <w:rPr>
                <w:rFonts w:ascii="宋体" w:cs="宋体"/>
                <w:kern w:val="2"/>
              </w:rPr>
              <w:t>*6.</w:t>
            </w:r>
            <w:r>
              <w:rPr>
                <w:rFonts w:hint="eastAsia" w:ascii="宋体" w:hAnsi="宋体" w:cs="宋体"/>
                <w:kern w:val="2"/>
              </w:rPr>
              <w:t>提供</w:t>
            </w:r>
            <w:r>
              <w:rPr>
                <w:rFonts w:ascii="宋体" w:cs="宋体"/>
                <w:kern w:val="2"/>
              </w:rPr>
              <w:t>2020</w:t>
            </w:r>
            <w:r>
              <w:rPr>
                <w:rFonts w:hint="eastAsia" w:ascii="宋体" w:hAnsi="宋体" w:cs="宋体"/>
                <w:kern w:val="2"/>
              </w:rPr>
              <w:t>年</w:t>
            </w:r>
            <w:r>
              <w:rPr>
                <w:rFonts w:ascii="宋体" w:hAnsi="宋体" w:cs="宋体"/>
                <w:kern w:val="2"/>
              </w:rPr>
              <w:t>1</w:t>
            </w:r>
            <w:r>
              <w:rPr>
                <w:rFonts w:hint="eastAsia" w:ascii="宋体" w:hAnsi="宋体" w:cs="宋体"/>
                <w:kern w:val="2"/>
              </w:rPr>
              <w:t>月</w:t>
            </w:r>
            <w:r>
              <w:rPr>
                <w:rFonts w:ascii="宋体" w:cs="宋体"/>
                <w:kern w:val="2"/>
              </w:rPr>
              <w:t>1</w:t>
            </w:r>
            <w:r>
              <w:rPr>
                <w:rFonts w:hint="eastAsia" w:ascii="宋体" w:hAnsi="宋体" w:cs="宋体"/>
                <w:kern w:val="2"/>
              </w:rPr>
              <w:t>日以来至少一个月纳税证明材料和社会保障资金缴纳证明资料。</w:t>
            </w:r>
          </w:p>
          <w:p>
            <w:pPr>
              <w:pStyle w:val="5"/>
              <w:spacing w:line="480" w:lineRule="exact"/>
              <w:ind w:firstLine="0" w:firstLineChars="0"/>
              <w:jc w:val="left"/>
              <w:rPr>
                <w:rFonts w:ascii="宋体" w:cs="Times New Roman"/>
                <w:kern w:val="2"/>
              </w:rPr>
            </w:pPr>
            <w:r>
              <w:rPr>
                <w:rFonts w:hint="eastAsia" w:ascii="宋体" w:hAnsi="宋体" w:cs="宋体"/>
                <w:kern w:val="2"/>
              </w:rPr>
              <w:t>【以上</w:t>
            </w:r>
            <w:r>
              <w:rPr>
                <w:rFonts w:ascii="宋体" w:cs="宋体"/>
                <w:kern w:val="2"/>
              </w:rPr>
              <w:t>6</w:t>
            </w:r>
            <w:r>
              <w:rPr>
                <w:rFonts w:hint="eastAsia" w:ascii="宋体" w:hAnsi="宋体" w:cs="宋体"/>
                <w:kern w:val="2"/>
              </w:rPr>
              <w:t>项要求中，如有供应商成立时限不足要求时限的，由供应商根据自身成立时间提供证明资料，财务状况报告可提供本单位出具的财务报表或银行出具的资信证明】。</w:t>
            </w:r>
          </w:p>
          <w:p>
            <w:pPr>
              <w:pStyle w:val="5"/>
              <w:spacing w:line="480" w:lineRule="exact"/>
              <w:ind w:firstLine="0" w:firstLineChars="0"/>
              <w:jc w:val="left"/>
              <w:rPr>
                <w:rFonts w:ascii="宋体" w:cs="Times New Roman"/>
                <w:kern w:val="2"/>
              </w:rPr>
            </w:pPr>
            <w:r>
              <w:rPr>
                <w:rFonts w:ascii="宋体" w:cs="宋体"/>
                <w:kern w:val="2"/>
              </w:rPr>
              <w:t>*7.</w:t>
            </w:r>
            <w:r>
              <w:rPr>
                <w:rFonts w:hint="eastAsia" w:ascii="宋体" w:hAnsi="宋体" w:cs="宋体"/>
              </w:rPr>
              <w:t>根据《关于在政府采购活动中查询及使用信用记录有关问题的通知》</w:t>
            </w:r>
            <w:r>
              <w:rPr>
                <w:rFonts w:ascii="宋体" w:hAnsi="宋体" w:cs="宋体"/>
              </w:rPr>
              <w:t>(</w:t>
            </w:r>
            <w:r>
              <w:rPr>
                <w:rFonts w:hint="eastAsia" w:ascii="宋体" w:hAnsi="宋体" w:cs="宋体"/>
              </w:rPr>
              <w:t>财库</w:t>
            </w:r>
            <w:r>
              <w:rPr>
                <w:rFonts w:ascii="宋体" w:hAnsi="宋体" w:cs="宋体"/>
              </w:rPr>
              <w:t>[2016]125</w:t>
            </w:r>
            <w:r>
              <w:rPr>
                <w:rFonts w:hint="eastAsia" w:ascii="宋体" w:hAnsi="宋体" w:cs="宋体"/>
              </w:rPr>
              <w:t>号</w:t>
            </w:r>
            <w:r>
              <w:rPr>
                <w:rFonts w:ascii="宋体" w:hAnsi="宋体" w:cs="宋体"/>
              </w:rPr>
              <w:t>)</w:t>
            </w:r>
            <w:r>
              <w:rPr>
                <w:rFonts w:hint="eastAsia" w:ascii="宋体" w:hAnsi="宋体" w:cs="宋体"/>
              </w:rPr>
              <w:t>的规定，招标代理机构将通过</w:t>
            </w:r>
            <w:r>
              <w:rPr>
                <w:rFonts w:hint="eastAsia" w:ascii="宋体" w:cs="宋体"/>
              </w:rPr>
              <w:t>“</w:t>
            </w:r>
            <w:r>
              <w:rPr>
                <w:rFonts w:hint="eastAsia" w:ascii="宋体" w:hAnsi="宋体" w:cs="宋体"/>
              </w:rPr>
              <w:t>信用中国</w:t>
            </w:r>
            <w:r>
              <w:rPr>
                <w:rFonts w:hint="eastAsia" w:ascii="宋体" w:cs="宋体"/>
              </w:rPr>
              <w:t>”</w:t>
            </w:r>
            <w:r>
              <w:rPr>
                <w:rFonts w:hint="eastAsia" w:ascii="宋体" w:hAnsi="宋体" w:cs="宋体"/>
              </w:rPr>
              <w:t>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）查询相关主体信用记录。查询内容为在</w:t>
            </w:r>
            <w:r>
              <w:rPr>
                <w:rFonts w:hint="eastAsia" w:ascii="宋体" w:cs="宋体"/>
              </w:rPr>
              <w:t>“</w:t>
            </w:r>
            <w:r>
              <w:rPr>
                <w:rFonts w:hint="eastAsia" w:ascii="宋体" w:hAnsi="宋体" w:cs="宋体"/>
              </w:rPr>
              <w:t>信用中国</w:t>
            </w:r>
            <w:r>
              <w:rPr>
                <w:rFonts w:hint="eastAsia" w:ascii="宋体" w:cs="宋体"/>
              </w:rPr>
              <w:t>”</w:t>
            </w:r>
            <w:r>
              <w:rPr>
                <w:rFonts w:hint="eastAsia" w:ascii="宋体" w:hAnsi="宋体" w:cs="宋体"/>
              </w:rPr>
              <w:t>网站中查询“失信被执行人”和“重大税收违法案件当事人名单”，在“中国政府采购网”查询“政府采购严重违法失信行为记录名单”，无以上记录的供应商为合格供应商。本项目信用记录截止时间为投标截止时间。</w:t>
            </w:r>
          </w:p>
          <w:p>
            <w:pPr>
              <w:spacing w:line="360" w:lineRule="auto"/>
              <w:rPr>
                <w:rFonts w:ascii="宋体"/>
                <w:sz w:val="24"/>
                <w:szCs w:val="24"/>
              </w:rPr>
            </w:pPr>
            <w:r>
              <w:rPr>
                <w:rFonts w:ascii="宋体" w:hAnsi="Calibri" w:cs="宋体"/>
                <w:spacing w:val="2"/>
                <w:sz w:val="24"/>
                <w:szCs w:val="24"/>
              </w:rPr>
              <w:t>8.</w:t>
            </w:r>
            <w:r>
              <w:rPr>
                <w:rFonts w:hint="eastAsia" w:ascii="宋体" w:hAnsi="Calibri" w:cs="宋体"/>
                <w:spacing w:val="2"/>
                <w:sz w:val="24"/>
                <w:szCs w:val="24"/>
              </w:rPr>
              <w:t>其</w:t>
            </w:r>
            <w:r>
              <w:rPr>
                <w:rFonts w:hint="eastAsia" w:ascii="宋体" w:hAnsi="宋体" w:cs="宋体"/>
                <w:sz w:val="24"/>
                <w:szCs w:val="24"/>
              </w:rPr>
              <w:t>他资格证明文件参见附件格式要求。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13</w:t>
            </w:r>
          </w:p>
        </w:tc>
        <w:tc>
          <w:tcPr>
            <w:tcW w:w="8093" w:type="dxa"/>
            <w:vAlign w:val="center"/>
          </w:tcPr>
          <w:p>
            <w:pPr>
              <w:pStyle w:val="9"/>
              <w:spacing w:line="360" w:lineRule="auto"/>
              <w:ind w:firstLine="0" w:firstLineChars="0"/>
              <w:rPr>
                <w:rFonts w:ascii="宋体"/>
                <w:sz w:val="24"/>
                <w:szCs w:val="24"/>
              </w:rPr>
            </w:pPr>
            <w:r>
              <w:rPr>
                <w:rFonts w:hint="eastAsia" w:ascii="宋体" w:hAnsi="宋体" w:cs="宋体"/>
                <w:sz w:val="24"/>
                <w:szCs w:val="24"/>
              </w:rPr>
              <w:t>要求：详见采购要求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9071" w:type="dxa"/>
            <w:gridSpan w:val="3"/>
          </w:tcPr>
          <w:p>
            <w:pPr>
              <w:spacing w:line="360" w:lineRule="auto"/>
              <w:jc w:val="center"/>
              <w:rPr>
                <w:rFonts w:ascii="宋体"/>
                <w:b/>
                <w:bCs/>
                <w:sz w:val="24"/>
                <w:szCs w:val="24"/>
              </w:rPr>
            </w:pPr>
            <w:r>
              <w:rPr>
                <w:rFonts w:hint="eastAsia" w:ascii="宋体" w:hAnsi="宋体" w:cs="宋体"/>
                <w:b/>
                <w:bCs/>
                <w:sz w:val="24"/>
                <w:szCs w:val="24"/>
              </w:rPr>
              <w:t>评</w:t>
            </w:r>
            <w:r>
              <w:rPr>
                <w:rFonts w:ascii="宋体" w:hAnsi="宋体" w:cs="宋体"/>
                <w:b/>
                <w:bCs/>
                <w:sz w:val="24"/>
                <w:szCs w:val="24"/>
              </w:rPr>
              <w:t xml:space="preserve">          </w:t>
            </w:r>
            <w:r>
              <w:rPr>
                <w:rFonts w:hint="eastAsia" w:ascii="宋体" w:hAnsi="宋体" w:cs="宋体"/>
                <w:b/>
                <w:bCs/>
                <w:sz w:val="24"/>
                <w:szCs w:val="24"/>
              </w:rPr>
              <w:t>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78" w:type="dxa"/>
            <w:gridSpan w:val="2"/>
            <w:tcBorders>
              <w:bottom w:val="single" w:color="auto" w:sz="4" w:space="0"/>
            </w:tcBorders>
            <w:vAlign w:val="center"/>
          </w:tcPr>
          <w:p>
            <w:pPr>
              <w:spacing w:line="360" w:lineRule="auto"/>
              <w:jc w:val="center"/>
              <w:rPr>
                <w:rFonts w:ascii="宋体"/>
                <w:sz w:val="24"/>
                <w:szCs w:val="24"/>
              </w:rPr>
            </w:pPr>
            <w:r>
              <w:rPr>
                <w:rFonts w:ascii="宋体" w:hAnsi="宋体" w:cs="宋体"/>
                <w:sz w:val="24"/>
                <w:szCs w:val="24"/>
              </w:rPr>
              <w:t>14</w:t>
            </w:r>
          </w:p>
        </w:tc>
        <w:tc>
          <w:tcPr>
            <w:tcW w:w="8093" w:type="dxa"/>
            <w:tcBorders>
              <w:bottom w:val="single" w:color="auto" w:sz="4" w:space="0"/>
            </w:tcBorders>
          </w:tcPr>
          <w:p>
            <w:pPr>
              <w:pStyle w:val="9"/>
              <w:spacing w:line="360" w:lineRule="auto"/>
              <w:ind w:firstLine="0" w:firstLineChars="0"/>
              <w:rPr>
                <w:rFonts w:ascii="宋体"/>
                <w:sz w:val="24"/>
                <w:szCs w:val="24"/>
              </w:rPr>
            </w:pPr>
            <w:r>
              <w:rPr>
                <w:rFonts w:hint="eastAsia" w:ascii="宋体" w:hAnsi="宋体" w:cs="宋体"/>
                <w:sz w:val="24"/>
                <w:szCs w:val="24"/>
              </w:rPr>
              <w:t>磋商小组的组建：由经济、技术专家和采购人代表等</w:t>
            </w:r>
            <w:r>
              <w:rPr>
                <w:rFonts w:ascii="宋体" w:hAnsi="宋体" w:cs="宋体"/>
                <w:sz w:val="24"/>
                <w:szCs w:val="24"/>
              </w:rPr>
              <w:t>3</w:t>
            </w:r>
            <w:r>
              <w:rPr>
                <w:rFonts w:hint="eastAsia" w:ascii="宋体" w:hAnsi="宋体" w:cs="宋体"/>
                <w:sz w:val="24"/>
                <w:szCs w:val="24"/>
              </w:rPr>
              <w:t>人组成。除采购人代表以外的外聘专家和从财政部门的政府采购专家库中随机抽取不少于评委会成员所有成员的三分之二。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78" w:type="dxa"/>
            <w:gridSpan w:val="2"/>
            <w:tcBorders>
              <w:bottom w:val="single" w:color="auto" w:sz="4" w:space="0"/>
            </w:tcBorders>
            <w:vAlign w:val="center"/>
          </w:tcPr>
          <w:p>
            <w:pPr>
              <w:spacing w:line="360" w:lineRule="auto"/>
              <w:jc w:val="center"/>
              <w:rPr>
                <w:rFonts w:ascii="宋体"/>
                <w:sz w:val="24"/>
                <w:szCs w:val="24"/>
              </w:rPr>
            </w:pPr>
            <w:r>
              <w:rPr>
                <w:rFonts w:ascii="宋体" w:hAnsi="宋体" w:cs="宋体"/>
                <w:sz w:val="24"/>
                <w:szCs w:val="24"/>
              </w:rPr>
              <w:t>15</w:t>
            </w:r>
          </w:p>
        </w:tc>
        <w:tc>
          <w:tcPr>
            <w:tcW w:w="8093" w:type="dxa"/>
            <w:tcBorders>
              <w:bottom w:val="single" w:color="auto" w:sz="4" w:space="0"/>
            </w:tcBorders>
          </w:tcPr>
          <w:p>
            <w:pPr>
              <w:pStyle w:val="9"/>
              <w:spacing w:line="360" w:lineRule="auto"/>
              <w:ind w:firstLine="0" w:firstLineChars="0"/>
              <w:rPr>
                <w:rFonts w:ascii="宋体"/>
                <w:sz w:val="24"/>
                <w:szCs w:val="24"/>
              </w:rPr>
            </w:pPr>
            <w:r>
              <w:rPr>
                <w:rFonts w:hint="eastAsia" w:ascii="宋体" w:hAnsi="宋体" w:cs="宋体"/>
                <w:sz w:val="24"/>
                <w:szCs w:val="24"/>
              </w:rPr>
              <w:t>磋商和评审：按照有关法律制度和本文件第八部分的规定进行。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78" w:type="dxa"/>
            <w:gridSpan w:val="2"/>
            <w:vAlign w:val="center"/>
          </w:tcPr>
          <w:p>
            <w:pPr>
              <w:spacing w:line="360" w:lineRule="auto"/>
              <w:jc w:val="center"/>
              <w:rPr>
                <w:rFonts w:ascii="宋体"/>
                <w:sz w:val="24"/>
                <w:szCs w:val="24"/>
              </w:rPr>
            </w:pPr>
            <w:r>
              <w:rPr>
                <w:rFonts w:ascii="宋体" w:hAnsi="宋体" w:cs="宋体"/>
                <w:sz w:val="24"/>
                <w:szCs w:val="24"/>
              </w:rPr>
              <w:t>16</w:t>
            </w:r>
          </w:p>
        </w:tc>
        <w:tc>
          <w:tcPr>
            <w:tcW w:w="8093" w:type="dxa"/>
          </w:tcPr>
          <w:p>
            <w:pPr>
              <w:spacing w:line="360" w:lineRule="auto"/>
              <w:rPr>
                <w:rFonts w:ascii="宋体"/>
                <w:sz w:val="24"/>
                <w:szCs w:val="24"/>
              </w:rPr>
            </w:pPr>
            <w:r>
              <w:rPr>
                <w:rFonts w:hint="eastAsia" w:ascii="宋体" w:hAnsi="宋体" w:cs="宋体"/>
                <w:sz w:val="24"/>
                <w:szCs w:val="24"/>
              </w:rPr>
              <w:t>资格后审条件及方式：不适用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8" w:hRule="atLeast"/>
          <w:jc w:val="center"/>
        </w:trPr>
        <w:tc>
          <w:tcPr>
            <w:tcW w:w="9071" w:type="dxa"/>
            <w:gridSpan w:val="3"/>
            <w:vAlign w:val="center"/>
          </w:tcPr>
          <w:p>
            <w:pPr>
              <w:spacing w:line="360" w:lineRule="auto"/>
              <w:jc w:val="center"/>
              <w:rPr>
                <w:rFonts w:ascii="宋体"/>
                <w:b/>
                <w:bCs/>
                <w:sz w:val="24"/>
                <w:szCs w:val="24"/>
              </w:rPr>
            </w:pPr>
            <w:r>
              <w:rPr>
                <w:rFonts w:hint="eastAsia" w:ascii="宋体" w:hAnsi="宋体" w:cs="宋体"/>
                <w:b/>
                <w:bCs/>
                <w:sz w:val="24"/>
                <w:szCs w:val="24"/>
              </w:rPr>
              <w:t>授</w:t>
            </w:r>
            <w:r>
              <w:rPr>
                <w:rFonts w:ascii="宋体" w:hAnsi="宋体" w:cs="宋体"/>
                <w:b/>
                <w:bCs/>
                <w:sz w:val="24"/>
                <w:szCs w:val="24"/>
              </w:rPr>
              <w:t xml:space="preserve">  </w:t>
            </w:r>
            <w:r>
              <w:rPr>
                <w:rFonts w:hint="eastAsia" w:ascii="宋体" w:hAnsi="宋体" w:cs="宋体"/>
                <w:b/>
                <w:bCs/>
                <w:sz w:val="24"/>
                <w:szCs w:val="24"/>
              </w:rPr>
              <w:t>予</w:t>
            </w:r>
            <w:r>
              <w:rPr>
                <w:rFonts w:ascii="宋体" w:hAnsi="宋体" w:cs="宋体"/>
                <w:b/>
                <w:bCs/>
                <w:sz w:val="24"/>
                <w:szCs w:val="24"/>
              </w:rPr>
              <w:t xml:space="preserve">  </w:t>
            </w:r>
            <w:r>
              <w:rPr>
                <w:rFonts w:hint="eastAsia" w:ascii="宋体" w:hAnsi="宋体" w:cs="宋体"/>
                <w:b/>
                <w:bCs/>
                <w:sz w:val="24"/>
                <w:szCs w:val="24"/>
              </w:rPr>
              <w:t>合</w:t>
            </w:r>
            <w:r>
              <w:rPr>
                <w:rFonts w:ascii="宋体" w:hAnsi="宋体" w:cs="宋体"/>
                <w:b/>
                <w:bCs/>
                <w:sz w:val="24"/>
                <w:szCs w:val="24"/>
              </w:rPr>
              <w:t xml:space="preserve">   </w:t>
            </w:r>
            <w:r>
              <w:rPr>
                <w:rFonts w:hint="eastAsia" w:ascii="宋体" w:hAnsi="宋体" w:cs="宋体"/>
                <w:b/>
                <w:bCs/>
                <w:sz w:val="24"/>
                <w:szCs w:val="24"/>
              </w:rPr>
              <w:t>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51" w:type="dxa"/>
            <w:tcBorders>
              <w:bottom w:val="single" w:color="auto" w:sz="12" w:space="0"/>
            </w:tcBorders>
            <w:vAlign w:val="center"/>
          </w:tcPr>
          <w:p>
            <w:pPr>
              <w:spacing w:line="360" w:lineRule="auto"/>
              <w:jc w:val="center"/>
              <w:rPr>
                <w:rFonts w:ascii="宋体"/>
                <w:sz w:val="24"/>
                <w:szCs w:val="24"/>
              </w:rPr>
            </w:pPr>
            <w:r>
              <w:rPr>
                <w:rFonts w:ascii="宋体" w:hAnsi="宋体" w:cs="宋体"/>
                <w:sz w:val="24"/>
                <w:szCs w:val="24"/>
              </w:rPr>
              <w:t>17</w:t>
            </w:r>
          </w:p>
        </w:tc>
        <w:tc>
          <w:tcPr>
            <w:tcW w:w="8120" w:type="dxa"/>
            <w:gridSpan w:val="2"/>
            <w:tcBorders>
              <w:bottom w:val="single" w:color="auto" w:sz="12" w:space="0"/>
            </w:tcBorders>
            <w:vAlign w:val="center"/>
          </w:tcPr>
          <w:p>
            <w:pPr>
              <w:spacing w:line="360" w:lineRule="auto"/>
              <w:rPr>
                <w:rFonts w:ascii="宋体"/>
                <w:sz w:val="24"/>
                <w:szCs w:val="24"/>
              </w:rPr>
            </w:pPr>
            <w:r>
              <w:rPr>
                <w:rFonts w:hint="eastAsia" w:ascii="宋体" w:hAnsi="宋体" w:cs="宋体"/>
                <w:sz w:val="24"/>
                <w:szCs w:val="24"/>
              </w:rPr>
              <w:t>适用于本磋商供应商须知的额外增加的变动。</w:t>
            </w:r>
          </w:p>
        </w:tc>
      </w:tr>
    </w:tbl>
    <w:p>
      <w:pPr>
        <w:pStyle w:val="6"/>
        <w:numPr>
          <w:ilvl w:val="0"/>
          <w:numId w:val="0"/>
        </w:numPr>
        <w:spacing w:line="360" w:lineRule="auto"/>
        <w:rPr>
          <w:rFonts w:ascii="宋体" w:hAnsi="宋体" w:eastAsia="宋体" w:cs="Times New Roman"/>
          <w:b/>
          <w:bCs/>
          <w:sz w:val="28"/>
          <w:szCs w:val="28"/>
        </w:rPr>
      </w:pPr>
      <w:r>
        <w:rPr>
          <w:rFonts w:ascii="宋体" w:hAnsi="宋体" w:eastAsia="宋体" w:cs="Times New Roman"/>
          <w:sz w:val="28"/>
          <w:szCs w:val="28"/>
        </w:rPr>
        <w:br w:type="page"/>
      </w:r>
      <w:bookmarkStart w:id="218" w:name="_Toc417491266"/>
      <w:r>
        <w:rPr>
          <w:rFonts w:hint="eastAsia" w:ascii="宋体" w:hAnsi="宋体" w:eastAsia="宋体" w:cs="宋体"/>
          <w:b/>
          <w:bCs/>
          <w:sz w:val="28"/>
          <w:szCs w:val="28"/>
        </w:rPr>
        <w:t>第六部分</w:t>
      </w:r>
      <w:r>
        <w:rPr>
          <w:rFonts w:ascii="宋体" w:hAnsi="宋体" w:eastAsia="宋体" w:cs="宋体"/>
          <w:b/>
          <w:bCs/>
          <w:sz w:val="28"/>
          <w:szCs w:val="28"/>
        </w:rPr>
        <w:t xml:space="preserve">  </w:t>
      </w:r>
      <w:r>
        <w:rPr>
          <w:rFonts w:hint="eastAsia" w:ascii="宋体" w:hAnsi="宋体" w:eastAsia="宋体" w:cs="宋体"/>
          <w:b/>
          <w:bCs/>
          <w:sz w:val="28"/>
          <w:szCs w:val="28"/>
        </w:rPr>
        <w:t>采购要求</w:t>
      </w:r>
      <w:bookmarkEnd w:id="218"/>
    </w:p>
    <w:p>
      <w:pPr>
        <w:spacing w:line="360" w:lineRule="auto"/>
        <w:jc w:val="left"/>
        <w:rPr>
          <w:rFonts w:ascii="宋体"/>
          <w:sz w:val="24"/>
          <w:szCs w:val="24"/>
        </w:rPr>
      </w:pPr>
      <w:bookmarkStart w:id="219" w:name="t11"/>
      <w:bookmarkEnd w:id="219"/>
      <w:bookmarkStart w:id="220" w:name="t12"/>
      <w:bookmarkEnd w:id="220"/>
      <w:bookmarkStart w:id="221" w:name="t10"/>
      <w:bookmarkEnd w:id="221"/>
      <w:bookmarkStart w:id="222" w:name="t9"/>
      <w:bookmarkEnd w:id="222"/>
      <w:bookmarkStart w:id="223" w:name="t8"/>
      <w:bookmarkEnd w:id="223"/>
      <w:bookmarkStart w:id="224" w:name="t7"/>
      <w:bookmarkEnd w:id="224"/>
      <w:bookmarkStart w:id="225" w:name="t6"/>
      <w:bookmarkEnd w:id="225"/>
      <w:bookmarkStart w:id="226" w:name="_Toc417491268"/>
      <w:r>
        <w:rPr>
          <w:rFonts w:hint="eastAsia" w:ascii="宋体" w:hAnsi="宋体" w:cs="宋体"/>
          <w:sz w:val="24"/>
          <w:szCs w:val="24"/>
        </w:rPr>
        <w:t>一）、项目概况</w:t>
      </w:r>
    </w:p>
    <w:p>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本次采购项目为郑州市市直机关事务管理局市直机关办公区食堂前厅售饭系统升级改造项目。</w:t>
      </w:r>
    </w:p>
    <w:p>
      <w:pPr>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项目预算金额为</w:t>
      </w:r>
      <w:r>
        <w:rPr>
          <w:rFonts w:ascii="宋体" w:hAnsi="宋体" w:cs="宋体"/>
          <w:sz w:val="24"/>
          <w:szCs w:val="24"/>
        </w:rPr>
        <w:t>1585000</w:t>
      </w:r>
      <w:r>
        <w:rPr>
          <w:rFonts w:hint="eastAsia" w:ascii="宋体" w:hAnsi="宋体" w:cs="宋体"/>
          <w:sz w:val="24"/>
          <w:szCs w:val="24"/>
        </w:rPr>
        <w:t>元人民币。报价超过项目包预算的，均为无效响应。</w:t>
      </w:r>
    </w:p>
    <w:p>
      <w:pPr>
        <w:spacing w:line="360" w:lineRule="auto"/>
        <w:jc w:val="left"/>
        <w:rPr>
          <w:rFonts w:ascii="宋体"/>
          <w:sz w:val="24"/>
          <w:szCs w:val="24"/>
        </w:rPr>
      </w:pPr>
      <w:r>
        <w:rPr>
          <w:rFonts w:hint="eastAsia" w:ascii="宋体" w:hAnsi="宋体" w:cs="宋体"/>
          <w:sz w:val="24"/>
          <w:szCs w:val="24"/>
        </w:rPr>
        <w:t>二）、项目要求</w:t>
      </w:r>
    </w:p>
    <w:p>
      <w:pPr>
        <w:spacing w:line="360" w:lineRule="auto"/>
        <w:ind w:firstLine="480" w:firstLineChars="200"/>
        <w:jc w:val="left"/>
        <w:rPr>
          <w:rFonts w:ascii="宋体"/>
          <w:sz w:val="24"/>
          <w:szCs w:val="24"/>
        </w:rPr>
      </w:pPr>
      <w:r>
        <w:rPr>
          <w:rFonts w:hint="eastAsia" w:ascii="宋体" w:hAnsi="宋体" w:cs="宋体"/>
          <w:sz w:val="24"/>
          <w:szCs w:val="24"/>
        </w:rPr>
        <w:t>升级改造分析</w:t>
      </w:r>
    </w:p>
    <w:p>
      <w:pPr>
        <w:spacing w:line="360" w:lineRule="auto"/>
        <w:ind w:firstLine="480" w:firstLineChars="200"/>
        <w:jc w:val="left"/>
        <w:rPr>
          <w:rFonts w:ascii="宋体"/>
          <w:sz w:val="24"/>
          <w:szCs w:val="24"/>
        </w:rPr>
      </w:pPr>
      <w:r>
        <w:rPr>
          <w:rFonts w:hint="eastAsia" w:ascii="宋体" w:hAnsi="宋体" w:cs="宋体"/>
          <w:sz w:val="24"/>
          <w:szCs w:val="24"/>
        </w:rPr>
        <w:t>对单位现有南院北院食堂进行智能化布局，实现员工可以通过一卡通消费系统进行刷卡消费、人脸支付，自选餐线实现智能备餐出品，自助、智能化的快速收银结算，实现“不排队，秒收银”，完全无需人工干预，极大地提升了结算效率，缓解了结算排队拥堵的问题。同时启用手机端应用，实现在手机上微信充值、营养查询、消费明细查询等功能，提高充值速度，提高员工满意度。</w:t>
      </w:r>
    </w:p>
    <w:p>
      <w:pPr>
        <w:spacing w:line="360" w:lineRule="auto"/>
        <w:ind w:firstLine="480" w:firstLineChars="200"/>
        <w:jc w:val="left"/>
        <w:rPr>
          <w:rFonts w:ascii="宋体"/>
          <w:sz w:val="24"/>
          <w:szCs w:val="24"/>
        </w:rPr>
      </w:pPr>
      <w:r>
        <w:rPr>
          <w:rFonts w:hint="eastAsia" w:ascii="宋体" w:hAnsi="宋体" w:cs="宋体"/>
          <w:sz w:val="24"/>
          <w:szCs w:val="24"/>
        </w:rPr>
        <w:t>一、建设思路</w:t>
      </w:r>
    </w:p>
    <w:p>
      <w:pPr>
        <w:spacing w:line="360" w:lineRule="auto"/>
        <w:ind w:firstLine="480" w:firstLineChars="200"/>
        <w:jc w:val="left"/>
        <w:rPr>
          <w:rFonts w:ascii="宋体"/>
          <w:sz w:val="24"/>
          <w:szCs w:val="24"/>
        </w:rPr>
      </w:pPr>
      <w:r>
        <w:rPr>
          <w:rFonts w:hint="eastAsia" w:ascii="宋体" w:hAnsi="宋体" w:cs="宋体"/>
          <w:sz w:val="24"/>
          <w:szCs w:val="24"/>
        </w:rPr>
        <w:t>参考杭州市政府、山东省政府、国网食堂等模范食堂的先进经验，同时结合本单位食堂管理的现状和需求，在智能收银结算、菜谱设置、营养管理和手机订餐、取餐方面可进行提升。</w:t>
      </w:r>
    </w:p>
    <w:p>
      <w:pPr>
        <w:spacing w:line="360" w:lineRule="auto"/>
        <w:ind w:firstLine="480" w:firstLineChars="200"/>
        <w:jc w:val="left"/>
        <w:rPr>
          <w:rFonts w:ascii="宋体"/>
          <w:sz w:val="24"/>
          <w:szCs w:val="24"/>
        </w:rPr>
      </w:pPr>
      <w:r>
        <w:rPr>
          <w:rFonts w:hint="eastAsia" w:ascii="宋体" w:hAnsi="宋体" w:cs="宋体"/>
          <w:sz w:val="24"/>
          <w:szCs w:val="24"/>
        </w:rPr>
        <w:t>通过借鉴成功案例的经验，以物联网、大数据等先进技术为基础，实现监测、分析、融合、智能响应，同时结合优化食堂现有服务和保障资源，搭建全面感知、智能协同的智慧食堂。为广大职工提供全天候、高效率、个性化的新型服务，全面提升食堂服务水平和管理效率，提高服务保障水平。通过以下四个方面开展“智慧食堂”建设，为员工提供更优质更高效的后勤服务。</w:t>
      </w:r>
    </w:p>
    <w:p>
      <w:pPr>
        <w:spacing w:line="360" w:lineRule="auto"/>
        <w:ind w:firstLine="480" w:firstLineChars="200"/>
        <w:jc w:val="left"/>
        <w:rPr>
          <w:rFonts w:ascii="宋体"/>
          <w:sz w:val="24"/>
          <w:szCs w:val="24"/>
        </w:rPr>
      </w:pPr>
      <w:r>
        <w:rPr>
          <w:rFonts w:ascii="宋体" w:hAnsi="宋体" w:cs="宋体"/>
          <w:sz w:val="24"/>
          <w:szCs w:val="24"/>
        </w:rPr>
        <w:t>1.</w:t>
      </w:r>
      <w:r>
        <w:rPr>
          <w:rFonts w:hint="eastAsia" w:ascii="宋体" w:hAnsi="宋体" w:cs="宋体"/>
          <w:sz w:val="24"/>
          <w:szCs w:val="24"/>
        </w:rPr>
        <w:t>建设标准化的菜品库管理，菜品库不仅要有丰富的可选菜品，还需要对每样菜品的食材配比、营养成分进行深度管理，为排餐计划和健康膳食管理提供准确的计算依据。</w:t>
      </w:r>
    </w:p>
    <w:p>
      <w:pPr>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依托物联网、移动技术，建设标准化、规范化、智慧化的智慧食堂采购体系，根据排餐计划实现食材的科学化采购管理、确保食材安全可靠</w:t>
      </w:r>
      <w:r>
        <w:rPr>
          <w:rFonts w:ascii="宋体" w:cs="宋体"/>
          <w:sz w:val="24"/>
          <w:szCs w:val="24"/>
        </w:rPr>
        <w:t>,</w:t>
      </w:r>
      <w:r>
        <w:rPr>
          <w:rFonts w:hint="eastAsia" w:ascii="宋体" w:hAnsi="宋体" w:cs="宋体"/>
          <w:sz w:val="24"/>
          <w:szCs w:val="24"/>
        </w:rPr>
        <w:t>从而有效杜绝食材浪费，提升菜品安全营养品质</w:t>
      </w:r>
      <w:r>
        <w:rPr>
          <w:rFonts w:ascii="宋体" w:cs="宋体"/>
          <w:sz w:val="24"/>
          <w:szCs w:val="24"/>
        </w:rPr>
        <w:t>,</w:t>
      </w:r>
      <w:r>
        <w:rPr>
          <w:rFonts w:hint="eastAsia" w:ascii="宋体" w:hAnsi="宋体" w:cs="宋体"/>
          <w:sz w:val="24"/>
          <w:szCs w:val="24"/>
        </w:rPr>
        <w:t>实现智慧食堂的集约化管理。</w:t>
      </w:r>
    </w:p>
    <w:p>
      <w:pPr>
        <w:spacing w:line="360" w:lineRule="auto"/>
        <w:ind w:firstLine="480" w:firstLineChars="200"/>
        <w:jc w:val="left"/>
        <w:rPr>
          <w:rFonts w:ascii="宋体"/>
          <w:sz w:val="24"/>
          <w:szCs w:val="24"/>
        </w:rPr>
      </w:pPr>
      <w:r>
        <w:rPr>
          <w:rFonts w:ascii="宋体" w:hAnsi="宋体" w:cs="宋体"/>
          <w:sz w:val="24"/>
          <w:szCs w:val="24"/>
        </w:rPr>
        <w:t>3.</w:t>
      </w:r>
      <w:r>
        <w:rPr>
          <w:rFonts w:hint="eastAsia" w:ascii="宋体" w:hAnsi="宋体" w:cs="宋体"/>
          <w:sz w:val="24"/>
          <w:szCs w:val="24"/>
        </w:rPr>
        <w:t>推进人性化用餐服务，利用互联网、物联网技术，建设智慧化的用餐体系，实现在线订餐充值、智能结算、销售分析、营养查询等功能，全面改进机关工作人员用餐体验，从而全面提升用餐服务品质和餐饮管理水平。</w:t>
      </w:r>
    </w:p>
    <w:p>
      <w:pPr>
        <w:spacing w:line="360" w:lineRule="auto"/>
        <w:ind w:firstLine="480" w:firstLineChars="200"/>
        <w:jc w:val="left"/>
        <w:rPr>
          <w:rFonts w:ascii="宋体"/>
          <w:sz w:val="24"/>
          <w:szCs w:val="24"/>
        </w:rPr>
      </w:pPr>
      <w:r>
        <w:rPr>
          <w:rFonts w:ascii="宋体" w:hAnsi="宋体" w:cs="宋体"/>
          <w:sz w:val="24"/>
          <w:szCs w:val="24"/>
        </w:rPr>
        <w:t>4.</w:t>
      </w:r>
      <w:r>
        <w:rPr>
          <w:rFonts w:hint="eastAsia" w:ascii="宋体" w:hAnsi="宋体" w:cs="宋体"/>
          <w:sz w:val="24"/>
          <w:szCs w:val="24"/>
        </w:rPr>
        <w:t>推行智能备餐出品，为海量饮食数据的采集与分析，奠定智能化基础。</w:t>
      </w:r>
    </w:p>
    <w:p>
      <w:pPr>
        <w:spacing w:line="360" w:lineRule="auto"/>
        <w:ind w:firstLine="480" w:firstLineChars="200"/>
        <w:jc w:val="left"/>
        <w:rPr>
          <w:rFonts w:ascii="宋体"/>
          <w:sz w:val="24"/>
          <w:szCs w:val="24"/>
        </w:rPr>
      </w:pPr>
      <w:r>
        <w:rPr>
          <w:rFonts w:hint="eastAsia" w:ascii="宋体" w:hAnsi="宋体" w:cs="宋体"/>
          <w:sz w:val="24"/>
          <w:szCs w:val="24"/>
        </w:rPr>
        <w:t>二、建设目标</w:t>
      </w:r>
    </w:p>
    <w:p>
      <w:pPr>
        <w:spacing w:line="360" w:lineRule="auto"/>
        <w:ind w:firstLine="480" w:firstLineChars="200"/>
        <w:jc w:val="left"/>
        <w:rPr>
          <w:rFonts w:ascii="宋体"/>
          <w:sz w:val="24"/>
          <w:szCs w:val="24"/>
        </w:rPr>
      </w:pPr>
      <w:r>
        <w:rPr>
          <w:rFonts w:hint="eastAsia" w:ascii="宋体" w:hAnsi="宋体" w:cs="宋体"/>
          <w:sz w:val="24"/>
          <w:szCs w:val="24"/>
        </w:rPr>
        <w:t>按照总部统领、单位一体、专业管控的总原则，注重加强集约化统筹、加强标准化建设、加强精益化管理、加强属地化保障、加强市场化供给、加强专业化服务，推进建设与郑州市政府发展现代化相匹配的后勤保障资源体系、建设与单位治理现代化相一致的后勤管理工作机制、建设与单位卓越企业文化相适应的后勤职工队伍，实现后勤管理水平和服务保障能力的提升，最终全面建成科学规范、集约高效、保障有力、服务优质的后勤综合保障体系。</w:t>
      </w:r>
    </w:p>
    <w:p>
      <w:pPr>
        <w:spacing w:line="360" w:lineRule="auto"/>
        <w:ind w:firstLine="480" w:firstLineChars="200"/>
        <w:jc w:val="left"/>
        <w:rPr>
          <w:rFonts w:ascii="宋体"/>
          <w:sz w:val="24"/>
          <w:szCs w:val="24"/>
        </w:rPr>
      </w:pPr>
      <w:r>
        <w:rPr>
          <w:rFonts w:hint="eastAsia" w:ascii="宋体" w:hAnsi="宋体" w:cs="宋体"/>
          <w:sz w:val="24"/>
          <w:szCs w:val="24"/>
        </w:rPr>
        <w:t>总体来讲，系统要达成的目标主要有两个，一是对外提升食堂服务水平：通过传统食堂向互联网食堂延伸，全方位提升服务质量和提高客户的满意度；二是对内提升食堂管理水平：借助计算机辅助技术，实现采购库存、日常营运、成本核算等的可视化管理，达到提高效率、降低成本的目标。为实现上述目标，系统主要建设内容包括如下：</w:t>
      </w:r>
    </w:p>
    <w:p>
      <w:pPr>
        <w:spacing w:line="360" w:lineRule="auto"/>
        <w:ind w:firstLine="480" w:firstLineChars="200"/>
        <w:jc w:val="left"/>
        <w:rPr>
          <w:rFonts w:ascii="宋体"/>
          <w:sz w:val="24"/>
          <w:szCs w:val="24"/>
        </w:rPr>
      </w:pPr>
      <w:r>
        <w:rPr>
          <w:rFonts w:ascii="宋体" w:hAnsi="宋体" w:cs="宋体"/>
          <w:sz w:val="24"/>
          <w:szCs w:val="24"/>
        </w:rPr>
        <w:t>1.</w:t>
      </w:r>
      <w:r>
        <w:rPr>
          <w:rFonts w:hint="eastAsia" w:ascii="宋体" w:hAnsi="宋体" w:cs="宋体"/>
          <w:sz w:val="24"/>
          <w:szCs w:val="24"/>
        </w:rPr>
        <w:t>采购库存管理：</w:t>
      </w:r>
    </w:p>
    <w:p>
      <w:pPr>
        <w:spacing w:line="360" w:lineRule="auto"/>
        <w:ind w:firstLine="480" w:firstLineChars="200"/>
        <w:jc w:val="left"/>
        <w:rPr>
          <w:rFonts w:ascii="宋体"/>
          <w:sz w:val="24"/>
          <w:szCs w:val="24"/>
        </w:rPr>
      </w:pPr>
      <w:r>
        <w:rPr>
          <w:rFonts w:hint="eastAsia" w:ascii="宋体" w:hAnsi="宋体" w:cs="宋体"/>
          <w:sz w:val="24"/>
          <w:szCs w:val="24"/>
        </w:rPr>
        <w:t>管理原材料采购到入库的所有环节，并进行自动化、数据化管理，每份食物成品的原材料都具有可追溯性，对供应商进行评分评价管理。</w:t>
      </w:r>
    </w:p>
    <w:p>
      <w:pPr>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职工健康档案管理：</w:t>
      </w:r>
    </w:p>
    <w:p>
      <w:pPr>
        <w:spacing w:line="360" w:lineRule="auto"/>
        <w:ind w:firstLine="480" w:firstLineChars="200"/>
        <w:jc w:val="left"/>
        <w:rPr>
          <w:rFonts w:ascii="宋体"/>
          <w:sz w:val="24"/>
          <w:szCs w:val="24"/>
        </w:rPr>
      </w:pPr>
      <w:r>
        <w:rPr>
          <w:rFonts w:hint="eastAsia" w:ascii="宋体" w:hAnsi="宋体" w:cs="宋体"/>
          <w:sz w:val="24"/>
          <w:szCs w:val="24"/>
        </w:rPr>
        <w:t>管理用餐职工的健康档案，导入员工健康数据，并据此为职工后续用餐提供膳食建议。</w:t>
      </w:r>
    </w:p>
    <w:p>
      <w:pPr>
        <w:spacing w:line="360" w:lineRule="auto"/>
        <w:ind w:firstLine="480" w:firstLineChars="200"/>
        <w:jc w:val="left"/>
        <w:rPr>
          <w:rFonts w:ascii="宋体"/>
          <w:sz w:val="24"/>
          <w:szCs w:val="24"/>
        </w:rPr>
      </w:pPr>
      <w:r>
        <w:rPr>
          <w:rFonts w:ascii="宋体" w:hAnsi="宋体" w:cs="宋体"/>
          <w:sz w:val="24"/>
          <w:szCs w:val="24"/>
        </w:rPr>
        <w:t>3.</w:t>
      </w:r>
      <w:r>
        <w:rPr>
          <w:rFonts w:hint="eastAsia" w:ascii="宋体" w:hAnsi="宋体" w:cs="宋体"/>
          <w:sz w:val="24"/>
          <w:szCs w:val="24"/>
        </w:rPr>
        <w:t>食堂就业人员管理：</w:t>
      </w:r>
    </w:p>
    <w:p>
      <w:pPr>
        <w:spacing w:line="360" w:lineRule="auto"/>
        <w:ind w:firstLine="480" w:firstLineChars="200"/>
        <w:jc w:val="left"/>
        <w:rPr>
          <w:rFonts w:ascii="宋体"/>
          <w:sz w:val="24"/>
          <w:szCs w:val="24"/>
        </w:rPr>
      </w:pPr>
      <w:r>
        <w:rPr>
          <w:rFonts w:hint="eastAsia" w:ascii="宋体" w:hAnsi="宋体" w:cs="宋体"/>
          <w:sz w:val="24"/>
          <w:szCs w:val="24"/>
        </w:rPr>
        <w:t>管理整个后勤系统的关联人员，包括厨师、卫生、采购、清洗服务等人员，满足日常后勤管理信息传递与管理的需要。管理人员能够通过实时在线视频查看食堂的卫生与人员工作情况。</w:t>
      </w:r>
    </w:p>
    <w:p>
      <w:pPr>
        <w:spacing w:line="360" w:lineRule="auto"/>
        <w:ind w:firstLine="480" w:firstLineChars="200"/>
        <w:jc w:val="left"/>
        <w:rPr>
          <w:rFonts w:ascii="宋体"/>
          <w:sz w:val="24"/>
          <w:szCs w:val="24"/>
        </w:rPr>
      </w:pPr>
      <w:r>
        <w:rPr>
          <w:rFonts w:ascii="宋体" w:hAnsi="宋体" w:cs="宋体"/>
          <w:sz w:val="24"/>
          <w:szCs w:val="24"/>
        </w:rPr>
        <w:t>4.</w:t>
      </w:r>
      <w:r>
        <w:rPr>
          <w:rFonts w:hint="eastAsia" w:ascii="宋体" w:hAnsi="宋体" w:cs="宋体"/>
          <w:sz w:val="24"/>
          <w:szCs w:val="24"/>
        </w:rPr>
        <w:t>就餐卡管理：</w:t>
      </w:r>
    </w:p>
    <w:p>
      <w:pPr>
        <w:spacing w:line="360" w:lineRule="auto"/>
        <w:ind w:firstLine="480" w:firstLineChars="200"/>
        <w:jc w:val="left"/>
        <w:rPr>
          <w:rFonts w:ascii="宋体"/>
          <w:sz w:val="24"/>
          <w:szCs w:val="24"/>
        </w:rPr>
      </w:pPr>
      <w:r>
        <w:rPr>
          <w:rFonts w:hint="eastAsia" w:ascii="宋体" w:hAnsi="宋体" w:cs="宋体"/>
          <w:sz w:val="24"/>
          <w:szCs w:val="24"/>
        </w:rPr>
        <w:t>就餐卡的信息与用餐人员绑定，用餐人员进行实名认证方式管理。</w:t>
      </w:r>
    </w:p>
    <w:p>
      <w:pPr>
        <w:spacing w:line="360" w:lineRule="auto"/>
        <w:ind w:firstLine="480" w:firstLineChars="200"/>
        <w:jc w:val="left"/>
        <w:rPr>
          <w:rFonts w:ascii="宋体"/>
          <w:sz w:val="24"/>
          <w:szCs w:val="24"/>
        </w:rPr>
      </w:pPr>
      <w:r>
        <w:rPr>
          <w:rFonts w:ascii="宋体" w:hAnsi="宋体" w:cs="宋体"/>
          <w:sz w:val="24"/>
          <w:szCs w:val="24"/>
        </w:rPr>
        <w:t>5.</w:t>
      </w:r>
      <w:r>
        <w:rPr>
          <w:rFonts w:hint="eastAsia" w:ascii="宋体" w:hAnsi="宋体" w:cs="宋体"/>
          <w:sz w:val="24"/>
          <w:szCs w:val="24"/>
        </w:rPr>
        <w:t>菜品管理：</w:t>
      </w:r>
    </w:p>
    <w:p>
      <w:pPr>
        <w:spacing w:line="360" w:lineRule="auto"/>
        <w:ind w:firstLine="480" w:firstLineChars="200"/>
        <w:jc w:val="left"/>
        <w:rPr>
          <w:rFonts w:ascii="宋体"/>
          <w:sz w:val="24"/>
          <w:szCs w:val="24"/>
        </w:rPr>
      </w:pPr>
      <w:r>
        <w:rPr>
          <w:rFonts w:hint="eastAsia" w:ascii="宋体" w:hAnsi="宋体" w:cs="宋体"/>
          <w:sz w:val="24"/>
          <w:szCs w:val="24"/>
        </w:rPr>
        <w:t>对菜品类别、状态、价格、膳食结构、原料成分等进行管理。</w:t>
      </w:r>
    </w:p>
    <w:p>
      <w:pPr>
        <w:spacing w:line="360" w:lineRule="auto"/>
        <w:ind w:firstLine="480" w:firstLineChars="200"/>
        <w:jc w:val="left"/>
        <w:rPr>
          <w:rFonts w:ascii="宋体"/>
          <w:sz w:val="24"/>
          <w:szCs w:val="24"/>
        </w:rPr>
      </w:pPr>
      <w:r>
        <w:rPr>
          <w:rFonts w:ascii="宋体" w:hAnsi="宋体" w:cs="宋体"/>
          <w:sz w:val="24"/>
          <w:szCs w:val="24"/>
        </w:rPr>
        <w:t>6.</w:t>
      </w:r>
      <w:r>
        <w:rPr>
          <w:rFonts w:hint="eastAsia" w:ascii="宋体" w:hAnsi="宋体" w:cs="宋体"/>
          <w:sz w:val="24"/>
          <w:szCs w:val="24"/>
        </w:rPr>
        <w:t>餐厅管理：</w:t>
      </w:r>
    </w:p>
    <w:p>
      <w:pPr>
        <w:spacing w:line="360" w:lineRule="auto"/>
        <w:ind w:firstLine="480" w:firstLineChars="200"/>
        <w:jc w:val="left"/>
        <w:rPr>
          <w:rFonts w:ascii="宋体"/>
          <w:sz w:val="24"/>
          <w:szCs w:val="24"/>
        </w:rPr>
      </w:pPr>
      <w:r>
        <w:rPr>
          <w:rFonts w:hint="eastAsia" w:ascii="宋体" w:hAnsi="宋体" w:cs="宋体"/>
          <w:sz w:val="24"/>
          <w:szCs w:val="24"/>
        </w:rPr>
        <w:t>对营业流水、排菜策略、菜品销售以及食堂各类统计报表的管理。</w:t>
      </w:r>
    </w:p>
    <w:p>
      <w:pPr>
        <w:spacing w:line="360" w:lineRule="auto"/>
        <w:ind w:firstLine="480" w:firstLineChars="200"/>
        <w:jc w:val="left"/>
        <w:rPr>
          <w:rFonts w:ascii="宋体"/>
          <w:sz w:val="24"/>
          <w:szCs w:val="24"/>
        </w:rPr>
      </w:pPr>
      <w:r>
        <w:rPr>
          <w:rFonts w:ascii="宋体" w:hAnsi="宋体" w:cs="宋体"/>
          <w:sz w:val="24"/>
          <w:szCs w:val="24"/>
        </w:rPr>
        <w:t>7.</w:t>
      </w:r>
      <w:r>
        <w:rPr>
          <w:rFonts w:hint="eastAsia" w:ascii="宋体" w:hAnsi="宋体" w:cs="宋体"/>
          <w:sz w:val="24"/>
          <w:szCs w:val="24"/>
        </w:rPr>
        <w:t>充值管理：</w:t>
      </w:r>
    </w:p>
    <w:p>
      <w:pPr>
        <w:spacing w:line="360" w:lineRule="auto"/>
        <w:ind w:firstLine="480" w:firstLineChars="200"/>
        <w:jc w:val="left"/>
        <w:rPr>
          <w:rFonts w:ascii="宋体"/>
          <w:sz w:val="24"/>
          <w:szCs w:val="24"/>
        </w:rPr>
      </w:pPr>
      <w:r>
        <w:rPr>
          <w:rFonts w:hint="eastAsia" w:ascii="宋体" w:hAnsi="宋体" w:cs="宋体"/>
          <w:sz w:val="24"/>
          <w:szCs w:val="24"/>
        </w:rPr>
        <w:t>就餐者可通过移动设备进行手机充值，对就餐明细、营养成分进行查询。</w:t>
      </w:r>
    </w:p>
    <w:p>
      <w:pPr>
        <w:spacing w:line="360" w:lineRule="auto"/>
        <w:ind w:firstLine="480" w:firstLineChars="200"/>
        <w:jc w:val="left"/>
        <w:rPr>
          <w:rFonts w:ascii="宋体"/>
          <w:sz w:val="24"/>
          <w:szCs w:val="24"/>
        </w:rPr>
      </w:pPr>
      <w:r>
        <w:rPr>
          <w:rFonts w:ascii="宋体" w:hAnsi="宋体" w:cs="宋体"/>
          <w:sz w:val="24"/>
          <w:szCs w:val="24"/>
        </w:rPr>
        <w:t>8.</w:t>
      </w:r>
      <w:r>
        <w:rPr>
          <w:rFonts w:hint="eastAsia" w:ascii="宋体" w:hAnsi="宋体" w:cs="宋体"/>
          <w:sz w:val="24"/>
          <w:szCs w:val="24"/>
        </w:rPr>
        <w:t>福利管理：</w:t>
      </w:r>
    </w:p>
    <w:p>
      <w:pPr>
        <w:spacing w:line="360" w:lineRule="auto"/>
        <w:ind w:firstLine="480" w:firstLineChars="200"/>
        <w:jc w:val="left"/>
        <w:rPr>
          <w:rFonts w:ascii="宋体"/>
          <w:sz w:val="24"/>
          <w:szCs w:val="24"/>
        </w:rPr>
      </w:pPr>
      <w:r>
        <w:rPr>
          <w:rFonts w:hint="eastAsia" w:ascii="宋体" w:hAnsi="宋体" w:cs="宋体"/>
          <w:sz w:val="24"/>
          <w:szCs w:val="24"/>
        </w:rPr>
        <w:t>对补贴、批量补贴、充值策略、高级消费策略、消费优惠规则等进行管理。</w:t>
      </w:r>
    </w:p>
    <w:p>
      <w:pPr>
        <w:spacing w:line="360" w:lineRule="auto"/>
        <w:ind w:firstLine="480" w:firstLineChars="200"/>
        <w:jc w:val="left"/>
        <w:rPr>
          <w:rFonts w:ascii="宋体"/>
          <w:sz w:val="24"/>
          <w:szCs w:val="24"/>
        </w:rPr>
      </w:pPr>
      <w:r>
        <w:rPr>
          <w:rFonts w:ascii="宋体" w:hAnsi="宋体" w:cs="宋体"/>
          <w:sz w:val="24"/>
          <w:szCs w:val="24"/>
        </w:rPr>
        <w:t>9.</w:t>
      </w:r>
      <w:r>
        <w:rPr>
          <w:rFonts w:hint="eastAsia" w:ascii="宋体" w:hAnsi="宋体" w:cs="宋体"/>
          <w:sz w:val="24"/>
          <w:szCs w:val="24"/>
        </w:rPr>
        <w:t>自助结算：</w:t>
      </w:r>
    </w:p>
    <w:p>
      <w:pPr>
        <w:spacing w:line="360" w:lineRule="auto"/>
        <w:ind w:firstLine="480" w:firstLineChars="200"/>
        <w:jc w:val="left"/>
        <w:rPr>
          <w:rFonts w:ascii="宋体"/>
          <w:sz w:val="24"/>
          <w:szCs w:val="24"/>
        </w:rPr>
      </w:pPr>
      <w:r>
        <w:rPr>
          <w:rFonts w:hint="eastAsia" w:ascii="宋体" w:hAnsi="宋体" w:cs="宋体"/>
          <w:sz w:val="24"/>
          <w:szCs w:val="24"/>
        </w:rPr>
        <w:t>就餐员工通过使用智能结算台进行自动计费、扣费。</w:t>
      </w:r>
    </w:p>
    <w:p>
      <w:pPr>
        <w:spacing w:line="360" w:lineRule="auto"/>
        <w:ind w:firstLine="480" w:firstLineChars="200"/>
        <w:jc w:val="left"/>
        <w:rPr>
          <w:rFonts w:ascii="宋体"/>
          <w:sz w:val="24"/>
          <w:szCs w:val="24"/>
        </w:rPr>
      </w:pPr>
      <w:r>
        <w:rPr>
          <w:rFonts w:ascii="宋体" w:hAnsi="宋体" w:cs="宋体"/>
          <w:sz w:val="24"/>
          <w:szCs w:val="24"/>
        </w:rPr>
        <w:t>10.</w:t>
      </w:r>
      <w:r>
        <w:rPr>
          <w:rFonts w:hint="eastAsia" w:ascii="宋体" w:hAnsi="宋体" w:cs="宋体"/>
          <w:sz w:val="24"/>
          <w:szCs w:val="24"/>
        </w:rPr>
        <w:t>智能备餐：</w:t>
      </w:r>
    </w:p>
    <w:p>
      <w:pPr>
        <w:spacing w:line="360" w:lineRule="auto"/>
        <w:ind w:firstLine="480" w:firstLineChars="200"/>
        <w:jc w:val="left"/>
        <w:rPr>
          <w:rFonts w:ascii="宋体"/>
          <w:sz w:val="24"/>
          <w:szCs w:val="24"/>
        </w:rPr>
      </w:pPr>
      <w:r>
        <w:rPr>
          <w:rFonts w:hint="eastAsia" w:ascii="宋体" w:hAnsi="宋体" w:cs="宋体"/>
          <w:sz w:val="24"/>
          <w:szCs w:val="24"/>
        </w:rPr>
        <w:t>智能排菜出品，实现对餐厅出品菜品的单品明细管理。</w:t>
      </w:r>
    </w:p>
    <w:p>
      <w:pPr>
        <w:spacing w:line="360" w:lineRule="auto"/>
        <w:ind w:firstLine="480" w:firstLineChars="200"/>
        <w:jc w:val="left"/>
        <w:rPr>
          <w:rFonts w:ascii="宋体"/>
          <w:sz w:val="24"/>
          <w:szCs w:val="24"/>
        </w:rPr>
      </w:pPr>
      <w:r>
        <w:rPr>
          <w:rFonts w:ascii="宋体" w:hAnsi="宋体" w:cs="宋体"/>
          <w:sz w:val="24"/>
          <w:szCs w:val="24"/>
        </w:rPr>
        <w:t>11.</w:t>
      </w:r>
      <w:r>
        <w:rPr>
          <w:rFonts w:hint="eastAsia" w:ascii="宋体" w:hAnsi="宋体" w:cs="宋体"/>
          <w:sz w:val="24"/>
          <w:szCs w:val="24"/>
        </w:rPr>
        <w:t>营养查询管理：</w:t>
      </w:r>
    </w:p>
    <w:p>
      <w:pPr>
        <w:spacing w:line="360" w:lineRule="auto"/>
        <w:ind w:firstLine="480" w:firstLineChars="200"/>
        <w:jc w:val="left"/>
        <w:rPr>
          <w:rFonts w:ascii="宋体"/>
          <w:sz w:val="24"/>
          <w:szCs w:val="24"/>
        </w:rPr>
      </w:pPr>
      <w:r>
        <w:rPr>
          <w:rFonts w:hint="eastAsia" w:ascii="宋体" w:hAnsi="宋体" w:cs="宋体"/>
          <w:sz w:val="24"/>
          <w:szCs w:val="24"/>
        </w:rPr>
        <w:t>就餐者通过查询终端可查询营养摄入情况。</w:t>
      </w:r>
    </w:p>
    <w:p>
      <w:pPr>
        <w:spacing w:line="360" w:lineRule="auto"/>
        <w:ind w:firstLine="480" w:firstLineChars="200"/>
        <w:jc w:val="left"/>
        <w:rPr>
          <w:rFonts w:ascii="宋体"/>
          <w:sz w:val="24"/>
          <w:szCs w:val="24"/>
        </w:rPr>
      </w:pPr>
      <w:r>
        <w:rPr>
          <w:rFonts w:ascii="宋体" w:hAnsi="宋体" w:cs="宋体"/>
          <w:sz w:val="24"/>
          <w:szCs w:val="24"/>
        </w:rPr>
        <w:t>12.</w:t>
      </w:r>
      <w:r>
        <w:rPr>
          <w:rFonts w:hint="eastAsia" w:ascii="宋体" w:hAnsi="宋体" w:cs="宋体"/>
          <w:sz w:val="24"/>
          <w:szCs w:val="24"/>
        </w:rPr>
        <w:t>人脸支付管理：</w:t>
      </w:r>
    </w:p>
    <w:p>
      <w:pPr>
        <w:spacing w:line="360" w:lineRule="auto"/>
        <w:ind w:firstLine="480" w:firstLineChars="200"/>
        <w:jc w:val="left"/>
        <w:rPr>
          <w:rFonts w:ascii="宋体"/>
          <w:sz w:val="24"/>
          <w:szCs w:val="24"/>
        </w:rPr>
      </w:pPr>
      <w:r>
        <w:rPr>
          <w:rFonts w:hint="eastAsia" w:ascii="宋体" w:hAnsi="宋体" w:cs="宋体"/>
          <w:sz w:val="24"/>
          <w:szCs w:val="24"/>
        </w:rPr>
        <w:t>就餐者无需带卡，通过人脸识别即可实现扣款，消费。</w:t>
      </w:r>
    </w:p>
    <w:p>
      <w:pPr>
        <w:spacing w:line="360" w:lineRule="auto"/>
        <w:ind w:firstLine="480" w:firstLineChars="200"/>
        <w:jc w:val="left"/>
        <w:rPr>
          <w:rFonts w:ascii="宋体"/>
          <w:sz w:val="24"/>
          <w:szCs w:val="24"/>
        </w:rPr>
      </w:pPr>
      <w:r>
        <w:rPr>
          <w:rFonts w:ascii="宋体" w:hAnsi="宋体" w:cs="宋体"/>
          <w:sz w:val="24"/>
          <w:szCs w:val="24"/>
        </w:rPr>
        <w:t>13.</w:t>
      </w:r>
      <w:r>
        <w:rPr>
          <w:rFonts w:hint="eastAsia" w:ascii="宋体" w:hAnsi="宋体" w:cs="宋体"/>
          <w:sz w:val="24"/>
          <w:szCs w:val="24"/>
        </w:rPr>
        <w:t>福利管理：</w:t>
      </w:r>
    </w:p>
    <w:p>
      <w:pPr>
        <w:spacing w:line="360" w:lineRule="auto"/>
        <w:ind w:firstLine="480" w:firstLineChars="200"/>
        <w:jc w:val="left"/>
        <w:rPr>
          <w:rFonts w:ascii="宋体"/>
          <w:sz w:val="24"/>
          <w:szCs w:val="24"/>
        </w:rPr>
      </w:pPr>
      <w:r>
        <w:rPr>
          <w:rFonts w:hint="eastAsia" w:ascii="宋体" w:hAnsi="宋体" w:cs="宋体"/>
          <w:sz w:val="24"/>
          <w:szCs w:val="24"/>
        </w:rPr>
        <w:t>对就餐者的餐补、充值或消费策略进行管理和定义。</w:t>
      </w:r>
    </w:p>
    <w:p>
      <w:pPr>
        <w:spacing w:line="360" w:lineRule="auto"/>
        <w:ind w:firstLine="480" w:firstLineChars="200"/>
        <w:jc w:val="left"/>
        <w:rPr>
          <w:rFonts w:ascii="宋体"/>
          <w:sz w:val="24"/>
          <w:szCs w:val="24"/>
        </w:rPr>
      </w:pPr>
      <w:r>
        <w:rPr>
          <w:rFonts w:ascii="宋体" w:hAnsi="宋体" w:cs="宋体"/>
          <w:sz w:val="24"/>
          <w:szCs w:val="24"/>
        </w:rPr>
        <w:t>14.</w:t>
      </w:r>
      <w:r>
        <w:rPr>
          <w:rFonts w:hint="eastAsia" w:ascii="宋体" w:hAnsi="宋体" w:cs="宋体"/>
          <w:sz w:val="24"/>
          <w:szCs w:val="24"/>
        </w:rPr>
        <w:t>终端管理：</w:t>
      </w:r>
    </w:p>
    <w:p>
      <w:pPr>
        <w:spacing w:line="360" w:lineRule="auto"/>
        <w:ind w:firstLine="480" w:firstLineChars="200"/>
        <w:jc w:val="left"/>
        <w:rPr>
          <w:rFonts w:ascii="宋体"/>
          <w:sz w:val="24"/>
          <w:szCs w:val="24"/>
        </w:rPr>
      </w:pPr>
      <w:r>
        <w:rPr>
          <w:rFonts w:hint="eastAsia" w:ascii="宋体" w:hAnsi="宋体" w:cs="宋体"/>
          <w:sz w:val="24"/>
          <w:szCs w:val="24"/>
        </w:rPr>
        <w:t>对系统平台下所有终端设备进行授权设置与管理。</w:t>
      </w:r>
    </w:p>
    <w:p>
      <w:pPr>
        <w:spacing w:line="360" w:lineRule="auto"/>
        <w:ind w:firstLine="480" w:firstLineChars="200"/>
        <w:jc w:val="left"/>
        <w:rPr>
          <w:rFonts w:ascii="宋体"/>
          <w:sz w:val="24"/>
          <w:szCs w:val="24"/>
        </w:rPr>
      </w:pPr>
      <w:r>
        <w:rPr>
          <w:rFonts w:ascii="宋体" w:hAnsi="宋体" w:cs="宋体"/>
          <w:sz w:val="24"/>
          <w:szCs w:val="24"/>
        </w:rPr>
        <w:t>15.</w:t>
      </w:r>
      <w:r>
        <w:rPr>
          <w:rFonts w:hint="eastAsia" w:ascii="宋体" w:hAnsi="宋体" w:cs="宋体"/>
          <w:sz w:val="24"/>
          <w:szCs w:val="24"/>
        </w:rPr>
        <w:t>电子菜牌管理：</w:t>
      </w:r>
    </w:p>
    <w:p>
      <w:pPr>
        <w:spacing w:line="360" w:lineRule="auto"/>
        <w:ind w:firstLine="480" w:firstLineChars="200"/>
        <w:jc w:val="left"/>
        <w:rPr>
          <w:rFonts w:ascii="宋体"/>
          <w:sz w:val="24"/>
          <w:szCs w:val="24"/>
        </w:rPr>
      </w:pPr>
      <w:r>
        <w:rPr>
          <w:rFonts w:hint="eastAsia" w:ascii="宋体" w:hAnsi="宋体" w:cs="宋体"/>
          <w:sz w:val="24"/>
          <w:szCs w:val="24"/>
        </w:rPr>
        <w:t>针对每天食堂供应菜品进行大屏显示，提醒就餐者了解本日菜品。</w:t>
      </w:r>
    </w:p>
    <w:p>
      <w:pPr>
        <w:spacing w:line="360" w:lineRule="auto"/>
        <w:ind w:firstLine="480" w:firstLineChars="200"/>
        <w:jc w:val="left"/>
        <w:rPr>
          <w:rFonts w:ascii="宋体"/>
          <w:sz w:val="24"/>
          <w:szCs w:val="24"/>
        </w:rPr>
      </w:pPr>
      <w:r>
        <w:rPr>
          <w:rFonts w:hint="eastAsia" w:ascii="宋体" w:hAnsi="宋体" w:cs="宋体"/>
          <w:sz w:val="24"/>
          <w:szCs w:val="24"/>
        </w:rPr>
        <w:t>三、设备清单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4236"/>
        <w:gridCol w:w="818"/>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sz w:val="24"/>
                <w:szCs w:val="24"/>
              </w:rPr>
            </w:pPr>
            <w:r>
              <w:rPr>
                <w:rFonts w:hint="eastAsia" w:ascii="宋体" w:hAnsi="宋体" w:cs="宋体"/>
                <w:sz w:val="24"/>
                <w:szCs w:val="24"/>
              </w:rPr>
              <w:t>序号</w:t>
            </w:r>
          </w:p>
        </w:tc>
        <w:tc>
          <w:tcPr>
            <w:tcW w:w="4236" w:type="dxa"/>
            <w:vAlign w:val="center"/>
          </w:tcPr>
          <w:p>
            <w:pPr>
              <w:jc w:val="center"/>
              <w:rPr>
                <w:rFonts w:ascii="宋体"/>
                <w:sz w:val="24"/>
                <w:szCs w:val="24"/>
              </w:rPr>
            </w:pPr>
            <w:r>
              <w:rPr>
                <w:rFonts w:hint="eastAsia" w:ascii="宋体" w:hAnsi="宋体" w:cs="宋体"/>
                <w:sz w:val="24"/>
                <w:szCs w:val="24"/>
              </w:rPr>
              <w:t>产品名称</w:t>
            </w:r>
          </w:p>
        </w:tc>
        <w:tc>
          <w:tcPr>
            <w:tcW w:w="818" w:type="dxa"/>
            <w:vAlign w:val="center"/>
          </w:tcPr>
          <w:p>
            <w:pPr>
              <w:jc w:val="center"/>
              <w:rPr>
                <w:rFonts w:ascii="宋体"/>
                <w:sz w:val="24"/>
                <w:szCs w:val="24"/>
              </w:rPr>
            </w:pPr>
            <w:r>
              <w:rPr>
                <w:rFonts w:hint="eastAsia" w:ascii="宋体" w:hAnsi="宋体" w:cs="宋体"/>
                <w:sz w:val="24"/>
                <w:szCs w:val="24"/>
              </w:rPr>
              <w:t>数量</w:t>
            </w:r>
          </w:p>
        </w:tc>
        <w:tc>
          <w:tcPr>
            <w:tcW w:w="811" w:type="dxa"/>
            <w:vAlign w:val="center"/>
          </w:tcPr>
          <w:p>
            <w:pPr>
              <w:jc w:val="center"/>
              <w:rPr>
                <w:rFonts w:ascii="宋体"/>
                <w:sz w:val="24"/>
                <w:szCs w:val="24"/>
              </w:rPr>
            </w:pPr>
            <w:r>
              <w:rPr>
                <w:rFonts w:hint="eastAsia" w:ascii="宋体" w:hAnsi="宋体"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w:t>
            </w:r>
          </w:p>
        </w:tc>
        <w:tc>
          <w:tcPr>
            <w:tcW w:w="4236" w:type="dxa"/>
            <w:vAlign w:val="center"/>
          </w:tcPr>
          <w:p>
            <w:pPr>
              <w:jc w:val="center"/>
              <w:rPr>
                <w:rFonts w:ascii="宋体"/>
                <w:sz w:val="24"/>
                <w:szCs w:val="24"/>
              </w:rPr>
            </w:pPr>
            <w:r>
              <w:rPr>
                <w:rFonts w:hint="eastAsia" w:ascii="宋体" w:hAnsi="宋体" w:cs="宋体"/>
                <w:sz w:val="24"/>
                <w:szCs w:val="24"/>
              </w:rPr>
              <w:t>标准型结算台</w:t>
            </w:r>
          </w:p>
        </w:tc>
        <w:tc>
          <w:tcPr>
            <w:tcW w:w="818" w:type="dxa"/>
            <w:vAlign w:val="center"/>
          </w:tcPr>
          <w:p>
            <w:pPr>
              <w:jc w:val="center"/>
              <w:rPr>
                <w:rFonts w:ascii="宋体" w:hAnsi="宋体" w:cs="宋体"/>
                <w:sz w:val="24"/>
                <w:szCs w:val="24"/>
              </w:rPr>
            </w:pPr>
            <w:r>
              <w:rPr>
                <w:rFonts w:ascii="宋体" w:hAnsi="宋体" w:cs="宋体"/>
                <w:sz w:val="24"/>
                <w:szCs w:val="24"/>
              </w:rPr>
              <w:t>8</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2</w:t>
            </w:r>
          </w:p>
        </w:tc>
        <w:tc>
          <w:tcPr>
            <w:tcW w:w="4236" w:type="dxa"/>
            <w:vAlign w:val="center"/>
          </w:tcPr>
          <w:p>
            <w:pPr>
              <w:jc w:val="center"/>
              <w:rPr>
                <w:rFonts w:ascii="宋体"/>
                <w:sz w:val="24"/>
                <w:szCs w:val="24"/>
              </w:rPr>
            </w:pPr>
            <w:r>
              <w:rPr>
                <w:rFonts w:hint="eastAsia" w:ascii="宋体" w:hAnsi="宋体" w:cs="宋体"/>
                <w:sz w:val="24"/>
                <w:szCs w:val="24"/>
              </w:rPr>
              <w:t>迷你型结算台</w:t>
            </w:r>
          </w:p>
        </w:tc>
        <w:tc>
          <w:tcPr>
            <w:tcW w:w="818" w:type="dxa"/>
            <w:vAlign w:val="center"/>
          </w:tcPr>
          <w:p>
            <w:pPr>
              <w:jc w:val="center"/>
              <w:rPr>
                <w:rFonts w:ascii="宋体" w:hAnsi="宋体" w:cs="宋体"/>
                <w:sz w:val="24"/>
                <w:szCs w:val="24"/>
              </w:rPr>
            </w:pPr>
            <w:r>
              <w:rPr>
                <w:rFonts w:ascii="宋体" w:hAnsi="宋体" w:cs="宋体"/>
                <w:sz w:val="24"/>
                <w:szCs w:val="24"/>
              </w:rPr>
              <w:t>2</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3</w:t>
            </w:r>
          </w:p>
        </w:tc>
        <w:tc>
          <w:tcPr>
            <w:tcW w:w="4236" w:type="dxa"/>
            <w:vAlign w:val="center"/>
          </w:tcPr>
          <w:p>
            <w:pPr>
              <w:jc w:val="center"/>
              <w:rPr>
                <w:rFonts w:ascii="宋体"/>
                <w:sz w:val="24"/>
                <w:szCs w:val="24"/>
              </w:rPr>
            </w:pPr>
            <w:r>
              <w:rPr>
                <w:rFonts w:hint="eastAsia" w:ascii="宋体" w:hAnsi="宋体" w:cs="宋体"/>
                <w:sz w:val="24"/>
                <w:szCs w:val="24"/>
              </w:rPr>
              <w:t>人脸识别终端</w:t>
            </w:r>
          </w:p>
        </w:tc>
        <w:tc>
          <w:tcPr>
            <w:tcW w:w="818" w:type="dxa"/>
            <w:vAlign w:val="center"/>
          </w:tcPr>
          <w:p>
            <w:pPr>
              <w:jc w:val="center"/>
              <w:rPr>
                <w:rFonts w:ascii="宋体" w:hAnsi="宋体" w:cs="宋体"/>
                <w:sz w:val="24"/>
                <w:szCs w:val="24"/>
              </w:rPr>
            </w:pPr>
            <w:r>
              <w:rPr>
                <w:rFonts w:ascii="宋体" w:hAnsi="宋体" w:cs="宋体"/>
                <w:sz w:val="24"/>
                <w:szCs w:val="24"/>
              </w:rPr>
              <w:t>10</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4</w:t>
            </w:r>
          </w:p>
        </w:tc>
        <w:tc>
          <w:tcPr>
            <w:tcW w:w="4236" w:type="dxa"/>
            <w:vAlign w:val="center"/>
          </w:tcPr>
          <w:p>
            <w:pPr>
              <w:jc w:val="center"/>
              <w:rPr>
                <w:rFonts w:ascii="宋体"/>
                <w:sz w:val="24"/>
                <w:szCs w:val="24"/>
              </w:rPr>
            </w:pPr>
            <w:r>
              <w:rPr>
                <w:rFonts w:ascii="宋体" w:hAnsi="宋体" w:cs="宋体"/>
                <w:sz w:val="24"/>
                <w:szCs w:val="24"/>
              </w:rPr>
              <w:t>21.5</w:t>
            </w:r>
            <w:r>
              <w:rPr>
                <w:rFonts w:hint="eastAsia" w:ascii="宋体" w:hAnsi="宋体" w:cs="宋体"/>
                <w:sz w:val="24"/>
                <w:szCs w:val="24"/>
              </w:rPr>
              <w:t>吋自助终端</w:t>
            </w:r>
          </w:p>
        </w:tc>
        <w:tc>
          <w:tcPr>
            <w:tcW w:w="818" w:type="dxa"/>
            <w:vAlign w:val="center"/>
          </w:tcPr>
          <w:p>
            <w:pPr>
              <w:jc w:val="center"/>
              <w:rPr>
                <w:rFonts w:ascii="宋体" w:hAnsi="宋体" w:cs="宋体"/>
                <w:sz w:val="24"/>
                <w:szCs w:val="24"/>
              </w:rPr>
            </w:pPr>
            <w:r>
              <w:rPr>
                <w:rFonts w:ascii="宋体" w:hAnsi="宋体" w:cs="宋体"/>
                <w:sz w:val="24"/>
                <w:szCs w:val="24"/>
              </w:rPr>
              <w:t>4</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5</w:t>
            </w:r>
          </w:p>
        </w:tc>
        <w:tc>
          <w:tcPr>
            <w:tcW w:w="4236" w:type="dxa"/>
            <w:vAlign w:val="center"/>
          </w:tcPr>
          <w:p>
            <w:pPr>
              <w:jc w:val="center"/>
              <w:rPr>
                <w:rFonts w:ascii="宋体"/>
                <w:sz w:val="24"/>
                <w:szCs w:val="24"/>
              </w:rPr>
            </w:pPr>
            <w:r>
              <w:rPr>
                <w:rFonts w:hint="eastAsia" w:ascii="宋体" w:hAnsi="宋体" w:cs="宋体"/>
                <w:sz w:val="24"/>
                <w:szCs w:val="24"/>
              </w:rPr>
              <w:t>人脸算法系统（含服务器）</w:t>
            </w:r>
          </w:p>
        </w:tc>
        <w:tc>
          <w:tcPr>
            <w:tcW w:w="818" w:type="dxa"/>
            <w:vAlign w:val="center"/>
          </w:tcPr>
          <w:p>
            <w:pPr>
              <w:jc w:val="center"/>
              <w:rPr>
                <w:rFonts w:ascii="宋体" w:hAnsi="宋体" w:cs="宋体"/>
                <w:sz w:val="24"/>
                <w:szCs w:val="24"/>
              </w:rPr>
            </w:pPr>
            <w:r>
              <w:rPr>
                <w:rFonts w:ascii="宋体" w:hAnsi="宋体" w:cs="宋体"/>
                <w:sz w:val="24"/>
                <w:szCs w:val="24"/>
              </w:rPr>
              <w:t>1</w:t>
            </w:r>
          </w:p>
        </w:tc>
        <w:tc>
          <w:tcPr>
            <w:tcW w:w="811" w:type="dxa"/>
            <w:vAlign w:val="center"/>
          </w:tcPr>
          <w:p>
            <w:pPr>
              <w:jc w:val="center"/>
              <w:rPr>
                <w:rFonts w:ascii="宋体"/>
                <w:sz w:val="24"/>
                <w:szCs w:val="24"/>
              </w:rPr>
            </w:pPr>
            <w:r>
              <w:rPr>
                <w:rFonts w:hint="eastAsia" w:ascii="宋体" w:hAnsi="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6</w:t>
            </w:r>
          </w:p>
        </w:tc>
        <w:tc>
          <w:tcPr>
            <w:tcW w:w="4236" w:type="dxa"/>
            <w:vAlign w:val="center"/>
          </w:tcPr>
          <w:p>
            <w:pPr>
              <w:jc w:val="center"/>
              <w:rPr>
                <w:rFonts w:ascii="宋体"/>
                <w:sz w:val="24"/>
                <w:szCs w:val="24"/>
              </w:rPr>
            </w:pPr>
            <w:r>
              <w:rPr>
                <w:rFonts w:hint="eastAsia" w:ascii="宋体" w:hAnsi="宋体" w:cs="宋体"/>
                <w:sz w:val="24"/>
                <w:szCs w:val="24"/>
              </w:rPr>
              <w:t>人脸双屏收银机</w:t>
            </w:r>
          </w:p>
        </w:tc>
        <w:tc>
          <w:tcPr>
            <w:tcW w:w="818" w:type="dxa"/>
            <w:vAlign w:val="center"/>
          </w:tcPr>
          <w:p>
            <w:pPr>
              <w:jc w:val="center"/>
              <w:rPr>
                <w:rFonts w:ascii="宋体" w:hAnsi="宋体" w:cs="宋体"/>
                <w:sz w:val="24"/>
                <w:szCs w:val="24"/>
              </w:rPr>
            </w:pPr>
            <w:r>
              <w:rPr>
                <w:rFonts w:ascii="宋体" w:hAnsi="宋体" w:cs="宋体"/>
                <w:sz w:val="24"/>
                <w:szCs w:val="24"/>
              </w:rPr>
              <w:t>6</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7</w:t>
            </w:r>
          </w:p>
        </w:tc>
        <w:tc>
          <w:tcPr>
            <w:tcW w:w="4236" w:type="dxa"/>
            <w:vAlign w:val="center"/>
          </w:tcPr>
          <w:p>
            <w:pPr>
              <w:jc w:val="center"/>
              <w:rPr>
                <w:rFonts w:ascii="宋体"/>
                <w:sz w:val="24"/>
                <w:szCs w:val="24"/>
              </w:rPr>
            </w:pPr>
            <w:r>
              <w:rPr>
                <w:rFonts w:hint="eastAsia" w:ascii="宋体" w:hAnsi="宋体" w:cs="宋体"/>
                <w:sz w:val="24"/>
                <w:szCs w:val="24"/>
              </w:rPr>
              <w:t>出品控制台</w:t>
            </w:r>
          </w:p>
        </w:tc>
        <w:tc>
          <w:tcPr>
            <w:tcW w:w="818" w:type="dxa"/>
            <w:vAlign w:val="center"/>
          </w:tcPr>
          <w:p>
            <w:pPr>
              <w:jc w:val="center"/>
              <w:rPr>
                <w:rFonts w:ascii="宋体" w:hAnsi="宋体" w:cs="宋体"/>
                <w:sz w:val="24"/>
                <w:szCs w:val="24"/>
              </w:rPr>
            </w:pPr>
            <w:r>
              <w:rPr>
                <w:rFonts w:ascii="宋体" w:hAnsi="宋体" w:cs="宋体"/>
                <w:sz w:val="24"/>
                <w:szCs w:val="24"/>
              </w:rPr>
              <w:t>6</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8</w:t>
            </w:r>
          </w:p>
        </w:tc>
        <w:tc>
          <w:tcPr>
            <w:tcW w:w="4236" w:type="dxa"/>
            <w:vAlign w:val="center"/>
          </w:tcPr>
          <w:p>
            <w:pPr>
              <w:jc w:val="center"/>
              <w:rPr>
                <w:rFonts w:ascii="宋体"/>
                <w:sz w:val="24"/>
                <w:szCs w:val="24"/>
              </w:rPr>
            </w:pPr>
            <w:r>
              <w:rPr>
                <w:rFonts w:hint="eastAsia" w:ascii="宋体" w:hAnsi="宋体" w:cs="宋体"/>
                <w:sz w:val="24"/>
                <w:szCs w:val="24"/>
              </w:rPr>
              <w:t>智能备餐台</w:t>
            </w:r>
          </w:p>
        </w:tc>
        <w:tc>
          <w:tcPr>
            <w:tcW w:w="818" w:type="dxa"/>
            <w:vAlign w:val="center"/>
          </w:tcPr>
          <w:p>
            <w:pPr>
              <w:jc w:val="center"/>
              <w:rPr>
                <w:rFonts w:ascii="宋体" w:hAnsi="宋体" w:cs="宋体"/>
                <w:sz w:val="24"/>
                <w:szCs w:val="24"/>
              </w:rPr>
            </w:pPr>
            <w:r>
              <w:rPr>
                <w:rFonts w:ascii="宋体" w:hAnsi="宋体" w:cs="宋体"/>
                <w:sz w:val="24"/>
                <w:szCs w:val="24"/>
              </w:rPr>
              <w:t>22</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9</w:t>
            </w:r>
          </w:p>
        </w:tc>
        <w:tc>
          <w:tcPr>
            <w:tcW w:w="4236" w:type="dxa"/>
            <w:vAlign w:val="center"/>
          </w:tcPr>
          <w:p>
            <w:pPr>
              <w:jc w:val="center"/>
              <w:rPr>
                <w:rFonts w:ascii="宋体"/>
                <w:sz w:val="24"/>
                <w:szCs w:val="24"/>
              </w:rPr>
            </w:pPr>
            <w:r>
              <w:rPr>
                <w:rFonts w:hint="eastAsia" w:ascii="宋体" w:hAnsi="宋体" w:cs="宋体"/>
                <w:sz w:val="24"/>
                <w:szCs w:val="24"/>
              </w:rPr>
              <w:t>菜品切换手环</w:t>
            </w:r>
          </w:p>
        </w:tc>
        <w:tc>
          <w:tcPr>
            <w:tcW w:w="818" w:type="dxa"/>
            <w:vAlign w:val="center"/>
          </w:tcPr>
          <w:p>
            <w:pPr>
              <w:jc w:val="center"/>
              <w:rPr>
                <w:rFonts w:ascii="宋体" w:hAnsi="宋体" w:cs="宋体"/>
                <w:sz w:val="24"/>
                <w:szCs w:val="24"/>
              </w:rPr>
            </w:pPr>
            <w:r>
              <w:rPr>
                <w:rFonts w:ascii="宋体" w:hAnsi="宋体" w:cs="宋体"/>
                <w:sz w:val="24"/>
                <w:szCs w:val="24"/>
              </w:rPr>
              <w:t>30</w:t>
            </w:r>
          </w:p>
        </w:tc>
        <w:tc>
          <w:tcPr>
            <w:tcW w:w="811" w:type="dxa"/>
            <w:vAlign w:val="center"/>
          </w:tcPr>
          <w:p>
            <w:pPr>
              <w:jc w:val="center"/>
              <w:rPr>
                <w:rFonts w:ascii="宋体"/>
                <w:sz w:val="24"/>
                <w:szCs w:val="24"/>
              </w:rPr>
            </w:pPr>
            <w:r>
              <w:rPr>
                <w:rFonts w:hint="eastAsia" w:ascii="宋体" w:hAnsi="宋体" w:cs="宋体"/>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10</w:t>
            </w:r>
          </w:p>
        </w:tc>
        <w:tc>
          <w:tcPr>
            <w:tcW w:w="4236" w:type="dxa"/>
            <w:vAlign w:val="center"/>
          </w:tcPr>
          <w:p>
            <w:pPr>
              <w:jc w:val="center"/>
              <w:rPr>
                <w:rFonts w:ascii="宋体"/>
                <w:sz w:val="24"/>
                <w:szCs w:val="24"/>
              </w:rPr>
            </w:pPr>
            <w:r>
              <w:rPr>
                <w:rFonts w:hint="eastAsia" w:ascii="宋体" w:hAnsi="宋体" w:cs="宋体"/>
                <w:sz w:val="24"/>
                <w:szCs w:val="24"/>
              </w:rPr>
              <w:t>标准型结算岛</w:t>
            </w:r>
          </w:p>
        </w:tc>
        <w:tc>
          <w:tcPr>
            <w:tcW w:w="818" w:type="dxa"/>
            <w:vAlign w:val="center"/>
          </w:tcPr>
          <w:p>
            <w:pPr>
              <w:jc w:val="center"/>
              <w:rPr>
                <w:rFonts w:ascii="宋体" w:hAnsi="宋体" w:cs="宋体"/>
                <w:sz w:val="24"/>
                <w:szCs w:val="24"/>
              </w:rPr>
            </w:pPr>
            <w:r>
              <w:rPr>
                <w:rFonts w:ascii="宋体" w:hAnsi="宋体" w:cs="宋体"/>
                <w:sz w:val="24"/>
                <w:szCs w:val="24"/>
              </w:rPr>
              <w:t>4</w:t>
            </w:r>
          </w:p>
        </w:tc>
        <w:tc>
          <w:tcPr>
            <w:tcW w:w="811" w:type="dxa"/>
            <w:vAlign w:val="center"/>
          </w:tcPr>
          <w:p>
            <w:pPr>
              <w:jc w:val="center"/>
              <w:rPr>
                <w:rFonts w:ascii="宋体"/>
                <w:sz w:val="24"/>
                <w:szCs w:val="24"/>
              </w:rPr>
            </w:pPr>
            <w:r>
              <w:rPr>
                <w:rFonts w:hint="eastAsia" w:ascii="宋体" w:hAnsi="宋体" w:cs="宋体"/>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11</w:t>
            </w:r>
          </w:p>
        </w:tc>
        <w:tc>
          <w:tcPr>
            <w:tcW w:w="4236" w:type="dxa"/>
            <w:vAlign w:val="center"/>
          </w:tcPr>
          <w:p>
            <w:pPr>
              <w:jc w:val="center"/>
              <w:rPr>
                <w:rFonts w:ascii="宋体"/>
                <w:sz w:val="24"/>
                <w:szCs w:val="24"/>
              </w:rPr>
            </w:pPr>
            <w:r>
              <w:rPr>
                <w:rFonts w:hint="eastAsia" w:ascii="宋体" w:hAnsi="宋体" w:cs="宋体"/>
                <w:sz w:val="24"/>
                <w:szCs w:val="24"/>
              </w:rPr>
              <w:t>智慧餐牌系统</w:t>
            </w:r>
          </w:p>
        </w:tc>
        <w:tc>
          <w:tcPr>
            <w:tcW w:w="818" w:type="dxa"/>
            <w:vAlign w:val="center"/>
          </w:tcPr>
          <w:p>
            <w:pPr>
              <w:jc w:val="center"/>
              <w:rPr>
                <w:rFonts w:ascii="宋体" w:hAnsi="宋体" w:cs="宋体"/>
                <w:sz w:val="24"/>
                <w:szCs w:val="24"/>
              </w:rPr>
            </w:pPr>
            <w:r>
              <w:rPr>
                <w:rFonts w:ascii="宋体" w:hAnsi="宋体" w:cs="宋体"/>
                <w:sz w:val="24"/>
                <w:szCs w:val="24"/>
              </w:rPr>
              <w:t>12</w:t>
            </w:r>
          </w:p>
        </w:tc>
        <w:tc>
          <w:tcPr>
            <w:tcW w:w="811" w:type="dxa"/>
            <w:vAlign w:val="center"/>
          </w:tcPr>
          <w:p>
            <w:pPr>
              <w:jc w:val="center"/>
              <w:rPr>
                <w:rFonts w:ascii="宋体"/>
                <w:sz w:val="24"/>
                <w:szCs w:val="24"/>
              </w:rPr>
            </w:pPr>
            <w:r>
              <w:rPr>
                <w:rFonts w:hint="eastAsia" w:ascii="宋体" w:hAnsi="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12</w:t>
            </w:r>
          </w:p>
        </w:tc>
        <w:tc>
          <w:tcPr>
            <w:tcW w:w="4236" w:type="dxa"/>
            <w:vAlign w:val="center"/>
          </w:tcPr>
          <w:p>
            <w:pPr>
              <w:jc w:val="center"/>
              <w:rPr>
                <w:rFonts w:ascii="宋体"/>
                <w:sz w:val="24"/>
                <w:szCs w:val="24"/>
              </w:rPr>
            </w:pPr>
            <w:r>
              <w:rPr>
                <w:rFonts w:hint="eastAsia" w:ascii="宋体" w:hAnsi="宋体" w:cs="宋体"/>
                <w:sz w:val="24"/>
                <w:szCs w:val="24"/>
              </w:rPr>
              <w:t>智能卡读卡器</w:t>
            </w:r>
          </w:p>
        </w:tc>
        <w:tc>
          <w:tcPr>
            <w:tcW w:w="818" w:type="dxa"/>
            <w:vAlign w:val="center"/>
          </w:tcPr>
          <w:p>
            <w:pPr>
              <w:jc w:val="center"/>
              <w:rPr>
                <w:rFonts w:ascii="宋体" w:hAnsi="宋体" w:cs="宋体"/>
                <w:sz w:val="24"/>
                <w:szCs w:val="24"/>
              </w:rPr>
            </w:pPr>
            <w:r>
              <w:rPr>
                <w:rFonts w:ascii="宋体" w:hAnsi="宋体" w:cs="宋体"/>
                <w:sz w:val="24"/>
                <w:szCs w:val="24"/>
              </w:rPr>
              <w:t>2</w:t>
            </w:r>
          </w:p>
        </w:tc>
        <w:tc>
          <w:tcPr>
            <w:tcW w:w="811" w:type="dxa"/>
            <w:vAlign w:val="center"/>
          </w:tcPr>
          <w:p>
            <w:pPr>
              <w:jc w:val="center"/>
              <w:rPr>
                <w:rFonts w:ascii="宋体"/>
                <w:sz w:val="24"/>
                <w:szCs w:val="24"/>
              </w:rPr>
            </w:pPr>
            <w:r>
              <w:rPr>
                <w:rFonts w:hint="eastAsia" w:ascii="宋体" w:hAnsi="宋体" w:cs="宋体"/>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13</w:t>
            </w:r>
          </w:p>
        </w:tc>
        <w:tc>
          <w:tcPr>
            <w:tcW w:w="4236" w:type="dxa"/>
            <w:vAlign w:val="center"/>
          </w:tcPr>
          <w:p>
            <w:pPr>
              <w:jc w:val="center"/>
              <w:rPr>
                <w:rFonts w:ascii="宋体"/>
                <w:sz w:val="24"/>
                <w:szCs w:val="24"/>
              </w:rPr>
            </w:pPr>
            <w:r>
              <w:rPr>
                <w:rFonts w:hint="eastAsia" w:ascii="宋体" w:hAnsi="宋体" w:cs="宋体"/>
                <w:sz w:val="24"/>
                <w:szCs w:val="24"/>
              </w:rPr>
              <w:t>卡务操作电脑</w:t>
            </w:r>
          </w:p>
        </w:tc>
        <w:tc>
          <w:tcPr>
            <w:tcW w:w="818" w:type="dxa"/>
            <w:vAlign w:val="center"/>
          </w:tcPr>
          <w:p>
            <w:pPr>
              <w:jc w:val="center"/>
              <w:rPr>
                <w:rFonts w:ascii="宋体" w:hAnsi="宋体" w:cs="宋体"/>
                <w:sz w:val="24"/>
                <w:szCs w:val="24"/>
              </w:rPr>
            </w:pPr>
            <w:r>
              <w:rPr>
                <w:rFonts w:ascii="宋体" w:hAnsi="宋体" w:cs="宋体"/>
                <w:sz w:val="24"/>
                <w:szCs w:val="24"/>
              </w:rPr>
              <w:t>2</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14</w:t>
            </w:r>
          </w:p>
        </w:tc>
        <w:tc>
          <w:tcPr>
            <w:tcW w:w="4236" w:type="dxa"/>
            <w:vAlign w:val="center"/>
          </w:tcPr>
          <w:p>
            <w:pPr>
              <w:jc w:val="center"/>
              <w:rPr>
                <w:rFonts w:ascii="宋体"/>
                <w:sz w:val="24"/>
                <w:szCs w:val="24"/>
              </w:rPr>
            </w:pPr>
            <w:r>
              <w:rPr>
                <w:rFonts w:hint="eastAsia" w:ascii="宋体" w:hAnsi="宋体" w:cs="宋体"/>
                <w:sz w:val="24"/>
                <w:szCs w:val="24"/>
              </w:rPr>
              <w:t>服务器</w:t>
            </w:r>
          </w:p>
        </w:tc>
        <w:tc>
          <w:tcPr>
            <w:tcW w:w="818" w:type="dxa"/>
            <w:vAlign w:val="center"/>
          </w:tcPr>
          <w:p>
            <w:pPr>
              <w:jc w:val="center"/>
              <w:rPr>
                <w:rFonts w:ascii="宋体" w:hAnsi="宋体" w:cs="宋体"/>
                <w:sz w:val="24"/>
                <w:szCs w:val="24"/>
              </w:rPr>
            </w:pPr>
            <w:r>
              <w:rPr>
                <w:rFonts w:ascii="宋体" w:hAnsi="宋体" w:cs="宋体"/>
                <w:sz w:val="24"/>
                <w:szCs w:val="24"/>
              </w:rPr>
              <w:t>2</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15</w:t>
            </w:r>
          </w:p>
        </w:tc>
        <w:tc>
          <w:tcPr>
            <w:tcW w:w="4236" w:type="dxa"/>
            <w:vAlign w:val="center"/>
          </w:tcPr>
          <w:p>
            <w:pPr>
              <w:jc w:val="center"/>
              <w:rPr>
                <w:rFonts w:ascii="宋体"/>
                <w:sz w:val="24"/>
                <w:szCs w:val="24"/>
              </w:rPr>
            </w:pPr>
            <w:r>
              <w:rPr>
                <w:rFonts w:hint="eastAsia" w:ascii="宋体" w:hAnsi="宋体" w:cs="宋体"/>
                <w:sz w:val="24"/>
                <w:szCs w:val="24"/>
              </w:rPr>
              <w:t>智慧餐饮云平台管理软件</w:t>
            </w:r>
          </w:p>
        </w:tc>
        <w:tc>
          <w:tcPr>
            <w:tcW w:w="818" w:type="dxa"/>
            <w:vAlign w:val="center"/>
          </w:tcPr>
          <w:p>
            <w:pPr>
              <w:jc w:val="center"/>
              <w:rPr>
                <w:rFonts w:ascii="宋体" w:hAnsi="宋体" w:cs="宋体"/>
                <w:sz w:val="24"/>
                <w:szCs w:val="24"/>
              </w:rPr>
            </w:pPr>
            <w:r>
              <w:rPr>
                <w:rFonts w:ascii="宋体" w:hAnsi="宋体" w:cs="宋体"/>
                <w:sz w:val="24"/>
                <w:szCs w:val="24"/>
              </w:rPr>
              <w:t>1</w:t>
            </w:r>
          </w:p>
        </w:tc>
        <w:tc>
          <w:tcPr>
            <w:tcW w:w="811" w:type="dxa"/>
            <w:vAlign w:val="center"/>
          </w:tcPr>
          <w:p>
            <w:pPr>
              <w:jc w:val="center"/>
              <w:rPr>
                <w:rFonts w:ascii="宋体"/>
                <w:sz w:val="24"/>
                <w:szCs w:val="24"/>
              </w:rPr>
            </w:pPr>
            <w:r>
              <w:rPr>
                <w:rFonts w:hint="eastAsia" w:ascii="宋体" w:hAnsi="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16</w:t>
            </w:r>
          </w:p>
        </w:tc>
        <w:tc>
          <w:tcPr>
            <w:tcW w:w="4236" w:type="dxa"/>
            <w:vAlign w:val="center"/>
          </w:tcPr>
          <w:p>
            <w:pPr>
              <w:jc w:val="center"/>
              <w:rPr>
                <w:rFonts w:ascii="宋体"/>
                <w:sz w:val="24"/>
                <w:szCs w:val="24"/>
              </w:rPr>
            </w:pPr>
            <w:r>
              <w:rPr>
                <w:rFonts w:hint="eastAsia" w:ascii="宋体" w:hAnsi="宋体" w:cs="宋体"/>
                <w:sz w:val="24"/>
                <w:szCs w:val="24"/>
              </w:rPr>
              <w:t>掌上通系统软件</w:t>
            </w:r>
          </w:p>
        </w:tc>
        <w:tc>
          <w:tcPr>
            <w:tcW w:w="818" w:type="dxa"/>
            <w:vAlign w:val="center"/>
          </w:tcPr>
          <w:p>
            <w:pPr>
              <w:jc w:val="center"/>
              <w:rPr>
                <w:rFonts w:ascii="宋体" w:hAnsi="宋体" w:cs="宋体"/>
                <w:sz w:val="24"/>
                <w:szCs w:val="24"/>
              </w:rPr>
            </w:pPr>
            <w:r>
              <w:rPr>
                <w:rFonts w:ascii="宋体" w:hAnsi="宋体" w:cs="宋体"/>
                <w:sz w:val="24"/>
                <w:szCs w:val="24"/>
              </w:rPr>
              <w:t>1</w:t>
            </w:r>
          </w:p>
        </w:tc>
        <w:tc>
          <w:tcPr>
            <w:tcW w:w="811" w:type="dxa"/>
            <w:vAlign w:val="center"/>
          </w:tcPr>
          <w:p>
            <w:pPr>
              <w:jc w:val="center"/>
              <w:rPr>
                <w:rFonts w:ascii="宋体"/>
                <w:sz w:val="24"/>
                <w:szCs w:val="24"/>
              </w:rPr>
            </w:pPr>
            <w:r>
              <w:rPr>
                <w:rFonts w:hint="eastAsia" w:ascii="宋体" w:hAnsi="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17</w:t>
            </w:r>
          </w:p>
        </w:tc>
        <w:tc>
          <w:tcPr>
            <w:tcW w:w="4236" w:type="dxa"/>
            <w:vAlign w:val="center"/>
          </w:tcPr>
          <w:p>
            <w:pPr>
              <w:jc w:val="center"/>
              <w:rPr>
                <w:rFonts w:ascii="宋体"/>
                <w:sz w:val="24"/>
                <w:szCs w:val="24"/>
              </w:rPr>
            </w:pPr>
            <w:r>
              <w:rPr>
                <w:rFonts w:hint="eastAsia" w:ascii="宋体" w:hAnsi="宋体" w:cs="宋体"/>
                <w:sz w:val="24"/>
                <w:szCs w:val="24"/>
              </w:rPr>
              <w:t>数字食堂安全营运监管平台</w:t>
            </w:r>
          </w:p>
        </w:tc>
        <w:tc>
          <w:tcPr>
            <w:tcW w:w="818" w:type="dxa"/>
            <w:vAlign w:val="center"/>
          </w:tcPr>
          <w:p>
            <w:pPr>
              <w:jc w:val="center"/>
              <w:rPr>
                <w:rFonts w:ascii="宋体" w:hAnsi="宋体" w:cs="宋体"/>
                <w:sz w:val="24"/>
                <w:szCs w:val="24"/>
              </w:rPr>
            </w:pPr>
            <w:r>
              <w:rPr>
                <w:rFonts w:ascii="宋体" w:hAnsi="宋体" w:cs="宋体"/>
                <w:sz w:val="24"/>
                <w:szCs w:val="24"/>
              </w:rPr>
              <w:t>1</w:t>
            </w:r>
          </w:p>
        </w:tc>
        <w:tc>
          <w:tcPr>
            <w:tcW w:w="811" w:type="dxa"/>
            <w:vAlign w:val="center"/>
          </w:tcPr>
          <w:p>
            <w:pPr>
              <w:jc w:val="center"/>
              <w:rPr>
                <w:rFonts w:ascii="宋体"/>
                <w:sz w:val="24"/>
                <w:szCs w:val="24"/>
              </w:rPr>
            </w:pPr>
            <w:r>
              <w:rPr>
                <w:rFonts w:hint="eastAsia" w:ascii="宋体" w:hAnsi="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18</w:t>
            </w:r>
          </w:p>
        </w:tc>
        <w:tc>
          <w:tcPr>
            <w:tcW w:w="4236" w:type="dxa"/>
            <w:vAlign w:val="center"/>
          </w:tcPr>
          <w:p>
            <w:pPr>
              <w:jc w:val="center"/>
              <w:rPr>
                <w:rFonts w:ascii="宋体"/>
                <w:sz w:val="24"/>
                <w:szCs w:val="24"/>
              </w:rPr>
            </w:pPr>
            <w:r>
              <w:rPr>
                <w:rFonts w:hint="eastAsia" w:ascii="宋体" w:hAnsi="宋体" w:cs="宋体"/>
                <w:sz w:val="24"/>
                <w:szCs w:val="24"/>
              </w:rPr>
              <w:t>智能餐具</w:t>
            </w:r>
          </w:p>
        </w:tc>
        <w:tc>
          <w:tcPr>
            <w:tcW w:w="818" w:type="dxa"/>
            <w:vAlign w:val="center"/>
          </w:tcPr>
          <w:p>
            <w:pPr>
              <w:jc w:val="center"/>
              <w:rPr>
                <w:rFonts w:ascii="宋体" w:hAnsi="宋体" w:cs="宋体"/>
                <w:sz w:val="24"/>
                <w:szCs w:val="24"/>
              </w:rPr>
            </w:pPr>
            <w:r>
              <w:rPr>
                <w:rFonts w:ascii="宋体" w:hAnsi="宋体" w:cs="宋体"/>
                <w:sz w:val="24"/>
                <w:szCs w:val="24"/>
              </w:rPr>
              <w:t>8000</w:t>
            </w:r>
          </w:p>
        </w:tc>
        <w:tc>
          <w:tcPr>
            <w:tcW w:w="811" w:type="dxa"/>
            <w:vAlign w:val="center"/>
          </w:tcPr>
          <w:p>
            <w:pPr>
              <w:jc w:val="center"/>
              <w:rPr>
                <w:rFonts w:ascii="宋体"/>
                <w:sz w:val="24"/>
                <w:szCs w:val="24"/>
              </w:rPr>
            </w:pPr>
            <w:r>
              <w:rPr>
                <w:rFonts w:hint="eastAsia" w:ascii="宋体" w:hAnsi="宋体" w:cs="宋体"/>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19</w:t>
            </w:r>
          </w:p>
        </w:tc>
        <w:tc>
          <w:tcPr>
            <w:tcW w:w="4236" w:type="dxa"/>
            <w:vAlign w:val="center"/>
          </w:tcPr>
          <w:p>
            <w:pPr>
              <w:jc w:val="center"/>
              <w:rPr>
                <w:rFonts w:ascii="宋体"/>
                <w:sz w:val="24"/>
                <w:szCs w:val="24"/>
              </w:rPr>
            </w:pPr>
            <w:r>
              <w:rPr>
                <w:rFonts w:ascii="宋体" w:hAnsi="宋体" w:cs="宋体"/>
                <w:sz w:val="24"/>
                <w:szCs w:val="24"/>
              </w:rPr>
              <w:t>24</w:t>
            </w:r>
            <w:r>
              <w:rPr>
                <w:rFonts w:hint="eastAsia" w:ascii="宋体" w:hAnsi="宋体" w:cs="宋体"/>
                <w:sz w:val="24"/>
                <w:szCs w:val="24"/>
              </w:rPr>
              <w:t>口千兆交换机</w:t>
            </w:r>
          </w:p>
        </w:tc>
        <w:tc>
          <w:tcPr>
            <w:tcW w:w="818" w:type="dxa"/>
            <w:vAlign w:val="center"/>
          </w:tcPr>
          <w:p>
            <w:pPr>
              <w:jc w:val="center"/>
              <w:rPr>
                <w:rFonts w:ascii="宋体" w:hAnsi="宋体" w:cs="宋体"/>
                <w:sz w:val="24"/>
                <w:szCs w:val="24"/>
              </w:rPr>
            </w:pPr>
            <w:r>
              <w:rPr>
                <w:rFonts w:ascii="宋体" w:hAnsi="宋体" w:cs="宋体"/>
                <w:sz w:val="24"/>
                <w:szCs w:val="24"/>
              </w:rPr>
              <w:t>4</w:t>
            </w:r>
          </w:p>
        </w:tc>
        <w:tc>
          <w:tcPr>
            <w:tcW w:w="811" w:type="dxa"/>
            <w:vAlign w:val="center"/>
          </w:tcPr>
          <w:p>
            <w:pPr>
              <w:jc w:val="center"/>
              <w:rPr>
                <w:rFonts w:ascii="宋体"/>
                <w:sz w:val="24"/>
                <w:szCs w:val="24"/>
              </w:rPr>
            </w:pPr>
            <w:r>
              <w:rPr>
                <w:rFonts w:hint="eastAsia" w:ascii="宋体" w:hAnsi="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20</w:t>
            </w:r>
          </w:p>
        </w:tc>
        <w:tc>
          <w:tcPr>
            <w:tcW w:w="4236" w:type="dxa"/>
            <w:vAlign w:val="center"/>
          </w:tcPr>
          <w:p>
            <w:pPr>
              <w:jc w:val="center"/>
              <w:rPr>
                <w:rFonts w:ascii="宋体"/>
                <w:sz w:val="24"/>
                <w:szCs w:val="24"/>
              </w:rPr>
            </w:pPr>
            <w:r>
              <w:rPr>
                <w:rFonts w:hint="eastAsia" w:ascii="宋体" w:hAnsi="宋体" w:cs="宋体"/>
                <w:sz w:val="24"/>
                <w:szCs w:val="24"/>
              </w:rPr>
              <w:t>支付宝、微信聚合支付通道开通</w:t>
            </w:r>
          </w:p>
        </w:tc>
        <w:tc>
          <w:tcPr>
            <w:tcW w:w="818" w:type="dxa"/>
            <w:vAlign w:val="center"/>
          </w:tcPr>
          <w:p>
            <w:pPr>
              <w:jc w:val="center"/>
              <w:rPr>
                <w:rFonts w:ascii="宋体" w:hAnsi="宋体" w:cs="宋体"/>
                <w:sz w:val="24"/>
                <w:szCs w:val="24"/>
              </w:rPr>
            </w:pPr>
            <w:r>
              <w:rPr>
                <w:rFonts w:ascii="宋体" w:hAnsi="宋体" w:cs="宋体"/>
                <w:sz w:val="24"/>
                <w:szCs w:val="24"/>
              </w:rPr>
              <w:t>1</w:t>
            </w:r>
          </w:p>
        </w:tc>
        <w:tc>
          <w:tcPr>
            <w:tcW w:w="811" w:type="dxa"/>
            <w:vAlign w:val="center"/>
          </w:tcPr>
          <w:p>
            <w:pPr>
              <w:jc w:val="center"/>
              <w:rPr>
                <w:rFonts w:ascii="宋体"/>
                <w:sz w:val="24"/>
                <w:szCs w:val="24"/>
              </w:rPr>
            </w:pPr>
            <w:r>
              <w:rPr>
                <w:rFonts w:hint="eastAsia" w:ascii="宋体" w:hAnsi="宋体" w:cs="宋体"/>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jc w:val="center"/>
              <w:rPr>
                <w:rFonts w:ascii="宋体" w:hAnsi="宋体" w:cs="宋体"/>
                <w:sz w:val="24"/>
                <w:szCs w:val="24"/>
              </w:rPr>
            </w:pPr>
            <w:r>
              <w:rPr>
                <w:rFonts w:ascii="宋体" w:hAnsi="宋体" w:cs="宋体"/>
                <w:sz w:val="24"/>
                <w:szCs w:val="24"/>
              </w:rPr>
              <w:t>21</w:t>
            </w:r>
          </w:p>
        </w:tc>
        <w:tc>
          <w:tcPr>
            <w:tcW w:w="4236" w:type="dxa"/>
            <w:vAlign w:val="center"/>
          </w:tcPr>
          <w:p>
            <w:pPr>
              <w:jc w:val="center"/>
              <w:rPr>
                <w:rFonts w:ascii="宋体"/>
                <w:sz w:val="24"/>
                <w:szCs w:val="24"/>
              </w:rPr>
            </w:pPr>
            <w:r>
              <w:rPr>
                <w:rFonts w:hint="eastAsia" w:ascii="宋体" w:hAnsi="宋体" w:cs="宋体"/>
                <w:sz w:val="24"/>
                <w:szCs w:val="24"/>
              </w:rPr>
              <w:t>布线、实施、技术培训及运输等费用</w:t>
            </w:r>
          </w:p>
        </w:tc>
        <w:tc>
          <w:tcPr>
            <w:tcW w:w="818" w:type="dxa"/>
            <w:vAlign w:val="center"/>
          </w:tcPr>
          <w:p>
            <w:pPr>
              <w:jc w:val="center"/>
              <w:rPr>
                <w:rFonts w:ascii="宋体" w:hAnsi="宋体" w:cs="宋体"/>
                <w:sz w:val="24"/>
                <w:szCs w:val="24"/>
              </w:rPr>
            </w:pPr>
            <w:r>
              <w:rPr>
                <w:rFonts w:ascii="宋体" w:hAnsi="宋体" w:cs="宋体"/>
                <w:sz w:val="24"/>
                <w:szCs w:val="24"/>
              </w:rPr>
              <w:t>1</w:t>
            </w:r>
          </w:p>
        </w:tc>
        <w:tc>
          <w:tcPr>
            <w:tcW w:w="811" w:type="dxa"/>
            <w:vAlign w:val="center"/>
          </w:tcPr>
          <w:p>
            <w:pPr>
              <w:jc w:val="center"/>
              <w:rPr>
                <w:rFonts w:ascii="宋体"/>
                <w:sz w:val="24"/>
                <w:szCs w:val="24"/>
              </w:rPr>
            </w:pPr>
            <w:r>
              <w:rPr>
                <w:rFonts w:hint="eastAsia" w:ascii="宋体" w:hAnsi="宋体" w:cs="宋体"/>
                <w:sz w:val="24"/>
                <w:szCs w:val="24"/>
              </w:rPr>
              <w:t>项</w:t>
            </w:r>
          </w:p>
        </w:tc>
      </w:tr>
    </w:tbl>
    <w:p>
      <w:pPr>
        <w:ind w:firstLine="480" w:firstLineChars="200"/>
        <w:rPr>
          <w:rFonts w:ascii="宋体"/>
          <w:sz w:val="24"/>
          <w:szCs w:val="24"/>
        </w:rPr>
      </w:pPr>
      <w:r>
        <w:rPr>
          <w:rFonts w:hint="eastAsia" w:ascii="宋体" w:cs="宋体"/>
          <w:sz w:val="24"/>
          <w:szCs w:val="24"/>
        </w:rPr>
        <w:t>四、技术参数要求：</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1.</w:t>
      </w:r>
      <w:r>
        <w:rPr>
          <w:rFonts w:hint="eastAsia" w:ascii="宋体" w:hAnsi="宋体" w:eastAsia="宋体" w:cs="宋体"/>
          <w:sz w:val="24"/>
          <w:szCs w:val="24"/>
        </w:rPr>
        <w:t>标准型结算台</w:t>
      </w:r>
    </w:p>
    <w:p>
      <w:pPr>
        <w:numPr>
          <w:ilvl w:val="0"/>
          <w:numId w:val="4"/>
        </w:numPr>
        <w:spacing w:line="360" w:lineRule="auto"/>
        <w:rPr>
          <w:rFonts w:ascii="宋体"/>
          <w:sz w:val="24"/>
          <w:szCs w:val="24"/>
        </w:rPr>
      </w:pPr>
      <w:r>
        <w:rPr>
          <w:rFonts w:hint="eastAsia" w:ascii="宋体" w:hAnsi="宋体" w:cs="宋体"/>
          <w:sz w:val="24"/>
          <w:szCs w:val="24"/>
        </w:rPr>
        <w:t>含等候区和结算区，走向根据现场情况确定，可对进入结算台“结算区”的智能餐盘进行快速、批量识别，就餐者自助完成支付结算；</w:t>
      </w:r>
    </w:p>
    <w:p>
      <w:pPr>
        <w:numPr>
          <w:ilvl w:val="0"/>
          <w:numId w:val="4"/>
        </w:numPr>
        <w:spacing w:line="360" w:lineRule="auto"/>
        <w:rPr>
          <w:rFonts w:ascii="宋体"/>
          <w:sz w:val="24"/>
          <w:szCs w:val="24"/>
        </w:rPr>
      </w:pPr>
      <w:r>
        <w:rPr>
          <w:rFonts w:hint="eastAsia" w:ascii="宋体" w:hAnsi="宋体" w:cs="宋体"/>
          <w:sz w:val="24"/>
          <w:szCs w:val="24"/>
        </w:rPr>
        <w:t>内置结算软件，具有收银、餐盘管理和营业统计等功能；</w:t>
      </w:r>
    </w:p>
    <w:p>
      <w:pPr>
        <w:numPr>
          <w:ilvl w:val="0"/>
          <w:numId w:val="4"/>
        </w:numPr>
        <w:spacing w:line="360" w:lineRule="auto"/>
        <w:rPr>
          <w:rFonts w:ascii="宋体"/>
          <w:sz w:val="24"/>
          <w:szCs w:val="24"/>
        </w:rPr>
      </w:pPr>
      <w:r>
        <w:rPr>
          <w:rFonts w:hint="eastAsia" w:ascii="宋体" w:hAnsi="宋体" w:cs="宋体"/>
          <w:sz w:val="24"/>
          <w:szCs w:val="24"/>
        </w:rPr>
        <w:t>支持自动核算、自助支付、隔单设置、批量改写定义价格、未支付报警提示、交易记录查询、余额查询等功能；</w:t>
      </w:r>
    </w:p>
    <w:p>
      <w:pPr>
        <w:numPr>
          <w:ilvl w:val="0"/>
          <w:numId w:val="4"/>
        </w:numPr>
        <w:spacing w:line="360" w:lineRule="auto"/>
        <w:rPr>
          <w:rFonts w:ascii="宋体"/>
          <w:sz w:val="24"/>
          <w:szCs w:val="24"/>
        </w:rPr>
      </w:pPr>
      <w:r>
        <w:rPr>
          <w:rFonts w:hint="eastAsia" w:ascii="宋体" w:hAnsi="宋体" w:cs="宋体"/>
          <w:sz w:val="24"/>
          <w:szCs w:val="24"/>
        </w:rPr>
        <w:t>整机采用钢化玻璃面板，金属拉丝边框，静电喷塑，防潮湿，耐油污，所有功能模块全部采用</w:t>
      </w:r>
      <w:r>
        <w:rPr>
          <w:rFonts w:ascii="宋体" w:hAnsi="宋体" w:cs="宋体"/>
          <w:sz w:val="24"/>
          <w:szCs w:val="24"/>
        </w:rPr>
        <w:t>pc/abs</w:t>
      </w:r>
      <w:r>
        <w:rPr>
          <w:rFonts w:hint="eastAsia" w:ascii="宋体" w:hAnsi="宋体" w:cs="宋体"/>
          <w:sz w:val="24"/>
          <w:szCs w:val="24"/>
        </w:rPr>
        <w:t>塑胶材料，热变型温度高达</w:t>
      </w:r>
      <w:r>
        <w:rPr>
          <w:rFonts w:ascii="宋体" w:hAnsi="宋体" w:cs="宋体"/>
          <w:sz w:val="24"/>
          <w:szCs w:val="24"/>
        </w:rPr>
        <w:t>120</w:t>
      </w:r>
      <w:r>
        <w:rPr>
          <w:rFonts w:hint="eastAsia" w:ascii="宋体" w:hAnsi="宋体" w:cs="宋体"/>
          <w:sz w:val="24"/>
          <w:szCs w:val="24"/>
        </w:rPr>
        <w:t>℃以上，阻燃特性符合</w:t>
      </w:r>
      <w:r>
        <w:rPr>
          <w:rFonts w:ascii="宋体" w:hAnsi="宋体" w:cs="宋体"/>
          <w:sz w:val="24"/>
          <w:szCs w:val="24"/>
        </w:rPr>
        <w:t>ul94-v0</w:t>
      </w:r>
      <w:r>
        <w:rPr>
          <w:rFonts w:hint="eastAsia" w:ascii="宋体" w:hAnsi="宋体" w:cs="宋体"/>
          <w:sz w:val="24"/>
          <w:szCs w:val="24"/>
        </w:rPr>
        <w:t>标准；</w:t>
      </w:r>
    </w:p>
    <w:p>
      <w:pPr>
        <w:numPr>
          <w:ilvl w:val="0"/>
          <w:numId w:val="4"/>
        </w:numPr>
        <w:spacing w:line="360" w:lineRule="auto"/>
        <w:rPr>
          <w:rFonts w:ascii="宋体"/>
          <w:sz w:val="24"/>
          <w:szCs w:val="24"/>
        </w:rPr>
      </w:pPr>
      <w:r>
        <w:rPr>
          <w:rFonts w:hint="eastAsia" w:ascii="宋体" w:hAnsi="宋体" w:cs="宋体"/>
          <w:sz w:val="24"/>
          <w:szCs w:val="24"/>
        </w:rPr>
        <w:t>一体式设计，整体集成了读写天线、工控主机、读卡设备和扫码设备；</w:t>
      </w:r>
    </w:p>
    <w:p>
      <w:pPr>
        <w:numPr>
          <w:ilvl w:val="0"/>
          <w:numId w:val="4"/>
        </w:numPr>
        <w:spacing w:line="360" w:lineRule="auto"/>
        <w:rPr>
          <w:rFonts w:ascii="宋体"/>
          <w:sz w:val="24"/>
          <w:szCs w:val="24"/>
        </w:rPr>
      </w:pPr>
      <w:r>
        <w:rPr>
          <w:rFonts w:hint="eastAsia" w:ascii="宋体" w:hAnsi="宋体" w:cs="宋体"/>
          <w:sz w:val="24"/>
          <w:szCs w:val="24"/>
        </w:rPr>
        <w:t>▲</w:t>
      </w:r>
      <w:r>
        <w:rPr>
          <w:rFonts w:ascii="宋体" w:hAnsi="宋体" w:cs="宋体"/>
          <w:sz w:val="24"/>
          <w:szCs w:val="24"/>
        </w:rPr>
        <w:t>CPU</w:t>
      </w:r>
      <w:r>
        <w:rPr>
          <w:rFonts w:hint="eastAsia" w:ascii="宋体" w:hAnsi="宋体" w:cs="宋体"/>
          <w:sz w:val="24"/>
          <w:szCs w:val="24"/>
        </w:rPr>
        <w:t>主频不低于</w:t>
      </w:r>
      <w:r>
        <w:rPr>
          <w:rFonts w:ascii="宋体" w:hAnsi="宋体" w:cs="宋体"/>
          <w:sz w:val="24"/>
          <w:szCs w:val="24"/>
        </w:rPr>
        <w:t>1.99GHz</w:t>
      </w:r>
      <w:r>
        <w:rPr>
          <w:rFonts w:hint="eastAsia" w:ascii="宋体" w:hAnsi="宋体" w:cs="宋体"/>
          <w:sz w:val="24"/>
          <w:szCs w:val="24"/>
        </w:rPr>
        <w:t>；（提供检测报告证明）</w:t>
      </w:r>
    </w:p>
    <w:p>
      <w:pPr>
        <w:numPr>
          <w:ilvl w:val="0"/>
          <w:numId w:val="4"/>
        </w:numPr>
        <w:spacing w:line="360" w:lineRule="auto"/>
        <w:rPr>
          <w:rFonts w:ascii="宋体"/>
          <w:sz w:val="24"/>
          <w:szCs w:val="24"/>
        </w:rPr>
      </w:pPr>
      <w:r>
        <w:rPr>
          <w:rFonts w:hint="eastAsia" w:ascii="宋体" w:hAnsi="宋体" w:cs="宋体"/>
          <w:sz w:val="24"/>
          <w:szCs w:val="24"/>
        </w:rPr>
        <w:t>▲</w:t>
      </w:r>
      <w:r>
        <w:rPr>
          <w:rFonts w:hint="eastAsia" w:ascii="宋体" w:hAnsi="宋体" w:cs="宋体"/>
          <w:sz w:val="24"/>
          <w:szCs w:val="24"/>
          <w:shd w:val="clear" w:color="auto" w:fill="FFFFFF"/>
        </w:rPr>
        <w:t>客显屏不低于</w:t>
      </w:r>
      <w:r>
        <w:rPr>
          <w:rFonts w:ascii="宋体" w:hAnsi="宋体" w:cs="宋体"/>
          <w:sz w:val="24"/>
          <w:szCs w:val="24"/>
          <w:shd w:val="clear" w:color="auto" w:fill="FFFFFF"/>
        </w:rPr>
        <w:t>12.1</w:t>
      </w:r>
      <w:r>
        <w:rPr>
          <w:rFonts w:hint="eastAsia" w:ascii="宋体" w:hAnsi="宋体" w:cs="宋体"/>
          <w:sz w:val="24"/>
          <w:szCs w:val="24"/>
          <w:shd w:val="clear" w:color="auto" w:fill="FFFFFF"/>
        </w:rPr>
        <w:t>寸且嵌入台面内</w:t>
      </w:r>
      <w:r>
        <w:rPr>
          <w:rFonts w:hint="eastAsia" w:ascii="宋体" w:hAnsi="宋体" w:cs="宋体"/>
          <w:sz w:val="24"/>
          <w:szCs w:val="24"/>
        </w:rPr>
        <w:t>，</w:t>
      </w:r>
      <w:r>
        <w:rPr>
          <w:rFonts w:hint="eastAsia" w:ascii="宋体" w:hAnsi="宋体" w:cs="宋体"/>
          <w:sz w:val="24"/>
          <w:szCs w:val="24"/>
          <w:shd w:val="clear" w:color="auto" w:fill="FFFFFF"/>
        </w:rPr>
        <w:t>亮度不低于</w:t>
      </w:r>
      <w:r>
        <w:rPr>
          <w:rFonts w:ascii="宋体" w:hAnsi="宋体" w:cs="宋体"/>
          <w:sz w:val="24"/>
          <w:szCs w:val="24"/>
          <w:shd w:val="clear" w:color="auto" w:fill="FFFFFF"/>
        </w:rPr>
        <w:t>350cd/</w:t>
      </w:r>
      <w:r>
        <w:rPr>
          <w:rFonts w:hint="eastAsia" w:ascii="宋体" w:hAnsi="宋体" w:cs="宋体"/>
          <w:sz w:val="24"/>
          <w:szCs w:val="24"/>
          <w:shd w:val="clear" w:color="auto" w:fill="FFFFFF"/>
        </w:rPr>
        <w:t>㎡</w:t>
      </w:r>
      <w:r>
        <w:rPr>
          <w:rFonts w:hint="eastAsia" w:ascii="宋体" w:hAnsi="宋体" w:cs="宋体"/>
          <w:sz w:val="24"/>
          <w:szCs w:val="24"/>
        </w:rPr>
        <w:t>；</w:t>
      </w:r>
      <w:r>
        <w:rPr>
          <w:rFonts w:hint="eastAsia" w:ascii="宋体" w:hAnsi="宋体" w:cs="宋体"/>
          <w:sz w:val="24"/>
          <w:szCs w:val="24"/>
          <w:shd w:val="clear" w:color="auto" w:fill="FFFFFF"/>
        </w:rPr>
        <w:t>（</w:t>
      </w:r>
      <w:r>
        <w:rPr>
          <w:rFonts w:hint="eastAsia" w:ascii="宋体" w:hAnsi="宋体" w:cs="宋体"/>
          <w:sz w:val="24"/>
          <w:szCs w:val="24"/>
        </w:rPr>
        <w:t>提供检测报告证明）</w:t>
      </w:r>
    </w:p>
    <w:p>
      <w:pPr>
        <w:numPr>
          <w:ilvl w:val="0"/>
          <w:numId w:val="4"/>
        </w:numPr>
        <w:spacing w:line="360" w:lineRule="auto"/>
        <w:rPr>
          <w:rFonts w:ascii="宋体"/>
          <w:sz w:val="24"/>
          <w:szCs w:val="24"/>
        </w:rPr>
      </w:pPr>
      <w:r>
        <w:rPr>
          <w:rFonts w:hint="eastAsia" w:ascii="宋体" w:hAnsi="宋体" w:cs="宋体"/>
          <w:sz w:val="24"/>
          <w:szCs w:val="24"/>
          <w:shd w:val="clear" w:color="auto" w:fill="FFFFFF"/>
        </w:rPr>
        <w:t>主屏为不低于</w:t>
      </w:r>
      <w:r>
        <w:rPr>
          <w:rFonts w:ascii="宋体" w:hAnsi="宋体" w:cs="宋体"/>
          <w:sz w:val="24"/>
          <w:szCs w:val="24"/>
          <w:shd w:val="clear" w:color="auto" w:fill="FFFFFF"/>
        </w:rPr>
        <w:t>15</w:t>
      </w:r>
      <w:r>
        <w:rPr>
          <w:rFonts w:hint="eastAsia" w:ascii="宋体" w:hAnsi="宋体" w:cs="宋体"/>
          <w:sz w:val="24"/>
          <w:szCs w:val="24"/>
          <w:shd w:val="clear" w:color="auto" w:fill="FFFFFF"/>
        </w:rPr>
        <w:t>寸电容触摸屏，分辨率</w:t>
      </w:r>
      <w:r>
        <w:rPr>
          <w:rFonts w:ascii="宋体" w:hAnsi="宋体" w:cs="宋体"/>
          <w:sz w:val="24"/>
          <w:szCs w:val="24"/>
          <w:shd w:val="clear" w:color="auto" w:fill="FFFFFF"/>
        </w:rPr>
        <w:t>1024*768</w:t>
      </w:r>
      <w:r>
        <w:rPr>
          <w:rFonts w:hint="eastAsia" w:ascii="宋体" w:hAnsi="宋体" w:cs="宋体"/>
          <w:sz w:val="24"/>
          <w:szCs w:val="24"/>
          <w:shd w:val="clear" w:color="auto" w:fill="FFFFFF"/>
        </w:rPr>
        <w:t>；</w:t>
      </w:r>
    </w:p>
    <w:p>
      <w:pPr>
        <w:numPr>
          <w:ilvl w:val="0"/>
          <w:numId w:val="4"/>
        </w:numPr>
        <w:spacing w:line="360" w:lineRule="auto"/>
        <w:rPr>
          <w:rFonts w:ascii="宋体"/>
          <w:sz w:val="24"/>
          <w:szCs w:val="24"/>
        </w:rPr>
      </w:pPr>
      <w:r>
        <w:rPr>
          <w:rFonts w:hint="eastAsia" w:ascii="宋体" w:hAnsi="宋体" w:cs="宋体"/>
          <w:sz w:val="24"/>
          <w:szCs w:val="24"/>
        </w:rPr>
        <w:t>硬盘存储为不低于</w:t>
      </w:r>
      <w:r>
        <w:rPr>
          <w:rFonts w:ascii="宋体" w:hAnsi="宋体" w:cs="宋体"/>
          <w:sz w:val="24"/>
          <w:szCs w:val="24"/>
        </w:rPr>
        <w:t>128G</w:t>
      </w:r>
      <w:r>
        <w:rPr>
          <w:rFonts w:hint="eastAsia" w:ascii="宋体" w:hAnsi="宋体" w:cs="宋体"/>
          <w:sz w:val="24"/>
          <w:szCs w:val="24"/>
        </w:rPr>
        <w:t>，</w:t>
      </w:r>
      <w:r>
        <w:rPr>
          <w:rFonts w:ascii="宋体" w:hAnsi="宋体" w:cs="宋体"/>
          <w:sz w:val="24"/>
          <w:szCs w:val="24"/>
        </w:rPr>
        <w:t>SSD</w:t>
      </w:r>
      <w:r>
        <w:rPr>
          <w:rFonts w:hint="eastAsia" w:ascii="宋体" w:hAnsi="宋体" w:cs="宋体"/>
          <w:sz w:val="24"/>
          <w:szCs w:val="24"/>
        </w:rPr>
        <w:t>固态硬盘；（提供检测报告证明）</w:t>
      </w:r>
    </w:p>
    <w:p>
      <w:pPr>
        <w:numPr>
          <w:ilvl w:val="0"/>
          <w:numId w:val="4"/>
        </w:numPr>
        <w:spacing w:line="360" w:lineRule="auto"/>
        <w:rPr>
          <w:rFonts w:ascii="宋体"/>
          <w:sz w:val="24"/>
          <w:szCs w:val="24"/>
        </w:rPr>
      </w:pPr>
      <w:r>
        <w:rPr>
          <w:rFonts w:hint="eastAsia" w:ascii="宋体" w:hAnsi="宋体" w:cs="宋体"/>
          <w:sz w:val="24"/>
          <w:szCs w:val="24"/>
        </w:rPr>
        <w:t>内存存储不低于</w:t>
      </w:r>
      <w:r>
        <w:rPr>
          <w:rFonts w:ascii="宋体" w:hAnsi="宋体" w:cs="宋体"/>
          <w:sz w:val="24"/>
          <w:szCs w:val="24"/>
        </w:rPr>
        <w:t>4G</w:t>
      </w:r>
      <w:r>
        <w:rPr>
          <w:rFonts w:hint="eastAsia" w:ascii="宋体" w:hAnsi="宋体" w:cs="宋体"/>
          <w:sz w:val="24"/>
          <w:szCs w:val="24"/>
        </w:rPr>
        <w:t>；（提供检测报告证明）</w:t>
      </w:r>
    </w:p>
    <w:p>
      <w:pPr>
        <w:numPr>
          <w:ilvl w:val="0"/>
          <w:numId w:val="4"/>
        </w:numPr>
        <w:spacing w:line="360" w:lineRule="auto"/>
        <w:rPr>
          <w:rFonts w:ascii="宋体"/>
          <w:sz w:val="24"/>
          <w:szCs w:val="24"/>
        </w:rPr>
      </w:pPr>
      <w:r>
        <w:rPr>
          <w:rFonts w:hint="eastAsia" w:ascii="宋体" w:hAnsi="宋体" w:cs="宋体"/>
          <w:sz w:val="24"/>
          <w:szCs w:val="24"/>
        </w:rPr>
        <w:t>▲为保证餐具读写的稳定性，结算区采用双天线设计。（提供检测报告证明）</w:t>
      </w:r>
    </w:p>
    <w:p>
      <w:pPr>
        <w:numPr>
          <w:ilvl w:val="0"/>
          <w:numId w:val="4"/>
        </w:numPr>
        <w:spacing w:line="360" w:lineRule="auto"/>
        <w:rPr>
          <w:rFonts w:ascii="宋体"/>
          <w:sz w:val="24"/>
          <w:szCs w:val="24"/>
        </w:rPr>
      </w:pPr>
      <w:r>
        <w:rPr>
          <w:rFonts w:hint="eastAsia" w:ascii="宋体" w:hAnsi="宋体" w:cs="宋体"/>
          <w:sz w:val="24"/>
          <w:szCs w:val="24"/>
        </w:rPr>
        <w:t>▲群识性能不低于</w:t>
      </w:r>
      <w:r>
        <w:rPr>
          <w:rFonts w:ascii="宋体" w:hAnsi="宋体" w:cs="宋体"/>
          <w:sz w:val="24"/>
          <w:szCs w:val="24"/>
        </w:rPr>
        <w:t>18</w:t>
      </w:r>
      <w:r>
        <w:rPr>
          <w:rFonts w:hint="eastAsia" w:ascii="宋体" w:hAnsi="宋体" w:cs="宋体"/>
          <w:sz w:val="24"/>
          <w:szCs w:val="24"/>
        </w:rPr>
        <w:t>个；（提供检测报告证明）</w:t>
      </w:r>
    </w:p>
    <w:p>
      <w:pPr>
        <w:numPr>
          <w:ilvl w:val="0"/>
          <w:numId w:val="4"/>
        </w:numPr>
        <w:spacing w:line="360" w:lineRule="auto"/>
        <w:rPr>
          <w:rFonts w:ascii="宋体"/>
          <w:sz w:val="24"/>
          <w:szCs w:val="24"/>
        </w:rPr>
      </w:pPr>
      <w:r>
        <w:rPr>
          <w:rFonts w:hint="eastAsia" w:ascii="宋体" w:hAnsi="宋体" w:cs="宋体"/>
          <w:sz w:val="24"/>
          <w:szCs w:val="24"/>
        </w:rPr>
        <w:t>结算识别距离能达到</w:t>
      </w:r>
      <w:r>
        <w:rPr>
          <w:rFonts w:ascii="宋体" w:hAnsi="宋体" w:cs="宋体"/>
          <w:sz w:val="24"/>
          <w:szCs w:val="24"/>
        </w:rPr>
        <w:t>10cm</w:t>
      </w:r>
      <w:r>
        <w:rPr>
          <w:rFonts w:hint="eastAsia" w:ascii="宋体" w:hAnsi="宋体" w:cs="宋体"/>
          <w:sz w:val="24"/>
          <w:szCs w:val="24"/>
        </w:rPr>
        <w:t>；</w:t>
      </w:r>
    </w:p>
    <w:p>
      <w:pPr>
        <w:numPr>
          <w:ilvl w:val="0"/>
          <w:numId w:val="4"/>
        </w:numPr>
        <w:spacing w:line="360" w:lineRule="auto"/>
        <w:rPr>
          <w:rFonts w:ascii="宋体"/>
          <w:sz w:val="24"/>
          <w:szCs w:val="24"/>
        </w:rPr>
      </w:pPr>
      <w:r>
        <w:rPr>
          <w:rFonts w:hint="eastAsia" w:ascii="宋体" w:hAnsi="宋体" w:cs="宋体"/>
          <w:sz w:val="24"/>
          <w:szCs w:val="24"/>
        </w:rPr>
        <w:t>▲卡扣费速度＜</w:t>
      </w:r>
      <w:r>
        <w:rPr>
          <w:rFonts w:ascii="宋体" w:hAnsi="宋体" w:cs="宋体"/>
          <w:sz w:val="24"/>
          <w:szCs w:val="24"/>
        </w:rPr>
        <w:t>0.5S</w:t>
      </w:r>
      <w:r>
        <w:rPr>
          <w:rFonts w:hint="eastAsia" w:ascii="宋体" w:hAnsi="宋体" w:cs="宋体"/>
          <w:sz w:val="24"/>
          <w:szCs w:val="24"/>
        </w:rPr>
        <w:t>；（提供检测报告证明）</w:t>
      </w:r>
    </w:p>
    <w:p>
      <w:pPr>
        <w:numPr>
          <w:ilvl w:val="0"/>
          <w:numId w:val="4"/>
        </w:numPr>
        <w:spacing w:line="360" w:lineRule="auto"/>
        <w:rPr>
          <w:rFonts w:ascii="宋体"/>
          <w:sz w:val="24"/>
          <w:szCs w:val="24"/>
        </w:rPr>
      </w:pPr>
      <w:r>
        <w:rPr>
          <w:rFonts w:hint="eastAsia" w:ascii="宋体" w:hAnsi="宋体" w:cs="宋体"/>
          <w:sz w:val="24"/>
          <w:szCs w:val="24"/>
        </w:rPr>
        <w:t>支持用卡、二维码、人脸的方式进行支付；</w:t>
      </w:r>
    </w:p>
    <w:p>
      <w:pPr>
        <w:numPr>
          <w:ilvl w:val="0"/>
          <w:numId w:val="4"/>
        </w:numPr>
        <w:spacing w:line="360" w:lineRule="auto"/>
        <w:rPr>
          <w:rFonts w:ascii="宋体"/>
          <w:sz w:val="24"/>
          <w:szCs w:val="24"/>
        </w:rPr>
      </w:pPr>
      <w:r>
        <w:rPr>
          <w:rFonts w:hint="eastAsia" w:ascii="宋体" w:hAnsi="宋体" w:cs="宋体"/>
          <w:sz w:val="24"/>
          <w:szCs w:val="24"/>
        </w:rPr>
        <w:t>读卡遵循</w:t>
      </w:r>
      <w:r>
        <w:rPr>
          <w:rFonts w:ascii="宋体" w:hAnsi="宋体" w:cs="宋体"/>
          <w:sz w:val="24"/>
          <w:szCs w:val="24"/>
        </w:rPr>
        <w:t>ISO14443 TYPE A</w:t>
      </w:r>
      <w:r>
        <w:rPr>
          <w:rFonts w:hint="eastAsia" w:ascii="宋体" w:hAnsi="宋体" w:cs="宋体"/>
          <w:sz w:val="24"/>
          <w:szCs w:val="24"/>
        </w:rPr>
        <w:t>标准，发射频率：</w:t>
      </w:r>
      <w:r>
        <w:rPr>
          <w:rFonts w:ascii="宋体" w:hAnsi="宋体" w:cs="宋体"/>
          <w:sz w:val="24"/>
          <w:szCs w:val="24"/>
        </w:rPr>
        <w:t>13.56MHz</w:t>
      </w:r>
      <w:r>
        <w:rPr>
          <w:rFonts w:hint="eastAsia" w:ascii="宋体" w:hAnsi="宋体" w:cs="宋体"/>
          <w:sz w:val="24"/>
          <w:szCs w:val="24"/>
        </w:rPr>
        <w:t>，通信方式</w:t>
      </w:r>
      <w:r>
        <w:rPr>
          <w:rFonts w:ascii="宋体" w:hAnsi="宋体" w:cs="宋体"/>
          <w:sz w:val="24"/>
          <w:szCs w:val="24"/>
        </w:rPr>
        <w:t>USB</w:t>
      </w:r>
      <w:r>
        <w:rPr>
          <w:rFonts w:hint="eastAsia" w:ascii="宋体" w:hAnsi="宋体" w:cs="宋体"/>
          <w:sz w:val="24"/>
          <w:szCs w:val="24"/>
        </w:rPr>
        <w:t>转</w:t>
      </w:r>
      <w:r>
        <w:rPr>
          <w:rFonts w:ascii="宋体" w:hAnsi="宋体" w:cs="宋体"/>
          <w:sz w:val="24"/>
          <w:szCs w:val="24"/>
        </w:rPr>
        <w:t>HID(</w:t>
      </w:r>
      <w:r>
        <w:rPr>
          <w:rFonts w:hint="eastAsia" w:ascii="宋体" w:hAnsi="宋体" w:cs="宋体"/>
          <w:sz w:val="24"/>
          <w:szCs w:val="24"/>
        </w:rPr>
        <w:t>免驱</w:t>
      </w:r>
      <w:r>
        <w:rPr>
          <w:rFonts w:ascii="宋体" w:hAnsi="宋体" w:cs="宋体"/>
          <w:sz w:val="24"/>
          <w:szCs w:val="24"/>
        </w:rPr>
        <w:t>)</w:t>
      </w:r>
      <w:r>
        <w:rPr>
          <w:rFonts w:hint="eastAsia" w:ascii="宋体" w:hAnsi="宋体" w:cs="宋体"/>
          <w:sz w:val="24"/>
          <w:szCs w:val="24"/>
        </w:rPr>
        <w:t>；</w:t>
      </w:r>
    </w:p>
    <w:p>
      <w:pPr>
        <w:numPr>
          <w:ilvl w:val="0"/>
          <w:numId w:val="4"/>
        </w:numPr>
        <w:spacing w:line="360" w:lineRule="auto"/>
        <w:rPr>
          <w:rFonts w:ascii="宋体"/>
          <w:sz w:val="24"/>
          <w:szCs w:val="24"/>
        </w:rPr>
      </w:pPr>
      <w:r>
        <w:rPr>
          <w:rFonts w:hint="eastAsia" w:ascii="宋体" w:hAnsi="宋体" w:cs="宋体"/>
          <w:sz w:val="24"/>
          <w:szCs w:val="24"/>
          <w:shd w:val="clear" w:color="auto" w:fill="FFFFFF"/>
        </w:rPr>
        <w:t>规格尺寸约：长</w:t>
      </w:r>
      <w:r>
        <w:rPr>
          <w:rFonts w:ascii="宋体" w:hAnsi="宋体" w:cs="宋体"/>
          <w:sz w:val="24"/>
          <w:szCs w:val="24"/>
          <w:shd w:val="clear" w:color="auto" w:fill="FFFFFF"/>
        </w:rPr>
        <w:t>*</w:t>
      </w:r>
      <w:r>
        <w:rPr>
          <w:rFonts w:hint="eastAsia" w:ascii="宋体" w:hAnsi="宋体" w:cs="宋体"/>
          <w:sz w:val="24"/>
          <w:szCs w:val="24"/>
          <w:shd w:val="clear" w:color="auto" w:fill="FFFFFF"/>
        </w:rPr>
        <w:t>宽：</w:t>
      </w:r>
      <w:r>
        <w:rPr>
          <w:rFonts w:ascii="宋体" w:hAnsi="宋体" w:cs="宋体"/>
          <w:sz w:val="24"/>
          <w:szCs w:val="24"/>
          <w:shd w:val="clear" w:color="auto" w:fill="FFFFFF"/>
        </w:rPr>
        <w:t>1500mm*700mm</w:t>
      </w:r>
      <w:r>
        <w:rPr>
          <w:rFonts w:hint="eastAsia" w:ascii="宋体" w:hAnsi="宋体" w:cs="宋体"/>
          <w:sz w:val="24"/>
          <w:szCs w:val="24"/>
          <w:shd w:val="clear" w:color="auto" w:fill="FFFFFF"/>
        </w:rPr>
        <w:t>，高度可调节，调节范围为</w:t>
      </w:r>
      <w:r>
        <w:rPr>
          <w:rFonts w:ascii="宋体" w:hAnsi="宋体" w:cs="宋体"/>
          <w:sz w:val="24"/>
          <w:szCs w:val="24"/>
          <w:shd w:val="clear" w:color="auto" w:fill="FFFFFF"/>
        </w:rPr>
        <w:t>780-900mm</w:t>
      </w:r>
      <w:r>
        <w:rPr>
          <w:rFonts w:hint="eastAsia" w:ascii="宋体" w:hAnsi="宋体" w:cs="宋体"/>
          <w:sz w:val="24"/>
          <w:szCs w:val="24"/>
          <w:shd w:val="clear" w:color="auto" w:fill="FFFFFF"/>
        </w:rPr>
        <w:t>；</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2.</w:t>
      </w:r>
      <w:r>
        <w:rPr>
          <w:rFonts w:hint="eastAsia" w:ascii="宋体" w:hAnsi="宋体" w:eastAsia="宋体" w:cs="宋体"/>
          <w:sz w:val="24"/>
          <w:szCs w:val="24"/>
        </w:rPr>
        <w:t>迷你型结算台</w:t>
      </w:r>
    </w:p>
    <w:p>
      <w:pPr>
        <w:numPr>
          <w:ilvl w:val="0"/>
          <w:numId w:val="5"/>
        </w:numPr>
        <w:spacing w:line="360" w:lineRule="auto"/>
        <w:rPr>
          <w:rFonts w:ascii="宋体"/>
          <w:sz w:val="24"/>
          <w:szCs w:val="24"/>
        </w:rPr>
      </w:pPr>
      <w:r>
        <w:rPr>
          <w:rFonts w:hint="eastAsia" w:ascii="宋体" w:hAnsi="宋体" w:cs="宋体"/>
          <w:sz w:val="24"/>
          <w:szCs w:val="24"/>
        </w:rPr>
        <w:t>无等候区，可对进入结算台“结算区”的智能餐盘进行快速、批量识别，就餐者自助完成支付结算；</w:t>
      </w:r>
    </w:p>
    <w:p>
      <w:pPr>
        <w:numPr>
          <w:ilvl w:val="0"/>
          <w:numId w:val="5"/>
        </w:numPr>
        <w:spacing w:line="360" w:lineRule="auto"/>
        <w:rPr>
          <w:rFonts w:ascii="宋体"/>
          <w:sz w:val="24"/>
          <w:szCs w:val="24"/>
        </w:rPr>
      </w:pPr>
      <w:r>
        <w:rPr>
          <w:rFonts w:hint="eastAsia" w:ascii="宋体" w:hAnsi="宋体" w:cs="宋体"/>
          <w:sz w:val="24"/>
          <w:szCs w:val="24"/>
        </w:rPr>
        <w:t>内置结算软件，具有收银、餐盘管理和营业统计等功能；</w:t>
      </w:r>
    </w:p>
    <w:p>
      <w:pPr>
        <w:numPr>
          <w:ilvl w:val="0"/>
          <w:numId w:val="5"/>
        </w:numPr>
        <w:spacing w:line="360" w:lineRule="auto"/>
        <w:rPr>
          <w:rFonts w:ascii="宋体"/>
          <w:sz w:val="24"/>
          <w:szCs w:val="24"/>
        </w:rPr>
      </w:pPr>
      <w:r>
        <w:rPr>
          <w:rFonts w:hint="eastAsia" w:ascii="宋体" w:hAnsi="宋体" w:cs="宋体"/>
          <w:sz w:val="24"/>
          <w:szCs w:val="24"/>
        </w:rPr>
        <w:t>支持自动核算、自助支付、隔单设置、批量改写定义价格、未支付报警提示、交易记录查询、余额查询等功能；</w:t>
      </w:r>
    </w:p>
    <w:p>
      <w:pPr>
        <w:numPr>
          <w:ilvl w:val="0"/>
          <w:numId w:val="5"/>
        </w:numPr>
        <w:spacing w:line="360" w:lineRule="auto"/>
        <w:rPr>
          <w:rFonts w:ascii="宋体"/>
          <w:sz w:val="24"/>
          <w:szCs w:val="24"/>
        </w:rPr>
      </w:pPr>
      <w:r>
        <w:rPr>
          <w:rFonts w:hint="eastAsia" w:ascii="宋体" w:hAnsi="宋体" w:cs="宋体"/>
          <w:sz w:val="24"/>
          <w:szCs w:val="24"/>
        </w:rPr>
        <w:t>整机采用钢化玻璃面板，金属拉丝边框，静电喷塑，防潮湿，耐油污，所有功能模块全部采用</w:t>
      </w:r>
      <w:r>
        <w:rPr>
          <w:rFonts w:ascii="宋体" w:hAnsi="宋体" w:cs="宋体"/>
          <w:sz w:val="24"/>
          <w:szCs w:val="24"/>
        </w:rPr>
        <w:t>pc/abs</w:t>
      </w:r>
      <w:r>
        <w:rPr>
          <w:rFonts w:hint="eastAsia" w:ascii="宋体" w:hAnsi="宋体" w:cs="宋体"/>
          <w:sz w:val="24"/>
          <w:szCs w:val="24"/>
        </w:rPr>
        <w:t>塑胶材料，热变型温度高达</w:t>
      </w:r>
      <w:r>
        <w:rPr>
          <w:rFonts w:ascii="宋体" w:hAnsi="宋体" w:cs="宋体"/>
          <w:sz w:val="24"/>
          <w:szCs w:val="24"/>
        </w:rPr>
        <w:t>120</w:t>
      </w:r>
      <w:r>
        <w:rPr>
          <w:rFonts w:hint="eastAsia" w:ascii="宋体" w:hAnsi="宋体" w:cs="宋体"/>
          <w:sz w:val="24"/>
          <w:szCs w:val="24"/>
        </w:rPr>
        <w:t>℃以上，阻燃特性符合</w:t>
      </w:r>
      <w:r>
        <w:rPr>
          <w:rFonts w:ascii="宋体" w:hAnsi="宋体" w:cs="宋体"/>
          <w:sz w:val="24"/>
          <w:szCs w:val="24"/>
        </w:rPr>
        <w:t>ul94-v0</w:t>
      </w:r>
      <w:r>
        <w:rPr>
          <w:rFonts w:hint="eastAsia" w:ascii="宋体" w:hAnsi="宋体" w:cs="宋体"/>
          <w:sz w:val="24"/>
          <w:szCs w:val="24"/>
        </w:rPr>
        <w:t>标准；</w:t>
      </w:r>
    </w:p>
    <w:p>
      <w:pPr>
        <w:numPr>
          <w:ilvl w:val="0"/>
          <w:numId w:val="5"/>
        </w:numPr>
        <w:spacing w:line="360" w:lineRule="auto"/>
        <w:rPr>
          <w:rFonts w:ascii="宋体"/>
          <w:sz w:val="24"/>
          <w:szCs w:val="24"/>
        </w:rPr>
      </w:pPr>
      <w:r>
        <w:rPr>
          <w:rFonts w:hint="eastAsia" w:ascii="宋体" w:hAnsi="宋体" w:cs="宋体"/>
          <w:sz w:val="24"/>
          <w:szCs w:val="24"/>
        </w:rPr>
        <w:t>一体式设计，整体集成了读写天线、工控主机、读卡设备和扫码设备；</w:t>
      </w:r>
    </w:p>
    <w:p>
      <w:pPr>
        <w:numPr>
          <w:ilvl w:val="0"/>
          <w:numId w:val="5"/>
        </w:numPr>
        <w:spacing w:line="360" w:lineRule="auto"/>
        <w:rPr>
          <w:rFonts w:ascii="宋体"/>
          <w:sz w:val="24"/>
          <w:szCs w:val="24"/>
        </w:rPr>
      </w:pPr>
      <w:r>
        <w:rPr>
          <w:rFonts w:hint="eastAsia" w:ascii="宋体" w:hAnsi="宋体" w:cs="宋体"/>
          <w:sz w:val="24"/>
          <w:szCs w:val="24"/>
        </w:rPr>
        <w:t>▲</w:t>
      </w:r>
      <w:r>
        <w:rPr>
          <w:rFonts w:ascii="宋体" w:hAnsi="宋体" w:cs="宋体"/>
          <w:sz w:val="24"/>
          <w:szCs w:val="24"/>
        </w:rPr>
        <w:t>CPU</w:t>
      </w:r>
      <w:r>
        <w:rPr>
          <w:rFonts w:hint="eastAsia" w:ascii="宋体" w:hAnsi="宋体" w:cs="宋体"/>
          <w:sz w:val="24"/>
          <w:szCs w:val="24"/>
        </w:rPr>
        <w:t>主频不低于</w:t>
      </w:r>
      <w:r>
        <w:rPr>
          <w:rFonts w:ascii="宋体" w:hAnsi="宋体" w:cs="宋体"/>
          <w:sz w:val="24"/>
          <w:szCs w:val="24"/>
        </w:rPr>
        <w:t>1.99GHz</w:t>
      </w:r>
      <w:r>
        <w:rPr>
          <w:rFonts w:hint="eastAsia" w:ascii="宋体" w:hAnsi="宋体" w:cs="宋体"/>
          <w:sz w:val="24"/>
          <w:szCs w:val="24"/>
        </w:rPr>
        <w:t>；（提供检测报告证明）</w:t>
      </w:r>
    </w:p>
    <w:p>
      <w:pPr>
        <w:numPr>
          <w:ilvl w:val="0"/>
          <w:numId w:val="5"/>
        </w:numPr>
        <w:spacing w:line="360" w:lineRule="auto"/>
        <w:rPr>
          <w:rFonts w:ascii="宋体"/>
          <w:sz w:val="24"/>
          <w:szCs w:val="24"/>
        </w:rPr>
      </w:pPr>
      <w:r>
        <w:rPr>
          <w:rFonts w:hint="eastAsia" w:ascii="宋体" w:hAnsi="宋体" w:cs="宋体"/>
          <w:sz w:val="24"/>
          <w:szCs w:val="24"/>
        </w:rPr>
        <w:t>▲</w:t>
      </w:r>
      <w:r>
        <w:rPr>
          <w:rFonts w:hint="eastAsia" w:ascii="宋体" w:hAnsi="宋体" w:cs="宋体"/>
          <w:sz w:val="24"/>
          <w:szCs w:val="24"/>
          <w:shd w:val="clear" w:color="auto" w:fill="FFFFFF"/>
        </w:rPr>
        <w:t>客显屏不低于</w:t>
      </w:r>
      <w:r>
        <w:rPr>
          <w:rFonts w:ascii="宋体" w:hAnsi="宋体" w:cs="宋体"/>
          <w:sz w:val="24"/>
          <w:szCs w:val="24"/>
          <w:shd w:val="clear" w:color="auto" w:fill="FFFFFF"/>
        </w:rPr>
        <w:t>12.1</w:t>
      </w:r>
      <w:r>
        <w:rPr>
          <w:rFonts w:hint="eastAsia" w:ascii="宋体" w:hAnsi="宋体" w:cs="宋体"/>
          <w:sz w:val="24"/>
          <w:szCs w:val="24"/>
          <w:shd w:val="clear" w:color="auto" w:fill="FFFFFF"/>
        </w:rPr>
        <w:t>寸且嵌入台面内</w:t>
      </w:r>
      <w:r>
        <w:rPr>
          <w:rFonts w:hint="eastAsia" w:ascii="宋体" w:hAnsi="宋体" w:cs="宋体"/>
          <w:sz w:val="24"/>
          <w:szCs w:val="24"/>
        </w:rPr>
        <w:t>，</w:t>
      </w:r>
      <w:r>
        <w:rPr>
          <w:rFonts w:hint="eastAsia" w:ascii="宋体" w:hAnsi="宋体" w:cs="宋体"/>
          <w:sz w:val="24"/>
          <w:szCs w:val="24"/>
          <w:shd w:val="clear" w:color="auto" w:fill="FFFFFF"/>
        </w:rPr>
        <w:t>亮度不低于</w:t>
      </w:r>
      <w:r>
        <w:rPr>
          <w:rFonts w:ascii="宋体" w:hAnsi="宋体" w:cs="宋体"/>
          <w:sz w:val="24"/>
          <w:szCs w:val="24"/>
          <w:shd w:val="clear" w:color="auto" w:fill="FFFFFF"/>
        </w:rPr>
        <w:t>350cd/</w:t>
      </w:r>
      <w:r>
        <w:rPr>
          <w:rFonts w:hint="eastAsia" w:ascii="宋体" w:hAnsi="宋体" w:cs="宋体"/>
          <w:sz w:val="24"/>
          <w:szCs w:val="24"/>
          <w:shd w:val="clear" w:color="auto" w:fill="FFFFFF"/>
        </w:rPr>
        <w:t>㎡</w:t>
      </w:r>
      <w:r>
        <w:rPr>
          <w:rFonts w:hint="eastAsia" w:ascii="宋体" w:hAnsi="宋体" w:cs="宋体"/>
          <w:sz w:val="24"/>
          <w:szCs w:val="24"/>
        </w:rPr>
        <w:t>；</w:t>
      </w:r>
      <w:r>
        <w:rPr>
          <w:rFonts w:hint="eastAsia" w:ascii="宋体" w:hAnsi="宋体" w:cs="宋体"/>
          <w:sz w:val="24"/>
          <w:szCs w:val="24"/>
          <w:shd w:val="clear" w:color="auto" w:fill="FFFFFF"/>
        </w:rPr>
        <w:t>（</w:t>
      </w:r>
      <w:r>
        <w:rPr>
          <w:rFonts w:hint="eastAsia" w:ascii="宋体" w:hAnsi="宋体" w:cs="宋体"/>
          <w:sz w:val="24"/>
          <w:szCs w:val="24"/>
        </w:rPr>
        <w:t>提供检测报告证明）</w:t>
      </w:r>
    </w:p>
    <w:p>
      <w:pPr>
        <w:numPr>
          <w:ilvl w:val="0"/>
          <w:numId w:val="5"/>
        </w:numPr>
        <w:spacing w:line="360" w:lineRule="auto"/>
        <w:rPr>
          <w:rFonts w:ascii="宋体"/>
          <w:sz w:val="24"/>
          <w:szCs w:val="24"/>
        </w:rPr>
      </w:pPr>
      <w:r>
        <w:rPr>
          <w:rFonts w:hint="eastAsia" w:ascii="宋体" w:hAnsi="宋体" w:cs="宋体"/>
          <w:sz w:val="24"/>
          <w:szCs w:val="24"/>
          <w:shd w:val="clear" w:color="auto" w:fill="FFFFFF"/>
        </w:rPr>
        <w:t>主屏为不低于</w:t>
      </w:r>
      <w:r>
        <w:rPr>
          <w:rFonts w:ascii="宋体" w:hAnsi="宋体" w:cs="宋体"/>
          <w:sz w:val="24"/>
          <w:szCs w:val="24"/>
          <w:shd w:val="clear" w:color="auto" w:fill="FFFFFF"/>
        </w:rPr>
        <w:t>15</w:t>
      </w:r>
      <w:r>
        <w:rPr>
          <w:rFonts w:hint="eastAsia" w:ascii="宋体" w:hAnsi="宋体" w:cs="宋体"/>
          <w:sz w:val="24"/>
          <w:szCs w:val="24"/>
          <w:shd w:val="clear" w:color="auto" w:fill="FFFFFF"/>
        </w:rPr>
        <w:t>寸电容触摸屏，分辨率</w:t>
      </w:r>
      <w:r>
        <w:rPr>
          <w:rFonts w:ascii="宋体" w:hAnsi="宋体" w:cs="宋体"/>
          <w:sz w:val="24"/>
          <w:szCs w:val="24"/>
          <w:shd w:val="clear" w:color="auto" w:fill="FFFFFF"/>
        </w:rPr>
        <w:t>1024*768</w:t>
      </w:r>
      <w:r>
        <w:rPr>
          <w:rFonts w:hint="eastAsia" w:ascii="宋体" w:hAnsi="宋体" w:cs="宋体"/>
          <w:sz w:val="24"/>
          <w:szCs w:val="24"/>
          <w:shd w:val="clear" w:color="auto" w:fill="FFFFFF"/>
        </w:rPr>
        <w:t>；</w:t>
      </w:r>
    </w:p>
    <w:p>
      <w:pPr>
        <w:numPr>
          <w:ilvl w:val="0"/>
          <w:numId w:val="5"/>
        </w:numPr>
        <w:spacing w:line="360" w:lineRule="auto"/>
        <w:rPr>
          <w:rFonts w:ascii="宋体"/>
          <w:sz w:val="24"/>
          <w:szCs w:val="24"/>
        </w:rPr>
      </w:pPr>
      <w:r>
        <w:rPr>
          <w:rFonts w:hint="eastAsia" w:ascii="宋体" w:hAnsi="宋体" w:cs="宋体"/>
          <w:sz w:val="24"/>
          <w:szCs w:val="24"/>
        </w:rPr>
        <w:t>硬盘存储为不低于</w:t>
      </w:r>
      <w:r>
        <w:rPr>
          <w:rFonts w:ascii="宋体" w:hAnsi="宋体" w:cs="宋体"/>
          <w:sz w:val="24"/>
          <w:szCs w:val="24"/>
        </w:rPr>
        <w:t>128G</w:t>
      </w:r>
      <w:r>
        <w:rPr>
          <w:rFonts w:hint="eastAsia" w:ascii="宋体" w:hAnsi="宋体" w:cs="宋体"/>
          <w:sz w:val="24"/>
          <w:szCs w:val="24"/>
        </w:rPr>
        <w:t>，</w:t>
      </w:r>
      <w:r>
        <w:rPr>
          <w:rFonts w:ascii="宋体" w:hAnsi="宋体" w:cs="宋体"/>
          <w:sz w:val="24"/>
          <w:szCs w:val="24"/>
        </w:rPr>
        <w:t>SSD</w:t>
      </w:r>
      <w:r>
        <w:rPr>
          <w:rFonts w:hint="eastAsia" w:ascii="宋体" w:hAnsi="宋体" w:cs="宋体"/>
          <w:sz w:val="24"/>
          <w:szCs w:val="24"/>
        </w:rPr>
        <w:t>固态硬盘；（提供检测报告证明）</w:t>
      </w:r>
    </w:p>
    <w:p>
      <w:pPr>
        <w:numPr>
          <w:ilvl w:val="0"/>
          <w:numId w:val="5"/>
        </w:numPr>
        <w:spacing w:line="360" w:lineRule="auto"/>
        <w:rPr>
          <w:rFonts w:ascii="宋体"/>
          <w:sz w:val="24"/>
          <w:szCs w:val="24"/>
        </w:rPr>
      </w:pPr>
      <w:r>
        <w:rPr>
          <w:rFonts w:hint="eastAsia" w:ascii="宋体" w:hAnsi="宋体" w:cs="宋体"/>
          <w:sz w:val="24"/>
          <w:szCs w:val="24"/>
        </w:rPr>
        <w:t>内存存储不低于</w:t>
      </w:r>
      <w:r>
        <w:rPr>
          <w:rFonts w:ascii="宋体" w:hAnsi="宋体" w:cs="宋体"/>
          <w:sz w:val="24"/>
          <w:szCs w:val="24"/>
        </w:rPr>
        <w:t>4</w:t>
      </w:r>
      <w:r>
        <w:rPr>
          <w:rFonts w:hint="eastAsia" w:ascii="宋体" w:hAnsi="宋体" w:cs="宋体"/>
          <w:sz w:val="24"/>
          <w:szCs w:val="24"/>
          <w:lang w:val="en-US" w:eastAsia="zh-CN"/>
        </w:rPr>
        <w:t xml:space="preserve"> </w:t>
      </w:r>
      <w:r>
        <w:rPr>
          <w:rFonts w:ascii="宋体" w:hAnsi="宋体" w:cs="宋体"/>
          <w:sz w:val="24"/>
          <w:szCs w:val="24"/>
        </w:rPr>
        <w:t>G</w:t>
      </w:r>
      <w:r>
        <w:rPr>
          <w:rFonts w:hint="eastAsia" w:ascii="宋体" w:hAnsi="宋体" w:cs="宋体"/>
          <w:sz w:val="24"/>
          <w:szCs w:val="24"/>
        </w:rPr>
        <w:t>；（提供检测报告证明）</w:t>
      </w:r>
    </w:p>
    <w:p>
      <w:pPr>
        <w:numPr>
          <w:ilvl w:val="0"/>
          <w:numId w:val="5"/>
        </w:numPr>
        <w:spacing w:line="360" w:lineRule="auto"/>
        <w:rPr>
          <w:rFonts w:ascii="宋体"/>
          <w:sz w:val="24"/>
          <w:szCs w:val="24"/>
        </w:rPr>
      </w:pPr>
      <w:r>
        <w:rPr>
          <w:rFonts w:hint="eastAsia" w:ascii="宋体" w:hAnsi="宋体" w:cs="宋体"/>
          <w:sz w:val="24"/>
          <w:szCs w:val="24"/>
        </w:rPr>
        <w:t>▲为保证餐具读写的稳定性，结算区采用双天线设计。（提供检测报告证明）</w:t>
      </w:r>
    </w:p>
    <w:p>
      <w:pPr>
        <w:numPr>
          <w:ilvl w:val="0"/>
          <w:numId w:val="5"/>
        </w:numPr>
        <w:spacing w:line="360" w:lineRule="auto"/>
        <w:rPr>
          <w:rFonts w:ascii="宋体"/>
          <w:sz w:val="24"/>
          <w:szCs w:val="24"/>
        </w:rPr>
      </w:pPr>
      <w:r>
        <w:rPr>
          <w:rFonts w:hint="eastAsia" w:ascii="宋体" w:hAnsi="宋体" w:cs="宋体"/>
          <w:sz w:val="24"/>
          <w:szCs w:val="24"/>
        </w:rPr>
        <w:t>▲群识性能不低于</w:t>
      </w:r>
      <w:r>
        <w:rPr>
          <w:rFonts w:ascii="宋体" w:hAnsi="宋体" w:cs="宋体"/>
          <w:sz w:val="24"/>
          <w:szCs w:val="24"/>
        </w:rPr>
        <w:t>18</w:t>
      </w:r>
      <w:r>
        <w:rPr>
          <w:rFonts w:hint="eastAsia" w:ascii="宋体" w:hAnsi="宋体" w:cs="宋体"/>
          <w:sz w:val="24"/>
          <w:szCs w:val="24"/>
        </w:rPr>
        <w:t>个；（提供检测报告证明）</w:t>
      </w:r>
    </w:p>
    <w:p>
      <w:pPr>
        <w:numPr>
          <w:ilvl w:val="0"/>
          <w:numId w:val="5"/>
        </w:numPr>
        <w:spacing w:line="360" w:lineRule="auto"/>
        <w:rPr>
          <w:rFonts w:ascii="宋体"/>
          <w:sz w:val="24"/>
          <w:szCs w:val="24"/>
        </w:rPr>
      </w:pPr>
      <w:r>
        <w:rPr>
          <w:rFonts w:hint="eastAsia" w:ascii="宋体" w:hAnsi="宋体" w:cs="宋体"/>
          <w:sz w:val="24"/>
          <w:szCs w:val="24"/>
        </w:rPr>
        <w:t>结算识别距离能达到</w:t>
      </w:r>
      <w:r>
        <w:rPr>
          <w:rFonts w:ascii="宋体" w:hAnsi="宋体" w:cs="宋体"/>
          <w:sz w:val="24"/>
          <w:szCs w:val="24"/>
        </w:rPr>
        <w:t>10cm</w:t>
      </w:r>
      <w:r>
        <w:rPr>
          <w:rFonts w:hint="eastAsia" w:ascii="宋体" w:hAnsi="宋体" w:cs="宋体"/>
          <w:sz w:val="24"/>
          <w:szCs w:val="24"/>
        </w:rPr>
        <w:t>；</w:t>
      </w:r>
    </w:p>
    <w:p>
      <w:pPr>
        <w:numPr>
          <w:ilvl w:val="0"/>
          <w:numId w:val="5"/>
        </w:numPr>
        <w:spacing w:line="360" w:lineRule="auto"/>
        <w:rPr>
          <w:rFonts w:ascii="宋体"/>
          <w:sz w:val="24"/>
          <w:szCs w:val="24"/>
        </w:rPr>
      </w:pPr>
      <w:r>
        <w:rPr>
          <w:rFonts w:hint="eastAsia" w:ascii="宋体" w:hAnsi="宋体" w:cs="宋体"/>
          <w:sz w:val="24"/>
          <w:szCs w:val="24"/>
        </w:rPr>
        <w:t>▲卡扣费速度＜</w:t>
      </w:r>
      <w:r>
        <w:rPr>
          <w:rFonts w:ascii="宋体" w:hAnsi="宋体" w:cs="宋体"/>
          <w:sz w:val="24"/>
          <w:szCs w:val="24"/>
        </w:rPr>
        <w:t>0.5S</w:t>
      </w:r>
      <w:r>
        <w:rPr>
          <w:rFonts w:hint="eastAsia" w:ascii="宋体" w:hAnsi="宋体" w:cs="宋体"/>
          <w:sz w:val="24"/>
          <w:szCs w:val="24"/>
        </w:rPr>
        <w:t>；（提供检测报告证明）</w:t>
      </w:r>
    </w:p>
    <w:p>
      <w:pPr>
        <w:numPr>
          <w:ilvl w:val="0"/>
          <w:numId w:val="5"/>
        </w:numPr>
        <w:spacing w:line="360" w:lineRule="auto"/>
        <w:rPr>
          <w:rFonts w:ascii="宋体"/>
          <w:sz w:val="24"/>
          <w:szCs w:val="24"/>
        </w:rPr>
      </w:pPr>
      <w:r>
        <w:rPr>
          <w:rFonts w:hint="eastAsia" w:ascii="宋体" w:hAnsi="宋体" w:cs="宋体"/>
          <w:sz w:val="24"/>
          <w:szCs w:val="24"/>
        </w:rPr>
        <w:t>支持用卡、二维码、人脸的方式进行支付；</w:t>
      </w:r>
    </w:p>
    <w:p>
      <w:pPr>
        <w:numPr>
          <w:ilvl w:val="0"/>
          <w:numId w:val="5"/>
        </w:numPr>
        <w:spacing w:line="360" w:lineRule="auto"/>
        <w:rPr>
          <w:rFonts w:ascii="宋体"/>
          <w:sz w:val="24"/>
          <w:szCs w:val="24"/>
        </w:rPr>
      </w:pPr>
      <w:r>
        <w:rPr>
          <w:rFonts w:hint="eastAsia" w:ascii="宋体" w:hAnsi="宋体" w:cs="宋体"/>
          <w:sz w:val="24"/>
          <w:szCs w:val="24"/>
        </w:rPr>
        <w:t>读卡遵循</w:t>
      </w:r>
      <w:r>
        <w:rPr>
          <w:rFonts w:ascii="宋体" w:hAnsi="宋体" w:cs="宋体"/>
          <w:sz w:val="24"/>
          <w:szCs w:val="24"/>
        </w:rPr>
        <w:t>ISO14443 TYPE A</w:t>
      </w:r>
      <w:r>
        <w:rPr>
          <w:rFonts w:hint="eastAsia" w:ascii="宋体" w:hAnsi="宋体" w:cs="宋体"/>
          <w:sz w:val="24"/>
          <w:szCs w:val="24"/>
        </w:rPr>
        <w:t>标准，发射频率：</w:t>
      </w:r>
      <w:r>
        <w:rPr>
          <w:rFonts w:ascii="宋体" w:hAnsi="宋体" w:cs="宋体"/>
          <w:sz w:val="24"/>
          <w:szCs w:val="24"/>
        </w:rPr>
        <w:t>13.56MHz</w:t>
      </w:r>
      <w:r>
        <w:rPr>
          <w:rFonts w:hint="eastAsia" w:ascii="宋体" w:hAnsi="宋体" w:cs="宋体"/>
          <w:sz w:val="24"/>
          <w:szCs w:val="24"/>
        </w:rPr>
        <w:t>，通信方式</w:t>
      </w:r>
      <w:r>
        <w:rPr>
          <w:rFonts w:ascii="宋体" w:hAnsi="宋体" w:cs="宋体"/>
          <w:sz w:val="24"/>
          <w:szCs w:val="24"/>
        </w:rPr>
        <w:t>USB</w:t>
      </w:r>
      <w:r>
        <w:rPr>
          <w:rFonts w:hint="eastAsia" w:ascii="宋体" w:hAnsi="宋体" w:cs="宋体"/>
          <w:sz w:val="24"/>
          <w:szCs w:val="24"/>
        </w:rPr>
        <w:t>转</w:t>
      </w:r>
      <w:r>
        <w:rPr>
          <w:rFonts w:ascii="宋体" w:hAnsi="宋体" w:cs="宋体"/>
          <w:sz w:val="24"/>
          <w:szCs w:val="24"/>
        </w:rPr>
        <w:t>HID(</w:t>
      </w:r>
      <w:r>
        <w:rPr>
          <w:rFonts w:hint="eastAsia" w:ascii="宋体" w:hAnsi="宋体" w:cs="宋体"/>
          <w:sz w:val="24"/>
          <w:szCs w:val="24"/>
        </w:rPr>
        <w:t>免驱</w:t>
      </w:r>
      <w:r>
        <w:rPr>
          <w:rFonts w:ascii="宋体" w:hAnsi="宋体" w:cs="宋体"/>
          <w:sz w:val="24"/>
          <w:szCs w:val="24"/>
        </w:rPr>
        <w:t>)</w:t>
      </w:r>
      <w:r>
        <w:rPr>
          <w:rFonts w:hint="eastAsia" w:ascii="宋体" w:hAnsi="宋体" w:cs="宋体"/>
          <w:sz w:val="24"/>
          <w:szCs w:val="24"/>
        </w:rPr>
        <w:t>；</w:t>
      </w:r>
    </w:p>
    <w:p>
      <w:pPr>
        <w:numPr>
          <w:ilvl w:val="0"/>
          <w:numId w:val="5"/>
        </w:numPr>
        <w:spacing w:line="360" w:lineRule="auto"/>
        <w:rPr>
          <w:rFonts w:ascii="宋体"/>
          <w:sz w:val="24"/>
          <w:szCs w:val="24"/>
        </w:rPr>
      </w:pPr>
      <w:r>
        <w:rPr>
          <w:rFonts w:hint="eastAsia" w:ascii="宋体" w:hAnsi="宋体" w:cs="宋体"/>
          <w:sz w:val="24"/>
          <w:szCs w:val="24"/>
          <w:shd w:val="clear" w:color="auto" w:fill="FFFFFF"/>
        </w:rPr>
        <w:t>规格尺寸约：长</w:t>
      </w:r>
      <w:r>
        <w:rPr>
          <w:rFonts w:ascii="宋体" w:hAnsi="宋体" w:cs="宋体"/>
          <w:sz w:val="24"/>
          <w:szCs w:val="24"/>
          <w:shd w:val="clear" w:color="auto" w:fill="FFFFFF"/>
        </w:rPr>
        <w:t>*</w:t>
      </w:r>
      <w:r>
        <w:rPr>
          <w:rFonts w:hint="eastAsia" w:ascii="宋体" w:hAnsi="宋体" w:cs="宋体"/>
          <w:sz w:val="24"/>
          <w:szCs w:val="24"/>
          <w:shd w:val="clear" w:color="auto" w:fill="FFFFFF"/>
        </w:rPr>
        <w:t>宽：</w:t>
      </w:r>
      <w:r>
        <w:rPr>
          <w:rFonts w:ascii="宋体" w:hAnsi="宋体" w:cs="宋体"/>
          <w:sz w:val="24"/>
          <w:szCs w:val="24"/>
          <w:shd w:val="clear" w:color="auto" w:fill="FFFFFF"/>
        </w:rPr>
        <w:t>600mm*700mm</w:t>
      </w:r>
      <w:r>
        <w:rPr>
          <w:rFonts w:hint="eastAsia" w:ascii="宋体" w:hAnsi="宋体" w:cs="宋体"/>
          <w:sz w:val="24"/>
          <w:szCs w:val="24"/>
          <w:shd w:val="clear" w:color="auto" w:fill="FFFFFF"/>
        </w:rPr>
        <w:t>，高</w:t>
      </w:r>
      <w:r>
        <w:rPr>
          <w:rFonts w:hint="eastAsia" w:ascii="宋体" w:hAnsi="宋体" w:cs="宋体"/>
          <w:color w:val="000000"/>
          <w:sz w:val="24"/>
          <w:szCs w:val="24"/>
          <w:shd w:val="clear" w:color="auto" w:fill="FFFFFF"/>
        </w:rPr>
        <w:t>度可调节，调节</w:t>
      </w:r>
      <w:r>
        <w:rPr>
          <w:rFonts w:hint="eastAsia" w:ascii="宋体" w:hAnsi="宋体" w:cs="宋体"/>
          <w:sz w:val="24"/>
          <w:szCs w:val="24"/>
          <w:shd w:val="clear" w:color="auto" w:fill="FFFFFF"/>
        </w:rPr>
        <w:t>范围为</w:t>
      </w:r>
      <w:r>
        <w:rPr>
          <w:rFonts w:ascii="宋体" w:hAnsi="宋体" w:cs="宋体"/>
          <w:sz w:val="24"/>
          <w:szCs w:val="24"/>
          <w:shd w:val="clear" w:color="auto" w:fill="FFFFFF"/>
        </w:rPr>
        <w:t>780-900mm</w:t>
      </w:r>
      <w:r>
        <w:rPr>
          <w:rFonts w:hint="eastAsia" w:ascii="宋体" w:hAnsi="宋体" w:cs="宋体"/>
          <w:sz w:val="24"/>
          <w:szCs w:val="24"/>
          <w:shd w:val="clear" w:color="auto" w:fill="FFFFFF"/>
        </w:rPr>
        <w:t>；</w:t>
      </w:r>
    </w:p>
    <w:p>
      <w:pPr>
        <w:rPr>
          <w:rFonts w:ascii="宋体"/>
          <w:sz w:val="24"/>
          <w:szCs w:val="24"/>
        </w:rPr>
      </w:pP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3.</w:t>
      </w:r>
      <w:r>
        <w:rPr>
          <w:rFonts w:hint="eastAsia" w:ascii="宋体" w:hAnsi="宋体" w:eastAsia="宋体" w:cs="宋体"/>
          <w:sz w:val="24"/>
          <w:szCs w:val="24"/>
        </w:rPr>
        <w:t>人脸识别终端</w:t>
      </w:r>
    </w:p>
    <w:p>
      <w:pPr>
        <w:pStyle w:val="91"/>
        <w:numPr>
          <w:ilvl w:val="0"/>
          <w:numId w:val="6"/>
        </w:numPr>
        <w:spacing w:line="360" w:lineRule="auto"/>
        <w:ind w:firstLineChars="0"/>
        <w:rPr>
          <w:rFonts w:ascii="宋体" w:cs="Times New Roman"/>
          <w:color w:val="000000"/>
          <w:sz w:val="24"/>
          <w:szCs w:val="24"/>
        </w:rPr>
      </w:pPr>
      <w:r>
        <w:rPr>
          <w:rFonts w:hint="eastAsia" w:ascii="宋体" w:hAnsi="宋体" w:cs="宋体"/>
          <w:color w:val="000000"/>
          <w:sz w:val="24"/>
          <w:szCs w:val="24"/>
        </w:rPr>
        <w:t>包含识别终端和支架，与结算台配套使用。</w:t>
      </w:r>
    </w:p>
    <w:p>
      <w:pPr>
        <w:pStyle w:val="91"/>
        <w:numPr>
          <w:ilvl w:val="0"/>
          <w:numId w:val="6"/>
        </w:numPr>
        <w:spacing w:line="360" w:lineRule="auto"/>
        <w:ind w:firstLineChars="0"/>
        <w:rPr>
          <w:rFonts w:ascii="宋体" w:cs="Times New Roman"/>
          <w:color w:val="000000"/>
          <w:sz w:val="24"/>
          <w:szCs w:val="24"/>
        </w:rPr>
      </w:pPr>
      <w:r>
        <w:rPr>
          <w:rFonts w:hint="eastAsia" w:ascii="宋体" w:hAnsi="宋体" w:cs="宋体"/>
          <w:color w:val="000000"/>
          <w:sz w:val="24"/>
          <w:szCs w:val="24"/>
        </w:rPr>
        <w:t>基于视频流的动态人脸检测，跟踪识别算法；</w:t>
      </w:r>
    </w:p>
    <w:p>
      <w:pPr>
        <w:pStyle w:val="91"/>
        <w:numPr>
          <w:ilvl w:val="0"/>
          <w:numId w:val="6"/>
        </w:numPr>
        <w:spacing w:line="360" w:lineRule="auto"/>
        <w:ind w:firstLineChars="0"/>
        <w:rPr>
          <w:rFonts w:ascii="宋体" w:cs="Times New Roman"/>
          <w:color w:val="000000"/>
          <w:sz w:val="24"/>
          <w:szCs w:val="24"/>
        </w:rPr>
      </w:pPr>
      <w:r>
        <w:rPr>
          <w:rFonts w:hint="eastAsia" w:ascii="宋体" w:hAnsi="宋体" w:cs="宋体"/>
          <w:color w:val="000000"/>
          <w:sz w:val="24"/>
          <w:szCs w:val="24"/>
        </w:rPr>
        <w:t>宽动态双摄活体防伪，带夜间红外、</w:t>
      </w:r>
      <w:r>
        <w:rPr>
          <w:rFonts w:ascii="宋体" w:hAnsi="宋体" w:cs="宋体"/>
          <w:color w:val="000000"/>
          <w:sz w:val="24"/>
          <w:szCs w:val="24"/>
        </w:rPr>
        <w:t>RGB</w:t>
      </w:r>
      <w:r>
        <w:rPr>
          <w:rFonts w:hint="eastAsia" w:ascii="宋体" w:hAnsi="宋体" w:cs="宋体"/>
          <w:color w:val="000000"/>
          <w:sz w:val="24"/>
          <w:szCs w:val="24"/>
        </w:rPr>
        <w:t>双补光；</w:t>
      </w:r>
    </w:p>
    <w:p>
      <w:pPr>
        <w:pStyle w:val="91"/>
        <w:numPr>
          <w:ilvl w:val="0"/>
          <w:numId w:val="6"/>
        </w:numPr>
        <w:spacing w:line="360" w:lineRule="auto"/>
        <w:ind w:firstLineChars="0"/>
        <w:rPr>
          <w:rFonts w:ascii="宋体" w:cs="Times New Roman"/>
          <w:color w:val="000000"/>
          <w:sz w:val="24"/>
          <w:szCs w:val="24"/>
        </w:rPr>
      </w:pPr>
      <w:r>
        <w:rPr>
          <w:rFonts w:hint="eastAsia" w:ascii="宋体" w:hAnsi="宋体" w:cs="宋体"/>
          <w:color w:val="000000"/>
          <w:sz w:val="24"/>
          <w:szCs w:val="24"/>
        </w:rPr>
        <w:t>屏幕不低于</w:t>
      </w:r>
      <w:r>
        <w:rPr>
          <w:rFonts w:ascii="宋体" w:hAnsi="宋体" w:cs="宋体"/>
          <w:color w:val="000000"/>
          <w:sz w:val="24"/>
          <w:szCs w:val="24"/>
        </w:rPr>
        <w:t>8</w:t>
      </w:r>
      <w:r>
        <w:rPr>
          <w:rFonts w:hint="eastAsia" w:ascii="宋体" w:hAnsi="宋体" w:cs="宋体"/>
          <w:color w:val="000000"/>
          <w:sz w:val="24"/>
          <w:szCs w:val="24"/>
        </w:rPr>
        <w:t>吋，全视角</w:t>
      </w:r>
      <w:r>
        <w:rPr>
          <w:rFonts w:ascii="宋体" w:hAnsi="宋体" w:cs="宋体"/>
          <w:color w:val="000000"/>
          <w:sz w:val="24"/>
          <w:szCs w:val="24"/>
        </w:rPr>
        <w:t>170</w:t>
      </w:r>
      <w:r>
        <w:rPr>
          <w:rFonts w:hint="eastAsia" w:ascii="宋体" w:hAnsi="宋体" w:cs="宋体"/>
          <w:color w:val="000000"/>
          <w:sz w:val="24"/>
          <w:szCs w:val="24"/>
        </w:rPr>
        <w:t>°</w:t>
      </w:r>
      <w:r>
        <w:rPr>
          <w:rFonts w:ascii="宋体" w:hAnsi="宋体" w:cs="宋体"/>
          <w:color w:val="000000"/>
          <w:sz w:val="24"/>
          <w:szCs w:val="24"/>
        </w:rPr>
        <w:t>IPS</w:t>
      </w:r>
      <w:r>
        <w:rPr>
          <w:rFonts w:hint="eastAsia" w:ascii="宋体" w:hAnsi="宋体" w:cs="宋体"/>
          <w:color w:val="000000"/>
          <w:sz w:val="24"/>
          <w:szCs w:val="24"/>
        </w:rPr>
        <w:t>液晶屏，分辨率</w:t>
      </w:r>
      <w:r>
        <w:rPr>
          <w:rFonts w:ascii="宋体" w:hAnsi="宋体" w:cs="宋体"/>
          <w:color w:val="000000"/>
          <w:sz w:val="24"/>
          <w:szCs w:val="24"/>
        </w:rPr>
        <w:t>1280*800</w:t>
      </w:r>
      <w:r>
        <w:rPr>
          <w:rFonts w:hint="eastAsia" w:ascii="宋体" w:hAnsi="宋体" w:cs="宋体"/>
          <w:color w:val="000000"/>
          <w:sz w:val="24"/>
          <w:szCs w:val="24"/>
        </w:rPr>
        <w:t>；</w:t>
      </w:r>
    </w:p>
    <w:p>
      <w:pPr>
        <w:pStyle w:val="91"/>
        <w:numPr>
          <w:ilvl w:val="0"/>
          <w:numId w:val="6"/>
        </w:numPr>
        <w:spacing w:line="360" w:lineRule="auto"/>
        <w:ind w:firstLineChars="0"/>
        <w:rPr>
          <w:rFonts w:ascii="宋体" w:cs="Times New Roman"/>
          <w:color w:val="000000"/>
          <w:sz w:val="24"/>
          <w:szCs w:val="24"/>
        </w:rPr>
      </w:pPr>
      <w:r>
        <w:rPr>
          <w:rFonts w:ascii="宋体" w:hAnsi="宋体" w:cs="宋体"/>
          <w:color w:val="000000"/>
          <w:sz w:val="24"/>
          <w:szCs w:val="24"/>
        </w:rPr>
        <w:t>CPU</w:t>
      </w:r>
      <w:r>
        <w:rPr>
          <w:rFonts w:hint="eastAsia" w:ascii="宋体" w:hAnsi="宋体" w:cs="宋体"/>
          <w:color w:val="000000"/>
          <w:sz w:val="24"/>
          <w:szCs w:val="24"/>
        </w:rPr>
        <w:t>不低于</w:t>
      </w:r>
      <w:r>
        <w:rPr>
          <w:rFonts w:ascii="宋体" w:hAnsi="宋体" w:cs="宋体"/>
          <w:color w:val="000000"/>
          <w:sz w:val="24"/>
          <w:szCs w:val="24"/>
        </w:rPr>
        <w:t>4</w:t>
      </w:r>
      <w:r>
        <w:rPr>
          <w:rFonts w:hint="eastAsia" w:ascii="宋体" w:hAnsi="宋体" w:cs="宋体"/>
          <w:color w:val="000000"/>
          <w:sz w:val="24"/>
          <w:szCs w:val="24"/>
        </w:rPr>
        <w:t>核，</w:t>
      </w:r>
      <w:r>
        <w:rPr>
          <w:rFonts w:ascii="宋体" w:hAnsi="宋体" w:cs="宋体"/>
          <w:color w:val="000000"/>
          <w:sz w:val="24"/>
          <w:szCs w:val="24"/>
        </w:rPr>
        <w:t>1.8GHz</w:t>
      </w:r>
      <w:r>
        <w:rPr>
          <w:rFonts w:hint="eastAsia" w:ascii="宋体" w:hAnsi="宋体" w:cs="宋体"/>
          <w:color w:val="000000"/>
          <w:sz w:val="24"/>
          <w:szCs w:val="24"/>
        </w:rPr>
        <w:t>；</w:t>
      </w:r>
    </w:p>
    <w:p>
      <w:pPr>
        <w:pStyle w:val="91"/>
        <w:numPr>
          <w:ilvl w:val="0"/>
          <w:numId w:val="6"/>
        </w:numPr>
        <w:spacing w:line="360" w:lineRule="auto"/>
        <w:ind w:firstLineChars="0"/>
        <w:rPr>
          <w:rFonts w:ascii="宋体" w:cs="Times New Roman"/>
          <w:color w:val="000000"/>
          <w:sz w:val="24"/>
          <w:szCs w:val="24"/>
        </w:rPr>
      </w:pPr>
      <w:r>
        <w:rPr>
          <w:rFonts w:hint="eastAsia" w:ascii="宋体" w:hAnsi="宋体" w:cs="宋体"/>
          <w:color w:val="000000"/>
          <w:sz w:val="24"/>
          <w:szCs w:val="24"/>
        </w:rPr>
        <w:t>内存不低于</w:t>
      </w:r>
      <w:r>
        <w:rPr>
          <w:rFonts w:ascii="宋体" w:hAnsi="宋体" w:cs="宋体"/>
          <w:color w:val="000000"/>
          <w:sz w:val="24"/>
          <w:szCs w:val="24"/>
        </w:rPr>
        <w:t>2G</w:t>
      </w:r>
      <w:r>
        <w:rPr>
          <w:rFonts w:hint="eastAsia" w:ascii="宋体" w:hAnsi="宋体" w:cs="宋体"/>
          <w:color w:val="000000"/>
          <w:sz w:val="24"/>
          <w:szCs w:val="24"/>
        </w:rPr>
        <w:t>，储存不低于</w:t>
      </w:r>
      <w:r>
        <w:rPr>
          <w:rFonts w:ascii="宋体" w:hAnsi="宋体" w:cs="宋体"/>
          <w:color w:val="000000"/>
          <w:sz w:val="24"/>
          <w:szCs w:val="24"/>
        </w:rPr>
        <w:t>8G</w:t>
      </w:r>
      <w:r>
        <w:rPr>
          <w:rFonts w:hint="eastAsia" w:ascii="宋体" w:hAnsi="宋体" w:cs="宋体"/>
          <w:color w:val="000000"/>
          <w:sz w:val="24"/>
          <w:szCs w:val="24"/>
        </w:rPr>
        <w:t>；</w:t>
      </w:r>
    </w:p>
    <w:p>
      <w:pPr>
        <w:pStyle w:val="91"/>
        <w:numPr>
          <w:ilvl w:val="0"/>
          <w:numId w:val="6"/>
        </w:numPr>
        <w:spacing w:line="360" w:lineRule="auto"/>
        <w:ind w:firstLineChars="0"/>
        <w:rPr>
          <w:rFonts w:ascii="宋体" w:hAnsi="宋体" w:cs="宋体"/>
          <w:color w:val="000000"/>
          <w:sz w:val="24"/>
          <w:szCs w:val="24"/>
        </w:rPr>
      </w:pPr>
      <w:r>
        <w:rPr>
          <w:rFonts w:hint="eastAsia" w:ascii="宋体" w:hAnsi="宋体" w:cs="宋体"/>
          <w:color w:val="000000"/>
          <w:sz w:val="24"/>
          <w:szCs w:val="24"/>
        </w:rPr>
        <w:t>摄像头分辨率：</w:t>
      </w:r>
      <w:r>
        <w:rPr>
          <w:rFonts w:ascii="宋体" w:hAnsi="宋体" w:cs="宋体"/>
          <w:color w:val="000000"/>
          <w:sz w:val="24"/>
          <w:szCs w:val="24"/>
        </w:rPr>
        <w:t>200W</w:t>
      </w:r>
    </w:p>
    <w:p>
      <w:pPr>
        <w:pStyle w:val="91"/>
        <w:numPr>
          <w:ilvl w:val="0"/>
          <w:numId w:val="6"/>
        </w:numPr>
        <w:spacing w:line="360" w:lineRule="auto"/>
        <w:ind w:firstLineChars="0"/>
        <w:rPr>
          <w:rFonts w:ascii="宋体" w:cs="Times New Roman"/>
          <w:color w:val="000000"/>
          <w:sz w:val="24"/>
          <w:szCs w:val="24"/>
        </w:rPr>
      </w:pPr>
      <w:r>
        <w:rPr>
          <w:rFonts w:hint="eastAsia" w:ascii="宋体" w:hAnsi="宋体" w:cs="宋体"/>
          <w:color w:val="000000"/>
          <w:sz w:val="24"/>
          <w:szCs w:val="24"/>
        </w:rPr>
        <w:t>识别速度＜</w:t>
      </w:r>
      <w:r>
        <w:rPr>
          <w:rFonts w:ascii="宋体" w:hAnsi="宋体" w:cs="宋体"/>
          <w:color w:val="000000"/>
          <w:sz w:val="24"/>
          <w:szCs w:val="24"/>
        </w:rPr>
        <w:t>1</w:t>
      </w:r>
      <w:r>
        <w:rPr>
          <w:rFonts w:hint="eastAsia" w:ascii="宋体" w:hAnsi="宋体" w:cs="宋体"/>
          <w:color w:val="000000"/>
          <w:sz w:val="24"/>
          <w:szCs w:val="24"/>
        </w:rPr>
        <w:t>秒；</w:t>
      </w:r>
    </w:p>
    <w:p>
      <w:pPr>
        <w:pStyle w:val="91"/>
        <w:numPr>
          <w:ilvl w:val="0"/>
          <w:numId w:val="6"/>
        </w:numPr>
        <w:spacing w:line="360" w:lineRule="auto"/>
        <w:ind w:firstLineChars="0"/>
        <w:rPr>
          <w:rFonts w:ascii="宋体" w:cs="Times New Roman"/>
          <w:color w:val="000000"/>
          <w:sz w:val="24"/>
          <w:szCs w:val="24"/>
        </w:rPr>
      </w:pPr>
      <w:r>
        <w:rPr>
          <w:rFonts w:hint="eastAsia" w:ascii="宋体" w:hAnsi="宋体" w:cs="宋体"/>
          <w:color w:val="000000"/>
          <w:sz w:val="24"/>
          <w:szCs w:val="24"/>
        </w:rPr>
        <w:t>工作温度</w:t>
      </w:r>
      <w:r>
        <w:rPr>
          <w:rFonts w:ascii="宋体" w:hAnsi="宋体" w:cs="宋体"/>
          <w:color w:val="000000"/>
          <w:sz w:val="24"/>
          <w:szCs w:val="24"/>
        </w:rPr>
        <w:t>-10</w:t>
      </w:r>
      <w:r>
        <w:rPr>
          <w:rFonts w:hint="eastAsia" w:ascii="宋体" w:hAnsi="宋体" w:cs="宋体"/>
          <w:color w:val="000000"/>
          <w:sz w:val="24"/>
          <w:szCs w:val="24"/>
        </w:rPr>
        <w:t>℃</w:t>
      </w:r>
      <w:r>
        <w:rPr>
          <w:rFonts w:ascii="宋体" w:hAnsi="宋体" w:cs="宋体"/>
          <w:color w:val="000000"/>
          <w:sz w:val="24"/>
          <w:szCs w:val="24"/>
        </w:rPr>
        <w:t>-60</w:t>
      </w:r>
      <w:r>
        <w:rPr>
          <w:rFonts w:hint="eastAsia" w:ascii="宋体" w:hAnsi="宋体" w:cs="宋体"/>
          <w:color w:val="000000"/>
          <w:sz w:val="24"/>
          <w:szCs w:val="24"/>
        </w:rPr>
        <w:t>℃；</w:t>
      </w:r>
    </w:p>
    <w:p>
      <w:pPr>
        <w:pStyle w:val="91"/>
        <w:numPr>
          <w:ilvl w:val="0"/>
          <w:numId w:val="6"/>
        </w:numPr>
        <w:spacing w:line="360" w:lineRule="auto"/>
        <w:ind w:firstLineChars="0"/>
        <w:rPr>
          <w:rFonts w:ascii="宋体" w:cs="Times New Roman"/>
          <w:color w:val="000000"/>
          <w:sz w:val="24"/>
          <w:szCs w:val="24"/>
        </w:rPr>
      </w:pPr>
      <w:r>
        <w:rPr>
          <w:rFonts w:hint="eastAsia" w:ascii="宋体" w:hAnsi="宋体" w:cs="宋体"/>
          <w:color w:val="000000"/>
          <w:sz w:val="24"/>
          <w:szCs w:val="24"/>
        </w:rPr>
        <w:t>工作湿度</w:t>
      </w:r>
      <w:r>
        <w:rPr>
          <w:rFonts w:ascii="宋体" w:hAnsi="宋体" w:cs="宋体"/>
          <w:color w:val="000000"/>
          <w:sz w:val="24"/>
          <w:szCs w:val="24"/>
        </w:rPr>
        <w:t>10%~90%</w:t>
      </w:r>
      <w:r>
        <w:rPr>
          <w:rFonts w:hint="eastAsia" w:ascii="宋体" w:hAnsi="宋体" w:cs="宋体"/>
          <w:color w:val="000000"/>
          <w:sz w:val="24"/>
          <w:szCs w:val="24"/>
        </w:rPr>
        <w:t>；</w:t>
      </w:r>
    </w:p>
    <w:p>
      <w:pPr>
        <w:pStyle w:val="91"/>
        <w:numPr>
          <w:ilvl w:val="0"/>
          <w:numId w:val="6"/>
        </w:numPr>
        <w:spacing w:line="360" w:lineRule="auto"/>
        <w:ind w:firstLineChars="0"/>
        <w:rPr>
          <w:rFonts w:ascii="宋体" w:cs="Times New Roman"/>
          <w:color w:val="000000"/>
          <w:sz w:val="24"/>
          <w:szCs w:val="24"/>
        </w:rPr>
      </w:pPr>
      <w:r>
        <w:rPr>
          <w:rFonts w:hint="eastAsia" w:ascii="宋体" w:hAnsi="宋体" w:cs="宋体"/>
          <w:sz w:val="24"/>
          <w:szCs w:val="24"/>
        </w:rPr>
        <w:t>▲</w:t>
      </w:r>
      <w:r>
        <w:rPr>
          <w:rFonts w:hint="eastAsia" w:ascii="宋体" w:hAnsi="宋体" w:cs="宋体"/>
          <w:color w:val="000000"/>
          <w:sz w:val="24"/>
          <w:szCs w:val="24"/>
        </w:rPr>
        <w:t>为保证人脸识别效果，识别终端须采用外置式安装。</w:t>
      </w:r>
    </w:p>
    <w:p>
      <w:pPr>
        <w:pStyle w:val="7"/>
        <w:widowControl/>
        <w:ind w:left="420" w:hanging="420"/>
        <w:jc w:val="left"/>
        <w:rPr>
          <w:rFonts w:ascii="宋体" w:hAnsi="宋体" w:eastAsia="宋体" w:cs="Times New Roman"/>
          <w:color w:val="000000"/>
          <w:sz w:val="24"/>
          <w:szCs w:val="24"/>
        </w:rPr>
      </w:pPr>
      <w:r>
        <w:rPr>
          <w:rFonts w:ascii="宋体" w:hAnsi="宋体" w:eastAsia="宋体" w:cs="宋体"/>
          <w:color w:val="000000"/>
          <w:sz w:val="24"/>
          <w:szCs w:val="24"/>
        </w:rPr>
        <w:t>4.</w:t>
      </w:r>
      <w:r>
        <w:rPr>
          <w:rFonts w:hint="eastAsia" w:ascii="宋体" w:hAnsi="宋体" w:eastAsia="宋体" w:cs="宋体"/>
          <w:color w:val="000000"/>
          <w:sz w:val="24"/>
          <w:szCs w:val="24"/>
        </w:rPr>
        <w:t>自助终端</w:t>
      </w:r>
    </w:p>
    <w:p>
      <w:pPr>
        <w:pStyle w:val="91"/>
        <w:numPr>
          <w:ilvl w:val="0"/>
          <w:numId w:val="7"/>
        </w:numPr>
        <w:spacing w:line="360" w:lineRule="auto"/>
        <w:ind w:firstLineChars="0"/>
        <w:rPr>
          <w:rFonts w:ascii="宋体" w:cs="Times New Roman"/>
          <w:color w:val="000000"/>
          <w:sz w:val="24"/>
          <w:szCs w:val="24"/>
        </w:rPr>
      </w:pPr>
      <w:r>
        <w:rPr>
          <w:rFonts w:hint="eastAsia" w:ascii="宋体" w:hAnsi="宋体" w:cs="宋体"/>
          <w:color w:val="000000"/>
          <w:sz w:val="24"/>
          <w:szCs w:val="24"/>
        </w:rPr>
        <w:t>基于</w:t>
      </w:r>
      <w:r>
        <w:rPr>
          <w:rFonts w:ascii="宋体" w:hAnsi="宋体" w:cs="宋体"/>
          <w:color w:val="000000"/>
          <w:sz w:val="24"/>
          <w:szCs w:val="24"/>
        </w:rPr>
        <w:t xml:space="preserve">Android </w:t>
      </w:r>
      <w:r>
        <w:rPr>
          <w:rFonts w:hint="eastAsia" w:ascii="宋体" w:hAnsi="宋体" w:cs="宋体"/>
          <w:color w:val="000000"/>
          <w:sz w:val="24"/>
          <w:szCs w:val="24"/>
        </w:rPr>
        <w:t>系统，不低于</w:t>
      </w:r>
      <w:r>
        <w:rPr>
          <w:rFonts w:ascii="宋体" w:hAnsi="宋体" w:cs="宋体"/>
          <w:color w:val="000000"/>
          <w:sz w:val="24"/>
          <w:szCs w:val="24"/>
        </w:rPr>
        <w:t>Android 7.1</w:t>
      </w:r>
      <w:r>
        <w:rPr>
          <w:rFonts w:hint="eastAsia" w:ascii="宋体" w:hAnsi="宋体" w:cs="宋体"/>
          <w:color w:val="000000"/>
          <w:sz w:val="24"/>
          <w:szCs w:val="24"/>
        </w:rPr>
        <w:t>版本；</w:t>
      </w:r>
    </w:p>
    <w:p>
      <w:pPr>
        <w:pStyle w:val="91"/>
        <w:numPr>
          <w:ilvl w:val="0"/>
          <w:numId w:val="7"/>
        </w:numPr>
        <w:spacing w:line="360" w:lineRule="auto"/>
        <w:ind w:firstLineChars="0"/>
        <w:rPr>
          <w:rFonts w:ascii="宋体" w:cs="Times New Roman"/>
          <w:color w:val="000000"/>
          <w:sz w:val="24"/>
          <w:szCs w:val="24"/>
        </w:rPr>
      </w:pPr>
      <w:r>
        <w:rPr>
          <w:rFonts w:hint="eastAsia" w:ascii="宋体" w:hAnsi="宋体" w:cs="宋体"/>
          <w:color w:val="000000"/>
          <w:sz w:val="24"/>
          <w:szCs w:val="24"/>
        </w:rPr>
        <w:t>内存≥</w:t>
      </w:r>
      <w:r>
        <w:rPr>
          <w:rFonts w:ascii="宋体" w:hAnsi="宋体" w:cs="宋体"/>
          <w:color w:val="000000"/>
          <w:sz w:val="24"/>
          <w:szCs w:val="24"/>
        </w:rPr>
        <w:t>2GB</w:t>
      </w:r>
      <w:r>
        <w:rPr>
          <w:rFonts w:hint="eastAsia" w:ascii="宋体" w:hAnsi="宋体" w:cs="宋体"/>
          <w:color w:val="000000"/>
          <w:sz w:val="24"/>
          <w:szCs w:val="24"/>
        </w:rPr>
        <w:t>，存储≥</w:t>
      </w:r>
      <w:r>
        <w:rPr>
          <w:rFonts w:ascii="宋体" w:hAnsi="宋体" w:cs="宋体"/>
          <w:color w:val="000000"/>
          <w:sz w:val="24"/>
          <w:szCs w:val="24"/>
        </w:rPr>
        <w:t>16GB</w:t>
      </w:r>
      <w:r>
        <w:rPr>
          <w:rFonts w:hint="eastAsia" w:ascii="宋体" w:hAnsi="宋体" w:cs="宋体"/>
          <w:color w:val="000000"/>
          <w:sz w:val="24"/>
          <w:szCs w:val="24"/>
        </w:rPr>
        <w:t>；</w:t>
      </w:r>
    </w:p>
    <w:p>
      <w:pPr>
        <w:pStyle w:val="91"/>
        <w:numPr>
          <w:ilvl w:val="0"/>
          <w:numId w:val="7"/>
        </w:numPr>
        <w:spacing w:line="360" w:lineRule="auto"/>
        <w:ind w:firstLineChars="0"/>
        <w:rPr>
          <w:rFonts w:ascii="宋体" w:cs="Times New Roman"/>
          <w:color w:val="000000"/>
          <w:sz w:val="24"/>
          <w:szCs w:val="24"/>
        </w:rPr>
      </w:pPr>
      <w:r>
        <w:rPr>
          <w:rFonts w:hint="eastAsia" w:ascii="宋体" w:hAnsi="宋体" w:cs="宋体"/>
          <w:color w:val="000000"/>
          <w:sz w:val="24"/>
          <w:szCs w:val="24"/>
        </w:rPr>
        <w:t>多点触控电容屏，屏幕≥</w:t>
      </w:r>
      <w:r>
        <w:rPr>
          <w:rFonts w:ascii="宋体" w:hAnsi="宋体" w:cs="宋体"/>
          <w:color w:val="000000"/>
          <w:sz w:val="24"/>
          <w:szCs w:val="24"/>
        </w:rPr>
        <w:t>21</w:t>
      </w:r>
      <w:r>
        <w:rPr>
          <w:rFonts w:hint="eastAsia" w:ascii="宋体" w:hAnsi="宋体" w:cs="宋体"/>
          <w:color w:val="000000"/>
          <w:sz w:val="24"/>
          <w:szCs w:val="24"/>
        </w:rPr>
        <w:t>吋；</w:t>
      </w:r>
    </w:p>
    <w:p>
      <w:pPr>
        <w:pStyle w:val="91"/>
        <w:numPr>
          <w:ilvl w:val="0"/>
          <w:numId w:val="7"/>
        </w:numPr>
        <w:spacing w:line="360" w:lineRule="auto"/>
        <w:ind w:firstLineChars="0"/>
        <w:rPr>
          <w:rFonts w:ascii="宋体" w:cs="Times New Roman"/>
          <w:color w:val="000000"/>
          <w:sz w:val="24"/>
          <w:szCs w:val="24"/>
        </w:rPr>
      </w:pPr>
      <w:r>
        <w:rPr>
          <w:rFonts w:hint="eastAsia" w:ascii="宋体" w:hAnsi="宋体" w:cs="宋体"/>
          <w:color w:val="000000"/>
          <w:sz w:val="24"/>
          <w:szCs w:val="24"/>
        </w:rPr>
        <w:t>安装方式支持立式、壁挂安装；</w:t>
      </w:r>
    </w:p>
    <w:p>
      <w:pPr>
        <w:pStyle w:val="91"/>
        <w:numPr>
          <w:ilvl w:val="0"/>
          <w:numId w:val="7"/>
        </w:numPr>
        <w:spacing w:line="360" w:lineRule="auto"/>
        <w:ind w:firstLineChars="0"/>
        <w:rPr>
          <w:rFonts w:ascii="宋体" w:cs="Times New Roman"/>
          <w:color w:val="000000"/>
          <w:sz w:val="24"/>
          <w:szCs w:val="24"/>
        </w:rPr>
      </w:pPr>
      <w:r>
        <w:rPr>
          <w:rFonts w:hint="eastAsia" w:ascii="宋体" w:hAnsi="宋体" w:cs="宋体"/>
          <w:color w:val="000000"/>
          <w:sz w:val="24"/>
          <w:szCs w:val="24"/>
        </w:rPr>
        <w:t>内置读卡器、热敏打印机和扫码模块；</w:t>
      </w:r>
    </w:p>
    <w:p>
      <w:pPr>
        <w:pStyle w:val="91"/>
        <w:numPr>
          <w:ilvl w:val="0"/>
          <w:numId w:val="7"/>
        </w:numPr>
        <w:spacing w:line="360" w:lineRule="auto"/>
        <w:ind w:firstLineChars="0"/>
        <w:rPr>
          <w:rFonts w:ascii="宋体" w:cs="Times New Roman"/>
          <w:color w:val="000000"/>
          <w:sz w:val="24"/>
          <w:szCs w:val="24"/>
        </w:rPr>
      </w:pPr>
      <w:r>
        <w:rPr>
          <w:rFonts w:hint="eastAsia" w:ascii="宋体" w:hAnsi="宋体" w:cs="宋体"/>
          <w:color w:val="000000"/>
          <w:sz w:val="24"/>
          <w:szCs w:val="24"/>
        </w:rPr>
        <w:t>内置人脸识别模组，识别角度可调节；</w:t>
      </w:r>
    </w:p>
    <w:p>
      <w:pPr>
        <w:pStyle w:val="91"/>
        <w:numPr>
          <w:ilvl w:val="0"/>
          <w:numId w:val="7"/>
        </w:numPr>
        <w:spacing w:line="360" w:lineRule="auto"/>
        <w:ind w:firstLineChars="0"/>
        <w:rPr>
          <w:rFonts w:ascii="宋体" w:cs="Times New Roman"/>
          <w:color w:val="000000"/>
          <w:sz w:val="24"/>
          <w:szCs w:val="24"/>
        </w:rPr>
      </w:pPr>
      <w:r>
        <w:rPr>
          <w:rFonts w:hint="eastAsia" w:ascii="宋体" w:hAnsi="宋体" w:cs="宋体"/>
          <w:color w:val="000000"/>
          <w:sz w:val="24"/>
          <w:szCs w:val="24"/>
        </w:rPr>
        <w:t>内置人脸采集软件，可通过刷卡实现人脸、注册；</w:t>
      </w:r>
    </w:p>
    <w:p>
      <w:pPr>
        <w:pStyle w:val="91"/>
        <w:numPr>
          <w:ilvl w:val="0"/>
          <w:numId w:val="7"/>
        </w:numPr>
        <w:spacing w:line="360" w:lineRule="auto"/>
        <w:ind w:firstLineChars="0"/>
        <w:rPr>
          <w:rFonts w:ascii="宋体" w:cs="Times New Roman"/>
          <w:color w:val="000000"/>
          <w:sz w:val="24"/>
          <w:szCs w:val="24"/>
        </w:rPr>
      </w:pPr>
      <w:r>
        <w:rPr>
          <w:rFonts w:hint="eastAsia" w:ascii="宋体" w:hAnsi="宋体" w:cs="宋体"/>
          <w:color w:val="000000"/>
          <w:sz w:val="24"/>
          <w:szCs w:val="24"/>
        </w:rPr>
        <w:t>内置充值软件，可通过该设备用支付宝或微信的方式给就餐卡充值；</w:t>
      </w:r>
    </w:p>
    <w:p>
      <w:pPr>
        <w:pStyle w:val="91"/>
        <w:numPr>
          <w:ilvl w:val="0"/>
          <w:numId w:val="7"/>
        </w:numPr>
        <w:spacing w:line="360" w:lineRule="auto"/>
        <w:ind w:firstLineChars="0"/>
        <w:rPr>
          <w:rFonts w:ascii="宋体" w:cs="Times New Roman"/>
          <w:color w:val="000000"/>
          <w:sz w:val="24"/>
          <w:szCs w:val="24"/>
        </w:rPr>
      </w:pPr>
      <w:r>
        <w:rPr>
          <w:rFonts w:hint="eastAsia" w:ascii="宋体" w:hAnsi="宋体" w:cs="宋体"/>
          <w:color w:val="000000"/>
          <w:sz w:val="24"/>
          <w:szCs w:val="24"/>
        </w:rPr>
        <w:t>内置查询软件，可通过该设备查询就餐明细及营养摄入情况。</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5.</w:t>
      </w:r>
      <w:r>
        <w:rPr>
          <w:rFonts w:hint="eastAsia" w:ascii="宋体" w:hAnsi="宋体" w:eastAsia="宋体" w:cs="宋体"/>
          <w:sz w:val="24"/>
          <w:szCs w:val="24"/>
        </w:rPr>
        <w:t>人脸算法系统（含服务器）</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包含算法系统和承载服务器；</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w:t>
      </w:r>
      <w:r>
        <w:rPr>
          <w:rFonts w:ascii="宋体" w:hAnsi="宋体" w:cs="宋体"/>
          <w:color w:val="000000"/>
          <w:sz w:val="24"/>
          <w:szCs w:val="24"/>
        </w:rPr>
        <w:t>200</w:t>
      </w:r>
      <w:r>
        <w:rPr>
          <w:rFonts w:hint="eastAsia" w:ascii="宋体" w:hAnsi="宋体" w:cs="宋体"/>
          <w:color w:val="000000"/>
          <w:sz w:val="24"/>
          <w:szCs w:val="24"/>
        </w:rPr>
        <w:t>台终端；</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支持人脸模板库容量＞</w:t>
      </w:r>
      <w:r>
        <w:rPr>
          <w:rFonts w:ascii="宋体" w:hAnsi="宋体" w:cs="宋体"/>
          <w:color w:val="000000"/>
          <w:sz w:val="24"/>
          <w:szCs w:val="24"/>
        </w:rPr>
        <w:t>5</w:t>
      </w:r>
      <w:r>
        <w:rPr>
          <w:rFonts w:hint="eastAsia" w:ascii="宋体" w:hAnsi="宋体" w:cs="宋体"/>
          <w:color w:val="000000"/>
          <w:sz w:val="24"/>
          <w:szCs w:val="24"/>
        </w:rPr>
        <w:t>万张；</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提供</w:t>
      </w:r>
      <w:r>
        <w:rPr>
          <w:rFonts w:ascii="宋体" w:hAnsi="宋体" w:cs="宋体"/>
          <w:color w:val="000000"/>
          <w:sz w:val="24"/>
          <w:szCs w:val="24"/>
        </w:rPr>
        <w:t>web</w:t>
      </w:r>
      <w:r>
        <w:rPr>
          <w:rFonts w:hint="eastAsia" w:ascii="宋体" w:hAnsi="宋体" w:cs="宋体"/>
          <w:color w:val="000000"/>
          <w:sz w:val="24"/>
          <w:szCs w:val="24"/>
        </w:rPr>
        <w:t>管理服务；</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识别日志可保持六个月；</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处理器：</w:t>
      </w:r>
      <w:r>
        <w:rPr>
          <w:rFonts w:ascii="宋体" w:hAnsi="宋体" w:cs="宋体"/>
          <w:color w:val="000000"/>
          <w:sz w:val="24"/>
          <w:szCs w:val="24"/>
        </w:rPr>
        <w:t>Xeon E-2224</w:t>
      </w:r>
      <w:r>
        <w:rPr>
          <w:rFonts w:hint="eastAsia" w:ascii="宋体" w:hAnsi="宋体" w:cs="宋体"/>
          <w:color w:val="000000"/>
          <w:sz w:val="24"/>
          <w:szCs w:val="24"/>
        </w:rPr>
        <w:t>；</w:t>
      </w:r>
    </w:p>
    <w:p>
      <w:pPr>
        <w:pStyle w:val="91"/>
        <w:numPr>
          <w:ilvl w:val="0"/>
          <w:numId w:val="8"/>
        </w:numPr>
        <w:spacing w:line="360" w:lineRule="auto"/>
        <w:ind w:firstLineChars="0"/>
        <w:rPr>
          <w:rFonts w:ascii="宋体" w:cs="Times New Roman"/>
          <w:color w:val="000000"/>
          <w:sz w:val="24"/>
          <w:szCs w:val="24"/>
        </w:rPr>
      </w:pPr>
      <w:r>
        <w:rPr>
          <w:rFonts w:ascii="宋体" w:hAnsi="宋体" w:cs="宋体"/>
          <w:color w:val="000000"/>
          <w:sz w:val="24"/>
          <w:szCs w:val="24"/>
        </w:rPr>
        <w:t>CPU</w:t>
      </w:r>
      <w:r>
        <w:rPr>
          <w:rFonts w:hint="eastAsia" w:ascii="宋体" w:hAnsi="宋体" w:cs="宋体"/>
          <w:color w:val="000000"/>
          <w:sz w:val="24"/>
          <w:szCs w:val="24"/>
        </w:rPr>
        <w:t>频率不低于</w:t>
      </w:r>
      <w:r>
        <w:rPr>
          <w:rFonts w:ascii="宋体" w:hAnsi="宋体" w:cs="宋体"/>
          <w:color w:val="000000"/>
          <w:sz w:val="24"/>
          <w:szCs w:val="24"/>
        </w:rPr>
        <w:t>3.5 GHz</w:t>
      </w:r>
      <w:r>
        <w:rPr>
          <w:rFonts w:hint="eastAsia" w:ascii="宋体" w:hAnsi="宋体" w:cs="宋体"/>
          <w:color w:val="000000"/>
          <w:sz w:val="24"/>
          <w:szCs w:val="24"/>
        </w:rPr>
        <w:t>；</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最大内存容量：</w:t>
      </w:r>
      <w:r>
        <w:rPr>
          <w:rFonts w:ascii="宋体" w:hAnsi="宋体" w:cs="宋体"/>
          <w:color w:val="000000"/>
          <w:sz w:val="24"/>
          <w:szCs w:val="24"/>
        </w:rPr>
        <w:t>64GB</w:t>
      </w:r>
      <w:r>
        <w:rPr>
          <w:rFonts w:hint="eastAsia" w:ascii="宋体" w:hAnsi="宋体" w:cs="宋体"/>
          <w:color w:val="000000"/>
          <w:sz w:val="24"/>
          <w:szCs w:val="24"/>
        </w:rPr>
        <w:t>；</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硬盘容量：</w:t>
      </w:r>
      <w:r>
        <w:rPr>
          <w:rFonts w:ascii="宋体" w:hAnsi="宋体" w:cs="宋体"/>
          <w:color w:val="000000"/>
          <w:sz w:val="24"/>
          <w:szCs w:val="24"/>
        </w:rPr>
        <w:t>1</w:t>
      </w:r>
      <w:r>
        <w:rPr>
          <w:rFonts w:hint="eastAsia" w:ascii="宋体" w:hAnsi="宋体" w:cs="宋体"/>
          <w:color w:val="000000"/>
          <w:sz w:val="24"/>
          <w:szCs w:val="24"/>
        </w:rPr>
        <w:t>块</w:t>
      </w:r>
      <w:r>
        <w:rPr>
          <w:rFonts w:ascii="宋体" w:hAnsi="宋体" w:cs="宋体"/>
          <w:color w:val="000000"/>
          <w:sz w:val="24"/>
          <w:szCs w:val="24"/>
        </w:rPr>
        <w:t>256G SSD+1</w:t>
      </w:r>
      <w:r>
        <w:rPr>
          <w:rFonts w:hint="eastAsia" w:ascii="宋体" w:hAnsi="宋体" w:cs="宋体"/>
          <w:color w:val="000000"/>
          <w:sz w:val="24"/>
          <w:szCs w:val="24"/>
        </w:rPr>
        <w:t>块</w:t>
      </w:r>
      <w:r>
        <w:rPr>
          <w:rFonts w:ascii="宋体" w:hAnsi="宋体" w:cs="宋体"/>
          <w:color w:val="000000"/>
          <w:sz w:val="24"/>
          <w:szCs w:val="24"/>
        </w:rPr>
        <w:t>SATA</w:t>
      </w:r>
      <w:r>
        <w:rPr>
          <w:rFonts w:hint="eastAsia" w:ascii="宋体" w:hAnsi="宋体" w:cs="宋体"/>
          <w:color w:val="000000"/>
          <w:sz w:val="24"/>
          <w:szCs w:val="24"/>
        </w:rPr>
        <w:t>；</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内部硬盘架数：最大支持</w:t>
      </w:r>
      <w:r>
        <w:rPr>
          <w:rFonts w:ascii="宋体" w:hAnsi="宋体" w:cs="宋体"/>
          <w:color w:val="000000"/>
          <w:sz w:val="24"/>
          <w:szCs w:val="24"/>
        </w:rPr>
        <w:t>3</w:t>
      </w:r>
      <w:r>
        <w:rPr>
          <w:rFonts w:hint="eastAsia" w:ascii="宋体" w:hAnsi="宋体" w:cs="宋体"/>
          <w:color w:val="000000"/>
          <w:sz w:val="24"/>
          <w:szCs w:val="24"/>
        </w:rPr>
        <w:t>块</w:t>
      </w:r>
      <w:r>
        <w:rPr>
          <w:rFonts w:ascii="宋体" w:hAnsi="宋体" w:cs="宋体"/>
          <w:color w:val="000000"/>
          <w:sz w:val="24"/>
          <w:szCs w:val="24"/>
        </w:rPr>
        <w:t>3.5</w:t>
      </w:r>
      <w:r>
        <w:rPr>
          <w:rFonts w:hint="eastAsia" w:ascii="宋体" w:hAnsi="宋体" w:cs="宋体"/>
          <w:color w:val="000000"/>
          <w:sz w:val="24"/>
          <w:szCs w:val="24"/>
        </w:rPr>
        <w:t>英寸</w:t>
      </w:r>
      <w:r>
        <w:rPr>
          <w:rFonts w:ascii="宋体" w:hAnsi="宋体" w:cs="宋体"/>
          <w:color w:val="000000"/>
          <w:sz w:val="24"/>
          <w:szCs w:val="24"/>
        </w:rPr>
        <w:t>SATA</w:t>
      </w:r>
      <w:r>
        <w:rPr>
          <w:rFonts w:hint="eastAsia" w:ascii="宋体" w:hAnsi="宋体" w:cs="宋体"/>
          <w:color w:val="000000"/>
          <w:sz w:val="24"/>
          <w:szCs w:val="24"/>
        </w:rPr>
        <w:t>，最高支持</w:t>
      </w:r>
      <w:r>
        <w:rPr>
          <w:rFonts w:ascii="宋体" w:hAnsi="宋体" w:cs="宋体"/>
          <w:color w:val="000000"/>
          <w:sz w:val="24"/>
          <w:szCs w:val="24"/>
        </w:rPr>
        <w:t>12TB</w:t>
      </w:r>
      <w:r>
        <w:rPr>
          <w:rFonts w:hint="eastAsia" w:ascii="宋体" w:hAnsi="宋体" w:cs="宋体"/>
          <w:color w:val="000000"/>
          <w:sz w:val="24"/>
          <w:szCs w:val="24"/>
        </w:rPr>
        <w:t>；</w:t>
      </w:r>
    </w:p>
    <w:p>
      <w:pPr>
        <w:pStyle w:val="91"/>
        <w:numPr>
          <w:ilvl w:val="0"/>
          <w:numId w:val="8"/>
        </w:numPr>
        <w:spacing w:line="360" w:lineRule="auto"/>
        <w:ind w:firstLineChars="0"/>
        <w:rPr>
          <w:rFonts w:ascii="宋体" w:cs="Times New Roman"/>
          <w:color w:val="000000"/>
          <w:sz w:val="24"/>
          <w:szCs w:val="24"/>
        </w:rPr>
      </w:pPr>
      <w:r>
        <w:rPr>
          <w:rFonts w:hint="eastAsia" w:ascii="宋体" w:hAnsi="宋体" w:cs="宋体"/>
          <w:color w:val="000000"/>
          <w:sz w:val="24"/>
          <w:szCs w:val="24"/>
        </w:rPr>
        <w:t>电源功率：</w:t>
      </w:r>
      <w:r>
        <w:rPr>
          <w:rFonts w:ascii="宋体" w:hAnsi="宋体" w:cs="宋体"/>
          <w:color w:val="000000"/>
          <w:sz w:val="24"/>
          <w:szCs w:val="24"/>
        </w:rPr>
        <w:t>300W</w:t>
      </w:r>
      <w:r>
        <w:rPr>
          <w:rFonts w:hint="eastAsia" w:ascii="宋体" w:hAnsi="宋体" w:cs="宋体"/>
          <w:color w:val="000000"/>
          <w:sz w:val="24"/>
          <w:szCs w:val="24"/>
        </w:rPr>
        <w:t>。</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6.</w:t>
      </w:r>
      <w:r>
        <w:rPr>
          <w:rFonts w:hint="eastAsia" w:ascii="宋体" w:hAnsi="宋体" w:eastAsia="宋体" w:cs="宋体"/>
          <w:sz w:val="24"/>
          <w:szCs w:val="24"/>
        </w:rPr>
        <w:t>人脸双屏收银机</w:t>
      </w:r>
    </w:p>
    <w:p>
      <w:pPr>
        <w:pStyle w:val="91"/>
        <w:numPr>
          <w:ilvl w:val="0"/>
          <w:numId w:val="9"/>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支持单品收银、定价收银；</w:t>
      </w:r>
    </w:p>
    <w:p>
      <w:pPr>
        <w:pStyle w:val="91"/>
        <w:numPr>
          <w:ilvl w:val="0"/>
          <w:numId w:val="9"/>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支持预定订单通过刷卡、扫码、刷脸的方式进行取餐；</w:t>
      </w:r>
    </w:p>
    <w:p>
      <w:pPr>
        <w:pStyle w:val="91"/>
        <w:numPr>
          <w:ilvl w:val="0"/>
          <w:numId w:val="9"/>
        </w:numPr>
        <w:spacing w:line="360" w:lineRule="auto"/>
        <w:ind w:firstLineChars="0"/>
        <w:rPr>
          <w:rFonts w:ascii="宋体" w:hAnsi="宋体" w:cs="宋体"/>
          <w:color w:val="000000"/>
          <w:sz w:val="24"/>
          <w:szCs w:val="24"/>
        </w:rPr>
      </w:pPr>
      <w:r>
        <w:rPr>
          <w:rFonts w:hint="eastAsia" w:ascii="宋体" w:hAnsi="宋体" w:cs="宋体"/>
          <w:color w:val="000000"/>
          <w:sz w:val="24"/>
          <w:szCs w:val="24"/>
        </w:rPr>
        <w:t>操作系统：不低于</w:t>
      </w:r>
      <w:r>
        <w:rPr>
          <w:rFonts w:ascii="宋体" w:hAnsi="宋体" w:cs="宋体"/>
          <w:color w:val="000000"/>
          <w:sz w:val="24"/>
          <w:szCs w:val="24"/>
        </w:rPr>
        <w:t>Android 5.1</w:t>
      </w:r>
    </w:p>
    <w:p>
      <w:pPr>
        <w:pStyle w:val="91"/>
        <w:numPr>
          <w:ilvl w:val="0"/>
          <w:numId w:val="9"/>
        </w:numPr>
        <w:spacing w:line="360" w:lineRule="auto"/>
        <w:ind w:firstLineChars="0"/>
        <w:rPr>
          <w:rFonts w:ascii="宋体" w:cs="Times New Roman"/>
          <w:color w:val="000000"/>
          <w:sz w:val="24"/>
          <w:szCs w:val="24"/>
        </w:rPr>
      </w:pPr>
      <w:r>
        <w:rPr>
          <w:rFonts w:ascii="宋体" w:hAnsi="宋体" w:cs="宋体"/>
          <w:color w:val="000000"/>
          <w:sz w:val="24"/>
          <w:szCs w:val="24"/>
        </w:rPr>
        <w:t>CPU</w:t>
      </w:r>
      <w:r>
        <w:rPr>
          <w:rFonts w:hint="eastAsia" w:ascii="宋体" w:hAnsi="宋体" w:cs="宋体"/>
          <w:color w:val="000000"/>
          <w:sz w:val="24"/>
          <w:szCs w:val="24"/>
        </w:rPr>
        <w:t>：不低于</w:t>
      </w:r>
      <w:r>
        <w:rPr>
          <w:rFonts w:ascii="宋体" w:hAnsi="宋体" w:cs="宋体"/>
          <w:color w:val="000000"/>
          <w:sz w:val="24"/>
          <w:szCs w:val="24"/>
        </w:rPr>
        <w:t>RK3288</w:t>
      </w:r>
      <w:r>
        <w:rPr>
          <w:rFonts w:hint="eastAsia" w:ascii="宋体" w:hAnsi="宋体" w:cs="宋体"/>
          <w:color w:val="000000"/>
          <w:sz w:val="24"/>
          <w:szCs w:val="24"/>
        </w:rPr>
        <w:t>四核</w:t>
      </w:r>
      <w:r>
        <w:rPr>
          <w:rFonts w:ascii="宋体" w:hAnsi="宋体" w:cs="宋体"/>
          <w:color w:val="000000"/>
          <w:sz w:val="24"/>
          <w:szCs w:val="24"/>
        </w:rPr>
        <w:t>1.8GHz</w:t>
      </w:r>
      <w:r>
        <w:rPr>
          <w:rFonts w:hint="eastAsia" w:ascii="宋体" w:hAnsi="宋体" w:cs="宋体"/>
          <w:color w:val="000000"/>
          <w:sz w:val="24"/>
          <w:szCs w:val="24"/>
        </w:rPr>
        <w:t>；</w:t>
      </w:r>
    </w:p>
    <w:p>
      <w:pPr>
        <w:pStyle w:val="91"/>
        <w:numPr>
          <w:ilvl w:val="0"/>
          <w:numId w:val="9"/>
        </w:numPr>
        <w:spacing w:line="360" w:lineRule="auto"/>
        <w:ind w:firstLineChars="0"/>
        <w:rPr>
          <w:rFonts w:ascii="宋体" w:cs="Times New Roman"/>
          <w:color w:val="000000"/>
          <w:sz w:val="24"/>
          <w:szCs w:val="24"/>
        </w:rPr>
      </w:pPr>
      <w:r>
        <w:rPr>
          <w:rFonts w:hint="eastAsia" w:ascii="宋体" w:hAnsi="宋体" w:cs="宋体"/>
          <w:color w:val="000000"/>
          <w:sz w:val="24"/>
          <w:szCs w:val="24"/>
        </w:rPr>
        <w:t>存储器不低于</w:t>
      </w:r>
      <w:r>
        <w:rPr>
          <w:rFonts w:ascii="宋体" w:hAnsi="宋体" w:cs="宋体"/>
          <w:color w:val="000000"/>
          <w:sz w:val="24"/>
          <w:szCs w:val="24"/>
        </w:rPr>
        <w:t>2GB RAM</w:t>
      </w:r>
      <w:r>
        <w:rPr>
          <w:rFonts w:hint="eastAsia" w:ascii="宋体" w:hAnsi="宋体" w:cs="宋体"/>
          <w:color w:val="000000"/>
          <w:sz w:val="24"/>
          <w:szCs w:val="24"/>
        </w:rPr>
        <w:t>，</w:t>
      </w:r>
      <w:r>
        <w:rPr>
          <w:rFonts w:ascii="宋体" w:hAnsi="宋体" w:cs="宋体"/>
          <w:color w:val="000000"/>
          <w:sz w:val="24"/>
          <w:szCs w:val="24"/>
        </w:rPr>
        <w:t>8GB ROM</w:t>
      </w:r>
      <w:r>
        <w:rPr>
          <w:rFonts w:hint="eastAsia" w:ascii="宋体" w:hAnsi="宋体" w:cs="宋体"/>
          <w:color w:val="000000"/>
          <w:sz w:val="24"/>
          <w:szCs w:val="24"/>
        </w:rPr>
        <w:t>；</w:t>
      </w:r>
    </w:p>
    <w:p>
      <w:pPr>
        <w:pStyle w:val="91"/>
        <w:numPr>
          <w:ilvl w:val="0"/>
          <w:numId w:val="9"/>
        </w:numPr>
        <w:spacing w:line="360" w:lineRule="auto"/>
        <w:ind w:firstLineChars="0"/>
        <w:rPr>
          <w:rFonts w:ascii="宋体" w:cs="Times New Roman"/>
          <w:color w:val="000000"/>
          <w:sz w:val="24"/>
          <w:szCs w:val="24"/>
        </w:rPr>
      </w:pPr>
      <w:r>
        <w:rPr>
          <w:rFonts w:hint="eastAsia" w:ascii="宋体" w:hAnsi="宋体" w:cs="宋体"/>
          <w:color w:val="000000"/>
          <w:sz w:val="24"/>
          <w:szCs w:val="24"/>
        </w:rPr>
        <w:t>主屏不低于</w:t>
      </w:r>
      <w:r>
        <w:rPr>
          <w:rFonts w:ascii="宋体" w:hAnsi="宋体" w:cs="宋体"/>
          <w:color w:val="000000"/>
          <w:sz w:val="24"/>
          <w:szCs w:val="24"/>
        </w:rPr>
        <w:t>15.6</w:t>
      </w:r>
      <w:r>
        <w:rPr>
          <w:rFonts w:hint="eastAsia" w:ascii="宋体" w:hAnsi="宋体" w:cs="宋体"/>
          <w:color w:val="000000"/>
          <w:sz w:val="24"/>
          <w:szCs w:val="24"/>
        </w:rPr>
        <w:t>吋电容触摸屏，分辨率</w:t>
      </w:r>
      <w:r>
        <w:rPr>
          <w:rFonts w:ascii="宋体" w:hAnsi="宋体" w:cs="宋体"/>
          <w:color w:val="000000"/>
          <w:sz w:val="24"/>
          <w:szCs w:val="24"/>
        </w:rPr>
        <w:t>*1366*768</w:t>
      </w:r>
      <w:r>
        <w:rPr>
          <w:rFonts w:hint="eastAsia" w:ascii="宋体" w:hAnsi="宋体" w:cs="宋体"/>
          <w:color w:val="000000"/>
          <w:sz w:val="24"/>
          <w:szCs w:val="24"/>
        </w:rPr>
        <w:t>；</w:t>
      </w:r>
    </w:p>
    <w:p>
      <w:pPr>
        <w:pStyle w:val="91"/>
        <w:numPr>
          <w:ilvl w:val="0"/>
          <w:numId w:val="9"/>
        </w:numPr>
        <w:spacing w:line="360" w:lineRule="auto"/>
        <w:ind w:firstLineChars="0"/>
        <w:rPr>
          <w:rFonts w:ascii="宋体" w:cs="Times New Roman"/>
          <w:color w:val="000000"/>
          <w:sz w:val="24"/>
          <w:szCs w:val="24"/>
        </w:rPr>
      </w:pPr>
      <w:r>
        <w:rPr>
          <w:rFonts w:hint="eastAsia" w:ascii="宋体" w:hAnsi="宋体" w:cs="宋体"/>
          <w:color w:val="000000"/>
          <w:sz w:val="24"/>
          <w:szCs w:val="24"/>
        </w:rPr>
        <w:t>副屏不低于</w:t>
      </w:r>
      <w:r>
        <w:rPr>
          <w:rFonts w:ascii="宋体" w:hAnsi="宋体" w:cs="宋体"/>
          <w:color w:val="000000"/>
          <w:sz w:val="24"/>
          <w:szCs w:val="24"/>
        </w:rPr>
        <w:t>11.6</w:t>
      </w:r>
      <w:r>
        <w:rPr>
          <w:rFonts w:hint="eastAsia" w:ascii="宋体" w:hAnsi="宋体" w:cs="宋体"/>
          <w:color w:val="000000"/>
          <w:sz w:val="24"/>
          <w:szCs w:val="24"/>
        </w:rPr>
        <w:t>吋，分辨率：</w:t>
      </w:r>
      <w:r>
        <w:rPr>
          <w:rFonts w:ascii="宋体" w:hAnsi="宋体" w:cs="宋体"/>
          <w:color w:val="000000"/>
          <w:sz w:val="24"/>
          <w:szCs w:val="24"/>
        </w:rPr>
        <w:t>1366*768</w:t>
      </w:r>
      <w:r>
        <w:rPr>
          <w:rFonts w:hint="eastAsia" w:ascii="宋体" w:hAnsi="宋体" w:cs="宋体"/>
          <w:color w:val="000000"/>
          <w:sz w:val="24"/>
          <w:szCs w:val="24"/>
        </w:rPr>
        <w:t>；</w:t>
      </w:r>
    </w:p>
    <w:p>
      <w:pPr>
        <w:pStyle w:val="91"/>
        <w:numPr>
          <w:ilvl w:val="0"/>
          <w:numId w:val="9"/>
        </w:numPr>
        <w:spacing w:line="360" w:lineRule="auto"/>
        <w:ind w:firstLineChars="0"/>
        <w:rPr>
          <w:rFonts w:ascii="宋体" w:cs="Times New Roman"/>
          <w:color w:val="000000"/>
          <w:sz w:val="24"/>
          <w:szCs w:val="24"/>
        </w:rPr>
      </w:pPr>
      <w:r>
        <w:rPr>
          <w:rFonts w:hint="eastAsia" w:ascii="宋体" w:hAnsi="宋体" w:cs="宋体"/>
          <w:color w:val="000000"/>
          <w:sz w:val="24"/>
          <w:szCs w:val="24"/>
        </w:rPr>
        <w:t>摄像头分辨率：</w:t>
      </w:r>
      <w:r>
        <w:rPr>
          <w:rFonts w:ascii="宋体" w:hAnsi="宋体" w:cs="宋体"/>
          <w:color w:val="000000"/>
          <w:sz w:val="24"/>
          <w:szCs w:val="24"/>
        </w:rPr>
        <w:t>200W</w:t>
      </w:r>
      <w:r>
        <w:rPr>
          <w:rFonts w:hint="eastAsia" w:ascii="宋体" w:hAnsi="宋体" w:cs="宋体"/>
          <w:color w:val="000000"/>
          <w:sz w:val="24"/>
          <w:szCs w:val="24"/>
        </w:rPr>
        <w:t>；</w:t>
      </w:r>
    </w:p>
    <w:p>
      <w:pPr>
        <w:pStyle w:val="91"/>
        <w:numPr>
          <w:ilvl w:val="0"/>
          <w:numId w:val="9"/>
        </w:numPr>
        <w:spacing w:line="360" w:lineRule="auto"/>
        <w:ind w:firstLineChars="0"/>
        <w:rPr>
          <w:rFonts w:ascii="宋体" w:cs="Times New Roman"/>
          <w:color w:val="000000"/>
          <w:sz w:val="24"/>
          <w:szCs w:val="24"/>
        </w:rPr>
      </w:pPr>
      <w:r>
        <w:rPr>
          <w:rFonts w:hint="eastAsia" w:ascii="宋体" w:hAnsi="宋体" w:cs="宋体"/>
          <w:color w:val="000000"/>
          <w:sz w:val="24"/>
          <w:szCs w:val="24"/>
        </w:rPr>
        <w:t>接口：</w:t>
      </w:r>
      <w:r>
        <w:rPr>
          <w:rFonts w:ascii="宋体" w:hAnsi="宋体" w:cs="宋体"/>
          <w:color w:val="000000"/>
          <w:sz w:val="24"/>
          <w:szCs w:val="24"/>
        </w:rPr>
        <w:t>USB 2.0</w:t>
      </w: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w:t>
      </w:r>
      <w:r>
        <w:rPr>
          <w:rFonts w:ascii="宋体" w:hAnsi="宋体" w:cs="宋体"/>
          <w:color w:val="000000"/>
          <w:sz w:val="24"/>
          <w:szCs w:val="24"/>
        </w:rPr>
        <w:t xml:space="preserve"> Micro USB</w:t>
      </w:r>
      <w:r>
        <w:rPr>
          <w:rFonts w:hint="eastAsia" w:ascii="宋体" w:hAnsi="宋体" w:cs="宋体"/>
          <w:color w:val="000000"/>
          <w:sz w:val="24"/>
          <w:szCs w:val="24"/>
        </w:rPr>
        <w:t>调试×</w:t>
      </w:r>
      <w:r>
        <w:rPr>
          <w:rFonts w:ascii="宋体" w:hAnsi="宋体" w:cs="宋体"/>
          <w:color w:val="000000"/>
          <w:sz w:val="24"/>
          <w:szCs w:val="24"/>
        </w:rPr>
        <w:t>1</w:t>
      </w:r>
      <w:r>
        <w:rPr>
          <w:rFonts w:hint="eastAsia" w:ascii="宋体" w:hAnsi="宋体" w:cs="宋体"/>
          <w:color w:val="000000"/>
          <w:sz w:val="24"/>
          <w:szCs w:val="24"/>
        </w:rPr>
        <w:t>、</w:t>
      </w:r>
      <w:r>
        <w:rPr>
          <w:rFonts w:ascii="宋体" w:hAnsi="宋体" w:cs="宋体"/>
          <w:color w:val="000000"/>
          <w:sz w:val="24"/>
          <w:szCs w:val="24"/>
        </w:rPr>
        <w:t>RS232</w:t>
      </w:r>
      <w:r>
        <w:rPr>
          <w:rFonts w:hint="eastAsia" w:ascii="宋体" w:hAnsi="宋体" w:cs="宋体"/>
          <w:color w:val="000000"/>
          <w:sz w:val="24"/>
          <w:szCs w:val="24"/>
        </w:rPr>
        <w:t>接口×</w:t>
      </w:r>
      <w:r>
        <w:rPr>
          <w:rFonts w:ascii="宋体" w:hAnsi="宋体" w:cs="宋体"/>
          <w:color w:val="000000"/>
          <w:sz w:val="24"/>
          <w:szCs w:val="24"/>
        </w:rPr>
        <w:t>1</w:t>
      </w:r>
      <w:r>
        <w:rPr>
          <w:rFonts w:hint="eastAsia" w:ascii="宋体" w:hAnsi="宋体" w:cs="宋体"/>
          <w:color w:val="000000"/>
          <w:sz w:val="24"/>
          <w:szCs w:val="24"/>
        </w:rPr>
        <w:t>、</w:t>
      </w:r>
      <w:r>
        <w:rPr>
          <w:rFonts w:ascii="宋体" w:hAnsi="宋体" w:cs="宋体"/>
          <w:color w:val="000000"/>
          <w:sz w:val="24"/>
          <w:szCs w:val="24"/>
        </w:rPr>
        <w:t>RJ11</w:t>
      </w:r>
      <w:r>
        <w:rPr>
          <w:rFonts w:hint="eastAsia" w:ascii="宋体" w:hAnsi="宋体" w:cs="宋体"/>
          <w:color w:val="000000"/>
          <w:sz w:val="24"/>
          <w:szCs w:val="24"/>
        </w:rPr>
        <w:t>接口×</w:t>
      </w:r>
      <w:r>
        <w:rPr>
          <w:rFonts w:ascii="宋体" w:hAnsi="宋体" w:cs="宋体"/>
          <w:color w:val="000000"/>
          <w:sz w:val="24"/>
          <w:szCs w:val="24"/>
        </w:rPr>
        <w:t>1</w:t>
      </w:r>
      <w:r>
        <w:rPr>
          <w:rFonts w:hint="eastAsia" w:ascii="宋体" w:hAnsi="宋体" w:cs="宋体"/>
          <w:color w:val="000000"/>
          <w:sz w:val="24"/>
          <w:szCs w:val="24"/>
        </w:rPr>
        <w:t>、</w:t>
      </w:r>
      <w:r>
        <w:rPr>
          <w:rFonts w:ascii="宋体" w:hAnsi="宋体" w:cs="宋体"/>
          <w:color w:val="000000"/>
          <w:sz w:val="24"/>
          <w:szCs w:val="24"/>
        </w:rPr>
        <w:t>RJ45</w:t>
      </w:r>
      <w:r>
        <w:rPr>
          <w:rFonts w:hint="eastAsia" w:ascii="宋体" w:hAnsi="宋体" w:cs="宋体"/>
          <w:color w:val="000000"/>
          <w:sz w:val="24"/>
          <w:szCs w:val="24"/>
        </w:rPr>
        <w:t>接口×</w:t>
      </w:r>
      <w:r>
        <w:rPr>
          <w:rFonts w:ascii="宋体" w:hAnsi="宋体" w:cs="宋体"/>
          <w:color w:val="000000"/>
          <w:sz w:val="24"/>
          <w:szCs w:val="24"/>
        </w:rPr>
        <w:t>1</w:t>
      </w:r>
      <w:r>
        <w:rPr>
          <w:rFonts w:hint="eastAsia" w:ascii="宋体" w:hAnsi="宋体" w:cs="宋体"/>
          <w:color w:val="000000"/>
          <w:sz w:val="24"/>
          <w:szCs w:val="24"/>
        </w:rPr>
        <w:t>、耳机</w:t>
      </w:r>
      <w:r>
        <w:rPr>
          <w:rFonts w:ascii="宋体" w:hAnsi="宋体" w:cs="宋体"/>
          <w:color w:val="000000"/>
          <w:sz w:val="24"/>
          <w:szCs w:val="24"/>
        </w:rPr>
        <w:t>3.5mm</w:t>
      </w:r>
      <w:r>
        <w:rPr>
          <w:rFonts w:hint="eastAsia" w:ascii="宋体" w:hAnsi="宋体" w:cs="宋体"/>
          <w:color w:val="000000"/>
          <w:sz w:val="24"/>
          <w:szCs w:val="24"/>
        </w:rPr>
        <w:t>口×</w:t>
      </w:r>
      <w:r>
        <w:rPr>
          <w:rFonts w:ascii="宋体" w:hAnsi="宋体" w:cs="宋体"/>
          <w:color w:val="000000"/>
          <w:sz w:val="24"/>
          <w:szCs w:val="24"/>
        </w:rPr>
        <w:t>1</w:t>
      </w:r>
      <w:r>
        <w:rPr>
          <w:rFonts w:hint="eastAsia" w:ascii="宋体" w:hAnsi="宋体" w:cs="宋体"/>
          <w:color w:val="000000"/>
          <w:sz w:val="24"/>
          <w:szCs w:val="24"/>
        </w:rPr>
        <w:t>、电源口×</w:t>
      </w:r>
      <w:r>
        <w:rPr>
          <w:rFonts w:ascii="宋体" w:hAnsi="宋体" w:cs="宋体"/>
          <w:color w:val="000000"/>
          <w:sz w:val="24"/>
          <w:szCs w:val="24"/>
        </w:rPr>
        <w:t>1</w:t>
      </w:r>
      <w:r>
        <w:rPr>
          <w:rFonts w:hint="eastAsia" w:ascii="宋体" w:hAnsi="宋体" w:cs="宋体"/>
          <w:color w:val="000000"/>
          <w:sz w:val="24"/>
          <w:szCs w:val="24"/>
        </w:rPr>
        <w:t>；</w:t>
      </w:r>
    </w:p>
    <w:p>
      <w:pPr>
        <w:pStyle w:val="91"/>
        <w:numPr>
          <w:ilvl w:val="0"/>
          <w:numId w:val="9"/>
        </w:numPr>
        <w:spacing w:line="360" w:lineRule="auto"/>
        <w:ind w:firstLineChars="0"/>
        <w:rPr>
          <w:rFonts w:ascii="宋体" w:cs="Times New Roman"/>
          <w:color w:val="000000"/>
          <w:sz w:val="24"/>
          <w:szCs w:val="24"/>
        </w:rPr>
      </w:pPr>
      <w:r>
        <w:rPr>
          <w:rFonts w:hint="eastAsia" w:ascii="宋体" w:hAnsi="宋体" w:cs="宋体"/>
          <w:color w:val="000000"/>
          <w:sz w:val="24"/>
          <w:szCs w:val="24"/>
        </w:rPr>
        <w:t>打印：高速</w:t>
      </w:r>
      <w:r>
        <w:rPr>
          <w:rFonts w:ascii="宋体" w:hAnsi="宋体" w:cs="宋体"/>
          <w:color w:val="000000"/>
          <w:sz w:val="24"/>
          <w:szCs w:val="24"/>
        </w:rPr>
        <w:t>80mm</w:t>
      </w:r>
      <w:r>
        <w:rPr>
          <w:rFonts w:hint="eastAsia" w:ascii="宋体" w:hAnsi="宋体" w:cs="宋体"/>
          <w:color w:val="000000"/>
          <w:sz w:val="24"/>
          <w:szCs w:val="24"/>
        </w:rPr>
        <w:t>热敏打印机；</w:t>
      </w:r>
    </w:p>
    <w:p>
      <w:pPr>
        <w:pStyle w:val="91"/>
        <w:numPr>
          <w:ilvl w:val="0"/>
          <w:numId w:val="9"/>
        </w:numPr>
        <w:spacing w:line="360" w:lineRule="auto"/>
        <w:ind w:firstLineChars="0"/>
        <w:rPr>
          <w:rFonts w:ascii="宋体" w:cs="Times New Roman"/>
          <w:color w:val="000000"/>
          <w:sz w:val="24"/>
          <w:szCs w:val="24"/>
        </w:rPr>
      </w:pPr>
      <w:r>
        <w:rPr>
          <w:rFonts w:hint="eastAsia" w:ascii="宋体" w:hAnsi="宋体" w:cs="宋体"/>
          <w:color w:val="000000"/>
          <w:sz w:val="24"/>
          <w:szCs w:val="24"/>
        </w:rPr>
        <w:t>通讯方式：支持</w:t>
      </w:r>
      <w:r>
        <w:rPr>
          <w:rFonts w:ascii="宋体" w:hAnsi="宋体" w:cs="宋体"/>
          <w:color w:val="000000"/>
          <w:sz w:val="24"/>
          <w:szCs w:val="24"/>
        </w:rPr>
        <w:t>2.4GWifi</w:t>
      </w:r>
      <w:r>
        <w:rPr>
          <w:rFonts w:hint="eastAsia" w:ascii="宋体" w:hAnsi="宋体" w:cs="宋体"/>
          <w:color w:val="000000"/>
          <w:sz w:val="24"/>
          <w:szCs w:val="24"/>
        </w:rPr>
        <w:t>，</w:t>
      </w:r>
      <w:r>
        <w:rPr>
          <w:rFonts w:ascii="宋体" w:hAnsi="宋体" w:cs="宋体"/>
          <w:color w:val="000000"/>
          <w:sz w:val="24"/>
          <w:szCs w:val="24"/>
        </w:rPr>
        <w:t>IEEE802.11b/g/n</w:t>
      </w:r>
      <w:r>
        <w:rPr>
          <w:rFonts w:hint="eastAsia" w:ascii="宋体" w:hAnsi="宋体" w:cs="宋体"/>
          <w:color w:val="000000"/>
          <w:sz w:val="24"/>
          <w:szCs w:val="24"/>
        </w:rPr>
        <w:t>、支持蓝牙</w:t>
      </w:r>
      <w:r>
        <w:rPr>
          <w:rFonts w:ascii="宋体" w:hAnsi="宋体" w:cs="宋体"/>
          <w:color w:val="000000"/>
          <w:sz w:val="24"/>
          <w:szCs w:val="24"/>
        </w:rPr>
        <w:t>4.0</w:t>
      </w:r>
      <w:r>
        <w:rPr>
          <w:rFonts w:hint="eastAsia" w:ascii="宋体" w:hAnsi="宋体" w:cs="宋体"/>
          <w:color w:val="000000"/>
          <w:sz w:val="24"/>
          <w:szCs w:val="24"/>
        </w:rPr>
        <w:t>、</w:t>
      </w:r>
      <w:r>
        <w:rPr>
          <w:rFonts w:ascii="宋体" w:hAnsi="宋体" w:cs="宋体"/>
          <w:color w:val="000000"/>
          <w:sz w:val="24"/>
          <w:szCs w:val="24"/>
        </w:rPr>
        <w:t>4G</w:t>
      </w:r>
      <w:r>
        <w:rPr>
          <w:rFonts w:hint="eastAsia" w:ascii="宋体" w:hAnsi="宋体" w:cs="宋体"/>
          <w:color w:val="000000"/>
          <w:sz w:val="24"/>
          <w:szCs w:val="24"/>
        </w:rPr>
        <w:t>全网通、以太网</w:t>
      </w:r>
      <w:r>
        <w:rPr>
          <w:rFonts w:ascii="宋体" w:hAnsi="宋体" w:cs="宋体"/>
          <w:color w:val="000000"/>
          <w:sz w:val="24"/>
          <w:szCs w:val="24"/>
        </w:rPr>
        <w:t>10/100M</w:t>
      </w:r>
      <w:r>
        <w:rPr>
          <w:rFonts w:hint="eastAsia" w:ascii="宋体" w:hAnsi="宋体" w:cs="宋体"/>
          <w:color w:val="000000"/>
          <w:sz w:val="24"/>
          <w:szCs w:val="24"/>
        </w:rPr>
        <w:t>、</w:t>
      </w:r>
      <w:r>
        <w:rPr>
          <w:rFonts w:ascii="宋体" w:hAnsi="宋体" w:cs="宋体"/>
          <w:color w:val="000000"/>
          <w:sz w:val="24"/>
          <w:szCs w:val="24"/>
        </w:rPr>
        <w:t>NFC</w:t>
      </w:r>
      <w:r>
        <w:rPr>
          <w:rFonts w:hint="eastAsia" w:ascii="宋体" w:hAnsi="宋体" w:cs="宋体"/>
          <w:color w:val="000000"/>
          <w:sz w:val="24"/>
          <w:szCs w:val="24"/>
        </w:rPr>
        <w:t>；</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7.</w:t>
      </w:r>
      <w:r>
        <w:rPr>
          <w:rFonts w:hint="eastAsia" w:ascii="宋体" w:hAnsi="宋体" w:eastAsia="宋体" w:cs="宋体"/>
          <w:sz w:val="24"/>
          <w:szCs w:val="24"/>
        </w:rPr>
        <w:t>出品控制台</w:t>
      </w:r>
    </w:p>
    <w:p>
      <w:pPr>
        <w:pStyle w:val="91"/>
        <w:numPr>
          <w:ilvl w:val="0"/>
          <w:numId w:val="10"/>
        </w:numPr>
        <w:spacing w:line="360" w:lineRule="auto"/>
        <w:ind w:firstLineChars="0"/>
        <w:rPr>
          <w:rFonts w:ascii="宋体" w:cs="Times New Roman"/>
          <w:color w:val="000000"/>
          <w:sz w:val="24"/>
          <w:szCs w:val="24"/>
        </w:rPr>
      </w:pPr>
      <w:r>
        <w:rPr>
          <w:rFonts w:hint="eastAsia" w:ascii="宋体" w:hAnsi="宋体" w:cs="宋体"/>
          <w:color w:val="000000"/>
          <w:sz w:val="24"/>
          <w:szCs w:val="24"/>
        </w:rPr>
        <w:t>铝镁合金面板材料，全平面</w:t>
      </w:r>
      <w:r>
        <w:rPr>
          <w:rFonts w:ascii="宋体" w:hAnsi="宋体" w:cs="宋体"/>
          <w:color w:val="000000"/>
          <w:sz w:val="24"/>
          <w:szCs w:val="24"/>
        </w:rPr>
        <w:t>IP65</w:t>
      </w:r>
      <w:r>
        <w:rPr>
          <w:rFonts w:hint="eastAsia" w:ascii="宋体" w:hAnsi="宋体" w:cs="宋体"/>
          <w:color w:val="000000"/>
          <w:sz w:val="24"/>
          <w:szCs w:val="24"/>
        </w:rPr>
        <w:t>防护；</w:t>
      </w:r>
    </w:p>
    <w:p>
      <w:pPr>
        <w:pStyle w:val="91"/>
        <w:numPr>
          <w:ilvl w:val="0"/>
          <w:numId w:val="10"/>
        </w:numPr>
        <w:spacing w:line="360" w:lineRule="auto"/>
        <w:ind w:firstLineChars="0"/>
        <w:rPr>
          <w:rFonts w:ascii="宋体" w:cs="Times New Roman"/>
          <w:color w:val="000000"/>
          <w:sz w:val="24"/>
          <w:szCs w:val="24"/>
        </w:rPr>
      </w:pPr>
      <w:r>
        <w:rPr>
          <w:rFonts w:hint="eastAsia" w:ascii="宋体" w:hAnsi="宋体" w:cs="宋体"/>
          <w:color w:val="000000"/>
          <w:sz w:val="24"/>
          <w:szCs w:val="24"/>
        </w:rPr>
        <w:t>多点电容触控屏，屏幕＞</w:t>
      </w:r>
      <w:r>
        <w:rPr>
          <w:rFonts w:ascii="宋体" w:hAnsi="宋体" w:cs="宋体"/>
          <w:color w:val="000000"/>
          <w:sz w:val="24"/>
          <w:szCs w:val="24"/>
        </w:rPr>
        <w:t>15</w:t>
      </w:r>
      <w:r>
        <w:rPr>
          <w:rFonts w:hint="eastAsia" w:ascii="宋体" w:hAnsi="宋体" w:cs="宋体"/>
          <w:color w:val="000000"/>
          <w:sz w:val="24"/>
          <w:szCs w:val="24"/>
        </w:rPr>
        <w:t>吋；</w:t>
      </w:r>
    </w:p>
    <w:p>
      <w:pPr>
        <w:pStyle w:val="91"/>
        <w:numPr>
          <w:ilvl w:val="0"/>
          <w:numId w:val="10"/>
        </w:numPr>
        <w:spacing w:line="360" w:lineRule="auto"/>
        <w:ind w:firstLineChars="0"/>
        <w:rPr>
          <w:rFonts w:ascii="宋体" w:cs="Times New Roman"/>
          <w:color w:val="000000"/>
          <w:sz w:val="24"/>
          <w:szCs w:val="24"/>
        </w:rPr>
      </w:pPr>
      <w:r>
        <w:rPr>
          <w:rFonts w:hint="eastAsia" w:ascii="宋体" w:hAnsi="宋体" w:cs="宋体"/>
          <w:color w:val="000000"/>
          <w:sz w:val="24"/>
          <w:szCs w:val="24"/>
        </w:rPr>
        <w:t>内存≥</w:t>
      </w:r>
      <w:r>
        <w:rPr>
          <w:rFonts w:ascii="宋体" w:hAnsi="宋体" w:cs="宋体"/>
          <w:color w:val="000000"/>
          <w:sz w:val="24"/>
          <w:szCs w:val="24"/>
        </w:rPr>
        <w:t>4GB</w:t>
      </w:r>
      <w:r>
        <w:rPr>
          <w:rFonts w:hint="eastAsia" w:ascii="宋体" w:hAnsi="宋体" w:cs="宋体"/>
          <w:color w:val="000000"/>
          <w:sz w:val="24"/>
          <w:szCs w:val="24"/>
        </w:rPr>
        <w:t>，存储≥</w:t>
      </w:r>
      <w:r>
        <w:rPr>
          <w:rFonts w:ascii="宋体" w:hAnsi="宋体" w:cs="宋体"/>
          <w:color w:val="000000"/>
          <w:sz w:val="24"/>
          <w:szCs w:val="24"/>
        </w:rPr>
        <w:t>120GB</w:t>
      </w:r>
      <w:r>
        <w:rPr>
          <w:rFonts w:hint="eastAsia" w:ascii="宋体" w:hAnsi="宋体" w:cs="宋体"/>
          <w:color w:val="000000"/>
          <w:sz w:val="24"/>
          <w:szCs w:val="24"/>
        </w:rPr>
        <w:t>；</w:t>
      </w:r>
    </w:p>
    <w:p>
      <w:pPr>
        <w:pStyle w:val="91"/>
        <w:numPr>
          <w:ilvl w:val="0"/>
          <w:numId w:val="10"/>
        </w:numPr>
        <w:spacing w:line="360" w:lineRule="auto"/>
        <w:ind w:firstLineChars="0"/>
        <w:rPr>
          <w:rFonts w:ascii="宋体" w:cs="Times New Roman"/>
          <w:color w:val="000000"/>
          <w:sz w:val="24"/>
          <w:szCs w:val="24"/>
        </w:rPr>
      </w:pPr>
      <w:r>
        <w:rPr>
          <w:rFonts w:ascii="宋体" w:hAnsi="宋体" w:cs="宋体"/>
          <w:color w:val="000000"/>
          <w:sz w:val="24"/>
          <w:szCs w:val="24"/>
        </w:rPr>
        <w:t>CPU</w:t>
      </w:r>
      <w:r>
        <w:rPr>
          <w:rFonts w:hint="eastAsia" w:ascii="宋体" w:hAnsi="宋体" w:cs="宋体"/>
          <w:color w:val="000000"/>
          <w:sz w:val="24"/>
          <w:szCs w:val="24"/>
        </w:rPr>
        <w:t>主频≥</w:t>
      </w:r>
      <w:r>
        <w:rPr>
          <w:rFonts w:ascii="宋体" w:hAnsi="宋体" w:cs="宋体"/>
          <w:color w:val="000000"/>
          <w:sz w:val="24"/>
          <w:szCs w:val="24"/>
        </w:rPr>
        <w:t>1.60GHz</w:t>
      </w:r>
      <w:r>
        <w:rPr>
          <w:rFonts w:hint="eastAsia" w:ascii="宋体" w:hAnsi="宋体" w:cs="宋体"/>
          <w:color w:val="000000"/>
          <w:sz w:val="24"/>
          <w:szCs w:val="24"/>
        </w:rPr>
        <w:t>，双核；</w:t>
      </w:r>
    </w:p>
    <w:p>
      <w:pPr>
        <w:pStyle w:val="91"/>
        <w:numPr>
          <w:ilvl w:val="0"/>
          <w:numId w:val="10"/>
        </w:numPr>
        <w:spacing w:line="360" w:lineRule="auto"/>
        <w:ind w:firstLineChars="0"/>
        <w:rPr>
          <w:rFonts w:ascii="宋体" w:cs="Times New Roman"/>
          <w:color w:val="000000"/>
          <w:sz w:val="24"/>
          <w:szCs w:val="24"/>
        </w:rPr>
      </w:pPr>
      <w:r>
        <w:rPr>
          <w:rFonts w:hint="eastAsia" w:ascii="宋体" w:hAnsi="宋体" w:cs="宋体"/>
          <w:color w:val="000000"/>
          <w:sz w:val="24"/>
          <w:szCs w:val="24"/>
        </w:rPr>
        <w:t>可壁挂安装，也可安装在智能备餐台上；</w:t>
      </w:r>
    </w:p>
    <w:p>
      <w:pPr>
        <w:pStyle w:val="91"/>
        <w:numPr>
          <w:ilvl w:val="0"/>
          <w:numId w:val="10"/>
        </w:numPr>
        <w:spacing w:line="360" w:lineRule="auto"/>
        <w:ind w:firstLineChars="0"/>
        <w:rPr>
          <w:rFonts w:ascii="宋体" w:cs="Times New Roman"/>
          <w:color w:val="000000"/>
          <w:sz w:val="24"/>
          <w:szCs w:val="24"/>
        </w:rPr>
      </w:pPr>
      <w:r>
        <w:rPr>
          <w:rFonts w:hint="eastAsia" w:ascii="宋体" w:hAnsi="宋体" w:cs="宋体"/>
          <w:color w:val="000000"/>
          <w:sz w:val="24"/>
          <w:szCs w:val="24"/>
        </w:rPr>
        <w:t>控制每条餐线的售卖菜品，用于智能备餐台上的出品终端、营养价签的数据下发与管理；</w:t>
      </w:r>
    </w:p>
    <w:p>
      <w:pPr>
        <w:pStyle w:val="91"/>
        <w:numPr>
          <w:ilvl w:val="0"/>
          <w:numId w:val="10"/>
        </w:numPr>
        <w:spacing w:line="360" w:lineRule="auto"/>
        <w:ind w:firstLineChars="0"/>
        <w:rPr>
          <w:rFonts w:ascii="宋体" w:cs="Times New Roman"/>
          <w:color w:val="000000"/>
          <w:sz w:val="24"/>
          <w:szCs w:val="24"/>
        </w:rPr>
      </w:pPr>
      <w:r>
        <w:rPr>
          <w:rFonts w:hint="eastAsia" w:ascii="宋体" w:hAnsi="宋体" w:cs="宋体"/>
          <w:color w:val="000000"/>
          <w:sz w:val="24"/>
          <w:szCs w:val="24"/>
        </w:rPr>
        <w:t>管理常用排菜模板数据，支持按餐别排菜；</w:t>
      </w:r>
    </w:p>
    <w:p>
      <w:pPr>
        <w:pStyle w:val="91"/>
        <w:numPr>
          <w:ilvl w:val="0"/>
          <w:numId w:val="10"/>
        </w:numPr>
        <w:spacing w:line="360" w:lineRule="auto"/>
        <w:ind w:firstLineChars="0"/>
        <w:rPr>
          <w:rFonts w:ascii="宋体" w:cs="Times New Roman"/>
          <w:color w:val="000000"/>
          <w:sz w:val="24"/>
          <w:szCs w:val="24"/>
        </w:rPr>
      </w:pPr>
      <w:r>
        <w:rPr>
          <w:rFonts w:hint="eastAsia" w:ascii="宋体" w:hAnsi="宋体" w:cs="宋体"/>
          <w:color w:val="000000"/>
          <w:sz w:val="24"/>
          <w:szCs w:val="24"/>
        </w:rPr>
        <w:t>管理最近</w:t>
      </w:r>
      <w:r>
        <w:rPr>
          <w:rFonts w:ascii="宋体" w:hAnsi="宋体" w:cs="宋体"/>
          <w:color w:val="000000"/>
          <w:sz w:val="24"/>
          <w:szCs w:val="24"/>
        </w:rPr>
        <w:t>3</w:t>
      </w:r>
      <w:r>
        <w:rPr>
          <w:rFonts w:hint="eastAsia" w:ascii="宋体" w:hAnsi="宋体" w:cs="宋体"/>
          <w:color w:val="000000"/>
          <w:sz w:val="24"/>
          <w:szCs w:val="24"/>
        </w:rPr>
        <w:t>天的排菜数据，支持按日期和餐别排菜；</w:t>
      </w:r>
    </w:p>
    <w:p>
      <w:pPr>
        <w:pStyle w:val="91"/>
        <w:numPr>
          <w:ilvl w:val="0"/>
          <w:numId w:val="10"/>
        </w:numPr>
        <w:spacing w:line="360" w:lineRule="auto"/>
        <w:ind w:firstLineChars="0"/>
        <w:rPr>
          <w:rFonts w:ascii="宋体" w:cs="Times New Roman"/>
          <w:color w:val="000000"/>
          <w:sz w:val="24"/>
          <w:szCs w:val="24"/>
        </w:rPr>
      </w:pPr>
      <w:r>
        <w:rPr>
          <w:rFonts w:hint="eastAsia" w:ascii="宋体" w:hAnsi="宋体" w:cs="宋体"/>
          <w:color w:val="000000"/>
          <w:sz w:val="24"/>
          <w:szCs w:val="24"/>
        </w:rPr>
        <w:t>排菜或切换菜品时，支持模糊搜索，快速完成排菜。</w:t>
      </w:r>
    </w:p>
    <w:p>
      <w:pPr>
        <w:pStyle w:val="7"/>
        <w:widowControl/>
        <w:ind w:left="420" w:hanging="420"/>
        <w:jc w:val="left"/>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智能备餐台</w:t>
      </w:r>
      <w:r>
        <w:rPr>
          <w:rFonts w:ascii="宋体" w:hAnsi="宋体" w:eastAsia="宋体" w:cs="宋体"/>
          <w:sz w:val="24"/>
          <w:szCs w:val="24"/>
        </w:rPr>
        <w:t>1800</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由备餐台、出品终端和营养价签组成，除了具有传统的备餐、保温、出品功能外，还具有出品菜品的信息写入功能。</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整板工艺，无拼缝无焊痕，外观整体光亮；</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面板采用</w:t>
      </w:r>
      <w:r>
        <w:rPr>
          <w:rFonts w:ascii="宋体" w:hAnsi="宋体" w:cs="宋体"/>
          <w:color w:val="000000"/>
          <w:sz w:val="24"/>
          <w:szCs w:val="24"/>
        </w:rPr>
        <w:t>1.5mm</w:t>
      </w:r>
      <w:r>
        <w:rPr>
          <w:rFonts w:hint="eastAsia" w:ascii="宋体" w:hAnsi="宋体" w:cs="宋体"/>
          <w:color w:val="000000"/>
          <w:sz w:val="24"/>
          <w:szCs w:val="24"/>
        </w:rPr>
        <w:t>，其他采用</w:t>
      </w:r>
      <w:r>
        <w:rPr>
          <w:rFonts w:ascii="宋体" w:hAnsi="宋体" w:cs="宋体"/>
          <w:color w:val="000000"/>
          <w:sz w:val="24"/>
          <w:szCs w:val="24"/>
        </w:rPr>
        <w:t>1.2mm</w:t>
      </w:r>
      <w:r>
        <w:rPr>
          <w:rFonts w:hint="eastAsia" w:ascii="宋体" w:hAnsi="宋体" w:cs="宋体"/>
          <w:color w:val="000000"/>
          <w:sz w:val="24"/>
          <w:szCs w:val="24"/>
        </w:rPr>
        <w:t>的</w:t>
      </w:r>
      <w:r>
        <w:rPr>
          <w:rFonts w:ascii="宋体" w:hAnsi="宋体" w:cs="宋体"/>
          <w:color w:val="000000"/>
          <w:sz w:val="24"/>
          <w:szCs w:val="24"/>
        </w:rPr>
        <w:t>SUS304</w:t>
      </w:r>
      <w:r>
        <w:rPr>
          <w:rFonts w:hint="eastAsia" w:ascii="宋体" w:hAnsi="宋体" w:cs="宋体"/>
          <w:color w:val="000000"/>
          <w:sz w:val="24"/>
          <w:szCs w:val="24"/>
        </w:rPr>
        <w:t>不锈钢油墨板制造；</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▲柜体内带餐具存放空间，并带紫外线杀菌灯。（提供实物照片证明）</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柜体内走线有走线槽隔离，美观安全；</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▲总控、照明、灯热、排水有单独的控制开关；（提供实物照片证明）</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▲备餐台贴有不锈钢铭牌，并标注了品名、型号、制造商名等信息；（提供实物照片证明）</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具有双区域照明系统，售菜区明亮菜品色泽；</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顶层保温，采用石英管加热；</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双区玻璃保护罩，挡唾沫飞溅，符合卫生要求；</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自动上水，电动下水，带水位控制，缺水可自动补水，自动恒温；</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增加溢流口，溢流安全保护；</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独立空开，方便检修；</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水电分离，安全可靠；</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营养价签内嵌式设计，并由茶色玻璃覆盖，不通电时不可见；</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营养价签显示内容包括：菜品名称、价格、菜品营养成分以及菜品营养标签；</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营养价签为不低于</w:t>
      </w:r>
      <w:r>
        <w:rPr>
          <w:rFonts w:ascii="宋体" w:hAnsi="宋体" w:cs="宋体"/>
          <w:color w:val="000000"/>
          <w:sz w:val="24"/>
          <w:szCs w:val="24"/>
        </w:rPr>
        <w:t>5</w:t>
      </w:r>
      <w:r>
        <w:rPr>
          <w:rFonts w:hint="eastAsia" w:ascii="宋体" w:hAnsi="宋体" w:cs="宋体"/>
          <w:color w:val="000000"/>
          <w:sz w:val="24"/>
          <w:szCs w:val="24"/>
        </w:rPr>
        <w:t>寸屏，亮度为</w:t>
      </w:r>
      <w:r>
        <w:rPr>
          <w:rFonts w:ascii="宋体" w:hAnsi="宋体" w:cs="宋体"/>
          <w:color w:val="000000"/>
          <w:sz w:val="24"/>
          <w:szCs w:val="24"/>
        </w:rPr>
        <w:t>400nit</w:t>
      </w:r>
      <w:r>
        <w:rPr>
          <w:rFonts w:hint="eastAsia" w:ascii="宋体" w:hAnsi="宋体" w:cs="宋体"/>
          <w:color w:val="000000"/>
          <w:sz w:val="24"/>
          <w:szCs w:val="24"/>
        </w:rPr>
        <w:t>，分辨率为</w:t>
      </w:r>
      <w:r>
        <w:rPr>
          <w:rFonts w:ascii="宋体" w:hAnsi="宋体" w:cs="宋体"/>
          <w:color w:val="000000"/>
          <w:sz w:val="24"/>
          <w:szCs w:val="24"/>
        </w:rPr>
        <w:t>480*854</w:t>
      </w:r>
      <w:r>
        <w:rPr>
          <w:rFonts w:hint="eastAsia" w:ascii="宋体" w:hAnsi="宋体" w:cs="宋体"/>
          <w:color w:val="000000"/>
          <w:sz w:val="24"/>
          <w:szCs w:val="24"/>
        </w:rPr>
        <w:t>；</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▲支持通过手环的方式切换菜品（提供检测报告证明）</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出品终端：嵌入在备餐台台内，表面平整不突起，带防水密封；</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▲出品终端识别时间≤</w:t>
      </w:r>
      <w:r>
        <w:rPr>
          <w:rFonts w:ascii="宋体" w:hAnsi="宋体" w:cs="宋体"/>
          <w:color w:val="000000"/>
          <w:sz w:val="24"/>
          <w:szCs w:val="24"/>
        </w:rPr>
        <w:t>0.5S</w:t>
      </w:r>
      <w:r>
        <w:rPr>
          <w:rFonts w:hint="eastAsia" w:ascii="宋体" w:hAnsi="宋体" w:cs="宋体"/>
          <w:color w:val="000000"/>
          <w:sz w:val="24"/>
          <w:szCs w:val="24"/>
        </w:rPr>
        <w:t>，识别距离≤</w:t>
      </w:r>
      <w:r>
        <w:rPr>
          <w:rFonts w:ascii="宋体" w:hAnsi="宋体" w:cs="宋体"/>
          <w:color w:val="000000"/>
          <w:sz w:val="24"/>
          <w:szCs w:val="24"/>
        </w:rPr>
        <w:t>50mm</w:t>
      </w:r>
      <w:r>
        <w:rPr>
          <w:rFonts w:hint="eastAsia" w:ascii="宋体" w:hAnsi="宋体" w:cs="宋体"/>
          <w:color w:val="000000"/>
          <w:sz w:val="24"/>
          <w:szCs w:val="24"/>
        </w:rPr>
        <w:t>；（提供检测报告证明）</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整机规格约：</w:t>
      </w:r>
      <w:r>
        <w:rPr>
          <w:rFonts w:ascii="宋体" w:hAnsi="宋体" w:cs="宋体"/>
          <w:color w:val="000000"/>
          <w:sz w:val="24"/>
          <w:szCs w:val="24"/>
        </w:rPr>
        <w:t>1800*800*1500mm</w:t>
      </w:r>
      <w:r>
        <w:rPr>
          <w:rFonts w:hint="eastAsia" w:ascii="宋体" w:hAnsi="宋体" w:cs="宋体"/>
          <w:color w:val="000000"/>
          <w:sz w:val="24"/>
          <w:szCs w:val="24"/>
        </w:rPr>
        <w:t>；</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可选种类：饭汤台、冷菜台、炖锅台、蒸菜台、热菜台；</w:t>
      </w:r>
    </w:p>
    <w:p>
      <w:pPr>
        <w:pStyle w:val="91"/>
        <w:numPr>
          <w:ilvl w:val="0"/>
          <w:numId w:val="11"/>
        </w:numPr>
        <w:spacing w:line="360" w:lineRule="auto"/>
        <w:ind w:firstLineChars="0"/>
        <w:rPr>
          <w:rFonts w:ascii="宋体" w:cs="Times New Roman"/>
          <w:color w:val="000000"/>
          <w:sz w:val="24"/>
          <w:szCs w:val="24"/>
        </w:rPr>
      </w:pPr>
      <w:r>
        <w:rPr>
          <w:rFonts w:hint="eastAsia" w:ascii="宋体" w:hAnsi="宋体" w:cs="宋体"/>
          <w:color w:val="000000"/>
          <w:sz w:val="24"/>
          <w:szCs w:val="24"/>
        </w:rPr>
        <w:t>功率和电压：</w:t>
      </w:r>
      <w:r>
        <w:rPr>
          <w:rFonts w:ascii="宋体" w:hAnsi="宋体" w:cs="宋体"/>
          <w:color w:val="000000"/>
          <w:sz w:val="24"/>
          <w:szCs w:val="24"/>
        </w:rPr>
        <w:t>1KW/220V</w:t>
      </w:r>
      <w:r>
        <w:rPr>
          <w:rFonts w:hint="eastAsia" w:ascii="宋体" w:hAnsi="宋体" w:cs="宋体"/>
          <w:color w:val="000000"/>
          <w:sz w:val="24"/>
          <w:szCs w:val="24"/>
        </w:rPr>
        <w:t>、</w:t>
      </w:r>
      <w:r>
        <w:rPr>
          <w:rFonts w:ascii="宋体" w:hAnsi="宋体" w:cs="宋体"/>
          <w:color w:val="000000"/>
          <w:sz w:val="24"/>
          <w:szCs w:val="24"/>
        </w:rPr>
        <w:t>1KW/380V</w:t>
      </w:r>
      <w:r>
        <w:rPr>
          <w:rFonts w:hint="eastAsia" w:ascii="宋体" w:hAnsi="宋体" w:cs="宋体"/>
          <w:color w:val="000000"/>
          <w:sz w:val="24"/>
          <w:szCs w:val="24"/>
        </w:rPr>
        <w:t>、</w:t>
      </w:r>
      <w:r>
        <w:rPr>
          <w:rFonts w:ascii="宋体" w:hAnsi="宋体" w:cs="宋体"/>
          <w:color w:val="000000"/>
          <w:sz w:val="24"/>
          <w:szCs w:val="24"/>
        </w:rPr>
        <w:t xml:space="preserve">4.5KW/220V </w:t>
      </w:r>
      <w:r>
        <w:rPr>
          <w:rFonts w:hint="eastAsia" w:ascii="宋体" w:hAnsi="宋体" w:cs="宋体"/>
          <w:color w:val="000000"/>
          <w:sz w:val="24"/>
          <w:szCs w:val="24"/>
        </w:rPr>
        <w:t>、</w:t>
      </w:r>
      <w:r>
        <w:rPr>
          <w:rFonts w:ascii="宋体" w:hAnsi="宋体" w:cs="宋体"/>
          <w:color w:val="000000"/>
          <w:sz w:val="24"/>
          <w:szCs w:val="24"/>
        </w:rPr>
        <w:t>6.5KW/380V</w:t>
      </w:r>
      <w:r>
        <w:rPr>
          <w:rFonts w:hint="eastAsia" w:ascii="宋体" w:hAnsi="宋体" w:cs="宋体"/>
          <w:color w:val="000000"/>
          <w:sz w:val="24"/>
          <w:szCs w:val="24"/>
        </w:rPr>
        <w:t>；</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9.</w:t>
      </w:r>
      <w:r>
        <w:rPr>
          <w:rFonts w:hint="eastAsia" w:ascii="宋体" w:hAnsi="宋体" w:eastAsia="宋体" w:cs="宋体"/>
          <w:sz w:val="24"/>
          <w:szCs w:val="24"/>
        </w:rPr>
        <w:t>菜品切换手环</w:t>
      </w:r>
    </w:p>
    <w:p>
      <w:pPr>
        <w:rPr>
          <w:rFonts w:ascii="宋体"/>
          <w:color w:val="000000"/>
          <w:sz w:val="24"/>
          <w:szCs w:val="24"/>
        </w:rPr>
      </w:pPr>
      <w:r>
        <w:rPr>
          <w:rFonts w:hint="eastAsia" w:ascii="宋体" w:hAnsi="宋体" w:cs="宋体"/>
          <w:color w:val="000000"/>
          <w:sz w:val="24"/>
          <w:szCs w:val="24"/>
        </w:rPr>
        <w:t>用于切换售卖菜品</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10.</w:t>
      </w:r>
      <w:r>
        <w:rPr>
          <w:rFonts w:hint="eastAsia" w:ascii="宋体" w:hAnsi="宋体" w:eastAsia="宋体" w:cs="宋体"/>
          <w:sz w:val="24"/>
          <w:szCs w:val="24"/>
        </w:rPr>
        <w:t>标准型结算岛</w:t>
      </w:r>
    </w:p>
    <w:p>
      <w:pPr>
        <w:pStyle w:val="91"/>
        <w:numPr>
          <w:ilvl w:val="0"/>
          <w:numId w:val="12"/>
        </w:numPr>
        <w:spacing w:line="360" w:lineRule="auto"/>
        <w:ind w:firstLineChars="0"/>
        <w:rPr>
          <w:rFonts w:ascii="宋体" w:cs="Times New Roman"/>
          <w:color w:val="000000"/>
          <w:sz w:val="24"/>
          <w:szCs w:val="24"/>
        </w:rPr>
      </w:pPr>
      <w:r>
        <w:rPr>
          <w:rFonts w:hint="eastAsia" w:ascii="宋体" w:hAnsi="宋体" w:cs="宋体"/>
          <w:color w:val="000000"/>
          <w:sz w:val="24"/>
          <w:szCs w:val="24"/>
        </w:rPr>
        <w:t>对标准型结算台进行装修设计，使之与食堂风格更协调统一；</w:t>
      </w:r>
    </w:p>
    <w:p>
      <w:pPr>
        <w:pStyle w:val="91"/>
        <w:numPr>
          <w:ilvl w:val="0"/>
          <w:numId w:val="12"/>
        </w:numPr>
        <w:spacing w:line="360" w:lineRule="auto"/>
        <w:ind w:firstLineChars="0"/>
        <w:rPr>
          <w:rFonts w:ascii="宋体" w:cs="Times New Roman"/>
          <w:color w:val="000000"/>
          <w:sz w:val="24"/>
          <w:szCs w:val="24"/>
        </w:rPr>
      </w:pPr>
      <w:r>
        <w:rPr>
          <w:rFonts w:hint="eastAsia" w:ascii="宋体" w:hAnsi="宋体" w:cs="宋体"/>
          <w:color w:val="000000"/>
          <w:sz w:val="24"/>
          <w:szCs w:val="24"/>
        </w:rPr>
        <w:t>一体化收银结算岛，台面为白色人造石台；</w:t>
      </w:r>
    </w:p>
    <w:p>
      <w:pPr>
        <w:pStyle w:val="91"/>
        <w:numPr>
          <w:ilvl w:val="0"/>
          <w:numId w:val="12"/>
        </w:numPr>
        <w:spacing w:line="360" w:lineRule="auto"/>
        <w:ind w:firstLineChars="0"/>
        <w:rPr>
          <w:rFonts w:ascii="宋体" w:hAnsi="宋体" w:cs="宋体"/>
          <w:color w:val="000000"/>
          <w:sz w:val="24"/>
          <w:szCs w:val="24"/>
        </w:rPr>
      </w:pPr>
      <w:r>
        <w:rPr>
          <w:rFonts w:hint="eastAsia" w:ascii="宋体" w:hAnsi="宋体" w:cs="宋体"/>
          <w:color w:val="000000"/>
          <w:sz w:val="24"/>
          <w:szCs w:val="24"/>
        </w:rPr>
        <w:t>侧面为超白烤漆玻璃，暗藏式</w:t>
      </w:r>
      <w:r>
        <w:rPr>
          <w:rFonts w:ascii="宋体" w:hAnsi="宋体" w:cs="宋体"/>
          <w:color w:val="000000"/>
          <w:sz w:val="24"/>
          <w:szCs w:val="24"/>
        </w:rPr>
        <w:t>LED</w:t>
      </w:r>
      <w:r>
        <w:rPr>
          <w:rFonts w:hint="eastAsia" w:ascii="宋体" w:hAnsi="宋体" w:cs="宋体"/>
          <w:color w:val="000000"/>
          <w:sz w:val="24"/>
          <w:szCs w:val="24"/>
        </w:rPr>
        <w:t>灯带，定制水晶雕刻字</w:t>
      </w:r>
      <w:r>
        <w:rPr>
          <w:rFonts w:ascii="宋体" w:hAnsi="宋体" w:cs="宋体"/>
          <w:color w:val="000000"/>
          <w:sz w:val="24"/>
          <w:szCs w:val="24"/>
        </w:rPr>
        <w:t>LOGO;</w:t>
      </w:r>
    </w:p>
    <w:p>
      <w:pPr>
        <w:pStyle w:val="91"/>
        <w:numPr>
          <w:ilvl w:val="0"/>
          <w:numId w:val="12"/>
        </w:numPr>
        <w:spacing w:line="360" w:lineRule="auto"/>
        <w:ind w:firstLineChars="0"/>
        <w:rPr>
          <w:rFonts w:ascii="宋体" w:cs="Times New Roman"/>
          <w:color w:val="000000"/>
          <w:sz w:val="24"/>
          <w:szCs w:val="24"/>
        </w:rPr>
      </w:pPr>
      <w:r>
        <w:rPr>
          <w:rFonts w:hint="eastAsia" w:ascii="宋体" w:hAnsi="宋体" w:cs="宋体"/>
          <w:color w:val="000000"/>
          <w:sz w:val="24"/>
          <w:szCs w:val="24"/>
        </w:rPr>
        <w:t>同时兼具杂物收纳功能：</w:t>
      </w:r>
    </w:p>
    <w:p>
      <w:pPr>
        <w:pStyle w:val="91"/>
        <w:numPr>
          <w:ilvl w:val="0"/>
          <w:numId w:val="12"/>
        </w:numPr>
        <w:spacing w:line="360" w:lineRule="auto"/>
        <w:ind w:firstLineChars="0"/>
        <w:rPr>
          <w:rFonts w:ascii="宋体" w:cs="Times New Roman"/>
          <w:color w:val="000000"/>
          <w:sz w:val="24"/>
          <w:szCs w:val="24"/>
        </w:rPr>
      </w:pPr>
      <w:r>
        <w:rPr>
          <w:rFonts w:hint="eastAsia" w:ascii="宋体" w:hAnsi="宋体" w:cs="宋体"/>
          <w:color w:val="000000"/>
          <w:sz w:val="24"/>
          <w:szCs w:val="24"/>
        </w:rPr>
        <w:t>整体标准尺寸约：长</w:t>
      </w:r>
      <w:r>
        <w:rPr>
          <w:rFonts w:ascii="宋体" w:hAnsi="宋体" w:cs="宋体"/>
          <w:color w:val="000000"/>
          <w:sz w:val="24"/>
          <w:szCs w:val="24"/>
        </w:rPr>
        <w:t>*</w:t>
      </w:r>
      <w:r>
        <w:rPr>
          <w:rFonts w:hint="eastAsia" w:ascii="宋体" w:hAnsi="宋体" w:cs="宋体"/>
          <w:color w:val="000000"/>
          <w:sz w:val="24"/>
          <w:szCs w:val="24"/>
        </w:rPr>
        <w:t>宽</w:t>
      </w:r>
      <w:r>
        <w:rPr>
          <w:rFonts w:ascii="宋体" w:hAnsi="宋体" w:cs="宋体"/>
          <w:color w:val="000000"/>
          <w:sz w:val="24"/>
          <w:szCs w:val="24"/>
        </w:rPr>
        <w:t>*</w:t>
      </w:r>
      <w:r>
        <w:rPr>
          <w:rFonts w:hint="eastAsia" w:ascii="宋体" w:hAnsi="宋体" w:cs="宋体"/>
          <w:color w:val="000000"/>
          <w:sz w:val="24"/>
          <w:szCs w:val="24"/>
        </w:rPr>
        <w:t>高为</w:t>
      </w:r>
      <w:r>
        <w:rPr>
          <w:rFonts w:ascii="宋体" w:hAnsi="宋体" w:cs="宋体"/>
          <w:color w:val="000000"/>
          <w:sz w:val="24"/>
          <w:szCs w:val="24"/>
        </w:rPr>
        <w:t>260*250*80mm</w:t>
      </w:r>
      <w:r>
        <w:rPr>
          <w:rFonts w:hint="eastAsia" w:ascii="宋体" w:hAnsi="宋体" w:cs="宋体"/>
          <w:color w:val="000000"/>
          <w:sz w:val="24"/>
          <w:szCs w:val="24"/>
        </w:rPr>
        <w:t>，根据场地定制。</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11.</w:t>
      </w:r>
      <w:r>
        <w:rPr>
          <w:rFonts w:hint="eastAsia" w:ascii="宋体" w:hAnsi="宋体" w:eastAsia="宋体" w:cs="宋体"/>
          <w:sz w:val="24"/>
          <w:szCs w:val="24"/>
        </w:rPr>
        <w:t>智慧餐牌系统</w:t>
      </w:r>
    </w:p>
    <w:p>
      <w:pPr>
        <w:pStyle w:val="91"/>
        <w:numPr>
          <w:ilvl w:val="0"/>
          <w:numId w:val="13"/>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▲基于</w:t>
      </w:r>
      <w:r>
        <w:rPr>
          <w:rFonts w:ascii="宋体" w:hAnsi="宋体" w:cs="宋体"/>
          <w:color w:val="000000"/>
          <w:sz w:val="24"/>
          <w:szCs w:val="24"/>
        </w:rPr>
        <w:t>B/S</w:t>
      </w:r>
      <w:r>
        <w:rPr>
          <w:rFonts w:hint="eastAsia" w:ascii="宋体" w:hAnsi="宋体" w:cs="宋体"/>
          <w:color w:val="000000"/>
          <w:sz w:val="24"/>
          <w:szCs w:val="24"/>
        </w:rPr>
        <w:t>架构，可实现</w:t>
      </w:r>
      <w:r>
        <w:rPr>
          <w:rFonts w:ascii="宋体" w:hAnsi="宋体" w:cs="宋体"/>
          <w:color w:val="000000"/>
          <w:sz w:val="24"/>
          <w:szCs w:val="24"/>
        </w:rPr>
        <w:t>Web</w:t>
      </w:r>
      <w:r>
        <w:rPr>
          <w:rFonts w:hint="eastAsia" w:ascii="宋体" w:hAnsi="宋体" w:cs="宋体"/>
          <w:color w:val="000000"/>
          <w:sz w:val="24"/>
          <w:szCs w:val="24"/>
        </w:rPr>
        <w:t>登录管理；（提供浏览器登录截图）</w:t>
      </w:r>
    </w:p>
    <w:p>
      <w:pPr>
        <w:pStyle w:val="91"/>
        <w:numPr>
          <w:ilvl w:val="0"/>
          <w:numId w:val="13"/>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用于展示单位食堂文化以及售卖菜品，可用动态</w:t>
      </w:r>
      <w:r>
        <w:rPr>
          <w:rFonts w:ascii="宋体" w:hAnsi="宋体" w:cs="宋体"/>
          <w:color w:val="000000"/>
          <w:sz w:val="24"/>
          <w:szCs w:val="24"/>
        </w:rPr>
        <w:t>H5</w:t>
      </w:r>
      <w:r>
        <w:rPr>
          <w:rFonts w:hint="eastAsia" w:ascii="宋体" w:hAnsi="宋体" w:cs="宋体"/>
          <w:color w:val="000000"/>
          <w:sz w:val="24"/>
          <w:szCs w:val="24"/>
        </w:rPr>
        <w:t>、图文、视频的形式展示播放；</w:t>
      </w:r>
    </w:p>
    <w:p>
      <w:pPr>
        <w:pStyle w:val="91"/>
        <w:numPr>
          <w:ilvl w:val="0"/>
          <w:numId w:val="13"/>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▲提供至少百种显示内容模板，用户可自动编辑定义播放专辑，多个专辑可轮播显示，专辑形式内容多样，显示内容更丰富；（提供软件截图证明）</w:t>
      </w:r>
    </w:p>
    <w:p>
      <w:pPr>
        <w:pStyle w:val="91"/>
        <w:numPr>
          <w:ilvl w:val="0"/>
          <w:numId w:val="13"/>
        </w:numPr>
        <w:spacing w:line="360" w:lineRule="auto"/>
        <w:ind w:firstLineChars="0"/>
        <w:rPr>
          <w:rFonts w:ascii="宋体" w:cs="Times New Roman"/>
          <w:color w:val="000000"/>
          <w:sz w:val="24"/>
          <w:szCs w:val="24"/>
        </w:rPr>
      </w:pPr>
      <w:r>
        <w:rPr>
          <w:rFonts w:hint="eastAsia" w:ascii="宋体" w:hAnsi="宋体" w:cs="宋体"/>
          <w:color w:val="000000"/>
          <w:sz w:val="24"/>
          <w:szCs w:val="24"/>
        </w:rPr>
        <w:t>▲通过云平台可监控每台设备的运行状态，通过云平台可对播放内容进行一键下发管理；（提供软件截图证明）</w:t>
      </w:r>
    </w:p>
    <w:p>
      <w:pPr>
        <w:pStyle w:val="91"/>
        <w:numPr>
          <w:ilvl w:val="0"/>
          <w:numId w:val="13"/>
        </w:numPr>
        <w:spacing w:line="360" w:lineRule="auto"/>
        <w:ind w:firstLineChars="0"/>
        <w:rPr>
          <w:rFonts w:ascii="宋体" w:cs="Times New Roman"/>
          <w:color w:val="000000"/>
          <w:sz w:val="24"/>
          <w:szCs w:val="24"/>
        </w:rPr>
      </w:pPr>
      <w:r>
        <w:rPr>
          <w:rFonts w:hint="eastAsia" w:ascii="宋体" w:hAnsi="宋体" w:cs="宋体"/>
          <w:color w:val="000000"/>
          <w:sz w:val="24"/>
          <w:szCs w:val="24"/>
        </w:rPr>
        <w:t>通过云平台，可对设备的开关机时间进行一键设置，无需每天通过手动的方式来开关机；</w:t>
      </w:r>
    </w:p>
    <w:p>
      <w:pPr>
        <w:pStyle w:val="91"/>
        <w:numPr>
          <w:ilvl w:val="0"/>
          <w:numId w:val="13"/>
        </w:numPr>
        <w:spacing w:line="360" w:lineRule="auto"/>
        <w:ind w:firstLineChars="0"/>
        <w:rPr>
          <w:rFonts w:ascii="宋体" w:cs="Times New Roman"/>
          <w:color w:val="000000"/>
          <w:sz w:val="24"/>
          <w:szCs w:val="24"/>
        </w:rPr>
      </w:pPr>
      <w:r>
        <w:rPr>
          <w:rFonts w:hint="eastAsia" w:ascii="宋体" w:hAnsi="宋体" w:cs="宋体"/>
          <w:color w:val="000000"/>
          <w:sz w:val="24"/>
          <w:szCs w:val="24"/>
        </w:rPr>
        <w:t>显示方式多样，可联屏可单屏，可播放图片、文字、视频，也可播放动态的</w:t>
      </w:r>
      <w:r>
        <w:rPr>
          <w:rFonts w:ascii="宋体" w:hAnsi="宋体" w:cs="宋体"/>
          <w:color w:val="000000"/>
          <w:sz w:val="24"/>
          <w:szCs w:val="24"/>
        </w:rPr>
        <w:t>H5</w:t>
      </w:r>
      <w:r>
        <w:rPr>
          <w:rFonts w:hint="eastAsia" w:ascii="宋体" w:hAnsi="宋体" w:cs="宋体"/>
          <w:color w:val="000000"/>
          <w:sz w:val="24"/>
          <w:szCs w:val="24"/>
        </w:rPr>
        <w:t>效果；</w:t>
      </w:r>
    </w:p>
    <w:p>
      <w:pPr>
        <w:pStyle w:val="91"/>
        <w:numPr>
          <w:ilvl w:val="0"/>
          <w:numId w:val="13"/>
        </w:numPr>
        <w:spacing w:line="360" w:lineRule="auto"/>
        <w:ind w:firstLineChars="0"/>
        <w:rPr>
          <w:rFonts w:ascii="宋体" w:cs="Times New Roman"/>
          <w:color w:val="000000"/>
          <w:sz w:val="24"/>
          <w:szCs w:val="24"/>
        </w:rPr>
      </w:pPr>
      <w:r>
        <w:rPr>
          <w:rFonts w:hint="eastAsia" w:ascii="宋体" w:hAnsi="宋体" w:cs="宋体"/>
          <w:color w:val="000000"/>
          <w:sz w:val="24"/>
          <w:szCs w:val="24"/>
        </w:rPr>
        <w:t>播放内容可进行自定义，可根据早中晚餐售卖的菜品不同，设置时段播放内容的自动切换；</w:t>
      </w:r>
    </w:p>
    <w:p>
      <w:pPr>
        <w:pStyle w:val="91"/>
        <w:numPr>
          <w:ilvl w:val="0"/>
          <w:numId w:val="13"/>
        </w:numPr>
        <w:spacing w:line="360" w:lineRule="auto"/>
        <w:ind w:firstLineChars="0"/>
        <w:jc w:val="left"/>
        <w:rPr>
          <w:rFonts w:ascii="宋体" w:cs="Times New Roman"/>
          <w:color w:val="000000"/>
          <w:sz w:val="24"/>
          <w:szCs w:val="24"/>
        </w:rPr>
      </w:pPr>
      <w:r>
        <w:rPr>
          <w:rFonts w:ascii="宋体" w:hAnsi="宋体" w:cs="宋体"/>
          <w:color w:val="000000"/>
          <w:sz w:val="24"/>
          <w:szCs w:val="24"/>
        </w:rPr>
        <w:t>43</w:t>
      </w:r>
      <w:r>
        <w:rPr>
          <w:rFonts w:hint="eastAsia" w:ascii="宋体" w:hAnsi="宋体" w:cs="宋体"/>
          <w:color w:val="000000"/>
          <w:sz w:val="24"/>
          <w:szCs w:val="24"/>
        </w:rPr>
        <w:t>吋</w:t>
      </w:r>
      <w:r>
        <w:rPr>
          <w:rFonts w:ascii="宋体" w:hAnsi="宋体" w:cs="宋体"/>
          <w:color w:val="000000"/>
          <w:sz w:val="24"/>
          <w:szCs w:val="24"/>
        </w:rPr>
        <w:t>2mm</w:t>
      </w:r>
      <w:r>
        <w:rPr>
          <w:rFonts w:hint="eastAsia" w:ascii="宋体" w:hAnsi="宋体" w:cs="宋体"/>
          <w:color w:val="000000"/>
          <w:sz w:val="24"/>
          <w:szCs w:val="24"/>
        </w:rPr>
        <w:t>窄边屏，亮度</w:t>
      </w:r>
      <w:r>
        <w:rPr>
          <w:rFonts w:ascii="宋体" w:hAnsi="宋体" w:cs="宋体"/>
          <w:color w:val="000000"/>
          <w:sz w:val="24"/>
          <w:szCs w:val="24"/>
        </w:rPr>
        <w:t>450nits</w:t>
      </w:r>
      <w:r>
        <w:rPr>
          <w:rFonts w:hint="eastAsia" w:ascii="宋体" w:hAnsi="宋体" w:cs="宋体"/>
          <w:color w:val="000000"/>
          <w:sz w:val="24"/>
          <w:szCs w:val="24"/>
        </w:rPr>
        <w:t>；</w:t>
      </w:r>
    </w:p>
    <w:p>
      <w:pPr>
        <w:pStyle w:val="91"/>
        <w:numPr>
          <w:ilvl w:val="0"/>
          <w:numId w:val="13"/>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分辨率</w:t>
      </w:r>
      <w:r>
        <w:rPr>
          <w:rFonts w:ascii="宋体" w:hAnsi="宋体" w:cs="宋体"/>
          <w:color w:val="000000"/>
          <w:sz w:val="24"/>
          <w:szCs w:val="24"/>
        </w:rPr>
        <w:t>1920*1080</w:t>
      </w:r>
      <w:r>
        <w:rPr>
          <w:rFonts w:hint="eastAsia" w:ascii="宋体" w:hAnsi="宋体" w:cs="宋体"/>
          <w:color w:val="000000"/>
          <w:sz w:val="24"/>
          <w:szCs w:val="24"/>
        </w:rPr>
        <w:t>，净重约：</w:t>
      </w:r>
      <w:r>
        <w:rPr>
          <w:rFonts w:ascii="宋体" w:hAnsi="宋体" w:cs="宋体"/>
          <w:color w:val="000000"/>
          <w:sz w:val="24"/>
          <w:szCs w:val="24"/>
        </w:rPr>
        <w:t>18kg</w:t>
      </w:r>
      <w:r>
        <w:rPr>
          <w:rFonts w:hint="eastAsia" w:ascii="宋体" w:hAnsi="宋体" w:cs="宋体"/>
          <w:color w:val="000000"/>
          <w:sz w:val="24"/>
          <w:szCs w:val="24"/>
        </w:rPr>
        <w:t>；</w:t>
      </w:r>
    </w:p>
    <w:p>
      <w:pPr>
        <w:pStyle w:val="91"/>
        <w:numPr>
          <w:ilvl w:val="0"/>
          <w:numId w:val="13"/>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操作系统：安卓</w:t>
      </w:r>
      <w:r>
        <w:rPr>
          <w:rFonts w:ascii="宋体" w:hAnsi="宋体" w:cs="宋体"/>
          <w:color w:val="000000"/>
          <w:sz w:val="24"/>
          <w:szCs w:val="24"/>
        </w:rPr>
        <w:t>5.1</w:t>
      </w:r>
      <w:r>
        <w:rPr>
          <w:rFonts w:hint="eastAsia" w:ascii="宋体" w:hAnsi="宋体" w:cs="宋体"/>
          <w:color w:val="000000"/>
          <w:sz w:val="24"/>
          <w:szCs w:val="24"/>
        </w:rPr>
        <w:t>；</w:t>
      </w:r>
    </w:p>
    <w:p>
      <w:pPr>
        <w:pStyle w:val="91"/>
        <w:numPr>
          <w:ilvl w:val="0"/>
          <w:numId w:val="13"/>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长</w:t>
      </w:r>
      <w:r>
        <w:rPr>
          <w:rFonts w:ascii="宋体" w:hAnsi="宋体" w:cs="宋体"/>
          <w:color w:val="000000"/>
          <w:sz w:val="24"/>
          <w:szCs w:val="24"/>
        </w:rPr>
        <w:t>*</w:t>
      </w:r>
      <w:r>
        <w:rPr>
          <w:rFonts w:hint="eastAsia" w:ascii="宋体" w:hAnsi="宋体" w:cs="宋体"/>
          <w:color w:val="000000"/>
          <w:sz w:val="24"/>
          <w:szCs w:val="24"/>
        </w:rPr>
        <w:t>宽</w:t>
      </w:r>
      <w:r>
        <w:rPr>
          <w:rFonts w:ascii="宋体" w:hAnsi="宋体" w:cs="宋体"/>
          <w:color w:val="000000"/>
          <w:sz w:val="24"/>
          <w:szCs w:val="24"/>
        </w:rPr>
        <w:t>*</w:t>
      </w:r>
      <w:r>
        <w:rPr>
          <w:rFonts w:hint="eastAsia" w:ascii="宋体" w:hAnsi="宋体" w:cs="宋体"/>
          <w:color w:val="000000"/>
          <w:sz w:val="24"/>
          <w:szCs w:val="24"/>
        </w:rPr>
        <w:t>厚约为</w:t>
      </w:r>
      <w:r>
        <w:rPr>
          <w:rFonts w:ascii="宋体" w:hAnsi="宋体" w:cs="宋体"/>
          <w:color w:val="000000"/>
          <w:sz w:val="24"/>
          <w:szCs w:val="24"/>
        </w:rPr>
        <w:t>952.8*543.3*83mm</w:t>
      </w:r>
      <w:r>
        <w:rPr>
          <w:rFonts w:hint="eastAsia" w:ascii="宋体" w:hAnsi="宋体" w:cs="宋体"/>
          <w:color w:val="000000"/>
          <w:sz w:val="24"/>
          <w:szCs w:val="24"/>
        </w:rPr>
        <w:t>；</w:t>
      </w:r>
    </w:p>
    <w:p>
      <w:pPr>
        <w:pStyle w:val="91"/>
        <w:numPr>
          <w:ilvl w:val="0"/>
          <w:numId w:val="13"/>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接口：网口、电源接口；</w:t>
      </w:r>
    </w:p>
    <w:p>
      <w:pPr>
        <w:pStyle w:val="91"/>
        <w:numPr>
          <w:ilvl w:val="0"/>
          <w:numId w:val="13"/>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最大功率：</w:t>
      </w:r>
      <w:r>
        <w:rPr>
          <w:rFonts w:ascii="宋体" w:hAnsi="宋体" w:cs="宋体"/>
          <w:color w:val="000000"/>
          <w:sz w:val="24"/>
          <w:szCs w:val="24"/>
        </w:rPr>
        <w:t>75W</w:t>
      </w:r>
      <w:r>
        <w:rPr>
          <w:rFonts w:hint="eastAsia" w:ascii="宋体" w:hAnsi="宋体" w:cs="宋体"/>
          <w:color w:val="000000"/>
          <w:sz w:val="24"/>
          <w:szCs w:val="24"/>
        </w:rPr>
        <w:t>；</w:t>
      </w:r>
    </w:p>
    <w:p>
      <w:pPr>
        <w:pStyle w:val="91"/>
        <w:numPr>
          <w:ilvl w:val="0"/>
          <w:numId w:val="13"/>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报价须包含播放系统、终端设备、支架及相关安装培训费用。</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12.</w:t>
      </w:r>
      <w:r>
        <w:rPr>
          <w:rFonts w:hint="eastAsia" w:ascii="宋体" w:hAnsi="宋体" w:eastAsia="宋体" w:cs="宋体"/>
          <w:sz w:val="24"/>
          <w:szCs w:val="24"/>
        </w:rPr>
        <w:t>智能卡读卡器</w:t>
      </w:r>
    </w:p>
    <w:p>
      <w:pPr>
        <w:pStyle w:val="91"/>
        <w:numPr>
          <w:ilvl w:val="0"/>
          <w:numId w:val="14"/>
        </w:numPr>
        <w:spacing w:line="360" w:lineRule="auto"/>
        <w:ind w:firstLineChars="0"/>
        <w:rPr>
          <w:rFonts w:ascii="宋体" w:cs="Times New Roman"/>
          <w:color w:val="000000"/>
          <w:sz w:val="24"/>
          <w:szCs w:val="24"/>
        </w:rPr>
      </w:pPr>
      <w:r>
        <w:rPr>
          <w:rFonts w:hint="eastAsia" w:ascii="宋体" w:hAnsi="宋体" w:cs="宋体"/>
          <w:color w:val="000000"/>
          <w:sz w:val="24"/>
          <w:szCs w:val="24"/>
        </w:rPr>
        <w:t>采用</w:t>
      </w:r>
      <w:r>
        <w:rPr>
          <w:rFonts w:ascii="宋体" w:hAnsi="宋体" w:cs="宋体"/>
          <w:color w:val="000000"/>
          <w:sz w:val="24"/>
          <w:szCs w:val="24"/>
        </w:rPr>
        <w:t>USB</w:t>
      </w:r>
      <w:r>
        <w:rPr>
          <w:rFonts w:hint="eastAsia" w:ascii="宋体" w:hAnsi="宋体" w:cs="宋体"/>
          <w:color w:val="000000"/>
          <w:sz w:val="24"/>
          <w:szCs w:val="24"/>
        </w:rPr>
        <w:t>免驱接口方式，即接即用，无效安装任何驱动；</w:t>
      </w:r>
    </w:p>
    <w:p>
      <w:pPr>
        <w:pStyle w:val="91"/>
        <w:numPr>
          <w:ilvl w:val="0"/>
          <w:numId w:val="14"/>
        </w:numPr>
        <w:spacing w:line="360" w:lineRule="auto"/>
        <w:ind w:firstLineChars="0"/>
        <w:rPr>
          <w:rFonts w:ascii="宋体" w:cs="Times New Roman"/>
          <w:color w:val="000000"/>
          <w:sz w:val="24"/>
          <w:szCs w:val="24"/>
        </w:rPr>
      </w:pPr>
      <w:r>
        <w:rPr>
          <w:rFonts w:hint="eastAsia" w:ascii="宋体" w:hAnsi="宋体" w:cs="宋体"/>
          <w:color w:val="000000"/>
          <w:sz w:val="24"/>
          <w:szCs w:val="24"/>
        </w:rPr>
        <w:t>针对感应部分做了优化处理，杜绝读卡盲区；</w:t>
      </w:r>
    </w:p>
    <w:p>
      <w:pPr>
        <w:pStyle w:val="91"/>
        <w:numPr>
          <w:ilvl w:val="0"/>
          <w:numId w:val="14"/>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支持卡类：μ</w:t>
      </w:r>
      <w:r>
        <w:rPr>
          <w:rFonts w:ascii="宋体" w:hAnsi="宋体" w:cs="宋体"/>
          <w:color w:val="000000"/>
          <w:sz w:val="24"/>
          <w:szCs w:val="24"/>
        </w:rPr>
        <w:t>EM4001</w:t>
      </w:r>
      <w:r>
        <w:rPr>
          <w:rFonts w:hint="eastAsia" w:ascii="宋体" w:hAnsi="宋体" w:cs="宋体"/>
          <w:color w:val="000000"/>
          <w:sz w:val="24"/>
          <w:szCs w:val="24"/>
        </w:rPr>
        <w:t>或及其兼容的</w:t>
      </w:r>
      <w:r>
        <w:rPr>
          <w:rFonts w:ascii="宋体" w:hAnsi="宋体" w:cs="宋体"/>
          <w:color w:val="000000"/>
          <w:sz w:val="24"/>
          <w:szCs w:val="24"/>
        </w:rPr>
        <w:t>RFID</w:t>
      </w:r>
      <w:r>
        <w:rPr>
          <w:rFonts w:hint="eastAsia" w:ascii="宋体" w:hAnsi="宋体" w:cs="宋体"/>
          <w:color w:val="000000"/>
          <w:sz w:val="24"/>
          <w:szCs w:val="24"/>
        </w:rPr>
        <w:t>卡</w:t>
      </w:r>
      <w:r>
        <w:rPr>
          <w:rFonts w:ascii="宋体" w:hAnsi="宋体" w:cs="宋体"/>
          <w:color w:val="000000"/>
          <w:sz w:val="24"/>
          <w:szCs w:val="24"/>
        </w:rPr>
        <w:t>/</w:t>
      </w:r>
      <w:r>
        <w:rPr>
          <w:rFonts w:hint="eastAsia" w:ascii="宋体" w:hAnsi="宋体" w:cs="宋体"/>
          <w:color w:val="000000"/>
          <w:sz w:val="24"/>
          <w:szCs w:val="24"/>
        </w:rPr>
        <w:t>可选</w:t>
      </w:r>
      <w:r>
        <w:rPr>
          <w:rFonts w:ascii="宋体" w:hAnsi="宋体" w:cs="宋体"/>
          <w:color w:val="000000"/>
          <w:sz w:val="24"/>
          <w:szCs w:val="24"/>
        </w:rPr>
        <w:t>MF1IC</w:t>
      </w:r>
      <w:r>
        <w:rPr>
          <w:rFonts w:hint="eastAsia" w:ascii="宋体" w:hAnsi="宋体" w:cs="宋体"/>
          <w:color w:val="000000"/>
          <w:sz w:val="24"/>
          <w:szCs w:val="24"/>
        </w:rPr>
        <w:t>卡；</w:t>
      </w:r>
    </w:p>
    <w:p>
      <w:pPr>
        <w:pStyle w:val="91"/>
        <w:numPr>
          <w:ilvl w:val="0"/>
          <w:numId w:val="14"/>
        </w:numPr>
        <w:spacing w:line="360" w:lineRule="auto"/>
        <w:ind w:firstLineChars="0"/>
        <w:rPr>
          <w:rFonts w:ascii="宋体" w:cs="Times New Roman"/>
          <w:color w:val="000000"/>
          <w:sz w:val="24"/>
          <w:szCs w:val="24"/>
        </w:rPr>
      </w:pPr>
      <w:r>
        <w:rPr>
          <w:rFonts w:hint="eastAsia" w:ascii="宋体" w:hAnsi="宋体" w:cs="宋体"/>
          <w:color w:val="000000"/>
          <w:sz w:val="24"/>
          <w:szCs w:val="24"/>
        </w:rPr>
        <w:t>数据格式：卡内四字节序列号转换为十位十进制形式；</w:t>
      </w:r>
    </w:p>
    <w:p>
      <w:pPr>
        <w:pStyle w:val="91"/>
        <w:numPr>
          <w:ilvl w:val="0"/>
          <w:numId w:val="14"/>
        </w:numPr>
        <w:spacing w:line="360" w:lineRule="auto"/>
        <w:ind w:firstLineChars="0"/>
        <w:rPr>
          <w:rFonts w:ascii="宋体" w:cs="Times New Roman"/>
          <w:color w:val="000000"/>
          <w:sz w:val="24"/>
          <w:szCs w:val="24"/>
        </w:rPr>
      </w:pPr>
      <w:r>
        <w:rPr>
          <w:rFonts w:hint="eastAsia" w:ascii="宋体" w:hAnsi="宋体" w:cs="宋体"/>
          <w:color w:val="000000"/>
          <w:sz w:val="24"/>
          <w:szCs w:val="24"/>
        </w:rPr>
        <w:t>通信格式：扩展键盘码；</w:t>
      </w:r>
    </w:p>
    <w:p>
      <w:pPr>
        <w:pStyle w:val="91"/>
        <w:numPr>
          <w:ilvl w:val="0"/>
          <w:numId w:val="14"/>
        </w:numPr>
        <w:spacing w:line="360" w:lineRule="auto"/>
        <w:ind w:firstLineChars="0"/>
        <w:rPr>
          <w:rFonts w:ascii="宋体" w:cs="Times New Roman"/>
          <w:color w:val="000000"/>
          <w:sz w:val="24"/>
          <w:szCs w:val="24"/>
        </w:rPr>
      </w:pPr>
      <w:r>
        <w:rPr>
          <w:rFonts w:hint="eastAsia" w:ascii="宋体" w:hAnsi="宋体" w:cs="宋体"/>
          <w:color w:val="000000"/>
          <w:sz w:val="24"/>
          <w:szCs w:val="24"/>
        </w:rPr>
        <w:t>读卡距离：大于</w:t>
      </w:r>
      <w:r>
        <w:rPr>
          <w:rFonts w:ascii="宋体" w:hAnsi="宋体" w:cs="宋体"/>
          <w:color w:val="000000"/>
          <w:sz w:val="24"/>
          <w:szCs w:val="24"/>
        </w:rPr>
        <w:t>50mm</w:t>
      </w:r>
      <w:r>
        <w:rPr>
          <w:rFonts w:hint="eastAsia" w:ascii="宋体" w:hAnsi="宋体" w:cs="宋体"/>
          <w:color w:val="000000"/>
          <w:sz w:val="24"/>
          <w:szCs w:val="24"/>
        </w:rPr>
        <w:t>；</w:t>
      </w:r>
    </w:p>
    <w:p>
      <w:pPr>
        <w:pStyle w:val="91"/>
        <w:numPr>
          <w:ilvl w:val="0"/>
          <w:numId w:val="14"/>
        </w:numPr>
        <w:spacing w:line="360" w:lineRule="auto"/>
        <w:ind w:firstLineChars="0"/>
        <w:rPr>
          <w:rFonts w:ascii="宋体" w:cs="Times New Roman"/>
          <w:color w:val="000000"/>
          <w:sz w:val="24"/>
          <w:szCs w:val="24"/>
        </w:rPr>
      </w:pPr>
      <w:r>
        <w:rPr>
          <w:rFonts w:hint="eastAsia" w:ascii="宋体" w:hAnsi="宋体" w:cs="宋体"/>
          <w:color w:val="000000"/>
          <w:sz w:val="24"/>
          <w:szCs w:val="24"/>
        </w:rPr>
        <w:t>读卡时间：小于</w:t>
      </w:r>
      <w:r>
        <w:rPr>
          <w:rFonts w:ascii="宋体" w:hAnsi="宋体" w:cs="宋体"/>
          <w:color w:val="000000"/>
          <w:sz w:val="24"/>
          <w:szCs w:val="24"/>
        </w:rPr>
        <w:t>100ms</w:t>
      </w:r>
      <w:r>
        <w:rPr>
          <w:rFonts w:hint="eastAsia" w:ascii="宋体" w:hAnsi="宋体" w:cs="宋体"/>
          <w:color w:val="000000"/>
          <w:sz w:val="24"/>
          <w:szCs w:val="24"/>
        </w:rPr>
        <w:t>。</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13.</w:t>
      </w:r>
      <w:r>
        <w:rPr>
          <w:rFonts w:hint="eastAsia" w:ascii="宋体" w:hAnsi="宋体" w:eastAsia="宋体" w:cs="宋体"/>
          <w:sz w:val="24"/>
          <w:szCs w:val="24"/>
        </w:rPr>
        <w:t>卡务操作电脑</w:t>
      </w:r>
    </w:p>
    <w:p>
      <w:pPr>
        <w:pStyle w:val="91"/>
        <w:widowControl/>
        <w:numPr>
          <w:ilvl w:val="0"/>
          <w:numId w:val="15"/>
        </w:numPr>
        <w:spacing w:after="160" w:line="288" w:lineRule="auto"/>
        <w:ind w:firstLineChars="0"/>
        <w:jc w:val="left"/>
        <w:rPr>
          <w:rFonts w:ascii="宋体" w:cs="Times New Roman"/>
          <w:color w:val="000000"/>
          <w:sz w:val="24"/>
          <w:szCs w:val="24"/>
        </w:rPr>
      </w:pPr>
      <w:r>
        <w:rPr>
          <w:rFonts w:hint="eastAsia" w:ascii="宋体" w:hAnsi="宋体" w:cs="宋体"/>
          <w:color w:val="000000"/>
          <w:sz w:val="24"/>
          <w:szCs w:val="24"/>
        </w:rPr>
        <w:t>包含主机、显示器和鼠标键盘；</w:t>
      </w:r>
    </w:p>
    <w:p>
      <w:pPr>
        <w:pStyle w:val="91"/>
        <w:widowControl/>
        <w:numPr>
          <w:ilvl w:val="0"/>
          <w:numId w:val="15"/>
        </w:numPr>
        <w:spacing w:after="160" w:line="288" w:lineRule="auto"/>
        <w:ind w:firstLineChars="0"/>
        <w:jc w:val="left"/>
        <w:rPr>
          <w:rFonts w:ascii="宋体" w:cs="Times New Roman"/>
          <w:color w:val="000000"/>
          <w:sz w:val="24"/>
          <w:szCs w:val="24"/>
        </w:rPr>
      </w:pPr>
      <w:r>
        <w:rPr>
          <w:rFonts w:ascii="宋体" w:hAnsi="宋体" w:cs="宋体"/>
          <w:color w:val="000000"/>
          <w:sz w:val="24"/>
          <w:szCs w:val="24"/>
        </w:rPr>
        <w:t>i7-8700/Windows 10 /16G DDR4</w:t>
      </w:r>
      <w:r>
        <w:rPr>
          <w:rFonts w:hint="eastAsia" w:ascii="宋体" w:hAnsi="宋体" w:cs="宋体"/>
          <w:color w:val="000000"/>
          <w:sz w:val="24"/>
          <w:szCs w:val="24"/>
        </w:rPr>
        <w:t>内存</w:t>
      </w:r>
      <w:r>
        <w:rPr>
          <w:rFonts w:ascii="宋体" w:hAnsi="宋体" w:cs="宋体"/>
          <w:color w:val="000000"/>
          <w:sz w:val="24"/>
          <w:szCs w:val="24"/>
        </w:rPr>
        <w:t>/2T+256G SSD/GT730_2G</w:t>
      </w:r>
      <w:r>
        <w:rPr>
          <w:rFonts w:hint="eastAsia" w:ascii="宋体" w:hAnsi="宋体" w:cs="宋体"/>
          <w:color w:val="000000"/>
          <w:sz w:val="24"/>
          <w:szCs w:val="24"/>
        </w:rPr>
        <w:t>显卡</w:t>
      </w:r>
      <w:r>
        <w:rPr>
          <w:rFonts w:ascii="宋体" w:hAnsi="宋体" w:cs="宋体"/>
          <w:color w:val="000000"/>
          <w:sz w:val="24"/>
          <w:szCs w:val="24"/>
        </w:rPr>
        <w:t>/</w:t>
      </w:r>
      <w:r>
        <w:rPr>
          <w:rFonts w:hint="eastAsia" w:ascii="宋体" w:hAnsi="宋体" w:cs="宋体"/>
          <w:color w:val="000000"/>
          <w:sz w:val="24"/>
          <w:szCs w:val="24"/>
        </w:rPr>
        <w:t>银黑色</w:t>
      </w:r>
    </w:p>
    <w:p>
      <w:pPr>
        <w:pStyle w:val="7"/>
        <w:widowControl/>
        <w:ind w:left="420" w:hanging="420"/>
        <w:jc w:val="left"/>
        <w:rPr>
          <w:rFonts w:ascii="宋体" w:hAnsi="宋体" w:eastAsia="宋体" w:cs="Times New Roman"/>
          <w:color w:val="000000"/>
          <w:sz w:val="24"/>
          <w:szCs w:val="24"/>
        </w:rPr>
      </w:pPr>
      <w:r>
        <w:rPr>
          <w:rFonts w:ascii="宋体" w:hAnsi="宋体" w:eastAsia="宋体" w:cs="宋体"/>
          <w:color w:val="000000"/>
          <w:sz w:val="24"/>
          <w:szCs w:val="24"/>
        </w:rPr>
        <w:t>14.</w:t>
      </w:r>
      <w:r>
        <w:rPr>
          <w:rFonts w:hint="eastAsia" w:ascii="宋体" w:hAnsi="宋体" w:eastAsia="宋体" w:cs="宋体"/>
          <w:color w:val="000000"/>
          <w:sz w:val="24"/>
          <w:szCs w:val="24"/>
        </w:rPr>
        <w:t>服务器</w:t>
      </w:r>
    </w:p>
    <w:p>
      <w:pPr>
        <w:pStyle w:val="91"/>
        <w:numPr>
          <w:ilvl w:val="0"/>
          <w:numId w:val="16"/>
        </w:numPr>
        <w:spacing w:line="360" w:lineRule="auto"/>
        <w:ind w:firstLineChars="0"/>
        <w:rPr>
          <w:rFonts w:ascii="宋体" w:cs="Times New Roman"/>
          <w:color w:val="000000"/>
          <w:sz w:val="24"/>
          <w:szCs w:val="24"/>
        </w:rPr>
      </w:pPr>
      <w:r>
        <w:rPr>
          <w:rFonts w:hint="eastAsia" w:ascii="宋体" w:hAnsi="宋体" w:cs="宋体"/>
          <w:color w:val="000000"/>
          <w:sz w:val="24"/>
          <w:szCs w:val="24"/>
        </w:rPr>
        <w:t>智慧食堂数字化管理平台和掌上通软件的承载服务器；</w:t>
      </w:r>
    </w:p>
    <w:p>
      <w:pPr>
        <w:pStyle w:val="91"/>
        <w:numPr>
          <w:ilvl w:val="0"/>
          <w:numId w:val="16"/>
        </w:numPr>
        <w:spacing w:line="360" w:lineRule="auto"/>
        <w:ind w:firstLineChars="0"/>
        <w:rPr>
          <w:rFonts w:ascii="宋体" w:hAnsi="宋体" w:cs="宋体"/>
          <w:color w:val="000000"/>
          <w:sz w:val="24"/>
          <w:szCs w:val="24"/>
        </w:rPr>
      </w:pPr>
      <w:r>
        <w:rPr>
          <w:rFonts w:ascii="宋体" w:hAnsi="宋体" w:cs="宋体"/>
          <w:color w:val="000000"/>
          <w:sz w:val="24"/>
          <w:szCs w:val="24"/>
        </w:rPr>
        <w:t>CPU</w:t>
      </w:r>
      <w:r>
        <w:rPr>
          <w:rFonts w:hint="eastAsia" w:ascii="宋体" w:hAnsi="宋体" w:cs="宋体"/>
          <w:color w:val="000000"/>
          <w:sz w:val="24"/>
          <w:szCs w:val="24"/>
        </w:rPr>
        <w:t>：英特尔®</w:t>
      </w:r>
      <w:r>
        <w:rPr>
          <w:rFonts w:ascii="宋体" w:hAnsi="宋体" w:cs="宋体"/>
          <w:color w:val="000000"/>
          <w:sz w:val="24"/>
          <w:szCs w:val="24"/>
        </w:rPr>
        <w:t xml:space="preserve"> </w:t>
      </w:r>
      <w:r>
        <w:rPr>
          <w:rFonts w:hint="eastAsia" w:ascii="宋体" w:hAnsi="宋体" w:cs="宋体"/>
          <w:color w:val="000000"/>
          <w:sz w:val="24"/>
          <w:szCs w:val="24"/>
        </w:rPr>
        <w:t>至强®</w:t>
      </w:r>
      <w:r>
        <w:rPr>
          <w:rFonts w:ascii="宋体" w:hAnsi="宋体" w:cs="宋体"/>
          <w:color w:val="000000"/>
          <w:sz w:val="24"/>
          <w:szCs w:val="24"/>
        </w:rPr>
        <w:t xml:space="preserve"> E-2124</w:t>
      </w:r>
    </w:p>
    <w:p>
      <w:pPr>
        <w:pStyle w:val="91"/>
        <w:numPr>
          <w:ilvl w:val="0"/>
          <w:numId w:val="16"/>
        </w:numPr>
        <w:spacing w:line="360" w:lineRule="auto"/>
        <w:ind w:firstLineChars="0"/>
        <w:rPr>
          <w:rFonts w:ascii="宋体" w:hAnsi="宋体" w:cs="宋体"/>
          <w:color w:val="000000"/>
          <w:sz w:val="24"/>
          <w:szCs w:val="24"/>
        </w:rPr>
      </w:pPr>
      <w:r>
        <w:rPr>
          <w:rFonts w:ascii="宋体" w:hAnsi="宋体" w:cs="宋体"/>
          <w:color w:val="000000"/>
          <w:sz w:val="24"/>
          <w:szCs w:val="24"/>
        </w:rPr>
        <w:t>CPU</w:t>
      </w:r>
      <w:r>
        <w:rPr>
          <w:rFonts w:hint="eastAsia" w:ascii="宋体" w:hAnsi="宋体" w:cs="宋体"/>
          <w:color w:val="000000"/>
          <w:sz w:val="24"/>
          <w:szCs w:val="24"/>
        </w:rPr>
        <w:t>主频不低于</w:t>
      </w:r>
      <w:r>
        <w:rPr>
          <w:rFonts w:ascii="宋体" w:hAnsi="宋体" w:cs="宋体"/>
          <w:color w:val="000000"/>
          <w:sz w:val="24"/>
          <w:szCs w:val="24"/>
        </w:rPr>
        <w:t>3.3GHz</w:t>
      </w:r>
    </w:p>
    <w:p>
      <w:pPr>
        <w:pStyle w:val="91"/>
        <w:numPr>
          <w:ilvl w:val="0"/>
          <w:numId w:val="16"/>
        </w:numPr>
        <w:spacing w:line="360" w:lineRule="auto"/>
        <w:ind w:firstLineChars="0"/>
        <w:rPr>
          <w:rFonts w:ascii="宋体" w:hAnsi="宋体" w:cs="宋体"/>
          <w:color w:val="000000"/>
          <w:sz w:val="24"/>
          <w:szCs w:val="24"/>
        </w:rPr>
      </w:pPr>
      <w:r>
        <w:rPr>
          <w:rFonts w:ascii="宋体" w:hAnsi="宋体" w:cs="宋体"/>
          <w:color w:val="000000"/>
          <w:sz w:val="24"/>
          <w:szCs w:val="24"/>
        </w:rPr>
        <w:t>CPU</w:t>
      </w:r>
      <w:r>
        <w:rPr>
          <w:rFonts w:hint="eastAsia" w:ascii="宋体" w:hAnsi="宋体" w:cs="宋体"/>
          <w:color w:val="000000"/>
          <w:sz w:val="24"/>
          <w:szCs w:val="24"/>
        </w:rPr>
        <w:t>核心：</w:t>
      </w:r>
      <w:r>
        <w:rPr>
          <w:rFonts w:ascii="宋体" w:hAnsi="宋体" w:cs="宋体"/>
          <w:color w:val="000000"/>
          <w:sz w:val="24"/>
          <w:szCs w:val="24"/>
        </w:rPr>
        <w:t>4</w:t>
      </w:r>
      <w:r>
        <w:rPr>
          <w:rFonts w:hint="eastAsia" w:ascii="宋体" w:hAnsi="宋体" w:cs="宋体"/>
          <w:color w:val="000000"/>
          <w:sz w:val="24"/>
          <w:szCs w:val="24"/>
        </w:rPr>
        <w:t>核</w:t>
      </w:r>
      <w:r>
        <w:rPr>
          <w:rFonts w:ascii="宋体" w:hAnsi="宋体" w:cs="宋体"/>
          <w:color w:val="000000"/>
          <w:sz w:val="24"/>
          <w:szCs w:val="24"/>
        </w:rPr>
        <w:t>T</w:t>
      </w:r>
    </w:p>
    <w:p>
      <w:pPr>
        <w:pStyle w:val="91"/>
        <w:numPr>
          <w:ilvl w:val="0"/>
          <w:numId w:val="16"/>
        </w:numPr>
        <w:spacing w:line="360" w:lineRule="auto"/>
        <w:ind w:firstLineChars="0"/>
        <w:rPr>
          <w:rFonts w:ascii="宋体" w:hAnsi="宋体" w:cs="宋体"/>
          <w:color w:val="000000"/>
          <w:sz w:val="24"/>
          <w:szCs w:val="24"/>
        </w:rPr>
      </w:pPr>
      <w:r>
        <w:rPr>
          <w:rFonts w:hint="eastAsia" w:ascii="宋体" w:hAnsi="宋体" w:cs="宋体"/>
          <w:color w:val="000000"/>
          <w:sz w:val="24"/>
          <w:szCs w:val="24"/>
        </w:rPr>
        <w:t>内存容量不低于</w:t>
      </w:r>
      <w:r>
        <w:rPr>
          <w:rFonts w:ascii="宋体" w:hAnsi="宋体" w:cs="宋体"/>
          <w:color w:val="000000"/>
          <w:sz w:val="24"/>
          <w:szCs w:val="24"/>
        </w:rPr>
        <w:t>16GB</w:t>
      </w:r>
    </w:p>
    <w:p>
      <w:pPr>
        <w:pStyle w:val="91"/>
        <w:numPr>
          <w:ilvl w:val="0"/>
          <w:numId w:val="16"/>
        </w:numPr>
        <w:spacing w:line="360" w:lineRule="auto"/>
        <w:ind w:firstLineChars="0"/>
        <w:rPr>
          <w:rFonts w:ascii="宋体" w:hAnsi="宋体" w:cs="宋体"/>
          <w:color w:val="000000"/>
          <w:sz w:val="24"/>
          <w:szCs w:val="24"/>
        </w:rPr>
      </w:pPr>
      <w:r>
        <w:rPr>
          <w:rFonts w:hint="eastAsia" w:ascii="宋体" w:hAnsi="宋体" w:cs="宋体"/>
          <w:color w:val="000000"/>
          <w:sz w:val="24"/>
          <w:szCs w:val="24"/>
        </w:rPr>
        <w:t>硬盘容量不低于</w:t>
      </w:r>
      <w:r>
        <w:rPr>
          <w:rFonts w:ascii="宋体" w:hAnsi="宋体" w:cs="宋体"/>
          <w:color w:val="000000"/>
          <w:sz w:val="24"/>
          <w:szCs w:val="24"/>
        </w:rPr>
        <w:t>1TB</w:t>
      </w:r>
    </w:p>
    <w:p>
      <w:pPr>
        <w:pStyle w:val="91"/>
        <w:numPr>
          <w:ilvl w:val="0"/>
          <w:numId w:val="16"/>
        </w:numPr>
        <w:spacing w:line="360" w:lineRule="auto"/>
        <w:ind w:firstLineChars="0"/>
        <w:rPr>
          <w:rFonts w:ascii="宋体" w:hAnsi="宋体" w:cs="宋体"/>
          <w:color w:val="000000"/>
          <w:sz w:val="24"/>
          <w:szCs w:val="24"/>
        </w:rPr>
      </w:pPr>
      <w:r>
        <w:rPr>
          <w:rFonts w:hint="eastAsia" w:ascii="宋体" w:hAnsi="宋体" w:cs="宋体"/>
          <w:color w:val="000000"/>
          <w:sz w:val="24"/>
          <w:szCs w:val="24"/>
        </w:rPr>
        <w:t>机箱配置：</w:t>
      </w:r>
      <w:r>
        <w:rPr>
          <w:rFonts w:ascii="宋体" w:hAnsi="宋体" w:cs="宋体"/>
          <w:color w:val="000000"/>
          <w:sz w:val="24"/>
          <w:szCs w:val="24"/>
        </w:rPr>
        <w:t xml:space="preserve">3.5" </w:t>
      </w:r>
      <w:r>
        <w:rPr>
          <w:rFonts w:hint="eastAsia" w:ascii="宋体" w:hAnsi="宋体" w:cs="宋体"/>
          <w:color w:val="000000"/>
          <w:sz w:val="24"/>
          <w:szCs w:val="24"/>
        </w:rPr>
        <w:t>机箱含高达</w:t>
      </w:r>
      <w:r>
        <w:rPr>
          <w:rFonts w:ascii="宋体" w:hAnsi="宋体" w:cs="宋体"/>
          <w:color w:val="000000"/>
          <w:sz w:val="24"/>
          <w:szCs w:val="24"/>
        </w:rPr>
        <w:t xml:space="preserve"> 4 </w:t>
      </w:r>
      <w:r>
        <w:rPr>
          <w:rFonts w:hint="eastAsia" w:ascii="宋体" w:hAnsi="宋体" w:cs="宋体"/>
          <w:color w:val="000000"/>
          <w:sz w:val="24"/>
          <w:szCs w:val="24"/>
        </w:rPr>
        <w:t>热插拔硬盘和软件</w:t>
      </w:r>
      <w:r>
        <w:rPr>
          <w:rFonts w:ascii="宋体" w:hAnsi="宋体" w:cs="宋体"/>
          <w:color w:val="000000"/>
          <w:sz w:val="24"/>
          <w:szCs w:val="24"/>
        </w:rPr>
        <w:t>RAID</w:t>
      </w:r>
    </w:p>
    <w:p>
      <w:pPr>
        <w:pStyle w:val="91"/>
        <w:numPr>
          <w:ilvl w:val="0"/>
          <w:numId w:val="16"/>
        </w:numPr>
        <w:spacing w:line="360" w:lineRule="auto"/>
        <w:ind w:firstLineChars="0"/>
        <w:rPr>
          <w:rFonts w:ascii="宋体" w:cs="Times New Roman"/>
          <w:color w:val="000000"/>
          <w:sz w:val="24"/>
          <w:szCs w:val="24"/>
        </w:rPr>
      </w:pPr>
      <w:r>
        <w:rPr>
          <w:rFonts w:ascii="宋体" w:hAnsi="宋体" w:cs="宋体"/>
          <w:color w:val="000000"/>
          <w:sz w:val="24"/>
          <w:szCs w:val="24"/>
        </w:rPr>
        <w:t>SSD: 480G SATA</w:t>
      </w:r>
      <w:r>
        <w:rPr>
          <w:rFonts w:hint="eastAsia" w:ascii="宋体" w:hAnsi="宋体" w:cs="宋体"/>
          <w:color w:val="000000"/>
          <w:sz w:val="24"/>
          <w:szCs w:val="24"/>
        </w:rPr>
        <w:t>企业级</w:t>
      </w:r>
    </w:p>
    <w:p>
      <w:pPr>
        <w:pStyle w:val="91"/>
        <w:numPr>
          <w:ilvl w:val="0"/>
          <w:numId w:val="16"/>
        </w:numPr>
        <w:spacing w:line="360" w:lineRule="auto"/>
        <w:ind w:firstLineChars="0"/>
        <w:rPr>
          <w:rFonts w:ascii="宋体" w:cs="Times New Roman"/>
          <w:color w:val="000000"/>
          <w:sz w:val="24"/>
          <w:szCs w:val="24"/>
        </w:rPr>
      </w:pPr>
      <w:r>
        <w:rPr>
          <w:rFonts w:hint="eastAsia" w:ascii="宋体" w:hAnsi="宋体" w:cs="宋体"/>
          <w:color w:val="000000"/>
          <w:sz w:val="24"/>
          <w:szCs w:val="24"/>
        </w:rPr>
        <w:t>电源：</w:t>
      </w:r>
      <w:r>
        <w:rPr>
          <w:rFonts w:ascii="宋体" w:hAnsi="宋体" w:cs="宋体"/>
          <w:color w:val="000000"/>
          <w:sz w:val="24"/>
          <w:szCs w:val="24"/>
        </w:rPr>
        <w:t>350 W /</w:t>
      </w:r>
      <w:r>
        <w:rPr>
          <w:rFonts w:hint="eastAsia" w:ascii="宋体" w:hAnsi="宋体" w:cs="宋体"/>
          <w:color w:val="000000"/>
          <w:sz w:val="24"/>
          <w:szCs w:val="24"/>
        </w:rPr>
        <w:t>双冗余</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15.</w:t>
      </w:r>
      <w:r>
        <w:rPr>
          <w:rFonts w:hint="eastAsia" w:ascii="宋体" w:hAnsi="宋体" w:eastAsia="宋体" w:cs="宋体"/>
          <w:sz w:val="24"/>
          <w:szCs w:val="24"/>
        </w:rPr>
        <w:t>智慧餐饮云平台管理软件</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支持公有云、私有云的部署方式；</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支持多食堂一卡通用，支持的食堂数量＞</w:t>
      </w:r>
      <w:r>
        <w:rPr>
          <w:rFonts w:ascii="宋体" w:hAnsi="宋体" w:cs="宋体"/>
          <w:color w:val="000000"/>
          <w:sz w:val="24"/>
          <w:szCs w:val="24"/>
        </w:rPr>
        <w:t>100</w:t>
      </w:r>
      <w:r>
        <w:rPr>
          <w:rFonts w:hint="eastAsia" w:ascii="宋体" w:hAnsi="宋体" w:cs="宋体"/>
          <w:color w:val="000000"/>
          <w:sz w:val="24"/>
          <w:szCs w:val="24"/>
        </w:rPr>
        <w:t>个；</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支持持卡人容量＞</w:t>
      </w:r>
      <w:r>
        <w:rPr>
          <w:rFonts w:ascii="宋体" w:hAnsi="宋体" w:cs="宋体"/>
          <w:color w:val="000000"/>
          <w:sz w:val="24"/>
          <w:szCs w:val="24"/>
        </w:rPr>
        <w:t>20</w:t>
      </w:r>
      <w:r>
        <w:rPr>
          <w:rFonts w:hint="eastAsia" w:ascii="宋体" w:hAnsi="宋体" w:cs="宋体"/>
          <w:color w:val="000000"/>
          <w:sz w:val="24"/>
          <w:szCs w:val="24"/>
        </w:rPr>
        <w:t>万人，支持可设置的卡类型不少于</w:t>
      </w:r>
      <w:r>
        <w:rPr>
          <w:rFonts w:ascii="宋体" w:hAnsi="宋体" w:cs="宋体"/>
          <w:color w:val="000000"/>
          <w:sz w:val="24"/>
          <w:szCs w:val="24"/>
        </w:rPr>
        <w:t>10</w:t>
      </w:r>
      <w:r>
        <w:rPr>
          <w:rFonts w:hint="eastAsia" w:ascii="宋体" w:hAnsi="宋体" w:cs="宋体"/>
          <w:color w:val="000000"/>
          <w:sz w:val="24"/>
          <w:szCs w:val="24"/>
        </w:rPr>
        <w:t>种；</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▲为保证系统使用的流畅性和稳定性，数据库系统须采用</w:t>
      </w:r>
      <w:r>
        <w:rPr>
          <w:rFonts w:ascii="宋体" w:hAnsi="宋体" w:cs="宋体"/>
          <w:color w:val="000000"/>
          <w:sz w:val="24"/>
          <w:szCs w:val="24"/>
        </w:rPr>
        <w:t>MySQL5.7</w:t>
      </w:r>
      <w:r>
        <w:rPr>
          <w:rFonts w:hint="eastAsia" w:ascii="宋体" w:hAnsi="宋体" w:cs="宋体"/>
          <w:color w:val="000000"/>
          <w:sz w:val="24"/>
          <w:szCs w:val="24"/>
        </w:rPr>
        <w:t>或以上版本；（提供软件评测报告证明）</w:t>
      </w:r>
    </w:p>
    <w:p>
      <w:pPr>
        <w:pStyle w:val="91"/>
        <w:numPr>
          <w:ilvl w:val="0"/>
          <w:numId w:val="17"/>
        </w:numPr>
        <w:spacing w:line="360" w:lineRule="auto"/>
        <w:ind w:firstLineChars="0"/>
        <w:jc w:val="left"/>
        <w:rPr>
          <w:rFonts w:ascii="宋体" w:hAnsi="宋体" w:cs="宋体"/>
          <w:color w:val="000000"/>
          <w:sz w:val="24"/>
          <w:szCs w:val="24"/>
        </w:rPr>
      </w:pPr>
      <w:r>
        <w:rPr>
          <w:rFonts w:hint="eastAsia" w:ascii="宋体" w:hAnsi="宋体" w:cs="宋体"/>
          <w:color w:val="000000"/>
          <w:sz w:val="24"/>
          <w:szCs w:val="24"/>
        </w:rPr>
        <w:t>▲基于</w:t>
      </w:r>
      <w:r>
        <w:rPr>
          <w:rFonts w:ascii="宋体" w:hAnsi="宋体" w:cs="宋体"/>
          <w:color w:val="000000"/>
          <w:sz w:val="24"/>
          <w:szCs w:val="24"/>
        </w:rPr>
        <w:t>B/S</w:t>
      </w:r>
      <w:r>
        <w:rPr>
          <w:rFonts w:hint="eastAsia" w:ascii="宋体" w:hAnsi="宋体" w:cs="宋体"/>
          <w:color w:val="000000"/>
          <w:sz w:val="24"/>
          <w:szCs w:val="24"/>
        </w:rPr>
        <w:t>架构，可实现浏览器模式登录，支持</w:t>
      </w:r>
      <w:r>
        <w:rPr>
          <w:rFonts w:ascii="宋体" w:hAnsi="宋体" w:cs="宋体"/>
          <w:color w:val="000000"/>
          <w:sz w:val="24"/>
          <w:szCs w:val="24"/>
        </w:rPr>
        <w:t>IE</w:t>
      </w:r>
      <w:r>
        <w:rPr>
          <w:rFonts w:hint="eastAsia" w:ascii="宋体" w:hAnsi="宋体" w:cs="宋体"/>
          <w:color w:val="000000"/>
          <w:sz w:val="24"/>
          <w:szCs w:val="24"/>
        </w:rPr>
        <w:t>、</w:t>
      </w:r>
      <w:r>
        <w:rPr>
          <w:rFonts w:ascii="宋体" w:hAnsi="宋体" w:cs="宋体"/>
          <w:color w:val="000000"/>
          <w:sz w:val="24"/>
          <w:szCs w:val="24"/>
        </w:rPr>
        <w:t>Chrome</w:t>
      </w:r>
      <w:r>
        <w:rPr>
          <w:rFonts w:hint="eastAsia" w:ascii="宋体" w:hAnsi="宋体" w:cs="宋体"/>
          <w:color w:val="000000"/>
          <w:sz w:val="24"/>
          <w:szCs w:val="24"/>
        </w:rPr>
        <w:t>、火狐等主流浏览器；</w:t>
      </w:r>
      <w:r>
        <w:rPr>
          <w:rFonts w:ascii="宋体" w:hAnsi="宋体" w:cs="宋体"/>
          <w:color w:val="000000"/>
          <w:sz w:val="24"/>
          <w:szCs w:val="24"/>
        </w:rPr>
        <w:t>(</w:t>
      </w:r>
      <w:r>
        <w:rPr>
          <w:rFonts w:hint="eastAsia" w:ascii="宋体" w:hAnsi="宋体" w:cs="宋体"/>
          <w:color w:val="000000"/>
          <w:sz w:val="24"/>
          <w:szCs w:val="24"/>
        </w:rPr>
        <w:t>提供浏览器登录截图证明</w:t>
      </w:r>
      <w:r>
        <w:rPr>
          <w:rFonts w:ascii="宋体" w:hAnsi="宋体" w:cs="宋体"/>
          <w:color w:val="000000"/>
          <w:sz w:val="24"/>
          <w:szCs w:val="24"/>
        </w:rPr>
        <w:t>)</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为食堂提供系统管理、卡务管理、福利管理、菜品管理、食材营养管理、排菜管理、后厨管理、采购管理、营业监控、报表中心、开票管理、零售管理等一系列功能；</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支持动态口令管理，用户修改密码、系统解锁、系统资金控管等口令验证，提升系统安全性。可绑定登录用户，启用动态口令管理后，在用户权限已受权的情况下，也需要口令再次确认，支持动态口令有效时长管理，支持增、删、改、查功能；</w:t>
      </w:r>
    </w:p>
    <w:p>
      <w:pPr>
        <w:pStyle w:val="91"/>
        <w:numPr>
          <w:ilvl w:val="0"/>
          <w:numId w:val="17"/>
        </w:numPr>
        <w:spacing w:line="360" w:lineRule="auto"/>
        <w:ind w:firstLineChars="0"/>
        <w:jc w:val="left"/>
        <w:rPr>
          <w:rFonts w:ascii="宋体" w:hAnsi="宋体" w:cs="宋体"/>
          <w:color w:val="000000"/>
          <w:sz w:val="24"/>
          <w:szCs w:val="24"/>
        </w:rPr>
      </w:pPr>
      <w:r>
        <w:rPr>
          <w:rFonts w:hint="eastAsia" w:ascii="宋体" w:hAnsi="宋体" w:cs="宋体"/>
          <w:color w:val="000000"/>
          <w:sz w:val="24"/>
          <w:szCs w:val="24"/>
        </w:rPr>
        <w:t>支持角色权限管理，系统采用角色管理方式来进行授权控制，不同角色可分配不同权限，将用户设置所属角色，实现对登录用户的权限控制；</w:t>
      </w:r>
      <w:r>
        <w:rPr>
          <w:rFonts w:ascii="宋体" w:hAnsi="宋体" w:cs="宋体"/>
          <w:color w:val="000000"/>
          <w:sz w:val="24"/>
          <w:szCs w:val="24"/>
        </w:rPr>
        <w:t xml:space="preserve"> </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支持卡类型自定义管理，卡类型记录数不限，可进行冻结金额、押金、发卡工本费、换卡工本费、有效期，是否允许退卡，离线允许付款的额度、默认透支额度、是否允许绑定附卡的管控；卡类型使用受角色权限控制和动态口令的双重安全机制保护，更加安全；支持组织架构的多级部门管理，支持按部门名称查询，部门级别无限制；</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支持对平台下多餐厅、多档口的中央集控式管理；</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支持对平台下所有终端设备的在线设置与管理，实现在线监控；</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支持对单人进行发卡、绑定</w:t>
      </w:r>
      <w:r>
        <w:rPr>
          <w:rFonts w:ascii="宋体" w:hAnsi="宋体" w:cs="宋体"/>
          <w:color w:val="000000"/>
          <w:sz w:val="24"/>
          <w:szCs w:val="24"/>
        </w:rPr>
        <w:t>/</w:t>
      </w:r>
      <w:r>
        <w:rPr>
          <w:rFonts w:hint="eastAsia" w:ascii="宋体" w:hAnsi="宋体" w:cs="宋体"/>
          <w:color w:val="000000"/>
          <w:sz w:val="24"/>
          <w:szCs w:val="24"/>
        </w:rPr>
        <w:t>解绑、锁定</w:t>
      </w:r>
      <w:r>
        <w:rPr>
          <w:rFonts w:ascii="宋体" w:hAnsi="宋体" w:cs="宋体"/>
          <w:color w:val="000000"/>
          <w:sz w:val="24"/>
          <w:szCs w:val="24"/>
        </w:rPr>
        <w:t>/</w:t>
      </w:r>
      <w:r>
        <w:rPr>
          <w:rFonts w:hint="eastAsia" w:ascii="宋体" w:hAnsi="宋体" w:cs="宋体"/>
          <w:color w:val="000000"/>
          <w:sz w:val="24"/>
          <w:szCs w:val="24"/>
        </w:rPr>
        <w:t>解锁、挂失</w:t>
      </w:r>
      <w:r>
        <w:rPr>
          <w:rFonts w:ascii="宋体" w:hAnsi="宋体" w:cs="宋体"/>
          <w:color w:val="000000"/>
          <w:sz w:val="24"/>
          <w:szCs w:val="24"/>
        </w:rPr>
        <w:t>/</w:t>
      </w:r>
      <w:r>
        <w:rPr>
          <w:rFonts w:hint="eastAsia" w:ascii="宋体" w:hAnsi="宋体" w:cs="宋体"/>
          <w:color w:val="000000"/>
          <w:sz w:val="24"/>
          <w:szCs w:val="24"/>
        </w:rPr>
        <w:t>解挂、充值、展期、换卡、余额冻结、卡类型转换、卡押金收取、充值退款、补贴减值、退卡等业务操作，同时提供了快捷操作功能，卡务操作均有日志可查询；</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▲支持批量发卡、充值、挂失、解挂、退款、展期等批量操作；（提供软件评测报告证明）</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支持批量补贴功能，方便行政人员对不同单位、持卡人的不同账户、设定的补贴日期及过期时间进行批量补贴操作，支持模板下载，</w:t>
      </w:r>
      <w:r>
        <w:rPr>
          <w:rFonts w:ascii="宋体" w:hAnsi="宋体" w:cs="宋体"/>
          <w:color w:val="000000"/>
          <w:sz w:val="24"/>
          <w:szCs w:val="24"/>
        </w:rPr>
        <w:t>Excel</w:t>
      </w:r>
      <w:r>
        <w:rPr>
          <w:rFonts w:hint="eastAsia" w:ascii="宋体" w:hAnsi="宋体" w:cs="宋体"/>
          <w:color w:val="000000"/>
          <w:sz w:val="24"/>
          <w:szCs w:val="24"/>
        </w:rPr>
        <w:t>导入开单，如：部门补贴、岗位补贴、加班补贴、节假日补贴等；</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▲可按节假日补贴、日补贴、周补贴、月补贴等类型实现补贴计划管理；（提供软件评测报告证明）</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支持充值策略管理，可设定不同的应用策略，实现禁止充值、充值赠送、收取服务费等业务，</w:t>
      </w:r>
      <w:r>
        <w:rPr>
          <w:rFonts w:ascii="宋体" w:hAnsi="宋体" w:cs="宋体"/>
          <w:color w:val="000000"/>
          <w:sz w:val="24"/>
          <w:szCs w:val="24"/>
        </w:rPr>
        <w:t>IFTTT</w:t>
      </w:r>
      <w:r>
        <w:rPr>
          <w:rFonts w:hint="eastAsia" w:ascii="宋体" w:hAnsi="宋体" w:cs="宋体"/>
          <w:color w:val="000000"/>
          <w:sz w:val="24"/>
          <w:szCs w:val="24"/>
        </w:rPr>
        <w:t>策略执行可进行多种业务组合，可按餐厅或终端设定指定日期进行充值控制，管理更灵活，例如：某种场景的禁止充值；充值赠送指定金额、按充值金额百分比进行充值赠送，可设定月充值赠送额度，可按首次充值或</w:t>
      </w:r>
      <w:r>
        <w:rPr>
          <w:rFonts w:ascii="宋体" w:hAnsi="宋体" w:cs="宋体"/>
          <w:color w:val="000000"/>
          <w:sz w:val="24"/>
          <w:szCs w:val="24"/>
        </w:rPr>
        <w:t>2</w:t>
      </w:r>
      <w:r>
        <w:rPr>
          <w:rFonts w:hint="eastAsia" w:ascii="宋体" w:hAnsi="宋体" w:cs="宋体"/>
          <w:color w:val="000000"/>
          <w:sz w:val="24"/>
          <w:szCs w:val="24"/>
        </w:rPr>
        <w:t>次或</w:t>
      </w:r>
      <w:r>
        <w:rPr>
          <w:rFonts w:ascii="宋体" w:hAnsi="宋体" w:cs="宋体"/>
          <w:color w:val="000000"/>
          <w:sz w:val="24"/>
          <w:szCs w:val="24"/>
        </w:rPr>
        <w:t>2</w:t>
      </w:r>
      <w:r>
        <w:rPr>
          <w:rFonts w:hint="eastAsia" w:ascii="宋体" w:hAnsi="宋体" w:cs="宋体"/>
          <w:color w:val="000000"/>
          <w:sz w:val="24"/>
          <w:szCs w:val="24"/>
        </w:rPr>
        <w:t>次以上进行充值赠送；充值服务费按指定金额或百分比进行服务费收取等；</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支持消费策略管理，可指定餐厅、终端、餐盘或菜品，支持按日或周或某时段，对某一餐别或时间范围内，对某一种类型卡或全部卡进行消费控制，</w:t>
      </w:r>
      <w:r>
        <w:rPr>
          <w:rFonts w:ascii="宋体" w:hAnsi="宋体" w:cs="宋体"/>
          <w:color w:val="000000"/>
          <w:sz w:val="24"/>
          <w:szCs w:val="24"/>
        </w:rPr>
        <w:t>IFTTT</w:t>
      </w:r>
      <w:r>
        <w:rPr>
          <w:rFonts w:hint="eastAsia" w:ascii="宋体" w:hAnsi="宋体" w:cs="宋体"/>
          <w:color w:val="000000"/>
          <w:sz w:val="24"/>
          <w:szCs w:val="24"/>
        </w:rPr>
        <w:t>策略执行可进行多种业务组合，管理更灵活：例如</w:t>
      </w:r>
      <w:r>
        <w:rPr>
          <w:rFonts w:ascii="宋体" w:hAnsi="宋体" w:cs="宋体"/>
          <w:color w:val="000000"/>
          <w:sz w:val="24"/>
          <w:szCs w:val="24"/>
        </w:rPr>
        <w:t>:</w:t>
      </w:r>
      <w:r>
        <w:rPr>
          <w:rFonts w:hint="eastAsia" w:ascii="宋体" w:hAnsi="宋体" w:cs="宋体"/>
          <w:color w:val="000000"/>
          <w:sz w:val="24"/>
          <w:szCs w:val="24"/>
        </w:rPr>
        <w:t>限制消费、消费减免、首单优惠、定额消费、整单折扣、整单优惠、整单特价，也可按餐盘或单品进行消费策略管理，支持单品的折扣、特价、优惠等。</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支持菜品管理，可按名称</w:t>
      </w:r>
      <w:r>
        <w:rPr>
          <w:rFonts w:ascii="宋体" w:hAnsi="宋体" w:cs="宋体"/>
          <w:color w:val="000000"/>
          <w:sz w:val="24"/>
          <w:szCs w:val="24"/>
        </w:rPr>
        <w:t>/</w:t>
      </w:r>
      <w:r>
        <w:rPr>
          <w:rFonts w:hint="eastAsia" w:ascii="宋体" w:hAnsi="宋体" w:cs="宋体"/>
          <w:color w:val="000000"/>
          <w:sz w:val="24"/>
          <w:szCs w:val="24"/>
        </w:rPr>
        <w:t>编码</w:t>
      </w:r>
      <w:r>
        <w:rPr>
          <w:rFonts w:ascii="宋体" w:hAnsi="宋体" w:cs="宋体"/>
          <w:color w:val="000000"/>
          <w:sz w:val="24"/>
          <w:szCs w:val="24"/>
        </w:rPr>
        <w:t>/</w:t>
      </w:r>
      <w:r>
        <w:rPr>
          <w:rFonts w:hint="eastAsia" w:ascii="宋体" w:hAnsi="宋体" w:cs="宋体"/>
          <w:color w:val="000000"/>
          <w:sz w:val="24"/>
          <w:szCs w:val="24"/>
        </w:rPr>
        <w:t>拼音码、类别、商品状态、膳食结构查询菜品，支持增、改、停用</w:t>
      </w:r>
      <w:r>
        <w:rPr>
          <w:rFonts w:ascii="宋体" w:hAnsi="宋体" w:cs="宋体"/>
          <w:color w:val="000000"/>
          <w:sz w:val="24"/>
          <w:szCs w:val="24"/>
        </w:rPr>
        <w:t>/</w:t>
      </w:r>
      <w:r>
        <w:rPr>
          <w:rFonts w:hint="eastAsia" w:ascii="宋体" w:hAnsi="宋体" w:cs="宋体"/>
          <w:color w:val="000000"/>
          <w:sz w:val="24"/>
          <w:szCs w:val="24"/>
        </w:rPr>
        <w:t>启用、图片上传等操作，保证数据的一致性；支持辣度、本地特色、膳食结构、菜品标签、过敏风险等维护</w:t>
      </w:r>
      <w:r>
        <w:rPr>
          <w:rFonts w:ascii="宋体" w:cs="宋体"/>
          <w:color w:val="000000"/>
          <w:sz w:val="24"/>
          <w:szCs w:val="24"/>
        </w:rPr>
        <w:t>,</w:t>
      </w:r>
      <w:r>
        <w:rPr>
          <w:rFonts w:hint="eastAsia" w:ascii="宋体" w:hAnsi="宋体" w:cs="宋体"/>
          <w:color w:val="000000"/>
          <w:sz w:val="24"/>
          <w:szCs w:val="24"/>
        </w:rPr>
        <w:t>便于进行营养膳食提醒与分析；支持菜品导入模板下载，菜品可实现批量导入、导出；</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▲具有食材类别管理、食材营养成分管理等功能；（提供软件评测报告证明）</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实现对餐厅售卖菜品的高级排菜策略管理，支持按每天、星期或指定日期范围，支持对零点档口、售饭终端、出品终端、自助选餐设备进行排菜设置，同菜品不同餐厅可设定的不同的价格，餐厅可以按照实际运营情况设置不同的价格策略，以便于按餐厅或按档口或按终端来管理菜品；</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排菜策略提供增、删、改、查、复制、停用</w:t>
      </w:r>
      <w:r>
        <w:rPr>
          <w:rFonts w:ascii="宋体" w:hAnsi="宋体" w:cs="宋体"/>
          <w:color w:val="000000"/>
          <w:sz w:val="24"/>
          <w:szCs w:val="24"/>
        </w:rPr>
        <w:t>/</w:t>
      </w:r>
      <w:r>
        <w:rPr>
          <w:rFonts w:hint="eastAsia" w:ascii="宋体" w:hAnsi="宋体" w:cs="宋体"/>
          <w:color w:val="000000"/>
          <w:sz w:val="24"/>
          <w:szCs w:val="24"/>
        </w:rPr>
        <w:t>启用功能，提供模板下载、导出和导入排菜数据；</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提供营业看板功能，支持按日和月来查看营收情况，包括营业状况、营业趋势、商品销售额排行、终端实时运维情况及终端销售额排行；</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根据餐厅每日排菜计划和每个菜品的</w:t>
      </w:r>
      <w:r>
        <w:rPr>
          <w:rFonts w:ascii="宋体" w:hAnsi="宋体" w:cs="宋体"/>
          <w:color w:val="000000"/>
          <w:sz w:val="24"/>
          <w:szCs w:val="24"/>
        </w:rPr>
        <w:t>BOM</w:t>
      </w:r>
      <w:r>
        <w:rPr>
          <w:rFonts w:hint="eastAsia" w:ascii="宋体" w:hAnsi="宋体" w:cs="宋体"/>
          <w:color w:val="000000"/>
          <w:sz w:val="24"/>
          <w:szCs w:val="24"/>
        </w:rPr>
        <w:t>，自动计算物料需求单，物料需求单可自动生成采购订单；</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提供物料分类及物料管理，包括所属供应商、物料分类、定价单位、</w:t>
      </w:r>
      <w:r>
        <w:rPr>
          <w:rFonts w:ascii="宋体" w:hAnsi="宋体" w:cs="宋体"/>
          <w:color w:val="000000"/>
          <w:sz w:val="24"/>
          <w:szCs w:val="24"/>
        </w:rPr>
        <w:t>BOM</w:t>
      </w:r>
      <w:r>
        <w:rPr>
          <w:rFonts w:hint="eastAsia" w:ascii="宋体" w:hAnsi="宋体" w:cs="宋体"/>
          <w:color w:val="000000"/>
          <w:sz w:val="24"/>
          <w:szCs w:val="24"/>
        </w:rPr>
        <w:t>单位、库存单位、包装规格、包装单位，以及单位间的换算关系；物料分类支持增、删、改、查功能，物料管理支持增、改、查、停用</w:t>
      </w:r>
      <w:r>
        <w:rPr>
          <w:rFonts w:ascii="宋体" w:hAnsi="宋体" w:cs="宋体"/>
          <w:color w:val="000000"/>
          <w:sz w:val="24"/>
          <w:szCs w:val="24"/>
        </w:rPr>
        <w:t>/</w:t>
      </w:r>
      <w:r>
        <w:rPr>
          <w:rFonts w:hint="eastAsia" w:ascii="宋体" w:hAnsi="宋体" w:cs="宋体"/>
          <w:color w:val="000000"/>
          <w:sz w:val="24"/>
          <w:szCs w:val="24"/>
        </w:rPr>
        <w:t>启用功能；</w:t>
      </w:r>
    </w:p>
    <w:p>
      <w:pPr>
        <w:pStyle w:val="91"/>
        <w:numPr>
          <w:ilvl w:val="0"/>
          <w:numId w:val="17"/>
        </w:numPr>
        <w:spacing w:line="360" w:lineRule="auto"/>
        <w:ind w:firstLineChars="0"/>
        <w:jc w:val="left"/>
        <w:rPr>
          <w:rFonts w:ascii="宋体" w:cs="Times New Roman"/>
          <w:color w:val="000000"/>
          <w:sz w:val="24"/>
          <w:szCs w:val="24"/>
        </w:rPr>
      </w:pPr>
      <w:r>
        <w:rPr>
          <w:rFonts w:hint="eastAsia" w:ascii="宋体" w:hAnsi="宋体" w:cs="宋体"/>
          <w:color w:val="000000"/>
          <w:sz w:val="24"/>
          <w:szCs w:val="24"/>
        </w:rPr>
        <w:t>▲具有营业看板展示、营业流水查询、营业明细查询、支付方式明细查询、菜品销量排行展示等功能；（提供软件评测报告证明）</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提供菜品销售排行分析，支持查询某餐厅一段时间内畅销、滞销菜品销售数、畅销菜品销售额排行信息，实现导出</w:t>
      </w:r>
      <w:r>
        <w:rPr>
          <w:rFonts w:ascii="宋体" w:hAnsi="宋体" w:cs="宋体"/>
          <w:color w:val="000000"/>
          <w:sz w:val="24"/>
          <w:szCs w:val="24"/>
        </w:rPr>
        <w:t>Excel</w:t>
      </w:r>
      <w:r>
        <w:rPr>
          <w:rFonts w:hint="eastAsia" w:ascii="宋体" w:hAnsi="宋体" w:cs="宋体"/>
          <w:color w:val="000000"/>
          <w:sz w:val="24"/>
          <w:szCs w:val="24"/>
        </w:rPr>
        <w:t>和打印功能；</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提供餐厅营业流水查询，实现按单位、餐厅、终端、餐别、卡号</w:t>
      </w:r>
      <w:r>
        <w:rPr>
          <w:rFonts w:ascii="宋体" w:hAnsi="宋体" w:cs="宋体"/>
          <w:color w:val="000000"/>
          <w:sz w:val="24"/>
          <w:szCs w:val="24"/>
        </w:rPr>
        <w:t>/</w:t>
      </w:r>
      <w:r>
        <w:rPr>
          <w:rFonts w:hint="eastAsia" w:ascii="宋体" w:hAnsi="宋体" w:cs="宋体"/>
          <w:color w:val="000000"/>
          <w:sz w:val="24"/>
          <w:szCs w:val="24"/>
        </w:rPr>
        <w:t>姓名</w:t>
      </w:r>
      <w:r>
        <w:rPr>
          <w:rFonts w:ascii="宋体" w:hAnsi="宋体" w:cs="宋体"/>
          <w:color w:val="000000"/>
          <w:sz w:val="24"/>
          <w:szCs w:val="24"/>
        </w:rPr>
        <w:t>/</w:t>
      </w:r>
      <w:r>
        <w:rPr>
          <w:rFonts w:hint="eastAsia" w:ascii="宋体" w:hAnsi="宋体" w:cs="宋体"/>
          <w:color w:val="000000"/>
          <w:sz w:val="24"/>
          <w:szCs w:val="24"/>
        </w:rPr>
        <w:t>手机号、日期等条件查询餐厅营业流水，支持撤单和导出</w:t>
      </w:r>
      <w:r>
        <w:rPr>
          <w:rFonts w:ascii="宋体" w:hAnsi="宋体" w:cs="宋体"/>
          <w:color w:val="000000"/>
          <w:sz w:val="24"/>
          <w:szCs w:val="24"/>
        </w:rPr>
        <w:t>Excel</w:t>
      </w:r>
      <w:r>
        <w:rPr>
          <w:rFonts w:hint="eastAsia" w:ascii="宋体" w:hAnsi="宋体" w:cs="宋体"/>
          <w:color w:val="000000"/>
          <w:sz w:val="24"/>
          <w:szCs w:val="24"/>
        </w:rPr>
        <w:t>操作；</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提供餐厅营收统计表，可按餐厅或收银员维度统计消费次数、应付金额、优惠金额、实付金额、支付方式收入汇总、充值金额、赠送金额、退卡金额、工本费、押金、充值付款方式等信息，提供导出</w:t>
      </w:r>
      <w:r>
        <w:rPr>
          <w:rFonts w:ascii="宋体" w:hAnsi="宋体" w:cs="宋体"/>
          <w:color w:val="000000"/>
          <w:sz w:val="24"/>
          <w:szCs w:val="24"/>
        </w:rPr>
        <w:t>Excel</w:t>
      </w:r>
      <w:r>
        <w:rPr>
          <w:rFonts w:hint="eastAsia" w:ascii="宋体" w:hAnsi="宋体" w:cs="宋体"/>
          <w:color w:val="000000"/>
          <w:sz w:val="24"/>
          <w:szCs w:val="24"/>
        </w:rPr>
        <w:t>功能；</w:t>
      </w:r>
    </w:p>
    <w:p>
      <w:pPr>
        <w:pStyle w:val="91"/>
        <w:numPr>
          <w:ilvl w:val="0"/>
          <w:numId w:val="17"/>
        </w:numPr>
        <w:spacing w:line="360" w:lineRule="auto"/>
        <w:ind w:firstLineChars="0"/>
        <w:rPr>
          <w:rFonts w:ascii="宋体" w:cs="Times New Roman"/>
          <w:color w:val="000000"/>
          <w:sz w:val="24"/>
          <w:szCs w:val="24"/>
        </w:rPr>
      </w:pPr>
      <w:r>
        <w:rPr>
          <w:rFonts w:hint="eastAsia" w:ascii="宋体" w:hAnsi="宋体" w:cs="宋体"/>
          <w:color w:val="000000"/>
          <w:sz w:val="24"/>
          <w:szCs w:val="24"/>
        </w:rPr>
        <w:t>提供人员消费汇总及分餐汇总统计，可统计人员的消费次数、消费金额信息，也可统计各餐别的消费次数、消费金额信息，支持导出</w:t>
      </w:r>
      <w:r>
        <w:rPr>
          <w:rFonts w:ascii="宋体" w:hAnsi="宋体" w:cs="宋体"/>
          <w:color w:val="000000"/>
          <w:sz w:val="24"/>
          <w:szCs w:val="24"/>
        </w:rPr>
        <w:t>Excel</w:t>
      </w:r>
      <w:r>
        <w:rPr>
          <w:rFonts w:hint="eastAsia" w:ascii="宋体" w:hAnsi="宋体" w:cs="宋体"/>
          <w:color w:val="000000"/>
          <w:sz w:val="24"/>
          <w:szCs w:val="24"/>
        </w:rPr>
        <w:t>功能；</w:t>
      </w:r>
    </w:p>
    <w:p>
      <w:pPr>
        <w:pStyle w:val="91"/>
        <w:numPr>
          <w:ilvl w:val="0"/>
          <w:numId w:val="17"/>
        </w:numPr>
        <w:ind w:firstLineChars="0"/>
        <w:rPr>
          <w:rFonts w:ascii="宋体" w:cs="Times New Roman"/>
          <w:sz w:val="24"/>
          <w:szCs w:val="24"/>
        </w:rPr>
      </w:pPr>
      <w:r>
        <w:rPr>
          <w:rFonts w:hint="eastAsia" w:ascii="宋体" w:hAnsi="宋体" w:cs="宋体"/>
          <w:color w:val="000000"/>
          <w:sz w:val="24"/>
          <w:szCs w:val="24"/>
        </w:rPr>
        <w:t>提供个性化报表定制功能。</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16.</w:t>
      </w:r>
      <w:r>
        <w:rPr>
          <w:rFonts w:hint="eastAsia" w:ascii="宋体" w:hAnsi="宋体" w:eastAsia="宋体" w:cs="宋体"/>
          <w:sz w:val="24"/>
          <w:szCs w:val="24"/>
        </w:rPr>
        <w:t>掌上通系统软件</w:t>
      </w:r>
    </w:p>
    <w:p>
      <w:pPr>
        <w:pStyle w:val="91"/>
        <w:numPr>
          <w:ilvl w:val="0"/>
          <w:numId w:val="18"/>
        </w:numPr>
        <w:spacing w:line="360" w:lineRule="auto"/>
        <w:ind w:firstLineChars="0"/>
        <w:rPr>
          <w:rFonts w:ascii="宋体" w:cs="Times New Roman"/>
          <w:color w:val="000000"/>
          <w:sz w:val="24"/>
          <w:szCs w:val="24"/>
        </w:rPr>
      </w:pPr>
      <w:r>
        <w:rPr>
          <w:rFonts w:hint="eastAsia" w:ascii="宋体" w:hAnsi="宋体" w:cs="宋体"/>
          <w:color w:val="000000"/>
          <w:sz w:val="24"/>
          <w:szCs w:val="24"/>
        </w:rPr>
        <w:t>通过绑定微信公众号，用户可通过移动端进行卡务操作；</w:t>
      </w:r>
    </w:p>
    <w:p>
      <w:pPr>
        <w:pStyle w:val="91"/>
        <w:numPr>
          <w:ilvl w:val="0"/>
          <w:numId w:val="18"/>
        </w:numPr>
        <w:spacing w:line="360" w:lineRule="auto"/>
        <w:ind w:firstLineChars="0"/>
        <w:rPr>
          <w:rFonts w:ascii="宋体" w:cs="Times New Roman"/>
          <w:color w:val="000000"/>
          <w:sz w:val="24"/>
          <w:szCs w:val="24"/>
        </w:rPr>
      </w:pPr>
      <w:r>
        <w:rPr>
          <w:rFonts w:hint="eastAsia" w:ascii="宋体" w:hAnsi="宋体" w:cs="宋体"/>
          <w:color w:val="000000"/>
          <w:sz w:val="24"/>
          <w:szCs w:val="24"/>
        </w:rPr>
        <w:t>提供头像、身份信息、</w:t>
      </w:r>
      <w:r>
        <w:rPr>
          <w:rFonts w:ascii="宋体" w:hAnsi="宋体" w:cs="宋体"/>
          <w:color w:val="000000"/>
          <w:sz w:val="24"/>
          <w:szCs w:val="24"/>
        </w:rPr>
        <w:t>BMI</w:t>
      </w:r>
      <w:r>
        <w:rPr>
          <w:rFonts w:hint="eastAsia" w:ascii="宋体" w:hAnsi="宋体" w:cs="宋体"/>
          <w:color w:val="000000"/>
          <w:sz w:val="24"/>
          <w:szCs w:val="24"/>
        </w:rPr>
        <w:t>值的显示，支持对性别、身高、体重的修改，提供过敏原及超额提醒的设置；</w:t>
      </w:r>
    </w:p>
    <w:p>
      <w:pPr>
        <w:pStyle w:val="91"/>
        <w:numPr>
          <w:ilvl w:val="0"/>
          <w:numId w:val="18"/>
        </w:numPr>
        <w:spacing w:line="360" w:lineRule="auto"/>
        <w:ind w:firstLineChars="0"/>
        <w:rPr>
          <w:rFonts w:ascii="宋体" w:cs="Times New Roman"/>
          <w:color w:val="000000"/>
          <w:sz w:val="24"/>
          <w:szCs w:val="24"/>
        </w:rPr>
      </w:pPr>
      <w:r>
        <w:rPr>
          <w:rFonts w:hint="eastAsia" w:ascii="宋体" w:hAnsi="宋体" w:cs="宋体"/>
          <w:color w:val="000000"/>
          <w:sz w:val="24"/>
          <w:szCs w:val="24"/>
        </w:rPr>
        <w:t>支持多卡显示，可切换卡片，提供卡片充值、挂失、解挂功能；</w:t>
      </w:r>
    </w:p>
    <w:p>
      <w:pPr>
        <w:pStyle w:val="91"/>
        <w:numPr>
          <w:ilvl w:val="0"/>
          <w:numId w:val="18"/>
        </w:numPr>
        <w:spacing w:line="360" w:lineRule="auto"/>
        <w:ind w:firstLineChars="0"/>
        <w:rPr>
          <w:rFonts w:ascii="宋体" w:cs="Times New Roman"/>
          <w:color w:val="000000"/>
          <w:sz w:val="24"/>
          <w:szCs w:val="24"/>
        </w:rPr>
      </w:pPr>
      <w:r>
        <w:rPr>
          <w:rFonts w:hint="eastAsia" w:ascii="宋体" w:hAnsi="宋体" w:cs="宋体"/>
          <w:color w:val="000000"/>
          <w:sz w:val="24"/>
          <w:szCs w:val="24"/>
        </w:rPr>
        <w:t>充值消费：支持固定面额、自定义面额进行微信充值，提供交易记录查询入口；</w:t>
      </w:r>
    </w:p>
    <w:p>
      <w:pPr>
        <w:pStyle w:val="91"/>
        <w:numPr>
          <w:ilvl w:val="0"/>
          <w:numId w:val="18"/>
        </w:numPr>
        <w:spacing w:line="360" w:lineRule="auto"/>
        <w:ind w:firstLineChars="0"/>
        <w:rPr>
          <w:rFonts w:ascii="宋体" w:cs="Times New Roman"/>
          <w:color w:val="000000"/>
          <w:sz w:val="24"/>
          <w:szCs w:val="24"/>
        </w:rPr>
      </w:pPr>
      <w:r>
        <w:rPr>
          <w:rFonts w:hint="eastAsia" w:ascii="宋体" w:hAnsi="宋体" w:cs="宋体"/>
          <w:color w:val="000000"/>
          <w:sz w:val="24"/>
          <w:szCs w:val="24"/>
        </w:rPr>
        <w:t>未带卡的时候支持通过虚拟卡进行支付；</w:t>
      </w:r>
    </w:p>
    <w:p>
      <w:pPr>
        <w:pStyle w:val="91"/>
        <w:numPr>
          <w:ilvl w:val="0"/>
          <w:numId w:val="18"/>
        </w:numPr>
        <w:spacing w:line="360" w:lineRule="auto"/>
        <w:ind w:firstLineChars="0"/>
        <w:rPr>
          <w:rFonts w:ascii="宋体" w:cs="Times New Roman"/>
          <w:color w:val="000000"/>
          <w:sz w:val="24"/>
          <w:szCs w:val="24"/>
        </w:rPr>
      </w:pPr>
      <w:r>
        <w:rPr>
          <w:rFonts w:hint="eastAsia" w:ascii="宋体" w:hAnsi="宋体" w:cs="宋体"/>
          <w:color w:val="000000"/>
          <w:sz w:val="24"/>
          <w:szCs w:val="24"/>
        </w:rPr>
        <w:t>营养查询：查看当天或历史就餐记录、营养摄入情况、</w:t>
      </w:r>
      <w:r>
        <w:rPr>
          <w:rFonts w:ascii="宋体" w:hAnsi="宋体" w:cs="宋体"/>
          <w:color w:val="000000"/>
          <w:sz w:val="24"/>
          <w:szCs w:val="24"/>
        </w:rPr>
        <w:t>BMI</w:t>
      </w:r>
      <w:r>
        <w:rPr>
          <w:rFonts w:hint="eastAsia" w:ascii="宋体" w:hAnsi="宋体" w:cs="宋体"/>
          <w:color w:val="000000"/>
          <w:sz w:val="24"/>
          <w:szCs w:val="24"/>
        </w:rPr>
        <w:t>变化、体重变化。</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17.</w:t>
      </w:r>
      <w:r>
        <w:rPr>
          <w:rFonts w:hint="eastAsia" w:ascii="宋体" w:hAnsi="宋体" w:eastAsia="宋体" w:cs="宋体"/>
          <w:sz w:val="24"/>
          <w:szCs w:val="24"/>
        </w:rPr>
        <w:t>数字食堂安全营运监管平台</w:t>
      </w:r>
    </w:p>
    <w:p>
      <w:pPr>
        <w:spacing w:line="276" w:lineRule="auto"/>
        <w:ind w:firstLine="420"/>
        <w:rPr>
          <w:rFonts w:ascii="宋体"/>
          <w:color w:val="000000"/>
          <w:sz w:val="24"/>
          <w:szCs w:val="24"/>
        </w:rPr>
      </w:pPr>
      <w:r>
        <w:rPr>
          <w:rFonts w:hint="eastAsia" w:ascii="宋体" w:hAnsi="宋体" w:cs="宋体"/>
          <w:color w:val="000000"/>
          <w:sz w:val="24"/>
          <w:szCs w:val="24"/>
        </w:rPr>
        <w:t>分为数据采集端、运维保障系统、综合监管系统平台端和综合监管系统移动端，除此之外，还可以搭配展示监管大屏系统，将食堂的就餐情况、环境信息展示在食堂大屏中，方便就餐人员更便捷地查询食堂状态，调整最优的就餐时间。</w:t>
      </w:r>
    </w:p>
    <w:p>
      <w:pPr>
        <w:spacing w:line="276" w:lineRule="auto"/>
        <w:ind w:firstLine="420"/>
        <w:rPr>
          <w:rFonts w:ascii="宋体"/>
          <w:color w:val="000000"/>
          <w:sz w:val="24"/>
          <w:szCs w:val="24"/>
        </w:rPr>
      </w:pPr>
      <w:r>
        <w:rPr>
          <w:rFonts w:hint="eastAsia" w:ascii="宋体" w:hAnsi="宋体" w:cs="宋体"/>
          <w:color w:val="000000"/>
          <w:sz w:val="24"/>
          <w:szCs w:val="24"/>
        </w:rPr>
        <w:t>平台监测的数据分为食堂厨房、工作区、就餐区等各个区域的实时视频数据监控，窗口排队以及就餐座位繁忙程度等业务状态数据，环境温度、可燃气体、锅炉状态等动力环境数据的实时监测与告警部分。</w:t>
      </w:r>
    </w:p>
    <w:p>
      <w:pPr>
        <w:pStyle w:val="91"/>
        <w:numPr>
          <w:ilvl w:val="0"/>
          <w:numId w:val="19"/>
        </w:numPr>
        <w:spacing w:line="360" w:lineRule="auto"/>
        <w:ind w:firstLineChars="0"/>
        <w:rPr>
          <w:rFonts w:ascii="宋体" w:cs="Times New Roman"/>
          <w:color w:val="000000"/>
          <w:sz w:val="24"/>
          <w:szCs w:val="24"/>
        </w:rPr>
      </w:pPr>
      <w:r>
        <w:rPr>
          <w:rFonts w:hint="eastAsia" w:ascii="宋体" w:hAnsi="宋体" w:cs="宋体"/>
          <w:color w:val="000000"/>
          <w:sz w:val="24"/>
          <w:szCs w:val="24"/>
        </w:rPr>
        <w:t>客流监测：查看实时客流、客流分析、实时交易额及交易量</w:t>
      </w:r>
    </w:p>
    <w:p>
      <w:pPr>
        <w:pStyle w:val="91"/>
        <w:numPr>
          <w:ilvl w:val="0"/>
          <w:numId w:val="19"/>
        </w:numPr>
        <w:spacing w:line="360" w:lineRule="auto"/>
        <w:ind w:firstLineChars="0"/>
        <w:rPr>
          <w:rFonts w:ascii="宋体" w:cs="Times New Roman"/>
          <w:color w:val="000000"/>
          <w:sz w:val="24"/>
          <w:szCs w:val="24"/>
        </w:rPr>
      </w:pPr>
      <w:r>
        <w:rPr>
          <w:rFonts w:hint="eastAsia" w:ascii="宋体" w:hAnsi="宋体" w:cs="宋体"/>
          <w:color w:val="000000"/>
          <w:sz w:val="24"/>
          <w:szCs w:val="24"/>
        </w:rPr>
        <w:t>客流预警：分析客流拥挤程度，发送预警提示</w:t>
      </w:r>
    </w:p>
    <w:p>
      <w:pPr>
        <w:pStyle w:val="91"/>
        <w:numPr>
          <w:ilvl w:val="0"/>
          <w:numId w:val="19"/>
        </w:numPr>
        <w:spacing w:line="360" w:lineRule="auto"/>
        <w:ind w:firstLineChars="0"/>
        <w:rPr>
          <w:rFonts w:ascii="宋体" w:cs="Times New Roman"/>
          <w:color w:val="000000"/>
          <w:sz w:val="24"/>
          <w:szCs w:val="24"/>
        </w:rPr>
      </w:pPr>
      <w:r>
        <w:rPr>
          <w:rFonts w:hint="eastAsia" w:ascii="宋体" w:hAnsi="宋体" w:cs="宋体"/>
          <w:color w:val="000000"/>
          <w:sz w:val="24"/>
          <w:szCs w:val="24"/>
        </w:rPr>
        <w:t>环境监测：查看实时环境、温湿度趋势、环境报警</w:t>
      </w:r>
    </w:p>
    <w:p>
      <w:pPr>
        <w:pStyle w:val="91"/>
        <w:numPr>
          <w:ilvl w:val="0"/>
          <w:numId w:val="19"/>
        </w:numPr>
        <w:spacing w:line="360" w:lineRule="auto"/>
        <w:ind w:firstLineChars="0"/>
        <w:rPr>
          <w:rFonts w:ascii="宋体" w:cs="Times New Roman"/>
          <w:color w:val="000000"/>
          <w:sz w:val="24"/>
          <w:szCs w:val="24"/>
        </w:rPr>
      </w:pPr>
      <w:r>
        <w:rPr>
          <w:rFonts w:hint="eastAsia" w:ascii="宋体" w:hAnsi="宋体" w:cs="宋体"/>
          <w:color w:val="000000"/>
          <w:sz w:val="24"/>
          <w:szCs w:val="24"/>
        </w:rPr>
        <w:t>能耗监测：查看不同的时间维度的水、电等能耗的趋势分析图及详细数据</w:t>
      </w:r>
    </w:p>
    <w:p>
      <w:pPr>
        <w:pStyle w:val="91"/>
        <w:numPr>
          <w:ilvl w:val="0"/>
          <w:numId w:val="19"/>
        </w:numPr>
        <w:spacing w:line="360" w:lineRule="auto"/>
        <w:ind w:firstLineChars="0"/>
        <w:rPr>
          <w:rFonts w:ascii="宋体" w:cs="Times New Roman"/>
          <w:color w:val="000000"/>
          <w:sz w:val="24"/>
          <w:szCs w:val="24"/>
        </w:rPr>
      </w:pPr>
      <w:r>
        <w:rPr>
          <w:rFonts w:hint="eastAsia" w:ascii="宋体" w:hAnsi="宋体" w:cs="宋体"/>
          <w:color w:val="000000"/>
          <w:sz w:val="24"/>
          <w:szCs w:val="24"/>
        </w:rPr>
        <w:t>可视化后厨监管：通过查看餐厅及后厨实时视频</w:t>
      </w:r>
    </w:p>
    <w:p>
      <w:pPr>
        <w:pStyle w:val="91"/>
        <w:numPr>
          <w:ilvl w:val="0"/>
          <w:numId w:val="19"/>
        </w:numPr>
        <w:spacing w:line="360" w:lineRule="auto"/>
        <w:ind w:firstLineChars="0"/>
        <w:rPr>
          <w:rFonts w:ascii="宋体" w:cs="Times New Roman"/>
          <w:color w:val="000000"/>
          <w:sz w:val="24"/>
          <w:szCs w:val="24"/>
        </w:rPr>
      </w:pPr>
      <w:r>
        <w:rPr>
          <w:rFonts w:hint="eastAsia" w:ascii="宋体" w:hAnsi="宋体" w:cs="宋体"/>
          <w:color w:val="000000"/>
          <w:sz w:val="24"/>
          <w:szCs w:val="24"/>
        </w:rPr>
        <w:t>违规管理：根据餐厅及后厨工作规范，管理工作人员操作、清洁等规范情况</w:t>
      </w:r>
    </w:p>
    <w:p>
      <w:pPr>
        <w:pStyle w:val="91"/>
        <w:numPr>
          <w:ilvl w:val="0"/>
          <w:numId w:val="19"/>
        </w:numPr>
        <w:spacing w:line="360" w:lineRule="auto"/>
        <w:ind w:firstLineChars="0"/>
        <w:rPr>
          <w:rFonts w:ascii="宋体" w:cs="Times New Roman"/>
          <w:color w:val="000000"/>
          <w:sz w:val="24"/>
          <w:szCs w:val="24"/>
        </w:rPr>
      </w:pPr>
      <w:r>
        <w:rPr>
          <w:rFonts w:hint="eastAsia" w:ascii="宋体" w:hAnsi="宋体" w:cs="宋体"/>
          <w:color w:val="000000"/>
          <w:sz w:val="24"/>
          <w:szCs w:val="24"/>
        </w:rPr>
        <w:t>人员管理：管理工作人员考勤信息、健康晨检数据及健康证存档情况</w:t>
      </w:r>
    </w:p>
    <w:p>
      <w:pPr>
        <w:pStyle w:val="91"/>
        <w:numPr>
          <w:ilvl w:val="0"/>
          <w:numId w:val="19"/>
        </w:numPr>
        <w:spacing w:line="360" w:lineRule="auto"/>
        <w:ind w:firstLineChars="0"/>
        <w:rPr>
          <w:rFonts w:ascii="宋体" w:cs="Times New Roman"/>
          <w:color w:val="000000"/>
          <w:sz w:val="24"/>
          <w:szCs w:val="24"/>
        </w:rPr>
      </w:pPr>
      <w:r>
        <w:rPr>
          <w:rFonts w:hint="eastAsia" w:ascii="宋体" w:hAnsi="宋体" w:cs="宋体"/>
          <w:color w:val="000000"/>
          <w:sz w:val="24"/>
          <w:szCs w:val="24"/>
        </w:rPr>
        <w:t>告警管理：查看环境异常、安全异常的告警信息，如后厨水浸、烟感、一氧化碳浓度超标等，安全防卫告警等；</w:t>
      </w:r>
    </w:p>
    <w:p>
      <w:pPr>
        <w:pStyle w:val="91"/>
        <w:numPr>
          <w:ilvl w:val="0"/>
          <w:numId w:val="19"/>
        </w:numPr>
        <w:spacing w:line="360" w:lineRule="auto"/>
        <w:ind w:firstLineChars="0"/>
        <w:rPr>
          <w:rFonts w:ascii="宋体" w:cs="Times New Roman"/>
          <w:color w:val="000000"/>
          <w:sz w:val="24"/>
          <w:szCs w:val="24"/>
        </w:rPr>
      </w:pPr>
      <w:r>
        <w:rPr>
          <w:rFonts w:hint="eastAsia" w:ascii="宋体" w:hAnsi="宋体" w:cs="宋体"/>
          <w:color w:val="000000"/>
          <w:sz w:val="24"/>
          <w:szCs w:val="24"/>
        </w:rPr>
        <w:t>告警通知：实时推送告警信息，支持多种推送机制，如邮件、短信、物理报警。</w:t>
      </w:r>
    </w:p>
    <w:p>
      <w:pPr>
        <w:pStyle w:val="7"/>
        <w:widowControl/>
        <w:ind w:left="420" w:hanging="420"/>
        <w:jc w:val="left"/>
        <w:rPr>
          <w:rFonts w:ascii="宋体" w:hAnsi="宋体" w:eastAsia="宋体" w:cs="Times New Roman"/>
          <w:sz w:val="24"/>
          <w:szCs w:val="24"/>
        </w:rPr>
      </w:pPr>
      <w:r>
        <w:rPr>
          <w:rFonts w:ascii="宋体" w:hAnsi="宋体" w:eastAsia="宋体" w:cs="宋体"/>
          <w:sz w:val="24"/>
          <w:szCs w:val="24"/>
        </w:rPr>
        <w:t>18</w:t>
      </w:r>
      <w:r>
        <w:rPr>
          <w:rFonts w:hint="eastAsia" w:ascii="宋体" w:hAnsi="宋体" w:eastAsia="宋体" w:cs="宋体"/>
          <w:sz w:val="24"/>
          <w:szCs w:val="24"/>
        </w:rPr>
        <w:t>智能餐具</w:t>
      </w:r>
    </w:p>
    <w:p>
      <w:pPr>
        <w:pStyle w:val="91"/>
        <w:numPr>
          <w:ilvl w:val="0"/>
          <w:numId w:val="20"/>
        </w:numPr>
        <w:spacing w:line="360" w:lineRule="auto"/>
        <w:ind w:firstLineChars="0"/>
        <w:rPr>
          <w:rFonts w:ascii="宋体" w:cs="Times New Roman"/>
          <w:color w:val="000000"/>
          <w:sz w:val="24"/>
          <w:szCs w:val="24"/>
        </w:rPr>
      </w:pPr>
      <w:r>
        <w:rPr>
          <w:rFonts w:hint="eastAsia" w:ascii="宋体" w:hAnsi="宋体" w:cs="宋体"/>
          <w:color w:val="000000"/>
          <w:sz w:val="24"/>
          <w:szCs w:val="24"/>
        </w:rPr>
        <w:t>成份：三聚氰胺甲醛树脂，纤维素，芯片植入。</w:t>
      </w:r>
    </w:p>
    <w:p>
      <w:pPr>
        <w:pStyle w:val="91"/>
        <w:numPr>
          <w:ilvl w:val="0"/>
          <w:numId w:val="20"/>
        </w:numPr>
        <w:spacing w:line="360" w:lineRule="auto"/>
        <w:ind w:firstLineChars="0"/>
        <w:rPr>
          <w:rFonts w:ascii="宋体" w:cs="Times New Roman"/>
          <w:color w:val="000000"/>
          <w:sz w:val="24"/>
          <w:szCs w:val="24"/>
        </w:rPr>
      </w:pPr>
      <w:r>
        <w:rPr>
          <w:rFonts w:hint="eastAsia" w:ascii="宋体" w:hAnsi="宋体" w:cs="宋体"/>
          <w:color w:val="000000"/>
          <w:sz w:val="24"/>
          <w:szCs w:val="24"/>
        </w:rPr>
        <w:t>能被射频装置识别，并能被写入或读取相关信息；</w:t>
      </w:r>
    </w:p>
    <w:p>
      <w:pPr>
        <w:pStyle w:val="91"/>
        <w:numPr>
          <w:ilvl w:val="0"/>
          <w:numId w:val="20"/>
        </w:numPr>
        <w:spacing w:line="360" w:lineRule="auto"/>
        <w:ind w:firstLineChars="0"/>
        <w:rPr>
          <w:rFonts w:ascii="宋体" w:cs="Times New Roman"/>
          <w:color w:val="000000"/>
          <w:sz w:val="24"/>
          <w:szCs w:val="24"/>
        </w:rPr>
      </w:pPr>
      <w:r>
        <w:rPr>
          <w:rFonts w:hint="eastAsia" w:ascii="宋体" w:hAnsi="宋体" w:cs="宋体"/>
          <w:color w:val="000000"/>
          <w:sz w:val="24"/>
          <w:szCs w:val="24"/>
        </w:rPr>
        <w:t>▲工作频率：</w:t>
      </w:r>
      <w:r>
        <w:rPr>
          <w:rFonts w:ascii="宋体" w:hAnsi="宋体" w:cs="宋体"/>
          <w:color w:val="000000"/>
          <w:sz w:val="24"/>
          <w:szCs w:val="24"/>
        </w:rPr>
        <w:t>13.56MHz</w:t>
      </w:r>
      <w:r>
        <w:rPr>
          <w:rFonts w:hint="eastAsia" w:ascii="宋体" w:hAnsi="宋体" w:cs="宋体"/>
          <w:color w:val="000000"/>
          <w:sz w:val="24"/>
          <w:szCs w:val="24"/>
        </w:rPr>
        <w:t>，频率偏离不超过</w:t>
      </w:r>
      <w:r>
        <w:rPr>
          <w:rFonts w:ascii="宋体" w:hAnsi="宋体" w:cs="宋体"/>
          <w:color w:val="000000"/>
          <w:sz w:val="24"/>
          <w:szCs w:val="24"/>
        </w:rPr>
        <w:t>0.5MHz</w:t>
      </w:r>
      <w:r>
        <w:rPr>
          <w:rFonts w:hint="eastAsia" w:ascii="宋体" w:hAnsi="宋体" w:cs="宋体"/>
          <w:color w:val="000000"/>
          <w:sz w:val="24"/>
          <w:szCs w:val="24"/>
        </w:rPr>
        <w:t>；（提供检测报告证明）</w:t>
      </w:r>
    </w:p>
    <w:p>
      <w:pPr>
        <w:pStyle w:val="91"/>
        <w:numPr>
          <w:ilvl w:val="0"/>
          <w:numId w:val="20"/>
        </w:numPr>
        <w:spacing w:line="360" w:lineRule="auto"/>
        <w:ind w:firstLineChars="0"/>
        <w:rPr>
          <w:rFonts w:ascii="宋体" w:cs="Times New Roman"/>
          <w:color w:val="000000"/>
          <w:sz w:val="24"/>
          <w:szCs w:val="24"/>
        </w:rPr>
      </w:pPr>
      <w:r>
        <w:rPr>
          <w:rFonts w:hint="eastAsia" w:ascii="宋体" w:hAnsi="宋体" w:cs="宋体"/>
          <w:color w:val="000000"/>
          <w:sz w:val="24"/>
          <w:szCs w:val="24"/>
        </w:rPr>
        <w:t>▲读写次数≥</w:t>
      </w:r>
      <w:r>
        <w:rPr>
          <w:rFonts w:ascii="宋体" w:hAnsi="宋体" w:cs="宋体"/>
          <w:color w:val="000000"/>
          <w:sz w:val="24"/>
          <w:szCs w:val="24"/>
        </w:rPr>
        <w:t>100</w:t>
      </w:r>
      <w:r>
        <w:rPr>
          <w:rFonts w:hint="eastAsia" w:ascii="宋体" w:hAnsi="宋体" w:cs="宋体"/>
          <w:color w:val="000000"/>
          <w:sz w:val="24"/>
          <w:szCs w:val="24"/>
        </w:rPr>
        <w:t>万次；（提供检测报告证明）</w:t>
      </w:r>
    </w:p>
    <w:p>
      <w:pPr>
        <w:pStyle w:val="91"/>
        <w:numPr>
          <w:ilvl w:val="0"/>
          <w:numId w:val="20"/>
        </w:numPr>
        <w:spacing w:line="360" w:lineRule="auto"/>
        <w:ind w:firstLineChars="0"/>
        <w:rPr>
          <w:rFonts w:ascii="宋体" w:cs="Times New Roman"/>
          <w:color w:val="000000"/>
          <w:sz w:val="24"/>
          <w:szCs w:val="24"/>
        </w:rPr>
      </w:pPr>
      <w:r>
        <w:rPr>
          <w:rFonts w:hint="eastAsia" w:ascii="宋体" w:hAnsi="宋体" w:cs="宋体"/>
          <w:color w:val="000000"/>
          <w:sz w:val="24"/>
          <w:szCs w:val="24"/>
        </w:rPr>
        <w:t>▲</w:t>
      </w:r>
      <w:r>
        <w:rPr>
          <w:rFonts w:ascii="宋体" w:hAnsi="宋体" w:cs="宋体"/>
          <w:color w:val="000000"/>
          <w:sz w:val="24"/>
          <w:szCs w:val="24"/>
        </w:rPr>
        <w:t>1m</w:t>
      </w:r>
      <w:r>
        <w:rPr>
          <w:rFonts w:hint="eastAsia" w:ascii="宋体" w:hAnsi="宋体" w:cs="宋体"/>
          <w:color w:val="000000"/>
          <w:sz w:val="24"/>
          <w:szCs w:val="24"/>
        </w:rPr>
        <w:t>高度正常跌落</w:t>
      </w:r>
      <w:r>
        <w:rPr>
          <w:rFonts w:ascii="宋体" w:hAnsi="宋体" w:cs="宋体"/>
          <w:color w:val="000000"/>
          <w:sz w:val="24"/>
          <w:szCs w:val="24"/>
        </w:rPr>
        <w:t>20</w:t>
      </w:r>
      <w:r>
        <w:rPr>
          <w:rFonts w:hint="eastAsia" w:ascii="宋体" w:hAnsi="宋体" w:cs="宋体"/>
          <w:color w:val="000000"/>
          <w:sz w:val="24"/>
          <w:szCs w:val="24"/>
        </w:rPr>
        <w:t>次，不破损并能正常工作；（提供检测报告证明）</w:t>
      </w:r>
    </w:p>
    <w:p>
      <w:pPr>
        <w:pStyle w:val="91"/>
        <w:numPr>
          <w:ilvl w:val="0"/>
          <w:numId w:val="20"/>
        </w:numPr>
        <w:spacing w:line="360" w:lineRule="auto"/>
        <w:ind w:firstLineChars="0"/>
        <w:rPr>
          <w:rFonts w:ascii="宋体" w:cs="Times New Roman"/>
          <w:color w:val="000000"/>
          <w:sz w:val="24"/>
          <w:szCs w:val="24"/>
        </w:rPr>
      </w:pPr>
      <w:r>
        <w:rPr>
          <w:rFonts w:hint="eastAsia" w:ascii="宋体" w:hAnsi="宋体" w:cs="宋体"/>
          <w:color w:val="000000"/>
          <w:sz w:val="24"/>
          <w:szCs w:val="24"/>
        </w:rPr>
        <w:t>在不低于</w:t>
      </w:r>
      <w:r>
        <w:rPr>
          <w:rFonts w:ascii="宋体" w:hAnsi="宋体" w:cs="宋体"/>
          <w:color w:val="000000"/>
          <w:sz w:val="24"/>
          <w:szCs w:val="24"/>
        </w:rPr>
        <w:t>85</w:t>
      </w:r>
      <w:r>
        <w:rPr>
          <w:rFonts w:hint="eastAsia" w:ascii="宋体" w:hAnsi="宋体" w:cs="宋体"/>
          <w:color w:val="000000"/>
          <w:sz w:val="24"/>
          <w:szCs w:val="24"/>
        </w:rPr>
        <w:t>℃水中浸泡</w:t>
      </w:r>
      <w:r>
        <w:rPr>
          <w:rFonts w:ascii="宋体" w:hAnsi="宋体" w:cs="宋体"/>
          <w:color w:val="000000"/>
          <w:sz w:val="24"/>
          <w:szCs w:val="24"/>
        </w:rPr>
        <w:t>2</w:t>
      </w:r>
      <w:r>
        <w:rPr>
          <w:rFonts w:hint="eastAsia" w:ascii="宋体" w:hAnsi="宋体" w:cs="宋体"/>
          <w:color w:val="000000"/>
          <w:sz w:val="24"/>
          <w:szCs w:val="24"/>
        </w:rPr>
        <w:t>小时，能正常工作；</w:t>
      </w:r>
    </w:p>
    <w:p>
      <w:pPr>
        <w:pStyle w:val="91"/>
        <w:numPr>
          <w:ilvl w:val="0"/>
          <w:numId w:val="20"/>
        </w:numPr>
        <w:spacing w:line="360" w:lineRule="auto"/>
        <w:ind w:firstLineChars="0"/>
        <w:rPr>
          <w:rFonts w:ascii="宋体" w:cs="Times New Roman"/>
          <w:color w:val="000000"/>
          <w:sz w:val="24"/>
          <w:szCs w:val="24"/>
        </w:rPr>
      </w:pPr>
      <w:r>
        <w:rPr>
          <w:rFonts w:hint="eastAsia" w:ascii="宋体" w:hAnsi="宋体" w:cs="宋体"/>
          <w:color w:val="000000"/>
          <w:sz w:val="24"/>
          <w:szCs w:val="24"/>
        </w:rPr>
        <w:t>▲耐温</w:t>
      </w:r>
      <w:r>
        <w:rPr>
          <w:rFonts w:ascii="宋体" w:hAnsi="宋体" w:cs="宋体"/>
          <w:color w:val="000000"/>
          <w:sz w:val="24"/>
          <w:szCs w:val="24"/>
        </w:rPr>
        <w:t>-30</w:t>
      </w:r>
      <w:r>
        <w:rPr>
          <w:rFonts w:hint="eastAsia" w:ascii="宋体" w:hAnsi="宋体" w:cs="宋体"/>
          <w:color w:val="000000"/>
          <w:sz w:val="24"/>
          <w:szCs w:val="24"/>
        </w:rPr>
        <w:t>℃</w:t>
      </w:r>
      <w:r>
        <w:rPr>
          <w:rFonts w:ascii="宋体" w:hAnsi="宋体" w:cs="宋体"/>
          <w:color w:val="000000"/>
          <w:sz w:val="24"/>
          <w:szCs w:val="24"/>
        </w:rPr>
        <w:t>-120</w:t>
      </w:r>
      <w:r>
        <w:rPr>
          <w:rFonts w:hint="eastAsia" w:ascii="宋体" w:hAnsi="宋体" w:cs="宋体"/>
          <w:color w:val="000000"/>
          <w:sz w:val="24"/>
          <w:szCs w:val="24"/>
        </w:rPr>
        <w:t>℃；（提供检测报告证明）</w:t>
      </w:r>
    </w:p>
    <w:p>
      <w:pPr>
        <w:pStyle w:val="91"/>
        <w:numPr>
          <w:ilvl w:val="0"/>
          <w:numId w:val="20"/>
        </w:numPr>
        <w:spacing w:line="360" w:lineRule="auto"/>
        <w:ind w:firstLineChars="0"/>
        <w:rPr>
          <w:rFonts w:ascii="宋体" w:cs="Times New Roman"/>
          <w:color w:val="000000"/>
          <w:sz w:val="24"/>
          <w:szCs w:val="24"/>
        </w:rPr>
      </w:pPr>
      <w:r>
        <w:rPr>
          <w:rFonts w:hint="eastAsia" w:ascii="宋体" w:hAnsi="宋体" w:cs="宋体"/>
          <w:color w:val="000000"/>
          <w:sz w:val="24"/>
          <w:szCs w:val="24"/>
        </w:rPr>
        <w:t>投标人具有符合</w:t>
      </w:r>
      <w:r>
        <w:rPr>
          <w:rFonts w:ascii="宋体" w:hAnsi="宋体" w:cs="宋体"/>
          <w:color w:val="000000"/>
          <w:sz w:val="24"/>
          <w:szCs w:val="24"/>
        </w:rPr>
        <w:t>GB 4806.7-2016</w:t>
      </w:r>
      <w:r>
        <w:rPr>
          <w:rFonts w:hint="eastAsia" w:ascii="宋体" w:hAnsi="宋体" w:cs="宋体"/>
          <w:color w:val="000000"/>
          <w:sz w:val="24"/>
          <w:szCs w:val="24"/>
        </w:rPr>
        <w:t>《食品安全国家标准食品接触用塑料材料及制品》和</w:t>
      </w:r>
      <w:r>
        <w:rPr>
          <w:rFonts w:ascii="宋体" w:hAnsi="宋体" w:cs="宋体"/>
          <w:color w:val="000000"/>
          <w:sz w:val="24"/>
          <w:szCs w:val="24"/>
        </w:rPr>
        <w:t>QB/T 1999-1994</w:t>
      </w:r>
      <w:r>
        <w:rPr>
          <w:rFonts w:hint="eastAsia" w:ascii="宋体" w:hAnsi="宋体" w:cs="宋体"/>
          <w:color w:val="000000"/>
          <w:sz w:val="24"/>
          <w:szCs w:val="24"/>
        </w:rPr>
        <w:t>（</w:t>
      </w:r>
      <w:r>
        <w:rPr>
          <w:rFonts w:ascii="宋体" w:hAnsi="宋体" w:cs="宋体"/>
          <w:color w:val="000000"/>
          <w:sz w:val="24"/>
          <w:szCs w:val="24"/>
        </w:rPr>
        <w:t>2009</w:t>
      </w:r>
      <w:r>
        <w:rPr>
          <w:rFonts w:hint="eastAsia" w:ascii="宋体" w:hAnsi="宋体" w:cs="宋体"/>
          <w:color w:val="000000"/>
          <w:sz w:val="24"/>
          <w:szCs w:val="24"/>
        </w:rPr>
        <w:t>）《密胺塑料餐具》的检测报告。（复印件加盖公章）</w:t>
      </w:r>
    </w:p>
    <w:p>
      <w:pPr>
        <w:pStyle w:val="91"/>
        <w:numPr>
          <w:ilvl w:val="0"/>
          <w:numId w:val="20"/>
        </w:numPr>
        <w:spacing w:line="360" w:lineRule="auto"/>
        <w:ind w:firstLineChars="0"/>
        <w:rPr>
          <w:rFonts w:ascii="宋体" w:cs="Times New Roman"/>
          <w:color w:val="000000"/>
          <w:sz w:val="24"/>
          <w:szCs w:val="24"/>
        </w:rPr>
      </w:pPr>
      <w:r>
        <w:rPr>
          <w:rFonts w:hint="eastAsia" w:ascii="宋体" w:hAnsi="宋体" w:cs="宋体"/>
          <w:color w:val="000000"/>
          <w:sz w:val="24"/>
          <w:szCs w:val="24"/>
        </w:rPr>
        <w:t>▲投标人具有餐具内置的</w:t>
      </w:r>
      <w:r>
        <w:rPr>
          <w:rFonts w:ascii="宋体" w:hAnsi="宋体" w:cs="宋体"/>
          <w:color w:val="000000"/>
          <w:sz w:val="24"/>
          <w:szCs w:val="24"/>
        </w:rPr>
        <w:t>RFID</w:t>
      </w:r>
      <w:r>
        <w:rPr>
          <w:rFonts w:hint="eastAsia" w:ascii="宋体" w:hAnsi="宋体" w:cs="宋体"/>
          <w:color w:val="000000"/>
          <w:sz w:val="24"/>
          <w:szCs w:val="24"/>
        </w:rPr>
        <w:t>标签合格的检测报告。（复印件加盖公章）</w:t>
      </w:r>
    </w:p>
    <w:p>
      <w:pPr>
        <w:pStyle w:val="7"/>
        <w:keepNext w:val="0"/>
        <w:keepLines w:val="0"/>
        <w:spacing w:line="415" w:lineRule="auto"/>
        <w:ind w:left="420" w:hanging="420"/>
        <w:jc w:val="left"/>
        <w:rPr>
          <w:rFonts w:ascii="宋体" w:hAnsi="宋体" w:eastAsia="宋体" w:cs="Times New Roman"/>
          <w:sz w:val="24"/>
          <w:szCs w:val="24"/>
        </w:rPr>
      </w:pPr>
      <w:r>
        <w:rPr>
          <w:rFonts w:ascii="宋体" w:hAnsi="宋体" w:eastAsia="宋体" w:cs="宋体"/>
          <w:sz w:val="24"/>
          <w:szCs w:val="24"/>
        </w:rPr>
        <w:t>19.24</w:t>
      </w:r>
      <w:r>
        <w:rPr>
          <w:rFonts w:hint="eastAsia" w:ascii="宋体" w:hAnsi="宋体" w:eastAsia="宋体" w:cs="宋体"/>
          <w:sz w:val="24"/>
          <w:szCs w:val="24"/>
        </w:rPr>
        <w:t>口千兆交换机</w:t>
      </w:r>
    </w:p>
    <w:p>
      <w:pPr>
        <w:pStyle w:val="7"/>
        <w:keepNext w:val="0"/>
        <w:keepLines w:val="0"/>
        <w:spacing w:line="415" w:lineRule="auto"/>
        <w:ind w:left="420" w:hanging="420"/>
        <w:jc w:val="left"/>
        <w:rPr>
          <w:rFonts w:ascii="宋体" w:hAnsi="宋体" w:eastAsia="宋体" w:cs="Times New Roman"/>
          <w:sz w:val="24"/>
          <w:szCs w:val="24"/>
        </w:rPr>
      </w:pPr>
      <w:r>
        <w:rPr>
          <w:rFonts w:ascii="宋体" w:hAnsi="宋体" w:eastAsia="宋体" w:cs="宋体"/>
          <w:sz w:val="24"/>
          <w:szCs w:val="24"/>
        </w:rPr>
        <w:t>20.</w:t>
      </w:r>
      <w:r>
        <w:rPr>
          <w:rFonts w:hint="eastAsia" w:ascii="宋体" w:hAnsi="宋体" w:eastAsia="宋体" w:cs="宋体"/>
          <w:sz w:val="24"/>
          <w:szCs w:val="24"/>
        </w:rPr>
        <w:t>支付宝、微信聚合支付通道开通</w:t>
      </w:r>
    </w:p>
    <w:p>
      <w:pPr>
        <w:pStyle w:val="7"/>
        <w:keepNext w:val="0"/>
        <w:keepLines w:val="0"/>
        <w:spacing w:line="415" w:lineRule="auto"/>
        <w:ind w:left="420" w:hanging="420"/>
        <w:jc w:val="left"/>
        <w:rPr>
          <w:rFonts w:ascii="宋体" w:hAnsi="宋体" w:eastAsia="宋体" w:cs="Times New Roman"/>
          <w:sz w:val="24"/>
          <w:szCs w:val="24"/>
        </w:rPr>
      </w:pPr>
      <w:r>
        <w:rPr>
          <w:rFonts w:ascii="宋体" w:hAnsi="宋体" w:eastAsia="宋体" w:cs="宋体"/>
          <w:sz w:val="24"/>
          <w:szCs w:val="24"/>
        </w:rPr>
        <w:t>21.</w:t>
      </w:r>
      <w:r>
        <w:rPr>
          <w:rFonts w:hint="eastAsia" w:ascii="宋体" w:hAnsi="宋体" w:eastAsia="宋体" w:cs="宋体"/>
          <w:sz w:val="24"/>
          <w:szCs w:val="24"/>
        </w:rPr>
        <w:t>布线、实施、技术培训及运输等费用</w:t>
      </w:r>
    </w:p>
    <w:p>
      <w:r>
        <w:br w:type="page"/>
      </w:r>
    </w:p>
    <w:p>
      <w:pPr>
        <w:jc w:val="center"/>
        <w:rPr>
          <w:b/>
          <w:bCs/>
          <w:sz w:val="30"/>
          <w:szCs w:val="30"/>
        </w:rPr>
      </w:pPr>
      <w:r>
        <w:rPr>
          <w:rFonts w:hint="eastAsia" w:cs="宋体"/>
          <w:b/>
          <w:bCs/>
          <w:sz w:val="30"/>
          <w:szCs w:val="30"/>
        </w:rPr>
        <w:t>第七部分</w:t>
      </w:r>
      <w:r>
        <w:rPr>
          <w:b/>
          <w:bCs/>
          <w:sz w:val="30"/>
          <w:szCs w:val="30"/>
        </w:rPr>
        <w:t xml:space="preserve"> </w:t>
      </w:r>
      <w:r>
        <w:rPr>
          <w:rFonts w:hint="eastAsia" w:cs="宋体"/>
          <w:b/>
          <w:bCs/>
          <w:sz w:val="30"/>
          <w:szCs w:val="30"/>
        </w:rPr>
        <w:t>磋商响应文件格式及内容</w:t>
      </w:r>
      <w:bookmarkEnd w:id="226"/>
    </w:p>
    <w:p>
      <w:pPr>
        <w:jc w:val="center"/>
        <w:rPr>
          <w:b/>
          <w:bCs/>
          <w:sz w:val="30"/>
          <w:szCs w:val="30"/>
        </w:rPr>
      </w:pPr>
    </w:p>
    <w:p>
      <w:pPr>
        <w:rPr>
          <w:b/>
          <w:bCs/>
          <w:sz w:val="24"/>
          <w:szCs w:val="24"/>
        </w:rPr>
      </w:pPr>
      <w:r>
        <w:rPr>
          <w:b/>
          <w:bCs/>
          <w:sz w:val="24"/>
          <w:szCs w:val="24"/>
        </w:rPr>
        <w:t xml:space="preserve"> </w:t>
      </w:r>
      <w:r>
        <w:rPr>
          <w:rFonts w:hint="eastAsia" w:cs="宋体"/>
          <w:b/>
          <w:bCs/>
          <w:sz w:val="24"/>
          <w:szCs w:val="24"/>
        </w:rPr>
        <w:t>封面：</w:t>
      </w:r>
    </w:p>
    <w:p>
      <w:pPr>
        <w:spacing w:line="360" w:lineRule="auto"/>
        <w:rPr>
          <w:rFonts w:ascii="宋体"/>
          <w:b/>
          <w:bCs/>
          <w:sz w:val="24"/>
          <w:szCs w:val="24"/>
        </w:rPr>
      </w:pPr>
    </w:p>
    <w:p>
      <w:pPr>
        <w:spacing w:line="360" w:lineRule="auto"/>
        <w:jc w:val="center"/>
        <w:rPr>
          <w:rFonts w:ascii="宋体"/>
          <w:sz w:val="28"/>
          <w:szCs w:val="28"/>
        </w:rPr>
      </w:pPr>
      <w:r>
        <w:rPr>
          <w:rFonts w:ascii="宋体" w:hAnsi="宋体" w:cs="宋体"/>
          <w:sz w:val="28"/>
          <w:szCs w:val="28"/>
          <w:u w:val="single"/>
        </w:rPr>
        <w:t xml:space="preserve">             </w:t>
      </w:r>
      <w:r>
        <w:rPr>
          <w:rFonts w:hint="eastAsia" w:ascii="宋体" w:hAnsi="宋体" w:cs="宋体"/>
          <w:sz w:val="28"/>
          <w:szCs w:val="28"/>
        </w:rPr>
        <w:t>项目</w:t>
      </w: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bCs/>
          <w:sz w:val="48"/>
          <w:szCs w:val="48"/>
        </w:rPr>
      </w:pPr>
      <w:r>
        <w:rPr>
          <w:rFonts w:hint="eastAsia" w:ascii="宋体" w:hAnsi="宋体" w:cs="宋体"/>
          <w:b/>
          <w:bCs/>
          <w:sz w:val="48"/>
          <w:szCs w:val="48"/>
        </w:rPr>
        <w:t>响</w:t>
      </w:r>
      <w:r>
        <w:rPr>
          <w:rFonts w:ascii="宋体" w:hAnsi="宋体" w:cs="宋体"/>
          <w:b/>
          <w:bCs/>
          <w:sz w:val="48"/>
          <w:szCs w:val="48"/>
        </w:rPr>
        <w:t xml:space="preserve">  </w:t>
      </w:r>
      <w:r>
        <w:rPr>
          <w:rFonts w:hint="eastAsia" w:ascii="宋体" w:hAnsi="宋体" w:cs="宋体"/>
          <w:b/>
          <w:bCs/>
          <w:sz w:val="48"/>
          <w:szCs w:val="48"/>
        </w:rPr>
        <w:t>应</w:t>
      </w:r>
      <w:r>
        <w:rPr>
          <w:rFonts w:ascii="宋体" w:hAnsi="宋体" w:cs="宋体"/>
          <w:b/>
          <w:bCs/>
          <w:sz w:val="48"/>
          <w:szCs w:val="48"/>
        </w:rPr>
        <w:t xml:space="preserve">  </w:t>
      </w:r>
      <w:r>
        <w:rPr>
          <w:rFonts w:hint="eastAsia" w:ascii="宋体" w:hAnsi="宋体" w:cs="宋体"/>
          <w:b/>
          <w:bCs/>
          <w:sz w:val="48"/>
          <w:szCs w:val="48"/>
        </w:rPr>
        <w:t>文</w:t>
      </w:r>
      <w:r>
        <w:rPr>
          <w:rFonts w:ascii="宋体" w:hAnsi="宋体" w:cs="宋体"/>
          <w:b/>
          <w:bCs/>
          <w:sz w:val="48"/>
          <w:szCs w:val="48"/>
        </w:rPr>
        <w:t xml:space="preserve">  </w:t>
      </w:r>
      <w:r>
        <w:rPr>
          <w:rFonts w:hint="eastAsia" w:ascii="宋体" w:hAnsi="宋体" w:cs="宋体"/>
          <w:b/>
          <w:bCs/>
          <w:sz w:val="48"/>
          <w:szCs w:val="48"/>
        </w:rPr>
        <w:t>件</w:t>
      </w:r>
    </w:p>
    <w:p>
      <w:pPr>
        <w:spacing w:line="360" w:lineRule="auto"/>
        <w:jc w:val="center"/>
        <w:rPr>
          <w:rFonts w:ascii="宋体"/>
          <w:sz w:val="28"/>
          <w:szCs w:val="28"/>
        </w:rPr>
      </w:pPr>
      <w:r>
        <w:rPr>
          <w:rFonts w:hint="eastAsia" w:ascii="宋体" w:hAnsi="宋体" w:cs="宋体"/>
          <w:sz w:val="28"/>
          <w:szCs w:val="28"/>
        </w:rPr>
        <w:t>编号：</w:t>
      </w:r>
      <w:r>
        <w:rPr>
          <w:rFonts w:ascii="宋体" w:hAnsi="宋体" w:cs="宋体"/>
          <w:sz w:val="28"/>
          <w:szCs w:val="28"/>
        </w:rPr>
        <w:t xml:space="preserve"> </w:t>
      </w: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ind w:firstLine="1320" w:firstLineChars="550"/>
        <w:rPr>
          <w:rFonts w:ascii="宋体"/>
          <w:sz w:val="24"/>
          <w:szCs w:val="24"/>
          <w:u w:val="single"/>
        </w:rPr>
      </w:pPr>
      <w:r>
        <w:rPr>
          <w:rFonts w:hint="eastAsia" w:ascii="宋体" w:hAnsi="宋体" w:cs="宋体"/>
          <w:sz w:val="24"/>
          <w:szCs w:val="24"/>
        </w:rPr>
        <w:t>供应商名称：</w:t>
      </w:r>
      <w:r>
        <w:rPr>
          <w:rFonts w:ascii="宋体" w:hAnsi="宋体" w:cs="宋体"/>
          <w:sz w:val="24"/>
          <w:szCs w:val="24"/>
          <w:u w:val="single"/>
        </w:rPr>
        <w:t xml:space="preserve">   </w:t>
      </w:r>
      <w:r>
        <w:rPr>
          <w:rFonts w:hint="eastAsia" w:ascii="宋体" w:hAnsi="宋体" w:cs="宋体"/>
          <w:sz w:val="24"/>
          <w:szCs w:val="24"/>
          <w:u w:val="single"/>
        </w:rPr>
        <w:t>（盖章）</w:t>
      </w:r>
      <w:r>
        <w:rPr>
          <w:rFonts w:ascii="宋体" w:hAnsi="宋体" w:cs="宋体"/>
          <w:sz w:val="24"/>
          <w:szCs w:val="24"/>
          <w:u w:val="single"/>
        </w:rPr>
        <w:t xml:space="preserve">                  </w:t>
      </w:r>
    </w:p>
    <w:p>
      <w:pPr>
        <w:spacing w:line="360" w:lineRule="auto"/>
        <w:ind w:firstLine="1200" w:firstLineChars="500"/>
        <w:rPr>
          <w:rFonts w:ascii="宋体"/>
          <w:sz w:val="24"/>
          <w:szCs w:val="24"/>
        </w:rPr>
      </w:pPr>
      <w:r>
        <w:rPr>
          <w:rFonts w:hint="eastAsia" w:ascii="宋体" w:hAnsi="宋体" w:cs="宋体"/>
          <w:sz w:val="24"/>
          <w:szCs w:val="24"/>
        </w:rPr>
        <w:t>法定代表人或被授权代表：</w:t>
      </w:r>
      <w:r>
        <w:rPr>
          <w:rFonts w:hint="eastAsia" w:ascii="宋体" w:hAnsi="宋体" w:cs="宋体"/>
          <w:sz w:val="24"/>
          <w:szCs w:val="24"/>
          <w:u w:val="single"/>
        </w:rPr>
        <w:t>（签字或盖章）</w:t>
      </w:r>
      <w:r>
        <w:rPr>
          <w:rFonts w:ascii="宋体" w:hAnsi="宋体" w:cs="宋体"/>
          <w:sz w:val="24"/>
          <w:szCs w:val="24"/>
          <w:u w:val="single"/>
        </w:rPr>
        <w:t xml:space="preserve">    </w:t>
      </w:r>
    </w:p>
    <w:p>
      <w:pPr>
        <w:spacing w:line="360" w:lineRule="auto"/>
        <w:jc w:val="center"/>
        <w:rPr>
          <w:rFonts w:ascii="宋体"/>
          <w:sz w:val="24"/>
          <w:szCs w:val="24"/>
        </w:rPr>
      </w:pPr>
      <w:r>
        <w:rPr>
          <w:rFonts w:ascii="宋体" w:hAnsi="宋体" w:cs="宋体"/>
          <w:sz w:val="24"/>
          <w:szCs w:val="24"/>
        </w:rPr>
        <w:t>2020</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p>
    <w:p>
      <w:pPr>
        <w:spacing w:line="360" w:lineRule="auto"/>
        <w:jc w:val="center"/>
        <w:rPr>
          <w:rFonts w:ascii="宋体"/>
          <w:sz w:val="24"/>
          <w:szCs w:val="24"/>
        </w:rPr>
      </w:pPr>
    </w:p>
    <w:p>
      <w:pPr>
        <w:spacing w:line="360" w:lineRule="auto"/>
        <w:jc w:val="center"/>
        <w:outlineLvl w:val="1"/>
        <w:rPr>
          <w:rFonts w:ascii="宋体"/>
          <w:b/>
          <w:bCs/>
          <w:sz w:val="28"/>
          <w:szCs w:val="28"/>
        </w:rPr>
      </w:pPr>
      <w:bookmarkStart w:id="227" w:name="_Hlk450146465"/>
      <w:bookmarkStart w:id="228" w:name="_Toc87621073"/>
      <w:bookmarkStart w:id="229" w:name="_Toc90712553"/>
      <w:bookmarkStart w:id="230" w:name="_Toc90713372"/>
      <w:bookmarkStart w:id="231" w:name="_Toc417491269"/>
      <w:r>
        <w:rPr>
          <w:rFonts w:ascii="宋体"/>
          <w:b/>
          <w:bCs/>
          <w:sz w:val="28"/>
          <w:szCs w:val="28"/>
        </w:rPr>
        <w:br w:type="page"/>
      </w:r>
      <w:r>
        <w:rPr>
          <w:rFonts w:hint="eastAsia" w:ascii="宋体" w:hAnsi="宋体" w:cs="宋体"/>
          <w:b/>
          <w:bCs/>
          <w:sz w:val="28"/>
          <w:szCs w:val="28"/>
        </w:rPr>
        <w:t>一</w:t>
      </w:r>
      <w:r>
        <w:rPr>
          <w:rFonts w:ascii="宋体" w:hAnsi="宋体" w:cs="宋体"/>
          <w:b/>
          <w:bCs/>
          <w:sz w:val="28"/>
          <w:szCs w:val="28"/>
        </w:rPr>
        <w:t xml:space="preserve"> </w:t>
      </w:r>
      <w:r>
        <w:rPr>
          <w:rFonts w:hint="eastAsia" w:ascii="宋体" w:hAnsi="宋体" w:cs="宋体"/>
          <w:b/>
          <w:bCs/>
          <w:sz w:val="28"/>
          <w:szCs w:val="28"/>
        </w:rPr>
        <w:t>磋商复函</w:t>
      </w:r>
      <w:bookmarkEnd w:id="227"/>
      <w:bookmarkEnd w:id="228"/>
      <w:bookmarkEnd w:id="229"/>
      <w:bookmarkEnd w:id="230"/>
      <w:bookmarkEnd w:id="231"/>
    </w:p>
    <w:p>
      <w:pPr>
        <w:spacing w:line="360" w:lineRule="auto"/>
        <w:rPr>
          <w:rFonts w:ascii="宋体"/>
          <w:b/>
          <w:bCs/>
          <w:sz w:val="24"/>
          <w:szCs w:val="24"/>
        </w:rPr>
      </w:pPr>
      <w:r>
        <w:rPr>
          <w:rFonts w:hint="eastAsia" w:ascii="宋体" w:hAnsi="宋体" w:cs="宋体"/>
          <w:b/>
          <w:bCs/>
          <w:sz w:val="24"/>
          <w:szCs w:val="24"/>
        </w:rPr>
        <w:t>致：</w:t>
      </w:r>
      <w:r>
        <w:rPr>
          <w:rFonts w:ascii="宋体" w:hAnsi="宋体" w:cs="宋体"/>
          <w:b/>
          <w:bCs/>
          <w:sz w:val="24"/>
          <w:szCs w:val="24"/>
          <w:u w:val="single"/>
        </w:rPr>
        <w:t xml:space="preserve">                          </w:t>
      </w:r>
    </w:p>
    <w:p>
      <w:pPr>
        <w:spacing w:line="360" w:lineRule="auto"/>
        <w:ind w:firstLine="645"/>
        <w:rPr>
          <w:rFonts w:ascii="宋体"/>
          <w:sz w:val="24"/>
          <w:szCs w:val="24"/>
        </w:rPr>
      </w:pPr>
      <w:r>
        <w:rPr>
          <w:rFonts w:ascii="宋体" w:hAnsi="宋体" w:cs="宋体"/>
          <w:sz w:val="24"/>
          <w:szCs w:val="24"/>
        </w:rPr>
        <w:t>1</w:t>
      </w:r>
      <w:r>
        <w:rPr>
          <w:rFonts w:hint="eastAsia" w:ascii="宋体" w:hAnsi="宋体" w:cs="宋体"/>
          <w:sz w:val="24"/>
          <w:szCs w:val="24"/>
        </w:rPr>
        <w:t>、根据贵单位</w:t>
      </w:r>
      <w:r>
        <w:rPr>
          <w:rFonts w:ascii="宋体" w:hAnsi="宋体" w:cs="宋体"/>
          <w:sz w:val="24"/>
          <w:szCs w:val="24"/>
          <w:u w:val="single"/>
        </w:rPr>
        <w:t xml:space="preserve">                         </w:t>
      </w:r>
      <w:r>
        <w:rPr>
          <w:rFonts w:hint="eastAsia" w:ascii="宋体" w:hAnsi="宋体" w:cs="宋体"/>
          <w:sz w:val="24"/>
          <w:szCs w:val="24"/>
        </w:rPr>
        <w:t>项目采购编号</w:t>
      </w:r>
      <w:r>
        <w:rPr>
          <w:rFonts w:ascii="宋体" w:hAnsi="宋体" w:cs="宋体"/>
          <w:sz w:val="24"/>
          <w:szCs w:val="24"/>
          <w:u w:val="single"/>
        </w:rPr>
        <w:t xml:space="preserve">         </w:t>
      </w:r>
      <w:r>
        <w:rPr>
          <w:rFonts w:hint="eastAsia" w:ascii="宋体" w:hAnsi="宋体" w:cs="宋体"/>
          <w:sz w:val="24"/>
          <w:szCs w:val="24"/>
        </w:rPr>
        <w:t>磋商文件的规定，我单位决定参加贵单位组织的</w:t>
      </w:r>
      <w:r>
        <w:rPr>
          <w:rFonts w:ascii="宋体" w:hAnsi="宋体" w:cs="宋体"/>
          <w:sz w:val="24"/>
          <w:szCs w:val="24"/>
          <w:u w:val="single"/>
        </w:rPr>
        <w:t xml:space="preserve">           </w:t>
      </w:r>
      <w:r>
        <w:rPr>
          <w:rFonts w:hint="eastAsia" w:ascii="宋体" w:hAnsi="宋体" w:cs="宋体"/>
          <w:sz w:val="24"/>
          <w:szCs w:val="24"/>
          <w:u w:val="single"/>
        </w:rPr>
        <w:t>（项名名称）</w:t>
      </w:r>
      <w:r>
        <w:rPr>
          <w:rFonts w:hint="eastAsia" w:ascii="宋体" w:hAnsi="宋体" w:cs="宋体"/>
          <w:sz w:val="24"/>
          <w:szCs w:val="24"/>
        </w:rPr>
        <w:t>的磋商采购。我方授权</w:t>
      </w:r>
      <w:r>
        <w:rPr>
          <w:rFonts w:ascii="宋体" w:hAnsi="宋体" w:cs="宋体"/>
          <w:sz w:val="24"/>
          <w:szCs w:val="24"/>
          <w:u w:val="single"/>
        </w:rPr>
        <w:t xml:space="preserve">        (</w:t>
      </w:r>
      <w:r>
        <w:rPr>
          <w:rFonts w:hint="eastAsia" w:ascii="宋体" w:hAnsi="宋体" w:cs="宋体"/>
          <w:sz w:val="24"/>
          <w:szCs w:val="24"/>
          <w:u w:val="single"/>
        </w:rPr>
        <w:t>姓名和职务</w:t>
      </w:r>
      <w:r>
        <w:rPr>
          <w:rFonts w:ascii="宋体" w:hAnsi="宋体" w:cs="宋体"/>
          <w:sz w:val="24"/>
          <w:szCs w:val="24"/>
          <w:u w:val="single"/>
        </w:rPr>
        <w:t>)</w:t>
      </w:r>
      <w:r>
        <w:rPr>
          <w:rFonts w:hint="eastAsia" w:ascii="宋体" w:hAnsi="宋体" w:cs="宋体"/>
          <w:sz w:val="24"/>
          <w:szCs w:val="24"/>
        </w:rPr>
        <w:t>代表我方</w:t>
      </w:r>
      <w:r>
        <w:rPr>
          <w:rFonts w:ascii="宋体" w:hAnsi="宋体" w:cs="宋体"/>
          <w:sz w:val="24"/>
          <w:szCs w:val="24"/>
          <w:u w:val="single"/>
        </w:rPr>
        <w:t xml:space="preserve">  </w:t>
      </w:r>
      <w:r>
        <w:rPr>
          <w:rFonts w:hint="eastAsia" w:ascii="宋体" w:hAnsi="宋体" w:cs="宋体"/>
          <w:sz w:val="24"/>
          <w:szCs w:val="24"/>
          <w:u w:val="single"/>
        </w:rPr>
        <w:t>（供应商的名称）</w:t>
      </w:r>
      <w:r>
        <w:rPr>
          <w:rFonts w:hint="eastAsia" w:ascii="宋体" w:hAnsi="宋体" w:cs="宋体"/>
          <w:sz w:val="24"/>
          <w:szCs w:val="24"/>
        </w:rPr>
        <w:t>全权处理本项目磋商的有关事宜。</w:t>
      </w:r>
    </w:p>
    <w:p>
      <w:pPr>
        <w:spacing w:line="360" w:lineRule="auto"/>
        <w:ind w:firstLine="645"/>
        <w:rPr>
          <w:rFonts w:ascii="宋体"/>
          <w:sz w:val="24"/>
          <w:szCs w:val="24"/>
          <w:u w:val="single"/>
        </w:rPr>
      </w:pPr>
      <w:r>
        <w:rPr>
          <w:rFonts w:ascii="宋体" w:hAnsi="宋体" w:cs="宋体"/>
          <w:sz w:val="24"/>
          <w:szCs w:val="24"/>
        </w:rPr>
        <w:t>2</w:t>
      </w:r>
      <w:r>
        <w:rPr>
          <w:rFonts w:hint="eastAsia" w:ascii="宋体" w:hAnsi="宋体" w:cs="宋体"/>
          <w:sz w:val="24"/>
          <w:szCs w:val="24"/>
        </w:rPr>
        <w:t>、我方愿意按照磋商文件规定的各项要求，向采购人提供所需的货物</w:t>
      </w:r>
      <w:r>
        <w:rPr>
          <w:rFonts w:ascii="宋体" w:hAnsi="宋体" w:cs="宋体"/>
          <w:sz w:val="24"/>
          <w:szCs w:val="24"/>
        </w:rPr>
        <w:t>/</w:t>
      </w:r>
      <w:r>
        <w:rPr>
          <w:rFonts w:hint="eastAsia" w:ascii="宋体" w:hAnsi="宋体" w:cs="宋体"/>
          <w:sz w:val="24"/>
          <w:szCs w:val="24"/>
        </w:rPr>
        <w:t>服务，磋商报价为人民币</w:t>
      </w:r>
      <w:r>
        <w:rPr>
          <w:rFonts w:hint="eastAsia" w:ascii="宋体" w:hAnsi="宋体" w:cs="宋体"/>
          <w:sz w:val="24"/>
          <w:szCs w:val="24"/>
          <w:u w:val="single"/>
        </w:rPr>
        <w:t>（大写）</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645"/>
        <w:rPr>
          <w:rFonts w:ascii="宋体"/>
          <w:sz w:val="24"/>
          <w:szCs w:val="24"/>
        </w:rPr>
      </w:pPr>
      <w:r>
        <w:rPr>
          <w:rFonts w:ascii="宋体" w:hAnsi="宋体" w:cs="宋体"/>
          <w:sz w:val="24"/>
          <w:szCs w:val="24"/>
        </w:rPr>
        <w:t>3</w:t>
      </w:r>
      <w:r>
        <w:rPr>
          <w:rFonts w:hint="eastAsia" w:ascii="宋体" w:hAnsi="宋体" w:cs="宋体"/>
          <w:sz w:val="24"/>
          <w:szCs w:val="24"/>
        </w:rPr>
        <w:t>、一旦我方成交，我方将严格履行合同规定的责任和义务，保证按期完成项目等工作；按磋商文件的规定向贵单位支付成交服务费。</w:t>
      </w:r>
    </w:p>
    <w:p>
      <w:pPr>
        <w:spacing w:line="360" w:lineRule="auto"/>
        <w:ind w:firstLine="645"/>
        <w:rPr>
          <w:rFonts w:ascii="宋体"/>
          <w:sz w:val="24"/>
          <w:szCs w:val="24"/>
        </w:rPr>
      </w:pPr>
      <w:r>
        <w:rPr>
          <w:rFonts w:ascii="宋体" w:hAnsi="宋体" w:cs="宋体"/>
          <w:sz w:val="24"/>
          <w:szCs w:val="24"/>
        </w:rPr>
        <w:t>4</w:t>
      </w:r>
      <w:r>
        <w:rPr>
          <w:rFonts w:hint="eastAsia" w:ascii="宋体" w:hAnsi="宋体" w:cs="宋体"/>
          <w:sz w:val="24"/>
          <w:szCs w:val="24"/>
        </w:rPr>
        <w:t>、磋商有效期</w:t>
      </w:r>
      <w:r>
        <w:rPr>
          <w:rFonts w:ascii="宋体" w:hAnsi="宋体" w:cs="宋体"/>
          <w:sz w:val="24"/>
          <w:szCs w:val="24"/>
          <w:u w:val="single"/>
        </w:rPr>
        <w:t>60</w:t>
      </w:r>
      <w:r>
        <w:rPr>
          <w:rFonts w:hint="eastAsia" w:ascii="宋体" w:hAnsi="宋体" w:cs="宋体"/>
          <w:sz w:val="24"/>
          <w:szCs w:val="24"/>
        </w:rPr>
        <w:t>天</w:t>
      </w:r>
    </w:p>
    <w:p>
      <w:pPr>
        <w:tabs>
          <w:tab w:val="left" w:pos="840"/>
        </w:tabs>
        <w:spacing w:line="360" w:lineRule="auto"/>
        <w:ind w:firstLine="628"/>
        <w:rPr>
          <w:rFonts w:ascii="宋体"/>
          <w:sz w:val="24"/>
          <w:szCs w:val="24"/>
        </w:rPr>
      </w:pPr>
      <w:r>
        <w:rPr>
          <w:rFonts w:ascii="宋体" w:hAnsi="宋体" w:cs="宋体"/>
          <w:sz w:val="24"/>
          <w:szCs w:val="24"/>
        </w:rPr>
        <w:t>5</w:t>
      </w:r>
      <w:r>
        <w:rPr>
          <w:rFonts w:hint="eastAsia" w:ascii="宋体" w:hAnsi="宋体" w:cs="宋体"/>
          <w:sz w:val="24"/>
          <w:szCs w:val="24"/>
        </w:rPr>
        <w:t>、我方愿意提供可能另外要求的、与磋商有关的文件资料，并保证我方已提供和将要提供的文件是真实的、准确的。</w:t>
      </w:r>
    </w:p>
    <w:p>
      <w:pPr>
        <w:tabs>
          <w:tab w:val="left" w:pos="0"/>
          <w:tab w:val="left" w:pos="840"/>
        </w:tabs>
        <w:spacing w:line="360" w:lineRule="auto"/>
        <w:ind w:firstLine="525"/>
        <w:rPr>
          <w:rFonts w:ascii="宋体"/>
          <w:sz w:val="24"/>
          <w:szCs w:val="24"/>
        </w:rPr>
      </w:pPr>
      <w:r>
        <w:rPr>
          <w:rFonts w:ascii="宋体" w:hAnsi="宋体" w:cs="宋体"/>
          <w:sz w:val="24"/>
          <w:szCs w:val="24"/>
        </w:rPr>
        <w:t xml:space="preserve"> 6</w:t>
      </w:r>
      <w:r>
        <w:rPr>
          <w:rFonts w:hint="eastAsia" w:ascii="宋体" w:hAnsi="宋体" w:cs="宋体"/>
          <w:sz w:val="24"/>
          <w:szCs w:val="24"/>
        </w:rPr>
        <w:t>、在质量、性能和服务不相等情况下，我方完全理解并认可贵单位不一定将合同授予最低报价的供应商。</w:t>
      </w:r>
    </w:p>
    <w:p>
      <w:pPr>
        <w:spacing w:line="360" w:lineRule="auto"/>
        <w:rPr>
          <w:rFonts w:ascii="宋体"/>
          <w:sz w:val="24"/>
          <w:szCs w:val="24"/>
          <w:u w:val="single"/>
        </w:rPr>
      </w:pPr>
      <w:r>
        <w:rPr>
          <w:rFonts w:hint="eastAsia" w:ascii="宋体" w:hAnsi="宋体" w:cs="宋体"/>
          <w:sz w:val="24"/>
          <w:szCs w:val="24"/>
        </w:rPr>
        <w:t>地址：</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传真：</w:t>
      </w:r>
      <w:r>
        <w:rPr>
          <w:rFonts w:ascii="宋体" w:hAnsi="宋体" w:cs="宋体"/>
          <w:sz w:val="24"/>
          <w:szCs w:val="24"/>
          <w:u w:val="single"/>
        </w:rPr>
        <w:t xml:space="preserve">                          </w:t>
      </w:r>
    </w:p>
    <w:p>
      <w:pPr>
        <w:spacing w:line="360" w:lineRule="auto"/>
        <w:rPr>
          <w:rFonts w:ascii="宋体"/>
          <w:sz w:val="24"/>
          <w:szCs w:val="24"/>
          <w:u w:val="single"/>
        </w:rPr>
      </w:pPr>
      <w:r>
        <w:rPr>
          <w:rFonts w:hint="eastAsia" w:ascii="宋体" w:hAnsi="宋体" w:cs="宋体"/>
          <w:sz w:val="24"/>
          <w:szCs w:val="24"/>
        </w:rPr>
        <w:t>本项目授权代表人：</w:t>
      </w:r>
      <w:r>
        <w:rPr>
          <w:rFonts w:ascii="宋体" w:hAnsi="宋体" w:cs="宋体"/>
          <w:sz w:val="24"/>
          <w:szCs w:val="24"/>
          <w:u w:val="single"/>
        </w:rPr>
        <w:t xml:space="preserve">             </w:t>
      </w:r>
    </w:p>
    <w:p>
      <w:pPr>
        <w:spacing w:line="360" w:lineRule="auto"/>
        <w:rPr>
          <w:rFonts w:ascii="宋体"/>
          <w:sz w:val="24"/>
          <w:szCs w:val="24"/>
          <w:u w:val="single"/>
        </w:rPr>
      </w:pPr>
      <w:r>
        <w:rPr>
          <w:rFonts w:hint="eastAsia" w:ascii="宋体" w:hAnsi="宋体" w:cs="宋体"/>
          <w:sz w:val="24"/>
          <w:szCs w:val="24"/>
        </w:rPr>
        <w:t>固定电话：</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移动电话：</w:t>
      </w:r>
      <w:r>
        <w:rPr>
          <w:rFonts w:ascii="宋体" w:hAnsi="宋体" w:cs="宋体"/>
          <w:sz w:val="24"/>
          <w:szCs w:val="24"/>
          <w:u w:val="single"/>
        </w:rPr>
        <w:t xml:space="preserve">              </w:t>
      </w:r>
    </w:p>
    <w:p>
      <w:pPr>
        <w:spacing w:line="360" w:lineRule="auto"/>
        <w:rPr>
          <w:rFonts w:ascii="宋体"/>
          <w:b/>
          <w:bCs/>
          <w:sz w:val="24"/>
          <w:szCs w:val="24"/>
        </w:rPr>
      </w:pPr>
      <w:r>
        <w:rPr>
          <w:rFonts w:hint="eastAsia" w:ascii="宋体" w:hAnsi="宋体" w:cs="宋体"/>
          <w:sz w:val="24"/>
          <w:szCs w:val="24"/>
        </w:rPr>
        <w:t>电子邮箱：</w:t>
      </w:r>
      <w:r>
        <w:rPr>
          <w:rFonts w:ascii="宋体" w:hAnsi="宋体" w:cs="宋体"/>
          <w:sz w:val="24"/>
          <w:szCs w:val="24"/>
          <w:u w:val="single"/>
        </w:rPr>
        <w:t xml:space="preserve">                         </w:t>
      </w:r>
    </w:p>
    <w:p>
      <w:pPr>
        <w:spacing w:line="360" w:lineRule="auto"/>
        <w:rPr>
          <w:rFonts w:ascii="宋体"/>
          <w:sz w:val="24"/>
          <w:szCs w:val="24"/>
        </w:rPr>
      </w:pPr>
      <w:r>
        <w:rPr>
          <w:rFonts w:hint="eastAsia" w:ascii="宋体" w:hAnsi="宋体" w:cs="宋体"/>
          <w:sz w:val="24"/>
          <w:szCs w:val="24"/>
        </w:rPr>
        <w:t>供应商（企业电子签章）：</w:t>
      </w:r>
      <w:r>
        <w:rPr>
          <w:rFonts w:ascii="宋体" w:hAnsi="宋体" w:cs="宋体"/>
          <w:sz w:val="24"/>
          <w:szCs w:val="24"/>
          <w:u w:val="single"/>
        </w:rPr>
        <w:t xml:space="preserve">                         </w:t>
      </w:r>
    </w:p>
    <w:p>
      <w:pPr>
        <w:spacing w:line="360" w:lineRule="auto"/>
        <w:rPr>
          <w:rFonts w:ascii="宋体"/>
          <w:sz w:val="24"/>
          <w:szCs w:val="24"/>
        </w:rPr>
      </w:pPr>
      <w:r>
        <w:rPr>
          <w:rFonts w:hint="eastAsia" w:ascii="宋体" w:hAnsi="宋体" w:cs="宋体"/>
          <w:sz w:val="24"/>
          <w:szCs w:val="24"/>
        </w:rPr>
        <w:t>法定代表人（个人电子签章）：</w:t>
      </w:r>
      <w:r>
        <w:rPr>
          <w:rFonts w:ascii="宋体" w:hAnsi="宋体" w:cs="宋体"/>
          <w:sz w:val="24"/>
          <w:szCs w:val="24"/>
          <w:u w:val="single"/>
        </w:rPr>
        <w:t xml:space="preserve">                         </w:t>
      </w:r>
    </w:p>
    <w:p>
      <w:pPr>
        <w:spacing w:line="360" w:lineRule="auto"/>
        <w:rPr>
          <w:rFonts w:ascii="宋体"/>
          <w:sz w:val="24"/>
          <w:szCs w:val="24"/>
        </w:rPr>
      </w:pPr>
      <w:r>
        <w:rPr>
          <w:rFonts w:hint="eastAsia" w:ascii="宋体" w:hAnsi="宋体" w:cs="宋体"/>
          <w:sz w:val="24"/>
          <w:szCs w:val="24"/>
        </w:rPr>
        <w:t>供应商开户银行（全称）：</w:t>
      </w:r>
      <w:r>
        <w:rPr>
          <w:rFonts w:ascii="宋体" w:hAnsi="宋体" w:cs="宋体"/>
          <w:sz w:val="24"/>
          <w:szCs w:val="24"/>
          <w:u w:val="single"/>
        </w:rPr>
        <w:t xml:space="preserve">                 </w:t>
      </w:r>
    </w:p>
    <w:p>
      <w:pPr>
        <w:spacing w:line="360" w:lineRule="auto"/>
        <w:rPr>
          <w:rFonts w:ascii="宋体"/>
          <w:sz w:val="24"/>
          <w:szCs w:val="24"/>
        </w:rPr>
      </w:pPr>
      <w:r>
        <w:rPr>
          <w:rFonts w:hint="eastAsia" w:ascii="宋体" w:hAnsi="宋体" w:cs="宋体"/>
          <w:sz w:val="24"/>
          <w:szCs w:val="24"/>
        </w:rPr>
        <w:t>供应商银行帐号：</w:t>
      </w:r>
      <w:r>
        <w:rPr>
          <w:rFonts w:ascii="宋体" w:hAnsi="宋体" w:cs="宋体"/>
          <w:sz w:val="24"/>
          <w:szCs w:val="24"/>
          <w:u w:val="single"/>
        </w:rPr>
        <w:t xml:space="preserve">                 </w:t>
      </w:r>
    </w:p>
    <w:p>
      <w:pPr>
        <w:spacing w:line="360" w:lineRule="auto"/>
        <w:rPr>
          <w:rFonts w:ascii="宋体" w:hAnsi="宋体" w:cs="宋体"/>
          <w:sz w:val="24"/>
          <w:szCs w:val="24"/>
        </w:rPr>
        <w:sectPr>
          <w:headerReference r:id="rId3" w:type="default"/>
          <w:footerReference r:id="rId4" w:type="default"/>
          <w:pgSz w:w="11906" w:h="16838"/>
          <w:pgMar w:top="1440" w:right="1416" w:bottom="1440" w:left="1797" w:header="851" w:footer="992" w:gutter="0"/>
          <w:cols w:space="720" w:num="1"/>
          <w:rtlGutter w:val="1"/>
          <w:docGrid w:type="linesAndChars" w:linePitch="312" w:charSpace="0"/>
        </w:sectPr>
      </w:pPr>
      <w:r>
        <w:rPr>
          <w:rFonts w:hint="eastAsia" w:ascii="宋体" w:hAnsi="宋体" w:cs="宋体"/>
          <w:sz w:val="24"/>
          <w:szCs w:val="24"/>
        </w:rPr>
        <w:t>日期：</w:t>
      </w:r>
      <w:r>
        <w:rPr>
          <w:rFonts w:ascii="宋体" w:hAnsi="宋体" w:cs="宋体"/>
          <w:sz w:val="24"/>
          <w:szCs w:val="24"/>
          <w:u w:val="single"/>
        </w:rPr>
        <w:t xml:space="preserve">                 </w:t>
      </w:r>
      <w:r>
        <w:rPr>
          <w:rFonts w:ascii="宋体" w:hAnsi="宋体" w:cs="宋体"/>
          <w:sz w:val="24"/>
          <w:szCs w:val="24"/>
        </w:rPr>
        <w:t xml:space="preserve"> </w:t>
      </w:r>
      <w:bookmarkStart w:id="232" w:name="_Toc1266"/>
      <w:bookmarkStart w:id="233" w:name="_Toc23473"/>
      <w:bookmarkStart w:id="234" w:name="_Toc532473506"/>
      <w:r>
        <w:rPr>
          <w:rFonts w:ascii="宋体" w:hAnsi="宋体" w:cs="宋体"/>
          <w:sz w:val="24"/>
          <w:szCs w:val="24"/>
        </w:rPr>
        <w:t xml:space="preserve"> </w:t>
      </w:r>
      <w:bookmarkEnd w:id="232"/>
      <w:bookmarkEnd w:id="233"/>
      <w:bookmarkEnd w:id="234"/>
      <w:bookmarkStart w:id="235" w:name="_Hlt520355938"/>
      <w:bookmarkEnd w:id="235"/>
      <w:bookmarkStart w:id="236" w:name="_Hlt520356243"/>
      <w:bookmarkEnd w:id="236"/>
    </w:p>
    <w:p>
      <w:pPr>
        <w:spacing w:line="360" w:lineRule="auto"/>
        <w:rPr>
          <w:rFonts w:ascii="宋体"/>
          <w:sz w:val="24"/>
          <w:szCs w:val="24"/>
        </w:rPr>
      </w:pPr>
      <w:r>
        <w:rPr>
          <w:rFonts w:ascii="宋体" w:hAnsi="宋体" w:cs="宋体"/>
          <w:sz w:val="24"/>
          <w:szCs w:val="24"/>
        </w:rPr>
        <w:t xml:space="preserve">                        </w:t>
      </w:r>
    </w:p>
    <w:p>
      <w:pPr>
        <w:spacing w:line="360" w:lineRule="auto"/>
        <w:jc w:val="center"/>
        <w:outlineLvl w:val="1"/>
        <w:rPr>
          <w:rFonts w:ascii="宋体"/>
          <w:b/>
          <w:bCs/>
          <w:sz w:val="28"/>
          <w:szCs w:val="28"/>
        </w:rPr>
      </w:pPr>
      <w:bookmarkStart w:id="237" w:name="_Hlk450185103"/>
      <w:bookmarkStart w:id="238" w:name="_Toc87621074"/>
      <w:bookmarkStart w:id="239" w:name="_Toc90713373"/>
      <w:bookmarkStart w:id="240" w:name="_Toc90712554"/>
      <w:bookmarkStart w:id="241" w:name="_Toc417491271"/>
      <w:r>
        <w:rPr>
          <w:rFonts w:hint="eastAsia" w:ascii="宋体" w:hAnsi="宋体" w:cs="宋体"/>
          <w:b/>
          <w:bCs/>
          <w:sz w:val="28"/>
          <w:szCs w:val="28"/>
        </w:rPr>
        <w:t>二</w:t>
      </w:r>
      <w:r>
        <w:rPr>
          <w:rFonts w:ascii="宋体" w:hAnsi="宋体" w:cs="宋体"/>
          <w:b/>
          <w:bCs/>
          <w:sz w:val="28"/>
          <w:szCs w:val="28"/>
        </w:rPr>
        <w:t xml:space="preserve"> </w:t>
      </w:r>
      <w:r>
        <w:rPr>
          <w:rFonts w:hint="eastAsia" w:ascii="宋体" w:hAnsi="宋体" w:cs="宋体"/>
          <w:b/>
          <w:bCs/>
          <w:sz w:val="28"/>
          <w:szCs w:val="28"/>
        </w:rPr>
        <w:t>承诺函</w:t>
      </w:r>
    </w:p>
    <w:p>
      <w:pPr>
        <w:spacing w:line="360" w:lineRule="auto"/>
        <w:jc w:val="center"/>
        <w:outlineLvl w:val="1"/>
        <w:rPr>
          <w:rFonts w:ascii="宋体"/>
          <w:b/>
          <w:bCs/>
          <w:sz w:val="24"/>
          <w:szCs w:val="24"/>
        </w:rPr>
      </w:pPr>
      <w:r>
        <w:rPr>
          <w:rFonts w:hint="eastAsia" w:ascii="宋体" w:hAnsi="宋体" w:cs="宋体"/>
          <w:b/>
          <w:bCs/>
          <w:sz w:val="24"/>
          <w:szCs w:val="24"/>
        </w:rPr>
        <w:t>承诺函</w:t>
      </w:r>
      <w:r>
        <w:rPr>
          <w:rFonts w:ascii="宋体" w:hAnsi="宋体" w:cs="宋体"/>
          <w:b/>
          <w:bCs/>
          <w:sz w:val="24"/>
          <w:szCs w:val="24"/>
        </w:rPr>
        <w:t>1</w:t>
      </w:r>
    </w:p>
    <w:p>
      <w:pPr>
        <w:spacing w:line="360" w:lineRule="auto"/>
        <w:jc w:val="left"/>
        <w:outlineLvl w:val="1"/>
        <w:rPr>
          <w:rFonts w:ascii="宋体"/>
          <w:sz w:val="24"/>
          <w:szCs w:val="24"/>
        </w:rPr>
      </w:pPr>
      <w:r>
        <w:rPr>
          <w:rFonts w:hint="eastAsia" w:ascii="宋体" w:hAnsi="宋体" w:cs="宋体"/>
          <w:b/>
          <w:bCs/>
          <w:sz w:val="24"/>
          <w:szCs w:val="24"/>
        </w:rPr>
        <w:t>致：</w:t>
      </w:r>
      <w:r>
        <w:rPr>
          <w:rFonts w:ascii="宋体" w:hAnsi="宋体" w:cs="宋体"/>
          <w:b/>
          <w:bCs/>
          <w:sz w:val="24"/>
          <w:szCs w:val="24"/>
          <w:u w:val="single"/>
        </w:rPr>
        <w:t xml:space="preserve">                    </w:t>
      </w:r>
    </w:p>
    <w:p>
      <w:pPr>
        <w:spacing w:line="360" w:lineRule="auto"/>
        <w:ind w:firstLine="600" w:firstLineChars="250"/>
        <w:jc w:val="left"/>
        <w:outlineLvl w:val="1"/>
        <w:rPr>
          <w:rFonts w:ascii="宋体"/>
          <w:sz w:val="24"/>
          <w:szCs w:val="24"/>
        </w:rPr>
      </w:pPr>
      <w:r>
        <w:rPr>
          <w:rFonts w:hint="eastAsia" w:ascii="宋体" w:hAnsi="宋体" w:cs="宋体"/>
          <w:sz w:val="24"/>
          <w:szCs w:val="24"/>
        </w:rPr>
        <w:t>我单位作为本次采购项目的供应商，根据磋商文件要求，现郑重承诺如下：</w:t>
      </w:r>
    </w:p>
    <w:p>
      <w:pPr>
        <w:spacing w:line="360" w:lineRule="auto"/>
        <w:jc w:val="left"/>
        <w:outlineLvl w:val="1"/>
        <w:rPr>
          <w:rFonts w:ascii="宋体"/>
          <w:sz w:val="24"/>
          <w:szCs w:val="24"/>
        </w:rPr>
      </w:pPr>
      <w:r>
        <w:rPr>
          <w:rFonts w:hint="eastAsia" w:ascii="宋体" w:hAnsi="宋体" w:cs="宋体"/>
          <w:sz w:val="24"/>
          <w:szCs w:val="24"/>
        </w:rPr>
        <w:t>一、具备《中华人民共和国政府采购法》第二十二条第一款和本项目规定的条件。</w:t>
      </w:r>
    </w:p>
    <w:p>
      <w:pPr>
        <w:spacing w:line="360" w:lineRule="auto"/>
        <w:jc w:val="left"/>
        <w:outlineLvl w:val="1"/>
        <w:rPr>
          <w:rFonts w:ascii="宋体"/>
          <w:sz w:val="24"/>
          <w:szCs w:val="24"/>
        </w:rPr>
      </w:pPr>
      <w:r>
        <w:rPr>
          <w:rFonts w:hint="eastAsia" w:ascii="宋体" w:hAnsi="宋体" w:cs="宋体"/>
          <w:sz w:val="24"/>
          <w:szCs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spacing w:line="360" w:lineRule="auto"/>
        <w:jc w:val="left"/>
        <w:outlineLvl w:val="1"/>
        <w:rPr>
          <w:rFonts w:ascii="宋体"/>
          <w:sz w:val="24"/>
          <w:szCs w:val="24"/>
        </w:rPr>
      </w:pPr>
      <w:r>
        <w:rPr>
          <w:rFonts w:hint="eastAsia" w:ascii="宋体" w:hAnsi="宋体" w:cs="宋体"/>
          <w:sz w:val="24"/>
          <w:szCs w:val="24"/>
        </w:rPr>
        <w:t>三、在参加本次采购活动中，不存在与单位负责人为同一人或者存在直接控股、管理关系的其他供应商参与同一合同项下的政府采购活动的行为。</w:t>
      </w:r>
    </w:p>
    <w:p>
      <w:pPr>
        <w:spacing w:line="360" w:lineRule="auto"/>
        <w:jc w:val="left"/>
        <w:outlineLvl w:val="1"/>
        <w:rPr>
          <w:rFonts w:ascii="宋体"/>
          <w:sz w:val="24"/>
          <w:szCs w:val="24"/>
        </w:rPr>
      </w:pPr>
      <w:r>
        <w:rPr>
          <w:rFonts w:hint="eastAsia" w:ascii="宋体" w:hAnsi="宋体" w:cs="宋体"/>
          <w:sz w:val="24"/>
          <w:szCs w:val="24"/>
        </w:rPr>
        <w:t>四、在参加本次采购活动中，不存在和其他供应商在同一合同项下的采购项目中，同时委托同一个自然人、同一家庭的人员、同一单位的人员作为代理人的行为。</w:t>
      </w:r>
    </w:p>
    <w:p>
      <w:pPr>
        <w:spacing w:line="360" w:lineRule="auto"/>
        <w:jc w:val="left"/>
        <w:outlineLvl w:val="1"/>
        <w:rPr>
          <w:rFonts w:ascii="宋体"/>
          <w:sz w:val="24"/>
          <w:szCs w:val="24"/>
        </w:rPr>
      </w:pPr>
      <w:r>
        <w:rPr>
          <w:rFonts w:hint="eastAsia" w:ascii="宋体" w:hAnsi="宋体" w:cs="宋体"/>
          <w:sz w:val="24"/>
          <w:szCs w:val="24"/>
        </w:rPr>
        <w:t>五、响应文件中提供的任何资料和技术、服务、商务等响应承诺情况都是真实的、有效的、合法的。</w:t>
      </w:r>
    </w:p>
    <w:p>
      <w:pPr>
        <w:spacing w:line="360" w:lineRule="auto"/>
        <w:jc w:val="left"/>
        <w:outlineLvl w:val="1"/>
        <w:rPr>
          <w:rFonts w:ascii="宋体"/>
          <w:sz w:val="24"/>
          <w:szCs w:val="24"/>
        </w:rPr>
      </w:pPr>
      <w:r>
        <w:rPr>
          <w:rFonts w:hint="eastAsia" w:ascii="宋体" w:hAnsi="宋体" w:cs="宋体"/>
          <w:sz w:val="24"/>
          <w:szCs w:val="24"/>
        </w:rPr>
        <w:t>六、本公司对上述承诺的内容事项真实性负责。如经查实上述承诺的内容事项存在虚假，我公司愿意接受以提供虚假材料谋取成交的法律责任。</w:t>
      </w: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p>
    <w:p>
      <w:pPr>
        <w:spacing w:line="360" w:lineRule="auto"/>
        <w:jc w:val="left"/>
        <w:outlineLvl w:val="1"/>
        <w:rPr>
          <w:rFonts w:ascii="宋体"/>
          <w:sz w:val="24"/>
          <w:szCs w:val="24"/>
        </w:rPr>
      </w:pPr>
      <w:r>
        <w:rPr>
          <w:rFonts w:hint="eastAsia" w:ascii="宋体" w:hAnsi="宋体" w:cs="宋体"/>
          <w:sz w:val="24"/>
          <w:szCs w:val="24"/>
        </w:rPr>
        <w:t>地址：</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sz w:val="24"/>
          <w:szCs w:val="24"/>
          <w:u w:val="single"/>
        </w:rPr>
        <w:t xml:space="preserve"> </w:t>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电话：</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rPr>
        <w:tab/>
      </w:r>
      <w:r>
        <w:rPr>
          <w:rFonts w:ascii="宋体"/>
          <w:sz w:val="24"/>
          <w:szCs w:val="24"/>
        </w:rPr>
        <w:tab/>
      </w:r>
      <w:r>
        <w:rPr>
          <w:rFonts w:hint="eastAsia" w:ascii="宋体" w:hAnsi="宋体" w:cs="宋体"/>
          <w:sz w:val="24"/>
          <w:szCs w:val="24"/>
        </w:rPr>
        <w:t>传真：</w:t>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sz w:val="24"/>
          <w:szCs w:val="24"/>
          <w:u w:val="single"/>
        </w:rPr>
        <w:t xml:space="preserve"> </w:t>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电子邮件：</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rPr>
        <w:tab/>
      </w:r>
      <w:r>
        <w:rPr>
          <w:rFonts w:ascii="宋体"/>
          <w:sz w:val="24"/>
          <w:szCs w:val="24"/>
        </w:rPr>
        <w:tab/>
      </w:r>
      <w:r>
        <w:rPr>
          <w:rFonts w:hint="eastAsia" w:ascii="宋体" w:hAnsi="宋体" w:cs="宋体"/>
          <w:sz w:val="24"/>
          <w:szCs w:val="24"/>
        </w:rPr>
        <w:t>邮编：</w:t>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sz w:val="24"/>
          <w:szCs w:val="24"/>
          <w:u w:val="single"/>
        </w:rPr>
        <w:t xml:space="preserve"> </w:t>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ascii="宋体" w:hAnsi="宋体" w:cs="宋体"/>
          <w:sz w:val="24"/>
          <w:szCs w:val="24"/>
        </w:rPr>
        <w:t xml:space="preserve"> </w:t>
      </w:r>
    </w:p>
    <w:p>
      <w:pPr>
        <w:spacing w:line="360" w:lineRule="auto"/>
        <w:jc w:val="center"/>
        <w:outlineLvl w:val="1"/>
        <w:rPr>
          <w:rFonts w:ascii="宋体"/>
          <w:b/>
          <w:bCs/>
          <w:sz w:val="28"/>
          <w:szCs w:val="28"/>
        </w:rPr>
      </w:pPr>
    </w:p>
    <w:p>
      <w:pPr>
        <w:pStyle w:val="7"/>
        <w:rPr>
          <w:rFonts w:ascii="宋体" w:hAnsi="宋体" w:eastAsia="宋体" w:cs="宋体"/>
          <w:sz w:val="24"/>
          <w:szCs w:val="24"/>
        </w:rPr>
      </w:pPr>
      <w:r>
        <w:rPr>
          <w:rFonts w:hint="eastAsia" w:ascii="宋体" w:hAnsi="宋体" w:eastAsia="宋体" w:cs="宋体"/>
          <w:sz w:val="24"/>
          <w:szCs w:val="24"/>
        </w:rPr>
        <w:t>承诺函</w:t>
      </w:r>
      <w:r>
        <w:rPr>
          <w:rFonts w:ascii="宋体" w:hAnsi="宋体" w:eastAsia="宋体" w:cs="宋体"/>
          <w:sz w:val="24"/>
          <w:szCs w:val="24"/>
        </w:rPr>
        <w:t>2</w:t>
      </w:r>
    </w:p>
    <w:p>
      <w:pPr>
        <w:spacing w:line="360" w:lineRule="auto"/>
        <w:jc w:val="left"/>
        <w:rPr>
          <w:rFonts w:ascii="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u w:val="single"/>
        </w:rPr>
        <w:t>（采购代理机构名称）</w:t>
      </w:r>
    </w:p>
    <w:p>
      <w:pPr>
        <w:spacing w:line="360" w:lineRule="auto"/>
        <w:ind w:firstLine="600" w:firstLineChars="250"/>
        <w:jc w:val="left"/>
        <w:rPr>
          <w:rFonts w:ascii="宋体"/>
          <w:sz w:val="24"/>
          <w:szCs w:val="24"/>
        </w:rPr>
      </w:pPr>
      <w:r>
        <w:rPr>
          <w:rFonts w:hint="eastAsia" w:ascii="宋体" w:hAnsi="宋体" w:cs="宋体"/>
          <w:sz w:val="24"/>
          <w:szCs w:val="24"/>
        </w:rPr>
        <w:t>我（单位</w:t>
      </w:r>
      <w:r>
        <w:rPr>
          <w:rFonts w:ascii="宋体" w:hAnsi="宋体" w:cs="宋体"/>
          <w:sz w:val="24"/>
          <w:szCs w:val="24"/>
        </w:rPr>
        <w:t>/</w:t>
      </w:r>
      <w:r>
        <w:rPr>
          <w:rFonts w:hint="eastAsia" w:ascii="宋体" w:hAnsi="宋体" w:cs="宋体"/>
          <w:sz w:val="24"/>
          <w:szCs w:val="24"/>
        </w:rPr>
        <w:t>本人，以下统称我单位）自愿参加</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项目名称和编号）的磋商</w:t>
      </w:r>
      <w:r>
        <w:rPr>
          <w:rFonts w:ascii="宋体" w:cs="宋体"/>
          <w:sz w:val="24"/>
          <w:szCs w:val="24"/>
        </w:rPr>
        <w:t>,</w:t>
      </w:r>
      <w:r>
        <w:rPr>
          <w:rFonts w:hint="eastAsia" w:ascii="宋体" w:hAnsi="宋体" w:cs="宋体"/>
          <w:sz w:val="24"/>
          <w:szCs w:val="24"/>
        </w:rPr>
        <w:t>并做出如下承诺：</w:t>
      </w:r>
    </w:p>
    <w:p>
      <w:pPr>
        <w:spacing w:line="360" w:lineRule="auto"/>
        <w:ind w:firstLine="480" w:firstLineChars="200"/>
        <w:jc w:val="left"/>
        <w:rPr>
          <w:rFonts w:ascii="宋体"/>
          <w:sz w:val="24"/>
          <w:szCs w:val="24"/>
        </w:rPr>
      </w:pPr>
      <w:r>
        <w:rPr>
          <w:rFonts w:hint="eastAsia" w:ascii="宋体" w:hAnsi="宋体" w:cs="宋体"/>
          <w:sz w:val="24"/>
          <w:szCs w:val="24"/>
        </w:rPr>
        <w:t>除不可抗力外，我单位如果发生以下行为，将在行为发生的</w:t>
      </w:r>
      <w:r>
        <w:rPr>
          <w:rFonts w:ascii="宋体" w:hAnsi="宋体" w:cs="宋体"/>
          <w:sz w:val="24"/>
          <w:szCs w:val="24"/>
        </w:rPr>
        <w:t>10</w:t>
      </w:r>
      <w:r>
        <w:rPr>
          <w:rFonts w:hint="eastAsia" w:ascii="宋体" w:hAnsi="宋体" w:cs="宋体"/>
          <w:sz w:val="24"/>
          <w:szCs w:val="24"/>
        </w:rPr>
        <w:t>个工作日内，向贵方</w:t>
      </w:r>
      <w:r>
        <w:rPr>
          <w:rFonts w:hint="eastAsia" w:ascii="宋体" w:hAnsi="宋体" w:cs="宋体"/>
          <w:sz w:val="24"/>
          <w:szCs w:val="24"/>
          <w:u w:val="single"/>
        </w:rPr>
        <w:t>（或采购人）</w:t>
      </w:r>
      <w:r>
        <w:rPr>
          <w:rFonts w:hint="eastAsia" w:ascii="宋体" w:hAnsi="宋体" w:cs="宋体"/>
          <w:sz w:val="24"/>
          <w:szCs w:val="24"/>
        </w:rPr>
        <w:t>支付本磋商文件公布的预算金额或最高限价（如无预算金额或最高限价的话，以我单位的投标报价为基准）的</w:t>
      </w:r>
      <w:r>
        <w:rPr>
          <w:rFonts w:ascii="宋体" w:hAnsi="宋体" w:cs="宋体"/>
          <w:sz w:val="24"/>
          <w:szCs w:val="24"/>
        </w:rPr>
        <w:t>2%</w:t>
      </w:r>
      <w:r>
        <w:rPr>
          <w:rFonts w:hint="eastAsia" w:ascii="宋体" w:hAnsi="宋体" w:cs="宋体"/>
          <w:sz w:val="24"/>
          <w:szCs w:val="24"/>
        </w:rPr>
        <w:t>作为违约赔偿金。</w:t>
      </w:r>
    </w:p>
    <w:p>
      <w:pPr>
        <w:spacing w:line="360" w:lineRule="auto"/>
        <w:jc w:val="left"/>
        <w:rPr>
          <w:rFonts w:ascii="宋体"/>
          <w:sz w:val="24"/>
          <w:szCs w:val="24"/>
        </w:rPr>
      </w:pPr>
      <w:r>
        <w:rPr>
          <w:rFonts w:ascii="宋体" w:hAnsi="宋体" w:cs="宋体"/>
          <w:sz w:val="24"/>
          <w:szCs w:val="24"/>
        </w:rPr>
        <w:t>1.</w:t>
      </w:r>
      <w:r>
        <w:rPr>
          <w:rFonts w:hint="eastAsia" w:ascii="宋体" w:hAnsi="宋体" w:cs="宋体"/>
          <w:sz w:val="24"/>
          <w:szCs w:val="24"/>
        </w:rPr>
        <w:t>自投标截止时间至本项目发布中标公告为止，撤销投标；</w:t>
      </w:r>
    </w:p>
    <w:p>
      <w:pPr>
        <w:spacing w:line="360" w:lineRule="auto"/>
        <w:jc w:val="left"/>
        <w:rPr>
          <w:rFonts w:ascii="宋体"/>
          <w:sz w:val="24"/>
          <w:szCs w:val="24"/>
        </w:rPr>
      </w:pPr>
      <w:r>
        <w:rPr>
          <w:rFonts w:ascii="宋体" w:hAnsi="宋体" w:cs="宋体"/>
          <w:sz w:val="24"/>
          <w:szCs w:val="24"/>
        </w:rPr>
        <w:t>2.</w:t>
      </w:r>
      <w:r>
        <w:rPr>
          <w:rFonts w:hint="eastAsia" w:ascii="宋体" w:hAnsi="宋体" w:cs="宋体"/>
          <w:sz w:val="24"/>
          <w:szCs w:val="24"/>
        </w:rPr>
        <w:t>中标（成交）后不依法与采购人签订合同；</w:t>
      </w:r>
    </w:p>
    <w:p>
      <w:pPr>
        <w:spacing w:line="360" w:lineRule="auto"/>
        <w:jc w:val="left"/>
        <w:rPr>
          <w:rFonts w:ascii="宋体"/>
          <w:sz w:val="24"/>
          <w:szCs w:val="24"/>
        </w:rPr>
      </w:pPr>
      <w:r>
        <w:rPr>
          <w:rFonts w:ascii="宋体" w:hAnsi="宋体" w:cs="宋体"/>
          <w:sz w:val="24"/>
          <w:szCs w:val="24"/>
        </w:rPr>
        <w:t>3.</w:t>
      </w:r>
      <w:r>
        <w:rPr>
          <w:rFonts w:hint="eastAsia" w:ascii="宋体" w:hAnsi="宋体" w:cs="宋体"/>
          <w:sz w:val="24"/>
          <w:szCs w:val="24"/>
        </w:rPr>
        <w:t>中标（成交）后不按照本招标文件规定向采购人提交履约保证金；</w:t>
      </w:r>
    </w:p>
    <w:p>
      <w:pPr>
        <w:spacing w:line="360" w:lineRule="auto"/>
        <w:jc w:val="left"/>
        <w:rPr>
          <w:rFonts w:ascii="宋体"/>
          <w:sz w:val="24"/>
          <w:szCs w:val="24"/>
        </w:rPr>
      </w:pPr>
      <w:r>
        <w:rPr>
          <w:rFonts w:ascii="宋体" w:hAnsi="宋体" w:cs="宋体"/>
          <w:sz w:val="24"/>
          <w:szCs w:val="24"/>
        </w:rPr>
        <w:t>4.</w:t>
      </w:r>
      <w:r>
        <w:rPr>
          <w:rFonts w:hint="eastAsia" w:ascii="宋体" w:hAnsi="宋体" w:cs="宋体"/>
          <w:sz w:val="24"/>
          <w:szCs w:val="24"/>
        </w:rPr>
        <w:t>中标（成交）后不按照本招标文件规定向贵方缴纳招标代理费。</w:t>
      </w:r>
    </w:p>
    <w:p>
      <w:pPr>
        <w:spacing w:line="360" w:lineRule="auto"/>
        <w:ind w:firstLine="360" w:firstLineChars="150"/>
        <w:jc w:val="left"/>
        <w:rPr>
          <w:rFonts w:ascii="宋体"/>
          <w:sz w:val="24"/>
          <w:szCs w:val="24"/>
        </w:rPr>
      </w:pPr>
      <w:r>
        <w:rPr>
          <w:rFonts w:hint="eastAsia" w:ascii="宋体" w:hAnsi="宋体" w:cs="宋体"/>
          <w:sz w:val="24"/>
          <w:szCs w:val="24"/>
        </w:rPr>
        <w:t>我单位知晓上述行为的法律后果，承认本承诺书作为贵方（或采购人）要求我单位履行违约赔偿义务的依据作用。</w:t>
      </w:r>
    </w:p>
    <w:p>
      <w:pPr>
        <w:spacing w:line="360" w:lineRule="auto"/>
        <w:jc w:val="left"/>
        <w:rPr>
          <w:rFonts w:ascii="宋体"/>
          <w:sz w:val="24"/>
          <w:szCs w:val="24"/>
        </w:rPr>
      </w:pPr>
    </w:p>
    <w:p>
      <w:pPr>
        <w:spacing w:line="360" w:lineRule="auto"/>
        <w:jc w:val="left"/>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rPr>
        <w:tab/>
      </w:r>
      <w:r>
        <w:rPr>
          <w:rFonts w:ascii="宋体"/>
          <w:sz w:val="24"/>
          <w:szCs w:val="24"/>
        </w:rPr>
        <w:tab/>
      </w:r>
    </w:p>
    <w:p>
      <w:pPr>
        <w:spacing w:line="360" w:lineRule="auto"/>
        <w:jc w:val="left"/>
        <w:outlineLvl w:val="1"/>
        <w:rPr>
          <w:rFonts w:ascii="宋体"/>
          <w:sz w:val="24"/>
          <w:szCs w:val="24"/>
        </w:rPr>
      </w:pPr>
      <w:r>
        <w:rPr>
          <w:rFonts w:hint="eastAsia" w:ascii="宋体" w:hAnsi="宋体" w:cs="宋体"/>
          <w:sz w:val="24"/>
          <w:szCs w:val="24"/>
        </w:rPr>
        <w:t>地址：</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sz w:val="24"/>
          <w:szCs w:val="24"/>
          <w:u w:val="single"/>
        </w:rPr>
        <w:t xml:space="preserve"> </w:t>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电话：</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rPr>
        <w:tab/>
      </w:r>
      <w:r>
        <w:rPr>
          <w:rFonts w:ascii="宋体"/>
          <w:sz w:val="24"/>
          <w:szCs w:val="24"/>
        </w:rPr>
        <w:tab/>
      </w:r>
      <w:r>
        <w:rPr>
          <w:rFonts w:hint="eastAsia" w:ascii="宋体" w:hAnsi="宋体" w:cs="宋体"/>
          <w:sz w:val="24"/>
          <w:szCs w:val="24"/>
        </w:rPr>
        <w:t>传真：</w:t>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sz w:val="24"/>
          <w:szCs w:val="24"/>
          <w:u w:val="single"/>
        </w:rPr>
        <w:t xml:space="preserve"> </w:t>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电子邮件：</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rPr>
        <w:tab/>
      </w:r>
      <w:r>
        <w:rPr>
          <w:rFonts w:ascii="宋体"/>
          <w:sz w:val="24"/>
          <w:szCs w:val="24"/>
        </w:rPr>
        <w:tab/>
      </w:r>
      <w:r>
        <w:rPr>
          <w:rFonts w:hint="eastAsia" w:ascii="宋体" w:hAnsi="宋体" w:cs="宋体"/>
          <w:sz w:val="24"/>
          <w:szCs w:val="24"/>
        </w:rPr>
        <w:t>邮编：</w:t>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sz w:val="24"/>
          <w:szCs w:val="24"/>
          <w:u w:val="single"/>
        </w:rPr>
        <w:t xml:space="preserve"> </w:t>
      </w:r>
      <w:r>
        <w:rPr>
          <w:rFonts w:ascii="宋体"/>
          <w:sz w:val="24"/>
          <w:szCs w:val="24"/>
          <w:u w:val="single"/>
        </w:rPr>
        <w:tab/>
      </w:r>
      <w:r>
        <w:rPr>
          <w:rFonts w:ascii="宋体"/>
          <w:sz w:val="24"/>
          <w:szCs w:val="24"/>
          <w:u w:val="single"/>
        </w:rPr>
        <w:tab/>
      </w:r>
    </w:p>
    <w:p>
      <w:pPr>
        <w:spacing w:line="360" w:lineRule="auto"/>
        <w:jc w:val="center"/>
        <w:outlineLvl w:val="1"/>
        <w:rPr>
          <w:rFonts w:ascii="宋体"/>
          <w:b/>
          <w:bCs/>
          <w:sz w:val="28"/>
          <w:szCs w:val="28"/>
        </w:rPr>
      </w:pPr>
    </w:p>
    <w:p>
      <w:pPr>
        <w:spacing w:line="360" w:lineRule="auto"/>
        <w:jc w:val="center"/>
        <w:outlineLvl w:val="1"/>
        <w:rPr>
          <w:rFonts w:ascii="宋体"/>
          <w:b/>
          <w:bCs/>
          <w:sz w:val="28"/>
          <w:szCs w:val="28"/>
        </w:rPr>
      </w:pPr>
    </w:p>
    <w:p>
      <w:pPr>
        <w:pStyle w:val="7"/>
        <w:jc w:val="both"/>
        <w:rPr>
          <w:rFonts w:ascii="宋体" w:hAnsi="宋体" w:eastAsia="宋体" w:cs="Times New Roman"/>
        </w:rPr>
      </w:pPr>
    </w:p>
    <w:p>
      <w:pPr>
        <w:rPr>
          <w:rFonts w:ascii="宋体"/>
        </w:rPr>
      </w:pPr>
    </w:p>
    <w:p>
      <w:pPr>
        <w:pStyle w:val="7"/>
        <w:rPr>
          <w:rFonts w:ascii="宋体" w:hAnsi="宋体" w:eastAsia="宋体" w:cs="Times New Roman"/>
        </w:rPr>
      </w:pPr>
    </w:p>
    <w:p>
      <w:pPr>
        <w:spacing w:line="360" w:lineRule="auto"/>
        <w:jc w:val="center"/>
        <w:outlineLvl w:val="1"/>
        <w:rPr>
          <w:rFonts w:ascii="宋体"/>
          <w:b/>
          <w:bCs/>
          <w:sz w:val="28"/>
          <w:szCs w:val="28"/>
        </w:rPr>
      </w:pPr>
      <w:r>
        <w:rPr>
          <w:rFonts w:hint="eastAsia" w:ascii="宋体" w:hAnsi="宋体" w:cs="宋体"/>
          <w:b/>
          <w:bCs/>
          <w:sz w:val="28"/>
          <w:szCs w:val="28"/>
        </w:rPr>
        <w:t>三</w:t>
      </w:r>
      <w:r>
        <w:rPr>
          <w:rFonts w:ascii="宋体" w:hAnsi="宋体" w:cs="宋体"/>
          <w:b/>
          <w:bCs/>
          <w:sz w:val="28"/>
          <w:szCs w:val="28"/>
        </w:rPr>
        <w:t xml:space="preserve"> </w:t>
      </w:r>
      <w:r>
        <w:rPr>
          <w:rFonts w:hint="eastAsia" w:ascii="宋体" w:hAnsi="宋体" w:cs="宋体"/>
          <w:b/>
          <w:bCs/>
          <w:sz w:val="28"/>
          <w:szCs w:val="28"/>
        </w:rPr>
        <w:t>资格证明文件</w:t>
      </w:r>
    </w:p>
    <w:p>
      <w:pPr>
        <w:spacing w:line="360" w:lineRule="auto"/>
        <w:jc w:val="center"/>
        <w:outlineLvl w:val="1"/>
        <w:rPr>
          <w:rFonts w:ascii="宋体"/>
          <w:b/>
          <w:bCs/>
          <w:sz w:val="24"/>
          <w:szCs w:val="24"/>
        </w:rPr>
      </w:pPr>
      <w:r>
        <w:rPr>
          <w:rFonts w:ascii="宋体" w:hAnsi="宋体" w:cs="宋体"/>
          <w:b/>
          <w:bCs/>
          <w:sz w:val="24"/>
          <w:szCs w:val="24"/>
        </w:rPr>
        <w:t>3.1</w:t>
      </w:r>
      <w:r>
        <w:rPr>
          <w:rFonts w:hint="eastAsia" w:ascii="宋体" w:hAnsi="宋体" w:cs="宋体"/>
          <w:b/>
          <w:bCs/>
          <w:sz w:val="24"/>
          <w:szCs w:val="24"/>
        </w:rPr>
        <w:t>法定代表人授权书</w:t>
      </w:r>
    </w:p>
    <w:p>
      <w:pPr>
        <w:spacing w:line="360" w:lineRule="auto"/>
        <w:jc w:val="left"/>
        <w:outlineLvl w:val="1"/>
        <w:rPr>
          <w:rFonts w:ascii="宋体"/>
          <w:sz w:val="24"/>
          <w:szCs w:val="24"/>
        </w:rPr>
      </w:pPr>
      <w:r>
        <w:rPr>
          <w:rFonts w:ascii="宋体" w:hAnsi="宋体" w:cs="宋体"/>
          <w:sz w:val="24"/>
          <w:szCs w:val="24"/>
        </w:rPr>
        <w:t xml:space="preserve">       </w:t>
      </w:r>
      <w:r>
        <w:rPr>
          <w:rFonts w:hint="eastAsia" w:ascii="宋体" w:hAnsi="宋体" w:cs="宋体"/>
          <w:sz w:val="24"/>
          <w:szCs w:val="24"/>
        </w:rPr>
        <w:t>本授权书声明：注册于（</w:t>
      </w:r>
      <w:r>
        <w:rPr>
          <w:rFonts w:hint="eastAsia" w:ascii="宋体" w:hAnsi="宋体" w:cs="宋体"/>
          <w:sz w:val="24"/>
          <w:szCs w:val="24"/>
          <w:u w:val="single"/>
        </w:rPr>
        <w:t>注册地址名称</w:t>
      </w:r>
      <w:r>
        <w:rPr>
          <w:rFonts w:hint="eastAsia" w:ascii="宋体" w:hAnsi="宋体" w:cs="宋体"/>
          <w:sz w:val="24"/>
          <w:szCs w:val="24"/>
        </w:rPr>
        <w:t>）的</w:t>
      </w:r>
      <w:r>
        <w:rPr>
          <w:rFonts w:ascii="宋体" w:hAnsi="宋体" w:cs="宋体"/>
          <w:sz w:val="24"/>
          <w:szCs w:val="24"/>
        </w:rPr>
        <w:t>(</w:t>
      </w:r>
      <w:r>
        <w:rPr>
          <w:rFonts w:hint="eastAsia" w:ascii="宋体" w:hAnsi="宋体" w:cs="宋体"/>
          <w:sz w:val="24"/>
          <w:szCs w:val="24"/>
          <w:u w:val="single"/>
        </w:rPr>
        <w:t>磋商供应商全名</w:t>
      </w:r>
      <w:r>
        <w:rPr>
          <w:rFonts w:ascii="宋体" w:hAnsi="宋体" w:cs="宋体"/>
          <w:sz w:val="24"/>
          <w:szCs w:val="24"/>
        </w:rPr>
        <w:t>)</w:t>
      </w:r>
      <w:r>
        <w:rPr>
          <w:rFonts w:hint="eastAsia" w:ascii="宋体" w:hAnsi="宋体" w:cs="宋体"/>
          <w:sz w:val="24"/>
          <w:szCs w:val="24"/>
        </w:rPr>
        <w:t>的在下面签字的</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u w:val="single"/>
        </w:rPr>
        <w:t>法定代表人姓名、职务</w:t>
      </w:r>
      <w:r>
        <w:rPr>
          <w:rFonts w:ascii="宋体" w:hAnsi="宋体" w:cs="宋体"/>
          <w:sz w:val="24"/>
          <w:szCs w:val="24"/>
        </w:rPr>
        <w:t>)</w:t>
      </w:r>
      <w:r>
        <w:rPr>
          <w:rFonts w:hint="eastAsia" w:ascii="宋体" w:hAnsi="宋体" w:cs="宋体"/>
          <w:sz w:val="24"/>
          <w:szCs w:val="24"/>
        </w:rPr>
        <w:t>代表本公司授权（</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被授权人的姓名、职务</w:t>
      </w:r>
      <w:r>
        <w:rPr>
          <w:rFonts w:hint="eastAsia" w:ascii="宋体" w:hAnsi="宋体" w:cs="宋体"/>
          <w:sz w:val="24"/>
          <w:szCs w:val="24"/>
        </w:rPr>
        <w:t>）为本公司的合法代理人，就编号为</w:t>
      </w:r>
      <w:r>
        <w:rPr>
          <w:rFonts w:ascii="宋体" w:hAnsi="宋体" w:cs="宋体"/>
          <w:sz w:val="24"/>
          <w:szCs w:val="24"/>
          <w:u w:val="single"/>
        </w:rPr>
        <w:t xml:space="preserve">             </w:t>
      </w:r>
      <w:r>
        <w:rPr>
          <w:rFonts w:hint="eastAsia" w:ascii="宋体" w:hAnsi="宋体" w:cs="宋体"/>
          <w:sz w:val="24"/>
          <w:szCs w:val="24"/>
          <w:u w:val="single"/>
        </w:rPr>
        <w:t>号</w:t>
      </w:r>
      <w:r>
        <w:rPr>
          <w:rFonts w:hint="eastAsia" w:ascii="宋体" w:hAnsi="宋体" w:cs="宋体"/>
          <w:sz w:val="24"/>
          <w:szCs w:val="24"/>
        </w:rPr>
        <w:t>（</w:t>
      </w:r>
      <w:r>
        <w:rPr>
          <w:rFonts w:hint="eastAsia" w:ascii="宋体" w:hAnsi="宋体" w:cs="宋体"/>
          <w:sz w:val="24"/>
          <w:szCs w:val="24"/>
          <w:u w:val="single"/>
        </w:rPr>
        <w:t>项目名称</w:t>
      </w:r>
      <w:r>
        <w:rPr>
          <w:rFonts w:hint="eastAsia" w:ascii="宋体" w:hAnsi="宋体" w:cs="宋体"/>
          <w:sz w:val="24"/>
          <w:szCs w:val="24"/>
        </w:rPr>
        <w:t>）的磋商及合同执行，以本公司名义处理一切与之有关的事务。</w:t>
      </w:r>
    </w:p>
    <w:p>
      <w:pPr>
        <w:spacing w:line="360" w:lineRule="auto"/>
        <w:jc w:val="left"/>
        <w:outlineLvl w:val="1"/>
        <w:rPr>
          <w:rFonts w:ascii="宋体"/>
          <w:sz w:val="24"/>
          <w:szCs w:val="24"/>
        </w:rPr>
      </w:pPr>
      <w:r>
        <w:rPr>
          <w:rFonts w:ascii="宋体" w:hAnsi="宋体" w:cs="宋体"/>
          <w:sz w:val="24"/>
          <w:szCs w:val="24"/>
        </w:rPr>
        <w:t xml:space="preserve">    </w:t>
      </w:r>
      <w:r>
        <w:rPr>
          <w:rFonts w:hint="eastAsia" w:ascii="宋体" w:hAnsi="宋体" w:cs="宋体"/>
          <w:sz w:val="24"/>
          <w:szCs w:val="24"/>
        </w:rPr>
        <w:t>本授权书于</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日签字生效，特此声明。</w:t>
      </w: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地址：</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pacing w:line="360" w:lineRule="auto"/>
              <w:jc w:val="left"/>
              <w:outlineLvl w:val="1"/>
              <w:rPr>
                <w:rFonts w:ascii="宋体"/>
                <w:sz w:val="24"/>
                <w:szCs w:val="24"/>
              </w:rPr>
            </w:pPr>
            <w:r>
              <w:rPr>
                <w:rFonts w:hint="eastAsia" w:ascii="宋体" w:hAnsi="宋体" w:cs="宋体"/>
                <w:sz w:val="24"/>
                <w:szCs w:val="24"/>
              </w:rPr>
              <w:t>法定代表人身份证复印件（正面）</w:t>
            </w:r>
          </w:p>
        </w:tc>
        <w:tc>
          <w:tcPr>
            <w:tcW w:w="4485" w:type="dxa"/>
            <w:vAlign w:val="center"/>
          </w:tcPr>
          <w:p>
            <w:pPr>
              <w:spacing w:line="360" w:lineRule="auto"/>
              <w:jc w:val="left"/>
              <w:outlineLvl w:val="1"/>
              <w:rPr>
                <w:rFonts w:ascii="宋体"/>
                <w:sz w:val="24"/>
                <w:szCs w:val="24"/>
              </w:rPr>
            </w:pPr>
            <w:r>
              <w:rPr>
                <w:rFonts w:hint="eastAsia" w:ascii="宋体" w:hAnsi="宋体" w:cs="宋体"/>
                <w:sz w:val="24"/>
                <w:szCs w:val="24"/>
              </w:rPr>
              <w:t>法定代表人身份证复印件（反面）</w:t>
            </w:r>
          </w:p>
        </w:tc>
      </w:tr>
    </w:tbl>
    <w:p>
      <w:pPr>
        <w:spacing w:line="360" w:lineRule="auto"/>
        <w:jc w:val="left"/>
        <w:outlineLvl w:val="1"/>
        <w:rPr>
          <w:rFonts w:ascii="宋体"/>
          <w:sz w:val="24"/>
          <w:szCs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vAlign w:val="center"/>
          </w:tcPr>
          <w:p>
            <w:pPr>
              <w:spacing w:line="360" w:lineRule="auto"/>
              <w:jc w:val="left"/>
              <w:outlineLvl w:val="1"/>
              <w:rPr>
                <w:rFonts w:ascii="宋体"/>
                <w:sz w:val="24"/>
                <w:szCs w:val="24"/>
              </w:rPr>
            </w:pPr>
            <w:bookmarkStart w:id="242" w:name="_资格证明文件"/>
            <w:bookmarkEnd w:id="242"/>
            <w:bookmarkStart w:id="243" w:name="_Toc364329026"/>
            <w:r>
              <w:rPr>
                <w:rFonts w:hint="eastAsia" w:ascii="宋体" w:hAnsi="宋体" w:cs="宋体"/>
                <w:sz w:val="24"/>
                <w:szCs w:val="24"/>
              </w:rPr>
              <w:t>法定代表人授权代表身份证（正面）</w:t>
            </w:r>
            <w:bookmarkEnd w:id="243"/>
          </w:p>
        </w:tc>
        <w:tc>
          <w:tcPr>
            <w:tcW w:w="4492" w:type="dxa"/>
            <w:vAlign w:val="center"/>
          </w:tcPr>
          <w:p>
            <w:pPr>
              <w:spacing w:line="360" w:lineRule="auto"/>
              <w:jc w:val="left"/>
              <w:outlineLvl w:val="1"/>
              <w:rPr>
                <w:rFonts w:ascii="宋体"/>
                <w:sz w:val="24"/>
                <w:szCs w:val="24"/>
              </w:rPr>
            </w:pPr>
            <w:bookmarkStart w:id="244" w:name="_Toc364329027"/>
            <w:r>
              <w:rPr>
                <w:rFonts w:hint="eastAsia" w:ascii="宋体" w:hAnsi="宋体" w:cs="宋体"/>
                <w:sz w:val="24"/>
                <w:szCs w:val="24"/>
              </w:rPr>
              <w:t>法定代表人授权代表身份证（反面）</w:t>
            </w:r>
            <w:bookmarkEnd w:id="244"/>
          </w:p>
        </w:tc>
      </w:tr>
    </w:tbl>
    <w:p>
      <w:pPr>
        <w:spacing w:line="360" w:lineRule="auto"/>
        <w:jc w:val="left"/>
        <w:outlineLvl w:val="1"/>
        <w:rPr>
          <w:rFonts w:ascii="宋体"/>
          <w:sz w:val="24"/>
          <w:szCs w:val="24"/>
        </w:rPr>
      </w:pPr>
    </w:p>
    <w:p>
      <w:pPr>
        <w:spacing w:line="360" w:lineRule="auto"/>
        <w:jc w:val="left"/>
        <w:outlineLvl w:val="1"/>
        <w:rPr>
          <w:rFonts w:ascii="宋体"/>
          <w:b/>
          <w:bCs/>
          <w:sz w:val="28"/>
          <w:szCs w:val="28"/>
        </w:rPr>
      </w:pPr>
    </w:p>
    <w:p>
      <w:pPr>
        <w:pStyle w:val="2"/>
        <w:rPr>
          <w:rFonts w:cs="Times New Roman"/>
        </w:rPr>
      </w:pPr>
    </w:p>
    <w:p>
      <w:pPr>
        <w:spacing w:line="360" w:lineRule="auto"/>
        <w:jc w:val="center"/>
        <w:outlineLvl w:val="1"/>
        <w:rPr>
          <w:rFonts w:ascii="宋体"/>
          <w:sz w:val="28"/>
          <w:szCs w:val="28"/>
        </w:rPr>
      </w:pPr>
      <w:r>
        <w:rPr>
          <w:rFonts w:ascii="宋体" w:hAnsi="宋体" w:cs="宋体"/>
          <w:b/>
          <w:bCs/>
          <w:sz w:val="28"/>
          <w:szCs w:val="28"/>
        </w:rPr>
        <w:t>3.2</w:t>
      </w:r>
      <w:r>
        <w:rPr>
          <w:rFonts w:hint="eastAsia" w:ascii="宋体" w:hAnsi="宋体" w:cs="宋体"/>
          <w:b/>
          <w:bCs/>
          <w:sz w:val="28"/>
          <w:szCs w:val="28"/>
        </w:rPr>
        <w:t>供应商基本情况表</w:t>
      </w:r>
    </w:p>
    <w:p>
      <w:pPr>
        <w:spacing w:line="360" w:lineRule="auto"/>
        <w:jc w:val="center"/>
        <w:outlineLvl w:val="1"/>
        <w:rPr>
          <w:rFonts w:ascii="宋体"/>
          <w:sz w:val="24"/>
          <w:szCs w:val="24"/>
        </w:rPr>
      </w:pPr>
      <w:r>
        <w:rPr>
          <w:rFonts w:hint="eastAsia" w:ascii="宋体" w:hAnsi="宋体" w:cs="宋体"/>
          <w:sz w:val="24"/>
          <w:szCs w:val="24"/>
        </w:rPr>
        <w:t>（表后须附营业执照</w:t>
      </w:r>
      <w:r>
        <w:rPr>
          <w:rFonts w:ascii="宋体" w:hAnsi="宋体" w:cs="宋体"/>
          <w:sz w:val="24"/>
          <w:szCs w:val="24"/>
        </w:rPr>
        <w:t>/</w:t>
      </w:r>
      <w:r>
        <w:rPr>
          <w:rFonts w:hint="eastAsia" w:ascii="宋体" w:hAnsi="宋体" w:cs="宋体"/>
          <w:sz w:val="24"/>
          <w:szCs w:val="24"/>
        </w:rPr>
        <w:t>资质、证书）</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025"/>
        <w:gridCol w:w="59"/>
        <w:gridCol w:w="1201"/>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供应商名称</w:t>
            </w:r>
          </w:p>
        </w:tc>
        <w:tc>
          <w:tcPr>
            <w:tcW w:w="7325" w:type="dxa"/>
            <w:gridSpan w:val="11"/>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注册地址</w:t>
            </w:r>
          </w:p>
        </w:tc>
        <w:tc>
          <w:tcPr>
            <w:tcW w:w="4445" w:type="dxa"/>
            <w:gridSpan w:val="6"/>
            <w:vAlign w:val="center"/>
          </w:tcPr>
          <w:p>
            <w:pPr>
              <w:spacing w:line="360" w:lineRule="auto"/>
              <w:jc w:val="left"/>
              <w:outlineLvl w:val="1"/>
              <w:rPr>
                <w:rFonts w:ascii="宋体"/>
                <w:sz w:val="24"/>
                <w:szCs w:val="24"/>
              </w:rPr>
            </w:pPr>
          </w:p>
        </w:tc>
        <w:tc>
          <w:tcPr>
            <w:tcW w:w="1260" w:type="dxa"/>
            <w:gridSpan w:val="3"/>
            <w:vAlign w:val="center"/>
          </w:tcPr>
          <w:p>
            <w:pPr>
              <w:spacing w:line="360" w:lineRule="auto"/>
              <w:jc w:val="left"/>
              <w:outlineLvl w:val="1"/>
              <w:rPr>
                <w:rFonts w:ascii="宋体"/>
                <w:sz w:val="24"/>
                <w:szCs w:val="24"/>
              </w:rPr>
            </w:pPr>
            <w:r>
              <w:rPr>
                <w:rFonts w:hint="eastAsia" w:ascii="宋体" w:hAnsi="宋体" w:cs="宋体"/>
                <w:sz w:val="24"/>
                <w:szCs w:val="24"/>
              </w:rPr>
              <w:t>邮政编码</w:t>
            </w:r>
          </w:p>
        </w:tc>
        <w:tc>
          <w:tcPr>
            <w:tcW w:w="1620" w:type="dxa"/>
            <w:gridSpan w:val="2"/>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联系方式</w:t>
            </w:r>
          </w:p>
        </w:tc>
        <w:tc>
          <w:tcPr>
            <w:tcW w:w="1084" w:type="dxa"/>
            <w:gridSpan w:val="2"/>
            <w:vAlign w:val="center"/>
          </w:tcPr>
          <w:p>
            <w:pPr>
              <w:spacing w:line="360" w:lineRule="auto"/>
              <w:jc w:val="left"/>
              <w:outlineLvl w:val="1"/>
              <w:rPr>
                <w:rFonts w:ascii="宋体"/>
                <w:sz w:val="24"/>
                <w:szCs w:val="24"/>
              </w:rPr>
            </w:pPr>
            <w:r>
              <w:rPr>
                <w:rFonts w:hint="eastAsia" w:ascii="宋体" w:hAnsi="宋体" w:cs="宋体"/>
                <w:sz w:val="24"/>
                <w:szCs w:val="24"/>
              </w:rPr>
              <w:t>联系人</w:t>
            </w:r>
          </w:p>
        </w:tc>
        <w:tc>
          <w:tcPr>
            <w:tcW w:w="3361" w:type="dxa"/>
            <w:gridSpan w:val="4"/>
            <w:vAlign w:val="center"/>
          </w:tcPr>
          <w:p>
            <w:pPr>
              <w:spacing w:line="360" w:lineRule="auto"/>
              <w:jc w:val="left"/>
              <w:outlineLvl w:val="1"/>
              <w:rPr>
                <w:rFonts w:ascii="宋体"/>
                <w:sz w:val="24"/>
                <w:szCs w:val="24"/>
              </w:rPr>
            </w:pPr>
          </w:p>
        </w:tc>
        <w:tc>
          <w:tcPr>
            <w:tcW w:w="1260" w:type="dxa"/>
            <w:gridSpan w:val="3"/>
            <w:vAlign w:val="center"/>
          </w:tcPr>
          <w:p>
            <w:pPr>
              <w:spacing w:line="360" w:lineRule="auto"/>
              <w:jc w:val="left"/>
              <w:outlineLvl w:val="1"/>
              <w:rPr>
                <w:rFonts w:ascii="宋体"/>
                <w:sz w:val="24"/>
                <w:szCs w:val="24"/>
              </w:rPr>
            </w:pPr>
            <w:r>
              <w:rPr>
                <w:rFonts w:hint="eastAsia" w:ascii="宋体" w:hAnsi="宋体" w:cs="宋体"/>
                <w:sz w:val="24"/>
                <w:szCs w:val="24"/>
              </w:rPr>
              <w:t>联系电话</w:t>
            </w:r>
          </w:p>
        </w:tc>
        <w:tc>
          <w:tcPr>
            <w:tcW w:w="1620" w:type="dxa"/>
            <w:gridSpan w:val="2"/>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组织结构</w:t>
            </w:r>
          </w:p>
        </w:tc>
        <w:tc>
          <w:tcPr>
            <w:tcW w:w="7325" w:type="dxa"/>
            <w:gridSpan w:val="11"/>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法定代表人</w:t>
            </w:r>
          </w:p>
        </w:tc>
        <w:tc>
          <w:tcPr>
            <w:tcW w:w="1025" w:type="dxa"/>
            <w:vAlign w:val="center"/>
          </w:tcPr>
          <w:p>
            <w:pPr>
              <w:spacing w:line="360" w:lineRule="auto"/>
              <w:jc w:val="left"/>
              <w:outlineLvl w:val="1"/>
              <w:rPr>
                <w:rFonts w:ascii="宋体"/>
                <w:sz w:val="24"/>
                <w:szCs w:val="24"/>
              </w:rPr>
            </w:pPr>
            <w:r>
              <w:rPr>
                <w:rFonts w:hint="eastAsia" w:ascii="宋体" w:hAnsi="宋体" w:cs="宋体"/>
                <w:sz w:val="24"/>
                <w:szCs w:val="24"/>
              </w:rPr>
              <w:t>姓名</w:t>
            </w:r>
          </w:p>
        </w:tc>
        <w:tc>
          <w:tcPr>
            <w:tcW w:w="1260" w:type="dxa"/>
            <w:gridSpan w:val="2"/>
            <w:vAlign w:val="center"/>
          </w:tcPr>
          <w:p>
            <w:pPr>
              <w:spacing w:line="360" w:lineRule="auto"/>
              <w:jc w:val="left"/>
              <w:outlineLvl w:val="1"/>
              <w:rPr>
                <w:rFonts w:ascii="宋体"/>
                <w:sz w:val="24"/>
                <w:szCs w:val="24"/>
              </w:rPr>
            </w:pPr>
          </w:p>
        </w:tc>
        <w:tc>
          <w:tcPr>
            <w:tcW w:w="1260" w:type="dxa"/>
            <w:vAlign w:val="center"/>
          </w:tcPr>
          <w:p>
            <w:pPr>
              <w:spacing w:line="360" w:lineRule="auto"/>
              <w:jc w:val="left"/>
              <w:outlineLvl w:val="1"/>
              <w:rPr>
                <w:rFonts w:ascii="宋体"/>
                <w:sz w:val="24"/>
                <w:szCs w:val="24"/>
              </w:rPr>
            </w:pPr>
            <w:r>
              <w:rPr>
                <w:rFonts w:hint="eastAsia" w:ascii="宋体" w:hAnsi="宋体" w:cs="宋体"/>
                <w:sz w:val="24"/>
                <w:szCs w:val="24"/>
              </w:rPr>
              <w:t>技术职称</w:t>
            </w:r>
          </w:p>
        </w:tc>
        <w:tc>
          <w:tcPr>
            <w:tcW w:w="1260" w:type="dxa"/>
            <w:gridSpan w:val="3"/>
            <w:vAlign w:val="center"/>
          </w:tcPr>
          <w:p>
            <w:pPr>
              <w:spacing w:line="360" w:lineRule="auto"/>
              <w:jc w:val="left"/>
              <w:outlineLvl w:val="1"/>
              <w:rPr>
                <w:rFonts w:ascii="宋体"/>
                <w:sz w:val="24"/>
                <w:szCs w:val="24"/>
              </w:rPr>
            </w:pPr>
          </w:p>
        </w:tc>
        <w:tc>
          <w:tcPr>
            <w:tcW w:w="1260" w:type="dxa"/>
            <w:gridSpan w:val="3"/>
            <w:vAlign w:val="center"/>
          </w:tcPr>
          <w:p>
            <w:pPr>
              <w:spacing w:line="360" w:lineRule="auto"/>
              <w:jc w:val="left"/>
              <w:outlineLvl w:val="1"/>
              <w:rPr>
                <w:rFonts w:ascii="宋体"/>
                <w:sz w:val="24"/>
                <w:szCs w:val="24"/>
              </w:rPr>
            </w:pPr>
            <w:r>
              <w:rPr>
                <w:rFonts w:hint="eastAsia" w:ascii="宋体" w:hAnsi="宋体" w:cs="宋体"/>
                <w:sz w:val="24"/>
                <w:szCs w:val="24"/>
              </w:rPr>
              <w:t>联系电话</w:t>
            </w:r>
          </w:p>
        </w:tc>
        <w:tc>
          <w:tcPr>
            <w:tcW w:w="1260" w:type="dxa"/>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技术负责人</w:t>
            </w:r>
          </w:p>
        </w:tc>
        <w:tc>
          <w:tcPr>
            <w:tcW w:w="1025" w:type="dxa"/>
            <w:vAlign w:val="center"/>
          </w:tcPr>
          <w:p>
            <w:pPr>
              <w:spacing w:line="360" w:lineRule="auto"/>
              <w:jc w:val="left"/>
              <w:outlineLvl w:val="1"/>
              <w:rPr>
                <w:rFonts w:ascii="宋体"/>
                <w:sz w:val="24"/>
                <w:szCs w:val="24"/>
              </w:rPr>
            </w:pPr>
            <w:r>
              <w:rPr>
                <w:rFonts w:hint="eastAsia" w:ascii="宋体" w:hAnsi="宋体" w:cs="宋体"/>
                <w:sz w:val="24"/>
                <w:szCs w:val="24"/>
              </w:rPr>
              <w:t>姓名</w:t>
            </w:r>
          </w:p>
        </w:tc>
        <w:tc>
          <w:tcPr>
            <w:tcW w:w="1260" w:type="dxa"/>
            <w:gridSpan w:val="2"/>
            <w:vAlign w:val="center"/>
          </w:tcPr>
          <w:p>
            <w:pPr>
              <w:spacing w:line="360" w:lineRule="auto"/>
              <w:jc w:val="left"/>
              <w:outlineLvl w:val="1"/>
              <w:rPr>
                <w:rFonts w:ascii="宋体"/>
                <w:sz w:val="24"/>
                <w:szCs w:val="24"/>
              </w:rPr>
            </w:pPr>
          </w:p>
        </w:tc>
        <w:tc>
          <w:tcPr>
            <w:tcW w:w="1260" w:type="dxa"/>
            <w:vAlign w:val="center"/>
          </w:tcPr>
          <w:p>
            <w:pPr>
              <w:spacing w:line="360" w:lineRule="auto"/>
              <w:jc w:val="left"/>
              <w:outlineLvl w:val="1"/>
              <w:rPr>
                <w:rFonts w:ascii="宋体"/>
                <w:sz w:val="24"/>
                <w:szCs w:val="24"/>
              </w:rPr>
            </w:pPr>
            <w:r>
              <w:rPr>
                <w:rFonts w:hint="eastAsia" w:ascii="宋体" w:hAnsi="宋体" w:cs="宋体"/>
                <w:sz w:val="24"/>
                <w:szCs w:val="24"/>
              </w:rPr>
              <w:t>技术职称</w:t>
            </w:r>
          </w:p>
        </w:tc>
        <w:tc>
          <w:tcPr>
            <w:tcW w:w="1260" w:type="dxa"/>
            <w:gridSpan w:val="3"/>
            <w:vAlign w:val="center"/>
          </w:tcPr>
          <w:p>
            <w:pPr>
              <w:spacing w:line="360" w:lineRule="auto"/>
              <w:jc w:val="left"/>
              <w:outlineLvl w:val="1"/>
              <w:rPr>
                <w:rFonts w:ascii="宋体"/>
                <w:sz w:val="24"/>
                <w:szCs w:val="24"/>
              </w:rPr>
            </w:pPr>
          </w:p>
        </w:tc>
        <w:tc>
          <w:tcPr>
            <w:tcW w:w="1260" w:type="dxa"/>
            <w:gridSpan w:val="3"/>
            <w:vAlign w:val="center"/>
          </w:tcPr>
          <w:p>
            <w:pPr>
              <w:spacing w:line="360" w:lineRule="auto"/>
              <w:jc w:val="left"/>
              <w:outlineLvl w:val="1"/>
              <w:rPr>
                <w:rFonts w:ascii="宋体"/>
                <w:sz w:val="24"/>
                <w:szCs w:val="24"/>
              </w:rPr>
            </w:pPr>
            <w:r>
              <w:rPr>
                <w:rFonts w:hint="eastAsia" w:ascii="宋体" w:hAnsi="宋体" w:cs="宋体"/>
                <w:sz w:val="24"/>
                <w:szCs w:val="24"/>
              </w:rPr>
              <w:t>联系电话</w:t>
            </w:r>
          </w:p>
        </w:tc>
        <w:tc>
          <w:tcPr>
            <w:tcW w:w="1260" w:type="dxa"/>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成立时间</w:t>
            </w:r>
          </w:p>
        </w:tc>
        <w:tc>
          <w:tcPr>
            <w:tcW w:w="2285" w:type="dxa"/>
            <w:gridSpan w:val="3"/>
            <w:vAlign w:val="center"/>
          </w:tcPr>
          <w:p>
            <w:pPr>
              <w:spacing w:line="360" w:lineRule="auto"/>
              <w:jc w:val="left"/>
              <w:outlineLvl w:val="1"/>
              <w:rPr>
                <w:rFonts w:ascii="宋体"/>
                <w:sz w:val="24"/>
                <w:szCs w:val="24"/>
              </w:rPr>
            </w:pPr>
          </w:p>
        </w:tc>
        <w:tc>
          <w:tcPr>
            <w:tcW w:w="5040" w:type="dxa"/>
            <w:gridSpan w:val="8"/>
            <w:vAlign w:val="center"/>
          </w:tcPr>
          <w:p>
            <w:pPr>
              <w:spacing w:line="360" w:lineRule="auto"/>
              <w:jc w:val="left"/>
              <w:outlineLvl w:val="1"/>
              <w:rPr>
                <w:rFonts w:ascii="宋体"/>
                <w:sz w:val="24"/>
                <w:szCs w:val="24"/>
              </w:rPr>
            </w:pPr>
            <w:r>
              <w:rPr>
                <w:rFonts w:hint="eastAsia" w:ascii="宋体" w:hAnsi="宋体" w:cs="宋体"/>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企业资质等级</w:t>
            </w:r>
          </w:p>
        </w:tc>
        <w:tc>
          <w:tcPr>
            <w:tcW w:w="2285" w:type="dxa"/>
            <w:gridSpan w:val="3"/>
            <w:vAlign w:val="center"/>
          </w:tcPr>
          <w:p>
            <w:pPr>
              <w:spacing w:line="360" w:lineRule="auto"/>
              <w:jc w:val="left"/>
              <w:outlineLvl w:val="1"/>
              <w:rPr>
                <w:rFonts w:ascii="宋体"/>
                <w:sz w:val="24"/>
                <w:szCs w:val="24"/>
              </w:rPr>
            </w:pPr>
          </w:p>
        </w:tc>
        <w:tc>
          <w:tcPr>
            <w:tcW w:w="1680" w:type="dxa"/>
            <w:gridSpan w:val="2"/>
            <w:vMerge w:val="restart"/>
            <w:vAlign w:val="center"/>
          </w:tcPr>
          <w:p>
            <w:pPr>
              <w:spacing w:line="360" w:lineRule="auto"/>
              <w:jc w:val="left"/>
              <w:outlineLvl w:val="1"/>
              <w:rPr>
                <w:rFonts w:ascii="宋体"/>
                <w:sz w:val="24"/>
                <w:szCs w:val="24"/>
              </w:rPr>
            </w:pPr>
            <w:r>
              <w:rPr>
                <w:rFonts w:hint="eastAsia" w:ascii="宋体" w:hAnsi="宋体" w:cs="宋体"/>
                <w:sz w:val="24"/>
                <w:szCs w:val="24"/>
              </w:rPr>
              <w:t>其中</w:t>
            </w:r>
          </w:p>
        </w:tc>
        <w:tc>
          <w:tcPr>
            <w:tcW w:w="1680" w:type="dxa"/>
            <w:gridSpan w:val="3"/>
            <w:vAlign w:val="center"/>
          </w:tcPr>
          <w:p>
            <w:pPr>
              <w:spacing w:line="360" w:lineRule="auto"/>
              <w:jc w:val="left"/>
              <w:outlineLvl w:val="1"/>
              <w:rPr>
                <w:rFonts w:ascii="宋体"/>
                <w:sz w:val="24"/>
                <w:szCs w:val="24"/>
              </w:rPr>
            </w:pPr>
            <w:r>
              <w:rPr>
                <w:rFonts w:hint="eastAsia" w:ascii="宋体" w:hAnsi="宋体" w:cs="宋体"/>
                <w:sz w:val="24"/>
                <w:szCs w:val="24"/>
              </w:rPr>
              <w:t>项目经理</w:t>
            </w:r>
          </w:p>
        </w:tc>
        <w:tc>
          <w:tcPr>
            <w:tcW w:w="1680" w:type="dxa"/>
            <w:gridSpan w:val="3"/>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营业执照号</w:t>
            </w:r>
          </w:p>
        </w:tc>
        <w:tc>
          <w:tcPr>
            <w:tcW w:w="2285" w:type="dxa"/>
            <w:gridSpan w:val="3"/>
            <w:vAlign w:val="center"/>
          </w:tcPr>
          <w:p>
            <w:pPr>
              <w:spacing w:line="360" w:lineRule="auto"/>
              <w:jc w:val="left"/>
              <w:outlineLvl w:val="1"/>
              <w:rPr>
                <w:rFonts w:ascii="宋体"/>
                <w:sz w:val="24"/>
                <w:szCs w:val="24"/>
              </w:rPr>
            </w:pPr>
          </w:p>
        </w:tc>
        <w:tc>
          <w:tcPr>
            <w:tcW w:w="1680" w:type="dxa"/>
            <w:gridSpan w:val="2"/>
            <w:vMerge w:val="continue"/>
            <w:vAlign w:val="center"/>
          </w:tcPr>
          <w:p>
            <w:pPr>
              <w:spacing w:line="360" w:lineRule="auto"/>
              <w:jc w:val="left"/>
              <w:outlineLvl w:val="1"/>
              <w:rPr>
                <w:rFonts w:ascii="宋体"/>
                <w:sz w:val="24"/>
                <w:szCs w:val="24"/>
              </w:rPr>
            </w:pPr>
          </w:p>
        </w:tc>
        <w:tc>
          <w:tcPr>
            <w:tcW w:w="1680" w:type="dxa"/>
            <w:gridSpan w:val="3"/>
            <w:vAlign w:val="center"/>
          </w:tcPr>
          <w:p>
            <w:pPr>
              <w:spacing w:line="360" w:lineRule="auto"/>
              <w:jc w:val="left"/>
              <w:outlineLvl w:val="1"/>
              <w:rPr>
                <w:rFonts w:ascii="宋体"/>
                <w:sz w:val="24"/>
                <w:szCs w:val="24"/>
              </w:rPr>
            </w:pPr>
            <w:r>
              <w:rPr>
                <w:rFonts w:hint="eastAsia" w:ascii="宋体" w:hAnsi="宋体" w:cs="宋体"/>
                <w:sz w:val="24"/>
                <w:szCs w:val="24"/>
              </w:rPr>
              <w:t>高级职称人员</w:t>
            </w:r>
          </w:p>
        </w:tc>
        <w:tc>
          <w:tcPr>
            <w:tcW w:w="1680" w:type="dxa"/>
            <w:gridSpan w:val="3"/>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注册资金</w:t>
            </w:r>
          </w:p>
        </w:tc>
        <w:tc>
          <w:tcPr>
            <w:tcW w:w="2285" w:type="dxa"/>
            <w:gridSpan w:val="3"/>
            <w:vAlign w:val="center"/>
          </w:tcPr>
          <w:p>
            <w:pPr>
              <w:spacing w:line="360" w:lineRule="auto"/>
              <w:jc w:val="left"/>
              <w:outlineLvl w:val="1"/>
              <w:rPr>
                <w:rFonts w:ascii="宋体"/>
                <w:sz w:val="24"/>
                <w:szCs w:val="24"/>
              </w:rPr>
            </w:pPr>
          </w:p>
        </w:tc>
        <w:tc>
          <w:tcPr>
            <w:tcW w:w="1680" w:type="dxa"/>
            <w:gridSpan w:val="2"/>
            <w:vMerge w:val="continue"/>
            <w:vAlign w:val="center"/>
          </w:tcPr>
          <w:p>
            <w:pPr>
              <w:spacing w:line="360" w:lineRule="auto"/>
              <w:jc w:val="left"/>
              <w:outlineLvl w:val="1"/>
              <w:rPr>
                <w:rFonts w:ascii="宋体"/>
                <w:sz w:val="24"/>
                <w:szCs w:val="24"/>
              </w:rPr>
            </w:pPr>
          </w:p>
        </w:tc>
        <w:tc>
          <w:tcPr>
            <w:tcW w:w="1680" w:type="dxa"/>
            <w:gridSpan w:val="3"/>
            <w:vAlign w:val="center"/>
          </w:tcPr>
          <w:p>
            <w:pPr>
              <w:spacing w:line="360" w:lineRule="auto"/>
              <w:jc w:val="left"/>
              <w:outlineLvl w:val="1"/>
              <w:rPr>
                <w:rFonts w:ascii="宋体"/>
                <w:sz w:val="24"/>
                <w:szCs w:val="24"/>
              </w:rPr>
            </w:pPr>
            <w:r>
              <w:rPr>
                <w:rFonts w:hint="eastAsia" w:ascii="宋体" w:hAnsi="宋体" w:cs="宋体"/>
                <w:sz w:val="24"/>
                <w:szCs w:val="24"/>
              </w:rPr>
              <w:t>中级职称人员</w:t>
            </w:r>
          </w:p>
        </w:tc>
        <w:tc>
          <w:tcPr>
            <w:tcW w:w="1680" w:type="dxa"/>
            <w:gridSpan w:val="3"/>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开户银行</w:t>
            </w:r>
          </w:p>
        </w:tc>
        <w:tc>
          <w:tcPr>
            <w:tcW w:w="2285" w:type="dxa"/>
            <w:gridSpan w:val="3"/>
            <w:vAlign w:val="center"/>
          </w:tcPr>
          <w:p>
            <w:pPr>
              <w:spacing w:line="360" w:lineRule="auto"/>
              <w:jc w:val="left"/>
              <w:outlineLvl w:val="1"/>
              <w:rPr>
                <w:rFonts w:ascii="宋体"/>
                <w:sz w:val="24"/>
                <w:szCs w:val="24"/>
              </w:rPr>
            </w:pPr>
          </w:p>
        </w:tc>
        <w:tc>
          <w:tcPr>
            <w:tcW w:w="1680" w:type="dxa"/>
            <w:gridSpan w:val="2"/>
            <w:vMerge w:val="continue"/>
            <w:vAlign w:val="center"/>
          </w:tcPr>
          <w:p>
            <w:pPr>
              <w:spacing w:line="360" w:lineRule="auto"/>
              <w:jc w:val="left"/>
              <w:outlineLvl w:val="1"/>
              <w:rPr>
                <w:rFonts w:ascii="宋体"/>
                <w:sz w:val="24"/>
                <w:szCs w:val="24"/>
              </w:rPr>
            </w:pPr>
          </w:p>
        </w:tc>
        <w:tc>
          <w:tcPr>
            <w:tcW w:w="1680" w:type="dxa"/>
            <w:gridSpan w:val="3"/>
            <w:vAlign w:val="center"/>
          </w:tcPr>
          <w:p>
            <w:pPr>
              <w:spacing w:line="360" w:lineRule="auto"/>
              <w:jc w:val="left"/>
              <w:outlineLvl w:val="1"/>
              <w:rPr>
                <w:rFonts w:ascii="宋体"/>
                <w:sz w:val="24"/>
                <w:szCs w:val="24"/>
              </w:rPr>
            </w:pPr>
            <w:r>
              <w:rPr>
                <w:rFonts w:hint="eastAsia" w:ascii="宋体" w:hAnsi="宋体" w:cs="宋体"/>
                <w:sz w:val="24"/>
                <w:szCs w:val="24"/>
              </w:rPr>
              <w:t>初级职称人员</w:t>
            </w:r>
          </w:p>
        </w:tc>
        <w:tc>
          <w:tcPr>
            <w:tcW w:w="1680" w:type="dxa"/>
            <w:gridSpan w:val="3"/>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账号</w:t>
            </w:r>
          </w:p>
        </w:tc>
        <w:tc>
          <w:tcPr>
            <w:tcW w:w="2285" w:type="dxa"/>
            <w:gridSpan w:val="3"/>
            <w:vAlign w:val="center"/>
          </w:tcPr>
          <w:p>
            <w:pPr>
              <w:spacing w:line="360" w:lineRule="auto"/>
              <w:jc w:val="left"/>
              <w:outlineLvl w:val="1"/>
              <w:rPr>
                <w:rFonts w:ascii="宋体"/>
                <w:sz w:val="24"/>
                <w:szCs w:val="24"/>
              </w:rPr>
            </w:pPr>
          </w:p>
        </w:tc>
        <w:tc>
          <w:tcPr>
            <w:tcW w:w="1680" w:type="dxa"/>
            <w:gridSpan w:val="2"/>
            <w:vMerge w:val="continue"/>
            <w:vAlign w:val="center"/>
          </w:tcPr>
          <w:p>
            <w:pPr>
              <w:spacing w:line="360" w:lineRule="auto"/>
              <w:jc w:val="left"/>
              <w:outlineLvl w:val="1"/>
              <w:rPr>
                <w:rFonts w:ascii="宋体"/>
                <w:sz w:val="24"/>
                <w:szCs w:val="24"/>
              </w:rPr>
            </w:pPr>
          </w:p>
        </w:tc>
        <w:tc>
          <w:tcPr>
            <w:tcW w:w="1680" w:type="dxa"/>
            <w:gridSpan w:val="3"/>
            <w:vAlign w:val="center"/>
          </w:tcPr>
          <w:p>
            <w:pPr>
              <w:spacing w:line="360" w:lineRule="auto"/>
              <w:jc w:val="left"/>
              <w:outlineLvl w:val="1"/>
              <w:rPr>
                <w:rFonts w:ascii="宋体"/>
                <w:sz w:val="24"/>
                <w:szCs w:val="24"/>
              </w:rPr>
            </w:pPr>
            <w:r>
              <w:rPr>
                <w:rFonts w:hint="eastAsia" w:ascii="宋体" w:hAnsi="宋体" w:cs="宋体"/>
                <w:sz w:val="24"/>
                <w:szCs w:val="24"/>
              </w:rPr>
              <w:t>技工</w:t>
            </w:r>
          </w:p>
        </w:tc>
        <w:tc>
          <w:tcPr>
            <w:tcW w:w="1680" w:type="dxa"/>
            <w:gridSpan w:val="3"/>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经营范围</w:t>
            </w:r>
          </w:p>
        </w:tc>
        <w:tc>
          <w:tcPr>
            <w:tcW w:w="7325" w:type="dxa"/>
            <w:gridSpan w:val="11"/>
            <w:vAlign w:val="center"/>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55" w:type="dxa"/>
            <w:vAlign w:val="center"/>
          </w:tcPr>
          <w:p>
            <w:pPr>
              <w:spacing w:line="360" w:lineRule="auto"/>
              <w:jc w:val="left"/>
              <w:outlineLvl w:val="1"/>
              <w:rPr>
                <w:rFonts w:ascii="宋体"/>
                <w:sz w:val="24"/>
                <w:szCs w:val="24"/>
              </w:rPr>
            </w:pPr>
            <w:r>
              <w:rPr>
                <w:rFonts w:hint="eastAsia" w:ascii="宋体" w:hAnsi="宋体" w:cs="宋体"/>
                <w:sz w:val="24"/>
                <w:szCs w:val="24"/>
              </w:rPr>
              <w:t>备注</w:t>
            </w:r>
          </w:p>
        </w:tc>
        <w:tc>
          <w:tcPr>
            <w:tcW w:w="7325" w:type="dxa"/>
            <w:gridSpan w:val="11"/>
            <w:vAlign w:val="center"/>
          </w:tcPr>
          <w:p>
            <w:pPr>
              <w:spacing w:line="360" w:lineRule="auto"/>
              <w:jc w:val="left"/>
              <w:outlineLvl w:val="1"/>
              <w:rPr>
                <w:rFonts w:ascii="宋体"/>
                <w:sz w:val="24"/>
                <w:szCs w:val="24"/>
              </w:rPr>
            </w:pPr>
          </w:p>
        </w:tc>
      </w:tr>
    </w:tbl>
    <w:p>
      <w:pPr>
        <w:spacing w:line="360" w:lineRule="auto"/>
        <w:jc w:val="left"/>
        <w:outlineLvl w:val="1"/>
        <w:rPr>
          <w:rFonts w:ascii="宋体"/>
          <w:b/>
          <w:bCs/>
          <w:sz w:val="24"/>
          <w:szCs w:val="24"/>
        </w:rPr>
      </w:pPr>
    </w:p>
    <w:p>
      <w:pPr>
        <w:spacing w:line="360" w:lineRule="auto"/>
        <w:jc w:val="left"/>
        <w:outlineLvl w:val="1"/>
        <w:rPr>
          <w:rFonts w:ascii="宋体"/>
          <w:b/>
          <w:bCs/>
          <w:sz w:val="24"/>
          <w:szCs w:val="24"/>
        </w:rPr>
      </w:pPr>
      <w:r>
        <w:rPr>
          <w:rFonts w:hint="eastAsia" w:ascii="宋体" w:hAnsi="宋体" w:cs="宋体"/>
          <w:b/>
          <w:bCs/>
          <w:sz w:val="24"/>
          <w:szCs w:val="24"/>
        </w:rPr>
        <w:t>备注：（表后须附营业执照</w:t>
      </w:r>
      <w:r>
        <w:rPr>
          <w:rFonts w:ascii="宋体" w:hAnsi="宋体" w:cs="宋体"/>
          <w:b/>
          <w:bCs/>
          <w:sz w:val="24"/>
          <w:szCs w:val="24"/>
        </w:rPr>
        <w:t>/</w:t>
      </w:r>
      <w:r>
        <w:rPr>
          <w:rFonts w:hint="eastAsia" w:ascii="宋体" w:hAnsi="宋体" w:cs="宋体"/>
          <w:b/>
          <w:bCs/>
          <w:sz w:val="24"/>
          <w:szCs w:val="24"/>
        </w:rPr>
        <w:t>资质、证书）</w:t>
      </w: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u w:val="single"/>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pPr>
        <w:spacing w:line="360" w:lineRule="auto"/>
        <w:jc w:val="center"/>
        <w:outlineLvl w:val="1"/>
        <w:rPr>
          <w:rFonts w:ascii="宋体"/>
          <w:b/>
          <w:bCs/>
          <w:sz w:val="24"/>
          <w:szCs w:val="24"/>
        </w:rPr>
      </w:pPr>
    </w:p>
    <w:p>
      <w:pPr>
        <w:spacing w:line="360" w:lineRule="auto"/>
        <w:jc w:val="center"/>
        <w:outlineLvl w:val="1"/>
        <w:rPr>
          <w:rFonts w:ascii="宋体"/>
          <w:b/>
          <w:bCs/>
          <w:sz w:val="28"/>
          <w:szCs w:val="28"/>
        </w:rPr>
      </w:pPr>
    </w:p>
    <w:p>
      <w:pPr>
        <w:spacing w:line="360" w:lineRule="auto"/>
        <w:jc w:val="center"/>
        <w:outlineLvl w:val="1"/>
        <w:rPr>
          <w:rFonts w:ascii="宋体"/>
          <w:b/>
          <w:bCs/>
          <w:sz w:val="28"/>
          <w:szCs w:val="28"/>
        </w:rPr>
      </w:pPr>
    </w:p>
    <w:p>
      <w:pPr>
        <w:spacing w:line="360" w:lineRule="auto"/>
        <w:ind w:left="405" w:firstLine="2040" w:firstLineChars="850"/>
        <w:jc w:val="left"/>
        <w:outlineLvl w:val="1"/>
        <w:rPr>
          <w:rFonts w:ascii="宋体"/>
          <w:sz w:val="24"/>
          <w:szCs w:val="24"/>
        </w:rPr>
      </w:pPr>
      <w:r>
        <w:rPr>
          <w:rFonts w:ascii="宋体" w:hAnsi="宋体" w:cs="宋体"/>
          <w:sz w:val="24"/>
          <w:szCs w:val="24"/>
        </w:rPr>
        <w:t>3.3</w:t>
      </w:r>
      <w:r>
        <w:rPr>
          <w:rFonts w:hint="eastAsia" w:ascii="宋体" w:hAnsi="宋体" w:cs="宋体"/>
          <w:sz w:val="24"/>
          <w:szCs w:val="24"/>
        </w:rPr>
        <w:t>近三年没有重大违法声明函</w:t>
      </w: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hint="eastAsia" w:ascii="宋体" w:hAnsi="宋体" w:cs="宋体"/>
          <w:sz w:val="24"/>
          <w:szCs w:val="24"/>
        </w:rPr>
        <w:t>我公司承诺：</w:t>
      </w:r>
    </w:p>
    <w:p>
      <w:pPr>
        <w:spacing w:line="360" w:lineRule="auto"/>
        <w:ind w:firstLine="480" w:firstLineChars="200"/>
        <w:jc w:val="left"/>
        <w:outlineLvl w:val="1"/>
        <w:rPr>
          <w:rFonts w:ascii="宋体"/>
          <w:sz w:val="24"/>
          <w:szCs w:val="24"/>
        </w:rPr>
      </w:pPr>
      <w:r>
        <w:rPr>
          <w:rFonts w:hint="eastAsia" w:ascii="宋体" w:hAnsi="宋体" w:cs="宋体"/>
          <w:sz w:val="24"/>
          <w:szCs w:val="24"/>
        </w:rPr>
        <w:t>我公司近三年内在中华人民共和国境内没有重大违法记录，具有良好的商业信誉和完善的售后服务体系，并能承担招标项目供货能力和服务的企业。</w:t>
      </w:r>
    </w:p>
    <w:p>
      <w:pPr>
        <w:spacing w:line="360" w:lineRule="auto"/>
        <w:ind w:firstLine="360" w:firstLineChars="150"/>
        <w:jc w:val="left"/>
        <w:outlineLvl w:val="1"/>
        <w:rPr>
          <w:rFonts w:ascii="宋体"/>
          <w:sz w:val="24"/>
          <w:szCs w:val="24"/>
        </w:rPr>
      </w:pPr>
      <w:r>
        <w:rPr>
          <w:rFonts w:hint="eastAsia" w:ascii="宋体" w:hAnsi="宋体" w:cs="宋体"/>
          <w:sz w:val="24"/>
          <w:szCs w:val="24"/>
        </w:rPr>
        <w:t>若我公司承诺不属实，同意取消本项目参加资格，并将承担相关法律责任，接受处理。</w:t>
      </w: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sz w:val="24"/>
          <w:szCs w:val="24"/>
          <w:u w:val="single"/>
        </w:rPr>
        <w:t xml:space="preserve"> </w:t>
      </w: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ind w:left="405" w:firstLine="1560" w:firstLineChars="650"/>
        <w:jc w:val="left"/>
        <w:outlineLvl w:val="1"/>
        <w:rPr>
          <w:rFonts w:ascii="宋体"/>
          <w:sz w:val="24"/>
          <w:szCs w:val="24"/>
        </w:rPr>
      </w:pPr>
      <w:r>
        <w:rPr>
          <w:rFonts w:ascii="宋体" w:hAnsi="宋体" w:cs="宋体"/>
          <w:sz w:val="24"/>
          <w:szCs w:val="24"/>
        </w:rPr>
        <w:t xml:space="preserve">3.4  </w:t>
      </w:r>
      <w:r>
        <w:rPr>
          <w:rFonts w:hint="eastAsia" w:ascii="宋体" w:hAnsi="宋体" w:cs="宋体"/>
          <w:sz w:val="24"/>
          <w:szCs w:val="24"/>
        </w:rPr>
        <w:t>反商业贿赂承诺书（固定格式）</w:t>
      </w: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hint="eastAsia" w:ascii="宋体" w:hAnsi="宋体" w:cs="宋体"/>
          <w:sz w:val="24"/>
          <w:szCs w:val="24"/>
        </w:rPr>
        <w:t>我公司承诺：</w:t>
      </w:r>
    </w:p>
    <w:p>
      <w:pPr>
        <w:spacing w:line="360" w:lineRule="auto"/>
        <w:ind w:firstLine="600" w:firstLineChars="250"/>
        <w:jc w:val="left"/>
        <w:outlineLvl w:val="1"/>
        <w:rPr>
          <w:rFonts w:ascii="宋体"/>
          <w:sz w:val="24"/>
          <w:szCs w:val="24"/>
        </w:rPr>
      </w:pPr>
      <w:r>
        <w:rPr>
          <w:rFonts w:hint="eastAsia" w:ascii="宋体" w:hAnsi="宋体" w:cs="宋体"/>
          <w:sz w:val="24"/>
          <w:szCs w:val="24"/>
        </w:rPr>
        <w:t>在</w:t>
      </w:r>
      <w:r>
        <w:rPr>
          <w:rFonts w:ascii="宋体" w:hAnsi="宋体" w:cs="宋体"/>
          <w:sz w:val="24"/>
          <w:szCs w:val="24"/>
          <w:u w:val="single"/>
        </w:rPr>
        <w:t xml:space="preserve"> </w:t>
      </w:r>
      <w:r>
        <w:rPr>
          <w:rFonts w:hint="eastAsia" w:ascii="宋体" w:hAnsi="宋体" w:cs="宋体"/>
          <w:sz w:val="24"/>
          <w:szCs w:val="24"/>
          <w:u w:val="single"/>
        </w:rPr>
        <w:t>（项目名称）</w:t>
      </w:r>
      <w:r>
        <w:rPr>
          <w:rFonts w:hint="eastAsia" w:ascii="宋体" w:hAnsi="宋体" w:cs="宋体"/>
          <w:sz w:val="24"/>
          <w:szCs w:val="24"/>
        </w:rPr>
        <w:t>采购活动中，我公司保证做到：</w:t>
      </w:r>
    </w:p>
    <w:p>
      <w:pPr>
        <w:spacing w:line="360" w:lineRule="auto"/>
        <w:jc w:val="left"/>
        <w:outlineLvl w:val="1"/>
        <w:rPr>
          <w:rFonts w:ascii="宋体"/>
          <w:sz w:val="24"/>
          <w:szCs w:val="24"/>
        </w:rPr>
      </w:pPr>
      <w:r>
        <w:rPr>
          <w:rFonts w:hint="eastAsia" w:ascii="宋体" w:hAnsi="宋体" w:cs="宋体"/>
          <w:sz w:val="24"/>
          <w:szCs w:val="24"/>
        </w:rPr>
        <w:t>一、公平竞争参加本次招标活动。</w:t>
      </w:r>
    </w:p>
    <w:p>
      <w:pPr>
        <w:spacing w:line="360" w:lineRule="auto"/>
        <w:jc w:val="left"/>
        <w:outlineLvl w:val="1"/>
        <w:rPr>
          <w:rFonts w:ascii="宋体"/>
          <w:sz w:val="24"/>
          <w:szCs w:val="24"/>
        </w:rPr>
      </w:pPr>
      <w:r>
        <w:rPr>
          <w:rFonts w:hint="eastAsia" w:ascii="宋体" w:hAnsi="宋体" w:cs="宋体"/>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jc w:val="left"/>
        <w:outlineLvl w:val="1"/>
        <w:rPr>
          <w:rFonts w:ascii="宋体"/>
          <w:sz w:val="24"/>
          <w:szCs w:val="24"/>
        </w:rPr>
      </w:pPr>
      <w:r>
        <w:rPr>
          <w:rFonts w:hint="eastAsia" w:ascii="宋体" w:hAnsi="宋体" w:cs="宋体"/>
          <w:sz w:val="24"/>
          <w:szCs w:val="24"/>
        </w:rPr>
        <w:t>三、若出现上述行为，我公司及参与投标的工作人员愿意接受按照国家法律法规等有关规定给予的处罚。</w:t>
      </w: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sz w:val="24"/>
          <w:szCs w:val="24"/>
          <w:u w:val="single"/>
        </w:rPr>
        <w:t xml:space="preserve"> </w:t>
      </w: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p>
    <w:p>
      <w:pPr>
        <w:spacing w:line="360" w:lineRule="auto"/>
        <w:jc w:val="left"/>
        <w:outlineLvl w:val="1"/>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pacing w:line="360" w:lineRule="auto"/>
        <w:jc w:val="left"/>
        <w:outlineLvl w:val="1"/>
        <w:rPr>
          <w:rFonts w:ascii="宋体"/>
          <w:sz w:val="24"/>
          <w:szCs w:val="24"/>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8"/>
          <w:szCs w:val="28"/>
        </w:rPr>
      </w:pPr>
    </w:p>
    <w:p>
      <w:pPr>
        <w:spacing w:line="360" w:lineRule="auto"/>
        <w:jc w:val="left"/>
        <w:outlineLvl w:val="1"/>
        <w:rPr>
          <w:rFonts w:ascii="宋体"/>
          <w:sz w:val="24"/>
          <w:szCs w:val="24"/>
        </w:rPr>
      </w:pPr>
      <w:r>
        <w:rPr>
          <w:rFonts w:ascii="宋体" w:hAnsi="宋体" w:cs="宋体"/>
          <w:sz w:val="24"/>
          <w:szCs w:val="24"/>
        </w:rPr>
        <w:t xml:space="preserve">3.5 </w:t>
      </w:r>
      <w:r>
        <w:rPr>
          <w:rFonts w:hint="eastAsia" w:ascii="宋体" w:hAnsi="宋体" w:cs="宋体"/>
          <w:sz w:val="24"/>
          <w:szCs w:val="24"/>
        </w:rPr>
        <w:t>依法缴纳税收凭证及社会保险基金证明</w:t>
      </w:r>
    </w:p>
    <w:p>
      <w:pPr>
        <w:spacing w:line="360" w:lineRule="auto"/>
        <w:jc w:val="left"/>
        <w:outlineLvl w:val="1"/>
        <w:rPr>
          <w:rFonts w:ascii="宋体"/>
          <w:sz w:val="24"/>
          <w:szCs w:val="24"/>
        </w:rPr>
      </w:pPr>
      <w:r>
        <w:rPr>
          <w:rFonts w:hint="eastAsia" w:ascii="宋体" w:hAnsi="宋体" w:cs="宋体"/>
          <w:sz w:val="24"/>
          <w:szCs w:val="24"/>
        </w:rPr>
        <w:t>【附：</w:t>
      </w:r>
      <w:r>
        <w:rPr>
          <w:rFonts w:ascii="宋体" w:hAnsi="宋体" w:cs="宋体"/>
          <w:sz w:val="24"/>
          <w:szCs w:val="24"/>
        </w:rPr>
        <w:t>2020</w:t>
      </w:r>
      <w:r>
        <w:rPr>
          <w:rFonts w:hint="eastAsia" w:ascii="宋体" w:hAnsi="宋体" w:cs="宋体"/>
          <w:sz w:val="24"/>
          <w:szCs w:val="24"/>
        </w:rPr>
        <w:t>年</w:t>
      </w:r>
      <w:r>
        <w:rPr>
          <w:rFonts w:ascii="宋体" w:hAnsi="宋体" w:cs="宋体"/>
          <w:sz w:val="24"/>
          <w:szCs w:val="24"/>
        </w:rPr>
        <w:t>1</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日以来至少一个月的依法纳税证明和缴纳社保证明】</w:t>
      </w:r>
    </w:p>
    <w:p>
      <w:pPr>
        <w:spacing w:line="360" w:lineRule="auto"/>
        <w:jc w:val="left"/>
        <w:outlineLvl w:val="1"/>
        <w:rPr>
          <w:rFonts w:ascii="宋体"/>
          <w:sz w:val="24"/>
          <w:szCs w:val="24"/>
        </w:rPr>
      </w:pPr>
      <w:r>
        <w:rPr>
          <w:rFonts w:ascii="宋体" w:hAnsi="宋体" w:cs="宋体"/>
          <w:sz w:val="24"/>
          <w:szCs w:val="24"/>
        </w:rPr>
        <w:t>3.6</w:t>
      </w:r>
      <w:r>
        <w:rPr>
          <w:rFonts w:hint="eastAsia" w:ascii="宋体" w:hAnsi="宋体" w:cs="宋体"/>
          <w:sz w:val="24"/>
          <w:szCs w:val="24"/>
        </w:rPr>
        <w:t>财务状况报告</w:t>
      </w:r>
    </w:p>
    <w:p>
      <w:pPr>
        <w:spacing w:line="360" w:lineRule="auto"/>
        <w:jc w:val="left"/>
        <w:outlineLvl w:val="1"/>
        <w:rPr>
          <w:rFonts w:ascii="宋体"/>
          <w:sz w:val="24"/>
          <w:szCs w:val="24"/>
        </w:rPr>
      </w:pPr>
      <w:r>
        <w:rPr>
          <w:rFonts w:hint="eastAsia" w:ascii="宋体" w:hAnsi="宋体" w:cs="宋体"/>
          <w:sz w:val="24"/>
          <w:szCs w:val="24"/>
        </w:rPr>
        <w:t>【附：提供</w:t>
      </w:r>
      <w:r>
        <w:rPr>
          <w:rFonts w:ascii="宋体" w:hAnsi="宋体" w:cs="宋体"/>
          <w:sz w:val="24"/>
          <w:szCs w:val="24"/>
        </w:rPr>
        <w:t>2018</w:t>
      </w:r>
      <w:r>
        <w:rPr>
          <w:rFonts w:hint="eastAsia" w:ascii="宋体" w:hAnsi="宋体" w:cs="宋体"/>
          <w:sz w:val="24"/>
          <w:szCs w:val="24"/>
        </w:rPr>
        <w:t>年度或</w:t>
      </w:r>
      <w:r>
        <w:rPr>
          <w:rFonts w:ascii="宋体" w:hAnsi="宋体" w:cs="宋体"/>
          <w:sz w:val="24"/>
          <w:szCs w:val="24"/>
        </w:rPr>
        <w:t>2019</w:t>
      </w:r>
      <w:r>
        <w:rPr>
          <w:rFonts w:hint="eastAsia" w:ascii="宋体" w:hAnsi="宋体" w:cs="宋体"/>
          <w:sz w:val="24"/>
          <w:szCs w:val="24"/>
        </w:rPr>
        <w:t>年度会计师事务所出具的财务审计报告】</w:t>
      </w:r>
    </w:p>
    <w:p>
      <w:pPr>
        <w:spacing w:line="360" w:lineRule="auto"/>
        <w:jc w:val="left"/>
        <w:outlineLvl w:val="1"/>
        <w:rPr>
          <w:rFonts w:ascii="宋体"/>
          <w:sz w:val="24"/>
          <w:szCs w:val="24"/>
        </w:rPr>
      </w:pPr>
      <w:r>
        <w:rPr>
          <w:rFonts w:hint="eastAsia" w:ascii="宋体" w:hAnsi="宋体" w:cs="宋体"/>
          <w:sz w:val="24"/>
          <w:szCs w:val="24"/>
        </w:rPr>
        <w:t>注：参考《财政部关于注册会计师在审计报告上签名盖章有关问题的通知》（财会【</w:t>
      </w:r>
      <w:r>
        <w:rPr>
          <w:rFonts w:ascii="宋体" w:hAnsi="宋体" w:cs="宋体"/>
          <w:sz w:val="24"/>
          <w:szCs w:val="24"/>
        </w:rPr>
        <w:t>2001</w:t>
      </w:r>
      <w:r>
        <w:rPr>
          <w:rFonts w:hint="eastAsia" w:ascii="宋体" w:hAnsi="宋体" w:cs="宋体"/>
          <w:sz w:val="24"/>
          <w:szCs w:val="24"/>
        </w:rPr>
        <w:t>】</w:t>
      </w:r>
      <w:r>
        <w:rPr>
          <w:rFonts w:ascii="宋体" w:hAnsi="宋体" w:cs="宋体"/>
          <w:sz w:val="24"/>
          <w:szCs w:val="24"/>
        </w:rPr>
        <w:t>1035</w:t>
      </w:r>
      <w:r>
        <w:rPr>
          <w:rFonts w:hint="eastAsia" w:ascii="宋体" w:hAnsi="宋体" w:cs="宋体"/>
          <w:sz w:val="24"/>
          <w:szCs w:val="24"/>
        </w:rPr>
        <w:t>号）规定，审计报告应当由两名具备相关业务资格的注册会计师签名盖章并经会计师事务所盖章方为有效。</w:t>
      </w:r>
    </w:p>
    <w:p>
      <w:pPr>
        <w:spacing w:line="360" w:lineRule="auto"/>
        <w:jc w:val="left"/>
        <w:outlineLvl w:val="1"/>
        <w:rPr>
          <w:rFonts w:ascii="宋体"/>
          <w:sz w:val="24"/>
          <w:szCs w:val="24"/>
        </w:rPr>
      </w:pPr>
      <w:r>
        <w:rPr>
          <w:rFonts w:ascii="宋体" w:hAnsi="宋体" w:cs="宋体"/>
          <w:sz w:val="24"/>
          <w:szCs w:val="24"/>
        </w:rPr>
        <w:t>3.7</w:t>
      </w:r>
      <w:r>
        <w:rPr>
          <w:rFonts w:hint="eastAsia" w:ascii="宋体" w:hAnsi="宋体" w:cs="宋体"/>
          <w:sz w:val="24"/>
          <w:szCs w:val="24"/>
        </w:rPr>
        <w:t>信用查询</w:t>
      </w:r>
    </w:p>
    <w:p>
      <w:pPr>
        <w:spacing w:line="360" w:lineRule="auto"/>
        <w:jc w:val="left"/>
        <w:outlineLvl w:val="1"/>
        <w:rPr>
          <w:rFonts w:ascii="宋体"/>
          <w:sz w:val="24"/>
          <w:szCs w:val="24"/>
        </w:rPr>
      </w:pPr>
      <w:r>
        <w:rPr>
          <w:rFonts w:hint="eastAsia" w:ascii="宋体" w:hAnsi="宋体" w:cs="宋体"/>
          <w:sz w:val="24"/>
          <w:szCs w:val="24"/>
        </w:rPr>
        <w:t>根据《关于在政府采购活动中查询及使用信用记录有关问题的通知》</w:t>
      </w:r>
      <w:r>
        <w:rPr>
          <w:rFonts w:ascii="宋体" w:hAnsi="宋体" w:cs="宋体"/>
          <w:sz w:val="24"/>
          <w:szCs w:val="24"/>
        </w:rPr>
        <w:t>(</w:t>
      </w:r>
      <w:r>
        <w:rPr>
          <w:rFonts w:hint="eastAsia" w:ascii="宋体" w:hAnsi="宋体" w:cs="宋体"/>
          <w:sz w:val="24"/>
          <w:szCs w:val="24"/>
        </w:rPr>
        <w:t>财库</w:t>
      </w:r>
      <w:r>
        <w:rPr>
          <w:rFonts w:ascii="宋体" w:hAnsi="宋体" w:cs="宋体"/>
          <w:sz w:val="24"/>
          <w:szCs w:val="24"/>
        </w:rPr>
        <w:t>[2016]125</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《河南省财政厅关于转发财政部关于在政府采购活动中查询及使用信用记录有关问题的通知的通知》（豫财购〔</w:t>
      </w:r>
      <w:r>
        <w:rPr>
          <w:rFonts w:ascii="宋体" w:hAnsi="宋体" w:cs="宋体"/>
          <w:sz w:val="24"/>
          <w:szCs w:val="24"/>
        </w:rPr>
        <w:t>2016</w:t>
      </w:r>
      <w:r>
        <w:rPr>
          <w:rFonts w:hint="eastAsia" w:ascii="宋体" w:hAnsi="宋体" w:cs="宋体"/>
          <w:sz w:val="24"/>
          <w:szCs w:val="24"/>
        </w:rPr>
        <w:t>〕</w:t>
      </w:r>
      <w:r>
        <w:rPr>
          <w:rFonts w:ascii="宋体" w:hAnsi="宋体" w:cs="宋体"/>
          <w:sz w:val="24"/>
          <w:szCs w:val="24"/>
        </w:rPr>
        <w:t>15</w:t>
      </w:r>
      <w:r>
        <w:rPr>
          <w:rFonts w:hint="eastAsia" w:ascii="宋体" w:hAnsi="宋体" w:cs="宋体"/>
          <w:sz w:val="24"/>
          <w:szCs w:val="24"/>
        </w:rPr>
        <w:t>号）的规定</w:t>
      </w:r>
      <w:r>
        <w:rPr>
          <w:rFonts w:ascii="宋体" w:cs="宋体"/>
          <w:sz w:val="24"/>
          <w:szCs w:val="24"/>
        </w:rPr>
        <w:t>,</w:t>
      </w:r>
      <w:r>
        <w:rPr>
          <w:rFonts w:hint="eastAsia" w:ascii="宋体" w:hAnsi="宋体" w:cs="宋体"/>
          <w:sz w:val="24"/>
          <w:szCs w:val="24"/>
        </w:rPr>
        <w:t>在</w:t>
      </w:r>
      <w:r>
        <w:rPr>
          <w:rFonts w:ascii="宋体" w:hAnsi="宋体" w:cs="宋体"/>
          <w:sz w:val="24"/>
          <w:szCs w:val="24"/>
        </w:rPr>
        <w:t xml:space="preserve"> </w:t>
      </w:r>
      <w:r>
        <w:rPr>
          <w:rFonts w:hint="eastAsia" w:ascii="宋体" w:hAnsi="宋体" w:cs="宋体"/>
          <w:sz w:val="24"/>
          <w:szCs w:val="24"/>
        </w:rPr>
        <w:t>“信用中国”网站中查询“失信被执行人”和</w:t>
      </w:r>
      <w:r>
        <w:rPr>
          <w:rFonts w:ascii="宋体" w:hAnsi="宋体" w:cs="宋体"/>
          <w:sz w:val="24"/>
          <w:szCs w:val="24"/>
        </w:rPr>
        <w:t xml:space="preserve"> </w:t>
      </w:r>
      <w:r>
        <w:rPr>
          <w:rFonts w:hint="eastAsia" w:ascii="宋体" w:hAnsi="宋体" w:cs="宋体"/>
          <w:sz w:val="24"/>
          <w:szCs w:val="24"/>
        </w:rPr>
        <w:t>“重大税收违法案件当事人名单”（</w:t>
      </w:r>
      <w:r>
        <w:fldChar w:fldCharType="begin"/>
      </w:r>
      <w:r>
        <w:instrText xml:space="preserve"> HYPERLINK "http://www.creditchina.gov.cn/" </w:instrText>
      </w:r>
      <w:r>
        <w:fldChar w:fldCharType="separate"/>
      </w:r>
      <w:r>
        <w:rPr>
          <w:rStyle w:val="37"/>
          <w:rFonts w:ascii="宋体" w:hAnsi="宋体" w:cs="宋体"/>
          <w:sz w:val="24"/>
          <w:szCs w:val="24"/>
        </w:rPr>
        <w:t>http://www.creditchina.gov.cn/</w:t>
      </w:r>
      <w:r>
        <w:rPr>
          <w:rStyle w:val="37"/>
          <w:rFonts w:ascii="宋体" w:hAnsi="宋体" w:cs="宋体"/>
          <w:sz w:val="24"/>
          <w:szCs w:val="24"/>
        </w:rPr>
        <w:fldChar w:fldCharType="end"/>
      </w:r>
      <w:r>
        <w:rPr>
          <w:rFonts w:hint="eastAsia" w:ascii="宋体" w:hAnsi="宋体" w:cs="宋体"/>
          <w:sz w:val="24"/>
          <w:szCs w:val="24"/>
        </w:rPr>
        <w:t>），以及在“中国政府采购网”网站（</w:t>
      </w:r>
      <w:r>
        <w:fldChar w:fldCharType="begin"/>
      </w:r>
      <w:r>
        <w:instrText xml:space="preserve"> HYPERLINK "http://www.ccgp.gov.cn/" </w:instrText>
      </w:r>
      <w:r>
        <w:fldChar w:fldCharType="separate"/>
      </w:r>
      <w:r>
        <w:rPr>
          <w:rStyle w:val="37"/>
          <w:rFonts w:ascii="宋体" w:hAnsi="宋体" w:cs="宋体"/>
          <w:sz w:val="24"/>
          <w:szCs w:val="24"/>
        </w:rPr>
        <w:t>www.ccgp.gov.cn</w:t>
      </w:r>
      <w:r>
        <w:rPr>
          <w:rStyle w:val="37"/>
          <w:rFonts w:ascii="宋体" w:hAnsi="宋体" w:cs="宋体"/>
          <w:sz w:val="24"/>
          <w:szCs w:val="24"/>
        </w:rPr>
        <w:fldChar w:fldCharType="end"/>
      </w:r>
      <w:r>
        <w:rPr>
          <w:rFonts w:hint="eastAsia" w:ascii="宋体" w:hAnsi="宋体" w:cs="宋体"/>
          <w:sz w:val="24"/>
          <w:szCs w:val="24"/>
        </w:rPr>
        <w:t>）中查询“政府采购严重违法失信行为记录名单”共</w:t>
      </w:r>
      <w:r>
        <w:rPr>
          <w:rFonts w:ascii="宋体" w:hAnsi="宋体" w:cs="宋体"/>
          <w:sz w:val="24"/>
          <w:szCs w:val="24"/>
        </w:rPr>
        <w:t>3</w:t>
      </w:r>
      <w:r>
        <w:rPr>
          <w:rFonts w:hint="eastAsia" w:ascii="宋体" w:hAnsi="宋体" w:cs="宋体"/>
          <w:sz w:val="24"/>
          <w:szCs w:val="24"/>
        </w:rPr>
        <w:t>项的查询结果网页。</w:t>
      </w:r>
    </w:p>
    <w:p>
      <w:pPr>
        <w:spacing w:line="360" w:lineRule="auto"/>
        <w:jc w:val="left"/>
        <w:outlineLvl w:val="1"/>
        <w:rPr>
          <w:rFonts w:ascii="宋体"/>
          <w:sz w:val="24"/>
          <w:szCs w:val="24"/>
        </w:rPr>
      </w:pPr>
      <w:r>
        <w:rPr>
          <w:rFonts w:ascii="宋体" w:hAnsi="宋体" w:cs="宋体"/>
          <w:sz w:val="24"/>
          <w:szCs w:val="24"/>
        </w:rPr>
        <w:t>3.8</w:t>
      </w:r>
      <w:r>
        <w:rPr>
          <w:rFonts w:hint="eastAsia" w:ascii="宋体" w:hAnsi="宋体" w:cs="宋体"/>
          <w:sz w:val="24"/>
          <w:szCs w:val="24"/>
        </w:rPr>
        <w:t>其他</w:t>
      </w:r>
    </w:p>
    <w:p>
      <w:pPr>
        <w:spacing w:line="360" w:lineRule="auto"/>
        <w:jc w:val="left"/>
        <w:outlineLvl w:val="1"/>
        <w:rPr>
          <w:rFonts w:ascii="宋体"/>
          <w:sz w:val="24"/>
          <w:szCs w:val="24"/>
        </w:rPr>
      </w:pPr>
      <w:r>
        <w:rPr>
          <w:rFonts w:hint="eastAsia" w:ascii="宋体" w:hAnsi="宋体" w:cs="宋体"/>
          <w:sz w:val="24"/>
          <w:szCs w:val="24"/>
        </w:rPr>
        <w:t>采购文件要求提供的其他资格证明文件或供应商认为有必要提供的其他证明文件。</w:t>
      </w:r>
    </w:p>
    <w:p>
      <w:pPr>
        <w:spacing w:line="360" w:lineRule="auto"/>
        <w:rPr>
          <w:rFonts w:ascii="宋体"/>
        </w:rPr>
      </w:pPr>
    </w:p>
    <w:p>
      <w:pPr>
        <w:spacing w:line="360" w:lineRule="auto"/>
        <w:rPr>
          <w:rFonts w:ascii="宋体"/>
          <w:b/>
          <w:bCs/>
          <w:sz w:val="28"/>
          <w:szCs w:val="28"/>
        </w:rPr>
      </w:pPr>
    </w:p>
    <w:p>
      <w:pPr>
        <w:spacing w:line="360" w:lineRule="auto"/>
        <w:rPr>
          <w:rFonts w:ascii="宋体"/>
          <w:b/>
          <w:bCs/>
          <w:sz w:val="28"/>
          <w:szCs w:val="28"/>
        </w:rPr>
      </w:pPr>
    </w:p>
    <w:p>
      <w:pPr>
        <w:spacing w:line="360" w:lineRule="auto"/>
        <w:rPr>
          <w:rFonts w:ascii="宋体"/>
          <w:b/>
          <w:bCs/>
          <w:sz w:val="28"/>
          <w:szCs w:val="28"/>
        </w:rPr>
      </w:pPr>
    </w:p>
    <w:p>
      <w:pPr>
        <w:spacing w:line="360" w:lineRule="auto"/>
        <w:rPr>
          <w:rFonts w:ascii="宋体"/>
          <w:b/>
          <w:bCs/>
          <w:sz w:val="28"/>
          <w:szCs w:val="28"/>
        </w:rPr>
      </w:pPr>
    </w:p>
    <w:p>
      <w:pPr>
        <w:pStyle w:val="7"/>
        <w:rPr>
          <w:rFonts w:ascii="宋体" w:hAnsi="宋体" w:eastAsia="宋体" w:cs="Times New Roman"/>
          <w:b w:val="0"/>
          <w:bCs w:val="0"/>
          <w:sz w:val="28"/>
          <w:szCs w:val="28"/>
        </w:rPr>
      </w:pPr>
    </w:p>
    <w:p>
      <w:pPr>
        <w:rPr>
          <w:rFonts w:ascii="宋体"/>
          <w:b/>
          <w:bCs/>
          <w:sz w:val="28"/>
          <w:szCs w:val="28"/>
        </w:rPr>
      </w:pPr>
    </w:p>
    <w:p>
      <w:pPr>
        <w:pStyle w:val="7"/>
        <w:rPr>
          <w:rFonts w:ascii="宋体" w:hAnsi="宋体" w:eastAsia="宋体" w:cs="Times New Roman"/>
          <w:b w:val="0"/>
          <w:bCs w:val="0"/>
          <w:sz w:val="28"/>
          <w:szCs w:val="28"/>
        </w:rPr>
      </w:pPr>
    </w:p>
    <w:p>
      <w:pPr>
        <w:rPr>
          <w:rFonts w:ascii="宋体"/>
        </w:rPr>
      </w:pPr>
    </w:p>
    <w:p>
      <w:pPr>
        <w:pStyle w:val="7"/>
        <w:rPr>
          <w:rFonts w:ascii="宋体" w:hAnsi="宋体" w:eastAsia="宋体" w:cs="Times New Roman"/>
        </w:rPr>
      </w:pPr>
    </w:p>
    <w:p>
      <w:pPr>
        <w:spacing w:line="360" w:lineRule="auto"/>
        <w:jc w:val="center"/>
        <w:outlineLvl w:val="1"/>
        <w:rPr>
          <w:rFonts w:ascii="宋体"/>
          <w:b/>
          <w:bCs/>
          <w:sz w:val="28"/>
          <w:szCs w:val="28"/>
        </w:rPr>
      </w:pPr>
      <w:r>
        <w:rPr>
          <w:rFonts w:hint="eastAsia" w:ascii="宋体" w:hAnsi="宋体" w:cs="宋体"/>
          <w:b/>
          <w:bCs/>
          <w:sz w:val="28"/>
          <w:szCs w:val="28"/>
        </w:rPr>
        <w:t>四</w:t>
      </w:r>
      <w:r>
        <w:rPr>
          <w:rFonts w:ascii="宋体" w:hAnsi="宋体" w:cs="宋体"/>
          <w:b/>
          <w:bCs/>
          <w:sz w:val="28"/>
          <w:szCs w:val="28"/>
        </w:rPr>
        <w:t xml:space="preserve"> </w:t>
      </w:r>
      <w:bookmarkEnd w:id="237"/>
      <w:bookmarkEnd w:id="238"/>
      <w:r>
        <w:rPr>
          <w:rFonts w:hint="eastAsia" w:ascii="宋体" w:hAnsi="宋体" w:cs="宋体"/>
          <w:b/>
          <w:bCs/>
          <w:sz w:val="28"/>
          <w:szCs w:val="28"/>
        </w:rPr>
        <w:t>竞争性磋商报价表</w:t>
      </w:r>
      <w:bookmarkEnd w:id="239"/>
      <w:bookmarkEnd w:id="240"/>
      <w:bookmarkEnd w:id="241"/>
    </w:p>
    <w:p>
      <w:pPr>
        <w:spacing w:line="360" w:lineRule="auto"/>
        <w:jc w:val="center"/>
        <w:rPr>
          <w:rFonts w:ascii="宋体"/>
          <w:b/>
          <w:bCs/>
          <w:sz w:val="28"/>
          <w:szCs w:val="28"/>
        </w:rPr>
      </w:pPr>
      <w:r>
        <w:rPr>
          <w:rFonts w:ascii="宋体" w:hAnsi="宋体" w:cs="宋体"/>
          <w:b/>
          <w:bCs/>
          <w:sz w:val="28"/>
          <w:szCs w:val="28"/>
        </w:rPr>
        <w:t>4.1</w:t>
      </w:r>
      <w:r>
        <w:rPr>
          <w:rFonts w:hint="eastAsia" w:ascii="宋体" w:hAnsi="宋体" w:cs="宋体"/>
          <w:b/>
          <w:bCs/>
          <w:sz w:val="28"/>
          <w:szCs w:val="28"/>
        </w:rPr>
        <w:t>报价表</w:t>
      </w:r>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3"/>
        <w:gridCol w:w="70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703" w:type="dxa"/>
            <w:tcBorders>
              <w:top w:val="double" w:color="auto" w:sz="4" w:space="0"/>
            </w:tcBorders>
            <w:vAlign w:val="center"/>
          </w:tcPr>
          <w:p>
            <w:pPr>
              <w:spacing w:line="360" w:lineRule="auto"/>
              <w:rPr>
                <w:rFonts w:ascii="宋体"/>
                <w:sz w:val="24"/>
                <w:szCs w:val="24"/>
              </w:rPr>
            </w:pPr>
            <w:r>
              <w:rPr>
                <w:rFonts w:hint="eastAsia" w:ascii="宋体" w:hAnsi="宋体" w:cs="宋体"/>
                <w:sz w:val="24"/>
                <w:szCs w:val="24"/>
              </w:rPr>
              <w:t>供应商名称</w:t>
            </w:r>
            <w:r>
              <w:rPr>
                <w:rFonts w:ascii="宋体" w:hAnsi="宋体" w:cs="宋体"/>
                <w:sz w:val="24"/>
                <w:szCs w:val="24"/>
              </w:rPr>
              <w:t xml:space="preserve"> </w:t>
            </w:r>
          </w:p>
        </w:tc>
        <w:tc>
          <w:tcPr>
            <w:tcW w:w="7087" w:type="dxa"/>
            <w:tcBorders>
              <w:top w:val="double" w:color="auto" w:sz="4" w:space="0"/>
            </w:tcBorders>
            <w:vAlign w:val="center"/>
          </w:tcPr>
          <w:p>
            <w:pPr>
              <w:spacing w:line="360" w:lineRule="auto"/>
              <w:rPr>
                <w:rFonts w:ascii="宋体"/>
                <w:sz w:val="24"/>
                <w:szCs w:val="24"/>
              </w:rPr>
            </w:pPr>
            <w:r>
              <w:rPr>
                <w:rFonts w:hint="eastAsia" w:ascii="宋体" w:hAnsi="宋体" w:cs="宋体"/>
                <w:sz w:val="24"/>
                <w:szCs w:val="24"/>
              </w:rPr>
              <w:t>（此处填名称并盖章）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703" w:type="dxa"/>
            <w:vAlign w:val="center"/>
          </w:tcPr>
          <w:p>
            <w:pPr>
              <w:spacing w:line="360" w:lineRule="auto"/>
              <w:rPr>
                <w:rFonts w:ascii="宋体"/>
                <w:sz w:val="24"/>
                <w:szCs w:val="24"/>
              </w:rPr>
            </w:pPr>
            <w:r>
              <w:rPr>
                <w:rFonts w:hint="eastAsia" w:ascii="宋体" w:hAnsi="宋体" w:cs="宋体"/>
                <w:sz w:val="24"/>
                <w:szCs w:val="24"/>
              </w:rPr>
              <w:t>项目内容</w:t>
            </w:r>
          </w:p>
        </w:tc>
        <w:tc>
          <w:tcPr>
            <w:tcW w:w="7087" w:type="dxa"/>
            <w:vAlign w:val="center"/>
          </w:tcPr>
          <w:p>
            <w:pPr>
              <w:spacing w:line="360" w:lineRule="auto"/>
              <w:rPr>
                <w:rFonts w:asci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1703" w:type="dxa"/>
            <w:vMerge w:val="restart"/>
            <w:vAlign w:val="center"/>
          </w:tcPr>
          <w:p>
            <w:pPr>
              <w:spacing w:line="360" w:lineRule="auto"/>
              <w:rPr>
                <w:rFonts w:ascii="宋体"/>
                <w:sz w:val="24"/>
                <w:szCs w:val="24"/>
              </w:rPr>
            </w:pPr>
            <w:r>
              <w:rPr>
                <w:rFonts w:hint="eastAsia" w:ascii="宋体" w:hAnsi="宋体" w:cs="宋体"/>
                <w:sz w:val="24"/>
                <w:szCs w:val="24"/>
              </w:rPr>
              <w:t>磋商报价</w:t>
            </w:r>
          </w:p>
        </w:tc>
        <w:tc>
          <w:tcPr>
            <w:tcW w:w="7087" w:type="dxa"/>
            <w:vAlign w:val="center"/>
          </w:tcPr>
          <w:p>
            <w:pPr>
              <w:spacing w:line="360" w:lineRule="auto"/>
              <w:rPr>
                <w:rFonts w:ascii="宋体"/>
                <w:sz w:val="24"/>
                <w:szCs w:val="24"/>
              </w:rPr>
            </w:pPr>
            <w:r>
              <w:rPr>
                <w:rFonts w:hint="eastAsia" w:ascii="宋体" w:hAnsi="宋体" w:cs="宋体"/>
                <w:sz w:val="24"/>
                <w:szCs w:val="24"/>
              </w:rPr>
              <w:t>小写：</w:t>
            </w:r>
            <w:r>
              <w:rPr>
                <w:rFonts w:ascii="宋体" w:hAnsi="宋体" w:cs="宋体"/>
                <w:sz w:val="24"/>
                <w:szCs w:val="24"/>
                <w:u w:val="single"/>
              </w:rPr>
              <w:t xml:space="preserve">                     </w:t>
            </w:r>
            <w:r>
              <w:rPr>
                <w:rFonts w:ascii="宋体" w:hAnsi="宋体" w:cs="宋体"/>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703" w:type="dxa"/>
            <w:vMerge w:val="continue"/>
            <w:vAlign w:val="center"/>
          </w:tcPr>
          <w:p>
            <w:pPr>
              <w:spacing w:line="360" w:lineRule="auto"/>
              <w:rPr>
                <w:rFonts w:ascii="宋体"/>
                <w:sz w:val="24"/>
                <w:szCs w:val="24"/>
              </w:rPr>
            </w:pPr>
          </w:p>
        </w:tc>
        <w:tc>
          <w:tcPr>
            <w:tcW w:w="7087" w:type="dxa"/>
            <w:vAlign w:val="center"/>
          </w:tcPr>
          <w:p>
            <w:pPr>
              <w:spacing w:line="360" w:lineRule="auto"/>
              <w:rPr>
                <w:rFonts w:ascii="宋体"/>
                <w:sz w:val="24"/>
                <w:szCs w:val="24"/>
              </w:rPr>
            </w:pPr>
            <w:r>
              <w:rPr>
                <w:rFonts w:hint="eastAsia" w:ascii="宋体" w:hAnsi="宋体" w:cs="宋体"/>
                <w:sz w:val="24"/>
                <w:szCs w:val="24"/>
              </w:rPr>
              <w:t>大写：</w:t>
            </w:r>
            <w:r>
              <w:rPr>
                <w:rFonts w:ascii="宋体" w:hAnsi="宋体" w:cs="宋体"/>
                <w:sz w:val="24"/>
                <w:szCs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703" w:type="dxa"/>
            <w:vAlign w:val="center"/>
          </w:tcPr>
          <w:p>
            <w:pPr>
              <w:spacing w:line="360" w:lineRule="auto"/>
              <w:rPr>
                <w:rFonts w:ascii="宋体"/>
                <w:sz w:val="24"/>
                <w:szCs w:val="24"/>
              </w:rPr>
            </w:pPr>
            <w:r>
              <w:rPr>
                <w:rFonts w:hint="eastAsia" w:ascii="宋体" w:hAnsi="宋体" w:cs="宋体"/>
                <w:sz w:val="24"/>
                <w:szCs w:val="24"/>
              </w:rPr>
              <w:t>磋商有效期</w:t>
            </w:r>
          </w:p>
        </w:tc>
        <w:tc>
          <w:tcPr>
            <w:tcW w:w="7087" w:type="dxa"/>
            <w:vAlign w:val="center"/>
          </w:tcPr>
          <w:p>
            <w:pPr>
              <w:spacing w:line="360" w:lineRule="auto"/>
              <w:rPr>
                <w:rFonts w:ascii="宋体"/>
                <w:sz w:val="24"/>
                <w:szCs w:val="24"/>
              </w:rPr>
            </w:pPr>
            <w:r>
              <w:rPr>
                <w:rFonts w:ascii="宋体" w:hAnsi="宋体" w:cs="宋体"/>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1703" w:type="dxa"/>
            <w:tcBorders>
              <w:bottom w:val="double" w:color="auto" w:sz="4" w:space="0"/>
            </w:tcBorders>
            <w:vAlign w:val="center"/>
          </w:tcPr>
          <w:p>
            <w:pPr>
              <w:spacing w:line="360" w:lineRule="auto"/>
              <w:rPr>
                <w:rFonts w:ascii="宋体"/>
                <w:sz w:val="24"/>
                <w:szCs w:val="24"/>
              </w:rPr>
            </w:pPr>
            <w:r>
              <w:rPr>
                <w:rFonts w:hint="eastAsia" w:ascii="宋体" w:hAnsi="宋体" w:cs="宋体"/>
                <w:sz w:val="24"/>
                <w:szCs w:val="24"/>
              </w:rPr>
              <w:t>其他声明</w:t>
            </w:r>
          </w:p>
        </w:tc>
        <w:tc>
          <w:tcPr>
            <w:tcW w:w="7087" w:type="dxa"/>
            <w:tcBorders>
              <w:bottom w:val="double" w:color="auto" w:sz="4" w:space="0"/>
            </w:tcBorders>
            <w:vAlign w:val="center"/>
          </w:tcPr>
          <w:p>
            <w:pPr>
              <w:spacing w:line="360" w:lineRule="auto"/>
              <w:rPr>
                <w:rFonts w:ascii="宋体"/>
                <w:sz w:val="24"/>
                <w:szCs w:val="24"/>
              </w:rPr>
            </w:pPr>
            <w:r>
              <w:rPr>
                <w:rFonts w:ascii="宋体" w:hAnsi="宋体" w:cs="宋体"/>
                <w:sz w:val="24"/>
                <w:szCs w:val="24"/>
              </w:rPr>
              <w:t xml:space="preserve">  </w:t>
            </w:r>
          </w:p>
        </w:tc>
      </w:tr>
    </w:tbl>
    <w:p>
      <w:pPr>
        <w:spacing w:line="360" w:lineRule="auto"/>
        <w:jc w:val="left"/>
        <w:rPr>
          <w:rFonts w:ascii="宋体"/>
          <w:sz w:val="24"/>
          <w:szCs w:val="24"/>
        </w:rPr>
      </w:pPr>
      <w:r>
        <w:rPr>
          <w:rFonts w:ascii="宋体" w:hAnsi="宋体" w:cs="宋体"/>
          <w:sz w:val="24"/>
          <w:szCs w:val="24"/>
        </w:rPr>
        <w:t xml:space="preserve"> </w:t>
      </w:r>
    </w:p>
    <w:p>
      <w:pPr>
        <w:spacing w:line="360" w:lineRule="auto"/>
        <w:jc w:val="left"/>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center"/>
        <w:outlineLvl w:val="1"/>
        <w:rPr>
          <w:rFonts w:ascii="宋体"/>
          <w:b/>
          <w:bCs/>
          <w:sz w:val="24"/>
          <w:szCs w:val="24"/>
        </w:rPr>
      </w:pPr>
      <w:r>
        <w:rPr>
          <w:rFonts w:ascii="宋体"/>
          <w:b/>
          <w:bCs/>
          <w:sz w:val="24"/>
          <w:szCs w:val="24"/>
        </w:rPr>
        <w:br w:type="page"/>
      </w:r>
      <w:bookmarkStart w:id="245" w:name="_Toc417491272"/>
      <w:r>
        <w:rPr>
          <w:rFonts w:ascii="宋体" w:hAnsi="宋体" w:cs="宋体"/>
          <w:b/>
          <w:bCs/>
          <w:sz w:val="24"/>
          <w:szCs w:val="24"/>
        </w:rPr>
        <w:t>4.2</w:t>
      </w:r>
      <w:r>
        <w:rPr>
          <w:rFonts w:hint="eastAsia" w:ascii="宋体" w:hAnsi="宋体" w:cs="宋体"/>
          <w:b/>
          <w:bCs/>
          <w:sz w:val="24"/>
          <w:szCs w:val="24"/>
        </w:rPr>
        <w:t>分项报价一览表</w:t>
      </w:r>
    </w:p>
    <w:p>
      <w:pPr>
        <w:spacing w:line="360" w:lineRule="auto"/>
        <w:rPr>
          <w:rFonts w:ascii="宋体"/>
        </w:rPr>
      </w:pPr>
      <w:r>
        <w:rPr>
          <w:rFonts w:ascii="宋体" w:hAnsi="宋体" w:cs="宋体"/>
        </w:rPr>
        <w:t xml:space="preserve"> </w:t>
      </w:r>
    </w:p>
    <w:tbl>
      <w:tblPr>
        <w:tblStyle w:val="3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737"/>
        <w:gridCol w:w="1088"/>
        <w:gridCol w:w="1088"/>
        <w:gridCol w:w="1084"/>
        <w:gridCol w:w="1088"/>
        <w:gridCol w:w="123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spacing w:line="360" w:lineRule="auto"/>
              <w:jc w:val="left"/>
              <w:outlineLvl w:val="1"/>
              <w:rPr>
                <w:rFonts w:ascii="宋体"/>
                <w:sz w:val="24"/>
                <w:szCs w:val="24"/>
              </w:rPr>
            </w:pPr>
            <w:r>
              <w:rPr>
                <w:rFonts w:hint="eastAsia" w:ascii="宋体" w:hAnsi="宋体" w:cs="宋体"/>
                <w:sz w:val="24"/>
                <w:szCs w:val="24"/>
              </w:rPr>
              <w:t>序号</w:t>
            </w:r>
          </w:p>
        </w:tc>
        <w:tc>
          <w:tcPr>
            <w:tcW w:w="1737" w:type="dxa"/>
            <w:vAlign w:val="center"/>
          </w:tcPr>
          <w:p>
            <w:pPr>
              <w:spacing w:line="360" w:lineRule="auto"/>
              <w:jc w:val="left"/>
              <w:outlineLvl w:val="1"/>
              <w:rPr>
                <w:rFonts w:ascii="宋体"/>
                <w:sz w:val="24"/>
                <w:szCs w:val="24"/>
              </w:rPr>
            </w:pPr>
            <w:r>
              <w:rPr>
                <w:rFonts w:hint="eastAsia" w:ascii="宋体" w:hAnsi="宋体" w:cs="宋体"/>
                <w:sz w:val="24"/>
                <w:szCs w:val="24"/>
              </w:rPr>
              <w:t>货物（服务）名称</w:t>
            </w:r>
          </w:p>
        </w:tc>
        <w:tc>
          <w:tcPr>
            <w:tcW w:w="1088" w:type="dxa"/>
            <w:vAlign w:val="center"/>
          </w:tcPr>
          <w:p>
            <w:pPr>
              <w:spacing w:line="360" w:lineRule="auto"/>
              <w:jc w:val="left"/>
              <w:outlineLvl w:val="1"/>
              <w:rPr>
                <w:rFonts w:ascii="宋体"/>
                <w:sz w:val="24"/>
                <w:szCs w:val="24"/>
              </w:rPr>
            </w:pPr>
            <w:r>
              <w:rPr>
                <w:rFonts w:hint="eastAsia" w:ascii="宋体" w:hAnsi="宋体" w:cs="宋体"/>
                <w:sz w:val="24"/>
                <w:szCs w:val="24"/>
              </w:rPr>
              <w:t>单位</w:t>
            </w:r>
          </w:p>
        </w:tc>
        <w:tc>
          <w:tcPr>
            <w:tcW w:w="1088" w:type="dxa"/>
            <w:vAlign w:val="center"/>
          </w:tcPr>
          <w:p>
            <w:pPr>
              <w:spacing w:line="360" w:lineRule="auto"/>
              <w:jc w:val="left"/>
              <w:outlineLvl w:val="1"/>
              <w:rPr>
                <w:rFonts w:ascii="宋体"/>
                <w:sz w:val="24"/>
                <w:szCs w:val="24"/>
              </w:rPr>
            </w:pPr>
            <w:r>
              <w:rPr>
                <w:rFonts w:hint="eastAsia" w:ascii="宋体" w:hAnsi="宋体" w:cs="宋体"/>
                <w:sz w:val="24"/>
                <w:szCs w:val="24"/>
              </w:rPr>
              <w:t>数量</w:t>
            </w:r>
          </w:p>
        </w:tc>
        <w:tc>
          <w:tcPr>
            <w:tcW w:w="1084" w:type="dxa"/>
            <w:vAlign w:val="center"/>
          </w:tcPr>
          <w:p>
            <w:pPr>
              <w:spacing w:line="360" w:lineRule="auto"/>
              <w:jc w:val="left"/>
              <w:outlineLvl w:val="1"/>
              <w:rPr>
                <w:rFonts w:ascii="宋体"/>
                <w:sz w:val="24"/>
                <w:szCs w:val="24"/>
              </w:rPr>
            </w:pPr>
            <w:r>
              <w:rPr>
                <w:rFonts w:hint="eastAsia" w:ascii="宋体" w:hAnsi="宋体" w:cs="宋体"/>
                <w:sz w:val="24"/>
                <w:szCs w:val="24"/>
              </w:rPr>
              <w:t>单价</w:t>
            </w:r>
          </w:p>
        </w:tc>
        <w:tc>
          <w:tcPr>
            <w:tcW w:w="1088" w:type="dxa"/>
            <w:vAlign w:val="center"/>
          </w:tcPr>
          <w:p>
            <w:pPr>
              <w:spacing w:line="360" w:lineRule="auto"/>
              <w:jc w:val="left"/>
              <w:outlineLvl w:val="1"/>
              <w:rPr>
                <w:rFonts w:ascii="宋体"/>
                <w:sz w:val="24"/>
                <w:szCs w:val="24"/>
              </w:rPr>
            </w:pPr>
            <w:r>
              <w:rPr>
                <w:rFonts w:hint="eastAsia" w:ascii="宋体" w:hAnsi="宋体" w:cs="宋体"/>
                <w:sz w:val="24"/>
                <w:szCs w:val="24"/>
              </w:rPr>
              <w:t>总价</w:t>
            </w:r>
          </w:p>
        </w:tc>
        <w:tc>
          <w:tcPr>
            <w:tcW w:w="1235" w:type="dxa"/>
            <w:vAlign w:val="center"/>
          </w:tcPr>
          <w:p>
            <w:pPr>
              <w:spacing w:line="360" w:lineRule="auto"/>
              <w:jc w:val="left"/>
              <w:outlineLvl w:val="1"/>
              <w:rPr>
                <w:rFonts w:ascii="宋体"/>
                <w:sz w:val="24"/>
                <w:szCs w:val="24"/>
              </w:rPr>
            </w:pPr>
            <w:r>
              <w:rPr>
                <w:rFonts w:hint="eastAsia" w:ascii="宋体" w:hAnsi="宋体" w:cs="宋体"/>
                <w:sz w:val="24"/>
                <w:szCs w:val="24"/>
              </w:rPr>
              <w:t>功能功用</w:t>
            </w:r>
          </w:p>
        </w:tc>
        <w:tc>
          <w:tcPr>
            <w:tcW w:w="816" w:type="dxa"/>
            <w:vAlign w:val="center"/>
          </w:tcPr>
          <w:p>
            <w:pPr>
              <w:spacing w:line="360" w:lineRule="auto"/>
              <w:jc w:val="left"/>
              <w:outlineLvl w:val="1"/>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spacing w:line="360" w:lineRule="auto"/>
              <w:jc w:val="left"/>
              <w:outlineLvl w:val="1"/>
              <w:rPr>
                <w:rFonts w:ascii="宋体"/>
                <w:sz w:val="24"/>
                <w:szCs w:val="24"/>
              </w:rPr>
            </w:pPr>
          </w:p>
        </w:tc>
        <w:tc>
          <w:tcPr>
            <w:tcW w:w="1737" w:type="dxa"/>
            <w:vAlign w:val="center"/>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4"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235" w:type="dxa"/>
          </w:tcPr>
          <w:p>
            <w:pPr>
              <w:spacing w:line="360" w:lineRule="auto"/>
              <w:jc w:val="left"/>
              <w:outlineLvl w:val="1"/>
              <w:rPr>
                <w:rFonts w:ascii="宋体"/>
                <w:sz w:val="24"/>
                <w:szCs w:val="24"/>
              </w:rPr>
            </w:pPr>
          </w:p>
        </w:tc>
        <w:tc>
          <w:tcPr>
            <w:tcW w:w="816" w:type="dxa"/>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spacing w:line="360" w:lineRule="auto"/>
              <w:jc w:val="left"/>
              <w:outlineLvl w:val="1"/>
              <w:rPr>
                <w:rFonts w:ascii="宋体"/>
                <w:sz w:val="24"/>
                <w:szCs w:val="24"/>
              </w:rPr>
            </w:pPr>
          </w:p>
        </w:tc>
        <w:tc>
          <w:tcPr>
            <w:tcW w:w="1737" w:type="dxa"/>
            <w:vAlign w:val="center"/>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4"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235" w:type="dxa"/>
          </w:tcPr>
          <w:p>
            <w:pPr>
              <w:spacing w:line="360" w:lineRule="auto"/>
              <w:jc w:val="left"/>
              <w:outlineLvl w:val="1"/>
              <w:rPr>
                <w:rFonts w:ascii="宋体"/>
                <w:sz w:val="24"/>
                <w:szCs w:val="24"/>
              </w:rPr>
            </w:pPr>
          </w:p>
        </w:tc>
        <w:tc>
          <w:tcPr>
            <w:tcW w:w="816" w:type="dxa"/>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spacing w:line="360" w:lineRule="auto"/>
              <w:jc w:val="left"/>
              <w:outlineLvl w:val="1"/>
              <w:rPr>
                <w:rFonts w:ascii="宋体"/>
                <w:sz w:val="24"/>
                <w:szCs w:val="24"/>
              </w:rPr>
            </w:pPr>
          </w:p>
        </w:tc>
        <w:tc>
          <w:tcPr>
            <w:tcW w:w="1737" w:type="dxa"/>
            <w:vAlign w:val="center"/>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4"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235" w:type="dxa"/>
          </w:tcPr>
          <w:p>
            <w:pPr>
              <w:spacing w:line="360" w:lineRule="auto"/>
              <w:jc w:val="left"/>
              <w:outlineLvl w:val="1"/>
              <w:rPr>
                <w:rFonts w:ascii="宋体"/>
                <w:sz w:val="24"/>
                <w:szCs w:val="24"/>
              </w:rPr>
            </w:pPr>
          </w:p>
        </w:tc>
        <w:tc>
          <w:tcPr>
            <w:tcW w:w="816" w:type="dxa"/>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spacing w:line="360" w:lineRule="auto"/>
              <w:jc w:val="left"/>
              <w:outlineLvl w:val="1"/>
              <w:rPr>
                <w:rFonts w:ascii="宋体"/>
                <w:sz w:val="24"/>
                <w:szCs w:val="24"/>
              </w:rPr>
            </w:pPr>
          </w:p>
        </w:tc>
        <w:tc>
          <w:tcPr>
            <w:tcW w:w="1737" w:type="dxa"/>
            <w:vAlign w:val="center"/>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4"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235" w:type="dxa"/>
          </w:tcPr>
          <w:p>
            <w:pPr>
              <w:spacing w:line="360" w:lineRule="auto"/>
              <w:jc w:val="left"/>
              <w:outlineLvl w:val="1"/>
              <w:rPr>
                <w:rFonts w:ascii="宋体"/>
                <w:sz w:val="24"/>
                <w:szCs w:val="24"/>
              </w:rPr>
            </w:pPr>
          </w:p>
        </w:tc>
        <w:tc>
          <w:tcPr>
            <w:tcW w:w="816" w:type="dxa"/>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spacing w:line="360" w:lineRule="auto"/>
              <w:jc w:val="left"/>
              <w:outlineLvl w:val="1"/>
              <w:rPr>
                <w:rFonts w:ascii="宋体"/>
                <w:sz w:val="24"/>
                <w:szCs w:val="24"/>
              </w:rPr>
            </w:pPr>
          </w:p>
        </w:tc>
        <w:tc>
          <w:tcPr>
            <w:tcW w:w="1737" w:type="dxa"/>
            <w:vAlign w:val="center"/>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4"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235" w:type="dxa"/>
          </w:tcPr>
          <w:p>
            <w:pPr>
              <w:spacing w:line="360" w:lineRule="auto"/>
              <w:jc w:val="left"/>
              <w:outlineLvl w:val="1"/>
              <w:rPr>
                <w:rFonts w:ascii="宋体"/>
                <w:sz w:val="24"/>
                <w:szCs w:val="24"/>
              </w:rPr>
            </w:pPr>
          </w:p>
        </w:tc>
        <w:tc>
          <w:tcPr>
            <w:tcW w:w="816" w:type="dxa"/>
          </w:tcPr>
          <w:p>
            <w:pPr>
              <w:spacing w:line="360" w:lineRule="auto"/>
              <w:jc w:val="left"/>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spacing w:line="360" w:lineRule="auto"/>
              <w:jc w:val="left"/>
              <w:outlineLvl w:val="1"/>
              <w:rPr>
                <w:rFonts w:ascii="宋体"/>
                <w:sz w:val="24"/>
                <w:szCs w:val="24"/>
              </w:rPr>
            </w:pPr>
          </w:p>
        </w:tc>
        <w:tc>
          <w:tcPr>
            <w:tcW w:w="1737" w:type="dxa"/>
            <w:vAlign w:val="center"/>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084" w:type="dxa"/>
          </w:tcPr>
          <w:p>
            <w:pPr>
              <w:spacing w:line="360" w:lineRule="auto"/>
              <w:jc w:val="left"/>
              <w:outlineLvl w:val="1"/>
              <w:rPr>
                <w:rFonts w:ascii="宋体"/>
                <w:sz w:val="24"/>
                <w:szCs w:val="24"/>
              </w:rPr>
            </w:pPr>
          </w:p>
        </w:tc>
        <w:tc>
          <w:tcPr>
            <w:tcW w:w="1088" w:type="dxa"/>
          </w:tcPr>
          <w:p>
            <w:pPr>
              <w:spacing w:line="360" w:lineRule="auto"/>
              <w:jc w:val="left"/>
              <w:outlineLvl w:val="1"/>
              <w:rPr>
                <w:rFonts w:ascii="宋体"/>
                <w:sz w:val="24"/>
                <w:szCs w:val="24"/>
              </w:rPr>
            </w:pPr>
          </w:p>
        </w:tc>
        <w:tc>
          <w:tcPr>
            <w:tcW w:w="1235" w:type="dxa"/>
          </w:tcPr>
          <w:p>
            <w:pPr>
              <w:spacing w:line="360" w:lineRule="auto"/>
              <w:jc w:val="left"/>
              <w:outlineLvl w:val="1"/>
              <w:rPr>
                <w:rFonts w:ascii="宋体"/>
                <w:sz w:val="24"/>
                <w:szCs w:val="24"/>
              </w:rPr>
            </w:pPr>
          </w:p>
        </w:tc>
        <w:tc>
          <w:tcPr>
            <w:tcW w:w="816" w:type="dxa"/>
          </w:tcPr>
          <w:p>
            <w:pPr>
              <w:spacing w:line="360" w:lineRule="auto"/>
              <w:jc w:val="left"/>
              <w:outlineLvl w:val="1"/>
              <w:rPr>
                <w:rFonts w:ascii="宋体"/>
                <w:sz w:val="24"/>
                <w:szCs w:val="24"/>
              </w:rPr>
            </w:pPr>
          </w:p>
        </w:tc>
      </w:tr>
    </w:tbl>
    <w:p>
      <w:pPr>
        <w:spacing w:line="360" w:lineRule="auto"/>
        <w:jc w:val="left"/>
        <w:outlineLvl w:val="1"/>
        <w:rPr>
          <w:rFonts w:ascii="宋体"/>
          <w:b/>
          <w:bCs/>
          <w:sz w:val="24"/>
          <w:szCs w:val="24"/>
        </w:rPr>
      </w:pPr>
      <w:r>
        <w:rPr>
          <w:rFonts w:hint="eastAsia" w:ascii="宋体" w:hAnsi="宋体" w:cs="宋体"/>
          <w:b/>
          <w:bCs/>
          <w:sz w:val="24"/>
          <w:szCs w:val="24"/>
        </w:rPr>
        <w:t>注：列出相关环节的经费预算清单</w:t>
      </w: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rPr>
          <w:rFonts w:ascii="宋体"/>
          <w:b/>
          <w:bCs/>
          <w:sz w:val="24"/>
          <w:szCs w:val="24"/>
        </w:rPr>
      </w:pPr>
      <w:r>
        <w:rPr>
          <w:rFonts w:ascii="宋体" w:hAnsi="宋体" w:cs="宋体"/>
          <w:b/>
          <w:bCs/>
          <w:sz w:val="24"/>
          <w:szCs w:val="24"/>
        </w:rPr>
        <w:t xml:space="preserve"> </w:t>
      </w:r>
    </w:p>
    <w:p>
      <w:pPr>
        <w:spacing w:line="360" w:lineRule="auto"/>
        <w:rPr>
          <w:rFonts w:ascii="宋体"/>
          <w:b/>
          <w:bCs/>
          <w:sz w:val="24"/>
          <w:szCs w:val="24"/>
        </w:rPr>
      </w:pPr>
    </w:p>
    <w:p>
      <w:pPr>
        <w:spacing w:line="360" w:lineRule="auto"/>
        <w:rPr>
          <w:rFonts w:ascii="宋体"/>
        </w:rPr>
      </w:pPr>
    </w:p>
    <w:p>
      <w:pPr>
        <w:spacing w:line="360" w:lineRule="auto"/>
        <w:rPr>
          <w:rFonts w:ascii="宋体"/>
        </w:rPr>
      </w:pPr>
    </w:p>
    <w:p>
      <w:pPr>
        <w:rPr>
          <w:rFonts w:ascii="宋体"/>
        </w:rPr>
      </w:pPr>
    </w:p>
    <w:p>
      <w:pPr>
        <w:pStyle w:val="7"/>
        <w:rPr>
          <w:rFonts w:cs="Times New Roman"/>
        </w:rPr>
      </w:pPr>
    </w:p>
    <w:p>
      <w:pPr>
        <w:pStyle w:val="7"/>
        <w:rPr>
          <w:rFonts w:ascii="宋体" w:hAnsi="宋体" w:eastAsia="宋体" w:cs="Times New Roman"/>
        </w:rPr>
      </w:pPr>
    </w:p>
    <w:p>
      <w:pPr>
        <w:rPr>
          <w:rFonts w:ascii="宋体"/>
        </w:rPr>
      </w:pPr>
    </w:p>
    <w:p>
      <w:pPr>
        <w:rPr>
          <w:rFonts w:ascii="宋体"/>
        </w:rPr>
      </w:pPr>
    </w:p>
    <w:p>
      <w:pPr>
        <w:spacing w:line="360" w:lineRule="auto"/>
        <w:rPr>
          <w:rFonts w:ascii="宋体"/>
        </w:rPr>
      </w:pPr>
    </w:p>
    <w:p>
      <w:pPr>
        <w:pStyle w:val="7"/>
        <w:rPr>
          <w:rFonts w:ascii="宋体" w:hAnsi="宋体" w:eastAsia="宋体" w:cs="Times New Roman"/>
        </w:rPr>
      </w:pPr>
    </w:p>
    <w:p>
      <w:pPr>
        <w:spacing w:line="360" w:lineRule="auto"/>
        <w:ind w:firstLine="2891" w:firstLineChars="1200"/>
        <w:outlineLvl w:val="1"/>
        <w:rPr>
          <w:rFonts w:ascii="宋体"/>
          <w:b/>
          <w:bCs/>
          <w:sz w:val="24"/>
          <w:szCs w:val="24"/>
        </w:rPr>
      </w:pPr>
    </w:p>
    <w:p>
      <w:pPr>
        <w:spacing w:line="360" w:lineRule="auto"/>
        <w:ind w:firstLine="2891" w:firstLineChars="1200"/>
        <w:outlineLvl w:val="1"/>
        <w:rPr>
          <w:rFonts w:ascii="宋体"/>
          <w:b/>
          <w:bCs/>
          <w:sz w:val="24"/>
          <w:szCs w:val="24"/>
        </w:rPr>
      </w:pPr>
    </w:p>
    <w:p>
      <w:pPr>
        <w:spacing w:line="360" w:lineRule="auto"/>
        <w:ind w:firstLine="2891" w:firstLineChars="1200"/>
        <w:outlineLvl w:val="1"/>
        <w:rPr>
          <w:rFonts w:ascii="宋体"/>
          <w:b/>
          <w:bCs/>
          <w:sz w:val="24"/>
          <w:szCs w:val="24"/>
        </w:rPr>
      </w:pPr>
      <w:r>
        <w:rPr>
          <w:rFonts w:hint="eastAsia" w:ascii="宋体" w:hAnsi="宋体" w:cs="宋体"/>
          <w:b/>
          <w:bCs/>
          <w:sz w:val="24"/>
          <w:szCs w:val="24"/>
        </w:rPr>
        <w:t>五</w:t>
      </w:r>
      <w:r>
        <w:rPr>
          <w:rFonts w:ascii="宋体" w:hAnsi="宋体" w:cs="宋体"/>
          <w:b/>
          <w:bCs/>
          <w:sz w:val="24"/>
          <w:szCs w:val="24"/>
        </w:rPr>
        <w:t xml:space="preserve"> </w:t>
      </w:r>
      <w:r>
        <w:rPr>
          <w:rFonts w:hint="eastAsia" w:ascii="宋体" w:hAnsi="宋体" w:cs="宋体"/>
          <w:b/>
          <w:bCs/>
          <w:sz w:val="24"/>
          <w:szCs w:val="24"/>
        </w:rPr>
        <w:t>技术、服务要求响应表</w:t>
      </w:r>
    </w:p>
    <w:p>
      <w:pPr>
        <w:spacing w:line="360" w:lineRule="auto"/>
        <w:jc w:val="center"/>
        <w:outlineLvl w:val="1"/>
        <w:rPr>
          <w:rFonts w:ascii="宋体"/>
          <w:sz w:val="24"/>
          <w:szCs w:val="24"/>
        </w:rPr>
      </w:pPr>
      <w:r>
        <w:rPr>
          <w:rFonts w:ascii="宋体" w:hAnsi="宋体" w:cs="宋体"/>
          <w:sz w:val="24"/>
          <w:szCs w:val="24"/>
        </w:rPr>
        <w:t xml:space="preserve">5.1 </w:t>
      </w:r>
      <w:r>
        <w:rPr>
          <w:rFonts w:hint="eastAsia" w:ascii="宋体" w:hAnsi="宋体" w:cs="宋体"/>
          <w:sz w:val="24"/>
          <w:szCs w:val="24"/>
        </w:rPr>
        <w:t>技术响应表</w:t>
      </w:r>
      <w:r>
        <w:rPr>
          <w:rFonts w:ascii="宋体" w:hAnsi="宋体" w:cs="宋体"/>
          <w:sz w:val="24"/>
          <w:szCs w:val="24"/>
        </w:rPr>
        <w:t xml:space="preserve">                                                                                                      </w:t>
      </w:r>
    </w:p>
    <w:tbl>
      <w:tblPr>
        <w:tblStyle w:val="32"/>
        <w:tblW w:w="0" w:type="auto"/>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126"/>
        <w:gridCol w:w="1225"/>
        <w:gridCol w:w="1752"/>
        <w:gridCol w:w="1148"/>
        <w:gridCol w:w="773"/>
        <w:gridCol w:w="10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709" w:type="dxa"/>
            <w:vMerge w:val="restart"/>
            <w:tcBorders>
              <w:top w:val="single" w:color="auto" w:sz="4" w:space="0"/>
              <w:right w:val="single" w:color="auto" w:sz="4" w:space="0"/>
            </w:tcBorders>
            <w:vAlign w:val="center"/>
          </w:tcPr>
          <w:p>
            <w:pPr>
              <w:spacing w:line="360" w:lineRule="auto"/>
              <w:jc w:val="center"/>
              <w:outlineLvl w:val="1"/>
              <w:rPr>
                <w:rFonts w:ascii="宋体"/>
                <w:sz w:val="24"/>
                <w:szCs w:val="24"/>
              </w:rPr>
            </w:pPr>
            <w:r>
              <w:rPr>
                <w:rFonts w:hint="eastAsia" w:ascii="宋体" w:hAnsi="宋体" w:cs="宋体"/>
                <w:sz w:val="24"/>
                <w:szCs w:val="24"/>
              </w:rPr>
              <w:t>序号</w:t>
            </w:r>
          </w:p>
        </w:tc>
        <w:tc>
          <w:tcPr>
            <w:tcW w:w="2126" w:type="dxa"/>
            <w:vMerge w:val="restart"/>
            <w:tcBorders>
              <w:top w:val="single" w:color="auto" w:sz="4" w:space="0"/>
              <w:left w:val="single" w:color="auto" w:sz="4" w:space="0"/>
              <w:right w:val="single" w:color="auto" w:sz="4" w:space="0"/>
            </w:tcBorders>
            <w:vAlign w:val="center"/>
          </w:tcPr>
          <w:p>
            <w:pPr>
              <w:spacing w:line="360" w:lineRule="auto"/>
              <w:jc w:val="center"/>
              <w:outlineLvl w:val="1"/>
              <w:rPr>
                <w:rFonts w:ascii="宋体"/>
                <w:sz w:val="24"/>
                <w:szCs w:val="24"/>
              </w:rPr>
            </w:pPr>
            <w:r>
              <w:rPr>
                <w:rFonts w:hint="eastAsia" w:ascii="宋体" w:hAnsi="宋体" w:cs="宋体"/>
                <w:sz w:val="24"/>
                <w:szCs w:val="24"/>
              </w:rPr>
              <w:t>投标货物（服务）名称和条款号</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1"/>
              <w:rPr>
                <w:rFonts w:ascii="宋体"/>
                <w:sz w:val="24"/>
                <w:szCs w:val="24"/>
              </w:rPr>
            </w:pPr>
            <w:r>
              <w:rPr>
                <w:rFonts w:hint="eastAsia" w:ascii="宋体" w:hAnsi="宋体" w:cs="宋体"/>
                <w:sz w:val="24"/>
                <w:szCs w:val="24"/>
              </w:rPr>
              <w:t>技术参数及要求</w:t>
            </w:r>
          </w:p>
        </w:tc>
        <w:tc>
          <w:tcPr>
            <w:tcW w:w="1148" w:type="dxa"/>
            <w:vMerge w:val="restart"/>
            <w:tcBorders>
              <w:top w:val="single" w:color="auto" w:sz="4" w:space="0"/>
              <w:left w:val="single" w:color="auto" w:sz="4" w:space="0"/>
              <w:right w:val="single" w:color="auto" w:sz="4" w:space="0"/>
            </w:tcBorders>
            <w:vAlign w:val="center"/>
          </w:tcPr>
          <w:p>
            <w:pPr>
              <w:spacing w:line="360" w:lineRule="auto"/>
              <w:jc w:val="center"/>
              <w:outlineLvl w:val="1"/>
              <w:rPr>
                <w:rFonts w:ascii="宋体"/>
                <w:sz w:val="24"/>
                <w:szCs w:val="24"/>
              </w:rPr>
            </w:pPr>
            <w:r>
              <w:rPr>
                <w:rFonts w:hint="eastAsia" w:ascii="宋体" w:hAnsi="宋体" w:cs="宋体"/>
                <w:sz w:val="24"/>
                <w:szCs w:val="24"/>
              </w:rPr>
              <w:t>偏差</w:t>
            </w:r>
          </w:p>
        </w:tc>
        <w:tc>
          <w:tcPr>
            <w:tcW w:w="773" w:type="dxa"/>
            <w:vMerge w:val="restart"/>
            <w:tcBorders>
              <w:top w:val="single" w:color="auto" w:sz="4" w:space="0"/>
              <w:left w:val="single" w:color="auto" w:sz="4" w:space="0"/>
              <w:right w:val="single" w:color="auto" w:sz="4" w:space="0"/>
            </w:tcBorders>
            <w:vAlign w:val="center"/>
          </w:tcPr>
          <w:p>
            <w:pPr>
              <w:spacing w:line="360" w:lineRule="auto"/>
              <w:jc w:val="center"/>
              <w:outlineLvl w:val="1"/>
              <w:rPr>
                <w:rFonts w:ascii="宋体"/>
                <w:sz w:val="24"/>
                <w:szCs w:val="24"/>
              </w:rPr>
            </w:pPr>
            <w:r>
              <w:rPr>
                <w:rFonts w:hint="eastAsia" w:ascii="宋体" w:hAnsi="宋体" w:cs="宋体"/>
                <w:sz w:val="24"/>
                <w:szCs w:val="24"/>
              </w:rPr>
              <w:t>描述</w:t>
            </w:r>
          </w:p>
        </w:tc>
        <w:tc>
          <w:tcPr>
            <w:tcW w:w="1056" w:type="dxa"/>
            <w:vMerge w:val="restart"/>
            <w:tcBorders>
              <w:top w:val="single" w:color="auto" w:sz="4" w:space="0"/>
              <w:left w:val="single" w:color="auto" w:sz="4" w:space="0"/>
            </w:tcBorders>
            <w:vAlign w:val="center"/>
          </w:tcPr>
          <w:p>
            <w:pPr>
              <w:spacing w:line="360" w:lineRule="auto"/>
              <w:jc w:val="center"/>
              <w:outlineLvl w:val="1"/>
              <w:rPr>
                <w:rFonts w:ascii="宋体"/>
                <w:sz w:val="24"/>
                <w:szCs w:val="24"/>
              </w:rPr>
            </w:pPr>
            <w:r>
              <w:rPr>
                <w:rFonts w:hint="eastAsia" w:ascii="宋体" w:hAnsi="宋体" w:cs="宋体"/>
                <w:sz w:val="24"/>
                <w:szCs w:val="24"/>
              </w:rPr>
              <w:t>技术证明文件（如有）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709" w:type="dxa"/>
            <w:vMerge w:val="continue"/>
            <w:tcBorders>
              <w:bottom w:val="single" w:color="auto" w:sz="4" w:space="0"/>
              <w:right w:val="single" w:color="auto" w:sz="4" w:space="0"/>
            </w:tcBorders>
            <w:vAlign w:val="center"/>
          </w:tcPr>
          <w:p>
            <w:pPr>
              <w:spacing w:line="360" w:lineRule="auto"/>
              <w:jc w:val="center"/>
              <w:outlineLvl w:val="1"/>
              <w:rPr>
                <w:rFonts w:ascii="宋体"/>
                <w:sz w:val="24"/>
                <w:szCs w:val="24"/>
              </w:rPr>
            </w:pPr>
          </w:p>
        </w:tc>
        <w:tc>
          <w:tcPr>
            <w:tcW w:w="2126" w:type="dxa"/>
            <w:vMerge w:val="continue"/>
            <w:tcBorders>
              <w:left w:val="single" w:color="auto" w:sz="4" w:space="0"/>
              <w:bottom w:val="single" w:color="auto" w:sz="4" w:space="0"/>
              <w:right w:val="single" w:color="auto" w:sz="4" w:space="0"/>
            </w:tcBorders>
            <w:vAlign w:val="center"/>
          </w:tcPr>
          <w:p>
            <w:pPr>
              <w:spacing w:line="360" w:lineRule="auto"/>
              <w:jc w:val="center"/>
              <w:outlineLvl w:val="1"/>
              <w:rPr>
                <w:rFonts w:ascii="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1"/>
              <w:rPr>
                <w:rFonts w:ascii="宋体"/>
                <w:sz w:val="24"/>
                <w:szCs w:val="24"/>
              </w:rPr>
            </w:pPr>
            <w:r>
              <w:rPr>
                <w:rFonts w:hint="eastAsia" w:ascii="宋体" w:hAnsi="宋体" w:cs="宋体"/>
                <w:sz w:val="24"/>
                <w:szCs w:val="24"/>
              </w:rPr>
              <w:t>磋商文件</w:t>
            </w:r>
          </w:p>
        </w:tc>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1"/>
              <w:rPr>
                <w:rFonts w:ascii="宋体"/>
                <w:sz w:val="24"/>
                <w:szCs w:val="24"/>
              </w:rPr>
            </w:pPr>
            <w:r>
              <w:rPr>
                <w:rFonts w:hint="eastAsia" w:ascii="宋体" w:hAnsi="宋体" w:cs="宋体"/>
                <w:sz w:val="24"/>
                <w:szCs w:val="24"/>
              </w:rPr>
              <w:t>响应文件</w:t>
            </w:r>
          </w:p>
        </w:tc>
        <w:tc>
          <w:tcPr>
            <w:tcW w:w="1148" w:type="dxa"/>
            <w:vMerge w:val="continue"/>
            <w:tcBorders>
              <w:left w:val="single" w:color="auto" w:sz="4" w:space="0"/>
              <w:bottom w:val="single" w:color="auto" w:sz="4" w:space="0"/>
              <w:right w:val="single" w:color="auto" w:sz="4" w:space="0"/>
            </w:tcBorders>
            <w:vAlign w:val="center"/>
          </w:tcPr>
          <w:p>
            <w:pPr>
              <w:spacing w:line="360" w:lineRule="auto"/>
              <w:jc w:val="center"/>
              <w:outlineLvl w:val="1"/>
              <w:rPr>
                <w:rFonts w:ascii="宋体"/>
                <w:sz w:val="24"/>
                <w:szCs w:val="24"/>
              </w:rPr>
            </w:pPr>
          </w:p>
        </w:tc>
        <w:tc>
          <w:tcPr>
            <w:tcW w:w="773" w:type="dxa"/>
            <w:vMerge w:val="continue"/>
            <w:tcBorders>
              <w:left w:val="single" w:color="auto" w:sz="4" w:space="0"/>
              <w:bottom w:val="single" w:color="auto" w:sz="4" w:space="0"/>
              <w:right w:val="single" w:color="auto" w:sz="4" w:space="0"/>
            </w:tcBorders>
            <w:vAlign w:val="center"/>
          </w:tcPr>
          <w:p>
            <w:pPr>
              <w:spacing w:line="360" w:lineRule="auto"/>
              <w:jc w:val="center"/>
              <w:outlineLvl w:val="1"/>
              <w:rPr>
                <w:rFonts w:ascii="宋体"/>
                <w:sz w:val="24"/>
                <w:szCs w:val="24"/>
              </w:rPr>
            </w:pPr>
          </w:p>
        </w:tc>
        <w:tc>
          <w:tcPr>
            <w:tcW w:w="1056" w:type="dxa"/>
            <w:vMerge w:val="continue"/>
            <w:tcBorders>
              <w:left w:val="single" w:color="auto" w:sz="4" w:space="0"/>
              <w:bottom w:val="single" w:color="auto" w:sz="4" w:space="0"/>
            </w:tcBorders>
            <w:vAlign w:val="center"/>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vAlign w:val="center"/>
          </w:tcPr>
          <w:p>
            <w:pPr>
              <w:spacing w:line="360" w:lineRule="auto"/>
              <w:jc w:val="center"/>
              <w:outlineLvl w:val="1"/>
              <w:rPr>
                <w:rFonts w:ascii="宋体"/>
                <w:sz w:val="24"/>
                <w:szCs w:val="24"/>
              </w:rPr>
            </w:pPr>
            <w:r>
              <w:rPr>
                <w:rFonts w:ascii="宋体" w:hAnsi="宋体" w:cs="宋体"/>
                <w:sz w:val="24"/>
                <w:szCs w:val="24"/>
              </w:rPr>
              <w:t>1</w:t>
            </w: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r>
              <w:rPr>
                <w:rFonts w:hint="eastAsia" w:ascii="宋体" w:hAnsi="宋体" w:cs="宋体"/>
                <w:sz w:val="24"/>
                <w:szCs w:val="24"/>
              </w:rPr>
              <w:t>货物（服务）名称</w:t>
            </w:r>
            <w:r>
              <w:rPr>
                <w:rFonts w:ascii="宋体" w:hAnsi="宋体" w:cs="宋体"/>
                <w:sz w:val="24"/>
                <w:szCs w:val="24"/>
              </w:rPr>
              <w:t>1</w:t>
            </w: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vAlign w:val="center"/>
          </w:tcPr>
          <w:p>
            <w:pPr>
              <w:spacing w:line="360" w:lineRule="auto"/>
              <w:jc w:val="center"/>
              <w:outlineLvl w:val="1"/>
              <w:rPr>
                <w:rFonts w:ascii="宋体"/>
                <w:sz w:val="24"/>
                <w:szCs w:val="24"/>
              </w:rPr>
            </w:pPr>
            <w:r>
              <w:rPr>
                <w:rFonts w:ascii="宋体" w:hAnsi="宋体" w:cs="宋体"/>
                <w:sz w:val="24"/>
                <w:szCs w:val="24"/>
              </w:rPr>
              <w:t>2</w:t>
            </w: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r>
              <w:rPr>
                <w:rFonts w:hint="eastAsia" w:ascii="宋体" w:hAnsi="宋体" w:cs="宋体"/>
                <w:sz w:val="24"/>
                <w:szCs w:val="24"/>
              </w:rPr>
              <w:t>货物（服务）名称</w:t>
            </w:r>
            <w:r>
              <w:rPr>
                <w:rFonts w:ascii="宋体" w:hAnsi="宋体" w:cs="宋体"/>
                <w:sz w:val="24"/>
                <w:szCs w:val="24"/>
              </w:rPr>
              <w:t>2</w:t>
            </w: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vAlign w:val="center"/>
          </w:tcPr>
          <w:p>
            <w:pPr>
              <w:spacing w:line="360" w:lineRule="auto"/>
              <w:jc w:val="center"/>
              <w:outlineLvl w:val="1"/>
              <w:rPr>
                <w:rFonts w:ascii="宋体"/>
                <w:sz w:val="24"/>
                <w:szCs w:val="24"/>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r>
              <w:rPr>
                <w:rFonts w:ascii="宋体" w:hAnsi="宋体" w:cs="宋体"/>
                <w:sz w:val="24"/>
                <w:szCs w:val="24"/>
              </w:rPr>
              <w:t xml:space="preserve">         </w:t>
            </w:r>
            <w:r>
              <w:rPr>
                <w:rFonts w:hint="eastAsia" w:ascii="宋体" w:hAnsi="宋体" w:cs="宋体"/>
                <w:sz w:val="24"/>
                <w:szCs w:val="24"/>
              </w:rPr>
              <w:t>……</w:t>
            </w: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sz w:val="24"/>
                <w:szCs w:val="24"/>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sz w:val="24"/>
                <w:szCs w:val="24"/>
              </w:rPr>
            </w:pPr>
          </w:p>
        </w:tc>
      </w:tr>
    </w:tbl>
    <w:p>
      <w:pPr>
        <w:spacing w:line="360" w:lineRule="auto"/>
        <w:rPr>
          <w:rFonts w:ascii="宋体"/>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b/>
          <w:bCs/>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rPr>
          <w:rFonts w:ascii="宋体"/>
        </w:rPr>
      </w:pPr>
    </w:p>
    <w:p>
      <w:pPr>
        <w:spacing w:line="360" w:lineRule="auto"/>
        <w:rPr>
          <w:rFonts w:ascii="宋体"/>
        </w:rPr>
      </w:pPr>
    </w:p>
    <w:p>
      <w:pPr>
        <w:pStyle w:val="7"/>
        <w:rPr>
          <w:rFonts w:cs="Times New Roman"/>
        </w:rPr>
      </w:pPr>
    </w:p>
    <w:p/>
    <w:p>
      <w:pPr>
        <w:spacing w:line="360" w:lineRule="auto"/>
        <w:rPr>
          <w:rFonts w:ascii="宋体"/>
        </w:rPr>
      </w:pPr>
    </w:p>
    <w:p>
      <w:pPr>
        <w:spacing w:line="360" w:lineRule="auto"/>
        <w:rPr>
          <w:rFonts w:ascii="宋体"/>
        </w:rPr>
      </w:pPr>
    </w:p>
    <w:p>
      <w:pPr>
        <w:spacing w:line="360" w:lineRule="auto"/>
        <w:jc w:val="center"/>
        <w:outlineLvl w:val="1"/>
        <w:rPr>
          <w:rFonts w:ascii="宋体"/>
          <w:b/>
          <w:bCs/>
          <w:sz w:val="24"/>
          <w:szCs w:val="24"/>
        </w:rPr>
      </w:pPr>
      <w:bookmarkStart w:id="246" w:name="_Toc451931391"/>
      <w:bookmarkStart w:id="247" w:name="_Toc395181599"/>
      <w:bookmarkStart w:id="248" w:name="_Toc99423354"/>
    </w:p>
    <w:p>
      <w:pPr>
        <w:spacing w:line="360" w:lineRule="auto"/>
        <w:jc w:val="center"/>
        <w:outlineLvl w:val="1"/>
        <w:rPr>
          <w:rFonts w:ascii="宋体"/>
          <w:b/>
          <w:bCs/>
          <w:sz w:val="24"/>
          <w:szCs w:val="24"/>
        </w:rPr>
      </w:pPr>
    </w:p>
    <w:p>
      <w:pPr>
        <w:spacing w:line="360" w:lineRule="auto"/>
        <w:jc w:val="center"/>
        <w:outlineLvl w:val="1"/>
        <w:rPr>
          <w:rFonts w:ascii="宋体"/>
          <w:b/>
          <w:bCs/>
          <w:sz w:val="24"/>
          <w:szCs w:val="24"/>
        </w:rPr>
      </w:pPr>
    </w:p>
    <w:p>
      <w:pPr>
        <w:spacing w:line="360" w:lineRule="auto"/>
        <w:jc w:val="center"/>
        <w:outlineLvl w:val="1"/>
        <w:rPr>
          <w:rFonts w:ascii="宋体"/>
          <w:b/>
          <w:bCs/>
          <w:sz w:val="24"/>
          <w:szCs w:val="24"/>
        </w:rPr>
      </w:pPr>
      <w:r>
        <w:rPr>
          <w:rFonts w:ascii="宋体" w:hAnsi="宋体" w:cs="宋体"/>
          <w:b/>
          <w:bCs/>
          <w:sz w:val="24"/>
          <w:szCs w:val="24"/>
        </w:rPr>
        <w:t>5.2</w:t>
      </w:r>
      <w:r>
        <w:rPr>
          <w:rFonts w:hint="eastAsia" w:ascii="宋体" w:hAnsi="宋体" w:cs="宋体"/>
          <w:b/>
          <w:bCs/>
          <w:sz w:val="24"/>
          <w:szCs w:val="24"/>
        </w:rPr>
        <w:t>商务条款响应表</w:t>
      </w:r>
      <w:bookmarkEnd w:id="246"/>
      <w:bookmarkEnd w:id="247"/>
      <w:bookmarkEnd w:id="248"/>
    </w:p>
    <w:p>
      <w:pPr>
        <w:spacing w:line="360" w:lineRule="auto"/>
        <w:rPr>
          <w:rFonts w:ascii="宋体"/>
        </w:rPr>
      </w:pPr>
    </w:p>
    <w:p>
      <w:pPr>
        <w:spacing w:line="360" w:lineRule="auto"/>
        <w:rPr>
          <w:rFonts w:ascii="宋体"/>
        </w:rPr>
      </w:pPr>
      <w:r>
        <w:rPr>
          <w:rFonts w:ascii="宋体" w:hAnsi="宋体" w:cs="宋体"/>
        </w:rPr>
        <w:t xml:space="preserve">                                                                </w:t>
      </w:r>
    </w:p>
    <w:tbl>
      <w:tblPr>
        <w:tblStyle w:val="3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888"/>
        <w:gridCol w:w="1701"/>
        <w:gridCol w:w="992"/>
        <w:gridCol w:w="1341"/>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81" w:type="dxa"/>
            <w:vAlign w:val="center"/>
          </w:tcPr>
          <w:p>
            <w:pPr>
              <w:spacing w:line="360" w:lineRule="auto"/>
              <w:jc w:val="center"/>
              <w:outlineLvl w:val="1"/>
              <w:rPr>
                <w:rFonts w:ascii="宋体"/>
                <w:sz w:val="24"/>
                <w:szCs w:val="24"/>
              </w:rPr>
            </w:pPr>
            <w:r>
              <w:rPr>
                <w:rFonts w:hint="eastAsia" w:ascii="宋体" w:hAnsi="宋体" w:cs="宋体"/>
                <w:sz w:val="24"/>
                <w:szCs w:val="24"/>
              </w:rPr>
              <w:t>序号</w:t>
            </w:r>
          </w:p>
        </w:tc>
        <w:tc>
          <w:tcPr>
            <w:tcW w:w="1888" w:type="dxa"/>
            <w:vAlign w:val="center"/>
          </w:tcPr>
          <w:p>
            <w:pPr>
              <w:spacing w:line="360" w:lineRule="auto"/>
              <w:jc w:val="center"/>
              <w:outlineLvl w:val="1"/>
              <w:rPr>
                <w:rFonts w:ascii="宋体"/>
                <w:sz w:val="24"/>
                <w:szCs w:val="24"/>
              </w:rPr>
            </w:pPr>
            <w:r>
              <w:rPr>
                <w:rFonts w:hint="eastAsia" w:ascii="宋体" w:hAnsi="宋体" w:cs="宋体"/>
                <w:sz w:val="24"/>
                <w:szCs w:val="24"/>
              </w:rPr>
              <w:t>内容</w:t>
            </w:r>
          </w:p>
        </w:tc>
        <w:tc>
          <w:tcPr>
            <w:tcW w:w="1701" w:type="dxa"/>
            <w:vAlign w:val="center"/>
          </w:tcPr>
          <w:p>
            <w:pPr>
              <w:spacing w:line="360" w:lineRule="auto"/>
              <w:jc w:val="center"/>
              <w:outlineLvl w:val="1"/>
              <w:rPr>
                <w:rFonts w:ascii="宋体"/>
                <w:sz w:val="24"/>
                <w:szCs w:val="24"/>
              </w:rPr>
            </w:pPr>
            <w:r>
              <w:rPr>
                <w:rFonts w:hint="eastAsia" w:ascii="宋体" w:hAnsi="宋体" w:cs="宋体"/>
                <w:sz w:val="24"/>
                <w:szCs w:val="24"/>
              </w:rPr>
              <w:t>磋商文件要求</w:t>
            </w:r>
          </w:p>
        </w:tc>
        <w:tc>
          <w:tcPr>
            <w:tcW w:w="992" w:type="dxa"/>
            <w:vAlign w:val="center"/>
          </w:tcPr>
          <w:p>
            <w:pPr>
              <w:spacing w:line="360" w:lineRule="auto"/>
              <w:jc w:val="center"/>
              <w:outlineLvl w:val="1"/>
              <w:rPr>
                <w:rFonts w:ascii="宋体"/>
                <w:sz w:val="24"/>
                <w:szCs w:val="24"/>
              </w:rPr>
            </w:pPr>
            <w:r>
              <w:rPr>
                <w:rFonts w:hint="eastAsia" w:ascii="宋体" w:hAnsi="宋体" w:cs="宋体"/>
                <w:sz w:val="24"/>
                <w:szCs w:val="24"/>
              </w:rPr>
              <w:t>响应</w:t>
            </w:r>
          </w:p>
        </w:tc>
        <w:tc>
          <w:tcPr>
            <w:tcW w:w="1341" w:type="dxa"/>
            <w:vAlign w:val="center"/>
          </w:tcPr>
          <w:p>
            <w:pPr>
              <w:spacing w:line="360" w:lineRule="auto"/>
              <w:jc w:val="center"/>
              <w:outlineLvl w:val="1"/>
              <w:rPr>
                <w:rFonts w:ascii="宋体"/>
                <w:sz w:val="24"/>
                <w:szCs w:val="24"/>
              </w:rPr>
            </w:pPr>
            <w:r>
              <w:rPr>
                <w:rFonts w:hint="eastAsia" w:ascii="宋体" w:hAnsi="宋体" w:cs="宋体"/>
                <w:sz w:val="24"/>
                <w:szCs w:val="24"/>
              </w:rPr>
              <w:t>是否偏离</w:t>
            </w:r>
          </w:p>
        </w:tc>
        <w:tc>
          <w:tcPr>
            <w:tcW w:w="1482" w:type="dxa"/>
            <w:vAlign w:val="center"/>
          </w:tcPr>
          <w:p>
            <w:pPr>
              <w:spacing w:line="360" w:lineRule="auto"/>
              <w:jc w:val="center"/>
              <w:outlineLvl w:val="1"/>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1" w:type="dxa"/>
            <w:vAlign w:val="center"/>
          </w:tcPr>
          <w:p>
            <w:pPr>
              <w:spacing w:line="360" w:lineRule="auto"/>
              <w:jc w:val="center"/>
              <w:outlineLvl w:val="1"/>
              <w:rPr>
                <w:rFonts w:ascii="宋体"/>
                <w:sz w:val="24"/>
                <w:szCs w:val="24"/>
              </w:rPr>
            </w:pPr>
            <w:r>
              <w:rPr>
                <w:rFonts w:ascii="宋体" w:hAnsi="宋体" w:cs="宋体"/>
                <w:sz w:val="24"/>
                <w:szCs w:val="24"/>
              </w:rPr>
              <w:t>1</w:t>
            </w:r>
          </w:p>
        </w:tc>
        <w:tc>
          <w:tcPr>
            <w:tcW w:w="1888" w:type="dxa"/>
            <w:vAlign w:val="center"/>
          </w:tcPr>
          <w:p>
            <w:pPr>
              <w:spacing w:line="360" w:lineRule="auto"/>
              <w:jc w:val="center"/>
              <w:outlineLvl w:val="1"/>
              <w:rPr>
                <w:rFonts w:ascii="宋体"/>
                <w:sz w:val="24"/>
                <w:szCs w:val="24"/>
              </w:rPr>
            </w:pPr>
            <w:r>
              <w:rPr>
                <w:rFonts w:hint="eastAsia" w:ascii="宋体" w:hAnsi="宋体" w:cs="宋体"/>
                <w:sz w:val="24"/>
                <w:szCs w:val="24"/>
              </w:rPr>
              <w:t>服务期</w:t>
            </w:r>
          </w:p>
        </w:tc>
        <w:tc>
          <w:tcPr>
            <w:tcW w:w="1701" w:type="dxa"/>
          </w:tcPr>
          <w:p>
            <w:pPr>
              <w:spacing w:line="360" w:lineRule="auto"/>
              <w:jc w:val="center"/>
              <w:outlineLvl w:val="1"/>
              <w:rPr>
                <w:rFonts w:ascii="宋体"/>
                <w:sz w:val="24"/>
                <w:szCs w:val="24"/>
              </w:rPr>
            </w:pPr>
          </w:p>
        </w:tc>
        <w:tc>
          <w:tcPr>
            <w:tcW w:w="992" w:type="dxa"/>
          </w:tcPr>
          <w:p>
            <w:pPr>
              <w:spacing w:line="360" w:lineRule="auto"/>
              <w:jc w:val="center"/>
              <w:outlineLvl w:val="1"/>
              <w:rPr>
                <w:rFonts w:ascii="宋体"/>
                <w:sz w:val="24"/>
                <w:szCs w:val="24"/>
              </w:rPr>
            </w:pPr>
          </w:p>
        </w:tc>
        <w:tc>
          <w:tcPr>
            <w:tcW w:w="1341" w:type="dxa"/>
          </w:tcPr>
          <w:p>
            <w:pPr>
              <w:spacing w:line="360" w:lineRule="auto"/>
              <w:jc w:val="center"/>
              <w:outlineLvl w:val="1"/>
              <w:rPr>
                <w:rFonts w:ascii="宋体"/>
                <w:sz w:val="24"/>
                <w:szCs w:val="24"/>
              </w:rPr>
            </w:pPr>
          </w:p>
        </w:tc>
        <w:tc>
          <w:tcPr>
            <w:tcW w:w="1482" w:type="dxa"/>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1" w:type="dxa"/>
            <w:vAlign w:val="center"/>
          </w:tcPr>
          <w:p>
            <w:pPr>
              <w:spacing w:line="360" w:lineRule="auto"/>
              <w:jc w:val="center"/>
              <w:outlineLvl w:val="1"/>
              <w:rPr>
                <w:rFonts w:ascii="宋体"/>
                <w:sz w:val="24"/>
                <w:szCs w:val="24"/>
              </w:rPr>
            </w:pPr>
            <w:r>
              <w:rPr>
                <w:rFonts w:ascii="宋体" w:hAnsi="宋体" w:cs="宋体"/>
                <w:sz w:val="24"/>
                <w:szCs w:val="24"/>
              </w:rPr>
              <w:t>2</w:t>
            </w:r>
          </w:p>
        </w:tc>
        <w:tc>
          <w:tcPr>
            <w:tcW w:w="1888" w:type="dxa"/>
            <w:vAlign w:val="center"/>
          </w:tcPr>
          <w:p>
            <w:pPr>
              <w:spacing w:line="360" w:lineRule="auto"/>
              <w:jc w:val="center"/>
              <w:outlineLvl w:val="1"/>
              <w:rPr>
                <w:rFonts w:ascii="宋体"/>
                <w:sz w:val="24"/>
                <w:szCs w:val="24"/>
              </w:rPr>
            </w:pPr>
            <w:r>
              <w:rPr>
                <w:rFonts w:hint="eastAsia" w:ascii="宋体" w:hAnsi="宋体" w:cs="宋体"/>
                <w:sz w:val="24"/>
                <w:szCs w:val="24"/>
              </w:rPr>
              <w:t>付款方式</w:t>
            </w:r>
          </w:p>
        </w:tc>
        <w:tc>
          <w:tcPr>
            <w:tcW w:w="1701" w:type="dxa"/>
          </w:tcPr>
          <w:p>
            <w:pPr>
              <w:spacing w:line="360" w:lineRule="auto"/>
              <w:jc w:val="center"/>
              <w:outlineLvl w:val="1"/>
              <w:rPr>
                <w:rFonts w:ascii="宋体"/>
                <w:sz w:val="24"/>
                <w:szCs w:val="24"/>
              </w:rPr>
            </w:pPr>
          </w:p>
        </w:tc>
        <w:tc>
          <w:tcPr>
            <w:tcW w:w="992" w:type="dxa"/>
          </w:tcPr>
          <w:p>
            <w:pPr>
              <w:spacing w:line="360" w:lineRule="auto"/>
              <w:jc w:val="center"/>
              <w:outlineLvl w:val="1"/>
              <w:rPr>
                <w:rFonts w:ascii="宋体"/>
                <w:sz w:val="24"/>
                <w:szCs w:val="24"/>
              </w:rPr>
            </w:pPr>
          </w:p>
        </w:tc>
        <w:tc>
          <w:tcPr>
            <w:tcW w:w="1341" w:type="dxa"/>
          </w:tcPr>
          <w:p>
            <w:pPr>
              <w:spacing w:line="360" w:lineRule="auto"/>
              <w:jc w:val="center"/>
              <w:outlineLvl w:val="1"/>
              <w:rPr>
                <w:rFonts w:ascii="宋体"/>
                <w:sz w:val="24"/>
                <w:szCs w:val="24"/>
              </w:rPr>
            </w:pPr>
          </w:p>
        </w:tc>
        <w:tc>
          <w:tcPr>
            <w:tcW w:w="1482" w:type="dxa"/>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1" w:type="dxa"/>
            <w:vAlign w:val="center"/>
          </w:tcPr>
          <w:p>
            <w:pPr>
              <w:spacing w:line="360" w:lineRule="auto"/>
              <w:jc w:val="center"/>
              <w:outlineLvl w:val="1"/>
              <w:rPr>
                <w:rFonts w:ascii="宋体"/>
                <w:sz w:val="24"/>
                <w:szCs w:val="24"/>
              </w:rPr>
            </w:pPr>
            <w:r>
              <w:rPr>
                <w:rFonts w:ascii="宋体" w:hAnsi="宋体" w:cs="宋体"/>
                <w:sz w:val="24"/>
                <w:szCs w:val="24"/>
              </w:rPr>
              <w:t>3</w:t>
            </w:r>
          </w:p>
        </w:tc>
        <w:tc>
          <w:tcPr>
            <w:tcW w:w="1888" w:type="dxa"/>
            <w:vAlign w:val="center"/>
          </w:tcPr>
          <w:p>
            <w:pPr>
              <w:spacing w:line="360" w:lineRule="auto"/>
              <w:jc w:val="center"/>
              <w:outlineLvl w:val="1"/>
              <w:rPr>
                <w:rFonts w:ascii="宋体"/>
                <w:sz w:val="24"/>
                <w:szCs w:val="24"/>
              </w:rPr>
            </w:pPr>
            <w:r>
              <w:rPr>
                <w:rFonts w:hint="eastAsia" w:ascii="宋体" w:hAnsi="宋体" w:cs="宋体"/>
                <w:sz w:val="24"/>
                <w:szCs w:val="24"/>
              </w:rPr>
              <w:t>响应有效期</w:t>
            </w:r>
          </w:p>
        </w:tc>
        <w:tc>
          <w:tcPr>
            <w:tcW w:w="1701" w:type="dxa"/>
          </w:tcPr>
          <w:p>
            <w:pPr>
              <w:spacing w:line="360" w:lineRule="auto"/>
              <w:jc w:val="center"/>
              <w:outlineLvl w:val="1"/>
              <w:rPr>
                <w:rFonts w:ascii="宋体"/>
                <w:sz w:val="24"/>
                <w:szCs w:val="24"/>
              </w:rPr>
            </w:pPr>
          </w:p>
        </w:tc>
        <w:tc>
          <w:tcPr>
            <w:tcW w:w="992" w:type="dxa"/>
          </w:tcPr>
          <w:p>
            <w:pPr>
              <w:spacing w:line="360" w:lineRule="auto"/>
              <w:jc w:val="center"/>
              <w:outlineLvl w:val="1"/>
              <w:rPr>
                <w:rFonts w:ascii="宋体"/>
                <w:sz w:val="24"/>
                <w:szCs w:val="24"/>
              </w:rPr>
            </w:pPr>
          </w:p>
        </w:tc>
        <w:tc>
          <w:tcPr>
            <w:tcW w:w="1341" w:type="dxa"/>
          </w:tcPr>
          <w:p>
            <w:pPr>
              <w:spacing w:line="360" w:lineRule="auto"/>
              <w:jc w:val="center"/>
              <w:outlineLvl w:val="1"/>
              <w:rPr>
                <w:rFonts w:ascii="宋体"/>
                <w:sz w:val="24"/>
                <w:szCs w:val="24"/>
              </w:rPr>
            </w:pPr>
          </w:p>
        </w:tc>
        <w:tc>
          <w:tcPr>
            <w:tcW w:w="1482" w:type="dxa"/>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1" w:type="dxa"/>
            <w:vAlign w:val="center"/>
          </w:tcPr>
          <w:p>
            <w:pPr>
              <w:spacing w:line="360" w:lineRule="auto"/>
              <w:jc w:val="center"/>
              <w:outlineLvl w:val="1"/>
              <w:rPr>
                <w:rFonts w:ascii="宋体" w:cs="宋体"/>
                <w:sz w:val="24"/>
                <w:szCs w:val="24"/>
              </w:rPr>
            </w:pPr>
            <w:r>
              <w:rPr>
                <w:rFonts w:hint="eastAsia" w:ascii="宋体" w:hAnsi="宋体" w:cs="宋体"/>
                <w:sz w:val="24"/>
                <w:szCs w:val="24"/>
              </w:rPr>
              <w:t>…</w:t>
            </w:r>
            <w:r>
              <w:rPr>
                <w:rFonts w:ascii="宋体" w:cs="宋体"/>
                <w:sz w:val="24"/>
                <w:szCs w:val="24"/>
              </w:rPr>
              <w:t>.</w:t>
            </w:r>
          </w:p>
        </w:tc>
        <w:tc>
          <w:tcPr>
            <w:tcW w:w="1888" w:type="dxa"/>
            <w:vAlign w:val="center"/>
          </w:tcPr>
          <w:p>
            <w:pPr>
              <w:spacing w:line="360" w:lineRule="auto"/>
              <w:jc w:val="center"/>
              <w:outlineLvl w:val="1"/>
              <w:rPr>
                <w:rFonts w:ascii="宋体"/>
                <w:sz w:val="24"/>
                <w:szCs w:val="24"/>
              </w:rPr>
            </w:pPr>
            <w:r>
              <w:rPr>
                <w:rFonts w:hint="eastAsia" w:ascii="宋体" w:hAnsi="宋体" w:cs="宋体"/>
                <w:sz w:val="24"/>
                <w:szCs w:val="24"/>
              </w:rPr>
              <w:t>…</w:t>
            </w:r>
          </w:p>
        </w:tc>
        <w:tc>
          <w:tcPr>
            <w:tcW w:w="1701" w:type="dxa"/>
          </w:tcPr>
          <w:p>
            <w:pPr>
              <w:spacing w:line="360" w:lineRule="auto"/>
              <w:jc w:val="center"/>
              <w:outlineLvl w:val="1"/>
              <w:rPr>
                <w:rFonts w:ascii="宋体"/>
                <w:sz w:val="24"/>
                <w:szCs w:val="24"/>
              </w:rPr>
            </w:pPr>
            <w:r>
              <w:rPr>
                <w:rFonts w:hint="eastAsia" w:ascii="宋体" w:hAnsi="宋体" w:cs="宋体"/>
                <w:sz w:val="24"/>
                <w:szCs w:val="24"/>
              </w:rPr>
              <w:t>…</w:t>
            </w:r>
          </w:p>
        </w:tc>
        <w:tc>
          <w:tcPr>
            <w:tcW w:w="992" w:type="dxa"/>
          </w:tcPr>
          <w:p>
            <w:pPr>
              <w:spacing w:line="360" w:lineRule="auto"/>
              <w:jc w:val="center"/>
              <w:outlineLvl w:val="1"/>
              <w:rPr>
                <w:rFonts w:ascii="宋体"/>
                <w:sz w:val="24"/>
                <w:szCs w:val="24"/>
              </w:rPr>
            </w:pPr>
            <w:r>
              <w:rPr>
                <w:rFonts w:hint="eastAsia" w:ascii="宋体" w:hAnsi="宋体" w:cs="宋体"/>
                <w:sz w:val="24"/>
                <w:szCs w:val="24"/>
              </w:rPr>
              <w:t>…</w:t>
            </w:r>
          </w:p>
        </w:tc>
        <w:tc>
          <w:tcPr>
            <w:tcW w:w="1341" w:type="dxa"/>
          </w:tcPr>
          <w:p>
            <w:pPr>
              <w:spacing w:line="360" w:lineRule="auto"/>
              <w:jc w:val="center"/>
              <w:outlineLvl w:val="1"/>
              <w:rPr>
                <w:rFonts w:ascii="宋体"/>
                <w:sz w:val="24"/>
                <w:szCs w:val="24"/>
              </w:rPr>
            </w:pPr>
            <w:r>
              <w:rPr>
                <w:rFonts w:hint="eastAsia" w:ascii="宋体" w:hAnsi="宋体" w:cs="宋体"/>
                <w:sz w:val="24"/>
                <w:szCs w:val="24"/>
              </w:rPr>
              <w:t>…</w:t>
            </w:r>
          </w:p>
        </w:tc>
        <w:tc>
          <w:tcPr>
            <w:tcW w:w="1482" w:type="dxa"/>
          </w:tcPr>
          <w:p>
            <w:pPr>
              <w:spacing w:line="360" w:lineRule="auto"/>
              <w:jc w:val="center"/>
              <w:outlineLvl w:val="1"/>
              <w:rPr>
                <w:rFonts w:ascii="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81" w:type="dxa"/>
            <w:vAlign w:val="center"/>
          </w:tcPr>
          <w:p>
            <w:pPr>
              <w:spacing w:line="360" w:lineRule="auto"/>
              <w:jc w:val="center"/>
              <w:outlineLvl w:val="1"/>
              <w:rPr>
                <w:rFonts w:ascii="宋体"/>
                <w:sz w:val="24"/>
                <w:szCs w:val="24"/>
              </w:rPr>
            </w:pPr>
          </w:p>
        </w:tc>
        <w:tc>
          <w:tcPr>
            <w:tcW w:w="1888" w:type="dxa"/>
            <w:vAlign w:val="center"/>
          </w:tcPr>
          <w:p>
            <w:pPr>
              <w:spacing w:line="360" w:lineRule="auto"/>
              <w:jc w:val="center"/>
              <w:outlineLvl w:val="1"/>
              <w:rPr>
                <w:rFonts w:ascii="宋体"/>
                <w:sz w:val="24"/>
                <w:szCs w:val="24"/>
              </w:rPr>
            </w:pPr>
            <w:r>
              <w:rPr>
                <w:rFonts w:hint="eastAsia" w:ascii="宋体" w:hAnsi="宋体" w:cs="宋体"/>
                <w:sz w:val="24"/>
                <w:szCs w:val="24"/>
              </w:rPr>
              <w:t>其他</w:t>
            </w:r>
          </w:p>
        </w:tc>
        <w:tc>
          <w:tcPr>
            <w:tcW w:w="1701" w:type="dxa"/>
          </w:tcPr>
          <w:p>
            <w:pPr>
              <w:spacing w:line="360" w:lineRule="auto"/>
              <w:jc w:val="center"/>
              <w:outlineLvl w:val="1"/>
              <w:rPr>
                <w:rFonts w:ascii="宋体"/>
                <w:sz w:val="24"/>
                <w:szCs w:val="24"/>
              </w:rPr>
            </w:pPr>
          </w:p>
        </w:tc>
        <w:tc>
          <w:tcPr>
            <w:tcW w:w="992" w:type="dxa"/>
          </w:tcPr>
          <w:p>
            <w:pPr>
              <w:spacing w:line="360" w:lineRule="auto"/>
              <w:jc w:val="center"/>
              <w:outlineLvl w:val="1"/>
              <w:rPr>
                <w:rFonts w:ascii="宋体"/>
                <w:sz w:val="24"/>
                <w:szCs w:val="24"/>
              </w:rPr>
            </w:pPr>
          </w:p>
        </w:tc>
        <w:tc>
          <w:tcPr>
            <w:tcW w:w="1341" w:type="dxa"/>
          </w:tcPr>
          <w:p>
            <w:pPr>
              <w:spacing w:line="360" w:lineRule="auto"/>
              <w:jc w:val="center"/>
              <w:outlineLvl w:val="1"/>
              <w:rPr>
                <w:rFonts w:ascii="宋体"/>
                <w:sz w:val="24"/>
                <w:szCs w:val="24"/>
              </w:rPr>
            </w:pPr>
          </w:p>
        </w:tc>
        <w:tc>
          <w:tcPr>
            <w:tcW w:w="1482" w:type="dxa"/>
          </w:tcPr>
          <w:p>
            <w:pPr>
              <w:spacing w:line="360" w:lineRule="auto"/>
              <w:jc w:val="center"/>
              <w:outlineLvl w:val="1"/>
              <w:rPr>
                <w:rFonts w:ascii="宋体"/>
                <w:sz w:val="24"/>
                <w:szCs w:val="24"/>
              </w:rPr>
            </w:pPr>
          </w:p>
        </w:tc>
      </w:tr>
    </w:tbl>
    <w:p>
      <w:pPr>
        <w:spacing w:line="360" w:lineRule="auto"/>
        <w:rPr>
          <w:rFonts w:ascii="宋体"/>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pStyle w:val="7"/>
        <w:rPr>
          <w:rFonts w:ascii="宋体" w:hAnsi="宋体" w:eastAsia="宋体" w:cs="Times New Roman"/>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jc w:val="center"/>
        <w:outlineLvl w:val="1"/>
        <w:rPr>
          <w:rFonts w:ascii="宋体"/>
          <w:b/>
          <w:bCs/>
          <w:sz w:val="24"/>
          <w:szCs w:val="24"/>
        </w:rPr>
      </w:pPr>
    </w:p>
    <w:p>
      <w:pPr>
        <w:spacing w:line="360" w:lineRule="auto"/>
        <w:jc w:val="center"/>
        <w:outlineLvl w:val="1"/>
        <w:rPr>
          <w:rFonts w:ascii="宋体"/>
          <w:b/>
          <w:bCs/>
          <w:sz w:val="24"/>
          <w:szCs w:val="24"/>
        </w:rPr>
      </w:pPr>
    </w:p>
    <w:p>
      <w:pPr>
        <w:spacing w:line="360" w:lineRule="auto"/>
        <w:jc w:val="center"/>
        <w:outlineLvl w:val="1"/>
        <w:rPr>
          <w:rFonts w:ascii="宋体"/>
          <w:b/>
          <w:bCs/>
          <w:sz w:val="24"/>
          <w:szCs w:val="24"/>
        </w:rPr>
      </w:pPr>
    </w:p>
    <w:p>
      <w:pPr>
        <w:spacing w:line="360" w:lineRule="auto"/>
        <w:jc w:val="center"/>
        <w:outlineLvl w:val="1"/>
        <w:rPr>
          <w:rFonts w:ascii="宋体"/>
          <w:b/>
          <w:bCs/>
          <w:sz w:val="24"/>
          <w:szCs w:val="24"/>
        </w:rPr>
      </w:pPr>
      <w:r>
        <w:rPr>
          <w:rFonts w:hint="eastAsia" w:ascii="宋体" w:hAnsi="宋体" w:cs="宋体"/>
          <w:b/>
          <w:bCs/>
          <w:sz w:val="24"/>
          <w:szCs w:val="24"/>
        </w:rPr>
        <w:t>六</w:t>
      </w:r>
      <w:r>
        <w:rPr>
          <w:rFonts w:ascii="宋体" w:hAnsi="宋体" w:cs="宋体"/>
          <w:b/>
          <w:bCs/>
          <w:sz w:val="24"/>
          <w:szCs w:val="24"/>
        </w:rPr>
        <w:t xml:space="preserve">  </w:t>
      </w:r>
      <w:bookmarkStart w:id="249" w:name="_Hlk15556416"/>
      <w:r>
        <w:rPr>
          <w:rFonts w:hint="eastAsia" w:ascii="宋体" w:hAnsi="宋体" w:cs="宋体"/>
          <w:b/>
          <w:bCs/>
          <w:sz w:val="24"/>
          <w:szCs w:val="24"/>
        </w:rPr>
        <w:t>拟投入本项目执行团队情况表</w:t>
      </w:r>
      <w:bookmarkEnd w:id="249"/>
    </w:p>
    <w:p>
      <w:pPr>
        <w:pStyle w:val="7"/>
        <w:rPr>
          <w:rFonts w:ascii="宋体" w:hAnsi="宋体" w:eastAsia="宋体" w:cs="Times New Roman"/>
          <w:sz w:val="24"/>
          <w:szCs w:val="24"/>
        </w:rPr>
      </w:pPr>
    </w:p>
    <w:tbl>
      <w:tblPr>
        <w:tblStyle w:val="3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2126"/>
        <w:gridCol w:w="992"/>
        <w:gridCol w:w="14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60" w:lineRule="auto"/>
              <w:jc w:val="center"/>
              <w:outlineLvl w:val="1"/>
              <w:rPr>
                <w:rFonts w:ascii="宋体"/>
                <w:sz w:val="24"/>
                <w:szCs w:val="24"/>
              </w:rPr>
            </w:pPr>
            <w:r>
              <w:rPr>
                <w:rFonts w:hint="eastAsia" w:ascii="宋体" w:hAnsi="宋体" w:cs="宋体"/>
                <w:sz w:val="24"/>
                <w:szCs w:val="24"/>
              </w:rPr>
              <w:t>类别</w:t>
            </w:r>
          </w:p>
        </w:tc>
        <w:tc>
          <w:tcPr>
            <w:tcW w:w="851" w:type="dxa"/>
            <w:vMerge w:val="restart"/>
            <w:vAlign w:val="center"/>
          </w:tcPr>
          <w:p>
            <w:pPr>
              <w:spacing w:line="360" w:lineRule="auto"/>
              <w:jc w:val="center"/>
              <w:outlineLvl w:val="1"/>
              <w:rPr>
                <w:rFonts w:ascii="宋体"/>
                <w:sz w:val="24"/>
                <w:szCs w:val="24"/>
              </w:rPr>
            </w:pPr>
            <w:r>
              <w:rPr>
                <w:rFonts w:hint="eastAsia" w:ascii="宋体" w:hAnsi="宋体" w:cs="宋体"/>
                <w:sz w:val="24"/>
                <w:szCs w:val="24"/>
              </w:rPr>
              <w:t>姓名</w:t>
            </w:r>
          </w:p>
        </w:tc>
        <w:tc>
          <w:tcPr>
            <w:tcW w:w="6662" w:type="dxa"/>
            <w:gridSpan w:val="4"/>
            <w:vAlign w:val="center"/>
          </w:tcPr>
          <w:p>
            <w:pPr>
              <w:spacing w:line="360" w:lineRule="auto"/>
              <w:jc w:val="center"/>
              <w:outlineLvl w:val="1"/>
              <w:rPr>
                <w:rFonts w:ascii="宋体"/>
                <w:sz w:val="24"/>
                <w:szCs w:val="24"/>
              </w:rPr>
            </w:pPr>
            <w:r>
              <w:rPr>
                <w:rFonts w:hint="eastAsia" w:ascii="宋体" w:hAnsi="宋体" w:cs="宋体"/>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360" w:lineRule="auto"/>
              <w:jc w:val="center"/>
              <w:outlineLvl w:val="1"/>
              <w:rPr>
                <w:rFonts w:ascii="宋体"/>
                <w:sz w:val="24"/>
                <w:szCs w:val="24"/>
              </w:rPr>
            </w:pPr>
          </w:p>
        </w:tc>
        <w:tc>
          <w:tcPr>
            <w:tcW w:w="851" w:type="dxa"/>
            <w:vMerge w:val="continue"/>
            <w:vAlign w:val="center"/>
          </w:tcPr>
          <w:p>
            <w:pPr>
              <w:spacing w:line="360" w:lineRule="auto"/>
              <w:jc w:val="center"/>
              <w:outlineLvl w:val="1"/>
              <w:rPr>
                <w:rFonts w:ascii="宋体"/>
                <w:sz w:val="24"/>
                <w:szCs w:val="24"/>
              </w:rPr>
            </w:pPr>
          </w:p>
        </w:tc>
        <w:tc>
          <w:tcPr>
            <w:tcW w:w="2126" w:type="dxa"/>
            <w:vAlign w:val="center"/>
          </w:tcPr>
          <w:p>
            <w:pPr>
              <w:spacing w:line="360" w:lineRule="auto"/>
              <w:jc w:val="center"/>
              <w:outlineLvl w:val="1"/>
              <w:rPr>
                <w:rFonts w:ascii="宋体"/>
                <w:sz w:val="24"/>
                <w:szCs w:val="24"/>
              </w:rPr>
            </w:pPr>
            <w:r>
              <w:rPr>
                <w:rFonts w:hint="eastAsia" w:ascii="宋体" w:hAnsi="宋体" w:cs="宋体"/>
                <w:sz w:val="24"/>
                <w:szCs w:val="24"/>
              </w:rPr>
              <w:t>证书名称</w:t>
            </w:r>
          </w:p>
        </w:tc>
        <w:tc>
          <w:tcPr>
            <w:tcW w:w="992" w:type="dxa"/>
            <w:vAlign w:val="center"/>
          </w:tcPr>
          <w:p>
            <w:pPr>
              <w:spacing w:line="360" w:lineRule="auto"/>
              <w:jc w:val="center"/>
              <w:outlineLvl w:val="1"/>
              <w:rPr>
                <w:rFonts w:ascii="宋体"/>
                <w:sz w:val="24"/>
                <w:szCs w:val="24"/>
              </w:rPr>
            </w:pPr>
            <w:r>
              <w:rPr>
                <w:rFonts w:hint="eastAsia" w:ascii="宋体" w:hAnsi="宋体" w:cs="宋体"/>
                <w:sz w:val="24"/>
                <w:szCs w:val="24"/>
              </w:rPr>
              <w:t>级别</w:t>
            </w:r>
          </w:p>
        </w:tc>
        <w:tc>
          <w:tcPr>
            <w:tcW w:w="1418" w:type="dxa"/>
            <w:vAlign w:val="center"/>
          </w:tcPr>
          <w:p>
            <w:pPr>
              <w:spacing w:line="360" w:lineRule="auto"/>
              <w:jc w:val="center"/>
              <w:outlineLvl w:val="1"/>
              <w:rPr>
                <w:rFonts w:ascii="宋体"/>
                <w:sz w:val="24"/>
                <w:szCs w:val="24"/>
              </w:rPr>
            </w:pPr>
            <w:r>
              <w:rPr>
                <w:rFonts w:hint="eastAsia" w:ascii="宋体" w:hAnsi="宋体" w:cs="宋体"/>
                <w:sz w:val="24"/>
                <w:szCs w:val="24"/>
              </w:rPr>
              <w:t>证号</w:t>
            </w:r>
          </w:p>
        </w:tc>
        <w:tc>
          <w:tcPr>
            <w:tcW w:w="2126" w:type="dxa"/>
            <w:vAlign w:val="center"/>
          </w:tcPr>
          <w:p>
            <w:pPr>
              <w:spacing w:line="360" w:lineRule="auto"/>
              <w:jc w:val="center"/>
              <w:outlineLvl w:val="1"/>
              <w:rPr>
                <w:rFonts w:ascii="宋体"/>
                <w:sz w:val="24"/>
                <w:szCs w:val="24"/>
              </w:rPr>
            </w:pPr>
            <w:r>
              <w:rPr>
                <w:rFonts w:hint="eastAsia" w:ascii="宋体" w:hAnsi="宋体" w:cs="宋体"/>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242" w:type="dxa"/>
            <w:vAlign w:val="center"/>
          </w:tcPr>
          <w:p>
            <w:pPr>
              <w:spacing w:line="360" w:lineRule="auto"/>
              <w:jc w:val="center"/>
              <w:outlineLvl w:val="1"/>
              <w:rPr>
                <w:rFonts w:ascii="宋体"/>
                <w:sz w:val="24"/>
                <w:szCs w:val="24"/>
              </w:rPr>
            </w:pPr>
          </w:p>
        </w:tc>
        <w:tc>
          <w:tcPr>
            <w:tcW w:w="851" w:type="dxa"/>
          </w:tcPr>
          <w:p>
            <w:pPr>
              <w:spacing w:line="360" w:lineRule="auto"/>
              <w:jc w:val="center"/>
              <w:outlineLvl w:val="1"/>
              <w:rPr>
                <w:rFonts w:ascii="宋体"/>
                <w:sz w:val="24"/>
                <w:szCs w:val="24"/>
              </w:rPr>
            </w:pPr>
          </w:p>
        </w:tc>
        <w:tc>
          <w:tcPr>
            <w:tcW w:w="2126" w:type="dxa"/>
          </w:tcPr>
          <w:p>
            <w:pPr>
              <w:spacing w:line="360" w:lineRule="auto"/>
              <w:jc w:val="center"/>
              <w:outlineLvl w:val="1"/>
              <w:rPr>
                <w:rFonts w:ascii="宋体"/>
                <w:sz w:val="24"/>
                <w:szCs w:val="24"/>
              </w:rPr>
            </w:pPr>
          </w:p>
        </w:tc>
        <w:tc>
          <w:tcPr>
            <w:tcW w:w="992" w:type="dxa"/>
          </w:tcPr>
          <w:p>
            <w:pPr>
              <w:spacing w:line="360" w:lineRule="auto"/>
              <w:jc w:val="center"/>
              <w:outlineLvl w:val="1"/>
              <w:rPr>
                <w:rFonts w:ascii="宋体"/>
                <w:sz w:val="24"/>
                <w:szCs w:val="24"/>
              </w:rPr>
            </w:pPr>
          </w:p>
        </w:tc>
        <w:tc>
          <w:tcPr>
            <w:tcW w:w="1418" w:type="dxa"/>
          </w:tcPr>
          <w:p>
            <w:pPr>
              <w:spacing w:line="360" w:lineRule="auto"/>
              <w:jc w:val="center"/>
              <w:outlineLvl w:val="1"/>
              <w:rPr>
                <w:rFonts w:ascii="宋体"/>
                <w:sz w:val="24"/>
                <w:szCs w:val="24"/>
              </w:rPr>
            </w:pPr>
          </w:p>
        </w:tc>
        <w:tc>
          <w:tcPr>
            <w:tcW w:w="2126" w:type="dxa"/>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242" w:type="dxa"/>
            <w:vAlign w:val="center"/>
          </w:tcPr>
          <w:p>
            <w:pPr>
              <w:spacing w:line="360" w:lineRule="auto"/>
              <w:jc w:val="center"/>
              <w:outlineLvl w:val="1"/>
              <w:rPr>
                <w:rFonts w:ascii="宋体"/>
                <w:sz w:val="24"/>
                <w:szCs w:val="24"/>
              </w:rPr>
            </w:pPr>
          </w:p>
        </w:tc>
        <w:tc>
          <w:tcPr>
            <w:tcW w:w="851" w:type="dxa"/>
          </w:tcPr>
          <w:p>
            <w:pPr>
              <w:spacing w:line="360" w:lineRule="auto"/>
              <w:jc w:val="center"/>
              <w:outlineLvl w:val="1"/>
              <w:rPr>
                <w:rFonts w:ascii="宋体"/>
                <w:sz w:val="24"/>
                <w:szCs w:val="24"/>
              </w:rPr>
            </w:pPr>
          </w:p>
        </w:tc>
        <w:tc>
          <w:tcPr>
            <w:tcW w:w="2126" w:type="dxa"/>
          </w:tcPr>
          <w:p>
            <w:pPr>
              <w:spacing w:line="360" w:lineRule="auto"/>
              <w:jc w:val="center"/>
              <w:outlineLvl w:val="1"/>
              <w:rPr>
                <w:rFonts w:ascii="宋体"/>
                <w:sz w:val="24"/>
                <w:szCs w:val="24"/>
              </w:rPr>
            </w:pPr>
          </w:p>
        </w:tc>
        <w:tc>
          <w:tcPr>
            <w:tcW w:w="992" w:type="dxa"/>
          </w:tcPr>
          <w:p>
            <w:pPr>
              <w:spacing w:line="360" w:lineRule="auto"/>
              <w:jc w:val="center"/>
              <w:outlineLvl w:val="1"/>
              <w:rPr>
                <w:rFonts w:ascii="宋体"/>
                <w:sz w:val="24"/>
                <w:szCs w:val="24"/>
              </w:rPr>
            </w:pPr>
          </w:p>
        </w:tc>
        <w:tc>
          <w:tcPr>
            <w:tcW w:w="1418" w:type="dxa"/>
          </w:tcPr>
          <w:p>
            <w:pPr>
              <w:spacing w:line="360" w:lineRule="auto"/>
              <w:jc w:val="center"/>
              <w:outlineLvl w:val="1"/>
              <w:rPr>
                <w:rFonts w:ascii="宋体"/>
                <w:sz w:val="24"/>
                <w:szCs w:val="24"/>
              </w:rPr>
            </w:pPr>
          </w:p>
        </w:tc>
        <w:tc>
          <w:tcPr>
            <w:tcW w:w="2126" w:type="dxa"/>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242" w:type="dxa"/>
            <w:vAlign w:val="center"/>
          </w:tcPr>
          <w:p>
            <w:pPr>
              <w:spacing w:line="360" w:lineRule="auto"/>
              <w:jc w:val="center"/>
              <w:outlineLvl w:val="1"/>
              <w:rPr>
                <w:rFonts w:ascii="宋体"/>
                <w:sz w:val="24"/>
                <w:szCs w:val="24"/>
              </w:rPr>
            </w:pPr>
          </w:p>
        </w:tc>
        <w:tc>
          <w:tcPr>
            <w:tcW w:w="851" w:type="dxa"/>
          </w:tcPr>
          <w:p>
            <w:pPr>
              <w:spacing w:line="360" w:lineRule="auto"/>
              <w:jc w:val="center"/>
              <w:outlineLvl w:val="1"/>
              <w:rPr>
                <w:rFonts w:ascii="宋体"/>
                <w:sz w:val="24"/>
                <w:szCs w:val="24"/>
              </w:rPr>
            </w:pPr>
          </w:p>
        </w:tc>
        <w:tc>
          <w:tcPr>
            <w:tcW w:w="2126" w:type="dxa"/>
          </w:tcPr>
          <w:p>
            <w:pPr>
              <w:spacing w:line="360" w:lineRule="auto"/>
              <w:jc w:val="center"/>
              <w:outlineLvl w:val="1"/>
              <w:rPr>
                <w:rFonts w:ascii="宋体"/>
                <w:sz w:val="24"/>
                <w:szCs w:val="24"/>
              </w:rPr>
            </w:pPr>
          </w:p>
        </w:tc>
        <w:tc>
          <w:tcPr>
            <w:tcW w:w="992" w:type="dxa"/>
          </w:tcPr>
          <w:p>
            <w:pPr>
              <w:spacing w:line="360" w:lineRule="auto"/>
              <w:jc w:val="center"/>
              <w:outlineLvl w:val="1"/>
              <w:rPr>
                <w:rFonts w:ascii="宋体"/>
                <w:sz w:val="24"/>
                <w:szCs w:val="24"/>
              </w:rPr>
            </w:pPr>
          </w:p>
        </w:tc>
        <w:tc>
          <w:tcPr>
            <w:tcW w:w="1418" w:type="dxa"/>
          </w:tcPr>
          <w:p>
            <w:pPr>
              <w:spacing w:line="360" w:lineRule="auto"/>
              <w:jc w:val="center"/>
              <w:outlineLvl w:val="1"/>
              <w:rPr>
                <w:rFonts w:ascii="宋体"/>
                <w:sz w:val="24"/>
                <w:szCs w:val="24"/>
              </w:rPr>
            </w:pPr>
          </w:p>
        </w:tc>
        <w:tc>
          <w:tcPr>
            <w:tcW w:w="2126" w:type="dxa"/>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242" w:type="dxa"/>
            <w:vAlign w:val="center"/>
          </w:tcPr>
          <w:p>
            <w:pPr>
              <w:spacing w:line="360" w:lineRule="auto"/>
              <w:jc w:val="center"/>
              <w:outlineLvl w:val="1"/>
              <w:rPr>
                <w:rFonts w:ascii="宋体"/>
                <w:sz w:val="24"/>
                <w:szCs w:val="24"/>
              </w:rPr>
            </w:pPr>
          </w:p>
        </w:tc>
        <w:tc>
          <w:tcPr>
            <w:tcW w:w="851" w:type="dxa"/>
          </w:tcPr>
          <w:p>
            <w:pPr>
              <w:spacing w:line="360" w:lineRule="auto"/>
              <w:jc w:val="center"/>
              <w:outlineLvl w:val="1"/>
              <w:rPr>
                <w:rFonts w:ascii="宋体"/>
                <w:sz w:val="24"/>
                <w:szCs w:val="24"/>
              </w:rPr>
            </w:pPr>
          </w:p>
        </w:tc>
        <w:tc>
          <w:tcPr>
            <w:tcW w:w="2126" w:type="dxa"/>
          </w:tcPr>
          <w:p>
            <w:pPr>
              <w:spacing w:line="360" w:lineRule="auto"/>
              <w:jc w:val="center"/>
              <w:outlineLvl w:val="1"/>
              <w:rPr>
                <w:rFonts w:ascii="宋体"/>
                <w:sz w:val="24"/>
                <w:szCs w:val="24"/>
              </w:rPr>
            </w:pPr>
          </w:p>
        </w:tc>
        <w:tc>
          <w:tcPr>
            <w:tcW w:w="992" w:type="dxa"/>
          </w:tcPr>
          <w:p>
            <w:pPr>
              <w:spacing w:line="360" w:lineRule="auto"/>
              <w:jc w:val="center"/>
              <w:outlineLvl w:val="1"/>
              <w:rPr>
                <w:rFonts w:ascii="宋体"/>
                <w:sz w:val="24"/>
                <w:szCs w:val="24"/>
              </w:rPr>
            </w:pPr>
          </w:p>
        </w:tc>
        <w:tc>
          <w:tcPr>
            <w:tcW w:w="1418" w:type="dxa"/>
          </w:tcPr>
          <w:p>
            <w:pPr>
              <w:spacing w:line="360" w:lineRule="auto"/>
              <w:jc w:val="center"/>
              <w:outlineLvl w:val="1"/>
              <w:rPr>
                <w:rFonts w:ascii="宋体"/>
                <w:sz w:val="24"/>
                <w:szCs w:val="24"/>
              </w:rPr>
            </w:pPr>
          </w:p>
        </w:tc>
        <w:tc>
          <w:tcPr>
            <w:tcW w:w="2126" w:type="dxa"/>
          </w:tcPr>
          <w:p>
            <w:pPr>
              <w:spacing w:line="360" w:lineRule="auto"/>
              <w:jc w:val="center"/>
              <w:outlineLvl w:val="1"/>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242" w:type="dxa"/>
            <w:vAlign w:val="center"/>
          </w:tcPr>
          <w:p>
            <w:pPr>
              <w:spacing w:line="360" w:lineRule="auto"/>
              <w:jc w:val="center"/>
              <w:outlineLvl w:val="1"/>
              <w:rPr>
                <w:rFonts w:ascii="宋体" w:cs="宋体"/>
                <w:sz w:val="24"/>
                <w:szCs w:val="24"/>
              </w:rPr>
            </w:pPr>
            <w:r>
              <w:rPr>
                <w:rFonts w:ascii="宋体" w:cs="宋体"/>
                <w:sz w:val="24"/>
                <w:szCs w:val="24"/>
              </w:rPr>
              <w:t>......</w:t>
            </w:r>
          </w:p>
        </w:tc>
        <w:tc>
          <w:tcPr>
            <w:tcW w:w="851" w:type="dxa"/>
          </w:tcPr>
          <w:p>
            <w:pPr>
              <w:spacing w:line="360" w:lineRule="auto"/>
              <w:jc w:val="center"/>
              <w:outlineLvl w:val="1"/>
              <w:rPr>
                <w:rFonts w:ascii="宋体" w:cs="宋体"/>
                <w:sz w:val="24"/>
                <w:szCs w:val="24"/>
              </w:rPr>
            </w:pPr>
          </w:p>
        </w:tc>
        <w:tc>
          <w:tcPr>
            <w:tcW w:w="2126" w:type="dxa"/>
          </w:tcPr>
          <w:p>
            <w:pPr>
              <w:spacing w:line="360" w:lineRule="auto"/>
              <w:jc w:val="center"/>
              <w:outlineLvl w:val="1"/>
              <w:rPr>
                <w:rFonts w:ascii="宋体" w:cs="宋体"/>
                <w:sz w:val="24"/>
                <w:szCs w:val="24"/>
              </w:rPr>
            </w:pPr>
          </w:p>
        </w:tc>
        <w:tc>
          <w:tcPr>
            <w:tcW w:w="992" w:type="dxa"/>
          </w:tcPr>
          <w:p>
            <w:pPr>
              <w:spacing w:line="360" w:lineRule="auto"/>
              <w:jc w:val="center"/>
              <w:outlineLvl w:val="1"/>
              <w:rPr>
                <w:rFonts w:ascii="宋体" w:cs="宋体"/>
                <w:sz w:val="24"/>
                <w:szCs w:val="24"/>
              </w:rPr>
            </w:pPr>
          </w:p>
        </w:tc>
        <w:tc>
          <w:tcPr>
            <w:tcW w:w="1418" w:type="dxa"/>
          </w:tcPr>
          <w:p>
            <w:pPr>
              <w:spacing w:line="360" w:lineRule="auto"/>
              <w:jc w:val="center"/>
              <w:outlineLvl w:val="1"/>
              <w:rPr>
                <w:rFonts w:ascii="宋体" w:cs="宋体"/>
                <w:sz w:val="24"/>
                <w:szCs w:val="24"/>
              </w:rPr>
            </w:pPr>
          </w:p>
        </w:tc>
        <w:tc>
          <w:tcPr>
            <w:tcW w:w="2126" w:type="dxa"/>
          </w:tcPr>
          <w:p>
            <w:pPr>
              <w:spacing w:line="360" w:lineRule="auto"/>
              <w:jc w:val="center"/>
              <w:outlineLvl w:val="1"/>
              <w:rPr>
                <w:rFonts w:ascii="宋体" w:cs="宋体"/>
                <w:sz w:val="24"/>
                <w:szCs w:val="24"/>
              </w:rPr>
            </w:pPr>
          </w:p>
        </w:tc>
      </w:tr>
    </w:tbl>
    <w:p>
      <w:pPr>
        <w:spacing w:line="360" w:lineRule="auto"/>
        <w:rPr>
          <w:rFonts w:ascii="宋体"/>
          <w:b/>
          <w:bCs/>
          <w:sz w:val="24"/>
          <w:szCs w:val="24"/>
        </w:rPr>
      </w:pPr>
      <w:r>
        <w:rPr>
          <w:rFonts w:hint="eastAsia" w:ascii="宋体" w:hAnsi="宋体" w:cs="宋体"/>
          <w:b/>
          <w:bCs/>
          <w:sz w:val="24"/>
          <w:szCs w:val="24"/>
        </w:rPr>
        <w:t>后附设计人员相关资质证书</w:t>
      </w: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rPr>
          <w:rFonts w:ascii="宋体"/>
        </w:rPr>
      </w:pPr>
    </w:p>
    <w:p>
      <w:pPr>
        <w:spacing w:line="360" w:lineRule="auto"/>
        <w:rPr>
          <w:rFonts w:ascii="宋体"/>
        </w:rPr>
      </w:pPr>
    </w:p>
    <w:p>
      <w:pPr>
        <w:pStyle w:val="7"/>
        <w:rPr>
          <w:rFonts w:cs="Times New Roman"/>
        </w:rPr>
      </w:pPr>
    </w:p>
    <w:p/>
    <w:p>
      <w:pPr>
        <w:pStyle w:val="7"/>
        <w:rPr>
          <w:rFonts w:cs="Times New Roman"/>
        </w:rPr>
      </w:pPr>
    </w:p>
    <w:p/>
    <w:p>
      <w:pPr>
        <w:spacing w:line="360" w:lineRule="auto"/>
        <w:rPr>
          <w:rFonts w:ascii="宋体"/>
          <w:b/>
          <w:bCs/>
        </w:rPr>
      </w:pPr>
    </w:p>
    <w:p>
      <w:pPr>
        <w:spacing w:line="360" w:lineRule="auto"/>
        <w:rPr>
          <w:rFonts w:ascii="宋体"/>
          <w:b/>
          <w:bCs/>
        </w:rPr>
      </w:pPr>
    </w:p>
    <w:p>
      <w:pPr>
        <w:spacing w:line="360" w:lineRule="auto"/>
        <w:rPr>
          <w:rFonts w:ascii="宋体"/>
          <w:b/>
          <w:bCs/>
        </w:rPr>
      </w:pPr>
    </w:p>
    <w:bookmarkEnd w:id="245"/>
    <w:p>
      <w:pPr>
        <w:tabs>
          <w:tab w:val="left" w:pos="720"/>
        </w:tabs>
        <w:spacing w:line="360" w:lineRule="auto"/>
        <w:ind w:firstLine="482" w:firstLineChars="200"/>
        <w:jc w:val="center"/>
        <w:outlineLvl w:val="1"/>
        <w:rPr>
          <w:rFonts w:ascii="宋体"/>
          <w:b/>
          <w:bCs/>
          <w:sz w:val="24"/>
          <w:szCs w:val="24"/>
        </w:rPr>
      </w:pPr>
      <w:r>
        <w:rPr>
          <w:rFonts w:hint="eastAsia" w:ascii="宋体" w:hAnsi="宋体" w:cs="宋体"/>
          <w:b/>
          <w:bCs/>
          <w:sz w:val="24"/>
          <w:szCs w:val="24"/>
        </w:rPr>
        <w:t>七</w:t>
      </w:r>
      <w:r>
        <w:rPr>
          <w:rFonts w:ascii="宋体" w:hAnsi="宋体" w:cs="宋体"/>
          <w:b/>
          <w:bCs/>
          <w:sz w:val="24"/>
          <w:szCs w:val="24"/>
        </w:rPr>
        <w:t xml:space="preserve"> </w:t>
      </w:r>
      <w:r>
        <w:rPr>
          <w:rFonts w:hint="eastAsia" w:ascii="宋体" w:hAnsi="宋体" w:cs="宋体"/>
          <w:b/>
          <w:bCs/>
          <w:sz w:val="24"/>
          <w:szCs w:val="24"/>
        </w:rPr>
        <w:t>工作进度计划表</w:t>
      </w:r>
    </w:p>
    <w:p>
      <w:pPr>
        <w:spacing w:line="360" w:lineRule="auto"/>
        <w:rPr>
          <w:rFonts w:ascii="宋体"/>
        </w:rPr>
      </w:pPr>
    </w:p>
    <w:p>
      <w:pPr>
        <w:spacing w:line="360" w:lineRule="auto"/>
        <w:ind w:firstLine="352" w:firstLineChars="147"/>
        <w:jc w:val="left"/>
        <w:outlineLvl w:val="1"/>
        <w:rPr>
          <w:rFonts w:ascii="宋体"/>
          <w:sz w:val="24"/>
          <w:szCs w:val="24"/>
        </w:rPr>
      </w:pPr>
      <w:r>
        <w:rPr>
          <w:rFonts w:hint="eastAsia" w:ascii="宋体" w:hAnsi="宋体" w:cs="宋体"/>
          <w:sz w:val="24"/>
          <w:szCs w:val="24"/>
        </w:rPr>
        <w:t>工作进度安排表，包括执各个关键环节进度等。</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tabs>
          <w:tab w:val="left" w:pos="3256"/>
        </w:tabs>
        <w:spacing w:line="360" w:lineRule="auto"/>
        <w:ind w:firstLine="3486" w:firstLineChars="1447"/>
        <w:jc w:val="left"/>
        <w:outlineLvl w:val="1"/>
        <w:rPr>
          <w:rFonts w:ascii="宋体"/>
          <w:b/>
          <w:bCs/>
          <w:sz w:val="24"/>
          <w:szCs w:val="24"/>
        </w:rPr>
      </w:pPr>
    </w:p>
    <w:p>
      <w:pPr>
        <w:pStyle w:val="2"/>
        <w:rPr>
          <w:rFonts w:cs="Times New Roman"/>
        </w:rPr>
      </w:pPr>
    </w:p>
    <w:p>
      <w:pPr>
        <w:tabs>
          <w:tab w:val="left" w:pos="3256"/>
        </w:tabs>
        <w:spacing w:line="360" w:lineRule="auto"/>
        <w:ind w:firstLine="3486" w:firstLineChars="1447"/>
        <w:jc w:val="left"/>
        <w:outlineLvl w:val="1"/>
        <w:rPr>
          <w:rFonts w:ascii="宋体"/>
          <w:b/>
          <w:bCs/>
          <w:sz w:val="24"/>
          <w:szCs w:val="24"/>
        </w:rPr>
      </w:pPr>
      <w:r>
        <w:rPr>
          <w:rFonts w:hint="eastAsia" w:ascii="宋体" w:hAnsi="宋体" w:cs="宋体"/>
          <w:b/>
          <w:bCs/>
          <w:sz w:val="24"/>
          <w:szCs w:val="24"/>
        </w:rPr>
        <w:t>八</w:t>
      </w:r>
      <w:r>
        <w:rPr>
          <w:rFonts w:ascii="宋体" w:hAnsi="宋体" w:cs="宋体"/>
          <w:b/>
          <w:bCs/>
          <w:sz w:val="24"/>
          <w:szCs w:val="24"/>
        </w:rPr>
        <w:t xml:space="preserve"> </w:t>
      </w:r>
      <w:r>
        <w:rPr>
          <w:rFonts w:hint="eastAsia" w:ascii="宋体" w:hAnsi="宋体" w:cs="宋体"/>
          <w:b/>
          <w:bCs/>
          <w:sz w:val="24"/>
          <w:szCs w:val="24"/>
        </w:rPr>
        <w:t>供应商简介</w:t>
      </w:r>
    </w:p>
    <w:p>
      <w:pPr>
        <w:spacing w:line="360" w:lineRule="auto"/>
        <w:rPr>
          <w:rFonts w:ascii="宋体"/>
        </w:rPr>
      </w:pPr>
    </w:p>
    <w:p>
      <w:pPr>
        <w:spacing w:line="360" w:lineRule="auto"/>
        <w:jc w:val="left"/>
        <w:outlineLvl w:val="1"/>
        <w:rPr>
          <w:rFonts w:ascii="宋体"/>
          <w:sz w:val="24"/>
          <w:szCs w:val="24"/>
        </w:rPr>
      </w:pPr>
      <w:r>
        <w:rPr>
          <w:rFonts w:hint="eastAsia" w:ascii="宋体" w:hAnsi="宋体" w:cs="宋体"/>
          <w:sz w:val="24"/>
          <w:szCs w:val="24"/>
        </w:rPr>
        <w:t>供应商提供但不限于以下内容：</w:t>
      </w:r>
    </w:p>
    <w:p>
      <w:pPr>
        <w:spacing w:line="360" w:lineRule="auto"/>
        <w:jc w:val="left"/>
        <w:outlineLvl w:val="1"/>
        <w:rPr>
          <w:rFonts w:ascii="宋体"/>
          <w:sz w:val="24"/>
          <w:szCs w:val="24"/>
        </w:rPr>
      </w:pPr>
      <w:r>
        <w:rPr>
          <w:rFonts w:ascii="宋体" w:hAnsi="宋体" w:cs="宋体"/>
          <w:sz w:val="24"/>
          <w:szCs w:val="24"/>
        </w:rPr>
        <w:t>1</w:t>
      </w:r>
      <w:r>
        <w:rPr>
          <w:rFonts w:hint="eastAsia" w:ascii="宋体" w:hAnsi="宋体" w:cs="宋体"/>
          <w:sz w:val="24"/>
          <w:szCs w:val="24"/>
        </w:rPr>
        <w:t>、供应商简介：包括公司概况、组织机构、近二年经营情况等；</w:t>
      </w:r>
    </w:p>
    <w:p>
      <w:pPr>
        <w:spacing w:line="360" w:lineRule="auto"/>
        <w:jc w:val="left"/>
        <w:outlineLvl w:val="1"/>
        <w:rPr>
          <w:rFonts w:ascii="宋体"/>
          <w:sz w:val="24"/>
          <w:szCs w:val="24"/>
        </w:rPr>
      </w:pPr>
      <w:r>
        <w:rPr>
          <w:rFonts w:ascii="宋体" w:hAnsi="宋体" w:cs="宋体"/>
          <w:sz w:val="24"/>
          <w:szCs w:val="24"/>
        </w:rPr>
        <w:t>2</w:t>
      </w:r>
      <w:r>
        <w:rPr>
          <w:rFonts w:hint="eastAsia" w:ascii="宋体" w:hAnsi="宋体" w:cs="宋体"/>
          <w:sz w:val="24"/>
          <w:szCs w:val="24"/>
        </w:rPr>
        <w:t>、供应商具备履行本项目合同所必需的人员和专业技术能力的相关材料；</w:t>
      </w:r>
    </w:p>
    <w:p>
      <w:pPr>
        <w:spacing w:line="360" w:lineRule="auto"/>
        <w:jc w:val="left"/>
        <w:outlineLvl w:val="1"/>
        <w:rPr>
          <w:rFonts w:ascii="宋体"/>
          <w:sz w:val="24"/>
          <w:szCs w:val="24"/>
        </w:rPr>
      </w:pPr>
      <w:r>
        <w:rPr>
          <w:rFonts w:ascii="宋体" w:hAnsi="宋体" w:cs="宋体"/>
          <w:sz w:val="24"/>
          <w:szCs w:val="24"/>
        </w:rPr>
        <w:t>3</w:t>
      </w:r>
      <w:r>
        <w:rPr>
          <w:rFonts w:hint="eastAsia" w:ascii="宋体" w:hAnsi="宋体" w:cs="宋体"/>
          <w:sz w:val="24"/>
          <w:szCs w:val="24"/>
        </w:rPr>
        <w:t>、业绩及目前正在执行合同的情况；</w:t>
      </w:r>
    </w:p>
    <w:p>
      <w:pPr>
        <w:spacing w:line="360" w:lineRule="auto"/>
        <w:jc w:val="left"/>
        <w:outlineLvl w:val="1"/>
        <w:rPr>
          <w:rFonts w:ascii="宋体"/>
          <w:sz w:val="24"/>
          <w:szCs w:val="24"/>
        </w:rPr>
      </w:pPr>
      <w:r>
        <w:rPr>
          <w:rFonts w:ascii="宋体" w:hAnsi="宋体" w:cs="宋体"/>
          <w:sz w:val="24"/>
          <w:szCs w:val="24"/>
        </w:rPr>
        <w:t>4</w:t>
      </w:r>
      <w:r>
        <w:rPr>
          <w:rFonts w:hint="eastAsia" w:ascii="宋体" w:hAnsi="宋体" w:cs="宋体"/>
          <w:sz w:val="24"/>
          <w:szCs w:val="24"/>
        </w:rPr>
        <w:t>、其他供应商认为需要提供的。</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rPr>
          <w:rFonts w:ascii="宋体"/>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ind w:firstLine="1807" w:firstLineChars="750"/>
        <w:jc w:val="left"/>
        <w:outlineLvl w:val="1"/>
        <w:rPr>
          <w:rFonts w:ascii="宋体"/>
          <w:b/>
          <w:bCs/>
          <w:sz w:val="24"/>
          <w:szCs w:val="24"/>
        </w:rPr>
      </w:pPr>
    </w:p>
    <w:p>
      <w:pPr>
        <w:spacing w:line="360" w:lineRule="auto"/>
        <w:ind w:firstLine="1807" w:firstLineChars="750"/>
        <w:jc w:val="left"/>
        <w:outlineLvl w:val="1"/>
        <w:rPr>
          <w:rFonts w:ascii="宋体"/>
          <w:b/>
          <w:bCs/>
          <w:sz w:val="24"/>
          <w:szCs w:val="24"/>
        </w:rPr>
      </w:pPr>
    </w:p>
    <w:p>
      <w:pPr>
        <w:spacing w:line="360" w:lineRule="auto"/>
        <w:ind w:firstLine="1807" w:firstLineChars="750"/>
        <w:jc w:val="left"/>
        <w:outlineLvl w:val="1"/>
        <w:rPr>
          <w:rFonts w:ascii="宋体"/>
          <w:b/>
          <w:bCs/>
          <w:sz w:val="24"/>
          <w:szCs w:val="24"/>
        </w:rPr>
      </w:pPr>
    </w:p>
    <w:p>
      <w:pPr>
        <w:spacing w:line="360" w:lineRule="auto"/>
        <w:ind w:firstLine="2650" w:firstLineChars="1100"/>
        <w:jc w:val="left"/>
        <w:outlineLvl w:val="1"/>
        <w:rPr>
          <w:rFonts w:ascii="宋体"/>
          <w:b/>
          <w:bCs/>
          <w:sz w:val="24"/>
          <w:szCs w:val="24"/>
        </w:rPr>
      </w:pPr>
      <w:r>
        <w:rPr>
          <w:rFonts w:hint="eastAsia" w:ascii="宋体" w:hAnsi="宋体" w:cs="宋体"/>
          <w:b/>
          <w:bCs/>
          <w:sz w:val="24"/>
          <w:szCs w:val="24"/>
        </w:rPr>
        <w:t>九</w:t>
      </w:r>
      <w:r>
        <w:rPr>
          <w:rFonts w:ascii="宋体" w:hAnsi="宋体" w:cs="宋体"/>
          <w:b/>
          <w:bCs/>
          <w:sz w:val="24"/>
          <w:szCs w:val="24"/>
        </w:rPr>
        <w:t xml:space="preserve"> .</w:t>
      </w:r>
      <w:r>
        <w:rPr>
          <w:rFonts w:hint="eastAsia" w:ascii="宋体" w:hAnsi="宋体" w:cs="宋体"/>
          <w:b/>
          <w:bCs/>
          <w:sz w:val="24"/>
          <w:szCs w:val="24"/>
        </w:rPr>
        <w:t>小微企业声明函</w:t>
      </w:r>
    </w:p>
    <w:p>
      <w:pPr>
        <w:spacing w:line="360" w:lineRule="auto"/>
        <w:ind w:firstLine="1200" w:firstLineChars="500"/>
        <w:jc w:val="left"/>
        <w:outlineLvl w:val="1"/>
        <w:rPr>
          <w:rFonts w:ascii="宋体"/>
          <w:sz w:val="24"/>
          <w:szCs w:val="24"/>
        </w:rPr>
      </w:pPr>
      <w:r>
        <w:rPr>
          <w:rFonts w:hint="eastAsia" w:ascii="宋体" w:hAnsi="宋体" w:cs="宋体"/>
          <w:sz w:val="24"/>
          <w:szCs w:val="24"/>
        </w:rPr>
        <w:t>（属于小微企业的填写，不属于的无需填写此项内容）</w:t>
      </w:r>
    </w:p>
    <w:p>
      <w:pPr>
        <w:spacing w:line="360" w:lineRule="auto"/>
        <w:jc w:val="left"/>
        <w:outlineLvl w:val="1"/>
        <w:rPr>
          <w:rFonts w:ascii="宋体"/>
          <w:sz w:val="24"/>
          <w:szCs w:val="24"/>
        </w:rPr>
      </w:pPr>
      <w:r>
        <w:rPr>
          <w:rFonts w:ascii="宋体" w:hAnsi="宋体" w:cs="宋体"/>
          <w:sz w:val="24"/>
          <w:szCs w:val="24"/>
        </w:rPr>
        <w:t xml:space="preserve">     </w:t>
      </w:r>
      <w:r>
        <w:rPr>
          <w:rFonts w:hint="eastAsia" w:ascii="宋体" w:hAnsi="宋体" w:cs="宋体"/>
          <w:sz w:val="24"/>
          <w:szCs w:val="24"/>
        </w:rPr>
        <w:t>本公司郑重声明，根据《政府采购促进中小微企业发展暂行办法》（财库</w:t>
      </w:r>
      <w:r>
        <w:rPr>
          <w:rFonts w:ascii="宋体" w:hAnsi="宋体" w:cs="宋体"/>
          <w:sz w:val="24"/>
          <w:szCs w:val="24"/>
        </w:rPr>
        <w:t>[2011]181</w:t>
      </w:r>
      <w:r>
        <w:rPr>
          <w:rFonts w:hint="eastAsia" w:ascii="宋体" w:hAnsi="宋体" w:cs="宋体"/>
          <w:sz w:val="24"/>
          <w:szCs w:val="24"/>
        </w:rPr>
        <w:t>号）的规定，本公司为</w:t>
      </w:r>
      <w:r>
        <w:rPr>
          <w:rFonts w:ascii="宋体" w:hAnsi="宋体" w:cs="宋体"/>
          <w:sz w:val="24"/>
          <w:szCs w:val="24"/>
        </w:rPr>
        <w:t>______</w:t>
      </w:r>
      <w:r>
        <w:rPr>
          <w:rFonts w:hint="eastAsia" w:ascii="宋体" w:hAnsi="宋体" w:cs="宋体"/>
          <w:sz w:val="24"/>
          <w:szCs w:val="24"/>
        </w:rPr>
        <w:t>（请填写：小型、微型）企业。即，本公司同时满足以下条件：</w:t>
      </w:r>
    </w:p>
    <w:p>
      <w:pPr>
        <w:spacing w:line="360" w:lineRule="auto"/>
        <w:jc w:val="left"/>
        <w:outlineLvl w:val="1"/>
        <w:rPr>
          <w:rFonts w:ascii="宋体"/>
          <w:sz w:val="24"/>
          <w:szCs w:val="24"/>
        </w:rPr>
      </w:pPr>
      <w:r>
        <w:rPr>
          <w:rFonts w:hint="eastAsia" w:ascii="宋体" w:hAnsi="宋体" w:cs="宋体"/>
          <w:sz w:val="24"/>
          <w:szCs w:val="24"/>
        </w:rPr>
        <w:t>　　</w:t>
      </w:r>
      <w:r>
        <w:rPr>
          <w:rFonts w:ascii="宋体" w:hAnsi="宋体" w:cs="宋体"/>
          <w:sz w:val="24"/>
          <w:szCs w:val="24"/>
        </w:rPr>
        <w:t>1.</w:t>
      </w:r>
      <w:r>
        <w:rPr>
          <w:rFonts w:hint="eastAsia" w:ascii="宋体" w:hAnsi="宋体" w:cs="宋体"/>
          <w:sz w:val="24"/>
          <w:szCs w:val="24"/>
        </w:rPr>
        <w:t>根据《工业和信息化部、国家统计局、国家发展和改革委员会、财政部关于印发中小企业划型标准规定的通知》（工信部联企业</w:t>
      </w:r>
      <w:r>
        <w:rPr>
          <w:rFonts w:ascii="宋体" w:hAnsi="宋体" w:cs="宋体"/>
          <w:sz w:val="24"/>
          <w:szCs w:val="24"/>
        </w:rPr>
        <w:t>[2011]300</w:t>
      </w:r>
      <w:r>
        <w:rPr>
          <w:rFonts w:hint="eastAsia" w:ascii="宋体" w:hAnsi="宋体" w:cs="宋体"/>
          <w:sz w:val="24"/>
          <w:szCs w:val="24"/>
        </w:rPr>
        <w:t>号）规定的划分标准，本公司为</w:t>
      </w:r>
      <w:r>
        <w:rPr>
          <w:rFonts w:ascii="宋体" w:hAnsi="宋体" w:cs="宋体"/>
          <w:sz w:val="24"/>
          <w:szCs w:val="24"/>
        </w:rPr>
        <w:t>______</w:t>
      </w:r>
      <w:r>
        <w:rPr>
          <w:rFonts w:hint="eastAsia" w:ascii="宋体" w:hAnsi="宋体" w:cs="宋体"/>
          <w:sz w:val="24"/>
          <w:szCs w:val="24"/>
        </w:rPr>
        <w:t>（请填写：小型、微型）企业。</w:t>
      </w:r>
    </w:p>
    <w:p>
      <w:pPr>
        <w:spacing w:line="360" w:lineRule="auto"/>
        <w:jc w:val="left"/>
        <w:outlineLvl w:val="1"/>
        <w:rPr>
          <w:rFonts w:ascii="宋体"/>
          <w:sz w:val="24"/>
          <w:szCs w:val="24"/>
        </w:rPr>
      </w:pPr>
      <w:r>
        <w:rPr>
          <w:rFonts w:hint="eastAsia" w:ascii="宋体" w:hAnsi="宋体" w:cs="宋体"/>
          <w:sz w:val="24"/>
          <w:szCs w:val="24"/>
        </w:rPr>
        <w:t>　　</w:t>
      </w:r>
      <w:r>
        <w:rPr>
          <w:rFonts w:ascii="宋体" w:hAnsi="宋体" w:cs="宋体"/>
          <w:sz w:val="24"/>
          <w:szCs w:val="24"/>
        </w:rPr>
        <w:t>2.</w:t>
      </w:r>
      <w:r>
        <w:rPr>
          <w:rFonts w:hint="eastAsia" w:ascii="宋体" w:hAnsi="宋体" w:cs="宋体"/>
          <w:sz w:val="24"/>
          <w:szCs w:val="24"/>
        </w:rPr>
        <w:t>本公司参加</w:t>
      </w:r>
      <w:r>
        <w:rPr>
          <w:rFonts w:ascii="宋体" w:hAnsi="宋体" w:cs="宋体"/>
          <w:sz w:val="24"/>
          <w:szCs w:val="24"/>
        </w:rPr>
        <w:t>______</w:t>
      </w:r>
      <w:r>
        <w:rPr>
          <w:rFonts w:hint="eastAsia" w:ascii="宋体" w:hAnsi="宋体" w:cs="宋体"/>
          <w:sz w:val="24"/>
          <w:szCs w:val="24"/>
        </w:rPr>
        <w:t>单位的</w:t>
      </w:r>
      <w:r>
        <w:rPr>
          <w:rFonts w:ascii="宋体" w:hAnsi="宋体" w:cs="宋体"/>
          <w:sz w:val="24"/>
          <w:szCs w:val="24"/>
        </w:rPr>
        <w:t>______</w:t>
      </w:r>
      <w:r>
        <w:rPr>
          <w:rFonts w:hint="eastAsia" w:ascii="宋体" w:hAnsi="宋体" w:cs="宋体"/>
          <w:sz w:val="24"/>
          <w:szCs w:val="24"/>
        </w:rPr>
        <w:t>项目采购活动提供本企业制造的货物，由本企业承担工程、提供服务，或者提供其他</w:t>
      </w:r>
      <w:r>
        <w:rPr>
          <w:rFonts w:ascii="宋体" w:hAnsi="宋体" w:cs="宋体"/>
          <w:sz w:val="24"/>
          <w:szCs w:val="24"/>
        </w:rPr>
        <w:t>______</w:t>
      </w:r>
      <w:r>
        <w:rPr>
          <w:rFonts w:hint="eastAsia" w:ascii="宋体" w:hAnsi="宋体" w:cs="宋体"/>
          <w:sz w:val="24"/>
          <w:szCs w:val="24"/>
        </w:rPr>
        <w:t>（请填写：小型、微型）企业制造的货物。本条所称货物不包括使用大型企业注册商标的货物。</w:t>
      </w:r>
    </w:p>
    <w:p>
      <w:pPr>
        <w:spacing w:line="360" w:lineRule="auto"/>
        <w:jc w:val="left"/>
        <w:outlineLvl w:val="1"/>
        <w:rPr>
          <w:rFonts w:ascii="宋体"/>
          <w:sz w:val="24"/>
          <w:szCs w:val="24"/>
        </w:rPr>
      </w:pPr>
      <w:r>
        <w:rPr>
          <w:rFonts w:hint="eastAsia" w:ascii="宋体" w:hAnsi="宋体" w:cs="宋体"/>
          <w:sz w:val="24"/>
          <w:szCs w:val="24"/>
        </w:rPr>
        <w:t>　　本公司对上述声明的真实性负责。如有虚假，将依法承担相应责任。</w:t>
      </w:r>
    </w:p>
    <w:p>
      <w:pPr>
        <w:spacing w:line="360" w:lineRule="auto"/>
        <w:rPr>
          <w:rFonts w:ascii="宋体"/>
        </w:rPr>
      </w:pPr>
    </w:p>
    <w:p>
      <w:pPr>
        <w:spacing w:line="360" w:lineRule="auto"/>
        <w:jc w:val="left"/>
        <w:outlineLvl w:val="1"/>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jc w:val="left"/>
        <w:outlineLvl w:val="1"/>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pStyle w:val="7"/>
        <w:rPr>
          <w:rFonts w:ascii="宋体" w:hAnsi="宋体" w:eastAsia="宋体" w:cs="Times New Roman"/>
        </w:rPr>
      </w:pPr>
    </w:p>
    <w:p>
      <w:pPr>
        <w:spacing w:line="360" w:lineRule="auto"/>
        <w:rPr>
          <w:rFonts w:ascii="宋体"/>
        </w:rPr>
      </w:pPr>
    </w:p>
    <w:p>
      <w:pPr>
        <w:spacing w:line="360" w:lineRule="auto"/>
        <w:ind w:firstLine="2530" w:firstLineChars="1050"/>
        <w:jc w:val="left"/>
        <w:outlineLvl w:val="1"/>
        <w:rPr>
          <w:rFonts w:ascii="宋体"/>
          <w:b/>
          <w:bCs/>
          <w:sz w:val="24"/>
          <w:szCs w:val="24"/>
        </w:rPr>
      </w:pPr>
    </w:p>
    <w:p>
      <w:pPr>
        <w:spacing w:line="360" w:lineRule="auto"/>
        <w:ind w:firstLine="2530" w:firstLineChars="1050"/>
        <w:jc w:val="left"/>
        <w:outlineLvl w:val="1"/>
        <w:rPr>
          <w:rFonts w:ascii="宋体"/>
          <w:b/>
          <w:bCs/>
          <w:sz w:val="24"/>
          <w:szCs w:val="24"/>
        </w:rPr>
      </w:pPr>
      <w:r>
        <w:rPr>
          <w:rFonts w:hint="eastAsia" w:ascii="宋体" w:hAnsi="宋体" w:cs="宋体"/>
          <w:b/>
          <w:bCs/>
          <w:sz w:val="24"/>
          <w:szCs w:val="24"/>
        </w:rPr>
        <w:t>十</w:t>
      </w:r>
      <w:r>
        <w:rPr>
          <w:rFonts w:ascii="宋体" w:cs="宋体"/>
          <w:b/>
          <w:bCs/>
          <w:sz w:val="24"/>
          <w:szCs w:val="24"/>
        </w:rPr>
        <w:t>.</w:t>
      </w:r>
      <w:r>
        <w:rPr>
          <w:rFonts w:hint="eastAsia" w:ascii="宋体" w:hAnsi="宋体" w:cs="宋体"/>
          <w:b/>
          <w:bCs/>
          <w:sz w:val="24"/>
          <w:szCs w:val="24"/>
        </w:rPr>
        <w:t>残疾人福利性单位声明函</w:t>
      </w:r>
    </w:p>
    <w:p>
      <w:pPr>
        <w:spacing w:line="360" w:lineRule="auto"/>
        <w:rPr>
          <w:rFonts w:ascii="宋体"/>
          <w:sz w:val="24"/>
          <w:szCs w:val="24"/>
        </w:rPr>
      </w:pPr>
    </w:p>
    <w:p>
      <w:pPr>
        <w:spacing w:line="360" w:lineRule="auto"/>
        <w:rPr>
          <w:rFonts w:ascii="宋体"/>
          <w:sz w:val="24"/>
          <w:szCs w:val="24"/>
        </w:rPr>
      </w:pPr>
      <w:r>
        <w:rPr>
          <w:rFonts w:ascii="宋体" w:hAnsi="宋体" w:cs="宋体"/>
          <w:sz w:val="24"/>
          <w:szCs w:val="24"/>
        </w:rPr>
        <w:t xml:space="preserve">      </w:t>
      </w:r>
      <w:r>
        <w:rPr>
          <w:rFonts w:hint="eastAsia" w:ascii="宋体" w:hAnsi="宋体" w:cs="宋体"/>
          <w:sz w:val="24"/>
          <w:szCs w:val="24"/>
        </w:rPr>
        <w:t>本单位郑重声明，根据《财政部</w:t>
      </w:r>
      <w:r>
        <w:rPr>
          <w:rFonts w:ascii="宋体" w:hAnsi="宋体" w:cs="宋体"/>
          <w:sz w:val="24"/>
          <w:szCs w:val="24"/>
        </w:rPr>
        <w:t xml:space="preserve"> </w:t>
      </w:r>
      <w:r>
        <w:rPr>
          <w:rFonts w:hint="eastAsia" w:ascii="宋体" w:hAnsi="宋体" w:cs="宋体"/>
          <w:sz w:val="24"/>
          <w:szCs w:val="24"/>
        </w:rPr>
        <w:t>民政部</w:t>
      </w:r>
      <w:r>
        <w:rPr>
          <w:rFonts w:ascii="宋体" w:hAnsi="宋体" w:cs="宋体"/>
          <w:sz w:val="24"/>
          <w:szCs w:val="24"/>
        </w:rPr>
        <w:t xml:space="preserve"> </w:t>
      </w:r>
      <w:r>
        <w:rPr>
          <w:rFonts w:hint="eastAsia" w:ascii="宋体" w:hAnsi="宋体" w:cs="宋体"/>
          <w:sz w:val="24"/>
          <w:szCs w:val="24"/>
        </w:rPr>
        <w:t>中国残疾人联合会关于促进残疾人就业政府采购政策的通知》（财库〔</w:t>
      </w:r>
      <w:r>
        <w:rPr>
          <w:rFonts w:ascii="宋体" w:hAnsi="宋体" w:cs="宋体"/>
          <w:sz w:val="24"/>
          <w:szCs w:val="24"/>
        </w:rPr>
        <w:t>2017</w:t>
      </w:r>
      <w:r>
        <w:rPr>
          <w:rFonts w:hint="eastAsia" w:ascii="宋体" w:hAnsi="宋体" w:cs="宋体"/>
          <w:sz w:val="24"/>
          <w:szCs w:val="24"/>
        </w:rPr>
        <w:t>〕</w:t>
      </w:r>
      <w:r>
        <w:rPr>
          <w:rFonts w:ascii="宋体" w:hAnsi="宋体" w:cs="宋体"/>
          <w:sz w:val="24"/>
          <w:szCs w:val="24"/>
        </w:rPr>
        <w:t>141</w:t>
      </w:r>
      <w:r>
        <w:rPr>
          <w:rFonts w:hint="eastAsia" w:ascii="宋体" w:hAnsi="宋体" w:cs="宋体"/>
          <w:sz w:val="24"/>
          <w:szCs w:val="24"/>
        </w:rPr>
        <w:t>号）的规定，本单位为符合条件的残疾人福利性单位，且本单位参加</w:t>
      </w:r>
      <w:r>
        <w:rPr>
          <w:rFonts w:ascii="宋体" w:hAnsi="宋体" w:cs="宋体"/>
          <w:sz w:val="24"/>
          <w:szCs w:val="24"/>
        </w:rPr>
        <w:t>______</w:t>
      </w:r>
      <w:r>
        <w:rPr>
          <w:rFonts w:hint="eastAsia" w:ascii="宋体" w:hAnsi="宋体" w:cs="宋体"/>
          <w:sz w:val="24"/>
          <w:szCs w:val="24"/>
        </w:rPr>
        <w:t>单位的</w:t>
      </w:r>
      <w:r>
        <w:rPr>
          <w:rFonts w:ascii="宋体" w:hAnsi="宋体" w:cs="宋体"/>
          <w:sz w:val="24"/>
          <w:szCs w:val="24"/>
        </w:rPr>
        <w:t>______</w:t>
      </w:r>
      <w:r>
        <w:rPr>
          <w:rFonts w:hint="eastAsia" w:ascii="宋体" w:hAnsi="宋体" w:cs="宋体"/>
          <w:sz w:val="24"/>
          <w:szCs w:val="24"/>
        </w:rPr>
        <w:t>项目采购活动提供本单位制造的货物（由本单位承担工程</w:t>
      </w:r>
      <w:r>
        <w:rPr>
          <w:rFonts w:ascii="宋体" w:hAnsi="宋体" w:cs="宋体"/>
          <w:sz w:val="24"/>
          <w:szCs w:val="24"/>
        </w:rPr>
        <w:t>/</w:t>
      </w:r>
      <w:r>
        <w:rPr>
          <w:rFonts w:hint="eastAsia" w:ascii="宋体" w:hAnsi="宋体" w:cs="宋体"/>
          <w:sz w:val="24"/>
          <w:szCs w:val="24"/>
        </w:rPr>
        <w:t>提供服务），或者提供其他残疾人福利性单位制造的货物（不包括使用非残疾人福利性单位注册商标的货物）。</w:t>
      </w:r>
    </w:p>
    <w:p>
      <w:pPr>
        <w:spacing w:line="360" w:lineRule="auto"/>
        <w:rPr>
          <w:rFonts w:ascii="宋体"/>
          <w:sz w:val="24"/>
          <w:szCs w:val="24"/>
        </w:rPr>
      </w:pPr>
      <w:r>
        <w:rPr>
          <w:rFonts w:hint="eastAsia" w:ascii="宋体" w:hAnsi="宋体" w:cs="宋体"/>
          <w:sz w:val="24"/>
          <w:szCs w:val="24"/>
        </w:rPr>
        <w:t>本单位对上述声明的真实性负责。如有虚假，将依法承担相应责任。</w:t>
      </w: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r>
        <w:rPr>
          <w:rFonts w:hint="eastAsia" w:ascii="宋体" w:hAnsi="宋体" w:cs="宋体"/>
          <w:sz w:val="24"/>
          <w:szCs w:val="24"/>
        </w:rPr>
        <w:t>供应商（企业电子签章）：</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rPr>
          <w:rFonts w:ascii="宋体"/>
          <w:sz w:val="24"/>
          <w:szCs w:val="24"/>
        </w:rPr>
      </w:pPr>
      <w:r>
        <w:rPr>
          <w:rFonts w:hint="eastAsia" w:ascii="宋体" w:hAnsi="宋体" w:cs="宋体"/>
          <w:sz w:val="24"/>
          <w:szCs w:val="24"/>
        </w:rPr>
        <w:t>法定代表人（个人电子签章）：</w:t>
      </w:r>
      <w:r>
        <w:rPr>
          <w:rFonts w:ascii="宋体"/>
          <w:sz w:val="24"/>
          <w:szCs w:val="24"/>
          <w:u w:val="single"/>
        </w:rPr>
        <w:tab/>
      </w:r>
      <w:r>
        <w:rPr>
          <w:rFonts w:ascii="宋体"/>
          <w:sz w:val="24"/>
          <w:szCs w:val="24"/>
          <w:u w:val="single"/>
        </w:rPr>
        <w:tab/>
      </w:r>
      <w:r>
        <w:rPr>
          <w:rFonts w:ascii="宋体"/>
          <w:sz w:val="24"/>
          <w:szCs w:val="24"/>
          <w:u w:val="single"/>
        </w:rPr>
        <w:tab/>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sz w:val="28"/>
          <w:szCs w:val="28"/>
        </w:rPr>
      </w:pPr>
    </w:p>
    <w:p>
      <w:pPr>
        <w:pStyle w:val="7"/>
        <w:rPr>
          <w:rFonts w:ascii="宋体" w:hAnsi="宋体" w:eastAsia="宋体" w:cs="Times New Roman"/>
        </w:rPr>
      </w:pPr>
    </w:p>
    <w:p>
      <w:pPr>
        <w:spacing w:line="360" w:lineRule="auto"/>
        <w:rPr>
          <w:rFonts w:ascii="宋体"/>
          <w:sz w:val="28"/>
          <w:szCs w:val="28"/>
        </w:rPr>
      </w:pPr>
    </w:p>
    <w:p>
      <w:pPr>
        <w:spacing w:line="360" w:lineRule="auto"/>
        <w:jc w:val="center"/>
        <w:outlineLvl w:val="1"/>
        <w:rPr>
          <w:rFonts w:ascii="宋体"/>
          <w:b/>
          <w:bCs/>
          <w:sz w:val="24"/>
          <w:szCs w:val="24"/>
        </w:rPr>
      </w:pPr>
    </w:p>
    <w:p>
      <w:pPr>
        <w:spacing w:line="360" w:lineRule="auto"/>
        <w:jc w:val="center"/>
        <w:outlineLvl w:val="1"/>
        <w:rPr>
          <w:rFonts w:ascii="宋体"/>
          <w:b/>
          <w:bCs/>
          <w:sz w:val="24"/>
          <w:szCs w:val="24"/>
        </w:rPr>
      </w:pPr>
    </w:p>
    <w:p>
      <w:pPr>
        <w:spacing w:line="360" w:lineRule="auto"/>
        <w:jc w:val="center"/>
        <w:outlineLvl w:val="1"/>
        <w:rPr>
          <w:rFonts w:ascii="宋体"/>
          <w:b/>
          <w:bCs/>
          <w:sz w:val="24"/>
          <w:szCs w:val="24"/>
        </w:rPr>
      </w:pPr>
    </w:p>
    <w:p>
      <w:pPr>
        <w:spacing w:line="360" w:lineRule="auto"/>
        <w:jc w:val="center"/>
        <w:outlineLvl w:val="1"/>
        <w:rPr>
          <w:rFonts w:ascii="宋体"/>
          <w:b/>
          <w:bCs/>
          <w:sz w:val="24"/>
          <w:szCs w:val="24"/>
        </w:rPr>
      </w:pPr>
    </w:p>
    <w:p>
      <w:pPr>
        <w:spacing w:line="360" w:lineRule="auto"/>
        <w:jc w:val="center"/>
        <w:outlineLvl w:val="1"/>
        <w:rPr>
          <w:rFonts w:ascii="宋体"/>
          <w:b/>
          <w:bCs/>
          <w:sz w:val="24"/>
          <w:szCs w:val="24"/>
        </w:rPr>
      </w:pPr>
      <w:r>
        <w:rPr>
          <w:rFonts w:hint="eastAsia" w:ascii="宋体" w:hAnsi="宋体" w:cs="宋体"/>
          <w:b/>
          <w:bCs/>
          <w:sz w:val="24"/>
          <w:szCs w:val="24"/>
        </w:rPr>
        <w:t>十一、监狱企业的证明文件</w:t>
      </w:r>
    </w:p>
    <w:p>
      <w:pPr>
        <w:spacing w:line="360" w:lineRule="auto"/>
        <w:jc w:val="left"/>
        <w:outlineLvl w:val="1"/>
        <w:rPr>
          <w:rFonts w:ascii="宋体"/>
          <w:sz w:val="24"/>
          <w:szCs w:val="24"/>
        </w:rPr>
      </w:pPr>
      <w:r>
        <w:rPr>
          <w:rFonts w:hint="eastAsia" w:ascii="宋体" w:hAnsi="宋体" w:cs="宋体"/>
          <w:sz w:val="24"/>
          <w:szCs w:val="24"/>
        </w:rPr>
        <w:t>说明：</w:t>
      </w:r>
    </w:p>
    <w:p>
      <w:pPr>
        <w:spacing w:line="360" w:lineRule="auto"/>
        <w:jc w:val="left"/>
        <w:outlineLvl w:val="1"/>
        <w:rPr>
          <w:rFonts w:ascii="宋体"/>
          <w:sz w:val="24"/>
          <w:szCs w:val="24"/>
        </w:rPr>
      </w:pPr>
      <w:r>
        <w:rPr>
          <w:rFonts w:ascii="宋体" w:hAnsi="宋体" w:cs="宋体"/>
          <w:sz w:val="24"/>
          <w:szCs w:val="24"/>
        </w:rPr>
        <w:t>1.</w:t>
      </w:r>
      <w:r>
        <w:rPr>
          <w:rFonts w:hint="eastAsia" w:ascii="宋体" w:hAnsi="宋体" w:cs="宋体"/>
          <w:sz w:val="24"/>
          <w:szCs w:val="24"/>
        </w:rPr>
        <w:t>在政府采购活动中，监狱企业视同小型、微型企业，享受评审中价格扣除等政府采购促进中小企业发展的政府采购政策。</w:t>
      </w:r>
    </w:p>
    <w:p>
      <w:pPr>
        <w:spacing w:line="360" w:lineRule="auto"/>
        <w:jc w:val="left"/>
        <w:outlineLvl w:val="1"/>
        <w:rPr>
          <w:rFonts w:ascii="宋体"/>
          <w:sz w:val="24"/>
          <w:szCs w:val="24"/>
        </w:rPr>
      </w:pPr>
      <w:r>
        <w:rPr>
          <w:rFonts w:ascii="宋体" w:hAnsi="宋体" w:cs="宋体"/>
          <w:sz w:val="24"/>
          <w:szCs w:val="24"/>
        </w:rPr>
        <w:t>2.</w:t>
      </w:r>
      <w:r>
        <w:rPr>
          <w:rFonts w:hint="eastAsia" w:ascii="宋体" w:hAnsi="宋体" w:cs="宋体"/>
          <w:sz w:val="24"/>
          <w:szCs w:val="24"/>
        </w:rPr>
        <w:t>须提供由省级以上监狱管理局、戒毒管理局（含新疆生产建设兵团）出具的属于监狱企业的证明文件。　　</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jc w:val="center"/>
        <w:outlineLvl w:val="1"/>
        <w:rPr>
          <w:rFonts w:ascii="宋体"/>
          <w:b/>
          <w:bCs/>
          <w:sz w:val="24"/>
          <w:szCs w:val="24"/>
          <w:lang w:val="en-GB"/>
        </w:rPr>
      </w:pPr>
      <w:r>
        <w:rPr>
          <w:rFonts w:ascii="宋体"/>
          <w:b/>
          <w:bCs/>
          <w:sz w:val="24"/>
          <w:szCs w:val="24"/>
          <w:lang w:val="en-GB"/>
        </w:rPr>
        <w:br w:type="page"/>
      </w:r>
    </w:p>
    <w:p>
      <w:pPr>
        <w:spacing w:line="360" w:lineRule="auto"/>
        <w:jc w:val="center"/>
        <w:outlineLvl w:val="1"/>
        <w:rPr>
          <w:rFonts w:ascii="宋体"/>
          <w:b/>
          <w:bCs/>
          <w:sz w:val="24"/>
          <w:szCs w:val="24"/>
          <w:lang w:val="en-GB"/>
        </w:rPr>
      </w:pPr>
      <w:r>
        <w:rPr>
          <w:rFonts w:hint="eastAsia" w:ascii="宋体" w:hAnsi="宋体" w:cs="宋体"/>
          <w:b/>
          <w:bCs/>
          <w:sz w:val="24"/>
          <w:szCs w:val="24"/>
          <w:lang w:val="en-GB"/>
        </w:rPr>
        <w:t>十二</w:t>
      </w:r>
      <w:r>
        <w:rPr>
          <w:rFonts w:ascii="宋体" w:cs="宋体"/>
          <w:b/>
          <w:bCs/>
          <w:sz w:val="24"/>
          <w:szCs w:val="24"/>
          <w:lang w:val="en-GB"/>
        </w:rPr>
        <w:t>.</w:t>
      </w:r>
      <w:r>
        <w:rPr>
          <w:rFonts w:hint="eastAsia" w:ascii="宋体" w:hAnsi="宋体" w:cs="宋体"/>
          <w:b/>
          <w:bCs/>
          <w:sz w:val="24"/>
          <w:szCs w:val="24"/>
          <w:lang w:val="en-GB"/>
        </w:rPr>
        <w:t>评审办法中所要求提供的相关材料</w:t>
      </w:r>
    </w:p>
    <w:p>
      <w:pPr>
        <w:spacing w:line="360" w:lineRule="auto"/>
        <w:rPr>
          <w:rFonts w:ascii="宋体"/>
        </w:rPr>
      </w:pPr>
    </w:p>
    <w:p>
      <w:pPr>
        <w:spacing w:line="360" w:lineRule="auto"/>
        <w:rPr>
          <w:rFonts w:ascii="宋体"/>
          <w:b/>
          <w:bCs/>
        </w:rPr>
      </w:pPr>
    </w:p>
    <w:p>
      <w:pPr>
        <w:spacing w:line="360" w:lineRule="auto"/>
        <w:rPr>
          <w:rFonts w:ascii="宋体"/>
          <w:b/>
          <w:bCs/>
        </w:rPr>
      </w:pPr>
    </w:p>
    <w:p>
      <w:pPr>
        <w:tabs>
          <w:tab w:val="left" w:pos="6300"/>
        </w:tabs>
        <w:snapToGrid w:val="0"/>
        <w:spacing w:line="360" w:lineRule="auto"/>
        <w:jc w:val="center"/>
        <w:rPr>
          <w:rFonts w:ascii="宋体"/>
          <w:b/>
          <w:bCs/>
          <w:sz w:val="24"/>
          <w:szCs w:val="24"/>
        </w:rPr>
      </w:pPr>
      <w:bookmarkStart w:id="250" w:name="_Toc417491275"/>
      <w:bookmarkStart w:id="251" w:name="_Toc87621078"/>
      <w:bookmarkStart w:id="252" w:name="_Toc90712558"/>
      <w:bookmarkStart w:id="253" w:name="_Toc90713377"/>
      <w:r>
        <w:rPr>
          <w:rFonts w:ascii="宋体"/>
          <w:b/>
          <w:bCs/>
          <w:sz w:val="24"/>
          <w:szCs w:val="24"/>
        </w:rPr>
        <w:br w:type="page"/>
      </w:r>
    </w:p>
    <w:p>
      <w:pPr>
        <w:tabs>
          <w:tab w:val="left" w:pos="6300"/>
        </w:tabs>
        <w:snapToGrid w:val="0"/>
        <w:spacing w:line="360" w:lineRule="auto"/>
        <w:jc w:val="center"/>
        <w:rPr>
          <w:rFonts w:ascii="宋体"/>
          <w:b/>
          <w:bCs/>
          <w:sz w:val="24"/>
          <w:szCs w:val="24"/>
        </w:rPr>
      </w:pPr>
      <w:r>
        <w:rPr>
          <w:rFonts w:hint="eastAsia" w:ascii="宋体" w:hAnsi="宋体" w:cs="宋体"/>
          <w:b/>
          <w:bCs/>
          <w:sz w:val="24"/>
          <w:szCs w:val="24"/>
        </w:rPr>
        <w:t>十三</w:t>
      </w:r>
      <w:r>
        <w:rPr>
          <w:rFonts w:ascii="宋体" w:cs="宋体"/>
          <w:b/>
          <w:bCs/>
          <w:sz w:val="24"/>
          <w:szCs w:val="24"/>
        </w:rPr>
        <w:t>.</w:t>
      </w:r>
      <w:r>
        <w:rPr>
          <w:rFonts w:hint="eastAsia" w:ascii="宋体" w:hAnsi="宋体" w:cs="宋体"/>
          <w:b/>
          <w:bCs/>
          <w:sz w:val="24"/>
          <w:szCs w:val="24"/>
        </w:rPr>
        <w:t>售后服务方案</w:t>
      </w:r>
      <w:bookmarkEnd w:id="250"/>
      <w:r>
        <w:rPr>
          <w:rFonts w:hint="eastAsia" w:ascii="宋体" w:hAnsi="宋体" w:cs="宋体"/>
          <w:b/>
          <w:bCs/>
          <w:sz w:val="24"/>
          <w:szCs w:val="24"/>
        </w:rPr>
        <w:t>及实施方案</w:t>
      </w:r>
    </w:p>
    <w:p>
      <w:pPr>
        <w:tabs>
          <w:tab w:val="left" w:pos="6300"/>
        </w:tabs>
        <w:snapToGrid w:val="0"/>
        <w:spacing w:line="360" w:lineRule="auto"/>
        <w:jc w:val="center"/>
        <w:rPr>
          <w:rFonts w:ascii="宋体"/>
          <w:b/>
          <w:bCs/>
          <w:sz w:val="28"/>
          <w:szCs w:val="28"/>
        </w:rPr>
      </w:pPr>
    </w:p>
    <w:bookmarkEnd w:id="251"/>
    <w:bookmarkEnd w:id="252"/>
    <w:bookmarkEnd w:id="253"/>
    <w:p>
      <w:pPr>
        <w:spacing w:line="360" w:lineRule="auto"/>
        <w:ind w:firstLine="480" w:firstLineChars="200"/>
        <w:rPr>
          <w:rFonts w:ascii="宋体"/>
          <w:sz w:val="24"/>
          <w:szCs w:val="24"/>
        </w:rPr>
      </w:pPr>
      <w:r>
        <w:rPr>
          <w:rFonts w:hint="eastAsia" w:ascii="宋体" w:hAnsi="宋体" w:cs="宋体"/>
          <w:sz w:val="24"/>
          <w:szCs w:val="24"/>
        </w:rPr>
        <w:t>由各磋商供应商自行提供，磋商小组根据各磋商供应商提供的售后服务方案及实施方案进行对比评价。</w:t>
      </w:r>
    </w:p>
    <w:p>
      <w:pPr>
        <w:spacing w:line="360" w:lineRule="auto"/>
        <w:jc w:val="center"/>
        <w:outlineLvl w:val="1"/>
        <w:rPr>
          <w:rFonts w:ascii="宋体"/>
          <w:b/>
          <w:bCs/>
          <w:sz w:val="28"/>
          <w:szCs w:val="28"/>
        </w:rPr>
      </w:pPr>
      <w:r>
        <w:rPr>
          <w:rFonts w:ascii="宋体"/>
          <w:sz w:val="24"/>
          <w:szCs w:val="24"/>
        </w:rPr>
        <w:br w:type="page"/>
      </w:r>
      <w:r>
        <w:rPr>
          <w:rFonts w:hint="eastAsia" w:ascii="宋体" w:hAnsi="宋体" w:cs="宋体"/>
          <w:b/>
          <w:bCs/>
          <w:sz w:val="28"/>
          <w:szCs w:val="28"/>
        </w:rPr>
        <w:t>第八部分</w:t>
      </w:r>
      <w:r>
        <w:rPr>
          <w:rFonts w:ascii="宋体" w:hAnsi="宋体" w:cs="宋体"/>
          <w:b/>
          <w:bCs/>
          <w:sz w:val="28"/>
          <w:szCs w:val="28"/>
        </w:rPr>
        <w:t xml:space="preserve"> </w:t>
      </w:r>
      <w:r>
        <w:rPr>
          <w:rFonts w:hint="eastAsia" w:ascii="宋体" w:hAnsi="宋体" w:cs="宋体"/>
          <w:b/>
          <w:bCs/>
          <w:sz w:val="28"/>
          <w:szCs w:val="28"/>
        </w:rPr>
        <w:t>磋商评审办法</w:t>
      </w:r>
    </w:p>
    <w:p>
      <w:pPr>
        <w:spacing w:line="360" w:lineRule="auto"/>
        <w:rPr>
          <w:rFonts w:ascii="宋体"/>
          <w:b/>
          <w:bCs/>
          <w:sz w:val="24"/>
          <w:szCs w:val="24"/>
        </w:rPr>
      </w:pPr>
      <w:r>
        <w:rPr>
          <w:rFonts w:hint="eastAsia" w:ascii="宋体" w:hAnsi="宋体" w:cs="宋体"/>
          <w:b/>
          <w:bCs/>
          <w:sz w:val="24"/>
          <w:szCs w:val="24"/>
        </w:rPr>
        <w:t>一、总则</w:t>
      </w:r>
    </w:p>
    <w:p>
      <w:pPr>
        <w:spacing w:line="360" w:lineRule="auto"/>
        <w:rPr>
          <w:rFonts w:ascii="宋体"/>
          <w:sz w:val="24"/>
          <w:szCs w:val="24"/>
        </w:rPr>
      </w:pPr>
      <w:r>
        <w:rPr>
          <w:rFonts w:ascii="宋体" w:hAnsi="宋体" w:cs="宋体"/>
          <w:sz w:val="24"/>
          <w:szCs w:val="24"/>
        </w:rPr>
        <w:t xml:space="preserve">1.1 </w:t>
      </w:r>
      <w:r>
        <w:rPr>
          <w:rFonts w:hint="eastAsia" w:ascii="宋体" w:hAnsi="宋体" w:cs="宋体"/>
          <w:sz w:val="24"/>
          <w:szCs w:val="24"/>
        </w:rPr>
        <w:t>根据《中华人民共和国政府采购法》、《中华人民共和国政府采购法实施条例》、《政府采购竞争性磋商采购方式管理暂行办法》等法律制度，结合本采购项目特点制定本磋商方法。</w:t>
      </w:r>
    </w:p>
    <w:p>
      <w:pPr>
        <w:spacing w:line="360" w:lineRule="auto"/>
        <w:rPr>
          <w:rFonts w:ascii="宋体"/>
          <w:sz w:val="24"/>
          <w:szCs w:val="24"/>
        </w:rPr>
      </w:pPr>
      <w:r>
        <w:rPr>
          <w:rFonts w:ascii="宋体" w:hAnsi="宋体" w:cs="宋体"/>
          <w:sz w:val="24"/>
          <w:szCs w:val="24"/>
        </w:rPr>
        <w:t xml:space="preserve">1.2 </w:t>
      </w:r>
      <w:r>
        <w:rPr>
          <w:rFonts w:hint="eastAsia" w:ascii="宋体" w:hAnsi="宋体" w:cs="宋体"/>
          <w:sz w:val="24"/>
          <w:szCs w:val="24"/>
        </w:rPr>
        <w:t>磋商工作由采购人</w:t>
      </w:r>
      <w:r>
        <w:rPr>
          <w:rFonts w:ascii="宋体" w:hAnsi="宋体" w:cs="宋体"/>
          <w:sz w:val="24"/>
          <w:szCs w:val="24"/>
        </w:rPr>
        <w:t>/</w:t>
      </w:r>
      <w:r>
        <w:rPr>
          <w:rFonts w:hint="eastAsia" w:ascii="宋体" w:hAnsi="宋体" w:cs="宋体"/>
          <w:sz w:val="24"/>
          <w:szCs w:val="24"/>
        </w:rPr>
        <w:t>采购代理机构负责组织，具体磋商由采购人</w:t>
      </w:r>
      <w:r>
        <w:rPr>
          <w:rFonts w:ascii="宋体" w:hAnsi="宋体" w:cs="宋体"/>
          <w:sz w:val="24"/>
          <w:szCs w:val="24"/>
        </w:rPr>
        <w:t>/</w:t>
      </w:r>
      <w:r>
        <w:rPr>
          <w:rFonts w:hint="eastAsia" w:ascii="宋体" w:hAnsi="宋体" w:cs="宋体"/>
          <w:sz w:val="24"/>
          <w:szCs w:val="24"/>
        </w:rPr>
        <w:t>采购代理机构依法组建的磋商小组负责。</w:t>
      </w:r>
    </w:p>
    <w:p>
      <w:pPr>
        <w:spacing w:line="360" w:lineRule="auto"/>
        <w:rPr>
          <w:rFonts w:ascii="宋体"/>
          <w:sz w:val="24"/>
          <w:szCs w:val="24"/>
        </w:rPr>
      </w:pPr>
      <w:r>
        <w:rPr>
          <w:rFonts w:ascii="宋体" w:hAnsi="宋体" w:cs="宋体"/>
          <w:sz w:val="24"/>
          <w:szCs w:val="24"/>
        </w:rPr>
        <w:t xml:space="preserve">1.3 </w:t>
      </w:r>
      <w:r>
        <w:rPr>
          <w:rFonts w:hint="eastAsia" w:ascii="宋体" w:hAnsi="宋体" w:cs="宋体"/>
          <w:sz w:val="24"/>
          <w:szCs w:val="24"/>
        </w:rPr>
        <w:t>磋商工作应遵循公平、公正、科学及择优的原则，并以相同的磋商程序和标准对待所有的供应商。</w:t>
      </w:r>
    </w:p>
    <w:p>
      <w:pPr>
        <w:spacing w:line="360" w:lineRule="auto"/>
        <w:rPr>
          <w:rFonts w:ascii="宋体"/>
          <w:sz w:val="24"/>
          <w:szCs w:val="24"/>
        </w:rPr>
      </w:pPr>
      <w:r>
        <w:rPr>
          <w:rFonts w:ascii="宋体" w:hAnsi="宋体" w:cs="宋体"/>
          <w:sz w:val="24"/>
          <w:szCs w:val="24"/>
        </w:rPr>
        <w:t xml:space="preserve">1.4 </w:t>
      </w:r>
      <w:r>
        <w:rPr>
          <w:rFonts w:hint="eastAsia" w:ascii="宋体" w:hAnsi="宋体" w:cs="宋体"/>
          <w:sz w:val="24"/>
          <w:szCs w:val="24"/>
        </w:rPr>
        <w:t>磋商小组按照磋商文件规定的磋商程序、评分方法和标准进行评审，并独立履行评审职责。</w:t>
      </w:r>
    </w:p>
    <w:p>
      <w:pPr>
        <w:spacing w:line="360" w:lineRule="auto"/>
        <w:rPr>
          <w:rFonts w:ascii="宋体"/>
          <w:sz w:val="24"/>
          <w:szCs w:val="24"/>
        </w:rPr>
      </w:pPr>
      <w:r>
        <w:rPr>
          <w:rFonts w:ascii="宋体" w:hAnsi="宋体" w:cs="宋体"/>
          <w:sz w:val="24"/>
          <w:szCs w:val="24"/>
        </w:rPr>
        <w:t>1.5</w:t>
      </w:r>
      <w:r>
        <w:rPr>
          <w:rFonts w:hint="eastAsia" w:ascii="宋体" w:hAnsi="宋体" w:cs="宋体"/>
          <w:sz w:val="24"/>
          <w:szCs w:val="24"/>
        </w:rPr>
        <w:t>磋商过程独立、保密。供应商非法干预磋商过程的，其响应文件作无效处理。</w:t>
      </w:r>
    </w:p>
    <w:p>
      <w:pPr>
        <w:spacing w:line="360" w:lineRule="auto"/>
        <w:rPr>
          <w:rFonts w:ascii="宋体"/>
          <w:b/>
          <w:bCs/>
          <w:sz w:val="24"/>
          <w:szCs w:val="24"/>
        </w:rPr>
      </w:pPr>
      <w:r>
        <w:rPr>
          <w:rFonts w:hint="eastAsia" w:ascii="宋体" w:hAnsi="宋体" w:cs="宋体"/>
          <w:b/>
          <w:bCs/>
          <w:sz w:val="24"/>
          <w:szCs w:val="24"/>
        </w:rPr>
        <w:t>二、磋商程序</w:t>
      </w:r>
    </w:p>
    <w:p>
      <w:pPr>
        <w:spacing w:line="360" w:lineRule="auto"/>
        <w:rPr>
          <w:rFonts w:ascii="宋体"/>
          <w:sz w:val="24"/>
          <w:szCs w:val="24"/>
        </w:rPr>
      </w:pPr>
      <w:r>
        <w:rPr>
          <w:rFonts w:ascii="宋体" w:hAnsi="宋体" w:cs="宋体"/>
          <w:sz w:val="24"/>
          <w:szCs w:val="24"/>
        </w:rPr>
        <w:t>1.</w:t>
      </w:r>
      <w:r>
        <w:rPr>
          <w:rFonts w:hint="eastAsia" w:ascii="宋体" w:hAnsi="宋体" w:cs="宋体"/>
          <w:sz w:val="24"/>
          <w:szCs w:val="24"/>
        </w:rPr>
        <w:t>查阅磋商文件。</w:t>
      </w:r>
    </w:p>
    <w:p>
      <w:pPr>
        <w:spacing w:line="360" w:lineRule="auto"/>
        <w:rPr>
          <w:rFonts w:ascii="宋体"/>
          <w:b/>
          <w:bCs/>
          <w:sz w:val="24"/>
          <w:szCs w:val="24"/>
        </w:rPr>
      </w:pPr>
      <w:r>
        <w:rPr>
          <w:rFonts w:ascii="宋体" w:hAnsi="宋体" w:cs="宋体"/>
          <w:sz w:val="24"/>
          <w:szCs w:val="24"/>
        </w:rPr>
        <w:t>2.</w:t>
      </w:r>
      <w:r>
        <w:rPr>
          <w:rFonts w:hint="eastAsia" w:ascii="宋体" w:hAnsi="宋体" w:cs="宋体"/>
          <w:sz w:val="24"/>
          <w:szCs w:val="24"/>
        </w:rPr>
        <w:t>初步评审。</w:t>
      </w:r>
    </w:p>
    <w:p>
      <w:pPr>
        <w:spacing w:line="360" w:lineRule="auto"/>
        <w:rPr>
          <w:rFonts w:ascii="宋体"/>
          <w:sz w:val="24"/>
          <w:szCs w:val="24"/>
        </w:rPr>
      </w:pPr>
      <w:r>
        <w:rPr>
          <w:rFonts w:hint="eastAsia" w:ascii="宋体" w:hAnsi="宋体" w:cs="宋体"/>
          <w:sz w:val="24"/>
          <w:szCs w:val="24"/>
        </w:rPr>
        <w:t>初步评审包含资格性审查和符合性审查。</w:t>
      </w:r>
    </w:p>
    <w:p>
      <w:pPr>
        <w:spacing w:line="360" w:lineRule="auto"/>
        <w:rPr>
          <w:rFonts w:ascii="宋体"/>
          <w:sz w:val="24"/>
          <w:szCs w:val="24"/>
        </w:rPr>
      </w:pPr>
      <w:r>
        <w:rPr>
          <w:rFonts w:ascii="宋体" w:hAnsi="宋体" w:cs="宋体"/>
          <w:sz w:val="24"/>
          <w:szCs w:val="24"/>
        </w:rPr>
        <w:t>2. 1</w:t>
      </w:r>
      <w:r>
        <w:rPr>
          <w:rFonts w:hint="eastAsia" w:ascii="宋体" w:hAnsi="宋体" w:cs="宋体"/>
          <w:sz w:val="24"/>
          <w:szCs w:val="24"/>
        </w:rPr>
        <w:t>磋商小组进行资格性审查。</w:t>
      </w:r>
    </w:p>
    <w:p>
      <w:pPr>
        <w:spacing w:line="360" w:lineRule="auto"/>
        <w:ind w:firstLine="240" w:firstLineChars="100"/>
        <w:rPr>
          <w:rFonts w:ascii="宋体"/>
          <w:sz w:val="24"/>
          <w:szCs w:val="24"/>
        </w:rPr>
      </w:pPr>
      <w:r>
        <w:rPr>
          <w:rFonts w:hint="eastAsia" w:ascii="宋体" w:hAnsi="宋体" w:cs="宋体"/>
          <w:sz w:val="24"/>
          <w:szCs w:val="24"/>
        </w:rPr>
        <w:t>磋商小组应依据法律法规和磋商文件的规定，对响应文件是否按照规定要求提供资格性证明材料、是否属于禁止参加磋商的供应商等进行审查，以确定供应商是否具备磋商资格。</w:t>
      </w:r>
    </w:p>
    <w:tbl>
      <w:tblPr>
        <w:tblStyle w:val="32"/>
        <w:tblW w:w="890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18"/>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5444" w:type="dxa"/>
            <w:gridSpan w:val="2"/>
            <w:tcMar>
              <w:left w:w="57" w:type="dxa"/>
              <w:right w:w="57" w:type="dxa"/>
            </w:tcMar>
            <w:vAlign w:val="center"/>
          </w:tcPr>
          <w:p>
            <w:pPr>
              <w:spacing w:line="360" w:lineRule="auto"/>
              <w:rPr>
                <w:rFonts w:ascii="宋体"/>
                <w:b/>
                <w:bCs/>
                <w:sz w:val="24"/>
                <w:szCs w:val="24"/>
              </w:rPr>
            </w:pPr>
            <w:bookmarkStart w:id="254" w:name="OLE_LINK15"/>
            <w:r>
              <w:rPr>
                <w:rFonts w:hint="eastAsia" w:ascii="宋体" w:hAnsi="宋体" w:cs="宋体"/>
                <w:b/>
                <w:bCs/>
                <w:sz w:val="24"/>
                <w:szCs w:val="24"/>
              </w:rPr>
              <w:t>评审因素</w:t>
            </w:r>
          </w:p>
        </w:tc>
        <w:tc>
          <w:tcPr>
            <w:tcW w:w="3457" w:type="dxa"/>
            <w:tcMar>
              <w:left w:w="57" w:type="dxa"/>
              <w:right w:w="57" w:type="dxa"/>
            </w:tcMar>
            <w:vAlign w:val="center"/>
          </w:tcPr>
          <w:p>
            <w:pPr>
              <w:spacing w:line="360" w:lineRule="auto"/>
              <w:rPr>
                <w:rFonts w:ascii="宋体"/>
                <w:b/>
                <w:bCs/>
                <w:sz w:val="24"/>
                <w:szCs w:val="24"/>
              </w:rPr>
            </w:pPr>
            <w:r>
              <w:rPr>
                <w:rFonts w:hint="eastAsia" w:ascii="宋体" w:hAnsi="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exact"/>
        </w:trPr>
        <w:tc>
          <w:tcPr>
            <w:tcW w:w="826" w:type="dxa"/>
            <w:vMerge w:val="restart"/>
            <w:tcMar>
              <w:left w:w="57" w:type="dxa"/>
              <w:right w:w="57" w:type="dxa"/>
            </w:tcMar>
            <w:vAlign w:val="center"/>
          </w:tcPr>
          <w:p>
            <w:pPr>
              <w:spacing w:line="360" w:lineRule="auto"/>
              <w:rPr>
                <w:rFonts w:ascii="宋体"/>
                <w:sz w:val="24"/>
                <w:szCs w:val="24"/>
              </w:rPr>
            </w:pPr>
            <w:r>
              <w:rPr>
                <w:rFonts w:hint="eastAsia" w:ascii="宋体" w:hAnsi="宋体" w:cs="宋体"/>
                <w:sz w:val="24"/>
                <w:szCs w:val="24"/>
              </w:rPr>
              <w:t>资格性审查</w:t>
            </w:r>
          </w:p>
        </w:tc>
        <w:tc>
          <w:tcPr>
            <w:tcW w:w="4618"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有效期内的营业执照</w:t>
            </w:r>
          </w:p>
        </w:tc>
        <w:tc>
          <w:tcPr>
            <w:tcW w:w="3457" w:type="dxa"/>
            <w:vAlign w:val="center"/>
          </w:tcPr>
          <w:p>
            <w:pPr>
              <w:spacing w:line="360" w:lineRule="auto"/>
              <w:rPr>
                <w:rFonts w:ascii="宋体"/>
                <w:sz w:val="24"/>
                <w:szCs w:val="24"/>
              </w:rPr>
            </w:pPr>
            <w:r>
              <w:rPr>
                <w:rFonts w:hint="eastAsia" w:ascii="宋体" w:hAnsi="宋体" w:cs="宋体"/>
                <w:sz w:val="24"/>
                <w:szCs w:val="24"/>
              </w:rP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826" w:type="dxa"/>
            <w:vMerge w:val="continue"/>
            <w:tcMar>
              <w:left w:w="57" w:type="dxa"/>
              <w:right w:w="57" w:type="dxa"/>
            </w:tcMar>
            <w:vAlign w:val="center"/>
          </w:tcPr>
          <w:p>
            <w:pPr>
              <w:spacing w:line="360" w:lineRule="auto"/>
              <w:rPr>
                <w:rFonts w:ascii="宋体"/>
                <w:sz w:val="24"/>
                <w:szCs w:val="24"/>
              </w:rPr>
            </w:pPr>
          </w:p>
        </w:tc>
        <w:tc>
          <w:tcPr>
            <w:tcW w:w="4618"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承诺函</w:t>
            </w:r>
            <w:r>
              <w:rPr>
                <w:rFonts w:ascii="宋体" w:hAnsi="宋体" w:cs="宋体"/>
                <w:sz w:val="24"/>
                <w:szCs w:val="24"/>
              </w:rPr>
              <w:t>1</w:t>
            </w:r>
            <w:r>
              <w:rPr>
                <w:rFonts w:hint="eastAsia" w:ascii="宋体" w:hAnsi="宋体" w:cs="宋体"/>
                <w:sz w:val="24"/>
                <w:szCs w:val="24"/>
              </w:rPr>
              <w:t>、承诺函</w:t>
            </w:r>
            <w:r>
              <w:rPr>
                <w:rFonts w:ascii="宋体" w:hAnsi="宋体" w:cs="宋体"/>
                <w:sz w:val="24"/>
                <w:szCs w:val="24"/>
              </w:rPr>
              <w:t>2</w:t>
            </w:r>
          </w:p>
        </w:tc>
        <w:tc>
          <w:tcPr>
            <w:tcW w:w="3457" w:type="dxa"/>
            <w:vAlign w:val="center"/>
          </w:tcPr>
          <w:p>
            <w:pPr>
              <w:spacing w:line="360" w:lineRule="auto"/>
              <w:rPr>
                <w:rFonts w:ascii="宋体"/>
                <w:sz w:val="24"/>
                <w:szCs w:val="24"/>
              </w:rPr>
            </w:pPr>
            <w:r>
              <w:rPr>
                <w:rFonts w:hint="eastAsia" w:ascii="宋体" w:hAnsi="宋体" w:cs="宋体"/>
                <w:sz w:val="24"/>
                <w:szCs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826" w:type="dxa"/>
            <w:vMerge w:val="continue"/>
            <w:tcMar>
              <w:left w:w="57" w:type="dxa"/>
              <w:right w:w="57" w:type="dxa"/>
            </w:tcMar>
            <w:vAlign w:val="center"/>
          </w:tcPr>
          <w:p>
            <w:pPr>
              <w:spacing w:line="360" w:lineRule="auto"/>
              <w:rPr>
                <w:rFonts w:ascii="宋体"/>
                <w:sz w:val="24"/>
                <w:szCs w:val="24"/>
              </w:rPr>
            </w:pPr>
          </w:p>
        </w:tc>
        <w:tc>
          <w:tcPr>
            <w:tcW w:w="4618"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近三年无违法违纪记录声明函</w:t>
            </w:r>
          </w:p>
        </w:tc>
        <w:tc>
          <w:tcPr>
            <w:tcW w:w="3457" w:type="dxa"/>
            <w:vAlign w:val="center"/>
          </w:tcPr>
          <w:p>
            <w:pPr>
              <w:spacing w:line="360" w:lineRule="auto"/>
              <w:rPr>
                <w:rFonts w:ascii="宋体"/>
                <w:sz w:val="24"/>
                <w:szCs w:val="24"/>
              </w:rPr>
            </w:pPr>
            <w:r>
              <w:rPr>
                <w:rFonts w:hint="eastAsia" w:ascii="宋体" w:hAnsi="宋体" w:cs="宋体"/>
                <w:sz w:val="24"/>
                <w:szCs w:val="24"/>
              </w:rPr>
              <w:t>提供声明函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826" w:type="dxa"/>
            <w:vMerge w:val="continue"/>
            <w:tcMar>
              <w:left w:w="57" w:type="dxa"/>
              <w:right w:w="57" w:type="dxa"/>
            </w:tcMar>
            <w:vAlign w:val="center"/>
          </w:tcPr>
          <w:p>
            <w:pPr>
              <w:spacing w:line="360" w:lineRule="auto"/>
              <w:rPr>
                <w:rFonts w:ascii="宋体"/>
                <w:sz w:val="24"/>
                <w:szCs w:val="24"/>
              </w:rPr>
            </w:pPr>
          </w:p>
        </w:tc>
        <w:tc>
          <w:tcPr>
            <w:tcW w:w="4618"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反商业贿赂承诺书</w:t>
            </w:r>
          </w:p>
        </w:tc>
        <w:tc>
          <w:tcPr>
            <w:tcW w:w="3457" w:type="dxa"/>
            <w:vAlign w:val="center"/>
          </w:tcPr>
          <w:p>
            <w:pPr>
              <w:spacing w:line="360" w:lineRule="auto"/>
              <w:rPr>
                <w:rFonts w:ascii="宋体"/>
                <w:sz w:val="24"/>
                <w:szCs w:val="24"/>
              </w:rPr>
            </w:pPr>
            <w:r>
              <w:rPr>
                <w:rFonts w:hint="eastAsia" w:ascii="宋体" w:hAnsi="宋体" w:cs="宋体"/>
                <w:sz w:val="24"/>
                <w:szCs w:val="24"/>
              </w:rPr>
              <w:t>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exact"/>
        </w:trPr>
        <w:tc>
          <w:tcPr>
            <w:tcW w:w="826" w:type="dxa"/>
            <w:vMerge w:val="continue"/>
            <w:tcMar>
              <w:left w:w="57" w:type="dxa"/>
              <w:right w:w="57" w:type="dxa"/>
            </w:tcMar>
            <w:vAlign w:val="center"/>
          </w:tcPr>
          <w:p>
            <w:pPr>
              <w:spacing w:line="360" w:lineRule="auto"/>
              <w:rPr>
                <w:rFonts w:ascii="宋体"/>
                <w:sz w:val="24"/>
                <w:szCs w:val="24"/>
              </w:rPr>
            </w:pPr>
          </w:p>
        </w:tc>
        <w:tc>
          <w:tcPr>
            <w:tcW w:w="4618"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依法缴纳税收证明及社保证明</w:t>
            </w:r>
          </w:p>
        </w:tc>
        <w:tc>
          <w:tcPr>
            <w:tcW w:w="3457" w:type="dxa"/>
            <w:vAlign w:val="center"/>
          </w:tcPr>
          <w:p>
            <w:pPr>
              <w:spacing w:line="360" w:lineRule="auto"/>
              <w:rPr>
                <w:rFonts w:ascii="宋体"/>
                <w:sz w:val="24"/>
                <w:szCs w:val="24"/>
              </w:rPr>
            </w:pPr>
            <w:r>
              <w:rPr>
                <w:rFonts w:hint="eastAsia" w:ascii="宋体" w:hAnsi="宋体" w:cs="宋体"/>
                <w:sz w:val="24"/>
                <w:szCs w:val="24"/>
              </w:rPr>
              <w:t>提供</w:t>
            </w:r>
            <w:r>
              <w:rPr>
                <w:rFonts w:ascii="宋体" w:hAnsi="宋体" w:cs="宋体"/>
                <w:sz w:val="24"/>
                <w:szCs w:val="24"/>
              </w:rPr>
              <w:t>2020</w:t>
            </w:r>
            <w:r>
              <w:rPr>
                <w:rFonts w:hint="eastAsia" w:ascii="宋体" w:hAnsi="宋体" w:cs="宋体"/>
                <w:sz w:val="24"/>
                <w:szCs w:val="24"/>
              </w:rPr>
              <w:t>年</w:t>
            </w:r>
            <w:r>
              <w:rPr>
                <w:rFonts w:ascii="宋体" w:hAnsi="宋体" w:cs="宋体"/>
                <w:sz w:val="24"/>
                <w:szCs w:val="24"/>
              </w:rPr>
              <w:t>1</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日以来至少一个月的纳税证明和社保缴纳证明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826" w:type="dxa"/>
            <w:vMerge w:val="continue"/>
            <w:tcMar>
              <w:left w:w="57" w:type="dxa"/>
              <w:right w:w="57" w:type="dxa"/>
            </w:tcMar>
            <w:vAlign w:val="center"/>
          </w:tcPr>
          <w:p>
            <w:pPr>
              <w:spacing w:line="360" w:lineRule="auto"/>
              <w:rPr>
                <w:rFonts w:ascii="宋体"/>
                <w:sz w:val="24"/>
                <w:szCs w:val="24"/>
              </w:rPr>
            </w:pPr>
          </w:p>
        </w:tc>
        <w:tc>
          <w:tcPr>
            <w:tcW w:w="4618"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财务状况报告</w:t>
            </w:r>
          </w:p>
        </w:tc>
        <w:tc>
          <w:tcPr>
            <w:tcW w:w="3457" w:type="dxa"/>
            <w:vAlign w:val="center"/>
          </w:tcPr>
          <w:p>
            <w:pPr>
              <w:spacing w:line="360" w:lineRule="auto"/>
              <w:rPr>
                <w:rFonts w:ascii="宋体"/>
                <w:sz w:val="24"/>
                <w:szCs w:val="24"/>
              </w:rPr>
            </w:pPr>
            <w:r>
              <w:rPr>
                <w:rFonts w:hint="eastAsia" w:ascii="宋体" w:hAnsi="宋体" w:cs="宋体"/>
                <w:sz w:val="24"/>
                <w:szCs w:val="24"/>
              </w:rPr>
              <w:t>第三方审计机构出具的</w:t>
            </w:r>
            <w:r>
              <w:rPr>
                <w:rFonts w:ascii="宋体" w:hAnsi="宋体" w:cs="宋体"/>
                <w:sz w:val="24"/>
                <w:szCs w:val="24"/>
              </w:rPr>
              <w:t>2018</w:t>
            </w:r>
            <w:r>
              <w:rPr>
                <w:rFonts w:hint="eastAsia" w:ascii="宋体" w:hAnsi="宋体" w:cs="宋体"/>
                <w:sz w:val="24"/>
                <w:szCs w:val="24"/>
              </w:rPr>
              <w:t>年度或</w:t>
            </w:r>
            <w:r>
              <w:rPr>
                <w:rFonts w:ascii="宋体" w:hAnsi="宋体" w:cs="宋体"/>
                <w:sz w:val="24"/>
                <w:szCs w:val="24"/>
              </w:rPr>
              <w:t>2019</w:t>
            </w:r>
            <w:r>
              <w:rPr>
                <w:rFonts w:hint="eastAsia" w:ascii="宋体" w:hAnsi="宋体" w:cs="宋体"/>
                <w:sz w:val="24"/>
                <w:szCs w:val="24"/>
              </w:rPr>
              <w:t>年度财务报告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826" w:type="dxa"/>
            <w:vMerge w:val="continue"/>
            <w:tcMar>
              <w:left w:w="57" w:type="dxa"/>
              <w:right w:w="57" w:type="dxa"/>
            </w:tcMar>
            <w:vAlign w:val="center"/>
          </w:tcPr>
          <w:p>
            <w:pPr>
              <w:spacing w:line="360" w:lineRule="auto"/>
              <w:rPr>
                <w:rFonts w:ascii="宋体"/>
                <w:sz w:val="24"/>
                <w:szCs w:val="24"/>
              </w:rPr>
            </w:pPr>
          </w:p>
        </w:tc>
        <w:tc>
          <w:tcPr>
            <w:tcW w:w="4618"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信用查询记录</w:t>
            </w:r>
          </w:p>
        </w:tc>
        <w:tc>
          <w:tcPr>
            <w:tcW w:w="3457" w:type="dxa"/>
            <w:vAlign w:val="center"/>
          </w:tcPr>
          <w:p>
            <w:pPr>
              <w:spacing w:line="360" w:lineRule="auto"/>
              <w:rPr>
                <w:rFonts w:ascii="宋体"/>
                <w:sz w:val="24"/>
                <w:szCs w:val="24"/>
              </w:rPr>
            </w:pPr>
            <w:r>
              <w:rPr>
                <w:rFonts w:hint="eastAsia" w:ascii="宋体" w:hAnsi="宋体" w:cs="宋体"/>
                <w:sz w:val="24"/>
                <w:szCs w:val="24"/>
              </w:rPr>
              <w:t>符合财库【</w:t>
            </w:r>
            <w:r>
              <w:rPr>
                <w:rFonts w:ascii="宋体" w:hAnsi="宋体" w:cs="宋体"/>
                <w:sz w:val="24"/>
                <w:szCs w:val="24"/>
              </w:rPr>
              <w:t>2016</w:t>
            </w:r>
            <w:r>
              <w:rPr>
                <w:rFonts w:hint="eastAsia" w:ascii="宋体" w:hAnsi="宋体" w:cs="宋体"/>
                <w:sz w:val="24"/>
                <w:szCs w:val="24"/>
              </w:rPr>
              <w:t>】</w:t>
            </w:r>
            <w:r>
              <w:rPr>
                <w:rFonts w:ascii="宋体" w:hAnsi="宋体" w:cs="宋体"/>
                <w:sz w:val="24"/>
                <w:szCs w:val="24"/>
              </w:rPr>
              <w:t>125</w:t>
            </w:r>
            <w:r>
              <w:rPr>
                <w:rFonts w:hint="eastAsia" w:ascii="宋体" w:hAnsi="宋体" w:cs="宋体"/>
                <w:sz w:val="24"/>
                <w:szCs w:val="24"/>
              </w:rPr>
              <w:t>号文的要求，无不良信用记录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trPr>
        <w:tc>
          <w:tcPr>
            <w:tcW w:w="826" w:type="dxa"/>
            <w:vMerge w:val="continue"/>
            <w:tcMar>
              <w:left w:w="57" w:type="dxa"/>
              <w:right w:w="57" w:type="dxa"/>
            </w:tcMar>
            <w:vAlign w:val="center"/>
          </w:tcPr>
          <w:p>
            <w:pPr>
              <w:spacing w:line="360" w:lineRule="auto"/>
              <w:rPr>
                <w:rFonts w:ascii="宋体"/>
                <w:sz w:val="24"/>
                <w:szCs w:val="24"/>
              </w:rPr>
            </w:pPr>
          </w:p>
        </w:tc>
        <w:tc>
          <w:tcPr>
            <w:tcW w:w="4618"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其他资格性要求</w:t>
            </w:r>
          </w:p>
        </w:tc>
        <w:tc>
          <w:tcPr>
            <w:tcW w:w="3457" w:type="dxa"/>
            <w:vAlign w:val="center"/>
          </w:tcPr>
          <w:p>
            <w:pPr>
              <w:spacing w:line="360" w:lineRule="auto"/>
              <w:rPr>
                <w:rFonts w:ascii="宋体"/>
                <w:sz w:val="24"/>
                <w:szCs w:val="24"/>
              </w:rPr>
            </w:pPr>
            <w:r>
              <w:rPr>
                <w:rFonts w:hint="eastAsia" w:ascii="宋体" w:hAnsi="宋体" w:cs="宋体"/>
                <w:sz w:val="24"/>
                <w:szCs w:val="24"/>
              </w:rPr>
              <w:t>符合招标文件中规定的其他资格性要求</w:t>
            </w:r>
          </w:p>
        </w:tc>
      </w:tr>
      <w:bookmarkEnd w:id="254"/>
    </w:tbl>
    <w:p>
      <w:pPr>
        <w:spacing w:line="360" w:lineRule="auto"/>
        <w:rPr>
          <w:rFonts w:ascii="宋体"/>
          <w:sz w:val="24"/>
          <w:szCs w:val="24"/>
        </w:rPr>
      </w:pPr>
      <w:r>
        <w:rPr>
          <w:rFonts w:ascii="宋体" w:hAnsi="宋体" w:cs="宋体"/>
          <w:sz w:val="24"/>
          <w:szCs w:val="24"/>
        </w:rPr>
        <w:t>2. 2</w:t>
      </w:r>
      <w:r>
        <w:rPr>
          <w:rFonts w:hint="eastAsia" w:ascii="宋体" w:hAnsi="宋体" w:cs="宋体"/>
          <w:sz w:val="24"/>
          <w:szCs w:val="24"/>
        </w:rPr>
        <w:t>磋商小组应依据磋商文件规定的实质性要求，对符合资格的响应文件进行有效性、完整性和响应程度的符合性审查。</w:t>
      </w:r>
    </w:p>
    <w:tbl>
      <w:tblPr>
        <w:tblStyle w:val="3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480"/>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4168" w:type="dxa"/>
            <w:gridSpan w:val="2"/>
            <w:tcMar>
              <w:left w:w="57" w:type="dxa"/>
              <w:right w:w="57" w:type="dxa"/>
            </w:tcMar>
            <w:vAlign w:val="center"/>
          </w:tcPr>
          <w:p>
            <w:pPr>
              <w:spacing w:line="360" w:lineRule="auto"/>
              <w:rPr>
                <w:rFonts w:ascii="宋体"/>
                <w:b/>
                <w:bCs/>
                <w:sz w:val="24"/>
                <w:szCs w:val="24"/>
              </w:rPr>
            </w:pPr>
            <w:r>
              <w:rPr>
                <w:rFonts w:hint="eastAsia" w:ascii="宋体" w:hAnsi="宋体" w:cs="宋体"/>
                <w:b/>
                <w:bCs/>
                <w:sz w:val="24"/>
                <w:szCs w:val="24"/>
              </w:rPr>
              <w:t>评审因素</w:t>
            </w:r>
          </w:p>
        </w:tc>
        <w:tc>
          <w:tcPr>
            <w:tcW w:w="4733" w:type="dxa"/>
            <w:tcMar>
              <w:left w:w="57" w:type="dxa"/>
              <w:right w:w="57" w:type="dxa"/>
            </w:tcMar>
            <w:vAlign w:val="center"/>
          </w:tcPr>
          <w:p>
            <w:pPr>
              <w:spacing w:line="360" w:lineRule="auto"/>
              <w:rPr>
                <w:rFonts w:ascii="宋体"/>
                <w:b/>
                <w:bCs/>
                <w:sz w:val="24"/>
                <w:szCs w:val="24"/>
              </w:rPr>
            </w:pPr>
            <w:r>
              <w:rPr>
                <w:rFonts w:hint="eastAsia" w:ascii="宋体" w:hAnsi="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exact"/>
        </w:trPr>
        <w:tc>
          <w:tcPr>
            <w:tcW w:w="1688" w:type="dxa"/>
            <w:vMerge w:val="restart"/>
            <w:tcMar>
              <w:left w:w="57" w:type="dxa"/>
              <w:right w:w="57" w:type="dxa"/>
            </w:tcMar>
            <w:vAlign w:val="center"/>
          </w:tcPr>
          <w:p>
            <w:pPr>
              <w:spacing w:line="360" w:lineRule="auto"/>
              <w:rPr>
                <w:rFonts w:ascii="宋体"/>
                <w:sz w:val="24"/>
                <w:szCs w:val="24"/>
              </w:rPr>
            </w:pPr>
            <w:r>
              <w:rPr>
                <w:rFonts w:hint="eastAsia" w:ascii="宋体" w:hAnsi="宋体" w:cs="宋体"/>
                <w:sz w:val="24"/>
                <w:szCs w:val="24"/>
              </w:rPr>
              <w:t>符合性审查</w:t>
            </w:r>
          </w:p>
        </w:tc>
        <w:tc>
          <w:tcPr>
            <w:tcW w:w="2480"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供应商名称</w:t>
            </w:r>
          </w:p>
        </w:tc>
        <w:tc>
          <w:tcPr>
            <w:tcW w:w="4733"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与有效期内的营业执照一致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688" w:type="dxa"/>
            <w:vMerge w:val="continue"/>
            <w:tcMar>
              <w:left w:w="57" w:type="dxa"/>
              <w:right w:w="57" w:type="dxa"/>
            </w:tcMar>
            <w:vAlign w:val="center"/>
          </w:tcPr>
          <w:p>
            <w:pPr>
              <w:spacing w:line="360" w:lineRule="auto"/>
              <w:rPr>
                <w:rFonts w:ascii="宋体"/>
                <w:sz w:val="24"/>
                <w:szCs w:val="24"/>
              </w:rPr>
            </w:pPr>
          </w:p>
        </w:tc>
        <w:tc>
          <w:tcPr>
            <w:tcW w:w="2480"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响应文件签章</w:t>
            </w:r>
          </w:p>
        </w:tc>
        <w:tc>
          <w:tcPr>
            <w:tcW w:w="4733"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688" w:type="dxa"/>
            <w:vMerge w:val="continue"/>
            <w:tcMar>
              <w:left w:w="57" w:type="dxa"/>
              <w:right w:w="57" w:type="dxa"/>
            </w:tcMar>
            <w:vAlign w:val="center"/>
          </w:tcPr>
          <w:p>
            <w:pPr>
              <w:spacing w:line="360" w:lineRule="auto"/>
              <w:rPr>
                <w:rFonts w:ascii="宋体"/>
                <w:sz w:val="24"/>
                <w:szCs w:val="24"/>
              </w:rPr>
            </w:pPr>
          </w:p>
        </w:tc>
        <w:tc>
          <w:tcPr>
            <w:tcW w:w="2480"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报价</w:t>
            </w:r>
          </w:p>
        </w:tc>
        <w:tc>
          <w:tcPr>
            <w:tcW w:w="4733"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报价是否超过了预算金额或最高限价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688" w:type="dxa"/>
            <w:vMerge w:val="continue"/>
            <w:tcMar>
              <w:left w:w="57" w:type="dxa"/>
              <w:right w:w="57" w:type="dxa"/>
            </w:tcMar>
            <w:vAlign w:val="center"/>
          </w:tcPr>
          <w:p>
            <w:pPr>
              <w:spacing w:line="360" w:lineRule="auto"/>
              <w:rPr>
                <w:rFonts w:ascii="宋体"/>
                <w:sz w:val="24"/>
                <w:szCs w:val="24"/>
              </w:rPr>
            </w:pPr>
          </w:p>
        </w:tc>
        <w:tc>
          <w:tcPr>
            <w:tcW w:w="2480"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响应有效期</w:t>
            </w:r>
          </w:p>
        </w:tc>
        <w:tc>
          <w:tcPr>
            <w:tcW w:w="4733"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688" w:type="dxa"/>
            <w:vMerge w:val="continue"/>
            <w:tcMar>
              <w:left w:w="57" w:type="dxa"/>
              <w:right w:w="57" w:type="dxa"/>
            </w:tcMar>
            <w:vAlign w:val="center"/>
          </w:tcPr>
          <w:p>
            <w:pPr>
              <w:spacing w:line="360" w:lineRule="auto"/>
              <w:rPr>
                <w:rFonts w:ascii="宋体"/>
                <w:sz w:val="24"/>
                <w:szCs w:val="24"/>
              </w:rPr>
            </w:pPr>
          </w:p>
        </w:tc>
        <w:tc>
          <w:tcPr>
            <w:tcW w:w="2480"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响应文件制作机器码</w:t>
            </w:r>
          </w:p>
        </w:tc>
        <w:tc>
          <w:tcPr>
            <w:tcW w:w="4733"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响应文件制作机器码不一致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1688" w:type="dxa"/>
            <w:vMerge w:val="continue"/>
            <w:tcMar>
              <w:left w:w="57" w:type="dxa"/>
              <w:right w:w="57" w:type="dxa"/>
            </w:tcMar>
            <w:vAlign w:val="center"/>
          </w:tcPr>
          <w:p>
            <w:pPr>
              <w:spacing w:line="360" w:lineRule="auto"/>
              <w:rPr>
                <w:rFonts w:ascii="宋体"/>
                <w:sz w:val="24"/>
                <w:szCs w:val="24"/>
              </w:rPr>
            </w:pPr>
          </w:p>
        </w:tc>
        <w:tc>
          <w:tcPr>
            <w:tcW w:w="2480"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其他实质性要求</w:t>
            </w:r>
          </w:p>
        </w:tc>
        <w:tc>
          <w:tcPr>
            <w:tcW w:w="4733" w:type="dxa"/>
            <w:tcMar>
              <w:left w:w="57" w:type="dxa"/>
              <w:right w:w="57" w:type="dxa"/>
            </w:tcMar>
            <w:vAlign w:val="center"/>
          </w:tcPr>
          <w:p>
            <w:pPr>
              <w:spacing w:line="360" w:lineRule="auto"/>
              <w:rPr>
                <w:rFonts w:ascii="宋体"/>
                <w:sz w:val="24"/>
                <w:szCs w:val="24"/>
              </w:rPr>
            </w:pPr>
            <w:r>
              <w:rPr>
                <w:rFonts w:hint="eastAsia" w:ascii="宋体" w:hAnsi="宋体" w:cs="宋体"/>
                <w:sz w:val="24"/>
                <w:szCs w:val="24"/>
              </w:rPr>
              <w:t>符合磋商文件的其他实质性要求</w:t>
            </w:r>
          </w:p>
        </w:tc>
      </w:tr>
    </w:tbl>
    <w:p>
      <w:pPr>
        <w:spacing w:line="360" w:lineRule="auto"/>
        <w:rPr>
          <w:rFonts w:ascii="宋体"/>
          <w:sz w:val="24"/>
          <w:szCs w:val="24"/>
        </w:rPr>
      </w:pPr>
    </w:p>
    <w:p>
      <w:pPr>
        <w:spacing w:line="360" w:lineRule="auto"/>
        <w:rPr>
          <w:rFonts w:ascii="宋体"/>
          <w:sz w:val="24"/>
          <w:szCs w:val="24"/>
        </w:rPr>
      </w:pPr>
      <w:r>
        <w:rPr>
          <w:rFonts w:ascii="宋体" w:hAnsi="宋体" w:cs="宋体"/>
          <w:sz w:val="24"/>
          <w:szCs w:val="24"/>
        </w:rPr>
        <w:t>2.2.1</w:t>
      </w:r>
      <w:r>
        <w:rPr>
          <w:rFonts w:hint="eastAsia" w:ascii="宋体" w:hAnsi="宋体" w:cs="宋体"/>
          <w:sz w:val="24"/>
          <w:szCs w:val="24"/>
        </w:rPr>
        <w:t>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ascii="宋体"/>
          <w:sz w:val="24"/>
          <w:szCs w:val="24"/>
        </w:rPr>
      </w:pPr>
      <w:r>
        <w:rPr>
          <w:rFonts w:ascii="宋体" w:hAnsi="宋体" w:cs="宋体"/>
          <w:sz w:val="24"/>
          <w:szCs w:val="24"/>
        </w:rPr>
        <w:t xml:space="preserve">2.2.2 </w:t>
      </w:r>
      <w:r>
        <w:rPr>
          <w:rFonts w:hint="eastAsia" w:ascii="宋体" w:hAnsi="宋体" w:cs="宋体"/>
          <w:sz w:val="24"/>
          <w:szCs w:val="24"/>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ascii="宋体"/>
          <w:sz w:val="24"/>
          <w:szCs w:val="24"/>
        </w:rPr>
      </w:pPr>
      <w:r>
        <w:rPr>
          <w:rFonts w:ascii="宋体" w:hAnsi="宋体" w:cs="宋体"/>
          <w:sz w:val="24"/>
          <w:szCs w:val="24"/>
        </w:rPr>
        <w:t xml:space="preserve">2.2.3 </w:t>
      </w:r>
      <w:r>
        <w:rPr>
          <w:rFonts w:hint="eastAsia" w:ascii="宋体" w:hAnsi="宋体" w:cs="宋体"/>
          <w:sz w:val="24"/>
          <w:szCs w:val="24"/>
        </w:rPr>
        <w:t>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spacing w:line="360" w:lineRule="auto"/>
        <w:rPr>
          <w:rFonts w:ascii="宋体"/>
          <w:sz w:val="24"/>
          <w:szCs w:val="24"/>
        </w:rPr>
      </w:pPr>
      <w:r>
        <w:rPr>
          <w:rFonts w:ascii="宋体" w:hAnsi="宋体" w:cs="宋体"/>
          <w:sz w:val="24"/>
          <w:szCs w:val="24"/>
        </w:rPr>
        <w:t xml:space="preserve">2.2.4 </w:t>
      </w:r>
      <w:r>
        <w:rPr>
          <w:rFonts w:hint="eastAsia" w:ascii="宋体" w:hAnsi="宋体" w:cs="宋体"/>
          <w:sz w:val="24"/>
          <w:szCs w:val="24"/>
        </w:rPr>
        <w:t>在详细评审之前，磋商小组要审查每份响应文件是否实质上响应了磋商文件的要求。实质上响应该是与磋商文件要求的关键条款、条件和规格相符，没有重大偏离。磋商小组决定响应文件的响应性只根据响应文件本身的真实无误的内容，而不依据外部的证据，但响应文件有违反法律、政策规定和不真实不正确的内容时除外。</w:t>
      </w:r>
    </w:p>
    <w:p>
      <w:pPr>
        <w:spacing w:line="360" w:lineRule="auto"/>
        <w:rPr>
          <w:rFonts w:ascii="宋体"/>
          <w:sz w:val="24"/>
          <w:szCs w:val="24"/>
        </w:rPr>
      </w:pPr>
      <w:r>
        <w:rPr>
          <w:rFonts w:ascii="宋体" w:hAnsi="宋体" w:cs="宋体"/>
          <w:sz w:val="24"/>
          <w:szCs w:val="24"/>
        </w:rPr>
        <w:t>2.2.5</w:t>
      </w:r>
      <w:r>
        <w:rPr>
          <w:rFonts w:hint="eastAsia" w:ascii="宋体" w:hAnsi="宋体" w:cs="宋体"/>
          <w:sz w:val="24"/>
          <w:szCs w:val="24"/>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pPr>
        <w:spacing w:line="360" w:lineRule="auto"/>
        <w:rPr>
          <w:rFonts w:ascii="宋体"/>
          <w:sz w:val="24"/>
          <w:szCs w:val="24"/>
        </w:rPr>
      </w:pPr>
      <w:r>
        <w:rPr>
          <w:rFonts w:ascii="宋体" w:hAnsi="宋体" w:cs="宋体"/>
          <w:sz w:val="24"/>
          <w:szCs w:val="24"/>
        </w:rPr>
        <w:t>1</w:t>
      </w:r>
      <w:r>
        <w:rPr>
          <w:rFonts w:hint="eastAsia" w:ascii="宋体" w:hAnsi="宋体" w:cs="宋体"/>
          <w:sz w:val="24"/>
          <w:szCs w:val="24"/>
        </w:rPr>
        <w:t>）供应商采购人有利害关系可能影响磋商公正性的；</w:t>
      </w:r>
    </w:p>
    <w:p>
      <w:pPr>
        <w:spacing w:line="360" w:lineRule="auto"/>
        <w:rPr>
          <w:rFonts w:ascii="宋体"/>
          <w:sz w:val="24"/>
          <w:szCs w:val="24"/>
        </w:rPr>
      </w:pPr>
      <w:r>
        <w:rPr>
          <w:rFonts w:ascii="宋体" w:hAnsi="宋体" w:cs="宋体"/>
          <w:sz w:val="24"/>
          <w:szCs w:val="24"/>
        </w:rPr>
        <w:t>2</w:t>
      </w:r>
      <w:r>
        <w:rPr>
          <w:rFonts w:hint="eastAsia" w:ascii="宋体" w:hAnsi="宋体" w:cs="宋体"/>
          <w:sz w:val="24"/>
          <w:szCs w:val="24"/>
        </w:rPr>
        <w:t>）供应商参与项目前期咨询或磋商文件编制的；</w:t>
      </w:r>
    </w:p>
    <w:p>
      <w:pPr>
        <w:spacing w:line="360" w:lineRule="auto"/>
        <w:rPr>
          <w:rFonts w:ascii="宋体"/>
          <w:sz w:val="24"/>
          <w:szCs w:val="24"/>
        </w:rPr>
      </w:pPr>
      <w:r>
        <w:rPr>
          <w:rFonts w:ascii="宋体" w:hAnsi="宋体" w:cs="宋体"/>
          <w:sz w:val="24"/>
          <w:szCs w:val="24"/>
        </w:rPr>
        <w:t>3</w:t>
      </w:r>
      <w:r>
        <w:rPr>
          <w:rFonts w:hint="eastAsia" w:ascii="宋体" w:hAnsi="宋体" w:cs="宋体"/>
          <w:sz w:val="24"/>
          <w:szCs w:val="24"/>
        </w:rPr>
        <w:t>）不同供应商负责人为同一人或者存在控股、管理关系的；</w:t>
      </w:r>
    </w:p>
    <w:p>
      <w:pPr>
        <w:spacing w:line="360" w:lineRule="auto"/>
        <w:rPr>
          <w:rFonts w:ascii="宋体"/>
          <w:sz w:val="24"/>
          <w:szCs w:val="24"/>
        </w:rPr>
      </w:pPr>
      <w:r>
        <w:rPr>
          <w:rFonts w:ascii="宋体" w:hAnsi="宋体" w:cs="宋体"/>
          <w:sz w:val="24"/>
          <w:szCs w:val="24"/>
        </w:rPr>
        <w:t>4</w:t>
      </w:r>
      <w:r>
        <w:rPr>
          <w:rFonts w:hint="eastAsia" w:ascii="宋体" w:hAnsi="宋体" w:cs="宋体"/>
          <w:sz w:val="24"/>
          <w:szCs w:val="24"/>
        </w:rPr>
        <w:t>）响应文件未按磋商文件的要求签署的；</w:t>
      </w:r>
    </w:p>
    <w:p>
      <w:pPr>
        <w:spacing w:line="360" w:lineRule="auto"/>
        <w:rPr>
          <w:rFonts w:ascii="宋体"/>
          <w:sz w:val="24"/>
          <w:szCs w:val="24"/>
        </w:rPr>
      </w:pPr>
      <w:r>
        <w:rPr>
          <w:rFonts w:ascii="宋体" w:hAnsi="宋体" w:cs="宋体"/>
          <w:sz w:val="24"/>
          <w:szCs w:val="24"/>
        </w:rPr>
        <w:t>5</w:t>
      </w:r>
      <w:r>
        <w:rPr>
          <w:rFonts w:hint="eastAsia" w:ascii="宋体" w:hAnsi="宋体" w:cs="宋体"/>
          <w:sz w:val="24"/>
          <w:szCs w:val="24"/>
        </w:rPr>
        <w:t>）供应商的磋商函、资格证明材料未提供，或不符合国家规定或者磋商文件要求的；</w:t>
      </w:r>
    </w:p>
    <w:p>
      <w:pPr>
        <w:spacing w:line="360" w:lineRule="auto"/>
        <w:rPr>
          <w:rFonts w:ascii="宋体"/>
          <w:sz w:val="24"/>
          <w:szCs w:val="24"/>
        </w:rPr>
      </w:pPr>
      <w:r>
        <w:rPr>
          <w:rFonts w:ascii="宋体" w:hAnsi="宋体" w:cs="宋体"/>
          <w:sz w:val="24"/>
          <w:szCs w:val="24"/>
        </w:rPr>
        <w:t>6</w:t>
      </w:r>
      <w:r>
        <w:rPr>
          <w:rFonts w:hint="eastAsia" w:ascii="宋体" w:hAnsi="宋体" w:cs="宋体"/>
          <w:sz w:val="24"/>
          <w:szCs w:val="24"/>
        </w:rPr>
        <w:t>）同一供应商提交两个以上不同的方案或者磋商价格的，但磋商文件有要求的除外；</w:t>
      </w:r>
    </w:p>
    <w:p>
      <w:pPr>
        <w:spacing w:line="360" w:lineRule="auto"/>
        <w:rPr>
          <w:rFonts w:ascii="宋体"/>
          <w:sz w:val="24"/>
          <w:szCs w:val="24"/>
        </w:rPr>
      </w:pPr>
      <w:r>
        <w:rPr>
          <w:rFonts w:ascii="宋体" w:hAnsi="宋体" w:cs="宋体"/>
          <w:sz w:val="24"/>
          <w:szCs w:val="24"/>
        </w:rPr>
        <w:t>7</w:t>
      </w:r>
      <w:r>
        <w:rPr>
          <w:rFonts w:hint="eastAsia" w:ascii="宋体" w:hAnsi="宋体" w:cs="宋体"/>
          <w:sz w:val="24"/>
          <w:szCs w:val="24"/>
        </w:rPr>
        <w:t>）响应文件不满足磋商文件标注为实质性条款要求的；</w:t>
      </w:r>
    </w:p>
    <w:p>
      <w:pPr>
        <w:spacing w:line="360" w:lineRule="auto"/>
        <w:rPr>
          <w:rFonts w:ascii="宋体"/>
          <w:sz w:val="24"/>
          <w:szCs w:val="24"/>
        </w:rPr>
      </w:pPr>
      <w:r>
        <w:rPr>
          <w:rFonts w:ascii="宋体" w:hAnsi="宋体" w:cs="宋体"/>
          <w:sz w:val="24"/>
          <w:szCs w:val="24"/>
        </w:rPr>
        <w:t>8</w:t>
      </w:r>
      <w:r>
        <w:rPr>
          <w:rFonts w:hint="eastAsia" w:ascii="宋体" w:hAnsi="宋体" w:cs="宋体"/>
          <w:sz w:val="24"/>
          <w:szCs w:val="24"/>
        </w:rPr>
        <w:t>）磋商价格高于磋商文件设定的预算价或最高限价的；</w:t>
      </w:r>
    </w:p>
    <w:p>
      <w:pPr>
        <w:spacing w:line="360" w:lineRule="auto"/>
        <w:rPr>
          <w:rFonts w:ascii="宋体"/>
          <w:sz w:val="24"/>
          <w:szCs w:val="24"/>
        </w:rPr>
      </w:pPr>
      <w:r>
        <w:rPr>
          <w:rFonts w:ascii="宋体" w:hAnsi="宋体" w:cs="宋体"/>
          <w:sz w:val="24"/>
          <w:szCs w:val="24"/>
        </w:rPr>
        <w:t>9</w:t>
      </w:r>
      <w:r>
        <w:rPr>
          <w:rFonts w:hint="eastAsia" w:ascii="宋体" w:hAnsi="宋体" w:cs="宋体"/>
          <w:sz w:val="24"/>
          <w:szCs w:val="24"/>
        </w:rPr>
        <w:t>）不接受磋商有效期要求的；</w:t>
      </w:r>
    </w:p>
    <w:p>
      <w:pPr>
        <w:spacing w:line="360" w:lineRule="auto"/>
        <w:rPr>
          <w:rFonts w:ascii="宋体"/>
          <w:sz w:val="24"/>
          <w:szCs w:val="24"/>
        </w:rPr>
      </w:pPr>
      <w:r>
        <w:rPr>
          <w:rFonts w:ascii="宋体" w:hAnsi="宋体" w:cs="宋体"/>
          <w:sz w:val="24"/>
          <w:szCs w:val="24"/>
        </w:rPr>
        <w:t>1</w:t>
      </w:r>
      <w:r>
        <w:rPr>
          <w:rFonts w:ascii="宋体" w:cs="宋体"/>
          <w:sz w:val="24"/>
          <w:szCs w:val="24"/>
        </w:rPr>
        <w:t>0</w:t>
      </w:r>
      <w:r>
        <w:rPr>
          <w:rFonts w:hint="eastAsia" w:ascii="宋体" w:hAnsi="宋体" w:cs="宋体"/>
          <w:sz w:val="24"/>
          <w:szCs w:val="24"/>
        </w:rPr>
        <w:t>）供应商有串通磋商、弄虚作假、行贿等违法行为的；</w:t>
      </w:r>
    </w:p>
    <w:p>
      <w:pPr>
        <w:spacing w:line="360" w:lineRule="auto"/>
        <w:rPr>
          <w:rFonts w:ascii="宋体"/>
          <w:sz w:val="24"/>
          <w:szCs w:val="24"/>
        </w:rPr>
      </w:pPr>
      <w:r>
        <w:rPr>
          <w:rFonts w:ascii="宋体" w:hAnsi="宋体" w:cs="宋体"/>
          <w:sz w:val="24"/>
          <w:szCs w:val="24"/>
        </w:rPr>
        <w:t>11</w:t>
      </w:r>
      <w:r>
        <w:rPr>
          <w:rFonts w:hint="eastAsia" w:ascii="宋体" w:hAnsi="宋体" w:cs="宋体"/>
          <w:sz w:val="24"/>
          <w:szCs w:val="24"/>
        </w:rPr>
        <w:t>）存在磋商文件中规定的否决响应的其他条款的。</w:t>
      </w:r>
    </w:p>
    <w:p>
      <w:pPr>
        <w:spacing w:line="360" w:lineRule="auto"/>
        <w:rPr>
          <w:rFonts w:ascii="宋体"/>
          <w:b/>
          <w:bCs/>
          <w:sz w:val="24"/>
          <w:szCs w:val="24"/>
        </w:rPr>
      </w:pPr>
      <w:r>
        <w:rPr>
          <w:rFonts w:ascii="宋体" w:hAnsi="宋体" w:cs="宋体"/>
          <w:b/>
          <w:bCs/>
          <w:sz w:val="24"/>
          <w:szCs w:val="24"/>
        </w:rPr>
        <w:t>3.</w:t>
      </w:r>
      <w:r>
        <w:rPr>
          <w:rFonts w:hint="eastAsia" w:ascii="宋体" w:hAnsi="宋体" w:cs="宋体"/>
          <w:b/>
          <w:bCs/>
          <w:sz w:val="24"/>
          <w:szCs w:val="24"/>
        </w:rPr>
        <w:t>磋商</w:t>
      </w:r>
    </w:p>
    <w:p>
      <w:pPr>
        <w:spacing w:line="360" w:lineRule="auto"/>
        <w:jc w:val="left"/>
        <w:rPr>
          <w:rFonts w:ascii="宋体"/>
          <w:sz w:val="24"/>
          <w:szCs w:val="24"/>
        </w:rPr>
      </w:pPr>
      <w:r>
        <w:rPr>
          <w:rFonts w:ascii="宋体" w:hAnsi="宋体" w:cs="宋体"/>
          <w:sz w:val="24"/>
          <w:szCs w:val="24"/>
        </w:rPr>
        <w:t>3.1</w:t>
      </w:r>
      <w:r>
        <w:rPr>
          <w:rFonts w:hint="eastAsia" w:ascii="宋体" w:hAnsi="宋体" w:cs="宋体"/>
          <w:sz w:val="24"/>
          <w:szCs w:val="24"/>
        </w:rPr>
        <w:t>磋商小组所有成员集中与单一供应商分别进行一轮或多轮磋商，并给予所有参加磋商的供应商平等的磋商机会。磋商顺序以随机的方式确定。磋商过程中，磋商小组可以根据磋商情况调整磋商轮次。</w:t>
      </w:r>
    </w:p>
    <w:p>
      <w:pPr>
        <w:spacing w:line="360" w:lineRule="auto"/>
        <w:jc w:val="left"/>
        <w:rPr>
          <w:rFonts w:ascii="宋体"/>
          <w:sz w:val="24"/>
          <w:szCs w:val="24"/>
        </w:rPr>
      </w:pPr>
      <w:r>
        <w:rPr>
          <w:rFonts w:ascii="宋体" w:hAnsi="宋体" w:cs="宋体"/>
          <w:sz w:val="24"/>
          <w:szCs w:val="24"/>
        </w:rPr>
        <w:t>3.2</w:t>
      </w:r>
      <w:r>
        <w:rPr>
          <w:rFonts w:hint="eastAsia" w:ascii="宋体" w:hAnsi="宋体" w:cs="宋体"/>
          <w:sz w:val="24"/>
          <w:szCs w:val="24"/>
        </w:rPr>
        <w:t>每轮磋商开始前，磋商小组应根据磋商文件的规定，并结合各供应商的响应文件拟定磋商内容。</w:t>
      </w:r>
    </w:p>
    <w:p>
      <w:pPr>
        <w:spacing w:line="360" w:lineRule="auto"/>
        <w:jc w:val="left"/>
        <w:rPr>
          <w:rFonts w:ascii="宋体"/>
          <w:sz w:val="24"/>
          <w:szCs w:val="24"/>
        </w:rPr>
      </w:pPr>
      <w:r>
        <w:rPr>
          <w:rFonts w:ascii="宋体" w:hAnsi="宋体" w:cs="宋体"/>
          <w:sz w:val="24"/>
          <w:szCs w:val="24"/>
        </w:rPr>
        <w:t>3.3</w:t>
      </w:r>
      <w:r>
        <w:rPr>
          <w:rFonts w:hint="eastAsia" w:ascii="宋体" w:hAnsi="宋体" w:cs="宋体"/>
          <w:sz w:val="24"/>
          <w:szCs w:val="24"/>
        </w:rPr>
        <w:t>在磋商过程中，磋商小组可以根据磋商文件和磋商情况实质性变动磋商文件的技术、服务要求以及合同草案条款，但不得变动磋商文件中的其他内容。实质性变动的内容，须经采购人代表书面确认。</w:t>
      </w:r>
    </w:p>
    <w:p>
      <w:pPr>
        <w:spacing w:line="360" w:lineRule="auto"/>
        <w:jc w:val="left"/>
        <w:rPr>
          <w:rFonts w:ascii="宋体"/>
          <w:sz w:val="24"/>
          <w:szCs w:val="24"/>
        </w:rPr>
      </w:pPr>
      <w:r>
        <w:rPr>
          <w:rFonts w:ascii="宋体" w:hAnsi="宋体" w:cs="宋体"/>
          <w:sz w:val="24"/>
          <w:szCs w:val="24"/>
        </w:rPr>
        <w:t>3.4</w:t>
      </w:r>
      <w:r>
        <w:rPr>
          <w:rFonts w:hint="eastAsia" w:ascii="宋体" w:hAnsi="宋体" w:cs="宋体"/>
          <w:sz w:val="24"/>
          <w:szCs w:val="24"/>
        </w:rPr>
        <w:t>对磋商文件做出的实质性变动是磋商文件的有效组成部分，磋商小组应当及时以书面形式同时通知所有参加磋商的供应商。</w:t>
      </w:r>
    </w:p>
    <w:p>
      <w:pPr>
        <w:spacing w:line="360" w:lineRule="auto"/>
        <w:jc w:val="left"/>
        <w:rPr>
          <w:rFonts w:ascii="宋体"/>
          <w:sz w:val="24"/>
          <w:szCs w:val="24"/>
        </w:rPr>
      </w:pPr>
      <w:r>
        <w:rPr>
          <w:rFonts w:ascii="宋体" w:hAnsi="宋体" w:cs="宋体"/>
          <w:sz w:val="24"/>
          <w:szCs w:val="24"/>
        </w:rPr>
        <w:t>3.5</w:t>
      </w:r>
      <w:r>
        <w:rPr>
          <w:rFonts w:hint="eastAsia" w:ascii="宋体" w:hAnsi="宋体" w:cs="宋体"/>
          <w:sz w:val="24"/>
          <w:szCs w:val="24"/>
        </w:rPr>
        <w:t>磋商过程中，磋商文件变动的，供应商应当按照磋商文件的变动情况和磋商小组的要求重新提交响应文件，并由其法定代表人</w:t>
      </w:r>
      <w:r>
        <w:rPr>
          <w:rFonts w:ascii="宋体" w:hAnsi="宋体" w:cs="宋体"/>
          <w:sz w:val="24"/>
          <w:szCs w:val="24"/>
        </w:rPr>
        <w:t>/</w:t>
      </w:r>
      <w:r>
        <w:rPr>
          <w:rFonts w:hint="eastAsia" w:ascii="宋体" w:hAnsi="宋体" w:cs="宋体"/>
          <w:sz w:val="24"/>
          <w:szCs w:val="24"/>
        </w:rPr>
        <w:t>主要负责人</w:t>
      </w:r>
      <w:r>
        <w:rPr>
          <w:rFonts w:ascii="宋体" w:hAnsi="宋体" w:cs="宋体"/>
          <w:sz w:val="24"/>
          <w:szCs w:val="24"/>
        </w:rPr>
        <w:t>/</w:t>
      </w:r>
      <w:r>
        <w:rPr>
          <w:rFonts w:hint="eastAsia" w:ascii="宋体" w:hAnsi="宋体" w:cs="宋体"/>
          <w:sz w:val="24"/>
          <w:szCs w:val="24"/>
        </w:rPr>
        <w:t>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360" w:lineRule="auto"/>
        <w:jc w:val="left"/>
        <w:rPr>
          <w:rFonts w:ascii="宋体"/>
          <w:sz w:val="24"/>
          <w:szCs w:val="24"/>
        </w:rPr>
      </w:pPr>
      <w:r>
        <w:rPr>
          <w:rFonts w:ascii="宋体" w:hAnsi="宋体" w:cs="宋体"/>
          <w:sz w:val="24"/>
          <w:szCs w:val="24"/>
        </w:rPr>
        <w:t>3.6</w:t>
      </w:r>
      <w:r>
        <w:rPr>
          <w:rFonts w:hint="eastAsia" w:ascii="宋体" w:hAnsi="宋体" w:cs="宋体"/>
          <w:sz w:val="24"/>
          <w:szCs w:val="24"/>
        </w:rPr>
        <w:t>磋商过程中，磋商的任何一方不得透露与磋商有关的其他供应商的技术资料、价格和其他信息。</w:t>
      </w:r>
    </w:p>
    <w:p>
      <w:pPr>
        <w:spacing w:line="360" w:lineRule="auto"/>
        <w:jc w:val="left"/>
        <w:rPr>
          <w:rFonts w:ascii="宋体"/>
        </w:rPr>
      </w:pPr>
      <w:r>
        <w:rPr>
          <w:rFonts w:ascii="宋体" w:hAnsi="宋体" w:cs="宋体"/>
          <w:sz w:val="24"/>
          <w:szCs w:val="24"/>
        </w:rPr>
        <w:t>3.7</w:t>
      </w:r>
      <w:r>
        <w:rPr>
          <w:rFonts w:hint="eastAsia" w:ascii="宋体" w:hAnsi="宋体" w:cs="宋体"/>
          <w:sz w:val="24"/>
          <w:szCs w:val="24"/>
        </w:rPr>
        <w:t>磋商过程中，磋商小组发现或者知晓供应商存在违法、违纪行为的，磋商小组应当将该供应商响应文件作无效处理，不允许其提交最后报价。</w:t>
      </w:r>
    </w:p>
    <w:p>
      <w:pPr>
        <w:spacing w:line="360" w:lineRule="auto"/>
        <w:rPr>
          <w:rFonts w:ascii="宋体"/>
          <w:b/>
          <w:bCs/>
          <w:sz w:val="24"/>
          <w:szCs w:val="24"/>
        </w:rPr>
      </w:pPr>
      <w:r>
        <w:rPr>
          <w:rFonts w:ascii="宋体" w:hAnsi="宋体" w:cs="宋体"/>
          <w:b/>
          <w:bCs/>
          <w:sz w:val="24"/>
          <w:szCs w:val="24"/>
        </w:rPr>
        <w:t xml:space="preserve">4. </w:t>
      </w:r>
      <w:r>
        <w:rPr>
          <w:rFonts w:hint="eastAsia" w:ascii="宋体" w:hAnsi="宋体" w:cs="宋体"/>
          <w:b/>
          <w:bCs/>
          <w:sz w:val="24"/>
          <w:szCs w:val="24"/>
        </w:rPr>
        <w:t>提交最终报价</w:t>
      </w:r>
    </w:p>
    <w:p>
      <w:pPr>
        <w:spacing w:line="360" w:lineRule="auto"/>
        <w:rPr>
          <w:rFonts w:ascii="宋体"/>
          <w:sz w:val="24"/>
          <w:szCs w:val="24"/>
        </w:rPr>
      </w:pPr>
      <w:r>
        <w:rPr>
          <w:rFonts w:ascii="宋体" w:hAnsi="宋体" w:cs="宋体"/>
          <w:sz w:val="24"/>
          <w:szCs w:val="24"/>
        </w:rPr>
        <w:t>4.1</w:t>
      </w:r>
      <w:r>
        <w:rPr>
          <w:rFonts w:hint="eastAsia" w:ascii="宋体" w:hAnsi="宋体" w:cs="宋体"/>
          <w:sz w:val="24"/>
          <w:szCs w:val="24"/>
        </w:rPr>
        <w:t>根据《政府采购竞争性磋商采购方式管理暂行办法》规定，磋商结束后，磋商小组要求所有实质性响应的供应商在规定时间内提交最后报价。</w:t>
      </w:r>
    </w:p>
    <w:p>
      <w:pPr>
        <w:spacing w:line="360" w:lineRule="auto"/>
        <w:rPr>
          <w:rFonts w:ascii="宋体"/>
          <w:b/>
          <w:bCs/>
          <w:sz w:val="24"/>
          <w:szCs w:val="24"/>
        </w:rPr>
      </w:pPr>
      <w:r>
        <w:rPr>
          <w:rFonts w:ascii="宋体" w:hAnsi="宋体" w:cs="宋体"/>
          <w:b/>
          <w:bCs/>
          <w:sz w:val="24"/>
          <w:szCs w:val="24"/>
        </w:rPr>
        <w:t xml:space="preserve">5. </w:t>
      </w:r>
      <w:r>
        <w:rPr>
          <w:rFonts w:hint="eastAsia" w:ascii="宋体" w:hAnsi="宋体" w:cs="宋体"/>
          <w:b/>
          <w:bCs/>
          <w:sz w:val="24"/>
          <w:szCs w:val="24"/>
        </w:rPr>
        <w:t>比较与评价</w:t>
      </w:r>
    </w:p>
    <w:p>
      <w:pPr>
        <w:spacing w:line="360" w:lineRule="auto"/>
        <w:rPr>
          <w:rFonts w:ascii="宋体"/>
          <w:sz w:val="24"/>
          <w:szCs w:val="24"/>
        </w:rPr>
      </w:pPr>
      <w:r>
        <w:rPr>
          <w:rFonts w:ascii="宋体" w:hAnsi="宋体" w:cs="宋体"/>
          <w:sz w:val="24"/>
          <w:szCs w:val="24"/>
        </w:rPr>
        <w:t>5.1</w:t>
      </w: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spacing w:line="360" w:lineRule="auto"/>
        <w:rPr>
          <w:rFonts w:ascii="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spacing w:line="360" w:lineRule="auto"/>
        <w:rPr>
          <w:rFonts w:ascii="宋体"/>
          <w:sz w:val="24"/>
          <w:szCs w:val="24"/>
        </w:rPr>
      </w:pPr>
      <w:r>
        <w:rPr>
          <w:rFonts w:ascii="宋体" w:hAnsi="宋体" w:cs="宋体"/>
          <w:sz w:val="24"/>
          <w:szCs w:val="24"/>
        </w:rPr>
        <w:t>5.2</w:t>
      </w:r>
      <w:r>
        <w:rPr>
          <w:rFonts w:hint="eastAsia" w:ascii="宋体" w:hAnsi="宋体" w:cs="宋体"/>
          <w:sz w:val="24"/>
          <w:szCs w:val="24"/>
        </w:rPr>
        <w:t>磋商小组应当根据综合评分情况，按照评审得分由高到低顺序推荐</w:t>
      </w:r>
      <w:r>
        <w:rPr>
          <w:rFonts w:ascii="宋体" w:hAnsi="宋体" w:cs="宋体"/>
          <w:sz w:val="24"/>
          <w:szCs w:val="24"/>
        </w:rPr>
        <w:t>3</w:t>
      </w:r>
      <w:r>
        <w:rPr>
          <w:rFonts w:hint="eastAsia" w:ascii="宋体" w:hAnsi="宋体" w:cs="宋体"/>
          <w:sz w:val="24"/>
          <w:szCs w:val="24"/>
        </w:rPr>
        <w:t>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ascii="宋体"/>
          <w:sz w:val="24"/>
          <w:szCs w:val="24"/>
        </w:rPr>
      </w:pPr>
      <w:r>
        <w:rPr>
          <w:rFonts w:ascii="宋体" w:hAnsi="宋体" w:cs="宋体"/>
          <w:sz w:val="24"/>
          <w:szCs w:val="24"/>
        </w:rPr>
        <w:t>5.3</w:t>
      </w:r>
      <w:r>
        <w:rPr>
          <w:rFonts w:hint="eastAsia" w:ascii="宋体" w:hAnsi="宋体" w:cs="宋体"/>
          <w:sz w:val="24"/>
          <w:szCs w:val="24"/>
        </w:rPr>
        <w:t>综合评分明细表</w:t>
      </w:r>
    </w:p>
    <w:p>
      <w:pPr>
        <w:pStyle w:val="7"/>
        <w:jc w:val="left"/>
        <w:rPr>
          <w:rFonts w:ascii="宋体" w:eastAsia="宋体" w:cs="Times New Roman"/>
          <w:sz w:val="24"/>
          <w:szCs w:val="24"/>
        </w:rPr>
      </w:pPr>
      <w:r>
        <w:rPr>
          <w:rFonts w:hint="eastAsia" w:ascii="宋体" w:hAnsi="宋体" w:cs="黑体"/>
          <w:sz w:val="24"/>
          <w:szCs w:val="24"/>
        </w:rPr>
        <w:t>评分标准：</w:t>
      </w:r>
    </w:p>
    <w:p>
      <w:pPr>
        <w:spacing w:line="360" w:lineRule="auto"/>
        <w:rPr>
          <w:rFonts w:ascii="宋体"/>
          <w:sz w:val="24"/>
          <w:szCs w:val="24"/>
        </w:rPr>
      </w:pPr>
      <w:r>
        <w:rPr>
          <w:rFonts w:hint="eastAsia" w:ascii="宋体" w:hAnsi="宋体" w:cs="宋体"/>
          <w:sz w:val="24"/>
          <w:szCs w:val="24"/>
        </w:rPr>
        <w:t>一、报价得分（</w:t>
      </w:r>
      <w:r>
        <w:rPr>
          <w:rFonts w:ascii="宋体" w:hAnsi="宋体" w:cs="宋体"/>
          <w:sz w:val="24"/>
          <w:szCs w:val="24"/>
        </w:rPr>
        <w:t>30</w:t>
      </w:r>
      <w:r>
        <w:rPr>
          <w:rFonts w:hint="eastAsia" w:ascii="宋体" w:hAnsi="宋体" w:cs="宋体"/>
          <w:sz w:val="24"/>
          <w:szCs w:val="24"/>
        </w:rPr>
        <w:t>分）：</w:t>
      </w:r>
    </w:p>
    <w:p>
      <w:pPr>
        <w:spacing w:line="360" w:lineRule="auto"/>
        <w:ind w:firstLine="480" w:firstLineChars="200"/>
        <w:rPr>
          <w:rFonts w:ascii="宋体"/>
          <w:sz w:val="24"/>
          <w:szCs w:val="24"/>
        </w:rPr>
      </w:pPr>
      <w:r>
        <w:rPr>
          <w:rFonts w:hint="eastAsia" w:ascii="宋体" w:hAnsi="宋体" w:cs="宋体"/>
          <w:sz w:val="24"/>
          <w:szCs w:val="24"/>
        </w:rPr>
        <w:t>投标人报价得分</w:t>
      </w:r>
      <w:r>
        <w:rPr>
          <w:rFonts w:ascii="宋体" w:hAnsi="宋体" w:cs="宋体"/>
          <w:sz w:val="24"/>
          <w:szCs w:val="24"/>
        </w:rPr>
        <w:t>=3</w:t>
      </w:r>
      <w:r>
        <w:rPr>
          <w:rFonts w:ascii="宋体" w:cs="宋体"/>
          <w:sz w:val="24"/>
          <w:szCs w:val="24"/>
        </w:rPr>
        <w:t>0</w:t>
      </w:r>
      <w:r>
        <w:rPr>
          <w:rFonts w:hint="eastAsia" w:ascii="宋体" w:hAnsi="宋体" w:cs="宋体"/>
          <w:sz w:val="24"/>
          <w:szCs w:val="24"/>
        </w:rPr>
        <w:t>×（评标基准价</w:t>
      </w:r>
      <w:r>
        <w:rPr>
          <w:rFonts w:ascii="宋体" w:hAnsi="宋体" w:cs="宋体"/>
          <w:sz w:val="24"/>
          <w:szCs w:val="24"/>
        </w:rPr>
        <w:t>/</w:t>
      </w:r>
      <w:r>
        <w:rPr>
          <w:rFonts w:hint="eastAsia" w:ascii="宋体" w:hAnsi="宋体" w:cs="宋体"/>
          <w:sz w:val="24"/>
          <w:szCs w:val="24"/>
        </w:rPr>
        <w:t>最终报价）。</w:t>
      </w:r>
    </w:p>
    <w:p>
      <w:pPr>
        <w:spacing w:line="360" w:lineRule="auto"/>
        <w:ind w:firstLine="480" w:firstLineChars="200"/>
        <w:rPr>
          <w:rFonts w:ascii="宋体"/>
          <w:sz w:val="24"/>
          <w:szCs w:val="24"/>
        </w:rPr>
      </w:pPr>
      <w:r>
        <w:rPr>
          <w:rFonts w:hint="eastAsia" w:ascii="宋体" w:hAnsi="宋体" w:cs="宋体"/>
          <w:sz w:val="24"/>
          <w:szCs w:val="24"/>
        </w:rPr>
        <w:t>评标基准价为通过初步评审的所有最终报价的最低价。</w:t>
      </w:r>
    </w:p>
    <w:p>
      <w:pPr>
        <w:spacing w:line="360" w:lineRule="auto"/>
        <w:ind w:firstLine="480" w:firstLineChars="200"/>
        <w:rPr>
          <w:rFonts w:ascii="宋体"/>
          <w:sz w:val="24"/>
          <w:szCs w:val="24"/>
        </w:rPr>
      </w:pPr>
      <w:r>
        <w:rPr>
          <w:rFonts w:hint="eastAsia" w:ascii="宋体" w:hAnsi="宋体" w:cs="宋体"/>
          <w:sz w:val="24"/>
          <w:szCs w:val="24"/>
        </w:rPr>
        <w:t>注：对供应商为监狱企业或供应商为小型和微型、残疾人福利性单位的价格给予</w:t>
      </w:r>
      <w:r>
        <w:rPr>
          <w:rFonts w:ascii="宋体" w:hAnsi="宋体" w:cs="宋体"/>
          <w:sz w:val="24"/>
          <w:szCs w:val="24"/>
        </w:rPr>
        <w:t>6%</w:t>
      </w:r>
      <w:r>
        <w:rPr>
          <w:rFonts w:hint="eastAsia" w:ascii="宋体" w:hAnsi="宋体" w:cs="宋体"/>
          <w:sz w:val="24"/>
          <w:szCs w:val="24"/>
        </w:rPr>
        <w:t>的扣除，用扣除后的价格参加评议。</w:t>
      </w:r>
    </w:p>
    <w:p>
      <w:pPr>
        <w:spacing w:line="360" w:lineRule="auto"/>
        <w:rPr>
          <w:rFonts w:ascii="宋体"/>
          <w:sz w:val="24"/>
          <w:szCs w:val="24"/>
        </w:rPr>
      </w:pPr>
      <w:r>
        <w:rPr>
          <w:rFonts w:hint="eastAsia" w:ascii="宋体" w:hAnsi="宋体" w:cs="宋体"/>
          <w:sz w:val="24"/>
          <w:szCs w:val="24"/>
        </w:rPr>
        <w:t>二、企业实力（</w:t>
      </w:r>
      <w:r>
        <w:rPr>
          <w:rFonts w:ascii="宋体" w:hAnsi="宋体" w:cs="宋体"/>
          <w:sz w:val="24"/>
          <w:szCs w:val="24"/>
        </w:rPr>
        <w:t>16</w:t>
      </w:r>
      <w:r>
        <w:rPr>
          <w:rFonts w:hint="eastAsia" w:ascii="宋体" w:hAnsi="宋体" w:cs="宋体"/>
          <w:sz w:val="24"/>
          <w:szCs w:val="24"/>
        </w:rPr>
        <w:t>分）：</w:t>
      </w:r>
    </w:p>
    <w:p>
      <w:pPr>
        <w:spacing w:line="360" w:lineRule="auto"/>
        <w:ind w:firstLine="480" w:firstLineChars="200"/>
        <w:rPr>
          <w:rFonts w:ascii="宋体"/>
          <w:sz w:val="24"/>
          <w:szCs w:val="24"/>
        </w:rPr>
      </w:pPr>
      <w:r>
        <w:rPr>
          <w:rFonts w:ascii="宋体" w:hAnsi="宋体" w:cs="宋体"/>
          <w:sz w:val="24"/>
          <w:szCs w:val="24"/>
        </w:rPr>
        <w:t xml:space="preserve">1. </w:t>
      </w:r>
      <w:r>
        <w:rPr>
          <w:rFonts w:hint="eastAsia" w:ascii="宋体" w:hAnsi="宋体" w:cs="宋体"/>
          <w:sz w:val="24"/>
          <w:szCs w:val="24"/>
        </w:rPr>
        <w:t>磋商供应商具有有效期内的</w:t>
      </w:r>
      <w:r>
        <w:rPr>
          <w:rFonts w:ascii="宋体" w:hAnsi="宋体" w:cs="宋体"/>
          <w:sz w:val="24"/>
          <w:szCs w:val="24"/>
        </w:rPr>
        <w:t>CMMI3</w:t>
      </w:r>
      <w:r>
        <w:rPr>
          <w:rFonts w:hint="eastAsia" w:ascii="宋体" w:hAnsi="宋体" w:cs="宋体"/>
          <w:sz w:val="24"/>
          <w:szCs w:val="24"/>
        </w:rPr>
        <w:t>级或以上证书的，得</w:t>
      </w:r>
      <w:r>
        <w:rPr>
          <w:rFonts w:ascii="宋体" w:hAnsi="宋体" w:cs="宋体"/>
          <w:sz w:val="24"/>
          <w:szCs w:val="24"/>
        </w:rPr>
        <w:t>2</w:t>
      </w:r>
      <w:r>
        <w:rPr>
          <w:rFonts w:hint="eastAsia" w:ascii="宋体" w:hAnsi="宋体" w:cs="宋体"/>
          <w:sz w:val="24"/>
          <w:szCs w:val="24"/>
        </w:rPr>
        <w:t>分（磋商响应文件中提供证书复印件）；</w:t>
      </w:r>
    </w:p>
    <w:p>
      <w:pPr>
        <w:spacing w:line="360" w:lineRule="auto"/>
        <w:ind w:firstLine="480" w:firstLineChars="200"/>
        <w:rPr>
          <w:rFonts w:ascii="宋体"/>
          <w:sz w:val="24"/>
          <w:szCs w:val="24"/>
        </w:rPr>
      </w:pPr>
      <w:r>
        <w:rPr>
          <w:rFonts w:ascii="宋体" w:hAnsi="宋体" w:cs="宋体"/>
          <w:sz w:val="24"/>
          <w:szCs w:val="24"/>
        </w:rPr>
        <w:t xml:space="preserve">2. </w:t>
      </w:r>
      <w:r>
        <w:rPr>
          <w:rFonts w:hint="eastAsia" w:ascii="宋体" w:hAnsi="宋体" w:cs="宋体"/>
          <w:sz w:val="24"/>
          <w:szCs w:val="24"/>
        </w:rPr>
        <w:t>磋商供应商具有</w:t>
      </w:r>
      <w:r>
        <w:rPr>
          <w:rFonts w:ascii="宋体" w:hAnsi="宋体" w:cs="宋体"/>
          <w:sz w:val="24"/>
          <w:szCs w:val="24"/>
        </w:rPr>
        <w:t>ISO9001</w:t>
      </w:r>
      <w:r>
        <w:rPr>
          <w:rFonts w:hint="eastAsia" w:ascii="宋体" w:hAnsi="宋体" w:cs="宋体"/>
          <w:sz w:val="24"/>
          <w:szCs w:val="24"/>
        </w:rPr>
        <w:t>质量认证证书的，得</w:t>
      </w:r>
      <w:r>
        <w:rPr>
          <w:rFonts w:ascii="宋体" w:hAnsi="宋体" w:cs="宋体"/>
          <w:sz w:val="24"/>
          <w:szCs w:val="24"/>
        </w:rPr>
        <w:t>2</w:t>
      </w:r>
      <w:r>
        <w:rPr>
          <w:rFonts w:hint="eastAsia" w:ascii="宋体" w:hAnsi="宋体" w:cs="宋体"/>
          <w:sz w:val="24"/>
          <w:szCs w:val="24"/>
        </w:rPr>
        <w:t>分（磋商响应文件中提供证书复印件）；</w:t>
      </w:r>
    </w:p>
    <w:p>
      <w:pPr>
        <w:spacing w:line="360" w:lineRule="auto"/>
        <w:ind w:firstLine="480" w:firstLineChars="200"/>
        <w:rPr>
          <w:rFonts w:ascii="宋体"/>
          <w:sz w:val="24"/>
          <w:szCs w:val="24"/>
        </w:rPr>
      </w:pPr>
      <w:r>
        <w:rPr>
          <w:rFonts w:ascii="宋体" w:hAnsi="宋体" w:cs="宋体"/>
          <w:sz w:val="24"/>
          <w:szCs w:val="24"/>
        </w:rPr>
        <w:t xml:space="preserve">3. </w:t>
      </w:r>
      <w:r>
        <w:rPr>
          <w:rFonts w:hint="eastAsia" w:ascii="宋体" w:hAnsi="宋体" w:cs="宋体"/>
          <w:sz w:val="24"/>
          <w:szCs w:val="24"/>
        </w:rPr>
        <w:t>磋商供应商具有</w:t>
      </w:r>
      <w:r>
        <w:rPr>
          <w:rFonts w:ascii="宋体" w:hAnsi="宋体" w:cs="宋体"/>
          <w:sz w:val="24"/>
          <w:szCs w:val="24"/>
        </w:rPr>
        <w:t>AAA</w:t>
      </w:r>
      <w:r>
        <w:rPr>
          <w:rFonts w:hint="eastAsia" w:ascii="宋体" w:hAnsi="宋体" w:cs="宋体"/>
          <w:sz w:val="24"/>
          <w:szCs w:val="24"/>
        </w:rPr>
        <w:t>级资信等级认证的，得</w:t>
      </w:r>
      <w:r>
        <w:rPr>
          <w:rFonts w:ascii="宋体" w:hAnsi="宋体" w:cs="宋体"/>
          <w:sz w:val="24"/>
          <w:szCs w:val="24"/>
        </w:rPr>
        <w:t>2</w:t>
      </w:r>
      <w:r>
        <w:rPr>
          <w:rFonts w:hint="eastAsia" w:ascii="宋体" w:hAnsi="宋体" w:cs="宋体"/>
          <w:sz w:val="24"/>
          <w:szCs w:val="24"/>
        </w:rPr>
        <w:t>分（磋商响应文件中提供证书复印件）；</w:t>
      </w:r>
    </w:p>
    <w:p>
      <w:pPr>
        <w:spacing w:line="360" w:lineRule="auto"/>
        <w:ind w:firstLine="480" w:firstLineChars="200"/>
        <w:rPr>
          <w:rFonts w:ascii="宋体"/>
          <w:sz w:val="24"/>
          <w:szCs w:val="24"/>
        </w:rPr>
      </w:pPr>
      <w:r>
        <w:rPr>
          <w:rFonts w:ascii="宋体" w:hAnsi="宋体" w:cs="宋体"/>
          <w:sz w:val="24"/>
          <w:szCs w:val="24"/>
        </w:rPr>
        <w:t>4.</w:t>
      </w:r>
      <w:r>
        <w:t xml:space="preserve"> </w:t>
      </w:r>
      <w:r>
        <w:rPr>
          <w:rFonts w:hint="eastAsia" w:ascii="宋体" w:hAnsi="宋体" w:cs="宋体"/>
          <w:sz w:val="24"/>
          <w:szCs w:val="24"/>
        </w:rPr>
        <w:t>磋商供应商提供自</w:t>
      </w:r>
      <w:r>
        <w:rPr>
          <w:rFonts w:ascii="宋体" w:hAnsi="宋体" w:cs="宋体"/>
          <w:sz w:val="24"/>
          <w:szCs w:val="24"/>
        </w:rPr>
        <w:t>2019</w:t>
      </w:r>
      <w:r>
        <w:rPr>
          <w:rFonts w:hint="eastAsia" w:ascii="宋体" w:hAnsi="宋体" w:cs="宋体"/>
          <w:sz w:val="24"/>
          <w:szCs w:val="24"/>
        </w:rPr>
        <w:t>年</w:t>
      </w:r>
      <w:r>
        <w:rPr>
          <w:rFonts w:ascii="宋体" w:hAnsi="宋体" w:cs="宋体"/>
          <w:sz w:val="24"/>
          <w:szCs w:val="24"/>
        </w:rPr>
        <w:t>1</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日以来同类项目业绩合同（合同清单至少须包含结算台、结算岛和智能备餐台），每提供</w:t>
      </w:r>
      <w:r>
        <w:rPr>
          <w:rFonts w:ascii="宋体" w:hAnsi="宋体" w:cs="宋体"/>
          <w:sz w:val="24"/>
          <w:szCs w:val="24"/>
        </w:rPr>
        <w:t>1</w:t>
      </w:r>
      <w:r>
        <w:rPr>
          <w:rFonts w:hint="eastAsia" w:ascii="宋体" w:hAnsi="宋体" w:cs="宋体"/>
          <w:sz w:val="24"/>
          <w:szCs w:val="24"/>
        </w:rPr>
        <w:t>个得</w:t>
      </w:r>
      <w:r>
        <w:rPr>
          <w:rFonts w:ascii="宋体" w:hAnsi="宋体" w:cs="宋体"/>
          <w:sz w:val="24"/>
          <w:szCs w:val="24"/>
        </w:rPr>
        <w:t>2</w:t>
      </w:r>
      <w:r>
        <w:rPr>
          <w:rFonts w:hint="eastAsia" w:ascii="宋体" w:hAnsi="宋体" w:cs="宋体"/>
          <w:sz w:val="24"/>
          <w:szCs w:val="24"/>
        </w:rPr>
        <w:t>分，满分</w:t>
      </w:r>
      <w:r>
        <w:rPr>
          <w:rFonts w:ascii="宋体" w:hAnsi="宋体" w:cs="宋体"/>
          <w:sz w:val="24"/>
          <w:szCs w:val="24"/>
        </w:rPr>
        <w:t>1</w:t>
      </w:r>
      <w:r>
        <w:rPr>
          <w:rFonts w:ascii="宋体" w:cs="宋体"/>
          <w:sz w:val="24"/>
          <w:szCs w:val="24"/>
        </w:rPr>
        <w:t>0</w:t>
      </w:r>
      <w:r>
        <w:rPr>
          <w:rFonts w:hint="eastAsia" w:ascii="宋体" w:hAnsi="宋体" w:cs="宋体"/>
          <w:sz w:val="24"/>
          <w:szCs w:val="24"/>
        </w:rPr>
        <w:t>分（磋商响应文件中提供合同复印件）；</w:t>
      </w:r>
    </w:p>
    <w:p>
      <w:pPr>
        <w:spacing w:line="360" w:lineRule="auto"/>
        <w:rPr>
          <w:rFonts w:ascii="宋体"/>
          <w:sz w:val="24"/>
          <w:szCs w:val="24"/>
        </w:rPr>
      </w:pPr>
      <w:r>
        <w:rPr>
          <w:rFonts w:hint="eastAsia" w:ascii="宋体" w:hAnsi="宋体" w:cs="宋体"/>
          <w:sz w:val="24"/>
          <w:szCs w:val="24"/>
        </w:rPr>
        <w:t>三、技术参数及产品证明（</w:t>
      </w:r>
      <w:r>
        <w:rPr>
          <w:rFonts w:ascii="宋体" w:hAnsi="宋体" w:cs="宋体"/>
          <w:sz w:val="24"/>
          <w:szCs w:val="24"/>
        </w:rPr>
        <w:t>30</w:t>
      </w:r>
      <w:r>
        <w:rPr>
          <w:rFonts w:hint="eastAsia" w:ascii="宋体" w:hAnsi="宋体" w:cs="宋体"/>
          <w:sz w:val="24"/>
          <w:szCs w:val="24"/>
        </w:rPr>
        <w:t>分）：</w:t>
      </w:r>
    </w:p>
    <w:p>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磋商响应文件中所投设备的技术参数、技术性能满足采购文件要求的得基本分</w:t>
      </w:r>
      <w:r>
        <w:rPr>
          <w:rFonts w:ascii="宋体" w:hAnsi="宋体" w:cs="宋体"/>
          <w:sz w:val="24"/>
          <w:szCs w:val="24"/>
        </w:rPr>
        <w:t>20</w:t>
      </w:r>
      <w:r>
        <w:rPr>
          <w:rFonts w:hint="eastAsia" w:ascii="宋体" w:hAnsi="宋体" w:cs="宋体"/>
          <w:sz w:val="24"/>
          <w:szCs w:val="24"/>
        </w:rPr>
        <w:t>分，每有一项不满足扣</w:t>
      </w:r>
      <w:r>
        <w:rPr>
          <w:rFonts w:ascii="宋体" w:hAnsi="宋体" w:cs="宋体"/>
          <w:sz w:val="24"/>
          <w:szCs w:val="24"/>
        </w:rPr>
        <w:t>0.2</w:t>
      </w:r>
      <w:r>
        <w:rPr>
          <w:rFonts w:hint="eastAsia" w:ascii="宋体" w:hAnsi="宋体" w:cs="宋体"/>
          <w:sz w:val="24"/>
          <w:szCs w:val="24"/>
        </w:rPr>
        <w:t>分，扣完为止。</w:t>
      </w:r>
    </w:p>
    <w:p>
      <w:pPr>
        <w:spacing w:line="360" w:lineRule="auto"/>
        <w:ind w:firstLine="480" w:firstLineChars="200"/>
        <w:rPr>
          <w:rFonts w:ascii="宋体"/>
          <w:sz w:val="24"/>
          <w:szCs w:val="24"/>
        </w:rPr>
      </w:pPr>
      <w:r>
        <w:rPr>
          <w:rFonts w:ascii="宋体" w:hAnsi="宋体" w:cs="宋体"/>
          <w:sz w:val="24"/>
          <w:szCs w:val="24"/>
        </w:rPr>
        <w:t>2.</w:t>
      </w:r>
      <w:bookmarkStart w:id="255" w:name="_GoBack"/>
      <w:r>
        <w:rPr>
          <w:rFonts w:hint="eastAsia" w:ascii="宋体" w:hAnsi="宋体" w:cs="宋体"/>
          <w:sz w:val="24"/>
          <w:szCs w:val="24"/>
        </w:rPr>
        <w:t>磋商响应文件中提供餐饮云平台管理系统软件、食堂安全监管平台软件、掌上通系统软件、自助充值系统软件和个人营养查询软件的著作权证书，每提供</w:t>
      </w:r>
      <w:r>
        <w:rPr>
          <w:rFonts w:ascii="宋体" w:hAnsi="宋体" w:cs="宋体"/>
          <w:sz w:val="24"/>
          <w:szCs w:val="24"/>
        </w:rPr>
        <w:t>1</w:t>
      </w:r>
      <w:r>
        <w:rPr>
          <w:rFonts w:hint="eastAsia" w:ascii="宋体" w:hAnsi="宋体" w:cs="宋体"/>
          <w:sz w:val="24"/>
          <w:szCs w:val="24"/>
        </w:rPr>
        <w:t>个得</w:t>
      </w:r>
      <w:r>
        <w:rPr>
          <w:rFonts w:ascii="宋体" w:hAnsi="宋体" w:cs="宋体"/>
          <w:sz w:val="24"/>
          <w:szCs w:val="24"/>
        </w:rPr>
        <w:t>2</w:t>
      </w:r>
      <w:r>
        <w:rPr>
          <w:rFonts w:hint="eastAsia" w:ascii="宋体" w:hAnsi="宋体" w:cs="宋体"/>
          <w:sz w:val="24"/>
          <w:szCs w:val="24"/>
        </w:rPr>
        <w:t>分，最多</w:t>
      </w:r>
      <w:r>
        <w:rPr>
          <w:rFonts w:ascii="宋体" w:hAnsi="宋体" w:cs="宋体"/>
          <w:sz w:val="24"/>
          <w:szCs w:val="24"/>
        </w:rPr>
        <w:t>10</w:t>
      </w:r>
      <w:r>
        <w:rPr>
          <w:rFonts w:hint="eastAsia" w:ascii="宋体" w:hAnsi="宋体" w:cs="宋体"/>
          <w:sz w:val="24"/>
          <w:szCs w:val="24"/>
        </w:rPr>
        <w:t>分（磋商响应文件中提供证书复印件加盖公章）</w:t>
      </w:r>
    </w:p>
    <w:bookmarkEnd w:id="255"/>
    <w:p>
      <w:pPr>
        <w:spacing w:line="360" w:lineRule="auto"/>
        <w:rPr>
          <w:rFonts w:ascii="宋体"/>
          <w:sz w:val="24"/>
          <w:szCs w:val="24"/>
        </w:rPr>
      </w:pPr>
      <w:r>
        <w:rPr>
          <w:rFonts w:hint="eastAsia" w:ascii="宋体" w:hAnsi="宋体" w:cs="宋体"/>
          <w:sz w:val="24"/>
          <w:szCs w:val="24"/>
        </w:rPr>
        <w:t>四、安装方案及培训方案（</w:t>
      </w:r>
      <w:r>
        <w:rPr>
          <w:rFonts w:ascii="宋体" w:hAnsi="宋体" w:cs="宋体"/>
          <w:sz w:val="24"/>
          <w:szCs w:val="24"/>
        </w:rPr>
        <w:t>15</w:t>
      </w:r>
      <w:r>
        <w:rPr>
          <w:rFonts w:hint="eastAsia" w:ascii="宋体" w:hAnsi="宋体" w:cs="宋体"/>
          <w:sz w:val="24"/>
          <w:szCs w:val="24"/>
        </w:rPr>
        <w:t>分）</w:t>
      </w:r>
    </w:p>
    <w:p>
      <w:pPr>
        <w:spacing w:line="360" w:lineRule="auto"/>
        <w:ind w:firstLine="480" w:firstLineChars="200"/>
        <w:rPr>
          <w:rFonts w:ascii="宋体"/>
          <w:sz w:val="24"/>
          <w:szCs w:val="24"/>
        </w:rPr>
      </w:pPr>
      <w:r>
        <w:rPr>
          <w:rFonts w:ascii="宋体" w:hAnsi="宋体" w:cs="宋体"/>
          <w:sz w:val="24"/>
          <w:szCs w:val="24"/>
        </w:rPr>
        <w:t>1</w:t>
      </w:r>
      <w:r>
        <w:rPr>
          <w:rFonts w:ascii="宋体" w:cs="宋体"/>
          <w:sz w:val="24"/>
          <w:szCs w:val="24"/>
        </w:rPr>
        <w:t>.</w:t>
      </w:r>
      <w:r>
        <w:rPr>
          <w:rFonts w:hint="eastAsia" w:ascii="宋体" w:hAnsi="宋体" w:cs="宋体"/>
          <w:sz w:val="24"/>
          <w:szCs w:val="24"/>
        </w:rPr>
        <w:t>安装方案（</w:t>
      </w:r>
      <w:r>
        <w:rPr>
          <w:rFonts w:ascii="宋体" w:hAnsi="宋体" w:cs="宋体"/>
          <w:sz w:val="24"/>
          <w:szCs w:val="24"/>
        </w:rPr>
        <w:t>8</w:t>
      </w:r>
      <w:r>
        <w:rPr>
          <w:rFonts w:hint="eastAsia" w:ascii="宋体" w:hAnsi="宋体" w:cs="宋体"/>
          <w:sz w:val="24"/>
          <w:szCs w:val="24"/>
        </w:rPr>
        <w:t>分）：</w:t>
      </w:r>
    </w:p>
    <w:p>
      <w:pPr>
        <w:spacing w:line="360" w:lineRule="auto"/>
        <w:ind w:firstLine="480" w:firstLineChars="200"/>
        <w:rPr>
          <w:rFonts w:ascii="宋体"/>
          <w:sz w:val="24"/>
          <w:szCs w:val="24"/>
        </w:rPr>
      </w:pPr>
      <w:r>
        <w:rPr>
          <w:rFonts w:hint="eastAsia" w:ascii="宋体" w:hAnsi="宋体" w:cs="宋体"/>
          <w:sz w:val="24"/>
          <w:szCs w:val="24"/>
        </w:rPr>
        <w:t>根据各合格供应商提供的针对于本项目的安装和调试方案进行评审，</w:t>
      </w:r>
    </w:p>
    <w:p>
      <w:pPr>
        <w:spacing w:line="360" w:lineRule="auto"/>
        <w:ind w:firstLine="480" w:firstLineChars="200"/>
        <w:rPr>
          <w:rFonts w:ascii="宋体"/>
          <w:sz w:val="24"/>
          <w:szCs w:val="24"/>
        </w:rPr>
      </w:pPr>
      <w:r>
        <w:rPr>
          <w:rFonts w:hint="eastAsia" w:ascii="宋体" w:hAnsi="宋体" w:cs="宋体"/>
          <w:sz w:val="24"/>
          <w:szCs w:val="24"/>
        </w:rPr>
        <w:t>提供的安装调试方案科学有效并且能契合现场使用的实际情况进行安装并且调试成功的，得</w:t>
      </w:r>
      <w:r>
        <w:rPr>
          <w:rFonts w:ascii="宋体" w:hAnsi="宋体" w:cs="宋体"/>
          <w:sz w:val="24"/>
          <w:szCs w:val="24"/>
        </w:rPr>
        <w:t>8</w:t>
      </w:r>
      <w:r>
        <w:rPr>
          <w:rFonts w:hint="eastAsia" w:ascii="宋体" w:hAnsi="宋体" w:cs="宋体"/>
          <w:sz w:val="24"/>
          <w:szCs w:val="24"/>
        </w:rPr>
        <w:t>分；</w:t>
      </w:r>
    </w:p>
    <w:p>
      <w:pPr>
        <w:spacing w:line="360" w:lineRule="auto"/>
        <w:ind w:firstLine="480" w:firstLineChars="200"/>
        <w:rPr>
          <w:rFonts w:ascii="宋体"/>
          <w:sz w:val="24"/>
          <w:szCs w:val="24"/>
        </w:rPr>
      </w:pPr>
      <w:r>
        <w:rPr>
          <w:rFonts w:hint="eastAsia" w:ascii="宋体" w:hAnsi="宋体" w:cs="宋体"/>
          <w:sz w:val="24"/>
          <w:szCs w:val="24"/>
        </w:rPr>
        <w:t>提供的安装调试方案能契合现场使用的实际情况进行安装调试的，得</w:t>
      </w:r>
      <w:r>
        <w:rPr>
          <w:rFonts w:ascii="宋体" w:hAnsi="宋体" w:cs="宋体"/>
          <w:sz w:val="24"/>
          <w:szCs w:val="24"/>
        </w:rPr>
        <w:t>5</w:t>
      </w:r>
      <w:r>
        <w:rPr>
          <w:rFonts w:hint="eastAsia" w:ascii="宋体" w:hAnsi="宋体" w:cs="宋体"/>
          <w:sz w:val="24"/>
          <w:szCs w:val="24"/>
        </w:rPr>
        <w:t>分；</w:t>
      </w:r>
    </w:p>
    <w:p>
      <w:pPr>
        <w:spacing w:line="360" w:lineRule="auto"/>
        <w:ind w:firstLine="480" w:firstLineChars="200"/>
        <w:rPr>
          <w:rFonts w:ascii="宋体"/>
          <w:sz w:val="24"/>
          <w:szCs w:val="24"/>
        </w:rPr>
      </w:pPr>
      <w:r>
        <w:rPr>
          <w:rFonts w:hint="eastAsia" w:ascii="宋体" w:hAnsi="宋体" w:cs="宋体"/>
          <w:sz w:val="24"/>
          <w:szCs w:val="24"/>
        </w:rPr>
        <w:t>提供安装调试方案的，得</w:t>
      </w:r>
      <w:r>
        <w:rPr>
          <w:rFonts w:ascii="宋体" w:hAnsi="宋体" w:cs="宋体"/>
          <w:sz w:val="24"/>
          <w:szCs w:val="24"/>
        </w:rPr>
        <w:t>2</w:t>
      </w:r>
      <w:r>
        <w:rPr>
          <w:rFonts w:hint="eastAsia" w:ascii="宋体" w:hAnsi="宋体" w:cs="宋体"/>
          <w:sz w:val="24"/>
          <w:szCs w:val="24"/>
        </w:rPr>
        <w:t>分；其他情况不得分。</w:t>
      </w:r>
    </w:p>
    <w:p>
      <w:pPr>
        <w:spacing w:line="360" w:lineRule="auto"/>
        <w:ind w:firstLine="360" w:firstLineChars="150"/>
        <w:rPr>
          <w:rFonts w:ascii="宋体"/>
          <w:sz w:val="24"/>
          <w:szCs w:val="24"/>
        </w:rPr>
      </w:pPr>
      <w:r>
        <w:rPr>
          <w:rFonts w:ascii="宋体" w:hAnsi="宋体" w:cs="宋体"/>
          <w:sz w:val="24"/>
          <w:szCs w:val="24"/>
        </w:rPr>
        <w:t>2</w:t>
      </w:r>
      <w:r>
        <w:rPr>
          <w:rFonts w:ascii="宋体" w:cs="宋体"/>
          <w:sz w:val="24"/>
          <w:szCs w:val="24"/>
        </w:rPr>
        <w:t>.</w:t>
      </w:r>
      <w:r>
        <w:rPr>
          <w:rFonts w:hint="eastAsia" w:ascii="宋体" w:hAnsi="宋体" w:cs="宋体"/>
          <w:sz w:val="24"/>
          <w:szCs w:val="24"/>
        </w:rPr>
        <w:t>培训方案（</w:t>
      </w:r>
      <w:r>
        <w:rPr>
          <w:rFonts w:ascii="宋体" w:hAnsi="宋体" w:cs="宋体"/>
          <w:sz w:val="24"/>
          <w:szCs w:val="24"/>
        </w:rPr>
        <w:t>7</w:t>
      </w:r>
      <w:r>
        <w:rPr>
          <w:rFonts w:hint="eastAsia" w:ascii="宋体" w:hAnsi="宋体" w:cs="宋体"/>
          <w:sz w:val="24"/>
          <w:szCs w:val="24"/>
        </w:rPr>
        <w:t>分）：</w:t>
      </w:r>
    </w:p>
    <w:p>
      <w:pPr>
        <w:spacing w:line="360" w:lineRule="auto"/>
        <w:ind w:firstLine="600" w:firstLineChars="250"/>
        <w:rPr>
          <w:rFonts w:ascii="宋体"/>
          <w:sz w:val="24"/>
          <w:szCs w:val="24"/>
        </w:rPr>
      </w:pPr>
      <w:r>
        <w:rPr>
          <w:rFonts w:hint="eastAsia" w:ascii="宋体" w:hAnsi="宋体" w:cs="宋体"/>
          <w:sz w:val="24"/>
          <w:szCs w:val="24"/>
        </w:rPr>
        <w:t>根据各合格供应商提供的针对于本项目的培训方案进行评审，提供的具体培训方案（包括培训讲师、培训课程、培训方式、培训效果评价等），培训方案符合本项目的实际需求、方案明确、条理清晰得</w:t>
      </w:r>
      <w:r>
        <w:rPr>
          <w:rFonts w:ascii="宋体" w:hAnsi="宋体" w:cs="宋体"/>
          <w:sz w:val="24"/>
          <w:szCs w:val="24"/>
        </w:rPr>
        <w:t>7</w:t>
      </w:r>
      <w:r>
        <w:rPr>
          <w:rFonts w:hint="eastAsia" w:ascii="宋体" w:hAnsi="宋体" w:cs="宋体"/>
          <w:sz w:val="24"/>
          <w:szCs w:val="24"/>
        </w:rPr>
        <w:t>分，提供培训方案基本符合本项目需求的得</w:t>
      </w:r>
      <w:r>
        <w:rPr>
          <w:rFonts w:ascii="宋体" w:hAnsi="宋体" w:cs="宋体"/>
          <w:sz w:val="24"/>
          <w:szCs w:val="24"/>
        </w:rPr>
        <w:t>4</w:t>
      </w:r>
      <w:r>
        <w:rPr>
          <w:rFonts w:hint="eastAsia" w:ascii="宋体" w:hAnsi="宋体" w:cs="宋体"/>
          <w:sz w:val="24"/>
          <w:szCs w:val="24"/>
        </w:rPr>
        <w:t>分，提供培训方案的得</w:t>
      </w:r>
      <w:r>
        <w:rPr>
          <w:rFonts w:ascii="宋体" w:hAnsi="宋体" w:cs="宋体"/>
          <w:sz w:val="24"/>
          <w:szCs w:val="24"/>
        </w:rPr>
        <w:t>1</w:t>
      </w:r>
      <w:r>
        <w:rPr>
          <w:rFonts w:hint="eastAsia" w:ascii="宋体" w:hAnsi="宋体" w:cs="宋体"/>
          <w:sz w:val="24"/>
          <w:szCs w:val="24"/>
        </w:rPr>
        <w:t>分，未提供的不得分。</w:t>
      </w:r>
    </w:p>
    <w:p>
      <w:pPr>
        <w:spacing w:line="360" w:lineRule="auto"/>
        <w:rPr>
          <w:rFonts w:ascii="宋体"/>
          <w:sz w:val="24"/>
          <w:szCs w:val="24"/>
        </w:rPr>
      </w:pPr>
      <w:r>
        <w:rPr>
          <w:rFonts w:hint="eastAsia" w:ascii="宋体" w:hAnsi="宋体" w:cs="宋体"/>
          <w:sz w:val="24"/>
          <w:szCs w:val="24"/>
        </w:rPr>
        <w:t>五、售后服务（</w:t>
      </w:r>
      <w:r>
        <w:rPr>
          <w:rFonts w:ascii="宋体" w:hAnsi="宋体" w:cs="宋体"/>
          <w:sz w:val="24"/>
          <w:szCs w:val="24"/>
        </w:rPr>
        <w:t>9</w:t>
      </w:r>
      <w:r>
        <w:rPr>
          <w:rFonts w:hint="eastAsia" w:ascii="宋体" w:hAnsi="宋体" w:cs="宋体"/>
          <w:sz w:val="24"/>
          <w:szCs w:val="24"/>
        </w:rPr>
        <w:t>分）：</w:t>
      </w:r>
    </w:p>
    <w:p>
      <w:pPr>
        <w:spacing w:line="360" w:lineRule="auto"/>
        <w:ind w:firstLine="480" w:firstLineChars="200"/>
        <w:rPr>
          <w:rFonts w:ascii="宋体"/>
          <w:sz w:val="24"/>
          <w:szCs w:val="24"/>
        </w:rPr>
      </w:pPr>
      <w:r>
        <w:rPr>
          <w:rFonts w:hint="eastAsia" w:ascii="宋体" w:hAnsi="宋体" w:cs="宋体"/>
          <w:sz w:val="24"/>
          <w:szCs w:val="24"/>
        </w:rPr>
        <w:t>根据供应商提供的售后服务方案进行评价。主要针对售后服务措施、维护服务、响应时间、应急解决处理方案、维护力量投入等方面进行评价。</w:t>
      </w:r>
    </w:p>
    <w:p>
      <w:pPr>
        <w:spacing w:line="360" w:lineRule="auto"/>
        <w:ind w:firstLine="480" w:firstLineChars="200"/>
        <w:rPr>
          <w:rFonts w:ascii="宋体"/>
          <w:sz w:val="24"/>
          <w:szCs w:val="24"/>
        </w:rPr>
      </w:pPr>
      <w:r>
        <w:rPr>
          <w:rFonts w:hint="eastAsia" w:ascii="宋体" w:hAnsi="宋体" w:cs="宋体"/>
          <w:sz w:val="24"/>
          <w:szCs w:val="24"/>
        </w:rPr>
        <w:t>服务措施完善，服务内容齐全，具备完善的服务组织体系、服务内容与计划、服务质量控制方案，响应排除时间快，得</w:t>
      </w:r>
      <w:r>
        <w:rPr>
          <w:rFonts w:ascii="宋体" w:hAnsi="宋体" w:cs="宋体"/>
          <w:sz w:val="24"/>
          <w:szCs w:val="24"/>
        </w:rPr>
        <w:t>9</w:t>
      </w:r>
      <w:r>
        <w:rPr>
          <w:rFonts w:hint="eastAsia" w:ascii="宋体" w:hAnsi="宋体" w:cs="宋体"/>
          <w:sz w:val="24"/>
          <w:szCs w:val="24"/>
        </w:rPr>
        <w:t>分；</w:t>
      </w:r>
    </w:p>
    <w:p>
      <w:pPr>
        <w:spacing w:line="360" w:lineRule="auto"/>
        <w:ind w:firstLine="480" w:firstLineChars="200"/>
        <w:rPr>
          <w:rFonts w:ascii="宋体"/>
          <w:sz w:val="24"/>
          <w:szCs w:val="24"/>
        </w:rPr>
      </w:pPr>
      <w:r>
        <w:rPr>
          <w:rFonts w:hint="eastAsia" w:ascii="宋体" w:hAnsi="宋体" w:cs="宋体"/>
          <w:sz w:val="24"/>
          <w:szCs w:val="24"/>
        </w:rPr>
        <w:t>服务措施较完善，服务内容齐全，有应急预案方案、具体流程及保障措施，得</w:t>
      </w:r>
      <w:r>
        <w:rPr>
          <w:rFonts w:ascii="宋体" w:hAnsi="宋体" w:cs="宋体"/>
          <w:sz w:val="24"/>
          <w:szCs w:val="24"/>
        </w:rPr>
        <w:t>6</w:t>
      </w:r>
      <w:r>
        <w:rPr>
          <w:rFonts w:hint="eastAsia" w:ascii="宋体" w:hAnsi="宋体" w:cs="宋体"/>
          <w:sz w:val="24"/>
          <w:szCs w:val="24"/>
        </w:rPr>
        <w:t>分；</w:t>
      </w:r>
    </w:p>
    <w:p>
      <w:pPr>
        <w:spacing w:line="360" w:lineRule="auto"/>
        <w:ind w:firstLine="480" w:firstLineChars="200"/>
        <w:rPr>
          <w:rFonts w:ascii="宋体"/>
          <w:sz w:val="24"/>
          <w:szCs w:val="24"/>
        </w:rPr>
      </w:pPr>
      <w:r>
        <w:rPr>
          <w:rFonts w:hint="eastAsia" w:ascii="宋体" w:hAnsi="宋体" w:cs="宋体"/>
          <w:sz w:val="24"/>
          <w:szCs w:val="24"/>
        </w:rPr>
        <w:t>服务措施完善，提供简单的服务体系方案，响应时间慢，力量投入较少，得</w:t>
      </w:r>
      <w:r>
        <w:rPr>
          <w:rFonts w:ascii="宋体" w:hAnsi="宋体" w:cs="宋体"/>
          <w:sz w:val="24"/>
          <w:szCs w:val="24"/>
        </w:rPr>
        <w:t>3</w:t>
      </w:r>
      <w:r>
        <w:rPr>
          <w:rFonts w:hint="eastAsia" w:ascii="宋体" w:hAnsi="宋体" w:cs="宋体"/>
          <w:sz w:val="24"/>
          <w:szCs w:val="24"/>
        </w:rPr>
        <w:t>分；</w:t>
      </w:r>
    </w:p>
    <w:p>
      <w:pPr>
        <w:spacing w:line="360" w:lineRule="auto"/>
        <w:ind w:firstLine="480" w:firstLineChars="200"/>
        <w:rPr>
          <w:rFonts w:ascii="宋体"/>
          <w:sz w:val="24"/>
          <w:szCs w:val="24"/>
        </w:rPr>
      </w:pPr>
      <w:r>
        <w:rPr>
          <w:rFonts w:hint="eastAsia" w:ascii="宋体" w:hAnsi="宋体" w:cs="宋体"/>
          <w:sz w:val="24"/>
          <w:szCs w:val="24"/>
        </w:rPr>
        <w:t>有服务措施完善，简单的服务方案，得</w:t>
      </w:r>
      <w:r>
        <w:rPr>
          <w:rFonts w:ascii="宋体" w:hAnsi="宋体" w:cs="宋体"/>
          <w:sz w:val="24"/>
          <w:szCs w:val="24"/>
        </w:rPr>
        <w:t>1</w:t>
      </w:r>
      <w:r>
        <w:rPr>
          <w:rFonts w:hint="eastAsia" w:ascii="宋体" w:hAnsi="宋体" w:cs="宋体"/>
          <w:sz w:val="24"/>
          <w:szCs w:val="24"/>
        </w:rPr>
        <w:t>分，不提供不得分。</w:t>
      </w:r>
    </w:p>
    <w:sectPr>
      <w:headerReference r:id="rId6" w:type="first"/>
      <w:headerReference r:id="rId5" w:type="default"/>
      <w:footerReference r:id="rId7"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等线">
    <w:altName w:val="方正粗黑宋简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pict>
        <v:shape id="文本框 3" o:spid="_x0000_s2049" o:spt="202" type="#_x0000_t202" style="position:absolute;left:0pt;margin-top:0pt;height:11pt;width:9.1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3"/>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w:r>
  </w:p>
  <w:p>
    <w:pPr>
      <w:pStyle w:val="2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46</w:t>
    </w:r>
    <w:r>
      <w:rPr>
        <w:rStyle w:val="35"/>
      </w:rPr>
      <w:fldChar w:fldCharType="end"/>
    </w:r>
  </w:p>
  <w:p>
    <w:pPr>
      <w:pStyle w:val="2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b/>
        <w:bCs/>
      </w:rPr>
    </w:pPr>
    <w:r>
      <w:rPr>
        <w:rFonts w:hint="eastAsia" w:cs="宋体"/>
        <w:b/>
        <w:bCs/>
      </w:rPr>
      <w:t>河南招标采购服务有限公司</w:t>
    </w:r>
    <w:r>
      <w:rPr>
        <w:b/>
        <w:bCs/>
      </w:rPr>
      <w:t xml:space="preserve">                                                  </w:t>
    </w:r>
    <w:r>
      <w:rPr>
        <w:rFonts w:hint="eastAsia" w:cs="宋体"/>
        <w:b/>
        <w:bCs/>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r>
      <w:rPr>
        <w:b/>
        <w:bCs/>
      </w:rPr>
      <w:t xml:space="preserve"> </w:t>
    </w:r>
    <w:r>
      <w:rPr>
        <w:rFonts w:hint="eastAsia" w:cs="宋体"/>
        <w:b/>
        <w:bCs/>
      </w:rPr>
      <w:t>河南招标采购服务有限公司</w:t>
    </w:r>
    <w:r>
      <w:rPr>
        <w:b/>
        <w:bCs/>
      </w:rPr>
      <w:t xml:space="preserve">                                                          </w:t>
    </w:r>
    <w:r>
      <w:rPr>
        <w:rFonts w:hint="eastAsia" w:cs="宋体"/>
        <w:b/>
        <w:bCs/>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b/>
        <w:bCs/>
      </w:rPr>
    </w:pPr>
    <w:r>
      <w:rPr>
        <w:rFonts w:hint="eastAsia" w:cs="宋体"/>
        <w:b/>
        <w:bCs/>
      </w:rPr>
      <w:t>河南招标采购服务有限公司</w:t>
    </w:r>
    <w:r>
      <w:rPr>
        <w:b/>
        <w:bCs/>
      </w:rPr>
      <w:t xml:space="preserve">                                                  </w:t>
    </w:r>
    <w:r>
      <w:rPr>
        <w:rFonts w:hint="eastAsia" w:cs="宋体"/>
        <w:b/>
        <w:bCs/>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lvl w:ilvl="0" w:tentative="0">
      <w:start w:val="1"/>
      <w:numFmt w:val="decimal"/>
      <w:lvlText w:val="%1."/>
      <w:lvlJc w:val="left"/>
      <w:pPr>
        <w:tabs>
          <w:tab w:val="left" w:pos="720"/>
        </w:tabs>
        <w:ind w:left="720" w:hanging="240"/>
      </w:pPr>
      <w:rPr>
        <w:rFonts w:hint="eastAsia"/>
      </w:rPr>
    </w:lvl>
  </w:abstractNum>
  <w:abstractNum w:abstractNumId="1">
    <w:nsid w:val="0000001F"/>
    <w:multiLevelType w:val="singleLevel"/>
    <w:tmpl w:val="0000001F"/>
    <w:lvl w:ilvl="0" w:tentative="0">
      <w:start w:val="1"/>
      <w:numFmt w:val="decimal"/>
      <w:lvlText w:val="%1)"/>
      <w:lvlJc w:val="left"/>
      <w:pPr>
        <w:tabs>
          <w:tab w:val="left" w:pos="960"/>
        </w:tabs>
        <w:ind w:left="960" w:hanging="240"/>
      </w:pPr>
      <w:rPr>
        <w:rFonts w:hint="eastAsia"/>
      </w:rPr>
    </w:lvl>
  </w:abstractNum>
  <w:abstractNum w:abstractNumId="2">
    <w:nsid w:val="001A181C"/>
    <w:multiLevelType w:val="multilevel"/>
    <w:tmpl w:val="001A181C"/>
    <w:lvl w:ilvl="0" w:tentative="0">
      <w:start w:val="1"/>
      <w:numFmt w:val="decimal"/>
      <w:lvlText w:val="6.%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85122A"/>
    <w:multiLevelType w:val="multilevel"/>
    <w:tmpl w:val="0085122A"/>
    <w:lvl w:ilvl="0" w:tentative="0">
      <w:start w:val="1"/>
      <w:numFmt w:val="decimal"/>
      <w:lvlText w:val="10.%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58A30CE"/>
    <w:multiLevelType w:val="multilevel"/>
    <w:tmpl w:val="058A30CE"/>
    <w:lvl w:ilvl="0" w:tentative="0">
      <w:start w:val="1"/>
      <w:numFmt w:val="decimal"/>
      <w:lvlText w:val="4.%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5D0577"/>
    <w:multiLevelType w:val="multilevel"/>
    <w:tmpl w:val="085D057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C437F14"/>
    <w:multiLevelType w:val="singleLevel"/>
    <w:tmpl w:val="0C437F14"/>
    <w:lvl w:ilvl="0" w:tentative="0">
      <w:start w:val="1"/>
      <w:numFmt w:val="decimal"/>
      <w:lvlText w:val="8.%1."/>
      <w:lvlJc w:val="left"/>
      <w:pPr>
        <w:ind w:left="420" w:hanging="420"/>
      </w:pPr>
      <w:rPr>
        <w:rFonts w:hint="eastAsia"/>
        <w:b w:val="0"/>
        <w:bCs w:val="0"/>
        <w:sz w:val="21"/>
        <w:szCs w:val="21"/>
      </w:rPr>
    </w:lvl>
  </w:abstractNum>
  <w:abstractNum w:abstractNumId="7">
    <w:nsid w:val="1998C18F"/>
    <w:multiLevelType w:val="multilevel"/>
    <w:tmpl w:val="1998C18F"/>
    <w:lvl w:ilvl="0" w:tentative="0">
      <w:start w:val="1"/>
      <w:numFmt w:val="decimal"/>
      <w:lvlText w:val="5.%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AD10EA"/>
    <w:multiLevelType w:val="multilevel"/>
    <w:tmpl w:val="22AD10EA"/>
    <w:lvl w:ilvl="0" w:tentative="0">
      <w:start w:val="1"/>
      <w:numFmt w:val="decimal"/>
      <w:lvlText w:val="15.%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2F64A7"/>
    <w:multiLevelType w:val="multilevel"/>
    <w:tmpl w:val="242F64A7"/>
    <w:lvl w:ilvl="0" w:tentative="0">
      <w:start w:val="1"/>
      <w:numFmt w:val="decimal"/>
      <w:lvlText w:val="18.%1."/>
      <w:lvlJc w:val="left"/>
      <w:pPr>
        <w:ind w:left="420" w:hanging="420"/>
      </w:pPr>
      <w:rPr>
        <w:rFonts w:hint="eastAsia"/>
        <w:b w:val="0"/>
        <w:bCs w:val="0"/>
        <w:color w:val="0000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BA2C32"/>
    <w:multiLevelType w:val="multilevel"/>
    <w:tmpl w:val="24BA2C32"/>
    <w:lvl w:ilvl="0" w:tentative="0">
      <w:start w:val="1"/>
      <w:numFmt w:val="decimal"/>
      <w:lvlText w:val="16.%1."/>
      <w:lvlJc w:val="left"/>
      <w:pPr>
        <w:ind w:left="420" w:hanging="420"/>
      </w:pPr>
      <w:rPr>
        <w:rFonts w:hint="eastAsia"/>
        <w:b w:val="0"/>
        <w:bCs w:val="0"/>
        <w:color w:val="0000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C900830"/>
    <w:multiLevelType w:val="multilevel"/>
    <w:tmpl w:val="4C900830"/>
    <w:lvl w:ilvl="0" w:tentative="0">
      <w:start w:val="1"/>
      <w:numFmt w:val="decimal"/>
      <w:lvlText w:val="13.%1."/>
      <w:lvlJc w:val="left"/>
      <w:pPr>
        <w:ind w:left="420" w:hanging="420"/>
      </w:pPr>
      <w:rPr>
        <w:rFonts w:hint="eastAsia"/>
        <w:b w:val="0"/>
        <w:bCs w:val="0"/>
        <w:color w:val="0000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ECF1E5F"/>
    <w:multiLevelType w:val="multilevel"/>
    <w:tmpl w:val="4ECF1E5F"/>
    <w:lvl w:ilvl="0" w:tentative="0">
      <w:start w:val="1"/>
      <w:numFmt w:val="decimal"/>
      <w:lvlText w:val="7.%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0AE39CC"/>
    <w:multiLevelType w:val="multilevel"/>
    <w:tmpl w:val="60AE39CC"/>
    <w:lvl w:ilvl="0" w:tentative="0">
      <w:start w:val="1"/>
      <w:numFmt w:val="none"/>
      <w:pStyle w:val="6"/>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2"/>
      <w:lvlText w:val="           "/>
      <w:lvlJc w:val="left"/>
      <w:pPr>
        <w:tabs>
          <w:tab w:val="left" w:pos="1440"/>
        </w:tabs>
        <w:ind w:left="1152" w:hanging="1152"/>
      </w:pPr>
      <w:rPr>
        <w:rFonts w:hint="eastAsia"/>
      </w:rPr>
    </w:lvl>
    <w:lvl w:ilvl="6" w:tentative="0">
      <w:start w:val="1"/>
      <w:numFmt w:val="decimal"/>
      <w:pStyle w:val="13"/>
      <w:lvlText w:val="%1.%2.%3.%4.%5.%6.%7"/>
      <w:lvlJc w:val="left"/>
      <w:pPr>
        <w:tabs>
          <w:tab w:val="left" w:pos="2520"/>
        </w:tabs>
        <w:ind w:left="1296" w:hanging="1296"/>
      </w:pPr>
      <w:rPr>
        <w:rFonts w:hint="eastAsia"/>
      </w:rPr>
    </w:lvl>
    <w:lvl w:ilvl="7" w:tentative="0">
      <w:start w:val="1"/>
      <w:numFmt w:val="decimal"/>
      <w:pStyle w:val="14"/>
      <w:lvlText w:val="%1.%2.%3.%4.%5.%6.%7.%8"/>
      <w:lvlJc w:val="left"/>
      <w:pPr>
        <w:tabs>
          <w:tab w:val="left" w:pos="1440"/>
        </w:tabs>
        <w:ind w:left="1440" w:hanging="1440"/>
      </w:pPr>
      <w:rPr>
        <w:rFonts w:hint="eastAsia"/>
      </w:rPr>
    </w:lvl>
    <w:lvl w:ilvl="8" w:tentative="0">
      <w:start w:val="1"/>
      <w:numFmt w:val="decimal"/>
      <w:pStyle w:val="15"/>
      <w:lvlText w:val="%1.%2.%3.%4.%5.%6.%7.%8.%9"/>
      <w:lvlJc w:val="left"/>
      <w:pPr>
        <w:tabs>
          <w:tab w:val="left" w:pos="1584"/>
        </w:tabs>
        <w:ind w:left="1584" w:hanging="1584"/>
      </w:pPr>
      <w:rPr>
        <w:rFonts w:hint="eastAsia"/>
      </w:rPr>
    </w:lvl>
  </w:abstractNum>
  <w:abstractNum w:abstractNumId="14">
    <w:nsid w:val="6C1E1A50"/>
    <w:multiLevelType w:val="multilevel"/>
    <w:tmpl w:val="6C1E1A50"/>
    <w:lvl w:ilvl="0" w:tentative="0">
      <w:start w:val="1"/>
      <w:numFmt w:val="decimal"/>
      <w:lvlText w:val="17.%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DDA2543"/>
    <w:multiLevelType w:val="multilevel"/>
    <w:tmpl w:val="6DDA2543"/>
    <w:lvl w:ilvl="0" w:tentative="0">
      <w:start w:val="1"/>
      <w:numFmt w:val="decimal"/>
      <w:lvlText w:val="3.%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E5F07F7"/>
    <w:multiLevelType w:val="multilevel"/>
    <w:tmpl w:val="6E5F07F7"/>
    <w:lvl w:ilvl="0" w:tentative="0">
      <w:start w:val="1"/>
      <w:numFmt w:val="decimal"/>
      <w:lvlText w:val="11.%1."/>
      <w:lvlJc w:val="left"/>
      <w:pPr>
        <w:ind w:left="420" w:hanging="420"/>
      </w:pPr>
      <w:rPr>
        <w:rFonts w:hint="eastAsia"/>
        <w:b w:val="0"/>
        <w:bCs w:val="0"/>
        <w:color w:val="0000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5BD322F"/>
    <w:multiLevelType w:val="multilevel"/>
    <w:tmpl w:val="75BD322F"/>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5F8731B"/>
    <w:multiLevelType w:val="multilevel"/>
    <w:tmpl w:val="75F8731B"/>
    <w:lvl w:ilvl="0" w:tentative="0">
      <w:start w:val="1"/>
      <w:numFmt w:val="decimal"/>
      <w:lvlText w:val="14.%1."/>
      <w:lvlJc w:val="left"/>
      <w:pPr>
        <w:ind w:left="420" w:hanging="420"/>
      </w:pPr>
      <w:rPr>
        <w:rFonts w:hint="eastAsia"/>
        <w:b w:val="0"/>
        <w:bCs w:val="0"/>
        <w:color w:val="00000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DA44696"/>
    <w:multiLevelType w:val="multilevel"/>
    <w:tmpl w:val="7DA44696"/>
    <w:lvl w:ilvl="0" w:tentative="0">
      <w:start w:val="1"/>
      <w:numFmt w:val="decimal"/>
      <w:lvlText w:val="12.%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0"/>
  </w:num>
  <w:num w:numId="3">
    <w:abstractNumId w:val="1"/>
  </w:num>
  <w:num w:numId="4">
    <w:abstractNumId w:val="5"/>
  </w:num>
  <w:num w:numId="5">
    <w:abstractNumId w:val="17"/>
  </w:num>
  <w:num w:numId="6">
    <w:abstractNumId w:val="15"/>
  </w:num>
  <w:num w:numId="7">
    <w:abstractNumId w:val="4"/>
  </w:num>
  <w:num w:numId="8">
    <w:abstractNumId w:val="7"/>
  </w:num>
  <w:num w:numId="9">
    <w:abstractNumId w:val="2"/>
  </w:num>
  <w:num w:numId="10">
    <w:abstractNumId w:val="12"/>
  </w:num>
  <w:num w:numId="11">
    <w:abstractNumId w:val="6"/>
  </w:num>
  <w:num w:numId="12">
    <w:abstractNumId w:val="3"/>
  </w:num>
  <w:num w:numId="13">
    <w:abstractNumId w:val="16"/>
  </w:num>
  <w:num w:numId="14">
    <w:abstractNumId w:val="19"/>
  </w:num>
  <w:num w:numId="15">
    <w:abstractNumId w:val="11"/>
  </w:num>
  <w:num w:numId="16">
    <w:abstractNumId w:val="18"/>
  </w:num>
  <w:num w:numId="17">
    <w:abstractNumId w:val="8"/>
  </w:num>
  <w:num w:numId="18">
    <w:abstractNumId w:val="10"/>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627"/>
    <w:rsid w:val="0001248F"/>
    <w:rsid w:val="00043A50"/>
    <w:rsid w:val="00073825"/>
    <w:rsid w:val="00074E40"/>
    <w:rsid w:val="00087D3B"/>
    <w:rsid w:val="00093E4E"/>
    <w:rsid w:val="000B583C"/>
    <w:rsid w:val="000B61A6"/>
    <w:rsid w:val="000C21A4"/>
    <w:rsid w:val="000C3D11"/>
    <w:rsid w:val="000D08B0"/>
    <w:rsid w:val="000D1CFA"/>
    <w:rsid w:val="00141CAC"/>
    <w:rsid w:val="00142A59"/>
    <w:rsid w:val="00146461"/>
    <w:rsid w:val="00157493"/>
    <w:rsid w:val="0016619E"/>
    <w:rsid w:val="0017240C"/>
    <w:rsid w:val="001771EE"/>
    <w:rsid w:val="00181820"/>
    <w:rsid w:val="00190B9B"/>
    <w:rsid w:val="001B11AE"/>
    <w:rsid w:val="001B2FDD"/>
    <w:rsid w:val="001C12D6"/>
    <w:rsid w:val="001C40A2"/>
    <w:rsid w:val="001D0D3E"/>
    <w:rsid w:val="001D451A"/>
    <w:rsid w:val="001D47AB"/>
    <w:rsid w:val="001E42A0"/>
    <w:rsid w:val="001E7912"/>
    <w:rsid w:val="001E7BAA"/>
    <w:rsid w:val="001F4D73"/>
    <w:rsid w:val="00203812"/>
    <w:rsid w:val="00205CEE"/>
    <w:rsid w:val="00242C4A"/>
    <w:rsid w:val="00253261"/>
    <w:rsid w:val="00274724"/>
    <w:rsid w:val="002A7601"/>
    <w:rsid w:val="002B0162"/>
    <w:rsid w:val="002B507D"/>
    <w:rsid w:val="002D4681"/>
    <w:rsid w:val="002F1E01"/>
    <w:rsid w:val="003146AF"/>
    <w:rsid w:val="00323E67"/>
    <w:rsid w:val="00342A30"/>
    <w:rsid w:val="0034499D"/>
    <w:rsid w:val="00357AC6"/>
    <w:rsid w:val="00367B90"/>
    <w:rsid w:val="00371068"/>
    <w:rsid w:val="0038051C"/>
    <w:rsid w:val="00387B63"/>
    <w:rsid w:val="003946F6"/>
    <w:rsid w:val="003A5A20"/>
    <w:rsid w:val="003E0341"/>
    <w:rsid w:val="003E396A"/>
    <w:rsid w:val="003F0A77"/>
    <w:rsid w:val="003F40BF"/>
    <w:rsid w:val="003F514F"/>
    <w:rsid w:val="0042035D"/>
    <w:rsid w:val="00426E49"/>
    <w:rsid w:val="0043536F"/>
    <w:rsid w:val="00442CD9"/>
    <w:rsid w:val="00443784"/>
    <w:rsid w:val="004745EA"/>
    <w:rsid w:val="00480864"/>
    <w:rsid w:val="004817EB"/>
    <w:rsid w:val="004A20A9"/>
    <w:rsid w:val="004B381C"/>
    <w:rsid w:val="004B67F5"/>
    <w:rsid w:val="00505AF3"/>
    <w:rsid w:val="00516C50"/>
    <w:rsid w:val="00526A4C"/>
    <w:rsid w:val="00550390"/>
    <w:rsid w:val="00564048"/>
    <w:rsid w:val="005811A6"/>
    <w:rsid w:val="00593D4E"/>
    <w:rsid w:val="005B4973"/>
    <w:rsid w:val="005C6960"/>
    <w:rsid w:val="005F5329"/>
    <w:rsid w:val="0060401D"/>
    <w:rsid w:val="006159F0"/>
    <w:rsid w:val="006244FE"/>
    <w:rsid w:val="0062737C"/>
    <w:rsid w:val="00634A4E"/>
    <w:rsid w:val="00657832"/>
    <w:rsid w:val="006862E2"/>
    <w:rsid w:val="006954D7"/>
    <w:rsid w:val="006A51F9"/>
    <w:rsid w:val="006D772B"/>
    <w:rsid w:val="006F70AA"/>
    <w:rsid w:val="00700C34"/>
    <w:rsid w:val="007051F6"/>
    <w:rsid w:val="00710064"/>
    <w:rsid w:val="0071057A"/>
    <w:rsid w:val="00711E27"/>
    <w:rsid w:val="007244AA"/>
    <w:rsid w:val="00755AA9"/>
    <w:rsid w:val="007854FF"/>
    <w:rsid w:val="00794ED3"/>
    <w:rsid w:val="0079732A"/>
    <w:rsid w:val="007B181C"/>
    <w:rsid w:val="007B22D9"/>
    <w:rsid w:val="007E2DFD"/>
    <w:rsid w:val="007F27F7"/>
    <w:rsid w:val="007F385D"/>
    <w:rsid w:val="007F7B85"/>
    <w:rsid w:val="007F7E00"/>
    <w:rsid w:val="008039D0"/>
    <w:rsid w:val="00826B9C"/>
    <w:rsid w:val="00885DBB"/>
    <w:rsid w:val="0089034E"/>
    <w:rsid w:val="00895DA1"/>
    <w:rsid w:val="0089653C"/>
    <w:rsid w:val="00897727"/>
    <w:rsid w:val="008B6B67"/>
    <w:rsid w:val="008C303B"/>
    <w:rsid w:val="008D3FBB"/>
    <w:rsid w:val="008D45C1"/>
    <w:rsid w:val="008E56CE"/>
    <w:rsid w:val="008F1820"/>
    <w:rsid w:val="00913BF9"/>
    <w:rsid w:val="009305FB"/>
    <w:rsid w:val="00947ED2"/>
    <w:rsid w:val="009562B9"/>
    <w:rsid w:val="009638DF"/>
    <w:rsid w:val="00971058"/>
    <w:rsid w:val="0098177D"/>
    <w:rsid w:val="00995235"/>
    <w:rsid w:val="009A18CE"/>
    <w:rsid w:val="009A6E26"/>
    <w:rsid w:val="009C2867"/>
    <w:rsid w:val="009E29CE"/>
    <w:rsid w:val="009E4588"/>
    <w:rsid w:val="009E707B"/>
    <w:rsid w:val="009E77F5"/>
    <w:rsid w:val="00A07627"/>
    <w:rsid w:val="00A324E0"/>
    <w:rsid w:val="00A4142D"/>
    <w:rsid w:val="00A53F6C"/>
    <w:rsid w:val="00A57E75"/>
    <w:rsid w:val="00A6598B"/>
    <w:rsid w:val="00A720C9"/>
    <w:rsid w:val="00A76CFA"/>
    <w:rsid w:val="00AA1DD4"/>
    <w:rsid w:val="00AA771D"/>
    <w:rsid w:val="00AB1D9F"/>
    <w:rsid w:val="00AB7752"/>
    <w:rsid w:val="00AC5F38"/>
    <w:rsid w:val="00AD35E9"/>
    <w:rsid w:val="00AE1CCF"/>
    <w:rsid w:val="00AF29BA"/>
    <w:rsid w:val="00B302EB"/>
    <w:rsid w:val="00B36626"/>
    <w:rsid w:val="00B37AEC"/>
    <w:rsid w:val="00B51994"/>
    <w:rsid w:val="00B51E24"/>
    <w:rsid w:val="00B603DE"/>
    <w:rsid w:val="00B64820"/>
    <w:rsid w:val="00B96E0E"/>
    <w:rsid w:val="00BA7866"/>
    <w:rsid w:val="00BD6B98"/>
    <w:rsid w:val="00BE4408"/>
    <w:rsid w:val="00BF5155"/>
    <w:rsid w:val="00C070F0"/>
    <w:rsid w:val="00C116D0"/>
    <w:rsid w:val="00C11EEA"/>
    <w:rsid w:val="00C1320E"/>
    <w:rsid w:val="00C2531A"/>
    <w:rsid w:val="00C27592"/>
    <w:rsid w:val="00C306BA"/>
    <w:rsid w:val="00C42BF4"/>
    <w:rsid w:val="00C441C1"/>
    <w:rsid w:val="00C46C84"/>
    <w:rsid w:val="00C520BA"/>
    <w:rsid w:val="00C7100B"/>
    <w:rsid w:val="00C825A9"/>
    <w:rsid w:val="00C841A0"/>
    <w:rsid w:val="00CA0B41"/>
    <w:rsid w:val="00CD0271"/>
    <w:rsid w:val="00CD1D48"/>
    <w:rsid w:val="00CE35C8"/>
    <w:rsid w:val="00CE3E2A"/>
    <w:rsid w:val="00CF311B"/>
    <w:rsid w:val="00CF6E23"/>
    <w:rsid w:val="00D0237C"/>
    <w:rsid w:val="00D048D9"/>
    <w:rsid w:val="00D15CE4"/>
    <w:rsid w:val="00D163AC"/>
    <w:rsid w:val="00D20033"/>
    <w:rsid w:val="00D312DA"/>
    <w:rsid w:val="00D34A46"/>
    <w:rsid w:val="00D35DA1"/>
    <w:rsid w:val="00D74361"/>
    <w:rsid w:val="00D81501"/>
    <w:rsid w:val="00D8765B"/>
    <w:rsid w:val="00DB0564"/>
    <w:rsid w:val="00DB6F9F"/>
    <w:rsid w:val="00DC59D3"/>
    <w:rsid w:val="00DC7782"/>
    <w:rsid w:val="00DD118B"/>
    <w:rsid w:val="00DD457D"/>
    <w:rsid w:val="00DD54DC"/>
    <w:rsid w:val="00E05E7E"/>
    <w:rsid w:val="00E10892"/>
    <w:rsid w:val="00E12646"/>
    <w:rsid w:val="00E22C73"/>
    <w:rsid w:val="00E2650D"/>
    <w:rsid w:val="00E90501"/>
    <w:rsid w:val="00E90CEC"/>
    <w:rsid w:val="00EB081A"/>
    <w:rsid w:val="00EB7104"/>
    <w:rsid w:val="00EC0728"/>
    <w:rsid w:val="00EC15D7"/>
    <w:rsid w:val="00ED016F"/>
    <w:rsid w:val="00ED236C"/>
    <w:rsid w:val="00EF02EA"/>
    <w:rsid w:val="00F00CD8"/>
    <w:rsid w:val="00F01F85"/>
    <w:rsid w:val="00F23C17"/>
    <w:rsid w:val="00F2471B"/>
    <w:rsid w:val="00F26848"/>
    <w:rsid w:val="00F549EB"/>
    <w:rsid w:val="00F609A3"/>
    <w:rsid w:val="00F70CAB"/>
    <w:rsid w:val="00F71271"/>
    <w:rsid w:val="00F83A2C"/>
    <w:rsid w:val="00F871B0"/>
    <w:rsid w:val="00F90228"/>
    <w:rsid w:val="00F96A8C"/>
    <w:rsid w:val="00FD04B0"/>
    <w:rsid w:val="00FD4E16"/>
    <w:rsid w:val="00FE0448"/>
    <w:rsid w:val="16396894"/>
    <w:rsid w:val="274771CB"/>
    <w:rsid w:val="2E4410D7"/>
    <w:rsid w:val="6B6744B3"/>
    <w:rsid w:val="6BDD5E66"/>
    <w:rsid w:val="6C1D45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nhideWhenUsed="0" w:uiPriority="99" w:semiHidden="0" w:name="Body Text First Indent"/>
    <w:lsdException w:unhideWhenUsed="0" w:uiPriority="99" w:semiHidden="0" w:name="Body Text First Indent 2"/>
    <w:lsdException w:uiPriority="99" w:name="Note Heading" w:locked="1"/>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iPriority="99" w:name="Block Text" w:locked="1"/>
    <w:lsdException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99"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39"/>
    <w:qFormat/>
    <w:uiPriority w:val="99"/>
    <w:pPr>
      <w:keepNext/>
      <w:widowControl/>
      <w:numPr>
        <w:ilvl w:val="0"/>
        <w:numId w:val="1"/>
      </w:numPr>
      <w:jc w:val="center"/>
      <w:outlineLvl w:val="0"/>
    </w:pPr>
    <w:rPr>
      <w:rFonts w:ascii="黑体" w:eastAsia="黑体" w:cs="黑体"/>
      <w:kern w:val="0"/>
      <w:sz w:val="52"/>
      <w:szCs w:val="52"/>
    </w:rPr>
  </w:style>
  <w:style w:type="paragraph" w:styleId="7">
    <w:name w:val="heading 2"/>
    <w:basedOn w:val="1"/>
    <w:next w:val="1"/>
    <w:link w:val="40"/>
    <w:qFormat/>
    <w:uiPriority w:val="99"/>
    <w:pPr>
      <w:keepNext/>
      <w:keepLines/>
      <w:spacing w:before="260" w:after="260" w:line="416" w:lineRule="auto"/>
      <w:jc w:val="center"/>
      <w:outlineLvl w:val="1"/>
    </w:pPr>
    <w:rPr>
      <w:rFonts w:ascii="Arial" w:hAnsi="Arial" w:eastAsia="黑体" w:cs="Arial"/>
      <w:b/>
      <w:bCs/>
      <w:sz w:val="44"/>
      <w:szCs w:val="44"/>
    </w:rPr>
  </w:style>
  <w:style w:type="paragraph" w:styleId="8">
    <w:name w:val="heading 3"/>
    <w:basedOn w:val="1"/>
    <w:next w:val="9"/>
    <w:link w:val="41"/>
    <w:qFormat/>
    <w:uiPriority w:val="99"/>
    <w:pPr>
      <w:keepNext/>
      <w:keepLines/>
      <w:widowControl/>
      <w:numPr>
        <w:ilvl w:val="2"/>
        <w:numId w:val="1"/>
      </w:numPr>
      <w:spacing w:before="120" w:after="120" w:line="360" w:lineRule="auto"/>
      <w:jc w:val="center"/>
      <w:outlineLvl w:val="2"/>
    </w:pPr>
    <w:rPr>
      <w:b/>
      <w:bCs/>
      <w:kern w:val="0"/>
      <w:sz w:val="32"/>
      <w:szCs w:val="32"/>
    </w:rPr>
  </w:style>
  <w:style w:type="paragraph" w:styleId="10">
    <w:name w:val="heading 4"/>
    <w:basedOn w:val="1"/>
    <w:next w:val="1"/>
    <w:link w:val="42"/>
    <w:qFormat/>
    <w:uiPriority w:val="99"/>
    <w:pPr>
      <w:keepNext/>
      <w:keepLines/>
      <w:widowControl/>
      <w:spacing w:before="120" w:after="120" w:line="360" w:lineRule="auto"/>
      <w:jc w:val="center"/>
      <w:outlineLvl w:val="3"/>
    </w:pPr>
    <w:rPr>
      <w:rFonts w:ascii="Arial" w:hAnsi="Arial" w:eastAsia="黑体" w:cs="Arial"/>
      <w:kern w:val="0"/>
      <w:sz w:val="28"/>
      <w:szCs w:val="28"/>
    </w:rPr>
  </w:style>
  <w:style w:type="paragraph" w:styleId="11">
    <w:name w:val="heading 5"/>
    <w:basedOn w:val="1"/>
    <w:next w:val="1"/>
    <w:link w:val="43"/>
    <w:qFormat/>
    <w:uiPriority w:val="99"/>
    <w:pPr>
      <w:keepNext/>
      <w:keepLines/>
      <w:spacing w:before="280" w:after="290" w:line="376" w:lineRule="auto"/>
      <w:outlineLvl w:val="4"/>
    </w:pPr>
    <w:rPr>
      <w:b/>
      <w:bCs/>
      <w:sz w:val="28"/>
      <w:szCs w:val="28"/>
    </w:rPr>
  </w:style>
  <w:style w:type="paragraph" w:styleId="12">
    <w:name w:val="heading 6"/>
    <w:basedOn w:val="1"/>
    <w:next w:val="1"/>
    <w:link w:val="44"/>
    <w:qFormat/>
    <w:uiPriority w:val="99"/>
    <w:pPr>
      <w:keepNext/>
      <w:keepLines/>
      <w:widowControl/>
      <w:numPr>
        <w:ilvl w:val="5"/>
        <w:numId w:val="1"/>
      </w:numPr>
      <w:spacing w:before="240" w:after="64" w:line="320" w:lineRule="auto"/>
      <w:jc w:val="left"/>
      <w:outlineLvl w:val="5"/>
    </w:pPr>
    <w:rPr>
      <w:rFonts w:ascii="Arial" w:hAnsi="Arial" w:eastAsia="黑体" w:cs="Arial"/>
      <w:b/>
      <w:bCs/>
      <w:kern w:val="0"/>
      <w:sz w:val="24"/>
      <w:szCs w:val="24"/>
    </w:rPr>
  </w:style>
  <w:style w:type="paragraph" w:styleId="13">
    <w:name w:val="heading 7"/>
    <w:basedOn w:val="1"/>
    <w:next w:val="1"/>
    <w:link w:val="45"/>
    <w:qFormat/>
    <w:uiPriority w:val="99"/>
    <w:pPr>
      <w:keepNext/>
      <w:keepLines/>
      <w:widowControl/>
      <w:numPr>
        <w:ilvl w:val="6"/>
        <w:numId w:val="1"/>
      </w:numPr>
      <w:spacing w:before="240" w:after="64" w:line="320" w:lineRule="auto"/>
      <w:jc w:val="left"/>
      <w:outlineLvl w:val="6"/>
    </w:pPr>
    <w:rPr>
      <w:b/>
      <w:bCs/>
      <w:kern w:val="0"/>
      <w:sz w:val="24"/>
      <w:szCs w:val="24"/>
    </w:rPr>
  </w:style>
  <w:style w:type="paragraph" w:styleId="14">
    <w:name w:val="heading 8"/>
    <w:basedOn w:val="1"/>
    <w:next w:val="1"/>
    <w:link w:val="46"/>
    <w:qFormat/>
    <w:uiPriority w:val="99"/>
    <w:pPr>
      <w:keepNext/>
      <w:keepLines/>
      <w:widowControl/>
      <w:numPr>
        <w:ilvl w:val="7"/>
        <w:numId w:val="1"/>
      </w:numPr>
      <w:spacing w:before="240" w:after="64" w:line="320" w:lineRule="auto"/>
      <w:jc w:val="left"/>
      <w:outlineLvl w:val="7"/>
    </w:pPr>
    <w:rPr>
      <w:rFonts w:ascii="Arial" w:hAnsi="Arial" w:eastAsia="黑体" w:cs="Arial"/>
      <w:kern w:val="0"/>
      <w:sz w:val="24"/>
      <w:szCs w:val="24"/>
    </w:rPr>
  </w:style>
  <w:style w:type="paragraph" w:styleId="15">
    <w:name w:val="heading 9"/>
    <w:basedOn w:val="1"/>
    <w:next w:val="1"/>
    <w:link w:val="47"/>
    <w:qFormat/>
    <w:uiPriority w:val="99"/>
    <w:pPr>
      <w:keepNext/>
      <w:keepLines/>
      <w:widowControl/>
      <w:numPr>
        <w:ilvl w:val="8"/>
        <w:numId w:val="1"/>
      </w:numPr>
      <w:spacing w:before="240" w:after="64" w:line="320" w:lineRule="auto"/>
      <w:jc w:val="left"/>
      <w:outlineLvl w:val="8"/>
    </w:pPr>
    <w:rPr>
      <w:rFonts w:ascii="Arial" w:hAnsi="Arial" w:eastAsia="黑体" w:cs="Arial"/>
      <w:kern w:val="0"/>
    </w:rPr>
  </w:style>
  <w:style w:type="character" w:default="1" w:styleId="34">
    <w:name w:val="Default Paragraph Font"/>
    <w:semiHidden/>
    <w:uiPriority w:val="99"/>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82"/>
    <w:uiPriority w:val="99"/>
    <w:pPr>
      <w:tabs>
        <w:tab w:val="left" w:pos="567"/>
      </w:tabs>
      <w:ind w:firstLine="420"/>
    </w:pPr>
    <w:rPr>
      <w:rFonts w:eastAsia="楷体_GB2312"/>
      <w:sz w:val="32"/>
      <w:szCs w:val="32"/>
    </w:rPr>
  </w:style>
  <w:style w:type="paragraph" w:styleId="3">
    <w:name w:val="Body Text"/>
    <w:basedOn w:val="1"/>
    <w:next w:val="1"/>
    <w:link w:val="76"/>
    <w:uiPriority w:val="99"/>
    <w:pPr>
      <w:spacing w:after="120"/>
    </w:pPr>
    <w:rPr>
      <w:rFonts w:ascii="Calibri" w:hAnsi="Calibri" w:cs="Calibri"/>
      <w:kern w:val="0"/>
      <w:sz w:val="24"/>
      <w:szCs w:val="24"/>
    </w:rPr>
  </w:style>
  <w:style w:type="paragraph" w:styleId="4">
    <w:name w:val="Body Text First Indent 2"/>
    <w:basedOn w:val="5"/>
    <w:link w:val="77"/>
    <w:uiPriority w:val="99"/>
    <w:pPr>
      <w:spacing w:after="120" w:line="240" w:lineRule="auto"/>
      <w:ind w:left="420" w:leftChars="200" w:firstLine="420" w:firstLineChars="200"/>
    </w:pPr>
    <w:rPr>
      <w:sz w:val="28"/>
      <w:szCs w:val="28"/>
    </w:rPr>
  </w:style>
  <w:style w:type="paragraph" w:styleId="5">
    <w:name w:val="Body Text Indent"/>
    <w:basedOn w:val="1"/>
    <w:link w:val="72"/>
    <w:uiPriority w:val="99"/>
    <w:pPr>
      <w:spacing w:line="420" w:lineRule="exact"/>
      <w:ind w:firstLine="732" w:firstLineChars="300"/>
    </w:pPr>
    <w:rPr>
      <w:rFonts w:ascii="Calibri" w:hAnsi="Calibri" w:cs="Calibri"/>
      <w:spacing w:val="2"/>
      <w:kern w:val="0"/>
      <w:sz w:val="24"/>
      <w:szCs w:val="24"/>
    </w:rPr>
  </w:style>
  <w:style w:type="paragraph" w:styleId="9">
    <w:name w:val="Normal Indent"/>
    <w:basedOn w:val="1"/>
    <w:uiPriority w:val="99"/>
    <w:pPr>
      <w:ind w:firstLine="420" w:firstLineChars="200"/>
    </w:pPr>
  </w:style>
  <w:style w:type="paragraph" w:styleId="16">
    <w:name w:val="Document Map"/>
    <w:basedOn w:val="1"/>
    <w:link w:val="90"/>
    <w:semiHidden/>
    <w:uiPriority w:val="99"/>
    <w:pPr>
      <w:shd w:val="clear" w:color="auto" w:fill="000080"/>
    </w:pPr>
    <w:rPr>
      <w:rFonts w:ascii="Calibri" w:hAnsi="Calibri" w:cs="Calibri"/>
      <w:kern w:val="0"/>
      <w:sz w:val="24"/>
      <w:szCs w:val="24"/>
      <w:shd w:val="clear" w:color="auto" w:fill="000080"/>
    </w:rPr>
  </w:style>
  <w:style w:type="paragraph" w:styleId="17">
    <w:name w:val="annotation text"/>
    <w:basedOn w:val="1"/>
    <w:link w:val="64"/>
    <w:semiHidden/>
    <w:uiPriority w:val="99"/>
    <w:pPr>
      <w:jc w:val="left"/>
    </w:pPr>
  </w:style>
  <w:style w:type="paragraph" w:styleId="18">
    <w:name w:val="Body Text 3"/>
    <w:basedOn w:val="1"/>
    <w:link w:val="88"/>
    <w:uiPriority w:val="99"/>
    <w:pPr>
      <w:spacing w:after="120" w:line="440" w:lineRule="atLeast"/>
      <w:ind w:firstLine="482"/>
    </w:pPr>
    <w:rPr>
      <w:rFonts w:ascii="Calibri" w:hAnsi="Calibri" w:cs="Calibri"/>
      <w:kern w:val="0"/>
      <w:sz w:val="16"/>
      <w:szCs w:val="16"/>
    </w:rPr>
  </w:style>
  <w:style w:type="paragraph" w:styleId="19">
    <w:name w:val="Plain Text"/>
    <w:basedOn w:val="1"/>
    <w:link w:val="70"/>
    <w:uiPriority w:val="99"/>
    <w:rPr>
      <w:rFonts w:ascii="Cambria Math" w:hAnsi="Courier New" w:eastAsia="Times New Roman" w:cs="Cambria Math"/>
      <w:kern w:val="0"/>
      <w:sz w:val="20"/>
      <w:szCs w:val="20"/>
    </w:rPr>
  </w:style>
  <w:style w:type="paragraph" w:styleId="20">
    <w:name w:val="Date"/>
    <w:basedOn w:val="1"/>
    <w:next w:val="1"/>
    <w:link w:val="81"/>
    <w:uiPriority w:val="99"/>
    <w:rPr>
      <w:rFonts w:ascii="Calibri" w:hAnsi="Calibri" w:cs="Calibri"/>
      <w:kern w:val="0"/>
      <w:sz w:val="24"/>
      <w:szCs w:val="24"/>
    </w:rPr>
  </w:style>
  <w:style w:type="paragraph" w:styleId="21">
    <w:name w:val="Body Text Indent 2"/>
    <w:basedOn w:val="1"/>
    <w:link w:val="74"/>
    <w:uiPriority w:val="99"/>
    <w:pPr>
      <w:ind w:left="2100" w:leftChars="1000"/>
    </w:pPr>
    <w:rPr>
      <w:rFonts w:ascii="Cambria Math" w:hAnsi="Cambria Math" w:cs="Cambria Math"/>
      <w:kern w:val="0"/>
      <w:sz w:val="24"/>
      <w:szCs w:val="24"/>
    </w:rPr>
  </w:style>
  <w:style w:type="paragraph" w:styleId="22">
    <w:name w:val="Balloon Text"/>
    <w:basedOn w:val="1"/>
    <w:link w:val="86"/>
    <w:semiHidden/>
    <w:uiPriority w:val="99"/>
    <w:rPr>
      <w:rFonts w:ascii="Calibri" w:hAnsi="Calibri" w:cs="Calibri"/>
      <w:kern w:val="0"/>
      <w:sz w:val="18"/>
      <w:szCs w:val="18"/>
    </w:rPr>
  </w:style>
  <w:style w:type="paragraph" w:styleId="23">
    <w:name w:val="footer"/>
    <w:basedOn w:val="1"/>
    <w:link w:val="49"/>
    <w:qFormat/>
    <w:uiPriority w:val="99"/>
    <w:pPr>
      <w:tabs>
        <w:tab w:val="center" w:pos="4153"/>
        <w:tab w:val="right" w:pos="8306"/>
      </w:tabs>
      <w:snapToGrid w:val="0"/>
      <w:jc w:val="left"/>
    </w:pPr>
    <w:rPr>
      <w:sz w:val="18"/>
      <w:szCs w:val="18"/>
    </w:rPr>
  </w:style>
  <w:style w:type="paragraph" w:styleId="24">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uiPriority w:val="99"/>
    <w:pPr>
      <w:tabs>
        <w:tab w:val="right" w:leader="dot" w:pos="8777"/>
      </w:tabs>
      <w:jc w:val="center"/>
    </w:pPr>
    <w:rPr>
      <w:rFonts w:ascii="仿宋_GB2312" w:hAnsi="Cambria Math" w:eastAsia="仿宋_GB2312" w:cs="仿宋_GB2312"/>
      <w:b/>
      <w:bCs/>
      <w:kern w:val="44"/>
      <w:sz w:val="28"/>
      <w:szCs w:val="28"/>
    </w:rPr>
  </w:style>
  <w:style w:type="paragraph" w:styleId="26">
    <w:name w:val="footnote text"/>
    <w:basedOn w:val="1"/>
    <w:link w:val="68"/>
    <w:semiHidden/>
    <w:uiPriority w:val="99"/>
    <w:pPr>
      <w:adjustRightInd w:val="0"/>
      <w:spacing w:line="312" w:lineRule="atLeast"/>
      <w:jc w:val="left"/>
      <w:textAlignment w:val="baseline"/>
    </w:pPr>
    <w:rPr>
      <w:rFonts w:ascii="Calibri" w:hAnsi="Calibri" w:cs="Calibri"/>
      <w:kern w:val="0"/>
      <w:sz w:val="18"/>
      <w:szCs w:val="18"/>
    </w:rPr>
  </w:style>
  <w:style w:type="paragraph" w:styleId="27">
    <w:name w:val="Body Text Indent 3"/>
    <w:basedOn w:val="1"/>
    <w:link w:val="79"/>
    <w:uiPriority w:val="99"/>
    <w:pPr>
      <w:spacing w:after="120"/>
      <w:ind w:left="420" w:leftChars="200"/>
    </w:pPr>
    <w:rPr>
      <w:rFonts w:ascii="Calibri" w:hAnsi="Calibri" w:cs="Calibri"/>
      <w:kern w:val="0"/>
      <w:sz w:val="16"/>
      <w:szCs w:val="16"/>
    </w:rPr>
  </w:style>
  <w:style w:type="paragraph" w:styleId="28">
    <w:name w:val="toc 2"/>
    <w:basedOn w:val="1"/>
    <w:next w:val="1"/>
    <w:semiHidden/>
    <w:uiPriority w:val="99"/>
    <w:pPr>
      <w:tabs>
        <w:tab w:val="right" w:leader="dot" w:pos="8777"/>
      </w:tabs>
      <w:spacing w:line="440" w:lineRule="atLeast"/>
      <w:ind w:left="420" w:hanging="420"/>
      <w:jc w:val="center"/>
    </w:pPr>
    <w:rPr>
      <w:rFonts w:ascii="Cambria Math" w:hAnsi="Cambria Math" w:cs="Cambria Math"/>
      <w:b/>
      <w:bCs/>
      <w:kern w:val="44"/>
      <w:sz w:val="28"/>
      <w:szCs w:val="28"/>
    </w:rPr>
  </w:style>
  <w:style w:type="paragraph" w:styleId="29">
    <w:name w:val="Body Text 2"/>
    <w:basedOn w:val="1"/>
    <w:link w:val="84"/>
    <w:uiPriority w:val="99"/>
    <w:pPr>
      <w:spacing w:after="120" w:line="480" w:lineRule="auto"/>
    </w:pPr>
    <w:rPr>
      <w:rFonts w:ascii="Calibri" w:hAnsi="Calibri" w:cs="Calibri"/>
      <w:kern w:val="0"/>
      <w:sz w:val="24"/>
      <w:szCs w:val="24"/>
    </w:rPr>
  </w:style>
  <w:style w:type="paragraph" w:styleId="30">
    <w:name w:val="Normal (Web)"/>
    <w:basedOn w:val="1"/>
    <w:uiPriority w:val="99"/>
    <w:pPr>
      <w:jc w:val="left"/>
    </w:pPr>
    <w:rPr>
      <w:rFonts w:ascii="Cambria Math" w:hAnsi="Cambria Math" w:cs="Cambria Math"/>
      <w:kern w:val="0"/>
      <w:sz w:val="18"/>
      <w:szCs w:val="18"/>
    </w:rPr>
  </w:style>
  <w:style w:type="paragraph" w:styleId="31">
    <w:name w:val="annotation subject"/>
    <w:basedOn w:val="17"/>
    <w:next w:val="17"/>
    <w:link w:val="66"/>
    <w:semiHidden/>
    <w:qFormat/>
    <w:uiPriority w:val="99"/>
    <w:rPr>
      <w:rFonts w:ascii="Calibri" w:hAnsi="Calibri" w:cs="Calibri"/>
      <w:b/>
      <w:bCs/>
      <w:kern w:val="0"/>
      <w:sz w:val="24"/>
      <w:szCs w:val="24"/>
    </w:rPr>
  </w:style>
  <w:style w:type="table" w:styleId="33">
    <w:name w:val="Table Grid"/>
    <w:basedOn w:val="32"/>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page number"/>
    <w:basedOn w:val="34"/>
    <w:uiPriority w:val="99"/>
  </w:style>
  <w:style w:type="character" w:styleId="36">
    <w:name w:val="FollowedHyperlink"/>
    <w:basedOn w:val="34"/>
    <w:qFormat/>
    <w:uiPriority w:val="99"/>
    <w:rPr>
      <w:color w:val="595959"/>
      <w:u w:val="none"/>
    </w:rPr>
  </w:style>
  <w:style w:type="character" w:styleId="37">
    <w:name w:val="Hyperlink"/>
    <w:basedOn w:val="34"/>
    <w:uiPriority w:val="99"/>
    <w:rPr>
      <w:color w:val="595959"/>
      <w:u w:val="none"/>
    </w:rPr>
  </w:style>
  <w:style w:type="character" w:styleId="38">
    <w:name w:val="annotation reference"/>
    <w:basedOn w:val="34"/>
    <w:semiHidden/>
    <w:qFormat/>
    <w:uiPriority w:val="99"/>
    <w:rPr>
      <w:sz w:val="21"/>
      <w:szCs w:val="21"/>
    </w:rPr>
  </w:style>
  <w:style w:type="character" w:customStyle="1" w:styleId="39">
    <w:name w:val="Heading 1 Char"/>
    <w:basedOn w:val="34"/>
    <w:link w:val="6"/>
    <w:locked/>
    <w:uiPriority w:val="99"/>
    <w:rPr>
      <w:rFonts w:ascii="黑体" w:hAnsi="Times New Roman" w:eastAsia="黑体" w:cs="黑体"/>
      <w:kern w:val="0"/>
      <w:sz w:val="20"/>
      <w:szCs w:val="20"/>
    </w:rPr>
  </w:style>
  <w:style w:type="character" w:customStyle="1" w:styleId="40">
    <w:name w:val="Heading 2 Char"/>
    <w:basedOn w:val="34"/>
    <w:link w:val="7"/>
    <w:qFormat/>
    <w:locked/>
    <w:uiPriority w:val="99"/>
    <w:rPr>
      <w:rFonts w:ascii="Arial" w:hAnsi="Arial" w:eastAsia="黑体" w:cs="Arial"/>
      <w:b/>
      <w:bCs/>
      <w:sz w:val="20"/>
      <w:szCs w:val="20"/>
    </w:rPr>
  </w:style>
  <w:style w:type="character" w:customStyle="1" w:styleId="41">
    <w:name w:val="Heading 3 Char"/>
    <w:basedOn w:val="34"/>
    <w:link w:val="8"/>
    <w:qFormat/>
    <w:locked/>
    <w:uiPriority w:val="99"/>
    <w:rPr>
      <w:rFonts w:ascii="Times New Roman" w:hAnsi="Times New Roman" w:cs="Times New Roman"/>
      <w:b/>
      <w:bCs/>
      <w:kern w:val="0"/>
      <w:sz w:val="20"/>
      <w:szCs w:val="20"/>
    </w:rPr>
  </w:style>
  <w:style w:type="character" w:customStyle="1" w:styleId="42">
    <w:name w:val="Heading 4 Char"/>
    <w:basedOn w:val="34"/>
    <w:link w:val="10"/>
    <w:qFormat/>
    <w:locked/>
    <w:uiPriority w:val="99"/>
    <w:rPr>
      <w:rFonts w:ascii="Arial" w:hAnsi="Arial" w:eastAsia="黑体" w:cs="Arial"/>
      <w:kern w:val="0"/>
      <w:sz w:val="20"/>
      <w:szCs w:val="20"/>
    </w:rPr>
  </w:style>
  <w:style w:type="character" w:customStyle="1" w:styleId="43">
    <w:name w:val="Heading 5 Char"/>
    <w:basedOn w:val="34"/>
    <w:link w:val="11"/>
    <w:locked/>
    <w:uiPriority w:val="99"/>
    <w:rPr>
      <w:rFonts w:ascii="Times New Roman" w:hAnsi="Times New Roman" w:cs="Times New Roman"/>
      <w:b/>
      <w:bCs/>
      <w:sz w:val="28"/>
      <w:szCs w:val="28"/>
    </w:rPr>
  </w:style>
  <w:style w:type="character" w:customStyle="1" w:styleId="44">
    <w:name w:val="Heading 6 Char"/>
    <w:basedOn w:val="34"/>
    <w:link w:val="12"/>
    <w:qFormat/>
    <w:locked/>
    <w:uiPriority w:val="99"/>
    <w:rPr>
      <w:rFonts w:ascii="Arial" w:hAnsi="Arial" w:eastAsia="黑体" w:cs="Arial"/>
      <w:b/>
      <w:bCs/>
      <w:kern w:val="0"/>
      <w:sz w:val="20"/>
      <w:szCs w:val="20"/>
    </w:rPr>
  </w:style>
  <w:style w:type="character" w:customStyle="1" w:styleId="45">
    <w:name w:val="Heading 7 Char"/>
    <w:basedOn w:val="34"/>
    <w:link w:val="13"/>
    <w:locked/>
    <w:uiPriority w:val="99"/>
    <w:rPr>
      <w:rFonts w:ascii="Times New Roman" w:hAnsi="Times New Roman" w:cs="Times New Roman"/>
      <w:b/>
      <w:bCs/>
      <w:kern w:val="0"/>
      <w:sz w:val="20"/>
      <w:szCs w:val="20"/>
    </w:rPr>
  </w:style>
  <w:style w:type="character" w:customStyle="1" w:styleId="46">
    <w:name w:val="Heading 8 Char"/>
    <w:basedOn w:val="34"/>
    <w:link w:val="14"/>
    <w:locked/>
    <w:uiPriority w:val="99"/>
    <w:rPr>
      <w:rFonts w:ascii="Arial" w:hAnsi="Arial" w:eastAsia="黑体" w:cs="Arial"/>
      <w:kern w:val="0"/>
      <w:sz w:val="20"/>
      <w:szCs w:val="20"/>
    </w:rPr>
  </w:style>
  <w:style w:type="character" w:customStyle="1" w:styleId="47">
    <w:name w:val="Heading 9 Char"/>
    <w:basedOn w:val="34"/>
    <w:link w:val="15"/>
    <w:qFormat/>
    <w:locked/>
    <w:uiPriority w:val="99"/>
    <w:rPr>
      <w:rFonts w:ascii="Arial" w:hAnsi="Arial" w:eastAsia="黑体" w:cs="Arial"/>
      <w:kern w:val="0"/>
      <w:sz w:val="21"/>
      <w:szCs w:val="21"/>
    </w:rPr>
  </w:style>
  <w:style w:type="character" w:customStyle="1" w:styleId="48">
    <w:name w:val="Header Char"/>
    <w:basedOn w:val="34"/>
    <w:link w:val="24"/>
    <w:locked/>
    <w:uiPriority w:val="99"/>
    <w:rPr>
      <w:sz w:val="18"/>
      <w:szCs w:val="18"/>
    </w:rPr>
  </w:style>
  <w:style w:type="character" w:customStyle="1" w:styleId="49">
    <w:name w:val="Footer Char"/>
    <w:basedOn w:val="34"/>
    <w:link w:val="23"/>
    <w:locked/>
    <w:uiPriority w:val="99"/>
    <w:rPr>
      <w:sz w:val="18"/>
      <w:szCs w:val="18"/>
    </w:rPr>
  </w:style>
  <w:style w:type="character" w:customStyle="1" w:styleId="50">
    <w:name w:val="Body Text Char"/>
    <w:locked/>
    <w:uiPriority w:val="99"/>
    <w:rPr>
      <w:rFonts w:eastAsia="Times New Roman"/>
      <w:sz w:val="24"/>
      <w:szCs w:val="24"/>
    </w:rPr>
  </w:style>
  <w:style w:type="character" w:customStyle="1" w:styleId="51">
    <w:name w:val="Body Text Indent Char"/>
    <w:locked/>
    <w:uiPriority w:val="99"/>
    <w:rPr>
      <w:rFonts w:eastAsia="Times New Roman"/>
      <w:spacing w:val="2"/>
      <w:sz w:val="24"/>
      <w:szCs w:val="24"/>
    </w:rPr>
  </w:style>
  <w:style w:type="character" w:customStyle="1" w:styleId="52">
    <w:name w:val="批注文字 Char"/>
    <w:semiHidden/>
    <w:qFormat/>
    <w:uiPriority w:val="99"/>
    <w:rPr>
      <w:rFonts w:eastAsia="Times New Roman"/>
      <w:sz w:val="24"/>
      <w:szCs w:val="24"/>
    </w:rPr>
  </w:style>
  <w:style w:type="character" w:customStyle="1" w:styleId="53">
    <w:name w:val="Footnote Text Char"/>
    <w:semiHidden/>
    <w:qFormat/>
    <w:locked/>
    <w:uiPriority w:val="99"/>
    <w:rPr>
      <w:rFonts w:eastAsia="Times New Roman"/>
      <w:sz w:val="18"/>
      <w:szCs w:val="18"/>
    </w:rPr>
  </w:style>
  <w:style w:type="character" w:customStyle="1" w:styleId="54">
    <w:name w:val="Body Text 3 Char"/>
    <w:qFormat/>
    <w:locked/>
    <w:uiPriority w:val="99"/>
    <w:rPr>
      <w:rFonts w:eastAsia="Times New Roman"/>
      <w:sz w:val="16"/>
      <w:szCs w:val="16"/>
    </w:rPr>
  </w:style>
  <w:style w:type="character" w:customStyle="1" w:styleId="55">
    <w:name w:val="Plain Text Char"/>
    <w:locked/>
    <w:uiPriority w:val="99"/>
    <w:rPr>
      <w:rFonts w:ascii="Cambria Math" w:hAnsi="Courier New" w:eastAsia="Times New Roman" w:cs="Cambria Math"/>
    </w:rPr>
  </w:style>
  <w:style w:type="character" w:customStyle="1" w:styleId="56">
    <w:name w:val="Body Text Indent 3 Char"/>
    <w:qFormat/>
    <w:locked/>
    <w:uiPriority w:val="99"/>
    <w:rPr>
      <w:rFonts w:eastAsia="Times New Roman"/>
      <w:sz w:val="16"/>
      <w:szCs w:val="16"/>
    </w:rPr>
  </w:style>
  <w:style w:type="character" w:customStyle="1" w:styleId="57">
    <w:name w:val="Balloon Text Char"/>
    <w:semiHidden/>
    <w:locked/>
    <w:uiPriority w:val="99"/>
    <w:rPr>
      <w:rFonts w:eastAsia="Times New Roman"/>
      <w:sz w:val="18"/>
      <w:szCs w:val="18"/>
    </w:rPr>
  </w:style>
  <w:style w:type="character" w:customStyle="1" w:styleId="58">
    <w:name w:val="Body Text 2 Char"/>
    <w:locked/>
    <w:uiPriority w:val="99"/>
    <w:rPr>
      <w:rFonts w:eastAsia="Times New Roman"/>
      <w:sz w:val="24"/>
      <w:szCs w:val="24"/>
    </w:rPr>
  </w:style>
  <w:style w:type="character" w:customStyle="1" w:styleId="59">
    <w:name w:val="Date Char"/>
    <w:qFormat/>
    <w:locked/>
    <w:uiPriority w:val="99"/>
    <w:rPr>
      <w:rFonts w:eastAsia="Times New Roman"/>
      <w:sz w:val="24"/>
      <w:szCs w:val="24"/>
    </w:rPr>
  </w:style>
  <w:style w:type="character" w:customStyle="1" w:styleId="60">
    <w:name w:val="Comment Subject Char"/>
    <w:qFormat/>
    <w:locked/>
    <w:uiPriority w:val="99"/>
    <w:rPr>
      <w:rFonts w:eastAsia="Times New Roman"/>
      <w:b/>
      <w:bCs/>
      <w:sz w:val="24"/>
      <w:szCs w:val="24"/>
    </w:rPr>
  </w:style>
  <w:style w:type="character" w:customStyle="1" w:styleId="61">
    <w:name w:val="Body Text Indent 2 Char"/>
    <w:qFormat/>
    <w:locked/>
    <w:uiPriority w:val="99"/>
    <w:rPr>
      <w:rFonts w:ascii="Cambria Math" w:hAnsi="Cambria Math" w:cs="Cambria Math"/>
      <w:sz w:val="24"/>
      <w:szCs w:val="24"/>
    </w:rPr>
  </w:style>
  <w:style w:type="character" w:customStyle="1" w:styleId="62">
    <w:name w:val="pval2"/>
    <w:uiPriority w:val="99"/>
  </w:style>
  <w:style w:type="character" w:customStyle="1" w:styleId="63">
    <w:name w:val="Document Map Char"/>
    <w:semiHidden/>
    <w:locked/>
    <w:uiPriority w:val="99"/>
    <w:rPr>
      <w:rFonts w:eastAsia="Times New Roman"/>
      <w:sz w:val="24"/>
      <w:szCs w:val="24"/>
      <w:shd w:val="clear" w:color="auto" w:fill="000080"/>
    </w:rPr>
  </w:style>
  <w:style w:type="character" w:customStyle="1" w:styleId="64">
    <w:name w:val="Comment Text Char"/>
    <w:basedOn w:val="34"/>
    <w:link w:val="17"/>
    <w:semiHidden/>
    <w:qFormat/>
    <w:locked/>
    <w:uiPriority w:val="99"/>
    <w:rPr>
      <w:rFonts w:ascii="Times New Roman" w:hAnsi="Times New Roman" w:eastAsia="宋体" w:cs="Times New Roman"/>
      <w:sz w:val="24"/>
      <w:szCs w:val="24"/>
    </w:rPr>
  </w:style>
  <w:style w:type="character" w:customStyle="1" w:styleId="65">
    <w:name w:val="Comment Subject Char1"/>
    <w:basedOn w:val="64"/>
    <w:link w:val="31"/>
    <w:semiHidden/>
    <w:qFormat/>
    <w:locked/>
    <w:uiPriority w:val="99"/>
    <w:rPr>
      <w:b/>
      <w:bCs/>
      <w:sz w:val="21"/>
      <w:szCs w:val="21"/>
    </w:rPr>
  </w:style>
  <w:style w:type="character" w:customStyle="1" w:styleId="66">
    <w:name w:val="Comment Subject Char2"/>
    <w:basedOn w:val="64"/>
    <w:link w:val="31"/>
    <w:semiHidden/>
    <w:locked/>
    <w:uiPriority w:val="99"/>
    <w:rPr>
      <w:b/>
      <w:bCs/>
    </w:rPr>
  </w:style>
  <w:style w:type="character" w:customStyle="1" w:styleId="67">
    <w:name w:val="Footnote Text Char1"/>
    <w:basedOn w:val="34"/>
    <w:link w:val="26"/>
    <w:semiHidden/>
    <w:qFormat/>
    <w:locked/>
    <w:uiPriority w:val="99"/>
    <w:rPr>
      <w:rFonts w:ascii="Times New Roman" w:hAnsi="Times New Roman" w:cs="Times New Roman"/>
      <w:sz w:val="18"/>
      <w:szCs w:val="18"/>
    </w:rPr>
  </w:style>
  <w:style w:type="character" w:customStyle="1" w:styleId="68">
    <w:name w:val="Footnote Text Char2"/>
    <w:basedOn w:val="34"/>
    <w:link w:val="26"/>
    <w:semiHidden/>
    <w:qFormat/>
    <w:locked/>
    <w:uiPriority w:val="99"/>
    <w:rPr>
      <w:rFonts w:ascii="Times New Roman" w:hAnsi="Times New Roman" w:eastAsia="宋体" w:cs="Times New Roman"/>
      <w:sz w:val="18"/>
      <w:szCs w:val="18"/>
    </w:rPr>
  </w:style>
  <w:style w:type="character" w:customStyle="1" w:styleId="69">
    <w:name w:val="Plain Text Char1"/>
    <w:basedOn w:val="34"/>
    <w:link w:val="19"/>
    <w:semiHidden/>
    <w:locked/>
    <w:uiPriority w:val="99"/>
    <w:rPr>
      <w:rFonts w:ascii="宋体" w:hAnsi="Courier New" w:cs="宋体"/>
      <w:sz w:val="21"/>
      <w:szCs w:val="21"/>
    </w:rPr>
  </w:style>
  <w:style w:type="character" w:customStyle="1" w:styleId="70">
    <w:name w:val="Plain Text Char2"/>
    <w:basedOn w:val="34"/>
    <w:link w:val="19"/>
    <w:semiHidden/>
    <w:locked/>
    <w:uiPriority w:val="99"/>
    <w:rPr>
      <w:rFonts w:ascii="宋体" w:hAnsi="Courier New" w:eastAsia="宋体" w:cs="宋体"/>
      <w:sz w:val="21"/>
      <w:szCs w:val="21"/>
    </w:rPr>
  </w:style>
  <w:style w:type="character" w:customStyle="1" w:styleId="71">
    <w:name w:val="Body Text Indent Char1"/>
    <w:basedOn w:val="34"/>
    <w:link w:val="5"/>
    <w:semiHidden/>
    <w:locked/>
    <w:uiPriority w:val="99"/>
    <w:rPr>
      <w:rFonts w:ascii="Times New Roman" w:hAnsi="Times New Roman" w:cs="Times New Roman"/>
      <w:sz w:val="21"/>
      <w:szCs w:val="21"/>
    </w:rPr>
  </w:style>
  <w:style w:type="character" w:customStyle="1" w:styleId="72">
    <w:name w:val="Body Text Indent Char2"/>
    <w:basedOn w:val="34"/>
    <w:link w:val="5"/>
    <w:semiHidden/>
    <w:locked/>
    <w:uiPriority w:val="99"/>
    <w:rPr>
      <w:rFonts w:ascii="Times New Roman" w:hAnsi="Times New Roman" w:eastAsia="宋体" w:cs="Times New Roman"/>
      <w:sz w:val="24"/>
      <w:szCs w:val="24"/>
    </w:rPr>
  </w:style>
  <w:style w:type="character" w:customStyle="1" w:styleId="73">
    <w:name w:val="Body Text Indent 2 Char1"/>
    <w:basedOn w:val="34"/>
    <w:link w:val="21"/>
    <w:semiHidden/>
    <w:locked/>
    <w:uiPriority w:val="99"/>
    <w:rPr>
      <w:rFonts w:ascii="Times New Roman" w:hAnsi="Times New Roman" w:cs="Times New Roman"/>
      <w:sz w:val="21"/>
      <w:szCs w:val="21"/>
    </w:rPr>
  </w:style>
  <w:style w:type="character" w:customStyle="1" w:styleId="74">
    <w:name w:val="Body Text Indent 2 Char2"/>
    <w:basedOn w:val="34"/>
    <w:link w:val="21"/>
    <w:semiHidden/>
    <w:locked/>
    <w:uiPriority w:val="99"/>
    <w:rPr>
      <w:rFonts w:ascii="Times New Roman" w:hAnsi="Times New Roman" w:eastAsia="宋体" w:cs="Times New Roman"/>
      <w:sz w:val="24"/>
      <w:szCs w:val="24"/>
    </w:rPr>
  </w:style>
  <w:style w:type="character" w:customStyle="1" w:styleId="75">
    <w:name w:val="Body Text Char1"/>
    <w:basedOn w:val="34"/>
    <w:link w:val="3"/>
    <w:semiHidden/>
    <w:locked/>
    <w:uiPriority w:val="99"/>
    <w:rPr>
      <w:rFonts w:ascii="Times New Roman" w:hAnsi="Times New Roman" w:cs="Times New Roman"/>
      <w:sz w:val="21"/>
      <w:szCs w:val="21"/>
    </w:rPr>
  </w:style>
  <w:style w:type="character" w:customStyle="1" w:styleId="76">
    <w:name w:val="Body Text Char2"/>
    <w:basedOn w:val="34"/>
    <w:link w:val="3"/>
    <w:semiHidden/>
    <w:locked/>
    <w:uiPriority w:val="99"/>
    <w:rPr>
      <w:rFonts w:ascii="Times New Roman" w:hAnsi="Times New Roman" w:eastAsia="宋体" w:cs="Times New Roman"/>
      <w:sz w:val="24"/>
      <w:szCs w:val="24"/>
    </w:rPr>
  </w:style>
  <w:style w:type="character" w:customStyle="1" w:styleId="77">
    <w:name w:val="Body Text First Indent 2 Char"/>
    <w:basedOn w:val="72"/>
    <w:link w:val="4"/>
    <w:locked/>
    <w:uiPriority w:val="99"/>
    <w:rPr>
      <w:spacing w:val="2"/>
      <w:kern w:val="0"/>
    </w:rPr>
  </w:style>
  <w:style w:type="character" w:customStyle="1" w:styleId="78">
    <w:name w:val="Body Text Indent 3 Char1"/>
    <w:basedOn w:val="34"/>
    <w:link w:val="27"/>
    <w:semiHidden/>
    <w:locked/>
    <w:uiPriority w:val="99"/>
    <w:rPr>
      <w:rFonts w:ascii="Times New Roman" w:hAnsi="Times New Roman" w:cs="Times New Roman"/>
      <w:sz w:val="16"/>
      <w:szCs w:val="16"/>
    </w:rPr>
  </w:style>
  <w:style w:type="character" w:customStyle="1" w:styleId="79">
    <w:name w:val="Body Text Indent 3 Char2"/>
    <w:basedOn w:val="34"/>
    <w:link w:val="27"/>
    <w:semiHidden/>
    <w:locked/>
    <w:uiPriority w:val="99"/>
    <w:rPr>
      <w:rFonts w:ascii="Times New Roman" w:hAnsi="Times New Roman" w:eastAsia="宋体" w:cs="Times New Roman"/>
      <w:sz w:val="16"/>
      <w:szCs w:val="16"/>
    </w:rPr>
  </w:style>
  <w:style w:type="character" w:customStyle="1" w:styleId="80">
    <w:name w:val="Date Char1"/>
    <w:basedOn w:val="34"/>
    <w:link w:val="20"/>
    <w:semiHidden/>
    <w:locked/>
    <w:uiPriority w:val="99"/>
    <w:rPr>
      <w:rFonts w:ascii="Times New Roman" w:hAnsi="Times New Roman" w:cs="Times New Roman"/>
      <w:sz w:val="21"/>
      <w:szCs w:val="21"/>
    </w:rPr>
  </w:style>
  <w:style w:type="character" w:customStyle="1" w:styleId="81">
    <w:name w:val="Date Char2"/>
    <w:basedOn w:val="34"/>
    <w:link w:val="20"/>
    <w:semiHidden/>
    <w:locked/>
    <w:uiPriority w:val="99"/>
    <w:rPr>
      <w:rFonts w:ascii="Times New Roman" w:hAnsi="Times New Roman" w:eastAsia="宋体" w:cs="Times New Roman"/>
      <w:sz w:val="24"/>
      <w:szCs w:val="24"/>
    </w:rPr>
  </w:style>
  <w:style w:type="character" w:customStyle="1" w:styleId="82">
    <w:name w:val="Body Text First Indent Char"/>
    <w:basedOn w:val="76"/>
    <w:link w:val="2"/>
    <w:locked/>
    <w:uiPriority w:val="99"/>
    <w:rPr>
      <w:rFonts w:eastAsia="楷体_GB2312"/>
      <w:kern w:val="0"/>
      <w:sz w:val="20"/>
      <w:szCs w:val="20"/>
    </w:rPr>
  </w:style>
  <w:style w:type="character" w:customStyle="1" w:styleId="83">
    <w:name w:val="Body Text 2 Char1"/>
    <w:basedOn w:val="34"/>
    <w:link w:val="29"/>
    <w:semiHidden/>
    <w:locked/>
    <w:uiPriority w:val="99"/>
    <w:rPr>
      <w:rFonts w:ascii="Times New Roman" w:hAnsi="Times New Roman" w:cs="Times New Roman"/>
      <w:sz w:val="21"/>
      <w:szCs w:val="21"/>
    </w:rPr>
  </w:style>
  <w:style w:type="character" w:customStyle="1" w:styleId="84">
    <w:name w:val="Body Text 2 Char2"/>
    <w:basedOn w:val="34"/>
    <w:link w:val="29"/>
    <w:semiHidden/>
    <w:locked/>
    <w:uiPriority w:val="99"/>
    <w:rPr>
      <w:rFonts w:ascii="Times New Roman" w:hAnsi="Times New Roman" w:eastAsia="宋体" w:cs="Times New Roman"/>
      <w:sz w:val="24"/>
      <w:szCs w:val="24"/>
    </w:rPr>
  </w:style>
  <w:style w:type="character" w:customStyle="1" w:styleId="85">
    <w:name w:val="Balloon Text Char1"/>
    <w:basedOn w:val="34"/>
    <w:link w:val="22"/>
    <w:semiHidden/>
    <w:locked/>
    <w:uiPriority w:val="99"/>
    <w:rPr>
      <w:rFonts w:ascii="Times New Roman" w:hAnsi="Times New Roman" w:cs="Times New Roman"/>
      <w:sz w:val="2"/>
      <w:szCs w:val="2"/>
    </w:rPr>
  </w:style>
  <w:style w:type="character" w:customStyle="1" w:styleId="86">
    <w:name w:val="Balloon Text Char2"/>
    <w:basedOn w:val="34"/>
    <w:link w:val="22"/>
    <w:semiHidden/>
    <w:locked/>
    <w:uiPriority w:val="99"/>
    <w:rPr>
      <w:rFonts w:ascii="Times New Roman" w:hAnsi="Times New Roman" w:eastAsia="宋体" w:cs="Times New Roman"/>
      <w:sz w:val="18"/>
      <w:szCs w:val="18"/>
    </w:rPr>
  </w:style>
  <w:style w:type="character" w:customStyle="1" w:styleId="87">
    <w:name w:val="Body Text 3 Char1"/>
    <w:basedOn w:val="34"/>
    <w:link w:val="18"/>
    <w:semiHidden/>
    <w:locked/>
    <w:uiPriority w:val="99"/>
    <w:rPr>
      <w:rFonts w:ascii="Times New Roman" w:hAnsi="Times New Roman" w:cs="Times New Roman"/>
      <w:sz w:val="16"/>
      <w:szCs w:val="16"/>
    </w:rPr>
  </w:style>
  <w:style w:type="character" w:customStyle="1" w:styleId="88">
    <w:name w:val="Body Text 3 Char2"/>
    <w:basedOn w:val="34"/>
    <w:link w:val="18"/>
    <w:semiHidden/>
    <w:locked/>
    <w:uiPriority w:val="99"/>
    <w:rPr>
      <w:rFonts w:ascii="Times New Roman" w:hAnsi="Times New Roman" w:eastAsia="宋体" w:cs="Times New Roman"/>
      <w:sz w:val="16"/>
      <w:szCs w:val="16"/>
    </w:rPr>
  </w:style>
  <w:style w:type="character" w:customStyle="1" w:styleId="89">
    <w:name w:val="Document Map Char1"/>
    <w:basedOn w:val="34"/>
    <w:link w:val="16"/>
    <w:semiHidden/>
    <w:locked/>
    <w:uiPriority w:val="99"/>
    <w:rPr>
      <w:rFonts w:ascii="Times New Roman" w:hAnsi="Times New Roman" w:cs="Times New Roman"/>
      <w:sz w:val="2"/>
      <w:szCs w:val="2"/>
    </w:rPr>
  </w:style>
  <w:style w:type="character" w:customStyle="1" w:styleId="90">
    <w:name w:val="Document Map Char2"/>
    <w:basedOn w:val="34"/>
    <w:link w:val="16"/>
    <w:semiHidden/>
    <w:locked/>
    <w:uiPriority w:val="99"/>
    <w:rPr>
      <w:rFonts w:ascii="宋体" w:hAnsi="Times New Roman" w:eastAsia="宋体" w:cs="宋体"/>
      <w:sz w:val="18"/>
      <w:szCs w:val="18"/>
    </w:rPr>
  </w:style>
  <w:style w:type="paragraph" w:styleId="91">
    <w:name w:val="List Paragraph"/>
    <w:basedOn w:val="1"/>
    <w:link w:val="92"/>
    <w:qFormat/>
    <w:uiPriority w:val="99"/>
    <w:pPr>
      <w:ind w:firstLine="420" w:firstLineChars="200"/>
    </w:pPr>
    <w:rPr>
      <w:rFonts w:ascii="等线" w:hAnsi="等线" w:cs="等线"/>
    </w:rPr>
  </w:style>
  <w:style w:type="character" w:customStyle="1" w:styleId="92">
    <w:name w:val="List Paragraph Char"/>
    <w:link w:val="91"/>
    <w:locked/>
    <w:uiPriority w:val="99"/>
    <w:rPr>
      <w:rFonts w:ascii="等线" w:hAnsi="等线" w:eastAsia="宋体" w:cs="等线"/>
      <w:kern w:val="2"/>
      <w:sz w:val="21"/>
      <w:szCs w:val="21"/>
      <w:lang w:val="en-US" w:eastAsia="zh-CN"/>
    </w:rPr>
  </w:style>
  <w:style w:type="character" w:customStyle="1" w:styleId="93">
    <w:name w:val="Char Char7"/>
    <w:uiPriority w:val="99"/>
    <w:rPr>
      <w:rFonts w:ascii="宋体" w:hAnsi="Courier New"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62</Pages>
  <Words>4767</Words>
  <Characters>27175</Characters>
  <Lines>0</Lines>
  <Paragraphs>0</Paragraphs>
  <TotalTime>255</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2020-04-24T00:53:00Z</dcterms:created>
  <dc:creator>NTKO</dc:creator>
  <cp:lastModifiedBy>Administrator</cp:lastModifiedBy>
  <cp:lastPrinted>2020-05-20T09:55:00Z</cp:lastPrinted>
  <dcterms:modified xsi:type="dcterms:W3CDTF">2020-09-28T05:04:39Z</dcterms:modified>
  <dc:title>郑州市计划生育特别扶助对象住院护理补贴保险服务项目</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