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pPr>
        <w:spacing w:line="360" w:lineRule="auto"/>
        <w:jc w:val="center"/>
        <w:rPr>
          <w:rFonts w:ascii="宋体" w:hAnsi="宋体" w:cs="宋体"/>
          <w:b/>
          <w:bCs/>
          <w:sz w:val="44"/>
          <w:szCs w:val="44"/>
        </w:rPr>
      </w:pPr>
      <w:r>
        <w:rPr>
          <w:rFonts w:hint="eastAsia" w:ascii="宋体" w:hAnsi="宋体" w:cs="宋体"/>
          <w:b/>
          <w:bCs/>
          <w:sz w:val="44"/>
          <w:szCs w:val="44"/>
        </w:rPr>
        <w:t>信阳师范学院本部校园直饮水和洗浴热水服务BOT项目</w:t>
      </w: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rPr>
          <w:rFonts w:ascii="宋体" w:hAnsi="宋体" w:cs="宋体"/>
          <w:sz w:val="28"/>
          <w:szCs w:val="28"/>
        </w:rPr>
      </w:pPr>
    </w:p>
    <w:p>
      <w:pPr>
        <w:spacing w:line="360" w:lineRule="auto"/>
        <w:jc w:val="center"/>
        <w:rPr>
          <w:rFonts w:ascii="宋体" w:hAnsi="宋体" w:cs="宋体"/>
          <w:b/>
          <w:sz w:val="84"/>
          <w:szCs w:val="84"/>
        </w:rPr>
      </w:pPr>
      <w:r>
        <w:rPr>
          <w:rFonts w:hint="eastAsia" w:ascii="宋体" w:hAnsi="宋体" w:cs="宋体"/>
          <w:b/>
          <w:sz w:val="84"/>
          <w:szCs w:val="84"/>
        </w:rPr>
        <w:t>招 标 文 件</w:t>
      </w:r>
    </w:p>
    <w:p>
      <w:pPr>
        <w:spacing w:line="360" w:lineRule="auto"/>
        <w:jc w:val="center"/>
        <w:rPr>
          <w:rFonts w:ascii="宋体" w:hAnsi="宋体" w:cs="宋体"/>
          <w:b/>
          <w:sz w:val="28"/>
          <w:szCs w:val="28"/>
        </w:rPr>
      </w:pPr>
      <w:r>
        <w:rPr>
          <w:rFonts w:hint="eastAsia" w:ascii="宋体" w:hAnsi="宋体" w:cs="宋体"/>
          <w:b/>
          <w:sz w:val="32"/>
          <w:szCs w:val="32"/>
        </w:rPr>
        <w:t>招标编号：HNZB(2019)N255号</w:t>
      </w: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rPr>
          <w:rFonts w:ascii="宋体" w:hAnsi="宋体" w:cs="宋体"/>
          <w:sz w:val="28"/>
          <w:szCs w:val="28"/>
        </w:rPr>
      </w:pPr>
    </w:p>
    <w:p>
      <w:pPr>
        <w:rPr>
          <w:rFonts w:ascii="宋体" w:hAnsi="宋体" w:cs="宋体"/>
          <w:sz w:val="28"/>
          <w:szCs w:val="28"/>
        </w:rPr>
      </w:pPr>
      <w:r>
        <w:rPr>
          <w:rFonts w:ascii="宋体" w:hAnsi="宋体" w:cs="宋体"/>
          <w:sz w:val="28"/>
          <w:szCs w:val="28"/>
        </w:rPr>
        <w:pict>
          <v:shape id="Picture 2" o:spid="_x0000_s1026" o:spt="75" type="#_x0000_t75" style="position:absolute;left:0pt;margin-left:54pt;margin-top:54.6pt;height:36.9pt;width:336pt;mso-wrap-distance-bottom:0pt;mso-wrap-distance-top:0pt;z-index:251658240;mso-width-relative:page;mso-height-relative:page;" o:ole="t" filled="f" o:preferrelative="t" stroked="f" coordsize="21600,21600">
            <v:path/>
            <v:fill on="f" focussize="0,0"/>
            <v:stroke on="f" joinstyle="miter"/>
            <v:imagedata r:id="rId8" cropbottom="13918f" o:title=""/>
            <o:lock v:ext="edit" aspectratio="t"/>
            <w10:wrap type="topAndBottom"/>
          </v:shape>
          <o:OLEObject Type="Embed" ProgID="Word.Picture.8" ShapeID="Picture 2" DrawAspect="Content" ObjectID="_1468075725" r:id="rId7">
            <o:LockedField>false</o:LockedField>
          </o:OLEObject>
        </w:pict>
      </w:r>
    </w:p>
    <w:p>
      <w:pPr>
        <w:jc w:val="center"/>
        <w:rPr>
          <w:rFonts w:ascii="宋体" w:hAnsi="宋体" w:cs="宋体"/>
          <w:sz w:val="28"/>
          <w:szCs w:val="28"/>
        </w:rPr>
      </w:pPr>
      <w:r>
        <w:rPr>
          <w:rFonts w:hint="eastAsia" w:ascii="宋体" w:hAnsi="宋体" w:cs="宋体"/>
          <w:sz w:val="28"/>
          <w:szCs w:val="28"/>
        </w:rPr>
        <w:t xml:space="preserve">   </w:t>
      </w:r>
    </w:p>
    <w:p>
      <w:pPr>
        <w:rPr>
          <w:rFonts w:ascii="宋体" w:hAnsi="宋体" w:cs="宋体"/>
          <w:sz w:val="28"/>
          <w:szCs w:val="28"/>
        </w:rPr>
      </w:pP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217170</wp:posOffset>
            </wp:positionV>
            <wp:extent cx="685800" cy="471170"/>
            <wp:effectExtent l="0" t="0" r="0" b="5080"/>
            <wp:wrapNone/>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pic:cNvPicPr>
                  </pic:nvPicPr>
                  <pic:blipFill>
                    <a:blip r:embed="rId9" cstate="print"/>
                    <a:stretch>
                      <a:fillRect/>
                    </a:stretch>
                  </pic:blipFill>
                  <pic:spPr>
                    <a:xfrm>
                      <a:off x="0" y="0"/>
                      <a:ext cx="685800" cy="471170"/>
                    </a:xfrm>
                    <a:prstGeom prst="rect">
                      <a:avLst/>
                    </a:prstGeom>
                    <a:noFill/>
                    <a:ln>
                      <a:noFill/>
                    </a:ln>
                  </pic:spPr>
                </pic:pic>
              </a:graphicData>
            </a:graphic>
          </wp:anchor>
        </w:drawing>
      </w:r>
    </w:p>
    <w:p>
      <w:pPr>
        <w:jc w:val="center"/>
        <w:rPr>
          <w:rFonts w:ascii="宋体" w:hAnsi="宋体" w:cs="宋体"/>
          <w:sz w:val="28"/>
          <w:szCs w:val="28"/>
        </w:rPr>
      </w:pPr>
      <w:r>
        <w:rPr>
          <w:rFonts w:hint="eastAsia" w:ascii="宋体" w:hAnsi="宋体" w:cs="宋体"/>
          <w:sz w:val="30"/>
          <w:szCs w:val="30"/>
        </w:rPr>
        <w:t xml:space="preserve"> HENAN TENDER-PURCHASE SERVICE CO.,LTD</w:t>
      </w:r>
      <w:r>
        <w:rPr>
          <w:rFonts w:hint="eastAsia" w:ascii="宋体" w:hAnsi="宋体" w:cs="宋体"/>
          <w:sz w:val="28"/>
          <w:szCs w:val="28"/>
        </w:rPr>
        <w:t>.</w:t>
      </w: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目     录</w:t>
      </w:r>
    </w:p>
    <w:p>
      <w:pP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第一卷</w:t>
      </w:r>
    </w:p>
    <w:p>
      <w:pPr>
        <w:jc w:val="center"/>
        <w:rPr>
          <w:rFonts w:ascii="宋体" w:hAnsi="宋体" w:cs="宋体"/>
          <w:b/>
          <w:bCs/>
          <w:sz w:val="28"/>
          <w:szCs w:val="28"/>
        </w:rPr>
      </w:pPr>
    </w:p>
    <w:p>
      <w:pPr>
        <w:tabs>
          <w:tab w:val="left" w:pos="8460"/>
        </w:tabs>
        <w:spacing w:line="360" w:lineRule="auto"/>
        <w:rPr>
          <w:rFonts w:ascii="宋体" w:hAnsi="宋体" w:cs="宋体"/>
          <w:bCs/>
          <w:caps/>
          <w:sz w:val="24"/>
        </w:rPr>
      </w:pPr>
      <w:r>
        <w:rPr>
          <w:rFonts w:hint="eastAsia" w:ascii="宋体" w:hAnsi="宋体" w:cs="宋体"/>
          <w:bCs/>
          <w:caps/>
          <w:sz w:val="24"/>
        </w:rPr>
        <w:t>第一章</w:t>
      </w:r>
      <w:r>
        <w:rPr>
          <w:rFonts w:hint="eastAsia" w:ascii="宋体" w:hAnsi="宋体" w:cs="宋体"/>
          <w:sz w:val="24"/>
        </w:rPr>
        <w:t xml:space="preserve">  </w:t>
      </w:r>
      <w:r>
        <w:rPr>
          <w:rFonts w:hint="eastAsia" w:ascii="宋体" w:hAnsi="宋体" w:cs="宋体"/>
          <w:bCs/>
          <w:caps/>
          <w:sz w:val="24"/>
        </w:rPr>
        <w:t xml:space="preserve">投标人须知  </w:t>
      </w:r>
      <w:r>
        <w:rPr>
          <w:rFonts w:hint="eastAsia" w:ascii="宋体" w:hAnsi="宋体" w:cs="宋体"/>
          <w:sz w:val="24"/>
        </w:rPr>
        <w:t>…………………………………………………………3</w:t>
      </w:r>
    </w:p>
    <w:p>
      <w:pPr>
        <w:spacing w:line="360" w:lineRule="auto"/>
        <w:rPr>
          <w:rFonts w:ascii="宋体" w:hAnsi="宋体" w:cs="宋体"/>
          <w:sz w:val="24"/>
        </w:rPr>
      </w:pPr>
      <w:r>
        <w:rPr>
          <w:rFonts w:hint="eastAsia" w:ascii="宋体" w:hAnsi="宋体" w:cs="宋体"/>
          <w:bCs/>
          <w:caps/>
          <w:sz w:val="24"/>
        </w:rPr>
        <w:t>第二章  合同通用条款</w:t>
      </w:r>
      <w:r>
        <w:rPr>
          <w:rFonts w:hint="eastAsia" w:ascii="宋体" w:hAnsi="宋体" w:cs="宋体"/>
          <w:sz w:val="24"/>
        </w:rPr>
        <w:t>…………………………………………………………17</w:t>
      </w:r>
    </w:p>
    <w:p>
      <w:pPr>
        <w:spacing w:line="360" w:lineRule="auto"/>
        <w:rPr>
          <w:rFonts w:ascii="宋体" w:hAnsi="宋体" w:cs="宋体"/>
          <w:sz w:val="24"/>
        </w:rPr>
      </w:pPr>
      <w:r>
        <w:rPr>
          <w:rFonts w:hint="eastAsia" w:ascii="宋体" w:hAnsi="宋体" w:cs="宋体"/>
          <w:bCs/>
          <w:caps/>
          <w:sz w:val="24"/>
        </w:rPr>
        <w:t>第三章  合同基本格式</w:t>
      </w:r>
      <w:r>
        <w:rPr>
          <w:rFonts w:hint="eastAsia" w:ascii="宋体" w:hAnsi="宋体" w:cs="宋体"/>
          <w:sz w:val="24"/>
        </w:rPr>
        <w:t>…………………………………………………………</w:t>
      </w:r>
      <w:r>
        <w:rPr>
          <w:rFonts w:hint="eastAsia" w:ascii="宋体" w:hAnsi="宋体" w:cs="宋体"/>
          <w:bCs/>
          <w:caps/>
          <w:sz w:val="24"/>
        </w:rPr>
        <w:t>30</w:t>
      </w:r>
    </w:p>
    <w:p>
      <w:pPr>
        <w:spacing w:line="360" w:lineRule="auto"/>
        <w:rPr>
          <w:rFonts w:ascii="宋体" w:hAnsi="宋体" w:cs="宋体"/>
          <w:sz w:val="24"/>
        </w:rPr>
      </w:pPr>
      <w:r>
        <w:rPr>
          <w:rFonts w:hint="eastAsia" w:ascii="宋体" w:hAnsi="宋体" w:cs="宋体"/>
          <w:bCs/>
          <w:caps/>
          <w:sz w:val="24"/>
        </w:rPr>
        <w:t>第四章  投标文件通用格式</w:t>
      </w:r>
      <w:r>
        <w:rPr>
          <w:rFonts w:hint="eastAsia" w:ascii="宋体" w:hAnsi="宋体" w:cs="宋体"/>
          <w:sz w:val="24"/>
        </w:rPr>
        <w:t>……………………………………………………42</w:t>
      </w:r>
    </w:p>
    <w:p>
      <w:pPr>
        <w:jc w:val="center"/>
        <w:rPr>
          <w:rFonts w:ascii="宋体" w:hAnsi="宋体" w:cs="宋体"/>
          <w:b/>
          <w:bCs/>
          <w:sz w:val="28"/>
          <w:szCs w:val="28"/>
        </w:rPr>
      </w:pPr>
      <w:r>
        <w:rPr>
          <w:rFonts w:hint="eastAsia" w:ascii="宋体" w:hAnsi="宋体" w:cs="宋体"/>
          <w:b/>
          <w:bCs/>
          <w:sz w:val="28"/>
          <w:szCs w:val="28"/>
        </w:rPr>
        <w:t>第二卷</w:t>
      </w:r>
    </w:p>
    <w:p>
      <w:pPr>
        <w:spacing w:line="360" w:lineRule="auto"/>
        <w:rPr>
          <w:rFonts w:ascii="宋体" w:hAnsi="宋体" w:cs="宋体"/>
          <w:sz w:val="24"/>
        </w:rPr>
      </w:pPr>
      <w:r>
        <w:rPr>
          <w:rFonts w:hint="eastAsia" w:ascii="宋体" w:hAnsi="宋体" w:cs="宋体"/>
          <w:sz w:val="24"/>
        </w:rPr>
        <w:t>第五章  投标公告………………………………………………………………64</w:t>
      </w:r>
    </w:p>
    <w:p>
      <w:pPr>
        <w:spacing w:line="360" w:lineRule="auto"/>
        <w:rPr>
          <w:rFonts w:ascii="宋体" w:hAnsi="宋体" w:cs="宋体"/>
          <w:sz w:val="24"/>
        </w:rPr>
      </w:pPr>
      <w:r>
        <w:rPr>
          <w:rFonts w:hint="eastAsia" w:ascii="宋体" w:hAnsi="宋体" w:cs="宋体"/>
          <w:sz w:val="24"/>
        </w:rPr>
        <w:t>第六章  投标项目资料表………………………………………………………67</w:t>
      </w:r>
    </w:p>
    <w:p>
      <w:pPr>
        <w:spacing w:line="360" w:lineRule="auto"/>
        <w:rPr>
          <w:rFonts w:ascii="宋体" w:hAnsi="宋体" w:cs="宋体"/>
          <w:sz w:val="24"/>
        </w:rPr>
      </w:pPr>
      <w:r>
        <w:rPr>
          <w:rFonts w:hint="eastAsia" w:ascii="宋体" w:hAnsi="宋体" w:cs="宋体"/>
          <w:sz w:val="24"/>
        </w:rPr>
        <w:t>第七章  合同条款资料表………………………………………………………7</w:t>
      </w:r>
      <w:r>
        <w:rPr>
          <w:rFonts w:ascii="宋体" w:hAnsi="宋体" w:cs="宋体"/>
          <w:sz w:val="24"/>
        </w:rPr>
        <w:t>1</w:t>
      </w:r>
    </w:p>
    <w:p>
      <w:pPr>
        <w:spacing w:line="360" w:lineRule="auto"/>
        <w:rPr>
          <w:rFonts w:ascii="宋体" w:hAnsi="宋体" w:cs="宋体"/>
          <w:sz w:val="24"/>
        </w:rPr>
      </w:pPr>
      <w:r>
        <w:rPr>
          <w:rFonts w:hint="eastAsia" w:ascii="宋体" w:hAnsi="宋体" w:cs="宋体"/>
          <w:sz w:val="24"/>
        </w:rPr>
        <w:t>第八章  招标项目需求及技术规格要求………………………………………7</w:t>
      </w:r>
      <w:r>
        <w:rPr>
          <w:rFonts w:ascii="宋体" w:hAnsi="宋体" w:cs="宋体"/>
          <w:sz w:val="24"/>
        </w:rPr>
        <w:t>2</w:t>
      </w:r>
    </w:p>
    <w:p>
      <w:pPr>
        <w:spacing w:line="360" w:lineRule="auto"/>
        <w:rPr>
          <w:rFonts w:ascii="宋体" w:hAnsi="宋体" w:cs="宋体"/>
          <w:sz w:val="24"/>
        </w:rPr>
      </w:pPr>
      <w:r>
        <w:rPr>
          <w:rFonts w:hint="eastAsia" w:ascii="宋体" w:hAnsi="宋体" w:cs="宋体"/>
          <w:sz w:val="24"/>
        </w:rPr>
        <w:t>附  表  评分办法及标准………………………………………………………7</w:t>
      </w:r>
      <w:r>
        <w:rPr>
          <w:rFonts w:ascii="宋体" w:hAnsi="宋体" w:cs="宋体"/>
          <w:sz w:val="24"/>
        </w:rPr>
        <w:t>8</w:t>
      </w:r>
    </w:p>
    <w:p/>
    <w:p>
      <w:pPr>
        <w:rPr>
          <w:rFonts w:ascii="宋体" w:hAnsi="宋体" w:cs="宋体"/>
        </w:rPr>
      </w:pPr>
    </w:p>
    <w:p>
      <w:pPr>
        <w:pStyle w:val="4"/>
        <w:spacing w:line="240" w:lineRule="auto"/>
        <w:rPr>
          <w:rFonts w:ascii="宋体" w:hAnsi="宋体" w:eastAsia="宋体" w:cs="宋体"/>
          <w:sz w:val="32"/>
          <w:szCs w:val="32"/>
        </w:rPr>
      </w:pPr>
      <w:r>
        <w:rPr>
          <w:rFonts w:hint="eastAsia" w:ascii="宋体" w:hAnsi="宋体" w:eastAsia="宋体" w:cs="宋体"/>
          <w:sz w:val="28"/>
          <w:szCs w:val="28"/>
        </w:rPr>
        <w:br w:type="page"/>
      </w:r>
      <w:r>
        <w:rPr>
          <w:rFonts w:hint="eastAsia" w:ascii="宋体" w:hAnsi="宋体" w:eastAsia="宋体" w:cs="宋体"/>
          <w:sz w:val="32"/>
          <w:szCs w:val="32"/>
        </w:rPr>
        <w:t>第一卷</w:t>
      </w:r>
    </w:p>
    <w:p>
      <w:pPr>
        <w:pStyle w:val="4"/>
        <w:spacing w:line="360" w:lineRule="auto"/>
        <w:rPr>
          <w:rFonts w:ascii="宋体" w:hAnsi="宋体" w:eastAsia="宋体" w:cs="宋体"/>
          <w:sz w:val="28"/>
          <w:szCs w:val="28"/>
        </w:rPr>
      </w:pPr>
      <w:r>
        <w:rPr>
          <w:rFonts w:hint="eastAsia" w:ascii="宋体" w:hAnsi="宋体" w:eastAsia="宋体" w:cs="宋体"/>
          <w:sz w:val="30"/>
          <w:szCs w:val="30"/>
        </w:rPr>
        <w:t>第一章  投标人须知</w:t>
      </w:r>
    </w:p>
    <w:p>
      <w:pPr>
        <w:pStyle w:val="5"/>
        <w:numPr>
          <w:ilvl w:val="0"/>
          <w:numId w:val="5"/>
        </w:numPr>
        <w:tabs>
          <w:tab w:val="left" w:pos="721"/>
          <w:tab w:val="clear" w:pos="840"/>
        </w:tabs>
        <w:spacing w:before="0" w:after="0" w:line="360" w:lineRule="auto"/>
        <w:rPr>
          <w:rFonts w:ascii="宋体" w:hAnsi="宋体" w:eastAsia="宋体" w:cs="宋体"/>
          <w:sz w:val="28"/>
          <w:szCs w:val="28"/>
        </w:rPr>
      </w:pPr>
      <w:r>
        <w:rPr>
          <w:rFonts w:hint="eastAsia" w:ascii="宋体" w:hAnsi="宋体" w:eastAsia="宋体" w:cs="宋体"/>
          <w:sz w:val="28"/>
          <w:szCs w:val="28"/>
        </w:rPr>
        <w:t>说明</w:t>
      </w:r>
    </w:p>
    <w:p>
      <w:pPr>
        <w:numPr>
          <w:ilvl w:val="0"/>
          <w:numId w:val="6"/>
        </w:numPr>
        <w:tabs>
          <w:tab w:val="left" w:pos="360"/>
          <w:tab w:val="clear" w:pos="435"/>
        </w:tabs>
        <w:spacing w:line="360" w:lineRule="auto"/>
        <w:ind w:left="540" w:hanging="540"/>
        <w:rPr>
          <w:rFonts w:ascii="宋体" w:hAnsi="宋体" w:cs="宋体"/>
          <w:b/>
          <w:sz w:val="24"/>
        </w:rPr>
      </w:pPr>
      <w:r>
        <w:rPr>
          <w:rFonts w:hint="eastAsia" w:ascii="宋体" w:hAnsi="宋体" w:cs="宋体"/>
          <w:b/>
          <w:sz w:val="24"/>
        </w:rPr>
        <w:t>适用范围</w:t>
      </w:r>
    </w:p>
    <w:p>
      <w:pPr>
        <w:numPr>
          <w:ilvl w:val="1"/>
          <w:numId w:val="6"/>
        </w:numPr>
        <w:tabs>
          <w:tab w:val="left" w:pos="720"/>
        </w:tabs>
        <w:spacing w:line="360" w:lineRule="auto"/>
        <w:rPr>
          <w:rFonts w:ascii="宋体" w:hAnsi="宋体" w:cs="宋体"/>
          <w:sz w:val="24"/>
        </w:rPr>
      </w:pPr>
      <w:r>
        <w:rPr>
          <w:rFonts w:hint="eastAsia" w:ascii="宋体" w:hAnsi="宋体" w:cs="宋体"/>
          <w:sz w:val="24"/>
        </w:rPr>
        <w:t xml:space="preserve">   本招标文件仅适用于政府采购公开招标的货物及伴随服务。</w:t>
      </w:r>
    </w:p>
    <w:p>
      <w:pPr>
        <w:numPr>
          <w:ilvl w:val="0"/>
          <w:numId w:val="6"/>
        </w:numPr>
        <w:tabs>
          <w:tab w:val="left" w:pos="360"/>
          <w:tab w:val="clear" w:pos="435"/>
        </w:tabs>
        <w:spacing w:line="360" w:lineRule="auto"/>
        <w:ind w:left="720" w:hanging="720"/>
        <w:rPr>
          <w:rFonts w:ascii="宋体" w:hAnsi="宋体" w:cs="宋体"/>
          <w:b/>
          <w:sz w:val="24"/>
        </w:rPr>
      </w:pPr>
      <w:r>
        <w:rPr>
          <w:rFonts w:hint="eastAsia" w:ascii="宋体" w:hAnsi="宋体" w:cs="宋体"/>
          <w:b/>
          <w:sz w:val="24"/>
        </w:rPr>
        <w:t>定义</w:t>
      </w:r>
    </w:p>
    <w:p>
      <w:pPr>
        <w:tabs>
          <w:tab w:val="left" w:pos="720"/>
        </w:tabs>
        <w:spacing w:line="360" w:lineRule="auto"/>
        <w:ind w:left="720" w:hanging="720"/>
        <w:rPr>
          <w:rFonts w:ascii="宋体" w:hAnsi="宋体" w:cs="宋体"/>
          <w:sz w:val="24"/>
        </w:rPr>
      </w:pPr>
      <w:r>
        <w:rPr>
          <w:rFonts w:hint="eastAsia" w:ascii="宋体" w:hAnsi="宋体" w:cs="宋体"/>
          <w:sz w:val="24"/>
        </w:rPr>
        <w:t>2.1   采购人:“投标项目资料表”中所述的、依法进行政府采购的国家机关、事业单位、团体组织。</w:t>
      </w:r>
    </w:p>
    <w:p>
      <w:pPr>
        <w:numPr>
          <w:ilvl w:val="1"/>
          <w:numId w:val="7"/>
        </w:numPr>
        <w:spacing w:line="360" w:lineRule="auto"/>
        <w:rPr>
          <w:rFonts w:ascii="宋体" w:hAnsi="宋体" w:cs="宋体"/>
          <w:b/>
          <w:sz w:val="24"/>
        </w:rPr>
      </w:pPr>
      <w:r>
        <w:rPr>
          <w:rFonts w:hint="eastAsia" w:ascii="宋体" w:hAnsi="宋体" w:cs="宋体"/>
          <w:sz w:val="24"/>
        </w:rPr>
        <w:t>采购代理机构：取得政府采购招标代理资质，受采购人委托组织招标活动，在招标过程中负有相应责任的社会中介组织。</w:t>
      </w:r>
    </w:p>
    <w:p>
      <w:pPr>
        <w:numPr>
          <w:ilvl w:val="1"/>
          <w:numId w:val="7"/>
        </w:numPr>
        <w:spacing w:line="360" w:lineRule="auto"/>
        <w:rPr>
          <w:rFonts w:ascii="宋体" w:hAnsi="宋体" w:cs="宋体"/>
          <w:sz w:val="24"/>
        </w:rPr>
      </w:pPr>
      <w:r>
        <w:rPr>
          <w:rFonts w:hint="eastAsia" w:ascii="宋体" w:hAnsi="宋体" w:cs="宋体"/>
          <w:sz w:val="24"/>
        </w:rPr>
        <w:t>合格投标人</w:t>
      </w:r>
    </w:p>
    <w:p>
      <w:pPr>
        <w:tabs>
          <w:tab w:val="left" w:pos="720"/>
        </w:tabs>
        <w:spacing w:line="360" w:lineRule="auto"/>
        <w:ind w:firstLine="709"/>
        <w:rPr>
          <w:rFonts w:hint="eastAsia" w:ascii="宋体" w:hAnsi="宋体" w:cs="宋体"/>
          <w:sz w:val="24"/>
        </w:rPr>
      </w:pPr>
      <w:r>
        <w:rPr>
          <w:rFonts w:hint="eastAsia" w:ascii="宋体" w:hAnsi="宋体" w:cs="宋体"/>
          <w:sz w:val="24"/>
        </w:rPr>
        <w:t>1）投标人在中华人民共和国国内注册，具有独立法人资格。</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2）投标人营业执照经营范围应包含饮水（净水）服务类目、洗浴服务类目。</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3）具有良好的商业信誉和健全的财务会计制度。</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4）有履行合同所必需的专业技术。</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5）有依法缴纳税收和社会保障资金的良好记录。</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6）具有独立承担本次招标项目的能力，实力强、 信誉高，有在其他高校建设或经营类似项目的经验，且建设或经营的项目不低于三个。</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7）直饮水设备具有市级及以上卫生部门颁发的《涉及饮用水卫生安全产品卫生许可批件》。</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8）参加政府采购活动前三年内，在经营活动中没有重大违法记录。</w:t>
      </w:r>
    </w:p>
    <w:p>
      <w:pPr>
        <w:tabs>
          <w:tab w:val="left" w:pos="720"/>
          <w:tab w:val="left" w:pos="1080"/>
        </w:tabs>
        <w:spacing w:line="360" w:lineRule="auto"/>
        <w:ind w:left="1080" w:hanging="360"/>
        <w:rPr>
          <w:rFonts w:hint="eastAsia" w:ascii="宋体" w:hAnsi="宋体" w:cs="宋体"/>
          <w:sz w:val="24"/>
        </w:rPr>
      </w:pPr>
      <w:r>
        <w:rPr>
          <w:rFonts w:hint="eastAsia" w:ascii="宋体" w:hAnsi="宋体" w:cs="宋体"/>
          <w:sz w:val="24"/>
        </w:rPr>
        <w:t>9）投标人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p>
    <w:p>
      <w:pPr>
        <w:tabs>
          <w:tab w:val="left" w:pos="720"/>
          <w:tab w:val="left" w:pos="1080"/>
          <w:tab w:val="left" w:pos="1260"/>
        </w:tabs>
        <w:spacing w:line="360" w:lineRule="auto"/>
        <w:ind w:left="1080" w:hanging="360"/>
        <w:rPr>
          <w:rFonts w:hint="eastAsia" w:ascii="宋体" w:hAnsi="宋体" w:cs="宋体"/>
          <w:sz w:val="24"/>
        </w:rPr>
      </w:pPr>
      <w:r>
        <w:rPr>
          <w:rFonts w:hint="eastAsia" w:ascii="宋体" w:hAnsi="宋体" w:cs="宋体"/>
          <w:sz w:val="24"/>
        </w:rPr>
        <w:t>10）</w:t>
      </w:r>
      <w:r>
        <w:rPr>
          <w:rFonts w:hint="eastAsia" w:ascii="宋体" w:hAnsi="宋体" w:cs="宋体"/>
          <w:sz w:val="24"/>
        </w:rPr>
        <w:tab/>
      </w:r>
      <w:r>
        <w:rPr>
          <w:rFonts w:hint="eastAsia" w:ascii="宋体" w:hAnsi="宋体" w:cs="宋体"/>
          <w:sz w:val="24"/>
        </w:rPr>
        <w:t>法律、行政法规规定的其他条件。</w:t>
      </w:r>
    </w:p>
    <w:p>
      <w:pPr>
        <w:tabs>
          <w:tab w:val="left" w:pos="720"/>
          <w:tab w:val="left" w:pos="1080"/>
          <w:tab w:val="left" w:pos="1260"/>
        </w:tabs>
        <w:spacing w:line="360" w:lineRule="auto"/>
        <w:ind w:left="1080" w:hanging="360"/>
        <w:rPr>
          <w:rFonts w:ascii="宋体" w:hAnsi="宋体" w:cs="宋体"/>
          <w:sz w:val="24"/>
        </w:rPr>
      </w:pPr>
      <w:r>
        <w:rPr>
          <w:rFonts w:hint="eastAsia" w:ascii="宋体" w:hAnsi="宋体" w:cs="宋体"/>
          <w:sz w:val="24"/>
        </w:rPr>
        <w:t>11）</w:t>
      </w:r>
      <w:r>
        <w:rPr>
          <w:rFonts w:hint="eastAsia" w:ascii="宋体" w:hAnsi="宋体" w:cs="宋体"/>
          <w:sz w:val="24"/>
        </w:rPr>
        <w:tab/>
      </w:r>
      <w:r>
        <w:rPr>
          <w:rFonts w:hint="eastAsia" w:ascii="宋体" w:hAnsi="宋体" w:cs="宋体"/>
          <w:sz w:val="24"/>
        </w:rPr>
        <w:t>本项目不接受联合体投标。</w:t>
      </w:r>
    </w:p>
    <w:p>
      <w:pPr>
        <w:numPr>
          <w:ilvl w:val="1"/>
          <w:numId w:val="7"/>
        </w:numPr>
        <w:spacing w:line="360" w:lineRule="auto"/>
        <w:rPr>
          <w:rFonts w:ascii="宋体" w:hAnsi="宋体" w:cs="宋体"/>
          <w:sz w:val="24"/>
        </w:rPr>
      </w:pPr>
      <w:r>
        <w:rPr>
          <w:rFonts w:hint="eastAsia" w:ascii="宋体" w:hAnsi="宋体" w:cs="宋体"/>
          <w:sz w:val="24"/>
        </w:rPr>
        <w:t>中标人：接到并接受中标通知，最终被授予合同的投标人。</w:t>
      </w:r>
    </w:p>
    <w:p>
      <w:pPr>
        <w:numPr>
          <w:ilvl w:val="1"/>
          <w:numId w:val="7"/>
        </w:numPr>
        <w:spacing w:line="360" w:lineRule="auto"/>
        <w:rPr>
          <w:rFonts w:ascii="宋体" w:hAnsi="宋体" w:cs="宋体"/>
          <w:sz w:val="24"/>
        </w:rPr>
      </w:pPr>
      <w:r>
        <w:rPr>
          <w:rFonts w:hint="eastAsia" w:ascii="宋体" w:hAnsi="宋体" w:cs="宋体"/>
          <w:sz w:val="24"/>
        </w:rPr>
        <w:t>投标文件：指投标人根据招标文件要求提交的所有文件。</w:t>
      </w:r>
    </w:p>
    <w:p>
      <w:pPr>
        <w:numPr>
          <w:ilvl w:val="1"/>
          <w:numId w:val="7"/>
        </w:numPr>
        <w:spacing w:line="360" w:lineRule="auto"/>
        <w:rPr>
          <w:rFonts w:ascii="宋体" w:hAnsi="宋体" w:cs="宋体"/>
          <w:sz w:val="24"/>
        </w:rPr>
      </w:pPr>
      <w:r>
        <w:rPr>
          <w:rFonts w:hint="eastAsia" w:ascii="宋体" w:hAnsi="宋体" w:cs="宋体"/>
          <w:sz w:val="24"/>
        </w:rPr>
        <w:t>供应商：有能力向采购人提供货物及伴随服务的法人、其他组织或者自然人。</w:t>
      </w:r>
    </w:p>
    <w:p>
      <w:pPr>
        <w:numPr>
          <w:ilvl w:val="1"/>
          <w:numId w:val="7"/>
        </w:numPr>
        <w:spacing w:line="360" w:lineRule="auto"/>
        <w:rPr>
          <w:rFonts w:ascii="宋体" w:hAnsi="宋体" w:cs="宋体"/>
          <w:b/>
          <w:sz w:val="24"/>
        </w:rPr>
      </w:pPr>
      <w:r>
        <w:rPr>
          <w:rFonts w:hint="eastAsia" w:ascii="宋体" w:hAnsi="宋体" w:cs="宋体"/>
          <w:sz w:val="24"/>
        </w:rPr>
        <w:t>货物：指除了咨询服务以外的所有的物品、设备、装置和/或包括附件、备品备件、图纸、技术文件、用于运输和安装的包装、培训、维修和其他类似服务的供应。</w:t>
      </w:r>
    </w:p>
    <w:p>
      <w:pPr>
        <w:numPr>
          <w:ilvl w:val="0"/>
          <w:numId w:val="8"/>
        </w:numPr>
        <w:tabs>
          <w:tab w:val="left" w:pos="1904"/>
        </w:tabs>
        <w:spacing w:line="360" w:lineRule="auto"/>
        <w:ind w:left="720" w:hanging="720"/>
        <w:rPr>
          <w:rFonts w:ascii="宋体" w:hAnsi="宋体" w:cs="宋体"/>
          <w:b/>
          <w:sz w:val="24"/>
        </w:rPr>
      </w:pPr>
      <w:r>
        <w:rPr>
          <w:rFonts w:hint="eastAsia" w:ascii="宋体" w:hAnsi="宋体" w:cs="宋体"/>
          <w:b/>
          <w:sz w:val="24"/>
        </w:rPr>
        <w:t>投标费用</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无论投标过程中的作法和结果如何,投标人应自行承担所有与准备和参加投标有关的全部费用，采购人和采购代理机构在任何情况下均无义务和责任承担上述费用。</w:t>
      </w:r>
    </w:p>
    <w:p>
      <w:pPr>
        <w:pStyle w:val="5"/>
        <w:numPr>
          <w:ilvl w:val="0"/>
          <w:numId w:val="5"/>
        </w:numPr>
        <w:tabs>
          <w:tab w:val="left" w:pos="721"/>
          <w:tab w:val="clear" w:pos="840"/>
        </w:tabs>
        <w:spacing w:before="0" w:after="0" w:line="360" w:lineRule="auto"/>
        <w:rPr>
          <w:rFonts w:ascii="宋体" w:hAnsi="宋体" w:eastAsia="宋体" w:cs="宋体"/>
          <w:sz w:val="28"/>
          <w:szCs w:val="28"/>
        </w:rPr>
      </w:pPr>
      <w:r>
        <w:rPr>
          <w:rFonts w:hint="eastAsia" w:ascii="宋体" w:hAnsi="宋体" w:eastAsia="宋体" w:cs="宋体"/>
          <w:sz w:val="28"/>
          <w:szCs w:val="28"/>
        </w:rPr>
        <w:t>招标文件</w:t>
      </w:r>
    </w:p>
    <w:p>
      <w:pPr>
        <w:numPr>
          <w:ilvl w:val="0"/>
          <w:numId w:val="8"/>
        </w:numPr>
        <w:tabs>
          <w:tab w:val="left" w:pos="1904"/>
        </w:tabs>
        <w:spacing w:line="360" w:lineRule="auto"/>
        <w:ind w:left="720" w:hanging="720"/>
        <w:rPr>
          <w:rFonts w:ascii="宋体" w:hAnsi="宋体" w:cs="宋体"/>
          <w:b/>
          <w:sz w:val="24"/>
        </w:rPr>
      </w:pPr>
      <w:r>
        <w:rPr>
          <w:rFonts w:hint="eastAsia" w:ascii="宋体" w:hAnsi="宋体" w:cs="宋体"/>
          <w:b/>
          <w:sz w:val="24"/>
        </w:rPr>
        <w:t>招标文件的构成</w:t>
      </w:r>
    </w:p>
    <w:p>
      <w:pPr>
        <w:pStyle w:val="35"/>
        <w:numPr>
          <w:ilvl w:val="1"/>
          <w:numId w:val="8"/>
        </w:numPr>
        <w:tabs>
          <w:tab w:val="left" w:pos="720"/>
          <w:tab w:val="clear" w:pos="360"/>
        </w:tabs>
        <w:spacing w:line="360" w:lineRule="auto"/>
        <w:ind w:left="720" w:hanging="720"/>
        <w:rPr>
          <w:rFonts w:ascii="宋体" w:hAnsi="宋体" w:eastAsia="宋体" w:cs="宋体"/>
          <w:sz w:val="24"/>
          <w:szCs w:val="24"/>
        </w:rPr>
      </w:pPr>
      <w:r>
        <w:rPr>
          <w:rFonts w:hint="eastAsia" w:ascii="宋体" w:hAnsi="宋体" w:eastAsia="宋体" w:cs="宋体"/>
          <w:sz w:val="24"/>
          <w:szCs w:val="24"/>
        </w:rPr>
        <w:t>招标文件用以阐明本次招标的货物和服务要求、招标投标程序和合同条件。</w:t>
      </w:r>
    </w:p>
    <w:p>
      <w:pPr>
        <w:pStyle w:val="35"/>
        <w:tabs>
          <w:tab w:val="left" w:pos="720"/>
          <w:tab w:val="left" w:pos="1080"/>
        </w:tabs>
        <w:spacing w:line="360" w:lineRule="auto"/>
        <w:ind w:left="720" w:firstLine="0"/>
        <w:rPr>
          <w:rFonts w:ascii="宋体" w:hAnsi="宋体" w:eastAsia="宋体" w:cs="宋体"/>
          <w:sz w:val="24"/>
          <w:szCs w:val="24"/>
        </w:rPr>
      </w:pPr>
      <w:r>
        <w:rPr>
          <w:rFonts w:hint="eastAsia" w:ascii="宋体" w:hAnsi="宋体" w:eastAsia="宋体" w:cs="宋体"/>
          <w:sz w:val="24"/>
          <w:szCs w:val="24"/>
        </w:rPr>
        <w:t xml:space="preserve">招标文件由下述部分组成： </w:t>
      </w:r>
    </w:p>
    <w:p>
      <w:pPr>
        <w:pStyle w:val="31"/>
        <w:tabs>
          <w:tab w:val="left" w:pos="720"/>
          <w:tab w:val="left" w:pos="1080"/>
          <w:tab w:val="left" w:pos="1980"/>
        </w:tabs>
        <w:spacing w:line="360" w:lineRule="auto"/>
        <w:ind w:left="720" w:leftChars="343" w:firstLine="602" w:firstLineChars="250"/>
        <w:rPr>
          <w:rFonts w:ascii="宋体" w:hAnsi="宋体" w:eastAsia="宋体" w:cs="宋体"/>
          <w:b/>
          <w:sz w:val="24"/>
          <w:szCs w:val="24"/>
        </w:rPr>
      </w:pPr>
      <w:r>
        <w:rPr>
          <w:rFonts w:hint="eastAsia" w:ascii="宋体" w:hAnsi="宋体" w:eastAsia="宋体" w:cs="宋体"/>
          <w:b/>
          <w:sz w:val="24"/>
          <w:szCs w:val="24"/>
        </w:rPr>
        <w:t>第一卷</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投标人须知</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合同通用条款</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合同基本格</w:t>
      </w:r>
      <w:bookmarkStart w:id="0" w:name="_Hlt18671053"/>
      <w:bookmarkEnd w:id="0"/>
      <w:bookmarkStart w:id="1" w:name="_Hlt50364494"/>
      <w:r>
        <w:rPr>
          <w:rFonts w:hint="eastAsia" w:ascii="宋体" w:hAnsi="宋体" w:eastAsia="宋体" w:cs="宋体"/>
          <w:sz w:val="24"/>
          <w:szCs w:val="24"/>
        </w:rPr>
        <w:t>式</w:t>
      </w:r>
      <w:bookmarkEnd w:id="1"/>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投标文件通用格式</w:t>
      </w:r>
    </w:p>
    <w:p>
      <w:pPr>
        <w:pStyle w:val="31"/>
        <w:tabs>
          <w:tab w:val="left" w:pos="720"/>
          <w:tab w:val="left" w:pos="1080"/>
          <w:tab w:val="left" w:pos="1980"/>
        </w:tabs>
        <w:spacing w:line="360" w:lineRule="auto"/>
        <w:ind w:left="720" w:leftChars="343" w:firstLine="602" w:firstLineChars="250"/>
        <w:rPr>
          <w:rFonts w:ascii="宋体" w:hAnsi="宋体" w:eastAsia="宋体" w:cs="宋体"/>
          <w:b/>
          <w:sz w:val="24"/>
          <w:szCs w:val="24"/>
        </w:rPr>
      </w:pPr>
      <w:r>
        <w:rPr>
          <w:rFonts w:hint="eastAsia" w:ascii="宋体" w:hAnsi="宋体" w:eastAsia="宋体" w:cs="宋体"/>
          <w:b/>
          <w:sz w:val="24"/>
          <w:szCs w:val="24"/>
        </w:rPr>
        <w:t>第二卷</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投标邀请</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投标项目资料表</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rPr>
        <w:t>合同条款资料表</w:t>
      </w:r>
    </w:p>
    <w:p>
      <w:pPr>
        <w:pStyle w:val="31"/>
        <w:numPr>
          <w:ilvl w:val="0"/>
          <w:numId w:val="9"/>
        </w:num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招标项目需求及技术规格要求</w:t>
      </w:r>
    </w:p>
    <w:p>
      <w:pPr>
        <w:pStyle w:val="31"/>
        <w:tabs>
          <w:tab w:val="left" w:pos="1080"/>
        </w:tabs>
        <w:spacing w:line="360" w:lineRule="auto"/>
        <w:ind w:left="720" w:firstLine="0"/>
        <w:rPr>
          <w:rFonts w:ascii="宋体" w:hAnsi="宋体" w:eastAsia="宋体" w:cs="宋体"/>
          <w:sz w:val="24"/>
          <w:szCs w:val="24"/>
        </w:rPr>
      </w:pPr>
      <w:r>
        <w:rPr>
          <w:rFonts w:hint="eastAsia" w:ascii="宋体" w:hAnsi="宋体" w:eastAsia="宋体" w:cs="宋体"/>
          <w:sz w:val="24"/>
        </w:rPr>
        <w:t>附  表     评分办法及标准</w:t>
      </w:r>
    </w:p>
    <w:p>
      <w:pPr>
        <w:pStyle w:val="31"/>
        <w:tabs>
          <w:tab w:val="left" w:pos="720"/>
          <w:tab w:val="left" w:pos="1080"/>
          <w:tab w:val="left" w:pos="1980"/>
        </w:tabs>
        <w:spacing w:line="360" w:lineRule="auto"/>
        <w:ind w:left="420" w:leftChars="200" w:firstLine="360" w:firstLineChars="150"/>
        <w:rPr>
          <w:rFonts w:ascii="宋体" w:hAnsi="宋体" w:eastAsia="宋体" w:cs="宋体"/>
          <w:sz w:val="24"/>
          <w:szCs w:val="24"/>
        </w:rPr>
      </w:pPr>
      <w:r>
        <w:rPr>
          <w:rFonts w:hint="eastAsia" w:ascii="宋体" w:hAnsi="宋体" w:eastAsia="宋体" w:cs="宋体"/>
          <w:sz w:val="24"/>
          <w:szCs w:val="24"/>
        </w:rPr>
        <w:t xml:space="preserve">(以实际内容为准)    </w:t>
      </w:r>
    </w:p>
    <w:p>
      <w:pPr>
        <w:pStyle w:val="35"/>
        <w:numPr>
          <w:ilvl w:val="1"/>
          <w:numId w:val="8"/>
        </w:numPr>
        <w:tabs>
          <w:tab w:val="left" w:pos="720"/>
          <w:tab w:val="clear" w:pos="360"/>
        </w:tabs>
        <w:spacing w:line="360" w:lineRule="auto"/>
        <w:ind w:left="720" w:hanging="720"/>
        <w:rPr>
          <w:rFonts w:ascii="宋体" w:hAnsi="宋体" w:eastAsia="宋体" w:cs="宋体"/>
          <w:sz w:val="24"/>
          <w:szCs w:val="24"/>
        </w:rPr>
      </w:pPr>
      <w:r>
        <w:rPr>
          <w:rFonts w:hint="eastAsia" w:ascii="宋体" w:hAnsi="宋体" w:eastAsia="宋体" w:cs="宋体"/>
          <w:sz w:val="24"/>
          <w:szCs w:val="24"/>
        </w:rPr>
        <w:t>投标人应仔细阅读招标文件中投标人须知、条款、格式和技术规范等所有事项，按招标文件的要求制作并提交投标文件，并保证所提供的全部资料的真实性，以使其投标对招标文件做出实质性响应，否则，将承担其投标被拒绝的风险。</w:t>
      </w:r>
    </w:p>
    <w:p>
      <w:pPr>
        <w:pStyle w:val="35"/>
        <w:numPr>
          <w:ilvl w:val="1"/>
          <w:numId w:val="8"/>
        </w:numPr>
        <w:tabs>
          <w:tab w:val="left" w:pos="720"/>
          <w:tab w:val="clear" w:pos="360"/>
        </w:tabs>
        <w:spacing w:line="360" w:lineRule="auto"/>
        <w:ind w:left="720" w:hanging="720"/>
        <w:rPr>
          <w:rFonts w:ascii="宋体" w:hAnsi="宋体" w:eastAsia="宋体" w:cs="宋体"/>
          <w:sz w:val="24"/>
          <w:szCs w:val="24"/>
        </w:rPr>
      </w:pPr>
      <w:r>
        <w:rPr>
          <w:rFonts w:hint="eastAsia" w:ascii="宋体" w:hAnsi="宋体" w:eastAsia="宋体" w:cs="宋体"/>
          <w:sz w:val="24"/>
          <w:szCs w:val="24"/>
        </w:rPr>
        <w:t>照抄或复印招标文件商务及技术要求的、未按规定签署的投标文件将导致不被接受。</w:t>
      </w:r>
    </w:p>
    <w:p>
      <w:pPr>
        <w:pStyle w:val="35"/>
        <w:numPr>
          <w:ilvl w:val="1"/>
          <w:numId w:val="8"/>
        </w:numPr>
        <w:tabs>
          <w:tab w:val="left" w:pos="720"/>
          <w:tab w:val="clear" w:pos="360"/>
        </w:tabs>
        <w:spacing w:line="360" w:lineRule="auto"/>
        <w:ind w:left="720" w:hanging="720"/>
        <w:rPr>
          <w:rFonts w:ascii="宋体" w:hAnsi="宋体" w:eastAsia="宋体" w:cs="宋体"/>
          <w:sz w:val="24"/>
          <w:szCs w:val="24"/>
        </w:rPr>
      </w:pPr>
      <w:r>
        <w:rPr>
          <w:rFonts w:hint="eastAsia" w:ascii="宋体" w:hAnsi="宋体" w:eastAsia="宋体" w:cs="宋体"/>
          <w:sz w:val="24"/>
          <w:szCs w:val="24"/>
        </w:rPr>
        <w:t>招标文件包含第一卷和第二卷，投标人制作投标文件时应充分完整理解招标文件的整体要求。如果第一卷和第二卷对同一事项的描述有冲突或矛盾，除非采购人或采购代理机构另有解释，均以第二卷为准。</w:t>
      </w:r>
    </w:p>
    <w:p>
      <w:pPr>
        <w:numPr>
          <w:ilvl w:val="0"/>
          <w:numId w:val="8"/>
        </w:numPr>
        <w:spacing w:line="360" w:lineRule="auto"/>
        <w:ind w:left="720" w:hanging="720"/>
        <w:rPr>
          <w:rFonts w:ascii="宋体" w:hAnsi="宋体" w:cs="宋体"/>
          <w:b/>
          <w:sz w:val="24"/>
        </w:rPr>
      </w:pPr>
      <w:r>
        <w:rPr>
          <w:rFonts w:hint="eastAsia" w:ascii="宋体" w:hAnsi="宋体" w:cs="宋体"/>
          <w:b/>
          <w:sz w:val="24"/>
        </w:rPr>
        <w:t>招标文件的澄清</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任何对招标文件认为有需要澄清的疑问的潜在投标人，均应在自购买招标文件之日起七（7）个工作日内且在投标截止时间三日前，以书面方式（加盖公章且法定代表人（负责人）或其授权代表人签字的原件，下同）通知到采购人和采购代理机构。采购人和采购代理机构对潜在投标人在规定期限内提交的疑问将视情况以书面方式予以答复，同时有可能将不标明疑问来源的书面答复函发至所有潜在投标人。在规定的时间内未提出疑问的，将被视为对招标文件完全认可。开标后，采购人和采购代理机构不接受任何对招标文件内容的质疑。</w:t>
      </w:r>
    </w:p>
    <w:p>
      <w:pPr>
        <w:numPr>
          <w:ilvl w:val="0"/>
          <w:numId w:val="8"/>
        </w:numPr>
        <w:spacing w:line="360" w:lineRule="auto"/>
        <w:ind w:left="720" w:hanging="720"/>
        <w:rPr>
          <w:rFonts w:ascii="宋体" w:hAnsi="宋体" w:cs="宋体"/>
          <w:b/>
          <w:sz w:val="24"/>
        </w:rPr>
      </w:pPr>
      <w:r>
        <w:rPr>
          <w:rFonts w:hint="eastAsia" w:ascii="宋体" w:hAnsi="宋体" w:cs="宋体"/>
          <w:b/>
          <w:sz w:val="24"/>
        </w:rPr>
        <w:t>招标文件的修改</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在投标邀请中所述的投标截止日期十五（15）日前，采购人和采购代理机构可主动或在解答投标人提出的澄清问题时对招标文件进行修改。</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修改或延长投标截止时间和开标时间的通知，将在投标邀请所述投标截止日期三（3）日前，以书面方式通知到所有已购买招标文件的潜在投标人，并构成招标文件的一部分，对所有投标人均具有约束力。</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投标人在收到上述通知后，应立即向采购人和采购代理机构回函确认。</w:t>
      </w:r>
    </w:p>
    <w:p>
      <w:pPr>
        <w:numPr>
          <w:ilvl w:val="1"/>
          <w:numId w:val="8"/>
        </w:numPr>
        <w:tabs>
          <w:tab w:val="left" w:pos="720"/>
          <w:tab w:val="left" w:pos="1904"/>
          <w:tab w:val="clear" w:pos="360"/>
        </w:tabs>
        <w:spacing w:line="360" w:lineRule="auto"/>
        <w:ind w:left="720" w:hanging="720"/>
        <w:rPr>
          <w:rFonts w:ascii="宋体" w:hAnsi="宋体" w:cs="宋体"/>
          <w:sz w:val="24"/>
        </w:rPr>
      </w:pPr>
      <w:r>
        <w:rPr>
          <w:rFonts w:hint="eastAsia" w:ascii="宋体" w:hAnsi="宋体" w:cs="宋体"/>
          <w:sz w:val="24"/>
        </w:rPr>
        <w:t>为使投标人有充分的时间对招标文件的修改部分进行研究，采购人和采购代理机构可适当延长投标截止期。</w:t>
      </w:r>
    </w:p>
    <w:p>
      <w:pPr>
        <w:pStyle w:val="5"/>
        <w:numPr>
          <w:ilvl w:val="0"/>
          <w:numId w:val="5"/>
        </w:numPr>
        <w:tabs>
          <w:tab w:val="left" w:pos="721"/>
          <w:tab w:val="clear" w:pos="840"/>
        </w:tabs>
        <w:spacing w:before="0" w:after="0" w:line="360" w:lineRule="auto"/>
        <w:rPr>
          <w:rFonts w:ascii="宋体" w:hAnsi="宋体" w:eastAsia="宋体" w:cs="宋体"/>
          <w:sz w:val="28"/>
          <w:szCs w:val="28"/>
        </w:rPr>
      </w:pPr>
      <w:r>
        <w:rPr>
          <w:rFonts w:hint="eastAsia" w:ascii="宋体" w:hAnsi="宋体" w:eastAsia="宋体" w:cs="宋体"/>
          <w:sz w:val="28"/>
          <w:szCs w:val="28"/>
        </w:rPr>
        <w:t>投标文件的编写</w:t>
      </w:r>
    </w:p>
    <w:p>
      <w:pPr>
        <w:numPr>
          <w:ilvl w:val="0"/>
          <w:numId w:val="8"/>
        </w:numPr>
        <w:tabs>
          <w:tab w:val="left" w:pos="1904"/>
        </w:tabs>
        <w:spacing w:line="360" w:lineRule="auto"/>
        <w:rPr>
          <w:rFonts w:ascii="宋体" w:hAnsi="宋体" w:cs="宋体"/>
          <w:b/>
          <w:sz w:val="24"/>
        </w:rPr>
      </w:pPr>
      <w:r>
        <w:rPr>
          <w:rFonts w:hint="eastAsia" w:ascii="宋体" w:hAnsi="宋体" w:cs="宋体"/>
          <w:b/>
          <w:sz w:val="24"/>
        </w:rPr>
        <w:t>投标的语言</w:t>
      </w:r>
    </w:p>
    <w:p>
      <w:pPr>
        <w:tabs>
          <w:tab w:val="left" w:pos="1260"/>
          <w:tab w:val="left" w:pos="1904"/>
        </w:tabs>
        <w:spacing w:line="360" w:lineRule="auto"/>
        <w:ind w:left="620" w:hanging="620"/>
        <w:rPr>
          <w:rFonts w:ascii="宋体" w:hAnsi="宋体" w:cs="宋体"/>
          <w:sz w:val="24"/>
        </w:rPr>
      </w:pPr>
      <w:r>
        <w:rPr>
          <w:rFonts w:hint="eastAsia" w:ascii="宋体" w:hAnsi="宋体" w:cs="宋体"/>
          <w:sz w:val="24"/>
        </w:rPr>
        <w:t>7.1  投标文件以及投标人与采购人和采购代理机构就有关投标的所有往来函件均应使用中文。投标人提供的外文资料应附有相应的中文译本，并以中文译本为准。</w:t>
      </w:r>
    </w:p>
    <w:p>
      <w:pPr>
        <w:numPr>
          <w:ilvl w:val="0"/>
          <w:numId w:val="8"/>
        </w:numPr>
        <w:tabs>
          <w:tab w:val="left" w:pos="1904"/>
        </w:tabs>
        <w:spacing w:line="360" w:lineRule="auto"/>
        <w:rPr>
          <w:rFonts w:ascii="宋体" w:hAnsi="宋体" w:cs="宋体"/>
          <w:b/>
          <w:sz w:val="24"/>
        </w:rPr>
      </w:pPr>
      <w:r>
        <w:rPr>
          <w:rFonts w:hint="eastAsia" w:ascii="宋体" w:hAnsi="宋体" w:cs="宋体"/>
          <w:b/>
          <w:sz w:val="24"/>
        </w:rPr>
        <w:t>投标文件计量单位</w:t>
      </w:r>
    </w:p>
    <w:p>
      <w:pPr>
        <w:pStyle w:val="31"/>
        <w:tabs>
          <w:tab w:val="left" w:pos="420"/>
        </w:tabs>
        <w:spacing w:line="360" w:lineRule="auto"/>
        <w:ind w:left="560" w:hanging="560"/>
        <w:rPr>
          <w:rFonts w:ascii="宋体" w:hAnsi="宋体" w:eastAsia="宋体" w:cs="宋体"/>
          <w:sz w:val="24"/>
          <w:szCs w:val="24"/>
        </w:rPr>
      </w:pPr>
      <w:r>
        <w:rPr>
          <w:rFonts w:hint="eastAsia" w:ascii="宋体" w:hAnsi="宋体" w:eastAsia="宋体" w:cs="宋体"/>
          <w:sz w:val="24"/>
          <w:szCs w:val="24"/>
        </w:rPr>
        <w:t>8.1  除在招标文件的技术文件中另有规定外，计量单位均使用中国公制计量单位。</w:t>
      </w:r>
    </w:p>
    <w:p>
      <w:pPr>
        <w:numPr>
          <w:ilvl w:val="0"/>
          <w:numId w:val="8"/>
        </w:numPr>
        <w:tabs>
          <w:tab w:val="left" w:pos="1904"/>
        </w:tabs>
        <w:spacing w:line="360" w:lineRule="auto"/>
        <w:rPr>
          <w:rFonts w:ascii="宋体" w:hAnsi="宋体" w:cs="宋体"/>
          <w:b/>
          <w:sz w:val="24"/>
        </w:rPr>
      </w:pPr>
      <w:r>
        <w:rPr>
          <w:rFonts w:hint="eastAsia" w:ascii="宋体" w:hAnsi="宋体" w:cs="宋体"/>
          <w:b/>
          <w:sz w:val="24"/>
        </w:rPr>
        <w:t>投标文件的组成</w:t>
      </w:r>
    </w:p>
    <w:p>
      <w:pPr>
        <w:numPr>
          <w:ilvl w:val="1"/>
          <w:numId w:val="8"/>
        </w:numPr>
        <w:tabs>
          <w:tab w:val="left" w:pos="600"/>
          <w:tab w:val="clear" w:pos="360"/>
        </w:tabs>
        <w:spacing w:line="360" w:lineRule="auto"/>
        <w:ind w:left="720" w:hanging="720"/>
        <w:rPr>
          <w:rFonts w:ascii="宋体" w:hAnsi="宋体" w:cs="宋体"/>
          <w:sz w:val="24"/>
        </w:rPr>
      </w:pPr>
      <w:r>
        <w:rPr>
          <w:rFonts w:hint="eastAsia" w:ascii="宋体" w:hAnsi="宋体" w:cs="宋体"/>
          <w:sz w:val="24"/>
        </w:rPr>
        <w:t>投标文件包括下列部分：</w:t>
      </w:r>
    </w:p>
    <w:p>
      <w:pPr>
        <w:numPr>
          <w:ilvl w:val="1"/>
          <w:numId w:val="9"/>
        </w:numPr>
        <w:tabs>
          <w:tab w:val="left" w:pos="1260"/>
          <w:tab w:val="clear" w:pos="1500"/>
        </w:tabs>
        <w:spacing w:line="360" w:lineRule="auto"/>
        <w:ind w:left="1260" w:hanging="540"/>
        <w:rPr>
          <w:rFonts w:ascii="宋体" w:hAnsi="宋体" w:cs="宋体"/>
          <w:sz w:val="24"/>
        </w:rPr>
      </w:pPr>
      <w:r>
        <w:rPr>
          <w:rFonts w:hint="eastAsia" w:ascii="宋体" w:hAnsi="宋体" w:cs="宋体"/>
          <w:sz w:val="24"/>
        </w:rPr>
        <w:t>按照本须知第10、11和12条要求填写的投标书、投标报价表和供唱标时使用的、单独密封的开标一览表等；</w:t>
      </w:r>
    </w:p>
    <w:p>
      <w:pPr>
        <w:numPr>
          <w:ilvl w:val="1"/>
          <w:numId w:val="9"/>
        </w:numPr>
        <w:tabs>
          <w:tab w:val="left" w:pos="1260"/>
          <w:tab w:val="clear" w:pos="1500"/>
        </w:tabs>
        <w:spacing w:line="360" w:lineRule="auto"/>
        <w:ind w:hanging="780"/>
        <w:rPr>
          <w:rFonts w:ascii="宋体" w:hAnsi="宋体" w:cs="宋体"/>
          <w:sz w:val="24"/>
        </w:rPr>
      </w:pPr>
      <w:r>
        <w:rPr>
          <w:rFonts w:hint="eastAsia" w:ascii="宋体" w:hAnsi="宋体" w:cs="宋体"/>
          <w:sz w:val="24"/>
        </w:rPr>
        <w:t>按照本须知第13条要求出具的资格证明文件；</w:t>
      </w:r>
    </w:p>
    <w:p>
      <w:pPr>
        <w:numPr>
          <w:ilvl w:val="1"/>
          <w:numId w:val="9"/>
        </w:numPr>
        <w:tabs>
          <w:tab w:val="left" w:pos="1260"/>
          <w:tab w:val="clear" w:pos="1500"/>
        </w:tabs>
        <w:spacing w:line="360" w:lineRule="auto"/>
        <w:ind w:left="1260" w:hanging="540"/>
        <w:rPr>
          <w:rFonts w:ascii="宋体" w:hAnsi="宋体" w:cs="宋体"/>
          <w:sz w:val="24"/>
        </w:rPr>
      </w:pPr>
      <w:r>
        <w:rPr>
          <w:rFonts w:hint="eastAsia" w:ascii="宋体" w:hAnsi="宋体" w:cs="宋体"/>
          <w:sz w:val="24"/>
        </w:rPr>
        <w:t>按照本须知第14条要求出具的证明文件，证明投标人提供的货物及服务是合格的，且符合招标文件规定；</w:t>
      </w:r>
    </w:p>
    <w:p>
      <w:pPr>
        <w:numPr>
          <w:ilvl w:val="1"/>
          <w:numId w:val="9"/>
        </w:numPr>
        <w:tabs>
          <w:tab w:val="left" w:pos="900"/>
          <w:tab w:val="left" w:pos="1080"/>
          <w:tab w:val="left" w:pos="1260"/>
        </w:tabs>
        <w:spacing w:line="360" w:lineRule="auto"/>
        <w:ind w:hanging="780"/>
        <w:rPr>
          <w:rFonts w:ascii="宋体" w:hAnsi="宋体" w:cs="宋体"/>
          <w:sz w:val="24"/>
        </w:rPr>
      </w:pPr>
      <w:r>
        <w:rPr>
          <w:rFonts w:hint="eastAsia" w:ascii="宋体" w:hAnsi="宋体" w:cs="宋体"/>
          <w:sz w:val="24"/>
        </w:rPr>
        <w:t>按照本须知第15条规定提交的投标保证金。</w:t>
      </w:r>
    </w:p>
    <w:p>
      <w:pPr>
        <w:numPr>
          <w:ilvl w:val="1"/>
          <w:numId w:val="8"/>
        </w:numPr>
        <w:tabs>
          <w:tab w:val="left" w:pos="720"/>
          <w:tab w:val="clear" w:pos="360"/>
        </w:tabs>
        <w:spacing w:line="360" w:lineRule="auto"/>
        <w:ind w:left="720" w:hanging="720"/>
        <w:rPr>
          <w:rFonts w:ascii="宋体" w:hAnsi="宋体" w:cs="宋体"/>
          <w:sz w:val="24"/>
        </w:rPr>
      </w:pPr>
      <w:r>
        <w:rPr>
          <w:rFonts w:hint="eastAsia" w:ascii="宋体" w:hAnsi="宋体" w:cs="宋体"/>
          <w:sz w:val="24"/>
        </w:rPr>
        <w:t>投标文件的目录及内容应与招标文件中要求的投标文件格式次序相对应，以便于评标委员会的评审。</w:t>
      </w:r>
    </w:p>
    <w:p>
      <w:pPr>
        <w:numPr>
          <w:ilvl w:val="1"/>
          <w:numId w:val="8"/>
        </w:numPr>
        <w:tabs>
          <w:tab w:val="left" w:pos="720"/>
          <w:tab w:val="clear" w:pos="360"/>
        </w:tabs>
        <w:spacing w:line="360" w:lineRule="auto"/>
        <w:ind w:left="720" w:hanging="720"/>
        <w:rPr>
          <w:rFonts w:ascii="宋体" w:hAnsi="宋体" w:cs="宋体"/>
          <w:sz w:val="24"/>
        </w:rPr>
      </w:pPr>
      <w:r>
        <w:rPr>
          <w:rFonts w:hint="eastAsia" w:ascii="宋体" w:hAnsi="宋体" w:cs="宋体"/>
          <w:sz w:val="24"/>
        </w:rPr>
        <w:t>招标文件中的每个分包，是项目招标不可拆分的最小投标单元，投标人必须按此分包编制投标文件，提交相应的文件资料，拆包投标将视为漏项或非实质性响应不予接受。投标人如同时投标多包，可提交一套资质证明文件。</w:t>
      </w:r>
    </w:p>
    <w:p>
      <w:pPr>
        <w:numPr>
          <w:ilvl w:val="0"/>
          <w:numId w:val="8"/>
        </w:numPr>
        <w:tabs>
          <w:tab w:val="left" w:pos="1904"/>
        </w:tabs>
        <w:spacing w:line="360" w:lineRule="auto"/>
        <w:rPr>
          <w:rFonts w:ascii="宋体" w:hAnsi="宋体" w:cs="宋体"/>
          <w:b/>
          <w:sz w:val="24"/>
        </w:rPr>
      </w:pPr>
      <w:r>
        <w:rPr>
          <w:rFonts w:hint="eastAsia" w:ascii="宋体" w:hAnsi="宋体" w:cs="宋体"/>
          <w:b/>
          <w:sz w:val="24"/>
        </w:rPr>
        <w:t xml:space="preserve"> 投标格式</w:t>
      </w:r>
    </w:p>
    <w:p>
      <w:pPr>
        <w:tabs>
          <w:tab w:val="left" w:pos="720"/>
        </w:tabs>
        <w:spacing w:line="360" w:lineRule="auto"/>
        <w:ind w:left="737" w:hanging="736" w:hangingChars="307"/>
        <w:rPr>
          <w:rFonts w:ascii="宋体" w:hAnsi="宋体" w:cs="宋体"/>
          <w:sz w:val="24"/>
        </w:rPr>
      </w:pPr>
      <w:r>
        <w:rPr>
          <w:rFonts w:hint="eastAsia" w:ascii="宋体" w:hAnsi="宋体" w:cs="宋体"/>
          <w:sz w:val="24"/>
        </w:rPr>
        <w:t>10.1  投标人应按照招标文件中提供的格式完整地填写投标文件、开标一览表、投标报价表、货物技术规格和偏差表，按招标文件提供的资格证明格式提交招标文件要求的资格证明文件。</w:t>
      </w:r>
    </w:p>
    <w:p>
      <w:pPr>
        <w:numPr>
          <w:ilvl w:val="0"/>
          <w:numId w:val="8"/>
        </w:numPr>
        <w:tabs>
          <w:tab w:val="left" w:pos="1904"/>
        </w:tabs>
        <w:spacing w:line="360" w:lineRule="auto"/>
        <w:rPr>
          <w:rFonts w:ascii="宋体" w:hAnsi="宋体" w:cs="宋体"/>
          <w:b/>
          <w:sz w:val="24"/>
        </w:rPr>
      </w:pPr>
      <w:r>
        <w:rPr>
          <w:rFonts w:hint="eastAsia" w:ascii="宋体" w:hAnsi="宋体" w:cs="宋体"/>
          <w:b/>
          <w:sz w:val="24"/>
        </w:rPr>
        <w:t xml:space="preserve"> 投标报价</w:t>
      </w:r>
    </w:p>
    <w:p>
      <w:pPr>
        <w:numPr>
          <w:ilvl w:val="1"/>
          <w:numId w:val="8"/>
        </w:numPr>
        <w:tabs>
          <w:tab w:val="left" w:pos="540"/>
          <w:tab w:val="left" w:pos="780"/>
          <w:tab w:val="clear" w:pos="360"/>
        </w:tabs>
        <w:spacing w:line="360" w:lineRule="auto"/>
        <w:ind w:left="780" w:hanging="780"/>
        <w:rPr>
          <w:rFonts w:ascii="宋体" w:hAnsi="宋体" w:cs="宋体"/>
          <w:sz w:val="24"/>
        </w:rPr>
      </w:pPr>
      <w:r>
        <w:rPr>
          <w:rFonts w:hint="eastAsia" w:ascii="宋体" w:hAnsi="宋体" w:cs="宋体"/>
          <w:sz w:val="24"/>
        </w:rPr>
        <w:t xml:space="preserve">  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pPr>
        <w:numPr>
          <w:ilvl w:val="1"/>
          <w:numId w:val="8"/>
        </w:numPr>
        <w:tabs>
          <w:tab w:val="left" w:pos="780"/>
          <w:tab w:val="clear" w:pos="360"/>
        </w:tabs>
        <w:spacing w:line="360" w:lineRule="auto"/>
        <w:ind w:left="780" w:hanging="780"/>
        <w:rPr>
          <w:rFonts w:ascii="宋体" w:hAnsi="宋体" w:cs="宋体"/>
          <w:sz w:val="24"/>
        </w:rPr>
      </w:pPr>
      <w:r>
        <w:rPr>
          <w:rFonts w:hint="eastAsia" w:ascii="宋体" w:hAnsi="宋体" w:cs="宋体"/>
          <w:sz w:val="24"/>
        </w:rPr>
        <w:t>投标总报价应是采购人指定地点交货的包括交货前发生的各种税费、运费及保险费、运杂费、以及伴随的其它服务费总报价。总报价分解为：设备和附属装置、备品备件和专用工具、卖方技术服务（安装、调试、运行）报价、采购人派员参加技术联络和工厂监造、检验、技术培训费用、运保费、各类税费及验收检测费，各项报价应准确填入投标报价表相应栏内。</w:t>
      </w:r>
    </w:p>
    <w:p>
      <w:pPr>
        <w:numPr>
          <w:ilvl w:val="1"/>
          <w:numId w:val="8"/>
        </w:numPr>
        <w:tabs>
          <w:tab w:val="left" w:pos="740"/>
          <w:tab w:val="clear" w:pos="360"/>
        </w:tabs>
        <w:spacing w:line="360" w:lineRule="auto"/>
        <w:ind w:left="780" w:hanging="780"/>
        <w:rPr>
          <w:rFonts w:ascii="宋体" w:hAnsi="宋体" w:cs="宋体"/>
          <w:sz w:val="24"/>
        </w:rPr>
      </w:pPr>
      <w:r>
        <w:rPr>
          <w:rFonts w:hint="eastAsia" w:ascii="宋体" w:hAnsi="宋体" w:cs="宋体"/>
          <w:sz w:val="24"/>
        </w:rPr>
        <w:t>投标人根据上述规定所作分项报价的目的只是为了评标时对投标文件进行比较的方便，但并不限制采购人订立合同的权力。</w:t>
      </w:r>
    </w:p>
    <w:p>
      <w:pPr>
        <w:numPr>
          <w:ilvl w:val="1"/>
          <w:numId w:val="8"/>
        </w:numPr>
        <w:tabs>
          <w:tab w:val="left" w:pos="800"/>
          <w:tab w:val="clear" w:pos="360"/>
        </w:tabs>
        <w:spacing w:line="360" w:lineRule="auto"/>
        <w:ind w:left="820" w:hanging="820"/>
        <w:rPr>
          <w:rFonts w:ascii="宋体" w:hAnsi="宋体" w:cs="宋体"/>
          <w:sz w:val="24"/>
        </w:rPr>
      </w:pPr>
      <w:r>
        <w:rPr>
          <w:rFonts w:hint="eastAsia" w:ascii="宋体" w:hAnsi="宋体" w:cs="宋体"/>
          <w:sz w:val="24"/>
        </w:rPr>
        <w:t>投标报价应完全包括招标文件规定的货物和服务范围，不得任意分割或合并所规定的分项。</w:t>
      </w:r>
    </w:p>
    <w:p>
      <w:pPr>
        <w:numPr>
          <w:ilvl w:val="1"/>
          <w:numId w:val="8"/>
        </w:numPr>
        <w:tabs>
          <w:tab w:val="left" w:pos="860"/>
          <w:tab w:val="clear" w:pos="360"/>
        </w:tabs>
        <w:spacing w:line="360" w:lineRule="auto"/>
        <w:ind w:left="900" w:hanging="900"/>
        <w:rPr>
          <w:rFonts w:ascii="宋体" w:hAnsi="宋体" w:cs="宋体"/>
          <w:sz w:val="24"/>
        </w:rPr>
      </w:pPr>
      <w:r>
        <w:rPr>
          <w:rFonts w:hint="eastAsia" w:ascii="宋体" w:hAnsi="宋体" w:cs="宋体"/>
          <w:snapToGrid w:val="0"/>
          <w:kern w:val="0"/>
          <w:sz w:val="24"/>
        </w:rPr>
        <w:t>投标人对每种货物和服务只允许有一个报价，采购人和采购代理机构不接受有任何选择性报价的投标。</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numPr>
          <w:ilvl w:val="0"/>
          <w:numId w:val="8"/>
        </w:numPr>
        <w:spacing w:line="360" w:lineRule="auto"/>
        <w:ind w:left="720" w:hanging="720"/>
        <w:rPr>
          <w:rFonts w:ascii="宋体" w:hAnsi="宋体" w:cs="宋体"/>
          <w:b/>
          <w:snapToGrid w:val="0"/>
          <w:kern w:val="0"/>
          <w:sz w:val="24"/>
        </w:rPr>
      </w:pPr>
      <w:r>
        <w:rPr>
          <w:rFonts w:hint="eastAsia" w:ascii="宋体" w:hAnsi="宋体" w:cs="宋体"/>
          <w:b/>
          <w:snapToGrid w:val="0"/>
          <w:kern w:val="0"/>
          <w:sz w:val="24"/>
        </w:rPr>
        <w:t xml:space="preserve"> 投标货币</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napToGrid w:val="0"/>
          <w:kern w:val="0"/>
          <w:sz w:val="24"/>
          <w:szCs w:val="24"/>
        </w:rPr>
        <w:t>除非另有规定，投标人提供的所有货物和服务均应</w:t>
      </w:r>
      <w:r>
        <w:rPr>
          <w:rFonts w:hint="eastAsia" w:ascii="宋体" w:hAnsi="宋体" w:eastAsia="宋体" w:cs="宋体"/>
          <w:sz w:val="24"/>
          <w:szCs w:val="24"/>
        </w:rPr>
        <w:t>用人民币报价。</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napToGrid w:val="0"/>
          <w:kern w:val="0"/>
          <w:sz w:val="24"/>
          <w:szCs w:val="24"/>
        </w:rPr>
        <w:t>投标人提供从中华人民共和国境外取得的货物和服务应同时提供相应的CIF/CIP美元价格，该价格在任何情况下都不对约定投标货币产生影响。</w:t>
      </w:r>
    </w:p>
    <w:p>
      <w:pPr>
        <w:numPr>
          <w:ilvl w:val="0"/>
          <w:numId w:val="8"/>
        </w:numPr>
        <w:spacing w:line="360" w:lineRule="auto"/>
        <w:ind w:left="540" w:hanging="540"/>
        <w:rPr>
          <w:rFonts w:ascii="宋体" w:hAnsi="宋体" w:cs="宋体"/>
          <w:b/>
          <w:sz w:val="24"/>
        </w:rPr>
      </w:pPr>
      <w:r>
        <w:rPr>
          <w:rFonts w:hint="eastAsia" w:ascii="宋体" w:hAnsi="宋体" w:cs="宋体"/>
          <w:b/>
          <w:sz w:val="24"/>
        </w:rPr>
        <w:t xml:space="preserve"> 证明投标人合格和资格的文件</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依据“投标项目资料表”中的要求按第四章投标文件通用格式提交相应的资格证明文件，作为投标文件的一部分，以证明其有资格进行投标和有能力履行合同。</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若投标人提供的货物及服务不是投标人自己制造的，对有约定的货物，则必须有制造商出具其制造货物响应本次招标的正式授权书。从中华人民共和国境外取得的货物，除招标文件另有规定外，必须有货物制造商或其指定总代出具响应本次招标的投标货物的正式授权书。</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投标人具有履行合同所需的财务、技术的证明文件。</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投标人有能力履行招标文件中规定的保养、修理、供应备件和培训等其它技术服务的义务的证明文件。</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投标人满足招标文件规定的业绩要求的证明文件。</w:t>
      </w:r>
    </w:p>
    <w:p>
      <w:pPr>
        <w:numPr>
          <w:ilvl w:val="0"/>
          <w:numId w:val="8"/>
        </w:numPr>
        <w:spacing w:line="360" w:lineRule="auto"/>
        <w:ind w:left="540" w:hanging="540"/>
        <w:rPr>
          <w:rFonts w:ascii="宋体" w:hAnsi="宋体" w:cs="宋体"/>
          <w:b/>
          <w:sz w:val="24"/>
        </w:rPr>
      </w:pPr>
      <w:r>
        <w:rPr>
          <w:rFonts w:hint="eastAsia" w:ascii="宋体" w:hAnsi="宋体" w:cs="宋体"/>
          <w:b/>
          <w:sz w:val="24"/>
        </w:rPr>
        <w:t xml:space="preserve"> 证明投标货物和服务符合招标文件技术要求的文件</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投标人应提交证明其拟供货物和服务符合招标文件规定的技术响应文件，作为投标文件的一部分。</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在主要设备（产品）规格一览表中应说明货物的品牌型号、规格参数、制造商及原产地等，交货时出具原产地证明及合格出厂证明。</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招标文件中为简述货物品质、基本性能而标示的品牌或型号仅供投标人选择货物在质量、水平上的比照参考，不具有限制性。投标人可提供品质相同或优于同类产品的货物。</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证明文件可以是文字资料、图纸和数据，并应提供：</w:t>
      </w:r>
    </w:p>
    <w:p>
      <w:pPr>
        <w:numPr>
          <w:ilvl w:val="2"/>
          <w:numId w:val="8"/>
        </w:numPr>
        <w:tabs>
          <w:tab w:val="left" w:pos="1080"/>
          <w:tab w:val="clear" w:pos="720"/>
        </w:tabs>
        <w:spacing w:line="360" w:lineRule="auto"/>
        <w:ind w:left="1080"/>
        <w:rPr>
          <w:rFonts w:ascii="宋体" w:hAnsi="宋体" w:cs="宋体"/>
          <w:sz w:val="24"/>
        </w:rPr>
      </w:pPr>
      <w:r>
        <w:rPr>
          <w:rFonts w:hint="eastAsia" w:ascii="宋体" w:hAnsi="宋体" w:cs="宋体"/>
          <w:sz w:val="24"/>
        </w:rPr>
        <w:t xml:space="preserve"> 货物主要技术指标和性能的详细描述；</w:t>
      </w:r>
    </w:p>
    <w:p>
      <w:pPr>
        <w:numPr>
          <w:ilvl w:val="2"/>
          <w:numId w:val="8"/>
        </w:numPr>
        <w:tabs>
          <w:tab w:val="left" w:pos="1200"/>
          <w:tab w:val="clear" w:pos="720"/>
        </w:tabs>
        <w:spacing w:line="360" w:lineRule="auto"/>
        <w:ind w:left="1200" w:hanging="840"/>
        <w:rPr>
          <w:rFonts w:ascii="宋体" w:hAnsi="宋体" w:cs="宋体"/>
          <w:sz w:val="24"/>
        </w:rPr>
      </w:pPr>
      <w:r>
        <w:rPr>
          <w:rFonts w:hint="eastAsia" w:ascii="宋体" w:hAnsi="宋体" w:cs="宋体"/>
          <w:sz w:val="24"/>
        </w:rPr>
        <w:t>保证货物正常和连续运转期间所需的所有备件和专用工具的详细清 单，包括其价格和供货来源资料；</w:t>
      </w:r>
    </w:p>
    <w:p>
      <w:pPr>
        <w:numPr>
          <w:ilvl w:val="2"/>
          <w:numId w:val="8"/>
        </w:numPr>
        <w:tabs>
          <w:tab w:val="left" w:pos="1060"/>
          <w:tab w:val="clear" w:pos="720"/>
        </w:tabs>
        <w:spacing w:line="360" w:lineRule="auto"/>
        <w:ind w:left="1140" w:hanging="780"/>
        <w:rPr>
          <w:rFonts w:ascii="宋体" w:hAnsi="宋体" w:cs="宋体"/>
          <w:sz w:val="24"/>
        </w:rPr>
      </w:pPr>
      <w:r>
        <w:rPr>
          <w:rFonts w:hint="eastAsia" w:ascii="宋体" w:hAnsi="宋体" w:cs="宋体"/>
          <w:sz w:val="24"/>
        </w:rPr>
        <w:t xml:space="preserve"> 投标人应对招标文件技术要求逐条应答，并标明与招标文件条文的偏差和例外。对招标文件有具体规格、参数的指标，投标人必须提供其所投货物的具体数值。</w:t>
      </w:r>
    </w:p>
    <w:p>
      <w:pPr>
        <w:numPr>
          <w:ilvl w:val="0"/>
          <w:numId w:val="8"/>
        </w:numPr>
        <w:spacing w:line="360" w:lineRule="auto"/>
        <w:ind w:left="720" w:hanging="720"/>
        <w:rPr>
          <w:rFonts w:ascii="宋体" w:hAnsi="宋体" w:cs="宋体"/>
          <w:b/>
          <w:sz w:val="24"/>
        </w:rPr>
      </w:pPr>
      <w:r>
        <w:rPr>
          <w:rFonts w:hint="eastAsia" w:ascii="宋体" w:hAnsi="宋体" w:cs="宋体"/>
          <w:b/>
          <w:sz w:val="24"/>
        </w:rPr>
        <w:t xml:space="preserve"> 投标保证金</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投标人应按“投标项目资料表”中规定的数额向采购代理机构提交投标保证金。</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投标保证金是为了保护采购人及采购代理机构避免因投标人的行为带来的损失。采购人及采购代理机构因投标人的行为受到损害时，可根据第15.7条的规定没收投标人的投标保证金。</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投标保证金应以人民币计，并可采取基本户转出、</w:t>
      </w:r>
      <w:r>
        <w:rPr>
          <w:rFonts w:hint="eastAsia" w:ascii="宋体" w:hAnsi="宋体" w:eastAsia="宋体" w:cs="宋体"/>
          <w:sz w:val="24"/>
        </w:rPr>
        <w:t>支票、汇票、本票或者金融机构、担保机构出具的保函等非现金形式提交。</w:t>
      </w:r>
      <w:r>
        <w:rPr>
          <w:rFonts w:hint="eastAsia" w:ascii="宋体" w:hAnsi="宋体" w:eastAsia="宋体" w:cs="宋体"/>
          <w:sz w:val="24"/>
          <w:szCs w:val="24"/>
        </w:rPr>
        <w:t>在投标截止期前单独提交至采购代理机构。</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未按规定提交投标保证金的投标，将被视为非实质性响应的投标予以拒绝。</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未中标的投标人的保证金，将在中标通知书发出后五（5）个工作日内退还，但投标人必须向采购代理机构交回提交投标保证金时开具的财务票据。中标公告发布后，未中标的投标人即可至采购代理机构退还投标保证金。</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中标的投标人的投标保证金，在采购人和中标人签订合同后五（5）个工作日内退还，或按照招标文件的规定转为履约保证金，或扣除采购代理机构中标服务费后退还差额。</w:t>
      </w:r>
    </w:p>
    <w:p>
      <w:pPr>
        <w:pStyle w:val="31"/>
        <w:numPr>
          <w:ilvl w:val="1"/>
          <w:numId w:val="8"/>
        </w:numPr>
        <w:tabs>
          <w:tab w:val="left" w:pos="900"/>
          <w:tab w:val="clear" w:pos="360"/>
        </w:tabs>
        <w:spacing w:line="360" w:lineRule="auto"/>
        <w:ind w:left="900" w:hanging="900"/>
        <w:rPr>
          <w:rFonts w:ascii="宋体" w:hAnsi="宋体" w:eastAsia="宋体" w:cs="宋体"/>
          <w:sz w:val="24"/>
          <w:szCs w:val="24"/>
        </w:rPr>
      </w:pPr>
      <w:r>
        <w:rPr>
          <w:rFonts w:hint="eastAsia" w:ascii="宋体" w:hAnsi="宋体" w:eastAsia="宋体" w:cs="宋体"/>
          <w:sz w:val="24"/>
          <w:szCs w:val="24"/>
        </w:rPr>
        <w:t>下列任何一种情形发生时，投标保证金将被没收：</w:t>
      </w:r>
    </w:p>
    <w:p>
      <w:pPr>
        <w:pStyle w:val="31"/>
        <w:numPr>
          <w:ilvl w:val="2"/>
          <w:numId w:val="10"/>
        </w:numPr>
        <w:tabs>
          <w:tab w:val="left" w:pos="900"/>
          <w:tab w:val="left" w:pos="1260"/>
          <w:tab w:val="left" w:pos="1440"/>
          <w:tab w:val="clear" w:pos="1485"/>
        </w:tabs>
        <w:spacing w:line="360" w:lineRule="auto"/>
        <w:ind w:left="900" w:firstLine="0"/>
        <w:rPr>
          <w:rFonts w:ascii="宋体" w:hAnsi="宋体" w:eastAsia="宋体" w:cs="宋体"/>
          <w:sz w:val="24"/>
          <w:szCs w:val="24"/>
        </w:rPr>
      </w:pPr>
      <w:r>
        <w:rPr>
          <w:rFonts w:hint="eastAsia" w:ascii="宋体" w:hAnsi="宋体" w:eastAsia="宋体" w:cs="宋体"/>
          <w:sz w:val="24"/>
          <w:szCs w:val="24"/>
        </w:rPr>
        <w:t>投标人在招标文件规定的投标有效期内撤回其投标；</w:t>
      </w:r>
    </w:p>
    <w:p>
      <w:pPr>
        <w:pStyle w:val="31"/>
        <w:numPr>
          <w:ilvl w:val="2"/>
          <w:numId w:val="10"/>
        </w:numPr>
        <w:tabs>
          <w:tab w:val="left" w:pos="900"/>
          <w:tab w:val="left" w:pos="1260"/>
          <w:tab w:val="left" w:pos="1440"/>
          <w:tab w:val="clear" w:pos="1485"/>
        </w:tabs>
        <w:spacing w:line="360" w:lineRule="auto"/>
        <w:ind w:left="900" w:firstLine="0"/>
        <w:rPr>
          <w:rFonts w:ascii="宋体" w:hAnsi="宋体" w:eastAsia="宋体" w:cs="宋体"/>
          <w:sz w:val="24"/>
          <w:szCs w:val="24"/>
        </w:rPr>
      </w:pPr>
      <w:r>
        <w:rPr>
          <w:rFonts w:hint="eastAsia" w:ascii="宋体" w:hAnsi="宋体" w:eastAsia="宋体" w:cs="宋体"/>
          <w:sz w:val="24"/>
          <w:szCs w:val="24"/>
        </w:rPr>
        <w:t>投标人在投标文件中故意提供虚假材料；</w:t>
      </w:r>
    </w:p>
    <w:p>
      <w:pPr>
        <w:pStyle w:val="31"/>
        <w:numPr>
          <w:ilvl w:val="2"/>
          <w:numId w:val="10"/>
        </w:numPr>
        <w:tabs>
          <w:tab w:val="left" w:pos="900"/>
          <w:tab w:val="left" w:pos="1260"/>
          <w:tab w:val="left" w:pos="1440"/>
          <w:tab w:val="clear" w:pos="1485"/>
        </w:tabs>
        <w:spacing w:line="360" w:lineRule="auto"/>
        <w:ind w:left="900" w:firstLine="0"/>
        <w:rPr>
          <w:rFonts w:ascii="宋体" w:hAnsi="宋体" w:eastAsia="宋体" w:cs="宋体"/>
          <w:sz w:val="24"/>
          <w:szCs w:val="24"/>
        </w:rPr>
      </w:pPr>
      <w:r>
        <w:rPr>
          <w:rFonts w:hint="eastAsia" w:ascii="宋体" w:hAnsi="宋体" w:eastAsia="宋体" w:cs="宋体"/>
          <w:sz w:val="24"/>
          <w:szCs w:val="24"/>
        </w:rPr>
        <w:t>中标人拒绝在中标通知书规定的时间内签订政府采购合同；</w:t>
      </w:r>
    </w:p>
    <w:p>
      <w:pPr>
        <w:pStyle w:val="31"/>
        <w:numPr>
          <w:ilvl w:val="2"/>
          <w:numId w:val="10"/>
        </w:numPr>
        <w:tabs>
          <w:tab w:val="left" w:pos="900"/>
          <w:tab w:val="left" w:pos="1260"/>
          <w:tab w:val="left" w:pos="1440"/>
          <w:tab w:val="clear" w:pos="1485"/>
        </w:tabs>
        <w:spacing w:line="360" w:lineRule="auto"/>
        <w:ind w:left="900" w:firstLine="0"/>
        <w:rPr>
          <w:rFonts w:ascii="宋体" w:hAnsi="宋体" w:eastAsia="宋体" w:cs="宋体"/>
          <w:sz w:val="24"/>
          <w:szCs w:val="24"/>
        </w:rPr>
      </w:pPr>
      <w:r>
        <w:rPr>
          <w:rFonts w:hint="eastAsia" w:ascii="宋体" w:hAnsi="宋体" w:eastAsia="宋体" w:cs="宋体"/>
          <w:sz w:val="24"/>
          <w:szCs w:val="24"/>
        </w:rPr>
        <w:t>中标人未能按招标文件规定提交履约保证金；</w:t>
      </w:r>
    </w:p>
    <w:p>
      <w:pPr>
        <w:pStyle w:val="31"/>
        <w:numPr>
          <w:ilvl w:val="2"/>
          <w:numId w:val="10"/>
        </w:numPr>
        <w:tabs>
          <w:tab w:val="left" w:pos="900"/>
          <w:tab w:val="left" w:pos="1260"/>
          <w:tab w:val="left" w:pos="1440"/>
          <w:tab w:val="clear" w:pos="1485"/>
        </w:tabs>
        <w:spacing w:line="360" w:lineRule="auto"/>
        <w:ind w:left="900" w:firstLine="0"/>
        <w:rPr>
          <w:rFonts w:ascii="宋体" w:hAnsi="宋体" w:eastAsia="宋体" w:cs="宋体"/>
          <w:b/>
          <w:sz w:val="24"/>
          <w:szCs w:val="24"/>
        </w:rPr>
      </w:pPr>
      <w:r>
        <w:rPr>
          <w:rFonts w:hint="eastAsia" w:ascii="宋体" w:hAnsi="宋体" w:eastAsia="宋体" w:cs="宋体"/>
          <w:sz w:val="24"/>
          <w:szCs w:val="24"/>
        </w:rPr>
        <w:t>中标人未按招标文件规定按时向采购代理机构交纳足额中标服务费。</w:t>
      </w:r>
    </w:p>
    <w:p>
      <w:pPr>
        <w:numPr>
          <w:ilvl w:val="0"/>
          <w:numId w:val="8"/>
        </w:numPr>
        <w:spacing w:line="360" w:lineRule="auto"/>
        <w:ind w:left="720" w:hanging="720"/>
        <w:rPr>
          <w:rFonts w:ascii="宋体" w:hAnsi="宋体" w:cs="宋体"/>
          <w:b/>
          <w:sz w:val="24"/>
        </w:rPr>
      </w:pPr>
      <w:r>
        <w:rPr>
          <w:rFonts w:hint="eastAsia" w:ascii="宋体" w:hAnsi="宋体" w:cs="宋体"/>
          <w:b/>
          <w:sz w:val="24"/>
        </w:rPr>
        <w:t xml:space="preserve"> 投标有效期</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投标文件应自投标规定的开标之日起，在“投标项目资料表”规定的时间内保持有效。投标有效期不足的投标将被视为非实质性响应，并予以拒绝。</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在特殊情况下，在原投标有效期截止之前，采购人和采购代理机构可要求投标人延长其投标有效期。这种要求与答复均应以书面形式提交。投标人可以拒绝这种要求，其投标保证金不会被没收，但其投标在原投标有效期期满后将不再有效。同意延期的投标人将不会被要求和允许修正其投标，而只会被要求相应延长其投标保证金的有效期。在这种情况下，本须知第15条有关退还和没收投标保证金的规定在投标有效期的延长期内继续有效。</w:t>
      </w:r>
    </w:p>
    <w:p>
      <w:pPr>
        <w:numPr>
          <w:ilvl w:val="0"/>
          <w:numId w:val="8"/>
        </w:numPr>
        <w:spacing w:line="360" w:lineRule="auto"/>
        <w:ind w:left="720" w:hanging="720"/>
        <w:rPr>
          <w:rFonts w:ascii="宋体" w:hAnsi="宋体" w:cs="宋体"/>
          <w:b/>
          <w:sz w:val="24"/>
        </w:rPr>
      </w:pPr>
      <w:r>
        <w:rPr>
          <w:rFonts w:hint="eastAsia" w:ascii="宋体" w:hAnsi="宋体" w:cs="宋体"/>
          <w:b/>
          <w:sz w:val="24"/>
        </w:rPr>
        <w:t xml:space="preserve"> 投标文件的式样和文件签署</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投标人应准备一份投标文件正本和“投标项目资料表”规定数目的副本，每套投标文件应清楚地标明“正本”或“副本”。副本应与正本内容一致，若副本与正本存在文字或表述的不符之处，以正本为准。</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投标文件及所有文件必须是打印件，并由投标人或经正式授权的代表签字，授权代表必须将以书面形式出具的“法定代表人（负责人）授权书”附在投标文件正本中。投标文件副本可为正本完整的复印件。</w:t>
      </w:r>
    </w:p>
    <w:p>
      <w:pPr>
        <w:numPr>
          <w:ilvl w:val="1"/>
          <w:numId w:val="8"/>
        </w:numPr>
        <w:tabs>
          <w:tab w:val="left" w:pos="900"/>
          <w:tab w:val="clear" w:pos="360"/>
        </w:tabs>
        <w:spacing w:line="360" w:lineRule="auto"/>
        <w:ind w:left="900" w:hanging="900"/>
        <w:rPr>
          <w:rFonts w:ascii="宋体" w:hAnsi="宋体" w:cs="宋体"/>
          <w:sz w:val="24"/>
        </w:rPr>
      </w:pPr>
      <w:r>
        <w:rPr>
          <w:rFonts w:hint="eastAsia" w:ascii="宋体" w:hAnsi="宋体" w:cs="宋体"/>
          <w:sz w:val="24"/>
        </w:rPr>
        <w:t>任何行间插字、涂改和增删，必须由投标人签字人用姓或首字母在旁边签字或加盖公章后有效。</w:t>
      </w:r>
    </w:p>
    <w:p>
      <w:pPr>
        <w:pStyle w:val="5"/>
        <w:numPr>
          <w:ilvl w:val="0"/>
          <w:numId w:val="5"/>
        </w:numPr>
        <w:tabs>
          <w:tab w:val="left" w:pos="720"/>
          <w:tab w:val="clear" w:pos="840"/>
        </w:tabs>
        <w:spacing w:before="0" w:after="0" w:line="360" w:lineRule="auto"/>
        <w:ind w:hanging="720"/>
        <w:rPr>
          <w:rFonts w:ascii="宋体" w:hAnsi="宋体" w:eastAsia="宋体" w:cs="宋体"/>
          <w:sz w:val="28"/>
          <w:szCs w:val="28"/>
        </w:rPr>
      </w:pPr>
      <w:r>
        <w:rPr>
          <w:rFonts w:hint="eastAsia" w:ascii="宋体" w:hAnsi="宋体" w:eastAsia="宋体" w:cs="宋体"/>
          <w:sz w:val="28"/>
          <w:szCs w:val="28"/>
        </w:rPr>
        <w:t>投标文件的递交</w:t>
      </w:r>
    </w:p>
    <w:p>
      <w:pPr>
        <w:numPr>
          <w:ilvl w:val="0"/>
          <w:numId w:val="8"/>
        </w:numPr>
        <w:tabs>
          <w:tab w:val="left" w:pos="720"/>
        </w:tabs>
        <w:spacing w:line="360" w:lineRule="auto"/>
        <w:ind w:left="720" w:hanging="720"/>
        <w:rPr>
          <w:rFonts w:ascii="宋体" w:hAnsi="宋体" w:cs="宋体"/>
          <w:b/>
          <w:sz w:val="24"/>
        </w:rPr>
      </w:pPr>
      <w:r>
        <w:rPr>
          <w:rFonts w:hint="eastAsia" w:ascii="宋体" w:hAnsi="宋体" w:cs="宋体"/>
          <w:b/>
          <w:sz w:val="28"/>
          <w:szCs w:val="28"/>
        </w:rPr>
        <w:t xml:space="preserve"> </w:t>
      </w:r>
      <w:r>
        <w:rPr>
          <w:rFonts w:hint="eastAsia" w:ascii="宋体" w:hAnsi="宋体" w:cs="宋体"/>
          <w:b/>
          <w:sz w:val="24"/>
        </w:rPr>
        <w:t>投标文件的密封和标记</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为便于开标和唱标，投标人应将“开标一览表”在投标文件之外另行制作一份，单独密封并粘贴在正本的密封袋外边，并在单独密封袋上标明“开标一览表、所投包号、投标人名称”字样并加盖公章。如果投标文件中的报价与“开标一览表”报价之间有差异，以“开标一览表”中的报价为准，投标人应接受评标所进行的修正，并承担一切不利于投标人的后果。</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投标人应将投标文件正本和所有副本分别装在单独的密封袋中，并在密封袋上标明“正本”或“副本”字样，</w:t>
      </w:r>
      <w:r>
        <w:rPr>
          <w:rFonts w:hint="eastAsia" w:ascii="宋体" w:hAnsi="宋体" w:cs="宋体"/>
          <w:spacing w:val="10"/>
          <w:kern w:val="0"/>
          <w:sz w:val="24"/>
        </w:rPr>
        <w:t>并在封签处加盖公章</w:t>
      </w:r>
      <w:r>
        <w:rPr>
          <w:rFonts w:hint="eastAsia" w:ascii="宋体" w:hAnsi="宋体" w:cs="宋体"/>
          <w:sz w:val="24"/>
        </w:rPr>
        <w:t>。</w:t>
      </w:r>
    </w:p>
    <w:p>
      <w:pPr>
        <w:numPr>
          <w:ilvl w:val="1"/>
          <w:numId w:val="8"/>
        </w:numPr>
        <w:tabs>
          <w:tab w:val="left" w:pos="900"/>
          <w:tab w:val="left" w:pos="1185"/>
        </w:tabs>
        <w:spacing w:line="360" w:lineRule="auto"/>
        <w:ind w:left="900" w:hanging="900"/>
        <w:rPr>
          <w:rFonts w:ascii="宋体" w:hAnsi="宋体" w:cs="宋体"/>
          <w:sz w:val="24"/>
        </w:rPr>
      </w:pPr>
      <w:r>
        <w:rPr>
          <w:rFonts w:hint="eastAsia" w:ascii="宋体" w:hAnsi="宋体" w:cs="宋体"/>
          <w:sz w:val="24"/>
        </w:rPr>
        <w:t>密封袋上均应：</w:t>
      </w:r>
    </w:p>
    <w:p>
      <w:pPr>
        <w:numPr>
          <w:ilvl w:val="1"/>
          <w:numId w:val="11"/>
        </w:numPr>
        <w:tabs>
          <w:tab w:val="left" w:pos="1260"/>
          <w:tab w:val="left" w:pos="1440"/>
        </w:tabs>
        <w:spacing w:line="360" w:lineRule="auto"/>
        <w:ind w:firstLine="0"/>
        <w:rPr>
          <w:rFonts w:ascii="宋体" w:hAnsi="宋体" w:cs="宋体"/>
          <w:sz w:val="24"/>
        </w:rPr>
      </w:pPr>
      <w:r>
        <w:rPr>
          <w:rFonts w:hint="eastAsia" w:ascii="宋体" w:hAnsi="宋体" w:cs="宋体"/>
          <w:sz w:val="24"/>
        </w:rPr>
        <w:t>标明递交至“投标项目资料表”中载明的地址。</w:t>
      </w:r>
    </w:p>
    <w:p>
      <w:pPr>
        <w:numPr>
          <w:ilvl w:val="1"/>
          <w:numId w:val="11"/>
        </w:numPr>
        <w:tabs>
          <w:tab w:val="left" w:pos="1260"/>
          <w:tab w:val="left" w:pos="1440"/>
        </w:tabs>
        <w:spacing w:line="360" w:lineRule="auto"/>
        <w:ind w:firstLine="0"/>
        <w:rPr>
          <w:rFonts w:ascii="宋体" w:hAnsi="宋体" w:cs="宋体"/>
          <w:sz w:val="24"/>
        </w:rPr>
      </w:pPr>
      <w:r>
        <w:rPr>
          <w:rFonts w:hint="eastAsia" w:ascii="宋体" w:hAnsi="宋体" w:cs="宋体"/>
          <w:sz w:val="24"/>
        </w:rPr>
        <w:t>注明“投标项目资料表”中载明的项目名称、招标编号、包名、正本/副本及“在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日之前不得启封”字样，在后面注明本招标文件规定的开标日期和时间。</w:t>
      </w:r>
    </w:p>
    <w:p>
      <w:pPr>
        <w:numPr>
          <w:ilvl w:val="1"/>
          <w:numId w:val="11"/>
        </w:numPr>
        <w:tabs>
          <w:tab w:val="left" w:pos="1260"/>
          <w:tab w:val="left" w:pos="1440"/>
        </w:tabs>
        <w:spacing w:line="360" w:lineRule="auto"/>
        <w:ind w:firstLine="0"/>
        <w:rPr>
          <w:rFonts w:ascii="宋体" w:hAnsi="宋体" w:cs="宋体"/>
          <w:sz w:val="24"/>
        </w:rPr>
      </w:pPr>
      <w:r>
        <w:rPr>
          <w:rFonts w:hint="eastAsia" w:ascii="宋体" w:hAnsi="宋体" w:cs="宋体"/>
          <w:sz w:val="24"/>
        </w:rPr>
        <w:t>写明投标人的名称和地址。</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如果密封袋上未按18.2、18.3要求密封和加写标记，采购人和采购代理机构对误投或过早启封概不负责。采购代理机构拒收未按以上要求封装的投标文件。对拆标后未装订成册（指可拆卸）的投标文件，投标人应承担可能被拒绝的风险。</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投标人应清楚招标文件必须直接从采购代理机构购买获得，未经购买仅根据复制的招标文件编制的投标文件，或投标人名称与购买招标文件时登记的名称不一致的投标文件，均将被拒收。</w:t>
      </w:r>
    </w:p>
    <w:p>
      <w:pPr>
        <w:numPr>
          <w:ilvl w:val="0"/>
          <w:numId w:val="8"/>
        </w:numPr>
        <w:tabs>
          <w:tab w:val="left" w:pos="720"/>
        </w:tabs>
        <w:spacing w:line="360" w:lineRule="auto"/>
        <w:ind w:left="720" w:hanging="720"/>
        <w:rPr>
          <w:rFonts w:ascii="宋体" w:hAnsi="宋体" w:cs="宋体"/>
          <w:b/>
          <w:sz w:val="24"/>
        </w:rPr>
      </w:pPr>
      <w:r>
        <w:rPr>
          <w:rFonts w:hint="eastAsia" w:ascii="宋体" w:hAnsi="宋体" w:cs="宋体"/>
          <w:b/>
          <w:sz w:val="24"/>
        </w:rPr>
        <w:t xml:space="preserve"> 投标截止期</w:t>
      </w:r>
    </w:p>
    <w:p>
      <w:pPr>
        <w:numPr>
          <w:ilvl w:val="1"/>
          <w:numId w:val="8"/>
        </w:numPr>
        <w:tabs>
          <w:tab w:val="left" w:pos="900"/>
          <w:tab w:val="left" w:pos="1185"/>
        </w:tabs>
        <w:spacing w:line="360" w:lineRule="auto"/>
        <w:ind w:left="900" w:hanging="900"/>
        <w:rPr>
          <w:rFonts w:ascii="宋体" w:hAnsi="宋体" w:cs="宋体"/>
          <w:sz w:val="24"/>
        </w:rPr>
      </w:pPr>
      <w:r>
        <w:rPr>
          <w:rFonts w:hint="eastAsia" w:ascii="宋体" w:hAnsi="宋体" w:cs="宋体"/>
          <w:sz w:val="24"/>
        </w:rPr>
        <w:t>投标人应在不迟于“投标项目资料表”中规定的截止日期和时间将投标文件按照“投标项目资料表”中载明的地址递交至采购代理机构。</w:t>
      </w:r>
    </w:p>
    <w:p>
      <w:pPr>
        <w:numPr>
          <w:ilvl w:val="1"/>
          <w:numId w:val="8"/>
        </w:numPr>
        <w:tabs>
          <w:tab w:val="left" w:pos="900"/>
          <w:tab w:val="left" w:pos="1185"/>
        </w:tabs>
        <w:spacing w:line="360" w:lineRule="auto"/>
        <w:ind w:left="900" w:hanging="900"/>
        <w:rPr>
          <w:rFonts w:ascii="宋体" w:hAnsi="宋体" w:cs="宋体"/>
          <w:sz w:val="24"/>
        </w:rPr>
      </w:pPr>
      <w:r>
        <w:rPr>
          <w:rFonts w:hint="eastAsia" w:ascii="宋体" w:hAnsi="宋体" w:cs="宋体"/>
          <w:sz w:val="24"/>
        </w:rPr>
        <w:t>采购人和采购代理机构可以按第6条规定，通过修改招标文件自行决定酌情延长投标截止期限。在此情况下，采购人、采购代理机构和投标人受投标截止期制约的所有权利和义务均应延长至新的截止日期。</w:t>
      </w:r>
    </w:p>
    <w:p>
      <w:pPr>
        <w:numPr>
          <w:ilvl w:val="0"/>
          <w:numId w:val="8"/>
        </w:numPr>
        <w:tabs>
          <w:tab w:val="left" w:pos="720"/>
        </w:tabs>
        <w:spacing w:line="360" w:lineRule="auto"/>
        <w:ind w:left="720" w:hanging="720"/>
        <w:rPr>
          <w:rFonts w:ascii="宋体" w:hAnsi="宋体" w:cs="宋体"/>
          <w:b/>
          <w:sz w:val="24"/>
        </w:rPr>
      </w:pPr>
      <w:r>
        <w:rPr>
          <w:rFonts w:hint="eastAsia" w:ascii="宋体" w:hAnsi="宋体" w:cs="宋体"/>
          <w:b/>
          <w:sz w:val="24"/>
        </w:rPr>
        <w:t xml:space="preserve"> 迟交的投标文件</w:t>
      </w:r>
    </w:p>
    <w:p>
      <w:pPr>
        <w:pStyle w:val="23"/>
        <w:numPr>
          <w:ilvl w:val="1"/>
          <w:numId w:val="8"/>
        </w:numPr>
        <w:tabs>
          <w:tab w:val="left" w:pos="900"/>
        </w:tabs>
        <w:spacing w:line="360" w:lineRule="auto"/>
        <w:ind w:left="900" w:hanging="900"/>
        <w:rPr>
          <w:rFonts w:ascii="宋体" w:hAnsi="宋体" w:cs="宋体"/>
          <w:sz w:val="24"/>
          <w:szCs w:val="24"/>
        </w:rPr>
      </w:pPr>
      <w:r>
        <w:rPr>
          <w:rFonts w:hint="eastAsia" w:ascii="宋体" w:hAnsi="宋体" w:cs="宋体"/>
          <w:sz w:val="24"/>
          <w:szCs w:val="24"/>
        </w:rPr>
        <w:t>采购代理机构将拒绝接收在第19条规定的投标截止期后递交的任何投标文件。</w:t>
      </w:r>
    </w:p>
    <w:p>
      <w:pPr>
        <w:numPr>
          <w:ilvl w:val="0"/>
          <w:numId w:val="8"/>
        </w:numPr>
        <w:tabs>
          <w:tab w:val="left" w:pos="720"/>
        </w:tabs>
        <w:spacing w:line="360" w:lineRule="auto"/>
        <w:ind w:left="720" w:hanging="720"/>
        <w:rPr>
          <w:rFonts w:ascii="宋体" w:hAnsi="宋体" w:cs="宋体"/>
          <w:b/>
          <w:sz w:val="24"/>
        </w:rPr>
      </w:pPr>
      <w:r>
        <w:rPr>
          <w:rFonts w:hint="eastAsia" w:ascii="宋体" w:hAnsi="宋体" w:cs="宋体"/>
          <w:b/>
          <w:sz w:val="24"/>
        </w:rPr>
        <w:t xml:space="preserve"> 投标文件的修改和撤回</w:t>
      </w:r>
    </w:p>
    <w:p>
      <w:pPr>
        <w:pStyle w:val="23"/>
        <w:numPr>
          <w:ilvl w:val="1"/>
          <w:numId w:val="8"/>
        </w:numPr>
        <w:tabs>
          <w:tab w:val="left" w:pos="900"/>
        </w:tabs>
        <w:spacing w:line="360" w:lineRule="auto"/>
        <w:ind w:left="900" w:hanging="900"/>
        <w:rPr>
          <w:rFonts w:ascii="宋体" w:hAnsi="宋体" w:cs="宋体"/>
          <w:sz w:val="24"/>
          <w:szCs w:val="24"/>
        </w:rPr>
      </w:pPr>
      <w:r>
        <w:rPr>
          <w:rFonts w:hint="eastAsia" w:ascii="宋体" w:hAnsi="宋体" w:cs="宋体"/>
          <w:sz w:val="24"/>
          <w:szCs w:val="24"/>
        </w:rPr>
        <w:t>投标人在递交投标文件后，在投标截止时间之前可以修改或撤回其投标文件，但投标人必须在投标截止时间之前将修改或撤回的书面通知递交至采购代理机构。</w:t>
      </w:r>
    </w:p>
    <w:p>
      <w:pPr>
        <w:pStyle w:val="23"/>
        <w:numPr>
          <w:ilvl w:val="1"/>
          <w:numId w:val="8"/>
        </w:numPr>
        <w:tabs>
          <w:tab w:val="left" w:pos="900"/>
        </w:tabs>
        <w:spacing w:line="360" w:lineRule="auto"/>
        <w:ind w:left="900" w:hanging="900"/>
        <w:rPr>
          <w:rFonts w:ascii="宋体" w:hAnsi="宋体" w:cs="宋体"/>
          <w:sz w:val="24"/>
          <w:szCs w:val="24"/>
        </w:rPr>
      </w:pPr>
      <w:r>
        <w:rPr>
          <w:rFonts w:hint="eastAsia" w:ascii="宋体" w:hAnsi="宋体" w:cs="宋体"/>
          <w:sz w:val="24"/>
          <w:szCs w:val="24"/>
        </w:rPr>
        <w:t>投标人的修改或撤回通知书应按第18条规定编制、密封、标记和递交。</w:t>
      </w:r>
    </w:p>
    <w:p>
      <w:pPr>
        <w:pStyle w:val="23"/>
        <w:numPr>
          <w:ilvl w:val="1"/>
          <w:numId w:val="8"/>
        </w:numPr>
        <w:tabs>
          <w:tab w:val="left" w:pos="900"/>
        </w:tabs>
        <w:spacing w:line="360" w:lineRule="auto"/>
        <w:ind w:left="900" w:hanging="900"/>
        <w:rPr>
          <w:rFonts w:ascii="宋体" w:hAnsi="宋体" w:cs="宋体"/>
          <w:sz w:val="24"/>
          <w:szCs w:val="24"/>
        </w:rPr>
      </w:pPr>
      <w:r>
        <w:rPr>
          <w:rFonts w:hint="eastAsia" w:ascii="宋体" w:hAnsi="宋体" w:cs="宋体"/>
          <w:sz w:val="24"/>
          <w:szCs w:val="24"/>
        </w:rPr>
        <w:t>在投标截止期之后，投标人不得对其投标做任何修改。</w:t>
      </w:r>
    </w:p>
    <w:p>
      <w:pPr>
        <w:pStyle w:val="23"/>
        <w:numPr>
          <w:ilvl w:val="1"/>
          <w:numId w:val="8"/>
        </w:numPr>
        <w:tabs>
          <w:tab w:val="left" w:pos="900"/>
        </w:tabs>
        <w:spacing w:line="360" w:lineRule="auto"/>
        <w:ind w:left="900" w:hanging="900"/>
        <w:rPr>
          <w:rFonts w:ascii="宋体" w:hAnsi="宋体" w:cs="宋体"/>
          <w:sz w:val="24"/>
          <w:szCs w:val="24"/>
        </w:rPr>
      </w:pPr>
      <w:r>
        <w:rPr>
          <w:rFonts w:hint="eastAsia" w:ascii="宋体" w:hAnsi="宋体" w:cs="宋体"/>
          <w:sz w:val="24"/>
          <w:szCs w:val="24"/>
        </w:rPr>
        <w:t>从投标截止期至投标人在投标文件中载明的投标有效期满期间，投标人不得撤回其投标，否则其投标保证金将按照第15条的规定被没收。</w:t>
      </w:r>
    </w:p>
    <w:p>
      <w:pPr>
        <w:pStyle w:val="5"/>
        <w:numPr>
          <w:ilvl w:val="0"/>
          <w:numId w:val="5"/>
        </w:numPr>
        <w:tabs>
          <w:tab w:val="left" w:pos="720"/>
          <w:tab w:val="clear" w:pos="840"/>
        </w:tabs>
        <w:spacing w:before="0" w:after="0" w:line="360" w:lineRule="auto"/>
        <w:rPr>
          <w:rFonts w:ascii="宋体" w:hAnsi="宋体" w:eastAsia="宋体" w:cs="宋体"/>
          <w:sz w:val="28"/>
          <w:szCs w:val="28"/>
        </w:rPr>
      </w:pPr>
      <w:r>
        <w:rPr>
          <w:rFonts w:hint="eastAsia" w:ascii="宋体" w:hAnsi="宋体" w:eastAsia="宋体" w:cs="宋体"/>
          <w:sz w:val="28"/>
          <w:szCs w:val="28"/>
        </w:rPr>
        <w:t>开标与评标</w:t>
      </w:r>
    </w:p>
    <w:p>
      <w:pPr>
        <w:numPr>
          <w:ilvl w:val="0"/>
          <w:numId w:val="8"/>
        </w:numPr>
        <w:tabs>
          <w:tab w:val="left" w:pos="720"/>
        </w:tabs>
        <w:spacing w:line="360" w:lineRule="auto"/>
        <w:ind w:left="720" w:hanging="720"/>
        <w:rPr>
          <w:rFonts w:ascii="宋体" w:hAnsi="宋体" w:cs="宋体"/>
          <w:b/>
          <w:sz w:val="24"/>
        </w:rPr>
      </w:pPr>
      <w:r>
        <w:rPr>
          <w:rFonts w:hint="eastAsia" w:ascii="宋体" w:hAnsi="宋体" w:cs="宋体"/>
          <w:b/>
          <w:sz w:val="28"/>
          <w:szCs w:val="28"/>
        </w:rPr>
        <w:t xml:space="preserve"> </w:t>
      </w:r>
      <w:r>
        <w:rPr>
          <w:rFonts w:hint="eastAsia" w:ascii="宋体" w:hAnsi="宋体" w:cs="宋体"/>
          <w:b/>
          <w:sz w:val="24"/>
        </w:rPr>
        <w:t>开标</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采购代理机构在“投标项目资料表”中规定的日期、时间和地点组织公开开标。开标时所有投标人应派代表参加。</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开标时，采购代理机构当众宣读投标人名称、修改和撤回投标的通知、投标价格、折扣声明以及采购人和采购代理机构认为必要的内容。</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在开标时没有启封和读出的投标文件（包括按照第21条递交的修改书）将原封退回投标人。</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采购代理机构将对开标情况做详细记录。</w:t>
      </w:r>
    </w:p>
    <w:p>
      <w:pPr>
        <w:numPr>
          <w:ilvl w:val="1"/>
          <w:numId w:val="8"/>
        </w:numPr>
        <w:tabs>
          <w:tab w:val="left" w:pos="900"/>
        </w:tabs>
        <w:spacing w:line="360" w:lineRule="auto"/>
        <w:ind w:left="900" w:hanging="900"/>
        <w:rPr>
          <w:rFonts w:ascii="宋体" w:hAnsi="宋体" w:cs="宋体"/>
          <w:sz w:val="24"/>
        </w:rPr>
      </w:pPr>
      <w:r>
        <w:rPr>
          <w:rFonts w:hint="eastAsia" w:ascii="宋体" w:hAnsi="宋体" w:cs="宋体"/>
          <w:sz w:val="24"/>
        </w:rPr>
        <w:t>开标时，因投标人没有在投标文件封签处注明所投包号而被公开唱标各包投标报价，但评标时发现其中个别包投标人数不足三家而废标的，由此造成的风险和后果由投标人自行承担，采购代理机构对唱标内容和过程不承担责任。</w:t>
      </w:r>
    </w:p>
    <w:p>
      <w:pPr>
        <w:numPr>
          <w:ilvl w:val="0"/>
          <w:numId w:val="12"/>
        </w:numPr>
        <w:tabs>
          <w:tab w:val="left" w:pos="720"/>
        </w:tabs>
        <w:spacing w:line="360" w:lineRule="auto"/>
        <w:rPr>
          <w:rFonts w:ascii="宋体" w:hAnsi="宋体" w:cs="宋体"/>
          <w:b/>
          <w:sz w:val="24"/>
        </w:rPr>
      </w:pPr>
      <w:r>
        <w:rPr>
          <w:rFonts w:hint="eastAsia" w:ascii="宋体" w:hAnsi="宋体" w:cs="宋体"/>
          <w:b/>
          <w:sz w:val="24"/>
        </w:rPr>
        <w:t xml:space="preserve"> 评标工作</w:t>
      </w:r>
    </w:p>
    <w:p>
      <w:pPr>
        <w:numPr>
          <w:ilvl w:val="1"/>
          <w:numId w:val="12"/>
        </w:numPr>
        <w:tabs>
          <w:tab w:val="left" w:pos="900"/>
          <w:tab w:val="clear" w:pos="360"/>
        </w:tabs>
        <w:spacing w:line="360" w:lineRule="auto"/>
        <w:ind w:left="900" w:hanging="900"/>
        <w:rPr>
          <w:rFonts w:ascii="宋体" w:hAnsi="宋体" w:cs="宋体"/>
          <w:bCs/>
          <w:sz w:val="24"/>
        </w:rPr>
      </w:pPr>
      <w:r>
        <w:rPr>
          <w:rFonts w:hint="eastAsia" w:ascii="宋体" w:hAnsi="宋体" w:cs="宋体"/>
          <w:bCs/>
          <w:sz w:val="24"/>
        </w:rPr>
        <w:t>评标工作由评标委员会（下称评委会）主持对所有投标人的投标文件进行审评，并按评标价由低到高或评分由高到低的顺序推荐出“投标项目资料表”中载明数量的中标候选人。</w:t>
      </w:r>
    </w:p>
    <w:p>
      <w:pPr>
        <w:numPr>
          <w:ilvl w:val="1"/>
          <w:numId w:val="12"/>
        </w:numPr>
        <w:tabs>
          <w:tab w:val="left" w:pos="900"/>
          <w:tab w:val="clear" w:pos="360"/>
        </w:tabs>
        <w:spacing w:line="360" w:lineRule="auto"/>
        <w:ind w:left="900" w:hanging="900"/>
        <w:rPr>
          <w:rFonts w:ascii="宋体" w:hAnsi="宋体" w:cs="宋体"/>
          <w:bCs/>
          <w:sz w:val="24"/>
        </w:rPr>
      </w:pPr>
      <w:r>
        <w:rPr>
          <w:rFonts w:hint="eastAsia" w:ascii="宋体" w:hAnsi="宋体" w:cs="宋体"/>
          <w:bCs/>
          <w:sz w:val="24"/>
        </w:rPr>
        <w:t>评委会成员为5人及以上单数经济、技术专家和采购人代表组成，并按政府采购制度的规定从财政部门的政府采购专家库中随机抽取。</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 xml:space="preserve"> 投标文件的澄清</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为了有助于对投标文件进行审查、评估和比较，评委会有权向投标人质疑，请投标人澄清其投标内容。投标人有责任按照采购代理机构通知的时间、地点、方式由投标人或其授权代表进行答疑和澄清。</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重要澄清的答复应是书面的，并由投标人法定代表人（负责人）或其委托代理人签字。</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投标人的澄清文件是投标文件的组成部分，并取代投标文件中被澄清的部分。</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投标文件的澄清不得对投标内容进行实质性修改。</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 xml:space="preserve"> 投标文件的初审</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评委会将审查投标文件是否完整、总体编排是否有序、文件签署是否合格、投标人是否提交了投标保证金、有无计算上的错误等。</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算术错误将按以下方法更正：若单价计算的结果与总价不一致，以单价为准修改总价；若文字表示的数值与数字表示的数值不一致，以文字表示的数值为准。若投标人不接受对其错误的更正，其投标将被拒绝。</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允许修正投标文件中不构成重大偏离的、微小的、非正规的、不一致或不规则的地方。</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在对投标文件进行详细评估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评委会判断投标文件的响应性仅基于投标文件本身内容而不靠外部证据。</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投标报价超出采购人预算的投标将会被拒绝。</w:t>
      </w:r>
    </w:p>
    <w:p>
      <w:pPr>
        <w:numPr>
          <w:ilvl w:val="1"/>
          <w:numId w:val="12"/>
        </w:numPr>
        <w:tabs>
          <w:tab w:val="left" w:pos="900"/>
          <w:tab w:val="left" w:pos="1080"/>
        </w:tabs>
        <w:spacing w:line="360" w:lineRule="auto"/>
        <w:ind w:left="900" w:hanging="900"/>
        <w:rPr>
          <w:rFonts w:ascii="宋体" w:hAnsi="宋体" w:cs="宋体"/>
          <w:sz w:val="24"/>
        </w:rPr>
      </w:pPr>
      <w:r>
        <w:rPr>
          <w:rFonts w:hint="eastAsia" w:ascii="宋体" w:hAnsi="宋体" w:cs="宋体"/>
          <w:sz w:val="24"/>
        </w:rPr>
        <w:t>评委会将依据投标人提供的资格证明文件审查投标人的财务、技术。如果确定投标人无资格和能力履行合同，其投标将被拒绝。</w:t>
      </w:r>
    </w:p>
    <w:p>
      <w:pPr>
        <w:numPr>
          <w:ilvl w:val="1"/>
          <w:numId w:val="12"/>
        </w:numPr>
        <w:tabs>
          <w:tab w:val="left" w:pos="900"/>
          <w:tab w:val="left" w:pos="1080"/>
        </w:tabs>
        <w:spacing w:line="360" w:lineRule="auto"/>
        <w:ind w:left="900" w:hanging="900"/>
        <w:rPr>
          <w:rFonts w:ascii="宋体" w:hAnsi="宋体" w:cs="宋体"/>
          <w:sz w:val="24"/>
        </w:rPr>
      </w:pPr>
      <w:r>
        <w:rPr>
          <w:rFonts w:hint="eastAsia" w:ascii="宋体" w:hAnsi="宋体" w:cs="宋体"/>
          <w:sz w:val="24"/>
        </w:rPr>
        <w:t>实质上没有响应招标文件要求的投标将被拒绝，投标人不得通过修正或撤消不符之处而使其投标成为实质上响应投标。</w:t>
      </w:r>
    </w:p>
    <w:p>
      <w:pPr>
        <w:numPr>
          <w:ilvl w:val="1"/>
          <w:numId w:val="12"/>
        </w:numPr>
        <w:tabs>
          <w:tab w:val="left" w:pos="900"/>
          <w:tab w:val="left" w:pos="1080"/>
        </w:tabs>
        <w:spacing w:line="360" w:lineRule="auto"/>
        <w:ind w:left="900" w:hanging="900"/>
        <w:rPr>
          <w:rFonts w:ascii="宋体" w:hAnsi="宋体" w:cs="宋体"/>
          <w:sz w:val="24"/>
        </w:rPr>
      </w:pPr>
      <w:r>
        <w:rPr>
          <w:rFonts w:hint="eastAsia" w:ascii="宋体" w:hAnsi="宋体" w:cs="宋体"/>
          <w:sz w:val="24"/>
        </w:rPr>
        <w:t>评标中有下列情形之一的，其投标将会被拒绝：</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投标人未提交投标保证金或金额不足、保函有效期不足、投标保证金形式或投标保函出证银行不符合招标文件要求的；</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资格证明文件不全，或不满足招标文件规定的投标人资质要求的；</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投标文件没有法定代表人（负责人）签字、或签字人没有法定代表人（负责人）有效委托书的、没有被授权代表签字和加盖公章；</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投标有效期不足的；</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投标文件中载明的标准和方法等不符合招标文件的要求；</w:t>
      </w:r>
    </w:p>
    <w:p>
      <w:pPr>
        <w:numPr>
          <w:ilvl w:val="2"/>
          <w:numId w:val="11"/>
        </w:numPr>
        <w:tabs>
          <w:tab w:val="left" w:pos="900"/>
          <w:tab w:val="left" w:pos="1260"/>
          <w:tab w:val="left" w:pos="1440"/>
          <w:tab w:val="clear" w:pos="1200"/>
        </w:tabs>
        <w:spacing w:line="360" w:lineRule="auto"/>
        <w:ind w:left="900" w:firstLine="0"/>
        <w:rPr>
          <w:rFonts w:ascii="宋体" w:hAnsi="宋体" w:cs="宋体"/>
          <w:sz w:val="24"/>
        </w:rPr>
      </w:pPr>
      <w:r>
        <w:rPr>
          <w:rFonts w:hint="eastAsia" w:ascii="宋体" w:hAnsi="宋体" w:cs="宋体"/>
          <w:sz w:val="24"/>
        </w:rPr>
        <w:t>投标文件附有采购人不能接受的条件；</w:t>
      </w:r>
    </w:p>
    <w:p>
      <w:pPr>
        <w:numPr>
          <w:ilvl w:val="2"/>
          <w:numId w:val="11"/>
        </w:numPr>
        <w:tabs>
          <w:tab w:val="left" w:pos="900"/>
          <w:tab w:val="left" w:pos="1260"/>
          <w:tab w:val="left" w:pos="1440"/>
          <w:tab w:val="left" w:pos="1620"/>
          <w:tab w:val="clear" w:pos="1200"/>
        </w:tabs>
        <w:spacing w:line="360" w:lineRule="auto"/>
        <w:ind w:left="900" w:firstLine="0"/>
        <w:rPr>
          <w:rFonts w:ascii="宋体" w:hAnsi="宋体" w:cs="宋体"/>
          <w:sz w:val="24"/>
        </w:rPr>
      </w:pPr>
      <w:r>
        <w:rPr>
          <w:rFonts w:hint="eastAsia" w:ascii="宋体" w:hAnsi="宋体" w:cs="宋体"/>
          <w:sz w:val="24"/>
        </w:rPr>
        <w:t>不符合招标文件中规定的其他实质性要求。</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 xml:space="preserve"> 投标的评价</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评委会只对已判定为实质性响应的投标文件进行评价和比较。</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计算评标总价时，以货物到达采购人指定的目的地交货价为标准，其中已包含各种税费、运费及保险费、运杂费、以及伴随的其它服务费。</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评委会在评标时，除根据第11条的规定考虑投标人的报价外，还将考虑量化以下因素</w:t>
      </w:r>
    </w:p>
    <w:p>
      <w:pPr>
        <w:numPr>
          <w:ilvl w:val="4"/>
          <w:numId w:val="11"/>
        </w:numPr>
        <w:tabs>
          <w:tab w:val="left" w:pos="840"/>
          <w:tab w:val="clear" w:pos="2400"/>
        </w:tabs>
        <w:spacing w:line="360" w:lineRule="auto"/>
        <w:ind w:hanging="1340"/>
        <w:rPr>
          <w:rFonts w:ascii="宋体" w:hAnsi="宋体" w:cs="宋体"/>
          <w:sz w:val="24"/>
        </w:rPr>
      </w:pPr>
      <w:r>
        <w:rPr>
          <w:rFonts w:hint="eastAsia" w:ascii="宋体" w:hAnsi="宋体" w:cs="宋体"/>
          <w:sz w:val="24"/>
        </w:rPr>
        <w:t>投标文件申明的交货期；</w:t>
      </w:r>
    </w:p>
    <w:p>
      <w:pPr>
        <w:numPr>
          <w:ilvl w:val="4"/>
          <w:numId w:val="11"/>
        </w:numPr>
        <w:tabs>
          <w:tab w:val="left" w:pos="1080"/>
          <w:tab w:val="left" w:pos="1680"/>
          <w:tab w:val="clear" w:pos="2400"/>
        </w:tabs>
        <w:spacing w:line="360" w:lineRule="auto"/>
        <w:ind w:left="1680" w:hanging="620"/>
        <w:rPr>
          <w:rFonts w:ascii="宋体" w:hAnsi="宋体" w:cs="宋体"/>
          <w:sz w:val="24"/>
        </w:rPr>
      </w:pPr>
      <w:r>
        <w:rPr>
          <w:rFonts w:hint="eastAsia" w:ascii="宋体" w:hAnsi="宋体" w:cs="宋体"/>
          <w:sz w:val="24"/>
        </w:rPr>
        <w:t>与合同专用条款规定的付款条件的偏差；</w:t>
      </w:r>
    </w:p>
    <w:p>
      <w:pPr>
        <w:numPr>
          <w:ilvl w:val="4"/>
          <w:numId w:val="11"/>
        </w:numPr>
        <w:tabs>
          <w:tab w:val="left" w:pos="1080"/>
          <w:tab w:val="left" w:pos="1680"/>
          <w:tab w:val="clear" w:pos="2400"/>
        </w:tabs>
        <w:spacing w:line="360" w:lineRule="auto"/>
        <w:ind w:hanging="1340"/>
        <w:rPr>
          <w:rFonts w:ascii="宋体" w:hAnsi="宋体" w:cs="宋体"/>
          <w:sz w:val="24"/>
        </w:rPr>
      </w:pPr>
      <w:r>
        <w:rPr>
          <w:rFonts w:hint="eastAsia" w:ascii="宋体" w:hAnsi="宋体" w:cs="宋体"/>
          <w:sz w:val="24"/>
        </w:rPr>
        <w:t>所投货物零部件、备用备件和服务的费用；</w:t>
      </w:r>
    </w:p>
    <w:p>
      <w:pPr>
        <w:numPr>
          <w:ilvl w:val="4"/>
          <w:numId w:val="11"/>
        </w:numPr>
        <w:tabs>
          <w:tab w:val="left" w:pos="1080"/>
          <w:tab w:val="left" w:pos="1680"/>
          <w:tab w:val="clear" w:pos="2400"/>
        </w:tabs>
        <w:spacing w:line="360" w:lineRule="auto"/>
        <w:ind w:hanging="1340"/>
        <w:rPr>
          <w:rFonts w:ascii="宋体" w:hAnsi="宋体" w:cs="宋体"/>
          <w:sz w:val="24"/>
        </w:rPr>
      </w:pPr>
      <w:r>
        <w:rPr>
          <w:rFonts w:hint="eastAsia" w:ascii="宋体" w:hAnsi="宋体" w:cs="宋体"/>
          <w:sz w:val="24"/>
        </w:rPr>
        <w:t>采购人取得投标设备的备件和售后服务的可能性和便捷性；</w:t>
      </w:r>
    </w:p>
    <w:p>
      <w:pPr>
        <w:numPr>
          <w:ilvl w:val="4"/>
          <w:numId w:val="11"/>
        </w:numPr>
        <w:tabs>
          <w:tab w:val="left" w:pos="1080"/>
          <w:tab w:val="left" w:pos="1680"/>
          <w:tab w:val="clear" w:pos="2400"/>
        </w:tabs>
        <w:spacing w:line="360" w:lineRule="auto"/>
        <w:ind w:hanging="1340"/>
        <w:rPr>
          <w:rFonts w:ascii="宋体" w:hAnsi="宋体" w:cs="宋体"/>
          <w:sz w:val="24"/>
        </w:rPr>
      </w:pPr>
      <w:r>
        <w:rPr>
          <w:rFonts w:hint="eastAsia" w:ascii="宋体" w:hAnsi="宋体" w:cs="宋体"/>
          <w:sz w:val="24"/>
        </w:rPr>
        <w:t>投标设备在使用周期内预计的运营费和维护费；</w:t>
      </w:r>
    </w:p>
    <w:p>
      <w:pPr>
        <w:numPr>
          <w:ilvl w:val="4"/>
          <w:numId w:val="11"/>
        </w:numPr>
        <w:tabs>
          <w:tab w:val="left" w:pos="1080"/>
          <w:tab w:val="clear" w:pos="2400"/>
        </w:tabs>
        <w:spacing w:line="360" w:lineRule="auto"/>
        <w:ind w:hanging="1340"/>
        <w:rPr>
          <w:rFonts w:ascii="宋体" w:hAnsi="宋体" w:cs="宋体"/>
          <w:sz w:val="24"/>
        </w:rPr>
      </w:pPr>
      <w:r>
        <w:rPr>
          <w:rFonts w:hint="eastAsia" w:ascii="宋体" w:hAnsi="宋体" w:cs="宋体"/>
          <w:sz w:val="24"/>
        </w:rPr>
        <w:t>投标设备的性能和效率；</w:t>
      </w:r>
    </w:p>
    <w:p>
      <w:pPr>
        <w:numPr>
          <w:ilvl w:val="4"/>
          <w:numId w:val="11"/>
        </w:numPr>
        <w:tabs>
          <w:tab w:val="left" w:pos="1080"/>
          <w:tab w:val="left" w:pos="1680"/>
          <w:tab w:val="clear" w:pos="2400"/>
        </w:tabs>
        <w:spacing w:line="360" w:lineRule="auto"/>
        <w:ind w:hanging="1340"/>
        <w:rPr>
          <w:rFonts w:ascii="宋体" w:hAnsi="宋体" w:cs="宋体"/>
          <w:sz w:val="24"/>
        </w:rPr>
      </w:pPr>
      <w:r>
        <w:rPr>
          <w:rFonts w:hint="eastAsia" w:ascii="宋体" w:hAnsi="宋体" w:cs="宋体"/>
          <w:sz w:val="24"/>
        </w:rPr>
        <w:t>“投标项目资料表”和技术规格中规定的其他评标因素。</w:t>
      </w:r>
    </w:p>
    <w:p>
      <w:pPr>
        <w:tabs>
          <w:tab w:val="left" w:pos="900"/>
        </w:tabs>
        <w:spacing w:line="360" w:lineRule="auto"/>
        <w:ind w:left="840" w:hanging="840" w:hangingChars="350"/>
        <w:rPr>
          <w:rFonts w:ascii="宋体" w:hAnsi="宋体" w:cs="宋体"/>
          <w:sz w:val="24"/>
        </w:rPr>
      </w:pPr>
      <w:r>
        <w:rPr>
          <w:rFonts w:hint="eastAsia" w:ascii="宋体" w:hAnsi="宋体" w:cs="宋体"/>
          <w:sz w:val="24"/>
        </w:rPr>
        <w:t>26.4   根据第26.3条的规定，在“投标项目资料表”中列出评标因素，规定量化方法，并以此作为计算评标价或打分的依据。</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评标价的确定（最低评标价法适用）</w:t>
      </w:r>
    </w:p>
    <w:p>
      <w:pPr>
        <w:numPr>
          <w:ilvl w:val="1"/>
          <w:numId w:val="12"/>
        </w:numPr>
        <w:tabs>
          <w:tab w:val="left" w:pos="900"/>
          <w:tab w:val="clear" w:pos="360"/>
        </w:tabs>
        <w:spacing w:line="360" w:lineRule="auto"/>
        <w:ind w:left="900" w:hanging="900"/>
        <w:rPr>
          <w:rFonts w:ascii="宋体" w:hAnsi="宋体" w:cs="宋体"/>
          <w:sz w:val="24"/>
        </w:rPr>
      </w:pPr>
      <w:r>
        <w:rPr>
          <w:rFonts w:hint="eastAsia" w:ascii="宋体" w:hAnsi="宋体" w:cs="宋体"/>
          <w:sz w:val="24"/>
        </w:rPr>
        <w:t>根据第25、26条计算出的评标价为最终评标价。评标价仅限于评标的比较，对中标价没有任何影响。</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 xml:space="preserve"> 资格后审</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在没有进行资格预审的情况下，采购人和采购代理机构可根据项目实际需要，提请评委会对招标文件做出实质性响应且被评定为最低评标价或最高得分的投标人是否有能力圆满地履行合同进行资格后审。</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资格后审将充分考虑投标人和/或生产商的财务、技术、商业信誉等。采购人和采购代理机构或评委会将以投标人按第13条规定提交的资格证明文件和采购人认为有必要的、合适的资料为基础，采用合适的方式进行审查。审查方式包括对资格文件的核验、考察工厂和客户，考察过程中所产生的费用加入相应包的供货合同中。</w:t>
      </w:r>
    </w:p>
    <w:p>
      <w:pPr>
        <w:numPr>
          <w:ilvl w:val="1"/>
          <w:numId w:val="12"/>
        </w:numPr>
        <w:tabs>
          <w:tab w:val="left" w:pos="900"/>
        </w:tabs>
        <w:spacing w:line="360" w:lineRule="auto"/>
        <w:ind w:left="900" w:hanging="900"/>
        <w:rPr>
          <w:rFonts w:ascii="宋体" w:hAnsi="宋体" w:cs="宋体"/>
          <w:sz w:val="24"/>
        </w:rPr>
      </w:pPr>
      <w:r>
        <w:rPr>
          <w:rFonts w:hint="eastAsia" w:ascii="宋体" w:hAnsi="宋体" w:cs="宋体"/>
          <w:sz w:val="24"/>
        </w:rPr>
        <w:t>如果审查通过，采购人和采购代理机构将把合同授予该投标人；如果审查没有通过，采购人和采购代理机构将拒绝其投标，并对下一紧邻位次的投标人能否令人满意地履行合同义务作类似审查。</w:t>
      </w:r>
    </w:p>
    <w:p>
      <w:pPr>
        <w:numPr>
          <w:ilvl w:val="0"/>
          <w:numId w:val="12"/>
        </w:numPr>
        <w:tabs>
          <w:tab w:val="left" w:pos="720"/>
        </w:tabs>
        <w:spacing w:line="360" w:lineRule="auto"/>
        <w:ind w:left="720" w:hanging="720"/>
        <w:rPr>
          <w:rFonts w:ascii="宋体" w:hAnsi="宋体" w:cs="宋体"/>
          <w:b/>
          <w:sz w:val="24"/>
        </w:rPr>
      </w:pPr>
      <w:r>
        <w:rPr>
          <w:rFonts w:hint="eastAsia" w:ascii="宋体" w:hAnsi="宋体" w:cs="宋体"/>
          <w:b/>
          <w:sz w:val="24"/>
        </w:rPr>
        <w:t xml:space="preserve"> 保密及其它注意事项</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评标是招标工作的重要环节，评标工作在评委会内独立进行。</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评委会将遵照规定的评标方法，公正、平等地对待所有投标人。</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在开标、评标期间，投标人不得向评委询问评标情况，不得进行旨在影响评标结果的活动。否则，其投标可能被拒绝。</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为保证评标的公正性，开标后直至授予投标人合同，评委不得与投标人私下交换意见。</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在评标工作结束后，凡与评标情况有接触的任何人不得擅自将评标情况扩散出评标人员之外。</w:t>
      </w:r>
    </w:p>
    <w:p>
      <w:pPr>
        <w:pStyle w:val="31"/>
        <w:numPr>
          <w:ilvl w:val="1"/>
          <w:numId w:val="12"/>
        </w:numPr>
        <w:tabs>
          <w:tab w:val="left" w:pos="900"/>
        </w:tabs>
        <w:spacing w:line="360" w:lineRule="auto"/>
        <w:ind w:left="900" w:hanging="900"/>
        <w:rPr>
          <w:rFonts w:ascii="宋体" w:hAnsi="宋体" w:eastAsia="宋体" w:cs="宋体"/>
          <w:sz w:val="24"/>
          <w:szCs w:val="24"/>
        </w:rPr>
      </w:pPr>
      <w:r>
        <w:rPr>
          <w:rFonts w:hint="eastAsia" w:ascii="宋体" w:hAnsi="宋体" w:eastAsia="宋体" w:cs="宋体"/>
          <w:sz w:val="24"/>
          <w:szCs w:val="24"/>
        </w:rPr>
        <w:t>评委会和采购代理机构不退还投标文件。</w:t>
      </w:r>
    </w:p>
    <w:p>
      <w:pPr>
        <w:pStyle w:val="31"/>
        <w:numPr>
          <w:ilvl w:val="0"/>
          <w:numId w:val="12"/>
        </w:numPr>
        <w:spacing w:line="360" w:lineRule="auto"/>
        <w:ind w:hanging="540"/>
        <w:rPr>
          <w:rFonts w:ascii="宋体" w:hAnsi="宋体" w:eastAsia="宋体" w:cs="宋体"/>
          <w:b/>
          <w:sz w:val="24"/>
          <w:szCs w:val="24"/>
        </w:rPr>
      </w:pPr>
      <w:r>
        <w:rPr>
          <w:rFonts w:hint="eastAsia" w:ascii="宋体" w:hAnsi="宋体" w:eastAsia="宋体" w:cs="宋体"/>
          <w:b/>
          <w:sz w:val="24"/>
          <w:szCs w:val="24"/>
        </w:rPr>
        <w:t xml:space="preserve"> 政策功能：无</w:t>
      </w:r>
    </w:p>
    <w:p>
      <w:pPr>
        <w:pStyle w:val="31"/>
        <w:spacing w:line="360" w:lineRule="auto"/>
        <w:ind w:left="0" w:firstLine="0"/>
        <w:jc w:val="center"/>
        <w:rPr>
          <w:rFonts w:ascii="宋体" w:hAnsi="宋体" w:eastAsia="宋体" w:cs="宋体"/>
          <w:b/>
          <w:sz w:val="28"/>
          <w:szCs w:val="28"/>
        </w:rPr>
      </w:pPr>
      <w:r>
        <w:rPr>
          <w:rFonts w:hint="eastAsia" w:ascii="宋体" w:hAnsi="宋体" w:eastAsia="宋体" w:cs="宋体"/>
          <w:b/>
          <w:sz w:val="28"/>
          <w:szCs w:val="28"/>
        </w:rPr>
        <w:t>六.  授予合同</w:t>
      </w:r>
    </w:p>
    <w:p>
      <w:pPr>
        <w:pStyle w:val="31"/>
        <w:spacing w:line="360" w:lineRule="auto"/>
        <w:ind w:left="419" w:hanging="419"/>
        <w:rPr>
          <w:rFonts w:ascii="宋体" w:hAnsi="宋体" w:eastAsia="宋体" w:cs="宋体"/>
          <w:b/>
          <w:sz w:val="24"/>
          <w:szCs w:val="24"/>
        </w:rPr>
      </w:pPr>
      <w:r>
        <w:rPr>
          <w:rFonts w:hint="eastAsia" w:ascii="宋体" w:hAnsi="宋体" w:eastAsia="宋体" w:cs="宋体"/>
          <w:b/>
          <w:sz w:val="28"/>
          <w:szCs w:val="28"/>
        </w:rPr>
        <w:t xml:space="preserve">31 </w:t>
      </w:r>
      <w:r>
        <w:rPr>
          <w:rFonts w:hint="eastAsia" w:ascii="宋体" w:hAnsi="宋体" w:eastAsia="宋体" w:cs="宋体"/>
          <w:b/>
          <w:sz w:val="24"/>
          <w:szCs w:val="24"/>
        </w:rPr>
        <w:t xml:space="preserve"> 合同授予标准</w:t>
      </w:r>
    </w:p>
    <w:p>
      <w:pPr>
        <w:pStyle w:val="31"/>
        <w:spacing w:line="360" w:lineRule="auto"/>
        <w:ind w:left="672" w:hanging="672" w:hangingChars="280"/>
        <w:rPr>
          <w:rFonts w:ascii="宋体" w:hAnsi="宋体" w:eastAsia="宋体" w:cs="宋体"/>
          <w:sz w:val="24"/>
          <w:szCs w:val="24"/>
        </w:rPr>
      </w:pPr>
      <w:r>
        <w:rPr>
          <w:rFonts w:hint="eastAsia" w:ascii="宋体" w:hAnsi="宋体" w:eastAsia="宋体" w:cs="宋体"/>
          <w:sz w:val="24"/>
          <w:szCs w:val="24"/>
        </w:rPr>
        <w:t>31.1  除第34条的规定之外，采购人和采购代理机构将把合同授予被确定为实质上响应招标文件要求并有履行合同能力的评标价最低或评分最高的投标人。</w:t>
      </w:r>
    </w:p>
    <w:p>
      <w:pPr>
        <w:tabs>
          <w:tab w:val="left" w:pos="720"/>
        </w:tabs>
        <w:spacing w:line="360" w:lineRule="auto"/>
        <w:rPr>
          <w:rFonts w:ascii="宋体" w:hAnsi="宋体" w:cs="宋体"/>
          <w:b/>
          <w:sz w:val="24"/>
        </w:rPr>
      </w:pPr>
      <w:r>
        <w:rPr>
          <w:rFonts w:hint="eastAsia" w:ascii="宋体" w:hAnsi="宋体" w:cs="宋体"/>
          <w:b/>
          <w:sz w:val="24"/>
        </w:rPr>
        <w:t>32  授标时更改采购货物和服务数量的权力</w:t>
      </w:r>
    </w:p>
    <w:p>
      <w:pPr>
        <w:tabs>
          <w:tab w:val="left" w:pos="900"/>
        </w:tabs>
        <w:spacing w:line="360" w:lineRule="auto"/>
        <w:ind w:left="840" w:hanging="840" w:hangingChars="350"/>
        <w:rPr>
          <w:rFonts w:ascii="宋体" w:hAnsi="宋体" w:cs="宋体"/>
          <w:sz w:val="24"/>
        </w:rPr>
      </w:pPr>
      <w:r>
        <w:rPr>
          <w:rFonts w:hint="eastAsia" w:ascii="宋体" w:hAnsi="宋体" w:cs="宋体"/>
          <w:sz w:val="24"/>
        </w:rPr>
        <w:t>32.1   采购人和采购代理机构在授予合同时有权在“投标项目资料表”规定的范围内，对招标文件第二卷中规定的设备和服务的数量予以增加或减少，但不得对货物、单价或其它的条款和条件做任何改变.</w:t>
      </w:r>
    </w:p>
    <w:p>
      <w:pPr>
        <w:tabs>
          <w:tab w:val="left" w:pos="720"/>
        </w:tabs>
        <w:spacing w:line="360" w:lineRule="auto"/>
        <w:rPr>
          <w:rFonts w:ascii="宋体" w:hAnsi="宋体" w:cs="宋体"/>
          <w:b/>
          <w:sz w:val="24"/>
        </w:rPr>
      </w:pPr>
      <w:r>
        <w:rPr>
          <w:rFonts w:hint="eastAsia" w:ascii="宋体" w:hAnsi="宋体" w:cs="宋体"/>
          <w:b/>
          <w:sz w:val="24"/>
        </w:rPr>
        <w:t>33  评标结果的公告</w:t>
      </w:r>
    </w:p>
    <w:p>
      <w:pPr>
        <w:tabs>
          <w:tab w:val="left" w:pos="720"/>
        </w:tabs>
        <w:spacing w:line="360" w:lineRule="auto"/>
        <w:ind w:left="600" w:hanging="600" w:hangingChars="250"/>
        <w:rPr>
          <w:rFonts w:ascii="宋体" w:hAnsi="宋体" w:cs="宋体"/>
          <w:sz w:val="24"/>
        </w:rPr>
      </w:pPr>
      <w:r>
        <w:rPr>
          <w:rFonts w:hint="eastAsia" w:ascii="宋体" w:hAnsi="宋体" w:cs="宋体"/>
          <w:sz w:val="24"/>
        </w:rPr>
        <w:t>33.1 采购代理机构应当在评标结束后2个工作日内将评标报告送采购人。采购人应当自收到评标报告之日起5个工作日内，按照评标报告中推荐的中标候选供应商顺序确定中标人。</w:t>
      </w:r>
    </w:p>
    <w:p>
      <w:pPr>
        <w:tabs>
          <w:tab w:val="left" w:pos="720"/>
        </w:tabs>
        <w:spacing w:line="360" w:lineRule="auto"/>
        <w:ind w:left="600" w:hanging="600" w:hangingChars="250"/>
        <w:rPr>
          <w:rFonts w:ascii="宋体" w:hAnsi="宋体" w:cs="宋体"/>
          <w:sz w:val="24"/>
        </w:rPr>
      </w:pPr>
      <w:r>
        <w:rPr>
          <w:rFonts w:hint="eastAsia" w:ascii="宋体" w:hAnsi="宋体" w:cs="宋体"/>
          <w:sz w:val="24"/>
        </w:rPr>
        <w:t>33.2  采购人按规定确定中标供应商后，采购代理机构应将中标结果以中标公告形式在政府采购管理部门指定的媒体上予以发布，同时向中标供应商发出中标通知书。</w:t>
      </w:r>
    </w:p>
    <w:p>
      <w:pPr>
        <w:tabs>
          <w:tab w:val="left" w:pos="720"/>
        </w:tabs>
        <w:spacing w:line="360" w:lineRule="auto"/>
        <w:ind w:left="600" w:hanging="600" w:hangingChars="250"/>
        <w:rPr>
          <w:rFonts w:ascii="宋体" w:hAnsi="宋体" w:cs="宋体"/>
          <w:sz w:val="24"/>
        </w:rPr>
      </w:pPr>
      <w:r>
        <w:rPr>
          <w:rFonts w:hint="eastAsia" w:ascii="宋体" w:hAnsi="宋体" w:cs="宋体"/>
          <w:sz w:val="24"/>
        </w:rPr>
        <w:t>33.3  各有关当事人对中标结果有异议的，可以在中标公告发布之日起七（7）个工作日内，以书面形式同时向采购人和采购代理机构提出质疑(加盖单位公章且法定代表人（负责人）签字)，由法定代表人（负责人）或其授权代表携带企业营业执照复印件（加盖公章）及本人身份证件（原件）一并提交（邮寄、传真件不予受理），并以质疑函接受确认日期作为受理时间。逾期未提交或未按照要求提交的质疑函将不予受理。</w:t>
      </w:r>
    </w:p>
    <w:p>
      <w:pPr>
        <w:spacing w:line="360" w:lineRule="auto"/>
        <w:rPr>
          <w:rFonts w:ascii="宋体" w:hAnsi="宋体" w:cs="宋体"/>
          <w:b/>
          <w:sz w:val="24"/>
        </w:rPr>
      </w:pPr>
      <w:r>
        <w:rPr>
          <w:rFonts w:hint="eastAsia" w:ascii="宋体" w:hAnsi="宋体" w:cs="宋体"/>
          <w:b/>
          <w:sz w:val="24"/>
        </w:rPr>
        <w:t>34  接受和拒绝任何或所有投标的权力</w:t>
      </w:r>
    </w:p>
    <w:p>
      <w:pPr>
        <w:spacing w:line="360" w:lineRule="auto"/>
        <w:ind w:left="600" w:hanging="600" w:hangingChars="250"/>
        <w:rPr>
          <w:rFonts w:ascii="宋体" w:hAnsi="宋体" w:cs="宋体"/>
          <w:sz w:val="24"/>
        </w:rPr>
      </w:pPr>
      <w:r>
        <w:rPr>
          <w:rFonts w:hint="eastAsia" w:ascii="宋体" w:hAnsi="宋体" w:cs="宋体"/>
          <w:sz w:val="24"/>
        </w:rPr>
        <w:t>34.1如出现重大变故，采购任务取消情况，采购人和采购代理机构保留因此原因在授标之前任何时候接受或拒绝任何投标、以及宣布招标无效或拒绝所有投标的权力，对受影响的投标人不承担任何责任。</w:t>
      </w:r>
    </w:p>
    <w:p>
      <w:pPr>
        <w:spacing w:line="360" w:lineRule="auto"/>
        <w:rPr>
          <w:rFonts w:ascii="宋体" w:hAnsi="宋体" w:cs="宋体"/>
          <w:b/>
          <w:sz w:val="24"/>
        </w:rPr>
      </w:pPr>
      <w:r>
        <w:rPr>
          <w:rFonts w:hint="eastAsia" w:ascii="宋体" w:hAnsi="宋体" w:cs="宋体"/>
          <w:b/>
          <w:sz w:val="24"/>
        </w:rPr>
        <w:t>35  中标通知书</w:t>
      </w:r>
    </w:p>
    <w:p>
      <w:pPr>
        <w:spacing w:line="360" w:lineRule="auto"/>
        <w:ind w:left="600" w:hanging="600" w:hangingChars="250"/>
        <w:rPr>
          <w:rFonts w:ascii="宋体" w:hAnsi="宋体" w:cs="宋体"/>
          <w:sz w:val="24"/>
        </w:rPr>
      </w:pPr>
      <w:r>
        <w:rPr>
          <w:rFonts w:hint="eastAsia" w:ascii="宋体" w:hAnsi="宋体" w:cs="宋体"/>
          <w:sz w:val="24"/>
        </w:rPr>
        <w:t>35.1  在投标有效期满之前，采购代理机构将以书面形式通知中标人中标。</w:t>
      </w:r>
    </w:p>
    <w:p>
      <w:pPr>
        <w:spacing w:line="360" w:lineRule="auto"/>
        <w:ind w:left="600" w:hanging="600" w:hangingChars="250"/>
        <w:rPr>
          <w:rFonts w:ascii="宋体" w:hAnsi="宋体" w:cs="宋体"/>
          <w:sz w:val="24"/>
        </w:rPr>
      </w:pPr>
      <w:r>
        <w:rPr>
          <w:rFonts w:hint="eastAsia" w:ascii="宋体" w:hAnsi="宋体" w:cs="宋体"/>
          <w:sz w:val="24"/>
        </w:rPr>
        <w:t>35.2  中标通知书将作为进行合同谈判和签订合同的依据。</w:t>
      </w:r>
    </w:p>
    <w:p>
      <w:pPr>
        <w:tabs>
          <w:tab w:val="left" w:pos="900"/>
        </w:tabs>
        <w:spacing w:line="360" w:lineRule="auto"/>
        <w:rPr>
          <w:rFonts w:ascii="宋体" w:hAnsi="宋体" w:cs="宋体"/>
          <w:b/>
          <w:sz w:val="24"/>
        </w:rPr>
      </w:pPr>
      <w:r>
        <w:rPr>
          <w:rFonts w:hint="eastAsia" w:ascii="宋体" w:hAnsi="宋体" w:cs="宋体"/>
          <w:b/>
          <w:sz w:val="24"/>
        </w:rPr>
        <w:t>36  签订合同</w:t>
      </w:r>
    </w:p>
    <w:p>
      <w:pPr>
        <w:tabs>
          <w:tab w:val="left" w:pos="900"/>
        </w:tabs>
        <w:spacing w:line="360" w:lineRule="auto"/>
        <w:ind w:left="720" w:hanging="720" w:hangingChars="300"/>
        <w:rPr>
          <w:rFonts w:ascii="宋体" w:hAnsi="宋体" w:cs="宋体"/>
          <w:sz w:val="24"/>
        </w:rPr>
      </w:pPr>
      <w:r>
        <w:rPr>
          <w:rFonts w:hint="eastAsia" w:ascii="宋体" w:hAnsi="宋体" w:cs="宋体"/>
          <w:sz w:val="24"/>
        </w:rPr>
        <w:t>36.1  中标人应按中标通知书指定的时间、地点，与采购人进行合同谈判。</w:t>
      </w:r>
    </w:p>
    <w:p>
      <w:pPr>
        <w:tabs>
          <w:tab w:val="left" w:pos="900"/>
        </w:tabs>
        <w:spacing w:line="360" w:lineRule="auto"/>
        <w:ind w:left="720" w:hanging="720" w:hangingChars="300"/>
        <w:rPr>
          <w:rFonts w:ascii="宋体" w:hAnsi="宋体" w:cs="宋体"/>
          <w:sz w:val="24"/>
        </w:rPr>
      </w:pPr>
      <w:r>
        <w:rPr>
          <w:rFonts w:hint="eastAsia" w:ascii="宋体" w:hAnsi="宋体" w:cs="宋体"/>
          <w:sz w:val="24"/>
        </w:rPr>
        <w:t>36.2  招标文件、中标人的投标文件和澄清文件等，均应作为签约的合同文本的基础。</w:t>
      </w:r>
    </w:p>
    <w:p>
      <w:pPr>
        <w:tabs>
          <w:tab w:val="left" w:pos="900"/>
        </w:tabs>
        <w:spacing w:line="360" w:lineRule="auto"/>
        <w:ind w:left="720" w:hanging="720" w:hangingChars="300"/>
        <w:rPr>
          <w:rFonts w:ascii="宋体" w:hAnsi="宋体" w:cs="宋体"/>
          <w:sz w:val="24"/>
        </w:rPr>
      </w:pPr>
      <w:r>
        <w:rPr>
          <w:rFonts w:hint="eastAsia" w:ascii="宋体" w:hAnsi="宋体" w:cs="宋体"/>
          <w:sz w:val="24"/>
        </w:rPr>
        <w:t>36.3  如采购人或中标人拒签合同，则由政府采购管理部门依据政府采购法规制度的规定对违约方做出行政处罚。</w:t>
      </w:r>
    </w:p>
    <w:p>
      <w:pPr>
        <w:tabs>
          <w:tab w:val="left" w:pos="900"/>
        </w:tabs>
        <w:spacing w:line="360" w:lineRule="auto"/>
        <w:ind w:left="720" w:hanging="720" w:hangingChars="300"/>
        <w:rPr>
          <w:rFonts w:ascii="宋体" w:hAnsi="宋体" w:cs="宋体"/>
          <w:sz w:val="24"/>
        </w:rPr>
      </w:pPr>
      <w:r>
        <w:rPr>
          <w:rFonts w:hint="eastAsia" w:ascii="宋体" w:hAnsi="宋体" w:cs="宋体"/>
          <w:sz w:val="24"/>
        </w:rPr>
        <w:t>36.4  如中标人不按第36.2条约定谈签合同，采购人和采购代理机构将报请取消其中标决定，并没收其投标保证金。采购人和采购代理机构可在候选中标单位中按顺序重新选定中标单位。</w:t>
      </w:r>
    </w:p>
    <w:p>
      <w:pPr>
        <w:spacing w:line="360" w:lineRule="auto"/>
        <w:rPr>
          <w:rFonts w:ascii="宋体" w:hAnsi="宋体" w:cs="宋体"/>
          <w:b/>
          <w:sz w:val="24"/>
        </w:rPr>
      </w:pPr>
      <w:r>
        <w:rPr>
          <w:rFonts w:hint="eastAsia" w:ascii="宋体" w:hAnsi="宋体" w:cs="宋体"/>
          <w:b/>
          <w:sz w:val="24"/>
        </w:rPr>
        <w:t>37  履约保证金</w:t>
      </w:r>
    </w:p>
    <w:p>
      <w:pPr>
        <w:spacing w:line="360" w:lineRule="auto"/>
        <w:ind w:left="720" w:hanging="720" w:hangingChars="300"/>
        <w:rPr>
          <w:rFonts w:ascii="宋体" w:hAnsi="宋体" w:cs="宋体"/>
          <w:sz w:val="24"/>
        </w:rPr>
      </w:pPr>
      <w:r>
        <w:rPr>
          <w:rFonts w:hint="eastAsia" w:ascii="宋体" w:hAnsi="宋体" w:cs="宋体"/>
          <w:sz w:val="24"/>
        </w:rPr>
        <w:t>37.1  在合同签字后三十（30）天内，中标人应按照合同条款的规定，采用招标文件中提供的履约保函格式、政府采购履约担保函格式或采购人可以接受的其他形式向采购人提交履约保证金。</w:t>
      </w:r>
      <w:r>
        <w:rPr>
          <w:rFonts w:hint="eastAsia" w:ascii="宋体" w:hAnsi="宋体" w:cs="宋体"/>
          <w:b/>
          <w:sz w:val="24"/>
        </w:rPr>
        <w:t xml:space="preserve"> </w:t>
      </w:r>
    </w:p>
    <w:p>
      <w:pPr>
        <w:spacing w:line="360" w:lineRule="auto"/>
        <w:ind w:firstLine="118" w:firstLineChars="49"/>
        <w:rPr>
          <w:rFonts w:ascii="宋体" w:hAnsi="宋体" w:cs="宋体"/>
          <w:b/>
          <w:sz w:val="24"/>
        </w:rPr>
      </w:pPr>
      <w:r>
        <w:rPr>
          <w:rFonts w:hint="eastAsia" w:ascii="宋体" w:hAnsi="宋体" w:cs="宋体"/>
          <w:b/>
          <w:sz w:val="24"/>
        </w:rPr>
        <w:t>38  其他</w:t>
      </w:r>
    </w:p>
    <w:p>
      <w:pPr>
        <w:pStyle w:val="23"/>
        <w:tabs>
          <w:tab w:val="left" w:pos="720"/>
        </w:tabs>
        <w:spacing w:line="360" w:lineRule="auto"/>
        <w:rPr>
          <w:rFonts w:ascii="宋体" w:hAnsi="宋体" w:cs="宋体"/>
          <w:szCs w:val="28"/>
        </w:rPr>
      </w:pPr>
      <w:r>
        <w:rPr>
          <w:rFonts w:hint="eastAsia" w:ascii="宋体" w:hAnsi="宋体" w:cs="宋体"/>
          <w:sz w:val="24"/>
          <w:szCs w:val="24"/>
        </w:rPr>
        <w:t>38.1  本招标文件第一卷由河南招标采购服务有限公司负责解释。</w:t>
      </w:r>
      <w:r>
        <w:rPr>
          <w:rFonts w:hint="eastAsia" w:ascii="宋体" w:hAnsi="宋体" w:cs="宋体"/>
          <w:szCs w:val="28"/>
        </w:rPr>
        <w:br w:type="page"/>
      </w:r>
    </w:p>
    <w:p>
      <w:pPr>
        <w:jc w:val="center"/>
        <w:rPr>
          <w:rFonts w:ascii="宋体" w:hAnsi="宋体" w:cs="宋体"/>
          <w:sz w:val="28"/>
          <w:szCs w:val="28"/>
        </w:rPr>
      </w:pPr>
      <w:r>
        <w:rPr>
          <w:rFonts w:hint="eastAsia" w:ascii="宋体" w:hAnsi="宋体" w:cs="宋体"/>
          <w:b/>
          <w:bCs/>
          <w:sz w:val="30"/>
          <w:szCs w:val="30"/>
        </w:rPr>
        <w:t>第二章  合同通用条款</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适用性</w:t>
      </w:r>
    </w:p>
    <w:p>
      <w:pPr>
        <w:spacing w:line="360" w:lineRule="auto"/>
        <w:ind w:left="600" w:hanging="600" w:hangingChars="250"/>
        <w:rPr>
          <w:rFonts w:ascii="宋体" w:hAnsi="宋体" w:cs="宋体"/>
          <w:sz w:val="24"/>
        </w:rPr>
      </w:pPr>
      <w:r>
        <w:rPr>
          <w:rFonts w:hint="eastAsia" w:ascii="宋体" w:hAnsi="宋体" w:cs="宋体"/>
          <w:sz w:val="24"/>
        </w:rPr>
        <w:t>1.1  本合同条款适用于没有被本合同其他部分的条款所取代的范围。</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定义</w:t>
      </w:r>
    </w:p>
    <w:p>
      <w:pPr>
        <w:spacing w:line="360" w:lineRule="auto"/>
        <w:rPr>
          <w:rFonts w:ascii="宋体" w:hAnsi="宋体" w:cs="宋体"/>
          <w:sz w:val="24"/>
        </w:rPr>
      </w:pPr>
      <w:r>
        <w:rPr>
          <w:rFonts w:hint="eastAsia" w:ascii="宋体" w:hAnsi="宋体" w:cs="宋体"/>
          <w:sz w:val="24"/>
        </w:rPr>
        <w:t>2.1  本文件和附件中所用下列名词的含义在此予以确定。</w:t>
      </w:r>
    </w:p>
    <w:p>
      <w:pPr>
        <w:numPr>
          <w:ilvl w:val="0"/>
          <w:numId w:val="14"/>
        </w:numPr>
        <w:spacing w:line="360" w:lineRule="auto"/>
        <w:ind w:left="900" w:hanging="180"/>
        <w:rPr>
          <w:rFonts w:ascii="宋体" w:hAnsi="宋体" w:cs="宋体"/>
          <w:sz w:val="24"/>
        </w:rPr>
      </w:pPr>
      <w:r>
        <w:rPr>
          <w:rFonts w:hint="eastAsia" w:ascii="宋体" w:hAnsi="宋体" w:cs="宋体"/>
          <w:sz w:val="24"/>
        </w:rPr>
        <w:t>“需方”是指“合同专用条款资料表”中指明的采购需要货物和服务的单位，包括该单位的法定代表人（负责人）、法人的继任方和法人的受让方。</w:t>
      </w:r>
    </w:p>
    <w:p>
      <w:pPr>
        <w:numPr>
          <w:ilvl w:val="0"/>
          <w:numId w:val="14"/>
        </w:numPr>
        <w:spacing w:line="360" w:lineRule="auto"/>
        <w:ind w:left="900" w:hanging="180"/>
        <w:rPr>
          <w:rFonts w:ascii="宋体" w:hAnsi="宋体" w:cs="宋体"/>
          <w:sz w:val="24"/>
        </w:rPr>
      </w:pPr>
      <w:r>
        <w:rPr>
          <w:rFonts w:hint="eastAsia" w:ascii="宋体" w:hAnsi="宋体" w:cs="宋体"/>
          <w:sz w:val="24"/>
        </w:rPr>
        <w:t>“供方”是指提供本合同项下货物和服务的公司或其他实体，包括该单位的法定代表人（负责人）、法人的继任方和法人的受让方。</w:t>
      </w:r>
    </w:p>
    <w:p>
      <w:pPr>
        <w:numPr>
          <w:ilvl w:val="0"/>
          <w:numId w:val="14"/>
        </w:numPr>
        <w:spacing w:line="360" w:lineRule="auto"/>
        <w:ind w:left="900" w:hanging="180"/>
        <w:rPr>
          <w:rFonts w:ascii="宋体" w:hAnsi="宋体" w:cs="宋体"/>
          <w:sz w:val="24"/>
        </w:rPr>
      </w:pPr>
      <w:r>
        <w:rPr>
          <w:rFonts w:hint="eastAsia" w:ascii="宋体" w:hAnsi="宋体" w:cs="宋体"/>
          <w:sz w:val="24"/>
        </w:rPr>
        <w:t>“付款人”是指在本合同项下向供方支付合同货物资金款的票据台头单位或部门。</w:t>
      </w:r>
    </w:p>
    <w:p>
      <w:pPr>
        <w:numPr>
          <w:ilvl w:val="0"/>
          <w:numId w:val="14"/>
        </w:numPr>
        <w:spacing w:line="360" w:lineRule="auto"/>
        <w:ind w:left="900" w:hanging="180"/>
        <w:rPr>
          <w:rFonts w:ascii="宋体" w:hAnsi="宋体" w:cs="宋体"/>
          <w:sz w:val="24"/>
        </w:rPr>
      </w:pPr>
      <w:r>
        <w:rPr>
          <w:rFonts w:hint="eastAsia" w:ascii="宋体" w:hAnsi="宋体" w:cs="宋体"/>
          <w:sz w:val="24"/>
        </w:rPr>
        <w:t>“合同”是指供需双方签署的、合同格式中载明的供需双方所达成的协议，包括所有的附件、附录和上述文件中提到的构成合同的所有文件。</w:t>
      </w:r>
    </w:p>
    <w:p>
      <w:pPr>
        <w:numPr>
          <w:ilvl w:val="0"/>
          <w:numId w:val="14"/>
        </w:numPr>
        <w:spacing w:line="360" w:lineRule="auto"/>
        <w:ind w:left="900" w:hanging="180"/>
        <w:rPr>
          <w:rFonts w:ascii="宋体" w:hAnsi="宋体" w:cs="宋体"/>
          <w:sz w:val="24"/>
        </w:rPr>
      </w:pPr>
      <w:r>
        <w:rPr>
          <w:rFonts w:hint="eastAsia" w:ascii="宋体" w:hAnsi="宋体" w:cs="宋体"/>
          <w:sz w:val="24"/>
        </w:rPr>
        <w:t>“合同价格”是指根据本合同规定供方在正确地完全履行合同义务后需方应支付给供方的价款。合同价格在合同有效期内为固定价格。</w:t>
      </w:r>
    </w:p>
    <w:p>
      <w:pPr>
        <w:numPr>
          <w:ilvl w:val="0"/>
          <w:numId w:val="14"/>
        </w:numPr>
        <w:spacing w:line="360" w:lineRule="auto"/>
        <w:ind w:left="900" w:hanging="180"/>
        <w:rPr>
          <w:rFonts w:ascii="宋体" w:hAnsi="宋体" w:cs="宋体"/>
          <w:sz w:val="24"/>
        </w:rPr>
      </w:pPr>
      <w:r>
        <w:rPr>
          <w:rFonts w:hint="eastAsia" w:ascii="宋体" w:hAnsi="宋体" w:cs="宋体"/>
          <w:sz w:val="24"/>
        </w:rPr>
        <w:t>“货物”系指供方按合同要求，须向需方提供的所有设备、材料、机械、仪表、备品备件、工具、手册及其他技术资料和/或其他材料。</w:t>
      </w:r>
    </w:p>
    <w:p>
      <w:pPr>
        <w:numPr>
          <w:ilvl w:val="0"/>
          <w:numId w:val="14"/>
        </w:numPr>
        <w:spacing w:line="360" w:lineRule="auto"/>
        <w:ind w:left="900" w:hanging="180"/>
        <w:rPr>
          <w:rFonts w:ascii="宋体" w:hAnsi="宋体" w:cs="宋体"/>
          <w:sz w:val="24"/>
        </w:rPr>
      </w:pPr>
      <w:r>
        <w:rPr>
          <w:rFonts w:hint="eastAsia" w:ascii="宋体" w:hAnsi="宋体" w:cs="宋体"/>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14"/>
        </w:numPr>
        <w:spacing w:line="360" w:lineRule="auto"/>
        <w:ind w:left="900" w:hanging="180"/>
        <w:rPr>
          <w:rFonts w:ascii="宋体" w:hAnsi="宋体" w:cs="宋体"/>
          <w:sz w:val="24"/>
        </w:rPr>
      </w:pPr>
      <w:r>
        <w:rPr>
          <w:rFonts w:hint="eastAsia" w:ascii="宋体" w:hAnsi="宋体" w:cs="宋体"/>
          <w:sz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14"/>
        </w:numPr>
        <w:spacing w:line="360" w:lineRule="auto"/>
        <w:ind w:hanging="170"/>
        <w:rPr>
          <w:rFonts w:ascii="宋体" w:hAnsi="宋体" w:cs="宋体"/>
          <w:sz w:val="24"/>
        </w:rPr>
      </w:pPr>
      <w:r>
        <w:rPr>
          <w:rFonts w:hint="eastAsia" w:ascii="宋体" w:hAnsi="宋体" w:cs="宋体"/>
          <w:sz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“初步验收”是指当性能验收试验的结果表明已达到了合同附件1规定的保证值后，需方对每台合同货物的验收。</w:t>
      </w:r>
    </w:p>
    <w:p>
      <w:pPr>
        <w:numPr>
          <w:ilvl w:val="0"/>
          <w:numId w:val="14"/>
        </w:numPr>
        <w:tabs>
          <w:tab w:val="left" w:pos="1080"/>
          <w:tab w:val="left" w:pos="1440"/>
          <w:tab w:val="left" w:pos="1620"/>
        </w:tabs>
        <w:spacing w:line="360" w:lineRule="auto"/>
        <w:ind w:hanging="170"/>
        <w:rPr>
          <w:rFonts w:ascii="宋体" w:hAnsi="宋体" w:cs="宋体"/>
          <w:sz w:val="24"/>
        </w:rPr>
      </w:pPr>
      <w:r>
        <w:rPr>
          <w:rFonts w:hint="eastAsia" w:ascii="宋体" w:hAnsi="宋体" w:cs="宋体"/>
          <w:sz w:val="24"/>
        </w:rPr>
        <w:t>“最终验收”是指由法定的检验部门或需方对的合同货物保证期满后的验收。</w:t>
      </w:r>
    </w:p>
    <w:p>
      <w:pPr>
        <w:numPr>
          <w:ilvl w:val="0"/>
          <w:numId w:val="14"/>
        </w:numPr>
        <w:tabs>
          <w:tab w:val="left" w:pos="1080"/>
          <w:tab w:val="left" w:pos="1260"/>
          <w:tab w:val="left" w:pos="1440"/>
        </w:tabs>
        <w:spacing w:line="360" w:lineRule="auto"/>
        <w:ind w:hanging="170"/>
        <w:rPr>
          <w:rFonts w:ascii="宋体" w:hAnsi="宋体" w:cs="宋体"/>
          <w:sz w:val="24"/>
        </w:rPr>
      </w:pPr>
      <w:r>
        <w:rPr>
          <w:rFonts w:hint="eastAsia" w:ascii="宋体" w:hAnsi="宋体" w:cs="宋体"/>
          <w:sz w:val="24"/>
        </w:rPr>
        <w:t>“备品备件”是指根据本合同提供的合同货物备用部件，包括随机备品备件和足够按“合同专用条款资料表”中要求保证所提供设备正常运行使用的备品备件。</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“试运行”是指单机、整机或各系统和/或设备在调试和项目试运行阶段进行的运行。</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“书面文件”是指任何手稿、打字或印刷的有签字和/或印章及日期的文件。</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“分包商”或“分供货商”是指由供方将合同供货范围内任何部分的供货分包给其他的法人及该法人的继任方和该法人允许的受让方。</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“最后一批交货”是指该批货物交付后，使得合同设备的已交付的货物总价值达到合同设备价格98％以上，并且余下未交的货物不影响合同货物的安装、调试和性能验收试验。</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“设备缺陷”是指供方因设计、制造错误或疏忽所引起的本合同设备（包括部件、原材料、铸锻件、原器件等）达不到本合同规定的性能、质量标准要求的情形。</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“运杂费”是指合同货物从供方始发站（车上）/码头（船上）到需方指定地点所发生的公路、水路、铁路、航空运费，保险费及运输过程中发生的各种费用。</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“合同条款”是指本合同条款。</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“项目现场”是指本合同项下货物的安装、运行的现场，其名称在合同条款资料表中指明。</w:t>
      </w:r>
    </w:p>
    <w:p>
      <w:pPr>
        <w:numPr>
          <w:ilvl w:val="0"/>
          <w:numId w:val="14"/>
        </w:numPr>
        <w:tabs>
          <w:tab w:val="left" w:pos="1080"/>
          <w:tab w:val="left" w:pos="1440"/>
        </w:tabs>
        <w:spacing w:line="360" w:lineRule="auto"/>
        <w:ind w:hanging="170"/>
        <w:rPr>
          <w:rFonts w:ascii="宋体" w:hAnsi="宋体" w:cs="宋体"/>
          <w:sz w:val="24"/>
        </w:rPr>
      </w:pPr>
      <w:r>
        <w:rPr>
          <w:rFonts w:hint="eastAsia" w:ascii="宋体" w:hAnsi="宋体" w:cs="宋体"/>
          <w:sz w:val="24"/>
        </w:rPr>
        <w:t>“日、月、年”是指公历的日、月、年；“天”是指24小时；“周”是指7天。</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原产地</w:t>
      </w:r>
    </w:p>
    <w:p>
      <w:pPr>
        <w:pStyle w:val="22"/>
        <w:numPr>
          <w:ilvl w:val="1"/>
          <w:numId w:val="15"/>
        </w:numPr>
        <w:tabs>
          <w:tab w:val="left" w:pos="900"/>
          <w:tab w:val="clear" w:pos="735"/>
        </w:tabs>
        <w:spacing w:line="360" w:lineRule="auto"/>
        <w:ind w:left="900" w:hanging="900"/>
        <w:rPr>
          <w:rFonts w:hAnsi="宋体" w:cs="宋体"/>
          <w:sz w:val="24"/>
          <w:szCs w:val="24"/>
        </w:rPr>
      </w:pPr>
      <w:r>
        <w:rPr>
          <w:rFonts w:hint="eastAsia" w:hAnsi="宋体" w:cs="宋体"/>
          <w:sz w:val="24"/>
          <w:szCs w:val="24"/>
        </w:rPr>
        <w:t>本合同项下所提供的货物及服务均应来自于中华人民共和国或是与中华人民共和国有正常贸易往来的国家和地区(以下简称“合格来源国”)。</w:t>
      </w:r>
    </w:p>
    <w:p>
      <w:pPr>
        <w:pStyle w:val="22"/>
        <w:numPr>
          <w:ilvl w:val="1"/>
          <w:numId w:val="15"/>
        </w:numPr>
        <w:tabs>
          <w:tab w:val="left" w:pos="900"/>
          <w:tab w:val="clear" w:pos="735"/>
        </w:tabs>
        <w:spacing w:line="360" w:lineRule="auto"/>
        <w:ind w:left="900" w:hanging="900"/>
        <w:rPr>
          <w:rFonts w:hAnsi="宋体" w:cs="宋体"/>
          <w:sz w:val="24"/>
          <w:szCs w:val="24"/>
        </w:rPr>
      </w:pPr>
      <w:r>
        <w:rPr>
          <w:rFonts w:hint="eastAsia" w:hAnsi="宋体" w:cs="宋体"/>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pStyle w:val="22"/>
        <w:numPr>
          <w:ilvl w:val="1"/>
          <w:numId w:val="15"/>
        </w:numPr>
        <w:tabs>
          <w:tab w:val="left" w:pos="900"/>
          <w:tab w:val="clear" w:pos="735"/>
        </w:tabs>
        <w:spacing w:line="360" w:lineRule="auto"/>
        <w:ind w:left="1275" w:hanging="1275"/>
        <w:rPr>
          <w:rFonts w:hAnsi="宋体" w:cs="宋体"/>
          <w:sz w:val="24"/>
          <w:szCs w:val="24"/>
        </w:rPr>
      </w:pPr>
      <w:r>
        <w:rPr>
          <w:rFonts w:hint="eastAsia" w:hAnsi="宋体" w:cs="宋体"/>
          <w:sz w:val="24"/>
          <w:szCs w:val="24"/>
        </w:rPr>
        <w:t>货物和服务的原产地有别于供方的法定注册地或国籍。</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标准</w:t>
      </w:r>
    </w:p>
    <w:p>
      <w:pPr>
        <w:pStyle w:val="22"/>
        <w:numPr>
          <w:ilvl w:val="1"/>
          <w:numId w:val="16"/>
        </w:numPr>
        <w:spacing w:line="360" w:lineRule="auto"/>
        <w:rPr>
          <w:rFonts w:hAnsi="宋体" w:cs="宋体"/>
          <w:sz w:val="24"/>
          <w:szCs w:val="24"/>
        </w:rPr>
      </w:pPr>
      <w:r>
        <w:rPr>
          <w:rFonts w:hint="eastAsia" w:hAnsi="宋体" w:cs="宋体"/>
          <w:sz w:val="24"/>
          <w:szCs w:val="24"/>
        </w:rPr>
        <w:t>本合同项下交付的货物应符合技术规格所述的标准。如果没有提及适用标准，则应符合货物来源国适用的官方标准。这些标准必须是有关机构发布的最新版本的标准。</w:t>
      </w:r>
    </w:p>
    <w:p>
      <w:pPr>
        <w:pStyle w:val="22"/>
        <w:numPr>
          <w:ilvl w:val="1"/>
          <w:numId w:val="16"/>
        </w:numPr>
        <w:spacing w:line="360" w:lineRule="auto"/>
        <w:rPr>
          <w:rFonts w:hAnsi="宋体" w:cs="宋体"/>
          <w:sz w:val="24"/>
          <w:szCs w:val="24"/>
        </w:rPr>
      </w:pPr>
      <w:r>
        <w:rPr>
          <w:rFonts w:hint="eastAsia" w:hAnsi="宋体" w:cs="宋体"/>
          <w:sz w:val="24"/>
          <w:szCs w:val="24"/>
        </w:rPr>
        <w:t>除非技术规格中另有规定，计量单位均采用中华人民共和国法定计量单位。</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使用合同文件和资料</w:t>
      </w:r>
    </w:p>
    <w:p>
      <w:pPr>
        <w:pStyle w:val="22"/>
        <w:numPr>
          <w:ilvl w:val="1"/>
          <w:numId w:val="17"/>
        </w:numPr>
        <w:spacing w:line="360" w:lineRule="auto"/>
        <w:rPr>
          <w:rFonts w:hAnsi="宋体" w:cs="宋体"/>
          <w:sz w:val="24"/>
          <w:szCs w:val="24"/>
        </w:rPr>
      </w:pPr>
      <w:r>
        <w:rPr>
          <w:rFonts w:hint="eastAsia" w:hAnsi="宋体" w:cs="宋体"/>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pPr>
        <w:pStyle w:val="22"/>
        <w:numPr>
          <w:ilvl w:val="1"/>
          <w:numId w:val="17"/>
        </w:numPr>
        <w:spacing w:line="360" w:lineRule="auto"/>
        <w:rPr>
          <w:rFonts w:hAnsi="宋体" w:cs="宋体"/>
          <w:sz w:val="24"/>
          <w:szCs w:val="24"/>
        </w:rPr>
      </w:pPr>
      <w:r>
        <w:rPr>
          <w:rFonts w:hint="eastAsia" w:hAnsi="宋体" w:cs="宋体"/>
          <w:sz w:val="24"/>
          <w:szCs w:val="24"/>
        </w:rPr>
        <w:t>没有需方事先书面同意，除了履行本合同之外，供方不应使用合同条款第5.1条所列举的任何文件和资料。</w:t>
      </w:r>
    </w:p>
    <w:p>
      <w:pPr>
        <w:pStyle w:val="22"/>
        <w:numPr>
          <w:ilvl w:val="1"/>
          <w:numId w:val="17"/>
        </w:numPr>
        <w:spacing w:line="360" w:lineRule="auto"/>
        <w:rPr>
          <w:rFonts w:hAnsi="宋体" w:cs="宋体"/>
          <w:sz w:val="24"/>
          <w:szCs w:val="24"/>
        </w:rPr>
      </w:pPr>
      <w:r>
        <w:rPr>
          <w:rFonts w:hint="eastAsia" w:hAnsi="宋体" w:cs="宋体"/>
          <w:sz w:val="24"/>
          <w:szCs w:val="24"/>
        </w:rPr>
        <w:t>除了合同本身以外，合同条款第5.1条所列举的任何文件是需方的财产。如果需方有要求，供方在完成合同后应将这些文件及全部复制件还给需方。</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专利权</w:t>
      </w:r>
    </w:p>
    <w:p>
      <w:pPr>
        <w:pStyle w:val="22"/>
        <w:spacing w:line="360" w:lineRule="auto"/>
        <w:ind w:left="617" w:hanging="616" w:hangingChars="257"/>
        <w:rPr>
          <w:rFonts w:hAnsi="宋体" w:cs="宋体"/>
          <w:sz w:val="24"/>
          <w:szCs w:val="24"/>
        </w:rPr>
      </w:pPr>
      <w:r>
        <w:rPr>
          <w:rFonts w:hint="eastAsia" w:hAnsi="宋体" w:cs="宋体"/>
          <w:sz w:val="24"/>
          <w:szCs w:val="24"/>
        </w:rPr>
        <w:t>6. 1 供方应保证，需方在使用该货物或货物的任何一部分时，免受第三方提出的侵犯其专利权、商标权、著作权或其它知识产权的起诉。</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履约保证金</w:t>
      </w:r>
    </w:p>
    <w:p>
      <w:pPr>
        <w:pStyle w:val="22"/>
        <w:numPr>
          <w:ilvl w:val="1"/>
          <w:numId w:val="18"/>
        </w:numPr>
        <w:spacing w:line="360" w:lineRule="auto"/>
        <w:rPr>
          <w:rFonts w:hAnsi="宋体" w:cs="宋体"/>
          <w:sz w:val="24"/>
          <w:szCs w:val="24"/>
        </w:rPr>
      </w:pPr>
      <w:r>
        <w:rPr>
          <w:rFonts w:hint="eastAsia" w:hAnsi="宋体" w:cs="宋体"/>
          <w:sz w:val="24"/>
          <w:szCs w:val="24"/>
        </w:rPr>
        <w:t>供方应在收到中标通知书后二十(20)天内，向付款人提交“合同专用条款资料表”中所规定金额的履约保证金。</w:t>
      </w:r>
    </w:p>
    <w:p>
      <w:pPr>
        <w:pStyle w:val="22"/>
        <w:numPr>
          <w:ilvl w:val="1"/>
          <w:numId w:val="18"/>
        </w:numPr>
        <w:spacing w:line="360" w:lineRule="auto"/>
        <w:rPr>
          <w:rFonts w:hAnsi="宋体" w:cs="宋体"/>
          <w:sz w:val="24"/>
          <w:szCs w:val="24"/>
        </w:rPr>
      </w:pPr>
      <w:r>
        <w:rPr>
          <w:rFonts w:hint="eastAsia" w:hAnsi="宋体" w:cs="宋体"/>
          <w:sz w:val="24"/>
          <w:szCs w:val="24"/>
        </w:rPr>
        <w:t>履约保证金用于补偿需方因供方不能完成其合同义务而蒙受的损失。</w:t>
      </w:r>
    </w:p>
    <w:p>
      <w:pPr>
        <w:pStyle w:val="22"/>
        <w:numPr>
          <w:ilvl w:val="1"/>
          <w:numId w:val="18"/>
        </w:numPr>
        <w:spacing w:line="360" w:lineRule="auto"/>
        <w:rPr>
          <w:rFonts w:hAnsi="宋体" w:cs="宋体"/>
          <w:sz w:val="24"/>
          <w:szCs w:val="24"/>
        </w:rPr>
      </w:pPr>
      <w:r>
        <w:rPr>
          <w:rFonts w:hint="eastAsia" w:hAnsi="宋体" w:cs="宋体"/>
          <w:sz w:val="24"/>
          <w:szCs w:val="24"/>
        </w:rPr>
        <w:t>履约保证金应采用本合同货币，或付款人可以接受的其它货币并采用下述方式之一提交：</w:t>
      </w:r>
    </w:p>
    <w:p>
      <w:pPr>
        <w:pStyle w:val="22"/>
        <w:numPr>
          <w:ilvl w:val="1"/>
          <w:numId w:val="13"/>
        </w:numPr>
        <w:spacing w:line="360" w:lineRule="auto"/>
        <w:ind w:hanging="120"/>
        <w:rPr>
          <w:rFonts w:hAnsi="宋体" w:cs="宋体"/>
          <w:sz w:val="24"/>
          <w:szCs w:val="24"/>
        </w:rPr>
      </w:pPr>
      <w:r>
        <w:rPr>
          <w:rFonts w:hint="eastAsia" w:hAnsi="宋体" w:cs="宋体"/>
          <w:sz w:val="24"/>
          <w:szCs w:val="24"/>
        </w:rPr>
        <w:t>银行保函或不可撤销的信用证</w:t>
      </w:r>
    </w:p>
    <w:p>
      <w:pPr>
        <w:pStyle w:val="22"/>
        <w:spacing w:line="360" w:lineRule="auto"/>
        <w:ind w:left="840" w:leftChars="400"/>
        <w:rPr>
          <w:rFonts w:hAnsi="宋体" w:cs="宋体"/>
          <w:sz w:val="24"/>
          <w:szCs w:val="24"/>
        </w:rPr>
      </w:pPr>
      <w:r>
        <w:rPr>
          <w:rFonts w:hint="eastAsia" w:hAnsi="宋体" w:cs="宋体"/>
          <w:sz w:val="24"/>
          <w:szCs w:val="24"/>
        </w:rPr>
        <w:t>由需方可接受的在中华人民共和国注册和营业的银行，或外国银行通过在中华人民共和国注册和营业的银行提交。其格式采用招标文件提供的格式或其他需方可接受的格式；</w:t>
      </w:r>
    </w:p>
    <w:p>
      <w:pPr>
        <w:pStyle w:val="22"/>
        <w:numPr>
          <w:ilvl w:val="1"/>
          <w:numId w:val="13"/>
        </w:numPr>
        <w:spacing w:line="360" w:lineRule="auto"/>
        <w:ind w:hanging="120"/>
        <w:rPr>
          <w:rFonts w:hAnsi="宋体" w:cs="宋体"/>
          <w:sz w:val="24"/>
          <w:szCs w:val="24"/>
        </w:rPr>
      </w:pPr>
      <w:r>
        <w:rPr>
          <w:rFonts w:hint="eastAsia" w:hAnsi="宋体" w:cs="宋体"/>
          <w:sz w:val="24"/>
          <w:szCs w:val="24"/>
        </w:rPr>
        <w:t>银行本票、保兑支票或现金；</w:t>
      </w:r>
    </w:p>
    <w:p>
      <w:pPr>
        <w:pStyle w:val="22"/>
        <w:numPr>
          <w:ilvl w:val="1"/>
          <w:numId w:val="13"/>
        </w:numPr>
        <w:spacing w:line="360" w:lineRule="auto"/>
        <w:ind w:hanging="120"/>
        <w:rPr>
          <w:rFonts w:hAnsi="宋体" w:cs="宋体"/>
          <w:sz w:val="24"/>
          <w:szCs w:val="24"/>
        </w:rPr>
      </w:pPr>
      <w:r>
        <w:rPr>
          <w:rFonts w:hint="eastAsia" w:hAnsi="宋体" w:cs="宋体"/>
          <w:sz w:val="24"/>
          <w:szCs w:val="24"/>
        </w:rPr>
        <w:t>由投标保证金转换为履约保证金；</w:t>
      </w:r>
    </w:p>
    <w:p>
      <w:pPr>
        <w:pStyle w:val="22"/>
        <w:numPr>
          <w:ilvl w:val="1"/>
          <w:numId w:val="13"/>
        </w:numPr>
        <w:spacing w:line="360" w:lineRule="auto"/>
        <w:ind w:hanging="120"/>
        <w:rPr>
          <w:rFonts w:hAnsi="宋体" w:cs="宋体"/>
          <w:sz w:val="24"/>
          <w:szCs w:val="24"/>
        </w:rPr>
      </w:pPr>
      <w:r>
        <w:rPr>
          <w:rFonts w:hint="eastAsia" w:hAnsi="宋体" w:cs="宋体"/>
          <w:sz w:val="24"/>
          <w:szCs w:val="24"/>
        </w:rPr>
        <w:t>政府采购履约担保函。</w:t>
      </w:r>
    </w:p>
    <w:p>
      <w:pPr>
        <w:pStyle w:val="22"/>
        <w:numPr>
          <w:ilvl w:val="1"/>
          <w:numId w:val="18"/>
        </w:numPr>
        <w:spacing w:line="360" w:lineRule="auto"/>
        <w:rPr>
          <w:rFonts w:hAnsi="宋体" w:cs="宋体"/>
          <w:sz w:val="24"/>
          <w:szCs w:val="24"/>
        </w:rPr>
      </w:pPr>
      <w:r>
        <w:rPr>
          <w:rFonts w:hint="eastAsia" w:hAnsi="宋体" w:cs="宋体"/>
          <w:sz w:val="24"/>
          <w:szCs w:val="24"/>
        </w:rPr>
        <w:t>在供方完成其合同义务包括任何保证义务后三十(30)天内，付款人将把履约保证金退还供方。</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检验和测试</w:t>
      </w:r>
    </w:p>
    <w:p>
      <w:pPr>
        <w:pStyle w:val="22"/>
        <w:numPr>
          <w:ilvl w:val="1"/>
          <w:numId w:val="19"/>
        </w:numPr>
        <w:spacing w:line="360" w:lineRule="auto"/>
        <w:rPr>
          <w:rFonts w:hAnsi="宋体" w:cs="宋体"/>
          <w:sz w:val="24"/>
          <w:szCs w:val="24"/>
        </w:rPr>
      </w:pPr>
      <w:r>
        <w:rPr>
          <w:rFonts w:hint="eastAsia" w:hAnsi="宋体" w:cs="宋体"/>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pPr>
        <w:pStyle w:val="22"/>
        <w:numPr>
          <w:ilvl w:val="1"/>
          <w:numId w:val="19"/>
        </w:numPr>
        <w:spacing w:line="360" w:lineRule="auto"/>
        <w:rPr>
          <w:rFonts w:hAnsi="宋体" w:cs="宋体"/>
          <w:sz w:val="24"/>
          <w:szCs w:val="24"/>
        </w:rPr>
      </w:pPr>
      <w:r>
        <w:rPr>
          <w:rFonts w:hint="eastAsia" w:hAnsi="宋体" w:cs="宋体"/>
          <w:sz w:val="24"/>
          <w:szCs w:val="24"/>
        </w:rPr>
        <w:t>检验和测试可以在供方或其分包人的驻地、交货地点和／或货物的最终目的地进行。如果在供方或其分包人的驻地进行，检测人员应能得到全部合理的设施和协助。</w:t>
      </w:r>
    </w:p>
    <w:p>
      <w:pPr>
        <w:pStyle w:val="22"/>
        <w:numPr>
          <w:ilvl w:val="1"/>
          <w:numId w:val="19"/>
        </w:numPr>
        <w:spacing w:line="360" w:lineRule="auto"/>
        <w:rPr>
          <w:rFonts w:hAnsi="宋体" w:cs="宋体"/>
          <w:sz w:val="24"/>
          <w:szCs w:val="24"/>
        </w:rPr>
      </w:pPr>
      <w:r>
        <w:rPr>
          <w:rFonts w:hint="eastAsia" w:hAnsi="宋体" w:cs="宋体"/>
          <w:sz w:val="24"/>
          <w:szCs w:val="24"/>
        </w:rPr>
        <w:t>如果任何被检验或测试的货物不能满足规格的要求，需方可以拒绝接受该货物，供方应更换被拒绝的货物，或者在需方认同下免费进行必要的修改以满足规格的要求。</w:t>
      </w:r>
    </w:p>
    <w:p>
      <w:pPr>
        <w:pStyle w:val="22"/>
        <w:numPr>
          <w:ilvl w:val="1"/>
          <w:numId w:val="19"/>
        </w:numPr>
        <w:spacing w:line="360" w:lineRule="auto"/>
        <w:rPr>
          <w:rFonts w:hAnsi="宋体" w:cs="宋体"/>
          <w:sz w:val="24"/>
          <w:szCs w:val="24"/>
        </w:rPr>
      </w:pPr>
      <w:r>
        <w:rPr>
          <w:rFonts w:hint="eastAsia" w:hAnsi="宋体" w:cs="宋体"/>
          <w:sz w:val="24"/>
          <w:szCs w:val="24"/>
        </w:rPr>
        <w:t>需方在货物到达目的港和／或现场后对货物进行检验、测试及必要时拒绝接受货物的权力将不会因为货物在从来源地（国）启运前通过了需方或其代表的检验、测试和认可而受到限制或放弃。</w:t>
      </w:r>
    </w:p>
    <w:p>
      <w:pPr>
        <w:pStyle w:val="22"/>
        <w:numPr>
          <w:ilvl w:val="1"/>
          <w:numId w:val="19"/>
        </w:numPr>
        <w:spacing w:line="360" w:lineRule="auto"/>
        <w:rPr>
          <w:rFonts w:hAnsi="宋体" w:cs="宋体"/>
          <w:sz w:val="24"/>
          <w:szCs w:val="24"/>
        </w:rPr>
      </w:pPr>
      <w:r>
        <w:rPr>
          <w:rFonts w:hint="eastAsia" w:hAnsi="宋体" w:cs="宋体"/>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pStyle w:val="22"/>
        <w:numPr>
          <w:ilvl w:val="1"/>
          <w:numId w:val="19"/>
        </w:numPr>
        <w:spacing w:line="360" w:lineRule="auto"/>
        <w:ind w:left="737" w:hanging="737"/>
        <w:rPr>
          <w:rFonts w:hAnsi="宋体" w:cs="宋体"/>
          <w:sz w:val="24"/>
          <w:szCs w:val="24"/>
        </w:rPr>
      </w:pPr>
      <w:r>
        <w:rPr>
          <w:rFonts w:hint="eastAsia" w:hAnsi="宋体" w:cs="宋体"/>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pPr>
        <w:pStyle w:val="22"/>
        <w:numPr>
          <w:ilvl w:val="1"/>
          <w:numId w:val="19"/>
        </w:numPr>
        <w:spacing w:line="360" w:lineRule="auto"/>
        <w:rPr>
          <w:rFonts w:hAnsi="宋体" w:cs="宋体"/>
          <w:sz w:val="24"/>
          <w:szCs w:val="24"/>
        </w:rPr>
      </w:pPr>
      <w:r>
        <w:rPr>
          <w:rFonts w:hint="eastAsia" w:hAnsi="宋体" w:cs="宋体"/>
          <w:sz w:val="24"/>
          <w:szCs w:val="24"/>
        </w:rPr>
        <w:t>如果在合同条款第l 8条规定的保证期内，发现货物的质量或规格与合同要求不符，或货物被证实有缺陷，包括潜在的缺陷或使用不合适的材料，需方有权随时向供方提出索赔。</w:t>
      </w:r>
    </w:p>
    <w:p>
      <w:pPr>
        <w:pStyle w:val="22"/>
        <w:numPr>
          <w:ilvl w:val="1"/>
          <w:numId w:val="19"/>
        </w:numPr>
        <w:spacing w:line="360" w:lineRule="auto"/>
        <w:rPr>
          <w:rFonts w:hAnsi="宋体" w:cs="宋体"/>
          <w:sz w:val="24"/>
          <w:szCs w:val="24"/>
        </w:rPr>
      </w:pPr>
      <w:r>
        <w:rPr>
          <w:rFonts w:hint="eastAsia" w:hAnsi="宋体" w:cs="宋体"/>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pPr>
        <w:pStyle w:val="22"/>
        <w:numPr>
          <w:ilvl w:val="1"/>
          <w:numId w:val="19"/>
        </w:numPr>
        <w:spacing w:line="360" w:lineRule="auto"/>
        <w:rPr>
          <w:rFonts w:hAnsi="宋体" w:cs="宋体"/>
          <w:sz w:val="24"/>
          <w:szCs w:val="24"/>
        </w:rPr>
      </w:pPr>
      <w:r>
        <w:rPr>
          <w:rFonts w:hint="eastAsia" w:hAnsi="宋体" w:cs="宋体"/>
          <w:sz w:val="24"/>
          <w:szCs w:val="24"/>
        </w:rPr>
        <w:t>合同条款第8条的规定不能免除供方在本合同项下的保证义务或其他义务。</w:t>
      </w:r>
    </w:p>
    <w:p>
      <w:pPr>
        <w:pStyle w:val="5"/>
        <w:numPr>
          <w:ilvl w:val="0"/>
          <w:numId w:val="13"/>
        </w:numPr>
        <w:tabs>
          <w:tab w:val="clear" w:pos="840"/>
        </w:tabs>
        <w:spacing w:before="0" w:after="0" w:line="360" w:lineRule="auto"/>
        <w:jc w:val="both"/>
        <w:rPr>
          <w:rFonts w:ascii="宋体" w:hAnsi="宋体" w:eastAsia="宋体" w:cs="宋体"/>
          <w:bCs/>
          <w:sz w:val="24"/>
          <w:szCs w:val="24"/>
        </w:rPr>
      </w:pPr>
      <w:r>
        <w:rPr>
          <w:rFonts w:hint="eastAsia" w:ascii="宋体" w:hAnsi="宋体" w:eastAsia="宋体" w:cs="宋体"/>
          <w:sz w:val="24"/>
          <w:szCs w:val="24"/>
        </w:rPr>
        <w:t>包装</w:t>
      </w:r>
      <w:r>
        <w:rPr>
          <w:rFonts w:hint="eastAsia" w:ascii="宋体" w:hAnsi="宋体" w:eastAsia="宋体" w:cs="宋体"/>
          <w:bCs/>
          <w:sz w:val="24"/>
          <w:szCs w:val="24"/>
        </w:rPr>
        <w:t xml:space="preserve"> </w:t>
      </w:r>
    </w:p>
    <w:p>
      <w:pPr>
        <w:pStyle w:val="34"/>
        <w:ind w:left="614" w:leftChars="-1" w:hanging="616" w:hangingChars="257"/>
        <w:rPr>
          <w:rFonts w:ascii="宋体" w:hAnsi="宋体" w:cs="宋体"/>
          <w:szCs w:val="24"/>
        </w:rPr>
      </w:pPr>
      <w:r>
        <w:rPr>
          <w:rFonts w:hint="eastAsia" w:ascii="宋体" w:hAnsi="宋体" w:cs="宋体"/>
          <w:szCs w:val="24"/>
        </w:rPr>
        <w:t>9. 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装运标记</w:t>
      </w:r>
    </w:p>
    <w:p>
      <w:pPr>
        <w:pStyle w:val="22"/>
        <w:numPr>
          <w:ilvl w:val="1"/>
          <w:numId w:val="20"/>
        </w:numPr>
        <w:spacing w:line="360" w:lineRule="auto"/>
        <w:rPr>
          <w:rFonts w:hAnsi="宋体" w:cs="宋体"/>
          <w:sz w:val="24"/>
          <w:szCs w:val="24"/>
        </w:rPr>
      </w:pPr>
      <w:r>
        <w:rPr>
          <w:rFonts w:hint="eastAsia" w:hAnsi="宋体" w:cs="宋体"/>
          <w:sz w:val="24"/>
          <w:szCs w:val="24"/>
        </w:rPr>
        <w:t>供方应在每一包装箱相邻的四面用不可擦除的油漆和明显的约定的字样做出以下标记：</w:t>
      </w:r>
    </w:p>
    <w:p>
      <w:pPr>
        <w:pStyle w:val="22"/>
        <w:numPr>
          <w:ilvl w:val="0"/>
          <w:numId w:val="21"/>
        </w:numPr>
        <w:spacing w:line="360" w:lineRule="auto"/>
        <w:rPr>
          <w:rFonts w:hAnsi="宋体" w:cs="宋体"/>
          <w:sz w:val="24"/>
          <w:szCs w:val="24"/>
        </w:rPr>
      </w:pPr>
      <w:r>
        <w:rPr>
          <w:rFonts w:hint="eastAsia" w:hAnsi="宋体" w:cs="宋体"/>
          <w:sz w:val="24"/>
          <w:szCs w:val="24"/>
        </w:rPr>
        <w:t>收货人</w:t>
      </w:r>
    </w:p>
    <w:p>
      <w:pPr>
        <w:pStyle w:val="22"/>
        <w:numPr>
          <w:ilvl w:val="0"/>
          <w:numId w:val="21"/>
        </w:numPr>
        <w:spacing w:line="360" w:lineRule="auto"/>
        <w:rPr>
          <w:rFonts w:hAnsi="宋体" w:cs="宋体"/>
          <w:sz w:val="24"/>
          <w:szCs w:val="24"/>
        </w:rPr>
      </w:pPr>
      <w:r>
        <w:rPr>
          <w:rFonts w:hint="eastAsia" w:hAnsi="宋体" w:cs="宋体"/>
          <w:sz w:val="24"/>
          <w:szCs w:val="24"/>
        </w:rPr>
        <w:t>合同号</w:t>
      </w:r>
    </w:p>
    <w:p>
      <w:pPr>
        <w:pStyle w:val="22"/>
        <w:numPr>
          <w:ilvl w:val="0"/>
          <w:numId w:val="21"/>
        </w:numPr>
        <w:spacing w:line="360" w:lineRule="auto"/>
        <w:rPr>
          <w:rFonts w:hAnsi="宋体" w:cs="宋体"/>
          <w:sz w:val="24"/>
          <w:szCs w:val="24"/>
        </w:rPr>
      </w:pPr>
      <w:r>
        <w:rPr>
          <w:rFonts w:hint="eastAsia" w:hAnsi="宋体" w:cs="宋体"/>
          <w:sz w:val="24"/>
          <w:szCs w:val="24"/>
        </w:rPr>
        <w:t>发货标记(唛头)</w:t>
      </w:r>
    </w:p>
    <w:p>
      <w:pPr>
        <w:pStyle w:val="22"/>
        <w:numPr>
          <w:ilvl w:val="0"/>
          <w:numId w:val="21"/>
        </w:numPr>
        <w:spacing w:line="360" w:lineRule="auto"/>
        <w:rPr>
          <w:rFonts w:hAnsi="宋体" w:cs="宋体"/>
          <w:sz w:val="24"/>
          <w:szCs w:val="24"/>
        </w:rPr>
      </w:pPr>
      <w:r>
        <w:rPr>
          <w:rFonts w:hint="eastAsia" w:hAnsi="宋体" w:cs="宋体"/>
          <w:sz w:val="24"/>
          <w:szCs w:val="24"/>
        </w:rPr>
        <w:t>收货人编号</w:t>
      </w:r>
    </w:p>
    <w:p>
      <w:pPr>
        <w:pStyle w:val="22"/>
        <w:numPr>
          <w:ilvl w:val="0"/>
          <w:numId w:val="21"/>
        </w:numPr>
        <w:spacing w:line="360" w:lineRule="auto"/>
        <w:rPr>
          <w:rFonts w:hAnsi="宋体" w:cs="宋体"/>
          <w:sz w:val="24"/>
          <w:szCs w:val="24"/>
        </w:rPr>
      </w:pPr>
      <w:r>
        <w:rPr>
          <w:rFonts w:hint="eastAsia" w:hAnsi="宋体" w:cs="宋体"/>
          <w:sz w:val="24"/>
          <w:szCs w:val="24"/>
        </w:rPr>
        <w:t>目的地（港）</w:t>
      </w:r>
    </w:p>
    <w:p>
      <w:pPr>
        <w:pStyle w:val="22"/>
        <w:numPr>
          <w:ilvl w:val="0"/>
          <w:numId w:val="21"/>
        </w:numPr>
        <w:spacing w:line="360" w:lineRule="auto"/>
        <w:rPr>
          <w:rFonts w:hAnsi="宋体" w:cs="宋体"/>
          <w:sz w:val="24"/>
          <w:szCs w:val="24"/>
        </w:rPr>
      </w:pPr>
      <w:r>
        <w:rPr>
          <w:rFonts w:hint="eastAsia" w:hAnsi="宋体" w:cs="宋体"/>
          <w:sz w:val="24"/>
          <w:szCs w:val="24"/>
        </w:rPr>
        <w:t>货物名称、品目号和箱号</w:t>
      </w:r>
    </w:p>
    <w:p>
      <w:pPr>
        <w:pStyle w:val="22"/>
        <w:numPr>
          <w:ilvl w:val="0"/>
          <w:numId w:val="21"/>
        </w:numPr>
        <w:spacing w:line="360" w:lineRule="auto"/>
        <w:rPr>
          <w:rFonts w:hAnsi="宋体" w:cs="宋体"/>
          <w:sz w:val="24"/>
          <w:szCs w:val="24"/>
        </w:rPr>
      </w:pPr>
      <w:r>
        <w:rPr>
          <w:rFonts w:hint="eastAsia" w:hAnsi="宋体" w:cs="宋体"/>
          <w:sz w:val="24"/>
          <w:szCs w:val="24"/>
        </w:rPr>
        <w:t>毛重／净重(用kg表示)</w:t>
      </w:r>
    </w:p>
    <w:p>
      <w:pPr>
        <w:pStyle w:val="22"/>
        <w:numPr>
          <w:ilvl w:val="0"/>
          <w:numId w:val="21"/>
        </w:numPr>
        <w:spacing w:line="360" w:lineRule="auto"/>
        <w:rPr>
          <w:rFonts w:hAnsi="宋体" w:cs="宋体"/>
          <w:sz w:val="24"/>
          <w:szCs w:val="24"/>
        </w:rPr>
      </w:pPr>
      <w:r>
        <w:rPr>
          <w:rFonts w:hint="eastAsia" w:hAnsi="宋体" w:cs="宋体"/>
          <w:sz w:val="24"/>
          <w:szCs w:val="24"/>
        </w:rPr>
        <w:t>尺寸(长×宽×高用cm表示)</w:t>
      </w:r>
    </w:p>
    <w:p>
      <w:pPr>
        <w:pStyle w:val="22"/>
        <w:numPr>
          <w:ilvl w:val="1"/>
          <w:numId w:val="20"/>
        </w:numPr>
        <w:spacing w:line="360" w:lineRule="auto"/>
        <w:rPr>
          <w:rFonts w:hAnsi="宋体" w:cs="宋体"/>
          <w:sz w:val="24"/>
          <w:szCs w:val="24"/>
        </w:rPr>
      </w:pPr>
      <w:r>
        <w:rPr>
          <w:rFonts w:hint="eastAsia" w:hAnsi="宋体" w:cs="宋体"/>
          <w:sz w:val="24"/>
          <w:szCs w:val="24"/>
        </w:rPr>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装运条件</w:t>
      </w:r>
    </w:p>
    <w:p>
      <w:pPr>
        <w:pStyle w:val="22"/>
        <w:numPr>
          <w:ilvl w:val="1"/>
          <w:numId w:val="22"/>
        </w:numPr>
        <w:spacing w:line="360" w:lineRule="auto"/>
        <w:rPr>
          <w:rFonts w:hAnsi="宋体" w:cs="宋体"/>
          <w:iCs/>
          <w:sz w:val="24"/>
          <w:szCs w:val="24"/>
        </w:rPr>
      </w:pPr>
      <w:r>
        <w:rPr>
          <w:rFonts w:hint="eastAsia" w:hAnsi="宋体" w:cs="宋体"/>
          <w:iCs/>
          <w:sz w:val="24"/>
          <w:szCs w:val="24"/>
        </w:rPr>
        <w:t>合同货物的：</w:t>
      </w:r>
    </w:p>
    <w:p>
      <w:pPr>
        <w:pStyle w:val="22"/>
        <w:numPr>
          <w:ilvl w:val="0"/>
          <w:numId w:val="23"/>
        </w:numPr>
        <w:tabs>
          <w:tab w:val="left" w:pos="1260"/>
        </w:tabs>
        <w:spacing w:line="360" w:lineRule="auto"/>
        <w:ind w:left="1260" w:hanging="360"/>
        <w:rPr>
          <w:rFonts w:hAnsi="宋体" w:cs="宋体"/>
          <w:iCs/>
          <w:sz w:val="24"/>
          <w:szCs w:val="24"/>
        </w:rPr>
      </w:pPr>
      <w:r>
        <w:rPr>
          <w:rFonts w:hint="eastAsia" w:hAnsi="宋体" w:cs="宋体"/>
          <w:iCs/>
          <w:sz w:val="24"/>
          <w:szCs w:val="24"/>
        </w:rPr>
        <w:t>运输条件和保险、运费支付；</w:t>
      </w:r>
    </w:p>
    <w:p>
      <w:pPr>
        <w:pStyle w:val="22"/>
        <w:numPr>
          <w:ilvl w:val="0"/>
          <w:numId w:val="23"/>
        </w:numPr>
        <w:tabs>
          <w:tab w:val="left" w:pos="1260"/>
        </w:tabs>
        <w:spacing w:line="360" w:lineRule="auto"/>
        <w:ind w:left="1260" w:hanging="360"/>
        <w:rPr>
          <w:rFonts w:hAnsi="宋体" w:cs="宋体"/>
          <w:iCs/>
          <w:sz w:val="24"/>
          <w:szCs w:val="24"/>
        </w:rPr>
      </w:pPr>
      <w:r>
        <w:rPr>
          <w:rFonts w:hint="eastAsia" w:hAnsi="宋体" w:cs="宋体"/>
          <w:iCs/>
          <w:sz w:val="24"/>
          <w:szCs w:val="24"/>
        </w:rPr>
        <w:t>交货日期认定；</w:t>
      </w:r>
    </w:p>
    <w:p>
      <w:pPr>
        <w:pStyle w:val="22"/>
        <w:numPr>
          <w:ilvl w:val="0"/>
          <w:numId w:val="23"/>
        </w:numPr>
        <w:tabs>
          <w:tab w:val="left" w:pos="1260"/>
        </w:tabs>
        <w:spacing w:line="360" w:lineRule="auto"/>
        <w:ind w:left="1260" w:hanging="360"/>
        <w:rPr>
          <w:rFonts w:hAnsi="宋体" w:cs="宋体"/>
          <w:iCs/>
          <w:sz w:val="24"/>
          <w:szCs w:val="24"/>
        </w:rPr>
      </w:pPr>
      <w:r>
        <w:rPr>
          <w:rFonts w:hint="eastAsia" w:hAnsi="宋体" w:cs="宋体"/>
          <w:iCs/>
          <w:sz w:val="24"/>
          <w:szCs w:val="24"/>
        </w:rPr>
        <w:t>目的港／项目现场；</w:t>
      </w:r>
    </w:p>
    <w:p>
      <w:pPr>
        <w:pStyle w:val="22"/>
        <w:tabs>
          <w:tab w:val="left" w:pos="1260"/>
        </w:tabs>
        <w:spacing w:line="360" w:lineRule="auto"/>
        <w:ind w:left="900"/>
        <w:rPr>
          <w:rFonts w:hAnsi="宋体" w:cs="宋体"/>
          <w:iCs/>
          <w:sz w:val="24"/>
          <w:szCs w:val="24"/>
        </w:rPr>
      </w:pPr>
      <w:r>
        <w:rPr>
          <w:rFonts w:hint="eastAsia" w:hAnsi="宋体" w:cs="宋体"/>
          <w:iCs/>
          <w:sz w:val="24"/>
          <w:szCs w:val="24"/>
        </w:rPr>
        <w:t>按“合同专用条款资料表”中规定。</w:t>
      </w:r>
    </w:p>
    <w:p>
      <w:pPr>
        <w:pStyle w:val="22"/>
        <w:numPr>
          <w:ilvl w:val="1"/>
          <w:numId w:val="22"/>
        </w:numPr>
        <w:spacing w:line="360" w:lineRule="auto"/>
        <w:rPr>
          <w:rFonts w:hAnsi="宋体" w:cs="宋体"/>
          <w:sz w:val="24"/>
          <w:szCs w:val="24"/>
        </w:rPr>
      </w:pPr>
      <w:r>
        <w:rPr>
          <w:rFonts w:hint="eastAsia" w:hAnsi="宋体" w:cs="宋体"/>
          <w:sz w:val="24"/>
          <w:szCs w:val="24"/>
        </w:rPr>
        <w:t>供方装运的货物不应超过合同规定的数量或重量。否则，需方对由此产生的一切费用和后果不承担责任。</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装运通知</w:t>
      </w:r>
    </w:p>
    <w:p>
      <w:pPr>
        <w:pStyle w:val="22"/>
        <w:numPr>
          <w:ilvl w:val="1"/>
          <w:numId w:val="24"/>
        </w:numPr>
        <w:spacing w:line="360" w:lineRule="auto"/>
        <w:rPr>
          <w:rFonts w:hAnsi="宋体" w:cs="宋体"/>
          <w:iCs/>
          <w:sz w:val="24"/>
          <w:szCs w:val="24"/>
        </w:rPr>
      </w:pPr>
      <w:r>
        <w:rPr>
          <w:rFonts w:hint="eastAsia" w:hAnsi="宋体" w:cs="宋体"/>
          <w:iCs/>
          <w:sz w:val="24"/>
          <w:szCs w:val="24"/>
        </w:rPr>
        <w:t>供方应在预计的装运日期之前，即海运前三十(30)天或铁路／公路／水运前二十一(21)天或空运前七(7)天以电报或电传或传真形式将货物合同号、名称、数量、箱数、总毛重、总体积(用m</w:t>
      </w:r>
      <w:r>
        <w:rPr>
          <w:rFonts w:hint="eastAsia" w:hAnsi="宋体" w:cs="宋体"/>
          <w:iCs/>
          <w:sz w:val="24"/>
          <w:szCs w:val="24"/>
          <w:vertAlign w:val="superscript"/>
        </w:rPr>
        <w:t>3</w:t>
      </w:r>
      <w:r>
        <w:rPr>
          <w:rFonts w:hint="eastAsia" w:hAnsi="宋体" w:cs="宋体"/>
          <w:iCs/>
          <w:sz w:val="24"/>
          <w:szCs w:val="24"/>
        </w:rPr>
        <w:t>表示)和在装运地备妥待运日期通知需方，同时，供方把详细的货物清单一式三(3)份，包括货物合同号、名称、规格、数量、总体积(用m</w:t>
      </w:r>
      <w:r>
        <w:rPr>
          <w:rFonts w:hint="eastAsia" w:hAnsi="宋体" w:cs="宋体"/>
          <w:iCs/>
          <w:sz w:val="24"/>
          <w:szCs w:val="24"/>
          <w:vertAlign w:val="superscript"/>
        </w:rPr>
        <w:t>3</w:t>
      </w:r>
      <w:r>
        <w:rPr>
          <w:rFonts w:hint="eastAsia" w:hAnsi="宋体" w:cs="宋体"/>
          <w:iCs/>
          <w:sz w:val="24"/>
          <w:szCs w:val="24"/>
        </w:rPr>
        <w:t>表示)、每箱尺寸(长×宽×高)、单价、总金额、启运地（或口岸）、备妥待运日期和货物在储存中的特殊要求和注意事项等寄给需方。</w:t>
      </w:r>
    </w:p>
    <w:p>
      <w:pPr>
        <w:pStyle w:val="22"/>
        <w:numPr>
          <w:ilvl w:val="1"/>
          <w:numId w:val="24"/>
        </w:numPr>
        <w:spacing w:line="360" w:lineRule="auto"/>
        <w:rPr>
          <w:rFonts w:hAnsi="宋体" w:cs="宋体"/>
          <w:iCs/>
          <w:sz w:val="24"/>
          <w:szCs w:val="24"/>
        </w:rPr>
      </w:pPr>
      <w:r>
        <w:rPr>
          <w:rFonts w:hint="eastAsia" w:hAnsi="宋体" w:cs="宋体"/>
          <w:iCs/>
          <w:sz w:val="24"/>
          <w:szCs w:val="24"/>
        </w:rPr>
        <w:t>供方应在货物装运完成后二十四(24)小时之内以电报或电传或传真形式将货物合同号、名称、数量、毛重、体积(用m</w:t>
      </w:r>
      <w:r>
        <w:rPr>
          <w:rFonts w:hint="eastAsia" w:hAnsi="宋体" w:cs="宋体"/>
          <w:iCs/>
          <w:sz w:val="24"/>
          <w:szCs w:val="24"/>
          <w:vertAlign w:val="superscript"/>
        </w:rPr>
        <w:t>3</w:t>
      </w:r>
      <w:r>
        <w:rPr>
          <w:rFonts w:hint="eastAsia" w:hAnsi="宋体" w:cs="宋体"/>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pStyle w:val="22"/>
        <w:numPr>
          <w:ilvl w:val="1"/>
          <w:numId w:val="24"/>
        </w:numPr>
        <w:spacing w:line="360" w:lineRule="auto"/>
        <w:rPr>
          <w:rFonts w:hAnsi="宋体" w:cs="宋体"/>
          <w:iCs/>
          <w:sz w:val="24"/>
          <w:szCs w:val="24"/>
        </w:rPr>
      </w:pPr>
      <w:r>
        <w:rPr>
          <w:rFonts w:hint="eastAsia" w:hAnsi="宋体" w:cs="宋体"/>
          <w:iCs/>
          <w:sz w:val="24"/>
          <w:szCs w:val="24"/>
        </w:rPr>
        <w:t>如果是因为供方延误不能将上述内容通知需方，使需方不能及时做好有关准备或办理相关手续，由此而造成的全部损失应由供方负责。</w:t>
      </w:r>
    </w:p>
    <w:p>
      <w:pPr>
        <w:pStyle w:val="22"/>
        <w:spacing w:line="360" w:lineRule="auto"/>
        <w:ind w:left="420"/>
        <w:rPr>
          <w:rFonts w:hAnsi="宋体" w:cs="宋体"/>
          <w:iCs/>
          <w:sz w:val="24"/>
          <w:szCs w:val="24"/>
        </w:rPr>
      </w:pPr>
      <w:r>
        <w:rPr>
          <w:rFonts w:hint="eastAsia" w:hAnsi="宋体" w:cs="宋体"/>
          <w:iCs/>
          <w:sz w:val="24"/>
          <w:szCs w:val="24"/>
        </w:rPr>
        <w:t xml:space="preserve">   此条款的适用对象见“合同专用条款资料表”。</w:t>
      </w:r>
    </w:p>
    <w:p>
      <w:pPr>
        <w:pStyle w:val="5"/>
        <w:numPr>
          <w:ilvl w:val="0"/>
          <w:numId w:val="13"/>
        </w:numPr>
        <w:tabs>
          <w:tab w:val="clear" w:pos="840"/>
        </w:tabs>
        <w:spacing w:before="0" w:after="0" w:line="360" w:lineRule="auto"/>
        <w:jc w:val="both"/>
        <w:rPr>
          <w:rFonts w:ascii="宋体" w:hAnsi="宋体" w:eastAsia="宋体" w:cs="宋体"/>
          <w:iCs/>
          <w:sz w:val="24"/>
          <w:szCs w:val="24"/>
        </w:rPr>
      </w:pPr>
      <w:r>
        <w:rPr>
          <w:rFonts w:hint="eastAsia" w:ascii="宋体" w:hAnsi="宋体" w:eastAsia="宋体" w:cs="宋体"/>
          <w:iCs/>
          <w:sz w:val="24"/>
          <w:szCs w:val="24"/>
        </w:rPr>
        <w:t>交货和单据</w:t>
      </w:r>
    </w:p>
    <w:p>
      <w:pPr>
        <w:pStyle w:val="22"/>
        <w:numPr>
          <w:ilvl w:val="1"/>
          <w:numId w:val="25"/>
        </w:numPr>
        <w:spacing w:line="360" w:lineRule="auto"/>
        <w:rPr>
          <w:rFonts w:hAnsi="宋体" w:cs="宋体"/>
          <w:iCs/>
          <w:sz w:val="24"/>
          <w:szCs w:val="24"/>
        </w:rPr>
      </w:pPr>
      <w:r>
        <w:rPr>
          <w:rFonts w:hint="eastAsia" w:hAnsi="宋体" w:cs="宋体"/>
          <w:iCs/>
          <w:sz w:val="24"/>
          <w:szCs w:val="24"/>
        </w:rPr>
        <w:t>供方应按照“</w:t>
      </w:r>
      <w:r>
        <w:rPr>
          <w:rFonts w:hint="eastAsia" w:hAnsi="宋体" w:cs="宋体"/>
          <w:sz w:val="24"/>
          <w:szCs w:val="24"/>
        </w:rPr>
        <w:t>招标项目需求及技术规格要求</w:t>
      </w:r>
      <w:r>
        <w:rPr>
          <w:rFonts w:hint="eastAsia" w:hAnsi="宋体" w:cs="宋体"/>
          <w:iCs/>
          <w:sz w:val="24"/>
          <w:szCs w:val="24"/>
        </w:rPr>
        <w:t>”规定的条件交货。供方应提供的装运细节和／或要求见合同条款第9、10、11、12条规定。</w:t>
      </w:r>
    </w:p>
    <w:p>
      <w:pPr>
        <w:pStyle w:val="22"/>
        <w:numPr>
          <w:ilvl w:val="1"/>
          <w:numId w:val="25"/>
        </w:numPr>
        <w:spacing w:line="360" w:lineRule="auto"/>
        <w:rPr>
          <w:rFonts w:hAnsi="宋体" w:cs="宋体"/>
          <w:iCs/>
          <w:sz w:val="24"/>
          <w:szCs w:val="24"/>
        </w:rPr>
      </w:pPr>
      <w:r>
        <w:rPr>
          <w:rFonts w:hint="eastAsia" w:hAnsi="宋体" w:cs="宋体"/>
          <w:iCs/>
          <w:sz w:val="24"/>
          <w:szCs w:val="24"/>
        </w:rPr>
        <w:t>为合同支付的需要，供方还应根据本合同条款第20条的规定，向需方寄交或通过供方银行转交该条款规定的相关“支付单据”。</w:t>
      </w:r>
    </w:p>
    <w:p>
      <w:pPr>
        <w:pStyle w:val="5"/>
        <w:numPr>
          <w:ilvl w:val="0"/>
          <w:numId w:val="13"/>
        </w:numPr>
        <w:tabs>
          <w:tab w:val="clear" w:pos="840"/>
        </w:tabs>
        <w:spacing w:before="0" w:after="0" w:line="360" w:lineRule="auto"/>
        <w:jc w:val="both"/>
        <w:rPr>
          <w:rFonts w:ascii="宋体" w:hAnsi="宋体" w:eastAsia="宋体" w:cs="宋体"/>
          <w:iCs/>
          <w:sz w:val="24"/>
          <w:szCs w:val="24"/>
        </w:rPr>
      </w:pPr>
      <w:r>
        <w:rPr>
          <w:rFonts w:hint="eastAsia" w:ascii="宋体" w:hAnsi="宋体" w:eastAsia="宋体" w:cs="宋体"/>
          <w:iCs/>
          <w:sz w:val="24"/>
          <w:szCs w:val="24"/>
        </w:rPr>
        <w:t>保险</w:t>
      </w:r>
    </w:p>
    <w:p>
      <w:pPr>
        <w:pStyle w:val="22"/>
        <w:numPr>
          <w:ilvl w:val="1"/>
          <w:numId w:val="26"/>
        </w:numPr>
        <w:spacing w:line="360" w:lineRule="auto"/>
        <w:rPr>
          <w:rFonts w:hAnsi="宋体" w:cs="宋体"/>
          <w:iCs/>
          <w:sz w:val="24"/>
          <w:szCs w:val="24"/>
        </w:rPr>
      </w:pPr>
      <w:r>
        <w:rPr>
          <w:rFonts w:hint="eastAsia" w:hAnsi="宋体" w:cs="宋体"/>
          <w:iCs/>
          <w:sz w:val="24"/>
          <w:szCs w:val="24"/>
        </w:rPr>
        <w:t>供方在本合同下提供的货物应对其在制造、购置、运输、存放及交货过程中的丢失或损坏按本条款规定的方式，进行全面保险。</w:t>
      </w:r>
    </w:p>
    <w:p>
      <w:pPr>
        <w:pStyle w:val="22"/>
        <w:numPr>
          <w:ilvl w:val="1"/>
          <w:numId w:val="26"/>
        </w:numPr>
        <w:spacing w:line="360" w:lineRule="auto"/>
        <w:rPr>
          <w:rFonts w:hAnsi="宋体" w:cs="宋体"/>
          <w:iCs/>
          <w:sz w:val="24"/>
          <w:szCs w:val="24"/>
        </w:rPr>
      </w:pPr>
      <w:r>
        <w:rPr>
          <w:rFonts w:hint="eastAsia" w:hAnsi="宋体" w:cs="宋体"/>
          <w:iCs/>
          <w:sz w:val="24"/>
          <w:szCs w:val="24"/>
        </w:rPr>
        <w:t>根据需方在“投标项目资料表”中要求的报价条件交货，如由供方负责办理、支付货物保险，供方应用一种可以自由兑换的货币办理以发票金额百分之一百一十(110％)投保的一切险和战争险，并以需方为受益人。</w:t>
      </w:r>
    </w:p>
    <w:p>
      <w:pPr>
        <w:pStyle w:val="5"/>
        <w:numPr>
          <w:ilvl w:val="0"/>
          <w:numId w:val="13"/>
        </w:numPr>
        <w:tabs>
          <w:tab w:val="clear" w:pos="840"/>
        </w:tabs>
        <w:spacing w:before="0" w:after="0" w:line="360" w:lineRule="auto"/>
        <w:jc w:val="both"/>
        <w:rPr>
          <w:rFonts w:ascii="宋体" w:hAnsi="宋体" w:eastAsia="宋体" w:cs="宋体"/>
          <w:iCs/>
          <w:sz w:val="24"/>
          <w:szCs w:val="24"/>
        </w:rPr>
      </w:pPr>
      <w:r>
        <w:rPr>
          <w:rFonts w:hint="eastAsia" w:ascii="宋体" w:hAnsi="宋体" w:eastAsia="宋体" w:cs="宋体"/>
          <w:iCs/>
          <w:sz w:val="24"/>
          <w:szCs w:val="24"/>
        </w:rPr>
        <w:t>运输</w:t>
      </w:r>
    </w:p>
    <w:p>
      <w:pPr>
        <w:pStyle w:val="22"/>
        <w:numPr>
          <w:ilvl w:val="1"/>
          <w:numId w:val="27"/>
        </w:numPr>
        <w:spacing w:line="360" w:lineRule="auto"/>
        <w:rPr>
          <w:rFonts w:hAnsi="宋体" w:cs="宋体"/>
          <w:sz w:val="24"/>
          <w:szCs w:val="24"/>
        </w:rPr>
      </w:pPr>
      <w:r>
        <w:rPr>
          <w:rFonts w:hint="eastAsia" w:hAnsi="宋体" w:cs="宋体"/>
          <w:iCs/>
          <w:sz w:val="24"/>
          <w:szCs w:val="24"/>
        </w:rPr>
        <w:t>根据需方在“投标项目资料表”中要求的报价条件交货，供方应负责办理相应的运输、仓储、保管等事项，相关费用包括在合同价中。</w:t>
      </w:r>
    </w:p>
    <w:p>
      <w:pPr>
        <w:pStyle w:val="22"/>
        <w:numPr>
          <w:ilvl w:val="1"/>
          <w:numId w:val="27"/>
        </w:numPr>
        <w:spacing w:line="360" w:lineRule="auto"/>
        <w:rPr>
          <w:rFonts w:hAnsi="宋体" w:cs="宋体"/>
          <w:sz w:val="24"/>
          <w:szCs w:val="24"/>
        </w:rPr>
      </w:pPr>
      <w:r>
        <w:rPr>
          <w:rFonts w:hint="eastAsia" w:hAnsi="宋体" w:cs="宋体"/>
          <w:iCs/>
          <w:sz w:val="24"/>
          <w:szCs w:val="24"/>
        </w:rPr>
        <w:t>如果合同中有进口货物，供方所选择承运人事先应获需方同意或使用需方指定的承运人</w:t>
      </w:r>
      <w:r>
        <w:rPr>
          <w:rFonts w:hint="eastAsia" w:hAnsi="宋体" w:cs="宋体"/>
          <w:sz w:val="24"/>
          <w:szCs w:val="24"/>
        </w:rPr>
        <w:t>。</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伴随服务</w:t>
      </w:r>
    </w:p>
    <w:p>
      <w:pPr>
        <w:pStyle w:val="22"/>
        <w:numPr>
          <w:ilvl w:val="1"/>
          <w:numId w:val="28"/>
        </w:numPr>
        <w:spacing w:line="360" w:lineRule="auto"/>
        <w:rPr>
          <w:rFonts w:hAnsi="宋体" w:cs="宋体"/>
          <w:sz w:val="24"/>
          <w:szCs w:val="24"/>
        </w:rPr>
      </w:pPr>
      <w:r>
        <w:rPr>
          <w:rFonts w:hint="eastAsia" w:hAnsi="宋体" w:cs="宋体"/>
          <w:sz w:val="24"/>
          <w:szCs w:val="24"/>
        </w:rPr>
        <w:t>供方可能被要求提供下列服务中的任一项或所有服务，包括“合同专用条款资料表”与技术规格规定的附加服务(如果有的话)：</w:t>
      </w:r>
    </w:p>
    <w:p>
      <w:pPr>
        <w:pStyle w:val="22"/>
        <w:numPr>
          <w:ilvl w:val="0"/>
          <w:numId w:val="29"/>
        </w:numPr>
        <w:tabs>
          <w:tab w:val="left" w:pos="1260"/>
        </w:tabs>
        <w:spacing w:line="360" w:lineRule="auto"/>
        <w:ind w:left="1260" w:hanging="360"/>
        <w:rPr>
          <w:rFonts w:hAnsi="宋体" w:cs="宋体"/>
          <w:sz w:val="24"/>
          <w:szCs w:val="24"/>
        </w:rPr>
      </w:pPr>
      <w:r>
        <w:rPr>
          <w:rFonts w:hint="eastAsia" w:hAnsi="宋体" w:cs="宋体"/>
          <w:sz w:val="24"/>
          <w:szCs w:val="24"/>
        </w:rPr>
        <w:t xml:space="preserve">实施或监督所供货物的现场组装和／或试运行； </w:t>
      </w:r>
    </w:p>
    <w:p>
      <w:pPr>
        <w:pStyle w:val="22"/>
        <w:numPr>
          <w:ilvl w:val="0"/>
          <w:numId w:val="29"/>
        </w:numPr>
        <w:tabs>
          <w:tab w:val="left" w:pos="1260"/>
        </w:tabs>
        <w:spacing w:line="360" w:lineRule="auto"/>
        <w:ind w:left="1260" w:hanging="360"/>
        <w:rPr>
          <w:rFonts w:hAnsi="宋体" w:cs="宋体"/>
          <w:sz w:val="24"/>
          <w:szCs w:val="24"/>
        </w:rPr>
      </w:pPr>
      <w:r>
        <w:rPr>
          <w:rFonts w:hint="eastAsia" w:hAnsi="宋体" w:cs="宋体"/>
          <w:sz w:val="24"/>
          <w:szCs w:val="24"/>
        </w:rPr>
        <w:t>提供货物组装和／或维修所需的工具；</w:t>
      </w:r>
    </w:p>
    <w:p>
      <w:pPr>
        <w:pStyle w:val="22"/>
        <w:numPr>
          <w:ilvl w:val="0"/>
          <w:numId w:val="29"/>
        </w:numPr>
        <w:tabs>
          <w:tab w:val="left" w:pos="1260"/>
        </w:tabs>
        <w:spacing w:line="360" w:lineRule="auto"/>
        <w:ind w:left="1260" w:hanging="360"/>
        <w:rPr>
          <w:rFonts w:hAnsi="宋体" w:cs="宋体"/>
          <w:sz w:val="24"/>
          <w:szCs w:val="24"/>
        </w:rPr>
      </w:pPr>
      <w:r>
        <w:rPr>
          <w:rFonts w:hint="eastAsia" w:hAnsi="宋体" w:cs="宋体"/>
          <w:sz w:val="24"/>
          <w:szCs w:val="24"/>
        </w:rPr>
        <w:t>为所供货物的每一适当的单台设备提供详细的操作和维护手册；</w:t>
      </w:r>
    </w:p>
    <w:p>
      <w:pPr>
        <w:pStyle w:val="22"/>
        <w:numPr>
          <w:ilvl w:val="0"/>
          <w:numId w:val="29"/>
        </w:numPr>
        <w:tabs>
          <w:tab w:val="left" w:pos="1260"/>
        </w:tabs>
        <w:spacing w:line="360" w:lineRule="auto"/>
        <w:ind w:left="1260" w:hanging="360"/>
        <w:rPr>
          <w:rFonts w:hAnsi="宋体" w:cs="宋体"/>
          <w:sz w:val="24"/>
          <w:szCs w:val="24"/>
        </w:rPr>
      </w:pPr>
      <w:r>
        <w:rPr>
          <w:rFonts w:hint="eastAsia" w:hAnsi="宋体" w:cs="宋体"/>
          <w:sz w:val="24"/>
          <w:szCs w:val="24"/>
        </w:rPr>
        <w:t>在双方商定的一定期限内对所供货物实施运行或监督或维护或修理，但前提条件是该服务并不能免除供方在合同保证期内所承担的义务；</w:t>
      </w:r>
    </w:p>
    <w:p>
      <w:pPr>
        <w:pStyle w:val="22"/>
        <w:numPr>
          <w:ilvl w:val="0"/>
          <w:numId w:val="29"/>
        </w:numPr>
        <w:tabs>
          <w:tab w:val="left" w:pos="1260"/>
        </w:tabs>
        <w:spacing w:line="360" w:lineRule="auto"/>
        <w:ind w:left="1260" w:hanging="360"/>
        <w:rPr>
          <w:rFonts w:hAnsi="宋体" w:cs="宋体"/>
          <w:sz w:val="24"/>
          <w:szCs w:val="24"/>
        </w:rPr>
      </w:pPr>
      <w:r>
        <w:rPr>
          <w:rFonts w:hint="eastAsia" w:hAnsi="宋体" w:cs="宋体"/>
          <w:sz w:val="24"/>
          <w:szCs w:val="24"/>
        </w:rPr>
        <w:t>在供方厂家和／或在项目现场就所供货物的组装、试运行、运行、维护和／或修理对需方人员进行培训。</w:t>
      </w:r>
    </w:p>
    <w:p>
      <w:pPr>
        <w:pStyle w:val="22"/>
        <w:numPr>
          <w:ilvl w:val="1"/>
          <w:numId w:val="28"/>
        </w:numPr>
        <w:spacing w:line="360" w:lineRule="auto"/>
        <w:rPr>
          <w:rFonts w:hAnsi="宋体" w:cs="宋体"/>
          <w:sz w:val="24"/>
          <w:szCs w:val="24"/>
        </w:rPr>
      </w:pPr>
      <w:r>
        <w:rPr>
          <w:rFonts w:hint="eastAsia" w:hAnsi="宋体" w:cs="宋体"/>
          <w:sz w:val="24"/>
          <w:szCs w:val="24"/>
        </w:rPr>
        <w:t>供方应提供“合同专用条款资料表”／技术规格中规定的所有服务。为履行要求的伴随服务的报价或双方商定的费用均应包括在合同价中。</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备件</w:t>
      </w:r>
    </w:p>
    <w:p>
      <w:pPr>
        <w:pStyle w:val="22"/>
        <w:numPr>
          <w:ilvl w:val="1"/>
          <w:numId w:val="30"/>
        </w:numPr>
        <w:spacing w:line="360" w:lineRule="auto"/>
        <w:rPr>
          <w:rFonts w:hAnsi="宋体" w:cs="宋体"/>
          <w:sz w:val="24"/>
          <w:szCs w:val="24"/>
        </w:rPr>
      </w:pPr>
      <w:r>
        <w:rPr>
          <w:rFonts w:hint="eastAsia" w:hAnsi="宋体" w:cs="宋体"/>
          <w:sz w:val="24"/>
          <w:szCs w:val="24"/>
        </w:rPr>
        <w:t>供方可能被要求提供下列与备件有关的材料、通知和资料：</w:t>
      </w:r>
    </w:p>
    <w:p>
      <w:pPr>
        <w:pStyle w:val="22"/>
        <w:numPr>
          <w:ilvl w:val="0"/>
          <w:numId w:val="31"/>
        </w:numPr>
        <w:tabs>
          <w:tab w:val="left" w:pos="1260"/>
        </w:tabs>
        <w:spacing w:line="360" w:lineRule="auto"/>
        <w:ind w:left="1260" w:hanging="360"/>
        <w:rPr>
          <w:rFonts w:hAnsi="宋体" w:cs="宋体"/>
          <w:sz w:val="24"/>
          <w:szCs w:val="24"/>
        </w:rPr>
      </w:pPr>
      <w:r>
        <w:rPr>
          <w:rFonts w:hint="eastAsia" w:hAnsi="宋体" w:cs="宋体"/>
          <w:sz w:val="24"/>
          <w:szCs w:val="24"/>
        </w:rPr>
        <w:t>需方从供方选购备件，但前提条件是该选择并不能免除供方在合同保证期内所承担的义务；</w:t>
      </w:r>
    </w:p>
    <w:p>
      <w:pPr>
        <w:pStyle w:val="22"/>
        <w:numPr>
          <w:ilvl w:val="0"/>
          <w:numId w:val="31"/>
        </w:numPr>
        <w:tabs>
          <w:tab w:val="left" w:pos="1260"/>
        </w:tabs>
        <w:spacing w:line="360" w:lineRule="auto"/>
        <w:ind w:left="1260" w:hanging="360"/>
        <w:rPr>
          <w:rFonts w:hAnsi="宋体" w:cs="宋体"/>
          <w:sz w:val="24"/>
          <w:szCs w:val="24"/>
        </w:rPr>
      </w:pPr>
      <w:r>
        <w:rPr>
          <w:rFonts w:hint="eastAsia" w:hAnsi="宋体" w:cs="宋体"/>
          <w:sz w:val="24"/>
          <w:szCs w:val="24"/>
        </w:rPr>
        <w:t>在备件停止生产的情况下，供方应事先将要停止生产的计划通知需方，以便需方有足够的时间采购所需的备件；</w:t>
      </w:r>
    </w:p>
    <w:p>
      <w:pPr>
        <w:pStyle w:val="22"/>
        <w:numPr>
          <w:ilvl w:val="0"/>
          <w:numId w:val="31"/>
        </w:numPr>
        <w:tabs>
          <w:tab w:val="left" w:pos="1260"/>
          <w:tab w:val="clear" w:pos="660"/>
        </w:tabs>
        <w:spacing w:line="360" w:lineRule="auto"/>
        <w:ind w:left="1260" w:hanging="360"/>
        <w:rPr>
          <w:rFonts w:hAnsi="宋体" w:cs="宋体"/>
          <w:sz w:val="24"/>
          <w:szCs w:val="24"/>
        </w:rPr>
      </w:pPr>
      <w:r>
        <w:rPr>
          <w:rFonts w:hint="eastAsia" w:hAnsi="宋体" w:cs="宋体"/>
          <w:sz w:val="24"/>
          <w:szCs w:val="24"/>
        </w:rPr>
        <w:t>在备件停止生产后，如果需方要求，供方应免费向需方提供备件的蓝图、图纸和规格。</w:t>
      </w:r>
    </w:p>
    <w:p>
      <w:pPr>
        <w:pStyle w:val="22"/>
        <w:numPr>
          <w:ilvl w:val="1"/>
          <w:numId w:val="30"/>
        </w:numPr>
        <w:tabs>
          <w:tab w:val="left" w:pos="900"/>
        </w:tabs>
        <w:spacing w:line="360" w:lineRule="auto"/>
        <w:ind w:left="900" w:hanging="900"/>
        <w:rPr>
          <w:rFonts w:hAnsi="宋体" w:cs="宋体"/>
          <w:sz w:val="24"/>
          <w:szCs w:val="24"/>
        </w:rPr>
      </w:pPr>
      <w:r>
        <w:rPr>
          <w:rFonts w:hint="eastAsia" w:hAnsi="宋体" w:cs="宋体"/>
          <w:sz w:val="24"/>
          <w:szCs w:val="24"/>
        </w:rPr>
        <w:t>供方应按照“合同专用条款资料表”／技术规格中的规定提供所需的备件。</w:t>
      </w:r>
    </w:p>
    <w:p>
      <w:pPr>
        <w:pStyle w:val="5"/>
        <w:numPr>
          <w:ilvl w:val="0"/>
          <w:numId w:val="13"/>
        </w:numPr>
        <w:tabs>
          <w:tab w:val="clear" w:pos="840"/>
        </w:tabs>
        <w:spacing w:before="0" w:after="0" w:line="360" w:lineRule="auto"/>
        <w:jc w:val="both"/>
        <w:rPr>
          <w:rFonts w:ascii="宋体" w:hAnsi="宋体" w:eastAsia="宋体" w:cs="宋体"/>
          <w:bCs/>
          <w:sz w:val="24"/>
          <w:szCs w:val="24"/>
        </w:rPr>
      </w:pPr>
      <w:r>
        <w:rPr>
          <w:rFonts w:hint="eastAsia" w:ascii="宋体" w:hAnsi="宋体" w:eastAsia="宋体" w:cs="宋体"/>
          <w:sz w:val="24"/>
          <w:szCs w:val="24"/>
        </w:rPr>
        <w:t>保证</w:t>
      </w:r>
    </w:p>
    <w:p>
      <w:pPr>
        <w:pStyle w:val="22"/>
        <w:spacing w:line="360" w:lineRule="auto"/>
        <w:ind w:left="617" w:hanging="616" w:hangingChars="257"/>
        <w:rPr>
          <w:rFonts w:hAnsi="宋体" w:cs="宋体"/>
          <w:sz w:val="24"/>
          <w:szCs w:val="24"/>
        </w:rPr>
      </w:pPr>
      <w:r>
        <w:rPr>
          <w:rFonts w:hint="eastAsia" w:hAnsi="宋体" w:cs="宋体"/>
          <w:sz w:val="24"/>
          <w:szCs w:val="24"/>
        </w:rPr>
        <w:t>18.1</w:t>
      </w:r>
      <w:r>
        <w:rPr>
          <w:rFonts w:hint="eastAsia" w:hAnsi="宋体" w:cs="宋体"/>
          <w:sz w:val="24"/>
          <w:szCs w:val="24"/>
        </w:rPr>
        <w:tab/>
      </w:r>
      <w:r>
        <w:rPr>
          <w:rFonts w:hint="eastAsia" w:hAnsi="宋体" w:cs="宋体"/>
          <w:sz w:val="24"/>
          <w:szCs w:val="24"/>
        </w:rPr>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pStyle w:val="22"/>
        <w:spacing w:line="360" w:lineRule="auto"/>
        <w:ind w:left="617" w:hanging="616" w:hangingChars="257"/>
        <w:rPr>
          <w:rFonts w:hAnsi="宋体" w:cs="宋体"/>
          <w:sz w:val="24"/>
          <w:szCs w:val="24"/>
        </w:rPr>
      </w:pPr>
      <w:r>
        <w:rPr>
          <w:rFonts w:hint="eastAsia" w:hAnsi="宋体" w:cs="宋体"/>
          <w:sz w:val="24"/>
          <w:szCs w:val="24"/>
        </w:rPr>
        <w:t>18.2</w:t>
      </w:r>
      <w:r>
        <w:rPr>
          <w:rFonts w:hint="eastAsia" w:hAnsi="宋体" w:cs="宋体"/>
          <w:sz w:val="24"/>
          <w:szCs w:val="24"/>
        </w:rPr>
        <w:tab/>
      </w:r>
      <w:r>
        <w:rPr>
          <w:rFonts w:hint="eastAsia" w:hAnsi="宋体" w:cs="宋体"/>
          <w:sz w:val="24"/>
          <w:szCs w:val="24"/>
        </w:rPr>
        <w:t>本保证应在合同货物最终验收后的一定期限内保持有效，或在最后一批合同货物到达目的地后的一定期限内保持有效(上述期限见“合同专用条款资料表”)，以先发生的为准。</w:t>
      </w:r>
    </w:p>
    <w:p>
      <w:pPr>
        <w:pStyle w:val="22"/>
        <w:tabs>
          <w:tab w:val="left" w:pos="720"/>
        </w:tabs>
        <w:spacing w:line="360" w:lineRule="auto"/>
        <w:ind w:left="600" w:hanging="600" w:hangingChars="250"/>
        <w:rPr>
          <w:rFonts w:hAnsi="宋体" w:cs="宋体"/>
          <w:sz w:val="24"/>
          <w:szCs w:val="24"/>
        </w:rPr>
      </w:pPr>
      <w:r>
        <w:rPr>
          <w:rFonts w:hint="eastAsia" w:hAnsi="宋体" w:cs="宋体"/>
          <w:sz w:val="24"/>
          <w:szCs w:val="24"/>
        </w:rPr>
        <w:t>18.3</w:t>
      </w:r>
      <w:r>
        <w:rPr>
          <w:rFonts w:hint="eastAsia" w:hAnsi="宋体" w:cs="宋体"/>
          <w:sz w:val="24"/>
          <w:szCs w:val="24"/>
        </w:rPr>
        <w:tab/>
      </w:r>
      <w:r>
        <w:rPr>
          <w:rFonts w:hint="eastAsia" w:hAnsi="宋体" w:cs="宋体"/>
          <w:sz w:val="24"/>
          <w:szCs w:val="24"/>
        </w:rPr>
        <w:t>需方应尽快以书面形式通知供方保证期内所发现的货物的缺陷。</w:t>
      </w:r>
    </w:p>
    <w:p>
      <w:pPr>
        <w:pStyle w:val="22"/>
        <w:spacing w:line="360" w:lineRule="auto"/>
        <w:ind w:left="617" w:hanging="616" w:hangingChars="257"/>
        <w:rPr>
          <w:rFonts w:hAnsi="宋体" w:cs="宋体"/>
          <w:sz w:val="24"/>
          <w:szCs w:val="24"/>
        </w:rPr>
      </w:pPr>
      <w:r>
        <w:rPr>
          <w:rFonts w:hint="eastAsia" w:hAnsi="宋体" w:cs="宋体"/>
          <w:sz w:val="24"/>
          <w:szCs w:val="24"/>
        </w:rPr>
        <w:t>18.4</w:t>
      </w:r>
      <w:r>
        <w:rPr>
          <w:rFonts w:hint="eastAsia" w:hAnsi="宋体" w:cs="宋体"/>
          <w:sz w:val="24"/>
          <w:szCs w:val="24"/>
        </w:rPr>
        <w:tab/>
      </w:r>
      <w:r>
        <w:rPr>
          <w:rFonts w:hint="eastAsia" w:hAnsi="宋体" w:cs="宋体"/>
          <w:sz w:val="24"/>
          <w:szCs w:val="24"/>
        </w:rPr>
        <w:t>供方收到通知后应在“合同专用条款资料表”规定的时间内以合理的速度免费维修或更换有缺陷的货物或部件。</w:t>
      </w:r>
    </w:p>
    <w:p>
      <w:pPr>
        <w:pStyle w:val="22"/>
        <w:spacing w:line="360" w:lineRule="auto"/>
        <w:ind w:left="617" w:hanging="616" w:hangingChars="257"/>
        <w:rPr>
          <w:rFonts w:hAnsi="宋体" w:cs="宋体"/>
          <w:sz w:val="24"/>
          <w:szCs w:val="24"/>
        </w:rPr>
      </w:pPr>
      <w:r>
        <w:rPr>
          <w:rFonts w:hint="eastAsia" w:hAnsi="宋体" w:cs="宋体"/>
          <w:sz w:val="24"/>
          <w:szCs w:val="24"/>
        </w:rPr>
        <w:t>l8.5</w:t>
      </w:r>
      <w:r>
        <w:rPr>
          <w:rFonts w:hint="eastAsia" w:hAnsi="宋体" w:cs="宋体"/>
          <w:sz w:val="24"/>
          <w:szCs w:val="24"/>
        </w:rPr>
        <w:tab/>
      </w:r>
      <w:r>
        <w:rPr>
          <w:rFonts w:hint="eastAsia" w:hAnsi="宋体" w:cs="宋体"/>
          <w:sz w:val="24"/>
          <w:szCs w:val="24"/>
        </w:rPr>
        <w:t>如果供方收到通知后在合同规定的时间内没有以合理的速度弥补缺陷，需方可采取必要的补救措施，但其风险和费用将由供方承担，需方根据合同规定对供方行使的其他权力不受影响。</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索赔</w:t>
      </w:r>
    </w:p>
    <w:p>
      <w:pPr>
        <w:pStyle w:val="22"/>
        <w:numPr>
          <w:ilvl w:val="1"/>
          <w:numId w:val="32"/>
        </w:numPr>
        <w:spacing w:line="360" w:lineRule="auto"/>
        <w:rPr>
          <w:rFonts w:hAnsi="宋体" w:cs="宋体"/>
          <w:sz w:val="24"/>
          <w:szCs w:val="24"/>
        </w:rPr>
      </w:pPr>
      <w:r>
        <w:rPr>
          <w:rFonts w:hint="eastAsia" w:hAnsi="宋体" w:cs="宋体"/>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pPr>
        <w:pStyle w:val="22"/>
        <w:numPr>
          <w:ilvl w:val="0"/>
          <w:numId w:val="33"/>
        </w:numPr>
        <w:tabs>
          <w:tab w:val="left" w:pos="1260"/>
        </w:tabs>
        <w:spacing w:line="360" w:lineRule="auto"/>
        <w:ind w:left="1260" w:hanging="360"/>
        <w:rPr>
          <w:rFonts w:hAnsi="宋体" w:cs="宋体"/>
          <w:sz w:val="24"/>
          <w:szCs w:val="24"/>
        </w:rPr>
      </w:pPr>
      <w:r>
        <w:rPr>
          <w:rFonts w:hint="eastAsia" w:hAnsi="宋体" w:cs="宋体"/>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pPr>
        <w:pStyle w:val="22"/>
        <w:numPr>
          <w:ilvl w:val="0"/>
          <w:numId w:val="33"/>
        </w:numPr>
        <w:tabs>
          <w:tab w:val="left" w:pos="1260"/>
        </w:tabs>
        <w:spacing w:line="360" w:lineRule="auto"/>
        <w:ind w:left="1260" w:hanging="360"/>
        <w:rPr>
          <w:rFonts w:hAnsi="宋体" w:cs="宋体"/>
          <w:sz w:val="24"/>
          <w:szCs w:val="24"/>
        </w:rPr>
      </w:pPr>
      <w:r>
        <w:rPr>
          <w:rFonts w:hint="eastAsia" w:hAnsi="宋体" w:cs="宋体"/>
          <w:sz w:val="24"/>
          <w:szCs w:val="24"/>
        </w:rPr>
        <w:t>根据货物的偏差情况、损坏程度以及需方所遭受损失的金额，经需供双方商定降低货物的价格。</w:t>
      </w:r>
    </w:p>
    <w:p>
      <w:pPr>
        <w:pStyle w:val="22"/>
        <w:numPr>
          <w:ilvl w:val="0"/>
          <w:numId w:val="33"/>
        </w:numPr>
        <w:tabs>
          <w:tab w:val="left" w:pos="1260"/>
          <w:tab w:val="clear" w:pos="930"/>
        </w:tabs>
        <w:spacing w:line="360" w:lineRule="auto"/>
        <w:ind w:left="1260" w:hanging="360"/>
        <w:rPr>
          <w:rFonts w:hAnsi="宋体" w:cs="宋体"/>
          <w:sz w:val="24"/>
          <w:szCs w:val="24"/>
        </w:rPr>
      </w:pPr>
      <w:r>
        <w:rPr>
          <w:rFonts w:hint="eastAsia" w:hAnsi="宋体" w:cs="宋体"/>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pPr>
        <w:pStyle w:val="22"/>
        <w:numPr>
          <w:ilvl w:val="1"/>
          <w:numId w:val="32"/>
        </w:numPr>
        <w:spacing w:line="360" w:lineRule="auto"/>
        <w:rPr>
          <w:rFonts w:hAnsi="宋体" w:cs="宋体"/>
          <w:sz w:val="24"/>
          <w:szCs w:val="24"/>
        </w:rPr>
      </w:pPr>
      <w:r>
        <w:rPr>
          <w:rFonts w:hint="eastAsia" w:hAnsi="宋体" w:cs="宋体"/>
          <w:sz w:val="24"/>
          <w:szCs w:val="24"/>
        </w:rPr>
        <w:t xml:space="preserve">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                                                                                                                          </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付款</w:t>
      </w:r>
    </w:p>
    <w:p>
      <w:pPr>
        <w:pStyle w:val="22"/>
        <w:numPr>
          <w:ilvl w:val="1"/>
          <w:numId w:val="34"/>
        </w:numPr>
        <w:spacing w:line="360" w:lineRule="auto"/>
        <w:rPr>
          <w:rFonts w:hAnsi="宋体" w:cs="宋体"/>
          <w:sz w:val="24"/>
          <w:szCs w:val="24"/>
        </w:rPr>
      </w:pPr>
      <w:r>
        <w:rPr>
          <w:rFonts w:hint="eastAsia" w:hAnsi="宋体" w:cs="宋体"/>
          <w:sz w:val="24"/>
          <w:szCs w:val="24"/>
        </w:rPr>
        <w:t>本合同项下的付款方法和条件在“合同专用条款资料表”中规定。</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价格</w:t>
      </w:r>
    </w:p>
    <w:p>
      <w:pPr>
        <w:pStyle w:val="22"/>
        <w:numPr>
          <w:ilvl w:val="1"/>
          <w:numId w:val="35"/>
        </w:numPr>
        <w:spacing w:line="360" w:lineRule="auto"/>
        <w:rPr>
          <w:rFonts w:hAnsi="宋体" w:cs="宋体"/>
          <w:sz w:val="24"/>
          <w:szCs w:val="24"/>
        </w:rPr>
      </w:pPr>
      <w:r>
        <w:rPr>
          <w:rFonts w:hint="eastAsia" w:hAnsi="宋体" w:cs="宋体"/>
          <w:sz w:val="24"/>
          <w:szCs w:val="24"/>
        </w:rPr>
        <w:t>供方在本合同项下提交货物和履行服务的价格在合同中给出。</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变更指令</w:t>
      </w:r>
    </w:p>
    <w:p>
      <w:pPr>
        <w:pStyle w:val="22"/>
        <w:numPr>
          <w:ilvl w:val="1"/>
          <w:numId w:val="36"/>
        </w:numPr>
        <w:spacing w:line="360" w:lineRule="auto"/>
        <w:rPr>
          <w:rFonts w:hAnsi="宋体" w:cs="宋体"/>
          <w:sz w:val="24"/>
          <w:szCs w:val="24"/>
        </w:rPr>
      </w:pPr>
      <w:r>
        <w:rPr>
          <w:rFonts w:hint="eastAsia" w:hAnsi="宋体" w:cs="宋体"/>
          <w:sz w:val="24"/>
          <w:szCs w:val="24"/>
        </w:rPr>
        <w:t>根据合同条款第35条的规定，需方可以在任何时候书面向供方发出指令，在本合同的一般范围内变更下述一项或几项：</w:t>
      </w:r>
    </w:p>
    <w:p>
      <w:pPr>
        <w:pStyle w:val="22"/>
        <w:numPr>
          <w:ilvl w:val="0"/>
          <w:numId w:val="37"/>
        </w:numPr>
        <w:spacing w:line="360" w:lineRule="auto"/>
        <w:rPr>
          <w:rFonts w:hAnsi="宋体" w:cs="宋体"/>
          <w:sz w:val="24"/>
          <w:szCs w:val="24"/>
        </w:rPr>
      </w:pPr>
      <w:r>
        <w:rPr>
          <w:rFonts w:hint="eastAsia" w:hAnsi="宋体" w:cs="宋体"/>
          <w:sz w:val="24"/>
          <w:szCs w:val="24"/>
        </w:rPr>
        <w:t>本合同项下提供的货物是专为需方制造时，变更图纸、设计或规格；</w:t>
      </w:r>
    </w:p>
    <w:p>
      <w:pPr>
        <w:pStyle w:val="22"/>
        <w:numPr>
          <w:ilvl w:val="0"/>
          <w:numId w:val="37"/>
        </w:numPr>
        <w:spacing w:line="360" w:lineRule="auto"/>
        <w:rPr>
          <w:rFonts w:hAnsi="宋体" w:cs="宋体"/>
          <w:sz w:val="24"/>
          <w:szCs w:val="24"/>
        </w:rPr>
      </w:pPr>
      <w:r>
        <w:rPr>
          <w:rFonts w:hint="eastAsia" w:hAnsi="宋体" w:cs="宋体"/>
          <w:sz w:val="24"/>
          <w:szCs w:val="24"/>
        </w:rPr>
        <w:t>运输或包装的方法；</w:t>
      </w:r>
    </w:p>
    <w:p>
      <w:pPr>
        <w:pStyle w:val="22"/>
        <w:numPr>
          <w:ilvl w:val="0"/>
          <w:numId w:val="37"/>
        </w:numPr>
        <w:spacing w:line="360" w:lineRule="auto"/>
        <w:rPr>
          <w:rFonts w:hAnsi="宋体" w:cs="宋体"/>
          <w:sz w:val="24"/>
          <w:szCs w:val="24"/>
        </w:rPr>
      </w:pPr>
      <w:r>
        <w:rPr>
          <w:rFonts w:hint="eastAsia" w:hAnsi="宋体" w:cs="宋体"/>
          <w:sz w:val="24"/>
          <w:szCs w:val="24"/>
        </w:rPr>
        <w:t>交货地点；</w:t>
      </w:r>
    </w:p>
    <w:p>
      <w:pPr>
        <w:pStyle w:val="22"/>
        <w:numPr>
          <w:ilvl w:val="0"/>
          <w:numId w:val="37"/>
        </w:numPr>
        <w:spacing w:line="360" w:lineRule="auto"/>
        <w:rPr>
          <w:rFonts w:hAnsi="宋体" w:cs="宋体"/>
          <w:sz w:val="24"/>
          <w:szCs w:val="24"/>
        </w:rPr>
      </w:pPr>
      <w:r>
        <w:rPr>
          <w:rFonts w:hint="eastAsia" w:hAnsi="宋体" w:cs="宋体"/>
          <w:sz w:val="24"/>
          <w:szCs w:val="24"/>
        </w:rPr>
        <w:t>供方提供的服务。</w:t>
      </w:r>
    </w:p>
    <w:p>
      <w:pPr>
        <w:pStyle w:val="22"/>
        <w:numPr>
          <w:ilvl w:val="1"/>
          <w:numId w:val="36"/>
        </w:numPr>
        <w:spacing w:line="360" w:lineRule="auto"/>
        <w:rPr>
          <w:rFonts w:hAnsi="宋体" w:cs="宋体"/>
          <w:sz w:val="24"/>
          <w:szCs w:val="24"/>
        </w:rPr>
      </w:pPr>
      <w:r>
        <w:rPr>
          <w:rFonts w:hint="eastAsia" w:hAnsi="宋体" w:cs="宋体"/>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合同修改</w:t>
      </w:r>
    </w:p>
    <w:p>
      <w:pPr>
        <w:pStyle w:val="22"/>
        <w:numPr>
          <w:ilvl w:val="1"/>
          <w:numId w:val="38"/>
        </w:numPr>
        <w:spacing w:line="360" w:lineRule="auto"/>
        <w:rPr>
          <w:rFonts w:hAnsi="宋体" w:cs="宋体"/>
          <w:sz w:val="24"/>
          <w:szCs w:val="24"/>
        </w:rPr>
      </w:pPr>
      <w:r>
        <w:rPr>
          <w:rFonts w:hint="eastAsia" w:hAnsi="宋体" w:cs="宋体"/>
          <w:sz w:val="24"/>
          <w:szCs w:val="24"/>
        </w:rPr>
        <w:t>除了合同条款第22条的情况，任何一方不应对合同条款进行任何变更或修改，除非双方协商同意并签订书面的合同修改书。</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转让</w:t>
      </w:r>
    </w:p>
    <w:p>
      <w:pPr>
        <w:pStyle w:val="22"/>
        <w:numPr>
          <w:ilvl w:val="1"/>
          <w:numId w:val="39"/>
        </w:numPr>
        <w:spacing w:line="360" w:lineRule="auto"/>
        <w:rPr>
          <w:rFonts w:hAnsi="宋体" w:cs="宋体"/>
          <w:sz w:val="24"/>
          <w:szCs w:val="24"/>
        </w:rPr>
      </w:pPr>
      <w:r>
        <w:rPr>
          <w:rFonts w:hint="eastAsia" w:hAnsi="宋体" w:cs="宋体"/>
          <w:sz w:val="24"/>
          <w:szCs w:val="24"/>
        </w:rPr>
        <w:t>除特殊情况下并经需方事先书面同意外，供方所应履行的合同义务的任何一部分均不得向其他方转让。</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分包</w:t>
      </w:r>
    </w:p>
    <w:p>
      <w:pPr>
        <w:pStyle w:val="22"/>
        <w:numPr>
          <w:ilvl w:val="1"/>
          <w:numId w:val="40"/>
        </w:numPr>
        <w:spacing w:line="360" w:lineRule="auto"/>
        <w:rPr>
          <w:rFonts w:hAnsi="宋体" w:cs="宋体"/>
          <w:sz w:val="24"/>
          <w:szCs w:val="24"/>
        </w:rPr>
      </w:pPr>
      <w:r>
        <w:rPr>
          <w:rFonts w:hint="eastAsia" w:hAnsi="宋体" w:cs="宋体"/>
          <w:sz w:val="24"/>
          <w:szCs w:val="24"/>
        </w:rPr>
        <w:t xml:space="preserve">由需方确认的分包货物，供方应书面通知需方其在本合同中所分包的全部分包合同，但此分包通知并不能解除供方履行本合同的责任和义务。 </w:t>
      </w:r>
    </w:p>
    <w:p>
      <w:pPr>
        <w:pStyle w:val="22"/>
        <w:numPr>
          <w:ilvl w:val="1"/>
          <w:numId w:val="40"/>
        </w:numPr>
        <w:spacing w:line="360" w:lineRule="auto"/>
        <w:rPr>
          <w:rFonts w:hAnsi="宋体" w:cs="宋体"/>
          <w:sz w:val="24"/>
          <w:szCs w:val="24"/>
        </w:rPr>
      </w:pPr>
      <w:r>
        <w:rPr>
          <w:rFonts w:hint="eastAsia" w:hAnsi="宋体" w:cs="宋体"/>
          <w:sz w:val="24"/>
          <w:szCs w:val="24"/>
        </w:rPr>
        <w:t>分包必须符合合同条款第3条的规定。</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供方履约延误</w:t>
      </w:r>
    </w:p>
    <w:p>
      <w:pPr>
        <w:pStyle w:val="22"/>
        <w:numPr>
          <w:ilvl w:val="1"/>
          <w:numId w:val="41"/>
        </w:numPr>
        <w:spacing w:line="360" w:lineRule="auto"/>
        <w:rPr>
          <w:rFonts w:hAnsi="宋体" w:cs="宋体"/>
          <w:sz w:val="24"/>
          <w:szCs w:val="24"/>
        </w:rPr>
      </w:pPr>
      <w:r>
        <w:rPr>
          <w:rFonts w:hint="eastAsia" w:hAnsi="宋体" w:cs="宋体"/>
          <w:sz w:val="24"/>
          <w:szCs w:val="24"/>
        </w:rPr>
        <w:t>供方应按照“招标项目需求及技术规格要求”中需方规定的时间表交货和提供服务。</w:t>
      </w:r>
    </w:p>
    <w:p>
      <w:pPr>
        <w:tabs>
          <w:tab w:val="left" w:pos="840"/>
        </w:tabs>
        <w:spacing w:line="360" w:lineRule="auto"/>
        <w:ind w:left="855" w:leftChars="407"/>
        <w:rPr>
          <w:rFonts w:ascii="宋体" w:hAnsi="宋体" w:cs="宋体"/>
          <w:sz w:val="24"/>
        </w:rPr>
      </w:pPr>
      <w:r>
        <w:rPr>
          <w:rFonts w:hint="eastAsia" w:ascii="宋体" w:hAnsi="宋体" w:cs="宋体"/>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pStyle w:val="22"/>
        <w:numPr>
          <w:ilvl w:val="1"/>
          <w:numId w:val="41"/>
        </w:numPr>
        <w:spacing w:line="360" w:lineRule="auto"/>
        <w:rPr>
          <w:rFonts w:hAnsi="宋体" w:cs="宋体"/>
          <w:sz w:val="24"/>
          <w:szCs w:val="24"/>
        </w:rPr>
      </w:pPr>
      <w:r>
        <w:rPr>
          <w:rFonts w:hint="eastAsia" w:hAnsi="宋体" w:cs="宋体"/>
          <w:sz w:val="24"/>
          <w:szCs w:val="24"/>
        </w:rPr>
        <w:t>除了合同条款第29条的情况外，除非拖延是根据合同条款第26.2条的规定取得同意而不收取误期赔偿费之外，供方延误交货，将按合同条款第27条的规定被收取误期赔偿费。</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误期赔偿费</w:t>
      </w:r>
    </w:p>
    <w:p>
      <w:pPr>
        <w:pStyle w:val="22"/>
        <w:numPr>
          <w:ilvl w:val="1"/>
          <w:numId w:val="42"/>
        </w:numPr>
        <w:spacing w:line="360" w:lineRule="auto"/>
        <w:rPr>
          <w:rFonts w:hAnsi="宋体" w:cs="宋体"/>
          <w:sz w:val="24"/>
          <w:szCs w:val="24"/>
        </w:rPr>
      </w:pPr>
      <w:r>
        <w:rPr>
          <w:rFonts w:hint="eastAsia" w:hAnsi="宋体" w:cs="宋体"/>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违约终止合同</w:t>
      </w:r>
    </w:p>
    <w:p>
      <w:pPr>
        <w:pStyle w:val="22"/>
        <w:numPr>
          <w:ilvl w:val="1"/>
          <w:numId w:val="43"/>
        </w:numPr>
        <w:spacing w:line="360" w:lineRule="auto"/>
        <w:rPr>
          <w:rFonts w:hAnsi="宋体" w:cs="宋体"/>
          <w:sz w:val="24"/>
          <w:szCs w:val="24"/>
        </w:rPr>
      </w:pPr>
      <w:r>
        <w:rPr>
          <w:rFonts w:hint="eastAsia" w:hAnsi="宋体" w:cs="宋体"/>
          <w:sz w:val="24"/>
          <w:szCs w:val="24"/>
        </w:rPr>
        <w:t>在需方对供方违约而采取的任何补救措施不受影响的情况下，需方可向供方发出书面违约通知书，提出终止部分或全部合同：</w:t>
      </w:r>
    </w:p>
    <w:p>
      <w:pPr>
        <w:pStyle w:val="22"/>
        <w:numPr>
          <w:ilvl w:val="0"/>
          <w:numId w:val="44"/>
        </w:numPr>
        <w:spacing w:line="360" w:lineRule="auto"/>
        <w:rPr>
          <w:rFonts w:hAnsi="宋体" w:cs="宋体"/>
          <w:sz w:val="24"/>
          <w:szCs w:val="24"/>
        </w:rPr>
      </w:pPr>
      <w:r>
        <w:rPr>
          <w:rFonts w:hint="eastAsia" w:hAnsi="宋体" w:cs="宋体"/>
          <w:sz w:val="24"/>
          <w:szCs w:val="24"/>
        </w:rPr>
        <w:t>如果供方未能在合同规定的期限内或需方根据合同条款第26条的规定同意延长的期限内提供部分或全部货物；</w:t>
      </w:r>
    </w:p>
    <w:p>
      <w:pPr>
        <w:pStyle w:val="22"/>
        <w:numPr>
          <w:ilvl w:val="0"/>
          <w:numId w:val="44"/>
        </w:numPr>
        <w:spacing w:line="360" w:lineRule="auto"/>
        <w:rPr>
          <w:rFonts w:hAnsi="宋体" w:cs="宋体"/>
          <w:sz w:val="24"/>
          <w:szCs w:val="24"/>
        </w:rPr>
      </w:pPr>
      <w:r>
        <w:rPr>
          <w:rFonts w:hint="eastAsia" w:hAnsi="宋体" w:cs="宋体"/>
          <w:sz w:val="24"/>
          <w:szCs w:val="24"/>
        </w:rPr>
        <w:t>如果供方未能履行合同规定的其它任何项义务。</w:t>
      </w:r>
    </w:p>
    <w:p>
      <w:pPr>
        <w:pStyle w:val="22"/>
        <w:numPr>
          <w:ilvl w:val="0"/>
          <w:numId w:val="44"/>
        </w:numPr>
        <w:spacing w:line="360" w:lineRule="auto"/>
        <w:rPr>
          <w:rFonts w:hAnsi="宋体" w:cs="宋体"/>
          <w:sz w:val="24"/>
          <w:szCs w:val="24"/>
        </w:rPr>
      </w:pPr>
      <w:r>
        <w:rPr>
          <w:rFonts w:hint="eastAsia" w:hAnsi="宋体" w:cs="宋体"/>
          <w:sz w:val="24"/>
          <w:szCs w:val="24"/>
        </w:rPr>
        <w:t>如果需方认为供方在本合同的竞争和实施过程中有腐败和欺诈行为。其定义如下：</w:t>
      </w:r>
    </w:p>
    <w:p>
      <w:pPr>
        <w:pStyle w:val="22"/>
        <w:numPr>
          <w:ilvl w:val="2"/>
          <w:numId w:val="13"/>
        </w:numPr>
        <w:tabs>
          <w:tab w:val="left" w:pos="1080"/>
          <w:tab w:val="clear" w:pos="1260"/>
        </w:tabs>
        <w:spacing w:line="360" w:lineRule="auto"/>
        <w:ind w:left="1080" w:firstLine="0"/>
        <w:rPr>
          <w:rFonts w:hAnsi="宋体" w:cs="宋体"/>
          <w:sz w:val="24"/>
          <w:szCs w:val="24"/>
        </w:rPr>
      </w:pPr>
      <w:r>
        <w:rPr>
          <w:rFonts w:hint="eastAsia" w:hAnsi="宋体" w:cs="宋体"/>
          <w:sz w:val="24"/>
          <w:szCs w:val="24"/>
        </w:rPr>
        <w:t>腐败行为：是指提供、给予、接受或索取任何有价值的物品来影响需方在采购过程或合同实施过程中的行为。</w:t>
      </w:r>
    </w:p>
    <w:p>
      <w:pPr>
        <w:pStyle w:val="22"/>
        <w:numPr>
          <w:ilvl w:val="2"/>
          <w:numId w:val="13"/>
        </w:numPr>
        <w:tabs>
          <w:tab w:val="left" w:pos="1080"/>
          <w:tab w:val="clear" w:pos="1260"/>
        </w:tabs>
        <w:spacing w:line="360" w:lineRule="auto"/>
        <w:ind w:left="1080" w:firstLine="0"/>
        <w:rPr>
          <w:rFonts w:hAnsi="宋体" w:cs="宋体"/>
          <w:sz w:val="24"/>
          <w:szCs w:val="24"/>
        </w:rPr>
      </w:pPr>
      <w:r>
        <w:rPr>
          <w:rFonts w:hint="eastAsia" w:hAnsi="宋体" w:cs="宋体"/>
          <w:sz w:val="24"/>
          <w:szCs w:val="24"/>
        </w:rPr>
        <w:t>欺诈行为：是指为了影响采购过程或合同实施过程而谎报或隐瞒事实，提供不满足合同要求的货物，损害需方利益的行为。</w:t>
      </w:r>
    </w:p>
    <w:p>
      <w:pPr>
        <w:pStyle w:val="22"/>
        <w:numPr>
          <w:ilvl w:val="1"/>
          <w:numId w:val="43"/>
        </w:numPr>
        <w:spacing w:line="360" w:lineRule="auto"/>
        <w:rPr>
          <w:rFonts w:hAnsi="宋体" w:cs="宋体"/>
          <w:sz w:val="24"/>
          <w:szCs w:val="24"/>
        </w:rPr>
      </w:pPr>
      <w:r>
        <w:rPr>
          <w:rFonts w:hint="eastAsia" w:hAnsi="宋体" w:cs="宋体"/>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不可抗力</w:t>
      </w:r>
    </w:p>
    <w:p>
      <w:pPr>
        <w:pStyle w:val="22"/>
        <w:numPr>
          <w:ilvl w:val="1"/>
          <w:numId w:val="45"/>
        </w:numPr>
        <w:spacing w:line="360" w:lineRule="auto"/>
        <w:rPr>
          <w:rFonts w:hAnsi="宋体" w:cs="宋体"/>
          <w:sz w:val="24"/>
          <w:szCs w:val="24"/>
        </w:rPr>
      </w:pPr>
      <w:r>
        <w:rPr>
          <w:rFonts w:hint="eastAsia" w:hAnsi="宋体" w:cs="宋体"/>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pStyle w:val="22"/>
        <w:numPr>
          <w:ilvl w:val="1"/>
          <w:numId w:val="45"/>
        </w:numPr>
        <w:spacing w:line="360" w:lineRule="auto"/>
        <w:rPr>
          <w:rFonts w:hAnsi="宋体" w:cs="宋体"/>
          <w:sz w:val="24"/>
          <w:szCs w:val="24"/>
        </w:rPr>
      </w:pPr>
      <w:r>
        <w:rPr>
          <w:rFonts w:hint="eastAsia" w:hAnsi="宋体" w:cs="宋体"/>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因破产而终止合同</w:t>
      </w:r>
    </w:p>
    <w:p>
      <w:pPr>
        <w:pStyle w:val="22"/>
        <w:numPr>
          <w:ilvl w:val="1"/>
          <w:numId w:val="46"/>
        </w:numPr>
        <w:spacing w:line="360" w:lineRule="auto"/>
        <w:rPr>
          <w:rFonts w:hAnsi="宋体" w:cs="宋体"/>
          <w:sz w:val="24"/>
          <w:szCs w:val="24"/>
        </w:rPr>
      </w:pPr>
      <w:r>
        <w:rPr>
          <w:rFonts w:hint="eastAsia" w:hAnsi="宋体" w:cs="宋体"/>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因需方的便利而终止合同</w:t>
      </w:r>
    </w:p>
    <w:p>
      <w:pPr>
        <w:pStyle w:val="22"/>
        <w:numPr>
          <w:ilvl w:val="1"/>
          <w:numId w:val="47"/>
        </w:numPr>
        <w:spacing w:line="360" w:lineRule="auto"/>
        <w:rPr>
          <w:rFonts w:hAnsi="宋体" w:cs="宋体"/>
          <w:sz w:val="24"/>
          <w:szCs w:val="24"/>
        </w:rPr>
      </w:pPr>
      <w:r>
        <w:rPr>
          <w:rFonts w:hint="eastAsia" w:hAnsi="宋体" w:cs="宋体"/>
          <w:sz w:val="24"/>
          <w:szCs w:val="24"/>
        </w:rPr>
        <w:t>需方可在任何时候出于自身的便利向供方发出书面通知全部或部分终止合同，终止通知应明确该终止合同是出于需方的便利，并明确合同终止的程度，以及终止的生效日期。</w:t>
      </w:r>
    </w:p>
    <w:p>
      <w:pPr>
        <w:pStyle w:val="22"/>
        <w:numPr>
          <w:ilvl w:val="1"/>
          <w:numId w:val="47"/>
        </w:numPr>
        <w:spacing w:line="360" w:lineRule="auto"/>
        <w:rPr>
          <w:rFonts w:hAnsi="宋体" w:cs="宋体"/>
          <w:sz w:val="24"/>
          <w:szCs w:val="24"/>
        </w:rPr>
      </w:pPr>
      <w:r>
        <w:rPr>
          <w:rFonts w:hint="eastAsia" w:hAnsi="宋体" w:cs="宋体"/>
          <w:sz w:val="24"/>
          <w:szCs w:val="24"/>
        </w:rPr>
        <w:t>对供方在收到终止通知后二十(20)天内已完成并准备装运的货物，需方应按原合同价格和条款予以接收，对于剩下的货物，需方可：</w:t>
      </w:r>
    </w:p>
    <w:p>
      <w:pPr>
        <w:pStyle w:val="22"/>
        <w:numPr>
          <w:ilvl w:val="0"/>
          <w:numId w:val="48"/>
        </w:numPr>
        <w:spacing w:line="360" w:lineRule="auto"/>
        <w:rPr>
          <w:rFonts w:hAnsi="宋体" w:cs="宋体"/>
          <w:sz w:val="24"/>
          <w:szCs w:val="24"/>
        </w:rPr>
      </w:pPr>
      <w:r>
        <w:rPr>
          <w:rFonts w:hint="eastAsia" w:hAnsi="宋体" w:cs="宋体"/>
          <w:sz w:val="24"/>
          <w:szCs w:val="24"/>
        </w:rPr>
        <w:t>仅对部分货物按照原来的合同价格和条款予以接受；或</w:t>
      </w:r>
    </w:p>
    <w:p>
      <w:pPr>
        <w:pStyle w:val="22"/>
        <w:numPr>
          <w:ilvl w:val="0"/>
          <w:numId w:val="48"/>
        </w:numPr>
        <w:spacing w:line="360" w:lineRule="auto"/>
        <w:rPr>
          <w:rFonts w:hAnsi="宋体" w:cs="宋体"/>
          <w:sz w:val="24"/>
          <w:szCs w:val="24"/>
        </w:rPr>
      </w:pPr>
      <w:r>
        <w:rPr>
          <w:rFonts w:hint="eastAsia" w:hAnsi="宋体" w:cs="宋体"/>
          <w:sz w:val="24"/>
          <w:szCs w:val="24"/>
        </w:rPr>
        <w:t>取消对所剩货物的采购，并按双方商定的金额向供方支付部分完成的货物和服务以及供方以前已采购的材料和部件的费用。</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争端的解决</w:t>
      </w:r>
    </w:p>
    <w:p>
      <w:pPr>
        <w:pStyle w:val="22"/>
        <w:numPr>
          <w:ilvl w:val="1"/>
          <w:numId w:val="49"/>
        </w:numPr>
        <w:spacing w:line="360" w:lineRule="auto"/>
        <w:rPr>
          <w:rFonts w:hAnsi="宋体" w:cs="宋体"/>
          <w:sz w:val="24"/>
          <w:szCs w:val="24"/>
        </w:rPr>
      </w:pPr>
      <w:r>
        <w:rPr>
          <w:rFonts w:hint="eastAsia" w:hAnsi="宋体" w:cs="宋体"/>
          <w:sz w:val="24"/>
          <w:szCs w:val="24"/>
        </w:rPr>
        <w:t>合同实施或与合同有关的一切争端应通过双方协商解决。如果协商开始后三十(30) 天还不能解决，争端应提请有管辖权的政府采购管理机构按有关规则进行裁解或提交需方当地仲裁机关按有关规则和程序仲裁。</w:t>
      </w:r>
    </w:p>
    <w:p>
      <w:pPr>
        <w:pStyle w:val="22"/>
        <w:numPr>
          <w:ilvl w:val="1"/>
          <w:numId w:val="49"/>
        </w:numPr>
        <w:spacing w:line="360" w:lineRule="auto"/>
        <w:rPr>
          <w:rFonts w:hAnsi="宋体" w:cs="宋体"/>
          <w:sz w:val="24"/>
          <w:szCs w:val="24"/>
        </w:rPr>
      </w:pPr>
      <w:r>
        <w:rPr>
          <w:rFonts w:hint="eastAsia" w:hAnsi="宋体" w:cs="宋体"/>
          <w:sz w:val="24"/>
          <w:szCs w:val="24"/>
        </w:rPr>
        <w:t>仲裁机关裁决应为最终裁决，对双方均具有约束力。</w:t>
      </w:r>
    </w:p>
    <w:p>
      <w:pPr>
        <w:pStyle w:val="22"/>
        <w:numPr>
          <w:ilvl w:val="1"/>
          <w:numId w:val="49"/>
        </w:numPr>
        <w:spacing w:line="360" w:lineRule="auto"/>
        <w:rPr>
          <w:rFonts w:hAnsi="宋体" w:cs="宋体"/>
          <w:sz w:val="24"/>
          <w:szCs w:val="24"/>
        </w:rPr>
      </w:pPr>
      <w:r>
        <w:rPr>
          <w:rFonts w:hint="eastAsia" w:hAnsi="宋体" w:cs="宋体"/>
          <w:sz w:val="24"/>
          <w:szCs w:val="24"/>
        </w:rPr>
        <w:t>仲裁费除仲裁机关另有裁决外均应由败诉方负担。</w:t>
      </w:r>
    </w:p>
    <w:p>
      <w:pPr>
        <w:pStyle w:val="22"/>
        <w:numPr>
          <w:ilvl w:val="1"/>
          <w:numId w:val="49"/>
        </w:numPr>
        <w:spacing w:line="360" w:lineRule="auto"/>
        <w:rPr>
          <w:rFonts w:hAnsi="宋体" w:cs="宋体"/>
          <w:sz w:val="24"/>
          <w:szCs w:val="24"/>
        </w:rPr>
      </w:pPr>
      <w:r>
        <w:rPr>
          <w:rFonts w:hint="eastAsia" w:hAnsi="宋体" w:cs="宋体"/>
          <w:sz w:val="24"/>
          <w:szCs w:val="24"/>
        </w:rPr>
        <w:t>在仲裁期间，除正在进行仲裁的部分外，本合同其它部分应继续执行。</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合同语言</w:t>
      </w:r>
    </w:p>
    <w:p>
      <w:pPr>
        <w:pStyle w:val="22"/>
        <w:numPr>
          <w:ilvl w:val="1"/>
          <w:numId w:val="50"/>
        </w:numPr>
        <w:spacing w:line="360" w:lineRule="auto"/>
        <w:rPr>
          <w:rFonts w:hAnsi="宋体" w:cs="宋体"/>
          <w:sz w:val="24"/>
          <w:szCs w:val="24"/>
        </w:rPr>
      </w:pPr>
      <w:r>
        <w:rPr>
          <w:rFonts w:hint="eastAsia" w:hAnsi="宋体" w:cs="宋体"/>
          <w:sz w:val="24"/>
          <w:szCs w:val="24"/>
        </w:rPr>
        <w:t>除非双方另行同意，本合同语言为汉语。双方交换的与合同有关的信函应用合同语言书写。</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适用法律</w:t>
      </w:r>
    </w:p>
    <w:p>
      <w:pPr>
        <w:pStyle w:val="22"/>
        <w:numPr>
          <w:ilvl w:val="1"/>
          <w:numId w:val="51"/>
        </w:numPr>
        <w:spacing w:line="360" w:lineRule="auto"/>
        <w:rPr>
          <w:rFonts w:hAnsi="宋体" w:cs="宋体"/>
          <w:sz w:val="24"/>
          <w:szCs w:val="24"/>
        </w:rPr>
      </w:pPr>
      <w:r>
        <w:rPr>
          <w:rFonts w:hint="eastAsia" w:hAnsi="宋体" w:cs="宋体"/>
          <w:sz w:val="24"/>
          <w:szCs w:val="24"/>
        </w:rPr>
        <w:t>本合同应按照中华人民共和国的法律进行解释。</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通知</w:t>
      </w:r>
    </w:p>
    <w:p>
      <w:pPr>
        <w:pStyle w:val="22"/>
        <w:numPr>
          <w:ilvl w:val="1"/>
          <w:numId w:val="52"/>
        </w:numPr>
        <w:spacing w:line="360" w:lineRule="auto"/>
        <w:rPr>
          <w:rFonts w:hAnsi="宋体" w:cs="宋体"/>
          <w:sz w:val="24"/>
          <w:szCs w:val="24"/>
        </w:rPr>
      </w:pPr>
      <w:r>
        <w:rPr>
          <w:rFonts w:hint="eastAsia" w:hAnsi="宋体" w:cs="宋体"/>
          <w:sz w:val="24"/>
          <w:szCs w:val="24"/>
        </w:rPr>
        <w:t>本合同一方给对方的通知应用书面形式送到“合同专用条款资料表”中规定的对方的地址。</w:t>
      </w:r>
    </w:p>
    <w:p>
      <w:pPr>
        <w:pStyle w:val="22"/>
        <w:numPr>
          <w:ilvl w:val="1"/>
          <w:numId w:val="52"/>
        </w:numPr>
        <w:spacing w:line="360" w:lineRule="auto"/>
        <w:rPr>
          <w:rFonts w:hAnsi="宋体" w:cs="宋体"/>
          <w:sz w:val="24"/>
          <w:szCs w:val="24"/>
        </w:rPr>
      </w:pPr>
      <w:r>
        <w:rPr>
          <w:rFonts w:hint="eastAsia" w:hAnsi="宋体" w:cs="宋体"/>
          <w:sz w:val="24"/>
          <w:szCs w:val="24"/>
        </w:rPr>
        <w:t>通知以送到日期或通知书的生效日期为生效日期，两者中以晚的一个日期为准。</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税和关税</w:t>
      </w:r>
    </w:p>
    <w:p>
      <w:pPr>
        <w:pStyle w:val="22"/>
        <w:numPr>
          <w:ilvl w:val="1"/>
          <w:numId w:val="53"/>
        </w:numPr>
        <w:spacing w:line="360" w:lineRule="auto"/>
        <w:rPr>
          <w:rFonts w:hAnsi="宋体" w:cs="宋体"/>
          <w:iCs/>
          <w:sz w:val="24"/>
          <w:szCs w:val="24"/>
        </w:rPr>
      </w:pPr>
      <w:r>
        <w:rPr>
          <w:rFonts w:hint="eastAsia" w:hAnsi="宋体" w:cs="宋体"/>
          <w:iCs/>
          <w:sz w:val="24"/>
          <w:szCs w:val="24"/>
        </w:rPr>
        <w:t>在本合同项下提供的货物及实施与本合同有关的伴随服务，则根据中华人民共和国现行税法对供方征收的与本合同有关的一切税费均应由供方负担。</w:t>
      </w:r>
    </w:p>
    <w:p>
      <w:pPr>
        <w:pStyle w:val="22"/>
        <w:numPr>
          <w:ilvl w:val="1"/>
          <w:numId w:val="53"/>
        </w:numPr>
        <w:spacing w:line="360" w:lineRule="auto"/>
        <w:rPr>
          <w:rFonts w:hAnsi="宋体" w:cs="宋体"/>
          <w:sz w:val="24"/>
          <w:szCs w:val="24"/>
        </w:rPr>
      </w:pPr>
      <w:r>
        <w:rPr>
          <w:rFonts w:hint="eastAsia" w:hAnsi="宋体" w:cs="宋体"/>
          <w:sz w:val="24"/>
          <w:szCs w:val="24"/>
        </w:rPr>
        <w:t>对于进口货物在中国境外发生的与本合同执行有关的一切税费均应由供方负担。</w:t>
      </w:r>
    </w:p>
    <w:p>
      <w:pPr>
        <w:pStyle w:val="5"/>
        <w:numPr>
          <w:ilvl w:val="0"/>
          <w:numId w:val="13"/>
        </w:numPr>
        <w:tabs>
          <w:tab w:val="clear" w:pos="840"/>
        </w:tabs>
        <w:spacing w:before="0" w:after="0" w:line="360" w:lineRule="auto"/>
        <w:jc w:val="both"/>
        <w:rPr>
          <w:rFonts w:ascii="宋体" w:hAnsi="宋体" w:eastAsia="宋体" w:cs="宋体"/>
          <w:sz w:val="24"/>
          <w:szCs w:val="24"/>
        </w:rPr>
      </w:pPr>
      <w:r>
        <w:rPr>
          <w:rFonts w:hint="eastAsia" w:ascii="宋体" w:hAnsi="宋体" w:eastAsia="宋体" w:cs="宋体"/>
          <w:sz w:val="24"/>
          <w:szCs w:val="24"/>
        </w:rPr>
        <w:t>合同生效及其他</w:t>
      </w:r>
    </w:p>
    <w:p>
      <w:pPr>
        <w:pStyle w:val="22"/>
        <w:numPr>
          <w:ilvl w:val="1"/>
          <w:numId w:val="54"/>
        </w:numPr>
        <w:spacing w:line="360" w:lineRule="auto"/>
        <w:rPr>
          <w:rFonts w:hAnsi="宋体" w:cs="宋体"/>
          <w:sz w:val="24"/>
          <w:szCs w:val="24"/>
        </w:rPr>
      </w:pPr>
      <w:r>
        <w:rPr>
          <w:rFonts w:hint="eastAsia" w:hAnsi="宋体" w:cs="宋体"/>
          <w:sz w:val="24"/>
          <w:szCs w:val="24"/>
        </w:rPr>
        <w:t>本合同应在双方签字和需方收到供方提交的履约保证金后生效。</w:t>
      </w:r>
    </w:p>
    <w:p>
      <w:pPr>
        <w:pStyle w:val="22"/>
        <w:numPr>
          <w:ilvl w:val="1"/>
          <w:numId w:val="54"/>
        </w:numPr>
        <w:spacing w:line="360" w:lineRule="auto"/>
        <w:rPr>
          <w:rFonts w:hAnsi="宋体" w:cs="宋体"/>
          <w:sz w:val="24"/>
          <w:szCs w:val="24"/>
        </w:rPr>
      </w:pPr>
      <w:r>
        <w:rPr>
          <w:rFonts w:hint="eastAsia" w:hAnsi="宋体" w:cs="宋体"/>
          <w:sz w:val="24"/>
          <w:szCs w:val="24"/>
        </w:rPr>
        <w:t>如果本合同中的非中华人民共和国境内生产的货物需要进出口许可证，应由供方负责办理，费用自理。</w:t>
      </w:r>
    </w:p>
    <w:p>
      <w:pPr>
        <w:pStyle w:val="22"/>
        <w:numPr>
          <w:ilvl w:val="1"/>
          <w:numId w:val="54"/>
        </w:numPr>
        <w:spacing w:line="360" w:lineRule="auto"/>
        <w:rPr>
          <w:rFonts w:hAnsi="宋体" w:cs="宋体"/>
          <w:sz w:val="24"/>
          <w:szCs w:val="24"/>
        </w:rPr>
      </w:pPr>
      <w:r>
        <w:rPr>
          <w:rFonts w:hint="eastAsia" w:hAnsi="宋体" w:cs="宋体"/>
          <w:sz w:val="24"/>
          <w:szCs w:val="24"/>
        </w:rPr>
        <w:t>下述合同附件为本合同不可分割的部分并与本合同具有同等效力：</w:t>
      </w:r>
    </w:p>
    <w:p>
      <w:pPr>
        <w:pStyle w:val="22"/>
        <w:numPr>
          <w:ilvl w:val="0"/>
          <w:numId w:val="55"/>
        </w:numPr>
        <w:spacing w:line="360" w:lineRule="auto"/>
        <w:rPr>
          <w:rFonts w:hAnsi="宋体" w:cs="宋体"/>
          <w:sz w:val="24"/>
          <w:szCs w:val="24"/>
        </w:rPr>
      </w:pPr>
      <w:r>
        <w:rPr>
          <w:rFonts w:hint="eastAsia" w:hAnsi="宋体" w:cs="宋体"/>
          <w:sz w:val="24"/>
          <w:szCs w:val="24"/>
        </w:rPr>
        <w:t>供货范围及分项价格表</w:t>
      </w:r>
    </w:p>
    <w:p>
      <w:pPr>
        <w:pStyle w:val="22"/>
        <w:numPr>
          <w:ilvl w:val="0"/>
          <w:numId w:val="55"/>
        </w:numPr>
        <w:spacing w:line="360" w:lineRule="auto"/>
        <w:rPr>
          <w:rFonts w:hAnsi="宋体" w:cs="宋体"/>
          <w:sz w:val="24"/>
          <w:szCs w:val="24"/>
        </w:rPr>
      </w:pPr>
      <w:r>
        <w:rPr>
          <w:rFonts w:hint="eastAsia" w:hAnsi="宋体" w:cs="宋体"/>
          <w:sz w:val="24"/>
          <w:szCs w:val="24"/>
        </w:rPr>
        <w:t>技术规格</w:t>
      </w:r>
    </w:p>
    <w:p>
      <w:pPr>
        <w:pStyle w:val="22"/>
        <w:numPr>
          <w:ilvl w:val="0"/>
          <w:numId w:val="55"/>
        </w:numPr>
        <w:spacing w:line="360" w:lineRule="auto"/>
        <w:rPr>
          <w:rFonts w:hAnsi="宋体" w:cs="宋体"/>
          <w:sz w:val="24"/>
          <w:szCs w:val="24"/>
        </w:rPr>
      </w:pPr>
      <w:r>
        <w:rPr>
          <w:rFonts w:hint="eastAsia" w:hAnsi="宋体" w:cs="宋体"/>
          <w:sz w:val="24"/>
          <w:szCs w:val="24"/>
        </w:rPr>
        <w:t>交货计划</w:t>
      </w:r>
    </w:p>
    <w:p>
      <w:pPr>
        <w:pStyle w:val="22"/>
        <w:numPr>
          <w:ilvl w:val="0"/>
          <w:numId w:val="55"/>
        </w:numPr>
        <w:spacing w:line="360" w:lineRule="auto"/>
        <w:ind w:left="1196" w:hanging="238"/>
        <w:rPr>
          <w:rFonts w:hAnsi="宋体" w:cs="宋体"/>
          <w:sz w:val="24"/>
          <w:szCs w:val="24"/>
        </w:rPr>
      </w:pPr>
      <w:r>
        <w:rPr>
          <w:rFonts w:hint="eastAsia" w:hAnsi="宋体" w:cs="宋体"/>
          <w:sz w:val="24"/>
          <w:szCs w:val="24"/>
        </w:rPr>
        <w:t>合同资料表中规定的其他附件</w:t>
      </w:r>
    </w:p>
    <w:p>
      <w:pPr>
        <w:pStyle w:val="4"/>
        <w:rPr>
          <w:rFonts w:ascii="仿宋_GB2312" w:eastAsia="仿宋_GB2312"/>
          <w:spacing w:val="-6"/>
          <w:sz w:val="32"/>
          <w:szCs w:val="32"/>
        </w:rPr>
      </w:pPr>
      <w:r>
        <w:rPr>
          <w:rFonts w:hint="eastAsia" w:ascii="宋体" w:hAnsi="宋体" w:eastAsia="宋体" w:cs="宋体"/>
          <w:sz w:val="28"/>
          <w:szCs w:val="28"/>
        </w:rPr>
        <w:br w:type="page"/>
      </w:r>
      <w:r>
        <w:rPr>
          <w:rFonts w:hint="eastAsia" w:ascii="宋体" w:hAnsi="宋体" w:eastAsia="宋体" w:cs="宋体"/>
          <w:sz w:val="30"/>
          <w:szCs w:val="30"/>
        </w:rPr>
        <w:t>第三章  参考合同格式</w:t>
      </w:r>
    </w:p>
    <w:p>
      <w:pPr>
        <w:spacing w:line="560" w:lineRule="exact"/>
        <w:rPr>
          <w:rFonts w:ascii="宋体" w:hAnsi="宋体" w:cs="宋体"/>
          <w:b/>
          <w:spacing w:val="-6"/>
          <w:sz w:val="24"/>
          <w:u w:val="single"/>
        </w:rPr>
      </w:pPr>
      <w:r>
        <w:rPr>
          <w:rFonts w:hint="eastAsia" w:ascii="宋体" w:hAnsi="宋体" w:cs="宋体"/>
          <w:b/>
          <w:spacing w:val="-6"/>
          <w:sz w:val="24"/>
        </w:rPr>
        <w:t>项目编号：</w:t>
      </w:r>
      <w:r>
        <w:rPr>
          <w:rFonts w:hint="eastAsia" w:ascii="宋体" w:hAnsi="宋体" w:cs="宋体"/>
          <w:b/>
          <w:spacing w:val="-6"/>
          <w:sz w:val="24"/>
          <w:u w:val="single"/>
        </w:rPr>
        <w:t xml:space="preserve">                                              </w:t>
      </w:r>
    </w:p>
    <w:p>
      <w:pPr>
        <w:spacing w:line="560" w:lineRule="exact"/>
        <w:rPr>
          <w:rFonts w:ascii="宋体" w:hAnsi="宋体" w:cs="宋体"/>
          <w:b/>
          <w:spacing w:val="-6"/>
          <w:sz w:val="24"/>
        </w:rPr>
      </w:pPr>
      <w:r>
        <w:rPr>
          <w:rFonts w:hint="eastAsia" w:ascii="宋体" w:hAnsi="宋体" w:cs="宋体"/>
          <w:b/>
          <w:spacing w:val="-6"/>
          <w:sz w:val="24"/>
        </w:rPr>
        <w:t>项目名称：</w:t>
      </w:r>
      <w:r>
        <w:rPr>
          <w:rFonts w:hint="eastAsia" w:ascii="宋体" w:hAnsi="宋体" w:cs="宋体"/>
          <w:b/>
          <w:spacing w:val="-6"/>
          <w:sz w:val="24"/>
          <w:u w:val="single"/>
        </w:rPr>
        <w:t>信阳师范学院本部校园直饮水和洗浴热水服务BOT项目</w:t>
      </w:r>
    </w:p>
    <w:p>
      <w:pPr>
        <w:spacing w:line="560" w:lineRule="exact"/>
        <w:ind w:firstLine="456" w:firstLineChars="200"/>
        <w:rPr>
          <w:rFonts w:ascii="宋体" w:hAnsi="宋体" w:cs="宋体"/>
          <w:spacing w:val="-6"/>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甲方：</w:t>
      </w:r>
      <w:r>
        <w:rPr>
          <w:rFonts w:hint="eastAsia" w:ascii="宋体" w:hAnsi="宋体" w:cs="宋体"/>
          <w:spacing w:val="-6"/>
          <w:sz w:val="24"/>
          <w:u w:val="single"/>
        </w:rPr>
        <w:t xml:space="preserve">     信阳师范学院    </w:t>
      </w:r>
      <w:r>
        <w:rPr>
          <w:rFonts w:hint="eastAsia" w:ascii="宋体" w:hAnsi="宋体" w:cs="宋体"/>
          <w:spacing w:val="-6"/>
          <w:sz w:val="24"/>
        </w:rPr>
        <w:t>（以下简称甲方）</w:t>
      </w:r>
    </w:p>
    <w:p>
      <w:pPr>
        <w:spacing w:line="560" w:lineRule="exact"/>
        <w:ind w:firstLine="456" w:firstLineChars="200"/>
        <w:rPr>
          <w:rFonts w:ascii="宋体" w:hAnsi="宋体" w:cs="宋体"/>
          <w:spacing w:val="-6"/>
          <w:sz w:val="24"/>
        </w:rPr>
      </w:pPr>
      <w:r>
        <w:rPr>
          <w:rFonts w:hint="eastAsia" w:ascii="宋体" w:hAnsi="宋体" w:cs="宋体"/>
          <w:spacing w:val="-6"/>
          <w:sz w:val="24"/>
        </w:rPr>
        <w:t>乙方：</w:t>
      </w:r>
      <w:r>
        <w:rPr>
          <w:rFonts w:hint="eastAsia" w:ascii="宋体" w:hAnsi="宋体" w:cs="宋体"/>
          <w:spacing w:val="-6"/>
          <w:sz w:val="24"/>
          <w:u w:val="single"/>
        </w:rPr>
        <w:t xml:space="preserve">                     </w:t>
      </w:r>
      <w:r>
        <w:rPr>
          <w:rFonts w:hint="eastAsia" w:ascii="宋体" w:hAnsi="宋体" w:cs="宋体"/>
          <w:spacing w:val="-6"/>
          <w:sz w:val="24"/>
        </w:rPr>
        <w:t>（以下简称乙方）</w:t>
      </w:r>
    </w:p>
    <w:p>
      <w:pPr>
        <w:spacing w:line="560" w:lineRule="exact"/>
        <w:ind w:firstLine="456" w:firstLineChars="200"/>
        <w:rPr>
          <w:rFonts w:ascii="宋体" w:hAnsi="宋体" w:cs="宋体"/>
          <w:spacing w:val="-6"/>
          <w:sz w:val="24"/>
        </w:rPr>
      </w:pPr>
      <w:r>
        <w:rPr>
          <w:rFonts w:hint="eastAsia" w:ascii="宋体" w:hAnsi="宋体" w:cs="宋体"/>
          <w:spacing w:val="-6"/>
          <w:sz w:val="24"/>
        </w:rPr>
        <w:t>根据《中华人民共和国合同法》等有关法律、法规和政策性规定，为加快学校后勤服务设施建设，提高服务水平和服务质量，更好地解决师生优质饮水问题和洗浴问题，经甲、乙双方共同协商，甲方将学校本部校园直饮水和洗浴热水服务与乙方以BOT模式进行合作。为明确双方在合作过程中的权利、义务、责任，确保设备、施工及售后服务管理质量，</w:t>
      </w:r>
      <w:r>
        <w:rPr>
          <w:rFonts w:hint="eastAsia" w:ascii="宋体" w:hAnsi="宋体" w:cs="宋体"/>
          <w:snapToGrid w:val="0"/>
          <w:spacing w:val="-6"/>
          <w:kern w:val="0"/>
          <w:sz w:val="24"/>
        </w:rPr>
        <w:t>确保本项目顺利实施、按期完工，保证后期运营服务质量，</w:t>
      </w:r>
      <w:r>
        <w:rPr>
          <w:rFonts w:hint="eastAsia" w:ascii="宋体" w:hAnsi="宋体" w:cs="宋体"/>
          <w:spacing w:val="-6"/>
          <w:sz w:val="24"/>
        </w:rPr>
        <w:t>以国家相关法律法规为准则，制定如下合作协议，双方共同遵照执行。</w:t>
      </w:r>
    </w:p>
    <w:p>
      <w:pPr>
        <w:pStyle w:val="8"/>
        <w:ind w:firstLine="480" w:firstLineChars="200"/>
        <w:rPr>
          <w:rFonts w:ascii="宋体" w:hAnsi="宋体" w:cs="宋体"/>
          <w:sz w:val="24"/>
          <w:szCs w:val="24"/>
        </w:rPr>
      </w:pPr>
      <w:bookmarkStart w:id="2" w:name="_Toc11849547"/>
      <w:r>
        <w:rPr>
          <w:rFonts w:hint="eastAsia" w:ascii="宋体" w:hAnsi="宋体" w:cs="宋体"/>
          <w:sz w:val="24"/>
          <w:szCs w:val="24"/>
        </w:rPr>
        <w:t>第一条  项目陈述及合作模式</w:t>
      </w:r>
      <w:bookmarkEnd w:id="2"/>
    </w:p>
    <w:p>
      <w:pPr>
        <w:spacing w:line="560" w:lineRule="exact"/>
        <w:ind w:firstLine="456" w:firstLineChars="200"/>
        <w:rPr>
          <w:rFonts w:ascii="宋体" w:hAnsi="宋体" w:cs="宋体"/>
          <w:spacing w:val="-6"/>
          <w:sz w:val="24"/>
        </w:rPr>
      </w:pPr>
      <w:r>
        <w:rPr>
          <w:rFonts w:hint="eastAsia" w:ascii="宋体" w:hAnsi="宋体" w:cs="宋体"/>
          <w:spacing w:val="-6"/>
          <w:sz w:val="24"/>
        </w:rPr>
        <w:t>1.1项目陈述</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乙方全额投资、自担风险，在学生公寓和甲方授权许可的校内其他地点投资建设直饮水和洗浴热水系统，为师生提供直饮水和洗浴热水有偿服务并获取收益。</w:t>
      </w:r>
    </w:p>
    <w:p>
      <w:pPr>
        <w:spacing w:line="560" w:lineRule="exact"/>
        <w:ind w:firstLine="456" w:firstLineChars="200"/>
        <w:rPr>
          <w:rFonts w:ascii="宋体" w:hAnsi="宋体" w:cs="宋体"/>
          <w:spacing w:val="-6"/>
          <w:sz w:val="24"/>
        </w:rPr>
      </w:pPr>
      <w:r>
        <w:rPr>
          <w:rFonts w:hint="eastAsia" w:ascii="宋体" w:hAnsi="宋体" w:cs="宋体"/>
          <w:spacing w:val="-6"/>
          <w:sz w:val="24"/>
        </w:rPr>
        <w:t>1.2合作模式</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本协议所指的BOT合作模式含义为：甲方提供本项目必要的校园直饮水系统和洗浴热水系统安装场所，乙方全额投资建设并负责日常运营过程中的管理、维护、技术支持，保证服务质量。合作期内，采取使用者付费机制，乙方拥有校园直饮水系统和洗浴热水系统供给的收费权，并承担校园直饮水系统和洗浴热水系统日常运营维护义务。</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如果服务期内项目运营维护质量好，师生满意度高，经营期满后可优先委托中标人继续经营，经营年限另行约定；否则，经营期满，中标人在保证设备有效运转前提下，无条件移交给学校。</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1.3合作范围</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1.3.1校园直饮水服务合作范围：在学校本部学生公寓每层楼洗漱间或甲方指定位置提供直饮水服务，保证24小时供应直饮水；在甲方授权许可的校内其他地点提供服务，具体地点另行协商。</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1.3.2洗浴热水服务合作范围：在19#、20#、21#、22#、26#、27#、29#等具有独立卫生间的学生公寓提供服务；在其他学生公寓建设淋浴间后提供服务。要确保标段内所有学生公寓的洗浴热水供应量，终端出口水温：冬季≥45℃，夏季≥39℃。</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客服电话24小时服务，接到电话后，15分钟内到达现场，30分钟内进行反馈，一般故障即时维修，小型故障不超过8小时修复，重大故障不超过24小时修复（去用户现场维修的一切费用由中标方承担）。</w:t>
      </w:r>
    </w:p>
    <w:p>
      <w:pPr>
        <w:tabs>
          <w:tab w:val="left" w:pos="600"/>
          <w:tab w:val="left" w:pos="720"/>
          <w:tab w:val="left" w:pos="900"/>
        </w:tabs>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1.3.3乙方应满足合作范围内的服务需求。</w:t>
      </w:r>
    </w:p>
    <w:p>
      <w:pPr>
        <w:tabs>
          <w:tab w:val="left" w:pos="600"/>
          <w:tab w:val="left" w:pos="720"/>
          <w:tab w:val="left" w:pos="900"/>
        </w:tabs>
        <w:adjustRightInd w:val="0"/>
        <w:snapToGrid w:val="0"/>
        <w:spacing w:line="560" w:lineRule="exact"/>
        <w:ind w:firstLine="456" w:firstLineChars="200"/>
        <w:rPr>
          <w:rFonts w:ascii="宋体" w:hAnsi="宋体" w:cs="宋体"/>
          <w:spacing w:val="-6"/>
          <w:sz w:val="24"/>
        </w:rPr>
      </w:pPr>
      <w:r>
        <w:rPr>
          <w:rFonts w:hint="eastAsia" w:ascii="宋体" w:hAnsi="宋体" w:cs="宋体"/>
          <w:snapToGrid w:val="0"/>
          <w:spacing w:val="-6"/>
          <w:kern w:val="0"/>
          <w:sz w:val="24"/>
        </w:rPr>
        <w:t>1.3.4如本项目合作范围扩大，需要增加设备及系统投入，新设备及系统投入运</w:t>
      </w:r>
      <w:r>
        <w:rPr>
          <w:rFonts w:hint="eastAsia" w:ascii="宋体" w:hAnsi="宋体" w:cs="宋体"/>
          <w:spacing w:val="-6"/>
          <w:sz w:val="24"/>
        </w:rPr>
        <w:t>营期限同本协议期限相同。如因乙方问题，项目合作范围减小，投资风险由乙方承担。</w:t>
      </w:r>
    </w:p>
    <w:p>
      <w:pPr>
        <w:spacing w:line="560" w:lineRule="exact"/>
        <w:ind w:firstLine="456" w:firstLineChars="200"/>
        <w:rPr>
          <w:rFonts w:ascii="宋体" w:hAnsi="宋体" w:cs="宋体"/>
          <w:spacing w:val="-6"/>
          <w:sz w:val="24"/>
        </w:rPr>
      </w:pPr>
      <w:r>
        <w:rPr>
          <w:rFonts w:hint="eastAsia" w:ascii="宋体" w:hAnsi="宋体" w:cs="宋体"/>
          <w:spacing w:val="-6"/>
          <w:sz w:val="24"/>
        </w:rPr>
        <w:t>1.4施工周期</w:t>
      </w:r>
    </w:p>
    <w:p>
      <w:pPr>
        <w:spacing w:line="560" w:lineRule="exact"/>
        <w:ind w:firstLine="456" w:firstLineChars="200"/>
        <w:rPr>
          <w:rFonts w:ascii="宋体" w:hAnsi="宋体" w:cs="宋体"/>
          <w:spacing w:val="-6"/>
          <w:sz w:val="24"/>
        </w:rPr>
      </w:pPr>
      <w:r>
        <w:rPr>
          <w:rFonts w:hint="eastAsia" w:ascii="宋体" w:hAnsi="宋体" w:cs="宋体"/>
          <w:spacing w:val="-6"/>
          <w:sz w:val="24"/>
        </w:rPr>
        <w:t>施工期限：</w:t>
      </w:r>
      <w:r>
        <w:rPr>
          <w:rFonts w:hint="eastAsia" w:ascii="宋体" w:hAnsi="宋体" w:cs="宋体"/>
          <w:spacing w:val="-6"/>
          <w:sz w:val="24"/>
          <w:u w:val="single"/>
        </w:rPr>
        <w:t>201  年  月  日开工，201  年  月   日完工，工程总日历天数为   天。</w:t>
      </w:r>
      <w:r>
        <w:rPr>
          <w:rFonts w:hint="eastAsia" w:ascii="宋体" w:hAnsi="宋体" w:cs="宋体"/>
          <w:spacing w:val="-6"/>
          <w:sz w:val="24"/>
        </w:rPr>
        <w:t>在约定时间内乙方完成协议范围内的全部工程施工、安装及设备调试，经甲方验收并同意后，乙方开始向师生提供。</w:t>
      </w:r>
    </w:p>
    <w:p>
      <w:pPr>
        <w:pStyle w:val="8"/>
        <w:ind w:firstLine="640"/>
        <w:rPr>
          <w:rFonts w:ascii="宋体" w:hAnsi="宋体" w:cs="宋体"/>
          <w:sz w:val="24"/>
          <w:szCs w:val="24"/>
        </w:rPr>
      </w:pPr>
      <w:bookmarkStart w:id="3" w:name="_Toc11849548"/>
      <w:r>
        <w:rPr>
          <w:rFonts w:hint="eastAsia" w:ascii="宋体" w:hAnsi="宋体" w:cs="宋体"/>
          <w:sz w:val="24"/>
          <w:szCs w:val="24"/>
        </w:rPr>
        <w:t>第二条  合作期限</w:t>
      </w:r>
      <w:bookmarkEnd w:id="3"/>
    </w:p>
    <w:p>
      <w:pPr>
        <w:spacing w:line="560" w:lineRule="exact"/>
        <w:ind w:firstLine="456" w:firstLineChars="200"/>
        <w:rPr>
          <w:rFonts w:ascii="宋体" w:hAnsi="宋体" w:cs="宋体"/>
          <w:spacing w:val="-6"/>
          <w:sz w:val="24"/>
          <w:u w:val="single"/>
        </w:rPr>
      </w:pPr>
      <w:r>
        <w:rPr>
          <w:rFonts w:hint="eastAsia" w:ascii="宋体" w:hAnsi="宋体" w:cs="宋体"/>
          <w:spacing w:val="-6"/>
          <w:sz w:val="24"/>
          <w:u w:val="single"/>
        </w:rPr>
        <w:t xml:space="preserve">协议有效期为 </w:t>
      </w:r>
      <w:r>
        <w:rPr>
          <w:rFonts w:ascii="宋体" w:hAnsi="宋体" w:cs="宋体"/>
          <w:spacing w:val="-6"/>
          <w:sz w:val="24"/>
          <w:u w:val="single"/>
        </w:rPr>
        <w:t xml:space="preserve"> </w:t>
      </w:r>
      <w:r>
        <w:rPr>
          <w:rFonts w:hint="eastAsia" w:ascii="宋体" w:hAnsi="宋体" w:cs="宋体"/>
          <w:spacing w:val="-6"/>
          <w:sz w:val="24"/>
          <w:u w:val="single"/>
        </w:rPr>
        <w:t xml:space="preserve">六 </w:t>
      </w:r>
      <w:r>
        <w:rPr>
          <w:rFonts w:ascii="宋体" w:hAnsi="宋体" w:cs="宋体"/>
          <w:spacing w:val="-6"/>
          <w:sz w:val="24"/>
          <w:u w:val="single"/>
        </w:rPr>
        <w:t xml:space="preserve"> </w:t>
      </w:r>
      <w:r>
        <w:rPr>
          <w:rFonts w:hint="eastAsia" w:ascii="宋体" w:hAnsi="宋体" w:cs="宋体"/>
          <w:spacing w:val="-6"/>
          <w:sz w:val="24"/>
          <w:u w:val="single"/>
        </w:rPr>
        <w:t>年，自    年   月   日始，至    年    月     日止。</w:t>
      </w:r>
    </w:p>
    <w:p>
      <w:pPr>
        <w:pStyle w:val="8"/>
        <w:ind w:firstLine="640"/>
        <w:rPr>
          <w:rFonts w:ascii="宋体" w:hAnsi="宋体" w:cs="宋体"/>
          <w:sz w:val="24"/>
          <w:szCs w:val="24"/>
        </w:rPr>
      </w:pPr>
      <w:bookmarkStart w:id="4" w:name="_Toc11849549"/>
      <w:r>
        <w:rPr>
          <w:rFonts w:hint="eastAsia" w:ascii="宋体" w:hAnsi="宋体" w:cs="宋体"/>
          <w:sz w:val="24"/>
          <w:szCs w:val="24"/>
        </w:rPr>
        <w:t>第三条  费用负担和收益分配</w:t>
      </w:r>
      <w:bookmarkEnd w:id="4"/>
    </w:p>
    <w:p>
      <w:pPr>
        <w:spacing w:line="560" w:lineRule="exact"/>
        <w:ind w:firstLine="456" w:firstLineChars="200"/>
        <w:rPr>
          <w:rFonts w:ascii="宋体" w:hAnsi="宋体" w:cs="宋体"/>
          <w:spacing w:val="-6"/>
          <w:sz w:val="24"/>
        </w:rPr>
      </w:pPr>
      <w:r>
        <w:rPr>
          <w:rFonts w:hint="eastAsia" w:ascii="宋体" w:hAnsi="宋体" w:cs="宋体"/>
          <w:spacing w:val="-6"/>
          <w:sz w:val="24"/>
        </w:rPr>
        <w:t>3.1乙方须承担的支出</w:t>
      </w:r>
    </w:p>
    <w:p>
      <w:pPr>
        <w:spacing w:line="560" w:lineRule="exact"/>
        <w:ind w:firstLine="456" w:firstLineChars="200"/>
        <w:rPr>
          <w:rFonts w:ascii="宋体" w:hAnsi="宋体" w:cs="宋体"/>
          <w:spacing w:val="-6"/>
          <w:sz w:val="24"/>
        </w:rPr>
      </w:pPr>
      <w:r>
        <w:rPr>
          <w:rFonts w:hint="eastAsia" w:ascii="宋体" w:hAnsi="宋体" w:cs="宋体"/>
          <w:spacing w:val="-6"/>
          <w:sz w:val="24"/>
        </w:rPr>
        <w:t>3.1.1直饮水、洗浴热水系统设计、建设施工、配套软硬件设备运行维护维修和升级、人员工资福利等所有费用。</w:t>
      </w:r>
    </w:p>
    <w:p>
      <w:pPr>
        <w:spacing w:line="560" w:lineRule="exact"/>
        <w:ind w:firstLine="456" w:firstLineChars="200"/>
        <w:rPr>
          <w:rFonts w:ascii="宋体" w:hAnsi="宋体" w:cs="宋体"/>
          <w:spacing w:val="-6"/>
          <w:sz w:val="24"/>
        </w:rPr>
      </w:pPr>
      <w:r>
        <w:rPr>
          <w:rFonts w:hint="eastAsia" w:ascii="宋体" w:hAnsi="宋体" w:cs="宋体"/>
          <w:spacing w:val="-6"/>
          <w:sz w:val="24"/>
        </w:rPr>
        <w:t>3.1.2日常经营和所有设备运行所产生的水电费，水电费价格按照信阳师范学院生活用水电价格执行，单独计量、据实收取。</w:t>
      </w:r>
    </w:p>
    <w:p>
      <w:pPr>
        <w:spacing w:line="560" w:lineRule="exact"/>
        <w:ind w:firstLine="456" w:firstLineChars="200"/>
        <w:rPr>
          <w:rFonts w:ascii="宋体" w:hAnsi="宋体" w:cs="宋体"/>
          <w:spacing w:val="-6"/>
          <w:sz w:val="24"/>
        </w:rPr>
      </w:pPr>
      <w:r>
        <w:rPr>
          <w:rFonts w:hint="eastAsia" w:ascii="宋体" w:hAnsi="宋体" w:cs="宋体"/>
          <w:spacing w:val="-6"/>
          <w:sz w:val="24"/>
        </w:rPr>
        <w:t>3.1.3</w:t>
      </w:r>
      <w:r>
        <w:rPr>
          <w:rFonts w:hint="eastAsia" w:ascii="宋体" w:hAnsi="宋体" w:cs="宋体"/>
          <w:sz w:val="24"/>
        </w:rPr>
        <w:t>中标人每年应向</w:t>
      </w:r>
      <w:r>
        <w:rPr>
          <w:rFonts w:ascii="宋体" w:hAnsi="宋体" w:cs="宋体"/>
          <w:sz w:val="24"/>
        </w:rPr>
        <w:t>信阳师范学院教育发展基金会</w:t>
      </w:r>
      <w:r>
        <w:rPr>
          <w:rFonts w:hint="eastAsia" w:ascii="宋体" w:hAnsi="宋体" w:cs="宋体"/>
          <w:sz w:val="24"/>
        </w:rPr>
        <w:t>捐赠不低于</w:t>
      </w:r>
      <w:r>
        <w:rPr>
          <w:rFonts w:ascii="宋体" w:hAnsi="宋体" w:cs="宋体"/>
          <w:sz w:val="24"/>
        </w:rPr>
        <w:t>2</w:t>
      </w:r>
      <w:r>
        <w:rPr>
          <w:rFonts w:hint="eastAsia" w:ascii="宋体" w:hAnsi="宋体" w:cs="宋体"/>
          <w:sz w:val="24"/>
        </w:rPr>
        <w:t>0万元，作为学校后勤事业建设基金。</w:t>
      </w:r>
    </w:p>
    <w:p>
      <w:pPr>
        <w:spacing w:line="560" w:lineRule="exact"/>
        <w:ind w:firstLine="456" w:firstLineChars="200"/>
        <w:rPr>
          <w:rFonts w:ascii="宋体" w:hAnsi="宋体" w:cs="宋体"/>
          <w:spacing w:val="-6"/>
          <w:sz w:val="24"/>
        </w:rPr>
      </w:pPr>
      <w:r>
        <w:rPr>
          <w:rFonts w:hint="eastAsia" w:ascii="宋体" w:hAnsi="宋体" w:cs="宋体"/>
          <w:spacing w:val="-6"/>
          <w:sz w:val="24"/>
        </w:rPr>
        <w:t>3.1.4向甲方缴纳履约保证金</w:t>
      </w:r>
      <w:r>
        <w:rPr>
          <w:rFonts w:ascii="宋体" w:hAnsi="宋体" w:cs="宋体"/>
          <w:spacing w:val="-6"/>
          <w:sz w:val="24"/>
        </w:rPr>
        <w:t>2</w:t>
      </w:r>
      <w:r>
        <w:rPr>
          <w:rFonts w:hint="eastAsia" w:ascii="宋体" w:hAnsi="宋体" w:cs="宋体"/>
          <w:spacing w:val="-6"/>
          <w:sz w:val="24"/>
        </w:rPr>
        <w:t>0万元/年。</w:t>
      </w:r>
    </w:p>
    <w:p>
      <w:pPr>
        <w:spacing w:line="560" w:lineRule="exact"/>
        <w:ind w:firstLine="456" w:firstLineChars="200"/>
        <w:rPr>
          <w:rFonts w:ascii="宋体" w:hAnsi="宋体" w:cs="宋体"/>
          <w:spacing w:val="-6"/>
          <w:sz w:val="24"/>
        </w:rPr>
      </w:pPr>
      <w:r>
        <w:rPr>
          <w:rFonts w:hint="eastAsia" w:ascii="宋体" w:hAnsi="宋体" w:cs="宋体"/>
          <w:spacing w:val="-6"/>
          <w:sz w:val="24"/>
        </w:rPr>
        <w:t>3.3乙方收益</w:t>
      </w:r>
    </w:p>
    <w:p>
      <w:pPr>
        <w:spacing w:line="560" w:lineRule="exact"/>
        <w:ind w:firstLine="456" w:firstLineChars="200"/>
        <w:rPr>
          <w:rFonts w:ascii="宋体" w:hAnsi="宋体" w:cs="宋体"/>
          <w:spacing w:val="-6"/>
          <w:sz w:val="24"/>
        </w:rPr>
      </w:pPr>
      <w:r>
        <w:rPr>
          <w:rFonts w:hint="eastAsia" w:ascii="宋体" w:hAnsi="宋体" w:cs="宋体"/>
          <w:spacing w:val="-6"/>
          <w:sz w:val="24"/>
        </w:rPr>
        <w:t>3.2.1直饮水按照开水价格</w:t>
      </w:r>
      <w:r>
        <w:rPr>
          <w:rFonts w:hint="eastAsia" w:ascii="宋体" w:hAnsi="宋体" w:cs="宋体"/>
          <w:spacing w:val="-6"/>
          <w:sz w:val="24"/>
          <w:u w:val="single"/>
        </w:rPr>
        <w:t xml:space="preserve">   </w:t>
      </w:r>
      <w:r>
        <w:rPr>
          <w:rFonts w:hint="eastAsia" w:ascii="宋体" w:hAnsi="宋体" w:cs="宋体"/>
          <w:spacing w:val="-6"/>
          <w:sz w:val="24"/>
        </w:rPr>
        <w:t>元/升、常温水价格</w:t>
      </w:r>
      <w:r>
        <w:rPr>
          <w:rFonts w:hint="eastAsia" w:ascii="宋体" w:hAnsi="宋体" w:cs="宋体"/>
          <w:spacing w:val="-6"/>
          <w:sz w:val="24"/>
          <w:u w:val="single"/>
        </w:rPr>
        <w:t xml:space="preserve">    </w:t>
      </w:r>
      <w:r>
        <w:rPr>
          <w:rFonts w:hint="eastAsia" w:ascii="宋体" w:hAnsi="宋体" w:cs="宋体"/>
          <w:spacing w:val="-6"/>
          <w:sz w:val="24"/>
        </w:rPr>
        <w:t>元/升的标准获得经营收益；洗浴热水按照价格</w:t>
      </w:r>
      <w:r>
        <w:rPr>
          <w:rFonts w:hint="eastAsia" w:ascii="宋体" w:hAnsi="宋体" w:cs="宋体"/>
          <w:spacing w:val="-6"/>
          <w:sz w:val="24"/>
          <w:u w:val="single"/>
        </w:rPr>
        <w:t xml:space="preserve">      </w:t>
      </w:r>
      <w:r>
        <w:rPr>
          <w:rFonts w:hint="eastAsia" w:ascii="宋体" w:hAnsi="宋体" w:cs="宋体"/>
          <w:spacing w:val="-6"/>
          <w:sz w:val="24"/>
        </w:rPr>
        <w:t>元/升（或参考此标准按流量收费）的标准获得经营收益。</w:t>
      </w:r>
    </w:p>
    <w:p>
      <w:pPr>
        <w:spacing w:line="560" w:lineRule="exact"/>
        <w:ind w:firstLine="456" w:firstLineChars="200"/>
        <w:rPr>
          <w:rFonts w:ascii="宋体" w:hAnsi="宋体" w:cs="宋体"/>
          <w:spacing w:val="-6"/>
          <w:sz w:val="24"/>
        </w:rPr>
      </w:pPr>
      <w:r>
        <w:rPr>
          <w:rFonts w:hint="eastAsia" w:ascii="宋体" w:hAnsi="宋体" w:cs="宋体"/>
          <w:spacing w:val="-6"/>
          <w:sz w:val="24"/>
        </w:rPr>
        <w:t>3.2.2乙方收费方式</w:t>
      </w:r>
    </w:p>
    <w:p>
      <w:pPr>
        <w:spacing w:line="560" w:lineRule="exact"/>
        <w:ind w:firstLine="456" w:firstLineChars="200"/>
        <w:rPr>
          <w:rFonts w:ascii="宋体" w:hAnsi="宋体" w:cs="宋体"/>
          <w:spacing w:val="-6"/>
          <w:sz w:val="24"/>
        </w:rPr>
      </w:pPr>
      <w:r>
        <w:rPr>
          <w:rFonts w:hint="eastAsia" w:ascii="宋体" w:hAnsi="宋体" w:cs="宋体"/>
          <w:spacing w:val="-6"/>
          <w:sz w:val="24"/>
        </w:rPr>
        <w:t>采用手机支付端收费或刷校园卡收费。</w:t>
      </w:r>
    </w:p>
    <w:p>
      <w:pPr>
        <w:pStyle w:val="8"/>
        <w:ind w:firstLine="640"/>
        <w:rPr>
          <w:rFonts w:ascii="宋体" w:hAnsi="宋体" w:cs="宋体"/>
          <w:sz w:val="24"/>
          <w:szCs w:val="24"/>
        </w:rPr>
      </w:pPr>
      <w:bookmarkStart w:id="5" w:name="_Toc11849550"/>
      <w:r>
        <w:rPr>
          <w:rFonts w:hint="eastAsia" w:ascii="宋体" w:hAnsi="宋体" w:cs="宋体"/>
          <w:sz w:val="24"/>
          <w:szCs w:val="24"/>
        </w:rPr>
        <w:t>第四条  甲方的权利与义务</w:t>
      </w:r>
      <w:bookmarkEnd w:id="5"/>
    </w:p>
    <w:p>
      <w:pPr>
        <w:spacing w:line="560" w:lineRule="exact"/>
        <w:ind w:firstLine="615"/>
        <w:rPr>
          <w:rFonts w:ascii="宋体" w:hAnsi="宋体" w:cs="宋体"/>
          <w:spacing w:val="-6"/>
          <w:sz w:val="24"/>
        </w:rPr>
      </w:pPr>
      <w:r>
        <w:rPr>
          <w:rFonts w:hint="eastAsia" w:ascii="宋体" w:hAnsi="宋体" w:cs="宋体"/>
          <w:spacing w:val="-6"/>
          <w:sz w:val="24"/>
        </w:rPr>
        <w:t>4.1甲方对乙方的服务有监督管理的权利。</w:t>
      </w:r>
    </w:p>
    <w:p>
      <w:pPr>
        <w:adjustRightInd w:val="0"/>
        <w:snapToGrid w:val="0"/>
        <w:spacing w:line="560" w:lineRule="exact"/>
        <w:ind w:left="-2" w:firstLine="456" w:firstLineChars="200"/>
        <w:rPr>
          <w:rFonts w:ascii="宋体" w:hAnsi="宋体" w:cs="宋体"/>
          <w:spacing w:val="-6"/>
          <w:sz w:val="24"/>
        </w:rPr>
      </w:pPr>
      <w:r>
        <w:rPr>
          <w:rFonts w:hint="eastAsia" w:ascii="宋体" w:hAnsi="宋体" w:cs="宋体"/>
          <w:snapToGrid w:val="0"/>
          <w:spacing w:val="-6"/>
          <w:kern w:val="0"/>
          <w:sz w:val="24"/>
        </w:rPr>
        <w:t>4.1.1合作期内，甲方有权对乙方供水水质进行检测，乙方应积极配合，检测费用由乙方承担。</w:t>
      </w:r>
    </w:p>
    <w:p>
      <w:pPr>
        <w:spacing w:line="560" w:lineRule="exact"/>
        <w:ind w:firstLine="615"/>
        <w:rPr>
          <w:rFonts w:ascii="宋体" w:hAnsi="宋体" w:cs="宋体"/>
          <w:spacing w:val="-6"/>
          <w:sz w:val="24"/>
        </w:rPr>
      </w:pPr>
      <w:r>
        <w:rPr>
          <w:rFonts w:hint="eastAsia" w:ascii="宋体" w:hAnsi="宋体" w:cs="宋体"/>
          <w:spacing w:val="-6"/>
          <w:sz w:val="24"/>
        </w:rPr>
        <w:t>4.1.1甲方按自然年度向乙方收取履约保证金20万元/年。当年，若已方履行了合同所规定的各项责任，履约保证金自动作为第二年的履约保证金，甲方不向乙方支付利息；若乙方未能按合同规定履行其责任和义务，甲方有权从履约保证金中取得补偿。</w:t>
      </w:r>
    </w:p>
    <w:p>
      <w:pPr>
        <w:spacing w:line="560" w:lineRule="exact"/>
        <w:ind w:firstLine="615"/>
        <w:rPr>
          <w:rFonts w:ascii="宋体" w:hAnsi="宋体" w:cs="宋体"/>
          <w:spacing w:val="-6"/>
          <w:sz w:val="24"/>
        </w:rPr>
      </w:pPr>
      <w:r>
        <w:rPr>
          <w:rFonts w:hint="eastAsia" w:ascii="宋体" w:hAnsi="宋体" w:cs="宋体"/>
          <w:spacing w:val="-6"/>
          <w:sz w:val="24"/>
        </w:rPr>
        <w:t>4.1.2甲方通过定期检查、不定期抽查的方式，对乙方的日常管理服务进行考核，以分数体现考核结果。具体考核标准见下表。</w:t>
      </w:r>
    </w:p>
    <w:tbl>
      <w:tblPr>
        <w:tblStyle w:val="4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2"/>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92" w:type="dxa"/>
            <w:vAlign w:val="center"/>
          </w:tcPr>
          <w:p>
            <w:pPr>
              <w:widowControl/>
              <w:spacing w:line="360" w:lineRule="exact"/>
              <w:jc w:val="center"/>
              <w:rPr>
                <w:rFonts w:ascii="宋体" w:hAnsi="宋体" w:cs="宋体"/>
                <w:b/>
                <w:spacing w:val="-6"/>
                <w:kern w:val="0"/>
                <w:sz w:val="24"/>
              </w:rPr>
            </w:pPr>
            <w:r>
              <w:rPr>
                <w:rFonts w:hint="eastAsia" w:ascii="宋体" w:hAnsi="宋体" w:cs="宋体"/>
                <w:b/>
                <w:spacing w:val="-6"/>
                <w:kern w:val="0"/>
                <w:sz w:val="24"/>
              </w:rPr>
              <w:t>考核标准</w:t>
            </w:r>
          </w:p>
        </w:tc>
        <w:tc>
          <w:tcPr>
            <w:tcW w:w="1042" w:type="dxa"/>
            <w:vAlign w:val="center"/>
          </w:tcPr>
          <w:p>
            <w:pPr>
              <w:widowControl/>
              <w:spacing w:line="360" w:lineRule="exact"/>
              <w:jc w:val="center"/>
              <w:rPr>
                <w:rFonts w:ascii="宋体" w:hAnsi="宋体" w:cs="宋体"/>
                <w:b/>
                <w:spacing w:val="-6"/>
                <w:kern w:val="0"/>
                <w:sz w:val="24"/>
              </w:rPr>
            </w:pPr>
            <w:r>
              <w:rPr>
                <w:rFonts w:hint="eastAsia" w:ascii="宋体" w:hAnsi="宋体" w:cs="宋体"/>
                <w:b/>
                <w:spacing w:val="-6"/>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1.取得卫生许可证；</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2.有健全的安全生产、卫生管理和岗位责任制度，且制度上墙；</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3.有防止水质污染等相关情况的应急预案；</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4.人员持健康证上岗。</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以上每发现一处不合格扣2分，本项扣完为止。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1.供水设备和有关产品具有省级及以上卫生行政部门颁发的卫生批件，供水设施完备，运行良好；</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2.用电设备维护良好，无超期使用，电线无老化、裸露。</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每发现一处不合格扣5分，本项扣完为止。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1.工作人员服务态度好；</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2.工作人员用语文明。</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每发现一处不合格扣2分，本项扣完为止。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按约定标准收费，每违规收费一次扣5分，本项扣完为止。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培训制度完备、培训记录完整。</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每发现一处不合格扣2分，本项扣完为止。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1.严格卫生管理，制水间及供水设施定期消毒，消毒记录齐全；</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2.定期对滤芯、膜等制水设施设备进行更换、保养和维护，记录齐全；</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3.每年不少于4次常规水质检测，不少于1次全面水质检测，出具检验报告，水质检测符合合同约定标准。</w:t>
            </w:r>
          </w:p>
          <w:p>
            <w:pPr>
              <w:widowControl/>
              <w:spacing w:line="360" w:lineRule="exact"/>
              <w:jc w:val="left"/>
              <w:rPr>
                <w:rFonts w:ascii="宋体" w:hAnsi="宋体" w:cs="宋体"/>
                <w:spacing w:val="-6"/>
                <w:kern w:val="0"/>
                <w:sz w:val="24"/>
              </w:rPr>
            </w:pPr>
            <w:r>
              <w:rPr>
                <w:rFonts w:hint="eastAsia" w:ascii="宋体" w:hAnsi="宋体" w:cs="宋体"/>
                <w:spacing w:val="-6"/>
                <w:kern w:val="0"/>
                <w:sz w:val="24"/>
              </w:rPr>
              <w:t>每发现一处不合格扣5分，本项扣完为止，水质检测不合格发现一次此项得分为0。</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受到师生投诉并经确认，按事情严重程度扣1-5分，本项扣完为止。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服从学校监督管理，按时参加学校有关会议，积极配合学校工作，完成学校安排的任务，每违反一次扣1分，本项扣完为止。</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92" w:type="dxa"/>
            <w:vAlign w:val="center"/>
          </w:tcPr>
          <w:p>
            <w:pPr>
              <w:widowControl/>
              <w:spacing w:line="360" w:lineRule="exact"/>
              <w:jc w:val="left"/>
              <w:rPr>
                <w:rFonts w:ascii="宋体" w:hAnsi="宋体" w:cs="宋体"/>
                <w:spacing w:val="-6"/>
                <w:kern w:val="0"/>
                <w:sz w:val="24"/>
              </w:rPr>
            </w:pPr>
            <w:r>
              <w:rPr>
                <w:rFonts w:hint="eastAsia" w:ascii="宋体" w:hAnsi="宋体" w:cs="宋体"/>
                <w:spacing w:val="-6"/>
                <w:kern w:val="0"/>
                <w:sz w:val="24"/>
              </w:rPr>
              <w:t>信息化手段评价的师生满意度按比例折合，本项满分为10分。</w:t>
            </w:r>
          </w:p>
        </w:tc>
        <w:tc>
          <w:tcPr>
            <w:tcW w:w="1042" w:type="dxa"/>
            <w:vAlign w:val="center"/>
          </w:tcPr>
          <w:p>
            <w:pPr>
              <w:widowControl/>
              <w:spacing w:line="360" w:lineRule="exact"/>
              <w:jc w:val="center"/>
              <w:rPr>
                <w:rFonts w:ascii="宋体" w:hAnsi="宋体" w:cs="宋体"/>
                <w:spacing w:val="-6"/>
                <w:kern w:val="0"/>
                <w:sz w:val="24"/>
              </w:rPr>
            </w:pPr>
            <w:r>
              <w:rPr>
                <w:rFonts w:hint="eastAsia" w:ascii="宋体" w:hAnsi="宋体" w:cs="宋体"/>
                <w:spacing w:val="-6"/>
                <w:kern w:val="0"/>
                <w:sz w:val="24"/>
              </w:rPr>
              <w:t>10</w:t>
            </w:r>
          </w:p>
        </w:tc>
      </w:tr>
    </w:tbl>
    <w:p>
      <w:pPr>
        <w:spacing w:line="560" w:lineRule="exact"/>
        <w:ind w:firstLine="456" w:firstLineChars="200"/>
        <w:rPr>
          <w:rFonts w:ascii="宋体" w:hAnsi="宋体" w:cs="宋体"/>
          <w:spacing w:val="-6"/>
          <w:sz w:val="24"/>
        </w:rPr>
      </w:pPr>
      <w:r>
        <w:rPr>
          <w:rFonts w:hint="eastAsia" w:ascii="宋体" w:hAnsi="宋体" w:cs="宋体"/>
          <w:spacing w:val="-6"/>
          <w:sz w:val="24"/>
        </w:rPr>
        <w:t>考核分数&lt;75分为不合格，75分≦考核分数&lt;90分为合格，考核分数≧90为优秀。</w:t>
      </w:r>
    </w:p>
    <w:p>
      <w:pPr>
        <w:spacing w:line="560" w:lineRule="exact"/>
        <w:ind w:firstLine="456" w:firstLineChars="200"/>
        <w:rPr>
          <w:rFonts w:ascii="宋体" w:hAnsi="宋体" w:cs="宋体"/>
          <w:spacing w:val="-6"/>
          <w:sz w:val="24"/>
        </w:rPr>
      </w:pPr>
      <w:r>
        <w:rPr>
          <w:rFonts w:hint="eastAsia" w:ascii="宋体" w:hAnsi="宋体" w:cs="宋体"/>
          <w:spacing w:val="-6"/>
          <w:sz w:val="24"/>
        </w:rPr>
        <w:t>考核不合格，甲方向乙方下达整改通知单，限期整改，并酌情从乙方履约保证金中扣取罚金；限期整改后仍未达合格标准的，甲方有权解除合同。乙方连续3次考核不合格，甲方有权解除合同。</w:t>
      </w:r>
    </w:p>
    <w:p>
      <w:pPr>
        <w:spacing w:line="560" w:lineRule="exact"/>
        <w:ind w:firstLine="456" w:firstLineChars="200"/>
        <w:rPr>
          <w:rFonts w:ascii="宋体" w:hAnsi="宋体" w:cs="宋体"/>
          <w:spacing w:val="-6"/>
          <w:sz w:val="24"/>
        </w:rPr>
      </w:pPr>
      <w:r>
        <w:rPr>
          <w:rFonts w:hint="eastAsia" w:ascii="宋体" w:hAnsi="宋体" w:cs="宋体"/>
          <w:spacing w:val="-6"/>
          <w:sz w:val="24"/>
        </w:rPr>
        <w:t>4.2</w:t>
      </w:r>
      <w:r>
        <w:rPr>
          <w:rFonts w:hint="eastAsia" w:ascii="宋体" w:hAnsi="宋体" w:cs="宋体"/>
          <w:sz w:val="24"/>
        </w:rPr>
        <w:t>中标人每年应向</w:t>
      </w:r>
      <w:r>
        <w:rPr>
          <w:rFonts w:ascii="宋体" w:hAnsi="宋体" w:cs="宋体"/>
          <w:sz w:val="24"/>
        </w:rPr>
        <w:t>信阳师范学院教育发展基金会</w:t>
      </w:r>
      <w:r>
        <w:rPr>
          <w:rFonts w:hint="eastAsia" w:ascii="宋体" w:hAnsi="宋体" w:cs="宋体"/>
          <w:sz w:val="24"/>
        </w:rPr>
        <w:t>捐赠不低于</w:t>
      </w:r>
      <w:r>
        <w:rPr>
          <w:rFonts w:ascii="宋体" w:hAnsi="宋体" w:cs="宋体"/>
          <w:sz w:val="24"/>
        </w:rPr>
        <w:t>2</w:t>
      </w:r>
      <w:r>
        <w:rPr>
          <w:rFonts w:hint="eastAsia" w:ascii="宋体" w:hAnsi="宋体" w:cs="宋体"/>
          <w:sz w:val="24"/>
        </w:rPr>
        <w:t>0万元，作为学校后勤事业建设基金。</w:t>
      </w:r>
    </w:p>
    <w:p>
      <w:pPr>
        <w:spacing w:line="560" w:lineRule="exact"/>
        <w:ind w:firstLine="456" w:firstLineChars="200"/>
        <w:rPr>
          <w:rFonts w:ascii="宋体" w:hAnsi="宋体" w:cs="宋体"/>
          <w:spacing w:val="-6"/>
          <w:sz w:val="24"/>
        </w:rPr>
      </w:pPr>
      <w:r>
        <w:rPr>
          <w:rFonts w:hint="eastAsia" w:ascii="宋体" w:hAnsi="宋体" w:cs="宋体"/>
          <w:spacing w:val="-6"/>
          <w:sz w:val="24"/>
        </w:rPr>
        <w:t>4.3甲方为乙方直饮水服务提供必要的场所，为乙方项目顺利实施提供合理、必要的帮助和支持，包括提供项目设计和实施所必需的资料和数据，系统所需三相五线380v 50Hz主电源及补水水源的接驳位置，施工用水、用电，协助乙方办理施工人员的出入证及相关手续。乙方施工人员须遵守甲方的现场管理制度。</w:t>
      </w:r>
    </w:p>
    <w:p>
      <w:pPr>
        <w:spacing w:line="560" w:lineRule="exact"/>
        <w:ind w:firstLine="456" w:firstLineChars="200"/>
        <w:rPr>
          <w:rFonts w:ascii="宋体" w:hAnsi="宋体" w:cs="宋体"/>
          <w:spacing w:val="-6"/>
          <w:sz w:val="24"/>
        </w:rPr>
      </w:pPr>
      <w:r>
        <w:rPr>
          <w:rFonts w:hint="eastAsia" w:ascii="宋体" w:hAnsi="宋体" w:cs="宋体"/>
          <w:spacing w:val="-6"/>
          <w:sz w:val="24"/>
        </w:rPr>
        <w:t>4.4甲方按照协议条款、协议附件、招标文件、投标文件等相关文件中的设备清单、设计方案、使用效果、收费标准等对项目进行验收，合格后乙方方可正式运营。</w:t>
      </w:r>
    </w:p>
    <w:p>
      <w:pPr>
        <w:spacing w:line="560" w:lineRule="exact"/>
        <w:ind w:firstLine="456" w:firstLineChars="200"/>
        <w:rPr>
          <w:rFonts w:ascii="宋体" w:hAnsi="宋体" w:cs="宋体"/>
          <w:spacing w:val="-6"/>
          <w:sz w:val="24"/>
        </w:rPr>
      </w:pPr>
      <w:r>
        <w:rPr>
          <w:rFonts w:hint="eastAsia" w:ascii="宋体" w:hAnsi="宋体" w:cs="宋体"/>
          <w:spacing w:val="-6"/>
          <w:sz w:val="24"/>
        </w:rPr>
        <w:t>4.5甲方采取有效方式向师生推荐服务项目的水质性能、环保优势，向师生宣传使用方法，教育引导师生要爱护系统设备。如有人故意破坏系统设备而造成损失或故意偷水的行为，甲方配合乙方追究肇事者责任。</w:t>
      </w:r>
    </w:p>
    <w:p>
      <w:pPr>
        <w:spacing w:line="560" w:lineRule="exact"/>
        <w:ind w:firstLine="456" w:firstLineChars="200"/>
        <w:rPr>
          <w:rFonts w:ascii="宋体" w:hAnsi="宋体" w:cs="宋体"/>
          <w:spacing w:val="-6"/>
          <w:sz w:val="24"/>
        </w:rPr>
      </w:pPr>
      <w:r>
        <w:rPr>
          <w:rFonts w:hint="eastAsia" w:ascii="宋体" w:hAnsi="宋体" w:cs="宋体"/>
          <w:spacing w:val="-6"/>
          <w:sz w:val="24"/>
        </w:rPr>
        <w:t>4.6甲方对乙方的经营管理和技术人员有建档和管理的权利，乙方更换工作人员需向甲方审核备案。乙方工作人员必须遵守学校的规章制度；如乙方工作人员因违法违规给学校和师生造成损失，责任由乙方承担。</w:t>
      </w:r>
    </w:p>
    <w:p>
      <w:pPr>
        <w:pStyle w:val="8"/>
        <w:ind w:firstLine="640"/>
        <w:rPr>
          <w:rFonts w:ascii="宋体" w:hAnsi="宋体" w:cs="宋体"/>
          <w:sz w:val="24"/>
          <w:szCs w:val="24"/>
        </w:rPr>
      </w:pPr>
      <w:bookmarkStart w:id="6" w:name="_Toc11849551"/>
      <w:r>
        <w:rPr>
          <w:rFonts w:hint="eastAsia" w:ascii="宋体" w:hAnsi="宋体" w:cs="宋体"/>
          <w:sz w:val="24"/>
          <w:szCs w:val="24"/>
        </w:rPr>
        <w:t>第五条  乙方的权利与义务</w:t>
      </w:r>
      <w:bookmarkEnd w:id="6"/>
    </w:p>
    <w:p>
      <w:pPr>
        <w:spacing w:line="560" w:lineRule="exact"/>
        <w:ind w:firstLine="456" w:firstLineChars="200"/>
        <w:rPr>
          <w:rFonts w:ascii="宋体" w:hAnsi="宋体" w:cs="宋体"/>
          <w:spacing w:val="-6"/>
          <w:sz w:val="24"/>
        </w:rPr>
      </w:pPr>
      <w:r>
        <w:rPr>
          <w:rFonts w:hint="eastAsia" w:ascii="宋体" w:hAnsi="宋体" w:cs="宋体"/>
          <w:spacing w:val="-6"/>
          <w:sz w:val="24"/>
        </w:rPr>
        <w:t>5.1合作期内，乙方为唯一服务商在直饮水合作范围内的地点向学生提供直饮水服务，在洗浴热水合作范围内的地点提供洗浴热水服务。本项目下的全部资产归乙方所有，但乙方不得转让、变卖、抵押给甲方以外的任何第三人。合作期满后所有设备的所有权无偿转让给甲方。</w:t>
      </w:r>
    </w:p>
    <w:p>
      <w:pPr>
        <w:spacing w:line="560" w:lineRule="exact"/>
        <w:ind w:firstLine="456" w:firstLineChars="200"/>
        <w:rPr>
          <w:rFonts w:ascii="宋体" w:hAnsi="宋体" w:cs="宋体"/>
          <w:spacing w:val="-6"/>
          <w:sz w:val="24"/>
        </w:rPr>
      </w:pPr>
      <w:r>
        <w:rPr>
          <w:rFonts w:hint="eastAsia" w:ascii="宋体" w:hAnsi="宋体" w:cs="宋体"/>
          <w:spacing w:val="-6"/>
          <w:sz w:val="24"/>
        </w:rPr>
        <w:t>5.2乙方提供的直饮水水质应不低于《饮用净水水质标准》（CJ/T 94-2005）要求，配备水质在线实时监测系统；洗浴热水水质应不低于《生活热水水质标准》（CJ/T 521-2018）要求。</w:t>
      </w:r>
    </w:p>
    <w:p>
      <w:pPr>
        <w:spacing w:line="560" w:lineRule="exact"/>
        <w:ind w:firstLine="456" w:firstLineChars="200"/>
        <w:rPr>
          <w:rFonts w:ascii="宋体" w:hAnsi="宋体" w:cs="宋体"/>
          <w:spacing w:val="-6"/>
          <w:sz w:val="24"/>
        </w:rPr>
      </w:pPr>
      <w:r>
        <w:rPr>
          <w:rFonts w:hint="eastAsia" w:ascii="宋体" w:hAnsi="宋体" w:cs="宋体"/>
          <w:spacing w:val="-6"/>
          <w:sz w:val="24"/>
        </w:rPr>
        <w:t>5.3乙方保证24小时提供直饮水服务和洗浴热水服务，具体运营时间根据甲方的有关规定执行。直饮水系统设备出水开水温度不低于95°C，常温水温度与同期自来水水温基本保持一直，热水系统出水温度40℃-55℃（根据季节和环境温度变化有小幅波动）。</w:t>
      </w:r>
    </w:p>
    <w:p>
      <w:pPr>
        <w:spacing w:line="560" w:lineRule="exact"/>
        <w:ind w:firstLine="456" w:firstLineChars="200"/>
        <w:rPr>
          <w:rFonts w:ascii="宋体" w:hAnsi="宋体" w:cs="宋体"/>
          <w:spacing w:val="-6"/>
          <w:sz w:val="24"/>
        </w:rPr>
      </w:pPr>
      <w:r>
        <w:rPr>
          <w:rFonts w:hint="eastAsia" w:ascii="宋体" w:hAnsi="宋体" w:cs="宋体"/>
          <w:spacing w:val="-6"/>
          <w:sz w:val="24"/>
        </w:rPr>
        <w:t>5.4乙方进行直饮水系统和洗浴热水系统施工时，须委托有相应资质和能力的企业承担，须服从甲方的施工计划要求，根据约定的总体施工进度施工，并严格遵守国家、各级政府及甲方对施工的规范、标准和要求。</w:t>
      </w:r>
    </w:p>
    <w:p>
      <w:pPr>
        <w:spacing w:line="560" w:lineRule="exact"/>
        <w:ind w:firstLine="456" w:firstLineChars="200"/>
        <w:rPr>
          <w:rFonts w:ascii="宋体" w:hAnsi="宋体" w:cs="宋体"/>
          <w:spacing w:val="-6"/>
          <w:sz w:val="24"/>
        </w:rPr>
      </w:pPr>
      <w:r>
        <w:rPr>
          <w:rFonts w:hint="eastAsia" w:ascii="宋体" w:hAnsi="宋体" w:cs="宋体"/>
          <w:spacing w:val="-6"/>
          <w:sz w:val="24"/>
        </w:rPr>
        <w:t>5.5乙方保证以专业标准进行项目的实施，设备、设施所有权在合作期内归乙方。乙方应采取相应的防盗、防损等措施以保证设施的安全。乙方保证所安装的设备能够满足甲方现有建筑物的设计要求。</w:t>
      </w:r>
    </w:p>
    <w:p>
      <w:pPr>
        <w:spacing w:line="560" w:lineRule="exact"/>
        <w:ind w:firstLine="456" w:firstLineChars="200"/>
        <w:rPr>
          <w:rFonts w:ascii="宋体" w:hAnsi="宋体" w:cs="宋体"/>
          <w:spacing w:val="-6"/>
          <w:sz w:val="24"/>
        </w:rPr>
      </w:pPr>
      <w:r>
        <w:rPr>
          <w:rFonts w:hint="eastAsia" w:ascii="宋体" w:hAnsi="宋体" w:cs="宋体"/>
          <w:spacing w:val="-6"/>
          <w:sz w:val="24"/>
        </w:rPr>
        <w:t>5.6直饮水系统和洗浴热水系统的设备维修、维护由乙方负责，维护费用由乙方承担。系统投入使用后，乙方根据运营方案配备相应数量的工作人员，设备、系统维护跟班维修员不少于2名，确保系统安全正常运行，人员数量可根据甲方需求和实际运营情况增加。系统设备的保洁卫生工作由乙方负责。乙方工作人员与甲方不存在劳动关系，乙方工作人员的所有费用支出由乙方负责。乙方工作人员须遵守学校各项管理规定，因任何问题所产生的责任均由乙方承担。</w:t>
      </w:r>
    </w:p>
    <w:p>
      <w:pPr>
        <w:spacing w:line="560" w:lineRule="exact"/>
        <w:ind w:firstLine="456" w:firstLineChars="200"/>
        <w:rPr>
          <w:rFonts w:ascii="宋体" w:hAnsi="宋体" w:cs="宋体"/>
          <w:spacing w:val="-6"/>
          <w:sz w:val="24"/>
        </w:rPr>
      </w:pPr>
      <w:r>
        <w:rPr>
          <w:rFonts w:hint="eastAsia" w:ascii="宋体" w:hAnsi="宋体" w:cs="宋体"/>
          <w:spacing w:val="-6"/>
          <w:sz w:val="24"/>
        </w:rPr>
        <w:t>5.7水表、电表按照甲方要求和指定位置安装。</w:t>
      </w:r>
    </w:p>
    <w:p>
      <w:pPr>
        <w:spacing w:line="560" w:lineRule="exact"/>
        <w:ind w:firstLine="456" w:firstLineChars="200"/>
        <w:rPr>
          <w:rFonts w:ascii="宋体" w:hAnsi="宋体" w:cs="宋体"/>
          <w:spacing w:val="-6"/>
          <w:sz w:val="24"/>
        </w:rPr>
      </w:pPr>
      <w:r>
        <w:rPr>
          <w:rFonts w:hint="eastAsia" w:ascii="宋体" w:hAnsi="宋体" w:cs="宋体"/>
          <w:spacing w:val="-6"/>
          <w:sz w:val="24"/>
        </w:rPr>
        <w:t>5.8乙方不得擅自改变甲方提供的建筑物结构及固定资产用途。确需施工需要破坏的，必须经甲方同意。损坏甲方现有设施应及时复原，由此导致的损失及复原费用由乙方承担。</w:t>
      </w:r>
    </w:p>
    <w:p>
      <w:pPr>
        <w:spacing w:line="560" w:lineRule="exact"/>
        <w:ind w:firstLine="456" w:firstLineChars="200"/>
        <w:rPr>
          <w:rFonts w:ascii="宋体" w:hAnsi="宋体" w:cs="宋体"/>
          <w:spacing w:val="-6"/>
          <w:sz w:val="24"/>
        </w:rPr>
      </w:pPr>
      <w:r>
        <w:rPr>
          <w:rFonts w:hint="eastAsia" w:ascii="宋体" w:hAnsi="宋体" w:cs="宋体"/>
          <w:spacing w:val="-6"/>
          <w:sz w:val="24"/>
        </w:rPr>
        <w:t>5.9乙方在安装期间，应保证施工安全，该项目施工期间造成的一切的工伤、事故均由乙方负责。</w:t>
      </w:r>
    </w:p>
    <w:p>
      <w:pPr>
        <w:spacing w:line="560" w:lineRule="exact"/>
        <w:ind w:firstLine="456" w:firstLineChars="200"/>
        <w:rPr>
          <w:rFonts w:ascii="宋体" w:hAnsi="宋体" w:cs="宋体"/>
          <w:spacing w:val="-6"/>
          <w:sz w:val="24"/>
        </w:rPr>
      </w:pPr>
      <w:r>
        <w:rPr>
          <w:rFonts w:hint="eastAsia" w:ascii="宋体" w:hAnsi="宋体" w:cs="宋体"/>
          <w:spacing w:val="-6"/>
          <w:sz w:val="24"/>
        </w:rPr>
        <w:t>5.10乙方应保证有可靠的安全保障措施，因乙方提供的设备和管理服务造成安全事故，乙方应承担全部责任。</w:t>
      </w:r>
    </w:p>
    <w:p>
      <w:pPr>
        <w:spacing w:line="560" w:lineRule="exact"/>
        <w:ind w:firstLine="456" w:firstLineChars="200"/>
        <w:rPr>
          <w:rFonts w:ascii="宋体" w:hAnsi="宋体" w:cs="宋体"/>
          <w:spacing w:val="-6"/>
          <w:sz w:val="24"/>
        </w:rPr>
      </w:pPr>
      <w:r>
        <w:rPr>
          <w:rFonts w:hint="eastAsia" w:ascii="宋体" w:hAnsi="宋体" w:cs="宋体"/>
          <w:spacing w:val="-6"/>
          <w:sz w:val="24"/>
        </w:rPr>
        <w:t>5.11乙方制定故障维修管理办法，指定故障维修负责人，在接到故障报修的2个小时内予以回复。</w:t>
      </w: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 5.12在本项目下的全部资产在协议期内归乙方所有，但乙方不得转让、变卖、抵押给甲方以外的任何第三人，协议期满后所有设备的所有权无偿转让给甲方。</w:t>
      </w:r>
    </w:p>
    <w:p>
      <w:pPr>
        <w:spacing w:line="560" w:lineRule="exact"/>
        <w:ind w:firstLine="456" w:firstLineChars="200"/>
        <w:rPr>
          <w:rFonts w:ascii="宋体" w:hAnsi="宋体" w:cs="宋体"/>
          <w:spacing w:val="-6"/>
          <w:sz w:val="24"/>
        </w:rPr>
      </w:pPr>
      <w:r>
        <w:rPr>
          <w:rFonts w:hint="eastAsia" w:ascii="宋体" w:hAnsi="宋体" w:cs="宋体"/>
          <w:spacing w:val="-6"/>
          <w:sz w:val="24"/>
        </w:rPr>
        <w:t>5.13乙方应自觉接受、配合甲方的监督检查，对甲方提出的合理建议及时落实到位。</w:t>
      </w:r>
    </w:p>
    <w:p>
      <w:pPr>
        <w:spacing w:line="560" w:lineRule="exact"/>
        <w:ind w:firstLine="456" w:firstLineChars="200"/>
        <w:rPr>
          <w:rFonts w:ascii="宋体" w:hAnsi="宋体" w:cs="宋体"/>
          <w:spacing w:val="-6"/>
          <w:sz w:val="24"/>
        </w:rPr>
      </w:pPr>
      <w:r>
        <w:rPr>
          <w:rFonts w:hint="eastAsia" w:ascii="宋体" w:hAnsi="宋体" w:cs="宋体"/>
          <w:spacing w:val="-6"/>
          <w:sz w:val="24"/>
        </w:rPr>
        <w:t>5.14乙方对经营情况进行备案待查。</w:t>
      </w:r>
    </w:p>
    <w:p>
      <w:pPr>
        <w:spacing w:line="560" w:lineRule="exact"/>
        <w:ind w:firstLine="456" w:firstLineChars="200"/>
        <w:rPr>
          <w:rFonts w:ascii="宋体" w:hAnsi="宋体" w:cs="宋体"/>
          <w:spacing w:val="-6"/>
          <w:sz w:val="24"/>
        </w:rPr>
      </w:pPr>
      <w:r>
        <w:rPr>
          <w:rFonts w:hint="eastAsia" w:ascii="宋体" w:hAnsi="宋体" w:cs="宋体"/>
          <w:spacing w:val="-6"/>
          <w:sz w:val="24"/>
        </w:rPr>
        <w:t>5.15乙方不得随意调整直饮水、热水价格，如遇到物价上涨等不可抗拒的因素时，双方协商，并得到甲方书面同意后方可实施。</w:t>
      </w:r>
    </w:p>
    <w:p>
      <w:pPr>
        <w:spacing w:line="560" w:lineRule="exact"/>
        <w:ind w:firstLine="456" w:firstLineChars="200"/>
        <w:rPr>
          <w:rFonts w:ascii="宋体" w:hAnsi="宋体" w:cs="宋体"/>
          <w:spacing w:val="-6"/>
          <w:sz w:val="24"/>
        </w:rPr>
      </w:pPr>
      <w:r>
        <w:rPr>
          <w:rFonts w:hint="eastAsia" w:ascii="宋体" w:hAnsi="宋体" w:cs="宋体"/>
          <w:spacing w:val="-6"/>
          <w:sz w:val="24"/>
        </w:rPr>
        <w:t>5.16乙方遵守甲方水电管理制度及运营规范，不得干扰甲方正常教师生活秩序。</w:t>
      </w:r>
    </w:p>
    <w:p>
      <w:pPr>
        <w:spacing w:line="560" w:lineRule="exact"/>
        <w:ind w:firstLine="456" w:firstLineChars="200"/>
        <w:rPr>
          <w:rFonts w:ascii="宋体" w:hAnsi="宋体" w:cs="宋体"/>
          <w:spacing w:val="-6"/>
          <w:sz w:val="24"/>
        </w:rPr>
      </w:pPr>
      <w:r>
        <w:rPr>
          <w:rFonts w:hint="eastAsia" w:ascii="宋体" w:hAnsi="宋体" w:cs="宋体"/>
          <w:spacing w:val="-6"/>
          <w:sz w:val="24"/>
        </w:rPr>
        <w:t>5.17乙方应及时处理使用者的投诉。项目运营期间，对于使用者的投诉，甲方有权予以调查、处理。甲方可以要求乙方作出相应说明，确属乙方责任的，甲方有权要求乙方予以整改，乙方应当将整改情况及时向甲方报告。多次投诉、甲方要求乙方整改，但乙方拒不整改情形严重的，甲方有权单方解除协议。因上述原因解除协议的，投资风险由乙方承担，直饮水系统和洗浴热水系统产权归甲方所有。</w:t>
      </w:r>
    </w:p>
    <w:p>
      <w:pPr>
        <w:spacing w:line="560" w:lineRule="exact"/>
        <w:ind w:firstLine="456" w:firstLineChars="200"/>
        <w:rPr>
          <w:rFonts w:ascii="宋体" w:hAnsi="宋体" w:cs="宋体"/>
          <w:spacing w:val="-6"/>
          <w:sz w:val="24"/>
        </w:rPr>
      </w:pPr>
      <w:r>
        <w:rPr>
          <w:rFonts w:hint="eastAsia" w:ascii="宋体" w:hAnsi="宋体" w:cs="宋体"/>
          <w:spacing w:val="-6"/>
          <w:sz w:val="24"/>
        </w:rPr>
        <w:t>5.18乙方装修使用材料必须符合国家规定的环保节能材料。乙方保证净水泵房改造质量，所有泵房改造时防水确保不渗水。如因防水质量差造成的一切损失由乙方承担全部责任。</w:t>
      </w:r>
    </w:p>
    <w:p>
      <w:pPr>
        <w:spacing w:line="560" w:lineRule="exact"/>
        <w:ind w:firstLine="456" w:firstLineChars="200"/>
        <w:rPr>
          <w:rFonts w:ascii="宋体" w:hAnsi="宋体" w:cs="宋体"/>
          <w:spacing w:val="-6"/>
          <w:sz w:val="24"/>
        </w:rPr>
      </w:pPr>
      <w:r>
        <w:rPr>
          <w:rFonts w:hint="eastAsia" w:ascii="宋体" w:hAnsi="宋体" w:cs="宋体"/>
          <w:spacing w:val="-6"/>
          <w:sz w:val="24"/>
        </w:rPr>
        <w:t>5.19若出现设备故障无法提供直饮水、热水服务的情况下，乙方应有应急预案。应急预案作为本协议的一个附件，具有同样的法律效力。</w:t>
      </w:r>
    </w:p>
    <w:p>
      <w:pPr>
        <w:spacing w:line="560" w:lineRule="exact"/>
        <w:ind w:firstLine="456" w:firstLineChars="200"/>
        <w:rPr>
          <w:rFonts w:ascii="宋体" w:hAnsi="宋体" w:cs="宋体"/>
          <w:spacing w:val="-6"/>
          <w:sz w:val="24"/>
        </w:rPr>
      </w:pPr>
      <w:r>
        <w:rPr>
          <w:rFonts w:hint="eastAsia" w:ascii="宋体" w:hAnsi="宋体" w:cs="宋体"/>
          <w:spacing w:val="-6"/>
          <w:sz w:val="24"/>
        </w:rPr>
        <w:t>5.20乙方根据盈利情况，酌情制定优惠方案，定期开展优惠活动，让利给师生，并报甲方备案。</w:t>
      </w:r>
    </w:p>
    <w:p>
      <w:pPr>
        <w:spacing w:line="560" w:lineRule="exact"/>
        <w:ind w:firstLine="456" w:firstLineChars="200"/>
        <w:rPr>
          <w:rFonts w:ascii="宋体" w:hAnsi="宋体" w:cs="宋体"/>
          <w:spacing w:val="-6"/>
          <w:sz w:val="24"/>
        </w:rPr>
      </w:pPr>
      <w:r>
        <w:rPr>
          <w:rFonts w:hint="eastAsia" w:ascii="宋体" w:hAnsi="宋体" w:cs="宋体"/>
          <w:spacing w:val="-6"/>
          <w:sz w:val="24"/>
        </w:rPr>
        <w:t>5.21乙方经营期间应定期对供水水质进行常规检测，检测费用由乙方自行承担。工作人员按照要求办理上岗证和卫生知识培训证，直饮水系统的管理、服务和卫生要求须符合直饮水相关标准；在履行协议期间，如因客观原因无法供应合格水质，乙方必须以书面形式提前上报学校，避免造成影响。</w:t>
      </w:r>
    </w:p>
    <w:p>
      <w:pPr>
        <w:spacing w:line="560" w:lineRule="exact"/>
        <w:ind w:firstLine="456" w:firstLineChars="200"/>
        <w:rPr>
          <w:rFonts w:ascii="宋体" w:hAnsi="宋体" w:cs="宋体"/>
          <w:spacing w:val="-6"/>
          <w:sz w:val="24"/>
        </w:rPr>
      </w:pPr>
      <w:r>
        <w:rPr>
          <w:rFonts w:hint="eastAsia" w:ascii="宋体" w:hAnsi="宋体" w:cs="宋体"/>
          <w:spacing w:val="-6"/>
          <w:sz w:val="24"/>
        </w:rPr>
        <w:t>5.22协议期内乙方应保证直饮水、热水系统及配套服务设施完好，如有损坏应及时维修更换，更新、更换、维修维护费用由乙方承担。</w:t>
      </w:r>
    </w:p>
    <w:p>
      <w:pPr>
        <w:spacing w:line="560" w:lineRule="exact"/>
        <w:ind w:firstLine="456" w:firstLineChars="200"/>
        <w:rPr>
          <w:rFonts w:ascii="宋体" w:hAnsi="宋体" w:cs="宋体"/>
          <w:spacing w:val="-6"/>
          <w:sz w:val="24"/>
        </w:rPr>
      </w:pPr>
      <w:r>
        <w:rPr>
          <w:rFonts w:hint="eastAsia" w:ascii="宋体" w:hAnsi="宋体" w:cs="宋体"/>
          <w:spacing w:val="-6"/>
          <w:sz w:val="24"/>
        </w:rPr>
        <w:t>5.23乙方承担所有因直饮水、热水系统运营产生的一切费用（如工商、税务、物价、卫生等部门收缴的相关税费、各类之间部门的检测费用等）。</w:t>
      </w:r>
    </w:p>
    <w:p>
      <w:pPr>
        <w:spacing w:line="560" w:lineRule="exact"/>
        <w:ind w:firstLine="456" w:firstLineChars="200"/>
        <w:rPr>
          <w:rFonts w:ascii="宋体" w:hAnsi="宋体" w:cs="宋体"/>
          <w:spacing w:val="-6"/>
          <w:sz w:val="24"/>
        </w:rPr>
      </w:pPr>
      <w:r>
        <w:rPr>
          <w:rFonts w:hint="eastAsia" w:ascii="宋体" w:hAnsi="宋体" w:cs="宋体"/>
          <w:spacing w:val="-6"/>
          <w:sz w:val="24"/>
        </w:rPr>
        <w:t>5.24学校审计部门须对该项目投资进行审计评估，乙方应积极配合。</w:t>
      </w:r>
    </w:p>
    <w:p>
      <w:pPr>
        <w:pStyle w:val="8"/>
        <w:ind w:firstLine="640"/>
        <w:rPr>
          <w:rFonts w:ascii="宋体" w:hAnsi="宋体" w:cs="宋体"/>
          <w:sz w:val="24"/>
          <w:szCs w:val="24"/>
        </w:rPr>
      </w:pPr>
      <w:bookmarkStart w:id="7" w:name="_Toc11849552"/>
      <w:r>
        <w:rPr>
          <w:rFonts w:hint="eastAsia" w:ascii="宋体" w:hAnsi="宋体" w:cs="宋体"/>
          <w:sz w:val="24"/>
          <w:szCs w:val="24"/>
        </w:rPr>
        <w:t>第六条  乙方的安全责任</w:t>
      </w:r>
      <w:bookmarkEnd w:id="7"/>
    </w:p>
    <w:p>
      <w:pPr>
        <w:spacing w:line="560" w:lineRule="exact"/>
        <w:ind w:firstLine="456" w:firstLineChars="200"/>
        <w:rPr>
          <w:rFonts w:ascii="宋体" w:hAnsi="宋体" w:cs="宋体"/>
          <w:spacing w:val="-6"/>
          <w:sz w:val="24"/>
        </w:rPr>
      </w:pPr>
      <w:r>
        <w:rPr>
          <w:rFonts w:hint="eastAsia" w:ascii="宋体" w:hAnsi="宋体" w:cs="宋体"/>
          <w:spacing w:val="-6"/>
          <w:sz w:val="24"/>
        </w:rPr>
        <w:t>6.1乙方对水质和设备安全负全部责任。乙方须严格遵守有关供给直饮水、热水安全的法律及国家政策，生产、运行和服务的质量、安全、标准应当符合国家、行业、地方相关标准。乙方对项目区域内的生产安全负责。</w:t>
      </w:r>
    </w:p>
    <w:p>
      <w:pPr>
        <w:spacing w:line="560" w:lineRule="exact"/>
        <w:ind w:firstLine="456" w:firstLineChars="200"/>
        <w:rPr>
          <w:rFonts w:ascii="宋体" w:hAnsi="宋体" w:cs="宋体"/>
          <w:spacing w:val="-6"/>
          <w:sz w:val="24"/>
        </w:rPr>
      </w:pPr>
      <w:r>
        <w:rPr>
          <w:rFonts w:hint="eastAsia" w:ascii="宋体" w:hAnsi="宋体" w:cs="宋体"/>
          <w:spacing w:val="-6"/>
          <w:sz w:val="24"/>
        </w:rPr>
        <w:t>6.2发生故障时，乙方应采取各种应急措施进行补救，尽量减少事故对用户的影响，乙方必须及时、如实向有关部门报告。</w:t>
      </w:r>
    </w:p>
    <w:p>
      <w:pPr>
        <w:spacing w:line="560" w:lineRule="exact"/>
        <w:ind w:firstLine="456" w:firstLineChars="200"/>
        <w:rPr>
          <w:rFonts w:ascii="宋体" w:hAnsi="宋体" w:cs="宋体"/>
          <w:spacing w:val="-6"/>
          <w:sz w:val="24"/>
        </w:rPr>
      </w:pPr>
      <w:r>
        <w:rPr>
          <w:rFonts w:hint="eastAsia" w:ascii="宋体" w:hAnsi="宋体" w:cs="宋体"/>
          <w:spacing w:val="-6"/>
          <w:sz w:val="24"/>
        </w:rPr>
        <w:t>6.3乙方要加强安全巡检，消除安全隐患，对危及机组设施安全的情况应及时制止，并报告有关部门，同时应进行宣传、解释、劝阻和书面告知违反规定的单位或个人进行整改；对逾期不改的，及时向甲方报告，甲方接到乙方报告后，应及时协调相关部门予以查处。</w:t>
      </w:r>
    </w:p>
    <w:p>
      <w:pPr>
        <w:spacing w:line="560" w:lineRule="exact"/>
        <w:ind w:firstLine="456" w:firstLineChars="200"/>
        <w:rPr>
          <w:rFonts w:ascii="宋体" w:hAnsi="宋体" w:cs="宋体"/>
          <w:spacing w:val="-6"/>
          <w:sz w:val="24"/>
        </w:rPr>
      </w:pPr>
      <w:r>
        <w:rPr>
          <w:rFonts w:hint="eastAsia" w:ascii="宋体" w:hAnsi="宋体" w:cs="宋体"/>
          <w:spacing w:val="-6"/>
          <w:sz w:val="24"/>
        </w:rPr>
        <w:t>6.4乙方应采用必要的手段，监测机组运行情况，保持运行稳定，及时应对发生的紧急故障。</w:t>
      </w:r>
    </w:p>
    <w:p>
      <w:pPr>
        <w:pStyle w:val="8"/>
        <w:ind w:firstLine="640"/>
        <w:rPr>
          <w:rFonts w:ascii="宋体" w:hAnsi="宋体" w:cs="宋体"/>
          <w:sz w:val="24"/>
          <w:szCs w:val="24"/>
        </w:rPr>
      </w:pPr>
      <w:bookmarkStart w:id="8" w:name="_Toc11849553"/>
      <w:r>
        <w:rPr>
          <w:rFonts w:hint="eastAsia" w:ascii="宋体" w:hAnsi="宋体" w:cs="宋体"/>
          <w:sz w:val="24"/>
          <w:szCs w:val="24"/>
        </w:rPr>
        <w:t>第七条  风险责任的承担</w:t>
      </w:r>
      <w:bookmarkEnd w:id="8"/>
    </w:p>
    <w:p>
      <w:pPr>
        <w:spacing w:line="560" w:lineRule="exact"/>
        <w:ind w:firstLine="456" w:firstLineChars="200"/>
        <w:rPr>
          <w:rFonts w:ascii="宋体" w:hAnsi="宋体" w:cs="宋体"/>
          <w:spacing w:val="-6"/>
          <w:sz w:val="24"/>
        </w:rPr>
      </w:pPr>
      <w:r>
        <w:rPr>
          <w:rFonts w:hint="eastAsia" w:ascii="宋体" w:hAnsi="宋体" w:cs="宋体"/>
          <w:spacing w:val="-6"/>
          <w:sz w:val="24"/>
        </w:rPr>
        <w:t>若遇到国家政策性调整，禁止安装或者停止使用此类供水设施设备，甲方允许乙方以符合标准的替换产品继续履行协议，如乙方无替换产品，则协议自行终止，造成的投资损失由乙方自行承担。</w:t>
      </w:r>
    </w:p>
    <w:p>
      <w:pPr>
        <w:pStyle w:val="8"/>
        <w:ind w:firstLine="640"/>
        <w:rPr>
          <w:rFonts w:ascii="宋体" w:hAnsi="宋体" w:cs="宋体"/>
          <w:sz w:val="24"/>
          <w:szCs w:val="24"/>
        </w:rPr>
      </w:pPr>
      <w:bookmarkStart w:id="9" w:name="_Toc11849554"/>
      <w:r>
        <w:rPr>
          <w:rFonts w:hint="eastAsia" w:ascii="宋体" w:hAnsi="宋体" w:cs="宋体"/>
          <w:sz w:val="24"/>
          <w:szCs w:val="24"/>
        </w:rPr>
        <w:t>第八条  协议的变更、解除与终止</w:t>
      </w:r>
      <w:bookmarkEnd w:id="9"/>
    </w:p>
    <w:p>
      <w:pPr>
        <w:spacing w:line="560" w:lineRule="exact"/>
        <w:ind w:firstLine="456" w:firstLineChars="200"/>
        <w:rPr>
          <w:rFonts w:ascii="宋体" w:hAnsi="宋体" w:cs="宋体"/>
          <w:spacing w:val="-6"/>
          <w:sz w:val="24"/>
        </w:rPr>
      </w:pPr>
      <w:r>
        <w:rPr>
          <w:rFonts w:hint="eastAsia" w:ascii="宋体" w:hAnsi="宋体" w:cs="宋体"/>
          <w:spacing w:val="-6"/>
          <w:sz w:val="24"/>
        </w:rPr>
        <w:t>8.1本协议的任何改变、修订、增补或删除，须经甲乙双方协商达成一致，此后形成的文件与本协议具有相同法律约束力。</w:t>
      </w:r>
    </w:p>
    <w:p>
      <w:pPr>
        <w:spacing w:line="560" w:lineRule="exact"/>
        <w:ind w:firstLine="456" w:firstLineChars="200"/>
        <w:rPr>
          <w:rFonts w:ascii="宋体" w:hAnsi="宋体" w:cs="宋体"/>
          <w:spacing w:val="-6"/>
          <w:sz w:val="24"/>
        </w:rPr>
      </w:pPr>
      <w:r>
        <w:rPr>
          <w:rFonts w:hint="eastAsia" w:ascii="宋体" w:hAnsi="宋体" w:cs="宋体"/>
          <w:spacing w:val="-6"/>
          <w:sz w:val="24"/>
        </w:rPr>
        <w:t>8.2本协议履行期满，双方无后续合作协议，则本协议自动终止，双方须结清费用，乙方负责将本项目所有设备设施转交给甲方，并协助甲方办理交接手续。损坏的设备由乙方负责清理。</w:t>
      </w:r>
    </w:p>
    <w:p>
      <w:pPr>
        <w:spacing w:line="560" w:lineRule="exact"/>
        <w:ind w:firstLine="456" w:firstLineChars="200"/>
        <w:rPr>
          <w:rFonts w:ascii="宋体" w:hAnsi="宋体" w:cs="宋体"/>
          <w:spacing w:val="-6"/>
          <w:sz w:val="24"/>
        </w:rPr>
      </w:pPr>
      <w:r>
        <w:rPr>
          <w:rFonts w:hint="eastAsia" w:ascii="宋体" w:hAnsi="宋体" w:cs="宋体"/>
          <w:spacing w:val="-6"/>
          <w:sz w:val="24"/>
        </w:rPr>
        <w:t>8.3发生下列情况，本协议可以提前解除，直饮水系统设备设施归甲方所有。</w:t>
      </w:r>
    </w:p>
    <w:p>
      <w:pPr>
        <w:spacing w:line="560" w:lineRule="exact"/>
        <w:ind w:firstLine="456" w:firstLineChars="200"/>
        <w:rPr>
          <w:rFonts w:ascii="宋体" w:hAnsi="宋体" w:cs="宋体"/>
          <w:spacing w:val="-6"/>
          <w:sz w:val="24"/>
        </w:rPr>
      </w:pPr>
      <w:r>
        <w:rPr>
          <w:rFonts w:hint="eastAsia" w:ascii="宋体" w:hAnsi="宋体" w:cs="宋体"/>
          <w:spacing w:val="-6"/>
          <w:sz w:val="24"/>
        </w:rPr>
        <w:t>8.3.1双方一致同意提前解除；</w:t>
      </w:r>
    </w:p>
    <w:p>
      <w:pPr>
        <w:spacing w:line="560" w:lineRule="exact"/>
        <w:ind w:firstLine="456" w:firstLineChars="200"/>
        <w:rPr>
          <w:rFonts w:ascii="宋体" w:hAnsi="宋体" w:cs="宋体"/>
          <w:spacing w:val="-6"/>
          <w:sz w:val="24"/>
        </w:rPr>
      </w:pPr>
      <w:r>
        <w:rPr>
          <w:rFonts w:hint="eastAsia" w:ascii="宋体" w:hAnsi="宋体" w:cs="宋体"/>
          <w:spacing w:val="-6"/>
          <w:sz w:val="24"/>
        </w:rPr>
        <w:t>8.3.2因不可抗拒力发生后180天其后果仍未消除，致使双方或任何一方无法履行本协议情况的。</w:t>
      </w:r>
    </w:p>
    <w:p>
      <w:pPr>
        <w:spacing w:line="560" w:lineRule="exact"/>
        <w:ind w:firstLine="456" w:firstLineChars="200"/>
        <w:rPr>
          <w:rFonts w:ascii="宋体" w:hAnsi="宋体" w:cs="宋体"/>
          <w:spacing w:val="-6"/>
          <w:sz w:val="24"/>
        </w:rPr>
      </w:pPr>
      <w:r>
        <w:rPr>
          <w:rFonts w:hint="eastAsia" w:ascii="宋体" w:hAnsi="宋体" w:cs="宋体"/>
          <w:spacing w:val="-6"/>
          <w:sz w:val="24"/>
        </w:rPr>
        <w:t>8.3.3发生下列情况，甲方有权提前解除本协议。</w:t>
      </w:r>
    </w:p>
    <w:p>
      <w:pPr>
        <w:spacing w:line="560" w:lineRule="exact"/>
        <w:ind w:firstLine="456" w:firstLineChars="200"/>
        <w:rPr>
          <w:rFonts w:ascii="宋体" w:hAnsi="宋体" w:cs="宋体"/>
          <w:spacing w:val="-6"/>
          <w:sz w:val="24"/>
        </w:rPr>
      </w:pPr>
      <w:r>
        <w:rPr>
          <w:rFonts w:hint="eastAsia" w:ascii="宋体" w:hAnsi="宋体" w:cs="宋体"/>
          <w:spacing w:val="-6"/>
          <w:sz w:val="24"/>
        </w:rPr>
        <w:t>8.3.3.1乙方因管理不善，或者相关系统设备及配套服务设施出现损坏现象，严重影响学校师生日常用水的。</w:t>
      </w:r>
    </w:p>
    <w:p>
      <w:pPr>
        <w:spacing w:line="560" w:lineRule="exact"/>
        <w:ind w:firstLine="456" w:firstLineChars="200"/>
        <w:rPr>
          <w:rFonts w:ascii="宋体" w:hAnsi="宋体" w:cs="宋体"/>
          <w:spacing w:val="-6"/>
          <w:sz w:val="24"/>
        </w:rPr>
      </w:pPr>
      <w:r>
        <w:rPr>
          <w:rFonts w:hint="eastAsia" w:ascii="宋体" w:hAnsi="宋体" w:cs="宋体"/>
          <w:spacing w:val="-6"/>
          <w:sz w:val="24"/>
        </w:rPr>
        <w:t>8.3.3.2因乙方责任擅自停止，严重影响学校师生使用，责令其改正而拒不执行的。</w:t>
      </w:r>
    </w:p>
    <w:p>
      <w:pPr>
        <w:spacing w:line="560" w:lineRule="exact"/>
        <w:ind w:firstLine="456" w:firstLineChars="200"/>
        <w:rPr>
          <w:rFonts w:ascii="宋体" w:hAnsi="宋体" w:cs="宋体"/>
          <w:spacing w:val="-6"/>
          <w:sz w:val="24"/>
        </w:rPr>
      </w:pPr>
      <w:r>
        <w:rPr>
          <w:rFonts w:hint="eastAsia" w:ascii="宋体" w:hAnsi="宋体" w:cs="宋体"/>
          <w:spacing w:val="-6"/>
          <w:sz w:val="24"/>
        </w:rPr>
        <w:t>8.3.3.3因乙方管理不善等原因造成停止，无法继续正常或拒绝提供直饮水的。</w:t>
      </w:r>
    </w:p>
    <w:p>
      <w:pPr>
        <w:adjustRightInd w:val="0"/>
        <w:snapToGrid w:val="0"/>
        <w:spacing w:line="560" w:lineRule="exact"/>
        <w:ind w:firstLine="456" w:firstLineChars="200"/>
        <w:rPr>
          <w:rFonts w:ascii="宋体" w:hAnsi="宋体" w:cs="宋体"/>
          <w:snapToGrid w:val="0"/>
          <w:spacing w:val="-6"/>
          <w:kern w:val="0"/>
          <w:sz w:val="24"/>
        </w:rPr>
      </w:pPr>
      <w:r>
        <w:rPr>
          <w:rFonts w:hint="eastAsia" w:ascii="宋体" w:hAnsi="宋体" w:cs="宋体"/>
          <w:snapToGrid w:val="0"/>
          <w:spacing w:val="-6"/>
          <w:kern w:val="0"/>
          <w:sz w:val="24"/>
        </w:rPr>
        <w:t>8.3.3.4本合同约定的其他情形。</w:t>
      </w:r>
    </w:p>
    <w:p>
      <w:pPr>
        <w:pStyle w:val="8"/>
        <w:ind w:firstLine="640"/>
        <w:rPr>
          <w:rFonts w:ascii="宋体" w:hAnsi="宋体" w:cs="宋体"/>
          <w:sz w:val="24"/>
          <w:szCs w:val="24"/>
        </w:rPr>
      </w:pPr>
      <w:bookmarkStart w:id="10" w:name="_Toc11849555"/>
      <w:r>
        <w:rPr>
          <w:rFonts w:hint="eastAsia" w:ascii="宋体" w:hAnsi="宋体" w:cs="宋体"/>
          <w:sz w:val="24"/>
          <w:szCs w:val="24"/>
        </w:rPr>
        <w:t>第九条  违约责任和争议解决</w:t>
      </w:r>
      <w:bookmarkEnd w:id="10"/>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任何一方违反协议主要条款均构成违约，守约方有权向违约方追究违约行为对守约方造成的损失。守约方有权解除本协议，并有权按照《中华人民共和国合同法》相关规定追究违约方的违约责任。 </w:t>
      </w:r>
    </w:p>
    <w:p>
      <w:pPr>
        <w:spacing w:line="560" w:lineRule="exact"/>
        <w:ind w:firstLine="456" w:firstLineChars="200"/>
        <w:rPr>
          <w:rFonts w:ascii="宋体" w:hAnsi="宋体" w:cs="宋体"/>
          <w:spacing w:val="-6"/>
          <w:sz w:val="24"/>
        </w:rPr>
      </w:pPr>
      <w:r>
        <w:rPr>
          <w:rFonts w:hint="eastAsia" w:ascii="宋体" w:hAnsi="宋体" w:cs="宋体"/>
          <w:spacing w:val="-6"/>
          <w:sz w:val="24"/>
        </w:rPr>
        <w:t>9.1乙方违约</w:t>
      </w:r>
    </w:p>
    <w:p>
      <w:pPr>
        <w:spacing w:line="560" w:lineRule="exact"/>
        <w:ind w:firstLine="456" w:firstLineChars="200"/>
        <w:rPr>
          <w:rFonts w:ascii="宋体" w:hAnsi="宋体" w:cs="宋体"/>
          <w:spacing w:val="-6"/>
          <w:sz w:val="24"/>
        </w:rPr>
      </w:pPr>
      <w:r>
        <w:rPr>
          <w:rFonts w:hint="eastAsia" w:ascii="宋体" w:hAnsi="宋体" w:cs="宋体"/>
          <w:spacing w:val="-6"/>
          <w:sz w:val="24"/>
        </w:rPr>
        <w:t>9.1.1若乙方未经甲方同意，擅自调整收费标准，一经发现，甲方有权解除协议，并追究处罚。</w:t>
      </w:r>
    </w:p>
    <w:p>
      <w:pPr>
        <w:spacing w:line="560" w:lineRule="exact"/>
        <w:ind w:firstLine="456" w:firstLineChars="200"/>
        <w:rPr>
          <w:rFonts w:ascii="宋体" w:hAnsi="宋体" w:cs="宋体"/>
          <w:spacing w:val="-6"/>
          <w:sz w:val="24"/>
        </w:rPr>
      </w:pPr>
      <w:r>
        <w:rPr>
          <w:rFonts w:hint="eastAsia" w:ascii="宋体" w:hAnsi="宋体" w:cs="宋体"/>
          <w:spacing w:val="-6"/>
          <w:sz w:val="24"/>
        </w:rPr>
        <w:t>9.1.2若水质检测不合格，累计发生两次，甲方有权解除合同；</w:t>
      </w:r>
    </w:p>
    <w:p>
      <w:pPr>
        <w:spacing w:line="560" w:lineRule="exact"/>
        <w:ind w:firstLine="456" w:firstLineChars="200"/>
        <w:rPr>
          <w:rFonts w:ascii="宋体" w:hAnsi="宋体" w:cs="宋体"/>
          <w:spacing w:val="-6"/>
          <w:sz w:val="24"/>
        </w:rPr>
      </w:pPr>
      <w:r>
        <w:rPr>
          <w:rFonts w:hint="eastAsia" w:ascii="宋体" w:hAnsi="宋体" w:cs="宋体"/>
          <w:spacing w:val="-6"/>
          <w:sz w:val="24"/>
        </w:rPr>
        <w:t>9.1.3因乙方提供的设备和管理服务造成安全事故的，情形严重的，甲方有权解除合同。</w:t>
      </w:r>
    </w:p>
    <w:p>
      <w:pPr>
        <w:spacing w:line="560" w:lineRule="exact"/>
        <w:ind w:firstLine="456" w:firstLineChars="200"/>
        <w:rPr>
          <w:rFonts w:ascii="宋体" w:hAnsi="宋体" w:cs="宋体"/>
          <w:spacing w:val="-6"/>
          <w:sz w:val="24"/>
        </w:rPr>
      </w:pPr>
      <w:r>
        <w:rPr>
          <w:rFonts w:hint="eastAsia" w:ascii="宋体" w:hAnsi="宋体" w:cs="宋体"/>
          <w:spacing w:val="-6"/>
          <w:sz w:val="24"/>
        </w:rPr>
        <w:t>9.2甲方违约</w:t>
      </w:r>
    </w:p>
    <w:p>
      <w:pPr>
        <w:spacing w:line="560" w:lineRule="exact"/>
        <w:ind w:firstLine="456" w:firstLineChars="200"/>
        <w:rPr>
          <w:rFonts w:ascii="宋体" w:hAnsi="宋体" w:cs="宋体"/>
          <w:spacing w:val="-6"/>
          <w:sz w:val="24"/>
        </w:rPr>
      </w:pPr>
      <w:r>
        <w:rPr>
          <w:rFonts w:hint="eastAsia" w:ascii="宋体" w:hAnsi="宋体" w:cs="宋体"/>
          <w:spacing w:val="-6"/>
          <w:sz w:val="24"/>
        </w:rPr>
        <w:t>9.2.1甲方在无理由前提下，擅自提前终止协议的，视为违约。</w:t>
      </w:r>
    </w:p>
    <w:p>
      <w:pPr>
        <w:spacing w:line="560" w:lineRule="exact"/>
        <w:ind w:firstLine="456" w:firstLineChars="200"/>
        <w:rPr>
          <w:rFonts w:ascii="宋体" w:hAnsi="宋体" w:cs="宋体"/>
          <w:spacing w:val="-6"/>
          <w:sz w:val="24"/>
        </w:rPr>
      </w:pPr>
      <w:r>
        <w:rPr>
          <w:rFonts w:hint="eastAsia" w:ascii="宋体" w:hAnsi="宋体" w:cs="宋体"/>
          <w:spacing w:val="-6"/>
          <w:sz w:val="24"/>
        </w:rPr>
        <w:t>9.2.2施工完毕后协议行使期内，因甲方原因调整时（包含但不限于改造、校园布局规划），如造成乙方设备、入室终端损坏或改造调整的，甲乙双方协商解决。</w:t>
      </w:r>
    </w:p>
    <w:p>
      <w:pPr>
        <w:spacing w:line="560" w:lineRule="exact"/>
        <w:ind w:firstLine="456" w:firstLineChars="200"/>
        <w:rPr>
          <w:rFonts w:ascii="宋体" w:hAnsi="宋体" w:cs="宋体"/>
          <w:spacing w:val="-6"/>
          <w:sz w:val="24"/>
        </w:rPr>
      </w:pPr>
      <w:r>
        <w:rPr>
          <w:rFonts w:hint="eastAsia" w:ascii="宋体" w:hAnsi="宋体" w:cs="宋体"/>
          <w:spacing w:val="-6"/>
          <w:sz w:val="24"/>
        </w:rPr>
        <w:t>9.2.3因甲方人为原因不向乙方提供正常用水、用电导致乙方直饮水系统连续3天以上不能正常运行（意外原因或非学校原因造成的停水、停电除外），甲乙双方协商解决。</w:t>
      </w:r>
    </w:p>
    <w:p>
      <w:pPr>
        <w:spacing w:line="560" w:lineRule="exact"/>
        <w:ind w:firstLine="456" w:firstLineChars="200"/>
        <w:rPr>
          <w:rFonts w:ascii="宋体" w:hAnsi="宋体" w:cs="宋体"/>
          <w:spacing w:val="-6"/>
          <w:sz w:val="24"/>
        </w:rPr>
      </w:pPr>
      <w:r>
        <w:rPr>
          <w:rFonts w:hint="eastAsia" w:ascii="宋体" w:hAnsi="宋体" w:cs="宋体"/>
          <w:spacing w:val="-6"/>
          <w:sz w:val="24"/>
        </w:rPr>
        <w:t>9.3凡与本协议有关而引起的一切争议，甲乙双方应首先通过友好协商解决，如协商不成可向协议履行地法院提起诉讼。</w:t>
      </w:r>
    </w:p>
    <w:p>
      <w:pPr>
        <w:spacing w:line="560" w:lineRule="exact"/>
        <w:ind w:firstLine="456" w:firstLineChars="200"/>
        <w:rPr>
          <w:rFonts w:ascii="宋体" w:hAnsi="宋体" w:cs="宋体"/>
          <w:spacing w:val="-6"/>
          <w:sz w:val="24"/>
        </w:rPr>
      </w:pPr>
      <w:r>
        <w:rPr>
          <w:rFonts w:hint="eastAsia" w:ascii="宋体" w:hAnsi="宋体" w:cs="宋体"/>
          <w:spacing w:val="-6"/>
          <w:sz w:val="24"/>
        </w:rPr>
        <w:t>9.4在进行法院审理期间，除提交法院审理的事项外，协议其他部分仍应继续履行。</w:t>
      </w:r>
    </w:p>
    <w:p>
      <w:pPr>
        <w:spacing w:line="560" w:lineRule="exact"/>
        <w:ind w:firstLine="456" w:firstLineChars="200"/>
        <w:rPr>
          <w:rFonts w:ascii="宋体" w:hAnsi="宋体" w:cs="宋体"/>
          <w:spacing w:val="-6"/>
          <w:sz w:val="24"/>
        </w:rPr>
      </w:pPr>
      <w:r>
        <w:rPr>
          <w:rFonts w:hint="eastAsia" w:ascii="宋体" w:hAnsi="宋体" w:cs="宋体"/>
          <w:spacing w:val="-6"/>
          <w:sz w:val="24"/>
        </w:rPr>
        <w:t>9.5如遇国家或学校政策调整，学校不能继续执行BOT合作模式，则不视为甲方违约。</w:t>
      </w:r>
    </w:p>
    <w:p>
      <w:pPr>
        <w:pStyle w:val="8"/>
        <w:ind w:firstLine="640"/>
        <w:rPr>
          <w:rFonts w:ascii="宋体" w:hAnsi="宋体" w:cs="宋体"/>
          <w:sz w:val="24"/>
          <w:szCs w:val="24"/>
        </w:rPr>
      </w:pPr>
      <w:bookmarkStart w:id="11" w:name="_Toc11849556"/>
      <w:r>
        <w:rPr>
          <w:rFonts w:hint="eastAsia" w:ascii="宋体" w:hAnsi="宋体" w:cs="宋体"/>
          <w:sz w:val="24"/>
          <w:szCs w:val="24"/>
        </w:rPr>
        <w:t>第十条  不可抗力</w:t>
      </w:r>
      <w:bookmarkEnd w:id="11"/>
    </w:p>
    <w:p>
      <w:pPr>
        <w:spacing w:line="560" w:lineRule="exact"/>
        <w:ind w:firstLine="456" w:firstLineChars="200"/>
        <w:rPr>
          <w:rFonts w:ascii="宋体" w:hAnsi="宋体" w:cs="宋体"/>
          <w:spacing w:val="-6"/>
          <w:sz w:val="24"/>
        </w:rPr>
      </w:pPr>
      <w:r>
        <w:rPr>
          <w:rFonts w:hint="eastAsia" w:ascii="宋体" w:hAnsi="宋体" w:cs="宋体"/>
          <w:spacing w:val="-6"/>
          <w:sz w:val="24"/>
        </w:rPr>
        <w:t>10.1不可抗力指下列事件</w:t>
      </w:r>
    </w:p>
    <w:p>
      <w:pPr>
        <w:spacing w:line="560" w:lineRule="exact"/>
        <w:ind w:firstLine="456" w:firstLineChars="200"/>
        <w:rPr>
          <w:rFonts w:ascii="宋体" w:hAnsi="宋体" w:cs="宋体"/>
          <w:spacing w:val="-6"/>
          <w:sz w:val="24"/>
        </w:rPr>
      </w:pPr>
      <w:r>
        <w:rPr>
          <w:rFonts w:hint="eastAsia" w:ascii="宋体" w:hAnsi="宋体" w:cs="宋体"/>
          <w:spacing w:val="-6"/>
          <w:sz w:val="24"/>
        </w:rPr>
        <w:t>战争、动乱、瘟疫、严重火灾、洪水、地震、风暴或其他自然灾害，以及本合同各方不可预见、不可防止并不能避免或克服的一切其他事件。</w:t>
      </w:r>
    </w:p>
    <w:p>
      <w:pPr>
        <w:spacing w:line="560" w:lineRule="exact"/>
        <w:ind w:firstLine="456" w:firstLineChars="200"/>
        <w:rPr>
          <w:rFonts w:ascii="宋体" w:hAnsi="宋体" w:cs="宋体"/>
          <w:spacing w:val="-6"/>
          <w:sz w:val="24"/>
        </w:rPr>
      </w:pPr>
      <w:r>
        <w:rPr>
          <w:rFonts w:hint="eastAsia" w:ascii="宋体" w:hAnsi="宋体" w:cs="宋体"/>
          <w:spacing w:val="-6"/>
          <w:sz w:val="24"/>
        </w:rPr>
        <w:t>10.2任何一方因不可抗力不能履行本合同规定的全部或部分义务，该方应尽快通知另一方，并须在不可抗力发生后三日内以书面形式向另一方提供详细情况报告及不可抗力对履行本合同的影响程度的说明。</w:t>
      </w:r>
    </w:p>
    <w:p>
      <w:pPr>
        <w:spacing w:line="560" w:lineRule="exact"/>
        <w:ind w:firstLine="456" w:firstLineChars="200"/>
        <w:rPr>
          <w:rFonts w:ascii="宋体" w:hAnsi="宋体" w:cs="宋体"/>
          <w:spacing w:val="-6"/>
          <w:sz w:val="24"/>
        </w:rPr>
      </w:pPr>
      <w:r>
        <w:rPr>
          <w:rFonts w:hint="eastAsia" w:ascii="宋体" w:hAnsi="宋体" w:cs="宋体"/>
          <w:spacing w:val="-6"/>
          <w:sz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560" w:lineRule="exact"/>
        <w:ind w:firstLine="456" w:firstLineChars="200"/>
        <w:rPr>
          <w:rFonts w:ascii="宋体" w:hAnsi="宋体" w:cs="宋体"/>
          <w:spacing w:val="-6"/>
          <w:sz w:val="24"/>
        </w:rPr>
      </w:pPr>
      <w:r>
        <w:rPr>
          <w:rFonts w:hint="eastAsia" w:ascii="宋体" w:hAnsi="宋体" w:cs="宋体"/>
          <w:spacing w:val="-6"/>
          <w:sz w:val="24"/>
        </w:rPr>
        <w:t>10.4合同各方应根据不可抗力对本合同履行的影响程度，协商确定是否终止本合同，或是继续履行本合同。</w:t>
      </w:r>
    </w:p>
    <w:p>
      <w:pPr>
        <w:pStyle w:val="8"/>
        <w:ind w:firstLine="640"/>
        <w:rPr>
          <w:rFonts w:ascii="宋体" w:hAnsi="宋体" w:cs="宋体"/>
          <w:sz w:val="24"/>
          <w:szCs w:val="24"/>
        </w:rPr>
      </w:pPr>
      <w:bookmarkStart w:id="12" w:name="_Toc11849557"/>
      <w:r>
        <w:rPr>
          <w:rFonts w:hint="eastAsia" w:ascii="宋体" w:hAnsi="宋体" w:cs="宋体"/>
          <w:sz w:val="24"/>
          <w:szCs w:val="24"/>
        </w:rPr>
        <w:t>第十一条  保密条款</w:t>
      </w:r>
      <w:bookmarkEnd w:id="12"/>
    </w:p>
    <w:p>
      <w:pPr>
        <w:spacing w:line="560" w:lineRule="exact"/>
        <w:ind w:firstLine="456" w:firstLineChars="200"/>
        <w:rPr>
          <w:rFonts w:ascii="宋体" w:hAnsi="宋体" w:cs="宋体"/>
          <w:spacing w:val="-6"/>
          <w:sz w:val="24"/>
        </w:rPr>
      </w:pPr>
      <w:r>
        <w:rPr>
          <w:rFonts w:hint="eastAsia" w:ascii="宋体" w:hAnsi="宋体" w:cs="宋体"/>
          <w:spacing w:val="-6"/>
          <w:sz w:val="24"/>
        </w:rPr>
        <w:t>双方确定因履行本协议应遵守的保密义务如下</w:t>
      </w:r>
    </w:p>
    <w:p>
      <w:pPr>
        <w:spacing w:line="560" w:lineRule="exact"/>
        <w:ind w:firstLine="456" w:firstLineChars="200"/>
        <w:rPr>
          <w:rFonts w:ascii="宋体" w:hAnsi="宋体" w:cs="宋体"/>
          <w:spacing w:val="-6"/>
          <w:sz w:val="24"/>
        </w:rPr>
      </w:pPr>
      <w:r>
        <w:rPr>
          <w:rFonts w:hint="eastAsia" w:ascii="宋体" w:hAnsi="宋体" w:cs="宋体"/>
          <w:spacing w:val="-6"/>
          <w:sz w:val="24"/>
        </w:rPr>
        <w:t>11.1甲方对乙方的投标书，技术信息，协议，方案和经营信息及其涉及乙方上述资料的人员的保密期限为长期。</w:t>
      </w:r>
    </w:p>
    <w:p>
      <w:pPr>
        <w:spacing w:line="560" w:lineRule="exact"/>
        <w:ind w:firstLine="456" w:firstLineChars="200"/>
        <w:rPr>
          <w:rFonts w:ascii="宋体" w:hAnsi="宋体" w:cs="宋体"/>
          <w:spacing w:val="-6"/>
          <w:sz w:val="24"/>
        </w:rPr>
      </w:pPr>
      <w:r>
        <w:rPr>
          <w:rFonts w:hint="eastAsia" w:ascii="宋体" w:hAnsi="宋体" w:cs="宋体"/>
          <w:spacing w:val="-6"/>
          <w:sz w:val="24"/>
        </w:rPr>
        <w:t>11.2乙方对甲方要求保密的相关信息及其涉及甲方要求保密资料的人员的保密期限为长期</w:t>
      </w:r>
    </w:p>
    <w:p>
      <w:pPr>
        <w:pStyle w:val="8"/>
        <w:ind w:firstLine="640"/>
        <w:rPr>
          <w:rFonts w:ascii="宋体" w:hAnsi="宋体" w:cs="宋体"/>
          <w:sz w:val="24"/>
          <w:szCs w:val="24"/>
        </w:rPr>
      </w:pPr>
      <w:bookmarkStart w:id="13" w:name="_Toc11849558"/>
      <w:r>
        <w:rPr>
          <w:rFonts w:hint="eastAsia" w:ascii="宋体" w:hAnsi="宋体" w:cs="宋体"/>
          <w:sz w:val="24"/>
          <w:szCs w:val="24"/>
        </w:rPr>
        <w:t>第十二条  协议生效</w:t>
      </w:r>
      <w:bookmarkEnd w:id="13"/>
    </w:p>
    <w:p>
      <w:pPr>
        <w:spacing w:line="560" w:lineRule="exact"/>
        <w:ind w:firstLine="456" w:firstLineChars="200"/>
        <w:rPr>
          <w:rFonts w:ascii="宋体" w:hAnsi="宋体" w:cs="宋体"/>
          <w:spacing w:val="-6"/>
          <w:sz w:val="24"/>
        </w:rPr>
      </w:pPr>
      <w:r>
        <w:rPr>
          <w:rFonts w:hint="eastAsia" w:ascii="宋体" w:hAnsi="宋体" w:cs="宋体"/>
          <w:spacing w:val="-6"/>
          <w:sz w:val="24"/>
        </w:rPr>
        <w:t>12.1本协议之所有附件均为协议的有效组成部分，与本协议具有同等法律效力。</w:t>
      </w:r>
    </w:p>
    <w:p>
      <w:pPr>
        <w:spacing w:line="560" w:lineRule="exact"/>
        <w:ind w:firstLine="456" w:firstLineChars="200"/>
        <w:rPr>
          <w:rFonts w:ascii="宋体" w:hAnsi="宋体" w:cs="宋体"/>
          <w:spacing w:val="-6"/>
          <w:sz w:val="24"/>
        </w:rPr>
      </w:pPr>
      <w:r>
        <w:rPr>
          <w:rFonts w:hint="eastAsia" w:ascii="宋体" w:hAnsi="宋体" w:cs="宋体"/>
          <w:spacing w:val="-6"/>
          <w:sz w:val="24"/>
        </w:rPr>
        <w:t>12.2本协议与附件之间规定不一致时，以双方签约时间最近的文件为准。</w:t>
      </w:r>
    </w:p>
    <w:p>
      <w:pPr>
        <w:spacing w:line="560" w:lineRule="exact"/>
        <w:ind w:firstLine="456" w:firstLineChars="200"/>
        <w:rPr>
          <w:rFonts w:ascii="宋体" w:hAnsi="宋体" w:cs="宋体"/>
          <w:spacing w:val="-6"/>
          <w:sz w:val="24"/>
        </w:rPr>
      </w:pPr>
      <w:r>
        <w:rPr>
          <w:rFonts w:hint="eastAsia" w:ascii="宋体" w:hAnsi="宋体" w:cs="宋体"/>
          <w:spacing w:val="-6"/>
          <w:sz w:val="24"/>
        </w:rPr>
        <w:t>12.3本协议的订立、履行和解释，应遵照中华人民共和国法律、法规及其他有关规定。</w:t>
      </w: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12.4本协议自双方签字盖章之日起生效。本协议一式肆份，甲方叁份，乙方壹份，具有同等法律效力。 </w:t>
      </w:r>
    </w:p>
    <w:p>
      <w:pPr>
        <w:spacing w:line="560" w:lineRule="exact"/>
        <w:ind w:firstLine="456" w:firstLineChars="200"/>
        <w:rPr>
          <w:rFonts w:ascii="宋体" w:hAnsi="宋体" w:cs="宋体"/>
          <w:spacing w:val="-6"/>
          <w:sz w:val="24"/>
        </w:rPr>
      </w:pPr>
      <w:r>
        <w:rPr>
          <w:rFonts w:hint="eastAsia" w:ascii="宋体" w:hAnsi="宋体" w:cs="宋体"/>
          <w:spacing w:val="-6"/>
          <w:sz w:val="24"/>
        </w:rPr>
        <w:t>12.5其他未尽事宜，甲乙双方协商解决。</w:t>
      </w:r>
    </w:p>
    <w:p>
      <w:pPr>
        <w:pStyle w:val="8"/>
        <w:ind w:firstLine="640"/>
        <w:rPr>
          <w:rFonts w:ascii="宋体" w:hAnsi="宋体" w:cs="宋体"/>
          <w:sz w:val="24"/>
          <w:szCs w:val="24"/>
        </w:rPr>
      </w:pPr>
      <w:bookmarkStart w:id="14" w:name="_Toc11849559"/>
      <w:r>
        <w:rPr>
          <w:rFonts w:hint="eastAsia" w:ascii="宋体" w:hAnsi="宋体" w:cs="宋体"/>
          <w:sz w:val="24"/>
          <w:szCs w:val="24"/>
        </w:rPr>
        <w:t>第十三条  通知</w:t>
      </w:r>
      <w:bookmarkEnd w:id="14"/>
    </w:p>
    <w:p>
      <w:pPr>
        <w:spacing w:line="560" w:lineRule="exact"/>
        <w:ind w:firstLine="456" w:firstLineChars="200"/>
        <w:rPr>
          <w:rFonts w:ascii="宋体" w:hAnsi="宋体" w:cs="宋体"/>
          <w:spacing w:val="-6"/>
          <w:sz w:val="24"/>
        </w:rPr>
      </w:pPr>
      <w:r>
        <w:rPr>
          <w:rFonts w:hint="eastAsia" w:ascii="宋体" w:hAnsi="宋体" w:cs="宋体"/>
          <w:spacing w:val="-6"/>
          <w:sz w:val="24"/>
        </w:rPr>
        <w:t>本协议项下的通知，通过专人递交、快递、邮寄、传真或电子邮件按下述地址送至或发至对方：</w:t>
      </w:r>
    </w:p>
    <w:p>
      <w:pPr>
        <w:spacing w:line="560" w:lineRule="exact"/>
        <w:rPr>
          <w:rFonts w:ascii="宋体" w:hAnsi="宋体" w:cs="宋体"/>
          <w:b/>
          <w:spacing w:val="-6"/>
          <w:sz w:val="24"/>
        </w:rPr>
      </w:pPr>
    </w:p>
    <w:p>
      <w:pPr>
        <w:spacing w:line="560" w:lineRule="exact"/>
        <w:jc w:val="left"/>
        <w:rPr>
          <w:rFonts w:ascii="宋体" w:hAnsi="宋体" w:cs="宋体"/>
          <w:spacing w:val="-6"/>
          <w:sz w:val="24"/>
        </w:rPr>
      </w:pPr>
      <w:r>
        <w:rPr>
          <w:rFonts w:hint="eastAsia" w:ascii="宋体" w:hAnsi="宋体" w:cs="宋体"/>
          <w:b/>
          <w:spacing w:val="-6"/>
          <w:sz w:val="24"/>
        </w:rPr>
        <w:t xml:space="preserve">甲    方：信阳师范学院             </w:t>
      </w:r>
      <w:r>
        <w:rPr>
          <w:rFonts w:hint="eastAsia" w:ascii="宋体" w:hAnsi="宋体" w:cs="宋体"/>
          <w:b/>
          <w:spacing w:val="-6"/>
          <w:sz w:val="24"/>
        </w:rPr>
        <w:br w:type="textWrapping"/>
      </w:r>
      <w:r>
        <w:rPr>
          <w:rFonts w:hint="eastAsia" w:ascii="宋体" w:hAnsi="宋体" w:cs="宋体"/>
          <w:spacing w:val="-6"/>
          <w:sz w:val="24"/>
        </w:rPr>
        <w:t xml:space="preserve">地    址：                         </w:t>
      </w:r>
      <w:r>
        <w:rPr>
          <w:rFonts w:hint="eastAsia" w:ascii="宋体" w:hAnsi="宋体" w:cs="宋体"/>
          <w:spacing w:val="-6"/>
          <w:sz w:val="24"/>
        </w:rPr>
        <w:br w:type="textWrapping"/>
      </w:r>
      <w:r>
        <w:rPr>
          <w:rFonts w:hint="eastAsia" w:ascii="宋体" w:hAnsi="宋体" w:cs="宋体"/>
          <w:spacing w:val="-6"/>
          <w:sz w:val="24"/>
        </w:rPr>
        <w:t xml:space="preserve">邮    编：                         </w:t>
      </w:r>
      <w:r>
        <w:rPr>
          <w:rFonts w:hint="eastAsia" w:ascii="宋体" w:hAnsi="宋体" w:cs="宋体"/>
          <w:spacing w:val="-6"/>
          <w:sz w:val="24"/>
        </w:rPr>
        <w:br w:type="textWrapping"/>
      </w:r>
      <w:r>
        <w:rPr>
          <w:rFonts w:hint="eastAsia" w:ascii="宋体" w:hAnsi="宋体" w:cs="宋体"/>
          <w:spacing w:val="-6"/>
          <w:sz w:val="24"/>
        </w:rPr>
        <w:t xml:space="preserve">收 件 人：                         </w:t>
      </w:r>
    </w:p>
    <w:p>
      <w:pPr>
        <w:spacing w:line="560" w:lineRule="exact"/>
        <w:jc w:val="left"/>
        <w:rPr>
          <w:rFonts w:ascii="宋体" w:hAnsi="宋体" w:cs="宋体"/>
          <w:b/>
          <w:spacing w:val="-6"/>
          <w:sz w:val="24"/>
        </w:rPr>
      </w:pPr>
      <w:r>
        <w:rPr>
          <w:rFonts w:hint="eastAsia" w:ascii="宋体" w:hAnsi="宋体" w:cs="宋体"/>
          <w:spacing w:val="-6"/>
          <w:sz w:val="24"/>
        </w:rPr>
        <w:t xml:space="preserve">传    真：                         </w:t>
      </w:r>
      <w:r>
        <w:rPr>
          <w:rFonts w:hint="eastAsia" w:ascii="宋体" w:hAnsi="宋体" w:cs="宋体"/>
          <w:spacing w:val="-6"/>
          <w:sz w:val="24"/>
        </w:rPr>
        <w:br w:type="textWrapping"/>
      </w:r>
      <w:r>
        <w:rPr>
          <w:rFonts w:hint="eastAsia" w:ascii="宋体" w:hAnsi="宋体" w:cs="宋体"/>
          <w:spacing w:val="-6"/>
          <w:sz w:val="24"/>
        </w:rPr>
        <w:t xml:space="preserve">电子信箱：                         </w:t>
      </w:r>
      <w:r>
        <w:rPr>
          <w:rFonts w:hint="eastAsia" w:ascii="宋体" w:hAnsi="宋体" w:cs="宋体"/>
          <w:spacing w:val="-6"/>
          <w:sz w:val="24"/>
        </w:rPr>
        <w:br w:type="textWrapping"/>
      </w:r>
    </w:p>
    <w:p>
      <w:pPr>
        <w:spacing w:line="560" w:lineRule="exact"/>
        <w:jc w:val="left"/>
        <w:rPr>
          <w:rFonts w:ascii="宋体" w:hAnsi="宋体" w:cs="宋体"/>
          <w:spacing w:val="-6"/>
          <w:sz w:val="24"/>
        </w:rPr>
      </w:pPr>
      <w:r>
        <w:rPr>
          <w:rFonts w:hint="eastAsia" w:ascii="宋体" w:hAnsi="宋体" w:cs="宋体"/>
          <w:b/>
          <w:spacing w:val="-6"/>
          <w:sz w:val="24"/>
        </w:rPr>
        <w:t xml:space="preserve">乙    方：                         </w:t>
      </w:r>
      <w:r>
        <w:rPr>
          <w:rFonts w:hint="eastAsia" w:ascii="宋体" w:hAnsi="宋体" w:cs="宋体"/>
          <w:b/>
          <w:spacing w:val="-6"/>
          <w:sz w:val="24"/>
        </w:rPr>
        <w:br w:type="textWrapping"/>
      </w:r>
      <w:r>
        <w:rPr>
          <w:rFonts w:hint="eastAsia" w:ascii="宋体" w:hAnsi="宋体" w:cs="宋体"/>
          <w:spacing w:val="-6"/>
          <w:sz w:val="24"/>
        </w:rPr>
        <w:t xml:space="preserve">地    址：                         </w:t>
      </w:r>
    </w:p>
    <w:p>
      <w:pPr>
        <w:spacing w:line="560" w:lineRule="exact"/>
        <w:jc w:val="left"/>
        <w:rPr>
          <w:rFonts w:ascii="宋体" w:hAnsi="宋体" w:cs="宋体"/>
          <w:spacing w:val="-6"/>
          <w:sz w:val="24"/>
        </w:rPr>
      </w:pPr>
      <w:r>
        <w:rPr>
          <w:rFonts w:hint="eastAsia" w:ascii="宋体" w:hAnsi="宋体" w:cs="宋体"/>
          <w:spacing w:val="-6"/>
          <w:sz w:val="24"/>
        </w:rPr>
        <w:t xml:space="preserve">邮    编：                         </w:t>
      </w:r>
      <w:r>
        <w:rPr>
          <w:rFonts w:hint="eastAsia" w:ascii="宋体" w:hAnsi="宋体" w:cs="宋体"/>
          <w:spacing w:val="-6"/>
          <w:sz w:val="24"/>
        </w:rPr>
        <w:br w:type="textWrapping"/>
      </w:r>
      <w:r>
        <w:rPr>
          <w:rFonts w:hint="eastAsia" w:ascii="宋体" w:hAnsi="宋体" w:cs="宋体"/>
          <w:spacing w:val="-6"/>
          <w:sz w:val="24"/>
        </w:rPr>
        <w:t xml:space="preserve">收 件 人：                         </w:t>
      </w:r>
      <w:r>
        <w:rPr>
          <w:rFonts w:hint="eastAsia" w:ascii="宋体" w:hAnsi="宋体" w:cs="宋体"/>
          <w:spacing w:val="-6"/>
          <w:sz w:val="24"/>
        </w:rPr>
        <w:br w:type="textWrapping"/>
      </w:r>
      <w:r>
        <w:rPr>
          <w:rFonts w:hint="eastAsia" w:ascii="宋体" w:hAnsi="宋体" w:cs="宋体"/>
          <w:spacing w:val="-6"/>
          <w:sz w:val="24"/>
        </w:rPr>
        <w:t xml:space="preserve">传    真：                         </w:t>
      </w:r>
      <w:r>
        <w:rPr>
          <w:rFonts w:hint="eastAsia" w:ascii="宋体" w:hAnsi="宋体" w:cs="宋体"/>
          <w:spacing w:val="-6"/>
          <w:sz w:val="24"/>
        </w:rPr>
        <w:br w:type="textWrapping"/>
      </w:r>
      <w:r>
        <w:rPr>
          <w:rFonts w:hint="eastAsia" w:ascii="宋体" w:hAnsi="宋体" w:cs="宋体"/>
          <w:spacing w:val="-6"/>
          <w:sz w:val="24"/>
        </w:rPr>
        <w:t xml:space="preserve">电子信箱：                         </w:t>
      </w:r>
    </w:p>
    <w:p>
      <w:pPr>
        <w:spacing w:line="560" w:lineRule="exact"/>
        <w:ind w:firstLine="456" w:firstLineChars="200"/>
        <w:rPr>
          <w:rFonts w:ascii="宋体" w:hAnsi="宋体" w:cs="宋体"/>
          <w:spacing w:val="-6"/>
          <w:sz w:val="24"/>
        </w:rPr>
      </w:pPr>
      <w:r>
        <w:rPr>
          <w:rFonts w:hint="eastAsia" w:ascii="宋体" w:hAnsi="宋体" w:cs="宋体"/>
          <w:spacing w:val="-6"/>
          <w:sz w:val="24"/>
        </w:rPr>
        <w:t>双方的收件人地址、电传传真号码或电子邮箱若有变更应及时以书面形式通知另一方。</w:t>
      </w:r>
    </w:p>
    <w:p>
      <w:pPr>
        <w:spacing w:line="560" w:lineRule="exact"/>
        <w:ind w:firstLine="456" w:firstLineChars="200"/>
        <w:rPr>
          <w:rFonts w:ascii="宋体" w:hAnsi="宋体" w:cs="宋体"/>
          <w:spacing w:val="-6"/>
          <w:sz w:val="24"/>
        </w:rPr>
      </w:pPr>
      <w:r>
        <w:rPr>
          <w:rFonts w:hint="eastAsia" w:ascii="宋体" w:hAnsi="宋体" w:cs="宋体"/>
          <w:spacing w:val="-6"/>
          <w:sz w:val="24"/>
        </w:rPr>
        <w:t>下述情况应视为已送达：如用信件进行任何通讯，在由专人递交、快递或邮寄方式（挂号、要求回执）发送至上述地址时；如用传真或电子邮件形式，在准确发送至上述传真号码或电子邮箱时。</w:t>
      </w:r>
    </w:p>
    <w:p>
      <w:pPr>
        <w:spacing w:line="560" w:lineRule="exact"/>
        <w:ind w:firstLine="456" w:firstLineChars="200"/>
        <w:rPr>
          <w:rFonts w:ascii="宋体" w:hAnsi="宋体" w:cs="宋体"/>
          <w:spacing w:val="-6"/>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甲    方（签章）：              </w:t>
      </w:r>
    </w:p>
    <w:p>
      <w:pPr>
        <w:spacing w:line="560" w:lineRule="exact"/>
        <w:ind w:firstLine="456" w:firstLineChars="200"/>
        <w:rPr>
          <w:rFonts w:ascii="宋体" w:hAnsi="宋体" w:cs="宋体"/>
          <w:spacing w:val="-6"/>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甲方法人代表（或授权代理人）（签字）：             </w:t>
      </w:r>
    </w:p>
    <w:p>
      <w:pPr>
        <w:spacing w:line="560" w:lineRule="exact"/>
        <w:rPr>
          <w:rFonts w:ascii="宋体" w:hAnsi="宋体" w:cs="宋体"/>
          <w:spacing w:val="-6"/>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乙    方（签章）：</w:t>
      </w:r>
    </w:p>
    <w:p>
      <w:pPr>
        <w:spacing w:line="560" w:lineRule="exact"/>
        <w:ind w:firstLine="456" w:firstLineChars="200"/>
        <w:rPr>
          <w:rFonts w:ascii="宋体" w:hAnsi="宋体" w:cs="宋体"/>
          <w:spacing w:val="-6"/>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乙方法人代表（或授权代理人）（签字）：                     </w:t>
      </w:r>
    </w:p>
    <w:p>
      <w:pPr>
        <w:spacing w:line="560" w:lineRule="exact"/>
        <w:ind w:firstLine="456" w:firstLineChars="200"/>
        <w:rPr>
          <w:rFonts w:ascii="宋体" w:hAnsi="宋体" w:cs="宋体"/>
          <w:spacing w:val="-6"/>
          <w:sz w:val="24"/>
        </w:rPr>
      </w:pPr>
    </w:p>
    <w:p>
      <w:pPr>
        <w:spacing w:line="360" w:lineRule="auto"/>
        <w:rPr>
          <w:rFonts w:ascii="宋体" w:hAnsi="宋体" w:cs="宋体"/>
          <w:sz w:val="24"/>
        </w:rPr>
      </w:pPr>
      <w:r>
        <w:rPr>
          <w:rFonts w:hint="eastAsia" w:ascii="宋体" w:hAnsi="宋体" w:cs="宋体"/>
          <w:spacing w:val="-6"/>
          <w:sz w:val="24"/>
        </w:rPr>
        <w:t>签约地点：                          签订时间：</w:t>
      </w:r>
    </w:p>
    <w:p>
      <w:pPr>
        <w:spacing w:line="360" w:lineRule="auto"/>
        <w:ind w:firstLine="2380" w:firstLineChars="850"/>
        <w:rPr>
          <w:rFonts w:ascii="宋体" w:hAnsi="宋体" w:cs="宋体"/>
          <w:sz w:val="28"/>
          <w:szCs w:val="28"/>
        </w:rPr>
      </w:pPr>
      <w:r>
        <w:rPr>
          <w:rFonts w:hint="eastAsia" w:ascii="宋体" w:hAnsi="宋体" w:cs="宋体"/>
          <w:sz w:val="28"/>
          <w:szCs w:val="28"/>
        </w:rPr>
        <w:br w:type="page"/>
      </w:r>
    </w:p>
    <w:p>
      <w:pPr>
        <w:spacing w:line="360" w:lineRule="auto"/>
        <w:ind w:firstLine="2560" w:firstLineChars="850"/>
        <w:rPr>
          <w:rFonts w:ascii="宋体" w:hAnsi="宋体" w:cs="宋体"/>
          <w:sz w:val="28"/>
          <w:szCs w:val="28"/>
        </w:rPr>
      </w:pPr>
      <w:r>
        <w:rPr>
          <w:rFonts w:hint="eastAsia" w:ascii="宋体" w:hAnsi="宋体" w:cs="宋体"/>
          <w:b/>
          <w:bCs/>
          <w:sz w:val="30"/>
          <w:szCs w:val="30"/>
        </w:rPr>
        <w:t>第四章  投标文件通用格式</w:t>
      </w:r>
    </w:p>
    <w:p>
      <w:pPr>
        <w:spacing w:line="360" w:lineRule="auto"/>
        <w:rPr>
          <w:rFonts w:ascii="宋体" w:hAnsi="宋体" w:cs="宋体"/>
          <w:sz w:val="32"/>
          <w:szCs w:val="32"/>
        </w:rPr>
      </w:pPr>
      <w:r>
        <w:rPr>
          <w:rFonts w:hint="eastAsia" w:ascii="宋体" w:hAnsi="宋体" w:cs="宋体"/>
          <w:sz w:val="28"/>
          <w:szCs w:val="28"/>
        </w:rPr>
        <w:t xml:space="preserve">                          </w:t>
      </w:r>
      <w:r>
        <w:rPr>
          <w:rFonts w:hint="eastAsia" w:ascii="宋体" w:hAnsi="宋体" w:cs="宋体"/>
          <w:sz w:val="32"/>
          <w:szCs w:val="32"/>
        </w:rPr>
        <w:t xml:space="preserve"> </w:t>
      </w:r>
    </w:p>
    <w:p>
      <w:pPr>
        <w:spacing w:line="360" w:lineRule="auto"/>
        <w:jc w:val="center"/>
        <w:rPr>
          <w:rFonts w:ascii="宋体" w:hAnsi="宋体" w:cs="宋体"/>
          <w:sz w:val="24"/>
        </w:rPr>
      </w:pPr>
      <w:r>
        <w:rPr>
          <w:rFonts w:hint="eastAsia" w:ascii="宋体" w:hAnsi="宋体" w:cs="宋体"/>
          <w:sz w:val="24"/>
        </w:rPr>
        <w:t>目录</w:t>
      </w:r>
    </w:p>
    <w:p>
      <w:pPr>
        <w:spacing w:line="360" w:lineRule="auto"/>
        <w:rPr>
          <w:rFonts w:ascii="宋体" w:hAnsi="宋体" w:cs="宋体"/>
          <w:sz w:val="24"/>
        </w:rPr>
      </w:pPr>
      <w:r>
        <w:rPr>
          <w:rFonts w:hint="eastAsia" w:ascii="宋体" w:hAnsi="宋体" w:cs="宋体"/>
          <w:sz w:val="24"/>
        </w:rPr>
        <w:t>1.法定代表人（负责人）授权书</w:t>
      </w:r>
    </w:p>
    <w:p>
      <w:pPr>
        <w:spacing w:line="360" w:lineRule="auto"/>
        <w:rPr>
          <w:rFonts w:ascii="宋体" w:hAnsi="宋体" w:cs="宋体"/>
          <w:sz w:val="24"/>
        </w:rPr>
      </w:pPr>
      <w:r>
        <w:rPr>
          <w:rFonts w:hint="eastAsia" w:ascii="宋体" w:hAnsi="宋体" w:cs="宋体"/>
          <w:sz w:val="24"/>
        </w:rPr>
        <w:t>2.投标书</w:t>
      </w:r>
    </w:p>
    <w:p>
      <w:pPr>
        <w:spacing w:line="360" w:lineRule="auto"/>
        <w:rPr>
          <w:rFonts w:ascii="宋体" w:hAnsi="宋体" w:cs="宋体"/>
          <w:sz w:val="24"/>
        </w:rPr>
      </w:pPr>
      <w:r>
        <w:rPr>
          <w:rFonts w:hint="eastAsia" w:ascii="宋体" w:hAnsi="宋体" w:cs="宋体"/>
          <w:sz w:val="24"/>
        </w:rPr>
        <w:t>3.资格证明文件</w:t>
      </w:r>
    </w:p>
    <w:p>
      <w:pPr>
        <w:spacing w:line="360" w:lineRule="auto"/>
        <w:rPr>
          <w:rFonts w:ascii="宋体" w:hAnsi="宋体" w:cs="宋体"/>
          <w:sz w:val="24"/>
        </w:rPr>
      </w:pPr>
      <w:r>
        <w:rPr>
          <w:rFonts w:hint="eastAsia" w:ascii="宋体" w:hAnsi="宋体" w:cs="宋体"/>
          <w:sz w:val="24"/>
        </w:rPr>
        <w:t xml:space="preserve"> （1）投标人资格申明信</w:t>
      </w:r>
    </w:p>
    <w:p>
      <w:pPr>
        <w:spacing w:line="360" w:lineRule="auto"/>
        <w:rPr>
          <w:rFonts w:ascii="宋体" w:hAnsi="宋体" w:cs="宋体"/>
          <w:sz w:val="24"/>
        </w:rPr>
      </w:pPr>
      <w:r>
        <w:rPr>
          <w:rFonts w:hint="eastAsia" w:ascii="宋体" w:hAnsi="宋体" w:cs="宋体"/>
          <w:sz w:val="24"/>
        </w:rPr>
        <w:t xml:space="preserve"> （2）投标人资格申明</w:t>
      </w:r>
    </w:p>
    <w:p>
      <w:pPr>
        <w:spacing w:line="360" w:lineRule="auto"/>
        <w:rPr>
          <w:rFonts w:ascii="宋体" w:hAnsi="宋体" w:cs="宋体"/>
          <w:sz w:val="24"/>
        </w:rPr>
      </w:pPr>
      <w:r>
        <w:rPr>
          <w:rFonts w:hint="eastAsia" w:ascii="宋体" w:hAnsi="宋体" w:cs="宋体"/>
          <w:sz w:val="24"/>
        </w:rPr>
        <w:t xml:space="preserve"> （3）制造商或其指定总代授权书</w:t>
      </w:r>
    </w:p>
    <w:p>
      <w:pPr>
        <w:spacing w:line="360" w:lineRule="auto"/>
        <w:rPr>
          <w:rFonts w:ascii="宋体" w:hAnsi="宋体" w:cs="宋体"/>
          <w:sz w:val="24"/>
        </w:rPr>
      </w:pPr>
      <w:r>
        <w:rPr>
          <w:rFonts w:hint="eastAsia" w:ascii="宋体" w:hAnsi="宋体" w:cs="宋体"/>
          <w:sz w:val="24"/>
        </w:rPr>
        <w:t xml:space="preserve"> （4）证书</w:t>
      </w:r>
    </w:p>
    <w:p>
      <w:pPr>
        <w:spacing w:line="360" w:lineRule="auto"/>
        <w:rPr>
          <w:rFonts w:ascii="宋体" w:hAnsi="宋体" w:cs="宋体"/>
          <w:sz w:val="24"/>
        </w:rPr>
      </w:pPr>
      <w:r>
        <w:rPr>
          <w:rFonts w:hint="eastAsia" w:ascii="宋体" w:hAnsi="宋体" w:cs="宋体"/>
          <w:sz w:val="24"/>
        </w:rPr>
        <w:t>4.投标报价表格</w:t>
      </w:r>
    </w:p>
    <w:p>
      <w:pPr>
        <w:spacing w:line="360" w:lineRule="auto"/>
        <w:rPr>
          <w:rFonts w:ascii="宋体" w:hAnsi="宋体" w:cs="宋体"/>
          <w:sz w:val="24"/>
        </w:rPr>
      </w:pPr>
      <w:r>
        <w:rPr>
          <w:rFonts w:hint="eastAsia" w:ascii="宋体" w:hAnsi="宋体" w:cs="宋体"/>
          <w:sz w:val="24"/>
        </w:rPr>
        <w:t xml:space="preserve"> （1）开标一览表</w:t>
      </w:r>
    </w:p>
    <w:p>
      <w:pPr>
        <w:spacing w:line="360" w:lineRule="auto"/>
        <w:rPr>
          <w:rFonts w:ascii="宋体" w:hAnsi="宋体" w:cs="宋体"/>
          <w:sz w:val="24"/>
        </w:rPr>
      </w:pPr>
      <w:r>
        <w:rPr>
          <w:rFonts w:hint="eastAsia" w:ascii="宋体" w:hAnsi="宋体" w:cs="宋体"/>
          <w:sz w:val="24"/>
        </w:rPr>
        <w:t xml:space="preserve"> （2）主要设备分项报价一览表</w:t>
      </w:r>
    </w:p>
    <w:p>
      <w:pPr>
        <w:spacing w:line="360" w:lineRule="auto"/>
        <w:rPr>
          <w:rFonts w:ascii="宋体" w:hAnsi="宋体" w:cs="宋体"/>
          <w:sz w:val="24"/>
        </w:rPr>
      </w:pPr>
      <w:r>
        <w:rPr>
          <w:rFonts w:hint="eastAsia" w:ascii="宋体" w:hAnsi="宋体" w:cs="宋体"/>
          <w:sz w:val="24"/>
        </w:rPr>
        <w:t xml:space="preserve"> （3）主要设备（产品）规格一览表</w:t>
      </w:r>
    </w:p>
    <w:p>
      <w:pPr>
        <w:spacing w:line="360" w:lineRule="auto"/>
        <w:rPr>
          <w:rFonts w:ascii="宋体" w:hAnsi="宋体" w:cs="宋体"/>
          <w:b/>
          <w:sz w:val="24"/>
        </w:rPr>
      </w:pPr>
      <w:r>
        <w:rPr>
          <w:rFonts w:hint="eastAsia" w:ascii="宋体" w:hAnsi="宋体" w:cs="宋体"/>
          <w:b/>
          <w:sz w:val="24"/>
        </w:rPr>
        <w:t>（以上表格必填，以下表格适用于含货物及复杂安装的施工项目）</w:t>
      </w:r>
    </w:p>
    <w:p>
      <w:pPr>
        <w:spacing w:line="360" w:lineRule="auto"/>
        <w:rPr>
          <w:rFonts w:ascii="宋体" w:hAnsi="宋体" w:cs="宋体"/>
          <w:sz w:val="24"/>
        </w:rPr>
      </w:pPr>
      <w:r>
        <w:rPr>
          <w:rFonts w:hint="eastAsia" w:ascii="宋体" w:hAnsi="宋体" w:cs="宋体"/>
          <w:sz w:val="24"/>
        </w:rPr>
        <w:t xml:space="preserve"> （4）安装施工材料（费用）清单报价表</w:t>
      </w:r>
    </w:p>
    <w:p>
      <w:pPr>
        <w:spacing w:line="360" w:lineRule="auto"/>
        <w:rPr>
          <w:rFonts w:ascii="宋体" w:hAnsi="宋体" w:cs="宋体"/>
          <w:sz w:val="24"/>
        </w:rPr>
      </w:pPr>
      <w:r>
        <w:rPr>
          <w:rFonts w:hint="eastAsia" w:ascii="宋体" w:hAnsi="宋体" w:cs="宋体"/>
          <w:sz w:val="24"/>
        </w:rPr>
        <w:t xml:space="preserve"> （5）拟用于本项目主要施工管理人员一览表</w:t>
      </w:r>
    </w:p>
    <w:p>
      <w:pPr>
        <w:spacing w:line="360" w:lineRule="auto"/>
        <w:rPr>
          <w:rFonts w:ascii="宋体" w:hAnsi="宋体" w:cs="宋体"/>
          <w:sz w:val="24"/>
        </w:rPr>
      </w:pPr>
      <w:r>
        <w:rPr>
          <w:rFonts w:hint="eastAsia" w:ascii="宋体" w:hAnsi="宋体" w:cs="宋体"/>
          <w:sz w:val="24"/>
        </w:rPr>
        <w:t xml:space="preserve"> （6）拟用与本项目主要安装施工机械及检验仪器表</w:t>
      </w:r>
    </w:p>
    <w:p>
      <w:pPr>
        <w:spacing w:line="360" w:lineRule="auto"/>
        <w:rPr>
          <w:rFonts w:ascii="宋体" w:hAnsi="宋体" w:cs="宋体"/>
          <w:sz w:val="24"/>
        </w:rPr>
      </w:pPr>
      <w:r>
        <w:rPr>
          <w:rFonts w:hint="eastAsia" w:ascii="宋体" w:hAnsi="宋体" w:cs="宋体"/>
          <w:sz w:val="24"/>
        </w:rPr>
        <w:t>5.技术规格和商务条款偏差表</w:t>
      </w:r>
    </w:p>
    <w:p>
      <w:pPr>
        <w:spacing w:line="360" w:lineRule="auto"/>
        <w:rPr>
          <w:rFonts w:ascii="宋体" w:hAnsi="宋体" w:cs="宋体"/>
          <w:sz w:val="24"/>
        </w:rPr>
      </w:pPr>
      <w:r>
        <w:rPr>
          <w:rFonts w:hint="eastAsia" w:ascii="宋体" w:hAnsi="宋体" w:cs="宋体"/>
          <w:sz w:val="24"/>
        </w:rPr>
        <w:t>6.售后服务计划</w:t>
      </w:r>
    </w:p>
    <w:p>
      <w:pPr>
        <w:spacing w:line="360" w:lineRule="auto"/>
        <w:rPr>
          <w:rFonts w:ascii="宋体" w:hAnsi="宋体" w:cs="宋体"/>
          <w:sz w:val="24"/>
        </w:rPr>
      </w:pPr>
      <w:r>
        <w:rPr>
          <w:rFonts w:hint="eastAsia" w:ascii="宋体" w:hAnsi="宋体" w:cs="宋体"/>
          <w:sz w:val="24"/>
        </w:rPr>
        <w:t>7.投标人及投标产品简介</w:t>
      </w:r>
    </w:p>
    <w:p>
      <w:pPr>
        <w:spacing w:line="360" w:lineRule="auto"/>
        <w:rPr>
          <w:rFonts w:ascii="宋体" w:hAnsi="宋体" w:cs="宋体"/>
          <w:sz w:val="24"/>
        </w:rPr>
      </w:pPr>
      <w:r>
        <w:rPr>
          <w:rFonts w:hint="eastAsia" w:ascii="宋体" w:hAnsi="宋体" w:cs="宋体"/>
          <w:sz w:val="24"/>
        </w:rPr>
        <w:t>8.反商业贿赂承诺书</w:t>
      </w:r>
    </w:p>
    <w:p>
      <w:pPr>
        <w:spacing w:line="360" w:lineRule="auto"/>
        <w:rPr>
          <w:rFonts w:ascii="宋体" w:hAnsi="宋体" w:cs="宋体"/>
          <w:sz w:val="24"/>
        </w:rPr>
      </w:pPr>
      <w:r>
        <w:rPr>
          <w:rFonts w:hint="eastAsia" w:ascii="宋体" w:hAnsi="宋体" w:cs="宋体"/>
          <w:sz w:val="24"/>
        </w:rPr>
        <w:t>9.</w:t>
      </w:r>
      <w:r>
        <w:rPr>
          <w:rFonts w:hint="eastAsia" w:ascii="宋体" w:hAnsi="宋体" w:cs="宋体"/>
          <w:sz w:val="24"/>
          <w:lang w:val="zh-CN"/>
        </w:rPr>
        <w:t>施工建设方案</w:t>
      </w:r>
    </w:p>
    <w:p>
      <w:pPr>
        <w:spacing w:line="360" w:lineRule="auto"/>
        <w:rPr>
          <w:rFonts w:ascii="宋体" w:hAnsi="宋体" w:cs="宋体"/>
          <w:sz w:val="24"/>
          <w:lang w:val="zh-CN"/>
        </w:rPr>
      </w:pPr>
      <w:r>
        <w:rPr>
          <w:rFonts w:hint="eastAsia" w:ascii="宋体" w:hAnsi="宋体" w:cs="宋体"/>
          <w:sz w:val="24"/>
        </w:rPr>
        <w:t>10.</w:t>
      </w:r>
      <w:r>
        <w:rPr>
          <w:rFonts w:hint="eastAsia" w:ascii="宋体" w:hAnsi="宋体" w:cs="宋体"/>
          <w:sz w:val="24"/>
          <w:lang w:val="zh-CN"/>
        </w:rPr>
        <w:t>运营</w:t>
      </w:r>
      <w:r>
        <w:rPr>
          <w:rFonts w:hint="eastAsia" w:ascii="宋体" w:hAnsi="宋体" w:cs="宋体"/>
          <w:sz w:val="24"/>
        </w:rPr>
        <w:t>服务和管理</w:t>
      </w:r>
      <w:r>
        <w:rPr>
          <w:rFonts w:hint="eastAsia" w:ascii="宋体" w:hAnsi="宋体" w:cs="宋体"/>
          <w:sz w:val="24"/>
          <w:lang w:val="zh-CN"/>
        </w:rPr>
        <w:t>方案</w:t>
      </w:r>
    </w:p>
    <w:p>
      <w:pPr>
        <w:pStyle w:val="52"/>
        <w:ind w:left="0" w:firstLine="0"/>
      </w:pPr>
      <w:r>
        <w:rPr>
          <w:rFonts w:hint="eastAsia" w:hAnsi="宋体" w:cs="宋体"/>
          <w:sz w:val="24"/>
        </w:rPr>
        <w:t>11.其他资料</w:t>
      </w:r>
    </w:p>
    <w:p>
      <w:pPr>
        <w:spacing w:line="360" w:lineRule="auto"/>
        <w:rPr>
          <w:rFonts w:ascii="宋体" w:hAnsi="宋体" w:cs="宋体"/>
          <w:sz w:val="24"/>
        </w:rPr>
      </w:pPr>
    </w:p>
    <w:p>
      <w:pPr>
        <w:pStyle w:val="52"/>
      </w:pPr>
    </w:p>
    <w:p>
      <w:pPr>
        <w:pStyle w:val="52"/>
      </w:pPr>
    </w:p>
    <w:p>
      <w:pPr>
        <w:spacing w:line="360" w:lineRule="auto"/>
        <w:rPr>
          <w:rFonts w:ascii="宋体" w:hAnsi="宋体" w:cs="宋体"/>
          <w:sz w:val="24"/>
        </w:rPr>
      </w:pPr>
    </w:p>
    <w:p>
      <w:pPr>
        <w:pStyle w:val="5"/>
        <w:numPr>
          <w:ilvl w:val="0"/>
          <w:numId w:val="56"/>
        </w:numPr>
        <w:tabs>
          <w:tab w:val="clear" w:pos="840"/>
        </w:tabs>
        <w:spacing w:line="360" w:lineRule="auto"/>
        <w:rPr>
          <w:rFonts w:ascii="宋体" w:hAnsi="宋体" w:eastAsia="宋体" w:cs="宋体"/>
          <w:sz w:val="28"/>
          <w:szCs w:val="28"/>
        </w:rPr>
      </w:pPr>
      <w:r>
        <w:rPr>
          <w:rFonts w:hint="eastAsia" w:ascii="宋体" w:hAnsi="宋体" w:eastAsia="宋体" w:cs="宋体"/>
          <w:sz w:val="28"/>
          <w:szCs w:val="28"/>
        </w:rPr>
        <w:t>法定代表人（负责人）授权书</w:t>
      </w:r>
    </w:p>
    <w:p>
      <w:pPr>
        <w:spacing w:line="360" w:lineRule="auto"/>
        <w:ind w:firstLine="480"/>
        <w:rPr>
          <w:rFonts w:ascii="宋体" w:hAnsi="宋体" w:cs="宋体"/>
          <w:sz w:val="24"/>
        </w:rPr>
      </w:pPr>
      <w:r>
        <w:rPr>
          <w:rFonts w:hint="eastAsia" w:ascii="宋体" w:hAnsi="宋体" w:cs="宋体"/>
          <w:sz w:val="24"/>
        </w:rPr>
        <w:t>本授权书声明：注册于（</w:t>
      </w:r>
      <w:r>
        <w:rPr>
          <w:rFonts w:hint="eastAsia" w:ascii="宋体" w:hAnsi="宋体" w:cs="宋体"/>
          <w:sz w:val="24"/>
          <w:u w:val="single"/>
        </w:rPr>
        <w:t>注册地址名称</w:t>
      </w:r>
      <w:r>
        <w:rPr>
          <w:rFonts w:hint="eastAsia" w:ascii="宋体" w:hAnsi="宋体" w:cs="宋体"/>
          <w:sz w:val="24"/>
        </w:rPr>
        <w:t>）的(</w:t>
      </w:r>
      <w:r>
        <w:rPr>
          <w:rFonts w:hint="eastAsia" w:ascii="宋体" w:hAnsi="宋体" w:cs="宋体"/>
          <w:sz w:val="24"/>
          <w:u w:val="single"/>
        </w:rPr>
        <w:t>投标人全名</w:t>
      </w:r>
      <w:r>
        <w:rPr>
          <w:rFonts w:hint="eastAsia" w:ascii="宋体" w:hAnsi="宋体" w:cs="宋体"/>
          <w:sz w:val="24"/>
        </w:rPr>
        <w:t>)的在下面签字的(</w:t>
      </w:r>
      <w:r>
        <w:rPr>
          <w:rFonts w:hint="eastAsia" w:ascii="宋体" w:hAnsi="宋体" w:cs="宋体"/>
          <w:sz w:val="24"/>
          <w:u w:val="single"/>
        </w:rPr>
        <w:t>法定代表人（负责人）姓名、职务</w:t>
      </w:r>
      <w:r>
        <w:rPr>
          <w:rFonts w:hint="eastAsia" w:ascii="宋体" w:hAnsi="宋体" w:cs="宋体"/>
          <w:sz w:val="24"/>
        </w:rPr>
        <w:t>)代表本公司授权（</w:t>
      </w:r>
      <w:r>
        <w:rPr>
          <w:rFonts w:hint="eastAsia" w:ascii="宋体" w:hAnsi="宋体" w:cs="宋体"/>
          <w:sz w:val="24"/>
          <w:u w:val="single"/>
        </w:rPr>
        <w:t>单位名称</w:t>
      </w:r>
      <w:r>
        <w:rPr>
          <w:rFonts w:hint="eastAsia" w:ascii="宋体" w:hAnsi="宋体" w:cs="宋体"/>
          <w:sz w:val="24"/>
        </w:rPr>
        <w:t>）的在下面签字的（</w:t>
      </w:r>
      <w:r>
        <w:rPr>
          <w:rFonts w:hint="eastAsia" w:ascii="宋体" w:hAnsi="宋体" w:cs="宋体"/>
          <w:sz w:val="24"/>
          <w:u w:val="single"/>
        </w:rPr>
        <w:t>被授权人的姓名、职务</w:t>
      </w:r>
      <w:r>
        <w:rPr>
          <w:rFonts w:hint="eastAsia" w:ascii="宋体" w:hAnsi="宋体" w:cs="宋体"/>
          <w:sz w:val="24"/>
        </w:rPr>
        <w:t>）为本公司的合法代理人，就招标编号为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项目名称</w:t>
      </w:r>
      <w:r>
        <w:rPr>
          <w:rFonts w:hint="eastAsia" w:ascii="宋体" w:hAnsi="宋体" w:cs="宋体"/>
          <w:sz w:val="24"/>
        </w:rPr>
        <w:t>）的投标及合同执行，以本公司名义处理一切与之有关的事务。</w:t>
      </w:r>
    </w:p>
    <w:p>
      <w:pPr>
        <w:spacing w:line="360" w:lineRule="auto"/>
        <w:ind w:firstLine="48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ind w:firstLine="480"/>
        <w:rPr>
          <w:rFonts w:ascii="宋体" w:hAnsi="宋体" w:cs="宋体"/>
          <w:sz w:val="24"/>
        </w:rPr>
      </w:pPr>
      <w:r>
        <w:rPr>
          <w:rFonts w:hint="eastAsia" w:ascii="宋体" w:hAnsi="宋体" w:cs="宋体"/>
          <w:sz w:val="24"/>
        </w:rPr>
        <w:t>被授权人（即投标人代表）无转委托权。</w:t>
      </w:r>
    </w:p>
    <w:p>
      <w:pPr>
        <w:spacing w:line="360" w:lineRule="auto"/>
        <w:ind w:firstLine="480"/>
        <w:rPr>
          <w:rFonts w:ascii="宋体" w:hAnsi="宋体" w:cs="宋体"/>
          <w:sz w:val="24"/>
        </w:rPr>
      </w:pPr>
      <w:r>
        <w:rPr>
          <w:rFonts w:hint="eastAsia" w:ascii="宋体" w:hAnsi="宋体" w:cs="宋体"/>
          <w:sz w:val="24"/>
        </w:rPr>
        <w:t>后附法定代表人（负责人）及投标人代表身份证复印件。</w:t>
      </w:r>
    </w:p>
    <w:p>
      <w:pPr>
        <w:spacing w:line="360" w:lineRule="auto"/>
        <w:rPr>
          <w:rFonts w:ascii="宋体" w:hAnsi="宋体" w:cs="宋体"/>
          <w:sz w:val="24"/>
        </w:rPr>
      </w:pPr>
    </w:p>
    <w:p>
      <w:pPr>
        <w:spacing w:line="360" w:lineRule="auto"/>
        <w:rPr>
          <w:rFonts w:ascii="宋体" w:hAnsi="宋体" w:cs="宋体"/>
          <w:sz w:val="24"/>
        </w:rPr>
      </w:pPr>
    </w:p>
    <w:p>
      <w:pPr>
        <w:pStyle w:val="18"/>
        <w:spacing w:line="360" w:lineRule="auto"/>
        <w:rPr>
          <w:rFonts w:ascii="宋体" w:hAnsi="宋体" w:eastAsia="宋体" w:cs="宋体"/>
          <w:sz w:val="24"/>
          <w:szCs w:val="24"/>
        </w:rPr>
      </w:pPr>
      <w:r>
        <w:rPr>
          <w:rFonts w:hint="eastAsia" w:ascii="宋体" w:hAnsi="宋体" w:eastAsia="宋体" w:cs="宋体"/>
          <w:sz w:val="24"/>
          <w:szCs w:val="24"/>
        </w:rPr>
        <w:t>法定代表人（负责人）签字或盖章：</w:t>
      </w:r>
    </w:p>
    <w:p>
      <w:pPr>
        <w:pStyle w:val="18"/>
        <w:spacing w:line="360" w:lineRule="auto"/>
        <w:rPr>
          <w:rFonts w:ascii="宋体" w:hAnsi="宋体" w:eastAsia="宋体" w:cs="宋体"/>
          <w:sz w:val="24"/>
          <w:szCs w:val="24"/>
        </w:rPr>
      </w:pPr>
      <w:r>
        <w:rPr>
          <w:rFonts w:hint="eastAsia" w:ascii="宋体" w:hAnsi="宋体" w:eastAsia="宋体" w:cs="宋体"/>
          <w:sz w:val="24"/>
          <w:szCs w:val="24"/>
        </w:rPr>
        <w:t>投标人代表签字：</w:t>
      </w:r>
    </w:p>
    <w:p>
      <w:pPr>
        <w:pStyle w:val="18"/>
        <w:spacing w:line="360" w:lineRule="auto"/>
        <w:rPr>
          <w:rFonts w:ascii="宋体" w:hAnsi="宋体" w:eastAsia="宋体" w:cs="宋体"/>
          <w:sz w:val="24"/>
          <w:szCs w:val="24"/>
        </w:rPr>
      </w:pPr>
      <w:r>
        <w:rPr>
          <w:rFonts w:hint="eastAsia" w:ascii="宋体" w:hAnsi="宋体" w:eastAsia="宋体" w:cs="宋体"/>
          <w:sz w:val="24"/>
          <w:szCs w:val="24"/>
        </w:rPr>
        <w:t>投标人代表职务：</w:t>
      </w:r>
    </w:p>
    <w:p>
      <w:pPr>
        <w:pStyle w:val="18"/>
        <w:spacing w:line="360" w:lineRule="auto"/>
        <w:rPr>
          <w:rFonts w:ascii="宋体" w:hAnsi="宋体" w:eastAsia="宋体" w:cs="宋体"/>
          <w:sz w:val="24"/>
          <w:szCs w:val="24"/>
        </w:rPr>
      </w:pPr>
      <w:r>
        <w:rPr>
          <w:rFonts w:hint="eastAsia" w:ascii="宋体" w:hAnsi="宋体" w:eastAsia="宋体" w:cs="宋体"/>
          <w:sz w:val="24"/>
          <w:szCs w:val="24"/>
        </w:rPr>
        <w:t>单位名称（公章）：</w:t>
      </w: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p>
    <w:p>
      <w:pPr>
        <w:pStyle w:val="18"/>
        <w:spacing w:line="360" w:lineRule="auto"/>
        <w:rPr>
          <w:rFonts w:ascii="宋体" w:hAnsi="宋体" w:eastAsia="宋体" w:cs="宋体"/>
          <w:sz w:val="24"/>
          <w:szCs w:val="24"/>
        </w:rPr>
      </w:pPr>
      <w:r>
        <w:rPr>
          <w:rFonts w:hint="eastAsia" w:ascii="宋体" w:hAnsi="宋体" w:eastAsia="宋体" w:cs="宋体"/>
          <w:sz w:val="24"/>
          <w:szCs w:val="24"/>
        </w:rPr>
        <w:t>说明：法定代表人（负责人）为投标人代表的，亦按本格式填写。</w:t>
      </w:r>
    </w:p>
    <w:p>
      <w:pPr>
        <w:pStyle w:val="5"/>
        <w:numPr>
          <w:ilvl w:val="0"/>
          <w:numId w:val="56"/>
        </w:numPr>
        <w:tabs>
          <w:tab w:val="clear" w:pos="840"/>
        </w:tabs>
        <w:spacing w:line="240" w:lineRule="auto"/>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投 标 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采购代理机构名称</w:t>
      </w:r>
      <w:r>
        <w:rPr>
          <w:rFonts w:hint="eastAsia" w:ascii="宋体" w:hAnsi="宋体" w:cs="宋体"/>
          <w:sz w:val="24"/>
        </w:rPr>
        <w:t>）</w:t>
      </w:r>
    </w:p>
    <w:p>
      <w:pPr>
        <w:pStyle w:val="41"/>
        <w:spacing w:after="0" w:line="360" w:lineRule="auto"/>
        <w:ind w:firstLine="0"/>
        <w:rPr>
          <w:rFonts w:ascii="宋体" w:hAnsi="宋体" w:eastAsia="宋体" w:cs="宋体"/>
          <w:sz w:val="24"/>
          <w:szCs w:val="24"/>
        </w:rPr>
      </w:pPr>
      <w:r>
        <w:rPr>
          <w:rFonts w:hint="eastAsia" w:ascii="宋体" w:hAnsi="宋体" w:eastAsia="宋体" w:cs="宋体"/>
          <w:sz w:val="24"/>
          <w:szCs w:val="24"/>
        </w:rPr>
        <w:t xml:space="preserve">    根据贵方的投标邀请（招标编号），签字代表（</w:t>
      </w:r>
      <w:r>
        <w:rPr>
          <w:rFonts w:hint="eastAsia" w:ascii="宋体" w:hAnsi="宋体" w:eastAsia="宋体" w:cs="宋体"/>
          <w:sz w:val="24"/>
          <w:szCs w:val="24"/>
          <w:u w:val="single"/>
        </w:rPr>
        <w:t>全名、职务</w:t>
      </w:r>
      <w:r>
        <w:rPr>
          <w:rFonts w:hint="eastAsia" w:ascii="宋体" w:hAnsi="宋体" w:eastAsia="宋体" w:cs="宋体"/>
          <w:sz w:val="24"/>
          <w:szCs w:val="24"/>
        </w:rPr>
        <w:t>）经正式授权并代表投标人（</w:t>
      </w:r>
      <w:r>
        <w:rPr>
          <w:rFonts w:hint="eastAsia" w:ascii="宋体" w:hAnsi="宋体" w:eastAsia="宋体" w:cs="宋体"/>
          <w:sz w:val="24"/>
          <w:szCs w:val="24"/>
          <w:u w:val="single"/>
        </w:rPr>
        <w:t>投标人名称、地址</w:t>
      </w:r>
      <w:r>
        <w:rPr>
          <w:rFonts w:hint="eastAsia" w:ascii="宋体" w:hAnsi="宋体" w:eastAsia="宋体" w:cs="宋体"/>
          <w:sz w:val="24"/>
          <w:szCs w:val="24"/>
        </w:rPr>
        <w:t>）提交下述文件正本一份和副本</w:t>
      </w:r>
      <w:r>
        <w:rPr>
          <w:rFonts w:hint="eastAsia" w:ascii="宋体" w:hAnsi="宋体" w:eastAsia="宋体" w:cs="宋体"/>
          <w:sz w:val="24"/>
          <w:szCs w:val="24"/>
          <w:u w:val="single"/>
        </w:rPr>
        <w:t xml:space="preserve">   </w:t>
      </w:r>
      <w:r>
        <w:rPr>
          <w:rFonts w:hint="eastAsia" w:ascii="宋体" w:hAnsi="宋体" w:eastAsia="宋体" w:cs="宋体"/>
          <w:sz w:val="24"/>
          <w:szCs w:val="24"/>
        </w:rPr>
        <w:t>份，并对之负法律责任。</w:t>
      </w:r>
    </w:p>
    <w:p>
      <w:pPr>
        <w:tabs>
          <w:tab w:val="left" w:pos="1260"/>
          <w:tab w:val="left" w:pos="1440"/>
        </w:tabs>
        <w:spacing w:line="360" w:lineRule="auto"/>
        <w:ind w:firstLine="600" w:firstLineChars="250"/>
        <w:rPr>
          <w:rFonts w:ascii="宋体" w:hAnsi="宋体" w:cs="宋体"/>
          <w:kern w:val="0"/>
          <w:sz w:val="24"/>
        </w:rPr>
      </w:pPr>
      <w:r>
        <w:rPr>
          <w:rFonts w:hint="eastAsia" w:ascii="宋体" w:hAnsi="宋体" w:cs="宋体"/>
          <w:kern w:val="0"/>
          <w:sz w:val="24"/>
        </w:rPr>
        <w:t>1、法定代表人</w:t>
      </w:r>
      <w:r>
        <w:rPr>
          <w:rFonts w:hint="eastAsia" w:ascii="宋体" w:hAnsi="宋体" w:cs="宋体"/>
          <w:sz w:val="24"/>
        </w:rPr>
        <w:t>（负责人）</w:t>
      </w:r>
      <w:r>
        <w:rPr>
          <w:rFonts w:hint="eastAsia" w:ascii="宋体" w:hAnsi="宋体" w:cs="宋体"/>
          <w:kern w:val="0"/>
          <w:sz w:val="24"/>
        </w:rPr>
        <w:t>授权书</w:t>
      </w:r>
    </w:p>
    <w:p>
      <w:pPr>
        <w:spacing w:line="360" w:lineRule="auto"/>
        <w:ind w:firstLine="600" w:firstLineChars="250"/>
        <w:rPr>
          <w:rFonts w:ascii="宋体" w:hAnsi="宋体" w:cs="宋体"/>
          <w:kern w:val="0"/>
          <w:sz w:val="24"/>
        </w:rPr>
      </w:pPr>
      <w:r>
        <w:rPr>
          <w:rFonts w:hint="eastAsia" w:ascii="宋体" w:hAnsi="宋体" w:cs="宋体"/>
          <w:kern w:val="0"/>
          <w:sz w:val="24"/>
        </w:rPr>
        <w:t>2、投标人资格申明信</w:t>
      </w:r>
    </w:p>
    <w:p>
      <w:pPr>
        <w:spacing w:line="360" w:lineRule="auto"/>
        <w:ind w:firstLine="600" w:firstLineChars="250"/>
        <w:rPr>
          <w:rFonts w:ascii="宋体" w:hAnsi="宋体" w:cs="宋体"/>
          <w:kern w:val="0"/>
          <w:sz w:val="24"/>
        </w:rPr>
      </w:pPr>
      <w:r>
        <w:rPr>
          <w:rFonts w:hint="eastAsia" w:ascii="宋体" w:hAnsi="宋体" w:cs="宋体"/>
          <w:kern w:val="0"/>
          <w:sz w:val="24"/>
        </w:rPr>
        <w:t>3、投标人资格申明</w:t>
      </w:r>
    </w:p>
    <w:p>
      <w:pPr>
        <w:spacing w:line="360" w:lineRule="auto"/>
        <w:ind w:firstLine="600" w:firstLineChars="250"/>
        <w:rPr>
          <w:rFonts w:ascii="宋体" w:hAnsi="宋体" w:cs="宋体"/>
          <w:kern w:val="0"/>
          <w:sz w:val="24"/>
        </w:rPr>
      </w:pPr>
      <w:r>
        <w:rPr>
          <w:rFonts w:hint="eastAsia" w:ascii="宋体" w:hAnsi="宋体" w:cs="宋体"/>
          <w:kern w:val="0"/>
          <w:sz w:val="24"/>
        </w:rPr>
        <w:t>4、制造商或其指定总代授权书</w:t>
      </w:r>
    </w:p>
    <w:p>
      <w:pPr>
        <w:spacing w:line="360" w:lineRule="auto"/>
        <w:ind w:firstLine="600" w:firstLineChars="250"/>
        <w:rPr>
          <w:rFonts w:ascii="宋体" w:hAnsi="宋体" w:cs="宋体"/>
          <w:kern w:val="0"/>
          <w:sz w:val="24"/>
        </w:rPr>
      </w:pPr>
      <w:r>
        <w:rPr>
          <w:rFonts w:hint="eastAsia" w:ascii="宋体" w:hAnsi="宋体" w:cs="宋体"/>
          <w:kern w:val="0"/>
          <w:sz w:val="24"/>
        </w:rPr>
        <w:t>5、证书</w:t>
      </w:r>
    </w:p>
    <w:p>
      <w:pPr>
        <w:spacing w:line="360" w:lineRule="auto"/>
        <w:ind w:firstLine="600" w:firstLineChars="250"/>
        <w:rPr>
          <w:rFonts w:ascii="宋体" w:hAnsi="宋体" w:cs="宋体"/>
          <w:kern w:val="0"/>
          <w:sz w:val="24"/>
        </w:rPr>
      </w:pPr>
      <w:r>
        <w:rPr>
          <w:rFonts w:hint="eastAsia" w:ascii="宋体" w:hAnsi="宋体" w:cs="宋体"/>
          <w:kern w:val="0"/>
          <w:sz w:val="24"/>
        </w:rPr>
        <w:t>6、开标一览表</w:t>
      </w:r>
    </w:p>
    <w:p>
      <w:pPr>
        <w:spacing w:line="360" w:lineRule="auto"/>
        <w:ind w:firstLine="600" w:firstLineChars="250"/>
        <w:rPr>
          <w:rFonts w:ascii="宋体" w:hAnsi="宋体" w:cs="宋体"/>
          <w:kern w:val="0"/>
          <w:sz w:val="24"/>
        </w:rPr>
      </w:pPr>
      <w:r>
        <w:rPr>
          <w:rFonts w:hint="eastAsia" w:ascii="宋体" w:hAnsi="宋体" w:cs="宋体"/>
          <w:kern w:val="0"/>
          <w:sz w:val="24"/>
        </w:rPr>
        <w:t>7、主要设备分项报价一览表</w:t>
      </w:r>
    </w:p>
    <w:p>
      <w:pPr>
        <w:spacing w:line="360" w:lineRule="auto"/>
        <w:ind w:firstLine="600" w:firstLineChars="250"/>
        <w:rPr>
          <w:rFonts w:ascii="宋体" w:hAnsi="宋体" w:cs="宋体"/>
          <w:kern w:val="0"/>
          <w:sz w:val="24"/>
        </w:rPr>
      </w:pPr>
      <w:r>
        <w:rPr>
          <w:rFonts w:hint="eastAsia" w:ascii="宋体" w:hAnsi="宋体" w:cs="宋体"/>
          <w:kern w:val="0"/>
          <w:sz w:val="24"/>
        </w:rPr>
        <w:t>8、主要设备（产品）规格一览表</w:t>
      </w:r>
    </w:p>
    <w:p>
      <w:pPr>
        <w:spacing w:line="360" w:lineRule="auto"/>
        <w:ind w:firstLine="600" w:firstLineChars="250"/>
        <w:rPr>
          <w:rFonts w:ascii="宋体" w:hAnsi="宋体" w:cs="宋体"/>
          <w:kern w:val="0"/>
          <w:sz w:val="24"/>
        </w:rPr>
      </w:pPr>
      <w:r>
        <w:rPr>
          <w:rFonts w:hint="eastAsia" w:ascii="宋体" w:hAnsi="宋体" w:cs="宋体"/>
          <w:kern w:val="0"/>
          <w:sz w:val="24"/>
        </w:rPr>
        <w:t>9、安装施工材料（费用）清单报价表（依项目选用）</w:t>
      </w:r>
    </w:p>
    <w:p>
      <w:pPr>
        <w:spacing w:line="360" w:lineRule="auto"/>
        <w:ind w:firstLine="600" w:firstLineChars="250"/>
        <w:rPr>
          <w:rFonts w:ascii="宋体" w:hAnsi="宋体" w:cs="宋体"/>
          <w:kern w:val="0"/>
          <w:sz w:val="24"/>
        </w:rPr>
      </w:pPr>
      <w:r>
        <w:rPr>
          <w:rFonts w:hint="eastAsia" w:ascii="宋体" w:hAnsi="宋体" w:cs="宋体"/>
          <w:kern w:val="0"/>
          <w:sz w:val="24"/>
        </w:rPr>
        <w:t>10、拟用于本项目主要施工管理人员一览表（依项目选用）</w:t>
      </w:r>
    </w:p>
    <w:p>
      <w:pPr>
        <w:pStyle w:val="30"/>
        <w:spacing w:line="360" w:lineRule="auto"/>
        <w:ind w:leftChars="200" w:firstLine="240" w:firstLineChars="100"/>
        <w:rPr>
          <w:rFonts w:ascii="宋体" w:hAnsi="宋体" w:eastAsia="宋体" w:cs="宋体"/>
          <w:kern w:val="0"/>
          <w:sz w:val="24"/>
          <w:szCs w:val="24"/>
        </w:rPr>
      </w:pPr>
      <w:r>
        <w:rPr>
          <w:rFonts w:hint="eastAsia" w:ascii="宋体" w:hAnsi="宋体" w:eastAsia="宋体" w:cs="宋体"/>
          <w:kern w:val="0"/>
          <w:sz w:val="24"/>
          <w:szCs w:val="24"/>
        </w:rPr>
        <w:t>11、拟用于本项目主要安装施工机械及检验仪器表（依项目选用）</w:t>
      </w:r>
    </w:p>
    <w:p>
      <w:pPr>
        <w:pStyle w:val="30"/>
        <w:spacing w:line="360" w:lineRule="auto"/>
        <w:ind w:leftChars="200" w:firstLine="240" w:firstLineChars="100"/>
        <w:rPr>
          <w:rFonts w:ascii="宋体" w:hAnsi="宋体" w:eastAsia="宋体" w:cs="宋体"/>
          <w:kern w:val="0"/>
          <w:sz w:val="24"/>
          <w:szCs w:val="24"/>
        </w:rPr>
      </w:pPr>
      <w:r>
        <w:rPr>
          <w:rFonts w:hint="eastAsia" w:ascii="宋体" w:hAnsi="宋体" w:eastAsia="宋体" w:cs="宋体"/>
          <w:kern w:val="0"/>
          <w:sz w:val="24"/>
          <w:szCs w:val="24"/>
        </w:rPr>
        <w:t>12、技术规格/商务条款偏差表</w:t>
      </w:r>
    </w:p>
    <w:p>
      <w:pPr>
        <w:pStyle w:val="30"/>
        <w:spacing w:line="360" w:lineRule="auto"/>
        <w:ind w:leftChars="200" w:firstLine="240" w:firstLineChars="100"/>
        <w:rPr>
          <w:rFonts w:ascii="宋体" w:hAnsi="宋体" w:eastAsia="宋体" w:cs="宋体"/>
          <w:kern w:val="0"/>
          <w:sz w:val="24"/>
          <w:szCs w:val="24"/>
        </w:rPr>
      </w:pPr>
      <w:r>
        <w:rPr>
          <w:rFonts w:hint="eastAsia" w:ascii="宋体" w:hAnsi="宋体" w:eastAsia="宋体" w:cs="宋体"/>
          <w:kern w:val="0"/>
          <w:sz w:val="24"/>
          <w:szCs w:val="24"/>
        </w:rPr>
        <w:t>13、按招标文件投标人须知和商务技术条款要求提供的有关文件</w:t>
      </w:r>
    </w:p>
    <w:p>
      <w:pPr>
        <w:pStyle w:val="30"/>
        <w:spacing w:line="360" w:lineRule="auto"/>
        <w:ind w:leftChars="200" w:firstLine="240" w:firstLineChars="100"/>
        <w:rPr>
          <w:rFonts w:ascii="宋体" w:hAnsi="宋体" w:eastAsia="宋体" w:cs="宋体"/>
          <w:kern w:val="0"/>
          <w:sz w:val="24"/>
          <w:szCs w:val="24"/>
        </w:rPr>
      </w:pPr>
      <w:r>
        <w:rPr>
          <w:rFonts w:hint="eastAsia" w:ascii="宋体" w:hAnsi="宋体" w:eastAsia="宋体" w:cs="宋体"/>
          <w:kern w:val="0"/>
          <w:sz w:val="24"/>
          <w:szCs w:val="24"/>
        </w:rPr>
        <w:t>14、金额为人民币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元投标保证金</w:t>
      </w:r>
    </w:p>
    <w:p>
      <w:pPr>
        <w:pStyle w:val="18"/>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据此函，签字代表宣布同意如下：</w:t>
      </w:r>
    </w:p>
    <w:p>
      <w:pPr>
        <w:pStyle w:val="30"/>
        <w:numPr>
          <w:ilvl w:val="0"/>
          <w:numId w:val="57"/>
        </w:numPr>
        <w:tabs>
          <w:tab w:val="left" w:pos="0"/>
          <w:tab w:val="clear" w:pos="420"/>
        </w:tabs>
        <w:spacing w:line="360" w:lineRule="auto"/>
        <w:ind w:left="0" w:firstLine="616" w:firstLineChars="257"/>
        <w:rPr>
          <w:rFonts w:ascii="宋体" w:hAnsi="宋体" w:eastAsia="宋体" w:cs="宋体"/>
          <w:sz w:val="24"/>
          <w:szCs w:val="24"/>
        </w:rPr>
      </w:pPr>
      <w:r>
        <w:rPr>
          <w:rFonts w:hint="eastAsia" w:ascii="宋体" w:hAnsi="宋体" w:eastAsia="宋体" w:cs="宋体"/>
          <w:sz w:val="24"/>
          <w:szCs w:val="24"/>
        </w:rPr>
        <w:t>所附投标报价表中规定的应提供的项目投标总价为人民币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30"/>
        <w:numPr>
          <w:ilvl w:val="0"/>
          <w:numId w:val="57"/>
        </w:numPr>
        <w:tabs>
          <w:tab w:val="left" w:pos="0"/>
          <w:tab w:val="clear" w:pos="420"/>
        </w:tabs>
        <w:spacing w:line="360" w:lineRule="auto"/>
        <w:ind w:left="0" w:firstLine="720"/>
        <w:rPr>
          <w:rFonts w:ascii="宋体" w:hAnsi="宋体" w:eastAsia="宋体" w:cs="宋体"/>
          <w:sz w:val="24"/>
          <w:szCs w:val="24"/>
        </w:rPr>
      </w:pPr>
      <w:r>
        <w:rPr>
          <w:rFonts w:hint="eastAsia" w:ascii="宋体" w:hAnsi="宋体" w:eastAsia="宋体" w:cs="宋体"/>
          <w:sz w:val="24"/>
          <w:szCs w:val="24"/>
        </w:rPr>
        <w:t>如果我们的投标文件被接受，我们将按招标文件的规定签订并严格履行合同中的责任和义务。</w:t>
      </w:r>
    </w:p>
    <w:p>
      <w:pPr>
        <w:pStyle w:val="30"/>
        <w:numPr>
          <w:ilvl w:val="0"/>
          <w:numId w:val="57"/>
        </w:numPr>
        <w:tabs>
          <w:tab w:val="left" w:pos="720"/>
          <w:tab w:val="clear" w:pos="420"/>
        </w:tabs>
        <w:spacing w:line="360" w:lineRule="auto"/>
        <w:ind w:left="0" w:firstLine="720"/>
        <w:rPr>
          <w:rFonts w:ascii="宋体" w:hAnsi="宋体" w:eastAsia="宋体" w:cs="宋体"/>
          <w:sz w:val="24"/>
          <w:szCs w:val="24"/>
        </w:rPr>
      </w:pPr>
      <w:r>
        <w:rPr>
          <w:rFonts w:hint="eastAsia" w:ascii="宋体" w:hAnsi="宋体" w:eastAsia="宋体" w:cs="宋体"/>
          <w:sz w:val="24"/>
          <w:szCs w:val="24"/>
        </w:rPr>
        <w:t>投标人已详细审查全部招标文件，包括修改文件以及全部参考资料和有关附件。我们完全理解并同意放弃对这方面有不明及误解的权力。</w:t>
      </w:r>
    </w:p>
    <w:p>
      <w:pPr>
        <w:pStyle w:val="30"/>
        <w:numPr>
          <w:ilvl w:val="0"/>
          <w:numId w:val="57"/>
        </w:numPr>
        <w:tabs>
          <w:tab w:val="left" w:pos="720"/>
          <w:tab w:val="clear" w:pos="420"/>
        </w:tabs>
        <w:spacing w:line="360" w:lineRule="auto"/>
        <w:ind w:firstLine="300"/>
        <w:rPr>
          <w:rFonts w:ascii="宋体" w:hAnsi="宋体" w:eastAsia="宋体" w:cs="宋体"/>
          <w:sz w:val="24"/>
          <w:szCs w:val="24"/>
        </w:rPr>
      </w:pPr>
      <w:r>
        <w:rPr>
          <w:rFonts w:hint="eastAsia" w:ascii="宋体" w:hAnsi="宋体" w:eastAsia="宋体" w:cs="宋体"/>
          <w:sz w:val="24"/>
          <w:szCs w:val="24"/>
        </w:rPr>
        <w:t>本投标自开标日起有效期为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pStyle w:val="30"/>
        <w:numPr>
          <w:ilvl w:val="0"/>
          <w:numId w:val="57"/>
        </w:numPr>
        <w:tabs>
          <w:tab w:val="left" w:pos="720"/>
          <w:tab w:val="clear" w:pos="420"/>
        </w:tabs>
        <w:spacing w:line="360" w:lineRule="auto"/>
        <w:ind w:left="0" w:firstLine="720"/>
        <w:rPr>
          <w:rFonts w:ascii="宋体" w:hAnsi="宋体" w:eastAsia="宋体" w:cs="宋体"/>
          <w:sz w:val="24"/>
          <w:szCs w:val="24"/>
        </w:rPr>
      </w:pPr>
      <w:r>
        <w:rPr>
          <w:rFonts w:hint="eastAsia" w:ascii="宋体" w:hAnsi="宋体" w:eastAsia="宋体" w:cs="宋体"/>
          <w:sz w:val="24"/>
          <w:szCs w:val="24"/>
        </w:rPr>
        <w:t>如果在规定的开标时间后，投标人在投标有效期内撤回投标，其投标保证金将被贵方没收。</w:t>
      </w:r>
    </w:p>
    <w:p>
      <w:pPr>
        <w:pStyle w:val="30"/>
        <w:numPr>
          <w:ilvl w:val="0"/>
          <w:numId w:val="57"/>
        </w:numPr>
        <w:tabs>
          <w:tab w:val="left" w:pos="720"/>
          <w:tab w:val="clear" w:pos="420"/>
        </w:tabs>
        <w:spacing w:line="360" w:lineRule="auto"/>
        <w:ind w:left="0" w:firstLine="720"/>
        <w:rPr>
          <w:rFonts w:ascii="宋体" w:hAnsi="宋体" w:eastAsia="宋体" w:cs="宋体"/>
          <w:sz w:val="24"/>
          <w:szCs w:val="24"/>
        </w:rPr>
      </w:pPr>
      <w:r>
        <w:rPr>
          <w:rFonts w:hint="eastAsia" w:ascii="宋体" w:hAnsi="宋体" w:eastAsia="宋体" w:cs="宋体"/>
          <w:sz w:val="24"/>
          <w:szCs w:val="24"/>
        </w:rPr>
        <w:t>投标人承诺，与招标方聘请的为此项目提供咨询服务及任何附属机构均无关联，非招标方的附属机构。</w:t>
      </w:r>
    </w:p>
    <w:p>
      <w:pPr>
        <w:pStyle w:val="30"/>
        <w:numPr>
          <w:ilvl w:val="0"/>
          <w:numId w:val="57"/>
        </w:numPr>
        <w:tabs>
          <w:tab w:val="left" w:pos="720"/>
          <w:tab w:val="clear" w:pos="420"/>
        </w:tabs>
        <w:spacing w:line="360" w:lineRule="auto"/>
        <w:ind w:left="0" w:firstLine="720"/>
        <w:rPr>
          <w:rFonts w:ascii="宋体" w:hAnsi="宋体" w:eastAsia="宋体" w:cs="宋体"/>
          <w:sz w:val="24"/>
          <w:szCs w:val="24"/>
        </w:rPr>
      </w:pPr>
      <w:r>
        <w:rPr>
          <w:rFonts w:hint="eastAsia" w:ascii="宋体" w:hAnsi="宋体" w:eastAsia="宋体" w:cs="宋体"/>
          <w:sz w:val="24"/>
          <w:szCs w:val="24"/>
        </w:rPr>
        <w:t>投标人同意提供按照贵方可能要求的与其投标有关的一切数据或资料，完全理解贵方不一定接受最低价的投标或收到的任何投标。</w:t>
      </w:r>
    </w:p>
    <w:p>
      <w:pPr>
        <w:pStyle w:val="19"/>
        <w:spacing w:after="0" w:line="360" w:lineRule="auto"/>
        <w:ind w:left="0"/>
        <w:rPr>
          <w:rFonts w:ascii="宋体" w:hAnsi="宋体" w:eastAsia="宋体" w:cs="宋体"/>
          <w:sz w:val="24"/>
          <w:szCs w:val="24"/>
        </w:rPr>
      </w:pPr>
      <w:r>
        <w:rPr>
          <w:rFonts w:hint="eastAsia" w:ascii="宋体" w:hAnsi="宋体" w:eastAsia="宋体" w:cs="宋体"/>
          <w:sz w:val="24"/>
          <w:szCs w:val="24"/>
        </w:rPr>
        <w:t xml:space="preserve">             　　　        　　　</w:t>
      </w:r>
    </w:p>
    <w:p>
      <w:pPr>
        <w:pStyle w:val="3"/>
        <w:spacing w:line="360" w:lineRule="auto"/>
        <w:ind w:left="0"/>
        <w:rPr>
          <w:rFonts w:ascii="宋体" w:hAnsi="宋体" w:eastAsia="宋体" w:cs="宋体"/>
          <w:sz w:val="24"/>
          <w:szCs w:val="24"/>
        </w:rPr>
      </w:pPr>
    </w:p>
    <w:p>
      <w:pPr>
        <w:pStyle w:val="3"/>
        <w:spacing w:line="360" w:lineRule="auto"/>
        <w:ind w:left="0"/>
        <w:rPr>
          <w:rFonts w:ascii="宋体" w:hAnsi="宋体" w:eastAsia="宋体" w:cs="宋体"/>
          <w:sz w:val="24"/>
          <w:szCs w:val="24"/>
        </w:rPr>
      </w:pPr>
      <w:r>
        <w:rPr>
          <w:rFonts w:hint="eastAsia" w:ascii="宋体" w:hAnsi="宋体" w:eastAsia="宋体" w:cs="宋体"/>
          <w:sz w:val="24"/>
          <w:szCs w:val="24"/>
        </w:rPr>
        <w:t>投标人代表签字:                  电话：</w:t>
      </w:r>
    </w:p>
    <w:p>
      <w:pPr>
        <w:pStyle w:val="3"/>
        <w:spacing w:line="360" w:lineRule="auto"/>
        <w:ind w:left="0"/>
        <w:rPr>
          <w:rFonts w:ascii="宋体" w:hAnsi="宋体" w:eastAsia="宋体" w:cs="宋体"/>
          <w:sz w:val="24"/>
          <w:szCs w:val="24"/>
        </w:rPr>
      </w:pPr>
      <w:r>
        <w:rPr>
          <w:rFonts w:hint="eastAsia" w:ascii="宋体" w:hAnsi="宋体" w:eastAsia="宋体" w:cs="宋体"/>
          <w:sz w:val="24"/>
          <w:szCs w:val="24"/>
        </w:rPr>
        <w:t>投标人名称（公章）：             邮政编码：</w:t>
      </w:r>
    </w:p>
    <w:p>
      <w:pPr>
        <w:spacing w:line="360" w:lineRule="auto"/>
        <w:rPr>
          <w:rFonts w:ascii="宋体" w:hAnsi="宋体" w:cs="宋体"/>
          <w:sz w:val="24"/>
        </w:rPr>
      </w:pPr>
      <w:r>
        <w:rPr>
          <w:rFonts w:hint="eastAsia" w:ascii="宋体" w:hAnsi="宋体" w:cs="宋体"/>
          <w:sz w:val="24"/>
        </w:rPr>
        <w:t xml:space="preserve">日     期： </w:t>
      </w:r>
    </w:p>
    <w:p>
      <w:pPr>
        <w:pStyle w:val="5"/>
        <w:numPr>
          <w:ilvl w:val="1"/>
          <w:numId w:val="0"/>
        </w:numP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3．资格证明文件</w:t>
      </w:r>
    </w:p>
    <w:p>
      <w:pPr>
        <w:spacing w:line="360" w:lineRule="auto"/>
        <w:jc w:val="center"/>
        <w:rPr>
          <w:rFonts w:ascii="宋体" w:hAnsi="宋体" w:cs="宋体"/>
          <w:sz w:val="24"/>
        </w:rPr>
      </w:pPr>
      <w:r>
        <w:rPr>
          <w:rFonts w:hint="eastAsia" w:ascii="宋体" w:hAnsi="宋体" w:cs="宋体"/>
          <w:sz w:val="24"/>
        </w:rPr>
        <w:t>填写须知</w:t>
      </w:r>
    </w:p>
    <w:p>
      <w:pPr>
        <w:numPr>
          <w:ilvl w:val="0"/>
          <w:numId w:val="58"/>
        </w:numPr>
        <w:spacing w:line="360" w:lineRule="auto"/>
        <w:rPr>
          <w:rFonts w:ascii="宋体" w:hAnsi="宋体" w:cs="宋体"/>
          <w:sz w:val="24"/>
        </w:rPr>
      </w:pPr>
      <w:r>
        <w:rPr>
          <w:rFonts w:hint="eastAsia" w:ascii="宋体" w:hAnsi="宋体" w:cs="宋体"/>
          <w:sz w:val="24"/>
        </w:rPr>
        <w:t>投标人应如实填写和提交下述规定表格以及其他有关资料。</w:t>
      </w:r>
    </w:p>
    <w:p>
      <w:pPr>
        <w:numPr>
          <w:ilvl w:val="0"/>
          <w:numId w:val="58"/>
        </w:numPr>
        <w:spacing w:line="360" w:lineRule="auto"/>
        <w:rPr>
          <w:rFonts w:ascii="宋体" w:hAnsi="宋体" w:cs="宋体"/>
          <w:sz w:val="24"/>
        </w:rPr>
      </w:pPr>
      <w:r>
        <w:rPr>
          <w:rFonts w:hint="eastAsia" w:ascii="宋体" w:hAnsi="宋体" w:cs="宋体"/>
          <w:sz w:val="24"/>
        </w:rPr>
        <w:t>所附格式中要求填写的全部问题和/或信息都必须填写。</w:t>
      </w:r>
    </w:p>
    <w:p>
      <w:pPr>
        <w:numPr>
          <w:ilvl w:val="0"/>
          <w:numId w:val="58"/>
        </w:numPr>
        <w:spacing w:line="360" w:lineRule="auto"/>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58"/>
        </w:numPr>
        <w:spacing w:line="360" w:lineRule="auto"/>
        <w:rPr>
          <w:rFonts w:ascii="宋体" w:hAnsi="宋体" w:cs="宋体"/>
          <w:sz w:val="24"/>
        </w:rPr>
      </w:pPr>
      <w:r>
        <w:rPr>
          <w:rFonts w:hint="eastAsia" w:ascii="宋体" w:hAnsi="宋体" w:cs="宋体"/>
          <w:sz w:val="24"/>
        </w:rPr>
        <w:t>评标将根据投标人提交的资料判断其履行合同的合格性及能力。</w:t>
      </w:r>
    </w:p>
    <w:p>
      <w:pPr>
        <w:numPr>
          <w:ilvl w:val="0"/>
          <w:numId w:val="58"/>
        </w:numPr>
        <w:spacing w:line="360" w:lineRule="auto"/>
        <w:rPr>
          <w:rFonts w:ascii="宋体" w:hAnsi="宋体" w:cs="宋体"/>
          <w:sz w:val="24"/>
        </w:rPr>
      </w:pPr>
      <w:r>
        <w:rPr>
          <w:rFonts w:hint="eastAsia" w:ascii="宋体" w:hAnsi="宋体" w:cs="宋体"/>
          <w:sz w:val="24"/>
        </w:rPr>
        <w:t>投标人提交的材料将被保密，但并不退还。</w:t>
      </w:r>
    </w:p>
    <w:p>
      <w:pPr>
        <w:numPr>
          <w:ilvl w:val="0"/>
          <w:numId w:val="58"/>
        </w:numPr>
        <w:spacing w:line="360" w:lineRule="auto"/>
        <w:rPr>
          <w:rFonts w:ascii="宋体" w:hAnsi="宋体" w:cs="宋体"/>
          <w:sz w:val="24"/>
        </w:rPr>
      </w:pPr>
      <w:r>
        <w:rPr>
          <w:rFonts w:hint="eastAsia" w:ascii="宋体" w:hAnsi="宋体" w:cs="宋体"/>
          <w:sz w:val="24"/>
        </w:rPr>
        <w:t>全部文件应按“投标项目资料表”规定的语言和份数提交。</w:t>
      </w:r>
    </w:p>
    <w:p>
      <w:pPr>
        <w:pStyle w:val="7"/>
        <w:numPr>
          <w:ilvl w:val="0"/>
          <w:numId w:val="59"/>
        </w:num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 xml:space="preserve"> 投标人资格申明信</w:t>
      </w:r>
    </w:p>
    <w:p>
      <w:pPr>
        <w:pStyle w:val="6"/>
        <w:spacing w:line="360" w:lineRule="auto"/>
        <w:ind w:firstLine="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（采购代理机构名称）</w:t>
      </w:r>
    </w:p>
    <w:p>
      <w:pPr>
        <w:pStyle w:val="6"/>
        <w:spacing w:line="360" w:lineRule="auto"/>
        <w:ind w:firstLine="540"/>
        <w:rPr>
          <w:rFonts w:ascii="宋体" w:hAnsi="宋体" w:cs="宋体"/>
          <w:sz w:val="24"/>
          <w:szCs w:val="24"/>
        </w:rPr>
      </w:pPr>
      <w:r>
        <w:rPr>
          <w:rFonts w:hint="eastAsia" w:ascii="宋体" w:hAnsi="宋体" w:cs="宋体"/>
          <w:sz w:val="24"/>
          <w:szCs w:val="24"/>
        </w:rPr>
        <w:t>为响应你方于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日发出的</w:t>
      </w:r>
      <w:r>
        <w:rPr>
          <w:rFonts w:hint="eastAsia" w:ascii="宋体" w:hAnsi="宋体" w:cs="宋体"/>
          <w:sz w:val="24"/>
          <w:szCs w:val="24"/>
          <w:u w:val="single"/>
        </w:rPr>
        <w:t>（招标编号）</w:t>
      </w:r>
      <w:r>
        <w:rPr>
          <w:rFonts w:hint="eastAsia" w:ascii="宋体" w:hAnsi="宋体" w:cs="宋体"/>
          <w:sz w:val="24"/>
          <w:szCs w:val="24"/>
        </w:rPr>
        <w:t>投标邀请，下述签字人愿意参加投标，提供招标文件中货物/服务报价表规定的</w:t>
      </w:r>
      <w:r>
        <w:rPr>
          <w:rFonts w:hint="eastAsia" w:ascii="宋体" w:hAnsi="宋体" w:cs="宋体"/>
          <w:i/>
          <w:iCs/>
          <w:sz w:val="24"/>
          <w:szCs w:val="24"/>
          <w:u w:val="single"/>
        </w:rPr>
        <w:t>（项目/货物名称）</w:t>
      </w:r>
      <w:r>
        <w:rPr>
          <w:rFonts w:hint="eastAsia" w:ascii="宋体" w:hAnsi="宋体" w:cs="宋体"/>
          <w:sz w:val="24"/>
          <w:szCs w:val="24"/>
        </w:rPr>
        <w:t xml:space="preserve"> ，递交下述文件并保证所有陈述是正确的和真实的。</w:t>
      </w:r>
    </w:p>
    <w:p>
      <w:pPr>
        <w:pStyle w:val="6"/>
        <w:spacing w:line="360" w:lineRule="auto"/>
        <w:ind w:firstLine="540"/>
        <w:rPr>
          <w:rFonts w:ascii="宋体" w:hAnsi="宋体" w:cs="宋体"/>
          <w:sz w:val="24"/>
          <w:szCs w:val="24"/>
        </w:rPr>
      </w:pPr>
      <w:r>
        <w:rPr>
          <w:rFonts w:hint="eastAsia" w:ascii="宋体" w:hAnsi="宋体" w:cs="宋体"/>
          <w:sz w:val="24"/>
          <w:szCs w:val="24"/>
        </w:rPr>
        <w:t>1.由</w:t>
      </w:r>
      <w:r>
        <w:rPr>
          <w:rFonts w:hint="eastAsia" w:ascii="宋体" w:hAnsi="宋体" w:cs="宋体"/>
          <w:i/>
          <w:iCs/>
          <w:sz w:val="24"/>
          <w:szCs w:val="24"/>
          <w:u w:val="single"/>
        </w:rPr>
        <w:t>（制造商/指定代理名称）</w:t>
      </w:r>
      <w:r>
        <w:rPr>
          <w:rFonts w:hint="eastAsia" w:ascii="宋体" w:hAnsi="宋体" w:cs="宋体"/>
          <w:iCs/>
          <w:sz w:val="24"/>
          <w:szCs w:val="24"/>
        </w:rPr>
        <w:t>为</w:t>
      </w:r>
      <w:r>
        <w:rPr>
          <w:rFonts w:hint="eastAsia" w:ascii="宋体" w:hAnsi="宋体" w:cs="宋体"/>
          <w:i/>
          <w:iCs/>
          <w:sz w:val="24"/>
          <w:szCs w:val="24"/>
          <w:u w:val="single"/>
        </w:rPr>
        <w:t>（项目/货物名称）</w:t>
      </w:r>
      <w:r>
        <w:rPr>
          <w:rFonts w:hint="eastAsia" w:ascii="宋体" w:hAnsi="宋体" w:cs="宋体"/>
          <w:sz w:val="24"/>
          <w:szCs w:val="24"/>
        </w:rPr>
        <w:t>开立的授权书，正本一份，副本</w:t>
      </w:r>
      <w:r>
        <w:rPr>
          <w:rFonts w:hint="eastAsia" w:ascii="宋体" w:hAnsi="宋体" w:cs="宋体"/>
          <w:sz w:val="24"/>
          <w:szCs w:val="24"/>
          <w:u w:val="single"/>
        </w:rPr>
        <w:t xml:space="preserve">   </w:t>
      </w:r>
      <w:r>
        <w:rPr>
          <w:rFonts w:hint="eastAsia" w:ascii="宋体" w:hAnsi="宋体" w:cs="宋体"/>
          <w:sz w:val="24"/>
          <w:szCs w:val="24"/>
        </w:rPr>
        <w:t>份。写明我方有权代表制造厂家的货物投标。（当投标人为代理贸易公司时填写）。</w:t>
      </w:r>
    </w:p>
    <w:p>
      <w:pPr>
        <w:pStyle w:val="6"/>
        <w:spacing w:line="360" w:lineRule="auto"/>
        <w:ind w:firstLine="540"/>
        <w:rPr>
          <w:rFonts w:ascii="宋体" w:hAnsi="宋体" w:cs="宋体"/>
          <w:sz w:val="24"/>
          <w:szCs w:val="24"/>
        </w:rPr>
      </w:pPr>
      <w:r>
        <w:rPr>
          <w:rFonts w:hint="eastAsia" w:ascii="宋体" w:hAnsi="宋体" w:cs="宋体"/>
          <w:sz w:val="24"/>
          <w:szCs w:val="24"/>
        </w:rPr>
        <w:t>2.我方的资格申明，正本一份，副本</w:t>
      </w:r>
      <w:r>
        <w:rPr>
          <w:rFonts w:hint="eastAsia" w:ascii="宋体" w:hAnsi="宋体" w:cs="宋体"/>
          <w:sz w:val="24"/>
          <w:szCs w:val="24"/>
          <w:u w:val="single"/>
        </w:rPr>
        <w:t xml:space="preserve">   </w:t>
      </w:r>
      <w:r>
        <w:rPr>
          <w:rFonts w:hint="eastAsia" w:ascii="宋体" w:hAnsi="宋体" w:cs="宋体"/>
          <w:sz w:val="24"/>
          <w:szCs w:val="24"/>
        </w:rPr>
        <w:t>份。</w:t>
      </w:r>
    </w:p>
    <w:p>
      <w:pPr>
        <w:pStyle w:val="6"/>
        <w:spacing w:line="360" w:lineRule="auto"/>
        <w:ind w:firstLine="540"/>
        <w:rPr>
          <w:rFonts w:ascii="宋体" w:hAnsi="宋体" w:cs="宋体"/>
          <w:sz w:val="24"/>
          <w:szCs w:val="24"/>
        </w:rPr>
      </w:pPr>
      <w:r>
        <w:rPr>
          <w:rFonts w:hint="eastAsia" w:ascii="宋体" w:hAnsi="宋体" w:cs="宋体"/>
          <w:sz w:val="24"/>
          <w:szCs w:val="24"/>
        </w:rPr>
        <w:t>3.签署人保证资格文件的陈述真实正确的证明。</w:t>
      </w:r>
    </w:p>
    <w:p>
      <w:pPr>
        <w:pStyle w:val="6"/>
        <w:spacing w:line="360" w:lineRule="auto"/>
        <w:ind w:firstLine="540"/>
        <w:rPr>
          <w:rFonts w:ascii="宋体" w:hAnsi="宋体" w:cs="宋体"/>
          <w:sz w:val="24"/>
          <w:szCs w:val="24"/>
        </w:rPr>
      </w:pPr>
    </w:p>
    <w:p>
      <w:pPr>
        <w:pStyle w:val="6"/>
        <w:spacing w:line="360" w:lineRule="auto"/>
        <w:ind w:firstLine="0"/>
        <w:rPr>
          <w:rFonts w:ascii="宋体" w:hAnsi="宋体" w:cs="宋体"/>
          <w:sz w:val="24"/>
          <w:szCs w:val="24"/>
        </w:rPr>
      </w:pPr>
    </w:p>
    <w:p>
      <w:pPr>
        <w:pStyle w:val="6"/>
        <w:spacing w:line="360" w:lineRule="auto"/>
        <w:ind w:firstLine="0"/>
        <w:rPr>
          <w:rFonts w:ascii="宋体" w:hAnsi="宋体" w:cs="宋体"/>
          <w:sz w:val="24"/>
          <w:szCs w:val="24"/>
        </w:rPr>
      </w:pPr>
    </w:p>
    <w:p>
      <w:pPr>
        <w:pStyle w:val="6"/>
        <w:spacing w:line="360" w:lineRule="auto"/>
        <w:ind w:firstLine="480" w:firstLineChars="200"/>
        <w:rPr>
          <w:rFonts w:ascii="宋体" w:hAnsi="宋体" w:cs="宋体"/>
          <w:sz w:val="24"/>
          <w:szCs w:val="24"/>
        </w:rPr>
      </w:pPr>
      <w:r>
        <w:rPr>
          <w:rFonts w:hint="eastAsia" w:ascii="宋体" w:hAnsi="宋体" w:cs="宋体"/>
          <w:sz w:val="24"/>
          <w:szCs w:val="24"/>
        </w:rPr>
        <w:t>投标人（盖章）                     投标人代表（签字）</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 xml:space="preserve">地址：                            </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 xml:space="preserve">邮编：                             </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电话：</w:t>
      </w:r>
    </w:p>
    <w:p>
      <w:pPr>
        <w:pStyle w:val="7"/>
        <w:numPr>
          <w:ilvl w:val="0"/>
          <w:numId w:val="59"/>
        </w:numPr>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 xml:space="preserve"> 投标人资格申明</w:t>
      </w:r>
    </w:p>
    <w:p>
      <w:pPr>
        <w:pStyle w:val="6"/>
        <w:numPr>
          <w:ilvl w:val="0"/>
          <w:numId w:val="60"/>
        </w:numPr>
        <w:tabs>
          <w:tab w:val="left" w:pos="0"/>
          <w:tab w:val="clear" w:pos="3405"/>
        </w:tabs>
        <w:spacing w:line="360" w:lineRule="auto"/>
        <w:ind w:hanging="3405"/>
        <w:jc w:val="center"/>
        <w:rPr>
          <w:rFonts w:ascii="宋体" w:hAnsi="宋体" w:cs="宋体"/>
          <w:sz w:val="24"/>
          <w:szCs w:val="24"/>
        </w:rPr>
      </w:pPr>
      <w:r>
        <w:rPr>
          <w:rFonts w:hint="eastAsia" w:ascii="宋体" w:hAnsi="宋体" w:cs="宋体"/>
          <w:sz w:val="24"/>
          <w:szCs w:val="24"/>
        </w:rPr>
        <w:t>基本情况</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投标人名称</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地址</w:t>
      </w:r>
    </w:p>
    <w:p>
      <w:pPr>
        <w:pStyle w:val="6"/>
        <w:tabs>
          <w:tab w:val="left" w:pos="900"/>
        </w:tabs>
        <w:spacing w:line="360" w:lineRule="auto"/>
        <w:ind w:left="540" w:firstLine="268" w:firstLineChars="112"/>
        <w:rPr>
          <w:rFonts w:ascii="宋体" w:hAnsi="宋体" w:cs="宋体"/>
          <w:sz w:val="24"/>
          <w:szCs w:val="24"/>
        </w:rPr>
      </w:pPr>
      <w:r>
        <w:rPr>
          <w:rFonts w:hint="eastAsia" w:ascii="宋体" w:hAnsi="宋体" w:cs="宋体"/>
          <w:sz w:val="24"/>
          <w:szCs w:val="24"/>
        </w:rPr>
        <w:t>联系电话、传真</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成立或/注册日期（提供其营业执照副本复印件）</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法定代表人（负责人）</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制造商名称和地址（如有）</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投标人所属的集团/财团公司</w:t>
      </w:r>
    </w:p>
    <w:p>
      <w:pPr>
        <w:pStyle w:val="6"/>
        <w:numPr>
          <w:ilvl w:val="1"/>
          <w:numId w:val="60"/>
        </w:numPr>
        <w:tabs>
          <w:tab w:val="left" w:pos="900"/>
        </w:tabs>
        <w:spacing w:line="360" w:lineRule="auto"/>
        <w:rPr>
          <w:rFonts w:ascii="宋体" w:hAnsi="宋体" w:cs="宋体"/>
          <w:sz w:val="24"/>
          <w:szCs w:val="24"/>
        </w:rPr>
      </w:pPr>
      <w:r>
        <w:rPr>
          <w:rFonts w:hint="eastAsia" w:ascii="宋体" w:hAnsi="宋体" w:cs="宋体"/>
          <w:sz w:val="24"/>
          <w:szCs w:val="24"/>
        </w:rPr>
        <w:t>投标人代表</w:t>
      </w:r>
    </w:p>
    <w:p>
      <w:pPr>
        <w:pStyle w:val="6"/>
        <w:tabs>
          <w:tab w:val="left" w:pos="3405"/>
        </w:tabs>
        <w:spacing w:line="360" w:lineRule="auto"/>
        <w:ind w:left="840" w:firstLine="0"/>
        <w:jc w:val="left"/>
        <w:rPr>
          <w:rFonts w:ascii="宋体" w:hAnsi="宋体" w:cs="宋体"/>
          <w:sz w:val="24"/>
          <w:szCs w:val="24"/>
        </w:rPr>
      </w:pPr>
      <w:r>
        <w:rPr>
          <w:rFonts w:hint="eastAsia" w:ascii="宋体" w:hAnsi="宋体" w:cs="宋体"/>
          <w:sz w:val="24"/>
          <w:szCs w:val="24"/>
        </w:rPr>
        <w:t>联络方式及电话：</w:t>
      </w: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ind w:left="840" w:firstLine="0"/>
        <w:jc w:val="left"/>
        <w:rPr>
          <w:rFonts w:ascii="宋体" w:hAnsi="宋体" w:cs="宋体"/>
          <w:sz w:val="24"/>
          <w:szCs w:val="24"/>
        </w:rPr>
      </w:pPr>
    </w:p>
    <w:p>
      <w:pPr>
        <w:pStyle w:val="6"/>
        <w:tabs>
          <w:tab w:val="left" w:pos="3405"/>
        </w:tabs>
        <w:spacing w:line="360" w:lineRule="auto"/>
        <w:jc w:val="center"/>
        <w:rPr>
          <w:rFonts w:ascii="宋体" w:hAnsi="宋体" w:cs="宋体"/>
          <w:sz w:val="28"/>
          <w:szCs w:val="28"/>
        </w:rPr>
      </w:pPr>
      <w:r>
        <w:rPr>
          <w:rFonts w:hint="eastAsia" w:ascii="宋体" w:hAnsi="宋体" w:cs="宋体"/>
          <w:sz w:val="28"/>
          <w:szCs w:val="28"/>
        </w:rPr>
        <w:t>制造商或其指定总代授权书</w:t>
      </w:r>
    </w:p>
    <w:p>
      <w:pPr>
        <w:pStyle w:val="6"/>
        <w:spacing w:line="520" w:lineRule="exact"/>
        <w:ind w:firstLine="0"/>
        <w:rPr>
          <w:rFonts w:ascii="宋体" w:hAnsi="宋体" w:cs="宋体"/>
          <w:sz w:val="24"/>
          <w:szCs w:val="24"/>
        </w:rPr>
      </w:pPr>
      <w:r>
        <w:rPr>
          <w:rFonts w:hint="eastAsia" w:ascii="宋体" w:hAnsi="宋体" w:cs="宋体"/>
          <w:sz w:val="24"/>
          <w:szCs w:val="24"/>
        </w:rPr>
        <w:t>敬启者：</w:t>
      </w:r>
    </w:p>
    <w:p>
      <w:pPr>
        <w:pStyle w:val="6"/>
        <w:spacing w:line="520" w:lineRule="exact"/>
        <w:ind w:firstLine="540"/>
        <w:rPr>
          <w:rFonts w:ascii="宋体" w:hAnsi="宋体" w:cs="宋体"/>
          <w:sz w:val="24"/>
          <w:szCs w:val="24"/>
        </w:rPr>
      </w:pPr>
      <w:r>
        <w:rPr>
          <w:rFonts w:hint="eastAsia" w:ascii="宋体" w:hAnsi="宋体" w:cs="宋体"/>
          <w:sz w:val="24"/>
          <w:szCs w:val="24"/>
        </w:rPr>
        <w:t>我们（</w:t>
      </w:r>
      <w:r>
        <w:rPr>
          <w:rFonts w:hint="eastAsia" w:ascii="宋体" w:hAnsi="宋体" w:cs="宋体"/>
          <w:i/>
          <w:iCs/>
          <w:sz w:val="24"/>
          <w:szCs w:val="24"/>
          <w:u w:val="single"/>
        </w:rPr>
        <w:t>生产厂家/公司或指定代理名称</w:t>
      </w:r>
      <w:r>
        <w:rPr>
          <w:rFonts w:hint="eastAsia" w:ascii="宋体" w:hAnsi="宋体" w:cs="宋体"/>
          <w:sz w:val="24"/>
          <w:szCs w:val="24"/>
        </w:rPr>
        <w:t>）是</w:t>
      </w:r>
      <w:r>
        <w:rPr>
          <w:rFonts w:hint="eastAsia" w:ascii="宋体" w:hAnsi="宋体" w:cs="宋体"/>
          <w:i/>
          <w:iCs/>
          <w:sz w:val="24"/>
          <w:szCs w:val="24"/>
          <w:u w:val="single"/>
        </w:rPr>
        <w:t>（ 国家名称）</w:t>
      </w:r>
      <w:r>
        <w:rPr>
          <w:rFonts w:hint="eastAsia" w:ascii="宋体" w:hAnsi="宋体" w:cs="宋体"/>
          <w:sz w:val="24"/>
          <w:szCs w:val="24"/>
        </w:rPr>
        <w:t>的法定制造/总代理商，商业总部设在</w:t>
      </w:r>
      <w:r>
        <w:rPr>
          <w:rFonts w:hint="eastAsia" w:ascii="宋体" w:hAnsi="宋体" w:cs="宋体"/>
          <w:i/>
          <w:iCs/>
          <w:sz w:val="24"/>
          <w:szCs w:val="24"/>
          <w:u w:val="single"/>
        </w:rPr>
        <w:t>（地址）</w:t>
      </w:r>
      <w:r>
        <w:rPr>
          <w:rFonts w:hint="eastAsia" w:ascii="宋体" w:hAnsi="宋体" w:cs="宋体"/>
          <w:sz w:val="24"/>
          <w:szCs w:val="24"/>
        </w:rPr>
        <w:t>，委托依</w:t>
      </w:r>
      <w:r>
        <w:rPr>
          <w:rFonts w:hint="eastAsia" w:ascii="宋体" w:hAnsi="宋体" w:cs="宋体"/>
          <w:sz w:val="24"/>
          <w:szCs w:val="24"/>
          <w:u w:val="single"/>
        </w:rPr>
        <w:t xml:space="preserve">    </w:t>
      </w:r>
      <w:r>
        <w:rPr>
          <w:rFonts w:hint="eastAsia" w:ascii="宋体" w:hAnsi="宋体" w:cs="宋体"/>
          <w:sz w:val="24"/>
          <w:szCs w:val="24"/>
        </w:rPr>
        <w:t>国法律设立的商业总部设在</w:t>
      </w:r>
      <w:r>
        <w:rPr>
          <w:rFonts w:hint="eastAsia" w:ascii="宋体" w:hAnsi="宋体" w:cs="宋体"/>
          <w:i/>
          <w:iCs/>
          <w:sz w:val="24"/>
          <w:szCs w:val="24"/>
          <w:u w:val="single"/>
        </w:rPr>
        <w:t>（地址）</w:t>
      </w:r>
      <w:r>
        <w:rPr>
          <w:rFonts w:hint="eastAsia" w:ascii="宋体" w:hAnsi="宋体" w:cs="宋体"/>
          <w:sz w:val="24"/>
          <w:szCs w:val="24"/>
        </w:rPr>
        <w:t>的</w:t>
      </w:r>
      <w:r>
        <w:rPr>
          <w:rFonts w:hint="eastAsia" w:ascii="宋体" w:hAnsi="宋体" w:cs="宋体"/>
          <w:i/>
          <w:iCs/>
          <w:sz w:val="24"/>
          <w:szCs w:val="24"/>
          <w:u w:val="single"/>
        </w:rPr>
        <w:t>（经销商名称）</w:t>
      </w:r>
      <w:r>
        <w:rPr>
          <w:rFonts w:hint="eastAsia" w:ascii="宋体" w:hAnsi="宋体" w:cs="宋体"/>
          <w:sz w:val="24"/>
          <w:szCs w:val="24"/>
        </w:rPr>
        <w:t>，仅作为本项目我方真实的各合法代理人进行下列有效活动：</w:t>
      </w:r>
    </w:p>
    <w:p>
      <w:pPr>
        <w:pStyle w:val="6"/>
        <w:spacing w:line="520" w:lineRule="exact"/>
        <w:ind w:firstLine="540"/>
        <w:rPr>
          <w:rFonts w:ascii="宋体" w:hAnsi="宋体" w:cs="宋体"/>
          <w:sz w:val="24"/>
          <w:szCs w:val="24"/>
        </w:rPr>
      </w:pPr>
      <w:r>
        <w:rPr>
          <w:rFonts w:hint="eastAsia" w:ascii="宋体" w:hAnsi="宋体" w:cs="宋体"/>
          <w:sz w:val="24"/>
          <w:szCs w:val="24"/>
        </w:rPr>
        <w:t>1.代表我方应（招标编号）招标要求，用我方提供的</w:t>
      </w:r>
      <w:r>
        <w:rPr>
          <w:rFonts w:hint="eastAsia" w:ascii="宋体" w:hAnsi="宋体" w:cs="宋体"/>
          <w:i/>
          <w:iCs/>
          <w:sz w:val="24"/>
          <w:szCs w:val="24"/>
          <w:u w:val="single"/>
        </w:rPr>
        <w:t>（货物名称）</w:t>
      </w:r>
      <w:r>
        <w:rPr>
          <w:rFonts w:hint="eastAsia" w:ascii="宋体" w:hAnsi="宋体" w:cs="宋体"/>
          <w:sz w:val="24"/>
          <w:szCs w:val="24"/>
        </w:rPr>
        <w:t>参加投标，并对我方具有约束力。</w:t>
      </w:r>
    </w:p>
    <w:p>
      <w:pPr>
        <w:pStyle w:val="6"/>
        <w:spacing w:line="520" w:lineRule="exact"/>
        <w:ind w:firstLine="540"/>
        <w:rPr>
          <w:rFonts w:ascii="宋体" w:hAnsi="宋体" w:cs="宋体"/>
          <w:sz w:val="24"/>
          <w:szCs w:val="24"/>
        </w:rPr>
      </w:pPr>
      <w:r>
        <w:rPr>
          <w:rFonts w:hint="eastAsia" w:ascii="宋体" w:hAnsi="宋体" w:cs="宋体"/>
          <w:sz w:val="24"/>
          <w:szCs w:val="24"/>
        </w:rPr>
        <w:t>2.作为制造商/指定总代理，我方保证以投标合作者来约束自己，并对该次投标共同和分别承担招标文件中所规定的义务。</w:t>
      </w:r>
    </w:p>
    <w:p>
      <w:pPr>
        <w:pStyle w:val="6"/>
        <w:spacing w:line="520" w:lineRule="exact"/>
        <w:ind w:firstLine="540"/>
        <w:rPr>
          <w:rFonts w:ascii="宋体" w:hAnsi="宋体" w:cs="宋体"/>
          <w:sz w:val="24"/>
          <w:szCs w:val="24"/>
        </w:rPr>
      </w:pPr>
      <w:r>
        <w:rPr>
          <w:rFonts w:hint="eastAsia" w:ascii="宋体" w:hAnsi="宋体" w:cs="宋体"/>
          <w:sz w:val="24"/>
          <w:szCs w:val="24"/>
        </w:rPr>
        <w:t>3.我们兹授予</w:t>
      </w:r>
      <w:r>
        <w:rPr>
          <w:rFonts w:hint="eastAsia" w:ascii="宋体" w:hAnsi="宋体" w:cs="宋体"/>
          <w:i/>
          <w:iCs/>
          <w:sz w:val="24"/>
          <w:szCs w:val="24"/>
          <w:u w:val="single"/>
        </w:rPr>
        <w:t>（经销商名称）</w:t>
      </w:r>
      <w:r>
        <w:rPr>
          <w:rFonts w:hint="eastAsia" w:ascii="宋体" w:hAnsi="宋体" w:cs="宋体"/>
          <w:sz w:val="24"/>
          <w:szCs w:val="24"/>
        </w:rPr>
        <w:t>全权办理和履行上述我方为完成上述各项所必须的事宜，具有撤消或替换的全权。兹确认</w:t>
      </w:r>
      <w:r>
        <w:rPr>
          <w:rFonts w:hint="eastAsia" w:ascii="宋体" w:hAnsi="宋体" w:cs="宋体"/>
          <w:i/>
          <w:iCs/>
          <w:sz w:val="24"/>
          <w:szCs w:val="24"/>
          <w:u w:val="single"/>
        </w:rPr>
        <w:t>（经销商名称）</w:t>
      </w:r>
      <w:r>
        <w:rPr>
          <w:rFonts w:hint="eastAsia" w:ascii="宋体" w:hAnsi="宋体" w:cs="宋体"/>
          <w:sz w:val="24"/>
          <w:szCs w:val="24"/>
        </w:rPr>
        <w:t>或其正式授权代表依此合法地办理一切事宜。</w:t>
      </w:r>
    </w:p>
    <w:p>
      <w:pPr>
        <w:pStyle w:val="6"/>
        <w:spacing w:line="520" w:lineRule="exact"/>
        <w:ind w:firstLine="480" w:firstLineChars="200"/>
        <w:rPr>
          <w:rFonts w:ascii="宋体" w:hAnsi="宋体" w:cs="宋体"/>
          <w:sz w:val="24"/>
          <w:szCs w:val="24"/>
        </w:rPr>
      </w:pPr>
      <w:r>
        <w:rPr>
          <w:rFonts w:hint="eastAsia" w:ascii="宋体" w:hAnsi="宋体" w:cs="宋体"/>
          <w:sz w:val="24"/>
          <w:szCs w:val="24"/>
        </w:rPr>
        <w:t>我们于     年  月  日签署本文以资证明。</w:t>
      </w:r>
    </w:p>
    <w:p>
      <w:pPr>
        <w:pStyle w:val="6"/>
        <w:spacing w:line="520" w:lineRule="exact"/>
        <w:ind w:firstLine="0"/>
        <w:rPr>
          <w:rFonts w:ascii="宋体" w:hAnsi="宋体" w:cs="宋体"/>
          <w:sz w:val="24"/>
          <w:szCs w:val="24"/>
        </w:rPr>
      </w:pPr>
    </w:p>
    <w:p>
      <w:pPr>
        <w:pStyle w:val="6"/>
        <w:spacing w:line="520" w:lineRule="exact"/>
        <w:ind w:firstLine="0"/>
        <w:rPr>
          <w:rFonts w:ascii="宋体" w:hAnsi="宋体" w:cs="宋体"/>
          <w:sz w:val="24"/>
          <w:szCs w:val="24"/>
        </w:rPr>
      </w:pPr>
      <w:r>
        <w:rPr>
          <w:rFonts w:hint="eastAsia" w:ascii="宋体" w:hAnsi="宋体" w:cs="宋体"/>
          <w:sz w:val="24"/>
          <w:szCs w:val="24"/>
        </w:rPr>
        <w:t xml:space="preserve">授权方名称（盖章）：         法定代表人（负责人）或授权代表人（签字）： </w:t>
      </w:r>
    </w:p>
    <w:p>
      <w:pPr>
        <w:pStyle w:val="6"/>
        <w:spacing w:line="520" w:lineRule="exact"/>
        <w:ind w:firstLine="0"/>
        <w:rPr>
          <w:rFonts w:ascii="宋体" w:hAnsi="宋体" w:cs="宋体"/>
          <w:sz w:val="24"/>
          <w:szCs w:val="24"/>
        </w:rPr>
      </w:pPr>
      <w:r>
        <w:rPr>
          <w:rFonts w:hint="eastAsia" w:ascii="宋体" w:hAnsi="宋体" w:cs="宋体"/>
          <w:sz w:val="24"/>
          <w:szCs w:val="24"/>
        </w:rPr>
        <w:t xml:space="preserve">授权方授权代表人所属部门：                  </w:t>
      </w:r>
    </w:p>
    <w:p>
      <w:pPr>
        <w:pStyle w:val="6"/>
        <w:spacing w:line="520" w:lineRule="exact"/>
        <w:ind w:firstLine="0"/>
        <w:rPr>
          <w:rFonts w:ascii="宋体" w:hAnsi="宋体" w:cs="宋体"/>
          <w:sz w:val="24"/>
          <w:szCs w:val="24"/>
        </w:rPr>
      </w:pPr>
      <w:r>
        <w:rPr>
          <w:rFonts w:hint="eastAsia" w:ascii="宋体" w:hAnsi="宋体" w:cs="宋体"/>
          <w:sz w:val="24"/>
          <w:szCs w:val="24"/>
        </w:rPr>
        <w:t xml:space="preserve">授权方授权代表人职务：   </w:t>
      </w:r>
    </w:p>
    <w:p>
      <w:pPr>
        <w:pStyle w:val="6"/>
        <w:spacing w:line="520" w:lineRule="exact"/>
        <w:ind w:firstLine="0"/>
        <w:rPr>
          <w:rFonts w:ascii="宋体" w:hAnsi="宋体" w:cs="宋体"/>
          <w:sz w:val="24"/>
          <w:szCs w:val="24"/>
        </w:rPr>
      </w:pPr>
      <w:r>
        <w:rPr>
          <w:rFonts w:hint="eastAsia" w:ascii="宋体" w:hAnsi="宋体" w:cs="宋体"/>
          <w:sz w:val="24"/>
          <w:szCs w:val="24"/>
        </w:rPr>
        <w:t xml:space="preserve">被授权方名称（盖章）：       法定代表人（负责人）或投标人代表（签字）：            </w:t>
      </w:r>
    </w:p>
    <w:p>
      <w:pPr>
        <w:pStyle w:val="6"/>
        <w:spacing w:line="520" w:lineRule="exact"/>
        <w:ind w:firstLine="480" w:firstLineChars="200"/>
        <w:rPr>
          <w:rFonts w:ascii="宋体" w:hAnsi="宋体" w:cs="宋体"/>
          <w:sz w:val="24"/>
          <w:szCs w:val="24"/>
        </w:rPr>
      </w:pPr>
      <w:r>
        <w:rPr>
          <w:rFonts w:hint="eastAsia" w:ascii="宋体" w:hAnsi="宋体" w:cs="宋体"/>
          <w:sz w:val="24"/>
          <w:szCs w:val="24"/>
        </w:rPr>
        <w:t>说明：1. 当投标人为经销商时，需提交货物制造商或其指定总代授权书。</w:t>
      </w:r>
    </w:p>
    <w:p>
      <w:pPr>
        <w:pStyle w:val="6"/>
        <w:spacing w:line="520" w:lineRule="exact"/>
        <w:ind w:firstLine="1080" w:firstLineChars="450"/>
        <w:rPr>
          <w:rFonts w:ascii="宋体" w:hAnsi="宋体" w:cs="宋体"/>
          <w:sz w:val="24"/>
          <w:szCs w:val="24"/>
        </w:rPr>
      </w:pPr>
      <w:r>
        <w:rPr>
          <w:rFonts w:hint="eastAsia" w:ascii="宋体" w:hAnsi="宋体" w:cs="宋体"/>
          <w:sz w:val="24"/>
          <w:szCs w:val="24"/>
        </w:rPr>
        <w:t>2. 如指定总代理商出具此授权书，必须同时提供制造商对指定总代理的授权。</w:t>
      </w:r>
    </w:p>
    <w:p>
      <w:pPr>
        <w:pStyle w:val="6"/>
        <w:spacing w:line="520" w:lineRule="exact"/>
        <w:ind w:firstLine="1080" w:firstLineChars="450"/>
        <w:rPr>
          <w:rFonts w:ascii="宋体" w:hAnsi="宋体" w:cs="宋体"/>
          <w:sz w:val="24"/>
          <w:szCs w:val="24"/>
        </w:rPr>
      </w:pPr>
    </w:p>
    <w:p>
      <w:pPr>
        <w:pStyle w:val="6"/>
        <w:spacing w:line="520" w:lineRule="exact"/>
        <w:ind w:firstLine="1080" w:firstLineChars="450"/>
        <w:rPr>
          <w:rFonts w:ascii="宋体" w:hAnsi="宋体" w:cs="宋体"/>
          <w:sz w:val="24"/>
          <w:szCs w:val="24"/>
        </w:rPr>
      </w:pPr>
    </w:p>
    <w:p>
      <w:pPr>
        <w:pStyle w:val="6"/>
        <w:spacing w:line="520" w:lineRule="exact"/>
        <w:ind w:firstLine="1080" w:firstLineChars="450"/>
        <w:rPr>
          <w:rFonts w:ascii="宋体" w:hAnsi="宋体" w:cs="宋体"/>
          <w:sz w:val="24"/>
          <w:szCs w:val="24"/>
        </w:rPr>
      </w:pPr>
    </w:p>
    <w:p>
      <w:pPr>
        <w:pStyle w:val="6"/>
        <w:spacing w:line="520" w:lineRule="exact"/>
        <w:ind w:firstLine="1080" w:firstLineChars="450"/>
        <w:rPr>
          <w:rFonts w:ascii="宋体" w:hAnsi="宋体" w:cs="宋体"/>
          <w:sz w:val="24"/>
          <w:szCs w:val="24"/>
        </w:rPr>
      </w:pPr>
    </w:p>
    <w:p>
      <w:pPr>
        <w:pStyle w:val="7"/>
        <w:numPr>
          <w:ilvl w:val="0"/>
          <w:numId w:val="59"/>
        </w:numPr>
        <w:spacing w:line="360" w:lineRule="auto"/>
        <w:jc w:val="center"/>
        <w:rPr>
          <w:rFonts w:ascii="宋体" w:hAnsi="宋体" w:cs="宋体"/>
          <w:sz w:val="28"/>
          <w:szCs w:val="28"/>
        </w:rPr>
      </w:pPr>
      <w:r>
        <w:rPr>
          <w:rFonts w:hint="eastAsia" w:ascii="宋体" w:hAnsi="宋体" w:cs="宋体"/>
          <w:sz w:val="28"/>
          <w:szCs w:val="28"/>
        </w:rPr>
        <w:t xml:space="preserve"> 证书</w:t>
      </w:r>
    </w:p>
    <w:p>
      <w:pPr>
        <w:pStyle w:val="6"/>
        <w:spacing w:line="360" w:lineRule="auto"/>
        <w:rPr>
          <w:rFonts w:ascii="宋体" w:hAnsi="宋体" w:cs="宋体"/>
          <w:sz w:val="28"/>
          <w:szCs w:val="28"/>
        </w:rPr>
      </w:pPr>
    </w:p>
    <w:p>
      <w:pPr>
        <w:pStyle w:val="6"/>
        <w:spacing w:line="360" w:lineRule="auto"/>
        <w:ind w:firstLine="480" w:firstLineChars="200"/>
        <w:rPr>
          <w:rFonts w:ascii="宋体" w:hAnsi="宋体" w:cs="宋体"/>
          <w:sz w:val="24"/>
          <w:szCs w:val="24"/>
        </w:rPr>
      </w:pPr>
      <w:r>
        <w:rPr>
          <w:rFonts w:hint="eastAsia" w:ascii="宋体" w:hAnsi="宋体" w:cs="宋体"/>
          <w:sz w:val="24"/>
          <w:szCs w:val="24"/>
        </w:rPr>
        <w:t>下述签字人证明本资格文件和要求的格式中的说明是真实的和正确的。</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下述签字人在此授权并要求任何被征询的机构向招标公司提供招标文件所要求的资料，以证明本声明及本公司实力和信誉。</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下述签字人理解并同意提交对其他有关资格材料的进一步要求。</w:t>
      </w:r>
    </w:p>
    <w:p>
      <w:pPr>
        <w:pStyle w:val="6"/>
        <w:spacing w:line="360" w:lineRule="auto"/>
        <w:rPr>
          <w:rFonts w:ascii="宋体" w:hAnsi="宋体" w:cs="宋体"/>
          <w:sz w:val="24"/>
          <w:szCs w:val="24"/>
        </w:rPr>
      </w:pPr>
    </w:p>
    <w:p>
      <w:pPr>
        <w:pStyle w:val="6"/>
        <w:spacing w:line="360" w:lineRule="auto"/>
        <w:ind w:firstLine="480" w:firstLineChars="200"/>
        <w:rPr>
          <w:rFonts w:ascii="宋体" w:hAnsi="宋体" w:cs="宋体"/>
          <w:sz w:val="24"/>
          <w:szCs w:val="24"/>
        </w:rPr>
      </w:pPr>
      <w:r>
        <w:rPr>
          <w:rFonts w:hint="eastAsia" w:ascii="宋体" w:hAnsi="宋体" w:cs="宋体"/>
          <w:sz w:val="24"/>
          <w:szCs w:val="24"/>
        </w:rPr>
        <w:t>投标人（盖章）                    投标人代表（签字）</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 xml:space="preserve">地址：                            </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 xml:space="preserve">邮编：                             </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电话：</w:t>
      </w:r>
    </w:p>
    <w:p>
      <w:pPr>
        <w:pStyle w:val="6"/>
        <w:spacing w:line="360" w:lineRule="auto"/>
        <w:ind w:firstLine="0"/>
        <w:rPr>
          <w:rFonts w:ascii="宋体" w:hAnsi="宋体" w:cs="宋体"/>
          <w:sz w:val="24"/>
          <w:szCs w:val="24"/>
        </w:rPr>
      </w:pPr>
      <w:r>
        <w:rPr>
          <w:rFonts w:hint="eastAsia" w:ascii="宋体" w:hAnsi="宋体" w:cs="宋体"/>
          <w:sz w:val="24"/>
          <w:szCs w:val="24"/>
        </w:rPr>
        <w:t xml:space="preserve">                                  </w:t>
      </w:r>
    </w:p>
    <w:p>
      <w:pPr>
        <w:pStyle w:val="6"/>
        <w:spacing w:line="360" w:lineRule="auto"/>
        <w:ind w:firstLine="0"/>
        <w:rPr>
          <w:rFonts w:ascii="宋体" w:hAnsi="宋体" w:cs="宋体"/>
          <w:sz w:val="24"/>
          <w:szCs w:val="24"/>
        </w:rPr>
      </w:pPr>
      <w:r>
        <w:rPr>
          <w:rFonts w:hint="eastAsia" w:ascii="宋体" w:hAnsi="宋体" w:cs="宋体"/>
          <w:sz w:val="24"/>
          <w:szCs w:val="24"/>
        </w:rPr>
        <w:t xml:space="preserve">    主要内容：企业信誉等需要证明的内容</w:t>
      </w: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spacing w:line="460" w:lineRule="exact"/>
        <w:rPr>
          <w:rFonts w:ascii="宋体" w:hAnsi="宋体" w:cs="宋体"/>
          <w:b/>
          <w:sz w:val="28"/>
          <w:szCs w:val="28"/>
        </w:rPr>
      </w:pPr>
    </w:p>
    <w:p>
      <w:pPr>
        <w:pStyle w:val="7"/>
        <w:jc w:val="center"/>
        <w:rPr>
          <w:rFonts w:ascii="宋体" w:hAnsi="宋体" w:cs="宋体"/>
          <w:sz w:val="28"/>
          <w:szCs w:val="28"/>
        </w:rPr>
      </w:pPr>
      <w:r>
        <w:rPr>
          <w:rFonts w:hint="eastAsia" w:ascii="宋体" w:hAnsi="宋体" w:cs="宋体"/>
          <w:sz w:val="28"/>
          <w:szCs w:val="28"/>
        </w:rPr>
        <w:t>4.投标报价表格</w:t>
      </w:r>
    </w:p>
    <w:p>
      <w:pPr>
        <w:pStyle w:val="6"/>
        <w:ind w:firstLine="0"/>
        <w:jc w:val="center"/>
        <w:rPr>
          <w:rFonts w:ascii="宋体" w:hAnsi="宋体" w:cs="宋体"/>
          <w:b/>
          <w:bCs/>
          <w:sz w:val="28"/>
          <w:szCs w:val="28"/>
        </w:rPr>
      </w:pPr>
      <w:r>
        <w:rPr>
          <w:rFonts w:hint="eastAsia" w:ascii="宋体" w:hAnsi="宋体" w:cs="宋体"/>
          <w:b/>
          <w:bCs/>
          <w:sz w:val="28"/>
          <w:szCs w:val="28"/>
        </w:rPr>
        <w:t>4.1 开标一览表</w:t>
      </w:r>
    </w:p>
    <w:p>
      <w:pPr>
        <w:pStyle w:val="6"/>
        <w:ind w:firstLine="0"/>
        <w:jc w:val="center"/>
        <w:rPr>
          <w:rFonts w:ascii="宋体" w:hAnsi="宋体" w:cs="宋体"/>
          <w:b/>
          <w:bCs/>
          <w:sz w:val="28"/>
          <w:szCs w:val="28"/>
        </w:rPr>
      </w:pPr>
    </w:p>
    <w:p>
      <w:pPr>
        <w:pStyle w:val="6"/>
        <w:ind w:firstLine="0"/>
        <w:jc w:val="left"/>
        <w:rPr>
          <w:rFonts w:ascii="宋体" w:hAnsi="宋体" w:cs="宋体"/>
          <w:sz w:val="24"/>
          <w:szCs w:val="24"/>
        </w:rPr>
      </w:pPr>
      <w:r>
        <w:rPr>
          <w:rFonts w:hint="eastAsia" w:ascii="宋体" w:hAnsi="宋体" w:cs="宋体"/>
          <w:sz w:val="24"/>
          <w:szCs w:val="24"/>
        </w:rPr>
        <w:t>投标人：（此处填名称并盖章）                  单位：人民币元</w:t>
      </w:r>
    </w:p>
    <w:tbl>
      <w:tblPr>
        <w:tblStyle w:val="42"/>
        <w:tblW w:w="8001" w:type="dxa"/>
        <w:jc w:val="center"/>
        <w:tblLayout w:type="fixed"/>
        <w:tblCellMar>
          <w:top w:w="0" w:type="dxa"/>
          <w:left w:w="108" w:type="dxa"/>
          <w:bottom w:w="0" w:type="dxa"/>
          <w:right w:w="108" w:type="dxa"/>
        </w:tblCellMar>
      </w:tblPr>
      <w:tblGrid>
        <w:gridCol w:w="1711"/>
        <w:gridCol w:w="6290"/>
      </w:tblGrid>
      <w:tr>
        <w:tblPrEx>
          <w:tblCellMar>
            <w:top w:w="0" w:type="dxa"/>
            <w:left w:w="108" w:type="dxa"/>
            <w:bottom w:w="0" w:type="dxa"/>
            <w:right w:w="108" w:type="dxa"/>
          </w:tblCellMar>
        </w:tblPrEx>
        <w:trPr>
          <w:trHeight w:val="858" w:hRule="atLeast"/>
          <w:jc w:val="center"/>
        </w:trPr>
        <w:tc>
          <w:tcPr>
            <w:tcW w:w="1711" w:type="dxa"/>
            <w:tcBorders>
              <w:top w:val="single" w:color="auto" w:sz="8" w:space="0"/>
              <w:left w:val="single" w:color="auto" w:sz="4" w:space="0"/>
              <w:bottom w:val="single" w:color="auto" w:sz="8" w:space="0"/>
              <w:right w:val="single" w:color="auto" w:sz="4" w:space="0"/>
            </w:tcBorders>
            <w:vAlign w:val="center"/>
          </w:tcPr>
          <w:p>
            <w:pPr>
              <w:spacing w:line="560" w:lineRule="exact"/>
              <w:jc w:val="center"/>
              <w:rPr>
                <w:rFonts w:ascii="宋体" w:hAnsi="宋体" w:cs="宋体"/>
                <w:b/>
                <w:spacing w:val="-6"/>
                <w:sz w:val="24"/>
              </w:rPr>
            </w:pPr>
            <w:r>
              <w:rPr>
                <w:rFonts w:hint="eastAsia" w:ascii="宋体" w:hAnsi="宋体" w:cs="宋体"/>
                <w:b/>
                <w:spacing w:val="-6"/>
                <w:sz w:val="24"/>
              </w:rPr>
              <w:t>项目名称</w:t>
            </w:r>
          </w:p>
        </w:tc>
        <w:tc>
          <w:tcPr>
            <w:tcW w:w="6290" w:type="dxa"/>
            <w:tcBorders>
              <w:top w:val="single" w:color="auto" w:sz="8" w:space="0"/>
              <w:left w:val="single" w:color="auto" w:sz="4" w:space="0"/>
              <w:bottom w:val="single" w:color="auto" w:sz="8" w:space="0"/>
              <w:right w:val="single" w:color="auto" w:sz="8" w:space="0"/>
            </w:tcBorders>
            <w:vAlign w:val="center"/>
          </w:tcPr>
          <w:p>
            <w:pPr>
              <w:spacing w:line="560" w:lineRule="exact"/>
              <w:rPr>
                <w:rFonts w:ascii="宋体" w:hAnsi="宋体" w:cs="宋体"/>
                <w:spacing w:val="-6"/>
                <w:sz w:val="24"/>
              </w:rPr>
            </w:pPr>
            <w:r>
              <w:rPr>
                <w:rFonts w:hint="eastAsia" w:ascii="宋体" w:hAnsi="宋体" w:cs="宋体"/>
                <w:spacing w:val="-6"/>
                <w:sz w:val="24"/>
              </w:rPr>
              <w:t>信阳师范学院校园直饮水和洗浴热水服务BOT项目</w:t>
            </w:r>
          </w:p>
        </w:tc>
      </w:tr>
      <w:tr>
        <w:tblPrEx>
          <w:tblCellMar>
            <w:top w:w="0" w:type="dxa"/>
            <w:left w:w="108" w:type="dxa"/>
            <w:bottom w:w="0" w:type="dxa"/>
            <w:right w:w="108" w:type="dxa"/>
          </w:tblCellMar>
        </w:tblPrEx>
        <w:trPr>
          <w:trHeight w:val="631" w:hRule="atLeast"/>
          <w:jc w:val="center"/>
        </w:trPr>
        <w:tc>
          <w:tcPr>
            <w:tcW w:w="1711" w:type="dxa"/>
            <w:vMerge w:val="restart"/>
            <w:tcBorders>
              <w:top w:val="single" w:color="auto" w:sz="8" w:space="0"/>
              <w:left w:val="single" w:color="auto" w:sz="4" w:space="0"/>
              <w:right w:val="single" w:color="auto" w:sz="4" w:space="0"/>
            </w:tcBorders>
            <w:vAlign w:val="center"/>
          </w:tcPr>
          <w:p>
            <w:pPr>
              <w:spacing w:line="560" w:lineRule="exact"/>
              <w:jc w:val="center"/>
              <w:rPr>
                <w:rFonts w:ascii="宋体" w:hAnsi="宋体" w:cs="宋体"/>
                <w:b/>
                <w:spacing w:val="-6"/>
                <w:sz w:val="24"/>
              </w:rPr>
            </w:pPr>
            <w:r>
              <w:rPr>
                <w:rFonts w:hint="eastAsia" w:ascii="宋体" w:hAnsi="宋体" w:cs="宋体"/>
                <w:b/>
                <w:spacing w:val="-6"/>
                <w:sz w:val="24"/>
              </w:rPr>
              <w:t>投标报价</w:t>
            </w:r>
          </w:p>
        </w:tc>
        <w:tc>
          <w:tcPr>
            <w:tcW w:w="6290" w:type="dxa"/>
            <w:tcBorders>
              <w:top w:val="single" w:color="auto" w:sz="8" w:space="0"/>
              <w:left w:val="single" w:color="auto" w:sz="4" w:space="0"/>
              <w:bottom w:val="single" w:color="auto" w:sz="4" w:space="0"/>
              <w:right w:val="single" w:color="auto" w:sz="8" w:space="0"/>
            </w:tcBorders>
            <w:vAlign w:val="center"/>
          </w:tcPr>
          <w:p>
            <w:pPr>
              <w:rPr>
                <w:rFonts w:ascii="宋体" w:hAnsi="宋体" w:cs="宋体"/>
                <w:spacing w:val="-6"/>
                <w:sz w:val="24"/>
              </w:rPr>
            </w:pPr>
            <w:r>
              <w:rPr>
                <w:rFonts w:hint="eastAsia" w:ascii="宋体" w:hAnsi="宋体" w:cs="宋体"/>
                <w:spacing w:val="-6"/>
                <w:sz w:val="24"/>
              </w:rPr>
              <w:t xml:space="preserve">直饮水开水   小写：    元/升，（大写：          ）       </w:t>
            </w:r>
          </w:p>
        </w:tc>
      </w:tr>
      <w:tr>
        <w:tblPrEx>
          <w:tblCellMar>
            <w:top w:w="0" w:type="dxa"/>
            <w:left w:w="108" w:type="dxa"/>
            <w:bottom w:w="0" w:type="dxa"/>
            <w:right w:w="108" w:type="dxa"/>
          </w:tblCellMar>
        </w:tblPrEx>
        <w:trPr>
          <w:trHeight w:val="631" w:hRule="atLeast"/>
          <w:jc w:val="center"/>
        </w:trPr>
        <w:tc>
          <w:tcPr>
            <w:tcW w:w="1711" w:type="dxa"/>
            <w:vMerge w:val="continue"/>
            <w:tcBorders>
              <w:left w:val="single" w:color="auto" w:sz="4" w:space="0"/>
              <w:right w:val="single" w:color="auto" w:sz="4" w:space="0"/>
            </w:tcBorders>
            <w:vAlign w:val="center"/>
          </w:tcPr>
          <w:p>
            <w:pPr>
              <w:spacing w:line="560" w:lineRule="exact"/>
              <w:jc w:val="center"/>
              <w:rPr>
                <w:rFonts w:ascii="宋体" w:hAnsi="宋体" w:cs="宋体"/>
                <w:b/>
                <w:spacing w:val="-6"/>
                <w:sz w:val="24"/>
              </w:rPr>
            </w:pPr>
          </w:p>
        </w:tc>
        <w:tc>
          <w:tcPr>
            <w:tcW w:w="6290" w:type="dxa"/>
            <w:tcBorders>
              <w:top w:val="single" w:color="auto" w:sz="8" w:space="0"/>
              <w:left w:val="single" w:color="auto" w:sz="4" w:space="0"/>
              <w:bottom w:val="single" w:color="auto" w:sz="4" w:space="0"/>
              <w:right w:val="single" w:color="auto" w:sz="8" w:space="0"/>
            </w:tcBorders>
            <w:vAlign w:val="center"/>
          </w:tcPr>
          <w:p>
            <w:pPr>
              <w:rPr>
                <w:rFonts w:ascii="宋体" w:hAnsi="宋体" w:cs="宋体"/>
                <w:spacing w:val="-6"/>
                <w:sz w:val="24"/>
              </w:rPr>
            </w:pPr>
            <w:r>
              <w:rPr>
                <w:rFonts w:hint="eastAsia" w:ascii="宋体" w:hAnsi="宋体" w:cs="宋体"/>
                <w:spacing w:val="-6"/>
                <w:sz w:val="24"/>
              </w:rPr>
              <w:t>直饮水常温水 小写：    元/升，（大写：          ）</w:t>
            </w:r>
          </w:p>
        </w:tc>
      </w:tr>
      <w:tr>
        <w:tblPrEx>
          <w:tblCellMar>
            <w:top w:w="0" w:type="dxa"/>
            <w:left w:w="108" w:type="dxa"/>
            <w:bottom w:w="0" w:type="dxa"/>
            <w:right w:w="108" w:type="dxa"/>
          </w:tblCellMar>
        </w:tblPrEx>
        <w:trPr>
          <w:trHeight w:val="631" w:hRule="atLeast"/>
          <w:jc w:val="center"/>
        </w:trPr>
        <w:tc>
          <w:tcPr>
            <w:tcW w:w="1711" w:type="dxa"/>
            <w:vMerge w:val="continue"/>
            <w:tcBorders>
              <w:left w:val="single" w:color="auto" w:sz="4" w:space="0"/>
              <w:right w:val="single" w:color="auto" w:sz="4" w:space="0"/>
            </w:tcBorders>
            <w:vAlign w:val="center"/>
          </w:tcPr>
          <w:p>
            <w:pPr>
              <w:spacing w:line="560" w:lineRule="exact"/>
              <w:jc w:val="center"/>
              <w:rPr>
                <w:rFonts w:ascii="宋体" w:hAnsi="宋体" w:cs="宋体"/>
                <w:b/>
                <w:spacing w:val="-6"/>
                <w:sz w:val="24"/>
              </w:rPr>
            </w:pPr>
          </w:p>
        </w:tc>
        <w:tc>
          <w:tcPr>
            <w:tcW w:w="6290" w:type="dxa"/>
            <w:tcBorders>
              <w:top w:val="single" w:color="auto" w:sz="8" w:space="0"/>
              <w:left w:val="single" w:color="auto" w:sz="4" w:space="0"/>
              <w:bottom w:val="single" w:color="auto" w:sz="4" w:space="0"/>
              <w:right w:val="single" w:color="auto" w:sz="8" w:space="0"/>
            </w:tcBorders>
            <w:vAlign w:val="center"/>
          </w:tcPr>
          <w:p>
            <w:pPr>
              <w:rPr>
                <w:rFonts w:ascii="宋体" w:hAnsi="宋体" w:cs="宋体"/>
                <w:spacing w:val="-6"/>
                <w:sz w:val="24"/>
              </w:rPr>
            </w:pPr>
            <w:r>
              <w:rPr>
                <w:rFonts w:hint="eastAsia" w:ascii="宋体" w:hAnsi="宋体" w:cs="宋体"/>
                <w:spacing w:val="-6"/>
                <w:sz w:val="24"/>
              </w:rPr>
              <w:t>洗浴热水     小写：    元/升，（大写：          ）</w:t>
            </w:r>
          </w:p>
        </w:tc>
      </w:tr>
      <w:tr>
        <w:tblPrEx>
          <w:tblCellMar>
            <w:top w:w="0" w:type="dxa"/>
            <w:left w:w="108" w:type="dxa"/>
            <w:bottom w:w="0" w:type="dxa"/>
            <w:right w:w="108" w:type="dxa"/>
          </w:tblCellMar>
        </w:tblPrEx>
        <w:trPr>
          <w:trHeight w:val="1101" w:hRule="atLeast"/>
          <w:jc w:val="center"/>
        </w:trPr>
        <w:tc>
          <w:tcPr>
            <w:tcW w:w="1711" w:type="dxa"/>
            <w:tcBorders>
              <w:top w:val="single" w:color="auto" w:sz="8" w:space="0"/>
              <w:left w:val="single" w:color="auto" w:sz="4" w:space="0"/>
              <w:bottom w:val="single" w:color="auto" w:sz="8" w:space="0"/>
              <w:right w:val="single" w:color="auto" w:sz="4" w:space="0"/>
            </w:tcBorders>
            <w:vAlign w:val="center"/>
          </w:tcPr>
          <w:p>
            <w:pPr>
              <w:jc w:val="center"/>
              <w:rPr>
                <w:rFonts w:ascii="宋体" w:hAnsi="宋体" w:cs="宋体"/>
                <w:b/>
                <w:spacing w:val="-6"/>
                <w:sz w:val="24"/>
              </w:rPr>
            </w:pPr>
            <w:r>
              <w:rPr>
                <w:rFonts w:hint="eastAsia" w:ascii="宋体" w:hAnsi="宋体" w:cs="宋体"/>
                <w:b/>
                <w:spacing w:val="-6"/>
                <w:sz w:val="24"/>
              </w:rPr>
              <w:t>设备安装</w:t>
            </w:r>
          </w:p>
          <w:p>
            <w:pPr>
              <w:jc w:val="center"/>
              <w:rPr>
                <w:rFonts w:ascii="宋体" w:hAnsi="宋体" w:cs="宋体"/>
                <w:b/>
                <w:spacing w:val="-6"/>
                <w:sz w:val="24"/>
              </w:rPr>
            </w:pPr>
            <w:r>
              <w:rPr>
                <w:rFonts w:hint="eastAsia" w:ascii="宋体" w:hAnsi="宋体" w:cs="宋体"/>
                <w:b/>
                <w:spacing w:val="-6"/>
                <w:sz w:val="24"/>
              </w:rPr>
              <w:t>工期</w:t>
            </w:r>
          </w:p>
        </w:tc>
        <w:tc>
          <w:tcPr>
            <w:tcW w:w="6290" w:type="dxa"/>
            <w:tcBorders>
              <w:top w:val="single" w:color="auto" w:sz="8" w:space="0"/>
              <w:left w:val="single" w:color="auto" w:sz="4" w:space="0"/>
              <w:bottom w:val="single" w:color="auto" w:sz="8" w:space="0"/>
              <w:right w:val="single" w:color="auto" w:sz="8" w:space="0"/>
            </w:tcBorders>
            <w:vAlign w:val="center"/>
          </w:tcPr>
          <w:p>
            <w:pPr>
              <w:ind w:firstLine="456" w:firstLineChars="200"/>
              <w:rPr>
                <w:rFonts w:ascii="宋体" w:hAnsi="宋体" w:cs="宋体"/>
                <w:spacing w:val="-6"/>
                <w:sz w:val="24"/>
              </w:rPr>
            </w:pPr>
          </w:p>
        </w:tc>
      </w:tr>
      <w:tr>
        <w:tblPrEx>
          <w:tblCellMar>
            <w:top w:w="0" w:type="dxa"/>
            <w:left w:w="108" w:type="dxa"/>
            <w:bottom w:w="0" w:type="dxa"/>
            <w:right w:w="108" w:type="dxa"/>
          </w:tblCellMar>
        </w:tblPrEx>
        <w:trPr>
          <w:trHeight w:val="1101" w:hRule="atLeast"/>
          <w:jc w:val="center"/>
        </w:trPr>
        <w:tc>
          <w:tcPr>
            <w:tcW w:w="1711" w:type="dxa"/>
            <w:tcBorders>
              <w:top w:val="single" w:color="auto" w:sz="8" w:space="0"/>
              <w:left w:val="single" w:color="auto" w:sz="4" w:space="0"/>
              <w:bottom w:val="single" w:color="auto" w:sz="8" w:space="0"/>
              <w:right w:val="single" w:color="auto" w:sz="4" w:space="0"/>
            </w:tcBorders>
            <w:vAlign w:val="center"/>
          </w:tcPr>
          <w:p>
            <w:pPr>
              <w:jc w:val="center"/>
              <w:rPr>
                <w:rFonts w:ascii="宋体" w:hAnsi="宋体" w:cs="宋体"/>
                <w:b/>
                <w:spacing w:val="-6"/>
                <w:sz w:val="24"/>
              </w:rPr>
            </w:pPr>
            <w:r>
              <w:rPr>
                <w:rFonts w:hint="eastAsia" w:ascii="宋体" w:hAnsi="宋体" w:cs="宋体"/>
                <w:b/>
                <w:spacing w:val="-6"/>
                <w:sz w:val="24"/>
              </w:rPr>
              <w:t>合作经营期</w:t>
            </w:r>
          </w:p>
        </w:tc>
        <w:tc>
          <w:tcPr>
            <w:tcW w:w="6290" w:type="dxa"/>
            <w:tcBorders>
              <w:top w:val="single" w:color="auto" w:sz="8" w:space="0"/>
              <w:left w:val="single" w:color="auto" w:sz="4" w:space="0"/>
              <w:bottom w:val="single" w:color="auto" w:sz="8" w:space="0"/>
              <w:right w:val="single" w:color="auto" w:sz="8" w:space="0"/>
            </w:tcBorders>
            <w:vAlign w:val="center"/>
          </w:tcPr>
          <w:p>
            <w:pPr>
              <w:ind w:firstLine="456" w:firstLineChars="200"/>
              <w:rPr>
                <w:rFonts w:ascii="宋体" w:hAnsi="宋体" w:cs="宋体"/>
                <w:spacing w:val="-6"/>
                <w:sz w:val="24"/>
              </w:rPr>
            </w:pPr>
            <w:r>
              <w:rPr>
                <w:rFonts w:hint="eastAsia" w:ascii="宋体" w:hAnsi="宋体" w:cs="宋体"/>
                <w:spacing w:val="-6"/>
                <w:sz w:val="24"/>
              </w:rPr>
              <w:t xml:space="preserve"> 6年</w:t>
            </w:r>
          </w:p>
        </w:tc>
      </w:tr>
      <w:tr>
        <w:tblPrEx>
          <w:tblCellMar>
            <w:top w:w="0" w:type="dxa"/>
            <w:left w:w="108" w:type="dxa"/>
            <w:bottom w:w="0" w:type="dxa"/>
            <w:right w:w="108" w:type="dxa"/>
          </w:tblCellMar>
        </w:tblPrEx>
        <w:trPr>
          <w:trHeight w:val="1101" w:hRule="atLeast"/>
          <w:jc w:val="center"/>
        </w:trPr>
        <w:tc>
          <w:tcPr>
            <w:tcW w:w="1711" w:type="dxa"/>
            <w:tcBorders>
              <w:top w:val="single" w:color="auto" w:sz="8" w:space="0"/>
              <w:left w:val="single" w:color="auto" w:sz="4" w:space="0"/>
              <w:bottom w:val="single" w:color="auto" w:sz="8" w:space="0"/>
              <w:right w:val="single" w:color="auto" w:sz="4" w:space="0"/>
            </w:tcBorders>
            <w:vAlign w:val="center"/>
          </w:tcPr>
          <w:p>
            <w:pPr>
              <w:jc w:val="center"/>
              <w:rPr>
                <w:rFonts w:ascii="宋体" w:hAnsi="宋体" w:cs="宋体"/>
                <w:b/>
                <w:spacing w:val="-6"/>
                <w:sz w:val="24"/>
              </w:rPr>
            </w:pPr>
            <w:r>
              <w:rPr>
                <w:rFonts w:hint="eastAsia" w:ascii="宋体" w:hAnsi="宋体" w:cs="宋体"/>
                <w:b/>
                <w:spacing w:val="-6"/>
                <w:sz w:val="24"/>
              </w:rPr>
              <w:t>招标文件</w:t>
            </w:r>
          </w:p>
          <w:p>
            <w:pPr>
              <w:jc w:val="center"/>
              <w:rPr>
                <w:rFonts w:ascii="宋体" w:hAnsi="宋体" w:cs="宋体"/>
                <w:b/>
                <w:spacing w:val="-6"/>
                <w:sz w:val="24"/>
              </w:rPr>
            </w:pPr>
            <w:r>
              <w:rPr>
                <w:rFonts w:hint="eastAsia" w:ascii="宋体" w:hAnsi="宋体" w:cs="宋体"/>
                <w:b/>
                <w:spacing w:val="-6"/>
                <w:sz w:val="24"/>
              </w:rPr>
              <w:t>认同程度</w:t>
            </w:r>
          </w:p>
        </w:tc>
        <w:tc>
          <w:tcPr>
            <w:tcW w:w="6290" w:type="dxa"/>
            <w:tcBorders>
              <w:top w:val="single" w:color="auto" w:sz="8" w:space="0"/>
              <w:left w:val="single" w:color="auto" w:sz="4" w:space="0"/>
              <w:bottom w:val="single" w:color="auto" w:sz="8" w:space="0"/>
              <w:right w:val="single" w:color="auto" w:sz="8" w:space="0"/>
            </w:tcBorders>
            <w:vAlign w:val="center"/>
          </w:tcPr>
          <w:p>
            <w:pPr>
              <w:ind w:firstLine="456" w:firstLineChars="200"/>
              <w:rPr>
                <w:rFonts w:ascii="宋体" w:hAnsi="宋体" w:cs="宋体"/>
                <w:spacing w:val="-6"/>
                <w:sz w:val="24"/>
              </w:rPr>
            </w:pPr>
          </w:p>
        </w:tc>
      </w:tr>
    </w:tbl>
    <w:p>
      <w:pPr>
        <w:spacing w:line="560" w:lineRule="exact"/>
        <w:ind w:firstLine="456" w:firstLineChars="200"/>
        <w:rPr>
          <w:rFonts w:ascii="宋体" w:hAnsi="宋体" w:cs="宋体"/>
          <w:spacing w:val="-6"/>
          <w:sz w:val="24"/>
        </w:rPr>
      </w:pPr>
      <w:r>
        <w:rPr>
          <w:rFonts w:hint="eastAsia" w:ascii="宋体" w:hAnsi="宋体" w:cs="宋体"/>
          <w:spacing w:val="-6"/>
          <w:sz w:val="24"/>
        </w:rPr>
        <w:t>注：1.报价一览表必须由法定代表人签字，并加盖单位公章；</w:t>
      </w:r>
    </w:p>
    <w:p>
      <w:pPr>
        <w:spacing w:line="560" w:lineRule="exact"/>
        <w:ind w:firstLine="456" w:firstLineChars="200"/>
        <w:rPr>
          <w:rFonts w:ascii="宋体" w:hAnsi="宋体" w:cs="宋体"/>
          <w:spacing w:val="-6"/>
          <w:sz w:val="24"/>
        </w:rPr>
      </w:pPr>
      <w:r>
        <w:rPr>
          <w:rFonts w:hint="eastAsia" w:ascii="宋体" w:hAnsi="宋体" w:cs="宋体"/>
          <w:spacing w:val="-6"/>
          <w:sz w:val="24"/>
        </w:rPr>
        <w:t>2.本表只能打印，不得手写，请完整、准确、清晰地填写表中内容，未按规定填报表中内容的，将不予唱标；</w:t>
      </w:r>
    </w:p>
    <w:p>
      <w:pPr>
        <w:spacing w:line="560" w:lineRule="exact"/>
        <w:ind w:firstLine="456" w:firstLineChars="200"/>
        <w:rPr>
          <w:rFonts w:ascii="宋体" w:hAnsi="宋体" w:cs="宋体"/>
          <w:spacing w:val="-6"/>
          <w:sz w:val="24"/>
        </w:rPr>
      </w:pPr>
      <w:r>
        <w:rPr>
          <w:rFonts w:hint="eastAsia" w:ascii="宋体" w:hAnsi="宋体" w:cs="宋体"/>
          <w:spacing w:val="-6"/>
          <w:sz w:val="24"/>
        </w:rPr>
        <w:t>3.报价一览表须另外单独密封，现场与投标文件同时提交并在封面注明投标报价一览表，加盖单位公章。</w:t>
      </w:r>
    </w:p>
    <w:p>
      <w:pPr>
        <w:spacing w:line="560" w:lineRule="exact"/>
        <w:ind w:firstLine="456" w:firstLineChars="200"/>
        <w:rPr>
          <w:rFonts w:ascii="宋体" w:hAnsi="宋体" w:cs="宋体"/>
          <w:spacing w:val="-6"/>
          <w:sz w:val="24"/>
        </w:rPr>
      </w:pPr>
      <w:r>
        <w:rPr>
          <w:rFonts w:hint="eastAsia" w:ascii="宋体" w:hAnsi="宋体" w:cs="宋体"/>
          <w:spacing w:val="-6"/>
          <w:sz w:val="24"/>
        </w:rPr>
        <w:t xml:space="preserve">              </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p>
    <w:p>
      <w:pPr>
        <w:pStyle w:val="6"/>
        <w:rPr>
          <w:rFonts w:ascii="宋体" w:hAnsi="宋体" w:cs="宋体"/>
          <w:sz w:val="24"/>
          <w:szCs w:val="24"/>
        </w:rPr>
      </w:pPr>
      <w:r>
        <w:rPr>
          <w:rFonts w:hint="eastAsia" w:ascii="宋体" w:hAnsi="宋体" w:cs="宋体"/>
          <w:spacing w:val="-6"/>
          <w:sz w:val="24"/>
          <w:szCs w:val="24"/>
        </w:rPr>
        <w:t>日期：</w:t>
      </w:r>
    </w:p>
    <w:p>
      <w:pPr>
        <w:pStyle w:val="6"/>
        <w:rPr>
          <w:rFonts w:ascii="宋体" w:hAnsi="宋体" w:cs="宋体"/>
          <w:sz w:val="28"/>
          <w:szCs w:val="28"/>
        </w:rPr>
      </w:pPr>
    </w:p>
    <w:p>
      <w:pPr>
        <w:pStyle w:val="6"/>
        <w:rPr>
          <w:rFonts w:ascii="宋体" w:hAnsi="宋体" w:cs="宋体"/>
          <w:sz w:val="28"/>
          <w:szCs w:val="28"/>
        </w:rPr>
      </w:pPr>
    </w:p>
    <w:p>
      <w:pPr>
        <w:jc w:val="cente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4.2主要设备分项报价一览表</w:t>
      </w:r>
    </w:p>
    <w:p>
      <w:pPr>
        <w:spacing w:line="360" w:lineRule="auto"/>
        <w:rPr>
          <w:rFonts w:ascii="宋体" w:hAnsi="宋体" w:cs="宋体"/>
          <w:sz w:val="24"/>
        </w:rPr>
      </w:pPr>
      <w:r>
        <w:rPr>
          <w:rFonts w:hint="eastAsia" w:ascii="宋体" w:hAnsi="宋体" w:cs="宋体"/>
          <w:sz w:val="24"/>
        </w:rPr>
        <w:t>投标人（此处填名称并盖章）</w:t>
      </w:r>
    </w:p>
    <w:p>
      <w:pPr>
        <w:spacing w:line="360" w:lineRule="auto"/>
        <w:rPr>
          <w:rFonts w:ascii="宋体" w:hAnsi="宋体" w:cs="宋体"/>
          <w:sz w:val="24"/>
        </w:rPr>
      </w:pPr>
      <w:r>
        <w:rPr>
          <w:rFonts w:hint="eastAsia" w:ascii="宋体" w:hAnsi="宋体" w:cs="宋体"/>
          <w:sz w:val="24"/>
        </w:rPr>
        <w:t>项目：（此处填包号）                           单位：人民币元</w:t>
      </w:r>
    </w:p>
    <w:tbl>
      <w:tblPr>
        <w:tblStyle w:val="4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15"/>
        <w:gridCol w:w="715"/>
        <w:gridCol w:w="546"/>
        <w:gridCol w:w="539"/>
        <w:gridCol w:w="539"/>
        <w:gridCol w:w="539"/>
        <w:gridCol w:w="1072"/>
        <w:gridCol w:w="1072"/>
        <w:gridCol w:w="539"/>
        <w:gridCol w:w="539"/>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pPr>
              <w:jc w:val="center"/>
              <w:rPr>
                <w:rFonts w:ascii="宋体" w:hAnsi="宋体" w:cs="宋体"/>
                <w:b/>
                <w:bCs/>
                <w:sz w:val="24"/>
              </w:rPr>
            </w:pPr>
            <w:r>
              <w:rPr>
                <w:rFonts w:hint="eastAsia" w:ascii="宋体" w:hAnsi="宋体" w:cs="宋体"/>
                <w:b/>
                <w:bCs/>
                <w:sz w:val="24"/>
              </w:rPr>
              <w:t>序号</w:t>
            </w:r>
          </w:p>
        </w:tc>
        <w:tc>
          <w:tcPr>
            <w:tcW w:w="715" w:type="dxa"/>
            <w:vAlign w:val="center"/>
          </w:tcPr>
          <w:p>
            <w:pPr>
              <w:jc w:val="center"/>
              <w:rPr>
                <w:rFonts w:ascii="宋体" w:hAnsi="宋体" w:cs="宋体"/>
                <w:b/>
                <w:bCs/>
                <w:sz w:val="24"/>
              </w:rPr>
            </w:pPr>
            <w:r>
              <w:rPr>
                <w:rFonts w:hint="eastAsia" w:ascii="宋体" w:hAnsi="宋体" w:cs="宋体"/>
                <w:b/>
                <w:bCs/>
                <w:sz w:val="24"/>
              </w:rPr>
              <w:t>设备名称</w:t>
            </w:r>
          </w:p>
        </w:tc>
        <w:tc>
          <w:tcPr>
            <w:tcW w:w="715" w:type="dxa"/>
            <w:vAlign w:val="center"/>
          </w:tcPr>
          <w:p>
            <w:pPr>
              <w:jc w:val="center"/>
              <w:rPr>
                <w:rFonts w:ascii="宋体" w:hAnsi="宋体" w:cs="宋体"/>
                <w:b/>
                <w:bCs/>
                <w:sz w:val="24"/>
              </w:rPr>
            </w:pPr>
            <w:r>
              <w:rPr>
                <w:rFonts w:hint="eastAsia" w:ascii="宋体" w:hAnsi="宋体" w:cs="宋体"/>
                <w:b/>
                <w:bCs/>
                <w:sz w:val="24"/>
              </w:rPr>
              <w:t>品牌型号</w:t>
            </w:r>
          </w:p>
        </w:tc>
        <w:tc>
          <w:tcPr>
            <w:tcW w:w="546" w:type="dxa"/>
            <w:vAlign w:val="center"/>
          </w:tcPr>
          <w:p>
            <w:pPr>
              <w:jc w:val="center"/>
              <w:rPr>
                <w:rFonts w:ascii="宋体" w:hAnsi="宋体" w:cs="宋体"/>
                <w:b/>
                <w:bCs/>
                <w:sz w:val="24"/>
              </w:rPr>
            </w:pPr>
            <w:r>
              <w:rPr>
                <w:rFonts w:hint="eastAsia" w:ascii="宋体" w:hAnsi="宋体" w:cs="宋体"/>
                <w:b/>
                <w:bCs/>
                <w:sz w:val="24"/>
              </w:rPr>
              <w:t>单位</w:t>
            </w:r>
          </w:p>
        </w:tc>
        <w:tc>
          <w:tcPr>
            <w:tcW w:w="539" w:type="dxa"/>
            <w:vAlign w:val="center"/>
          </w:tcPr>
          <w:p>
            <w:pPr>
              <w:jc w:val="center"/>
              <w:rPr>
                <w:rFonts w:ascii="宋体" w:hAnsi="宋体" w:cs="宋体"/>
                <w:b/>
                <w:bCs/>
                <w:sz w:val="24"/>
              </w:rPr>
            </w:pPr>
            <w:r>
              <w:rPr>
                <w:rFonts w:hint="eastAsia" w:ascii="宋体" w:hAnsi="宋体" w:cs="宋体"/>
                <w:b/>
                <w:bCs/>
                <w:sz w:val="24"/>
              </w:rPr>
              <w:t>数量</w:t>
            </w:r>
          </w:p>
        </w:tc>
        <w:tc>
          <w:tcPr>
            <w:tcW w:w="539" w:type="dxa"/>
            <w:vAlign w:val="center"/>
          </w:tcPr>
          <w:p>
            <w:pPr>
              <w:jc w:val="center"/>
              <w:rPr>
                <w:rFonts w:ascii="宋体" w:hAnsi="宋体" w:cs="宋体"/>
                <w:b/>
                <w:bCs/>
                <w:sz w:val="24"/>
              </w:rPr>
            </w:pPr>
            <w:r>
              <w:rPr>
                <w:rFonts w:hint="eastAsia" w:ascii="宋体" w:hAnsi="宋体" w:cs="宋体"/>
                <w:b/>
                <w:bCs/>
                <w:sz w:val="24"/>
              </w:rPr>
              <w:t>单价</w:t>
            </w:r>
          </w:p>
        </w:tc>
        <w:tc>
          <w:tcPr>
            <w:tcW w:w="539" w:type="dxa"/>
            <w:vAlign w:val="center"/>
          </w:tcPr>
          <w:p>
            <w:pPr>
              <w:jc w:val="center"/>
              <w:rPr>
                <w:rFonts w:ascii="宋体" w:hAnsi="宋体" w:cs="宋体"/>
                <w:b/>
                <w:bCs/>
                <w:sz w:val="24"/>
              </w:rPr>
            </w:pPr>
            <w:r>
              <w:rPr>
                <w:rFonts w:hint="eastAsia" w:ascii="宋体" w:hAnsi="宋体" w:cs="宋体"/>
                <w:b/>
                <w:bCs/>
                <w:sz w:val="24"/>
              </w:rPr>
              <w:t>小计</w:t>
            </w:r>
          </w:p>
        </w:tc>
        <w:tc>
          <w:tcPr>
            <w:tcW w:w="1072" w:type="dxa"/>
            <w:vAlign w:val="center"/>
          </w:tcPr>
          <w:p>
            <w:pPr>
              <w:jc w:val="center"/>
              <w:rPr>
                <w:rFonts w:ascii="宋体" w:hAnsi="宋体" w:cs="宋体"/>
                <w:b/>
                <w:bCs/>
                <w:sz w:val="24"/>
              </w:rPr>
            </w:pPr>
            <w:r>
              <w:rPr>
                <w:rFonts w:hint="eastAsia" w:ascii="宋体" w:hAnsi="宋体" w:cs="宋体"/>
                <w:b/>
                <w:bCs/>
                <w:sz w:val="24"/>
              </w:rPr>
              <w:t>运输及保险费</w:t>
            </w:r>
          </w:p>
        </w:tc>
        <w:tc>
          <w:tcPr>
            <w:tcW w:w="1072" w:type="dxa"/>
            <w:vAlign w:val="center"/>
          </w:tcPr>
          <w:p>
            <w:pPr>
              <w:jc w:val="center"/>
              <w:rPr>
                <w:rFonts w:ascii="宋体" w:hAnsi="宋体" w:cs="宋体"/>
                <w:b/>
                <w:bCs/>
                <w:sz w:val="24"/>
              </w:rPr>
            </w:pPr>
            <w:r>
              <w:rPr>
                <w:rFonts w:hint="eastAsia" w:ascii="宋体" w:hAnsi="宋体" w:cs="宋体"/>
                <w:b/>
                <w:bCs/>
                <w:sz w:val="24"/>
              </w:rPr>
              <w:t>技术 服务费</w:t>
            </w:r>
          </w:p>
        </w:tc>
        <w:tc>
          <w:tcPr>
            <w:tcW w:w="539" w:type="dxa"/>
            <w:vAlign w:val="center"/>
          </w:tcPr>
          <w:p>
            <w:pPr>
              <w:jc w:val="center"/>
              <w:rPr>
                <w:rFonts w:ascii="宋体" w:hAnsi="宋体" w:cs="宋体"/>
                <w:b/>
                <w:bCs/>
                <w:sz w:val="24"/>
              </w:rPr>
            </w:pPr>
            <w:r>
              <w:rPr>
                <w:rFonts w:hint="eastAsia" w:ascii="宋体" w:hAnsi="宋体" w:cs="宋体"/>
                <w:b/>
                <w:bCs/>
                <w:sz w:val="24"/>
              </w:rPr>
              <w:t>税费</w:t>
            </w:r>
          </w:p>
        </w:tc>
        <w:tc>
          <w:tcPr>
            <w:tcW w:w="539" w:type="dxa"/>
            <w:vAlign w:val="center"/>
          </w:tcPr>
          <w:p>
            <w:pPr>
              <w:jc w:val="center"/>
              <w:rPr>
                <w:rFonts w:ascii="宋体" w:hAnsi="宋体" w:cs="宋体"/>
                <w:b/>
                <w:bCs/>
                <w:sz w:val="24"/>
              </w:rPr>
            </w:pPr>
            <w:r>
              <w:rPr>
                <w:rFonts w:hint="eastAsia" w:ascii="宋体" w:hAnsi="宋体" w:cs="宋体"/>
                <w:b/>
                <w:bCs/>
                <w:sz w:val="24"/>
              </w:rPr>
              <w:t>合计</w:t>
            </w:r>
          </w:p>
        </w:tc>
        <w:tc>
          <w:tcPr>
            <w:tcW w:w="717" w:type="dxa"/>
            <w:vAlign w:val="center"/>
          </w:tcPr>
          <w:p>
            <w:pPr>
              <w:jc w:val="center"/>
              <w:rPr>
                <w:rFonts w:ascii="宋体" w:hAnsi="宋体" w:cs="宋体"/>
                <w:b/>
                <w:bCs/>
                <w:sz w:val="24"/>
              </w:rPr>
            </w:pPr>
            <w:r>
              <w:rPr>
                <w:rFonts w:hint="eastAsia" w:ascii="宋体" w:hAnsi="宋体" w:cs="宋体"/>
                <w:b/>
                <w:bCs/>
                <w:sz w:val="24"/>
              </w:rPr>
              <w:t>交货日期</w:t>
            </w:r>
          </w:p>
        </w:tc>
        <w:tc>
          <w:tcPr>
            <w:tcW w:w="717" w:type="dxa"/>
            <w:vAlign w:val="center"/>
          </w:tcPr>
          <w:p>
            <w:pPr>
              <w:jc w:val="center"/>
              <w:rPr>
                <w:rFonts w:ascii="宋体" w:hAnsi="宋体" w:cs="宋体"/>
                <w:b/>
                <w:bCs/>
                <w:sz w:val="24"/>
              </w:rPr>
            </w:pPr>
            <w:r>
              <w:rPr>
                <w:rFonts w:hint="eastAsia" w:ascii="宋体" w:hAnsi="宋体" w:cs="宋体"/>
                <w:b/>
                <w:bCs/>
                <w:sz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宋体" w:hAnsi="宋体" w:cs="宋体"/>
                <w:sz w:val="24"/>
              </w:rPr>
            </w:pPr>
          </w:p>
        </w:tc>
        <w:tc>
          <w:tcPr>
            <w:tcW w:w="715" w:type="dxa"/>
          </w:tcPr>
          <w:p>
            <w:pPr>
              <w:rPr>
                <w:rFonts w:ascii="宋体" w:hAnsi="宋体" w:cs="宋体"/>
                <w:sz w:val="24"/>
              </w:rPr>
            </w:pPr>
          </w:p>
        </w:tc>
        <w:tc>
          <w:tcPr>
            <w:tcW w:w="715" w:type="dxa"/>
          </w:tcPr>
          <w:p>
            <w:pPr>
              <w:rPr>
                <w:rFonts w:ascii="宋体" w:hAnsi="宋体" w:cs="宋体"/>
                <w:sz w:val="24"/>
              </w:rPr>
            </w:pPr>
          </w:p>
        </w:tc>
        <w:tc>
          <w:tcPr>
            <w:tcW w:w="546"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1072" w:type="dxa"/>
          </w:tcPr>
          <w:p>
            <w:pPr>
              <w:rPr>
                <w:rFonts w:ascii="宋体" w:hAnsi="宋体" w:cs="宋体"/>
                <w:sz w:val="24"/>
              </w:rPr>
            </w:pPr>
          </w:p>
        </w:tc>
        <w:tc>
          <w:tcPr>
            <w:tcW w:w="1072" w:type="dxa"/>
          </w:tcPr>
          <w:p>
            <w:pPr>
              <w:rPr>
                <w:rFonts w:ascii="宋体" w:hAnsi="宋体" w:cs="宋体"/>
                <w:sz w:val="24"/>
              </w:rPr>
            </w:pPr>
          </w:p>
        </w:tc>
        <w:tc>
          <w:tcPr>
            <w:tcW w:w="539" w:type="dxa"/>
          </w:tcPr>
          <w:p>
            <w:pPr>
              <w:rPr>
                <w:rFonts w:ascii="宋体" w:hAnsi="宋体" w:cs="宋体"/>
                <w:sz w:val="24"/>
              </w:rPr>
            </w:pPr>
          </w:p>
        </w:tc>
        <w:tc>
          <w:tcPr>
            <w:tcW w:w="539" w:type="dxa"/>
          </w:tcPr>
          <w:p>
            <w:pPr>
              <w:rPr>
                <w:rFonts w:ascii="宋体" w:hAnsi="宋体" w:cs="宋体"/>
                <w:sz w:val="24"/>
              </w:rPr>
            </w:pPr>
          </w:p>
        </w:tc>
        <w:tc>
          <w:tcPr>
            <w:tcW w:w="717" w:type="dxa"/>
          </w:tcPr>
          <w:p>
            <w:pPr>
              <w:rPr>
                <w:rFonts w:ascii="宋体" w:hAnsi="宋体" w:cs="宋体"/>
                <w:sz w:val="24"/>
              </w:rPr>
            </w:pPr>
          </w:p>
        </w:tc>
        <w:tc>
          <w:tcPr>
            <w:tcW w:w="71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4" w:type="dxa"/>
            <w:gridSpan w:val="2"/>
          </w:tcPr>
          <w:p>
            <w:pPr>
              <w:pStyle w:val="21"/>
              <w:rPr>
                <w:rFonts w:cs="宋体"/>
                <w:sz w:val="24"/>
              </w:rPr>
            </w:pPr>
            <w:r>
              <w:rPr>
                <w:rFonts w:hint="eastAsia" w:cs="宋体"/>
                <w:sz w:val="24"/>
              </w:rPr>
              <w:t>合计</w:t>
            </w:r>
          </w:p>
        </w:tc>
        <w:tc>
          <w:tcPr>
            <w:tcW w:w="7534" w:type="dxa"/>
            <w:gridSpan w:val="11"/>
          </w:tcPr>
          <w:p>
            <w:pPr>
              <w:rPr>
                <w:rFonts w:ascii="宋体" w:hAnsi="宋体" w:cs="宋体"/>
                <w:sz w:val="24"/>
              </w:rPr>
            </w:pPr>
          </w:p>
        </w:tc>
      </w:tr>
    </w:tbl>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p>
    <w:p>
      <w:pPr>
        <w:spacing w:line="360" w:lineRule="auto"/>
        <w:ind w:firstLine="456" w:firstLineChars="200"/>
        <w:rPr>
          <w:rFonts w:ascii="宋体" w:hAnsi="宋体" w:cs="宋体"/>
          <w:spacing w:val="-6"/>
          <w:sz w:val="24"/>
        </w:rPr>
      </w:pPr>
      <w:r>
        <w:rPr>
          <w:rFonts w:hint="eastAsia" w:ascii="宋体" w:hAnsi="宋体" w:cs="宋体"/>
          <w:spacing w:val="-6"/>
          <w:sz w:val="24"/>
        </w:rPr>
        <w:t>日期：</w:t>
      </w:r>
    </w:p>
    <w:p>
      <w:pPr>
        <w:spacing w:line="360" w:lineRule="auto"/>
        <w:rPr>
          <w:rFonts w:ascii="宋体" w:hAnsi="宋体" w:cs="宋体"/>
          <w:sz w:val="24"/>
        </w:rPr>
      </w:pPr>
      <w:r>
        <w:rPr>
          <w:rFonts w:hint="eastAsia" w:ascii="宋体" w:hAnsi="宋体" w:cs="宋体"/>
          <w:sz w:val="24"/>
        </w:rPr>
        <w:t>说明：1、技术服务费是指安装、调试、运行等费用。</w:t>
      </w:r>
    </w:p>
    <w:p>
      <w:pPr>
        <w:spacing w:line="360" w:lineRule="auto"/>
        <w:ind w:firstLine="720" w:firstLineChars="300"/>
        <w:rPr>
          <w:rFonts w:ascii="宋体" w:hAnsi="宋体" w:cs="宋体"/>
          <w:sz w:val="24"/>
        </w:rPr>
      </w:pPr>
      <w:r>
        <w:rPr>
          <w:rFonts w:hint="eastAsia" w:ascii="宋体" w:hAnsi="宋体" w:cs="宋体"/>
          <w:sz w:val="24"/>
        </w:rPr>
        <w:t>2、税费主要指非国产货物的关税及其他费用等。</w:t>
      </w:r>
    </w:p>
    <w:p>
      <w:pPr>
        <w:spacing w:line="360" w:lineRule="auto"/>
        <w:ind w:firstLine="435"/>
        <w:jc w:val="center"/>
        <w:rPr>
          <w:rFonts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4.3 主要设备（产品）规格一览表</w:t>
      </w:r>
    </w:p>
    <w:p>
      <w:pPr>
        <w:rPr>
          <w:rFonts w:ascii="宋体" w:hAnsi="宋体" w:cs="宋体"/>
          <w:sz w:val="28"/>
          <w:szCs w:val="28"/>
        </w:rPr>
      </w:pPr>
    </w:p>
    <w:p>
      <w:pPr>
        <w:rPr>
          <w:rFonts w:ascii="宋体" w:hAnsi="宋体" w:cs="宋体"/>
          <w:sz w:val="24"/>
        </w:rPr>
      </w:pPr>
      <w:r>
        <w:rPr>
          <w:rFonts w:hint="eastAsia" w:ascii="宋体" w:hAnsi="宋体" w:cs="宋体"/>
          <w:sz w:val="24"/>
        </w:rPr>
        <w:t>投标人（此处填名称并盖章）</w:t>
      </w:r>
    </w:p>
    <w:p>
      <w:pPr>
        <w:rPr>
          <w:rFonts w:ascii="宋体" w:hAnsi="宋体" w:cs="宋体"/>
          <w:sz w:val="24"/>
        </w:rPr>
      </w:pPr>
      <w:r>
        <w:rPr>
          <w:rFonts w:hint="eastAsia" w:ascii="宋体" w:hAnsi="宋体" w:cs="宋体"/>
          <w:sz w:val="24"/>
        </w:rPr>
        <w:t xml:space="preserve">项目：（此处填包号）                              </w:t>
      </w:r>
    </w:p>
    <w:tbl>
      <w:tblPr>
        <w:tblStyle w:val="4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jc w:val="center"/>
              <w:rPr>
                <w:rFonts w:ascii="宋体" w:hAnsi="宋体" w:cs="宋体"/>
                <w:sz w:val="24"/>
              </w:rPr>
            </w:pPr>
            <w:r>
              <w:rPr>
                <w:rFonts w:hint="eastAsia" w:ascii="宋体" w:hAnsi="宋体" w:cs="宋体"/>
                <w:sz w:val="24"/>
              </w:rPr>
              <w:t>序号</w:t>
            </w:r>
          </w:p>
        </w:tc>
        <w:tc>
          <w:tcPr>
            <w:tcW w:w="1215" w:type="dxa"/>
            <w:vAlign w:val="center"/>
          </w:tcPr>
          <w:p>
            <w:pPr>
              <w:jc w:val="center"/>
              <w:rPr>
                <w:rFonts w:ascii="宋体" w:hAnsi="宋体" w:cs="宋体"/>
                <w:sz w:val="24"/>
              </w:rPr>
            </w:pPr>
            <w:r>
              <w:rPr>
                <w:rFonts w:hint="eastAsia" w:ascii="宋体" w:hAnsi="宋体" w:cs="宋体"/>
                <w:sz w:val="24"/>
              </w:rPr>
              <w:t>设备名称</w:t>
            </w:r>
          </w:p>
        </w:tc>
        <w:tc>
          <w:tcPr>
            <w:tcW w:w="1272" w:type="dxa"/>
            <w:vAlign w:val="center"/>
          </w:tcPr>
          <w:p>
            <w:pPr>
              <w:jc w:val="center"/>
              <w:rPr>
                <w:rFonts w:ascii="宋体" w:hAnsi="宋体" w:cs="宋体"/>
                <w:sz w:val="24"/>
              </w:rPr>
            </w:pPr>
            <w:r>
              <w:rPr>
                <w:rFonts w:hint="eastAsia" w:ascii="宋体" w:hAnsi="宋体" w:cs="宋体"/>
                <w:sz w:val="24"/>
              </w:rPr>
              <w:t>品牌型号</w:t>
            </w:r>
          </w:p>
        </w:tc>
        <w:tc>
          <w:tcPr>
            <w:tcW w:w="2670" w:type="dxa"/>
            <w:vAlign w:val="center"/>
          </w:tcPr>
          <w:p>
            <w:pPr>
              <w:jc w:val="center"/>
              <w:rPr>
                <w:rFonts w:ascii="宋体" w:hAnsi="宋体" w:cs="宋体"/>
                <w:sz w:val="24"/>
              </w:rPr>
            </w:pPr>
            <w:r>
              <w:rPr>
                <w:rFonts w:hint="eastAsia" w:ascii="宋体" w:hAnsi="宋体" w:cs="宋体"/>
                <w:sz w:val="24"/>
              </w:rPr>
              <w:t>规格及技术参数</w:t>
            </w:r>
          </w:p>
        </w:tc>
        <w:tc>
          <w:tcPr>
            <w:tcW w:w="1620" w:type="dxa"/>
            <w:vAlign w:val="center"/>
          </w:tcPr>
          <w:p>
            <w:pPr>
              <w:jc w:val="center"/>
              <w:rPr>
                <w:rFonts w:ascii="宋体" w:hAnsi="宋体" w:cs="宋体"/>
                <w:sz w:val="24"/>
              </w:rPr>
            </w:pPr>
            <w:r>
              <w:rPr>
                <w:rFonts w:hint="eastAsia" w:ascii="宋体" w:hAnsi="宋体" w:cs="宋体"/>
                <w:sz w:val="24"/>
              </w:rPr>
              <w:t>制造商</w:t>
            </w:r>
          </w:p>
        </w:tc>
        <w:tc>
          <w:tcPr>
            <w:tcW w:w="1440" w:type="dxa"/>
            <w:vAlign w:val="center"/>
          </w:tcPr>
          <w:p>
            <w:pPr>
              <w:jc w:val="center"/>
              <w:rPr>
                <w:rFonts w:ascii="宋体" w:hAnsi="宋体" w:cs="宋体"/>
                <w:sz w:val="24"/>
              </w:rPr>
            </w:pPr>
            <w:r>
              <w:rPr>
                <w:rFonts w:hint="eastAsia" w:ascii="宋体" w:hAnsi="宋体" w:cs="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cs="宋体"/>
                <w:b/>
                <w:sz w:val="24"/>
              </w:rPr>
            </w:pPr>
          </w:p>
        </w:tc>
        <w:tc>
          <w:tcPr>
            <w:tcW w:w="1215" w:type="dxa"/>
            <w:vAlign w:val="center"/>
          </w:tcPr>
          <w:p>
            <w:pPr>
              <w:jc w:val="center"/>
              <w:rPr>
                <w:rFonts w:ascii="宋体" w:hAnsi="宋体" w:cs="宋体"/>
                <w:sz w:val="24"/>
              </w:rPr>
            </w:pPr>
            <w:r>
              <w:rPr>
                <w:rFonts w:hint="eastAsia" w:ascii="宋体" w:hAnsi="宋体" w:cs="宋体"/>
                <w:sz w:val="24"/>
              </w:rPr>
              <w:t>…</w:t>
            </w:r>
          </w:p>
        </w:tc>
        <w:tc>
          <w:tcPr>
            <w:tcW w:w="1272" w:type="dxa"/>
            <w:vAlign w:val="center"/>
          </w:tcPr>
          <w:p>
            <w:pPr>
              <w:jc w:val="center"/>
              <w:rPr>
                <w:rFonts w:ascii="宋体" w:hAnsi="宋体" w:cs="宋体"/>
                <w:sz w:val="24"/>
              </w:rPr>
            </w:pPr>
          </w:p>
        </w:tc>
        <w:tc>
          <w:tcPr>
            <w:tcW w:w="267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r>
    </w:tbl>
    <w:p>
      <w:pPr>
        <w:rPr>
          <w:rFonts w:ascii="宋体" w:hAnsi="宋体" w:cs="宋体"/>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p>
    <w:p>
      <w:pPr>
        <w:ind w:firstLine="456" w:firstLineChars="200"/>
        <w:rPr>
          <w:rFonts w:ascii="宋体" w:hAnsi="宋体" w:cs="宋体"/>
          <w:sz w:val="24"/>
        </w:rPr>
      </w:pPr>
      <w:r>
        <w:rPr>
          <w:rFonts w:hint="eastAsia" w:ascii="宋体" w:hAnsi="宋体" w:cs="宋体"/>
          <w:spacing w:val="-6"/>
          <w:sz w:val="24"/>
        </w:rPr>
        <w:t>日期：</w:t>
      </w:r>
    </w:p>
    <w:p>
      <w:pPr>
        <w:rPr>
          <w:rFonts w:ascii="宋体" w:hAnsi="宋体" w:cs="宋体"/>
          <w:sz w:val="24"/>
        </w:rPr>
      </w:pPr>
    </w:p>
    <w:p>
      <w:pPr>
        <w:rPr>
          <w:rFonts w:ascii="宋体" w:hAnsi="宋体" w:cs="宋体"/>
          <w:sz w:val="24"/>
        </w:rPr>
      </w:pPr>
      <w:r>
        <w:rPr>
          <w:rFonts w:hint="eastAsia" w:ascii="宋体" w:hAnsi="宋体" w:cs="宋体"/>
          <w:sz w:val="24"/>
        </w:rPr>
        <w:t>说明：1、设备序号应与技术规格表一致。</w:t>
      </w:r>
    </w:p>
    <w:p>
      <w:pPr>
        <w:ind w:firstLine="720" w:firstLineChars="300"/>
        <w:rPr>
          <w:rFonts w:ascii="宋体" w:hAnsi="宋体" w:cs="宋体"/>
          <w:sz w:val="24"/>
        </w:rPr>
      </w:pPr>
      <w:r>
        <w:rPr>
          <w:rFonts w:hint="eastAsia" w:ascii="宋体" w:hAnsi="宋体" w:cs="宋体"/>
          <w:sz w:val="24"/>
        </w:rPr>
        <w:t>2、设备规格参数如有详细描述可另作说明。</w:t>
      </w:r>
    </w:p>
    <w:p>
      <w:pPr>
        <w:spacing w:line="360" w:lineRule="auto"/>
        <w:ind w:firstLine="720" w:firstLineChars="300"/>
        <w:rPr>
          <w:rFonts w:ascii="宋体" w:hAnsi="宋体" w:cs="宋体"/>
          <w:sz w:val="24"/>
        </w:rPr>
      </w:pPr>
      <w:r>
        <w:rPr>
          <w:rFonts w:hint="eastAsia" w:ascii="宋体" w:hAnsi="宋体" w:cs="宋体"/>
          <w:sz w:val="24"/>
        </w:rPr>
        <w:t>3、投标人可对该产品的特性和优点作详细的文字说明。</w:t>
      </w:r>
    </w:p>
    <w:p>
      <w:pPr>
        <w:spacing w:line="460" w:lineRule="exact"/>
        <w:jc w:val="center"/>
        <w:rPr>
          <w:rFonts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4.4 安装施工材料（费用）清单报价表</w:t>
      </w:r>
    </w:p>
    <w:p>
      <w:pPr>
        <w:spacing w:line="360" w:lineRule="auto"/>
        <w:rPr>
          <w:rFonts w:ascii="宋体" w:hAnsi="宋体" w:cs="宋体"/>
          <w:sz w:val="28"/>
          <w:szCs w:val="28"/>
        </w:rPr>
      </w:pPr>
    </w:p>
    <w:p>
      <w:pPr>
        <w:spacing w:line="360" w:lineRule="auto"/>
        <w:rPr>
          <w:rFonts w:ascii="宋体" w:hAnsi="宋体" w:cs="宋体"/>
          <w:sz w:val="24"/>
        </w:rPr>
      </w:pPr>
      <w:r>
        <w:rPr>
          <w:rFonts w:hint="eastAsia" w:ascii="宋体" w:hAnsi="宋体" w:cs="宋体"/>
          <w:sz w:val="24"/>
        </w:rPr>
        <w:t>投标人：（此处填名称并盖章）</w:t>
      </w:r>
    </w:p>
    <w:p>
      <w:pPr>
        <w:spacing w:line="360" w:lineRule="auto"/>
        <w:rPr>
          <w:rFonts w:ascii="宋体" w:hAnsi="宋体" w:cs="宋体"/>
          <w:sz w:val="24"/>
        </w:rPr>
      </w:pPr>
      <w:r>
        <w:rPr>
          <w:rFonts w:hint="eastAsia" w:ascii="宋体" w:hAnsi="宋体" w:cs="宋体"/>
          <w:sz w:val="24"/>
        </w:rPr>
        <w:t>项目：（此处填包号）                          单位： 人民币元</w:t>
      </w:r>
    </w:p>
    <w:tbl>
      <w:tblPr>
        <w:tblStyle w:val="42"/>
        <w:tblW w:w="8835" w:type="dxa"/>
        <w:tblInd w:w="0" w:type="dxa"/>
        <w:tblLayout w:type="fixed"/>
        <w:tblCellMar>
          <w:top w:w="0" w:type="dxa"/>
          <w:left w:w="0" w:type="dxa"/>
          <w:bottom w:w="0" w:type="dxa"/>
          <w:right w:w="0" w:type="dxa"/>
        </w:tblCellMar>
      </w:tblPr>
      <w:tblGrid>
        <w:gridCol w:w="710"/>
        <w:gridCol w:w="745"/>
        <w:gridCol w:w="1080"/>
        <w:gridCol w:w="1058"/>
        <w:gridCol w:w="977"/>
        <w:gridCol w:w="666"/>
        <w:gridCol w:w="667"/>
        <w:gridCol w:w="645"/>
        <w:gridCol w:w="645"/>
        <w:gridCol w:w="1642"/>
      </w:tblGrid>
      <w:tr>
        <w:tblPrEx>
          <w:tblCellMar>
            <w:top w:w="0" w:type="dxa"/>
            <w:left w:w="0" w:type="dxa"/>
            <w:bottom w:w="0" w:type="dxa"/>
            <w:right w:w="0" w:type="dxa"/>
          </w:tblCellMar>
        </w:tblPrEx>
        <w:trPr>
          <w:trHeight w:val="672" w:hRule="atLeast"/>
        </w:trPr>
        <w:tc>
          <w:tcPr>
            <w:tcW w:w="7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序号</w:t>
            </w:r>
          </w:p>
        </w:tc>
        <w:tc>
          <w:tcPr>
            <w:tcW w:w="7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iCs/>
                <w:sz w:val="24"/>
              </w:rPr>
            </w:pPr>
            <w:r>
              <w:rPr>
                <w:rFonts w:hint="eastAsia" w:ascii="宋体" w:hAnsi="宋体" w:cs="宋体"/>
                <w:b/>
                <w:bCs/>
                <w:sz w:val="24"/>
              </w:rPr>
              <w:t>部分</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名称</w:t>
            </w:r>
          </w:p>
        </w:tc>
        <w:tc>
          <w:tcPr>
            <w:tcW w:w="10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规格型号</w:t>
            </w:r>
          </w:p>
        </w:tc>
        <w:tc>
          <w:tcPr>
            <w:tcW w:w="97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制造商</w:t>
            </w:r>
          </w:p>
        </w:tc>
        <w:tc>
          <w:tcPr>
            <w:tcW w:w="66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单位</w:t>
            </w:r>
          </w:p>
        </w:tc>
        <w:tc>
          <w:tcPr>
            <w:tcW w:w="6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数量</w:t>
            </w: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单价</w:t>
            </w: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合计</w:t>
            </w:r>
          </w:p>
        </w:tc>
        <w:tc>
          <w:tcPr>
            <w:tcW w:w="16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b/>
                <w:bCs/>
                <w:sz w:val="24"/>
              </w:rPr>
            </w:pPr>
            <w:r>
              <w:rPr>
                <w:rFonts w:hint="eastAsia" w:ascii="宋体" w:hAnsi="宋体" w:cs="宋体"/>
                <w:b/>
                <w:bCs/>
                <w:sz w:val="24"/>
              </w:rPr>
              <w:t>备注</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745" w:type="dxa"/>
            <w:vMerge w:val="restart"/>
            <w:tcBorders>
              <w:top w:val="nil"/>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sz w:val="24"/>
              </w:rPr>
            </w:pPr>
            <w:r>
              <w:rPr>
                <w:rFonts w:hint="eastAsia" w:ascii="宋体" w:hAnsi="宋体" w:cs="宋体"/>
                <w:sz w:val="24"/>
              </w:rPr>
              <w:t>主</w:t>
            </w:r>
          </w:p>
          <w:p>
            <w:pPr>
              <w:spacing w:line="360" w:lineRule="auto"/>
              <w:jc w:val="center"/>
              <w:rPr>
                <w:rFonts w:ascii="宋体" w:hAnsi="宋体" w:cs="宋体"/>
                <w:sz w:val="24"/>
              </w:rPr>
            </w:pPr>
            <w:r>
              <w:rPr>
                <w:rFonts w:hint="eastAsia" w:ascii="宋体" w:hAnsi="宋体" w:cs="宋体"/>
                <w:sz w:val="24"/>
              </w:rPr>
              <w:t>要</w:t>
            </w:r>
          </w:p>
          <w:p>
            <w:pPr>
              <w:spacing w:line="360" w:lineRule="auto"/>
              <w:jc w:val="center"/>
              <w:rPr>
                <w:rFonts w:ascii="宋体" w:hAnsi="宋体" w:cs="宋体"/>
                <w:sz w:val="24"/>
              </w:rPr>
            </w:pPr>
            <w:r>
              <w:rPr>
                <w:rFonts w:hint="eastAsia" w:ascii="宋体" w:hAnsi="宋体" w:cs="宋体"/>
                <w:sz w:val="24"/>
              </w:rPr>
              <w:t>材</w:t>
            </w:r>
          </w:p>
          <w:p>
            <w:pPr>
              <w:spacing w:line="360" w:lineRule="auto"/>
              <w:jc w:val="center"/>
              <w:rPr>
                <w:rFonts w:ascii="宋体" w:hAnsi="宋体" w:cs="宋体"/>
                <w:iCs/>
                <w:sz w:val="24"/>
              </w:rPr>
            </w:pPr>
            <w:r>
              <w:rPr>
                <w:rFonts w:hint="eastAsia" w:ascii="宋体" w:hAnsi="宋体" w:cs="宋体"/>
                <w:sz w:val="24"/>
              </w:rPr>
              <w:t>料</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745" w:type="dxa"/>
            <w:vMerge w:val="continue"/>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b/>
                <w:bCs/>
                <w:sz w:val="24"/>
              </w:rPr>
            </w:pPr>
            <w:r>
              <w:rPr>
                <w:rFonts w:hint="eastAsia" w:ascii="宋体" w:hAnsi="宋体" w:cs="宋体"/>
                <w:b/>
                <w:bCs/>
                <w:sz w:val="24"/>
              </w:rPr>
              <w:t>……</w:t>
            </w:r>
          </w:p>
        </w:tc>
        <w:tc>
          <w:tcPr>
            <w:tcW w:w="745"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745" w:type="dxa"/>
            <w:vMerge w:val="restart"/>
            <w:tcBorders>
              <w:top w:val="nil"/>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sz w:val="24"/>
              </w:rPr>
            </w:pPr>
            <w:r>
              <w:rPr>
                <w:rFonts w:hint="eastAsia" w:ascii="宋体" w:hAnsi="宋体" w:cs="宋体"/>
                <w:sz w:val="24"/>
              </w:rPr>
              <w:t>其</w:t>
            </w:r>
          </w:p>
          <w:p>
            <w:pPr>
              <w:spacing w:line="360" w:lineRule="auto"/>
              <w:jc w:val="center"/>
              <w:rPr>
                <w:rFonts w:ascii="宋体" w:hAnsi="宋体" w:cs="宋体"/>
                <w:sz w:val="24"/>
              </w:rPr>
            </w:pPr>
            <w:r>
              <w:rPr>
                <w:rFonts w:hint="eastAsia" w:ascii="宋体" w:hAnsi="宋体" w:cs="宋体"/>
                <w:sz w:val="24"/>
              </w:rPr>
              <w:t>它</w:t>
            </w:r>
          </w:p>
          <w:p>
            <w:pPr>
              <w:spacing w:line="360" w:lineRule="auto"/>
              <w:jc w:val="center"/>
              <w:rPr>
                <w:rFonts w:ascii="宋体" w:hAnsi="宋体" w:cs="宋体"/>
                <w:sz w:val="24"/>
              </w:rPr>
            </w:pPr>
            <w:r>
              <w:rPr>
                <w:rFonts w:hint="eastAsia" w:ascii="宋体" w:hAnsi="宋体" w:cs="宋体"/>
                <w:sz w:val="24"/>
              </w:rPr>
              <w:t>材</w:t>
            </w:r>
          </w:p>
          <w:p>
            <w:pPr>
              <w:spacing w:line="360" w:lineRule="auto"/>
              <w:jc w:val="center"/>
              <w:rPr>
                <w:rFonts w:ascii="宋体" w:hAnsi="宋体" w:cs="宋体"/>
                <w:sz w:val="24"/>
              </w:rPr>
            </w:pPr>
            <w:r>
              <w:rPr>
                <w:rFonts w:hint="eastAsia" w:ascii="宋体" w:hAnsi="宋体" w:cs="宋体"/>
                <w:sz w:val="24"/>
              </w:rPr>
              <w:t>料</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745" w:type="dxa"/>
            <w:vMerge w:val="continue"/>
            <w:tcBorders>
              <w:left w:val="single" w:color="auto" w:sz="4" w:space="0"/>
              <w:right w:val="single" w:color="auto" w:sz="4" w:space="0"/>
            </w:tcBorders>
            <w:tcMar>
              <w:top w:w="15" w:type="dxa"/>
              <w:left w:w="15" w:type="dxa"/>
              <w:bottom w:w="0" w:type="dxa"/>
              <w:right w:w="15" w:type="dxa"/>
            </w:tcMar>
            <w:vAlign w:val="bottom"/>
          </w:tcPr>
          <w:p>
            <w:pPr>
              <w:spacing w:line="360" w:lineRule="auto"/>
              <w:jc w:val="center"/>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b/>
                <w:bCs/>
                <w:sz w:val="24"/>
              </w:rPr>
            </w:pPr>
            <w:r>
              <w:rPr>
                <w:rFonts w:hint="eastAsia" w:ascii="宋体" w:hAnsi="宋体" w:cs="宋体"/>
                <w:b/>
                <w:bCs/>
                <w:sz w:val="24"/>
              </w:rPr>
              <w:t>……</w:t>
            </w:r>
          </w:p>
        </w:tc>
        <w:tc>
          <w:tcPr>
            <w:tcW w:w="745"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jc w:val="center"/>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r>
              <w:rPr>
                <w:rFonts w:hint="eastAsia" w:ascii="宋体" w:hAnsi="宋体" w:cs="宋体"/>
                <w:sz w:val="24"/>
              </w:rPr>
              <w:t>　</w:t>
            </w: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b/>
                <w:bCs/>
                <w:sz w:val="24"/>
              </w:rPr>
            </w:pPr>
          </w:p>
        </w:tc>
        <w:tc>
          <w:tcPr>
            <w:tcW w:w="745" w:type="dxa"/>
            <w:vMerge w:val="restart"/>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宋体"/>
                <w:sz w:val="24"/>
              </w:rPr>
            </w:pPr>
            <w:r>
              <w:rPr>
                <w:rFonts w:hint="eastAsia" w:ascii="宋体" w:hAnsi="宋体" w:cs="宋体"/>
                <w:sz w:val="24"/>
              </w:rPr>
              <w:t>费</w:t>
            </w:r>
          </w:p>
          <w:p>
            <w:pPr>
              <w:spacing w:line="360" w:lineRule="auto"/>
              <w:jc w:val="center"/>
              <w:rPr>
                <w:rFonts w:ascii="宋体" w:hAnsi="宋体" w:cs="宋体"/>
                <w:iCs/>
                <w:sz w:val="24"/>
              </w:rPr>
            </w:pPr>
            <w:r>
              <w:rPr>
                <w:rFonts w:hint="eastAsia" w:ascii="宋体" w:hAnsi="宋体" w:cs="宋体"/>
                <w:sz w:val="24"/>
              </w:rPr>
              <w:t>用</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pStyle w:val="84"/>
              <w:autoSpaceDE/>
              <w:autoSpaceDN/>
              <w:adjustRightInd/>
              <w:spacing w:line="360" w:lineRule="auto"/>
              <w:textAlignment w:val="auto"/>
              <w:rPr>
                <w:rFonts w:ascii="宋体" w:hAnsi="宋体" w:eastAsia="宋体" w:cs="宋体"/>
                <w:kern w:val="2"/>
                <w:sz w:val="24"/>
                <w:szCs w:val="24"/>
              </w:rPr>
            </w:pPr>
            <w:r>
              <w:rPr>
                <w:rFonts w:hint="eastAsia" w:ascii="宋体" w:hAnsi="宋体" w:eastAsia="宋体" w:cs="宋体"/>
                <w:kern w:val="2"/>
                <w:sz w:val="24"/>
                <w:szCs w:val="24"/>
              </w:rPr>
              <w:t>施工费等</w:t>
            </w: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b/>
                <w:bCs/>
                <w:sz w:val="24"/>
              </w:rPr>
            </w:pPr>
          </w:p>
        </w:tc>
        <w:tc>
          <w:tcPr>
            <w:tcW w:w="745" w:type="dxa"/>
            <w:vMerge w:val="continue"/>
            <w:tcBorders>
              <w:left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r>
      <w:tr>
        <w:tblPrEx>
          <w:tblCellMar>
            <w:top w:w="0" w:type="dxa"/>
            <w:left w:w="0" w:type="dxa"/>
            <w:bottom w:w="0" w:type="dxa"/>
            <w:right w:w="0" w:type="dxa"/>
          </w:tblCellMar>
        </w:tblPrEx>
        <w:trPr>
          <w:cantSplit/>
          <w:trHeight w:val="2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b/>
                <w:bCs/>
                <w:sz w:val="24"/>
              </w:rPr>
            </w:pPr>
            <w:r>
              <w:rPr>
                <w:rFonts w:hint="eastAsia" w:ascii="宋体" w:hAnsi="宋体" w:cs="宋体"/>
                <w:b/>
                <w:bCs/>
                <w:sz w:val="24"/>
              </w:rPr>
              <w:t>……</w:t>
            </w:r>
          </w:p>
        </w:tc>
        <w:tc>
          <w:tcPr>
            <w:tcW w:w="745"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058"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97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6"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6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645"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c>
          <w:tcPr>
            <w:tcW w:w="1642"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r>
      <w:tr>
        <w:tblPrEx>
          <w:tblCellMar>
            <w:top w:w="0" w:type="dxa"/>
            <w:left w:w="0" w:type="dxa"/>
            <w:bottom w:w="0" w:type="dxa"/>
            <w:right w:w="0" w:type="dxa"/>
          </w:tblCellMar>
        </w:tblPrEx>
        <w:trPr>
          <w:cantSplit/>
          <w:trHeight w:val="285" w:hRule="atLeast"/>
        </w:trPr>
        <w:tc>
          <w:tcPr>
            <w:tcW w:w="1455"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jc w:val="center"/>
              <w:rPr>
                <w:rFonts w:ascii="宋体" w:hAnsi="宋体" w:cs="宋体"/>
                <w:sz w:val="24"/>
              </w:rPr>
            </w:pPr>
            <w:r>
              <w:rPr>
                <w:rFonts w:hint="eastAsia" w:ascii="宋体" w:hAnsi="宋体" w:cs="宋体"/>
                <w:sz w:val="24"/>
              </w:rPr>
              <w:t>合 计</w:t>
            </w:r>
          </w:p>
        </w:tc>
        <w:tc>
          <w:tcPr>
            <w:tcW w:w="7380" w:type="dxa"/>
            <w:gridSpan w:val="8"/>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s="宋体"/>
                <w:sz w:val="24"/>
              </w:rPr>
            </w:pPr>
          </w:p>
        </w:tc>
      </w:tr>
    </w:tbl>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p>
    <w:p>
      <w:pPr>
        <w:spacing w:line="360" w:lineRule="auto"/>
        <w:ind w:firstLine="456" w:firstLineChars="200"/>
        <w:rPr>
          <w:rFonts w:ascii="宋体" w:hAnsi="宋体" w:cs="宋体"/>
          <w:spacing w:val="-6"/>
          <w:sz w:val="24"/>
        </w:rPr>
      </w:pPr>
      <w:r>
        <w:rPr>
          <w:rFonts w:hint="eastAsia" w:ascii="宋体" w:hAnsi="宋体" w:cs="宋体"/>
          <w:spacing w:val="-6"/>
          <w:sz w:val="24"/>
        </w:rPr>
        <w:t>日期：</w:t>
      </w:r>
    </w:p>
    <w:p>
      <w:pPr>
        <w:spacing w:line="360" w:lineRule="auto"/>
        <w:rPr>
          <w:rFonts w:ascii="宋体" w:hAnsi="宋体" w:cs="宋体"/>
          <w:sz w:val="24"/>
        </w:rPr>
      </w:pPr>
      <w:r>
        <w:rPr>
          <w:rFonts w:hint="eastAsia" w:ascii="宋体" w:hAnsi="宋体" w:cs="宋体"/>
          <w:sz w:val="24"/>
        </w:rPr>
        <w:t>注明：1、此表名称栏填写备件、专用工具和消耗品名称。</w:t>
      </w:r>
    </w:p>
    <w:p>
      <w:pPr>
        <w:ind w:firstLine="720" w:firstLineChars="300"/>
        <w:rPr>
          <w:rFonts w:ascii="宋体" w:hAnsi="宋体" w:cs="宋体"/>
          <w:sz w:val="24"/>
        </w:rPr>
      </w:pPr>
      <w:r>
        <w:rPr>
          <w:rFonts w:hint="eastAsia" w:ascii="宋体" w:hAnsi="宋体" w:cs="宋体"/>
          <w:sz w:val="24"/>
        </w:rPr>
        <w:t>2、备品、专用工具和消耗品必须分类、分项填写。</w:t>
      </w:r>
    </w:p>
    <w:p>
      <w:pPr>
        <w:ind w:firstLine="435"/>
        <w:jc w:val="center"/>
        <w:rPr>
          <w:rFonts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4.5 拟用于本项目主要施工管理人员一览表</w:t>
      </w:r>
    </w:p>
    <w:p>
      <w:pPr>
        <w:rPr>
          <w:rFonts w:ascii="宋体" w:hAnsi="宋体" w:cs="宋体"/>
          <w:sz w:val="28"/>
          <w:szCs w:val="28"/>
        </w:rPr>
      </w:pPr>
    </w:p>
    <w:p>
      <w:pPr>
        <w:rPr>
          <w:rFonts w:ascii="宋体" w:hAnsi="宋体" w:cs="宋体"/>
          <w:sz w:val="24"/>
        </w:rPr>
      </w:pPr>
      <w:r>
        <w:rPr>
          <w:rFonts w:hint="eastAsia" w:ascii="宋体" w:hAnsi="宋体" w:cs="宋体"/>
          <w:sz w:val="24"/>
        </w:rPr>
        <w:t>投标人（此处填名称并盖章）</w:t>
      </w:r>
    </w:p>
    <w:p>
      <w:pPr>
        <w:rPr>
          <w:rFonts w:ascii="宋体" w:hAnsi="宋体" w:cs="宋体"/>
          <w:sz w:val="24"/>
        </w:rPr>
      </w:pPr>
      <w:r>
        <w:rPr>
          <w:rFonts w:hint="eastAsia" w:ascii="宋体" w:hAnsi="宋体" w:cs="宋体"/>
          <w:sz w:val="24"/>
        </w:rPr>
        <w:t>项目：（此处填包号）</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60"/>
        <w:gridCol w:w="1260"/>
        <w:gridCol w:w="126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spacing w:line="520" w:lineRule="exact"/>
              <w:jc w:val="center"/>
              <w:rPr>
                <w:rFonts w:ascii="宋体" w:hAnsi="宋体" w:cs="宋体"/>
                <w:b/>
                <w:bCs/>
                <w:spacing w:val="4"/>
                <w:sz w:val="24"/>
              </w:rPr>
            </w:pPr>
            <w:r>
              <w:rPr>
                <w:rFonts w:hint="eastAsia" w:ascii="宋体" w:hAnsi="宋体" w:cs="宋体"/>
                <w:b/>
                <w:bCs/>
                <w:spacing w:val="4"/>
                <w:sz w:val="24"/>
              </w:rPr>
              <w:t>名称</w:t>
            </w:r>
          </w:p>
        </w:tc>
        <w:tc>
          <w:tcPr>
            <w:tcW w:w="1260" w:type="dxa"/>
            <w:vAlign w:val="center"/>
          </w:tcPr>
          <w:p>
            <w:pPr>
              <w:spacing w:line="520" w:lineRule="exact"/>
              <w:jc w:val="center"/>
              <w:rPr>
                <w:rFonts w:ascii="宋体" w:hAnsi="宋体" w:cs="宋体"/>
                <w:b/>
                <w:bCs/>
                <w:spacing w:val="4"/>
                <w:sz w:val="24"/>
              </w:rPr>
            </w:pPr>
            <w:r>
              <w:rPr>
                <w:rFonts w:hint="eastAsia" w:ascii="宋体" w:hAnsi="宋体" w:cs="宋体"/>
                <w:b/>
                <w:bCs/>
                <w:spacing w:val="4"/>
                <w:sz w:val="24"/>
              </w:rPr>
              <w:t>姓名</w:t>
            </w:r>
          </w:p>
        </w:tc>
        <w:tc>
          <w:tcPr>
            <w:tcW w:w="1260" w:type="dxa"/>
            <w:vAlign w:val="center"/>
          </w:tcPr>
          <w:p>
            <w:pPr>
              <w:spacing w:line="520" w:lineRule="exact"/>
              <w:jc w:val="center"/>
              <w:rPr>
                <w:rFonts w:ascii="宋体" w:hAnsi="宋体" w:cs="宋体"/>
                <w:b/>
                <w:bCs/>
                <w:spacing w:val="4"/>
                <w:sz w:val="24"/>
              </w:rPr>
            </w:pPr>
            <w:r>
              <w:rPr>
                <w:rFonts w:hint="eastAsia" w:ascii="宋体" w:hAnsi="宋体" w:cs="宋体"/>
                <w:b/>
                <w:bCs/>
                <w:spacing w:val="4"/>
                <w:sz w:val="24"/>
              </w:rPr>
              <w:t>职务</w:t>
            </w:r>
          </w:p>
        </w:tc>
        <w:tc>
          <w:tcPr>
            <w:tcW w:w="1260" w:type="dxa"/>
            <w:vAlign w:val="center"/>
          </w:tcPr>
          <w:p>
            <w:pPr>
              <w:spacing w:line="520" w:lineRule="exact"/>
              <w:jc w:val="center"/>
              <w:rPr>
                <w:rFonts w:ascii="宋体" w:hAnsi="宋体" w:cs="宋体"/>
                <w:b/>
                <w:bCs/>
                <w:spacing w:val="4"/>
                <w:sz w:val="24"/>
              </w:rPr>
            </w:pPr>
            <w:r>
              <w:rPr>
                <w:rFonts w:hint="eastAsia" w:ascii="宋体" w:hAnsi="宋体" w:cs="宋体"/>
                <w:b/>
                <w:bCs/>
                <w:spacing w:val="4"/>
                <w:sz w:val="24"/>
              </w:rPr>
              <w:t>职称</w:t>
            </w:r>
          </w:p>
        </w:tc>
        <w:tc>
          <w:tcPr>
            <w:tcW w:w="2654" w:type="dxa"/>
            <w:vAlign w:val="center"/>
          </w:tcPr>
          <w:p>
            <w:pPr>
              <w:spacing w:line="520" w:lineRule="exact"/>
              <w:jc w:val="center"/>
              <w:rPr>
                <w:rFonts w:ascii="宋体" w:hAnsi="宋体" w:cs="宋体"/>
                <w:b/>
                <w:bCs/>
                <w:spacing w:val="4"/>
                <w:sz w:val="24"/>
              </w:rPr>
            </w:pPr>
            <w:r>
              <w:rPr>
                <w:rFonts w:hint="eastAsia" w:ascii="宋体" w:hAnsi="宋体" w:cs="宋体"/>
                <w:b/>
                <w:bCs/>
                <w:spacing w:val="4"/>
                <w:sz w:val="24"/>
              </w:rPr>
              <w:t>主要资历、经验及承担过的工程项目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jc w:val="center"/>
              <w:rPr>
                <w:rFonts w:ascii="宋体" w:hAnsi="宋体" w:cs="宋体"/>
                <w:spacing w:val="4"/>
                <w:sz w:val="24"/>
              </w:rPr>
            </w:pPr>
            <w:r>
              <w:rPr>
                <w:rFonts w:hint="eastAsia" w:ascii="宋体" w:hAnsi="宋体" w:cs="宋体"/>
                <w:spacing w:val="4"/>
                <w:sz w:val="24"/>
              </w:rPr>
              <w:t>一、总部</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jc w:val="left"/>
              <w:rPr>
                <w:rFonts w:ascii="宋体" w:hAnsi="宋体" w:cs="宋体"/>
                <w:spacing w:val="4"/>
                <w:sz w:val="24"/>
              </w:rPr>
            </w:pPr>
            <w:r>
              <w:rPr>
                <w:rFonts w:hint="eastAsia" w:ascii="宋体" w:hAnsi="宋体" w:cs="宋体"/>
                <w:spacing w:val="4"/>
                <w:sz w:val="24"/>
              </w:rPr>
              <w:t>1.项目主管</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2.其他人员</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jc w:val="center"/>
              <w:rPr>
                <w:rFonts w:ascii="宋体" w:hAnsi="宋体" w:cs="宋体"/>
                <w:spacing w:val="4"/>
                <w:sz w:val="24"/>
              </w:rPr>
            </w:pPr>
            <w:r>
              <w:rPr>
                <w:rFonts w:hint="eastAsia" w:ascii="宋体" w:hAnsi="宋体" w:cs="宋体"/>
                <w:spacing w:val="4"/>
                <w:sz w:val="24"/>
              </w:rPr>
              <w:t>二、现场</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1.项目经理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2.项目副经理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3.技术负责人</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4.质量管理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5.材料管理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6.计划管理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rPr>
                <w:rFonts w:ascii="宋体" w:hAnsi="宋体" w:cs="宋体"/>
                <w:spacing w:val="4"/>
                <w:sz w:val="24"/>
              </w:rPr>
            </w:pPr>
            <w:r>
              <w:rPr>
                <w:rFonts w:hint="eastAsia" w:ascii="宋体" w:hAnsi="宋体" w:cs="宋体"/>
                <w:spacing w:val="4"/>
                <w:sz w:val="24"/>
              </w:rPr>
              <w:t>7.安全管理</w:t>
            </w: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520" w:lineRule="exact"/>
              <w:jc w:val="center"/>
              <w:rPr>
                <w:rFonts w:ascii="宋体" w:hAnsi="宋体" w:cs="宋体"/>
                <w:spacing w:val="4"/>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1260" w:type="dxa"/>
          </w:tcPr>
          <w:p>
            <w:pPr>
              <w:rPr>
                <w:rFonts w:ascii="宋体" w:hAnsi="宋体" w:cs="宋体"/>
                <w:sz w:val="24"/>
              </w:rPr>
            </w:pPr>
          </w:p>
        </w:tc>
        <w:tc>
          <w:tcPr>
            <w:tcW w:w="2654" w:type="dxa"/>
          </w:tcPr>
          <w:p>
            <w:pPr>
              <w:rPr>
                <w:rFonts w:ascii="宋体" w:hAnsi="宋体" w:cs="宋体"/>
                <w:sz w:val="24"/>
              </w:rPr>
            </w:pPr>
          </w:p>
        </w:tc>
      </w:tr>
    </w:tbl>
    <w:p>
      <w:pPr>
        <w:rPr>
          <w:rFonts w:ascii="宋体" w:hAnsi="宋体" w:cs="宋体"/>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p>
    <w:p>
      <w:pPr>
        <w:ind w:firstLine="456" w:firstLineChars="200"/>
        <w:rPr>
          <w:rFonts w:ascii="宋体" w:hAnsi="宋体" w:cs="宋体"/>
          <w:spacing w:val="-6"/>
          <w:sz w:val="24"/>
        </w:rPr>
      </w:pPr>
      <w:r>
        <w:rPr>
          <w:rFonts w:hint="eastAsia" w:ascii="宋体" w:hAnsi="宋体" w:cs="宋体"/>
          <w:spacing w:val="-6"/>
          <w:sz w:val="24"/>
        </w:rPr>
        <w:t>日期：</w:t>
      </w: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rPr>
          <w:rFonts w:ascii="宋体" w:hAnsi="宋体" w:cs="宋体"/>
          <w:spacing w:val="-6"/>
          <w:sz w:val="24"/>
        </w:rPr>
      </w:pPr>
    </w:p>
    <w:p>
      <w:pPr>
        <w:jc w:val="center"/>
        <w:rPr>
          <w:rFonts w:ascii="宋体" w:hAnsi="宋体" w:cs="宋体"/>
          <w:b/>
          <w:bCs/>
          <w:sz w:val="28"/>
          <w:szCs w:val="28"/>
        </w:rPr>
      </w:pPr>
      <w:r>
        <w:rPr>
          <w:rFonts w:hint="eastAsia" w:ascii="宋体" w:hAnsi="宋体" w:cs="宋体"/>
          <w:b/>
          <w:bCs/>
          <w:sz w:val="28"/>
          <w:szCs w:val="28"/>
        </w:rPr>
        <w:t>4.6 拟用于本项目主要安装施工机械及检验仪器表</w:t>
      </w:r>
    </w:p>
    <w:p>
      <w:pPr>
        <w:rPr>
          <w:rFonts w:ascii="宋体" w:hAnsi="宋体" w:cs="宋体"/>
          <w:sz w:val="28"/>
          <w:szCs w:val="28"/>
        </w:rPr>
      </w:pPr>
    </w:p>
    <w:p>
      <w:pPr>
        <w:rPr>
          <w:rFonts w:ascii="宋体" w:hAnsi="宋体" w:cs="宋体"/>
          <w:sz w:val="24"/>
        </w:rPr>
      </w:pPr>
      <w:r>
        <w:rPr>
          <w:rFonts w:hint="eastAsia" w:ascii="宋体" w:hAnsi="宋体" w:cs="宋体"/>
          <w:sz w:val="24"/>
        </w:rPr>
        <w:t>投标人（此处填名称并盖章）</w:t>
      </w:r>
    </w:p>
    <w:p>
      <w:pPr>
        <w:rPr>
          <w:rFonts w:ascii="宋体" w:hAnsi="宋体" w:cs="宋体"/>
          <w:sz w:val="24"/>
        </w:rPr>
      </w:pPr>
      <w:r>
        <w:rPr>
          <w:rFonts w:hint="eastAsia" w:ascii="宋体" w:hAnsi="宋体" w:cs="宋体"/>
          <w:sz w:val="24"/>
        </w:rPr>
        <w:t>项目：（此处填包号）</w:t>
      </w: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5"/>
        <w:gridCol w:w="1073"/>
        <w:gridCol w:w="1064"/>
        <w:gridCol w:w="1064"/>
        <w:gridCol w:w="1064"/>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64" w:type="dxa"/>
            <w:vMerge w:val="restart"/>
            <w:vAlign w:val="center"/>
          </w:tcPr>
          <w:p>
            <w:pPr>
              <w:jc w:val="center"/>
              <w:rPr>
                <w:rFonts w:ascii="宋体" w:hAnsi="宋体" w:cs="宋体"/>
                <w:sz w:val="24"/>
              </w:rPr>
            </w:pPr>
            <w:r>
              <w:rPr>
                <w:rFonts w:hint="eastAsia" w:ascii="宋体" w:hAnsi="宋体" w:cs="宋体"/>
                <w:sz w:val="24"/>
              </w:rPr>
              <w:t>机械</w:t>
            </w:r>
          </w:p>
          <w:p>
            <w:pPr>
              <w:jc w:val="center"/>
              <w:rPr>
                <w:rFonts w:ascii="宋体" w:hAnsi="宋体" w:cs="宋体"/>
                <w:sz w:val="24"/>
              </w:rPr>
            </w:pPr>
            <w:r>
              <w:rPr>
                <w:rFonts w:hint="eastAsia" w:ascii="宋体" w:hAnsi="宋体" w:cs="宋体"/>
                <w:sz w:val="24"/>
              </w:rPr>
              <w:t>名称</w:t>
            </w:r>
          </w:p>
        </w:tc>
        <w:tc>
          <w:tcPr>
            <w:tcW w:w="1065" w:type="dxa"/>
            <w:vMerge w:val="restart"/>
            <w:vAlign w:val="center"/>
          </w:tcPr>
          <w:p>
            <w:pPr>
              <w:jc w:val="center"/>
              <w:rPr>
                <w:rFonts w:ascii="宋体" w:hAnsi="宋体" w:cs="宋体"/>
                <w:sz w:val="24"/>
              </w:rPr>
            </w:pPr>
            <w:r>
              <w:rPr>
                <w:rFonts w:hint="eastAsia" w:ascii="宋体" w:hAnsi="宋体" w:cs="宋体"/>
                <w:sz w:val="24"/>
              </w:rPr>
              <w:t>规格</w:t>
            </w:r>
          </w:p>
          <w:p>
            <w:pPr>
              <w:jc w:val="center"/>
              <w:rPr>
                <w:rFonts w:ascii="宋体" w:hAnsi="宋体" w:cs="宋体"/>
                <w:sz w:val="24"/>
              </w:rPr>
            </w:pPr>
            <w:r>
              <w:rPr>
                <w:rFonts w:hint="eastAsia" w:ascii="宋体" w:hAnsi="宋体" w:cs="宋体"/>
                <w:sz w:val="24"/>
              </w:rPr>
              <w:t>型号</w:t>
            </w:r>
          </w:p>
        </w:tc>
        <w:tc>
          <w:tcPr>
            <w:tcW w:w="1073" w:type="dxa"/>
            <w:vMerge w:val="restart"/>
            <w:vAlign w:val="center"/>
          </w:tcPr>
          <w:p>
            <w:pPr>
              <w:jc w:val="center"/>
              <w:rPr>
                <w:rFonts w:ascii="宋体" w:hAnsi="宋体" w:cs="宋体"/>
                <w:sz w:val="24"/>
              </w:rPr>
            </w:pPr>
            <w:r>
              <w:rPr>
                <w:rFonts w:hint="eastAsia" w:ascii="宋体" w:hAnsi="宋体" w:cs="宋体"/>
                <w:sz w:val="24"/>
              </w:rPr>
              <w:t>额定 功率、容量、吨位</w:t>
            </w:r>
          </w:p>
        </w:tc>
        <w:tc>
          <w:tcPr>
            <w:tcW w:w="1064" w:type="dxa"/>
            <w:vMerge w:val="restart"/>
            <w:vAlign w:val="center"/>
          </w:tcPr>
          <w:p>
            <w:pPr>
              <w:jc w:val="center"/>
              <w:rPr>
                <w:rFonts w:ascii="宋体" w:hAnsi="宋体" w:cs="宋体"/>
                <w:sz w:val="24"/>
              </w:rPr>
            </w:pPr>
            <w:r>
              <w:rPr>
                <w:rFonts w:hint="eastAsia" w:ascii="宋体" w:hAnsi="宋体" w:cs="宋体"/>
                <w:sz w:val="24"/>
              </w:rPr>
              <w:t>厂牌及出厂</w:t>
            </w:r>
          </w:p>
          <w:p>
            <w:pPr>
              <w:jc w:val="center"/>
              <w:rPr>
                <w:rFonts w:ascii="宋体" w:hAnsi="宋体" w:cs="宋体"/>
                <w:sz w:val="24"/>
              </w:rPr>
            </w:pPr>
            <w:r>
              <w:rPr>
                <w:rFonts w:hint="eastAsia" w:ascii="宋体" w:hAnsi="宋体" w:cs="宋体"/>
                <w:sz w:val="24"/>
              </w:rPr>
              <w:t>时间</w:t>
            </w:r>
          </w:p>
        </w:tc>
        <w:tc>
          <w:tcPr>
            <w:tcW w:w="3192" w:type="dxa"/>
            <w:gridSpan w:val="3"/>
            <w:vAlign w:val="center"/>
          </w:tcPr>
          <w:p>
            <w:pPr>
              <w:jc w:val="center"/>
              <w:rPr>
                <w:rFonts w:ascii="宋体" w:hAnsi="宋体" w:cs="宋体"/>
                <w:sz w:val="24"/>
              </w:rPr>
            </w:pPr>
            <w:r>
              <w:rPr>
                <w:rFonts w:hint="eastAsia" w:ascii="宋体" w:hAnsi="宋体" w:cs="宋体"/>
                <w:sz w:val="24"/>
              </w:rPr>
              <w:t>数量（台）</w:t>
            </w:r>
          </w:p>
        </w:tc>
        <w:tc>
          <w:tcPr>
            <w:tcW w:w="1064" w:type="dxa"/>
            <w:vMerge w:val="restart"/>
            <w:vAlign w:val="center"/>
          </w:tcPr>
          <w:p>
            <w:pPr>
              <w:jc w:val="center"/>
              <w:rPr>
                <w:rFonts w:ascii="宋体" w:hAnsi="宋体" w:cs="宋体"/>
                <w:sz w:val="24"/>
              </w:rPr>
            </w:pPr>
            <w:r>
              <w:rPr>
                <w:rFonts w:hint="eastAsia" w:ascii="宋体" w:hAnsi="宋体" w:cs="宋体"/>
                <w:sz w:val="24"/>
              </w:rPr>
              <w:t xml:space="preserve">新旧 </w:t>
            </w:r>
          </w:p>
          <w:p>
            <w:pPr>
              <w:jc w:val="center"/>
              <w:rPr>
                <w:rFonts w:ascii="宋体" w:hAnsi="宋体" w:cs="宋体"/>
                <w:sz w:val="24"/>
              </w:rPr>
            </w:pPr>
            <w:r>
              <w:rPr>
                <w:rFonts w:hint="eastAsia" w:ascii="宋体" w:hAnsi="宋体" w:cs="宋体"/>
                <w:sz w:val="24"/>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64" w:type="dxa"/>
            <w:vMerge w:val="continue"/>
            <w:vAlign w:val="center"/>
          </w:tcPr>
          <w:p>
            <w:pPr>
              <w:jc w:val="center"/>
              <w:rPr>
                <w:rFonts w:ascii="宋体" w:hAnsi="宋体" w:cs="宋体"/>
                <w:sz w:val="24"/>
              </w:rPr>
            </w:pPr>
          </w:p>
        </w:tc>
        <w:tc>
          <w:tcPr>
            <w:tcW w:w="1065" w:type="dxa"/>
            <w:vMerge w:val="continue"/>
            <w:vAlign w:val="center"/>
          </w:tcPr>
          <w:p>
            <w:pPr>
              <w:jc w:val="center"/>
              <w:rPr>
                <w:rFonts w:ascii="宋体" w:hAnsi="宋体" w:cs="宋体"/>
                <w:sz w:val="24"/>
              </w:rPr>
            </w:pPr>
          </w:p>
        </w:tc>
        <w:tc>
          <w:tcPr>
            <w:tcW w:w="1073" w:type="dxa"/>
            <w:vMerge w:val="continue"/>
            <w:vAlign w:val="center"/>
          </w:tcPr>
          <w:p>
            <w:pPr>
              <w:jc w:val="center"/>
              <w:rPr>
                <w:rFonts w:ascii="宋体" w:hAnsi="宋体" w:cs="宋体"/>
                <w:sz w:val="24"/>
              </w:rPr>
            </w:pPr>
          </w:p>
        </w:tc>
        <w:tc>
          <w:tcPr>
            <w:tcW w:w="1064" w:type="dxa"/>
            <w:vMerge w:val="continue"/>
            <w:vAlign w:val="center"/>
          </w:tcPr>
          <w:p>
            <w:pPr>
              <w:jc w:val="center"/>
              <w:rPr>
                <w:rFonts w:ascii="宋体" w:hAnsi="宋体" w:cs="宋体"/>
                <w:sz w:val="24"/>
              </w:rPr>
            </w:pPr>
          </w:p>
        </w:tc>
        <w:tc>
          <w:tcPr>
            <w:tcW w:w="1064" w:type="dxa"/>
            <w:vMerge w:val="restart"/>
            <w:vAlign w:val="center"/>
          </w:tcPr>
          <w:p>
            <w:pPr>
              <w:jc w:val="center"/>
              <w:rPr>
                <w:rFonts w:ascii="宋体" w:hAnsi="宋体" w:cs="宋体"/>
                <w:sz w:val="24"/>
              </w:rPr>
            </w:pPr>
            <w:r>
              <w:rPr>
                <w:rFonts w:hint="eastAsia" w:ascii="宋体" w:hAnsi="宋体" w:cs="宋体"/>
                <w:sz w:val="24"/>
              </w:rPr>
              <w:t>小计</w:t>
            </w:r>
          </w:p>
        </w:tc>
        <w:tc>
          <w:tcPr>
            <w:tcW w:w="2128" w:type="dxa"/>
            <w:gridSpan w:val="2"/>
            <w:vAlign w:val="center"/>
          </w:tcPr>
          <w:p>
            <w:pPr>
              <w:jc w:val="center"/>
              <w:rPr>
                <w:rFonts w:ascii="宋体" w:hAnsi="宋体" w:cs="宋体"/>
                <w:sz w:val="24"/>
              </w:rPr>
            </w:pPr>
            <w:r>
              <w:rPr>
                <w:rFonts w:hint="eastAsia" w:ascii="宋体" w:hAnsi="宋体" w:cs="宋体"/>
                <w:sz w:val="24"/>
              </w:rPr>
              <w:t>其中</w:t>
            </w:r>
          </w:p>
        </w:tc>
        <w:tc>
          <w:tcPr>
            <w:tcW w:w="106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064" w:type="dxa"/>
            <w:vMerge w:val="continue"/>
            <w:vAlign w:val="center"/>
          </w:tcPr>
          <w:p>
            <w:pPr>
              <w:jc w:val="center"/>
              <w:rPr>
                <w:rFonts w:ascii="宋体" w:hAnsi="宋体" w:cs="宋体"/>
                <w:sz w:val="24"/>
              </w:rPr>
            </w:pPr>
          </w:p>
        </w:tc>
        <w:tc>
          <w:tcPr>
            <w:tcW w:w="1065" w:type="dxa"/>
            <w:vMerge w:val="continue"/>
            <w:vAlign w:val="center"/>
          </w:tcPr>
          <w:p>
            <w:pPr>
              <w:jc w:val="center"/>
              <w:rPr>
                <w:rFonts w:ascii="宋体" w:hAnsi="宋体" w:cs="宋体"/>
                <w:sz w:val="24"/>
              </w:rPr>
            </w:pPr>
          </w:p>
        </w:tc>
        <w:tc>
          <w:tcPr>
            <w:tcW w:w="1073" w:type="dxa"/>
            <w:vMerge w:val="continue"/>
            <w:vAlign w:val="center"/>
          </w:tcPr>
          <w:p>
            <w:pPr>
              <w:jc w:val="center"/>
              <w:rPr>
                <w:rFonts w:ascii="宋体" w:hAnsi="宋体" w:cs="宋体"/>
                <w:sz w:val="24"/>
              </w:rPr>
            </w:pPr>
          </w:p>
        </w:tc>
        <w:tc>
          <w:tcPr>
            <w:tcW w:w="1064" w:type="dxa"/>
            <w:vMerge w:val="continue"/>
            <w:vAlign w:val="center"/>
          </w:tcPr>
          <w:p>
            <w:pPr>
              <w:jc w:val="center"/>
              <w:rPr>
                <w:rFonts w:ascii="宋体" w:hAnsi="宋体" w:cs="宋体"/>
                <w:sz w:val="24"/>
              </w:rPr>
            </w:pPr>
          </w:p>
        </w:tc>
        <w:tc>
          <w:tcPr>
            <w:tcW w:w="1064" w:type="dxa"/>
            <w:vMerge w:val="continue"/>
            <w:vAlign w:val="center"/>
          </w:tcPr>
          <w:p>
            <w:pPr>
              <w:jc w:val="center"/>
              <w:rPr>
                <w:rFonts w:ascii="宋体" w:hAnsi="宋体" w:cs="宋体"/>
                <w:sz w:val="24"/>
              </w:rPr>
            </w:pPr>
          </w:p>
        </w:tc>
        <w:tc>
          <w:tcPr>
            <w:tcW w:w="1064" w:type="dxa"/>
            <w:vAlign w:val="center"/>
          </w:tcPr>
          <w:p>
            <w:pPr>
              <w:jc w:val="center"/>
              <w:rPr>
                <w:rFonts w:ascii="宋体" w:hAnsi="宋体" w:cs="宋体"/>
                <w:sz w:val="24"/>
              </w:rPr>
            </w:pPr>
            <w:r>
              <w:rPr>
                <w:rFonts w:hint="eastAsia" w:ascii="宋体" w:hAnsi="宋体" w:cs="宋体"/>
                <w:sz w:val="24"/>
              </w:rPr>
              <w:t>自有</w:t>
            </w:r>
          </w:p>
        </w:tc>
        <w:tc>
          <w:tcPr>
            <w:tcW w:w="1064" w:type="dxa"/>
            <w:vAlign w:val="center"/>
          </w:tcPr>
          <w:p>
            <w:pPr>
              <w:jc w:val="center"/>
              <w:rPr>
                <w:rFonts w:ascii="宋体" w:hAnsi="宋体" w:cs="宋体"/>
                <w:sz w:val="24"/>
              </w:rPr>
            </w:pPr>
            <w:r>
              <w:rPr>
                <w:rFonts w:hint="eastAsia" w:ascii="宋体" w:hAnsi="宋体" w:cs="宋体"/>
                <w:sz w:val="24"/>
              </w:rPr>
              <w:t>租赁</w:t>
            </w:r>
          </w:p>
        </w:tc>
        <w:tc>
          <w:tcPr>
            <w:tcW w:w="106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4"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073"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c>
          <w:tcPr>
            <w:tcW w:w="1064" w:type="dxa"/>
            <w:vAlign w:val="center"/>
          </w:tcPr>
          <w:p>
            <w:pPr>
              <w:jc w:val="center"/>
              <w:rPr>
                <w:rFonts w:ascii="宋体" w:hAnsi="宋体" w:cs="宋体"/>
                <w:sz w:val="24"/>
              </w:rPr>
            </w:pPr>
          </w:p>
        </w:tc>
      </w:tr>
    </w:tbl>
    <w:p>
      <w:pPr>
        <w:rPr>
          <w:rFonts w:ascii="宋体" w:hAnsi="宋体" w:cs="宋体"/>
          <w:sz w:val="24"/>
        </w:rPr>
      </w:pPr>
    </w:p>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ind w:firstLine="456" w:firstLineChars="200"/>
        <w:rPr>
          <w:rFonts w:ascii="宋体" w:hAnsi="宋体" w:cs="宋体"/>
          <w:spacing w:val="-6"/>
          <w:sz w:val="24"/>
        </w:rPr>
      </w:pPr>
    </w:p>
    <w:p>
      <w:pPr>
        <w:ind w:firstLine="456" w:firstLineChars="200"/>
        <w:rPr>
          <w:rFonts w:ascii="宋体" w:hAnsi="宋体" w:cs="宋体"/>
          <w:b/>
          <w:bCs/>
          <w:sz w:val="28"/>
          <w:szCs w:val="28"/>
        </w:rPr>
      </w:pPr>
      <w:r>
        <w:rPr>
          <w:rFonts w:hint="eastAsia" w:ascii="宋体" w:hAnsi="宋体" w:cs="宋体"/>
          <w:spacing w:val="-6"/>
          <w:sz w:val="24"/>
        </w:rPr>
        <w:t>日期：</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5.技术规格和商务条款偏差表</w:t>
      </w:r>
    </w:p>
    <w:p>
      <w:pPr>
        <w:rPr>
          <w:rFonts w:ascii="宋体" w:hAnsi="宋体" w:cs="宋体"/>
          <w:b/>
          <w:bCs/>
          <w:sz w:val="28"/>
          <w:szCs w:val="28"/>
        </w:rPr>
      </w:pPr>
    </w:p>
    <w:p>
      <w:pPr>
        <w:pStyle w:val="6"/>
        <w:spacing w:line="360" w:lineRule="auto"/>
        <w:rPr>
          <w:rFonts w:ascii="宋体" w:hAnsi="宋体" w:cs="宋体"/>
          <w:bCs/>
          <w:sz w:val="24"/>
          <w:szCs w:val="24"/>
        </w:rPr>
      </w:pPr>
      <w:r>
        <w:rPr>
          <w:rFonts w:hint="eastAsia" w:ascii="宋体" w:hAnsi="宋体" w:cs="宋体"/>
          <w:bCs/>
          <w:sz w:val="24"/>
          <w:szCs w:val="24"/>
        </w:rPr>
        <w:t>投标人：（此处填名称并盖章）</w:t>
      </w:r>
    </w:p>
    <w:p>
      <w:pPr>
        <w:pStyle w:val="6"/>
        <w:spacing w:line="360" w:lineRule="auto"/>
        <w:rPr>
          <w:rFonts w:ascii="宋体" w:hAnsi="宋体" w:cs="宋体"/>
          <w:sz w:val="24"/>
          <w:szCs w:val="24"/>
        </w:rPr>
      </w:pPr>
      <w:r>
        <w:rPr>
          <w:rFonts w:hint="eastAsia" w:ascii="宋体" w:hAnsi="宋体" w:cs="宋体"/>
          <w:sz w:val="24"/>
          <w:szCs w:val="24"/>
        </w:rPr>
        <w:t>项目：（此处填包号）</w:t>
      </w:r>
    </w:p>
    <w:tbl>
      <w:tblPr>
        <w:tblStyle w:val="42"/>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jc w:val="center"/>
              <w:rPr>
                <w:rFonts w:ascii="宋体" w:hAnsi="宋体" w:cs="宋体"/>
                <w:b/>
                <w:bCs/>
                <w:sz w:val="24"/>
              </w:rPr>
            </w:pPr>
            <w:r>
              <w:rPr>
                <w:rFonts w:hint="eastAsia" w:ascii="宋体" w:hAnsi="宋体" w:cs="宋体"/>
                <w:b/>
                <w:bCs/>
                <w:sz w:val="24"/>
              </w:rPr>
              <w:t>序号</w:t>
            </w:r>
          </w:p>
        </w:tc>
        <w:tc>
          <w:tcPr>
            <w:tcW w:w="1826" w:type="dxa"/>
            <w:vMerge w:val="restart"/>
            <w:vAlign w:val="center"/>
          </w:tcPr>
          <w:p>
            <w:pPr>
              <w:jc w:val="center"/>
              <w:rPr>
                <w:rFonts w:ascii="宋体" w:hAnsi="宋体" w:cs="宋体"/>
                <w:b/>
                <w:bCs/>
                <w:sz w:val="24"/>
              </w:rPr>
            </w:pPr>
            <w:r>
              <w:rPr>
                <w:rFonts w:hint="eastAsia" w:ascii="宋体" w:hAnsi="宋体" w:cs="宋体"/>
                <w:b/>
                <w:bCs/>
                <w:sz w:val="24"/>
              </w:rPr>
              <w:t>设备名称或条款号</w:t>
            </w:r>
          </w:p>
        </w:tc>
        <w:tc>
          <w:tcPr>
            <w:tcW w:w="2434" w:type="dxa"/>
            <w:gridSpan w:val="2"/>
            <w:vAlign w:val="center"/>
          </w:tcPr>
          <w:p>
            <w:pPr>
              <w:jc w:val="center"/>
              <w:rPr>
                <w:rFonts w:ascii="宋体" w:hAnsi="宋体" w:cs="宋体"/>
                <w:b/>
                <w:bCs/>
                <w:sz w:val="24"/>
              </w:rPr>
            </w:pPr>
            <w:r>
              <w:rPr>
                <w:rFonts w:hint="eastAsia" w:ascii="宋体" w:hAnsi="宋体" w:cs="宋体"/>
                <w:b/>
                <w:bCs/>
                <w:sz w:val="24"/>
              </w:rPr>
              <w:t>技术参数及要求</w:t>
            </w:r>
          </w:p>
        </w:tc>
        <w:tc>
          <w:tcPr>
            <w:tcW w:w="1218" w:type="dxa"/>
            <w:vMerge w:val="restart"/>
            <w:vAlign w:val="center"/>
          </w:tcPr>
          <w:p>
            <w:pPr>
              <w:jc w:val="center"/>
              <w:rPr>
                <w:rFonts w:ascii="宋体" w:hAnsi="宋体" w:cs="宋体"/>
                <w:b/>
                <w:bCs/>
                <w:sz w:val="24"/>
              </w:rPr>
            </w:pPr>
            <w:r>
              <w:rPr>
                <w:rFonts w:hint="eastAsia" w:ascii="宋体" w:hAnsi="宋体" w:cs="宋体"/>
                <w:b/>
                <w:bCs/>
                <w:sz w:val="24"/>
              </w:rPr>
              <w:t>对招标文件  偏差</w:t>
            </w:r>
          </w:p>
        </w:tc>
        <w:tc>
          <w:tcPr>
            <w:tcW w:w="1218" w:type="dxa"/>
            <w:vMerge w:val="restart"/>
            <w:vAlign w:val="center"/>
          </w:tcPr>
          <w:p>
            <w:pPr>
              <w:jc w:val="center"/>
              <w:rPr>
                <w:rFonts w:ascii="宋体" w:hAnsi="宋体" w:cs="宋体"/>
                <w:b/>
                <w:bCs/>
                <w:sz w:val="24"/>
              </w:rPr>
            </w:pPr>
            <w:r>
              <w:rPr>
                <w:rFonts w:hint="eastAsia" w:ascii="宋体" w:hAnsi="宋体" w:cs="宋体"/>
                <w:b/>
                <w:bCs/>
                <w:sz w:val="24"/>
              </w:rPr>
              <w:t>描述</w:t>
            </w:r>
          </w:p>
        </w:tc>
        <w:tc>
          <w:tcPr>
            <w:tcW w:w="1218" w:type="dxa"/>
            <w:vMerge w:val="restart"/>
            <w:vAlign w:val="center"/>
          </w:tcPr>
          <w:p>
            <w:pPr>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sz w:val="24"/>
              </w:rPr>
            </w:pPr>
          </w:p>
        </w:tc>
        <w:tc>
          <w:tcPr>
            <w:tcW w:w="1826" w:type="dxa"/>
            <w:vMerge w:val="continue"/>
          </w:tcPr>
          <w:p>
            <w:pPr>
              <w:rPr>
                <w:rFonts w:ascii="宋体" w:hAnsi="宋体" w:cs="宋体"/>
                <w:sz w:val="24"/>
              </w:rPr>
            </w:pPr>
          </w:p>
        </w:tc>
        <w:tc>
          <w:tcPr>
            <w:tcW w:w="1217" w:type="dxa"/>
            <w:vAlign w:val="center"/>
          </w:tcPr>
          <w:p>
            <w:pPr>
              <w:jc w:val="center"/>
              <w:rPr>
                <w:rFonts w:ascii="宋体" w:hAnsi="宋体" w:cs="宋体"/>
                <w:b/>
                <w:bCs/>
                <w:sz w:val="24"/>
              </w:rPr>
            </w:pPr>
            <w:r>
              <w:rPr>
                <w:rFonts w:hint="eastAsia" w:ascii="宋体" w:hAnsi="宋体" w:cs="宋体"/>
                <w:b/>
                <w:bCs/>
                <w:sz w:val="24"/>
              </w:rPr>
              <w:t>招 标  文 件</w:t>
            </w:r>
          </w:p>
        </w:tc>
        <w:tc>
          <w:tcPr>
            <w:tcW w:w="1217" w:type="dxa"/>
            <w:vAlign w:val="center"/>
          </w:tcPr>
          <w:p>
            <w:pPr>
              <w:jc w:val="center"/>
              <w:rPr>
                <w:rFonts w:ascii="宋体" w:hAnsi="宋体" w:cs="宋体"/>
                <w:b/>
                <w:bCs/>
                <w:sz w:val="24"/>
              </w:rPr>
            </w:pPr>
            <w:r>
              <w:rPr>
                <w:rFonts w:hint="eastAsia" w:ascii="宋体" w:hAnsi="宋体" w:cs="宋体"/>
                <w:b/>
                <w:bCs/>
                <w:sz w:val="24"/>
              </w:rPr>
              <w:t>投 标  文 件</w:t>
            </w:r>
          </w:p>
        </w:tc>
        <w:tc>
          <w:tcPr>
            <w:tcW w:w="1218" w:type="dxa"/>
            <w:vMerge w:val="continue"/>
          </w:tcPr>
          <w:p>
            <w:pPr>
              <w:rPr>
                <w:rFonts w:ascii="宋体" w:hAnsi="宋体" w:cs="宋体"/>
                <w:sz w:val="24"/>
              </w:rPr>
            </w:pPr>
          </w:p>
        </w:tc>
        <w:tc>
          <w:tcPr>
            <w:tcW w:w="1218" w:type="dxa"/>
            <w:vMerge w:val="continue"/>
          </w:tcPr>
          <w:p>
            <w:pPr>
              <w:rPr>
                <w:rFonts w:ascii="宋体" w:hAnsi="宋体" w:cs="宋体"/>
                <w:sz w:val="24"/>
              </w:rPr>
            </w:pPr>
          </w:p>
        </w:tc>
        <w:tc>
          <w:tcPr>
            <w:tcW w:w="1218" w:type="dxa"/>
            <w:vMerge w:val="continue"/>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rPr>
                <w:rFonts w:ascii="宋体" w:hAnsi="宋体" w:cs="宋体"/>
                <w:sz w:val="24"/>
              </w:rPr>
            </w:pPr>
            <w:r>
              <w:rPr>
                <w:rFonts w:hint="eastAsia" w:ascii="宋体" w:hAnsi="宋体" w:cs="宋体"/>
                <w:sz w:val="24"/>
              </w:rPr>
              <w:t>1</w:t>
            </w:r>
          </w:p>
        </w:tc>
        <w:tc>
          <w:tcPr>
            <w:tcW w:w="1826" w:type="dxa"/>
          </w:tcPr>
          <w:p>
            <w:pPr>
              <w:rPr>
                <w:rFonts w:ascii="宋体" w:hAnsi="宋体" w:cs="宋体"/>
                <w:sz w:val="24"/>
              </w:rPr>
            </w:pPr>
            <w:r>
              <w:rPr>
                <w:rFonts w:hint="eastAsia" w:ascii="宋体" w:hAnsi="宋体" w:cs="宋体"/>
                <w:sz w:val="24"/>
              </w:rPr>
              <w:t>设备或配置名称1</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参数名称1</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参数名称2</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rPr>
                <w:rFonts w:ascii="宋体" w:hAnsi="宋体" w:cs="宋体"/>
                <w:sz w:val="24"/>
              </w:rPr>
            </w:pPr>
            <w:r>
              <w:rPr>
                <w:rFonts w:hint="eastAsia" w:ascii="宋体" w:hAnsi="宋体" w:cs="宋体"/>
                <w:sz w:val="24"/>
              </w:rPr>
              <w:t>2</w:t>
            </w:r>
          </w:p>
        </w:tc>
        <w:tc>
          <w:tcPr>
            <w:tcW w:w="1826" w:type="dxa"/>
          </w:tcPr>
          <w:p>
            <w:pPr>
              <w:rPr>
                <w:rFonts w:ascii="宋体" w:hAnsi="宋体" w:cs="宋体"/>
                <w:sz w:val="24"/>
              </w:rPr>
            </w:pPr>
            <w:r>
              <w:rPr>
                <w:rFonts w:hint="eastAsia" w:ascii="宋体" w:hAnsi="宋体" w:cs="宋体"/>
                <w:sz w:val="24"/>
              </w:rPr>
              <w:t>设备或配置名称1</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参数名称1</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参数名称2</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sz w:val="24"/>
              </w:rPr>
            </w:pPr>
            <w:r>
              <w:rPr>
                <w:rFonts w:hint="eastAsia" w:ascii="宋体" w:hAnsi="宋体" w:cs="宋体"/>
                <w:sz w:val="24"/>
              </w:rPr>
              <w:t>3</w:t>
            </w:r>
          </w:p>
        </w:tc>
        <w:tc>
          <w:tcPr>
            <w:tcW w:w="1826" w:type="dxa"/>
          </w:tcPr>
          <w:p>
            <w:pPr>
              <w:rPr>
                <w:rFonts w:ascii="宋体" w:hAnsi="宋体" w:cs="宋体"/>
                <w:sz w:val="24"/>
              </w:rPr>
            </w:pPr>
            <w:r>
              <w:rPr>
                <w:rFonts w:hint="eastAsia" w:ascii="宋体" w:hAnsi="宋体" w:cs="宋体"/>
                <w:sz w:val="24"/>
              </w:rPr>
              <w:t>商务条款号1</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sz w:val="24"/>
              </w:rPr>
            </w:pPr>
            <w:r>
              <w:rPr>
                <w:rFonts w:hint="eastAsia" w:ascii="宋体" w:hAnsi="宋体" w:cs="宋体"/>
                <w:sz w:val="24"/>
              </w:rPr>
              <w:t>4</w:t>
            </w:r>
          </w:p>
        </w:tc>
        <w:tc>
          <w:tcPr>
            <w:tcW w:w="1826" w:type="dxa"/>
          </w:tcPr>
          <w:p>
            <w:pPr>
              <w:rPr>
                <w:rFonts w:ascii="宋体" w:hAnsi="宋体" w:cs="宋体"/>
                <w:sz w:val="24"/>
              </w:rPr>
            </w:pPr>
            <w:r>
              <w:rPr>
                <w:rFonts w:hint="eastAsia" w:ascii="宋体" w:hAnsi="宋体" w:cs="宋体"/>
                <w:sz w:val="24"/>
              </w:rPr>
              <w:t>商务条款号2</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sz w:val="24"/>
              </w:rPr>
            </w:pPr>
          </w:p>
        </w:tc>
        <w:tc>
          <w:tcPr>
            <w:tcW w:w="1826" w:type="dxa"/>
          </w:tcPr>
          <w:p>
            <w:pPr>
              <w:rPr>
                <w:rFonts w:ascii="宋体" w:hAnsi="宋体" w:cs="宋体"/>
                <w:sz w:val="24"/>
              </w:rPr>
            </w:pPr>
            <w:r>
              <w:rPr>
                <w:rFonts w:hint="eastAsia" w:ascii="宋体" w:hAnsi="宋体" w:cs="宋体"/>
                <w:sz w:val="24"/>
              </w:rPr>
              <w:t>……</w:t>
            </w:r>
          </w:p>
        </w:tc>
        <w:tc>
          <w:tcPr>
            <w:tcW w:w="1217" w:type="dxa"/>
          </w:tcPr>
          <w:p>
            <w:pPr>
              <w:rPr>
                <w:rFonts w:ascii="宋体" w:hAnsi="宋体" w:cs="宋体"/>
                <w:sz w:val="24"/>
              </w:rPr>
            </w:pPr>
          </w:p>
        </w:tc>
        <w:tc>
          <w:tcPr>
            <w:tcW w:w="1217"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c>
          <w:tcPr>
            <w:tcW w:w="1218" w:type="dxa"/>
          </w:tcPr>
          <w:p>
            <w:pPr>
              <w:rPr>
                <w:rFonts w:ascii="宋体" w:hAnsi="宋体" w:cs="宋体"/>
                <w:sz w:val="24"/>
              </w:rPr>
            </w:pPr>
          </w:p>
        </w:tc>
      </w:tr>
    </w:tbl>
    <w:p>
      <w:pPr>
        <w:spacing w:line="560" w:lineRule="exact"/>
        <w:ind w:firstLine="456" w:firstLineChars="200"/>
        <w:rPr>
          <w:rFonts w:ascii="宋体" w:hAnsi="宋体" w:cs="宋体"/>
          <w:spacing w:val="-6"/>
          <w:sz w:val="24"/>
        </w:rPr>
      </w:pPr>
      <w:r>
        <w:rPr>
          <w:rFonts w:hint="eastAsia" w:ascii="宋体" w:hAnsi="宋体" w:cs="宋体"/>
          <w:spacing w:val="-6"/>
          <w:sz w:val="24"/>
        </w:rPr>
        <w:t>投标人名称（公章）：</w:t>
      </w:r>
    </w:p>
    <w:p>
      <w:pPr>
        <w:spacing w:line="560" w:lineRule="exact"/>
        <w:ind w:firstLine="456" w:firstLineChars="200"/>
        <w:rPr>
          <w:rFonts w:ascii="宋体" w:hAnsi="宋体" w:cs="宋体"/>
          <w:spacing w:val="-6"/>
          <w:sz w:val="24"/>
        </w:rPr>
      </w:pPr>
      <w:r>
        <w:rPr>
          <w:rFonts w:hint="eastAsia" w:ascii="宋体" w:hAnsi="宋体" w:cs="宋体"/>
          <w:spacing w:val="-6"/>
          <w:sz w:val="24"/>
        </w:rPr>
        <w:t>投标人法定代表人（签字）：</w:t>
      </w:r>
    </w:p>
    <w:p>
      <w:pPr>
        <w:pStyle w:val="6"/>
        <w:rPr>
          <w:rFonts w:ascii="宋体" w:hAnsi="宋体" w:cs="宋体"/>
          <w:spacing w:val="-6"/>
          <w:sz w:val="24"/>
          <w:szCs w:val="24"/>
        </w:rPr>
      </w:pPr>
      <w:r>
        <w:rPr>
          <w:rFonts w:hint="eastAsia" w:ascii="宋体" w:hAnsi="宋体" w:cs="宋体"/>
          <w:spacing w:val="-6"/>
          <w:sz w:val="24"/>
          <w:szCs w:val="24"/>
        </w:rPr>
        <w:t xml:space="preserve"> </w:t>
      </w:r>
    </w:p>
    <w:p>
      <w:pPr>
        <w:pStyle w:val="23"/>
        <w:adjustRightInd/>
        <w:spacing w:line="360" w:lineRule="auto"/>
        <w:ind w:firstLine="456" w:firstLineChars="200"/>
        <w:rPr>
          <w:rFonts w:ascii="宋体" w:hAnsi="宋体" w:cs="宋体"/>
          <w:kern w:val="2"/>
          <w:sz w:val="24"/>
          <w:szCs w:val="24"/>
        </w:rPr>
      </w:pPr>
      <w:r>
        <w:rPr>
          <w:rFonts w:hint="eastAsia" w:ascii="宋体" w:hAnsi="宋体" w:cs="宋体"/>
          <w:spacing w:val="-6"/>
          <w:sz w:val="24"/>
          <w:szCs w:val="24"/>
        </w:rPr>
        <w:t>日期：</w:t>
      </w:r>
    </w:p>
    <w:p>
      <w:pPr>
        <w:jc w:val="center"/>
        <w:rPr>
          <w:rFonts w:ascii="宋体" w:hAnsi="宋体" w:cs="宋体"/>
          <w:b/>
          <w:bCs/>
          <w:sz w:val="28"/>
          <w:szCs w:val="28"/>
        </w:rPr>
      </w:pPr>
      <w:r>
        <w:rPr>
          <w:rFonts w:hint="eastAsia" w:ascii="宋体" w:hAnsi="宋体" w:cs="宋体"/>
        </w:rPr>
        <w:t>注明：投标设备或商务条款存在偏差的必须如实填写本表，否则可能导致投标不被接受</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pStyle w:val="7"/>
        <w:jc w:val="center"/>
        <w:rPr>
          <w:rFonts w:ascii="宋体" w:hAnsi="宋体" w:cs="宋体"/>
          <w:bCs/>
          <w:sz w:val="28"/>
          <w:szCs w:val="28"/>
        </w:rPr>
      </w:pPr>
      <w:r>
        <w:rPr>
          <w:rFonts w:hint="eastAsia" w:ascii="宋体" w:hAnsi="宋体" w:cs="宋体"/>
          <w:sz w:val="28"/>
          <w:szCs w:val="28"/>
        </w:rPr>
        <w:t>6.</w:t>
      </w:r>
      <w:r>
        <w:rPr>
          <w:rFonts w:hint="eastAsia" w:ascii="宋体" w:hAnsi="宋体" w:cs="宋体"/>
          <w:bCs/>
          <w:spacing w:val="10"/>
          <w:sz w:val="28"/>
          <w:szCs w:val="28"/>
        </w:rPr>
        <w:t>售后服务计划</w:t>
      </w:r>
    </w:p>
    <w:p>
      <w:pPr>
        <w:autoSpaceDE w:val="0"/>
        <w:autoSpaceDN w:val="0"/>
        <w:adjustRightInd w:val="0"/>
        <w:spacing w:line="360" w:lineRule="auto"/>
        <w:jc w:val="center"/>
        <w:rPr>
          <w:rFonts w:ascii="宋体" w:hAnsi="宋体" w:cs="宋体"/>
          <w:b/>
          <w:spacing w:val="10"/>
          <w:kern w:val="0"/>
          <w:sz w:val="28"/>
          <w:szCs w:val="28"/>
        </w:rPr>
      </w:pPr>
    </w:p>
    <w:p>
      <w:pPr>
        <w:pStyle w:val="32"/>
        <w:spacing w:line="360" w:lineRule="auto"/>
        <w:rPr>
          <w:rFonts w:ascii="宋体" w:hAnsi="宋体" w:cs="宋体"/>
          <w:szCs w:val="24"/>
        </w:rPr>
      </w:pPr>
      <w:r>
        <w:rPr>
          <w:rFonts w:hint="eastAsia" w:ascii="宋体" w:hAnsi="宋体" w:cs="宋体"/>
          <w:szCs w:val="24"/>
        </w:rPr>
        <w:t>投标人必须提供但不限于提供以下内容：</w:t>
      </w:r>
    </w:p>
    <w:p>
      <w:pPr>
        <w:pStyle w:val="32"/>
        <w:spacing w:line="360" w:lineRule="auto"/>
        <w:ind w:firstLine="480" w:firstLineChars="200"/>
        <w:rPr>
          <w:rFonts w:ascii="宋体" w:hAnsi="宋体" w:cs="宋体"/>
          <w:szCs w:val="24"/>
        </w:rPr>
      </w:pPr>
      <w:r>
        <w:rPr>
          <w:rFonts w:hint="eastAsia" w:ascii="宋体" w:hAnsi="宋体" w:cs="宋体"/>
          <w:szCs w:val="24"/>
        </w:rPr>
        <w:t>1、详细说明售后服务的内容、形式、含免费维修时间、解决质量或操作问题的响应时间、解决问题时间、维修单位名称、地点。</w:t>
      </w:r>
    </w:p>
    <w:p>
      <w:pPr>
        <w:tabs>
          <w:tab w:val="left" w:pos="840"/>
        </w:tabs>
        <w:autoSpaceDE w:val="0"/>
        <w:autoSpaceDN w:val="0"/>
        <w:adjustRightInd w:val="0"/>
        <w:spacing w:line="360" w:lineRule="auto"/>
        <w:ind w:firstLine="520" w:firstLineChars="200"/>
        <w:jc w:val="left"/>
        <w:rPr>
          <w:rFonts w:ascii="宋体" w:hAnsi="宋体" w:cs="宋体"/>
          <w:spacing w:val="10"/>
          <w:kern w:val="0"/>
          <w:sz w:val="24"/>
        </w:rPr>
      </w:pPr>
      <w:r>
        <w:rPr>
          <w:rFonts w:hint="eastAsia" w:ascii="宋体" w:hAnsi="宋体" w:cs="宋体"/>
          <w:spacing w:val="10"/>
          <w:kern w:val="0"/>
          <w:sz w:val="24"/>
        </w:rPr>
        <w:t>2、技术培训、质量保证措施。</w:t>
      </w:r>
    </w:p>
    <w:p>
      <w:pPr>
        <w:tabs>
          <w:tab w:val="left" w:pos="840"/>
        </w:tabs>
        <w:autoSpaceDE w:val="0"/>
        <w:autoSpaceDN w:val="0"/>
        <w:adjustRightInd w:val="0"/>
        <w:spacing w:line="360" w:lineRule="auto"/>
        <w:ind w:firstLine="520" w:firstLineChars="200"/>
        <w:jc w:val="left"/>
        <w:rPr>
          <w:rFonts w:ascii="宋体" w:hAnsi="宋体" w:cs="宋体"/>
          <w:spacing w:val="10"/>
          <w:kern w:val="0"/>
          <w:sz w:val="24"/>
        </w:rPr>
      </w:pPr>
      <w:r>
        <w:rPr>
          <w:rFonts w:hint="eastAsia" w:ascii="宋体" w:hAnsi="宋体" w:cs="宋体"/>
          <w:spacing w:val="10"/>
          <w:kern w:val="0"/>
          <w:sz w:val="24"/>
        </w:rPr>
        <w:t>3、该项目所提供的其它免费物品或服务。</w:t>
      </w:r>
    </w:p>
    <w:p>
      <w:pPr>
        <w:tabs>
          <w:tab w:val="left" w:pos="840"/>
        </w:tabs>
        <w:autoSpaceDE w:val="0"/>
        <w:autoSpaceDN w:val="0"/>
        <w:adjustRightInd w:val="0"/>
        <w:spacing w:line="360" w:lineRule="auto"/>
        <w:ind w:firstLine="735"/>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autoSpaceDE w:val="0"/>
        <w:autoSpaceDN w:val="0"/>
        <w:adjustRightInd w:val="0"/>
        <w:spacing w:line="560" w:lineRule="atLeast"/>
        <w:jc w:val="left"/>
        <w:rPr>
          <w:rFonts w:ascii="宋体" w:hAnsi="宋体" w:cs="宋体"/>
          <w:spacing w:val="10"/>
          <w:kern w:val="0"/>
          <w:sz w:val="24"/>
        </w:rPr>
      </w:pPr>
      <w:r>
        <w:rPr>
          <w:rFonts w:hint="eastAsia" w:ascii="宋体" w:hAnsi="宋体" w:cs="宋体"/>
          <w:spacing w:val="10"/>
          <w:kern w:val="0"/>
          <w:sz w:val="24"/>
        </w:rPr>
        <w:t xml:space="preserve">投标人（盖章）：             投标人代表（签字)：                </w:t>
      </w:r>
    </w:p>
    <w:p>
      <w:pPr>
        <w:tabs>
          <w:tab w:val="left" w:pos="840"/>
        </w:tabs>
        <w:autoSpaceDE w:val="0"/>
        <w:autoSpaceDN w:val="0"/>
        <w:adjustRightInd w:val="0"/>
        <w:spacing w:line="360" w:lineRule="auto"/>
        <w:jc w:val="left"/>
        <w:rPr>
          <w:rFonts w:ascii="宋体" w:hAnsi="宋体" w:cs="宋体"/>
          <w:spacing w:val="10"/>
          <w:kern w:val="0"/>
          <w:sz w:val="28"/>
          <w:szCs w:val="28"/>
        </w:rPr>
      </w:pPr>
      <w:r>
        <w:rPr>
          <w:rFonts w:hint="eastAsia" w:ascii="宋体" w:hAnsi="宋体" w:cs="宋体"/>
          <w:spacing w:val="10"/>
          <w:kern w:val="0"/>
          <w:sz w:val="24"/>
        </w:rPr>
        <w:t xml:space="preserve">      </w:t>
      </w:r>
      <w:r>
        <w:rPr>
          <w:rFonts w:hint="eastAsia" w:ascii="宋体" w:hAnsi="宋体" w:cs="宋体"/>
          <w:spacing w:val="10"/>
          <w:kern w:val="0"/>
          <w:sz w:val="28"/>
          <w:szCs w:val="28"/>
        </w:rPr>
        <w:t xml:space="preserve">                   </w:t>
      </w:r>
    </w:p>
    <w:p>
      <w:pPr>
        <w:tabs>
          <w:tab w:val="left" w:pos="840"/>
        </w:tabs>
        <w:autoSpaceDE w:val="0"/>
        <w:autoSpaceDN w:val="0"/>
        <w:adjustRightInd w:val="0"/>
        <w:spacing w:line="360" w:lineRule="auto"/>
        <w:jc w:val="left"/>
        <w:rPr>
          <w:rFonts w:ascii="宋体" w:hAnsi="宋体" w:cs="宋体"/>
          <w:spacing w:val="10"/>
          <w:kern w:val="0"/>
          <w:sz w:val="28"/>
          <w:szCs w:val="28"/>
        </w:rPr>
      </w:pPr>
    </w:p>
    <w:p>
      <w:pPr>
        <w:pStyle w:val="7"/>
        <w:jc w:val="center"/>
        <w:rPr>
          <w:rFonts w:ascii="宋体" w:hAnsi="宋体" w:cs="宋体"/>
          <w:bCs/>
          <w:sz w:val="28"/>
          <w:szCs w:val="28"/>
        </w:rPr>
      </w:pPr>
      <w:r>
        <w:rPr>
          <w:rFonts w:hint="eastAsia" w:ascii="宋体" w:hAnsi="宋体" w:cs="宋体"/>
          <w:spacing w:val="10"/>
          <w:sz w:val="28"/>
          <w:szCs w:val="28"/>
        </w:rPr>
        <w:br w:type="page"/>
      </w:r>
      <w:r>
        <w:rPr>
          <w:rFonts w:hint="eastAsia" w:ascii="宋体" w:hAnsi="宋体" w:cs="宋体"/>
          <w:spacing w:val="10"/>
          <w:sz w:val="28"/>
          <w:szCs w:val="28"/>
        </w:rPr>
        <w:t>7.</w:t>
      </w:r>
      <w:r>
        <w:rPr>
          <w:rFonts w:hint="eastAsia" w:ascii="宋体" w:hAnsi="宋体" w:cs="宋体"/>
          <w:bCs/>
          <w:spacing w:val="10"/>
          <w:sz w:val="28"/>
          <w:szCs w:val="28"/>
        </w:rPr>
        <w:t>投标人及投标产品简介</w:t>
      </w:r>
    </w:p>
    <w:p>
      <w:pPr>
        <w:autoSpaceDE w:val="0"/>
        <w:autoSpaceDN w:val="0"/>
        <w:adjustRightInd w:val="0"/>
        <w:spacing w:line="560" w:lineRule="atLeast"/>
        <w:ind w:left="210" w:leftChars="100"/>
        <w:rPr>
          <w:rFonts w:ascii="宋体" w:hAnsi="宋体" w:cs="宋体"/>
          <w:b/>
          <w:spacing w:val="10"/>
          <w:kern w:val="0"/>
          <w:sz w:val="28"/>
          <w:szCs w:val="28"/>
        </w:rPr>
      </w:pPr>
    </w:p>
    <w:p>
      <w:pPr>
        <w:autoSpaceDE w:val="0"/>
        <w:autoSpaceDN w:val="0"/>
        <w:adjustRightInd w:val="0"/>
        <w:spacing w:line="360" w:lineRule="auto"/>
        <w:rPr>
          <w:rFonts w:ascii="宋体" w:hAnsi="宋体" w:cs="宋体"/>
          <w:bCs/>
          <w:spacing w:val="10"/>
          <w:kern w:val="0"/>
          <w:sz w:val="24"/>
        </w:rPr>
      </w:pPr>
      <w:r>
        <w:rPr>
          <w:rFonts w:hint="eastAsia" w:ascii="宋体" w:hAnsi="宋体" w:cs="宋体"/>
          <w:bCs/>
          <w:spacing w:val="10"/>
          <w:kern w:val="0"/>
          <w:sz w:val="24"/>
        </w:rPr>
        <w:t>投标人必须但不限于提供以下内容：</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1、投标人简介：包括公司概况、组织机构、近三年经营情况、技术设备、人员状况等；</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2、质量保证体系和质量认证证明；</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3、投标产品详细介绍（需提供详细、有效证明文件）；</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4、业绩及目前正在执行合同的情况；</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5、其他投标人认为需要提供的。</w:t>
      </w: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tabs>
          <w:tab w:val="left" w:pos="840"/>
        </w:tabs>
        <w:autoSpaceDE w:val="0"/>
        <w:autoSpaceDN w:val="0"/>
        <w:adjustRightInd w:val="0"/>
        <w:spacing w:line="360" w:lineRule="auto"/>
        <w:jc w:val="left"/>
        <w:rPr>
          <w:rFonts w:ascii="宋体" w:hAnsi="宋体" w:cs="宋体"/>
          <w:spacing w:val="10"/>
          <w:kern w:val="0"/>
          <w:sz w:val="24"/>
        </w:rPr>
      </w:pPr>
    </w:p>
    <w:p>
      <w:pPr>
        <w:autoSpaceDE w:val="0"/>
        <w:autoSpaceDN w:val="0"/>
        <w:adjustRightInd w:val="0"/>
        <w:spacing w:line="560" w:lineRule="atLeast"/>
        <w:jc w:val="left"/>
        <w:rPr>
          <w:rFonts w:ascii="宋体" w:hAnsi="宋体" w:cs="宋体"/>
          <w:spacing w:val="10"/>
          <w:kern w:val="0"/>
          <w:sz w:val="24"/>
        </w:rPr>
      </w:pPr>
      <w:r>
        <w:rPr>
          <w:rFonts w:hint="eastAsia" w:ascii="宋体" w:hAnsi="宋体" w:cs="宋体"/>
          <w:spacing w:val="10"/>
          <w:kern w:val="0"/>
          <w:sz w:val="24"/>
        </w:rPr>
        <w:t xml:space="preserve">投标人（盖章）：             投标人代表(签字)：                </w:t>
      </w:r>
    </w:p>
    <w:p>
      <w:pPr>
        <w:pStyle w:val="7"/>
        <w:jc w:val="center"/>
        <w:rPr>
          <w:rFonts w:ascii="宋体" w:hAnsi="宋体" w:cs="宋体"/>
          <w:b w:val="0"/>
          <w:sz w:val="28"/>
          <w:szCs w:val="28"/>
        </w:rPr>
      </w:pPr>
      <w:r>
        <w:rPr>
          <w:rFonts w:hint="eastAsia" w:ascii="宋体" w:hAnsi="宋体" w:cs="宋体"/>
          <w:sz w:val="28"/>
          <w:szCs w:val="28"/>
        </w:rPr>
        <w:br w:type="page"/>
      </w:r>
      <w:r>
        <w:rPr>
          <w:rFonts w:hint="eastAsia" w:ascii="宋体" w:hAnsi="宋体" w:cs="宋体"/>
          <w:sz w:val="28"/>
          <w:szCs w:val="28"/>
        </w:rPr>
        <w:t>8.</w:t>
      </w:r>
      <w:r>
        <w:rPr>
          <w:rFonts w:hint="eastAsia" w:ascii="宋体" w:hAnsi="宋体" w:cs="宋体"/>
          <w:spacing w:val="10"/>
          <w:sz w:val="28"/>
          <w:szCs w:val="28"/>
        </w:rPr>
        <w:t xml:space="preserve"> 反商业贿赂承诺书</w:t>
      </w:r>
    </w:p>
    <w:p>
      <w:pPr>
        <w:spacing w:line="360" w:lineRule="auto"/>
        <w:outlineLvl w:val="0"/>
        <w:rPr>
          <w:rFonts w:ascii="宋体" w:hAnsi="宋体" w:cs="宋体"/>
          <w:sz w:val="24"/>
        </w:rPr>
      </w:pPr>
    </w:p>
    <w:p>
      <w:pPr>
        <w:autoSpaceDE w:val="0"/>
        <w:autoSpaceDN w:val="0"/>
        <w:adjustRightInd w:val="0"/>
        <w:spacing w:line="360" w:lineRule="auto"/>
        <w:rPr>
          <w:rFonts w:ascii="宋体" w:hAnsi="宋体" w:cs="宋体"/>
          <w:bCs/>
          <w:spacing w:val="10"/>
          <w:kern w:val="0"/>
          <w:sz w:val="24"/>
        </w:rPr>
      </w:pPr>
      <w:r>
        <w:rPr>
          <w:rFonts w:hint="eastAsia" w:ascii="宋体" w:hAnsi="宋体" w:cs="宋体"/>
          <w:bCs/>
          <w:spacing w:val="10"/>
          <w:kern w:val="0"/>
          <w:sz w:val="24"/>
        </w:rPr>
        <w:t>我公司承诺：</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在</w:t>
      </w:r>
      <w:r>
        <w:rPr>
          <w:rFonts w:hint="eastAsia" w:ascii="宋体" w:hAnsi="宋体" w:cs="宋体"/>
          <w:bCs/>
          <w:spacing w:val="10"/>
          <w:kern w:val="0"/>
          <w:sz w:val="24"/>
          <w:u w:val="single"/>
        </w:rPr>
        <w:t xml:space="preserve"> （投标项目名称）</w:t>
      </w:r>
      <w:r>
        <w:rPr>
          <w:rFonts w:hint="eastAsia" w:ascii="宋体" w:hAnsi="宋体" w:cs="宋体"/>
          <w:bCs/>
          <w:spacing w:val="10"/>
          <w:kern w:val="0"/>
          <w:sz w:val="24"/>
        </w:rPr>
        <w:t>招标活动中，我公司保证做到：</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一、公平竞争参加本次招标活动。</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三、若出现上述行为，我公司及参与投标的工作人员愿意接受按照国家法律法规等有关规定给予的处罚。</w:t>
      </w:r>
    </w:p>
    <w:p>
      <w:pPr>
        <w:autoSpaceDE w:val="0"/>
        <w:autoSpaceDN w:val="0"/>
        <w:adjustRightInd w:val="0"/>
        <w:spacing w:line="360" w:lineRule="auto"/>
        <w:ind w:firstLine="520" w:firstLineChars="200"/>
        <w:rPr>
          <w:rFonts w:ascii="宋体" w:hAnsi="宋体" w:cs="宋体"/>
          <w:bCs/>
          <w:spacing w:val="10"/>
          <w:kern w:val="0"/>
          <w:sz w:val="24"/>
        </w:rPr>
      </w:pP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法定代表人（负责人）（签字）：</w:t>
      </w:r>
    </w:p>
    <w:p>
      <w:pPr>
        <w:autoSpaceDE w:val="0"/>
        <w:autoSpaceDN w:val="0"/>
        <w:adjustRightInd w:val="0"/>
        <w:spacing w:line="360" w:lineRule="auto"/>
        <w:ind w:firstLine="520" w:firstLineChars="200"/>
        <w:rPr>
          <w:rFonts w:ascii="宋体" w:hAnsi="宋体" w:cs="宋体"/>
          <w:bCs/>
          <w:spacing w:val="10"/>
          <w:kern w:val="0"/>
          <w:sz w:val="24"/>
        </w:rPr>
      </w:pPr>
      <w:r>
        <w:rPr>
          <w:rFonts w:hint="eastAsia" w:ascii="宋体" w:hAnsi="宋体" w:cs="宋体"/>
          <w:bCs/>
          <w:spacing w:val="10"/>
          <w:kern w:val="0"/>
          <w:sz w:val="24"/>
        </w:rPr>
        <w:t>投标人代表（签字）：</w:t>
      </w:r>
    </w:p>
    <w:p>
      <w:pPr>
        <w:autoSpaceDE w:val="0"/>
        <w:autoSpaceDN w:val="0"/>
        <w:adjustRightInd w:val="0"/>
        <w:spacing w:line="360" w:lineRule="auto"/>
        <w:ind w:firstLine="520" w:firstLineChars="200"/>
        <w:rPr>
          <w:rFonts w:ascii="宋体" w:hAnsi="宋体" w:cs="宋体"/>
          <w:bCs/>
          <w:spacing w:val="10"/>
          <w:kern w:val="0"/>
          <w:sz w:val="24"/>
        </w:rPr>
      </w:pPr>
    </w:p>
    <w:p>
      <w:pPr>
        <w:autoSpaceDE w:val="0"/>
        <w:autoSpaceDN w:val="0"/>
        <w:adjustRightInd w:val="0"/>
        <w:spacing w:line="360" w:lineRule="auto"/>
        <w:ind w:right="600" w:firstLine="5070" w:firstLineChars="1950"/>
        <w:rPr>
          <w:rFonts w:ascii="宋体" w:hAnsi="宋体" w:cs="宋体"/>
          <w:bCs/>
          <w:spacing w:val="10"/>
          <w:kern w:val="0"/>
          <w:sz w:val="24"/>
        </w:rPr>
      </w:pPr>
      <w:r>
        <w:rPr>
          <w:rFonts w:hint="eastAsia" w:ascii="宋体" w:hAnsi="宋体" w:cs="宋体"/>
          <w:bCs/>
          <w:spacing w:val="10"/>
          <w:kern w:val="0"/>
          <w:sz w:val="24"/>
        </w:rPr>
        <w:t>投标人（公章）</w:t>
      </w:r>
    </w:p>
    <w:p>
      <w:pPr>
        <w:autoSpaceDE w:val="0"/>
        <w:autoSpaceDN w:val="0"/>
        <w:adjustRightInd w:val="0"/>
        <w:spacing w:line="360" w:lineRule="auto"/>
        <w:ind w:right="600" w:firstLine="5070" w:firstLineChars="1950"/>
        <w:rPr>
          <w:rFonts w:ascii="宋体" w:hAnsi="宋体" w:cs="宋体"/>
          <w:bCs/>
          <w:spacing w:val="10"/>
          <w:kern w:val="0"/>
          <w:sz w:val="24"/>
        </w:rPr>
      </w:pPr>
      <w:r>
        <w:rPr>
          <w:rFonts w:hint="eastAsia" w:ascii="宋体" w:hAnsi="宋体" w:cs="宋体"/>
          <w:bCs/>
          <w:spacing w:val="10"/>
          <w:kern w:val="0"/>
          <w:sz w:val="24"/>
        </w:rPr>
        <w:t>年  月  日</w:t>
      </w:r>
    </w:p>
    <w:p>
      <w:pPr>
        <w:autoSpaceDE w:val="0"/>
        <w:autoSpaceDN w:val="0"/>
        <w:adjustRightInd w:val="0"/>
        <w:spacing w:line="360" w:lineRule="auto"/>
        <w:rPr>
          <w:rFonts w:ascii="宋体" w:hAnsi="宋体" w:cs="宋体"/>
          <w:bCs/>
          <w:spacing w:val="10"/>
          <w:kern w:val="0"/>
          <w:sz w:val="24"/>
        </w:rPr>
      </w:pPr>
    </w:p>
    <w:p>
      <w:pPr>
        <w:jc w:val="center"/>
        <w:rPr>
          <w:rFonts w:ascii="宋体" w:hAnsi="宋体" w:cs="宋体"/>
          <w:b/>
          <w:sz w:val="28"/>
          <w:szCs w:val="28"/>
        </w:rPr>
      </w:pPr>
      <w:bookmarkStart w:id="15" w:name="_Toc22568791"/>
      <w:bookmarkEnd w:id="15"/>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pStyle w:val="2"/>
        <w:ind w:firstLine="560"/>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numPr>
          <w:ilvl w:val="0"/>
          <w:numId w:val="61"/>
        </w:numPr>
        <w:jc w:val="center"/>
        <w:rPr>
          <w:rFonts w:hint="eastAsia"/>
          <w:b/>
          <w:sz w:val="24"/>
        </w:rPr>
      </w:pPr>
      <w:r>
        <w:rPr>
          <w:rFonts w:hint="eastAsia"/>
          <w:b/>
          <w:sz w:val="24"/>
        </w:rPr>
        <w:t>软硬件设备选用</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400"/>
        <w:textAlignment w:val="baseline"/>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投标人根据自身所投软硬件设备，从</w:t>
      </w:r>
      <w:r>
        <w:rPr>
          <w:rFonts w:ascii="宋体" w:hAnsi="宋体" w:eastAsia="宋体" w:cs="宋体"/>
          <w:spacing w:val="-6"/>
          <w:kern w:val="2"/>
          <w:sz w:val="24"/>
          <w:szCs w:val="24"/>
          <w:lang w:val="zh-CN" w:eastAsia="zh-CN" w:bidi="ar-SA"/>
        </w:rPr>
        <w:t>生产厂家行业知名度</w:t>
      </w:r>
      <w:r>
        <w:rPr>
          <w:rFonts w:hint="eastAsia" w:ascii="宋体" w:hAnsi="宋体" w:eastAsia="宋体" w:cs="宋体"/>
          <w:spacing w:val="-6"/>
          <w:kern w:val="2"/>
          <w:sz w:val="24"/>
          <w:szCs w:val="24"/>
          <w:lang w:val="zh-CN" w:eastAsia="zh-CN" w:bidi="ar-SA"/>
        </w:rPr>
        <w:t>、品牌、自主知识产权、</w:t>
      </w:r>
      <w:r>
        <w:rPr>
          <w:rFonts w:ascii="宋体" w:hAnsi="宋体" w:eastAsia="宋体" w:cs="宋体"/>
          <w:spacing w:val="-6"/>
          <w:kern w:val="2"/>
          <w:sz w:val="24"/>
          <w:szCs w:val="24"/>
          <w:lang w:val="zh-CN" w:eastAsia="zh-CN" w:bidi="ar-SA"/>
        </w:rPr>
        <w:t>安全性、稳定性、先进性</w:t>
      </w:r>
      <w:r>
        <w:rPr>
          <w:rFonts w:hint="eastAsia" w:ascii="宋体" w:hAnsi="宋体" w:eastAsia="宋体" w:cs="宋体"/>
          <w:spacing w:val="-6"/>
          <w:kern w:val="2"/>
          <w:sz w:val="24"/>
          <w:szCs w:val="24"/>
          <w:lang w:val="zh-CN" w:eastAsia="zh-CN" w:bidi="ar-SA"/>
        </w:rPr>
        <w:t>等方面自行描述。提供相应的质量证书及</w:t>
      </w:r>
      <w:r>
        <w:rPr>
          <w:rFonts w:hint="eastAsia" w:ascii="宋体" w:hAnsi="宋体" w:cs="宋体"/>
          <w:spacing w:val="-6"/>
          <w:sz w:val="24"/>
          <w:lang w:val="zh-CN"/>
        </w:rPr>
        <w:t>产</w:t>
      </w:r>
      <w:r>
        <w:rPr>
          <w:rFonts w:hint="eastAsia" w:ascii="宋体" w:hAnsi="宋体" w:eastAsia="宋体" w:cs="宋体"/>
          <w:spacing w:val="-6"/>
          <w:kern w:val="2"/>
          <w:sz w:val="24"/>
          <w:szCs w:val="24"/>
          <w:lang w:val="zh-CN" w:eastAsia="zh-CN" w:bidi="ar-SA"/>
        </w:rPr>
        <w:t>品检验检测报告</w:t>
      </w:r>
    </w:p>
    <w:p>
      <w:pPr>
        <w:spacing w:line="360" w:lineRule="auto"/>
        <w:ind w:firstLine="560" w:firstLineChars="200"/>
        <w:rPr>
          <w:rFonts w:hint="eastAsia" w:ascii="宋体" w:hAnsi="宋体" w:cs="宋体"/>
          <w:sz w:val="24"/>
          <w:lang w:val="en-US" w:eastAsia="zh-CN"/>
        </w:rPr>
      </w:pPr>
      <w:r>
        <w:rPr>
          <w:rFonts w:hint="eastAsia" w:ascii="宋体" w:hAnsi="宋体" w:cs="宋体"/>
          <w:sz w:val="28"/>
          <w:szCs w:val="28"/>
        </w:rPr>
        <w:t xml:space="preserve"> </w:t>
      </w:r>
      <w:r>
        <w:rPr>
          <w:rFonts w:hint="eastAsia" w:ascii="宋体" w:hAnsi="宋体" w:cs="宋体"/>
          <w:sz w:val="24"/>
        </w:rPr>
        <w:t xml:space="preserve"> </w:t>
      </w:r>
      <w:r>
        <w:rPr>
          <w:rFonts w:hint="eastAsia" w:ascii="宋体" w:hAnsi="宋体" w:cs="宋体"/>
          <w:sz w:val="24"/>
          <w:lang w:val="en-US" w:eastAsia="zh-CN"/>
        </w:rPr>
        <w:t xml:space="preserve">                                 </w:t>
      </w: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p>
      <w:pPr>
        <w:spacing w:line="360" w:lineRule="auto"/>
        <w:ind w:firstLine="5040" w:firstLineChars="2100"/>
        <w:rPr>
          <w:rFonts w:ascii="宋体" w:hAnsi="宋体" w:cs="宋体"/>
          <w:sz w:val="24"/>
        </w:rPr>
      </w:pPr>
      <w:r>
        <w:rPr>
          <w:rFonts w:hint="eastAsia" w:ascii="宋体" w:hAnsi="宋体" w:cs="宋体"/>
          <w:sz w:val="24"/>
        </w:rPr>
        <w:t xml:space="preserve"> 投标人名称：</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（盖章）</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年   月   日</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投标人名称：</w:t>
      </w:r>
    </w:p>
    <w:p>
      <w:pPr>
        <w:spacing w:line="360" w:lineRule="auto"/>
        <w:ind w:firstLine="480" w:firstLineChars="200"/>
        <w:rPr>
          <w:rFonts w:ascii="宋体" w:hAnsi="宋体" w:cs="宋体"/>
          <w:sz w:val="24"/>
        </w:rPr>
      </w:pPr>
      <w:r>
        <w:rPr>
          <w:rFonts w:hint="eastAsia" w:ascii="宋体" w:hAnsi="宋体" w:cs="宋体"/>
          <w:sz w:val="24"/>
        </w:rPr>
        <w:t xml:space="preserve">                                       （盖章）</w:t>
      </w:r>
    </w:p>
    <w:p>
      <w:pPr>
        <w:jc w:val="center"/>
        <w:rPr>
          <w:rFonts w:ascii="宋体" w:hAnsi="宋体" w:cs="宋体"/>
          <w:b/>
          <w:sz w:val="28"/>
          <w:szCs w:val="28"/>
        </w:rPr>
      </w:pPr>
      <w:r>
        <w:rPr>
          <w:rFonts w:hint="eastAsia" w:ascii="宋体" w:hAnsi="宋体" w:cs="宋体"/>
          <w:sz w:val="24"/>
        </w:rPr>
        <w:t xml:space="preserve">                            年   月   日</w:t>
      </w:r>
    </w:p>
    <w:p>
      <w:pPr>
        <w:jc w:val="center"/>
        <w:rPr>
          <w:rFonts w:ascii="宋体"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pStyle w:val="52"/>
        <w:rPr>
          <w:rFonts w:hAnsi="宋体" w:cs="宋体"/>
          <w:b/>
          <w:sz w:val="28"/>
          <w:szCs w:val="28"/>
        </w:rPr>
      </w:pPr>
    </w:p>
    <w:p>
      <w:pPr>
        <w:jc w:val="center"/>
        <w:rPr>
          <w:rFonts w:ascii="宋体" w:hAnsi="宋体" w:cs="宋体"/>
          <w:b/>
          <w:sz w:val="28"/>
          <w:szCs w:val="28"/>
        </w:rPr>
      </w:pPr>
    </w:p>
    <w:p>
      <w:pPr>
        <w:spacing w:line="360" w:lineRule="auto"/>
        <w:jc w:val="center"/>
        <w:rPr>
          <w:rFonts w:hint="eastAsia" w:ascii="宋体" w:hAnsi="宋体" w:cs="宋体"/>
          <w:b/>
          <w:bCs/>
          <w:sz w:val="28"/>
          <w:szCs w:val="28"/>
          <w:lang w:val="zh-CN"/>
        </w:rPr>
      </w:pPr>
      <w:r>
        <w:rPr>
          <w:rFonts w:hint="eastAsia" w:ascii="宋体" w:hAnsi="宋体" w:cs="宋体"/>
          <w:b/>
          <w:bCs/>
          <w:sz w:val="28"/>
          <w:szCs w:val="28"/>
          <w:lang w:val="zh-CN"/>
        </w:rPr>
        <w:t>10、项目方案</w:t>
      </w:r>
    </w:p>
    <w:p>
      <w:pPr>
        <w:rPr>
          <w:rFonts w:ascii="宋体" w:hAnsi="宋体" w:cs="宋体"/>
        </w:rPr>
      </w:pPr>
    </w:p>
    <w:p>
      <w:pPr>
        <w:rPr>
          <w:rFonts w:ascii="宋体" w:hAnsi="宋体" w:cs="宋体"/>
        </w:rPr>
      </w:pP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1.淋浴间设计方案</w:t>
      </w:r>
    </w:p>
    <w:p>
      <w:pPr>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投标人根据学校实际情况，提供淋浴间设计方案，包括但不限于设计依据、设计说明、效果图、施工图。</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2.洗浴热水系统方案</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投标人根据学校情况，从设计思路、设计依据、设计说明、设计图纸、主要设备性能及参数、日产热水量、保温措施、远程监控实例等方面，提出优化设计热水系统技术方案。投标人应充分考虑包括但不限于在大型设备选址、水电管线和设备布置、设备和配件检修更换、水质检测等要素。</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3.直饮水系统方案</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投标人根据学校情况，提供直饮水系统方案，包括但不限于配置数量、配置地点、设备性能以及其他安全、环保和人性化措施，能切实为师生提供高水平服务。</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4.施工方案</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投标人根据采购人的要求、现场实际情况、土建施工图纸要求，提供施工方案，包括但不限于材料选择、施工工艺、工期进度、人员配置、质量保证、文明施工、疫情防控等。</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5.</w:t>
      </w:r>
      <w:r>
        <w:rPr>
          <w:rFonts w:hint="eastAsia" w:ascii="宋体" w:hAnsi="宋体" w:cs="宋体"/>
          <w:spacing w:val="-6"/>
          <w:sz w:val="24"/>
          <w:lang w:val="zh-CN"/>
        </w:rPr>
        <w:t>运营方案</w:t>
      </w:r>
    </w:p>
    <w:p>
      <w:pPr>
        <w:snapToGrid w:val="0"/>
        <w:spacing w:line="360" w:lineRule="auto"/>
        <w:ind w:firstLine="456" w:firstLineChars="200"/>
        <w:rPr>
          <w:rFonts w:hint="eastAsia" w:ascii="宋体" w:hAnsi="宋体" w:cs="宋体"/>
          <w:spacing w:val="-6"/>
          <w:sz w:val="24"/>
          <w:lang w:val="zh-CN"/>
        </w:rPr>
      </w:pPr>
      <w:r>
        <w:rPr>
          <w:rFonts w:hint="eastAsia" w:ascii="宋体" w:hAnsi="宋体" w:cs="宋体"/>
          <w:spacing w:val="-6"/>
          <w:sz w:val="24"/>
          <w:lang w:val="zh-CN"/>
        </w:rPr>
        <w:t>运营方案应包括但不限于针对本项目配备的服务团队人员数量和组织架构、完善的管理制度、严密的绩效考核体系、健全的售后服务保障体系、严格的安全保障和卫生防疫体系、投诉处理、应急预案等。</w:t>
      </w:r>
    </w:p>
    <w:p>
      <w:pPr>
        <w:pStyle w:val="2"/>
        <w:rPr>
          <w:rFonts w:hint="eastAsia" w:ascii="宋体" w:hAnsi="宋体" w:cs="宋体"/>
          <w:spacing w:val="-6"/>
          <w:sz w:val="24"/>
          <w:lang w:val="zh-CN"/>
        </w:rPr>
      </w:pPr>
    </w:p>
    <w:p>
      <w:pPr>
        <w:rPr>
          <w:rFonts w:hint="eastAsia" w:ascii="宋体" w:hAnsi="宋体" w:cs="宋体"/>
          <w:spacing w:val="-6"/>
          <w:sz w:val="24"/>
          <w:lang w:val="zh-CN"/>
        </w:rPr>
      </w:pPr>
    </w:p>
    <w:p>
      <w:pPr>
        <w:pStyle w:val="2"/>
        <w:rPr>
          <w:rFonts w:hint="eastAsia"/>
          <w:lang w:val="zh-CN"/>
        </w:rPr>
      </w:pPr>
    </w:p>
    <w:p>
      <w:pPr>
        <w:spacing w:line="360" w:lineRule="auto"/>
        <w:ind w:firstLine="560" w:firstLineChars="200"/>
        <w:rPr>
          <w:rFonts w:ascii="宋体" w:hAnsi="宋体" w:cs="宋体"/>
          <w:sz w:val="24"/>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4"/>
        </w:rPr>
        <w:t xml:space="preserve">  投标人名称：</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（盖章）</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年   月   日</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jc w:val="center"/>
        <w:rPr>
          <w:rFonts w:ascii="宋体" w:hAnsi="宋体" w:cs="宋体"/>
          <w:b/>
          <w:bCs/>
          <w:sz w:val="32"/>
          <w:szCs w:val="32"/>
        </w:rPr>
      </w:pPr>
      <w:r>
        <w:rPr>
          <w:rFonts w:hint="eastAsia" w:ascii="宋体" w:hAnsi="宋体" w:cs="宋体"/>
          <w:sz w:val="28"/>
          <w:szCs w:val="28"/>
        </w:rPr>
        <w:t xml:space="preserve">                              </w:t>
      </w:r>
    </w:p>
    <w:p>
      <w:pPr>
        <w:pStyle w:val="52"/>
        <w:ind w:left="0" w:firstLine="0"/>
        <w:jc w:val="center"/>
        <w:rPr>
          <w:rFonts w:hAnsi="宋体" w:cs="宋体"/>
          <w:b/>
          <w:bCs/>
          <w:sz w:val="32"/>
          <w:szCs w:val="32"/>
        </w:rPr>
      </w:pPr>
      <w:r>
        <w:rPr>
          <w:rFonts w:hint="eastAsia" w:hAnsi="宋体" w:cs="宋体"/>
          <w:b/>
          <w:bCs/>
          <w:sz w:val="32"/>
          <w:szCs w:val="32"/>
        </w:rPr>
        <w:t>11、其他资料</w:t>
      </w:r>
    </w:p>
    <w:p>
      <w:pPr>
        <w:numPr>
          <w:numId w:val="0"/>
        </w:numPr>
        <w:spacing w:line="360" w:lineRule="auto"/>
        <w:jc w:val="left"/>
        <w:rPr>
          <w:rFonts w:hint="eastAsia" w:ascii="宋体" w:hAnsi="宋体" w:cs="宋体"/>
          <w:snapToGrid w:val="0"/>
          <w:kern w:val="0"/>
          <w:sz w:val="24"/>
        </w:rPr>
      </w:pPr>
    </w:p>
    <w:p>
      <w:pPr>
        <w:numPr>
          <w:numId w:val="0"/>
        </w:numPr>
        <w:spacing w:line="360" w:lineRule="auto"/>
        <w:jc w:val="left"/>
        <w:rPr>
          <w:rFonts w:hint="eastAsia" w:ascii="宋体" w:hAnsi="宋体" w:cs="宋体"/>
          <w:sz w:val="24"/>
        </w:rPr>
      </w:pPr>
      <w:r>
        <w:rPr>
          <w:rFonts w:hint="eastAsia" w:ascii="宋体" w:hAnsi="宋体" w:cs="宋体"/>
          <w:snapToGrid w:val="0"/>
          <w:kern w:val="0"/>
          <w:sz w:val="24"/>
        </w:rPr>
        <w:t>1、</w:t>
      </w:r>
      <w:r>
        <w:rPr>
          <w:rFonts w:hint="eastAsia" w:ascii="宋体" w:hAnsi="宋体" w:cs="宋体"/>
          <w:sz w:val="24"/>
        </w:rPr>
        <w:t>法人或者其他组织的营业执照等证明文件，自然人的身份证明；</w:t>
      </w:r>
    </w:p>
    <w:p>
      <w:pPr>
        <w:pStyle w:val="2"/>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2、具有良好的商业信誉和健全的财务会计制度；（提供近三年财务审计报告）</w:t>
      </w:r>
    </w:p>
    <w:p>
      <w:pPr>
        <w:spacing w:line="360" w:lineRule="auto"/>
        <w:jc w:val="left"/>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、依法缴纳税收和社会保障资金的相关材料；</w:t>
      </w:r>
      <w:r>
        <w:rPr>
          <w:rFonts w:hint="eastAsia" w:ascii="宋体" w:hAnsi="宋体" w:cs="宋体"/>
          <w:sz w:val="24"/>
          <w:lang w:eastAsia="zh-CN"/>
        </w:rPr>
        <w:t>（近一年内连续六个月）</w:t>
      </w:r>
    </w:p>
    <w:p>
      <w:pPr>
        <w:spacing w:line="360" w:lineRule="auto"/>
        <w:jc w:val="left"/>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、具备履行合同所必需的设备和专业技术能力的证明材料；</w:t>
      </w:r>
    </w:p>
    <w:p>
      <w:pPr>
        <w:spacing w:line="360" w:lineRule="auto"/>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、参加政府采购活动前3年内在经营活动中没有重大违法记录的书面声明；</w:t>
      </w:r>
    </w:p>
    <w:p>
      <w:pPr>
        <w:spacing w:line="360" w:lineRule="auto"/>
        <w:rPr>
          <w:rFonts w:hint="eastAsia" w:ascii="宋体" w:hAnsi="宋体" w:eastAsia="宋体" w:cs="宋体"/>
          <w:sz w:val="24"/>
          <w:lang w:eastAsia="zh-CN"/>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具有独立承担本次招标项目的能力，实力强、 信誉高，有在其他高校建设或经营类似项目的经验，且建设或经营的项目不低于三个</w:t>
      </w:r>
      <w:r>
        <w:rPr>
          <w:rFonts w:hint="eastAsia" w:ascii="宋体" w:hAnsi="宋体" w:cs="宋体"/>
          <w:sz w:val="24"/>
          <w:lang w:eastAsia="zh-CN"/>
        </w:rPr>
        <w:t>；</w:t>
      </w:r>
    </w:p>
    <w:p>
      <w:pPr>
        <w:spacing w:line="360" w:lineRule="auto"/>
        <w:jc w:val="left"/>
        <w:rPr>
          <w:rFonts w:ascii="宋体" w:hAnsi="宋体" w:cs="宋体"/>
          <w:sz w:val="24"/>
        </w:rPr>
      </w:pP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直饮水设备具有市级及以上卫生部门颁发的《涉及饮用水卫生安全产品卫生许可批件》</w:t>
      </w:r>
      <w:r>
        <w:rPr>
          <w:rFonts w:hint="eastAsia" w:ascii="宋体" w:hAnsi="宋体" w:cs="宋体"/>
          <w:sz w:val="24"/>
          <w:lang w:eastAsia="zh-CN"/>
        </w:rPr>
        <w:t>；</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z w:val="24"/>
          <w:lang w:val="en-US" w:eastAsia="zh-CN"/>
        </w:rPr>
        <w:t>8</w:t>
      </w:r>
      <w:r>
        <w:rPr>
          <w:rFonts w:hint="eastAsia" w:ascii="宋体" w:hAnsi="宋体" w:cs="宋体"/>
          <w:sz w:val="24"/>
        </w:rPr>
        <w:t>、法定代表人（负责人）授权书；</w:t>
      </w:r>
    </w:p>
    <w:p>
      <w:pPr>
        <w:spacing w:line="360" w:lineRule="auto"/>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、反商业贿赂承诺书；</w:t>
      </w:r>
    </w:p>
    <w:p>
      <w:pPr>
        <w:spacing w:line="360" w:lineRule="auto"/>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、信用查询证明材料；</w:t>
      </w:r>
    </w:p>
    <w:p>
      <w:pPr>
        <w:spacing w:line="360" w:lineRule="auto"/>
        <w:jc w:val="left"/>
        <w:rPr>
          <w:rFonts w:ascii="宋体" w:hAnsi="宋体" w:cs="宋体"/>
          <w:sz w:val="24"/>
        </w:rPr>
      </w:pPr>
      <w:r>
        <w:rPr>
          <w:rFonts w:hint="eastAsia" w:ascii="宋体" w:hAnsi="宋体" w:cs="宋体"/>
          <w:sz w:val="24"/>
          <w:lang w:val="en-US" w:eastAsia="zh-CN"/>
        </w:rPr>
        <w:t>11</w:t>
      </w:r>
      <w:r>
        <w:rPr>
          <w:rFonts w:hint="eastAsia" w:ascii="宋体" w:hAnsi="宋体" w:cs="宋体"/>
          <w:sz w:val="24"/>
        </w:rPr>
        <w:t>、投标人为生产厂家参加投标的，营业执照须包含热泵和直饮水设备经营范围；投标人为代理商投标的，须获得厂家针对本项目的代理授权，且给予授权的厂家经营范围须包含热泵和直饮水设备。投标人须获得水控计量器厂家出具的授权证明。</w:t>
      </w:r>
    </w:p>
    <w:p>
      <w:pPr>
        <w:pStyle w:val="52"/>
        <w:ind w:left="0" w:firstLine="0"/>
        <w:rPr>
          <w:rFonts w:hint="eastAsia" w:ascii="宋体" w:hAnsi="宋体" w:eastAsia="宋体" w:cs="宋体"/>
          <w:b/>
          <w:bCs/>
          <w:sz w:val="32"/>
          <w:szCs w:val="32"/>
          <w:lang w:eastAsia="zh-CN"/>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、具备法律、行政法规规定的其他条件的证明材料</w:t>
      </w:r>
      <w:r>
        <w:rPr>
          <w:rFonts w:hint="eastAsia" w:hAnsi="宋体" w:cs="宋体"/>
          <w:sz w:val="24"/>
          <w:lang w:eastAsia="zh-CN"/>
        </w:rPr>
        <w:t>。</w:t>
      </w: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pStyle w:val="52"/>
        <w:rPr>
          <w:rFonts w:hAnsi="宋体" w:cs="宋体"/>
          <w:b/>
          <w:bCs/>
          <w:sz w:val="32"/>
          <w:szCs w:val="32"/>
        </w:rPr>
      </w:pPr>
    </w:p>
    <w:p>
      <w:pPr>
        <w:pStyle w:val="52"/>
        <w:rPr>
          <w:rFonts w:hAnsi="宋体" w:cs="宋体"/>
          <w:b/>
          <w:bCs/>
          <w:sz w:val="32"/>
          <w:szCs w:val="32"/>
        </w:rPr>
      </w:pPr>
    </w:p>
    <w:p>
      <w:pPr>
        <w:pStyle w:val="52"/>
        <w:rPr>
          <w:rFonts w:hAnsi="宋体" w:cs="宋体"/>
          <w:b/>
          <w:bCs/>
          <w:sz w:val="32"/>
          <w:szCs w:val="32"/>
        </w:rPr>
      </w:pPr>
    </w:p>
    <w:p>
      <w:pPr>
        <w:pStyle w:val="52"/>
        <w:rPr>
          <w:rFonts w:hAnsi="宋体" w:cs="宋体"/>
          <w:b/>
          <w:bCs/>
          <w:sz w:val="32"/>
          <w:szCs w:val="32"/>
        </w:rPr>
      </w:pPr>
    </w:p>
    <w:p>
      <w:pPr>
        <w:pStyle w:val="52"/>
        <w:rPr>
          <w:rFonts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44"/>
        </w:rPr>
      </w:pPr>
      <w:r>
        <w:rPr>
          <w:rFonts w:hint="eastAsia" w:ascii="宋体" w:hAnsi="宋体" w:cs="宋体"/>
          <w:b/>
          <w:bCs/>
          <w:sz w:val="32"/>
          <w:szCs w:val="32"/>
        </w:rPr>
        <w:t>第二卷</w:t>
      </w:r>
    </w:p>
    <w:p>
      <w:pPr>
        <w:spacing w:line="360" w:lineRule="auto"/>
        <w:jc w:val="center"/>
        <w:rPr>
          <w:rFonts w:ascii="宋体" w:hAnsi="宋体" w:cs="宋体"/>
          <w:b/>
          <w:bCs/>
          <w:sz w:val="32"/>
          <w:szCs w:val="32"/>
        </w:rPr>
      </w:pPr>
      <w:r>
        <w:rPr>
          <w:rFonts w:hint="eastAsia" w:ascii="宋体" w:hAnsi="宋体" w:cs="宋体"/>
          <w:b/>
          <w:bCs/>
          <w:sz w:val="30"/>
          <w:szCs w:val="30"/>
        </w:rPr>
        <w:t>第五章  投标公告</w:t>
      </w:r>
    </w:p>
    <w:p>
      <w:pPr>
        <w:jc w:val="center"/>
        <w:rPr>
          <w:rFonts w:ascii="宋体" w:hAnsi="宋体" w:cs="宋体"/>
          <w:b/>
          <w:bCs/>
          <w:sz w:val="32"/>
          <w:szCs w:val="32"/>
        </w:rPr>
      </w:pPr>
      <w:r>
        <w:rPr>
          <w:rFonts w:hint="eastAsia" w:ascii="宋体" w:hAnsi="宋体" w:cs="宋体"/>
          <w:b/>
          <w:bCs/>
          <w:sz w:val="32"/>
          <w:szCs w:val="32"/>
        </w:rPr>
        <w:t>信阳师范学院本部校园直饮水和洗浴热水服务BOT项目</w:t>
      </w:r>
    </w:p>
    <w:p>
      <w:pPr>
        <w:jc w:val="center"/>
        <w:rPr>
          <w:rFonts w:ascii="宋体" w:hAnsi="宋体" w:cs="宋体"/>
          <w:b/>
          <w:bCs/>
          <w:sz w:val="32"/>
          <w:szCs w:val="32"/>
        </w:rPr>
      </w:pPr>
      <w:r>
        <w:rPr>
          <w:rFonts w:hint="eastAsia" w:ascii="宋体" w:hAnsi="宋体" w:cs="宋体"/>
          <w:b/>
          <w:bCs/>
          <w:sz w:val="32"/>
          <w:szCs w:val="32"/>
        </w:rPr>
        <w:t>招标公告</w:t>
      </w:r>
    </w:p>
    <w:p>
      <w:pPr>
        <w:jc w:val="center"/>
        <w:rPr>
          <w:rFonts w:ascii="宋体" w:hAnsi="宋体" w:cs="宋体"/>
          <w:b/>
          <w:bCs/>
          <w:sz w:val="24"/>
        </w:rPr>
      </w:pPr>
      <w:r>
        <w:rPr>
          <w:rFonts w:hint="eastAsia" w:ascii="宋体" w:hAnsi="宋体" w:cs="宋体"/>
          <w:b/>
          <w:bCs/>
          <w:sz w:val="24"/>
        </w:rPr>
        <w:t>招标编号：HNZB(2019)N255号</w:t>
      </w:r>
    </w:p>
    <w:p>
      <w:pPr>
        <w:spacing w:line="520" w:lineRule="exact"/>
        <w:ind w:firstLine="480" w:firstLineChars="200"/>
        <w:rPr>
          <w:rFonts w:ascii="宋体" w:hAnsi="宋体" w:cs="宋体"/>
          <w:sz w:val="24"/>
        </w:rPr>
      </w:pPr>
      <w:r>
        <w:rPr>
          <w:rFonts w:hint="eastAsia" w:ascii="宋体" w:hAnsi="宋体" w:cs="宋体"/>
          <w:sz w:val="24"/>
        </w:rPr>
        <w:t>河南招标采购服务有限公司受</w:t>
      </w:r>
      <w:r>
        <w:rPr>
          <w:rFonts w:hint="eastAsia" w:ascii="宋体" w:hAnsi="宋体" w:cs="宋体"/>
          <w:iCs/>
          <w:sz w:val="24"/>
        </w:rPr>
        <w:t>信阳师范学院</w:t>
      </w:r>
      <w:r>
        <w:rPr>
          <w:rFonts w:hint="eastAsia" w:ascii="宋体" w:hAnsi="宋体" w:cs="宋体"/>
          <w:sz w:val="24"/>
        </w:rPr>
        <w:t>的委托，就信阳师范学院本部校园直饮水和洗浴热水服务BOT项目进行公开招标，本项目于2019年6月27日发布项目开标时间变更公告，现经采购人同意，欢迎符合相关条件的投标人参加投标。</w:t>
      </w:r>
    </w:p>
    <w:p>
      <w:pPr>
        <w:spacing w:line="520" w:lineRule="exact"/>
        <w:ind w:firstLine="482" w:firstLineChars="200"/>
        <w:rPr>
          <w:rFonts w:ascii="宋体" w:hAnsi="宋体" w:cs="宋体"/>
          <w:b/>
          <w:bCs/>
          <w:sz w:val="24"/>
        </w:rPr>
      </w:pPr>
      <w:r>
        <w:rPr>
          <w:rFonts w:hint="eastAsia" w:ascii="宋体" w:hAnsi="宋体" w:cs="宋体"/>
          <w:b/>
          <w:bCs/>
          <w:sz w:val="24"/>
        </w:rPr>
        <w:t>一、招标项目简要说明：</w:t>
      </w:r>
    </w:p>
    <w:p>
      <w:pPr>
        <w:spacing w:line="520" w:lineRule="exact"/>
        <w:ind w:firstLine="480" w:firstLineChars="200"/>
        <w:rPr>
          <w:rFonts w:ascii="宋体" w:hAnsi="宋体" w:cs="宋体"/>
          <w:sz w:val="24"/>
        </w:rPr>
      </w:pPr>
      <w:r>
        <w:rPr>
          <w:rFonts w:hint="eastAsia" w:ascii="宋体" w:hAnsi="宋体" w:cs="宋体"/>
          <w:sz w:val="24"/>
        </w:rPr>
        <w:t>1.信阳师范学院本部校园直饮水和洗浴热水服务主要在学生公寓进行，也可在学校授权许可的其他地点提供服务。</w:t>
      </w:r>
    </w:p>
    <w:p>
      <w:pPr>
        <w:spacing w:line="360" w:lineRule="auto"/>
        <w:ind w:firstLine="480" w:firstLineChars="200"/>
        <w:rPr>
          <w:rFonts w:ascii="宋体" w:hAnsi="宋体" w:cs="宋体"/>
          <w:sz w:val="24"/>
        </w:rPr>
      </w:pPr>
      <w:r>
        <w:rPr>
          <w:rFonts w:hint="eastAsia" w:ascii="宋体" w:hAnsi="宋体" w:cs="宋体"/>
          <w:sz w:val="24"/>
        </w:rPr>
        <w:t>2.中标人提供的直饮水水质应达到《饮用净水水质标准》（CJ/T 94-2005）要求，并配有水质在线实时监测系统；直饮水服务涉及的相关设备、材料以及施工等应符合国家相关验收规范规定的合格标准。中标人提供的洗浴热水水质应不低于《生活热水水质标准》（CJ/T 521-2018）要求。</w:t>
      </w:r>
    </w:p>
    <w:p>
      <w:pPr>
        <w:spacing w:line="360" w:lineRule="auto"/>
        <w:ind w:firstLine="480" w:firstLineChars="200"/>
        <w:rPr>
          <w:rFonts w:ascii="宋体" w:hAnsi="宋体" w:cs="宋体"/>
          <w:sz w:val="24"/>
          <w:szCs w:val="20"/>
        </w:rPr>
      </w:pPr>
      <w:r>
        <w:rPr>
          <w:rFonts w:hint="eastAsia" w:ascii="宋体" w:hAnsi="宋体" w:cs="宋体"/>
          <w:sz w:val="24"/>
        </w:rPr>
        <w:t>3.中标人完成投资建设，经学校验收合格后，取得本项目的经营权，经营期限</w:t>
      </w:r>
      <w:r>
        <w:rPr>
          <w:rFonts w:ascii="宋体" w:hAnsi="宋体" w:cs="宋体"/>
          <w:sz w:val="24"/>
        </w:rPr>
        <w:t>6</w:t>
      </w:r>
      <w:r>
        <w:rPr>
          <w:rFonts w:hint="eastAsia" w:ascii="宋体" w:hAnsi="宋体" w:cs="宋体"/>
          <w:sz w:val="24"/>
        </w:rPr>
        <w:t>年。如果服务期内项目运营维护质量好，师生满意度高，经营期满后可优先委托中标人继续经营，经营年限另行约定；否则，经营</w:t>
      </w:r>
      <w:r>
        <w:rPr>
          <w:rFonts w:hint="eastAsia" w:ascii="宋体" w:hAnsi="宋体" w:cs="宋体"/>
          <w:sz w:val="24"/>
          <w:szCs w:val="20"/>
        </w:rPr>
        <w:t>期满，中标人在保证设备有效运转前提下，无条件移交给学校。</w:t>
      </w:r>
    </w:p>
    <w:p>
      <w:pPr>
        <w:spacing w:line="360" w:lineRule="auto"/>
        <w:ind w:firstLine="480" w:firstLineChars="200"/>
        <w:rPr>
          <w:rFonts w:ascii="宋体" w:hAnsi="宋体" w:cs="宋体"/>
          <w:sz w:val="24"/>
        </w:rPr>
      </w:pPr>
      <w:r>
        <w:rPr>
          <w:rFonts w:hint="eastAsia" w:ascii="宋体" w:hAnsi="宋体" w:cs="宋体"/>
          <w:sz w:val="24"/>
        </w:rPr>
        <w:t>4.中标人实行有偿服务，但提供的直饮水服务开水价格不高于0.30元/升，常温水价格不高于0.24元/升，洗浴热水不高于0.06元/升（或参考此标准按流量收费）。</w:t>
      </w:r>
    </w:p>
    <w:p>
      <w:pPr>
        <w:spacing w:line="360" w:lineRule="auto"/>
        <w:ind w:firstLine="480" w:firstLineChars="200"/>
        <w:rPr>
          <w:rFonts w:ascii="宋体" w:hAnsi="宋体" w:cs="宋体"/>
          <w:sz w:val="24"/>
        </w:rPr>
      </w:pPr>
      <w:r>
        <w:rPr>
          <w:rFonts w:hint="eastAsia" w:ascii="宋体" w:hAnsi="宋体" w:cs="宋体"/>
          <w:sz w:val="24"/>
        </w:rPr>
        <w:t>5.项目所有投资（包括但不限于工程建设、设备投入、收费系统建设、日常运营和维护管理等费用）与风险均由中标人承担。</w:t>
      </w:r>
    </w:p>
    <w:p>
      <w:pPr>
        <w:spacing w:line="360" w:lineRule="auto"/>
        <w:ind w:firstLine="480" w:firstLineChars="200"/>
        <w:rPr>
          <w:rFonts w:ascii="宋体" w:hAnsi="宋体" w:cs="宋体"/>
          <w:sz w:val="24"/>
        </w:rPr>
      </w:pPr>
      <w:r>
        <w:rPr>
          <w:rFonts w:hint="eastAsia" w:ascii="宋体" w:hAnsi="宋体" w:cs="宋体"/>
          <w:sz w:val="24"/>
        </w:rPr>
        <w:t>6.中标人需向招标人承担所有设备运行经营所产生的水电费，水电费价格按照信阳师范学院有关文件执行，单独计量、据实收取。</w:t>
      </w:r>
    </w:p>
    <w:p>
      <w:pPr>
        <w:spacing w:line="360" w:lineRule="auto"/>
        <w:ind w:firstLine="480" w:firstLineChars="200"/>
        <w:rPr>
          <w:rFonts w:ascii="宋体" w:hAnsi="宋体" w:cs="宋体"/>
          <w:sz w:val="24"/>
        </w:rPr>
      </w:pPr>
      <w:r>
        <w:rPr>
          <w:rFonts w:hint="eastAsia" w:ascii="宋体" w:hAnsi="宋体" w:cs="宋体"/>
          <w:sz w:val="24"/>
        </w:rPr>
        <w:t>7.中标人服务价格、设备投入、服务质量等要达到学校要求，让学生成为最大受益者。</w:t>
      </w:r>
    </w:p>
    <w:p>
      <w:pPr>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中标人每年应向</w:t>
      </w:r>
      <w:r>
        <w:rPr>
          <w:rFonts w:ascii="宋体" w:hAnsi="宋体" w:cs="宋体"/>
          <w:sz w:val="24"/>
        </w:rPr>
        <w:t>信阳师范学院教育发展基金会</w:t>
      </w:r>
      <w:r>
        <w:rPr>
          <w:rFonts w:hint="eastAsia" w:ascii="宋体" w:hAnsi="宋体" w:cs="宋体"/>
          <w:sz w:val="24"/>
        </w:rPr>
        <w:t>捐赠不低于</w:t>
      </w:r>
      <w:r>
        <w:rPr>
          <w:rFonts w:ascii="宋体" w:hAnsi="宋体" w:cs="宋体"/>
          <w:sz w:val="24"/>
        </w:rPr>
        <w:t>2</w:t>
      </w:r>
      <w:r>
        <w:rPr>
          <w:rFonts w:hint="eastAsia" w:ascii="宋体" w:hAnsi="宋体" w:cs="宋体"/>
          <w:sz w:val="24"/>
        </w:rPr>
        <w:t>0万元，作为学校后勤事业建设基金。</w:t>
      </w:r>
    </w:p>
    <w:p>
      <w:pPr>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.具体动工日期需经甲乙双方共同协商，但建设工期小于90日历天。</w:t>
      </w:r>
    </w:p>
    <w:p>
      <w:pPr>
        <w:spacing w:line="360" w:lineRule="auto"/>
        <w:ind w:firstLine="482" w:firstLineChars="200"/>
        <w:rPr>
          <w:rFonts w:ascii="宋体" w:hAnsi="宋体" w:cs="宋体"/>
          <w:b/>
          <w:bCs/>
          <w:sz w:val="24"/>
        </w:rPr>
      </w:pPr>
      <w:r>
        <w:rPr>
          <w:rFonts w:hint="eastAsia" w:ascii="宋体" w:hAnsi="宋体" w:cs="宋体"/>
          <w:b/>
          <w:bCs/>
          <w:sz w:val="24"/>
        </w:rPr>
        <w:t>二、招标文件发售信息：</w:t>
      </w:r>
    </w:p>
    <w:p>
      <w:pPr>
        <w:spacing w:line="360" w:lineRule="auto"/>
        <w:ind w:left="239" w:leftChars="114" w:firstLine="240" w:firstLineChars="100"/>
        <w:rPr>
          <w:rFonts w:ascii="宋体" w:hAnsi="宋体" w:cs="宋体"/>
          <w:sz w:val="24"/>
        </w:rPr>
      </w:pPr>
      <w:r>
        <w:rPr>
          <w:rFonts w:hint="eastAsia" w:ascii="宋体" w:hAnsi="宋体" w:cs="宋体"/>
          <w:sz w:val="24"/>
        </w:rPr>
        <w:t>招标文件出售起始时间：2020年 月 日～2020年 月 日，上午8:00～12:00，下午15：00～18:00（节假日除外）。</w:t>
      </w:r>
    </w:p>
    <w:p>
      <w:pPr>
        <w:spacing w:line="360" w:lineRule="auto"/>
        <w:ind w:firstLine="480" w:firstLineChars="200"/>
        <w:rPr>
          <w:rFonts w:ascii="宋体" w:hAnsi="宋体" w:cs="宋体"/>
          <w:sz w:val="24"/>
        </w:rPr>
      </w:pPr>
      <w:r>
        <w:rPr>
          <w:rFonts w:hint="eastAsia" w:ascii="宋体" w:hAnsi="宋体" w:cs="宋体"/>
          <w:sz w:val="24"/>
        </w:rPr>
        <w:t>招标文件出售地点：河南招标采购服务有限公司307室</w:t>
      </w:r>
    </w:p>
    <w:p>
      <w:pPr>
        <w:spacing w:line="360" w:lineRule="auto"/>
        <w:ind w:firstLine="480" w:firstLineChars="200"/>
        <w:rPr>
          <w:rFonts w:ascii="宋体" w:hAnsi="宋体" w:cs="宋体"/>
          <w:sz w:val="24"/>
        </w:rPr>
      </w:pPr>
      <w:r>
        <w:rPr>
          <w:rFonts w:hint="eastAsia" w:ascii="宋体" w:hAnsi="宋体" w:cs="宋体"/>
          <w:sz w:val="24"/>
        </w:rPr>
        <w:t>招标文件出售方式：现场购买</w:t>
      </w:r>
    </w:p>
    <w:p>
      <w:pPr>
        <w:spacing w:line="360" w:lineRule="auto"/>
        <w:ind w:firstLine="480" w:firstLineChars="200"/>
        <w:rPr>
          <w:rFonts w:ascii="宋体" w:hAnsi="宋体" w:cs="宋体"/>
          <w:sz w:val="24"/>
        </w:rPr>
      </w:pPr>
      <w:r>
        <w:rPr>
          <w:rFonts w:hint="eastAsia" w:ascii="宋体" w:hAnsi="宋体" w:cs="宋体"/>
          <w:sz w:val="24"/>
        </w:rPr>
        <w:t>招标文件售价：300/本，售后不退。</w:t>
      </w:r>
    </w:p>
    <w:p>
      <w:pPr>
        <w:spacing w:line="360" w:lineRule="auto"/>
        <w:ind w:firstLine="482" w:firstLineChars="200"/>
        <w:rPr>
          <w:rFonts w:ascii="宋体" w:hAnsi="宋体" w:cs="宋体"/>
          <w:sz w:val="24"/>
        </w:rPr>
      </w:pPr>
      <w:r>
        <w:rPr>
          <w:rFonts w:hint="eastAsia" w:ascii="宋体" w:hAnsi="宋体" w:cs="宋体"/>
          <w:b/>
          <w:bCs/>
          <w:sz w:val="24"/>
        </w:rPr>
        <w:t>三、投标人资格要求：</w:t>
      </w:r>
    </w:p>
    <w:p>
      <w:pPr>
        <w:spacing w:line="360" w:lineRule="auto"/>
        <w:ind w:firstLine="480" w:firstLineChars="200"/>
        <w:rPr>
          <w:rFonts w:hint="eastAsia" w:ascii="宋体" w:hAnsi="宋体" w:cs="宋体"/>
          <w:sz w:val="24"/>
        </w:rPr>
      </w:pPr>
      <w:r>
        <w:rPr>
          <w:rFonts w:hint="eastAsia" w:ascii="宋体" w:hAnsi="宋体" w:cs="宋体"/>
          <w:sz w:val="24"/>
        </w:rPr>
        <w:t>1.投标人在中华人民共和国国内注册，具有独立法人资格。</w:t>
      </w:r>
    </w:p>
    <w:p>
      <w:pPr>
        <w:spacing w:line="360" w:lineRule="auto"/>
        <w:ind w:firstLine="480" w:firstLineChars="200"/>
        <w:rPr>
          <w:rFonts w:hint="eastAsia" w:ascii="宋体" w:hAnsi="宋体" w:cs="宋体"/>
          <w:sz w:val="24"/>
        </w:rPr>
      </w:pPr>
      <w:r>
        <w:rPr>
          <w:rFonts w:hint="eastAsia" w:ascii="宋体" w:hAnsi="宋体" w:cs="宋体"/>
          <w:sz w:val="24"/>
        </w:rPr>
        <w:t>2.投标人营业执照经营范围应包含饮水（净水）服务类目、洗浴服务类目。</w:t>
      </w:r>
    </w:p>
    <w:p>
      <w:pPr>
        <w:spacing w:line="360" w:lineRule="auto"/>
        <w:ind w:firstLine="480" w:firstLineChars="200"/>
        <w:rPr>
          <w:rFonts w:hint="eastAsia" w:ascii="宋体" w:hAnsi="宋体" w:cs="宋体"/>
          <w:sz w:val="24"/>
        </w:rPr>
      </w:pPr>
      <w:r>
        <w:rPr>
          <w:rFonts w:hint="eastAsia" w:ascii="宋体" w:hAnsi="宋体" w:cs="宋体"/>
          <w:sz w:val="24"/>
        </w:rPr>
        <w:t>3.具有良好的商业信誉和健全的财务会计制度。</w:t>
      </w:r>
    </w:p>
    <w:p>
      <w:pPr>
        <w:spacing w:line="360" w:lineRule="auto"/>
        <w:ind w:firstLine="480" w:firstLineChars="200"/>
        <w:rPr>
          <w:rFonts w:hint="eastAsia" w:ascii="宋体" w:hAnsi="宋体" w:cs="宋体"/>
          <w:sz w:val="24"/>
        </w:rPr>
      </w:pPr>
      <w:r>
        <w:rPr>
          <w:rFonts w:hint="eastAsia" w:ascii="宋体" w:hAnsi="宋体" w:cs="宋体"/>
          <w:sz w:val="24"/>
        </w:rPr>
        <w:t>4.具有履行合同所必需的专业技术。</w:t>
      </w:r>
    </w:p>
    <w:p>
      <w:pPr>
        <w:spacing w:line="360" w:lineRule="auto"/>
        <w:ind w:firstLine="480" w:firstLineChars="200"/>
        <w:rPr>
          <w:rFonts w:hint="eastAsia" w:ascii="宋体" w:hAnsi="宋体" w:cs="宋体"/>
          <w:sz w:val="24"/>
        </w:rPr>
      </w:pPr>
      <w:r>
        <w:rPr>
          <w:rFonts w:hint="eastAsia" w:ascii="宋体" w:hAnsi="宋体" w:cs="宋体"/>
          <w:sz w:val="24"/>
        </w:rPr>
        <w:t>5.有依法缴纳税收和社会保障资金的良好记录。</w:t>
      </w:r>
    </w:p>
    <w:p>
      <w:pPr>
        <w:spacing w:line="360" w:lineRule="auto"/>
        <w:ind w:firstLine="480" w:firstLineChars="200"/>
        <w:rPr>
          <w:rFonts w:hint="eastAsia" w:ascii="宋体" w:hAnsi="宋体" w:cs="宋体"/>
          <w:sz w:val="24"/>
        </w:rPr>
      </w:pPr>
      <w:r>
        <w:rPr>
          <w:rFonts w:hint="eastAsia" w:ascii="宋体" w:hAnsi="宋体" w:cs="宋体"/>
          <w:sz w:val="24"/>
        </w:rPr>
        <w:t>6.具有独立承担本次招标项目的能力，实力强、 信誉高，有在其他高校建设或经营类似项目的经验，且建设或经营的项目不低于三个。</w:t>
      </w:r>
    </w:p>
    <w:p>
      <w:pPr>
        <w:spacing w:line="360" w:lineRule="auto"/>
        <w:ind w:firstLine="480" w:firstLineChars="200"/>
        <w:rPr>
          <w:rFonts w:hint="eastAsia" w:ascii="宋体" w:hAnsi="宋体" w:cs="宋体"/>
          <w:sz w:val="24"/>
        </w:rPr>
      </w:pPr>
      <w:r>
        <w:rPr>
          <w:rFonts w:hint="eastAsia" w:ascii="宋体" w:hAnsi="宋体" w:cs="宋体"/>
          <w:sz w:val="24"/>
        </w:rPr>
        <w:t>7.直饮水设备具有市级及以上卫生部门颁发的《涉及饮用水卫生安全产品卫生许可批件》。</w:t>
      </w:r>
    </w:p>
    <w:p>
      <w:pPr>
        <w:spacing w:line="360" w:lineRule="auto"/>
        <w:ind w:firstLine="480" w:firstLineChars="200"/>
        <w:rPr>
          <w:rFonts w:hint="eastAsia" w:ascii="宋体" w:hAnsi="宋体" w:cs="宋体"/>
          <w:sz w:val="24"/>
        </w:rPr>
      </w:pPr>
      <w:r>
        <w:rPr>
          <w:rFonts w:hint="eastAsia" w:ascii="宋体" w:hAnsi="宋体" w:cs="宋体"/>
          <w:sz w:val="24"/>
        </w:rPr>
        <w:t>8.参加政府采购活动前三年内，在经营活动中没有重大违法记录。</w:t>
      </w:r>
    </w:p>
    <w:p>
      <w:pPr>
        <w:spacing w:line="360" w:lineRule="auto"/>
        <w:ind w:firstLine="480" w:firstLineChars="200"/>
        <w:rPr>
          <w:rFonts w:hint="eastAsia" w:ascii="宋体" w:hAnsi="宋体" w:cs="宋体"/>
          <w:sz w:val="24"/>
        </w:rPr>
      </w:pPr>
      <w:r>
        <w:rPr>
          <w:rFonts w:hint="eastAsia" w:ascii="宋体" w:hAnsi="宋体" w:cs="宋体"/>
          <w:sz w:val="24"/>
        </w:rPr>
        <w:t>9.投标人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p>
    <w:p>
      <w:pPr>
        <w:spacing w:line="360" w:lineRule="auto"/>
        <w:ind w:firstLine="480" w:firstLineChars="200"/>
        <w:rPr>
          <w:rFonts w:hint="eastAsia" w:ascii="宋体" w:hAnsi="宋体" w:cs="宋体"/>
          <w:sz w:val="24"/>
        </w:rPr>
      </w:pPr>
      <w:r>
        <w:rPr>
          <w:rFonts w:hint="eastAsia" w:ascii="宋体" w:hAnsi="宋体" w:cs="宋体"/>
          <w:sz w:val="24"/>
        </w:rPr>
        <w:t>10.法律、行政法规规定的其他条件。</w:t>
      </w:r>
    </w:p>
    <w:p>
      <w:pPr>
        <w:spacing w:line="360" w:lineRule="auto"/>
        <w:ind w:firstLine="480" w:firstLineChars="200"/>
        <w:rPr>
          <w:rFonts w:ascii="宋体" w:hAnsi="宋体" w:cs="宋体"/>
          <w:sz w:val="24"/>
        </w:rPr>
      </w:pPr>
      <w:r>
        <w:rPr>
          <w:rFonts w:hint="eastAsia" w:ascii="宋体" w:hAnsi="宋体" w:cs="宋体"/>
          <w:sz w:val="24"/>
        </w:rPr>
        <w:t>11.本项目不接受联合体投标。</w:t>
      </w:r>
    </w:p>
    <w:p>
      <w:pPr>
        <w:spacing w:line="360" w:lineRule="auto"/>
        <w:ind w:firstLine="480" w:firstLineChars="200"/>
      </w:pPr>
      <w:r>
        <w:rPr>
          <w:rFonts w:hint="eastAsia" w:ascii="宋体" w:hAnsi="宋体" w:cs="宋体"/>
          <w:sz w:val="24"/>
        </w:rPr>
        <w:t>其他有关事项：</w:t>
      </w:r>
      <w:r>
        <w:rPr>
          <w:rFonts w:hint="eastAsia" w:ascii="宋体" w:hAnsi="宋体" w:cs="宋体"/>
          <w:spacing w:val="6"/>
          <w:sz w:val="24"/>
        </w:rPr>
        <w:t>购买招标文件时必须携带企业营业执照副本、法人授权委托书</w:t>
      </w:r>
      <w:r>
        <w:rPr>
          <w:rFonts w:hint="eastAsia" w:ascii="宋体" w:hAnsi="宋体" w:cs="宋体"/>
          <w:sz w:val="24"/>
        </w:rPr>
        <w:t>（须注明招标编号和项目名称）</w:t>
      </w:r>
      <w:r>
        <w:rPr>
          <w:rFonts w:hint="eastAsia" w:ascii="宋体" w:hAnsi="宋体" w:cs="宋体"/>
          <w:spacing w:val="6"/>
          <w:sz w:val="24"/>
        </w:rPr>
        <w:t>、受托人身份证，上述所有证件需要提供原件及复印件（复印件加盖单位公章）。已购买过招标文件的供应商无需再提供报名材料，请于规定的时间内直接领取招标文件。</w:t>
      </w:r>
    </w:p>
    <w:p>
      <w:pPr>
        <w:spacing w:line="360" w:lineRule="auto"/>
        <w:ind w:firstLine="482" w:firstLineChars="200"/>
        <w:rPr>
          <w:rFonts w:ascii="宋体" w:hAnsi="宋体" w:cs="宋体"/>
          <w:b/>
          <w:bCs/>
          <w:sz w:val="24"/>
        </w:rPr>
      </w:pPr>
      <w:r>
        <w:rPr>
          <w:rFonts w:hint="eastAsia" w:ascii="宋体" w:hAnsi="宋体" w:cs="宋体"/>
          <w:b/>
          <w:bCs/>
          <w:sz w:val="24"/>
        </w:rPr>
        <w:t>四、投标文件接收信息：</w:t>
      </w:r>
    </w:p>
    <w:p>
      <w:pPr>
        <w:spacing w:line="360" w:lineRule="auto"/>
        <w:ind w:firstLine="480" w:firstLineChars="200"/>
        <w:rPr>
          <w:rFonts w:ascii="宋体" w:hAnsi="宋体" w:cs="宋体"/>
          <w:sz w:val="24"/>
        </w:rPr>
      </w:pPr>
      <w:r>
        <w:rPr>
          <w:rFonts w:hint="eastAsia" w:ascii="宋体" w:hAnsi="宋体" w:cs="宋体"/>
          <w:sz w:val="24"/>
        </w:rPr>
        <w:t>投标文件接收截止时间：2020年 月 日上午9:00时</w:t>
      </w:r>
    </w:p>
    <w:p>
      <w:pPr>
        <w:spacing w:line="360" w:lineRule="auto"/>
        <w:ind w:firstLine="480" w:firstLineChars="200"/>
        <w:rPr>
          <w:rFonts w:ascii="宋体" w:hAnsi="宋体" w:cs="宋体"/>
          <w:sz w:val="24"/>
        </w:rPr>
      </w:pPr>
      <w:r>
        <w:rPr>
          <w:rFonts w:hint="eastAsia" w:ascii="宋体" w:hAnsi="宋体" w:cs="宋体"/>
          <w:sz w:val="24"/>
        </w:rPr>
        <w:t>投标文件接收地点：河南招标采购服务有限公司四楼开标大厅</w:t>
      </w:r>
    </w:p>
    <w:p>
      <w:pPr>
        <w:spacing w:line="360" w:lineRule="auto"/>
        <w:ind w:firstLine="482" w:firstLineChars="200"/>
        <w:rPr>
          <w:rFonts w:ascii="宋体" w:hAnsi="宋体" w:cs="宋体"/>
          <w:b/>
          <w:bCs/>
          <w:sz w:val="24"/>
        </w:rPr>
      </w:pPr>
      <w:r>
        <w:rPr>
          <w:rFonts w:hint="eastAsia" w:ascii="宋体" w:hAnsi="宋体" w:cs="宋体"/>
          <w:b/>
          <w:bCs/>
          <w:sz w:val="24"/>
        </w:rPr>
        <w:t>五、开标有关信息：</w:t>
      </w:r>
    </w:p>
    <w:p>
      <w:pPr>
        <w:spacing w:line="360" w:lineRule="auto"/>
        <w:ind w:firstLine="480" w:firstLineChars="200"/>
        <w:rPr>
          <w:rFonts w:ascii="宋体" w:hAnsi="宋体" w:cs="宋体"/>
          <w:sz w:val="24"/>
        </w:rPr>
      </w:pPr>
      <w:r>
        <w:rPr>
          <w:rFonts w:hint="eastAsia" w:ascii="宋体" w:hAnsi="宋体" w:cs="宋体"/>
          <w:sz w:val="24"/>
        </w:rPr>
        <w:t>开标时间：2020年 月 日上午9:00时</w:t>
      </w:r>
    </w:p>
    <w:p>
      <w:pPr>
        <w:spacing w:line="360" w:lineRule="auto"/>
        <w:ind w:firstLine="480" w:firstLineChars="200"/>
        <w:rPr>
          <w:rFonts w:ascii="宋体" w:hAnsi="宋体" w:cs="宋体"/>
          <w:sz w:val="24"/>
        </w:rPr>
      </w:pPr>
      <w:r>
        <w:rPr>
          <w:rFonts w:hint="eastAsia" w:ascii="宋体" w:hAnsi="宋体" w:cs="宋体"/>
          <w:sz w:val="24"/>
        </w:rPr>
        <w:t>开标地点：河南招标采购服务有限公司四楼开标大厅</w:t>
      </w:r>
    </w:p>
    <w:p>
      <w:pPr>
        <w:spacing w:line="360" w:lineRule="auto"/>
        <w:ind w:firstLine="480" w:firstLineChars="200"/>
        <w:rPr>
          <w:rFonts w:ascii="宋体" w:hAnsi="宋体" w:cs="宋体"/>
          <w:sz w:val="24"/>
        </w:rPr>
      </w:pPr>
      <w:r>
        <w:rPr>
          <w:rFonts w:hint="eastAsia" w:ascii="宋体" w:hAnsi="宋体" w:cs="宋体"/>
          <w:sz w:val="24"/>
        </w:rPr>
        <w:t>其他有关事项：开标时投标人应派代表参加</w:t>
      </w:r>
    </w:p>
    <w:p>
      <w:pPr>
        <w:spacing w:line="360" w:lineRule="auto"/>
        <w:ind w:firstLine="482" w:firstLineChars="200"/>
        <w:rPr>
          <w:rFonts w:ascii="宋体" w:hAnsi="宋体" w:cs="宋体"/>
          <w:b/>
          <w:bCs/>
          <w:sz w:val="24"/>
        </w:rPr>
      </w:pPr>
      <w:r>
        <w:rPr>
          <w:rFonts w:hint="eastAsia" w:ascii="宋体" w:hAnsi="宋体" w:cs="宋体"/>
          <w:b/>
          <w:bCs/>
          <w:sz w:val="24"/>
        </w:rPr>
        <w:t>六、本次招标购买标书联系事项：</w:t>
      </w:r>
    </w:p>
    <w:p>
      <w:pPr>
        <w:spacing w:line="360" w:lineRule="auto"/>
        <w:ind w:firstLine="480" w:firstLineChars="200"/>
        <w:rPr>
          <w:rFonts w:ascii="宋体" w:hAnsi="宋体" w:cs="宋体"/>
          <w:sz w:val="24"/>
        </w:rPr>
      </w:pPr>
      <w:r>
        <w:rPr>
          <w:rFonts w:hint="eastAsia" w:ascii="宋体" w:hAnsi="宋体" w:cs="宋体"/>
          <w:sz w:val="24"/>
        </w:rPr>
        <w:t>招标人：信阳师范学院</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 xml:space="preserve"> </w:t>
      </w:r>
      <w:bookmarkStart w:id="27" w:name="_GoBack"/>
      <w:bookmarkEnd w:id="27"/>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联系电话：</w:t>
      </w:r>
      <w:r>
        <w:rPr>
          <w:rFonts w:hint="eastAsia" w:ascii="宋体" w:hAnsi="宋体" w:cs="宋体"/>
          <w:sz w:val="24"/>
          <w:lang w:val="en-US" w:eastAsia="zh-CN"/>
        </w:rPr>
        <w:t xml:space="preserve"> </w:t>
      </w:r>
    </w:p>
    <w:p>
      <w:pPr>
        <w:spacing w:line="360" w:lineRule="auto"/>
        <w:ind w:firstLine="480" w:firstLineChars="200"/>
        <w:rPr>
          <w:rFonts w:ascii="宋体" w:hAnsi="宋体" w:cs="宋体"/>
          <w:sz w:val="24"/>
        </w:rPr>
      </w:pPr>
      <w:r>
        <w:rPr>
          <w:rFonts w:hint="eastAsia" w:ascii="宋体" w:hAnsi="宋体" w:cs="宋体"/>
          <w:sz w:val="24"/>
        </w:rPr>
        <w:t>采购人地址：信阳市长安路237号</w:t>
      </w:r>
    </w:p>
    <w:p>
      <w:pPr>
        <w:spacing w:line="360" w:lineRule="auto"/>
        <w:ind w:firstLine="480" w:firstLineChars="200"/>
        <w:rPr>
          <w:rFonts w:ascii="宋体" w:hAnsi="宋体" w:cs="宋体"/>
          <w:sz w:val="24"/>
        </w:rPr>
      </w:pPr>
      <w:r>
        <w:rPr>
          <w:rFonts w:hint="eastAsia" w:ascii="宋体" w:hAnsi="宋体" w:cs="宋体"/>
          <w:sz w:val="24"/>
        </w:rPr>
        <w:t>招标代理机构：河南招标采购服务有限公司</w:t>
      </w:r>
    </w:p>
    <w:p>
      <w:pPr>
        <w:spacing w:line="360" w:lineRule="auto"/>
        <w:ind w:firstLine="480" w:firstLineChars="200"/>
        <w:rPr>
          <w:rFonts w:ascii="宋体" w:hAnsi="宋体" w:cs="宋体"/>
          <w:sz w:val="24"/>
        </w:rPr>
      </w:pPr>
      <w:r>
        <w:rPr>
          <w:rFonts w:hint="eastAsia" w:ascii="宋体" w:hAnsi="宋体" w:cs="宋体"/>
          <w:sz w:val="24"/>
        </w:rPr>
        <w:t>联系人：刘先生</w:t>
      </w:r>
    </w:p>
    <w:p>
      <w:pPr>
        <w:spacing w:line="360" w:lineRule="auto"/>
        <w:ind w:firstLine="480" w:firstLineChars="200"/>
        <w:rPr>
          <w:rFonts w:ascii="宋体" w:hAnsi="宋体" w:cs="宋体"/>
          <w:sz w:val="24"/>
        </w:rPr>
      </w:pPr>
      <w:r>
        <w:rPr>
          <w:rFonts w:hint="eastAsia" w:ascii="宋体" w:hAnsi="宋体" w:cs="宋体"/>
          <w:sz w:val="24"/>
        </w:rPr>
        <w:t>联系电话：0371-65993511</w:t>
      </w:r>
    </w:p>
    <w:p>
      <w:pPr>
        <w:spacing w:line="360" w:lineRule="auto"/>
        <w:ind w:firstLine="480" w:firstLineChars="200"/>
        <w:rPr>
          <w:rFonts w:ascii="宋体" w:hAnsi="宋体" w:cs="宋体"/>
          <w:sz w:val="24"/>
        </w:rPr>
      </w:pPr>
      <w:r>
        <w:rPr>
          <w:rFonts w:hint="eastAsia" w:ascii="宋体" w:hAnsi="宋体" w:cs="宋体"/>
          <w:sz w:val="24"/>
        </w:rPr>
        <w:t>联系地址：郑州市纬四路13号（花园路与纬四路交叉口东50米路北）</w:t>
      </w:r>
    </w:p>
    <w:p>
      <w:pPr>
        <w:spacing w:line="360" w:lineRule="auto"/>
        <w:ind w:firstLine="480" w:firstLineChars="200"/>
        <w:rPr>
          <w:rFonts w:ascii="宋体" w:hAnsi="宋体" w:cs="宋体"/>
          <w:sz w:val="24"/>
        </w:rPr>
      </w:pPr>
      <w:r>
        <w:rPr>
          <w:rFonts w:hint="eastAsia" w:ascii="宋体" w:hAnsi="宋体" w:cs="宋体"/>
          <w:sz w:val="24"/>
        </w:rPr>
        <w:t>邮政编码：450003</w:t>
      </w:r>
    </w:p>
    <w:p>
      <w:pPr>
        <w:spacing w:line="360" w:lineRule="auto"/>
        <w:ind w:firstLine="480" w:firstLineChars="200"/>
        <w:rPr>
          <w:rFonts w:ascii="宋体" w:hAnsi="宋体" w:cs="宋体"/>
          <w:sz w:val="24"/>
        </w:rPr>
      </w:pPr>
      <w:r>
        <w:rPr>
          <w:rFonts w:hint="eastAsia" w:ascii="宋体" w:hAnsi="宋体" w:cs="宋体"/>
          <w:sz w:val="24"/>
        </w:rPr>
        <w:t>开户行：广发银行郑州行政区支行</w:t>
      </w:r>
    </w:p>
    <w:p>
      <w:pPr>
        <w:spacing w:line="360" w:lineRule="auto"/>
        <w:ind w:firstLine="480" w:firstLineChars="200"/>
        <w:rPr>
          <w:rFonts w:hint="eastAsia" w:ascii="宋体" w:hAnsi="宋体" w:cs="宋体"/>
          <w:sz w:val="24"/>
        </w:rPr>
      </w:pPr>
      <w:r>
        <w:rPr>
          <w:rFonts w:hint="eastAsia" w:ascii="宋体" w:hAnsi="宋体" w:cs="宋体"/>
          <w:sz w:val="24"/>
        </w:rPr>
        <w:t>帐号：8898516010005452</w:t>
      </w:r>
    </w:p>
    <w:p>
      <w:pPr>
        <w:pStyle w:val="2"/>
        <w:ind w:left="0" w:leftChars="0" w:firstLine="480" w:firstLineChars="200"/>
      </w:pPr>
      <w:r>
        <w:rPr>
          <w:rFonts w:hint="eastAsia" w:ascii="宋体" w:hAnsi="宋体" w:eastAsia="宋体" w:cs="宋体"/>
          <w:sz w:val="24"/>
          <w:szCs w:val="24"/>
        </w:rPr>
        <w:t>七、本公告在《河南省电子招标投标公共服务平台》、《河南招标采购网》上发布</w:t>
      </w:r>
      <w:r>
        <w:rPr>
          <w:rFonts w:hint="eastAsia" w:ascii="宋体" w:hAnsi="宋体" w:eastAsia="宋体" w:cs="宋体"/>
          <w:sz w:val="24"/>
          <w:szCs w:val="24"/>
          <w:lang w:eastAsia="zh-CN"/>
        </w:rPr>
        <w:t>。</w:t>
      </w:r>
    </w:p>
    <w:p>
      <w:pPr>
        <w:spacing w:line="360" w:lineRule="auto"/>
        <w:ind w:firstLine="480" w:firstLineChars="200"/>
        <w:rPr>
          <w:rFonts w:ascii="宋体" w:hAnsi="宋体" w:cs="宋体"/>
          <w:sz w:val="24"/>
        </w:rPr>
      </w:pPr>
    </w:p>
    <w:p>
      <w:pPr>
        <w:tabs>
          <w:tab w:val="left" w:pos="900"/>
        </w:tabs>
        <w:spacing w:line="360" w:lineRule="auto"/>
        <w:ind w:left="359" w:leftChars="171" w:firstLine="3720" w:firstLineChars="1550"/>
        <w:rPr>
          <w:rFonts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日  期：2020年 月 日</w:t>
      </w:r>
    </w:p>
    <w:p>
      <w:pPr>
        <w:spacing w:line="360" w:lineRule="auto"/>
        <w:jc w:val="center"/>
        <w:rPr>
          <w:rFonts w:ascii="宋体" w:hAnsi="宋体" w:cs="宋体"/>
          <w:b/>
          <w:bCs/>
          <w:sz w:val="30"/>
          <w:szCs w:val="30"/>
        </w:rPr>
      </w:pPr>
      <w:r>
        <w:rPr>
          <w:rFonts w:hint="eastAsia" w:ascii="宋体" w:hAnsi="宋体" w:cs="宋体"/>
          <w:b/>
          <w:bCs/>
          <w:sz w:val="44"/>
        </w:rPr>
        <w:br w:type="page"/>
      </w:r>
      <w:r>
        <w:rPr>
          <w:rFonts w:hint="eastAsia" w:ascii="宋体" w:hAnsi="宋体" w:cs="宋体"/>
          <w:b/>
          <w:bCs/>
          <w:sz w:val="30"/>
          <w:szCs w:val="30"/>
        </w:rPr>
        <w:t>第六章   投标项目资料表</w:t>
      </w:r>
    </w:p>
    <w:p>
      <w:pPr>
        <w:spacing w:line="360" w:lineRule="auto"/>
        <w:ind w:firstLine="480" w:firstLineChars="200"/>
        <w:rPr>
          <w:rFonts w:ascii="宋体" w:hAnsi="宋体" w:cs="宋体"/>
          <w:sz w:val="24"/>
        </w:rPr>
      </w:pPr>
      <w:r>
        <w:rPr>
          <w:rFonts w:hint="eastAsia" w:ascii="宋体" w:hAnsi="宋体" w:cs="宋体"/>
          <w:sz w:val="24"/>
        </w:rPr>
        <w:t>本表关于要招标的货物的具体资料是对投标人须知的具体补充和修改，如有矛盾，应以本资料表为准。此投标资料表标注“*”为投标人必须满足的条件，如不满足，可导致无效投标或投标不予接收。</w:t>
      </w:r>
    </w:p>
    <w:tbl>
      <w:tblPr>
        <w:tblStyle w:val="42"/>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77"/>
        <w:gridCol w:w="78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b/>
                <w:bCs/>
                <w:sz w:val="24"/>
              </w:rPr>
            </w:pPr>
            <w:r>
              <w:rPr>
                <w:rFonts w:hint="eastAsia" w:ascii="宋体" w:hAnsi="宋体" w:cs="宋体"/>
                <w:b/>
                <w:bCs/>
                <w:sz w:val="24"/>
              </w:rPr>
              <w:t>条款号</w:t>
            </w:r>
          </w:p>
        </w:tc>
        <w:tc>
          <w:tcPr>
            <w:tcW w:w="7802" w:type="dxa"/>
            <w:vAlign w:val="center"/>
          </w:tcPr>
          <w:p>
            <w:pPr>
              <w:spacing w:line="360" w:lineRule="auto"/>
              <w:jc w:val="center"/>
              <w:rPr>
                <w:rFonts w:ascii="宋体" w:hAnsi="宋体" w:cs="宋体"/>
                <w:b/>
                <w:bCs/>
                <w:sz w:val="24"/>
              </w:rPr>
            </w:pPr>
            <w:r>
              <w:rPr>
                <w:rFonts w:hint="eastAsia" w:ascii="宋体" w:hAnsi="宋体" w:cs="宋体"/>
                <w:b/>
                <w:bCs/>
                <w:sz w:val="24"/>
              </w:rPr>
              <w:t>内      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1"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2.1</w:t>
            </w:r>
          </w:p>
        </w:tc>
        <w:tc>
          <w:tcPr>
            <w:tcW w:w="7802" w:type="dxa"/>
            <w:vAlign w:val="center"/>
          </w:tcPr>
          <w:p>
            <w:pPr>
              <w:spacing w:line="360" w:lineRule="auto"/>
              <w:rPr>
                <w:rFonts w:ascii="宋体" w:hAnsi="宋体" w:cs="宋体"/>
                <w:sz w:val="24"/>
              </w:rPr>
            </w:pPr>
            <w:r>
              <w:rPr>
                <w:rFonts w:hint="eastAsia" w:ascii="宋体" w:hAnsi="宋体" w:cs="宋体"/>
                <w:sz w:val="24"/>
              </w:rPr>
              <w:t>招标人名称：</w:t>
            </w:r>
            <w:r>
              <w:rPr>
                <w:rFonts w:hint="eastAsia" w:cs="宋体"/>
                <w:iCs/>
                <w:sz w:val="24"/>
              </w:rPr>
              <w:t>信阳师范学院</w:t>
            </w:r>
          </w:p>
          <w:p>
            <w:pPr>
              <w:spacing w:line="360" w:lineRule="auto"/>
              <w:rPr>
                <w:rFonts w:ascii="宋体" w:hAnsi="宋体" w:cs="宋体"/>
                <w:sz w:val="24"/>
              </w:rPr>
            </w:pPr>
            <w:r>
              <w:rPr>
                <w:rFonts w:hint="eastAsia" w:ascii="宋体" w:hAnsi="宋体" w:cs="宋体"/>
                <w:sz w:val="24"/>
              </w:rPr>
              <w:t xml:space="preserve">招标人地址：信阳市长安路237号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p>
        </w:tc>
        <w:tc>
          <w:tcPr>
            <w:tcW w:w="7802" w:type="dxa"/>
            <w:vAlign w:val="center"/>
          </w:tcPr>
          <w:p>
            <w:pPr>
              <w:spacing w:line="360" w:lineRule="auto"/>
              <w:rPr>
                <w:rFonts w:ascii="宋体" w:hAnsi="宋体" w:cs="宋体"/>
                <w:iCs/>
                <w:sz w:val="24"/>
              </w:rPr>
            </w:pPr>
            <w:r>
              <w:rPr>
                <w:rFonts w:hint="eastAsia" w:ascii="宋体" w:hAnsi="宋体" w:cs="宋体"/>
                <w:sz w:val="24"/>
              </w:rPr>
              <w:t>项目名称：</w:t>
            </w:r>
            <w:r>
              <w:rPr>
                <w:rFonts w:hint="eastAsia" w:cs="宋体"/>
                <w:iCs/>
                <w:sz w:val="24"/>
              </w:rPr>
              <w:t>信阳师范学院校园直饮水和洗浴热水服务BOT项目</w:t>
            </w:r>
          </w:p>
          <w:p>
            <w:pPr>
              <w:spacing w:line="360" w:lineRule="auto"/>
              <w:rPr>
                <w:rFonts w:ascii="宋体" w:hAnsi="宋体" w:cs="宋体"/>
                <w:sz w:val="24"/>
              </w:rPr>
            </w:pPr>
            <w:r>
              <w:rPr>
                <w:rFonts w:hint="eastAsia" w:ascii="宋体" w:hAnsi="宋体" w:cs="宋体"/>
                <w:sz w:val="24"/>
              </w:rPr>
              <w:t>招标编号：HNZB(2019)N255号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2.2</w:t>
            </w:r>
          </w:p>
        </w:tc>
        <w:tc>
          <w:tcPr>
            <w:tcW w:w="7802" w:type="dxa"/>
          </w:tcPr>
          <w:p>
            <w:pPr>
              <w:spacing w:line="360" w:lineRule="auto"/>
              <w:rPr>
                <w:rFonts w:ascii="宋体" w:hAnsi="宋体" w:cs="宋体"/>
                <w:sz w:val="24"/>
              </w:rPr>
            </w:pPr>
            <w:r>
              <w:rPr>
                <w:rFonts w:hint="eastAsia" w:ascii="宋体" w:hAnsi="宋体" w:cs="宋体"/>
                <w:sz w:val="24"/>
              </w:rPr>
              <w:t>招标代理机构名称：河南招标采购服务有限公司</w:t>
            </w:r>
          </w:p>
          <w:p>
            <w:pPr>
              <w:spacing w:line="360" w:lineRule="auto"/>
              <w:rPr>
                <w:rFonts w:ascii="宋体" w:hAnsi="宋体" w:cs="宋体"/>
                <w:sz w:val="24"/>
              </w:rPr>
            </w:pPr>
            <w:r>
              <w:rPr>
                <w:rFonts w:hint="eastAsia" w:ascii="宋体" w:hAnsi="宋体" w:cs="宋体"/>
                <w:sz w:val="24"/>
              </w:rPr>
              <w:t>电话：0371-659542911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2"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2.3</w:t>
            </w:r>
          </w:p>
        </w:tc>
        <w:tc>
          <w:tcPr>
            <w:tcW w:w="7802" w:type="dxa"/>
          </w:tcPr>
          <w:p>
            <w:pPr>
              <w:spacing w:line="360" w:lineRule="auto"/>
              <w:rPr>
                <w:rFonts w:ascii="宋体" w:hAnsi="宋体" w:cs="宋体"/>
                <w:sz w:val="24"/>
              </w:rPr>
            </w:pPr>
            <w:r>
              <w:rPr>
                <w:rFonts w:hint="eastAsia" w:ascii="宋体" w:hAnsi="宋体" w:cs="宋体"/>
                <w:b/>
                <w:bCs/>
                <w:sz w:val="24"/>
              </w:rPr>
              <w:t>*投标资格要求：</w:t>
            </w:r>
            <w:r>
              <w:rPr>
                <w:rFonts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1.投标人在中华人民共和国国内注册，具有独立法人资格。</w:t>
            </w:r>
          </w:p>
          <w:p>
            <w:pPr>
              <w:spacing w:line="360" w:lineRule="auto"/>
              <w:rPr>
                <w:rFonts w:hint="eastAsia" w:ascii="宋体" w:hAnsi="宋体" w:cs="宋体"/>
                <w:sz w:val="24"/>
              </w:rPr>
            </w:pPr>
            <w:r>
              <w:rPr>
                <w:rFonts w:hint="eastAsia" w:ascii="宋体" w:hAnsi="宋体" w:cs="宋体"/>
                <w:sz w:val="24"/>
              </w:rPr>
              <w:t>2.投标人营业执照经营范围应包含饮水（净水）服务类目、洗浴服务类目。</w:t>
            </w:r>
          </w:p>
          <w:p>
            <w:pPr>
              <w:spacing w:line="360" w:lineRule="auto"/>
              <w:rPr>
                <w:rFonts w:hint="eastAsia" w:ascii="宋体" w:hAnsi="宋体" w:cs="宋体"/>
                <w:sz w:val="24"/>
              </w:rPr>
            </w:pPr>
            <w:r>
              <w:rPr>
                <w:rFonts w:hint="eastAsia" w:ascii="宋体" w:hAnsi="宋体" w:cs="宋体"/>
                <w:sz w:val="24"/>
              </w:rPr>
              <w:t>3.具有良好的商业信誉和健全的财务会计制度。</w:t>
            </w:r>
          </w:p>
          <w:p>
            <w:pPr>
              <w:spacing w:line="360" w:lineRule="auto"/>
              <w:rPr>
                <w:rFonts w:hint="eastAsia" w:ascii="宋体" w:hAnsi="宋体" w:cs="宋体"/>
                <w:sz w:val="24"/>
              </w:rPr>
            </w:pPr>
            <w:r>
              <w:rPr>
                <w:rFonts w:hint="eastAsia" w:ascii="宋体" w:hAnsi="宋体" w:cs="宋体"/>
                <w:sz w:val="24"/>
              </w:rPr>
              <w:t>4.具有履行合同所必需的专业技术。</w:t>
            </w:r>
          </w:p>
          <w:p>
            <w:pPr>
              <w:spacing w:line="360" w:lineRule="auto"/>
              <w:rPr>
                <w:rFonts w:hint="eastAsia" w:ascii="宋体" w:hAnsi="宋体" w:cs="宋体"/>
                <w:sz w:val="24"/>
              </w:rPr>
            </w:pPr>
            <w:r>
              <w:rPr>
                <w:rFonts w:hint="eastAsia" w:ascii="宋体" w:hAnsi="宋体" w:cs="宋体"/>
                <w:sz w:val="24"/>
              </w:rPr>
              <w:t>5.有依法缴纳税收和社会保障资金的良好记录。</w:t>
            </w:r>
          </w:p>
          <w:p>
            <w:pPr>
              <w:spacing w:line="360" w:lineRule="auto"/>
              <w:rPr>
                <w:rFonts w:hint="eastAsia" w:ascii="宋体" w:hAnsi="宋体" w:cs="宋体"/>
                <w:sz w:val="24"/>
              </w:rPr>
            </w:pPr>
            <w:r>
              <w:rPr>
                <w:rFonts w:hint="eastAsia" w:ascii="宋体" w:hAnsi="宋体" w:cs="宋体"/>
                <w:sz w:val="24"/>
              </w:rPr>
              <w:t>6.具有独立承担本次招标项目的能力，实力强、 信誉高，有在其他高校建设或经营类似项目的经验，且建设或经营的项目不低于三个。</w:t>
            </w:r>
          </w:p>
          <w:p>
            <w:pPr>
              <w:spacing w:line="360" w:lineRule="auto"/>
              <w:rPr>
                <w:rFonts w:hint="eastAsia" w:ascii="宋体" w:hAnsi="宋体" w:cs="宋体"/>
                <w:sz w:val="24"/>
              </w:rPr>
            </w:pPr>
            <w:r>
              <w:rPr>
                <w:rFonts w:hint="eastAsia" w:ascii="宋体" w:hAnsi="宋体" w:cs="宋体"/>
                <w:sz w:val="24"/>
              </w:rPr>
              <w:t>7.直饮水设备具有市级及以上卫生部门颁发的《涉及饮用水卫生安全产品卫生许可批件》。</w:t>
            </w:r>
          </w:p>
          <w:p>
            <w:pPr>
              <w:spacing w:line="360" w:lineRule="auto"/>
              <w:rPr>
                <w:rFonts w:hint="eastAsia" w:ascii="宋体" w:hAnsi="宋体" w:cs="宋体"/>
                <w:sz w:val="24"/>
              </w:rPr>
            </w:pPr>
            <w:r>
              <w:rPr>
                <w:rFonts w:hint="eastAsia" w:ascii="宋体" w:hAnsi="宋体" w:cs="宋体"/>
                <w:sz w:val="24"/>
              </w:rPr>
              <w:t>8.参加政府采购活动前三年内，在经营活动中没有重大违法记录。</w:t>
            </w:r>
          </w:p>
          <w:p>
            <w:pPr>
              <w:spacing w:line="360" w:lineRule="auto"/>
              <w:rPr>
                <w:rFonts w:hint="eastAsia" w:ascii="宋体" w:hAnsi="宋体" w:cs="宋体"/>
                <w:sz w:val="24"/>
              </w:rPr>
            </w:pPr>
            <w:r>
              <w:rPr>
                <w:rFonts w:hint="eastAsia" w:ascii="宋体" w:hAnsi="宋体" w:cs="宋体"/>
                <w:sz w:val="24"/>
              </w:rPr>
              <w:t>9.投标人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p>
          <w:p>
            <w:pPr>
              <w:spacing w:line="360" w:lineRule="auto"/>
              <w:rPr>
                <w:rFonts w:hint="eastAsia" w:ascii="宋体" w:hAnsi="宋体" w:cs="宋体"/>
                <w:sz w:val="24"/>
              </w:rPr>
            </w:pPr>
            <w:r>
              <w:rPr>
                <w:rFonts w:hint="eastAsia" w:ascii="宋体" w:hAnsi="宋体" w:cs="宋体"/>
                <w:sz w:val="24"/>
              </w:rPr>
              <w:t>10.法律、行政法规规定的其他条件。</w:t>
            </w:r>
          </w:p>
          <w:p>
            <w:pPr>
              <w:spacing w:line="360" w:lineRule="auto"/>
              <w:rPr>
                <w:rFonts w:ascii="宋体" w:hAnsi="宋体" w:cs="宋体"/>
                <w:sz w:val="24"/>
              </w:rPr>
            </w:pPr>
            <w:r>
              <w:rPr>
                <w:rFonts w:hint="eastAsia" w:ascii="宋体" w:hAnsi="宋体" w:cs="宋体"/>
                <w:sz w:val="24"/>
              </w:rPr>
              <w:t>11.本项目不接受联合体投标。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2"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4.4</w:t>
            </w:r>
          </w:p>
        </w:tc>
        <w:tc>
          <w:tcPr>
            <w:tcW w:w="7802" w:type="dxa"/>
          </w:tcPr>
          <w:p>
            <w:pPr>
              <w:spacing w:line="360" w:lineRule="auto"/>
              <w:rPr>
                <w:rFonts w:ascii="宋体" w:hAnsi="宋体" w:cs="宋体"/>
                <w:sz w:val="24"/>
              </w:rPr>
            </w:pPr>
            <w:r>
              <w:rPr>
                <w:rFonts w:hint="eastAsia" w:ascii="宋体" w:hAnsi="宋体" w:cs="宋体"/>
                <w:sz w:val="24"/>
              </w:rPr>
              <w:t>第一卷与第二卷对同一事项的描述有冲突或矛盾的，除非采购人或采购代理机构另有解释，均以第二卷描述为准。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2" w:hRule="atLeast"/>
          <w:jc w:val="center"/>
        </w:trPr>
        <w:tc>
          <w:tcPr>
            <w:tcW w:w="977" w:type="dxa"/>
            <w:vAlign w:val="center"/>
          </w:tcPr>
          <w:p>
            <w:pPr>
              <w:jc w:val="center"/>
              <w:rPr>
                <w:rFonts w:ascii="宋体" w:hAnsi="宋体" w:cs="宋体"/>
                <w:sz w:val="24"/>
              </w:rPr>
            </w:pPr>
            <w:r>
              <w:rPr>
                <w:rFonts w:hint="eastAsia" w:ascii="宋体" w:hAnsi="宋体" w:cs="宋体"/>
                <w:sz w:val="24"/>
              </w:rPr>
              <w:t>7.1</w:t>
            </w:r>
          </w:p>
        </w:tc>
        <w:tc>
          <w:tcPr>
            <w:tcW w:w="7802" w:type="dxa"/>
            <w:vAlign w:val="center"/>
          </w:tcPr>
          <w:p>
            <w:pPr>
              <w:rPr>
                <w:rFonts w:ascii="宋体" w:hAnsi="宋体" w:cs="宋体"/>
                <w:sz w:val="24"/>
              </w:rPr>
            </w:pPr>
            <w:r>
              <w:rPr>
                <w:rFonts w:hint="eastAsia" w:ascii="宋体" w:hAnsi="宋体" w:cs="宋体"/>
                <w:sz w:val="24"/>
              </w:rPr>
              <w:t>投标语言：中文，投标人提供的外文资料应附有相应中文译本，并以中文译本为准。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11.2</w:t>
            </w:r>
          </w:p>
        </w:tc>
        <w:tc>
          <w:tcPr>
            <w:tcW w:w="7802" w:type="dxa"/>
          </w:tcPr>
          <w:p>
            <w:pPr>
              <w:spacing w:line="360" w:lineRule="auto"/>
              <w:rPr>
                <w:rFonts w:ascii="宋体" w:hAnsi="宋体" w:cs="宋体"/>
                <w:sz w:val="24"/>
              </w:rPr>
            </w:pPr>
            <w:r>
              <w:rPr>
                <w:rFonts w:hint="eastAsia" w:ascii="宋体" w:hAnsi="宋体" w:cs="宋体"/>
                <w:sz w:val="24"/>
              </w:rPr>
              <w:t>投标报价为：</w:t>
            </w:r>
          </w:p>
          <w:p>
            <w:pPr>
              <w:spacing w:line="360" w:lineRule="auto"/>
              <w:rPr>
                <w:rFonts w:ascii="宋体" w:hAnsi="宋体" w:cs="宋体"/>
                <w:sz w:val="24"/>
              </w:rPr>
            </w:pPr>
            <w:r>
              <w:rPr>
                <w:rFonts w:hint="eastAsia" w:ascii="宋体" w:hAnsi="宋体" w:cs="宋体"/>
                <w:sz w:val="24"/>
              </w:rPr>
              <w:t>设备目的地交货价（包括：全部安装调试、辅助材料费用及相关费用）。</w:t>
            </w:r>
          </w:p>
          <w:p>
            <w:pPr>
              <w:spacing w:line="360" w:lineRule="auto"/>
              <w:rPr>
                <w:rFonts w:ascii="宋体" w:hAnsi="宋体" w:cs="宋体"/>
                <w:sz w:val="24"/>
              </w:rPr>
            </w:pPr>
            <w:r>
              <w:rPr>
                <w:rFonts w:hint="eastAsia" w:ascii="宋体" w:hAnsi="宋体" w:cs="宋体"/>
                <w:sz w:val="24"/>
              </w:rPr>
              <w:t>相关费用（由中标人承担的费用）包括：</w:t>
            </w:r>
          </w:p>
          <w:p>
            <w:pPr>
              <w:spacing w:line="360" w:lineRule="auto"/>
              <w:rPr>
                <w:rFonts w:ascii="宋体" w:hAnsi="宋体" w:cs="宋体"/>
                <w:sz w:val="24"/>
              </w:rPr>
            </w:pPr>
            <w:r>
              <w:rPr>
                <w:rFonts w:hint="eastAsia" w:ascii="宋体" w:hAnsi="宋体" w:cs="宋体"/>
                <w:sz w:val="24"/>
              </w:rPr>
              <w:t>运保费、伴随服务费和中标服务费。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11.5</w:t>
            </w:r>
          </w:p>
        </w:tc>
        <w:tc>
          <w:tcPr>
            <w:tcW w:w="7802" w:type="dxa"/>
            <w:vAlign w:val="center"/>
          </w:tcPr>
          <w:p>
            <w:pPr>
              <w:spacing w:line="360" w:lineRule="auto"/>
              <w:rPr>
                <w:rFonts w:ascii="宋体" w:hAnsi="宋体" w:cs="宋体"/>
                <w:sz w:val="24"/>
              </w:rPr>
            </w:pPr>
            <w:r>
              <w:rPr>
                <w:rFonts w:hint="eastAsia" w:ascii="宋体" w:hAnsi="宋体" w:cs="宋体"/>
                <w:sz w:val="24"/>
              </w:rPr>
              <w:t>*投标人报价必须唯一，</w:t>
            </w:r>
            <w:r>
              <w:rPr>
                <w:rFonts w:hint="eastAsia" w:ascii="宋体" w:hAnsi="宋体" w:cs="宋体"/>
                <w:sz w:val="24"/>
                <w:lang w:eastAsia="zh-CN"/>
              </w:rPr>
              <w:t>（其中包含</w:t>
            </w:r>
            <w:r>
              <w:rPr>
                <w:rFonts w:hint="eastAsia" w:ascii="宋体" w:hAnsi="宋体" w:cs="宋体"/>
                <w:sz w:val="24"/>
              </w:rPr>
              <w:t>直饮水</w:t>
            </w:r>
            <w:r>
              <w:rPr>
                <w:rFonts w:hint="eastAsia" w:ascii="宋体" w:hAnsi="宋体" w:cs="宋体"/>
                <w:sz w:val="24"/>
                <w:lang w:eastAsia="zh-CN"/>
              </w:rPr>
              <w:t>、</w:t>
            </w:r>
            <w:r>
              <w:rPr>
                <w:rFonts w:hint="eastAsia" w:ascii="宋体" w:hAnsi="宋体" w:cs="宋体"/>
                <w:sz w:val="24"/>
              </w:rPr>
              <w:t>常温水</w:t>
            </w:r>
            <w:r>
              <w:rPr>
                <w:rFonts w:hint="eastAsia" w:ascii="宋体" w:hAnsi="宋体" w:cs="宋体"/>
                <w:sz w:val="24"/>
                <w:lang w:eastAsia="zh-CN"/>
              </w:rPr>
              <w:t>、</w:t>
            </w:r>
            <w:r>
              <w:rPr>
                <w:rFonts w:hint="eastAsia" w:ascii="宋体" w:hAnsi="宋体" w:cs="宋体"/>
                <w:sz w:val="24"/>
              </w:rPr>
              <w:t>洗浴热水</w:t>
            </w:r>
            <w:r>
              <w:rPr>
                <w:rFonts w:hint="eastAsia" w:ascii="宋体" w:hAnsi="宋体" w:cs="宋体"/>
                <w:sz w:val="24"/>
                <w:lang w:eastAsia="zh-CN"/>
              </w:rPr>
              <w:t>）</w:t>
            </w:r>
            <w:r>
              <w:rPr>
                <w:rFonts w:hint="eastAsia" w:ascii="宋体" w:hAnsi="宋体" w:cs="宋体"/>
                <w:snapToGrid w:val="0"/>
                <w:kern w:val="0"/>
                <w:sz w:val="24"/>
              </w:rPr>
              <w:t>采购人和采购代理机构不接受有任何选择性报价的投标。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p>
        </w:tc>
        <w:tc>
          <w:tcPr>
            <w:tcW w:w="7802" w:type="dxa"/>
            <w:vAlign w:val="center"/>
          </w:tcPr>
          <w:p>
            <w:pPr>
              <w:spacing w:line="360" w:lineRule="auto"/>
              <w:rPr>
                <w:rFonts w:ascii="宋体" w:hAnsi="宋体" w:cs="宋体"/>
                <w:b/>
                <w:sz w:val="24"/>
              </w:rPr>
            </w:pPr>
            <w:r>
              <w:rPr>
                <w:rFonts w:hint="eastAsia" w:ascii="宋体" w:hAnsi="宋体" w:cs="宋体"/>
                <w:snapToGrid w:val="0"/>
                <w:kern w:val="0"/>
                <w:sz w:val="24"/>
              </w:rPr>
              <w:t>代理服务费：拾贰万元整人民币，中标人应在领取中标通知书的同时交纳代理服务费。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12.1</w:t>
            </w:r>
          </w:p>
        </w:tc>
        <w:tc>
          <w:tcPr>
            <w:tcW w:w="7802" w:type="dxa"/>
            <w:vAlign w:val="center"/>
          </w:tcPr>
          <w:p>
            <w:pPr>
              <w:spacing w:line="360" w:lineRule="auto"/>
              <w:rPr>
                <w:rFonts w:ascii="宋体" w:hAnsi="宋体" w:cs="宋体"/>
                <w:sz w:val="24"/>
              </w:rPr>
            </w:pPr>
            <w:r>
              <w:rPr>
                <w:rFonts w:hint="eastAsia" w:ascii="宋体" w:hAnsi="宋体" w:cs="宋体"/>
                <w:sz w:val="24"/>
              </w:rPr>
              <w:t>投标货币：人民币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5"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13</w:t>
            </w:r>
          </w:p>
        </w:tc>
        <w:tc>
          <w:tcPr>
            <w:tcW w:w="7802"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*资格证明文件：</w:t>
            </w:r>
          </w:p>
          <w:p>
            <w:pPr>
              <w:numPr>
                <w:numId w:val="0"/>
              </w:num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法人或者其他组织的营业执照等证明文件，自然人的身份证明；</w:t>
            </w:r>
          </w:p>
          <w:p>
            <w:pPr>
              <w:pStyle w:val="2"/>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2、具有良好的商业信誉和健全的财务会计制度；（提供近三年财务审计报告）</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、依法缴纳税收和社会保障资金的相关材料；</w:t>
            </w:r>
            <w:r>
              <w:rPr>
                <w:rFonts w:hint="eastAsia" w:ascii="宋体" w:hAnsi="宋体" w:eastAsia="宋体" w:cs="宋体"/>
                <w:sz w:val="24"/>
                <w:szCs w:val="24"/>
                <w:lang w:eastAsia="zh-CN"/>
              </w:rPr>
              <w:t>（近一年内连续六个月）</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、具备履行合同所必需的设备和专业技术能力的证明材料；</w:t>
            </w:r>
          </w:p>
          <w:p>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参加政府采购活动前3年内在经营活动中没有重大违法记录的书面声明；</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具有独立承担本次招标项目的能力，实力强、 信誉高，有在其他高校建设或经营类似项目的经验，且建设或经营的项目不低于三个</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直饮水设备具有市级及以上卫生部门颁发的《涉及饮用水卫生安全产品卫生许可批件》</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、法定代表人（负责人）授权书；</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、反商业贿赂承诺书；</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、信用查询证明材料；</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投标人为生产厂家参加投标的，营业执照须包含热泵和直饮水设备经营范围；投标人为代理商投标的，须获得厂家针对本项目的代理授权，且给予授权的厂家经营范围须包含热泵和直饮水设备。投标人须获得水控计量器厂家出具的授权证明</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、具备法律、行政法规规定的其他条件的证明材料。</w:t>
            </w:r>
          </w:p>
          <w:p>
            <w:pPr>
              <w:pStyle w:val="2"/>
              <w:ind w:left="0" w:leftChars="0" w:firstLine="0" w:firstLineChars="0"/>
            </w:pPr>
            <w:r>
              <w:rPr>
                <w:rFonts w:hint="eastAsia" w:ascii="宋体" w:hAnsi="宋体" w:eastAsia="宋体" w:cs="宋体"/>
                <w:sz w:val="24"/>
                <w:szCs w:val="24"/>
              </w:rPr>
              <w:t>（以上要求中，如有</w:t>
            </w:r>
            <w:r>
              <w:rPr>
                <w:rFonts w:hint="eastAsia" w:ascii="宋体" w:hAnsi="宋体" w:eastAsia="宋体" w:cs="宋体"/>
                <w:sz w:val="24"/>
                <w:szCs w:val="24"/>
                <w:lang w:eastAsia="zh-CN"/>
              </w:rPr>
              <w:t>投标人</w:t>
            </w:r>
            <w:r>
              <w:rPr>
                <w:rFonts w:hint="eastAsia" w:ascii="宋体" w:hAnsi="宋体" w:eastAsia="宋体" w:cs="宋体"/>
                <w:sz w:val="24"/>
                <w:szCs w:val="24"/>
              </w:rPr>
              <w:t>成立时限不足要求时限的，由</w:t>
            </w:r>
            <w:r>
              <w:rPr>
                <w:rFonts w:hint="eastAsia" w:ascii="宋体" w:hAnsi="宋体" w:eastAsia="宋体" w:cs="宋体"/>
                <w:sz w:val="24"/>
                <w:szCs w:val="24"/>
                <w:lang w:eastAsia="zh-CN"/>
              </w:rPr>
              <w:t>投标人</w:t>
            </w:r>
            <w:r>
              <w:rPr>
                <w:rFonts w:hint="eastAsia" w:ascii="宋体" w:hAnsi="宋体" w:eastAsia="宋体" w:cs="宋体"/>
                <w:sz w:val="24"/>
                <w:szCs w:val="24"/>
              </w:rPr>
              <w:t>根据自身成立时间提供证明资料。）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5" w:hRule="atLeast"/>
          <w:jc w:val="center"/>
        </w:trPr>
        <w:tc>
          <w:tcPr>
            <w:tcW w:w="977" w:type="dxa"/>
            <w:vAlign w:val="center"/>
          </w:tcPr>
          <w:p>
            <w:pPr>
              <w:spacing w:line="360" w:lineRule="auto"/>
              <w:jc w:val="center"/>
              <w:rPr>
                <w:rFonts w:ascii="宋体" w:hAnsi="宋体" w:cs="宋体"/>
                <w:sz w:val="24"/>
              </w:rPr>
            </w:pPr>
          </w:p>
        </w:tc>
        <w:tc>
          <w:tcPr>
            <w:tcW w:w="7802" w:type="dxa"/>
            <w:vAlign w:val="center"/>
          </w:tcPr>
          <w:p>
            <w:pPr>
              <w:spacing w:line="360" w:lineRule="auto"/>
              <w:rPr>
                <w:rFonts w:ascii="宋体" w:hAnsi="宋体" w:cs="宋体"/>
                <w:sz w:val="24"/>
              </w:rPr>
            </w:pPr>
            <w:r>
              <w:rPr>
                <w:rFonts w:hint="eastAsia" w:ascii="宋体" w:hAnsi="宋体" w:cs="宋体"/>
                <w:sz w:val="24"/>
              </w:rPr>
              <w:t>其他材料：</w:t>
            </w:r>
          </w:p>
          <w:p>
            <w:pPr>
              <w:spacing w:line="360" w:lineRule="auto"/>
              <w:jc w:val="left"/>
              <w:rPr>
                <w:rFonts w:ascii="宋体" w:hAnsi="宋体" w:cs="宋体"/>
                <w:sz w:val="24"/>
              </w:rPr>
            </w:pPr>
            <w:r>
              <w:rPr>
                <w:rFonts w:hint="eastAsia" w:ascii="宋体" w:hAnsi="宋体" w:cs="宋体"/>
                <w:sz w:val="24"/>
              </w:rPr>
              <w:t>若投标现货产品（或配件）产地在中华人民共和国境外的应提供海关、商检及原产地证明等手续。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14</w:t>
            </w:r>
          </w:p>
        </w:tc>
        <w:tc>
          <w:tcPr>
            <w:tcW w:w="7802" w:type="dxa"/>
            <w:vAlign w:val="center"/>
          </w:tcPr>
          <w:p>
            <w:pPr>
              <w:spacing w:line="360" w:lineRule="auto"/>
              <w:rPr>
                <w:rFonts w:ascii="宋体" w:hAnsi="宋体" w:cs="宋体"/>
                <w:sz w:val="24"/>
              </w:rPr>
            </w:pPr>
            <w:r>
              <w:rPr>
                <w:rFonts w:hint="eastAsia" w:ascii="宋体" w:hAnsi="宋体" w:cs="宋体"/>
                <w:sz w:val="24"/>
              </w:rPr>
              <w:t>货物技术证明文件：</w:t>
            </w:r>
          </w:p>
          <w:p>
            <w:pPr>
              <w:numPr>
                <w:ilvl w:val="0"/>
                <w:numId w:val="62"/>
              </w:numPr>
              <w:spacing w:line="400" w:lineRule="exact"/>
              <w:rPr>
                <w:rFonts w:ascii="宋体" w:hAnsi="宋体" w:cs="宋体"/>
                <w:sz w:val="24"/>
              </w:rPr>
            </w:pPr>
            <w:r>
              <w:rPr>
                <w:rFonts w:hint="eastAsia" w:ascii="宋体" w:hAnsi="宋体" w:cs="宋体"/>
                <w:sz w:val="24"/>
              </w:rPr>
              <w:t>投标人提供所投主要设备详细描述货物性能特点的技术文件或产品说明资料（正规宣传彩页）（原件装订在正本中），并保证这些技术证明材料与投标货物的真实功能、性能参数的一致性。如投标书所述产品功能参数与产品说明资料不一致，务必在投标书上附带原始生产商出具证明函（原件）以证明功能参数变更的有效性，否则视为该项技术不满足；</w:t>
            </w:r>
          </w:p>
          <w:p>
            <w:pPr>
              <w:spacing w:line="400" w:lineRule="exact"/>
              <w:rPr>
                <w:rFonts w:ascii="宋体" w:hAnsi="宋体"/>
                <w:sz w:val="24"/>
              </w:rPr>
            </w:pPr>
            <w:r>
              <w:rPr>
                <w:rFonts w:hint="eastAsia" w:ascii="宋体" w:hAnsi="宋体"/>
                <w:sz w:val="24"/>
              </w:rPr>
              <w:t>2.已列入国家强制性产品认证的产品，提供通过国家3C认证的有关证明材料；</w:t>
            </w:r>
          </w:p>
          <w:p>
            <w:pPr>
              <w:spacing w:line="400" w:lineRule="exact"/>
              <w:rPr>
                <w:rFonts w:ascii="宋体" w:hAnsi="宋体" w:cs="宋体"/>
                <w:sz w:val="24"/>
              </w:rPr>
            </w:pPr>
            <w:r>
              <w:rPr>
                <w:rFonts w:hint="eastAsia" w:ascii="宋体" w:hAnsi="宋体"/>
                <w:sz w:val="24"/>
              </w:rPr>
              <w:t>3.</w:t>
            </w:r>
            <w:r>
              <w:rPr>
                <w:rFonts w:hint="eastAsia" w:ascii="宋体" w:hAnsi="宋体" w:cs="宋体"/>
                <w:sz w:val="24"/>
              </w:rPr>
              <w:t>投标货物的制造、安装和检验标准；</w:t>
            </w:r>
          </w:p>
          <w:p>
            <w:pPr>
              <w:spacing w:line="400" w:lineRule="exact"/>
              <w:rPr>
                <w:rFonts w:ascii="宋体" w:hAnsi="宋体" w:cs="宋体"/>
                <w:sz w:val="24"/>
              </w:rPr>
            </w:pPr>
            <w:r>
              <w:rPr>
                <w:rFonts w:ascii="宋体" w:hAnsi="宋体" w:cs="宋体"/>
                <w:sz w:val="24"/>
              </w:rPr>
              <w:t>4</w:t>
            </w:r>
            <w:r>
              <w:rPr>
                <w:rFonts w:hint="eastAsia" w:ascii="宋体" w:hAnsi="宋体" w:cs="宋体"/>
                <w:sz w:val="24"/>
              </w:rPr>
              <w:t>.随机备件和专用工具，其价格包括在投标报价中；</w:t>
            </w:r>
          </w:p>
          <w:p>
            <w:pPr>
              <w:spacing w:line="400" w:lineRule="exact"/>
              <w:rPr>
                <w:rFonts w:ascii="宋体" w:hAnsi="宋体" w:cs="宋体"/>
              </w:rPr>
            </w:pPr>
            <w:r>
              <w:rPr>
                <w:rFonts w:ascii="宋体" w:hAnsi="宋体" w:cs="宋体"/>
                <w:sz w:val="24"/>
              </w:rPr>
              <w:t>5</w:t>
            </w:r>
            <w:r>
              <w:rPr>
                <w:rFonts w:hint="eastAsia" w:ascii="宋体" w:hAnsi="宋体" w:cs="宋体"/>
                <w:sz w:val="24"/>
              </w:rPr>
              <w:t>.质保期外运</w:t>
            </w:r>
            <w:r>
              <w:rPr>
                <w:rFonts w:hint="eastAsia" w:ascii="宋体" w:hAnsi="宋体" w:cs="宋体"/>
              </w:rPr>
              <w:t>行所需的随机备件、备品备件和易损件, 应详细列出名称、规格、数量及单价。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p>
        </w:tc>
        <w:tc>
          <w:tcPr>
            <w:tcW w:w="7802" w:type="dxa"/>
            <w:vAlign w:val="center"/>
          </w:tcPr>
          <w:p>
            <w:pPr>
              <w:spacing w:line="360" w:lineRule="auto"/>
              <w:rPr>
                <w:rFonts w:ascii="宋体" w:hAnsi="宋体" w:cs="宋体"/>
                <w:sz w:val="24"/>
              </w:rPr>
            </w:pPr>
            <w:r>
              <w:rPr>
                <w:rFonts w:hint="eastAsia" w:ascii="宋体" w:hAnsi="宋体" w:cs="宋体"/>
                <w:bCs/>
                <w:sz w:val="24"/>
              </w:rPr>
              <w:t>投标人提供的货物技术证明文件、资料的有关内容必须与</w:t>
            </w:r>
            <w:r>
              <w:rPr>
                <w:rFonts w:hint="eastAsia" w:ascii="宋体" w:hAnsi="宋体" w:cs="宋体"/>
                <w:b/>
                <w:sz w:val="24"/>
              </w:rPr>
              <w:t>主要设备（产品）规格一览表</w:t>
            </w:r>
            <w:r>
              <w:rPr>
                <w:rFonts w:hint="eastAsia" w:ascii="宋体" w:hAnsi="宋体" w:cs="宋体"/>
                <w:bCs/>
                <w:sz w:val="24"/>
              </w:rPr>
              <w:t>填写的内容吻合。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15</w:t>
            </w:r>
          </w:p>
        </w:tc>
        <w:tc>
          <w:tcPr>
            <w:tcW w:w="7802" w:type="dxa"/>
          </w:tcPr>
          <w:p>
            <w:pPr>
              <w:spacing w:line="360" w:lineRule="auto"/>
              <w:rPr>
                <w:rFonts w:ascii="宋体" w:hAnsi="宋体" w:cs="宋体"/>
                <w:sz w:val="24"/>
              </w:rPr>
            </w:pPr>
            <w:r>
              <w:rPr>
                <w:rFonts w:hint="eastAsia" w:ascii="宋体" w:hAnsi="宋体" w:cs="宋体"/>
                <w:sz w:val="24"/>
              </w:rPr>
              <w:t>*投标保证金金额：十二万元整。</w:t>
            </w:r>
          </w:p>
          <w:p>
            <w:pPr>
              <w:spacing w:line="360" w:lineRule="auto"/>
              <w:rPr>
                <w:rFonts w:ascii="宋体" w:hAnsi="宋体"/>
                <w:sz w:val="24"/>
              </w:rPr>
            </w:pPr>
            <w:r>
              <w:rPr>
                <w:rFonts w:hint="eastAsia" w:ascii="宋体" w:hAnsi="宋体"/>
                <w:sz w:val="24"/>
              </w:rPr>
              <w:t>投标保证金应在采购有效期截止日后(20)天内有效。</w:t>
            </w:r>
          </w:p>
          <w:p>
            <w:pPr>
              <w:spacing w:line="360" w:lineRule="auto"/>
              <w:rPr>
                <w:rFonts w:ascii="宋体" w:hAnsi="宋体"/>
                <w:sz w:val="24"/>
              </w:rPr>
            </w:pPr>
            <w:r>
              <w:rPr>
                <w:rFonts w:hint="eastAsia" w:ascii="宋体" w:hAnsi="宋体"/>
                <w:sz w:val="24"/>
              </w:rPr>
              <w:t>*投标保证金形式：基本户转出等非现金形式。</w:t>
            </w:r>
          </w:p>
          <w:p>
            <w:pPr>
              <w:spacing w:line="360" w:lineRule="auto"/>
              <w:rPr>
                <w:rFonts w:ascii="宋体" w:hAnsi="宋体"/>
                <w:sz w:val="24"/>
              </w:rPr>
            </w:pPr>
            <w:r>
              <w:rPr>
                <w:rFonts w:hint="eastAsia" w:ascii="宋体" w:hAnsi="宋体"/>
                <w:sz w:val="24"/>
              </w:rPr>
              <w:t>名称：河南招标采购服务有限公司</w:t>
            </w:r>
          </w:p>
          <w:p>
            <w:pPr>
              <w:spacing w:line="360" w:lineRule="auto"/>
              <w:rPr>
                <w:rFonts w:ascii="宋体" w:hAnsi="宋体"/>
                <w:sz w:val="24"/>
              </w:rPr>
            </w:pPr>
            <w:r>
              <w:rPr>
                <w:rFonts w:hint="eastAsia" w:ascii="宋体" w:hAnsi="宋体"/>
                <w:sz w:val="24"/>
              </w:rPr>
              <w:t>开户行：广发银行郑州行政区支行</w:t>
            </w:r>
          </w:p>
          <w:p>
            <w:pPr>
              <w:spacing w:line="360" w:lineRule="auto"/>
              <w:rPr>
                <w:rFonts w:ascii="宋体" w:hAnsi="宋体"/>
                <w:sz w:val="24"/>
              </w:rPr>
            </w:pPr>
            <w:r>
              <w:rPr>
                <w:rFonts w:hint="eastAsia" w:ascii="宋体" w:hAnsi="宋体"/>
                <w:sz w:val="24"/>
              </w:rPr>
              <w:t>帐号：8898 5160 1000 5452</w:t>
            </w:r>
          </w:p>
          <w:p>
            <w:pPr>
              <w:spacing w:line="360" w:lineRule="auto"/>
              <w:rPr>
                <w:rFonts w:ascii="宋体" w:hAnsi="宋体" w:cs="宋体"/>
                <w:sz w:val="24"/>
              </w:rPr>
            </w:pPr>
            <w:r>
              <w:rPr>
                <w:rFonts w:hint="eastAsia" w:ascii="宋体" w:hAnsi="宋体"/>
                <w:sz w:val="24"/>
              </w:rPr>
              <w:t>投标保证金应于投标截止时间前提交至河南招标采购服务有限公司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16</w:t>
            </w:r>
          </w:p>
        </w:tc>
        <w:tc>
          <w:tcPr>
            <w:tcW w:w="7802" w:type="dxa"/>
            <w:vAlign w:val="center"/>
          </w:tcPr>
          <w:p>
            <w:pPr>
              <w:spacing w:line="360" w:lineRule="auto"/>
              <w:rPr>
                <w:rFonts w:ascii="宋体" w:hAnsi="宋体" w:cs="宋体"/>
                <w:b/>
                <w:bCs/>
                <w:sz w:val="24"/>
              </w:rPr>
            </w:pPr>
            <w:r>
              <w:rPr>
                <w:rFonts w:hint="eastAsia" w:ascii="宋体" w:hAnsi="宋体" w:cs="宋体"/>
                <w:b/>
                <w:bCs/>
                <w:sz w:val="24"/>
              </w:rPr>
              <w:t>*投标有效期：从开标之日起60天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17</w:t>
            </w:r>
          </w:p>
        </w:tc>
        <w:tc>
          <w:tcPr>
            <w:tcW w:w="7802" w:type="dxa"/>
            <w:vAlign w:val="center"/>
          </w:tcPr>
          <w:p>
            <w:pPr>
              <w:spacing w:line="360" w:lineRule="auto"/>
              <w:rPr>
                <w:rFonts w:ascii="宋体" w:hAnsi="宋体" w:cs="宋体"/>
                <w:sz w:val="24"/>
              </w:rPr>
            </w:pPr>
            <w:r>
              <w:rPr>
                <w:rFonts w:hint="eastAsia" w:ascii="宋体" w:hAnsi="宋体" w:cs="宋体"/>
                <w:sz w:val="24"/>
              </w:rPr>
              <w:t>*投标文件递交：正本一份，副本四份，电子版一份（电子版单独密封递交，未递交电子版的投标不予接收）。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17</w:t>
            </w:r>
          </w:p>
        </w:tc>
        <w:tc>
          <w:tcPr>
            <w:tcW w:w="7802" w:type="dxa"/>
            <w:vAlign w:val="center"/>
          </w:tcPr>
          <w:p>
            <w:pPr>
              <w:spacing w:line="360" w:lineRule="auto"/>
              <w:rPr>
                <w:rFonts w:ascii="宋体" w:hAnsi="宋体" w:cs="宋体"/>
                <w:sz w:val="24"/>
              </w:rPr>
            </w:pPr>
            <w:r>
              <w:rPr>
                <w:rFonts w:hint="eastAsia" w:ascii="宋体" w:hAnsi="宋体" w:cs="宋体"/>
                <w:sz w:val="24"/>
              </w:rPr>
              <w:t>*投标文件相关内容，应按要求完整的签署。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18</w:t>
            </w:r>
          </w:p>
        </w:tc>
        <w:tc>
          <w:tcPr>
            <w:tcW w:w="7802" w:type="dxa"/>
            <w:vAlign w:val="center"/>
          </w:tcPr>
          <w:p>
            <w:pPr>
              <w:spacing w:line="360" w:lineRule="auto"/>
              <w:rPr>
                <w:rFonts w:ascii="宋体" w:hAnsi="宋体" w:cs="宋体"/>
                <w:sz w:val="24"/>
              </w:rPr>
            </w:pPr>
            <w:r>
              <w:rPr>
                <w:rFonts w:hint="eastAsia" w:ascii="宋体" w:hAnsi="宋体" w:cs="宋体"/>
                <w:sz w:val="24"/>
              </w:rPr>
              <w:t>*投标文件应胶装，一切可拆卸（打孔装订、活页装订等）的投标文件均为无效投标。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0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19</w:t>
            </w:r>
          </w:p>
        </w:tc>
        <w:tc>
          <w:tcPr>
            <w:tcW w:w="7802" w:type="dxa"/>
            <w:vAlign w:val="center"/>
          </w:tcPr>
          <w:p>
            <w:pPr>
              <w:spacing w:line="360" w:lineRule="auto"/>
              <w:rPr>
                <w:rFonts w:ascii="宋体" w:hAnsi="宋体" w:cs="宋体"/>
                <w:sz w:val="24"/>
              </w:rPr>
            </w:pPr>
            <w:r>
              <w:rPr>
                <w:rFonts w:hint="eastAsia" w:ascii="宋体" w:hAnsi="宋体" w:cs="宋体"/>
                <w:sz w:val="24"/>
              </w:rPr>
              <w:t>所有投标文件应于</w:t>
            </w:r>
            <w:r>
              <w:rPr>
                <w:rFonts w:hint="eastAsia" w:ascii="宋体" w:hAnsi="宋体" w:cs="宋体"/>
                <w:b/>
                <w:bCs/>
                <w:sz w:val="24"/>
              </w:rPr>
              <w:t>2020年 月 日上午9:00</w:t>
            </w:r>
            <w:r>
              <w:rPr>
                <w:rFonts w:hint="eastAsia" w:ascii="宋体" w:hAnsi="宋体" w:cs="宋体"/>
                <w:sz w:val="24"/>
              </w:rPr>
              <w:t>(北京时间)之前由专人递交。</w:t>
            </w:r>
          </w:p>
          <w:p>
            <w:pPr>
              <w:spacing w:line="360" w:lineRule="auto"/>
              <w:rPr>
                <w:rFonts w:ascii="宋体" w:hAnsi="宋体" w:cs="宋体"/>
                <w:sz w:val="24"/>
              </w:rPr>
            </w:pPr>
            <w:r>
              <w:rPr>
                <w:rFonts w:hint="eastAsia" w:ascii="宋体" w:hAnsi="宋体" w:cs="宋体"/>
                <w:sz w:val="24"/>
              </w:rPr>
              <w:t>投标截止时间：</w:t>
            </w:r>
            <w:r>
              <w:rPr>
                <w:rFonts w:hint="eastAsia" w:ascii="宋体" w:hAnsi="宋体" w:cs="宋体"/>
                <w:b/>
                <w:bCs/>
                <w:sz w:val="24"/>
              </w:rPr>
              <w:t>2020年 月 日上午9:00</w:t>
            </w:r>
            <w:r>
              <w:rPr>
                <w:rFonts w:hint="eastAsia" w:ascii="宋体" w:hAnsi="宋体" w:cs="宋体"/>
                <w:sz w:val="24"/>
              </w:rPr>
              <w:t>(北京时间)</w:t>
            </w:r>
          </w:p>
          <w:p>
            <w:pPr>
              <w:spacing w:line="360" w:lineRule="auto"/>
              <w:rPr>
                <w:rFonts w:ascii="宋体" w:hAnsi="宋体" w:cs="宋体"/>
                <w:sz w:val="24"/>
              </w:rPr>
            </w:pPr>
            <w:r>
              <w:rPr>
                <w:rFonts w:hint="eastAsia" w:ascii="宋体" w:hAnsi="宋体" w:cs="宋体"/>
                <w:sz w:val="24"/>
              </w:rPr>
              <w:t>开标时间：</w:t>
            </w:r>
            <w:r>
              <w:rPr>
                <w:rFonts w:hint="eastAsia" w:ascii="宋体" w:hAnsi="宋体" w:cs="宋体"/>
                <w:b/>
                <w:bCs/>
                <w:sz w:val="24"/>
              </w:rPr>
              <w:t>2020年 月 日上午9:00</w:t>
            </w:r>
            <w:r>
              <w:rPr>
                <w:rFonts w:hint="eastAsia" w:ascii="宋体" w:hAnsi="宋体" w:cs="宋体"/>
                <w:sz w:val="24"/>
              </w:rPr>
              <w:t>(北京时间)</w:t>
            </w:r>
          </w:p>
          <w:p>
            <w:pPr>
              <w:spacing w:line="360" w:lineRule="auto"/>
              <w:rPr>
                <w:rFonts w:ascii="宋体" w:hAnsi="宋体" w:cs="宋体"/>
                <w:sz w:val="24"/>
              </w:rPr>
            </w:pPr>
            <w:r>
              <w:rPr>
                <w:rFonts w:hint="eastAsia" w:ascii="宋体" w:hAnsi="宋体" w:cs="宋体"/>
                <w:sz w:val="24"/>
              </w:rPr>
              <w:t>投标文件递交至：河南招标采购服务有限公司四楼第一会议室（郑州市纬四路13号）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26</w:t>
            </w:r>
          </w:p>
        </w:tc>
        <w:tc>
          <w:tcPr>
            <w:tcW w:w="7802" w:type="dxa"/>
          </w:tcPr>
          <w:p>
            <w:pPr>
              <w:spacing w:line="360" w:lineRule="auto"/>
              <w:rPr>
                <w:rFonts w:ascii="宋体" w:hAnsi="宋体" w:cs="宋体"/>
                <w:sz w:val="24"/>
              </w:rPr>
            </w:pPr>
            <w:r>
              <w:rPr>
                <w:rFonts w:hint="eastAsia" w:ascii="宋体" w:hAnsi="宋体" w:cs="宋体"/>
                <w:sz w:val="24"/>
              </w:rPr>
              <w:t>一、评标方法：</w:t>
            </w:r>
            <w:r>
              <w:rPr>
                <w:rFonts w:hint="eastAsia" w:ascii="宋体" w:hAnsi="宋体" w:cs="宋体"/>
                <w:sz w:val="24"/>
                <w:szCs w:val="21"/>
              </w:rPr>
              <w:t>综合评分法</w:t>
            </w:r>
          </w:p>
          <w:p>
            <w:pPr>
              <w:spacing w:line="360" w:lineRule="auto"/>
              <w:rPr>
                <w:rFonts w:ascii="宋体" w:hAnsi="宋体" w:cs="宋体"/>
                <w:sz w:val="24"/>
              </w:rPr>
            </w:pPr>
            <w:r>
              <w:rPr>
                <w:rFonts w:hint="eastAsia" w:ascii="宋体" w:hAnsi="宋体" w:cs="宋体"/>
                <w:sz w:val="24"/>
              </w:rPr>
              <w:t>二、评标原则：</w:t>
            </w:r>
          </w:p>
          <w:p>
            <w:pPr>
              <w:spacing w:line="360" w:lineRule="auto"/>
              <w:rPr>
                <w:rFonts w:ascii="宋体" w:hAnsi="宋体" w:cs="宋体"/>
                <w:sz w:val="24"/>
              </w:rPr>
            </w:pPr>
            <w:r>
              <w:rPr>
                <w:rFonts w:hint="eastAsia" w:ascii="宋体" w:hAnsi="宋体" w:cs="宋体"/>
                <w:sz w:val="24"/>
              </w:rPr>
              <w:t>1.按照“公正、公平”的原则对待所有投标人。</w:t>
            </w:r>
          </w:p>
          <w:p>
            <w:pPr>
              <w:spacing w:line="360" w:lineRule="auto"/>
              <w:rPr>
                <w:rFonts w:ascii="宋体" w:hAnsi="宋体" w:cs="宋体"/>
                <w:sz w:val="24"/>
              </w:rPr>
            </w:pPr>
            <w:r>
              <w:rPr>
                <w:rFonts w:hint="eastAsia" w:ascii="宋体" w:hAnsi="宋体" w:cs="宋体"/>
                <w:sz w:val="24"/>
              </w:rPr>
              <w:t>2.坚持招标文件的所有相关规定，公平评标。</w:t>
            </w:r>
          </w:p>
          <w:p>
            <w:pPr>
              <w:spacing w:line="360" w:lineRule="auto"/>
              <w:rPr>
                <w:rFonts w:ascii="宋体" w:hAnsi="宋体" w:cs="宋体"/>
                <w:sz w:val="24"/>
              </w:rPr>
            </w:pPr>
            <w:r>
              <w:rPr>
                <w:rFonts w:hint="eastAsia" w:ascii="宋体" w:hAnsi="宋体" w:cs="宋体"/>
                <w:sz w:val="24"/>
              </w:rPr>
              <w:t>三、定标原则：评标委员会根据需要，可以按照评标得分从高到低排序推荐3名候选中标人，得分最高的为第一候选中标人，以此类推。采购人应按推荐顺序确定中标人，若第一候选中标人因不可抗力或者自身原因不能履行合同的，采购人可确定第二候选中标人为中标人，并签订合同，以此类推。或者重新组织招标活动。</w:t>
            </w:r>
          </w:p>
          <w:p>
            <w:pPr>
              <w:spacing w:line="360" w:lineRule="auto"/>
              <w:rPr>
                <w:rFonts w:ascii="宋体" w:hAnsi="宋体" w:cs="宋体"/>
                <w:sz w:val="24"/>
              </w:rPr>
            </w:pPr>
            <w:r>
              <w:rPr>
                <w:rFonts w:hint="eastAsia" w:ascii="宋体" w:hAnsi="宋体" w:cs="宋体"/>
                <w:sz w:val="24"/>
              </w:rPr>
              <w:t>四、评分标准见：附表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5"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28</w:t>
            </w:r>
          </w:p>
        </w:tc>
        <w:tc>
          <w:tcPr>
            <w:tcW w:w="7802" w:type="dxa"/>
          </w:tcPr>
          <w:p>
            <w:pPr>
              <w:spacing w:line="360" w:lineRule="auto"/>
              <w:rPr>
                <w:rFonts w:ascii="宋体" w:hAnsi="宋体" w:cs="宋体"/>
                <w:sz w:val="24"/>
              </w:rPr>
            </w:pPr>
            <w:r>
              <w:rPr>
                <w:rFonts w:hint="eastAsia" w:ascii="宋体" w:hAnsi="宋体" w:cs="宋体"/>
                <w:sz w:val="24"/>
              </w:rPr>
              <w:t>投标报价：总报价及分项报价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10" w:hRule="atLeast"/>
          <w:jc w:val="center"/>
        </w:trPr>
        <w:tc>
          <w:tcPr>
            <w:tcW w:w="977" w:type="dxa"/>
            <w:vAlign w:val="center"/>
          </w:tcPr>
          <w:p>
            <w:pPr>
              <w:spacing w:line="360" w:lineRule="auto"/>
              <w:jc w:val="center"/>
              <w:rPr>
                <w:rFonts w:ascii="宋体" w:hAnsi="宋体" w:cs="宋体"/>
                <w:sz w:val="24"/>
              </w:rPr>
            </w:pPr>
            <w:r>
              <w:rPr>
                <w:rFonts w:hint="eastAsia" w:ascii="宋体" w:hAnsi="宋体" w:cs="宋体"/>
                <w:sz w:val="24"/>
              </w:rPr>
              <w:t>32</w:t>
            </w:r>
          </w:p>
        </w:tc>
        <w:tc>
          <w:tcPr>
            <w:tcW w:w="7802" w:type="dxa"/>
            <w:vAlign w:val="center"/>
          </w:tcPr>
          <w:p>
            <w:pPr>
              <w:spacing w:line="360" w:lineRule="auto"/>
              <w:rPr>
                <w:rFonts w:ascii="宋体" w:hAnsi="宋体" w:cs="宋体"/>
                <w:sz w:val="24"/>
              </w:rPr>
            </w:pPr>
            <w:r>
              <w:rPr>
                <w:rFonts w:hint="eastAsia" w:ascii="宋体" w:hAnsi="宋体" w:cs="宋体"/>
                <w:sz w:val="24"/>
              </w:rPr>
              <w:t xml:space="preserve">增减范围：≤10%    </w:t>
            </w:r>
          </w:p>
        </w:tc>
      </w:tr>
    </w:tbl>
    <w:p>
      <w:pPr>
        <w:spacing w:line="480" w:lineRule="auto"/>
        <w:jc w:val="center"/>
        <w:rPr>
          <w:rFonts w:ascii="宋体" w:hAnsi="宋体" w:cs="宋体"/>
          <w:b/>
          <w:bCs/>
          <w:sz w:val="30"/>
          <w:szCs w:val="30"/>
        </w:rPr>
      </w:pPr>
      <w:r>
        <w:rPr>
          <w:rFonts w:hint="eastAsia" w:ascii="宋体" w:hAnsi="宋体" w:cs="宋体"/>
          <w:b/>
          <w:bCs/>
          <w:sz w:val="44"/>
        </w:rPr>
        <w:br w:type="page"/>
      </w:r>
      <w:r>
        <w:rPr>
          <w:rFonts w:hint="eastAsia" w:ascii="宋体" w:hAnsi="宋体" w:cs="宋体"/>
          <w:b/>
          <w:bCs/>
          <w:sz w:val="30"/>
          <w:szCs w:val="30"/>
        </w:rPr>
        <w:t>第七章  合同条款资料表</w:t>
      </w:r>
    </w:p>
    <w:tbl>
      <w:tblPr>
        <w:tblStyle w:val="42"/>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98" w:type="dxa"/>
            <w:vAlign w:val="center"/>
          </w:tcPr>
          <w:p>
            <w:pPr>
              <w:spacing w:line="360" w:lineRule="auto"/>
              <w:jc w:val="center"/>
              <w:rPr>
                <w:rFonts w:ascii="宋体" w:hAnsi="宋体" w:cs="宋体"/>
                <w:b/>
                <w:bCs/>
                <w:sz w:val="24"/>
              </w:rPr>
            </w:pPr>
            <w:r>
              <w:rPr>
                <w:rFonts w:hint="eastAsia" w:ascii="宋体" w:hAnsi="宋体" w:cs="宋体"/>
                <w:b/>
                <w:bCs/>
                <w:sz w:val="24"/>
              </w:rPr>
              <w:t>条款号</w:t>
            </w:r>
          </w:p>
        </w:tc>
        <w:tc>
          <w:tcPr>
            <w:tcW w:w="8046" w:type="dxa"/>
            <w:vAlign w:val="center"/>
          </w:tcPr>
          <w:p>
            <w:pPr>
              <w:spacing w:line="360" w:lineRule="auto"/>
              <w:jc w:val="center"/>
              <w:rPr>
                <w:rFonts w:ascii="宋体" w:hAnsi="宋体" w:cs="宋体"/>
                <w:b/>
                <w:bCs/>
                <w:sz w:val="24"/>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需方名称、地址：</w:t>
            </w:r>
            <w:r>
              <w:rPr>
                <w:rFonts w:hint="eastAsia" w:cs="宋体"/>
                <w:iCs/>
                <w:sz w:val="24"/>
              </w:rPr>
              <w:t>信阳师范学院</w:t>
            </w:r>
          </w:p>
          <w:p>
            <w:pPr>
              <w:spacing w:line="360" w:lineRule="auto"/>
              <w:rPr>
                <w:rFonts w:ascii="宋体" w:hAnsi="宋体" w:cs="宋体"/>
                <w:sz w:val="24"/>
              </w:rPr>
            </w:pPr>
            <w:r>
              <w:rPr>
                <w:rFonts w:hint="eastAsia" w:ascii="宋体" w:hAnsi="宋体" w:cs="宋体"/>
                <w:sz w:val="24"/>
              </w:rPr>
              <w:t>供方名称、地址：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项目现场：</w:t>
            </w:r>
            <w:r>
              <w:rPr>
                <w:rFonts w:hint="eastAsia" w:cs="宋体"/>
                <w:iCs/>
                <w:sz w:val="24"/>
              </w:rPr>
              <w:t>信阳师范学院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验收</w:t>
            </w:r>
            <w:r>
              <w:rPr>
                <w:rFonts w:hint="eastAsia" w:ascii="宋体" w:hAnsi="宋体" w:cs="宋体"/>
                <w:sz w:val="24"/>
                <w:lang w:val="zh-CN"/>
              </w:rPr>
              <w:t>期：合同生效</w:t>
            </w:r>
            <w:r>
              <w:rPr>
                <w:rFonts w:hint="eastAsia" w:ascii="宋体" w:hAnsi="宋体" w:cs="宋体"/>
                <w:sz w:val="24"/>
              </w:rPr>
              <w:t>90</w:t>
            </w:r>
            <w:r>
              <w:rPr>
                <w:rFonts w:hint="eastAsia" w:ascii="宋体" w:hAnsi="宋体" w:cs="宋体"/>
                <w:sz w:val="24"/>
                <w:lang w:val="zh-CN"/>
              </w:rPr>
              <w:t>日内（特殊情况的，合同中约定）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lang w:val="zh-CN"/>
              </w:rPr>
            </w:pPr>
            <w:r>
              <w:rPr>
                <w:rFonts w:hint="eastAsia" w:ascii="宋体" w:hAnsi="宋体" w:cs="宋体"/>
                <w:sz w:val="24"/>
              </w:rPr>
              <w:t>质保期：详见招标文件“</w:t>
            </w:r>
            <w:r>
              <w:rPr>
                <w:rFonts w:hint="eastAsia" w:ascii="宋体" w:hAnsi="宋体" w:cs="宋体"/>
                <w:b/>
                <w:bCs/>
                <w:sz w:val="24"/>
              </w:rPr>
              <w:t>第八章”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pPr>
              <w:spacing w:line="360" w:lineRule="auto"/>
              <w:jc w:val="center"/>
              <w:rPr>
                <w:rFonts w:ascii="宋体" w:hAnsi="宋体" w:cs="宋体"/>
                <w:sz w:val="24"/>
              </w:rPr>
            </w:pPr>
          </w:p>
        </w:tc>
        <w:tc>
          <w:tcPr>
            <w:tcW w:w="8046" w:type="dxa"/>
          </w:tcPr>
          <w:p>
            <w:pPr>
              <w:tabs>
                <w:tab w:val="left" w:pos="993"/>
              </w:tabs>
              <w:spacing w:line="360" w:lineRule="auto"/>
              <w:rPr>
                <w:rFonts w:ascii="宋体" w:hAnsi="宋体" w:cs="宋体"/>
                <w:sz w:val="24"/>
              </w:rPr>
            </w:pPr>
            <w:r>
              <w:rPr>
                <w:rFonts w:hint="eastAsia" w:ascii="宋体" w:hAnsi="宋体" w:cs="宋体"/>
                <w:sz w:val="24"/>
              </w:rPr>
              <w:t>检验与测试的条件和方式：</w:t>
            </w:r>
          </w:p>
          <w:p>
            <w:pPr>
              <w:spacing w:line="360" w:lineRule="auto"/>
              <w:rPr>
                <w:rFonts w:ascii="宋体" w:hAnsi="宋体" w:cs="宋体"/>
                <w:sz w:val="24"/>
              </w:rPr>
            </w:pPr>
            <w:r>
              <w:rPr>
                <w:rFonts w:hint="eastAsia" w:ascii="宋体" w:hAnsi="宋体" w:cs="宋体"/>
                <w:kern w:val="0"/>
                <w:sz w:val="24"/>
              </w:rPr>
              <w:t>1.</w:t>
            </w:r>
            <w:r>
              <w:rPr>
                <w:rFonts w:hint="eastAsia" w:ascii="宋体" w:hAnsi="宋体" w:cs="宋体"/>
                <w:spacing w:val="2"/>
                <w:sz w:val="24"/>
              </w:rPr>
              <w:t>投标设备分送到交货后，由设备制造厂商授权的技术人员现场安装调试；</w:t>
            </w:r>
            <w:r>
              <w:rPr>
                <w:rFonts w:hint="eastAsia" w:ascii="宋体" w:hAnsi="宋体" w:cs="宋体"/>
                <w:kern w:val="0"/>
                <w:sz w:val="24"/>
              </w:rPr>
              <w:t>2.</w:t>
            </w:r>
            <w:r>
              <w:rPr>
                <w:rFonts w:hint="eastAsia" w:ascii="宋体" w:hAnsi="宋体" w:cs="宋体"/>
                <w:spacing w:val="2"/>
                <w:sz w:val="24"/>
              </w:rPr>
              <w:t>安装调试完成，由招标人组织验收。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决定运行费用：</w:t>
            </w:r>
          </w:p>
          <w:p>
            <w:pPr>
              <w:tabs>
                <w:tab w:val="left" w:pos="993"/>
              </w:tabs>
              <w:spacing w:line="360" w:lineRule="auto"/>
              <w:rPr>
                <w:rFonts w:ascii="宋体" w:hAnsi="宋体" w:cs="宋体"/>
                <w:sz w:val="24"/>
              </w:rPr>
            </w:pPr>
            <w:r>
              <w:rPr>
                <w:rFonts w:hint="eastAsia" w:ascii="宋体" w:hAnsi="宋体" w:cs="宋体"/>
                <w:sz w:val="24"/>
              </w:rPr>
              <w:t>按照寿命期计算，应包括：各种消耗品、服务费用、功耗等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应提供的伴随服务有：其他详见“</w:t>
            </w:r>
            <w:r>
              <w:rPr>
                <w:rFonts w:hint="eastAsia" w:ascii="宋体" w:hAnsi="宋体" w:cs="宋体"/>
                <w:b/>
                <w:bCs/>
                <w:sz w:val="24"/>
              </w:rPr>
              <w:t>第八章</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pPr>
              <w:spacing w:line="360" w:lineRule="auto"/>
              <w:jc w:val="center"/>
              <w:rPr>
                <w:rFonts w:ascii="宋体" w:hAnsi="宋体" w:cs="宋体"/>
                <w:sz w:val="24"/>
              </w:rPr>
            </w:pPr>
          </w:p>
        </w:tc>
        <w:tc>
          <w:tcPr>
            <w:tcW w:w="8046" w:type="dxa"/>
          </w:tcPr>
          <w:p>
            <w:pPr>
              <w:spacing w:line="360" w:lineRule="auto"/>
              <w:rPr>
                <w:rFonts w:ascii="宋体" w:hAnsi="宋体" w:cs="宋体"/>
                <w:sz w:val="24"/>
              </w:rPr>
            </w:pPr>
            <w:r>
              <w:rPr>
                <w:rFonts w:hint="eastAsia" w:ascii="宋体" w:hAnsi="宋体" w:cs="宋体"/>
                <w:sz w:val="24"/>
              </w:rPr>
              <w:t>要求的备件有：</w:t>
            </w:r>
          </w:p>
          <w:p>
            <w:pPr>
              <w:spacing w:line="360" w:lineRule="auto"/>
              <w:rPr>
                <w:rFonts w:ascii="宋体" w:hAnsi="宋体" w:cs="宋体"/>
                <w:kern w:val="0"/>
                <w:sz w:val="24"/>
              </w:rPr>
            </w:pPr>
            <w:r>
              <w:rPr>
                <w:rFonts w:hint="eastAsia" w:ascii="宋体" w:hAnsi="宋体" w:cs="宋体"/>
                <w:sz w:val="24"/>
              </w:rPr>
              <w:t>投标人应提供所有</w:t>
            </w:r>
            <w:r>
              <w:rPr>
                <w:rFonts w:hint="eastAsia" w:ascii="宋体" w:hAnsi="宋体" w:cs="宋体"/>
                <w:kern w:val="0"/>
                <w:sz w:val="24"/>
              </w:rPr>
              <w:t>设备正常使用所需的备品备件（该要求对质保承诺不产生任何影响）并应</w:t>
            </w:r>
            <w:r>
              <w:rPr>
                <w:rFonts w:hint="eastAsia" w:ascii="宋体" w:hAnsi="宋体" w:cs="宋体"/>
                <w:sz w:val="24"/>
              </w:rPr>
              <w:t>提供所有设备所需至少三年的技术支持</w:t>
            </w:r>
            <w:r>
              <w:rPr>
                <w:rFonts w:hint="eastAsia" w:ascii="宋体" w:hAnsi="宋体" w:cs="宋体"/>
                <w:kern w:val="0"/>
                <w:sz w:val="24"/>
              </w:rPr>
              <w:t>，投标价应含在投标总价中。</w:t>
            </w:r>
          </w:p>
          <w:p>
            <w:pPr>
              <w:spacing w:line="360" w:lineRule="auto"/>
              <w:rPr>
                <w:rFonts w:ascii="宋体" w:hAnsi="宋体" w:cs="宋体"/>
                <w:sz w:val="24"/>
              </w:rPr>
            </w:pPr>
            <w:r>
              <w:rPr>
                <w:rFonts w:hint="eastAsia" w:ascii="宋体" w:hAnsi="宋体" w:cs="宋体"/>
                <w:kern w:val="0"/>
                <w:sz w:val="24"/>
              </w:rPr>
              <w:t>投标人应对保证设备正常运行的备品备件报出单价，并说明获得的来源渠道。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pPr>
              <w:spacing w:line="360" w:lineRule="auto"/>
              <w:jc w:val="center"/>
              <w:rPr>
                <w:rFonts w:ascii="宋体" w:hAnsi="宋体" w:cs="宋体"/>
                <w:sz w:val="24"/>
              </w:rPr>
            </w:pPr>
          </w:p>
        </w:tc>
        <w:tc>
          <w:tcPr>
            <w:tcW w:w="8046" w:type="dxa"/>
            <w:vAlign w:val="center"/>
          </w:tcPr>
          <w:p>
            <w:pPr>
              <w:spacing w:line="360" w:lineRule="auto"/>
              <w:rPr>
                <w:rFonts w:ascii="宋体" w:hAnsi="宋体" w:cs="宋体"/>
                <w:sz w:val="24"/>
              </w:rPr>
            </w:pPr>
            <w:r>
              <w:rPr>
                <w:rFonts w:hint="eastAsia" w:ascii="宋体" w:hAnsi="宋体" w:cs="宋体"/>
                <w:sz w:val="24"/>
              </w:rPr>
              <w:t>免费维修与更换缺损件的期限为卖方收到买方通知后48小时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98" w:type="dxa"/>
            <w:vAlign w:val="center"/>
          </w:tcPr>
          <w:p>
            <w:pPr>
              <w:spacing w:line="360" w:lineRule="auto"/>
              <w:jc w:val="center"/>
              <w:rPr>
                <w:rFonts w:ascii="宋体" w:hAnsi="宋体" w:cs="宋体"/>
                <w:sz w:val="24"/>
              </w:rPr>
            </w:pPr>
          </w:p>
        </w:tc>
        <w:tc>
          <w:tcPr>
            <w:tcW w:w="8046" w:type="dxa"/>
            <w:vAlign w:val="center"/>
          </w:tcPr>
          <w:p>
            <w:pPr>
              <w:spacing w:line="360" w:lineRule="auto"/>
              <w:rPr>
                <w:rFonts w:ascii="宋体" w:hAnsi="宋体" w:cs="宋体"/>
                <w:sz w:val="24"/>
              </w:rPr>
            </w:pPr>
            <w:r>
              <w:rPr>
                <w:rFonts w:hint="eastAsia" w:ascii="宋体" w:hAnsi="宋体" w:cs="宋体"/>
                <w:sz w:val="24"/>
              </w:rPr>
              <w:t>合同价和分项报价：</w:t>
            </w:r>
          </w:p>
        </w:tc>
      </w:tr>
    </w:tbl>
    <w:p>
      <w:pPr>
        <w:spacing w:line="360" w:lineRule="auto"/>
        <w:rPr>
          <w:rFonts w:ascii="宋体" w:hAnsi="宋体" w:cs="宋体"/>
          <w:sz w:val="24"/>
        </w:rPr>
      </w:pPr>
    </w:p>
    <w:p>
      <w:pPr>
        <w:spacing w:line="360" w:lineRule="auto"/>
        <w:rPr>
          <w:rFonts w:ascii="宋体" w:hAnsi="宋体" w:cs="宋体"/>
          <w:sz w:val="24"/>
        </w:rPr>
      </w:pPr>
    </w:p>
    <w:p>
      <w:pPr>
        <w:rPr>
          <w:rFonts w:ascii="仿宋_GB2312" w:eastAsia="仿宋_GB2312"/>
          <w:b/>
          <w:sz w:val="32"/>
          <w:szCs w:val="32"/>
        </w:rPr>
        <w:sectPr>
          <w:headerReference r:id="rId3" w:type="default"/>
          <w:footerReference r:id="rId4" w:type="default"/>
          <w:footerReference r:id="rId5" w:type="even"/>
          <w:pgSz w:w="11906" w:h="16838"/>
          <w:pgMar w:top="1440" w:right="1797" w:bottom="1247" w:left="1797" w:header="851" w:footer="992" w:gutter="0"/>
          <w:pgNumType w:fmt="decimalFullWidth"/>
          <w:cols w:space="720" w:num="1"/>
          <w:titlePg/>
          <w:docGrid w:linePitch="312" w:charSpace="0"/>
        </w:sectPr>
      </w:pPr>
    </w:p>
    <w:p>
      <w:pPr>
        <w:pStyle w:val="4"/>
        <w:rPr>
          <w:rFonts w:ascii="宋体" w:hAnsi="宋体" w:eastAsia="宋体" w:cs="宋体"/>
          <w:spacing w:val="-6"/>
          <w:sz w:val="30"/>
          <w:szCs w:val="30"/>
        </w:rPr>
      </w:pPr>
      <w:bookmarkStart w:id="16" w:name="_Toc325620723"/>
      <w:bookmarkStart w:id="17" w:name="_Toc512699186"/>
      <w:bookmarkStart w:id="18" w:name="_Toc11849560"/>
      <w:bookmarkStart w:id="19" w:name="_Toc11481"/>
      <w:r>
        <w:rPr>
          <w:rFonts w:hint="eastAsia" w:ascii="宋体" w:hAnsi="宋体" w:eastAsia="宋体" w:cs="宋体"/>
          <w:sz w:val="30"/>
          <w:szCs w:val="30"/>
        </w:rPr>
        <w:t>第八章  用户需求</w:t>
      </w:r>
      <w:bookmarkEnd w:id="16"/>
      <w:r>
        <w:rPr>
          <w:rFonts w:hint="eastAsia" w:ascii="宋体" w:hAnsi="宋体" w:eastAsia="宋体" w:cs="宋体"/>
          <w:sz w:val="30"/>
          <w:szCs w:val="30"/>
        </w:rPr>
        <w:t>书</w:t>
      </w:r>
      <w:bookmarkEnd w:id="17"/>
      <w:bookmarkEnd w:id="18"/>
      <w:bookmarkEnd w:id="19"/>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szCs w:val="24"/>
        </w:rPr>
      </w:pPr>
      <w:bookmarkStart w:id="20" w:name="_Toc11849561"/>
      <w:r>
        <w:rPr>
          <w:rFonts w:hint="eastAsia" w:ascii="宋体" w:hAnsi="宋体" w:cs="宋体"/>
          <w:sz w:val="24"/>
          <w:szCs w:val="24"/>
        </w:rPr>
        <w:t>一、服务需求</w:t>
      </w:r>
      <w:bookmarkEnd w:id="20"/>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见第五章招标公告。</w:t>
      </w:r>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szCs w:val="24"/>
        </w:rPr>
      </w:pPr>
      <w:bookmarkStart w:id="21" w:name="_Toc11849562"/>
      <w:r>
        <w:rPr>
          <w:rFonts w:hint="eastAsia" w:ascii="宋体" w:hAnsi="宋体" w:cs="宋体"/>
          <w:sz w:val="24"/>
          <w:szCs w:val="24"/>
        </w:rPr>
        <w:t>二、合作方式</w:t>
      </w:r>
      <w:bookmarkEnd w:id="21"/>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rPr>
      </w:pPr>
      <w:bookmarkStart w:id="22" w:name="_Toc11849563"/>
      <w:r>
        <w:rPr>
          <w:rFonts w:hint="eastAsia" w:ascii="宋体" w:hAnsi="宋体" w:cs="宋体"/>
          <w:sz w:val="24"/>
          <w:szCs w:val="24"/>
        </w:rPr>
        <w:t>本项目拟采用BOT（建设-运营-移交）的运作方式，学校提供必要场地，由中标人全额投资建设，负责日常经营管理和维护，自负盈亏，为师生提供直饮水和洗浴热水服务。</w:t>
      </w:r>
      <w:r>
        <w:rPr>
          <w:rFonts w:hint="eastAsia" w:ascii="宋体" w:hAnsi="宋体" w:cs="宋体"/>
          <w:sz w:val="24"/>
        </w:rPr>
        <w:t>如果服务期内项目运营维护质量好，师生满意度高，经营期满后可优先委托中标人继续经营，经营年限另行约定；否则，经营期满，中标人在保证设备有效运转前提下，无条件移交给学校。</w:t>
      </w:r>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szCs w:val="24"/>
        </w:rPr>
      </w:pPr>
      <w:r>
        <w:rPr>
          <w:rFonts w:hint="eastAsia" w:ascii="宋体" w:hAnsi="宋体" w:cs="宋体"/>
          <w:sz w:val="24"/>
          <w:szCs w:val="24"/>
        </w:rPr>
        <w:t>三、水电接入条件</w:t>
      </w:r>
      <w:bookmarkEnd w:id="22"/>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实际水电线路、铺装位置及具体工程量以现场实际情况为准。</w:t>
      </w:r>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szCs w:val="24"/>
        </w:rPr>
      </w:pPr>
      <w:bookmarkStart w:id="23" w:name="_Toc11849564"/>
      <w:r>
        <w:rPr>
          <w:rFonts w:hint="eastAsia" w:ascii="宋体" w:hAnsi="宋体" w:cs="宋体"/>
          <w:sz w:val="24"/>
          <w:szCs w:val="24"/>
        </w:rPr>
        <w:t>四、招标内容概述</w:t>
      </w:r>
      <w:bookmarkEnd w:id="23"/>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1.校园直饮水服务范围：在学校本部各学生公寓每层楼提供服务；在甲方授权许可的校内其他地点提供服务，具体地点另行协商。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2.洗浴热水服务范围：在19#、20#、21#、22#、26#、27#、29#等具有独立卫生间的学生公寓提供服务；在其他学生公寓建设淋浴间后提供服务。要确保标段内所有学生公寓的洗浴热水供应量，终端出口水温：冬季≥45℃，夏季≥39℃。</w:t>
      </w:r>
    </w:p>
    <w:p>
      <w:pPr>
        <w:spacing w:line="560" w:lineRule="exact"/>
        <w:ind w:firstLine="456" w:firstLineChars="200"/>
        <w:rPr>
          <w:rFonts w:ascii="宋体" w:hAnsi="宋体" w:cs="宋体"/>
          <w:spacing w:val="-6"/>
          <w:sz w:val="24"/>
        </w:rPr>
      </w:pPr>
      <w:r>
        <w:rPr>
          <w:rFonts w:hint="eastAsia" w:ascii="宋体" w:hAnsi="宋体" w:cs="宋体"/>
          <w:spacing w:val="-6"/>
          <w:sz w:val="24"/>
        </w:rPr>
        <w:t>学生公寓有关信息见下表。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957"/>
        <w:gridCol w:w="1227"/>
        <w:gridCol w:w="1457"/>
        <w:gridCol w:w="1602"/>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公寓号</w:t>
            </w:r>
          </w:p>
        </w:tc>
        <w:tc>
          <w:tcPr>
            <w:tcW w:w="561"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楼层数</w:t>
            </w:r>
          </w:p>
        </w:tc>
        <w:tc>
          <w:tcPr>
            <w:tcW w:w="719"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房型</w:t>
            </w:r>
          </w:p>
        </w:tc>
        <w:tc>
          <w:tcPr>
            <w:tcW w:w="854"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总床位数</w:t>
            </w:r>
          </w:p>
        </w:tc>
        <w:tc>
          <w:tcPr>
            <w:tcW w:w="939"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备注1</w:t>
            </w:r>
          </w:p>
        </w:tc>
        <w:tc>
          <w:tcPr>
            <w:tcW w:w="1161" w:type="pct"/>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备注2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1016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688</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700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700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684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700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984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940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924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700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1056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1052</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896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764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1247</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570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1036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1248</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496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304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304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男生公寓</w:t>
            </w:r>
          </w:p>
        </w:tc>
        <w:tc>
          <w:tcPr>
            <w:tcW w:w="1161" w:type="pct"/>
            <w:vAlign w:val="center"/>
          </w:tcPr>
          <w:p>
            <w:pPr>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776</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1000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1062</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29</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488</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有独立卫生间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pacing w:val="-16"/>
                <w:sz w:val="24"/>
                <w:szCs w:val="24"/>
              </w:rPr>
            </w:pPr>
            <w:r>
              <w:rPr>
                <w:rFonts w:hint="eastAsia" w:ascii="宋体" w:hAnsi="宋体" w:eastAsia="宋体" w:cs="宋体"/>
                <w:spacing w:val="-16"/>
                <w:sz w:val="24"/>
                <w:szCs w:val="24"/>
              </w:rPr>
              <w:t>研究生公寓</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580</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男/女生公寓</w:t>
            </w:r>
          </w:p>
        </w:tc>
        <w:tc>
          <w:tcPr>
            <w:tcW w:w="1161" w:type="pct"/>
            <w:vAlign w:val="center"/>
          </w:tcPr>
          <w:p>
            <w:pPr>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一舍</w:t>
            </w:r>
          </w:p>
        </w:tc>
        <w:tc>
          <w:tcPr>
            <w:tcW w:w="561"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19"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4人间</w:t>
            </w:r>
          </w:p>
        </w:tc>
        <w:tc>
          <w:tcPr>
            <w:tcW w:w="854"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724</w:t>
            </w:r>
          </w:p>
        </w:tc>
        <w:tc>
          <w:tcPr>
            <w:tcW w:w="939" w:type="pct"/>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女生公寓</w:t>
            </w:r>
          </w:p>
        </w:tc>
        <w:tc>
          <w:tcPr>
            <w:tcW w:w="1161" w:type="pct"/>
            <w:vAlign w:val="center"/>
          </w:tcPr>
          <w:p>
            <w:pPr>
              <w:spacing w:line="360" w:lineRule="auto"/>
              <w:rPr>
                <w:rFonts w:hint="eastAsia" w:ascii="宋体" w:hAnsi="宋体" w:eastAsia="宋体" w:cs="宋体"/>
                <w:spacing w:val="-10"/>
                <w:sz w:val="24"/>
                <w:szCs w:val="24"/>
              </w:rPr>
            </w:pPr>
          </w:p>
        </w:tc>
      </w:tr>
    </w:tbl>
    <w:p>
      <w:pPr>
        <w:spacing w:line="560" w:lineRule="exact"/>
        <w:ind w:firstLine="456" w:firstLineChars="200"/>
        <w:rPr>
          <w:rFonts w:ascii="宋体" w:hAnsi="宋体" w:cs="宋体"/>
          <w:spacing w:val="-6"/>
          <w:sz w:val="24"/>
        </w:rPr>
      </w:pP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3.客服电话24小时服务，接到电话后，15分钟内到达现场，30分钟内进行反馈，一般故障即时维修，小型故障不超过8小时修复，重大故障不超过24小时修复（去用户现场维修的一切费用由中标方承担）。</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4.具体动工日期由甲乙双方商定，但完工日期应在合同签署后90日历天内。</w:t>
      </w:r>
    </w:p>
    <w:p>
      <w:pPr>
        <w:pStyle w:val="8"/>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cs="宋体"/>
          <w:sz w:val="24"/>
          <w:szCs w:val="24"/>
        </w:rPr>
      </w:pPr>
      <w:bookmarkStart w:id="24" w:name="_Toc11849565"/>
      <w:r>
        <w:rPr>
          <w:rFonts w:hint="eastAsia" w:ascii="宋体" w:hAnsi="宋体" w:cs="宋体"/>
          <w:sz w:val="24"/>
          <w:szCs w:val="24"/>
        </w:rPr>
        <w:t>五、设计依据</w:t>
      </w:r>
      <w:bookmarkEnd w:id="24"/>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按照建设精品工程、民生工程的总体要求来设计、施工、运营。</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1.设计及建设依据</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50411-1997《建筑节能施工质量验收规范》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50242-2002《建筑给排水及采暖工程施工质量验收规范》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GB/T 4272-1992《设备及管道恒温技术通则》</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50015-2003《建筑给排水设计规范》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50332-2002《给水排水工程管道结构设计规范》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ascii="宋体" w:hAnsi="宋体" w:cs="宋体"/>
          <w:spacing w:val="-6"/>
          <w:sz w:val="24"/>
        </w:rPr>
        <w:t>GB/T 31962-2015污水排入城镇下水道水质标准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98R418《管道及设备保温》国家建筑标准设计图集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GBJ 131-90《自动化仪表安装工程质量检验评定标准》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DGJ 108-113-2005《住宅建筑节能工程施工质量验收规程》</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50016-2014《建筑设计防火规范》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50169《电气装置安装工程接地装置施工及验收规范》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50254《电气装置安装工程低压电器施工及验收规范》</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21362-2008《商业或工业用及类似用途的热泵热水机》</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4706.32-2004《家用和类似用途电器的安全热泵空调器和除湿机的特殊要求》</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 18430.1-2007《蒸发压缩循环冷水（热）泵机组第1部分工业或商业用及类似用途的冷水(热泵)机组》</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GB50555-2010《民用建筑节水设计标准》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与本项目相关的其他国家标准</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2.直饮水、洗浴热水系统设备、配件、软件等由投标人按精品工程、民生工程的总体要求配置，应选用市场主流品牌的优秀产品，符合国家安全、环保、节能、高效的有关要求和其他国家标准，并尽可能做到网络化、智慧化。</w:t>
      </w:r>
    </w:p>
    <w:p>
      <w:pPr>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ascii="宋体" w:hAnsi="宋体" w:cs="宋体"/>
          <w:spacing w:val="-6"/>
          <w:sz w:val="24"/>
        </w:rPr>
      </w:pPr>
      <w:r>
        <w:rPr>
          <w:rFonts w:hint="eastAsia" w:ascii="宋体" w:hAnsi="宋体" w:cs="宋体"/>
          <w:spacing w:val="-6"/>
          <w:sz w:val="24"/>
        </w:rPr>
        <w:t>以下参数为最低要求，投标人可根据项目需要提供更优配置或方案。</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851"/>
        <w:gridCol w:w="1073"/>
        <w:gridCol w:w="505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0" w:type="auto"/>
            <w:vAlign w:val="center"/>
          </w:tcPr>
          <w:p>
            <w:pPr>
              <w:jc w:val="center"/>
              <w:rPr>
                <w:rFonts w:hAnsi="宋体"/>
                <w:b/>
                <w:sz w:val="24"/>
              </w:rPr>
            </w:pPr>
            <w:r>
              <w:rPr>
                <w:rFonts w:hint="eastAsia" w:hAnsi="宋体"/>
                <w:b/>
                <w:sz w:val="24"/>
              </w:rPr>
              <w:t>序号</w:t>
            </w:r>
          </w:p>
        </w:tc>
        <w:tc>
          <w:tcPr>
            <w:tcW w:w="0" w:type="auto"/>
            <w:vAlign w:val="center"/>
          </w:tcPr>
          <w:p>
            <w:pPr>
              <w:jc w:val="center"/>
              <w:rPr>
                <w:rFonts w:hAnsi="宋体"/>
                <w:b/>
                <w:sz w:val="24"/>
              </w:rPr>
            </w:pPr>
            <w:r>
              <w:rPr>
                <w:rFonts w:hint="eastAsia" w:hAnsi="宋体"/>
                <w:b/>
                <w:sz w:val="24"/>
              </w:rPr>
              <w:t>设备名称</w:t>
            </w:r>
          </w:p>
        </w:tc>
        <w:tc>
          <w:tcPr>
            <w:tcW w:w="0" w:type="auto"/>
            <w:vAlign w:val="center"/>
          </w:tcPr>
          <w:p>
            <w:pPr>
              <w:jc w:val="center"/>
              <w:rPr>
                <w:rFonts w:hAnsi="宋体"/>
                <w:b/>
                <w:sz w:val="24"/>
              </w:rPr>
            </w:pPr>
            <w:r>
              <w:rPr>
                <w:rFonts w:hint="eastAsia" w:hAnsi="宋体"/>
                <w:b/>
                <w:sz w:val="24"/>
              </w:rPr>
              <w:t>数量</w:t>
            </w:r>
          </w:p>
        </w:tc>
        <w:tc>
          <w:tcPr>
            <w:tcW w:w="5054" w:type="dxa"/>
            <w:vAlign w:val="center"/>
          </w:tcPr>
          <w:p>
            <w:pPr>
              <w:jc w:val="center"/>
              <w:rPr>
                <w:rFonts w:hAnsi="宋体"/>
                <w:b/>
                <w:sz w:val="24"/>
              </w:rPr>
            </w:pPr>
            <w:r>
              <w:rPr>
                <w:rFonts w:hint="eastAsia" w:hAnsi="宋体"/>
                <w:b/>
                <w:sz w:val="24"/>
              </w:rPr>
              <w:t>技术参数及性能（配置）要求</w:t>
            </w:r>
          </w:p>
        </w:tc>
        <w:tc>
          <w:tcPr>
            <w:tcW w:w="1071" w:type="dxa"/>
            <w:vAlign w:val="center"/>
          </w:tcPr>
          <w:p>
            <w:pPr>
              <w:jc w:val="center"/>
              <w:rPr>
                <w:rFonts w:hAnsi="宋体"/>
                <w:b/>
                <w:sz w:val="24"/>
              </w:rPr>
            </w:pPr>
            <w:r>
              <w:rPr>
                <w:rFonts w:hint="eastAsia"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jc w:val="center"/>
              <w:rPr>
                <w:rFonts w:hAnsi="宋体"/>
                <w:sz w:val="24"/>
              </w:rPr>
            </w:pPr>
            <w:r>
              <w:rPr>
                <w:rFonts w:hint="eastAsia" w:hAnsi="宋体"/>
                <w:sz w:val="24"/>
              </w:rPr>
              <w:t>1</w:t>
            </w:r>
          </w:p>
        </w:tc>
        <w:tc>
          <w:tcPr>
            <w:tcW w:w="0" w:type="auto"/>
            <w:vAlign w:val="center"/>
          </w:tcPr>
          <w:p>
            <w:pPr>
              <w:widowControl/>
              <w:jc w:val="left"/>
              <w:rPr>
                <w:rFonts w:hAnsi="宋体"/>
                <w:sz w:val="24"/>
              </w:rPr>
            </w:pPr>
            <w:r>
              <w:rPr>
                <w:rFonts w:hint="eastAsia" w:hAnsi="宋体"/>
                <w:sz w:val="24"/>
              </w:rPr>
              <w:t>空气源热泵热水机组</w:t>
            </w:r>
          </w:p>
        </w:tc>
        <w:tc>
          <w:tcPr>
            <w:tcW w:w="0" w:type="auto"/>
            <w:vAlign w:val="center"/>
          </w:tcPr>
          <w:p>
            <w:pPr>
              <w:widowControl/>
              <w:jc w:val="left"/>
              <w:textAlignment w:val="center"/>
              <w:rPr>
                <w:rFonts w:hAnsi="宋体"/>
                <w:sz w:val="24"/>
              </w:rPr>
            </w:pPr>
            <w:r>
              <w:rPr>
                <w:rFonts w:hint="eastAsia" w:hAnsi="宋体"/>
                <w:sz w:val="24"/>
              </w:rPr>
              <w:t>30匹设备≥14台或15P设备≥30台</w:t>
            </w:r>
          </w:p>
        </w:tc>
        <w:tc>
          <w:tcPr>
            <w:tcW w:w="5054" w:type="dxa"/>
            <w:vAlign w:val="center"/>
          </w:tcPr>
          <w:p>
            <w:pPr>
              <w:jc w:val="left"/>
              <w:rPr>
                <w:rFonts w:hAnsi="宋体"/>
                <w:sz w:val="24"/>
              </w:rPr>
            </w:pPr>
            <w:r>
              <w:rPr>
                <w:rFonts w:hint="eastAsia" w:hAnsi="宋体"/>
                <w:sz w:val="24"/>
              </w:rPr>
              <w:t>1、单台机组三相交流电源380V；</w:t>
            </w:r>
            <w:r>
              <w:rPr>
                <w:rFonts w:hAnsi="宋体"/>
                <w:sz w:val="24"/>
              </w:rPr>
              <w:t xml:space="preserve"> </w:t>
            </w:r>
          </w:p>
          <w:p>
            <w:pPr>
              <w:jc w:val="left"/>
              <w:rPr>
                <w:rFonts w:hAnsi="宋体"/>
                <w:sz w:val="24"/>
              </w:rPr>
            </w:pPr>
            <w:r>
              <w:rPr>
                <w:rFonts w:hint="eastAsia" w:hAnsi="宋体"/>
                <w:sz w:val="24"/>
              </w:rPr>
              <w:t>2、采用模块化设计建造，采用循环式加热，由多个加热循环子系统及供水循环子系统组成，各子系统独立运行，供水采用变频恒压控制，保证同一管网内的供水压力恒定，≥0.4MP。3、所投产品具有正规检测报告和检测证明。在标准工况和在低温工况时，机组能正常启动运行。4、主机制水水温范围：40—55℃，温度可调；热水终端出口水温 40—55℃（实测）；学生每次开始使用时热水温度低于 43℃的不超过 2L（实测），时间不超过 10 秒（实测）；保证在环境温度-25℃时，设备制热量可以满足用水量；热水供应量能够满足学生实际需求；每天至少满足 18 个小时供应热水。</w:t>
            </w:r>
          </w:p>
        </w:tc>
        <w:tc>
          <w:tcPr>
            <w:tcW w:w="1071" w:type="dxa"/>
            <w:vAlign w:val="center"/>
          </w:tcPr>
          <w:p>
            <w:pPr>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0" w:type="auto"/>
            <w:vAlign w:val="center"/>
          </w:tcPr>
          <w:p>
            <w:pPr>
              <w:jc w:val="center"/>
              <w:rPr>
                <w:rFonts w:hAnsi="宋体"/>
                <w:sz w:val="24"/>
              </w:rPr>
            </w:pPr>
            <w:r>
              <w:rPr>
                <w:rFonts w:hint="eastAsia" w:hAnsi="宋体"/>
                <w:sz w:val="24"/>
              </w:rPr>
              <w:t>2</w:t>
            </w:r>
          </w:p>
        </w:tc>
        <w:tc>
          <w:tcPr>
            <w:tcW w:w="0" w:type="auto"/>
            <w:vAlign w:val="center"/>
          </w:tcPr>
          <w:p>
            <w:pPr>
              <w:widowControl/>
              <w:jc w:val="left"/>
              <w:rPr>
                <w:rFonts w:hAnsi="宋体"/>
                <w:sz w:val="24"/>
              </w:rPr>
            </w:pPr>
            <w:r>
              <w:rPr>
                <w:rFonts w:hint="eastAsia" w:hAnsi="宋体"/>
                <w:sz w:val="24"/>
              </w:rPr>
              <w:t>直饮水设备</w:t>
            </w:r>
          </w:p>
        </w:tc>
        <w:tc>
          <w:tcPr>
            <w:tcW w:w="0" w:type="auto"/>
            <w:vAlign w:val="center"/>
          </w:tcPr>
          <w:p>
            <w:pPr>
              <w:widowControl/>
              <w:jc w:val="left"/>
              <w:rPr>
                <w:rFonts w:hAnsi="宋体"/>
                <w:sz w:val="24"/>
              </w:rPr>
            </w:pPr>
            <w:r>
              <w:rPr>
                <w:rFonts w:hint="eastAsia" w:hAnsi="宋体"/>
                <w:sz w:val="24"/>
              </w:rPr>
              <w:t>学生公寓每层至少一台，总数不低于</w:t>
            </w:r>
            <w:r>
              <w:rPr>
                <w:rFonts w:hAnsi="宋体"/>
                <w:sz w:val="24"/>
              </w:rPr>
              <w:t>183</w:t>
            </w:r>
            <w:r>
              <w:rPr>
                <w:rFonts w:hint="eastAsia" w:hAnsi="宋体"/>
                <w:sz w:val="24"/>
              </w:rPr>
              <w:t>台</w:t>
            </w:r>
          </w:p>
        </w:tc>
        <w:tc>
          <w:tcPr>
            <w:tcW w:w="5054" w:type="dxa"/>
            <w:vAlign w:val="center"/>
          </w:tcPr>
          <w:p>
            <w:pPr>
              <w:jc w:val="left"/>
              <w:rPr>
                <w:rFonts w:hAnsi="宋体"/>
                <w:sz w:val="24"/>
              </w:rPr>
            </w:pPr>
            <w:r>
              <w:rPr>
                <w:rFonts w:hint="eastAsia" w:hAnsi="宋体"/>
                <w:sz w:val="24"/>
              </w:rPr>
              <w:t>1、所用设备完全符合国家质量标准。具有《涉及饮用水卫生安全产品卫生许可批件》，出水水质符合《生活饮用水水质处理器卫生安全与功能评价规范一反渗透处理装置》（2001）的要求。2、过滤系统采用五级过滤，过滤主要成分或部件需与卫生许可批件相符，否则不予认可。出水水质达到本项目要求。3、产品具备自动全管路杀菌功能，每天可定时自动对全管路进行有效杀菌。4、</w:t>
            </w:r>
            <w:r>
              <w:rPr>
                <w:rFonts w:hint="eastAsia" w:hAnsi="宋体" w:cs="宋体"/>
                <w:sz w:val="24"/>
              </w:rPr>
              <w:t>涉水部件均采用食品级304不锈钢制作，水箱容量不小于60L。符合卫生要求的阀门、管道、水胆到饮水龙头全程封闭式，避免二次污染，排水系统不漏水，不易损坏。</w:t>
            </w:r>
            <w:r>
              <w:rPr>
                <w:rFonts w:hint="eastAsia" w:hAnsi="宋体"/>
                <w:sz w:val="24"/>
              </w:rPr>
              <w:t>5、</w:t>
            </w:r>
            <w:r>
              <w:rPr>
                <w:rFonts w:hint="eastAsia" w:hAnsi="宋体" w:cs="宋体"/>
                <w:sz w:val="24"/>
              </w:rPr>
              <w:t>安全的直饮水机必须具有电子漏电保护功能，产品防触电保护至少应为Ⅰ类,防干烧、防溢流漏水，防火阻燃线路设计，防震结构及密封设计等安全保护措施。</w:t>
            </w:r>
          </w:p>
        </w:tc>
        <w:tc>
          <w:tcPr>
            <w:tcW w:w="1071" w:type="dxa"/>
            <w:vAlign w:val="center"/>
          </w:tcPr>
          <w:p>
            <w:pPr>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0" w:type="auto"/>
            <w:vAlign w:val="center"/>
          </w:tcPr>
          <w:p>
            <w:pPr>
              <w:jc w:val="center"/>
              <w:rPr>
                <w:rFonts w:hAnsi="宋体"/>
                <w:sz w:val="24"/>
              </w:rPr>
            </w:pPr>
            <w:r>
              <w:rPr>
                <w:rFonts w:hint="eastAsia" w:hAnsi="宋体"/>
                <w:sz w:val="24"/>
              </w:rPr>
              <w:t>3</w:t>
            </w:r>
          </w:p>
        </w:tc>
        <w:tc>
          <w:tcPr>
            <w:tcW w:w="0" w:type="auto"/>
            <w:vAlign w:val="center"/>
          </w:tcPr>
          <w:p>
            <w:pPr>
              <w:widowControl/>
              <w:jc w:val="left"/>
              <w:rPr>
                <w:rFonts w:hAnsi="宋体"/>
                <w:sz w:val="24"/>
              </w:rPr>
            </w:pPr>
            <w:r>
              <w:rPr>
                <w:rFonts w:hint="eastAsia" w:hAnsi="宋体"/>
                <w:sz w:val="24"/>
              </w:rPr>
              <w:t>智能控制系统</w:t>
            </w:r>
          </w:p>
        </w:tc>
        <w:tc>
          <w:tcPr>
            <w:tcW w:w="0" w:type="auto"/>
            <w:vAlign w:val="center"/>
          </w:tcPr>
          <w:p>
            <w:pPr>
              <w:widowControl/>
              <w:jc w:val="left"/>
              <w:rPr>
                <w:rFonts w:hAnsi="宋体"/>
                <w:sz w:val="24"/>
              </w:rPr>
            </w:pPr>
            <w:r>
              <w:rPr>
                <w:rFonts w:hint="eastAsia" w:hAnsi="宋体"/>
                <w:sz w:val="24"/>
              </w:rPr>
              <w:t>自行设计</w:t>
            </w:r>
          </w:p>
        </w:tc>
        <w:tc>
          <w:tcPr>
            <w:tcW w:w="5054" w:type="dxa"/>
            <w:vAlign w:val="center"/>
          </w:tcPr>
          <w:p>
            <w:pPr>
              <w:jc w:val="left"/>
              <w:rPr>
                <w:rFonts w:hAnsi="宋体"/>
                <w:sz w:val="24"/>
              </w:rPr>
            </w:pPr>
            <w:r>
              <w:rPr>
                <w:rFonts w:hint="eastAsia" w:hAnsi="宋体"/>
                <w:sz w:val="24"/>
              </w:rPr>
              <w:t>1、对水压、水位、水温和时间联控，加热系统可自动控制，能实现无人值守。2、可设定供水压力、出水温度、开关机时间等常用控制参数。3、能自检水温、水位及系统运行情况，自动除霜、自动保护。4、能实现远程监控、故障报警等功能。</w:t>
            </w:r>
          </w:p>
        </w:tc>
        <w:tc>
          <w:tcPr>
            <w:tcW w:w="1071" w:type="dxa"/>
            <w:vAlign w:val="center"/>
          </w:tcPr>
          <w:p>
            <w:pPr>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0" w:type="auto"/>
            <w:vAlign w:val="center"/>
          </w:tcPr>
          <w:p>
            <w:pPr>
              <w:jc w:val="center"/>
              <w:rPr>
                <w:rFonts w:hAnsi="宋体"/>
                <w:sz w:val="24"/>
              </w:rPr>
            </w:pPr>
            <w:r>
              <w:rPr>
                <w:rFonts w:hint="eastAsia" w:hAnsi="宋体"/>
                <w:sz w:val="24"/>
              </w:rPr>
              <w:t>4</w:t>
            </w:r>
          </w:p>
        </w:tc>
        <w:tc>
          <w:tcPr>
            <w:tcW w:w="0" w:type="auto"/>
            <w:vAlign w:val="center"/>
          </w:tcPr>
          <w:p>
            <w:pPr>
              <w:widowControl/>
              <w:jc w:val="left"/>
              <w:rPr>
                <w:rFonts w:hAnsi="宋体"/>
                <w:sz w:val="24"/>
              </w:rPr>
            </w:pPr>
            <w:r>
              <w:rPr>
                <w:rFonts w:hint="eastAsia" w:hAnsi="宋体"/>
                <w:sz w:val="24"/>
              </w:rPr>
              <w:t>保温水箱</w:t>
            </w:r>
          </w:p>
        </w:tc>
        <w:tc>
          <w:tcPr>
            <w:tcW w:w="0" w:type="auto"/>
            <w:vAlign w:val="center"/>
          </w:tcPr>
          <w:p>
            <w:pPr>
              <w:widowControl/>
              <w:jc w:val="left"/>
              <w:rPr>
                <w:rFonts w:hAnsi="宋体"/>
                <w:sz w:val="24"/>
              </w:rPr>
            </w:pPr>
            <w:r>
              <w:rPr>
                <w:rFonts w:hint="eastAsia" w:hAnsi="宋体"/>
                <w:sz w:val="24"/>
              </w:rPr>
              <w:t>水箱总量≥450吨</w:t>
            </w:r>
          </w:p>
        </w:tc>
        <w:tc>
          <w:tcPr>
            <w:tcW w:w="5054" w:type="dxa"/>
            <w:vAlign w:val="center"/>
          </w:tcPr>
          <w:p>
            <w:pPr>
              <w:jc w:val="left"/>
              <w:rPr>
                <w:rFonts w:hAnsi="宋体"/>
                <w:sz w:val="24"/>
              </w:rPr>
            </w:pPr>
            <w:r>
              <w:rPr>
                <w:rFonts w:hint="eastAsia" w:hAnsi="宋体"/>
                <w:sz w:val="24"/>
              </w:rPr>
              <w:t>1、配置容量符合。2、水箱材质：采用优质 304 不锈钢制作，厚度满足承装载荷。3、保温材质：采用不小于5CM 以上保温层。4、外板材质：采用优质不锈钢/5、保温要求：24H最大降温5℃。6、设有人员攀登梯、检修口并装有安全锁，安全操作防护设施。7、排污口：设于方便操作的底部，安装排空阀门。8、水箱底座：地面基础平整，底座做防腐防锈处理。</w:t>
            </w:r>
          </w:p>
        </w:tc>
        <w:tc>
          <w:tcPr>
            <w:tcW w:w="1071" w:type="dxa"/>
            <w:vAlign w:val="center"/>
          </w:tcPr>
          <w:p>
            <w:pPr>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0" w:type="auto"/>
            <w:vAlign w:val="center"/>
          </w:tcPr>
          <w:p>
            <w:pPr>
              <w:jc w:val="center"/>
              <w:rPr>
                <w:rFonts w:hAnsi="宋体"/>
                <w:sz w:val="24"/>
              </w:rPr>
            </w:pPr>
            <w:r>
              <w:rPr>
                <w:rFonts w:hint="eastAsia" w:hAnsi="宋体"/>
                <w:sz w:val="24"/>
              </w:rPr>
              <w:t>5</w:t>
            </w:r>
          </w:p>
        </w:tc>
        <w:tc>
          <w:tcPr>
            <w:tcW w:w="0" w:type="auto"/>
            <w:vAlign w:val="center"/>
          </w:tcPr>
          <w:p>
            <w:pPr>
              <w:widowControl/>
              <w:jc w:val="left"/>
              <w:rPr>
                <w:rFonts w:hAnsi="宋体"/>
                <w:sz w:val="24"/>
              </w:rPr>
            </w:pPr>
            <w:r>
              <w:rPr>
                <w:rFonts w:hint="eastAsia" w:hAnsi="宋体"/>
                <w:sz w:val="24"/>
              </w:rPr>
              <w:t>供水泵</w:t>
            </w:r>
          </w:p>
        </w:tc>
        <w:tc>
          <w:tcPr>
            <w:tcW w:w="0" w:type="auto"/>
            <w:vAlign w:val="center"/>
          </w:tcPr>
          <w:p>
            <w:pPr>
              <w:jc w:val="left"/>
              <w:rPr>
                <w:rFonts w:hAnsi="宋体"/>
                <w:sz w:val="24"/>
              </w:rPr>
            </w:pPr>
            <w:r>
              <w:rPr>
                <w:rFonts w:hint="eastAsia" w:hAnsi="宋体"/>
                <w:sz w:val="24"/>
              </w:rPr>
              <w:t>自行设计</w:t>
            </w:r>
          </w:p>
        </w:tc>
        <w:tc>
          <w:tcPr>
            <w:tcW w:w="5054" w:type="dxa"/>
            <w:vAlign w:val="center"/>
          </w:tcPr>
          <w:p>
            <w:pPr>
              <w:widowControl/>
              <w:jc w:val="left"/>
              <w:rPr>
                <w:rFonts w:hAnsi="宋体"/>
                <w:sz w:val="24"/>
              </w:rPr>
            </w:pPr>
            <w:r>
              <w:rPr>
                <w:rFonts w:hint="eastAsia" w:hAnsi="宋体"/>
                <w:sz w:val="24"/>
              </w:rPr>
              <w:t>热水型变频管道泵，性能优良、使用寿命长，运行噪音低、启动平稳。</w:t>
            </w:r>
          </w:p>
        </w:tc>
        <w:tc>
          <w:tcPr>
            <w:tcW w:w="1071" w:type="dxa"/>
            <w:vAlign w:val="center"/>
          </w:tcPr>
          <w:p>
            <w:pPr>
              <w:widowControl/>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0" w:type="auto"/>
            <w:vAlign w:val="center"/>
          </w:tcPr>
          <w:p>
            <w:pPr>
              <w:jc w:val="center"/>
              <w:rPr>
                <w:rFonts w:hAnsi="宋体"/>
                <w:sz w:val="24"/>
              </w:rPr>
            </w:pPr>
            <w:r>
              <w:rPr>
                <w:rFonts w:hint="eastAsia" w:hAnsi="宋体"/>
                <w:sz w:val="24"/>
              </w:rPr>
              <w:t>6</w:t>
            </w:r>
          </w:p>
        </w:tc>
        <w:tc>
          <w:tcPr>
            <w:tcW w:w="0" w:type="auto"/>
            <w:vAlign w:val="center"/>
          </w:tcPr>
          <w:p>
            <w:pPr>
              <w:jc w:val="left"/>
              <w:rPr>
                <w:rFonts w:hAnsi="宋体"/>
                <w:sz w:val="24"/>
              </w:rPr>
            </w:pPr>
            <w:r>
              <w:rPr>
                <w:rFonts w:hint="eastAsia" w:hAnsi="宋体"/>
                <w:sz w:val="24"/>
              </w:rPr>
              <w:t>水电管路</w:t>
            </w:r>
          </w:p>
        </w:tc>
        <w:tc>
          <w:tcPr>
            <w:tcW w:w="0" w:type="auto"/>
            <w:vAlign w:val="center"/>
          </w:tcPr>
          <w:p>
            <w:pPr>
              <w:jc w:val="left"/>
              <w:rPr>
                <w:rFonts w:hAnsi="宋体"/>
                <w:sz w:val="24"/>
              </w:rPr>
            </w:pPr>
            <w:r>
              <w:rPr>
                <w:rFonts w:hint="eastAsia" w:hAnsi="宋体"/>
                <w:sz w:val="24"/>
              </w:rPr>
              <w:t>自行设计</w:t>
            </w:r>
          </w:p>
        </w:tc>
        <w:tc>
          <w:tcPr>
            <w:tcW w:w="5054" w:type="dxa"/>
            <w:vAlign w:val="center"/>
          </w:tcPr>
          <w:p>
            <w:pPr>
              <w:jc w:val="left"/>
              <w:rPr>
                <w:rFonts w:hAnsi="宋体"/>
                <w:sz w:val="24"/>
              </w:rPr>
            </w:pPr>
            <w:r>
              <w:rPr>
                <w:rFonts w:hint="eastAsia" w:hAnsi="宋体"/>
                <w:sz w:val="24"/>
              </w:rPr>
              <w:t>1、供电电缆：满足设备用电负荷的品牌国标电缆。2、控制电缆：满足国家现行规范。3、敷设方式：桥架或穿管敷设。4、供水管道：管径、材质负荷符合规范要求。</w:t>
            </w:r>
          </w:p>
        </w:tc>
        <w:tc>
          <w:tcPr>
            <w:tcW w:w="1071" w:type="dxa"/>
            <w:vAlign w:val="center"/>
          </w:tcPr>
          <w:p>
            <w:pPr>
              <w:jc w:val="left"/>
              <w:rPr>
                <w:rFonts w:hAnsi="宋体"/>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0" w:type="auto"/>
            <w:vAlign w:val="center"/>
          </w:tcPr>
          <w:p>
            <w:pPr>
              <w:jc w:val="center"/>
              <w:rPr>
                <w:rFonts w:hAnsi="宋体" w:cs="仿宋"/>
                <w:sz w:val="24"/>
              </w:rPr>
            </w:pPr>
            <w:r>
              <w:rPr>
                <w:rFonts w:hint="eastAsia" w:hAnsi="宋体" w:cs="仿宋"/>
                <w:sz w:val="24"/>
              </w:rPr>
              <w:t>7</w:t>
            </w:r>
          </w:p>
        </w:tc>
        <w:tc>
          <w:tcPr>
            <w:tcW w:w="0" w:type="auto"/>
            <w:vAlign w:val="center"/>
          </w:tcPr>
          <w:p>
            <w:pPr>
              <w:widowControl/>
              <w:jc w:val="left"/>
              <w:rPr>
                <w:rFonts w:hAnsi="宋体" w:cs="仿宋"/>
                <w:sz w:val="24"/>
              </w:rPr>
            </w:pPr>
            <w:r>
              <w:rPr>
                <w:rFonts w:hint="eastAsia" w:hAnsi="宋体" w:cs="仿宋"/>
                <w:sz w:val="24"/>
              </w:rPr>
              <w:t>智能计费系统</w:t>
            </w:r>
          </w:p>
        </w:tc>
        <w:tc>
          <w:tcPr>
            <w:tcW w:w="0" w:type="auto"/>
            <w:vAlign w:val="center"/>
          </w:tcPr>
          <w:p>
            <w:pPr>
              <w:jc w:val="left"/>
              <w:rPr>
                <w:rFonts w:hAnsi="宋体" w:cs="仿宋"/>
                <w:sz w:val="24"/>
              </w:rPr>
            </w:pPr>
            <w:r>
              <w:rPr>
                <w:rFonts w:hint="eastAsia" w:hAnsi="宋体" w:cs="仿宋"/>
                <w:sz w:val="24"/>
              </w:rPr>
              <w:t>同一系统</w:t>
            </w:r>
          </w:p>
        </w:tc>
        <w:tc>
          <w:tcPr>
            <w:tcW w:w="5054" w:type="dxa"/>
            <w:vAlign w:val="center"/>
          </w:tcPr>
          <w:p>
            <w:pPr>
              <w:jc w:val="left"/>
              <w:rPr>
                <w:rFonts w:hAnsi="宋体" w:cs="仿宋"/>
                <w:sz w:val="24"/>
              </w:rPr>
            </w:pPr>
            <w:r>
              <w:rPr>
                <w:rFonts w:hint="eastAsia" w:hAnsi="宋体" w:cs="仿宋"/>
                <w:sz w:val="24"/>
              </w:rPr>
              <w:t>1、按流量计费，要求计量装置准确度高，在满足使用的情况下，能有效节水、节约能源。</w:t>
            </w:r>
          </w:p>
          <w:p>
            <w:pPr>
              <w:jc w:val="left"/>
              <w:rPr>
                <w:rFonts w:hAnsi="宋体" w:cs="仿宋"/>
                <w:sz w:val="24"/>
              </w:rPr>
            </w:pPr>
            <w:r>
              <w:rPr>
                <w:rFonts w:hint="eastAsia" w:hAnsi="宋体" w:cs="仿宋"/>
                <w:sz w:val="24"/>
              </w:rPr>
              <w:t>2、具有安全、快捷、便利的应用软件，能通过线上主流的支付方式进行支付。</w:t>
            </w:r>
          </w:p>
          <w:p>
            <w:pPr>
              <w:jc w:val="left"/>
              <w:rPr>
                <w:rFonts w:hAnsi="宋体" w:cs="仿宋"/>
                <w:sz w:val="24"/>
              </w:rPr>
            </w:pPr>
            <w:r>
              <w:rPr>
                <w:rFonts w:hint="eastAsia" w:hAnsi="宋体" w:cs="仿宋"/>
                <w:sz w:val="24"/>
              </w:rPr>
              <w:t>3、学生能实时掌握浴费使用情况，可随时自主管理资金。</w:t>
            </w:r>
          </w:p>
        </w:tc>
        <w:tc>
          <w:tcPr>
            <w:tcW w:w="1071" w:type="dxa"/>
            <w:vAlign w:val="center"/>
          </w:tcPr>
          <w:p>
            <w:pPr>
              <w:jc w:val="left"/>
              <w:rPr>
                <w:rFonts w:hAnsi="宋体" w:cs="仿宋"/>
                <w:sz w:val="24"/>
              </w:rPr>
            </w:pPr>
            <w:r>
              <w:rPr>
                <w:rFonts w:hint="eastAsia" w:hAnsi="宋体"/>
                <w:sz w:val="24"/>
              </w:rPr>
              <w:t>推荐采用国内外知名品牌产品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0" w:type="auto"/>
            <w:vAlign w:val="center"/>
          </w:tcPr>
          <w:p>
            <w:pPr>
              <w:jc w:val="center"/>
              <w:rPr>
                <w:rFonts w:hAnsi="宋体" w:cs="仿宋"/>
                <w:sz w:val="24"/>
              </w:rPr>
            </w:pPr>
            <w:r>
              <w:rPr>
                <w:rFonts w:hint="eastAsia" w:hAnsi="宋体" w:cs="仿宋"/>
                <w:sz w:val="24"/>
              </w:rPr>
              <w:t>8</w:t>
            </w:r>
          </w:p>
        </w:tc>
        <w:tc>
          <w:tcPr>
            <w:tcW w:w="0" w:type="auto"/>
            <w:vAlign w:val="center"/>
          </w:tcPr>
          <w:p>
            <w:pPr>
              <w:widowControl/>
              <w:jc w:val="left"/>
              <w:rPr>
                <w:rFonts w:hAnsi="宋体" w:cs="仿宋"/>
                <w:sz w:val="24"/>
              </w:rPr>
            </w:pPr>
            <w:r>
              <w:rPr>
                <w:rFonts w:hint="eastAsia" w:hAnsi="宋体" w:cs="仿宋"/>
                <w:sz w:val="24"/>
              </w:rPr>
              <w:t>其他配件、辅料等</w:t>
            </w:r>
          </w:p>
        </w:tc>
        <w:tc>
          <w:tcPr>
            <w:tcW w:w="0" w:type="auto"/>
            <w:vAlign w:val="center"/>
          </w:tcPr>
          <w:p>
            <w:pPr>
              <w:jc w:val="left"/>
              <w:rPr>
                <w:rFonts w:hAnsi="宋体" w:cs="仿宋"/>
                <w:sz w:val="24"/>
              </w:rPr>
            </w:pPr>
            <w:r>
              <w:rPr>
                <w:rFonts w:hint="eastAsia" w:hAnsi="宋体" w:cs="仿宋"/>
                <w:sz w:val="24"/>
              </w:rPr>
              <w:t>若干</w:t>
            </w:r>
          </w:p>
        </w:tc>
        <w:tc>
          <w:tcPr>
            <w:tcW w:w="5054" w:type="dxa"/>
            <w:vAlign w:val="center"/>
          </w:tcPr>
          <w:p>
            <w:pPr>
              <w:jc w:val="left"/>
              <w:rPr>
                <w:rFonts w:hAnsi="宋体" w:cs="仿宋"/>
                <w:sz w:val="24"/>
              </w:rPr>
            </w:pPr>
            <w:r>
              <w:rPr>
                <w:rFonts w:hint="eastAsia" w:hAnsi="宋体" w:cs="仿宋"/>
                <w:sz w:val="24"/>
              </w:rPr>
              <w:t>其他配件、辅料（包括但不限于墙砖、地砖、淋浴喷头、灯具等）质量可靠、节能环保。</w:t>
            </w:r>
          </w:p>
        </w:tc>
        <w:tc>
          <w:tcPr>
            <w:tcW w:w="1071" w:type="dxa"/>
            <w:vAlign w:val="center"/>
          </w:tcPr>
          <w:p>
            <w:pPr>
              <w:jc w:val="left"/>
              <w:rPr>
                <w:rFonts w:hAnsi="宋体"/>
                <w:sz w:val="24"/>
              </w:rPr>
            </w:pPr>
            <w:r>
              <w:rPr>
                <w:rFonts w:hint="eastAsia" w:hAnsi="宋体"/>
                <w:sz w:val="24"/>
              </w:rPr>
              <w:t>推荐采用国内外知名品牌产品</w:t>
            </w:r>
          </w:p>
        </w:tc>
      </w:tr>
    </w:tbl>
    <w:p>
      <w:pPr>
        <w:pStyle w:val="2"/>
        <w:ind w:firstLine="560"/>
        <w:rPr>
          <w:rFonts w:hint="eastAsia"/>
        </w:rPr>
      </w:pPr>
    </w:p>
    <w:p>
      <w:pPr>
        <w:spacing w:line="360" w:lineRule="auto"/>
        <w:ind w:firstLine="456" w:firstLineChars="200"/>
        <w:rPr>
          <w:rFonts w:ascii="宋体" w:hAnsi="宋体" w:cs="宋体"/>
          <w:spacing w:val="-6"/>
          <w:sz w:val="24"/>
        </w:rPr>
      </w:pPr>
      <w:r>
        <w:rPr>
          <w:rFonts w:hint="eastAsia" w:ascii="宋体" w:hAnsi="宋体" w:cs="宋体"/>
          <w:spacing w:val="-6"/>
          <w:sz w:val="24"/>
        </w:rPr>
        <w:t>3.供水要求</w:t>
      </w:r>
    </w:p>
    <w:p>
      <w:pPr>
        <w:spacing w:line="360" w:lineRule="auto"/>
        <w:ind w:firstLine="456" w:firstLineChars="200"/>
        <w:rPr>
          <w:rFonts w:ascii="宋体" w:hAnsi="宋体" w:cs="宋体"/>
          <w:spacing w:val="-6"/>
          <w:sz w:val="24"/>
        </w:rPr>
      </w:pPr>
      <w:r>
        <w:rPr>
          <w:rFonts w:hint="eastAsia" w:ascii="宋体" w:hAnsi="宋体" w:cs="宋体"/>
          <w:spacing w:val="-6"/>
          <w:sz w:val="24"/>
        </w:rPr>
        <w:t>保证24小时提供直饮水和洗浴热水服务，具体时间由甲方按照学生需求确定。</w:t>
      </w:r>
    </w:p>
    <w:p>
      <w:pPr>
        <w:spacing w:line="360" w:lineRule="auto"/>
        <w:ind w:firstLine="456" w:firstLineChars="200"/>
        <w:rPr>
          <w:rFonts w:ascii="宋体" w:hAnsi="宋体" w:cs="宋体"/>
          <w:spacing w:val="-6"/>
          <w:sz w:val="24"/>
        </w:rPr>
      </w:pPr>
      <w:r>
        <w:rPr>
          <w:rFonts w:hint="eastAsia" w:ascii="宋体" w:hAnsi="宋体" w:cs="宋体"/>
          <w:spacing w:val="-6"/>
          <w:sz w:val="24"/>
        </w:rPr>
        <w:t>4. 管理与维护维修要求</w:t>
      </w:r>
    </w:p>
    <w:p>
      <w:pPr>
        <w:spacing w:line="360" w:lineRule="auto"/>
        <w:ind w:firstLine="456" w:firstLineChars="200"/>
        <w:rPr>
          <w:rFonts w:ascii="宋体" w:hAnsi="宋体" w:cs="宋体"/>
          <w:spacing w:val="-6"/>
          <w:sz w:val="24"/>
        </w:rPr>
      </w:pPr>
      <w:r>
        <w:rPr>
          <w:rFonts w:hint="eastAsia" w:ascii="宋体" w:hAnsi="宋体" w:cs="宋体"/>
          <w:spacing w:val="-6"/>
          <w:sz w:val="24"/>
        </w:rPr>
        <w:t>投标人须建立相应的规章制度，有稳定、强有力的管理和维修技术队伍，提供足额的经费保证服务稳定运营，并负责日常系统设备维护、管道入水到出水闭环系统各部位的维修检修，保证直饮水系统正常运营。</w:t>
      </w:r>
    </w:p>
    <w:p>
      <w:pPr>
        <w:spacing w:line="360" w:lineRule="auto"/>
        <w:ind w:firstLine="456" w:firstLineChars="200"/>
        <w:rPr>
          <w:rFonts w:ascii="宋体" w:hAnsi="宋体" w:cs="宋体"/>
          <w:spacing w:val="-6"/>
          <w:sz w:val="24"/>
        </w:rPr>
      </w:pPr>
      <w:r>
        <w:rPr>
          <w:rFonts w:hint="eastAsia" w:ascii="宋体" w:hAnsi="宋体" w:cs="宋体"/>
          <w:spacing w:val="-6"/>
          <w:sz w:val="24"/>
        </w:rPr>
        <w:t>客服电话24小时服务，接到电话后，30分钟内进行反馈，维修人员2小时内赶到现场处理，一般故障不超过8小时修复，重大故障不超过24小时修复。</w:t>
      </w:r>
    </w:p>
    <w:p>
      <w:pPr>
        <w:spacing w:line="360" w:lineRule="auto"/>
        <w:ind w:firstLine="456" w:firstLineChars="200"/>
        <w:rPr>
          <w:rFonts w:ascii="宋体" w:hAnsi="宋体" w:cs="宋体"/>
          <w:spacing w:val="-6"/>
          <w:sz w:val="24"/>
        </w:rPr>
      </w:pPr>
      <w:r>
        <w:rPr>
          <w:rFonts w:hint="eastAsia" w:ascii="宋体" w:hAnsi="宋体" w:cs="宋体"/>
          <w:spacing w:val="-6"/>
          <w:sz w:val="24"/>
        </w:rPr>
        <w:t>维修范围包括本招标文件中所有归投标单位经营和管理范围内的设施设备。</w:t>
      </w:r>
    </w:p>
    <w:p>
      <w:pPr>
        <w:spacing w:line="360" w:lineRule="auto"/>
        <w:ind w:firstLine="480" w:firstLineChars="200"/>
        <w:rPr>
          <w:rFonts w:ascii="宋体" w:hAnsi="宋体" w:cs="宋体"/>
          <w:spacing w:val="-6"/>
          <w:sz w:val="24"/>
        </w:rPr>
      </w:pPr>
      <w:bookmarkStart w:id="25" w:name="_Toc11849566"/>
      <w:r>
        <w:rPr>
          <w:rFonts w:hint="eastAsia" w:ascii="宋体" w:hAnsi="宋体" w:cs="宋体"/>
          <w:sz w:val="24"/>
        </w:rPr>
        <w:t>六、标的</w:t>
      </w:r>
      <w:r>
        <w:rPr>
          <w:rFonts w:hint="eastAsia" w:ascii="宋体" w:hAnsi="宋体" w:cs="宋体"/>
          <w:spacing w:val="-6"/>
          <w:sz w:val="24"/>
        </w:rPr>
        <w:t>质量和工期要求</w:t>
      </w:r>
      <w:bookmarkEnd w:id="25"/>
    </w:p>
    <w:p>
      <w:pPr>
        <w:spacing w:line="360" w:lineRule="auto"/>
        <w:ind w:firstLine="456" w:firstLineChars="200"/>
        <w:rPr>
          <w:rFonts w:ascii="宋体" w:hAnsi="宋体" w:cs="宋体"/>
          <w:spacing w:val="-6"/>
          <w:sz w:val="24"/>
        </w:rPr>
      </w:pPr>
      <w:r>
        <w:rPr>
          <w:rFonts w:hint="eastAsia" w:ascii="宋体" w:hAnsi="宋体" w:cs="宋体"/>
          <w:spacing w:val="-6"/>
          <w:sz w:val="24"/>
        </w:rPr>
        <w:t>按国家规范要求验收。</w:t>
      </w:r>
    </w:p>
    <w:p>
      <w:pPr>
        <w:spacing w:line="360" w:lineRule="auto"/>
        <w:ind w:firstLine="456" w:firstLineChars="200"/>
        <w:rPr>
          <w:rFonts w:ascii="宋体" w:hAnsi="宋体" w:cs="宋体"/>
          <w:spacing w:val="-6"/>
          <w:sz w:val="24"/>
        </w:rPr>
      </w:pPr>
      <w:r>
        <w:rPr>
          <w:rFonts w:hint="eastAsia" w:ascii="宋体" w:hAnsi="宋体" w:cs="宋体"/>
          <w:spacing w:val="-6"/>
          <w:sz w:val="24"/>
        </w:rPr>
        <w:t>工程施工日期为90个日历天，以校方通知为准。</w:t>
      </w:r>
    </w:p>
    <w:p>
      <w:pPr>
        <w:spacing w:line="360" w:lineRule="auto"/>
        <w:ind w:firstLine="456" w:firstLineChars="200"/>
        <w:rPr>
          <w:rFonts w:ascii="宋体" w:hAnsi="宋体" w:cs="宋体"/>
          <w:spacing w:val="-6"/>
          <w:sz w:val="24"/>
        </w:rPr>
      </w:pPr>
      <w:bookmarkStart w:id="26" w:name="_Toc11849567"/>
      <w:r>
        <w:rPr>
          <w:rFonts w:hint="eastAsia" w:ascii="宋体" w:hAnsi="宋体" w:cs="宋体"/>
          <w:spacing w:val="-6"/>
          <w:sz w:val="24"/>
        </w:rPr>
        <w:t>七、费用结算</w:t>
      </w:r>
      <w:bookmarkEnd w:id="26"/>
    </w:p>
    <w:p>
      <w:pPr>
        <w:spacing w:line="360" w:lineRule="auto"/>
        <w:ind w:firstLine="456" w:firstLineChars="200"/>
        <w:rPr>
          <w:rFonts w:ascii="宋体" w:hAnsi="宋体" w:cs="宋体"/>
          <w:spacing w:val="-6"/>
          <w:sz w:val="24"/>
        </w:rPr>
      </w:pPr>
      <w:r>
        <w:rPr>
          <w:rFonts w:hint="eastAsia" w:ascii="宋体" w:hAnsi="宋体" w:cs="宋体"/>
          <w:spacing w:val="-6"/>
          <w:sz w:val="24"/>
        </w:rPr>
        <w:t>中标人按自然年度，向学校缴纳水电费等相关费用。</w:t>
      </w:r>
    </w:p>
    <w:p>
      <w:pPr>
        <w:spacing w:line="360" w:lineRule="auto"/>
        <w:ind w:firstLine="456" w:firstLineChars="200"/>
        <w:rPr>
          <w:rFonts w:ascii="宋体" w:hAnsi="宋体" w:cs="宋体"/>
          <w:spacing w:val="-6"/>
          <w:sz w:val="24"/>
        </w:rPr>
      </w:pPr>
      <w:r>
        <w:rPr>
          <w:rFonts w:hint="eastAsia" w:ascii="宋体" w:hAnsi="宋体" w:cs="宋体"/>
          <w:spacing w:val="-6"/>
          <w:sz w:val="24"/>
        </w:rPr>
        <w:t>八、质保期</w:t>
      </w:r>
    </w:p>
    <w:p>
      <w:pPr>
        <w:spacing w:line="360" w:lineRule="auto"/>
        <w:ind w:firstLine="456" w:firstLineChars="200"/>
        <w:rPr>
          <w:rFonts w:ascii="宋体" w:hAnsi="宋体"/>
          <w:b/>
          <w:sz w:val="32"/>
          <w:szCs w:val="32"/>
        </w:rPr>
      </w:pPr>
      <w:r>
        <w:rPr>
          <w:rFonts w:hint="eastAsia" w:ascii="宋体" w:hAnsi="宋体" w:cs="宋体"/>
          <w:spacing w:val="-6"/>
          <w:sz w:val="24"/>
        </w:rPr>
        <w:t>本项目的合同有效期即为质保期。</w:t>
      </w:r>
    </w:p>
    <w:p>
      <w:pPr>
        <w:spacing w:line="360" w:lineRule="auto"/>
        <w:rPr>
          <w:rFonts w:ascii="宋体" w:hAnsi="宋体"/>
          <w:b/>
          <w:sz w:val="32"/>
          <w:szCs w:val="32"/>
        </w:rPr>
      </w:pPr>
      <w:r>
        <w:rPr>
          <w:rFonts w:hint="eastAsia" w:ascii="宋体" w:hAnsi="宋体"/>
          <w:b/>
          <w:sz w:val="32"/>
          <w:szCs w:val="32"/>
        </w:rPr>
        <w:t>本次采购的评标方法：</w:t>
      </w:r>
    </w:p>
    <w:p>
      <w:pPr>
        <w:snapToGrid w:val="0"/>
        <w:spacing w:line="360" w:lineRule="auto"/>
        <w:ind w:firstLine="458" w:firstLineChars="200"/>
        <w:rPr>
          <w:rFonts w:ascii="宋体" w:hAnsi="宋体" w:cs="宋体"/>
          <w:b/>
          <w:spacing w:val="-6"/>
          <w:sz w:val="24"/>
          <w:lang w:val="zh-CN"/>
        </w:rPr>
      </w:pPr>
      <w:r>
        <w:rPr>
          <w:rFonts w:hint="eastAsia" w:ascii="宋体" w:hAnsi="宋体" w:cs="宋体"/>
          <w:b/>
          <w:spacing w:val="-6"/>
          <w:sz w:val="24"/>
          <w:lang w:val="zh-CN"/>
        </w:rPr>
        <w:t>一、服务报价（3</w:t>
      </w:r>
      <w:r>
        <w:rPr>
          <w:rFonts w:ascii="宋体" w:hAnsi="宋体" w:cs="宋体"/>
          <w:b/>
          <w:spacing w:val="-6"/>
          <w:sz w:val="24"/>
          <w:lang w:val="zh-CN"/>
        </w:rPr>
        <w:t>0</w:t>
      </w:r>
      <w:r>
        <w:rPr>
          <w:rFonts w:hint="eastAsia" w:ascii="宋体" w:hAnsi="宋体" w:cs="宋体"/>
          <w:b/>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本项目直饮水开水价格不高于0.30元/升，直饮水常温水价格不高于0.2</w:t>
      </w:r>
      <w:r>
        <w:rPr>
          <w:rFonts w:ascii="宋体" w:hAnsi="宋体" w:cs="宋体"/>
          <w:spacing w:val="-6"/>
          <w:sz w:val="24"/>
          <w:lang w:val="zh-CN"/>
        </w:rPr>
        <w:t>4</w:t>
      </w:r>
      <w:r>
        <w:rPr>
          <w:rFonts w:hint="eastAsia" w:ascii="宋体" w:hAnsi="宋体" w:cs="宋体"/>
          <w:spacing w:val="-6"/>
          <w:sz w:val="24"/>
          <w:lang w:val="zh-CN"/>
        </w:rPr>
        <w:t>元/升，洗浴热水不高于</w:t>
      </w:r>
      <w:r>
        <w:rPr>
          <w:rFonts w:ascii="宋体" w:hAnsi="宋体" w:cs="宋体"/>
          <w:spacing w:val="-6"/>
          <w:sz w:val="24"/>
          <w:lang w:val="zh-CN"/>
        </w:rPr>
        <w:t>0.06</w:t>
      </w:r>
      <w:r>
        <w:rPr>
          <w:rFonts w:hint="eastAsia" w:ascii="宋体" w:hAnsi="宋体" w:cs="宋体"/>
          <w:spacing w:val="-6"/>
          <w:sz w:val="24"/>
          <w:lang w:val="zh-CN"/>
        </w:rPr>
        <w:t>元/升，以此为评标基准价，各基准价各对应基础分5分。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1</w:t>
      </w:r>
      <w:r>
        <w:rPr>
          <w:rFonts w:ascii="宋体" w:hAnsi="宋体" w:cs="宋体"/>
          <w:spacing w:val="-6"/>
          <w:sz w:val="24"/>
          <w:lang w:val="zh-CN"/>
        </w:rPr>
        <w:t>.</w:t>
      </w:r>
      <w:r>
        <w:rPr>
          <w:rFonts w:hint="eastAsia" w:ascii="宋体" w:hAnsi="宋体" w:cs="宋体"/>
          <w:spacing w:val="-6"/>
          <w:sz w:val="24"/>
          <w:lang w:val="zh-CN"/>
        </w:rPr>
        <w:t>投标报价等于评标基准价的得基础分5分，三项报价最高得15分。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2</w:t>
      </w:r>
      <w:r>
        <w:rPr>
          <w:rFonts w:ascii="宋体" w:hAnsi="宋体" w:cs="宋体"/>
          <w:spacing w:val="-6"/>
          <w:sz w:val="24"/>
          <w:lang w:val="zh-CN"/>
        </w:rPr>
        <w:t>.</w:t>
      </w:r>
      <w:r>
        <w:rPr>
          <w:rFonts w:hint="eastAsia" w:ascii="宋体" w:hAnsi="宋体" w:cs="宋体"/>
          <w:spacing w:val="-6"/>
          <w:sz w:val="24"/>
          <w:lang w:val="zh-CN"/>
        </w:rPr>
        <w:t>投标报价低于评标基准价的，在获得基础分的基础上按以下办法分别加分：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直饮水开水投标报价比评标基准价每下降0.01元/升加1分，本项最高加5分。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直饮水常温水投标报价比评标基准价每下降0.01元/升加1分，本项最高加5分。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洗浴热水投标报价比评标基准价每下降0</w:t>
      </w:r>
      <w:r>
        <w:rPr>
          <w:rFonts w:ascii="宋体" w:hAnsi="宋体" w:cs="宋体"/>
          <w:spacing w:val="-6"/>
          <w:sz w:val="24"/>
          <w:lang w:val="zh-CN"/>
        </w:rPr>
        <w:t>.00</w:t>
      </w:r>
      <w:r>
        <w:rPr>
          <w:rFonts w:hint="eastAsia" w:ascii="宋体" w:hAnsi="宋体" w:cs="宋体"/>
          <w:spacing w:val="-6"/>
          <w:sz w:val="24"/>
          <w:lang w:val="zh-CN"/>
        </w:rPr>
        <w:t>1元/升加0.5分，本项最高加5分。</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3.</w:t>
      </w:r>
      <w:r>
        <w:rPr>
          <w:rFonts w:hint="eastAsia" w:ascii="宋体" w:hAnsi="宋体" w:cs="宋体"/>
          <w:spacing w:val="-6"/>
          <w:sz w:val="24"/>
          <w:lang w:val="zh-CN"/>
        </w:rPr>
        <w:t>投标报价高于评标基准价的，得0分。</w:t>
      </w:r>
    </w:p>
    <w:p>
      <w:pPr>
        <w:snapToGrid w:val="0"/>
        <w:spacing w:line="360" w:lineRule="auto"/>
        <w:ind w:firstLine="458" w:firstLineChars="200"/>
        <w:rPr>
          <w:rFonts w:ascii="宋体" w:hAnsi="宋体" w:cs="宋体"/>
          <w:b/>
          <w:spacing w:val="-6"/>
          <w:sz w:val="24"/>
          <w:lang w:val="zh-CN"/>
        </w:rPr>
      </w:pPr>
      <w:r>
        <w:rPr>
          <w:rFonts w:hint="eastAsia" w:ascii="宋体" w:hAnsi="宋体" w:cs="宋体"/>
          <w:b/>
          <w:spacing w:val="-6"/>
          <w:sz w:val="24"/>
          <w:lang w:val="zh-CN"/>
        </w:rPr>
        <w:t>二、投标人实力（1</w:t>
      </w:r>
      <w:r>
        <w:rPr>
          <w:rFonts w:ascii="宋体" w:hAnsi="宋体" w:cs="宋体"/>
          <w:b/>
          <w:spacing w:val="-6"/>
          <w:sz w:val="24"/>
          <w:lang w:val="zh-CN"/>
        </w:rPr>
        <w:t>5</w:t>
      </w:r>
      <w:r>
        <w:rPr>
          <w:rFonts w:hint="eastAsia" w:ascii="宋体" w:hAnsi="宋体" w:cs="宋体"/>
          <w:b/>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投标人经营实力强、</w:t>
      </w:r>
      <w:r>
        <w:rPr>
          <w:rFonts w:ascii="宋体" w:hAnsi="宋体" w:cs="宋体"/>
          <w:spacing w:val="-6"/>
          <w:sz w:val="24"/>
          <w:lang w:val="zh-CN"/>
        </w:rPr>
        <w:t xml:space="preserve"> 信誉</w:t>
      </w:r>
      <w:r>
        <w:rPr>
          <w:rFonts w:hint="eastAsia" w:ascii="宋体" w:hAnsi="宋体" w:cs="宋体"/>
          <w:spacing w:val="-6"/>
          <w:sz w:val="24"/>
          <w:lang w:val="zh-CN"/>
        </w:rPr>
        <w:t>好</w:t>
      </w:r>
      <w:r>
        <w:rPr>
          <w:rFonts w:ascii="宋体" w:hAnsi="宋体" w:cs="宋体"/>
          <w:spacing w:val="-6"/>
          <w:sz w:val="24"/>
          <w:lang w:val="zh-CN"/>
        </w:rPr>
        <w:t>、经验丰富，有在其他高校建设</w:t>
      </w:r>
      <w:r>
        <w:rPr>
          <w:rFonts w:hint="eastAsia" w:ascii="宋体" w:hAnsi="宋体" w:cs="宋体"/>
          <w:spacing w:val="-6"/>
          <w:sz w:val="24"/>
          <w:lang w:val="zh-CN"/>
        </w:rPr>
        <w:t>或</w:t>
      </w:r>
      <w:r>
        <w:rPr>
          <w:rFonts w:ascii="宋体" w:hAnsi="宋体" w:cs="宋体"/>
          <w:spacing w:val="-6"/>
          <w:sz w:val="24"/>
          <w:lang w:val="zh-CN"/>
        </w:rPr>
        <w:t>经营类</w:t>
      </w:r>
      <w:r>
        <w:rPr>
          <w:rFonts w:hint="eastAsia" w:ascii="宋体" w:hAnsi="宋体" w:cs="宋体"/>
          <w:spacing w:val="-6"/>
          <w:sz w:val="24"/>
          <w:lang w:val="zh-CN"/>
        </w:rPr>
        <w:t>似BOT</w:t>
      </w:r>
      <w:r>
        <w:rPr>
          <w:rFonts w:ascii="宋体" w:hAnsi="宋体" w:cs="宋体"/>
          <w:spacing w:val="-6"/>
          <w:sz w:val="24"/>
          <w:lang w:val="zh-CN"/>
        </w:rPr>
        <w:t>项目的经验，</w:t>
      </w:r>
      <w:r>
        <w:rPr>
          <w:rFonts w:hint="eastAsia" w:ascii="宋体" w:hAnsi="宋体" w:cs="宋体"/>
          <w:spacing w:val="-6"/>
          <w:sz w:val="24"/>
          <w:lang w:val="zh-CN"/>
        </w:rPr>
        <w:t>每一个业绩项目（须同时提供合同文本复印件和校方评价原件）得5分，本项最高得15分。</w:t>
      </w:r>
    </w:p>
    <w:p>
      <w:pPr>
        <w:snapToGrid w:val="0"/>
        <w:spacing w:line="360" w:lineRule="auto"/>
        <w:ind w:firstLine="458" w:firstLineChars="200"/>
        <w:rPr>
          <w:rFonts w:ascii="宋体" w:hAnsi="宋体" w:cs="宋体"/>
          <w:b/>
          <w:spacing w:val="-6"/>
          <w:sz w:val="24"/>
          <w:lang w:val="zh-CN"/>
        </w:rPr>
      </w:pPr>
      <w:r>
        <w:rPr>
          <w:rFonts w:hint="eastAsia" w:ascii="宋体" w:hAnsi="宋体" w:cs="宋体"/>
          <w:b/>
          <w:spacing w:val="-6"/>
          <w:sz w:val="24"/>
          <w:lang w:val="zh-CN"/>
        </w:rPr>
        <w:t>三、</w:t>
      </w:r>
      <w:r>
        <w:rPr>
          <w:rFonts w:hint="eastAsia"/>
          <w:b/>
          <w:sz w:val="24"/>
        </w:rPr>
        <w:t>软硬件设备选用</w:t>
      </w:r>
      <w:r>
        <w:rPr>
          <w:rFonts w:hint="eastAsia" w:ascii="宋体" w:hAnsi="宋体" w:cs="宋体"/>
          <w:b/>
          <w:spacing w:val="-6"/>
          <w:sz w:val="24"/>
          <w:lang w:val="zh-CN"/>
        </w:rPr>
        <w:t>（</w:t>
      </w:r>
      <w:r>
        <w:rPr>
          <w:rFonts w:ascii="宋体" w:hAnsi="宋体" w:cs="宋体"/>
          <w:b/>
          <w:spacing w:val="-6"/>
          <w:sz w:val="24"/>
          <w:lang w:val="zh-CN"/>
        </w:rPr>
        <w:t>22</w:t>
      </w:r>
      <w:r>
        <w:rPr>
          <w:rFonts w:hint="eastAsia" w:ascii="宋体" w:hAnsi="宋体" w:cs="宋体"/>
          <w:b/>
          <w:spacing w:val="-6"/>
          <w:sz w:val="24"/>
          <w:lang w:val="zh-CN"/>
        </w:rPr>
        <w:t>分）</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1.选用的软硬件设备</w:t>
      </w:r>
      <w:r>
        <w:rPr>
          <w:rFonts w:hint="eastAsia" w:ascii="宋体" w:hAnsi="宋体" w:cs="宋体"/>
          <w:spacing w:val="-6"/>
          <w:sz w:val="24"/>
          <w:lang w:val="zh-CN"/>
        </w:rPr>
        <w:t>性能参数先进，</w:t>
      </w:r>
      <w:r>
        <w:rPr>
          <w:rFonts w:ascii="宋体" w:hAnsi="宋体" w:cs="宋体"/>
          <w:spacing w:val="-6"/>
          <w:sz w:val="24"/>
          <w:lang w:val="zh-CN"/>
        </w:rPr>
        <w:t>其生产厂家行业知名度高，</w:t>
      </w:r>
      <w:r>
        <w:rPr>
          <w:rFonts w:hint="eastAsia" w:ascii="宋体" w:hAnsi="宋体" w:cs="宋体"/>
          <w:spacing w:val="-6"/>
          <w:sz w:val="24"/>
          <w:lang w:val="zh-CN"/>
        </w:rPr>
        <w:t>属于国内外一线品牌产品，且能满足采购人对所供设备技术参数的最低标准；拥有自主知识产权；</w:t>
      </w:r>
      <w:r>
        <w:rPr>
          <w:rFonts w:ascii="宋体" w:hAnsi="宋体" w:cs="宋体"/>
          <w:spacing w:val="-6"/>
          <w:sz w:val="24"/>
          <w:lang w:val="zh-CN"/>
        </w:rPr>
        <w:t>安全性、稳定性、先进性水平高</w:t>
      </w:r>
      <w:r>
        <w:rPr>
          <w:rFonts w:hint="eastAsia" w:ascii="宋体" w:hAnsi="宋体" w:cs="宋体"/>
          <w:spacing w:val="-6"/>
          <w:sz w:val="24"/>
          <w:lang w:val="zh-CN"/>
        </w:rPr>
        <w:t>；生产商均通过质量体系认证；能提供权威部门出具的产品检验检测报告。</w:t>
      </w:r>
      <w:r>
        <w:rPr>
          <w:rFonts w:ascii="宋体" w:hAnsi="宋体" w:cs="宋体"/>
          <w:spacing w:val="-6"/>
          <w:sz w:val="24"/>
          <w:lang w:val="zh-CN"/>
        </w:rPr>
        <w:t>（15-22分）</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2.选用的软硬件设备及其生产厂家行业知名度一般，</w:t>
      </w:r>
      <w:r>
        <w:rPr>
          <w:rFonts w:hint="eastAsia" w:ascii="宋体" w:hAnsi="宋体" w:cs="宋体"/>
          <w:spacing w:val="-6"/>
          <w:sz w:val="24"/>
          <w:lang w:val="zh-CN"/>
        </w:rPr>
        <w:t>属于国内外一线品牌产品；拥有自主知识产权，且能基本满足采购人对所供设备技术参数的最低标准；</w:t>
      </w:r>
      <w:r>
        <w:rPr>
          <w:rFonts w:ascii="宋体" w:hAnsi="宋体" w:cs="宋体"/>
          <w:spacing w:val="-6"/>
          <w:sz w:val="24"/>
          <w:lang w:val="zh-CN"/>
        </w:rPr>
        <w:t>安全性、稳定性、先进性水平一般</w:t>
      </w:r>
      <w:r>
        <w:rPr>
          <w:rFonts w:hint="eastAsia" w:ascii="宋体" w:hAnsi="宋体" w:cs="宋体"/>
          <w:spacing w:val="-6"/>
          <w:sz w:val="24"/>
          <w:lang w:val="zh-CN"/>
        </w:rPr>
        <w:t>；生产商均通过质量体系认证</w:t>
      </w:r>
      <w:r>
        <w:rPr>
          <w:rFonts w:ascii="宋体" w:hAnsi="宋体" w:cs="宋体"/>
          <w:spacing w:val="-6"/>
          <w:sz w:val="24"/>
          <w:lang w:val="zh-CN"/>
        </w:rPr>
        <w:t>。（8-15分）</w:t>
      </w:r>
      <w:r>
        <w:rPr>
          <w:rFonts w:hint="eastAsia" w:ascii="宋体" w:hAnsi="宋体" w:cs="宋体"/>
          <w:spacing w:val="-6"/>
          <w:sz w:val="24"/>
          <w:lang w:val="zh-CN"/>
        </w:rPr>
        <w:t xml:space="preserve"> </w:t>
      </w:r>
      <w:r>
        <w:rPr>
          <w:rFonts w:ascii="宋体" w:hAnsi="宋体" w:cs="宋体"/>
          <w:spacing w:val="-6"/>
          <w:sz w:val="24"/>
          <w:lang w:val="zh-CN"/>
        </w:rPr>
        <w:t xml:space="preserve"> </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3.选用的软硬件设备及其生产厂家行业不知名，安全性、稳定性、先进性水平不确定。（0-8分）</w:t>
      </w:r>
    </w:p>
    <w:p>
      <w:pPr>
        <w:snapToGrid w:val="0"/>
        <w:spacing w:line="360" w:lineRule="auto"/>
        <w:ind w:firstLine="458" w:firstLineChars="200"/>
        <w:rPr>
          <w:rFonts w:ascii="宋体" w:hAnsi="宋体" w:cs="宋体"/>
          <w:b/>
          <w:spacing w:val="-6"/>
          <w:sz w:val="24"/>
          <w:lang w:val="zh-CN"/>
        </w:rPr>
      </w:pPr>
      <w:r>
        <w:rPr>
          <w:rFonts w:hint="eastAsia" w:ascii="宋体" w:hAnsi="宋体" w:cs="宋体"/>
          <w:b/>
          <w:spacing w:val="-6"/>
          <w:sz w:val="24"/>
          <w:lang w:val="zh-CN"/>
        </w:rPr>
        <w:t>四、项目方案（</w:t>
      </w:r>
      <w:r>
        <w:rPr>
          <w:rFonts w:ascii="宋体" w:hAnsi="宋体" w:cs="宋体"/>
          <w:b/>
          <w:spacing w:val="-6"/>
          <w:sz w:val="24"/>
          <w:lang w:val="zh-CN"/>
        </w:rPr>
        <w:t>28</w:t>
      </w:r>
      <w:r>
        <w:rPr>
          <w:rFonts w:hint="eastAsia" w:ascii="宋体" w:hAnsi="宋体" w:cs="宋体"/>
          <w:b/>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1.淋浴间设计方案（</w:t>
      </w:r>
      <w:r>
        <w:rPr>
          <w:rFonts w:ascii="宋体" w:hAnsi="宋体" w:cs="宋体"/>
          <w:spacing w:val="-6"/>
          <w:sz w:val="24"/>
          <w:lang w:val="zh-CN"/>
        </w:rPr>
        <w:t>6</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投标人根据学校实际情况，提供淋浴间设计方案，包括但不限于设计依据、设计说明、效果图、施工图。方案科学、合理、人性化的，得</w:t>
      </w:r>
      <w:r>
        <w:rPr>
          <w:rFonts w:ascii="宋体" w:hAnsi="宋体" w:cs="宋体"/>
          <w:spacing w:val="-6"/>
          <w:sz w:val="24"/>
          <w:lang w:val="zh-CN"/>
        </w:rPr>
        <w:t>4</w:t>
      </w:r>
      <w:r>
        <w:rPr>
          <w:rFonts w:hint="eastAsia" w:ascii="宋体" w:hAnsi="宋体" w:cs="宋体"/>
          <w:spacing w:val="-6"/>
          <w:sz w:val="24"/>
          <w:lang w:val="zh-CN"/>
        </w:rPr>
        <w:t>—</w:t>
      </w:r>
      <w:r>
        <w:rPr>
          <w:rFonts w:ascii="宋体" w:hAnsi="宋体" w:cs="宋体"/>
          <w:spacing w:val="-6"/>
          <w:sz w:val="24"/>
          <w:lang w:val="zh-CN"/>
        </w:rPr>
        <w:t>6</w:t>
      </w:r>
      <w:r>
        <w:rPr>
          <w:rFonts w:hint="eastAsia" w:ascii="宋体" w:hAnsi="宋体" w:cs="宋体"/>
          <w:spacing w:val="-6"/>
          <w:sz w:val="24"/>
          <w:lang w:val="zh-CN"/>
        </w:rPr>
        <w:t>分；方案一般的，得2—</w:t>
      </w:r>
      <w:r>
        <w:rPr>
          <w:rFonts w:ascii="宋体" w:hAnsi="宋体" w:cs="宋体"/>
          <w:spacing w:val="-6"/>
          <w:sz w:val="24"/>
          <w:lang w:val="zh-CN"/>
        </w:rPr>
        <w:t>4</w:t>
      </w:r>
      <w:r>
        <w:rPr>
          <w:rFonts w:hint="eastAsia" w:ascii="宋体" w:hAnsi="宋体" w:cs="宋体"/>
          <w:spacing w:val="-6"/>
          <w:sz w:val="24"/>
          <w:lang w:val="zh-CN"/>
        </w:rPr>
        <w:t>分；方案有瑕疵的，得0—2分。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2.洗浴热水系统方案（</w:t>
      </w:r>
      <w:r>
        <w:rPr>
          <w:rFonts w:ascii="宋体" w:hAnsi="宋体" w:cs="宋体"/>
          <w:spacing w:val="-6"/>
          <w:sz w:val="24"/>
          <w:lang w:val="zh-CN"/>
        </w:rPr>
        <w:t>6</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投标人根据学校情况，从设计思路、设计依据、设计说明、设计图纸、主要设备性能及参数、日产热水量、保温措施、远程监控实例等方面，提出优化设计热水系统技术方案。投标人应充分考虑包括但不限于在大型设备选址、水电管线和设备布置、设备和配件检修更换、水质检测等要素。方案科学合理、详细完善并符合学校实际情况的，得</w:t>
      </w:r>
      <w:r>
        <w:rPr>
          <w:rFonts w:ascii="宋体" w:hAnsi="宋体" w:cs="宋体"/>
          <w:spacing w:val="-6"/>
          <w:sz w:val="24"/>
          <w:lang w:val="zh-CN"/>
        </w:rPr>
        <w:t>4</w:t>
      </w:r>
      <w:r>
        <w:rPr>
          <w:rFonts w:hint="eastAsia" w:ascii="宋体" w:hAnsi="宋体" w:cs="宋体"/>
          <w:spacing w:val="-6"/>
          <w:sz w:val="24"/>
          <w:lang w:val="zh-CN"/>
        </w:rPr>
        <w:t>-</w:t>
      </w:r>
      <w:r>
        <w:rPr>
          <w:rFonts w:ascii="宋体" w:hAnsi="宋体" w:cs="宋体"/>
          <w:spacing w:val="-6"/>
          <w:sz w:val="24"/>
          <w:lang w:val="zh-CN"/>
        </w:rPr>
        <w:t>6</w:t>
      </w:r>
      <w:r>
        <w:rPr>
          <w:rFonts w:hint="eastAsia" w:ascii="宋体" w:hAnsi="宋体" w:cs="宋体"/>
          <w:spacing w:val="-6"/>
          <w:sz w:val="24"/>
          <w:lang w:val="zh-CN"/>
        </w:rPr>
        <w:t>分；方案一般的，得</w:t>
      </w:r>
      <w:r>
        <w:rPr>
          <w:rFonts w:ascii="宋体" w:hAnsi="宋体" w:cs="宋体"/>
          <w:spacing w:val="-6"/>
          <w:sz w:val="24"/>
          <w:lang w:val="zh-CN"/>
        </w:rPr>
        <w:t>2</w:t>
      </w:r>
      <w:r>
        <w:rPr>
          <w:rFonts w:hint="eastAsia" w:ascii="宋体" w:hAnsi="宋体" w:cs="宋体"/>
          <w:spacing w:val="-6"/>
          <w:sz w:val="24"/>
          <w:lang w:val="zh-CN"/>
        </w:rPr>
        <w:t>-</w:t>
      </w:r>
      <w:r>
        <w:rPr>
          <w:rFonts w:ascii="宋体" w:hAnsi="宋体" w:cs="宋体"/>
          <w:spacing w:val="-6"/>
          <w:sz w:val="24"/>
          <w:lang w:val="zh-CN"/>
        </w:rPr>
        <w:t>4</w:t>
      </w:r>
      <w:r>
        <w:rPr>
          <w:rFonts w:hint="eastAsia" w:ascii="宋体" w:hAnsi="宋体" w:cs="宋体"/>
          <w:spacing w:val="-6"/>
          <w:sz w:val="24"/>
          <w:lang w:val="zh-CN"/>
        </w:rPr>
        <w:t>分；方案有瑕疵的，得0-</w:t>
      </w:r>
      <w:r>
        <w:rPr>
          <w:rFonts w:ascii="宋体" w:hAnsi="宋体" w:cs="宋体"/>
          <w:spacing w:val="-6"/>
          <w:sz w:val="24"/>
          <w:lang w:val="zh-CN"/>
        </w:rPr>
        <w:t>2</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3</w:t>
      </w:r>
      <w:r>
        <w:rPr>
          <w:rFonts w:ascii="宋体" w:hAnsi="宋体" w:cs="宋体"/>
          <w:spacing w:val="-6"/>
          <w:sz w:val="24"/>
          <w:lang w:val="zh-CN"/>
        </w:rPr>
        <w:t>.</w:t>
      </w:r>
      <w:r>
        <w:rPr>
          <w:rFonts w:hint="eastAsia" w:ascii="宋体" w:hAnsi="宋体" w:cs="宋体"/>
          <w:spacing w:val="-6"/>
          <w:sz w:val="24"/>
          <w:lang w:val="zh-CN"/>
        </w:rPr>
        <w:t>直饮水系统方案（</w:t>
      </w:r>
      <w:r>
        <w:rPr>
          <w:rFonts w:ascii="宋体" w:hAnsi="宋体" w:cs="宋体"/>
          <w:spacing w:val="-6"/>
          <w:sz w:val="24"/>
          <w:lang w:val="zh-CN"/>
        </w:rPr>
        <w:t>6</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投标人根据学校情况，提供直饮水系统方案，包括但不限于配置数量、配置地点、设备性能以及其他安全、环保和人性化措施，能切实为师生提供高水平服务。方案科学、合理、人性化的，得</w:t>
      </w:r>
      <w:r>
        <w:rPr>
          <w:rFonts w:ascii="宋体" w:hAnsi="宋体" w:cs="宋体"/>
          <w:spacing w:val="-6"/>
          <w:sz w:val="24"/>
          <w:lang w:val="zh-CN"/>
        </w:rPr>
        <w:t>4</w:t>
      </w:r>
      <w:r>
        <w:rPr>
          <w:rFonts w:hint="eastAsia" w:ascii="宋体" w:hAnsi="宋体" w:cs="宋体"/>
          <w:spacing w:val="-6"/>
          <w:sz w:val="24"/>
          <w:lang w:val="zh-CN"/>
        </w:rPr>
        <w:t>—</w:t>
      </w:r>
      <w:r>
        <w:rPr>
          <w:rFonts w:ascii="宋体" w:hAnsi="宋体" w:cs="宋体"/>
          <w:spacing w:val="-6"/>
          <w:sz w:val="24"/>
          <w:lang w:val="zh-CN"/>
        </w:rPr>
        <w:t>6</w:t>
      </w:r>
      <w:r>
        <w:rPr>
          <w:rFonts w:hint="eastAsia" w:ascii="宋体" w:hAnsi="宋体" w:cs="宋体"/>
          <w:spacing w:val="-6"/>
          <w:sz w:val="24"/>
          <w:lang w:val="zh-CN"/>
        </w:rPr>
        <w:t>分；方案一般的，得2—</w:t>
      </w:r>
      <w:r>
        <w:rPr>
          <w:rFonts w:ascii="宋体" w:hAnsi="宋体" w:cs="宋体"/>
          <w:spacing w:val="-6"/>
          <w:sz w:val="24"/>
          <w:lang w:val="zh-CN"/>
        </w:rPr>
        <w:t>4</w:t>
      </w:r>
      <w:r>
        <w:rPr>
          <w:rFonts w:hint="eastAsia" w:ascii="宋体" w:hAnsi="宋体" w:cs="宋体"/>
          <w:spacing w:val="-6"/>
          <w:sz w:val="24"/>
          <w:lang w:val="zh-CN"/>
        </w:rPr>
        <w:t>分；方案有瑕疵的，得0—2分。</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4</w:t>
      </w:r>
      <w:r>
        <w:rPr>
          <w:rFonts w:hint="eastAsia" w:ascii="宋体" w:hAnsi="宋体" w:cs="宋体"/>
          <w:spacing w:val="-6"/>
          <w:sz w:val="24"/>
          <w:lang w:val="zh-CN"/>
        </w:rPr>
        <w:t>.施工方案（</w:t>
      </w:r>
      <w:r>
        <w:rPr>
          <w:rFonts w:ascii="宋体" w:hAnsi="宋体" w:cs="宋体"/>
          <w:spacing w:val="-6"/>
          <w:sz w:val="24"/>
          <w:lang w:val="zh-CN"/>
        </w:rPr>
        <w:t>4</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投标人根据采购人的要求、现场实际情况、土建施工图纸要求，提供施工方案，包括但不限于材料选择、施工工艺、工期进度、人员配置、质量保证、文明施工、疫情防控等。方案科学合理、详细完善并符合学校实际情况的得</w:t>
      </w:r>
      <w:r>
        <w:rPr>
          <w:rFonts w:ascii="宋体" w:hAnsi="宋体" w:cs="宋体"/>
          <w:spacing w:val="-6"/>
          <w:sz w:val="24"/>
          <w:lang w:val="zh-CN"/>
        </w:rPr>
        <w:t>2.5</w:t>
      </w:r>
      <w:r>
        <w:rPr>
          <w:rFonts w:hint="eastAsia" w:ascii="宋体" w:hAnsi="宋体" w:cs="宋体"/>
          <w:spacing w:val="-6"/>
          <w:sz w:val="24"/>
          <w:lang w:val="zh-CN"/>
        </w:rPr>
        <w:t>-</w:t>
      </w:r>
      <w:r>
        <w:rPr>
          <w:rFonts w:ascii="宋体" w:hAnsi="宋体" w:cs="宋体"/>
          <w:spacing w:val="-6"/>
          <w:sz w:val="24"/>
          <w:lang w:val="zh-CN"/>
        </w:rPr>
        <w:t>4</w:t>
      </w:r>
      <w:r>
        <w:rPr>
          <w:rFonts w:hint="eastAsia" w:ascii="宋体" w:hAnsi="宋体" w:cs="宋体"/>
          <w:spacing w:val="-6"/>
          <w:sz w:val="24"/>
          <w:lang w:val="zh-CN"/>
        </w:rPr>
        <w:t>分；方案一般的，得</w:t>
      </w:r>
      <w:r>
        <w:rPr>
          <w:rFonts w:ascii="宋体" w:hAnsi="宋体" w:cs="宋体"/>
          <w:spacing w:val="-6"/>
          <w:sz w:val="24"/>
          <w:lang w:val="zh-CN"/>
        </w:rPr>
        <w:t>1</w:t>
      </w:r>
      <w:r>
        <w:rPr>
          <w:rFonts w:hint="eastAsia" w:ascii="宋体" w:hAnsi="宋体" w:cs="宋体"/>
          <w:spacing w:val="-6"/>
          <w:sz w:val="24"/>
          <w:lang w:val="zh-CN"/>
        </w:rPr>
        <w:t>-</w:t>
      </w:r>
      <w:r>
        <w:rPr>
          <w:rFonts w:ascii="宋体" w:hAnsi="宋体" w:cs="宋体"/>
          <w:spacing w:val="-6"/>
          <w:sz w:val="24"/>
          <w:lang w:val="zh-CN"/>
        </w:rPr>
        <w:t>2.5</w:t>
      </w:r>
      <w:r>
        <w:rPr>
          <w:rFonts w:hint="eastAsia" w:ascii="宋体" w:hAnsi="宋体" w:cs="宋体"/>
          <w:spacing w:val="-6"/>
          <w:sz w:val="24"/>
          <w:lang w:val="zh-CN"/>
        </w:rPr>
        <w:t>分；方案有瑕疵的，得0-</w:t>
      </w:r>
      <w:r>
        <w:rPr>
          <w:rFonts w:ascii="宋体" w:hAnsi="宋体" w:cs="宋体"/>
          <w:spacing w:val="-6"/>
          <w:sz w:val="24"/>
          <w:lang w:val="zh-CN"/>
        </w:rPr>
        <w:t>1</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ascii="宋体" w:hAnsi="宋体" w:cs="宋体"/>
          <w:spacing w:val="-6"/>
          <w:sz w:val="24"/>
          <w:lang w:val="zh-CN"/>
        </w:rPr>
        <w:t>5.</w:t>
      </w:r>
      <w:r>
        <w:rPr>
          <w:rFonts w:hint="eastAsia" w:ascii="宋体" w:hAnsi="宋体" w:cs="宋体"/>
          <w:spacing w:val="-6"/>
          <w:sz w:val="24"/>
          <w:lang w:val="zh-CN"/>
        </w:rPr>
        <w:t>运营方案（</w:t>
      </w:r>
      <w:r>
        <w:rPr>
          <w:rFonts w:ascii="宋体" w:hAnsi="宋体" w:cs="宋体"/>
          <w:spacing w:val="-6"/>
          <w:sz w:val="24"/>
          <w:lang w:val="zh-CN"/>
        </w:rPr>
        <w:t>6</w:t>
      </w:r>
      <w:r>
        <w:rPr>
          <w:rFonts w:hint="eastAsia" w:ascii="宋体" w:hAnsi="宋体" w:cs="宋体"/>
          <w:spacing w:val="-6"/>
          <w:sz w:val="24"/>
          <w:lang w:val="zh-CN"/>
        </w:rPr>
        <w:t>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运营方案应包括但不限于针对本项目配备的服务团队人员数量和组织架构、完善的管理制度、严密的绩效考核体系、健全的售后服务保障体系、严格的安全保障和卫生防疫体系、投诉处理、应急预案等。方案科学合理、详细完善并符合学校实际情况的得</w:t>
      </w:r>
      <w:r>
        <w:rPr>
          <w:rFonts w:ascii="宋体" w:hAnsi="宋体" w:cs="宋体"/>
          <w:spacing w:val="-6"/>
          <w:sz w:val="24"/>
          <w:lang w:val="zh-CN"/>
        </w:rPr>
        <w:t>4</w:t>
      </w:r>
      <w:r>
        <w:rPr>
          <w:rFonts w:hint="eastAsia" w:ascii="宋体" w:hAnsi="宋体" w:cs="宋体"/>
          <w:spacing w:val="-6"/>
          <w:sz w:val="24"/>
          <w:lang w:val="zh-CN"/>
        </w:rPr>
        <w:t>-</w:t>
      </w:r>
      <w:r>
        <w:rPr>
          <w:rFonts w:ascii="宋体" w:hAnsi="宋体" w:cs="宋体"/>
          <w:spacing w:val="-6"/>
          <w:sz w:val="24"/>
          <w:lang w:val="zh-CN"/>
        </w:rPr>
        <w:t>6</w:t>
      </w:r>
      <w:r>
        <w:rPr>
          <w:rFonts w:hint="eastAsia" w:ascii="宋体" w:hAnsi="宋体" w:cs="宋体"/>
          <w:spacing w:val="-6"/>
          <w:sz w:val="24"/>
          <w:lang w:val="zh-CN"/>
        </w:rPr>
        <w:t>分；方案一般的，得</w:t>
      </w:r>
      <w:r>
        <w:rPr>
          <w:rFonts w:ascii="宋体" w:hAnsi="宋体" w:cs="宋体"/>
          <w:spacing w:val="-6"/>
          <w:sz w:val="24"/>
          <w:lang w:val="zh-CN"/>
        </w:rPr>
        <w:t>2</w:t>
      </w:r>
      <w:r>
        <w:rPr>
          <w:rFonts w:hint="eastAsia" w:ascii="宋体" w:hAnsi="宋体" w:cs="宋体"/>
          <w:spacing w:val="-6"/>
          <w:sz w:val="24"/>
          <w:lang w:val="zh-CN"/>
        </w:rPr>
        <w:t>-</w:t>
      </w:r>
      <w:r>
        <w:rPr>
          <w:rFonts w:ascii="宋体" w:hAnsi="宋体" w:cs="宋体"/>
          <w:spacing w:val="-6"/>
          <w:sz w:val="24"/>
          <w:lang w:val="zh-CN"/>
        </w:rPr>
        <w:t>4</w:t>
      </w:r>
      <w:r>
        <w:rPr>
          <w:rFonts w:hint="eastAsia" w:ascii="宋体" w:hAnsi="宋体" w:cs="宋体"/>
          <w:spacing w:val="-6"/>
          <w:sz w:val="24"/>
          <w:lang w:val="zh-CN"/>
        </w:rPr>
        <w:t>分；方案有瑕疵的，得0-</w:t>
      </w:r>
      <w:r>
        <w:rPr>
          <w:rFonts w:ascii="宋体" w:hAnsi="宋体" w:cs="宋体"/>
          <w:spacing w:val="-6"/>
          <w:sz w:val="24"/>
          <w:lang w:val="zh-CN"/>
        </w:rPr>
        <w:t>2</w:t>
      </w:r>
      <w:r>
        <w:rPr>
          <w:rFonts w:hint="eastAsia" w:ascii="宋体" w:hAnsi="宋体" w:cs="宋体"/>
          <w:spacing w:val="-6"/>
          <w:sz w:val="24"/>
          <w:lang w:val="zh-CN"/>
        </w:rPr>
        <w:t>分。</w:t>
      </w:r>
    </w:p>
    <w:p>
      <w:pPr>
        <w:snapToGrid w:val="0"/>
        <w:spacing w:line="360" w:lineRule="auto"/>
        <w:ind w:firstLine="458" w:firstLineChars="200"/>
        <w:rPr>
          <w:rFonts w:ascii="宋体" w:hAnsi="宋体" w:cs="宋体"/>
          <w:b/>
          <w:spacing w:val="-6"/>
          <w:sz w:val="24"/>
          <w:lang w:val="zh-CN"/>
        </w:rPr>
      </w:pPr>
      <w:r>
        <w:rPr>
          <w:rFonts w:hint="eastAsia" w:ascii="宋体" w:hAnsi="宋体" w:cs="宋体"/>
          <w:b/>
          <w:spacing w:val="-6"/>
          <w:sz w:val="24"/>
          <w:lang w:val="zh-CN"/>
        </w:rPr>
        <w:t>五、其他（5分）</w:t>
      </w:r>
    </w:p>
    <w:p>
      <w:pPr>
        <w:snapToGrid w:val="0"/>
        <w:spacing w:line="360" w:lineRule="auto"/>
        <w:ind w:firstLine="456" w:firstLineChars="200"/>
        <w:rPr>
          <w:rFonts w:ascii="宋体" w:hAnsi="宋体" w:cs="宋体"/>
          <w:spacing w:val="-6"/>
          <w:sz w:val="24"/>
          <w:lang w:val="zh-CN"/>
        </w:rPr>
      </w:pPr>
      <w:r>
        <w:rPr>
          <w:rFonts w:hint="eastAsia" w:ascii="宋体" w:hAnsi="宋体" w:cs="宋体"/>
          <w:spacing w:val="-6"/>
          <w:sz w:val="24"/>
          <w:lang w:val="zh-CN"/>
        </w:rPr>
        <w:t>合同期内，投标人每年应向信阳师范学院教育发展基金会捐赠不低于</w:t>
      </w:r>
      <w:r>
        <w:rPr>
          <w:rFonts w:ascii="宋体" w:hAnsi="宋体" w:cs="宋体"/>
          <w:spacing w:val="-6"/>
          <w:sz w:val="24"/>
          <w:lang w:val="zh-CN"/>
        </w:rPr>
        <w:t>20万元，作为学校后勤事业建设基金。以20万元/年为基数，每多捐赠</w:t>
      </w:r>
      <w:r>
        <w:rPr>
          <w:rFonts w:hint="eastAsia" w:ascii="宋体" w:hAnsi="宋体" w:cs="宋体"/>
          <w:spacing w:val="-6"/>
          <w:sz w:val="24"/>
          <w:lang w:val="zh-CN"/>
        </w:rPr>
        <w:t>5</w:t>
      </w:r>
      <w:r>
        <w:rPr>
          <w:rFonts w:ascii="宋体" w:hAnsi="宋体" w:cs="宋体"/>
          <w:spacing w:val="-6"/>
          <w:sz w:val="24"/>
          <w:lang w:val="zh-CN"/>
        </w:rPr>
        <w:t>万元/年加1分，</w:t>
      </w:r>
      <w:r>
        <w:rPr>
          <w:rFonts w:hint="eastAsia" w:ascii="宋体" w:hAnsi="宋体" w:cs="宋体"/>
          <w:spacing w:val="-6"/>
          <w:sz w:val="24"/>
          <w:lang w:val="zh-CN"/>
        </w:rPr>
        <w:t>最高</w:t>
      </w:r>
      <w:r>
        <w:rPr>
          <w:rFonts w:ascii="宋体" w:hAnsi="宋体" w:cs="宋体"/>
          <w:spacing w:val="-6"/>
          <w:sz w:val="24"/>
          <w:lang w:val="zh-CN"/>
        </w:rPr>
        <w:t>加5分。</w:t>
      </w:r>
    </w:p>
    <w:p>
      <w:pPr>
        <w:pStyle w:val="2"/>
        <w:ind w:firstLine="560"/>
        <w:rPr>
          <w:rFonts w:hint="eastAsia"/>
        </w:rPr>
      </w:pPr>
    </w:p>
    <w:sectPr>
      <w:pgSz w:w="11906" w:h="16838"/>
      <w:pgMar w:top="1440" w:right="1797" w:bottom="1247" w:left="1797" w:header="851" w:footer="992" w:gutter="0"/>
      <w:pgNumType w:fmt="decimalFullWidt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幼圆">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6"/>
      </w:rPr>
    </w:pPr>
  </w:p>
  <w:p>
    <w:pPr>
      <w:pStyle w:val="26"/>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a:noFill/>
                      </a:ln>
                    </wps:spPr>
                    <wps:txbx>
                      <w:txbxContent>
                        <w:p>
                          <w:pPr>
                            <w:pStyle w:val="26"/>
                            <w:rPr>
                              <w:rStyle w:val="46"/>
                            </w:rPr>
                          </w:pPr>
                          <w:r>
                            <w:fldChar w:fldCharType="begin"/>
                          </w:r>
                          <w:r>
                            <w:rPr>
                              <w:rStyle w:val="46"/>
                            </w:rPr>
                            <w:instrText xml:space="preserve">PAGE  </w:instrText>
                          </w:r>
                          <w:r>
                            <w:fldChar w:fldCharType="separate"/>
                          </w:r>
                          <w:r>
                            <w:rPr>
                              <w:rStyle w:val="46"/>
                              <w:rFonts w:hint="eastAsia"/>
                            </w:rPr>
                            <w:t>２２</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65pt;width:18.05pt;mso-position-horizontal:center;mso-position-horizontal-relative:margin;mso-wrap-style:none;z-index:251658240;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F8aPB0QAAAAMBAAAP&#10;AAAAAAAAAAEAIAAAACIAAABkcnMvZG93bnJldi54bWxQSwECFAAUAAAACACHTuJAsHo8i60BAAA9&#10;AwAADgAAAAAAAAABACAAAAAgAQAAZHJzL2Uyb0RvYy54bWxQSwUGAAAAAAYABgBZAQAAPwUAAAAA&#10;">
              <v:fill on="f" focussize="0,0"/>
              <v:stroke on="f"/>
              <v:imagedata o:title=""/>
              <o:lock v:ext="edit" aspectratio="f"/>
              <v:textbox inset="0mm,0mm,0mm,0mm" style="mso-fit-shape-to-text:t;">
                <w:txbxContent>
                  <w:p>
                    <w:pPr>
                      <w:pStyle w:val="26"/>
                      <w:rPr>
                        <w:rStyle w:val="46"/>
                      </w:rPr>
                    </w:pPr>
                    <w:r>
                      <w:fldChar w:fldCharType="begin"/>
                    </w:r>
                    <w:r>
                      <w:rPr>
                        <w:rStyle w:val="46"/>
                      </w:rPr>
                      <w:instrText xml:space="preserve">PAGE  </w:instrText>
                    </w:r>
                    <w:r>
                      <w:fldChar w:fldCharType="separate"/>
                    </w:r>
                    <w:r>
                      <w:rPr>
                        <w:rStyle w:val="46"/>
                        <w:rFonts w:hint="eastAsia"/>
                      </w:rPr>
                      <w:t>２２</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6"/>
      </w:rPr>
    </w:pPr>
    <w:r>
      <w:fldChar w:fldCharType="begin"/>
    </w:r>
    <w:r>
      <w:rPr>
        <w:rStyle w:val="46"/>
      </w:rPr>
      <w:instrText xml:space="preserve">PAGE  </w:instrText>
    </w:r>
    <w: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F8342"/>
    <w:multiLevelType w:val="singleLevel"/>
    <w:tmpl w:val="B78F8342"/>
    <w:lvl w:ilvl="0" w:tentative="0">
      <w:start w:val="9"/>
      <w:numFmt w:val="decimal"/>
      <w:lvlText w:val="%1."/>
      <w:lvlJc w:val="left"/>
      <w:pPr>
        <w:tabs>
          <w:tab w:val="left" w:pos="312"/>
        </w:tabs>
      </w:pPr>
    </w:lvl>
  </w:abstractNum>
  <w:abstractNum w:abstractNumId="1">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11"/>
      <w:suff w:val="nothing"/>
      <w:lvlText w:val=""/>
      <w:lvlJc w:val="left"/>
    </w:lvl>
    <w:lvl w:ilvl="7" w:tentative="0">
      <w:start w:val="1"/>
      <w:numFmt w:val="none"/>
      <w:pStyle w:val="12"/>
      <w:suff w:val="nothing"/>
      <w:lvlText w:val=""/>
      <w:lvlJc w:val="left"/>
    </w:lvl>
    <w:lvl w:ilvl="8" w:tentative="0">
      <w:start w:val="1"/>
      <w:numFmt w:val="none"/>
      <w:pStyle w:val="13"/>
      <w:suff w:val="nothing"/>
      <w:lvlText w:val=""/>
      <w:lvlJc w:val="left"/>
    </w:lvl>
  </w:abstractNum>
  <w:abstractNum w:abstractNumId="2">
    <w:nsid w:val="01973298"/>
    <w:multiLevelType w:val="singleLevel"/>
    <w:tmpl w:val="01973298"/>
    <w:lvl w:ilvl="0" w:tentative="0">
      <w:start w:val="1"/>
      <w:numFmt w:val="decimal"/>
      <w:lvlText w:val="%1)"/>
      <w:lvlJc w:val="left"/>
      <w:pPr>
        <w:tabs>
          <w:tab w:val="left" w:pos="930"/>
        </w:tabs>
        <w:ind w:left="930" w:hanging="240"/>
      </w:pPr>
      <w:rPr>
        <w:rFonts w:hint="eastAsia"/>
      </w:rPr>
    </w:lvl>
  </w:abstractNum>
  <w:abstractNum w:abstractNumId="3">
    <w:nsid w:val="02A22642"/>
    <w:multiLevelType w:val="multilevel"/>
    <w:tmpl w:val="02A22642"/>
    <w:lvl w:ilvl="0" w:tentative="0">
      <w:start w:val="3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
    <w:nsid w:val="034C1D6C"/>
    <w:multiLevelType w:val="singleLevel"/>
    <w:tmpl w:val="034C1D6C"/>
    <w:lvl w:ilvl="0" w:tentative="0">
      <w:start w:val="1"/>
      <w:numFmt w:val="decimal"/>
      <w:lvlText w:val="%1)"/>
      <w:lvlJc w:val="left"/>
      <w:pPr>
        <w:tabs>
          <w:tab w:val="left" w:pos="1050"/>
        </w:tabs>
        <w:ind w:left="1050" w:hanging="240"/>
      </w:pPr>
      <w:rPr>
        <w:rFonts w:hint="eastAsia"/>
      </w:rPr>
    </w:lvl>
  </w:abstractNum>
  <w:abstractNum w:abstractNumId="5">
    <w:nsid w:val="05D1574C"/>
    <w:multiLevelType w:val="multilevel"/>
    <w:tmpl w:val="05D1574C"/>
    <w:lvl w:ilvl="0" w:tentative="0">
      <w:start w:val="10"/>
      <w:numFmt w:val="decimal"/>
      <w:lvlText w:val="%1"/>
      <w:lvlJc w:val="left"/>
      <w:pPr>
        <w:tabs>
          <w:tab w:val="left" w:pos="840"/>
        </w:tabs>
        <w:ind w:left="840" w:hanging="840"/>
      </w:pPr>
    </w:lvl>
    <w:lvl w:ilvl="1" w:tentative="0">
      <w:start w:val="1"/>
      <w:numFmt w:val="decimal"/>
      <w:lvlText w:val="%1．%2"/>
      <w:lvlJc w:val="left"/>
      <w:pPr>
        <w:tabs>
          <w:tab w:val="left" w:pos="840"/>
        </w:tabs>
        <w:ind w:left="840" w:hanging="840"/>
      </w:pPr>
    </w:lvl>
    <w:lvl w:ilvl="2" w:tentative="0">
      <w:start w:val="1"/>
      <w:numFmt w:val="decimal"/>
      <w:lvlText w:val="%1．%2.%3"/>
      <w:lvlJc w:val="left"/>
      <w:pPr>
        <w:tabs>
          <w:tab w:val="left" w:pos="840"/>
        </w:tabs>
        <w:ind w:left="840" w:hanging="840"/>
      </w:pPr>
    </w:lvl>
    <w:lvl w:ilvl="3" w:tentative="0">
      <w:start w:val="1"/>
      <w:numFmt w:val="decimal"/>
      <w:lvlText w:val="%1．%2.%3.%4"/>
      <w:lvlJc w:val="left"/>
      <w:pPr>
        <w:tabs>
          <w:tab w:val="left" w:pos="840"/>
        </w:tabs>
        <w:ind w:left="840" w:hanging="840"/>
      </w:pPr>
    </w:lvl>
    <w:lvl w:ilvl="4" w:tentative="0">
      <w:start w:val="1"/>
      <w:numFmt w:val="decimal"/>
      <w:lvlText w:val="%1．%2.%3.%4.%5"/>
      <w:lvlJc w:val="left"/>
      <w:pPr>
        <w:tabs>
          <w:tab w:val="left" w:pos="840"/>
        </w:tabs>
        <w:ind w:left="840" w:hanging="840"/>
      </w:pPr>
    </w:lvl>
    <w:lvl w:ilvl="5" w:tentative="0">
      <w:start w:val="1"/>
      <w:numFmt w:val="decimal"/>
      <w:lvlText w:val="%1．%2.%3.%4.%5.%6"/>
      <w:lvlJc w:val="left"/>
      <w:pPr>
        <w:tabs>
          <w:tab w:val="left" w:pos="840"/>
        </w:tabs>
        <w:ind w:left="840" w:hanging="840"/>
      </w:pPr>
    </w:lvl>
    <w:lvl w:ilvl="6" w:tentative="0">
      <w:start w:val="1"/>
      <w:numFmt w:val="decimal"/>
      <w:lvlText w:val="%1．%2.%3.%4.%5.%6.%7"/>
      <w:lvlJc w:val="left"/>
      <w:pPr>
        <w:tabs>
          <w:tab w:val="left" w:pos="840"/>
        </w:tabs>
        <w:ind w:left="840" w:hanging="840"/>
      </w:pPr>
    </w:lvl>
    <w:lvl w:ilvl="7" w:tentative="0">
      <w:start w:val="1"/>
      <w:numFmt w:val="decimal"/>
      <w:lvlText w:val="%1．%2.%3.%4.%5.%6.%7.%8"/>
      <w:lvlJc w:val="left"/>
      <w:pPr>
        <w:tabs>
          <w:tab w:val="left" w:pos="840"/>
        </w:tabs>
        <w:ind w:left="840" w:hanging="840"/>
      </w:pPr>
    </w:lvl>
    <w:lvl w:ilvl="8" w:tentative="0">
      <w:start w:val="1"/>
      <w:numFmt w:val="decimal"/>
      <w:lvlText w:val="%1．%2.%3.%4.%5.%6.%7.%8.%9"/>
      <w:lvlJc w:val="left"/>
      <w:pPr>
        <w:tabs>
          <w:tab w:val="left" w:pos="840"/>
        </w:tabs>
        <w:ind w:left="840" w:hanging="840"/>
      </w:pPr>
    </w:lvl>
  </w:abstractNum>
  <w:abstractNum w:abstractNumId="6">
    <w:nsid w:val="062A259D"/>
    <w:multiLevelType w:val="multilevel"/>
    <w:tmpl w:val="062A259D"/>
    <w:lvl w:ilvl="0" w:tentative="0">
      <w:start w:val="7"/>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7">
    <w:nsid w:val="067C75B6"/>
    <w:multiLevelType w:val="multilevel"/>
    <w:tmpl w:val="067C75B6"/>
    <w:lvl w:ilvl="0" w:tentative="0">
      <w:start w:val="1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8">
    <w:nsid w:val="07305F17"/>
    <w:multiLevelType w:val="multilevel"/>
    <w:tmpl w:val="07305F17"/>
    <w:lvl w:ilvl="0" w:tentative="0">
      <w:start w:val="2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9">
    <w:nsid w:val="07CD02D9"/>
    <w:multiLevelType w:val="multilevel"/>
    <w:tmpl w:val="07CD02D9"/>
    <w:lvl w:ilvl="0" w:tentative="0">
      <w:start w:val="23"/>
      <w:numFmt w:val="decimal"/>
      <w:lvlText w:val="%1"/>
      <w:lvlJc w:val="left"/>
      <w:pPr>
        <w:tabs>
          <w:tab w:val="left" w:pos="540"/>
        </w:tabs>
        <w:ind w:left="54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10">
    <w:nsid w:val="0A633AA3"/>
    <w:multiLevelType w:val="multilevel"/>
    <w:tmpl w:val="0A633AA3"/>
    <w:lvl w:ilvl="0" w:tentative="0">
      <w:start w:val="3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1">
    <w:nsid w:val="0B2C5011"/>
    <w:multiLevelType w:val="multilevel"/>
    <w:tmpl w:val="0B2C5011"/>
    <w:lvl w:ilvl="0" w:tentative="0">
      <w:start w:val="3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2">
    <w:nsid w:val="0B6D1811"/>
    <w:multiLevelType w:val="multilevel"/>
    <w:tmpl w:val="0B6D1811"/>
    <w:lvl w:ilvl="0" w:tentative="0">
      <w:start w:val="3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3">
    <w:nsid w:val="0BCD640A"/>
    <w:multiLevelType w:val="multilevel"/>
    <w:tmpl w:val="0BCD640A"/>
    <w:lvl w:ilvl="0" w:tentative="0">
      <w:start w:val="1"/>
      <w:numFmt w:val="decimal"/>
      <w:lvlText w:val="%1)"/>
      <w:lvlJc w:val="left"/>
      <w:pPr>
        <w:tabs>
          <w:tab w:val="left" w:pos="420"/>
        </w:tabs>
        <w:ind w:left="420" w:hanging="420"/>
      </w:p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D55205A"/>
    <w:multiLevelType w:val="multilevel"/>
    <w:tmpl w:val="0D55205A"/>
    <w:lvl w:ilvl="0" w:tentative="0">
      <w:start w:val="1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5">
    <w:nsid w:val="0E754979"/>
    <w:multiLevelType w:val="multilevel"/>
    <w:tmpl w:val="0E754979"/>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16">
    <w:nsid w:val="12B9062D"/>
    <w:multiLevelType w:val="multilevel"/>
    <w:tmpl w:val="12B9062D"/>
    <w:lvl w:ilvl="0" w:tentative="0">
      <w:start w:val="1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7">
    <w:nsid w:val="16F32296"/>
    <w:multiLevelType w:val="multilevel"/>
    <w:tmpl w:val="16F32296"/>
    <w:lvl w:ilvl="0" w:tentative="0">
      <w:start w:val="28"/>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8">
    <w:nsid w:val="171A6FB2"/>
    <w:multiLevelType w:val="singleLevel"/>
    <w:tmpl w:val="171A6FB2"/>
    <w:lvl w:ilvl="0" w:tentative="0">
      <w:start w:val="1"/>
      <w:numFmt w:val="decimal"/>
      <w:lvlText w:val="%1）"/>
      <w:lvlJc w:val="left"/>
      <w:pPr>
        <w:tabs>
          <w:tab w:val="left" w:pos="890"/>
        </w:tabs>
        <w:ind w:left="890" w:hanging="465"/>
      </w:pPr>
    </w:lvl>
  </w:abstractNum>
  <w:abstractNum w:abstractNumId="19">
    <w:nsid w:val="1A95737C"/>
    <w:multiLevelType w:val="multilevel"/>
    <w:tmpl w:val="1A95737C"/>
    <w:lvl w:ilvl="0" w:tentative="0">
      <w:start w:val="1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0">
    <w:nsid w:val="1B681982"/>
    <w:multiLevelType w:val="singleLevel"/>
    <w:tmpl w:val="1B681982"/>
    <w:lvl w:ilvl="0" w:tentative="0">
      <w:start w:val="1"/>
      <w:numFmt w:val="decimal"/>
      <w:lvlText w:val="%1)"/>
      <w:lvlJc w:val="left"/>
      <w:pPr>
        <w:tabs>
          <w:tab w:val="left" w:pos="1140"/>
        </w:tabs>
        <w:ind w:left="1140" w:hanging="240"/>
      </w:pPr>
    </w:lvl>
  </w:abstractNum>
  <w:abstractNum w:abstractNumId="21">
    <w:nsid w:val="1D87778C"/>
    <w:multiLevelType w:val="multilevel"/>
    <w:tmpl w:val="1D87778C"/>
    <w:lvl w:ilvl="0" w:tentative="0">
      <w:start w:val="1"/>
      <w:numFmt w:val="decimal"/>
      <w:lvlText w:val="%1."/>
      <w:lvlJc w:val="left"/>
      <w:pPr>
        <w:tabs>
          <w:tab w:val="left" w:pos="360"/>
        </w:tabs>
        <w:ind w:left="360" w:hanging="360"/>
      </w:pPr>
      <w:rPr>
        <w:rFonts w:hint="default"/>
      </w:rPr>
    </w:lvl>
    <w:lvl w:ilvl="1" w:tentative="0">
      <w:start w:val="1"/>
      <w:numFmt w:val="decimal"/>
      <w:pStyle w:val="85"/>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EEB5251"/>
    <w:multiLevelType w:val="multilevel"/>
    <w:tmpl w:val="1EEB5251"/>
    <w:lvl w:ilvl="0" w:tentative="0">
      <w:start w:val="2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3">
    <w:nsid w:val="20837F67"/>
    <w:multiLevelType w:val="multilevel"/>
    <w:tmpl w:val="20837F6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2AC583B"/>
    <w:multiLevelType w:val="multilevel"/>
    <w:tmpl w:val="22AC583B"/>
    <w:lvl w:ilvl="0" w:tentative="0">
      <w:start w:val="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25">
    <w:nsid w:val="297C2FEC"/>
    <w:multiLevelType w:val="multilevel"/>
    <w:tmpl w:val="297C2FEC"/>
    <w:lvl w:ilvl="0" w:tentative="0">
      <w:start w:val="2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6">
    <w:nsid w:val="299F661F"/>
    <w:multiLevelType w:val="singleLevel"/>
    <w:tmpl w:val="299F661F"/>
    <w:lvl w:ilvl="0" w:tentative="0">
      <w:start w:val="1"/>
      <w:numFmt w:val="decimal"/>
      <w:lvlText w:val="%1)"/>
      <w:lvlJc w:val="left"/>
      <w:pPr>
        <w:tabs>
          <w:tab w:val="left" w:pos="1080"/>
        </w:tabs>
        <w:ind w:left="1080" w:hanging="240"/>
      </w:pPr>
      <w:rPr>
        <w:rFonts w:hint="eastAsia"/>
      </w:rPr>
    </w:lvl>
  </w:abstractNum>
  <w:abstractNum w:abstractNumId="27">
    <w:nsid w:val="2B0E6635"/>
    <w:multiLevelType w:val="singleLevel"/>
    <w:tmpl w:val="2B0E6635"/>
    <w:lvl w:ilvl="0" w:tentative="0">
      <w:start w:val="1"/>
      <w:numFmt w:val="decimal"/>
      <w:lvlText w:val="%1)"/>
      <w:lvlJc w:val="left"/>
      <w:pPr>
        <w:tabs>
          <w:tab w:val="left" w:pos="1200"/>
        </w:tabs>
        <w:ind w:left="1200" w:hanging="240"/>
      </w:pPr>
      <w:rPr>
        <w:rFonts w:hint="eastAsia"/>
      </w:rPr>
    </w:lvl>
  </w:abstractNum>
  <w:abstractNum w:abstractNumId="28">
    <w:nsid w:val="2CD36470"/>
    <w:multiLevelType w:val="multilevel"/>
    <w:tmpl w:val="2CD36470"/>
    <w:lvl w:ilvl="0" w:tentative="0">
      <w:start w:val="1"/>
      <w:numFmt w:val="chineseCountingThousand"/>
      <w:lvlText w:val="%1"/>
      <w:lvlJc w:val="left"/>
      <w:pPr>
        <w:tabs>
          <w:tab w:val="left" w:pos="3405"/>
        </w:tabs>
        <w:ind w:left="3405" w:hanging="465"/>
      </w:pPr>
      <w:rPr>
        <w:rFonts w:hint="eastAsia"/>
      </w:r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710"/>
        </w:tabs>
        <w:ind w:left="1710" w:hanging="870"/>
      </w:pPr>
      <w:rPr>
        <w:rFonts w:hint="eastAsia"/>
      </w:rPr>
    </w:lvl>
    <w:lvl w:ilvl="3" w:tentative="0">
      <w:start w:val="3"/>
      <w:numFmt w:val="decimal"/>
      <w:lvlText w:val="%4．"/>
      <w:lvlJc w:val="left"/>
      <w:pPr>
        <w:tabs>
          <w:tab w:val="left" w:pos="900"/>
        </w:tabs>
        <w:ind w:left="90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E3F6AB9"/>
    <w:multiLevelType w:val="multilevel"/>
    <w:tmpl w:val="2E3F6AB9"/>
    <w:lvl w:ilvl="0" w:tentative="0">
      <w:start w:val="5"/>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0">
    <w:nsid w:val="2F6E4008"/>
    <w:multiLevelType w:val="singleLevel"/>
    <w:tmpl w:val="2F6E4008"/>
    <w:lvl w:ilvl="0" w:tentative="0">
      <w:start w:val="1"/>
      <w:numFmt w:val="decimal"/>
      <w:lvlText w:val="%1)"/>
      <w:lvlJc w:val="left"/>
      <w:pPr>
        <w:tabs>
          <w:tab w:val="left" w:pos="719"/>
        </w:tabs>
        <w:ind w:left="719" w:hanging="240"/>
      </w:pPr>
      <w:rPr>
        <w:rFonts w:hint="eastAsia"/>
      </w:rPr>
    </w:lvl>
  </w:abstractNum>
  <w:abstractNum w:abstractNumId="31">
    <w:nsid w:val="2FEA6790"/>
    <w:multiLevelType w:val="multilevel"/>
    <w:tmpl w:val="2FEA6790"/>
    <w:lvl w:ilvl="0" w:tentative="0">
      <w:start w:val="1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2">
    <w:nsid w:val="32216081"/>
    <w:multiLevelType w:val="multilevel"/>
    <w:tmpl w:val="32216081"/>
    <w:lvl w:ilvl="0" w:tentative="0">
      <w:start w:val="3"/>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3">
    <w:nsid w:val="34CB7BAC"/>
    <w:multiLevelType w:val="singleLevel"/>
    <w:tmpl w:val="34CB7BAC"/>
    <w:lvl w:ilvl="0" w:tentative="0">
      <w:start w:val="1"/>
      <w:numFmt w:val="decimal"/>
      <w:lvlText w:val="%1)"/>
      <w:lvlJc w:val="left"/>
      <w:pPr>
        <w:tabs>
          <w:tab w:val="left" w:pos="660"/>
        </w:tabs>
        <w:ind w:left="660" w:hanging="240"/>
      </w:pPr>
      <w:rPr>
        <w:rFonts w:hint="eastAsia"/>
      </w:rPr>
    </w:lvl>
  </w:abstractNum>
  <w:abstractNum w:abstractNumId="34">
    <w:nsid w:val="3A0B7DA4"/>
    <w:multiLevelType w:val="multilevel"/>
    <w:tmpl w:val="3A0B7DA4"/>
    <w:lvl w:ilvl="0" w:tentative="0">
      <w:start w:val="3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5">
    <w:nsid w:val="3C0957A7"/>
    <w:multiLevelType w:val="multilevel"/>
    <w:tmpl w:val="3C0957A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3C111650"/>
    <w:multiLevelType w:val="multilevel"/>
    <w:tmpl w:val="3C111650"/>
    <w:lvl w:ilvl="0" w:tentative="0">
      <w:start w:val="1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7">
    <w:nsid w:val="439155A5"/>
    <w:multiLevelType w:val="multilevel"/>
    <w:tmpl w:val="439155A5"/>
    <w:lvl w:ilvl="0" w:tentative="0">
      <w:start w:val="1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8">
    <w:nsid w:val="4433187F"/>
    <w:multiLevelType w:val="multilevel"/>
    <w:tmpl w:val="4433187F"/>
    <w:lvl w:ilvl="0" w:tentative="0">
      <w:start w:val="1"/>
      <w:numFmt w:val="chineseCountingThousand"/>
      <w:lvlText w:val="%1"/>
      <w:lvlJc w:val="left"/>
      <w:pPr>
        <w:tabs>
          <w:tab w:val="left" w:pos="4360"/>
        </w:tabs>
        <w:ind w:left="4360" w:hanging="425"/>
      </w:pPr>
      <w:rPr>
        <w:rFonts w:hint="eastAsia" w:eastAsia="黑体"/>
        <w:b/>
        <w:i w:val="0"/>
        <w:sz w:val="30"/>
      </w:rPr>
    </w:lvl>
    <w:lvl w:ilvl="1" w:tentative="0">
      <w:start w:val="1"/>
      <w:numFmt w:val="decimal"/>
      <w:lvlText w:val="(%2)"/>
      <w:lvlJc w:val="left"/>
      <w:pPr>
        <w:tabs>
          <w:tab w:val="left" w:pos="900"/>
        </w:tabs>
        <w:ind w:left="900" w:hanging="480"/>
      </w:pPr>
      <w:rPr>
        <w:rFonts w:hint="eastAsia"/>
      </w:rPr>
    </w:lvl>
    <w:lvl w:ilvl="2" w:tentative="0">
      <w:start w:val="1"/>
      <w:numFmt w:val="decimal"/>
      <w:lvlText w:val="(%3)"/>
      <w:lvlJc w:val="left"/>
      <w:pPr>
        <w:tabs>
          <w:tab w:val="left" w:pos="1200"/>
        </w:tabs>
        <w:ind w:left="1200" w:hanging="360"/>
      </w:pPr>
      <w:rPr>
        <w:rFonts w:hint="eastAsia"/>
      </w:rPr>
    </w:lvl>
    <w:lvl w:ilvl="3" w:tentative="0">
      <w:start w:val="11"/>
      <w:numFmt w:val="decimal"/>
      <w:lvlText w:val="%4、"/>
      <w:lvlJc w:val="left"/>
      <w:pPr>
        <w:ind w:left="1980" w:hanging="720"/>
      </w:pPr>
      <w:rPr>
        <w:rFonts w:hint="default"/>
        <w:b/>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492B33A3"/>
    <w:multiLevelType w:val="multilevel"/>
    <w:tmpl w:val="492B33A3"/>
    <w:lvl w:ilvl="0" w:tentative="0">
      <w:start w:val="2"/>
      <w:numFmt w:val="decimal"/>
      <w:lvlText w:val="%1"/>
      <w:lvlJc w:val="left"/>
      <w:pPr>
        <w:tabs>
          <w:tab w:val="left" w:pos="360"/>
        </w:tabs>
        <w:ind w:left="360" w:hanging="360"/>
      </w:pPr>
      <w:rPr>
        <w:rFonts w:hint="eastAsia"/>
        <w:b w:val="0"/>
      </w:rPr>
    </w:lvl>
    <w:lvl w:ilvl="1" w:tentative="0">
      <w:start w:val="2"/>
      <w:numFmt w:val="decimal"/>
      <w:lvlText w:val="%1.%2"/>
      <w:lvlJc w:val="left"/>
      <w:pPr>
        <w:tabs>
          <w:tab w:val="left" w:pos="720"/>
        </w:tabs>
        <w:ind w:left="720" w:hanging="720"/>
      </w:pPr>
      <w:rPr>
        <w:rFonts w:hint="eastAsia"/>
        <w:b w:val="0"/>
      </w:rPr>
    </w:lvl>
    <w:lvl w:ilvl="2" w:tentative="0">
      <w:start w:val="1"/>
      <w:numFmt w:val="decimal"/>
      <w:lvlText w:val="%1.%2.%3"/>
      <w:lvlJc w:val="left"/>
      <w:pPr>
        <w:tabs>
          <w:tab w:val="left" w:pos="720"/>
        </w:tabs>
        <w:ind w:left="720" w:hanging="720"/>
      </w:pPr>
      <w:rPr>
        <w:rFonts w:hint="eastAsia"/>
        <w:b w:val="0"/>
      </w:rPr>
    </w:lvl>
    <w:lvl w:ilvl="3" w:tentative="0">
      <w:start w:val="1"/>
      <w:numFmt w:val="decimal"/>
      <w:lvlText w:val="%1.%2.%3.%4"/>
      <w:lvlJc w:val="left"/>
      <w:pPr>
        <w:tabs>
          <w:tab w:val="left" w:pos="1080"/>
        </w:tabs>
        <w:ind w:left="1080" w:hanging="1080"/>
      </w:pPr>
      <w:rPr>
        <w:rFonts w:hint="eastAsia"/>
        <w:b w:val="0"/>
      </w:rPr>
    </w:lvl>
    <w:lvl w:ilvl="4" w:tentative="0">
      <w:start w:val="1"/>
      <w:numFmt w:val="decimal"/>
      <w:lvlText w:val="%1.%2.%3.%4.%5"/>
      <w:lvlJc w:val="left"/>
      <w:pPr>
        <w:tabs>
          <w:tab w:val="left" w:pos="1440"/>
        </w:tabs>
        <w:ind w:left="1440" w:hanging="1440"/>
      </w:pPr>
      <w:rPr>
        <w:rFonts w:hint="eastAsia"/>
        <w:b w:val="0"/>
      </w:rPr>
    </w:lvl>
    <w:lvl w:ilvl="5" w:tentative="0">
      <w:start w:val="1"/>
      <w:numFmt w:val="decimal"/>
      <w:lvlText w:val="%1.%2.%3.%4.%5.%6"/>
      <w:lvlJc w:val="left"/>
      <w:pPr>
        <w:tabs>
          <w:tab w:val="left" w:pos="1440"/>
        </w:tabs>
        <w:ind w:left="1440" w:hanging="1440"/>
      </w:pPr>
      <w:rPr>
        <w:rFonts w:hint="eastAsia"/>
        <w:b w:val="0"/>
      </w:rPr>
    </w:lvl>
    <w:lvl w:ilvl="6" w:tentative="0">
      <w:start w:val="1"/>
      <w:numFmt w:val="decimal"/>
      <w:lvlText w:val="%1.%2.%3.%4.%5.%6.%7"/>
      <w:lvlJc w:val="left"/>
      <w:pPr>
        <w:tabs>
          <w:tab w:val="left" w:pos="1800"/>
        </w:tabs>
        <w:ind w:left="1800" w:hanging="1800"/>
      </w:pPr>
      <w:rPr>
        <w:rFonts w:hint="eastAsia"/>
        <w:b w:val="0"/>
      </w:rPr>
    </w:lvl>
    <w:lvl w:ilvl="7" w:tentative="0">
      <w:start w:val="1"/>
      <w:numFmt w:val="decimal"/>
      <w:lvlText w:val="%1.%2.%3.%4.%5.%6.%7.%8"/>
      <w:lvlJc w:val="left"/>
      <w:pPr>
        <w:tabs>
          <w:tab w:val="left" w:pos="2160"/>
        </w:tabs>
        <w:ind w:left="2160" w:hanging="2160"/>
      </w:pPr>
      <w:rPr>
        <w:rFonts w:hint="eastAsia"/>
        <w:b w:val="0"/>
      </w:rPr>
    </w:lvl>
    <w:lvl w:ilvl="8" w:tentative="0">
      <w:start w:val="1"/>
      <w:numFmt w:val="decimal"/>
      <w:lvlText w:val="%1.%2.%3.%4.%5.%6.%7.%8.%9"/>
      <w:lvlJc w:val="left"/>
      <w:pPr>
        <w:tabs>
          <w:tab w:val="left" w:pos="2160"/>
        </w:tabs>
        <w:ind w:left="2160" w:hanging="2160"/>
      </w:pPr>
      <w:rPr>
        <w:rFonts w:hint="eastAsia"/>
        <w:b w:val="0"/>
      </w:rPr>
    </w:lvl>
  </w:abstractNum>
  <w:abstractNum w:abstractNumId="40">
    <w:nsid w:val="49C55FEF"/>
    <w:multiLevelType w:val="multilevel"/>
    <w:tmpl w:val="49C55FEF"/>
    <w:lvl w:ilvl="0" w:tentative="0">
      <w:start w:val="3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1">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upperLetter"/>
      <w:lvlText w:val="%3."/>
      <w:lvlJc w:val="left"/>
      <w:pPr>
        <w:tabs>
          <w:tab w:val="left" w:pos="2115"/>
        </w:tabs>
        <w:ind w:left="2115" w:hanging="555"/>
      </w:pPr>
      <w:rPr>
        <w:rFonts w:hint="eastAsia"/>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2">
    <w:nsid w:val="4D6A1EDC"/>
    <w:multiLevelType w:val="multilevel"/>
    <w:tmpl w:val="4D6A1EDC"/>
    <w:lvl w:ilvl="0" w:tentative="0">
      <w:start w:val="2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3">
    <w:nsid w:val="4FD61139"/>
    <w:multiLevelType w:val="multilevel"/>
    <w:tmpl w:val="4FD61139"/>
    <w:lvl w:ilvl="0" w:tentative="0">
      <w:start w:val="1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4">
    <w:nsid w:val="53EA6E03"/>
    <w:multiLevelType w:val="multilevel"/>
    <w:tmpl w:val="53EA6E03"/>
    <w:lvl w:ilvl="0" w:tentative="0">
      <w:start w:val="8"/>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5">
    <w:nsid w:val="55724361"/>
    <w:multiLevelType w:val="multilevel"/>
    <w:tmpl w:val="55724361"/>
    <w:lvl w:ilvl="0" w:tentative="0">
      <w:start w:val="2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6">
    <w:nsid w:val="569E53B2"/>
    <w:multiLevelType w:val="singleLevel"/>
    <w:tmpl w:val="569E53B2"/>
    <w:lvl w:ilvl="0" w:tentative="0">
      <w:start w:val="1"/>
      <w:numFmt w:val="decimal"/>
      <w:lvlText w:val="%1."/>
      <w:lvlJc w:val="left"/>
      <w:pPr>
        <w:tabs>
          <w:tab w:val="left" w:pos="312"/>
        </w:tabs>
      </w:pPr>
    </w:lvl>
  </w:abstractNum>
  <w:abstractNum w:abstractNumId="47">
    <w:nsid w:val="57941581"/>
    <w:multiLevelType w:val="singleLevel"/>
    <w:tmpl w:val="57941581"/>
    <w:lvl w:ilvl="0" w:tentative="0">
      <w:start w:val="1"/>
      <w:numFmt w:val="japaneseCounting"/>
      <w:lvlText w:val="%1."/>
      <w:lvlJc w:val="left"/>
      <w:pPr>
        <w:tabs>
          <w:tab w:val="left" w:pos="405"/>
        </w:tabs>
        <w:ind w:left="405" w:hanging="405"/>
      </w:pPr>
      <w:rPr>
        <w:rFonts w:hint="eastAsia"/>
      </w:rPr>
    </w:lvl>
  </w:abstractNum>
  <w:abstractNum w:abstractNumId="48">
    <w:nsid w:val="5F6D2720"/>
    <w:multiLevelType w:val="multilevel"/>
    <w:tmpl w:val="5F6D2720"/>
    <w:lvl w:ilvl="0" w:tentative="0">
      <w:start w:val="3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9">
    <w:nsid w:val="618F6D61"/>
    <w:multiLevelType w:val="multilevel"/>
    <w:tmpl w:val="618F6D61"/>
    <w:lvl w:ilvl="0" w:tentative="0">
      <w:start w:val="2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0">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4C060A2"/>
    <w:multiLevelType w:val="multilevel"/>
    <w:tmpl w:val="64C060A2"/>
    <w:lvl w:ilvl="0" w:tentative="0">
      <w:start w:val="4"/>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52">
    <w:nsid w:val="677E0E1F"/>
    <w:multiLevelType w:val="multilevel"/>
    <w:tmpl w:val="677E0E1F"/>
    <w:lvl w:ilvl="0" w:tentative="0">
      <w:start w:val="1"/>
      <w:numFmt w:val="decimal"/>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3">
    <w:nsid w:val="69412735"/>
    <w:multiLevelType w:val="multilevel"/>
    <w:tmpl w:val="69412735"/>
    <w:lvl w:ilvl="0" w:tentative="0">
      <w:start w:val="2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4">
    <w:nsid w:val="6B377381"/>
    <w:multiLevelType w:val="multilevel"/>
    <w:tmpl w:val="6B377381"/>
    <w:lvl w:ilvl="0" w:tentative="0">
      <w:start w:val="3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5">
    <w:nsid w:val="6D1631D3"/>
    <w:multiLevelType w:val="singleLevel"/>
    <w:tmpl w:val="6D1631D3"/>
    <w:lvl w:ilvl="0" w:tentative="0">
      <w:start w:val="1"/>
      <w:numFmt w:val="decimal"/>
      <w:lvlText w:val="%1)"/>
      <w:lvlJc w:val="left"/>
      <w:pPr>
        <w:tabs>
          <w:tab w:val="left" w:pos="1080"/>
        </w:tabs>
        <w:ind w:left="1080" w:hanging="240"/>
      </w:pPr>
      <w:rPr>
        <w:rFonts w:hint="eastAsia"/>
      </w:rPr>
    </w:lvl>
  </w:abstractNum>
  <w:abstractNum w:abstractNumId="56">
    <w:nsid w:val="734A2ED7"/>
    <w:multiLevelType w:val="multilevel"/>
    <w:tmpl w:val="734A2ED7"/>
    <w:lvl w:ilvl="0" w:tentative="0">
      <w:start w:val="1"/>
      <w:numFmt w:val="ideographDigital"/>
      <w:pStyle w:val="82"/>
      <w:suff w:val="nothing"/>
      <w:lvlText w:val="%1、"/>
      <w:lvlJc w:val="left"/>
      <w:pPr>
        <w:ind w:left="1360" w:firstLine="0"/>
      </w:pPr>
      <w:rPr>
        <w:rFonts w:hint="eastAsia"/>
      </w:rPr>
    </w:lvl>
    <w:lvl w:ilvl="1" w:tentative="0">
      <w:start w:val="1"/>
      <w:numFmt w:val="decimal"/>
      <w:isLgl/>
      <w:suff w:val="nothing"/>
      <w:lvlText w:val="%2."/>
      <w:lvlJc w:val="left"/>
      <w:pPr>
        <w:ind w:left="1360" w:firstLine="403"/>
      </w:pPr>
      <w:rPr>
        <w:rFonts w:hint="eastAsia"/>
      </w:rPr>
    </w:lvl>
    <w:lvl w:ilvl="2" w:tentative="0">
      <w:start w:val="1"/>
      <w:numFmt w:val="decimal"/>
      <w:isLgl/>
      <w:suff w:val="nothing"/>
      <w:lvlText w:val="%2.%3"/>
      <w:lvlJc w:val="left"/>
      <w:pPr>
        <w:ind w:left="1360" w:firstLine="403"/>
      </w:pPr>
      <w:rPr>
        <w:rFonts w:hint="eastAsia"/>
      </w:rPr>
    </w:lvl>
    <w:lvl w:ilvl="3" w:tentative="0">
      <w:start w:val="1"/>
      <w:numFmt w:val="decimal"/>
      <w:isLgl/>
      <w:suff w:val="nothing"/>
      <w:lvlText w:val="%2.%3.%4"/>
      <w:lvlJc w:val="left"/>
      <w:pPr>
        <w:ind w:left="1360" w:firstLine="403"/>
      </w:pPr>
      <w:rPr>
        <w:rFonts w:hint="eastAsia"/>
      </w:rPr>
    </w:lvl>
    <w:lvl w:ilvl="4" w:tentative="0">
      <w:start w:val="1"/>
      <w:numFmt w:val="decimal"/>
      <w:isLgl/>
      <w:suff w:val="nothing"/>
      <w:lvlText w:val="(%5)"/>
      <w:lvlJc w:val="left"/>
      <w:pPr>
        <w:ind w:left="1360" w:firstLine="403"/>
      </w:pPr>
      <w:rPr>
        <w:rFonts w:hint="eastAsia"/>
      </w:rPr>
    </w:lvl>
    <w:lvl w:ilvl="5" w:tentative="0">
      <w:start w:val="1"/>
      <w:numFmt w:val="decimal"/>
      <w:isLg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abstractNum w:abstractNumId="57">
    <w:nsid w:val="77303788"/>
    <w:multiLevelType w:val="multilevel"/>
    <w:tmpl w:val="77303788"/>
    <w:lvl w:ilvl="0" w:tentative="0">
      <w:start w:val="1"/>
      <w:numFmt w:val="japaneseCounting"/>
      <w:lvlText w:val="第%1章"/>
      <w:lvlJc w:val="left"/>
      <w:pPr>
        <w:tabs>
          <w:tab w:val="left" w:pos="2265"/>
        </w:tabs>
        <w:ind w:left="2265" w:hanging="1260"/>
      </w:pPr>
      <w:rPr>
        <w:rFonts w:hint="eastAsia"/>
      </w:rPr>
    </w:lvl>
    <w:lvl w:ilvl="1" w:tentative="0">
      <w:start w:val="1"/>
      <w:numFmt w:val="chineseCountingThousand"/>
      <w:lvlText w:val="第%2章 "/>
      <w:lvlJc w:val="left"/>
      <w:pPr>
        <w:tabs>
          <w:tab w:val="left" w:pos="2145"/>
        </w:tabs>
        <w:ind w:left="1125"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1965"/>
        </w:tabs>
        <w:ind w:left="1965" w:hanging="420"/>
      </w:pPr>
    </w:lvl>
    <w:lvl w:ilvl="4" w:tentative="0">
      <w:start w:val="1"/>
      <w:numFmt w:val="lowerLetter"/>
      <w:lvlText w:val="%5)"/>
      <w:lvlJc w:val="left"/>
      <w:pPr>
        <w:tabs>
          <w:tab w:val="left" w:pos="2385"/>
        </w:tabs>
        <w:ind w:left="2385" w:hanging="420"/>
      </w:pPr>
    </w:lvl>
    <w:lvl w:ilvl="5" w:tentative="0">
      <w:start w:val="1"/>
      <w:numFmt w:val="lowerRoman"/>
      <w:lvlText w:val="%6."/>
      <w:lvlJc w:val="right"/>
      <w:pPr>
        <w:tabs>
          <w:tab w:val="left" w:pos="2805"/>
        </w:tabs>
        <w:ind w:left="2805" w:hanging="420"/>
      </w:pPr>
    </w:lvl>
    <w:lvl w:ilvl="6" w:tentative="0">
      <w:start w:val="1"/>
      <w:numFmt w:val="decimal"/>
      <w:lvlText w:val="%7."/>
      <w:lvlJc w:val="left"/>
      <w:pPr>
        <w:tabs>
          <w:tab w:val="left" w:pos="3225"/>
        </w:tabs>
        <w:ind w:left="3225" w:hanging="420"/>
      </w:pPr>
    </w:lvl>
    <w:lvl w:ilvl="7" w:tentative="0">
      <w:start w:val="1"/>
      <w:numFmt w:val="lowerLetter"/>
      <w:lvlText w:val="%8)"/>
      <w:lvlJc w:val="left"/>
      <w:pPr>
        <w:tabs>
          <w:tab w:val="left" w:pos="3645"/>
        </w:tabs>
        <w:ind w:left="3645" w:hanging="420"/>
      </w:pPr>
    </w:lvl>
    <w:lvl w:ilvl="8" w:tentative="0">
      <w:start w:val="1"/>
      <w:numFmt w:val="lowerRoman"/>
      <w:lvlText w:val="%9."/>
      <w:lvlJc w:val="right"/>
      <w:pPr>
        <w:tabs>
          <w:tab w:val="left" w:pos="4065"/>
        </w:tabs>
        <w:ind w:left="4065" w:hanging="420"/>
      </w:pPr>
    </w:lvl>
  </w:abstractNum>
  <w:abstractNum w:abstractNumId="58">
    <w:nsid w:val="789B1B11"/>
    <w:multiLevelType w:val="singleLevel"/>
    <w:tmpl w:val="789B1B11"/>
    <w:lvl w:ilvl="0" w:tentative="0">
      <w:start w:val="1"/>
      <w:numFmt w:val="decimal"/>
      <w:lvlText w:val="%1)"/>
      <w:lvlJc w:val="left"/>
      <w:pPr>
        <w:tabs>
          <w:tab w:val="left" w:pos="720"/>
        </w:tabs>
        <w:ind w:left="720" w:hanging="240"/>
      </w:pPr>
      <w:rPr>
        <w:rFonts w:hint="eastAsia"/>
      </w:rPr>
    </w:lvl>
  </w:abstractNum>
  <w:abstractNum w:abstractNumId="59">
    <w:nsid w:val="7B7A3CBF"/>
    <w:multiLevelType w:val="multilevel"/>
    <w:tmpl w:val="7B7A3CBF"/>
    <w:lvl w:ilvl="0" w:tentative="0">
      <w:start w:val="2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60">
    <w:nsid w:val="7F3F6DCB"/>
    <w:multiLevelType w:val="multilevel"/>
    <w:tmpl w:val="7F3F6DCB"/>
    <w:lvl w:ilvl="0" w:tentative="0">
      <w:start w:val="1"/>
      <w:numFmt w:val="decimal"/>
      <w:lvlText w:val="3.%1"/>
      <w:lvlJc w:val="left"/>
      <w:pPr>
        <w:tabs>
          <w:tab w:val="left" w:pos="425"/>
        </w:tabs>
        <w:ind w:left="425" w:hanging="425"/>
      </w:pPr>
      <w:rPr>
        <w:rFonts w:hint="eastAsia"/>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1">
    <w:nsid w:val="7F4555C4"/>
    <w:multiLevelType w:val="multilevel"/>
    <w:tmpl w:val="7F4555C4"/>
    <w:lvl w:ilvl="0" w:tentative="0">
      <w:start w:val="2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num w:numId="1">
    <w:abstractNumId w:val="13"/>
  </w:num>
  <w:num w:numId="2">
    <w:abstractNumId w:val="1"/>
  </w:num>
  <w:num w:numId="3">
    <w:abstractNumId w:val="56"/>
  </w:num>
  <w:num w:numId="4">
    <w:abstractNumId w:val="21"/>
  </w:num>
  <w:num w:numId="5">
    <w:abstractNumId w:val="47"/>
  </w:num>
  <w:num w:numId="6">
    <w:abstractNumId w:val="15"/>
  </w:num>
  <w:num w:numId="7">
    <w:abstractNumId w:val="39"/>
  </w:num>
  <w:num w:numId="8">
    <w:abstractNumId w:val="24"/>
  </w:num>
  <w:num w:numId="9">
    <w:abstractNumId w:val="41"/>
  </w:num>
  <w:num w:numId="10">
    <w:abstractNumId w:val="57"/>
  </w:num>
  <w:num w:numId="11">
    <w:abstractNumId w:val="38"/>
  </w:num>
  <w:num w:numId="12">
    <w:abstractNumId w:val="9"/>
  </w:num>
  <w:num w:numId="13">
    <w:abstractNumId w:val="35"/>
  </w:num>
  <w:num w:numId="14">
    <w:abstractNumId w:val="18"/>
  </w:num>
  <w:num w:numId="15">
    <w:abstractNumId w:val="32"/>
  </w:num>
  <w:num w:numId="16">
    <w:abstractNumId w:val="51"/>
  </w:num>
  <w:num w:numId="17">
    <w:abstractNumId w:val="29"/>
  </w:num>
  <w:num w:numId="18">
    <w:abstractNumId w:val="6"/>
  </w:num>
  <w:num w:numId="19">
    <w:abstractNumId w:val="44"/>
  </w:num>
  <w:num w:numId="20">
    <w:abstractNumId w:val="5"/>
  </w:num>
  <w:num w:numId="21">
    <w:abstractNumId w:val="20"/>
  </w:num>
  <w:num w:numId="22">
    <w:abstractNumId w:val="7"/>
  </w:num>
  <w:num w:numId="23">
    <w:abstractNumId w:val="30"/>
  </w:num>
  <w:num w:numId="24">
    <w:abstractNumId w:val="37"/>
  </w:num>
  <w:num w:numId="25">
    <w:abstractNumId w:val="36"/>
  </w:num>
  <w:num w:numId="26">
    <w:abstractNumId w:val="19"/>
  </w:num>
  <w:num w:numId="27">
    <w:abstractNumId w:val="43"/>
  </w:num>
  <w:num w:numId="28">
    <w:abstractNumId w:val="31"/>
  </w:num>
  <w:num w:numId="29">
    <w:abstractNumId w:val="58"/>
  </w:num>
  <w:num w:numId="30">
    <w:abstractNumId w:val="16"/>
  </w:num>
  <w:num w:numId="31">
    <w:abstractNumId w:val="33"/>
  </w:num>
  <w:num w:numId="32">
    <w:abstractNumId w:val="14"/>
  </w:num>
  <w:num w:numId="33">
    <w:abstractNumId w:val="2"/>
  </w:num>
  <w:num w:numId="34">
    <w:abstractNumId w:val="22"/>
  </w:num>
  <w:num w:numId="35">
    <w:abstractNumId w:val="53"/>
  </w:num>
  <w:num w:numId="36">
    <w:abstractNumId w:val="25"/>
  </w:num>
  <w:num w:numId="37">
    <w:abstractNumId w:val="26"/>
  </w:num>
  <w:num w:numId="38">
    <w:abstractNumId w:val="49"/>
  </w:num>
  <w:num w:numId="39">
    <w:abstractNumId w:val="59"/>
  </w:num>
  <w:num w:numId="40">
    <w:abstractNumId w:val="8"/>
  </w:num>
  <w:num w:numId="41">
    <w:abstractNumId w:val="45"/>
  </w:num>
  <w:num w:numId="42">
    <w:abstractNumId w:val="42"/>
  </w:num>
  <w:num w:numId="43">
    <w:abstractNumId w:val="17"/>
  </w:num>
  <w:num w:numId="44">
    <w:abstractNumId w:val="4"/>
  </w:num>
  <w:num w:numId="45">
    <w:abstractNumId w:val="61"/>
  </w:num>
  <w:num w:numId="46">
    <w:abstractNumId w:val="12"/>
  </w:num>
  <w:num w:numId="47">
    <w:abstractNumId w:val="11"/>
  </w:num>
  <w:num w:numId="48">
    <w:abstractNumId w:val="55"/>
  </w:num>
  <w:num w:numId="49">
    <w:abstractNumId w:val="10"/>
  </w:num>
  <w:num w:numId="50">
    <w:abstractNumId w:val="34"/>
  </w:num>
  <w:num w:numId="51">
    <w:abstractNumId w:val="3"/>
  </w:num>
  <w:num w:numId="52">
    <w:abstractNumId w:val="40"/>
  </w:num>
  <w:num w:numId="53">
    <w:abstractNumId w:val="54"/>
  </w:num>
  <w:num w:numId="54">
    <w:abstractNumId w:val="48"/>
  </w:num>
  <w:num w:numId="55">
    <w:abstractNumId w:val="27"/>
  </w:num>
  <w:num w:numId="56">
    <w:abstractNumId w:val="52"/>
  </w:num>
  <w:num w:numId="57">
    <w:abstractNumId w:val="50"/>
  </w:num>
  <w:num w:numId="58">
    <w:abstractNumId w:val="23"/>
  </w:num>
  <w:num w:numId="59">
    <w:abstractNumId w:val="60"/>
  </w:num>
  <w:num w:numId="60">
    <w:abstractNumId w:val="28"/>
  </w:num>
  <w:num w:numId="61">
    <w:abstractNumId w:val="0"/>
  </w:num>
  <w:num w:numId="6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46"/>
    <w:rsid w:val="00002045"/>
    <w:rsid w:val="000022F9"/>
    <w:rsid w:val="00002E79"/>
    <w:rsid w:val="00002FE3"/>
    <w:rsid w:val="00004160"/>
    <w:rsid w:val="0000669C"/>
    <w:rsid w:val="000112B5"/>
    <w:rsid w:val="0001284D"/>
    <w:rsid w:val="00012EE3"/>
    <w:rsid w:val="00013127"/>
    <w:rsid w:val="00013F46"/>
    <w:rsid w:val="00014B71"/>
    <w:rsid w:val="0001524B"/>
    <w:rsid w:val="00016275"/>
    <w:rsid w:val="00016BB4"/>
    <w:rsid w:val="00020535"/>
    <w:rsid w:val="00020753"/>
    <w:rsid w:val="00020B22"/>
    <w:rsid w:val="000214D9"/>
    <w:rsid w:val="00021F19"/>
    <w:rsid w:val="00022926"/>
    <w:rsid w:val="000269D0"/>
    <w:rsid w:val="000270A4"/>
    <w:rsid w:val="000273F4"/>
    <w:rsid w:val="00030501"/>
    <w:rsid w:val="00031392"/>
    <w:rsid w:val="00031ACD"/>
    <w:rsid w:val="000322F5"/>
    <w:rsid w:val="0003377E"/>
    <w:rsid w:val="0004024F"/>
    <w:rsid w:val="00041402"/>
    <w:rsid w:val="00042BD8"/>
    <w:rsid w:val="000430D9"/>
    <w:rsid w:val="00043B3E"/>
    <w:rsid w:val="00045CD1"/>
    <w:rsid w:val="00047609"/>
    <w:rsid w:val="000513A3"/>
    <w:rsid w:val="000514C7"/>
    <w:rsid w:val="000519A5"/>
    <w:rsid w:val="00052467"/>
    <w:rsid w:val="00053FD5"/>
    <w:rsid w:val="00054065"/>
    <w:rsid w:val="000545B5"/>
    <w:rsid w:val="00056F2B"/>
    <w:rsid w:val="00061206"/>
    <w:rsid w:val="000623CA"/>
    <w:rsid w:val="00062B7A"/>
    <w:rsid w:val="00062BD2"/>
    <w:rsid w:val="00063AF4"/>
    <w:rsid w:val="0006478C"/>
    <w:rsid w:val="0006763E"/>
    <w:rsid w:val="00067B01"/>
    <w:rsid w:val="00067B11"/>
    <w:rsid w:val="0007022E"/>
    <w:rsid w:val="00071183"/>
    <w:rsid w:val="000711B4"/>
    <w:rsid w:val="00073309"/>
    <w:rsid w:val="00073BBC"/>
    <w:rsid w:val="0007647F"/>
    <w:rsid w:val="0007675E"/>
    <w:rsid w:val="00077158"/>
    <w:rsid w:val="00077F2D"/>
    <w:rsid w:val="00077FA5"/>
    <w:rsid w:val="000808C9"/>
    <w:rsid w:val="00082D90"/>
    <w:rsid w:val="00083670"/>
    <w:rsid w:val="000838EC"/>
    <w:rsid w:val="0008450B"/>
    <w:rsid w:val="000866C6"/>
    <w:rsid w:val="00086892"/>
    <w:rsid w:val="000921FC"/>
    <w:rsid w:val="00092209"/>
    <w:rsid w:val="00092646"/>
    <w:rsid w:val="00092AEB"/>
    <w:rsid w:val="000937B2"/>
    <w:rsid w:val="00094F5A"/>
    <w:rsid w:val="00095BAD"/>
    <w:rsid w:val="0009603C"/>
    <w:rsid w:val="000968D0"/>
    <w:rsid w:val="00097180"/>
    <w:rsid w:val="000A0171"/>
    <w:rsid w:val="000A0301"/>
    <w:rsid w:val="000A083A"/>
    <w:rsid w:val="000A43D3"/>
    <w:rsid w:val="000A5E05"/>
    <w:rsid w:val="000B05F5"/>
    <w:rsid w:val="000B069A"/>
    <w:rsid w:val="000B0957"/>
    <w:rsid w:val="000B13E8"/>
    <w:rsid w:val="000B1CD1"/>
    <w:rsid w:val="000B1D01"/>
    <w:rsid w:val="000B1E9A"/>
    <w:rsid w:val="000B2581"/>
    <w:rsid w:val="000B6241"/>
    <w:rsid w:val="000B68E2"/>
    <w:rsid w:val="000C0059"/>
    <w:rsid w:val="000C08AC"/>
    <w:rsid w:val="000C1929"/>
    <w:rsid w:val="000C27EC"/>
    <w:rsid w:val="000C2E2B"/>
    <w:rsid w:val="000C307F"/>
    <w:rsid w:val="000C3658"/>
    <w:rsid w:val="000C3E33"/>
    <w:rsid w:val="000C6F42"/>
    <w:rsid w:val="000C7E5B"/>
    <w:rsid w:val="000D1D97"/>
    <w:rsid w:val="000D2132"/>
    <w:rsid w:val="000D21B5"/>
    <w:rsid w:val="000D24A4"/>
    <w:rsid w:val="000D5C5F"/>
    <w:rsid w:val="000D6226"/>
    <w:rsid w:val="000E00AE"/>
    <w:rsid w:val="000E1036"/>
    <w:rsid w:val="000E2ACE"/>
    <w:rsid w:val="000E3AB3"/>
    <w:rsid w:val="000E487C"/>
    <w:rsid w:val="000E566D"/>
    <w:rsid w:val="000E6070"/>
    <w:rsid w:val="000E63F7"/>
    <w:rsid w:val="000E6932"/>
    <w:rsid w:val="000E72BF"/>
    <w:rsid w:val="000F0BFC"/>
    <w:rsid w:val="000F10EC"/>
    <w:rsid w:val="000F1178"/>
    <w:rsid w:val="000F2294"/>
    <w:rsid w:val="000F4346"/>
    <w:rsid w:val="000F4949"/>
    <w:rsid w:val="000F5F85"/>
    <w:rsid w:val="000F5F8F"/>
    <w:rsid w:val="000F62F1"/>
    <w:rsid w:val="000F6A05"/>
    <w:rsid w:val="000F6E1B"/>
    <w:rsid w:val="000F70E5"/>
    <w:rsid w:val="000F771A"/>
    <w:rsid w:val="000F7961"/>
    <w:rsid w:val="001027D8"/>
    <w:rsid w:val="00102C27"/>
    <w:rsid w:val="00103C83"/>
    <w:rsid w:val="00103F1D"/>
    <w:rsid w:val="001043B8"/>
    <w:rsid w:val="00105620"/>
    <w:rsid w:val="001076C4"/>
    <w:rsid w:val="00110FD9"/>
    <w:rsid w:val="00112900"/>
    <w:rsid w:val="00113D23"/>
    <w:rsid w:val="00114A69"/>
    <w:rsid w:val="00114B3E"/>
    <w:rsid w:val="00115041"/>
    <w:rsid w:val="00115D4D"/>
    <w:rsid w:val="00116929"/>
    <w:rsid w:val="001171CC"/>
    <w:rsid w:val="0011743A"/>
    <w:rsid w:val="001174D9"/>
    <w:rsid w:val="00120827"/>
    <w:rsid w:val="00120B4C"/>
    <w:rsid w:val="00121687"/>
    <w:rsid w:val="00123A7E"/>
    <w:rsid w:val="00124DDD"/>
    <w:rsid w:val="001256DB"/>
    <w:rsid w:val="001320C1"/>
    <w:rsid w:val="001339DD"/>
    <w:rsid w:val="001364C1"/>
    <w:rsid w:val="00136903"/>
    <w:rsid w:val="00140081"/>
    <w:rsid w:val="00140899"/>
    <w:rsid w:val="0014236E"/>
    <w:rsid w:val="00143883"/>
    <w:rsid w:val="0014410E"/>
    <w:rsid w:val="00144868"/>
    <w:rsid w:val="0014582E"/>
    <w:rsid w:val="001478B4"/>
    <w:rsid w:val="00147BA3"/>
    <w:rsid w:val="00147DB3"/>
    <w:rsid w:val="00150012"/>
    <w:rsid w:val="00150290"/>
    <w:rsid w:val="00150885"/>
    <w:rsid w:val="00150EC5"/>
    <w:rsid w:val="00151131"/>
    <w:rsid w:val="0015240B"/>
    <w:rsid w:val="001534BD"/>
    <w:rsid w:val="0015493F"/>
    <w:rsid w:val="00154EC0"/>
    <w:rsid w:val="001564D7"/>
    <w:rsid w:val="00160245"/>
    <w:rsid w:val="0016151C"/>
    <w:rsid w:val="00161CA9"/>
    <w:rsid w:val="001625B1"/>
    <w:rsid w:val="00162ED7"/>
    <w:rsid w:val="00163E0F"/>
    <w:rsid w:val="001651CF"/>
    <w:rsid w:val="001663F2"/>
    <w:rsid w:val="00171107"/>
    <w:rsid w:val="0017299A"/>
    <w:rsid w:val="00172C89"/>
    <w:rsid w:val="00173AE7"/>
    <w:rsid w:val="00173B00"/>
    <w:rsid w:val="001743B7"/>
    <w:rsid w:val="00175148"/>
    <w:rsid w:val="00177AA9"/>
    <w:rsid w:val="00184C69"/>
    <w:rsid w:val="00187CA3"/>
    <w:rsid w:val="00190D42"/>
    <w:rsid w:val="001913F5"/>
    <w:rsid w:val="00191836"/>
    <w:rsid w:val="00192798"/>
    <w:rsid w:val="00193E74"/>
    <w:rsid w:val="00194521"/>
    <w:rsid w:val="00194813"/>
    <w:rsid w:val="001968FB"/>
    <w:rsid w:val="00196ABF"/>
    <w:rsid w:val="00196CEC"/>
    <w:rsid w:val="001A1146"/>
    <w:rsid w:val="001A16FE"/>
    <w:rsid w:val="001A3E2A"/>
    <w:rsid w:val="001A4DF0"/>
    <w:rsid w:val="001A6514"/>
    <w:rsid w:val="001A7075"/>
    <w:rsid w:val="001A798C"/>
    <w:rsid w:val="001A7B3E"/>
    <w:rsid w:val="001B2262"/>
    <w:rsid w:val="001B237B"/>
    <w:rsid w:val="001B4967"/>
    <w:rsid w:val="001B5442"/>
    <w:rsid w:val="001B5F76"/>
    <w:rsid w:val="001B6388"/>
    <w:rsid w:val="001B71FA"/>
    <w:rsid w:val="001B77F9"/>
    <w:rsid w:val="001B7824"/>
    <w:rsid w:val="001B7C58"/>
    <w:rsid w:val="001C097C"/>
    <w:rsid w:val="001C18D2"/>
    <w:rsid w:val="001C194E"/>
    <w:rsid w:val="001C27A5"/>
    <w:rsid w:val="001C27B6"/>
    <w:rsid w:val="001C306F"/>
    <w:rsid w:val="001C3635"/>
    <w:rsid w:val="001C3F41"/>
    <w:rsid w:val="001C6AAA"/>
    <w:rsid w:val="001C6F52"/>
    <w:rsid w:val="001C738A"/>
    <w:rsid w:val="001D01B6"/>
    <w:rsid w:val="001D1E18"/>
    <w:rsid w:val="001D1F01"/>
    <w:rsid w:val="001D31AE"/>
    <w:rsid w:val="001D3389"/>
    <w:rsid w:val="001D49C9"/>
    <w:rsid w:val="001D4D6C"/>
    <w:rsid w:val="001D4F93"/>
    <w:rsid w:val="001D5A58"/>
    <w:rsid w:val="001D5B2F"/>
    <w:rsid w:val="001D69A8"/>
    <w:rsid w:val="001D70EF"/>
    <w:rsid w:val="001D7235"/>
    <w:rsid w:val="001E1408"/>
    <w:rsid w:val="001E4833"/>
    <w:rsid w:val="001E4EE9"/>
    <w:rsid w:val="001E6749"/>
    <w:rsid w:val="00201626"/>
    <w:rsid w:val="00203281"/>
    <w:rsid w:val="00204C7F"/>
    <w:rsid w:val="00205276"/>
    <w:rsid w:val="002077C7"/>
    <w:rsid w:val="00210492"/>
    <w:rsid w:val="0021154C"/>
    <w:rsid w:val="00212C2B"/>
    <w:rsid w:val="00213DF3"/>
    <w:rsid w:val="002159CB"/>
    <w:rsid w:val="00216717"/>
    <w:rsid w:val="00217B43"/>
    <w:rsid w:val="00220043"/>
    <w:rsid w:val="00220F7B"/>
    <w:rsid w:val="0022106D"/>
    <w:rsid w:val="002214D9"/>
    <w:rsid w:val="00221A0A"/>
    <w:rsid w:val="002223AC"/>
    <w:rsid w:val="002229BD"/>
    <w:rsid w:val="0022540F"/>
    <w:rsid w:val="00226473"/>
    <w:rsid w:val="00226982"/>
    <w:rsid w:val="002277A7"/>
    <w:rsid w:val="00227AB5"/>
    <w:rsid w:val="00227C08"/>
    <w:rsid w:val="00230AED"/>
    <w:rsid w:val="00231092"/>
    <w:rsid w:val="00231259"/>
    <w:rsid w:val="00233D89"/>
    <w:rsid w:val="00234162"/>
    <w:rsid w:val="002345FA"/>
    <w:rsid w:val="0024051D"/>
    <w:rsid w:val="0024138F"/>
    <w:rsid w:val="002417DF"/>
    <w:rsid w:val="00243EDD"/>
    <w:rsid w:val="00244C56"/>
    <w:rsid w:val="00245438"/>
    <w:rsid w:val="00246BF3"/>
    <w:rsid w:val="002478F9"/>
    <w:rsid w:val="00247935"/>
    <w:rsid w:val="002501A0"/>
    <w:rsid w:val="00252A7A"/>
    <w:rsid w:val="002600A8"/>
    <w:rsid w:val="002608A7"/>
    <w:rsid w:val="0026121D"/>
    <w:rsid w:val="0026128F"/>
    <w:rsid w:val="00261478"/>
    <w:rsid w:val="002616DE"/>
    <w:rsid w:val="0026224A"/>
    <w:rsid w:val="00263DB7"/>
    <w:rsid w:val="00263ECC"/>
    <w:rsid w:val="00264147"/>
    <w:rsid w:val="00264CBC"/>
    <w:rsid w:val="00264E69"/>
    <w:rsid w:val="00265080"/>
    <w:rsid w:val="0026557F"/>
    <w:rsid w:val="00265922"/>
    <w:rsid w:val="00265D6E"/>
    <w:rsid w:val="0026663F"/>
    <w:rsid w:val="00266754"/>
    <w:rsid w:val="00267938"/>
    <w:rsid w:val="002679AF"/>
    <w:rsid w:val="002729D1"/>
    <w:rsid w:val="002736A9"/>
    <w:rsid w:val="002737B2"/>
    <w:rsid w:val="002752D5"/>
    <w:rsid w:val="002756AE"/>
    <w:rsid w:val="00275AB4"/>
    <w:rsid w:val="002779FC"/>
    <w:rsid w:val="00277EC3"/>
    <w:rsid w:val="00280F0B"/>
    <w:rsid w:val="00281136"/>
    <w:rsid w:val="0028216F"/>
    <w:rsid w:val="00283399"/>
    <w:rsid w:val="002837F5"/>
    <w:rsid w:val="00283B34"/>
    <w:rsid w:val="00283F08"/>
    <w:rsid w:val="00284163"/>
    <w:rsid w:val="00284632"/>
    <w:rsid w:val="002846CC"/>
    <w:rsid w:val="0028539E"/>
    <w:rsid w:val="002857DF"/>
    <w:rsid w:val="00286FA4"/>
    <w:rsid w:val="00287DA4"/>
    <w:rsid w:val="00292332"/>
    <w:rsid w:val="0029372E"/>
    <w:rsid w:val="0029487F"/>
    <w:rsid w:val="00295932"/>
    <w:rsid w:val="00296BC6"/>
    <w:rsid w:val="00296E3C"/>
    <w:rsid w:val="00297F80"/>
    <w:rsid w:val="002A316E"/>
    <w:rsid w:val="002A424B"/>
    <w:rsid w:val="002A581A"/>
    <w:rsid w:val="002A70F0"/>
    <w:rsid w:val="002A7553"/>
    <w:rsid w:val="002B025B"/>
    <w:rsid w:val="002B0B32"/>
    <w:rsid w:val="002B1E61"/>
    <w:rsid w:val="002B2D94"/>
    <w:rsid w:val="002B2ED2"/>
    <w:rsid w:val="002B5093"/>
    <w:rsid w:val="002B5A19"/>
    <w:rsid w:val="002B5D35"/>
    <w:rsid w:val="002B5F0A"/>
    <w:rsid w:val="002B6165"/>
    <w:rsid w:val="002C144E"/>
    <w:rsid w:val="002C39FF"/>
    <w:rsid w:val="002C3A71"/>
    <w:rsid w:val="002C3B2A"/>
    <w:rsid w:val="002C426C"/>
    <w:rsid w:val="002C493A"/>
    <w:rsid w:val="002C4B0E"/>
    <w:rsid w:val="002C5866"/>
    <w:rsid w:val="002D2B75"/>
    <w:rsid w:val="002D48EE"/>
    <w:rsid w:val="002D5961"/>
    <w:rsid w:val="002E0101"/>
    <w:rsid w:val="002E0B35"/>
    <w:rsid w:val="002E1577"/>
    <w:rsid w:val="002E16A8"/>
    <w:rsid w:val="002E212A"/>
    <w:rsid w:val="002E30DC"/>
    <w:rsid w:val="002E5280"/>
    <w:rsid w:val="002E580A"/>
    <w:rsid w:val="002E59C5"/>
    <w:rsid w:val="002F04F7"/>
    <w:rsid w:val="002F1BB7"/>
    <w:rsid w:val="002F1BDD"/>
    <w:rsid w:val="002F23E1"/>
    <w:rsid w:val="002F4E9D"/>
    <w:rsid w:val="002F73DD"/>
    <w:rsid w:val="0030203F"/>
    <w:rsid w:val="003030E5"/>
    <w:rsid w:val="003034FF"/>
    <w:rsid w:val="00304431"/>
    <w:rsid w:val="00304A4B"/>
    <w:rsid w:val="003056EE"/>
    <w:rsid w:val="00305A1C"/>
    <w:rsid w:val="00305C20"/>
    <w:rsid w:val="003072D9"/>
    <w:rsid w:val="00310888"/>
    <w:rsid w:val="00311458"/>
    <w:rsid w:val="00312A04"/>
    <w:rsid w:val="00314E3A"/>
    <w:rsid w:val="0031661D"/>
    <w:rsid w:val="00320622"/>
    <w:rsid w:val="0032168D"/>
    <w:rsid w:val="00321C31"/>
    <w:rsid w:val="00321C32"/>
    <w:rsid w:val="00321E16"/>
    <w:rsid w:val="0032321E"/>
    <w:rsid w:val="00324996"/>
    <w:rsid w:val="003264C5"/>
    <w:rsid w:val="003266DA"/>
    <w:rsid w:val="003277FB"/>
    <w:rsid w:val="00327B1F"/>
    <w:rsid w:val="00327BAB"/>
    <w:rsid w:val="003302CD"/>
    <w:rsid w:val="00332AFD"/>
    <w:rsid w:val="00333235"/>
    <w:rsid w:val="003339A8"/>
    <w:rsid w:val="003339FC"/>
    <w:rsid w:val="00333C0E"/>
    <w:rsid w:val="00335378"/>
    <w:rsid w:val="00335E36"/>
    <w:rsid w:val="00336442"/>
    <w:rsid w:val="003366C3"/>
    <w:rsid w:val="00337C23"/>
    <w:rsid w:val="00341905"/>
    <w:rsid w:val="003437E7"/>
    <w:rsid w:val="00344BDE"/>
    <w:rsid w:val="003459B3"/>
    <w:rsid w:val="00345B11"/>
    <w:rsid w:val="00347C48"/>
    <w:rsid w:val="00352ECA"/>
    <w:rsid w:val="00352F5C"/>
    <w:rsid w:val="00353AA3"/>
    <w:rsid w:val="00360BE0"/>
    <w:rsid w:val="00361042"/>
    <w:rsid w:val="00361272"/>
    <w:rsid w:val="00362526"/>
    <w:rsid w:val="00363852"/>
    <w:rsid w:val="0036467C"/>
    <w:rsid w:val="00364B7C"/>
    <w:rsid w:val="003658A4"/>
    <w:rsid w:val="003675F8"/>
    <w:rsid w:val="0037158D"/>
    <w:rsid w:val="00372005"/>
    <w:rsid w:val="00374439"/>
    <w:rsid w:val="00374941"/>
    <w:rsid w:val="00374ED9"/>
    <w:rsid w:val="00375255"/>
    <w:rsid w:val="00375BF2"/>
    <w:rsid w:val="00375F05"/>
    <w:rsid w:val="00377093"/>
    <w:rsid w:val="003776A0"/>
    <w:rsid w:val="00380B58"/>
    <w:rsid w:val="00381F72"/>
    <w:rsid w:val="0038205C"/>
    <w:rsid w:val="00382BB5"/>
    <w:rsid w:val="00384CCD"/>
    <w:rsid w:val="00384E21"/>
    <w:rsid w:val="003900DB"/>
    <w:rsid w:val="003900DD"/>
    <w:rsid w:val="00390306"/>
    <w:rsid w:val="0039149C"/>
    <w:rsid w:val="0039177C"/>
    <w:rsid w:val="003921EE"/>
    <w:rsid w:val="00392471"/>
    <w:rsid w:val="00392E3A"/>
    <w:rsid w:val="00392E56"/>
    <w:rsid w:val="00396AF7"/>
    <w:rsid w:val="00397373"/>
    <w:rsid w:val="00397488"/>
    <w:rsid w:val="003A11AC"/>
    <w:rsid w:val="003A2673"/>
    <w:rsid w:val="003A4113"/>
    <w:rsid w:val="003A6027"/>
    <w:rsid w:val="003A6E5F"/>
    <w:rsid w:val="003A6E99"/>
    <w:rsid w:val="003A7F17"/>
    <w:rsid w:val="003B0B55"/>
    <w:rsid w:val="003B0C89"/>
    <w:rsid w:val="003B172A"/>
    <w:rsid w:val="003B3193"/>
    <w:rsid w:val="003B490C"/>
    <w:rsid w:val="003B7000"/>
    <w:rsid w:val="003B71D4"/>
    <w:rsid w:val="003B771E"/>
    <w:rsid w:val="003C1AD9"/>
    <w:rsid w:val="003C31C9"/>
    <w:rsid w:val="003C3B6A"/>
    <w:rsid w:val="003C4EF0"/>
    <w:rsid w:val="003C6F95"/>
    <w:rsid w:val="003C73F9"/>
    <w:rsid w:val="003C7691"/>
    <w:rsid w:val="003C78C9"/>
    <w:rsid w:val="003D0B64"/>
    <w:rsid w:val="003D1851"/>
    <w:rsid w:val="003D2836"/>
    <w:rsid w:val="003D403D"/>
    <w:rsid w:val="003D4C2D"/>
    <w:rsid w:val="003D550A"/>
    <w:rsid w:val="003D5625"/>
    <w:rsid w:val="003D5EFB"/>
    <w:rsid w:val="003D60E9"/>
    <w:rsid w:val="003D6393"/>
    <w:rsid w:val="003D7F3B"/>
    <w:rsid w:val="003E1E95"/>
    <w:rsid w:val="003E5541"/>
    <w:rsid w:val="003E7802"/>
    <w:rsid w:val="003F086C"/>
    <w:rsid w:val="003F1DC2"/>
    <w:rsid w:val="003F29B5"/>
    <w:rsid w:val="003F4FB8"/>
    <w:rsid w:val="003F6D1B"/>
    <w:rsid w:val="003F6E76"/>
    <w:rsid w:val="003F7356"/>
    <w:rsid w:val="004004E7"/>
    <w:rsid w:val="00404281"/>
    <w:rsid w:val="0040776B"/>
    <w:rsid w:val="00410120"/>
    <w:rsid w:val="004102B1"/>
    <w:rsid w:val="00411219"/>
    <w:rsid w:val="004121ED"/>
    <w:rsid w:val="00412B40"/>
    <w:rsid w:val="00413EF4"/>
    <w:rsid w:val="004145B1"/>
    <w:rsid w:val="00415CA8"/>
    <w:rsid w:val="00420381"/>
    <w:rsid w:val="00420FE8"/>
    <w:rsid w:val="004220D6"/>
    <w:rsid w:val="00422876"/>
    <w:rsid w:val="00422945"/>
    <w:rsid w:val="004229E4"/>
    <w:rsid w:val="004232A5"/>
    <w:rsid w:val="00424711"/>
    <w:rsid w:val="00427F6E"/>
    <w:rsid w:val="004322C2"/>
    <w:rsid w:val="004338FA"/>
    <w:rsid w:val="0043417D"/>
    <w:rsid w:val="00434D4E"/>
    <w:rsid w:val="00435801"/>
    <w:rsid w:val="00435B81"/>
    <w:rsid w:val="004363E0"/>
    <w:rsid w:val="00437826"/>
    <w:rsid w:val="00440ECA"/>
    <w:rsid w:val="00441617"/>
    <w:rsid w:val="00441ABD"/>
    <w:rsid w:val="00443CF1"/>
    <w:rsid w:val="00443DA9"/>
    <w:rsid w:val="004441D2"/>
    <w:rsid w:val="004446A1"/>
    <w:rsid w:val="00447CC1"/>
    <w:rsid w:val="0045003D"/>
    <w:rsid w:val="0045314A"/>
    <w:rsid w:val="00454840"/>
    <w:rsid w:val="004548CE"/>
    <w:rsid w:val="004559B5"/>
    <w:rsid w:val="00455DBD"/>
    <w:rsid w:val="00456958"/>
    <w:rsid w:val="00456E28"/>
    <w:rsid w:val="00457FCF"/>
    <w:rsid w:val="00461665"/>
    <w:rsid w:val="00462CDE"/>
    <w:rsid w:val="004630D1"/>
    <w:rsid w:val="004635D8"/>
    <w:rsid w:val="004645C0"/>
    <w:rsid w:val="00464C28"/>
    <w:rsid w:val="0046725E"/>
    <w:rsid w:val="004731B3"/>
    <w:rsid w:val="00475746"/>
    <w:rsid w:val="00475A0A"/>
    <w:rsid w:val="004763C1"/>
    <w:rsid w:val="00476961"/>
    <w:rsid w:val="00477884"/>
    <w:rsid w:val="00480512"/>
    <w:rsid w:val="00480C51"/>
    <w:rsid w:val="00480E18"/>
    <w:rsid w:val="00481783"/>
    <w:rsid w:val="00482A26"/>
    <w:rsid w:val="00483BA3"/>
    <w:rsid w:val="004840ED"/>
    <w:rsid w:val="00484E61"/>
    <w:rsid w:val="00485368"/>
    <w:rsid w:val="0048536B"/>
    <w:rsid w:val="00485B0A"/>
    <w:rsid w:val="004877AB"/>
    <w:rsid w:val="0049171F"/>
    <w:rsid w:val="00491960"/>
    <w:rsid w:val="00492B10"/>
    <w:rsid w:val="00492CCD"/>
    <w:rsid w:val="004A03C0"/>
    <w:rsid w:val="004A0F09"/>
    <w:rsid w:val="004A1425"/>
    <w:rsid w:val="004A1CEE"/>
    <w:rsid w:val="004A1F9C"/>
    <w:rsid w:val="004A56A0"/>
    <w:rsid w:val="004A59A3"/>
    <w:rsid w:val="004A682B"/>
    <w:rsid w:val="004A75E4"/>
    <w:rsid w:val="004A7B36"/>
    <w:rsid w:val="004B0733"/>
    <w:rsid w:val="004B08CC"/>
    <w:rsid w:val="004B0A9E"/>
    <w:rsid w:val="004B0D0E"/>
    <w:rsid w:val="004B136C"/>
    <w:rsid w:val="004B1EC4"/>
    <w:rsid w:val="004B2269"/>
    <w:rsid w:val="004B28C9"/>
    <w:rsid w:val="004B3343"/>
    <w:rsid w:val="004B4F0B"/>
    <w:rsid w:val="004B5039"/>
    <w:rsid w:val="004B6414"/>
    <w:rsid w:val="004B6CAC"/>
    <w:rsid w:val="004B798F"/>
    <w:rsid w:val="004C0117"/>
    <w:rsid w:val="004C06D7"/>
    <w:rsid w:val="004C1903"/>
    <w:rsid w:val="004C2C12"/>
    <w:rsid w:val="004C2C94"/>
    <w:rsid w:val="004C2FDE"/>
    <w:rsid w:val="004C30F6"/>
    <w:rsid w:val="004C342E"/>
    <w:rsid w:val="004C42A7"/>
    <w:rsid w:val="004C6594"/>
    <w:rsid w:val="004C752C"/>
    <w:rsid w:val="004C76FF"/>
    <w:rsid w:val="004C7CCA"/>
    <w:rsid w:val="004D0C36"/>
    <w:rsid w:val="004D1DBE"/>
    <w:rsid w:val="004D52E7"/>
    <w:rsid w:val="004D54D6"/>
    <w:rsid w:val="004D5DFB"/>
    <w:rsid w:val="004D5F58"/>
    <w:rsid w:val="004D748C"/>
    <w:rsid w:val="004E02BC"/>
    <w:rsid w:val="004E11E6"/>
    <w:rsid w:val="004E246D"/>
    <w:rsid w:val="004E2B26"/>
    <w:rsid w:val="004E52B6"/>
    <w:rsid w:val="004E5328"/>
    <w:rsid w:val="004E5B33"/>
    <w:rsid w:val="004E62BC"/>
    <w:rsid w:val="004E6735"/>
    <w:rsid w:val="004E678F"/>
    <w:rsid w:val="004F0799"/>
    <w:rsid w:val="004F11D6"/>
    <w:rsid w:val="004F2E00"/>
    <w:rsid w:val="004F382C"/>
    <w:rsid w:val="00500A4B"/>
    <w:rsid w:val="005019A9"/>
    <w:rsid w:val="0050289D"/>
    <w:rsid w:val="00503574"/>
    <w:rsid w:val="00503ADD"/>
    <w:rsid w:val="005049B2"/>
    <w:rsid w:val="00504E12"/>
    <w:rsid w:val="005103E8"/>
    <w:rsid w:val="00512A86"/>
    <w:rsid w:val="00512AD7"/>
    <w:rsid w:val="00512B0B"/>
    <w:rsid w:val="0051416B"/>
    <w:rsid w:val="0051515D"/>
    <w:rsid w:val="005157C1"/>
    <w:rsid w:val="0051580B"/>
    <w:rsid w:val="0051626E"/>
    <w:rsid w:val="00516708"/>
    <w:rsid w:val="00517065"/>
    <w:rsid w:val="005173F9"/>
    <w:rsid w:val="00517461"/>
    <w:rsid w:val="005174D7"/>
    <w:rsid w:val="00517A56"/>
    <w:rsid w:val="00521267"/>
    <w:rsid w:val="00521988"/>
    <w:rsid w:val="00521C10"/>
    <w:rsid w:val="0052305D"/>
    <w:rsid w:val="005234C2"/>
    <w:rsid w:val="00523F30"/>
    <w:rsid w:val="00524181"/>
    <w:rsid w:val="005273D7"/>
    <w:rsid w:val="0053098E"/>
    <w:rsid w:val="0053154C"/>
    <w:rsid w:val="00531A2C"/>
    <w:rsid w:val="005325AF"/>
    <w:rsid w:val="005325BA"/>
    <w:rsid w:val="005355D5"/>
    <w:rsid w:val="00536B74"/>
    <w:rsid w:val="00536C5A"/>
    <w:rsid w:val="00540311"/>
    <w:rsid w:val="00541676"/>
    <w:rsid w:val="005421B9"/>
    <w:rsid w:val="005424C9"/>
    <w:rsid w:val="00542A28"/>
    <w:rsid w:val="00543031"/>
    <w:rsid w:val="005441CE"/>
    <w:rsid w:val="00545429"/>
    <w:rsid w:val="00554F4A"/>
    <w:rsid w:val="00556788"/>
    <w:rsid w:val="00557A32"/>
    <w:rsid w:val="00561BE0"/>
    <w:rsid w:val="005628CD"/>
    <w:rsid w:val="005640B3"/>
    <w:rsid w:val="00564FF1"/>
    <w:rsid w:val="0056617D"/>
    <w:rsid w:val="0056620D"/>
    <w:rsid w:val="005716C1"/>
    <w:rsid w:val="00571FCF"/>
    <w:rsid w:val="00572000"/>
    <w:rsid w:val="00572BF0"/>
    <w:rsid w:val="0057378A"/>
    <w:rsid w:val="00573C45"/>
    <w:rsid w:val="00574150"/>
    <w:rsid w:val="00575588"/>
    <w:rsid w:val="00576027"/>
    <w:rsid w:val="0057647B"/>
    <w:rsid w:val="00576A89"/>
    <w:rsid w:val="00576D85"/>
    <w:rsid w:val="005776E2"/>
    <w:rsid w:val="0058028E"/>
    <w:rsid w:val="00580E94"/>
    <w:rsid w:val="00581A7C"/>
    <w:rsid w:val="005842AD"/>
    <w:rsid w:val="00584D77"/>
    <w:rsid w:val="0058519A"/>
    <w:rsid w:val="00585451"/>
    <w:rsid w:val="00586600"/>
    <w:rsid w:val="005866D9"/>
    <w:rsid w:val="005877FD"/>
    <w:rsid w:val="005908AB"/>
    <w:rsid w:val="00592C47"/>
    <w:rsid w:val="00595AEC"/>
    <w:rsid w:val="00597115"/>
    <w:rsid w:val="005A0907"/>
    <w:rsid w:val="005A1EEF"/>
    <w:rsid w:val="005A28FB"/>
    <w:rsid w:val="005A58DE"/>
    <w:rsid w:val="005A5A9C"/>
    <w:rsid w:val="005A70CD"/>
    <w:rsid w:val="005A73FC"/>
    <w:rsid w:val="005B0E9D"/>
    <w:rsid w:val="005B1816"/>
    <w:rsid w:val="005B295C"/>
    <w:rsid w:val="005B3AD6"/>
    <w:rsid w:val="005B3B17"/>
    <w:rsid w:val="005B4888"/>
    <w:rsid w:val="005B5203"/>
    <w:rsid w:val="005B7A39"/>
    <w:rsid w:val="005B7F5D"/>
    <w:rsid w:val="005C24AA"/>
    <w:rsid w:val="005C3F6F"/>
    <w:rsid w:val="005C4BAE"/>
    <w:rsid w:val="005C4E3F"/>
    <w:rsid w:val="005C5400"/>
    <w:rsid w:val="005C57B6"/>
    <w:rsid w:val="005C588F"/>
    <w:rsid w:val="005C7D76"/>
    <w:rsid w:val="005D069D"/>
    <w:rsid w:val="005D0ABD"/>
    <w:rsid w:val="005D2968"/>
    <w:rsid w:val="005D4ED0"/>
    <w:rsid w:val="005D5B08"/>
    <w:rsid w:val="005D6193"/>
    <w:rsid w:val="005E05F5"/>
    <w:rsid w:val="005E3667"/>
    <w:rsid w:val="005E446E"/>
    <w:rsid w:val="005E4601"/>
    <w:rsid w:val="005E4F50"/>
    <w:rsid w:val="005E57A6"/>
    <w:rsid w:val="005E77E0"/>
    <w:rsid w:val="005E789B"/>
    <w:rsid w:val="005E7F7E"/>
    <w:rsid w:val="005F038A"/>
    <w:rsid w:val="005F0FA7"/>
    <w:rsid w:val="005F242F"/>
    <w:rsid w:val="005F29F6"/>
    <w:rsid w:val="005F531A"/>
    <w:rsid w:val="005F6076"/>
    <w:rsid w:val="005F77F7"/>
    <w:rsid w:val="005F7A15"/>
    <w:rsid w:val="005F7B7F"/>
    <w:rsid w:val="006006DE"/>
    <w:rsid w:val="006007E4"/>
    <w:rsid w:val="0060405B"/>
    <w:rsid w:val="00604131"/>
    <w:rsid w:val="00605649"/>
    <w:rsid w:val="00605653"/>
    <w:rsid w:val="00605A2E"/>
    <w:rsid w:val="00607135"/>
    <w:rsid w:val="00607560"/>
    <w:rsid w:val="00611424"/>
    <w:rsid w:val="00612967"/>
    <w:rsid w:val="00613EA0"/>
    <w:rsid w:val="0061421E"/>
    <w:rsid w:val="00615474"/>
    <w:rsid w:val="006171EC"/>
    <w:rsid w:val="00617876"/>
    <w:rsid w:val="0062043E"/>
    <w:rsid w:val="00620DCA"/>
    <w:rsid w:val="00621C86"/>
    <w:rsid w:val="006228F2"/>
    <w:rsid w:val="00622C98"/>
    <w:rsid w:val="00623846"/>
    <w:rsid w:val="0062396E"/>
    <w:rsid w:val="00625766"/>
    <w:rsid w:val="00632057"/>
    <w:rsid w:val="006321E9"/>
    <w:rsid w:val="006334C6"/>
    <w:rsid w:val="00633925"/>
    <w:rsid w:val="006359B5"/>
    <w:rsid w:val="00636B15"/>
    <w:rsid w:val="0064124C"/>
    <w:rsid w:val="0064362C"/>
    <w:rsid w:val="00644808"/>
    <w:rsid w:val="00645B74"/>
    <w:rsid w:val="00645E08"/>
    <w:rsid w:val="006465DC"/>
    <w:rsid w:val="0064697A"/>
    <w:rsid w:val="00646EAF"/>
    <w:rsid w:val="00646ED8"/>
    <w:rsid w:val="0064757C"/>
    <w:rsid w:val="00650D8C"/>
    <w:rsid w:val="00651C72"/>
    <w:rsid w:val="00653B56"/>
    <w:rsid w:val="0065457C"/>
    <w:rsid w:val="006567A6"/>
    <w:rsid w:val="0066062C"/>
    <w:rsid w:val="00660C5F"/>
    <w:rsid w:val="006620EA"/>
    <w:rsid w:val="006623A7"/>
    <w:rsid w:val="00662D97"/>
    <w:rsid w:val="006707B9"/>
    <w:rsid w:val="006724A4"/>
    <w:rsid w:val="00672B1C"/>
    <w:rsid w:val="006731F8"/>
    <w:rsid w:val="00673C6C"/>
    <w:rsid w:val="00674460"/>
    <w:rsid w:val="00675A21"/>
    <w:rsid w:val="00676502"/>
    <w:rsid w:val="00676E34"/>
    <w:rsid w:val="006773D5"/>
    <w:rsid w:val="00680474"/>
    <w:rsid w:val="00680A8F"/>
    <w:rsid w:val="00680F93"/>
    <w:rsid w:val="0068305E"/>
    <w:rsid w:val="00685130"/>
    <w:rsid w:val="00685FE9"/>
    <w:rsid w:val="00686BD0"/>
    <w:rsid w:val="00690693"/>
    <w:rsid w:val="006906DB"/>
    <w:rsid w:val="00692701"/>
    <w:rsid w:val="006945F6"/>
    <w:rsid w:val="0069514E"/>
    <w:rsid w:val="006A0216"/>
    <w:rsid w:val="006A0D8E"/>
    <w:rsid w:val="006A0FBF"/>
    <w:rsid w:val="006A1ED1"/>
    <w:rsid w:val="006A35E3"/>
    <w:rsid w:val="006A39CC"/>
    <w:rsid w:val="006A3F56"/>
    <w:rsid w:val="006A3FAA"/>
    <w:rsid w:val="006B0392"/>
    <w:rsid w:val="006B09BB"/>
    <w:rsid w:val="006B0B8F"/>
    <w:rsid w:val="006B0FE8"/>
    <w:rsid w:val="006B13B3"/>
    <w:rsid w:val="006B2593"/>
    <w:rsid w:val="006B4D38"/>
    <w:rsid w:val="006B568E"/>
    <w:rsid w:val="006B7022"/>
    <w:rsid w:val="006B740A"/>
    <w:rsid w:val="006C0595"/>
    <w:rsid w:val="006C130F"/>
    <w:rsid w:val="006C19FE"/>
    <w:rsid w:val="006C396A"/>
    <w:rsid w:val="006C4EF9"/>
    <w:rsid w:val="006C52E4"/>
    <w:rsid w:val="006C5627"/>
    <w:rsid w:val="006C5B33"/>
    <w:rsid w:val="006C7771"/>
    <w:rsid w:val="006D107C"/>
    <w:rsid w:val="006D1CE9"/>
    <w:rsid w:val="006D1F0B"/>
    <w:rsid w:val="006D42D2"/>
    <w:rsid w:val="006D4CF1"/>
    <w:rsid w:val="006D6524"/>
    <w:rsid w:val="006D6F93"/>
    <w:rsid w:val="006E01EF"/>
    <w:rsid w:val="006E076C"/>
    <w:rsid w:val="006E09AC"/>
    <w:rsid w:val="006E0B05"/>
    <w:rsid w:val="006E0D6A"/>
    <w:rsid w:val="006E0F04"/>
    <w:rsid w:val="006E1381"/>
    <w:rsid w:val="006E2FC1"/>
    <w:rsid w:val="006E6267"/>
    <w:rsid w:val="006E7253"/>
    <w:rsid w:val="006F1811"/>
    <w:rsid w:val="006F1CE3"/>
    <w:rsid w:val="006F29B8"/>
    <w:rsid w:val="006F4F33"/>
    <w:rsid w:val="006F5B42"/>
    <w:rsid w:val="006F5BC0"/>
    <w:rsid w:val="006F6450"/>
    <w:rsid w:val="006F6EE9"/>
    <w:rsid w:val="007018DC"/>
    <w:rsid w:val="00701D7A"/>
    <w:rsid w:val="007024BC"/>
    <w:rsid w:val="0070288D"/>
    <w:rsid w:val="00703D1E"/>
    <w:rsid w:val="007042F1"/>
    <w:rsid w:val="00704FC0"/>
    <w:rsid w:val="0070517E"/>
    <w:rsid w:val="007058AB"/>
    <w:rsid w:val="00706FBC"/>
    <w:rsid w:val="0070728C"/>
    <w:rsid w:val="00707A52"/>
    <w:rsid w:val="00713FE0"/>
    <w:rsid w:val="00714CA8"/>
    <w:rsid w:val="00715561"/>
    <w:rsid w:val="00717A71"/>
    <w:rsid w:val="00721131"/>
    <w:rsid w:val="0072180D"/>
    <w:rsid w:val="00722A63"/>
    <w:rsid w:val="00722B60"/>
    <w:rsid w:val="00725220"/>
    <w:rsid w:val="007266BC"/>
    <w:rsid w:val="0072678A"/>
    <w:rsid w:val="007275E4"/>
    <w:rsid w:val="00731DE4"/>
    <w:rsid w:val="00732141"/>
    <w:rsid w:val="00732B72"/>
    <w:rsid w:val="00733CC9"/>
    <w:rsid w:val="00733CFB"/>
    <w:rsid w:val="00734053"/>
    <w:rsid w:val="00734DED"/>
    <w:rsid w:val="007364D2"/>
    <w:rsid w:val="00736AF0"/>
    <w:rsid w:val="00737F22"/>
    <w:rsid w:val="00741543"/>
    <w:rsid w:val="0074160F"/>
    <w:rsid w:val="00741AEB"/>
    <w:rsid w:val="00742746"/>
    <w:rsid w:val="007448CF"/>
    <w:rsid w:val="00745C1C"/>
    <w:rsid w:val="007466EA"/>
    <w:rsid w:val="00754C97"/>
    <w:rsid w:val="00755B10"/>
    <w:rsid w:val="0075601A"/>
    <w:rsid w:val="00760278"/>
    <w:rsid w:val="00760A93"/>
    <w:rsid w:val="0076110C"/>
    <w:rsid w:val="0076142B"/>
    <w:rsid w:val="00761E59"/>
    <w:rsid w:val="007621EB"/>
    <w:rsid w:val="0076506E"/>
    <w:rsid w:val="00765435"/>
    <w:rsid w:val="007657FB"/>
    <w:rsid w:val="00765B69"/>
    <w:rsid w:val="00765FBA"/>
    <w:rsid w:val="007702BE"/>
    <w:rsid w:val="00770458"/>
    <w:rsid w:val="007704E4"/>
    <w:rsid w:val="00771B02"/>
    <w:rsid w:val="007725BF"/>
    <w:rsid w:val="0077362E"/>
    <w:rsid w:val="00773B35"/>
    <w:rsid w:val="00774EBA"/>
    <w:rsid w:val="00775079"/>
    <w:rsid w:val="007751BC"/>
    <w:rsid w:val="00775944"/>
    <w:rsid w:val="007807D0"/>
    <w:rsid w:val="00780FED"/>
    <w:rsid w:val="00783DDE"/>
    <w:rsid w:val="00783FD8"/>
    <w:rsid w:val="007848E4"/>
    <w:rsid w:val="007851B4"/>
    <w:rsid w:val="00785826"/>
    <w:rsid w:val="00786203"/>
    <w:rsid w:val="00790F60"/>
    <w:rsid w:val="00791418"/>
    <w:rsid w:val="00791C1E"/>
    <w:rsid w:val="00792FC8"/>
    <w:rsid w:val="00793923"/>
    <w:rsid w:val="00794138"/>
    <w:rsid w:val="00794C6E"/>
    <w:rsid w:val="0079610B"/>
    <w:rsid w:val="007967DA"/>
    <w:rsid w:val="00797218"/>
    <w:rsid w:val="007A18C2"/>
    <w:rsid w:val="007A2A19"/>
    <w:rsid w:val="007A304F"/>
    <w:rsid w:val="007A348A"/>
    <w:rsid w:val="007A529F"/>
    <w:rsid w:val="007A7A57"/>
    <w:rsid w:val="007A7DE5"/>
    <w:rsid w:val="007B13FE"/>
    <w:rsid w:val="007B20B6"/>
    <w:rsid w:val="007B296C"/>
    <w:rsid w:val="007B42B6"/>
    <w:rsid w:val="007B56C4"/>
    <w:rsid w:val="007C132D"/>
    <w:rsid w:val="007C262F"/>
    <w:rsid w:val="007C333D"/>
    <w:rsid w:val="007C3501"/>
    <w:rsid w:val="007D0867"/>
    <w:rsid w:val="007D1BB2"/>
    <w:rsid w:val="007D1D50"/>
    <w:rsid w:val="007D233C"/>
    <w:rsid w:val="007D25DE"/>
    <w:rsid w:val="007D486F"/>
    <w:rsid w:val="007D5C2F"/>
    <w:rsid w:val="007D5C69"/>
    <w:rsid w:val="007D6AEB"/>
    <w:rsid w:val="007D75AA"/>
    <w:rsid w:val="007E00C8"/>
    <w:rsid w:val="007E174C"/>
    <w:rsid w:val="007E1A5A"/>
    <w:rsid w:val="007E1B4E"/>
    <w:rsid w:val="007E2891"/>
    <w:rsid w:val="007E4AA9"/>
    <w:rsid w:val="007E614E"/>
    <w:rsid w:val="007E77A5"/>
    <w:rsid w:val="007F4461"/>
    <w:rsid w:val="007F45B7"/>
    <w:rsid w:val="007F532A"/>
    <w:rsid w:val="007F56E5"/>
    <w:rsid w:val="007F5780"/>
    <w:rsid w:val="007F5993"/>
    <w:rsid w:val="007F59C4"/>
    <w:rsid w:val="007F67C6"/>
    <w:rsid w:val="007F6874"/>
    <w:rsid w:val="008026B4"/>
    <w:rsid w:val="0080444D"/>
    <w:rsid w:val="00804914"/>
    <w:rsid w:val="00804BBA"/>
    <w:rsid w:val="0081137F"/>
    <w:rsid w:val="0081152D"/>
    <w:rsid w:val="00811BD9"/>
    <w:rsid w:val="00811C02"/>
    <w:rsid w:val="008126D2"/>
    <w:rsid w:val="00814263"/>
    <w:rsid w:val="00815166"/>
    <w:rsid w:val="00816564"/>
    <w:rsid w:val="008175CF"/>
    <w:rsid w:val="0082012B"/>
    <w:rsid w:val="008202E7"/>
    <w:rsid w:val="00821D15"/>
    <w:rsid w:val="00822DCC"/>
    <w:rsid w:val="00823437"/>
    <w:rsid w:val="00823A0E"/>
    <w:rsid w:val="0082548F"/>
    <w:rsid w:val="0082771F"/>
    <w:rsid w:val="008278E8"/>
    <w:rsid w:val="008302FF"/>
    <w:rsid w:val="008305FB"/>
    <w:rsid w:val="00830D31"/>
    <w:rsid w:val="008324D9"/>
    <w:rsid w:val="00832B1E"/>
    <w:rsid w:val="008344AA"/>
    <w:rsid w:val="00834D7A"/>
    <w:rsid w:val="008372C3"/>
    <w:rsid w:val="00837D28"/>
    <w:rsid w:val="00840390"/>
    <w:rsid w:val="00841040"/>
    <w:rsid w:val="00843188"/>
    <w:rsid w:val="00843C69"/>
    <w:rsid w:val="00846396"/>
    <w:rsid w:val="0084689E"/>
    <w:rsid w:val="008478E9"/>
    <w:rsid w:val="008478EE"/>
    <w:rsid w:val="00851F6D"/>
    <w:rsid w:val="00853E12"/>
    <w:rsid w:val="00854D3A"/>
    <w:rsid w:val="00854EAE"/>
    <w:rsid w:val="008552BF"/>
    <w:rsid w:val="0085631C"/>
    <w:rsid w:val="00857671"/>
    <w:rsid w:val="0086025D"/>
    <w:rsid w:val="0086086E"/>
    <w:rsid w:val="00860AE4"/>
    <w:rsid w:val="008619EB"/>
    <w:rsid w:val="008627F9"/>
    <w:rsid w:val="00863E3A"/>
    <w:rsid w:val="00865FF1"/>
    <w:rsid w:val="00866741"/>
    <w:rsid w:val="00866895"/>
    <w:rsid w:val="0086741B"/>
    <w:rsid w:val="0086747C"/>
    <w:rsid w:val="00867ACB"/>
    <w:rsid w:val="00870540"/>
    <w:rsid w:val="00871B67"/>
    <w:rsid w:val="008723AB"/>
    <w:rsid w:val="008736F3"/>
    <w:rsid w:val="00873724"/>
    <w:rsid w:val="00875467"/>
    <w:rsid w:val="0088080B"/>
    <w:rsid w:val="0088224C"/>
    <w:rsid w:val="008843B6"/>
    <w:rsid w:val="008865B9"/>
    <w:rsid w:val="00886ED9"/>
    <w:rsid w:val="00887222"/>
    <w:rsid w:val="00887A17"/>
    <w:rsid w:val="00887C91"/>
    <w:rsid w:val="00890777"/>
    <w:rsid w:val="00891915"/>
    <w:rsid w:val="0089250A"/>
    <w:rsid w:val="00892B11"/>
    <w:rsid w:val="008934C1"/>
    <w:rsid w:val="008956CF"/>
    <w:rsid w:val="00895A4C"/>
    <w:rsid w:val="00895F84"/>
    <w:rsid w:val="00895F8E"/>
    <w:rsid w:val="00896AB5"/>
    <w:rsid w:val="008970F2"/>
    <w:rsid w:val="0089735C"/>
    <w:rsid w:val="008A1516"/>
    <w:rsid w:val="008A346F"/>
    <w:rsid w:val="008A34FB"/>
    <w:rsid w:val="008A4B7D"/>
    <w:rsid w:val="008A6127"/>
    <w:rsid w:val="008A6AF9"/>
    <w:rsid w:val="008A7039"/>
    <w:rsid w:val="008A7AFC"/>
    <w:rsid w:val="008A7C60"/>
    <w:rsid w:val="008B450E"/>
    <w:rsid w:val="008B47B4"/>
    <w:rsid w:val="008B5032"/>
    <w:rsid w:val="008B511D"/>
    <w:rsid w:val="008B7F7E"/>
    <w:rsid w:val="008C12C6"/>
    <w:rsid w:val="008C2765"/>
    <w:rsid w:val="008C2F05"/>
    <w:rsid w:val="008C4058"/>
    <w:rsid w:val="008C48C5"/>
    <w:rsid w:val="008C4BE9"/>
    <w:rsid w:val="008C6B27"/>
    <w:rsid w:val="008C72A0"/>
    <w:rsid w:val="008D03C1"/>
    <w:rsid w:val="008D564F"/>
    <w:rsid w:val="008E1694"/>
    <w:rsid w:val="008E2167"/>
    <w:rsid w:val="008E2EB5"/>
    <w:rsid w:val="008E42E0"/>
    <w:rsid w:val="008E4937"/>
    <w:rsid w:val="008E7DC5"/>
    <w:rsid w:val="008F10CA"/>
    <w:rsid w:val="008F137C"/>
    <w:rsid w:val="008F13F2"/>
    <w:rsid w:val="008F35A0"/>
    <w:rsid w:val="008F3B88"/>
    <w:rsid w:val="008F3BAA"/>
    <w:rsid w:val="008F4D9C"/>
    <w:rsid w:val="008F7FD6"/>
    <w:rsid w:val="00900296"/>
    <w:rsid w:val="00901CBF"/>
    <w:rsid w:val="009020FC"/>
    <w:rsid w:val="00902FBE"/>
    <w:rsid w:val="00903196"/>
    <w:rsid w:val="00904598"/>
    <w:rsid w:val="00905222"/>
    <w:rsid w:val="00905E1F"/>
    <w:rsid w:val="00906998"/>
    <w:rsid w:val="00907FB0"/>
    <w:rsid w:val="00912844"/>
    <w:rsid w:val="00912F41"/>
    <w:rsid w:val="00913A76"/>
    <w:rsid w:val="0091482A"/>
    <w:rsid w:val="0091655D"/>
    <w:rsid w:val="00920E0E"/>
    <w:rsid w:val="00921315"/>
    <w:rsid w:val="00922D22"/>
    <w:rsid w:val="009234E2"/>
    <w:rsid w:val="009237C8"/>
    <w:rsid w:val="009239DE"/>
    <w:rsid w:val="00925C97"/>
    <w:rsid w:val="009265B9"/>
    <w:rsid w:val="0092764B"/>
    <w:rsid w:val="009323B3"/>
    <w:rsid w:val="009325B9"/>
    <w:rsid w:val="00932A67"/>
    <w:rsid w:val="009342E8"/>
    <w:rsid w:val="0093464F"/>
    <w:rsid w:val="00936D60"/>
    <w:rsid w:val="00936FE6"/>
    <w:rsid w:val="00937844"/>
    <w:rsid w:val="00941220"/>
    <w:rsid w:val="009413EC"/>
    <w:rsid w:val="0094151F"/>
    <w:rsid w:val="009434B5"/>
    <w:rsid w:val="0094364D"/>
    <w:rsid w:val="0094415A"/>
    <w:rsid w:val="00945506"/>
    <w:rsid w:val="00947386"/>
    <w:rsid w:val="0094763B"/>
    <w:rsid w:val="00947713"/>
    <w:rsid w:val="00950B63"/>
    <w:rsid w:val="0095100A"/>
    <w:rsid w:val="009515C5"/>
    <w:rsid w:val="009532F7"/>
    <w:rsid w:val="00960B4F"/>
    <w:rsid w:val="009611AD"/>
    <w:rsid w:val="00961729"/>
    <w:rsid w:val="009621C5"/>
    <w:rsid w:val="00962E70"/>
    <w:rsid w:val="0096480A"/>
    <w:rsid w:val="009658E0"/>
    <w:rsid w:val="009664B7"/>
    <w:rsid w:val="00966DF4"/>
    <w:rsid w:val="00967B7D"/>
    <w:rsid w:val="00970080"/>
    <w:rsid w:val="0097017A"/>
    <w:rsid w:val="009723D4"/>
    <w:rsid w:val="00972CDF"/>
    <w:rsid w:val="009733F5"/>
    <w:rsid w:val="00974205"/>
    <w:rsid w:val="009746E6"/>
    <w:rsid w:val="009755DA"/>
    <w:rsid w:val="00975CBE"/>
    <w:rsid w:val="00975D12"/>
    <w:rsid w:val="00976D99"/>
    <w:rsid w:val="0098062D"/>
    <w:rsid w:val="00980841"/>
    <w:rsid w:val="00981A23"/>
    <w:rsid w:val="009874EE"/>
    <w:rsid w:val="00990966"/>
    <w:rsid w:val="00992B30"/>
    <w:rsid w:val="00993566"/>
    <w:rsid w:val="00994DF0"/>
    <w:rsid w:val="00994E18"/>
    <w:rsid w:val="009957EB"/>
    <w:rsid w:val="00995D43"/>
    <w:rsid w:val="009A0877"/>
    <w:rsid w:val="009A0FC0"/>
    <w:rsid w:val="009A1323"/>
    <w:rsid w:val="009A1A98"/>
    <w:rsid w:val="009A20C7"/>
    <w:rsid w:val="009A459D"/>
    <w:rsid w:val="009A472F"/>
    <w:rsid w:val="009A4D4F"/>
    <w:rsid w:val="009A688A"/>
    <w:rsid w:val="009A6C12"/>
    <w:rsid w:val="009A7DD9"/>
    <w:rsid w:val="009B1639"/>
    <w:rsid w:val="009B18DA"/>
    <w:rsid w:val="009B21AE"/>
    <w:rsid w:val="009B352C"/>
    <w:rsid w:val="009B41EF"/>
    <w:rsid w:val="009B4637"/>
    <w:rsid w:val="009B5D8F"/>
    <w:rsid w:val="009B61BF"/>
    <w:rsid w:val="009B7552"/>
    <w:rsid w:val="009C015A"/>
    <w:rsid w:val="009C057E"/>
    <w:rsid w:val="009C06B4"/>
    <w:rsid w:val="009C103C"/>
    <w:rsid w:val="009C5947"/>
    <w:rsid w:val="009C5BF4"/>
    <w:rsid w:val="009C64B0"/>
    <w:rsid w:val="009C6E50"/>
    <w:rsid w:val="009D1231"/>
    <w:rsid w:val="009D184D"/>
    <w:rsid w:val="009D29C1"/>
    <w:rsid w:val="009E02B5"/>
    <w:rsid w:val="009E072B"/>
    <w:rsid w:val="009E0B04"/>
    <w:rsid w:val="009E3ABA"/>
    <w:rsid w:val="009E482B"/>
    <w:rsid w:val="009E55F3"/>
    <w:rsid w:val="009E56D0"/>
    <w:rsid w:val="009E5F6F"/>
    <w:rsid w:val="009E7E63"/>
    <w:rsid w:val="009F0967"/>
    <w:rsid w:val="009F2416"/>
    <w:rsid w:val="009F38BA"/>
    <w:rsid w:val="009F5494"/>
    <w:rsid w:val="009F64FC"/>
    <w:rsid w:val="009F679C"/>
    <w:rsid w:val="009F7D1A"/>
    <w:rsid w:val="00A0078C"/>
    <w:rsid w:val="00A00FFF"/>
    <w:rsid w:val="00A0278B"/>
    <w:rsid w:val="00A03D20"/>
    <w:rsid w:val="00A046A5"/>
    <w:rsid w:val="00A048CA"/>
    <w:rsid w:val="00A04EF0"/>
    <w:rsid w:val="00A052CE"/>
    <w:rsid w:val="00A061DE"/>
    <w:rsid w:val="00A0649F"/>
    <w:rsid w:val="00A07492"/>
    <w:rsid w:val="00A07FD5"/>
    <w:rsid w:val="00A07FDB"/>
    <w:rsid w:val="00A10EA7"/>
    <w:rsid w:val="00A12511"/>
    <w:rsid w:val="00A13997"/>
    <w:rsid w:val="00A13F3D"/>
    <w:rsid w:val="00A1444F"/>
    <w:rsid w:val="00A17D37"/>
    <w:rsid w:val="00A17EFA"/>
    <w:rsid w:val="00A205DA"/>
    <w:rsid w:val="00A20CAE"/>
    <w:rsid w:val="00A226BF"/>
    <w:rsid w:val="00A24F6B"/>
    <w:rsid w:val="00A25E82"/>
    <w:rsid w:val="00A26264"/>
    <w:rsid w:val="00A270DA"/>
    <w:rsid w:val="00A30461"/>
    <w:rsid w:val="00A31793"/>
    <w:rsid w:val="00A327B4"/>
    <w:rsid w:val="00A32990"/>
    <w:rsid w:val="00A352A2"/>
    <w:rsid w:val="00A37402"/>
    <w:rsid w:val="00A405DB"/>
    <w:rsid w:val="00A41E46"/>
    <w:rsid w:val="00A4285B"/>
    <w:rsid w:val="00A428F2"/>
    <w:rsid w:val="00A43066"/>
    <w:rsid w:val="00A43090"/>
    <w:rsid w:val="00A44F86"/>
    <w:rsid w:val="00A4741A"/>
    <w:rsid w:val="00A478B7"/>
    <w:rsid w:val="00A5093C"/>
    <w:rsid w:val="00A50F6B"/>
    <w:rsid w:val="00A51634"/>
    <w:rsid w:val="00A51E46"/>
    <w:rsid w:val="00A53638"/>
    <w:rsid w:val="00A541C5"/>
    <w:rsid w:val="00A5487C"/>
    <w:rsid w:val="00A56987"/>
    <w:rsid w:val="00A57105"/>
    <w:rsid w:val="00A57263"/>
    <w:rsid w:val="00A57EB6"/>
    <w:rsid w:val="00A61297"/>
    <w:rsid w:val="00A622AC"/>
    <w:rsid w:val="00A64822"/>
    <w:rsid w:val="00A6487F"/>
    <w:rsid w:val="00A65FA7"/>
    <w:rsid w:val="00A66090"/>
    <w:rsid w:val="00A668D2"/>
    <w:rsid w:val="00A67A7D"/>
    <w:rsid w:val="00A700C5"/>
    <w:rsid w:val="00A70520"/>
    <w:rsid w:val="00A7146F"/>
    <w:rsid w:val="00A714D7"/>
    <w:rsid w:val="00A7229B"/>
    <w:rsid w:val="00A725EE"/>
    <w:rsid w:val="00A72ADD"/>
    <w:rsid w:val="00A7350A"/>
    <w:rsid w:val="00A74355"/>
    <w:rsid w:val="00A74CD3"/>
    <w:rsid w:val="00A7547C"/>
    <w:rsid w:val="00A757AE"/>
    <w:rsid w:val="00A76347"/>
    <w:rsid w:val="00A76DC0"/>
    <w:rsid w:val="00A77E72"/>
    <w:rsid w:val="00A80201"/>
    <w:rsid w:val="00A80BAB"/>
    <w:rsid w:val="00A816C3"/>
    <w:rsid w:val="00A824C5"/>
    <w:rsid w:val="00A8295C"/>
    <w:rsid w:val="00A84154"/>
    <w:rsid w:val="00A853CF"/>
    <w:rsid w:val="00A8587B"/>
    <w:rsid w:val="00A8608A"/>
    <w:rsid w:val="00A86DBB"/>
    <w:rsid w:val="00A9165C"/>
    <w:rsid w:val="00A93CA9"/>
    <w:rsid w:val="00A93E04"/>
    <w:rsid w:val="00A9443D"/>
    <w:rsid w:val="00A94E49"/>
    <w:rsid w:val="00A95B36"/>
    <w:rsid w:val="00A95BB8"/>
    <w:rsid w:val="00A96E92"/>
    <w:rsid w:val="00AA0678"/>
    <w:rsid w:val="00AA070A"/>
    <w:rsid w:val="00AA0FC7"/>
    <w:rsid w:val="00AA602D"/>
    <w:rsid w:val="00AA64BF"/>
    <w:rsid w:val="00AA75A7"/>
    <w:rsid w:val="00AB0813"/>
    <w:rsid w:val="00AB18B8"/>
    <w:rsid w:val="00AB283A"/>
    <w:rsid w:val="00AB2FAC"/>
    <w:rsid w:val="00AB2FC1"/>
    <w:rsid w:val="00AB37A2"/>
    <w:rsid w:val="00AB3A52"/>
    <w:rsid w:val="00AB4AF3"/>
    <w:rsid w:val="00AB4DF1"/>
    <w:rsid w:val="00AB5DDC"/>
    <w:rsid w:val="00AB691D"/>
    <w:rsid w:val="00AB6A2C"/>
    <w:rsid w:val="00AB7F46"/>
    <w:rsid w:val="00AC0515"/>
    <w:rsid w:val="00AC230C"/>
    <w:rsid w:val="00AC3711"/>
    <w:rsid w:val="00AC38B7"/>
    <w:rsid w:val="00AC49B1"/>
    <w:rsid w:val="00AC6F43"/>
    <w:rsid w:val="00AD3545"/>
    <w:rsid w:val="00AD3E7C"/>
    <w:rsid w:val="00AD48EB"/>
    <w:rsid w:val="00AD584C"/>
    <w:rsid w:val="00AE0D56"/>
    <w:rsid w:val="00AE1495"/>
    <w:rsid w:val="00AE47F1"/>
    <w:rsid w:val="00AE71AA"/>
    <w:rsid w:val="00AF009C"/>
    <w:rsid w:val="00AF0AAC"/>
    <w:rsid w:val="00AF0C0B"/>
    <w:rsid w:val="00AF2106"/>
    <w:rsid w:val="00AF2AC9"/>
    <w:rsid w:val="00AF2C05"/>
    <w:rsid w:val="00AF37FA"/>
    <w:rsid w:val="00AF3F4E"/>
    <w:rsid w:val="00AF4348"/>
    <w:rsid w:val="00AF651B"/>
    <w:rsid w:val="00B00940"/>
    <w:rsid w:val="00B05016"/>
    <w:rsid w:val="00B06304"/>
    <w:rsid w:val="00B075EA"/>
    <w:rsid w:val="00B07CBD"/>
    <w:rsid w:val="00B109F1"/>
    <w:rsid w:val="00B10AA6"/>
    <w:rsid w:val="00B12A2D"/>
    <w:rsid w:val="00B1418A"/>
    <w:rsid w:val="00B176E7"/>
    <w:rsid w:val="00B211B7"/>
    <w:rsid w:val="00B21464"/>
    <w:rsid w:val="00B21EFA"/>
    <w:rsid w:val="00B21F31"/>
    <w:rsid w:val="00B22627"/>
    <w:rsid w:val="00B23287"/>
    <w:rsid w:val="00B23FB3"/>
    <w:rsid w:val="00B245D3"/>
    <w:rsid w:val="00B24F37"/>
    <w:rsid w:val="00B25157"/>
    <w:rsid w:val="00B2562C"/>
    <w:rsid w:val="00B30C65"/>
    <w:rsid w:val="00B3131C"/>
    <w:rsid w:val="00B31454"/>
    <w:rsid w:val="00B3185B"/>
    <w:rsid w:val="00B328FB"/>
    <w:rsid w:val="00B32C82"/>
    <w:rsid w:val="00B32DDA"/>
    <w:rsid w:val="00B33030"/>
    <w:rsid w:val="00B3322C"/>
    <w:rsid w:val="00B344F4"/>
    <w:rsid w:val="00B346ED"/>
    <w:rsid w:val="00B3494A"/>
    <w:rsid w:val="00B35E63"/>
    <w:rsid w:val="00B36172"/>
    <w:rsid w:val="00B36619"/>
    <w:rsid w:val="00B3731B"/>
    <w:rsid w:val="00B404C4"/>
    <w:rsid w:val="00B40BFA"/>
    <w:rsid w:val="00B4105B"/>
    <w:rsid w:val="00B41D28"/>
    <w:rsid w:val="00B430F8"/>
    <w:rsid w:val="00B43138"/>
    <w:rsid w:val="00B43408"/>
    <w:rsid w:val="00B437A7"/>
    <w:rsid w:val="00B468D9"/>
    <w:rsid w:val="00B46CE6"/>
    <w:rsid w:val="00B503F7"/>
    <w:rsid w:val="00B50B7A"/>
    <w:rsid w:val="00B50E2B"/>
    <w:rsid w:val="00B52125"/>
    <w:rsid w:val="00B52639"/>
    <w:rsid w:val="00B53900"/>
    <w:rsid w:val="00B546D0"/>
    <w:rsid w:val="00B56FA8"/>
    <w:rsid w:val="00B57C52"/>
    <w:rsid w:val="00B63A39"/>
    <w:rsid w:val="00B63A55"/>
    <w:rsid w:val="00B64793"/>
    <w:rsid w:val="00B655E3"/>
    <w:rsid w:val="00B658A9"/>
    <w:rsid w:val="00B65A2C"/>
    <w:rsid w:val="00B6666F"/>
    <w:rsid w:val="00B66B54"/>
    <w:rsid w:val="00B70084"/>
    <w:rsid w:val="00B709F8"/>
    <w:rsid w:val="00B70F37"/>
    <w:rsid w:val="00B71F74"/>
    <w:rsid w:val="00B72A8A"/>
    <w:rsid w:val="00B73157"/>
    <w:rsid w:val="00B73165"/>
    <w:rsid w:val="00B736A8"/>
    <w:rsid w:val="00B740F2"/>
    <w:rsid w:val="00B74436"/>
    <w:rsid w:val="00B7495D"/>
    <w:rsid w:val="00B75151"/>
    <w:rsid w:val="00B75F78"/>
    <w:rsid w:val="00B7654E"/>
    <w:rsid w:val="00B8166E"/>
    <w:rsid w:val="00B82A58"/>
    <w:rsid w:val="00B838D2"/>
    <w:rsid w:val="00B84699"/>
    <w:rsid w:val="00B847B8"/>
    <w:rsid w:val="00B861BC"/>
    <w:rsid w:val="00B8768F"/>
    <w:rsid w:val="00B879A4"/>
    <w:rsid w:val="00B90697"/>
    <w:rsid w:val="00B90F82"/>
    <w:rsid w:val="00B9220F"/>
    <w:rsid w:val="00B9433A"/>
    <w:rsid w:val="00B94C89"/>
    <w:rsid w:val="00B970B8"/>
    <w:rsid w:val="00B9774E"/>
    <w:rsid w:val="00B97F25"/>
    <w:rsid w:val="00BA03EC"/>
    <w:rsid w:val="00BA4BAC"/>
    <w:rsid w:val="00BA723A"/>
    <w:rsid w:val="00BA76C0"/>
    <w:rsid w:val="00BA7992"/>
    <w:rsid w:val="00BB2B4C"/>
    <w:rsid w:val="00BB2EE4"/>
    <w:rsid w:val="00BB3049"/>
    <w:rsid w:val="00BB3294"/>
    <w:rsid w:val="00BB49BF"/>
    <w:rsid w:val="00BB643C"/>
    <w:rsid w:val="00BB7BDE"/>
    <w:rsid w:val="00BB7C5E"/>
    <w:rsid w:val="00BC0FCD"/>
    <w:rsid w:val="00BC34E3"/>
    <w:rsid w:val="00BC3AE6"/>
    <w:rsid w:val="00BC461A"/>
    <w:rsid w:val="00BC4903"/>
    <w:rsid w:val="00BC52D0"/>
    <w:rsid w:val="00BD0385"/>
    <w:rsid w:val="00BD0866"/>
    <w:rsid w:val="00BD1782"/>
    <w:rsid w:val="00BD29CF"/>
    <w:rsid w:val="00BD3584"/>
    <w:rsid w:val="00BD3E4E"/>
    <w:rsid w:val="00BD46A5"/>
    <w:rsid w:val="00BD56FC"/>
    <w:rsid w:val="00BD57F2"/>
    <w:rsid w:val="00BD5C97"/>
    <w:rsid w:val="00BD5D8F"/>
    <w:rsid w:val="00BD5E5C"/>
    <w:rsid w:val="00BD7DF8"/>
    <w:rsid w:val="00BD7F7F"/>
    <w:rsid w:val="00BE0576"/>
    <w:rsid w:val="00BE33E3"/>
    <w:rsid w:val="00BE4749"/>
    <w:rsid w:val="00BE4FB7"/>
    <w:rsid w:val="00BE5065"/>
    <w:rsid w:val="00BE5F2C"/>
    <w:rsid w:val="00BE65E2"/>
    <w:rsid w:val="00BE6756"/>
    <w:rsid w:val="00BE697D"/>
    <w:rsid w:val="00BF0D17"/>
    <w:rsid w:val="00BF36B4"/>
    <w:rsid w:val="00BF3DA8"/>
    <w:rsid w:val="00BF5C96"/>
    <w:rsid w:val="00BF5D67"/>
    <w:rsid w:val="00BF7BCC"/>
    <w:rsid w:val="00BF7F36"/>
    <w:rsid w:val="00BF7F80"/>
    <w:rsid w:val="00C02FAD"/>
    <w:rsid w:val="00C061A2"/>
    <w:rsid w:val="00C063BD"/>
    <w:rsid w:val="00C06F2A"/>
    <w:rsid w:val="00C07171"/>
    <w:rsid w:val="00C106D2"/>
    <w:rsid w:val="00C10810"/>
    <w:rsid w:val="00C10F66"/>
    <w:rsid w:val="00C127EB"/>
    <w:rsid w:val="00C13F2F"/>
    <w:rsid w:val="00C15119"/>
    <w:rsid w:val="00C176D9"/>
    <w:rsid w:val="00C17BD8"/>
    <w:rsid w:val="00C207B6"/>
    <w:rsid w:val="00C20CC8"/>
    <w:rsid w:val="00C2279D"/>
    <w:rsid w:val="00C2322F"/>
    <w:rsid w:val="00C234AA"/>
    <w:rsid w:val="00C2418D"/>
    <w:rsid w:val="00C243A3"/>
    <w:rsid w:val="00C254F3"/>
    <w:rsid w:val="00C269F6"/>
    <w:rsid w:val="00C27130"/>
    <w:rsid w:val="00C2767B"/>
    <w:rsid w:val="00C27C9E"/>
    <w:rsid w:val="00C305A1"/>
    <w:rsid w:val="00C307CA"/>
    <w:rsid w:val="00C3096E"/>
    <w:rsid w:val="00C32C04"/>
    <w:rsid w:val="00C33D81"/>
    <w:rsid w:val="00C3412F"/>
    <w:rsid w:val="00C347B0"/>
    <w:rsid w:val="00C352CB"/>
    <w:rsid w:val="00C36FE9"/>
    <w:rsid w:val="00C3717B"/>
    <w:rsid w:val="00C377D8"/>
    <w:rsid w:val="00C40EA0"/>
    <w:rsid w:val="00C44085"/>
    <w:rsid w:val="00C518C2"/>
    <w:rsid w:val="00C537E1"/>
    <w:rsid w:val="00C60EED"/>
    <w:rsid w:val="00C61377"/>
    <w:rsid w:val="00C61F30"/>
    <w:rsid w:val="00C631E0"/>
    <w:rsid w:val="00C63E81"/>
    <w:rsid w:val="00C64599"/>
    <w:rsid w:val="00C6510F"/>
    <w:rsid w:val="00C65BDF"/>
    <w:rsid w:val="00C660EE"/>
    <w:rsid w:val="00C66324"/>
    <w:rsid w:val="00C6736C"/>
    <w:rsid w:val="00C704BA"/>
    <w:rsid w:val="00C704EE"/>
    <w:rsid w:val="00C70B8B"/>
    <w:rsid w:val="00C72EFD"/>
    <w:rsid w:val="00C74031"/>
    <w:rsid w:val="00C740F9"/>
    <w:rsid w:val="00C75865"/>
    <w:rsid w:val="00C75D05"/>
    <w:rsid w:val="00C763F4"/>
    <w:rsid w:val="00C771EE"/>
    <w:rsid w:val="00C77EF0"/>
    <w:rsid w:val="00C809C9"/>
    <w:rsid w:val="00C8139B"/>
    <w:rsid w:val="00C82B3E"/>
    <w:rsid w:val="00C836DD"/>
    <w:rsid w:val="00C852A8"/>
    <w:rsid w:val="00C873F1"/>
    <w:rsid w:val="00C9122A"/>
    <w:rsid w:val="00C91E35"/>
    <w:rsid w:val="00C92264"/>
    <w:rsid w:val="00C926DB"/>
    <w:rsid w:val="00C9481F"/>
    <w:rsid w:val="00C95885"/>
    <w:rsid w:val="00C95AC8"/>
    <w:rsid w:val="00C974B4"/>
    <w:rsid w:val="00CA0368"/>
    <w:rsid w:val="00CA328F"/>
    <w:rsid w:val="00CA368E"/>
    <w:rsid w:val="00CA3E1F"/>
    <w:rsid w:val="00CA471D"/>
    <w:rsid w:val="00CA7178"/>
    <w:rsid w:val="00CB0A40"/>
    <w:rsid w:val="00CB159F"/>
    <w:rsid w:val="00CB1600"/>
    <w:rsid w:val="00CB2988"/>
    <w:rsid w:val="00CB34FA"/>
    <w:rsid w:val="00CB3950"/>
    <w:rsid w:val="00CB50F5"/>
    <w:rsid w:val="00CB510F"/>
    <w:rsid w:val="00CB5304"/>
    <w:rsid w:val="00CB73A0"/>
    <w:rsid w:val="00CB7793"/>
    <w:rsid w:val="00CB7F45"/>
    <w:rsid w:val="00CC0D0B"/>
    <w:rsid w:val="00CC1223"/>
    <w:rsid w:val="00CC152D"/>
    <w:rsid w:val="00CC1E9F"/>
    <w:rsid w:val="00CC4330"/>
    <w:rsid w:val="00CC60C1"/>
    <w:rsid w:val="00CC771C"/>
    <w:rsid w:val="00CD079B"/>
    <w:rsid w:val="00CD0F30"/>
    <w:rsid w:val="00CD1712"/>
    <w:rsid w:val="00CD1838"/>
    <w:rsid w:val="00CD27F0"/>
    <w:rsid w:val="00CD346D"/>
    <w:rsid w:val="00CD42A3"/>
    <w:rsid w:val="00CD4E60"/>
    <w:rsid w:val="00CD57F3"/>
    <w:rsid w:val="00CD594C"/>
    <w:rsid w:val="00CD6894"/>
    <w:rsid w:val="00CD6ED7"/>
    <w:rsid w:val="00CD739C"/>
    <w:rsid w:val="00CD7588"/>
    <w:rsid w:val="00CE1154"/>
    <w:rsid w:val="00CE298D"/>
    <w:rsid w:val="00CE2B9E"/>
    <w:rsid w:val="00CE7A36"/>
    <w:rsid w:val="00CF025F"/>
    <w:rsid w:val="00CF23EE"/>
    <w:rsid w:val="00CF2A46"/>
    <w:rsid w:val="00CF3BFB"/>
    <w:rsid w:val="00CF4508"/>
    <w:rsid w:val="00CF6293"/>
    <w:rsid w:val="00CF6679"/>
    <w:rsid w:val="00CF677A"/>
    <w:rsid w:val="00CF6E45"/>
    <w:rsid w:val="00D022CC"/>
    <w:rsid w:val="00D04359"/>
    <w:rsid w:val="00D046BF"/>
    <w:rsid w:val="00D05633"/>
    <w:rsid w:val="00D05C52"/>
    <w:rsid w:val="00D10869"/>
    <w:rsid w:val="00D10A16"/>
    <w:rsid w:val="00D1298F"/>
    <w:rsid w:val="00D15ACA"/>
    <w:rsid w:val="00D206BE"/>
    <w:rsid w:val="00D20736"/>
    <w:rsid w:val="00D20A52"/>
    <w:rsid w:val="00D21485"/>
    <w:rsid w:val="00D22489"/>
    <w:rsid w:val="00D23B03"/>
    <w:rsid w:val="00D24732"/>
    <w:rsid w:val="00D24C06"/>
    <w:rsid w:val="00D267B1"/>
    <w:rsid w:val="00D26A12"/>
    <w:rsid w:val="00D275B3"/>
    <w:rsid w:val="00D30A5F"/>
    <w:rsid w:val="00D30C03"/>
    <w:rsid w:val="00D30EF9"/>
    <w:rsid w:val="00D314DB"/>
    <w:rsid w:val="00D317D5"/>
    <w:rsid w:val="00D32031"/>
    <w:rsid w:val="00D32A79"/>
    <w:rsid w:val="00D32B8A"/>
    <w:rsid w:val="00D33539"/>
    <w:rsid w:val="00D33D88"/>
    <w:rsid w:val="00D34258"/>
    <w:rsid w:val="00D350AF"/>
    <w:rsid w:val="00D3595D"/>
    <w:rsid w:val="00D3625B"/>
    <w:rsid w:val="00D37F77"/>
    <w:rsid w:val="00D40196"/>
    <w:rsid w:val="00D408BD"/>
    <w:rsid w:val="00D42316"/>
    <w:rsid w:val="00D437DC"/>
    <w:rsid w:val="00D43F11"/>
    <w:rsid w:val="00D4409A"/>
    <w:rsid w:val="00D441BD"/>
    <w:rsid w:val="00D447EF"/>
    <w:rsid w:val="00D46ABE"/>
    <w:rsid w:val="00D47E24"/>
    <w:rsid w:val="00D508AE"/>
    <w:rsid w:val="00D51814"/>
    <w:rsid w:val="00D52377"/>
    <w:rsid w:val="00D537CA"/>
    <w:rsid w:val="00D53FF9"/>
    <w:rsid w:val="00D548E6"/>
    <w:rsid w:val="00D57A1E"/>
    <w:rsid w:val="00D602CB"/>
    <w:rsid w:val="00D610BB"/>
    <w:rsid w:val="00D6185A"/>
    <w:rsid w:val="00D62216"/>
    <w:rsid w:val="00D6289F"/>
    <w:rsid w:val="00D6493B"/>
    <w:rsid w:val="00D64FE8"/>
    <w:rsid w:val="00D66035"/>
    <w:rsid w:val="00D66AA0"/>
    <w:rsid w:val="00D66C65"/>
    <w:rsid w:val="00D70D8D"/>
    <w:rsid w:val="00D71243"/>
    <w:rsid w:val="00D71B39"/>
    <w:rsid w:val="00D72083"/>
    <w:rsid w:val="00D72EA9"/>
    <w:rsid w:val="00D731A8"/>
    <w:rsid w:val="00D747ED"/>
    <w:rsid w:val="00D75515"/>
    <w:rsid w:val="00D75753"/>
    <w:rsid w:val="00D7643D"/>
    <w:rsid w:val="00D77140"/>
    <w:rsid w:val="00D77592"/>
    <w:rsid w:val="00D807F2"/>
    <w:rsid w:val="00D810D2"/>
    <w:rsid w:val="00D81A7D"/>
    <w:rsid w:val="00D81C74"/>
    <w:rsid w:val="00D83186"/>
    <w:rsid w:val="00D83C13"/>
    <w:rsid w:val="00D8602B"/>
    <w:rsid w:val="00D86741"/>
    <w:rsid w:val="00D907DA"/>
    <w:rsid w:val="00D93289"/>
    <w:rsid w:val="00D95063"/>
    <w:rsid w:val="00DA0605"/>
    <w:rsid w:val="00DA4F48"/>
    <w:rsid w:val="00DA7421"/>
    <w:rsid w:val="00DB15C4"/>
    <w:rsid w:val="00DB1D8E"/>
    <w:rsid w:val="00DB20F9"/>
    <w:rsid w:val="00DB2EFC"/>
    <w:rsid w:val="00DB3403"/>
    <w:rsid w:val="00DB46B0"/>
    <w:rsid w:val="00DB4DC0"/>
    <w:rsid w:val="00DB5B26"/>
    <w:rsid w:val="00DB6067"/>
    <w:rsid w:val="00DB6244"/>
    <w:rsid w:val="00DB7108"/>
    <w:rsid w:val="00DB792C"/>
    <w:rsid w:val="00DB7FCA"/>
    <w:rsid w:val="00DC0AB8"/>
    <w:rsid w:val="00DC0E78"/>
    <w:rsid w:val="00DC22DA"/>
    <w:rsid w:val="00DC2C07"/>
    <w:rsid w:val="00DC44B7"/>
    <w:rsid w:val="00DC5817"/>
    <w:rsid w:val="00DC651C"/>
    <w:rsid w:val="00DC6D07"/>
    <w:rsid w:val="00DC74B9"/>
    <w:rsid w:val="00DC7BC5"/>
    <w:rsid w:val="00DD02C9"/>
    <w:rsid w:val="00DD2D0B"/>
    <w:rsid w:val="00DD3038"/>
    <w:rsid w:val="00DD31B4"/>
    <w:rsid w:val="00DD3584"/>
    <w:rsid w:val="00DD367C"/>
    <w:rsid w:val="00DD39E6"/>
    <w:rsid w:val="00DD42A7"/>
    <w:rsid w:val="00DD565C"/>
    <w:rsid w:val="00DD59EB"/>
    <w:rsid w:val="00DD772C"/>
    <w:rsid w:val="00DD7933"/>
    <w:rsid w:val="00DE0006"/>
    <w:rsid w:val="00DE06EF"/>
    <w:rsid w:val="00DE077A"/>
    <w:rsid w:val="00DE0793"/>
    <w:rsid w:val="00DE0D6E"/>
    <w:rsid w:val="00DE643A"/>
    <w:rsid w:val="00DE6D45"/>
    <w:rsid w:val="00DE7202"/>
    <w:rsid w:val="00DE7610"/>
    <w:rsid w:val="00DE7B1F"/>
    <w:rsid w:val="00DF0BF3"/>
    <w:rsid w:val="00DF1715"/>
    <w:rsid w:val="00DF1B7F"/>
    <w:rsid w:val="00DF2312"/>
    <w:rsid w:val="00DF24A8"/>
    <w:rsid w:val="00DF251B"/>
    <w:rsid w:val="00DF2CF7"/>
    <w:rsid w:val="00DF31BC"/>
    <w:rsid w:val="00DF4799"/>
    <w:rsid w:val="00DF4F4B"/>
    <w:rsid w:val="00DF55F4"/>
    <w:rsid w:val="00DF60D0"/>
    <w:rsid w:val="00DF61CD"/>
    <w:rsid w:val="00DF623B"/>
    <w:rsid w:val="00DF6779"/>
    <w:rsid w:val="00E00AAD"/>
    <w:rsid w:val="00E00D02"/>
    <w:rsid w:val="00E0164C"/>
    <w:rsid w:val="00E01C2F"/>
    <w:rsid w:val="00E02927"/>
    <w:rsid w:val="00E02E58"/>
    <w:rsid w:val="00E02F9C"/>
    <w:rsid w:val="00E044F4"/>
    <w:rsid w:val="00E0570B"/>
    <w:rsid w:val="00E063D1"/>
    <w:rsid w:val="00E07153"/>
    <w:rsid w:val="00E071AE"/>
    <w:rsid w:val="00E07437"/>
    <w:rsid w:val="00E124E9"/>
    <w:rsid w:val="00E137F3"/>
    <w:rsid w:val="00E14860"/>
    <w:rsid w:val="00E15B87"/>
    <w:rsid w:val="00E1740E"/>
    <w:rsid w:val="00E177CE"/>
    <w:rsid w:val="00E20806"/>
    <w:rsid w:val="00E20DA9"/>
    <w:rsid w:val="00E2115C"/>
    <w:rsid w:val="00E2292B"/>
    <w:rsid w:val="00E23B6E"/>
    <w:rsid w:val="00E24301"/>
    <w:rsid w:val="00E25935"/>
    <w:rsid w:val="00E25AEC"/>
    <w:rsid w:val="00E27EB9"/>
    <w:rsid w:val="00E3055E"/>
    <w:rsid w:val="00E32B93"/>
    <w:rsid w:val="00E358D2"/>
    <w:rsid w:val="00E35BF2"/>
    <w:rsid w:val="00E3665B"/>
    <w:rsid w:val="00E36EE3"/>
    <w:rsid w:val="00E37F62"/>
    <w:rsid w:val="00E4085B"/>
    <w:rsid w:val="00E4100E"/>
    <w:rsid w:val="00E414DA"/>
    <w:rsid w:val="00E423FA"/>
    <w:rsid w:val="00E426DA"/>
    <w:rsid w:val="00E42E1C"/>
    <w:rsid w:val="00E46F84"/>
    <w:rsid w:val="00E47BBE"/>
    <w:rsid w:val="00E50238"/>
    <w:rsid w:val="00E54152"/>
    <w:rsid w:val="00E55FE7"/>
    <w:rsid w:val="00E5723F"/>
    <w:rsid w:val="00E62230"/>
    <w:rsid w:val="00E622BC"/>
    <w:rsid w:val="00E62653"/>
    <w:rsid w:val="00E6485D"/>
    <w:rsid w:val="00E648CC"/>
    <w:rsid w:val="00E65575"/>
    <w:rsid w:val="00E65FA4"/>
    <w:rsid w:val="00E6630F"/>
    <w:rsid w:val="00E6639C"/>
    <w:rsid w:val="00E66524"/>
    <w:rsid w:val="00E66D47"/>
    <w:rsid w:val="00E67F76"/>
    <w:rsid w:val="00E708FA"/>
    <w:rsid w:val="00E71E61"/>
    <w:rsid w:val="00E733F3"/>
    <w:rsid w:val="00E73C2A"/>
    <w:rsid w:val="00E73F0A"/>
    <w:rsid w:val="00E745DE"/>
    <w:rsid w:val="00E74BA2"/>
    <w:rsid w:val="00E759AA"/>
    <w:rsid w:val="00E767E9"/>
    <w:rsid w:val="00E7697F"/>
    <w:rsid w:val="00E80269"/>
    <w:rsid w:val="00E80646"/>
    <w:rsid w:val="00E8174E"/>
    <w:rsid w:val="00E82083"/>
    <w:rsid w:val="00E820E0"/>
    <w:rsid w:val="00E83E3D"/>
    <w:rsid w:val="00E86475"/>
    <w:rsid w:val="00E87791"/>
    <w:rsid w:val="00E90EC4"/>
    <w:rsid w:val="00E916CD"/>
    <w:rsid w:val="00E93FE4"/>
    <w:rsid w:val="00E95711"/>
    <w:rsid w:val="00E962F5"/>
    <w:rsid w:val="00E965D4"/>
    <w:rsid w:val="00E96E4C"/>
    <w:rsid w:val="00EA0ACB"/>
    <w:rsid w:val="00EA0FB7"/>
    <w:rsid w:val="00EA1446"/>
    <w:rsid w:val="00EA15E4"/>
    <w:rsid w:val="00EA4B4A"/>
    <w:rsid w:val="00EA5BE1"/>
    <w:rsid w:val="00EA5D2B"/>
    <w:rsid w:val="00EA6935"/>
    <w:rsid w:val="00EA7C80"/>
    <w:rsid w:val="00EA7F2D"/>
    <w:rsid w:val="00EB18D4"/>
    <w:rsid w:val="00EB32F0"/>
    <w:rsid w:val="00EB3E06"/>
    <w:rsid w:val="00EB686F"/>
    <w:rsid w:val="00EB715C"/>
    <w:rsid w:val="00EC130E"/>
    <w:rsid w:val="00EC3FD7"/>
    <w:rsid w:val="00EC504B"/>
    <w:rsid w:val="00EC6B28"/>
    <w:rsid w:val="00ED1002"/>
    <w:rsid w:val="00ED1315"/>
    <w:rsid w:val="00ED1D4C"/>
    <w:rsid w:val="00ED2663"/>
    <w:rsid w:val="00ED3C16"/>
    <w:rsid w:val="00ED5874"/>
    <w:rsid w:val="00ED7A25"/>
    <w:rsid w:val="00ED7C7B"/>
    <w:rsid w:val="00EE0344"/>
    <w:rsid w:val="00EE1FB1"/>
    <w:rsid w:val="00EE253F"/>
    <w:rsid w:val="00EE3A7E"/>
    <w:rsid w:val="00EE5125"/>
    <w:rsid w:val="00EE53B4"/>
    <w:rsid w:val="00EE68AD"/>
    <w:rsid w:val="00EE6BFB"/>
    <w:rsid w:val="00EE7130"/>
    <w:rsid w:val="00EF0056"/>
    <w:rsid w:val="00EF26EB"/>
    <w:rsid w:val="00EF28DF"/>
    <w:rsid w:val="00EF3513"/>
    <w:rsid w:val="00EF40E3"/>
    <w:rsid w:val="00EF4977"/>
    <w:rsid w:val="00EF49B7"/>
    <w:rsid w:val="00EF4A1A"/>
    <w:rsid w:val="00EF4AE8"/>
    <w:rsid w:val="00EF67A0"/>
    <w:rsid w:val="00EF71C3"/>
    <w:rsid w:val="00EF775E"/>
    <w:rsid w:val="00F0054F"/>
    <w:rsid w:val="00F00B27"/>
    <w:rsid w:val="00F03091"/>
    <w:rsid w:val="00F03125"/>
    <w:rsid w:val="00F03602"/>
    <w:rsid w:val="00F04008"/>
    <w:rsid w:val="00F045CE"/>
    <w:rsid w:val="00F04DD9"/>
    <w:rsid w:val="00F04E6B"/>
    <w:rsid w:val="00F06016"/>
    <w:rsid w:val="00F069D9"/>
    <w:rsid w:val="00F101D8"/>
    <w:rsid w:val="00F11C61"/>
    <w:rsid w:val="00F11F16"/>
    <w:rsid w:val="00F12F08"/>
    <w:rsid w:val="00F131C0"/>
    <w:rsid w:val="00F14748"/>
    <w:rsid w:val="00F149F9"/>
    <w:rsid w:val="00F15684"/>
    <w:rsid w:val="00F15842"/>
    <w:rsid w:val="00F158D8"/>
    <w:rsid w:val="00F202A6"/>
    <w:rsid w:val="00F20A2D"/>
    <w:rsid w:val="00F22737"/>
    <w:rsid w:val="00F24487"/>
    <w:rsid w:val="00F25741"/>
    <w:rsid w:val="00F25BAC"/>
    <w:rsid w:val="00F25D97"/>
    <w:rsid w:val="00F25EA2"/>
    <w:rsid w:val="00F265AA"/>
    <w:rsid w:val="00F3369D"/>
    <w:rsid w:val="00F357D4"/>
    <w:rsid w:val="00F40FA0"/>
    <w:rsid w:val="00F4138A"/>
    <w:rsid w:val="00F433A7"/>
    <w:rsid w:val="00F452E2"/>
    <w:rsid w:val="00F523E4"/>
    <w:rsid w:val="00F52582"/>
    <w:rsid w:val="00F529C6"/>
    <w:rsid w:val="00F56B09"/>
    <w:rsid w:val="00F56CA7"/>
    <w:rsid w:val="00F637D6"/>
    <w:rsid w:val="00F63C21"/>
    <w:rsid w:val="00F63C50"/>
    <w:rsid w:val="00F64B5F"/>
    <w:rsid w:val="00F658B0"/>
    <w:rsid w:val="00F66B89"/>
    <w:rsid w:val="00F67E38"/>
    <w:rsid w:val="00F7085B"/>
    <w:rsid w:val="00F70F26"/>
    <w:rsid w:val="00F71EAB"/>
    <w:rsid w:val="00F72796"/>
    <w:rsid w:val="00F72813"/>
    <w:rsid w:val="00F72F3B"/>
    <w:rsid w:val="00F739FB"/>
    <w:rsid w:val="00F73BF9"/>
    <w:rsid w:val="00F73DC5"/>
    <w:rsid w:val="00F74677"/>
    <w:rsid w:val="00F7491D"/>
    <w:rsid w:val="00F74C2B"/>
    <w:rsid w:val="00F74C9F"/>
    <w:rsid w:val="00F81810"/>
    <w:rsid w:val="00F82337"/>
    <w:rsid w:val="00F90EFE"/>
    <w:rsid w:val="00F91870"/>
    <w:rsid w:val="00F91B81"/>
    <w:rsid w:val="00F933F8"/>
    <w:rsid w:val="00F93F7F"/>
    <w:rsid w:val="00F94E47"/>
    <w:rsid w:val="00F9744A"/>
    <w:rsid w:val="00F97FD4"/>
    <w:rsid w:val="00FA06DB"/>
    <w:rsid w:val="00FA1116"/>
    <w:rsid w:val="00FA1660"/>
    <w:rsid w:val="00FA1948"/>
    <w:rsid w:val="00FA2F8D"/>
    <w:rsid w:val="00FA55C4"/>
    <w:rsid w:val="00FA5EA3"/>
    <w:rsid w:val="00FA638F"/>
    <w:rsid w:val="00FA7EAA"/>
    <w:rsid w:val="00FB0737"/>
    <w:rsid w:val="00FB0ECC"/>
    <w:rsid w:val="00FB33B9"/>
    <w:rsid w:val="00FB3E8F"/>
    <w:rsid w:val="00FB4054"/>
    <w:rsid w:val="00FB42B0"/>
    <w:rsid w:val="00FB4740"/>
    <w:rsid w:val="00FB58BE"/>
    <w:rsid w:val="00FB62FD"/>
    <w:rsid w:val="00FB6B5C"/>
    <w:rsid w:val="00FB6B79"/>
    <w:rsid w:val="00FB76EB"/>
    <w:rsid w:val="00FB7E74"/>
    <w:rsid w:val="00FC0014"/>
    <w:rsid w:val="00FC008A"/>
    <w:rsid w:val="00FC18C1"/>
    <w:rsid w:val="00FC222B"/>
    <w:rsid w:val="00FC366A"/>
    <w:rsid w:val="00FC3FDC"/>
    <w:rsid w:val="00FC5126"/>
    <w:rsid w:val="00FC51D9"/>
    <w:rsid w:val="00FC53BF"/>
    <w:rsid w:val="00FC58A5"/>
    <w:rsid w:val="00FC70D2"/>
    <w:rsid w:val="00FC7686"/>
    <w:rsid w:val="00FD175F"/>
    <w:rsid w:val="00FD26AB"/>
    <w:rsid w:val="00FD3A2A"/>
    <w:rsid w:val="00FD5D83"/>
    <w:rsid w:val="00FD766C"/>
    <w:rsid w:val="00FE07CA"/>
    <w:rsid w:val="00FE141C"/>
    <w:rsid w:val="00FE14D9"/>
    <w:rsid w:val="00FE1EDD"/>
    <w:rsid w:val="00FE3191"/>
    <w:rsid w:val="00FE33C5"/>
    <w:rsid w:val="00FE3D1B"/>
    <w:rsid w:val="00FE3D4F"/>
    <w:rsid w:val="00FE49A7"/>
    <w:rsid w:val="00FE4FB5"/>
    <w:rsid w:val="00FE5E5B"/>
    <w:rsid w:val="00FE68A2"/>
    <w:rsid w:val="00FE69D9"/>
    <w:rsid w:val="00FF0209"/>
    <w:rsid w:val="00FF092B"/>
    <w:rsid w:val="00FF11D8"/>
    <w:rsid w:val="00FF1C00"/>
    <w:rsid w:val="00FF4089"/>
    <w:rsid w:val="00FF4C0C"/>
    <w:rsid w:val="00FF5CC9"/>
    <w:rsid w:val="012104EA"/>
    <w:rsid w:val="012C687B"/>
    <w:rsid w:val="014364A0"/>
    <w:rsid w:val="01582BC2"/>
    <w:rsid w:val="01A95C2A"/>
    <w:rsid w:val="01BB4E65"/>
    <w:rsid w:val="01C66A79"/>
    <w:rsid w:val="02522DDA"/>
    <w:rsid w:val="02F6136A"/>
    <w:rsid w:val="03123218"/>
    <w:rsid w:val="032D1844"/>
    <w:rsid w:val="035E7A94"/>
    <w:rsid w:val="039B407E"/>
    <w:rsid w:val="04441E83"/>
    <w:rsid w:val="046318C1"/>
    <w:rsid w:val="04D32E79"/>
    <w:rsid w:val="04F37FD0"/>
    <w:rsid w:val="05503AA4"/>
    <w:rsid w:val="05F81957"/>
    <w:rsid w:val="060A6344"/>
    <w:rsid w:val="06F253F2"/>
    <w:rsid w:val="07123728"/>
    <w:rsid w:val="071C1AB9"/>
    <w:rsid w:val="07514512"/>
    <w:rsid w:val="07537A15"/>
    <w:rsid w:val="07867E64"/>
    <w:rsid w:val="07944BFB"/>
    <w:rsid w:val="07BF12C2"/>
    <w:rsid w:val="07E14CFA"/>
    <w:rsid w:val="08161CD1"/>
    <w:rsid w:val="085A6F43"/>
    <w:rsid w:val="08A11C68"/>
    <w:rsid w:val="08C52D6F"/>
    <w:rsid w:val="08D33389"/>
    <w:rsid w:val="08F438BE"/>
    <w:rsid w:val="095B7DEA"/>
    <w:rsid w:val="09B24F76"/>
    <w:rsid w:val="09B94900"/>
    <w:rsid w:val="09E65607"/>
    <w:rsid w:val="0A5D2E90"/>
    <w:rsid w:val="0A8C26DA"/>
    <w:rsid w:val="0AFC1A95"/>
    <w:rsid w:val="0B393AF8"/>
    <w:rsid w:val="0B701A53"/>
    <w:rsid w:val="0BB0283D"/>
    <w:rsid w:val="0BBA0BCE"/>
    <w:rsid w:val="0BDC3301"/>
    <w:rsid w:val="0BF32F26"/>
    <w:rsid w:val="0C5C5076"/>
    <w:rsid w:val="0C9D11C1"/>
    <w:rsid w:val="0CA81750"/>
    <w:rsid w:val="0CAC0156"/>
    <w:rsid w:val="0CB71D6A"/>
    <w:rsid w:val="0D0230E3"/>
    <w:rsid w:val="0D1036FE"/>
    <w:rsid w:val="0D2F3057"/>
    <w:rsid w:val="0D583AF2"/>
    <w:rsid w:val="0D6E3A97"/>
    <w:rsid w:val="0DCA2B2C"/>
    <w:rsid w:val="0DCD3AB1"/>
    <w:rsid w:val="0DDA0BC8"/>
    <w:rsid w:val="0DF73B3C"/>
    <w:rsid w:val="0E856AE3"/>
    <w:rsid w:val="0EA84719"/>
    <w:rsid w:val="0EE9564B"/>
    <w:rsid w:val="0F230706"/>
    <w:rsid w:val="0F262DE9"/>
    <w:rsid w:val="0F5613B9"/>
    <w:rsid w:val="0F61774B"/>
    <w:rsid w:val="0F89508C"/>
    <w:rsid w:val="0FAD1DC8"/>
    <w:rsid w:val="0FCE44FB"/>
    <w:rsid w:val="0FD05800"/>
    <w:rsid w:val="1007595A"/>
    <w:rsid w:val="107227B4"/>
    <w:rsid w:val="10946843"/>
    <w:rsid w:val="109F6DD2"/>
    <w:rsid w:val="10BB6702"/>
    <w:rsid w:val="10F320DF"/>
    <w:rsid w:val="110754FD"/>
    <w:rsid w:val="11127111"/>
    <w:rsid w:val="11134B92"/>
    <w:rsid w:val="113605CA"/>
    <w:rsid w:val="1155307D"/>
    <w:rsid w:val="115B2D88"/>
    <w:rsid w:val="116C71C0"/>
    <w:rsid w:val="11755B31"/>
    <w:rsid w:val="117E4242"/>
    <w:rsid w:val="11807745"/>
    <w:rsid w:val="11983D81"/>
    <w:rsid w:val="11E164E5"/>
    <w:rsid w:val="122327D1"/>
    <w:rsid w:val="1236016D"/>
    <w:rsid w:val="12591626"/>
    <w:rsid w:val="12880431"/>
    <w:rsid w:val="128F7902"/>
    <w:rsid w:val="12EA4B19"/>
    <w:rsid w:val="1347448C"/>
    <w:rsid w:val="13B72BE8"/>
    <w:rsid w:val="144E07DC"/>
    <w:rsid w:val="1457366A"/>
    <w:rsid w:val="146C3610"/>
    <w:rsid w:val="14725519"/>
    <w:rsid w:val="14775224"/>
    <w:rsid w:val="14DE5ECD"/>
    <w:rsid w:val="14E32355"/>
    <w:rsid w:val="15044A88"/>
    <w:rsid w:val="154410F5"/>
    <w:rsid w:val="155B5497"/>
    <w:rsid w:val="15894CE1"/>
    <w:rsid w:val="159A20A5"/>
    <w:rsid w:val="16023643"/>
    <w:rsid w:val="164A731D"/>
    <w:rsid w:val="16E2350D"/>
    <w:rsid w:val="170654D2"/>
    <w:rsid w:val="17707100"/>
    <w:rsid w:val="17981331"/>
    <w:rsid w:val="17C835D7"/>
    <w:rsid w:val="17EF5E65"/>
    <w:rsid w:val="183304C3"/>
    <w:rsid w:val="185873EF"/>
    <w:rsid w:val="18740F2C"/>
    <w:rsid w:val="18A93985"/>
    <w:rsid w:val="18E0605D"/>
    <w:rsid w:val="190A6EA1"/>
    <w:rsid w:val="191242AE"/>
    <w:rsid w:val="195E2C04"/>
    <w:rsid w:val="196D1144"/>
    <w:rsid w:val="199B6790"/>
    <w:rsid w:val="19EC7012"/>
    <w:rsid w:val="1A065E3F"/>
    <w:rsid w:val="1A1B2562"/>
    <w:rsid w:val="1A302507"/>
    <w:rsid w:val="1A4511A7"/>
    <w:rsid w:val="1AE148A9"/>
    <w:rsid w:val="1B0921C3"/>
    <w:rsid w:val="1B797F1F"/>
    <w:rsid w:val="1BA16EE5"/>
    <w:rsid w:val="1BAD7475"/>
    <w:rsid w:val="1BCE542B"/>
    <w:rsid w:val="1BE32A90"/>
    <w:rsid w:val="1C441279"/>
    <w:rsid w:val="1C4508ED"/>
    <w:rsid w:val="1C473DF0"/>
    <w:rsid w:val="1C4F6C7E"/>
    <w:rsid w:val="1CB07F9C"/>
    <w:rsid w:val="1CBB7632"/>
    <w:rsid w:val="1CFD391F"/>
    <w:rsid w:val="1D54432D"/>
    <w:rsid w:val="1D690A4F"/>
    <w:rsid w:val="1D804DF1"/>
    <w:rsid w:val="1DAD023F"/>
    <w:rsid w:val="1E59375D"/>
    <w:rsid w:val="1E6D287C"/>
    <w:rsid w:val="1E703800"/>
    <w:rsid w:val="1E7B1B91"/>
    <w:rsid w:val="1EDD63B3"/>
    <w:rsid w:val="1EF86BDC"/>
    <w:rsid w:val="1F723023"/>
    <w:rsid w:val="1FAD6C15"/>
    <w:rsid w:val="1FEA77EA"/>
    <w:rsid w:val="20045E15"/>
    <w:rsid w:val="20163B31"/>
    <w:rsid w:val="204001F8"/>
    <w:rsid w:val="205F281E"/>
    <w:rsid w:val="20FA2EAA"/>
    <w:rsid w:val="21315582"/>
    <w:rsid w:val="213C1752"/>
    <w:rsid w:val="215B63C6"/>
    <w:rsid w:val="217B46FD"/>
    <w:rsid w:val="21BD5166"/>
    <w:rsid w:val="21C76D7B"/>
    <w:rsid w:val="21FE1453"/>
    <w:rsid w:val="220D1A6D"/>
    <w:rsid w:val="223F1EBC"/>
    <w:rsid w:val="228C453A"/>
    <w:rsid w:val="22FF4E90"/>
    <w:rsid w:val="231C363A"/>
    <w:rsid w:val="234140C6"/>
    <w:rsid w:val="23AF3398"/>
    <w:rsid w:val="23B0469D"/>
    <w:rsid w:val="23C32038"/>
    <w:rsid w:val="23F10D32"/>
    <w:rsid w:val="241C17CD"/>
    <w:rsid w:val="24267B5E"/>
    <w:rsid w:val="242877DE"/>
    <w:rsid w:val="24A84FF5"/>
    <w:rsid w:val="24B01FEE"/>
    <w:rsid w:val="25076E4C"/>
    <w:rsid w:val="2598673B"/>
    <w:rsid w:val="260E5A46"/>
    <w:rsid w:val="26105100"/>
    <w:rsid w:val="26295129"/>
    <w:rsid w:val="262D4A31"/>
    <w:rsid w:val="26817AB2"/>
    <w:rsid w:val="268D24CB"/>
    <w:rsid w:val="26F92E80"/>
    <w:rsid w:val="27636CAC"/>
    <w:rsid w:val="276B793B"/>
    <w:rsid w:val="276C23D4"/>
    <w:rsid w:val="27C2034A"/>
    <w:rsid w:val="27F30B19"/>
    <w:rsid w:val="27FB0808"/>
    <w:rsid w:val="2839380C"/>
    <w:rsid w:val="286F5EE4"/>
    <w:rsid w:val="28D72813"/>
    <w:rsid w:val="28E8012C"/>
    <w:rsid w:val="28F52AD3"/>
    <w:rsid w:val="29082BE0"/>
    <w:rsid w:val="291E4D83"/>
    <w:rsid w:val="293A46B3"/>
    <w:rsid w:val="295842F5"/>
    <w:rsid w:val="2A4A44F0"/>
    <w:rsid w:val="2A847B4D"/>
    <w:rsid w:val="2AF04C7E"/>
    <w:rsid w:val="2B054C24"/>
    <w:rsid w:val="2B513A1E"/>
    <w:rsid w:val="2B5E0B35"/>
    <w:rsid w:val="2B6739C3"/>
    <w:rsid w:val="2BF81032"/>
    <w:rsid w:val="2C7D570A"/>
    <w:rsid w:val="2C971B37"/>
    <w:rsid w:val="2CB97AED"/>
    <w:rsid w:val="2CF4664D"/>
    <w:rsid w:val="2D7E65B1"/>
    <w:rsid w:val="2DA2135E"/>
    <w:rsid w:val="2DBC0615"/>
    <w:rsid w:val="2DC10320"/>
    <w:rsid w:val="2DC17D9D"/>
    <w:rsid w:val="2DDE404C"/>
    <w:rsid w:val="2E280FC9"/>
    <w:rsid w:val="2E334DDB"/>
    <w:rsid w:val="2EBA0537"/>
    <w:rsid w:val="2EDB0A6C"/>
    <w:rsid w:val="2EE4717D"/>
    <w:rsid w:val="2F4910A0"/>
    <w:rsid w:val="2F4F682D"/>
    <w:rsid w:val="2F5042AE"/>
    <w:rsid w:val="2F5C22BF"/>
    <w:rsid w:val="2FA304B5"/>
    <w:rsid w:val="30260A8E"/>
    <w:rsid w:val="30316E1F"/>
    <w:rsid w:val="306B5D00"/>
    <w:rsid w:val="308158FC"/>
    <w:rsid w:val="309645C5"/>
    <w:rsid w:val="30DE023D"/>
    <w:rsid w:val="31350C4C"/>
    <w:rsid w:val="31416C5C"/>
    <w:rsid w:val="31A37384"/>
    <w:rsid w:val="31D2654B"/>
    <w:rsid w:val="31DB35D8"/>
    <w:rsid w:val="31F9640B"/>
    <w:rsid w:val="31FA1C8E"/>
    <w:rsid w:val="325D7525"/>
    <w:rsid w:val="32C957DF"/>
    <w:rsid w:val="32EA7018"/>
    <w:rsid w:val="330A6248"/>
    <w:rsid w:val="33D15DFC"/>
    <w:rsid w:val="34024FB4"/>
    <w:rsid w:val="340E0074"/>
    <w:rsid w:val="341F3B92"/>
    <w:rsid w:val="343A43BC"/>
    <w:rsid w:val="346F4C16"/>
    <w:rsid w:val="349E1EE2"/>
    <w:rsid w:val="34A95CF4"/>
    <w:rsid w:val="34C05684"/>
    <w:rsid w:val="34E857D9"/>
    <w:rsid w:val="353D6568"/>
    <w:rsid w:val="35787646"/>
    <w:rsid w:val="35A4398E"/>
    <w:rsid w:val="36751AE8"/>
    <w:rsid w:val="367D10F2"/>
    <w:rsid w:val="36CA6FF3"/>
    <w:rsid w:val="36F47E38"/>
    <w:rsid w:val="3730221B"/>
    <w:rsid w:val="37A56D79"/>
    <w:rsid w:val="37E908F4"/>
    <w:rsid w:val="380C5081"/>
    <w:rsid w:val="38203D22"/>
    <w:rsid w:val="384E136E"/>
    <w:rsid w:val="38CE513F"/>
    <w:rsid w:val="38DE2242"/>
    <w:rsid w:val="38DF2276"/>
    <w:rsid w:val="39741150"/>
    <w:rsid w:val="39D236E8"/>
    <w:rsid w:val="39F21A1E"/>
    <w:rsid w:val="3A2406E3"/>
    <w:rsid w:val="3A8A2E97"/>
    <w:rsid w:val="3A974261"/>
    <w:rsid w:val="3AA12ABC"/>
    <w:rsid w:val="3AC6527A"/>
    <w:rsid w:val="3AD65514"/>
    <w:rsid w:val="3B266598"/>
    <w:rsid w:val="3B8C17C0"/>
    <w:rsid w:val="3C0A7E90"/>
    <w:rsid w:val="3C10781A"/>
    <w:rsid w:val="3C2619BE"/>
    <w:rsid w:val="3C2E7E1B"/>
    <w:rsid w:val="3C3D6300"/>
    <w:rsid w:val="3C56470C"/>
    <w:rsid w:val="3C683B38"/>
    <w:rsid w:val="3C743CBC"/>
    <w:rsid w:val="3CB50EC3"/>
    <w:rsid w:val="3CBD31B6"/>
    <w:rsid w:val="3CCA7E7E"/>
    <w:rsid w:val="3D153845"/>
    <w:rsid w:val="3D205459"/>
    <w:rsid w:val="3D2363DE"/>
    <w:rsid w:val="3D4E6625"/>
    <w:rsid w:val="3D5C6F7A"/>
    <w:rsid w:val="3D7725E5"/>
    <w:rsid w:val="3DCF2C73"/>
    <w:rsid w:val="3E014747"/>
    <w:rsid w:val="3E243A02"/>
    <w:rsid w:val="3E9207B3"/>
    <w:rsid w:val="3EBC06FE"/>
    <w:rsid w:val="3EF32DD6"/>
    <w:rsid w:val="3F2E3EB4"/>
    <w:rsid w:val="3F453ADA"/>
    <w:rsid w:val="3F4A37E5"/>
    <w:rsid w:val="3F6A6298"/>
    <w:rsid w:val="3F8B424E"/>
    <w:rsid w:val="3F92745C"/>
    <w:rsid w:val="3FC06CA7"/>
    <w:rsid w:val="3FED2FEE"/>
    <w:rsid w:val="403542CB"/>
    <w:rsid w:val="4054751A"/>
    <w:rsid w:val="407C15D8"/>
    <w:rsid w:val="40854466"/>
    <w:rsid w:val="40DD6179"/>
    <w:rsid w:val="40F47F6B"/>
    <w:rsid w:val="4199652C"/>
    <w:rsid w:val="41C73B79"/>
    <w:rsid w:val="41CA257F"/>
    <w:rsid w:val="41F56C46"/>
    <w:rsid w:val="42012A59"/>
    <w:rsid w:val="420E64EB"/>
    <w:rsid w:val="42683702"/>
    <w:rsid w:val="42FD3BF5"/>
    <w:rsid w:val="431B31A5"/>
    <w:rsid w:val="433462CE"/>
    <w:rsid w:val="442937F4"/>
    <w:rsid w:val="448C1D82"/>
    <w:rsid w:val="44970113"/>
    <w:rsid w:val="44B71CCD"/>
    <w:rsid w:val="44C2005E"/>
    <w:rsid w:val="44D84400"/>
    <w:rsid w:val="457B748C"/>
    <w:rsid w:val="45A62BBB"/>
    <w:rsid w:val="45AE0F60"/>
    <w:rsid w:val="45E745BD"/>
    <w:rsid w:val="46084EAD"/>
    <w:rsid w:val="46640D69"/>
    <w:rsid w:val="467F5A35"/>
    <w:rsid w:val="468661F2"/>
    <w:rsid w:val="46942157"/>
    <w:rsid w:val="46B64261"/>
    <w:rsid w:val="46F6477A"/>
    <w:rsid w:val="47220AC2"/>
    <w:rsid w:val="47480D01"/>
    <w:rsid w:val="4757351A"/>
    <w:rsid w:val="477E5958"/>
    <w:rsid w:val="487216E8"/>
    <w:rsid w:val="48B91E5D"/>
    <w:rsid w:val="48C920F7"/>
    <w:rsid w:val="48DA2FD2"/>
    <w:rsid w:val="48DF209C"/>
    <w:rsid w:val="48FD460D"/>
    <w:rsid w:val="49121A25"/>
    <w:rsid w:val="49395C2E"/>
    <w:rsid w:val="496C5184"/>
    <w:rsid w:val="4A113713"/>
    <w:rsid w:val="4A1F4C27"/>
    <w:rsid w:val="4A873352"/>
    <w:rsid w:val="4A944BE6"/>
    <w:rsid w:val="4ABD162D"/>
    <w:rsid w:val="4AD25D50"/>
    <w:rsid w:val="4AE61FD9"/>
    <w:rsid w:val="4B4A0E91"/>
    <w:rsid w:val="4C1705E5"/>
    <w:rsid w:val="4C360F71"/>
    <w:rsid w:val="4C663BE7"/>
    <w:rsid w:val="4C6E0FF4"/>
    <w:rsid w:val="4CF621D2"/>
    <w:rsid w:val="4D1D5914"/>
    <w:rsid w:val="4D3D4B44"/>
    <w:rsid w:val="4D5D2E7B"/>
    <w:rsid w:val="4D9E7167"/>
    <w:rsid w:val="4DDF42BD"/>
    <w:rsid w:val="4DE03454"/>
    <w:rsid w:val="4DEB17E5"/>
    <w:rsid w:val="4EE64F00"/>
    <w:rsid w:val="4F105D44"/>
    <w:rsid w:val="4F404315"/>
    <w:rsid w:val="4F6222CB"/>
    <w:rsid w:val="4F691C56"/>
    <w:rsid w:val="4FBF6DE2"/>
    <w:rsid w:val="4FFD46C8"/>
    <w:rsid w:val="50303C1D"/>
    <w:rsid w:val="50B121E7"/>
    <w:rsid w:val="50B52D9C"/>
    <w:rsid w:val="50B7737A"/>
    <w:rsid w:val="50B95264"/>
    <w:rsid w:val="50E319CC"/>
    <w:rsid w:val="50F54C60"/>
    <w:rsid w:val="50FE0AB7"/>
    <w:rsid w:val="511E0023"/>
    <w:rsid w:val="514E3B32"/>
    <w:rsid w:val="514E65F3"/>
    <w:rsid w:val="518E73DD"/>
    <w:rsid w:val="5192098A"/>
    <w:rsid w:val="51BD46A9"/>
    <w:rsid w:val="51CB39BF"/>
    <w:rsid w:val="51FE0D69"/>
    <w:rsid w:val="52000615"/>
    <w:rsid w:val="522917DA"/>
    <w:rsid w:val="527E6CE5"/>
    <w:rsid w:val="52EB3A96"/>
    <w:rsid w:val="52F61E27"/>
    <w:rsid w:val="53373F15"/>
    <w:rsid w:val="53A9454A"/>
    <w:rsid w:val="53AE4E59"/>
    <w:rsid w:val="53D53EF9"/>
    <w:rsid w:val="54722618"/>
    <w:rsid w:val="549D6CE0"/>
    <w:rsid w:val="54B26C85"/>
    <w:rsid w:val="55097C64"/>
    <w:rsid w:val="558127D5"/>
    <w:rsid w:val="558B6EAE"/>
    <w:rsid w:val="558D118A"/>
    <w:rsid w:val="55CD4E53"/>
    <w:rsid w:val="56443B98"/>
    <w:rsid w:val="57193C9E"/>
    <w:rsid w:val="571E5A7A"/>
    <w:rsid w:val="57751D0C"/>
    <w:rsid w:val="579C6348"/>
    <w:rsid w:val="57A027D0"/>
    <w:rsid w:val="57B66EF2"/>
    <w:rsid w:val="583373C7"/>
    <w:rsid w:val="58387191"/>
    <w:rsid w:val="58633B93"/>
    <w:rsid w:val="58641614"/>
    <w:rsid w:val="587924B3"/>
    <w:rsid w:val="58825446"/>
    <w:rsid w:val="58BA0D1E"/>
    <w:rsid w:val="58CE79BF"/>
    <w:rsid w:val="58FB7C62"/>
    <w:rsid w:val="592616D2"/>
    <w:rsid w:val="593276E3"/>
    <w:rsid w:val="59525A19"/>
    <w:rsid w:val="5967213C"/>
    <w:rsid w:val="59A96428"/>
    <w:rsid w:val="59EE111B"/>
    <w:rsid w:val="5A1C2EE4"/>
    <w:rsid w:val="5A766A76"/>
    <w:rsid w:val="5A857090"/>
    <w:rsid w:val="5A9802AF"/>
    <w:rsid w:val="5AA553C6"/>
    <w:rsid w:val="5B191B02"/>
    <w:rsid w:val="5B900847"/>
    <w:rsid w:val="5BA7046C"/>
    <w:rsid w:val="5BFF437E"/>
    <w:rsid w:val="5C1F35AE"/>
    <w:rsid w:val="5CD268D5"/>
    <w:rsid w:val="5D2D156D"/>
    <w:rsid w:val="5D346F09"/>
    <w:rsid w:val="5D930F11"/>
    <w:rsid w:val="5D9B3D9F"/>
    <w:rsid w:val="5DC032B6"/>
    <w:rsid w:val="5DD155AC"/>
    <w:rsid w:val="5DE6679D"/>
    <w:rsid w:val="5DFC50BD"/>
    <w:rsid w:val="5E016FC7"/>
    <w:rsid w:val="5E65287A"/>
    <w:rsid w:val="5E6938DE"/>
    <w:rsid w:val="5EB522EE"/>
    <w:rsid w:val="5ECE0C99"/>
    <w:rsid w:val="5F212CA2"/>
    <w:rsid w:val="5F2D0CB2"/>
    <w:rsid w:val="5F4146C0"/>
    <w:rsid w:val="5F5F4167"/>
    <w:rsid w:val="5F6D531F"/>
    <w:rsid w:val="5FE307E1"/>
    <w:rsid w:val="5FFA4B83"/>
    <w:rsid w:val="601C2B39"/>
    <w:rsid w:val="6055339D"/>
    <w:rsid w:val="60561A1A"/>
    <w:rsid w:val="6093187E"/>
    <w:rsid w:val="60AB27A8"/>
    <w:rsid w:val="60C52F7A"/>
    <w:rsid w:val="60EA2CCF"/>
    <w:rsid w:val="60EA448B"/>
    <w:rsid w:val="610905C4"/>
    <w:rsid w:val="611E4CE6"/>
    <w:rsid w:val="611F6EE4"/>
    <w:rsid w:val="614B102D"/>
    <w:rsid w:val="61526439"/>
    <w:rsid w:val="61E84FBF"/>
    <w:rsid w:val="61F3273F"/>
    <w:rsid w:val="61F749C9"/>
    <w:rsid w:val="61FC55CD"/>
    <w:rsid w:val="627B391D"/>
    <w:rsid w:val="633F2762"/>
    <w:rsid w:val="63483071"/>
    <w:rsid w:val="637F0FCD"/>
    <w:rsid w:val="63D8165B"/>
    <w:rsid w:val="64426B0C"/>
    <w:rsid w:val="64D630AD"/>
    <w:rsid w:val="65262602"/>
    <w:rsid w:val="65375E37"/>
    <w:rsid w:val="65AB285B"/>
    <w:rsid w:val="65B456E9"/>
    <w:rsid w:val="660157E8"/>
    <w:rsid w:val="6629071E"/>
    <w:rsid w:val="668D2E4E"/>
    <w:rsid w:val="66A51857"/>
    <w:rsid w:val="66EF1BEE"/>
    <w:rsid w:val="676D13AD"/>
    <w:rsid w:val="677C4CD5"/>
    <w:rsid w:val="67822461"/>
    <w:rsid w:val="67F56F1D"/>
    <w:rsid w:val="67FD6528"/>
    <w:rsid w:val="680107B1"/>
    <w:rsid w:val="685D5648"/>
    <w:rsid w:val="6937082E"/>
    <w:rsid w:val="697A6D19"/>
    <w:rsid w:val="69A63060"/>
    <w:rsid w:val="69E63E4A"/>
    <w:rsid w:val="69FD3A6F"/>
    <w:rsid w:val="6A036CBF"/>
    <w:rsid w:val="6A5D0610"/>
    <w:rsid w:val="6AA770B4"/>
    <w:rsid w:val="6AAC038F"/>
    <w:rsid w:val="6ABC3AD5"/>
    <w:rsid w:val="6ACC2E43"/>
    <w:rsid w:val="6AD43AD2"/>
    <w:rsid w:val="6B3610CD"/>
    <w:rsid w:val="6B6D29CC"/>
    <w:rsid w:val="6B880FF7"/>
    <w:rsid w:val="6BA37623"/>
    <w:rsid w:val="6BCE4FEF"/>
    <w:rsid w:val="6BD04C6F"/>
    <w:rsid w:val="6C0F21D5"/>
    <w:rsid w:val="6C120F5B"/>
    <w:rsid w:val="6C327292"/>
    <w:rsid w:val="6C3A2120"/>
    <w:rsid w:val="6C866827"/>
    <w:rsid w:val="6C992139"/>
    <w:rsid w:val="6C9D0B3F"/>
    <w:rsid w:val="6CBF1AC9"/>
    <w:rsid w:val="6CCA334A"/>
    <w:rsid w:val="6CDB6426"/>
    <w:rsid w:val="6D0914F3"/>
    <w:rsid w:val="6D336AB4"/>
    <w:rsid w:val="6D60667F"/>
    <w:rsid w:val="6D8049B5"/>
    <w:rsid w:val="6D986B90"/>
    <w:rsid w:val="6DF56B72"/>
    <w:rsid w:val="6E3801B4"/>
    <w:rsid w:val="6E6404AB"/>
    <w:rsid w:val="6E866461"/>
    <w:rsid w:val="6EB02B29"/>
    <w:rsid w:val="6EDC6E70"/>
    <w:rsid w:val="6EF924C6"/>
    <w:rsid w:val="6F1218D5"/>
    <w:rsid w:val="6F5506A1"/>
    <w:rsid w:val="6F7402E8"/>
    <w:rsid w:val="6FC31315"/>
    <w:rsid w:val="6FE12E9B"/>
    <w:rsid w:val="6FF156B3"/>
    <w:rsid w:val="700C1760"/>
    <w:rsid w:val="702F63E2"/>
    <w:rsid w:val="709B276C"/>
    <w:rsid w:val="70A367DC"/>
    <w:rsid w:val="70B17CF0"/>
    <w:rsid w:val="70C50F0F"/>
    <w:rsid w:val="710651FB"/>
    <w:rsid w:val="7169749E"/>
    <w:rsid w:val="7172232C"/>
    <w:rsid w:val="717D06BD"/>
    <w:rsid w:val="71A90288"/>
    <w:rsid w:val="71E865E8"/>
    <w:rsid w:val="71EB7B93"/>
    <w:rsid w:val="720A37A4"/>
    <w:rsid w:val="723536EF"/>
    <w:rsid w:val="723F3FFF"/>
    <w:rsid w:val="724A7E11"/>
    <w:rsid w:val="724C7A91"/>
    <w:rsid w:val="727C42C0"/>
    <w:rsid w:val="729B6917"/>
    <w:rsid w:val="73651863"/>
    <w:rsid w:val="73A722CC"/>
    <w:rsid w:val="73FB3F54"/>
    <w:rsid w:val="744A5358"/>
    <w:rsid w:val="74830E88"/>
    <w:rsid w:val="74D74BBC"/>
    <w:rsid w:val="74F43352"/>
    <w:rsid w:val="750C31C8"/>
    <w:rsid w:val="751326A8"/>
    <w:rsid w:val="754F6E04"/>
    <w:rsid w:val="75656DAA"/>
    <w:rsid w:val="756F18B8"/>
    <w:rsid w:val="7570563B"/>
    <w:rsid w:val="75787FC9"/>
    <w:rsid w:val="757A7C49"/>
    <w:rsid w:val="757C0194"/>
    <w:rsid w:val="75F00F0C"/>
    <w:rsid w:val="75FB4D1F"/>
    <w:rsid w:val="763273F7"/>
    <w:rsid w:val="76954F1D"/>
    <w:rsid w:val="769E7DAB"/>
    <w:rsid w:val="76E6019F"/>
    <w:rsid w:val="76EA6BA6"/>
    <w:rsid w:val="770A4EDC"/>
    <w:rsid w:val="774614BE"/>
    <w:rsid w:val="776719F2"/>
    <w:rsid w:val="776D38FC"/>
    <w:rsid w:val="77997C43"/>
    <w:rsid w:val="77A26354"/>
    <w:rsid w:val="782161AF"/>
    <w:rsid w:val="78433660"/>
    <w:rsid w:val="785A4732"/>
    <w:rsid w:val="789711D5"/>
    <w:rsid w:val="78BA32A4"/>
    <w:rsid w:val="791407B4"/>
    <w:rsid w:val="79144F31"/>
    <w:rsid w:val="793C296C"/>
    <w:rsid w:val="79753CD1"/>
    <w:rsid w:val="797E32B5"/>
    <w:rsid w:val="79971C87"/>
    <w:rsid w:val="79E06C03"/>
    <w:rsid w:val="79E14685"/>
    <w:rsid w:val="7AD0650C"/>
    <w:rsid w:val="7B06349B"/>
    <w:rsid w:val="7B1F628B"/>
    <w:rsid w:val="7BBF3C16"/>
    <w:rsid w:val="7BD67FB8"/>
    <w:rsid w:val="7C207B02"/>
    <w:rsid w:val="7C6A62AD"/>
    <w:rsid w:val="7CA3770C"/>
    <w:rsid w:val="7CE50175"/>
    <w:rsid w:val="7CEB7B00"/>
    <w:rsid w:val="7CF0430B"/>
    <w:rsid w:val="7CFA011A"/>
    <w:rsid w:val="7D040A2A"/>
    <w:rsid w:val="7D3F758A"/>
    <w:rsid w:val="7D5B6EBA"/>
    <w:rsid w:val="7D66524B"/>
    <w:rsid w:val="7DA83736"/>
    <w:rsid w:val="7DCE00F3"/>
    <w:rsid w:val="7DDD261A"/>
    <w:rsid w:val="7DF30332"/>
    <w:rsid w:val="7E6C6CF7"/>
    <w:rsid w:val="7E8C502E"/>
    <w:rsid w:val="7E967B3C"/>
    <w:rsid w:val="7EAF2C64"/>
    <w:rsid w:val="7F04016F"/>
    <w:rsid w:val="7F0F1D84"/>
    <w:rsid w:val="7F190115"/>
    <w:rsid w:val="7FDB01D3"/>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2"/>
    <w:qFormat/>
    <w:uiPriority w:val="0"/>
    <w:pPr>
      <w:keepNext/>
      <w:keepLines/>
      <w:spacing w:before="340" w:after="330" w:line="578" w:lineRule="auto"/>
      <w:jc w:val="center"/>
      <w:outlineLvl w:val="0"/>
    </w:pPr>
    <w:rPr>
      <w:rFonts w:eastAsia="楷体_GB2312"/>
      <w:b/>
      <w:kern w:val="44"/>
      <w:sz w:val="44"/>
      <w:szCs w:val="20"/>
    </w:rPr>
  </w:style>
  <w:style w:type="paragraph" w:styleId="5">
    <w:name w:val="heading 2"/>
    <w:basedOn w:val="1"/>
    <w:next w:val="6"/>
    <w:link w:val="95"/>
    <w:qFormat/>
    <w:uiPriority w:val="0"/>
    <w:pPr>
      <w:keepNext/>
      <w:keepLines/>
      <w:numPr>
        <w:ilvl w:val="1"/>
        <w:numId w:val="1"/>
      </w:numPr>
      <w:spacing w:before="260" w:after="260" w:line="416" w:lineRule="auto"/>
      <w:jc w:val="center"/>
      <w:outlineLvl w:val="1"/>
    </w:pPr>
    <w:rPr>
      <w:rFonts w:ascii="Arial" w:hAnsi="Arial" w:eastAsia="黑体"/>
      <w:b/>
      <w:sz w:val="32"/>
      <w:szCs w:val="20"/>
    </w:rPr>
  </w:style>
  <w:style w:type="paragraph" w:styleId="7">
    <w:name w:val="heading 3"/>
    <w:basedOn w:val="1"/>
    <w:next w:val="6"/>
    <w:qFormat/>
    <w:uiPriority w:val="0"/>
    <w:pPr>
      <w:keepNext/>
      <w:keepLines/>
      <w:spacing w:before="260" w:after="260" w:line="416" w:lineRule="auto"/>
      <w:outlineLvl w:val="2"/>
    </w:pPr>
    <w:rPr>
      <w:b/>
      <w:sz w:val="32"/>
      <w:szCs w:val="20"/>
    </w:rPr>
  </w:style>
  <w:style w:type="paragraph" w:styleId="8">
    <w:name w:val="heading 4"/>
    <w:basedOn w:val="1"/>
    <w:next w:val="1"/>
    <w:qFormat/>
    <w:uiPriority w:val="0"/>
    <w:pPr>
      <w:keepNext/>
      <w:outlineLvl w:val="3"/>
    </w:pPr>
    <w:rPr>
      <w:sz w:val="32"/>
      <w:szCs w:val="20"/>
    </w:rPr>
  </w:style>
  <w:style w:type="paragraph" w:styleId="9">
    <w:name w:val="heading 5"/>
    <w:basedOn w:val="1"/>
    <w:next w:val="1"/>
    <w:qFormat/>
    <w:uiPriority w:val="0"/>
    <w:pPr>
      <w:spacing w:before="120" w:line="60" w:lineRule="atLeast"/>
      <w:outlineLvl w:val="4"/>
    </w:pPr>
    <w:rPr>
      <w:rFonts w:ascii="Arial" w:hAnsi="Arial"/>
      <w:b/>
      <w:sz w:val="28"/>
      <w:szCs w:val="20"/>
    </w:rPr>
  </w:style>
  <w:style w:type="paragraph" w:styleId="10">
    <w:name w:val="heading 6"/>
    <w:basedOn w:val="1"/>
    <w:next w:val="1"/>
    <w:qFormat/>
    <w:uiPriority w:val="0"/>
    <w:pPr>
      <w:keepNext/>
      <w:keepLines/>
      <w:spacing w:before="240" w:after="64" w:line="320" w:lineRule="auto"/>
      <w:outlineLvl w:val="5"/>
    </w:pPr>
    <w:rPr>
      <w:rFonts w:ascii="宋体" w:hAnsi="宋体"/>
      <w:b/>
      <w:sz w:val="24"/>
      <w:szCs w:val="20"/>
    </w:rPr>
  </w:style>
  <w:style w:type="paragraph" w:styleId="11">
    <w:name w:val="heading 7"/>
    <w:basedOn w:val="1"/>
    <w:next w:val="1"/>
    <w:qFormat/>
    <w:uiPriority w:val="0"/>
    <w:pPr>
      <w:keepNext/>
      <w:keepLines/>
      <w:numPr>
        <w:ilvl w:val="6"/>
        <w:numId w:val="2"/>
      </w:numPr>
      <w:adjustRightInd w:val="0"/>
      <w:snapToGrid w:val="0"/>
      <w:spacing w:before="240" w:after="64" w:line="320" w:lineRule="atLeast"/>
      <w:textAlignment w:val="baseline"/>
      <w:outlineLvl w:val="6"/>
    </w:pPr>
    <w:rPr>
      <w:rFonts w:ascii="宋体" w:eastAsia="仿宋_GB2312"/>
      <w:b/>
      <w:kern w:val="0"/>
      <w:sz w:val="24"/>
      <w:szCs w:val="20"/>
    </w:rPr>
  </w:style>
  <w:style w:type="paragraph" w:styleId="12">
    <w:name w:val="heading 8"/>
    <w:basedOn w:val="1"/>
    <w:next w:val="1"/>
    <w:qFormat/>
    <w:uiPriority w:val="0"/>
    <w:pPr>
      <w:keepNext/>
      <w:keepLines/>
      <w:numPr>
        <w:ilvl w:val="7"/>
        <w:numId w:val="2"/>
      </w:numPr>
      <w:adjustRightInd w:val="0"/>
      <w:snapToGri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qFormat/>
    <w:uiPriority w:val="0"/>
    <w:pPr>
      <w:keepNext/>
      <w:keepLines/>
      <w:numPr>
        <w:ilvl w:val="8"/>
        <w:numId w:val="2"/>
      </w:numPr>
      <w:adjustRightInd w:val="0"/>
      <w:snapToGrid w:val="0"/>
      <w:spacing w:before="240" w:after="64" w:line="320" w:lineRule="atLeast"/>
      <w:textAlignment w:val="baseline"/>
      <w:outlineLvl w:val="8"/>
    </w:pPr>
    <w:rPr>
      <w:rFonts w:ascii="Arial" w:hAnsi="Arial" w:eastAsia="黑体"/>
      <w:kern w:val="0"/>
      <w:sz w:val="28"/>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style>
  <w:style w:type="paragraph" w:styleId="3">
    <w:name w:val="Body Text Indent"/>
    <w:basedOn w:val="1"/>
    <w:qFormat/>
    <w:uiPriority w:val="0"/>
    <w:pPr>
      <w:adjustRightInd w:val="0"/>
      <w:ind w:left="960"/>
      <w:jc w:val="left"/>
      <w:textAlignment w:val="baseline"/>
    </w:pPr>
    <w:rPr>
      <w:rFonts w:ascii="楷体_GB2312" w:eastAsia="楷体_GB2312"/>
      <w:kern w:val="0"/>
      <w:sz w:val="28"/>
      <w:szCs w:val="20"/>
    </w:rPr>
  </w:style>
  <w:style w:type="paragraph" w:styleId="6">
    <w:name w:val="Normal Indent"/>
    <w:basedOn w:val="1"/>
    <w:qFormat/>
    <w:uiPriority w:val="0"/>
    <w:pPr>
      <w:ind w:firstLine="420"/>
    </w:pPr>
    <w:rPr>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b/>
      <w:bCs/>
      <w:sz w:val="24"/>
    </w:rPr>
  </w:style>
  <w:style w:type="paragraph" w:styleId="18">
    <w:name w:val="Body Text"/>
    <w:basedOn w:val="1"/>
    <w:qFormat/>
    <w:uiPriority w:val="0"/>
    <w:pPr>
      <w:adjustRightInd w:val="0"/>
      <w:jc w:val="left"/>
      <w:textAlignment w:val="baseline"/>
    </w:pPr>
    <w:rPr>
      <w:rFonts w:ascii="楷体_GB2312" w:eastAsia="楷体_GB2312"/>
      <w:kern w:val="0"/>
      <w:sz w:val="28"/>
      <w:szCs w:val="20"/>
    </w:rPr>
  </w:style>
  <w:style w:type="paragraph" w:styleId="19">
    <w:name w:val="List Continue"/>
    <w:basedOn w:val="1"/>
    <w:qFormat/>
    <w:uiPriority w:val="0"/>
    <w:pPr>
      <w:spacing w:after="120"/>
      <w:ind w:left="420"/>
    </w:pPr>
    <w:rPr>
      <w:rFonts w:eastAsia="楷体_GB2312"/>
      <w:sz w:val="32"/>
      <w:szCs w:val="20"/>
    </w:rPr>
  </w:style>
  <w:style w:type="paragraph" w:styleId="20">
    <w:name w:val="List Bullet 2"/>
    <w:basedOn w:val="1"/>
    <w:qFormat/>
    <w:uiPriority w:val="0"/>
    <w:pPr>
      <w:widowControl/>
      <w:spacing w:line="0" w:lineRule="atLeast"/>
    </w:pPr>
    <w:rPr>
      <w:rFonts w:ascii="宋体" w:hAnsi="宋体"/>
      <w:kern w:val="0"/>
      <w:sz w:val="24"/>
    </w:rPr>
  </w:style>
  <w:style w:type="paragraph" w:styleId="21">
    <w:name w:val="toc 3"/>
    <w:basedOn w:val="1"/>
    <w:next w:val="1"/>
    <w:semiHidden/>
    <w:qFormat/>
    <w:uiPriority w:val="0"/>
    <w:pPr>
      <w:spacing w:line="360" w:lineRule="auto"/>
      <w:jc w:val="center"/>
    </w:pPr>
    <w:rPr>
      <w:rFonts w:ascii="宋体" w:hAnsi="宋体"/>
      <w:iCs/>
      <w:sz w:val="32"/>
    </w:rPr>
  </w:style>
  <w:style w:type="paragraph" w:styleId="22">
    <w:name w:val="Plain Text"/>
    <w:basedOn w:val="1"/>
    <w:link w:val="113"/>
    <w:qFormat/>
    <w:uiPriority w:val="0"/>
    <w:rPr>
      <w:rFonts w:ascii="宋体" w:hAnsi="Courier New"/>
      <w:szCs w:val="20"/>
    </w:rPr>
  </w:style>
  <w:style w:type="paragraph" w:styleId="23">
    <w:name w:val="Date"/>
    <w:basedOn w:val="1"/>
    <w:next w:val="1"/>
    <w:qFormat/>
    <w:uiPriority w:val="0"/>
    <w:pPr>
      <w:adjustRightInd w:val="0"/>
      <w:spacing w:line="360" w:lineRule="atLeast"/>
      <w:textAlignment w:val="baseline"/>
    </w:pPr>
    <w:rPr>
      <w:kern w:val="0"/>
      <w:sz w:val="28"/>
      <w:szCs w:val="20"/>
    </w:rPr>
  </w:style>
  <w:style w:type="paragraph" w:styleId="24">
    <w:name w:val="Body Text Indent 2"/>
    <w:basedOn w:val="1"/>
    <w:qFormat/>
    <w:uiPriority w:val="0"/>
    <w:pPr>
      <w:spacing w:line="360" w:lineRule="auto"/>
      <w:ind w:left="1140"/>
    </w:pPr>
    <w:rPr>
      <w:rFonts w:ascii="宋体"/>
      <w:sz w:val="24"/>
      <w:szCs w:val="20"/>
    </w:rPr>
  </w:style>
  <w:style w:type="paragraph" w:styleId="25">
    <w:name w:val="Balloon Text"/>
    <w:basedOn w:val="1"/>
    <w:link w:val="139"/>
    <w:semiHidden/>
    <w:qFormat/>
    <w:uiPriority w:val="0"/>
    <w:rPr>
      <w:sz w:val="18"/>
      <w:szCs w:val="18"/>
    </w:rPr>
  </w:style>
  <w:style w:type="paragraph" w:styleId="26">
    <w:name w:val="footer"/>
    <w:basedOn w:val="1"/>
    <w:link w:val="108"/>
    <w:qFormat/>
    <w:uiPriority w:val="0"/>
    <w:pPr>
      <w:tabs>
        <w:tab w:val="center" w:pos="4153"/>
        <w:tab w:val="right" w:pos="8306"/>
      </w:tabs>
      <w:snapToGrid w:val="0"/>
      <w:jc w:val="left"/>
    </w:pPr>
    <w:rPr>
      <w:sz w:val="18"/>
      <w:szCs w:val="18"/>
    </w:rPr>
  </w:style>
  <w:style w:type="paragraph" w:styleId="27">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Subtitle"/>
    <w:basedOn w:val="1"/>
    <w:qFormat/>
    <w:uiPriority w:val="0"/>
    <w:rPr>
      <w:sz w:val="28"/>
      <w:szCs w:val="20"/>
    </w:rPr>
  </w:style>
  <w:style w:type="paragraph" w:styleId="30">
    <w:name w:val="List"/>
    <w:basedOn w:val="1"/>
    <w:qFormat/>
    <w:uiPriority w:val="0"/>
    <w:pPr>
      <w:ind w:left="420" w:hanging="420"/>
    </w:pPr>
    <w:rPr>
      <w:rFonts w:eastAsia="楷体_GB2312"/>
      <w:sz w:val="32"/>
      <w:szCs w:val="20"/>
    </w:rPr>
  </w:style>
  <w:style w:type="paragraph" w:styleId="31">
    <w:name w:val="List 5"/>
    <w:basedOn w:val="1"/>
    <w:qFormat/>
    <w:uiPriority w:val="0"/>
    <w:pPr>
      <w:ind w:left="2100" w:hanging="420"/>
    </w:pPr>
    <w:rPr>
      <w:rFonts w:eastAsia="楷体_GB2312"/>
      <w:sz w:val="32"/>
      <w:szCs w:val="20"/>
    </w:rPr>
  </w:style>
  <w:style w:type="paragraph" w:styleId="32">
    <w:name w:val="Body Text Indent 3"/>
    <w:basedOn w:val="1"/>
    <w:qFormat/>
    <w:uiPriority w:val="0"/>
    <w:pPr>
      <w:ind w:firstLine="540" w:firstLineChars="225"/>
    </w:pPr>
    <w:rPr>
      <w:sz w:val="24"/>
      <w:szCs w:val="20"/>
    </w:rPr>
  </w:style>
  <w:style w:type="paragraph" w:styleId="33">
    <w:name w:val="toc 2"/>
    <w:basedOn w:val="1"/>
    <w:next w:val="1"/>
    <w:semiHidden/>
    <w:qFormat/>
    <w:uiPriority w:val="0"/>
    <w:pPr>
      <w:ind w:left="210"/>
      <w:jc w:val="left"/>
    </w:pPr>
    <w:rPr>
      <w:smallCaps/>
    </w:rPr>
  </w:style>
  <w:style w:type="paragraph" w:styleId="34">
    <w:name w:val="Body Text 2"/>
    <w:basedOn w:val="1"/>
    <w:qFormat/>
    <w:uiPriority w:val="0"/>
    <w:pPr>
      <w:spacing w:line="360" w:lineRule="auto"/>
    </w:pPr>
    <w:rPr>
      <w:sz w:val="24"/>
      <w:szCs w:val="20"/>
    </w:rPr>
  </w:style>
  <w:style w:type="paragraph" w:styleId="35">
    <w:name w:val="List 4"/>
    <w:basedOn w:val="1"/>
    <w:qFormat/>
    <w:uiPriority w:val="0"/>
    <w:pPr>
      <w:ind w:left="1680" w:hanging="420"/>
    </w:pPr>
    <w:rPr>
      <w:rFonts w:eastAsia="楷体_GB2312"/>
      <w:sz w:val="32"/>
      <w:szCs w:val="20"/>
    </w:rPr>
  </w:style>
  <w:style w:type="paragraph" w:styleId="3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qFormat/>
    <w:uiPriority w:val="0"/>
    <w:pPr>
      <w:spacing w:before="240" w:after="60"/>
      <w:jc w:val="center"/>
      <w:outlineLvl w:val="0"/>
    </w:pPr>
    <w:rPr>
      <w:rFonts w:ascii="Cambria" w:hAnsi="Cambria"/>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adjustRightInd/>
      <w:spacing w:after="120"/>
      <w:ind w:firstLine="420"/>
      <w:jc w:val="both"/>
      <w:textAlignment w:val="auto"/>
    </w:pPr>
    <w:rPr>
      <w:rFonts w:ascii="Times New Roman"/>
      <w:kern w:val="2"/>
      <w:sz w:val="32"/>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qFormat/>
    <w:uiPriority w:val="0"/>
    <w:rPr>
      <w:color w:val="800080"/>
      <w:u w:val="single"/>
    </w:rPr>
  </w:style>
  <w:style w:type="character" w:styleId="48">
    <w:name w:val="Emphasis"/>
    <w:basedOn w:val="44"/>
    <w:qFormat/>
    <w:uiPriority w:val="0"/>
  </w:style>
  <w:style w:type="character" w:styleId="49">
    <w:name w:val="HTML Typewriter"/>
    <w:basedOn w:val="44"/>
    <w:qFormat/>
    <w:uiPriority w:val="0"/>
    <w:rPr>
      <w:rFonts w:hint="eastAsia" w:ascii="宋体" w:hAnsi="宋体" w:eastAsia="宋体" w:cs="宋体"/>
      <w:sz w:val="18"/>
      <w:szCs w:val="18"/>
    </w:rPr>
  </w:style>
  <w:style w:type="character" w:styleId="50">
    <w:name w:val="Hyperlink"/>
    <w:basedOn w:val="44"/>
    <w:qFormat/>
    <w:uiPriority w:val="0"/>
    <w:rPr>
      <w:color w:val="0000FF"/>
      <w:u w:val="single"/>
    </w:rPr>
  </w:style>
  <w:style w:type="character" w:styleId="51">
    <w:name w:val="annotation reference"/>
    <w:basedOn w:val="44"/>
    <w:semiHidden/>
    <w:qFormat/>
    <w:uiPriority w:val="0"/>
    <w:rPr>
      <w:sz w:val="21"/>
      <w:szCs w:val="21"/>
    </w:rPr>
  </w:style>
  <w:style w:type="paragraph" w:customStyle="1" w:styleId="52">
    <w:name w:val="正文1"/>
    <w:basedOn w:val="1"/>
    <w:qFormat/>
    <w:uiPriority w:val="0"/>
    <w:pPr>
      <w:adjustRightInd w:val="0"/>
      <w:spacing w:line="318" w:lineRule="atLeast"/>
      <w:ind w:left="369" w:firstLine="369"/>
      <w:textAlignment w:val="baseline"/>
    </w:pPr>
    <w:rPr>
      <w:rFonts w:ascii="宋体"/>
      <w:szCs w:val="20"/>
    </w:rPr>
  </w:style>
  <w:style w:type="paragraph" w:customStyle="1" w:styleId="53">
    <w:name w:val="Char Char Char"/>
    <w:basedOn w:val="1"/>
    <w:qFormat/>
    <w:uiPriority w:val="0"/>
  </w:style>
  <w:style w:type="paragraph" w:customStyle="1" w:styleId="54">
    <w:name w:val="Char Char Char1 Char Char Char1 Char Char Char Char"/>
    <w:basedOn w:val="1"/>
    <w:semiHidden/>
    <w:qFormat/>
    <w:uiPriority w:val="0"/>
  </w:style>
  <w:style w:type="paragraph" w:customStyle="1" w:styleId="55">
    <w:name w:val="表格文字"/>
    <w:basedOn w:val="1"/>
    <w:qFormat/>
    <w:uiPriority w:val="0"/>
    <w:pPr>
      <w:spacing w:line="360" w:lineRule="auto"/>
      <w:jc w:val="left"/>
    </w:pPr>
    <w:rPr>
      <w:szCs w:val="21"/>
    </w:rPr>
  </w:style>
  <w:style w:type="paragraph" w:customStyle="1" w:styleId="56">
    <w:name w:val="brief1"/>
    <w:basedOn w:val="1"/>
    <w:qFormat/>
    <w:uiPriority w:val="0"/>
    <w:pPr>
      <w:widowControl/>
      <w:jc w:val="left"/>
    </w:pPr>
    <w:rPr>
      <w:rFonts w:ascii="宋体" w:hAnsi="宋体" w:cs="宋体"/>
      <w:color w:val="336699"/>
      <w:kern w:val="0"/>
      <w:sz w:val="24"/>
    </w:rPr>
  </w:style>
  <w:style w:type="paragraph" w:customStyle="1" w:styleId="57">
    <w:name w:val="pa-19"/>
    <w:basedOn w:val="1"/>
    <w:qFormat/>
    <w:uiPriority w:val="0"/>
    <w:pPr>
      <w:widowControl/>
      <w:spacing w:before="150" w:after="150"/>
      <w:jc w:val="left"/>
    </w:pPr>
    <w:rPr>
      <w:rFonts w:ascii="宋体" w:hAnsi="宋体" w:cs="宋体"/>
      <w:kern w:val="0"/>
      <w:sz w:val="24"/>
      <w:szCs w:val="20"/>
    </w:rPr>
  </w:style>
  <w:style w:type="paragraph" w:customStyle="1" w:styleId="58">
    <w:name w:val="Char1 Char Char Char Char Char Char"/>
    <w:basedOn w:val="1"/>
    <w:qFormat/>
    <w:uiPriority w:val="0"/>
    <w:rPr>
      <w:rFonts w:ascii="Tahoma" w:hAnsi="Tahoma"/>
      <w:sz w:val="24"/>
      <w:szCs w:val="20"/>
    </w:rPr>
  </w:style>
  <w:style w:type="paragraph" w:styleId="59">
    <w:name w:val="No Spacing"/>
    <w:link w:val="13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Char2 Char Char Char Char Char Char"/>
    <w:basedOn w:val="1"/>
    <w:qFormat/>
    <w:uiPriority w:val="0"/>
    <w:rPr>
      <w:rFonts w:ascii="仿宋_GB2312"/>
      <w:b/>
      <w:sz w:val="30"/>
      <w:szCs w:val="32"/>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样式1"/>
    <w:basedOn w:val="5"/>
    <w:qFormat/>
    <w:uiPriority w:val="0"/>
    <w:pPr>
      <w:numPr>
        <w:numId w:val="0"/>
      </w:numPr>
      <w:adjustRightInd w:val="0"/>
      <w:spacing w:line="416" w:lineRule="atLeast"/>
      <w:jc w:val="both"/>
      <w:textAlignment w:val="baseline"/>
      <w:outlineLvl w:val="9"/>
    </w:pPr>
    <w:rPr>
      <w:rFonts w:ascii="宋体"/>
      <w:b w:val="0"/>
      <w:kern w:val="0"/>
      <w:sz w:val="24"/>
    </w:rPr>
  </w:style>
  <w:style w:type="paragraph" w:customStyle="1" w:styleId="63">
    <w:name w:val="pa-18"/>
    <w:basedOn w:val="1"/>
    <w:qFormat/>
    <w:uiPriority w:val="0"/>
    <w:pPr>
      <w:widowControl/>
      <w:spacing w:before="150" w:after="150"/>
      <w:jc w:val="left"/>
    </w:pPr>
    <w:rPr>
      <w:rFonts w:ascii="宋体" w:hAnsi="宋体" w:cs="宋体"/>
      <w:kern w:val="0"/>
      <w:sz w:val="24"/>
      <w:szCs w:val="20"/>
    </w:rPr>
  </w:style>
  <w:style w:type="paragraph" w:styleId="64">
    <w:name w:val="List Paragraph"/>
    <w:basedOn w:val="1"/>
    <w:qFormat/>
    <w:uiPriority w:val="0"/>
    <w:pPr>
      <w:ind w:firstLine="420" w:firstLineChars="200"/>
    </w:pPr>
  </w:style>
  <w:style w:type="paragraph" w:customStyle="1" w:styleId="65">
    <w:name w:val="List Paragraph1"/>
    <w:basedOn w:val="1"/>
    <w:qFormat/>
    <w:uiPriority w:val="0"/>
    <w:pPr>
      <w:ind w:firstLine="420" w:firstLineChars="200"/>
    </w:pPr>
    <w:rPr>
      <w:szCs w:val="22"/>
    </w:rPr>
  </w:style>
  <w:style w:type="paragraph" w:customStyle="1" w:styleId="66">
    <w:name w:val="正文2"/>
    <w:basedOn w:val="1"/>
    <w:link w:val="126"/>
    <w:qFormat/>
    <w:uiPriority w:val="0"/>
    <w:pPr>
      <w:spacing w:line="400" w:lineRule="exact"/>
      <w:ind w:firstLine="200" w:firstLineChars="200"/>
    </w:pPr>
    <w:rPr>
      <w:rFonts w:cs="宋体"/>
      <w:sz w:val="24"/>
      <w:szCs w:val="20"/>
    </w:rPr>
  </w:style>
  <w:style w:type="paragraph" w:customStyle="1" w:styleId="67">
    <w:name w:val="列出段落1"/>
    <w:basedOn w:val="1"/>
    <w:qFormat/>
    <w:uiPriority w:val="0"/>
    <w:pPr>
      <w:ind w:firstLine="420" w:firstLineChars="200"/>
    </w:pPr>
  </w:style>
  <w:style w:type="paragraph" w:customStyle="1" w:styleId="68">
    <w:name w:val="style91"/>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标准正文"/>
    <w:basedOn w:val="1"/>
    <w:qFormat/>
    <w:uiPriority w:val="0"/>
    <w:pPr>
      <w:snapToGrid w:val="0"/>
      <w:spacing w:afterLines="50" w:line="360" w:lineRule="auto"/>
      <w:ind w:firstLine="480" w:firstLineChars="200"/>
    </w:pPr>
    <w:rPr>
      <w:sz w:val="24"/>
      <w:szCs w:val="20"/>
    </w:rPr>
  </w:style>
  <w:style w:type="paragraph" w:customStyle="1" w:styleId="70">
    <w:name w:val="正文内容"/>
    <w:basedOn w:val="1"/>
    <w:link w:val="102"/>
    <w:qFormat/>
    <w:uiPriority w:val="0"/>
    <w:pPr>
      <w:spacing w:line="400" w:lineRule="exact"/>
      <w:ind w:firstLine="480" w:firstLineChars="200"/>
    </w:pPr>
    <w:rPr>
      <w:sz w:val="24"/>
    </w:rPr>
  </w:style>
  <w:style w:type="paragraph" w:customStyle="1" w:styleId="71">
    <w:name w:val="Char1 Char Char Char Char Char Char1"/>
    <w:basedOn w:val="1"/>
    <w:qFormat/>
    <w:uiPriority w:val="0"/>
    <w:rPr>
      <w:rFonts w:ascii="Tahoma" w:hAnsi="Tahoma"/>
      <w:sz w:val="24"/>
      <w:szCs w:val="20"/>
    </w:rPr>
  </w:style>
  <w:style w:type="paragraph" w:customStyle="1" w:styleId="72">
    <w:name w:val="正文.表格"/>
    <w:basedOn w:val="1"/>
    <w:next w:val="1"/>
    <w:qFormat/>
    <w:uiPriority w:val="0"/>
    <w:pPr>
      <w:widowControl/>
      <w:autoSpaceDE w:val="0"/>
      <w:autoSpaceDN w:val="0"/>
      <w:snapToGrid w:val="0"/>
      <w:jc w:val="center"/>
      <w:textAlignment w:val="center"/>
    </w:pPr>
    <w:rPr>
      <w:rFonts w:ascii="仿宋_GB2312" w:hAnsi="仿宋_GB2312" w:eastAsia="仿宋_GB2312" w:cs="仿宋_GB2312"/>
      <w:kern w:val="21"/>
    </w:rPr>
  </w:style>
  <w:style w:type="paragraph" w:customStyle="1" w:styleId="73">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74">
    <w:name w:val="_Style 187"/>
    <w:basedOn w:val="1"/>
    <w:qFormat/>
    <w:uiPriority w:val="0"/>
    <w:rPr>
      <w:szCs w:val="20"/>
    </w:rPr>
  </w:style>
  <w:style w:type="paragraph" w:customStyle="1" w:styleId="75">
    <w:name w:val="pa-17"/>
    <w:basedOn w:val="1"/>
    <w:qFormat/>
    <w:uiPriority w:val="0"/>
    <w:pPr>
      <w:widowControl/>
      <w:spacing w:before="150" w:after="150"/>
      <w:jc w:val="left"/>
    </w:pPr>
    <w:rPr>
      <w:rFonts w:ascii="宋体" w:hAnsi="宋体" w:cs="宋体"/>
      <w:kern w:val="0"/>
      <w:sz w:val="24"/>
      <w:szCs w:val="20"/>
    </w:rPr>
  </w:style>
  <w:style w:type="paragraph" w:customStyle="1" w:styleId="76">
    <w:name w:val="默认段落字体 Para Char"/>
    <w:basedOn w:val="1"/>
    <w:qFormat/>
    <w:uiPriority w:val="0"/>
    <w:pPr>
      <w:tabs>
        <w:tab w:val="left" w:pos="360"/>
      </w:tabs>
      <w:ind w:left="420" w:hanging="420"/>
    </w:pPr>
    <w:rPr>
      <w:sz w:val="24"/>
    </w:rPr>
  </w:style>
  <w:style w:type="paragraph" w:customStyle="1" w:styleId="77">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0">
    <w:name w:val="Char1"/>
    <w:basedOn w:val="15"/>
    <w:qFormat/>
    <w:uiPriority w:val="0"/>
    <w:rPr>
      <w:rFonts w:ascii="Tahoma" w:hAnsi="Tahoma"/>
      <w:sz w:val="24"/>
    </w:rPr>
  </w:style>
  <w:style w:type="paragraph" w:customStyle="1" w:styleId="81">
    <w:name w:val="Char Char1 Char Char Char"/>
    <w:basedOn w:val="1"/>
    <w:qFormat/>
    <w:uiPriority w:val="0"/>
  </w:style>
  <w:style w:type="paragraph" w:customStyle="1" w:styleId="82">
    <w:name w:val="Char Char Char Char Char Char"/>
    <w:basedOn w:val="15"/>
    <w:qFormat/>
    <w:uiPriority w:val="0"/>
    <w:pPr>
      <w:keepNext/>
      <w:numPr>
        <w:ilvl w:val="0"/>
        <w:numId w:val="3"/>
      </w:numPr>
      <w:spacing w:beforeLines="100"/>
      <w:ind w:left="0"/>
    </w:pPr>
    <w:rPr>
      <w:rFonts w:ascii="Tahoma" w:hAnsi="Tahoma"/>
      <w:sz w:val="24"/>
    </w:rPr>
  </w:style>
  <w:style w:type="paragraph" w:customStyle="1" w:styleId="83">
    <w:name w:val="默认段落字体 Para Char Char Char Char"/>
    <w:basedOn w:val="1"/>
    <w:qFormat/>
    <w:uiPriority w:val="0"/>
    <w:rPr>
      <w:rFonts w:ascii="Arial" w:hAnsi="Arial" w:cs="Arial"/>
      <w:szCs w:val="21"/>
    </w:rPr>
  </w:style>
  <w:style w:type="paragraph" w:customStyle="1" w:styleId="84">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85">
    <w:name w:val="标准1 段落"/>
    <w:basedOn w:val="1"/>
    <w:qFormat/>
    <w:uiPriority w:val="0"/>
    <w:pPr>
      <w:numPr>
        <w:ilvl w:val="1"/>
        <w:numId w:val="4"/>
      </w:numPr>
      <w:spacing w:beforeLines="50" w:line="360" w:lineRule="auto"/>
    </w:pPr>
    <w:rPr>
      <w:sz w:val="24"/>
    </w:rPr>
  </w:style>
  <w:style w:type="paragraph" w:customStyle="1" w:styleId="86">
    <w:name w:val="Char11"/>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87">
    <w:name w:val="Char Char Char1"/>
    <w:basedOn w:val="15"/>
    <w:qFormat/>
    <w:uiPriority w:val="0"/>
    <w:rPr>
      <w:rFonts w:ascii="Tahoma" w:hAnsi="Tahoma"/>
      <w:sz w:val="24"/>
    </w:rPr>
  </w:style>
  <w:style w:type="paragraph" w:customStyle="1" w:styleId="88">
    <w:name w:val="Numbered list 2.3"/>
    <w:basedOn w:val="7"/>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89">
    <w:name w:val="内容"/>
    <w:basedOn w:val="1"/>
    <w:qFormat/>
    <w:uiPriority w:val="0"/>
    <w:pPr>
      <w:spacing w:line="312" w:lineRule="auto"/>
      <w:ind w:firstLine="420" w:firstLineChars="200"/>
    </w:pPr>
    <w:rPr>
      <w:rFonts w:ascii="Arial" w:hAnsi="Arial" w:eastAsia="幼圆"/>
    </w:rPr>
  </w:style>
  <w:style w:type="paragraph" w:customStyle="1" w:styleId="90">
    <w:name w:val="Char"/>
    <w:basedOn w:val="1"/>
    <w:qFormat/>
    <w:uiPriority w:val="0"/>
    <w:rPr>
      <w:rFonts w:ascii="仿宋_GB2312" w:eastAsia="仿宋_GB2312"/>
      <w:b/>
      <w:sz w:val="32"/>
      <w:szCs w:val="32"/>
    </w:rPr>
  </w:style>
  <w:style w:type="paragraph" w:customStyle="1" w:styleId="91">
    <w:name w:val="Char2"/>
    <w:basedOn w:val="1"/>
    <w:qFormat/>
    <w:uiPriority w:val="0"/>
    <w:rPr>
      <w:kern w:val="0"/>
      <w:sz w:val="28"/>
      <w:szCs w:val="20"/>
    </w:rPr>
  </w:style>
  <w:style w:type="paragraph" w:customStyle="1" w:styleId="92">
    <w:name w:val="Char Char Char1 Char Char Char1 Char"/>
    <w:basedOn w:val="1"/>
    <w:qFormat/>
    <w:uiPriority w:val="0"/>
    <w:rPr>
      <w:rFonts w:ascii="Tahoma" w:hAnsi="Tahoma"/>
      <w:sz w:val="24"/>
      <w:szCs w:val="20"/>
    </w:rPr>
  </w:style>
  <w:style w:type="paragraph" w:customStyle="1" w:styleId="93">
    <w:name w:val="itemlistintable"/>
    <w:basedOn w:val="1"/>
    <w:qFormat/>
    <w:uiPriority w:val="0"/>
    <w:pPr>
      <w:widowControl/>
      <w:spacing w:line="300" w:lineRule="atLeast"/>
      <w:jc w:val="left"/>
    </w:pPr>
    <w:rPr>
      <w:rFonts w:ascii="宋体" w:hAnsi="宋体" w:cs="宋体"/>
      <w:kern w:val="0"/>
      <w:sz w:val="18"/>
      <w:szCs w:val="18"/>
    </w:rPr>
  </w:style>
  <w:style w:type="character" w:customStyle="1" w:styleId="94">
    <w:name w:val="point_normal"/>
    <w:basedOn w:val="44"/>
    <w:qFormat/>
    <w:uiPriority w:val="0"/>
  </w:style>
  <w:style w:type="character" w:customStyle="1" w:styleId="95">
    <w:name w:val="标题 2 字符"/>
    <w:link w:val="5"/>
    <w:qFormat/>
    <w:uiPriority w:val="0"/>
    <w:rPr>
      <w:rFonts w:ascii="Arial" w:hAnsi="Arial" w:eastAsia="黑体"/>
      <w:b/>
      <w:kern w:val="2"/>
      <w:sz w:val="32"/>
      <w:lang w:val="en-US" w:eastAsia="zh-CN" w:bidi="ar-SA"/>
    </w:rPr>
  </w:style>
  <w:style w:type="character" w:customStyle="1" w:styleId="96">
    <w:name w:val="apple-style-span"/>
    <w:basedOn w:val="44"/>
    <w:qFormat/>
    <w:uiPriority w:val="0"/>
  </w:style>
  <w:style w:type="character" w:customStyle="1" w:styleId="97">
    <w:name w:val="style23"/>
    <w:basedOn w:val="44"/>
    <w:qFormat/>
    <w:uiPriority w:val="0"/>
  </w:style>
  <w:style w:type="character" w:customStyle="1" w:styleId="98">
    <w:name w:val="style11"/>
    <w:basedOn w:val="44"/>
    <w:qFormat/>
    <w:uiPriority w:val="0"/>
  </w:style>
  <w:style w:type="character" w:customStyle="1" w:styleId="99">
    <w:name w:val="text1"/>
    <w:basedOn w:val="44"/>
    <w:qFormat/>
    <w:uiPriority w:val="0"/>
    <w:rPr>
      <w:color w:val="000000"/>
      <w:sz w:val="20"/>
      <w:szCs w:val="20"/>
    </w:rPr>
  </w:style>
  <w:style w:type="character" w:customStyle="1" w:styleId="100">
    <w:name w:val="huei12b1"/>
    <w:basedOn w:val="44"/>
    <w:qFormat/>
    <w:uiPriority w:val="0"/>
    <w:rPr>
      <w:b/>
      <w:bCs/>
      <w:color w:val="333333"/>
      <w:sz w:val="18"/>
      <w:szCs w:val="18"/>
    </w:rPr>
  </w:style>
  <w:style w:type="character" w:customStyle="1" w:styleId="101">
    <w:name w:val="style4"/>
    <w:basedOn w:val="44"/>
    <w:qFormat/>
    <w:uiPriority w:val="0"/>
  </w:style>
  <w:style w:type="character" w:customStyle="1" w:styleId="102">
    <w:name w:val="正文内容 Char1"/>
    <w:link w:val="70"/>
    <w:qFormat/>
    <w:uiPriority w:val="0"/>
    <w:rPr>
      <w:rFonts w:eastAsia="宋体"/>
      <w:kern w:val="2"/>
      <w:sz w:val="24"/>
      <w:szCs w:val="24"/>
      <w:lang w:val="en-US" w:eastAsia="zh-CN" w:bidi="ar-SA"/>
    </w:rPr>
  </w:style>
  <w:style w:type="character" w:customStyle="1" w:styleId="103">
    <w:name w:val="style5"/>
    <w:basedOn w:val="44"/>
    <w:qFormat/>
    <w:uiPriority w:val="0"/>
  </w:style>
  <w:style w:type="character" w:customStyle="1" w:styleId="104">
    <w:name w:val="value"/>
    <w:basedOn w:val="44"/>
    <w:qFormat/>
    <w:uiPriority w:val="0"/>
  </w:style>
  <w:style w:type="character" w:customStyle="1" w:styleId="105">
    <w:name w:val="style56"/>
    <w:basedOn w:val="44"/>
    <w:qFormat/>
    <w:uiPriority w:val="0"/>
  </w:style>
  <w:style w:type="character" w:customStyle="1" w:styleId="106">
    <w:name w:val="页眉 字符"/>
    <w:basedOn w:val="44"/>
    <w:link w:val="27"/>
    <w:qFormat/>
    <w:uiPriority w:val="0"/>
    <w:rPr>
      <w:rFonts w:eastAsia="宋体"/>
      <w:kern w:val="2"/>
      <w:sz w:val="18"/>
      <w:szCs w:val="18"/>
      <w:lang w:val="en-US" w:eastAsia="zh-CN" w:bidi="ar-SA"/>
    </w:rPr>
  </w:style>
  <w:style w:type="character" w:customStyle="1" w:styleId="107">
    <w:name w:val="ca-11"/>
    <w:basedOn w:val="44"/>
    <w:qFormat/>
    <w:uiPriority w:val="0"/>
  </w:style>
  <w:style w:type="character" w:customStyle="1" w:styleId="108">
    <w:name w:val="页脚 字符"/>
    <w:basedOn w:val="44"/>
    <w:link w:val="26"/>
    <w:qFormat/>
    <w:uiPriority w:val="0"/>
    <w:rPr>
      <w:rFonts w:eastAsia="宋体"/>
      <w:kern w:val="2"/>
      <w:sz w:val="18"/>
      <w:szCs w:val="18"/>
      <w:lang w:val="en-US" w:eastAsia="zh-CN" w:bidi="ar-SA"/>
    </w:rPr>
  </w:style>
  <w:style w:type="character" w:customStyle="1" w:styleId="109">
    <w:name w:val="question-title"/>
    <w:basedOn w:val="44"/>
    <w:qFormat/>
    <w:uiPriority w:val="0"/>
  </w:style>
  <w:style w:type="character" w:customStyle="1" w:styleId="110">
    <w:name w:val="lh131"/>
    <w:basedOn w:val="44"/>
    <w:qFormat/>
    <w:uiPriority w:val="0"/>
  </w:style>
  <w:style w:type="character" w:customStyle="1" w:styleId="111">
    <w:name w:val="lineitems1"/>
    <w:basedOn w:val="44"/>
    <w:qFormat/>
    <w:uiPriority w:val="0"/>
    <w:rPr>
      <w:sz w:val="17"/>
      <w:szCs w:val="17"/>
    </w:rPr>
  </w:style>
  <w:style w:type="character" w:customStyle="1" w:styleId="112">
    <w:name w:val="Heading 2 Char"/>
    <w:basedOn w:val="44"/>
    <w:qFormat/>
    <w:locked/>
    <w:uiPriority w:val="0"/>
    <w:rPr>
      <w:rFonts w:ascii="Times New Roman" w:hAnsi="Times New Roman" w:eastAsia="宋体" w:cs="Times New Roman"/>
      <w:sz w:val="24"/>
      <w:szCs w:val="24"/>
    </w:rPr>
  </w:style>
  <w:style w:type="character" w:customStyle="1" w:styleId="113">
    <w:name w:val="纯文本 字符"/>
    <w:basedOn w:val="44"/>
    <w:link w:val="22"/>
    <w:qFormat/>
    <w:locked/>
    <w:uiPriority w:val="0"/>
    <w:rPr>
      <w:rFonts w:ascii="宋体" w:hAnsi="Courier New" w:eastAsia="宋体"/>
      <w:kern w:val="2"/>
      <w:sz w:val="21"/>
      <w:lang w:val="en-US" w:eastAsia="zh-CN" w:bidi="ar-SA"/>
    </w:rPr>
  </w:style>
  <w:style w:type="character" w:customStyle="1" w:styleId="114">
    <w:name w:val="f01"/>
    <w:basedOn w:val="44"/>
    <w:qFormat/>
    <w:uiPriority w:val="0"/>
    <w:rPr>
      <w:rFonts w:ascii="??" w:hAnsi="??" w:cs="Times New Roman"/>
      <w:sz w:val="18"/>
      <w:szCs w:val="18"/>
    </w:rPr>
  </w:style>
  <w:style w:type="character" w:customStyle="1" w:styleId="115">
    <w:name w:val="text11"/>
    <w:basedOn w:val="44"/>
    <w:qFormat/>
    <w:uiPriority w:val="0"/>
    <w:rPr>
      <w:rFonts w:hint="default" w:ascii="Verdana" w:hAnsi="Verdana"/>
      <w:color w:val="4E4E4E"/>
      <w:sz w:val="18"/>
      <w:szCs w:val="18"/>
    </w:rPr>
  </w:style>
  <w:style w:type="character" w:customStyle="1" w:styleId="116">
    <w:name w:val="ti"/>
    <w:basedOn w:val="44"/>
    <w:qFormat/>
    <w:uiPriority w:val="0"/>
  </w:style>
  <w:style w:type="character" w:customStyle="1" w:styleId="117">
    <w:name w:val="bule1"/>
    <w:basedOn w:val="44"/>
    <w:qFormat/>
    <w:uiPriority w:val="0"/>
    <w:rPr>
      <w:rFonts w:hint="default" w:ascii="Verdana" w:hAnsi="Verdana"/>
      <w:b/>
      <w:bCs/>
      <w:color w:val="222222"/>
      <w:sz w:val="18"/>
      <w:szCs w:val="18"/>
      <w:u w:val="none"/>
    </w:rPr>
  </w:style>
  <w:style w:type="character" w:customStyle="1" w:styleId="118">
    <w:name w:val="style38"/>
    <w:basedOn w:val="44"/>
    <w:qFormat/>
    <w:uiPriority w:val="0"/>
  </w:style>
  <w:style w:type="character" w:customStyle="1" w:styleId="119">
    <w:name w:val="gray s"/>
    <w:basedOn w:val="44"/>
    <w:qFormat/>
    <w:uiPriority w:val="0"/>
  </w:style>
  <w:style w:type="character" w:customStyle="1" w:styleId="120">
    <w:name w:val="para"/>
    <w:basedOn w:val="44"/>
    <w:qFormat/>
    <w:uiPriority w:val="0"/>
  </w:style>
  <w:style w:type="character" w:customStyle="1" w:styleId="121">
    <w:name w:val="页眉 Char"/>
    <w:qFormat/>
    <w:uiPriority w:val="0"/>
    <w:rPr>
      <w:kern w:val="2"/>
      <w:sz w:val="18"/>
      <w:szCs w:val="18"/>
      <w:lang w:bidi="ar-SA"/>
    </w:rPr>
  </w:style>
  <w:style w:type="character" w:customStyle="1" w:styleId="122">
    <w:name w:val="标题 1 字符"/>
    <w:link w:val="4"/>
    <w:qFormat/>
    <w:uiPriority w:val="0"/>
    <w:rPr>
      <w:rFonts w:eastAsia="楷体_GB2312"/>
      <w:b/>
      <w:kern w:val="44"/>
      <w:sz w:val="44"/>
      <w:lang w:val="en-US" w:eastAsia="zh-CN" w:bidi="ar-SA"/>
    </w:rPr>
  </w:style>
  <w:style w:type="character" w:customStyle="1" w:styleId="123">
    <w:name w:val="ca-16"/>
    <w:basedOn w:val="44"/>
    <w:qFormat/>
    <w:uiPriority w:val="0"/>
  </w:style>
  <w:style w:type="character" w:customStyle="1" w:styleId="124">
    <w:name w:val="style291"/>
    <w:basedOn w:val="44"/>
    <w:qFormat/>
    <w:uiPriority w:val="0"/>
    <w:rPr>
      <w:color w:val="000000"/>
    </w:rPr>
  </w:style>
  <w:style w:type="character" w:customStyle="1" w:styleId="125">
    <w:name w:val="style9"/>
    <w:qFormat/>
    <w:uiPriority w:val="0"/>
  </w:style>
  <w:style w:type="character" w:customStyle="1" w:styleId="126">
    <w:name w:val="正文2 Char"/>
    <w:link w:val="66"/>
    <w:qFormat/>
    <w:uiPriority w:val="0"/>
    <w:rPr>
      <w:rFonts w:eastAsia="宋体" w:cs="宋体"/>
      <w:kern w:val="2"/>
      <w:sz w:val="24"/>
      <w:lang w:val="en-US" w:eastAsia="zh-CN" w:bidi="ar-SA"/>
    </w:rPr>
  </w:style>
  <w:style w:type="character" w:customStyle="1" w:styleId="127">
    <w:name w:val="Char Char6"/>
    <w:qFormat/>
    <w:uiPriority w:val="0"/>
    <w:rPr>
      <w:rFonts w:eastAsia="宋体"/>
      <w:kern w:val="2"/>
      <w:sz w:val="18"/>
      <w:szCs w:val="18"/>
      <w:lang w:val="en-US" w:eastAsia="zh-CN" w:bidi="ar-SA"/>
    </w:rPr>
  </w:style>
  <w:style w:type="character" w:customStyle="1" w:styleId="128">
    <w:name w:val="Body Text Indent Char"/>
    <w:qFormat/>
    <w:locked/>
    <w:uiPriority w:val="0"/>
    <w:rPr>
      <w:rFonts w:eastAsia="宋体"/>
      <w:kern w:val="2"/>
      <w:sz w:val="21"/>
      <w:lang w:val="en-US" w:eastAsia="zh-CN"/>
    </w:rPr>
  </w:style>
  <w:style w:type="character" w:customStyle="1" w:styleId="129">
    <w:name w:val="html_txt1"/>
    <w:basedOn w:val="44"/>
    <w:qFormat/>
    <w:uiPriority w:val="0"/>
    <w:rPr>
      <w:color w:val="000000"/>
    </w:rPr>
  </w:style>
  <w:style w:type="character" w:customStyle="1" w:styleId="130">
    <w:name w:val="ca-17"/>
    <w:basedOn w:val="44"/>
    <w:qFormat/>
    <w:uiPriority w:val="0"/>
  </w:style>
  <w:style w:type="character" w:customStyle="1" w:styleId="131">
    <w:name w:val="f151"/>
    <w:basedOn w:val="44"/>
    <w:qFormat/>
    <w:uiPriority w:val="0"/>
    <w:rPr>
      <w:sz w:val="23"/>
      <w:szCs w:val="23"/>
    </w:rPr>
  </w:style>
  <w:style w:type="character" w:customStyle="1" w:styleId="132">
    <w:name w:val="style15"/>
    <w:basedOn w:val="44"/>
    <w:qFormat/>
    <w:uiPriority w:val="0"/>
  </w:style>
  <w:style w:type="character" w:customStyle="1" w:styleId="133">
    <w:name w:val="无间隔 字符"/>
    <w:link w:val="59"/>
    <w:qFormat/>
    <w:uiPriority w:val="0"/>
    <w:rPr>
      <w:kern w:val="2"/>
      <w:sz w:val="21"/>
      <w:szCs w:val="24"/>
      <w:lang w:val="en-US" w:eastAsia="zh-CN" w:bidi="ar-SA"/>
    </w:rPr>
  </w:style>
  <w:style w:type="character" w:customStyle="1" w:styleId="134">
    <w:name w:val="apple-converted-space"/>
    <w:basedOn w:val="44"/>
    <w:qFormat/>
    <w:uiPriority w:val="0"/>
  </w:style>
  <w:style w:type="character" w:customStyle="1" w:styleId="135">
    <w:name w:val="style121"/>
    <w:basedOn w:val="44"/>
    <w:qFormat/>
    <w:uiPriority w:val="0"/>
    <w:rPr>
      <w:sz w:val="22"/>
      <w:szCs w:val="22"/>
    </w:rPr>
  </w:style>
  <w:style w:type="character" w:customStyle="1" w:styleId="136">
    <w:name w:val="price5"/>
    <w:basedOn w:val="44"/>
    <w:qFormat/>
    <w:uiPriority w:val="0"/>
    <w:rPr>
      <w:rFonts w:hint="default" w:ascii="Arial" w:hAnsi="Arial" w:cs="Arial"/>
      <w:color w:val="CC0000"/>
      <w:sz w:val="21"/>
      <w:szCs w:val="21"/>
    </w:rPr>
  </w:style>
  <w:style w:type="character" w:customStyle="1" w:styleId="137">
    <w:name w:val="标题 2 Char"/>
    <w:qFormat/>
    <w:uiPriority w:val="0"/>
    <w:rPr>
      <w:rFonts w:ascii="Arial" w:hAnsi="Arial" w:eastAsia="黑体"/>
      <w:b/>
      <w:bCs/>
      <w:kern w:val="2"/>
      <w:sz w:val="32"/>
      <w:szCs w:val="32"/>
      <w:lang w:val="en-US" w:eastAsia="zh-CN" w:bidi="ar-SA"/>
    </w:rPr>
  </w:style>
  <w:style w:type="character" w:customStyle="1" w:styleId="138">
    <w:name w:val="页脚 Char"/>
    <w:qFormat/>
    <w:uiPriority w:val="0"/>
    <w:rPr>
      <w:kern w:val="2"/>
      <w:sz w:val="18"/>
      <w:szCs w:val="18"/>
      <w:lang w:bidi="ar-SA"/>
    </w:rPr>
  </w:style>
  <w:style w:type="character" w:customStyle="1" w:styleId="139">
    <w:name w:val="批注框文本 字符"/>
    <w:basedOn w:val="44"/>
    <w:link w:val="25"/>
    <w:qFormat/>
    <w:uiPriority w:val="0"/>
    <w:rPr>
      <w:rFonts w:eastAsia="宋体"/>
      <w:kern w:val="2"/>
      <w:sz w:val="18"/>
      <w:szCs w:val="18"/>
      <w:lang w:val="en-US" w:eastAsia="zh-CN" w:bidi="ar-SA"/>
    </w:rPr>
  </w:style>
  <w:style w:type="character" w:customStyle="1" w:styleId="140">
    <w:name w:val="fontstyle01"/>
    <w:basedOn w:val="44"/>
    <w:qFormat/>
    <w:uiPriority w:val="0"/>
    <w:rPr>
      <w:rFonts w:hint="eastAsia" w:ascii="宋体" w:hAnsi="宋体" w:eastAsia="宋体"/>
      <w:color w:val="000000"/>
      <w:sz w:val="24"/>
      <w:szCs w:val="24"/>
    </w:rPr>
  </w:style>
  <w:style w:type="character" w:customStyle="1" w:styleId="141">
    <w:name w:val="fontstyle21"/>
    <w:basedOn w:val="44"/>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yj</Company>
  <Pages>79</Pages>
  <Words>6352</Words>
  <Characters>36209</Characters>
  <Lines>301</Lines>
  <Paragraphs>84</Paragraphs>
  <TotalTime>1</TotalTime>
  <ScaleCrop>false</ScaleCrop>
  <LinksUpToDate>false</LinksUpToDate>
  <CharactersWithSpaces>42477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2020-08-04T03:20:00Z</dcterms:created>
  <dc:creator>j</dc:creator>
  <cp:lastModifiedBy>初64.712</cp:lastModifiedBy>
  <cp:lastPrinted>2012-07-18T03:42:00Z</cp:lastPrinted>
  <dcterms:modified xsi:type="dcterms:W3CDTF">2020-08-20T02:17:15Z</dcterms:modified>
  <dc:title>河南省政府采购货物竞争性招标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