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AA0C0" w14:textId="56BE46D1"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续费升级服务</w:t>
      </w:r>
      <w:r w:rsidR="00AC1322">
        <w:rPr>
          <w:rFonts w:ascii="仿宋" w:eastAsia="仿宋" w:hAnsi="仿宋" w:cs="宋体" w:hint="eastAsia"/>
          <w:szCs w:val="21"/>
        </w:rPr>
        <w:t>招标参数</w:t>
      </w:r>
    </w:p>
    <w:tbl>
      <w:tblPr>
        <w:tblStyle w:val="a4"/>
        <w:tblW w:w="0" w:type="auto"/>
        <w:tblLook w:val="04A0" w:firstRow="1" w:lastRow="0" w:firstColumn="1" w:lastColumn="0" w:noHBand="0" w:noVBand="1"/>
      </w:tblPr>
      <w:tblGrid>
        <w:gridCol w:w="1696"/>
        <w:gridCol w:w="6600"/>
      </w:tblGrid>
      <w:tr w:rsidR="003F635F" w:rsidRPr="003E70A3" w14:paraId="7B1ACEAA" w14:textId="77777777" w:rsidTr="003F635F">
        <w:tc>
          <w:tcPr>
            <w:tcW w:w="1696" w:type="dxa"/>
          </w:tcPr>
          <w:p w14:paraId="7D17E21D" w14:textId="425A7F64"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产品名称</w:t>
            </w:r>
          </w:p>
        </w:tc>
        <w:tc>
          <w:tcPr>
            <w:tcW w:w="6600" w:type="dxa"/>
          </w:tcPr>
          <w:p w14:paraId="184A7297" w14:textId="1ABADF01"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KILL网络防病毒软件</w:t>
            </w:r>
            <w:r w:rsidR="001F4104">
              <w:rPr>
                <w:rFonts w:ascii="仿宋" w:eastAsia="仿宋" w:hAnsi="仿宋" w:cs="宋体" w:hint="eastAsia"/>
                <w:szCs w:val="21"/>
              </w:rPr>
              <w:t>升级</w:t>
            </w:r>
          </w:p>
        </w:tc>
      </w:tr>
      <w:tr w:rsidR="003F635F" w:rsidRPr="003E70A3" w14:paraId="4D70A776" w14:textId="77777777" w:rsidTr="003F635F">
        <w:tc>
          <w:tcPr>
            <w:tcW w:w="1696" w:type="dxa"/>
          </w:tcPr>
          <w:p w14:paraId="4E77385B" w14:textId="654A746E"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许可授权用户数</w:t>
            </w:r>
          </w:p>
        </w:tc>
        <w:tc>
          <w:tcPr>
            <w:tcW w:w="6600" w:type="dxa"/>
          </w:tcPr>
          <w:p w14:paraId="4EB9EAC7" w14:textId="7913BEBD"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szCs w:val="21"/>
              </w:rPr>
              <w:t>1</w:t>
            </w:r>
            <w:r w:rsidRPr="003E70A3">
              <w:rPr>
                <w:rFonts w:ascii="仿宋" w:eastAsia="仿宋" w:hAnsi="仿宋" w:cs="宋体" w:hint="eastAsia"/>
                <w:szCs w:val="21"/>
              </w:rPr>
              <w:t>个服务器端＋</w:t>
            </w:r>
            <w:r w:rsidRPr="003E70A3">
              <w:rPr>
                <w:rFonts w:ascii="仿宋" w:eastAsia="仿宋" w:hAnsi="仿宋" w:cs="宋体"/>
                <w:szCs w:val="21"/>
              </w:rPr>
              <w:t>4</w:t>
            </w:r>
            <w:r w:rsidRPr="003E70A3">
              <w:rPr>
                <w:rFonts w:ascii="仿宋" w:eastAsia="仿宋" w:hAnsi="仿宋" w:cs="宋体" w:hint="eastAsia"/>
                <w:szCs w:val="21"/>
              </w:rPr>
              <w:t>00个客户端</w:t>
            </w:r>
          </w:p>
        </w:tc>
      </w:tr>
      <w:tr w:rsidR="003F635F" w:rsidRPr="003E70A3" w14:paraId="59E95037" w14:textId="77777777" w:rsidTr="003F635F">
        <w:tc>
          <w:tcPr>
            <w:tcW w:w="1696" w:type="dxa"/>
          </w:tcPr>
          <w:p w14:paraId="75D54B88" w14:textId="01062954"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技术参数</w:t>
            </w:r>
          </w:p>
        </w:tc>
        <w:tc>
          <w:tcPr>
            <w:tcW w:w="6600" w:type="dxa"/>
          </w:tcPr>
          <w:p w14:paraId="549A310C"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能够直接对运行程序的进程和线程进行扫描，并直接在内存中对正在运行的染毒文件进行清除病毒的工作。</w:t>
            </w:r>
          </w:p>
          <w:p w14:paraId="662C23F8"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能够查杀含有未知恶意代码网页的能力，确保用户在浏览网页时不被恶意网页病毒干扰和破坏。</w:t>
            </w:r>
          </w:p>
          <w:p w14:paraId="5CEA06FC"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可查</w:t>
            </w:r>
            <w:proofErr w:type="gramStart"/>
            <w:r w:rsidRPr="003E70A3">
              <w:rPr>
                <w:rFonts w:ascii="仿宋" w:eastAsia="仿宋" w:hAnsi="仿宋" w:cs="宋体" w:hint="eastAsia"/>
                <w:szCs w:val="21"/>
              </w:rPr>
              <w:t>杀引导</w:t>
            </w:r>
            <w:proofErr w:type="gramEnd"/>
            <w:r w:rsidRPr="003E70A3">
              <w:rPr>
                <w:rFonts w:ascii="仿宋" w:eastAsia="仿宋" w:hAnsi="仿宋" w:cs="宋体" w:hint="eastAsia"/>
                <w:szCs w:val="21"/>
              </w:rPr>
              <w:t>区的病毒，确保用户在用户系统固定扇区固定磁道不被病毒所感染。</w:t>
            </w:r>
          </w:p>
          <w:p w14:paraId="1CCB79A7"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全面监控注册表确保注册表不被恶意病毒所修改。</w:t>
            </w:r>
          </w:p>
          <w:p w14:paraId="5BCFC9EB"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实时检测和清除来自各种途径的各类恶意代码和特洛伊木马等黑客程序。对来自Internet、E-mail或是光盘、软盘、移动存储、网络等各种入口渠道的宏病毒、特洛伊木马、黑客程序和有害程序等全面进行实时监控。</w:t>
            </w:r>
          </w:p>
          <w:p w14:paraId="1B41F868"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能够自动隔离感染文件，并在用户许可的情况下</w:t>
            </w:r>
            <w:proofErr w:type="gramStart"/>
            <w:r w:rsidRPr="003E70A3">
              <w:rPr>
                <w:rFonts w:ascii="仿宋" w:eastAsia="仿宋" w:hAnsi="仿宋" w:cs="宋体" w:hint="eastAsia"/>
                <w:szCs w:val="21"/>
              </w:rPr>
              <w:t>传送至防病毒</w:t>
            </w:r>
            <w:proofErr w:type="gramEnd"/>
            <w:r w:rsidRPr="003E70A3">
              <w:rPr>
                <w:rFonts w:ascii="仿宋" w:eastAsia="仿宋" w:hAnsi="仿宋" w:cs="宋体" w:hint="eastAsia"/>
                <w:szCs w:val="21"/>
              </w:rPr>
              <w:t>软件生产商进行处理。</w:t>
            </w:r>
          </w:p>
          <w:p w14:paraId="741CE4EA" w14:textId="77777777" w:rsidR="003F635F" w:rsidRPr="003E70A3" w:rsidRDefault="003F635F"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支持查杀DOS、Windows等系统的ZIP、GZIP、ARJ、CAB、RAR、LZH、UPX、ASPACK、FSG、ZOO、ARC等多种压缩包裹格式的文件，并支持查杀多重压缩格式文件。</w:t>
            </w:r>
          </w:p>
          <w:p w14:paraId="71DF4305" w14:textId="77777777"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支持邮件接收、发送检测；邮件文件静态检测、清毒；邮箱静态检测、清毒。至少同时支持</w:t>
            </w:r>
            <w:proofErr w:type="spellStart"/>
            <w:r w:rsidRPr="003E70A3">
              <w:rPr>
                <w:rFonts w:ascii="仿宋" w:eastAsia="仿宋" w:hAnsi="仿宋" w:cs="宋体" w:hint="eastAsia"/>
                <w:szCs w:val="21"/>
              </w:rPr>
              <w:t>Foxmail</w:t>
            </w:r>
            <w:proofErr w:type="spellEnd"/>
            <w:r w:rsidRPr="003E70A3">
              <w:rPr>
                <w:rFonts w:ascii="仿宋" w:eastAsia="仿宋" w:hAnsi="仿宋" w:cs="宋体" w:hint="eastAsia"/>
                <w:szCs w:val="21"/>
              </w:rPr>
              <w:t>、Outlook、Outlook Express、Notes和Netscape等客户端邮件系统的防（杀）病毒。</w:t>
            </w:r>
          </w:p>
          <w:p w14:paraId="12BF8F4E" w14:textId="368C22FB"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能够对</w:t>
            </w:r>
            <w:proofErr w:type="gramStart"/>
            <w:r w:rsidRPr="003E70A3">
              <w:rPr>
                <w:rFonts w:ascii="仿宋" w:eastAsia="仿宋" w:hAnsi="仿宋" w:cs="宋体" w:hint="eastAsia"/>
                <w:szCs w:val="21"/>
              </w:rPr>
              <w:t>各种加壳的</w:t>
            </w:r>
            <w:proofErr w:type="gramEnd"/>
            <w:r w:rsidRPr="003E70A3">
              <w:rPr>
                <w:rFonts w:ascii="仿宋" w:eastAsia="仿宋" w:hAnsi="仿宋" w:cs="宋体" w:hint="eastAsia"/>
                <w:szCs w:val="21"/>
              </w:rPr>
              <w:t>病毒文件进行病毒查杀；采用宏指纹识别技术更有效的查杀OFFICE宏病毒；支持族群式变种病毒的查杀。</w:t>
            </w:r>
          </w:p>
        </w:tc>
      </w:tr>
      <w:tr w:rsidR="003F635F" w:rsidRPr="003E70A3" w14:paraId="712A380B" w14:textId="77777777" w:rsidTr="003F635F">
        <w:tc>
          <w:tcPr>
            <w:tcW w:w="1696" w:type="dxa"/>
          </w:tcPr>
          <w:p w14:paraId="7C98BD9B" w14:textId="7D55EDA2" w:rsidR="003F635F"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产品名称</w:t>
            </w:r>
          </w:p>
        </w:tc>
        <w:tc>
          <w:tcPr>
            <w:tcW w:w="6600" w:type="dxa"/>
          </w:tcPr>
          <w:p w14:paraId="0AAEDB92" w14:textId="0E09E2C3" w:rsidR="003F635F"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KILL僵尸木马预警系统</w:t>
            </w:r>
            <w:r w:rsidR="001F4104">
              <w:rPr>
                <w:rFonts w:ascii="仿宋" w:eastAsia="仿宋" w:hAnsi="仿宋" w:cs="宋体" w:hint="eastAsia"/>
                <w:szCs w:val="21"/>
              </w:rPr>
              <w:t>升级</w:t>
            </w:r>
          </w:p>
        </w:tc>
      </w:tr>
      <w:tr w:rsidR="003F635F" w:rsidRPr="003E70A3" w14:paraId="7538E4CF" w14:textId="77777777" w:rsidTr="003F635F">
        <w:tc>
          <w:tcPr>
            <w:tcW w:w="1696" w:type="dxa"/>
          </w:tcPr>
          <w:p w14:paraId="7BB4ED30" w14:textId="69890B1C" w:rsidR="003F635F"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授权数量</w:t>
            </w:r>
          </w:p>
        </w:tc>
        <w:tc>
          <w:tcPr>
            <w:tcW w:w="6600" w:type="dxa"/>
          </w:tcPr>
          <w:p w14:paraId="66FC398E" w14:textId="6EA843D1" w:rsidR="003F635F"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1</w:t>
            </w:r>
            <w:r w:rsidR="001F4104">
              <w:rPr>
                <w:rFonts w:ascii="仿宋" w:eastAsia="仿宋" w:hAnsi="仿宋" w:cs="宋体" w:hint="eastAsia"/>
                <w:szCs w:val="21"/>
              </w:rPr>
              <w:t>套</w:t>
            </w:r>
          </w:p>
        </w:tc>
      </w:tr>
      <w:tr w:rsidR="003E70A3" w:rsidRPr="003E70A3" w14:paraId="6F753283" w14:textId="77777777" w:rsidTr="003F635F">
        <w:tc>
          <w:tcPr>
            <w:tcW w:w="1696" w:type="dxa"/>
          </w:tcPr>
          <w:p w14:paraId="5DF4CDFB" w14:textId="30915617"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技术参数</w:t>
            </w:r>
          </w:p>
        </w:tc>
        <w:tc>
          <w:tcPr>
            <w:tcW w:w="6600" w:type="dxa"/>
          </w:tcPr>
          <w:p w14:paraId="138EFC64" w14:textId="1898C500"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szCs w:val="21"/>
              </w:rPr>
              <w:t>采用特征匹配、模式匹配和规则算法，对对象网络中所有流量实施解析，检测</w:t>
            </w:r>
            <w:proofErr w:type="gramStart"/>
            <w:r w:rsidRPr="003E70A3">
              <w:rPr>
                <w:rFonts w:ascii="仿宋" w:eastAsia="仿宋" w:hAnsi="仿宋" w:cs="宋体"/>
                <w:szCs w:val="21"/>
              </w:rPr>
              <w:t>出网络</w:t>
            </w:r>
            <w:proofErr w:type="gramEnd"/>
            <w:r w:rsidRPr="003E70A3">
              <w:rPr>
                <w:rFonts w:ascii="仿宋" w:eastAsia="仿宋" w:hAnsi="仿宋" w:cs="宋体"/>
                <w:szCs w:val="21"/>
              </w:rPr>
              <w:t>木马发动拒绝服务攻击、发送大量垃圾邮件、窃取计算机上的有用信息、滥用网络资源等恶意的黑客行为，详细信息包括主机源IP地址、MAC地址、源端口、目的IP地址、目的端口、僵尸类型、危害等级、僵尸服务器域名等信息，通过检测信息可以找出内部网络中被种植了“僵尸程序”的“僵尸计算机”以及僵尸的行为。</w:t>
            </w:r>
          </w:p>
        </w:tc>
      </w:tr>
      <w:tr w:rsidR="003E70A3" w:rsidRPr="003E70A3" w14:paraId="74093D4B" w14:textId="77777777" w:rsidTr="003F635F">
        <w:tc>
          <w:tcPr>
            <w:tcW w:w="1696" w:type="dxa"/>
          </w:tcPr>
          <w:p w14:paraId="7E1FAF8A" w14:textId="04C30578"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产品名称</w:t>
            </w:r>
          </w:p>
        </w:tc>
        <w:tc>
          <w:tcPr>
            <w:tcW w:w="6600" w:type="dxa"/>
          </w:tcPr>
          <w:p w14:paraId="209E4D53" w14:textId="2C4D0B90"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KILL病毒预警系统平台</w:t>
            </w:r>
            <w:r w:rsidR="001F4104">
              <w:rPr>
                <w:rFonts w:ascii="仿宋" w:eastAsia="仿宋" w:hAnsi="仿宋" w:cs="宋体" w:hint="eastAsia"/>
                <w:szCs w:val="21"/>
              </w:rPr>
              <w:t>升级</w:t>
            </w:r>
          </w:p>
        </w:tc>
      </w:tr>
      <w:tr w:rsidR="003E70A3" w:rsidRPr="003E70A3" w14:paraId="2608057D" w14:textId="77777777" w:rsidTr="003F635F">
        <w:tc>
          <w:tcPr>
            <w:tcW w:w="1696" w:type="dxa"/>
          </w:tcPr>
          <w:p w14:paraId="7B69EAE4" w14:textId="48B57115"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lastRenderedPageBreak/>
              <w:t>授权数量</w:t>
            </w:r>
          </w:p>
        </w:tc>
        <w:tc>
          <w:tcPr>
            <w:tcW w:w="6600" w:type="dxa"/>
          </w:tcPr>
          <w:p w14:paraId="296515F4" w14:textId="60FE2379"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1套</w:t>
            </w:r>
          </w:p>
        </w:tc>
      </w:tr>
      <w:tr w:rsidR="003E70A3" w:rsidRPr="003E70A3" w14:paraId="0FD57CC9" w14:textId="77777777" w:rsidTr="003F635F">
        <w:tc>
          <w:tcPr>
            <w:tcW w:w="1696" w:type="dxa"/>
          </w:tcPr>
          <w:p w14:paraId="1CC749B4" w14:textId="73C01E13"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技术参数</w:t>
            </w:r>
          </w:p>
        </w:tc>
        <w:tc>
          <w:tcPr>
            <w:tcW w:w="6600" w:type="dxa"/>
          </w:tcPr>
          <w:p w14:paraId="24634832" w14:textId="7A0B5B50" w:rsidR="003E70A3" w:rsidRP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可</w:t>
            </w:r>
            <w:r w:rsidRPr="003E70A3">
              <w:rPr>
                <w:rFonts w:ascii="仿宋" w:eastAsia="仿宋" w:hAnsi="仿宋" w:cs="宋体"/>
                <w:szCs w:val="21"/>
              </w:rPr>
              <w:t>针对海量的恶意代码数据进行综合的威胁关联分析平台，其核</w:t>
            </w:r>
            <w:r w:rsidRPr="003E70A3">
              <w:rPr>
                <w:rFonts w:ascii="微软雅黑" w:eastAsia="微软雅黑" w:hAnsi="微软雅黑" w:cs="微软雅黑" w:hint="eastAsia"/>
                <w:szCs w:val="21"/>
              </w:rPr>
              <w:t>⼼</w:t>
            </w:r>
            <w:r w:rsidRPr="003E70A3">
              <w:rPr>
                <w:rFonts w:ascii="仿宋" w:eastAsia="仿宋" w:hAnsi="仿宋" w:cs="宋体" w:hint="eastAsia"/>
                <w:szCs w:val="21"/>
              </w:rPr>
              <w:t>价值通过采集恶意代码防御类产品事件，将碎片化信息进行深度挖掘，平台融合“威胁量化、可视化、预警感知、简化运维”思想，实现全网全局的威胁态势感知。平台目前采集的数据源主要源自全省各地市</w:t>
            </w:r>
            <w:proofErr w:type="gramStart"/>
            <w:r w:rsidRPr="003E70A3">
              <w:rPr>
                <w:rFonts w:ascii="仿宋" w:eastAsia="仿宋" w:hAnsi="仿宋" w:cs="宋体" w:hint="eastAsia"/>
                <w:szCs w:val="21"/>
              </w:rPr>
              <w:t>基层院防病毒</w:t>
            </w:r>
            <w:proofErr w:type="gramEnd"/>
            <w:r w:rsidRPr="003E70A3">
              <w:rPr>
                <w:rFonts w:ascii="仿宋" w:eastAsia="仿宋" w:hAnsi="仿宋" w:cs="宋体" w:hint="eastAsia"/>
                <w:szCs w:val="21"/>
              </w:rPr>
              <w:t>系统、防病毒过滤网关、邮件安全过滤网关、病毒预警探针四款恶意代码防御产品威胁数据，平台基于事件关联分析模型，可实现全局威胁态势分析及预警分析，依靠可视化图示及数据呈现，实现区域威胁感知；平台可全方位快速呈现事件辐射范围，实现威胁感知</w:t>
            </w:r>
            <w:r w:rsidRPr="003E70A3">
              <w:rPr>
                <w:rFonts w:ascii="仿宋" w:eastAsia="仿宋" w:hAnsi="仿宋" w:cs="宋体"/>
                <w:szCs w:val="21"/>
              </w:rPr>
              <w:t>纵深检测力度。</w:t>
            </w:r>
          </w:p>
        </w:tc>
      </w:tr>
      <w:tr w:rsidR="003E70A3" w14:paraId="705B0AE6" w14:textId="77777777" w:rsidTr="003F635F">
        <w:tc>
          <w:tcPr>
            <w:tcW w:w="1696" w:type="dxa"/>
          </w:tcPr>
          <w:p w14:paraId="0C20DD9A" w14:textId="063D5641" w:rsidR="003E70A3" w:rsidRPr="003E70A3" w:rsidRDefault="003E70A3">
            <w:pPr>
              <w:rPr>
                <w:rFonts w:ascii="宋体" w:hAnsi="宋体" w:cs="宋体"/>
                <w:szCs w:val="21"/>
              </w:rPr>
            </w:pPr>
            <w:r>
              <w:rPr>
                <w:rFonts w:ascii="宋体" w:hAnsi="宋体" w:cs="宋体" w:hint="eastAsia"/>
                <w:szCs w:val="21"/>
              </w:rPr>
              <w:t>售后服务</w:t>
            </w:r>
          </w:p>
        </w:tc>
        <w:tc>
          <w:tcPr>
            <w:tcW w:w="6600" w:type="dxa"/>
          </w:tcPr>
          <w:p w14:paraId="5C880844" w14:textId="77777777" w:rsidR="003E70A3" w:rsidRDefault="003E70A3" w:rsidP="003E70A3">
            <w:pPr>
              <w:adjustRightInd w:val="0"/>
              <w:snapToGrid w:val="0"/>
              <w:spacing w:line="360" w:lineRule="auto"/>
              <w:rPr>
                <w:rFonts w:ascii="仿宋" w:eastAsia="仿宋" w:hAnsi="仿宋" w:cs="宋体"/>
                <w:szCs w:val="21"/>
              </w:rPr>
            </w:pPr>
            <w:r w:rsidRPr="003E70A3">
              <w:rPr>
                <w:rFonts w:ascii="仿宋" w:eastAsia="仿宋" w:hAnsi="仿宋" w:cs="宋体" w:hint="eastAsia"/>
                <w:szCs w:val="21"/>
              </w:rPr>
              <w:t>提供</w:t>
            </w:r>
            <w:r>
              <w:rPr>
                <w:rFonts w:ascii="仿宋" w:eastAsia="仿宋" w:hAnsi="仿宋" w:cs="宋体" w:hint="eastAsia"/>
                <w:szCs w:val="21"/>
              </w:rPr>
              <w:t>一</w:t>
            </w:r>
            <w:r w:rsidRPr="003E70A3">
              <w:rPr>
                <w:rFonts w:ascii="仿宋" w:eastAsia="仿宋" w:hAnsi="仿宋" w:cs="宋体" w:hint="eastAsia"/>
                <w:szCs w:val="21"/>
              </w:rPr>
              <w:t>年免费升级及服务支持</w:t>
            </w:r>
            <w:r w:rsidR="00AC1322">
              <w:rPr>
                <w:rFonts w:ascii="仿宋" w:eastAsia="仿宋" w:hAnsi="仿宋" w:cs="宋体" w:hint="eastAsia"/>
                <w:szCs w:val="21"/>
              </w:rPr>
              <w:t>，包括软件系统版本，特征库升级，硬件维修服务；</w:t>
            </w:r>
          </w:p>
          <w:p w14:paraId="63E2015C" w14:textId="7E0903FB" w:rsidR="00AC1322" w:rsidRPr="00AC1322" w:rsidRDefault="00AC1322" w:rsidP="003E70A3">
            <w:pPr>
              <w:adjustRightInd w:val="0"/>
              <w:snapToGrid w:val="0"/>
              <w:spacing w:line="360" w:lineRule="auto"/>
              <w:rPr>
                <w:rFonts w:ascii="仿宋" w:eastAsia="仿宋" w:hAnsi="仿宋" w:cs="宋体"/>
                <w:szCs w:val="21"/>
              </w:rPr>
            </w:pPr>
            <w:r w:rsidRPr="00AC1322">
              <w:rPr>
                <w:rFonts w:ascii="仿宋" w:eastAsia="仿宋" w:hAnsi="仿宋" w:cs="宋体" w:hint="eastAsia"/>
                <w:szCs w:val="21"/>
              </w:rPr>
              <w:t>提供</w:t>
            </w:r>
            <w:r>
              <w:rPr>
                <w:rFonts w:ascii="仿宋" w:eastAsia="仿宋" w:hAnsi="仿宋" w:cs="宋体" w:hint="eastAsia"/>
                <w:szCs w:val="21"/>
              </w:rPr>
              <w:t>7*</w:t>
            </w:r>
            <w:r>
              <w:rPr>
                <w:rFonts w:ascii="仿宋" w:eastAsia="仿宋" w:hAnsi="仿宋" w:cs="宋体"/>
                <w:szCs w:val="21"/>
              </w:rPr>
              <w:t>24</w:t>
            </w:r>
            <w:r>
              <w:rPr>
                <w:rFonts w:ascii="仿宋" w:eastAsia="仿宋" w:hAnsi="仿宋" w:cs="宋体" w:hint="eastAsia"/>
                <w:szCs w:val="21"/>
              </w:rPr>
              <w:t>小时技术支持服务，如果出现需要现场支持的情况，7</w:t>
            </w:r>
            <w:r>
              <w:rPr>
                <w:rFonts w:ascii="仿宋" w:eastAsia="仿宋" w:hAnsi="仿宋" w:cs="宋体"/>
                <w:szCs w:val="21"/>
              </w:rPr>
              <w:t>2</w:t>
            </w:r>
            <w:r>
              <w:rPr>
                <w:rFonts w:ascii="仿宋" w:eastAsia="仿宋" w:hAnsi="仿宋" w:cs="宋体" w:hint="eastAsia"/>
                <w:szCs w:val="21"/>
              </w:rPr>
              <w:t>小时内到达现场进行处理。</w:t>
            </w:r>
          </w:p>
        </w:tc>
      </w:tr>
    </w:tbl>
    <w:p w14:paraId="606E9246" w14:textId="77777777" w:rsidR="0006090A" w:rsidRPr="003F635F" w:rsidRDefault="0006090A"/>
    <w:sectPr w:rsidR="0006090A" w:rsidRPr="003F6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5F"/>
    <w:rsid w:val="0006090A"/>
    <w:rsid w:val="0018212C"/>
    <w:rsid w:val="001F4104"/>
    <w:rsid w:val="003E70A3"/>
    <w:rsid w:val="003F635F"/>
    <w:rsid w:val="00AC1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0BACE"/>
  <w15:chartTrackingRefBased/>
  <w15:docId w15:val="{BB24F83E-A5A2-4A33-8FFE-7A8561AB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635F"/>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uiPriority w:val="39"/>
    <w:rsid w:val="003F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54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锦锋</dc:creator>
  <cp:keywords/>
  <dc:description/>
  <cp:lastModifiedBy>li yan</cp:lastModifiedBy>
  <cp:revision>3</cp:revision>
  <dcterms:created xsi:type="dcterms:W3CDTF">2020-09-24T04:01:00Z</dcterms:created>
  <dcterms:modified xsi:type="dcterms:W3CDTF">2020-09-24T04:09:00Z</dcterms:modified>
</cp:coreProperties>
</file>