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12" w:lineRule="auto"/>
        <w:jc w:val="center"/>
        <w:rPr>
          <w:rFonts w:cs="黑体" w:asciiTheme="minorEastAsia" w:hAnsiTheme="minorEastAsia"/>
          <w:b/>
          <w:sz w:val="36"/>
          <w:szCs w:val="36"/>
          <w:shd w:val="clear" w:color="auto" w:fill="FFFFFF"/>
        </w:rPr>
      </w:pPr>
    </w:p>
    <w:p>
      <w:pPr>
        <w:spacing w:line="360" w:lineRule="auto"/>
        <w:jc w:val="center"/>
        <w:rPr>
          <w:rFonts w:cs="黑体" w:asciiTheme="minorEastAsia" w:hAnsiTheme="minorEastAsia"/>
          <w:b/>
          <w:sz w:val="48"/>
          <w:szCs w:val="48"/>
          <w:shd w:val="clear" w:color="auto" w:fill="FFFFFF"/>
        </w:rPr>
      </w:pPr>
    </w:p>
    <w:p>
      <w:pPr>
        <w:spacing w:line="312" w:lineRule="auto"/>
        <w:jc w:val="center"/>
        <w:rPr>
          <w:rFonts w:cs="黑体" w:asciiTheme="minorEastAsia" w:hAnsiTheme="minorEastAsia"/>
          <w:b/>
          <w:sz w:val="56"/>
          <w:szCs w:val="56"/>
          <w:shd w:val="clear" w:color="auto" w:fill="FFFFFF"/>
        </w:rPr>
      </w:pPr>
      <w:r>
        <w:rPr>
          <w:rFonts w:hint="eastAsia" w:cs="黑体" w:asciiTheme="minorEastAsia" w:hAnsiTheme="minorEastAsia"/>
          <w:b/>
          <w:sz w:val="56"/>
          <w:szCs w:val="56"/>
          <w:shd w:val="clear" w:color="auto" w:fill="FFFFFF"/>
        </w:rPr>
        <w:t>2020年鄢陵县农村乱占耕地建房问题整治工作摸底排查工作项目</w:t>
      </w:r>
    </w:p>
    <w:p>
      <w:pPr>
        <w:spacing w:line="312" w:lineRule="auto"/>
        <w:ind w:firstLine="2249" w:firstLineChars="400"/>
        <w:rPr>
          <w:rFonts w:cs="黑体" w:asciiTheme="minorEastAsia" w:hAnsiTheme="minorEastAsia"/>
          <w:b/>
          <w:sz w:val="56"/>
          <w:szCs w:val="56"/>
          <w:shd w:val="clear" w:color="auto" w:fill="FFFFFF"/>
        </w:rPr>
      </w:pPr>
    </w:p>
    <w:p>
      <w:pPr>
        <w:spacing w:line="312" w:lineRule="auto"/>
        <w:ind w:firstLine="2249" w:firstLineChars="400"/>
        <w:rPr>
          <w:rFonts w:cs="黑体" w:asciiTheme="minorEastAsia" w:hAnsiTheme="minorEastAsia"/>
          <w:b/>
          <w:sz w:val="56"/>
          <w:szCs w:val="56"/>
          <w:shd w:val="clear" w:color="auto" w:fill="FFFFFF"/>
        </w:rPr>
      </w:pPr>
      <w:r>
        <w:rPr>
          <w:rFonts w:hint="eastAsia" w:cs="黑体" w:asciiTheme="minorEastAsia" w:hAnsiTheme="minorEastAsia"/>
          <w:b/>
          <w:sz w:val="56"/>
          <w:szCs w:val="56"/>
          <w:shd w:val="clear" w:color="auto" w:fill="FFFFFF"/>
        </w:rPr>
        <w:t>招　标　文　件</w:t>
      </w:r>
    </w:p>
    <w:p>
      <w:pPr>
        <w:ind w:firstLine="3200" w:firstLineChars="1000"/>
        <w:rPr>
          <w:rFonts w:cs="仿宋_GB2312" w:asciiTheme="minorEastAsia" w:hAnsiTheme="minorEastAsia"/>
          <w:sz w:val="32"/>
          <w:szCs w:val="32"/>
        </w:rPr>
      </w:pPr>
      <w:r>
        <w:rPr>
          <w:rFonts w:hint="eastAsia" w:cs="仿宋_GB2312" w:asciiTheme="minorEastAsia" w:hAnsiTheme="minorEastAsia"/>
          <w:sz w:val="32"/>
          <w:szCs w:val="32"/>
        </w:rPr>
        <w:t>（不见面开标）</w:t>
      </w:r>
    </w:p>
    <w:p>
      <w:pPr>
        <w:autoSpaceDE w:val="0"/>
        <w:autoSpaceDN w:val="0"/>
        <w:adjustRightInd w:val="0"/>
        <w:ind w:firstLine="2909" w:firstLineChars="1039"/>
        <w:rPr>
          <w:rFonts w:ascii="宋体" w:hAnsi="宋体"/>
          <w:bCs/>
          <w:sz w:val="40"/>
          <w:szCs w:val="44"/>
        </w:rPr>
      </w:pPr>
      <w:r>
        <w:rPr>
          <w:rFonts w:hint="eastAsia" w:ascii="宋体" w:hAnsi="宋体"/>
          <w:bCs/>
          <w:sz w:val="28"/>
          <w:szCs w:val="32"/>
        </w:rPr>
        <w:t>项目编号： Y2020FZ184</w:t>
      </w:r>
    </w:p>
    <w:p>
      <w:pPr>
        <w:autoSpaceDE w:val="0"/>
        <w:autoSpaceDN w:val="0"/>
        <w:adjustRightInd w:val="0"/>
        <w:rPr>
          <w:rFonts w:ascii="宋体" w:hAnsi="宋体"/>
          <w:b/>
          <w:bCs/>
          <w:sz w:val="40"/>
          <w:szCs w:val="44"/>
        </w:rPr>
      </w:pPr>
      <w:r>
        <w:rPr>
          <w:rFonts w:hint="eastAsia" w:ascii="宋体" w:hAnsi="宋体"/>
          <w:sz w:val="28"/>
          <w:szCs w:val="28"/>
        </w:rPr>
        <w:t xml:space="preserve">                     招标编号：鄢招公2020111604</w:t>
      </w:r>
    </w:p>
    <w:p>
      <w:pPr>
        <w:autoSpaceDE w:val="0"/>
        <w:autoSpaceDN w:val="0"/>
        <w:adjustRightInd w:val="0"/>
        <w:rPr>
          <w:rFonts w:ascii="宋体" w:hAnsi="宋体"/>
          <w:b/>
          <w:bCs/>
          <w:sz w:val="40"/>
          <w:szCs w:val="44"/>
        </w:rPr>
      </w:pPr>
    </w:p>
    <w:p>
      <w:pPr>
        <w:ind w:firstLine="1285" w:firstLineChars="400"/>
        <w:rPr>
          <w:rFonts w:cs="宋体" w:asciiTheme="minorEastAsia" w:hAnsiTheme="minorEastAsia"/>
          <w:b/>
          <w:bCs/>
          <w:sz w:val="32"/>
          <w:szCs w:val="32"/>
        </w:rPr>
      </w:pPr>
    </w:p>
    <w:p>
      <w:pPr>
        <w:ind w:firstLine="1285" w:firstLineChars="400"/>
        <w:rPr>
          <w:rFonts w:cs="宋体" w:asciiTheme="minorEastAsia" w:hAnsiTheme="minorEastAsia"/>
          <w:b/>
          <w:bCs/>
          <w:sz w:val="32"/>
          <w:szCs w:val="32"/>
        </w:rPr>
      </w:pPr>
    </w:p>
    <w:p>
      <w:pPr>
        <w:spacing w:line="560" w:lineRule="exact"/>
        <w:ind w:right="960" w:firstLine="1920" w:firstLineChars="600"/>
        <w:rPr>
          <w:rFonts w:cs="宋体" w:asciiTheme="minorEastAsia" w:hAnsiTheme="minorEastAsia"/>
          <w:bCs/>
          <w:sz w:val="32"/>
          <w:szCs w:val="32"/>
        </w:rPr>
      </w:pPr>
    </w:p>
    <w:p>
      <w:pPr>
        <w:pStyle w:val="35"/>
        <w:spacing w:line="1000" w:lineRule="exact"/>
        <w:rPr>
          <w:rFonts w:hAnsi="宋体"/>
          <w:b/>
          <w:bCs/>
          <w:sz w:val="28"/>
          <w:szCs w:val="32"/>
        </w:rPr>
      </w:pPr>
    </w:p>
    <w:p>
      <w:pPr>
        <w:pStyle w:val="35"/>
        <w:spacing w:line="1000" w:lineRule="exact"/>
        <w:ind w:firstLine="1687" w:firstLineChars="600"/>
        <w:rPr>
          <w:rFonts w:hAnsi="宋体"/>
          <w:b/>
          <w:bCs/>
          <w:sz w:val="28"/>
          <w:szCs w:val="32"/>
        </w:rPr>
      </w:pPr>
      <w:r>
        <w:rPr>
          <w:rFonts w:hint="eastAsia" w:hAnsi="宋体"/>
          <w:b/>
          <w:bCs/>
          <w:sz w:val="28"/>
          <w:szCs w:val="32"/>
        </w:rPr>
        <w:t>采 购 人：鄢陵县自然资源局</w:t>
      </w:r>
    </w:p>
    <w:p>
      <w:pPr>
        <w:ind w:firstLine="1687" w:firstLineChars="600"/>
        <w:rPr>
          <w:rFonts w:ascii="宋体" w:hAnsi="宋体"/>
          <w:b/>
          <w:bCs/>
          <w:color w:val="000000"/>
          <w:sz w:val="28"/>
          <w:szCs w:val="32"/>
        </w:rPr>
      </w:pPr>
      <w:r>
        <w:rPr>
          <w:rFonts w:hint="eastAsia" w:ascii="宋体" w:hAnsi="宋体"/>
          <w:b/>
          <w:bCs/>
          <w:color w:val="000000"/>
          <w:sz w:val="28"/>
          <w:szCs w:val="32"/>
        </w:rPr>
        <w:t>代理机构：河南招标采购服务有限公司</w:t>
      </w:r>
    </w:p>
    <w:p>
      <w:pPr>
        <w:jc w:val="both"/>
        <w:rPr>
          <w:rFonts w:ascii="宋体" w:hAnsi="宋体"/>
          <w:b/>
          <w:bCs/>
          <w:color w:val="000000"/>
          <w:sz w:val="28"/>
          <w:szCs w:val="32"/>
        </w:rPr>
      </w:pPr>
      <w:r>
        <w:rPr>
          <w:rFonts w:hint="eastAsia" w:ascii="宋体" w:hAnsi="宋体"/>
          <w:b/>
          <w:bCs/>
          <w:color w:val="000000"/>
          <w:sz w:val="28"/>
          <w:szCs w:val="32"/>
          <w:lang w:val="en-US" w:eastAsia="zh-CN"/>
        </w:rPr>
        <w:t xml:space="preserve">            </w:t>
      </w:r>
      <w:r>
        <w:rPr>
          <w:rFonts w:hint="eastAsia" w:ascii="宋体" w:hAnsi="宋体"/>
          <w:b/>
          <w:bCs/>
          <w:color w:val="000000"/>
          <w:sz w:val="28"/>
          <w:szCs w:val="32"/>
        </w:rPr>
        <w:t>日    期：二〇二〇年十二月</w:t>
      </w:r>
    </w:p>
    <w:p>
      <w:pPr>
        <w:widowControl/>
        <w:jc w:val="center"/>
        <w:rPr>
          <w:rFonts w:cs="黑体" w:asciiTheme="minorEastAsia" w:hAnsiTheme="minorEastAsia"/>
          <w:b/>
          <w:bCs/>
          <w:sz w:val="44"/>
          <w:szCs w:val="44"/>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cs="黑体" w:asciiTheme="minorEastAsia" w:hAnsiTheme="minorEastAsia"/>
          <w:b/>
          <w:bCs/>
          <w:sz w:val="28"/>
          <w:szCs w:val="28"/>
          <w:lang w:val="zh-CN"/>
        </w:rPr>
      </w:pPr>
    </w:p>
    <w:p>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第一章 投标邀请</w:t>
      </w:r>
    </w:p>
    <w:p>
      <w:pPr>
        <w:autoSpaceDE w:val="0"/>
        <w:autoSpaceDN w:val="0"/>
        <w:adjustRightInd w:val="0"/>
        <w:spacing w:line="700" w:lineRule="exact"/>
        <w:ind w:firstLine="560"/>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第二章 </w:t>
      </w:r>
      <w:r>
        <w:rPr>
          <w:rFonts w:hint="eastAsia" w:asciiTheme="minorEastAsia" w:hAnsiTheme="minorEastAsia" w:cstheme="majorEastAsia"/>
          <w:b/>
          <w:kern w:val="0"/>
          <w:sz w:val="32"/>
          <w:szCs w:val="32"/>
        </w:rPr>
        <w:t>投标人须知</w:t>
      </w:r>
    </w:p>
    <w:p>
      <w:pPr>
        <w:autoSpaceDE w:val="0"/>
        <w:autoSpaceDN w:val="0"/>
        <w:adjustRightInd w:val="0"/>
        <w:spacing w:line="700" w:lineRule="exact"/>
        <w:ind w:firstLine="560"/>
        <w:rPr>
          <w:rFonts w:asciiTheme="minorEastAsia" w:hAnsiTheme="minorEastAsia" w:cstheme="majorEastAsia"/>
          <w:sz w:val="32"/>
          <w:szCs w:val="32"/>
          <w:lang w:val="zh-CN"/>
        </w:rPr>
      </w:pPr>
      <w:r>
        <w:rPr>
          <w:rFonts w:hint="eastAsia" w:asciiTheme="minorEastAsia" w:hAnsiTheme="minorEastAsia" w:cstheme="majorEastAsia"/>
          <w:sz w:val="32"/>
          <w:szCs w:val="32"/>
          <w:lang w:val="zh-CN"/>
        </w:rPr>
        <w:t>一、说明</w:t>
      </w:r>
    </w:p>
    <w:p>
      <w:pPr>
        <w:autoSpaceDE w:val="0"/>
        <w:autoSpaceDN w:val="0"/>
        <w:adjustRightInd w:val="0"/>
        <w:spacing w:line="700" w:lineRule="exact"/>
        <w:ind w:firstLine="560"/>
        <w:rPr>
          <w:rFonts w:asciiTheme="minorEastAsia" w:hAnsiTheme="minorEastAsia" w:cstheme="majorEastAsia"/>
          <w:sz w:val="32"/>
          <w:szCs w:val="32"/>
          <w:lang w:val="zh-CN"/>
        </w:rPr>
      </w:pPr>
      <w:r>
        <w:rPr>
          <w:rFonts w:hint="eastAsia" w:asciiTheme="minorEastAsia" w:hAnsiTheme="minorEastAsia" w:cstheme="majorEastAsia"/>
          <w:sz w:val="32"/>
          <w:szCs w:val="32"/>
          <w:lang w:val="zh-CN"/>
        </w:rPr>
        <w:t>二、招标文件</w:t>
      </w:r>
    </w:p>
    <w:p>
      <w:pPr>
        <w:autoSpaceDE w:val="0"/>
        <w:autoSpaceDN w:val="0"/>
        <w:adjustRightInd w:val="0"/>
        <w:spacing w:line="700" w:lineRule="exact"/>
        <w:ind w:firstLine="560"/>
        <w:rPr>
          <w:rFonts w:asciiTheme="minorEastAsia" w:hAnsiTheme="minorEastAsia" w:cstheme="majorEastAsia"/>
          <w:sz w:val="32"/>
          <w:szCs w:val="32"/>
          <w:lang w:val="zh-CN"/>
        </w:rPr>
      </w:pPr>
      <w:r>
        <w:rPr>
          <w:rFonts w:hint="eastAsia" w:asciiTheme="minorEastAsia" w:hAnsiTheme="minorEastAsia" w:cstheme="majorEastAsia"/>
          <w:sz w:val="32"/>
          <w:szCs w:val="32"/>
          <w:lang w:val="zh-CN"/>
        </w:rPr>
        <w:t>三、投标文件</w:t>
      </w:r>
    </w:p>
    <w:p>
      <w:pPr>
        <w:autoSpaceDE w:val="0"/>
        <w:autoSpaceDN w:val="0"/>
        <w:adjustRightInd w:val="0"/>
        <w:spacing w:line="700" w:lineRule="exact"/>
        <w:ind w:firstLine="560"/>
        <w:rPr>
          <w:rFonts w:asciiTheme="minorEastAsia" w:hAnsiTheme="minorEastAsia" w:cstheme="majorEastAsia"/>
          <w:sz w:val="32"/>
          <w:szCs w:val="32"/>
          <w:lang w:val="zh-CN"/>
        </w:rPr>
      </w:pPr>
      <w:r>
        <w:rPr>
          <w:rFonts w:hint="eastAsia" w:asciiTheme="minorEastAsia" w:hAnsiTheme="minorEastAsia" w:cstheme="majorEastAsia"/>
          <w:sz w:val="32"/>
          <w:szCs w:val="32"/>
          <w:lang w:val="zh-CN"/>
        </w:rPr>
        <w:t>四、投标文件的递交</w:t>
      </w:r>
    </w:p>
    <w:p>
      <w:pPr>
        <w:autoSpaceDE w:val="0"/>
        <w:autoSpaceDN w:val="0"/>
        <w:adjustRightInd w:val="0"/>
        <w:spacing w:line="700" w:lineRule="exact"/>
        <w:ind w:firstLine="560"/>
        <w:rPr>
          <w:rFonts w:asciiTheme="minorEastAsia" w:hAnsiTheme="minorEastAsia" w:cstheme="majorEastAsia"/>
          <w:sz w:val="32"/>
          <w:szCs w:val="32"/>
          <w:lang w:val="zh-CN"/>
        </w:rPr>
      </w:pPr>
      <w:r>
        <w:rPr>
          <w:rFonts w:hint="eastAsia" w:asciiTheme="minorEastAsia" w:hAnsiTheme="minorEastAsia" w:cstheme="majorEastAsia"/>
          <w:sz w:val="32"/>
          <w:szCs w:val="32"/>
          <w:lang w:val="zh-CN"/>
        </w:rPr>
        <w:t>五、开标和评标</w:t>
      </w:r>
    </w:p>
    <w:p>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sz w:val="32"/>
          <w:szCs w:val="32"/>
          <w:lang w:val="zh-CN"/>
        </w:rPr>
        <w:t>六、定标和授予合同</w:t>
      </w:r>
    </w:p>
    <w:p>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第三章 项目需求及其他要求</w:t>
      </w:r>
    </w:p>
    <w:p>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 xml:space="preserve">第四章 </w:t>
      </w:r>
      <w:r>
        <w:rPr>
          <w:rFonts w:hint="eastAsia" w:asciiTheme="minorEastAsia" w:hAnsiTheme="minorEastAsia" w:cstheme="majorEastAsia"/>
          <w:b/>
          <w:kern w:val="0"/>
          <w:sz w:val="32"/>
          <w:szCs w:val="32"/>
        </w:rPr>
        <w:t>政府采购政策功能</w:t>
      </w:r>
    </w:p>
    <w:p>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 xml:space="preserve">第五章 </w:t>
      </w:r>
      <w:r>
        <w:rPr>
          <w:rFonts w:hint="eastAsia" w:asciiTheme="minorEastAsia" w:hAnsiTheme="minorEastAsia" w:cstheme="majorEastAsia"/>
          <w:b/>
          <w:kern w:val="0"/>
          <w:sz w:val="32"/>
          <w:szCs w:val="32"/>
        </w:rPr>
        <w:t>资格审查与评标办法、评标标准</w:t>
      </w:r>
    </w:p>
    <w:p>
      <w:pPr>
        <w:autoSpaceDE w:val="0"/>
        <w:autoSpaceDN w:val="0"/>
        <w:adjustRightInd w:val="0"/>
        <w:spacing w:line="700" w:lineRule="exact"/>
        <w:ind w:firstLine="551"/>
        <w:outlineLvl w:val="0"/>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 xml:space="preserve">第六章 </w:t>
      </w:r>
      <w:r>
        <w:rPr>
          <w:rFonts w:hint="eastAsia" w:asciiTheme="minorEastAsia" w:hAnsiTheme="minorEastAsia" w:cstheme="majorEastAsia"/>
          <w:b/>
          <w:kern w:val="0"/>
          <w:sz w:val="32"/>
          <w:szCs w:val="32"/>
        </w:rPr>
        <w:t>合同条款</w:t>
      </w:r>
    </w:p>
    <w:p>
      <w:pPr>
        <w:autoSpaceDE w:val="0"/>
        <w:autoSpaceDN w:val="0"/>
        <w:adjustRightInd w:val="0"/>
        <w:spacing w:line="700" w:lineRule="exact"/>
        <w:ind w:firstLine="551"/>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第七章 </w:t>
      </w:r>
      <w:r>
        <w:rPr>
          <w:rFonts w:hint="eastAsia" w:asciiTheme="minorEastAsia" w:hAnsiTheme="minorEastAsia" w:cstheme="majorEastAsia"/>
          <w:b/>
          <w:kern w:val="0"/>
          <w:sz w:val="32"/>
          <w:szCs w:val="32"/>
        </w:rPr>
        <w:t>投标文件有关格式</w:t>
      </w:r>
    </w:p>
    <w:p>
      <w:pPr>
        <w:autoSpaceDE w:val="0"/>
        <w:autoSpaceDN w:val="0"/>
        <w:adjustRightInd w:val="0"/>
        <w:spacing w:line="700" w:lineRule="exact"/>
        <w:ind w:firstLine="551"/>
        <w:rPr>
          <w:rFonts w:asciiTheme="minorEastAsia" w:hAnsiTheme="minorEastAsia" w:cstheme="majorEastAsia"/>
          <w:b/>
          <w:kern w:val="0"/>
          <w:sz w:val="32"/>
          <w:szCs w:val="32"/>
        </w:rPr>
      </w:pPr>
    </w:p>
    <w:p>
      <w:pPr>
        <w:rPr>
          <w:rFonts w:asciiTheme="minorEastAsia" w:hAnsiTheme="minorEastAsia"/>
          <w:kern w:val="0"/>
          <w:sz w:val="32"/>
          <w:szCs w:val="32"/>
        </w:rPr>
      </w:pPr>
    </w:p>
    <w:p>
      <w:pPr>
        <w:widowControl/>
        <w:rPr>
          <w:rFonts w:asciiTheme="minorEastAsia" w:hAnsiTheme="minorEastAsia"/>
          <w:kern w:val="0"/>
          <w:sz w:val="32"/>
          <w:szCs w:val="32"/>
        </w:rPr>
      </w:pPr>
    </w:p>
    <w:p>
      <w:pPr>
        <w:widowControl/>
        <w:rPr>
          <w:rFonts w:asciiTheme="minorEastAsia" w:hAnsiTheme="minorEastAsia"/>
          <w:kern w:val="0"/>
          <w:sz w:val="32"/>
          <w:szCs w:val="32"/>
        </w:rPr>
      </w:pPr>
    </w:p>
    <w:p>
      <w:pPr>
        <w:pStyle w:val="38"/>
        <w:widowControl/>
        <w:numPr>
          <w:ilvl w:val="0"/>
          <w:numId w:val="2"/>
        </w:numPr>
        <w:ind w:firstLineChars="0"/>
        <w:jc w:val="center"/>
        <w:rPr>
          <w:rFonts w:asciiTheme="minorEastAsia" w:hAnsiTheme="minorEastAsia"/>
          <w:kern w:val="0"/>
          <w:sz w:val="32"/>
          <w:szCs w:val="32"/>
        </w:rPr>
      </w:pPr>
      <w:r>
        <w:rPr>
          <w:rFonts w:hint="eastAsia" w:asciiTheme="minorEastAsia" w:hAnsiTheme="minorEastAsia"/>
          <w:kern w:val="0"/>
          <w:sz w:val="32"/>
          <w:szCs w:val="32"/>
        </w:rPr>
        <w:t xml:space="preserve"> 投标邀请</w:t>
      </w:r>
    </w:p>
    <w:p>
      <w:pPr>
        <w:widowControl/>
        <w:spacing w:line="360" w:lineRule="auto"/>
        <w:ind w:firstLine="720" w:firstLineChars="300"/>
        <w:rPr>
          <w:rStyle w:val="73"/>
          <w:rFonts w:asciiTheme="minorEastAsia" w:hAnsiTheme="minorEastAsia" w:cstheme="minorBidi"/>
          <w:b w:val="0"/>
          <w:bCs w:val="0"/>
          <w:kern w:val="0"/>
          <w:sz w:val="32"/>
          <w:szCs w:val="32"/>
        </w:rPr>
      </w:pPr>
      <w:r>
        <w:rPr>
          <w:rFonts w:hint="eastAsia" w:cs="仿宋_GB2312" w:asciiTheme="minorEastAsia" w:hAnsiTheme="minorEastAsia"/>
          <w:bCs/>
          <w:sz w:val="24"/>
          <w:szCs w:val="24"/>
        </w:rPr>
        <w:t>受鄢陵县自然资源局的委托，河南招标采购服务有限公司就“2020年鄢陵县农村乱占耕地建房问题整治工作摸底排查工作项目”进行公开招标，欢迎合格的投标人前来投标。</w:t>
      </w:r>
    </w:p>
    <w:p>
      <w:pPr>
        <w:pStyle w:val="19"/>
        <w:widowControl/>
        <w:numPr>
          <w:ilvl w:val="0"/>
          <w:numId w:val="3"/>
        </w:numPr>
        <w:shd w:val="clear" w:color="auto" w:fill="FFFFFF"/>
        <w:spacing w:line="360" w:lineRule="auto"/>
        <w:ind w:firstLine="472" w:firstLineChars="196"/>
        <w:contextualSpacing/>
        <w:jc w:val="left"/>
        <w:rPr>
          <w:rFonts w:cs="宋体" w:asciiTheme="minorEastAsia" w:hAnsiTheme="minorEastAsia" w:eastAsiaTheme="minorEastAsia"/>
          <w:shd w:val="clear" w:color="auto" w:fill="FFFFFF"/>
        </w:rPr>
      </w:pPr>
      <w:r>
        <w:rPr>
          <w:rFonts w:hint="eastAsia" w:cs="宋体" w:asciiTheme="minorEastAsia" w:hAnsiTheme="minorEastAsia" w:eastAsiaTheme="minorEastAsia"/>
          <w:b/>
          <w:shd w:val="clear" w:color="auto" w:fill="FFFFFF"/>
        </w:rPr>
        <w:t>项目编号：</w:t>
      </w:r>
      <w:r>
        <w:rPr>
          <w:rFonts w:hint="eastAsia" w:ascii="宋体" w:hAnsi="宋体"/>
          <w:bCs/>
          <w:sz w:val="28"/>
          <w:szCs w:val="32"/>
        </w:rPr>
        <w:t>Y2020FZ184</w:t>
      </w:r>
    </w:p>
    <w:p>
      <w:pPr>
        <w:pStyle w:val="19"/>
        <w:widowControl/>
        <w:shd w:val="clear" w:color="auto" w:fill="FFFFFF"/>
        <w:spacing w:line="360" w:lineRule="auto"/>
        <w:contextualSpacing/>
        <w:jc w:val="left"/>
        <w:rPr>
          <w:rFonts w:cs="宋体" w:asciiTheme="minorEastAsia" w:hAnsiTheme="minorEastAsia" w:eastAsiaTheme="minorEastAsia"/>
          <w:shd w:val="clear" w:color="auto" w:fill="FFFFFF"/>
        </w:rPr>
      </w:pPr>
      <w:r>
        <w:rPr>
          <w:rFonts w:hint="eastAsia" w:cs="宋体" w:asciiTheme="minorEastAsia" w:hAnsiTheme="minorEastAsia" w:eastAsiaTheme="minorEastAsia"/>
          <w:b/>
          <w:bCs/>
          <w:shd w:val="clear" w:color="auto" w:fill="FFFFFF"/>
        </w:rPr>
        <w:t xml:space="preserve">        招标编号：</w:t>
      </w:r>
      <w:r>
        <w:rPr>
          <w:rFonts w:hint="eastAsia" w:ascii="宋体" w:hAnsi="宋体"/>
          <w:sz w:val="28"/>
          <w:szCs w:val="28"/>
        </w:rPr>
        <w:t>鄢招公2020111604</w:t>
      </w:r>
    </w:p>
    <w:p>
      <w:pPr>
        <w:pStyle w:val="19"/>
        <w:widowControl/>
        <w:shd w:val="clear" w:color="auto" w:fill="FFFFFF"/>
        <w:spacing w:line="360" w:lineRule="auto"/>
        <w:ind w:firstLine="413" w:firstLineChars="196"/>
        <w:contextualSpacing/>
        <w:jc w:val="left"/>
        <w:rPr>
          <w:rFonts w:cs="仿宋_GB2312" w:asciiTheme="minorEastAsia" w:hAnsiTheme="minorEastAsia" w:eastAsiaTheme="minorEastAsia"/>
          <w:bCs/>
          <w:color w:val="000000"/>
          <w:sz w:val="21"/>
          <w:szCs w:val="21"/>
          <w:shd w:val="clear" w:color="auto" w:fill="FFFFFF"/>
        </w:rPr>
      </w:pPr>
      <w:r>
        <w:rPr>
          <w:rFonts w:hint="eastAsia" w:cs="仿宋_GB2312" w:asciiTheme="minorEastAsia" w:hAnsiTheme="minorEastAsia" w:eastAsiaTheme="minorEastAsia"/>
          <w:b/>
          <w:color w:val="000000"/>
          <w:sz w:val="21"/>
          <w:szCs w:val="21"/>
          <w:shd w:val="clear" w:color="auto" w:fill="FFFFFF"/>
        </w:rPr>
        <w:t>二、</w:t>
      </w:r>
      <w:r>
        <w:rPr>
          <w:rFonts w:hint="eastAsia" w:cs="仿宋_GB2312" w:asciiTheme="minorEastAsia" w:hAnsiTheme="minorEastAsia" w:eastAsiaTheme="minorEastAsia"/>
          <w:b/>
          <w:color w:val="000000"/>
          <w:shd w:val="clear" w:color="auto" w:fill="FFFFFF"/>
        </w:rPr>
        <w:t>项目名称</w:t>
      </w:r>
      <w:r>
        <w:rPr>
          <w:rFonts w:hint="eastAsia" w:cs="仿宋_GB2312" w:asciiTheme="minorEastAsia" w:hAnsiTheme="minorEastAsia" w:eastAsiaTheme="minorEastAsia"/>
          <w:b/>
          <w:color w:val="000000"/>
          <w:sz w:val="21"/>
          <w:szCs w:val="21"/>
          <w:shd w:val="clear" w:color="auto" w:fill="FFFFFF"/>
        </w:rPr>
        <w:t>：</w:t>
      </w:r>
      <w:r>
        <w:rPr>
          <w:rFonts w:hint="eastAsia" w:cs="仿宋_GB2312" w:asciiTheme="minorEastAsia" w:hAnsiTheme="minorEastAsia"/>
          <w:bCs/>
        </w:rPr>
        <w:t>2020年鄢陵县农村乱占耕地建房问题整治工作摸底排查工作项目（不见面开标）</w:t>
      </w:r>
    </w:p>
    <w:p>
      <w:pPr>
        <w:pStyle w:val="19"/>
        <w:widowControl/>
        <w:shd w:val="clear" w:color="auto" w:fill="FFFFFF"/>
        <w:spacing w:line="360" w:lineRule="auto"/>
        <w:ind w:firstLine="420"/>
        <w:contextualSpacing/>
        <w:jc w:val="left"/>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b/>
          <w:color w:val="000000"/>
          <w:shd w:val="clear" w:color="auto" w:fill="FFFFFF"/>
        </w:rPr>
        <w:t>三、采购方式：</w:t>
      </w:r>
      <w:r>
        <w:rPr>
          <w:rFonts w:hint="eastAsia" w:cs="仿宋_GB2312" w:asciiTheme="minorEastAsia" w:hAnsiTheme="minorEastAsia" w:eastAsiaTheme="minorEastAsia"/>
          <w:color w:val="000000"/>
          <w:shd w:val="clear" w:color="auto" w:fill="FFFFFF"/>
        </w:rPr>
        <w:t xml:space="preserve">公开招标                                                                                                                         </w:t>
      </w:r>
    </w:p>
    <w:p>
      <w:pPr>
        <w:pStyle w:val="19"/>
        <w:widowControl/>
        <w:shd w:val="clear" w:color="auto" w:fill="FFFFFF"/>
        <w:spacing w:line="360" w:lineRule="auto"/>
        <w:ind w:firstLine="420"/>
        <w:contextualSpacing/>
        <w:jc w:val="left"/>
        <w:rPr>
          <w:rFonts w:cs="仿宋_GB2312" w:asciiTheme="minorEastAsia" w:hAnsiTheme="minorEastAsia" w:eastAsiaTheme="minorEastAsia"/>
          <w:b/>
          <w:color w:val="000000"/>
          <w:shd w:val="clear" w:color="auto" w:fill="FFFFFF"/>
        </w:rPr>
      </w:pPr>
      <w:r>
        <w:rPr>
          <w:rFonts w:hint="eastAsia" w:cs="仿宋_GB2312" w:asciiTheme="minorEastAsia" w:hAnsiTheme="minorEastAsia" w:eastAsiaTheme="minorEastAsia"/>
          <w:b/>
          <w:color w:val="000000"/>
          <w:shd w:val="clear" w:color="auto" w:fill="FFFFFF"/>
        </w:rPr>
        <w:t>四、招标内容</w:t>
      </w:r>
    </w:p>
    <w:p>
      <w:pPr>
        <w:pStyle w:val="19"/>
        <w:widowControl/>
        <w:shd w:val="clear" w:color="auto" w:fill="FFFFFF"/>
        <w:spacing w:line="360" w:lineRule="auto"/>
        <w:ind w:firstLine="710" w:firstLineChars="296"/>
        <w:contextualSpacing/>
        <w:jc w:val="left"/>
        <w:rPr>
          <w:rFonts w:ascii="宋体" w:hAnsi="宋体" w:cs="仿宋_GB2312" w:eastAsiaTheme="minorEastAsia"/>
          <w:bCs/>
        </w:rPr>
      </w:pPr>
      <w:r>
        <w:rPr>
          <w:rFonts w:hint="eastAsia" w:ascii="宋体" w:hAnsi="宋体" w:cs="仿宋_GB2312" w:eastAsiaTheme="minorEastAsia"/>
          <w:bCs/>
        </w:rPr>
        <w:t>1、项目主要内容：</w:t>
      </w:r>
      <w:r>
        <w:rPr>
          <w:rFonts w:hint="eastAsia" w:cs="仿宋_GB2312" w:asciiTheme="minorEastAsia" w:hAnsiTheme="minorEastAsia"/>
          <w:bCs/>
        </w:rPr>
        <w:t>对2020年鄢陵县农村乱占耕地建房问题整治工作摸底排查工作进行实地排查、调查测绘和上传数据库等工作。（具体要求详见招标文件）</w:t>
      </w:r>
      <w:r>
        <w:rPr>
          <w:rFonts w:hint="eastAsia" w:ascii="宋体" w:hAnsi="宋体" w:cs="仿宋_GB2312" w:eastAsiaTheme="minorEastAsia"/>
          <w:bCs/>
        </w:rPr>
        <w:t>；</w:t>
      </w:r>
    </w:p>
    <w:p>
      <w:pPr>
        <w:autoSpaceDE w:val="0"/>
        <w:autoSpaceDN w:val="0"/>
        <w:adjustRightInd w:val="0"/>
        <w:spacing w:line="360" w:lineRule="auto"/>
        <w:ind w:left="718" w:leftChars="342"/>
        <w:jc w:val="left"/>
        <w:rPr>
          <w:rFonts w:cs="仿宋_GB2312" w:asciiTheme="minorEastAsia" w:hAnsiTheme="minorEastAsia"/>
          <w:bCs/>
          <w:sz w:val="24"/>
          <w:szCs w:val="24"/>
        </w:rPr>
      </w:pPr>
      <w:r>
        <w:rPr>
          <w:rFonts w:hint="eastAsia" w:ascii="宋体" w:hAnsi="宋体" w:cs="宋体"/>
          <w:bCs/>
          <w:sz w:val="24"/>
          <w:szCs w:val="24"/>
        </w:rPr>
        <w:t>2、预算金额：</w:t>
      </w:r>
      <w:r>
        <w:rPr>
          <w:rFonts w:hint="eastAsia" w:cs="仿宋_GB2312" w:asciiTheme="minorEastAsia" w:hAnsiTheme="minorEastAsia"/>
          <w:bCs/>
          <w:sz w:val="24"/>
          <w:szCs w:val="24"/>
        </w:rPr>
        <w:t>1标段：442675元,最高限价：442675元；</w:t>
      </w:r>
    </w:p>
    <w:p>
      <w:pPr>
        <w:autoSpaceDE w:val="0"/>
        <w:autoSpaceDN w:val="0"/>
        <w:adjustRightInd w:val="0"/>
        <w:spacing w:line="360" w:lineRule="auto"/>
        <w:ind w:left="718" w:leftChars="342"/>
        <w:jc w:val="left"/>
        <w:rPr>
          <w:rFonts w:cs="仿宋_GB2312" w:asciiTheme="minorEastAsia" w:hAnsiTheme="minorEastAsia"/>
          <w:bCs/>
          <w:sz w:val="24"/>
          <w:szCs w:val="24"/>
        </w:rPr>
      </w:pPr>
      <w:r>
        <w:rPr>
          <w:rFonts w:hint="eastAsia" w:cs="仿宋_GB2312" w:asciiTheme="minorEastAsia" w:hAnsiTheme="minorEastAsia"/>
          <w:bCs/>
          <w:sz w:val="24"/>
          <w:szCs w:val="24"/>
        </w:rPr>
        <w:t>2标段：656385元,最高限价：656385元；</w:t>
      </w:r>
    </w:p>
    <w:p>
      <w:pPr>
        <w:autoSpaceDE w:val="0"/>
        <w:autoSpaceDN w:val="0"/>
        <w:adjustRightInd w:val="0"/>
        <w:spacing w:line="360" w:lineRule="auto"/>
        <w:ind w:left="718" w:leftChars="342"/>
        <w:jc w:val="left"/>
        <w:rPr>
          <w:rFonts w:cs="仿宋_GB2312" w:asciiTheme="minorEastAsia" w:hAnsiTheme="minorEastAsia"/>
          <w:bCs/>
          <w:sz w:val="24"/>
          <w:szCs w:val="24"/>
        </w:rPr>
      </w:pPr>
      <w:r>
        <w:rPr>
          <w:rFonts w:hint="eastAsia" w:cs="仿宋_GB2312" w:asciiTheme="minorEastAsia" w:hAnsiTheme="minorEastAsia"/>
          <w:bCs/>
          <w:sz w:val="24"/>
          <w:szCs w:val="24"/>
        </w:rPr>
        <w:t>3标段：574547元,最高限价：574547元；</w:t>
      </w:r>
    </w:p>
    <w:p>
      <w:pPr>
        <w:autoSpaceDE w:val="0"/>
        <w:autoSpaceDN w:val="0"/>
        <w:adjustRightInd w:val="0"/>
        <w:spacing w:line="360" w:lineRule="auto"/>
        <w:ind w:firstLine="720" w:firstLineChars="300"/>
        <w:jc w:val="left"/>
        <w:rPr>
          <w:rFonts w:ascii="宋体" w:hAnsi="宋体" w:cs="宋体"/>
          <w:bCs/>
          <w:sz w:val="24"/>
          <w:szCs w:val="24"/>
        </w:rPr>
      </w:pPr>
      <w:r>
        <w:rPr>
          <w:rFonts w:hint="eastAsia" w:cs="仿宋_GB2312" w:asciiTheme="minorEastAsia" w:hAnsiTheme="minorEastAsia"/>
          <w:bCs/>
          <w:sz w:val="24"/>
          <w:szCs w:val="24"/>
        </w:rPr>
        <w:t>4标段：556394元,最高限价：556394元；</w:t>
      </w:r>
    </w:p>
    <w:p>
      <w:pPr>
        <w:autoSpaceDE w:val="0"/>
        <w:autoSpaceDN w:val="0"/>
        <w:adjustRightInd w:val="0"/>
        <w:spacing w:line="360" w:lineRule="auto"/>
        <w:ind w:firstLine="720" w:firstLineChars="300"/>
        <w:jc w:val="left"/>
        <w:rPr>
          <w:rFonts w:ascii="宋体" w:hAnsi="宋体" w:cs="宋体"/>
          <w:bCs/>
          <w:sz w:val="24"/>
          <w:szCs w:val="24"/>
        </w:rPr>
      </w:pPr>
      <w:r>
        <w:rPr>
          <w:rFonts w:hint="eastAsia" w:ascii="宋体" w:hAnsi="宋体" w:cs="宋体"/>
          <w:bCs/>
          <w:sz w:val="24"/>
          <w:szCs w:val="24"/>
        </w:rPr>
        <w:t>5标段：164</w:t>
      </w:r>
      <w:r>
        <w:rPr>
          <w:rFonts w:hint="eastAsia" w:ascii="宋体" w:hAnsi="宋体" w:cs="宋体"/>
          <w:bCs/>
          <w:sz w:val="24"/>
          <w:szCs w:val="24"/>
          <w:lang w:val="en-US" w:eastAsia="zh-CN"/>
        </w:rPr>
        <w:t>399</w:t>
      </w:r>
      <w:r>
        <w:rPr>
          <w:rFonts w:hint="eastAsia" w:ascii="宋体" w:hAnsi="宋体" w:cs="宋体"/>
          <w:bCs/>
          <w:sz w:val="24"/>
          <w:szCs w:val="24"/>
        </w:rPr>
        <w:t>元，最高限价：164</w:t>
      </w:r>
      <w:r>
        <w:rPr>
          <w:rFonts w:hint="eastAsia" w:ascii="宋体" w:hAnsi="宋体" w:cs="宋体"/>
          <w:bCs/>
          <w:sz w:val="24"/>
          <w:szCs w:val="24"/>
          <w:lang w:val="en-US" w:eastAsia="zh-CN"/>
        </w:rPr>
        <w:t>399</w:t>
      </w:r>
      <w:r>
        <w:rPr>
          <w:rFonts w:hint="eastAsia" w:ascii="宋体" w:hAnsi="宋体" w:cs="宋体"/>
          <w:bCs/>
          <w:sz w:val="24"/>
          <w:szCs w:val="24"/>
        </w:rPr>
        <w:t>元。</w:t>
      </w:r>
    </w:p>
    <w:p>
      <w:pPr>
        <w:autoSpaceDE w:val="0"/>
        <w:autoSpaceDN w:val="0"/>
        <w:adjustRightInd w:val="0"/>
        <w:spacing w:line="360" w:lineRule="auto"/>
        <w:ind w:firstLine="720" w:firstLineChars="300"/>
        <w:jc w:val="left"/>
        <w:rPr>
          <w:rFonts w:cs="仿宋_GB2312" w:asciiTheme="minorEastAsia" w:hAnsiTheme="minorEastAsia"/>
          <w:bCs/>
          <w:sz w:val="24"/>
          <w:szCs w:val="24"/>
        </w:rPr>
      </w:pPr>
      <w:r>
        <w:rPr>
          <w:rFonts w:hint="eastAsia" w:ascii="宋体" w:hAnsi="宋体" w:cs="宋体"/>
          <w:bCs/>
          <w:sz w:val="24"/>
          <w:szCs w:val="24"/>
        </w:rPr>
        <w:t>3、履约时间：1-4标段：</w:t>
      </w:r>
      <w:r>
        <w:rPr>
          <w:rFonts w:hint="eastAsia" w:cs="仿宋_GB2312" w:asciiTheme="minorEastAsia" w:hAnsiTheme="minorEastAsia"/>
          <w:bCs/>
          <w:sz w:val="24"/>
          <w:szCs w:val="24"/>
        </w:rPr>
        <w:t>合同签订后15日历天内。</w:t>
      </w:r>
    </w:p>
    <w:p>
      <w:pPr>
        <w:autoSpaceDE w:val="0"/>
        <w:autoSpaceDN w:val="0"/>
        <w:adjustRightInd w:val="0"/>
        <w:spacing w:line="360" w:lineRule="auto"/>
        <w:ind w:firstLine="720" w:firstLineChars="300"/>
        <w:jc w:val="left"/>
        <w:rPr>
          <w:rFonts w:ascii="宋体" w:hAnsi="宋体" w:cs="仿宋_GB2312"/>
          <w:bCs/>
          <w:color w:val="000000"/>
          <w:sz w:val="24"/>
          <w:szCs w:val="24"/>
        </w:rPr>
      </w:pPr>
      <w:r>
        <w:rPr>
          <w:rFonts w:hint="eastAsia" w:ascii="宋体" w:hAnsi="宋体" w:cs="仿宋_GB2312"/>
          <w:bCs/>
          <w:color w:val="000000"/>
          <w:sz w:val="24"/>
          <w:szCs w:val="24"/>
        </w:rPr>
        <w:t xml:space="preserve">             5标段</w:t>
      </w:r>
      <w:r>
        <w:rPr>
          <w:rFonts w:hint="eastAsia" w:ascii="宋体" w:hAnsi="宋体" w:cs="仿宋_GB2312"/>
          <w:bCs/>
          <w:sz w:val="24"/>
          <w:szCs w:val="24"/>
        </w:rPr>
        <w:t>（</w:t>
      </w:r>
      <w:r>
        <w:rPr>
          <w:rFonts w:hint="eastAsia" w:cs="仿宋_GB2312" w:asciiTheme="minorEastAsia" w:hAnsiTheme="minorEastAsia"/>
          <w:bCs/>
          <w:sz w:val="24"/>
          <w:szCs w:val="24"/>
        </w:rPr>
        <w:t>配置手机5G通信卡通信终端</w:t>
      </w:r>
      <w:r>
        <w:rPr>
          <w:rFonts w:hint="eastAsia" w:ascii="宋体" w:hAnsi="宋体" w:cs="仿宋_GB2312"/>
          <w:bCs/>
          <w:sz w:val="24"/>
          <w:szCs w:val="24"/>
        </w:rPr>
        <w:t>）：24个月</w:t>
      </w:r>
      <w:r>
        <w:rPr>
          <w:rFonts w:hint="eastAsia" w:ascii="宋体" w:hAnsi="宋体" w:cs="仿宋_GB2312"/>
          <w:bCs/>
          <w:color w:val="000000"/>
          <w:sz w:val="24"/>
          <w:szCs w:val="24"/>
        </w:rPr>
        <w:t>。</w:t>
      </w:r>
    </w:p>
    <w:p>
      <w:pPr>
        <w:autoSpaceDE w:val="0"/>
        <w:autoSpaceDN w:val="0"/>
        <w:adjustRightInd w:val="0"/>
        <w:spacing w:line="360" w:lineRule="auto"/>
        <w:ind w:firstLine="720" w:firstLineChars="300"/>
        <w:jc w:val="left"/>
        <w:rPr>
          <w:rFonts w:ascii="宋体" w:hAnsi="宋体" w:cs="仿宋_GB2312"/>
          <w:bCs/>
          <w:color w:val="000000"/>
          <w:sz w:val="24"/>
          <w:szCs w:val="24"/>
        </w:rPr>
      </w:pPr>
      <w:r>
        <w:rPr>
          <w:rFonts w:hint="eastAsia" w:ascii="宋体" w:hAnsi="宋体" w:cs="仿宋_GB2312"/>
          <w:bCs/>
          <w:color w:val="000000"/>
          <w:sz w:val="24"/>
          <w:szCs w:val="24"/>
        </w:rPr>
        <w:t>4、履约地点：鄢陵县境内。</w:t>
      </w:r>
    </w:p>
    <w:p>
      <w:pPr>
        <w:pStyle w:val="21"/>
        <w:ind w:firstLine="720" w:firstLineChars="300"/>
        <w:rPr>
          <w:rFonts w:cs="仿宋_GB2312" w:asciiTheme="minorEastAsia" w:hAnsiTheme="minorEastAsia"/>
          <w:bCs/>
          <w:sz w:val="24"/>
          <w:szCs w:val="24"/>
        </w:rPr>
      </w:pPr>
      <w:r>
        <w:rPr>
          <w:rFonts w:hint="eastAsia" w:cs="仿宋_GB2312" w:asciiTheme="minorEastAsia" w:hAnsiTheme="minorEastAsia"/>
          <w:bCs/>
          <w:sz w:val="24"/>
          <w:szCs w:val="24"/>
        </w:rPr>
        <w:t>5、标段划分：本项目共划分为五个标段，</w:t>
      </w:r>
      <w:r>
        <w:rPr>
          <w:rFonts w:hint="eastAsia" w:ascii="宋体" w:hAnsi="宋体" w:cs="仿宋"/>
          <w:bCs/>
          <w:color w:val="000000"/>
          <w:kern w:val="0"/>
          <w:sz w:val="24"/>
          <w:szCs w:val="24"/>
        </w:rPr>
        <w:t>标段划分如下：</w:t>
      </w:r>
    </w:p>
    <w:p>
      <w:pPr>
        <w:autoSpaceDE w:val="0"/>
        <w:autoSpaceDN w:val="0"/>
        <w:adjustRightInd w:val="0"/>
        <w:spacing w:line="360" w:lineRule="auto"/>
        <w:jc w:val="left"/>
        <w:rPr>
          <w:rFonts w:cs="仿宋_GB2312" w:asciiTheme="minorEastAsia" w:hAnsiTheme="minorEastAsia"/>
          <w:bCs/>
          <w:sz w:val="24"/>
          <w:szCs w:val="24"/>
        </w:rPr>
      </w:pPr>
      <w:r>
        <w:rPr>
          <w:rFonts w:hint="eastAsia" w:cs="仿宋_GB2312" w:asciiTheme="minorEastAsia" w:hAnsiTheme="minorEastAsia"/>
          <w:bCs/>
          <w:sz w:val="24"/>
          <w:szCs w:val="24"/>
        </w:rPr>
        <w:t xml:space="preserve">     1标段：安陵镇、柏梁镇、陈化店镇农村乱占耕地建房问题实地排查、调查测绘和上传数据库等；</w:t>
      </w:r>
    </w:p>
    <w:p>
      <w:pPr>
        <w:autoSpaceDE w:val="0"/>
        <w:autoSpaceDN w:val="0"/>
        <w:adjustRightInd w:val="0"/>
        <w:spacing w:line="360" w:lineRule="auto"/>
        <w:jc w:val="left"/>
        <w:rPr>
          <w:rFonts w:cs="仿宋_GB2312" w:asciiTheme="minorEastAsia" w:hAnsiTheme="minorEastAsia"/>
          <w:bCs/>
          <w:sz w:val="24"/>
          <w:szCs w:val="24"/>
        </w:rPr>
      </w:pPr>
      <w:r>
        <w:rPr>
          <w:rFonts w:hint="eastAsia" w:cs="仿宋_GB2312" w:asciiTheme="minorEastAsia" w:hAnsiTheme="minorEastAsia"/>
          <w:bCs/>
          <w:sz w:val="24"/>
          <w:szCs w:val="24"/>
        </w:rPr>
        <w:t xml:space="preserve">      2标段：大马镇、马坊镇、马栏镇农村乱占耕地建房问题实地排查、调查测绘和上传数据库等；</w:t>
      </w:r>
    </w:p>
    <w:p>
      <w:pPr>
        <w:autoSpaceDE w:val="0"/>
        <w:autoSpaceDN w:val="0"/>
        <w:adjustRightInd w:val="0"/>
        <w:spacing w:line="360" w:lineRule="auto"/>
        <w:jc w:val="left"/>
        <w:rPr>
          <w:rFonts w:cs="仿宋_GB2312" w:asciiTheme="minorEastAsia" w:hAnsiTheme="minorEastAsia"/>
          <w:bCs/>
          <w:sz w:val="24"/>
          <w:szCs w:val="24"/>
        </w:rPr>
      </w:pPr>
      <w:r>
        <w:rPr>
          <w:rFonts w:hint="eastAsia" w:cs="仿宋_GB2312" w:asciiTheme="minorEastAsia" w:hAnsiTheme="minorEastAsia"/>
          <w:bCs/>
          <w:sz w:val="24"/>
          <w:szCs w:val="24"/>
        </w:rPr>
        <w:t xml:space="preserve">      3标段：南坞镇、彭店镇、陶城镇农村乱占耕地建房问题实地排查、调查测绘和上传数据库等；</w:t>
      </w:r>
    </w:p>
    <w:p>
      <w:pPr>
        <w:autoSpaceDE w:val="0"/>
        <w:autoSpaceDN w:val="0"/>
        <w:adjustRightInd w:val="0"/>
        <w:spacing w:line="360" w:lineRule="auto"/>
        <w:ind w:firstLine="600" w:firstLineChars="250"/>
        <w:jc w:val="left"/>
        <w:rPr>
          <w:rFonts w:ascii="宋体" w:hAnsi="宋体" w:cs="仿宋_GB2312"/>
          <w:bCs/>
          <w:color w:val="000000"/>
          <w:sz w:val="24"/>
          <w:szCs w:val="24"/>
        </w:rPr>
      </w:pPr>
      <w:r>
        <w:rPr>
          <w:rFonts w:hint="eastAsia" w:cs="仿宋_GB2312" w:asciiTheme="minorEastAsia" w:hAnsiTheme="minorEastAsia"/>
          <w:bCs/>
          <w:sz w:val="24"/>
          <w:szCs w:val="24"/>
        </w:rPr>
        <w:t xml:space="preserve"> 4标段：望田镇、张桥镇、只乐镇农村乱占耕地建房问题实地排查、调查测绘和上传数据库等。</w:t>
      </w:r>
    </w:p>
    <w:p>
      <w:pPr>
        <w:autoSpaceDE w:val="0"/>
        <w:autoSpaceDN w:val="0"/>
        <w:adjustRightInd w:val="0"/>
        <w:spacing w:line="360" w:lineRule="auto"/>
        <w:ind w:firstLine="720" w:firstLineChars="300"/>
        <w:jc w:val="left"/>
        <w:rPr>
          <w:rFonts w:ascii="宋体" w:hAnsi="宋体" w:cs="仿宋_GB2312"/>
          <w:bCs/>
          <w:color w:val="000000"/>
          <w:sz w:val="24"/>
          <w:szCs w:val="24"/>
        </w:rPr>
      </w:pPr>
      <w:r>
        <w:rPr>
          <w:rFonts w:hint="eastAsia" w:ascii="宋体" w:hAnsi="宋体" w:cs="仿宋_GB2312"/>
          <w:bCs/>
          <w:color w:val="000000"/>
          <w:sz w:val="24"/>
          <w:szCs w:val="24"/>
        </w:rPr>
        <w:t>5标段：摸排速记APP手机端通讯服务及配套设备购置。</w:t>
      </w:r>
    </w:p>
    <w:p>
      <w:pPr>
        <w:autoSpaceDE w:val="0"/>
        <w:autoSpaceDN w:val="0"/>
        <w:adjustRightInd w:val="0"/>
        <w:spacing w:line="360" w:lineRule="auto"/>
        <w:ind w:firstLine="482" w:firstLineChars="200"/>
        <w:jc w:val="left"/>
        <w:rPr>
          <w:rFonts w:cs="仿宋_GB2312" w:asciiTheme="minorEastAsia" w:hAnsiTheme="minorEastAsia"/>
          <w:b/>
          <w:bCs/>
          <w:sz w:val="24"/>
          <w:szCs w:val="24"/>
        </w:rPr>
      </w:pPr>
      <w:r>
        <w:rPr>
          <w:rFonts w:hint="eastAsia" w:ascii="宋体" w:hAnsi="宋体" w:cs="仿宋"/>
          <w:b/>
          <w:color w:val="000000"/>
          <w:kern w:val="0"/>
          <w:sz w:val="24"/>
          <w:szCs w:val="24"/>
        </w:rPr>
        <w:t>投标人可对多个标段进行投标，但只可按标段由前至后的顺序中前一个标段。</w:t>
      </w:r>
    </w:p>
    <w:p>
      <w:pPr>
        <w:pStyle w:val="19"/>
        <w:widowControl/>
        <w:shd w:val="clear" w:color="auto" w:fill="FFFFFF"/>
        <w:spacing w:line="360" w:lineRule="auto"/>
        <w:ind w:firstLine="420"/>
        <w:contextualSpacing/>
        <w:jc w:val="left"/>
        <w:rPr>
          <w:rFonts w:cs="黑体" w:asciiTheme="minorEastAsia" w:hAnsiTheme="minorEastAsia" w:eastAsiaTheme="minorEastAsia"/>
          <w:color w:val="000000"/>
          <w:shd w:val="clear" w:color="auto" w:fill="FFFFFF"/>
        </w:rPr>
      </w:pPr>
      <w:r>
        <w:rPr>
          <w:rFonts w:hint="eastAsia" w:cs="黑体" w:asciiTheme="minorEastAsia" w:hAnsiTheme="minorEastAsia" w:eastAsiaTheme="minorEastAsia"/>
          <w:b/>
          <w:bCs/>
          <w:color w:val="000000"/>
          <w:shd w:val="clear" w:color="auto" w:fill="FFFFFF"/>
        </w:rPr>
        <w:t>五、投标人应具备的特殊要求：1标段-4标段</w:t>
      </w:r>
      <w:r>
        <w:rPr>
          <w:rFonts w:hint="eastAsia" w:cs="仿宋_GB2312" w:asciiTheme="minorEastAsia" w:hAnsiTheme="minorEastAsia"/>
          <w:bCs/>
        </w:rPr>
        <w:t>投标人须同时具有</w:t>
      </w:r>
      <w:r>
        <w:rPr>
          <w:rFonts w:hint="eastAsia" w:ascii="宋体" w:hAnsi="宋体" w:cs="仿宋"/>
          <w:color w:val="000000"/>
          <w:kern w:val="0"/>
          <w:lang w:val="zh-CN"/>
        </w:rPr>
        <w:t>测绘行政主管部门颁发</w:t>
      </w:r>
      <w:r>
        <w:rPr>
          <w:rFonts w:hint="eastAsia" w:cs="仿宋_GB2312" w:asciiTheme="minorEastAsia" w:hAnsiTheme="minorEastAsia"/>
          <w:bCs/>
        </w:rPr>
        <w:t>的测绘丙级及以上资质，</w:t>
      </w:r>
      <w:r>
        <w:rPr>
          <w:rFonts w:hint="eastAsia" w:ascii="宋体" w:hAnsi="宋体" w:cs="仿宋"/>
          <w:color w:val="000000"/>
          <w:kern w:val="0"/>
          <w:lang w:val="zh-CN"/>
        </w:rPr>
        <w:t>并在人员、设备、资金等方面具有相应的能力</w:t>
      </w:r>
      <w:r>
        <w:rPr>
          <w:rFonts w:hint="eastAsia" w:cs="仿宋_GB2312" w:asciiTheme="minorEastAsia" w:hAnsiTheme="minorEastAsia"/>
          <w:bCs/>
        </w:rPr>
        <w:t>。</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hd w:val="clear" w:color="auto" w:fill="FFFFFF"/>
        </w:rPr>
      </w:pPr>
      <w:r>
        <w:rPr>
          <w:rFonts w:hint="eastAsia" w:cs="黑体" w:asciiTheme="minorEastAsia" w:hAnsiTheme="minorEastAsia" w:eastAsiaTheme="minorEastAsia"/>
          <w:b/>
          <w:bCs/>
          <w:color w:val="000000"/>
          <w:shd w:val="clear" w:color="auto" w:fill="FFFFFF"/>
        </w:rPr>
        <w:t>六、招标文件的获取</w:t>
      </w:r>
    </w:p>
    <w:p>
      <w:pPr>
        <w:pStyle w:val="19"/>
        <w:widowControl/>
        <w:shd w:val="clear" w:color="auto" w:fill="FFFFFF"/>
        <w:spacing w:line="360" w:lineRule="auto"/>
        <w:ind w:left="424" w:leftChars="202" w:firstLine="484" w:firstLineChars="202"/>
        <w:contextualSpacing/>
        <w:jc w:val="left"/>
        <w:rPr>
          <w:color w:val="000000"/>
          <w:shd w:val="clear" w:color="auto" w:fill="FFFFFF"/>
        </w:rPr>
      </w:pPr>
      <w:r>
        <w:rPr>
          <w:rFonts w:hint="eastAsia"/>
          <w:color w:val="000000"/>
          <w:shd w:val="clear" w:color="auto" w:fill="FFFFFF"/>
        </w:rPr>
        <w:t>即日起至投标截止时间，登录《全国公共资源交易平台（河南省·许昌市）》“投标人/供应商登录”入口（http://ggzy.xuchang.gov.cn:8088/ggzy/）自行免费下载招标文件。</w:t>
      </w:r>
    </w:p>
    <w:p>
      <w:pPr>
        <w:pStyle w:val="19"/>
        <w:widowControl/>
        <w:shd w:val="clear" w:color="auto" w:fill="FFFFFF"/>
        <w:spacing w:line="360" w:lineRule="auto"/>
        <w:ind w:left="420"/>
        <w:contextualSpacing/>
        <w:jc w:val="left"/>
        <w:rPr>
          <w:rFonts w:cs="仿宋_GB2312" w:asciiTheme="minorEastAsia" w:hAnsiTheme="minorEastAsia" w:eastAsiaTheme="minorEastAsia"/>
          <w:b/>
          <w:color w:val="000000"/>
          <w:shd w:val="clear" w:color="auto" w:fill="FFFFFF"/>
        </w:rPr>
      </w:pPr>
      <w:r>
        <w:rPr>
          <w:rFonts w:hint="eastAsia" w:cs="仿宋_GB2312" w:asciiTheme="minorEastAsia" w:hAnsiTheme="minorEastAsia" w:eastAsiaTheme="minorEastAsia"/>
          <w:b/>
          <w:color w:val="000000"/>
          <w:shd w:val="clear" w:color="auto" w:fill="FFFFFF"/>
        </w:rPr>
        <w:t>七、投标文件的提交方式及注意事项</w:t>
      </w:r>
    </w:p>
    <w:p>
      <w:pPr>
        <w:pStyle w:val="19"/>
        <w:widowControl/>
        <w:shd w:val="clear" w:color="auto" w:fill="FFFFFF"/>
        <w:spacing w:line="360" w:lineRule="auto"/>
        <w:ind w:left="424" w:leftChars="202" w:firstLine="484" w:firstLineChars="202"/>
        <w:contextualSpacing/>
        <w:jc w:val="left"/>
        <w:rPr>
          <w:color w:val="000000"/>
          <w:shd w:val="clear" w:color="auto" w:fill="FFFFFF"/>
        </w:rPr>
      </w:pPr>
      <w:r>
        <w:rPr>
          <w:rFonts w:hint="eastAsia"/>
          <w:color w:val="000000"/>
          <w:shd w:val="clear" w:color="auto" w:fill="FFFFFF"/>
        </w:rPr>
        <w:t>本项目为全流程电子化交易项目，投标人必须通过许昌公共资源交易系统下载“许昌投标文件制作系统SEARUN 最新版本”制作并上传加密电子投标文件。截至投标截止时间，交易系统投标通道将关闭，投标人未完成电子投标文件上传的，投标将被拒绝。</w:t>
      </w:r>
    </w:p>
    <w:p>
      <w:pPr>
        <w:pStyle w:val="19"/>
        <w:widowControl/>
        <w:shd w:val="clear" w:color="auto" w:fill="FFFFFF"/>
        <w:spacing w:line="360" w:lineRule="auto"/>
        <w:ind w:left="420"/>
        <w:contextualSpacing/>
        <w:jc w:val="left"/>
        <w:rPr>
          <w:rFonts w:cs="仿宋_GB2312" w:asciiTheme="minorEastAsia" w:hAnsiTheme="minorEastAsia" w:eastAsiaTheme="minorEastAsia"/>
          <w:b/>
          <w:color w:val="000000"/>
          <w:shd w:val="clear" w:color="auto" w:fill="FFFFFF"/>
        </w:rPr>
      </w:pPr>
      <w:r>
        <w:rPr>
          <w:rFonts w:hint="eastAsia" w:cs="仿宋_GB2312" w:asciiTheme="minorEastAsia" w:hAnsiTheme="minorEastAsia" w:eastAsiaTheme="minorEastAsia"/>
          <w:b/>
          <w:color w:val="000000"/>
          <w:shd w:val="clear" w:color="auto" w:fill="FFFFFF"/>
        </w:rPr>
        <w:t>八、投标截止时间、开标时间及地点</w:t>
      </w:r>
    </w:p>
    <w:p>
      <w:pPr>
        <w:pStyle w:val="19"/>
        <w:widowControl/>
        <w:shd w:val="clear" w:color="auto" w:fill="FFFFFF"/>
        <w:spacing w:line="360" w:lineRule="auto"/>
        <w:ind w:left="420" w:firstLine="480" w:firstLineChars="200"/>
        <w:contextualSpacing/>
        <w:jc w:val="left"/>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1.投标截止及开标时间：</w:t>
      </w:r>
      <w:r>
        <w:rPr>
          <w:rFonts w:hint="eastAsia" w:cs="仿宋_GB2312" w:asciiTheme="minorEastAsia" w:hAnsiTheme="minorEastAsia" w:eastAsiaTheme="minorEastAsia"/>
          <w:b/>
          <w:bCs/>
          <w:highlight w:val="none"/>
          <w:shd w:val="clear" w:color="auto" w:fill="FFFFFF"/>
        </w:rPr>
        <w:t xml:space="preserve">2020年12月28 日09时 </w:t>
      </w:r>
      <w:r>
        <w:rPr>
          <w:rFonts w:hint="eastAsia" w:cs="仿宋_GB2312" w:asciiTheme="minorEastAsia" w:hAnsiTheme="minorEastAsia" w:eastAsiaTheme="minorEastAsia"/>
          <w:b/>
          <w:bCs/>
          <w:highlight w:val="none"/>
          <w:shd w:val="clear" w:color="auto" w:fill="FFFFFF"/>
          <w:lang w:val="en-US" w:eastAsia="zh-CN"/>
        </w:rPr>
        <w:t>00</w:t>
      </w:r>
      <w:r>
        <w:rPr>
          <w:rFonts w:hint="eastAsia" w:cs="仿宋_GB2312" w:asciiTheme="minorEastAsia" w:hAnsiTheme="minorEastAsia" w:eastAsiaTheme="minorEastAsia"/>
          <w:b/>
          <w:bCs/>
          <w:highlight w:val="none"/>
          <w:shd w:val="clear" w:color="auto" w:fill="FFFFFF"/>
        </w:rPr>
        <w:t>分</w:t>
      </w:r>
      <w:r>
        <w:rPr>
          <w:rFonts w:hint="eastAsia" w:cs="仿宋_GB2312" w:asciiTheme="minorEastAsia" w:hAnsiTheme="minorEastAsia" w:eastAsiaTheme="minorEastAsia"/>
          <w:bCs/>
          <w:shd w:val="clear" w:color="auto" w:fill="FFFFFF"/>
        </w:rPr>
        <w:t>（北京时间）</w:t>
      </w:r>
      <w:r>
        <w:rPr>
          <w:rFonts w:hint="eastAsia" w:cs="仿宋_GB2312" w:asciiTheme="minorEastAsia" w:hAnsiTheme="minorEastAsia" w:eastAsiaTheme="minorEastAsia"/>
          <w:color w:val="000000"/>
          <w:shd w:val="clear" w:color="auto" w:fill="FFFFFF"/>
        </w:rPr>
        <w:t>，逾期提交或不符合规定的投标文件不予接受。</w:t>
      </w:r>
    </w:p>
    <w:p>
      <w:pPr>
        <w:pStyle w:val="19"/>
        <w:widowControl/>
        <w:shd w:val="clear" w:color="auto" w:fill="FFFFFF"/>
        <w:spacing w:line="360" w:lineRule="auto"/>
        <w:ind w:left="420" w:firstLine="480" w:firstLineChars="200"/>
        <w:contextualSpacing/>
        <w:jc w:val="left"/>
        <w:rPr>
          <w:rFonts w:cs="仿宋_GB2312" w:asciiTheme="minorEastAsia" w:hAnsiTheme="minorEastAsia" w:eastAsiaTheme="minorEastAsia"/>
          <w:shd w:val="clear" w:color="auto" w:fill="FFFFFF"/>
        </w:rPr>
      </w:pPr>
      <w:r>
        <w:rPr>
          <w:rFonts w:hint="eastAsia" w:cs="仿宋_GB2312" w:asciiTheme="minorEastAsia" w:hAnsiTheme="minorEastAsia" w:eastAsiaTheme="minorEastAsia"/>
          <w:color w:val="000000"/>
        </w:rPr>
        <w:t>2.开标地点：</w:t>
      </w:r>
      <w:r>
        <w:rPr>
          <w:rFonts w:hint="eastAsia" w:cs="宋体" w:asciiTheme="minorEastAsia" w:hAnsiTheme="minorEastAsia" w:eastAsiaTheme="minorEastAsia"/>
          <w:shd w:val="clear" w:color="auto" w:fill="FFFFFF"/>
        </w:rPr>
        <w:t>鄢陵县公共资源交易中心</w:t>
      </w:r>
      <w:r>
        <w:rPr>
          <w:rFonts w:hint="eastAsia" w:cs="仿宋_GB2312" w:asciiTheme="minorEastAsia" w:hAnsiTheme="minorEastAsia" w:eastAsiaTheme="minorEastAsia"/>
          <w:color w:val="000000"/>
        </w:rPr>
        <w:t>四楼</w:t>
      </w:r>
      <w:r>
        <w:rPr>
          <w:rFonts w:hint="eastAsia" w:cs="仿宋_GB2312" w:asciiTheme="minorEastAsia" w:hAnsiTheme="minorEastAsia" w:eastAsiaTheme="minorEastAsia"/>
          <w:color w:val="000000"/>
          <w:highlight w:val="none"/>
        </w:rPr>
        <w:t>开</w:t>
      </w:r>
      <w:r>
        <w:rPr>
          <w:rFonts w:hint="eastAsia" w:cs="仿宋_GB2312" w:asciiTheme="minorEastAsia" w:hAnsiTheme="minorEastAsia" w:eastAsiaTheme="minorEastAsia"/>
          <w:highlight w:val="none"/>
        </w:rPr>
        <w:t>标</w:t>
      </w:r>
      <w:r>
        <w:rPr>
          <w:rFonts w:hint="eastAsia" w:cs="仿宋_GB2312" w:asciiTheme="minorEastAsia" w:hAnsiTheme="minorEastAsia" w:eastAsiaTheme="minorEastAsia"/>
          <w:highlight w:val="none"/>
          <w:u w:val="single"/>
        </w:rPr>
        <w:t xml:space="preserve"> 二</w:t>
      </w:r>
      <w:r>
        <w:rPr>
          <w:rFonts w:hint="eastAsia" w:cs="仿宋_GB2312" w:asciiTheme="minorEastAsia" w:hAnsiTheme="minorEastAsia" w:eastAsiaTheme="minorEastAsia"/>
          <w:highlight w:val="none"/>
        </w:rPr>
        <w:t>室</w:t>
      </w:r>
      <w:r>
        <w:rPr>
          <w:rFonts w:hint="eastAsia" w:cs="仿宋_GB2312" w:asciiTheme="minorEastAsia" w:hAnsiTheme="minorEastAsia" w:eastAsiaTheme="minorEastAsia"/>
        </w:rPr>
        <w:t>。（</w:t>
      </w:r>
      <w:r>
        <w:rPr>
          <w:rFonts w:hint="eastAsia" w:cs="Arial" w:asciiTheme="minorEastAsia" w:hAnsiTheme="minorEastAsia" w:eastAsiaTheme="minorEastAsia"/>
        </w:rPr>
        <w:t>本项目采用远程不见面开标方式，投标人无须到现场）</w:t>
      </w:r>
      <w:r>
        <w:rPr>
          <w:rFonts w:hint="eastAsia" w:cs="仿宋_GB2312" w:asciiTheme="minorEastAsia" w:hAnsiTheme="minorEastAsia" w:eastAsiaTheme="minorEastAsia"/>
        </w:rPr>
        <w:t>。</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hd w:val="clear" w:color="auto" w:fill="FFFFFF"/>
        </w:rPr>
      </w:pPr>
      <w:r>
        <w:rPr>
          <w:rFonts w:hint="eastAsia" w:cs="黑体" w:asciiTheme="minorEastAsia" w:hAnsiTheme="minorEastAsia" w:eastAsiaTheme="minorEastAsia"/>
          <w:b/>
          <w:bCs/>
          <w:color w:val="000000"/>
          <w:shd w:val="clear" w:color="auto" w:fill="FFFFFF"/>
        </w:rPr>
        <w:t>九、开标注意事项</w:t>
      </w:r>
    </w:p>
    <w:p>
      <w:pPr>
        <w:pStyle w:val="19"/>
        <w:widowControl/>
        <w:shd w:val="clear" w:color="auto" w:fill="FFFFFF"/>
        <w:spacing w:line="360" w:lineRule="auto"/>
        <w:ind w:left="424" w:leftChars="202" w:firstLine="484" w:firstLineChars="202"/>
        <w:contextualSpacing/>
        <w:jc w:val="left"/>
        <w:rPr>
          <w:color w:val="000000"/>
          <w:shd w:val="clear" w:color="auto" w:fill="FFFFFF"/>
        </w:rPr>
      </w:pPr>
      <w:r>
        <w:rPr>
          <w:rFonts w:hint="eastAsia"/>
          <w:color w:val="000000"/>
          <w:shd w:val="clear" w:color="auto" w:fill="FFFFFF"/>
        </w:rPr>
        <w:t>开标时间前，投标人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widowControl/>
        <w:shd w:val="clear" w:color="auto" w:fill="FFFFFF"/>
        <w:spacing w:before="226" w:line="360" w:lineRule="auto"/>
        <w:ind w:firstLine="482" w:firstLineChars="200"/>
        <w:jc w:val="left"/>
        <w:rPr>
          <w:rFonts w:cs="宋体" w:asciiTheme="minorEastAsia" w:hAnsiTheme="minorEastAsia"/>
          <w:b/>
          <w:sz w:val="24"/>
          <w:szCs w:val="24"/>
          <w:shd w:val="clear" w:color="auto" w:fill="FFFFFF"/>
        </w:rPr>
      </w:pPr>
      <w:r>
        <w:rPr>
          <w:rFonts w:hint="eastAsia" w:cs="宋体" w:asciiTheme="minorEastAsia" w:hAnsiTheme="minorEastAsia"/>
          <w:b/>
          <w:sz w:val="24"/>
          <w:szCs w:val="24"/>
          <w:shd w:val="clear" w:color="auto" w:fill="FFFFFF"/>
        </w:rPr>
        <w:t>十、本次招标公告同时在《中国政府采购网》、《河南省政府采购网》</w:t>
      </w:r>
      <w:r>
        <w:rPr>
          <w:rFonts w:hint="eastAsia" w:ascii="宋体" w:hAnsi="宋体" w:eastAsia="宋体" w:cs="宋体"/>
          <w:b/>
          <w:color w:val="000000"/>
          <w:kern w:val="0"/>
          <w:sz w:val="24"/>
          <w:szCs w:val="24"/>
          <w:shd w:val="clear" w:color="auto" w:fill="FFFFFF"/>
        </w:rPr>
        <w:t>、《许昌市政府采购网》</w:t>
      </w:r>
      <w:r>
        <w:rPr>
          <w:rFonts w:hint="eastAsia" w:cs="宋体" w:asciiTheme="minorEastAsia" w:hAnsiTheme="minorEastAsia"/>
          <w:b/>
          <w:sz w:val="24"/>
          <w:szCs w:val="24"/>
          <w:shd w:val="clear" w:color="auto" w:fill="FFFFFF"/>
        </w:rPr>
        <w:t>、《全国公共资源交易平台（河南省•许昌市）》发布。</w:t>
      </w:r>
    </w:p>
    <w:p>
      <w:pPr>
        <w:pStyle w:val="19"/>
        <w:widowControl/>
        <w:shd w:val="clear" w:color="auto" w:fill="FFFFFF"/>
        <w:spacing w:line="360" w:lineRule="auto"/>
        <w:ind w:firstLine="354" w:firstLineChars="147"/>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十一、联系方式</w:t>
      </w:r>
    </w:p>
    <w:p>
      <w:pPr>
        <w:adjustRightInd w:val="0"/>
        <w:spacing w:line="360" w:lineRule="auto"/>
        <w:ind w:firstLine="964" w:firstLineChars="400"/>
        <w:contextualSpacing/>
        <w:jc w:val="left"/>
        <w:rPr>
          <w:rFonts w:ascii="宋体" w:hAnsi="宋体"/>
          <w:sz w:val="24"/>
          <w:szCs w:val="24"/>
        </w:rPr>
      </w:pPr>
      <w:r>
        <w:rPr>
          <w:rFonts w:hint="eastAsia" w:ascii="宋体" w:hAnsi="宋体"/>
          <w:b/>
          <w:sz w:val="24"/>
          <w:szCs w:val="24"/>
        </w:rPr>
        <w:t>采购人名称</w:t>
      </w:r>
      <w:r>
        <w:rPr>
          <w:rFonts w:hint="eastAsia" w:ascii="宋体" w:hAnsi="宋体"/>
          <w:sz w:val="24"/>
          <w:szCs w:val="24"/>
        </w:rPr>
        <w:t>：</w:t>
      </w:r>
      <w:r>
        <w:rPr>
          <w:rFonts w:hint="eastAsia" w:cs="仿宋_GB2312" w:asciiTheme="minorEastAsia" w:hAnsiTheme="minorEastAsia"/>
          <w:bCs/>
          <w:sz w:val="24"/>
          <w:szCs w:val="24"/>
        </w:rPr>
        <w:t>鄢陵县自然资源局</w:t>
      </w:r>
    </w:p>
    <w:p>
      <w:pPr>
        <w:adjustRightInd w:val="0"/>
        <w:spacing w:line="360" w:lineRule="auto"/>
        <w:ind w:firstLine="960" w:firstLineChars="400"/>
        <w:contextualSpacing/>
        <w:jc w:val="left"/>
        <w:rPr>
          <w:rFonts w:ascii="宋体" w:hAnsi="宋体"/>
          <w:sz w:val="24"/>
          <w:szCs w:val="24"/>
        </w:rPr>
      </w:pPr>
      <w:r>
        <w:rPr>
          <w:rFonts w:hint="eastAsia" w:ascii="宋体" w:hAnsi="宋体"/>
          <w:sz w:val="24"/>
          <w:szCs w:val="24"/>
        </w:rPr>
        <w:t>地    址：</w:t>
      </w:r>
      <w:r>
        <w:rPr>
          <w:rFonts w:ascii="宋体" w:hAnsi="宋体"/>
          <w:sz w:val="24"/>
          <w:szCs w:val="24"/>
        </w:rPr>
        <w:t xml:space="preserve"> </w:t>
      </w:r>
      <w:r>
        <w:rPr>
          <w:rFonts w:hint="eastAsia" w:ascii="宋体" w:hAnsi="宋体"/>
          <w:sz w:val="24"/>
          <w:szCs w:val="24"/>
        </w:rPr>
        <w:t>鄢陵县花都大道869号</w:t>
      </w:r>
    </w:p>
    <w:p>
      <w:pPr>
        <w:adjustRightInd w:val="0"/>
        <w:spacing w:line="360" w:lineRule="auto"/>
        <w:ind w:firstLine="960" w:firstLineChars="400"/>
        <w:contextualSpacing/>
        <w:jc w:val="left"/>
        <w:rPr>
          <w:rFonts w:ascii="宋体" w:hAnsi="宋体"/>
          <w:sz w:val="24"/>
          <w:szCs w:val="24"/>
        </w:rPr>
      </w:pPr>
      <w:r>
        <w:rPr>
          <w:rFonts w:hint="eastAsia" w:ascii="宋体" w:hAnsi="宋体"/>
          <w:sz w:val="24"/>
          <w:szCs w:val="24"/>
        </w:rPr>
        <w:t>联 系 人：袁先生           联系电话：18737417111</w:t>
      </w:r>
    </w:p>
    <w:p>
      <w:pPr>
        <w:adjustRightInd w:val="0"/>
        <w:spacing w:line="360" w:lineRule="auto"/>
        <w:ind w:firstLine="964" w:firstLineChars="400"/>
        <w:contextualSpacing/>
        <w:jc w:val="left"/>
        <w:rPr>
          <w:rFonts w:ascii="宋体" w:hAnsi="宋体"/>
          <w:sz w:val="24"/>
          <w:szCs w:val="24"/>
        </w:rPr>
      </w:pPr>
      <w:r>
        <w:rPr>
          <w:rFonts w:hint="eastAsia" w:ascii="宋体" w:hAnsi="宋体"/>
          <w:b/>
          <w:sz w:val="24"/>
          <w:szCs w:val="24"/>
        </w:rPr>
        <w:t>招标代理机构</w:t>
      </w:r>
      <w:r>
        <w:rPr>
          <w:rFonts w:hint="eastAsia" w:ascii="宋体" w:hAnsi="宋体"/>
          <w:sz w:val="24"/>
          <w:szCs w:val="24"/>
        </w:rPr>
        <w:t>：河南招标采购服务有限公司</w:t>
      </w:r>
    </w:p>
    <w:p>
      <w:pPr>
        <w:adjustRightInd w:val="0"/>
        <w:snapToGrid w:val="0"/>
        <w:spacing w:line="360" w:lineRule="auto"/>
        <w:ind w:firstLine="960" w:firstLineChars="400"/>
        <w:jc w:val="left"/>
        <w:rPr>
          <w:rFonts w:ascii="宋体" w:hAnsi="宋体"/>
          <w:sz w:val="24"/>
          <w:szCs w:val="24"/>
        </w:rPr>
      </w:pPr>
      <w:r>
        <w:rPr>
          <w:rFonts w:hint="eastAsia" w:ascii="宋体" w:hAnsi="宋体"/>
          <w:sz w:val="24"/>
          <w:szCs w:val="24"/>
        </w:rPr>
        <w:t xml:space="preserve">地    址：郑州市纬四路13号 </w:t>
      </w:r>
    </w:p>
    <w:p>
      <w:pPr>
        <w:pStyle w:val="19"/>
        <w:widowControl/>
        <w:shd w:val="clear" w:color="auto" w:fill="FFFFFF"/>
        <w:spacing w:line="360" w:lineRule="auto"/>
        <w:ind w:firstLine="840" w:firstLineChars="350"/>
        <w:jc w:val="left"/>
        <w:rPr>
          <w:rFonts w:ascii="宋体" w:hAnsi="宋体"/>
        </w:rPr>
      </w:pPr>
      <w:r>
        <w:rPr>
          <w:rFonts w:hint="eastAsia" w:ascii="宋体" w:hAnsi="宋体"/>
        </w:rPr>
        <w:t>联 系 人：刘宝丰          联系电话：0374-2219766、18839908189</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温馨提示：本项目为全流程电子化交易项目，请认真阅读招标文件，并注意以下事项。</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1. 供应商参加本项目投标，需提前自行联系CA服务机构办理数字认证证书并进行电子签章。</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2. 招标文件下载、投标文件制作、提交、远程不见面开标（电子投标文件的解密）环节，投标人须使用同一个</w:t>
      </w:r>
      <w:r>
        <w:rPr>
          <w:rFonts w:cs="宋体" w:asciiTheme="minorEastAsia" w:hAnsiTheme="minorEastAsia" w:eastAsiaTheme="minorEastAsia"/>
          <w:b/>
          <w:shd w:val="clear" w:color="auto" w:fill="FFFFFF"/>
        </w:rPr>
        <w:t>CA数字证书</w:t>
      </w:r>
      <w:r>
        <w:rPr>
          <w:rFonts w:hint="eastAsia" w:cs="宋体" w:asciiTheme="minorEastAsia" w:hAnsiTheme="minorEastAsia" w:eastAsiaTheme="minorEastAsia"/>
          <w:b/>
          <w:shd w:val="clear" w:color="auto" w:fill="FFFFFF"/>
        </w:rPr>
        <w:t>（证书须在有效期内并可正常使用）</w:t>
      </w:r>
      <w:r>
        <w:rPr>
          <w:rFonts w:cs="宋体" w:asciiTheme="minorEastAsia" w:hAnsiTheme="minorEastAsia" w:eastAsiaTheme="minorEastAsia"/>
          <w:b/>
          <w:shd w:val="clear" w:color="auto" w:fill="FFFFFF"/>
        </w:rPr>
        <w:t>。</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3.电子投标文件的制作</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3.1 投标人登录《全国公共资源交易平台(河南省</w:t>
      </w:r>
      <w:r>
        <w:rPr>
          <w:rFonts w:hint="eastAsia" w:eastAsia="MS Mincho" w:cs="MS Mincho" w:asciiTheme="minorEastAsia" w:hAnsiTheme="minorEastAsia"/>
          <w:b/>
          <w:shd w:val="clear" w:color="auto" w:fill="FFFFFF"/>
        </w:rPr>
        <w:t>▪</w:t>
      </w:r>
      <w:r>
        <w:rPr>
          <w:rFonts w:hint="eastAsia" w:cs="宋体" w:asciiTheme="minorEastAsia" w:hAnsiTheme="minorEastAsia" w:eastAsiaTheme="minorEastAsia"/>
          <w:b/>
          <w:shd w:val="clear" w:color="auto" w:fill="FFFFFF"/>
        </w:rPr>
        <w:t>许昌市)》公共资源交易系统（</w:t>
      </w:r>
      <w:r>
        <w:fldChar w:fldCharType="begin"/>
      </w:r>
      <w:r>
        <w:instrText xml:space="preserve"> HYPERLINK "http://ggzy.xuchang.gov.cn:8088/ggzy/" </w:instrText>
      </w:r>
      <w:r>
        <w:fldChar w:fldCharType="separate"/>
      </w:r>
      <w:r>
        <w:rPr>
          <w:rStyle w:val="29"/>
          <w:rFonts w:hint="eastAsia" w:cs="宋体" w:asciiTheme="minorEastAsia" w:hAnsiTheme="minorEastAsia" w:eastAsiaTheme="minorEastAsia"/>
          <w:b/>
          <w:shd w:val="clear" w:color="auto" w:fill="FFFFFF"/>
        </w:rPr>
        <w:t>http://ggzy.xuchang.gov.cn:8088/ggzy/</w:t>
      </w:r>
      <w:r>
        <w:rPr>
          <w:rStyle w:val="29"/>
          <w:rFonts w:hint="eastAsia" w:cs="宋体" w:asciiTheme="minorEastAsia" w:hAnsiTheme="minorEastAsia" w:eastAsiaTheme="minorEastAsia"/>
          <w:b/>
          <w:shd w:val="clear" w:color="auto" w:fill="FFFFFF"/>
        </w:rPr>
        <w:fldChar w:fldCharType="end"/>
      </w:r>
      <w:r>
        <w:rPr>
          <w:rFonts w:hint="eastAsia" w:cs="宋体" w:asciiTheme="minorEastAsia" w:hAnsiTheme="minorEastAsia" w:eastAsiaTheme="minorEastAsia"/>
          <w:b/>
          <w:shd w:val="clear" w:color="auto" w:fill="FFFFFF"/>
        </w:rPr>
        <w:t>）下载“许昌投标文件制作系统SEARUN 最新版本”，按招标文件要求制作电子投标文件。</w:t>
      </w:r>
    </w:p>
    <w:p>
      <w:pPr>
        <w:pStyle w:val="19"/>
        <w:widowControl/>
        <w:shd w:val="clear" w:color="auto" w:fill="FFFFFF"/>
        <w:spacing w:line="360" w:lineRule="auto"/>
        <w:ind w:firstLine="482" w:firstLineChars="200"/>
        <w:jc w:val="left"/>
        <w:rPr>
          <w:rFonts w:cs="宋体" w:asciiTheme="minorEastAsia" w:hAnsiTheme="minorEastAsia" w:eastAsiaTheme="minorEastAsia"/>
          <w:b/>
          <w:bCs/>
          <w:shd w:val="clear" w:color="auto" w:fill="FFFFFF"/>
        </w:rPr>
      </w:pPr>
      <w:r>
        <w:rPr>
          <w:rFonts w:hint="eastAsia" w:cs="宋体" w:asciiTheme="minorEastAsia" w:hAnsiTheme="minorEastAsia" w:eastAsiaTheme="minorEastAsia"/>
          <w:b/>
          <w:bCs/>
          <w:shd w:val="clear" w:color="auto" w:fill="FFFFFF"/>
        </w:rPr>
        <w:t>3.2投标人对同一项目多个标段进行投标的，应分别下载所投标段的招标文件，按标段制作电子投标文件。一个标段对应生成一个文件夹（xxxx项目xx标段）, 其中后缀名为“.file”的文件用于投标。</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4.加密电子投标文件的提交</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4.1 投标人对同一项目多个标段进行投标的，加密电子投标文件应按标段分别提交。</w:t>
      </w:r>
    </w:p>
    <w:p>
      <w:pPr>
        <w:tabs>
          <w:tab w:val="left" w:pos="7095"/>
        </w:tabs>
        <w:spacing w:line="560" w:lineRule="exact"/>
        <w:ind w:firstLine="482" w:firstLineChars="200"/>
        <w:contextualSpacing/>
        <w:jc w:val="left"/>
        <w:rPr>
          <w:rFonts w:cs="宋体" w:asciiTheme="minorEastAsia" w:hAnsiTheme="minorEastAsia"/>
          <w:b/>
          <w:sz w:val="24"/>
          <w:szCs w:val="24"/>
          <w:shd w:val="clear" w:color="auto" w:fill="FFFFFF"/>
        </w:rPr>
      </w:pPr>
      <w:r>
        <w:rPr>
          <w:rFonts w:hint="eastAsia" w:cs="宋体" w:asciiTheme="minorEastAsia" w:hAnsiTheme="minorEastAsia"/>
          <w:b/>
          <w:sz w:val="24"/>
          <w:szCs w:val="24"/>
          <w:shd w:val="clear" w:color="auto" w:fill="FFFFFF"/>
        </w:rPr>
        <w:t>4.2加密电子投标文件成功提交后，《全国公共资源交易平台（河南省•许昌市）》公共资源交易系统（http://ggzy.xuchang.gov.cn:8088/ggzy/）。生成“投标文件提交回执单”。</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5.远程不见面开标（电子投标文件的解密）</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5.1本项目采用远程“不见面”开标方式，投标前请详细阅读全国公共资源交易平台（河南省·许昌市）首页“资料下载”栏目的《许昌市不见面操作手册》。</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5.2投标人提前设置不见面开标浏览器，并于开标时间前登录本项目不见面开标大厅，按照规定的开标时间准时参加网上开标。</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5.3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5.4开标活动结束时，投标人应在《开标记录表》上进行电子签章。投标人未签章的，视同认可开标结果。</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5.5投标人对开标过程和开标记录如有疑义，可在本项目不见面开标大厅“文字互动”对话框或“新增质疑”处在线提出询问。</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6.评标依据</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6.1全流程电子化交易（远程不见面开标）项目，评标委员会以成功上传、解密的投标文件为依据评标。</w:t>
      </w:r>
    </w:p>
    <w:p>
      <w:pPr>
        <w:pStyle w:val="19"/>
        <w:widowControl/>
        <w:shd w:val="clear" w:color="auto" w:fill="FFFFFF"/>
        <w:spacing w:line="360" w:lineRule="auto"/>
        <w:ind w:firstLine="482" w:firstLineChars="200"/>
        <w:jc w:val="left"/>
        <w:rPr>
          <w:rFonts w:cs="宋体" w:asciiTheme="minorEastAsia" w:hAnsiTheme="minorEastAsia" w:eastAsiaTheme="minorEastAsia"/>
          <w:b/>
          <w:shd w:val="clear" w:color="auto" w:fill="FFFFFF"/>
        </w:rPr>
      </w:pPr>
      <w:r>
        <w:rPr>
          <w:rFonts w:hint="eastAsia" w:cs="宋体" w:asciiTheme="minorEastAsia" w:hAnsiTheme="minorEastAsia" w:eastAsiaTheme="minorEastAsia"/>
          <w:b/>
          <w:shd w:val="clear" w:color="auto" w:fill="FFFFFF"/>
        </w:rPr>
        <w:t>6.2 评标期间，投标人应保持通讯手机畅通。评标委员会如要求投标人作出澄清、说明或者补正等，投标人应在评标委员会要求的评标期间合理的时间内通过电子邮件形式提供。</w:t>
      </w:r>
    </w:p>
    <w:p>
      <w:pPr>
        <w:pStyle w:val="19"/>
        <w:widowControl/>
        <w:shd w:val="clear" w:color="auto" w:fill="FFFFFF"/>
        <w:spacing w:line="360" w:lineRule="auto"/>
        <w:ind w:firstLine="482" w:firstLineChars="200"/>
        <w:jc w:val="left"/>
        <w:rPr>
          <w:rFonts w:cs="宋体" w:asciiTheme="minorEastAsia" w:hAnsiTheme="minorEastAsia" w:eastAsiaTheme="minorEastAsia"/>
          <w:b/>
          <w:bCs/>
          <w:shd w:val="clear" w:color="auto" w:fill="FFFFFF"/>
        </w:rPr>
      </w:pPr>
      <w:r>
        <w:rPr>
          <w:rFonts w:hint="eastAsia" w:cs="宋体" w:asciiTheme="minorEastAsia" w:hAnsiTheme="minorEastAsia" w:eastAsiaTheme="minorEastAsia"/>
          <w:b/>
          <w:shd w:val="clear" w:color="auto" w:fill="FFFFFF"/>
        </w:rPr>
        <w:t>6.3投标人通过电子邮件提供的书面说明或相关证明材料应加盖公章，或者由法定代表人或其授权的代表签字。</w:t>
      </w:r>
    </w:p>
    <w:p>
      <w:pPr>
        <w:widowControl/>
        <w:jc w:val="left"/>
        <w:rPr>
          <w:rFonts w:asciiTheme="minorEastAsia" w:hAnsiTheme="minorEastAsia"/>
          <w:sz w:val="24"/>
          <w:szCs w:val="24"/>
        </w:rPr>
      </w:pPr>
    </w:p>
    <w:p>
      <w:pPr>
        <w:autoSpaceDE w:val="0"/>
        <w:autoSpaceDN w:val="0"/>
        <w:adjustRightInd w:val="0"/>
        <w:jc w:val="center"/>
        <w:rPr>
          <w:rFonts w:cs="宋体" w:asciiTheme="minorEastAsia" w:hAnsiTheme="minorEastAsia"/>
          <w:b/>
          <w:kern w:val="0"/>
          <w:sz w:val="36"/>
          <w:szCs w:val="36"/>
        </w:rPr>
      </w:pPr>
    </w:p>
    <w:p>
      <w:pPr>
        <w:autoSpaceDE w:val="0"/>
        <w:autoSpaceDN w:val="0"/>
        <w:adjustRightInd w:val="0"/>
        <w:jc w:val="center"/>
        <w:rPr>
          <w:rFonts w:cs="宋体" w:asciiTheme="minorEastAsia" w:hAnsiTheme="minorEastAsia"/>
          <w:b/>
          <w:kern w:val="0"/>
          <w:sz w:val="36"/>
          <w:szCs w:val="36"/>
        </w:rPr>
      </w:pPr>
    </w:p>
    <w:p>
      <w:pPr>
        <w:autoSpaceDE w:val="0"/>
        <w:autoSpaceDN w:val="0"/>
        <w:adjustRightInd w:val="0"/>
        <w:jc w:val="center"/>
        <w:rPr>
          <w:rFonts w:cs="宋体" w:asciiTheme="minorEastAsia" w:hAnsiTheme="minorEastAsia"/>
          <w:b/>
          <w:kern w:val="0"/>
          <w:sz w:val="36"/>
          <w:szCs w:val="36"/>
        </w:rPr>
      </w:pPr>
    </w:p>
    <w:p>
      <w:pPr>
        <w:autoSpaceDE w:val="0"/>
        <w:autoSpaceDN w:val="0"/>
        <w:adjustRightInd w:val="0"/>
        <w:jc w:val="center"/>
        <w:rPr>
          <w:rFonts w:cs="宋体" w:asciiTheme="minorEastAsia" w:hAnsiTheme="minorEastAsia"/>
          <w:b/>
          <w:kern w:val="0"/>
          <w:sz w:val="36"/>
          <w:szCs w:val="36"/>
        </w:rPr>
      </w:pPr>
    </w:p>
    <w:p>
      <w:pPr>
        <w:autoSpaceDE w:val="0"/>
        <w:autoSpaceDN w:val="0"/>
        <w:adjustRightInd w:val="0"/>
        <w:rPr>
          <w:rFonts w:cs="宋体" w:asciiTheme="minorEastAsia" w:hAnsiTheme="minorEastAsia"/>
          <w:b/>
          <w:kern w:val="0"/>
          <w:sz w:val="36"/>
          <w:szCs w:val="36"/>
        </w:rPr>
      </w:pPr>
      <w:bookmarkStart w:id="11" w:name="_GoBack"/>
      <w:bookmarkEnd w:id="11"/>
    </w:p>
    <w:p>
      <w:pPr>
        <w:autoSpaceDE w:val="0"/>
        <w:autoSpaceDN w:val="0"/>
        <w:adjustRightInd w:val="0"/>
        <w:ind w:firstLine="2891" w:firstLineChars="800"/>
        <w:rPr>
          <w:rFonts w:cs="宋体" w:asciiTheme="minorEastAsia" w:hAnsiTheme="minorEastAsia"/>
          <w:b/>
          <w:kern w:val="0"/>
          <w:sz w:val="36"/>
          <w:szCs w:val="36"/>
        </w:rPr>
      </w:pPr>
      <w:r>
        <w:rPr>
          <w:rFonts w:hint="eastAsia" w:cs="宋体" w:asciiTheme="minorEastAsia" w:hAnsiTheme="minorEastAsia"/>
          <w:b/>
          <w:kern w:val="0"/>
          <w:sz w:val="36"/>
          <w:szCs w:val="36"/>
        </w:rPr>
        <w:t>第二章 投标人须知</w:t>
      </w:r>
    </w:p>
    <w:p>
      <w:pPr>
        <w:autoSpaceDE w:val="0"/>
        <w:autoSpaceDN w:val="0"/>
        <w:adjustRightInd w:val="0"/>
        <w:spacing w:line="360" w:lineRule="auto"/>
        <w:ind w:right="-11"/>
        <w:jc w:val="center"/>
        <w:rPr>
          <w:rFonts w:cs="宋体" w:asciiTheme="minorEastAsia" w:hAnsiTheme="minorEastAsia"/>
          <w:b/>
          <w:sz w:val="28"/>
          <w:szCs w:val="28"/>
          <w:lang w:val="zh-CN"/>
        </w:rPr>
      </w:pPr>
      <w:r>
        <w:rPr>
          <w:rFonts w:hint="eastAsia" w:cs="宋体" w:asciiTheme="minorEastAsia" w:hAnsiTheme="minorEastAsia"/>
          <w:b/>
          <w:sz w:val="28"/>
          <w:szCs w:val="28"/>
          <w:lang w:val="zh-CN"/>
        </w:rPr>
        <w:t>投标人须知前附表</w:t>
      </w:r>
    </w:p>
    <w:tbl>
      <w:tblPr>
        <w:tblStyle w:val="23"/>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181"/>
        <w:gridCol w:w="7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91"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2181"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7586"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2181"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项目综合说明</w:t>
            </w:r>
          </w:p>
        </w:tc>
        <w:tc>
          <w:tcPr>
            <w:tcW w:w="7586" w:type="dxa"/>
          </w:tcPr>
          <w:p>
            <w:pPr>
              <w:widowControl/>
              <w:shd w:val="clear" w:color="auto" w:fill="FFFFFF"/>
              <w:spacing w:line="360" w:lineRule="auto"/>
              <w:jc w:val="left"/>
              <w:rPr>
                <w:rFonts w:ascii="宋体" w:hAnsi="宋体" w:cs="宋体"/>
                <w:bCs/>
                <w:color w:val="000000"/>
                <w:sz w:val="24"/>
                <w:szCs w:val="24"/>
              </w:rPr>
            </w:pPr>
            <w:r>
              <w:rPr>
                <w:rFonts w:hint="eastAsia" w:ascii="宋体" w:hAnsi="宋体" w:cs="宋体"/>
                <w:bCs/>
                <w:color w:val="000000"/>
                <w:sz w:val="24"/>
                <w:szCs w:val="24"/>
              </w:rPr>
              <w:t>项目名称：</w:t>
            </w:r>
            <w:r>
              <w:rPr>
                <w:rFonts w:hint="eastAsia" w:cs="仿宋_GB2312" w:asciiTheme="minorEastAsia" w:hAnsiTheme="minorEastAsia"/>
                <w:bCs/>
                <w:sz w:val="24"/>
                <w:szCs w:val="24"/>
              </w:rPr>
              <w:t>鄢陵县自然资源局</w:t>
            </w:r>
          </w:p>
          <w:p>
            <w:pPr>
              <w:pStyle w:val="19"/>
              <w:widowControl/>
              <w:shd w:val="clear" w:color="auto" w:fill="FFFFFF"/>
              <w:spacing w:line="360" w:lineRule="auto"/>
              <w:contextualSpacing/>
              <w:jc w:val="left"/>
              <w:rPr>
                <w:rFonts w:cs="宋体" w:asciiTheme="minorEastAsia" w:hAnsiTheme="minorEastAsia" w:eastAsiaTheme="minorEastAsia"/>
                <w:bCs/>
                <w:shd w:val="clear" w:color="auto" w:fill="FFFFFF"/>
              </w:rPr>
            </w:pPr>
            <w:r>
              <w:rPr>
                <w:rFonts w:hint="eastAsia" w:cs="宋体" w:asciiTheme="minorEastAsia" w:hAnsiTheme="minorEastAsia" w:eastAsiaTheme="minorEastAsia"/>
                <w:bCs/>
                <w:shd w:val="clear" w:color="auto" w:fill="FFFFFF"/>
              </w:rPr>
              <w:t>项目编号：</w:t>
            </w:r>
            <w:r>
              <w:rPr>
                <w:rFonts w:cs="宋体" w:asciiTheme="minorEastAsia" w:hAnsiTheme="minorEastAsia" w:eastAsiaTheme="minorEastAsia"/>
                <w:bCs/>
                <w:shd w:val="clear" w:color="auto" w:fill="FFFFFF"/>
              </w:rPr>
              <w:t>Y2020FZ184</w:t>
            </w:r>
          </w:p>
          <w:p>
            <w:pPr>
              <w:pStyle w:val="19"/>
              <w:widowControl/>
              <w:shd w:val="clear" w:color="auto" w:fill="FFFFFF"/>
              <w:spacing w:line="360" w:lineRule="auto"/>
              <w:contextualSpacing/>
              <w:jc w:val="left"/>
              <w:rPr>
                <w:rFonts w:cs="宋体" w:asciiTheme="minorEastAsia" w:hAnsiTheme="minorEastAsia" w:eastAsiaTheme="minorEastAsia"/>
                <w:bCs/>
                <w:shd w:val="clear" w:color="auto" w:fill="FFFFFF"/>
              </w:rPr>
            </w:pPr>
            <w:r>
              <w:rPr>
                <w:rFonts w:hint="eastAsia" w:cs="宋体" w:asciiTheme="minorEastAsia" w:hAnsiTheme="minorEastAsia" w:eastAsiaTheme="minorEastAsia"/>
                <w:bCs/>
                <w:shd w:val="clear" w:color="auto" w:fill="FFFFFF"/>
              </w:rPr>
              <w:t>招标编号：</w:t>
            </w:r>
            <w:r>
              <w:rPr>
                <w:rFonts w:hint="eastAsia" w:cs="仿宋_GB2312" w:asciiTheme="minorEastAsia" w:hAnsiTheme="minorEastAsia" w:eastAsiaTheme="minorEastAsia"/>
                <w:bCs/>
              </w:rPr>
              <w:t>鄢招公2020111604</w:t>
            </w:r>
          </w:p>
          <w:p>
            <w:pPr>
              <w:widowControl/>
              <w:shd w:val="clear" w:color="auto" w:fill="FFFFFF"/>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采购方式：公开招标</w:t>
            </w:r>
          </w:p>
          <w:p>
            <w:pPr>
              <w:widowControl/>
              <w:shd w:val="clear" w:color="auto" w:fill="FFFFFF"/>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资金来源：财政资金，已落实</w:t>
            </w:r>
          </w:p>
          <w:p>
            <w:pPr>
              <w:shd w:val="clear" w:color="auto" w:fill="FFFFFF"/>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采购内容：</w:t>
            </w:r>
            <w:r>
              <w:rPr>
                <w:rFonts w:hint="eastAsia" w:ascii="宋体" w:hAnsi="宋体" w:cs="宋体"/>
                <w:bCs/>
                <w:color w:val="000000"/>
                <w:sz w:val="24"/>
                <w:szCs w:val="24"/>
              </w:rPr>
              <w:t>对2020年鄢陵县农村乱占耕地建房问题整治工作摸底排查工作进行实地排查、调查测绘和上传数据库等工作。（具体要求详见招标文件）；</w:t>
            </w:r>
          </w:p>
          <w:p>
            <w:pPr>
              <w:widowControl/>
              <w:shd w:val="clear" w:color="auto" w:fill="FFFFFF"/>
              <w:spacing w:line="360" w:lineRule="auto"/>
              <w:rPr>
                <w:rFonts w:ascii="宋体" w:hAnsi="宋体" w:cs="仿宋_GB2312"/>
                <w:bCs/>
                <w:sz w:val="24"/>
                <w:szCs w:val="24"/>
              </w:rPr>
            </w:pPr>
            <w:r>
              <w:rPr>
                <w:rFonts w:hint="eastAsia" w:ascii="宋体" w:hAnsi="宋体" w:cs="宋体"/>
                <w:bCs/>
                <w:sz w:val="24"/>
                <w:szCs w:val="24"/>
              </w:rPr>
              <w:t>服务时间：1标-4标：</w:t>
            </w:r>
            <w:r>
              <w:rPr>
                <w:rFonts w:hint="eastAsia" w:cs="仿宋_GB2312" w:asciiTheme="minorEastAsia" w:hAnsiTheme="minorEastAsia"/>
                <w:bCs/>
                <w:sz w:val="24"/>
                <w:szCs w:val="24"/>
              </w:rPr>
              <w:t>合同签订后15日历天内</w:t>
            </w:r>
            <w:r>
              <w:rPr>
                <w:rFonts w:hint="eastAsia" w:ascii="宋体" w:hAnsi="宋体" w:cs="仿宋_GB2312"/>
                <w:bCs/>
                <w:sz w:val="24"/>
                <w:szCs w:val="24"/>
              </w:rPr>
              <w:t>；5标（</w:t>
            </w:r>
            <w:r>
              <w:rPr>
                <w:rFonts w:hint="eastAsia" w:cs="仿宋_GB2312" w:asciiTheme="minorEastAsia" w:hAnsiTheme="minorEastAsia"/>
                <w:bCs/>
                <w:sz w:val="24"/>
                <w:szCs w:val="24"/>
              </w:rPr>
              <w:t>配置手机5G通信卡通信终端</w:t>
            </w:r>
            <w:r>
              <w:rPr>
                <w:rFonts w:hint="eastAsia" w:ascii="宋体" w:hAnsi="宋体" w:cs="仿宋_GB2312"/>
                <w:bCs/>
                <w:sz w:val="24"/>
                <w:szCs w:val="24"/>
              </w:rPr>
              <w:t>）：24个月。</w:t>
            </w:r>
          </w:p>
          <w:p>
            <w:pPr>
              <w:spacing w:line="360" w:lineRule="auto"/>
              <w:rPr>
                <w:rFonts w:cs="仿宋_GB2312" w:asciiTheme="minorEastAsia" w:hAnsiTheme="minorEastAsia"/>
                <w:bCs/>
                <w:sz w:val="24"/>
              </w:rPr>
            </w:pPr>
            <w:r>
              <w:rPr>
                <w:rFonts w:hint="eastAsia" w:cs="仿宋_GB2312" w:asciiTheme="minorEastAsia" w:hAnsiTheme="minorEastAsia"/>
                <w:bCs/>
                <w:sz w:val="24"/>
              </w:rPr>
              <w:t>付款方式：</w:t>
            </w:r>
          </w:p>
          <w:p>
            <w:pPr>
              <w:spacing w:line="360" w:lineRule="auto"/>
              <w:rPr>
                <w:rFonts w:ascii="宋体" w:hAnsi="宋体" w:eastAsia="宋体" w:cs="宋体"/>
                <w:sz w:val="24"/>
                <w:szCs w:val="24"/>
              </w:rPr>
            </w:pPr>
            <w:r>
              <w:rPr>
                <w:rFonts w:hint="eastAsia" w:ascii="宋体" w:hAnsi="宋体" w:eastAsia="宋体" w:cs="宋体"/>
                <w:sz w:val="24"/>
                <w:szCs w:val="24"/>
              </w:rPr>
              <w:t>（一）支付方式：</w:t>
            </w:r>
            <w:r>
              <w:rPr>
                <w:rFonts w:hint="eastAsia" w:cs="宋体" w:asciiTheme="minorEastAsia" w:hAnsiTheme="minorEastAsia"/>
                <w:kern w:val="0"/>
                <w:sz w:val="24"/>
                <w:szCs w:val="24"/>
                <w:lang w:val="zh-CN"/>
              </w:rPr>
              <w:t>财政支付</w:t>
            </w:r>
          </w:p>
          <w:p>
            <w:pPr>
              <w:widowControl/>
              <w:shd w:val="clear" w:color="auto" w:fill="FFFFFF"/>
              <w:spacing w:line="360" w:lineRule="auto"/>
              <w:contextualSpacing/>
              <w:jc w:val="left"/>
              <w:rPr>
                <w:rFonts w:ascii="宋体" w:hAnsi="宋体" w:eastAsia="宋体" w:cs="宋体"/>
                <w:color w:val="FF0000"/>
                <w:kern w:val="0"/>
                <w:sz w:val="24"/>
                <w:szCs w:val="24"/>
              </w:rPr>
            </w:pPr>
            <w:r>
              <w:rPr>
                <w:rFonts w:hint="eastAsia" w:ascii="宋体" w:hAnsi="宋体" w:eastAsia="宋体" w:cs="宋体"/>
                <w:sz w:val="24"/>
                <w:szCs w:val="24"/>
              </w:rPr>
              <w:t>（二）</w:t>
            </w:r>
            <w:r>
              <w:rPr>
                <w:rFonts w:hint="eastAsia" w:cs="宋体" w:asciiTheme="minorEastAsia" w:hAnsiTheme="minorEastAsia"/>
                <w:kern w:val="0"/>
                <w:sz w:val="24"/>
                <w:szCs w:val="24"/>
                <w:lang w:val="zh-CN"/>
              </w:rPr>
              <w:t>支付时间及条件：以财政拨付进度为准。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91" w:type="dxa"/>
            <w:vAlign w:val="center"/>
          </w:tcPr>
          <w:p>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2181"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7586" w:type="dxa"/>
            <w:vAlign w:val="center"/>
          </w:tcPr>
          <w:p>
            <w:pPr>
              <w:adjustRightInd w:val="0"/>
              <w:spacing w:line="360" w:lineRule="auto"/>
              <w:contextualSpacing/>
              <w:jc w:val="left"/>
              <w:rPr>
                <w:rFonts w:ascii="宋体" w:hAnsi="宋体"/>
                <w:sz w:val="24"/>
                <w:szCs w:val="24"/>
              </w:rPr>
            </w:pPr>
            <w:r>
              <w:rPr>
                <w:rFonts w:hint="eastAsia" w:cs="宋体" w:asciiTheme="minorEastAsia" w:hAnsiTheme="minorEastAsia"/>
                <w:kern w:val="0"/>
                <w:sz w:val="24"/>
                <w:szCs w:val="24"/>
                <w:lang w:val="zh-CN"/>
              </w:rPr>
              <w:t>采购人名称：鄢</w:t>
            </w:r>
            <w:r>
              <w:rPr>
                <w:rFonts w:hint="eastAsia" w:cs="仿宋_GB2312" w:asciiTheme="minorEastAsia" w:hAnsiTheme="minorEastAsia"/>
                <w:bCs/>
                <w:sz w:val="24"/>
                <w:szCs w:val="24"/>
              </w:rPr>
              <w:t>陵县自然资源局</w:t>
            </w:r>
          </w:p>
          <w:p>
            <w:pPr>
              <w:adjustRightInd w:val="0"/>
              <w:spacing w:line="360" w:lineRule="auto"/>
              <w:contextualSpacing/>
              <w:jc w:val="left"/>
              <w:rPr>
                <w:rFonts w:ascii="宋体" w:hAnsi="宋体"/>
                <w:sz w:val="24"/>
                <w:szCs w:val="24"/>
              </w:rPr>
            </w:pPr>
            <w:r>
              <w:rPr>
                <w:rFonts w:hint="eastAsia" w:ascii="宋体" w:hAnsi="宋体"/>
                <w:sz w:val="24"/>
                <w:szCs w:val="24"/>
              </w:rPr>
              <w:t>地    址：</w:t>
            </w:r>
            <w:r>
              <w:rPr>
                <w:rFonts w:ascii="宋体" w:hAnsi="宋体"/>
                <w:sz w:val="24"/>
                <w:szCs w:val="24"/>
              </w:rPr>
              <w:t xml:space="preserve"> </w:t>
            </w:r>
            <w:r>
              <w:rPr>
                <w:rFonts w:hint="eastAsia" w:ascii="宋体" w:hAnsi="宋体"/>
                <w:sz w:val="24"/>
                <w:szCs w:val="24"/>
              </w:rPr>
              <w:t>鄢陵县花都大道869号</w:t>
            </w:r>
          </w:p>
          <w:p>
            <w:pPr>
              <w:autoSpaceDE w:val="0"/>
              <w:autoSpaceDN w:val="0"/>
              <w:adjustRightInd w:val="0"/>
              <w:spacing w:line="360" w:lineRule="auto"/>
              <w:jc w:val="left"/>
              <w:rPr>
                <w:rFonts w:ascii="宋体" w:hAnsi="宋体" w:cs="宋体"/>
                <w:bCs/>
              </w:rPr>
            </w:pPr>
            <w:r>
              <w:rPr>
                <w:rFonts w:hint="eastAsia" w:ascii="宋体" w:hAnsi="宋体"/>
                <w:sz w:val="24"/>
                <w:szCs w:val="24"/>
              </w:rPr>
              <w:t>联 系 人：袁先生       联系电话：18737417111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2181"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代理机构</w:t>
            </w:r>
          </w:p>
        </w:tc>
        <w:tc>
          <w:tcPr>
            <w:tcW w:w="7586" w:type="dxa"/>
            <w:vAlign w:val="center"/>
          </w:tcPr>
          <w:p>
            <w:pPr>
              <w:adjustRightInd w:val="0"/>
              <w:spacing w:line="360" w:lineRule="auto"/>
              <w:contextualSpacing/>
              <w:jc w:val="left"/>
              <w:rPr>
                <w:rFonts w:ascii="宋体" w:hAnsi="宋体"/>
                <w:sz w:val="24"/>
                <w:szCs w:val="24"/>
              </w:rPr>
            </w:pPr>
            <w:r>
              <w:rPr>
                <w:rFonts w:hint="eastAsia" w:ascii="宋体" w:hAnsi="宋体"/>
                <w:sz w:val="24"/>
                <w:szCs w:val="24"/>
              </w:rPr>
              <w:t>招标代理机构：河南招标采购服务有限公司</w:t>
            </w:r>
          </w:p>
          <w:p>
            <w:pPr>
              <w:adjustRightInd w:val="0"/>
              <w:spacing w:line="360" w:lineRule="auto"/>
              <w:contextualSpacing/>
              <w:jc w:val="left"/>
              <w:rPr>
                <w:rFonts w:ascii="宋体" w:hAnsi="宋体"/>
                <w:sz w:val="24"/>
                <w:szCs w:val="24"/>
              </w:rPr>
            </w:pPr>
            <w:r>
              <w:rPr>
                <w:rFonts w:hint="eastAsia" w:ascii="宋体" w:hAnsi="宋体"/>
                <w:sz w:val="24"/>
                <w:szCs w:val="24"/>
              </w:rPr>
              <w:t xml:space="preserve">地    址：郑州市纬四路13号 </w:t>
            </w:r>
          </w:p>
          <w:p>
            <w:pPr>
              <w:pStyle w:val="19"/>
              <w:widowControl/>
              <w:shd w:val="clear" w:color="auto" w:fill="FFFFFF"/>
              <w:spacing w:line="360" w:lineRule="auto"/>
              <w:jc w:val="left"/>
              <w:rPr>
                <w:rFonts w:ascii="宋体" w:hAnsi="宋体"/>
              </w:rPr>
            </w:pPr>
            <w:r>
              <w:rPr>
                <w:rFonts w:hint="eastAsia" w:ascii="宋体" w:hAnsi="宋体"/>
              </w:rPr>
              <w:t>联 系 人：刘宝丰       联系电话：0374-2219766、18839908189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2181"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投标人资格要求</w:t>
            </w:r>
          </w:p>
        </w:tc>
        <w:tc>
          <w:tcPr>
            <w:tcW w:w="7586" w:type="dxa"/>
            <w:vAlign w:val="center"/>
          </w:tcPr>
          <w:p>
            <w:pPr>
              <w:spacing w:line="360" w:lineRule="auto"/>
              <w:jc w:val="left"/>
              <w:rPr>
                <w:rFonts w:ascii="宋体" w:hAnsi="宋体"/>
                <w:sz w:val="24"/>
                <w:szCs w:val="24"/>
              </w:rPr>
            </w:pPr>
            <w:r>
              <w:rPr>
                <w:rFonts w:hint="eastAsia" w:ascii="宋体" w:hAnsi="宋体"/>
                <w:sz w:val="24"/>
                <w:szCs w:val="24"/>
              </w:rPr>
              <w:t>1.满足《中华人民共和国政府采购法》第二十二条规定。</w:t>
            </w:r>
            <w:bookmarkStart w:id="0" w:name="_Toc28359004"/>
            <w:bookmarkEnd w:id="0"/>
            <w:bookmarkStart w:id="1" w:name="_Toc28359081"/>
          </w:p>
          <w:p>
            <w:pPr>
              <w:spacing w:line="360" w:lineRule="auto"/>
              <w:jc w:val="left"/>
              <w:rPr>
                <w:rFonts w:ascii="宋体" w:hAnsi="宋体"/>
                <w:sz w:val="24"/>
                <w:szCs w:val="24"/>
              </w:rPr>
            </w:pPr>
            <w:r>
              <w:rPr>
                <w:rFonts w:hint="eastAsia" w:ascii="宋体" w:hAnsi="宋体"/>
                <w:sz w:val="24"/>
                <w:szCs w:val="24"/>
              </w:rPr>
              <w:t>2.</w:t>
            </w:r>
            <w:bookmarkEnd w:id="1"/>
            <w:r>
              <w:rPr>
                <w:rFonts w:hint="eastAsia" w:ascii="宋体" w:hAnsi="宋体"/>
                <w:sz w:val="24"/>
                <w:szCs w:val="24"/>
              </w:rPr>
              <w:t>落实政府采购政策需满足的资格要求：无。</w:t>
            </w:r>
          </w:p>
          <w:p>
            <w:pPr>
              <w:spacing w:line="360" w:lineRule="auto"/>
              <w:jc w:val="left"/>
              <w:rPr>
                <w:rFonts w:ascii="宋体" w:hAnsi="宋体"/>
                <w:sz w:val="24"/>
                <w:szCs w:val="24"/>
              </w:rPr>
            </w:pPr>
            <w:r>
              <w:rPr>
                <w:rFonts w:hint="eastAsia" w:ascii="宋体" w:hAnsi="宋体"/>
                <w:sz w:val="24"/>
                <w:szCs w:val="24"/>
              </w:rPr>
              <w:t>3.本项目的特定资格要求：</w:t>
            </w:r>
            <w:bookmarkStart w:id="2" w:name="_Toc35393792"/>
            <w:bookmarkEnd w:id="2"/>
            <w:r>
              <w:rPr>
                <w:rFonts w:hint="eastAsia" w:ascii="宋体" w:hAnsi="宋体"/>
                <w:sz w:val="24"/>
                <w:szCs w:val="24"/>
              </w:rPr>
              <w:t>1标段-4标段</w:t>
            </w:r>
            <w:r>
              <w:rPr>
                <w:rFonts w:hint="eastAsia" w:cs="仿宋_GB2312" w:asciiTheme="minorEastAsia" w:hAnsiTheme="minorEastAsia"/>
                <w:bCs/>
                <w:sz w:val="24"/>
                <w:szCs w:val="24"/>
              </w:rPr>
              <w:t>投标人须同时具有</w:t>
            </w:r>
            <w:r>
              <w:rPr>
                <w:rFonts w:hint="eastAsia" w:ascii="宋体" w:hAnsi="宋体" w:cs="仿宋"/>
                <w:color w:val="000000"/>
                <w:kern w:val="0"/>
                <w:sz w:val="24"/>
                <w:szCs w:val="24"/>
                <w:lang w:val="zh-CN"/>
              </w:rPr>
              <w:t>测绘行政主管部门颁发</w:t>
            </w:r>
            <w:r>
              <w:rPr>
                <w:rFonts w:hint="eastAsia" w:cs="仿宋_GB2312" w:asciiTheme="minorEastAsia" w:hAnsiTheme="minorEastAsia"/>
                <w:bCs/>
                <w:sz w:val="24"/>
                <w:szCs w:val="24"/>
              </w:rPr>
              <w:t>的测绘丙级及以上资质，</w:t>
            </w:r>
            <w:r>
              <w:rPr>
                <w:rFonts w:hint="eastAsia" w:ascii="宋体" w:hAnsi="宋体" w:cs="仿宋"/>
                <w:color w:val="000000"/>
                <w:kern w:val="0"/>
                <w:sz w:val="24"/>
                <w:szCs w:val="24"/>
                <w:lang w:val="zh-CN"/>
              </w:rPr>
              <w:t>并在人员、设备、资金等方面具有相应的能力</w:t>
            </w:r>
            <w:r>
              <w:rPr>
                <w:rFonts w:hint="eastAsia" w:cs="仿宋_GB2312" w:asciiTheme="minorEastAsia" w:hAnsiTheme="minorEastAsia"/>
                <w:bCs/>
                <w:sz w:val="24"/>
                <w:szCs w:val="24"/>
              </w:rPr>
              <w:t>。</w:t>
            </w:r>
            <w:r>
              <w:rPr>
                <w:rFonts w:hint="eastAsia" w:ascii="宋体" w:hAnsi="宋体"/>
                <w:sz w:val="24"/>
                <w:szCs w:val="24"/>
              </w:rPr>
              <w:t>。</w:t>
            </w:r>
          </w:p>
          <w:p>
            <w:pPr>
              <w:spacing w:line="360" w:lineRule="auto"/>
              <w:jc w:val="left"/>
              <w:rPr>
                <w:rFonts w:ascii="宋体" w:hAnsi="宋体"/>
                <w:sz w:val="24"/>
                <w:szCs w:val="24"/>
              </w:rPr>
            </w:pPr>
            <w:r>
              <w:rPr>
                <w:rFonts w:hint="eastAsia" w:ascii="宋体" w:hAnsi="宋体"/>
                <w:sz w:val="24"/>
                <w:szCs w:val="24"/>
              </w:rPr>
              <w:t>4、未被列入“信用中国”网站(www.creditchina.gov.cn)失信被执行人、重大税收违法案件当事人名单的供应商；“中国政府采购网” (www.ccgp.gov.cn)政府采购严重违法失信行为记录名单的供应商；“中国社会组织公共服务平台”网站（www.chinanpo.gov.cn）严重违法失信名单的社会组织；“国家企业信用信息公示系统” （http://www.gsxt.gov.cn/）经营异常名录或严重失信黑名单。</w:t>
            </w:r>
          </w:p>
          <w:p>
            <w:pPr>
              <w:spacing w:line="360" w:lineRule="auto"/>
              <w:jc w:val="left"/>
            </w:pPr>
            <w:r>
              <w:rPr>
                <w:rFonts w:hint="eastAsia" w:ascii="宋体" w:hAnsi="宋体"/>
                <w:sz w:val="24"/>
                <w:szCs w:val="24"/>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最高限价</w:t>
            </w:r>
          </w:p>
        </w:tc>
        <w:tc>
          <w:tcPr>
            <w:tcW w:w="7586" w:type="dxa"/>
            <w:vAlign w:val="center"/>
          </w:tcPr>
          <w:p>
            <w:pPr>
              <w:autoSpaceDE w:val="0"/>
              <w:autoSpaceDN w:val="0"/>
              <w:adjustRightInd w:val="0"/>
              <w:spacing w:line="360" w:lineRule="auto"/>
              <w:jc w:val="left"/>
              <w:rPr>
                <w:rFonts w:cs="仿宋_GB2312" w:asciiTheme="minorEastAsia" w:hAnsiTheme="minorEastAsia"/>
                <w:bCs/>
                <w:sz w:val="24"/>
                <w:szCs w:val="24"/>
              </w:rPr>
            </w:pPr>
            <w:r>
              <w:rPr>
                <w:rFonts w:hint="eastAsia" w:cs="仿宋_GB2312" w:asciiTheme="minorEastAsia" w:hAnsiTheme="minorEastAsia"/>
                <w:bCs/>
                <w:sz w:val="24"/>
                <w:szCs w:val="24"/>
              </w:rPr>
              <w:t>1标段：442675元；2标段：656385元；3标段：574547元；4标段： 556394元；5标段：</w:t>
            </w:r>
            <w:r>
              <w:rPr>
                <w:rFonts w:hint="eastAsia" w:ascii="宋体" w:hAnsi="宋体" w:cs="宋体"/>
                <w:bCs/>
                <w:sz w:val="24"/>
                <w:szCs w:val="24"/>
              </w:rPr>
              <w:t>164</w:t>
            </w:r>
            <w:r>
              <w:rPr>
                <w:rFonts w:hint="eastAsia" w:ascii="宋体" w:hAnsi="宋体" w:cs="宋体"/>
                <w:bCs/>
                <w:sz w:val="24"/>
                <w:szCs w:val="24"/>
                <w:lang w:val="en-US" w:eastAsia="zh-CN"/>
              </w:rPr>
              <w:t>399</w:t>
            </w:r>
            <w:r>
              <w:rPr>
                <w:rFonts w:hint="eastAsia" w:ascii="宋体" w:hAnsi="宋体" w:cs="宋体"/>
                <w:bCs/>
                <w:sz w:val="24"/>
                <w:szCs w:val="24"/>
              </w:rPr>
              <w:t>元</w:t>
            </w:r>
          </w:p>
          <w:p>
            <w:pPr>
              <w:autoSpaceDE w:val="0"/>
              <w:autoSpaceDN w:val="0"/>
              <w:adjustRightInd w:val="0"/>
              <w:spacing w:line="360" w:lineRule="auto"/>
              <w:jc w:val="left"/>
              <w:rPr>
                <w:rFonts w:cs="宋体" w:asciiTheme="minorEastAsia" w:hAnsiTheme="minorEastAsia"/>
                <w:bCs/>
                <w:sz w:val="24"/>
                <w:szCs w:val="24"/>
                <w:lang w:val="zh-CN"/>
              </w:rPr>
            </w:pPr>
            <w:r>
              <w:rPr>
                <w:rFonts w:hint="eastAsia" w:cs="宋体" w:asciiTheme="minorEastAsia" w:hAnsiTheme="minorEastAsia"/>
                <w:b/>
                <w:sz w:val="24"/>
                <w:szCs w:val="24"/>
                <w:lang w:val="zh-CN"/>
              </w:rPr>
              <w:t>超出最高限价的投标无效</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联合体投标</w:t>
            </w:r>
          </w:p>
        </w:tc>
        <w:tc>
          <w:tcPr>
            <w:tcW w:w="7586" w:type="dxa"/>
            <w:vAlign w:val="center"/>
          </w:tcPr>
          <w:p>
            <w:pPr>
              <w:autoSpaceDE w:val="0"/>
              <w:autoSpaceDN w:val="0"/>
              <w:adjustRightInd w:val="0"/>
              <w:spacing w:line="360" w:lineRule="auto"/>
              <w:rPr>
                <w:rFonts w:cs="宋体" w:asciiTheme="minorEastAsia" w:hAnsiTheme="minorEastAsia"/>
                <w:b/>
                <w:color w:val="000000"/>
                <w:kern w:val="0"/>
                <w:sz w:val="24"/>
                <w:szCs w:val="24"/>
                <w:shd w:val="clear" w:color="auto" w:fill="FFFFFF"/>
              </w:rPr>
            </w:pPr>
            <w:r>
              <w:rPr>
                <w:rFonts w:hint="eastAsia" w:cs="宋体" w:asciiTheme="minorEastAsia" w:hAnsiTheme="minorEastAsia"/>
                <w:bCs/>
                <w:sz w:val="24"/>
                <w:szCs w:val="24"/>
                <w:lang w:val="zh-CN"/>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7586"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开标前答疑会</w:t>
            </w:r>
          </w:p>
        </w:tc>
        <w:tc>
          <w:tcPr>
            <w:tcW w:w="7586"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2181"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7586" w:type="dxa"/>
            <w:vAlign w:val="center"/>
          </w:tcPr>
          <w:p>
            <w:pPr>
              <w:autoSpaceDE w:val="0"/>
              <w:autoSpaceDN w:val="0"/>
              <w:adjustRightInd w:val="0"/>
              <w:spacing w:line="360" w:lineRule="auto"/>
              <w:rPr>
                <w:rFonts w:asciiTheme="minorEastAsia" w:hAnsiTheme="minorEastAsia"/>
                <w:sz w:val="24"/>
                <w:szCs w:val="24"/>
              </w:rPr>
            </w:pPr>
            <w:r>
              <w:rPr>
                <w:rFonts w:hint="eastAsia" w:asciiTheme="minorEastAsia" w:hAnsiTheme="minor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2181"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投标有效期</w:t>
            </w:r>
          </w:p>
        </w:tc>
        <w:tc>
          <w:tcPr>
            <w:tcW w:w="7586" w:type="dxa"/>
            <w:vAlign w:val="center"/>
          </w:tcPr>
          <w:p>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仿宋_GB2312" w:asciiTheme="minorEastAsia" w:hAnsiTheme="minorEastAsia"/>
                <w:sz w:val="24"/>
                <w:szCs w:val="24"/>
              </w:rPr>
              <w:t>60天（自</w:t>
            </w:r>
            <w:r>
              <w:rPr>
                <w:rFonts w:hint="eastAsia" w:cs="宋体" w:asciiTheme="minorEastAsia" w:hAnsiTheme="minorEastAsia"/>
                <w:kern w:val="0"/>
                <w:sz w:val="24"/>
                <w:szCs w:val="24"/>
              </w:rPr>
              <w:t>提交投标文件的截止之日起算</w:t>
            </w:r>
            <w:r>
              <w:rPr>
                <w:rFonts w:hint="eastAsia" w:cs="仿宋_GB2312"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中标人将本项目的非主体、非关键性</w:t>
            </w:r>
          </w:p>
          <w:p>
            <w:pPr>
              <w:autoSpaceDE w:val="0"/>
              <w:autoSpaceDN w:val="0"/>
              <w:adjustRightInd w:val="0"/>
              <w:spacing w:line="360" w:lineRule="auto"/>
              <w:jc w:val="center"/>
              <w:rPr>
                <w:rFonts w:cs="仿宋_GB2312" w:asciiTheme="minorEastAsia" w:hAnsiTheme="minorEastAsia"/>
                <w:sz w:val="24"/>
                <w:szCs w:val="24"/>
              </w:rPr>
            </w:pPr>
            <w:r>
              <w:rPr>
                <w:rFonts w:cs="宋体" w:asciiTheme="minorEastAsia" w:hAnsiTheme="minorEastAsia"/>
                <w:bCs/>
                <w:sz w:val="24"/>
                <w:szCs w:val="24"/>
                <w:lang w:val="zh-CN"/>
              </w:rPr>
              <w:t>工作分包</w:t>
            </w:r>
          </w:p>
        </w:tc>
        <w:tc>
          <w:tcPr>
            <w:tcW w:w="7586" w:type="dxa"/>
            <w:vAlign w:val="center"/>
          </w:tcPr>
          <w:p>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仿宋_GB2312" w:asciiTheme="minorEastAsia" w:hAnsiTheme="minorEastAsia"/>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黑体" w:asciiTheme="minorEastAsia" w:hAnsiTheme="minorEastAsia"/>
                <w:sz w:val="24"/>
                <w:szCs w:val="24"/>
              </w:rPr>
              <w:t>电子投标文件递交截止时间及开标时间</w:t>
            </w:r>
          </w:p>
        </w:tc>
        <w:tc>
          <w:tcPr>
            <w:tcW w:w="7586" w:type="dxa"/>
            <w:vAlign w:val="center"/>
          </w:tcPr>
          <w:p>
            <w:pPr>
              <w:autoSpaceDE w:val="0"/>
              <w:autoSpaceDN w:val="0"/>
              <w:adjustRightInd w:val="0"/>
              <w:spacing w:line="360" w:lineRule="auto"/>
              <w:ind w:firstLine="211" w:firstLineChars="100"/>
              <w:rPr>
                <w:rFonts w:cs="宋体" w:asciiTheme="minorEastAsia" w:hAnsiTheme="minorEastAsia"/>
                <w:bCs/>
                <w:sz w:val="24"/>
                <w:szCs w:val="24"/>
                <w:lang w:val="zh-CN"/>
              </w:rPr>
            </w:pPr>
            <w:r>
              <w:rPr>
                <w:rFonts w:hint="eastAsia" w:cs="仿宋_GB2312" w:asciiTheme="minorEastAsia" w:hAnsiTheme="minorEastAsia"/>
                <w:b/>
                <w:bCs/>
                <w:highlight w:val="none"/>
                <w:shd w:val="clear" w:color="auto" w:fill="FFFFFF"/>
              </w:rPr>
              <w:t>2020年12月28日09时 30分</w:t>
            </w:r>
            <w:r>
              <w:rPr>
                <w:rFonts w:hint="eastAsia" w:cs="宋体" w:asciiTheme="minorEastAsia" w:hAnsiTheme="minorEastAsia"/>
                <w:b/>
                <w:bCs/>
                <w:sz w:val="24"/>
                <w:szCs w:val="24"/>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218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开标地点</w:t>
            </w:r>
          </w:p>
        </w:tc>
        <w:tc>
          <w:tcPr>
            <w:tcW w:w="7586" w:type="dxa"/>
            <w:vAlign w:val="center"/>
          </w:tcPr>
          <w:p>
            <w:pPr>
              <w:autoSpaceDE w:val="0"/>
              <w:autoSpaceDN w:val="0"/>
              <w:adjustRightInd w:val="0"/>
              <w:spacing w:line="360" w:lineRule="auto"/>
              <w:jc w:val="left"/>
              <w:rPr>
                <w:rFonts w:cs="宋体" w:asciiTheme="minorEastAsia" w:hAnsiTheme="minorEastAsia"/>
                <w:bCs/>
                <w:sz w:val="24"/>
                <w:szCs w:val="24"/>
              </w:rPr>
            </w:pPr>
            <w:r>
              <w:rPr>
                <w:rFonts w:hint="eastAsia" w:cs="仿宋_GB2312" w:asciiTheme="minorEastAsia" w:hAnsiTheme="minorEastAsia"/>
                <w:sz w:val="24"/>
                <w:szCs w:val="24"/>
              </w:rPr>
              <w:t>开标地点：鄢陵县公共资源交易中心（</w:t>
            </w:r>
            <w:r>
              <w:rPr>
                <w:rFonts w:hint="eastAsia" w:cs="Arial" w:asciiTheme="minorEastAsia" w:hAnsiTheme="minorEastAsia"/>
                <w:sz w:val="24"/>
                <w:szCs w:val="24"/>
              </w:rPr>
              <w:t>本项目采用远程不见面开标，投标人无须到交易中心现场）</w:t>
            </w:r>
            <w:r>
              <w:rPr>
                <w:rFonts w:hint="eastAsia" w:cs="仿宋_GB2312"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7586" w:type="dxa"/>
            <w:vAlign w:val="center"/>
          </w:tcPr>
          <w:p>
            <w:pPr>
              <w:snapToGri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不收取。</w:t>
            </w:r>
          </w:p>
          <w:p>
            <w:pPr>
              <w:snapToGrid w:val="0"/>
              <w:spacing w:line="360" w:lineRule="auto"/>
              <w:rPr>
                <w:rFonts w:asciiTheme="minorEastAsia" w:hAnsiTheme="minorEastAsia"/>
              </w:rPr>
            </w:pPr>
            <w:r>
              <w:rPr>
                <w:rFonts w:hint="eastAsia" w:cs="仿宋_GB2312" w:asciiTheme="minorEastAsia" w:hAnsiTheme="minorEastAsia"/>
                <w:sz w:val="24"/>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2181" w:type="dxa"/>
            <w:vAlign w:val="center"/>
          </w:tcPr>
          <w:p>
            <w:pPr>
              <w:spacing w:line="360" w:lineRule="auto"/>
              <w:ind w:right="-1031" w:rightChars="-491" w:firstLine="360" w:firstLineChars="150"/>
              <w:rPr>
                <w:rFonts w:asciiTheme="minorEastAsia" w:hAnsiTheme="minorEastAsia"/>
                <w:sz w:val="24"/>
                <w:szCs w:val="24"/>
              </w:rPr>
            </w:pPr>
            <w:r>
              <w:rPr>
                <w:rFonts w:hint="eastAsia" w:asciiTheme="minorEastAsia" w:hAnsiTheme="minorEastAsia"/>
                <w:sz w:val="24"/>
                <w:szCs w:val="24"/>
              </w:rPr>
              <w:t>履约保证金</w:t>
            </w:r>
          </w:p>
          <w:p>
            <w:pPr>
              <w:rPr>
                <w:rFonts w:asciiTheme="minorEastAsia" w:hAnsiTheme="minorEastAsia"/>
                <w:sz w:val="24"/>
                <w:szCs w:val="24"/>
              </w:rPr>
            </w:pPr>
          </w:p>
        </w:tc>
        <w:tc>
          <w:tcPr>
            <w:tcW w:w="7586" w:type="dxa"/>
            <w:vAlign w:val="center"/>
          </w:tcPr>
          <w:p>
            <w:pPr>
              <w:spacing w:line="360" w:lineRule="auto"/>
              <w:ind w:right="-1031" w:rightChars="-491"/>
              <w:rPr>
                <w:rFonts w:cs="仿宋_GB2312" w:asciiTheme="minorEastAsia" w:hAnsiTheme="minorEastAsia"/>
                <w:sz w:val="24"/>
                <w:lang w:val="zh-CN"/>
              </w:rPr>
            </w:pPr>
            <w:r>
              <w:rPr>
                <w:rFonts w:hint="eastAsia" w:cs="仿宋_GB2312" w:asciiTheme="minorEastAsia" w:hAnsiTheme="minorEastAsia"/>
                <w:sz w:val="24"/>
                <w:lang w:val="zh-CN"/>
              </w:rPr>
              <w:t>缴纳形式：基本户转账或履约保函的形式。</w:t>
            </w:r>
          </w:p>
          <w:p>
            <w:pPr>
              <w:spacing w:line="360" w:lineRule="auto"/>
              <w:ind w:right="-1031" w:rightChars="-491"/>
              <w:rPr>
                <w:rFonts w:cs="仿宋_GB2312" w:asciiTheme="minorEastAsia" w:hAnsiTheme="minorEastAsia"/>
                <w:sz w:val="24"/>
                <w:lang w:val="zh-CN"/>
              </w:rPr>
            </w:pPr>
            <w:r>
              <w:rPr>
                <w:rFonts w:hint="eastAsia" w:cs="仿宋_GB2312" w:asciiTheme="minorEastAsia" w:hAnsiTheme="minorEastAsia"/>
                <w:sz w:val="24"/>
                <w:lang w:val="zh-CN"/>
              </w:rPr>
              <w:t>履约担保金额：中标合同金额的3%（百元取整）</w:t>
            </w:r>
          </w:p>
          <w:p>
            <w:pPr>
              <w:spacing w:line="360" w:lineRule="auto"/>
              <w:ind w:right="-1031" w:rightChars="-491"/>
              <w:rPr>
                <w:rFonts w:cs="仿宋_GB2312" w:asciiTheme="minorEastAsia" w:hAnsiTheme="minorEastAsia"/>
                <w:sz w:val="24"/>
                <w:lang w:val="zh-CN"/>
              </w:rPr>
            </w:pPr>
            <w:r>
              <w:rPr>
                <w:rFonts w:hint="eastAsia" w:cs="仿宋_GB2312" w:asciiTheme="minorEastAsia" w:hAnsiTheme="minorEastAsia"/>
                <w:sz w:val="24"/>
                <w:lang w:val="zh-CN"/>
              </w:rPr>
              <w:t>投标人采用基本户转账方式缴纳履约担保的，在中标通知书领取后</w:t>
            </w:r>
          </w:p>
          <w:p>
            <w:pPr>
              <w:spacing w:line="360" w:lineRule="auto"/>
              <w:ind w:right="-1031" w:rightChars="-491"/>
              <w:rPr>
                <w:rFonts w:cs="仿宋_GB2312" w:asciiTheme="minorEastAsia" w:hAnsiTheme="minorEastAsia"/>
                <w:sz w:val="24"/>
                <w:lang w:val="zh-CN"/>
              </w:rPr>
            </w:pPr>
            <w:r>
              <w:rPr>
                <w:rFonts w:hint="eastAsia" w:cs="仿宋_GB2312" w:asciiTheme="minorEastAsia" w:hAnsiTheme="minorEastAsia"/>
                <w:sz w:val="24"/>
                <w:lang w:val="zh-CN"/>
              </w:rPr>
              <w:t>与招标人签订合同前办理，应缴纳至以下账户（履约担保缴纳时需</w:t>
            </w:r>
          </w:p>
          <w:p>
            <w:pPr>
              <w:spacing w:line="360" w:lineRule="auto"/>
              <w:ind w:right="-1031" w:rightChars="-491"/>
              <w:rPr>
                <w:rFonts w:cs="仿宋_GB2312" w:asciiTheme="minorEastAsia" w:hAnsiTheme="minorEastAsia"/>
                <w:sz w:val="24"/>
                <w:lang w:val="zh-CN"/>
              </w:rPr>
            </w:pPr>
            <w:r>
              <w:rPr>
                <w:rFonts w:hint="eastAsia" w:cs="仿宋_GB2312" w:asciiTheme="minorEastAsia" w:hAnsiTheme="minorEastAsia"/>
                <w:sz w:val="24"/>
                <w:lang w:val="zh-CN"/>
              </w:rPr>
              <w:t>备注项目名称、编号、标段）：</w:t>
            </w:r>
          </w:p>
          <w:p>
            <w:pPr>
              <w:spacing w:line="360" w:lineRule="auto"/>
              <w:ind w:right="-1031" w:rightChars="-491" w:firstLine="360" w:firstLineChars="150"/>
              <w:rPr>
                <w:rFonts w:cs="仿宋_GB2312" w:asciiTheme="minorEastAsia" w:hAnsiTheme="minorEastAsia"/>
                <w:sz w:val="24"/>
                <w:lang w:val="zh-CN"/>
              </w:rPr>
            </w:pPr>
            <w:r>
              <w:rPr>
                <w:rFonts w:hint="eastAsia" w:cs="仿宋_GB2312" w:asciiTheme="minorEastAsia" w:hAnsiTheme="minorEastAsia"/>
                <w:sz w:val="24"/>
                <w:lang w:val="zh-CN"/>
              </w:rPr>
              <w:t xml:space="preserve">开户行：中原银行鄢陵支行 </w:t>
            </w:r>
          </w:p>
          <w:p>
            <w:pPr>
              <w:spacing w:line="360" w:lineRule="auto"/>
              <w:ind w:right="-1031" w:rightChars="-491" w:firstLine="360" w:firstLineChars="150"/>
              <w:rPr>
                <w:rFonts w:cs="仿宋_GB2312" w:asciiTheme="minorEastAsia" w:hAnsiTheme="minorEastAsia"/>
                <w:sz w:val="24"/>
                <w:lang w:val="zh-CN"/>
              </w:rPr>
            </w:pPr>
            <w:r>
              <w:rPr>
                <w:rFonts w:hint="eastAsia" w:cs="仿宋_GB2312" w:asciiTheme="minorEastAsia" w:hAnsiTheme="minorEastAsia"/>
                <w:sz w:val="24"/>
                <w:lang w:val="zh-CN"/>
              </w:rPr>
              <w:t>户  名：鄢陵县公共资源交易中心</w:t>
            </w:r>
          </w:p>
          <w:p>
            <w:pPr>
              <w:spacing w:line="360" w:lineRule="auto"/>
              <w:ind w:right="-1031" w:rightChars="-491" w:firstLine="360" w:firstLineChars="150"/>
              <w:rPr>
                <w:rFonts w:cs="仿宋_GB2312" w:asciiTheme="minorEastAsia" w:hAnsiTheme="minorEastAsia"/>
                <w:sz w:val="24"/>
                <w:lang w:val="zh-CN"/>
              </w:rPr>
            </w:pPr>
            <w:r>
              <w:rPr>
                <w:rFonts w:hint="eastAsia" w:cs="仿宋_GB2312" w:asciiTheme="minorEastAsia" w:hAnsiTheme="minorEastAsia"/>
                <w:sz w:val="24"/>
                <w:lang w:val="zh-CN"/>
              </w:rPr>
              <w:t>账  号：411025010190014701</w:t>
            </w:r>
          </w:p>
          <w:p>
            <w:pPr>
              <w:spacing w:line="360" w:lineRule="auto"/>
              <w:ind w:right="-1031" w:rightChars="-491" w:firstLine="360" w:firstLineChars="150"/>
              <w:rPr>
                <w:rFonts w:cs="仿宋_GB2312" w:asciiTheme="minorEastAsia" w:hAnsiTheme="minorEastAsia"/>
                <w:sz w:val="24"/>
                <w:lang w:val="zh-CN"/>
              </w:rPr>
            </w:pPr>
            <w:r>
              <w:rPr>
                <w:rFonts w:hint="eastAsia" w:cs="仿宋_GB2312" w:asciiTheme="minorEastAsia" w:hAnsiTheme="minorEastAsia"/>
                <w:sz w:val="24"/>
                <w:lang w:val="zh-CN"/>
              </w:rPr>
              <w:t>注意事项:</w:t>
            </w:r>
          </w:p>
          <w:p>
            <w:pPr>
              <w:spacing w:line="360" w:lineRule="auto"/>
              <w:ind w:right="-1031" w:rightChars="-491" w:firstLine="360" w:firstLineChars="150"/>
              <w:rPr>
                <w:rFonts w:cs="仿宋_GB2312" w:asciiTheme="minorEastAsia" w:hAnsiTheme="minorEastAsia"/>
                <w:sz w:val="24"/>
                <w:lang w:val="zh-CN"/>
              </w:rPr>
            </w:pPr>
            <w:r>
              <w:rPr>
                <w:rFonts w:hint="eastAsia" w:cs="仿宋_GB2312" w:asciiTheme="minorEastAsia" w:hAnsiTheme="minorEastAsia"/>
                <w:sz w:val="24"/>
                <w:lang w:val="zh-CN"/>
              </w:rPr>
              <w:t>有下列情形之一的履约担保不予退还:</w:t>
            </w:r>
          </w:p>
          <w:p>
            <w:pPr>
              <w:pStyle w:val="38"/>
              <w:numPr>
                <w:ilvl w:val="0"/>
                <w:numId w:val="4"/>
              </w:numPr>
              <w:spacing w:line="360" w:lineRule="auto"/>
              <w:ind w:right="-1031" w:rightChars="-491" w:firstLineChars="0"/>
              <w:rPr>
                <w:rFonts w:cs="仿宋_GB2312" w:asciiTheme="minorEastAsia" w:hAnsiTheme="minorEastAsia"/>
                <w:sz w:val="24"/>
                <w:lang w:val="zh-CN"/>
              </w:rPr>
            </w:pPr>
            <w:r>
              <w:rPr>
                <w:rFonts w:hint="eastAsia" w:cs="仿宋_GB2312" w:asciiTheme="minorEastAsia" w:hAnsiTheme="minorEastAsia"/>
                <w:sz w:val="24"/>
                <w:lang w:val="zh-CN"/>
              </w:rPr>
              <w:t>中标人向他人转让中标项目或将中标项目肢解后分别向他</w:t>
            </w:r>
          </w:p>
          <w:p>
            <w:pPr>
              <w:spacing w:line="360" w:lineRule="auto"/>
              <w:ind w:right="-1031" w:rightChars="-491"/>
              <w:rPr>
                <w:rFonts w:cs="仿宋_GB2312" w:asciiTheme="minorEastAsia" w:hAnsiTheme="minorEastAsia"/>
                <w:sz w:val="24"/>
                <w:lang w:val="zh-CN"/>
              </w:rPr>
            </w:pPr>
            <w:r>
              <w:rPr>
                <w:rFonts w:hint="eastAsia" w:cs="仿宋_GB2312" w:asciiTheme="minorEastAsia" w:hAnsiTheme="minorEastAsia"/>
                <w:sz w:val="24"/>
                <w:lang w:val="zh-CN"/>
              </w:rPr>
              <w:t>人转让；</w:t>
            </w:r>
          </w:p>
          <w:p>
            <w:pPr>
              <w:spacing w:line="360" w:lineRule="auto"/>
              <w:ind w:right="-1031" w:rightChars="-491" w:firstLine="360" w:firstLineChars="150"/>
              <w:rPr>
                <w:rFonts w:cs="仿宋_GB2312" w:asciiTheme="minorEastAsia" w:hAnsiTheme="minorEastAsia"/>
                <w:sz w:val="24"/>
                <w:lang w:val="zh-CN"/>
              </w:rPr>
            </w:pPr>
            <w:r>
              <w:rPr>
                <w:rFonts w:hint="eastAsia" w:cs="仿宋_GB2312" w:asciiTheme="minorEastAsia" w:hAnsiTheme="minorEastAsia"/>
                <w:sz w:val="24"/>
                <w:lang w:val="zh-CN"/>
              </w:rPr>
              <w:t>2、法律法规、规章规定的其它不予退还的情形。</w:t>
            </w:r>
          </w:p>
          <w:p>
            <w:pPr>
              <w:snapToGrid w:val="0"/>
              <w:spacing w:line="360" w:lineRule="auto"/>
              <w:ind w:firstLine="480" w:firstLineChars="200"/>
              <w:rPr>
                <w:rFonts w:ascii="宋体" w:hAnsi="宋体"/>
                <w:sz w:val="24"/>
                <w:szCs w:val="24"/>
              </w:rPr>
            </w:pPr>
            <w:r>
              <w:rPr>
                <w:rFonts w:hint="eastAsia" w:cs="仿宋_GB2312" w:asciiTheme="minorEastAsia" w:hAnsiTheme="minorEastAsia"/>
                <w:sz w:val="24"/>
                <w:lang w:val="zh-CN"/>
              </w:rPr>
              <w:t>投标人采用联合体投标的，由联合体牵头人负责履约担保或者履约保函的缴纳或提交。投标人因账户开户银行、银行账号发生变化，不能按照来款途径原路返还履约担保的，投标人须提供原账户开户银行相关证明及新开账户开户许可证（鄢陵县公共资源交易管理中心四楼政府采购中心财务室，联系电话：0374—76088</w:t>
            </w:r>
            <w:r>
              <w:rPr>
                <w:rFonts w:hint="eastAsia" w:cs="仿宋_GB2312" w:asciiTheme="minorEastAsia" w:hAnsiTheme="minorEastAsia"/>
                <w:sz w:val="24"/>
              </w:rPr>
              <w:t>18</w:t>
            </w:r>
            <w:r>
              <w:rPr>
                <w:rFonts w:hint="eastAsia" w:cs="仿宋_GB2312" w:asciiTheme="minorEastAsia" w:hAnsiTheme="minorEastAsia"/>
                <w:sz w:val="24"/>
                <w:lang w:val="zh-CN"/>
              </w:rPr>
              <w:t>）</w:t>
            </w:r>
            <w:r>
              <w:rPr>
                <w:rFonts w:hint="eastAsia" w:ascii="宋体" w:hAnsi="宋体"/>
                <w:sz w:val="24"/>
                <w:szCs w:val="24"/>
              </w:rPr>
              <w:t>。</w:t>
            </w:r>
          </w:p>
          <w:p>
            <w:pPr>
              <w:snapToGrid w:val="0"/>
              <w:spacing w:line="360" w:lineRule="auto"/>
              <w:ind w:firstLine="480" w:firstLineChars="200"/>
              <w:rPr>
                <w:rFonts w:cs="仿宋_GB2312" w:asciiTheme="minorEastAsia" w:hAnsiTheme="minorEastAsia"/>
                <w:sz w:val="24"/>
                <w:szCs w:val="24"/>
                <w:lang w:val="zh-CN"/>
              </w:rPr>
            </w:pPr>
            <w:r>
              <w:rPr>
                <w:rFonts w:hint="eastAsia" w:asciiTheme="minorEastAsia" w:hAnsiTheme="minorEastAsia"/>
                <w:sz w:val="24"/>
                <w:szCs w:val="24"/>
              </w:rPr>
              <w:t>备注:受疫情防控重点保障企业或受疫情影响较大企业免收履约保证金。中标(成交)供应商需提供企业当地政府疫情联防联控部门出具的“为疫情防控重点保障企业或受疫情影响较大企业”的公函证明材料。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2181" w:type="dxa"/>
            <w:vAlign w:val="center"/>
          </w:tcPr>
          <w:p>
            <w:pPr>
              <w:spacing w:line="360" w:lineRule="auto"/>
              <w:ind w:right="-1031" w:rightChars="-491" w:firstLine="360" w:firstLineChars="150"/>
              <w:rPr>
                <w:rFonts w:asciiTheme="minorEastAsia" w:hAnsiTheme="minorEastAsia"/>
                <w:sz w:val="24"/>
                <w:szCs w:val="24"/>
              </w:rPr>
            </w:pPr>
            <w:r>
              <w:rPr>
                <w:rFonts w:hint="eastAsia" w:asciiTheme="minorEastAsia" w:hAnsiTheme="minorEastAsia"/>
                <w:sz w:val="24"/>
                <w:szCs w:val="24"/>
              </w:rPr>
              <w:t>代理服务费</w:t>
            </w:r>
          </w:p>
        </w:tc>
        <w:tc>
          <w:tcPr>
            <w:tcW w:w="7586" w:type="dxa"/>
            <w:vAlign w:val="center"/>
          </w:tcPr>
          <w:p>
            <w:pPr>
              <w:autoSpaceDE w:val="0"/>
              <w:autoSpaceDN w:val="0"/>
              <w:spacing w:line="360" w:lineRule="auto"/>
              <w:contextualSpacing/>
              <w:rPr>
                <w:rFonts w:ascii="宋体" w:hAnsi="宋体" w:cs="宋体"/>
                <w:bCs/>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ascii="宋体" w:hAnsi="宋体" w:cs="宋体"/>
                <w:b/>
                <w:kern w:val="0"/>
                <w:sz w:val="24"/>
                <w:szCs w:val="24"/>
                <w:lang w:val="zh-CN"/>
              </w:rPr>
              <w:fldChar w:fldCharType="end"/>
            </w:r>
            <w:r>
              <w:rPr>
                <w:rFonts w:hint="eastAsia" w:ascii="宋体" w:hAnsi="宋体" w:cs="宋体"/>
                <w:bCs/>
                <w:sz w:val="24"/>
                <w:szCs w:val="24"/>
                <w:lang w:val="zh-CN"/>
              </w:rPr>
              <w:t>不收取</w:t>
            </w: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16"/>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收取中标人</w:t>
            </w:r>
            <w:r>
              <w:rPr>
                <w:rFonts w:hint="eastAsia" w:ascii="宋体" w:hAnsi="宋体" w:cs="宋体"/>
                <w:b/>
                <w:bCs/>
                <w:sz w:val="24"/>
                <w:szCs w:val="24"/>
                <w:lang w:val="zh-CN"/>
              </w:rPr>
              <w:sym w:font="Wingdings 2" w:char="00A3"/>
            </w:r>
            <w:r>
              <w:rPr>
                <w:rFonts w:hint="eastAsia" w:ascii="宋体" w:hAnsi="宋体" w:cs="宋体"/>
                <w:bCs/>
                <w:sz w:val="24"/>
                <w:szCs w:val="24"/>
                <w:lang w:val="zh-CN"/>
              </w:rPr>
              <w:t>收取采购人</w:t>
            </w:r>
          </w:p>
          <w:p>
            <w:pPr>
              <w:spacing w:line="360" w:lineRule="auto"/>
              <w:ind w:right="-1031" w:rightChars="-491" w:firstLine="360" w:firstLineChars="150"/>
              <w:rPr>
                <w:rFonts w:cs="仿宋_GB2312" w:asciiTheme="minorEastAsia" w:hAnsiTheme="minorEastAsia"/>
                <w:sz w:val="24"/>
                <w:lang w:val="zh-CN"/>
              </w:rPr>
            </w:pPr>
            <w:r>
              <w:rPr>
                <w:rFonts w:ascii="宋体" w:hAnsi="宋体" w:cs="宋体"/>
                <w:sz w:val="24"/>
                <w:szCs w:val="24"/>
              </w:rPr>
              <w:t>收取标准:</w:t>
            </w:r>
            <w:r>
              <w:rPr>
                <w:rFonts w:hint="eastAsia" w:ascii="宋体" w:hAnsi="宋体" w:cs="宋体"/>
                <w:sz w:val="24"/>
                <w:szCs w:val="24"/>
              </w:rPr>
              <w:t xml:space="preserve"> 参照国家计委计价格[2002]1980号文、发改价格[2015]299号文、[2011]534号文文件费率标准计算。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218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采购人澄清的时间</w:t>
            </w:r>
          </w:p>
        </w:tc>
        <w:tc>
          <w:tcPr>
            <w:tcW w:w="7586"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投标截止时间15日前（澄清内容可能影响投标文件编制的）</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218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投标人对采购文件质疑的截止时间</w:t>
            </w:r>
          </w:p>
        </w:tc>
        <w:tc>
          <w:tcPr>
            <w:tcW w:w="7586"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招标公告期满之日起七个工作日</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218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投标文件份数</w:t>
            </w:r>
          </w:p>
        </w:tc>
        <w:tc>
          <w:tcPr>
            <w:tcW w:w="7586" w:type="dxa"/>
            <w:vAlign w:val="center"/>
          </w:tcPr>
          <w:p>
            <w:pPr>
              <w:autoSpaceDE w:val="0"/>
              <w:autoSpaceDN w:val="0"/>
              <w:adjustRightInd w:val="0"/>
              <w:spacing w:line="360" w:lineRule="auto"/>
              <w:rPr>
                <w:rFonts w:cs="黑体" w:asciiTheme="minorEastAsia" w:hAnsiTheme="minorEastAsia"/>
                <w:sz w:val="24"/>
                <w:szCs w:val="24"/>
              </w:rPr>
            </w:pPr>
            <w:r>
              <w:rPr>
                <w:rFonts w:hint="eastAsia" w:cs="黑体" w:asciiTheme="minorEastAsia" w:hAnsiTheme="minorEastAsia"/>
                <w:sz w:val="24"/>
                <w:szCs w:val="24"/>
              </w:rPr>
              <w:t>1、电子投标文件</w:t>
            </w:r>
          </w:p>
          <w:p>
            <w:pPr>
              <w:autoSpaceDE w:val="0"/>
              <w:autoSpaceDN w:val="0"/>
              <w:adjustRightInd w:val="0"/>
              <w:spacing w:line="360" w:lineRule="auto"/>
              <w:rPr>
                <w:rFonts w:cs="黑体" w:asciiTheme="minorEastAsia" w:hAnsiTheme="minorEastAsia"/>
                <w:sz w:val="24"/>
                <w:szCs w:val="24"/>
              </w:rPr>
            </w:pPr>
            <w:r>
              <w:rPr>
                <w:rFonts w:hint="eastAsia" w:cs="黑体" w:asciiTheme="minorEastAsia" w:hAnsiTheme="minorEastAsia"/>
                <w:sz w:val="24"/>
                <w:szCs w:val="24"/>
              </w:rPr>
              <w:t>（1）成功上传至《全国公共资源交易平台（河南省•许昌市）》公共资源交易系统电子投标文件1份（文件格式为：XX公司XXX项目编号.file）。</w:t>
            </w:r>
          </w:p>
          <w:p>
            <w:pPr>
              <w:autoSpaceDE w:val="0"/>
              <w:autoSpaceDN w:val="0"/>
              <w:adjustRightInd w:val="0"/>
              <w:spacing w:line="360" w:lineRule="auto"/>
              <w:ind w:right="-491"/>
              <w:rPr>
                <w:rFonts w:cs="黑体" w:asciiTheme="minorEastAsia" w:hAnsiTheme="minorEastAsia"/>
                <w:b/>
                <w:sz w:val="24"/>
                <w:szCs w:val="24"/>
              </w:rPr>
            </w:pPr>
            <w:r>
              <w:rPr>
                <w:rFonts w:hint="eastAsia" w:cs="黑体" w:asciiTheme="minorEastAsia" w:hAnsiTheme="minorEastAsia"/>
                <w:b/>
                <w:sz w:val="24"/>
                <w:szCs w:val="24"/>
              </w:rPr>
              <w:t>注:投标人提交的电子投标文件，必须是通过“许昌投标文件制作</w:t>
            </w:r>
          </w:p>
          <w:p>
            <w:pPr>
              <w:autoSpaceDE w:val="0"/>
              <w:autoSpaceDN w:val="0"/>
              <w:adjustRightInd w:val="0"/>
              <w:spacing w:line="360" w:lineRule="auto"/>
              <w:ind w:right="-491"/>
              <w:rPr>
                <w:rFonts w:cs="黑体" w:asciiTheme="minorEastAsia" w:hAnsiTheme="minorEastAsia"/>
                <w:b/>
                <w:sz w:val="24"/>
                <w:szCs w:val="24"/>
              </w:rPr>
            </w:pPr>
            <w:r>
              <w:rPr>
                <w:rFonts w:hint="eastAsia" w:cs="黑体" w:asciiTheme="minorEastAsia" w:hAnsiTheme="minorEastAsia"/>
                <w:b/>
                <w:sz w:val="24"/>
                <w:szCs w:val="24"/>
              </w:rPr>
              <w:t>系统SEARUN 最新版本”制作，并经过签章和加密后生成的电子</w:t>
            </w:r>
          </w:p>
          <w:p>
            <w:pPr>
              <w:autoSpaceDE w:val="0"/>
              <w:autoSpaceDN w:val="0"/>
              <w:adjustRightInd w:val="0"/>
              <w:spacing w:line="360" w:lineRule="auto"/>
              <w:ind w:right="-491"/>
              <w:rPr>
                <w:rFonts w:cs="黑体" w:asciiTheme="minorEastAsia" w:hAnsiTheme="minorEastAsia"/>
                <w:sz w:val="24"/>
                <w:szCs w:val="24"/>
              </w:rPr>
            </w:pPr>
            <w:r>
              <w:rPr>
                <w:rFonts w:hint="eastAsia" w:cs="黑体" w:asciiTheme="minorEastAsia" w:hAnsiTheme="minorEastAsia"/>
                <w:b/>
                <w:sz w:val="24"/>
                <w:szCs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20</w:t>
            </w:r>
          </w:p>
        </w:tc>
        <w:tc>
          <w:tcPr>
            <w:tcW w:w="2181" w:type="dxa"/>
            <w:vAlign w:val="center"/>
          </w:tcPr>
          <w:p>
            <w:pPr>
              <w:autoSpaceDE w:val="0"/>
              <w:autoSpaceDN w:val="0"/>
              <w:adjustRightInd w:val="0"/>
              <w:spacing w:line="360" w:lineRule="auto"/>
              <w:jc w:val="center"/>
              <w:rPr>
                <w:rFonts w:asciiTheme="minorEastAsia" w:hAnsiTheme="minorEastAsia"/>
                <w:kern w:val="0"/>
                <w:sz w:val="24"/>
                <w:szCs w:val="24"/>
              </w:rPr>
            </w:pPr>
            <w:r>
              <w:rPr>
                <w:rFonts w:hint="eastAsia" w:asciiTheme="minorEastAsia" w:hAnsiTheme="minorEastAsia"/>
                <w:kern w:val="0"/>
                <w:sz w:val="24"/>
                <w:szCs w:val="24"/>
              </w:rPr>
              <w:t>投标文件的</w:t>
            </w:r>
          </w:p>
          <w:p>
            <w:pPr>
              <w:autoSpaceDE w:val="0"/>
              <w:autoSpaceDN w:val="0"/>
              <w:adjustRightInd w:val="0"/>
              <w:spacing w:line="360" w:lineRule="auto"/>
              <w:jc w:val="center"/>
              <w:rPr>
                <w:rFonts w:cs="黑体" w:asciiTheme="minorEastAsia" w:hAnsiTheme="minorEastAsia"/>
                <w:sz w:val="24"/>
                <w:szCs w:val="24"/>
              </w:rPr>
            </w:pPr>
            <w:r>
              <w:rPr>
                <w:rFonts w:hint="eastAsia" w:asciiTheme="minorEastAsia" w:hAnsiTheme="minorEastAsia"/>
                <w:kern w:val="0"/>
                <w:sz w:val="24"/>
                <w:szCs w:val="24"/>
              </w:rPr>
              <w:t>签署盖章</w:t>
            </w:r>
          </w:p>
        </w:tc>
        <w:tc>
          <w:tcPr>
            <w:tcW w:w="7586" w:type="dxa"/>
            <w:vAlign w:val="center"/>
          </w:tcPr>
          <w:p>
            <w:pPr>
              <w:autoSpaceDE w:val="0"/>
              <w:autoSpaceDN w:val="0"/>
              <w:adjustRightInd w:val="0"/>
              <w:spacing w:line="360" w:lineRule="auto"/>
              <w:ind w:right="-491"/>
              <w:rPr>
                <w:rFonts w:cs="黑体" w:asciiTheme="minorEastAsia" w:hAnsiTheme="minorEastAsia"/>
                <w:sz w:val="24"/>
                <w:szCs w:val="24"/>
              </w:rPr>
            </w:pPr>
            <w:r>
              <w:rPr>
                <w:rFonts w:hint="eastAsia" w:cs="黑体" w:asciiTheme="minorEastAsia" w:hAnsiTheme="minorEastAsia"/>
                <w:sz w:val="24"/>
                <w:szCs w:val="24"/>
              </w:rPr>
              <w:t>电子投标文件：按招标文件要求加盖电子印章和法人电子印章。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21</w:t>
            </w:r>
          </w:p>
        </w:tc>
        <w:tc>
          <w:tcPr>
            <w:tcW w:w="2181"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评标委员会的组建</w:t>
            </w:r>
          </w:p>
        </w:tc>
        <w:tc>
          <w:tcPr>
            <w:tcW w:w="7586" w:type="dxa"/>
            <w:vAlign w:val="center"/>
          </w:tcPr>
          <w:p>
            <w:pPr>
              <w:autoSpaceDE w:val="0"/>
              <w:autoSpaceDN w:val="0"/>
              <w:adjustRightInd w:val="0"/>
              <w:spacing w:line="360" w:lineRule="auto"/>
              <w:rPr>
                <w:rFonts w:cs="黑体" w:asciiTheme="minorEastAsia" w:hAnsiTheme="minorEastAsia"/>
                <w:sz w:val="24"/>
                <w:szCs w:val="24"/>
              </w:rPr>
            </w:pPr>
            <w:r>
              <w:rPr>
                <w:rFonts w:hint="eastAsia" w:cs="黑体" w:asciiTheme="minorEastAsia" w:hAnsiTheme="minorEastAsia"/>
                <w:sz w:val="24"/>
                <w:szCs w:val="24"/>
              </w:rPr>
              <w:t>评标委员会组建：由采购人代表和评审专家5人组成。</w:t>
            </w:r>
          </w:p>
          <w:p>
            <w:pPr>
              <w:autoSpaceDE w:val="0"/>
              <w:autoSpaceDN w:val="0"/>
              <w:adjustRightInd w:val="0"/>
              <w:spacing w:line="360" w:lineRule="auto"/>
              <w:jc w:val="left"/>
              <w:rPr>
                <w:rFonts w:cs="宋体" w:asciiTheme="minorEastAsia" w:hAnsiTheme="minorEastAsia"/>
                <w:bCs/>
                <w:sz w:val="24"/>
                <w:szCs w:val="24"/>
                <w:lang w:val="zh-CN"/>
              </w:rPr>
            </w:pPr>
            <w:r>
              <w:rPr>
                <w:rFonts w:hint="eastAsia" w:cs="黑体" w:asciiTheme="minorEastAsia" w:hAnsiTheme="minorEastAsia"/>
                <w:sz w:val="24"/>
                <w:szCs w:val="24"/>
              </w:rPr>
              <w:t>确定方式：评审专家评标前在河南省政府采购评审专家库中随机抽取。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仿宋_GB2312" w:asciiTheme="minorEastAsia" w:hAnsiTheme="minorEastAsia"/>
                <w:sz w:val="24"/>
                <w:szCs w:val="24"/>
              </w:rPr>
              <w:t>评标方法</w:t>
            </w:r>
          </w:p>
        </w:tc>
        <w:tc>
          <w:tcPr>
            <w:tcW w:w="7586"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ascii="宋体" w:cs="宋体"/>
                <w:bCs/>
                <w:sz w:val="24"/>
                <w:szCs w:val="24"/>
                <w:lang w:val="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授权函</w:t>
            </w:r>
          </w:p>
        </w:tc>
        <w:tc>
          <w:tcPr>
            <w:tcW w:w="7586" w:type="dxa"/>
            <w:vAlign w:val="center"/>
          </w:tcPr>
          <w:p>
            <w:pPr>
              <w:autoSpaceDE w:val="0"/>
              <w:autoSpaceDN w:val="0"/>
              <w:adjustRightInd w:val="0"/>
              <w:spacing w:line="360" w:lineRule="auto"/>
              <w:jc w:val="left"/>
              <w:rPr>
                <w:rFonts w:asciiTheme="minorEastAsia" w:hAnsiTheme="minorEastAsia"/>
                <w:lang w:val="zh-CN"/>
              </w:rPr>
            </w:pPr>
            <w:r>
              <w:rPr>
                <w:rFonts w:hint="eastAsia" w:cs="宋体" w:asciiTheme="minorEastAsia" w:hAnsiTheme="minorEastAsia"/>
                <w:bCs/>
                <w:sz w:val="24"/>
                <w:szCs w:val="24"/>
                <w:lang w:val="zh-CN"/>
              </w:rPr>
              <w:t>采购单位委派代表参加评审委员会的，须向采购代理机构出具授权函。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中标候选人</w:t>
            </w:r>
          </w:p>
        </w:tc>
        <w:tc>
          <w:tcPr>
            <w:tcW w:w="7586" w:type="dxa"/>
            <w:vAlign w:val="center"/>
          </w:tcPr>
          <w:p>
            <w:pPr>
              <w:autoSpaceDE w:val="0"/>
              <w:autoSpaceDN w:val="0"/>
              <w:adjustRightInd w:val="0"/>
              <w:spacing w:line="360" w:lineRule="auto"/>
              <w:rPr>
                <w:rFonts w:cs="仿宋_GB2312" w:asciiTheme="minorEastAsia" w:hAnsiTheme="minorEastAsia"/>
                <w:sz w:val="24"/>
                <w:szCs w:val="24"/>
                <w:lang w:val="zh-CN"/>
              </w:rPr>
            </w:pPr>
            <w:r>
              <w:rPr>
                <w:rFonts w:hint="eastAsia" w:asciiTheme="minorEastAsia" w:hAnsiTheme="minorEastAsia"/>
                <w:kern w:val="0"/>
                <w:sz w:val="24"/>
                <w:szCs w:val="24"/>
              </w:rPr>
              <w:t>由评标委员会推荐3名中标候选人。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2181" w:type="dxa"/>
            <w:vAlign w:val="center"/>
          </w:tcPr>
          <w:p>
            <w:pPr>
              <w:autoSpaceDE w:val="0"/>
              <w:autoSpaceDN w:val="0"/>
              <w:adjustRightInd w:val="0"/>
              <w:spacing w:line="276" w:lineRule="auto"/>
              <w:jc w:val="center"/>
              <w:rPr>
                <w:rFonts w:cs="宋体" w:asciiTheme="minorEastAsia" w:hAnsiTheme="minorEastAsia"/>
                <w:bCs/>
                <w:sz w:val="24"/>
                <w:lang w:val="zh-CN"/>
              </w:rPr>
            </w:pPr>
            <w:r>
              <w:rPr>
                <w:rFonts w:hint="eastAsia" w:cs="宋体" w:asciiTheme="minorEastAsia" w:hAnsiTheme="minorEastAsia"/>
                <w:bCs/>
                <w:sz w:val="24"/>
                <w:lang w:val="zh-CN"/>
              </w:rPr>
              <w:t>中标人需提交的资料</w:t>
            </w:r>
          </w:p>
        </w:tc>
        <w:tc>
          <w:tcPr>
            <w:tcW w:w="7586" w:type="dxa"/>
            <w:vAlign w:val="center"/>
          </w:tcPr>
          <w:p>
            <w:pPr>
              <w:autoSpaceDE w:val="0"/>
              <w:autoSpaceDN w:val="0"/>
              <w:adjustRightInd w:val="0"/>
              <w:spacing w:line="360" w:lineRule="auto"/>
              <w:rPr>
                <w:rFonts w:cs="宋体" w:asciiTheme="minorEastAsia" w:hAnsiTheme="minorEastAsia"/>
                <w:bCs/>
                <w:sz w:val="24"/>
              </w:rPr>
            </w:pPr>
            <w:r>
              <w:rPr>
                <w:rFonts w:hint="eastAsia" w:cs="宋体" w:asciiTheme="minorEastAsia" w:hAnsiTheme="minorEastAsia"/>
                <w:kern w:val="0"/>
                <w:sz w:val="24"/>
                <w:szCs w:val="24"/>
              </w:rPr>
              <w:t>中标人在接到中标通知时，须向代理机构发送投标报价和主要中标标的的服务要求等电子文档，并同时通知代理机构联系人。邮箱xiaofeng20051115</w:t>
            </w:r>
            <w:r>
              <w:rPr>
                <w:rFonts w:cs="宋体" w:asciiTheme="minorEastAsia" w:hAnsiTheme="minorEastAsia"/>
                <w:kern w:val="0"/>
                <w:sz w:val="24"/>
                <w:szCs w:val="24"/>
              </w:rPr>
              <w:t>@</w:t>
            </w:r>
            <w:r>
              <w:rPr>
                <w:rFonts w:hint="eastAsia" w:cs="宋体" w:asciiTheme="minorEastAsia" w:hAnsiTheme="minorEastAsia"/>
                <w:kern w:val="0"/>
                <w:sz w:val="24"/>
                <w:szCs w:val="24"/>
              </w:rPr>
              <w:t>126</w:t>
            </w:r>
            <w:r>
              <w:rPr>
                <w:rFonts w:cs="宋体" w:asciiTheme="minorEastAsia" w:hAnsiTheme="minorEastAsia"/>
                <w:kern w:val="0"/>
                <w:sz w:val="24"/>
                <w:szCs w:val="24"/>
              </w:rPr>
              <w:t>.com</w:t>
            </w:r>
            <w:r>
              <w:rPr>
                <w:rFonts w:hint="eastAsia" w:cs="宋体" w:asciiTheme="minorEastAsia"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218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宋体" w:asciiTheme="minorEastAsia" w:hAnsiTheme="minorEastAsia"/>
                <w:bCs/>
                <w:sz w:val="24"/>
                <w:szCs w:val="24"/>
                <w:lang w:val="zh-CN"/>
              </w:rPr>
              <w:t>电子化采购模式</w:t>
            </w:r>
          </w:p>
        </w:tc>
        <w:tc>
          <w:tcPr>
            <w:tcW w:w="7586" w:type="dxa"/>
            <w:vAlign w:val="center"/>
          </w:tcPr>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□√是。投标人投标时须提供加密电子投标文件。投标人资质、业绩、荣誉及相关人员证明材料等资料原件开标现场不再提供。</w:t>
            </w:r>
          </w:p>
          <w:p>
            <w:pPr>
              <w:autoSpaceDE w:val="0"/>
              <w:autoSpaceDN w:val="0"/>
              <w:adjustRightInd w:val="0"/>
              <w:spacing w:line="360" w:lineRule="auto"/>
              <w:jc w:val="center"/>
              <w:rPr>
                <w:rFonts w:cs="宋体" w:asciiTheme="minorEastAsia" w:hAnsiTheme="minorEastAsia"/>
                <w:bCs/>
                <w:sz w:val="24"/>
              </w:rPr>
            </w:pPr>
            <w:r>
              <w:rPr>
                <w:rFonts w:hint="eastAsia" w:cs="宋体" w:asciiTheme="minorEastAsia" w:hAnsiTheme="minorEastAsia"/>
                <w:kern w:val="0"/>
                <w:sz w:val="24"/>
                <w:szCs w:val="24"/>
              </w:rPr>
              <w:t>□否。投标人投标时须提供纸质投标文件。投标人资质、业绩、荣誉及相关人员证明材料等资料原件根据招标文件要求提供。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2181"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投标人/供应商注意事项：</w:t>
            </w:r>
          </w:p>
        </w:tc>
        <w:tc>
          <w:tcPr>
            <w:tcW w:w="7586" w:type="dxa"/>
            <w:vAlign w:val="center"/>
          </w:tcPr>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l、需及时查看CA证书信息是否过期，确保所投项目从文件下载至项目结束整个周期CA证书的信息不能变更（包括不能办理延期、丢失补锁、损坏补锁等）。</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2、使用电子签章需下载PDF阅读器。</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3、投标人/供应商需确保CA证书的单位、法人等电子签章有效可用。</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4、招标文件中“投标文件格式”发生变更的，投标人/供应商需重新下载招标文件（EGP版）并重新制作、上传投标文件。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2181" w:type="dxa"/>
            <w:vAlign w:val="center"/>
          </w:tcPr>
          <w:p>
            <w:pPr>
              <w:autoSpaceDE w:val="0"/>
              <w:autoSpaceDN w:val="0"/>
              <w:adjustRightInd w:val="0"/>
              <w:spacing w:line="276" w:lineRule="auto"/>
              <w:jc w:val="center"/>
              <w:rPr>
                <w:rFonts w:cs="宋体" w:asciiTheme="minorEastAsia" w:hAnsiTheme="minorEastAsia"/>
                <w:sz w:val="24"/>
                <w:szCs w:val="24"/>
              </w:rPr>
            </w:pPr>
            <w:r>
              <w:rPr>
                <w:rFonts w:hint="eastAsia" w:cs="宋体" w:asciiTheme="minorEastAsia" w:hAnsiTheme="minorEastAsia"/>
                <w:sz w:val="24"/>
                <w:szCs w:val="24"/>
              </w:rPr>
              <w:t>开标程序</w:t>
            </w:r>
          </w:p>
        </w:tc>
        <w:tc>
          <w:tcPr>
            <w:tcW w:w="7586" w:type="dxa"/>
          </w:tcPr>
          <w:p>
            <w:pPr>
              <w:spacing w:line="360" w:lineRule="auto"/>
              <w:jc w:val="left"/>
              <w:rPr>
                <w:rFonts w:cs="宋体" w:asciiTheme="minorEastAsia" w:hAnsiTheme="minorEastAsia"/>
                <w:sz w:val="24"/>
              </w:rPr>
            </w:pPr>
            <w:r>
              <w:rPr>
                <w:rFonts w:hint="eastAsia" w:cs="宋体" w:asciiTheme="minorEastAsia" w:hAnsiTheme="minorEastAsia"/>
                <w:sz w:val="24"/>
              </w:rPr>
              <w:t>(1)本项目采用“远程不见面”开标方式,投标人无需到现场提交原件资料、无需到鄢陵县公共资源交易中心现场参加开标会议；投标人应当在开标时间前,持CA数字证书登录交易系统找到所投项目及标段，登陆该项目远程开标大厅,在线准时参加开标活动并进行投标文件远程解密、在线提质疑及电子签章等；</w:t>
            </w:r>
          </w:p>
          <w:p>
            <w:pPr>
              <w:spacing w:line="360" w:lineRule="auto"/>
              <w:jc w:val="left"/>
              <w:rPr>
                <w:rFonts w:cs="宋体" w:asciiTheme="minorEastAsia" w:hAnsiTheme="minorEastAsia"/>
                <w:sz w:val="24"/>
              </w:rPr>
            </w:pPr>
            <w:r>
              <w:rPr>
                <w:rFonts w:hint="eastAsia" w:cs="宋体" w:asciiTheme="minorEastAsia" w:hAnsiTheme="minorEastAsia"/>
                <w:sz w:val="24"/>
              </w:rPr>
              <w:t>(2)投标人在开标开始后两个小时内进行远程解密，未解密或未按规定时间进行解密的，视为放弃投标；</w:t>
            </w:r>
          </w:p>
          <w:p>
            <w:pPr>
              <w:spacing w:line="360" w:lineRule="auto"/>
              <w:jc w:val="left"/>
              <w:rPr>
                <w:rFonts w:cs="宋体" w:asciiTheme="minorEastAsia" w:hAnsiTheme="minorEastAsia"/>
                <w:sz w:val="24"/>
              </w:rPr>
            </w:pPr>
            <w:r>
              <w:rPr>
                <w:rFonts w:hint="eastAsia" w:cs="宋体" w:asciiTheme="minorEastAsia" w:hAnsiTheme="minorEastAsia"/>
                <w:sz w:val="24"/>
              </w:rPr>
              <w:t xml:space="preserve">(3)对开标过程或有关内容有质疑的，投标单位可按照《不见面开标流程操作手册》进行在线询问和发起质疑，招标人在线进行回复。 </w:t>
            </w:r>
          </w:p>
          <w:p>
            <w:pPr>
              <w:autoSpaceDE w:val="0"/>
              <w:autoSpaceDN w:val="0"/>
              <w:adjustRightInd w:val="0"/>
              <w:spacing w:line="420" w:lineRule="exact"/>
              <w:jc w:val="left"/>
              <w:rPr>
                <w:rFonts w:cs="宋体" w:asciiTheme="minorEastAsia" w:hAnsiTheme="minorEastAsia"/>
                <w:sz w:val="24"/>
              </w:rPr>
            </w:pPr>
            <w:r>
              <w:rPr>
                <w:rFonts w:hint="eastAsia" w:cs="宋体" w:asciiTheme="minorEastAsia" w:hAnsiTheme="minorEastAsia"/>
                <w:sz w:val="24"/>
              </w:rPr>
              <w:t>(4)解密完成后(5分钟质疑期)，无投标人提出质疑，投标人应在《开标记录表》上进行电子签章，未进行电子签章的视为对开标结果无质疑。</w:t>
            </w:r>
          </w:p>
          <w:p>
            <w:pPr>
              <w:autoSpaceDE w:val="0"/>
              <w:autoSpaceDN w:val="0"/>
              <w:adjustRightInd w:val="0"/>
              <w:spacing w:line="420" w:lineRule="exact"/>
              <w:jc w:val="left"/>
              <w:rPr>
                <w:rFonts w:asciiTheme="minorEastAsia" w:hAnsiTheme="minorEastAsia"/>
                <w:sz w:val="34"/>
              </w:rPr>
            </w:pPr>
            <w:r>
              <w:rPr>
                <w:rFonts w:hint="eastAsia" w:cs="宋体" w:asciiTheme="minorEastAsia" w:hAnsiTheme="minorEastAsia"/>
                <w:sz w:val="24"/>
              </w:rPr>
              <w:t>（5）《开标记录表》形成后，开标结束。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2181" w:type="dxa"/>
            <w:vAlign w:val="center"/>
          </w:tcPr>
          <w:p>
            <w:pPr>
              <w:autoSpaceDE w:val="0"/>
              <w:autoSpaceDN w:val="0"/>
              <w:adjustRightInd w:val="0"/>
              <w:spacing w:line="420" w:lineRule="exact"/>
              <w:jc w:val="center"/>
              <w:rPr>
                <w:rFonts w:cs="宋体" w:asciiTheme="minorEastAsia" w:hAnsiTheme="minorEastAsia"/>
                <w:sz w:val="24"/>
                <w:szCs w:val="24"/>
              </w:rPr>
            </w:pPr>
            <w:r>
              <w:rPr>
                <w:rFonts w:hint="eastAsia" w:cs="宋体" w:asciiTheme="minorEastAsia" w:hAnsiTheme="minorEastAsia"/>
                <w:sz w:val="24"/>
              </w:rPr>
              <w:t>本项目是否采用不见面开标</w:t>
            </w:r>
          </w:p>
        </w:tc>
        <w:tc>
          <w:tcPr>
            <w:tcW w:w="7586" w:type="dxa"/>
            <w:vAlign w:val="center"/>
          </w:tcPr>
          <w:p>
            <w:pPr>
              <w:autoSpaceDE w:val="0"/>
              <w:autoSpaceDN w:val="0"/>
              <w:adjustRightInd w:val="0"/>
              <w:spacing w:line="360" w:lineRule="auto"/>
              <w:rPr>
                <w:rFonts w:cs="宋体" w:asciiTheme="minorEastAsia" w:hAnsiTheme="minorEastAsia"/>
                <w:sz w:val="24"/>
              </w:rPr>
            </w:pPr>
            <w:r>
              <w:rPr>
                <w:rFonts w:hint="eastAsia" w:cs="宋体" w:asciiTheme="minorEastAsia" w:hAnsiTheme="minorEastAsia"/>
                <w:sz w:val="24"/>
              </w:rPr>
              <w:t>本项目采用不见面开标。</w:t>
            </w:r>
          </w:p>
          <w:p>
            <w:pPr>
              <w:autoSpaceDE w:val="0"/>
              <w:autoSpaceDN w:val="0"/>
              <w:adjustRightInd w:val="0"/>
              <w:spacing w:line="360" w:lineRule="auto"/>
              <w:rPr>
                <w:rFonts w:cs="宋体" w:asciiTheme="minorEastAsia" w:hAnsiTheme="minorEastAsia"/>
                <w:sz w:val="24"/>
                <w:szCs w:val="24"/>
              </w:rPr>
            </w:pPr>
            <w:r>
              <w:rPr>
                <w:rFonts w:hint="eastAsia" w:cs="宋体" w:asciiTheme="minorEastAsia" w:hAnsiTheme="minorEastAsia"/>
                <w:sz w:val="24"/>
              </w:rPr>
              <w:t>投标人需提前熟悉招标文件相关事项及《不见面开标流程操作手册》，并设置不见面开标浏览器（设置流程详见《不见面开标流程操作手册》）。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91"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2181" w:type="dxa"/>
            <w:vAlign w:val="center"/>
          </w:tcPr>
          <w:p>
            <w:pPr>
              <w:autoSpaceDE w:val="0"/>
              <w:autoSpaceDN w:val="0"/>
              <w:adjustRightInd w:val="0"/>
              <w:spacing w:line="420" w:lineRule="exact"/>
              <w:jc w:val="center"/>
              <w:rPr>
                <w:rFonts w:cs="宋体" w:asciiTheme="minorEastAsia" w:hAnsiTheme="minorEastAsia"/>
                <w:sz w:val="24"/>
              </w:rPr>
            </w:pPr>
            <w:r>
              <w:rPr>
                <w:rFonts w:hint="eastAsia" w:cs="宋体" w:asciiTheme="minorEastAsia" w:hAnsiTheme="minorEastAsia"/>
                <w:sz w:val="24"/>
              </w:rPr>
              <w:t>特别提示</w:t>
            </w:r>
          </w:p>
        </w:tc>
        <w:tc>
          <w:tcPr>
            <w:tcW w:w="7586" w:type="dxa"/>
            <w:vAlign w:val="center"/>
          </w:tcPr>
          <w:p>
            <w:pPr>
              <w:autoSpaceDE w:val="0"/>
              <w:autoSpaceDN w:val="0"/>
              <w:spacing w:line="360" w:lineRule="auto"/>
              <w:ind w:firstLine="240" w:firstLineChars="100"/>
              <w:jc w:val="left"/>
              <w:outlineLvl w:val="0"/>
              <w:rPr>
                <w:rFonts w:hAnsi="宋体" w:eastAsia="宋体" w:cs="宋体"/>
                <w:bCs/>
                <w:color w:val="000000" w:themeColor="text1"/>
                <w:sz w:val="24"/>
              </w:rPr>
            </w:pPr>
            <w:r>
              <w:rPr>
                <w:rFonts w:hint="eastAsia" w:hAnsi="宋体" w:eastAsia="宋体" w:cs="宋体"/>
                <w:bCs/>
                <w:color w:val="000000" w:themeColor="text1"/>
                <w:sz w:val="24"/>
              </w:rPr>
              <w:t>1、投标人应在投标文件递交的截止时间之前通过【全国公共资源交易平台（河南省·许昌市）】公共资源交易系统（</w:t>
            </w:r>
            <w:r>
              <w:rPr>
                <w:rFonts w:hAnsi="宋体" w:eastAsia="宋体" w:cs="宋体"/>
                <w:bCs/>
                <w:color w:val="000000" w:themeColor="text1"/>
                <w:sz w:val="24"/>
              </w:rPr>
              <w:t>http://ggzy.xuchang.gov.cn/</w:t>
            </w:r>
            <w:r>
              <w:rPr>
                <w:rFonts w:hint="eastAsia" w:hAnsi="宋体" w:eastAsia="宋体" w:cs="宋体"/>
                <w:bCs/>
                <w:color w:val="000000" w:themeColor="text1"/>
                <w:sz w:val="24"/>
              </w:rPr>
              <w:t>）递交电子投标文件；</w:t>
            </w:r>
          </w:p>
          <w:p>
            <w:pPr>
              <w:autoSpaceDE w:val="0"/>
              <w:autoSpaceDN w:val="0"/>
              <w:spacing w:line="360" w:lineRule="auto"/>
              <w:ind w:firstLine="240" w:firstLineChars="100"/>
              <w:jc w:val="left"/>
              <w:outlineLvl w:val="0"/>
              <w:rPr>
                <w:rFonts w:hAnsi="宋体" w:eastAsia="宋体" w:cs="宋体"/>
                <w:bCs/>
                <w:color w:val="000000" w:themeColor="text1"/>
                <w:sz w:val="24"/>
              </w:rPr>
            </w:pPr>
            <w:r>
              <w:rPr>
                <w:rFonts w:hint="eastAsia" w:hAnsi="宋体" w:eastAsia="宋体" w:cs="宋体"/>
                <w:bCs/>
                <w:color w:val="000000" w:themeColor="text1"/>
                <w:sz w:val="24"/>
              </w:rPr>
              <w:t>2、请投标人在上传电子投标文件时认真检查上传投标文件是否完整、正确。</w:t>
            </w:r>
          </w:p>
          <w:p>
            <w:pPr>
              <w:autoSpaceDE w:val="0"/>
              <w:autoSpaceDN w:val="0"/>
              <w:spacing w:line="360" w:lineRule="auto"/>
              <w:ind w:firstLine="240" w:firstLineChars="100"/>
              <w:jc w:val="left"/>
              <w:outlineLvl w:val="0"/>
              <w:rPr>
                <w:rFonts w:hAnsi="宋体" w:eastAsia="宋体" w:cs="宋体"/>
                <w:bCs/>
                <w:color w:val="000000" w:themeColor="text1"/>
                <w:sz w:val="24"/>
              </w:rPr>
            </w:pPr>
            <w:r>
              <w:rPr>
                <w:rFonts w:hint="eastAsia" w:hAnsi="宋体" w:eastAsia="宋体" w:cs="宋体"/>
                <w:bCs/>
                <w:color w:val="000000" w:themeColor="text1"/>
                <w:sz w:val="24"/>
              </w:rPr>
              <w:t>3、加密电子投标文件逾期上传的，招标人不予受理。</w:t>
            </w:r>
          </w:p>
          <w:p>
            <w:pPr>
              <w:autoSpaceDE w:val="0"/>
              <w:autoSpaceDN w:val="0"/>
              <w:spacing w:line="360" w:lineRule="auto"/>
              <w:ind w:firstLine="240" w:firstLineChars="100"/>
              <w:jc w:val="left"/>
              <w:outlineLvl w:val="0"/>
              <w:rPr>
                <w:rFonts w:hAnsi="宋体" w:eastAsia="宋体" w:cs="宋体"/>
                <w:bCs/>
                <w:color w:val="000000" w:themeColor="text1"/>
                <w:sz w:val="24"/>
              </w:rPr>
            </w:pPr>
            <w:r>
              <w:rPr>
                <w:rFonts w:hint="eastAsia" w:hAnsi="宋体" w:eastAsia="宋体" w:cs="宋体"/>
                <w:bCs/>
                <w:color w:val="000000" w:themeColor="text1"/>
                <w:sz w:val="24"/>
              </w:rPr>
              <w:t>4、投标人需提前熟悉招标文件相关事项及《不见面开标流程操作手册》，并设置不见面开标浏览器（设置流程详见《不见面开标流程操作手册》）。</w:t>
            </w:r>
          </w:p>
          <w:p>
            <w:pPr>
              <w:autoSpaceDE w:val="0"/>
              <w:autoSpaceDN w:val="0"/>
              <w:spacing w:line="360" w:lineRule="auto"/>
              <w:ind w:firstLine="240" w:firstLineChars="100"/>
              <w:jc w:val="left"/>
              <w:outlineLvl w:val="0"/>
              <w:rPr>
                <w:rFonts w:hAnsi="宋体" w:eastAsia="宋体" w:cs="宋体"/>
                <w:bCs/>
                <w:color w:val="000000" w:themeColor="text1"/>
                <w:sz w:val="24"/>
              </w:rPr>
            </w:pPr>
            <w:r>
              <w:rPr>
                <w:rFonts w:hint="eastAsia" w:hAnsi="宋体" w:eastAsia="宋体" w:cs="宋体"/>
                <w:bCs/>
                <w:color w:val="000000" w:themeColor="text1"/>
                <w:sz w:val="24"/>
              </w:rPr>
              <w:t>5、投标人上传、解密投标文件需使用同一个CA数字证书，需确保用于解密的CA数字证书在有效期内、可正常使用，并在规定时间内完成电子投标文件解密。评标时仅以成功上传、解密的投标文件为准。</w:t>
            </w:r>
          </w:p>
          <w:p>
            <w:pPr>
              <w:tabs>
                <w:tab w:val="left" w:pos="7095"/>
              </w:tabs>
              <w:spacing w:line="360" w:lineRule="auto"/>
              <w:ind w:firstLine="240" w:firstLineChars="100"/>
              <w:rPr>
                <w:rFonts w:hAnsi="宋体" w:eastAsia="宋体" w:cs="宋体"/>
                <w:bCs/>
                <w:color w:val="000000" w:themeColor="text1"/>
                <w:sz w:val="24"/>
              </w:rPr>
            </w:pPr>
            <w:r>
              <w:rPr>
                <w:rFonts w:hint="eastAsia" w:hAnsi="宋体" w:eastAsia="宋体" w:cs="宋体"/>
                <w:bCs/>
                <w:color w:val="000000" w:themeColor="text1"/>
                <w:sz w:val="24"/>
              </w:rPr>
              <w:t>6、对开标过程有关内容有质疑的，投标人可在本项目的不见面开标大厅通过“文字互动”功能或“新增质疑”处提出质疑，招标人（代理机构）及时进行线上答复。</w:t>
            </w:r>
          </w:p>
          <w:p>
            <w:pPr>
              <w:tabs>
                <w:tab w:val="left" w:pos="7095"/>
              </w:tabs>
              <w:spacing w:line="360" w:lineRule="auto"/>
              <w:ind w:firstLine="240" w:firstLineChars="100"/>
              <w:rPr>
                <w:rFonts w:hAnsi="宋体" w:eastAsia="宋体" w:cs="宋体"/>
                <w:bCs/>
                <w:color w:val="000000" w:themeColor="text1"/>
                <w:sz w:val="24"/>
              </w:rPr>
            </w:pPr>
            <w:r>
              <w:rPr>
                <w:rFonts w:hint="eastAsia" w:hAnsi="宋体" w:eastAsia="宋体" w:cs="宋体"/>
                <w:bCs/>
                <w:color w:val="000000" w:themeColor="text1"/>
                <w:sz w:val="24"/>
              </w:rPr>
              <w:t>不见面开标活动结束时，投标人应在《开标记录表》上进行电子签章，未进行电子签章的视为对开标结果无质疑。</w:t>
            </w:r>
          </w:p>
          <w:p>
            <w:pPr>
              <w:autoSpaceDE w:val="0"/>
              <w:autoSpaceDN w:val="0"/>
              <w:spacing w:line="360" w:lineRule="auto"/>
              <w:ind w:firstLine="240" w:firstLineChars="100"/>
              <w:jc w:val="left"/>
              <w:outlineLvl w:val="0"/>
              <w:rPr>
                <w:rFonts w:hAnsi="宋体" w:eastAsia="宋体" w:cs="宋体"/>
                <w:bCs/>
                <w:sz w:val="24"/>
              </w:rPr>
            </w:pPr>
            <w:r>
              <w:rPr>
                <w:rFonts w:hint="eastAsia" w:hAnsi="宋体" w:eastAsia="宋体" w:cs="宋体"/>
                <w:bCs/>
                <w:color w:val="000000" w:themeColor="text1"/>
                <w:sz w:val="24"/>
              </w:rPr>
              <w:t>7、从参与项目交易开始至项目交易活动结束止，投标（响应）人应时刻关注电子交易系统中的项目进度和状态，特别在项目评审期间，保持投标文件提供的联系方式畅通，随时对评标委员会质询进行答复（包括但不限于电子邮件或电话等）。由于自身原因错过变更通知、文件澄清、报价响应（自系统发起30分钟内做出）等重</w:t>
            </w:r>
            <w:r>
              <w:rPr>
                <w:rFonts w:hint="eastAsia" w:hAnsi="宋体" w:eastAsia="宋体" w:cs="宋体"/>
                <w:bCs/>
                <w:sz w:val="24"/>
              </w:rPr>
              <w:t>要信息的，后果由投标（响应）人自行承担。</w:t>
            </w:r>
          </w:p>
          <w:p>
            <w:pPr>
              <w:autoSpaceDE w:val="0"/>
              <w:autoSpaceDN w:val="0"/>
              <w:spacing w:line="360" w:lineRule="auto"/>
              <w:ind w:firstLine="240" w:firstLineChars="100"/>
              <w:jc w:val="left"/>
              <w:outlineLvl w:val="0"/>
              <w:rPr>
                <w:color w:val="FF0000"/>
              </w:rPr>
            </w:pPr>
            <w:r>
              <w:rPr>
                <w:rFonts w:hint="eastAsia" w:hAnsi="宋体" w:eastAsia="宋体" w:cs="宋体"/>
                <w:bCs/>
                <w:sz w:val="24"/>
              </w:rPr>
              <w:t>8、投标人电子解密后，全程关注电子对话框互动环节，采购人或代理机构如收不到回复或对话信息，投标人自行承担后果。</w:t>
            </w:r>
          </w:p>
        </w:tc>
      </w:tr>
    </w:tbl>
    <w:p>
      <w:pPr>
        <w:widowControl/>
        <w:jc w:val="center"/>
        <w:rPr>
          <w:rFonts w:cs="宋体" w:asciiTheme="minorEastAsia" w:hAnsiTheme="minorEastAsia"/>
          <w:b/>
          <w:kern w:val="0"/>
          <w:sz w:val="36"/>
          <w:szCs w:val="36"/>
        </w:rPr>
      </w:pPr>
      <w:r>
        <w:rPr>
          <w:rFonts w:cs="宋体" w:asciiTheme="minorEastAsia" w:hAnsiTheme="minorEastAsia"/>
          <w:b/>
          <w:kern w:val="0"/>
          <w:sz w:val="36"/>
          <w:szCs w:val="36"/>
        </w:rPr>
        <w:br w:type="page"/>
      </w:r>
      <w:r>
        <w:rPr>
          <w:rFonts w:hint="eastAsia" w:cs="宋体" w:asciiTheme="minorEastAsia" w:hAnsiTheme="minorEastAsia"/>
          <w:b/>
          <w:kern w:val="0"/>
          <w:sz w:val="36"/>
          <w:szCs w:val="36"/>
        </w:rPr>
        <w:t>一、说 明</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w:t>
      </w:r>
      <w:r>
        <w:rPr>
          <w:rFonts w:cs="宋体" w:asciiTheme="minorEastAsia" w:hAnsiTheme="minorEastAsia"/>
          <w:b/>
          <w:kern w:val="0"/>
          <w:sz w:val="24"/>
          <w:szCs w:val="24"/>
        </w:rPr>
        <w:t>.</w:t>
      </w:r>
      <w:r>
        <w:rPr>
          <w:rFonts w:hint="eastAsia" w:cs="宋体" w:asciiTheme="minorEastAsia" w:hAnsiTheme="minorEastAsia"/>
          <w:b/>
          <w:kern w:val="0"/>
          <w:sz w:val="24"/>
          <w:szCs w:val="24"/>
        </w:rPr>
        <w:t>适用范围</w:t>
      </w:r>
    </w:p>
    <w:p>
      <w:pPr>
        <w:autoSpaceDE w:val="0"/>
        <w:autoSpaceDN w:val="0"/>
        <w:spacing w:line="360" w:lineRule="auto"/>
        <w:contextualSpacing/>
        <w:rPr>
          <w:rFonts w:asciiTheme="minorEastAsia" w:hAnsiTheme="minorEastAsia"/>
          <w:sz w:val="24"/>
        </w:rPr>
      </w:pPr>
      <w:r>
        <w:rPr>
          <w:rFonts w:hint="eastAsia" w:cs="宋体" w:asciiTheme="minorEastAsia" w:hAnsiTheme="minorEastAsia"/>
          <w:kern w:val="0"/>
          <w:sz w:val="24"/>
          <w:szCs w:val="24"/>
        </w:rPr>
        <w:t>1.1</w:t>
      </w:r>
      <w:r>
        <w:rPr>
          <w:rFonts w:hint="eastAsia" w:asciiTheme="minorEastAsia" w:hAnsiTheme="minorEastAsia"/>
          <w:sz w:val="24"/>
        </w:rPr>
        <w:t>本招标文件仅适用于本次投标邀请中所述的货物及服务。</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1.2本招标文件解释权属于《投标邀请》所述的采购人。</w:t>
      </w:r>
    </w:p>
    <w:p>
      <w:pPr>
        <w:autoSpaceDE w:val="0"/>
        <w:autoSpaceDN w:val="0"/>
        <w:adjustRightInd w:val="0"/>
        <w:spacing w:line="360" w:lineRule="auto"/>
        <w:rPr>
          <w:rFonts w:cs="宋体" w:asciiTheme="minorEastAsia" w:hAnsiTheme="minorEastAsia"/>
          <w:b/>
          <w:bCs/>
          <w:sz w:val="24"/>
          <w:lang w:val="zh-CN"/>
        </w:rPr>
      </w:pPr>
      <w:r>
        <w:rPr>
          <w:rFonts w:cs="宋体" w:asciiTheme="minorEastAsia" w:hAnsiTheme="minorEastAsia"/>
          <w:b/>
          <w:bCs/>
          <w:sz w:val="24"/>
          <w:lang w:val="zh-CN"/>
        </w:rPr>
        <w:t>2.</w:t>
      </w:r>
      <w:r>
        <w:rPr>
          <w:rFonts w:hint="eastAsia" w:cs="宋体" w:asciiTheme="minorEastAsia" w:hAnsiTheme="minorEastAsia"/>
          <w:b/>
          <w:bCs/>
          <w:sz w:val="24"/>
          <w:lang w:val="zh-CN"/>
        </w:rPr>
        <w:t>定义</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cs="宋体" w:asciiTheme="minorEastAsia" w:hAnsiTheme="minorEastAsia"/>
          <w:sz w:val="24"/>
          <w:lang w:val="zh-CN"/>
        </w:rPr>
        <w:t>2.1</w:t>
      </w:r>
      <w:r>
        <w:rPr>
          <w:rFonts w:hint="eastAsia" w:cs="宋体" w:asciiTheme="minorEastAsia" w:hAnsiTheme="minorEastAsia"/>
          <w:sz w:val="24"/>
          <w:lang w:val="zh-CN"/>
        </w:rPr>
        <w:t>招标文件中出现的措辞理解：“采购单位”与“采购人”含义相同；“投标人”与“投标单位”“供应商”含义相同；“评标”与“评审”含义相同；“中标人”与“中标单位”“中标供应商”含义相同；“中标公告”与“中标公示”含义相同；“资格要求”与“投标条件”含义相同；“无效投标”与“投标无效”含义相同；“实质性响应”与“明确响应”含义相同；“项目需求”与“采购需求”；“电子投标文件”与“电子介质存储”含义相同。</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cs="宋体" w:asciiTheme="minorEastAsia" w:hAnsiTheme="minorEastAsia"/>
          <w:sz w:val="24"/>
          <w:lang w:val="zh-CN"/>
        </w:rPr>
        <w:t>2.2</w:t>
      </w:r>
      <w:r>
        <w:rPr>
          <w:rFonts w:hint="eastAsia" w:cs="宋体" w:asciiTheme="minorEastAsia" w:hAnsiTheme="minorEastAsia"/>
          <w:sz w:val="24"/>
          <w:lang w:val="zh-CN"/>
        </w:rPr>
        <w:t>招标文件所称的“以上”、“以下”、“内”、“以内”，包括本数；所称的“不足”，不包括本数。</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cs="宋体" w:asciiTheme="minorEastAsia" w:hAnsiTheme="minorEastAsia"/>
          <w:sz w:val="24"/>
          <w:lang w:val="zh-CN"/>
        </w:rPr>
        <w:t>2.3</w:t>
      </w:r>
      <w:r>
        <w:rPr>
          <w:rFonts w:asciiTheme="minorEastAsia" w:hAnsiTheme="minorEastAsia"/>
          <w:sz w:val="24"/>
        </w:rPr>
        <w:t>“</w:t>
      </w:r>
      <w:r>
        <w:rPr>
          <w:rFonts w:hint="eastAsia" w:cs="宋体" w:asciiTheme="minorEastAsia" w:hAnsiTheme="minorEastAsia"/>
          <w:sz w:val="24"/>
          <w:lang w:val="zh-CN"/>
        </w:rPr>
        <w:t>招标人</w:t>
      </w:r>
      <w:r>
        <w:rPr>
          <w:rFonts w:asciiTheme="minorEastAsia" w:hAnsiTheme="minorEastAsia"/>
          <w:sz w:val="24"/>
        </w:rPr>
        <w:t>”</w:t>
      </w:r>
      <w:r>
        <w:rPr>
          <w:rFonts w:hint="eastAsia" w:cs="宋体" w:asciiTheme="minorEastAsia" w:hAnsiTheme="minorEastAsia"/>
          <w:sz w:val="24"/>
          <w:lang w:val="zh-CN"/>
        </w:rPr>
        <w:t>系指组织本次招标的采购单位。</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cs="宋体" w:asciiTheme="minorEastAsia" w:hAnsiTheme="minorEastAsia"/>
          <w:sz w:val="24"/>
          <w:lang w:val="zh-CN"/>
        </w:rPr>
        <w:t>2.4</w:t>
      </w:r>
      <w:r>
        <w:rPr>
          <w:rFonts w:asciiTheme="minorEastAsia" w:hAnsiTheme="minorEastAsia"/>
          <w:sz w:val="24"/>
        </w:rPr>
        <w:t>“</w:t>
      </w:r>
      <w:r>
        <w:rPr>
          <w:rFonts w:hint="eastAsia" w:cs="宋体" w:asciiTheme="minorEastAsia" w:hAnsiTheme="minorEastAsia"/>
          <w:sz w:val="24"/>
          <w:lang w:val="zh-CN"/>
        </w:rPr>
        <w:t>投标人</w:t>
      </w:r>
      <w:r>
        <w:rPr>
          <w:rFonts w:asciiTheme="minorEastAsia" w:hAnsiTheme="minorEastAsia"/>
          <w:sz w:val="24"/>
        </w:rPr>
        <w:t>”</w:t>
      </w:r>
      <w:r>
        <w:rPr>
          <w:rFonts w:hint="eastAsia" w:cs="宋体" w:asciiTheme="minorEastAsia" w:hAnsiTheme="minorEastAsia"/>
          <w:sz w:val="24"/>
          <w:lang w:val="zh-CN"/>
        </w:rPr>
        <w:t>系指向招标人提交投标文件的供应商（公司或企业）。</w:t>
      </w:r>
    </w:p>
    <w:p>
      <w:pPr>
        <w:wordWrap w:val="0"/>
        <w:topLinePunct/>
        <w:autoSpaceDE w:val="0"/>
        <w:autoSpaceDN w:val="0"/>
        <w:adjustRightInd w:val="0"/>
        <w:snapToGrid w:val="0"/>
        <w:spacing w:line="360" w:lineRule="auto"/>
        <w:rPr>
          <w:rFonts w:asciiTheme="minorEastAsia" w:hAnsiTheme="minorEastAsia"/>
          <w:lang w:val="zh-CN"/>
        </w:rPr>
      </w:pPr>
      <w:r>
        <w:rPr>
          <w:rFonts w:cs="宋体" w:asciiTheme="minorEastAsia" w:hAnsiTheme="minorEastAsia"/>
          <w:sz w:val="24"/>
          <w:lang w:val="zh-CN"/>
        </w:rPr>
        <w:t>2.5</w:t>
      </w:r>
      <w:r>
        <w:rPr>
          <w:rFonts w:asciiTheme="minorEastAsia" w:hAnsiTheme="minorEastAsia"/>
          <w:sz w:val="24"/>
        </w:rPr>
        <w:t>“</w:t>
      </w:r>
      <w:r>
        <w:rPr>
          <w:rFonts w:hint="eastAsia" w:cs="宋体" w:asciiTheme="minorEastAsia" w:hAnsiTheme="minorEastAsia"/>
          <w:sz w:val="24"/>
          <w:lang w:val="zh-CN"/>
        </w:rPr>
        <w:t>项目</w:t>
      </w:r>
      <w:r>
        <w:rPr>
          <w:rFonts w:asciiTheme="minorEastAsia" w:hAnsiTheme="minorEastAsia"/>
          <w:sz w:val="24"/>
        </w:rPr>
        <w:t>”</w:t>
      </w:r>
      <w:r>
        <w:rPr>
          <w:rFonts w:hint="eastAsia" w:cs="宋体" w:asciiTheme="minorEastAsia" w:hAnsiTheme="minorEastAsia"/>
          <w:sz w:val="24"/>
          <w:lang w:val="zh-CN"/>
        </w:rPr>
        <w:t>系指供应商按招标文件规定，须向采购方提供的货物或服务。</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3.合格的投标人</w:t>
      </w:r>
    </w:p>
    <w:p>
      <w:pPr>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 xml:space="preserve">3.1 </w:t>
      </w:r>
      <w:r>
        <w:rPr>
          <w:rFonts w:hint="eastAsia" w:cs="宋体" w:asciiTheme="minorEastAsia" w:hAnsiTheme="minorEastAsia"/>
          <w:kern w:val="0"/>
          <w:sz w:val="24"/>
          <w:szCs w:val="24"/>
        </w:rPr>
        <w:t>符合本项目《投标邀请》和《投标人须知》前附表中规定的合格投标人所必须具备的条件。</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2单位负责人为同一人或者存在直接控股、管理关系的不同供应商，不得参加同一合同项下的政府采购活动；</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3除单一来源采购项目外，为采购项目提供整体设计、规范编制或者项目管理、监理、检测等服务的供应商，不得再参加该采购项目的其他采购活动。</w:t>
      </w:r>
    </w:p>
    <w:p>
      <w:pPr>
        <w:autoSpaceDE w:val="0"/>
        <w:autoSpaceDN w:val="0"/>
        <w:adjustRightInd w:val="0"/>
        <w:spacing w:line="360" w:lineRule="auto"/>
        <w:rPr>
          <w:rFonts w:cs="宋体" w:asciiTheme="minorEastAsia" w:hAnsiTheme="minorEastAsia"/>
          <w:sz w:val="24"/>
          <w:lang w:val="zh-CN"/>
        </w:rPr>
      </w:pPr>
      <w:r>
        <w:rPr>
          <w:rFonts w:hint="eastAsia" w:cs="宋体" w:asciiTheme="minorEastAsia" w:hAnsiTheme="minorEastAsia"/>
          <w:sz w:val="24"/>
          <w:lang w:val="zh-CN"/>
        </w:rPr>
        <w:t>3.4以联合体形式参加投标的供应商应当具备《中华人民共和国政府采购法》之规定。</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3.5 法律、行政法规规定的其他条件。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pStyle w:val="38"/>
        <w:numPr>
          <w:ilvl w:val="1"/>
          <w:numId w:val="5"/>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投标人所提供的服务应当没有侵犯任何第三方的知识产权、技术秘密等合法权利。</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5．投标费用</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不论投标的结果如何，投标人均应自行承担所有与投标有关的全部费用，招标人在任何情况下均无义务和责任承担这些费用。</w:t>
      </w:r>
    </w:p>
    <w:p>
      <w:pPr>
        <w:spacing w:line="360" w:lineRule="auto"/>
        <w:rPr>
          <w:rFonts w:asciiTheme="minorEastAsia" w:hAnsiTheme="minorEastAsia"/>
          <w:b/>
          <w:bCs/>
          <w:szCs w:val="21"/>
        </w:rPr>
      </w:pPr>
      <w:r>
        <w:rPr>
          <w:rFonts w:hint="eastAsia" w:cs="宋体" w:asciiTheme="minorEastAsia" w:hAnsiTheme="minorEastAsia"/>
          <w:b/>
          <w:kern w:val="0"/>
          <w:sz w:val="24"/>
          <w:szCs w:val="24"/>
        </w:rPr>
        <w:t>6．</w:t>
      </w:r>
      <w:r>
        <w:rPr>
          <w:rFonts w:hint="eastAsia" w:asciiTheme="minorEastAsia" w:hAnsiTheme="minorEastAsia"/>
          <w:b/>
          <w:bCs/>
          <w:szCs w:val="21"/>
        </w:rPr>
        <w:t>保密</w:t>
      </w:r>
    </w:p>
    <w:p>
      <w:pPr>
        <w:spacing w:line="360" w:lineRule="auto"/>
        <w:rPr>
          <w:rFonts w:asciiTheme="minorEastAsia" w:hAnsiTheme="minorEastAsia"/>
          <w:b/>
          <w:bCs/>
          <w:szCs w:val="21"/>
        </w:rPr>
      </w:pPr>
      <w:r>
        <w:rPr>
          <w:rFonts w:hint="eastAsia" w:asciiTheme="minorEastAsia" w:hAnsiTheme="minorEastAsia"/>
          <w:szCs w:val="21"/>
        </w:rPr>
        <w:t>参与招标投标活动的各方应对招标文件和投标文件中的商业和技术等秘密保密，违者应对由此造成的后果承担法律责任。</w:t>
      </w:r>
    </w:p>
    <w:p>
      <w:pPr>
        <w:spacing w:line="360" w:lineRule="auto"/>
        <w:rPr>
          <w:rFonts w:asciiTheme="minorEastAsia" w:hAnsiTheme="minorEastAsia"/>
          <w:szCs w:val="21"/>
        </w:rPr>
      </w:pPr>
      <w:r>
        <w:rPr>
          <w:rFonts w:hint="eastAsia" w:asciiTheme="minorEastAsia" w:hAnsiTheme="minorEastAsia"/>
          <w:b/>
          <w:bCs/>
          <w:szCs w:val="21"/>
        </w:rPr>
        <w:t>7.语言文字</w:t>
      </w:r>
    </w:p>
    <w:p>
      <w:pPr>
        <w:spacing w:line="360" w:lineRule="auto"/>
        <w:rPr>
          <w:rFonts w:asciiTheme="minorEastAsia" w:hAnsiTheme="minorEastAsia"/>
          <w:szCs w:val="21"/>
        </w:rPr>
      </w:pPr>
      <w:r>
        <w:rPr>
          <w:rFonts w:hint="eastAsia" w:asciiTheme="minorEastAsia" w:hAnsiTheme="minorEastAsia"/>
          <w:szCs w:val="21"/>
        </w:rPr>
        <w:t>除专用术语外，与招标投标有关的语言均使用中文。必要时专用术语应附有中文注释。</w:t>
      </w:r>
    </w:p>
    <w:p>
      <w:pPr>
        <w:spacing w:line="360" w:lineRule="auto"/>
        <w:rPr>
          <w:rFonts w:asciiTheme="minorEastAsia" w:hAnsiTheme="minorEastAsia"/>
          <w:b/>
          <w:bCs/>
          <w:szCs w:val="21"/>
        </w:rPr>
      </w:pPr>
      <w:r>
        <w:rPr>
          <w:rFonts w:hint="eastAsia" w:asciiTheme="minorEastAsia" w:hAnsiTheme="minorEastAsia"/>
          <w:b/>
          <w:bCs/>
          <w:szCs w:val="21"/>
        </w:rPr>
        <w:t>8.计量单位</w:t>
      </w:r>
    </w:p>
    <w:p>
      <w:pPr>
        <w:spacing w:line="360" w:lineRule="auto"/>
        <w:rPr>
          <w:rFonts w:asciiTheme="minorEastAsia" w:hAnsiTheme="minorEastAsia"/>
          <w:szCs w:val="21"/>
        </w:rPr>
      </w:pPr>
      <w:r>
        <w:rPr>
          <w:rFonts w:hint="eastAsia" w:asciiTheme="minorEastAsia" w:hAnsiTheme="minorEastAsia"/>
          <w:szCs w:val="21"/>
        </w:rPr>
        <w:t>所有计量均采用中华人民共和国法定计量单位。</w:t>
      </w: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r>
        <w:rPr>
          <w:rFonts w:hint="eastAsia" w:cs="宋体" w:asciiTheme="minorEastAsia" w:hAnsiTheme="minorEastAsia"/>
          <w:b/>
          <w:kern w:val="0"/>
          <w:sz w:val="36"/>
          <w:szCs w:val="36"/>
        </w:rPr>
        <w:t>二、招标文件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9．招标文件构成</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9.1 招标文件由以下部分组成：</w:t>
      </w:r>
    </w:p>
    <w:p>
      <w:pPr>
        <w:autoSpaceDE w:val="0"/>
        <w:autoSpaceDN w:val="0"/>
        <w:spacing w:line="360" w:lineRule="auto"/>
        <w:ind w:firstLine="120" w:firstLineChars="50"/>
        <w:contextualSpacing/>
        <w:rPr>
          <w:rFonts w:cs="宋体" w:asciiTheme="minorEastAsia" w:hAnsiTheme="minorEastAsia"/>
          <w:kern w:val="0"/>
          <w:sz w:val="24"/>
          <w:szCs w:val="24"/>
        </w:rPr>
      </w:pPr>
      <w:r>
        <w:rPr>
          <w:rFonts w:hint="eastAsia" w:cs="宋体" w:asciiTheme="minorEastAsia" w:hAnsiTheme="minorEastAsia"/>
          <w:kern w:val="0"/>
          <w:sz w:val="24"/>
          <w:szCs w:val="24"/>
        </w:rPr>
        <w:t>(1) 投标邀请（招标公告）</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（2）投标人须知</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（3）项目需求及其他要求</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（4）政府采购政策功能</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（5）资格审查、评标方法与评标标准</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（6）合同条款</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（7）投标文件有关格式</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根据本章第10款和第11款对招标文件所作的澄清、修改，构成招标文件的组成部分。</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9.2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10.招标文件的澄清</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10.1</w:t>
      </w:r>
      <w:r>
        <w:rPr>
          <w:rFonts w:cs="宋体" w:asciiTheme="minorEastAsia" w:hAnsiTheme="minorEastAsia"/>
          <w:kern w:val="0"/>
          <w:sz w:val="24"/>
          <w:szCs w:val="24"/>
        </w:rPr>
        <w:t>投标人应仔细阅读和检查招标文件的全部内容。如发现缺页或附件不全，应及时向招标人提出，以便补齐。如有疑问，应在投标人须知前附表规定的时间前在</w:t>
      </w:r>
      <w:r>
        <w:rPr>
          <w:rFonts w:hint="eastAsia" w:cs="宋体" w:asciiTheme="minorEastAsia" w:hAnsiTheme="minorEastAsia"/>
          <w:kern w:val="0"/>
          <w:sz w:val="24"/>
          <w:szCs w:val="24"/>
        </w:rPr>
        <w:t>全国公共资源交易平台（河南省·许昌市）</w:t>
      </w:r>
      <w:r>
        <w:rPr>
          <w:rFonts w:cs="宋体" w:asciiTheme="minorEastAsia" w:hAnsiTheme="minorEastAsia"/>
          <w:kern w:val="0"/>
          <w:sz w:val="24"/>
          <w:szCs w:val="24"/>
        </w:rPr>
        <w:t>平台上发布疑问内容，要求招标人对招标文件予以澄清。</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10.2</w:t>
      </w:r>
      <w:r>
        <w:rPr>
          <w:rFonts w:cs="宋体" w:asciiTheme="minorEastAsia" w:hAnsiTheme="minorEastAsia"/>
          <w:kern w:val="0"/>
          <w:sz w:val="24"/>
          <w:szCs w:val="24"/>
        </w:rPr>
        <w:t>招标文件的澄清将在投标人须知前附表规定的投标截止时间15天前发布在</w:t>
      </w:r>
      <w:r>
        <w:rPr>
          <w:rFonts w:hint="eastAsia" w:cs="宋体" w:asciiTheme="minorEastAsia" w:hAnsiTheme="minorEastAsia"/>
          <w:kern w:val="0"/>
          <w:sz w:val="24"/>
          <w:szCs w:val="24"/>
        </w:rPr>
        <w:t>全国公共资源交易平台（河南省·许昌市）</w:t>
      </w:r>
      <w:r>
        <w:rPr>
          <w:rFonts w:cs="宋体" w:asciiTheme="minorEastAsia" w:hAnsiTheme="minorEastAsia"/>
          <w:kern w:val="0"/>
          <w:sz w:val="24"/>
          <w:szCs w:val="24"/>
        </w:rPr>
        <w:t>平台上，所有下载招标文件的投标人请及时查看。如果澄清发出的时间距投标截止时间不足15天，相应延长投标截止时间。</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11.招标文件的修改</w:t>
      </w:r>
    </w:p>
    <w:p>
      <w:pPr>
        <w:autoSpaceDE w:val="0"/>
        <w:autoSpaceDN w:val="0"/>
        <w:spacing w:line="360" w:lineRule="auto"/>
        <w:contextualSpacing/>
        <w:rPr>
          <w:rFonts w:cs="宋体" w:asciiTheme="minorEastAsia" w:hAnsiTheme="minorEastAsia"/>
          <w:kern w:val="0"/>
          <w:sz w:val="24"/>
          <w:szCs w:val="24"/>
        </w:rPr>
      </w:pPr>
      <w:bookmarkStart w:id="3" w:name="_Toc256519655"/>
      <w:r>
        <w:rPr>
          <w:rFonts w:hint="eastAsia" w:cs="宋体" w:asciiTheme="minorEastAsia" w:hAnsiTheme="minorEastAsia"/>
          <w:kern w:val="0"/>
          <w:sz w:val="24"/>
          <w:szCs w:val="24"/>
        </w:rPr>
        <w:t>11.1</w:t>
      </w:r>
      <w:bookmarkEnd w:id="3"/>
      <w:r>
        <w:rPr>
          <w:rFonts w:cs="宋体" w:asciiTheme="minorEastAsia" w:hAnsiTheme="minorEastAsia"/>
          <w:kern w:val="0"/>
          <w:sz w:val="24"/>
          <w:szCs w:val="24"/>
        </w:rPr>
        <w:t xml:space="preserve"> 在投标截止时间15天前，招标人在</w:t>
      </w:r>
      <w:r>
        <w:rPr>
          <w:rFonts w:hint="eastAsia" w:cs="宋体" w:asciiTheme="minorEastAsia" w:hAnsiTheme="minorEastAsia"/>
          <w:kern w:val="0"/>
          <w:sz w:val="24"/>
          <w:szCs w:val="24"/>
        </w:rPr>
        <w:t>全国公共资源交易平台（河南省·许昌市）</w:t>
      </w:r>
      <w:r>
        <w:rPr>
          <w:rFonts w:cs="宋体" w:asciiTheme="minorEastAsia" w:hAnsiTheme="minorEastAsia"/>
          <w:kern w:val="0"/>
          <w:sz w:val="24"/>
          <w:szCs w:val="24"/>
        </w:rPr>
        <w:t>平台上发布修改招标文件，各投标单位请及时查看。如果修改招标文件的时间距投标截止时间不足15天，相应延长投标截止时间。</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11</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招标文件澄清和修改作为招标文件的组成部分，前后矛盾时以最后发出的为准。</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备注：如果供应商认为本次采购项目存在倾向性或排斥性内容，请在公告期限截止之日起七个工作日内，通过公共资源交易平台提出询问和澄清（并同时电话通知中心项目联系人）或者提出书面形式质疑，如未提出，视为全面接受。不论是招标人根据需要主动对招标文件进行必要的澄清或是根据投标人的要求对招标文件做出澄清，招标文件的澄清在许昌市公共资源交易系统平台发布，供所有潜在的投标人查看，不再另行通知，各投标人要随时浏览相关网站，未及时查阅相关信息造成的后果由投标人自负。</w:t>
      </w:r>
    </w:p>
    <w:p>
      <w:pPr>
        <w:tabs>
          <w:tab w:val="left" w:pos="1260"/>
        </w:tabs>
        <w:autoSpaceDE w:val="0"/>
        <w:autoSpaceDN w:val="0"/>
        <w:adjustRightInd w:val="0"/>
        <w:spacing w:line="360" w:lineRule="auto"/>
        <w:contextualSpacing/>
        <w:rPr>
          <w:rFonts w:cs="宋体" w:asciiTheme="minorEastAsia" w:hAnsiTheme="minorEastAsia"/>
          <w:b/>
          <w:kern w:val="0"/>
          <w:sz w:val="24"/>
          <w:szCs w:val="24"/>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r>
        <w:rPr>
          <w:rFonts w:hint="eastAsia" w:cs="宋体" w:asciiTheme="minorEastAsia" w:hAnsiTheme="minorEastAsia"/>
          <w:b/>
          <w:kern w:val="0"/>
          <w:sz w:val="36"/>
          <w:szCs w:val="36"/>
        </w:rPr>
        <w:t>三、投标文件</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12.投标文件的组成</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12.1 投标文件的构成应符合法律法规及招标文件的要求。</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12.2 投标人应当按照招标文件的要求编制投标文件。投标文件应当对招标文件提出的要求和条件作出明确响应。</w:t>
      </w:r>
    </w:p>
    <w:p>
      <w:pPr>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12.3 投标文件由资格证明材料、符合性证明材料、其它材料等组成。</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12.4投标人根据招标文件的规定和采购项目的实际情况，拟在中标后将中标项目的非主体、非关键性工作分包的，应当在投标文件中载明分包承担主体，分包承担主体应当具备相应资质条件且不得再次分包。分包必须同时符合国家相关法律法规的规定。</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本项目采购单位不允许分包。 </w:t>
      </w:r>
    </w:p>
    <w:p>
      <w:pPr>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12.5 投标人登录许昌公共资源交易系统下载“许昌投标文件制作系统SEARUN 最新版本”，按招标文件要求根据所投标段制作电子投标文件。 </w:t>
      </w:r>
    </w:p>
    <w:p>
      <w:pPr>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12.6 一个标段对应生成一个文件夹（xxxx项目xx标段）,后缀名为“.file”的文件用于电子投标使用。</w:t>
      </w:r>
    </w:p>
    <w:p>
      <w:pPr>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电子投标文件制作技术咨询：0374-2961598。</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13.投标报价</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13.1 投标人根据采购人提供的有关资料、招标文件及招标文件补充答疑，结合本项目实际情况和市场行情自主合理报价。</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13.2 本次投标报价采用采购范围内固定总价方式。投标报价应是采购人指定地点的交货价格，包括各种税费、运费、设计费、安装费、装卸费、质量检测费以及伴随的其他服务费总报价（货物交付采购人正常使用前所发生的一切费用。）</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13.3 投标报价为投标人完成采购范围内各项费用的总和。投标人不得以任何理由重复计算相关费用。</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13.4 各投标人单位的投标报价中若出现采购范围内的漏项、错项、未列项时，均视为投标人已综合在报价内，一律不作调整；各投标人的预算书中若出现多计项目时，采购人将有权在货物接收时扣除。</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13.5 成交价结算时除合同约定可调整内容以外，均不作调整。</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13.6投标人所提供的产品必须是符合国家相关质量标准的正规厂家的合格产品。</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14</w:t>
      </w:r>
      <w:r>
        <w:rPr>
          <w:rFonts w:cs="仿宋_GB2312" w:asciiTheme="minorEastAsia" w:hAnsiTheme="minorEastAsia"/>
          <w:b/>
          <w:sz w:val="24"/>
          <w:szCs w:val="24"/>
          <w:lang w:val="zh-CN"/>
        </w:rPr>
        <w:t xml:space="preserve">. </w:t>
      </w:r>
      <w:r>
        <w:rPr>
          <w:rFonts w:hint="eastAsia" w:cs="仿宋_GB2312" w:asciiTheme="minorEastAsia" w:hAnsiTheme="minorEastAsia"/>
          <w:b/>
          <w:sz w:val="24"/>
          <w:szCs w:val="24"/>
          <w:lang w:val="zh-CN"/>
        </w:rPr>
        <w:t>投标货币</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本次招标项目的投标均以</w:t>
      </w:r>
      <w:r>
        <w:rPr>
          <w:rFonts w:hint="eastAsia" w:cs="宋体" w:asciiTheme="minorEastAsia" w:hAnsiTheme="minorEastAsia"/>
          <w:b/>
          <w:kern w:val="0"/>
          <w:sz w:val="24"/>
          <w:szCs w:val="24"/>
        </w:rPr>
        <w:t>人民币</w:t>
      </w:r>
      <w:r>
        <w:rPr>
          <w:rFonts w:hint="eastAsia" w:cs="宋体" w:asciiTheme="minorEastAsia" w:hAnsiTheme="minorEastAsia"/>
          <w:kern w:val="0"/>
          <w:sz w:val="24"/>
          <w:szCs w:val="24"/>
        </w:rPr>
        <w:t>报价。</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15．投标有效期</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15.1 投标有效期从提交投标文件的截止之日起算为</w:t>
      </w:r>
      <w:r>
        <w:rPr>
          <w:rFonts w:hint="eastAsia" w:cs="宋体" w:asciiTheme="minorEastAsia" w:hAnsiTheme="minorEastAsia"/>
          <w:b/>
          <w:kern w:val="0"/>
          <w:sz w:val="24"/>
          <w:szCs w:val="24"/>
        </w:rPr>
        <w:t>60天</w:t>
      </w:r>
      <w:r>
        <w:rPr>
          <w:rFonts w:hint="eastAsia" w:cs="宋体" w:asciiTheme="minorEastAsia" w:hAnsiTheme="minorEastAsia"/>
          <w:kern w:val="0"/>
          <w:sz w:val="24"/>
          <w:szCs w:val="24"/>
        </w:rPr>
        <w:t>，投标文件中承诺的投标有效期应当不少于《投标人须知》前附表载明的投标有效期。投标有效期比招标文件规定短的属于非实质性响应，将被认定为无效投标。</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15.2 中标人的投标文件作为项目合同的附件，其有效期至中标人全部合同义务履行</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完毕为止。</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16.</w:t>
      </w:r>
      <w:r>
        <w:rPr>
          <w:rFonts w:hint="eastAsia" w:cs="宋体" w:asciiTheme="minorEastAsia" w:hAnsiTheme="minorEastAsia"/>
          <w:b/>
          <w:kern w:val="0"/>
          <w:sz w:val="24"/>
          <w:szCs w:val="24"/>
        </w:rPr>
        <w:t>投标文件格式</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16.1投标文件应参照招标文件第七章（投标文件有关格式）的内容要求、编排顺序和格式要求，投标人应按照要求编制页码，并在投标文件封面上注明：所投项目名称、项目编号、投标人名称、日期等字样。</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16.2 投标人应按招标文件提供的格式编写投标文件。招标文件未提供标准格式的投标人可自行拟定。</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17. 投标文件的签署</w:t>
      </w:r>
    </w:p>
    <w:p>
      <w:pPr>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在招标文件中已明示需盖章及签名之处，电子投标文件按招标文件要求加盖电子印章。</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18 .备选投标方案</w:t>
      </w:r>
    </w:p>
    <w:p>
      <w:pPr>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不允许递交备选投标方案。</w:t>
      </w: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p>
    <w:p>
      <w:pPr>
        <w:tabs>
          <w:tab w:val="left" w:pos="1260"/>
        </w:tabs>
        <w:autoSpaceDE w:val="0"/>
        <w:autoSpaceDN w:val="0"/>
        <w:adjustRightInd w:val="0"/>
        <w:spacing w:line="360" w:lineRule="auto"/>
        <w:contextualSpacing/>
        <w:jc w:val="center"/>
        <w:rPr>
          <w:rFonts w:cs="宋体" w:asciiTheme="minorEastAsia" w:hAnsiTheme="minorEastAsia"/>
          <w:b/>
          <w:kern w:val="0"/>
          <w:sz w:val="36"/>
          <w:szCs w:val="36"/>
        </w:rPr>
      </w:pPr>
      <w:r>
        <w:rPr>
          <w:rFonts w:hint="eastAsia" w:cs="宋体" w:asciiTheme="minorEastAsia" w:hAnsiTheme="minorEastAsia"/>
          <w:b/>
          <w:kern w:val="0"/>
          <w:sz w:val="36"/>
          <w:szCs w:val="36"/>
        </w:rPr>
        <w:t>四、投标文件的递交</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rPr>
        <w:t>19</w:t>
      </w:r>
      <w:r>
        <w:rPr>
          <w:rFonts w:hint="eastAsia" w:cs="仿宋_GB2312" w:asciiTheme="minorEastAsia" w:hAnsiTheme="minorEastAsia"/>
          <w:b/>
          <w:sz w:val="24"/>
          <w:szCs w:val="24"/>
          <w:lang w:val="zh-CN"/>
        </w:rPr>
        <w:t>.投标文件的递交</w:t>
      </w:r>
    </w:p>
    <w:p>
      <w:pPr>
        <w:autoSpaceDE w:val="0"/>
        <w:autoSpaceDN w:val="0"/>
        <w:spacing w:line="440" w:lineRule="exact"/>
        <w:jc w:val="left"/>
        <w:outlineLvl w:val="0"/>
        <w:rPr>
          <w:rFonts w:cs="宋体" w:asciiTheme="minorEastAsia" w:hAnsiTheme="minorEastAsia"/>
          <w:strike/>
          <w:sz w:val="24"/>
        </w:rPr>
      </w:pPr>
      <w:r>
        <w:rPr>
          <w:rFonts w:hint="eastAsia" w:cs="宋体" w:asciiTheme="minorEastAsia" w:hAnsiTheme="minorEastAsia"/>
          <w:sz w:val="24"/>
        </w:rPr>
        <w:t>1.投标人应在投标人须知前附表中规定的投标截止时间前成功上传电子投标文件。</w:t>
      </w:r>
    </w:p>
    <w:p>
      <w:pPr>
        <w:autoSpaceDE w:val="0"/>
        <w:autoSpaceDN w:val="0"/>
        <w:spacing w:line="440" w:lineRule="exact"/>
        <w:jc w:val="left"/>
        <w:outlineLvl w:val="0"/>
        <w:rPr>
          <w:rFonts w:cs="宋体" w:asciiTheme="minorEastAsia" w:hAnsiTheme="minorEastAsia"/>
          <w:sz w:val="24"/>
        </w:rPr>
      </w:pPr>
      <w:r>
        <w:rPr>
          <w:rFonts w:hint="eastAsia" w:cs="宋体" w:asciiTheme="minorEastAsia" w:hAnsiTheme="minorEastAsia"/>
          <w:sz w:val="24"/>
        </w:rPr>
        <w:t>2.除投标人须知前附表另有规定外，投标人所提交的电子投标文件不予退还。</w:t>
      </w:r>
    </w:p>
    <w:p>
      <w:pPr>
        <w:autoSpaceDE w:val="0"/>
        <w:autoSpaceDN w:val="0"/>
        <w:spacing w:line="440" w:lineRule="exact"/>
        <w:jc w:val="left"/>
        <w:outlineLvl w:val="0"/>
        <w:rPr>
          <w:rFonts w:cs="宋体" w:asciiTheme="minorEastAsia" w:hAnsiTheme="minorEastAsia"/>
          <w:sz w:val="24"/>
        </w:rPr>
      </w:pPr>
      <w:r>
        <w:rPr>
          <w:rFonts w:hint="eastAsia" w:cs="宋体" w:asciiTheme="minorEastAsia" w:hAnsiTheme="minorEastAsia"/>
          <w:sz w:val="24"/>
        </w:rPr>
        <w:t>3.逾期未成功上传的电子投标文件，采购人不予受理。</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rPr>
        <w:t>20</w:t>
      </w:r>
      <w:r>
        <w:rPr>
          <w:rFonts w:hint="eastAsia" w:cs="仿宋_GB2312" w:asciiTheme="minorEastAsia" w:hAnsiTheme="minorEastAsia"/>
          <w:b/>
          <w:sz w:val="24"/>
          <w:szCs w:val="24"/>
          <w:lang w:val="zh-CN"/>
        </w:rPr>
        <w:t>．投标截止时间</w:t>
      </w:r>
    </w:p>
    <w:p>
      <w:pPr>
        <w:tabs>
          <w:tab w:val="left" w:pos="1260"/>
        </w:tabs>
        <w:autoSpaceDE w:val="0"/>
        <w:autoSpaceDN w:val="0"/>
        <w:adjustRightInd w:val="0"/>
        <w:spacing w:line="360" w:lineRule="auto"/>
        <w:contextualSpacing/>
        <w:rPr>
          <w:rFonts w:asciiTheme="minorEastAsia" w:hAnsiTheme="minorEastAsia"/>
          <w:bCs/>
          <w:sz w:val="24"/>
          <w:szCs w:val="24"/>
        </w:rPr>
      </w:pPr>
      <w:r>
        <w:rPr>
          <w:rFonts w:hint="eastAsia" w:cs="仿宋_GB2312" w:asciiTheme="minorEastAsia" w:hAnsiTheme="minorEastAsia"/>
          <w:sz w:val="24"/>
          <w:szCs w:val="24"/>
          <w:lang w:val="zh-CN"/>
        </w:rPr>
        <w:t>投标人必须在</w:t>
      </w:r>
      <w:r>
        <w:rPr>
          <w:rFonts w:hint="eastAsia" w:cs="宋体" w:asciiTheme="minorEastAsia" w:hAnsiTheme="minorEastAsia"/>
          <w:kern w:val="0"/>
          <w:sz w:val="24"/>
          <w:szCs w:val="24"/>
        </w:rPr>
        <w:t>《投标邀请</w:t>
      </w:r>
      <w:r>
        <w:rPr>
          <w:rFonts w:hint="eastAsia" w:asciiTheme="minorEastAsia" w:hAnsiTheme="minorEastAsia"/>
          <w:bCs/>
          <w:sz w:val="24"/>
          <w:szCs w:val="24"/>
        </w:rPr>
        <w:t>》和《投标人须知》前附表中规定的投标截止时间前。</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rPr>
        <w:t>21</w:t>
      </w:r>
      <w:r>
        <w:rPr>
          <w:rFonts w:hint="eastAsia" w:cs="仿宋_GB2312" w:asciiTheme="minorEastAsia" w:hAnsiTheme="minorEastAsia"/>
          <w:b/>
          <w:sz w:val="24"/>
          <w:szCs w:val="24"/>
          <w:lang w:val="zh-CN"/>
        </w:rPr>
        <w:t>. 迟交的投标文件</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投标截止时间之后提交的电子投标文件，采购人将拒绝接收。</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2</w:t>
      </w:r>
      <w:r>
        <w:rPr>
          <w:rFonts w:hint="eastAsia" w:cs="仿宋_GB2312" w:asciiTheme="minorEastAsia" w:hAnsiTheme="minorEastAsia"/>
          <w:b/>
          <w:sz w:val="24"/>
          <w:szCs w:val="24"/>
        </w:rPr>
        <w:t>2</w:t>
      </w:r>
      <w:r>
        <w:rPr>
          <w:rFonts w:hint="eastAsia" w:cs="仿宋_GB2312" w:asciiTheme="minorEastAsia" w:hAnsiTheme="minorEastAsia"/>
          <w:b/>
          <w:sz w:val="24"/>
          <w:szCs w:val="24"/>
          <w:lang w:val="zh-CN"/>
        </w:rPr>
        <w:t>. 投标文件的修改和撤回</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.1 投标人在投标截止时间前，对所递交的投标文件进行补充、修改或者撤回的，须书面通知招标人。</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22.2</w:t>
      </w:r>
      <w:r>
        <w:rPr>
          <w:rFonts w:hint="eastAsia" w:cs="仿宋_GB2312" w:asciiTheme="minorEastAsia" w:hAnsiTheme="minorEastAsia"/>
          <w:sz w:val="24"/>
          <w:szCs w:val="24"/>
          <w:lang w:val="zh-CN"/>
        </w:rPr>
        <w:t>投标人应当在投标截止时间前完成电子投标文件的提交，可以补充、修改或撤回。投标截止时间前未完成电子投标文件提交、取得“投标文件提交回执单”的，视为撤回投标文件。</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w:t>
      </w:r>
      <w:r>
        <w:rPr>
          <w:rFonts w:hint="eastAsia" w:cs="仿宋_GB2312" w:asciiTheme="minorEastAsia" w:hAnsiTheme="minorEastAsia"/>
          <w:sz w:val="24"/>
          <w:szCs w:val="24"/>
        </w:rPr>
        <w:t>3</w:t>
      </w:r>
      <w:r>
        <w:rPr>
          <w:rFonts w:hint="eastAsia" w:asciiTheme="minorEastAsia" w:hAnsiTheme="minorEastAsia"/>
          <w:bCs/>
          <w:sz w:val="24"/>
          <w:szCs w:val="24"/>
        </w:rPr>
        <w:t>投标人</w:t>
      </w:r>
      <w:r>
        <w:rPr>
          <w:rFonts w:hint="eastAsia" w:cs="仿宋_GB2312" w:asciiTheme="minorEastAsia" w:hAnsiTheme="minorEastAsia"/>
          <w:sz w:val="24"/>
          <w:szCs w:val="24"/>
          <w:lang w:val="zh-CN"/>
        </w:rPr>
        <w:t>补充、修改的内容并作为投标文件的组成部分。</w:t>
      </w:r>
      <w:r>
        <w:rPr>
          <w:rFonts w:hint="eastAsia" w:asciiTheme="minorEastAsia" w:hAnsiTheme="minorEastAsia"/>
          <w:bCs/>
          <w:sz w:val="24"/>
          <w:szCs w:val="24"/>
        </w:rPr>
        <w:t>补充或修改</w:t>
      </w:r>
      <w:r>
        <w:rPr>
          <w:rFonts w:hint="eastAsia" w:cs="仿宋_GB2312" w:asciiTheme="minorEastAsia" w:hAnsiTheme="minorEastAsia"/>
          <w:sz w:val="24"/>
          <w:szCs w:val="24"/>
          <w:lang w:val="zh-CN"/>
        </w:rPr>
        <w:t>应当按招标文件要求签署、盖章、</w:t>
      </w:r>
      <w:r>
        <w:rPr>
          <w:rFonts w:hint="eastAsia" w:asciiTheme="minorEastAsia" w:hAnsiTheme="minorEastAsia"/>
          <w:bCs/>
          <w:sz w:val="24"/>
          <w:szCs w:val="24"/>
        </w:rPr>
        <w:t>密封</w:t>
      </w:r>
      <w:r>
        <w:rPr>
          <w:rFonts w:hint="eastAsia" w:cs="仿宋_GB2312" w:asciiTheme="minorEastAsia" w:hAnsiTheme="minorEastAsia"/>
          <w:sz w:val="24"/>
          <w:szCs w:val="24"/>
          <w:lang w:val="zh-CN"/>
        </w:rPr>
        <w:t>、递交，</w:t>
      </w:r>
      <w:r>
        <w:rPr>
          <w:rFonts w:hint="eastAsia" w:asciiTheme="minorEastAsia" w:hAnsiTheme="minorEastAsia"/>
          <w:bCs/>
          <w:sz w:val="24"/>
          <w:szCs w:val="24"/>
        </w:rPr>
        <w:t>并应注明“修改</w:t>
      </w:r>
      <w:r>
        <w:rPr>
          <w:rFonts w:asciiTheme="minorEastAsia" w:hAnsiTheme="minorEastAsia"/>
          <w:bCs/>
          <w:sz w:val="24"/>
          <w:szCs w:val="24"/>
        </w:rPr>
        <w:t>”</w:t>
      </w:r>
      <w:r>
        <w:rPr>
          <w:rFonts w:hint="eastAsia" w:asciiTheme="minorEastAsia" w:hAnsiTheme="minorEastAsia"/>
          <w:bCs/>
          <w:sz w:val="24"/>
          <w:szCs w:val="24"/>
        </w:rPr>
        <w:t>或“补充</w:t>
      </w:r>
      <w:r>
        <w:rPr>
          <w:rFonts w:asciiTheme="minorEastAsia" w:hAnsiTheme="minorEastAsia"/>
          <w:bCs/>
          <w:sz w:val="24"/>
          <w:szCs w:val="24"/>
        </w:rPr>
        <w:t>”</w:t>
      </w:r>
      <w:r>
        <w:rPr>
          <w:rFonts w:hint="eastAsia" w:asciiTheme="minorEastAsia" w:hAnsiTheme="minorEastAsia"/>
          <w:bCs/>
          <w:sz w:val="24"/>
          <w:szCs w:val="24"/>
        </w:rPr>
        <w:t>字样。</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w:t>
      </w:r>
      <w:r>
        <w:rPr>
          <w:rFonts w:hint="eastAsia" w:cs="仿宋_GB2312" w:asciiTheme="minorEastAsia" w:hAnsiTheme="minorEastAsia"/>
          <w:sz w:val="24"/>
          <w:szCs w:val="24"/>
        </w:rPr>
        <w:t>4</w:t>
      </w:r>
      <w:r>
        <w:rPr>
          <w:rFonts w:hint="eastAsia" w:cs="仿宋_GB2312" w:asciiTheme="minorEastAsia" w:hAnsiTheme="minorEastAsia"/>
          <w:sz w:val="24"/>
          <w:szCs w:val="24"/>
          <w:lang w:val="zh-CN"/>
        </w:rPr>
        <w:t xml:space="preserve"> 投标人在递交投标文件后，可以撤回其投标，但投标人必须在规定的投标截止时间前以书面形式告知招标人。</w:t>
      </w:r>
    </w:p>
    <w:p>
      <w:pPr>
        <w:autoSpaceDE w:val="0"/>
        <w:autoSpaceDN w:val="0"/>
        <w:spacing w:line="360" w:lineRule="auto"/>
        <w:contextualSpacing/>
        <w:rPr>
          <w:rFonts w:cs="宋体" w:asciiTheme="minorEastAsia" w:hAnsiTheme="minorEastAsia"/>
          <w:kern w:val="0"/>
          <w:sz w:val="24"/>
          <w:szCs w:val="24"/>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w:t>
      </w:r>
      <w:r>
        <w:rPr>
          <w:rFonts w:hint="eastAsia" w:cs="仿宋_GB2312" w:asciiTheme="minorEastAsia" w:hAnsiTheme="minorEastAsia"/>
          <w:sz w:val="24"/>
          <w:szCs w:val="24"/>
        </w:rPr>
        <w:t>5</w:t>
      </w:r>
      <w:r>
        <w:rPr>
          <w:rFonts w:hint="eastAsia" w:cs="宋体" w:asciiTheme="minorEastAsia" w:hAnsiTheme="minorEastAsia"/>
          <w:kern w:val="0"/>
          <w:sz w:val="24"/>
          <w:szCs w:val="24"/>
        </w:rPr>
        <w:t>投标人不得在投标有效期内撤销投标文件。</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Cs/>
          <w:kern w:val="0"/>
          <w:sz w:val="24"/>
          <w:szCs w:val="24"/>
        </w:rPr>
        <w:t>22.6 除投标人须知前附表另有规定外，投标人所提交的电子投标文件不予退还。</w:t>
      </w:r>
    </w:p>
    <w:p>
      <w:pPr>
        <w:autoSpaceDE w:val="0"/>
        <w:autoSpaceDN w:val="0"/>
        <w:spacing w:line="360" w:lineRule="auto"/>
        <w:contextualSpacing/>
        <w:rPr>
          <w:rFonts w:cs="宋体" w:asciiTheme="minorEastAsia" w:hAnsiTheme="minorEastAsia"/>
          <w:kern w:val="0"/>
          <w:sz w:val="24"/>
          <w:szCs w:val="24"/>
        </w:rPr>
      </w:pPr>
    </w:p>
    <w:p>
      <w:pPr>
        <w:autoSpaceDE w:val="0"/>
        <w:autoSpaceDN w:val="0"/>
        <w:spacing w:line="360" w:lineRule="auto"/>
        <w:contextualSpacing/>
        <w:jc w:val="center"/>
        <w:rPr>
          <w:rFonts w:cs="宋体" w:asciiTheme="minorEastAsia" w:hAnsiTheme="minorEastAsia"/>
          <w:b/>
          <w:kern w:val="0"/>
          <w:sz w:val="36"/>
          <w:szCs w:val="36"/>
        </w:rPr>
      </w:pPr>
    </w:p>
    <w:p>
      <w:pPr>
        <w:autoSpaceDE w:val="0"/>
        <w:autoSpaceDN w:val="0"/>
        <w:spacing w:line="360" w:lineRule="auto"/>
        <w:contextualSpacing/>
        <w:jc w:val="center"/>
        <w:rPr>
          <w:rFonts w:cs="宋体" w:asciiTheme="minorEastAsia" w:hAnsiTheme="minorEastAsia"/>
          <w:b/>
          <w:kern w:val="0"/>
          <w:sz w:val="36"/>
          <w:szCs w:val="36"/>
        </w:rPr>
      </w:pPr>
    </w:p>
    <w:p>
      <w:pPr>
        <w:autoSpaceDE w:val="0"/>
        <w:autoSpaceDN w:val="0"/>
        <w:spacing w:line="360" w:lineRule="auto"/>
        <w:contextualSpacing/>
        <w:jc w:val="center"/>
        <w:rPr>
          <w:rFonts w:cs="宋体" w:asciiTheme="minorEastAsia" w:hAnsiTheme="minorEastAsia"/>
          <w:b/>
          <w:kern w:val="0"/>
          <w:sz w:val="36"/>
          <w:szCs w:val="36"/>
        </w:rPr>
      </w:pPr>
    </w:p>
    <w:p>
      <w:pPr>
        <w:autoSpaceDE w:val="0"/>
        <w:autoSpaceDN w:val="0"/>
        <w:spacing w:line="360" w:lineRule="auto"/>
        <w:contextualSpacing/>
        <w:jc w:val="center"/>
        <w:rPr>
          <w:rFonts w:cs="宋体" w:asciiTheme="minorEastAsia" w:hAnsiTheme="minorEastAsia"/>
          <w:b/>
          <w:kern w:val="0"/>
          <w:sz w:val="36"/>
          <w:szCs w:val="36"/>
        </w:rPr>
      </w:pPr>
    </w:p>
    <w:p>
      <w:pPr>
        <w:autoSpaceDE w:val="0"/>
        <w:autoSpaceDN w:val="0"/>
        <w:spacing w:line="360" w:lineRule="auto"/>
        <w:contextualSpacing/>
        <w:jc w:val="center"/>
        <w:rPr>
          <w:rFonts w:cs="宋体" w:asciiTheme="minorEastAsia" w:hAnsiTheme="minorEastAsia"/>
          <w:b/>
          <w:kern w:val="0"/>
          <w:sz w:val="36"/>
          <w:szCs w:val="36"/>
        </w:rPr>
      </w:pPr>
      <w:r>
        <w:rPr>
          <w:rFonts w:hint="eastAsia" w:cs="宋体" w:asciiTheme="minorEastAsia" w:hAnsiTheme="minorEastAsia"/>
          <w:b/>
          <w:kern w:val="0"/>
          <w:sz w:val="36"/>
          <w:szCs w:val="36"/>
        </w:rPr>
        <w:t>五、开标和评标</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2</w:t>
      </w:r>
      <w:r>
        <w:rPr>
          <w:rFonts w:hint="eastAsia" w:cs="仿宋_GB2312" w:asciiTheme="minorEastAsia" w:hAnsiTheme="minorEastAsia"/>
          <w:b/>
          <w:sz w:val="24"/>
          <w:szCs w:val="24"/>
        </w:rPr>
        <w:t>3</w:t>
      </w:r>
      <w:r>
        <w:rPr>
          <w:rFonts w:hint="eastAsia" w:cs="仿宋_GB2312" w:asciiTheme="minorEastAsia" w:hAnsiTheme="minorEastAsia"/>
          <w:b/>
          <w:sz w:val="24"/>
          <w:szCs w:val="24"/>
          <w:lang w:val="zh-CN"/>
        </w:rPr>
        <w:t>. 开标</w:t>
      </w:r>
    </w:p>
    <w:p>
      <w:pPr>
        <w:autoSpaceDE w:val="0"/>
        <w:autoSpaceDN w:val="0"/>
        <w:adjustRightInd w:val="0"/>
        <w:spacing w:line="440" w:lineRule="exact"/>
        <w:jc w:val="left"/>
        <w:outlineLvl w:val="0"/>
        <w:rPr>
          <w:rFonts w:cs="宋体" w:asciiTheme="minorEastAsia" w:hAnsiTheme="minorEastAsia"/>
          <w:b/>
          <w:sz w:val="24"/>
        </w:rPr>
      </w:pPr>
      <w:bookmarkStart w:id="4" w:name="_Toc283559968"/>
      <w:r>
        <w:rPr>
          <w:rFonts w:hint="eastAsia" w:cs="宋体" w:asciiTheme="minorEastAsia" w:hAnsiTheme="minorEastAsia"/>
          <w:b/>
          <w:sz w:val="24"/>
        </w:rPr>
        <w:t>23.1 开标时间和地点</w:t>
      </w:r>
      <w:bookmarkEnd w:id="4"/>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招标人或代理机构、监督人员应在开标前提前到达交易中心，在约定开标地点开通远程不见面开标大厅及开启“文字互动”等功能，组织投标人（供应商）准时在网上参加投标、开标活动。</w:t>
      </w:r>
    </w:p>
    <w:p>
      <w:pPr>
        <w:autoSpaceDE w:val="0"/>
        <w:autoSpaceDN w:val="0"/>
        <w:adjustRightInd w:val="0"/>
        <w:spacing w:line="440" w:lineRule="exact"/>
        <w:jc w:val="left"/>
        <w:rPr>
          <w:rFonts w:cs="宋体" w:asciiTheme="minorEastAsia" w:hAnsiTheme="minorEastAsia"/>
          <w:b/>
          <w:sz w:val="24"/>
        </w:rPr>
      </w:pPr>
      <w:r>
        <w:rPr>
          <w:rFonts w:hint="eastAsia" w:cs="宋体" w:asciiTheme="minorEastAsia" w:hAnsiTheme="minorEastAsia"/>
          <w:b/>
          <w:sz w:val="24"/>
        </w:rPr>
        <w:t>23.2 开标程序</w:t>
      </w:r>
    </w:p>
    <w:p>
      <w:pPr>
        <w:tabs>
          <w:tab w:val="left" w:pos="1260"/>
        </w:tabs>
        <w:autoSpaceDE w:val="0"/>
        <w:autoSpaceDN w:val="0"/>
        <w:adjustRightInd w:val="0"/>
        <w:spacing w:line="360" w:lineRule="auto"/>
        <w:contextualSpacing/>
        <w:rPr>
          <w:rFonts w:cs="宋体" w:asciiTheme="minorEastAsia" w:hAnsiTheme="minorEastAsia"/>
          <w:sz w:val="24"/>
        </w:rPr>
      </w:pPr>
      <w:r>
        <w:rPr>
          <w:rFonts w:hint="eastAsia" w:cs="宋体" w:asciiTheme="minorEastAsia" w:hAnsiTheme="minorEastAsia"/>
          <w:sz w:val="24"/>
        </w:rPr>
        <w:t>(1)本项目采用“远程不见面”开标方式,投标人无需到现场提交原件资料、无需到鄢陵县公共资源交易中心现场参加开标会议；投标人应当在开标时间前,持CA数字证书登录交易系统找到所投项目及标段，登陆该项目远程开标大厅,在线准时参加开标活动并进行投标文件远程解密、在线提质疑及电子签章等；</w:t>
      </w:r>
    </w:p>
    <w:p>
      <w:pPr>
        <w:tabs>
          <w:tab w:val="left" w:pos="1260"/>
        </w:tabs>
        <w:autoSpaceDE w:val="0"/>
        <w:autoSpaceDN w:val="0"/>
        <w:adjustRightInd w:val="0"/>
        <w:spacing w:line="360" w:lineRule="auto"/>
        <w:contextualSpacing/>
        <w:rPr>
          <w:rFonts w:cs="宋体" w:asciiTheme="minorEastAsia" w:hAnsiTheme="minorEastAsia"/>
          <w:sz w:val="24"/>
        </w:rPr>
      </w:pPr>
      <w:r>
        <w:rPr>
          <w:rFonts w:hint="eastAsia" w:cs="宋体" w:asciiTheme="minorEastAsia" w:hAnsiTheme="minorEastAsia"/>
          <w:sz w:val="24"/>
        </w:rPr>
        <w:t>（2）截止至开标时间，提交电子投标文件的供应商不足三家的，不再进行开标活动。</w:t>
      </w:r>
    </w:p>
    <w:p>
      <w:pPr>
        <w:tabs>
          <w:tab w:val="left" w:pos="1260"/>
        </w:tabs>
        <w:autoSpaceDE w:val="0"/>
        <w:autoSpaceDN w:val="0"/>
        <w:adjustRightInd w:val="0"/>
        <w:spacing w:line="360" w:lineRule="auto"/>
        <w:contextualSpacing/>
        <w:rPr>
          <w:rFonts w:ascii="宋体" w:hAnsi="宋体" w:cs="仿宋_GB2312"/>
          <w:sz w:val="24"/>
          <w:szCs w:val="24"/>
          <w:lang w:val="zh-CN"/>
        </w:rPr>
      </w:pPr>
      <w:r>
        <w:rPr>
          <w:rFonts w:hint="eastAsia" w:ascii="宋体" w:hAnsi="宋体" w:cs="仿宋_GB2312"/>
          <w:sz w:val="24"/>
          <w:szCs w:val="24"/>
          <w:lang w:val="zh-CN"/>
        </w:rPr>
        <w:t>(3)投标截止时间到达时，招标代理机构点击“开标”按钮，开始不见面开标；点击“解密环节”按钮开始解密120分钟倒计时，各投标人可以远程进行解密投标文件。投标人未进行解密或未按规定进行解密的，视为放弃投标，在规定的时间内解密的投标人不足三家的，不再进行评标活动。</w:t>
      </w:r>
    </w:p>
    <w:p>
      <w:pPr>
        <w:tabs>
          <w:tab w:val="left" w:pos="1260"/>
        </w:tabs>
        <w:autoSpaceDE w:val="0"/>
        <w:autoSpaceDN w:val="0"/>
        <w:adjustRightInd w:val="0"/>
        <w:spacing w:line="360" w:lineRule="auto"/>
        <w:contextualSpacing/>
        <w:rPr>
          <w:rFonts w:ascii="宋体" w:hAnsi="宋体" w:cs="仿宋_GB2312"/>
          <w:sz w:val="24"/>
          <w:szCs w:val="24"/>
          <w:lang w:val="zh-CN"/>
        </w:rPr>
      </w:pPr>
      <w:r>
        <w:rPr>
          <w:rFonts w:hint="eastAsia" w:ascii="宋体" w:hAnsi="宋体" w:cs="仿宋_GB2312"/>
          <w:sz w:val="24"/>
          <w:szCs w:val="24"/>
          <w:lang w:val="zh-CN"/>
        </w:rPr>
        <w:t xml:space="preserve">(4)解密完成后，投标人可点击“开标记录”查看各投标人投标报价等信息，对开标过程或有关内容有质疑的，按照《不见面开标流程操作手册》在本项目不见面开标大厅“文字互动”对话框或“新增质疑”处在线询问和发起质疑，采购代理机构在线进行回复。 </w:t>
      </w:r>
    </w:p>
    <w:p>
      <w:pPr>
        <w:tabs>
          <w:tab w:val="left" w:pos="1260"/>
        </w:tabs>
        <w:autoSpaceDE w:val="0"/>
        <w:autoSpaceDN w:val="0"/>
        <w:adjustRightInd w:val="0"/>
        <w:spacing w:line="360" w:lineRule="auto"/>
        <w:contextualSpacing/>
        <w:rPr>
          <w:rFonts w:ascii="宋体" w:hAnsi="宋体" w:cs="仿宋_GB2312"/>
          <w:sz w:val="24"/>
          <w:szCs w:val="24"/>
          <w:lang w:val="zh-CN"/>
        </w:rPr>
      </w:pPr>
      <w:r>
        <w:rPr>
          <w:rFonts w:hint="eastAsia" w:ascii="宋体" w:hAnsi="宋体" w:cs="仿宋_GB2312"/>
          <w:sz w:val="24"/>
          <w:szCs w:val="24"/>
          <w:lang w:val="zh-CN"/>
        </w:rPr>
        <w:t>(5)再无投标人提出质疑，招标代理机构通过“文字互动”对话框通知各投标人进行电子签章。投标人应在《开标记录表》上进行电子签章，未进行电子签章的视同认可开标结果。</w:t>
      </w:r>
    </w:p>
    <w:p>
      <w:pPr>
        <w:autoSpaceDE w:val="0"/>
        <w:autoSpaceDN w:val="0"/>
        <w:adjustRightInd w:val="0"/>
        <w:spacing w:line="420" w:lineRule="exact"/>
        <w:jc w:val="left"/>
        <w:rPr>
          <w:rFonts w:cs="宋体" w:asciiTheme="minorEastAsia" w:hAnsiTheme="minorEastAsia"/>
          <w:sz w:val="24"/>
          <w:szCs w:val="24"/>
        </w:rPr>
      </w:pPr>
      <w:r>
        <w:rPr>
          <w:rFonts w:hint="eastAsia" w:asciiTheme="minorEastAsia" w:hAnsiTheme="minorEastAsia"/>
          <w:bCs/>
          <w:sz w:val="24"/>
          <w:szCs w:val="24"/>
        </w:rPr>
        <w:t>（6）《开标记录表》形成后，开标结束。</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2</w:t>
      </w:r>
      <w:r>
        <w:rPr>
          <w:rFonts w:hint="eastAsia" w:cs="仿宋_GB2312" w:asciiTheme="minorEastAsia" w:hAnsiTheme="minorEastAsia"/>
          <w:b/>
          <w:sz w:val="24"/>
          <w:szCs w:val="24"/>
        </w:rPr>
        <w:t>4</w:t>
      </w:r>
      <w:r>
        <w:rPr>
          <w:rFonts w:hint="eastAsia" w:cs="仿宋_GB2312" w:asciiTheme="minorEastAsia" w:hAnsiTheme="minorEastAsia"/>
          <w:b/>
          <w:sz w:val="24"/>
          <w:szCs w:val="24"/>
          <w:lang w:val="zh-CN"/>
        </w:rPr>
        <w:t>. 资格审查</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asciiTheme="minorEastAsia" w:hAnsiTheme="minorEastAsia"/>
          <w:bCs/>
          <w:sz w:val="24"/>
          <w:szCs w:val="24"/>
        </w:rPr>
        <w:t>开标结束后，采购人依法对投标人的资格进行审查。</w:t>
      </w:r>
      <w:r>
        <w:rPr>
          <w:rFonts w:hint="eastAsia" w:cs="仿宋_GB2312" w:asciiTheme="minorEastAsia" w:hAnsiTheme="minorEastAsia"/>
          <w:sz w:val="24"/>
          <w:szCs w:val="24"/>
          <w:lang w:val="zh-CN"/>
        </w:rPr>
        <w:t>合格投标人不足3家的，不得评标。</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2</w:t>
      </w:r>
      <w:r>
        <w:rPr>
          <w:rFonts w:hint="eastAsia" w:cs="仿宋_GB2312" w:asciiTheme="minorEastAsia" w:hAnsiTheme="minorEastAsia"/>
          <w:b/>
          <w:sz w:val="24"/>
          <w:szCs w:val="24"/>
        </w:rPr>
        <w:t>5</w:t>
      </w:r>
      <w:r>
        <w:rPr>
          <w:rFonts w:hint="eastAsia" w:cs="仿宋_GB2312" w:asciiTheme="minorEastAsia" w:hAnsiTheme="minorEastAsia"/>
          <w:b/>
          <w:sz w:val="24"/>
          <w:szCs w:val="24"/>
          <w:lang w:val="zh-CN"/>
        </w:rPr>
        <w:t>.评标委员会的组成</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25.1 招标人将依法组建评标委员会，评标委员会由采购人代表和评审专家组成.评标委员会成员人数确定方式见投标人须知前附表。</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.2 评审专家对本单位的采购项目只能作为采购人代表参与评标。采购代理机构工作人员不得参加由本机构代理的政府采购项目的评标。</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.3评标委员会成员有下列情形之一的，应当回避：</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（1）采购人或供应商的主要负责人的近亲属；</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（2）项目主管部门或者行政监督部门的人员；</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（3）与投标人有经济利益关系，可能影响对投标公正评审的；</w:t>
      </w:r>
    </w:p>
    <w:p>
      <w:pPr>
        <w:tabs>
          <w:tab w:val="left" w:pos="1260"/>
        </w:tabs>
        <w:autoSpaceDE w:val="0"/>
        <w:autoSpaceDN w:val="0"/>
        <w:adjustRightInd w:val="0"/>
        <w:spacing w:line="360" w:lineRule="auto"/>
        <w:contextualSpacing/>
        <w:jc w:val="left"/>
        <w:rPr>
          <w:rFonts w:cs="仿宋_GB2312" w:asciiTheme="minorEastAsia" w:hAnsiTheme="minorEastAsia"/>
          <w:kern w:val="0"/>
          <w:szCs w:val="21"/>
        </w:rPr>
      </w:pPr>
      <w:r>
        <w:rPr>
          <w:rFonts w:hint="eastAsia" w:cs="仿宋_GB2312" w:asciiTheme="minorEastAsia" w:hAnsiTheme="minorEastAsia"/>
          <w:sz w:val="24"/>
          <w:szCs w:val="24"/>
          <w:lang w:val="zh-CN"/>
        </w:rPr>
        <w:t>（4）曾因在招标、评标以及其他与招标投标有关活动中从事违法行为而受过行政处罚或</w:t>
      </w:r>
      <w:r>
        <w:rPr>
          <w:rFonts w:hint="eastAsia" w:cs="仿宋_GB2312" w:asciiTheme="minorEastAsia" w:hAnsiTheme="minorEastAsia"/>
          <w:kern w:val="0"/>
          <w:szCs w:val="21"/>
        </w:rPr>
        <w:t>刑事处罚的。</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.4 评审专家发现本人与参加采购活动的供应商有利害关系的,应当主动提出回避。采购人或者代理机构发现评审专家与参加采购活动的供应商有利害关系的,应当要求其回避。</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.5 采购人不得担任评标小组长。</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.6 评标委员会成员名单在评标结果公告前应当保密。</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2</w:t>
      </w:r>
      <w:r>
        <w:rPr>
          <w:rFonts w:hint="eastAsia" w:cs="仿宋_GB2312" w:asciiTheme="minorEastAsia" w:hAnsiTheme="minorEastAsia"/>
          <w:b/>
          <w:sz w:val="24"/>
          <w:szCs w:val="24"/>
        </w:rPr>
        <w:t>6</w:t>
      </w:r>
      <w:r>
        <w:rPr>
          <w:rFonts w:hint="eastAsia" w:cs="仿宋_GB2312" w:asciiTheme="minorEastAsia" w:hAnsiTheme="minorEastAsia"/>
          <w:b/>
          <w:sz w:val="24"/>
          <w:szCs w:val="24"/>
          <w:lang w:val="zh-CN"/>
        </w:rPr>
        <w:t>. 符合性审查</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6</w:t>
      </w:r>
      <w:r>
        <w:rPr>
          <w:rFonts w:hint="eastAsia" w:cs="仿宋_GB2312" w:asciiTheme="minorEastAsia" w:hAnsiTheme="minorEastAsia"/>
          <w:sz w:val="24"/>
          <w:szCs w:val="24"/>
          <w:lang w:val="zh-CN"/>
        </w:rPr>
        <w:t>.1</w:t>
      </w:r>
      <w:r>
        <w:rPr>
          <w:rFonts w:hint="eastAsia" w:cs="宋体" w:asciiTheme="minorEastAsia" w:hAnsiTheme="minorEastAsia"/>
          <w:sz w:val="24"/>
          <w:lang w:val="zh-CN"/>
        </w:rPr>
        <w:t>评标委员会应当对符合资格的投标人的投标文件进行符合性审查，以确定其是否满足招标文件的实质性要求。</w:t>
      </w:r>
      <w:r>
        <w:rPr>
          <w:rFonts w:hint="eastAsia" w:cs="仿宋_GB2312" w:asciiTheme="minorEastAsia" w:hAnsiTheme="minorEastAsia"/>
          <w:sz w:val="24"/>
          <w:szCs w:val="24"/>
          <w:lang w:val="zh-CN"/>
        </w:rPr>
        <w:t>。</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6</w:t>
      </w:r>
      <w:r>
        <w:rPr>
          <w:rFonts w:hint="eastAsia" w:cs="仿宋_GB2312" w:asciiTheme="minorEastAsia" w:hAnsiTheme="minorEastAsia"/>
          <w:sz w:val="24"/>
          <w:szCs w:val="24"/>
          <w:lang w:val="zh-CN"/>
        </w:rPr>
        <w:t>.2</w:t>
      </w:r>
      <w:r>
        <w:rPr>
          <w:rFonts w:hint="eastAsia" w:cs="宋体" w:asciiTheme="minorEastAsia" w:hAnsiTheme="minorEastAsia"/>
          <w:sz w:val="24"/>
          <w:lang w:val="zh-CN"/>
        </w:rPr>
        <w:t>评标委员会将拒绝被确定为非实质性响应的投标，投标人不能通过修正或撤销不符之处而使投标成为实质性响应的投标。</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hint="eastAsia" w:cs="宋体" w:asciiTheme="minorEastAsia" w:hAnsiTheme="minorEastAsia"/>
          <w:sz w:val="24"/>
          <w:lang w:val="zh-CN"/>
        </w:rPr>
        <w:t>2</w:t>
      </w:r>
      <w:r>
        <w:rPr>
          <w:rFonts w:hint="eastAsia" w:cs="宋体" w:asciiTheme="minorEastAsia" w:hAnsiTheme="minorEastAsia"/>
          <w:sz w:val="24"/>
        </w:rPr>
        <w:t>6</w:t>
      </w:r>
      <w:r>
        <w:rPr>
          <w:rFonts w:hint="eastAsia" w:cs="宋体" w:asciiTheme="minorEastAsia" w:hAnsiTheme="minorEastAsia"/>
          <w:sz w:val="24"/>
          <w:lang w:val="zh-CN"/>
        </w:rPr>
        <w:t>.3</w:t>
      </w:r>
      <w:r>
        <w:rPr>
          <w:rFonts w:cs="宋体" w:asciiTheme="minorEastAsia" w:hAnsiTheme="minorEastAsia"/>
          <w:sz w:val="24"/>
          <w:lang w:val="zh-CN"/>
        </w:rPr>
        <w:t>.</w:t>
      </w:r>
      <w:r>
        <w:rPr>
          <w:rFonts w:hint="eastAsia" w:cs="宋体" w:asciiTheme="minorEastAsia" w:hAnsiTheme="minorEastAsia"/>
          <w:sz w:val="24"/>
          <w:lang w:val="zh-CN"/>
        </w:rPr>
        <w:t>对投标文件的评估和比较</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hint="eastAsia" w:cs="宋体" w:asciiTheme="minorEastAsia" w:hAnsiTheme="minorEastAsia"/>
          <w:sz w:val="24"/>
          <w:lang w:val="zh-CN"/>
        </w:rPr>
        <w:t>评标委员会将对实质性响应的投标文件进行比较和评价。</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2</w:t>
      </w:r>
      <w:r>
        <w:rPr>
          <w:rFonts w:hint="eastAsia" w:cs="仿宋_GB2312" w:asciiTheme="minorEastAsia" w:hAnsiTheme="minorEastAsia"/>
          <w:b/>
          <w:sz w:val="24"/>
          <w:szCs w:val="24"/>
        </w:rPr>
        <w:t>7</w:t>
      </w:r>
      <w:r>
        <w:rPr>
          <w:rFonts w:hint="eastAsia" w:cs="仿宋_GB2312" w:asciiTheme="minorEastAsia" w:hAnsiTheme="minorEastAsia"/>
          <w:b/>
          <w:sz w:val="24"/>
          <w:szCs w:val="24"/>
          <w:lang w:val="zh-CN"/>
        </w:rPr>
        <w:t>. 投标文件的澄清</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7</w:t>
      </w:r>
      <w:r>
        <w:rPr>
          <w:rFonts w:hint="eastAsia" w:cs="仿宋_GB2312" w:asciiTheme="minorEastAsia" w:hAnsiTheme="minorEastAsia"/>
          <w:sz w:val="24"/>
          <w:szCs w:val="24"/>
          <w:lang w:val="zh-CN"/>
        </w:rPr>
        <w:t>.1 对于投标文件中含义不明确、同类问题表述不一致或者有明显文字和计算错误的内容，评标委员会应当要求投标人作出必要的澄清、说明或者补正。</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7</w:t>
      </w:r>
      <w:r>
        <w:rPr>
          <w:rFonts w:hint="eastAsia" w:cs="仿宋_GB2312" w:asciiTheme="minorEastAsia" w:hAnsiTheme="minorEastAsia"/>
          <w:sz w:val="24"/>
          <w:szCs w:val="24"/>
          <w:lang w:val="zh-CN"/>
        </w:rPr>
        <w:t>.2 评标期间，投标人应保持通讯手机畅通。评标委员会如要求投标人作出澄清、说明或者补正等，投标人应在评标委员会要求的评标期间合理的时间内通过电子邮件形式提供。</w:t>
      </w:r>
    </w:p>
    <w:p>
      <w:pPr>
        <w:tabs>
          <w:tab w:val="left" w:pos="1260"/>
        </w:tabs>
        <w:autoSpaceDE w:val="0"/>
        <w:autoSpaceDN w:val="0"/>
        <w:adjustRightInd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投标人通过电子邮件提供的书面说明或相关证明材料应加盖公章，或者由法定代表人或其授权的代表签字。</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hint="eastAsia" w:cs="仿宋_GB2312" w:asciiTheme="minorEastAsia" w:hAnsiTheme="minorEastAsia"/>
          <w:sz w:val="24"/>
          <w:szCs w:val="24"/>
        </w:rPr>
        <w:t>7</w:t>
      </w:r>
      <w:r>
        <w:rPr>
          <w:rFonts w:hint="eastAsia" w:cs="仿宋_GB2312" w:asciiTheme="minorEastAsia" w:hAnsiTheme="minorEastAsia"/>
          <w:sz w:val="24"/>
          <w:szCs w:val="24"/>
          <w:lang w:val="zh-CN"/>
        </w:rPr>
        <w:t>.3 投标人的澄清文件是其投标文件的组成部分。</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cs="宋体" w:asciiTheme="minorEastAsia" w:hAnsiTheme="minorEastAsia"/>
          <w:b/>
          <w:bCs/>
          <w:sz w:val="24"/>
          <w:lang w:val="zh-CN"/>
        </w:rPr>
        <w:t>2</w:t>
      </w:r>
      <w:r>
        <w:rPr>
          <w:rFonts w:hint="eastAsia" w:cs="宋体" w:asciiTheme="minorEastAsia" w:hAnsiTheme="minorEastAsia"/>
          <w:b/>
          <w:bCs/>
          <w:sz w:val="24"/>
        </w:rPr>
        <w:t>8</w:t>
      </w:r>
      <w:r>
        <w:rPr>
          <w:rFonts w:hint="eastAsia" w:cs="宋体" w:asciiTheme="minorEastAsia" w:hAnsiTheme="minorEastAsia"/>
          <w:b/>
          <w:bCs/>
          <w:sz w:val="24"/>
          <w:lang w:val="zh-CN"/>
        </w:rPr>
        <w:t>.评标委员会判断投标文件的响应性仅基于投标文件本身而不依靠外部证据。</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rPr>
        <w:t>29</w:t>
      </w:r>
      <w:r>
        <w:rPr>
          <w:rFonts w:hint="eastAsia" w:cs="仿宋_GB2312" w:asciiTheme="minorEastAsia" w:hAnsiTheme="minorEastAsia"/>
          <w:b/>
          <w:sz w:val="24"/>
          <w:szCs w:val="24"/>
          <w:lang w:val="zh-CN"/>
        </w:rPr>
        <w:t>. 投标文件报价出现前后不一致的修正</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29</w:t>
      </w:r>
      <w:r>
        <w:rPr>
          <w:rFonts w:hint="eastAsia" w:cs="仿宋_GB2312" w:asciiTheme="minorEastAsia" w:hAnsiTheme="minorEastAsia"/>
          <w:sz w:val="24"/>
          <w:szCs w:val="24"/>
          <w:lang w:val="zh-CN"/>
        </w:rPr>
        <w:t>.1 投标文件中开标一览表(报价表)内容与投标文件中相应内容不一致的，以开标一览表(报价表)为准；</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29</w:t>
      </w:r>
      <w:r>
        <w:rPr>
          <w:rFonts w:hint="eastAsia" w:cs="仿宋_GB2312" w:asciiTheme="minorEastAsia" w:hAnsiTheme="minorEastAsia"/>
          <w:sz w:val="24"/>
          <w:szCs w:val="24"/>
          <w:lang w:val="zh-CN"/>
        </w:rPr>
        <w:t>.2 大写金额和小写金额不一致的，以大写金额为准；</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29</w:t>
      </w:r>
      <w:r>
        <w:rPr>
          <w:rFonts w:hint="eastAsia" w:cs="仿宋_GB2312" w:asciiTheme="minorEastAsia" w:hAnsiTheme="minorEastAsia"/>
          <w:sz w:val="24"/>
          <w:szCs w:val="24"/>
          <w:lang w:val="zh-CN"/>
        </w:rPr>
        <w:t>.3 单价金额小数点或者百分比有明显错位的，以开标一览表的总价为准，并修改单价；</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29</w:t>
      </w:r>
      <w:r>
        <w:rPr>
          <w:rFonts w:hint="eastAsia" w:cs="仿宋_GB2312" w:asciiTheme="minorEastAsia" w:hAnsiTheme="minorEastAsia"/>
          <w:sz w:val="24"/>
          <w:szCs w:val="24"/>
          <w:lang w:val="zh-CN"/>
        </w:rPr>
        <w:t>.4 总价金额与按单价汇总金额不一致的，以单价金额计算结果为准。</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同时出现两种以上不一致的，按照前款规定的顺序修正。修正后的报价按照《投标人须知》2</w:t>
      </w:r>
      <w:r>
        <w:rPr>
          <w:rFonts w:hint="eastAsia" w:cs="仿宋_GB2312" w:asciiTheme="minorEastAsia" w:hAnsiTheme="minorEastAsia"/>
          <w:sz w:val="24"/>
          <w:szCs w:val="24"/>
        </w:rPr>
        <w:t>7</w:t>
      </w:r>
      <w:r>
        <w:rPr>
          <w:rFonts w:hint="eastAsia" w:cs="仿宋_GB2312" w:asciiTheme="minorEastAsia" w:hAnsiTheme="minorEastAsia"/>
          <w:sz w:val="24"/>
          <w:szCs w:val="24"/>
          <w:lang w:val="zh-CN"/>
        </w:rPr>
        <w:t>.2规定经投标人确认后产生约束力，投标人不确认的，其投标无效。</w:t>
      </w:r>
    </w:p>
    <w:p>
      <w:pPr>
        <w:autoSpaceDE w:val="0"/>
        <w:autoSpaceDN w:val="0"/>
        <w:adjustRightInd w:val="0"/>
        <w:spacing w:line="360" w:lineRule="auto"/>
        <w:jc w:val="left"/>
        <w:outlineLvl w:val="3"/>
        <w:rPr>
          <w:rFonts w:cs="宋体" w:asciiTheme="minorEastAsia" w:hAnsiTheme="minorEastAsia"/>
          <w:kern w:val="0"/>
          <w:sz w:val="24"/>
          <w:szCs w:val="24"/>
        </w:rPr>
      </w:pPr>
      <w:r>
        <w:rPr>
          <w:rFonts w:hint="eastAsia" w:cs="仿宋_GB2312" w:asciiTheme="minorEastAsia" w:hAnsiTheme="minorEastAsia"/>
          <w:b/>
          <w:sz w:val="24"/>
          <w:szCs w:val="24"/>
          <w:lang w:val="zh-CN"/>
        </w:rPr>
        <w:t>30.</w:t>
      </w:r>
      <w:r>
        <w:rPr>
          <w:rFonts w:hint="eastAsia" w:cs="宋体" w:asciiTheme="minorEastAsia" w:hAnsiTheme="minorEastAsia"/>
          <w:b/>
          <w:bCs/>
          <w:kern w:val="0"/>
          <w:sz w:val="24"/>
          <w:szCs w:val="24"/>
        </w:rPr>
        <w:t>评标原则</w:t>
      </w:r>
    </w:p>
    <w:p>
      <w:pPr>
        <w:autoSpaceDE w:val="0"/>
        <w:autoSpaceDN w:val="0"/>
        <w:adjustRightInd w:val="0"/>
        <w:spacing w:line="360" w:lineRule="auto"/>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评标活动遵循公开、公平、公正的原则。</w:t>
      </w:r>
    </w:p>
    <w:p>
      <w:pPr>
        <w:spacing w:line="360" w:lineRule="auto"/>
        <w:ind w:left="5421" w:hanging="5421" w:hangingChars="2250"/>
        <w:jc w:val="left"/>
        <w:rPr>
          <w:rFonts w:asciiTheme="minorEastAsia" w:hAnsiTheme="minorEastAsia"/>
          <w:b/>
          <w:sz w:val="24"/>
          <w:szCs w:val="24"/>
        </w:rPr>
      </w:pPr>
      <w:r>
        <w:rPr>
          <w:rFonts w:hint="eastAsia" w:cs="仿宋_GB2312" w:asciiTheme="minorEastAsia" w:hAnsiTheme="minorEastAsia"/>
          <w:b/>
          <w:sz w:val="24"/>
          <w:szCs w:val="24"/>
          <w:lang w:val="zh-CN"/>
        </w:rPr>
        <w:t>3</w:t>
      </w:r>
      <w:r>
        <w:rPr>
          <w:rFonts w:hint="eastAsia" w:cs="仿宋_GB2312" w:asciiTheme="minorEastAsia" w:hAnsiTheme="minorEastAsia"/>
          <w:b/>
          <w:sz w:val="24"/>
          <w:szCs w:val="24"/>
        </w:rPr>
        <w:t>1</w:t>
      </w:r>
      <w:r>
        <w:rPr>
          <w:rFonts w:hint="eastAsia" w:cs="仿宋_GB2312" w:asciiTheme="minorEastAsia" w:hAnsiTheme="minorEastAsia"/>
          <w:b/>
          <w:sz w:val="24"/>
          <w:szCs w:val="24"/>
          <w:lang w:val="zh-CN"/>
        </w:rPr>
        <w:t>.评标方法及评标标准（见</w:t>
      </w:r>
      <w:r>
        <w:rPr>
          <w:rFonts w:hint="eastAsia" w:asciiTheme="minorEastAsia" w:hAnsiTheme="minorEastAsia"/>
          <w:b/>
          <w:sz w:val="24"/>
          <w:szCs w:val="24"/>
        </w:rPr>
        <w:t>第五章资格审查、评标方法及评标标准）</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3</w:t>
      </w:r>
      <w:r>
        <w:rPr>
          <w:rFonts w:hint="eastAsia" w:cs="仿宋_GB2312" w:asciiTheme="minorEastAsia" w:hAnsiTheme="minorEastAsia"/>
          <w:b/>
          <w:sz w:val="24"/>
          <w:szCs w:val="24"/>
        </w:rPr>
        <w:t>2</w:t>
      </w:r>
      <w:r>
        <w:rPr>
          <w:rFonts w:hint="eastAsia" w:cs="仿宋_GB2312" w:asciiTheme="minorEastAsia" w:hAnsiTheme="minorEastAsia"/>
          <w:b/>
          <w:sz w:val="24"/>
          <w:szCs w:val="24"/>
          <w:lang w:val="zh-CN"/>
        </w:rPr>
        <w:t>.评审意见无效情形</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评标委员会及其成员有下列行为之一的，其评审意见无效：</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.1 确定参与评标至评标结束前私自接触投标人；</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.2 接受投标人提出的与投标文件不一致的澄清或者说明，《投标人须知》2</w:t>
      </w:r>
      <w:r>
        <w:rPr>
          <w:rFonts w:hint="eastAsia" w:cs="仿宋_GB2312" w:asciiTheme="minorEastAsia" w:hAnsiTheme="minorEastAsia"/>
          <w:sz w:val="24"/>
          <w:szCs w:val="24"/>
        </w:rPr>
        <w:t>8</w:t>
      </w:r>
      <w:r>
        <w:rPr>
          <w:rFonts w:hint="eastAsia" w:cs="仿宋_GB2312" w:asciiTheme="minorEastAsia" w:hAnsiTheme="minorEastAsia"/>
          <w:sz w:val="24"/>
          <w:szCs w:val="24"/>
          <w:lang w:val="zh-CN"/>
        </w:rPr>
        <w:t>条规定的情形除外；</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.3 违反评标纪律发表倾向性意见或者征询采购人的倾向性意见；</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.4 对需要专业判断的主观评审因素协商评分；</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32.5 在评标过程中擅离职守，影响评标程序正常进行的；</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.6 记录、复制或者带走任何评标资料；</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.7 其他不遵守评标纪律的行为。</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3</w:t>
      </w:r>
      <w:r>
        <w:rPr>
          <w:rFonts w:hint="eastAsia" w:cs="仿宋_GB2312" w:asciiTheme="minorEastAsia" w:hAnsiTheme="minorEastAsia"/>
          <w:b/>
          <w:sz w:val="24"/>
          <w:szCs w:val="24"/>
        </w:rPr>
        <w:t>3</w:t>
      </w:r>
      <w:r>
        <w:rPr>
          <w:rFonts w:hint="eastAsia" w:cs="仿宋_GB2312" w:asciiTheme="minorEastAsia" w:hAnsiTheme="minorEastAsia"/>
          <w:b/>
          <w:sz w:val="24"/>
          <w:szCs w:val="24"/>
          <w:lang w:val="zh-CN"/>
        </w:rPr>
        <w:t>. 保密</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hint="eastAsia" w:cs="宋体" w:asciiTheme="minorEastAsia" w:hAnsiTheme="minorEastAsia"/>
          <w:sz w:val="24"/>
          <w:lang w:val="zh-CN"/>
        </w:rPr>
        <w:t>32</w:t>
      </w:r>
      <w:r>
        <w:rPr>
          <w:rFonts w:cs="宋体" w:asciiTheme="minorEastAsia" w:hAnsiTheme="minorEastAsia"/>
          <w:sz w:val="24"/>
          <w:lang w:val="zh-CN"/>
        </w:rPr>
        <w:t>.1</w:t>
      </w:r>
      <w:r>
        <w:rPr>
          <w:rFonts w:hint="eastAsia" w:cs="宋体" w:asciiTheme="minorEastAsia" w:hAnsiTheme="minorEastAsia"/>
          <w:sz w:val="24"/>
          <w:lang w:val="zh-CN"/>
        </w:rPr>
        <w:t>有关投标文件的审查、澄清、评估和比较以及有关授予合同的意向的一切情况都不得透露给任一投标人或与上述评标工作无关的人员。</w:t>
      </w:r>
    </w:p>
    <w:p>
      <w:pPr>
        <w:wordWrap w:val="0"/>
        <w:topLinePunct/>
        <w:autoSpaceDE w:val="0"/>
        <w:autoSpaceDN w:val="0"/>
        <w:adjustRightInd w:val="0"/>
        <w:snapToGrid w:val="0"/>
        <w:spacing w:line="360" w:lineRule="auto"/>
        <w:rPr>
          <w:rFonts w:cs="宋体" w:asciiTheme="minorEastAsia" w:hAnsiTheme="minorEastAsia"/>
          <w:sz w:val="24"/>
          <w:lang w:val="zh-CN"/>
        </w:rPr>
      </w:pPr>
      <w:r>
        <w:rPr>
          <w:rFonts w:hint="eastAsia" w:cs="宋体" w:asciiTheme="minorEastAsia" w:hAnsiTheme="minorEastAsia"/>
          <w:sz w:val="24"/>
          <w:lang w:val="zh-CN"/>
        </w:rPr>
        <w:t>32</w:t>
      </w:r>
      <w:r>
        <w:rPr>
          <w:rFonts w:cs="宋体" w:asciiTheme="minorEastAsia" w:hAnsiTheme="minorEastAsia"/>
          <w:sz w:val="24"/>
          <w:lang w:val="zh-CN"/>
        </w:rPr>
        <w:t>.2</w:t>
      </w:r>
      <w:r>
        <w:rPr>
          <w:rFonts w:hint="eastAsia" w:cs="宋体" w:asciiTheme="minorEastAsia" w:hAnsiTheme="minorEastAsia"/>
          <w:sz w:val="24"/>
          <w:lang w:val="zh-CN"/>
        </w:rPr>
        <w:t>投标人不得干扰招标人的评标活动，否则将废除其投标。</w:t>
      </w:r>
    </w:p>
    <w:p>
      <w:pPr>
        <w:autoSpaceDE w:val="0"/>
        <w:autoSpaceDN w:val="0"/>
        <w:spacing w:line="360" w:lineRule="auto"/>
        <w:contextualSpacing/>
        <w:jc w:val="center"/>
        <w:rPr>
          <w:rFonts w:cs="宋体" w:asciiTheme="minorEastAsia" w:hAnsiTheme="minorEastAsia"/>
          <w:b/>
          <w:kern w:val="0"/>
          <w:sz w:val="36"/>
          <w:szCs w:val="36"/>
        </w:rPr>
      </w:pPr>
      <w:r>
        <w:rPr>
          <w:rFonts w:hint="eastAsia" w:cs="宋体" w:asciiTheme="minorEastAsia" w:hAnsiTheme="minorEastAsia"/>
          <w:b/>
          <w:kern w:val="0"/>
          <w:sz w:val="32"/>
          <w:szCs w:val="32"/>
        </w:rPr>
        <w:t>六、定标和授予合同</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3</w:t>
      </w:r>
      <w:r>
        <w:rPr>
          <w:rFonts w:hint="eastAsia" w:cs="仿宋_GB2312" w:asciiTheme="minorEastAsia" w:hAnsiTheme="minorEastAsia"/>
          <w:b/>
          <w:sz w:val="24"/>
          <w:szCs w:val="24"/>
        </w:rPr>
        <w:t>4</w:t>
      </w:r>
      <w:r>
        <w:rPr>
          <w:rFonts w:hint="eastAsia" w:cs="仿宋_GB2312" w:asciiTheme="minorEastAsia" w:hAnsiTheme="minorEastAsia"/>
          <w:b/>
          <w:sz w:val="24"/>
          <w:szCs w:val="24"/>
          <w:lang w:val="zh-CN"/>
        </w:rPr>
        <w:t>. 确定中标人</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4</w:t>
      </w:r>
      <w:r>
        <w:rPr>
          <w:rFonts w:hint="eastAsia" w:cs="仿宋_GB2312" w:asciiTheme="minorEastAsia" w:hAnsiTheme="minorEastAsia"/>
          <w:sz w:val="24"/>
          <w:szCs w:val="24"/>
          <w:lang w:val="zh-CN"/>
        </w:rPr>
        <w:t>.1 采购人应当自收到评标报告之日起</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个工作日内，在评标报告确定的中标候选人名单中按顺序确定中标人。中标候选人并列的，由采购人采取随机抽取的方式确定。</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4</w:t>
      </w:r>
      <w:r>
        <w:rPr>
          <w:rFonts w:hint="eastAsia" w:cs="仿宋_GB2312" w:asciiTheme="minorEastAsia" w:hAnsiTheme="minorEastAsia"/>
          <w:sz w:val="24"/>
          <w:szCs w:val="24"/>
          <w:lang w:val="zh-CN"/>
        </w:rPr>
        <w:t xml:space="preserve">.2 采购人在收到评标报告5个工作日内未按评标报告推荐的中标候选人顺序确定中标人，又不能说明合法理由的，视同按评标报告推荐的顺序确定排名第一的中标候选人为中标人。  </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3</w:t>
      </w:r>
      <w:r>
        <w:rPr>
          <w:rFonts w:hint="eastAsia" w:cs="仿宋_GB2312" w:asciiTheme="minorEastAsia" w:hAnsiTheme="minorEastAsia"/>
          <w:b/>
          <w:sz w:val="24"/>
          <w:szCs w:val="24"/>
        </w:rPr>
        <w:t>5</w:t>
      </w:r>
      <w:r>
        <w:rPr>
          <w:rFonts w:hint="eastAsia" w:cs="仿宋_GB2312" w:asciiTheme="minorEastAsia" w:hAnsiTheme="minorEastAsia"/>
          <w:b/>
          <w:sz w:val="24"/>
          <w:szCs w:val="24"/>
          <w:lang w:val="zh-CN"/>
        </w:rPr>
        <w:t>. 中标公告、发出中标通知书</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.1 采购人确认中标人后，招标人在公告中标结果的同时，向中标人发出中标通知书。</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3</w:t>
      </w:r>
      <w:r>
        <w:rPr>
          <w:rFonts w:hint="eastAsia" w:cs="仿宋_GB2312" w:asciiTheme="minorEastAsia" w:hAnsiTheme="minorEastAsia"/>
          <w:sz w:val="24"/>
          <w:szCs w:val="24"/>
        </w:rPr>
        <w:t>5</w:t>
      </w:r>
      <w:r>
        <w:rPr>
          <w:rFonts w:hint="eastAsia" w:cs="仿宋_GB2312" w:asciiTheme="minorEastAsia" w:hAnsiTheme="minorEastAsia"/>
          <w:sz w:val="24"/>
          <w:szCs w:val="24"/>
          <w:lang w:val="zh-CN"/>
        </w:rPr>
        <w:t>.2 中标通知书发出后，采购人不得违法改变中标结果，中标人无正当理由不得放弃中标。</w:t>
      </w:r>
    </w:p>
    <w:p>
      <w:pPr>
        <w:tabs>
          <w:tab w:val="left" w:pos="1260"/>
        </w:tabs>
        <w:autoSpaceDE w:val="0"/>
        <w:autoSpaceDN w:val="0"/>
        <w:adjustRightInd w:val="0"/>
        <w:spacing w:line="360" w:lineRule="auto"/>
        <w:contextualSpacing/>
        <w:rPr>
          <w:rFonts w:cs="仿宋_GB2312" w:asciiTheme="minorEastAsia" w:hAnsiTheme="minorEastAsia"/>
          <w:b/>
          <w:sz w:val="24"/>
          <w:szCs w:val="24"/>
          <w:lang w:val="zh-CN"/>
        </w:rPr>
      </w:pPr>
      <w:r>
        <w:rPr>
          <w:rFonts w:hint="eastAsia" w:cs="仿宋_GB2312" w:asciiTheme="minorEastAsia" w:hAnsiTheme="minorEastAsia"/>
          <w:b/>
          <w:sz w:val="24"/>
          <w:szCs w:val="24"/>
        </w:rPr>
        <w:t>36.</w:t>
      </w:r>
      <w:r>
        <w:rPr>
          <w:rFonts w:hint="eastAsia" w:cs="仿宋_GB2312" w:asciiTheme="minorEastAsia" w:hAnsiTheme="minorEastAsia"/>
          <w:b/>
          <w:sz w:val="24"/>
          <w:szCs w:val="24"/>
          <w:lang w:val="zh-CN"/>
        </w:rPr>
        <w:t>质疑</w:t>
      </w:r>
    </w:p>
    <w:p>
      <w:pPr>
        <w:tabs>
          <w:tab w:val="left" w:pos="1260"/>
        </w:tabs>
        <w:autoSpaceDE w:val="0"/>
        <w:autoSpaceDN w:val="0"/>
        <w:adjustRightInd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36.1 供应商认为采购文件、采购过程和中标、成交结果使自己的权益受到损害的，可以在知道或者应知其权益受到损害之日起七个工作日内，以书面形式向采购人提出质疑。</w:t>
      </w:r>
    </w:p>
    <w:p>
      <w:pPr>
        <w:tabs>
          <w:tab w:val="left" w:pos="1260"/>
        </w:tabs>
        <w:autoSpaceDE w:val="0"/>
        <w:autoSpaceDN w:val="0"/>
        <w:adjustRightInd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36.2 供应商应知其权益受到损害之日，是指：</w:t>
      </w:r>
      <w:r>
        <w:rPr>
          <w:rFonts w:hint="eastAsia" w:cs="仿宋_GB2312" w:asciiTheme="minorEastAsia" w:hAnsiTheme="minorEastAsia"/>
          <w:sz w:val="24"/>
          <w:szCs w:val="24"/>
        </w:rPr>
        <w:br w:type="textWrapping"/>
      </w:r>
      <w:r>
        <w:rPr>
          <w:rFonts w:hint="eastAsia" w:cs="仿宋_GB2312" w:asciiTheme="minorEastAsia" w:hAnsiTheme="minorEastAsia"/>
          <w:sz w:val="24"/>
          <w:szCs w:val="24"/>
        </w:rPr>
        <w:t>36.2.1 对可以质疑的采购文件提出质疑的，为收到采购文件之日或者采购文件公告期限届满之日；</w:t>
      </w:r>
      <w:r>
        <w:rPr>
          <w:rFonts w:hint="eastAsia" w:cs="仿宋_GB2312" w:asciiTheme="minorEastAsia" w:hAnsiTheme="minorEastAsia"/>
          <w:sz w:val="24"/>
          <w:szCs w:val="24"/>
        </w:rPr>
        <w:br w:type="textWrapping"/>
      </w:r>
      <w:r>
        <w:rPr>
          <w:rFonts w:hint="eastAsia" w:cs="仿宋_GB2312" w:asciiTheme="minorEastAsia" w:hAnsiTheme="minorEastAsia"/>
          <w:sz w:val="24"/>
          <w:szCs w:val="24"/>
        </w:rPr>
        <w:t>36.2.2 对采购过程提出质疑的，为各采购程序环节结束之日；</w:t>
      </w:r>
      <w:r>
        <w:rPr>
          <w:rFonts w:hint="eastAsia" w:cs="仿宋_GB2312" w:asciiTheme="minorEastAsia" w:hAnsiTheme="minorEastAsia"/>
          <w:sz w:val="24"/>
          <w:szCs w:val="24"/>
        </w:rPr>
        <w:br w:type="textWrapping"/>
      </w:r>
      <w:r>
        <w:rPr>
          <w:rFonts w:hint="eastAsia" w:cs="仿宋_GB2312" w:asciiTheme="minorEastAsia" w:hAnsiTheme="minorEastAsia"/>
          <w:sz w:val="24"/>
          <w:szCs w:val="24"/>
        </w:rPr>
        <w:t>36.2.3 对中标或者成交结果提出质疑的，为中标或者成交结果公告期限届满之日。</w:t>
      </w:r>
      <w:r>
        <w:rPr>
          <w:rFonts w:hint="eastAsia" w:cs="仿宋_GB2312" w:asciiTheme="minorEastAsia" w:hAnsiTheme="minorEastAsia"/>
          <w:sz w:val="24"/>
          <w:szCs w:val="24"/>
        </w:rPr>
        <w:br w:type="textWrapping"/>
      </w:r>
      <w:r>
        <w:rPr>
          <w:rFonts w:hint="eastAsia" w:cs="仿宋_GB2312" w:asciiTheme="minorEastAsia" w:hAnsiTheme="minorEastAsia"/>
          <w:b/>
          <w:sz w:val="24"/>
          <w:szCs w:val="24"/>
        </w:rPr>
        <w:t>37.档案保存</w:t>
      </w:r>
    </w:p>
    <w:p>
      <w:pPr>
        <w:tabs>
          <w:tab w:val="left" w:pos="1260"/>
        </w:tabs>
        <w:autoSpaceDE w:val="0"/>
        <w:autoSpaceDN w:val="0"/>
        <w:adjustRightInd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招标人及其代理机构需留存项目电子档案时，可在质疑期满后使用CA锁从交易平台自行下载。</w:t>
      </w:r>
    </w:p>
    <w:p>
      <w:pPr>
        <w:tabs>
          <w:tab w:val="left" w:pos="1260"/>
        </w:tabs>
        <w:autoSpaceDE w:val="0"/>
        <w:autoSpaceDN w:val="0"/>
        <w:adjustRightInd w:val="0"/>
        <w:spacing w:line="360" w:lineRule="auto"/>
        <w:contextualSpacing/>
        <w:rPr>
          <w:rFonts w:cs="仿宋_GB2312" w:asciiTheme="minorEastAsia" w:hAnsiTheme="minorEastAsia"/>
          <w:b/>
          <w:sz w:val="24"/>
          <w:szCs w:val="24"/>
        </w:rPr>
      </w:pPr>
      <w:r>
        <w:rPr>
          <w:rFonts w:hint="eastAsia" w:cs="仿宋_GB2312" w:asciiTheme="minorEastAsia" w:hAnsiTheme="minorEastAsia"/>
          <w:b/>
          <w:sz w:val="24"/>
          <w:szCs w:val="24"/>
        </w:rPr>
        <w:t>38.</w:t>
      </w:r>
      <w:r>
        <w:rPr>
          <w:rFonts w:hint="eastAsia" w:cs="仿宋_GB2312" w:asciiTheme="minorEastAsia" w:hAnsiTheme="minorEastAsia"/>
          <w:b/>
          <w:sz w:val="24"/>
          <w:szCs w:val="24"/>
          <w:lang w:val="zh-CN"/>
        </w:rPr>
        <w:t>签订合同</w:t>
      </w:r>
    </w:p>
    <w:p>
      <w:pPr>
        <w:tabs>
          <w:tab w:val="left" w:pos="1260"/>
        </w:tabs>
        <w:autoSpaceDE w:val="0"/>
        <w:autoSpaceDN w:val="0"/>
        <w:adjustRightInd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采购人应当自中标通知书发出之日起30日内，按照招标文件和中标人投标文件的规定，与中标人签订书面合同。所签订的合同不得对招标文件确定的事项和中标人投标文件作实质性修改。</w:t>
      </w:r>
    </w:p>
    <w:p>
      <w:pPr>
        <w:autoSpaceDE w:val="0"/>
        <w:autoSpaceDN w:val="0"/>
        <w:adjustRightInd w:val="0"/>
        <w:spacing w:line="360" w:lineRule="auto"/>
        <w:jc w:val="left"/>
        <w:outlineLvl w:val="3"/>
        <w:rPr>
          <w:rFonts w:cs="宋体" w:asciiTheme="minorEastAsia" w:hAnsiTheme="minorEastAsia"/>
          <w:b/>
          <w:bCs/>
          <w:kern w:val="0"/>
          <w:sz w:val="24"/>
          <w:szCs w:val="24"/>
        </w:rPr>
      </w:pPr>
      <w:r>
        <w:rPr>
          <w:rFonts w:hint="eastAsia" w:cs="宋体" w:asciiTheme="minorEastAsia" w:hAnsiTheme="minorEastAsia"/>
          <w:b/>
          <w:bCs/>
          <w:kern w:val="0"/>
          <w:sz w:val="24"/>
          <w:szCs w:val="24"/>
        </w:rPr>
        <w:t>39.重新招标</w:t>
      </w:r>
    </w:p>
    <w:p>
      <w:pPr>
        <w:autoSpaceDE w:val="0"/>
        <w:autoSpaceDN w:val="0"/>
        <w:adjustRightInd w:val="0"/>
        <w:spacing w:line="360" w:lineRule="auto"/>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 xml:space="preserve">有下列情形之一的，采购人将重新招标： </w:t>
      </w:r>
    </w:p>
    <w:p>
      <w:pPr>
        <w:autoSpaceDE w:val="0"/>
        <w:autoSpaceDN w:val="0"/>
        <w:adjustRightInd w:val="0"/>
        <w:spacing w:line="360" w:lineRule="auto"/>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w:t>
      </w:r>
      <w:r>
        <w:rPr>
          <w:rFonts w:hint="eastAsia" w:cs="TimesNewRomanPSMT" w:asciiTheme="minorEastAsia" w:hAnsiTheme="minorEastAsia"/>
          <w:kern w:val="0"/>
          <w:sz w:val="24"/>
          <w:szCs w:val="24"/>
        </w:rPr>
        <w:t>1</w:t>
      </w:r>
      <w:r>
        <w:rPr>
          <w:rFonts w:hint="eastAsia" w:cs="仿宋_GB2312" w:asciiTheme="minorEastAsia" w:hAnsiTheme="minorEastAsia"/>
          <w:kern w:val="0"/>
          <w:sz w:val="24"/>
          <w:szCs w:val="24"/>
        </w:rPr>
        <w:t>）投标截止时间止，供应商少于</w:t>
      </w:r>
      <w:r>
        <w:rPr>
          <w:rFonts w:hint="eastAsia" w:cs="TimesNewRomanPSMT" w:asciiTheme="minorEastAsia" w:hAnsiTheme="minorEastAsia"/>
          <w:kern w:val="0"/>
          <w:sz w:val="24"/>
          <w:szCs w:val="24"/>
        </w:rPr>
        <w:t>3</w:t>
      </w:r>
      <w:r>
        <w:rPr>
          <w:rFonts w:hint="eastAsia" w:cs="仿宋_GB2312" w:asciiTheme="minorEastAsia" w:hAnsiTheme="minorEastAsia"/>
          <w:kern w:val="0"/>
          <w:sz w:val="24"/>
          <w:szCs w:val="24"/>
        </w:rPr>
        <w:t>家的；</w:t>
      </w:r>
    </w:p>
    <w:p>
      <w:pPr>
        <w:autoSpaceDE w:val="0"/>
        <w:autoSpaceDN w:val="0"/>
        <w:adjustRightInd w:val="0"/>
        <w:spacing w:line="360" w:lineRule="auto"/>
        <w:jc w:val="left"/>
        <w:rPr>
          <w:rFonts w:cs="黑体" w:asciiTheme="minorEastAsia" w:hAnsiTheme="minorEastAsia"/>
          <w:b/>
          <w:bCs/>
          <w:sz w:val="24"/>
          <w:szCs w:val="24"/>
        </w:rPr>
      </w:pPr>
      <w:r>
        <w:rPr>
          <w:rFonts w:hint="eastAsia" w:cs="仿宋_GB2312" w:asciiTheme="minorEastAsia" w:hAnsiTheme="minorEastAsia"/>
          <w:kern w:val="0"/>
          <w:sz w:val="24"/>
          <w:szCs w:val="24"/>
        </w:rPr>
        <w:t>（</w:t>
      </w:r>
      <w:r>
        <w:rPr>
          <w:rFonts w:hint="eastAsia" w:cs="TimesNewRomanPSMT" w:asciiTheme="minorEastAsia" w:hAnsiTheme="minorEastAsia"/>
          <w:kern w:val="0"/>
          <w:sz w:val="24"/>
          <w:szCs w:val="24"/>
        </w:rPr>
        <w:t>2</w:t>
      </w:r>
      <w:r>
        <w:rPr>
          <w:rFonts w:hint="eastAsia" w:cs="仿宋_GB2312" w:asciiTheme="minorEastAsia" w:hAnsiTheme="minorEastAsia"/>
          <w:kern w:val="0"/>
          <w:sz w:val="24"/>
          <w:szCs w:val="24"/>
        </w:rPr>
        <w:t>）经评标委员会评审后实质性响应招标文件的供应商不足三家的。</w:t>
      </w:r>
    </w:p>
    <w:p>
      <w:pPr>
        <w:autoSpaceDE w:val="0"/>
        <w:autoSpaceDN w:val="0"/>
        <w:adjustRightInd w:val="0"/>
        <w:spacing w:line="360" w:lineRule="auto"/>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r>
        <w:rPr>
          <w:rFonts w:hint="eastAsia" w:cs="宋体" w:asciiTheme="minorEastAsia" w:hAnsiTheme="minorEastAsia"/>
          <w:b/>
          <w:kern w:val="0"/>
          <w:sz w:val="36"/>
          <w:szCs w:val="36"/>
        </w:rPr>
        <w:t>第三章 项目需求及其他要求</w:t>
      </w:r>
    </w:p>
    <w:p>
      <w:pPr>
        <w:widowControl/>
        <w:shd w:val="clear" w:color="auto" w:fill="FFFFFF"/>
        <w:spacing w:line="360" w:lineRule="auto"/>
        <w:jc w:val="lef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（一）项目需求：</w:t>
      </w:r>
    </w:p>
    <w:p>
      <w:pPr>
        <w:spacing w:line="360" w:lineRule="auto"/>
        <w:ind w:firstLine="480" w:firstLineChars="200"/>
        <w:rPr>
          <w:rFonts w:ascii="宋体" w:hAnsi="宋体" w:cs="宋体"/>
          <w:sz w:val="24"/>
        </w:rPr>
      </w:pPr>
      <w:r>
        <w:rPr>
          <w:rFonts w:hint="eastAsia" w:ascii="宋体" w:hAnsi="宋体" w:cs="宋体"/>
          <w:sz w:val="24"/>
        </w:rPr>
        <w:t>对2020年鄢陵县农村乱占耕地建房问题整治工作摸底排查工作进行实地排查、调查测绘和上传数据库等工作。具体任务明细如下：</w:t>
      </w:r>
    </w:p>
    <w:tbl>
      <w:tblPr>
        <w:tblStyle w:val="2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835"/>
        <w:gridCol w:w="1835"/>
        <w:gridCol w:w="1835"/>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spacing w:line="360" w:lineRule="auto"/>
              <w:jc w:val="center"/>
              <w:rPr>
                <w:rFonts w:ascii="宋体" w:hAnsi="宋体" w:cs="宋体"/>
                <w:sz w:val="24"/>
              </w:rPr>
            </w:pPr>
            <w:r>
              <w:rPr>
                <w:rFonts w:hint="eastAsia" w:ascii="宋体" w:hAnsi="宋体" w:cs="宋体"/>
                <w:sz w:val="24"/>
              </w:rPr>
              <w:t>标段</w:t>
            </w:r>
          </w:p>
        </w:tc>
        <w:tc>
          <w:tcPr>
            <w:tcW w:w="1835" w:type="dxa"/>
            <w:vAlign w:val="center"/>
          </w:tcPr>
          <w:p>
            <w:pPr>
              <w:spacing w:line="360" w:lineRule="auto"/>
              <w:jc w:val="center"/>
              <w:rPr>
                <w:rFonts w:ascii="宋体" w:hAnsi="宋体" w:cs="宋体"/>
                <w:sz w:val="24"/>
              </w:rPr>
            </w:pPr>
            <w:r>
              <w:rPr>
                <w:rFonts w:hint="eastAsia" w:ascii="宋体" w:hAnsi="宋体" w:cs="宋体"/>
                <w:sz w:val="24"/>
              </w:rPr>
              <w:t>辖区名称</w:t>
            </w:r>
          </w:p>
        </w:tc>
        <w:tc>
          <w:tcPr>
            <w:tcW w:w="1835" w:type="dxa"/>
            <w:vAlign w:val="center"/>
          </w:tcPr>
          <w:p>
            <w:pPr>
              <w:spacing w:line="360" w:lineRule="auto"/>
              <w:jc w:val="center"/>
              <w:rPr>
                <w:rFonts w:ascii="宋体" w:hAnsi="宋体" w:cs="宋体"/>
                <w:sz w:val="24"/>
              </w:rPr>
            </w:pPr>
            <w:r>
              <w:rPr>
                <w:rFonts w:hint="eastAsia" w:ascii="宋体" w:hAnsi="宋体" w:cs="宋体"/>
                <w:sz w:val="24"/>
              </w:rPr>
              <w:t>任务总数（个）</w:t>
            </w:r>
          </w:p>
        </w:tc>
        <w:tc>
          <w:tcPr>
            <w:tcW w:w="1835" w:type="dxa"/>
            <w:vAlign w:val="center"/>
          </w:tcPr>
          <w:p>
            <w:pPr>
              <w:spacing w:line="360" w:lineRule="auto"/>
              <w:jc w:val="center"/>
              <w:rPr>
                <w:rFonts w:ascii="宋体" w:hAnsi="宋体" w:cs="宋体"/>
                <w:sz w:val="24"/>
              </w:rPr>
            </w:pPr>
            <w:r>
              <w:rPr>
                <w:rFonts w:hint="eastAsia" w:ascii="宋体" w:hAnsi="宋体" w:cs="宋体"/>
                <w:sz w:val="24"/>
              </w:rPr>
              <w:t>面积（平方米）</w:t>
            </w:r>
          </w:p>
        </w:tc>
        <w:tc>
          <w:tcPr>
            <w:tcW w:w="1983" w:type="dxa"/>
            <w:vAlign w:val="center"/>
          </w:tcPr>
          <w:p>
            <w:pPr>
              <w:spacing w:line="360" w:lineRule="auto"/>
              <w:jc w:val="center"/>
              <w:rPr>
                <w:rFonts w:ascii="宋体" w:hAnsi="宋体" w:cs="宋体"/>
                <w:sz w:val="24"/>
              </w:rPr>
            </w:pPr>
            <w:r>
              <w:rPr>
                <w:rFonts w:hint="eastAsia" w:ascii="宋体" w:hAnsi="宋体" w:cs="宋体"/>
                <w:sz w:val="24"/>
              </w:rPr>
              <w:t>总面积（平方米）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vAlign w:val="center"/>
          </w:tcPr>
          <w:p>
            <w:pPr>
              <w:spacing w:line="360" w:lineRule="auto"/>
              <w:jc w:val="center"/>
              <w:rPr>
                <w:rFonts w:ascii="宋体" w:hAnsi="宋体" w:cs="宋体"/>
                <w:sz w:val="24"/>
              </w:rPr>
            </w:pPr>
            <w:r>
              <w:rPr>
                <w:rFonts w:hint="eastAsia" w:ascii="宋体" w:hAnsi="宋体" w:cs="宋体"/>
                <w:sz w:val="24"/>
              </w:rPr>
              <w:t>1标段</w:t>
            </w: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安陵镇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148</w:t>
            </w:r>
          </w:p>
        </w:tc>
        <w:tc>
          <w:tcPr>
            <w:tcW w:w="1835" w:type="dxa"/>
            <w:vAlign w:val="center"/>
          </w:tcPr>
          <w:p>
            <w:pPr>
              <w:spacing w:line="360" w:lineRule="auto"/>
              <w:rPr>
                <w:rFonts w:ascii="宋体" w:hAnsi="宋体" w:cs="宋体"/>
                <w:sz w:val="24"/>
              </w:rPr>
            </w:pPr>
            <w:r>
              <w:rPr>
                <w:rFonts w:hint="eastAsia" w:ascii="宋体" w:hAnsi="宋体" w:cs="宋体"/>
                <w:sz w:val="24"/>
              </w:rPr>
              <w:t>276764.08</w:t>
            </w:r>
          </w:p>
        </w:tc>
        <w:tc>
          <w:tcPr>
            <w:tcW w:w="1983" w:type="dxa"/>
            <w:vMerge w:val="restart"/>
            <w:vAlign w:val="center"/>
          </w:tcPr>
          <w:p>
            <w:pPr>
              <w:spacing w:line="360" w:lineRule="auto"/>
              <w:jc w:val="center"/>
              <w:rPr>
                <w:rFonts w:ascii="宋体" w:hAnsi="宋体" w:cs="宋体"/>
                <w:sz w:val="24"/>
              </w:rPr>
            </w:pPr>
            <w:r>
              <w:rPr>
                <w:rFonts w:hint="eastAsia" w:ascii="宋体" w:hAnsi="宋体" w:cs="宋体"/>
                <w:sz w:val="24"/>
              </w:rPr>
              <w:t>2111388.28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vAlign w:val="center"/>
          </w:tcPr>
          <w:p>
            <w:pPr>
              <w:spacing w:line="360" w:lineRule="auto"/>
              <w:jc w:val="center"/>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柏梁镇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774</w:t>
            </w:r>
          </w:p>
        </w:tc>
        <w:tc>
          <w:tcPr>
            <w:tcW w:w="1835" w:type="dxa"/>
            <w:vAlign w:val="center"/>
          </w:tcPr>
          <w:p>
            <w:pPr>
              <w:spacing w:line="360" w:lineRule="auto"/>
              <w:rPr>
                <w:rFonts w:ascii="宋体" w:hAnsi="宋体" w:cs="宋体"/>
                <w:sz w:val="24"/>
              </w:rPr>
            </w:pPr>
            <w:r>
              <w:rPr>
                <w:rFonts w:hint="eastAsia" w:ascii="宋体" w:hAnsi="宋体" w:cs="宋体"/>
                <w:sz w:val="24"/>
              </w:rPr>
              <w:t>971600.64</w:t>
            </w:r>
          </w:p>
        </w:tc>
        <w:tc>
          <w:tcPr>
            <w:tcW w:w="1983"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vAlign w:val="center"/>
          </w:tcPr>
          <w:p>
            <w:pPr>
              <w:spacing w:line="360" w:lineRule="auto"/>
              <w:jc w:val="center"/>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陈化店镇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581</w:t>
            </w:r>
          </w:p>
        </w:tc>
        <w:tc>
          <w:tcPr>
            <w:tcW w:w="1835" w:type="dxa"/>
            <w:vAlign w:val="center"/>
          </w:tcPr>
          <w:p>
            <w:pPr>
              <w:spacing w:line="360" w:lineRule="auto"/>
              <w:rPr>
                <w:rFonts w:ascii="宋体" w:hAnsi="宋体" w:cs="宋体"/>
                <w:sz w:val="24"/>
              </w:rPr>
            </w:pPr>
            <w:r>
              <w:rPr>
                <w:rFonts w:hint="eastAsia" w:ascii="宋体" w:hAnsi="宋体" w:cs="宋体"/>
                <w:sz w:val="24"/>
              </w:rPr>
              <w:t>863023.56</w:t>
            </w:r>
          </w:p>
        </w:tc>
        <w:tc>
          <w:tcPr>
            <w:tcW w:w="1983"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vAlign w:val="center"/>
          </w:tcPr>
          <w:p>
            <w:pPr>
              <w:spacing w:line="360" w:lineRule="auto"/>
              <w:jc w:val="center"/>
              <w:rPr>
                <w:rFonts w:ascii="宋体" w:hAnsi="宋体" w:cs="宋体"/>
                <w:sz w:val="24"/>
              </w:rPr>
            </w:pPr>
            <w:r>
              <w:rPr>
                <w:rFonts w:hint="eastAsia" w:ascii="宋体" w:hAnsi="宋体" w:cs="宋体"/>
                <w:sz w:val="24"/>
              </w:rPr>
              <w:t>2标段</w:t>
            </w: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大马镇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622</w:t>
            </w:r>
          </w:p>
        </w:tc>
        <w:tc>
          <w:tcPr>
            <w:tcW w:w="1835" w:type="dxa"/>
            <w:vAlign w:val="center"/>
          </w:tcPr>
          <w:p>
            <w:pPr>
              <w:spacing w:line="360" w:lineRule="auto"/>
              <w:rPr>
                <w:rFonts w:ascii="宋体" w:hAnsi="宋体" w:cs="宋体"/>
                <w:sz w:val="24"/>
              </w:rPr>
            </w:pPr>
            <w:r>
              <w:rPr>
                <w:rFonts w:hint="eastAsia" w:ascii="宋体" w:hAnsi="宋体" w:cs="宋体"/>
                <w:sz w:val="24"/>
              </w:rPr>
              <w:t>676777.4</w:t>
            </w:r>
          </w:p>
        </w:tc>
        <w:tc>
          <w:tcPr>
            <w:tcW w:w="1983" w:type="dxa"/>
            <w:vMerge w:val="restart"/>
            <w:vAlign w:val="center"/>
          </w:tcPr>
          <w:p>
            <w:pPr>
              <w:spacing w:line="360" w:lineRule="auto"/>
              <w:jc w:val="center"/>
              <w:rPr>
                <w:rFonts w:ascii="宋体" w:hAnsi="宋体" w:cs="宋体"/>
                <w:sz w:val="24"/>
              </w:rPr>
            </w:pPr>
            <w:r>
              <w:rPr>
                <w:rFonts w:hint="eastAsia" w:ascii="宋体" w:hAnsi="宋体" w:cs="宋体"/>
                <w:sz w:val="24"/>
              </w:rPr>
              <w:t>3130703.43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vAlign w:val="center"/>
          </w:tcPr>
          <w:p>
            <w:pPr>
              <w:spacing w:line="360" w:lineRule="auto"/>
              <w:jc w:val="center"/>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马坊镇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1078</w:t>
            </w:r>
          </w:p>
        </w:tc>
        <w:tc>
          <w:tcPr>
            <w:tcW w:w="1835" w:type="dxa"/>
            <w:vAlign w:val="center"/>
          </w:tcPr>
          <w:p>
            <w:pPr>
              <w:spacing w:line="360" w:lineRule="auto"/>
              <w:rPr>
                <w:rFonts w:ascii="宋体" w:hAnsi="宋体" w:cs="宋体"/>
                <w:sz w:val="24"/>
              </w:rPr>
            </w:pPr>
            <w:r>
              <w:rPr>
                <w:rFonts w:hint="eastAsia" w:ascii="宋体" w:hAnsi="宋体" w:cs="宋体"/>
                <w:sz w:val="24"/>
              </w:rPr>
              <w:t>1072054.57</w:t>
            </w:r>
          </w:p>
        </w:tc>
        <w:tc>
          <w:tcPr>
            <w:tcW w:w="1983"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vAlign w:val="center"/>
          </w:tcPr>
          <w:p>
            <w:pPr>
              <w:spacing w:line="360" w:lineRule="auto"/>
              <w:jc w:val="center"/>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马栏镇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1091</w:t>
            </w:r>
          </w:p>
        </w:tc>
        <w:tc>
          <w:tcPr>
            <w:tcW w:w="1835" w:type="dxa"/>
            <w:vAlign w:val="center"/>
          </w:tcPr>
          <w:p>
            <w:pPr>
              <w:spacing w:line="360" w:lineRule="auto"/>
              <w:rPr>
                <w:rFonts w:ascii="宋体" w:hAnsi="宋体" w:cs="宋体"/>
                <w:sz w:val="24"/>
              </w:rPr>
            </w:pPr>
            <w:r>
              <w:rPr>
                <w:rFonts w:hint="eastAsia" w:ascii="宋体" w:hAnsi="宋体" w:cs="宋体"/>
                <w:sz w:val="24"/>
              </w:rPr>
              <w:t>1381871.46</w:t>
            </w:r>
          </w:p>
        </w:tc>
        <w:tc>
          <w:tcPr>
            <w:tcW w:w="1983"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vAlign w:val="center"/>
          </w:tcPr>
          <w:p>
            <w:pPr>
              <w:spacing w:line="360" w:lineRule="auto"/>
              <w:jc w:val="center"/>
              <w:rPr>
                <w:rFonts w:ascii="宋体" w:hAnsi="宋体" w:cs="宋体"/>
                <w:sz w:val="24"/>
              </w:rPr>
            </w:pPr>
            <w:r>
              <w:rPr>
                <w:rFonts w:hint="eastAsia" w:ascii="宋体" w:hAnsi="宋体" w:cs="宋体"/>
                <w:sz w:val="24"/>
              </w:rPr>
              <w:t>3标段</w:t>
            </w: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南坞镇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565</w:t>
            </w:r>
          </w:p>
        </w:tc>
        <w:tc>
          <w:tcPr>
            <w:tcW w:w="1835" w:type="dxa"/>
            <w:vAlign w:val="center"/>
          </w:tcPr>
          <w:p>
            <w:pPr>
              <w:spacing w:line="360" w:lineRule="auto"/>
              <w:rPr>
                <w:rFonts w:ascii="宋体" w:hAnsi="宋体" w:cs="宋体"/>
                <w:sz w:val="24"/>
              </w:rPr>
            </w:pPr>
            <w:r>
              <w:rPr>
                <w:rFonts w:hint="eastAsia" w:ascii="宋体" w:hAnsi="宋体" w:cs="宋体"/>
                <w:sz w:val="24"/>
              </w:rPr>
              <w:t>543854.72</w:t>
            </w:r>
          </w:p>
        </w:tc>
        <w:tc>
          <w:tcPr>
            <w:tcW w:w="1983" w:type="dxa"/>
            <w:vMerge w:val="restart"/>
            <w:vAlign w:val="center"/>
          </w:tcPr>
          <w:p>
            <w:pPr>
              <w:spacing w:line="360" w:lineRule="auto"/>
              <w:jc w:val="center"/>
              <w:rPr>
                <w:rFonts w:ascii="宋体" w:hAnsi="宋体" w:cs="宋体"/>
                <w:sz w:val="24"/>
              </w:rPr>
            </w:pPr>
            <w:r>
              <w:rPr>
                <w:rFonts w:hint="eastAsia" w:ascii="宋体" w:hAnsi="宋体" w:cs="宋体"/>
                <w:sz w:val="24"/>
              </w:rPr>
              <w:t>2740368.14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vAlign w:val="center"/>
          </w:tcPr>
          <w:p>
            <w:pPr>
              <w:spacing w:line="360" w:lineRule="auto"/>
              <w:jc w:val="center"/>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彭店镇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1046</w:t>
            </w:r>
          </w:p>
        </w:tc>
        <w:tc>
          <w:tcPr>
            <w:tcW w:w="1835" w:type="dxa"/>
            <w:vAlign w:val="center"/>
          </w:tcPr>
          <w:p>
            <w:pPr>
              <w:spacing w:line="360" w:lineRule="auto"/>
              <w:rPr>
                <w:rFonts w:ascii="宋体" w:hAnsi="宋体" w:cs="宋体"/>
                <w:sz w:val="24"/>
              </w:rPr>
            </w:pPr>
            <w:r>
              <w:rPr>
                <w:rFonts w:hint="eastAsia" w:ascii="宋体" w:hAnsi="宋体" w:cs="宋体"/>
                <w:sz w:val="24"/>
              </w:rPr>
              <w:t>1132799.25</w:t>
            </w:r>
          </w:p>
        </w:tc>
        <w:tc>
          <w:tcPr>
            <w:tcW w:w="1983"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vAlign w:val="center"/>
          </w:tcPr>
          <w:p>
            <w:pPr>
              <w:spacing w:line="360" w:lineRule="auto"/>
              <w:jc w:val="center"/>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陶城镇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774</w:t>
            </w:r>
          </w:p>
        </w:tc>
        <w:tc>
          <w:tcPr>
            <w:tcW w:w="1835" w:type="dxa"/>
            <w:vAlign w:val="center"/>
          </w:tcPr>
          <w:p>
            <w:pPr>
              <w:spacing w:line="360" w:lineRule="auto"/>
              <w:rPr>
                <w:rFonts w:ascii="宋体" w:hAnsi="宋体" w:cs="宋体"/>
                <w:sz w:val="24"/>
              </w:rPr>
            </w:pPr>
            <w:r>
              <w:rPr>
                <w:rFonts w:hint="eastAsia" w:ascii="宋体" w:hAnsi="宋体" w:cs="宋体"/>
                <w:sz w:val="24"/>
              </w:rPr>
              <w:t>1063714.17</w:t>
            </w:r>
          </w:p>
        </w:tc>
        <w:tc>
          <w:tcPr>
            <w:tcW w:w="1983" w:type="dxa"/>
            <w:vMerge w:val="continue"/>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vAlign w:val="center"/>
          </w:tcPr>
          <w:p>
            <w:pPr>
              <w:spacing w:line="360" w:lineRule="auto"/>
              <w:jc w:val="center"/>
              <w:rPr>
                <w:rFonts w:ascii="宋体" w:hAnsi="宋体" w:cs="宋体"/>
                <w:sz w:val="24"/>
              </w:rPr>
            </w:pPr>
            <w:r>
              <w:rPr>
                <w:rFonts w:hint="eastAsia" w:ascii="宋体" w:hAnsi="宋体" w:cs="宋体"/>
                <w:sz w:val="24"/>
              </w:rPr>
              <w:t>4标段</w:t>
            </w: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望田镇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859</w:t>
            </w:r>
          </w:p>
        </w:tc>
        <w:tc>
          <w:tcPr>
            <w:tcW w:w="1835" w:type="dxa"/>
            <w:vAlign w:val="center"/>
          </w:tcPr>
          <w:p>
            <w:pPr>
              <w:spacing w:line="360" w:lineRule="auto"/>
              <w:rPr>
                <w:rFonts w:ascii="宋体" w:hAnsi="宋体" w:cs="宋体"/>
                <w:sz w:val="24"/>
              </w:rPr>
            </w:pPr>
            <w:r>
              <w:rPr>
                <w:rFonts w:hint="eastAsia" w:ascii="宋体" w:hAnsi="宋体" w:cs="宋体"/>
                <w:sz w:val="24"/>
              </w:rPr>
              <w:t>855316.43</w:t>
            </w:r>
          </w:p>
        </w:tc>
        <w:tc>
          <w:tcPr>
            <w:tcW w:w="1983" w:type="dxa"/>
            <w:vMerge w:val="restart"/>
            <w:vAlign w:val="center"/>
          </w:tcPr>
          <w:p>
            <w:pPr>
              <w:spacing w:line="360" w:lineRule="auto"/>
              <w:jc w:val="center"/>
              <w:rPr>
                <w:rFonts w:ascii="宋体" w:hAnsi="宋体" w:cs="宋体"/>
                <w:sz w:val="24"/>
              </w:rPr>
            </w:pPr>
            <w:r>
              <w:rPr>
                <w:rFonts w:hint="eastAsia" w:ascii="宋体" w:hAnsi="宋体" w:cs="宋体"/>
                <w:sz w:val="24"/>
              </w:rPr>
              <w:t>2653784.4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pPr>
              <w:spacing w:line="360" w:lineRule="auto"/>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张桥镇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995</w:t>
            </w:r>
          </w:p>
        </w:tc>
        <w:tc>
          <w:tcPr>
            <w:tcW w:w="1835" w:type="dxa"/>
            <w:vAlign w:val="center"/>
          </w:tcPr>
          <w:p>
            <w:pPr>
              <w:spacing w:line="360" w:lineRule="auto"/>
              <w:rPr>
                <w:rFonts w:ascii="宋体" w:hAnsi="宋体" w:cs="宋体"/>
                <w:sz w:val="24"/>
              </w:rPr>
            </w:pPr>
            <w:r>
              <w:rPr>
                <w:rFonts w:hint="eastAsia" w:ascii="宋体" w:hAnsi="宋体" w:cs="宋体"/>
                <w:sz w:val="24"/>
              </w:rPr>
              <w:t>854439.8</w:t>
            </w:r>
          </w:p>
        </w:tc>
        <w:tc>
          <w:tcPr>
            <w:tcW w:w="1983"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pPr>
              <w:spacing w:line="360" w:lineRule="auto"/>
              <w:rPr>
                <w:rFonts w:ascii="宋体" w:hAnsi="宋体" w:cs="宋体"/>
                <w:sz w:val="24"/>
              </w:rPr>
            </w:pPr>
          </w:p>
        </w:tc>
        <w:tc>
          <w:tcPr>
            <w:tcW w:w="1835" w:type="dxa"/>
          </w:tcPr>
          <w:p>
            <w:pPr>
              <w:spacing w:line="360" w:lineRule="auto"/>
              <w:jc w:val="center"/>
              <w:rPr>
                <w:rFonts w:ascii="宋体" w:hAnsi="宋体" w:cs="宋体"/>
                <w:sz w:val="24"/>
              </w:rPr>
            </w:pPr>
            <w:r>
              <w:rPr>
                <w:rFonts w:hint="eastAsia" w:cs="仿宋_GB2312" w:asciiTheme="minorEastAsia" w:hAnsiTheme="minorEastAsia"/>
                <w:bCs/>
                <w:sz w:val="24"/>
                <w:szCs w:val="24"/>
              </w:rPr>
              <w:t>只乐镇</w:t>
            </w:r>
          </w:p>
        </w:tc>
        <w:tc>
          <w:tcPr>
            <w:tcW w:w="1835" w:type="dxa"/>
            <w:vAlign w:val="center"/>
          </w:tcPr>
          <w:p>
            <w:pPr>
              <w:spacing w:line="360" w:lineRule="auto"/>
              <w:jc w:val="center"/>
              <w:rPr>
                <w:rFonts w:ascii="宋体" w:hAnsi="宋体" w:cs="宋体"/>
                <w:sz w:val="24"/>
              </w:rPr>
            </w:pPr>
            <w:r>
              <w:rPr>
                <w:rFonts w:hint="eastAsia" w:ascii="宋体" w:hAnsi="宋体" w:cs="宋体"/>
                <w:sz w:val="24"/>
              </w:rPr>
              <w:t>869</w:t>
            </w:r>
          </w:p>
        </w:tc>
        <w:tc>
          <w:tcPr>
            <w:tcW w:w="1835" w:type="dxa"/>
            <w:vAlign w:val="center"/>
          </w:tcPr>
          <w:p>
            <w:pPr>
              <w:spacing w:line="360" w:lineRule="auto"/>
              <w:rPr>
                <w:rFonts w:ascii="宋体" w:hAnsi="宋体" w:cs="宋体"/>
                <w:sz w:val="24"/>
              </w:rPr>
            </w:pPr>
            <w:r>
              <w:rPr>
                <w:rFonts w:hint="eastAsia" w:ascii="宋体" w:hAnsi="宋体" w:cs="宋体"/>
                <w:sz w:val="24"/>
              </w:rPr>
              <w:t>944028.17</w:t>
            </w:r>
          </w:p>
        </w:tc>
        <w:tc>
          <w:tcPr>
            <w:tcW w:w="1983"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spacing w:line="360" w:lineRule="auto"/>
              <w:jc w:val="center"/>
              <w:rPr>
                <w:rFonts w:ascii="宋体" w:hAnsi="宋体" w:cs="宋体"/>
                <w:sz w:val="24"/>
              </w:rPr>
            </w:pPr>
            <w:r>
              <w:rPr>
                <w:rFonts w:hint="eastAsia" w:ascii="宋体" w:hAnsi="宋体" w:cs="宋体"/>
                <w:sz w:val="24"/>
              </w:rPr>
              <w:t>5标段</w:t>
            </w:r>
          </w:p>
        </w:tc>
        <w:tc>
          <w:tcPr>
            <w:tcW w:w="7488" w:type="dxa"/>
            <w:gridSpan w:val="4"/>
          </w:tcPr>
          <w:p>
            <w:pPr>
              <w:spacing w:line="360" w:lineRule="auto"/>
              <w:rPr>
                <w:rFonts w:cs="仿宋_GB2312" w:asciiTheme="minorEastAsia" w:hAnsiTheme="minorEastAsia"/>
                <w:bCs/>
                <w:sz w:val="24"/>
                <w:szCs w:val="24"/>
              </w:rPr>
            </w:pPr>
            <w:r>
              <w:rPr>
                <w:rFonts w:hint="eastAsia" w:cs="仿宋_GB2312" w:asciiTheme="minorEastAsia" w:hAnsiTheme="minorEastAsia"/>
                <w:bCs/>
                <w:sz w:val="24"/>
                <w:szCs w:val="24"/>
              </w:rPr>
              <w:t>1、配置手机5G通信卡通信终端19台，服务期限24个月</w:t>
            </w:r>
          </w:p>
          <w:p>
            <w:pPr>
              <w:spacing w:line="360" w:lineRule="auto"/>
              <w:rPr>
                <w:rFonts w:cs="仿宋_GB2312" w:asciiTheme="minorEastAsia" w:hAnsiTheme="minorEastAsia"/>
                <w:bCs/>
                <w:sz w:val="24"/>
                <w:szCs w:val="24"/>
              </w:rPr>
            </w:pPr>
            <w:r>
              <w:rPr>
                <w:rFonts w:hint="eastAsia" w:cs="仿宋_GB2312" w:asciiTheme="minorEastAsia" w:hAnsiTheme="minorEastAsia"/>
                <w:bCs/>
                <w:sz w:val="24"/>
                <w:szCs w:val="24"/>
              </w:rPr>
              <w:t>2、配套设备购置</w:t>
            </w:r>
          </w:p>
          <w:p>
            <w:pPr>
              <w:spacing w:line="360" w:lineRule="auto"/>
              <w:rPr>
                <w:rFonts w:cs="仿宋_GB2312" w:asciiTheme="minorEastAsia" w:hAnsiTheme="minorEastAsia"/>
                <w:bCs/>
                <w:sz w:val="24"/>
                <w:szCs w:val="24"/>
              </w:rPr>
            </w:pPr>
            <w:r>
              <w:rPr>
                <w:rFonts w:hint="eastAsia" w:cs="仿宋_GB2312" w:asciiTheme="minorEastAsia" w:hAnsiTheme="minorEastAsia"/>
                <w:bCs/>
                <w:sz w:val="24"/>
                <w:szCs w:val="24"/>
              </w:rPr>
              <w:t>2.1高端电脑4台（i7处理器、≥16G内存，6G独显，512固态硬盘+2T，≥23.8英寸显示器）</w:t>
            </w:r>
          </w:p>
          <w:p>
            <w:pPr>
              <w:spacing w:line="360" w:lineRule="auto"/>
              <w:rPr>
                <w:rFonts w:cs="仿宋_GB2312" w:asciiTheme="minorEastAsia" w:hAnsiTheme="minorEastAsia"/>
                <w:bCs/>
                <w:sz w:val="24"/>
                <w:szCs w:val="24"/>
              </w:rPr>
            </w:pPr>
            <w:r>
              <w:rPr>
                <w:rFonts w:hint="eastAsia" w:cs="仿宋_GB2312" w:asciiTheme="minorEastAsia" w:hAnsiTheme="minorEastAsia"/>
                <w:bCs/>
                <w:sz w:val="24"/>
                <w:szCs w:val="24"/>
              </w:rPr>
              <w:t>2.2档案柜8组（尺寸为1.8m*0.85m*0.39m）</w:t>
            </w:r>
          </w:p>
          <w:p>
            <w:pPr>
              <w:spacing w:line="360" w:lineRule="auto"/>
              <w:rPr>
                <w:rFonts w:ascii="宋体" w:hAnsi="宋体" w:cs="宋体"/>
                <w:sz w:val="24"/>
              </w:rPr>
            </w:pPr>
            <w:r>
              <w:rPr>
                <w:rFonts w:hint="eastAsia" w:ascii="宋体" w:hAnsi="宋体" w:cs="宋体"/>
                <w:sz w:val="24"/>
              </w:rPr>
              <w:t>2.3租赁车辆2辆，工作日30日。</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二、其他要求</w:t>
      </w:r>
    </w:p>
    <w:p>
      <w:pPr>
        <w:spacing w:line="360" w:lineRule="auto"/>
        <w:ind w:firstLine="480" w:firstLineChars="200"/>
        <w:rPr>
          <w:rFonts w:ascii="宋体" w:hAnsi="宋体" w:cs="宋体"/>
          <w:sz w:val="24"/>
        </w:rPr>
      </w:pPr>
      <w:r>
        <w:rPr>
          <w:rFonts w:hint="eastAsia" w:ascii="宋体" w:hAnsi="宋体" w:cs="宋体"/>
          <w:sz w:val="24"/>
        </w:rPr>
        <w:t>1、投标人应就该项目完整投标，否则为无效投标。</w:t>
      </w:r>
    </w:p>
    <w:p>
      <w:pPr>
        <w:spacing w:line="360" w:lineRule="auto"/>
        <w:ind w:firstLine="480" w:firstLineChars="200"/>
        <w:rPr>
          <w:rFonts w:ascii="宋体" w:hAnsi="宋体" w:cs="宋体"/>
          <w:sz w:val="24"/>
        </w:rPr>
      </w:pPr>
      <w:r>
        <w:rPr>
          <w:rFonts w:hint="eastAsia" w:ascii="宋体" w:hAnsi="宋体" w:cs="宋体"/>
          <w:sz w:val="24"/>
        </w:rPr>
        <w:t>2、招标文件中所列需求为最低要求，对招标文件中没有列出而对本项目必不可少的其他要求，投标人必须给予实现，否则为无效投标。</w:t>
      </w:r>
    </w:p>
    <w:p>
      <w:pPr>
        <w:autoSpaceDE w:val="0"/>
        <w:autoSpaceDN w:val="0"/>
        <w:adjustRightInd w:val="0"/>
        <w:spacing w:line="360" w:lineRule="auto"/>
        <w:ind w:firstLine="480" w:firstLineChars="200"/>
        <w:jc w:val="left"/>
        <w:rPr>
          <w:rFonts w:cs="仿宋_GB2312" w:asciiTheme="minorEastAsia" w:hAnsiTheme="minorEastAsia"/>
          <w:bCs/>
          <w:sz w:val="24"/>
          <w:szCs w:val="24"/>
        </w:rPr>
      </w:pPr>
      <w:r>
        <w:rPr>
          <w:rFonts w:hint="eastAsia" w:ascii="宋体" w:hAnsi="宋体" w:cs="宋体"/>
          <w:sz w:val="24"/>
        </w:rPr>
        <w:t>3、最高限价：</w:t>
      </w:r>
      <w:r>
        <w:rPr>
          <w:rFonts w:hint="eastAsia" w:cs="仿宋_GB2312" w:asciiTheme="minorEastAsia" w:hAnsiTheme="minorEastAsia"/>
          <w:bCs/>
          <w:sz w:val="24"/>
          <w:szCs w:val="24"/>
        </w:rPr>
        <w:t>1标段：442675元；2标段：656385元；3标段：574547元；4标段：556394元；5标段：164</w:t>
      </w:r>
      <w:r>
        <w:rPr>
          <w:rFonts w:hint="eastAsia" w:cs="仿宋_GB2312" w:asciiTheme="minorEastAsia" w:hAnsiTheme="minorEastAsia"/>
          <w:bCs/>
          <w:sz w:val="24"/>
          <w:szCs w:val="24"/>
          <w:lang w:val="en-US" w:eastAsia="zh-CN"/>
        </w:rPr>
        <w:t>399</w:t>
      </w:r>
      <w:r>
        <w:rPr>
          <w:rFonts w:hint="eastAsia" w:cs="仿宋_GB2312" w:asciiTheme="minorEastAsia" w:hAnsiTheme="minorEastAsia"/>
          <w:bCs/>
          <w:sz w:val="24"/>
          <w:szCs w:val="24"/>
        </w:rPr>
        <w:t>元，</w:t>
      </w:r>
      <w:r>
        <w:rPr>
          <w:rFonts w:hint="eastAsia" w:ascii="宋体" w:hAnsi="宋体" w:cs="宋体"/>
          <w:sz w:val="24"/>
        </w:rPr>
        <w:t>超出者为无效投标。</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bCs/>
          <w:sz w:val="24"/>
          <w:szCs w:val="24"/>
        </w:rPr>
        <w:t>履约时间：1标段-4标段：</w:t>
      </w:r>
      <w:r>
        <w:rPr>
          <w:rFonts w:hint="eastAsia" w:cs="仿宋_GB2312" w:asciiTheme="minorEastAsia" w:hAnsiTheme="minorEastAsia"/>
          <w:bCs/>
          <w:sz w:val="24"/>
          <w:szCs w:val="24"/>
        </w:rPr>
        <w:t>合同签订后15日历天内</w:t>
      </w:r>
      <w:r>
        <w:rPr>
          <w:rFonts w:hint="eastAsia" w:ascii="宋体" w:hAnsi="宋体" w:cs="仿宋_GB2312"/>
          <w:bCs/>
          <w:sz w:val="24"/>
          <w:szCs w:val="24"/>
        </w:rPr>
        <w:t>；5标段（</w:t>
      </w:r>
      <w:r>
        <w:rPr>
          <w:rFonts w:hint="eastAsia" w:cs="仿宋_GB2312" w:asciiTheme="minorEastAsia" w:hAnsiTheme="minorEastAsia"/>
          <w:bCs/>
          <w:sz w:val="24"/>
          <w:szCs w:val="24"/>
        </w:rPr>
        <w:t>配置手机5G通信卡通信终端</w:t>
      </w:r>
      <w:r>
        <w:rPr>
          <w:rFonts w:hint="eastAsia" w:ascii="宋体" w:hAnsi="宋体" w:cs="仿宋_GB2312"/>
          <w:bCs/>
          <w:sz w:val="24"/>
          <w:szCs w:val="24"/>
        </w:rPr>
        <w:t>）：24个月。</w:t>
      </w:r>
      <w:r>
        <w:rPr>
          <w:rFonts w:hint="eastAsia" w:ascii="宋体" w:hAnsi="宋体" w:cs="宋体"/>
          <w:sz w:val="24"/>
        </w:rPr>
        <w:t>不响应者为无效投标。</w:t>
      </w:r>
    </w:p>
    <w:p>
      <w:pPr>
        <w:spacing w:line="360" w:lineRule="auto"/>
        <w:ind w:firstLine="480" w:firstLineChars="200"/>
        <w:rPr>
          <w:rFonts w:ascii="宋体" w:hAnsi="宋体" w:cs="宋体"/>
          <w:sz w:val="24"/>
        </w:rPr>
      </w:pPr>
      <w:r>
        <w:rPr>
          <w:rFonts w:hint="eastAsia" w:ascii="宋体" w:hAnsi="宋体" w:cs="宋体"/>
          <w:sz w:val="24"/>
        </w:rPr>
        <w:t>5、投标人须提供服务承诺书（须明确保证服务质量，并承诺承担因服务质量不合格造成的损失）。</w:t>
      </w:r>
    </w:p>
    <w:p>
      <w:pPr>
        <w:spacing w:line="360" w:lineRule="auto"/>
        <w:ind w:firstLine="480" w:firstLineChars="200"/>
        <w:rPr>
          <w:rFonts w:ascii="宋体" w:hAnsi="宋体" w:cs="宋体"/>
          <w:sz w:val="24"/>
        </w:rPr>
      </w:pPr>
      <w:r>
        <w:rPr>
          <w:rFonts w:hint="eastAsia" w:ascii="宋体" w:hAnsi="宋体" w:cs="宋体"/>
          <w:sz w:val="24"/>
        </w:rPr>
        <w:t>6、验收标准</w:t>
      </w:r>
    </w:p>
    <w:p>
      <w:pPr>
        <w:spacing w:line="360" w:lineRule="auto"/>
        <w:ind w:firstLine="480" w:firstLineChars="200"/>
        <w:rPr>
          <w:rFonts w:ascii="宋体" w:hAnsi="宋体" w:cs="宋体"/>
          <w:sz w:val="24"/>
        </w:rPr>
      </w:pPr>
      <w:r>
        <w:rPr>
          <w:rFonts w:hint="eastAsia" w:ascii="宋体" w:hAnsi="宋体" w:cs="宋体"/>
          <w:sz w:val="24"/>
        </w:rPr>
        <w:t>6.1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80" w:firstLineChars="200"/>
        <w:rPr>
          <w:rFonts w:ascii="宋体" w:hAnsi="宋体" w:cs="宋体"/>
          <w:sz w:val="24"/>
        </w:rPr>
      </w:pPr>
      <w:r>
        <w:rPr>
          <w:rFonts w:hint="eastAsia" w:ascii="宋体" w:hAnsi="宋体" w:cs="宋体"/>
          <w:sz w:val="24"/>
        </w:rPr>
        <w:t>6.2按照国家相关标准、行业标准、地方标准或者其他标准、规范验收。</w:t>
      </w:r>
    </w:p>
    <w:p>
      <w:pPr>
        <w:spacing w:line="360" w:lineRule="auto"/>
        <w:ind w:firstLine="480" w:firstLineChars="200"/>
        <w:rPr>
          <w:rFonts w:ascii="仿宋" w:hAnsi="仿宋" w:eastAsia="仿宋" w:cs="仿宋"/>
          <w:sz w:val="28"/>
          <w:szCs w:val="28"/>
        </w:rPr>
      </w:pPr>
      <w:r>
        <w:rPr>
          <w:rFonts w:hint="eastAsia" w:ascii="宋体" w:hAnsi="宋体" w:cs="宋体"/>
          <w:sz w:val="24"/>
        </w:rPr>
        <w:t>6.3按照招标文件要求、投标文件响应和承诺验收。</w:t>
      </w:r>
    </w:p>
    <w:p>
      <w:pPr>
        <w:widowControl/>
        <w:shd w:val="clear" w:color="auto" w:fill="FFFFFF"/>
        <w:spacing w:line="360" w:lineRule="auto"/>
        <w:jc w:val="left"/>
        <w:rPr>
          <w:rFonts w:cs="宋体" w:asciiTheme="minorEastAsia" w:hAnsiTheme="minorEastAsia"/>
          <w:b/>
          <w:color w:val="000000"/>
          <w:kern w:val="0"/>
          <w:sz w:val="28"/>
          <w:szCs w:val="28"/>
        </w:rPr>
      </w:pPr>
    </w:p>
    <w:p>
      <w:pPr>
        <w:widowControl/>
        <w:shd w:val="clear" w:color="auto" w:fill="FFFFFF"/>
        <w:spacing w:line="360" w:lineRule="auto"/>
        <w:jc w:val="left"/>
        <w:rPr>
          <w:rFonts w:cs="宋体" w:asciiTheme="minorEastAsia" w:hAnsiTheme="minorEastAsia"/>
          <w:b/>
          <w:color w:val="000000"/>
          <w:kern w:val="0"/>
          <w:sz w:val="28"/>
          <w:szCs w:val="28"/>
        </w:rPr>
      </w:pPr>
    </w:p>
    <w:p>
      <w:pPr>
        <w:widowControl/>
        <w:shd w:val="clear" w:color="auto" w:fill="FFFFFF"/>
        <w:spacing w:line="360" w:lineRule="auto"/>
        <w:jc w:val="left"/>
        <w:rPr>
          <w:rFonts w:cs="宋体" w:asciiTheme="minorEastAsia" w:hAnsiTheme="minorEastAsia"/>
          <w:b/>
          <w:color w:val="000000"/>
          <w:kern w:val="0"/>
          <w:sz w:val="28"/>
          <w:szCs w:val="28"/>
        </w:rPr>
      </w:pPr>
    </w:p>
    <w:p>
      <w:pPr>
        <w:widowControl/>
        <w:shd w:val="clear" w:color="auto" w:fill="FFFFFF"/>
        <w:spacing w:line="360" w:lineRule="auto"/>
        <w:jc w:val="left"/>
        <w:rPr>
          <w:rFonts w:cs="宋体" w:asciiTheme="minorEastAsia" w:hAnsiTheme="minorEastAsia"/>
          <w:b/>
          <w:color w:val="000000"/>
          <w:kern w:val="0"/>
          <w:sz w:val="28"/>
          <w:szCs w:val="28"/>
        </w:rPr>
      </w:pPr>
    </w:p>
    <w:p>
      <w:pPr>
        <w:widowControl/>
        <w:shd w:val="clear" w:color="auto" w:fill="FFFFFF"/>
        <w:spacing w:line="360" w:lineRule="auto"/>
        <w:jc w:val="left"/>
        <w:rPr>
          <w:rFonts w:cs="宋体" w:asciiTheme="minorEastAsia" w:hAnsiTheme="minorEastAsia"/>
          <w:b/>
          <w:color w:val="000000"/>
          <w:kern w:val="0"/>
          <w:sz w:val="28"/>
          <w:szCs w:val="28"/>
        </w:rPr>
      </w:pPr>
    </w:p>
    <w:p>
      <w:pPr>
        <w:widowControl/>
        <w:shd w:val="clear" w:color="auto" w:fill="FFFFFF"/>
        <w:spacing w:line="360" w:lineRule="auto"/>
        <w:jc w:val="left"/>
        <w:rPr>
          <w:rFonts w:cs="宋体" w:asciiTheme="minorEastAsia" w:hAnsiTheme="minorEastAsia"/>
          <w:b/>
          <w:color w:val="000000"/>
          <w:kern w:val="0"/>
          <w:sz w:val="28"/>
          <w:szCs w:val="28"/>
        </w:rPr>
      </w:pPr>
    </w:p>
    <w:p>
      <w:pPr>
        <w:widowControl/>
        <w:shd w:val="clear" w:color="auto" w:fill="FFFFFF"/>
        <w:spacing w:line="360" w:lineRule="auto"/>
        <w:jc w:val="left"/>
        <w:rPr>
          <w:rFonts w:cs="宋体" w:asciiTheme="minorEastAsia" w:hAnsiTheme="minorEastAsia"/>
          <w:b/>
          <w:color w:val="000000"/>
          <w:kern w:val="0"/>
          <w:sz w:val="28"/>
          <w:szCs w:val="28"/>
        </w:rPr>
      </w:pPr>
    </w:p>
    <w:p>
      <w:pPr>
        <w:autoSpaceDE w:val="0"/>
        <w:autoSpaceDN w:val="0"/>
        <w:adjustRightInd w:val="0"/>
        <w:spacing w:line="360" w:lineRule="auto"/>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宋体" w:asciiTheme="minorEastAsia" w:hAnsiTheme="minorEastAsia"/>
          <w:b/>
          <w:kern w:val="0"/>
          <w:sz w:val="36"/>
          <w:szCs w:val="36"/>
        </w:rPr>
      </w:pPr>
    </w:p>
    <w:p>
      <w:pPr>
        <w:autoSpaceDE w:val="0"/>
        <w:autoSpaceDN w:val="0"/>
        <w:adjustRightInd w:val="0"/>
        <w:spacing w:line="360" w:lineRule="auto"/>
        <w:jc w:val="center"/>
        <w:rPr>
          <w:rFonts w:cs="黑体" w:asciiTheme="minorEastAsia" w:hAnsiTheme="minorEastAsia"/>
          <w:b/>
          <w:bCs/>
          <w:sz w:val="24"/>
          <w:szCs w:val="24"/>
        </w:rPr>
      </w:pPr>
      <w:r>
        <w:rPr>
          <w:rFonts w:hint="eastAsia" w:cs="宋体" w:asciiTheme="minorEastAsia" w:hAnsiTheme="minorEastAsia"/>
          <w:b/>
          <w:kern w:val="0"/>
          <w:sz w:val="36"/>
          <w:szCs w:val="36"/>
        </w:rPr>
        <w:t>第四章 政府采购政策功能</w:t>
      </w:r>
    </w:p>
    <w:p>
      <w:pPr>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topLinePunct/>
        <w:spacing w:line="360" w:lineRule="auto"/>
        <w:ind w:firstLine="482" w:firstLineChars="200"/>
        <w:contextualSpacing/>
        <w:jc w:val="left"/>
        <w:rPr>
          <w:rFonts w:cs="仿宋_GB2312" w:asciiTheme="minorEastAsia" w:hAnsiTheme="minorEastAsia"/>
          <w:b/>
          <w:sz w:val="24"/>
          <w:lang w:val="zh-CN"/>
        </w:rPr>
      </w:pPr>
      <w:r>
        <w:rPr>
          <w:rFonts w:hint="eastAsia" w:cs="仿宋_GB2312" w:asciiTheme="minorEastAsia" w:hAnsiTheme="minorEastAsia"/>
          <w:b/>
          <w:sz w:val="24"/>
          <w:lang w:val="zh-CN"/>
        </w:rPr>
        <w:t>一、节能能源、保护环境</w:t>
      </w:r>
    </w:p>
    <w:p>
      <w:pPr>
        <w:spacing w:line="360" w:lineRule="auto"/>
        <w:ind w:firstLine="480" w:firstLineChars="200"/>
        <w:rPr>
          <w:rFonts w:cs="仿宋_GB2312" w:asciiTheme="minorEastAsia" w:hAnsiTheme="minorEastAsia"/>
          <w:sz w:val="24"/>
          <w:lang w:val="zh-CN"/>
        </w:rPr>
      </w:pPr>
      <w:r>
        <w:rPr>
          <w:rFonts w:hint="eastAsia" w:cs="仿宋_GB2312" w:asciiTheme="minorEastAsia" w:hAnsiTheme="minorEastAsia"/>
          <w:sz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topLinePunct/>
        <w:spacing w:line="360" w:lineRule="auto"/>
        <w:ind w:firstLine="482" w:firstLineChars="200"/>
        <w:contextualSpacing/>
        <w:jc w:val="left"/>
        <w:rPr>
          <w:rFonts w:cs="仿宋_GB2312" w:asciiTheme="minorEastAsia" w:hAnsiTheme="minorEastAsia"/>
          <w:b/>
          <w:sz w:val="24"/>
          <w:lang w:val="zh-CN"/>
        </w:rPr>
      </w:pPr>
      <w:r>
        <w:rPr>
          <w:rFonts w:hint="eastAsia" w:cs="仿宋_GB2312" w:asciiTheme="minorEastAsia" w:hAnsiTheme="minorEastAsia"/>
          <w:b/>
          <w:sz w:val="24"/>
          <w:lang w:val="zh-CN"/>
        </w:rPr>
        <w:t>二、促进中小企业发展（不含民办非企业）</w:t>
      </w:r>
    </w:p>
    <w:p>
      <w:pPr>
        <w:spacing w:line="360" w:lineRule="auto"/>
        <w:ind w:firstLine="480" w:firstLineChars="200"/>
        <w:rPr>
          <w:rFonts w:cs="宋体" w:asciiTheme="minorEastAsia" w:hAnsiTheme="minorEastAsia"/>
          <w:b/>
          <w:sz w:val="24"/>
          <w:szCs w:val="24"/>
        </w:rPr>
      </w:pPr>
      <w:r>
        <w:rPr>
          <w:rFonts w:hint="eastAsia" w:cs="仿宋_GB2312" w:asciiTheme="minorEastAsia" w:hAnsiTheme="minorEastAsia"/>
          <w:sz w:val="24"/>
          <w:lang w:val="zh-CN"/>
        </w:rPr>
        <w:t>1、按照财政部、工业和信息化部发布的《政府采购促进中小企业发展暂行办法》（财库[2011]181号）规定，本项目为非专门面向中小企业采购的项目，对小型和微型企业产品的价格给予6%-10%的扣除，用扣除后的价格参与评审。</w:t>
      </w:r>
    </w:p>
    <w:p>
      <w:pPr>
        <w:topLinePunct/>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pPr>
        <w:topLinePunct/>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3、联合体各方均为小型或微型企业的，联合体视同为小型、微型企业。组成联合体的大中型企业或者其他自然人、法人或其他组织，与小型、微型企业之间不得存在投资关系。</w:t>
      </w:r>
    </w:p>
    <w:p>
      <w:pPr>
        <w:topLinePunct/>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4、中小企业投标应提供《中小企业声明函》，如为联合投标的，联合体各方需分别填写《中小企业声明函》。</w:t>
      </w:r>
    </w:p>
    <w:p>
      <w:pPr>
        <w:spacing w:line="360" w:lineRule="auto"/>
        <w:ind w:firstLine="482" w:firstLineChars="200"/>
        <w:rPr>
          <w:rFonts w:cs="宋体" w:asciiTheme="minorEastAsia" w:hAnsiTheme="minorEastAsia"/>
          <w:b/>
          <w:sz w:val="24"/>
          <w:szCs w:val="24"/>
        </w:rPr>
      </w:pPr>
      <w:r>
        <w:rPr>
          <w:rFonts w:cs="宋体" w:asciiTheme="minorEastAsia" w:hAnsiTheme="minorEastAsia"/>
          <w:b/>
          <w:sz w:val="24"/>
        </w:rPr>
        <w:t>本项目的扣除比例为：对小型企业产品的价格给予</w:t>
      </w:r>
      <w:r>
        <w:rPr>
          <w:rFonts w:hint="eastAsia" w:cs="宋体" w:asciiTheme="minorEastAsia" w:hAnsiTheme="minorEastAsia"/>
          <w:b/>
          <w:sz w:val="24"/>
        </w:rPr>
        <w:t>10</w:t>
      </w:r>
      <w:r>
        <w:rPr>
          <w:rFonts w:cs="宋体" w:asciiTheme="minorEastAsia" w:hAnsiTheme="minorEastAsia"/>
          <w:b/>
          <w:sz w:val="24"/>
        </w:rPr>
        <w:t>%的扣除；对微型企业产品的价格给予</w:t>
      </w:r>
      <w:r>
        <w:rPr>
          <w:rFonts w:hint="eastAsia" w:cs="宋体" w:asciiTheme="minorEastAsia" w:hAnsiTheme="minorEastAsia"/>
          <w:b/>
          <w:sz w:val="24"/>
        </w:rPr>
        <w:t>10</w:t>
      </w:r>
      <w:r>
        <w:rPr>
          <w:rFonts w:cs="宋体" w:asciiTheme="minorEastAsia" w:hAnsiTheme="minorEastAsia"/>
          <w:b/>
          <w:sz w:val="24"/>
        </w:rPr>
        <w:t>%的扣除；给予联合体2%的价格扣除。</w:t>
      </w:r>
    </w:p>
    <w:p>
      <w:pPr>
        <w:topLinePunct/>
        <w:spacing w:line="360" w:lineRule="auto"/>
        <w:ind w:firstLine="482" w:firstLineChars="200"/>
        <w:contextualSpacing/>
        <w:rPr>
          <w:rFonts w:cs="仿宋_GB2312" w:asciiTheme="minorEastAsia" w:hAnsiTheme="minorEastAsia"/>
          <w:b/>
          <w:sz w:val="24"/>
          <w:lang w:val="zh-CN"/>
        </w:rPr>
      </w:pPr>
      <w:r>
        <w:rPr>
          <w:rFonts w:hint="eastAsia" w:cs="仿宋_GB2312" w:asciiTheme="minorEastAsia" w:hAnsiTheme="minorEastAsia"/>
          <w:b/>
          <w:sz w:val="24"/>
          <w:lang w:val="zh-CN"/>
        </w:rPr>
        <w:t>三、支持监狱企业发展</w:t>
      </w:r>
    </w:p>
    <w:p>
      <w:pPr>
        <w:topLinePunct/>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topLinePunct/>
        <w:spacing w:line="360" w:lineRule="auto"/>
        <w:ind w:firstLine="482" w:firstLineChars="200"/>
        <w:contextualSpacing/>
        <w:rPr>
          <w:rFonts w:cs="仿宋_GB2312" w:asciiTheme="minorEastAsia" w:hAnsiTheme="minorEastAsia"/>
          <w:b/>
          <w:sz w:val="24"/>
          <w:lang w:val="zh-CN"/>
        </w:rPr>
      </w:pPr>
      <w:r>
        <w:rPr>
          <w:rFonts w:hint="eastAsia" w:cs="仿宋_GB2312" w:asciiTheme="minorEastAsia" w:hAnsiTheme="minorEastAsia"/>
          <w:b/>
          <w:sz w:val="24"/>
          <w:lang w:val="zh-CN"/>
        </w:rPr>
        <w:t>四、促进残疾人就业</w:t>
      </w:r>
    </w:p>
    <w:p>
      <w:pPr>
        <w:topLinePunct/>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topLinePunct/>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topLinePunct/>
        <w:spacing w:line="360" w:lineRule="auto"/>
        <w:ind w:firstLine="480" w:firstLineChars="200"/>
        <w:contextualSpacing/>
        <w:rPr>
          <w:rFonts w:cs="仿宋_GB2312" w:asciiTheme="minorEastAsia" w:hAnsiTheme="minorEastAsia"/>
          <w:sz w:val="24"/>
          <w:lang w:val="zh-CN"/>
        </w:rPr>
      </w:pPr>
      <w:r>
        <w:rPr>
          <w:rFonts w:hint="eastAsia" w:cs="仿宋_GB2312" w:asciiTheme="minorEastAsia" w:hAnsiTheme="minorEastAsia"/>
          <w:sz w:val="24"/>
          <w:lang w:val="zh-CN"/>
        </w:rPr>
        <w:t>3、成交人为残疾人福利性单位的，招标人应当随成交结果同时公告其《残疾人福利性单位声明函》，接受社会监督。</w:t>
      </w:r>
    </w:p>
    <w:p>
      <w:pPr>
        <w:topLinePunct/>
        <w:spacing w:line="360" w:lineRule="auto"/>
        <w:ind w:firstLine="480" w:firstLineChars="200"/>
        <w:contextualSpacing/>
        <w:rPr>
          <w:rFonts w:cs="仿宋_GB2312" w:asciiTheme="minorEastAsia" w:hAnsiTheme="minorEastAsia"/>
          <w:sz w:val="24"/>
          <w:lang w:val="zh-CN"/>
        </w:rPr>
      </w:pPr>
    </w:p>
    <w:p>
      <w:pPr>
        <w:pStyle w:val="12"/>
        <w:spacing w:line="360" w:lineRule="auto"/>
        <w:ind w:left="282" w:hanging="282" w:hangingChars="78"/>
        <w:contextualSpacing/>
        <w:jc w:val="center"/>
        <w:rPr>
          <w:rFonts w:cs="宋体" w:asciiTheme="minorEastAsia" w:hAnsiTheme="minorEastAsia" w:eastAsiaTheme="minorEastAsia"/>
          <w:b/>
          <w:kern w:val="0"/>
          <w:sz w:val="36"/>
          <w:szCs w:val="36"/>
        </w:rPr>
      </w:pPr>
    </w:p>
    <w:p>
      <w:pPr>
        <w:pStyle w:val="12"/>
        <w:spacing w:line="360" w:lineRule="auto"/>
        <w:ind w:left="282" w:hanging="282" w:hangingChars="78"/>
        <w:contextualSpacing/>
        <w:jc w:val="center"/>
        <w:rPr>
          <w:rFonts w:cs="宋体" w:asciiTheme="minorEastAsia" w:hAnsiTheme="minorEastAsia" w:eastAsiaTheme="minorEastAsia"/>
          <w:b/>
          <w:kern w:val="0"/>
          <w:sz w:val="36"/>
          <w:szCs w:val="36"/>
        </w:rPr>
      </w:pPr>
    </w:p>
    <w:p>
      <w:pPr>
        <w:pStyle w:val="12"/>
        <w:spacing w:line="360" w:lineRule="auto"/>
        <w:ind w:left="282" w:hanging="282" w:hangingChars="78"/>
        <w:contextualSpacing/>
        <w:jc w:val="center"/>
        <w:rPr>
          <w:rFonts w:cs="宋体" w:asciiTheme="minorEastAsia" w:hAnsiTheme="minorEastAsia" w:eastAsiaTheme="minorEastAsia"/>
          <w:b/>
          <w:kern w:val="0"/>
          <w:sz w:val="36"/>
          <w:szCs w:val="36"/>
        </w:rPr>
      </w:pPr>
    </w:p>
    <w:p>
      <w:pPr>
        <w:pStyle w:val="12"/>
        <w:spacing w:line="360" w:lineRule="auto"/>
        <w:ind w:left="282" w:hanging="282" w:hangingChars="78"/>
        <w:contextualSpacing/>
        <w:jc w:val="center"/>
        <w:rPr>
          <w:rFonts w:cs="宋体" w:asciiTheme="minorEastAsia" w:hAnsiTheme="minorEastAsia" w:eastAsiaTheme="minorEastAsia"/>
          <w:b/>
          <w:kern w:val="0"/>
          <w:sz w:val="36"/>
          <w:szCs w:val="36"/>
        </w:rPr>
      </w:pPr>
    </w:p>
    <w:p>
      <w:pPr>
        <w:pStyle w:val="12"/>
        <w:spacing w:line="360" w:lineRule="auto"/>
        <w:ind w:left="282" w:hanging="282" w:hangingChars="78"/>
        <w:contextualSpacing/>
        <w:jc w:val="center"/>
        <w:rPr>
          <w:rFonts w:cs="宋体" w:asciiTheme="minorEastAsia" w:hAnsiTheme="minorEastAsia" w:eastAsiaTheme="minorEastAsia"/>
          <w:b/>
          <w:kern w:val="0"/>
          <w:sz w:val="36"/>
          <w:szCs w:val="36"/>
        </w:rPr>
      </w:pPr>
    </w:p>
    <w:p>
      <w:pPr>
        <w:pStyle w:val="12"/>
        <w:spacing w:line="360" w:lineRule="auto"/>
        <w:ind w:left="282" w:hanging="282" w:hangingChars="78"/>
        <w:contextualSpacing/>
        <w:jc w:val="center"/>
        <w:rPr>
          <w:rFonts w:cs="宋体" w:asciiTheme="minorEastAsia" w:hAnsiTheme="minorEastAsia" w:eastAsiaTheme="minorEastAsia"/>
          <w:b/>
          <w:kern w:val="0"/>
          <w:sz w:val="36"/>
          <w:szCs w:val="36"/>
        </w:rPr>
      </w:pPr>
    </w:p>
    <w:p>
      <w:pPr>
        <w:topLinePunct/>
        <w:spacing w:line="360" w:lineRule="auto"/>
        <w:ind w:firstLine="1988" w:firstLineChars="550"/>
        <w:contextualSpacing/>
        <w:rPr>
          <w:rFonts w:ascii="宋体" w:hAnsi="宋体" w:cs="宋体"/>
          <w:b/>
          <w:color w:val="000000"/>
          <w:kern w:val="0"/>
          <w:sz w:val="36"/>
          <w:szCs w:val="36"/>
        </w:rPr>
      </w:pPr>
    </w:p>
    <w:p>
      <w:pPr>
        <w:topLinePunct/>
        <w:spacing w:line="360" w:lineRule="auto"/>
        <w:ind w:firstLine="1988" w:firstLineChars="550"/>
        <w:contextualSpacing/>
        <w:rPr>
          <w:rFonts w:ascii="宋体" w:hAnsi="宋体" w:cs="仿宋_GB2312"/>
          <w:color w:val="000000"/>
          <w:sz w:val="36"/>
          <w:szCs w:val="36"/>
          <w:lang w:val="zh-CN"/>
        </w:rPr>
      </w:pPr>
      <w:r>
        <w:rPr>
          <w:rFonts w:hint="eastAsia" w:ascii="宋体" w:hAnsi="宋体" w:cs="宋体"/>
          <w:b/>
          <w:color w:val="000000"/>
          <w:kern w:val="0"/>
          <w:sz w:val="36"/>
          <w:szCs w:val="36"/>
        </w:rPr>
        <w:t>第五章 资格审查与评标办法、评标标准</w:t>
      </w:r>
    </w:p>
    <w:p>
      <w:pPr>
        <w:pStyle w:val="12"/>
        <w:spacing w:line="360" w:lineRule="auto"/>
        <w:contextualSpacing/>
        <w:rPr>
          <w:rFonts w:ascii="仿宋" w:hAnsi="仿宋" w:cs="仿宋"/>
          <w:b/>
          <w:color w:val="000000"/>
          <w:szCs w:val="24"/>
          <w:lang w:val="zh-CN"/>
        </w:rPr>
      </w:pPr>
      <w:r>
        <w:rPr>
          <w:rFonts w:hint="eastAsia" w:ascii="仿宋" w:hAnsi="仿宋" w:cs="仿宋"/>
          <w:b/>
          <w:color w:val="000000"/>
          <w:szCs w:val="24"/>
          <w:lang w:val="zh-CN"/>
        </w:rPr>
        <w:t>一、资格审查</w:t>
      </w:r>
    </w:p>
    <w:p>
      <w:pPr>
        <w:pStyle w:val="12"/>
        <w:spacing w:line="420" w:lineRule="exact"/>
        <w:ind w:firstLine="480" w:firstLineChars="200"/>
        <w:contextualSpacing/>
        <w:rPr>
          <w:rFonts w:ascii="仿宋" w:hAnsi="仿宋" w:cs="仿宋"/>
          <w:color w:val="000000"/>
          <w:szCs w:val="24"/>
          <w:lang w:val="zh-CN"/>
        </w:rPr>
      </w:pPr>
      <w:r>
        <w:rPr>
          <w:rFonts w:hint="eastAsia" w:ascii="仿宋" w:hAnsi="仿宋" w:cs="仿宋"/>
          <w:color w:val="000000"/>
          <w:szCs w:val="24"/>
          <w:lang w:val="zh-CN"/>
        </w:rPr>
        <w:t>1、开标结束后，采购人依法对投标人资格进行审查。</w:t>
      </w:r>
    </w:p>
    <w:p>
      <w:pPr>
        <w:spacing w:line="420" w:lineRule="exact"/>
        <w:ind w:left="120" w:leftChars="57" w:right="420" w:rightChars="200" w:firstLine="360" w:firstLineChars="150"/>
        <w:contextualSpacing/>
        <w:rPr>
          <w:rFonts w:ascii="仿宋" w:hAnsi="仿宋" w:cs="仿宋"/>
          <w:color w:val="000000"/>
          <w:sz w:val="24"/>
          <w:szCs w:val="24"/>
          <w:lang w:val="zh-CN"/>
        </w:rPr>
      </w:pPr>
      <w:r>
        <w:rPr>
          <w:rFonts w:hint="eastAsia" w:ascii="仿宋" w:hAnsi="仿宋" w:cs="仿宋"/>
          <w:color w:val="000000"/>
          <w:sz w:val="24"/>
          <w:szCs w:val="24"/>
          <w:lang w:val="zh-CN"/>
        </w:rPr>
        <w:t>2、资格证明材料（本栏所列内容为本项目的资格审查条件，如有一项不符合要求，则不能进入下一步评审）。</w:t>
      </w:r>
    </w:p>
    <w:p>
      <w:pPr>
        <w:pStyle w:val="12"/>
        <w:spacing w:line="420" w:lineRule="exact"/>
        <w:ind w:firstLine="480" w:firstLineChars="200"/>
        <w:contextualSpacing/>
        <w:rPr>
          <w:rFonts w:ascii="仿宋" w:hAnsi="仿宋" w:cs="仿宋"/>
          <w:color w:val="000000"/>
          <w:szCs w:val="24"/>
          <w:lang w:val="zh-CN"/>
        </w:rPr>
      </w:pPr>
      <w:r>
        <w:rPr>
          <w:rFonts w:hint="eastAsia" w:ascii="仿宋" w:hAnsi="仿宋" w:cs="仿宋"/>
          <w:color w:val="000000"/>
          <w:szCs w:val="24"/>
          <w:lang w:val="zh-CN"/>
        </w:rPr>
        <w:t>3、资格审查中所涉及到的证书材料，均需在电子投标文件中提供原件扫描件（或图片），否则为无效投标。</w:t>
      </w:r>
    </w:p>
    <w:tbl>
      <w:tblPr>
        <w:tblStyle w:val="23"/>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328" w:type="dxa"/>
            <w:vAlign w:val="center"/>
          </w:tcPr>
          <w:p>
            <w:pPr>
              <w:snapToGrid w:val="0"/>
              <w:spacing w:line="420" w:lineRule="exact"/>
              <w:jc w:val="center"/>
              <w:rPr>
                <w:rFonts w:ascii="仿宋" w:hAnsi="仿宋" w:cs="仿宋"/>
                <w:b/>
                <w:color w:val="000000"/>
                <w:sz w:val="24"/>
                <w:szCs w:val="24"/>
              </w:rPr>
            </w:pPr>
            <w:r>
              <w:rPr>
                <w:rFonts w:hint="eastAsia" w:ascii="仿宋" w:hAnsi="仿宋" w:cs="仿宋"/>
                <w:b/>
                <w:color w:val="000000"/>
                <w:sz w:val="24"/>
                <w:szCs w:val="24"/>
              </w:rPr>
              <w:t>资格审查因素表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9328" w:type="dxa"/>
            <w:vAlign w:val="center"/>
          </w:tcPr>
          <w:p>
            <w:pPr>
              <w:spacing w:line="420" w:lineRule="exact"/>
              <w:jc w:val="left"/>
              <w:rPr>
                <w:rFonts w:ascii="仿宋" w:hAnsi="仿宋" w:cs="仿宋"/>
                <w:bCs/>
                <w:color w:val="000000"/>
                <w:sz w:val="24"/>
                <w:szCs w:val="24"/>
              </w:rPr>
            </w:pPr>
            <w:r>
              <w:rPr>
                <w:rFonts w:hint="eastAsia" w:ascii="仿宋" w:hAnsi="仿宋" w:cs="仿宋"/>
                <w:b/>
                <w:bCs/>
                <w:color w:val="000000"/>
                <w:sz w:val="24"/>
                <w:szCs w:val="24"/>
              </w:rPr>
              <w:t>一、法人或者其他组织的营业执照等证明文件，自然人的身份证明</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1、企业法人营业执照或营业执照。（企业投标提供）</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2、事业单位法人证书。（事业单位投标提供）</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3、执业许可证。（非专业服务机构投标提供）</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4、个体工商户营业执照。（个体工商户投标提供）</w:t>
            </w:r>
          </w:p>
          <w:p>
            <w:pPr>
              <w:spacing w:line="420" w:lineRule="exact"/>
              <w:jc w:val="left"/>
              <w:rPr>
                <w:rFonts w:ascii="仿宋" w:hAnsi="仿宋" w:cs="仿宋"/>
                <w:b/>
                <w:color w:val="000000"/>
                <w:sz w:val="24"/>
                <w:szCs w:val="24"/>
              </w:rPr>
            </w:pPr>
            <w:r>
              <w:rPr>
                <w:rFonts w:hint="eastAsia" w:ascii="仿宋" w:hAnsi="仿宋" w:cs="仿宋"/>
                <w:bCs/>
                <w:color w:val="000000"/>
                <w:sz w:val="24"/>
                <w:szCs w:val="24"/>
              </w:rPr>
              <w:t>5、自然人身份证明。（自然人投标提供）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328" w:type="dxa"/>
            <w:vAlign w:val="center"/>
          </w:tcPr>
          <w:p>
            <w:pPr>
              <w:spacing w:line="420" w:lineRule="exact"/>
              <w:jc w:val="left"/>
              <w:rPr>
                <w:rFonts w:ascii="仿宋" w:hAnsi="仿宋" w:cs="仿宋"/>
                <w:bCs/>
                <w:color w:val="000000"/>
                <w:sz w:val="24"/>
                <w:szCs w:val="24"/>
              </w:rPr>
            </w:pPr>
            <w:r>
              <w:rPr>
                <w:rFonts w:hint="eastAsia" w:ascii="仿宋" w:hAnsi="仿宋" w:cs="仿宋"/>
                <w:b/>
                <w:bCs/>
                <w:color w:val="000000"/>
                <w:sz w:val="24"/>
                <w:szCs w:val="24"/>
              </w:rPr>
              <w:t>二、财务状况报告相关材料</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1、2019年度经审计的财务报告或基本开户银行出具的资信证明(有效期内)。（法人投标提供。法人包括企业法人、机关法人、事业单位法人和社会团体法人。）</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2、银行出具的资信证明。（其他组织和自然人投标提供）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328" w:type="dxa"/>
            <w:vAlign w:val="center"/>
          </w:tcPr>
          <w:p>
            <w:pPr>
              <w:spacing w:line="420" w:lineRule="exact"/>
              <w:jc w:val="left"/>
              <w:rPr>
                <w:rFonts w:ascii="仿宋" w:hAnsi="仿宋" w:cs="仿宋"/>
                <w:bCs/>
                <w:color w:val="000000"/>
                <w:sz w:val="24"/>
                <w:szCs w:val="24"/>
              </w:rPr>
            </w:pPr>
            <w:r>
              <w:rPr>
                <w:rFonts w:hint="eastAsia" w:ascii="仿宋" w:hAnsi="仿宋" w:cs="仿宋"/>
                <w:b/>
                <w:bCs/>
                <w:color w:val="000000"/>
                <w:sz w:val="24"/>
                <w:szCs w:val="24"/>
              </w:rPr>
              <w:t>三、依法缴纳税收相关材料</w:t>
            </w:r>
          </w:p>
          <w:p>
            <w:pPr>
              <w:spacing w:line="420" w:lineRule="exact"/>
              <w:jc w:val="left"/>
              <w:rPr>
                <w:rFonts w:ascii="仿宋" w:hAnsi="仿宋" w:cs="仿宋"/>
                <w:b/>
                <w:color w:val="000000"/>
                <w:sz w:val="24"/>
                <w:szCs w:val="24"/>
              </w:rPr>
            </w:pPr>
            <w:r>
              <w:rPr>
                <w:rFonts w:hint="eastAsia" w:ascii="仿宋" w:hAnsi="仿宋" w:cs="仿宋"/>
                <w:bCs/>
                <w:color w:val="000000"/>
                <w:sz w:val="24"/>
                <w:szCs w:val="24"/>
              </w:rPr>
              <w:t>投标截止时间前六个月内任意一个月缴纳税收凭据。（依法免税的投标人，应提供相应文件证明依法免税）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328" w:type="dxa"/>
            <w:vAlign w:val="center"/>
          </w:tcPr>
          <w:p>
            <w:pPr>
              <w:spacing w:line="420" w:lineRule="exact"/>
              <w:jc w:val="left"/>
              <w:rPr>
                <w:rFonts w:ascii="仿宋" w:hAnsi="仿宋" w:cs="仿宋"/>
                <w:bCs/>
                <w:color w:val="000000"/>
                <w:sz w:val="24"/>
                <w:szCs w:val="24"/>
              </w:rPr>
            </w:pPr>
            <w:r>
              <w:rPr>
                <w:rFonts w:hint="eastAsia" w:ascii="仿宋" w:hAnsi="仿宋" w:cs="仿宋"/>
                <w:b/>
                <w:bCs/>
                <w:color w:val="000000"/>
                <w:sz w:val="24"/>
                <w:szCs w:val="24"/>
              </w:rPr>
              <w:t>四、依法缴纳社会保障资金的证明材料</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投标截止时间前六个月内任意一个月投标人缴纳社会保险凭据。（依法不需要缴纳社会保障资金的投标人，应提供相应文件证明依法不需要缴纳社会保障资金）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28" w:type="dxa"/>
            <w:vAlign w:val="center"/>
          </w:tcPr>
          <w:p>
            <w:pPr>
              <w:spacing w:line="420" w:lineRule="exact"/>
              <w:jc w:val="left"/>
              <w:rPr>
                <w:rFonts w:ascii="仿宋" w:hAnsi="仿宋" w:cs="仿宋"/>
                <w:b/>
                <w:bCs/>
                <w:color w:val="000000"/>
                <w:sz w:val="24"/>
                <w:szCs w:val="24"/>
              </w:rPr>
            </w:pPr>
            <w:r>
              <w:rPr>
                <w:rFonts w:hint="eastAsia" w:ascii="仿宋" w:hAnsi="仿宋" w:cs="仿宋"/>
                <w:b/>
                <w:bCs/>
                <w:color w:val="000000"/>
                <w:sz w:val="24"/>
                <w:szCs w:val="24"/>
              </w:rPr>
              <w:t>五、参加政府采购活动前3年内在经营活动中没有重大违法记录的书面声明（投标人成立不足三年的，按成立之日计算）</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投标人“参加政府采购活动前3年内在经营活动中没有重大违法记录的书面声明函”。 重大违法记录，是指投标人因违法经营受到刑事处罚或者责令停产停业、吊销许可证或者执照、较大数额罚款等行政处罚。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328" w:type="dxa"/>
            <w:vAlign w:val="center"/>
          </w:tcPr>
          <w:p>
            <w:pPr>
              <w:spacing w:line="420" w:lineRule="exact"/>
              <w:contextualSpacing/>
              <w:rPr>
                <w:rFonts w:ascii="仿宋" w:hAnsi="仿宋" w:cs="仿宋"/>
                <w:color w:val="000000"/>
                <w:sz w:val="24"/>
                <w:szCs w:val="24"/>
              </w:rPr>
            </w:pPr>
            <w:r>
              <w:rPr>
                <w:rFonts w:hint="eastAsia" w:ascii="仿宋" w:hAnsi="仿宋" w:cs="仿宋"/>
                <w:color w:val="000000"/>
                <w:sz w:val="24"/>
                <w:szCs w:val="24"/>
              </w:rPr>
              <w:t>六、法定代表人资格证明书或法定代表人授权委托书及被授权人身份证。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9328" w:type="dxa"/>
            <w:vAlign w:val="center"/>
          </w:tcPr>
          <w:p>
            <w:pPr>
              <w:pStyle w:val="19"/>
              <w:shd w:val="clear" w:color="auto" w:fill="FFFFFF"/>
              <w:spacing w:line="360" w:lineRule="auto"/>
              <w:ind w:firstLine="420"/>
              <w:contextualSpacing/>
              <w:jc w:val="left"/>
              <w:rPr>
                <w:rFonts w:ascii="仿宋" w:hAnsi="仿宋" w:cs="仿宋"/>
                <w:b/>
                <w:color w:val="000000"/>
              </w:rPr>
            </w:pPr>
            <w:r>
              <w:rPr>
                <w:rFonts w:hint="eastAsia" w:ascii="仿宋" w:hAnsi="仿宋" w:cs="仿宋"/>
                <w:b/>
                <w:color w:val="000000"/>
              </w:rPr>
              <w:t>七、未被列入“信用中国”网站(www.creditchina.gov.cn)失信被执行人、重大税收违法案件当事人名单的投标人；“中国政府采购网”(www.ccgp.gov.cn)政府采购严重违法失信行为记录名单的投标人；“中国社会组织公共服务平台”网站（www.chinanpo.gov.cn）严重违法失信名单的社会组织的投标人；“国家企业信用信息公示系统” （http://www.gsxt.gov.cn/）经营异常名录或严重失信黑名单。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9328" w:type="dxa"/>
            <w:vAlign w:val="center"/>
          </w:tcPr>
          <w:p>
            <w:pPr>
              <w:pStyle w:val="19"/>
              <w:widowControl/>
              <w:shd w:val="clear" w:color="auto" w:fill="FFFFFF"/>
              <w:spacing w:line="360" w:lineRule="auto"/>
              <w:ind w:firstLine="420"/>
              <w:contextualSpacing/>
              <w:jc w:val="left"/>
              <w:rPr>
                <w:rFonts w:cs="黑体" w:asciiTheme="minorEastAsia" w:hAnsiTheme="minorEastAsia" w:eastAsiaTheme="minorEastAsia"/>
                <w:color w:val="000000"/>
                <w:shd w:val="clear" w:color="auto" w:fill="FFFFFF"/>
              </w:rPr>
            </w:pPr>
            <w:r>
              <w:rPr>
                <w:rFonts w:hint="eastAsia" w:ascii="仿宋" w:hAnsi="仿宋" w:cs="仿宋"/>
                <w:b/>
                <w:color w:val="000000"/>
              </w:rPr>
              <w:t>八、</w:t>
            </w:r>
            <w:r>
              <w:rPr>
                <w:rFonts w:hint="eastAsia" w:cs="黑体" w:asciiTheme="minorEastAsia" w:hAnsiTheme="minorEastAsia" w:eastAsiaTheme="minorEastAsia"/>
                <w:bCs/>
                <w:color w:val="000000"/>
                <w:shd w:val="clear" w:color="auto" w:fill="FFFFFF"/>
              </w:rPr>
              <w:t>1标段-4标段</w:t>
            </w:r>
            <w:r>
              <w:rPr>
                <w:rFonts w:hint="eastAsia" w:cs="仿宋_GB2312" w:asciiTheme="minorEastAsia" w:hAnsiTheme="minorEastAsia"/>
                <w:bCs/>
              </w:rPr>
              <w:t>投标人须同时具有</w:t>
            </w:r>
            <w:r>
              <w:rPr>
                <w:rFonts w:hint="eastAsia" w:ascii="宋体" w:hAnsi="宋体" w:cs="仿宋"/>
                <w:color w:val="000000"/>
                <w:kern w:val="0"/>
                <w:lang w:val="zh-CN"/>
              </w:rPr>
              <w:t>测绘行政主管部门颁发</w:t>
            </w:r>
            <w:r>
              <w:rPr>
                <w:rFonts w:hint="eastAsia" w:cs="仿宋_GB2312" w:asciiTheme="minorEastAsia" w:hAnsiTheme="minorEastAsia"/>
                <w:bCs/>
              </w:rPr>
              <w:t>的测绘丙级及以上资质。</w:t>
            </w:r>
          </w:p>
          <w:p>
            <w:pPr>
              <w:spacing w:line="420" w:lineRule="exact"/>
              <w:contextualSpacing/>
              <w:rPr>
                <w:rFonts w:ascii="仿宋" w:hAnsi="仿宋" w:cs="仿宋"/>
                <w:b/>
                <w:color w:val="000000"/>
              </w:rPr>
            </w:pPr>
          </w:p>
        </w:tc>
      </w:tr>
    </w:tbl>
    <w:p>
      <w:pPr>
        <w:autoSpaceDE w:val="0"/>
        <w:autoSpaceDN w:val="0"/>
        <w:adjustRightInd w:val="0"/>
        <w:spacing w:line="360" w:lineRule="auto"/>
        <w:rPr>
          <w:rFonts w:ascii="仿宋" w:hAnsi="仿宋" w:cs="仿宋"/>
          <w:b/>
          <w:color w:val="000000"/>
          <w:sz w:val="24"/>
          <w:szCs w:val="24"/>
        </w:rPr>
      </w:pPr>
      <w:r>
        <w:rPr>
          <w:rFonts w:hint="eastAsia" w:ascii="仿宋" w:hAnsi="仿宋" w:cs="仿宋"/>
          <w:b/>
          <w:color w:val="000000"/>
          <w:sz w:val="24"/>
          <w:szCs w:val="24"/>
        </w:rPr>
        <w:t>4、供应商信用信息查询：</w:t>
      </w:r>
    </w:p>
    <w:p>
      <w:pPr>
        <w:spacing w:line="420" w:lineRule="exact"/>
        <w:jc w:val="left"/>
        <w:rPr>
          <w:rFonts w:ascii="仿宋" w:hAnsi="仿宋" w:cs="仿宋"/>
          <w:b/>
          <w:color w:val="000000"/>
          <w:sz w:val="24"/>
          <w:szCs w:val="24"/>
        </w:rPr>
      </w:pPr>
      <w:r>
        <w:rPr>
          <w:rFonts w:hint="eastAsia" w:ascii="仿宋" w:hAnsi="仿宋" w:cs="仿宋"/>
          <w:b/>
          <w:color w:val="000000"/>
          <w:sz w:val="24"/>
          <w:szCs w:val="24"/>
        </w:rPr>
        <w:t>未被列入“信用中国”网站(www.creditchina.gov.cn)失信被执行人、重大税收违法案件当事人名单的供应商；“中国政府采购网” (www.ccgp.gov.cn)政府采购严重违法失信行为记录名单的供应商；“中国社会组织公共服务平台”网站（www.chinanpo.gov.cn）严重违法失信名单的社会组织；“国家企业信用信息公示系统” （http://www.gsxt.gov.cn/）经营异常名录或严重失信黑名单。</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注：政府采购活动中查询及使用投标人信用记录的具体要求为：投标人未被列入失信被执行人、重大税收违法案件当事人名单、政府采购严重违法失信行为记录名单（联</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合体形式投标的，联合体成员存在不良信用记录，视同联合体存在不良信用记录）。</w:t>
      </w:r>
    </w:p>
    <w:p>
      <w:pPr>
        <w:spacing w:line="420" w:lineRule="exact"/>
        <w:jc w:val="left"/>
        <w:rPr>
          <w:rFonts w:ascii="仿宋" w:hAnsi="仿宋" w:cs="仿宋"/>
          <w:bCs/>
          <w:color w:val="000000"/>
          <w:sz w:val="24"/>
          <w:szCs w:val="24"/>
        </w:rPr>
      </w:pPr>
      <w:r>
        <w:rPr>
          <w:rFonts w:hint="eastAsia" w:ascii="仿宋" w:hAnsi="仿宋" w:cs="仿宋"/>
          <w:bCs/>
          <w:color w:val="000000"/>
          <w:sz w:val="24"/>
          <w:szCs w:val="24"/>
        </w:rPr>
        <w:t>（1）查询渠道：“信用中国”网站（www.creditchina.gov.cn）、中国政府采购网（www.ccgp.gov.cn）、“中国社会组织公共服务平台”网站（www.chinanpo.gov.cn）、“国家企业信用信息公示系统” （</w:t>
      </w:r>
      <w:r>
        <w:fldChar w:fldCharType="begin"/>
      </w:r>
      <w:r>
        <w:instrText xml:space="preserve"> HYPERLINK "http://www.gsxt.gov.cn/" </w:instrText>
      </w:r>
      <w:r>
        <w:fldChar w:fldCharType="separate"/>
      </w:r>
      <w:r>
        <w:rPr>
          <w:rStyle w:val="29"/>
          <w:rFonts w:hint="eastAsia" w:ascii="仿宋" w:hAnsi="仿宋" w:cs="仿宋"/>
          <w:bCs/>
          <w:sz w:val="24"/>
          <w:szCs w:val="24"/>
        </w:rPr>
        <w:t>http://www.gsxt.gov.cn/</w:t>
      </w:r>
      <w:r>
        <w:rPr>
          <w:rStyle w:val="29"/>
          <w:rFonts w:hint="eastAsia" w:ascii="仿宋" w:hAnsi="仿宋" w:cs="仿宋"/>
          <w:bCs/>
          <w:sz w:val="24"/>
          <w:szCs w:val="24"/>
        </w:rPr>
        <w:fldChar w:fldCharType="end"/>
      </w:r>
      <w:r>
        <w:rPr>
          <w:rFonts w:hint="eastAsia" w:ascii="仿宋" w:hAnsi="仿宋" w:cs="仿宋"/>
          <w:bCs/>
          <w:color w:val="000000"/>
          <w:sz w:val="24"/>
          <w:szCs w:val="24"/>
        </w:rPr>
        <w:t>）；</w:t>
      </w:r>
    </w:p>
    <w:p>
      <w:pPr>
        <w:spacing w:line="360" w:lineRule="auto"/>
        <w:jc w:val="left"/>
        <w:rPr>
          <w:rFonts w:ascii="仿宋" w:hAnsi="仿宋" w:cs="仿宋"/>
          <w:bCs/>
          <w:color w:val="000000"/>
          <w:sz w:val="24"/>
          <w:szCs w:val="24"/>
        </w:rPr>
      </w:pPr>
      <w:r>
        <w:rPr>
          <w:rFonts w:hint="eastAsia" w:ascii="仿宋" w:hAnsi="仿宋" w:cs="仿宋"/>
          <w:bCs/>
          <w:color w:val="000000"/>
          <w:sz w:val="24"/>
          <w:szCs w:val="24"/>
        </w:rPr>
        <w:t>（2）查询截止时间：</w:t>
      </w:r>
      <w:r>
        <w:rPr>
          <w:rFonts w:hint="eastAsia" w:ascii="仿宋" w:hAnsi="仿宋" w:cs="仿宋"/>
          <w:color w:val="000000"/>
          <w:kern w:val="0"/>
          <w:sz w:val="24"/>
          <w:szCs w:val="24"/>
        </w:rPr>
        <w:t>投标截止时间至资格性审查结束</w:t>
      </w:r>
      <w:r>
        <w:rPr>
          <w:rFonts w:hint="eastAsia" w:ascii="仿宋" w:hAnsi="仿宋" w:cs="仿宋"/>
          <w:bCs/>
          <w:color w:val="000000"/>
          <w:sz w:val="24"/>
          <w:szCs w:val="24"/>
        </w:rPr>
        <w:t>；</w:t>
      </w:r>
    </w:p>
    <w:p>
      <w:pPr>
        <w:spacing w:line="360" w:lineRule="auto"/>
        <w:jc w:val="left"/>
        <w:rPr>
          <w:rFonts w:ascii="仿宋" w:hAnsi="仿宋" w:cs="仿宋"/>
          <w:bCs/>
          <w:color w:val="000000"/>
          <w:sz w:val="24"/>
          <w:szCs w:val="24"/>
        </w:rPr>
      </w:pPr>
      <w:r>
        <w:rPr>
          <w:rFonts w:hint="eastAsia" w:ascii="仿宋" w:hAnsi="仿宋" w:cs="仿宋"/>
          <w:bCs/>
          <w:color w:val="000000"/>
          <w:sz w:val="24"/>
          <w:szCs w:val="24"/>
        </w:rPr>
        <w:t>（3）信用信息查询记录和证据留存具体方式：经采购人确认的查询结果网页截图作为查询记录和证据，与其他采购文件一并保存；</w:t>
      </w:r>
    </w:p>
    <w:p>
      <w:pPr>
        <w:pStyle w:val="19"/>
        <w:widowControl/>
        <w:autoSpaceDE w:val="0"/>
        <w:autoSpaceDN w:val="0"/>
        <w:spacing w:line="360" w:lineRule="auto"/>
        <w:rPr>
          <w:rFonts w:ascii="仿宋" w:hAnsi="仿宋" w:cs="仿宋"/>
          <w:bCs/>
          <w:color w:val="000000"/>
        </w:rPr>
      </w:pPr>
      <w:r>
        <w:rPr>
          <w:rFonts w:hint="eastAsia" w:ascii="仿宋" w:hAnsi="仿宋" w:cs="仿宋"/>
          <w:bCs/>
          <w:color w:val="000000"/>
        </w:rPr>
        <w:t>（4）信用信息的使用原则：经采购人认定的被列入失信被执行人、重大税收违法案件当事人名单、政府采购严重违法失信行为记录名单的投标人，将拒绝其参与政府采购活动。</w:t>
      </w:r>
    </w:p>
    <w:p>
      <w:pPr>
        <w:pStyle w:val="19"/>
        <w:spacing w:line="360" w:lineRule="auto"/>
        <w:rPr>
          <w:rFonts w:ascii="仿宋" w:hAnsi="仿宋" w:cs="仿宋"/>
          <w:color w:val="000000"/>
        </w:rPr>
      </w:pPr>
      <w:r>
        <w:rPr>
          <w:rFonts w:hint="eastAsia" w:ascii="仿宋" w:hAnsi="仿宋" w:cs="仿宋"/>
          <w:color w:val="000000"/>
        </w:rPr>
        <w:t>（5）投标人无须提供信用记录查询结果网页截屏。投标人不良信用记录以采购人查询结果为准，采购人查询之后，网站信息发生的任何变更不再作为评审依据，投标人自行提供的与网站信息不一致的其他证明材料亦不作为评审依据。</w:t>
      </w:r>
    </w:p>
    <w:p>
      <w:pPr>
        <w:pStyle w:val="12"/>
        <w:spacing w:line="420" w:lineRule="exact"/>
        <w:contextualSpacing/>
        <w:rPr>
          <w:rFonts w:ascii="仿宋" w:hAnsi="仿宋" w:cs="仿宋"/>
          <w:b/>
          <w:color w:val="000000"/>
          <w:szCs w:val="24"/>
          <w:lang w:val="zh-CN"/>
        </w:rPr>
      </w:pPr>
      <w:r>
        <w:rPr>
          <w:rFonts w:hint="eastAsia" w:ascii="仿宋" w:hAnsi="仿宋" w:cs="仿宋"/>
          <w:b/>
          <w:bCs/>
          <w:color w:val="000000"/>
          <w:szCs w:val="24"/>
        </w:rPr>
        <w:t>二、评标方法</w:t>
      </w:r>
    </w:p>
    <w:p>
      <w:pPr>
        <w:pStyle w:val="12"/>
        <w:spacing w:line="360" w:lineRule="auto"/>
        <w:ind w:firstLine="480" w:firstLineChars="200"/>
        <w:contextualSpacing/>
        <w:rPr>
          <w:rFonts w:ascii="仿宋" w:hAnsi="仿宋" w:cs="仿宋"/>
          <w:color w:val="000000"/>
          <w:szCs w:val="24"/>
          <w:lang w:val="zh-CN"/>
        </w:rPr>
      </w:pPr>
      <w:r>
        <w:rPr>
          <w:rFonts w:hint="eastAsia" w:ascii="仿宋" w:hAnsi="仿宋" w:cs="仿宋"/>
          <w:color w:val="000000"/>
          <w:szCs w:val="24"/>
          <w:lang w:val="zh-CN"/>
        </w:rPr>
        <w:t>1、本次评标采用综合评分法，是指投标文件满足招标文件全部实质性要求，且按照评审因素的量化指标评审得分最高的投标人为中标候选人的评标方法。</w:t>
      </w:r>
    </w:p>
    <w:p>
      <w:pPr>
        <w:pStyle w:val="12"/>
        <w:spacing w:line="360" w:lineRule="auto"/>
        <w:ind w:firstLine="480" w:firstLineChars="200"/>
        <w:contextualSpacing/>
        <w:rPr>
          <w:rFonts w:ascii="仿宋" w:hAnsi="仿宋" w:cs="仿宋"/>
          <w:color w:val="000000"/>
          <w:szCs w:val="24"/>
          <w:lang w:val="zh-CN"/>
        </w:rPr>
      </w:pPr>
      <w:r>
        <w:rPr>
          <w:rFonts w:hint="eastAsia" w:ascii="仿宋" w:hAnsi="仿宋" w:cs="仿宋"/>
          <w:color w:val="000000"/>
          <w:szCs w:val="24"/>
          <w:lang w:val="zh-CN"/>
        </w:rPr>
        <w:t>2、评标过程中，不得去掉报价中的最高报价和最低报价。</w:t>
      </w:r>
    </w:p>
    <w:p>
      <w:pPr>
        <w:pStyle w:val="12"/>
        <w:spacing w:line="360" w:lineRule="auto"/>
        <w:ind w:firstLine="480" w:firstLineChars="200"/>
        <w:contextualSpacing/>
        <w:rPr>
          <w:rFonts w:ascii="仿宋" w:hAnsi="仿宋" w:cs="仿宋"/>
          <w:b/>
          <w:color w:val="000000"/>
          <w:szCs w:val="24"/>
          <w:lang w:val="zh-CN"/>
        </w:rPr>
      </w:pPr>
      <w:r>
        <w:rPr>
          <w:rFonts w:hint="eastAsia" w:ascii="仿宋" w:hAnsi="仿宋" w:cs="仿宋"/>
          <w:color w:val="000000"/>
          <w:szCs w:val="24"/>
          <w:lang w:val="zh-CN"/>
        </w:rPr>
        <w:t>3、因落实政府采购政策进行价格调整的，以调整后的价格计算评标基准价和投标报价。</w:t>
      </w:r>
    </w:p>
    <w:p>
      <w:pPr>
        <w:pStyle w:val="12"/>
        <w:spacing w:line="420" w:lineRule="exact"/>
        <w:contextualSpacing/>
        <w:rPr>
          <w:rFonts w:ascii="仿宋" w:hAnsi="仿宋" w:cs="仿宋"/>
          <w:b/>
          <w:color w:val="000000"/>
          <w:szCs w:val="24"/>
          <w:lang w:val="zh-CN"/>
        </w:rPr>
      </w:pPr>
      <w:r>
        <w:rPr>
          <w:rFonts w:hint="eastAsia" w:ascii="仿宋" w:hAnsi="仿宋" w:cs="仿宋"/>
          <w:b/>
          <w:color w:val="000000"/>
          <w:szCs w:val="24"/>
          <w:lang w:val="zh-CN"/>
        </w:rPr>
        <w:t>三、符合性审查</w:t>
      </w:r>
    </w:p>
    <w:p>
      <w:pPr>
        <w:pStyle w:val="12"/>
        <w:spacing w:line="360" w:lineRule="auto"/>
        <w:ind w:firstLine="482" w:firstLineChars="200"/>
        <w:contextualSpacing/>
        <w:rPr>
          <w:rFonts w:ascii="仿宋" w:hAnsi="仿宋" w:cs="仿宋"/>
          <w:b/>
          <w:color w:val="000000"/>
          <w:szCs w:val="24"/>
          <w:lang w:val="zh-CN"/>
        </w:rPr>
      </w:pPr>
      <w:r>
        <w:rPr>
          <w:rFonts w:hint="eastAsia" w:ascii="仿宋" w:hAnsi="仿宋" w:cs="仿宋"/>
          <w:b/>
          <w:color w:val="000000"/>
          <w:szCs w:val="24"/>
          <w:lang w:val="zh-CN"/>
        </w:rPr>
        <w:t>符合性审查中所涉及到的证明文件及材料，均需在电子投标文件中提供原件扫描件（或图片），否则为无效投标。</w:t>
      </w:r>
    </w:p>
    <w:p>
      <w:pPr>
        <w:pStyle w:val="12"/>
        <w:spacing w:line="360" w:lineRule="auto"/>
        <w:ind w:firstLine="480" w:firstLineChars="200"/>
        <w:contextualSpacing/>
        <w:rPr>
          <w:rFonts w:ascii="仿宋" w:hAnsi="仿宋" w:cs="仿宋"/>
          <w:bCs/>
          <w:color w:val="000000"/>
          <w:szCs w:val="24"/>
        </w:rPr>
      </w:pPr>
      <w:r>
        <w:rPr>
          <w:rFonts w:hint="eastAsia" w:ascii="仿宋" w:hAnsi="仿宋" w:cs="仿宋"/>
          <w:color w:val="000000"/>
          <w:szCs w:val="24"/>
          <w:lang w:val="zh-CN"/>
        </w:rPr>
        <w:t>评标委员会依据有关法律法规和招标文件的规定，对符合资格的投标人的投标文件进行符合性审查，以确定其是否满足招标文件的实质性要求，</w:t>
      </w:r>
      <w:r>
        <w:rPr>
          <w:rFonts w:hint="eastAsia" w:ascii="仿宋" w:hAnsi="仿宋" w:cs="仿宋"/>
          <w:bCs/>
          <w:color w:val="000000"/>
          <w:szCs w:val="24"/>
        </w:rPr>
        <w:t>并记录评审结果。</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rPr>
        <w:t>2</w:t>
      </w:r>
      <w:r>
        <w:rPr>
          <w:rFonts w:hint="eastAsia" w:ascii="仿宋" w:hAnsi="仿宋" w:cs="仿宋"/>
          <w:color w:val="000000"/>
          <w:sz w:val="24"/>
          <w:szCs w:val="24"/>
          <w:lang w:val="zh-CN"/>
        </w:rPr>
        <w:t>、投标文件属下列情况之一的，按照无效投标处理：</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（1）</w:t>
      </w:r>
      <w:r>
        <w:rPr>
          <w:rFonts w:hint="eastAsia" w:ascii="仿宋" w:hAnsi="仿宋" w:cs="仿宋"/>
          <w:color w:val="000000"/>
          <w:sz w:val="24"/>
          <w:szCs w:val="24"/>
        </w:rPr>
        <w:t>未按照招标文件的规定提交投标承诺函的</w:t>
      </w:r>
      <w:r>
        <w:rPr>
          <w:rFonts w:hint="eastAsia" w:ascii="仿宋" w:hAnsi="仿宋" w:cs="仿宋"/>
          <w:color w:val="000000"/>
          <w:sz w:val="24"/>
          <w:szCs w:val="24"/>
          <w:lang w:val="zh-CN"/>
        </w:rPr>
        <w:t>；</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（2）投标文件未按招标文件要求签署、盖章的；</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（3）不具备招标文件中规定的资格要求的；</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（4）不符合第三章采购项目内容及其他要求的；</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（5）报价超过招标文件中规定的预算金额或者最高限价的；</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（6）投标文件含有采购人不能接受的附加条件的；</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（7）法律、法规和招标文件规定的其他无效情形。</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rPr>
        <w:t>3</w:t>
      </w:r>
      <w:r>
        <w:rPr>
          <w:rFonts w:hint="eastAsia" w:ascii="仿宋" w:hAnsi="仿宋" w:cs="仿宋"/>
          <w:color w:val="000000"/>
          <w:sz w:val="24"/>
          <w:szCs w:val="24"/>
          <w:lang w:val="zh-CN"/>
        </w:rPr>
        <w:t>、有下列情形之一的，视为投标人串通投标，其投标无效：</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（1）不同投标人的投标文件由同一单位或者个人编制；</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（2）不同投标人委托同一单位或者个人办理投标事宜；</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（3）不同投标人的投标文件载明的项目管理成员或者联系人员为同一人；</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（4）不同投标人的投标文件异常一致或者投标报价呈规律性差异；</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（5）不同投标人的投标文件相互混装；</w:t>
      </w:r>
    </w:p>
    <w:p>
      <w:pPr>
        <w:tabs>
          <w:tab w:val="left" w:pos="1260"/>
        </w:tabs>
        <w:autoSpaceDE w:val="0"/>
        <w:autoSpaceDN w:val="0"/>
        <w:adjustRightInd w:val="0"/>
        <w:spacing w:line="360" w:lineRule="auto"/>
        <w:contextualSpacing/>
        <w:rPr>
          <w:rFonts w:ascii="仿宋" w:hAnsi="仿宋" w:cs="仿宋"/>
          <w:b/>
          <w:color w:val="000000"/>
          <w:sz w:val="24"/>
          <w:szCs w:val="24"/>
          <w:lang w:val="zh-CN"/>
        </w:rPr>
      </w:pPr>
      <w:r>
        <w:rPr>
          <w:rFonts w:hint="eastAsia" w:ascii="仿宋" w:hAnsi="仿宋" w:cs="仿宋"/>
          <w:b/>
          <w:color w:val="000000"/>
          <w:sz w:val="24"/>
          <w:szCs w:val="24"/>
          <w:lang w:val="zh-CN"/>
        </w:rPr>
        <w:t>4、不同投标人电子投标文件制作硬件特征码(网卡MAC地址、CPU序号、硬盘序列号等)雷同时,视为“不同投标人的投标文件由同一单位或者个人编制”或“不同投标人委托同一单位或者个人办理投标事宜”,其投标无效。评标专家应严格按照招标文件要求查看“硬件特征码”相关信息并进行评审,在评标报告中显示“不同投标人电子投标文件制作硬件特征码”是否雷同的分析及判定结果。</w:t>
      </w:r>
    </w:p>
    <w:p>
      <w:pPr>
        <w:tabs>
          <w:tab w:val="left" w:pos="1260"/>
        </w:tabs>
        <w:autoSpaceDE w:val="0"/>
        <w:autoSpaceDN w:val="0"/>
        <w:adjustRightInd w:val="0"/>
        <w:spacing w:line="360" w:lineRule="auto"/>
        <w:ind w:firstLine="480" w:firstLineChars="200"/>
        <w:contextualSpacing/>
        <w:rPr>
          <w:rFonts w:ascii="仿宋" w:hAnsi="仿宋" w:cs="仿宋"/>
          <w:color w:val="000000"/>
          <w:sz w:val="24"/>
          <w:szCs w:val="24"/>
          <w:lang w:val="zh-CN"/>
        </w:rPr>
      </w:pPr>
      <w:r>
        <w:rPr>
          <w:rFonts w:hint="eastAsia" w:ascii="仿宋" w:hAnsi="仿宋" w:cs="仿宋"/>
          <w:color w:val="000000"/>
          <w:sz w:val="24"/>
          <w:szCs w:val="24"/>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rPr>
        <w:t>5</w:t>
      </w:r>
      <w:r>
        <w:rPr>
          <w:rFonts w:hint="eastAsia" w:ascii="仿宋" w:hAnsi="仿宋" w:cs="仿宋"/>
          <w:color w:val="000000"/>
          <w:sz w:val="24"/>
          <w:szCs w:val="24"/>
          <w:lang w:val="zh-CN"/>
        </w:rPr>
        <w:t>、细微偏差不影响投标文件的有效性。</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细微偏差是指投标文件在实质上响应招标文件要求，但提供了不完整的技术信息和数据等情况，并且补正后不会对其他投标人造成不公平的结果。如投标文件中大写金额和小写金额不一致的，以大写金额为准；总价金额与单价金额不一致的，以单价金额为准，但单价金额小数点有明显错误的除外。</w:t>
      </w:r>
    </w:p>
    <w:p>
      <w:pPr>
        <w:tabs>
          <w:tab w:val="left" w:pos="1260"/>
        </w:tabs>
        <w:autoSpaceDE w:val="0"/>
        <w:autoSpaceDN w:val="0"/>
        <w:adjustRightInd w:val="0"/>
        <w:spacing w:line="360" w:lineRule="auto"/>
        <w:contextualSpacing/>
        <w:rPr>
          <w:rFonts w:ascii="仿宋" w:hAnsi="仿宋" w:cs="仿宋"/>
          <w:color w:val="000000"/>
          <w:sz w:val="24"/>
          <w:szCs w:val="24"/>
          <w:lang w:val="zh-CN"/>
        </w:rPr>
      </w:pPr>
      <w:r>
        <w:rPr>
          <w:rFonts w:hint="eastAsia" w:ascii="仿宋" w:hAnsi="仿宋" w:cs="仿宋"/>
          <w:color w:val="000000"/>
          <w:sz w:val="24"/>
          <w:szCs w:val="24"/>
          <w:lang w:val="zh-CN"/>
        </w:rPr>
        <w:t>6、相同品牌的认定</w:t>
      </w:r>
    </w:p>
    <w:p>
      <w:pPr>
        <w:tabs>
          <w:tab w:val="left" w:pos="1260"/>
        </w:tabs>
        <w:autoSpaceDE w:val="0"/>
        <w:autoSpaceDN w:val="0"/>
        <w:adjustRightInd w:val="0"/>
        <w:spacing w:line="360" w:lineRule="auto"/>
        <w:ind w:firstLine="480" w:firstLineChars="200"/>
        <w:contextualSpacing/>
        <w:rPr>
          <w:rFonts w:ascii="仿宋" w:hAnsi="仿宋" w:cs="仿宋"/>
          <w:color w:val="000000"/>
          <w:sz w:val="24"/>
          <w:szCs w:val="24"/>
          <w:lang w:val="zh-CN"/>
        </w:rPr>
      </w:pPr>
      <w:r>
        <w:rPr>
          <w:rFonts w:hint="eastAsia" w:ascii="仿宋" w:hAnsi="仿宋" w:cs="仿宋"/>
          <w:color w:val="000000"/>
          <w:sz w:val="24"/>
          <w:szCs w:val="24"/>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1260"/>
        </w:tabs>
        <w:autoSpaceDE w:val="0"/>
        <w:autoSpaceDN w:val="0"/>
        <w:adjustRightInd w:val="0"/>
        <w:spacing w:line="360" w:lineRule="auto"/>
        <w:ind w:firstLine="480" w:firstLineChars="200"/>
        <w:contextualSpacing/>
        <w:rPr>
          <w:rFonts w:ascii="仿宋" w:hAnsi="仿宋" w:cs="仿宋"/>
          <w:color w:val="000000"/>
          <w:sz w:val="24"/>
          <w:szCs w:val="24"/>
          <w:lang w:val="zh-CN"/>
        </w:rPr>
      </w:pPr>
      <w:r>
        <w:rPr>
          <w:rFonts w:hint="eastAsia" w:ascii="仿宋" w:hAnsi="仿宋" w:cs="仿宋"/>
          <w:color w:val="000000"/>
          <w:sz w:val="24"/>
          <w:szCs w:val="24"/>
          <w:lang w:val="zh-CN"/>
        </w:rPr>
        <w:t>非单一产品采购项目，采购人应当根据采购项目技术构成、产品价格比重等合理确定核心产品，并在招标文件中载明。多家投标人提供的核心产品品牌相同的，按前款规定处理。</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四、评标方法和评标标准</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（一）综合评分法</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（二）综合评分法详细评审标准</w:t>
      </w:r>
    </w:p>
    <w:p>
      <w:pPr>
        <w:tabs>
          <w:tab w:val="left" w:pos="1260"/>
        </w:tabs>
        <w:autoSpaceDE w:val="0"/>
        <w:autoSpaceDN w:val="0"/>
        <w:spacing w:line="360" w:lineRule="auto"/>
        <w:contextualSpacing/>
        <w:jc w:val="center"/>
        <w:rPr>
          <w:rFonts w:cs="仿宋_GB2312" w:asciiTheme="minorEastAsia" w:hAnsiTheme="minorEastAsia"/>
          <w:b/>
          <w:sz w:val="24"/>
          <w:szCs w:val="24"/>
          <w:lang w:val="zh-CN"/>
        </w:rPr>
      </w:pPr>
      <w:r>
        <w:rPr>
          <w:rFonts w:hint="eastAsia" w:cs="仿宋_GB2312" w:asciiTheme="minorEastAsia" w:hAnsiTheme="minorEastAsia"/>
          <w:b/>
          <w:sz w:val="24"/>
          <w:szCs w:val="24"/>
          <w:lang w:val="zh-CN"/>
        </w:rPr>
        <w:t>1标段-4标段：</w:t>
      </w:r>
    </w:p>
    <w:tbl>
      <w:tblPr>
        <w:tblStyle w:val="23"/>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18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分值构成</w:t>
            </w:r>
          </w:p>
          <w:p>
            <w:pPr>
              <w:spacing w:line="360" w:lineRule="auto"/>
              <w:jc w:val="center"/>
              <w:rPr>
                <w:rFonts w:ascii="宋体" w:hAnsi="宋体" w:cs="宋体"/>
                <w:sz w:val="24"/>
              </w:rPr>
            </w:pPr>
            <w:r>
              <w:rPr>
                <w:rFonts w:hint="eastAsia" w:ascii="宋体" w:hAnsi="宋体" w:cs="宋体"/>
                <w:sz w:val="24"/>
              </w:rPr>
              <w:t>(总分100分)</w:t>
            </w:r>
          </w:p>
        </w:tc>
        <w:tc>
          <w:tcPr>
            <w:tcW w:w="813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价格分值：20分</w:t>
            </w:r>
          </w:p>
          <w:p>
            <w:pPr>
              <w:spacing w:line="360" w:lineRule="auto"/>
              <w:jc w:val="center"/>
              <w:rPr>
                <w:rFonts w:ascii="宋体" w:hAnsi="宋体" w:cs="宋体"/>
                <w:sz w:val="24"/>
              </w:rPr>
            </w:pPr>
            <w:r>
              <w:rPr>
                <w:rFonts w:hint="eastAsia" w:ascii="宋体" w:hAnsi="宋体" w:cs="宋体"/>
                <w:sz w:val="24"/>
              </w:rPr>
              <w:t>商务部分：40分</w:t>
            </w:r>
          </w:p>
          <w:p>
            <w:pPr>
              <w:spacing w:line="360" w:lineRule="auto"/>
              <w:jc w:val="center"/>
              <w:rPr>
                <w:rFonts w:ascii="宋体" w:hAnsi="宋体" w:cs="宋体"/>
                <w:sz w:val="24"/>
              </w:rPr>
            </w:pPr>
            <w:r>
              <w:rPr>
                <w:rFonts w:hint="eastAsia" w:ascii="宋体" w:hAnsi="宋体" w:cs="宋体"/>
                <w:sz w:val="24"/>
              </w:rPr>
              <w:t>技术部分： 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一、价格部分（满分20分）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评分因素</w:t>
            </w:r>
          </w:p>
        </w:tc>
        <w:tc>
          <w:tcPr>
            <w:tcW w:w="71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评分标准</w:t>
            </w: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投标报价</w:t>
            </w:r>
          </w:p>
          <w:p>
            <w:pPr>
              <w:spacing w:line="360" w:lineRule="auto"/>
              <w:jc w:val="center"/>
              <w:rPr>
                <w:rFonts w:ascii="宋体" w:hAnsi="宋体" w:cs="宋体"/>
                <w:sz w:val="24"/>
              </w:rPr>
            </w:pPr>
            <w:r>
              <w:rPr>
                <w:rFonts w:hint="eastAsia" w:ascii="宋体" w:hAnsi="宋体" w:cs="宋体"/>
                <w:sz w:val="24"/>
              </w:rPr>
              <w:t>评分标准</w:t>
            </w:r>
          </w:p>
        </w:tc>
        <w:tc>
          <w:tcPr>
            <w:tcW w:w="71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评标基准价：满足招标文件要求的有效投标报价中，最低的投标报价为评标基准价。</w:t>
            </w:r>
          </w:p>
          <w:p>
            <w:pPr>
              <w:spacing w:line="360" w:lineRule="auto"/>
              <w:rPr>
                <w:rFonts w:ascii="宋体" w:hAnsi="宋体" w:cs="宋体"/>
                <w:sz w:val="24"/>
              </w:rPr>
            </w:pPr>
            <w:r>
              <w:rPr>
                <w:rFonts w:hint="eastAsia" w:ascii="宋体" w:hAnsi="宋体" w:cs="宋体"/>
                <w:sz w:val="24"/>
              </w:rPr>
              <w:t>投标报价得分=（评标基准价/投标报价）×20</w:t>
            </w: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二、商务部分（满分40分）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评分因素</w:t>
            </w:r>
          </w:p>
        </w:tc>
        <w:tc>
          <w:tcPr>
            <w:tcW w:w="71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评分标准</w:t>
            </w: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color w:val="FF0000"/>
                <w:sz w:val="24"/>
                <w:szCs w:val="24"/>
              </w:rPr>
            </w:pPr>
            <w:r>
              <w:rPr>
                <w:rFonts w:hint="eastAsia" w:asciiTheme="minorEastAsia" w:hAnsiTheme="minorEastAsia"/>
                <w:sz w:val="24"/>
                <w:szCs w:val="24"/>
              </w:rPr>
              <w:t>企业业绩</w:t>
            </w:r>
          </w:p>
        </w:tc>
        <w:tc>
          <w:tcPr>
            <w:tcW w:w="7180" w:type="dxa"/>
            <w:tcBorders>
              <w:top w:val="single" w:color="auto" w:sz="4" w:space="0"/>
              <w:left w:val="single" w:color="auto" w:sz="4" w:space="0"/>
              <w:bottom w:val="single" w:color="auto" w:sz="4" w:space="0"/>
              <w:right w:val="single" w:color="auto" w:sz="4" w:space="0"/>
            </w:tcBorders>
            <w:vAlign w:val="center"/>
          </w:tcPr>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投标人提供2017年1月1日以来承接过类似项目（工程测量、不动产测绘、地形测绘及地理信息系统工程、土地勘测、</w:t>
            </w:r>
            <w:r>
              <w:rPr>
                <w:rFonts w:hint="eastAsia" w:asciiTheme="minorEastAsia" w:hAnsiTheme="minorEastAsia"/>
                <w:spacing w:val="1"/>
                <w:sz w:val="24"/>
                <w:szCs w:val="24"/>
              </w:rPr>
              <w:t>土地整治项目勘测、不动产权籍调查、土地变更调查、土地调查成果核查、耕地后备资源调查</w:t>
            </w:r>
            <w:r>
              <w:rPr>
                <w:rFonts w:hint="eastAsia" w:asciiTheme="minorEastAsia" w:hAnsiTheme="minorEastAsia"/>
                <w:sz w:val="24"/>
                <w:szCs w:val="24"/>
              </w:rPr>
              <w:t>等）业绩者，每提供一份得3分，满分18分。（以中标通知书和签订合同为准）</w:t>
            </w:r>
          </w:p>
          <w:p>
            <w:pPr>
              <w:pStyle w:val="21"/>
              <w:ind w:firstLine="240"/>
              <w:rPr>
                <w:rFonts w:asciiTheme="minorEastAsia" w:hAnsiTheme="minorEastAsia"/>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tabs>
                <w:tab w:val="left" w:pos="3675"/>
              </w:tabs>
              <w:spacing w:line="360" w:lineRule="auto"/>
              <w:jc w:val="center"/>
              <w:rPr>
                <w:rFonts w:cs="宋体" w:asciiTheme="minorEastAsia" w:hAnsiTheme="minorEastAsia"/>
                <w:color w:val="FF0000"/>
                <w:sz w:val="24"/>
                <w:szCs w:val="24"/>
              </w:rPr>
            </w:pPr>
            <w:r>
              <w:rPr>
                <w:rFonts w:hint="eastAsia" w:asciiTheme="minorEastAsia" w:hAnsiTheme="minorEastAsia"/>
                <w:spacing w:val="1"/>
                <w:sz w:val="24"/>
                <w:szCs w:val="24"/>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企业实力</w:t>
            </w:r>
          </w:p>
        </w:tc>
        <w:tc>
          <w:tcPr>
            <w:tcW w:w="718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1、投标人具有AAA信用证书者得2分，具有AA信用证书者得1分，满分2分。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2、投标人具有ISO9001质量管理体系认证、ISO14001环境管理体系认证、OHSAS 18001职业健康安全管理体系认证，每有一项得2分，满分6分。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24"/>
                <w:szCs w:val="24"/>
              </w:rPr>
            </w:pPr>
            <w:r>
              <w:rPr>
                <w:rFonts w:hint="eastAsia" w:cs="宋体" w:asciiTheme="minorEastAsia" w:hAnsiTheme="minorEastAsia"/>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color w:val="FF0000"/>
                <w:sz w:val="24"/>
                <w:szCs w:val="24"/>
              </w:rPr>
            </w:pPr>
            <w:r>
              <w:rPr>
                <w:rFonts w:hint="eastAsia" w:asciiTheme="minorEastAsia" w:hAnsiTheme="minorEastAsia"/>
                <w:spacing w:val="1"/>
                <w:sz w:val="24"/>
                <w:szCs w:val="24"/>
              </w:rPr>
              <w:t>项目管理班子人员构成</w:t>
            </w:r>
          </w:p>
        </w:tc>
        <w:tc>
          <w:tcPr>
            <w:tcW w:w="718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1、项目负责人具有测绘（量）类国家注册测绘师职称或高级工程师职称的得2分；技术负责人具有测绘（量）类高级工程师职称的得2分，满分4分；</w:t>
            </w:r>
          </w:p>
          <w:p>
            <w:pPr>
              <w:rPr>
                <w:rFonts w:asciiTheme="minorEastAsia" w:hAnsiTheme="minorEastAsia"/>
                <w:sz w:val="24"/>
                <w:szCs w:val="24"/>
              </w:rPr>
            </w:pPr>
            <w:r>
              <w:rPr>
                <w:rFonts w:hint="eastAsia" w:asciiTheme="minorEastAsia" w:hAnsiTheme="minorEastAsia"/>
                <w:sz w:val="24"/>
                <w:szCs w:val="24"/>
              </w:rPr>
              <w:t>2、项目组人员具有测绘（量）类高级工程师职称每提供1人得2分，项目组人员具有测绘（量）类中级工程师职称每提供1人得1分，满分8分。</w:t>
            </w:r>
          </w:p>
          <w:p>
            <w:pPr>
              <w:rPr>
                <w:rFonts w:asciiTheme="minorEastAsia" w:hAnsiTheme="minorEastAsia"/>
                <w:sz w:val="24"/>
                <w:szCs w:val="24"/>
              </w:rPr>
            </w:pPr>
            <w:r>
              <w:rPr>
                <w:rFonts w:hint="eastAsia" w:asciiTheme="minorEastAsia" w:hAnsiTheme="minorEastAsia"/>
                <w:sz w:val="24"/>
                <w:szCs w:val="24"/>
              </w:rPr>
              <w:t>3、项目组人员具有涉密测绘成果管理人员得2分，满分2分。</w:t>
            </w:r>
          </w:p>
          <w:p>
            <w:pPr>
              <w:pStyle w:val="8"/>
              <w:ind w:firstLine="241"/>
              <w:rPr>
                <w:rFonts w:asciiTheme="minorEastAsia" w:hAnsiTheme="minorEastAsia"/>
                <w:sz w:val="24"/>
                <w:szCs w:val="24"/>
              </w:rPr>
            </w:pPr>
            <w:r>
              <w:rPr>
                <w:rFonts w:hint="eastAsia" w:asciiTheme="minorEastAsia" w:hAnsiTheme="minorEastAsia"/>
                <w:b/>
                <w:sz w:val="24"/>
                <w:szCs w:val="24"/>
              </w:rPr>
              <w:t>注：需提供人员证件及相应社保缴纳证明（投标截止时间前半年内任意一个月）</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color w:val="FF0000"/>
                <w:sz w:val="24"/>
                <w:szCs w:val="24"/>
              </w:rPr>
            </w:pPr>
            <w:r>
              <w:rPr>
                <w:rFonts w:hint="eastAsia" w:asciiTheme="minorEastAsia" w:hAnsiTheme="minorEastAsia"/>
                <w:sz w:val="24"/>
                <w:szCs w:val="24"/>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8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三、技术部分（满分40分）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评分因素</w:t>
            </w:r>
          </w:p>
        </w:tc>
        <w:tc>
          <w:tcPr>
            <w:tcW w:w="71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评分标准</w:t>
            </w: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24"/>
                <w:szCs w:val="24"/>
              </w:rPr>
            </w:pPr>
            <w:r>
              <w:rPr>
                <w:rFonts w:hint="eastAsia" w:cs="宋体" w:asciiTheme="minorEastAsia" w:hAnsiTheme="minorEastAsia"/>
                <w:sz w:val="24"/>
                <w:szCs w:val="24"/>
              </w:rPr>
              <w:t>实施方案</w:t>
            </w:r>
          </w:p>
        </w:tc>
        <w:tc>
          <w:tcPr>
            <w:tcW w:w="7180" w:type="dxa"/>
            <w:tcBorders>
              <w:top w:val="single" w:color="auto" w:sz="4" w:space="0"/>
              <w:left w:val="single" w:color="auto" w:sz="4" w:space="0"/>
              <w:bottom w:val="single" w:color="auto" w:sz="4" w:space="0"/>
              <w:right w:val="single" w:color="auto" w:sz="4" w:space="0"/>
            </w:tcBorders>
            <w:vAlign w:val="center"/>
          </w:tcPr>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评标委员会根据各投标人内部机构设置、权责分工、各个环节等是否设置有相应的机构等比较打分：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1、项目组织机构及人员岗位职责：设置合理4分； 较合理2分 一般1分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2、人员安排计划及主要设备计划：设置合理4分； 较合理2分 一般1分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3、项目实施工作安排计划：设置合理4分； 较合理2分 一般1分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4、确保工程质量的技术和组织措施：设置合理4分； 较合理2分 一般1分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5、确保工程工期的技术和组织措施：设置合理4分； 较合理2分 一般1分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6、项目难点及关键过程分析：设置合理4分； 较合理2分 一般1分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7、保证安全及文明作业措施：设置合理4分； 较合理2分 一般1分</w:t>
            </w:r>
          </w:p>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8、项目成果管理及保证措施：设置合理4分； 较合理2分 一般1分</w:t>
            </w:r>
          </w:p>
          <w:p>
            <w:pPr>
              <w:pStyle w:val="21"/>
              <w:tabs>
                <w:tab w:val="left" w:pos="3675"/>
              </w:tabs>
              <w:spacing w:line="360" w:lineRule="auto"/>
              <w:ind w:firstLine="0" w:firstLineChars="0"/>
              <w:rPr>
                <w:rFonts w:asciiTheme="minorEastAsia" w:hAnsiTheme="minorEastAsia"/>
                <w:sz w:val="24"/>
                <w:szCs w:val="24"/>
              </w:rPr>
            </w:pPr>
            <w:r>
              <w:rPr>
                <w:rFonts w:hint="eastAsia" w:asciiTheme="minorEastAsia" w:hAnsiTheme="minorEastAsia"/>
                <w:sz w:val="24"/>
                <w:szCs w:val="24"/>
              </w:rPr>
              <w:t>注：以上各小项若有缺项，则该项得 0 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24"/>
                <w:szCs w:val="24"/>
              </w:rPr>
            </w:pPr>
            <w:r>
              <w:rPr>
                <w:rFonts w:hint="eastAsia" w:cs="宋体" w:asciiTheme="minorEastAsia" w:hAnsiTheme="minorEastAsia"/>
                <w:sz w:val="24"/>
                <w:szCs w:val="24"/>
              </w:rPr>
              <w:t>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服务承诺</w:t>
            </w:r>
          </w:p>
        </w:tc>
        <w:tc>
          <w:tcPr>
            <w:tcW w:w="7180" w:type="dxa"/>
            <w:tcBorders>
              <w:top w:val="single" w:color="auto" w:sz="4" w:space="0"/>
              <w:left w:val="single" w:color="auto" w:sz="4" w:space="0"/>
              <w:bottom w:val="single" w:color="auto" w:sz="4" w:space="0"/>
              <w:right w:val="single" w:color="auto" w:sz="4" w:space="0"/>
            </w:tcBorders>
            <w:vAlign w:val="center"/>
          </w:tcPr>
          <w:p>
            <w:pPr>
              <w:tabs>
                <w:tab w:val="left" w:pos="3675"/>
              </w:tabs>
              <w:spacing w:line="360" w:lineRule="auto"/>
              <w:rPr>
                <w:rFonts w:asciiTheme="minorEastAsia" w:hAnsiTheme="minorEastAsia"/>
                <w:sz w:val="24"/>
                <w:szCs w:val="24"/>
              </w:rPr>
            </w:pPr>
            <w:r>
              <w:rPr>
                <w:rFonts w:hint="eastAsia" w:asciiTheme="minorEastAsia" w:hAnsiTheme="minorEastAsia"/>
                <w:sz w:val="24"/>
                <w:szCs w:val="24"/>
              </w:rPr>
              <w:t xml:space="preserve">投标人针对招标项目的特点和要求， 建立完善的技术支持体系，结合自身条件和潜力为采购人提供服务承诺者，由评标委员会根据投标文件表述的具体内容酌情进行打分。合理：8分   较合理：5分 ； 一般：2分     </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sz w:val="24"/>
                <w:szCs w:val="24"/>
              </w:rPr>
            </w:pPr>
            <w:r>
              <w:rPr>
                <w:rFonts w:hint="eastAsia" w:cs="宋体" w:asciiTheme="minorEastAsia" w:hAnsiTheme="minorEastAsia"/>
                <w:sz w:val="24"/>
                <w:szCs w:val="24"/>
              </w:rPr>
              <w:t>8分</w:t>
            </w:r>
          </w:p>
        </w:tc>
      </w:tr>
    </w:tbl>
    <w:p>
      <w:pPr>
        <w:tabs>
          <w:tab w:val="left" w:pos="1260"/>
        </w:tabs>
        <w:autoSpaceDE w:val="0"/>
        <w:autoSpaceDN w:val="0"/>
        <w:spacing w:line="360" w:lineRule="auto"/>
        <w:contextualSpacing/>
        <w:jc w:val="center"/>
        <w:rPr>
          <w:rFonts w:cs="仿宋_GB2312" w:asciiTheme="minorEastAsia" w:hAnsiTheme="minorEastAsia"/>
          <w:b/>
          <w:sz w:val="24"/>
          <w:szCs w:val="24"/>
          <w:lang w:val="zh-CN"/>
        </w:rPr>
      </w:pPr>
    </w:p>
    <w:p>
      <w:pPr>
        <w:tabs>
          <w:tab w:val="left" w:pos="1260"/>
        </w:tabs>
        <w:autoSpaceDE w:val="0"/>
        <w:autoSpaceDN w:val="0"/>
        <w:spacing w:line="360" w:lineRule="auto"/>
        <w:contextualSpacing/>
        <w:jc w:val="center"/>
        <w:rPr>
          <w:rFonts w:cs="仿宋_GB2312" w:asciiTheme="minorEastAsia" w:hAnsiTheme="minorEastAsia"/>
          <w:b/>
          <w:sz w:val="24"/>
          <w:szCs w:val="24"/>
          <w:lang w:val="zh-CN"/>
        </w:rPr>
      </w:pPr>
    </w:p>
    <w:p>
      <w:pPr>
        <w:tabs>
          <w:tab w:val="left" w:pos="1260"/>
        </w:tabs>
        <w:autoSpaceDE w:val="0"/>
        <w:autoSpaceDN w:val="0"/>
        <w:spacing w:line="360" w:lineRule="auto"/>
        <w:contextualSpacing/>
        <w:jc w:val="center"/>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五标段：</w:t>
      </w:r>
    </w:p>
    <w:tbl>
      <w:tblPr>
        <w:tblStyle w:val="23"/>
        <w:tblW w:w="9039" w:type="dxa"/>
        <w:tblInd w:w="0" w:type="dxa"/>
        <w:tblLayout w:type="fixed"/>
        <w:tblCellMar>
          <w:top w:w="0" w:type="dxa"/>
          <w:left w:w="108" w:type="dxa"/>
          <w:bottom w:w="0" w:type="dxa"/>
          <w:right w:w="108" w:type="dxa"/>
        </w:tblCellMar>
      </w:tblPr>
      <w:tblGrid>
        <w:gridCol w:w="1384"/>
        <w:gridCol w:w="1560"/>
        <w:gridCol w:w="6095"/>
      </w:tblGrid>
      <w:tr>
        <w:tblPrEx>
          <w:tblCellMar>
            <w:top w:w="0" w:type="dxa"/>
            <w:left w:w="108" w:type="dxa"/>
            <w:bottom w:w="0" w:type="dxa"/>
            <w:right w:w="108" w:type="dxa"/>
          </w:tblCellMar>
        </w:tblPrEx>
        <w:trPr>
          <w:trHeight w:val="699" w:hRule="atLeast"/>
        </w:trPr>
        <w:tc>
          <w:tcPr>
            <w:tcW w:w="29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宋体" w:hAnsi="宋体" w:cs="宋体"/>
                <w:color w:val="000000"/>
                <w:szCs w:val="21"/>
              </w:rPr>
              <w:t>分值构成</w:t>
            </w:r>
          </w:p>
          <w:p>
            <w:pPr>
              <w:spacing w:line="360" w:lineRule="auto"/>
              <w:jc w:val="center"/>
            </w:pPr>
            <w:r>
              <w:rPr>
                <w:rFonts w:hint="eastAsia" w:ascii="宋体" w:hAnsi="宋体" w:cs="宋体"/>
                <w:color w:val="000000"/>
                <w:szCs w:val="21"/>
              </w:rPr>
              <w:t>(总分100分)</w:t>
            </w:r>
          </w:p>
        </w:tc>
        <w:tc>
          <w:tcPr>
            <w:tcW w:w="6095" w:type="dxa"/>
            <w:tcBorders>
              <w:top w:val="single" w:color="auto" w:sz="4" w:space="0"/>
              <w:left w:val="nil"/>
              <w:bottom w:val="single" w:color="auto" w:sz="4" w:space="0"/>
              <w:right w:val="single" w:color="auto" w:sz="4" w:space="0"/>
            </w:tcBorders>
            <w:vAlign w:val="center"/>
          </w:tcPr>
          <w:p>
            <w:pPr>
              <w:spacing w:line="360" w:lineRule="auto"/>
              <w:ind w:firstLine="420"/>
            </w:pPr>
            <w:r>
              <w:rPr>
                <w:rFonts w:hint="eastAsia" w:ascii="宋体" w:hAnsi="宋体" w:cs="宋体"/>
                <w:szCs w:val="21"/>
              </w:rPr>
              <w:t>价格分值：    30    分</w:t>
            </w:r>
          </w:p>
          <w:p>
            <w:pPr>
              <w:spacing w:line="360" w:lineRule="auto"/>
              <w:ind w:firstLine="420"/>
            </w:pPr>
            <w:r>
              <w:rPr>
                <w:rFonts w:hint="eastAsia" w:ascii="宋体" w:hAnsi="宋体" w:cs="宋体"/>
                <w:szCs w:val="21"/>
              </w:rPr>
              <w:t>商务部分：    25    分</w:t>
            </w:r>
          </w:p>
          <w:p>
            <w:pPr>
              <w:spacing w:line="360" w:lineRule="auto"/>
              <w:ind w:firstLine="420"/>
            </w:pPr>
            <w:r>
              <w:rPr>
                <w:rFonts w:hint="eastAsia" w:ascii="宋体" w:hAnsi="宋体" w:cs="宋体"/>
                <w:szCs w:val="21"/>
              </w:rPr>
              <w:t>技术部分：    45    分</w:t>
            </w:r>
          </w:p>
        </w:tc>
      </w:tr>
      <w:tr>
        <w:tblPrEx>
          <w:tblCellMar>
            <w:top w:w="0" w:type="dxa"/>
            <w:left w:w="108" w:type="dxa"/>
            <w:bottom w:w="0" w:type="dxa"/>
            <w:right w:w="108" w:type="dxa"/>
          </w:tblCellMar>
        </w:tblPrEx>
        <w:trPr>
          <w:trHeight w:val="565"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宋体" w:hAnsi="宋体" w:cs="宋体"/>
                <w:b/>
                <w:color w:val="000000"/>
                <w:szCs w:val="21"/>
              </w:rPr>
              <w:t>评审项</w:t>
            </w:r>
          </w:p>
        </w:tc>
        <w:tc>
          <w:tcPr>
            <w:tcW w:w="156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cs="宋体"/>
                <w:b/>
                <w:color w:val="000000"/>
                <w:szCs w:val="21"/>
              </w:rPr>
              <w:t>评分因素</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cs="宋体"/>
                <w:b/>
                <w:szCs w:val="21"/>
              </w:rPr>
              <w:t>评标标准</w:t>
            </w:r>
          </w:p>
        </w:tc>
      </w:tr>
      <w:tr>
        <w:tblPrEx>
          <w:tblCellMar>
            <w:top w:w="0" w:type="dxa"/>
            <w:left w:w="108" w:type="dxa"/>
            <w:bottom w:w="0" w:type="dxa"/>
            <w:right w:w="108" w:type="dxa"/>
          </w:tblCellMar>
        </w:tblPrEx>
        <w:trPr>
          <w:trHeight w:val="1704"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ind w:leftChars="-2" w:hanging="4" w:hangingChars="2"/>
              <w:jc w:val="center"/>
              <w:rPr>
                <w:color w:val="000000" w:themeColor="text1"/>
              </w:rPr>
            </w:pPr>
            <w:r>
              <w:rPr>
                <w:rFonts w:hint="eastAsia" w:ascii="宋体" w:hAnsi="宋体" w:cs="宋体"/>
                <w:color w:val="000000" w:themeColor="text1"/>
                <w:szCs w:val="21"/>
              </w:rPr>
              <w:t>报价部分</w:t>
            </w:r>
          </w:p>
          <w:p>
            <w:pPr>
              <w:spacing w:line="360" w:lineRule="auto"/>
              <w:ind w:leftChars="-2" w:hanging="4" w:hangingChars="2"/>
              <w:jc w:val="center"/>
              <w:rPr>
                <w:color w:val="000000" w:themeColor="text1"/>
              </w:rPr>
            </w:pPr>
            <w:r>
              <w:rPr>
                <w:rFonts w:hint="eastAsia" w:ascii="宋体" w:hAnsi="宋体" w:cs="宋体"/>
                <w:color w:val="000000" w:themeColor="text1"/>
                <w:szCs w:val="21"/>
              </w:rPr>
              <w:t>（30分）</w:t>
            </w:r>
          </w:p>
        </w:tc>
        <w:tc>
          <w:tcPr>
            <w:tcW w:w="1560" w:type="dxa"/>
            <w:tcBorders>
              <w:top w:val="single" w:color="auto" w:sz="4" w:space="0"/>
              <w:left w:val="nil"/>
              <w:bottom w:val="single" w:color="auto" w:sz="4" w:space="0"/>
              <w:right w:val="single" w:color="auto" w:sz="4" w:space="0"/>
            </w:tcBorders>
            <w:vAlign w:val="center"/>
          </w:tcPr>
          <w:p>
            <w:pPr>
              <w:spacing w:line="360" w:lineRule="auto"/>
              <w:jc w:val="center"/>
              <w:rPr>
                <w:color w:val="000000" w:themeColor="text1"/>
              </w:rPr>
            </w:pPr>
            <w:r>
              <w:rPr>
                <w:rFonts w:hint="eastAsia" w:ascii="宋体" w:hAnsi="宋体" w:cs="宋体"/>
                <w:color w:val="000000" w:themeColor="text1"/>
                <w:szCs w:val="21"/>
              </w:rPr>
              <w:t>报价</w:t>
            </w:r>
          </w:p>
          <w:p>
            <w:pPr>
              <w:spacing w:line="360" w:lineRule="auto"/>
              <w:jc w:val="center"/>
              <w:rPr>
                <w:color w:val="000000" w:themeColor="text1"/>
              </w:rPr>
            </w:pPr>
            <w:r>
              <w:rPr>
                <w:rFonts w:hint="eastAsia" w:ascii="宋体" w:hAnsi="宋体" w:cs="宋体"/>
                <w:color w:val="000000" w:themeColor="text1"/>
                <w:szCs w:val="21"/>
              </w:rPr>
              <w:t>（30分）</w:t>
            </w:r>
          </w:p>
        </w:tc>
        <w:tc>
          <w:tcPr>
            <w:tcW w:w="6095" w:type="dxa"/>
            <w:tcBorders>
              <w:top w:val="single" w:color="auto" w:sz="4" w:space="0"/>
              <w:left w:val="nil"/>
              <w:bottom w:val="single" w:color="auto" w:sz="4" w:space="0"/>
              <w:right w:val="single" w:color="auto" w:sz="4" w:space="0"/>
            </w:tcBorders>
            <w:vAlign w:val="center"/>
          </w:tcPr>
          <w:p>
            <w:pPr>
              <w:spacing w:line="360" w:lineRule="auto"/>
            </w:pPr>
            <w:r>
              <w:rPr>
                <w:rFonts w:hint="eastAsia" w:ascii="宋体" w:hAnsi="宋体" w:cs="宋体"/>
                <w:color w:val="000000"/>
                <w:szCs w:val="21"/>
              </w:rPr>
              <w:t>评标基准价：满足招标文件要求的有效投标报价中，最低的投标报价为评标基准价。</w:t>
            </w:r>
          </w:p>
          <w:p>
            <w:pPr>
              <w:spacing w:line="360" w:lineRule="auto"/>
            </w:pPr>
            <w:r>
              <w:rPr>
                <w:rFonts w:hint="eastAsia" w:ascii="宋体" w:hAnsi="宋体" w:cs="宋体"/>
                <w:color w:val="000000"/>
                <w:szCs w:val="21"/>
              </w:rPr>
              <w:t>投标报价得分=（评标基准价/投标报价）×30</w:t>
            </w:r>
            <w:r>
              <w:rPr>
                <w:rFonts w:hint="eastAsia" w:ascii="宋体" w:hAnsi="宋体" w:cs="宋体"/>
                <w:color w:val="FF0000"/>
                <w:szCs w:val="21"/>
              </w:rPr>
              <w:t xml:space="preserve">   </w:t>
            </w:r>
          </w:p>
        </w:tc>
      </w:tr>
      <w:tr>
        <w:tblPrEx>
          <w:tblCellMar>
            <w:top w:w="0" w:type="dxa"/>
            <w:left w:w="108" w:type="dxa"/>
            <w:bottom w:w="0" w:type="dxa"/>
            <w:right w:w="108" w:type="dxa"/>
          </w:tblCellMar>
        </w:tblPrEx>
        <w:trPr>
          <w:trHeight w:val="907" w:hRule="atLeast"/>
        </w:trPr>
        <w:tc>
          <w:tcPr>
            <w:tcW w:w="1384" w:type="dxa"/>
            <w:vMerge w:val="restart"/>
            <w:tcBorders>
              <w:top w:val="nil"/>
              <w:left w:val="single" w:color="auto" w:sz="4" w:space="0"/>
              <w:right w:val="single" w:color="auto" w:sz="4" w:space="0"/>
            </w:tcBorders>
            <w:vAlign w:val="center"/>
          </w:tcPr>
          <w:p>
            <w:pPr>
              <w:spacing w:line="360" w:lineRule="auto"/>
              <w:ind w:leftChars="-2" w:hanging="4" w:hangingChars="2"/>
              <w:jc w:val="center"/>
            </w:pPr>
            <w:r>
              <w:rPr>
                <w:rFonts w:hint="eastAsia" w:ascii="宋体" w:hAnsi="宋体" w:cs="宋体"/>
                <w:szCs w:val="21"/>
              </w:rPr>
              <w:t>商务部分</w:t>
            </w:r>
          </w:p>
          <w:p>
            <w:pPr>
              <w:spacing w:line="360" w:lineRule="auto"/>
              <w:ind w:leftChars="-2" w:hanging="4" w:hangingChars="2"/>
              <w:jc w:val="center"/>
            </w:pPr>
            <w:r>
              <w:rPr>
                <w:rFonts w:hint="eastAsia" w:ascii="宋体" w:hAnsi="宋体" w:cs="宋体"/>
                <w:szCs w:val="21"/>
              </w:rPr>
              <w:t>（25分）</w:t>
            </w:r>
          </w:p>
        </w:tc>
        <w:tc>
          <w:tcPr>
            <w:tcW w:w="15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p>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（8分）</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投标人提供2017年1月1日以来类似项目业绩，每提供1份得4分，最高得8分。（以中标通知书和签订合同为准）</w:t>
            </w:r>
          </w:p>
        </w:tc>
      </w:tr>
      <w:tr>
        <w:tblPrEx>
          <w:tblCellMar>
            <w:top w:w="0" w:type="dxa"/>
            <w:left w:w="108" w:type="dxa"/>
            <w:bottom w:w="0" w:type="dxa"/>
            <w:right w:w="108" w:type="dxa"/>
          </w:tblCellMar>
        </w:tblPrEx>
        <w:trPr>
          <w:trHeight w:val="907" w:hRule="atLeast"/>
        </w:trPr>
        <w:tc>
          <w:tcPr>
            <w:tcW w:w="1384" w:type="dxa"/>
            <w:vMerge w:val="continue"/>
            <w:tcBorders>
              <w:left w:val="single" w:color="auto" w:sz="4" w:space="0"/>
              <w:right w:val="single" w:color="auto" w:sz="4" w:space="0"/>
            </w:tcBorders>
            <w:vAlign w:val="center"/>
          </w:tcPr>
          <w:p>
            <w:pPr>
              <w:rPr>
                <w:rFonts w:ascii="微软雅黑" w:hAnsi="微软雅黑" w:eastAsia="微软雅黑" w:cs="微软雅黑"/>
                <w:sz w:val="24"/>
                <w:szCs w:val="24"/>
              </w:rPr>
            </w:pPr>
          </w:p>
        </w:tc>
        <w:tc>
          <w:tcPr>
            <w:tcW w:w="15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企业信用</w:t>
            </w:r>
          </w:p>
          <w:p>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（2分）</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投标人具有AAA级信用等级证书的，得2分，AA级及以下信用等级证书的，得1分，没有不得分；</w:t>
            </w:r>
          </w:p>
        </w:tc>
      </w:tr>
      <w:tr>
        <w:tblPrEx>
          <w:tblCellMar>
            <w:top w:w="0" w:type="dxa"/>
            <w:left w:w="108" w:type="dxa"/>
            <w:bottom w:w="0" w:type="dxa"/>
            <w:right w:w="108" w:type="dxa"/>
          </w:tblCellMar>
        </w:tblPrEx>
        <w:trPr>
          <w:trHeight w:val="907" w:hRule="atLeast"/>
        </w:trPr>
        <w:tc>
          <w:tcPr>
            <w:tcW w:w="1384" w:type="dxa"/>
            <w:vMerge w:val="continue"/>
            <w:tcBorders>
              <w:left w:val="single" w:color="auto" w:sz="4" w:space="0"/>
              <w:bottom w:val="single" w:color="auto" w:sz="4" w:space="0"/>
              <w:right w:val="single" w:color="auto" w:sz="4" w:space="0"/>
            </w:tcBorders>
            <w:vAlign w:val="center"/>
          </w:tcPr>
          <w:p>
            <w:pPr>
              <w:rPr>
                <w:rFonts w:ascii="微软雅黑" w:hAnsi="微软雅黑" w:eastAsia="微软雅黑" w:cs="微软雅黑"/>
                <w:sz w:val="24"/>
                <w:szCs w:val="24"/>
              </w:rPr>
            </w:pPr>
          </w:p>
        </w:tc>
        <w:tc>
          <w:tcPr>
            <w:tcW w:w="1560" w:type="dxa"/>
            <w:tcBorders>
              <w:top w:val="single" w:color="auto" w:sz="4" w:space="0"/>
              <w:left w:val="nil"/>
              <w:bottom w:val="single" w:color="auto" w:sz="4" w:space="0"/>
              <w:right w:val="single" w:color="auto" w:sz="4" w:space="0"/>
            </w:tcBorders>
            <w:vAlign w:val="center"/>
          </w:tcPr>
          <w:p>
            <w:pPr>
              <w:widowControl/>
              <w:spacing w:line="360" w:lineRule="auto"/>
              <w:jc w:val="left"/>
            </w:pPr>
            <w:r>
              <w:rPr>
                <w:rFonts w:hint="eastAsia"/>
              </w:rPr>
              <w:t>机构管理制度</w:t>
            </w:r>
          </w:p>
          <w:p>
            <w:pPr>
              <w:spacing w:line="360" w:lineRule="auto"/>
              <w:jc w:val="center"/>
              <w:rPr>
                <w:rFonts w:ascii="宋体" w:hAnsi="宋体" w:cs="宋体"/>
                <w:color w:val="000000" w:themeColor="text1"/>
                <w:szCs w:val="21"/>
              </w:rPr>
            </w:pPr>
            <w:r>
              <w:rPr>
                <w:rFonts w:hint="eastAsia" w:asciiTheme="minorEastAsia" w:hAnsiTheme="minorEastAsia"/>
                <w:szCs w:val="21"/>
              </w:rPr>
              <w:t>（15分）</w:t>
            </w:r>
          </w:p>
        </w:tc>
        <w:tc>
          <w:tcPr>
            <w:tcW w:w="609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rPr>
            </w:pPr>
            <w:r>
              <w:rPr>
                <w:rFonts w:hint="eastAsia" w:asciiTheme="minorEastAsia" w:hAnsiTheme="minorEastAsia"/>
              </w:rPr>
              <w:t>1、财务管理制度：内容详细完善者得5分，仅为简单概括描述的得3分，缺项或者不提供者得0分；</w:t>
            </w:r>
          </w:p>
          <w:p>
            <w:pPr>
              <w:widowControl/>
              <w:spacing w:line="360" w:lineRule="auto"/>
              <w:jc w:val="left"/>
              <w:rPr>
                <w:rFonts w:asciiTheme="minorEastAsia" w:hAnsiTheme="minorEastAsia"/>
              </w:rPr>
            </w:pPr>
            <w:r>
              <w:rPr>
                <w:rFonts w:hint="eastAsia" w:asciiTheme="minorEastAsia" w:hAnsiTheme="minorEastAsia"/>
              </w:rPr>
              <w:t>2、人员管理制度：内容详细完善者得5分，仅为简单概括描述的得3分，缺项或者不提供者得0分；</w:t>
            </w:r>
          </w:p>
          <w:p>
            <w:pPr>
              <w:spacing w:line="360" w:lineRule="auto"/>
              <w:rPr>
                <w:rFonts w:ascii="宋体" w:hAnsi="宋体" w:cs="宋体"/>
                <w:color w:val="000000"/>
                <w:szCs w:val="21"/>
              </w:rPr>
            </w:pPr>
            <w:r>
              <w:rPr>
                <w:rFonts w:hint="eastAsia" w:asciiTheme="minorEastAsia" w:hAnsiTheme="minorEastAsia"/>
                <w:lang w:val="zh-CN"/>
              </w:rPr>
              <w:t>3、档案管理制度：内容详细完善者得5分，仅为简单概括描述的得3分，缺项或者不提供者得0分。</w:t>
            </w:r>
          </w:p>
        </w:tc>
      </w:tr>
      <w:tr>
        <w:tblPrEx>
          <w:tblCellMar>
            <w:top w:w="0" w:type="dxa"/>
            <w:left w:w="108" w:type="dxa"/>
            <w:bottom w:w="0" w:type="dxa"/>
            <w:right w:w="108" w:type="dxa"/>
          </w:tblCellMar>
        </w:tblPrEx>
        <w:trPr>
          <w:trHeight w:val="416"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宋体" w:hAnsi="宋体" w:cs="宋体"/>
                <w:szCs w:val="21"/>
              </w:rPr>
              <w:t>技术部分</w:t>
            </w:r>
          </w:p>
          <w:p>
            <w:pPr>
              <w:spacing w:line="360" w:lineRule="auto"/>
              <w:jc w:val="center"/>
            </w:pPr>
            <w:r>
              <w:rPr>
                <w:rFonts w:hint="eastAsia" w:ascii="宋体" w:hAnsi="宋体" w:cs="宋体"/>
                <w:szCs w:val="21"/>
              </w:rPr>
              <w:t>（45分）</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rPr>
            </w:pPr>
            <w:r>
              <w:rPr>
                <w:rFonts w:hint="eastAsia" w:asciiTheme="minorEastAsia" w:hAnsiTheme="minorEastAsia"/>
              </w:rPr>
              <w:t>实施方案</w:t>
            </w:r>
          </w:p>
          <w:p>
            <w:pPr>
              <w:spacing w:line="360" w:lineRule="auto"/>
              <w:jc w:val="center"/>
              <w:rPr>
                <w:rFonts w:ascii="宋体" w:hAnsi="宋体" w:eastAsia="宋体" w:cs="宋体"/>
                <w:color w:val="000000"/>
                <w:szCs w:val="21"/>
              </w:rPr>
            </w:pPr>
            <w:r>
              <w:rPr>
                <w:rFonts w:hint="eastAsia" w:asciiTheme="minorEastAsia" w:hAnsiTheme="minorEastAsia"/>
              </w:rPr>
              <w:t>（35分）</w:t>
            </w:r>
          </w:p>
        </w:tc>
        <w:tc>
          <w:tcPr>
            <w:tcW w:w="609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rPr>
            </w:pPr>
            <w:r>
              <w:rPr>
                <w:rFonts w:hint="eastAsia" w:asciiTheme="minorEastAsia" w:hAnsiTheme="minorEastAsia"/>
              </w:rPr>
              <w:t>根据投标人的提供的项目实施方案，从方案编制的合理可行性、组织机构人员配置情况、协调能力和安装调试、实施步骤、进度计划等的保障措施情况等方面进行打分。</w:t>
            </w:r>
          </w:p>
          <w:p>
            <w:pPr>
              <w:widowControl/>
              <w:spacing w:line="360" w:lineRule="auto"/>
              <w:jc w:val="left"/>
              <w:rPr>
                <w:rFonts w:asciiTheme="minorEastAsia" w:hAnsiTheme="minorEastAsia"/>
              </w:rPr>
            </w:pPr>
            <w:r>
              <w:rPr>
                <w:rFonts w:hint="eastAsia" w:asciiTheme="minorEastAsia" w:hAnsiTheme="minorEastAsia"/>
              </w:rPr>
              <w:t>1、方案完整、可行性强且完全适用于本项目实际情况的，得15分；</w:t>
            </w:r>
          </w:p>
          <w:p>
            <w:pPr>
              <w:widowControl/>
              <w:spacing w:line="360" w:lineRule="auto"/>
              <w:jc w:val="left"/>
              <w:rPr>
                <w:rFonts w:asciiTheme="minorEastAsia" w:hAnsiTheme="minorEastAsia"/>
              </w:rPr>
            </w:pPr>
            <w:r>
              <w:rPr>
                <w:rFonts w:hint="eastAsia" w:asciiTheme="minorEastAsia" w:hAnsiTheme="minorEastAsia"/>
              </w:rPr>
              <w:t>2、方案完整、具有一定可行性且适用于本项目实际情况的，得10分；</w:t>
            </w:r>
          </w:p>
          <w:p>
            <w:pPr>
              <w:widowControl/>
              <w:spacing w:line="360" w:lineRule="auto"/>
              <w:jc w:val="left"/>
              <w:rPr>
                <w:rFonts w:asciiTheme="minorEastAsia" w:hAnsiTheme="minorEastAsia"/>
              </w:rPr>
            </w:pPr>
            <w:r>
              <w:rPr>
                <w:rFonts w:hint="eastAsia" w:asciiTheme="minorEastAsia" w:hAnsiTheme="minorEastAsia"/>
              </w:rPr>
              <w:t>3、方案不完整或跟本项目实际情况有所差距的，得10 分。</w:t>
            </w:r>
          </w:p>
          <w:p>
            <w:pPr>
              <w:spacing w:line="360" w:lineRule="auto"/>
              <w:rPr>
                <w:rFonts w:ascii="宋体" w:hAnsi="宋体" w:eastAsia="宋体" w:cs="宋体"/>
                <w:color w:val="000000"/>
                <w:szCs w:val="21"/>
              </w:rPr>
            </w:pPr>
            <w:r>
              <w:rPr>
                <w:rFonts w:hint="eastAsia" w:asciiTheme="minorEastAsia" w:hAnsiTheme="minorEastAsia"/>
                <w:lang w:val="zh-CN"/>
              </w:rPr>
              <w:t>以上各项缺项或者不提供者得0分。</w:t>
            </w:r>
          </w:p>
        </w:tc>
      </w:tr>
      <w:tr>
        <w:tblPrEx>
          <w:tblCellMar>
            <w:top w:w="0" w:type="dxa"/>
            <w:left w:w="108" w:type="dxa"/>
            <w:bottom w:w="0" w:type="dxa"/>
            <w:right w:w="108" w:type="dxa"/>
          </w:tblCellMar>
        </w:tblPrEx>
        <w:trPr>
          <w:trHeight w:val="907" w:hRule="atLeast"/>
        </w:trPr>
        <w:tc>
          <w:tcPr>
            <w:tcW w:w="1384" w:type="dxa"/>
            <w:vMerge w:val="continue"/>
            <w:tcBorders>
              <w:left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pPr>
            <w:r>
              <w:rPr>
                <w:rFonts w:hint="eastAsia" w:ascii="宋体" w:hAnsi="宋体" w:eastAsia="宋体" w:cs="宋体"/>
                <w:kern w:val="0"/>
                <w:szCs w:val="21"/>
              </w:rPr>
              <w:t>服务承诺</w:t>
            </w:r>
          </w:p>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（8分）</w:t>
            </w:r>
          </w:p>
        </w:tc>
        <w:tc>
          <w:tcPr>
            <w:tcW w:w="6095" w:type="dxa"/>
            <w:tcBorders>
              <w:top w:val="single" w:color="auto" w:sz="4" w:space="0"/>
              <w:left w:val="nil"/>
              <w:bottom w:val="single" w:color="auto" w:sz="4" w:space="0"/>
              <w:right w:val="single" w:color="auto" w:sz="4" w:space="0"/>
            </w:tcBorders>
            <w:vAlign w:val="center"/>
          </w:tcPr>
          <w:p>
            <w:pPr>
              <w:widowControl/>
              <w:spacing w:line="360" w:lineRule="auto"/>
              <w:jc w:val="left"/>
            </w:pPr>
            <w:r>
              <w:rPr>
                <w:rFonts w:hint="eastAsia" w:ascii="宋体" w:hAnsi="宋体" w:eastAsia="宋体" w:cs="宋体"/>
                <w:kern w:val="0"/>
                <w:szCs w:val="21"/>
              </w:rPr>
              <w:t>1、故障响应时间小于2小时,上门时间小于8小时,解决问题时间小于24小时,得4分,不满足不得分。</w:t>
            </w:r>
          </w:p>
          <w:p>
            <w:pPr>
              <w:spacing w:line="360" w:lineRule="auto"/>
              <w:rPr>
                <w:rFonts w:asciiTheme="minorEastAsia" w:hAnsiTheme="minorEastAsia"/>
                <w:szCs w:val="21"/>
              </w:rPr>
            </w:pPr>
            <w:r>
              <w:rPr>
                <w:rFonts w:hint="eastAsia" w:asciiTheme="minorEastAsia" w:hAnsiTheme="minorEastAsia"/>
                <w:szCs w:val="21"/>
              </w:rPr>
              <w:t>2、投标人对响应时间、故障处理措施、维护服务流程、应急保障方案内容等做出相应说明的，得4分，</w:t>
            </w:r>
            <w:r>
              <w:rPr>
                <w:rFonts w:hint="eastAsia" w:asciiTheme="minorEastAsia" w:hAnsiTheme="minorEastAsia"/>
                <w:lang w:val="zh-CN"/>
              </w:rPr>
              <w:t>缺项或者不提供者得0分。</w:t>
            </w:r>
          </w:p>
        </w:tc>
      </w:tr>
      <w:tr>
        <w:tblPrEx>
          <w:tblCellMar>
            <w:top w:w="0" w:type="dxa"/>
            <w:left w:w="108" w:type="dxa"/>
            <w:bottom w:w="0" w:type="dxa"/>
            <w:right w:w="108" w:type="dxa"/>
          </w:tblCellMar>
        </w:tblPrEx>
        <w:trPr>
          <w:trHeight w:val="907" w:hRule="atLeast"/>
        </w:trPr>
        <w:tc>
          <w:tcPr>
            <w:tcW w:w="1384"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u w:val="single"/>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pPr>
            <w:r>
              <w:rPr>
                <w:rFonts w:hint="eastAsia" w:ascii="宋体" w:hAnsi="宋体" w:eastAsia="宋体" w:cs="宋体"/>
                <w:kern w:val="0"/>
                <w:szCs w:val="21"/>
              </w:rPr>
              <w:t>投标文件编制</w:t>
            </w:r>
          </w:p>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（2分）</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szCs w:val="21"/>
              </w:rPr>
            </w:pPr>
            <w:r>
              <w:rPr>
                <w:rFonts w:hint="eastAsia" w:asciiTheme="minorEastAsia" w:hAnsiTheme="minorEastAsia"/>
                <w:szCs w:val="21"/>
              </w:rPr>
              <w:t>1、文字清晰、无差错得1分。</w:t>
            </w:r>
          </w:p>
          <w:p>
            <w:pPr>
              <w:widowControl/>
              <w:spacing w:line="360" w:lineRule="auto"/>
              <w:jc w:val="left"/>
              <w:rPr>
                <w:rFonts w:asciiTheme="minorEastAsia" w:hAnsiTheme="minorEastAsia"/>
                <w:szCs w:val="21"/>
              </w:rPr>
            </w:pPr>
            <w:r>
              <w:rPr>
                <w:rFonts w:hint="eastAsia" w:asciiTheme="minorEastAsia" w:hAnsiTheme="minorEastAsia"/>
                <w:szCs w:val="21"/>
              </w:rPr>
              <w:t>2、所提供资料准确完整得1分。</w:t>
            </w:r>
          </w:p>
        </w:tc>
      </w:tr>
    </w:tbl>
    <w:p>
      <w:pPr>
        <w:tabs>
          <w:tab w:val="left" w:pos="1260"/>
        </w:tabs>
        <w:autoSpaceDE w:val="0"/>
        <w:autoSpaceDN w:val="0"/>
        <w:spacing w:line="360" w:lineRule="auto"/>
        <w:contextualSpacing/>
        <w:rPr>
          <w:rFonts w:cs="仿宋_GB2312" w:asciiTheme="minorEastAsia" w:hAnsiTheme="minorEastAsia"/>
          <w:sz w:val="24"/>
          <w:szCs w:val="24"/>
        </w:rPr>
      </w:pPr>
      <w:r>
        <w:rPr>
          <w:rFonts w:hint="eastAsia" w:ascii="宋体" w:hAnsi="宋体" w:cs="宋体"/>
          <w:sz w:val="24"/>
        </w:rPr>
        <w:t>注：评标标准中所涉及到的证书及材料，均须在电子投标文件中提供原件扫描件（或图片），否则不得分。</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五、评标结果</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评标委员会按评审后得分由高到低顺序推荐3名中标候选人。得分相同的，按投标报价由低到高顺序排列。得分且投标报价相同的并列。投标文件满足招标文件全部实质性要求，且按照评审因素的量化指标评审得分最高的投标人为排名第一的中标候选人。</w:t>
      </w:r>
    </w:p>
    <w:p>
      <w:pPr>
        <w:widowControl/>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p>
    <w:p>
      <w:pPr>
        <w:widowControl/>
        <w:ind w:firstLine="3253" w:firstLineChars="900"/>
        <w:rPr>
          <w:rFonts w:cs="宋体" w:asciiTheme="minorEastAsia" w:hAnsiTheme="minorEastAsia"/>
          <w:b/>
          <w:kern w:val="0"/>
          <w:sz w:val="36"/>
          <w:szCs w:val="36"/>
        </w:rPr>
      </w:pPr>
      <w:r>
        <w:rPr>
          <w:rFonts w:hint="eastAsia" w:cs="宋体" w:asciiTheme="minorEastAsia" w:hAnsiTheme="minorEastAsia"/>
          <w:b/>
          <w:kern w:val="0"/>
          <w:sz w:val="36"/>
          <w:szCs w:val="36"/>
        </w:rPr>
        <w:t>第六章、合同条款</w:t>
      </w:r>
    </w:p>
    <w:p>
      <w:pPr>
        <w:autoSpaceDE w:val="0"/>
        <w:autoSpaceDN w:val="0"/>
        <w:adjustRightInd w:val="0"/>
        <w:spacing w:line="360" w:lineRule="auto"/>
        <w:jc w:val="center"/>
        <w:outlineLvl w:val="0"/>
        <w:rPr>
          <w:rFonts w:cs="黑体" w:asciiTheme="minorEastAsia" w:hAnsiTheme="minorEastAsia"/>
          <w:b/>
          <w:bCs/>
          <w:sz w:val="28"/>
          <w:szCs w:val="28"/>
          <w:lang w:val="zh-CN"/>
        </w:rPr>
      </w:pPr>
      <w:r>
        <w:rPr>
          <w:rFonts w:hint="eastAsia" w:cs="黑体" w:asciiTheme="minorEastAsia" w:hAnsiTheme="minorEastAsia"/>
          <w:b/>
          <w:bCs/>
          <w:sz w:val="28"/>
          <w:szCs w:val="28"/>
          <w:lang w:val="zh-CN"/>
        </w:rPr>
        <w:t>一、合同一般条款</w:t>
      </w:r>
    </w:p>
    <w:p>
      <w:pPr>
        <w:autoSpaceDE w:val="0"/>
        <w:autoSpaceDN w:val="0"/>
        <w:adjustRightInd w:val="0"/>
        <w:spacing w:line="360" w:lineRule="auto"/>
        <w:jc w:val="center"/>
        <w:rPr>
          <w:rFonts w:cs="黑体" w:asciiTheme="minorEastAsia" w:hAnsiTheme="minorEastAsia"/>
          <w:b/>
          <w:bCs/>
          <w:sz w:val="28"/>
          <w:szCs w:val="28"/>
          <w:lang w:val="zh-CN"/>
        </w:rPr>
      </w:pP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1. </w:t>
      </w:r>
      <w:r>
        <w:rPr>
          <w:rFonts w:hint="eastAsia" w:cs="宋体" w:asciiTheme="minorEastAsia" w:hAnsiTheme="minorEastAsia"/>
          <w:sz w:val="24"/>
          <w:lang w:val="zh-CN"/>
        </w:rPr>
        <w:t>定义</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1.1</w:t>
      </w:r>
      <w:r>
        <w:rPr>
          <w:rFonts w:asciiTheme="minorEastAsia" w:hAnsiTheme="minorEastAsia"/>
          <w:sz w:val="24"/>
        </w:rPr>
        <w:t>“</w:t>
      </w:r>
      <w:r>
        <w:rPr>
          <w:rFonts w:hint="eastAsia" w:cs="宋体" w:asciiTheme="minorEastAsia" w:hAnsiTheme="minorEastAsia"/>
          <w:sz w:val="24"/>
          <w:lang w:val="zh-CN"/>
        </w:rPr>
        <w:t>合同</w:t>
      </w:r>
      <w:r>
        <w:rPr>
          <w:rFonts w:asciiTheme="minorEastAsia" w:hAnsiTheme="minorEastAsia"/>
          <w:sz w:val="24"/>
        </w:rPr>
        <w:t>”</w:t>
      </w:r>
      <w:r>
        <w:rPr>
          <w:rFonts w:hint="eastAsia" w:cs="宋体" w:asciiTheme="minorEastAsia" w:hAnsiTheme="minorEastAsia"/>
          <w:sz w:val="24"/>
          <w:lang w:val="zh-CN"/>
        </w:rPr>
        <w:t>系指甲方和乙方（简称合同双方）已达成的协议，即由双方签订的合同格式中的文件，包括所有的附件和组成合同部分的所有其他文件。</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1.2</w:t>
      </w:r>
      <w:r>
        <w:rPr>
          <w:rFonts w:asciiTheme="minorEastAsia" w:hAnsiTheme="minorEastAsia"/>
          <w:sz w:val="24"/>
        </w:rPr>
        <w:t>“</w:t>
      </w:r>
      <w:r>
        <w:rPr>
          <w:rFonts w:hint="eastAsia" w:cs="宋体" w:asciiTheme="minorEastAsia" w:hAnsiTheme="minorEastAsia"/>
          <w:sz w:val="24"/>
          <w:lang w:val="zh-CN"/>
        </w:rPr>
        <w:t>合同价格</w:t>
      </w:r>
      <w:r>
        <w:rPr>
          <w:rFonts w:asciiTheme="minorEastAsia" w:hAnsiTheme="minorEastAsia"/>
          <w:sz w:val="24"/>
        </w:rPr>
        <w:t>”</w:t>
      </w:r>
      <w:r>
        <w:rPr>
          <w:rFonts w:hint="eastAsia" w:cs="宋体" w:asciiTheme="minorEastAsia" w:hAnsiTheme="minorEastAsia"/>
          <w:sz w:val="24"/>
          <w:lang w:val="zh-CN"/>
        </w:rPr>
        <w:t>系指根据合同规定，在乙方全面正确地履行合同义务时应支付给乙方的款项。</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1.3</w:t>
      </w:r>
      <w:r>
        <w:rPr>
          <w:rFonts w:asciiTheme="minorEastAsia" w:hAnsiTheme="minorEastAsia"/>
          <w:sz w:val="24"/>
        </w:rPr>
        <w:t>“</w:t>
      </w:r>
      <w:r>
        <w:rPr>
          <w:rFonts w:hint="eastAsia" w:cs="宋体" w:asciiTheme="minorEastAsia" w:hAnsiTheme="minorEastAsia"/>
          <w:sz w:val="24"/>
          <w:lang w:val="zh-CN"/>
        </w:rPr>
        <w:t>甲方</w:t>
      </w:r>
      <w:r>
        <w:rPr>
          <w:rFonts w:asciiTheme="minorEastAsia" w:hAnsiTheme="minorEastAsia"/>
          <w:sz w:val="24"/>
        </w:rPr>
        <w:t>”</w:t>
      </w:r>
      <w:r>
        <w:rPr>
          <w:rFonts w:hint="eastAsia" w:cs="宋体" w:asciiTheme="minorEastAsia" w:hAnsiTheme="minorEastAsia"/>
          <w:sz w:val="24"/>
          <w:lang w:val="zh-CN"/>
        </w:rPr>
        <w:t>系指通过招标方式，接受合同服务的采购人</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1.4</w:t>
      </w:r>
      <w:r>
        <w:rPr>
          <w:rFonts w:asciiTheme="minorEastAsia" w:hAnsiTheme="minorEastAsia"/>
          <w:sz w:val="24"/>
        </w:rPr>
        <w:t>“</w:t>
      </w:r>
      <w:r>
        <w:rPr>
          <w:rFonts w:hint="eastAsia" w:cs="宋体" w:asciiTheme="minorEastAsia" w:hAnsiTheme="minorEastAsia"/>
          <w:sz w:val="24"/>
          <w:lang w:val="zh-CN"/>
        </w:rPr>
        <w:t>乙方</w:t>
      </w:r>
      <w:r>
        <w:rPr>
          <w:rFonts w:asciiTheme="minorEastAsia" w:hAnsiTheme="minorEastAsia"/>
          <w:sz w:val="24"/>
        </w:rPr>
        <w:t>”</w:t>
      </w:r>
      <w:r>
        <w:rPr>
          <w:rFonts w:hint="eastAsia" w:cs="宋体" w:asciiTheme="minorEastAsia" w:hAnsiTheme="minorEastAsia"/>
          <w:sz w:val="24"/>
          <w:lang w:val="zh-CN"/>
        </w:rPr>
        <w:t>系指中标后提供合同服务的</w:t>
      </w:r>
      <w:r>
        <w:rPr>
          <w:rFonts w:hint="eastAsia" w:cs="宋体" w:asciiTheme="minorEastAsia" w:hAnsiTheme="minorEastAsia"/>
          <w:bCs/>
          <w:sz w:val="24"/>
          <w:lang w:val="zh-CN"/>
        </w:rPr>
        <w:t>中标方</w:t>
      </w:r>
      <w:r>
        <w:rPr>
          <w:rFonts w:hint="eastAsia" w:cs="宋体" w:asciiTheme="minorEastAsia" w:hAnsiTheme="minorEastAsia"/>
          <w:sz w:val="24"/>
          <w:lang w:val="zh-CN"/>
        </w:rPr>
        <w:t>或供应商。</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2.</w:t>
      </w:r>
      <w:r>
        <w:rPr>
          <w:rFonts w:hint="eastAsia" w:cs="宋体" w:asciiTheme="minorEastAsia" w:hAnsiTheme="minorEastAsia"/>
          <w:sz w:val="24"/>
          <w:lang w:val="zh-CN"/>
        </w:rPr>
        <w:t>适用范围</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本合同条款仅适用于本次招标活动。</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3.</w:t>
      </w:r>
      <w:r>
        <w:rPr>
          <w:rFonts w:hint="eastAsia" w:cs="宋体" w:asciiTheme="minorEastAsia" w:hAnsiTheme="minorEastAsia"/>
          <w:sz w:val="24"/>
          <w:lang w:val="zh-CN"/>
        </w:rPr>
        <w:t>技术规格和标准</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本合同项下所提供服务的技术规格标准应与本招标文件技术规格规定的标准相一致。</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4.</w:t>
      </w:r>
      <w:r>
        <w:rPr>
          <w:rFonts w:hint="eastAsia" w:cs="宋体" w:asciiTheme="minorEastAsia" w:hAnsiTheme="minorEastAsia"/>
          <w:sz w:val="24"/>
          <w:lang w:val="zh-CN"/>
        </w:rPr>
        <w:t>合同期限</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即自</w:t>
      </w:r>
      <w:r>
        <w:rPr>
          <w:rFonts w:cs="宋体" w:asciiTheme="minorEastAsia" w:hAnsiTheme="minorEastAsia"/>
          <w:sz w:val="24"/>
          <w:lang w:val="zh-CN"/>
        </w:rPr>
        <w:tab/>
      </w:r>
      <w:r>
        <w:rPr>
          <w:rFonts w:hint="eastAsia" w:cs="宋体" w:asciiTheme="minorEastAsia" w:hAnsiTheme="minorEastAsia"/>
          <w:sz w:val="24"/>
          <w:lang w:val="zh-CN"/>
        </w:rPr>
        <w:t>年</w:t>
      </w:r>
      <w:r>
        <w:rPr>
          <w:rFonts w:cs="宋体" w:asciiTheme="minorEastAsia" w:hAnsiTheme="minorEastAsia"/>
          <w:sz w:val="24"/>
          <w:lang w:val="zh-CN"/>
        </w:rPr>
        <w:tab/>
      </w:r>
      <w:r>
        <w:rPr>
          <w:rFonts w:hint="eastAsia" w:cs="宋体" w:asciiTheme="minorEastAsia" w:hAnsiTheme="minorEastAsia"/>
          <w:sz w:val="24"/>
          <w:lang w:val="zh-CN"/>
        </w:rPr>
        <w:t>月</w:t>
      </w:r>
      <w:r>
        <w:rPr>
          <w:rFonts w:cs="宋体" w:asciiTheme="minorEastAsia" w:hAnsiTheme="minorEastAsia"/>
          <w:sz w:val="24"/>
          <w:lang w:val="zh-CN"/>
        </w:rPr>
        <w:tab/>
      </w:r>
      <w:r>
        <w:rPr>
          <w:rFonts w:hint="eastAsia" w:cs="宋体" w:asciiTheme="minorEastAsia" w:hAnsiTheme="minorEastAsia"/>
          <w:sz w:val="24"/>
          <w:lang w:val="zh-CN"/>
        </w:rPr>
        <w:t>日起至</w:t>
      </w:r>
      <w:r>
        <w:rPr>
          <w:rFonts w:cs="宋体" w:asciiTheme="minorEastAsia" w:hAnsiTheme="minorEastAsia"/>
          <w:sz w:val="24"/>
          <w:lang w:val="zh-CN"/>
        </w:rPr>
        <w:tab/>
      </w:r>
      <w:r>
        <w:rPr>
          <w:rFonts w:hint="eastAsia" w:cs="宋体" w:asciiTheme="minorEastAsia" w:hAnsiTheme="minorEastAsia"/>
          <w:sz w:val="24"/>
          <w:lang w:val="zh-CN"/>
        </w:rPr>
        <w:t>年</w:t>
      </w:r>
      <w:r>
        <w:rPr>
          <w:rFonts w:cs="宋体" w:asciiTheme="minorEastAsia" w:hAnsiTheme="minorEastAsia"/>
          <w:sz w:val="24"/>
          <w:lang w:val="zh-CN"/>
        </w:rPr>
        <w:tab/>
      </w:r>
      <w:r>
        <w:rPr>
          <w:rFonts w:hint="eastAsia" w:cs="宋体" w:asciiTheme="minorEastAsia" w:hAnsiTheme="minorEastAsia"/>
          <w:sz w:val="24"/>
          <w:lang w:val="zh-CN"/>
        </w:rPr>
        <w:t>月</w:t>
      </w:r>
      <w:r>
        <w:rPr>
          <w:rFonts w:cs="宋体" w:asciiTheme="minorEastAsia" w:hAnsiTheme="minorEastAsia"/>
          <w:sz w:val="24"/>
          <w:lang w:val="zh-CN"/>
        </w:rPr>
        <w:tab/>
      </w:r>
      <w:r>
        <w:rPr>
          <w:rFonts w:hint="eastAsia" w:cs="宋体" w:asciiTheme="minorEastAsia" w:hAnsiTheme="minorEastAsia"/>
          <w:sz w:val="24"/>
          <w:lang w:val="zh-CN"/>
        </w:rPr>
        <w:t>日止。</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5.</w:t>
      </w:r>
      <w:r>
        <w:rPr>
          <w:rFonts w:hint="eastAsia" w:cs="宋体" w:asciiTheme="minorEastAsia" w:hAnsiTheme="minorEastAsia"/>
          <w:sz w:val="24"/>
          <w:lang w:val="zh-CN"/>
        </w:rPr>
        <w:t>价格</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除非合同中另有规定，乙方为其所提供货物设备和服务而要求甲方支付的金额应与其投标报价一致。</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6.</w:t>
      </w:r>
      <w:r>
        <w:rPr>
          <w:rFonts w:hint="eastAsia" w:cs="宋体" w:asciiTheme="minorEastAsia" w:hAnsiTheme="minorEastAsia"/>
          <w:sz w:val="24"/>
          <w:lang w:val="zh-CN"/>
        </w:rPr>
        <w:t>索赔</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6.1</w:t>
      </w:r>
      <w:r>
        <w:rPr>
          <w:rFonts w:hint="eastAsia" w:cs="宋体" w:asciiTheme="minorEastAsia" w:hAnsiTheme="minorEastAsia"/>
          <w:sz w:val="24"/>
          <w:lang w:val="zh-CN"/>
        </w:rPr>
        <w:t>乙方对所提供货物设备和服务与合同要求不符负有责任，并且甲方已于合同规定的期限内提出索赔，乙方应按甲方同意的下述一种或多种方法解决索赔事宜。</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6.1.1</w:t>
      </w:r>
      <w:r>
        <w:rPr>
          <w:rFonts w:hint="eastAsia" w:cs="宋体" w:asciiTheme="minorEastAsia" w:hAnsiTheme="minorEastAsia"/>
          <w:sz w:val="24"/>
          <w:lang w:val="zh-CN"/>
        </w:rPr>
        <w:t>乙方同意甲方取消其不符合要求的货物设备和服务项目，退还已经收取的该类货物设备的货款。</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6.1.2</w:t>
      </w:r>
      <w:r>
        <w:rPr>
          <w:rFonts w:hint="eastAsia" w:cs="宋体" w:asciiTheme="minorEastAsia" w:hAnsiTheme="minorEastAsia"/>
          <w:sz w:val="24"/>
          <w:lang w:val="zh-CN"/>
        </w:rPr>
        <w:t>对于情节严重、造成甲方损失金额巨大的，同意甲方终止全部项目合同，并赔偿甲方因此造成的损失。</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6.2 </w:t>
      </w:r>
      <w:r>
        <w:rPr>
          <w:rFonts w:hint="eastAsia" w:cs="宋体" w:asciiTheme="minorEastAsia" w:hAnsiTheme="minorEastAsia"/>
          <w:sz w:val="24"/>
          <w:lang w:val="zh-CN"/>
        </w:rPr>
        <w:t>如果甲方提出索赔通知后</w:t>
      </w:r>
      <w:r>
        <w:rPr>
          <w:rFonts w:cs="宋体" w:asciiTheme="minorEastAsia" w:hAnsiTheme="minorEastAsia"/>
          <w:sz w:val="24"/>
          <w:lang w:val="zh-CN"/>
        </w:rPr>
        <w:t xml:space="preserve"> 30</w:t>
      </w:r>
      <w:r>
        <w:rPr>
          <w:rFonts w:hint="eastAsia" w:cs="宋体" w:asciiTheme="minorEastAsia" w:hAnsiTheme="minorEastAsia"/>
          <w:sz w:val="24"/>
          <w:lang w:val="zh-CN"/>
        </w:rPr>
        <w:t>天内乙方未能予以签复，该索赔应视为已被乙方接受。若乙方未能在甲方提出索赔通知的</w:t>
      </w:r>
      <w:r>
        <w:rPr>
          <w:rFonts w:cs="宋体" w:asciiTheme="minorEastAsia" w:hAnsiTheme="minorEastAsia"/>
          <w:sz w:val="24"/>
          <w:lang w:val="zh-CN"/>
        </w:rPr>
        <w:t xml:space="preserve"> 30</w:t>
      </w:r>
      <w:r>
        <w:rPr>
          <w:rFonts w:hint="eastAsia" w:cs="宋体" w:asciiTheme="minorEastAsia" w:hAnsiTheme="minorEastAsia"/>
          <w:sz w:val="24"/>
          <w:lang w:val="zh-CN"/>
        </w:rPr>
        <w:t>天内或甲方同意的更长一些的时间内，按甲方同意的上述任何一种方式处理索赔事宜，甲方将乙方提供的履约保证金中扣回索赔金额，同时保留进一步要求赔偿的权利。</w:t>
      </w:r>
    </w:p>
    <w:p>
      <w:pPr>
        <w:spacing w:line="360" w:lineRule="auto"/>
        <w:ind w:firstLine="360" w:firstLineChars="150"/>
        <w:rPr>
          <w:rFonts w:cs="宋体" w:asciiTheme="minorEastAsia" w:hAnsiTheme="minorEastAsia"/>
          <w:sz w:val="24"/>
          <w:lang w:val="zh-CN"/>
        </w:rPr>
      </w:pPr>
      <w:r>
        <w:rPr>
          <w:rFonts w:hint="eastAsia" w:cs="宋体" w:asciiTheme="minorEastAsia" w:hAnsiTheme="minorEastAsia"/>
          <w:sz w:val="24"/>
          <w:lang w:val="zh-CN"/>
        </w:rPr>
        <w:t>6.3 如果甲方未按合同签订的付款方式和付款周期约定条款执行，乙方有权向甲方提出索赔。</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7.</w:t>
      </w:r>
      <w:r>
        <w:rPr>
          <w:rFonts w:hint="eastAsia" w:cs="宋体" w:asciiTheme="minorEastAsia" w:hAnsiTheme="minorEastAsia"/>
          <w:sz w:val="24"/>
          <w:lang w:val="zh-CN"/>
        </w:rPr>
        <w:t>不可抗力</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7.1</w:t>
      </w:r>
      <w:r>
        <w:rPr>
          <w:rFonts w:hint="eastAsia" w:cs="宋体" w:asciiTheme="minorEastAsia" w:hAnsiTheme="minorEastAsia"/>
          <w:sz w:val="24"/>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7.2</w:t>
      </w:r>
      <w:r>
        <w:rPr>
          <w:rFonts w:hint="eastAsia" w:cs="宋体" w:asciiTheme="minorEastAsia" w:hAnsiTheme="minorEastAsia"/>
          <w:sz w:val="24"/>
          <w:lang w:val="zh-CN"/>
        </w:rPr>
        <w:t>受损一方应在不可抗力事故发生后尽快用电报、传真或电传通知对方，并于事故发生后</w:t>
      </w:r>
      <w:r>
        <w:rPr>
          <w:rFonts w:cs="宋体" w:asciiTheme="minorEastAsia" w:hAnsiTheme="minorEastAsia"/>
          <w:sz w:val="24"/>
          <w:lang w:val="zh-CN"/>
        </w:rPr>
        <w:t xml:space="preserve"> 14</w:t>
      </w:r>
      <w:r>
        <w:rPr>
          <w:rFonts w:hint="eastAsia" w:cs="宋体" w:asciiTheme="minorEastAsia" w:hAnsiTheme="minorEastAsia"/>
          <w:sz w:val="24"/>
          <w:lang w:val="zh-CN"/>
        </w:rPr>
        <w:t>天内将有关部门出具的证明文件用特快专递或挂号信寄给对方审阅确认。一旦不可抗力事故的影响持续</w:t>
      </w:r>
      <w:r>
        <w:rPr>
          <w:rFonts w:cs="宋体" w:asciiTheme="minorEastAsia" w:hAnsiTheme="minorEastAsia"/>
          <w:sz w:val="24"/>
          <w:lang w:val="zh-CN"/>
        </w:rPr>
        <w:t xml:space="preserve"> 60</w:t>
      </w:r>
      <w:r>
        <w:rPr>
          <w:rFonts w:hint="eastAsia" w:cs="宋体" w:asciiTheme="minorEastAsia" w:hAnsiTheme="minorEastAsia"/>
          <w:sz w:val="24"/>
          <w:lang w:val="zh-CN"/>
        </w:rPr>
        <w:t>天以上，双方应通过友好协商，在合理的时间内达成进一步履行合同的协议。</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8.</w:t>
      </w:r>
      <w:r>
        <w:rPr>
          <w:rFonts w:hint="eastAsia" w:cs="宋体" w:asciiTheme="minorEastAsia" w:hAnsiTheme="minorEastAsia"/>
          <w:sz w:val="24"/>
          <w:lang w:val="zh-CN"/>
        </w:rPr>
        <w:t>履约保证金</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8.1</w:t>
      </w:r>
      <w:r>
        <w:rPr>
          <w:rFonts w:hint="eastAsia" w:cs="宋体" w:asciiTheme="minorEastAsia" w:hAnsiTheme="minorEastAsia"/>
          <w:sz w:val="24"/>
          <w:lang w:val="zh-CN"/>
        </w:rPr>
        <w:t>履约保证金的有效期至供货完毕且验收合格。</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8.2</w:t>
      </w:r>
      <w:r>
        <w:rPr>
          <w:rFonts w:hint="eastAsia" w:cs="宋体" w:asciiTheme="minorEastAsia" w:hAnsiTheme="minorEastAsia"/>
          <w:sz w:val="24"/>
          <w:lang w:val="zh-CN"/>
        </w:rPr>
        <w:t>乙方提供的履约保证金按规定格式转帐支票、电汇的形式提供，与此有关的费用由乙方负担。</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8.4</w:t>
      </w:r>
      <w:r>
        <w:rPr>
          <w:rFonts w:hint="eastAsia" w:cs="宋体" w:asciiTheme="minorEastAsia" w:hAnsiTheme="minorEastAsia"/>
          <w:sz w:val="24"/>
          <w:lang w:val="zh-CN"/>
        </w:rPr>
        <w:t>如果乙方未能按合同规定履行其义务，甲方有权从履约保证金取得补偿。</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9.</w:t>
      </w:r>
      <w:r>
        <w:rPr>
          <w:rFonts w:hint="eastAsia" w:cs="宋体" w:asciiTheme="minorEastAsia" w:hAnsiTheme="minorEastAsia"/>
          <w:sz w:val="24"/>
          <w:lang w:val="zh-CN"/>
        </w:rPr>
        <w:t>争议的解决</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9.1</w:t>
      </w:r>
      <w:r>
        <w:rPr>
          <w:rFonts w:hint="eastAsia" w:cs="宋体" w:asciiTheme="minorEastAsia" w:hAnsiTheme="minorEastAsia"/>
          <w:sz w:val="24"/>
          <w:lang w:val="zh-CN"/>
        </w:rPr>
        <w:t>在执行合同中发生的与本合同有关的争端，双方应通过友好协商解决，经协商在</w:t>
      </w:r>
      <w:r>
        <w:rPr>
          <w:rFonts w:cs="宋体" w:asciiTheme="minorEastAsia" w:hAnsiTheme="minorEastAsia"/>
          <w:sz w:val="24"/>
          <w:lang w:val="zh-CN"/>
        </w:rPr>
        <w:t xml:space="preserve"> 60</w:t>
      </w:r>
      <w:r>
        <w:rPr>
          <w:rFonts w:hint="eastAsia" w:cs="宋体" w:asciiTheme="minorEastAsia" w:hAnsiTheme="minorEastAsia"/>
          <w:sz w:val="24"/>
          <w:lang w:val="zh-CN"/>
        </w:rPr>
        <w:t>天内不能达成协议时，应提交仲裁。</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9.2 </w:t>
      </w:r>
      <w:r>
        <w:rPr>
          <w:rFonts w:hint="eastAsia" w:cs="宋体" w:asciiTheme="minorEastAsia" w:hAnsiTheme="minorEastAsia"/>
          <w:sz w:val="24"/>
          <w:lang w:val="zh-CN"/>
        </w:rPr>
        <w:t>提交正式仲裁的争端属涉外的，应在北京或中国国内其他地点，由指定的国际经济仲裁委员会根据该委员会的仲裁程序或规则予以最终裁决。</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9.3 </w:t>
      </w:r>
      <w:r>
        <w:rPr>
          <w:rFonts w:hint="eastAsia" w:cs="宋体" w:asciiTheme="minorEastAsia" w:hAnsiTheme="minorEastAsia"/>
          <w:sz w:val="24"/>
          <w:lang w:val="zh-CN"/>
        </w:rPr>
        <w:t>合同双方均为国内法人的，其争端的仲裁应由合同发生地许昌市仲裁委员会根据其仲裁程序进行。</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9.4 </w:t>
      </w:r>
      <w:r>
        <w:rPr>
          <w:rFonts w:hint="eastAsia" w:cs="宋体" w:asciiTheme="minorEastAsia" w:hAnsiTheme="minorEastAsia"/>
          <w:sz w:val="24"/>
          <w:lang w:val="zh-CN"/>
        </w:rPr>
        <w:t>仲裁裁决应为最终决定，并对双方具有约束力。</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9.5 </w:t>
      </w:r>
      <w:r>
        <w:rPr>
          <w:rFonts w:hint="eastAsia" w:cs="宋体" w:asciiTheme="minorEastAsia" w:hAnsiTheme="minorEastAsia"/>
          <w:sz w:val="24"/>
          <w:lang w:val="zh-CN"/>
        </w:rPr>
        <w:t>除另有裁决外，仲裁费应由败诉方负担。</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9.6 </w:t>
      </w:r>
      <w:r>
        <w:rPr>
          <w:rFonts w:hint="eastAsia" w:cs="宋体" w:asciiTheme="minorEastAsia" w:hAnsiTheme="minorEastAsia"/>
          <w:sz w:val="24"/>
          <w:lang w:val="zh-CN"/>
        </w:rPr>
        <w:t>在仲裁期间，除正在进行的仲裁部分外，合同其他部分继续执行。</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10.</w:t>
      </w:r>
      <w:r>
        <w:rPr>
          <w:rFonts w:hint="eastAsia" w:cs="宋体" w:asciiTheme="minorEastAsia" w:hAnsiTheme="minorEastAsia"/>
          <w:sz w:val="24"/>
          <w:lang w:val="zh-CN"/>
        </w:rPr>
        <w:t>合同终止</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10.1</w:t>
      </w:r>
      <w:r>
        <w:rPr>
          <w:rFonts w:hint="eastAsia" w:cs="宋体" w:asciiTheme="minorEastAsia" w:hAnsiTheme="minorEastAsia"/>
          <w:sz w:val="24"/>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10.2 </w:t>
      </w:r>
      <w:r>
        <w:rPr>
          <w:rFonts w:hint="eastAsia" w:cs="宋体" w:asciiTheme="minorEastAsia" w:hAnsiTheme="minorEastAsia"/>
          <w:sz w:val="24"/>
          <w:lang w:val="zh-CN"/>
        </w:rPr>
        <w:t>出现下列情况时合同自动终止：</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10.2.1</w:t>
      </w:r>
      <w:r>
        <w:rPr>
          <w:rFonts w:hint="eastAsia" w:cs="宋体" w:asciiTheme="minorEastAsia" w:hAnsiTheme="minorEastAsia"/>
          <w:sz w:val="24"/>
          <w:lang w:val="zh-CN"/>
        </w:rPr>
        <w:t>发生不可抗力时。</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10.2.2</w:t>
      </w:r>
      <w:r>
        <w:rPr>
          <w:rFonts w:hint="eastAsia" w:cs="宋体" w:asciiTheme="minorEastAsia" w:hAnsiTheme="minorEastAsia"/>
          <w:sz w:val="24"/>
          <w:lang w:val="zh-CN"/>
        </w:rPr>
        <w:t>一方不履行合同条款，造成另一方无法执行合同协议，协商又不能求得解决，合同终止，责任方赔偿损失。</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11.</w:t>
      </w:r>
      <w:r>
        <w:rPr>
          <w:rFonts w:hint="eastAsia" w:cs="宋体" w:asciiTheme="minorEastAsia" w:hAnsiTheme="minorEastAsia"/>
          <w:sz w:val="24"/>
          <w:lang w:val="zh-CN"/>
        </w:rPr>
        <w:t>合同修改</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对于合同的未尽事宜，需进行修改、补充和完善的，甲乙双方必须就所修改的内容签订书面的合同修改书，作为合同的补充协议。</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12.</w:t>
      </w:r>
      <w:r>
        <w:rPr>
          <w:rFonts w:hint="eastAsia" w:cs="宋体" w:asciiTheme="minorEastAsia" w:hAnsiTheme="minorEastAsia"/>
          <w:sz w:val="24"/>
          <w:lang w:val="zh-CN"/>
        </w:rPr>
        <w:t>适用法律</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本合同应按中华人民共和国的法律解释。</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13.</w:t>
      </w:r>
      <w:r>
        <w:rPr>
          <w:rFonts w:hint="eastAsia" w:cs="宋体" w:asciiTheme="minorEastAsia" w:hAnsiTheme="minorEastAsia"/>
          <w:sz w:val="24"/>
          <w:lang w:val="zh-CN"/>
        </w:rPr>
        <w:t>主导语言与计量单位</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13.1 </w:t>
      </w:r>
      <w:r>
        <w:rPr>
          <w:rFonts w:hint="eastAsia" w:cs="宋体" w:asciiTheme="minorEastAsia" w:hAnsiTheme="minorEastAsia"/>
          <w:sz w:val="24"/>
          <w:lang w:val="zh-CN"/>
        </w:rPr>
        <w:t>合同书写应用中文书写。</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 xml:space="preserve">13.2 </w:t>
      </w:r>
      <w:r>
        <w:rPr>
          <w:rFonts w:hint="eastAsia" w:cs="宋体" w:asciiTheme="minorEastAsia" w:hAnsiTheme="minorEastAsia"/>
          <w:sz w:val="24"/>
          <w:lang w:val="zh-CN"/>
        </w:rPr>
        <w:t>除技术规格另有规定外，计量单位均使用中华人民共和国法定计量单位。</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14.</w:t>
      </w:r>
      <w:r>
        <w:rPr>
          <w:rFonts w:hint="eastAsia" w:cs="宋体" w:asciiTheme="minorEastAsia" w:hAnsiTheme="minorEastAsia"/>
          <w:sz w:val="24"/>
          <w:lang w:val="zh-CN"/>
        </w:rPr>
        <w:t>合同生效</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除非合同中另有说明，本合同经双方签字盖章，并在招标人收到乙方的履约保证金后，即开始生效。</w:t>
      </w:r>
    </w:p>
    <w:p>
      <w:pPr>
        <w:autoSpaceDE w:val="0"/>
        <w:autoSpaceDN w:val="0"/>
        <w:adjustRightInd w:val="0"/>
        <w:spacing w:line="360" w:lineRule="auto"/>
        <w:jc w:val="center"/>
        <w:rPr>
          <w:rFonts w:cs="黑体" w:asciiTheme="minorEastAsia" w:hAnsiTheme="minorEastAsia"/>
          <w:b/>
          <w:bCs/>
          <w:sz w:val="28"/>
          <w:szCs w:val="28"/>
          <w:lang w:val="zh-CN"/>
        </w:rPr>
      </w:pPr>
    </w:p>
    <w:p>
      <w:pPr>
        <w:autoSpaceDE w:val="0"/>
        <w:autoSpaceDN w:val="0"/>
        <w:adjustRightInd w:val="0"/>
        <w:spacing w:line="360" w:lineRule="auto"/>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widowControl/>
        <w:jc w:val="left"/>
        <w:rPr>
          <w:rFonts w:cs="黑体" w:asciiTheme="minorEastAsia" w:hAnsiTheme="minorEastAsia"/>
          <w:b/>
          <w:bCs/>
          <w:sz w:val="28"/>
          <w:szCs w:val="28"/>
          <w:lang w:val="zh-CN"/>
        </w:rPr>
      </w:pPr>
    </w:p>
    <w:p>
      <w:pPr>
        <w:autoSpaceDE w:val="0"/>
        <w:autoSpaceDN w:val="0"/>
        <w:adjustRightInd w:val="0"/>
        <w:spacing w:line="360" w:lineRule="auto"/>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r>
        <w:rPr>
          <w:rFonts w:hint="eastAsia" w:cs="黑体" w:asciiTheme="minorEastAsia" w:hAnsiTheme="minorEastAsia"/>
          <w:b/>
          <w:bCs/>
          <w:sz w:val="28"/>
          <w:szCs w:val="28"/>
          <w:lang w:val="zh-CN"/>
        </w:rPr>
        <w:t>二、合同特殊条款</w:t>
      </w:r>
    </w:p>
    <w:p>
      <w:pPr>
        <w:autoSpaceDE w:val="0"/>
        <w:autoSpaceDN w:val="0"/>
        <w:adjustRightInd w:val="0"/>
        <w:spacing w:line="360" w:lineRule="auto"/>
        <w:jc w:val="center"/>
        <w:rPr>
          <w:rFonts w:cs="宋体" w:asciiTheme="minorEastAsia" w:hAnsiTheme="minorEastAsia"/>
          <w:b/>
          <w:bCs/>
          <w:sz w:val="30"/>
          <w:szCs w:val="30"/>
          <w:lang w:val="zh-CN"/>
        </w:rPr>
      </w:pP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（具体条款由甲乙双方根据该项目的特殊性协商约定）略。</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合同特殊条款是合同一般条款的补充和修改。如果两者之间有抵触，应以特殊条款为准。</w:t>
      </w:r>
    </w:p>
    <w:p>
      <w:pPr>
        <w:autoSpaceDE w:val="0"/>
        <w:autoSpaceDN w:val="0"/>
        <w:adjustRightInd w:val="0"/>
        <w:spacing w:line="360" w:lineRule="auto"/>
        <w:jc w:val="center"/>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rPr>
          <w:rFonts w:asciiTheme="minorEastAsia" w:hAnsiTheme="minorEastAsia"/>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jc w:val="center"/>
        <w:outlineLvl w:val="0"/>
        <w:rPr>
          <w:rFonts w:cs="黑体" w:asciiTheme="minorEastAsia" w:hAnsiTheme="minorEastAsia"/>
          <w:b/>
          <w:bCs/>
          <w:sz w:val="28"/>
          <w:szCs w:val="28"/>
          <w:lang w:val="zh-CN"/>
        </w:rPr>
      </w:pPr>
    </w:p>
    <w:p>
      <w:pPr>
        <w:autoSpaceDE w:val="0"/>
        <w:autoSpaceDN w:val="0"/>
        <w:adjustRightInd w:val="0"/>
        <w:spacing w:line="360" w:lineRule="auto"/>
        <w:outlineLvl w:val="0"/>
        <w:rPr>
          <w:rFonts w:cs="黑体" w:asciiTheme="minorEastAsia" w:hAnsiTheme="minorEastAsia"/>
          <w:b/>
          <w:bCs/>
          <w:sz w:val="28"/>
          <w:szCs w:val="28"/>
          <w:lang w:val="zh-CN"/>
        </w:rPr>
      </w:pPr>
    </w:p>
    <w:p>
      <w:pPr>
        <w:autoSpaceDE w:val="0"/>
        <w:autoSpaceDN w:val="0"/>
        <w:adjustRightInd w:val="0"/>
        <w:spacing w:line="360" w:lineRule="auto"/>
        <w:ind w:firstLine="3373" w:firstLineChars="1200"/>
        <w:outlineLvl w:val="0"/>
        <w:rPr>
          <w:rFonts w:cs="黑体" w:asciiTheme="minorEastAsia" w:hAnsiTheme="minorEastAsia"/>
          <w:b/>
          <w:bCs/>
          <w:sz w:val="28"/>
          <w:szCs w:val="28"/>
          <w:lang w:val="zh-CN"/>
        </w:rPr>
      </w:pPr>
      <w:r>
        <w:rPr>
          <w:rFonts w:hint="eastAsia" w:cs="黑体" w:asciiTheme="minorEastAsia" w:hAnsiTheme="minorEastAsia"/>
          <w:b/>
          <w:bCs/>
          <w:sz w:val="28"/>
          <w:szCs w:val="28"/>
          <w:lang w:val="zh-CN"/>
        </w:rPr>
        <w:t>三、合同书</w:t>
      </w:r>
    </w:p>
    <w:p>
      <w:pPr>
        <w:autoSpaceDE w:val="0"/>
        <w:autoSpaceDN w:val="0"/>
        <w:adjustRightInd w:val="0"/>
        <w:spacing w:line="360" w:lineRule="auto"/>
        <w:jc w:val="center"/>
        <w:outlineLvl w:val="0"/>
        <w:rPr>
          <w:rFonts w:cs="黑体" w:asciiTheme="minorEastAsia" w:hAnsiTheme="minorEastAsia"/>
          <w:b/>
          <w:bCs/>
          <w:sz w:val="24"/>
          <w:szCs w:val="24"/>
          <w:lang w:val="zh-CN"/>
        </w:rPr>
      </w:pPr>
      <w:r>
        <w:rPr>
          <w:rFonts w:hint="eastAsia" w:cs="黑体" w:asciiTheme="minorEastAsia" w:hAnsiTheme="minorEastAsia"/>
          <w:b/>
          <w:bCs/>
          <w:sz w:val="24"/>
          <w:szCs w:val="24"/>
          <w:lang w:val="zh-CN"/>
        </w:rPr>
        <w:t>（仅供参考，最终以签订合同为准，最终签定合同的主要条款不能与招标文件有冲突）</w:t>
      </w:r>
    </w:p>
    <w:p>
      <w:pPr>
        <w:autoSpaceDE w:val="0"/>
        <w:autoSpaceDN w:val="0"/>
        <w:adjustRightInd w:val="0"/>
        <w:spacing w:line="360" w:lineRule="auto"/>
        <w:rPr>
          <w:rFonts w:cs="宋体" w:asciiTheme="minorEastAsia" w:hAnsiTheme="minorEastAsia"/>
          <w:sz w:val="24"/>
          <w:lang w:val="zh-CN"/>
        </w:rPr>
      </w:pPr>
      <w:r>
        <w:rPr>
          <w:rFonts w:hint="eastAsia" w:cs="宋体" w:asciiTheme="minorEastAsia" w:hAnsiTheme="minorEastAsia"/>
          <w:sz w:val="24"/>
          <w:lang w:val="zh-CN"/>
        </w:rPr>
        <w:t>合同编号：</w:t>
      </w:r>
    </w:p>
    <w:p>
      <w:pPr>
        <w:autoSpaceDE w:val="0"/>
        <w:autoSpaceDN w:val="0"/>
        <w:adjustRightInd w:val="0"/>
        <w:spacing w:line="360" w:lineRule="auto"/>
        <w:rPr>
          <w:rFonts w:cs="宋体" w:asciiTheme="minorEastAsia" w:hAnsiTheme="minorEastAsia"/>
          <w:sz w:val="24"/>
          <w:lang w:val="zh-CN"/>
        </w:rPr>
      </w:pPr>
      <w:r>
        <w:rPr>
          <w:rFonts w:hint="eastAsia" w:cs="宋体" w:asciiTheme="minorEastAsia" w:hAnsiTheme="minorEastAsia"/>
          <w:sz w:val="24"/>
          <w:lang w:val="zh-CN"/>
        </w:rPr>
        <w:t>供方：需方：</w:t>
      </w:r>
    </w:p>
    <w:p>
      <w:pPr>
        <w:autoSpaceDE w:val="0"/>
        <w:autoSpaceDN w:val="0"/>
        <w:adjustRightInd w:val="0"/>
        <w:spacing w:line="360" w:lineRule="auto"/>
        <w:rPr>
          <w:rFonts w:cs="宋体" w:asciiTheme="minorEastAsia" w:hAnsiTheme="minorEastAsia"/>
          <w:sz w:val="24"/>
          <w:lang w:val="zh-CN"/>
        </w:rPr>
      </w:pPr>
      <w:r>
        <w:rPr>
          <w:rFonts w:hint="eastAsia" w:cs="宋体" w:asciiTheme="minorEastAsia" w:hAnsiTheme="minorEastAsia"/>
          <w:sz w:val="24"/>
          <w:lang w:val="zh-CN"/>
        </w:rPr>
        <w:t>供、需双方根据年月日招标人签发的中标通知书和招投标文件，并经双方协商一致，在平等互利的基础上，达成以下合同条款：</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一、招标文件、投标文件、澄清文件及材料（如果有的话）、中标通知书、合同条款、补充协议（如果有的话）均为合同不可分割的部分。</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二、货物名称、数量、规格、型号、金额及交货期</w:t>
      </w:r>
    </w:p>
    <w:tbl>
      <w:tblPr>
        <w:tblStyle w:val="23"/>
        <w:tblW w:w="9490" w:type="dxa"/>
        <w:tblInd w:w="0" w:type="dxa"/>
        <w:tblLayout w:type="fixed"/>
        <w:tblCellMar>
          <w:top w:w="0" w:type="dxa"/>
          <w:left w:w="108" w:type="dxa"/>
          <w:bottom w:w="0" w:type="dxa"/>
          <w:right w:w="108" w:type="dxa"/>
        </w:tblCellMar>
      </w:tblPr>
      <w:tblGrid>
        <w:gridCol w:w="491"/>
        <w:gridCol w:w="1512"/>
        <w:gridCol w:w="2456"/>
        <w:gridCol w:w="567"/>
        <w:gridCol w:w="567"/>
        <w:gridCol w:w="1323"/>
        <w:gridCol w:w="1323"/>
        <w:gridCol w:w="1251"/>
      </w:tblGrid>
      <w:tr>
        <w:tblPrEx>
          <w:tblCellMar>
            <w:top w:w="0" w:type="dxa"/>
            <w:left w:w="108" w:type="dxa"/>
            <w:bottom w:w="0" w:type="dxa"/>
            <w:right w:w="108" w:type="dxa"/>
          </w:tblCellMar>
        </w:tblPrEx>
        <w:trPr>
          <w:trHeight w:val="1003" w:hRule="atLeast"/>
        </w:trPr>
        <w:tc>
          <w:tcPr>
            <w:tcW w:w="4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 w:val="24"/>
              </w:rPr>
            </w:pPr>
            <w:r>
              <w:rPr>
                <w:rFonts w:hint="eastAsia" w:cs="宋体" w:asciiTheme="minorEastAsia" w:hAnsiTheme="minorEastAsia"/>
                <w:sz w:val="24"/>
                <w:lang w:val="zh-CN"/>
              </w:rPr>
              <w:t>序号</w:t>
            </w:r>
          </w:p>
        </w:tc>
        <w:tc>
          <w:tcPr>
            <w:tcW w:w="15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 w:val="24"/>
              </w:rPr>
            </w:pPr>
            <w:r>
              <w:rPr>
                <w:rFonts w:hint="eastAsia" w:cs="宋体" w:asciiTheme="minorEastAsia" w:hAnsiTheme="minorEastAsia"/>
                <w:sz w:val="24"/>
                <w:lang w:val="zh-CN"/>
              </w:rPr>
              <w:t>名称</w:t>
            </w:r>
          </w:p>
        </w:tc>
        <w:tc>
          <w:tcPr>
            <w:tcW w:w="24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 w:val="24"/>
              </w:rPr>
            </w:pPr>
            <w:r>
              <w:rPr>
                <w:rFonts w:hint="eastAsia" w:cs="宋体" w:asciiTheme="minorEastAsia" w:hAnsiTheme="minorEastAsia"/>
                <w:sz w:val="24"/>
                <w:lang w:val="zh-CN"/>
              </w:rPr>
              <w:t>规格及型号</w:t>
            </w:r>
          </w:p>
        </w:tc>
        <w:tc>
          <w:tcPr>
            <w:tcW w:w="5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 w:val="24"/>
              </w:rPr>
            </w:pPr>
            <w:r>
              <w:rPr>
                <w:rFonts w:hint="eastAsia" w:cs="宋体" w:asciiTheme="minorEastAsia" w:hAnsiTheme="minorEastAsia"/>
                <w:sz w:val="24"/>
                <w:lang w:val="zh-CN"/>
              </w:rPr>
              <w:t>单位</w:t>
            </w:r>
          </w:p>
        </w:tc>
        <w:tc>
          <w:tcPr>
            <w:tcW w:w="5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 w:val="24"/>
              </w:rPr>
            </w:pPr>
            <w:r>
              <w:rPr>
                <w:rFonts w:hint="eastAsia" w:cs="宋体" w:asciiTheme="minorEastAsia" w:hAnsiTheme="minorEastAsia"/>
                <w:sz w:val="24"/>
                <w:lang w:val="zh-CN"/>
              </w:rPr>
              <w:t>数量</w:t>
            </w:r>
          </w:p>
        </w:tc>
        <w:tc>
          <w:tcPr>
            <w:tcW w:w="13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 w:val="24"/>
              </w:rPr>
            </w:pPr>
            <w:r>
              <w:rPr>
                <w:rFonts w:hint="eastAsia" w:cs="宋体" w:asciiTheme="minorEastAsia" w:hAnsiTheme="minorEastAsia"/>
                <w:sz w:val="24"/>
                <w:lang w:val="zh-CN"/>
              </w:rPr>
              <w:t>单价</w:t>
            </w:r>
          </w:p>
        </w:tc>
        <w:tc>
          <w:tcPr>
            <w:tcW w:w="13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20"/>
              <w:rPr>
                <w:rFonts w:asciiTheme="minorEastAsia" w:hAnsiTheme="minorEastAsia"/>
                <w:sz w:val="24"/>
              </w:rPr>
            </w:pPr>
            <w:r>
              <w:rPr>
                <w:rFonts w:hint="eastAsia" w:cs="宋体" w:asciiTheme="minorEastAsia" w:hAnsiTheme="minorEastAsia"/>
                <w:sz w:val="24"/>
                <w:lang w:val="zh-CN"/>
              </w:rPr>
              <w:t>总价</w:t>
            </w:r>
          </w:p>
        </w:tc>
        <w:tc>
          <w:tcPr>
            <w:tcW w:w="12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20" w:hanging="120"/>
              <w:jc w:val="center"/>
              <w:rPr>
                <w:rFonts w:asciiTheme="minorEastAsia" w:hAnsiTheme="minorEastAsia"/>
                <w:sz w:val="24"/>
              </w:rPr>
            </w:pPr>
            <w:r>
              <w:rPr>
                <w:rFonts w:hint="eastAsia" w:cs="宋体" w:asciiTheme="minorEastAsia" w:hAnsiTheme="minorEastAsia"/>
                <w:sz w:val="24"/>
                <w:lang w:val="zh-CN"/>
              </w:rPr>
              <w:t>交货期或工期</w:t>
            </w:r>
          </w:p>
        </w:tc>
      </w:tr>
      <w:tr>
        <w:tblPrEx>
          <w:tblCellMar>
            <w:top w:w="0" w:type="dxa"/>
            <w:left w:w="108" w:type="dxa"/>
            <w:bottom w:w="0" w:type="dxa"/>
            <w:right w:w="108" w:type="dxa"/>
          </w:tblCellMar>
        </w:tblPrEx>
        <w:trPr>
          <w:trHeight w:val="430" w:hRule="atLeast"/>
        </w:trPr>
        <w:tc>
          <w:tcPr>
            <w:tcW w:w="4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5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24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2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r>
      <w:tr>
        <w:tblPrEx>
          <w:tblCellMar>
            <w:top w:w="0" w:type="dxa"/>
            <w:left w:w="108" w:type="dxa"/>
            <w:bottom w:w="0" w:type="dxa"/>
            <w:right w:w="108" w:type="dxa"/>
          </w:tblCellMar>
        </w:tblPrEx>
        <w:trPr>
          <w:trHeight w:val="446" w:hRule="atLeast"/>
        </w:trPr>
        <w:tc>
          <w:tcPr>
            <w:tcW w:w="4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5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24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c>
          <w:tcPr>
            <w:tcW w:w="12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 w:val="24"/>
              </w:rPr>
            </w:pPr>
          </w:p>
        </w:tc>
      </w:tr>
      <w:tr>
        <w:tblPrEx>
          <w:tblCellMar>
            <w:top w:w="0" w:type="dxa"/>
            <w:left w:w="108" w:type="dxa"/>
            <w:bottom w:w="0" w:type="dxa"/>
            <w:right w:w="108" w:type="dxa"/>
          </w:tblCellMar>
        </w:tblPrEx>
        <w:trPr>
          <w:trHeight w:val="494" w:hRule="atLeast"/>
        </w:trPr>
        <w:tc>
          <w:tcPr>
            <w:tcW w:w="200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 w:val="24"/>
              </w:rPr>
            </w:pPr>
            <w:r>
              <w:rPr>
                <w:rFonts w:hint="eastAsia" w:cs="宋体" w:asciiTheme="minorEastAsia" w:hAnsiTheme="minorEastAsia"/>
                <w:sz w:val="24"/>
                <w:lang w:val="zh-CN"/>
              </w:rPr>
              <w:t>合计</w:t>
            </w:r>
          </w:p>
        </w:tc>
        <w:tc>
          <w:tcPr>
            <w:tcW w:w="7487"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cs="宋体" w:asciiTheme="minorEastAsia" w:hAnsiTheme="minorEastAsia"/>
                <w:sz w:val="24"/>
                <w:lang w:val="zh-CN"/>
              </w:rPr>
            </w:pPr>
            <w:r>
              <w:rPr>
                <w:rFonts w:hint="eastAsia" w:cs="宋体" w:asciiTheme="minorEastAsia" w:hAnsiTheme="minorEastAsia"/>
                <w:sz w:val="24"/>
                <w:lang w:val="zh-CN"/>
              </w:rPr>
              <w:t>大写：　　　　　　小写：</w:t>
            </w:r>
          </w:p>
        </w:tc>
      </w:tr>
    </w:tbl>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三、设备质量要求及供方对质量负责的条件和期限</w:t>
      </w:r>
    </w:p>
    <w:p>
      <w:pPr>
        <w:autoSpaceDE w:val="0"/>
        <w:autoSpaceDN w:val="0"/>
        <w:adjustRightInd w:val="0"/>
        <w:spacing w:line="360" w:lineRule="auto"/>
        <w:rPr>
          <w:rFonts w:cs="宋体" w:asciiTheme="minorEastAsia" w:hAnsiTheme="minorEastAsia"/>
          <w:sz w:val="24"/>
          <w:lang w:val="zh-CN"/>
        </w:rPr>
      </w:pPr>
      <w:r>
        <w:rPr>
          <w:rFonts w:cs="宋体" w:asciiTheme="minorEastAsia" w:hAnsiTheme="minorEastAsia"/>
          <w:sz w:val="24"/>
          <w:lang w:val="zh-CN"/>
        </w:rPr>
        <w:t xml:space="preserve">    1</w:t>
      </w:r>
      <w:r>
        <w:rPr>
          <w:rFonts w:hint="eastAsia" w:cs="宋体" w:asciiTheme="minorEastAsia" w:hAnsiTheme="minorEastAsia"/>
          <w:sz w:val="24"/>
          <w:lang w:val="zh-CN"/>
        </w:rPr>
        <w:t>、供方提供的货物须是全新的且保证不是库存或积压品</w:t>
      </w:r>
      <w:r>
        <w:rPr>
          <w:rFonts w:cs="宋体" w:asciiTheme="minorEastAsia" w:hAnsiTheme="minorEastAsia"/>
          <w:sz w:val="24"/>
          <w:lang w:val="zh-CN"/>
        </w:rPr>
        <w:t>(</w:t>
      </w:r>
      <w:r>
        <w:rPr>
          <w:rFonts w:hint="eastAsia" w:cs="宋体" w:asciiTheme="minorEastAsia" w:hAnsiTheme="minorEastAsia"/>
          <w:sz w:val="24"/>
          <w:lang w:val="zh-CN"/>
        </w:rPr>
        <w:t>包括零部件</w:t>
      </w:r>
      <w:r>
        <w:rPr>
          <w:rFonts w:cs="宋体" w:asciiTheme="minorEastAsia" w:hAnsiTheme="minorEastAsia"/>
          <w:sz w:val="24"/>
          <w:lang w:val="zh-CN"/>
        </w:rPr>
        <w:t>)</w:t>
      </w:r>
      <w:r>
        <w:rPr>
          <w:rFonts w:hint="eastAsia" w:cs="宋体" w:asciiTheme="minorEastAsia" w:hAnsiTheme="minorEastAsia"/>
          <w:sz w:val="24"/>
          <w:lang w:val="zh-CN"/>
        </w:rPr>
        <w:t>，符合国家、部委或地方相关标准以及该产品的出厂标准。</w:t>
      </w:r>
    </w:p>
    <w:p>
      <w:pPr>
        <w:autoSpaceDE w:val="0"/>
        <w:autoSpaceDN w:val="0"/>
        <w:adjustRightInd w:val="0"/>
        <w:spacing w:line="360" w:lineRule="auto"/>
        <w:ind w:firstLine="570"/>
        <w:rPr>
          <w:rFonts w:cs="宋体" w:asciiTheme="minorEastAsia" w:hAnsiTheme="minorEastAsia"/>
          <w:sz w:val="24"/>
          <w:lang w:val="zh-CN"/>
        </w:rPr>
      </w:pPr>
      <w:r>
        <w:rPr>
          <w:rFonts w:cs="宋体" w:asciiTheme="minorEastAsia" w:hAnsiTheme="minorEastAsia"/>
          <w:sz w:val="24"/>
          <w:lang w:val="zh-CN"/>
        </w:rPr>
        <w:t>2</w:t>
      </w:r>
      <w:r>
        <w:rPr>
          <w:rFonts w:hint="eastAsia" w:cs="宋体" w:asciiTheme="minorEastAsia" w:hAnsiTheme="minorEastAsia"/>
          <w:sz w:val="24"/>
          <w:lang w:val="zh-CN"/>
        </w:rPr>
        <w:t>、供方应在产品使用期限内，承担所提供的货物因自身质量原因产生的责任。</w:t>
      </w:r>
    </w:p>
    <w:p>
      <w:pPr>
        <w:autoSpaceDE w:val="0"/>
        <w:autoSpaceDN w:val="0"/>
        <w:adjustRightInd w:val="0"/>
        <w:spacing w:line="360" w:lineRule="auto"/>
        <w:ind w:firstLine="570"/>
        <w:rPr>
          <w:rFonts w:cs="宋体" w:asciiTheme="minorEastAsia" w:hAnsiTheme="minorEastAsia"/>
          <w:sz w:val="24"/>
          <w:lang w:val="zh-CN"/>
        </w:rPr>
      </w:pPr>
      <w:r>
        <w:rPr>
          <w:rFonts w:hint="eastAsia" w:cs="宋体" w:asciiTheme="minorEastAsia" w:hAnsiTheme="minorEastAsia"/>
          <w:sz w:val="24"/>
          <w:lang w:val="zh-CN"/>
        </w:rPr>
        <w:t>四、交货时间、地点、方式：年月日前，供方负责将货物按需方规定的地点交货、安装、调试完毕，并具备验收条件。</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五、货物标志、包装、运输：按招标文件办理。供方将货物直接运至规定的地点，运费自理。</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六、技术资料及技术服务：供方在交货时应执行招标文件中有关技术资料、技术服务的规定，向需方交付技术资料并进行技术培训。</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七、货物验收：验收标准按招标文件规定执行。需方有权对供方所交货物抽样做试运行实验、实验室检查。</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八、售后服务：按招标文件及投标文件相应条款执行。</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九、结算方式：双方约定</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十、法律责任</w:t>
      </w:r>
    </w:p>
    <w:p>
      <w:pPr>
        <w:autoSpaceDE w:val="0"/>
        <w:autoSpaceDN w:val="0"/>
        <w:adjustRightInd w:val="0"/>
        <w:spacing w:line="360" w:lineRule="auto"/>
        <w:rPr>
          <w:rFonts w:cs="宋体" w:asciiTheme="minorEastAsia" w:hAnsiTheme="minorEastAsia"/>
          <w:sz w:val="24"/>
          <w:lang w:val="zh-CN"/>
        </w:rPr>
      </w:pPr>
      <w:r>
        <w:rPr>
          <w:rFonts w:cs="宋体" w:asciiTheme="minorEastAsia" w:hAnsiTheme="minorEastAsia"/>
          <w:sz w:val="24"/>
          <w:lang w:val="zh-CN"/>
        </w:rPr>
        <w:t xml:space="preserve">    1</w:t>
      </w:r>
      <w:r>
        <w:rPr>
          <w:rFonts w:hint="eastAsia" w:cs="宋体" w:asciiTheme="minorEastAsia" w:hAnsiTheme="minorEastAsia"/>
          <w:sz w:val="24"/>
          <w:lang w:val="zh-CN"/>
        </w:rPr>
        <w:t>、供方所交的货物品种、品牌、型号、规格、质量不符合招、投标文件及本合同规定，需方有权拒收，供方应在本合同规定的交货期内负责更换并承担因更换而支付的费用。因更换而造成的逾期交货，则按逾期交货处理。</w:t>
      </w:r>
    </w:p>
    <w:p>
      <w:pPr>
        <w:autoSpaceDE w:val="0"/>
        <w:autoSpaceDN w:val="0"/>
        <w:adjustRightInd w:val="0"/>
        <w:spacing w:line="360" w:lineRule="auto"/>
        <w:ind w:firstLine="480"/>
        <w:rPr>
          <w:rFonts w:cs="宋体" w:asciiTheme="minorEastAsia" w:hAnsiTheme="minorEastAsia"/>
          <w:sz w:val="24"/>
          <w:lang w:val="zh-CN"/>
        </w:rPr>
      </w:pPr>
      <w:r>
        <w:rPr>
          <w:rFonts w:cs="宋体" w:asciiTheme="minorEastAsia" w:hAnsiTheme="minorEastAsia"/>
          <w:sz w:val="24"/>
          <w:lang w:val="zh-CN"/>
        </w:rPr>
        <w:t>2</w:t>
      </w:r>
      <w:r>
        <w:rPr>
          <w:rFonts w:hint="eastAsia" w:cs="宋体" w:asciiTheme="minorEastAsia" w:hAnsiTheme="minorEastAsia"/>
          <w:sz w:val="24"/>
          <w:lang w:val="zh-CN"/>
        </w:rPr>
        <w:t>、供方逾期交付货物，应向需方每日支付逾期交货部分货款总值</w:t>
      </w:r>
      <w:r>
        <w:rPr>
          <w:rFonts w:cs="宋体" w:asciiTheme="minorEastAsia" w:hAnsiTheme="minorEastAsia"/>
          <w:sz w:val="24"/>
          <w:lang w:val="zh-CN"/>
        </w:rPr>
        <w:t>5%</w:t>
      </w:r>
      <w:r>
        <w:rPr>
          <w:rFonts w:hint="eastAsia" w:cs="宋体" w:asciiTheme="minorEastAsia" w:hAnsiTheme="minorEastAsia"/>
          <w:sz w:val="24"/>
          <w:lang w:val="zh-CN"/>
        </w:rPr>
        <w:t>的违约金；在合同规定的交货期满</w:t>
      </w:r>
      <w:r>
        <w:rPr>
          <w:rFonts w:cs="宋体" w:asciiTheme="minorEastAsia" w:hAnsiTheme="minorEastAsia"/>
          <w:sz w:val="24"/>
          <w:lang w:val="zh-CN"/>
        </w:rPr>
        <w:t>15</w:t>
      </w:r>
      <w:r>
        <w:rPr>
          <w:rFonts w:hint="eastAsia" w:cs="宋体" w:asciiTheme="minorEastAsia" w:hAnsiTheme="minorEastAsia"/>
          <w:sz w:val="24"/>
          <w:lang w:val="zh-CN"/>
        </w:rPr>
        <w:t>日仍未全部交货，按不能交货处理。仅支付已验收货物的货款，供方应承担由此发生的全部费用。</w:t>
      </w:r>
    </w:p>
    <w:p>
      <w:pPr>
        <w:autoSpaceDE w:val="0"/>
        <w:autoSpaceDN w:val="0"/>
        <w:adjustRightInd w:val="0"/>
        <w:spacing w:line="360" w:lineRule="auto"/>
        <w:ind w:firstLine="480" w:firstLineChars="200"/>
        <w:rPr>
          <w:rFonts w:cs="宋体" w:asciiTheme="minorEastAsia" w:hAnsiTheme="minorEastAsia"/>
          <w:sz w:val="24"/>
          <w:lang w:val="zh-CN"/>
        </w:rPr>
      </w:pPr>
      <w:r>
        <w:rPr>
          <w:rFonts w:cs="宋体" w:asciiTheme="minorEastAsia" w:hAnsiTheme="minorEastAsia"/>
          <w:sz w:val="24"/>
          <w:lang w:val="zh-CN"/>
        </w:rPr>
        <w:t>3</w:t>
      </w:r>
      <w:r>
        <w:rPr>
          <w:rFonts w:hint="eastAsia" w:cs="宋体" w:asciiTheme="minorEastAsia" w:hAnsiTheme="minorEastAsia"/>
          <w:sz w:val="24"/>
          <w:lang w:val="zh-CN"/>
        </w:rPr>
        <w:t>、供方在本合同规定的交货期内不能交货，应向需方支付全部合同金额</w:t>
      </w:r>
      <w:r>
        <w:rPr>
          <w:rFonts w:cs="宋体" w:asciiTheme="minorEastAsia" w:hAnsiTheme="minorEastAsia"/>
          <w:sz w:val="24"/>
          <w:lang w:val="zh-CN"/>
        </w:rPr>
        <w:t>5%</w:t>
      </w:r>
      <w:r>
        <w:rPr>
          <w:rFonts w:hint="eastAsia" w:cs="宋体" w:asciiTheme="minorEastAsia" w:hAnsiTheme="minorEastAsia"/>
          <w:sz w:val="24"/>
          <w:lang w:val="zh-CN"/>
        </w:rPr>
        <w:t>的违约金，需方有权终止合同。</w:t>
      </w:r>
    </w:p>
    <w:p>
      <w:pPr>
        <w:autoSpaceDE w:val="0"/>
        <w:autoSpaceDN w:val="0"/>
        <w:adjustRightInd w:val="0"/>
        <w:spacing w:line="360" w:lineRule="auto"/>
        <w:ind w:firstLine="480" w:firstLineChars="200"/>
        <w:rPr>
          <w:rFonts w:cs="宋体" w:asciiTheme="minorEastAsia" w:hAnsiTheme="minorEastAsia"/>
          <w:sz w:val="24"/>
          <w:lang w:val="zh-CN"/>
        </w:rPr>
      </w:pPr>
      <w:r>
        <w:rPr>
          <w:rFonts w:hint="eastAsia" w:cs="宋体" w:asciiTheme="minorEastAsia" w:hAnsiTheme="minorEastAsia"/>
          <w:sz w:val="24"/>
          <w:lang w:val="zh-CN"/>
        </w:rPr>
        <w:t>4、需方无正当理由拒收设备，应向供方支付无正当理由拒收设备金额</w:t>
      </w:r>
      <w:r>
        <w:rPr>
          <w:rFonts w:cs="宋体" w:asciiTheme="minorEastAsia" w:hAnsiTheme="minorEastAsia"/>
          <w:sz w:val="24"/>
          <w:lang w:val="zh-CN"/>
        </w:rPr>
        <w:t>5%</w:t>
      </w:r>
      <w:r>
        <w:rPr>
          <w:rFonts w:hint="eastAsia" w:cs="宋体" w:asciiTheme="minorEastAsia" w:hAnsiTheme="minorEastAsia"/>
          <w:sz w:val="24"/>
          <w:lang w:val="zh-CN"/>
        </w:rPr>
        <w:t>的违约金。</w:t>
      </w:r>
    </w:p>
    <w:p>
      <w:pPr>
        <w:autoSpaceDE w:val="0"/>
        <w:autoSpaceDN w:val="0"/>
        <w:adjustRightInd w:val="0"/>
        <w:spacing w:line="360" w:lineRule="auto"/>
        <w:ind w:firstLine="480" w:firstLineChars="200"/>
        <w:rPr>
          <w:rFonts w:cs="宋体" w:asciiTheme="minorEastAsia" w:hAnsiTheme="minorEastAsia"/>
          <w:sz w:val="24"/>
          <w:lang w:val="zh-CN"/>
        </w:rPr>
      </w:pPr>
      <w:r>
        <w:rPr>
          <w:rFonts w:hint="eastAsia" w:cs="宋体" w:asciiTheme="minorEastAsia" w:hAnsiTheme="minorEastAsia"/>
          <w:sz w:val="24"/>
          <w:lang w:val="zh-CN"/>
        </w:rPr>
        <w:t>5、因供方原因造成逾期付款，需方不承担责任。</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十一、质量鉴定：因质量问题发生争议，由许昌市技术监督局或其指定的机构进行质量鉴定，该鉴定结论是终局的，供需双方均应当接受鉴定结论。</w:t>
      </w:r>
    </w:p>
    <w:p>
      <w:pPr>
        <w:autoSpaceDE w:val="0"/>
        <w:autoSpaceDN w:val="0"/>
        <w:adjustRightInd w:val="0"/>
        <w:spacing w:line="360" w:lineRule="auto"/>
        <w:ind w:firstLine="360"/>
        <w:rPr>
          <w:rFonts w:cs="宋体" w:asciiTheme="minorEastAsia" w:hAnsiTheme="minorEastAsia"/>
          <w:sz w:val="24"/>
          <w:lang w:val="zh-CN"/>
        </w:rPr>
      </w:pPr>
      <w:r>
        <w:rPr>
          <w:rFonts w:hint="eastAsia" w:cs="宋体" w:asciiTheme="minorEastAsia" w:hAnsiTheme="minorEastAsia"/>
          <w:sz w:val="24"/>
          <w:lang w:val="zh-CN"/>
        </w:rPr>
        <w:t>十二、合同生效及其它：本合同经双方法定代表人或委托代理人签字并加盖公章后生效。</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供方：                          需方：</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地址：                          地址：</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法定代表人：                    法定代表人：</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委托代理人：                    委托代理人：</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电话：                          电话：</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开户银行：                      开户银行：</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帐号：                          帐号：</w:t>
      </w:r>
    </w:p>
    <w:p>
      <w:pPr>
        <w:autoSpaceDE w:val="0"/>
        <w:autoSpaceDN w:val="0"/>
        <w:adjustRightInd w:val="0"/>
        <w:spacing w:line="360" w:lineRule="auto"/>
        <w:ind w:firstLine="480"/>
        <w:rPr>
          <w:rFonts w:cs="宋体" w:asciiTheme="minorEastAsia" w:hAnsiTheme="minorEastAsia"/>
          <w:sz w:val="24"/>
          <w:lang w:val="zh-CN"/>
        </w:rPr>
      </w:pPr>
      <w:r>
        <w:rPr>
          <w:rFonts w:hint="eastAsia" w:cs="宋体" w:asciiTheme="minorEastAsia" w:hAnsiTheme="minorEastAsia"/>
          <w:sz w:val="24"/>
          <w:lang w:val="zh-CN"/>
        </w:rPr>
        <w:t>税务登记证号：                  签定时间：</w:t>
      </w:r>
    </w:p>
    <w:p>
      <w:pPr>
        <w:pStyle w:val="12"/>
        <w:spacing w:line="360" w:lineRule="auto"/>
        <w:contextualSpacing/>
        <w:rPr>
          <w:rFonts w:cs="宋体" w:asciiTheme="minorEastAsia" w:hAnsiTheme="minorEastAsia" w:eastAsiaTheme="minorEastAsia"/>
          <w:b/>
          <w:kern w:val="0"/>
          <w:sz w:val="36"/>
          <w:szCs w:val="36"/>
        </w:rPr>
      </w:pPr>
    </w:p>
    <w:p>
      <w:pPr>
        <w:pStyle w:val="12"/>
        <w:spacing w:line="360" w:lineRule="auto"/>
        <w:ind w:firstLine="2168" w:firstLineChars="600"/>
        <w:contextualSpacing/>
        <w:rPr>
          <w:rFonts w:cs="宋体" w:asciiTheme="minorEastAsia" w:hAnsiTheme="minorEastAsia" w:eastAsiaTheme="minorEastAsia"/>
          <w:b/>
          <w:kern w:val="0"/>
          <w:sz w:val="36"/>
          <w:szCs w:val="36"/>
        </w:rPr>
      </w:pPr>
    </w:p>
    <w:p>
      <w:pPr>
        <w:pStyle w:val="12"/>
        <w:spacing w:line="360" w:lineRule="auto"/>
        <w:ind w:firstLine="2168" w:firstLineChars="600"/>
        <w:contextualSpacing/>
        <w:rPr>
          <w:rFonts w:cs="宋体" w:asciiTheme="minorEastAsia" w:hAnsiTheme="minorEastAsia" w:eastAsiaTheme="minorEastAsia"/>
          <w:b/>
          <w:kern w:val="0"/>
          <w:sz w:val="36"/>
          <w:szCs w:val="36"/>
        </w:rPr>
      </w:pPr>
    </w:p>
    <w:p>
      <w:pPr>
        <w:pStyle w:val="12"/>
        <w:spacing w:line="360" w:lineRule="auto"/>
        <w:ind w:firstLine="2168" w:firstLineChars="600"/>
        <w:contextualSpacing/>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第七章 投标文件有关格式</w:t>
      </w:r>
    </w:p>
    <w:p>
      <w:pPr>
        <w:adjustRightInd w:val="0"/>
        <w:snapToGrid w:val="0"/>
        <w:spacing w:line="360" w:lineRule="auto"/>
        <w:rPr>
          <w:rFonts w:asciiTheme="minorEastAsia" w:hAnsiTheme="minorEastAsia"/>
          <w:sz w:val="24"/>
          <w:szCs w:val="24"/>
        </w:rPr>
      </w:pPr>
    </w:p>
    <w:p>
      <w:pPr>
        <w:jc w:val="left"/>
        <w:rPr>
          <w:rStyle w:val="44"/>
          <w:rFonts w:asciiTheme="minorEastAsia" w:hAnsiTheme="minorEastAsia" w:eastAsiaTheme="minorEastAsia"/>
        </w:rPr>
      </w:pPr>
      <w:bookmarkStart w:id="5" w:name="_Toc24837"/>
      <w:bookmarkStart w:id="6" w:name="_Toc4786"/>
      <w:bookmarkStart w:id="7" w:name="_Toc10789"/>
      <w:r>
        <w:rPr>
          <w:rStyle w:val="44"/>
          <w:rFonts w:hint="eastAsia" w:asciiTheme="minorEastAsia" w:hAnsiTheme="minorEastAsia" w:eastAsiaTheme="minorEastAsia"/>
        </w:rPr>
        <w:t>一、投标文件封皮格式</w:t>
      </w:r>
    </w:p>
    <w:bookmarkEnd w:id="5"/>
    <w:bookmarkEnd w:id="6"/>
    <w:bookmarkEnd w:id="7"/>
    <w:p>
      <w:pPr>
        <w:jc w:val="left"/>
        <w:rPr>
          <w:rStyle w:val="44"/>
          <w:rFonts w:asciiTheme="minorEastAsia" w:hAnsiTheme="minorEastAsia" w:eastAsiaTheme="minorEastAsia"/>
        </w:rPr>
      </w:pPr>
    </w:p>
    <w:p>
      <w:pPr>
        <w:rPr>
          <w:rFonts w:cs="微软雅黑" w:asciiTheme="minorEastAsia" w:hAnsiTheme="minorEastAsia"/>
          <w:sz w:val="28"/>
          <w:szCs w:val="28"/>
          <w:u w:val="single"/>
        </w:rPr>
      </w:pPr>
    </w:p>
    <w:p>
      <w:pPr>
        <w:spacing w:line="276" w:lineRule="auto"/>
        <w:jc w:val="center"/>
        <w:rPr>
          <w:rFonts w:cs="宋体" w:asciiTheme="minorEastAsia" w:hAnsiTheme="minorEastAsia"/>
          <w:b/>
          <w:bCs/>
          <w:sz w:val="40"/>
          <w:szCs w:val="40"/>
          <w:u w:val="single"/>
        </w:rPr>
      </w:pPr>
      <w:r>
        <w:rPr>
          <w:rFonts w:hint="eastAsia" w:cs="宋体" w:asciiTheme="minorEastAsia" w:hAnsiTheme="minorEastAsia"/>
          <w:b/>
          <w:bCs/>
          <w:sz w:val="40"/>
          <w:szCs w:val="40"/>
          <w:u w:val="single"/>
        </w:rPr>
        <w:t xml:space="preserve">   项目名称</w:t>
      </w:r>
    </w:p>
    <w:p>
      <w:pPr>
        <w:rPr>
          <w:rFonts w:cs="微软雅黑" w:asciiTheme="minorEastAsia" w:hAnsiTheme="minorEastAsia"/>
          <w:sz w:val="20"/>
          <w:szCs w:val="20"/>
        </w:rPr>
      </w:pPr>
    </w:p>
    <w:p>
      <w:pPr>
        <w:rPr>
          <w:rFonts w:cs="微软雅黑" w:asciiTheme="minorEastAsia" w:hAnsiTheme="minorEastAsia"/>
          <w:sz w:val="20"/>
          <w:szCs w:val="20"/>
        </w:rPr>
      </w:pPr>
    </w:p>
    <w:p>
      <w:pPr>
        <w:jc w:val="center"/>
        <w:rPr>
          <w:rFonts w:cs="微软雅黑" w:asciiTheme="minorEastAsia" w:hAnsiTheme="minorEastAsia"/>
          <w:sz w:val="72"/>
          <w:szCs w:val="72"/>
        </w:rPr>
      </w:pPr>
      <w:r>
        <w:rPr>
          <w:rFonts w:hint="eastAsia" w:cs="微软雅黑" w:asciiTheme="minorEastAsia" w:hAnsiTheme="minorEastAsia"/>
          <w:sz w:val="72"/>
          <w:szCs w:val="72"/>
        </w:rPr>
        <w:t>投 标 文 件</w:t>
      </w:r>
    </w:p>
    <w:p>
      <w:pPr>
        <w:rPr>
          <w:rFonts w:cs="微软雅黑" w:asciiTheme="minorEastAsia" w:hAnsiTheme="minorEastAsia"/>
          <w:sz w:val="28"/>
          <w:szCs w:val="28"/>
        </w:rPr>
      </w:pPr>
    </w:p>
    <w:p>
      <w:pPr>
        <w:ind w:firstLine="3080" w:firstLineChars="1100"/>
        <w:rPr>
          <w:rFonts w:cs="微软雅黑" w:asciiTheme="minorEastAsia" w:hAnsiTheme="minorEastAsia"/>
          <w:sz w:val="28"/>
          <w:szCs w:val="28"/>
        </w:rPr>
      </w:pPr>
      <w:r>
        <w:rPr>
          <w:rFonts w:hint="eastAsia" w:cs="微软雅黑" w:asciiTheme="minorEastAsia" w:hAnsiTheme="minorEastAsia"/>
          <w:sz w:val="28"/>
          <w:szCs w:val="28"/>
        </w:rPr>
        <w:t>项目编号：</w:t>
      </w:r>
    </w:p>
    <w:p>
      <w:pPr>
        <w:ind w:firstLine="3080" w:firstLineChars="1100"/>
        <w:rPr>
          <w:rFonts w:cs="微软雅黑" w:asciiTheme="minorEastAsia" w:hAnsiTheme="minorEastAsia"/>
          <w:sz w:val="28"/>
          <w:szCs w:val="28"/>
        </w:rPr>
      </w:pPr>
      <w:r>
        <w:rPr>
          <w:rFonts w:hint="eastAsia" w:cs="微软雅黑" w:asciiTheme="minorEastAsia" w:hAnsiTheme="minorEastAsia"/>
          <w:sz w:val="28"/>
          <w:szCs w:val="28"/>
        </w:rPr>
        <w:t>招标编号：</w:t>
      </w:r>
    </w:p>
    <w:p>
      <w:pPr>
        <w:rPr>
          <w:rFonts w:cs="微软雅黑" w:asciiTheme="minorEastAsia" w:hAnsiTheme="minorEastAsia"/>
          <w:sz w:val="28"/>
          <w:szCs w:val="28"/>
        </w:rPr>
      </w:pPr>
    </w:p>
    <w:p>
      <w:pPr>
        <w:rPr>
          <w:rFonts w:cs="微软雅黑" w:asciiTheme="minorEastAsia" w:hAnsiTheme="minorEastAsia"/>
          <w:sz w:val="28"/>
          <w:szCs w:val="28"/>
        </w:rPr>
      </w:pPr>
    </w:p>
    <w:p>
      <w:pPr>
        <w:rPr>
          <w:rFonts w:cs="微软雅黑" w:asciiTheme="minorEastAsia" w:hAnsiTheme="minorEastAsia"/>
          <w:sz w:val="28"/>
          <w:szCs w:val="28"/>
        </w:rPr>
      </w:pPr>
    </w:p>
    <w:p>
      <w:pPr>
        <w:ind w:left="1079" w:leftChars="514" w:firstLine="700" w:firstLineChars="250"/>
        <w:jc w:val="left"/>
        <w:rPr>
          <w:rFonts w:cs="微软雅黑" w:asciiTheme="minorEastAsia" w:hAnsiTheme="minorEastAsia"/>
          <w:sz w:val="28"/>
          <w:szCs w:val="28"/>
        </w:rPr>
      </w:pPr>
    </w:p>
    <w:p>
      <w:pPr>
        <w:ind w:left="1079" w:leftChars="514" w:firstLine="700" w:firstLineChars="250"/>
        <w:jc w:val="left"/>
        <w:rPr>
          <w:rFonts w:cs="微软雅黑" w:asciiTheme="minorEastAsia" w:hAnsiTheme="minorEastAsia"/>
          <w:sz w:val="28"/>
          <w:szCs w:val="28"/>
        </w:rPr>
      </w:pPr>
    </w:p>
    <w:p>
      <w:pPr>
        <w:ind w:left="1079" w:leftChars="514" w:firstLine="700" w:firstLineChars="250"/>
        <w:jc w:val="left"/>
        <w:rPr>
          <w:rFonts w:cs="微软雅黑" w:asciiTheme="minorEastAsia" w:hAnsiTheme="minorEastAsia"/>
          <w:sz w:val="28"/>
          <w:szCs w:val="28"/>
          <w:u w:val="single"/>
        </w:rPr>
      </w:pPr>
      <w:r>
        <w:rPr>
          <w:rFonts w:hint="eastAsia" w:cs="微软雅黑" w:asciiTheme="minorEastAsia" w:hAnsiTheme="minorEastAsia"/>
          <w:sz w:val="28"/>
          <w:szCs w:val="28"/>
        </w:rPr>
        <w:t>投  标  人：（盖单位章）</w:t>
      </w:r>
    </w:p>
    <w:p>
      <w:pPr>
        <w:ind w:left="1079" w:leftChars="514" w:firstLine="700" w:firstLineChars="250"/>
        <w:jc w:val="left"/>
        <w:rPr>
          <w:rFonts w:cs="微软雅黑" w:asciiTheme="minorEastAsia" w:hAnsiTheme="minorEastAsia"/>
          <w:sz w:val="28"/>
          <w:szCs w:val="28"/>
        </w:rPr>
      </w:pPr>
      <w:r>
        <w:rPr>
          <w:rFonts w:hint="eastAsia" w:cs="微软雅黑" w:asciiTheme="minorEastAsia" w:hAnsiTheme="minorEastAsia"/>
          <w:sz w:val="28"/>
          <w:szCs w:val="28"/>
        </w:rPr>
        <w:t>法定代表人或其委托代理人：（签字或盖章）</w:t>
      </w:r>
    </w:p>
    <w:p>
      <w:pPr>
        <w:ind w:left="1079" w:leftChars="514" w:firstLine="700" w:firstLineChars="250"/>
        <w:jc w:val="left"/>
        <w:rPr>
          <w:rFonts w:cs="微软雅黑" w:asciiTheme="minorEastAsia" w:hAnsiTheme="minorEastAsia"/>
          <w:sz w:val="28"/>
          <w:szCs w:val="28"/>
        </w:rPr>
      </w:pPr>
      <w:r>
        <w:rPr>
          <w:rFonts w:hint="eastAsia" w:cs="微软雅黑" w:asciiTheme="minorEastAsia" w:hAnsiTheme="minorEastAsia"/>
          <w:sz w:val="28"/>
          <w:szCs w:val="28"/>
        </w:rPr>
        <w:t>日      期： 年  月  日</w:t>
      </w:r>
    </w:p>
    <w:p>
      <w:pPr>
        <w:adjustRightInd w:val="0"/>
        <w:snapToGrid w:val="0"/>
        <w:spacing w:line="360" w:lineRule="auto"/>
        <w:rPr>
          <w:rFonts w:asciiTheme="minorEastAsia" w:hAnsiTheme="minorEastAsia"/>
          <w:sz w:val="24"/>
          <w:szCs w:val="24"/>
        </w:rPr>
      </w:pPr>
    </w:p>
    <w:p>
      <w:pPr>
        <w:widowControl/>
        <w:jc w:val="left"/>
        <w:rPr>
          <w:rFonts w:cs="黑体" w:asciiTheme="minorEastAsia" w:hAnsiTheme="minorEastAsia"/>
          <w:sz w:val="32"/>
          <w:szCs w:val="32"/>
          <w:lang w:val="zh-CN"/>
        </w:rPr>
      </w:pPr>
      <w:bookmarkStart w:id="8" w:name="_Toc174185203"/>
      <w:bookmarkStart w:id="9" w:name="_Toc186274126"/>
      <w:bookmarkStart w:id="10" w:name="_Toc184023138"/>
      <w:r>
        <w:rPr>
          <w:rFonts w:cs="黑体" w:asciiTheme="minorEastAsia" w:hAnsiTheme="minorEastAsia"/>
          <w:sz w:val="32"/>
          <w:szCs w:val="32"/>
          <w:lang w:val="zh-CN"/>
        </w:rPr>
        <w:br w:type="page"/>
      </w:r>
      <w:bookmarkEnd w:id="8"/>
      <w:bookmarkEnd w:id="9"/>
      <w:bookmarkEnd w:id="10"/>
    </w:p>
    <w:p>
      <w:pPr>
        <w:pStyle w:val="12"/>
        <w:spacing w:line="360" w:lineRule="auto"/>
        <w:jc w:val="center"/>
        <w:rPr>
          <w:rFonts w:hAnsi="宋体"/>
          <w:b/>
          <w:snapToGrid w:val="0"/>
          <w:color w:val="000000" w:themeColor="text1"/>
          <w:kern w:val="0"/>
          <w:sz w:val="32"/>
          <w:szCs w:val="32"/>
        </w:rPr>
      </w:pPr>
    </w:p>
    <w:p>
      <w:pPr>
        <w:pStyle w:val="12"/>
        <w:spacing w:line="360" w:lineRule="auto"/>
        <w:jc w:val="center"/>
        <w:rPr>
          <w:rFonts w:hAnsi="宋体"/>
          <w:b/>
          <w:snapToGrid w:val="0"/>
          <w:color w:val="000000" w:themeColor="text1"/>
          <w:kern w:val="0"/>
          <w:sz w:val="32"/>
          <w:szCs w:val="32"/>
        </w:rPr>
      </w:pPr>
      <w:r>
        <w:rPr>
          <w:rFonts w:hint="eastAsia" w:hAnsi="宋体"/>
          <w:b/>
          <w:snapToGrid w:val="0"/>
          <w:color w:val="000000" w:themeColor="text1"/>
          <w:kern w:val="0"/>
          <w:sz w:val="32"/>
          <w:szCs w:val="32"/>
        </w:rPr>
        <w:t>一、开标一览表</w:t>
      </w:r>
    </w:p>
    <w:p>
      <w:pPr>
        <w:pStyle w:val="12"/>
        <w:spacing w:line="360" w:lineRule="auto"/>
        <w:jc w:val="center"/>
        <w:rPr>
          <w:rFonts w:hAnsi="宋体"/>
          <w:b/>
          <w:snapToGrid w:val="0"/>
          <w:color w:val="000000" w:themeColor="text1"/>
          <w:kern w:val="0"/>
          <w:sz w:val="36"/>
          <w:szCs w:val="36"/>
        </w:rPr>
      </w:pPr>
    </w:p>
    <w:tbl>
      <w:tblPr>
        <w:tblStyle w:val="23"/>
        <w:tblpPr w:leftFromText="180" w:rightFromText="180" w:vertAnchor="text" w:horzAnchor="page" w:tblpXSpec="center" w:tblpY="32"/>
        <w:tblOverlap w:val="never"/>
        <w:tblW w:w="8755" w:type="dxa"/>
        <w:tblInd w:w="0" w:type="dxa"/>
        <w:tblLayout w:type="fixed"/>
        <w:tblCellMar>
          <w:top w:w="0" w:type="dxa"/>
          <w:left w:w="108" w:type="dxa"/>
          <w:bottom w:w="0" w:type="dxa"/>
          <w:right w:w="108" w:type="dxa"/>
        </w:tblCellMar>
      </w:tblPr>
      <w:tblGrid>
        <w:gridCol w:w="1310"/>
        <w:gridCol w:w="1492"/>
        <w:gridCol w:w="2409"/>
        <w:gridCol w:w="1560"/>
        <w:gridCol w:w="1984"/>
      </w:tblGrid>
      <w:tr>
        <w:tblPrEx>
          <w:tblCellMar>
            <w:top w:w="0" w:type="dxa"/>
            <w:left w:w="108" w:type="dxa"/>
            <w:bottom w:w="0" w:type="dxa"/>
            <w:right w:w="108" w:type="dxa"/>
          </w:tblCellMar>
        </w:tblPrEx>
        <w:trPr>
          <w:trHeight w:val="486" w:hRule="atLeast"/>
        </w:trPr>
        <w:tc>
          <w:tcPr>
            <w:tcW w:w="131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000000" w:themeColor="text1"/>
                <w:sz w:val="24"/>
                <w:szCs w:val="24"/>
                <w:lang w:val="zh-CN"/>
              </w:rPr>
            </w:pPr>
            <w:r>
              <w:rPr>
                <w:rFonts w:hint="eastAsia" w:ascii="宋体" w:hAnsi="宋体"/>
                <w:color w:val="000000" w:themeColor="text1"/>
                <w:sz w:val="24"/>
                <w:szCs w:val="24"/>
                <w:lang w:val="zh-CN"/>
              </w:rPr>
              <w:t>项目名称</w:t>
            </w:r>
          </w:p>
        </w:tc>
        <w:tc>
          <w:tcPr>
            <w:tcW w:w="149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000000" w:themeColor="text1"/>
                <w:sz w:val="24"/>
                <w:szCs w:val="24"/>
                <w:lang w:val="zh-CN"/>
              </w:rPr>
            </w:pPr>
            <w:r>
              <w:rPr>
                <w:rFonts w:hint="eastAsia" w:ascii="宋体" w:hAnsi="宋体"/>
                <w:color w:val="000000" w:themeColor="text1"/>
                <w:sz w:val="24"/>
                <w:szCs w:val="24"/>
              </w:rPr>
              <w:t>投标人名称</w:t>
            </w:r>
          </w:p>
        </w:tc>
        <w:tc>
          <w:tcPr>
            <w:tcW w:w="240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000000" w:themeColor="text1"/>
                <w:sz w:val="24"/>
                <w:szCs w:val="24"/>
                <w:lang w:val="zh-CN"/>
              </w:rPr>
            </w:pPr>
            <w:r>
              <w:rPr>
                <w:rFonts w:hint="eastAsia" w:ascii="宋体" w:hAnsi="宋体"/>
                <w:color w:val="000000" w:themeColor="text1"/>
                <w:sz w:val="24"/>
                <w:szCs w:val="24"/>
                <w:lang w:val="zh-CN"/>
              </w:rPr>
              <w:t>投标报价（元）</w:t>
            </w:r>
          </w:p>
        </w:tc>
        <w:tc>
          <w:tcPr>
            <w:tcW w:w="1560" w:type="dxa"/>
            <w:tcBorders>
              <w:top w:val="single" w:color="auto" w:sz="6" w:space="0"/>
              <w:left w:val="single" w:color="auto" w:sz="6" w:space="0"/>
              <w:bottom w:val="single" w:color="auto" w:sz="6" w:space="0"/>
              <w:right w:val="single" w:color="auto" w:sz="6" w:space="0"/>
            </w:tcBorders>
            <w:vAlign w:val="center"/>
          </w:tcPr>
          <w:p>
            <w:pPr>
              <w:spacing w:line="300" w:lineRule="exact"/>
              <w:ind w:left="240" w:leftChars="57" w:hanging="120" w:hangingChars="50"/>
              <w:jc w:val="left"/>
              <w:rPr>
                <w:rFonts w:ascii="宋体" w:hAnsi="宋体"/>
                <w:color w:val="000000" w:themeColor="text1"/>
                <w:sz w:val="24"/>
                <w:szCs w:val="24"/>
                <w:lang w:val="zh-CN"/>
              </w:rPr>
            </w:pPr>
            <w:r>
              <w:rPr>
                <w:rFonts w:hint="eastAsia" w:cs="宋体" w:asciiTheme="minorEastAsia" w:hAnsiTheme="minorEastAsia"/>
                <w:sz w:val="24"/>
                <w:szCs w:val="24"/>
                <w:lang w:val="zh-CN"/>
              </w:rPr>
              <w:t>服务时间</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000000" w:themeColor="text1"/>
                <w:sz w:val="24"/>
                <w:szCs w:val="24"/>
                <w:lang w:val="zh-CN"/>
              </w:rPr>
            </w:pPr>
            <w:r>
              <w:rPr>
                <w:rFonts w:hint="eastAsia" w:ascii="宋体" w:hAnsi="宋体"/>
                <w:color w:val="000000" w:themeColor="text1"/>
                <w:sz w:val="24"/>
                <w:szCs w:val="24"/>
                <w:lang w:val="zh-CN"/>
              </w:rPr>
              <w:t>投标有效期（天）</w:t>
            </w:r>
          </w:p>
        </w:tc>
      </w:tr>
      <w:tr>
        <w:tblPrEx>
          <w:tblCellMar>
            <w:top w:w="0" w:type="dxa"/>
            <w:left w:w="108" w:type="dxa"/>
            <w:bottom w:w="0" w:type="dxa"/>
            <w:right w:w="108" w:type="dxa"/>
          </w:tblCellMar>
        </w:tblPrEx>
        <w:trPr>
          <w:trHeight w:val="463" w:hRule="atLeast"/>
        </w:trPr>
        <w:tc>
          <w:tcPr>
            <w:tcW w:w="13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color w:val="000000" w:themeColor="text1"/>
                <w:sz w:val="24"/>
              </w:rPr>
            </w:pPr>
          </w:p>
        </w:tc>
        <w:tc>
          <w:tcPr>
            <w:tcW w:w="14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color w:val="000000" w:themeColor="text1"/>
                <w:sz w:val="24"/>
              </w:rPr>
            </w:pP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cs="宋体"/>
                <w:color w:val="000000" w:themeColor="text1"/>
                <w:sz w:val="24"/>
                <w:lang w:val="zh-CN"/>
              </w:rPr>
            </w:pPr>
            <w:r>
              <w:rPr>
                <w:rFonts w:hint="eastAsia" w:ascii="宋体" w:cs="宋体"/>
                <w:color w:val="000000" w:themeColor="text1"/>
                <w:sz w:val="24"/>
                <w:lang w:val="zh-CN"/>
              </w:rPr>
              <w:t>大写：    小写：</w:t>
            </w:r>
          </w:p>
        </w:tc>
        <w:tc>
          <w:tcPr>
            <w:tcW w:w="1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ascii="宋体" w:cs="宋体"/>
                <w:color w:val="000000" w:themeColor="text1"/>
                <w:sz w:val="24"/>
                <w:lang w:val="zh-CN"/>
              </w:rPr>
            </w:pP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ascii="宋体" w:cs="宋体"/>
                <w:color w:val="000000" w:themeColor="text1"/>
                <w:sz w:val="24"/>
                <w:lang w:val="zh-CN"/>
              </w:rPr>
            </w:pPr>
          </w:p>
        </w:tc>
      </w:tr>
    </w:tbl>
    <w:p>
      <w:pPr>
        <w:spacing w:line="300" w:lineRule="exact"/>
        <w:rPr>
          <w:rFonts w:ascii="宋体" w:hAnsi="宋体"/>
          <w:color w:val="000000" w:themeColor="text1"/>
          <w:sz w:val="24"/>
          <w:szCs w:val="24"/>
        </w:rPr>
      </w:pPr>
    </w:p>
    <w:p>
      <w:pPr>
        <w:snapToGrid w:val="0"/>
        <w:spacing w:before="50" w:afterLines="50"/>
        <w:jc w:val="left"/>
        <w:rPr>
          <w:rFonts w:ascii="宋体" w:hAnsi="宋体"/>
          <w:color w:val="000000" w:themeColor="text1"/>
          <w:sz w:val="24"/>
          <w:szCs w:val="24"/>
        </w:rPr>
      </w:pPr>
    </w:p>
    <w:p>
      <w:pPr>
        <w:autoSpaceDE w:val="0"/>
        <w:autoSpaceDN w:val="0"/>
        <w:adjustRightInd w:val="0"/>
        <w:spacing w:line="360" w:lineRule="auto"/>
        <w:rPr>
          <w:rFonts w:ascii="宋体" w:cs="宋体"/>
          <w:color w:val="000000" w:themeColor="text1"/>
          <w:sz w:val="24"/>
          <w:szCs w:val="24"/>
        </w:rPr>
      </w:pPr>
      <w:r>
        <w:rPr>
          <w:rFonts w:hint="eastAsia" w:ascii="宋体" w:cs="宋体"/>
          <w:color w:val="000000" w:themeColor="text1"/>
          <w:sz w:val="24"/>
          <w:szCs w:val="24"/>
        </w:rPr>
        <w:t>注：</w:t>
      </w:r>
      <w:r>
        <w:rPr>
          <w:rFonts w:hint="eastAsia" w:ascii="宋体" w:hAnsi="宋体"/>
          <w:color w:val="000000" w:themeColor="text1"/>
          <w:sz w:val="24"/>
          <w:szCs w:val="24"/>
        </w:rPr>
        <w:t>本表为本次招标的所有项目及服务的总报价</w:t>
      </w:r>
      <w:r>
        <w:rPr>
          <w:rFonts w:hint="eastAsia"/>
          <w:color w:val="000000" w:themeColor="text1"/>
          <w:sz w:val="24"/>
          <w:szCs w:val="24"/>
        </w:rPr>
        <w:t>是</w:t>
      </w:r>
      <w:r>
        <w:rPr>
          <w:rFonts w:ascii="宋体" w:hAnsi="宋体"/>
          <w:color w:val="000000" w:themeColor="text1"/>
          <w:sz w:val="24"/>
          <w:szCs w:val="24"/>
          <w:shd w:val="clear" w:color="auto" w:fill="FFFFFF"/>
        </w:rPr>
        <w:t>交付使用前的全部费用，</w:t>
      </w:r>
    </w:p>
    <w:p>
      <w:pPr>
        <w:autoSpaceDE w:val="0"/>
        <w:autoSpaceDN w:val="0"/>
        <w:adjustRightInd w:val="0"/>
        <w:spacing w:line="480" w:lineRule="auto"/>
        <w:rPr>
          <w:rFonts w:ascii="宋体" w:cs="宋体"/>
          <w:color w:val="000000" w:themeColor="text1"/>
          <w:sz w:val="24"/>
          <w:szCs w:val="24"/>
          <w:lang w:val="zh-CN"/>
        </w:rPr>
      </w:pPr>
    </w:p>
    <w:p>
      <w:pPr>
        <w:autoSpaceDE w:val="0"/>
        <w:autoSpaceDN w:val="0"/>
        <w:adjustRightInd w:val="0"/>
        <w:spacing w:line="480" w:lineRule="auto"/>
        <w:ind w:firstLine="4800" w:firstLineChars="2000"/>
        <w:rPr>
          <w:rFonts w:ascii="宋体" w:cs="宋体"/>
          <w:color w:val="000000" w:themeColor="text1"/>
          <w:sz w:val="24"/>
          <w:szCs w:val="24"/>
          <w:lang w:val="zh-CN"/>
        </w:rPr>
      </w:pPr>
      <w:r>
        <w:rPr>
          <w:rFonts w:hint="eastAsia" w:ascii="宋体" w:cs="宋体"/>
          <w:color w:val="000000" w:themeColor="text1"/>
          <w:sz w:val="24"/>
          <w:szCs w:val="24"/>
          <w:lang w:val="zh-CN"/>
        </w:rPr>
        <w:t>投标人</w:t>
      </w:r>
      <w:r>
        <w:rPr>
          <w:rFonts w:hint="eastAsia" w:ascii="宋体" w:cs="宋体"/>
          <w:color w:val="000000" w:themeColor="text1"/>
          <w:sz w:val="24"/>
          <w:szCs w:val="24"/>
          <w:u w:val="single"/>
          <w:lang w:val="zh-CN"/>
        </w:rPr>
        <w:t xml:space="preserve">        (全称)  </w:t>
      </w:r>
      <w:r>
        <w:rPr>
          <w:rFonts w:hint="eastAsia" w:ascii="宋体" w:cs="宋体"/>
          <w:color w:val="000000" w:themeColor="text1"/>
          <w:sz w:val="24"/>
          <w:szCs w:val="24"/>
          <w:lang w:val="zh-CN"/>
        </w:rPr>
        <w:t>（公章）：</w:t>
      </w:r>
    </w:p>
    <w:p>
      <w:pPr>
        <w:autoSpaceDE w:val="0"/>
        <w:autoSpaceDN w:val="0"/>
        <w:adjustRightInd w:val="0"/>
        <w:spacing w:line="480" w:lineRule="auto"/>
        <w:rPr>
          <w:rFonts w:ascii="宋体" w:cs="宋体"/>
          <w:color w:val="000000" w:themeColor="text1"/>
          <w:sz w:val="24"/>
          <w:szCs w:val="24"/>
          <w:lang w:val="zh-CN"/>
        </w:rPr>
      </w:pPr>
      <w:r>
        <w:rPr>
          <w:rFonts w:hint="eastAsia" w:ascii="宋体" w:cs="宋体"/>
          <w:color w:val="000000" w:themeColor="text1"/>
          <w:sz w:val="24"/>
          <w:szCs w:val="24"/>
          <w:lang w:val="zh-CN"/>
        </w:rPr>
        <w:t xml:space="preserve">                              投标人法定代表人或授权代表:(签字或盖章)</w:t>
      </w:r>
    </w:p>
    <w:p>
      <w:pPr>
        <w:autoSpaceDE w:val="0"/>
        <w:autoSpaceDN w:val="0"/>
        <w:adjustRightInd w:val="0"/>
        <w:spacing w:line="480" w:lineRule="auto"/>
        <w:ind w:firstLine="5400" w:firstLineChars="2250"/>
        <w:rPr>
          <w:rFonts w:ascii="宋体" w:cs="宋体"/>
          <w:color w:val="000000" w:themeColor="text1"/>
          <w:sz w:val="24"/>
          <w:szCs w:val="24"/>
          <w:lang w:val="zh-CN"/>
        </w:rPr>
      </w:pPr>
      <w:r>
        <w:rPr>
          <w:rFonts w:hint="eastAsia" w:ascii="宋体" w:cs="宋体"/>
          <w:color w:val="000000" w:themeColor="text1"/>
          <w:sz w:val="24"/>
          <w:szCs w:val="24"/>
          <w:lang w:val="zh-CN"/>
        </w:rPr>
        <w:t>日 期(年  月  日)</w:t>
      </w:r>
    </w:p>
    <w:p>
      <w:pPr>
        <w:widowControl/>
        <w:jc w:val="left"/>
        <w:rPr>
          <w:rFonts w:ascii="宋体" w:hAnsi="宋体" w:eastAsia="宋体" w:cs="宋体"/>
          <w:color w:val="000000" w:themeColor="text1"/>
          <w:sz w:val="24"/>
          <w:szCs w:val="24"/>
          <w:lang w:val="zh-CN"/>
        </w:rPr>
      </w:pPr>
      <w:r>
        <w:rPr>
          <w:rFonts w:ascii="宋体" w:hAnsi="宋体" w:eastAsia="宋体" w:cs="宋体"/>
          <w:color w:val="000000" w:themeColor="text1"/>
          <w:sz w:val="24"/>
          <w:szCs w:val="24"/>
          <w:lang w:val="zh-CN"/>
        </w:rPr>
        <w:br w:type="page"/>
      </w:r>
    </w:p>
    <w:p>
      <w:pPr>
        <w:autoSpaceDE w:val="0"/>
        <w:autoSpaceDN w:val="0"/>
        <w:adjustRightInd w:val="0"/>
        <w:spacing w:line="360" w:lineRule="auto"/>
        <w:ind w:firstLine="1966" w:firstLineChars="445"/>
        <w:rPr>
          <w:rFonts w:ascii="宋体" w:hAnsi="宋体" w:eastAsia="宋体" w:cs="宋体"/>
          <w:b/>
          <w:bCs/>
          <w:color w:val="000000" w:themeColor="text1"/>
          <w:sz w:val="44"/>
          <w:szCs w:val="44"/>
          <w:lang w:val="zh-CN"/>
        </w:rPr>
      </w:pPr>
      <w:r>
        <w:rPr>
          <w:rFonts w:hint="eastAsia" w:ascii="宋体" w:hAnsi="宋体" w:eastAsia="宋体" w:cs="宋体"/>
          <w:b/>
          <w:bCs/>
          <w:color w:val="000000" w:themeColor="text1"/>
          <w:sz w:val="44"/>
          <w:szCs w:val="44"/>
          <w:lang w:val="zh-CN"/>
        </w:rPr>
        <w:t>二、资格审查证明材料</w:t>
      </w:r>
    </w:p>
    <w:p>
      <w:pPr>
        <w:spacing w:line="480" w:lineRule="exact"/>
        <w:jc w:val="center"/>
        <w:rPr>
          <w:rFonts w:ascii="宋体" w:hAnsi="宋体" w:eastAsia="宋体" w:cs="宋体"/>
          <w:b/>
          <w:bCs/>
          <w:color w:val="000000" w:themeColor="text1"/>
          <w:sz w:val="32"/>
          <w:szCs w:val="32"/>
        </w:rPr>
      </w:pPr>
    </w:p>
    <w:p>
      <w:pPr>
        <w:spacing w:line="480" w:lineRule="exact"/>
        <w:jc w:val="center"/>
        <w:rPr>
          <w:rFonts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2.1法定代表人资格证明书</w:t>
      </w:r>
    </w:p>
    <w:p>
      <w:pPr>
        <w:autoSpaceDE w:val="0"/>
        <w:autoSpaceDN w:val="0"/>
        <w:adjustRightInd w:val="0"/>
        <w:spacing w:line="480" w:lineRule="auto"/>
        <w:ind w:firstLine="616" w:firstLineChars="257"/>
        <w:rPr>
          <w:rFonts w:ascii="宋体" w:hAnsi="宋体" w:eastAsia="宋体" w:cs="宋体"/>
          <w:color w:val="000000" w:themeColor="text1"/>
          <w:sz w:val="24"/>
          <w:szCs w:val="24"/>
        </w:rPr>
      </w:pPr>
    </w:p>
    <w:p>
      <w:pPr>
        <w:spacing w:line="360" w:lineRule="auto"/>
        <w:ind w:firstLine="510"/>
        <w:rPr>
          <w:color w:val="000000" w:themeColor="text1"/>
          <w:sz w:val="24"/>
          <w:szCs w:val="24"/>
          <w:u w:val="single"/>
        </w:rPr>
      </w:pPr>
      <w:r>
        <w:rPr>
          <w:rFonts w:hint="eastAsia"/>
          <w:color w:val="000000" w:themeColor="text1"/>
          <w:sz w:val="24"/>
          <w:szCs w:val="24"/>
        </w:rPr>
        <w:t>投标人名称：</w:t>
      </w:r>
    </w:p>
    <w:p>
      <w:pPr>
        <w:spacing w:line="360" w:lineRule="auto"/>
        <w:ind w:firstLine="510"/>
        <w:rPr>
          <w:color w:val="000000" w:themeColor="text1"/>
          <w:sz w:val="24"/>
          <w:szCs w:val="24"/>
          <w:u w:val="single"/>
        </w:rPr>
      </w:pPr>
      <w:r>
        <w:rPr>
          <w:rFonts w:hint="eastAsia" w:ascii="宋体" w:hAnsi="宋体"/>
          <w:color w:val="000000" w:themeColor="text1"/>
          <w:sz w:val="24"/>
          <w:szCs w:val="24"/>
        </w:rPr>
        <w:t>单位性质：</w:t>
      </w:r>
    </w:p>
    <w:p>
      <w:pPr>
        <w:spacing w:line="360" w:lineRule="auto"/>
        <w:ind w:firstLine="510"/>
        <w:rPr>
          <w:color w:val="000000" w:themeColor="text1"/>
          <w:sz w:val="24"/>
          <w:szCs w:val="24"/>
          <w:u w:val="single"/>
        </w:rPr>
      </w:pPr>
      <w:r>
        <w:rPr>
          <w:rFonts w:hint="eastAsia" w:ascii="宋体" w:hAnsi="宋体"/>
          <w:color w:val="000000" w:themeColor="text1"/>
          <w:sz w:val="24"/>
          <w:szCs w:val="24"/>
        </w:rPr>
        <w:t>地    址：</w:t>
      </w:r>
    </w:p>
    <w:p>
      <w:pPr>
        <w:spacing w:line="360" w:lineRule="auto"/>
        <w:ind w:firstLine="510"/>
        <w:rPr>
          <w:rFonts w:ascii="宋体" w:hAnsi="宋体"/>
          <w:color w:val="000000" w:themeColor="text1"/>
          <w:sz w:val="24"/>
          <w:szCs w:val="24"/>
        </w:rPr>
      </w:pPr>
      <w:r>
        <w:rPr>
          <w:rFonts w:hint="eastAsia" w:ascii="宋体" w:hAnsi="宋体"/>
          <w:color w:val="000000" w:themeColor="text1"/>
          <w:sz w:val="24"/>
          <w:szCs w:val="24"/>
        </w:rPr>
        <w:t>成立时间：年月日</w:t>
      </w:r>
    </w:p>
    <w:p>
      <w:pPr>
        <w:spacing w:line="360" w:lineRule="auto"/>
        <w:ind w:firstLine="510"/>
        <w:rPr>
          <w:rFonts w:ascii="宋体" w:hAnsi="宋体"/>
          <w:color w:val="000000" w:themeColor="text1"/>
          <w:sz w:val="24"/>
          <w:szCs w:val="24"/>
        </w:rPr>
      </w:pPr>
      <w:r>
        <w:rPr>
          <w:rFonts w:hint="eastAsia" w:ascii="宋体" w:hAnsi="宋体"/>
          <w:color w:val="000000" w:themeColor="text1"/>
          <w:sz w:val="24"/>
          <w:szCs w:val="24"/>
        </w:rPr>
        <w:t>经营期限：</w:t>
      </w:r>
    </w:p>
    <w:p>
      <w:pPr>
        <w:spacing w:line="360" w:lineRule="auto"/>
        <w:ind w:firstLine="491" w:firstLineChars="205"/>
        <w:jc w:val="left"/>
        <w:rPr>
          <w:rFonts w:ascii="宋体" w:hAnsi="宋体"/>
          <w:color w:val="000000" w:themeColor="text1"/>
          <w:sz w:val="24"/>
          <w:szCs w:val="24"/>
        </w:rPr>
      </w:pPr>
      <w:r>
        <w:rPr>
          <w:rFonts w:hint="eastAsia" w:ascii="宋体" w:hAnsi="宋体"/>
          <w:color w:val="000000" w:themeColor="text1"/>
          <w:sz w:val="24"/>
          <w:szCs w:val="24"/>
        </w:rPr>
        <w:t>姓名：性别：年龄 职务</w:t>
      </w:r>
    </w:p>
    <w:p>
      <w:pPr>
        <w:spacing w:line="360" w:lineRule="auto"/>
        <w:ind w:firstLine="491" w:firstLineChars="205"/>
        <w:jc w:val="left"/>
        <w:rPr>
          <w:rFonts w:ascii="宋体" w:hAnsi="宋体"/>
          <w:color w:val="000000" w:themeColor="text1"/>
          <w:sz w:val="24"/>
          <w:szCs w:val="24"/>
        </w:rPr>
      </w:pPr>
      <w:r>
        <w:rPr>
          <w:rFonts w:hint="eastAsia" w:ascii="宋体" w:hAnsi="宋体"/>
          <w:color w:val="000000" w:themeColor="text1"/>
          <w:sz w:val="24"/>
          <w:szCs w:val="24"/>
        </w:rPr>
        <w:t>系</w:t>
      </w:r>
      <w:r>
        <w:rPr>
          <w:rFonts w:hint="eastAsia" w:ascii="宋体" w:hAnsi="宋体"/>
          <w:color w:val="000000" w:themeColor="text1"/>
          <w:sz w:val="24"/>
          <w:szCs w:val="24"/>
          <w:u w:val="single"/>
        </w:rPr>
        <w:t xml:space="preserve">     （投标人名称）     </w:t>
      </w:r>
      <w:r>
        <w:rPr>
          <w:rFonts w:hint="eastAsia" w:ascii="宋体" w:hAnsi="宋体"/>
          <w:color w:val="000000" w:themeColor="text1"/>
          <w:sz w:val="24"/>
          <w:szCs w:val="24"/>
        </w:rPr>
        <w:t>的法定代表人。</w:t>
      </w:r>
    </w:p>
    <w:p>
      <w:pPr>
        <w:spacing w:line="360" w:lineRule="auto"/>
        <w:ind w:firstLine="491" w:firstLineChars="205"/>
        <w:jc w:val="left"/>
        <w:rPr>
          <w:rFonts w:ascii="宋体" w:hAnsi="宋体"/>
          <w:color w:val="000000" w:themeColor="text1"/>
          <w:sz w:val="24"/>
          <w:szCs w:val="24"/>
        </w:rPr>
      </w:pPr>
      <w:r>
        <w:rPr>
          <w:rFonts w:hint="eastAsia" w:ascii="宋体" w:hAnsi="宋体"/>
          <w:color w:val="000000" w:themeColor="text1"/>
          <w:sz w:val="24"/>
          <w:szCs w:val="24"/>
        </w:rPr>
        <w:t>特此证明。</w:t>
      </w:r>
    </w:p>
    <w:p>
      <w:pPr>
        <w:spacing w:line="360" w:lineRule="auto"/>
        <w:ind w:firstLine="540" w:firstLineChars="225"/>
        <w:jc w:val="left"/>
        <w:rPr>
          <w:color w:val="000000" w:themeColor="text1"/>
          <w:sz w:val="24"/>
          <w:szCs w:val="24"/>
        </w:rPr>
      </w:pPr>
    </w:p>
    <w:tbl>
      <w:tblPr>
        <w:tblStyle w:val="23"/>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hAnsi="宋体" w:eastAsia="宋体" w:cs="宋体"/>
                <w:color w:val="000000" w:themeColor="text1"/>
                <w:sz w:val="28"/>
                <w:szCs w:val="28"/>
              </w:rPr>
            </w:pPr>
            <w:r>
              <w:rPr>
                <w:rFonts w:hint="eastAsia" w:ascii="宋体" w:hAnsi="宋体" w:eastAsia="宋体" w:cs="宋体"/>
                <w:color w:val="000000" w:themeColor="text1"/>
                <w:sz w:val="24"/>
                <w:szCs w:val="24"/>
              </w:rPr>
              <w:t>法定代表人身份证（正面）</w:t>
            </w:r>
          </w:p>
        </w:tc>
        <w:tc>
          <w:tcPr>
            <w:tcW w:w="4485" w:type="dxa"/>
            <w:vAlign w:val="center"/>
          </w:tcPr>
          <w:p>
            <w:pPr>
              <w:jc w:val="center"/>
              <w:rPr>
                <w:rFonts w:ascii="宋体" w:hAnsi="宋体" w:eastAsia="宋体" w:cs="宋体"/>
                <w:color w:val="000000" w:themeColor="text1"/>
                <w:sz w:val="28"/>
                <w:szCs w:val="28"/>
              </w:rPr>
            </w:pPr>
            <w:r>
              <w:rPr>
                <w:rFonts w:hint="eastAsia" w:ascii="宋体" w:hAnsi="宋体" w:eastAsia="宋体" w:cs="宋体"/>
                <w:color w:val="000000" w:themeColor="text1"/>
                <w:sz w:val="24"/>
                <w:szCs w:val="24"/>
              </w:rPr>
              <w:t>法定代表人身份证（反面）</w:t>
            </w:r>
          </w:p>
        </w:tc>
      </w:tr>
    </w:tbl>
    <w:p>
      <w:pPr>
        <w:spacing w:line="360" w:lineRule="auto"/>
        <w:jc w:val="left"/>
        <w:rPr>
          <w:rFonts w:ascii="宋体" w:hAnsi="宋体"/>
          <w:color w:val="000000" w:themeColor="text1"/>
          <w:sz w:val="24"/>
          <w:szCs w:val="24"/>
        </w:rPr>
      </w:pPr>
    </w:p>
    <w:p>
      <w:pPr>
        <w:spacing w:line="360" w:lineRule="auto"/>
        <w:ind w:firstLine="5280" w:firstLineChars="2200"/>
        <w:rPr>
          <w:color w:val="000000" w:themeColor="text1"/>
          <w:sz w:val="24"/>
          <w:szCs w:val="24"/>
        </w:rPr>
      </w:pPr>
      <w:r>
        <w:rPr>
          <w:rFonts w:hint="eastAsia"/>
          <w:color w:val="000000" w:themeColor="text1"/>
          <w:sz w:val="24"/>
          <w:szCs w:val="24"/>
        </w:rPr>
        <w:t>投标人（盖章）：</w:t>
      </w:r>
    </w:p>
    <w:p>
      <w:pPr>
        <w:spacing w:line="360" w:lineRule="auto"/>
        <w:ind w:firstLine="5280" w:firstLineChars="2200"/>
        <w:rPr>
          <w:color w:val="000000" w:themeColor="text1"/>
          <w:sz w:val="24"/>
          <w:szCs w:val="24"/>
        </w:rPr>
      </w:pPr>
      <w:r>
        <w:rPr>
          <w:rFonts w:hint="eastAsia"/>
          <w:color w:val="000000" w:themeColor="text1"/>
          <w:sz w:val="24"/>
          <w:szCs w:val="24"/>
        </w:rPr>
        <w:t>法定代表人：（签字或盖章）</w:t>
      </w:r>
    </w:p>
    <w:p>
      <w:pPr>
        <w:spacing w:line="360" w:lineRule="auto"/>
        <w:ind w:right="480" w:firstLine="5400" w:firstLineChars="2250"/>
        <w:rPr>
          <w:color w:val="000000" w:themeColor="text1"/>
          <w:sz w:val="24"/>
          <w:szCs w:val="24"/>
        </w:rPr>
      </w:pPr>
      <w:r>
        <w:rPr>
          <w:rFonts w:hint="eastAsia"/>
          <w:color w:val="000000" w:themeColor="text1"/>
          <w:sz w:val="24"/>
          <w:szCs w:val="24"/>
        </w:rPr>
        <w:t>年     月     日</w:t>
      </w:r>
    </w:p>
    <w:p>
      <w:pPr>
        <w:pStyle w:val="42"/>
        <w:spacing w:line="480" w:lineRule="auto"/>
        <w:rPr>
          <w:rFonts w:ascii="宋体" w:hAnsi="宋体" w:cs="宋体"/>
          <w:color w:val="000000" w:themeColor="text1"/>
          <w:szCs w:val="24"/>
        </w:rPr>
      </w:pPr>
    </w:p>
    <w:p>
      <w:pPr>
        <w:spacing w:line="320" w:lineRule="exact"/>
        <w:ind w:firstLine="420"/>
        <w:rPr>
          <w:rFonts w:ascii="宋体" w:hAnsi="宋体" w:eastAsia="宋体" w:cs="宋体"/>
          <w:bCs/>
          <w:color w:val="000000" w:themeColor="text1"/>
          <w:kern w:val="12"/>
          <w:sz w:val="24"/>
          <w:szCs w:val="24"/>
        </w:rPr>
      </w:pPr>
    </w:p>
    <w:p>
      <w:pPr>
        <w:spacing w:line="320" w:lineRule="exact"/>
        <w:rPr>
          <w:rFonts w:ascii="宋体" w:hAnsi="宋体"/>
          <w:b/>
          <w:bCs/>
          <w:color w:val="000000" w:themeColor="text1"/>
          <w:sz w:val="36"/>
          <w:szCs w:val="36"/>
        </w:rPr>
      </w:pPr>
      <w:r>
        <w:rPr>
          <w:rFonts w:hint="eastAsia" w:asciiTheme="minorEastAsia" w:hAnsiTheme="minorEastAsia"/>
          <w:bCs/>
          <w:color w:val="000000" w:themeColor="text1"/>
          <w:kern w:val="12"/>
          <w:sz w:val="24"/>
          <w:szCs w:val="24"/>
        </w:rPr>
        <w:t>说明：法定代表人</w:t>
      </w:r>
      <w:r>
        <w:rPr>
          <w:rFonts w:asciiTheme="minorEastAsia" w:hAnsiTheme="minorEastAsia"/>
          <w:bCs/>
          <w:color w:val="000000" w:themeColor="text1"/>
          <w:kern w:val="12"/>
          <w:sz w:val="24"/>
          <w:szCs w:val="24"/>
        </w:rPr>
        <w:t>参</w:t>
      </w:r>
      <w:r>
        <w:rPr>
          <w:rFonts w:hint="eastAsia" w:asciiTheme="minorEastAsia" w:hAnsiTheme="minorEastAsia"/>
          <w:bCs/>
          <w:color w:val="000000" w:themeColor="text1"/>
          <w:kern w:val="12"/>
          <w:sz w:val="24"/>
          <w:szCs w:val="24"/>
        </w:rPr>
        <w:t>加本招</w:t>
      </w:r>
      <w:r>
        <w:rPr>
          <w:rFonts w:asciiTheme="minorEastAsia" w:hAnsiTheme="minorEastAsia"/>
          <w:bCs/>
          <w:color w:val="000000" w:themeColor="text1"/>
          <w:kern w:val="12"/>
          <w:sz w:val="24"/>
          <w:szCs w:val="24"/>
        </w:rPr>
        <w:t>标项目</w:t>
      </w:r>
      <w:r>
        <w:rPr>
          <w:rFonts w:hint="eastAsia" w:asciiTheme="minorEastAsia" w:hAnsiTheme="minorEastAsia"/>
          <w:bCs/>
          <w:color w:val="000000" w:themeColor="text1"/>
          <w:kern w:val="12"/>
          <w:sz w:val="24"/>
          <w:szCs w:val="24"/>
        </w:rPr>
        <w:t>投</w:t>
      </w:r>
      <w:r>
        <w:rPr>
          <w:rFonts w:asciiTheme="minorEastAsia" w:hAnsiTheme="minorEastAsia"/>
          <w:bCs/>
          <w:color w:val="000000" w:themeColor="text1"/>
          <w:kern w:val="12"/>
          <w:sz w:val="24"/>
          <w:szCs w:val="24"/>
        </w:rPr>
        <w:t>标</w:t>
      </w:r>
      <w:r>
        <w:rPr>
          <w:rFonts w:hint="eastAsia" w:asciiTheme="minorEastAsia" w:hAnsiTheme="minorEastAsia"/>
          <w:bCs/>
          <w:color w:val="000000" w:themeColor="text1"/>
          <w:kern w:val="12"/>
          <w:sz w:val="24"/>
          <w:szCs w:val="24"/>
        </w:rPr>
        <w:t>的，</w:t>
      </w:r>
      <w:r>
        <w:rPr>
          <w:rFonts w:asciiTheme="minorEastAsia" w:hAnsiTheme="minorEastAsia"/>
          <w:bCs/>
          <w:color w:val="000000" w:themeColor="text1"/>
          <w:kern w:val="12"/>
          <w:sz w:val="24"/>
          <w:szCs w:val="24"/>
        </w:rPr>
        <w:t>仅须</w:t>
      </w:r>
      <w:r>
        <w:rPr>
          <w:rFonts w:hint="eastAsia" w:asciiTheme="minorEastAsia" w:hAnsiTheme="minorEastAsia"/>
          <w:bCs/>
          <w:color w:val="000000" w:themeColor="text1"/>
          <w:kern w:val="12"/>
          <w:sz w:val="24"/>
          <w:szCs w:val="24"/>
        </w:rPr>
        <w:t>出具此</w:t>
      </w:r>
      <w:r>
        <w:rPr>
          <w:rFonts w:asciiTheme="minorEastAsia" w:hAnsiTheme="minorEastAsia"/>
          <w:bCs/>
          <w:color w:val="000000" w:themeColor="text1"/>
          <w:kern w:val="12"/>
          <w:sz w:val="24"/>
          <w:szCs w:val="24"/>
        </w:rPr>
        <w:t>证</w:t>
      </w:r>
      <w:r>
        <w:rPr>
          <w:rFonts w:hint="eastAsia" w:asciiTheme="minorEastAsia" w:hAnsiTheme="minorEastAsia"/>
          <w:bCs/>
          <w:color w:val="000000" w:themeColor="text1"/>
          <w:kern w:val="12"/>
          <w:sz w:val="24"/>
          <w:szCs w:val="24"/>
        </w:rPr>
        <w:t>明</w:t>
      </w:r>
      <w:r>
        <w:rPr>
          <w:rFonts w:asciiTheme="minorEastAsia" w:hAnsiTheme="minorEastAsia"/>
          <w:bCs/>
          <w:color w:val="000000" w:themeColor="text1"/>
          <w:kern w:val="12"/>
          <w:sz w:val="24"/>
          <w:szCs w:val="24"/>
        </w:rPr>
        <w:t>书</w:t>
      </w:r>
      <w:r>
        <w:rPr>
          <w:rFonts w:hint="eastAsia" w:asciiTheme="minorEastAsia" w:hAnsiTheme="minorEastAsia"/>
          <w:bCs/>
          <w:color w:val="000000" w:themeColor="text1"/>
          <w:kern w:val="12"/>
          <w:sz w:val="24"/>
          <w:szCs w:val="24"/>
        </w:rPr>
        <w:t>。</w:t>
      </w:r>
    </w:p>
    <w:p>
      <w:pPr>
        <w:widowControl/>
        <w:jc w:val="left"/>
        <w:rPr>
          <w:rFonts w:ascii="宋体" w:hAnsi="宋体" w:eastAsia="宋体" w:cs="宋体"/>
          <w:b/>
          <w:bCs/>
          <w:color w:val="000000" w:themeColor="text1"/>
          <w:sz w:val="32"/>
          <w:szCs w:val="32"/>
        </w:rPr>
      </w:pPr>
      <w:r>
        <w:rPr>
          <w:rFonts w:ascii="宋体" w:hAnsi="宋体" w:eastAsia="宋体" w:cs="宋体"/>
          <w:b/>
          <w:bCs/>
          <w:color w:val="000000" w:themeColor="text1"/>
          <w:sz w:val="32"/>
          <w:szCs w:val="32"/>
        </w:rPr>
        <w:br w:type="page"/>
      </w:r>
    </w:p>
    <w:p>
      <w:pPr>
        <w:spacing w:line="480" w:lineRule="exact"/>
        <w:ind w:firstLine="2715" w:firstLineChars="845"/>
        <w:rPr>
          <w:rFonts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2.2法定代表人授权书</w:t>
      </w:r>
    </w:p>
    <w:p>
      <w:pPr>
        <w:spacing w:line="480" w:lineRule="exact"/>
        <w:jc w:val="center"/>
        <w:rPr>
          <w:rFonts w:ascii="宋体" w:hAnsi="宋体" w:eastAsia="宋体" w:cs="宋体"/>
          <w:b/>
          <w:bCs/>
          <w:color w:val="000000" w:themeColor="text1"/>
          <w:sz w:val="36"/>
          <w:szCs w:val="36"/>
        </w:rPr>
      </w:pPr>
    </w:p>
    <w:p>
      <w:pPr>
        <w:autoSpaceDE w:val="0"/>
        <w:autoSpaceDN w:val="0"/>
        <w:adjustRightInd w:val="0"/>
        <w:spacing w:line="360" w:lineRule="auto"/>
        <w:ind w:firstLine="480"/>
        <w:contextualSpacing/>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本人</w:t>
      </w:r>
      <w:r>
        <w:rPr>
          <w:rFonts w:hint="eastAsia" w:ascii="宋体" w:hAnsi="宋体" w:eastAsia="宋体" w:cs="宋体"/>
          <w:color w:val="000000" w:themeColor="text1"/>
          <w:sz w:val="24"/>
          <w:szCs w:val="24"/>
          <w:u w:val="single"/>
          <w:lang w:val="zh-CN"/>
        </w:rPr>
        <w:t xml:space="preserve">　 </w:t>
      </w:r>
      <w:r>
        <w:rPr>
          <w:rFonts w:hint="eastAsia" w:ascii="宋体" w:hAnsi="宋体" w:eastAsia="宋体" w:cs="宋体"/>
          <w:i/>
          <w:color w:val="000000" w:themeColor="text1"/>
          <w:sz w:val="24"/>
          <w:szCs w:val="24"/>
          <w:u w:val="single"/>
          <w:lang w:val="zh-CN"/>
        </w:rPr>
        <w:t>法人姓名</w:t>
      </w:r>
      <w:r>
        <w:rPr>
          <w:rFonts w:hint="eastAsia" w:ascii="宋体" w:hAnsi="宋体" w:eastAsia="宋体" w:cs="宋体"/>
          <w:color w:val="000000" w:themeColor="text1"/>
          <w:sz w:val="24"/>
          <w:szCs w:val="24"/>
          <w:lang w:val="zh-CN"/>
        </w:rPr>
        <w:t>系</w:t>
      </w:r>
      <w:r>
        <w:rPr>
          <w:rFonts w:hint="eastAsia" w:ascii="宋体" w:hAnsi="宋体" w:eastAsia="宋体" w:cs="宋体"/>
          <w:color w:val="000000" w:themeColor="text1"/>
          <w:sz w:val="24"/>
          <w:szCs w:val="24"/>
          <w:u w:val="single"/>
          <w:lang w:val="zh-CN"/>
        </w:rPr>
        <w:t>　</w:t>
      </w:r>
      <w:r>
        <w:rPr>
          <w:rFonts w:hint="eastAsia" w:ascii="宋体" w:hAnsi="宋体" w:eastAsia="宋体" w:cs="宋体"/>
          <w:i/>
          <w:color w:val="000000" w:themeColor="text1"/>
          <w:sz w:val="24"/>
          <w:szCs w:val="24"/>
          <w:u w:val="single"/>
          <w:lang w:val="zh-CN"/>
        </w:rPr>
        <w:t>投标人名称</w:t>
      </w:r>
      <w:r>
        <w:rPr>
          <w:rFonts w:hint="eastAsia" w:ascii="宋体" w:hAnsi="宋体" w:eastAsia="宋体" w:cs="宋体"/>
          <w:color w:val="000000" w:themeColor="text1"/>
          <w:sz w:val="24"/>
          <w:szCs w:val="24"/>
          <w:lang w:val="zh-CN"/>
        </w:rPr>
        <w:t>的法定代表人，现委托</w:t>
      </w:r>
      <w:r>
        <w:rPr>
          <w:rFonts w:hint="eastAsia" w:ascii="宋体" w:hAnsi="宋体" w:eastAsia="宋体" w:cs="宋体"/>
          <w:color w:val="000000" w:themeColor="text1"/>
          <w:sz w:val="24"/>
          <w:szCs w:val="24"/>
          <w:u w:val="single"/>
          <w:lang w:val="zh-CN"/>
        </w:rPr>
        <w:t xml:space="preserve">　 </w:t>
      </w:r>
      <w:r>
        <w:rPr>
          <w:rFonts w:hint="eastAsia" w:ascii="宋体" w:hAnsi="宋体" w:eastAsia="宋体" w:cs="宋体"/>
          <w:i/>
          <w:color w:val="000000" w:themeColor="text1"/>
          <w:sz w:val="24"/>
          <w:szCs w:val="24"/>
          <w:u w:val="single"/>
          <w:lang w:val="zh-CN"/>
        </w:rPr>
        <w:t xml:space="preserve">姓名 </w:t>
      </w:r>
      <w:r>
        <w:rPr>
          <w:rFonts w:hint="eastAsia" w:ascii="宋体" w:hAnsi="宋体" w:eastAsia="宋体" w:cs="宋体"/>
          <w:color w:val="000000" w:themeColor="text1"/>
          <w:sz w:val="24"/>
          <w:szCs w:val="24"/>
          <w:lang w:val="zh-CN"/>
        </w:rPr>
        <w:t>为我方代理人。代理人根据授权，以我方名义签署、澄清、说明、补正、递交、撤回、修改</w:t>
      </w:r>
      <w:r>
        <w:rPr>
          <w:rFonts w:hint="eastAsia" w:ascii="宋体" w:hAnsi="宋体" w:eastAsia="宋体" w:cs="宋体"/>
          <w:color w:val="000000" w:themeColor="text1"/>
          <w:sz w:val="24"/>
          <w:szCs w:val="24"/>
          <w:u w:val="single"/>
          <w:lang w:val="zh-CN"/>
        </w:rPr>
        <w:t xml:space="preserve">　   </w:t>
      </w:r>
      <w:r>
        <w:rPr>
          <w:rFonts w:hint="eastAsia" w:ascii="宋体" w:hAnsi="宋体" w:eastAsia="宋体" w:cs="宋体"/>
          <w:i/>
          <w:color w:val="000000" w:themeColor="text1"/>
          <w:sz w:val="24"/>
          <w:szCs w:val="24"/>
          <w:u w:val="single"/>
          <w:lang w:val="zh-CN"/>
        </w:rPr>
        <w:t>项目名称</w:t>
      </w:r>
      <w:r>
        <w:rPr>
          <w:rFonts w:hint="eastAsia" w:ascii="宋体" w:hAnsi="宋体" w:eastAsia="宋体" w:cs="宋体"/>
          <w:color w:val="000000" w:themeColor="text1"/>
          <w:sz w:val="24"/>
          <w:szCs w:val="24"/>
          <w:lang w:val="zh-CN"/>
        </w:rPr>
        <w:t>投标文件、签订合同和处理有关事宜，其法律后果由我方承担。</w:t>
      </w:r>
    </w:p>
    <w:p>
      <w:pPr>
        <w:autoSpaceDE w:val="0"/>
        <w:autoSpaceDN w:val="0"/>
        <w:adjustRightInd w:val="0"/>
        <w:spacing w:line="360" w:lineRule="auto"/>
        <w:ind w:firstLine="480"/>
        <w:contextualSpacing/>
        <w:rPr>
          <w:rFonts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本授权书于　  年     月　  日签字生效，特此声明。</w:t>
      </w:r>
    </w:p>
    <w:p>
      <w:pPr>
        <w:spacing w:line="360" w:lineRule="auto"/>
        <w:ind w:firstLine="480" w:firstLineChars="200"/>
        <w:contextualSpacing/>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val="zh-CN"/>
        </w:rPr>
        <w:t>代理人无转委托权。</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投标人：（盖单位公章）</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法定代表人：（签字或盖章）</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委托代理人：（签字或盖章）</w:t>
      </w:r>
    </w:p>
    <w:p>
      <w:pPr>
        <w:spacing w:line="360" w:lineRule="auto"/>
        <w:rPr>
          <w:rFonts w:ascii="宋体" w:hAnsi="宋体" w:eastAsia="宋体" w:cs="宋体"/>
          <w:color w:val="000000" w:themeColor="text1"/>
          <w:sz w:val="24"/>
        </w:rPr>
      </w:pPr>
    </w:p>
    <w:tbl>
      <w:tblPr>
        <w:tblStyle w:val="23"/>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hAnsi="宋体" w:eastAsia="宋体" w:cs="宋体"/>
                <w:color w:val="000000" w:themeColor="text1"/>
                <w:sz w:val="28"/>
                <w:szCs w:val="28"/>
              </w:rPr>
            </w:pPr>
            <w:r>
              <w:rPr>
                <w:rFonts w:hint="eastAsia" w:ascii="宋体" w:hAnsi="宋体" w:eastAsia="宋体" w:cs="宋体"/>
                <w:color w:val="000000" w:themeColor="text1"/>
                <w:sz w:val="24"/>
                <w:szCs w:val="24"/>
              </w:rPr>
              <w:t>法定代表人身份证（正面）</w:t>
            </w:r>
          </w:p>
        </w:tc>
        <w:tc>
          <w:tcPr>
            <w:tcW w:w="4485" w:type="dxa"/>
            <w:vAlign w:val="center"/>
          </w:tcPr>
          <w:p>
            <w:pPr>
              <w:jc w:val="center"/>
              <w:rPr>
                <w:rFonts w:ascii="宋体" w:hAnsi="宋体" w:eastAsia="宋体" w:cs="宋体"/>
                <w:color w:val="000000" w:themeColor="text1"/>
                <w:sz w:val="28"/>
                <w:szCs w:val="28"/>
              </w:rPr>
            </w:pPr>
            <w:r>
              <w:rPr>
                <w:rFonts w:hint="eastAsia" w:ascii="宋体" w:hAnsi="宋体" w:eastAsia="宋体" w:cs="宋体"/>
                <w:color w:val="000000" w:themeColor="text1"/>
                <w:sz w:val="24"/>
                <w:szCs w:val="24"/>
              </w:rPr>
              <w:t>法定代表人身份证（反面）</w:t>
            </w:r>
          </w:p>
        </w:tc>
      </w:tr>
    </w:tbl>
    <w:p>
      <w:pPr>
        <w:jc w:val="center"/>
        <w:rPr>
          <w:rFonts w:ascii="宋体"/>
          <w:color w:val="000000" w:themeColor="text1"/>
        </w:rPr>
      </w:pPr>
    </w:p>
    <w:tbl>
      <w:tblPr>
        <w:tblStyle w:val="2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491" w:type="dxa"/>
            <w:vAlign w:val="center"/>
          </w:tcPr>
          <w:p>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法定代表人授权代表身份证（正面）</w:t>
            </w:r>
          </w:p>
        </w:tc>
        <w:tc>
          <w:tcPr>
            <w:tcW w:w="4492" w:type="dxa"/>
            <w:vAlign w:val="center"/>
          </w:tcPr>
          <w:p>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法定代表人授权代表身份证（反面）</w:t>
            </w:r>
          </w:p>
        </w:tc>
      </w:tr>
    </w:tbl>
    <w:p>
      <w:pPr>
        <w:jc w:val="center"/>
        <w:rPr>
          <w:rFonts w:ascii="宋体" w:hAnsi="宋体" w:eastAsia="宋体" w:cs="宋体"/>
          <w:color w:val="000000" w:themeColor="text1"/>
          <w:sz w:val="24"/>
          <w:szCs w:val="24"/>
          <w:lang w:val="zh-CN"/>
        </w:rPr>
      </w:pPr>
    </w:p>
    <w:p>
      <w:pPr>
        <w:autoSpaceDE w:val="0"/>
        <w:autoSpaceDN w:val="0"/>
        <w:adjustRightInd w:val="0"/>
        <w:spacing w:line="360" w:lineRule="auto"/>
        <w:rPr>
          <w:rFonts w:ascii="宋体" w:hAnsi="宋体" w:eastAsia="宋体" w:cs="宋体"/>
          <w:color w:val="000000" w:themeColor="text1"/>
          <w:sz w:val="24"/>
          <w:szCs w:val="24"/>
          <w:lang w:val="zh-CN"/>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widowControl/>
        <w:spacing w:before="100" w:beforeAutospacing="1" w:after="100" w:afterAutospacing="1" w:line="360" w:lineRule="auto"/>
        <w:rPr>
          <w:rFonts w:ascii="宋体" w:hAnsi="宋体"/>
          <w:b/>
          <w:bCs/>
          <w:color w:val="000000" w:themeColor="text1"/>
          <w:sz w:val="32"/>
          <w:szCs w:val="32"/>
        </w:rPr>
      </w:pPr>
    </w:p>
    <w:p>
      <w:pPr>
        <w:widowControl/>
        <w:spacing w:before="100" w:beforeAutospacing="1" w:after="100" w:afterAutospacing="1"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2.3没有重大违法记录的声明</w:t>
      </w:r>
    </w:p>
    <w:p>
      <w:pPr>
        <w:spacing w:beforeLines="50" w:afterLines="50"/>
        <w:jc w:val="center"/>
        <w:rPr>
          <w:rFonts w:ascii="宋体" w:hAnsi="宋体" w:cs="Arial"/>
          <w:color w:val="000000" w:themeColor="text1"/>
          <w:kern w:val="0"/>
          <w:sz w:val="32"/>
          <w:szCs w:val="32"/>
        </w:rPr>
      </w:pPr>
      <w:r>
        <w:rPr>
          <w:rFonts w:hint="eastAsia" w:ascii="宋体" w:hAnsi="宋体" w:cs="Arial"/>
          <w:color w:val="000000" w:themeColor="text1"/>
          <w:kern w:val="0"/>
          <w:sz w:val="32"/>
          <w:szCs w:val="32"/>
        </w:rPr>
        <w:t>声　   明</w:t>
      </w:r>
    </w:p>
    <w:p>
      <w:pPr>
        <w:spacing w:beforeLines="50" w:afterLines="50" w:line="360" w:lineRule="auto"/>
        <w:ind w:firstLine="480" w:firstLineChars="200"/>
        <w:rPr>
          <w:rFonts w:cs="宋体" w:asciiTheme="minorEastAsia" w:hAnsiTheme="minorEastAsia"/>
          <w:color w:val="000000" w:themeColor="text1"/>
          <w:sz w:val="24"/>
          <w:szCs w:val="24"/>
          <w:lang w:val="zh-CN"/>
        </w:rPr>
      </w:pPr>
      <w:r>
        <w:rPr>
          <w:rFonts w:hint="eastAsia" w:cs="宋体" w:asciiTheme="minorEastAsia" w:hAnsiTheme="minorEastAsia"/>
          <w:color w:val="000000" w:themeColor="text1"/>
          <w:sz w:val="24"/>
          <w:szCs w:val="24"/>
          <w:lang w:val="zh-CN"/>
        </w:rPr>
        <w:t>本公司参加本次政府采购活动前三年内，在经营活动中没有重大违法记录。（重大违法记录，是指因违法经营受到刑事处罚或者责令停产停业、吊销许可证或者执照、较大数额罚款等行政处罚。）</w:t>
      </w:r>
    </w:p>
    <w:p>
      <w:pPr>
        <w:spacing w:beforeLines="50" w:afterLines="50" w:line="360" w:lineRule="auto"/>
        <w:rPr>
          <w:rFonts w:cs="宋体" w:asciiTheme="minorEastAsia" w:hAnsiTheme="minorEastAsia"/>
          <w:color w:val="000000" w:themeColor="text1"/>
          <w:sz w:val="24"/>
          <w:szCs w:val="24"/>
          <w:lang w:val="zh-CN"/>
        </w:rPr>
      </w:pPr>
      <w:r>
        <w:rPr>
          <w:rFonts w:hint="eastAsia" w:cs="宋体" w:asciiTheme="minorEastAsia" w:hAnsiTheme="minorEastAsia"/>
          <w:color w:val="000000" w:themeColor="text1"/>
          <w:sz w:val="24"/>
          <w:szCs w:val="24"/>
          <w:lang w:val="zh-CN"/>
        </w:rPr>
        <w:t>特此声明。</w:t>
      </w:r>
    </w:p>
    <w:p>
      <w:pPr>
        <w:spacing w:beforeLines="50" w:afterLines="50" w:line="360" w:lineRule="auto"/>
        <w:rPr>
          <w:rFonts w:cs="宋体" w:asciiTheme="minorEastAsia" w:hAnsiTheme="minorEastAsia"/>
          <w:color w:val="000000" w:themeColor="text1"/>
          <w:sz w:val="24"/>
          <w:szCs w:val="24"/>
          <w:lang w:val="zh-CN"/>
        </w:rPr>
      </w:pPr>
      <w:r>
        <w:rPr>
          <w:rFonts w:hint="eastAsia" w:cs="宋体" w:asciiTheme="minorEastAsia" w:hAnsiTheme="minorEastAsia"/>
          <w:color w:val="000000" w:themeColor="text1"/>
          <w:sz w:val="24"/>
          <w:szCs w:val="24"/>
          <w:lang w:val="zh-CN"/>
        </w:rPr>
        <w:t>本公司对上述声明的真实性负责。如有虚假，将依法承担相应责任。</w:t>
      </w:r>
    </w:p>
    <w:p>
      <w:pPr>
        <w:spacing w:beforeLines="50" w:afterLines="50" w:line="360" w:lineRule="auto"/>
        <w:ind w:firstLine="566" w:firstLineChars="236"/>
        <w:rPr>
          <w:rFonts w:cs="宋体" w:asciiTheme="minorEastAsia" w:hAnsiTheme="minorEastAsia"/>
          <w:color w:val="000000" w:themeColor="text1"/>
          <w:sz w:val="24"/>
          <w:szCs w:val="24"/>
          <w:lang w:val="zh-CN"/>
        </w:rPr>
      </w:pPr>
    </w:p>
    <w:p>
      <w:pPr>
        <w:spacing w:line="360" w:lineRule="auto"/>
        <w:ind w:firstLine="5280" w:firstLineChars="2200"/>
        <w:rPr>
          <w:color w:val="000000" w:themeColor="text1"/>
          <w:sz w:val="24"/>
          <w:szCs w:val="24"/>
        </w:rPr>
      </w:pPr>
      <w:r>
        <w:rPr>
          <w:rFonts w:hint="eastAsia"/>
          <w:color w:val="000000" w:themeColor="text1"/>
          <w:sz w:val="24"/>
          <w:szCs w:val="24"/>
        </w:rPr>
        <w:t>投标人（盖章）：</w:t>
      </w:r>
    </w:p>
    <w:p>
      <w:pPr>
        <w:spacing w:line="360" w:lineRule="auto"/>
        <w:ind w:firstLine="3720" w:firstLineChars="1550"/>
        <w:rPr>
          <w:color w:val="000000" w:themeColor="text1"/>
          <w:sz w:val="24"/>
          <w:szCs w:val="24"/>
        </w:rPr>
      </w:pPr>
      <w:r>
        <w:rPr>
          <w:rFonts w:hint="eastAsia"/>
          <w:color w:val="000000" w:themeColor="text1"/>
          <w:sz w:val="24"/>
          <w:szCs w:val="24"/>
        </w:rPr>
        <w:t>法定代表人或授权委托人：（签字或盖章）</w:t>
      </w:r>
    </w:p>
    <w:p>
      <w:pPr>
        <w:spacing w:line="360" w:lineRule="auto"/>
        <w:ind w:right="480" w:firstLine="5400" w:firstLineChars="2250"/>
        <w:rPr>
          <w:color w:val="000000" w:themeColor="text1"/>
          <w:sz w:val="24"/>
          <w:szCs w:val="24"/>
        </w:rPr>
      </w:pPr>
      <w:r>
        <w:rPr>
          <w:rFonts w:hint="eastAsia"/>
          <w:color w:val="000000" w:themeColor="text1"/>
          <w:sz w:val="24"/>
          <w:szCs w:val="24"/>
        </w:rPr>
        <w:t>年     月     日</w:t>
      </w:r>
    </w:p>
    <w:p>
      <w:pPr>
        <w:pStyle w:val="42"/>
        <w:spacing w:line="480" w:lineRule="auto"/>
        <w:rPr>
          <w:rFonts w:ascii="宋体" w:hAnsi="宋体" w:cs="宋体"/>
          <w:color w:val="000000" w:themeColor="text1"/>
          <w:szCs w:val="24"/>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360" w:lineRule="auto"/>
        <w:jc w:val="center"/>
        <w:outlineLvl w:val="0"/>
        <w:rPr>
          <w:rFonts w:hAnsi="宋体" w:eastAsia="宋体"/>
          <w:b/>
          <w:snapToGrid w:val="0"/>
          <w:color w:val="000000" w:themeColor="text1"/>
          <w:kern w:val="0"/>
          <w:sz w:val="36"/>
          <w:szCs w:val="36"/>
        </w:rPr>
      </w:pPr>
    </w:p>
    <w:p>
      <w:pPr>
        <w:autoSpaceDE w:val="0"/>
        <w:autoSpaceDN w:val="0"/>
        <w:adjustRightInd w:val="0"/>
        <w:spacing w:line="480" w:lineRule="auto"/>
        <w:rPr>
          <w:rFonts w:ascii="宋体" w:hAnsi="宋体" w:eastAsia="宋体" w:cs="宋体"/>
          <w:color w:val="000000" w:themeColor="text1"/>
          <w:sz w:val="24"/>
          <w:szCs w:val="24"/>
          <w:lang w:val="zh-CN"/>
        </w:rPr>
      </w:pPr>
    </w:p>
    <w:p>
      <w:pPr>
        <w:widowControl/>
        <w:spacing w:before="100" w:beforeAutospacing="1" w:after="100" w:afterAutospacing="1" w:line="360" w:lineRule="auto"/>
        <w:rPr>
          <w:rFonts w:ascii="宋体" w:hAnsi="宋体"/>
          <w:b/>
          <w:bCs/>
          <w:color w:val="000000" w:themeColor="text1"/>
          <w:sz w:val="32"/>
          <w:szCs w:val="32"/>
        </w:rPr>
      </w:pPr>
    </w:p>
    <w:p>
      <w:pPr>
        <w:widowControl/>
        <w:spacing w:before="100" w:beforeAutospacing="1" w:after="100" w:afterAutospacing="1" w:line="360" w:lineRule="auto"/>
        <w:jc w:val="center"/>
        <w:rPr>
          <w:rFonts w:cs="黑体" w:asciiTheme="minorEastAsia" w:hAnsiTheme="minorEastAsia"/>
          <w:b/>
          <w:bCs/>
          <w:color w:val="000000" w:themeColor="text1"/>
          <w:sz w:val="32"/>
          <w:szCs w:val="32"/>
        </w:rPr>
      </w:pPr>
      <w:r>
        <w:rPr>
          <w:rFonts w:hint="eastAsia" w:ascii="宋体" w:hAnsi="宋体"/>
          <w:b/>
          <w:bCs/>
          <w:color w:val="000000" w:themeColor="text1"/>
          <w:sz w:val="32"/>
          <w:szCs w:val="32"/>
        </w:rPr>
        <w:t xml:space="preserve">2.4其他资格证明文件或材料 </w:t>
      </w:r>
    </w:p>
    <w:p>
      <w:pPr>
        <w:widowControl/>
        <w:spacing w:line="360" w:lineRule="auto"/>
        <w:ind w:firstLine="480" w:firstLineChars="200"/>
        <w:jc w:val="left"/>
        <w:rPr>
          <w:rFonts w:ascii="宋体" w:hAnsi="宋体"/>
          <w:bCs/>
          <w:color w:val="000000" w:themeColor="text1"/>
          <w:sz w:val="22"/>
        </w:rPr>
      </w:pPr>
      <w:r>
        <w:rPr>
          <w:rFonts w:hint="eastAsia" w:ascii="宋体" w:hAnsi="宋体"/>
          <w:bCs/>
          <w:color w:val="000000" w:themeColor="text1"/>
          <w:sz w:val="24"/>
          <w:szCs w:val="28"/>
        </w:rPr>
        <w:t>（投标人须按照“第五章 资格审查与评标办法、评标标准”中“资格审查因素表”要求，</w:t>
      </w:r>
      <w:r>
        <w:rPr>
          <w:rFonts w:ascii="宋体" w:hAnsi="宋体"/>
          <w:bCs/>
          <w:color w:val="000000" w:themeColor="text1"/>
          <w:sz w:val="24"/>
          <w:szCs w:val="28"/>
        </w:rPr>
        <w:t>提交</w:t>
      </w:r>
      <w:r>
        <w:rPr>
          <w:rFonts w:hint="eastAsia" w:ascii="宋体" w:hAnsi="宋体"/>
          <w:bCs/>
          <w:color w:val="000000" w:themeColor="text1"/>
          <w:sz w:val="24"/>
          <w:szCs w:val="28"/>
        </w:rPr>
        <w:t>其他资格</w:t>
      </w:r>
      <w:r>
        <w:rPr>
          <w:rFonts w:ascii="宋体" w:hAnsi="宋体"/>
          <w:bCs/>
          <w:color w:val="000000" w:themeColor="text1"/>
          <w:sz w:val="24"/>
          <w:szCs w:val="28"/>
        </w:rPr>
        <w:t>证明</w:t>
      </w:r>
      <w:r>
        <w:rPr>
          <w:rFonts w:hint="eastAsia" w:ascii="宋体" w:hAnsi="宋体"/>
          <w:bCs/>
          <w:color w:val="000000" w:themeColor="text1"/>
          <w:sz w:val="24"/>
          <w:szCs w:val="28"/>
        </w:rPr>
        <w:t>文件</w:t>
      </w:r>
      <w:r>
        <w:rPr>
          <w:rFonts w:ascii="宋体" w:hAnsi="宋体"/>
          <w:bCs/>
          <w:color w:val="000000" w:themeColor="text1"/>
          <w:sz w:val="24"/>
          <w:szCs w:val="28"/>
        </w:rPr>
        <w:t>或</w:t>
      </w:r>
      <w:r>
        <w:rPr>
          <w:rFonts w:hint="eastAsia" w:ascii="宋体" w:hAnsi="宋体"/>
          <w:bCs/>
          <w:color w:val="000000" w:themeColor="text1"/>
          <w:sz w:val="24"/>
          <w:szCs w:val="28"/>
        </w:rPr>
        <w:t>材料，</w:t>
      </w:r>
      <w:r>
        <w:rPr>
          <w:rFonts w:ascii="宋体" w:hAnsi="宋体"/>
          <w:bCs/>
          <w:color w:val="000000" w:themeColor="text1"/>
          <w:sz w:val="24"/>
          <w:szCs w:val="28"/>
        </w:rPr>
        <w:t>加盖投标人的单位公章后在此项下提交。</w:t>
      </w:r>
      <w:r>
        <w:rPr>
          <w:rFonts w:hint="eastAsia" w:ascii="宋体" w:hAnsi="宋体"/>
          <w:bCs/>
          <w:color w:val="000000" w:themeColor="text1"/>
          <w:sz w:val="24"/>
          <w:szCs w:val="28"/>
        </w:rPr>
        <w:t>）</w:t>
      </w:r>
    </w:p>
    <w:p>
      <w:pPr>
        <w:widowControl/>
        <w:jc w:val="left"/>
        <w:rPr>
          <w:rFonts w:ascii="宋体" w:hAnsi="宋体" w:eastAsia="宋体" w:cs="宋体"/>
          <w:color w:val="000000" w:themeColor="text1"/>
          <w:sz w:val="28"/>
          <w:szCs w:val="28"/>
          <w:lang w:val="zh-CN"/>
        </w:rPr>
      </w:pPr>
    </w:p>
    <w:p>
      <w:pPr>
        <w:widowControl/>
        <w:jc w:val="left"/>
        <w:rPr>
          <w:rFonts w:ascii="宋体" w:hAnsi="宋体" w:eastAsia="宋体" w:cs="宋体"/>
          <w:color w:val="000000" w:themeColor="text1"/>
          <w:sz w:val="28"/>
          <w:szCs w:val="28"/>
          <w:lang w:val="zh-CN"/>
        </w:rPr>
      </w:pPr>
    </w:p>
    <w:p>
      <w:pPr>
        <w:widowControl/>
        <w:jc w:val="left"/>
        <w:rPr>
          <w:rFonts w:ascii="宋体" w:hAnsi="宋体" w:eastAsia="宋体" w:cs="宋体"/>
          <w:color w:val="000000" w:themeColor="text1"/>
          <w:sz w:val="28"/>
          <w:szCs w:val="28"/>
          <w:lang w:val="zh-CN"/>
        </w:rPr>
      </w:pPr>
    </w:p>
    <w:p>
      <w:pPr>
        <w:widowControl/>
        <w:jc w:val="left"/>
        <w:rPr>
          <w:rFonts w:ascii="宋体" w:hAnsi="宋体" w:eastAsia="宋体" w:cs="宋体"/>
          <w:color w:val="000000" w:themeColor="text1"/>
          <w:sz w:val="28"/>
          <w:szCs w:val="28"/>
          <w:lang w:val="zh-CN"/>
        </w:rPr>
      </w:pPr>
      <w:r>
        <w:rPr>
          <w:rFonts w:ascii="宋体" w:hAnsi="宋体" w:eastAsia="宋体" w:cs="宋体"/>
          <w:color w:val="000000" w:themeColor="text1"/>
          <w:sz w:val="28"/>
          <w:szCs w:val="28"/>
          <w:lang w:val="zh-CN"/>
        </w:rPr>
        <w:br w:type="page"/>
      </w:r>
    </w:p>
    <w:p>
      <w:pPr>
        <w:pStyle w:val="38"/>
        <w:numPr>
          <w:ilvl w:val="0"/>
          <w:numId w:val="6"/>
        </w:numPr>
        <w:autoSpaceDE w:val="0"/>
        <w:autoSpaceDN w:val="0"/>
        <w:adjustRightInd w:val="0"/>
        <w:spacing w:line="360" w:lineRule="auto"/>
        <w:ind w:firstLineChars="0"/>
        <w:jc w:val="center"/>
        <w:rPr>
          <w:rFonts w:cs="黑体" w:asciiTheme="minorEastAsia" w:hAnsiTheme="minorEastAsia"/>
          <w:b/>
          <w:bCs/>
          <w:color w:val="000000" w:themeColor="text1"/>
          <w:sz w:val="32"/>
          <w:szCs w:val="32"/>
          <w:lang w:val="zh-CN"/>
        </w:rPr>
      </w:pPr>
      <w:r>
        <w:rPr>
          <w:rFonts w:hint="eastAsia" w:cs="黑体" w:asciiTheme="minorEastAsia" w:hAnsiTheme="minorEastAsia"/>
          <w:b/>
          <w:bCs/>
          <w:color w:val="000000" w:themeColor="text1"/>
          <w:sz w:val="32"/>
          <w:szCs w:val="32"/>
          <w:lang w:val="zh-CN"/>
        </w:rPr>
        <w:t>符合性审查证明材料</w:t>
      </w:r>
    </w:p>
    <w:p>
      <w:pPr>
        <w:rPr>
          <w:rFonts w:ascii="宋体" w:hAnsi="宋体" w:eastAsia="宋体" w:cs="宋体"/>
          <w:color w:val="000000" w:themeColor="text1"/>
          <w:sz w:val="24"/>
          <w:szCs w:val="24"/>
        </w:rPr>
      </w:pPr>
    </w:p>
    <w:p>
      <w:pPr>
        <w:pStyle w:val="12"/>
        <w:spacing w:line="360" w:lineRule="auto"/>
        <w:jc w:val="center"/>
        <w:rPr>
          <w:rFonts w:ascii="宋体" w:hAnsi="宋体" w:cs="宋体"/>
          <w:snapToGrid w:val="0"/>
          <w:color w:val="000000" w:themeColor="text1"/>
          <w:kern w:val="0"/>
          <w:sz w:val="32"/>
          <w:szCs w:val="32"/>
        </w:rPr>
      </w:pPr>
      <w:r>
        <w:rPr>
          <w:rFonts w:hint="eastAsia" w:ascii="宋体" w:hAnsi="宋体" w:cs="宋体"/>
          <w:snapToGrid w:val="0"/>
          <w:color w:val="000000" w:themeColor="text1"/>
          <w:kern w:val="0"/>
          <w:sz w:val="32"/>
          <w:szCs w:val="32"/>
        </w:rPr>
        <w:t>3.1投 标 函</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致：（采购人）  </w:t>
      </w:r>
    </w:p>
    <w:p>
      <w:pPr>
        <w:pStyle w:val="12"/>
        <w:spacing w:line="360" w:lineRule="auto"/>
        <w:ind w:firstLine="235" w:firstLineChars="98"/>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我们收到了（项目编号）的招标文件，经详细研究，我们决定参加该项目的投标，我们郑重声明以下诸点并负法律责任。</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1、愿按照招标文件中的条款和要求提供 （项目名称）的所有采购内容 ，投标总报价为 </w:t>
      </w:r>
      <w:r>
        <w:rPr>
          <w:rFonts w:hint="eastAsia" w:ascii="宋体" w:hAnsi="宋体" w:cs="宋体"/>
          <w:snapToGrid w:val="0"/>
          <w:color w:val="000000" w:themeColor="text1"/>
          <w:kern w:val="0"/>
          <w:szCs w:val="24"/>
          <w:u w:val="single"/>
        </w:rPr>
        <w:t xml:space="preserve"> 大写    小写  </w:t>
      </w:r>
      <w:r>
        <w:rPr>
          <w:rFonts w:hint="eastAsia" w:ascii="宋体" w:hAnsi="宋体" w:cs="宋体"/>
          <w:snapToGrid w:val="0"/>
          <w:color w:val="000000" w:themeColor="text1"/>
          <w:kern w:val="0"/>
          <w:szCs w:val="24"/>
        </w:rPr>
        <w:t>元人民币。详见“开标一览表”。</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2、如果我们的投标文件被接受，我们将履行招标文件中规定的各项要求。</w:t>
      </w:r>
    </w:p>
    <w:p>
      <w:pPr>
        <w:pStyle w:val="12"/>
        <w:spacing w:line="360" w:lineRule="auto"/>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3、我们同意按招标文件中的规定，本投标文件的有效期为投标截止之日起</w:t>
      </w:r>
      <w:r>
        <w:rPr>
          <w:rFonts w:hint="eastAsia" w:ascii="宋体" w:hAnsi="宋体" w:cs="宋体"/>
          <w:snapToGrid w:val="0"/>
          <w:color w:val="000000" w:themeColor="text1"/>
          <w:kern w:val="0"/>
          <w:szCs w:val="24"/>
          <w:u w:val="single"/>
        </w:rPr>
        <w:t xml:space="preserve">    </w:t>
      </w:r>
      <w:r>
        <w:rPr>
          <w:rFonts w:hint="eastAsia" w:ascii="宋体" w:hAnsi="宋体" w:cs="宋体"/>
          <w:snapToGrid w:val="0"/>
          <w:color w:val="000000" w:themeColor="text1"/>
          <w:kern w:val="0"/>
          <w:szCs w:val="24"/>
        </w:rPr>
        <w:t>天。</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如果成交，有效期延长至合同终止日止。</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4、我们愿提供招标文件中要求的所有文件资料。</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5、我们保证在收到中标通知书后，按招标文件的规定提交履约保证金。</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6、投标人同意提供按照贵方可能要求的与其投标有关的一切数据或资料，完全理解贵方不一定接受最低价的投标或收到的任何投标。</w:t>
      </w:r>
    </w:p>
    <w:p>
      <w:pPr>
        <w:pStyle w:val="12"/>
        <w:spacing w:line="360" w:lineRule="auto"/>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7、如果所提供的货物及服务没有达到采购方所提要求，由投标方负责按实际损失赔偿。</w:t>
      </w:r>
    </w:p>
    <w:p>
      <w:pPr>
        <w:pStyle w:val="12"/>
        <w:spacing w:line="360" w:lineRule="auto"/>
        <w:jc w:val="left"/>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8、我们已经详细审阅了全部招标文件，包括修改、补充的文件（如果有的话）和参考资料及有关附件，我们完全理解并同意放弃对这方面有不明及误解的权利。</w:t>
      </w:r>
    </w:p>
    <w:p>
      <w:pPr>
        <w:pStyle w:val="12"/>
        <w:spacing w:line="360" w:lineRule="auto"/>
        <w:jc w:val="center"/>
        <w:rPr>
          <w:rFonts w:ascii="宋体" w:hAnsi="宋体" w:cs="宋体"/>
          <w:snapToGrid w:val="0"/>
          <w:color w:val="000000" w:themeColor="text1"/>
          <w:kern w:val="0"/>
          <w:szCs w:val="24"/>
        </w:rPr>
      </w:pPr>
    </w:p>
    <w:p>
      <w:pPr>
        <w:pStyle w:val="12"/>
        <w:spacing w:line="360" w:lineRule="auto"/>
        <w:jc w:val="center"/>
        <w:rPr>
          <w:rFonts w:ascii="宋体" w:hAnsi="宋体" w:cs="宋体"/>
          <w:snapToGrid w:val="0"/>
          <w:color w:val="000000" w:themeColor="text1"/>
          <w:kern w:val="0"/>
          <w:szCs w:val="24"/>
        </w:rPr>
      </w:pPr>
    </w:p>
    <w:p>
      <w:pPr>
        <w:pStyle w:val="12"/>
        <w:spacing w:line="360" w:lineRule="auto"/>
        <w:jc w:val="center"/>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                    投标人：（盖章）</w:t>
      </w:r>
    </w:p>
    <w:p>
      <w:pPr>
        <w:pStyle w:val="12"/>
        <w:spacing w:line="360" w:lineRule="auto"/>
        <w:jc w:val="center"/>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                                       法定代表人或授权委托人：（签字或盖章）                                                               </w:t>
      </w:r>
    </w:p>
    <w:p>
      <w:pPr>
        <w:pStyle w:val="12"/>
        <w:spacing w:line="360" w:lineRule="auto"/>
        <w:jc w:val="center"/>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              地     址：            </w:t>
      </w:r>
    </w:p>
    <w:p>
      <w:pPr>
        <w:pStyle w:val="12"/>
        <w:spacing w:line="360" w:lineRule="auto"/>
        <w:jc w:val="center"/>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              电     话：                    </w:t>
      </w:r>
    </w:p>
    <w:p>
      <w:pPr>
        <w:pStyle w:val="12"/>
        <w:spacing w:line="360" w:lineRule="auto"/>
        <w:jc w:val="center"/>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               传     真：</w:t>
      </w:r>
    </w:p>
    <w:p>
      <w:pPr>
        <w:pStyle w:val="12"/>
        <w:spacing w:line="360" w:lineRule="auto"/>
        <w:jc w:val="center"/>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 xml:space="preserve">               邮     编：</w:t>
      </w:r>
    </w:p>
    <w:p>
      <w:pPr>
        <w:pStyle w:val="12"/>
        <w:spacing w:line="360" w:lineRule="auto"/>
        <w:ind w:firstLine="5160" w:firstLineChars="2150"/>
        <w:rPr>
          <w:rFonts w:ascii="宋体" w:hAnsi="宋体" w:cs="宋体"/>
          <w:snapToGrid w:val="0"/>
          <w:color w:val="000000" w:themeColor="text1"/>
          <w:kern w:val="0"/>
          <w:szCs w:val="24"/>
        </w:rPr>
      </w:pPr>
      <w:r>
        <w:rPr>
          <w:rFonts w:hint="eastAsia" w:ascii="宋体" w:hAnsi="宋体" w:cs="宋体"/>
          <w:snapToGrid w:val="0"/>
          <w:color w:val="000000" w:themeColor="text1"/>
          <w:kern w:val="0"/>
          <w:szCs w:val="24"/>
        </w:rPr>
        <w:t>年    月    日</w:t>
      </w:r>
    </w:p>
    <w:p>
      <w:pPr>
        <w:widowControl/>
        <w:spacing w:before="100" w:beforeAutospacing="1" w:after="100" w:afterAutospacing="1"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3.2投标承诺函</w:t>
      </w:r>
    </w:p>
    <w:p>
      <w:pPr>
        <w:autoSpaceDE w:val="0"/>
        <w:autoSpaceDN w:val="0"/>
        <w:snapToGrid w:val="0"/>
        <w:spacing w:line="360" w:lineRule="auto"/>
        <w:jc w:val="center"/>
        <w:rPr>
          <w:rFonts w:ascii="宋体" w:hAnsi="宋体"/>
          <w:b/>
          <w:bCs/>
          <w:color w:val="000000" w:themeColor="text1"/>
          <w:sz w:val="24"/>
        </w:rPr>
      </w:pPr>
    </w:p>
    <w:p>
      <w:pPr>
        <w:spacing w:beforeLines="50" w:afterLines="50" w:line="360" w:lineRule="auto"/>
        <w:contextualSpacing/>
        <w:rPr>
          <w:rFonts w:ascii="宋体" w:hAnsi="宋体" w:cs="宋体"/>
          <w:color w:val="000000" w:themeColor="text1"/>
          <w:sz w:val="24"/>
          <w:u w:val="single"/>
          <w:lang w:val="zh-CN"/>
        </w:rPr>
      </w:pPr>
      <w:r>
        <w:rPr>
          <w:rFonts w:hint="eastAsia" w:ascii="宋体" w:hAnsi="宋体" w:cs="宋体"/>
          <w:color w:val="000000" w:themeColor="text1"/>
          <w:sz w:val="24"/>
          <w:lang w:val="zh-CN"/>
        </w:rPr>
        <w:t>致采购人</w:t>
      </w:r>
      <w:r>
        <w:rPr>
          <w:rFonts w:ascii="宋体" w:hAnsi="宋体" w:cs="宋体"/>
          <w:color w:val="000000" w:themeColor="text1"/>
          <w:sz w:val="24"/>
          <w:lang w:val="zh-CN"/>
        </w:rPr>
        <w:t>：</w:t>
      </w:r>
    </w:p>
    <w:p>
      <w:pPr>
        <w:spacing w:beforeLines="50" w:afterLines="50" w:line="360" w:lineRule="auto"/>
        <w:ind w:firstLine="480" w:firstLineChars="200"/>
        <w:contextualSpacing/>
        <w:jc w:val="left"/>
        <w:rPr>
          <w:rFonts w:ascii="宋体" w:hAnsi="宋体" w:cs="宋体"/>
          <w:color w:val="000000" w:themeColor="text1"/>
          <w:sz w:val="24"/>
          <w:lang w:val="zh-CN"/>
        </w:rPr>
      </w:pPr>
      <w:r>
        <w:rPr>
          <w:rFonts w:ascii="宋体" w:hAnsi="宋体" w:cs="宋体"/>
          <w:color w:val="000000" w:themeColor="text1"/>
          <w:sz w:val="24"/>
          <w:lang w:val="zh-CN"/>
        </w:rPr>
        <w:t>经研究，我</w:t>
      </w:r>
      <w:r>
        <w:rPr>
          <w:rFonts w:hint="eastAsia" w:ascii="宋体" w:hAnsi="宋体" w:cs="宋体"/>
          <w:color w:val="000000" w:themeColor="text1"/>
          <w:sz w:val="24"/>
          <w:lang w:val="zh-CN"/>
        </w:rPr>
        <w:t>方自愿参与贵方</w:t>
      </w:r>
      <w:r>
        <w:rPr>
          <w:rFonts w:ascii="宋体" w:hAnsi="宋体" w:cs="宋体"/>
          <w:color w:val="000000" w:themeColor="text1"/>
          <w:sz w:val="24"/>
          <w:lang w:val="zh-CN"/>
        </w:rPr>
        <w:t>年月日</w:t>
      </w:r>
      <w:r>
        <w:rPr>
          <w:rFonts w:hint="eastAsia" w:ascii="宋体" w:hAnsi="宋体" w:cs="宋体"/>
          <w:color w:val="000000" w:themeColor="text1"/>
          <w:sz w:val="24"/>
          <w:lang w:val="zh-CN"/>
        </w:rPr>
        <w:t>（招标编号、项目名称</w:t>
      </w:r>
      <w:r>
        <w:rPr>
          <w:rFonts w:hint="eastAsia" w:ascii="宋体" w:hAnsi="宋体" w:cs="宋体"/>
          <w:color w:val="000000" w:themeColor="text1"/>
          <w:sz w:val="24"/>
        </w:rPr>
        <w:t>/标段</w:t>
      </w:r>
      <w:r>
        <w:rPr>
          <w:rFonts w:hint="eastAsia" w:ascii="宋体" w:hAnsi="宋体" w:cs="宋体"/>
          <w:color w:val="000000" w:themeColor="text1"/>
          <w:sz w:val="24"/>
          <w:lang w:val="zh-CN"/>
        </w:rPr>
        <w:t>）的</w:t>
      </w:r>
      <w:r>
        <w:rPr>
          <w:rFonts w:ascii="宋体" w:hAnsi="宋体" w:cs="宋体"/>
          <w:color w:val="000000" w:themeColor="text1"/>
          <w:sz w:val="24"/>
          <w:lang w:val="zh-CN"/>
        </w:rPr>
        <w:t>投标，</w:t>
      </w:r>
      <w:r>
        <w:rPr>
          <w:rFonts w:hint="eastAsia" w:ascii="宋体" w:hAnsi="宋体" w:cs="宋体"/>
          <w:color w:val="000000" w:themeColor="text1"/>
          <w:sz w:val="24"/>
          <w:lang w:val="zh-CN"/>
        </w:rPr>
        <w:t>将</w:t>
      </w:r>
      <w:r>
        <w:rPr>
          <w:rFonts w:ascii="宋体" w:hAnsi="宋体" w:cs="宋体"/>
          <w:color w:val="000000" w:themeColor="text1"/>
          <w:sz w:val="24"/>
          <w:lang w:val="zh-CN"/>
        </w:rPr>
        <w:t>严格</w:t>
      </w:r>
      <w:r>
        <w:rPr>
          <w:rFonts w:hint="eastAsia" w:ascii="宋体" w:hAnsi="宋体" w:cs="宋体"/>
          <w:color w:val="000000" w:themeColor="text1"/>
          <w:sz w:val="24"/>
          <w:lang w:val="zh-CN"/>
        </w:rPr>
        <w:t>遵守</w:t>
      </w:r>
      <w:r>
        <w:rPr>
          <w:rFonts w:ascii="宋体" w:hAnsi="宋体" w:cs="宋体"/>
          <w:color w:val="000000" w:themeColor="text1"/>
          <w:sz w:val="24"/>
          <w:lang w:val="zh-CN"/>
        </w:rPr>
        <w:t>《</w:t>
      </w:r>
      <w:r>
        <w:rPr>
          <w:rFonts w:hint="eastAsia" w:ascii="宋体" w:hAnsi="宋体" w:cs="宋体"/>
          <w:color w:val="000000" w:themeColor="text1"/>
          <w:sz w:val="24"/>
          <w:lang w:val="zh-CN"/>
        </w:rPr>
        <w:t>中华人民共和国政府采购</w:t>
      </w:r>
      <w:r>
        <w:rPr>
          <w:rFonts w:ascii="宋体" w:hAnsi="宋体" w:cs="宋体"/>
          <w:color w:val="000000" w:themeColor="text1"/>
          <w:sz w:val="24"/>
          <w:lang w:val="zh-CN"/>
        </w:rPr>
        <w:t>法》等</w:t>
      </w:r>
      <w:r>
        <w:rPr>
          <w:rFonts w:hint="eastAsia" w:ascii="宋体" w:hAnsi="宋体" w:cs="宋体"/>
          <w:color w:val="000000" w:themeColor="text1"/>
          <w:sz w:val="24"/>
          <w:lang w:val="zh-CN"/>
        </w:rPr>
        <w:t>相关</w:t>
      </w:r>
      <w:r>
        <w:rPr>
          <w:rFonts w:ascii="宋体" w:hAnsi="宋体" w:cs="宋体"/>
          <w:color w:val="000000" w:themeColor="text1"/>
          <w:sz w:val="24"/>
          <w:lang w:val="zh-CN"/>
        </w:rPr>
        <w:t>法律法规</w:t>
      </w:r>
      <w:r>
        <w:rPr>
          <w:rFonts w:hint="eastAsia" w:ascii="宋体" w:hAnsi="宋体" w:cs="宋体"/>
          <w:color w:val="000000" w:themeColor="text1"/>
          <w:sz w:val="24"/>
          <w:lang w:val="zh-CN"/>
        </w:rPr>
        <w:t>规定</w:t>
      </w:r>
      <w:r>
        <w:rPr>
          <w:rFonts w:ascii="宋体" w:hAnsi="宋体" w:cs="宋体"/>
          <w:color w:val="000000" w:themeColor="text1"/>
          <w:sz w:val="24"/>
          <w:lang w:val="zh-CN"/>
        </w:rPr>
        <w:t>，并无条件地遵守本次采购活动各项规定。我们郑重承诺：</w:t>
      </w:r>
      <w:r>
        <w:rPr>
          <w:rFonts w:hint="eastAsia" w:ascii="宋体" w:hAnsi="宋体" w:cs="宋体"/>
          <w:color w:val="000000" w:themeColor="text1"/>
          <w:sz w:val="24"/>
          <w:lang w:val="zh-CN"/>
        </w:rPr>
        <w:t>我方</w:t>
      </w:r>
      <w:r>
        <w:rPr>
          <w:rFonts w:ascii="宋体" w:hAnsi="宋体" w:cs="宋体"/>
          <w:color w:val="000000" w:themeColor="text1"/>
          <w:sz w:val="24"/>
          <w:lang w:val="zh-CN"/>
        </w:rPr>
        <w:t>如果在本次</w:t>
      </w:r>
      <w:r>
        <w:rPr>
          <w:rFonts w:hint="eastAsia" w:ascii="宋体" w:hAnsi="宋体" w:cs="宋体"/>
          <w:color w:val="000000" w:themeColor="text1"/>
          <w:sz w:val="24"/>
          <w:lang w:val="zh-CN"/>
        </w:rPr>
        <w:t>投标</w:t>
      </w:r>
      <w:r>
        <w:rPr>
          <w:rFonts w:ascii="宋体" w:hAnsi="宋体" w:cs="宋体"/>
          <w:color w:val="000000" w:themeColor="text1"/>
          <w:sz w:val="24"/>
          <w:lang w:val="zh-CN"/>
        </w:rPr>
        <w:t>活动中有</w:t>
      </w:r>
      <w:r>
        <w:rPr>
          <w:rFonts w:hint="eastAsia" w:ascii="宋体" w:hAnsi="宋体" w:cs="宋体"/>
          <w:color w:val="000000" w:themeColor="text1"/>
          <w:sz w:val="24"/>
          <w:lang w:val="zh-CN"/>
        </w:rPr>
        <w:t>下列</w:t>
      </w:r>
      <w:r>
        <w:rPr>
          <w:rFonts w:ascii="宋体" w:hAnsi="宋体" w:cs="宋体"/>
          <w:color w:val="000000" w:themeColor="text1"/>
          <w:sz w:val="24"/>
          <w:lang w:val="zh-CN"/>
        </w:rPr>
        <w:t>情形</w:t>
      </w:r>
      <w:r>
        <w:rPr>
          <w:rFonts w:hint="eastAsia" w:ascii="宋体" w:hAnsi="宋体" w:cs="宋体"/>
          <w:color w:val="000000" w:themeColor="text1"/>
          <w:sz w:val="24"/>
          <w:lang w:val="zh-CN"/>
        </w:rPr>
        <w:t>之一</w:t>
      </w:r>
      <w:r>
        <w:rPr>
          <w:rFonts w:ascii="宋体" w:hAnsi="宋体" w:cs="宋体"/>
          <w:color w:val="000000" w:themeColor="text1"/>
          <w:sz w:val="24"/>
          <w:lang w:val="zh-CN"/>
        </w:rPr>
        <w:t>的，愿接受政府采购</w:t>
      </w:r>
      <w:r>
        <w:rPr>
          <w:rFonts w:hint="eastAsia" w:ascii="宋体" w:hAnsi="宋体" w:cs="宋体"/>
          <w:color w:val="000000" w:themeColor="text1"/>
          <w:sz w:val="24"/>
          <w:lang w:val="zh-CN"/>
        </w:rPr>
        <w:t>监督管理</w:t>
      </w:r>
      <w:r>
        <w:rPr>
          <w:rFonts w:ascii="宋体" w:hAnsi="宋体" w:cs="宋体"/>
          <w:color w:val="000000" w:themeColor="text1"/>
          <w:sz w:val="24"/>
          <w:lang w:val="zh-CN"/>
        </w:rPr>
        <w:t>部门给予相关处罚并</w:t>
      </w:r>
      <w:r>
        <w:rPr>
          <w:rFonts w:hint="eastAsia" w:ascii="宋体" w:hAnsi="宋体" w:cs="宋体"/>
          <w:color w:val="000000" w:themeColor="text1"/>
          <w:sz w:val="24"/>
          <w:lang w:val="zh-CN"/>
        </w:rPr>
        <w:t>承诺依法</w:t>
      </w:r>
      <w:r>
        <w:rPr>
          <w:rFonts w:ascii="宋体" w:hAnsi="宋体" w:cs="宋体"/>
          <w:color w:val="000000" w:themeColor="text1"/>
          <w:sz w:val="24"/>
          <w:lang w:val="zh-CN"/>
        </w:rPr>
        <w:t>承担</w:t>
      </w:r>
      <w:r>
        <w:rPr>
          <w:rFonts w:hint="eastAsia" w:ascii="宋体" w:hAnsi="宋体" w:cs="宋体"/>
          <w:color w:val="000000" w:themeColor="text1"/>
          <w:sz w:val="24"/>
          <w:lang w:val="zh-CN"/>
        </w:rPr>
        <w:t>相关的经济赔偿责任和</w:t>
      </w:r>
      <w:r>
        <w:rPr>
          <w:rFonts w:ascii="宋体" w:hAnsi="宋体" w:cs="宋体"/>
          <w:color w:val="000000" w:themeColor="text1"/>
          <w:sz w:val="24"/>
          <w:lang w:val="zh-CN"/>
        </w:rPr>
        <w:t>法律责任。</w:t>
      </w:r>
    </w:p>
    <w:p>
      <w:pPr>
        <w:spacing w:beforeLines="50" w:afterLines="50" w:line="360" w:lineRule="auto"/>
        <w:ind w:firstLine="480" w:firstLineChars="200"/>
        <w:contextualSpacing/>
        <w:rPr>
          <w:rFonts w:ascii="宋体" w:hAnsi="宋体" w:cs="宋体"/>
          <w:color w:val="000000" w:themeColor="text1"/>
          <w:sz w:val="24"/>
          <w:lang w:val="zh-CN"/>
        </w:rPr>
      </w:pPr>
      <w:r>
        <w:rPr>
          <w:rFonts w:hint="eastAsia" w:ascii="宋体" w:hAnsi="宋体" w:cs="宋体"/>
          <w:color w:val="000000" w:themeColor="text1"/>
          <w:sz w:val="24"/>
          <w:lang w:val="zh-CN"/>
        </w:rPr>
        <w:t>一、在投标有效期内撤销投标文件；</w:t>
      </w:r>
    </w:p>
    <w:p>
      <w:pPr>
        <w:spacing w:beforeLines="50" w:afterLines="50" w:line="360" w:lineRule="auto"/>
        <w:ind w:firstLine="480" w:firstLineChars="200"/>
        <w:contextualSpacing/>
        <w:rPr>
          <w:rFonts w:ascii="宋体" w:hAnsi="宋体" w:cs="宋体"/>
          <w:color w:val="000000" w:themeColor="text1"/>
          <w:sz w:val="24"/>
          <w:lang w:val="zh-CN"/>
        </w:rPr>
      </w:pPr>
      <w:r>
        <w:rPr>
          <w:rFonts w:hint="eastAsia" w:ascii="宋体" w:hAnsi="宋体" w:cs="宋体"/>
          <w:color w:val="000000" w:themeColor="text1"/>
          <w:sz w:val="24"/>
          <w:lang w:val="zh-CN"/>
        </w:rPr>
        <w:t>二、在投标文件中提供虚假材料；</w:t>
      </w:r>
    </w:p>
    <w:p>
      <w:pPr>
        <w:spacing w:beforeLines="50" w:afterLines="50" w:line="360" w:lineRule="auto"/>
        <w:ind w:firstLine="480" w:firstLineChars="200"/>
        <w:contextualSpacing/>
        <w:rPr>
          <w:rFonts w:ascii="宋体" w:hAnsi="宋体" w:cs="宋体"/>
          <w:color w:val="000000" w:themeColor="text1"/>
          <w:sz w:val="24"/>
          <w:lang w:val="zh-CN"/>
        </w:rPr>
      </w:pPr>
      <w:r>
        <w:rPr>
          <w:rFonts w:hint="eastAsia" w:ascii="宋体" w:hAnsi="宋体" w:cs="宋体"/>
          <w:color w:val="000000" w:themeColor="text1"/>
          <w:sz w:val="24"/>
          <w:lang w:val="zh-CN"/>
        </w:rPr>
        <w:t>三、除因不可抗力或招标文件认可的情形以外，中标后不与采购人签订合同；</w:t>
      </w:r>
    </w:p>
    <w:p>
      <w:pPr>
        <w:spacing w:beforeLines="50" w:afterLines="50" w:line="360" w:lineRule="auto"/>
        <w:ind w:firstLine="480" w:firstLineChars="200"/>
        <w:contextualSpacing/>
        <w:rPr>
          <w:rFonts w:ascii="宋体" w:hAnsi="宋体" w:cs="宋体"/>
          <w:color w:val="000000" w:themeColor="text1"/>
          <w:sz w:val="24"/>
          <w:lang w:val="zh-CN"/>
        </w:rPr>
      </w:pPr>
      <w:r>
        <w:rPr>
          <w:rFonts w:hint="eastAsia" w:ascii="宋体" w:hAnsi="宋体" w:cs="宋体"/>
          <w:color w:val="000000" w:themeColor="text1"/>
          <w:sz w:val="24"/>
          <w:lang w:val="zh-CN"/>
        </w:rPr>
        <w:t>四、与采购人、其他投标人或者采购代理机构恶意串通；</w:t>
      </w:r>
    </w:p>
    <w:p>
      <w:pPr>
        <w:spacing w:beforeLines="50" w:afterLines="50" w:line="360" w:lineRule="auto"/>
        <w:ind w:firstLine="480" w:firstLineChars="200"/>
        <w:contextualSpacing/>
        <w:rPr>
          <w:rFonts w:ascii="宋体" w:hAnsi="宋体" w:cs="宋体"/>
          <w:color w:val="000000" w:themeColor="text1"/>
          <w:sz w:val="24"/>
          <w:lang w:val="zh-CN"/>
        </w:rPr>
      </w:pPr>
      <w:r>
        <w:rPr>
          <w:rFonts w:hint="eastAsia" w:ascii="宋体" w:hAnsi="宋体" w:cs="宋体"/>
          <w:color w:val="000000" w:themeColor="text1"/>
          <w:sz w:val="24"/>
          <w:lang w:val="zh-CN"/>
        </w:rPr>
        <w:t>五、法律法规及本招标文件规定的其他严重违法行为。</w:t>
      </w:r>
    </w:p>
    <w:p>
      <w:pPr>
        <w:rPr>
          <w:color w:val="000000" w:themeColor="text1"/>
          <w:sz w:val="24"/>
          <w:u w:val="single"/>
        </w:rPr>
      </w:pPr>
    </w:p>
    <w:p>
      <w:pPr>
        <w:rPr>
          <w:color w:val="000000" w:themeColor="text1"/>
          <w:sz w:val="24"/>
          <w:u w:val="single"/>
        </w:rPr>
      </w:pPr>
    </w:p>
    <w:p>
      <w:pPr>
        <w:spacing w:line="480" w:lineRule="auto"/>
        <w:ind w:firstLine="4980" w:firstLineChars="2075"/>
        <w:rPr>
          <w:rFonts w:ascii="宋体" w:hAnsi="宋体" w:cs="Arial"/>
          <w:color w:val="000000" w:themeColor="text1"/>
          <w:sz w:val="24"/>
        </w:rPr>
      </w:pPr>
      <w:r>
        <w:rPr>
          <w:rFonts w:hint="eastAsia" w:ascii="宋体" w:hAnsi="宋体" w:cs="Arial"/>
          <w:color w:val="000000" w:themeColor="text1"/>
          <w:sz w:val="24"/>
        </w:rPr>
        <w:t>投标人名称:（盖章）　　　　　　　　　</w:t>
      </w:r>
    </w:p>
    <w:p>
      <w:pPr>
        <w:widowControl/>
        <w:ind w:firstLine="4920" w:firstLineChars="2050"/>
        <w:jc w:val="left"/>
        <w:rPr>
          <w:rFonts w:ascii="宋体" w:hAnsi="宋体" w:cs="Arial"/>
          <w:color w:val="000000" w:themeColor="text1"/>
          <w:sz w:val="24"/>
        </w:rPr>
      </w:pPr>
      <w:r>
        <w:rPr>
          <w:rFonts w:hint="eastAsia" w:ascii="宋体" w:hAnsi="宋体" w:cs="Arial"/>
          <w:color w:val="000000" w:themeColor="text1"/>
          <w:sz w:val="24"/>
        </w:rPr>
        <w:t>日　  期：    年   月    日</w:t>
      </w:r>
    </w:p>
    <w:p>
      <w:pPr>
        <w:widowControl/>
        <w:ind w:firstLine="1554" w:firstLineChars="645"/>
        <w:jc w:val="left"/>
        <w:rPr>
          <w:rFonts w:ascii="宋体" w:hAnsi="宋体"/>
          <w:b/>
          <w:bCs/>
          <w:color w:val="000000" w:themeColor="text1"/>
          <w:sz w:val="24"/>
        </w:rPr>
      </w:pPr>
    </w:p>
    <w:p>
      <w:pPr>
        <w:autoSpaceDE w:val="0"/>
        <w:autoSpaceDN w:val="0"/>
        <w:adjustRightInd w:val="0"/>
        <w:spacing w:line="360" w:lineRule="auto"/>
        <w:outlineLvl w:val="0"/>
        <w:rPr>
          <w:rFonts w:hAnsi="宋体" w:eastAsia="宋体"/>
          <w:b/>
          <w:snapToGrid w:val="0"/>
          <w:color w:val="000000" w:themeColor="text1"/>
          <w:kern w:val="0"/>
          <w:sz w:val="32"/>
          <w:szCs w:val="32"/>
        </w:rPr>
      </w:pPr>
    </w:p>
    <w:p>
      <w:pPr>
        <w:autoSpaceDE w:val="0"/>
        <w:autoSpaceDN w:val="0"/>
        <w:adjustRightInd w:val="0"/>
        <w:spacing w:line="360" w:lineRule="auto"/>
        <w:jc w:val="center"/>
        <w:outlineLvl w:val="0"/>
        <w:rPr>
          <w:rFonts w:hAnsi="宋体" w:eastAsia="宋体"/>
          <w:b/>
          <w:snapToGrid w:val="0"/>
          <w:color w:val="000000" w:themeColor="text1"/>
          <w:kern w:val="0"/>
          <w:sz w:val="32"/>
          <w:szCs w:val="32"/>
        </w:rPr>
      </w:pPr>
    </w:p>
    <w:p>
      <w:pPr>
        <w:widowControl/>
        <w:rPr>
          <w:rFonts w:hAnsi="宋体" w:eastAsia="宋体"/>
          <w:b/>
          <w:snapToGrid w:val="0"/>
          <w:color w:val="000000" w:themeColor="text1"/>
          <w:kern w:val="0"/>
          <w:sz w:val="32"/>
          <w:szCs w:val="32"/>
        </w:rPr>
      </w:pPr>
    </w:p>
    <w:p>
      <w:pPr>
        <w:widowControl/>
        <w:jc w:val="center"/>
        <w:rPr>
          <w:rFonts w:hAnsi="宋体" w:eastAsia="宋体"/>
          <w:b/>
          <w:snapToGrid w:val="0"/>
          <w:color w:val="000000" w:themeColor="text1"/>
          <w:kern w:val="0"/>
          <w:sz w:val="32"/>
          <w:szCs w:val="32"/>
        </w:rPr>
      </w:pPr>
    </w:p>
    <w:p>
      <w:pPr>
        <w:widowControl/>
        <w:jc w:val="center"/>
        <w:rPr>
          <w:rFonts w:hAnsi="宋体" w:eastAsia="宋体"/>
          <w:b/>
          <w:snapToGrid w:val="0"/>
          <w:color w:val="000000" w:themeColor="text1"/>
          <w:kern w:val="0"/>
          <w:sz w:val="32"/>
          <w:szCs w:val="32"/>
        </w:rPr>
      </w:pPr>
      <w:r>
        <w:rPr>
          <w:rFonts w:ascii="宋体" w:hAnsi="宋体"/>
          <w:b/>
          <w:bCs/>
          <w:color w:val="000000" w:themeColor="text1"/>
          <w:sz w:val="36"/>
          <w:szCs w:val="36"/>
        </w:rPr>
        <w:br w:type="page"/>
      </w:r>
    </w:p>
    <w:p>
      <w:pPr>
        <w:widowControl/>
        <w:jc w:val="center"/>
        <w:rPr>
          <w:rFonts w:cs="宋体" w:asciiTheme="minorEastAsia" w:hAnsiTheme="minorEastAsia"/>
          <w:sz w:val="24"/>
          <w:szCs w:val="24"/>
          <w:lang w:val="zh-CN"/>
        </w:rPr>
      </w:pPr>
      <w:r>
        <w:rPr>
          <w:rFonts w:hint="eastAsia" w:ascii="宋体" w:hAnsi="宋体"/>
          <w:b/>
          <w:bCs/>
          <w:sz w:val="32"/>
          <w:szCs w:val="32"/>
        </w:rPr>
        <w:t>3.3服务方案（实施方案）</w:t>
      </w:r>
    </w:p>
    <w:p>
      <w:pPr>
        <w:autoSpaceDE w:val="0"/>
        <w:autoSpaceDN w:val="0"/>
        <w:adjustRightInd w:val="0"/>
        <w:spacing w:line="360" w:lineRule="auto"/>
        <w:jc w:val="center"/>
        <w:rPr>
          <w:rFonts w:cs="黑体" w:asciiTheme="minorEastAsia" w:hAnsiTheme="minorEastAsia"/>
          <w:b/>
          <w:color w:val="000000" w:themeColor="text1"/>
          <w:sz w:val="32"/>
          <w:szCs w:val="32"/>
        </w:rPr>
      </w:pPr>
      <w:r>
        <w:rPr>
          <w:rFonts w:hint="eastAsia" w:cs="宋体" w:asciiTheme="minorEastAsia" w:hAnsiTheme="minorEastAsia"/>
          <w:sz w:val="24"/>
          <w:szCs w:val="24"/>
          <w:lang w:val="zh-CN"/>
        </w:rPr>
        <w:t>（格式自拟）</w:t>
      </w:r>
    </w:p>
    <w:p>
      <w:pPr>
        <w:autoSpaceDE w:val="0"/>
        <w:autoSpaceDN w:val="0"/>
        <w:adjustRightInd w:val="0"/>
        <w:spacing w:line="360" w:lineRule="auto"/>
        <w:jc w:val="center"/>
        <w:rPr>
          <w:rFonts w:cs="黑体" w:asciiTheme="minorEastAsia" w:hAnsiTheme="minorEastAsia"/>
          <w:b/>
          <w:color w:val="000000" w:themeColor="text1"/>
          <w:sz w:val="32"/>
          <w:szCs w:val="32"/>
        </w:rPr>
      </w:pPr>
    </w:p>
    <w:p>
      <w:pPr>
        <w:autoSpaceDE w:val="0"/>
        <w:autoSpaceDN w:val="0"/>
        <w:adjustRightInd w:val="0"/>
        <w:spacing w:line="360" w:lineRule="auto"/>
        <w:jc w:val="center"/>
        <w:rPr>
          <w:rFonts w:cs="黑体" w:asciiTheme="minorEastAsia" w:hAnsiTheme="minorEastAsia"/>
          <w:b/>
          <w:color w:val="000000" w:themeColor="text1"/>
          <w:sz w:val="32"/>
          <w:szCs w:val="32"/>
        </w:rPr>
      </w:pPr>
    </w:p>
    <w:p>
      <w:pPr>
        <w:autoSpaceDE w:val="0"/>
        <w:autoSpaceDN w:val="0"/>
        <w:adjustRightInd w:val="0"/>
        <w:spacing w:line="360" w:lineRule="auto"/>
        <w:jc w:val="center"/>
        <w:rPr>
          <w:rFonts w:cs="黑体" w:asciiTheme="minorEastAsia" w:hAnsiTheme="minorEastAsia"/>
          <w:b/>
          <w:color w:val="000000" w:themeColor="text1"/>
          <w:sz w:val="32"/>
          <w:szCs w:val="32"/>
        </w:rPr>
      </w:pPr>
    </w:p>
    <w:p>
      <w:pPr>
        <w:autoSpaceDE w:val="0"/>
        <w:autoSpaceDN w:val="0"/>
        <w:adjustRightInd w:val="0"/>
        <w:spacing w:line="360" w:lineRule="auto"/>
        <w:jc w:val="center"/>
        <w:rPr>
          <w:rFonts w:cs="黑体" w:asciiTheme="minorEastAsia" w:hAnsiTheme="minorEastAsia"/>
          <w:b/>
          <w:color w:val="000000" w:themeColor="text1"/>
          <w:sz w:val="32"/>
          <w:szCs w:val="32"/>
        </w:rPr>
      </w:pPr>
    </w:p>
    <w:p>
      <w:pPr>
        <w:autoSpaceDE w:val="0"/>
        <w:autoSpaceDN w:val="0"/>
        <w:adjustRightInd w:val="0"/>
        <w:spacing w:line="360" w:lineRule="auto"/>
        <w:jc w:val="center"/>
        <w:rPr>
          <w:rFonts w:cs="黑体" w:asciiTheme="minorEastAsia" w:hAnsiTheme="minorEastAsia"/>
          <w:b/>
          <w:color w:val="000000" w:themeColor="text1"/>
          <w:sz w:val="32"/>
          <w:szCs w:val="32"/>
        </w:rPr>
      </w:pPr>
    </w:p>
    <w:p>
      <w:pPr>
        <w:autoSpaceDE w:val="0"/>
        <w:autoSpaceDN w:val="0"/>
        <w:adjustRightInd w:val="0"/>
        <w:spacing w:line="360" w:lineRule="auto"/>
        <w:jc w:val="center"/>
        <w:rPr>
          <w:rFonts w:cs="宋体" w:asciiTheme="minorEastAsia" w:hAnsiTheme="minorEastAsia"/>
          <w:color w:val="000000" w:themeColor="text1"/>
          <w:sz w:val="24"/>
          <w:szCs w:val="24"/>
          <w:lang w:val="zh-CN"/>
        </w:rPr>
      </w:pPr>
      <w:r>
        <w:rPr>
          <w:rFonts w:hint="eastAsia" w:cs="黑体" w:asciiTheme="minorEastAsia" w:hAnsiTheme="minorEastAsia"/>
          <w:b/>
          <w:color w:val="000000" w:themeColor="text1"/>
          <w:sz w:val="32"/>
          <w:szCs w:val="32"/>
        </w:rPr>
        <w:t xml:space="preserve">3.4 </w:t>
      </w:r>
      <w:r>
        <w:rPr>
          <w:rFonts w:hint="eastAsia" w:cs="黑体" w:asciiTheme="minorEastAsia" w:hAnsiTheme="minorEastAsia"/>
          <w:b/>
          <w:color w:val="000000" w:themeColor="text1"/>
          <w:sz w:val="32"/>
          <w:szCs w:val="32"/>
          <w:lang w:val="zh-CN"/>
        </w:rPr>
        <w:t>服务承诺</w:t>
      </w:r>
    </w:p>
    <w:p>
      <w:pPr>
        <w:autoSpaceDE w:val="0"/>
        <w:autoSpaceDN w:val="0"/>
        <w:adjustRightInd w:val="0"/>
        <w:spacing w:line="360" w:lineRule="auto"/>
        <w:jc w:val="center"/>
        <w:rPr>
          <w:rFonts w:cs="宋体" w:asciiTheme="minorEastAsia" w:hAnsiTheme="minorEastAsia"/>
          <w:color w:val="000000" w:themeColor="text1"/>
          <w:sz w:val="24"/>
          <w:szCs w:val="24"/>
          <w:lang w:val="zh-CN"/>
        </w:rPr>
      </w:pPr>
      <w:r>
        <w:rPr>
          <w:rFonts w:hint="eastAsia" w:cs="宋体" w:asciiTheme="minorEastAsia" w:hAnsiTheme="minorEastAsia"/>
          <w:color w:val="000000" w:themeColor="text1"/>
          <w:sz w:val="24"/>
          <w:szCs w:val="24"/>
          <w:lang w:val="zh-CN"/>
        </w:rPr>
        <w:t>（投标人根据招标文件要求自行编制）</w:t>
      </w:r>
    </w:p>
    <w:p>
      <w:pPr>
        <w:autoSpaceDE w:val="0"/>
        <w:autoSpaceDN w:val="0"/>
        <w:adjustRightInd w:val="0"/>
        <w:spacing w:line="360" w:lineRule="auto"/>
        <w:jc w:val="left"/>
        <w:outlineLvl w:val="0"/>
        <w:rPr>
          <w:rFonts w:ascii="宋体" w:hAnsi="宋体"/>
          <w:b/>
          <w:bCs/>
          <w:color w:val="000000" w:themeColor="text1"/>
          <w:sz w:val="24"/>
        </w:rPr>
      </w:pPr>
    </w:p>
    <w:p>
      <w:pPr>
        <w:autoSpaceDE w:val="0"/>
        <w:autoSpaceDN w:val="0"/>
        <w:adjustRightInd w:val="0"/>
        <w:spacing w:line="360" w:lineRule="auto"/>
        <w:jc w:val="center"/>
        <w:rPr>
          <w:rFonts w:cs="黑体" w:asciiTheme="minorEastAsia" w:hAnsiTheme="minorEastAsia"/>
          <w:b/>
          <w:bCs/>
          <w:color w:val="000000" w:themeColor="text1"/>
          <w:sz w:val="32"/>
          <w:szCs w:val="32"/>
          <w:lang w:val="zh-CN"/>
        </w:rPr>
      </w:pPr>
    </w:p>
    <w:p>
      <w:pPr>
        <w:autoSpaceDE w:val="0"/>
        <w:autoSpaceDN w:val="0"/>
        <w:adjustRightInd w:val="0"/>
        <w:spacing w:line="360" w:lineRule="auto"/>
        <w:jc w:val="center"/>
        <w:rPr>
          <w:rFonts w:cs="黑体" w:asciiTheme="minorEastAsia" w:hAnsiTheme="minorEastAsia"/>
          <w:b/>
          <w:bCs/>
          <w:color w:val="000000" w:themeColor="text1"/>
          <w:sz w:val="32"/>
          <w:szCs w:val="32"/>
          <w:lang w:val="zh-CN"/>
        </w:rPr>
      </w:pPr>
    </w:p>
    <w:p>
      <w:pPr>
        <w:autoSpaceDE w:val="0"/>
        <w:autoSpaceDN w:val="0"/>
        <w:adjustRightInd w:val="0"/>
        <w:spacing w:line="360" w:lineRule="auto"/>
        <w:jc w:val="center"/>
        <w:rPr>
          <w:rFonts w:cs="黑体" w:asciiTheme="minorEastAsia" w:hAnsiTheme="minorEastAsia"/>
          <w:b/>
          <w:bCs/>
          <w:color w:val="000000" w:themeColor="text1"/>
          <w:sz w:val="32"/>
          <w:szCs w:val="32"/>
          <w:lang w:val="zh-CN"/>
        </w:rPr>
      </w:pPr>
    </w:p>
    <w:p>
      <w:pPr>
        <w:autoSpaceDE w:val="0"/>
        <w:autoSpaceDN w:val="0"/>
        <w:adjustRightInd w:val="0"/>
        <w:spacing w:line="360" w:lineRule="auto"/>
        <w:jc w:val="center"/>
        <w:rPr>
          <w:rFonts w:cs="黑体" w:asciiTheme="minorEastAsia" w:hAnsiTheme="minorEastAsia"/>
          <w:b/>
          <w:bCs/>
          <w:color w:val="000000" w:themeColor="text1"/>
          <w:sz w:val="32"/>
          <w:szCs w:val="32"/>
          <w:lang w:val="zh-CN"/>
        </w:rPr>
      </w:pPr>
    </w:p>
    <w:p>
      <w:pPr>
        <w:autoSpaceDE w:val="0"/>
        <w:autoSpaceDN w:val="0"/>
        <w:adjustRightInd w:val="0"/>
        <w:spacing w:line="360" w:lineRule="auto"/>
        <w:jc w:val="center"/>
        <w:rPr>
          <w:color w:val="000000" w:themeColor="text1"/>
        </w:rPr>
      </w:pPr>
      <w:r>
        <w:rPr>
          <w:rFonts w:hint="eastAsia" w:cs="黑体" w:asciiTheme="minorEastAsia" w:hAnsiTheme="minorEastAsia"/>
          <w:b/>
          <w:bCs/>
          <w:color w:val="000000" w:themeColor="text1"/>
          <w:sz w:val="28"/>
          <w:szCs w:val="28"/>
        </w:rPr>
        <w:t>3.5</w:t>
      </w:r>
      <w:r>
        <w:rPr>
          <w:rFonts w:cs="黑体" w:asciiTheme="minorEastAsia" w:hAnsiTheme="minorEastAsia"/>
          <w:b/>
          <w:color w:val="000000" w:themeColor="text1"/>
          <w:sz w:val="28"/>
          <w:szCs w:val="28"/>
          <w:lang w:val="zh-CN"/>
        </w:rPr>
        <w:t>其他</w:t>
      </w:r>
      <w:r>
        <w:rPr>
          <w:rFonts w:hint="eastAsia" w:cs="黑体" w:asciiTheme="minorEastAsia" w:hAnsiTheme="minorEastAsia"/>
          <w:b/>
          <w:color w:val="000000" w:themeColor="text1"/>
          <w:sz w:val="28"/>
          <w:szCs w:val="28"/>
          <w:lang w:val="zh-CN"/>
        </w:rPr>
        <w:t>符合性证明文件或材料</w:t>
      </w:r>
    </w:p>
    <w:p>
      <w:pPr>
        <w:widowControl/>
        <w:spacing w:line="480" w:lineRule="auto"/>
        <w:ind w:firstLine="480" w:firstLineChars="200"/>
        <w:jc w:val="left"/>
        <w:rPr>
          <w:rFonts w:ascii="宋体" w:hAnsi="宋体"/>
          <w:bCs/>
          <w:color w:val="000000" w:themeColor="text1"/>
          <w:sz w:val="24"/>
          <w:szCs w:val="24"/>
        </w:rPr>
      </w:pPr>
      <w:r>
        <w:rPr>
          <w:rFonts w:hint="eastAsia" w:ascii="宋体" w:hAnsi="宋体"/>
          <w:bCs/>
          <w:color w:val="000000" w:themeColor="text1"/>
          <w:sz w:val="24"/>
          <w:szCs w:val="24"/>
        </w:rPr>
        <w:t>根据招标文件要求或投标人认为需要提交的其他证明文件或材料，加盖投标人的单位公章后应在此项下提交。</w:t>
      </w:r>
    </w:p>
    <w:p>
      <w:pPr>
        <w:widowControl/>
        <w:ind w:firstLine="480" w:firstLineChars="200"/>
        <w:jc w:val="left"/>
        <w:rPr>
          <w:rFonts w:ascii="宋体" w:hAnsi="宋体"/>
          <w:bCs/>
          <w:color w:val="000000" w:themeColor="text1"/>
          <w:sz w:val="24"/>
          <w:szCs w:val="24"/>
        </w:rPr>
      </w:pPr>
    </w:p>
    <w:p>
      <w:pPr>
        <w:widowControl/>
        <w:ind w:firstLine="480" w:firstLineChars="200"/>
        <w:jc w:val="left"/>
        <w:rPr>
          <w:rFonts w:ascii="宋体" w:hAnsi="宋体"/>
          <w:bCs/>
          <w:color w:val="000000" w:themeColor="text1"/>
          <w:sz w:val="24"/>
          <w:szCs w:val="24"/>
        </w:rPr>
      </w:pPr>
    </w:p>
    <w:p>
      <w:pPr>
        <w:widowControl/>
        <w:ind w:firstLine="640" w:firstLineChars="200"/>
        <w:jc w:val="left"/>
        <w:rPr>
          <w:rFonts w:ascii="宋体" w:hAnsi="宋体"/>
          <w:bCs/>
          <w:color w:val="000000" w:themeColor="text1"/>
          <w:sz w:val="32"/>
          <w:szCs w:val="32"/>
        </w:rPr>
      </w:pPr>
      <w:r>
        <w:rPr>
          <w:rFonts w:ascii="宋体" w:hAnsi="宋体"/>
          <w:bCs/>
          <w:color w:val="000000" w:themeColor="text1"/>
          <w:sz w:val="32"/>
          <w:szCs w:val="32"/>
        </w:rPr>
        <w:br w:type="page"/>
      </w:r>
    </w:p>
    <w:p>
      <w:pPr>
        <w:autoSpaceDE w:val="0"/>
        <w:autoSpaceDN w:val="0"/>
        <w:adjustRightInd w:val="0"/>
        <w:spacing w:line="360" w:lineRule="auto"/>
        <w:jc w:val="center"/>
        <w:outlineLvl w:val="0"/>
        <w:rPr>
          <w:rFonts w:ascii="宋体" w:hAnsi="宋体"/>
          <w:b/>
          <w:bCs/>
          <w:color w:val="000000" w:themeColor="text1"/>
          <w:sz w:val="32"/>
          <w:szCs w:val="32"/>
        </w:rPr>
      </w:pPr>
      <w:r>
        <w:rPr>
          <w:rFonts w:hint="eastAsia" w:ascii="宋体" w:hAnsi="宋体"/>
          <w:b/>
          <w:bCs/>
          <w:color w:val="000000" w:themeColor="text1"/>
          <w:sz w:val="32"/>
          <w:szCs w:val="32"/>
        </w:rPr>
        <w:t>3.6中小企业、监狱企业、残疾人福利性单位声明函</w:t>
      </w:r>
    </w:p>
    <w:p>
      <w:pPr>
        <w:pStyle w:val="21"/>
        <w:ind w:firstLine="0" w:firstLineChars="0"/>
        <w:jc w:val="center"/>
        <w:rPr>
          <w:rFonts w:ascii="宋体" w:hAnsi="宋体" w:cs="宋体"/>
          <w:bCs/>
          <w:color w:val="000000" w:themeColor="text1"/>
          <w:sz w:val="24"/>
        </w:rPr>
      </w:pPr>
      <w:r>
        <w:rPr>
          <w:rFonts w:hint="eastAsia" w:ascii="宋体" w:hAnsi="宋体" w:cs="宋体"/>
          <w:bCs/>
          <w:color w:val="000000" w:themeColor="text1"/>
          <w:sz w:val="24"/>
        </w:rPr>
        <w:t>（投标人属于该类型的提供,否则不提供）</w:t>
      </w:r>
    </w:p>
    <w:p>
      <w:pPr>
        <w:pStyle w:val="21"/>
        <w:ind w:firstLine="0" w:firstLineChars="0"/>
        <w:jc w:val="center"/>
        <w:rPr>
          <w:rFonts w:ascii="宋体" w:hAnsi="宋体" w:cs="宋体"/>
          <w:color w:val="000000" w:themeColor="text1"/>
          <w:sz w:val="32"/>
          <w:szCs w:val="32"/>
        </w:rPr>
      </w:pPr>
      <w:r>
        <w:rPr>
          <w:rFonts w:hint="eastAsia" w:ascii="宋体" w:hAnsi="宋体" w:cs="宋体"/>
          <w:b/>
          <w:bCs/>
          <w:color w:val="000000" w:themeColor="text1"/>
          <w:sz w:val="32"/>
          <w:szCs w:val="32"/>
        </w:rPr>
        <w:t>3.6.1中小企业声明函</w:t>
      </w:r>
    </w:p>
    <w:p>
      <w:pPr>
        <w:widowControl/>
        <w:spacing w:after="240"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本公司郑重声明，根据《政府采购促进中小企业发展暂行办法》（财库[2011]181号的规定，本公司为 </w:t>
      </w:r>
      <w:r>
        <w:rPr>
          <w:rFonts w:hint="eastAsia" w:ascii="宋体" w:hAnsi="宋体" w:cs="宋体"/>
          <w:color w:val="000000" w:themeColor="text1"/>
          <w:kern w:val="0"/>
          <w:sz w:val="24"/>
          <w:u w:val="single"/>
        </w:rPr>
        <w:t>     </w:t>
      </w:r>
      <w:r>
        <w:rPr>
          <w:rFonts w:hint="eastAsia" w:ascii="宋体" w:hAnsi="宋体" w:cs="宋体"/>
          <w:color w:val="000000" w:themeColor="text1"/>
          <w:kern w:val="0"/>
          <w:sz w:val="24"/>
        </w:rPr>
        <w:t>（请填写：中型、小型、微型）企业。即，本公司同时满足以下条件：</w:t>
      </w:r>
    </w:p>
    <w:p>
      <w:pPr>
        <w:widowControl/>
        <w:numPr>
          <w:ilvl w:val="0"/>
          <w:numId w:val="7"/>
        </w:numPr>
        <w:spacing w:after="240"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根据《工业和信息化部、国家统计局、国家发展和改革委员会、财政部关于印发中小企业划型标准规定的通知》（工信部联企业[2011]300号）规定的划分标准，本公司为</w:t>
      </w:r>
      <w:r>
        <w:rPr>
          <w:rFonts w:hint="eastAsia" w:ascii="宋体" w:hAnsi="宋体" w:cs="宋体"/>
          <w:color w:val="000000" w:themeColor="text1"/>
          <w:kern w:val="0"/>
          <w:sz w:val="24"/>
          <w:u w:val="single"/>
        </w:rPr>
        <w:t>      </w:t>
      </w:r>
      <w:r>
        <w:rPr>
          <w:rFonts w:hint="eastAsia" w:ascii="宋体" w:hAnsi="宋体" w:cs="宋体"/>
          <w:color w:val="000000" w:themeColor="text1"/>
          <w:kern w:val="0"/>
          <w:sz w:val="24"/>
        </w:rPr>
        <w:t>（请填写：中型、小型、微型）企业。</w:t>
      </w:r>
    </w:p>
    <w:p>
      <w:pPr>
        <w:widowControl/>
        <w:numPr>
          <w:ilvl w:val="0"/>
          <w:numId w:val="7"/>
        </w:numPr>
        <w:spacing w:after="240"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本公司参加</w:t>
      </w:r>
      <w:r>
        <w:rPr>
          <w:rFonts w:hint="eastAsia" w:ascii="宋体" w:hAnsi="宋体" w:cs="宋体"/>
          <w:color w:val="000000" w:themeColor="text1"/>
          <w:kern w:val="0"/>
          <w:sz w:val="24"/>
          <w:u w:val="single"/>
        </w:rPr>
        <w:t>             </w:t>
      </w:r>
      <w:r>
        <w:rPr>
          <w:rFonts w:hint="eastAsia" w:ascii="宋体" w:hAnsi="宋体" w:cs="宋体"/>
          <w:color w:val="000000" w:themeColor="text1"/>
          <w:kern w:val="0"/>
          <w:sz w:val="24"/>
        </w:rPr>
        <w:t>单位的</w:t>
      </w:r>
      <w:r>
        <w:rPr>
          <w:rFonts w:hint="eastAsia" w:ascii="宋体" w:hAnsi="宋体" w:cs="宋体"/>
          <w:color w:val="000000" w:themeColor="text1"/>
          <w:kern w:val="0"/>
          <w:sz w:val="24"/>
          <w:u w:val="single"/>
        </w:rPr>
        <w:t>        </w:t>
      </w:r>
      <w:r>
        <w:rPr>
          <w:rFonts w:hint="eastAsia" w:ascii="宋体" w:hAnsi="宋体" w:cs="宋体"/>
          <w:color w:val="000000" w:themeColor="text1"/>
          <w:kern w:val="0"/>
          <w:sz w:val="24"/>
        </w:rPr>
        <w:t>项目采购活动提供本企业制造的货物，由本企业承担工程、提供服务，或者提供其他</w:t>
      </w:r>
      <w:r>
        <w:rPr>
          <w:rFonts w:hint="eastAsia" w:ascii="宋体" w:hAnsi="宋体" w:cs="宋体"/>
          <w:color w:val="000000" w:themeColor="text1"/>
          <w:kern w:val="0"/>
          <w:sz w:val="24"/>
          <w:u w:val="single"/>
        </w:rPr>
        <w:t>      </w:t>
      </w:r>
      <w:r>
        <w:rPr>
          <w:rFonts w:hint="eastAsia" w:ascii="宋体" w:hAnsi="宋体" w:cs="宋体"/>
          <w:color w:val="000000" w:themeColor="text1"/>
          <w:kern w:val="0"/>
          <w:sz w:val="24"/>
        </w:rPr>
        <w:t>（请填写：中型、小型、微型）企业制造的货物。本条所称货物不包括使用大型企业注册商标的货物。</w:t>
      </w:r>
    </w:p>
    <w:p>
      <w:pPr>
        <w:widowControl/>
        <w:numPr>
          <w:ilvl w:val="0"/>
          <w:numId w:val="7"/>
        </w:numPr>
        <w:spacing w:after="240"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本公司对上述声明的真实性负责。如有虚假，将依法承担相应责任。</w:t>
      </w:r>
    </w:p>
    <w:p>
      <w:pPr>
        <w:widowControl/>
        <w:spacing w:after="240" w:line="360" w:lineRule="auto"/>
        <w:ind w:firstLine="4200" w:firstLineChars="1750"/>
        <w:rPr>
          <w:rFonts w:ascii="宋体" w:hAnsi="宋体" w:cs="宋体"/>
          <w:color w:val="000000" w:themeColor="text1"/>
          <w:kern w:val="0"/>
          <w:sz w:val="24"/>
        </w:rPr>
      </w:pPr>
      <w:r>
        <w:rPr>
          <w:rFonts w:hint="eastAsia" w:ascii="宋体" w:hAnsi="宋体" w:cs="宋体"/>
          <w:color w:val="000000" w:themeColor="text1"/>
          <w:kern w:val="0"/>
          <w:sz w:val="24"/>
        </w:rPr>
        <w:t>企业名称（盖章）：   </w:t>
      </w:r>
    </w:p>
    <w:p>
      <w:pPr>
        <w:widowControl/>
        <w:spacing w:after="240" w:line="360" w:lineRule="auto"/>
        <w:ind w:firstLine="4200" w:firstLineChars="1750"/>
        <w:rPr>
          <w:rFonts w:ascii="宋体" w:hAnsi="宋体" w:cs="宋体"/>
          <w:color w:val="000000" w:themeColor="text1"/>
          <w:kern w:val="0"/>
          <w:sz w:val="24"/>
        </w:rPr>
      </w:pPr>
      <w:r>
        <w:rPr>
          <w:rFonts w:hint="eastAsia" w:ascii="宋体" w:hAnsi="宋体" w:cs="宋体"/>
          <w:color w:val="000000" w:themeColor="text1"/>
          <w:kern w:val="0"/>
          <w:sz w:val="24"/>
        </w:rPr>
        <w:t>日  期： </w:t>
      </w:r>
    </w:p>
    <w:p>
      <w:pPr>
        <w:spacing w:line="588" w:lineRule="exact"/>
        <w:jc w:val="center"/>
        <w:rPr>
          <w:rFonts w:ascii="宋体" w:hAnsi="宋体" w:cs="宋体"/>
          <w:b/>
          <w:color w:val="000000" w:themeColor="text1"/>
          <w:spacing w:val="6"/>
          <w:sz w:val="32"/>
          <w:szCs w:val="32"/>
        </w:rPr>
      </w:pPr>
      <w:r>
        <w:rPr>
          <w:rFonts w:hint="eastAsia" w:ascii="宋体" w:hAnsi="宋体" w:cs="宋体"/>
          <w:b/>
          <w:color w:val="000000" w:themeColor="text1"/>
          <w:spacing w:val="6"/>
          <w:sz w:val="32"/>
          <w:szCs w:val="32"/>
        </w:rPr>
        <w:br w:type="page"/>
      </w:r>
    </w:p>
    <w:p>
      <w:pPr>
        <w:spacing w:line="588" w:lineRule="exact"/>
        <w:jc w:val="center"/>
        <w:rPr>
          <w:rFonts w:ascii="宋体" w:hAnsi="宋体" w:cs="宋体"/>
          <w:b/>
          <w:color w:val="000000" w:themeColor="text1"/>
          <w:spacing w:val="6"/>
          <w:sz w:val="32"/>
          <w:szCs w:val="32"/>
        </w:rPr>
      </w:pPr>
      <w:r>
        <w:rPr>
          <w:rFonts w:hint="eastAsia" w:ascii="宋体" w:hAnsi="宋体" w:cs="宋体"/>
          <w:b/>
          <w:color w:val="000000" w:themeColor="text1"/>
          <w:spacing w:val="6"/>
          <w:sz w:val="32"/>
          <w:szCs w:val="32"/>
        </w:rPr>
        <w:t>3.6.2残疾人福利性单位声明函</w:t>
      </w:r>
    </w:p>
    <w:p>
      <w:pPr>
        <w:spacing w:line="588" w:lineRule="exact"/>
        <w:rPr>
          <w:rFonts w:ascii="宋体" w:hAnsi="宋体" w:cs="宋体"/>
          <w:b/>
          <w:color w:val="000000" w:themeColor="text1"/>
          <w:spacing w:val="6"/>
          <w:sz w:val="28"/>
          <w:szCs w:val="30"/>
        </w:rPr>
      </w:pPr>
    </w:p>
    <w:p>
      <w:pPr>
        <w:spacing w:line="588" w:lineRule="exact"/>
        <w:ind w:firstLine="504" w:firstLineChars="200"/>
        <w:rPr>
          <w:rFonts w:ascii="宋体" w:hAnsi="宋体" w:cs="宋体"/>
          <w:color w:val="000000" w:themeColor="text1"/>
          <w:spacing w:val="6"/>
          <w:sz w:val="24"/>
        </w:rPr>
      </w:pPr>
      <w:r>
        <w:rPr>
          <w:rFonts w:hint="eastAsia" w:ascii="宋体" w:hAnsi="宋体" w:cs="宋体"/>
          <w:color w:val="000000" w:themeColor="text1"/>
          <w:spacing w:val="6"/>
          <w:sz w:val="24"/>
        </w:rPr>
        <w:t>本单位郑重声明，根据《财政部 民政部 中国残疾人联合会关于促进残疾人就业政府采购政策的通知》（财库</w:t>
      </w:r>
      <w:r>
        <w:rPr>
          <w:rFonts w:hint="eastAsia" w:ascii="宋体" w:hAnsi="宋体" w:cs="宋体"/>
          <w:color w:val="000000" w:themeColor="text1"/>
          <w:sz w:val="24"/>
        </w:rPr>
        <w:t>〔2017〕 141</w:t>
      </w:r>
      <w:r>
        <w:rPr>
          <w:rFonts w:hint="eastAsia" w:ascii="宋体" w:hAnsi="宋体" w:cs="宋体"/>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color w:val="000000" w:themeColor="text1"/>
          <w:spacing w:val="6"/>
          <w:sz w:val="24"/>
        </w:rPr>
      </w:pPr>
      <w:r>
        <w:rPr>
          <w:rFonts w:hint="eastAsia" w:ascii="宋体" w:hAnsi="宋体" w:cs="宋体"/>
          <w:color w:val="000000" w:themeColor="text1"/>
          <w:spacing w:val="6"/>
          <w:sz w:val="24"/>
        </w:rPr>
        <w:t>本单位对上述声明的真实性负责。如有虚假，将依法承担相应责任。</w:t>
      </w:r>
    </w:p>
    <w:p>
      <w:pPr>
        <w:spacing w:line="588" w:lineRule="exact"/>
        <w:ind w:firstLine="504" w:firstLineChars="200"/>
        <w:rPr>
          <w:rFonts w:ascii="宋体" w:hAnsi="宋体" w:cs="宋体"/>
          <w:color w:val="000000" w:themeColor="text1"/>
          <w:spacing w:val="6"/>
          <w:sz w:val="24"/>
        </w:rPr>
      </w:pPr>
    </w:p>
    <w:p>
      <w:pPr>
        <w:tabs>
          <w:tab w:val="left" w:pos="4860"/>
        </w:tabs>
        <w:spacing w:line="588" w:lineRule="exact"/>
        <w:ind w:right="1560" w:firstLine="504" w:firstLineChars="200"/>
        <w:jc w:val="center"/>
        <w:rPr>
          <w:rFonts w:ascii="宋体" w:hAnsi="宋体" w:cs="宋体"/>
          <w:color w:val="000000" w:themeColor="text1"/>
          <w:spacing w:val="6"/>
          <w:sz w:val="24"/>
        </w:rPr>
      </w:pPr>
      <w:r>
        <w:rPr>
          <w:rFonts w:hint="eastAsia" w:ascii="宋体" w:hAnsi="宋体" w:cs="宋体"/>
          <w:color w:val="000000" w:themeColor="text1"/>
          <w:spacing w:val="6"/>
          <w:sz w:val="24"/>
        </w:rPr>
        <w:t xml:space="preserve">                                    单位名称（盖章）：</w:t>
      </w:r>
    </w:p>
    <w:p>
      <w:pPr>
        <w:tabs>
          <w:tab w:val="left" w:pos="4860"/>
        </w:tabs>
        <w:spacing w:line="588" w:lineRule="exact"/>
        <w:ind w:right="1560" w:firstLine="504" w:firstLineChars="200"/>
        <w:jc w:val="center"/>
        <w:rPr>
          <w:rFonts w:ascii="宋体" w:hAnsi="宋体" w:cs="宋体"/>
          <w:color w:val="000000" w:themeColor="text1"/>
          <w:spacing w:val="6"/>
          <w:sz w:val="24"/>
        </w:rPr>
      </w:pPr>
      <w:r>
        <w:rPr>
          <w:rFonts w:hint="eastAsia" w:ascii="宋体" w:hAnsi="宋体" w:cs="宋体"/>
          <w:color w:val="000000" w:themeColor="text1"/>
          <w:spacing w:val="6"/>
          <w:sz w:val="24"/>
        </w:rPr>
        <w:t xml:space="preserve">                           日  期：</w:t>
      </w:r>
    </w:p>
    <w:p>
      <w:pPr>
        <w:spacing w:line="588" w:lineRule="exact"/>
        <w:ind w:firstLine="506" w:firstLineChars="200"/>
        <w:rPr>
          <w:rFonts w:ascii="宋体" w:hAnsi="宋体" w:cs="宋体"/>
          <w:b/>
          <w:color w:val="000000" w:themeColor="text1"/>
          <w:spacing w:val="6"/>
          <w:sz w:val="24"/>
        </w:rPr>
      </w:pPr>
      <w:r>
        <w:rPr>
          <w:rFonts w:hint="eastAsia" w:ascii="宋体" w:hAnsi="宋体" w:cs="宋体"/>
          <w:b/>
          <w:color w:val="000000" w:themeColor="text1"/>
          <w:spacing w:val="6"/>
          <w:sz w:val="24"/>
        </w:rPr>
        <w:t>注：1.供应商符合中小型、微型企业的须填写以上相应声明函；残疾人福利性单位提供残疾人福利性单位声明函，并对声明的真实性负责。</w:t>
      </w:r>
    </w:p>
    <w:p>
      <w:pPr>
        <w:spacing w:line="588" w:lineRule="exact"/>
        <w:ind w:firstLine="506" w:firstLineChars="200"/>
        <w:rPr>
          <w:rFonts w:ascii="宋体" w:hAnsi="宋体" w:cs="宋体"/>
          <w:b/>
          <w:color w:val="000000" w:themeColor="text1"/>
          <w:spacing w:val="6"/>
          <w:sz w:val="24"/>
        </w:rPr>
      </w:pPr>
      <w:r>
        <w:rPr>
          <w:rFonts w:hint="eastAsia" w:ascii="宋体" w:hAnsi="宋体" w:cs="宋体"/>
          <w:b/>
          <w:color w:val="000000" w:themeColor="text1"/>
          <w:spacing w:val="6"/>
          <w:sz w:val="24"/>
        </w:rPr>
        <w:t>2.供应商属于监狱企业的不需填写此声明函，须附由省级及以上监狱管理局、戒毒管理局（含新疆建设兵团）出具的属于监狱企业的证明文件原件扫描件（或图片）。</w:t>
      </w:r>
    </w:p>
    <w:p>
      <w:pPr>
        <w:rPr>
          <w:rFonts w:asciiTheme="minorEastAsia" w:hAnsiTheme="minorEastAsia"/>
        </w:rPr>
      </w:pPr>
    </w:p>
    <w:p>
      <w:pPr>
        <w:rPr>
          <w:rFonts w:asciiTheme="minorEastAsia" w:hAnsiTheme="minorEastAsia"/>
        </w:rPr>
      </w:pPr>
    </w:p>
    <w:sectPr>
      <w:headerReference r:id="rId3" w:type="default"/>
      <w:footerReference r:id="rId4" w:type="default"/>
      <w:pgSz w:w="11906" w:h="16838"/>
      <w:pgMar w:top="1814" w:right="1474" w:bottom="1814"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1" w:csb1="00000000"/>
  </w:font>
  <w:font w:name="MS Mincho">
    <w:panose1 w:val="02020609040205080304"/>
    <w:charset w:val="80"/>
    <w:family w:val="modern"/>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cupnMNkBAACzAwAADgAAAAAAAAABACAA&#10;AAAeAQAAZHJzL2Uyb0RvYy54bWxQSwUGAAAAAAYABgBZAQAAaQUAAAAA&#1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13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AEED2CC"/>
    <w:multiLevelType w:val="singleLevel"/>
    <w:tmpl w:val="1AEED2CC"/>
    <w:lvl w:ilvl="0" w:tentative="0">
      <w:start w:val="1"/>
      <w:numFmt w:val="chineseCounting"/>
      <w:suff w:val="nothing"/>
      <w:lvlText w:val="%1、"/>
      <w:lvlJc w:val="left"/>
      <w:rPr>
        <w:rFonts w:hint="eastAsia"/>
      </w:rPr>
    </w:lvl>
  </w:abstractNum>
  <w:abstractNum w:abstractNumId="2">
    <w:nsid w:val="1B333ACD"/>
    <w:multiLevelType w:val="multilevel"/>
    <w:tmpl w:val="1B333ACD"/>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D50302"/>
    <w:multiLevelType w:val="multilevel"/>
    <w:tmpl w:val="38D5030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524FF4D"/>
    <w:multiLevelType w:val="singleLevel"/>
    <w:tmpl w:val="5524FF4D"/>
    <w:lvl w:ilvl="0" w:tentative="0">
      <w:start w:val="1"/>
      <w:numFmt w:val="decimal"/>
      <w:suff w:val="nothing"/>
      <w:lvlText w:val="%1．"/>
      <w:lvlJc w:val="left"/>
    </w:lvl>
  </w:abstractNum>
  <w:abstractNum w:abstractNumId="5">
    <w:nsid w:val="6EEB6C75"/>
    <w:multiLevelType w:val="multilevel"/>
    <w:tmpl w:val="6EEB6C75"/>
    <w:lvl w:ilvl="0" w:tentative="0">
      <w:start w:val="4"/>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A71105F"/>
    <w:multiLevelType w:val="multilevel"/>
    <w:tmpl w:val="7A71105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294F"/>
    <w:rsid w:val="0000007E"/>
    <w:rsid w:val="000023BC"/>
    <w:rsid w:val="00002C4F"/>
    <w:rsid w:val="000034C3"/>
    <w:rsid w:val="00004A80"/>
    <w:rsid w:val="000054A3"/>
    <w:rsid w:val="00005DA3"/>
    <w:rsid w:val="00006D0D"/>
    <w:rsid w:val="00007129"/>
    <w:rsid w:val="000076FB"/>
    <w:rsid w:val="000077DB"/>
    <w:rsid w:val="0000797E"/>
    <w:rsid w:val="00007A93"/>
    <w:rsid w:val="000110FF"/>
    <w:rsid w:val="00012486"/>
    <w:rsid w:val="00012EDB"/>
    <w:rsid w:val="00014273"/>
    <w:rsid w:val="0001513D"/>
    <w:rsid w:val="00015D3D"/>
    <w:rsid w:val="000160EB"/>
    <w:rsid w:val="00017CCE"/>
    <w:rsid w:val="000201DE"/>
    <w:rsid w:val="00020CE2"/>
    <w:rsid w:val="00021BCF"/>
    <w:rsid w:val="00023DEF"/>
    <w:rsid w:val="000248F8"/>
    <w:rsid w:val="00024C0A"/>
    <w:rsid w:val="00025B38"/>
    <w:rsid w:val="0002651C"/>
    <w:rsid w:val="00027180"/>
    <w:rsid w:val="00030073"/>
    <w:rsid w:val="0003064C"/>
    <w:rsid w:val="000306D0"/>
    <w:rsid w:val="00031AA5"/>
    <w:rsid w:val="0003211A"/>
    <w:rsid w:val="000323C8"/>
    <w:rsid w:val="0003383D"/>
    <w:rsid w:val="00036959"/>
    <w:rsid w:val="00037555"/>
    <w:rsid w:val="00040091"/>
    <w:rsid w:val="00040CA4"/>
    <w:rsid w:val="00040D98"/>
    <w:rsid w:val="00041919"/>
    <w:rsid w:val="0004218A"/>
    <w:rsid w:val="00042FAA"/>
    <w:rsid w:val="00043245"/>
    <w:rsid w:val="00043839"/>
    <w:rsid w:val="00045278"/>
    <w:rsid w:val="00046262"/>
    <w:rsid w:val="0004770C"/>
    <w:rsid w:val="00047EAC"/>
    <w:rsid w:val="00047FE5"/>
    <w:rsid w:val="0005082D"/>
    <w:rsid w:val="00051047"/>
    <w:rsid w:val="00051408"/>
    <w:rsid w:val="000518A0"/>
    <w:rsid w:val="0005191B"/>
    <w:rsid w:val="00051A41"/>
    <w:rsid w:val="00052F0A"/>
    <w:rsid w:val="0005385B"/>
    <w:rsid w:val="0005513E"/>
    <w:rsid w:val="00056137"/>
    <w:rsid w:val="00057690"/>
    <w:rsid w:val="00057AEE"/>
    <w:rsid w:val="0006017D"/>
    <w:rsid w:val="000608C1"/>
    <w:rsid w:val="00060BB3"/>
    <w:rsid w:val="00062EF6"/>
    <w:rsid w:val="0006328C"/>
    <w:rsid w:val="00063EA9"/>
    <w:rsid w:val="000640A3"/>
    <w:rsid w:val="0006517F"/>
    <w:rsid w:val="00065185"/>
    <w:rsid w:val="000652E8"/>
    <w:rsid w:val="000657F6"/>
    <w:rsid w:val="00065CC2"/>
    <w:rsid w:val="0006618D"/>
    <w:rsid w:val="00066A8A"/>
    <w:rsid w:val="00066B98"/>
    <w:rsid w:val="00066CA0"/>
    <w:rsid w:val="00070758"/>
    <w:rsid w:val="00070941"/>
    <w:rsid w:val="00070F6C"/>
    <w:rsid w:val="00071486"/>
    <w:rsid w:val="000718B6"/>
    <w:rsid w:val="00073254"/>
    <w:rsid w:val="00074022"/>
    <w:rsid w:val="00074D6D"/>
    <w:rsid w:val="000751B2"/>
    <w:rsid w:val="000756FF"/>
    <w:rsid w:val="00076869"/>
    <w:rsid w:val="00076B02"/>
    <w:rsid w:val="000770E4"/>
    <w:rsid w:val="00080C19"/>
    <w:rsid w:val="000815A8"/>
    <w:rsid w:val="00081873"/>
    <w:rsid w:val="00082C23"/>
    <w:rsid w:val="00082E28"/>
    <w:rsid w:val="000839C1"/>
    <w:rsid w:val="00083FB2"/>
    <w:rsid w:val="00085473"/>
    <w:rsid w:val="000856C8"/>
    <w:rsid w:val="000858A5"/>
    <w:rsid w:val="0008686E"/>
    <w:rsid w:val="000873EB"/>
    <w:rsid w:val="00087D23"/>
    <w:rsid w:val="00087E2F"/>
    <w:rsid w:val="000916F7"/>
    <w:rsid w:val="00093244"/>
    <w:rsid w:val="00094E47"/>
    <w:rsid w:val="0009578B"/>
    <w:rsid w:val="00095E6D"/>
    <w:rsid w:val="00096017"/>
    <w:rsid w:val="00097791"/>
    <w:rsid w:val="00097A9A"/>
    <w:rsid w:val="000A01D5"/>
    <w:rsid w:val="000A1B81"/>
    <w:rsid w:val="000A2413"/>
    <w:rsid w:val="000A25B8"/>
    <w:rsid w:val="000A285B"/>
    <w:rsid w:val="000A2977"/>
    <w:rsid w:val="000A3428"/>
    <w:rsid w:val="000A47A3"/>
    <w:rsid w:val="000A686C"/>
    <w:rsid w:val="000A73FC"/>
    <w:rsid w:val="000B0A67"/>
    <w:rsid w:val="000B0BE9"/>
    <w:rsid w:val="000B1F64"/>
    <w:rsid w:val="000B2A34"/>
    <w:rsid w:val="000B2A5E"/>
    <w:rsid w:val="000B3DA0"/>
    <w:rsid w:val="000B4656"/>
    <w:rsid w:val="000B487E"/>
    <w:rsid w:val="000B6443"/>
    <w:rsid w:val="000B7719"/>
    <w:rsid w:val="000C1692"/>
    <w:rsid w:val="000C17F1"/>
    <w:rsid w:val="000C317B"/>
    <w:rsid w:val="000C3837"/>
    <w:rsid w:val="000C38A4"/>
    <w:rsid w:val="000C3F87"/>
    <w:rsid w:val="000C4A86"/>
    <w:rsid w:val="000C577E"/>
    <w:rsid w:val="000C621B"/>
    <w:rsid w:val="000C7700"/>
    <w:rsid w:val="000D1772"/>
    <w:rsid w:val="000D257F"/>
    <w:rsid w:val="000D2601"/>
    <w:rsid w:val="000D27FA"/>
    <w:rsid w:val="000D2D0B"/>
    <w:rsid w:val="000D437E"/>
    <w:rsid w:val="000D5012"/>
    <w:rsid w:val="000D57A9"/>
    <w:rsid w:val="000D59E2"/>
    <w:rsid w:val="000D5D5D"/>
    <w:rsid w:val="000E0EFE"/>
    <w:rsid w:val="000E1268"/>
    <w:rsid w:val="000E2D16"/>
    <w:rsid w:val="000E37D9"/>
    <w:rsid w:val="000E3969"/>
    <w:rsid w:val="000E46A4"/>
    <w:rsid w:val="000E4A33"/>
    <w:rsid w:val="000E5D1D"/>
    <w:rsid w:val="000E6A77"/>
    <w:rsid w:val="000E7C6F"/>
    <w:rsid w:val="000F005A"/>
    <w:rsid w:val="000F0219"/>
    <w:rsid w:val="000F1144"/>
    <w:rsid w:val="000F1A34"/>
    <w:rsid w:val="000F1FC0"/>
    <w:rsid w:val="000F2E93"/>
    <w:rsid w:val="000F2F4D"/>
    <w:rsid w:val="000F36D4"/>
    <w:rsid w:val="000F3F0F"/>
    <w:rsid w:val="000F4131"/>
    <w:rsid w:val="000F5E7A"/>
    <w:rsid w:val="000F6692"/>
    <w:rsid w:val="000F6D13"/>
    <w:rsid w:val="000F75FC"/>
    <w:rsid w:val="001001AD"/>
    <w:rsid w:val="001001F7"/>
    <w:rsid w:val="001004ED"/>
    <w:rsid w:val="00100D23"/>
    <w:rsid w:val="00100EAF"/>
    <w:rsid w:val="00101246"/>
    <w:rsid w:val="00101AF2"/>
    <w:rsid w:val="00101C2D"/>
    <w:rsid w:val="00101CE0"/>
    <w:rsid w:val="00101DB4"/>
    <w:rsid w:val="00102BE6"/>
    <w:rsid w:val="00104146"/>
    <w:rsid w:val="00105F22"/>
    <w:rsid w:val="00106264"/>
    <w:rsid w:val="001067AA"/>
    <w:rsid w:val="001067DE"/>
    <w:rsid w:val="00106943"/>
    <w:rsid w:val="00106E69"/>
    <w:rsid w:val="00107BDA"/>
    <w:rsid w:val="00107BEA"/>
    <w:rsid w:val="00110F07"/>
    <w:rsid w:val="00111269"/>
    <w:rsid w:val="00111637"/>
    <w:rsid w:val="00111915"/>
    <w:rsid w:val="0011229F"/>
    <w:rsid w:val="0011335C"/>
    <w:rsid w:val="001135E3"/>
    <w:rsid w:val="00114AA8"/>
    <w:rsid w:val="001150FC"/>
    <w:rsid w:val="001151E4"/>
    <w:rsid w:val="0011536E"/>
    <w:rsid w:val="001164A1"/>
    <w:rsid w:val="00117111"/>
    <w:rsid w:val="00117664"/>
    <w:rsid w:val="001176DB"/>
    <w:rsid w:val="001213CC"/>
    <w:rsid w:val="0012193A"/>
    <w:rsid w:val="00122249"/>
    <w:rsid w:val="00122E7F"/>
    <w:rsid w:val="00124FD2"/>
    <w:rsid w:val="001256D6"/>
    <w:rsid w:val="00126437"/>
    <w:rsid w:val="001300A9"/>
    <w:rsid w:val="0013049C"/>
    <w:rsid w:val="0013056A"/>
    <w:rsid w:val="00130617"/>
    <w:rsid w:val="00130AEF"/>
    <w:rsid w:val="00131C98"/>
    <w:rsid w:val="00131E3E"/>
    <w:rsid w:val="001327C2"/>
    <w:rsid w:val="00132B7E"/>
    <w:rsid w:val="001335A1"/>
    <w:rsid w:val="00134242"/>
    <w:rsid w:val="00134F9D"/>
    <w:rsid w:val="00135500"/>
    <w:rsid w:val="00137061"/>
    <w:rsid w:val="0013760E"/>
    <w:rsid w:val="00142CE3"/>
    <w:rsid w:val="00144A0E"/>
    <w:rsid w:val="00145368"/>
    <w:rsid w:val="00145ADD"/>
    <w:rsid w:val="001472B5"/>
    <w:rsid w:val="00147FD8"/>
    <w:rsid w:val="00150067"/>
    <w:rsid w:val="001507AE"/>
    <w:rsid w:val="00150B4F"/>
    <w:rsid w:val="00151FF8"/>
    <w:rsid w:val="00152BA7"/>
    <w:rsid w:val="00152C61"/>
    <w:rsid w:val="00152D91"/>
    <w:rsid w:val="00152EFB"/>
    <w:rsid w:val="0015353C"/>
    <w:rsid w:val="00153E5E"/>
    <w:rsid w:val="00154ADC"/>
    <w:rsid w:val="0015508C"/>
    <w:rsid w:val="001557CD"/>
    <w:rsid w:val="00155B7A"/>
    <w:rsid w:val="001569BB"/>
    <w:rsid w:val="001573C2"/>
    <w:rsid w:val="001600B1"/>
    <w:rsid w:val="001620A1"/>
    <w:rsid w:val="00162CD9"/>
    <w:rsid w:val="00163AC8"/>
    <w:rsid w:val="00165125"/>
    <w:rsid w:val="0016593C"/>
    <w:rsid w:val="00165D95"/>
    <w:rsid w:val="0016685F"/>
    <w:rsid w:val="0016729C"/>
    <w:rsid w:val="00172CD0"/>
    <w:rsid w:val="001733AC"/>
    <w:rsid w:val="001739BA"/>
    <w:rsid w:val="00173D7A"/>
    <w:rsid w:val="0017493D"/>
    <w:rsid w:val="0017543D"/>
    <w:rsid w:val="00175D30"/>
    <w:rsid w:val="00176211"/>
    <w:rsid w:val="00176907"/>
    <w:rsid w:val="00180072"/>
    <w:rsid w:val="0018112E"/>
    <w:rsid w:val="0018168E"/>
    <w:rsid w:val="00181A58"/>
    <w:rsid w:val="00182557"/>
    <w:rsid w:val="00182619"/>
    <w:rsid w:val="001829EB"/>
    <w:rsid w:val="00183302"/>
    <w:rsid w:val="00183E43"/>
    <w:rsid w:val="001853AE"/>
    <w:rsid w:val="0018664E"/>
    <w:rsid w:val="00186896"/>
    <w:rsid w:val="0018734A"/>
    <w:rsid w:val="001878C8"/>
    <w:rsid w:val="00187A97"/>
    <w:rsid w:val="00190144"/>
    <w:rsid w:val="00190609"/>
    <w:rsid w:val="0019176F"/>
    <w:rsid w:val="00191DD9"/>
    <w:rsid w:val="00192B52"/>
    <w:rsid w:val="00193E05"/>
    <w:rsid w:val="00193FB6"/>
    <w:rsid w:val="001944D7"/>
    <w:rsid w:val="00194A47"/>
    <w:rsid w:val="00194B43"/>
    <w:rsid w:val="0019514B"/>
    <w:rsid w:val="00195EE1"/>
    <w:rsid w:val="00196659"/>
    <w:rsid w:val="001979CC"/>
    <w:rsid w:val="00197B0A"/>
    <w:rsid w:val="00197EBE"/>
    <w:rsid w:val="001A0E69"/>
    <w:rsid w:val="001A0F5A"/>
    <w:rsid w:val="001A263C"/>
    <w:rsid w:val="001A279D"/>
    <w:rsid w:val="001A2B08"/>
    <w:rsid w:val="001A4167"/>
    <w:rsid w:val="001A471C"/>
    <w:rsid w:val="001A486B"/>
    <w:rsid w:val="001A4DF9"/>
    <w:rsid w:val="001A5520"/>
    <w:rsid w:val="001A6809"/>
    <w:rsid w:val="001A6FAD"/>
    <w:rsid w:val="001A7C0A"/>
    <w:rsid w:val="001B158C"/>
    <w:rsid w:val="001B1B6F"/>
    <w:rsid w:val="001B20A9"/>
    <w:rsid w:val="001B2577"/>
    <w:rsid w:val="001B25DA"/>
    <w:rsid w:val="001B2F89"/>
    <w:rsid w:val="001B347A"/>
    <w:rsid w:val="001B4743"/>
    <w:rsid w:val="001B6DA6"/>
    <w:rsid w:val="001B7115"/>
    <w:rsid w:val="001B7EA5"/>
    <w:rsid w:val="001C0F05"/>
    <w:rsid w:val="001C1619"/>
    <w:rsid w:val="001C213B"/>
    <w:rsid w:val="001C48A5"/>
    <w:rsid w:val="001C5065"/>
    <w:rsid w:val="001C5DBE"/>
    <w:rsid w:val="001C5FEB"/>
    <w:rsid w:val="001C660A"/>
    <w:rsid w:val="001C762F"/>
    <w:rsid w:val="001C7FDC"/>
    <w:rsid w:val="001D0A9B"/>
    <w:rsid w:val="001D1921"/>
    <w:rsid w:val="001D2D97"/>
    <w:rsid w:val="001D4104"/>
    <w:rsid w:val="001D4F23"/>
    <w:rsid w:val="001D5AAF"/>
    <w:rsid w:val="001D5C92"/>
    <w:rsid w:val="001D607E"/>
    <w:rsid w:val="001D6871"/>
    <w:rsid w:val="001D6A53"/>
    <w:rsid w:val="001D6BF8"/>
    <w:rsid w:val="001D73C2"/>
    <w:rsid w:val="001D7470"/>
    <w:rsid w:val="001E099C"/>
    <w:rsid w:val="001E0AEE"/>
    <w:rsid w:val="001E0D24"/>
    <w:rsid w:val="001E1C2A"/>
    <w:rsid w:val="001E2350"/>
    <w:rsid w:val="001E2EC1"/>
    <w:rsid w:val="001E35AC"/>
    <w:rsid w:val="001E46EE"/>
    <w:rsid w:val="001E4BBD"/>
    <w:rsid w:val="001E5B8D"/>
    <w:rsid w:val="001E6BDB"/>
    <w:rsid w:val="001E7418"/>
    <w:rsid w:val="001E77A0"/>
    <w:rsid w:val="001E7A6A"/>
    <w:rsid w:val="001F0043"/>
    <w:rsid w:val="001F02AC"/>
    <w:rsid w:val="001F1DBE"/>
    <w:rsid w:val="001F268B"/>
    <w:rsid w:val="001F2791"/>
    <w:rsid w:val="001F44C8"/>
    <w:rsid w:val="001F4850"/>
    <w:rsid w:val="001F48FF"/>
    <w:rsid w:val="001F4B19"/>
    <w:rsid w:val="001F5E50"/>
    <w:rsid w:val="001F6BB2"/>
    <w:rsid w:val="001F6DDC"/>
    <w:rsid w:val="001F767F"/>
    <w:rsid w:val="001F79E0"/>
    <w:rsid w:val="001F7F9B"/>
    <w:rsid w:val="00200815"/>
    <w:rsid w:val="002011D8"/>
    <w:rsid w:val="0020121F"/>
    <w:rsid w:val="002015DC"/>
    <w:rsid w:val="00201C14"/>
    <w:rsid w:val="0020235D"/>
    <w:rsid w:val="0020269F"/>
    <w:rsid w:val="0020762A"/>
    <w:rsid w:val="00207BB1"/>
    <w:rsid w:val="002104E9"/>
    <w:rsid w:val="00211B71"/>
    <w:rsid w:val="002124CA"/>
    <w:rsid w:val="002133B3"/>
    <w:rsid w:val="00214059"/>
    <w:rsid w:val="00214FB1"/>
    <w:rsid w:val="0021546A"/>
    <w:rsid w:val="00216612"/>
    <w:rsid w:val="002167A0"/>
    <w:rsid w:val="002176F5"/>
    <w:rsid w:val="002203B4"/>
    <w:rsid w:val="00220845"/>
    <w:rsid w:val="002213C9"/>
    <w:rsid w:val="00221714"/>
    <w:rsid w:val="00221F94"/>
    <w:rsid w:val="00222450"/>
    <w:rsid w:val="00222CC6"/>
    <w:rsid w:val="0022353F"/>
    <w:rsid w:val="00225BEA"/>
    <w:rsid w:val="00225E3D"/>
    <w:rsid w:val="002263C7"/>
    <w:rsid w:val="00226BD9"/>
    <w:rsid w:val="00227630"/>
    <w:rsid w:val="002301A6"/>
    <w:rsid w:val="00230E39"/>
    <w:rsid w:val="00230F18"/>
    <w:rsid w:val="00231807"/>
    <w:rsid w:val="00231EF9"/>
    <w:rsid w:val="00232555"/>
    <w:rsid w:val="00232B09"/>
    <w:rsid w:val="00232C2B"/>
    <w:rsid w:val="00232D8B"/>
    <w:rsid w:val="002337E2"/>
    <w:rsid w:val="00234EDD"/>
    <w:rsid w:val="00236422"/>
    <w:rsid w:val="0023679E"/>
    <w:rsid w:val="00237479"/>
    <w:rsid w:val="00237C66"/>
    <w:rsid w:val="00240244"/>
    <w:rsid w:val="00242449"/>
    <w:rsid w:val="002425CA"/>
    <w:rsid w:val="0024271B"/>
    <w:rsid w:val="00243353"/>
    <w:rsid w:val="00243707"/>
    <w:rsid w:val="00243755"/>
    <w:rsid w:val="002447BE"/>
    <w:rsid w:val="00246B1A"/>
    <w:rsid w:val="00247028"/>
    <w:rsid w:val="002475FC"/>
    <w:rsid w:val="00250958"/>
    <w:rsid w:val="00252F1E"/>
    <w:rsid w:val="0025333C"/>
    <w:rsid w:val="00254912"/>
    <w:rsid w:val="00254950"/>
    <w:rsid w:val="00254C57"/>
    <w:rsid w:val="00255300"/>
    <w:rsid w:val="00255BAB"/>
    <w:rsid w:val="00256BEC"/>
    <w:rsid w:val="00256E99"/>
    <w:rsid w:val="00257B80"/>
    <w:rsid w:val="00257C4D"/>
    <w:rsid w:val="0026063C"/>
    <w:rsid w:val="00260FFA"/>
    <w:rsid w:val="00261B60"/>
    <w:rsid w:val="002620C6"/>
    <w:rsid w:val="00262B79"/>
    <w:rsid w:val="00263431"/>
    <w:rsid w:val="0026343F"/>
    <w:rsid w:val="0026362B"/>
    <w:rsid w:val="002636E4"/>
    <w:rsid w:val="00263A32"/>
    <w:rsid w:val="00263F12"/>
    <w:rsid w:val="00263FDD"/>
    <w:rsid w:val="00264328"/>
    <w:rsid w:val="0026477A"/>
    <w:rsid w:val="00264ABB"/>
    <w:rsid w:val="00267331"/>
    <w:rsid w:val="00267452"/>
    <w:rsid w:val="00270153"/>
    <w:rsid w:val="00270429"/>
    <w:rsid w:val="00270F5D"/>
    <w:rsid w:val="00270FEE"/>
    <w:rsid w:val="00271355"/>
    <w:rsid w:val="00272C58"/>
    <w:rsid w:val="00273F3D"/>
    <w:rsid w:val="002743B0"/>
    <w:rsid w:val="0027558D"/>
    <w:rsid w:val="00275C6B"/>
    <w:rsid w:val="00275FC7"/>
    <w:rsid w:val="0028145C"/>
    <w:rsid w:val="00282025"/>
    <w:rsid w:val="002821DB"/>
    <w:rsid w:val="00282556"/>
    <w:rsid w:val="00283858"/>
    <w:rsid w:val="002839EC"/>
    <w:rsid w:val="00284282"/>
    <w:rsid w:val="0028448B"/>
    <w:rsid w:val="00285029"/>
    <w:rsid w:val="00285C28"/>
    <w:rsid w:val="00287BB3"/>
    <w:rsid w:val="0029061B"/>
    <w:rsid w:val="002908F5"/>
    <w:rsid w:val="00291939"/>
    <w:rsid w:val="00293637"/>
    <w:rsid w:val="0029443E"/>
    <w:rsid w:val="00294652"/>
    <w:rsid w:val="00294A61"/>
    <w:rsid w:val="00295423"/>
    <w:rsid w:val="002955AC"/>
    <w:rsid w:val="00296849"/>
    <w:rsid w:val="00297270"/>
    <w:rsid w:val="0029773C"/>
    <w:rsid w:val="002979DD"/>
    <w:rsid w:val="00297E42"/>
    <w:rsid w:val="002A0ECF"/>
    <w:rsid w:val="002A1F07"/>
    <w:rsid w:val="002A22DC"/>
    <w:rsid w:val="002A272C"/>
    <w:rsid w:val="002A32E8"/>
    <w:rsid w:val="002A335E"/>
    <w:rsid w:val="002A40D3"/>
    <w:rsid w:val="002A614F"/>
    <w:rsid w:val="002A630A"/>
    <w:rsid w:val="002A672D"/>
    <w:rsid w:val="002B0371"/>
    <w:rsid w:val="002B30C9"/>
    <w:rsid w:val="002B32D8"/>
    <w:rsid w:val="002B3905"/>
    <w:rsid w:val="002B3D44"/>
    <w:rsid w:val="002B490C"/>
    <w:rsid w:val="002B5168"/>
    <w:rsid w:val="002B690E"/>
    <w:rsid w:val="002C1832"/>
    <w:rsid w:val="002C203F"/>
    <w:rsid w:val="002C3014"/>
    <w:rsid w:val="002C47E1"/>
    <w:rsid w:val="002C5E8B"/>
    <w:rsid w:val="002C5FFF"/>
    <w:rsid w:val="002C638D"/>
    <w:rsid w:val="002C647B"/>
    <w:rsid w:val="002C7EC8"/>
    <w:rsid w:val="002D035A"/>
    <w:rsid w:val="002D259C"/>
    <w:rsid w:val="002D31E9"/>
    <w:rsid w:val="002D406B"/>
    <w:rsid w:val="002D4767"/>
    <w:rsid w:val="002D4BCD"/>
    <w:rsid w:val="002D5448"/>
    <w:rsid w:val="002D570E"/>
    <w:rsid w:val="002D57DB"/>
    <w:rsid w:val="002D5942"/>
    <w:rsid w:val="002D6453"/>
    <w:rsid w:val="002D7111"/>
    <w:rsid w:val="002D74C0"/>
    <w:rsid w:val="002E0FBF"/>
    <w:rsid w:val="002E19AB"/>
    <w:rsid w:val="002E2ED5"/>
    <w:rsid w:val="002E474B"/>
    <w:rsid w:val="002E4920"/>
    <w:rsid w:val="002E4926"/>
    <w:rsid w:val="002E494B"/>
    <w:rsid w:val="002E4CDB"/>
    <w:rsid w:val="002E52DB"/>
    <w:rsid w:val="002E5489"/>
    <w:rsid w:val="002E58B1"/>
    <w:rsid w:val="002E6C43"/>
    <w:rsid w:val="002E76EF"/>
    <w:rsid w:val="002E7C53"/>
    <w:rsid w:val="002F0458"/>
    <w:rsid w:val="002F1397"/>
    <w:rsid w:val="002F20DC"/>
    <w:rsid w:val="002F2850"/>
    <w:rsid w:val="002F28EC"/>
    <w:rsid w:val="002F342E"/>
    <w:rsid w:val="002F367E"/>
    <w:rsid w:val="002F3797"/>
    <w:rsid w:val="002F67B5"/>
    <w:rsid w:val="002F72CF"/>
    <w:rsid w:val="00300EF8"/>
    <w:rsid w:val="00301513"/>
    <w:rsid w:val="00301CC6"/>
    <w:rsid w:val="0030333E"/>
    <w:rsid w:val="00303B26"/>
    <w:rsid w:val="00303BC7"/>
    <w:rsid w:val="00303FFE"/>
    <w:rsid w:val="00304496"/>
    <w:rsid w:val="0030457F"/>
    <w:rsid w:val="0030523C"/>
    <w:rsid w:val="00305402"/>
    <w:rsid w:val="00310454"/>
    <w:rsid w:val="00310E42"/>
    <w:rsid w:val="00315190"/>
    <w:rsid w:val="00315AB4"/>
    <w:rsid w:val="00316702"/>
    <w:rsid w:val="00316E2A"/>
    <w:rsid w:val="003175B5"/>
    <w:rsid w:val="00320D01"/>
    <w:rsid w:val="00320DD9"/>
    <w:rsid w:val="0032221E"/>
    <w:rsid w:val="00322738"/>
    <w:rsid w:val="00322A5A"/>
    <w:rsid w:val="00322AE2"/>
    <w:rsid w:val="00322FB4"/>
    <w:rsid w:val="00323388"/>
    <w:rsid w:val="003234D0"/>
    <w:rsid w:val="003240A4"/>
    <w:rsid w:val="003240AA"/>
    <w:rsid w:val="0032532C"/>
    <w:rsid w:val="003255AF"/>
    <w:rsid w:val="0032571C"/>
    <w:rsid w:val="00325BDC"/>
    <w:rsid w:val="00326126"/>
    <w:rsid w:val="00326AF1"/>
    <w:rsid w:val="00326B78"/>
    <w:rsid w:val="00326F95"/>
    <w:rsid w:val="003271AC"/>
    <w:rsid w:val="00327668"/>
    <w:rsid w:val="00330F56"/>
    <w:rsid w:val="00330F9D"/>
    <w:rsid w:val="00331A77"/>
    <w:rsid w:val="003338F4"/>
    <w:rsid w:val="00334A91"/>
    <w:rsid w:val="00334B46"/>
    <w:rsid w:val="00335083"/>
    <w:rsid w:val="00335A90"/>
    <w:rsid w:val="00336ACB"/>
    <w:rsid w:val="0033781E"/>
    <w:rsid w:val="003379A7"/>
    <w:rsid w:val="00340730"/>
    <w:rsid w:val="00340E96"/>
    <w:rsid w:val="00340EC4"/>
    <w:rsid w:val="00340FE6"/>
    <w:rsid w:val="00341097"/>
    <w:rsid w:val="0034152F"/>
    <w:rsid w:val="00341CE9"/>
    <w:rsid w:val="00341E58"/>
    <w:rsid w:val="00341F25"/>
    <w:rsid w:val="00342EAD"/>
    <w:rsid w:val="00344561"/>
    <w:rsid w:val="00344AFE"/>
    <w:rsid w:val="003454AA"/>
    <w:rsid w:val="00345A9E"/>
    <w:rsid w:val="00345DB9"/>
    <w:rsid w:val="00345F0C"/>
    <w:rsid w:val="003504F5"/>
    <w:rsid w:val="00350A07"/>
    <w:rsid w:val="00350D24"/>
    <w:rsid w:val="00351583"/>
    <w:rsid w:val="003519AA"/>
    <w:rsid w:val="0035290E"/>
    <w:rsid w:val="00352BA5"/>
    <w:rsid w:val="003537B4"/>
    <w:rsid w:val="003545F3"/>
    <w:rsid w:val="003546B1"/>
    <w:rsid w:val="00354706"/>
    <w:rsid w:val="0035501E"/>
    <w:rsid w:val="0035530A"/>
    <w:rsid w:val="0035651F"/>
    <w:rsid w:val="00356A20"/>
    <w:rsid w:val="00356BA1"/>
    <w:rsid w:val="00356C40"/>
    <w:rsid w:val="00357003"/>
    <w:rsid w:val="00357FBF"/>
    <w:rsid w:val="00360171"/>
    <w:rsid w:val="00360798"/>
    <w:rsid w:val="00361B0E"/>
    <w:rsid w:val="003626A5"/>
    <w:rsid w:val="00362F07"/>
    <w:rsid w:val="00363237"/>
    <w:rsid w:val="00363FF1"/>
    <w:rsid w:val="00364255"/>
    <w:rsid w:val="00364446"/>
    <w:rsid w:val="00367531"/>
    <w:rsid w:val="00367D4B"/>
    <w:rsid w:val="00370FF6"/>
    <w:rsid w:val="00372284"/>
    <w:rsid w:val="003748F8"/>
    <w:rsid w:val="003755FF"/>
    <w:rsid w:val="00376576"/>
    <w:rsid w:val="00377971"/>
    <w:rsid w:val="00380AE8"/>
    <w:rsid w:val="00381CBC"/>
    <w:rsid w:val="00382182"/>
    <w:rsid w:val="0038397A"/>
    <w:rsid w:val="00384D7A"/>
    <w:rsid w:val="00385C42"/>
    <w:rsid w:val="00386566"/>
    <w:rsid w:val="00387BFD"/>
    <w:rsid w:val="00387D76"/>
    <w:rsid w:val="0039059C"/>
    <w:rsid w:val="00390C95"/>
    <w:rsid w:val="0039112E"/>
    <w:rsid w:val="00391CCC"/>
    <w:rsid w:val="003920E3"/>
    <w:rsid w:val="00394213"/>
    <w:rsid w:val="00394458"/>
    <w:rsid w:val="00394964"/>
    <w:rsid w:val="00394D24"/>
    <w:rsid w:val="00394ED4"/>
    <w:rsid w:val="0039621C"/>
    <w:rsid w:val="0039653E"/>
    <w:rsid w:val="00397FAA"/>
    <w:rsid w:val="003A1D76"/>
    <w:rsid w:val="003A1FDD"/>
    <w:rsid w:val="003A2B7D"/>
    <w:rsid w:val="003A3D12"/>
    <w:rsid w:val="003A4598"/>
    <w:rsid w:val="003A494E"/>
    <w:rsid w:val="003A5A44"/>
    <w:rsid w:val="003A6570"/>
    <w:rsid w:val="003A68E5"/>
    <w:rsid w:val="003A76AF"/>
    <w:rsid w:val="003A790B"/>
    <w:rsid w:val="003B1408"/>
    <w:rsid w:val="003B1B43"/>
    <w:rsid w:val="003B2229"/>
    <w:rsid w:val="003B2A6E"/>
    <w:rsid w:val="003B3F65"/>
    <w:rsid w:val="003B5021"/>
    <w:rsid w:val="003B592D"/>
    <w:rsid w:val="003B6046"/>
    <w:rsid w:val="003B6257"/>
    <w:rsid w:val="003B6B9E"/>
    <w:rsid w:val="003C0567"/>
    <w:rsid w:val="003C0944"/>
    <w:rsid w:val="003C0C00"/>
    <w:rsid w:val="003C263B"/>
    <w:rsid w:val="003C2C6B"/>
    <w:rsid w:val="003C381D"/>
    <w:rsid w:val="003C4076"/>
    <w:rsid w:val="003C4723"/>
    <w:rsid w:val="003C50FB"/>
    <w:rsid w:val="003C6240"/>
    <w:rsid w:val="003C6316"/>
    <w:rsid w:val="003C6D6E"/>
    <w:rsid w:val="003C7D32"/>
    <w:rsid w:val="003D0688"/>
    <w:rsid w:val="003D0AE4"/>
    <w:rsid w:val="003D0CDD"/>
    <w:rsid w:val="003D0F3B"/>
    <w:rsid w:val="003D2054"/>
    <w:rsid w:val="003D53C4"/>
    <w:rsid w:val="003D5696"/>
    <w:rsid w:val="003D58A7"/>
    <w:rsid w:val="003D6667"/>
    <w:rsid w:val="003D7BFF"/>
    <w:rsid w:val="003D7D1A"/>
    <w:rsid w:val="003E079F"/>
    <w:rsid w:val="003E2080"/>
    <w:rsid w:val="003E28E8"/>
    <w:rsid w:val="003E3C5E"/>
    <w:rsid w:val="003E3CE1"/>
    <w:rsid w:val="003E496F"/>
    <w:rsid w:val="003E4C27"/>
    <w:rsid w:val="003E55A9"/>
    <w:rsid w:val="003E6859"/>
    <w:rsid w:val="003E76F6"/>
    <w:rsid w:val="003E7867"/>
    <w:rsid w:val="003E7A1A"/>
    <w:rsid w:val="003E7C5A"/>
    <w:rsid w:val="003E7EB2"/>
    <w:rsid w:val="003F00E5"/>
    <w:rsid w:val="003F0EB6"/>
    <w:rsid w:val="003F10E3"/>
    <w:rsid w:val="003F125C"/>
    <w:rsid w:val="003F1F62"/>
    <w:rsid w:val="003F29D8"/>
    <w:rsid w:val="003F3422"/>
    <w:rsid w:val="003F384D"/>
    <w:rsid w:val="003F3B69"/>
    <w:rsid w:val="003F3F34"/>
    <w:rsid w:val="003F620C"/>
    <w:rsid w:val="003F6A79"/>
    <w:rsid w:val="003F6A8C"/>
    <w:rsid w:val="003F6ABE"/>
    <w:rsid w:val="003F6F4A"/>
    <w:rsid w:val="003F7759"/>
    <w:rsid w:val="004005C2"/>
    <w:rsid w:val="004005D0"/>
    <w:rsid w:val="00401483"/>
    <w:rsid w:val="00401D96"/>
    <w:rsid w:val="00402741"/>
    <w:rsid w:val="004029F6"/>
    <w:rsid w:val="0040345A"/>
    <w:rsid w:val="00403C52"/>
    <w:rsid w:val="004042AF"/>
    <w:rsid w:val="00404708"/>
    <w:rsid w:val="004049CA"/>
    <w:rsid w:val="00405292"/>
    <w:rsid w:val="00406DA5"/>
    <w:rsid w:val="0040747E"/>
    <w:rsid w:val="00407610"/>
    <w:rsid w:val="00410349"/>
    <w:rsid w:val="00412961"/>
    <w:rsid w:val="004131A4"/>
    <w:rsid w:val="00413447"/>
    <w:rsid w:val="00413A19"/>
    <w:rsid w:val="0041482E"/>
    <w:rsid w:val="00414B71"/>
    <w:rsid w:val="00415860"/>
    <w:rsid w:val="0041598D"/>
    <w:rsid w:val="004159CF"/>
    <w:rsid w:val="00416F49"/>
    <w:rsid w:val="00417252"/>
    <w:rsid w:val="0042067D"/>
    <w:rsid w:val="00420AFA"/>
    <w:rsid w:val="00420FCE"/>
    <w:rsid w:val="00421B5E"/>
    <w:rsid w:val="00422720"/>
    <w:rsid w:val="004228FF"/>
    <w:rsid w:val="004229CF"/>
    <w:rsid w:val="00422E57"/>
    <w:rsid w:val="00423629"/>
    <w:rsid w:val="00424667"/>
    <w:rsid w:val="00425132"/>
    <w:rsid w:val="00426306"/>
    <w:rsid w:val="004263BD"/>
    <w:rsid w:val="004274AC"/>
    <w:rsid w:val="00431AA8"/>
    <w:rsid w:val="00432C13"/>
    <w:rsid w:val="00432C2C"/>
    <w:rsid w:val="00432C89"/>
    <w:rsid w:val="00433F34"/>
    <w:rsid w:val="004351FE"/>
    <w:rsid w:val="0043536E"/>
    <w:rsid w:val="0043537B"/>
    <w:rsid w:val="00435E4D"/>
    <w:rsid w:val="0043692A"/>
    <w:rsid w:val="0043731C"/>
    <w:rsid w:val="00437838"/>
    <w:rsid w:val="004400E1"/>
    <w:rsid w:val="00440404"/>
    <w:rsid w:val="00440A1D"/>
    <w:rsid w:val="00440E3D"/>
    <w:rsid w:val="00441089"/>
    <w:rsid w:val="0044112E"/>
    <w:rsid w:val="004419B2"/>
    <w:rsid w:val="004428F6"/>
    <w:rsid w:val="00444B28"/>
    <w:rsid w:val="004451A0"/>
    <w:rsid w:val="004451C4"/>
    <w:rsid w:val="00446011"/>
    <w:rsid w:val="00446996"/>
    <w:rsid w:val="00450303"/>
    <w:rsid w:val="004506DF"/>
    <w:rsid w:val="00450F7F"/>
    <w:rsid w:val="0045119E"/>
    <w:rsid w:val="00454301"/>
    <w:rsid w:val="00455F2E"/>
    <w:rsid w:val="00456CB9"/>
    <w:rsid w:val="00456DEC"/>
    <w:rsid w:val="00457E42"/>
    <w:rsid w:val="00460267"/>
    <w:rsid w:val="00461AC4"/>
    <w:rsid w:val="0046220D"/>
    <w:rsid w:val="004627B4"/>
    <w:rsid w:val="00462934"/>
    <w:rsid w:val="00462CC9"/>
    <w:rsid w:val="00462E19"/>
    <w:rsid w:val="00463B83"/>
    <w:rsid w:val="00464A2A"/>
    <w:rsid w:val="00465195"/>
    <w:rsid w:val="00465665"/>
    <w:rsid w:val="00465AD9"/>
    <w:rsid w:val="0046636B"/>
    <w:rsid w:val="004728EC"/>
    <w:rsid w:val="00473A0D"/>
    <w:rsid w:val="00473D5A"/>
    <w:rsid w:val="00474335"/>
    <w:rsid w:val="00474A7D"/>
    <w:rsid w:val="00475E0C"/>
    <w:rsid w:val="004762C0"/>
    <w:rsid w:val="00476C21"/>
    <w:rsid w:val="00476D2B"/>
    <w:rsid w:val="004774FC"/>
    <w:rsid w:val="004816D2"/>
    <w:rsid w:val="004822BF"/>
    <w:rsid w:val="00482971"/>
    <w:rsid w:val="0048318C"/>
    <w:rsid w:val="0048366F"/>
    <w:rsid w:val="00483B32"/>
    <w:rsid w:val="00483B67"/>
    <w:rsid w:val="00483D89"/>
    <w:rsid w:val="004840EA"/>
    <w:rsid w:val="004856F4"/>
    <w:rsid w:val="004860E0"/>
    <w:rsid w:val="004862C2"/>
    <w:rsid w:val="00486420"/>
    <w:rsid w:val="00486B76"/>
    <w:rsid w:val="00487CBC"/>
    <w:rsid w:val="00492197"/>
    <w:rsid w:val="0049225C"/>
    <w:rsid w:val="0049288F"/>
    <w:rsid w:val="0049329D"/>
    <w:rsid w:val="004935E8"/>
    <w:rsid w:val="00494593"/>
    <w:rsid w:val="0049493B"/>
    <w:rsid w:val="004952F3"/>
    <w:rsid w:val="0049751F"/>
    <w:rsid w:val="0049789F"/>
    <w:rsid w:val="004A07D4"/>
    <w:rsid w:val="004A0A52"/>
    <w:rsid w:val="004A0A88"/>
    <w:rsid w:val="004A0E3B"/>
    <w:rsid w:val="004A2AD0"/>
    <w:rsid w:val="004A2BF2"/>
    <w:rsid w:val="004A33D6"/>
    <w:rsid w:val="004A4F4F"/>
    <w:rsid w:val="004A5E0C"/>
    <w:rsid w:val="004A7723"/>
    <w:rsid w:val="004A7A5D"/>
    <w:rsid w:val="004A7DD9"/>
    <w:rsid w:val="004B0543"/>
    <w:rsid w:val="004B061C"/>
    <w:rsid w:val="004B0AA6"/>
    <w:rsid w:val="004B1C68"/>
    <w:rsid w:val="004B3338"/>
    <w:rsid w:val="004B3BFF"/>
    <w:rsid w:val="004B3DF6"/>
    <w:rsid w:val="004B4E52"/>
    <w:rsid w:val="004B5CF9"/>
    <w:rsid w:val="004B5F40"/>
    <w:rsid w:val="004B6478"/>
    <w:rsid w:val="004B71A7"/>
    <w:rsid w:val="004B72A0"/>
    <w:rsid w:val="004B7523"/>
    <w:rsid w:val="004B7CC6"/>
    <w:rsid w:val="004C02D4"/>
    <w:rsid w:val="004C07A6"/>
    <w:rsid w:val="004C0C51"/>
    <w:rsid w:val="004C1AF4"/>
    <w:rsid w:val="004C2C6C"/>
    <w:rsid w:val="004C357F"/>
    <w:rsid w:val="004C3941"/>
    <w:rsid w:val="004C3A70"/>
    <w:rsid w:val="004C63EC"/>
    <w:rsid w:val="004C6EC5"/>
    <w:rsid w:val="004C71BE"/>
    <w:rsid w:val="004C7DF3"/>
    <w:rsid w:val="004C7F05"/>
    <w:rsid w:val="004D0F91"/>
    <w:rsid w:val="004D1DCD"/>
    <w:rsid w:val="004D23F7"/>
    <w:rsid w:val="004D273E"/>
    <w:rsid w:val="004D2A95"/>
    <w:rsid w:val="004D2C3E"/>
    <w:rsid w:val="004D2D4B"/>
    <w:rsid w:val="004D3224"/>
    <w:rsid w:val="004D3450"/>
    <w:rsid w:val="004D3AD3"/>
    <w:rsid w:val="004D3B44"/>
    <w:rsid w:val="004D47BA"/>
    <w:rsid w:val="004D5FCE"/>
    <w:rsid w:val="004D6C2D"/>
    <w:rsid w:val="004D7F75"/>
    <w:rsid w:val="004E11AF"/>
    <w:rsid w:val="004E2DF9"/>
    <w:rsid w:val="004E39FA"/>
    <w:rsid w:val="004E3A21"/>
    <w:rsid w:val="004E3BE3"/>
    <w:rsid w:val="004E4143"/>
    <w:rsid w:val="004E44DF"/>
    <w:rsid w:val="004E45BD"/>
    <w:rsid w:val="004E5B5C"/>
    <w:rsid w:val="004E6194"/>
    <w:rsid w:val="004E70D1"/>
    <w:rsid w:val="004E78E3"/>
    <w:rsid w:val="004E7D72"/>
    <w:rsid w:val="004F0154"/>
    <w:rsid w:val="004F08C0"/>
    <w:rsid w:val="004F124C"/>
    <w:rsid w:val="004F1504"/>
    <w:rsid w:val="004F275D"/>
    <w:rsid w:val="004F61B4"/>
    <w:rsid w:val="004F6F6E"/>
    <w:rsid w:val="004F7987"/>
    <w:rsid w:val="0050017A"/>
    <w:rsid w:val="00500858"/>
    <w:rsid w:val="00500B28"/>
    <w:rsid w:val="00501416"/>
    <w:rsid w:val="00501941"/>
    <w:rsid w:val="00501AD6"/>
    <w:rsid w:val="00502383"/>
    <w:rsid w:val="005035E0"/>
    <w:rsid w:val="00503793"/>
    <w:rsid w:val="0050427C"/>
    <w:rsid w:val="00504B7B"/>
    <w:rsid w:val="0050578F"/>
    <w:rsid w:val="00506F20"/>
    <w:rsid w:val="0050704F"/>
    <w:rsid w:val="00507925"/>
    <w:rsid w:val="00507FA6"/>
    <w:rsid w:val="00510283"/>
    <w:rsid w:val="005105A1"/>
    <w:rsid w:val="00510CF9"/>
    <w:rsid w:val="005130A8"/>
    <w:rsid w:val="0051402E"/>
    <w:rsid w:val="005145FD"/>
    <w:rsid w:val="0051486E"/>
    <w:rsid w:val="00514E3B"/>
    <w:rsid w:val="00515011"/>
    <w:rsid w:val="005150DC"/>
    <w:rsid w:val="00515D78"/>
    <w:rsid w:val="00516647"/>
    <w:rsid w:val="005166B5"/>
    <w:rsid w:val="00516702"/>
    <w:rsid w:val="00517621"/>
    <w:rsid w:val="00520056"/>
    <w:rsid w:val="00520A3E"/>
    <w:rsid w:val="00521556"/>
    <w:rsid w:val="00521829"/>
    <w:rsid w:val="00522943"/>
    <w:rsid w:val="00522E8E"/>
    <w:rsid w:val="0052315D"/>
    <w:rsid w:val="00523BDB"/>
    <w:rsid w:val="00524911"/>
    <w:rsid w:val="00524D17"/>
    <w:rsid w:val="005250F1"/>
    <w:rsid w:val="005252A6"/>
    <w:rsid w:val="00527169"/>
    <w:rsid w:val="00527325"/>
    <w:rsid w:val="005277B5"/>
    <w:rsid w:val="005302AE"/>
    <w:rsid w:val="0053069B"/>
    <w:rsid w:val="00531F37"/>
    <w:rsid w:val="00531FA4"/>
    <w:rsid w:val="0053283A"/>
    <w:rsid w:val="00532A68"/>
    <w:rsid w:val="00532C33"/>
    <w:rsid w:val="00533F7B"/>
    <w:rsid w:val="00534463"/>
    <w:rsid w:val="00534B08"/>
    <w:rsid w:val="00534B0F"/>
    <w:rsid w:val="005350EC"/>
    <w:rsid w:val="00535271"/>
    <w:rsid w:val="005355D4"/>
    <w:rsid w:val="00535988"/>
    <w:rsid w:val="00536EA5"/>
    <w:rsid w:val="00540333"/>
    <w:rsid w:val="00540C23"/>
    <w:rsid w:val="0054216C"/>
    <w:rsid w:val="005423AC"/>
    <w:rsid w:val="00543D44"/>
    <w:rsid w:val="00545B79"/>
    <w:rsid w:val="00545CF4"/>
    <w:rsid w:val="00545F35"/>
    <w:rsid w:val="00547772"/>
    <w:rsid w:val="00550998"/>
    <w:rsid w:val="005509AD"/>
    <w:rsid w:val="00551372"/>
    <w:rsid w:val="00551D6B"/>
    <w:rsid w:val="00552278"/>
    <w:rsid w:val="005524E0"/>
    <w:rsid w:val="00552B0E"/>
    <w:rsid w:val="00552D3F"/>
    <w:rsid w:val="00552F10"/>
    <w:rsid w:val="00552F40"/>
    <w:rsid w:val="00552F7B"/>
    <w:rsid w:val="005532FF"/>
    <w:rsid w:val="005533B4"/>
    <w:rsid w:val="00553686"/>
    <w:rsid w:val="00553DEC"/>
    <w:rsid w:val="00556E26"/>
    <w:rsid w:val="00556EE3"/>
    <w:rsid w:val="00557192"/>
    <w:rsid w:val="005601CD"/>
    <w:rsid w:val="005604ED"/>
    <w:rsid w:val="00561603"/>
    <w:rsid w:val="005620A7"/>
    <w:rsid w:val="00562876"/>
    <w:rsid w:val="00562E40"/>
    <w:rsid w:val="00563501"/>
    <w:rsid w:val="0056371E"/>
    <w:rsid w:val="00564AA5"/>
    <w:rsid w:val="00564C86"/>
    <w:rsid w:val="0056501B"/>
    <w:rsid w:val="00566BE1"/>
    <w:rsid w:val="00567144"/>
    <w:rsid w:val="00567C68"/>
    <w:rsid w:val="00567CB1"/>
    <w:rsid w:val="00570118"/>
    <w:rsid w:val="005703F5"/>
    <w:rsid w:val="005710D1"/>
    <w:rsid w:val="00571DE1"/>
    <w:rsid w:val="00571EE7"/>
    <w:rsid w:val="00572C4A"/>
    <w:rsid w:val="00573185"/>
    <w:rsid w:val="0057424A"/>
    <w:rsid w:val="00576FFA"/>
    <w:rsid w:val="00577F7F"/>
    <w:rsid w:val="0058016D"/>
    <w:rsid w:val="005807F9"/>
    <w:rsid w:val="00580967"/>
    <w:rsid w:val="00580BE5"/>
    <w:rsid w:val="00580D0E"/>
    <w:rsid w:val="00581296"/>
    <w:rsid w:val="00581531"/>
    <w:rsid w:val="005817CF"/>
    <w:rsid w:val="00582298"/>
    <w:rsid w:val="00582FB5"/>
    <w:rsid w:val="0058323E"/>
    <w:rsid w:val="0058401A"/>
    <w:rsid w:val="005844DB"/>
    <w:rsid w:val="00585637"/>
    <w:rsid w:val="005859E0"/>
    <w:rsid w:val="00585CD2"/>
    <w:rsid w:val="00587049"/>
    <w:rsid w:val="00587B0B"/>
    <w:rsid w:val="0059012E"/>
    <w:rsid w:val="00590B69"/>
    <w:rsid w:val="00590EF3"/>
    <w:rsid w:val="005912DB"/>
    <w:rsid w:val="00591DB4"/>
    <w:rsid w:val="0059271E"/>
    <w:rsid w:val="005940C7"/>
    <w:rsid w:val="00595334"/>
    <w:rsid w:val="005965E4"/>
    <w:rsid w:val="005969BE"/>
    <w:rsid w:val="005A0BC3"/>
    <w:rsid w:val="005A0CDB"/>
    <w:rsid w:val="005A1471"/>
    <w:rsid w:val="005A14A8"/>
    <w:rsid w:val="005A1540"/>
    <w:rsid w:val="005A26DC"/>
    <w:rsid w:val="005A27FD"/>
    <w:rsid w:val="005A2F50"/>
    <w:rsid w:val="005A399D"/>
    <w:rsid w:val="005A4728"/>
    <w:rsid w:val="005A4F32"/>
    <w:rsid w:val="005A62FD"/>
    <w:rsid w:val="005A660D"/>
    <w:rsid w:val="005A6A75"/>
    <w:rsid w:val="005A6DF5"/>
    <w:rsid w:val="005A6F08"/>
    <w:rsid w:val="005B05CD"/>
    <w:rsid w:val="005B0BB6"/>
    <w:rsid w:val="005B1441"/>
    <w:rsid w:val="005B1AFA"/>
    <w:rsid w:val="005B1BB3"/>
    <w:rsid w:val="005B2A75"/>
    <w:rsid w:val="005B2B3D"/>
    <w:rsid w:val="005B42C2"/>
    <w:rsid w:val="005B4DE7"/>
    <w:rsid w:val="005B4FE7"/>
    <w:rsid w:val="005B60AE"/>
    <w:rsid w:val="005B6782"/>
    <w:rsid w:val="005B6B3A"/>
    <w:rsid w:val="005B7191"/>
    <w:rsid w:val="005B79D7"/>
    <w:rsid w:val="005B7C33"/>
    <w:rsid w:val="005B7DC7"/>
    <w:rsid w:val="005C0AD9"/>
    <w:rsid w:val="005C1098"/>
    <w:rsid w:val="005C2008"/>
    <w:rsid w:val="005C2792"/>
    <w:rsid w:val="005C2CB5"/>
    <w:rsid w:val="005C31D1"/>
    <w:rsid w:val="005C3B63"/>
    <w:rsid w:val="005C65BF"/>
    <w:rsid w:val="005C7691"/>
    <w:rsid w:val="005C7DAA"/>
    <w:rsid w:val="005D0705"/>
    <w:rsid w:val="005D0D1D"/>
    <w:rsid w:val="005D2502"/>
    <w:rsid w:val="005D396A"/>
    <w:rsid w:val="005D3996"/>
    <w:rsid w:val="005D3BB8"/>
    <w:rsid w:val="005D3EDE"/>
    <w:rsid w:val="005D4453"/>
    <w:rsid w:val="005D454D"/>
    <w:rsid w:val="005D4A86"/>
    <w:rsid w:val="005D5D88"/>
    <w:rsid w:val="005D6F0F"/>
    <w:rsid w:val="005D7686"/>
    <w:rsid w:val="005E0B88"/>
    <w:rsid w:val="005E1BB8"/>
    <w:rsid w:val="005E1DB1"/>
    <w:rsid w:val="005E2063"/>
    <w:rsid w:val="005E2A08"/>
    <w:rsid w:val="005E2F2B"/>
    <w:rsid w:val="005E380C"/>
    <w:rsid w:val="005E54CB"/>
    <w:rsid w:val="005E7049"/>
    <w:rsid w:val="005E777C"/>
    <w:rsid w:val="005E77B1"/>
    <w:rsid w:val="005E7862"/>
    <w:rsid w:val="005E7A82"/>
    <w:rsid w:val="005F101A"/>
    <w:rsid w:val="005F13F7"/>
    <w:rsid w:val="005F29D4"/>
    <w:rsid w:val="005F2E5E"/>
    <w:rsid w:val="005F45A8"/>
    <w:rsid w:val="005F54DD"/>
    <w:rsid w:val="005F6B00"/>
    <w:rsid w:val="005F6F6F"/>
    <w:rsid w:val="005F756E"/>
    <w:rsid w:val="00600D6C"/>
    <w:rsid w:val="00602132"/>
    <w:rsid w:val="00604A50"/>
    <w:rsid w:val="00604DAE"/>
    <w:rsid w:val="00604FF4"/>
    <w:rsid w:val="00605FE5"/>
    <w:rsid w:val="006071A1"/>
    <w:rsid w:val="00610240"/>
    <w:rsid w:val="00610518"/>
    <w:rsid w:val="00611122"/>
    <w:rsid w:val="00611765"/>
    <w:rsid w:val="00612253"/>
    <w:rsid w:val="0061294B"/>
    <w:rsid w:val="00613FF0"/>
    <w:rsid w:val="00615F85"/>
    <w:rsid w:val="00616486"/>
    <w:rsid w:val="00616B81"/>
    <w:rsid w:val="00617773"/>
    <w:rsid w:val="00617B45"/>
    <w:rsid w:val="00620C84"/>
    <w:rsid w:val="0062113C"/>
    <w:rsid w:val="00622B5F"/>
    <w:rsid w:val="00624DF8"/>
    <w:rsid w:val="00625156"/>
    <w:rsid w:val="006252CE"/>
    <w:rsid w:val="00625340"/>
    <w:rsid w:val="006256AE"/>
    <w:rsid w:val="00626EC6"/>
    <w:rsid w:val="00627446"/>
    <w:rsid w:val="00630894"/>
    <w:rsid w:val="00630AB2"/>
    <w:rsid w:val="00630FC1"/>
    <w:rsid w:val="0063206B"/>
    <w:rsid w:val="00632399"/>
    <w:rsid w:val="006329B7"/>
    <w:rsid w:val="00632C44"/>
    <w:rsid w:val="00634590"/>
    <w:rsid w:val="00634A4D"/>
    <w:rsid w:val="006350BC"/>
    <w:rsid w:val="0063515D"/>
    <w:rsid w:val="00636241"/>
    <w:rsid w:val="00636488"/>
    <w:rsid w:val="006369A3"/>
    <w:rsid w:val="00636AAD"/>
    <w:rsid w:val="00636D47"/>
    <w:rsid w:val="00637A95"/>
    <w:rsid w:val="00637FA1"/>
    <w:rsid w:val="006420D7"/>
    <w:rsid w:val="00643023"/>
    <w:rsid w:val="00644675"/>
    <w:rsid w:val="006446AE"/>
    <w:rsid w:val="00644879"/>
    <w:rsid w:val="00645516"/>
    <w:rsid w:val="0064567E"/>
    <w:rsid w:val="00645718"/>
    <w:rsid w:val="00645A21"/>
    <w:rsid w:val="0064642C"/>
    <w:rsid w:val="0064713A"/>
    <w:rsid w:val="00650B13"/>
    <w:rsid w:val="00651D17"/>
    <w:rsid w:val="00652B3F"/>
    <w:rsid w:val="00653B22"/>
    <w:rsid w:val="00655036"/>
    <w:rsid w:val="0065605F"/>
    <w:rsid w:val="00657F57"/>
    <w:rsid w:val="0066038F"/>
    <w:rsid w:val="00660F01"/>
    <w:rsid w:val="006618D4"/>
    <w:rsid w:val="00661C90"/>
    <w:rsid w:val="00663898"/>
    <w:rsid w:val="006644A1"/>
    <w:rsid w:val="0066480A"/>
    <w:rsid w:val="0066595C"/>
    <w:rsid w:val="00665996"/>
    <w:rsid w:val="00665FBC"/>
    <w:rsid w:val="0066740A"/>
    <w:rsid w:val="00672DA3"/>
    <w:rsid w:val="0067318A"/>
    <w:rsid w:val="00673352"/>
    <w:rsid w:val="00676D0F"/>
    <w:rsid w:val="00677863"/>
    <w:rsid w:val="00680668"/>
    <w:rsid w:val="006806C2"/>
    <w:rsid w:val="006828BB"/>
    <w:rsid w:val="00683CD9"/>
    <w:rsid w:val="00684AD1"/>
    <w:rsid w:val="00684F81"/>
    <w:rsid w:val="00685075"/>
    <w:rsid w:val="00686106"/>
    <w:rsid w:val="00686C1B"/>
    <w:rsid w:val="00686E3C"/>
    <w:rsid w:val="00687D7E"/>
    <w:rsid w:val="00687F87"/>
    <w:rsid w:val="006902F5"/>
    <w:rsid w:val="006911A8"/>
    <w:rsid w:val="006912AE"/>
    <w:rsid w:val="00691C92"/>
    <w:rsid w:val="006930D9"/>
    <w:rsid w:val="006930ED"/>
    <w:rsid w:val="00693780"/>
    <w:rsid w:val="00693F36"/>
    <w:rsid w:val="00693F7A"/>
    <w:rsid w:val="006946E6"/>
    <w:rsid w:val="006948E2"/>
    <w:rsid w:val="00696EDD"/>
    <w:rsid w:val="0069781A"/>
    <w:rsid w:val="006A09CC"/>
    <w:rsid w:val="006A382E"/>
    <w:rsid w:val="006A4643"/>
    <w:rsid w:val="006A4B07"/>
    <w:rsid w:val="006A4D90"/>
    <w:rsid w:val="006A51DF"/>
    <w:rsid w:val="006A51F9"/>
    <w:rsid w:val="006A5A4D"/>
    <w:rsid w:val="006A6074"/>
    <w:rsid w:val="006A64B1"/>
    <w:rsid w:val="006A7EA4"/>
    <w:rsid w:val="006B037E"/>
    <w:rsid w:val="006B0EB3"/>
    <w:rsid w:val="006B24AD"/>
    <w:rsid w:val="006B2787"/>
    <w:rsid w:val="006B27E0"/>
    <w:rsid w:val="006B326D"/>
    <w:rsid w:val="006B3B45"/>
    <w:rsid w:val="006B3FE7"/>
    <w:rsid w:val="006B4213"/>
    <w:rsid w:val="006B4BED"/>
    <w:rsid w:val="006B5BB6"/>
    <w:rsid w:val="006B68E1"/>
    <w:rsid w:val="006B6AD1"/>
    <w:rsid w:val="006B6DC8"/>
    <w:rsid w:val="006B7B8C"/>
    <w:rsid w:val="006C1210"/>
    <w:rsid w:val="006C179A"/>
    <w:rsid w:val="006C1BAA"/>
    <w:rsid w:val="006C2112"/>
    <w:rsid w:val="006C27B1"/>
    <w:rsid w:val="006C2979"/>
    <w:rsid w:val="006C2D78"/>
    <w:rsid w:val="006C3368"/>
    <w:rsid w:val="006C4185"/>
    <w:rsid w:val="006C486A"/>
    <w:rsid w:val="006C4FA3"/>
    <w:rsid w:val="006C70AE"/>
    <w:rsid w:val="006C736E"/>
    <w:rsid w:val="006C77AE"/>
    <w:rsid w:val="006C7C09"/>
    <w:rsid w:val="006C7D76"/>
    <w:rsid w:val="006D15A7"/>
    <w:rsid w:val="006D2148"/>
    <w:rsid w:val="006D2F78"/>
    <w:rsid w:val="006D3413"/>
    <w:rsid w:val="006D3AEC"/>
    <w:rsid w:val="006D48C2"/>
    <w:rsid w:val="006D4F08"/>
    <w:rsid w:val="006D4F35"/>
    <w:rsid w:val="006D5828"/>
    <w:rsid w:val="006D5F12"/>
    <w:rsid w:val="006D60DB"/>
    <w:rsid w:val="006D6762"/>
    <w:rsid w:val="006D6C56"/>
    <w:rsid w:val="006D77ED"/>
    <w:rsid w:val="006E1073"/>
    <w:rsid w:val="006E190F"/>
    <w:rsid w:val="006E1F3D"/>
    <w:rsid w:val="006E2A5D"/>
    <w:rsid w:val="006E2AF7"/>
    <w:rsid w:val="006E2DD0"/>
    <w:rsid w:val="006E2E93"/>
    <w:rsid w:val="006E2F03"/>
    <w:rsid w:val="006E3642"/>
    <w:rsid w:val="006E375A"/>
    <w:rsid w:val="006E3FA8"/>
    <w:rsid w:val="006E5306"/>
    <w:rsid w:val="006E6C64"/>
    <w:rsid w:val="006E72BB"/>
    <w:rsid w:val="006E7528"/>
    <w:rsid w:val="006F0E7F"/>
    <w:rsid w:val="006F2D14"/>
    <w:rsid w:val="006F5849"/>
    <w:rsid w:val="006F6DDF"/>
    <w:rsid w:val="006F7957"/>
    <w:rsid w:val="006F7AF8"/>
    <w:rsid w:val="00701470"/>
    <w:rsid w:val="00701BAB"/>
    <w:rsid w:val="00701E6E"/>
    <w:rsid w:val="00702B30"/>
    <w:rsid w:val="00703202"/>
    <w:rsid w:val="00703F61"/>
    <w:rsid w:val="00704FA2"/>
    <w:rsid w:val="007074B2"/>
    <w:rsid w:val="00707B54"/>
    <w:rsid w:val="00710BC9"/>
    <w:rsid w:val="007110E2"/>
    <w:rsid w:val="00712913"/>
    <w:rsid w:val="00713C01"/>
    <w:rsid w:val="00713E70"/>
    <w:rsid w:val="00713FCB"/>
    <w:rsid w:val="00714A87"/>
    <w:rsid w:val="00715289"/>
    <w:rsid w:val="0071561B"/>
    <w:rsid w:val="00715B86"/>
    <w:rsid w:val="007166A0"/>
    <w:rsid w:val="0071672C"/>
    <w:rsid w:val="00716FAC"/>
    <w:rsid w:val="00717845"/>
    <w:rsid w:val="00720B8B"/>
    <w:rsid w:val="00720D5B"/>
    <w:rsid w:val="00720F13"/>
    <w:rsid w:val="0072197E"/>
    <w:rsid w:val="00721CAB"/>
    <w:rsid w:val="007220FC"/>
    <w:rsid w:val="007223DA"/>
    <w:rsid w:val="007235E6"/>
    <w:rsid w:val="00723E02"/>
    <w:rsid w:val="0072490A"/>
    <w:rsid w:val="00724E08"/>
    <w:rsid w:val="007261CD"/>
    <w:rsid w:val="00726C43"/>
    <w:rsid w:val="007271D3"/>
    <w:rsid w:val="007317B9"/>
    <w:rsid w:val="00731CB4"/>
    <w:rsid w:val="00733BAE"/>
    <w:rsid w:val="0073411B"/>
    <w:rsid w:val="0073546E"/>
    <w:rsid w:val="0073609D"/>
    <w:rsid w:val="0073634E"/>
    <w:rsid w:val="00736D5C"/>
    <w:rsid w:val="007371C0"/>
    <w:rsid w:val="00737CE5"/>
    <w:rsid w:val="00737D7E"/>
    <w:rsid w:val="00737E85"/>
    <w:rsid w:val="00740045"/>
    <w:rsid w:val="007401E1"/>
    <w:rsid w:val="0074080C"/>
    <w:rsid w:val="007415FE"/>
    <w:rsid w:val="00741927"/>
    <w:rsid w:val="00741BFF"/>
    <w:rsid w:val="00742EDB"/>
    <w:rsid w:val="007448CB"/>
    <w:rsid w:val="00744976"/>
    <w:rsid w:val="00744C01"/>
    <w:rsid w:val="00745C68"/>
    <w:rsid w:val="00746214"/>
    <w:rsid w:val="00746A83"/>
    <w:rsid w:val="00746E34"/>
    <w:rsid w:val="007473D5"/>
    <w:rsid w:val="00751EFC"/>
    <w:rsid w:val="00753138"/>
    <w:rsid w:val="00753254"/>
    <w:rsid w:val="00753299"/>
    <w:rsid w:val="00753AF9"/>
    <w:rsid w:val="0075446A"/>
    <w:rsid w:val="00754DC1"/>
    <w:rsid w:val="00755BCB"/>
    <w:rsid w:val="00756959"/>
    <w:rsid w:val="00760514"/>
    <w:rsid w:val="00761F2B"/>
    <w:rsid w:val="00762B0D"/>
    <w:rsid w:val="007642C5"/>
    <w:rsid w:val="007651C8"/>
    <w:rsid w:val="007656D9"/>
    <w:rsid w:val="00766ECB"/>
    <w:rsid w:val="00770298"/>
    <w:rsid w:val="0077060C"/>
    <w:rsid w:val="00771504"/>
    <w:rsid w:val="00772A57"/>
    <w:rsid w:val="00772ADE"/>
    <w:rsid w:val="00772E3A"/>
    <w:rsid w:val="00773453"/>
    <w:rsid w:val="007744E0"/>
    <w:rsid w:val="00775251"/>
    <w:rsid w:val="00775AD2"/>
    <w:rsid w:val="0077647B"/>
    <w:rsid w:val="00777E67"/>
    <w:rsid w:val="007805C4"/>
    <w:rsid w:val="007808C1"/>
    <w:rsid w:val="007818A9"/>
    <w:rsid w:val="007818FF"/>
    <w:rsid w:val="0078294F"/>
    <w:rsid w:val="00783AFD"/>
    <w:rsid w:val="00784FD4"/>
    <w:rsid w:val="00785BB6"/>
    <w:rsid w:val="00786027"/>
    <w:rsid w:val="007863DE"/>
    <w:rsid w:val="00786874"/>
    <w:rsid w:val="00786BBD"/>
    <w:rsid w:val="00787CB7"/>
    <w:rsid w:val="0079040D"/>
    <w:rsid w:val="007911D7"/>
    <w:rsid w:val="00791BB3"/>
    <w:rsid w:val="007935BB"/>
    <w:rsid w:val="00794133"/>
    <w:rsid w:val="00794600"/>
    <w:rsid w:val="00795283"/>
    <w:rsid w:val="007972BB"/>
    <w:rsid w:val="00797FF8"/>
    <w:rsid w:val="007A05EF"/>
    <w:rsid w:val="007A0AE5"/>
    <w:rsid w:val="007A238A"/>
    <w:rsid w:val="007A37EA"/>
    <w:rsid w:val="007A55C1"/>
    <w:rsid w:val="007A624C"/>
    <w:rsid w:val="007A67C8"/>
    <w:rsid w:val="007A6EA0"/>
    <w:rsid w:val="007A71B9"/>
    <w:rsid w:val="007A75D3"/>
    <w:rsid w:val="007A7C1D"/>
    <w:rsid w:val="007A7CA5"/>
    <w:rsid w:val="007B0A83"/>
    <w:rsid w:val="007B0C73"/>
    <w:rsid w:val="007B10AA"/>
    <w:rsid w:val="007B1638"/>
    <w:rsid w:val="007B20B0"/>
    <w:rsid w:val="007B2E8C"/>
    <w:rsid w:val="007B3F4F"/>
    <w:rsid w:val="007B423A"/>
    <w:rsid w:val="007B4810"/>
    <w:rsid w:val="007B5A04"/>
    <w:rsid w:val="007B5F5B"/>
    <w:rsid w:val="007B6215"/>
    <w:rsid w:val="007B63CF"/>
    <w:rsid w:val="007B699B"/>
    <w:rsid w:val="007B6C1E"/>
    <w:rsid w:val="007B714F"/>
    <w:rsid w:val="007B7A4D"/>
    <w:rsid w:val="007B7DA8"/>
    <w:rsid w:val="007C1267"/>
    <w:rsid w:val="007C165A"/>
    <w:rsid w:val="007C1C8E"/>
    <w:rsid w:val="007C1EC7"/>
    <w:rsid w:val="007C28BB"/>
    <w:rsid w:val="007C30EF"/>
    <w:rsid w:val="007C457F"/>
    <w:rsid w:val="007C4C46"/>
    <w:rsid w:val="007C5950"/>
    <w:rsid w:val="007C6002"/>
    <w:rsid w:val="007C69F7"/>
    <w:rsid w:val="007C6DFE"/>
    <w:rsid w:val="007C6FE3"/>
    <w:rsid w:val="007C759C"/>
    <w:rsid w:val="007C7617"/>
    <w:rsid w:val="007C791D"/>
    <w:rsid w:val="007D1323"/>
    <w:rsid w:val="007D2921"/>
    <w:rsid w:val="007D2AB1"/>
    <w:rsid w:val="007D2F01"/>
    <w:rsid w:val="007D301B"/>
    <w:rsid w:val="007D307A"/>
    <w:rsid w:val="007D4234"/>
    <w:rsid w:val="007D4688"/>
    <w:rsid w:val="007D5F56"/>
    <w:rsid w:val="007D6486"/>
    <w:rsid w:val="007D6985"/>
    <w:rsid w:val="007E08B0"/>
    <w:rsid w:val="007E0A38"/>
    <w:rsid w:val="007E1078"/>
    <w:rsid w:val="007E28E7"/>
    <w:rsid w:val="007E2A2C"/>
    <w:rsid w:val="007E2A63"/>
    <w:rsid w:val="007E35C7"/>
    <w:rsid w:val="007E530E"/>
    <w:rsid w:val="007E5A2C"/>
    <w:rsid w:val="007E6A08"/>
    <w:rsid w:val="007E7B43"/>
    <w:rsid w:val="007E7B71"/>
    <w:rsid w:val="007E7D4F"/>
    <w:rsid w:val="007F0E1D"/>
    <w:rsid w:val="007F1024"/>
    <w:rsid w:val="007F2E19"/>
    <w:rsid w:val="007F3FEA"/>
    <w:rsid w:val="007F57BD"/>
    <w:rsid w:val="007F5AEC"/>
    <w:rsid w:val="007F6558"/>
    <w:rsid w:val="007F68CA"/>
    <w:rsid w:val="00800360"/>
    <w:rsid w:val="00801D1C"/>
    <w:rsid w:val="008029FD"/>
    <w:rsid w:val="0080382A"/>
    <w:rsid w:val="008039A4"/>
    <w:rsid w:val="0080441F"/>
    <w:rsid w:val="00804E3C"/>
    <w:rsid w:val="00806E59"/>
    <w:rsid w:val="00807679"/>
    <w:rsid w:val="0081070F"/>
    <w:rsid w:val="00810C6A"/>
    <w:rsid w:val="008111AB"/>
    <w:rsid w:val="00811B8A"/>
    <w:rsid w:val="008125E1"/>
    <w:rsid w:val="008136B1"/>
    <w:rsid w:val="00813E1E"/>
    <w:rsid w:val="00813F2C"/>
    <w:rsid w:val="0081459A"/>
    <w:rsid w:val="0081470D"/>
    <w:rsid w:val="00814C76"/>
    <w:rsid w:val="008170C9"/>
    <w:rsid w:val="00821427"/>
    <w:rsid w:val="0082201F"/>
    <w:rsid w:val="00822A5F"/>
    <w:rsid w:val="00822AE8"/>
    <w:rsid w:val="00822D26"/>
    <w:rsid w:val="0082328F"/>
    <w:rsid w:val="008242D0"/>
    <w:rsid w:val="00824663"/>
    <w:rsid w:val="00824B50"/>
    <w:rsid w:val="00825653"/>
    <w:rsid w:val="0083099E"/>
    <w:rsid w:val="00831197"/>
    <w:rsid w:val="00831BA3"/>
    <w:rsid w:val="008326C7"/>
    <w:rsid w:val="00832C39"/>
    <w:rsid w:val="00833FAD"/>
    <w:rsid w:val="00834872"/>
    <w:rsid w:val="00834B08"/>
    <w:rsid w:val="00835E99"/>
    <w:rsid w:val="00837198"/>
    <w:rsid w:val="00841E31"/>
    <w:rsid w:val="00841E72"/>
    <w:rsid w:val="008424EF"/>
    <w:rsid w:val="00842936"/>
    <w:rsid w:val="008440B7"/>
    <w:rsid w:val="0084443D"/>
    <w:rsid w:val="00844F01"/>
    <w:rsid w:val="008452B1"/>
    <w:rsid w:val="00845AC4"/>
    <w:rsid w:val="00847422"/>
    <w:rsid w:val="008500C2"/>
    <w:rsid w:val="00850361"/>
    <w:rsid w:val="00850B1B"/>
    <w:rsid w:val="00851720"/>
    <w:rsid w:val="00851956"/>
    <w:rsid w:val="0085220D"/>
    <w:rsid w:val="00852C5F"/>
    <w:rsid w:val="008538ED"/>
    <w:rsid w:val="00853F86"/>
    <w:rsid w:val="008543F1"/>
    <w:rsid w:val="00856C6E"/>
    <w:rsid w:val="008573C0"/>
    <w:rsid w:val="008574B8"/>
    <w:rsid w:val="00857A34"/>
    <w:rsid w:val="00860B84"/>
    <w:rsid w:val="00862AF9"/>
    <w:rsid w:val="00862B99"/>
    <w:rsid w:val="00863C34"/>
    <w:rsid w:val="00864F18"/>
    <w:rsid w:val="008652C8"/>
    <w:rsid w:val="00865646"/>
    <w:rsid w:val="00865961"/>
    <w:rsid w:val="00866EC3"/>
    <w:rsid w:val="00866F3D"/>
    <w:rsid w:val="00870A7F"/>
    <w:rsid w:val="0087167C"/>
    <w:rsid w:val="00871A0B"/>
    <w:rsid w:val="00872219"/>
    <w:rsid w:val="008724AA"/>
    <w:rsid w:val="00875CCC"/>
    <w:rsid w:val="008765BA"/>
    <w:rsid w:val="008768FE"/>
    <w:rsid w:val="008769B9"/>
    <w:rsid w:val="008771D2"/>
    <w:rsid w:val="00881144"/>
    <w:rsid w:val="0088185F"/>
    <w:rsid w:val="00883120"/>
    <w:rsid w:val="0088367D"/>
    <w:rsid w:val="00883CB8"/>
    <w:rsid w:val="0088504D"/>
    <w:rsid w:val="00885A08"/>
    <w:rsid w:val="00885CC1"/>
    <w:rsid w:val="00885F64"/>
    <w:rsid w:val="00886109"/>
    <w:rsid w:val="00886C45"/>
    <w:rsid w:val="00887410"/>
    <w:rsid w:val="008879D9"/>
    <w:rsid w:val="00890691"/>
    <w:rsid w:val="00890DC0"/>
    <w:rsid w:val="00891107"/>
    <w:rsid w:val="00891313"/>
    <w:rsid w:val="00892715"/>
    <w:rsid w:val="00892D88"/>
    <w:rsid w:val="00892F8D"/>
    <w:rsid w:val="00893685"/>
    <w:rsid w:val="00894073"/>
    <w:rsid w:val="00894136"/>
    <w:rsid w:val="0089446C"/>
    <w:rsid w:val="00895867"/>
    <w:rsid w:val="00895E29"/>
    <w:rsid w:val="00896986"/>
    <w:rsid w:val="00896B31"/>
    <w:rsid w:val="00896E86"/>
    <w:rsid w:val="008A00FC"/>
    <w:rsid w:val="008A0759"/>
    <w:rsid w:val="008A0CFD"/>
    <w:rsid w:val="008A26E9"/>
    <w:rsid w:val="008A2F57"/>
    <w:rsid w:val="008A3E20"/>
    <w:rsid w:val="008A3EED"/>
    <w:rsid w:val="008A436F"/>
    <w:rsid w:val="008A468E"/>
    <w:rsid w:val="008A4768"/>
    <w:rsid w:val="008A4776"/>
    <w:rsid w:val="008A4C11"/>
    <w:rsid w:val="008A5CB4"/>
    <w:rsid w:val="008A60CD"/>
    <w:rsid w:val="008A73FA"/>
    <w:rsid w:val="008A7FDA"/>
    <w:rsid w:val="008B060A"/>
    <w:rsid w:val="008B0820"/>
    <w:rsid w:val="008B3882"/>
    <w:rsid w:val="008B60CC"/>
    <w:rsid w:val="008B668A"/>
    <w:rsid w:val="008B6F8F"/>
    <w:rsid w:val="008B722C"/>
    <w:rsid w:val="008C0E76"/>
    <w:rsid w:val="008C1727"/>
    <w:rsid w:val="008C1EA3"/>
    <w:rsid w:val="008C2676"/>
    <w:rsid w:val="008C2776"/>
    <w:rsid w:val="008C2FB8"/>
    <w:rsid w:val="008C3130"/>
    <w:rsid w:val="008C333D"/>
    <w:rsid w:val="008C3A91"/>
    <w:rsid w:val="008C3A97"/>
    <w:rsid w:val="008C417B"/>
    <w:rsid w:val="008C64E9"/>
    <w:rsid w:val="008C70EF"/>
    <w:rsid w:val="008C7381"/>
    <w:rsid w:val="008D2663"/>
    <w:rsid w:val="008D2DC8"/>
    <w:rsid w:val="008D3534"/>
    <w:rsid w:val="008D59C5"/>
    <w:rsid w:val="008D5BF8"/>
    <w:rsid w:val="008D6090"/>
    <w:rsid w:val="008D7D55"/>
    <w:rsid w:val="008E213B"/>
    <w:rsid w:val="008E2261"/>
    <w:rsid w:val="008E292F"/>
    <w:rsid w:val="008E30A6"/>
    <w:rsid w:val="008E31B1"/>
    <w:rsid w:val="008E34FC"/>
    <w:rsid w:val="008E3CEF"/>
    <w:rsid w:val="008E4DB2"/>
    <w:rsid w:val="008E5041"/>
    <w:rsid w:val="008E575D"/>
    <w:rsid w:val="008E5E3F"/>
    <w:rsid w:val="008E6AA9"/>
    <w:rsid w:val="008E72EE"/>
    <w:rsid w:val="008E769F"/>
    <w:rsid w:val="008E7763"/>
    <w:rsid w:val="008E7DB7"/>
    <w:rsid w:val="008F01DF"/>
    <w:rsid w:val="008F0AB0"/>
    <w:rsid w:val="008F12BA"/>
    <w:rsid w:val="008F1D0F"/>
    <w:rsid w:val="008F1F47"/>
    <w:rsid w:val="008F237A"/>
    <w:rsid w:val="008F34F7"/>
    <w:rsid w:val="008F3F7E"/>
    <w:rsid w:val="008F40E8"/>
    <w:rsid w:val="008F4A85"/>
    <w:rsid w:val="008F4AA1"/>
    <w:rsid w:val="008F4CD6"/>
    <w:rsid w:val="008F608C"/>
    <w:rsid w:val="008F62ED"/>
    <w:rsid w:val="008F6DDC"/>
    <w:rsid w:val="0090051A"/>
    <w:rsid w:val="00900921"/>
    <w:rsid w:val="0090099E"/>
    <w:rsid w:val="00902021"/>
    <w:rsid w:val="00902BCC"/>
    <w:rsid w:val="009031F4"/>
    <w:rsid w:val="00904016"/>
    <w:rsid w:val="009041E3"/>
    <w:rsid w:val="0090466B"/>
    <w:rsid w:val="0090536C"/>
    <w:rsid w:val="009057DF"/>
    <w:rsid w:val="00905AE6"/>
    <w:rsid w:val="009067AE"/>
    <w:rsid w:val="00907E0C"/>
    <w:rsid w:val="00911670"/>
    <w:rsid w:val="0091189D"/>
    <w:rsid w:val="00911A62"/>
    <w:rsid w:val="00912E61"/>
    <w:rsid w:val="00913653"/>
    <w:rsid w:val="009149A7"/>
    <w:rsid w:val="00915549"/>
    <w:rsid w:val="00915A8E"/>
    <w:rsid w:val="00915EE1"/>
    <w:rsid w:val="0091631C"/>
    <w:rsid w:val="00916836"/>
    <w:rsid w:val="0091740E"/>
    <w:rsid w:val="009175F5"/>
    <w:rsid w:val="0092032C"/>
    <w:rsid w:val="00921744"/>
    <w:rsid w:val="0092179D"/>
    <w:rsid w:val="00921A83"/>
    <w:rsid w:val="009244C5"/>
    <w:rsid w:val="0092527E"/>
    <w:rsid w:val="00925A37"/>
    <w:rsid w:val="00926BCD"/>
    <w:rsid w:val="00927709"/>
    <w:rsid w:val="00927D32"/>
    <w:rsid w:val="009303EF"/>
    <w:rsid w:val="00930628"/>
    <w:rsid w:val="00930987"/>
    <w:rsid w:val="009316A0"/>
    <w:rsid w:val="009324AD"/>
    <w:rsid w:val="009334BC"/>
    <w:rsid w:val="009337F4"/>
    <w:rsid w:val="00933BEC"/>
    <w:rsid w:val="00933EA3"/>
    <w:rsid w:val="0093409C"/>
    <w:rsid w:val="009348B3"/>
    <w:rsid w:val="00935015"/>
    <w:rsid w:val="009352AD"/>
    <w:rsid w:val="00935E5B"/>
    <w:rsid w:val="00937D19"/>
    <w:rsid w:val="009401E5"/>
    <w:rsid w:val="009410C3"/>
    <w:rsid w:val="0094124D"/>
    <w:rsid w:val="00941B22"/>
    <w:rsid w:val="00941D3C"/>
    <w:rsid w:val="0094208A"/>
    <w:rsid w:val="00942C25"/>
    <w:rsid w:val="009437AF"/>
    <w:rsid w:val="00944276"/>
    <w:rsid w:val="00947A7F"/>
    <w:rsid w:val="00950ABF"/>
    <w:rsid w:val="00951AD1"/>
    <w:rsid w:val="0095230A"/>
    <w:rsid w:val="00952917"/>
    <w:rsid w:val="00953D19"/>
    <w:rsid w:val="0095461F"/>
    <w:rsid w:val="00954817"/>
    <w:rsid w:val="00954F4A"/>
    <w:rsid w:val="0095547A"/>
    <w:rsid w:val="00955736"/>
    <w:rsid w:val="00956569"/>
    <w:rsid w:val="00956A04"/>
    <w:rsid w:val="009579C3"/>
    <w:rsid w:val="009610BA"/>
    <w:rsid w:val="009619B3"/>
    <w:rsid w:val="009619DA"/>
    <w:rsid w:val="00961A79"/>
    <w:rsid w:val="009648A9"/>
    <w:rsid w:val="009656C9"/>
    <w:rsid w:val="00965CA0"/>
    <w:rsid w:val="00966B15"/>
    <w:rsid w:val="009703BF"/>
    <w:rsid w:val="009703E9"/>
    <w:rsid w:val="00970A50"/>
    <w:rsid w:val="00970BDE"/>
    <w:rsid w:val="00970FA9"/>
    <w:rsid w:val="00971012"/>
    <w:rsid w:val="00973273"/>
    <w:rsid w:val="00974136"/>
    <w:rsid w:val="00974374"/>
    <w:rsid w:val="0097632E"/>
    <w:rsid w:val="00976343"/>
    <w:rsid w:val="00976C3F"/>
    <w:rsid w:val="00976FC3"/>
    <w:rsid w:val="009775EE"/>
    <w:rsid w:val="0097792F"/>
    <w:rsid w:val="00977A19"/>
    <w:rsid w:val="00977C2D"/>
    <w:rsid w:val="00981010"/>
    <w:rsid w:val="00981442"/>
    <w:rsid w:val="009814C6"/>
    <w:rsid w:val="00981864"/>
    <w:rsid w:val="00981BD2"/>
    <w:rsid w:val="00981DE7"/>
    <w:rsid w:val="009830A2"/>
    <w:rsid w:val="009833D4"/>
    <w:rsid w:val="00983432"/>
    <w:rsid w:val="00983F78"/>
    <w:rsid w:val="00986468"/>
    <w:rsid w:val="00986FCA"/>
    <w:rsid w:val="009902CB"/>
    <w:rsid w:val="0099161E"/>
    <w:rsid w:val="00991AB3"/>
    <w:rsid w:val="00991D6A"/>
    <w:rsid w:val="0099210B"/>
    <w:rsid w:val="00993269"/>
    <w:rsid w:val="00993778"/>
    <w:rsid w:val="00994005"/>
    <w:rsid w:val="0099469A"/>
    <w:rsid w:val="00995C73"/>
    <w:rsid w:val="00995F24"/>
    <w:rsid w:val="009967B6"/>
    <w:rsid w:val="00997111"/>
    <w:rsid w:val="009A09B4"/>
    <w:rsid w:val="009A0BD7"/>
    <w:rsid w:val="009A0DA3"/>
    <w:rsid w:val="009A16F0"/>
    <w:rsid w:val="009A1B50"/>
    <w:rsid w:val="009A26BD"/>
    <w:rsid w:val="009A27A1"/>
    <w:rsid w:val="009A3EA5"/>
    <w:rsid w:val="009A487A"/>
    <w:rsid w:val="009A488A"/>
    <w:rsid w:val="009A497E"/>
    <w:rsid w:val="009A4CB3"/>
    <w:rsid w:val="009A53BB"/>
    <w:rsid w:val="009A58F0"/>
    <w:rsid w:val="009A6116"/>
    <w:rsid w:val="009A6896"/>
    <w:rsid w:val="009A7699"/>
    <w:rsid w:val="009A7CDA"/>
    <w:rsid w:val="009B156F"/>
    <w:rsid w:val="009B313C"/>
    <w:rsid w:val="009B52DC"/>
    <w:rsid w:val="009B5A41"/>
    <w:rsid w:val="009B6091"/>
    <w:rsid w:val="009B6293"/>
    <w:rsid w:val="009B6D3A"/>
    <w:rsid w:val="009B7C2F"/>
    <w:rsid w:val="009C0B23"/>
    <w:rsid w:val="009C0B52"/>
    <w:rsid w:val="009C12AB"/>
    <w:rsid w:val="009C3719"/>
    <w:rsid w:val="009C3D1C"/>
    <w:rsid w:val="009D0494"/>
    <w:rsid w:val="009D0A6E"/>
    <w:rsid w:val="009D0E12"/>
    <w:rsid w:val="009D1293"/>
    <w:rsid w:val="009D17C6"/>
    <w:rsid w:val="009D1C68"/>
    <w:rsid w:val="009D2247"/>
    <w:rsid w:val="009D235E"/>
    <w:rsid w:val="009D2AF2"/>
    <w:rsid w:val="009D3237"/>
    <w:rsid w:val="009D33BC"/>
    <w:rsid w:val="009D44AA"/>
    <w:rsid w:val="009D7517"/>
    <w:rsid w:val="009E03FF"/>
    <w:rsid w:val="009E06FD"/>
    <w:rsid w:val="009E0730"/>
    <w:rsid w:val="009E0B4D"/>
    <w:rsid w:val="009E1386"/>
    <w:rsid w:val="009E183F"/>
    <w:rsid w:val="009E2E73"/>
    <w:rsid w:val="009E457E"/>
    <w:rsid w:val="009E4CB9"/>
    <w:rsid w:val="009E4ECA"/>
    <w:rsid w:val="009E6F79"/>
    <w:rsid w:val="009E749B"/>
    <w:rsid w:val="009E7CA1"/>
    <w:rsid w:val="009E7FD9"/>
    <w:rsid w:val="009F1F61"/>
    <w:rsid w:val="009F23AA"/>
    <w:rsid w:val="009F2AA1"/>
    <w:rsid w:val="009F2F89"/>
    <w:rsid w:val="009F3B33"/>
    <w:rsid w:val="009F4447"/>
    <w:rsid w:val="009F4F55"/>
    <w:rsid w:val="009F58DC"/>
    <w:rsid w:val="009F5E57"/>
    <w:rsid w:val="009F74AC"/>
    <w:rsid w:val="009F7BF2"/>
    <w:rsid w:val="00A00577"/>
    <w:rsid w:val="00A00ADA"/>
    <w:rsid w:val="00A00C85"/>
    <w:rsid w:val="00A01B05"/>
    <w:rsid w:val="00A02065"/>
    <w:rsid w:val="00A03794"/>
    <w:rsid w:val="00A04230"/>
    <w:rsid w:val="00A042DF"/>
    <w:rsid w:val="00A0549B"/>
    <w:rsid w:val="00A055D6"/>
    <w:rsid w:val="00A06AD6"/>
    <w:rsid w:val="00A0710B"/>
    <w:rsid w:val="00A07C26"/>
    <w:rsid w:val="00A113B2"/>
    <w:rsid w:val="00A114C0"/>
    <w:rsid w:val="00A11A89"/>
    <w:rsid w:val="00A11F20"/>
    <w:rsid w:val="00A11F71"/>
    <w:rsid w:val="00A12625"/>
    <w:rsid w:val="00A12857"/>
    <w:rsid w:val="00A12894"/>
    <w:rsid w:val="00A13B60"/>
    <w:rsid w:val="00A14758"/>
    <w:rsid w:val="00A15067"/>
    <w:rsid w:val="00A15EDE"/>
    <w:rsid w:val="00A16ACE"/>
    <w:rsid w:val="00A174B5"/>
    <w:rsid w:val="00A20166"/>
    <w:rsid w:val="00A202D6"/>
    <w:rsid w:val="00A20CDC"/>
    <w:rsid w:val="00A23194"/>
    <w:rsid w:val="00A23CF9"/>
    <w:rsid w:val="00A240CE"/>
    <w:rsid w:val="00A24186"/>
    <w:rsid w:val="00A24920"/>
    <w:rsid w:val="00A24925"/>
    <w:rsid w:val="00A25C81"/>
    <w:rsid w:val="00A25DC3"/>
    <w:rsid w:val="00A2708F"/>
    <w:rsid w:val="00A277F9"/>
    <w:rsid w:val="00A30535"/>
    <w:rsid w:val="00A308EB"/>
    <w:rsid w:val="00A313BC"/>
    <w:rsid w:val="00A31829"/>
    <w:rsid w:val="00A3186B"/>
    <w:rsid w:val="00A3281B"/>
    <w:rsid w:val="00A32A32"/>
    <w:rsid w:val="00A33F0D"/>
    <w:rsid w:val="00A35286"/>
    <w:rsid w:val="00A35F45"/>
    <w:rsid w:val="00A35FCA"/>
    <w:rsid w:val="00A36DDC"/>
    <w:rsid w:val="00A3797E"/>
    <w:rsid w:val="00A40490"/>
    <w:rsid w:val="00A41C25"/>
    <w:rsid w:val="00A42C04"/>
    <w:rsid w:val="00A42DB6"/>
    <w:rsid w:val="00A43586"/>
    <w:rsid w:val="00A442C7"/>
    <w:rsid w:val="00A44540"/>
    <w:rsid w:val="00A4486F"/>
    <w:rsid w:val="00A46421"/>
    <w:rsid w:val="00A46A8C"/>
    <w:rsid w:val="00A46DC7"/>
    <w:rsid w:val="00A47742"/>
    <w:rsid w:val="00A47C81"/>
    <w:rsid w:val="00A50A5F"/>
    <w:rsid w:val="00A51357"/>
    <w:rsid w:val="00A52BA6"/>
    <w:rsid w:val="00A52C70"/>
    <w:rsid w:val="00A52DA3"/>
    <w:rsid w:val="00A533CA"/>
    <w:rsid w:val="00A54340"/>
    <w:rsid w:val="00A544E2"/>
    <w:rsid w:val="00A5452F"/>
    <w:rsid w:val="00A55F4C"/>
    <w:rsid w:val="00A55FB9"/>
    <w:rsid w:val="00A57126"/>
    <w:rsid w:val="00A5770D"/>
    <w:rsid w:val="00A579EE"/>
    <w:rsid w:val="00A6081A"/>
    <w:rsid w:val="00A61B33"/>
    <w:rsid w:val="00A624A5"/>
    <w:rsid w:val="00A62AC9"/>
    <w:rsid w:val="00A62E52"/>
    <w:rsid w:val="00A63707"/>
    <w:rsid w:val="00A63B05"/>
    <w:rsid w:val="00A63E6F"/>
    <w:rsid w:val="00A64933"/>
    <w:rsid w:val="00A65677"/>
    <w:rsid w:val="00A65EF0"/>
    <w:rsid w:val="00A6600B"/>
    <w:rsid w:val="00A660F0"/>
    <w:rsid w:val="00A6611B"/>
    <w:rsid w:val="00A67469"/>
    <w:rsid w:val="00A701BA"/>
    <w:rsid w:val="00A71B4F"/>
    <w:rsid w:val="00A71DE3"/>
    <w:rsid w:val="00A728AE"/>
    <w:rsid w:val="00A73279"/>
    <w:rsid w:val="00A73DC8"/>
    <w:rsid w:val="00A742A4"/>
    <w:rsid w:val="00A754DF"/>
    <w:rsid w:val="00A75C02"/>
    <w:rsid w:val="00A7640A"/>
    <w:rsid w:val="00A7682D"/>
    <w:rsid w:val="00A77558"/>
    <w:rsid w:val="00A8108C"/>
    <w:rsid w:val="00A821C5"/>
    <w:rsid w:val="00A82A1B"/>
    <w:rsid w:val="00A83CAA"/>
    <w:rsid w:val="00A83E55"/>
    <w:rsid w:val="00A84554"/>
    <w:rsid w:val="00A851E9"/>
    <w:rsid w:val="00A8547C"/>
    <w:rsid w:val="00A8559B"/>
    <w:rsid w:val="00A85BE0"/>
    <w:rsid w:val="00A8666A"/>
    <w:rsid w:val="00A87658"/>
    <w:rsid w:val="00A877FC"/>
    <w:rsid w:val="00A87B4A"/>
    <w:rsid w:val="00A87D93"/>
    <w:rsid w:val="00A87EF1"/>
    <w:rsid w:val="00A90078"/>
    <w:rsid w:val="00A91174"/>
    <w:rsid w:val="00A9152B"/>
    <w:rsid w:val="00A9154B"/>
    <w:rsid w:val="00A916AC"/>
    <w:rsid w:val="00A94067"/>
    <w:rsid w:val="00A9471E"/>
    <w:rsid w:val="00A9488B"/>
    <w:rsid w:val="00A94FBA"/>
    <w:rsid w:val="00A9519B"/>
    <w:rsid w:val="00A9549D"/>
    <w:rsid w:val="00A9571C"/>
    <w:rsid w:val="00A966FA"/>
    <w:rsid w:val="00AA0F61"/>
    <w:rsid w:val="00AA1567"/>
    <w:rsid w:val="00AA3C32"/>
    <w:rsid w:val="00AA407D"/>
    <w:rsid w:val="00AA4678"/>
    <w:rsid w:val="00AA4D5D"/>
    <w:rsid w:val="00AA5DA9"/>
    <w:rsid w:val="00AB20B4"/>
    <w:rsid w:val="00AB2681"/>
    <w:rsid w:val="00AB2DCF"/>
    <w:rsid w:val="00AB33D4"/>
    <w:rsid w:val="00AB34A7"/>
    <w:rsid w:val="00AB3711"/>
    <w:rsid w:val="00AB3B6A"/>
    <w:rsid w:val="00AB4F62"/>
    <w:rsid w:val="00AB5F80"/>
    <w:rsid w:val="00AB7F3E"/>
    <w:rsid w:val="00AC055E"/>
    <w:rsid w:val="00AC0893"/>
    <w:rsid w:val="00AC0F04"/>
    <w:rsid w:val="00AC122A"/>
    <w:rsid w:val="00AC1C76"/>
    <w:rsid w:val="00AC25BB"/>
    <w:rsid w:val="00AC3038"/>
    <w:rsid w:val="00AC3834"/>
    <w:rsid w:val="00AC3934"/>
    <w:rsid w:val="00AC44AA"/>
    <w:rsid w:val="00AC4779"/>
    <w:rsid w:val="00AC5455"/>
    <w:rsid w:val="00AC583D"/>
    <w:rsid w:val="00AC5BCC"/>
    <w:rsid w:val="00AC642E"/>
    <w:rsid w:val="00AC6F8D"/>
    <w:rsid w:val="00AC7A9C"/>
    <w:rsid w:val="00AC7BFF"/>
    <w:rsid w:val="00AC7F61"/>
    <w:rsid w:val="00AD09BE"/>
    <w:rsid w:val="00AD15D6"/>
    <w:rsid w:val="00AD2A58"/>
    <w:rsid w:val="00AD30AE"/>
    <w:rsid w:val="00AD3BB2"/>
    <w:rsid w:val="00AD66E3"/>
    <w:rsid w:val="00AD6F82"/>
    <w:rsid w:val="00AE0958"/>
    <w:rsid w:val="00AE0979"/>
    <w:rsid w:val="00AE0B7F"/>
    <w:rsid w:val="00AE124C"/>
    <w:rsid w:val="00AE195C"/>
    <w:rsid w:val="00AE1AEF"/>
    <w:rsid w:val="00AE241E"/>
    <w:rsid w:val="00AE5487"/>
    <w:rsid w:val="00AE5591"/>
    <w:rsid w:val="00AE7485"/>
    <w:rsid w:val="00AE7973"/>
    <w:rsid w:val="00AE7E07"/>
    <w:rsid w:val="00AF063E"/>
    <w:rsid w:val="00AF12AE"/>
    <w:rsid w:val="00AF1F90"/>
    <w:rsid w:val="00AF246B"/>
    <w:rsid w:val="00AF36CF"/>
    <w:rsid w:val="00AF3BEF"/>
    <w:rsid w:val="00AF40B0"/>
    <w:rsid w:val="00AF599A"/>
    <w:rsid w:val="00AF5D80"/>
    <w:rsid w:val="00AF5F82"/>
    <w:rsid w:val="00AF6D07"/>
    <w:rsid w:val="00B00F45"/>
    <w:rsid w:val="00B0197E"/>
    <w:rsid w:val="00B0335F"/>
    <w:rsid w:val="00B03BEF"/>
    <w:rsid w:val="00B0414B"/>
    <w:rsid w:val="00B04A78"/>
    <w:rsid w:val="00B05300"/>
    <w:rsid w:val="00B05822"/>
    <w:rsid w:val="00B05F93"/>
    <w:rsid w:val="00B06350"/>
    <w:rsid w:val="00B06E45"/>
    <w:rsid w:val="00B07C06"/>
    <w:rsid w:val="00B10BCB"/>
    <w:rsid w:val="00B10FB3"/>
    <w:rsid w:val="00B1140A"/>
    <w:rsid w:val="00B116C9"/>
    <w:rsid w:val="00B1426B"/>
    <w:rsid w:val="00B166A4"/>
    <w:rsid w:val="00B16B32"/>
    <w:rsid w:val="00B16F7C"/>
    <w:rsid w:val="00B170EE"/>
    <w:rsid w:val="00B219DC"/>
    <w:rsid w:val="00B23040"/>
    <w:rsid w:val="00B23373"/>
    <w:rsid w:val="00B24381"/>
    <w:rsid w:val="00B24A04"/>
    <w:rsid w:val="00B25881"/>
    <w:rsid w:val="00B27714"/>
    <w:rsid w:val="00B277D6"/>
    <w:rsid w:val="00B27C99"/>
    <w:rsid w:val="00B30D32"/>
    <w:rsid w:val="00B31C6F"/>
    <w:rsid w:val="00B31F23"/>
    <w:rsid w:val="00B32207"/>
    <w:rsid w:val="00B32D1E"/>
    <w:rsid w:val="00B340D0"/>
    <w:rsid w:val="00B34414"/>
    <w:rsid w:val="00B3453F"/>
    <w:rsid w:val="00B363DC"/>
    <w:rsid w:val="00B366B9"/>
    <w:rsid w:val="00B36A24"/>
    <w:rsid w:val="00B36AC2"/>
    <w:rsid w:val="00B373DE"/>
    <w:rsid w:val="00B4061A"/>
    <w:rsid w:val="00B407F8"/>
    <w:rsid w:val="00B40FB4"/>
    <w:rsid w:val="00B411F9"/>
    <w:rsid w:val="00B41C12"/>
    <w:rsid w:val="00B42839"/>
    <w:rsid w:val="00B44328"/>
    <w:rsid w:val="00B4437B"/>
    <w:rsid w:val="00B479D4"/>
    <w:rsid w:val="00B50520"/>
    <w:rsid w:val="00B50554"/>
    <w:rsid w:val="00B51408"/>
    <w:rsid w:val="00B51559"/>
    <w:rsid w:val="00B52A31"/>
    <w:rsid w:val="00B52AEA"/>
    <w:rsid w:val="00B54985"/>
    <w:rsid w:val="00B55B8D"/>
    <w:rsid w:val="00B56B83"/>
    <w:rsid w:val="00B56C9C"/>
    <w:rsid w:val="00B56ECB"/>
    <w:rsid w:val="00B574F5"/>
    <w:rsid w:val="00B60CAE"/>
    <w:rsid w:val="00B60CFF"/>
    <w:rsid w:val="00B60EDD"/>
    <w:rsid w:val="00B61473"/>
    <w:rsid w:val="00B617C4"/>
    <w:rsid w:val="00B62026"/>
    <w:rsid w:val="00B62663"/>
    <w:rsid w:val="00B6322E"/>
    <w:rsid w:val="00B632B3"/>
    <w:rsid w:val="00B63947"/>
    <w:rsid w:val="00B63E64"/>
    <w:rsid w:val="00B642F5"/>
    <w:rsid w:val="00B665D0"/>
    <w:rsid w:val="00B6668B"/>
    <w:rsid w:val="00B66AE0"/>
    <w:rsid w:val="00B66DA1"/>
    <w:rsid w:val="00B70085"/>
    <w:rsid w:val="00B706B0"/>
    <w:rsid w:val="00B70BD4"/>
    <w:rsid w:val="00B715F6"/>
    <w:rsid w:val="00B71B17"/>
    <w:rsid w:val="00B72484"/>
    <w:rsid w:val="00B736DD"/>
    <w:rsid w:val="00B74468"/>
    <w:rsid w:val="00B74F8F"/>
    <w:rsid w:val="00B75656"/>
    <w:rsid w:val="00B75793"/>
    <w:rsid w:val="00B75F31"/>
    <w:rsid w:val="00B76483"/>
    <w:rsid w:val="00B76E4D"/>
    <w:rsid w:val="00B76F23"/>
    <w:rsid w:val="00B77636"/>
    <w:rsid w:val="00B77CA9"/>
    <w:rsid w:val="00B804B3"/>
    <w:rsid w:val="00B81159"/>
    <w:rsid w:val="00B813CA"/>
    <w:rsid w:val="00B82125"/>
    <w:rsid w:val="00B82536"/>
    <w:rsid w:val="00B82782"/>
    <w:rsid w:val="00B82A93"/>
    <w:rsid w:val="00B83631"/>
    <w:rsid w:val="00B84A3F"/>
    <w:rsid w:val="00B85C48"/>
    <w:rsid w:val="00B86645"/>
    <w:rsid w:val="00B90972"/>
    <w:rsid w:val="00B9244B"/>
    <w:rsid w:val="00B9314A"/>
    <w:rsid w:val="00B94615"/>
    <w:rsid w:val="00B94D36"/>
    <w:rsid w:val="00B9569B"/>
    <w:rsid w:val="00B95B76"/>
    <w:rsid w:val="00B95CF9"/>
    <w:rsid w:val="00B95E9B"/>
    <w:rsid w:val="00B963BD"/>
    <w:rsid w:val="00B975CD"/>
    <w:rsid w:val="00BA05BF"/>
    <w:rsid w:val="00BA0FF6"/>
    <w:rsid w:val="00BA163C"/>
    <w:rsid w:val="00BA1B86"/>
    <w:rsid w:val="00BA1BA7"/>
    <w:rsid w:val="00BA1CB3"/>
    <w:rsid w:val="00BA1ECD"/>
    <w:rsid w:val="00BA2859"/>
    <w:rsid w:val="00BA2BE0"/>
    <w:rsid w:val="00BA43A3"/>
    <w:rsid w:val="00BA4E07"/>
    <w:rsid w:val="00BA50B0"/>
    <w:rsid w:val="00BA53FC"/>
    <w:rsid w:val="00BA665E"/>
    <w:rsid w:val="00BA6AAE"/>
    <w:rsid w:val="00BA6ECB"/>
    <w:rsid w:val="00BA6F7F"/>
    <w:rsid w:val="00BA73D6"/>
    <w:rsid w:val="00BA74C9"/>
    <w:rsid w:val="00BA759D"/>
    <w:rsid w:val="00BA75DE"/>
    <w:rsid w:val="00BB0589"/>
    <w:rsid w:val="00BB1993"/>
    <w:rsid w:val="00BB23BF"/>
    <w:rsid w:val="00BB2D96"/>
    <w:rsid w:val="00BB3582"/>
    <w:rsid w:val="00BB39FB"/>
    <w:rsid w:val="00BB3C52"/>
    <w:rsid w:val="00BB4123"/>
    <w:rsid w:val="00BB5D17"/>
    <w:rsid w:val="00BB6447"/>
    <w:rsid w:val="00BB6552"/>
    <w:rsid w:val="00BB698F"/>
    <w:rsid w:val="00BB6F2E"/>
    <w:rsid w:val="00BC03B7"/>
    <w:rsid w:val="00BC0976"/>
    <w:rsid w:val="00BC1788"/>
    <w:rsid w:val="00BC220C"/>
    <w:rsid w:val="00BC2C08"/>
    <w:rsid w:val="00BC3046"/>
    <w:rsid w:val="00BC343C"/>
    <w:rsid w:val="00BC35A7"/>
    <w:rsid w:val="00BC3B7C"/>
    <w:rsid w:val="00BC3FFB"/>
    <w:rsid w:val="00BC4189"/>
    <w:rsid w:val="00BC42E6"/>
    <w:rsid w:val="00BC43B6"/>
    <w:rsid w:val="00BC533E"/>
    <w:rsid w:val="00BC695B"/>
    <w:rsid w:val="00BC6E27"/>
    <w:rsid w:val="00BC7915"/>
    <w:rsid w:val="00BD1AB2"/>
    <w:rsid w:val="00BD32EA"/>
    <w:rsid w:val="00BD35D6"/>
    <w:rsid w:val="00BD4C07"/>
    <w:rsid w:val="00BD4CA4"/>
    <w:rsid w:val="00BD52A7"/>
    <w:rsid w:val="00BD6511"/>
    <w:rsid w:val="00BD7156"/>
    <w:rsid w:val="00BD7482"/>
    <w:rsid w:val="00BD75F4"/>
    <w:rsid w:val="00BD7967"/>
    <w:rsid w:val="00BE0262"/>
    <w:rsid w:val="00BE1455"/>
    <w:rsid w:val="00BE48DF"/>
    <w:rsid w:val="00BE5175"/>
    <w:rsid w:val="00BE5490"/>
    <w:rsid w:val="00BE56AD"/>
    <w:rsid w:val="00BE60D8"/>
    <w:rsid w:val="00BE644B"/>
    <w:rsid w:val="00BE6BCB"/>
    <w:rsid w:val="00BE6D03"/>
    <w:rsid w:val="00BE717D"/>
    <w:rsid w:val="00BE74E6"/>
    <w:rsid w:val="00BE778A"/>
    <w:rsid w:val="00BE7C2C"/>
    <w:rsid w:val="00BF07F4"/>
    <w:rsid w:val="00BF0882"/>
    <w:rsid w:val="00BF0FA3"/>
    <w:rsid w:val="00BF108F"/>
    <w:rsid w:val="00BF2461"/>
    <w:rsid w:val="00BF2DDD"/>
    <w:rsid w:val="00BF3960"/>
    <w:rsid w:val="00BF3FF3"/>
    <w:rsid w:val="00BF465D"/>
    <w:rsid w:val="00BF485D"/>
    <w:rsid w:val="00BF536B"/>
    <w:rsid w:val="00BF6645"/>
    <w:rsid w:val="00BF70BB"/>
    <w:rsid w:val="00BF74EA"/>
    <w:rsid w:val="00C00119"/>
    <w:rsid w:val="00C00676"/>
    <w:rsid w:val="00C0122A"/>
    <w:rsid w:val="00C013FA"/>
    <w:rsid w:val="00C01FBD"/>
    <w:rsid w:val="00C02CAF"/>
    <w:rsid w:val="00C03705"/>
    <w:rsid w:val="00C040DB"/>
    <w:rsid w:val="00C04EDD"/>
    <w:rsid w:val="00C05165"/>
    <w:rsid w:val="00C052AC"/>
    <w:rsid w:val="00C068BD"/>
    <w:rsid w:val="00C06E04"/>
    <w:rsid w:val="00C075A2"/>
    <w:rsid w:val="00C07A02"/>
    <w:rsid w:val="00C07B09"/>
    <w:rsid w:val="00C10454"/>
    <w:rsid w:val="00C109EC"/>
    <w:rsid w:val="00C10AE1"/>
    <w:rsid w:val="00C10DC0"/>
    <w:rsid w:val="00C10EA2"/>
    <w:rsid w:val="00C11B71"/>
    <w:rsid w:val="00C11DF5"/>
    <w:rsid w:val="00C1273C"/>
    <w:rsid w:val="00C163A7"/>
    <w:rsid w:val="00C1646E"/>
    <w:rsid w:val="00C16650"/>
    <w:rsid w:val="00C16B41"/>
    <w:rsid w:val="00C20681"/>
    <w:rsid w:val="00C206BC"/>
    <w:rsid w:val="00C20AA0"/>
    <w:rsid w:val="00C20FF9"/>
    <w:rsid w:val="00C2139F"/>
    <w:rsid w:val="00C22F30"/>
    <w:rsid w:val="00C2316C"/>
    <w:rsid w:val="00C24029"/>
    <w:rsid w:val="00C24186"/>
    <w:rsid w:val="00C24377"/>
    <w:rsid w:val="00C2493A"/>
    <w:rsid w:val="00C2500D"/>
    <w:rsid w:val="00C25183"/>
    <w:rsid w:val="00C253E2"/>
    <w:rsid w:val="00C259F8"/>
    <w:rsid w:val="00C25AF6"/>
    <w:rsid w:val="00C2663E"/>
    <w:rsid w:val="00C3004D"/>
    <w:rsid w:val="00C30F63"/>
    <w:rsid w:val="00C31454"/>
    <w:rsid w:val="00C31D3F"/>
    <w:rsid w:val="00C3243F"/>
    <w:rsid w:val="00C32E78"/>
    <w:rsid w:val="00C33A1A"/>
    <w:rsid w:val="00C33FC3"/>
    <w:rsid w:val="00C3447C"/>
    <w:rsid w:val="00C34883"/>
    <w:rsid w:val="00C34C3D"/>
    <w:rsid w:val="00C3620B"/>
    <w:rsid w:val="00C36BCE"/>
    <w:rsid w:val="00C4031E"/>
    <w:rsid w:val="00C41CC8"/>
    <w:rsid w:val="00C439B1"/>
    <w:rsid w:val="00C44A14"/>
    <w:rsid w:val="00C44CDD"/>
    <w:rsid w:val="00C46001"/>
    <w:rsid w:val="00C5072C"/>
    <w:rsid w:val="00C508DD"/>
    <w:rsid w:val="00C51867"/>
    <w:rsid w:val="00C52B08"/>
    <w:rsid w:val="00C52F13"/>
    <w:rsid w:val="00C533B2"/>
    <w:rsid w:val="00C53D4B"/>
    <w:rsid w:val="00C54994"/>
    <w:rsid w:val="00C54B0B"/>
    <w:rsid w:val="00C54CDD"/>
    <w:rsid w:val="00C54E91"/>
    <w:rsid w:val="00C55332"/>
    <w:rsid w:val="00C5533C"/>
    <w:rsid w:val="00C558AB"/>
    <w:rsid w:val="00C56618"/>
    <w:rsid w:val="00C56686"/>
    <w:rsid w:val="00C56C24"/>
    <w:rsid w:val="00C603A8"/>
    <w:rsid w:val="00C61B31"/>
    <w:rsid w:val="00C61C56"/>
    <w:rsid w:val="00C62045"/>
    <w:rsid w:val="00C62E6D"/>
    <w:rsid w:val="00C635EE"/>
    <w:rsid w:val="00C636BD"/>
    <w:rsid w:val="00C64DF5"/>
    <w:rsid w:val="00C64E2F"/>
    <w:rsid w:val="00C64F06"/>
    <w:rsid w:val="00C65982"/>
    <w:rsid w:val="00C66154"/>
    <w:rsid w:val="00C66D12"/>
    <w:rsid w:val="00C66FD0"/>
    <w:rsid w:val="00C6783B"/>
    <w:rsid w:val="00C67E9B"/>
    <w:rsid w:val="00C67FC8"/>
    <w:rsid w:val="00C712D1"/>
    <w:rsid w:val="00C71496"/>
    <w:rsid w:val="00C743D5"/>
    <w:rsid w:val="00C7451B"/>
    <w:rsid w:val="00C758BE"/>
    <w:rsid w:val="00C76B86"/>
    <w:rsid w:val="00C77BD9"/>
    <w:rsid w:val="00C80F29"/>
    <w:rsid w:val="00C81601"/>
    <w:rsid w:val="00C81BB8"/>
    <w:rsid w:val="00C82EDA"/>
    <w:rsid w:val="00C838A4"/>
    <w:rsid w:val="00C841EF"/>
    <w:rsid w:val="00C844EB"/>
    <w:rsid w:val="00C84AD2"/>
    <w:rsid w:val="00C84C6C"/>
    <w:rsid w:val="00C85048"/>
    <w:rsid w:val="00C858C6"/>
    <w:rsid w:val="00C86A6C"/>
    <w:rsid w:val="00C872B6"/>
    <w:rsid w:val="00C87655"/>
    <w:rsid w:val="00C905FC"/>
    <w:rsid w:val="00C91F6B"/>
    <w:rsid w:val="00C932E6"/>
    <w:rsid w:val="00C93A1B"/>
    <w:rsid w:val="00C954F9"/>
    <w:rsid w:val="00C95D9F"/>
    <w:rsid w:val="00C9618D"/>
    <w:rsid w:val="00CA3B0C"/>
    <w:rsid w:val="00CA568D"/>
    <w:rsid w:val="00CA5BA7"/>
    <w:rsid w:val="00CA5CEC"/>
    <w:rsid w:val="00CA721E"/>
    <w:rsid w:val="00CA74D6"/>
    <w:rsid w:val="00CA7AA3"/>
    <w:rsid w:val="00CA7F03"/>
    <w:rsid w:val="00CB02AF"/>
    <w:rsid w:val="00CB0762"/>
    <w:rsid w:val="00CB0E27"/>
    <w:rsid w:val="00CB1AEF"/>
    <w:rsid w:val="00CB333F"/>
    <w:rsid w:val="00CB3368"/>
    <w:rsid w:val="00CB368D"/>
    <w:rsid w:val="00CB4DF3"/>
    <w:rsid w:val="00CB5044"/>
    <w:rsid w:val="00CB5205"/>
    <w:rsid w:val="00CB5CDE"/>
    <w:rsid w:val="00CB668D"/>
    <w:rsid w:val="00CB7205"/>
    <w:rsid w:val="00CB7D8A"/>
    <w:rsid w:val="00CB7E62"/>
    <w:rsid w:val="00CC0316"/>
    <w:rsid w:val="00CC260E"/>
    <w:rsid w:val="00CC2D6E"/>
    <w:rsid w:val="00CC2F42"/>
    <w:rsid w:val="00CC3331"/>
    <w:rsid w:val="00CC4227"/>
    <w:rsid w:val="00CC4456"/>
    <w:rsid w:val="00CC5EF0"/>
    <w:rsid w:val="00CC7BBF"/>
    <w:rsid w:val="00CD04BA"/>
    <w:rsid w:val="00CD1C79"/>
    <w:rsid w:val="00CD2A1C"/>
    <w:rsid w:val="00CD3C80"/>
    <w:rsid w:val="00CD4CE3"/>
    <w:rsid w:val="00CD4DA0"/>
    <w:rsid w:val="00CD59F1"/>
    <w:rsid w:val="00CD5EB5"/>
    <w:rsid w:val="00CD662C"/>
    <w:rsid w:val="00CD7153"/>
    <w:rsid w:val="00CD72A4"/>
    <w:rsid w:val="00CD771A"/>
    <w:rsid w:val="00CE0223"/>
    <w:rsid w:val="00CE0F41"/>
    <w:rsid w:val="00CE1812"/>
    <w:rsid w:val="00CE1BE3"/>
    <w:rsid w:val="00CE2858"/>
    <w:rsid w:val="00CE35AD"/>
    <w:rsid w:val="00CE3A74"/>
    <w:rsid w:val="00CE40FB"/>
    <w:rsid w:val="00CE4E8B"/>
    <w:rsid w:val="00CE5470"/>
    <w:rsid w:val="00CE5800"/>
    <w:rsid w:val="00CE5B57"/>
    <w:rsid w:val="00CE7EE2"/>
    <w:rsid w:val="00CF05C4"/>
    <w:rsid w:val="00CF0857"/>
    <w:rsid w:val="00CF2E90"/>
    <w:rsid w:val="00CF309E"/>
    <w:rsid w:val="00CF3595"/>
    <w:rsid w:val="00CF473A"/>
    <w:rsid w:val="00CF4FD7"/>
    <w:rsid w:val="00CF5476"/>
    <w:rsid w:val="00CF56E3"/>
    <w:rsid w:val="00CF61AC"/>
    <w:rsid w:val="00CF6B0E"/>
    <w:rsid w:val="00CF77FE"/>
    <w:rsid w:val="00D0115A"/>
    <w:rsid w:val="00D01393"/>
    <w:rsid w:val="00D023E0"/>
    <w:rsid w:val="00D0393B"/>
    <w:rsid w:val="00D03FBA"/>
    <w:rsid w:val="00D04721"/>
    <w:rsid w:val="00D050AA"/>
    <w:rsid w:val="00D051C8"/>
    <w:rsid w:val="00D06AC8"/>
    <w:rsid w:val="00D070BD"/>
    <w:rsid w:val="00D07A5E"/>
    <w:rsid w:val="00D07E22"/>
    <w:rsid w:val="00D10F70"/>
    <w:rsid w:val="00D11542"/>
    <w:rsid w:val="00D11771"/>
    <w:rsid w:val="00D11E4B"/>
    <w:rsid w:val="00D12782"/>
    <w:rsid w:val="00D1336E"/>
    <w:rsid w:val="00D14149"/>
    <w:rsid w:val="00D14729"/>
    <w:rsid w:val="00D14AC3"/>
    <w:rsid w:val="00D16654"/>
    <w:rsid w:val="00D16882"/>
    <w:rsid w:val="00D20E2F"/>
    <w:rsid w:val="00D21475"/>
    <w:rsid w:val="00D21BC3"/>
    <w:rsid w:val="00D2297C"/>
    <w:rsid w:val="00D23CD7"/>
    <w:rsid w:val="00D2492B"/>
    <w:rsid w:val="00D2780E"/>
    <w:rsid w:val="00D27E5E"/>
    <w:rsid w:val="00D30957"/>
    <w:rsid w:val="00D317FB"/>
    <w:rsid w:val="00D32501"/>
    <w:rsid w:val="00D32C93"/>
    <w:rsid w:val="00D33430"/>
    <w:rsid w:val="00D35D81"/>
    <w:rsid w:val="00D35E39"/>
    <w:rsid w:val="00D361BB"/>
    <w:rsid w:val="00D365B9"/>
    <w:rsid w:val="00D3698F"/>
    <w:rsid w:val="00D36BF5"/>
    <w:rsid w:val="00D37C8C"/>
    <w:rsid w:val="00D42143"/>
    <w:rsid w:val="00D42D34"/>
    <w:rsid w:val="00D43535"/>
    <w:rsid w:val="00D4358E"/>
    <w:rsid w:val="00D43CFD"/>
    <w:rsid w:val="00D440E5"/>
    <w:rsid w:val="00D44838"/>
    <w:rsid w:val="00D44AE4"/>
    <w:rsid w:val="00D450BF"/>
    <w:rsid w:val="00D45B58"/>
    <w:rsid w:val="00D47AD6"/>
    <w:rsid w:val="00D50A31"/>
    <w:rsid w:val="00D510DE"/>
    <w:rsid w:val="00D5143D"/>
    <w:rsid w:val="00D528DA"/>
    <w:rsid w:val="00D53823"/>
    <w:rsid w:val="00D53C9B"/>
    <w:rsid w:val="00D544AD"/>
    <w:rsid w:val="00D5497C"/>
    <w:rsid w:val="00D54C47"/>
    <w:rsid w:val="00D561E4"/>
    <w:rsid w:val="00D564F9"/>
    <w:rsid w:val="00D56DC1"/>
    <w:rsid w:val="00D56F03"/>
    <w:rsid w:val="00D57DC1"/>
    <w:rsid w:val="00D61983"/>
    <w:rsid w:val="00D648ED"/>
    <w:rsid w:val="00D64AED"/>
    <w:rsid w:val="00D65167"/>
    <w:rsid w:val="00D655CB"/>
    <w:rsid w:val="00D65837"/>
    <w:rsid w:val="00D65DA0"/>
    <w:rsid w:val="00D65FF2"/>
    <w:rsid w:val="00D66505"/>
    <w:rsid w:val="00D7092A"/>
    <w:rsid w:val="00D70D90"/>
    <w:rsid w:val="00D7109C"/>
    <w:rsid w:val="00D7133E"/>
    <w:rsid w:val="00D71764"/>
    <w:rsid w:val="00D71DFC"/>
    <w:rsid w:val="00D724B4"/>
    <w:rsid w:val="00D728F0"/>
    <w:rsid w:val="00D733FD"/>
    <w:rsid w:val="00D74DF0"/>
    <w:rsid w:val="00D75030"/>
    <w:rsid w:val="00D756DA"/>
    <w:rsid w:val="00D75734"/>
    <w:rsid w:val="00D76979"/>
    <w:rsid w:val="00D7717D"/>
    <w:rsid w:val="00D801B3"/>
    <w:rsid w:val="00D80549"/>
    <w:rsid w:val="00D8085B"/>
    <w:rsid w:val="00D816B8"/>
    <w:rsid w:val="00D83976"/>
    <w:rsid w:val="00D83CFB"/>
    <w:rsid w:val="00D8446C"/>
    <w:rsid w:val="00D84E4A"/>
    <w:rsid w:val="00D854A8"/>
    <w:rsid w:val="00D87614"/>
    <w:rsid w:val="00D87B47"/>
    <w:rsid w:val="00D87B9B"/>
    <w:rsid w:val="00D90326"/>
    <w:rsid w:val="00D90621"/>
    <w:rsid w:val="00D90BED"/>
    <w:rsid w:val="00D91A9F"/>
    <w:rsid w:val="00D91B8C"/>
    <w:rsid w:val="00D93E99"/>
    <w:rsid w:val="00D94605"/>
    <w:rsid w:val="00D9688B"/>
    <w:rsid w:val="00D96B43"/>
    <w:rsid w:val="00DA0CA8"/>
    <w:rsid w:val="00DA17DB"/>
    <w:rsid w:val="00DA1D03"/>
    <w:rsid w:val="00DA29B1"/>
    <w:rsid w:val="00DA2A45"/>
    <w:rsid w:val="00DA3951"/>
    <w:rsid w:val="00DA46FD"/>
    <w:rsid w:val="00DA494F"/>
    <w:rsid w:val="00DA53D4"/>
    <w:rsid w:val="00DA577F"/>
    <w:rsid w:val="00DA5795"/>
    <w:rsid w:val="00DA77E6"/>
    <w:rsid w:val="00DA79FA"/>
    <w:rsid w:val="00DB0A8D"/>
    <w:rsid w:val="00DB15B2"/>
    <w:rsid w:val="00DB193B"/>
    <w:rsid w:val="00DB28F3"/>
    <w:rsid w:val="00DB41DF"/>
    <w:rsid w:val="00DB45E5"/>
    <w:rsid w:val="00DB4EE5"/>
    <w:rsid w:val="00DB55E8"/>
    <w:rsid w:val="00DB763F"/>
    <w:rsid w:val="00DB775F"/>
    <w:rsid w:val="00DC08EE"/>
    <w:rsid w:val="00DC1789"/>
    <w:rsid w:val="00DC1A69"/>
    <w:rsid w:val="00DC2891"/>
    <w:rsid w:val="00DC2E7A"/>
    <w:rsid w:val="00DC30F8"/>
    <w:rsid w:val="00DC46DE"/>
    <w:rsid w:val="00DC5D70"/>
    <w:rsid w:val="00DC6908"/>
    <w:rsid w:val="00DC6AC0"/>
    <w:rsid w:val="00DC6E41"/>
    <w:rsid w:val="00DC72E7"/>
    <w:rsid w:val="00DD1263"/>
    <w:rsid w:val="00DD1CDE"/>
    <w:rsid w:val="00DD2C9D"/>
    <w:rsid w:val="00DD2DB3"/>
    <w:rsid w:val="00DD2FCB"/>
    <w:rsid w:val="00DD3DFB"/>
    <w:rsid w:val="00DD46D5"/>
    <w:rsid w:val="00DD4F64"/>
    <w:rsid w:val="00DD5C60"/>
    <w:rsid w:val="00DD5DAA"/>
    <w:rsid w:val="00DD6B53"/>
    <w:rsid w:val="00DD71B0"/>
    <w:rsid w:val="00DD74B6"/>
    <w:rsid w:val="00DE0D95"/>
    <w:rsid w:val="00DE1592"/>
    <w:rsid w:val="00DE15E4"/>
    <w:rsid w:val="00DE2330"/>
    <w:rsid w:val="00DE3813"/>
    <w:rsid w:val="00DE4F4E"/>
    <w:rsid w:val="00DE6611"/>
    <w:rsid w:val="00DE786C"/>
    <w:rsid w:val="00DE7B27"/>
    <w:rsid w:val="00DF039B"/>
    <w:rsid w:val="00DF0CE8"/>
    <w:rsid w:val="00DF2A18"/>
    <w:rsid w:val="00DF2D7E"/>
    <w:rsid w:val="00DF2E5A"/>
    <w:rsid w:val="00DF3683"/>
    <w:rsid w:val="00DF3916"/>
    <w:rsid w:val="00DF52B9"/>
    <w:rsid w:val="00DF5AA9"/>
    <w:rsid w:val="00DF5F2D"/>
    <w:rsid w:val="00DF6AC9"/>
    <w:rsid w:val="00E01191"/>
    <w:rsid w:val="00E0124B"/>
    <w:rsid w:val="00E02508"/>
    <w:rsid w:val="00E02B95"/>
    <w:rsid w:val="00E030EC"/>
    <w:rsid w:val="00E03A66"/>
    <w:rsid w:val="00E03A84"/>
    <w:rsid w:val="00E0453C"/>
    <w:rsid w:val="00E04791"/>
    <w:rsid w:val="00E04B68"/>
    <w:rsid w:val="00E04DC3"/>
    <w:rsid w:val="00E04DE9"/>
    <w:rsid w:val="00E05154"/>
    <w:rsid w:val="00E057A0"/>
    <w:rsid w:val="00E07009"/>
    <w:rsid w:val="00E07F88"/>
    <w:rsid w:val="00E1040C"/>
    <w:rsid w:val="00E10E00"/>
    <w:rsid w:val="00E11435"/>
    <w:rsid w:val="00E11BD5"/>
    <w:rsid w:val="00E11CE8"/>
    <w:rsid w:val="00E13FF6"/>
    <w:rsid w:val="00E1672D"/>
    <w:rsid w:val="00E16D4A"/>
    <w:rsid w:val="00E201B3"/>
    <w:rsid w:val="00E20EA2"/>
    <w:rsid w:val="00E224F4"/>
    <w:rsid w:val="00E23FCD"/>
    <w:rsid w:val="00E24554"/>
    <w:rsid w:val="00E24E7C"/>
    <w:rsid w:val="00E25372"/>
    <w:rsid w:val="00E260A2"/>
    <w:rsid w:val="00E2627B"/>
    <w:rsid w:val="00E27605"/>
    <w:rsid w:val="00E31F27"/>
    <w:rsid w:val="00E3206B"/>
    <w:rsid w:val="00E32269"/>
    <w:rsid w:val="00E32693"/>
    <w:rsid w:val="00E35C2D"/>
    <w:rsid w:val="00E3627A"/>
    <w:rsid w:val="00E37629"/>
    <w:rsid w:val="00E40595"/>
    <w:rsid w:val="00E40EFE"/>
    <w:rsid w:val="00E4100F"/>
    <w:rsid w:val="00E41567"/>
    <w:rsid w:val="00E41685"/>
    <w:rsid w:val="00E41BC1"/>
    <w:rsid w:val="00E41D8C"/>
    <w:rsid w:val="00E41EE2"/>
    <w:rsid w:val="00E426CA"/>
    <w:rsid w:val="00E4283B"/>
    <w:rsid w:val="00E42BB6"/>
    <w:rsid w:val="00E445E1"/>
    <w:rsid w:val="00E45271"/>
    <w:rsid w:val="00E4682C"/>
    <w:rsid w:val="00E5085F"/>
    <w:rsid w:val="00E51CA5"/>
    <w:rsid w:val="00E5316B"/>
    <w:rsid w:val="00E5324F"/>
    <w:rsid w:val="00E53B35"/>
    <w:rsid w:val="00E53F61"/>
    <w:rsid w:val="00E549F1"/>
    <w:rsid w:val="00E549F8"/>
    <w:rsid w:val="00E54C78"/>
    <w:rsid w:val="00E552B7"/>
    <w:rsid w:val="00E56C6B"/>
    <w:rsid w:val="00E6181C"/>
    <w:rsid w:val="00E61BBB"/>
    <w:rsid w:val="00E630AD"/>
    <w:rsid w:val="00E662B9"/>
    <w:rsid w:val="00E66320"/>
    <w:rsid w:val="00E66665"/>
    <w:rsid w:val="00E666B9"/>
    <w:rsid w:val="00E66808"/>
    <w:rsid w:val="00E67269"/>
    <w:rsid w:val="00E6782B"/>
    <w:rsid w:val="00E70608"/>
    <w:rsid w:val="00E706C2"/>
    <w:rsid w:val="00E71064"/>
    <w:rsid w:val="00E725C7"/>
    <w:rsid w:val="00E7293C"/>
    <w:rsid w:val="00E72F80"/>
    <w:rsid w:val="00E73194"/>
    <w:rsid w:val="00E735A4"/>
    <w:rsid w:val="00E7389C"/>
    <w:rsid w:val="00E73E5B"/>
    <w:rsid w:val="00E7514C"/>
    <w:rsid w:val="00E75183"/>
    <w:rsid w:val="00E75E02"/>
    <w:rsid w:val="00E760A1"/>
    <w:rsid w:val="00E760C8"/>
    <w:rsid w:val="00E76283"/>
    <w:rsid w:val="00E76852"/>
    <w:rsid w:val="00E76922"/>
    <w:rsid w:val="00E77180"/>
    <w:rsid w:val="00E77F80"/>
    <w:rsid w:val="00E80644"/>
    <w:rsid w:val="00E808FF"/>
    <w:rsid w:val="00E80B29"/>
    <w:rsid w:val="00E8124F"/>
    <w:rsid w:val="00E81476"/>
    <w:rsid w:val="00E81A4F"/>
    <w:rsid w:val="00E82A6E"/>
    <w:rsid w:val="00E83397"/>
    <w:rsid w:val="00E834A1"/>
    <w:rsid w:val="00E8397E"/>
    <w:rsid w:val="00E8418D"/>
    <w:rsid w:val="00E841F0"/>
    <w:rsid w:val="00E84933"/>
    <w:rsid w:val="00E85602"/>
    <w:rsid w:val="00E85C3E"/>
    <w:rsid w:val="00E85EE2"/>
    <w:rsid w:val="00E86605"/>
    <w:rsid w:val="00E86755"/>
    <w:rsid w:val="00E8675A"/>
    <w:rsid w:val="00E8679C"/>
    <w:rsid w:val="00E868AA"/>
    <w:rsid w:val="00E87762"/>
    <w:rsid w:val="00E8799C"/>
    <w:rsid w:val="00E87CAF"/>
    <w:rsid w:val="00E904AB"/>
    <w:rsid w:val="00E90F46"/>
    <w:rsid w:val="00E922B0"/>
    <w:rsid w:val="00E9236E"/>
    <w:rsid w:val="00E927AA"/>
    <w:rsid w:val="00E93464"/>
    <w:rsid w:val="00E9438B"/>
    <w:rsid w:val="00E95D66"/>
    <w:rsid w:val="00EA0DD9"/>
    <w:rsid w:val="00EA2A50"/>
    <w:rsid w:val="00EA3566"/>
    <w:rsid w:val="00EA3BB7"/>
    <w:rsid w:val="00EA42EB"/>
    <w:rsid w:val="00EA4EC2"/>
    <w:rsid w:val="00EA5150"/>
    <w:rsid w:val="00EA674F"/>
    <w:rsid w:val="00EB0BCE"/>
    <w:rsid w:val="00EB0FAF"/>
    <w:rsid w:val="00EB4BB1"/>
    <w:rsid w:val="00EB53EE"/>
    <w:rsid w:val="00EB5DCD"/>
    <w:rsid w:val="00EB6C9D"/>
    <w:rsid w:val="00EB72CD"/>
    <w:rsid w:val="00EB73E3"/>
    <w:rsid w:val="00EB7508"/>
    <w:rsid w:val="00EB77EC"/>
    <w:rsid w:val="00EC079A"/>
    <w:rsid w:val="00EC08B7"/>
    <w:rsid w:val="00EC12FD"/>
    <w:rsid w:val="00EC43A4"/>
    <w:rsid w:val="00EC45C2"/>
    <w:rsid w:val="00EC546C"/>
    <w:rsid w:val="00EC60FB"/>
    <w:rsid w:val="00EC6C6C"/>
    <w:rsid w:val="00ED0243"/>
    <w:rsid w:val="00ED03A8"/>
    <w:rsid w:val="00ED0BEE"/>
    <w:rsid w:val="00ED0E40"/>
    <w:rsid w:val="00ED257A"/>
    <w:rsid w:val="00ED28C3"/>
    <w:rsid w:val="00ED36EE"/>
    <w:rsid w:val="00ED3725"/>
    <w:rsid w:val="00ED38AC"/>
    <w:rsid w:val="00ED455E"/>
    <w:rsid w:val="00ED4DE5"/>
    <w:rsid w:val="00ED5742"/>
    <w:rsid w:val="00ED6045"/>
    <w:rsid w:val="00ED6602"/>
    <w:rsid w:val="00ED691B"/>
    <w:rsid w:val="00ED6B23"/>
    <w:rsid w:val="00ED7163"/>
    <w:rsid w:val="00ED71FE"/>
    <w:rsid w:val="00ED76DE"/>
    <w:rsid w:val="00EE154E"/>
    <w:rsid w:val="00EE1EDA"/>
    <w:rsid w:val="00EE1EF0"/>
    <w:rsid w:val="00EE2EAF"/>
    <w:rsid w:val="00EE3269"/>
    <w:rsid w:val="00EE3525"/>
    <w:rsid w:val="00EE3A6D"/>
    <w:rsid w:val="00EE406A"/>
    <w:rsid w:val="00EE496D"/>
    <w:rsid w:val="00EE516A"/>
    <w:rsid w:val="00EE5529"/>
    <w:rsid w:val="00EE5AA2"/>
    <w:rsid w:val="00EE6A5F"/>
    <w:rsid w:val="00EE773F"/>
    <w:rsid w:val="00EF1652"/>
    <w:rsid w:val="00EF1A4E"/>
    <w:rsid w:val="00EF1C66"/>
    <w:rsid w:val="00EF2B62"/>
    <w:rsid w:val="00EF30F4"/>
    <w:rsid w:val="00EF3512"/>
    <w:rsid w:val="00EF39DB"/>
    <w:rsid w:val="00EF4166"/>
    <w:rsid w:val="00EF4437"/>
    <w:rsid w:val="00EF4BDC"/>
    <w:rsid w:val="00EF5782"/>
    <w:rsid w:val="00EF6953"/>
    <w:rsid w:val="00EF75F4"/>
    <w:rsid w:val="00EF7877"/>
    <w:rsid w:val="00F0042A"/>
    <w:rsid w:val="00F00F79"/>
    <w:rsid w:val="00F02778"/>
    <w:rsid w:val="00F02C5D"/>
    <w:rsid w:val="00F036B5"/>
    <w:rsid w:val="00F0379C"/>
    <w:rsid w:val="00F03F14"/>
    <w:rsid w:val="00F0482D"/>
    <w:rsid w:val="00F04A0E"/>
    <w:rsid w:val="00F051EC"/>
    <w:rsid w:val="00F056D6"/>
    <w:rsid w:val="00F05805"/>
    <w:rsid w:val="00F06F99"/>
    <w:rsid w:val="00F0728B"/>
    <w:rsid w:val="00F07E6E"/>
    <w:rsid w:val="00F10484"/>
    <w:rsid w:val="00F11226"/>
    <w:rsid w:val="00F1159E"/>
    <w:rsid w:val="00F117FD"/>
    <w:rsid w:val="00F13311"/>
    <w:rsid w:val="00F1356F"/>
    <w:rsid w:val="00F136AA"/>
    <w:rsid w:val="00F13860"/>
    <w:rsid w:val="00F13A1C"/>
    <w:rsid w:val="00F144DD"/>
    <w:rsid w:val="00F14B5F"/>
    <w:rsid w:val="00F15ACA"/>
    <w:rsid w:val="00F15D08"/>
    <w:rsid w:val="00F15DD3"/>
    <w:rsid w:val="00F15EEC"/>
    <w:rsid w:val="00F16638"/>
    <w:rsid w:val="00F16708"/>
    <w:rsid w:val="00F17417"/>
    <w:rsid w:val="00F175D6"/>
    <w:rsid w:val="00F200ED"/>
    <w:rsid w:val="00F201C9"/>
    <w:rsid w:val="00F21B82"/>
    <w:rsid w:val="00F22BF6"/>
    <w:rsid w:val="00F232B2"/>
    <w:rsid w:val="00F233D6"/>
    <w:rsid w:val="00F2457A"/>
    <w:rsid w:val="00F24950"/>
    <w:rsid w:val="00F2523A"/>
    <w:rsid w:val="00F257A3"/>
    <w:rsid w:val="00F257C4"/>
    <w:rsid w:val="00F26E1B"/>
    <w:rsid w:val="00F273A7"/>
    <w:rsid w:val="00F27A26"/>
    <w:rsid w:val="00F27B78"/>
    <w:rsid w:val="00F27EC2"/>
    <w:rsid w:val="00F309F1"/>
    <w:rsid w:val="00F309FB"/>
    <w:rsid w:val="00F30B6C"/>
    <w:rsid w:val="00F31A78"/>
    <w:rsid w:val="00F349DF"/>
    <w:rsid w:val="00F34E8B"/>
    <w:rsid w:val="00F3530B"/>
    <w:rsid w:val="00F37B12"/>
    <w:rsid w:val="00F37E15"/>
    <w:rsid w:val="00F405BE"/>
    <w:rsid w:val="00F40646"/>
    <w:rsid w:val="00F40B6C"/>
    <w:rsid w:val="00F416EE"/>
    <w:rsid w:val="00F42FCA"/>
    <w:rsid w:val="00F43360"/>
    <w:rsid w:val="00F439FD"/>
    <w:rsid w:val="00F47BD8"/>
    <w:rsid w:val="00F50349"/>
    <w:rsid w:val="00F505DB"/>
    <w:rsid w:val="00F50AF4"/>
    <w:rsid w:val="00F50F76"/>
    <w:rsid w:val="00F52D8B"/>
    <w:rsid w:val="00F53830"/>
    <w:rsid w:val="00F5389A"/>
    <w:rsid w:val="00F53CFA"/>
    <w:rsid w:val="00F54B69"/>
    <w:rsid w:val="00F55DF8"/>
    <w:rsid w:val="00F561EE"/>
    <w:rsid w:val="00F56CD1"/>
    <w:rsid w:val="00F605C9"/>
    <w:rsid w:val="00F60BA6"/>
    <w:rsid w:val="00F628B1"/>
    <w:rsid w:val="00F62F62"/>
    <w:rsid w:val="00F631A0"/>
    <w:rsid w:val="00F63955"/>
    <w:rsid w:val="00F63F20"/>
    <w:rsid w:val="00F650B6"/>
    <w:rsid w:val="00F65791"/>
    <w:rsid w:val="00F66E4E"/>
    <w:rsid w:val="00F6719B"/>
    <w:rsid w:val="00F67BAB"/>
    <w:rsid w:val="00F67E6F"/>
    <w:rsid w:val="00F70D6E"/>
    <w:rsid w:val="00F7158A"/>
    <w:rsid w:val="00F72CB4"/>
    <w:rsid w:val="00F74008"/>
    <w:rsid w:val="00F74C2D"/>
    <w:rsid w:val="00F755BC"/>
    <w:rsid w:val="00F76191"/>
    <w:rsid w:val="00F7684B"/>
    <w:rsid w:val="00F76FE2"/>
    <w:rsid w:val="00F808B6"/>
    <w:rsid w:val="00F80C97"/>
    <w:rsid w:val="00F8108D"/>
    <w:rsid w:val="00F812DF"/>
    <w:rsid w:val="00F81ECB"/>
    <w:rsid w:val="00F840A2"/>
    <w:rsid w:val="00F840D3"/>
    <w:rsid w:val="00F845C5"/>
    <w:rsid w:val="00F858E8"/>
    <w:rsid w:val="00F860B0"/>
    <w:rsid w:val="00F871F4"/>
    <w:rsid w:val="00F879AB"/>
    <w:rsid w:val="00F87E31"/>
    <w:rsid w:val="00F9000C"/>
    <w:rsid w:val="00F90C5E"/>
    <w:rsid w:val="00F911F7"/>
    <w:rsid w:val="00F91FC1"/>
    <w:rsid w:val="00F92B0F"/>
    <w:rsid w:val="00F93195"/>
    <w:rsid w:val="00F933DC"/>
    <w:rsid w:val="00F93EC1"/>
    <w:rsid w:val="00F94AF6"/>
    <w:rsid w:val="00F94F9E"/>
    <w:rsid w:val="00F952D5"/>
    <w:rsid w:val="00F95657"/>
    <w:rsid w:val="00F9591C"/>
    <w:rsid w:val="00F95B35"/>
    <w:rsid w:val="00F963CD"/>
    <w:rsid w:val="00F96633"/>
    <w:rsid w:val="00F972F2"/>
    <w:rsid w:val="00F97E53"/>
    <w:rsid w:val="00FA0FA4"/>
    <w:rsid w:val="00FA13FA"/>
    <w:rsid w:val="00FA1AD3"/>
    <w:rsid w:val="00FA1E36"/>
    <w:rsid w:val="00FA26EF"/>
    <w:rsid w:val="00FA3D38"/>
    <w:rsid w:val="00FA3D49"/>
    <w:rsid w:val="00FA3DA4"/>
    <w:rsid w:val="00FA3EF7"/>
    <w:rsid w:val="00FA3FF3"/>
    <w:rsid w:val="00FA564A"/>
    <w:rsid w:val="00FA56F4"/>
    <w:rsid w:val="00FA57B0"/>
    <w:rsid w:val="00FA5A0E"/>
    <w:rsid w:val="00FA6B55"/>
    <w:rsid w:val="00FA6DC7"/>
    <w:rsid w:val="00FA72FA"/>
    <w:rsid w:val="00FA74CE"/>
    <w:rsid w:val="00FA7630"/>
    <w:rsid w:val="00FB16B8"/>
    <w:rsid w:val="00FB2D98"/>
    <w:rsid w:val="00FB4B04"/>
    <w:rsid w:val="00FB5F14"/>
    <w:rsid w:val="00FB63E0"/>
    <w:rsid w:val="00FB646C"/>
    <w:rsid w:val="00FB66A1"/>
    <w:rsid w:val="00FB6889"/>
    <w:rsid w:val="00FB741C"/>
    <w:rsid w:val="00FB7976"/>
    <w:rsid w:val="00FB7A2A"/>
    <w:rsid w:val="00FC0407"/>
    <w:rsid w:val="00FC3478"/>
    <w:rsid w:val="00FC3B50"/>
    <w:rsid w:val="00FC3BA6"/>
    <w:rsid w:val="00FC4C80"/>
    <w:rsid w:val="00FC4EBB"/>
    <w:rsid w:val="00FC582C"/>
    <w:rsid w:val="00FC5C50"/>
    <w:rsid w:val="00FC5ECB"/>
    <w:rsid w:val="00FC6D56"/>
    <w:rsid w:val="00FC704D"/>
    <w:rsid w:val="00FC71F2"/>
    <w:rsid w:val="00FC736A"/>
    <w:rsid w:val="00FC75C8"/>
    <w:rsid w:val="00FD01B8"/>
    <w:rsid w:val="00FD0577"/>
    <w:rsid w:val="00FD059A"/>
    <w:rsid w:val="00FD061B"/>
    <w:rsid w:val="00FD205D"/>
    <w:rsid w:val="00FD2666"/>
    <w:rsid w:val="00FD27BA"/>
    <w:rsid w:val="00FD2A55"/>
    <w:rsid w:val="00FD2CE3"/>
    <w:rsid w:val="00FD42A3"/>
    <w:rsid w:val="00FD44ED"/>
    <w:rsid w:val="00FD505F"/>
    <w:rsid w:val="00FD6089"/>
    <w:rsid w:val="00FD6A07"/>
    <w:rsid w:val="00FD7109"/>
    <w:rsid w:val="00FD758B"/>
    <w:rsid w:val="00FD7AE6"/>
    <w:rsid w:val="00FE00BC"/>
    <w:rsid w:val="00FE0799"/>
    <w:rsid w:val="00FE0CDD"/>
    <w:rsid w:val="00FE0E6C"/>
    <w:rsid w:val="00FE14CB"/>
    <w:rsid w:val="00FE28A4"/>
    <w:rsid w:val="00FE30EA"/>
    <w:rsid w:val="00FE4B12"/>
    <w:rsid w:val="00FE4D08"/>
    <w:rsid w:val="00FE66D2"/>
    <w:rsid w:val="00FE6E0E"/>
    <w:rsid w:val="00FE753B"/>
    <w:rsid w:val="00FE7FCC"/>
    <w:rsid w:val="00FF0776"/>
    <w:rsid w:val="00FF1EEC"/>
    <w:rsid w:val="00FF26DD"/>
    <w:rsid w:val="00FF2A8A"/>
    <w:rsid w:val="00FF2BD7"/>
    <w:rsid w:val="00FF33F5"/>
    <w:rsid w:val="00FF5341"/>
    <w:rsid w:val="00FF5728"/>
    <w:rsid w:val="00FF79EF"/>
    <w:rsid w:val="01577D7D"/>
    <w:rsid w:val="01DE5F2F"/>
    <w:rsid w:val="01FE4693"/>
    <w:rsid w:val="0206739D"/>
    <w:rsid w:val="022C2F6B"/>
    <w:rsid w:val="025B733E"/>
    <w:rsid w:val="02640881"/>
    <w:rsid w:val="0275635C"/>
    <w:rsid w:val="038D3A30"/>
    <w:rsid w:val="039E40F4"/>
    <w:rsid w:val="03A46AE2"/>
    <w:rsid w:val="03DD2309"/>
    <w:rsid w:val="04144168"/>
    <w:rsid w:val="045A19FC"/>
    <w:rsid w:val="04CB17A0"/>
    <w:rsid w:val="04E40BED"/>
    <w:rsid w:val="05314876"/>
    <w:rsid w:val="056F01A1"/>
    <w:rsid w:val="057B489B"/>
    <w:rsid w:val="058D33BB"/>
    <w:rsid w:val="059D027C"/>
    <w:rsid w:val="05CF3110"/>
    <w:rsid w:val="05E27D18"/>
    <w:rsid w:val="060D12D6"/>
    <w:rsid w:val="065B005E"/>
    <w:rsid w:val="069616BC"/>
    <w:rsid w:val="06AA407C"/>
    <w:rsid w:val="06DE43C4"/>
    <w:rsid w:val="07343BF6"/>
    <w:rsid w:val="078B3EB7"/>
    <w:rsid w:val="07A4640B"/>
    <w:rsid w:val="07C41F19"/>
    <w:rsid w:val="07C700DD"/>
    <w:rsid w:val="08C33490"/>
    <w:rsid w:val="08DC200B"/>
    <w:rsid w:val="08E37141"/>
    <w:rsid w:val="08EE2A27"/>
    <w:rsid w:val="090614D5"/>
    <w:rsid w:val="09415A27"/>
    <w:rsid w:val="09640EE2"/>
    <w:rsid w:val="09FB01E3"/>
    <w:rsid w:val="09FB65F5"/>
    <w:rsid w:val="0AAF6FCD"/>
    <w:rsid w:val="0AB47B4F"/>
    <w:rsid w:val="0ACC057E"/>
    <w:rsid w:val="0AED6F47"/>
    <w:rsid w:val="0B310B86"/>
    <w:rsid w:val="0B7D37E2"/>
    <w:rsid w:val="0BB3152E"/>
    <w:rsid w:val="0C1D51E2"/>
    <w:rsid w:val="0C2E2677"/>
    <w:rsid w:val="0C450E9F"/>
    <w:rsid w:val="0C5473FB"/>
    <w:rsid w:val="0C601365"/>
    <w:rsid w:val="0CC62294"/>
    <w:rsid w:val="0D005FB3"/>
    <w:rsid w:val="0D283FEF"/>
    <w:rsid w:val="0D365DBC"/>
    <w:rsid w:val="0D7F5B95"/>
    <w:rsid w:val="0D856EC1"/>
    <w:rsid w:val="0D857434"/>
    <w:rsid w:val="0D9272B6"/>
    <w:rsid w:val="0DBF4AF8"/>
    <w:rsid w:val="0DC608A4"/>
    <w:rsid w:val="0DEF39D7"/>
    <w:rsid w:val="0E165B9F"/>
    <w:rsid w:val="0E7E6790"/>
    <w:rsid w:val="0F0B45D0"/>
    <w:rsid w:val="0F207970"/>
    <w:rsid w:val="0F58618F"/>
    <w:rsid w:val="0FC7443F"/>
    <w:rsid w:val="100F0259"/>
    <w:rsid w:val="10267CB9"/>
    <w:rsid w:val="109B16F2"/>
    <w:rsid w:val="10DA6AAC"/>
    <w:rsid w:val="10DD6E07"/>
    <w:rsid w:val="11210B02"/>
    <w:rsid w:val="11541AFE"/>
    <w:rsid w:val="11542167"/>
    <w:rsid w:val="11E0182A"/>
    <w:rsid w:val="11E478E8"/>
    <w:rsid w:val="11F6666B"/>
    <w:rsid w:val="11FF7E7C"/>
    <w:rsid w:val="1202240B"/>
    <w:rsid w:val="12087AF7"/>
    <w:rsid w:val="12095247"/>
    <w:rsid w:val="122B51D2"/>
    <w:rsid w:val="12555B49"/>
    <w:rsid w:val="128E5540"/>
    <w:rsid w:val="12C61501"/>
    <w:rsid w:val="12CC6A00"/>
    <w:rsid w:val="12CE1AE4"/>
    <w:rsid w:val="13361A1F"/>
    <w:rsid w:val="13630A92"/>
    <w:rsid w:val="13B52036"/>
    <w:rsid w:val="13C87152"/>
    <w:rsid w:val="142F6D53"/>
    <w:rsid w:val="145E2D56"/>
    <w:rsid w:val="14874759"/>
    <w:rsid w:val="14E25169"/>
    <w:rsid w:val="14E400B5"/>
    <w:rsid w:val="15005898"/>
    <w:rsid w:val="15072EAF"/>
    <w:rsid w:val="15467BFB"/>
    <w:rsid w:val="1589170F"/>
    <w:rsid w:val="15D10DA3"/>
    <w:rsid w:val="15FA1003"/>
    <w:rsid w:val="161A304C"/>
    <w:rsid w:val="16573CA3"/>
    <w:rsid w:val="16905D01"/>
    <w:rsid w:val="17392357"/>
    <w:rsid w:val="17574C5F"/>
    <w:rsid w:val="181532CA"/>
    <w:rsid w:val="183E684F"/>
    <w:rsid w:val="184F2BFC"/>
    <w:rsid w:val="185D11C9"/>
    <w:rsid w:val="1876176B"/>
    <w:rsid w:val="18AE5386"/>
    <w:rsid w:val="18CB2A08"/>
    <w:rsid w:val="18DD1F7E"/>
    <w:rsid w:val="19104DE4"/>
    <w:rsid w:val="1931124A"/>
    <w:rsid w:val="196D0409"/>
    <w:rsid w:val="19A20B33"/>
    <w:rsid w:val="19A82093"/>
    <w:rsid w:val="19B97B1A"/>
    <w:rsid w:val="19BD1092"/>
    <w:rsid w:val="19CB02C0"/>
    <w:rsid w:val="19CB5A07"/>
    <w:rsid w:val="1A1C0446"/>
    <w:rsid w:val="1A6F145C"/>
    <w:rsid w:val="1A8D29D5"/>
    <w:rsid w:val="1AA27925"/>
    <w:rsid w:val="1B053FD8"/>
    <w:rsid w:val="1B3F0CA7"/>
    <w:rsid w:val="1BB81070"/>
    <w:rsid w:val="1C1B39DD"/>
    <w:rsid w:val="1C2B0464"/>
    <w:rsid w:val="1C3A70B9"/>
    <w:rsid w:val="1C693BBF"/>
    <w:rsid w:val="1CC00EFB"/>
    <w:rsid w:val="1D2E0ACC"/>
    <w:rsid w:val="1D336870"/>
    <w:rsid w:val="1D3601CD"/>
    <w:rsid w:val="1D527F52"/>
    <w:rsid w:val="1D7F10D4"/>
    <w:rsid w:val="1D8F35A6"/>
    <w:rsid w:val="1DE31326"/>
    <w:rsid w:val="1E292AAB"/>
    <w:rsid w:val="1E2B5829"/>
    <w:rsid w:val="1E6C7468"/>
    <w:rsid w:val="1E8E1861"/>
    <w:rsid w:val="1EB41790"/>
    <w:rsid w:val="1EE81310"/>
    <w:rsid w:val="1F4C398F"/>
    <w:rsid w:val="1FD107FD"/>
    <w:rsid w:val="201B747C"/>
    <w:rsid w:val="20500784"/>
    <w:rsid w:val="20862322"/>
    <w:rsid w:val="20F51DB6"/>
    <w:rsid w:val="2100086C"/>
    <w:rsid w:val="21451405"/>
    <w:rsid w:val="216C4451"/>
    <w:rsid w:val="21917191"/>
    <w:rsid w:val="21D524E1"/>
    <w:rsid w:val="224E0BA8"/>
    <w:rsid w:val="225C76D1"/>
    <w:rsid w:val="22731A19"/>
    <w:rsid w:val="22A6431D"/>
    <w:rsid w:val="22C66329"/>
    <w:rsid w:val="22D64579"/>
    <w:rsid w:val="2304487D"/>
    <w:rsid w:val="23160353"/>
    <w:rsid w:val="232429E6"/>
    <w:rsid w:val="233B4479"/>
    <w:rsid w:val="234771DD"/>
    <w:rsid w:val="236E7308"/>
    <w:rsid w:val="237A2F50"/>
    <w:rsid w:val="2382100E"/>
    <w:rsid w:val="23A463C7"/>
    <w:rsid w:val="23E64DD4"/>
    <w:rsid w:val="24902626"/>
    <w:rsid w:val="24DC7436"/>
    <w:rsid w:val="25177823"/>
    <w:rsid w:val="25D927CA"/>
    <w:rsid w:val="26051F0C"/>
    <w:rsid w:val="263A0AB2"/>
    <w:rsid w:val="266C2F20"/>
    <w:rsid w:val="26762259"/>
    <w:rsid w:val="2715379B"/>
    <w:rsid w:val="276A2ED4"/>
    <w:rsid w:val="277A38C5"/>
    <w:rsid w:val="27BC641D"/>
    <w:rsid w:val="27FF3196"/>
    <w:rsid w:val="28145C1D"/>
    <w:rsid w:val="28331CBB"/>
    <w:rsid w:val="28514A45"/>
    <w:rsid w:val="287220CB"/>
    <w:rsid w:val="28895EE9"/>
    <w:rsid w:val="29406139"/>
    <w:rsid w:val="2977538F"/>
    <w:rsid w:val="29894948"/>
    <w:rsid w:val="29AB6728"/>
    <w:rsid w:val="29B27BEC"/>
    <w:rsid w:val="29BA48B9"/>
    <w:rsid w:val="2A167F42"/>
    <w:rsid w:val="2A651023"/>
    <w:rsid w:val="2A705886"/>
    <w:rsid w:val="2A9D6F76"/>
    <w:rsid w:val="2B0955EB"/>
    <w:rsid w:val="2B586E5C"/>
    <w:rsid w:val="2B9D5017"/>
    <w:rsid w:val="2BE62EED"/>
    <w:rsid w:val="2BF606D9"/>
    <w:rsid w:val="2C382D46"/>
    <w:rsid w:val="2CA24E45"/>
    <w:rsid w:val="2D9E3E65"/>
    <w:rsid w:val="2DB27445"/>
    <w:rsid w:val="2E0F7294"/>
    <w:rsid w:val="2E506684"/>
    <w:rsid w:val="2EBF1C56"/>
    <w:rsid w:val="2EED667E"/>
    <w:rsid w:val="2EEF7EF1"/>
    <w:rsid w:val="2F2B10B9"/>
    <w:rsid w:val="2F4A0569"/>
    <w:rsid w:val="302F5747"/>
    <w:rsid w:val="307526CD"/>
    <w:rsid w:val="3108172A"/>
    <w:rsid w:val="311C5B84"/>
    <w:rsid w:val="31456E38"/>
    <w:rsid w:val="31FB3346"/>
    <w:rsid w:val="32282A32"/>
    <w:rsid w:val="322875E4"/>
    <w:rsid w:val="333C329E"/>
    <w:rsid w:val="333D3330"/>
    <w:rsid w:val="338B5E21"/>
    <w:rsid w:val="33CE3A02"/>
    <w:rsid w:val="33D42F04"/>
    <w:rsid w:val="34240227"/>
    <w:rsid w:val="34D6039A"/>
    <w:rsid w:val="34E3328B"/>
    <w:rsid w:val="35391695"/>
    <w:rsid w:val="35581C55"/>
    <w:rsid w:val="35B22E0B"/>
    <w:rsid w:val="35E35C32"/>
    <w:rsid w:val="360A6BA0"/>
    <w:rsid w:val="369A78D4"/>
    <w:rsid w:val="37484D8B"/>
    <w:rsid w:val="37E2130C"/>
    <w:rsid w:val="381674B6"/>
    <w:rsid w:val="38432644"/>
    <w:rsid w:val="38B26D5B"/>
    <w:rsid w:val="38E02AAE"/>
    <w:rsid w:val="391456A7"/>
    <w:rsid w:val="393028A9"/>
    <w:rsid w:val="39766C6E"/>
    <w:rsid w:val="398C1F35"/>
    <w:rsid w:val="39BF5D27"/>
    <w:rsid w:val="39FE036B"/>
    <w:rsid w:val="3A125BFB"/>
    <w:rsid w:val="3A2132EA"/>
    <w:rsid w:val="3A603A62"/>
    <w:rsid w:val="3A7B7C41"/>
    <w:rsid w:val="3A8D7D00"/>
    <w:rsid w:val="3AFC59B0"/>
    <w:rsid w:val="3B02136A"/>
    <w:rsid w:val="3BA75ED3"/>
    <w:rsid w:val="3BE44603"/>
    <w:rsid w:val="3C264C46"/>
    <w:rsid w:val="3C3A4CC1"/>
    <w:rsid w:val="3D0E349A"/>
    <w:rsid w:val="3D1B7736"/>
    <w:rsid w:val="3D222D9F"/>
    <w:rsid w:val="3D94533B"/>
    <w:rsid w:val="3DE01AAE"/>
    <w:rsid w:val="3E310271"/>
    <w:rsid w:val="3E366118"/>
    <w:rsid w:val="3EBA71C9"/>
    <w:rsid w:val="3F015944"/>
    <w:rsid w:val="3F113FB8"/>
    <w:rsid w:val="3F367261"/>
    <w:rsid w:val="3F627B44"/>
    <w:rsid w:val="3F8C6BED"/>
    <w:rsid w:val="3FC37058"/>
    <w:rsid w:val="3FFF7BA9"/>
    <w:rsid w:val="407758B5"/>
    <w:rsid w:val="40E01933"/>
    <w:rsid w:val="40E32591"/>
    <w:rsid w:val="40E979FE"/>
    <w:rsid w:val="40F572CD"/>
    <w:rsid w:val="41131B57"/>
    <w:rsid w:val="41357A8C"/>
    <w:rsid w:val="41576673"/>
    <w:rsid w:val="41632683"/>
    <w:rsid w:val="41866ABE"/>
    <w:rsid w:val="41AC237D"/>
    <w:rsid w:val="41C71078"/>
    <w:rsid w:val="41EE36CF"/>
    <w:rsid w:val="4226786D"/>
    <w:rsid w:val="423F15D8"/>
    <w:rsid w:val="424F1075"/>
    <w:rsid w:val="42547F08"/>
    <w:rsid w:val="426D4C08"/>
    <w:rsid w:val="42AF777A"/>
    <w:rsid w:val="42B9053C"/>
    <w:rsid w:val="42CD5785"/>
    <w:rsid w:val="43DE206C"/>
    <w:rsid w:val="44BB042C"/>
    <w:rsid w:val="44CC067A"/>
    <w:rsid w:val="44D707BA"/>
    <w:rsid w:val="44E43392"/>
    <w:rsid w:val="44F72463"/>
    <w:rsid w:val="457E132B"/>
    <w:rsid w:val="45800665"/>
    <w:rsid w:val="45BF0B33"/>
    <w:rsid w:val="45DB6A50"/>
    <w:rsid w:val="45E151D5"/>
    <w:rsid w:val="462B3383"/>
    <w:rsid w:val="462D5D3B"/>
    <w:rsid w:val="46322783"/>
    <w:rsid w:val="46776EB6"/>
    <w:rsid w:val="47190B82"/>
    <w:rsid w:val="47257AB9"/>
    <w:rsid w:val="472F1E9C"/>
    <w:rsid w:val="4736232C"/>
    <w:rsid w:val="475A46F7"/>
    <w:rsid w:val="47710CC8"/>
    <w:rsid w:val="47796D5F"/>
    <w:rsid w:val="4785597D"/>
    <w:rsid w:val="47C437FC"/>
    <w:rsid w:val="47D779E9"/>
    <w:rsid w:val="48AC7ABA"/>
    <w:rsid w:val="48C32E32"/>
    <w:rsid w:val="48E216AE"/>
    <w:rsid w:val="493A2010"/>
    <w:rsid w:val="498B7293"/>
    <w:rsid w:val="49B77D0A"/>
    <w:rsid w:val="4A572CF4"/>
    <w:rsid w:val="4A6447D2"/>
    <w:rsid w:val="4A865F76"/>
    <w:rsid w:val="4AA35E5D"/>
    <w:rsid w:val="4AE804E0"/>
    <w:rsid w:val="4AEB2AAD"/>
    <w:rsid w:val="4AF053DB"/>
    <w:rsid w:val="4B045A02"/>
    <w:rsid w:val="4C1B5175"/>
    <w:rsid w:val="4C4A143F"/>
    <w:rsid w:val="4C7E0690"/>
    <w:rsid w:val="4CB212B4"/>
    <w:rsid w:val="4D460E2B"/>
    <w:rsid w:val="4DAD76EF"/>
    <w:rsid w:val="4DB0071E"/>
    <w:rsid w:val="4DE611E1"/>
    <w:rsid w:val="4E1C1049"/>
    <w:rsid w:val="4E5053B6"/>
    <w:rsid w:val="4F177799"/>
    <w:rsid w:val="4F5E792E"/>
    <w:rsid w:val="4F671882"/>
    <w:rsid w:val="4F7C792A"/>
    <w:rsid w:val="500015FF"/>
    <w:rsid w:val="500B0E72"/>
    <w:rsid w:val="503913CB"/>
    <w:rsid w:val="51356582"/>
    <w:rsid w:val="513E2D90"/>
    <w:rsid w:val="5161613B"/>
    <w:rsid w:val="518679EC"/>
    <w:rsid w:val="52005918"/>
    <w:rsid w:val="52135044"/>
    <w:rsid w:val="52607718"/>
    <w:rsid w:val="52823018"/>
    <w:rsid w:val="529079E8"/>
    <w:rsid w:val="52D95499"/>
    <w:rsid w:val="52FE211E"/>
    <w:rsid w:val="53815A5D"/>
    <w:rsid w:val="53C7636B"/>
    <w:rsid w:val="53D92F2E"/>
    <w:rsid w:val="53DE7DD1"/>
    <w:rsid w:val="542C1166"/>
    <w:rsid w:val="544362D9"/>
    <w:rsid w:val="54DB3954"/>
    <w:rsid w:val="54DE6090"/>
    <w:rsid w:val="559E024B"/>
    <w:rsid w:val="55BE1AB2"/>
    <w:rsid w:val="55CD7732"/>
    <w:rsid w:val="55DD3A62"/>
    <w:rsid w:val="56462D9B"/>
    <w:rsid w:val="56527811"/>
    <w:rsid w:val="56C75546"/>
    <w:rsid w:val="56DF5D27"/>
    <w:rsid w:val="56E01F41"/>
    <w:rsid w:val="56EE5E2D"/>
    <w:rsid w:val="56EF72E7"/>
    <w:rsid w:val="57031CD8"/>
    <w:rsid w:val="571519F9"/>
    <w:rsid w:val="5727092E"/>
    <w:rsid w:val="57963469"/>
    <w:rsid w:val="57F75862"/>
    <w:rsid w:val="57FE216B"/>
    <w:rsid w:val="581973B0"/>
    <w:rsid w:val="581F271F"/>
    <w:rsid w:val="585437AF"/>
    <w:rsid w:val="5864068F"/>
    <w:rsid w:val="5894771E"/>
    <w:rsid w:val="58DE4C0E"/>
    <w:rsid w:val="58ED3F1E"/>
    <w:rsid w:val="59037FBE"/>
    <w:rsid w:val="591D051C"/>
    <w:rsid w:val="591E7CBE"/>
    <w:rsid w:val="597100BA"/>
    <w:rsid w:val="59A56B19"/>
    <w:rsid w:val="59F80F44"/>
    <w:rsid w:val="5A280EEE"/>
    <w:rsid w:val="5A6B6E35"/>
    <w:rsid w:val="5A775823"/>
    <w:rsid w:val="5A88144C"/>
    <w:rsid w:val="5ACA7251"/>
    <w:rsid w:val="5B2118A2"/>
    <w:rsid w:val="5B230CFB"/>
    <w:rsid w:val="5B561CD6"/>
    <w:rsid w:val="5B567326"/>
    <w:rsid w:val="5B8D1566"/>
    <w:rsid w:val="5BE76E59"/>
    <w:rsid w:val="5BE8175C"/>
    <w:rsid w:val="5C3F78E0"/>
    <w:rsid w:val="5C4330A5"/>
    <w:rsid w:val="5C454E95"/>
    <w:rsid w:val="5C8E42B1"/>
    <w:rsid w:val="5C8F0ACA"/>
    <w:rsid w:val="5CA61F11"/>
    <w:rsid w:val="5CD30DF3"/>
    <w:rsid w:val="5D157E06"/>
    <w:rsid w:val="5D1E7A42"/>
    <w:rsid w:val="5D3A570F"/>
    <w:rsid w:val="5D431F15"/>
    <w:rsid w:val="5DA41321"/>
    <w:rsid w:val="5DAF7CE8"/>
    <w:rsid w:val="5DCE22A5"/>
    <w:rsid w:val="5DF53839"/>
    <w:rsid w:val="5E511CA3"/>
    <w:rsid w:val="5E8D39FD"/>
    <w:rsid w:val="5ECB24BD"/>
    <w:rsid w:val="5ECC2A4F"/>
    <w:rsid w:val="5EEF0465"/>
    <w:rsid w:val="5F461CEF"/>
    <w:rsid w:val="5F7F42C7"/>
    <w:rsid w:val="5FC0786E"/>
    <w:rsid w:val="60025946"/>
    <w:rsid w:val="602B48EC"/>
    <w:rsid w:val="607412FB"/>
    <w:rsid w:val="610452F7"/>
    <w:rsid w:val="615666D7"/>
    <w:rsid w:val="61D568A0"/>
    <w:rsid w:val="6249464B"/>
    <w:rsid w:val="628A6518"/>
    <w:rsid w:val="629E3A7E"/>
    <w:rsid w:val="62B937D6"/>
    <w:rsid w:val="62C05D17"/>
    <w:rsid w:val="62C92805"/>
    <w:rsid w:val="63211531"/>
    <w:rsid w:val="63C47A76"/>
    <w:rsid w:val="63EC7BE9"/>
    <w:rsid w:val="641E79EB"/>
    <w:rsid w:val="64202F4C"/>
    <w:rsid w:val="64365B89"/>
    <w:rsid w:val="64541606"/>
    <w:rsid w:val="64667807"/>
    <w:rsid w:val="64914B33"/>
    <w:rsid w:val="649800FE"/>
    <w:rsid w:val="64C517C3"/>
    <w:rsid w:val="64D678CB"/>
    <w:rsid w:val="6562476C"/>
    <w:rsid w:val="65B038FD"/>
    <w:rsid w:val="65DA3187"/>
    <w:rsid w:val="66102AC7"/>
    <w:rsid w:val="66544953"/>
    <w:rsid w:val="66647260"/>
    <w:rsid w:val="6699236E"/>
    <w:rsid w:val="66A952EF"/>
    <w:rsid w:val="66D47FE7"/>
    <w:rsid w:val="66E02E28"/>
    <w:rsid w:val="66F321A7"/>
    <w:rsid w:val="670D0BDB"/>
    <w:rsid w:val="6719435C"/>
    <w:rsid w:val="674D4FFB"/>
    <w:rsid w:val="678B4052"/>
    <w:rsid w:val="679D1261"/>
    <w:rsid w:val="67A26EBE"/>
    <w:rsid w:val="67DA59D6"/>
    <w:rsid w:val="680C35A9"/>
    <w:rsid w:val="68370DBE"/>
    <w:rsid w:val="6876120D"/>
    <w:rsid w:val="6876758A"/>
    <w:rsid w:val="689647F3"/>
    <w:rsid w:val="689879DB"/>
    <w:rsid w:val="68C3624A"/>
    <w:rsid w:val="68E32EF6"/>
    <w:rsid w:val="6944419C"/>
    <w:rsid w:val="69662FF3"/>
    <w:rsid w:val="69B31A6B"/>
    <w:rsid w:val="69D0259E"/>
    <w:rsid w:val="6A05379D"/>
    <w:rsid w:val="6A42096D"/>
    <w:rsid w:val="6A430864"/>
    <w:rsid w:val="6A5E30F9"/>
    <w:rsid w:val="6A642335"/>
    <w:rsid w:val="6A732C70"/>
    <w:rsid w:val="6A844DE1"/>
    <w:rsid w:val="6A8E7BA9"/>
    <w:rsid w:val="6A9C0253"/>
    <w:rsid w:val="6ABF5584"/>
    <w:rsid w:val="6B26200D"/>
    <w:rsid w:val="6B283AB6"/>
    <w:rsid w:val="6B362CD2"/>
    <w:rsid w:val="6B3D38FD"/>
    <w:rsid w:val="6B9F3B9A"/>
    <w:rsid w:val="6C0F1A50"/>
    <w:rsid w:val="6C3A44DF"/>
    <w:rsid w:val="6C5D40AD"/>
    <w:rsid w:val="6C5D743B"/>
    <w:rsid w:val="6C7F60B9"/>
    <w:rsid w:val="6C9D2B52"/>
    <w:rsid w:val="6DB044E3"/>
    <w:rsid w:val="6DBB057B"/>
    <w:rsid w:val="6DD347F7"/>
    <w:rsid w:val="6E662315"/>
    <w:rsid w:val="6E67552C"/>
    <w:rsid w:val="6E922CEB"/>
    <w:rsid w:val="6EB34193"/>
    <w:rsid w:val="6EDA229D"/>
    <w:rsid w:val="6F2711A9"/>
    <w:rsid w:val="6F472D92"/>
    <w:rsid w:val="6F71476C"/>
    <w:rsid w:val="6F786DF5"/>
    <w:rsid w:val="6FA746B2"/>
    <w:rsid w:val="70144EAD"/>
    <w:rsid w:val="701D05CE"/>
    <w:rsid w:val="703C5FD3"/>
    <w:rsid w:val="70663A0C"/>
    <w:rsid w:val="70F547D2"/>
    <w:rsid w:val="719C582B"/>
    <w:rsid w:val="722E6668"/>
    <w:rsid w:val="728B14BC"/>
    <w:rsid w:val="729E517B"/>
    <w:rsid w:val="73392ABC"/>
    <w:rsid w:val="733C0B01"/>
    <w:rsid w:val="733D728C"/>
    <w:rsid w:val="74A77707"/>
    <w:rsid w:val="74F15173"/>
    <w:rsid w:val="7527635A"/>
    <w:rsid w:val="755E7C6D"/>
    <w:rsid w:val="75896E70"/>
    <w:rsid w:val="767B27B0"/>
    <w:rsid w:val="76A05418"/>
    <w:rsid w:val="76A44EAE"/>
    <w:rsid w:val="76E26374"/>
    <w:rsid w:val="76FD5A80"/>
    <w:rsid w:val="775D7DAC"/>
    <w:rsid w:val="778356B2"/>
    <w:rsid w:val="781A4E11"/>
    <w:rsid w:val="786C53ED"/>
    <w:rsid w:val="78CD0911"/>
    <w:rsid w:val="78E3634C"/>
    <w:rsid w:val="7910797C"/>
    <w:rsid w:val="79211D29"/>
    <w:rsid w:val="792A27B1"/>
    <w:rsid w:val="799322AC"/>
    <w:rsid w:val="79BD22BE"/>
    <w:rsid w:val="79BE48D7"/>
    <w:rsid w:val="79F91778"/>
    <w:rsid w:val="7A200FA7"/>
    <w:rsid w:val="7A5E7693"/>
    <w:rsid w:val="7A90690F"/>
    <w:rsid w:val="7A9D3C0F"/>
    <w:rsid w:val="7AA341D2"/>
    <w:rsid w:val="7AD40536"/>
    <w:rsid w:val="7B0D436D"/>
    <w:rsid w:val="7B671583"/>
    <w:rsid w:val="7B6F27CE"/>
    <w:rsid w:val="7C113FAE"/>
    <w:rsid w:val="7C6B5C0E"/>
    <w:rsid w:val="7DD40E04"/>
    <w:rsid w:val="7E1A3C3F"/>
    <w:rsid w:val="7E211576"/>
    <w:rsid w:val="7ED447F2"/>
    <w:rsid w:val="7F235320"/>
    <w:rsid w:val="7F254B45"/>
    <w:rsid w:val="7F640B02"/>
    <w:rsid w:val="7FBB5EA1"/>
    <w:rsid w:val="7FCC74EE"/>
    <w:rsid w:val="7FD824D9"/>
    <w:rsid w:val="7FFC57CF"/>
    <w:rsid w:val="7FFD1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ahoma" w:hAnsi="Tahoma"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paragraph" w:styleId="4">
    <w:name w:val="heading 2"/>
    <w:basedOn w:val="1"/>
    <w:next w:val="1"/>
    <w:link w:val="44"/>
    <w:unhideWhenUsed/>
    <w:qFormat/>
    <w:uiPriority w:val="9"/>
    <w:pPr>
      <w:keepNext/>
      <w:keepLines/>
      <w:spacing w:line="413" w:lineRule="auto"/>
      <w:outlineLvl w:val="1"/>
    </w:pPr>
    <w:rPr>
      <w:rFonts w:ascii="Arial" w:hAnsi="Arial" w:eastAsia="微软雅黑" w:cs="Times New Roman"/>
      <w:b/>
      <w:kern w:val="0"/>
      <w:sz w:val="28"/>
      <w:szCs w:val="20"/>
    </w:rPr>
  </w:style>
  <w:style w:type="paragraph" w:styleId="5">
    <w:name w:val="heading 3"/>
    <w:basedOn w:val="1"/>
    <w:next w:val="1"/>
    <w:unhideWhenUsed/>
    <w:qFormat/>
    <w:uiPriority w:val="9"/>
    <w:pPr>
      <w:keepNext/>
      <w:keepLines/>
      <w:spacing w:line="413" w:lineRule="auto"/>
      <w:outlineLvl w:val="2"/>
    </w:pPr>
    <w:rPr>
      <w:b/>
      <w:sz w:val="32"/>
    </w:rPr>
  </w:style>
  <w:style w:type="paragraph" w:styleId="6">
    <w:name w:val="heading 4"/>
    <w:basedOn w:val="1"/>
    <w:next w:val="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46"/>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7">
    <w:name w:val="Normal Indent"/>
    <w:basedOn w:val="1"/>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65"/>
    <w:qFormat/>
    <w:uiPriority w:val="0"/>
    <w:pPr>
      <w:jc w:val="left"/>
    </w:pPr>
    <w:rPr>
      <w:rFonts w:ascii="Times New Roman" w:hAnsi="Times New Roman" w:eastAsia="宋体" w:cs="Times New Roman"/>
      <w:kern w:val="0"/>
      <w:sz w:val="24"/>
      <w:szCs w:val="20"/>
    </w:rPr>
  </w:style>
  <w:style w:type="paragraph" w:styleId="10">
    <w:name w:val="Body Text"/>
    <w:basedOn w:val="1"/>
    <w:unhideWhenUsed/>
    <w:qFormat/>
    <w:uiPriority w:val="99"/>
  </w:style>
  <w:style w:type="paragraph" w:styleId="11">
    <w:name w:val="Body Text Indent"/>
    <w:basedOn w:val="1"/>
    <w:qFormat/>
    <w:uiPriority w:val="0"/>
    <w:pPr>
      <w:spacing w:after="120"/>
      <w:ind w:left="420" w:leftChars="200"/>
    </w:pPr>
  </w:style>
  <w:style w:type="paragraph" w:styleId="12">
    <w:name w:val="Plain Text"/>
    <w:basedOn w:val="1"/>
    <w:link w:val="34"/>
    <w:qFormat/>
    <w:uiPriority w:val="0"/>
    <w:rPr>
      <w:rFonts w:eastAsia="宋体"/>
      <w:sz w:val="24"/>
    </w:rPr>
  </w:style>
  <w:style w:type="paragraph" w:styleId="13">
    <w:name w:val="Date"/>
    <w:basedOn w:val="1"/>
    <w:next w:val="1"/>
    <w:link w:val="37"/>
    <w:unhideWhenUsed/>
    <w:qFormat/>
    <w:uiPriority w:val="99"/>
    <w:pPr>
      <w:ind w:left="100" w:leftChars="2500"/>
    </w:pPr>
  </w:style>
  <w:style w:type="paragraph" w:styleId="14">
    <w:name w:val="Balloon Text"/>
    <w:basedOn w:val="1"/>
    <w:link w:val="56"/>
    <w:semiHidden/>
    <w:unhideWhenUsed/>
    <w:qFormat/>
    <w:uiPriority w:val="99"/>
    <w:rPr>
      <w:sz w:val="18"/>
      <w:szCs w:val="18"/>
    </w:rPr>
  </w:style>
  <w:style w:type="paragraph" w:styleId="15">
    <w:name w:val="footer"/>
    <w:basedOn w:val="1"/>
    <w:link w:val="32"/>
    <w:unhideWhenUsed/>
    <w:qFormat/>
    <w:uiPriority w:val="0"/>
    <w:pPr>
      <w:tabs>
        <w:tab w:val="center" w:pos="4153"/>
        <w:tab w:val="right" w:pos="8306"/>
      </w:tabs>
      <w:snapToGrid w:val="0"/>
      <w:jc w:val="left"/>
    </w:pPr>
    <w:rPr>
      <w:sz w:val="18"/>
      <w:szCs w:val="18"/>
    </w:rPr>
  </w:style>
  <w:style w:type="paragraph" w:styleId="16">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Body Text Indent 3"/>
    <w:basedOn w:val="1"/>
    <w:link w:val="68"/>
    <w:qFormat/>
    <w:uiPriority w:val="99"/>
    <w:pPr>
      <w:widowControl/>
      <w:spacing w:after="120"/>
      <w:ind w:left="420" w:leftChars="200"/>
      <w:jc w:val="left"/>
    </w:pPr>
    <w:rPr>
      <w:rFonts w:ascii="Times New Roman" w:hAnsi="Times New Roman" w:eastAsia="宋体" w:cs="Times New Roman"/>
      <w:kern w:val="0"/>
      <w:sz w:val="16"/>
      <w:szCs w:val="16"/>
    </w:rPr>
  </w:style>
  <w:style w:type="paragraph" w:styleId="19">
    <w:name w:val="Normal (Web)"/>
    <w:basedOn w:val="1"/>
    <w:qFormat/>
    <w:uiPriority w:val="99"/>
    <w:rPr>
      <w:rFonts w:ascii="Calibri" w:hAnsi="Calibri" w:eastAsia="宋体" w:cs="Times New Roman"/>
      <w:sz w:val="24"/>
      <w:szCs w:val="24"/>
    </w:rPr>
  </w:style>
  <w:style w:type="paragraph" w:styleId="20">
    <w:name w:val="annotation subject"/>
    <w:basedOn w:val="9"/>
    <w:next w:val="9"/>
    <w:link w:val="66"/>
    <w:semiHidden/>
    <w:unhideWhenUsed/>
    <w:qFormat/>
    <w:uiPriority w:val="99"/>
    <w:rPr>
      <w:rFonts w:asciiTheme="minorHAnsi" w:hAnsiTheme="minorHAnsi" w:eastAsiaTheme="minorEastAsia" w:cstheme="minorBidi"/>
      <w:b/>
      <w:bCs/>
      <w:kern w:val="2"/>
      <w:sz w:val="21"/>
      <w:szCs w:val="22"/>
    </w:rPr>
  </w:style>
  <w:style w:type="paragraph" w:styleId="21">
    <w:name w:val="Body Text First Indent"/>
    <w:basedOn w:val="10"/>
    <w:next w:val="22"/>
    <w:unhideWhenUsed/>
    <w:qFormat/>
    <w:uiPriority w:val="0"/>
    <w:pPr>
      <w:ind w:firstLine="420" w:firstLineChars="100"/>
    </w:pPr>
  </w:style>
  <w:style w:type="paragraph" w:styleId="22">
    <w:name w:val="Body Text First Indent 2"/>
    <w:basedOn w:val="11"/>
    <w:next w:val="1"/>
    <w:qFormat/>
    <w:uiPriority w:val="0"/>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FollowedHyperlink"/>
    <w:basedOn w:val="25"/>
    <w:unhideWhenUsed/>
    <w:qFormat/>
    <w:uiPriority w:val="99"/>
    <w:rPr>
      <w:color w:val="000000"/>
      <w:u w:val="none"/>
    </w:rPr>
  </w:style>
  <w:style w:type="character" w:styleId="28">
    <w:name w:val="Emphasis"/>
    <w:basedOn w:val="25"/>
    <w:qFormat/>
    <w:uiPriority w:val="20"/>
  </w:style>
  <w:style w:type="character" w:styleId="29">
    <w:name w:val="Hyperlink"/>
    <w:basedOn w:val="25"/>
    <w:unhideWhenUsed/>
    <w:qFormat/>
    <w:uiPriority w:val="99"/>
    <w:rPr>
      <w:color w:val="000000"/>
      <w:u w:val="none"/>
    </w:rPr>
  </w:style>
  <w:style w:type="character" w:styleId="30">
    <w:name w:val="annotation reference"/>
    <w:basedOn w:val="25"/>
    <w:semiHidden/>
    <w:unhideWhenUsed/>
    <w:qFormat/>
    <w:uiPriority w:val="99"/>
    <w:rPr>
      <w:sz w:val="21"/>
      <w:szCs w:val="21"/>
    </w:rPr>
  </w:style>
  <w:style w:type="character" w:customStyle="1" w:styleId="31">
    <w:name w:val="页眉 Char"/>
    <w:basedOn w:val="25"/>
    <w:link w:val="16"/>
    <w:qFormat/>
    <w:uiPriority w:val="0"/>
    <w:rPr>
      <w:sz w:val="18"/>
      <w:szCs w:val="18"/>
    </w:rPr>
  </w:style>
  <w:style w:type="character" w:customStyle="1" w:styleId="32">
    <w:name w:val="页脚 Char"/>
    <w:basedOn w:val="25"/>
    <w:link w:val="15"/>
    <w:qFormat/>
    <w:uiPriority w:val="0"/>
    <w:rPr>
      <w:sz w:val="18"/>
      <w:szCs w:val="18"/>
    </w:rPr>
  </w:style>
  <w:style w:type="character" w:customStyle="1" w:styleId="33">
    <w:name w:val="纯文本 Char1"/>
    <w:link w:val="12"/>
    <w:qFormat/>
    <w:uiPriority w:val="0"/>
    <w:rPr>
      <w:rFonts w:eastAsia="宋体"/>
      <w:sz w:val="24"/>
    </w:rPr>
  </w:style>
  <w:style w:type="character" w:customStyle="1" w:styleId="34">
    <w:name w:val="纯文本 Char"/>
    <w:basedOn w:val="25"/>
    <w:link w:val="12"/>
    <w:qFormat/>
    <w:uiPriority w:val="0"/>
    <w:rPr>
      <w:rFonts w:ascii="宋体" w:hAnsi="Courier New" w:eastAsia="宋体" w:cs="Courier New"/>
      <w:szCs w:val="21"/>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6">
    <w:name w:val="列出段落1"/>
    <w:basedOn w:val="1"/>
    <w:qFormat/>
    <w:uiPriority w:val="0"/>
    <w:pPr>
      <w:ind w:firstLine="420" w:firstLineChars="200"/>
    </w:pPr>
  </w:style>
  <w:style w:type="character" w:customStyle="1" w:styleId="37">
    <w:name w:val="日期 Char"/>
    <w:basedOn w:val="25"/>
    <w:link w:val="13"/>
    <w:semiHidden/>
    <w:qFormat/>
    <w:uiPriority w:val="99"/>
  </w:style>
  <w:style w:type="paragraph" w:styleId="38">
    <w:name w:val="List Paragraph"/>
    <w:basedOn w:val="1"/>
    <w:unhideWhenUsed/>
    <w:qFormat/>
    <w:uiPriority w:val="99"/>
    <w:pPr>
      <w:ind w:firstLine="420" w:firstLineChars="200"/>
    </w:pPr>
  </w:style>
  <w:style w:type="character" w:customStyle="1" w:styleId="39">
    <w:name w:val="正文文本缩进 Char Char"/>
    <w:link w:val="40"/>
    <w:qFormat/>
    <w:uiPriority w:val="0"/>
    <w:rPr>
      <w:rFonts w:ascii="宋体"/>
      <w:sz w:val="24"/>
    </w:rPr>
  </w:style>
  <w:style w:type="paragraph" w:customStyle="1" w:styleId="40">
    <w:name w:val="正文文本缩进1"/>
    <w:basedOn w:val="1"/>
    <w:link w:val="39"/>
    <w:qFormat/>
    <w:uiPriority w:val="0"/>
    <w:pPr>
      <w:spacing w:line="360" w:lineRule="auto"/>
      <w:ind w:firstLine="480" w:firstLineChars="200"/>
    </w:pPr>
    <w:rPr>
      <w:rFonts w:ascii="宋体" w:hAnsi="Times New Roman" w:eastAsia="宋体" w:cs="Times New Roman"/>
      <w:kern w:val="0"/>
      <w:sz w:val="24"/>
      <w:szCs w:val="20"/>
    </w:rPr>
  </w:style>
  <w:style w:type="character" w:customStyle="1" w:styleId="41">
    <w:name w:val="日期 Char Char"/>
    <w:link w:val="42"/>
    <w:qFormat/>
    <w:uiPriority w:val="0"/>
    <w:rPr>
      <w:sz w:val="24"/>
    </w:rPr>
  </w:style>
  <w:style w:type="paragraph" w:customStyle="1" w:styleId="42">
    <w:name w:val="日期1"/>
    <w:basedOn w:val="1"/>
    <w:next w:val="1"/>
    <w:link w:val="41"/>
    <w:qFormat/>
    <w:uiPriority w:val="0"/>
    <w:rPr>
      <w:rFonts w:ascii="Times New Roman" w:hAnsi="Times New Roman" w:eastAsia="宋体" w:cs="Times New Roman"/>
      <w:kern w:val="0"/>
      <w:sz w:val="24"/>
      <w:szCs w:val="20"/>
    </w:rPr>
  </w:style>
  <w:style w:type="paragraph" w:customStyle="1" w:styleId="4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44">
    <w:name w:val="标题 2 Char"/>
    <w:basedOn w:val="25"/>
    <w:link w:val="4"/>
    <w:qFormat/>
    <w:uiPriority w:val="0"/>
    <w:rPr>
      <w:rFonts w:ascii="Arial" w:hAnsi="Arial" w:eastAsia="微软雅黑" w:cs="Times New Roman"/>
      <w:b/>
      <w:kern w:val="0"/>
      <w:sz w:val="28"/>
      <w:szCs w:val="20"/>
    </w:rPr>
  </w:style>
  <w:style w:type="character" w:customStyle="1" w:styleId="45">
    <w:name w:val="apple-converted-space"/>
    <w:basedOn w:val="25"/>
    <w:qFormat/>
    <w:uiPriority w:val="0"/>
  </w:style>
  <w:style w:type="character" w:customStyle="1" w:styleId="46">
    <w:name w:val="信息标题 Char"/>
    <w:basedOn w:val="25"/>
    <w:link w:val="2"/>
    <w:qFormat/>
    <w:uiPriority w:val="99"/>
    <w:rPr>
      <w:rFonts w:ascii="Arial" w:hAnsi="Arial" w:cs="Arial" w:eastAsiaTheme="minorEastAsia"/>
      <w:kern w:val="2"/>
      <w:sz w:val="24"/>
      <w:szCs w:val="24"/>
      <w:shd w:val="clear" w:color="auto" w:fill="7F7F7F"/>
    </w:rPr>
  </w:style>
  <w:style w:type="character" w:customStyle="1" w:styleId="47">
    <w:name w:val="hover25"/>
    <w:basedOn w:val="25"/>
    <w:qFormat/>
    <w:uiPriority w:val="0"/>
  </w:style>
  <w:style w:type="character" w:customStyle="1" w:styleId="48">
    <w:name w:val="red"/>
    <w:basedOn w:val="25"/>
    <w:qFormat/>
    <w:uiPriority w:val="0"/>
    <w:rPr>
      <w:color w:val="FF0000"/>
      <w:sz w:val="18"/>
      <w:szCs w:val="18"/>
    </w:rPr>
  </w:style>
  <w:style w:type="character" w:customStyle="1" w:styleId="49">
    <w:name w:val="red1"/>
    <w:basedOn w:val="25"/>
    <w:qFormat/>
    <w:uiPriority w:val="0"/>
    <w:rPr>
      <w:color w:val="FF0000"/>
      <w:sz w:val="18"/>
      <w:szCs w:val="18"/>
    </w:rPr>
  </w:style>
  <w:style w:type="character" w:customStyle="1" w:styleId="50">
    <w:name w:val="red2"/>
    <w:basedOn w:val="25"/>
    <w:qFormat/>
    <w:uiPriority w:val="0"/>
    <w:rPr>
      <w:color w:val="FF0000"/>
    </w:rPr>
  </w:style>
  <w:style w:type="character" w:customStyle="1" w:styleId="51">
    <w:name w:val="blue"/>
    <w:basedOn w:val="25"/>
    <w:qFormat/>
    <w:uiPriority w:val="0"/>
    <w:rPr>
      <w:color w:val="0371C6"/>
      <w:sz w:val="21"/>
      <w:szCs w:val="21"/>
    </w:rPr>
  </w:style>
  <w:style w:type="character" w:customStyle="1" w:styleId="52">
    <w:name w:val="green"/>
    <w:basedOn w:val="25"/>
    <w:qFormat/>
    <w:uiPriority w:val="0"/>
    <w:rPr>
      <w:color w:val="66AE00"/>
      <w:sz w:val="18"/>
      <w:szCs w:val="18"/>
    </w:rPr>
  </w:style>
  <w:style w:type="character" w:customStyle="1" w:styleId="53">
    <w:name w:val="green1"/>
    <w:basedOn w:val="25"/>
    <w:qFormat/>
    <w:uiPriority w:val="0"/>
    <w:rPr>
      <w:color w:val="66AE00"/>
      <w:sz w:val="18"/>
      <w:szCs w:val="18"/>
    </w:rPr>
  </w:style>
  <w:style w:type="character" w:customStyle="1" w:styleId="54">
    <w:name w:val="right"/>
    <w:basedOn w:val="25"/>
    <w:qFormat/>
    <w:uiPriority w:val="0"/>
    <w:rPr>
      <w:color w:val="999999"/>
      <w:sz w:val="18"/>
      <w:szCs w:val="18"/>
    </w:rPr>
  </w:style>
  <w:style w:type="character" w:customStyle="1" w:styleId="55">
    <w:name w:val="gb-jt"/>
    <w:basedOn w:val="25"/>
    <w:qFormat/>
    <w:uiPriority w:val="0"/>
  </w:style>
  <w:style w:type="character" w:customStyle="1" w:styleId="56">
    <w:name w:val="批注框文本 Char"/>
    <w:basedOn w:val="25"/>
    <w:link w:val="14"/>
    <w:semiHidden/>
    <w:qFormat/>
    <w:uiPriority w:val="99"/>
    <w:rPr>
      <w:rFonts w:asciiTheme="minorHAnsi" w:hAnsiTheme="minorHAnsi" w:eastAsiaTheme="minorEastAsia" w:cstheme="minorBidi"/>
      <w:kern w:val="2"/>
      <w:sz w:val="18"/>
      <w:szCs w:val="18"/>
    </w:rPr>
  </w:style>
  <w:style w:type="paragraph" w:customStyle="1" w:styleId="57">
    <w:name w:val="_Style 43"/>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58">
    <w:name w:val="样式 首行缩进:  2 字符"/>
    <w:basedOn w:val="1"/>
    <w:qFormat/>
    <w:uiPriority w:val="0"/>
    <w:pPr>
      <w:spacing w:line="360" w:lineRule="auto"/>
      <w:ind w:firstLine="420" w:firstLineChars="200"/>
    </w:pPr>
    <w:rPr>
      <w:rFonts w:ascii="Times New Roman" w:hAnsi="Times New Roman" w:eastAsia="宋体" w:cs="宋体"/>
      <w:szCs w:val="20"/>
    </w:rPr>
  </w:style>
  <w:style w:type="character" w:customStyle="1" w:styleId="59">
    <w:name w:val="apple-style-span"/>
    <w:basedOn w:val="25"/>
    <w:qFormat/>
    <w:uiPriority w:val="0"/>
  </w:style>
  <w:style w:type="paragraph" w:customStyle="1" w:styleId="60">
    <w:name w:val="Pa0"/>
    <w:basedOn w:val="1"/>
    <w:next w:val="1"/>
    <w:qFormat/>
    <w:uiPriority w:val="99"/>
    <w:pPr>
      <w:widowControl/>
      <w:autoSpaceDE w:val="0"/>
      <w:autoSpaceDN w:val="0"/>
      <w:adjustRightInd w:val="0"/>
      <w:spacing w:line="241" w:lineRule="atLeast"/>
      <w:jc w:val="left"/>
    </w:pPr>
    <w:rPr>
      <w:rFonts w:ascii="FZHei-B01S" w:hAnsi="Calibri" w:eastAsia="FZHei-B01S" w:cs="Times New Roman"/>
      <w:kern w:val="0"/>
      <w:sz w:val="24"/>
      <w:szCs w:val="24"/>
    </w:rPr>
  </w:style>
  <w:style w:type="character" w:customStyle="1" w:styleId="61">
    <w:name w:val="param-name"/>
    <w:basedOn w:val="25"/>
    <w:qFormat/>
    <w:uiPriority w:val="0"/>
  </w:style>
  <w:style w:type="character" w:customStyle="1" w:styleId="62">
    <w:name w:val="font41"/>
    <w:basedOn w:val="25"/>
    <w:qFormat/>
    <w:uiPriority w:val="0"/>
    <w:rPr>
      <w:rFonts w:hint="default" w:ascii="Times New Roman" w:hAnsi="Times New Roman" w:cs="Times New Roman"/>
      <w:color w:val="000000"/>
      <w:sz w:val="20"/>
      <w:szCs w:val="20"/>
      <w:u w:val="none"/>
    </w:rPr>
  </w:style>
  <w:style w:type="character" w:customStyle="1" w:styleId="63">
    <w:name w:val="font11"/>
    <w:basedOn w:val="25"/>
    <w:qFormat/>
    <w:uiPriority w:val="0"/>
    <w:rPr>
      <w:rFonts w:hint="eastAsia" w:ascii="宋体" w:hAnsi="宋体" w:eastAsia="宋体" w:cs="宋体"/>
      <w:color w:val="000000"/>
      <w:sz w:val="20"/>
      <w:szCs w:val="20"/>
      <w:u w:val="none"/>
    </w:rPr>
  </w:style>
  <w:style w:type="character" w:customStyle="1" w:styleId="64">
    <w:name w:val="批注文字 Char"/>
    <w:link w:val="9"/>
    <w:qFormat/>
    <w:uiPriority w:val="0"/>
    <w:rPr>
      <w:sz w:val="24"/>
    </w:rPr>
  </w:style>
  <w:style w:type="character" w:customStyle="1" w:styleId="65">
    <w:name w:val="批注文字 Char1"/>
    <w:basedOn w:val="25"/>
    <w:link w:val="9"/>
    <w:semiHidden/>
    <w:qFormat/>
    <w:uiPriority w:val="99"/>
    <w:rPr>
      <w:rFonts w:asciiTheme="minorHAnsi" w:hAnsiTheme="minorHAnsi" w:eastAsiaTheme="minorEastAsia" w:cstheme="minorBidi"/>
      <w:kern w:val="2"/>
      <w:sz w:val="21"/>
      <w:szCs w:val="22"/>
    </w:rPr>
  </w:style>
  <w:style w:type="character" w:customStyle="1" w:styleId="66">
    <w:name w:val="批注主题 Char"/>
    <w:basedOn w:val="65"/>
    <w:link w:val="20"/>
    <w:semiHidden/>
    <w:qFormat/>
    <w:uiPriority w:val="99"/>
    <w:rPr>
      <w:b/>
      <w:bCs/>
    </w:rPr>
  </w:style>
  <w:style w:type="character" w:customStyle="1" w:styleId="67">
    <w:name w:val="正文文本缩进 3 Char"/>
    <w:link w:val="18"/>
    <w:qFormat/>
    <w:locked/>
    <w:uiPriority w:val="99"/>
    <w:rPr>
      <w:sz w:val="16"/>
      <w:szCs w:val="16"/>
    </w:rPr>
  </w:style>
  <w:style w:type="character" w:customStyle="1" w:styleId="68">
    <w:name w:val="正文文本缩进 3 Char1"/>
    <w:basedOn w:val="25"/>
    <w:link w:val="18"/>
    <w:semiHidden/>
    <w:qFormat/>
    <w:uiPriority w:val="99"/>
    <w:rPr>
      <w:rFonts w:asciiTheme="minorHAnsi" w:hAnsiTheme="minorHAnsi" w:eastAsiaTheme="minorEastAsia" w:cstheme="minorBidi"/>
      <w:kern w:val="2"/>
      <w:sz w:val="16"/>
      <w:szCs w:val="16"/>
    </w:rPr>
  </w:style>
  <w:style w:type="paragraph" w:customStyle="1" w:styleId="69">
    <w:name w:val="正文_0_0"/>
    <w:qFormat/>
    <w:uiPriority w:val="0"/>
    <w:rPr>
      <w:rFonts w:asciiTheme="minorHAnsi" w:hAnsiTheme="minorHAnsi" w:eastAsiaTheme="minorEastAsia" w:cstheme="minorBidi"/>
      <w:sz w:val="21"/>
      <w:szCs w:val="22"/>
      <w:lang w:val="en-US" w:eastAsia="zh-CN" w:bidi="ar-SA"/>
    </w:rPr>
  </w:style>
  <w:style w:type="paragraph" w:customStyle="1" w:styleId="70">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character" w:customStyle="1" w:styleId="71">
    <w:name w:val="duan21"/>
    <w:basedOn w:val="25"/>
    <w:qFormat/>
    <w:uiPriority w:val="0"/>
    <w:rPr>
      <w:rFonts w:hint="default" w:ascii="ˎ̥" w:hAnsi="ˎ̥"/>
      <w:color w:val="000066"/>
      <w:sz w:val="21"/>
      <w:szCs w:val="21"/>
    </w:rPr>
  </w:style>
  <w:style w:type="paragraph" w:customStyle="1" w:styleId="72">
    <w:name w:val="普通(网站)1"/>
    <w:basedOn w:val="1"/>
    <w:qFormat/>
    <w:uiPriority w:val="0"/>
    <w:rPr>
      <w:rFonts w:ascii="Calibri" w:hAnsi="Calibri" w:eastAsia="宋体" w:cs="Times New Roman"/>
      <w:sz w:val="24"/>
      <w:szCs w:val="24"/>
    </w:rPr>
  </w:style>
  <w:style w:type="character" w:customStyle="1" w:styleId="73">
    <w:name w:val="16"/>
    <w:basedOn w:val="25"/>
    <w:qFormat/>
    <w:uiPriority w:val="0"/>
    <w:rPr>
      <w:rFonts w:hint="default" w:ascii="Times New Roman" w:hAnsi="Times New Roman" w:cs="Times New Roman"/>
      <w:b/>
      <w:bCs/>
    </w:rPr>
  </w:style>
  <w:style w:type="character" w:customStyle="1" w:styleId="74">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75">
    <w:name w:val="BodyText1I"/>
    <w:basedOn w:val="76"/>
    <w:qFormat/>
    <w:uiPriority w:val="0"/>
    <w:pPr>
      <w:spacing w:line="360" w:lineRule="atLeast"/>
      <w:ind w:firstLine="420" w:firstLineChars="100"/>
      <w:jc w:val="left"/>
    </w:pPr>
    <w:rPr>
      <w:rFonts w:ascii="Times New Roman" w:hAnsi="Times New Roman"/>
      <w:kern w:val="0"/>
      <w:sz w:val="24"/>
      <w:szCs w:val="20"/>
    </w:rPr>
  </w:style>
  <w:style w:type="paragraph" w:customStyle="1" w:styleId="76">
    <w:name w:val="BodyText"/>
    <w:basedOn w:val="1"/>
    <w:qFormat/>
    <w:uiPriority w:val="0"/>
    <w:pPr>
      <w:spacing w:after="120"/>
      <w:textAlignment w:val="baseline"/>
    </w:pPr>
  </w:style>
  <w:style w:type="character" w:customStyle="1" w:styleId="77">
    <w:name w:val="hover"/>
    <w:basedOn w:val="25"/>
    <w:qFormat/>
    <w:uiPriority w:val="0"/>
  </w:style>
  <w:style w:type="character" w:customStyle="1" w:styleId="78">
    <w:name w:val="red3"/>
    <w:basedOn w:val="25"/>
    <w:qFormat/>
    <w:uiPriority w:val="0"/>
    <w:rPr>
      <w:color w:val="FF0000"/>
    </w:rPr>
  </w:style>
  <w:style w:type="paragraph" w:customStyle="1" w:styleId="79">
    <w:name w:val="纯文本1"/>
    <w:basedOn w:val="1"/>
    <w:qFormat/>
    <w:uiPriority w:val="0"/>
    <w:rPr>
      <w:rFonts w:cs="Times New Roman"/>
      <w:kern w:val="0"/>
      <w:sz w:val="24"/>
      <w:szCs w:val="20"/>
    </w:rPr>
  </w:style>
  <w:style w:type="character" w:customStyle="1" w:styleId="80">
    <w:name w:val="font112"/>
    <w:basedOn w:val="25"/>
    <w:qFormat/>
    <w:uiPriority w:val="0"/>
    <w:rPr>
      <w:rFonts w:hint="eastAsia" w:ascii="仿宋" w:hAnsi="仿宋" w:eastAsia="仿宋" w:cs="仿宋"/>
      <w:color w:val="000000"/>
      <w:sz w:val="28"/>
      <w:szCs w:val="28"/>
      <w:u w:val="none"/>
    </w:rPr>
  </w:style>
  <w:style w:type="character" w:customStyle="1" w:styleId="81">
    <w:name w:val="font51"/>
    <w:basedOn w:val="25"/>
    <w:qFormat/>
    <w:uiPriority w:val="0"/>
    <w:rPr>
      <w:rFonts w:hint="default" w:ascii="Times New Roman" w:hAnsi="Times New Roman" w:cs="Times New Roman"/>
      <w:color w:val="000000"/>
      <w:sz w:val="28"/>
      <w:szCs w:val="28"/>
      <w:u w:val="none"/>
    </w:rPr>
  </w:style>
  <w:style w:type="character" w:customStyle="1" w:styleId="82">
    <w:name w:val="font01"/>
    <w:basedOn w:val="25"/>
    <w:qFormat/>
    <w:uiPriority w:val="0"/>
    <w:rPr>
      <w:rFonts w:ascii="Wingdings 2" w:hAnsi="Wingdings 2" w:eastAsia="Wingdings 2" w:cs="Wingdings 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52043-F7EA-40AE-8ACA-EBA6E388ED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4163</Words>
  <Characters>23735</Characters>
  <Lines>197</Lines>
  <Paragraphs>55</Paragraphs>
  <TotalTime>9</TotalTime>
  <ScaleCrop>false</ScaleCrop>
  <LinksUpToDate>false</LinksUpToDate>
  <CharactersWithSpaces>27843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2020-12-01T09:03:00Z</dcterms:created>
  <dc:creator>许昌市公共资源交易中心:孟莉</dc:creator>
  <cp:lastModifiedBy>W . Y.</cp:lastModifiedBy>
  <cp:lastPrinted>2020-12-03T01:54:00Z</cp:lastPrinted>
  <dcterms:modified xsi:type="dcterms:W3CDTF">2020-12-22T01:37:41Z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