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68" w:firstLineChars="300"/>
        <w:rPr>
          <w:rFonts w:asciiTheme="majorEastAsia" w:hAnsiTheme="majorEastAsia" w:eastAsiaTheme="majorEastAsia" w:cstheme="majorEastAsia"/>
          <w:b/>
          <w:bCs/>
          <w:sz w:val="72"/>
          <w:szCs w:val="72"/>
        </w:rPr>
      </w:pPr>
    </w:p>
    <w:p>
      <w:pPr>
        <w:jc w:val="center"/>
        <w:rPr>
          <w:rFonts w:ascii="微软简隶书" w:eastAsia="微软简隶书"/>
        </w:rPr>
      </w:pPr>
      <w:r>
        <w:rPr>
          <w:rFonts w:hint="eastAsia" w:ascii="宋体" w:hAnsi="宋体" w:eastAsia="宋体" w:cs="宋体"/>
          <w:b/>
          <w:bCs/>
          <w:sz w:val="44"/>
          <w:szCs w:val="44"/>
          <w:lang w:eastAsia="zh-CN"/>
        </w:rPr>
        <w:t>西华县昆山街道办事处社区卫生服务中心医疗设备采购项目</w:t>
      </w: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jc w:val="center"/>
        <w:rPr>
          <w:rFonts w:ascii="华文隶书" w:eastAsia="华文隶书"/>
          <w:bCs/>
          <w:w w:val="90"/>
          <w:sz w:val="96"/>
        </w:rPr>
      </w:pPr>
      <w:r>
        <w:rPr>
          <w:rFonts w:hint="eastAsia" w:ascii="华文隶书" w:eastAsia="华文隶书"/>
          <w:bCs/>
          <w:w w:val="90"/>
          <w:sz w:val="96"/>
        </w:rPr>
        <w:t>采 购 文　件</w:t>
      </w: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hint="eastAsia" w:ascii="宋体" w:hAnsi="宋体" w:eastAsia="宋体" w:cs="宋体"/>
          <w:b/>
          <w:bCs/>
          <w:sz w:val="36"/>
          <w:szCs w:val="36"/>
          <w:lang w:eastAsia="zh-CN"/>
        </w:rPr>
      </w:pPr>
      <w:r>
        <w:rPr>
          <w:rFonts w:hint="eastAsia" w:ascii="宋体" w:hAnsi="宋体" w:eastAsia="宋体" w:cs="宋体"/>
          <w:b/>
          <w:bCs/>
          <w:sz w:val="36"/>
          <w:szCs w:val="36"/>
        </w:rPr>
        <w:t xml:space="preserve">     </w:t>
      </w:r>
      <w:r>
        <w:rPr>
          <w:rFonts w:hint="eastAsia" w:ascii="宋体" w:hAnsi="宋体" w:eastAsia="宋体" w:cs="宋体"/>
          <w:b/>
          <w:bCs/>
          <w:color w:val="FF0000"/>
          <w:sz w:val="36"/>
          <w:szCs w:val="36"/>
        </w:rPr>
        <w:t xml:space="preserve"> </w:t>
      </w: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2021-02-14</w:t>
      </w:r>
    </w:p>
    <w:p>
      <w:pPr>
        <w:ind w:left="2884" w:leftChars="513" w:hanging="1807" w:hangingChars="500"/>
        <w:rPr>
          <w:rFonts w:ascii="宋体" w:hAnsi="宋体" w:eastAsia="宋体" w:cs="宋体"/>
          <w:b/>
          <w:bCs/>
          <w:sz w:val="36"/>
          <w:szCs w:val="36"/>
        </w:rPr>
      </w:pPr>
      <w:r>
        <w:rPr>
          <w:rFonts w:hint="eastAsia" w:ascii="宋体" w:hAnsi="宋体" w:eastAsia="宋体" w:cs="宋体"/>
          <w:b/>
          <w:bCs/>
          <w:sz w:val="36"/>
          <w:szCs w:val="36"/>
        </w:rPr>
        <w:t>采购单位：</w:t>
      </w:r>
      <w:r>
        <w:rPr>
          <w:rFonts w:hint="eastAsia" w:ascii="宋体" w:hAnsi="宋体" w:eastAsia="宋体" w:cs="宋体"/>
          <w:b/>
          <w:bCs/>
          <w:sz w:val="36"/>
          <w:szCs w:val="36"/>
          <w:lang w:eastAsia="zh-CN"/>
        </w:rPr>
        <w:t>西华县昆山街道办事处社区卫生服务中心</w:t>
      </w:r>
    </w:p>
    <w:p>
      <w:pPr>
        <w:ind w:firstLine="1084" w:firstLineChars="300"/>
        <w:rPr>
          <w:rFonts w:ascii="宋体" w:hAnsi="宋体" w:eastAsia="宋体" w:cs="宋体"/>
          <w:b/>
          <w:bCs/>
          <w:sz w:val="36"/>
          <w:szCs w:val="36"/>
        </w:rPr>
      </w:pPr>
      <w:r>
        <w:rPr>
          <w:rFonts w:hint="eastAsia" w:ascii="宋体" w:hAnsi="宋体" w:eastAsia="宋体" w:cs="宋体"/>
          <w:b/>
          <w:bCs/>
          <w:sz w:val="36"/>
          <w:szCs w:val="36"/>
        </w:rPr>
        <w:t>代理机构：河南招标采购服务有限公司</w:t>
      </w:r>
    </w:p>
    <w:p>
      <w:pPr>
        <w:jc w:val="center"/>
        <w:rPr>
          <w:rFonts w:ascii="宋体" w:hAnsi="宋体" w:eastAsia="宋体" w:cs="宋体"/>
          <w:b/>
          <w:bCs/>
          <w:sz w:val="36"/>
          <w:szCs w:val="36"/>
        </w:rPr>
      </w:pPr>
    </w:p>
    <w:p>
      <w:pPr>
        <w:jc w:val="center"/>
        <w:rPr>
          <w:rFonts w:ascii="宋体" w:hAnsi="宋体" w:eastAsia="宋体" w:cs="宋体"/>
          <w:b/>
          <w:bCs/>
          <w:sz w:val="36"/>
          <w:szCs w:val="36"/>
        </w:rPr>
      </w:pPr>
      <w:r>
        <w:rPr>
          <w:rFonts w:hint="eastAsia" w:ascii="宋体" w:hAnsi="宋体" w:eastAsia="宋体" w:cs="宋体"/>
          <w:b/>
          <w:bCs/>
          <w:sz w:val="36"/>
          <w:szCs w:val="36"/>
        </w:rPr>
        <w:t>二〇二</w:t>
      </w:r>
      <w:r>
        <w:rPr>
          <w:rFonts w:hint="eastAsia" w:ascii="宋体" w:hAnsi="宋体" w:eastAsia="宋体" w:cs="宋体"/>
          <w:b/>
          <w:bCs/>
          <w:sz w:val="36"/>
          <w:szCs w:val="36"/>
          <w:lang w:eastAsia="zh-CN"/>
        </w:rPr>
        <w:t>一年二</w:t>
      </w:r>
      <w:r>
        <w:rPr>
          <w:rFonts w:hint="eastAsia" w:ascii="宋体" w:hAnsi="宋体" w:eastAsia="宋体" w:cs="宋体"/>
          <w:b/>
          <w:bCs/>
          <w:sz w:val="36"/>
          <w:szCs w:val="36"/>
        </w:rPr>
        <w:t>月</w:t>
      </w:r>
    </w:p>
    <w:p>
      <w:pPr>
        <w:jc w:val="center"/>
        <w:rPr>
          <w:rFonts w:asciiTheme="majorEastAsia" w:hAnsiTheme="majorEastAsia" w:eastAsiaTheme="majorEastAsia" w:cstheme="majorEastAsia"/>
          <w:b/>
          <w:bCs/>
          <w:sz w:val="36"/>
          <w:szCs w:val="36"/>
        </w:rPr>
      </w:pPr>
    </w:p>
    <w:p>
      <w:pPr>
        <w:autoSpaceDE w:val="0"/>
        <w:autoSpaceDN w:val="0"/>
        <w:adjustRightInd w:val="0"/>
        <w:spacing w:line="700" w:lineRule="exact"/>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pPr>
        <w:pStyle w:val="23"/>
        <w:widowControl/>
        <w:shd w:val="clear" w:color="auto" w:fill="FFFFFF"/>
        <w:spacing w:line="360" w:lineRule="auto"/>
        <w:ind w:firstLine="420"/>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pPr>
        <w:pStyle w:val="23"/>
        <w:widowControl/>
        <w:shd w:val="clear" w:color="auto" w:fill="FFFFFF"/>
        <w:spacing w:line="360" w:lineRule="auto"/>
        <w:ind w:firstLine="420"/>
        <w:contextualSpacing/>
        <w:jc w:val="center"/>
        <w:rPr>
          <w:rFonts w:cs="宋体" w:asciiTheme="majorEastAsia" w:hAnsiTheme="majorEastAsia" w:eastAsiaTheme="majorEastAsia"/>
          <w:b/>
          <w:kern w:val="0"/>
          <w:sz w:val="32"/>
          <w:szCs w:val="32"/>
        </w:rPr>
      </w:pPr>
    </w:p>
    <w:p>
      <w:pPr>
        <w:jc w:val="center"/>
        <w:rPr>
          <w:rFonts w:hint="eastAsia" w:ascii="宋体" w:hAnsi="宋体" w:eastAsia="宋体" w:cs="微软雅黑"/>
          <w:b/>
          <w:kern w:val="2"/>
          <w:sz w:val="28"/>
          <w:szCs w:val="28"/>
          <w:lang w:val="en-US" w:eastAsia="zh-CN" w:bidi="ar-SA"/>
        </w:rPr>
      </w:pPr>
      <w:r>
        <w:rPr>
          <w:rFonts w:hint="eastAsia" w:ascii="宋体" w:hAnsi="宋体" w:eastAsia="宋体" w:cs="微软雅黑"/>
          <w:b/>
          <w:kern w:val="2"/>
          <w:sz w:val="28"/>
          <w:szCs w:val="28"/>
          <w:lang w:val="en-US" w:eastAsia="zh-CN" w:bidi="ar-SA"/>
        </w:rPr>
        <w:t>西华县昆山街道办事处社区卫生服务中心</w:t>
      </w:r>
      <w:r>
        <w:rPr>
          <w:rFonts w:hint="eastAsia" w:ascii="宋体" w:hAnsi="宋体" w:eastAsia="宋体" w:cs="微软雅黑"/>
          <w:b/>
          <w:sz w:val="28"/>
          <w:szCs w:val="28"/>
          <w:lang w:eastAsia="zh-CN"/>
        </w:rPr>
        <w:t>医疗设备采购项目</w:t>
      </w:r>
    </w:p>
    <w:p>
      <w:pPr>
        <w:jc w:val="center"/>
        <w:rPr>
          <w:rFonts w:hint="eastAsia" w:ascii="宋体" w:hAnsi="宋体" w:cs="微软雅黑" w:eastAsiaTheme="minorEastAsia"/>
          <w:b/>
          <w:sz w:val="28"/>
          <w:szCs w:val="28"/>
          <w:lang w:eastAsia="zh-CN"/>
        </w:rPr>
      </w:pPr>
      <w:r>
        <w:rPr>
          <w:rFonts w:hint="eastAsia" w:ascii="宋体" w:hAnsi="宋体" w:eastAsia="宋体" w:cs="微软雅黑"/>
          <w:b/>
          <w:kern w:val="2"/>
          <w:sz w:val="28"/>
          <w:szCs w:val="28"/>
          <w:lang w:val="en-US" w:eastAsia="zh-CN" w:bidi="ar-SA"/>
        </w:rPr>
        <w:t>-竞争性谈判公告</w:t>
      </w:r>
    </w:p>
    <w:p>
      <w:pPr>
        <w:pStyle w:val="23"/>
        <w:widowControl/>
        <w:shd w:val="clear" w:color="auto" w:fill="FFFFFF"/>
        <w:spacing w:line="360" w:lineRule="auto"/>
        <w:contextualSpacing/>
        <w:jc w:val="center"/>
        <w:rPr>
          <w:rFonts w:hint="eastAsia" w:ascii="宋体" w:hAnsi="宋体" w:cs="微软雅黑" w:eastAsiaTheme="minorEastAsia"/>
          <w:color w:val="auto"/>
          <w:sz w:val="21"/>
          <w:szCs w:val="21"/>
          <w:lang w:eastAsia="zh-CN"/>
        </w:rPr>
      </w:pPr>
      <w:r>
        <w:rPr>
          <w:rFonts w:hint="eastAsia" w:ascii="宋体" w:hAnsi="宋体" w:cs="微软雅黑" w:eastAsiaTheme="minorEastAsia"/>
          <w:color w:val="auto"/>
          <w:sz w:val="21"/>
          <w:szCs w:val="21"/>
        </w:rPr>
        <w:t>招标编号：</w:t>
      </w:r>
      <w:r>
        <w:rPr>
          <w:rFonts w:hint="eastAsia" w:ascii="宋体" w:hAnsi="宋体" w:cs="微软雅黑" w:eastAsiaTheme="minorEastAsia"/>
          <w:color w:val="auto"/>
          <w:sz w:val="21"/>
          <w:szCs w:val="21"/>
          <w:lang w:eastAsia="zh-CN"/>
        </w:rPr>
        <w:t>2021-02-14</w:t>
      </w:r>
      <w:r>
        <w:rPr>
          <w:rFonts w:hint="eastAsia" w:ascii="宋体" w:hAnsi="宋体" w:cs="微软雅黑" w:eastAsiaTheme="minorEastAsia"/>
          <w:color w:val="auto"/>
          <w:sz w:val="21"/>
          <w:szCs w:val="21"/>
          <w:lang w:val="en-US" w:eastAsia="zh-CN"/>
        </w:rPr>
        <w:t xml:space="preserve"> </w:t>
      </w:r>
    </w:p>
    <w:p>
      <w:pPr>
        <w:pStyle w:val="23"/>
        <w:widowControl/>
        <w:shd w:val="clear" w:color="auto" w:fill="FFFFFF"/>
        <w:spacing w:line="360" w:lineRule="auto"/>
        <w:contextualSpacing/>
        <w:jc w:val="left"/>
        <w:rPr>
          <w:rFonts w:ascii="宋体" w:hAnsi="宋体" w:cs="微软雅黑" w:eastAsiaTheme="minorEastAsia"/>
          <w:sz w:val="21"/>
          <w:szCs w:val="21"/>
        </w:rPr>
      </w:pPr>
    </w:p>
    <w:p>
      <w:pPr>
        <w:pStyle w:val="23"/>
        <w:widowControl/>
        <w:shd w:val="clear" w:color="auto" w:fill="FFFFFF"/>
        <w:spacing w:line="360" w:lineRule="auto"/>
        <w:contextualSpacing/>
        <w:jc w:val="left"/>
        <w:rPr>
          <w:rFonts w:hint="eastAsia" w:ascii="宋体" w:hAnsi="宋体" w:cs="微软雅黑" w:eastAsiaTheme="minorEastAsia"/>
          <w:sz w:val="21"/>
          <w:szCs w:val="21"/>
          <w:lang w:eastAsia="zh-CN"/>
        </w:rPr>
      </w:pPr>
      <w:r>
        <w:rPr>
          <w:rFonts w:hint="eastAsia" w:ascii="宋体" w:hAnsi="宋体" w:cs="微软雅黑" w:eastAsiaTheme="minorEastAsia"/>
          <w:sz w:val="21"/>
          <w:szCs w:val="21"/>
        </w:rPr>
        <w:t>项目所在地区：河南省</w:t>
      </w:r>
      <w:r>
        <w:rPr>
          <w:rFonts w:hint="eastAsia" w:ascii="宋体" w:hAnsi="宋体" w:cs="微软雅黑" w:eastAsiaTheme="minorEastAsia"/>
          <w:sz w:val="21"/>
          <w:szCs w:val="21"/>
          <w:lang w:eastAsia="zh-CN"/>
        </w:rPr>
        <w:t>周口市西华县</w:t>
      </w:r>
    </w:p>
    <w:p>
      <w:pPr>
        <w:pStyle w:val="23"/>
        <w:widowControl/>
        <w:shd w:val="clear" w:color="auto" w:fill="FFFFFF"/>
        <w:spacing w:line="360" w:lineRule="auto"/>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一、招标条件</w:t>
      </w:r>
    </w:p>
    <w:p>
      <w:pPr>
        <w:pStyle w:val="23"/>
        <w:widowControl/>
        <w:shd w:val="clear" w:color="auto" w:fill="FFFFFF"/>
        <w:spacing w:line="360" w:lineRule="auto"/>
        <w:ind w:firstLine="420" w:firstLineChars="200"/>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河南招标采购服务有限公司受</w:t>
      </w:r>
      <w:r>
        <w:rPr>
          <w:rFonts w:hint="eastAsia" w:ascii="宋体" w:hAnsi="宋体" w:cs="微软雅黑" w:eastAsiaTheme="minorEastAsia"/>
          <w:sz w:val="21"/>
          <w:szCs w:val="21"/>
          <w:lang w:eastAsia="zh-CN"/>
        </w:rPr>
        <w:t>西华县昆山街道办事处社区卫生服务中心</w:t>
      </w:r>
      <w:r>
        <w:rPr>
          <w:rFonts w:hint="eastAsia" w:ascii="宋体" w:hAnsi="宋体" w:cs="微软雅黑" w:eastAsiaTheme="minorEastAsia"/>
          <w:sz w:val="21"/>
          <w:szCs w:val="21"/>
        </w:rPr>
        <w:t>的委托</w:t>
      </w:r>
      <w:r>
        <w:rPr>
          <w:rFonts w:hint="eastAsia" w:ascii="宋体" w:hAnsi="宋体" w:cs="微软雅黑" w:eastAsiaTheme="minorEastAsia"/>
          <w:sz w:val="21"/>
          <w:szCs w:val="21"/>
          <w:highlight w:val="none"/>
        </w:rPr>
        <w:t>,</w:t>
      </w:r>
      <w:r>
        <w:rPr>
          <w:rFonts w:hint="eastAsia" w:ascii="宋体" w:hAnsi="宋体" w:cs="微软雅黑" w:eastAsiaTheme="minorEastAsia"/>
          <w:sz w:val="21"/>
          <w:szCs w:val="21"/>
        </w:rPr>
        <w:t>就</w:t>
      </w:r>
      <w:r>
        <w:rPr>
          <w:rFonts w:hint="eastAsia" w:ascii="宋体" w:hAnsi="宋体" w:cs="微软雅黑" w:eastAsiaTheme="minorEastAsia"/>
          <w:sz w:val="21"/>
          <w:szCs w:val="21"/>
          <w:lang w:eastAsia="zh-CN"/>
        </w:rPr>
        <w:t>西华县昆山街道办事处社区卫生服务中心医疗设备采购项目</w:t>
      </w:r>
      <w:r>
        <w:rPr>
          <w:rFonts w:hint="eastAsia" w:ascii="宋体" w:hAnsi="宋体" w:cs="微软雅黑" w:eastAsiaTheme="minorEastAsia"/>
          <w:sz w:val="21"/>
          <w:szCs w:val="21"/>
        </w:rPr>
        <w:t>进</w:t>
      </w:r>
      <w:r>
        <w:rPr>
          <w:rFonts w:hint="eastAsia" w:ascii="宋体" w:hAnsi="宋体" w:cs="微软雅黑" w:eastAsiaTheme="minorEastAsia"/>
          <w:color w:val="auto"/>
          <w:sz w:val="21"/>
          <w:szCs w:val="21"/>
        </w:rPr>
        <w:t>行竞争性谈判</w:t>
      </w:r>
      <w:r>
        <w:rPr>
          <w:rFonts w:hint="eastAsia" w:ascii="宋体" w:hAnsi="宋体" w:cs="微软雅黑" w:eastAsiaTheme="minorEastAsia"/>
          <w:sz w:val="21"/>
          <w:szCs w:val="21"/>
        </w:rPr>
        <w:t>，</w:t>
      </w:r>
      <w:bookmarkStart w:id="2" w:name="_GoBack"/>
      <w:bookmarkEnd w:id="2"/>
      <w:r>
        <w:rPr>
          <w:rFonts w:hint="eastAsia" w:ascii="宋体" w:hAnsi="宋体" w:cs="微软雅黑" w:eastAsiaTheme="minorEastAsia"/>
          <w:sz w:val="21"/>
          <w:szCs w:val="21"/>
        </w:rPr>
        <w:t>资金来源为</w:t>
      </w:r>
      <w:r>
        <w:rPr>
          <w:rFonts w:hint="eastAsia" w:ascii="宋体" w:hAnsi="宋体" w:cs="微软雅黑" w:eastAsiaTheme="minorEastAsia"/>
          <w:sz w:val="21"/>
          <w:szCs w:val="21"/>
          <w:lang w:eastAsia="zh-CN"/>
        </w:rPr>
        <w:t>财政</w:t>
      </w:r>
      <w:r>
        <w:rPr>
          <w:rFonts w:hint="eastAsia" w:ascii="宋体" w:hAnsi="宋体" w:cs="微软雅黑" w:eastAsiaTheme="minorEastAsia"/>
          <w:sz w:val="21"/>
          <w:szCs w:val="21"/>
        </w:rPr>
        <w:t>资金</w:t>
      </w:r>
      <w:r>
        <w:rPr>
          <w:rFonts w:hint="eastAsia" w:ascii="宋体" w:hAnsi="宋体" w:cs="微软雅黑" w:eastAsiaTheme="minorEastAsia"/>
          <w:sz w:val="21"/>
          <w:szCs w:val="21"/>
          <w:highlight w:val="none"/>
        </w:rPr>
        <w:t>。</w:t>
      </w:r>
      <w:r>
        <w:rPr>
          <w:rFonts w:hint="eastAsia" w:ascii="宋体" w:hAnsi="宋体" w:cs="微软雅黑" w:eastAsiaTheme="minorEastAsia"/>
          <w:sz w:val="21"/>
          <w:szCs w:val="21"/>
        </w:rPr>
        <w:t>欢迎符合相关条件的单位参加投标。</w:t>
      </w:r>
    </w:p>
    <w:p>
      <w:pPr>
        <w:pStyle w:val="23"/>
        <w:widowControl/>
        <w:shd w:val="clear" w:color="auto" w:fill="FFFFFF"/>
        <w:spacing w:line="360" w:lineRule="auto"/>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二、项目概况</w:t>
      </w:r>
    </w:p>
    <w:p>
      <w:pPr>
        <w:pStyle w:val="23"/>
        <w:widowControl/>
        <w:shd w:val="clear" w:color="auto" w:fill="FFFFFF"/>
        <w:spacing w:line="360" w:lineRule="auto"/>
        <w:ind w:firstLine="420" w:firstLineChars="200"/>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2.1项目名称：</w:t>
      </w:r>
      <w:r>
        <w:rPr>
          <w:rFonts w:hint="eastAsia" w:ascii="宋体" w:hAnsi="宋体" w:cs="微软雅黑" w:eastAsiaTheme="minorEastAsia"/>
          <w:sz w:val="21"/>
          <w:szCs w:val="21"/>
          <w:lang w:eastAsia="zh-CN"/>
        </w:rPr>
        <w:t>西华县昆山街道办事处社区卫生服务中心医疗设备采购项目</w:t>
      </w:r>
      <w:r>
        <w:rPr>
          <w:rFonts w:hint="eastAsia" w:ascii="宋体" w:hAnsi="宋体" w:cs="微软雅黑" w:eastAsiaTheme="minorEastAsia"/>
          <w:sz w:val="21"/>
          <w:szCs w:val="21"/>
        </w:rPr>
        <w:t>；</w:t>
      </w:r>
    </w:p>
    <w:p>
      <w:pPr>
        <w:pStyle w:val="23"/>
        <w:widowControl/>
        <w:shd w:val="clear" w:color="auto" w:fill="FFFFFF"/>
        <w:spacing w:line="360" w:lineRule="auto"/>
        <w:ind w:firstLine="420" w:firstLineChars="200"/>
        <w:contextualSpacing/>
        <w:jc w:val="left"/>
        <w:rPr>
          <w:rFonts w:ascii="宋体" w:hAnsi="宋体" w:cs="微软雅黑" w:eastAsiaTheme="minorEastAsia"/>
          <w:color w:val="FF0000"/>
          <w:sz w:val="21"/>
          <w:szCs w:val="21"/>
        </w:rPr>
      </w:pPr>
      <w:r>
        <w:rPr>
          <w:rFonts w:hint="eastAsia" w:ascii="宋体" w:hAnsi="宋体" w:cs="微软雅黑" w:eastAsiaTheme="minorEastAsia"/>
          <w:color w:val="auto"/>
          <w:sz w:val="21"/>
          <w:szCs w:val="21"/>
        </w:rPr>
        <w:t>2.2采购编号：</w:t>
      </w:r>
      <w:r>
        <w:rPr>
          <w:rFonts w:hint="eastAsia" w:ascii="宋体" w:hAnsi="宋体" w:cs="微软雅黑" w:eastAsiaTheme="minorEastAsia"/>
          <w:color w:val="auto"/>
          <w:sz w:val="21"/>
          <w:szCs w:val="21"/>
          <w:lang w:eastAsia="zh-CN"/>
        </w:rPr>
        <w:t>2021-02-14</w:t>
      </w:r>
      <w:r>
        <w:rPr>
          <w:rFonts w:hint="eastAsia" w:ascii="宋体" w:hAnsi="宋体" w:cs="微软雅黑" w:eastAsiaTheme="minorEastAsia"/>
          <w:color w:val="auto"/>
          <w:sz w:val="21"/>
          <w:szCs w:val="21"/>
          <w:lang w:val="en-US" w:eastAsia="zh-CN"/>
        </w:rPr>
        <w:t>；</w:t>
      </w:r>
    </w:p>
    <w:p>
      <w:pPr>
        <w:pStyle w:val="23"/>
        <w:widowControl/>
        <w:shd w:val="clear" w:color="auto" w:fill="FFFFFF"/>
        <w:spacing w:line="360" w:lineRule="auto"/>
        <w:ind w:firstLine="420" w:firstLineChars="200"/>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2.3采购内容：</w:t>
      </w:r>
      <w:r>
        <w:rPr>
          <w:rFonts w:hint="eastAsia" w:ascii="宋体" w:hAnsi="宋体" w:cs="微软雅黑" w:eastAsiaTheme="minorEastAsia"/>
          <w:sz w:val="21"/>
          <w:szCs w:val="21"/>
          <w:lang w:val="en-US" w:eastAsia="zh-CN"/>
        </w:rPr>
        <w:t>西华县昆山街道办事处社区卫生服务中心</w:t>
      </w:r>
      <w:r>
        <w:rPr>
          <w:rFonts w:hint="eastAsia" w:ascii="宋体" w:hAnsi="宋体" w:cs="微软雅黑" w:eastAsiaTheme="minorEastAsia"/>
          <w:sz w:val="21"/>
          <w:szCs w:val="21"/>
          <w:lang w:eastAsia="zh-CN"/>
        </w:rPr>
        <w:t>医疗设备采购</w:t>
      </w:r>
      <w:r>
        <w:rPr>
          <w:rFonts w:hint="eastAsia" w:ascii="宋体" w:hAnsi="宋体" w:cs="微软雅黑" w:eastAsiaTheme="minorEastAsia"/>
          <w:sz w:val="21"/>
          <w:szCs w:val="21"/>
        </w:rPr>
        <w:t>（详见采购文件）；</w:t>
      </w:r>
    </w:p>
    <w:p>
      <w:pPr>
        <w:pStyle w:val="23"/>
        <w:widowControl/>
        <w:shd w:val="clear" w:color="auto" w:fill="FFFFFF"/>
        <w:spacing w:line="360" w:lineRule="auto"/>
        <w:ind w:firstLine="420" w:firstLineChars="200"/>
        <w:contextualSpacing/>
        <w:jc w:val="left"/>
        <w:rPr>
          <w:rFonts w:ascii="宋体" w:hAnsi="宋体" w:cs="微软雅黑" w:eastAsiaTheme="minorEastAsia"/>
          <w:color w:val="FF0000"/>
          <w:sz w:val="21"/>
          <w:szCs w:val="21"/>
        </w:rPr>
      </w:pPr>
      <w:r>
        <w:rPr>
          <w:rFonts w:hint="eastAsia" w:ascii="宋体" w:hAnsi="宋体" w:cs="微软雅黑" w:eastAsiaTheme="minorEastAsia"/>
          <w:sz w:val="21"/>
          <w:szCs w:val="21"/>
        </w:rPr>
        <w:t>2.4</w:t>
      </w:r>
      <w:r>
        <w:rPr>
          <w:rFonts w:hint="eastAsia" w:ascii="宋体" w:hAnsi="宋体" w:cs="微软雅黑" w:eastAsiaTheme="minorEastAsia"/>
          <w:color w:val="auto"/>
          <w:sz w:val="21"/>
          <w:szCs w:val="21"/>
        </w:rPr>
        <w:t>预算金额：</w:t>
      </w:r>
      <w:r>
        <w:rPr>
          <w:rFonts w:hint="eastAsia" w:ascii="宋体" w:hAnsi="宋体" w:cs="微软雅黑" w:eastAsiaTheme="minorEastAsia"/>
          <w:color w:val="auto"/>
          <w:sz w:val="21"/>
          <w:szCs w:val="21"/>
          <w:lang w:val="en-US" w:eastAsia="zh-CN"/>
        </w:rPr>
        <w:t>140</w:t>
      </w:r>
      <w:r>
        <w:rPr>
          <w:rFonts w:hint="eastAsia" w:ascii="宋体" w:hAnsi="宋体" w:cs="微软雅黑" w:eastAsiaTheme="minorEastAsia"/>
          <w:color w:val="auto"/>
          <w:sz w:val="21"/>
          <w:szCs w:val="21"/>
        </w:rPr>
        <w:t>万元；最高限价</w:t>
      </w:r>
      <w:r>
        <w:rPr>
          <w:rFonts w:hint="eastAsia" w:ascii="宋体" w:hAnsi="宋体" w:cs="微软雅黑" w:eastAsiaTheme="minorEastAsia"/>
          <w:color w:val="auto"/>
          <w:sz w:val="21"/>
          <w:szCs w:val="21"/>
          <w:lang w:val="en-US" w:eastAsia="zh-CN"/>
        </w:rPr>
        <w:t>140</w:t>
      </w:r>
      <w:r>
        <w:rPr>
          <w:rFonts w:hint="eastAsia" w:ascii="宋体" w:hAnsi="宋体" w:cs="微软雅黑" w:eastAsiaTheme="minorEastAsia"/>
          <w:color w:val="auto"/>
          <w:sz w:val="21"/>
          <w:szCs w:val="21"/>
        </w:rPr>
        <w:t>万元；</w:t>
      </w:r>
    </w:p>
    <w:p>
      <w:pPr>
        <w:pStyle w:val="23"/>
        <w:widowControl/>
        <w:shd w:val="clear" w:color="auto" w:fill="FFFFFF"/>
        <w:spacing w:line="360" w:lineRule="auto"/>
        <w:ind w:firstLine="420" w:firstLineChars="200"/>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2.5交货期：签订合同后</w:t>
      </w:r>
      <w:r>
        <w:rPr>
          <w:rFonts w:hint="eastAsia" w:ascii="宋体" w:hAnsi="宋体" w:cs="微软雅黑" w:eastAsiaTheme="minorEastAsia"/>
          <w:color w:val="auto"/>
          <w:sz w:val="21"/>
          <w:szCs w:val="21"/>
          <w:lang w:val="en-US" w:eastAsia="zh-CN"/>
        </w:rPr>
        <w:t>30</w:t>
      </w:r>
      <w:r>
        <w:rPr>
          <w:rFonts w:hint="eastAsia" w:ascii="宋体" w:hAnsi="宋体" w:cs="微软雅黑" w:eastAsiaTheme="minorEastAsia"/>
          <w:color w:val="auto"/>
          <w:sz w:val="21"/>
          <w:szCs w:val="21"/>
        </w:rPr>
        <w:t>日历天</w:t>
      </w:r>
      <w:r>
        <w:rPr>
          <w:rFonts w:hint="eastAsia" w:ascii="宋体" w:hAnsi="宋体" w:cs="微软雅黑" w:eastAsiaTheme="minorEastAsia"/>
          <w:sz w:val="21"/>
          <w:szCs w:val="21"/>
        </w:rPr>
        <w:t>；</w:t>
      </w:r>
    </w:p>
    <w:p>
      <w:pPr>
        <w:pStyle w:val="23"/>
        <w:widowControl/>
        <w:shd w:val="clear" w:color="auto" w:fill="FFFFFF"/>
        <w:spacing w:line="360" w:lineRule="auto"/>
        <w:ind w:firstLine="420" w:firstLineChars="200"/>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 xml:space="preserve">2.6 标段/包号划分：本次招标共分为1 个包。 </w:t>
      </w:r>
    </w:p>
    <w:p>
      <w:pPr>
        <w:pStyle w:val="23"/>
        <w:widowControl/>
        <w:shd w:val="clear" w:color="auto" w:fill="FFFFFF"/>
        <w:spacing w:line="360" w:lineRule="auto"/>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三、投标人资格要求</w:t>
      </w:r>
    </w:p>
    <w:p>
      <w:pPr>
        <w:pStyle w:val="23"/>
        <w:widowControl/>
        <w:shd w:val="clear" w:color="auto" w:fill="FFFFFF"/>
        <w:spacing w:line="360" w:lineRule="auto"/>
        <w:ind w:firstLine="420" w:firstLineChars="200"/>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3.1符合《中华人民共和国政府采购法》第二十二条之规定；</w:t>
      </w:r>
    </w:p>
    <w:p>
      <w:pPr>
        <w:pStyle w:val="23"/>
        <w:widowControl/>
        <w:shd w:val="clear" w:color="auto" w:fill="FFFFFF"/>
        <w:spacing w:line="360" w:lineRule="auto"/>
        <w:ind w:firstLine="420" w:firstLineChars="200"/>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3.2投标人须具备的特殊资质证书：投标人如果是代理商或经销商，须提供医疗器械经营许可证或备案证并具有相应的经营范围，所投产品的医疗器械注册证及附件；投标人如果是制造商，须提供医疗器械生产许可证并具有相应的经营范围、所投产品的医疗器械注册证及附件；</w:t>
      </w:r>
    </w:p>
    <w:p>
      <w:pPr>
        <w:pStyle w:val="23"/>
        <w:widowControl/>
        <w:shd w:val="clear" w:color="auto" w:fill="FFFFFF"/>
        <w:spacing w:line="360" w:lineRule="auto"/>
        <w:ind w:firstLine="420" w:firstLineChars="200"/>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3.3未被列入“信用中国”网站</w:t>
      </w:r>
      <w:r>
        <w:rPr>
          <w:rFonts w:hint="eastAsia" w:ascii="宋体" w:hAnsi="宋体" w:cs="微软雅黑" w:eastAsiaTheme="minorEastAsia"/>
          <w:sz w:val="21"/>
          <w:szCs w:val="21"/>
          <w:highlight w:val="none"/>
        </w:rPr>
        <w:t>(</w:t>
      </w:r>
      <w:r>
        <w:rPr>
          <w:rFonts w:hint="eastAsia" w:ascii="宋体" w:hAnsi="宋体" w:cs="微软雅黑" w:eastAsiaTheme="minorEastAsia"/>
          <w:sz w:val="21"/>
          <w:szCs w:val="21"/>
        </w:rPr>
        <w:t>www.creditchina.gov.cn</w:t>
      </w:r>
      <w:r>
        <w:rPr>
          <w:rFonts w:hint="eastAsia" w:ascii="宋体" w:hAnsi="宋体" w:cs="微软雅黑" w:eastAsiaTheme="minorEastAsia"/>
          <w:sz w:val="21"/>
          <w:szCs w:val="21"/>
          <w:highlight w:val="none"/>
        </w:rPr>
        <w:t>)</w:t>
      </w:r>
      <w:r>
        <w:rPr>
          <w:rFonts w:hint="eastAsia" w:ascii="宋体" w:hAnsi="宋体" w:cs="微软雅黑" w:eastAsiaTheme="minorEastAsia"/>
          <w:sz w:val="21"/>
          <w:szCs w:val="21"/>
        </w:rPr>
        <w:t>失信被执行人、重大税收违法案件当事人名单；“中国政府采购网” (www.ccgp.gov.cn</w:t>
      </w:r>
      <w:r>
        <w:rPr>
          <w:rFonts w:hint="eastAsia" w:ascii="宋体" w:hAnsi="宋体" w:cs="微软雅黑" w:eastAsiaTheme="minorEastAsia"/>
          <w:sz w:val="21"/>
          <w:szCs w:val="21"/>
          <w:highlight w:val="none"/>
        </w:rPr>
        <w:t>)</w:t>
      </w:r>
      <w:r>
        <w:rPr>
          <w:rFonts w:hint="eastAsia" w:ascii="宋体" w:hAnsi="宋体" w:cs="微软雅黑" w:eastAsiaTheme="minorEastAsia"/>
          <w:sz w:val="21"/>
          <w:szCs w:val="21"/>
        </w:rPr>
        <w:t>政府采购严重违法失信行为记录名单的投标人；“中国社会组织公共服务平台”网站（www.chinanpo.gov.cn）严重违法失信名单的社会组织</w:t>
      </w:r>
      <w:r>
        <w:rPr>
          <w:rFonts w:hint="eastAsia" w:ascii="宋体" w:hAnsi="宋体" w:cs="微软雅黑" w:eastAsiaTheme="minorEastAsia"/>
          <w:sz w:val="21"/>
          <w:szCs w:val="21"/>
          <w:highlight w:val="none"/>
        </w:rPr>
        <w:t>。；</w:t>
      </w:r>
    </w:p>
    <w:p>
      <w:pPr>
        <w:pStyle w:val="23"/>
        <w:widowControl/>
        <w:shd w:val="clear" w:color="auto" w:fill="FFFFFF"/>
        <w:spacing w:line="360" w:lineRule="auto"/>
        <w:ind w:firstLine="420" w:firstLineChars="200"/>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3.4本项目不接受联合体投标。</w:t>
      </w:r>
    </w:p>
    <w:p>
      <w:pPr>
        <w:pStyle w:val="23"/>
        <w:widowControl/>
        <w:shd w:val="clear" w:color="auto" w:fill="FFFFFF"/>
        <w:spacing w:line="360" w:lineRule="auto"/>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四、采购文件的获取</w:t>
      </w:r>
    </w:p>
    <w:p>
      <w:pPr>
        <w:pStyle w:val="23"/>
        <w:widowControl/>
        <w:shd w:val="clear" w:color="auto" w:fill="FFFFFF"/>
        <w:spacing w:line="360" w:lineRule="auto"/>
        <w:ind w:firstLine="420" w:firstLineChars="200"/>
        <w:contextualSpacing/>
        <w:jc w:val="left"/>
        <w:rPr>
          <w:rFonts w:ascii="宋体" w:hAnsi="宋体" w:cs="微软雅黑" w:eastAsiaTheme="minorEastAsia"/>
          <w:color w:val="auto"/>
          <w:sz w:val="21"/>
          <w:szCs w:val="21"/>
        </w:rPr>
      </w:pPr>
      <w:r>
        <w:rPr>
          <w:rFonts w:hint="eastAsia" w:ascii="宋体" w:hAnsi="宋体" w:cs="微软雅黑" w:eastAsiaTheme="minorEastAsia"/>
          <w:color w:val="auto"/>
          <w:sz w:val="21"/>
          <w:szCs w:val="21"/>
        </w:rPr>
        <w:t>4.1获取时间：202</w:t>
      </w:r>
      <w:r>
        <w:rPr>
          <w:rFonts w:hint="eastAsia" w:ascii="宋体" w:hAnsi="宋体" w:cs="微软雅黑" w:eastAsiaTheme="minorEastAsia"/>
          <w:color w:val="auto"/>
          <w:sz w:val="21"/>
          <w:szCs w:val="21"/>
          <w:lang w:val="en-US" w:eastAsia="zh-CN"/>
        </w:rPr>
        <w:t xml:space="preserve">1 </w:t>
      </w:r>
      <w:r>
        <w:rPr>
          <w:rFonts w:hint="eastAsia" w:ascii="宋体" w:hAnsi="宋体" w:cs="微软雅黑" w:eastAsiaTheme="minorEastAsia"/>
          <w:color w:val="auto"/>
          <w:sz w:val="21"/>
          <w:szCs w:val="21"/>
        </w:rPr>
        <w:t>年</w:t>
      </w:r>
      <w:r>
        <w:rPr>
          <w:rFonts w:hint="eastAsia" w:ascii="宋体" w:hAnsi="宋体" w:cs="微软雅黑" w:eastAsiaTheme="minorEastAsia"/>
          <w:color w:val="auto"/>
          <w:sz w:val="21"/>
          <w:szCs w:val="21"/>
          <w:lang w:val="en-US" w:eastAsia="zh-CN"/>
        </w:rPr>
        <w:t xml:space="preserve">2 </w:t>
      </w:r>
      <w:r>
        <w:rPr>
          <w:rFonts w:hint="eastAsia" w:ascii="宋体" w:hAnsi="宋体" w:cs="微软雅黑" w:eastAsiaTheme="minorEastAsia"/>
          <w:color w:val="auto"/>
          <w:sz w:val="21"/>
          <w:szCs w:val="21"/>
        </w:rPr>
        <w:t>月</w:t>
      </w:r>
      <w:r>
        <w:rPr>
          <w:rFonts w:hint="eastAsia" w:ascii="宋体" w:hAnsi="宋体" w:cs="微软雅黑" w:eastAsiaTheme="minorEastAsia"/>
          <w:color w:val="auto"/>
          <w:sz w:val="21"/>
          <w:szCs w:val="21"/>
          <w:lang w:val="en-US" w:eastAsia="zh-CN"/>
        </w:rPr>
        <w:t>24</w:t>
      </w:r>
      <w:r>
        <w:rPr>
          <w:rFonts w:hint="eastAsia" w:ascii="宋体" w:hAnsi="宋体" w:cs="微软雅黑" w:eastAsiaTheme="minorEastAsia"/>
          <w:color w:val="auto"/>
          <w:sz w:val="21"/>
          <w:szCs w:val="21"/>
        </w:rPr>
        <w:t>日至202</w:t>
      </w:r>
      <w:r>
        <w:rPr>
          <w:rFonts w:hint="eastAsia" w:ascii="宋体" w:hAnsi="宋体" w:cs="微软雅黑" w:eastAsiaTheme="minorEastAsia"/>
          <w:color w:val="auto"/>
          <w:sz w:val="21"/>
          <w:szCs w:val="21"/>
          <w:lang w:val="en-US" w:eastAsia="zh-CN"/>
        </w:rPr>
        <w:t>1</w:t>
      </w:r>
      <w:r>
        <w:rPr>
          <w:rFonts w:hint="eastAsia" w:ascii="宋体" w:hAnsi="宋体" w:cs="微软雅黑" w:eastAsiaTheme="minorEastAsia"/>
          <w:color w:val="auto"/>
          <w:sz w:val="21"/>
          <w:szCs w:val="21"/>
        </w:rPr>
        <w:t>年</w:t>
      </w:r>
      <w:r>
        <w:rPr>
          <w:rFonts w:hint="eastAsia" w:ascii="宋体" w:hAnsi="宋体" w:cs="微软雅黑" w:eastAsiaTheme="minorEastAsia"/>
          <w:color w:val="auto"/>
          <w:sz w:val="21"/>
          <w:szCs w:val="21"/>
          <w:lang w:val="en-US" w:eastAsia="zh-CN"/>
        </w:rPr>
        <w:t>3</w:t>
      </w:r>
      <w:r>
        <w:rPr>
          <w:rFonts w:hint="eastAsia" w:ascii="宋体" w:hAnsi="宋体" w:cs="微软雅黑" w:eastAsiaTheme="minorEastAsia"/>
          <w:color w:val="auto"/>
          <w:sz w:val="21"/>
          <w:szCs w:val="21"/>
        </w:rPr>
        <w:t>月</w:t>
      </w:r>
      <w:r>
        <w:rPr>
          <w:rFonts w:hint="eastAsia" w:ascii="宋体" w:hAnsi="宋体" w:cs="微软雅黑" w:eastAsiaTheme="minorEastAsia"/>
          <w:color w:val="auto"/>
          <w:sz w:val="21"/>
          <w:szCs w:val="21"/>
          <w:lang w:val="en-US" w:eastAsia="zh-CN"/>
        </w:rPr>
        <w:t>1</w:t>
      </w:r>
      <w:r>
        <w:rPr>
          <w:rFonts w:hint="eastAsia" w:ascii="宋体" w:hAnsi="宋体" w:cs="微软雅黑" w:eastAsiaTheme="minorEastAsia"/>
          <w:color w:val="auto"/>
          <w:sz w:val="21"/>
          <w:szCs w:val="21"/>
        </w:rPr>
        <w:t>日每天上午8：00-12：00时，下午15：00-18：00时</w:t>
      </w:r>
    </w:p>
    <w:p>
      <w:pPr>
        <w:pStyle w:val="23"/>
        <w:widowControl/>
        <w:shd w:val="clear" w:color="auto" w:fill="FFFFFF"/>
        <w:spacing w:line="360" w:lineRule="auto"/>
        <w:ind w:firstLine="420" w:firstLineChars="200"/>
        <w:contextualSpacing/>
        <w:jc w:val="left"/>
        <w:rPr>
          <w:rFonts w:ascii="宋体" w:hAnsi="宋体" w:eastAsia="宋体" w:cs="微软雅黑"/>
          <w:sz w:val="21"/>
          <w:szCs w:val="21"/>
        </w:rPr>
      </w:pPr>
      <w:r>
        <w:rPr>
          <w:rFonts w:hint="eastAsia" w:ascii="宋体" w:hAnsi="宋体" w:eastAsia="宋体" w:cs="微软雅黑"/>
          <w:sz w:val="21"/>
          <w:szCs w:val="21"/>
        </w:rPr>
        <w:t>4.2获取方式</w:t>
      </w:r>
      <w:r>
        <w:rPr>
          <w:rFonts w:hint="eastAsia" w:ascii="宋体" w:hAnsi="宋体" w:eastAsia="宋体" w:cs="微软雅黑"/>
          <w:sz w:val="21"/>
          <w:szCs w:val="21"/>
          <w:highlight w:val="none"/>
        </w:rPr>
        <w:t>:</w:t>
      </w:r>
    </w:p>
    <w:p>
      <w:pPr>
        <w:pStyle w:val="23"/>
        <w:widowControl/>
        <w:shd w:val="clear" w:color="auto" w:fill="FFFFFF"/>
        <w:spacing w:line="360" w:lineRule="auto"/>
        <w:ind w:firstLine="420" w:firstLineChars="200"/>
        <w:contextualSpacing/>
        <w:jc w:val="left"/>
        <w:rPr>
          <w:rFonts w:ascii="宋体" w:hAnsi="宋体" w:eastAsia="宋体" w:cs="微软雅黑"/>
          <w:sz w:val="21"/>
          <w:szCs w:val="21"/>
        </w:rPr>
      </w:pPr>
      <w:r>
        <w:rPr>
          <w:rFonts w:hint="eastAsia" w:ascii="宋体" w:hAnsi="宋体" w:eastAsia="宋体" w:cs="微软雅黑"/>
          <w:sz w:val="21"/>
          <w:szCs w:val="21"/>
        </w:rPr>
        <w:t>4.2.1招标文件出售地点：河南招标采购服务有限公司505室（郑州市纬四路13号，纬四路与花园路交叉口向东</w:t>
      </w:r>
      <w:r>
        <w:rPr>
          <w:rFonts w:hint="eastAsia" w:ascii="宋体" w:hAnsi="宋体" w:cs="微软雅黑"/>
          <w:sz w:val="21"/>
          <w:szCs w:val="21"/>
          <w:lang w:val="en-US" w:eastAsia="zh-CN"/>
        </w:rPr>
        <w:t>2</w:t>
      </w:r>
      <w:r>
        <w:rPr>
          <w:rFonts w:hint="eastAsia" w:ascii="宋体" w:hAnsi="宋体" w:eastAsia="宋体" w:cs="微软雅黑"/>
          <w:sz w:val="21"/>
          <w:szCs w:val="21"/>
        </w:rPr>
        <w:t>0米路北）</w:t>
      </w:r>
      <w:r>
        <w:rPr>
          <w:rFonts w:hint="eastAsia" w:ascii="宋体" w:hAnsi="宋体" w:eastAsia="宋体" w:cs="微软雅黑"/>
          <w:sz w:val="21"/>
          <w:szCs w:val="21"/>
          <w:lang w:eastAsia="zh-CN"/>
        </w:rPr>
        <w:t>，疫情期间可采取电子报名方式 ；</w:t>
      </w:r>
      <w:r>
        <w:rPr>
          <w:rFonts w:hint="eastAsia" w:ascii="宋体" w:hAnsi="宋体" w:eastAsia="宋体" w:cs="微软雅黑"/>
          <w:sz w:val="21"/>
          <w:szCs w:val="21"/>
        </w:rPr>
        <w:t xml:space="preserve"> </w:t>
      </w:r>
    </w:p>
    <w:p>
      <w:pPr>
        <w:pStyle w:val="23"/>
        <w:widowControl/>
        <w:shd w:val="clear" w:color="auto" w:fill="FFFFFF"/>
        <w:spacing w:line="360" w:lineRule="auto"/>
        <w:ind w:firstLine="315" w:firstLineChars="150"/>
        <w:contextualSpacing/>
        <w:jc w:val="left"/>
        <w:rPr>
          <w:rFonts w:ascii="宋体" w:hAnsi="宋体" w:eastAsia="宋体" w:cs="微软雅黑"/>
          <w:sz w:val="21"/>
          <w:szCs w:val="21"/>
        </w:rPr>
      </w:pPr>
      <w:r>
        <w:rPr>
          <w:rFonts w:hint="eastAsia" w:ascii="宋体" w:hAnsi="宋体" w:eastAsia="宋体" w:cs="微软雅黑"/>
          <w:sz w:val="21"/>
          <w:szCs w:val="21"/>
        </w:rPr>
        <w:t>4.2.2报名时需携带资料：</w:t>
      </w:r>
      <w:r>
        <w:rPr>
          <w:rFonts w:hint="eastAsia" w:ascii="宋体" w:hAnsi="宋体" w:eastAsia="宋体" w:cs="微软雅黑"/>
          <w:sz w:val="21"/>
          <w:szCs w:val="21"/>
          <w:lang w:eastAsia="zh-CN"/>
        </w:rPr>
        <w:t>携带法人授权委托书、授权委托人身份证及（申请人资格要求）原件及加盖公章的复印件一套</w:t>
      </w:r>
      <w:r>
        <w:rPr>
          <w:rFonts w:hint="eastAsia" w:ascii="宋体" w:hAnsi="宋体" w:cs="微软雅黑"/>
          <w:sz w:val="21"/>
          <w:szCs w:val="21"/>
          <w:lang w:eastAsia="zh-CN"/>
        </w:rPr>
        <w:t>，装订成册</w:t>
      </w:r>
      <w:r>
        <w:rPr>
          <w:rFonts w:hint="eastAsia" w:ascii="宋体" w:hAnsi="宋体" w:eastAsia="宋体" w:cs="微软雅黑"/>
          <w:sz w:val="21"/>
          <w:szCs w:val="21"/>
        </w:rPr>
        <w:t>；</w:t>
      </w:r>
    </w:p>
    <w:p>
      <w:pPr>
        <w:pStyle w:val="23"/>
        <w:widowControl/>
        <w:shd w:val="clear" w:color="auto" w:fill="FFFFFF"/>
        <w:spacing w:line="360" w:lineRule="auto"/>
        <w:ind w:firstLine="315" w:firstLineChars="150"/>
        <w:contextualSpacing/>
        <w:jc w:val="left"/>
        <w:rPr>
          <w:rFonts w:ascii="宋体" w:hAnsi="宋体" w:eastAsia="宋体" w:cs="微软雅黑"/>
          <w:sz w:val="21"/>
          <w:szCs w:val="21"/>
        </w:rPr>
      </w:pPr>
      <w:r>
        <w:rPr>
          <w:rFonts w:hint="eastAsia" w:ascii="宋体" w:hAnsi="宋体" w:eastAsia="宋体" w:cs="微软雅黑"/>
          <w:sz w:val="21"/>
          <w:szCs w:val="21"/>
        </w:rPr>
        <w:t>4.2.3文件的获取：报名同时领取</w:t>
      </w:r>
      <w:r>
        <w:rPr>
          <w:rFonts w:hint="eastAsia" w:ascii="宋体" w:hAnsi="宋体" w:eastAsia="宋体" w:cs="微软雅黑"/>
          <w:color w:val="auto"/>
          <w:sz w:val="21"/>
          <w:szCs w:val="21"/>
        </w:rPr>
        <w:t>谈判文件</w:t>
      </w:r>
      <w:r>
        <w:rPr>
          <w:rFonts w:hint="eastAsia" w:ascii="宋体" w:hAnsi="宋体" w:eastAsia="宋体" w:cs="微软雅黑"/>
          <w:sz w:val="21"/>
          <w:szCs w:val="21"/>
        </w:rPr>
        <w:t>，</w:t>
      </w:r>
      <w:r>
        <w:rPr>
          <w:rFonts w:hint="eastAsia" w:ascii="宋体" w:hAnsi="宋体" w:cs="微软雅黑"/>
          <w:sz w:val="21"/>
          <w:szCs w:val="21"/>
          <w:lang w:eastAsia="zh-CN"/>
        </w:rPr>
        <w:t>谈判</w:t>
      </w:r>
      <w:r>
        <w:rPr>
          <w:rFonts w:hint="eastAsia" w:ascii="宋体" w:hAnsi="宋体" w:eastAsia="宋体" w:cs="微软雅黑"/>
          <w:sz w:val="21"/>
          <w:szCs w:val="21"/>
        </w:rPr>
        <w:t>文件人民币300元，售后不退</w:t>
      </w:r>
      <w:r>
        <w:rPr>
          <w:rFonts w:hint="eastAsia" w:ascii="宋体" w:hAnsi="宋体" w:cs="微软雅黑"/>
          <w:sz w:val="21"/>
          <w:szCs w:val="21"/>
          <w:lang w:eastAsia="zh-CN"/>
        </w:rPr>
        <w:t>，</w:t>
      </w:r>
      <w:r>
        <w:rPr>
          <w:rFonts w:hint="eastAsia" w:ascii="宋体" w:hAnsi="宋体" w:eastAsia="宋体" w:cs="微软雅黑"/>
          <w:sz w:val="21"/>
          <w:szCs w:val="21"/>
        </w:rPr>
        <w:t>将报名费用转至支付宝</w:t>
      </w:r>
      <w:r>
        <w:rPr>
          <w:rFonts w:hint="eastAsia" w:ascii="宋体" w:hAnsi="宋体" w:eastAsia="宋体" w:cs="微软雅黑"/>
          <w:sz w:val="21"/>
          <w:szCs w:val="21"/>
          <w:highlight w:val="none"/>
        </w:rPr>
        <w:t>帐户</w:t>
      </w:r>
      <w:r>
        <w:rPr>
          <w:rFonts w:hint="eastAsia" w:ascii="宋体" w:hAnsi="宋体" w:eastAsia="宋体" w:cs="微软雅黑"/>
          <w:sz w:val="21"/>
          <w:szCs w:val="21"/>
        </w:rPr>
        <w:t>：1121109735@qq.com（转账时请备注项目编号及公司名称）；</w:t>
      </w:r>
    </w:p>
    <w:p>
      <w:pPr>
        <w:pStyle w:val="23"/>
        <w:widowControl/>
        <w:shd w:val="clear" w:color="auto" w:fill="FFFFFF"/>
        <w:spacing w:line="360" w:lineRule="auto"/>
        <w:contextualSpacing/>
        <w:jc w:val="left"/>
        <w:rPr>
          <w:rFonts w:ascii="宋体" w:hAnsi="宋体" w:eastAsia="宋体" w:cs="微软雅黑"/>
          <w:sz w:val="21"/>
          <w:szCs w:val="21"/>
        </w:rPr>
      </w:pPr>
      <w:r>
        <w:rPr>
          <w:rFonts w:hint="eastAsia" w:ascii="宋体" w:hAnsi="宋体" w:eastAsia="宋体" w:cs="微软雅黑"/>
          <w:sz w:val="21"/>
          <w:szCs w:val="21"/>
        </w:rPr>
        <w:t>五、投标文件递交</w:t>
      </w:r>
    </w:p>
    <w:p>
      <w:pPr>
        <w:pStyle w:val="23"/>
        <w:widowControl/>
        <w:shd w:val="clear" w:color="auto" w:fill="FFFFFF"/>
        <w:spacing w:line="360" w:lineRule="auto"/>
        <w:ind w:firstLine="315" w:firstLineChars="150"/>
        <w:contextualSpacing/>
        <w:jc w:val="left"/>
        <w:rPr>
          <w:rFonts w:hint="default" w:ascii="宋体" w:hAnsi="宋体" w:eastAsia="宋体" w:cs="微软雅黑"/>
          <w:color w:val="auto"/>
          <w:sz w:val="21"/>
          <w:szCs w:val="21"/>
          <w:lang w:val="en-US" w:eastAsia="zh-CN"/>
        </w:rPr>
      </w:pPr>
      <w:r>
        <w:rPr>
          <w:rFonts w:hint="eastAsia" w:ascii="宋体" w:hAnsi="宋体" w:eastAsia="宋体" w:cs="微软雅黑"/>
          <w:color w:val="auto"/>
          <w:sz w:val="21"/>
          <w:szCs w:val="21"/>
        </w:rPr>
        <w:t>5.1投标文件接收截止时间：202</w:t>
      </w:r>
      <w:r>
        <w:rPr>
          <w:rFonts w:hint="eastAsia" w:ascii="宋体" w:hAnsi="宋体" w:cs="微软雅黑"/>
          <w:color w:val="auto"/>
          <w:sz w:val="21"/>
          <w:szCs w:val="21"/>
          <w:lang w:val="en-US" w:eastAsia="zh-CN"/>
        </w:rPr>
        <w:t>1</w:t>
      </w:r>
      <w:r>
        <w:rPr>
          <w:rFonts w:hint="eastAsia" w:ascii="宋体" w:hAnsi="宋体" w:eastAsia="宋体" w:cs="微软雅黑"/>
          <w:color w:val="auto"/>
          <w:sz w:val="21"/>
          <w:szCs w:val="21"/>
        </w:rPr>
        <w:t>年</w:t>
      </w:r>
      <w:r>
        <w:rPr>
          <w:rFonts w:hint="eastAsia" w:ascii="宋体" w:hAnsi="宋体" w:cs="微软雅黑"/>
          <w:color w:val="auto"/>
          <w:sz w:val="21"/>
          <w:szCs w:val="21"/>
          <w:lang w:val="en-US" w:eastAsia="zh-CN"/>
        </w:rPr>
        <w:t>3</w:t>
      </w:r>
      <w:r>
        <w:rPr>
          <w:rFonts w:hint="eastAsia" w:ascii="宋体" w:hAnsi="宋体" w:eastAsia="宋体" w:cs="微软雅黑"/>
          <w:color w:val="auto"/>
          <w:sz w:val="21"/>
          <w:szCs w:val="21"/>
        </w:rPr>
        <w:t>月</w:t>
      </w:r>
      <w:r>
        <w:rPr>
          <w:rFonts w:hint="eastAsia" w:ascii="宋体" w:hAnsi="宋体" w:cs="微软雅黑"/>
          <w:color w:val="auto"/>
          <w:sz w:val="21"/>
          <w:szCs w:val="21"/>
          <w:lang w:val="en-US" w:eastAsia="zh-CN"/>
        </w:rPr>
        <w:t>2</w:t>
      </w:r>
      <w:r>
        <w:rPr>
          <w:rFonts w:hint="eastAsia" w:ascii="宋体" w:hAnsi="宋体" w:eastAsia="宋体" w:cs="微软雅黑"/>
          <w:color w:val="auto"/>
          <w:sz w:val="21"/>
          <w:szCs w:val="21"/>
        </w:rPr>
        <w:t>日</w:t>
      </w:r>
      <w:r>
        <w:rPr>
          <w:rFonts w:hint="eastAsia" w:ascii="宋体" w:hAnsi="宋体" w:eastAsia="宋体" w:cs="微软雅黑"/>
          <w:color w:val="auto"/>
          <w:sz w:val="21"/>
          <w:szCs w:val="21"/>
          <w:lang w:val="en-US" w:eastAsia="zh-CN"/>
        </w:rPr>
        <w:t xml:space="preserve"> </w:t>
      </w:r>
      <w:r>
        <w:rPr>
          <w:rFonts w:hint="eastAsia" w:ascii="宋体" w:hAnsi="宋体" w:cs="微软雅黑"/>
          <w:color w:val="auto"/>
          <w:sz w:val="21"/>
          <w:szCs w:val="21"/>
          <w:lang w:val="en-US" w:eastAsia="zh-CN"/>
        </w:rPr>
        <w:t xml:space="preserve">     </w:t>
      </w:r>
    </w:p>
    <w:p>
      <w:pPr>
        <w:pStyle w:val="23"/>
        <w:widowControl/>
        <w:shd w:val="clear" w:color="auto" w:fill="FFFFFF"/>
        <w:spacing w:line="360" w:lineRule="auto"/>
        <w:ind w:firstLine="315" w:firstLineChars="150"/>
        <w:contextualSpacing/>
        <w:jc w:val="left"/>
        <w:rPr>
          <w:rFonts w:hint="eastAsia" w:ascii="宋体" w:hAnsi="宋体" w:eastAsia="宋体" w:cs="微软雅黑"/>
          <w:color w:val="auto"/>
          <w:sz w:val="21"/>
          <w:szCs w:val="21"/>
          <w:lang w:eastAsia="zh-CN"/>
        </w:rPr>
      </w:pPr>
      <w:r>
        <w:rPr>
          <w:rFonts w:hint="eastAsia" w:ascii="宋体" w:hAnsi="宋体" w:eastAsia="宋体" w:cs="微软雅黑"/>
          <w:color w:val="auto"/>
          <w:sz w:val="21"/>
          <w:szCs w:val="21"/>
        </w:rPr>
        <w:t>5.2递交地点：</w:t>
      </w:r>
      <w:r>
        <w:rPr>
          <w:rFonts w:hint="eastAsia" w:ascii="宋体" w:hAnsi="宋体" w:eastAsia="宋体" w:cs="微软雅黑"/>
          <w:color w:val="auto"/>
          <w:sz w:val="21"/>
          <w:szCs w:val="21"/>
          <w:lang w:eastAsia="zh-CN"/>
        </w:rPr>
        <w:t>河南省周口市川汇区东区体育馆院内周口体院宾馆一楼会议室</w:t>
      </w:r>
      <w:r>
        <w:rPr>
          <w:rFonts w:hint="eastAsia" w:ascii="宋体" w:hAnsi="宋体" w:cs="微软雅黑"/>
          <w:color w:val="auto"/>
          <w:sz w:val="21"/>
          <w:szCs w:val="21"/>
          <w:shd w:val="clear" w:color="auto" w:fill="auto"/>
          <w:lang w:val="en-US" w:eastAsia="zh-CN"/>
        </w:rPr>
        <w:t xml:space="preserve"> </w:t>
      </w:r>
    </w:p>
    <w:p>
      <w:pPr>
        <w:pStyle w:val="23"/>
        <w:widowControl/>
        <w:shd w:val="clear" w:color="auto" w:fill="FFFFFF"/>
        <w:spacing w:line="360" w:lineRule="auto"/>
        <w:contextualSpacing/>
        <w:jc w:val="left"/>
        <w:rPr>
          <w:rFonts w:ascii="宋体" w:hAnsi="宋体" w:eastAsia="宋体" w:cs="微软雅黑"/>
          <w:color w:val="auto"/>
          <w:sz w:val="21"/>
          <w:szCs w:val="21"/>
        </w:rPr>
      </w:pPr>
      <w:r>
        <w:rPr>
          <w:rFonts w:hint="eastAsia" w:ascii="宋体" w:hAnsi="宋体" w:eastAsia="宋体" w:cs="微软雅黑"/>
          <w:color w:val="auto"/>
          <w:sz w:val="21"/>
          <w:szCs w:val="21"/>
        </w:rPr>
        <w:t>六、开标时间及地点</w:t>
      </w:r>
    </w:p>
    <w:p>
      <w:pPr>
        <w:pStyle w:val="23"/>
        <w:widowControl/>
        <w:shd w:val="clear" w:color="auto" w:fill="FFFFFF"/>
        <w:spacing w:line="360" w:lineRule="auto"/>
        <w:ind w:firstLine="315" w:firstLineChars="150"/>
        <w:contextualSpacing/>
        <w:jc w:val="left"/>
        <w:rPr>
          <w:rFonts w:ascii="宋体" w:hAnsi="宋体" w:eastAsia="宋体" w:cs="微软雅黑"/>
          <w:color w:val="auto"/>
          <w:sz w:val="21"/>
          <w:szCs w:val="21"/>
        </w:rPr>
      </w:pPr>
      <w:r>
        <w:rPr>
          <w:rFonts w:hint="eastAsia" w:ascii="宋体" w:hAnsi="宋体" w:eastAsia="宋体" w:cs="微软雅黑"/>
          <w:color w:val="auto"/>
          <w:sz w:val="21"/>
          <w:szCs w:val="21"/>
        </w:rPr>
        <w:t>6.1开标时间：202</w:t>
      </w:r>
      <w:r>
        <w:rPr>
          <w:rFonts w:hint="eastAsia" w:ascii="宋体" w:hAnsi="宋体" w:cs="微软雅黑"/>
          <w:color w:val="auto"/>
          <w:sz w:val="21"/>
          <w:szCs w:val="21"/>
          <w:lang w:val="en-US" w:eastAsia="zh-CN"/>
        </w:rPr>
        <w:t>1</w:t>
      </w:r>
      <w:r>
        <w:rPr>
          <w:rFonts w:hint="eastAsia" w:ascii="宋体" w:hAnsi="宋体" w:eastAsia="宋体" w:cs="微软雅黑"/>
          <w:color w:val="auto"/>
          <w:sz w:val="21"/>
          <w:szCs w:val="21"/>
        </w:rPr>
        <w:t>年</w:t>
      </w:r>
      <w:r>
        <w:rPr>
          <w:rFonts w:hint="eastAsia" w:ascii="宋体" w:hAnsi="宋体" w:cs="微软雅黑"/>
          <w:color w:val="auto"/>
          <w:sz w:val="21"/>
          <w:szCs w:val="21"/>
          <w:lang w:val="en-US" w:eastAsia="zh-CN"/>
        </w:rPr>
        <w:t>3</w:t>
      </w:r>
      <w:r>
        <w:rPr>
          <w:rFonts w:hint="eastAsia" w:ascii="宋体" w:hAnsi="宋体" w:eastAsia="宋体" w:cs="微软雅黑"/>
          <w:color w:val="auto"/>
          <w:sz w:val="21"/>
          <w:szCs w:val="21"/>
        </w:rPr>
        <w:t>月</w:t>
      </w:r>
      <w:r>
        <w:rPr>
          <w:rFonts w:hint="eastAsia" w:ascii="宋体" w:hAnsi="宋体" w:eastAsia="宋体" w:cs="微软雅黑"/>
          <w:color w:val="auto"/>
          <w:sz w:val="21"/>
          <w:szCs w:val="21"/>
          <w:lang w:val="en-US" w:eastAsia="zh-CN"/>
        </w:rPr>
        <w:t xml:space="preserve"> </w:t>
      </w:r>
      <w:r>
        <w:rPr>
          <w:rFonts w:hint="eastAsia" w:ascii="宋体" w:hAnsi="宋体" w:cs="微软雅黑"/>
          <w:color w:val="auto"/>
          <w:sz w:val="21"/>
          <w:szCs w:val="21"/>
          <w:lang w:val="en-US" w:eastAsia="zh-CN"/>
        </w:rPr>
        <w:t>2</w:t>
      </w:r>
      <w:r>
        <w:rPr>
          <w:rFonts w:hint="eastAsia" w:ascii="宋体" w:hAnsi="宋体" w:eastAsia="宋体" w:cs="微软雅黑"/>
          <w:color w:val="auto"/>
          <w:sz w:val="21"/>
          <w:szCs w:val="21"/>
        </w:rPr>
        <w:t>日</w:t>
      </w:r>
      <w:r>
        <w:rPr>
          <w:rFonts w:hint="eastAsia" w:ascii="宋体" w:hAnsi="宋体" w:eastAsia="宋体" w:cs="微软雅黑"/>
          <w:color w:val="auto"/>
          <w:sz w:val="21"/>
          <w:szCs w:val="21"/>
          <w:lang w:val="en-US" w:eastAsia="zh-CN"/>
        </w:rPr>
        <w:t xml:space="preserve"> </w:t>
      </w:r>
      <w:r>
        <w:rPr>
          <w:rFonts w:hint="eastAsia" w:ascii="宋体" w:hAnsi="宋体" w:cs="微软雅黑"/>
          <w:color w:val="auto"/>
          <w:sz w:val="21"/>
          <w:szCs w:val="21"/>
          <w:lang w:val="en-US" w:eastAsia="zh-CN"/>
        </w:rPr>
        <w:t xml:space="preserve">     </w:t>
      </w:r>
      <w:r>
        <w:rPr>
          <w:rFonts w:hint="eastAsia" w:ascii="宋体" w:hAnsi="宋体" w:eastAsia="宋体" w:cs="微软雅黑"/>
          <w:color w:val="auto"/>
          <w:sz w:val="21"/>
          <w:szCs w:val="21"/>
          <w:lang w:val="en-US" w:eastAsia="zh-CN"/>
        </w:rPr>
        <w:t xml:space="preserve"> </w:t>
      </w:r>
    </w:p>
    <w:p>
      <w:pPr>
        <w:pStyle w:val="23"/>
        <w:widowControl/>
        <w:shd w:val="clear" w:color="auto" w:fill="FFFFFF"/>
        <w:spacing w:line="360" w:lineRule="auto"/>
        <w:ind w:firstLine="315" w:firstLineChars="150"/>
        <w:contextualSpacing/>
        <w:jc w:val="left"/>
        <w:rPr>
          <w:rFonts w:hint="default" w:ascii="宋体" w:hAnsi="宋体" w:eastAsia="宋体" w:cs="微软雅黑"/>
          <w:color w:val="auto"/>
          <w:sz w:val="21"/>
          <w:szCs w:val="21"/>
          <w:lang w:val="en-US" w:eastAsia="zh-CN"/>
        </w:rPr>
      </w:pPr>
      <w:r>
        <w:rPr>
          <w:rFonts w:hint="eastAsia" w:ascii="宋体" w:hAnsi="宋体" w:eastAsia="宋体" w:cs="微软雅黑"/>
          <w:color w:val="auto"/>
          <w:sz w:val="21"/>
          <w:szCs w:val="21"/>
        </w:rPr>
        <w:t>6.2开标地点：</w:t>
      </w:r>
      <w:r>
        <w:rPr>
          <w:rFonts w:hint="eastAsia" w:ascii="宋体" w:hAnsi="宋体" w:cs="微软雅黑"/>
          <w:color w:val="auto"/>
          <w:sz w:val="21"/>
          <w:szCs w:val="21"/>
          <w:lang w:val="en-US" w:eastAsia="zh-CN"/>
        </w:rPr>
        <w:t xml:space="preserve"> </w:t>
      </w:r>
      <w:r>
        <w:rPr>
          <w:rFonts w:hint="eastAsia" w:ascii="宋体" w:hAnsi="宋体" w:eastAsia="宋体" w:cs="微软雅黑"/>
          <w:color w:val="auto"/>
          <w:sz w:val="21"/>
          <w:szCs w:val="21"/>
          <w:lang w:eastAsia="zh-CN"/>
        </w:rPr>
        <w:t>河南省周口市川汇区东区体育馆院内周口体院宾馆一楼会议室</w:t>
      </w:r>
    </w:p>
    <w:p>
      <w:pPr>
        <w:pStyle w:val="23"/>
        <w:widowControl/>
        <w:shd w:val="clear" w:color="auto" w:fill="FFFFFF"/>
        <w:spacing w:line="360" w:lineRule="auto"/>
        <w:contextualSpacing/>
        <w:jc w:val="left"/>
        <w:rPr>
          <w:rFonts w:ascii="宋体" w:hAnsi="宋体" w:eastAsia="宋体" w:cs="微软雅黑"/>
          <w:sz w:val="21"/>
          <w:szCs w:val="21"/>
        </w:rPr>
      </w:pPr>
      <w:r>
        <w:rPr>
          <w:rFonts w:hint="eastAsia" w:ascii="宋体" w:hAnsi="宋体" w:eastAsia="宋体" w:cs="微软雅黑"/>
          <w:sz w:val="21"/>
          <w:szCs w:val="21"/>
        </w:rPr>
        <w:t xml:space="preserve">七、其他 </w:t>
      </w:r>
    </w:p>
    <w:p>
      <w:pPr>
        <w:pStyle w:val="23"/>
        <w:widowControl/>
        <w:shd w:val="clear" w:color="auto" w:fill="FFFFFF"/>
        <w:spacing w:line="360" w:lineRule="auto"/>
        <w:ind w:firstLine="315" w:firstLineChars="150"/>
        <w:contextualSpacing/>
        <w:jc w:val="left"/>
        <w:rPr>
          <w:rFonts w:ascii="宋体" w:hAnsi="宋体" w:eastAsia="宋体" w:cs="微软雅黑"/>
          <w:sz w:val="21"/>
          <w:szCs w:val="21"/>
        </w:rPr>
      </w:pPr>
      <w:r>
        <w:rPr>
          <w:rFonts w:hint="eastAsia" w:ascii="宋体" w:hAnsi="宋体" w:eastAsia="宋体" w:cs="微软雅黑"/>
          <w:sz w:val="21"/>
          <w:szCs w:val="21"/>
        </w:rPr>
        <w:t>本公告在中国招标投标公共服务平台（http://www.cebpubservice.com/）、河南省电子招标投标公共服务平台（http://hndzzbtb.hndrc.gov.cn/）、</w:t>
      </w:r>
      <w:r>
        <w:rPr>
          <w:rFonts w:hint="eastAsia" w:ascii="宋体" w:hAnsi="宋体" w:eastAsia="宋体" w:cs="微软雅黑"/>
          <w:sz w:val="21"/>
          <w:szCs w:val="21"/>
          <w:lang w:eastAsia="zh-CN"/>
        </w:rPr>
        <w:t>《河南省政府采购网》</w:t>
      </w:r>
      <w:r>
        <w:rPr>
          <w:rFonts w:hint="eastAsia" w:ascii="宋体" w:hAnsi="宋体" w:cs="微软雅黑"/>
          <w:sz w:val="21"/>
          <w:szCs w:val="21"/>
          <w:lang w:val="en-US" w:eastAsia="zh-CN"/>
        </w:rPr>
        <w:t>(http://www.hngp.gov.cn/</w:t>
      </w:r>
      <w:r>
        <w:rPr>
          <w:rFonts w:hint="eastAsia" w:ascii="宋体" w:hAnsi="宋体" w:cs="微软雅黑"/>
          <w:sz w:val="21"/>
          <w:szCs w:val="21"/>
          <w:highlight w:val="none"/>
          <w:lang w:val="en-US" w:eastAsia="zh-CN"/>
        </w:rPr>
        <w:t>)</w:t>
      </w:r>
      <w:r>
        <w:rPr>
          <w:rFonts w:hint="eastAsia" w:ascii="宋体" w:hAnsi="宋体" w:eastAsia="宋体" w:cs="微软雅黑"/>
          <w:sz w:val="21"/>
          <w:szCs w:val="21"/>
        </w:rPr>
        <w:t>上发布。</w:t>
      </w:r>
    </w:p>
    <w:p>
      <w:pPr>
        <w:pStyle w:val="23"/>
        <w:widowControl/>
        <w:shd w:val="clear" w:color="auto" w:fill="FFFFFF"/>
        <w:spacing w:line="360" w:lineRule="auto"/>
        <w:contextualSpacing/>
        <w:jc w:val="left"/>
        <w:rPr>
          <w:rFonts w:ascii="宋体" w:hAnsi="宋体" w:eastAsia="宋体" w:cs="微软雅黑"/>
          <w:sz w:val="21"/>
          <w:szCs w:val="21"/>
        </w:rPr>
      </w:pPr>
      <w:r>
        <w:rPr>
          <w:rFonts w:hint="eastAsia" w:ascii="宋体" w:hAnsi="宋体" w:eastAsia="宋体" w:cs="微软雅黑"/>
          <w:sz w:val="21"/>
          <w:szCs w:val="21"/>
        </w:rPr>
        <w:t>八、监督部门</w:t>
      </w:r>
    </w:p>
    <w:p>
      <w:pPr>
        <w:pStyle w:val="23"/>
        <w:widowControl/>
        <w:shd w:val="clear" w:color="auto" w:fill="FFFFFF"/>
        <w:spacing w:line="360" w:lineRule="auto"/>
        <w:ind w:firstLine="420" w:firstLineChars="200"/>
        <w:contextualSpacing/>
        <w:jc w:val="left"/>
        <w:rPr>
          <w:rFonts w:hint="default" w:ascii="宋体" w:hAnsi="宋体" w:eastAsia="宋体" w:cs="微软雅黑"/>
          <w:color w:val="FF0000"/>
          <w:sz w:val="21"/>
          <w:szCs w:val="21"/>
          <w:lang w:val="en-US" w:eastAsia="zh-CN"/>
        </w:rPr>
      </w:pPr>
      <w:r>
        <w:rPr>
          <w:rFonts w:hint="eastAsia" w:ascii="宋体" w:hAnsi="宋体" w:eastAsia="宋体" w:cs="微软雅黑"/>
          <w:sz w:val="21"/>
          <w:szCs w:val="21"/>
          <w:lang w:eastAsia="zh-CN"/>
        </w:rPr>
        <w:t>本招标项目的监督部门：</w:t>
      </w:r>
      <w:r>
        <w:rPr>
          <w:rFonts w:hint="eastAsia" w:ascii="宋体" w:hAnsi="宋体" w:eastAsia="宋体" w:cs="微软雅黑"/>
          <w:color w:val="auto"/>
          <w:sz w:val="21"/>
          <w:szCs w:val="21"/>
          <w:lang w:eastAsia="zh-CN"/>
        </w:rPr>
        <w:t>西华县</w:t>
      </w:r>
      <w:r>
        <w:rPr>
          <w:rFonts w:hint="eastAsia" w:ascii="宋体" w:hAnsi="宋体" w:cs="微软雅黑"/>
          <w:color w:val="auto"/>
          <w:sz w:val="21"/>
          <w:szCs w:val="21"/>
          <w:lang w:eastAsia="zh-CN"/>
        </w:rPr>
        <w:t>卫生健康委员会</w:t>
      </w:r>
      <w:r>
        <w:rPr>
          <w:rFonts w:hint="eastAsia" w:ascii="宋体" w:hAnsi="宋体" w:eastAsia="宋体" w:cs="微软雅黑"/>
          <w:color w:val="auto"/>
          <w:sz w:val="21"/>
          <w:szCs w:val="21"/>
          <w:lang w:val="en-US" w:eastAsia="zh-CN"/>
        </w:rPr>
        <w:t xml:space="preserve"> </w:t>
      </w:r>
      <w:r>
        <w:rPr>
          <w:rFonts w:hint="eastAsia" w:ascii="宋体" w:hAnsi="宋体" w:cs="微软雅黑"/>
          <w:color w:val="FF0000"/>
          <w:sz w:val="21"/>
          <w:szCs w:val="21"/>
          <w:lang w:val="en-US" w:eastAsia="zh-CN"/>
        </w:rPr>
        <w:t xml:space="preserve">  </w:t>
      </w:r>
    </w:p>
    <w:p>
      <w:pPr>
        <w:pStyle w:val="23"/>
        <w:widowControl/>
        <w:shd w:val="clear" w:color="auto" w:fill="FFFFFF"/>
        <w:spacing w:line="360" w:lineRule="auto"/>
        <w:contextualSpacing/>
        <w:jc w:val="left"/>
        <w:rPr>
          <w:rFonts w:ascii="宋体" w:hAnsi="宋体" w:eastAsia="宋体" w:cs="微软雅黑"/>
          <w:sz w:val="21"/>
          <w:szCs w:val="21"/>
        </w:rPr>
      </w:pPr>
      <w:r>
        <w:rPr>
          <w:rFonts w:hint="eastAsia" w:ascii="宋体" w:hAnsi="宋体" w:eastAsia="宋体" w:cs="微软雅黑"/>
          <w:sz w:val="21"/>
          <w:szCs w:val="21"/>
        </w:rPr>
        <w:t>九、联系方式</w:t>
      </w:r>
    </w:p>
    <w:p>
      <w:pPr>
        <w:pStyle w:val="23"/>
        <w:widowControl/>
        <w:shd w:val="clear" w:color="auto" w:fill="FFFFFF"/>
        <w:spacing w:line="360" w:lineRule="auto"/>
        <w:ind w:firstLine="420" w:firstLineChars="200"/>
        <w:contextualSpacing/>
        <w:jc w:val="left"/>
        <w:rPr>
          <w:rFonts w:hint="eastAsia" w:ascii="宋体" w:hAnsi="宋体" w:eastAsia="宋体" w:cs="微软雅黑"/>
          <w:sz w:val="21"/>
          <w:szCs w:val="21"/>
        </w:rPr>
      </w:pPr>
      <w:r>
        <w:rPr>
          <w:rFonts w:hint="eastAsia" w:ascii="宋体" w:hAnsi="宋体" w:eastAsia="宋体" w:cs="微软雅黑"/>
          <w:sz w:val="21"/>
          <w:szCs w:val="21"/>
        </w:rPr>
        <w:t>采购人：</w:t>
      </w:r>
      <w:r>
        <w:rPr>
          <w:rFonts w:hint="eastAsia" w:ascii="宋体" w:hAnsi="宋体" w:eastAsia="宋体" w:cs="微软雅黑"/>
          <w:sz w:val="21"/>
          <w:szCs w:val="21"/>
          <w:lang w:eastAsia="zh-CN"/>
        </w:rPr>
        <w:t>西华县昆山街道办事处</w:t>
      </w:r>
      <w:r>
        <w:rPr>
          <w:rFonts w:hint="eastAsia" w:ascii="宋体" w:hAnsi="宋体" w:cs="微软雅黑" w:eastAsiaTheme="minorEastAsia"/>
          <w:sz w:val="21"/>
          <w:szCs w:val="21"/>
          <w:lang w:eastAsia="zh-CN"/>
        </w:rPr>
        <w:t>社区卫生服务中心</w:t>
      </w:r>
    </w:p>
    <w:p>
      <w:pPr>
        <w:pStyle w:val="23"/>
        <w:widowControl/>
        <w:shd w:val="clear" w:color="auto" w:fill="FFFFFF"/>
        <w:spacing w:line="360" w:lineRule="auto"/>
        <w:ind w:firstLine="420" w:firstLineChars="200"/>
        <w:contextualSpacing/>
        <w:jc w:val="left"/>
        <w:rPr>
          <w:rFonts w:hint="eastAsia" w:ascii="宋体" w:hAnsi="宋体" w:cs="微软雅黑"/>
          <w:sz w:val="21"/>
          <w:szCs w:val="21"/>
          <w:lang w:eastAsia="zh-CN"/>
        </w:rPr>
      </w:pPr>
      <w:r>
        <w:rPr>
          <w:rFonts w:hint="eastAsia" w:ascii="宋体" w:hAnsi="宋体" w:eastAsia="宋体" w:cs="微软雅黑"/>
          <w:sz w:val="21"/>
          <w:szCs w:val="21"/>
        </w:rPr>
        <w:t xml:space="preserve">地址： </w:t>
      </w:r>
      <w:r>
        <w:rPr>
          <w:rFonts w:hint="eastAsia" w:ascii="宋体" w:hAnsi="宋体" w:cs="微软雅黑"/>
          <w:sz w:val="21"/>
          <w:szCs w:val="21"/>
          <w:lang w:eastAsia="zh-CN"/>
        </w:rPr>
        <w:t>周口市西华县富华路</w:t>
      </w:r>
    </w:p>
    <w:p>
      <w:pPr>
        <w:pStyle w:val="23"/>
        <w:widowControl/>
        <w:shd w:val="clear" w:color="auto" w:fill="FFFFFF"/>
        <w:spacing w:line="360" w:lineRule="auto"/>
        <w:ind w:firstLine="420" w:firstLineChars="200"/>
        <w:contextualSpacing/>
        <w:jc w:val="left"/>
        <w:rPr>
          <w:rFonts w:hint="eastAsia" w:ascii="宋体" w:hAnsi="宋体" w:eastAsia="宋体" w:cs="微软雅黑"/>
          <w:sz w:val="21"/>
          <w:szCs w:val="21"/>
          <w:lang w:eastAsia="zh-CN"/>
        </w:rPr>
      </w:pPr>
      <w:r>
        <w:rPr>
          <w:rFonts w:hint="eastAsia" w:ascii="宋体" w:hAnsi="宋体" w:eastAsia="宋体" w:cs="微软雅黑"/>
          <w:sz w:val="21"/>
          <w:szCs w:val="21"/>
          <w:lang w:eastAsia="zh-CN"/>
        </w:rPr>
        <w:t>联系人：</w:t>
      </w:r>
      <w:r>
        <w:rPr>
          <w:rFonts w:hint="eastAsia" w:ascii="宋体" w:hAnsi="宋体" w:eastAsia="宋体" w:cs="微软雅黑"/>
          <w:sz w:val="21"/>
          <w:szCs w:val="21"/>
          <w:lang w:val="en-US" w:eastAsia="zh-CN"/>
        </w:rPr>
        <w:t>陈女士</w:t>
      </w:r>
    </w:p>
    <w:p>
      <w:pPr>
        <w:pStyle w:val="23"/>
        <w:widowControl/>
        <w:shd w:val="clear" w:color="auto" w:fill="FFFFFF"/>
        <w:spacing w:line="360" w:lineRule="auto"/>
        <w:ind w:firstLine="420" w:firstLineChars="200"/>
        <w:contextualSpacing/>
        <w:jc w:val="left"/>
        <w:rPr>
          <w:rFonts w:hint="eastAsia" w:ascii="宋体" w:hAnsi="宋体" w:eastAsia="宋体" w:cs="微软雅黑"/>
          <w:sz w:val="21"/>
          <w:szCs w:val="21"/>
          <w:lang w:val="en-US" w:eastAsia="zh-CN"/>
        </w:rPr>
      </w:pPr>
      <w:r>
        <w:rPr>
          <w:rFonts w:hint="eastAsia" w:ascii="宋体" w:hAnsi="宋体" w:eastAsia="宋体" w:cs="微软雅黑"/>
          <w:sz w:val="21"/>
          <w:szCs w:val="21"/>
          <w:lang w:eastAsia="zh-CN"/>
        </w:rPr>
        <w:t>联系电话：</w:t>
      </w:r>
      <w:r>
        <w:rPr>
          <w:rFonts w:hint="eastAsia" w:ascii="宋体" w:hAnsi="宋体" w:eastAsia="宋体" w:cs="微软雅黑"/>
          <w:sz w:val="21"/>
          <w:szCs w:val="21"/>
          <w:lang w:val="en-US" w:eastAsia="zh-CN"/>
        </w:rPr>
        <w:t>15703818878</w:t>
      </w:r>
    </w:p>
    <w:p>
      <w:pPr>
        <w:pStyle w:val="23"/>
        <w:widowControl/>
        <w:shd w:val="clear" w:color="auto" w:fill="FFFFFF"/>
        <w:spacing w:line="360" w:lineRule="auto"/>
        <w:ind w:firstLine="420" w:firstLineChars="200"/>
        <w:contextualSpacing/>
        <w:jc w:val="left"/>
        <w:rPr>
          <w:rFonts w:ascii="宋体" w:hAnsi="宋体" w:eastAsia="宋体" w:cs="微软雅黑"/>
          <w:sz w:val="21"/>
          <w:szCs w:val="21"/>
        </w:rPr>
      </w:pPr>
      <w:r>
        <w:rPr>
          <w:rFonts w:hint="eastAsia" w:ascii="宋体" w:hAnsi="宋体" w:eastAsia="宋体" w:cs="微软雅黑"/>
          <w:sz w:val="21"/>
          <w:szCs w:val="21"/>
        </w:rPr>
        <w:t>采购代理机构：河南招标采购服务有限公司</w:t>
      </w:r>
    </w:p>
    <w:p>
      <w:pPr>
        <w:pStyle w:val="23"/>
        <w:widowControl/>
        <w:shd w:val="clear" w:color="auto" w:fill="FFFFFF"/>
        <w:spacing w:line="360" w:lineRule="auto"/>
        <w:ind w:firstLine="420" w:firstLineChars="200"/>
        <w:contextualSpacing/>
        <w:jc w:val="left"/>
        <w:rPr>
          <w:rFonts w:ascii="宋体" w:hAnsi="宋体" w:eastAsia="宋体" w:cs="微软雅黑"/>
          <w:sz w:val="21"/>
          <w:szCs w:val="21"/>
        </w:rPr>
      </w:pPr>
      <w:r>
        <w:rPr>
          <w:rFonts w:hint="eastAsia" w:ascii="宋体" w:hAnsi="宋体" w:eastAsia="宋体" w:cs="微软雅黑"/>
          <w:sz w:val="21"/>
          <w:szCs w:val="21"/>
        </w:rPr>
        <w:t>地址：郑州市金水区纬四路13号</w:t>
      </w:r>
    </w:p>
    <w:p>
      <w:pPr>
        <w:pStyle w:val="23"/>
        <w:widowControl/>
        <w:shd w:val="clear" w:color="auto" w:fill="FFFFFF"/>
        <w:spacing w:line="360" w:lineRule="auto"/>
        <w:ind w:firstLine="420" w:firstLineChars="200"/>
        <w:contextualSpacing/>
        <w:jc w:val="left"/>
        <w:rPr>
          <w:rFonts w:ascii="宋体" w:hAnsi="宋体" w:eastAsia="宋体" w:cs="微软雅黑"/>
          <w:sz w:val="21"/>
          <w:szCs w:val="21"/>
        </w:rPr>
      </w:pPr>
      <w:r>
        <w:rPr>
          <w:rFonts w:hint="eastAsia" w:ascii="宋体" w:hAnsi="宋体" w:eastAsia="宋体" w:cs="微软雅黑"/>
          <w:sz w:val="21"/>
          <w:szCs w:val="21"/>
        </w:rPr>
        <w:t xml:space="preserve">联系人：刘女士          </w:t>
      </w:r>
    </w:p>
    <w:p>
      <w:pPr>
        <w:pStyle w:val="23"/>
        <w:widowControl/>
        <w:shd w:val="clear" w:color="auto" w:fill="FFFFFF"/>
        <w:spacing w:line="360" w:lineRule="auto"/>
        <w:ind w:firstLine="420" w:firstLineChars="200"/>
        <w:contextualSpacing/>
        <w:jc w:val="left"/>
        <w:rPr>
          <w:rFonts w:hint="eastAsia" w:ascii="宋体" w:hAnsi="宋体" w:eastAsia="宋体" w:cs="微软雅黑"/>
          <w:sz w:val="21"/>
          <w:szCs w:val="21"/>
        </w:rPr>
      </w:pPr>
      <w:r>
        <w:rPr>
          <w:rFonts w:hint="eastAsia" w:ascii="宋体" w:hAnsi="宋体" w:eastAsia="宋体" w:cs="微软雅黑"/>
          <w:sz w:val="21"/>
          <w:szCs w:val="21"/>
        </w:rPr>
        <w:t>联系电话：13937120256</w:t>
      </w:r>
    </w:p>
    <w:p>
      <w:pPr>
        <w:pStyle w:val="23"/>
        <w:widowControl/>
        <w:shd w:val="clear" w:color="auto" w:fill="FFFFFF"/>
        <w:spacing w:line="360" w:lineRule="auto"/>
        <w:ind w:firstLine="420" w:firstLineChars="200"/>
        <w:contextualSpacing/>
        <w:jc w:val="left"/>
        <w:rPr>
          <w:rFonts w:hint="eastAsia" w:ascii="宋体" w:hAnsi="宋体" w:eastAsia="宋体" w:cs="微软雅黑"/>
          <w:sz w:val="21"/>
          <w:szCs w:val="21"/>
        </w:rPr>
      </w:pPr>
      <w:r>
        <w:rPr>
          <w:rFonts w:hint="eastAsia" w:ascii="宋体" w:hAnsi="宋体" w:eastAsia="宋体" w:cs="微软雅黑"/>
          <w:sz w:val="21"/>
          <w:szCs w:val="21"/>
        </w:rPr>
        <w:t>电子邮箱：</w:t>
      </w:r>
      <w:r>
        <w:rPr>
          <w:rFonts w:hint="eastAsia" w:ascii="宋体" w:hAnsi="宋体" w:eastAsia="宋体" w:cs="微软雅黑"/>
          <w:sz w:val="21"/>
          <w:szCs w:val="21"/>
        </w:rPr>
        <w:fldChar w:fldCharType="begin"/>
      </w:r>
      <w:r>
        <w:rPr>
          <w:rFonts w:hint="eastAsia" w:ascii="宋体" w:hAnsi="宋体" w:eastAsia="宋体" w:cs="微软雅黑"/>
          <w:sz w:val="21"/>
          <w:szCs w:val="21"/>
        </w:rPr>
        <w:instrText xml:space="preserve"> HYPERLINK "mailto:xiaofeng20051115@126.com" </w:instrText>
      </w:r>
      <w:r>
        <w:rPr>
          <w:rFonts w:hint="eastAsia" w:ascii="宋体" w:hAnsi="宋体" w:eastAsia="宋体" w:cs="微软雅黑"/>
          <w:sz w:val="21"/>
          <w:szCs w:val="21"/>
        </w:rPr>
        <w:fldChar w:fldCharType="separate"/>
      </w:r>
      <w:r>
        <w:rPr>
          <w:rFonts w:hint="eastAsia" w:ascii="宋体" w:hAnsi="宋体" w:eastAsia="宋体" w:cs="微软雅黑"/>
          <w:sz w:val="21"/>
          <w:szCs w:val="21"/>
        </w:rPr>
        <w:t>xiaofeng20051115@126.com</w:t>
      </w:r>
      <w:r>
        <w:rPr>
          <w:rFonts w:hint="eastAsia" w:ascii="宋体" w:hAnsi="宋体" w:eastAsia="宋体" w:cs="微软雅黑"/>
          <w:sz w:val="21"/>
          <w:szCs w:val="21"/>
        </w:rPr>
        <w:fldChar w:fldCharType="end"/>
      </w:r>
    </w:p>
    <w:p>
      <w:pPr>
        <w:jc w:val="center"/>
        <w:rPr>
          <w:rFonts w:cs="宋体" w:asciiTheme="majorEastAsia" w:hAnsiTheme="majorEastAsia" w:eastAsiaTheme="majorEastAsia"/>
          <w:b/>
          <w:kern w:val="0"/>
          <w:sz w:val="32"/>
          <w:szCs w:val="32"/>
        </w:rPr>
      </w:pPr>
    </w:p>
    <w:p>
      <w:pPr>
        <w:jc w:val="center"/>
        <w:rPr>
          <w:rFonts w:cs="宋体" w:asciiTheme="majorEastAsia" w:hAnsiTheme="majorEastAsia" w:eastAsiaTheme="majorEastAsia"/>
          <w:b/>
          <w:kern w:val="0"/>
          <w:sz w:val="32"/>
          <w:szCs w:val="32"/>
        </w:rPr>
      </w:pPr>
    </w:p>
    <w:p>
      <w:pPr>
        <w:jc w:val="center"/>
        <w:rPr>
          <w:rFonts w:cs="宋体" w:asciiTheme="majorEastAsia" w:hAnsiTheme="majorEastAsia" w:eastAsiaTheme="majorEastAsia"/>
          <w:b/>
          <w:kern w:val="0"/>
          <w:sz w:val="32"/>
          <w:szCs w:val="32"/>
        </w:rPr>
      </w:pPr>
    </w:p>
    <w:p>
      <w:pPr>
        <w:jc w:val="center"/>
        <w:rPr>
          <w:rFonts w:cs="宋体" w:asciiTheme="majorEastAsia" w:hAnsiTheme="majorEastAsia" w:eastAsiaTheme="majorEastAsia"/>
          <w:b/>
          <w:kern w:val="0"/>
          <w:sz w:val="32"/>
          <w:szCs w:val="32"/>
        </w:rPr>
      </w:pPr>
    </w:p>
    <w:p>
      <w:pPr>
        <w:jc w:val="center"/>
        <w:rPr>
          <w:rFonts w:cs="宋体" w:asciiTheme="majorEastAsia" w:hAnsiTheme="majorEastAsia" w:eastAsiaTheme="majorEastAsia"/>
          <w:b/>
          <w:kern w:val="0"/>
          <w:sz w:val="32"/>
          <w:szCs w:val="32"/>
        </w:rPr>
      </w:pPr>
    </w:p>
    <w:p>
      <w:pPr>
        <w:jc w:val="center"/>
        <w:rPr>
          <w:rFonts w:cs="宋体" w:asciiTheme="majorEastAsia" w:hAnsiTheme="majorEastAsia" w:eastAsiaTheme="majorEastAsia"/>
          <w:b/>
          <w:kern w:val="0"/>
          <w:sz w:val="32"/>
          <w:szCs w:val="32"/>
        </w:rPr>
      </w:pPr>
    </w:p>
    <w:p>
      <w:pPr>
        <w:jc w:val="center"/>
        <w:rPr>
          <w:rFonts w:cs="宋体" w:asciiTheme="majorEastAsia" w:hAnsiTheme="majorEastAsia" w:eastAsiaTheme="majorEastAsia"/>
          <w:b/>
          <w:kern w:val="0"/>
          <w:sz w:val="32"/>
          <w:szCs w:val="32"/>
        </w:rPr>
      </w:pPr>
    </w:p>
    <w:p>
      <w:pPr>
        <w:pStyle w:val="2"/>
        <w:rPr>
          <w:rFonts w:cs="宋体" w:asciiTheme="majorEastAsia" w:hAnsiTheme="majorEastAsia" w:eastAsiaTheme="majorEastAsia"/>
          <w:b/>
          <w:kern w:val="0"/>
          <w:sz w:val="32"/>
          <w:szCs w:val="32"/>
        </w:rPr>
      </w:pPr>
    </w:p>
    <w:p>
      <w:pPr>
        <w:pStyle w:val="2"/>
        <w:rPr>
          <w:rFonts w:cs="宋体" w:asciiTheme="majorEastAsia" w:hAnsiTheme="majorEastAsia" w:eastAsiaTheme="majorEastAsia"/>
          <w:b/>
          <w:kern w:val="0"/>
          <w:sz w:val="32"/>
          <w:szCs w:val="32"/>
        </w:rPr>
      </w:pPr>
    </w:p>
    <w:p>
      <w:pPr>
        <w:jc w:val="center"/>
        <w:rPr>
          <w:rFonts w:cs="宋体" w:asciiTheme="majorEastAsia" w:hAnsiTheme="majorEastAsia" w:eastAsiaTheme="majorEastAsia"/>
          <w:b/>
          <w:kern w:val="0"/>
          <w:sz w:val="32"/>
          <w:szCs w:val="32"/>
        </w:rPr>
      </w:pPr>
    </w:p>
    <w:p>
      <w:pPr>
        <w:jc w:val="center"/>
        <w:rPr>
          <w:rFonts w:cs="宋体" w:asciiTheme="majorEastAsia" w:hAnsiTheme="majorEastAsia" w:eastAsiaTheme="majorEastAsia"/>
          <w:b/>
          <w:kern w:val="0"/>
          <w:sz w:val="32"/>
          <w:szCs w:val="32"/>
        </w:rPr>
      </w:pPr>
    </w:p>
    <w:p>
      <w:pPr>
        <w:pStyle w:val="35"/>
      </w:pPr>
    </w:p>
    <w:p>
      <w:pPr>
        <w:pStyle w:val="35"/>
      </w:pPr>
    </w:p>
    <w:p>
      <w:pPr>
        <w:pStyle w:val="35"/>
      </w:pPr>
    </w:p>
    <w:p>
      <w:pPr>
        <w:pStyle w:val="35"/>
      </w:pPr>
    </w:p>
    <w:p>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pPr>
        <w:widowControl/>
        <w:numPr>
          <w:ilvl w:val="0"/>
          <w:numId w:val="0"/>
        </w:numPr>
        <w:shd w:val="clear" w:color="auto" w:fill="FFFFFF"/>
        <w:spacing w:line="360" w:lineRule="auto"/>
        <w:contextualSpacing/>
        <w:jc w:val="left"/>
        <w:rPr>
          <w:rFonts w:hint="eastAsia" w:ascii="宋体" w:hAnsi="宋体" w:cs="黑体" w:eastAsiaTheme="minorEastAsia"/>
          <w:b/>
          <w:bCs/>
          <w:sz w:val="24"/>
          <w:szCs w:val="24"/>
          <w:shd w:val="clear" w:color="auto" w:fill="FFFFFF"/>
          <w:lang w:eastAsia="zh-CN"/>
        </w:rPr>
      </w:pPr>
      <w:r>
        <w:rPr>
          <w:rFonts w:hint="eastAsia" w:ascii="宋体" w:hAnsi="宋体" w:cs="黑体"/>
          <w:b/>
          <w:bCs/>
          <w:sz w:val="24"/>
          <w:szCs w:val="24"/>
          <w:shd w:val="clear" w:color="auto" w:fill="FFFFFF"/>
          <w:lang w:eastAsia="zh-CN"/>
        </w:rPr>
        <w:t>一、采购明细</w:t>
      </w:r>
    </w:p>
    <w:p>
      <w:pPr>
        <w:spacing w:line="360" w:lineRule="auto"/>
        <w:ind w:firstLine="630" w:firstLineChars="300"/>
        <w:contextualSpacing/>
        <w:rPr>
          <w:rFonts w:hint="eastAsia" w:cstheme="minorBidi"/>
          <w:kern w:val="2"/>
          <w:sz w:val="21"/>
          <w:szCs w:val="22"/>
          <w:lang w:val="zh-CN" w:eastAsia="zh-CN" w:bidi="ar-SA"/>
        </w:rPr>
      </w:pPr>
      <w:r>
        <w:rPr>
          <w:rFonts w:hint="eastAsia" w:asciiTheme="minorHAnsi" w:hAnsiTheme="minorHAnsi" w:eastAsiaTheme="minorEastAsia" w:cstheme="minorBidi"/>
          <w:kern w:val="2"/>
          <w:sz w:val="21"/>
          <w:szCs w:val="22"/>
          <w:lang w:val="zh-CN" w:eastAsia="zh-CN" w:bidi="ar-SA"/>
        </w:rPr>
        <w:t>本项目为</w:t>
      </w:r>
      <w:r>
        <w:rPr>
          <w:rFonts w:hint="eastAsia" w:cstheme="minorBidi"/>
          <w:kern w:val="2"/>
          <w:sz w:val="21"/>
          <w:szCs w:val="22"/>
          <w:lang w:val="zh-CN" w:eastAsia="zh-CN" w:bidi="ar-SA"/>
        </w:rPr>
        <w:t>西华县昆山街道办事处社区卫生服务中心医疗设备采购项目</w:t>
      </w:r>
    </w:p>
    <w:tbl>
      <w:tblPr>
        <w:tblStyle w:val="27"/>
        <w:tblW w:w="8186" w:type="dxa"/>
        <w:tblInd w:w="0" w:type="dxa"/>
        <w:shd w:val="clear" w:color="auto" w:fill="auto"/>
        <w:tblLayout w:type="fixed"/>
        <w:tblCellMar>
          <w:top w:w="0" w:type="dxa"/>
          <w:left w:w="0" w:type="dxa"/>
          <w:bottom w:w="0" w:type="dxa"/>
          <w:right w:w="0" w:type="dxa"/>
        </w:tblCellMar>
      </w:tblPr>
      <w:tblGrid>
        <w:gridCol w:w="3961"/>
        <w:gridCol w:w="4225"/>
      </w:tblGrid>
      <w:tr>
        <w:tblPrEx>
          <w:shd w:val="clear" w:color="auto" w:fill="auto"/>
          <w:tblCellMar>
            <w:top w:w="0" w:type="dxa"/>
            <w:left w:w="0" w:type="dxa"/>
            <w:bottom w:w="0" w:type="dxa"/>
            <w:right w:w="0" w:type="dxa"/>
          </w:tblCellMar>
        </w:tblPrEx>
        <w:trPr>
          <w:trHeight w:val="285" w:hRule="atLeast"/>
        </w:trPr>
        <w:tc>
          <w:tcPr>
            <w:tcW w:w="3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采购项目</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采购需求</w:t>
            </w:r>
          </w:p>
        </w:tc>
      </w:tr>
      <w:tr>
        <w:tblPrEx>
          <w:tblCellMar>
            <w:top w:w="0" w:type="dxa"/>
            <w:left w:w="0" w:type="dxa"/>
            <w:bottom w:w="0" w:type="dxa"/>
            <w:right w:w="0" w:type="dxa"/>
          </w:tblCellMar>
        </w:tblPrEx>
        <w:trPr>
          <w:trHeight w:val="285" w:hRule="atLeast"/>
        </w:trPr>
        <w:tc>
          <w:tcPr>
            <w:tcW w:w="3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全自动生化仪</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1台</w:t>
            </w:r>
          </w:p>
        </w:tc>
      </w:tr>
      <w:tr>
        <w:tblPrEx>
          <w:shd w:val="clear" w:color="auto" w:fill="auto"/>
          <w:tblCellMar>
            <w:top w:w="0" w:type="dxa"/>
            <w:left w:w="0" w:type="dxa"/>
            <w:bottom w:w="0" w:type="dxa"/>
            <w:right w:w="0" w:type="dxa"/>
          </w:tblCellMar>
        </w:tblPrEx>
        <w:trPr>
          <w:trHeight w:val="285" w:hRule="atLeast"/>
        </w:trPr>
        <w:tc>
          <w:tcPr>
            <w:tcW w:w="3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心电图工作站</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1台</w:t>
            </w:r>
          </w:p>
        </w:tc>
      </w:tr>
      <w:tr>
        <w:tblPrEx>
          <w:tblCellMar>
            <w:top w:w="0" w:type="dxa"/>
            <w:left w:w="0" w:type="dxa"/>
            <w:bottom w:w="0" w:type="dxa"/>
            <w:right w:w="0" w:type="dxa"/>
          </w:tblCellMar>
        </w:tblPrEx>
        <w:trPr>
          <w:trHeight w:val="285" w:hRule="atLeast"/>
        </w:trPr>
        <w:tc>
          <w:tcPr>
            <w:tcW w:w="3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彩色超声</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1台</w:t>
            </w:r>
          </w:p>
        </w:tc>
      </w:tr>
      <w:tr>
        <w:tblPrEx>
          <w:shd w:val="clear" w:color="auto" w:fill="auto"/>
          <w:tblCellMar>
            <w:top w:w="0" w:type="dxa"/>
            <w:left w:w="0" w:type="dxa"/>
            <w:bottom w:w="0" w:type="dxa"/>
            <w:right w:w="0" w:type="dxa"/>
          </w:tblCellMar>
        </w:tblPrEx>
        <w:trPr>
          <w:trHeight w:val="285" w:hRule="atLeast"/>
        </w:trPr>
        <w:tc>
          <w:tcPr>
            <w:tcW w:w="3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b超</w:t>
            </w:r>
          </w:p>
        </w:tc>
        <w:tc>
          <w:tcPr>
            <w:tcW w:w="4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1台</w:t>
            </w:r>
          </w:p>
        </w:tc>
      </w:tr>
    </w:tbl>
    <w:p>
      <w:pPr>
        <w:pStyle w:val="2"/>
        <w:rPr>
          <w:rFonts w:hint="eastAsia"/>
          <w:lang w:val="zh-CN" w:eastAsia="zh-CN"/>
        </w:rPr>
      </w:pPr>
    </w:p>
    <w:p>
      <w:pPr>
        <w:widowControl/>
        <w:numPr>
          <w:ilvl w:val="0"/>
          <w:numId w:val="4"/>
        </w:numPr>
        <w:shd w:val="clear" w:color="auto" w:fill="FFFFFF"/>
        <w:spacing w:line="360" w:lineRule="auto"/>
        <w:contextualSpacing/>
        <w:jc w:val="left"/>
        <w:rPr>
          <w:rFonts w:hint="eastAsia"/>
          <w:lang w:val="zh-CN"/>
        </w:rPr>
      </w:pPr>
      <w:r>
        <w:rPr>
          <w:rFonts w:hint="eastAsia" w:ascii="宋体" w:hAnsi="宋体" w:cs="宋体"/>
          <w:b/>
          <w:kern w:val="0"/>
          <w:sz w:val="24"/>
          <w:szCs w:val="24"/>
          <w:lang w:val="zh-CN"/>
        </w:rPr>
        <w:t>货物需求一览表及技术规格</w:t>
      </w:r>
    </w:p>
    <w:tbl>
      <w:tblPr>
        <w:tblStyle w:val="27"/>
        <w:tblW w:w="8890"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21"/>
        <w:gridCol w:w="6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890" w:type="dxa"/>
            <w:gridSpan w:val="3"/>
            <w:shd w:val="clear" w:color="auto" w:fill="FFFFFF" w:themeFill="background1"/>
            <w:vAlign w:val="center"/>
          </w:tcPr>
          <w:p>
            <w:pPr>
              <w:jc w:val="center"/>
              <w:rPr>
                <w:rFonts w:hint="eastAsia" w:asciiTheme="minorHAnsi" w:hAnsiTheme="minorHAnsi" w:eastAsiaTheme="minorEastAsia" w:cstheme="minorBidi"/>
                <w:b/>
                <w:bCs/>
                <w:kern w:val="2"/>
                <w:sz w:val="21"/>
                <w:szCs w:val="22"/>
                <w:lang w:val="zh-CN" w:eastAsia="zh-CN" w:bidi="ar-SA"/>
              </w:rPr>
            </w:pPr>
            <w:r>
              <w:rPr>
                <w:rFonts w:hint="eastAsia" w:asciiTheme="minorHAnsi" w:hAnsiTheme="minorHAnsi" w:eastAsiaTheme="minorEastAsia" w:cstheme="minorBidi"/>
                <w:b/>
                <w:bCs/>
                <w:kern w:val="2"/>
                <w:sz w:val="21"/>
                <w:szCs w:val="22"/>
                <w:lang w:val="zh-CN" w:eastAsia="zh-CN" w:bidi="ar-SA"/>
              </w:rPr>
              <w:t>全自动生化分析仪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zh-CN" w:eastAsia="zh-CN" w:bidi="ar"/>
              </w:rPr>
              <w:t>序号</w:t>
            </w:r>
          </w:p>
        </w:tc>
        <w:tc>
          <w:tcPr>
            <w:tcW w:w="1421" w:type="dxa"/>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zh-CN" w:eastAsia="zh-CN" w:bidi="ar"/>
              </w:rPr>
              <w:t>参数类别</w:t>
            </w:r>
          </w:p>
        </w:tc>
        <w:tc>
          <w:tcPr>
            <w:tcW w:w="6648" w:type="dxa"/>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zh-CN" w:eastAsia="zh-CN"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★测试速度</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恒速450测试/小时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2</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测试方法</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终点法、动力学法、两点法，支持双试剂和双波长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3</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测试顺序</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连续测定式、随机任选式，急诊任意插入。可设置按样本或按项目顺序测试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4</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异常样本自动处理</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自动稀释测试，自动酶线性扩展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5</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清洗方式</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全自动8阶清洗，清洗彻底，交叉污染极小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6</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环境适应</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超静音、防尘、防潮，环境适应性超强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7</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光源</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卤钨灯，120V20W，寿命大于2000小时，水冷散热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8</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★光栅</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进口先进全息凹面光栅，光束直径2.5mm平行光，光学增益自动调节，保证了免疫比浊项目的测试准确性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9</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★波长</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标配</w:t>
            </w:r>
            <w:r>
              <w:rPr>
                <w:rFonts w:hint="eastAsia" w:ascii="宋体" w:hAnsi="宋体" w:eastAsia="宋体" w:cs="宋体"/>
                <w:i w:val="0"/>
                <w:color w:val="000000"/>
                <w:kern w:val="0"/>
                <w:sz w:val="21"/>
                <w:szCs w:val="21"/>
                <w:u w:val="none"/>
                <w:lang w:val="es-ES" w:eastAsia="zh-CN" w:bidi="ar"/>
              </w:rPr>
              <w:t>13</w:t>
            </w:r>
            <w:r>
              <w:rPr>
                <w:rFonts w:hint="eastAsia" w:ascii="宋体" w:hAnsi="宋体" w:eastAsia="宋体" w:cs="宋体"/>
                <w:i w:val="0"/>
                <w:color w:val="000000"/>
                <w:kern w:val="0"/>
                <w:sz w:val="21"/>
                <w:szCs w:val="21"/>
                <w:u w:val="none"/>
                <w:lang w:val="en-US" w:eastAsia="zh-CN" w:bidi="ar"/>
              </w:rPr>
              <w:t>个波长</w:t>
            </w:r>
            <w:r>
              <w:rPr>
                <w:rFonts w:hint="eastAsia" w:ascii="宋体" w:hAnsi="宋体" w:eastAsia="宋体" w:cs="宋体"/>
                <w:i w:val="0"/>
                <w:color w:val="000000"/>
                <w:kern w:val="0"/>
                <w:sz w:val="21"/>
                <w:szCs w:val="21"/>
                <w:u w:val="none"/>
                <w:lang w:val="es-ES" w:eastAsia="zh-CN" w:bidi="ar"/>
              </w:rPr>
              <w:t>：340 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380 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412 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450 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505nm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546 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570 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605 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660nm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700 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740 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800 nm</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s-ES" w:eastAsia="zh-CN" w:bidi="ar"/>
              </w:rPr>
              <w:t>850 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10</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★吸光度</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吸光度线性范围：0-3.5Abs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11</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★反应杯</w:t>
            </w:r>
          </w:p>
        </w:tc>
        <w:tc>
          <w:tcPr>
            <w:tcW w:w="6648" w:type="dxa"/>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首选硬质塑料比色杯，玻璃比色杯难以使用酸碱清洗液。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12</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反应盘</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圆盘式，反应杯个数≥120个，反应杯自动8阶清洗、循环利用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13</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反应体积</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最小反应体积150µL，试剂量少，有效节约成本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14</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加热方式</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固体恒温全封闭直热，升温快速、均匀，免维护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15</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样本量</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2µL-40µL,0.1µL递增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16</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样本盘</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圆盘式，单盘单圈，≥105个样本位，可扩展。兼容一次性采血管、微量杯、塑料试管等。支持样本条码扫描。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17</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样本针</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独立样本针，原装进口，内外壁高度抛光，不挂液，交叉污染小；具备随量跟踪、液面检测及全方位防撞功能。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18</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试剂量</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20µL-400µL，1µL递增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19</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试剂盘</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圆盘式，单盘双圈，≥90个试剂位。支持试剂条码扫描。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20</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试剂针</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独立试剂针，原装进口，内外壁高度抛光，不挂液，交叉污染小；具备随量跟踪、液面检测及全方位防撞功能。智能液面探测，免维护，可根据环境自动调节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21</w:t>
            </w:r>
          </w:p>
        </w:tc>
        <w:tc>
          <w:tcPr>
            <w:tcW w:w="1421" w:type="dxa"/>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★特征技术</w:t>
            </w:r>
          </w:p>
        </w:tc>
        <w:tc>
          <w:tcPr>
            <w:tcW w:w="6648" w:type="dxa"/>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双胞测试技术，单杯测试血红蛋白及糖化血红蛋白浓度。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22</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进样系统</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使用高精度一体化注射泵，确保样本及试剂吸样的准确性。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制冷系统</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封闭式循环制冷，采用特种制冷夜，不间断连续制冷，降温迅速，稳定可靠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搅拌杆</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独立浆式搅拌杆，特氟龙涂层，不挂液，样本和试剂搅拌分离独立工作，交叉污染小；加样后立即搅拌，反应快速、均匀，确保结果准确可靠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交叉污染</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优化项目间测试顺序，高压清洗，碱液清洗，避免堵针和交叉污染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耗水量</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小于15升/小时，节水、环保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27</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泵、阀部件</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采用高质量、进口的泵、阀等液路部件，确保液路可靠。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排放</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废液排放分高低浓度废液排放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进水</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可与外界去离子水源连接使用，免人工干预，自动控制清洗用水的补给。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定标类型</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单点线性、多点线性、Logit-4P、Logit-5P、Spline、指数式，自动核查定标曲线，自动选用拟合度最佳的定标曲线，定标结果更准确。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质控类型</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实时质控、天内质控、天间质控，完善的质控体系，确保结果准确、有效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质控图</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L-J、Cumulative、Twin Plot，方便查询，可任意订制，默认为Westguard多规则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操作系统</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Windows7、Windows VISTA、Windows XP、Windows2000等操作系统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数据存储</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自动存储、自动备份、永久保存各类数据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打印格式</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打印格式任意订制，提供几种常用格式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电源</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100-240V，50Hz/60Hz，电压自适应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1421"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体系认证</w:t>
            </w:r>
          </w:p>
        </w:tc>
        <w:tc>
          <w:tcPr>
            <w:tcW w:w="6648" w:type="dxa"/>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s-ES" w:eastAsia="zh-CN" w:bidi="ar"/>
              </w:rPr>
            </w:pPr>
            <w:r>
              <w:rPr>
                <w:rFonts w:hint="eastAsia" w:ascii="宋体" w:hAnsi="宋体" w:eastAsia="宋体" w:cs="宋体"/>
                <w:i w:val="0"/>
                <w:color w:val="000000"/>
                <w:kern w:val="0"/>
                <w:sz w:val="21"/>
                <w:szCs w:val="21"/>
                <w:u w:val="none"/>
                <w:lang w:val="en-US" w:eastAsia="zh-CN" w:bidi="ar"/>
              </w:rPr>
              <w:t>制造厂家通过TUV、CMD质量管理体系认证</w:t>
            </w:r>
          </w:p>
        </w:tc>
      </w:tr>
    </w:tbl>
    <w:p>
      <w:pPr>
        <w:pStyle w:val="2"/>
        <w:rPr>
          <w:rFonts w:hint="eastAsia"/>
          <w:lang w:val="zh-CN"/>
        </w:rPr>
      </w:pPr>
    </w:p>
    <w:tbl>
      <w:tblPr>
        <w:tblStyle w:val="27"/>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2"/>
        <w:gridCol w:w="7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tabs>
                <w:tab w:val="left" w:pos="2865"/>
              </w:tabs>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r>
              <w:rPr>
                <w:rFonts w:hint="eastAsia" w:ascii="宋体" w:hAnsi="宋体" w:eastAsia="宋体" w:cs="宋体"/>
                <w:i w:val="0"/>
                <w:color w:val="000000"/>
                <w:kern w:val="0"/>
                <w:sz w:val="21"/>
                <w:szCs w:val="21"/>
                <w:u w:val="none"/>
                <w:lang w:val="en-US" w:eastAsia="zh-CN" w:bidi="ar"/>
              </w:rPr>
              <w:t>项目名称</w:t>
            </w:r>
          </w:p>
        </w:tc>
        <w:tc>
          <w:tcPr>
            <w:tcW w:w="7797" w:type="dxa"/>
            <w:tcBorders>
              <w:top w:val="single" w:color="000000" w:sz="4" w:space="0"/>
              <w:left w:val="single" w:color="000000" w:sz="4" w:space="0"/>
              <w:bottom w:val="single" w:color="000000" w:sz="4" w:space="0"/>
              <w:right w:val="single" w:color="000000" w:sz="4" w:space="0"/>
            </w:tcBorders>
            <w:vAlign w:val="center"/>
          </w:tcPr>
          <w:p>
            <w:pPr>
              <w:tabs>
                <w:tab w:val="left" w:pos="2865"/>
              </w:tabs>
              <w:snapToGrid/>
              <w:spacing w:before="0" w:beforeAutospacing="0" w:after="0" w:afterAutospacing="0" w:line="240" w:lineRule="auto"/>
              <w:jc w:val="center"/>
              <w:textAlignment w:val="baseline"/>
              <w:rPr>
                <w:rStyle w:val="66"/>
                <w:rFonts w:ascii="宋体" w:hAnsi="宋体"/>
                <w:b w:val="0"/>
                <w:i w:val="0"/>
                <w:caps w:val="0"/>
                <w:spacing w:val="0"/>
                <w:w w:val="100"/>
                <w:kern w:val="2"/>
                <w:sz w:val="24"/>
                <w:szCs w:val="24"/>
                <w:lang w:val="en-US" w:eastAsia="zh-CN" w:bidi="ar-SA"/>
              </w:rPr>
            </w:pPr>
            <w:r>
              <w:rPr>
                <w:rStyle w:val="66"/>
                <w:rFonts w:ascii="宋体" w:hAnsi="宋体"/>
                <w:b w:val="0"/>
                <w:i w:val="0"/>
                <w:caps w:val="0"/>
                <w:spacing w:val="0"/>
                <w:w w:val="100"/>
                <w:kern w:val="2"/>
                <w:sz w:val="24"/>
                <w:szCs w:val="24"/>
                <w:lang w:val="en-US" w:eastAsia="zh-CN" w:bidi="ar-SA"/>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865"/>
              </w:tabs>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r>
              <w:rPr>
                <w:rFonts w:hint="eastAsia" w:ascii="宋体" w:hAnsi="宋体" w:eastAsia="宋体" w:cs="宋体"/>
                <w:i w:val="0"/>
                <w:color w:val="000000"/>
                <w:kern w:val="0"/>
                <w:sz w:val="21"/>
                <w:szCs w:val="21"/>
                <w:u w:val="none"/>
                <w:lang w:val="en-US" w:eastAsia="zh-CN" w:bidi="ar"/>
              </w:rPr>
              <w:t>18导心电图机</w:t>
            </w:r>
          </w:p>
        </w:tc>
        <w:tc>
          <w:tcPr>
            <w:tcW w:w="7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1、心电图设备支持同步18导静息心电图采集，兼容同步12、15导采集、兼容新生儿心电图采集或合并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2、显示屏幕不小于10.1寸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3、安卓操作系统，内置远程更新功能OTA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4、配有LAN、USB与RS232接口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5、内置4G卡槽，支持全网通（不接受外接方式）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6、内置无线WIFI模块，支持5G无线网络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7、隐藏式提手设计，便携方便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8、导联线：组合分体、可以分组单独更换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9、输入阻抗：≥10.0MΩ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10、输入回路输入电流：≤0.1μA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pStyle w:val="72"/>
              <w:widowControl/>
              <w:snapToGrid/>
              <w:spacing w:before="0" w:beforeAutospacing="0" w:after="0" w:afterAutospacing="0" w:line="240" w:lineRule="auto"/>
              <w:ind w:firstLine="420" w:firstLineChars="0"/>
              <w:jc w:val="left"/>
              <w:textAlignment w:val="baseline"/>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★11、耐极化电压：±600mV【提供注册证复印件】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12、定标电压准确度（灵敏度）：最大允许误差为±2%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★13、频响范围：0.05-250Hz全频滤波【提供注册证复印件】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14、支持阿托品试验采集及处理流程，采集时能对注射事件进行标记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15、具有智能起博实时监测功能，采集时能对起博心电进行预警【提供心电图采集设备功能截图】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16、支持运动去伪迹处理，可以矫正婴幼儿身体抖动引起的干扰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17、支持连续采集30分钟以上心电图波形，并保存和上传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18、具有采集前五秒的数据回顾功能，方便捕捉偶发心率失常数据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19、可输出XML、PDF、HL7格式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20、配套专用推车，移动式检查设计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865"/>
              </w:tabs>
              <w:snapToGrid/>
              <w:spacing w:before="0" w:beforeAutospacing="0" w:after="0" w:afterAutospacing="0" w:line="240" w:lineRule="auto"/>
              <w:jc w:val="center"/>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21★心电图仪必须符合电磁兼容标准。【提供电磁兼容合格检测报告复印件】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865"/>
              </w:tabs>
              <w:snapToGrid/>
              <w:spacing w:before="0" w:beforeAutospacing="0" w:after="0" w:afterAutospacing="0" w:line="240" w:lineRule="auto"/>
              <w:jc w:val="both"/>
              <w:textAlignment w:val="baseline"/>
              <w:rPr>
                <w:rStyle w:val="66"/>
                <w:rFonts w:ascii="宋体" w:hAnsi="宋体" w:cs="Times New Roman"/>
                <w:b/>
                <w:bCs/>
                <w:i w:val="0"/>
                <w:caps w:val="0"/>
                <w:spacing w:val="0"/>
                <w:w w:val="100"/>
                <w:kern w:val="2"/>
                <w:sz w:val="24"/>
                <w:szCs w:val="24"/>
                <w:lang w:val="en-US" w:eastAsia="zh-CN" w:bidi="ar-SA"/>
              </w:rPr>
            </w:pPr>
          </w:p>
        </w:tc>
        <w:tc>
          <w:tcPr>
            <w:tcW w:w="779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22★、心电网络系统、心电图设备需通过IHE整体测试通过（提供复印件）</w:t>
            </w:r>
          </w:p>
        </w:tc>
      </w:tr>
    </w:tbl>
    <w:p>
      <w:pPr>
        <w:pStyle w:val="2"/>
        <w:rPr>
          <w:rFonts w:hint="eastAsia"/>
          <w:lang w:val="zh-CN"/>
        </w:rPr>
      </w:pPr>
    </w:p>
    <w:p>
      <w:pPr>
        <w:pStyle w:val="2"/>
        <w:rPr>
          <w:rFonts w:hint="eastAsia"/>
          <w:lang w:val="zh-CN"/>
        </w:rPr>
      </w:pPr>
    </w:p>
    <w:tbl>
      <w:tblPr>
        <w:tblStyle w:val="27"/>
        <w:tblW w:w="8874" w:type="dxa"/>
        <w:tblInd w:w="0" w:type="dxa"/>
        <w:shd w:val="clear" w:color="auto" w:fill="auto"/>
        <w:tblLayout w:type="autofit"/>
        <w:tblCellMar>
          <w:top w:w="0" w:type="dxa"/>
          <w:left w:w="0" w:type="dxa"/>
          <w:bottom w:w="0" w:type="dxa"/>
          <w:right w:w="0" w:type="dxa"/>
        </w:tblCellMar>
      </w:tblPr>
      <w:tblGrid>
        <w:gridCol w:w="8874"/>
      </w:tblGrid>
      <w:tr>
        <w:tblPrEx>
          <w:shd w:val="clear" w:color="auto" w:fill="auto"/>
          <w:tblCellMar>
            <w:top w:w="0" w:type="dxa"/>
            <w:left w:w="0" w:type="dxa"/>
            <w:bottom w:w="0" w:type="dxa"/>
            <w:right w:w="0" w:type="dxa"/>
          </w:tblCellMar>
        </w:tblPrEx>
        <w:trPr>
          <w:trHeight w:val="270" w:hRule="atLeast"/>
        </w:trPr>
        <w:tc>
          <w:tcPr>
            <w:tcW w:w="8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1.设备名称：彩色多普勒超声诊断系统</w:t>
            </w:r>
          </w:p>
        </w:tc>
      </w:tr>
      <w:tr>
        <w:tblPrEx>
          <w:shd w:val="clear" w:color="auto" w:fill="auto"/>
          <w:tblCellMar>
            <w:top w:w="0" w:type="dxa"/>
            <w:left w:w="0" w:type="dxa"/>
            <w:bottom w:w="0" w:type="dxa"/>
            <w:right w:w="0" w:type="dxa"/>
          </w:tblCellMar>
        </w:tblPrEx>
        <w:trPr>
          <w:trHeight w:val="270" w:hRule="atLeast"/>
        </w:trPr>
        <w:tc>
          <w:tcPr>
            <w:tcW w:w="8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2.设备数量：1套</w:t>
            </w:r>
          </w:p>
        </w:tc>
      </w:tr>
      <w:tr>
        <w:tblPrEx>
          <w:tblCellMar>
            <w:top w:w="0" w:type="dxa"/>
            <w:left w:w="0" w:type="dxa"/>
            <w:bottom w:w="0" w:type="dxa"/>
            <w:right w:w="0" w:type="dxa"/>
          </w:tblCellMar>
        </w:tblPrEx>
        <w:trPr>
          <w:trHeight w:val="540" w:hRule="atLeast"/>
        </w:trPr>
        <w:tc>
          <w:tcPr>
            <w:tcW w:w="8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3.设备要求说明：用途：腹部、妇科、产科、心脏、浅表组织与小器官、泌尿、血管、儿科、急诊、其它</w:t>
            </w:r>
          </w:p>
        </w:tc>
      </w:tr>
      <w:tr>
        <w:tblPrEx>
          <w:tblCellMar>
            <w:top w:w="0" w:type="dxa"/>
            <w:left w:w="0" w:type="dxa"/>
            <w:bottom w:w="0" w:type="dxa"/>
            <w:right w:w="0" w:type="dxa"/>
          </w:tblCellMar>
        </w:tblPrEx>
        <w:trPr>
          <w:trHeight w:val="270" w:hRule="atLeast"/>
        </w:trPr>
        <w:tc>
          <w:tcPr>
            <w:tcW w:w="887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4.交货期限：合同签订后30日历天</w:t>
            </w:r>
          </w:p>
        </w:tc>
      </w:tr>
      <w:tr>
        <w:tblPrEx>
          <w:tblCellMar>
            <w:top w:w="0" w:type="dxa"/>
            <w:left w:w="0" w:type="dxa"/>
            <w:bottom w:w="0" w:type="dxa"/>
            <w:right w:w="0" w:type="dxa"/>
          </w:tblCellMar>
        </w:tblPrEx>
        <w:trPr>
          <w:trHeight w:val="270" w:hRule="atLeast"/>
        </w:trPr>
        <w:tc>
          <w:tcPr>
            <w:tcW w:w="887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5.主要技术及系统概述：</w:t>
            </w:r>
          </w:p>
        </w:tc>
      </w:tr>
      <w:tr>
        <w:tblPrEx>
          <w:tblCellMar>
            <w:top w:w="0" w:type="dxa"/>
            <w:left w:w="0" w:type="dxa"/>
            <w:bottom w:w="0" w:type="dxa"/>
            <w:right w:w="0" w:type="dxa"/>
          </w:tblCellMar>
        </w:tblPrEx>
        <w:trPr>
          <w:trHeight w:val="339"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  彩色多普勒超声诊断系统主机：</w:t>
            </w:r>
          </w:p>
        </w:tc>
      </w:tr>
      <w:tr>
        <w:tblPrEx>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5.1.1 超声主机操作系统：基于Windows  操作系统，以便支持与常规</w:t>
            </w:r>
            <w:r>
              <w:rPr>
                <w:rFonts w:ascii="Calibri" w:hAnsi="Calibri" w:eastAsia="宋体" w:cs="Calibri"/>
                <w:i w:val="0"/>
                <w:color w:val="000000"/>
                <w:kern w:val="0"/>
                <w:sz w:val="21"/>
                <w:szCs w:val="21"/>
                <w:u w:val="none"/>
                <w:lang w:val="en-US" w:eastAsia="zh-CN" w:bidi="ar"/>
              </w:rPr>
              <w:t>PC</w:t>
            </w:r>
            <w:r>
              <w:rPr>
                <w:rFonts w:hint="eastAsia" w:ascii="宋体" w:hAnsi="宋体" w:eastAsia="宋体" w:cs="宋体"/>
                <w:i w:val="0"/>
                <w:color w:val="000000"/>
                <w:kern w:val="0"/>
                <w:sz w:val="21"/>
                <w:szCs w:val="21"/>
                <w:u w:val="none"/>
                <w:lang w:val="en-US" w:eastAsia="zh-CN" w:bidi="ar"/>
              </w:rPr>
              <w:t>机兼容的各种即插即用外部设备。</w:t>
            </w:r>
          </w:p>
        </w:tc>
      </w:tr>
      <w:tr>
        <w:tblPrEx>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 ≥</w:t>
            </w:r>
            <w:r>
              <w:rPr>
                <w:rFonts w:ascii="Calibri" w:hAnsi="Calibri" w:eastAsia="宋体" w:cs="Calibri"/>
                <w:i w:val="0"/>
                <w:color w:val="000000"/>
                <w:kern w:val="0"/>
                <w:sz w:val="21"/>
                <w:szCs w:val="21"/>
                <w:u w:val="none"/>
                <w:lang w:val="en-US" w:eastAsia="zh-CN" w:bidi="ar"/>
              </w:rPr>
              <w:t>19</w:t>
            </w:r>
            <w:r>
              <w:rPr>
                <w:rFonts w:hint="eastAsia" w:ascii="宋体" w:hAnsi="宋体" w:eastAsia="宋体" w:cs="宋体"/>
                <w:i w:val="0"/>
                <w:color w:val="000000"/>
                <w:kern w:val="0"/>
                <w:sz w:val="21"/>
                <w:szCs w:val="21"/>
                <w:u w:val="none"/>
                <w:lang w:val="en-US" w:eastAsia="zh-CN" w:bidi="ar"/>
              </w:rPr>
              <w:t>英寸高清晰度彩色液晶显示器，逐行扫描，无闪烁（可倾斜、可旋转）</w:t>
            </w:r>
          </w:p>
        </w:tc>
      </w:tr>
      <w:tr>
        <w:tblPrEx>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5.1.3 主机一体化彩色触摸屏≥</w:t>
            </w:r>
            <w:r>
              <w:rPr>
                <w:rFonts w:ascii="Calibri" w:hAnsi="Calibri" w:eastAsia="宋体" w:cs="Calibri"/>
                <w:i w:val="0"/>
                <w:color w:val="000000"/>
                <w:kern w:val="0"/>
                <w:sz w:val="21"/>
                <w:szCs w:val="21"/>
                <w:u w:val="none"/>
                <w:lang w:val="en-US" w:eastAsia="zh-CN" w:bidi="ar"/>
              </w:rPr>
              <w:t>10.4</w:t>
            </w:r>
            <w:r>
              <w:rPr>
                <w:rFonts w:hint="eastAsia" w:ascii="宋体" w:hAnsi="宋体" w:eastAsia="宋体" w:cs="宋体"/>
                <w:i w:val="0"/>
                <w:color w:val="000000"/>
                <w:kern w:val="0"/>
                <w:sz w:val="21"/>
                <w:szCs w:val="21"/>
                <w:u w:val="none"/>
                <w:lang w:val="en-US" w:eastAsia="zh-CN" w:bidi="ar"/>
              </w:rPr>
              <w:t>英寸，用于控制调节仪器的多项参数、探头切换、选择检查模式等。</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5.1.4 操作面板独立左右旋转及上下升降</w:t>
            </w:r>
          </w:p>
        </w:tc>
      </w:tr>
      <w:tr>
        <w:tblPrEx>
          <w:tblCellMar>
            <w:top w:w="0" w:type="dxa"/>
            <w:left w:w="0" w:type="dxa"/>
            <w:bottom w:w="0" w:type="dxa"/>
            <w:right w:w="0" w:type="dxa"/>
          </w:tblCellMar>
        </w:tblPrEx>
        <w:trPr>
          <w:trHeight w:val="82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5.1.5 主机内置探头接口≥</w:t>
            </w:r>
            <w:r>
              <w:rPr>
                <w:rFonts w:ascii="Calibri" w:hAnsi="Calibri" w:eastAsia="宋体" w:cs="Calibri"/>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个，探头接口外形完全一致，全部激活，所有探头可自由连接至任意接口，容积探头可即插即用，不受限制，电子切换；</w:t>
            </w:r>
            <w:r>
              <w:rPr>
                <w:rFonts w:ascii="Calibri" w:hAnsi="Calibri" w:eastAsia="宋体" w:cs="Calibri"/>
                <w:i w:val="0"/>
                <w:color w:val="000000"/>
                <w:kern w:val="0"/>
                <w:sz w:val="21"/>
                <w:szCs w:val="21"/>
                <w:u w:val="none"/>
                <w:lang w:val="en-US" w:eastAsia="zh-CN" w:bidi="ar"/>
              </w:rPr>
              <w:t xml:space="preserve"> </w:t>
            </w:r>
          </w:p>
        </w:tc>
      </w:tr>
      <w:tr>
        <w:tblPrEx>
          <w:tblCellMar>
            <w:top w:w="0" w:type="dxa"/>
            <w:left w:w="0" w:type="dxa"/>
            <w:bottom w:w="0" w:type="dxa"/>
            <w:right w:w="0" w:type="dxa"/>
          </w:tblCellMar>
        </w:tblPrEx>
        <w:trPr>
          <w:trHeight w:val="51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5.1.6 探头接口在机器侧方，不易被踢碰，安全方便，距离病人最近，设计合理</w:t>
            </w:r>
          </w:p>
        </w:tc>
      </w:tr>
      <w:tr>
        <w:tblPrEx>
          <w:shd w:val="clear" w:color="auto" w:fill="auto"/>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5.1.7 实时全域连续动态聚焦</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5.1.8 弹性成像</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5.1.9 谐波成像单元，可用于所有探头</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5.1.10 拓宽角度成像</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5.1.11 斑点噪音抑制技术</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5.1.12 彩色</w:t>
            </w:r>
            <w:r>
              <w:rPr>
                <w:rFonts w:ascii="Calibri" w:hAnsi="Calibri" w:eastAsia="宋体" w:cs="Calibri"/>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lang w:val="en-US" w:eastAsia="zh-CN" w:bidi="ar"/>
              </w:rPr>
              <w:t>型成像单元（可用于所有探头）</w:t>
            </w:r>
          </w:p>
        </w:tc>
      </w:tr>
      <w:tr>
        <w:tblPrEx>
          <w:shd w:val="clear" w:color="auto" w:fill="auto"/>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5.1.13 实时解剖</w:t>
            </w:r>
            <w:r>
              <w:rPr>
                <w:rFonts w:ascii="Calibri" w:hAnsi="Calibri" w:eastAsia="宋体" w:cs="Calibri"/>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lang w:val="en-US" w:eastAsia="zh-CN" w:bidi="ar"/>
              </w:rPr>
              <w:t>型成像单元，≥</w:t>
            </w:r>
            <w:r>
              <w:rPr>
                <w:rFonts w:ascii="Calibri" w:hAnsi="Calibri" w:eastAsia="宋体" w:cs="Calibri"/>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条取样线，</w:t>
            </w:r>
            <w:r>
              <w:rPr>
                <w:rFonts w:ascii="Calibri" w:hAnsi="Calibri" w:eastAsia="宋体" w:cs="Calibri"/>
                <w:i w:val="0"/>
                <w:color w:val="000000"/>
                <w:kern w:val="0"/>
                <w:sz w:val="21"/>
                <w:szCs w:val="21"/>
                <w:u w:val="none"/>
                <w:lang w:val="en-US" w:eastAsia="zh-CN" w:bidi="ar"/>
              </w:rPr>
              <w:t>360</w:t>
            </w:r>
            <w:r>
              <w:rPr>
                <w:rFonts w:hint="eastAsia" w:ascii="宋体" w:hAnsi="宋体" w:eastAsia="宋体" w:cs="宋体"/>
                <w:i w:val="0"/>
                <w:color w:val="000000"/>
                <w:kern w:val="0"/>
                <w:sz w:val="21"/>
                <w:szCs w:val="21"/>
                <w:u w:val="none"/>
                <w:lang w:val="en-US" w:eastAsia="zh-CN" w:bidi="ar"/>
              </w:rPr>
              <w:t>°任意角度和位置调节取样线，腹部探头及相控阵探头均可实现。</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5.1.14 彩色多普勒血流成像单元</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5.1.15 能量多普勒成像单元</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5.1.16 方向能量多普勒成像单元</w:t>
            </w:r>
          </w:p>
        </w:tc>
      </w:tr>
      <w:tr>
        <w:tblPrEx>
          <w:shd w:val="clear" w:color="auto" w:fill="auto"/>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5.1.17 精细血流成像</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5.1.18 </w:t>
            </w:r>
            <w:r>
              <w:rPr>
                <w:rFonts w:ascii="Calibri" w:hAnsi="Calibri" w:eastAsia="宋体" w:cs="Calibri"/>
                <w:i w:val="0"/>
                <w:color w:val="000000"/>
                <w:kern w:val="0"/>
                <w:sz w:val="21"/>
                <w:szCs w:val="21"/>
                <w:u w:val="none"/>
                <w:lang w:val="en-US" w:eastAsia="zh-CN" w:bidi="ar"/>
              </w:rPr>
              <w:t>PW</w:t>
            </w:r>
            <w:r>
              <w:rPr>
                <w:rFonts w:hint="eastAsia" w:ascii="宋体" w:hAnsi="宋体" w:eastAsia="宋体" w:cs="宋体"/>
                <w:i w:val="0"/>
                <w:color w:val="000000"/>
                <w:kern w:val="0"/>
                <w:sz w:val="21"/>
                <w:szCs w:val="21"/>
                <w:u w:val="none"/>
                <w:lang w:val="en-US" w:eastAsia="zh-CN" w:bidi="ar"/>
              </w:rPr>
              <w:t>脉冲多普勒成像单元</w:t>
            </w:r>
          </w:p>
        </w:tc>
      </w:tr>
      <w:tr>
        <w:tblPrEx>
          <w:shd w:val="clear" w:color="auto" w:fill="auto"/>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5.1.19 </w:t>
            </w:r>
            <w:r>
              <w:rPr>
                <w:rFonts w:ascii="Calibri" w:hAnsi="Calibri" w:eastAsia="宋体" w:cs="Calibri"/>
                <w:i w:val="0"/>
                <w:color w:val="000000"/>
                <w:kern w:val="0"/>
                <w:sz w:val="21"/>
                <w:szCs w:val="21"/>
                <w:u w:val="none"/>
                <w:lang w:val="en-US" w:eastAsia="zh-CN" w:bidi="ar"/>
              </w:rPr>
              <w:t>HPRF</w:t>
            </w:r>
            <w:r>
              <w:rPr>
                <w:rFonts w:hint="eastAsia" w:ascii="宋体" w:hAnsi="宋体" w:eastAsia="宋体" w:cs="宋体"/>
                <w:i w:val="0"/>
                <w:color w:val="000000"/>
                <w:kern w:val="0"/>
                <w:sz w:val="21"/>
                <w:szCs w:val="21"/>
                <w:u w:val="none"/>
                <w:lang w:val="en-US" w:eastAsia="zh-CN" w:bidi="ar"/>
              </w:rPr>
              <w:t>高脉冲多普勒成像单元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5.1.20 </w:t>
            </w:r>
            <w:r>
              <w:rPr>
                <w:rFonts w:ascii="Calibri" w:hAnsi="Calibri" w:eastAsia="宋体" w:cs="Calibri"/>
                <w:i w:val="0"/>
                <w:color w:val="000000"/>
                <w:kern w:val="0"/>
                <w:sz w:val="21"/>
                <w:szCs w:val="21"/>
                <w:u w:val="none"/>
                <w:lang w:val="en-US" w:eastAsia="zh-CN" w:bidi="ar"/>
              </w:rPr>
              <w:t>CW</w:t>
            </w:r>
            <w:r>
              <w:rPr>
                <w:rFonts w:hint="eastAsia" w:ascii="宋体" w:hAnsi="宋体" w:eastAsia="宋体" w:cs="宋体"/>
                <w:i w:val="0"/>
                <w:color w:val="000000"/>
                <w:kern w:val="0"/>
                <w:sz w:val="21"/>
                <w:szCs w:val="21"/>
                <w:u w:val="none"/>
                <w:lang w:val="en-US" w:eastAsia="zh-CN" w:bidi="ar"/>
              </w:rPr>
              <w:t>连续多普勒成像单元</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5.1.21 TDI组织多普勒成像单元</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5.1.22 四维成像单元</w:t>
            </w:r>
          </w:p>
        </w:tc>
      </w:tr>
      <w:tr>
        <w:tblPrEx>
          <w:tblCellMar>
            <w:top w:w="0" w:type="dxa"/>
            <w:left w:w="0" w:type="dxa"/>
            <w:bottom w:w="0" w:type="dxa"/>
            <w:right w:w="0" w:type="dxa"/>
          </w:tblCellMar>
        </w:tblPrEx>
        <w:trPr>
          <w:trHeight w:val="51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5.1.23 实时宽景成像单元，要求腹部、高频探头、阴道探头均可支持。</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5.1.24 空间复合成像</w:t>
            </w:r>
          </w:p>
        </w:tc>
      </w:tr>
      <w:tr>
        <w:tblPrEx>
          <w:shd w:val="clear" w:color="auto" w:fill="auto"/>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5.1.25 斑点噪声抑制技术，支持所有探头</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5.1.26 线阵探头具有梯形扩展成像功能，并可加载彩色多普勒</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5.1.27 线阵探头二维视野角度独立偏转</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5.1.28 实时双幅对比成像</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5.1.29 一键自动优化，包括二维、彩色血流及频谱多普勒</w:t>
            </w:r>
          </w:p>
        </w:tc>
      </w:tr>
      <w:tr>
        <w:tblPrEx>
          <w:tblCellMar>
            <w:top w:w="0" w:type="dxa"/>
            <w:left w:w="0" w:type="dxa"/>
            <w:bottom w:w="0" w:type="dxa"/>
            <w:right w:w="0" w:type="dxa"/>
          </w:tblCellMar>
        </w:tblPrEx>
        <w:trPr>
          <w:trHeight w:val="51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5.1.30 一键全屏放大功能（只需一键使成像区域整体放大，只显示成像区，不显示成像参数）</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5.1.31局部放大功能≥</w:t>
            </w:r>
            <w:r>
              <w:rPr>
                <w:rFonts w:ascii="Calibri" w:hAnsi="Calibri" w:eastAsia="宋体" w:cs="Calibri"/>
                <w:i w:val="0"/>
                <w:color w:val="000000"/>
                <w:kern w:val="0"/>
                <w:sz w:val="21"/>
                <w:szCs w:val="21"/>
                <w:u w:val="none"/>
                <w:lang w:val="en-US" w:eastAsia="zh-CN" w:bidi="ar"/>
              </w:rPr>
              <w:t>20</w:t>
            </w:r>
            <w:r>
              <w:rPr>
                <w:rFonts w:hint="eastAsia" w:ascii="宋体" w:hAnsi="宋体" w:eastAsia="宋体" w:cs="宋体"/>
                <w:i w:val="0"/>
                <w:color w:val="000000"/>
                <w:kern w:val="0"/>
                <w:sz w:val="21"/>
                <w:szCs w:val="21"/>
                <w:u w:val="none"/>
                <w:lang w:val="en-US" w:eastAsia="zh-CN" w:bidi="ar"/>
              </w:rPr>
              <w:t>倍，画中画显示</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5.1.32 体位图≥</w:t>
            </w:r>
            <w:r>
              <w:rPr>
                <w:rFonts w:ascii="Calibri" w:hAnsi="Calibri" w:eastAsia="宋体" w:cs="Calibri"/>
                <w:i w:val="0"/>
                <w:color w:val="000000"/>
                <w:kern w:val="0"/>
                <w:sz w:val="21"/>
                <w:szCs w:val="21"/>
                <w:u w:val="none"/>
                <w:lang w:val="en-US" w:eastAsia="zh-CN" w:bidi="ar"/>
              </w:rPr>
              <w:t xml:space="preserve"> 120</w:t>
            </w:r>
            <w:r>
              <w:rPr>
                <w:rFonts w:hint="eastAsia" w:ascii="宋体" w:hAnsi="宋体" w:eastAsia="宋体" w:cs="宋体"/>
                <w:i w:val="0"/>
                <w:color w:val="000000"/>
                <w:kern w:val="0"/>
                <w:sz w:val="21"/>
                <w:szCs w:val="21"/>
                <w:u w:val="none"/>
                <w:lang w:val="en-US" w:eastAsia="zh-CN" w:bidi="ar"/>
              </w:rPr>
              <w:t>种</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   测量、分析及报告：</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5.2.1 一般测量：</w:t>
            </w:r>
          </w:p>
        </w:tc>
      </w:tr>
      <w:tr>
        <w:tblPrEx>
          <w:shd w:val="clear" w:color="auto" w:fill="auto"/>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5.2.2 彩色模式下具有定点测量血流速度功能，能测量血管内某一点的血流速度，能计算出最大速度及平均速度以及血流量，测速点≥</w:t>
            </w:r>
            <w:r>
              <w:rPr>
                <w:rFonts w:ascii="Calibri" w:hAnsi="Calibri" w:eastAsia="宋体" w:cs="Calibri"/>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个</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5.2.3 彩色模式下具有血流分布直方图显示，显示血流速度概率分布</w:t>
            </w:r>
          </w:p>
        </w:tc>
      </w:tr>
      <w:tr>
        <w:tblPrEx>
          <w:shd w:val="clear" w:color="auto" w:fill="auto"/>
          <w:tblCellMar>
            <w:top w:w="0" w:type="dxa"/>
            <w:left w:w="0" w:type="dxa"/>
            <w:bottom w:w="0" w:type="dxa"/>
            <w:right w:w="0" w:type="dxa"/>
          </w:tblCellMar>
        </w:tblPrEx>
        <w:trPr>
          <w:trHeight w:val="51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5.2.4 多普勒血流测量与分析：频谱自动包络（支持实时、冻结测量）、手动两点法</w:t>
            </w:r>
          </w:p>
        </w:tc>
      </w:tr>
      <w:tr>
        <w:tblPrEx>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5.2.5 妇产科测量：≥</w:t>
            </w:r>
            <w:r>
              <w:rPr>
                <w:rFonts w:ascii="Calibri" w:hAnsi="Calibri" w:eastAsia="宋体" w:cs="Calibri"/>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胞胎对比测量分析，胎儿生长曲线显示、生理评分</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5.2.6泌尿测量包</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5.2.7 容积测量方式≥</w:t>
            </w:r>
            <w:r>
              <w:rPr>
                <w:rFonts w:ascii="Calibri" w:hAnsi="Calibri" w:eastAsia="宋体" w:cs="Calibri"/>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种</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5.2.8卵泡直径平均值及容积自动计算</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5.2.9 小器官测量包</w:t>
            </w:r>
          </w:p>
        </w:tc>
      </w:tr>
      <w:tr>
        <w:tblPrEx>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5.2.10 血管测量包：</w:t>
            </w:r>
            <w:r>
              <w:rPr>
                <w:rFonts w:ascii="Calibri" w:hAnsi="Calibri" w:eastAsia="宋体" w:cs="Calibri"/>
                <w:i w:val="0"/>
                <w:color w:val="000000"/>
                <w:kern w:val="0"/>
                <w:sz w:val="21"/>
                <w:szCs w:val="21"/>
                <w:u w:val="none"/>
                <w:lang w:val="en-US" w:eastAsia="zh-CN" w:bidi="ar"/>
              </w:rPr>
              <w:t>IMT</w:t>
            </w:r>
            <w:r>
              <w:rPr>
                <w:rFonts w:hint="eastAsia" w:ascii="宋体" w:hAnsi="宋体" w:eastAsia="宋体" w:cs="宋体"/>
                <w:i w:val="0"/>
                <w:color w:val="000000"/>
                <w:kern w:val="0"/>
                <w:sz w:val="21"/>
                <w:szCs w:val="21"/>
                <w:u w:val="none"/>
                <w:lang w:val="en-US" w:eastAsia="zh-CN" w:bidi="ar"/>
              </w:rPr>
              <w:t>血管内中膜自动测量，具备前壁和后壁同屏独立测量显示，并能对测量数据进行评估，判断正常与否</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5.2.11 矫形外科测量包：髋关节测量</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5.2.12 自定义测量快捷键：支持定义测量软件包</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5.2.13自动生成可编辑报告：妇产科、心脏、血管、泌尿、小器官</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   图像存储、电影回放及病案管理单元：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5.3.1所有模式下可用：支持手动自动回放，支持</w:t>
            </w:r>
            <w:r>
              <w:rPr>
                <w:rFonts w:ascii="Calibri" w:hAnsi="Calibri" w:eastAsia="宋体" w:cs="Calibri"/>
                <w:i w:val="0"/>
                <w:color w:val="000000"/>
                <w:kern w:val="0"/>
                <w:sz w:val="21"/>
                <w:szCs w:val="21"/>
                <w:u w:val="none"/>
                <w:lang w:val="en-US" w:eastAsia="zh-CN" w:bidi="ar"/>
              </w:rPr>
              <w:t>4D</w:t>
            </w:r>
            <w:r>
              <w:rPr>
                <w:rFonts w:hint="eastAsia" w:ascii="宋体" w:hAnsi="宋体" w:eastAsia="宋体" w:cs="宋体"/>
                <w:i w:val="0"/>
                <w:color w:val="000000"/>
                <w:kern w:val="0"/>
                <w:sz w:val="21"/>
                <w:szCs w:val="21"/>
                <w:u w:val="none"/>
                <w:lang w:val="en-US" w:eastAsia="zh-CN" w:bidi="ar"/>
              </w:rPr>
              <w:t>电影回放</w:t>
            </w:r>
          </w:p>
        </w:tc>
      </w:tr>
      <w:tr>
        <w:tblPrEx>
          <w:shd w:val="clear" w:color="auto" w:fill="auto"/>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5.3.2 支持实时单帧存储</w:t>
            </w:r>
          </w:p>
        </w:tc>
      </w:tr>
      <w:tr>
        <w:tblPrEx>
          <w:tblCellMar>
            <w:top w:w="0" w:type="dxa"/>
            <w:left w:w="0" w:type="dxa"/>
            <w:bottom w:w="0" w:type="dxa"/>
            <w:right w:w="0" w:type="dxa"/>
          </w:tblCellMar>
        </w:tblPrEx>
        <w:trPr>
          <w:trHeight w:val="51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5.3.3 多探头多模式分屏显示功能：可以同屏显示多个不同种类探头的不同模式图像并可电影回放</w:t>
            </w:r>
          </w:p>
        </w:tc>
      </w:tr>
      <w:tr>
        <w:tblPrEx>
          <w:shd w:val="clear" w:color="auto" w:fill="auto"/>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5.3.4 内置硬盘、DVD刻录</w:t>
            </w:r>
          </w:p>
        </w:tc>
      </w:tr>
      <w:tr>
        <w:tblPrEx>
          <w:shd w:val="clear" w:color="auto" w:fill="auto"/>
          <w:tblCellMar>
            <w:top w:w="0" w:type="dxa"/>
            <w:left w:w="0" w:type="dxa"/>
            <w:bottom w:w="0" w:type="dxa"/>
            <w:right w:w="0" w:type="dxa"/>
          </w:tblCellMar>
        </w:tblPrEx>
        <w:trPr>
          <w:trHeight w:val="51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5.3.5 同屏一体化智能剪切板：可实时同屏存储和回放动态及静态图像，将其显示在屏幕上，随时调阅、删除图像</w:t>
            </w:r>
          </w:p>
        </w:tc>
      </w:tr>
      <w:tr>
        <w:tblPrEx>
          <w:shd w:val="clear" w:color="auto" w:fill="auto"/>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5.3.6 检查病人时，不需要进入后台，可一键直接导出实时检查的动静态文件到</w:t>
            </w:r>
            <w:r>
              <w:rPr>
                <w:rFonts w:ascii="Calibri" w:hAnsi="Calibri" w:eastAsia="宋体" w:cs="Calibri"/>
                <w:i w:val="0"/>
                <w:color w:val="000000"/>
                <w:kern w:val="0"/>
                <w:sz w:val="21"/>
                <w:szCs w:val="21"/>
                <w:u w:val="none"/>
                <w:lang w:val="en-US" w:eastAsia="zh-CN" w:bidi="ar"/>
              </w:rPr>
              <w:t>U</w:t>
            </w:r>
            <w:r>
              <w:rPr>
                <w:rFonts w:hint="eastAsia" w:ascii="宋体" w:hAnsi="宋体" w:eastAsia="宋体" w:cs="宋体"/>
                <w:i w:val="0"/>
                <w:color w:val="000000"/>
                <w:kern w:val="0"/>
                <w:sz w:val="21"/>
                <w:szCs w:val="21"/>
                <w:u w:val="none"/>
                <w:lang w:val="en-US" w:eastAsia="zh-CN" w:bidi="ar"/>
              </w:rPr>
              <w:t>盘，方便医生及时快速获取需要的病例资料。</w:t>
            </w:r>
          </w:p>
        </w:tc>
      </w:tr>
      <w:tr>
        <w:tblPrEx>
          <w:shd w:val="clear" w:color="auto" w:fill="auto"/>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5.3.7 具备</w:t>
            </w:r>
            <w:r>
              <w:rPr>
                <w:rFonts w:ascii="Calibri" w:hAnsi="Calibri" w:eastAsia="宋体" w:cs="Calibri"/>
                <w:i w:val="0"/>
                <w:color w:val="000000"/>
                <w:kern w:val="0"/>
                <w:sz w:val="21"/>
                <w:szCs w:val="21"/>
                <w:u w:val="none"/>
                <w:lang w:val="en-US" w:eastAsia="zh-CN" w:bidi="ar"/>
              </w:rPr>
              <w:t>DVR</w:t>
            </w:r>
            <w:r>
              <w:rPr>
                <w:rFonts w:hint="eastAsia" w:ascii="宋体" w:hAnsi="宋体" w:eastAsia="宋体" w:cs="宋体"/>
                <w:i w:val="0"/>
                <w:color w:val="000000"/>
                <w:kern w:val="0"/>
                <w:sz w:val="21"/>
                <w:szCs w:val="21"/>
                <w:u w:val="none"/>
                <w:lang w:val="en-US" w:eastAsia="zh-CN" w:bidi="ar"/>
              </w:rPr>
              <w:t>影像实时录制功能，录制时间≥</w:t>
            </w:r>
            <w:r>
              <w:rPr>
                <w:rFonts w:ascii="Calibri" w:hAnsi="Calibri" w:eastAsia="宋体" w:cs="Calibri"/>
                <w:i w:val="0"/>
                <w:color w:val="000000"/>
                <w:kern w:val="0"/>
                <w:sz w:val="21"/>
                <w:szCs w:val="21"/>
                <w:u w:val="none"/>
                <w:lang w:val="en-US" w:eastAsia="zh-CN" w:bidi="ar"/>
              </w:rPr>
              <w:t>1800</w:t>
            </w:r>
            <w:r>
              <w:rPr>
                <w:rFonts w:hint="eastAsia" w:ascii="宋体" w:hAnsi="宋体" w:eastAsia="宋体" w:cs="宋体"/>
                <w:i w:val="0"/>
                <w:color w:val="000000"/>
                <w:kern w:val="0"/>
                <w:sz w:val="21"/>
                <w:szCs w:val="21"/>
                <w:u w:val="none"/>
                <w:lang w:val="en-US" w:eastAsia="zh-CN" w:bidi="ar"/>
              </w:rPr>
              <w:t>秒</w:t>
            </w:r>
          </w:p>
        </w:tc>
      </w:tr>
      <w:tr>
        <w:tblPrEx>
          <w:tblCellMar>
            <w:top w:w="0" w:type="dxa"/>
            <w:left w:w="0" w:type="dxa"/>
            <w:bottom w:w="0" w:type="dxa"/>
            <w:right w:w="0" w:type="dxa"/>
          </w:tblCellMar>
        </w:tblPrEx>
        <w:trPr>
          <w:trHeight w:val="51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5.3.8  内置一体化超声工作站，综合病案管理系统：包括病人资料、报告、图像等的存储、修改、检索和打印等</w:t>
            </w:r>
          </w:p>
        </w:tc>
      </w:tr>
      <w:tr>
        <w:tblPrEx>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5.3.9 静态图像、动态图像以</w:t>
            </w:r>
            <w:r>
              <w:rPr>
                <w:rFonts w:ascii="Calibri" w:hAnsi="Calibri" w:eastAsia="宋体" w:cs="Calibri"/>
                <w:i w:val="0"/>
                <w:color w:val="000000"/>
                <w:kern w:val="0"/>
                <w:sz w:val="21"/>
                <w:szCs w:val="21"/>
                <w:u w:val="none"/>
                <w:lang w:val="en-US" w:eastAsia="zh-CN" w:bidi="ar"/>
              </w:rPr>
              <w:t>PC</w:t>
            </w:r>
            <w:r>
              <w:rPr>
                <w:rFonts w:hint="eastAsia" w:ascii="宋体" w:hAnsi="宋体" w:eastAsia="宋体" w:cs="宋体"/>
                <w:i w:val="0"/>
                <w:color w:val="000000"/>
                <w:kern w:val="0"/>
                <w:sz w:val="21"/>
                <w:szCs w:val="21"/>
                <w:u w:val="none"/>
                <w:lang w:val="en-US" w:eastAsia="zh-CN" w:bidi="ar"/>
              </w:rPr>
              <w:t>格式直接导出，无需特殊软件技能在普通电脑上直接观看</w:t>
            </w:r>
          </w:p>
        </w:tc>
      </w:tr>
      <w:tr>
        <w:tblPrEx>
          <w:tblCellMar>
            <w:top w:w="0" w:type="dxa"/>
            <w:left w:w="0" w:type="dxa"/>
            <w:bottom w:w="0" w:type="dxa"/>
            <w:right w:w="0" w:type="dxa"/>
          </w:tblCellMar>
        </w:tblPrEx>
        <w:trPr>
          <w:trHeight w:val="82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5.3.10电影回放：灰阶图像回放≥</w:t>
            </w:r>
            <w:r>
              <w:rPr>
                <w:rFonts w:ascii="Calibri" w:hAnsi="Calibri" w:eastAsia="宋体" w:cs="Calibri"/>
                <w:i w:val="0"/>
                <w:color w:val="000000"/>
                <w:kern w:val="0"/>
                <w:sz w:val="21"/>
                <w:szCs w:val="21"/>
                <w:u w:val="none"/>
                <w:lang w:val="en-US" w:eastAsia="zh-CN" w:bidi="ar"/>
              </w:rPr>
              <w:t>2000</w:t>
            </w:r>
            <w:r>
              <w:rPr>
                <w:rFonts w:hint="eastAsia" w:ascii="宋体" w:hAnsi="宋体" w:eastAsia="宋体" w:cs="宋体"/>
                <w:i w:val="0"/>
                <w:color w:val="000000"/>
                <w:kern w:val="0"/>
                <w:sz w:val="21"/>
                <w:szCs w:val="21"/>
                <w:u w:val="none"/>
                <w:lang w:val="en-US" w:eastAsia="zh-CN" w:bidi="ar"/>
              </w:rPr>
              <w:t>幅，</w:t>
            </w:r>
            <w:r>
              <w:rPr>
                <w:rFonts w:ascii="Calibri" w:hAnsi="Calibri" w:eastAsia="宋体" w:cs="Calibri"/>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lang w:val="en-US" w:eastAsia="zh-CN" w:bidi="ar"/>
              </w:rPr>
              <w:t>型电影回放时间≥</w:t>
            </w:r>
            <w:r>
              <w:rPr>
                <w:rFonts w:ascii="Calibri" w:hAnsi="Calibri" w:eastAsia="宋体" w:cs="Calibri"/>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分钟，支持向后存储和向前存储，时间长度可预置，向后存储≥</w:t>
            </w:r>
            <w:r>
              <w:rPr>
                <w:rFonts w:ascii="Calibri" w:hAnsi="Calibri" w:eastAsia="宋体" w:cs="Calibri"/>
                <w:i w:val="0"/>
                <w:color w:val="000000"/>
                <w:kern w:val="0"/>
                <w:sz w:val="21"/>
                <w:szCs w:val="21"/>
                <w:u w:val="none"/>
                <w:lang w:val="en-US" w:eastAsia="zh-CN" w:bidi="ar"/>
              </w:rPr>
              <w:t>30</w:t>
            </w:r>
            <w:r>
              <w:rPr>
                <w:rFonts w:hint="eastAsia" w:ascii="宋体" w:hAnsi="宋体" w:eastAsia="宋体" w:cs="宋体"/>
                <w:i w:val="0"/>
                <w:color w:val="000000"/>
                <w:kern w:val="0"/>
                <w:sz w:val="21"/>
                <w:szCs w:val="21"/>
                <w:u w:val="none"/>
                <w:lang w:val="en-US" w:eastAsia="zh-CN" w:bidi="ar"/>
              </w:rPr>
              <w:t>分钟的电影</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  连通性要求：</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5.4.1支持网络连接</w:t>
            </w:r>
          </w:p>
        </w:tc>
      </w:tr>
      <w:tr>
        <w:tblPrEx>
          <w:shd w:val="clear" w:color="auto" w:fill="auto"/>
          <w:tblCellMar>
            <w:top w:w="0" w:type="dxa"/>
            <w:left w:w="0" w:type="dxa"/>
            <w:bottom w:w="0" w:type="dxa"/>
            <w:right w:w="0" w:type="dxa"/>
          </w:tblCellMar>
        </w:tblPrEx>
        <w:trPr>
          <w:trHeight w:val="130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5.4.2支持超声影像</w:t>
            </w:r>
            <w:r>
              <w:rPr>
                <w:rFonts w:ascii="Calibri" w:hAnsi="Calibri" w:eastAsia="宋体" w:cs="Calibri"/>
                <w:i w:val="0"/>
                <w:color w:val="000000"/>
                <w:kern w:val="0"/>
                <w:sz w:val="21"/>
                <w:szCs w:val="21"/>
                <w:u w:val="none"/>
                <w:lang w:val="en-US" w:eastAsia="zh-CN" w:bidi="ar"/>
              </w:rPr>
              <w:t>WIFI</w:t>
            </w:r>
            <w:r>
              <w:rPr>
                <w:rFonts w:hint="eastAsia" w:ascii="宋体" w:hAnsi="宋体" w:eastAsia="宋体" w:cs="宋体"/>
                <w:i w:val="0"/>
                <w:color w:val="000000"/>
                <w:kern w:val="0"/>
                <w:sz w:val="21"/>
                <w:szCs w:val="21"/>
                <w:u w:val="none"/>
                <w:lang w:val="en-US" w:eastAsia="zh-CN" w:bidi="ar"/>
              </w:rPr>
              <w:t>无线实时传输（可与</w:t>
            </w:r>
            <w:r>
              <w:rPr>
                <w:rFonts w:ascii="Calibri" w:hAnsi="Calibri" w:eastAsia="宋体" w:cs="Calibri"/>
                <w:i w:val="0"/>
                <w:color w:val="000000"/>
                <w:kern w:val="0"/>
                <w:sz w:val="21"/>
                <w:szCs w:val="21"/>
                <w:u w:val="none"/>
                <w:lang w:val="en-US" w:eastAsia="zh-CN" w:bidi="ar"/>
              </w:rPr>
              <w:t>IPhone</w:t>
            </w:r>
            <w:r>
              <w:rPr>
                <w:rFonts w:hint="eastAsia" w:ascii="宋体" w:hAnsi="宋体" w:eastAsia="宋体" w:cs="宋体"/>
                <w:i w:val="0"/>
                <w:color w:val="000000"/>
                <w:kern w:val="0"/>
                <w:sz w:val="21"/>
                <w:szCs w:val="21"/>
                <w:u w:val="none"/>
                <w:lang w:val="en-US" w:eastAsia="zh-CN" w:bidi="ar"/>
              </w:rPr>
              <w:t>手机、</w:t>
            </w:r>
            <w:r>
              <w:rPr>
                <w:rFonts w:ascii="Calibri" w:hAnsi="Calibri" w:eastAsia="宋体" w:cs="Calibri"/>
                <w:i w:val="0"/>
                <w:color w:val="000000"/>
                <w:kern w:val="0"/>
                <w:sz w:val="21"/>
                <w:szCs w:val="21"/>
                <w:u w:val="none"/>
                <w:lang w:val="en-US" w:eastAsia="zh-CN" w:bidi="ar"/>
              </w:rPr>
              <w:t>IPad</w:t>
            </w:r>
            <w:r>
              <w:rPr>
                <w:rFonts w:hint="eastAsia" w:ascii="宋体" w:hAnsi="宋体" w:eastAsia="宋体" w:cs="宋体"/>
                <w:i w:val="0"/>
                <w:color w:val="000000"/>
                <w:kern w:val="0"/>
                <w:sz w:val="21"/>
                <w:szCs w:val="21"/>
                <w:u w:val="none"/>
                <w:lang w:val="en-US" w:eastAsia="zh-CN" w:bidi="ar"/>
              </w:rPr>
              <w:t>平板电脑进行超声影像的无线传输，实时地观察到超声仪器设备上的诊断图像，与操作医生同步诊断，并可独立冻结图像及回放电影，不影响操作医生进行下一个病人的检查。存储在手持设备上的原始超声影像，可以进行旋转、放大等图像处理。）</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  操作流程</w:t>
            </w:r>
          </w:p>
        </w:tc>
      </w:tr>
      <w:tr>
        <w:tblPrEx>
          <w:tblCellMar>
            <w:top w:w="0" w:type="dxa"/>
            <w:left w:w="0" w:type="dxa"/>
            <w:bottom w:w="0" w:type="dxa"/>
            <w:right w:w="0" w:type="dxa"/>
          </w:tblCellMar>
        </w:tblPrEx>
        <w:trPr>
          <w:trHeight w:val="76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5.5.1自定义编程功能：可以对检查类型的系统设备进行预设，如可以自定义参数显示在屏幕上的位置，可以自定义存储键是存储图片还是电影文件</w:t>
            </w:r>
          </w:p>
        </w:tc>
      </w:tr>
      <w:tr>
        <w:tblPrEx>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5.5.2操作面板自定义快捷键：≥</w:t>
            </w:r>
            <w:r>
              <w:rPr>
                <w:rFonts w:ascii="Calibri" w:hAnsi="Calibri" w:eastAsia="宋体" w:cs="Calibri"/>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个，用户可设定检查类型、测量软件、成像功能等特定功能。</w:t>
            </w:r>
          </w:p>
        </w:tc>
      </w:tr>
      <w:tr>
        <w:tblPrEx>
          <w:shd w:val="clear" w:color="auto" w:fill="auto"/>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5.5.3 触摸屏各模式状态按键可根据用户要求自定义布局</w:t>
            </w:r>
          </w:p>
        </w:tc>
      </w:tr>
      <w:tr>
        <w:tblPrEx>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5.5.4</w:t>
            </w:r>
            <w:r>
              <w:rPr>
                <w:rFonts w:ascii="Calibri" w:hAnsi="Calibri" w:eastAsia="宋体" w:cs="Calibri"/>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专科测量项目可设置在触摸屏上，也可设置在显示器上，方便不同医生操作习惯</w:t>
            </w:r>
          </w:p>
        </w:tc>
      </w:tr>
      <w:tr>
        <w:tblPrEx>
          <w:shd w:val="clear" w:color="auto" w:fill="auto"/>
          <w:tblCellMar>
            <w:top w:w="0" w:type="dxa"/>
            <w:left w:w="0" w:type="dxa"/>
            <w:bottom w:w="0" w:type="dxa"/>
            <w:right w:w="0" w:type="dxa"/>
          </w:tblCellMar>
        </w:tblPrEx>
        <w:trPr>
          <w:trHeight w:val="51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5.5.5 具备激活系统操作界面：在此界面中可对各功能进行激活选择操作，并实时显示各功能激活状态、激活日期及使用天数。</w:t>
            </w:r>
          </w:p>
        </w:tc>
      </w:tr>
      <w:tr>
        <w:tblPrEx>
          <w:tblCellMar>
            <w:top w:w="0" w:type="dxa"/>
            <w:left w:w="0" w:type="dxa"/>
            <w:bottom w:w="0" w:type="dxa"/>
            <w:right w:w="0" w:type="dxa"/>
          </w:tblCellMar>
        </w:tblPrEx>
        <w:trPr>
          <w:trHeight w:val="270" w:hRule="atLeast"/>
        </w:trPr>
        <w:tc>
          <w:tcPr>
            <w:tcW w:w="887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6.技术参数及要求</w:t>
            </w:r>
          </w:p>
        </w:tc>
      </w:tr>
      <w:tr>
        <w:tblPrEx>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  探头规格：</w:t>
            </w:r>
          </w:p>
        </w:tc>
      </w:tr>
      <w:tr>
        <w:tblPrEx>
          <w:tblCellMar>
            <w:top w:w="0" w:type="dxa"/>
            <w:left w:w="0" w:type="dxa"/>
            <w:bottom w:w="0" w:type="dxa"/>
            <w:right w:w="0" w:type="dxa"/>
          </w:tblCellMar>
        </w:tblPrEx>
        <w:trPr>
          <w:trHeight w:val="51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6.1.1支持探头类型：凸阵探头、线阵探头、腹部容积探头、相控阵探头、双平面探头</w:t>
            </w:r>
          </w:p>
        </w:tc>
      </w:tr>
      <w:tr>
        <w:tblPrEx>
          <w:tblCellMar>
            <w:top w:w="0" w:type="dxa"/>
            <w:left w:w="0" w:type="dxa"/>
            <w:bottom w:w="0" w:type="dxa"/>
            <w:right w:w="0" w:type="dxa"/>
          </w:tblCellMar>
        </w:tblPrEx>
        <w:trPr>
          <w:trHeight w:val="5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6.1.2频率范围</w:t>
            </w:r>
            <w:r>
              <w:rPr>
                <w:rFonts w:ascii="Calibri" w:hAnsi="Calibri" w:eastAsia="宋体" w:cs="Calibri"/>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w:t>
            </w:r>
            <w:r>
              <w:rPr>
                <w:rFonts w:ascii="Calibri" w:hAnsi="Calibri" w:eastAsia="宋体" w:cs="Calibri"/>
                <w:i w:val="0"/>
                <w:color w:val="000000"/>
                <w:kern w:val="0"/>
                <w:sz w:val="21"/>
                <w:szCs w:val="21"/>
                <w:u w:val="none"/>
                <w:lang w:val="en-US" w:eastAsia="zh-CN" w:bidi="ar"/>
              </w:rPr>
              <w:t>12MHz,</w:t>
            </w:r>
            <w:r>
              <w:rPr>
                <w:rFonts w:hint="eastAsia" w:ascii="宋体" w:hAnsi="宋体" w:eastAsia="宋体" w:cs="宋体"/>
                <w:i w:val="0"/>
                <w:color w:val="000000"/>
                <w:kern w:val="0"/>
                <w:sz w:val="21"/>
                <w:szCs w:val="21"/>
                <w:u w:val="none"/>
                <w:lang w:val="en-US" w:eastAsia="zh-CN" w:bidi="ar"/>
              </w:rPr>
              <w:t>所有探头基波频率</w:t>
            </w:r>
            <w:r>
              <w:rPr>
                <w:rFonts w:ascii="Calibri" w:hAnsi="Calibri" w:eastAsia="宋体" w:cs="Calibri"/>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种，谐波频率</w:t>
            </w:r>
            <w:r>
              <w:rPr>
                <w:rFonts w:ascii="Calibri" w:hAnsi="Calibri" w:eastAsia="宋体" w:cs="Calibri"/>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种，彩色频率</w:t>
            </w:r>
            <w:r>
              <w:rPr>
                <w:rFonts w:ascii="Calibri" w:hAnsi="Calibri" w:eastAsia="宋体" w:cs="Calibri"/>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种可视可调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6.1.3探头具有自动冻结功能，启动冻结时间≥</w:t>
            </w:r>
            <w:r>
              <w:rPr>
                <w:rFonts w:ascii="Calibri" w:hAnsi="Calibri" w:eastAsia="宋体" w:cs="Calibri"/>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种可选。</w:t>
            </w:r>
          </w:p>
        </w:tc>
      </w:tr>
      <w:tr>
        <w:tblPrEx>
          <w:shd w:val="clear" w:color="auto" w:fill="auto"/>
          <w:tblCellMar>
            <w:top w:w="0" w:type="dxa"/>
            <w:left w:w="0" w:type="dxa"/>
            <w:bottom w:w="0" w:type="dxa"/>
            <w:right w:w="0" w:type="dxa"/>
          </w:tblCellMar>
        </w:tblPrEx>
        <w:trPr>
          <w:trHeight w:val="2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  二维灰阶主要参数：</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6.2.1  B增益：</w:t>
            </w:r>
            <w:r>
              <w:rPr>
                <w:rFonts w:ascii="Calibri" w:hAnsi="Calibri" w:eastAsia="宋体" w:cs="Calibri"/>
                <w:i w:val="0"/>
                <w:color w:val="000000"/>
                <w:kern w:val="0"/>
                <w:sz w:val="21"/>
                <w:szCs w:val="21"/>
                <w:u w:val="none"/>
                <w:lang w:val="en-US" w:eastAsia="zh-CN" w:bidi="ar"/>
              </w:rPr>
              <w:t>0</w:t>
            </w:r>
            <w:r>
              <w:rPr>
                <w:rFonts w:hint="eastAsia" w:ascii="宋体" w:hAnsi="宋体" w:eastAsia="宋体" w:cs="宋体"/>
                <w:i w:val="0"/>
                <w:color w:val="000000"/>
                <w:kern w:val="0"/>
                <w:sz w:val="21"/>
                <w:szCs w:val="21"/>
                <w:u w:val="none"/>
                <w:lang w:val="en-US" w:eastAsia="zh-CN" w:bidi="ar"/>
              </w:rPr>
              <w:t>－</w:t>
            </w:r>
            <w:r>
              <w:rPr>
                <w:rFonts w:ascii="Calibri" w:hAnsi="Calibri" w:eastAsia="宋体" w:cs="Calibri"/>
                <w:i w:val="0"/>
                <w:color w:val="000000"/>
                <w:kern w:val="0"/>
                <w:sz w:val="21"/>
                <w:szCs w:val="21"/>
                <w:u w:val="none"/>
                <w:lang w:val="en-US" w:eastAsia="zh-CN" w:bidi="ar"/>
              </w:rPr>
              <w:t>250</w:t>
            </w:r>
            <w:r>
              <w:rPr>
                <w:rFonts w:hint="eastAsia" w:ascii="宋体" w:hAnsi="宋体" w:eastAsia="宋体" w:cs="宋体"/>
                <w:i w:val="0"/>
                <w:color w:val="000000"/>
                <w:kern w:val="0"/>
                <w:sz w:val="21"/>
                <w:szCs w:val="21"/>
                <w:u w:val="none"/>
                <w:lang w:val="en-US" w:eastAsia="zh-CN" w:bidi="ar"/>
              </w:rPr>
              <w:t>，可视可调</w:t>
            </w:r>
          </w:p>
        </w:tc>
      </w:tr>
      <w:tr>
        <w:tblPrEx>
          <w:shd w:val="clear" w:color="auto" w:fill="auto"/>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6.2.2  聚焦区焦点数：≥12个，可通过滚动轨迹球调节焦点的位置。</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6.2.3  灰阶曲线：≥6种，可视可调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6.2.4  回放重现：灰阶图像回放≥2000幅，并可向后存储，≥20分钟</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6.2.5  斑点柔化：≥15级，可视可调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6.2.6  帧相关≥7档可调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6.2.7  伪彩：≥12种，可视可调</w:t>
            </w:r>
          </w:p>
        </w:tc>
      </w:tr>
      <w:tr>
        <w:tblPrEx>
          <w:shd w:val="clear" w:color="auto" w:fill="auto"/>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6.2.8  B灰阶图：≥22种可选</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6.2.8  声速：1400m/s-1700m/s</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6.2.9  具有局部放大、全景放大、画中画放大功能</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6.2.10 动态范围：≥230，可视可调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6.2.11 声功率：1－100%，步进1%可调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6.3  彩色多普勒主要参数： </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6.3.1 增益：0－250，可视可调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6.3.2 取样框偏转：≥±20°</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6.3.3 支持B/C同宽</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6.3.4  C频率，各探头频率≥5种可视可调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6.3.5 彩色增强：≥4级可视可调</w:t>
            </w:r>
          </w:p>
        </w:tc>
      </w:tr>
      <w:tr>
        <w:tblPrEx>
          <w:shd w:val="clear" w:color="auto" w:fill="auto"/>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6.3.6  B抑制：0－200可视可调</w:t>
            </w:r>
          </w:p>
        </w:tc>
      </w:tr>
      <w:tr>
        <w:tblPrEx>
          <w:shd w:val="clear" w:color="auto" w:fill="auto"/>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6.3.7 采样容积1－120可视可调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6.3.8 彩色基线：≥15级可调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6.3.9 彩色声功能： 1－100%，步进1%可调</w:t>
            </w:r>
          </w:p>
        </w:tc>
      </w:tr>
      <w:tr>
        <w:tblPrEx>
          <w:shd w:val="clear" w:color="auto" w:fill="auto"/>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  频谱多普勒主要参数：</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6.4.1 增益：0－255，可视可调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 2  D频率，各探头频率≥5种可视可调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6.4.3 二维/彩色多普勒/频谱多普勒成像三同步显示</w:t>
            </w:r>
          </w:p>
        </w:tc>
      </w:tr>
      <w:tr>
        <w:tblPrEx>
          <w:shd w:val="clear" w:color="auto" w:fill="auto"/>
          <w:tblCellMar>
            <w:top w:w="0" w:type="dxa"/>
            <w:left w:w="0" w:type="dxa"/>
            <w:bottom w:w="0" w:type="dxa"/>
            <w:right w:w="0" w:type="dxa"/>
          </w:tblCellMar>
        </w:tblPrEx>
        <w:trPr>
          <w:trHeight w:val="5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6.4.4 最大测量速度：PWD：正或反向血流速度≥8.2m/s；CWD：正或反向血流速度≥15m/s</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6.4.5 最小测量速度，非噪声信号：≤1.5mm/s</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6.4.6 多普勒取样容积宽度：0.5-35mm，分级可调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6.4.7 快速角度校正</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6.4.8 基线: ≥30级可调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6.4.9 平滑: ≥3级可视可调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6.4.10  D伪彩：≥12种可视可调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6.4.11  D动态范围1-10，步进1可调</w:t>
            </w:r>
          </w:p>
        </w:tc>
      </w:tr>
      <w:tr>
        <w:tblPrEx>
          <w:shd w:val="clear" w:color="auto" w:fill="auto"/>
          <w:tblCellMar>
            <w:top w:w="0" w:type="dxa"/>
            <w:left w:w="0" w:type="dxa"/>
            <w:bottom w:w="0" w:type="dxa"/>
            <w:right w:w="0" w:type="dxa"/>
          </w:tblCellMar>
        </w:tblPrEx>
        <w:trPr>
          <w:trHeight w:val="57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6.4.12 具有频谱自动测量、半自动测量、手动测量，显示测量结果数据项≥12项</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6.4.13 频谱声功率：1－100%，步进1%可调</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6.5  三维/四维成像：</w:t>
            </w:r>
          </w:p>
        </w:tc>
      </w:tr>
      <w:tr>
        <w:tblPrEx>
          <w:shd w:val="clear" w:color="auto" w:fill="auto"/>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6.5.1 裁剪功能</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6.5.2 四维格式可调AVI、vol</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6.5.3 窗口布局：≥7种</w:t>
            </w:r>
          </w:p>
        </w:tc>
      </w:tr>
      <w:tr>
        <w:tblPrEx>
          <w:shd w:val="clear" w:color="auto" w:fill="auto"/>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6.5.4 电影回放：≥50个三维体</w:t>
            </w:r>
          </w:p>
        </w:tc>
      </w:tr>
      <w:tr>
        <w:tblPrEx>
          <w:shd w:val="clear" w:color="auto" w:fill="auto"/>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6.5.5 具有一键图像放大（只保留四维图像，不显示成像参数）</w:t>
            </w:r>
          </w:p>
        </w:tc>
      </w:tr>
      <w:tr>
        <w:tblPrEx>
          <w:tblCellMar>
            <w:top w:w="0" w:type="dxa"/>
            <w:left w:w="0" w:type="dxa"/>
            <w:bottom w:w="0" w:type="dxa"/>
            <w:right w:w="0" w:type="dxa"/>
          </w:tblCellMar>
        </w:tblPrEx>
        <w:trPr>
          <w:trHeight w:val="540"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6.5.6 原始数据储存:可将保存的四维图像和电影进行切割、对平滑、亮度及图谱等可重新调节</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6.6  标配弹性成像</w:t>
            </w:r>
          </w:p>
        </w:tc>
      </w:tr>
      <w:tr>
        <w:tblPrEx>
          <w:shd w:val="clear" w:color="auto" w:fill="auto"/>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6.6.1 具有压力色棒指示图（非彩色标尺）及曲线操作指示功能</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6.6.2 具有应变率定量分析</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6.6.3 具有应变面积比测量功能</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6.6.4 支持原始数据处理（冻结前、后可视可调参数≧6个）</w:t>
            </w:r>
          </w:p>
        </w:tc>
      </w:tr>
      <w:tr>
        <w:tblPrEx>
          <w:shd w:val="clear" w:color="auto" w:fill="auto"/>
          <w:tblCellMar>
            <w:top w:w="0" w:type="dxa"/>
            <w:left w:w="0" w:type="dxa"/>
            <w:bottom w:w="0" w:type="dxa"/>
            <w:right w:w="0" w:type="dxa"/>
          </w:tblCellMar>
        </w:tblPrEx>
        <w:trPr>
          <w:trHeight w:val="285" w:hRule="atLeast"/>
        </w:trPr>
        <w:tc>
          <w:tcPr>
            <w:tcW w:w="887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  配置要求</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7.1  ≥19英寸高清专业医用液晶显示器   1台</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7.2 探头3只：凸阵探头、线阵探头、心脏探头各1只</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7.3 附件：1套</w:t>
            </w:r>
          </w:p>
        </w:tc>
      </w:tr>
      <w:tr>
        <w:tblPrEx>
          <w:tblCellMar>
            <w:top w:w="0" w:type="dxa"/>
            <w:left w:w="0" w:type="dxa"/>
            <w:bottom w:w="0" w:type="dxa"/>
            <w:right w:w="0" w:type="dxa"/>
          </w:tblCellMar>
        </w:tblPrEx>
        <w:trPr>
          <w:trHeight w:val="285" w:hRule="atLeast"/>
        </w:trPr>
        <w:tc>
          <w:tcPr>
            <w:tcW w:w="88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7.4 技术文件：仪器操作说明书、安装指南等</w:t>
            </w:r>
          </w:p>
        </w:tc>
      </w:tr>
    </w:tbl>
    <w:p>
      <w:pPr>
        <w:pStyle w:val="2"/>
        <w:rPr>
          <w:rFonts w:hint="eastAsia"/>
        </w:rPr>
      </w:pPr>
    </w:p>
    <w:p>
      <w:pPr>
        <w:pStyle w:val="2"/>
        <w:rPr>
          <w:rFonts w:hint="eastAsia"/>
        </w:rPr>
      </w:pPr>
    </w:p>
    <w:tbl>
      <w:tblPr>
        <w:tblStyle w:val="27"/>
        <w:tblW w:w="5000" w:type="pct"/>
        <w:tblInd w:w="0" w:type="dxa"/>
        <w:shd w:val="clear" w:color="auto" w:fill="auto"/>
        <w:tblLayout w:type="autofit"/>
        <w:tblCellMar>
          <w:top w:w="0" w:type="dxa"/>
          <w:left w:w="0" w:type="dxa"/>
          <w:bottom w:w="0" w:type="dxa"/>
          <w:right w:w="0" w:type="dxa"/>
        </w:tblCellMar>
      </w:tblPr>
      <w:tblGrid>
        <w:gridCol w:w="1672"/>
        <w:gridCol w:w="7202"/>
      </w:tblGrid>
      <w:tr>
        <w:tblPrEx>
          <w:shd w:val="clear" w:color="auto" w:fill="auto"/>
          <w:tblCellMar>
            <w:top w:w="0" w:type="dxa"/>
            <w:left w:w="0" w:type="dxa"/>
            <w:bottom w:w="0" w:type="dxa"/>
            <w:right w:w="0" w:type="dxa"/>
          </w:tblCellMar>
        </w:tblPrEx>
        <w:trPr>
          <w:trHeight w:val="42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4410" w:firstLineChars="210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B超</w:t>
            </w:r>
          </w:p>
        </w:tc>
      </w:tr>
      <w:tr>
        <w:tblPrEx>
          <w:tblCellMar>
            <w:top w:w="0" w:type="dxa"/>
            <w:left w:w="0" w:type="dxa"/>
            <w:bottom w:w="0" w:type="dxa"/>
            <w:right w:w="0" w:type="dxa"/>
          </w:tblCellMar>
        </w:tblPrEx>
        <w:trPr>
          <w:trHeight w:val="296"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技术指标</w:t>
            </w:r>
          </w:p>
        </w:tc>
      </w:tr>
      <w:tr>
        <w:tblPrEx>
          <w:tblCellMar>
            <w:top w:w="0" w:type="dxa"/>
            <w:left w:w="0" w:type="dxa"/>
            <w:bottom w:w="0" w:type="dxa"/>
            <w:right w:w="0" w:type="dxa"/>
          </w:tblCellMar>
        </w:tblPrEx>
        <w:trPr>
          <w:trHeight w:val="323" w:hRule="atLeast"/>
        </w:trPr>
        <w:tc>
          <w:tcPr>
            <w:tcW w:w="9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★全数字图像处理技术</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1.全数字波束形成技术 2.实时连续动态聚焦                                                                                                                                                                                                    </w:t>
            </w:r>
          </w:p>
        </w:tc>
      </w:tr>
      <w:tr>
        <w:tblPrEx>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3.实时动态频率扫描   4.实时动态孔径  </w:t>
            </w:r>
          </w:p>
        </w:tc>
      </w:tr>
      <w:tr>
        <w:tblPrEx>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5.实时动态变迹       6.组织特异性成像技术</w:t>
            </w:r>
          </w:p>
        </w:tc>
      </w:tr>
      <w:tr>
        <w:tblPrEx>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7.高频率采样技术     8.独特的固件回放存储技术</w:t>
            </w:r>
          </w:p>
        </w:tc>
      </w:tr>
      <w:tr>
        <w:tblPrEx>
          <w:tblCellMar>
            <w:top w:w="0" w:type="dxa"/>
            <w:left w:w="0" w:type="dxa"/>
            <w:bottom w:w="0" w:type="dxa"/>
            <w:right w:w="0" w:type="dxa"/>
          </w:tblCellMar>
        </w:tblPrEx>
        <w:trPr>
          <w:trHeight w:val="560"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9.高密度波束扫描     10.发射：多点发射，焦点位置可调，发射焦区深度连续可选</w:t>
            </w:r>
          </w:p>
        </w:tc>
      </w:tr>
      <w:tr>
        <w:tblPrEx>
          <w:shd w:val="clear" w:color="auto" w:fill="auto"/>
          <w:tblCellMar>
            <w:top w:w="0" w:type="dxa"/>
            <w:left w:w="0" w:type="dxa"/>
            <w:bottom w:w="0" w:type="dxa"/>
            <w:right w:w="0" w:type="dxa"/>
          </w:tblCellMar>
        </w:tblPrEx>
        <w:trPr>
          <w:trHeight w:val="547"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扫描角度</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20°～135°，每个探头的扫描角度（凸阵探头）或扫描宽度（线阵）可调，凸阵探头最大角度70°，经阴道探头最大可达135°。</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扫描方式</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电子凸阵、电子微凸阵、电子线阵扫描</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显示模式</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B，2B，4B，M，B/M、ZOOM B</w:t>
            </w:r>
          </w:p>
        </w:tc>
      </w:tr>
      <w:tr>
        <w:tblPrEx>
          <w:shd w:val="clear" w:color="auto" w:fill="auto"/>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★显示深度</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3.2cm ～25.2cm可调</w:t>
            </w:r>
          </w:p>
        </w:tc>
      </w:tr>
      <w:tr>
        <w:tblPrEx>
          <w:shd w:val="clear" w:color="auto" w:fill="auto"/>
          <w:tblCellMar>
            <w:top w:w="0" w:type="dxa"/>
            <w:left w:w="0" w:type="dxa"/>
            <w:bottom w:w="0" w:type="dxa"/>
            <w:right w:w="0" w:type="dxa"/>
          </w:tblCellMar>
        </w:tblPrEx>
        <w:trPr>
          <w:trHeight w:val="334" w:hRule="atLeast"/>
        </w:trPr>
        <w:tc>
          <w:tcPr>
            <w:tcW w:w="9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图像放大</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实时ZOOM，倍率及位置可选，最大倍率×4.0</w:t>
            </w:r>
          </w:p>
        </w:tc>
      </w:tr>
      <w:tr>
        <w:tblPrEx>
          <w:shd w:val="clear" w:color="auto" w:fill="auto"/>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通过深度调节，可在实时状态下放大</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图像处理</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增益0-99、动态范围、边缘增强4级可调、图像余辉4级可调、灰阶变换16种可调、黑/白翻转、左/右翻转、上/下翻转、90°/180°/270°旋转。</w:t>
            </w:r>
          </w:p>
        </w:tc>
      </w:tr>
      <w:tr>
        <w:tblPrEx>
          <w:shd w:val="clear" w:color="auto" w:fill="auto"/>
          <w:tblCellMar>
            <w:top w:w="0" w:type="dxa"/>
            <w:left w:w="0" w:type="dxa"/>
            <w:bottom w:w="0" w:type="dxa"/>
            <w:right w:w="0" w:type="dxa"/>
          </w:tblCellMar>
        </w:tblPrEx>
        <w:trPr>
          <w:trHeight w:val="334" w:hRule="atLeast"/>
        </w:trPr>
        <w:tc>
          <w:tcPr>
            <w:tcW w:w="9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★频率</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超宽频变频探头，工作频率明确显示，二维显示频率可选择≥5种　　　　　　　　　　</w:t>
            </w:r>
          </w:p>
        </w:tc>
      </w:tr>
      <w:tr>
        <w:tblPrEx>
          <w:shd w:val="clear" w:color="auto" w:fill="auto"/>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2.5MHZ-10MHZ(可扩展至2.0MHZ-12MHZ)超宽频五变频，凸阵探头（2.5～3.0～3.5～4.2～5.0MHZ）</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图像注释</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可调用系统预定义短语超过300个，用户可自行编辑、定义中/英文注释短语</w:t>
            </w:r>
          </w:p>
        </w:tc>
      </w:tr>
      <w:tr>
        <w:tblPrEx>
          <w:shd w:val="clear" w:color="auto" w:fill="auto"/>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操作界面</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中/英文操作界面可选</w:t>
            </w:r>
          </w:p>
        </w:tc>
      </w:tr>
      <w:tr>
        <w:tblPrEx>
          <w:shd w:val="clear" w:color="auto" w:fill="auto"/>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输入法</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中/英文输入法自由切换</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操作面板</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耐磨硅胶按键、背光键盘</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TGC</w:t>
            </w:r>
            <w:r>
              <w:rPr>
                <w:rFonts w:hint="eastAsia" w:ascii="宋体" w:hAnsi="宋体" w:eastAsia="宋体" w:cs="宋体"/>
                <w:i w:val="0"/>
                <w:color w:val="000000"/>
                <w:kern w:val="0"/>
                <w:sz w:val="21"/>
                <w:szCs w:val="21"/>
                <w:u w:val="none"/>
                <w:lang w:val="en-US" w:eastAsia="zh-CN" w:bidi="ar"/>
              </w:rPr>
              <w:t>控制</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段可调</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IP</w:t>
            </w:r>
            <w:r>
              <w:rPr>
                <w:rFonts w:hint="eastAsia" w:ascii="宋体" w:hAnsi="宋体" w:eastAsia="宋体" w:cs="宋体"/>
                <w:i w:val="0"/>
                <w:color w:val="000000"/>
                <w:kern w:val="0"/>
                <w:sz w:val="21"/>
                <w:szCs w:val="21"/>
                <w:u w:val="none"/>
                <w:lang w:val="en-US" w:eastAsia="zh-CN" w:bidi="ar"/>
              </w:rPr>
              <w:t>一键优化功能</w:t>
            </w:r>
          </w:p>
        </w:tc>
        <w:tc>
          <w:tcPr>
            <w:tcW w:w="4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组可自定义优化模式</w:t>
            </w:r>
          </w:p>
        </w:tc>
      </w:tr>
      <w:tr>
        <w:tblPrEx>
          <w:shd w:val="clear" w:color="auto" w:fill="auto"/>
          <w:tblCellMar>
            <w:top w:w="0" w:type="dxa"/>
            <w:left w:w="0" w:type="dxa"/>
            <w:bottom w:w="0" w:type="dxa"/>
            <w:right w:w="0" w:type="dxa"/>
          </w:tblCellMar>
        </w:tblPrEx>
        <w:trPr>
          <w:trHeight w:val="334" w:hRule="atLeast"/>
        </w:trPr>
        <w:tc>
          <w:tcPr>
            <w:tcW w:w="9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系统预设置</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可对系统各项设置进行预设置</w:t>
            </w:r>
          </w:p>
        </w:tc>
      </w:tr>
      <w:tr>
        <w:tblPrEx>
          <w:shd w:val="clear" w:color="auto" w:fill="auto"/>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系统优化预设置了各种常规诊断模式，用户可直接应用或进行修改，并允许用户自定义检查模式</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★伪彩功能</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内置９种伪彩可选</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自定义键</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个自定义键可供用户使用，用户可将一系列繁琐的操作过程定义到一个简单的按键上。</w:t>
            </w:r>
          </w:p>
        </w:tc>
      </w:tr>
      <w:tr>
        <w:tblPrEx>
          <w:tblCellMar>
            <w:top w:w="0" w:type="dxa"/>
            <w:left w:w="0" w:type="dxa"/>
            <w:bottom w:w="0" w:type="dxa"/>
            <w:right w:w="0" w:type="dxa"/>
          </w:tblCellMar>
        </w:tblPrEx>
        <w:trPr>
          <w:trHeight w:val="560" w:hRule="atLeast"/>
        </w:trPr>
        <w:tc>
          <w:tcPr>
            <w:tcW w:w="9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测量与计算</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常规测量：B型：距离，面积，周长，体积，角度；椭圆法，双平面容积测量，椭球法容积测量，simpson，球体法容积，角度，椭圆法面积比，轨迹法面积比，轨迹法面积缩减百分比，椭圆法面积缩减百分比，长度缩减百分比，直方图。</w:t>
            </w:r>
          </w:p>
        </w:tc>
      </w:tr>
      <w:tr>
        <w:tblPrEx>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M型：距离，时间，心率，斜率</w:t>
            </w:r>
          </w:p>
        </w:tc>
      </w:tr>
      <w:tr>
        <w:tblPrEx>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专用计测软件包：产科、小器官、腹部、外周血管、矫形外科。</w:t>
            </w:r>
          </w:p>
        </w:tc>
      </w:tr>
      <w:tr>
        <w:tblPrEx>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具备胎儿生长发育曲线、胎儿生长评分表</w:t>
            </w:r>
          </w:p>
        </w:tc>
      </w:tr>
      <w:tr>
        <w:tblPrEx>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具备报告功能，可直接打印</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 模式扫掠速度</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1.25、2.5、5.0、10.0秒/帧，可选</w:t>
            </w:r>
          </w:p>
        </w:tc>
      </w:tr>
      <w:tr>
        <w:tblPrEx>
          <w:shd w:val="clear" w:color="auto" w:fill="auto"/>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图像存储</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80G硬盘海量永久存储、32帧暂时存储、U盘、图像以BMP、JEPG、CINE、AVI等文件格式保存</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电影回放</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512</w:t>
            </w:r>
            <w:r>
              <w:rPr>
                <w:rFonts w:hint="eastAsia" w:ascii="宋体" w:hAnsi="宋体" w:eastAsia="宋体" w:cs="宋体"/>
                <w:i w:val="0"/>
                <w:color w:val="000000"/>
                <w:kern w:val="0"/>
                <w:sz w:val="21"/>
                <w:szCs w:val="21"/>
                <w:u w:val="none"/>
                <w:lang w:val="en-US" w:eastAsia="zh-CN" w:bidi="ar"/>
              </w:rPr>
              <w:t>帧，可回放当前图像或硬盘中存储的电影回放资料，可单帧或连续回放，连续回放速度6级可选。</w:t>
            </w:r>
          </w:p>
        </w:tc>
      </w:tr>
      <w:tr>
        <w:tblPrEx>
          <w:shd w:val="clear" w:color="auto" w:fill="auto"/>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灰阶</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256级</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接口/外设</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USB：2个、RS-232接口、VGA接口、S-Video out、Video out ：2个</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体位标记</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≥90种可选，带探头标志。</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探头接口</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二个</w:t>
            </w:r>
          </w:p>
        </w:tc>
      </w:tr>
      <w:tr>
        <w:tblPrEx>
          <w:shd w:val="clear" w:color="auto" w:fill="auto"/>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显示器</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14英寸高分辨率逐行扫描无闪烁监示器</w:t>
            </w:r>
          </w:p>
        </w:tc>
      </w:tr>
      <w:tr>
        <w:tblPrEx>
          <w:tblCellMar>
            <w:top w:w="0" w:type="dxa"/>
            <w:left w:w="0" w:type="dxa"/>
            <w:bottom w:w="0" w:type="dxa"/>
            <w:right w:w="0" w:type="dxa"/>
          </w:tblCellMar>
        </w:tblPrEx>
        <w:trPr>
          <w:trHeight w:val="334" w:hRule="atLeast"/>
        </w:trPr>
        <w:tc>
          <w:tcPr>
            <w:tcW w:w="9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电源</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(a)电源电压：交流220V±22V  </w:t>
            </w:r>
          </w:p>
        </w:tc>
      </w:tr>
      <w:tr>
        <w:tblPrEx>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(b)电源频率：50HZ±1HZ</w:t>
            </w:r>
          </w:p>
        </w:tc>
      </w:tr>
      <w:tr>
        <w:tblPrEx>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(c)输入功率：270VA</w:t>
            </w:r>
          </w:p>
        </w:tc>
      </w:tr>
      <w:tr>
        <w:tblPrEx>
          <w:tblCellMar>
            <w:top w:w="0" w:type="dxa"/>
            <w:left w:w="0" w:type="dxa"/>
            <w:bottom w:w="0" w:type="dxa"/>
            <w:right w:w="0" w:type="dxa"/>
          </w:tblCellMar>
        </w:tblPrEx>
        <w:trPr>
          <w:trHeight w:val="334" w:hRule="atLeast"/>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标准配置</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主机、宽频五变频探头1只、附件一套</w:t>
            </w:r>
          </w:p>
        </w:tc>
      </w:tr>
      <w:tr>
        <w:tblPrEx>
          <w:tblCellMar>
            <w:top w:w="0" w:type="dxa"/>
            <w:left w:w="0" w:type="dxa"/>
            <w:bottom w:w="0" w:type="dxa"/>
            <w:right w:w="0" w:type="dxa"/>
          </w:tblCellMar>
        </w:tblPrEx>
        <w:trPr>
          <w:trHeight w:val="334" w:hRule="atLeast"/>
        </w:trPr>
        <w:tc>
          <w:tcPr>
            <w:tcW w:w="9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★选购件</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高频线阵探头、微凸阵心脏探头、经阴道、经直肠探头、　　　　　　　　　　　　　　　　　　穿刺架、DICOME软件、黑白视频打印机、</w:t>
            </w:r>
          </w:p>
        </w:tc>
      </w:tr>
      <w:tr>
        <w:tblPrEx>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二次组织谐波成像</w:t>
            </w:r>
          </w:p>
        </w:tc>
      </w:tr>
      <w:tr>
        <w:tblPrEx>
          <w:tblCellMar>
            <w:top w:w="0" w:type="dxa"/>
            <w:left w:w="0" w:type="dxa"/>
            <w:bottom w:w="0" w:type="dxa"/>
            <w:right w:w="0" w:type="dxa"/>
          </w:tblCellMar>
        </w:tblPrEx>
        <w:trPr>
          <w:trHeight w:val="334" w:hRule="atLeast"/>
        </w:trPr>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PC激光打印机</w:t>
            </w:r>
          </w:p>
        </w:tc>
      </w:tr>
    </w:tbl>
    <w:p>
      <w:pPr>
        <w:keepNext w:val="0"/>
        <w:keepLines w:val="0"/>
        <w:widowControl/>
        <w:suppressLineNumbers w:val="0"/>
        <w:jc w:val="left"/>
        <w:textAlignment w:val="center"/>
        <w:rPr>
          <w:rStyle w:val="66"/>
          <w:rFonts w:hint="eastAsia" w:ascii="宋体" w:hAnsi="宋体" w:eastAsiaTheme="minorEastAsia" w:cstheme="minorBidi"/>
          <w:b w:val="0"/>
          <w:i w:val="0"/>
          <w:caps w:val="0"/>
          <w:spacing w:val="0"/>
          <w:w w:val="100"/>
          <w:kern w:val="2"/>
          <w:sz w:val="24"/>
          <w:szCs w:val="24"/>
          <w:lang w:val="en-US" w:eastAsia="zh-CN" w:bidi="ar-SA"/>
        </w:rPr>
      </w:pPr>
    </w:p>
    <w:p>
      <w:pPr>
        <w:spacing w:line="360" w:lineRule="auto"/>
        <w:ind w:firstLine="482" w:firstLineChars="200"/>
        <w:contextualSpacing/>
        <w:rPr>
          <w:rFonts w:ascii="宋体" w:hAnsi="宋体" w:cs="微软雅黑"/>
          <w:b/>
          <w:sz w:val="24"/>
          <w:szCs w:val="24"/>
        </w:rPr>
      </w:pPr>
      <w:r>
        <w:rPr>
          <w:rFonts w:hint="eastAsia" w:ascii="宋体" w:hAnsi="宋体" w:cs="微软雅黑"/>
          <w:b/>
          <w:sz w:val="24"/>
          <w:szCs w:val="24"/>
        </w:rPr>
        <w:t>本采购清单中所标</w:t>
      </w:r>
      <w:r>
        <w:rPr>
          <w:rFonts w:hint="eastAsia" w:ascii="宋体" w:hAnsi="宋体" w:cs="宋体"/>
          <w:b/>
          <w:sz w:val="24"/>
          <w:szCs w:val="24"/>
        </w:rPr>
        <w:t>*为</w:t>
      </w:r>
      <w:r>
        <w:rPr>
          <w:rFonts w:hint="eastAsia" w:ascii="宋体" w:hAnsi="宋体" w:cs="微软雅黑"/>
          <w:b/>
          <w:sz w:val="24"/>
          <w:szCs w:val="24"/>
        </w:rPr>
        <w:t>技术规格或主要参数的最低要求，不允许负偏离，否则将承担其响应被视为非实质性响应的风险。</w:t>
      </w:r>
    </w:p>
    <w:p>
      <w:pPr>
        <w:widowControl/>
        <w:shd w:val="clear" w:color="auto" w:fill="FFFFFF"/>
        <w:spacing w:line="360" w:lineRule="auto"/>
        <w:ind w:firstLine="482" w:firstLineChars="200"/>
        <w:contextualSpacing/>
        <w:jc w:val="left"/>
        <w:rPr>
          <w:rFonts w:ascii="宋体" w:hAnsi="宋体" w:cs="宋体"/>
          <w:b/>
          <w:kern w:val="0"/>
          <w:sz w:val="24"/>
          <w:szCs w:val="24"/>
          <w:lang w:val="zh-CN"/>
        </w:rPr>
      </w:pPr>
      <w:r>
        <w:rPr>
          <w:rFonts w:hint="eastAsia" w:ascii="宋体" w:hAnsi="宋体" w:cs="宋体"/>
          <w:b/>
          <w:kern w:val="0"/>
          <w:sz w:val="24"/>
          <w:szCs w:val="24"/>
          <w:lang w:val="zh-CN"/>
        </w:rPr>
        <w:t>三、采购标的的其他技术、服务等要求</w:t>
      </w:r>
    </w:p>
    <w:p>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1、供应商应就本项目（每包或者标段）完整响应，否则为无效响应。</w:t>
      </w:r>
    </w:p>
    <w:p>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2、本项目为交钥匙工程。</w:t>
      </w:r>
    </w:p>
    <w:p>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3、质保期：一年。</w:t>
      </w:r>
    </w:p>
    <w:p>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4、供应商须提供售后服务方案，方案中需明确售后维修人员到场处理时间（小于等于24小时），明确维修点或售后服务机构的地址、负责人、联系人和联系电话，维修点或售后服务机构具备何等维修能力等详细资料，否则为</w:t>
      </w:r>
      <w:r>
        <w:rPr>
          <w:rFonts w:hint="eastAsia" w:ascii="宋体" w:hAnsi="宋体" w:cs="仿宋_GB2312"/>
          <w:sz w:val="24"/>
          <w:szCs w:val="24"/>
          <w:lang w:val="zh-CN"/>
        </w:rPr>
        <w:t>无效响应</w:t>
      </w:r>
      <w:r>
        <w:rPr>
          <w:rFonts w:hint="eastAsia" w:ascii="宋体" w:hAnsi="宋体" w:cs="仿宋_GB2312"/>
          <w:sz w:val="24"/>
          <w:szCs w:val="24"/>
        </w:rPr>
        <w:t>。</w:t>
      </w:r>
    </w:p>
    <w:p>
      <w:pPr>
        <w:widowControl/>
        <w:shd w:val="clear" w:color="auto" w:fill="FFFFFF"/>
        <w:spacing w:line="360" w:lineRule="auto"/>
        <w:ind w:firstLine="482" w:firstLineChars="200"/>
        <w:contextualSpacing/>
        <w:jc w:val="left"/>
        <w:rPr>
          <w:rFonts w:ascii="宋体" w:hAnsi="宋体" w:cs="宋体"/>
          <w:b/>
          <w:kern w:val="0"/>
          <w:sz w:val="24"/>
          <w:szCs w:val="24"/>
          <w:lang w:val="zh-CN"/>
        </w:rPr>
      </w:pPr>
      <w:r>
        <w:rPr>
          <w:rFonts w:hint="eastAsia" w:ascii="宋体" w:hAnsi="宋体" w:cs="宋体"/>
          <w:b/>
          <w:kern w:val="0"/>
          <w:sz w:val="24"/>
          <w:szCs w:val="24"/>
          <w:lang w:val="zh-CN"/>
        </w:rPr>
        <w:t>四、验收标准</w:t>
      </w:r>
    </w:p>
    <w:p>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1、由采购人成立验收小组</w:t>
      </w:r>
      <w:r>
        <w:rPr>
          <w:rFonts w:hint="eastAsia" w:ascii="宋体" w:hAnsi="宋体" w:cs="仿宋_GB2312"/>
          <w:sz w:val="24"/>
          <w:szCs w:val="24"/>
          <w:highlight w:val="none"/>
          <w:lang w:val="zh-CN"/>
        </w:rPr>
        <w:t>,</w:t>
      </w:r>
      <w:r>
        <w:rPr>
          <w:rFonts w:hint="eastAsia" w:ascii="宋体" w:hAnsi="宋体" w:cs="仿宋_GB2312"/>
          <w:sz w:val="24"/>
          <w:szCs w:val="24"/>
          <w:lang w:val="zh-CN"/>
        </w:rPr>
        <w:t>按照采购合同的约定对成交供应商履约情况进行验收。验收时</w:t>
      </w:r>
      <w:r>
        <w:rPr>
          <w:rFonts w:hint="eastAsia" w:ascii="宋体" w:hAnsi="宋体" w:cs="仿宋_GB2312"/>
          <w:sz w:val="24"/>
          <w:szCs w:val="24"/>
          <w:highlight w:val="none"/>
          <w:lang w:val="zh-CN"/>
        </w:rPr>
        <w:t>,</w:t>
      </w:r>
      <w:r>
        <w:rPr>
          <w:rFonts w:hint="eastAsia" w:ascii="宋体" w:hAnsi="宋体" w:cs="仿宋_GB2312"/>
          <w:sz w:val="24"/>
          <w:szCs w:val="24"/>
          <w:lang w:val="zh-CN"/>
        </w:rPr>
        <w:t>按照采购合同的约定对每一项技术、服务、安全标准的履约情况进行确认。验收结束后</w:t>
      </w:r>
      <w:r>
        <w:rPr>
          <w:rFonts w:hint="eastAsia" w:ascii="宋体" w:hAnsi="宋体" w:cs="仿宋_GB2312"/>
          <w:sz w:val="24"/>
          <w:szCs w:val="24"/>
          <w:highlight w:val="none"/>
          <w:lang w:val="zh-CN"/>
        </w:rPr>
        <w:t>,</w:t>
      </w:r>
      <w:r>
        <w:rPr>
          <w:rFonts w:hint="eastAsia" w:ascii="宋体" w:hAnsi="宋体" w:cs="仿宋_GB2312"/>
          <w:sz w:val="24"/>
          <w:szCs w:val="24"/>
          <w:lang w:val="zh-CN"/>
        </w:rPr>
        <w:t>出具验收书</w:t>
      </w:r>
      <w:r>
        <w:rPr>
          <w:rFonts w:hint="eastAsia" w:ascii="宋体" w:hAnsi="宋体" w:cs="仿宋_GB2312"/>
          <w:sz w:val="24"/>
          <w:szCs w:val="24"/>
          <w:highlight w:val="none"/>
          <w:lang w:val="zh-CN"/>
        </w:rPr>
        <w:t>,</w:t>
      </w:r>
      <w:r>
        <w:rPr>
          <w:rFonts w:hint="eastAsia" w:ascii="宋体" w:hAnsi="宋体" w:cs="仿宋_GB2312"/>
          <w:sz w:val="24"/>
          <w:szCs w:val="24"/>
          <w:lang w:val="zh-CN"/>
        </w:rPr>
        <w:t>列明各项标准的验收情况及项目总体评价</w:t>
      </w:r>
      <w:r>
        <w:rPr>
          <w:rFonts w:hint="eastAsia" w:ascii="宋体" w:hAnsi="宋体" w:cs="仿宋_GB2312"/>
          <w:sz w:val="24"/>
          <w:szCs w:val="24"/>
          <w:highlight w:val="none"/>
          <w:lang w:val="zh-CN"/>
        </w:rPr>
        <w:t>,</w:t>
      </w:r>
      <w:r>
        <w:rPr>
          <w:rFonts w:hint="eastAsia" w:ascii="宋体" w:hAnsi="宋体" w:cs="仿宋_GB2312"/>
          <w:sz w:val="24"/>
          <w:szCs w:val="24"/>
          <w:lang w:val="zh-CN"/>
        </w:rPr>
        <w:t>由验收双方共同签署。</w:t>
      </w:r>
    </w:p>
    <w:p>
      <w:pPr>
        <w:spacing w:line="360" w:lineRule="auto"/>
        <w:ind w:firstLine="480" w:firstLineChars="200"/>
        <w:contextualSpacing/>
        <w:rPr>
          <w:rFonts w:ascii="宋体" w:cs="宋体"/>
          <w:sz w:val="24"/>
          <w:lang w:val="zh-CN"/>
        </w:rPr>
      </w:pPr>
      <w:r>
        <w:rPr>
          <w:rFonts w:hint="eastAsia" w:ascii="宋体" w:hAnsi="宋体" w:cs="仿宋_GB2312"/>
          <w:sz w:val="24"/>
          <w:szCs w:val="24"/>
          <w:lang w:val="zh-CN"/>
        </w:rPr>
        <w:t>2、按照竞争性谈判文件</w:t>
      </w:r>
      <w:r>
        <w:rPr>
          <w:rFonts w:hint="eastAsia" w:ascii="宋体" w:hAnsi="宋体" w:eastAsia="宋体" w:cs="宋体"/>
          <w:kern w:val="0"/>
          <w:sz w:val="24"/>
          <w:szCs w:val="24"/>
          <w:shd w:val="clear" w:color="auto" w:fill="FFFFFF"/>
          <w:lang w:val="zh-CN"/>
        </w:rPr>
        <w:t>要求、谈判响应文件和承诺验收</w:t>
      </w:r>
      <w:r>
        <w:rPr>
          <w:rFonts w:hint="eastAsia" w:ascii="仿宋" w:hAnsi="仿宋" w:eastAsia="仿宋" w:cs="宋体"/>
          <w:kern w:val="0"/>
          <w:sz w:val="24"/>
          <w:szCs w:val="24"/>
          <w:shd w:val="clear" w:color="auto" w:fill="FFFFFF"/>
          <w:lang w:val="zh-CN"/>
        </w:rPr>
        <w:t>；</w:t>
      </w:r>
    </w:p>
    <w:p>
      <w:pPr>
        <w:pStyle w:val="23"/>
        <w:widowControl/>
        <w:shd w:val="clear" w:color="auto" w:fill="FFFFFF"/>
        <w:spacing w:line="360" w:lineRule="auto"/>
        <w:ind w:firstLine="420"/>
        <w:contextualSpacing/>
        <w:jc w:val="left"/>
        <w:rPr>
          <w:rFonts w:ascii="宋体" w:hAnsi="宋体" w:cs="黑体"/>
          <w:b/>
          <w:bCs/>
          <w:color w:val="auto"/>
          <w:sz w:val="21"/>
          <w:szCs w:val="21"/>
          <w:shd w:val="clear" w:color="auto" w:fill="FFFFFF"/>
        </w:rPr>
      </w:pPr>
      <w:r>
        <w:rPr>
          <w:rFonts w:hint="eastAsia" w:ascii="宋体" w:hAnsi="宋体" w:cs="宋体"/>
          <w:b/>
          <w:color w:val="auto"/>
          <w:kern w:val="0"/>
          <w:lang w:val="zh-CN"/>
        </w:rPr>
        <w:t>五、</w:t>
      </w:r>
      <w:r>
        <w:rPr>
          <w:rFonts w:hint="eastAsia" w:ascii="宋体" w:hAnsi="宋体" w:cs="黑体"/>
          <w:b/>
          <w:bCs/>
          <w:color w:val="auto"/>
          <w:shd w:val="clear" w:color="auto" w:fill="FFFFFF"/>
        </w:rPr>
        <w:t>预算金额：</w:t>
      </w:r>
      <w:r>
        <w:rPr>
          <w:rFonts w:hint="eastAsia" w:ascii="宋体" w:hAnsi="宋体" w:cs="黑体"/>
          <w:b/>
          <w:bCs/>
          <w:color w:val="auto"/>
          <w:shd w:val="clear" w:color="auto" w:fill="FFFFFF"/>
          <w:lang w:val="en-US" w:eastAsia="zh-CN"/>
        </w:rPr>
        <w:t>140</w:t>
      </w:r>
      <w:r>
        <w:rPr>
          <w:rFonts w:hint="eastAsia" w:ascii="宋体" w:hAnsi="宋体" w:cs="黑体"/>
          <w:b/>
          <w:bCs/>
          <w:color w:val="auto"/>
          <w:shd w:val="clear" w:color="auto" w:fill="FFFFFF"/>
        </w:rPr>
        <w:t>万元；最高限价：</w:t>
      </w:r>
      <w:r>
        <w:rPr>
          <w:rFonts w:hint="eastAsia" w:ascii="宋体" w:hAnsi="宋体" w:cs="黑体"/>
          <w:b/>
          <w:bCs/>
          <w:color w:val="auto"/>
          <w:shd w:val="clear" w:color="auto" w:fill="FFFFFF"/>
          <w:lang w:val="en-US" w:eastAsia="zh-CN"/>
        </w:rPr>
        <w:t>140</w:t>
      </w:r>
      <w:r>
        <w:rPr>
          <w:rFonts w:hint="eastAsia" w:ascii="宋体" w:hAnsi="宋体" w:cs="黑体"/>
          <w:b/>
          <w:bCs/>
          <w:color w:val="auto"/>
          <w:shd w:val="clear" w:color="auto" w:fill="FFFFFF"/>
        </w:rPr>
        <w:t>万元。</w:t>
      </w:r>
      <w:r>
        <w:rPr>
          <w:rFonts w:hint="eastAsia" w:ascii="宋体" w:hAnsi="宋体" w:cs="宋体"/>
          <w:b/>
          <w:color w:val="auto"/>
          <w:kern w:val="0"/>
          <w:lang w:val="zh-CN"/>
        </w:rPr>
        <w:t>超出预算金额的谈判响应无效。</w:t>
      </w:r>
    </w:p>
    <w:p>
      <w:pPr>
        <w:widowControl/>
        <w:shd w:val="clear" w:color="auto" w:fill="FFFFFF"/>
        <w:spacing w:line="360" w:lineRule="auto"/>
        <w:ind w:firstLine="422" w:firstLineChars="200"/>
        <w:contextualSpacing/>
        <w:jc w:val="left"/>
        <w:rPr>
          <w:rFonts w:ascii="宋体" w:hAnsi="宋体" w:cs="宋体"/>
          <w:b/>
          <w:kern w:val="0"/>
          <w:sz w:val="24"/>
          <w:szCs w:val="24"/>
          <w:lang w:val="zh-CN"/>
        </w:rPr>
      </w:pPr>
      <w:r>
        <w:rPr>
          <w:rFonts w:hint="eastAsia" w:ascii="宋体" w:hAnsi="宋体" w:cs="黑体"/>
          <w:b/>
          <w:bCs/>
          <w:shd w:val="clear" w:color="auto" w:fill="FFFFFF"/>
        </w:rPr>
        <w:t>六、</w:t>
      </w:r>
      <w:r>
        <w:rPr>
          <w:rFonts w:hint="eastAsia" w:ascii="宋体" w:hAnsi="宋体" w:cs="宋体"/>
          <w:b/>
          <w:kern w:val="0"/>
          <w:sz w:val="24"/>
          <w:szCs w:val="24"/>
          <w:lang w:val="zh-CN"/>
        </w:rPr>
        <w:t>资金支付</w:t>
      </w:r>
    </w:p>
    <w:p>
      <w:pPr>
        <w:widowControl/>
        <w:shd w:val="clear" w:color="auto" w:fill="FFFFFF"/>
        <w:spacing w:line="360" w:lineRule="auto"/>
        <w:ind w:firstLine="480" w:firstLineChars="200"/>
        <w:contextualSpacing/>
        <w:jc w:val="left"/>
        <w:rPr>
          <w:rFonts w:ascii="宋体" w:hAnsi="宋体" w:cs="宋体"/>
          <w:kern w:val="0"/>
          <w:sz w:val="24"/>
          <w:szCs w:val="24"/>
          <w:lang w:val="zh-CN"/>
        </w:rPr>
      </w:pPr>
      <w:r>
        <w:rPr>
          <w:rFonts w:hint="eastAsia" w:ascii="宋体" w:hAnsi="宋体" w:cs="宋体"/>
          <w:kern w:val="0"/>
          <w:sz w:val="24"/>
          <w:szCs w:val="24"/>
          <w:lang w:val="zh-CN"/>
        </w:rPr>
        <w:t>1、支付方式：银行转账</w:t>
      </w:r>
    </w:p>
    <w:p>
      <w:pPr>
        <w:widowControl/>
        <w:shd w:val="clear" w:color="auto" w:fill="FFFFFF"/>
        <w:spacing w:line="360" w:lineRule="auto"/>
        <w:ind w:firstLine="480" w:firstLineChars="200"/>
        <w:contextualSpacing/>
        <w:jc w:val="left"/>
        <w:rPr>
          <w:color w:val="auto"/>
        </w:rPr>
      </w:pPr>
      <w:r>
        <w:rPr>
          <w:rFonts w:hint="eastAsia" w:ascii="宋体" w:hAnsi="宋体" w:cs="宋体"/>
          <w:kern w:val="0"/>
          <w:sz w:val="24"/>
          <w:szCs w:val="24"/>
          <w:lang w:val="zh-CN"/>
        </w:rPr>
        <w:t>2、支付时间及条件：</w:t>
      </w:r>
      <w:r>
        <w:rPr>
          <w:rFonts w:hint="eastAsia" w:ascii="宋体" w:hAnsi="宋体" w:cs="宋体"/>
          <w:color w:val="auto"/>
          <w:kern w:val="0"/>
          <w:sz w:val="24"/>
          <w:szCs w:val="24"/>
          <w:lang w:val="zh-CN"/>
        </w:rPr>
        <w:t>装机验收合格10个工作日支付总价款95%，剩余5%无质量问题一年内付清。</w:t>
      </w:r>
    </w:p>
    <w:p>
      <w:pPr>
        <w:autoSpaceDE w:val="0"/>
        <w:autoSpaceDN w:val="0"/>
        <w:adjustRightInd w:val="0"/>
        <w:jc w:val="both"/>
        <w:rPr>
          <w:rFonts w:hint="eastAsia" w:cs="宋体" w:asciiTheme="majorEastAsia" w:hAnsiTheme="majorEastAsia" w:eastAsiaTheme="majorEastAsia"/>
          <w:b/>
          <w:kern w:val="0"/>
          <w:sz w:val="32"/>
          <w:szCs w:val="32"/>
        </w:rPr>
      </w:pPr>
    </w:p>
    <w:p>
      <w:pPr>
        <w:pStyle w:val="2"/>
        <w:rPr>
          <w:rFonts w:hint="eastAsia"/>
        </w:rPr>
      </w:pPr>
    </w:p>
    <w:p>
      <w:pPr>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谈判文件中凡标有</w:t>
      </w:r>
      <w:r>
        <w:rPr>
          <w:rFonts w:hint="eastAsia" w:cs="微软雅黑" w:asciiTheme="minorEastAsia" w:hAnsiTheme="minorEastAsia"/>
          <w:b/>
          <w:szCs w:val="21"/>
        </w:rPr>
        <w:t>★</w:t>
      </w:r>
      <w:r>
        <w:rPr>
          <w:rFonts w:hint="eastAsia" w:cs="微软雅黑"/>
          <w:b/>
          <w:szCs w:val="21"/>
        </w:rPr>
        <w:t>条款均为实质性要求条款，响应文件须完全响应，未实质响应的，按照无效报价处理。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采购项目</w:t>
            </w:r>
          </w:p>
        </w:tc>
        <w:tc>
          <w:tcPr>
            <w:tcW w:w="6813" w:type="dxa"/>
          </w:tcPr>
          <w:p>
            <w:pPr>
              <w:autoSpaceDE w:val="0"/>
              <w:autoSpaceDN w:val="0"/>
              <w:adjustRightInd w:val="0"/>
              <w:spacing w:line="360" w:lineRule="auto"/>
              <w:jc w:val="left"/>
              <w:rPr>
                <w:rFonts w:hint="eastAsia" w:cs="仿宋_GB2312" w:asciiTheme="minorEastAsia" w:hAnsiTheme="minorEastAsia" w:eastAsiaTheme="minorEastAsia"/>
                <w:szCs w:val="21"/>
                <w:lang w:eastAsia="zh-CN"/>
              </w:rPr>
            </w:pPr>
            <w:r>
              <w:rPr>
                <w:rFonts w:hint="eastAsia" w:cs="仿宋_GB2312" w:asciiTheme="minorEastAsia" w:hAnsiTheme="minorEastAsia"/>
                <w:szCs w:val="21"/>
              </w:rPr>
              <w:t>项目名称：</w:t>
            </w:r>
            <w:r>
              <w:rPr>
                <w:rFonts w:hint="eastAsia" w:cs="仿宋_GB2312" w:asciiTheme="minorEastAsia" w:hAnsiTheme="minorEastAsia"/>
                <w:szCs w:val="21"/>
                <w:lang w:eastAsia="zh-CN"/>
              </w:rPr>
              <w:t>西华县昆山街道办事处社区卫生服务中心医疗设备采购项目</w:t>
            </w:r>
          </w:p>
          <w:p>
            <w:pPr>
              <w:autoSpaceDE w:val="0"/>
              <w:autoSpaceDN w:val="0"/>
              <w:adjustRightInd w:val="0"/>
              <w:spacing w:line="360" w:lineRule="auto"/>
              <w:jc w:val="left"/>
              <w:rPr>
                <w:rFonts w:hint="eastAsia" w:cs="仿宋_GB2312" w:asciiTheme="minorEastAsia" w:hAnsiTheme="minorEastAsia" w:eastAsiaTheme="minorEastAsia"/>
                <w:szCs w:val="21"/>
                <w:lang w:eastAsia="zh-CN"/>
              </w:rPr>
            </w:pPr>
            <w:r>
              <w:rPr>
                <w:rFonts w:hint="eastAsia" w:cs="仿宋_GB2312" w:asciiTheme="minorEastAsia" w:hAnsiTheme="minorEastAsia"/>
                <w:szCs w:val="21"/>
              </w:rPr>
              <w:t>项目编号：</w:t>
            </w:r>
            <w:r>
              <w:rPr>
                <w:rFonts w:hint="eastAsia" w:cs="仿宋_GB2312" w:asciiTheme="minorEastAsia" w:hAnsiTheme="minorEastAsia"/>
                <w:szCs w:val="21"/>
                <w:lang w:eastAsia="zh-CN"/>
              </w:rPr>
              <w:t>2021-02-14</w:t>
            </w:r>
          </w:p>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项目内容：</w:t>
            </w:r>
            <w:r>
              <w:rPr>
                <w:rFonts w:hint="eastAsia" w:cs="仿宋_GB2312" w:asciiTheme="minorEastAsia" w:hAnsiTheme="minorEastAsia"/>
                <w:szCs w:val="21"/>
                <w:lang w:eastAsia="zh-CN"/>
              </w:rPr>
              <w:t>医疗设备采购（</w:t>
            </w:r>
            <w:r>
              <w:rPr>
                <w:rFonts w:hint="eastAsia" w:cs="仿宋_GB2312" w:asciiTheme="minorEastAsia" w:hAnsiTheme="minorEastAsia"/>
                <w:szCs w:val="21"/>
              </w:rPr>
              <w:t>详见采购文件）</w:t>
            </w:r>
          </w:p>
          <w:p>
            <w:pPr>
              <w:autoSpaceDE w:val="0"/>
              <w:autoSpaceDN w:val="0"/>
              <w:adjustRightInd w:val="0"/>
              <w:spacing w:line="360" w:lineRule="auto"/>
              <w:jc w:val="left"/>
              <w:rPr>
                <w:rFonts w:hint="eastAsia" w:cs="仿宋_GB2312" w:asciiTheme="minorEastAsia" w:hAnsiTheme="minorEastAsia" w:eastAsiaTheme="minorEastAsia"/>
                <w:szCs w:val="21"/>
                <w:lang w:eastAsia="zh-CN"/>
              </w:rPr>
            </w:pPr>
            <w:r>
              <w:rPr>
                <w:rFonts w:hint="eastAsia" w:cs="仿宋_GB2312" w:asciiTheme="minorEastAsia" w:hAnsiTheme="minorEastAsia"/>
                <w:szCs w:val="21"/>
              </w:rPr>
              <w:t>项目地址：</w:t>
            </w:r>
            <w:r>
              <w:rPr>
                <w:rFonts w:hint="eastAsia" w:cs="仿宋_GB2312" w:asciiTheme="minorEastAsia" w:hAnsiTheme="minorEastAsia"/>
                <w:szCs w:val="21"/>
                <w:lang w:eastAsia="zh-CN"/>
              </w:rPr>
              <w:t>周口市西华县富华路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 xml:space="preserve">名  </w:t>
            </w:r>
            <w:r>
              <w:rPr>
                <w:rFonts w:hint="eastAsia" w:cs="仿宋_GB2312" w:asciiTheme="minorEastAsia" w:hAnsiTheme="minorEastAsia"/>
                <w:szCs w:val="21"/>
                <w:lang w:val="en-US" w:eastAsia="zh-CN"/>
              </w:rPr>
              <w:t xml:space="preserve"> </w:t>
            </w:r>
            <w:r>
              <w:rPr>
                <w:rFonts w:hint="eastAsia" w:cs="仿宋_GB2312" w:asciiTheme="minorEastAsia" w:hAnsiTheme="minorEastAsia"/>
                <w:szCs w:val="21"/>
              </w:rPr>
              <w:t xml:space="preserve">  称：</w:t>
            </w:r>
            <w:r>
              <w:rPr>
                <w:rFonts w:hint="eastAsia" w:cs="仿宋_GB2312" w:asciiTheme="minorEastAsia" w:hAnsiTheme="minorEastAsia"/>
                <w:szCs w:val="21"/>
                <w:lang w:eastAsia="zh-CN"/>
              </w:rPr>
              <w:t>西华县昆山街道办事处社区卫生服务中心</w:t>
            </w:r>
            <w:r>
              <w:rPr>
                <w:rFonts w:hint="eastAsia" w:cs="仿宋_GB2312" w:asciiTheme="minorEastAsia" w:hAnsiTheme="minorEastAsia"/>
                <w:szCs w:val="21"/>
              </w:rPr>
              <w:t>　　　　　　　　　　</w:t>
            </w:r>
          </w:p>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 xml:space="preserve">地 </w:t>
            </w:r>
            <w:r>
              <w:rPr>
                <w:rFonts w:hint="eastAsia" w:cs="仿宋_GB2312" w:asciiTheme="minorEastAsia" w:hAnsiTheme="minorEastAsia"/>
                <w:szCs w:val="21"/>
                <w:lang w:val="en-US" w:eastAsia="zh-CN"/>
              </w:rPr>
              <w:t xml:space="preserve"> </w:t>
            </w:r>
            <w:r>
              <w:rPr>
                <w:rFonts w:hint="eastAsia" w:cs="仿宋_GB2312" w:asciiTheme="minorEastAsia" w:hAnsiTheme="minorEastAsia"/>
                <w:szCs w:val="21"/>
              </w:rPr>
              <w:t xml:space="preserve">   址：</w:t>
            </w:r>
            <w:r>
              <w:rPr>
                <w:rFonts w:hint="eastAsia" w:cs="仿宋_GB2312" w:asciiTheme="minorEastAsia" w:hAnsiTheme="minorEastAsia"/>
                <w:szCs w:val="21"/>
                <w:lang w:eastAsia="zh-CN"/>
              </w:rPr>
              <w:t>周口市西华县富华路</w:t>
            </w:r>
            <w:r>
              <w:rPr>
                <w:rFonts w:hint="eastAsia" w:cs="仿宋_GB2312" w:asciiTheme="minorEastAsia" w:hAnsiTheme="minorEastAsia"/>
                <w:szCs w:val="21"/>
              </w:rPr>
              <w:t>　　　　　　　　　　　</w:t>
            </w:r>
          </w:p>
          <w:p>
            <w:pPr>
              <w:autoSpaceDE w:val="0"/>
              <w:autoSpaceDN w:val="0"/>
              <w:adjustRightInd w:val="0"/>
              <w:spacing w:line="360" w:lineRule="auto"/>
              <w:jc w:val="left"/>
              <w:rPr>
                <w:rFonts w:hint="eastAsia" w:cs="仿宋_GB2312" w:asciiTheme="minorEastAsia" w:hAnsiTheme="minorEastAsia" w:eastAsiaTheme="minorEastAsia"/>
                <w:szCs w:val="21"/>
                <w:lang w:eastAsia="zh-CN"/>
              </w:rPr>
            </w:pPr>
            <w:r>
              <w:rPr>
                <w:rFonts w:hint="eastAsia" w:cs="仿宋_GB2312" w:asciiTheme="minorEastAsia" w:hAnsiTheme="minorEastAsia"/>
                <w:szCs w:val="21"/>
                <w:lang w:eastAsia="zh-CN"/>
              </w:rPr>
              <w:t>项目</w:t>
            </w:r>
            <w:r>
              <w:rPr>
                <w:rFonts w:hint="eastAsia" w:cs="仿宋_GB2312" w:asciiTheme="minorEastAsia" w:hAnsiTheme="minorEastAsia" w:eastAsiaTheme="minorEastAsia"/>
                <w:szCs w:val="21"/>
                <w:lang w:eastAsia="zh-CN"/>
              </w:rPr>
              <w:t>联系人：</w:t>
            </w:r>
            <w:r>
              <w:rPr>
                <w:rFonts w:hint="eastAsia" w:eastAsia="宋体"/>
                <w:lang w:val="en-US" w:eastAsia="zh-CN"/>
              </w:rPr>
              <w:t>陈女士</w:t>
            </w:r>
          </w:p>
          <w:p>
            <w:pPr>
              <w:autoSpaceDE w:val="0"/>
              <w:autoSpaceDN w:val="0"/>
              <w:adjustRightInd w:val="0"/>
              <w:spacing w:line="360" w:lineRule="auto"/>
              <w:jc w:val="left"/>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lang w:eastAsia="zh-CN"/>
              </w:rPr>
              <w:t>电</w:t>
            </w:r>
            <w:r>
              <w:rPr>
                <w:rFonts w:hint="eastAsia" w:cs="仿宋_GB2312" w:asciiTheme="minorEastAsia" w:hAnsiTheme="minorEastAsia"/>
                <w:szCs w:val="21"/>
                <w:lang w:val="en-US" w:eastAsia="zh-CN"/>
              </w:rPr>
              <w:t xml:space="preserve">      </w:t>
            </w:r>
            <w:r>
              <w:rPr>
                <w:rFonts w:hint="eastAsia" w:cs="仿宋_GB2312" w:asciiTheme="minorEastAsia" w:hAnsiTheme="minorEastAsia" w:eastAsiaTheme="minorEastAsia"/>
                <w:szCs w:val="21"/>
                <w:lang w:eastAsia="zh-CN"/>
              </w:rPr>
              <w:t>话：</w:t>
            </w:r>
            <w:r>
              <w:rPr>
                <w:rFonts w:hint="eastAsia" w:cs="仿宋_GB2312" w:asciiTheme="minorEastAsia" w:hAnsiTheme="minorEastAsia" w:eastAsiaTheme="minorEastAsia"/>
                <w:szCs w:val="21"/>
                <w:lang w:val="en-US" w:eastAsia="zh-CN"/>
              </w:rPr>
              <w:t>15703818878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3</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ascii="宋体" w:hAnsi="宋体" w:cs="仿宋_GB2312"/>
                <w:shd w:val="clear" w:color="auto" w:fill="FFFFFF"/>
              </w:rPr>
              <w:t>采购代理机构</w:t>
            </w:r>
          </w:p>
        </w:tc>
        <w:tc>
          <w:tcPr>
            <w:tcW w:w="6813" w:type="dxa"/>
            <w:vAlign w:val="center"/>
          </w:tcPr>
          <w:p>
            <w:pPr>
              <w:autoSpaceDE w:val="0"/>
              <w:autoSpaceDN w:val="0"/>
              <w:adjustRightInd w:val="0"/>
              <w:spacing w:line="360" w:lineRule="auto"/>
              <w:jc w:val="left"/>
              <w:rPr>
                <w:rFonts w:ascii="宋体" w:hAnsi="宋体" w:cs="仿宋_GB2312"/>
                <w:shd w:val="clear" w:color="auto" w:fill="FFFFFF"/>
              </w:rPr>
            </w:pPr>
            <w:r>
              <w:rPr>
                <w:rFonts w:hint="eastAsia" w:ascii="宋体" w:hAnsi="宋体" w:cs="仿宋_GB2312"/>
                <w:shd w:val="clear" w:color="auto" w:fill="FFFFFF"/>
              </w:rPr>
              <w:t>采购代理机构：河南招标采购服务有限公司</w:t>
            </w:r>
          </w:p>
          <w:p>
            <w:pPr>
              <w:autoSpaceDE w:val="0"/>
              <w:autoSpaceDN w:val="0"/>
              <w:adjustRightInd w:val="0"/>
              <w:spacing w:line="360" w:lineRule="auto"/>
              <w:jc w:val="left"/>
              <w:rPr>
                <w:rFonts w:ascii="宋体" w:hAnsi="宋体" w:cs="仿宋_GB2312"/>
                <w:shd w:val="clear" w:color="auto" w:fill="FFFFFF"/>
              </w:rPr>
            </w:pPr>
            <w:r>
              <w:rPr>
                <w:rFonts w:hint="eastAsia" w:ascii="宋体" w:hAnsi="宋体" w:cs="仿宋_GB2312"/>
                <w:shd w:val="clear" w:color="auto" w:fill="FFFFFF"/>
              </w:rPr>
              <w:t>地址：郑州市金水区纬四路13号</w:t>
            </w:r>
          </w:p>
          <w:p>
            <w:pPr>
              <w:autoSpaceDE w:val="0"/>
              <w:autoSpaceDN w:val="0"/>
              <w:adjustRightInd w:val="0"/>
              <w:spacing w:line="360" w:lineRule="auto"/>
              <w:jc w:val="left"/>
              <w:rPr>
                <w:rFonts w:ascii="宋体" w:hAnsi="宋体" w:cs="仿宋_GB2312"/>
                <w:shd w:val="clear" w:color="auto" w:fill="FFFFFF"/>
              </w:rPr>
            </w:pPr>
            <w:r>
              <w:rPr>
                <w:rFonts w:hint="eastAsia" w:ascii="宋体" w:hAnsi="宋体" w:cs="仿宋_GB2312"/>
                <w:shd w:val="clear" w:color="auto" w:fill="FFFFFF"/>
              </w:rPr>
              <w:t xml:space="preserve">联系人：刘女士          </w:t>
            </w:r>
          </w:p>
          <w:p>
            <w:pPr>
              <w:autoSpaceDE w:val="0"/>
              <w:autoSpaceDN w:val="0"/>
              <w:adjustRightInd w:val="0"/>
              <w:spacing w:line="360" w:lineRule="auto"/>
              <w:jc w:val="left"/>
              <w:rPr>
                <w:rFonts w:cs="仿宋_GB2312" w:asciiTheme="minorEastAsia" w:hAnsiTheme="minorEastAsia"/>
                <w:szCs w:val="21"/>
              </w:rPr>
            </w:pPr>
            <w:r>
              <w:rPr>
                <w:rFonts w:hint="eastAsia" w:ascii="宋体" w:hAnsi="宋体" w:cs="仿宋_GB2312"/>
                <w:shd w:val="clear" w:color="auto" w:fill="FFFFFF"/>
              </w:rPr>
              <w:t>联系电话：13937120256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供应商资格</w:t>
            </w:r>
          </w:p>
        </w:tc>
        <w:tc>
          <w:tcPr>
            <w:tcW w:w="6813" w:type="dxa"/>
            <w:vAlign w:val="center"/>
          </w:tcPr>
          <w:p>
            <w:pPr>
              <w:autoSpaceDE w:val="0"/>
              <w:autoSpaceDN w:val="0"/>
              <w:adjustRightInd w:val="0"/>
              <w:spacing w:line="360" w:lineRule="auto"/>
              <w:ind w:right="-11"/>
              <w:rPr>
                <w:lang w:val="zh-CN"/>
              </w:rPr>
            </w:pPr>
            <w:r>
              <w:rPr>
                <w:rFonts w:hint="eastAsia"/>
                <w:lang w:val="zh-CN"/>
              </w:rPr>
              <w:t>一、法人或者其他组织的营业执照等证明文件，自然人的身份证明</w:t>
            </w:r>
          </w:p>
          <w:p>
            <w:pPr>
              <w:autoSpaceDE w:val="0"/>
              <w:autoSpaceDN w:val="0"/>
              <w:adjustRightInd w:val="0"/>
              <w:spacing w:line="360" w:lineRule="auto"/>
              <w:ind w:right="-11"/>
              <w:rPr>
                <w:lang w:val="zh-CN"/>
              </w:rPr>
            </w:pPr>
            <w:r>
              <w:rPr>
                <w:rFonts w:hint="eastAsia"/>
                <w:lang w:val="zh-CN"/>
              </w:rPr>
              <w:t>1、企业法人营业执照或营业执照。（企业投标提供）</w:t>
            </w:r>
          </w:p>
          <w:p>
            <w:pPr>
              <w:autoSpaceDE w:val="0"/>
              <w:autoSpaceDN w:val="0"/>
              <w:adjustRightInd w:val="0"/>
              <w:spacing w:line="360" w:lineRule="auto"/>
              <w:ind w:right="-11"/>
              <w:rPr>
                <w:lang w:val="zh-CN"/>
              </w:rPr>
            </w:pPr>
            <w:r>
              <w:rPr>
                <w:rFonts w:hint="eastAsia"/>
                <w:lang w:val="zh-CN"/>
              </w:rPr>
              <w:t>2、事业单位法人证书。（事业单位投标提供）</w:t>
            </w:r>
          </w:p>
          <w:p>
            <w:pPr>
              <w:autoSpaceDE w:val="0"/>
              <w:autoSpaceDN w:val="0"/>
              <w:adjustRightInd w:val="0"/>
              <w:spacing w:line="360" w:lineRule="auto"/>
              <w:ind w:right="-11"/>
              <w:rPr>
                <w:lang w:val="zh-CN"/>
              </w:rPr>
            </w:pPr>
            <w:r>
              <w:rPr>
                <w:rFonts w:hint="eastAsia"/>
                <w:lang w:val="zh-CN"/>
              </w:rPr>
              <w:t>3、执业许可证。（非企业专业服务机构投标提供）</w:t>
            </w:r>
          </w:p>
          <w:p>
            <w:pPr>
              <w:autoSpaceDE w:val="0"/>
              <w:autoSpaceDN w:val="0"/>
              <w:adjustRightInd w:val="0"/>
              <w:spacing w:line="360" w:lineRule="auto"/>
              <w:ind w:right="-11"/>
              <w:rPr>
                <w:lang w:val="zh-CN"/>
              </w:rPr>
            </w:pPr>
            <w:r>
              <w:rPr>
                <w:rFonts w:hint="eastAsia"/>
                <w:lang w:val="zh-CN"/>
              </w:rPr>
              <w:t>4、个体工商户营业执照。（个体工商户投标提供）</w:t>
            </w:r>
          </w:p>
          <w:p>
            <w:pPr>
              <w:autoSpaceDE w:val="0"/>
              <w:autoSpaceDN w:val="0"/>
              <w:adjustRightInd w:val="0"/>
              <w:spacing w:line="360" w:lineRule="auto"/>
              <w:jc w:val="left"/>
              <w:rPr>
                <w:lang w:val="zh-CN"/>
              </w:rPr>
            </w:pPr>
            <w:r>
              <w:rPr>
                <w:rFonts w:hint="eastAsia"/>
                <w:lang w:val="zh-CN"/>
              </w:rPr>
              <w:t>5、自然人身份证明。（自然人投标提供）</w:t>
            </w:r>
          </w:p>
          <w:p>
            <w:pPr>
              <w:autoSpaceDE w:val="0"/>
              <w:autoSpaceDN w:val="0"/>
              <w:adjustRightInd w:val="0"/>
              <w:spacing w:line="360" w:lineRule="auto"/>
              <w:jc w:val="left"/>
              <w:rPr>
                <w:lang w:val="zh-CN"/>
              </w:rPr>
            </w:pPr>
            <w:r>
              <w:rPr>
                <w:rFonts w:hint="eastAsia"/>
                <w:lang w:val="zh-CN"/>
              </w:rPr>
              <w:t>6、民办非企业单位登记证书。（民办非企业单位投标提供）</w:t>
            </w:r>
          </w:p>
          <w:p>
            <w:pPr>
              <w:autoSpaceDE w:val="0"/>
              <w:autoSpaceDN w:val="0"/>
              <w:adjustRightInd w:val="0"/>
              <w:spacing w:line="360" w:lineRule="auto"/>
              <w:jc w:val="left"/>
            </w:pPr>
            <w:r>
              <w:rPr>
                <w:rFonts w:hint="eastAsia"/>
              </w:rPr>
              <w:t>二、财务状况报告相关材料</w:t>
            </w:r>
          </w:p>
          <w:p>
            <w:pPr>
              <w:spacing w:line="360" w:lineRule="auto"/>
            </w:pPr>
            <w:r>
              <w:rPr>
                <w:rFonts w:hint="eastAsia"/>
              </w:rPr>
              <w:t>1、投标人是法人（法人包括企业法人、机关法人、事业单位法人和社会团体法人），提供本单位：</w:t>
            </w:r>
          </w:p>
          <w:p>
            <w:pPr>
              <w:spacing w:line="360" w:lineRule="auto"/>
              <w:rPr>
                <w:color w:val="auto"/>
              </w:rPr>
            </w:pPr>
            <w:r>
              <w:rPr>
                <w:rFonts w:hint="eastAsia"/>
              </w:rPr>
              <w:t>①</w:t>
            </w:r>
            <w:r>
              <w:rPr>
                <w:rFonts w:hint="eastAsia"/>
                <w:color w:val="auto"/>
              </w:rPr>
              <w:t>2018年度或2019年度经审计的财务报告，包括资产负债表、利润表、现金流量表、所有者权益变动表及其附注；</w:t>
            </w:r>
          </w:p>
          <w:p>
            <w:pPr>
              <w:spacing w:line="360" w:lineRule="auto"/>
              <w:rPr>
                <w:color w:val="auto"/>
              </w:rPr>
            </w:pPr>
            <w:r>
              <w:rPr>
                <w:rFonts w:hint="eastAsia"/>
                <w:color w:val="auto"/>
              </w:rPr>
              <w:t>②基本开户银行出具的资信证明；</w:t>
            </w:r>
          </w:p>
          <w:p>
            <w:pPr>
              <w:spacing w:line="360" w:lineRule="auto"/>
              <w:rPr>
                <w:color w:val="auto"/>
              </w:rPr>
            </w:pPr>
            <w:r>
              <w:rPr>
                <w:rFonts w:hint="eastAsia"/>
                <w:color w:val="auto"/>
              </w:rPr>
              <w:t>③财政部门认可的政府采购专业担保机构的证明文件和担保机构出具的投标担保函。</w:t>
            </w:r>
          </w:p>
          <w:p>
            <w:pPr>
              <w:spacing w:line="360" w:lineRule="auto"/>
            </w:pPr>
            <w:r>
              <w:rPr>
                <w:rFonts w:hint="eastAsia"/>
                <w:color w:val="auto"/>
                <w:lang w:val="zh-CN"/>
              </w:rPr>
              <w:t>注：仅需提供序号</w:t>
            </w:r>
            <w:r>
              <w:rPr>
                <w:rFonts w:hint="eastAsia"/>
                <w:color w:val="auto"/>
              </w:rPr>
              <w:t>①～③其中之一即</w:t>
            </w:r>
            <w:r>
              <w:rPr>
                <w:rFonts w:hint="eastAsia"/>
              </w:rPr>
              <w:t>可。</w:t>
            </w:r>
          </w:p>
          <w:p>
            <w:pPr>
              <w:spacing w:line="360" w:lineRule="auto"/>
            </w:pPr>
            <w:r>
              <w:rPr>
                <w:rFonts w:hint="eastAsia"/>
              </w:rPr>
              <w:t>2、投标人（其他组织和自然人）提供本单位：</w:t>
            </w:r>
          </w:p>
          <w:p>
            <w:pPr>
              <w:spacing w:line="360" w:lineRule="auto"/>
            </w:pPr>
            <w:r>
              <w:rPr>
                <w:rFonts w:hint="eastAsia"/>
              </w:rPr>
              <w:t>①2018年度或2019年度经审计的财务报告，包括资产负债表、利润表、现金流量表、所有者权益变动表及其附注；</w:t>
            </w:r>
          </w:p>
          <w:p>
            <w:pPr>
              <w:spacing w:line="360" w:lineRule="auto"/>
            </w:pPr>
            <w:r>
              <w:rPr>
                <w:rFonts w:hint="eastAsia"/>
              </w:rPr>
              <w:t>②银行出具的资信证明；</w:t>
            </w:r>
          </w:p>
          <w:p>
            <w:pPr>
              <w:spacing w:line="360" w:lineRule="auto"/>
            </w:pPr>
            <w:r>
              <w:rPr>
                <w:rFonts w:hint="eastAsia"/>
              </w:rPr>
              <w:t>③财政部门认可的政府采购专业担保机构的证明文件和担保机构出具的投标担保函。</w:t>
            </w:r>
          </w:p>
          <w:p>
            <w:pPr>
              <w:autoSpaceDE w:val="0"/>
              <w:autoSpaceDN w:val="0"/>
              <w:adjustRightInd w:val="0"/>
              <w:spacing w:line="360" w:lineRule="auto"/>
              <w:ind w:right="-11"/>
              <w:rPr>
                <w:lang w:val="zh-CN"/>
              </w:rPr>
            </w:pPr>
            <w:r>
              <w:rPr>
                <w:rFonts w:hint="eastAsia"/>
                <w:lang w:val="zh-CN"/>
              </w:rPr>
              <w:t>注：仅需提供序号</w:t>
            </w:r>
            <w:r>
              <w:rPr>
                <w:rFonts w:hint="eastAsia"/>
              </w:rPr>
              <w:t>①～③其中之一即可。</w:t>
            </w:r>
          </w:p>
          <w:p>
            <w:pPr>
              <w:autoSpaceDE w:val="0"/>
              <w:autoSpaceDN w:val="0"/>
              <w:adjustRightInd w:val="0"/>
              <w:spacing w:line="360" w:lineRule="auto"/>
              <w:ind w:right="-11"/>
              <w:rPr>
                <w:lang w:val="zh-CN"/>
              </w:rPr>
            </w:pPr>
            <w:r>
              <w:rPr>
                <w:rFonts w:hint="eastAsia"/>
                <w:lang w:val="zh-CN"/>
              </w:rPr>
              <w:t>三、履行合同</w:t>
            </w:r>
            <w:r>
              <w:rPr>
                <w:rFonts w:hint="eastAsia"/>
                <w:highlight w:val="none"/>
                <w:lang w:val="zh-CN"/>
              </w:rPr>
              <w:t>所必须的</w:t>
            </w:r>
            <w:r>
              <w:rPr>
                <w:rFonts w:hint="eastAsia"/>
                <w:lang w:val="zh-CN"/>
              </w:rPr>
              <w:t>设备和专业技术能力的证明材料</w:t>
            </w:r>
          </w:p>
          <w:p>
            <w:pPr>
              <w:autoSpaceDE w:val="0"/>
              <w:autoSpaceDN w:val="0"/>
              <w:adjustRightInd w:val="0"/>
              <w:spacing w:line="360" w:lineRule="auto"/>
              <w:jc w:val="left"/>
              <w:rPr>
                <w:lang w:val="zh-CN"/>
              </w:rPr>
            </w:pPr>
            <w:r>
              <w:rPr>
                <w:rFonts w:hint="eastAsia"/>
                <w:lang w:val="zh-CN"/>
              </w:rPr>
              <w:t>1、相关设备的购置发票、专业技术人员职称证书、用工合同等；</w:t>
            </w:r>
          </w:p>
          <w:p>
            <w:pPr>
              <w:spacing w:line="360" w:lineRule="auto"/>
            </w:pPr>
            <w:r>
              <w:rPr>
                <w:rFonts w:hint="eastAsia"/>
              </w:rPr>
              <w:t>2、投标人具备履行合同</w:t>
            </w:r>
            <w:r>
              <w:rPr>
                <w:rFonts w:hint="eastAsia"/>
                <w:highlight w:val="none"/>
              </w:rPr>
              <w:t>所必须的</w:t>
            </w:r>
            <w:r>
              <w:rPr>
                <w:rFonts w:hint="eastAsia"/>
              </w:rPr>
              <w:t>设备和专业技术能力承诺函或声明（承诺函或声明格式自拟）。</w:t>
            </w:r>
          </w:p>
          <w:p>
            <w:pPr>
              <w:autoSpaceDE w:val="0"/>
              <w:autoSpaceDN w:val="0"/>
              <w:adjustRightInd w:val="0"/>
              <w:spacing w:line="360" w:lineRule="auto"/>
              <w:ind w:right="-11"/>
            </w:pPr>
            <w:r>
              <w:rPr>
                <w:rFonts w:hint="eastAsia"/>
                <w:lang w:val="zh-CN"/>
              </w:rPr>
              <w:t>注：仅需提供序号</w:t>
            </w:r>
            <w:r>
              <w:rPr>
                <w:rFonts w:hint="eastAsia"/>
              </w:rPr>
              <w:t>1～2其中之一即可。</w:t>
            </w:r>
          </w:p>
          <w:p>
            <w:pPr>
              <w:autoSpaceDE w:val="0"/>
              <w:autoSpaceDN w:val="0"/>
              <w:adjustRightInd w:val="0"/>
              <w:spacing w:line="360" w:lineRule="auto"/>
              <w:ind w:right="-11"/>
              <w:rPr>
                <w:lang w:val="zh-CN"/>
              </w:rPr>
            </w:pPr>
            <w:r>
              <w:rPr>
                <w:rFonts w:hint="eastAsia"/>
              </w:rPr>
              <w:t>四、</w:t>
            </w:r>
            <w:r>
              <w:rPr>
                <w:rFonts w:hint="eastAsia"/>
                <w:lang w:val="zh-CN"/>
              </w:rPr>
              <w:t>参加政府采购活动前3年内在经营活动中没有重大违法记录的声明</w:t>
            </w:r>
          </w:p>
          <w:p>
            <w:pPr>
              <w:autoSpaceDE w:val="0"/>
              <w:autoSpaceDN w:val="0"/>
              <w:spacing w:line="360" w:lineRule="auto"/>
              <w:contextualSpacing/>
              <w:jc w:val="left"/>
              <w:rPr>
                <w:lang w:val="zh-CN"/>
              </w:rPr>
            </w:pPr>
            <w:r>
              <w:rPr>
                <w:rFonts w:hint="eastAsia"/>
                <w:lang w:val="zh-CN"/>
              </w:rPr>
              <w:t>投标人“参加政府采购活动前3年内在经营活动中没有重大违法记录的书面声明”。 重大违法记录，是指投标人因违法经营受到刑事处罚或者责令停产停业、吊销许可证或者执照、较大数额罚款等行政处罚。</w:t>
            </w:r>
          </w:p>
          <w:p>
            <w:pPr>
              <w:wordWrap w:val="0"/>
              <w:autoSpaceDE w:val="0"/>
              <w:autoSpaceDN w:val="0"/>
              <w:spacing w:line="360" w:lineRule="auto"/>
              <w:contextualSpacing/>
              <w:jc w:val="left"/>
            </w:pPr>
            <w:r>
              <w:rPr>
                <w:rFonts w:hint="eastAsia"/>
                <w:lang w:val="zh-CN"/>
              </w:rPr>
              <w:t>五、</w:t>
            </w:r>
            <w:r>
              <w:rPr>
                <w:rFonts w:hint="eastAsia"/>
              </w:rPr>
              <w:t>未被列入“信用中国”网站</w:t>
            </w:r>
            <w:r>
              <w:rPr>
                <w:rFonts w:hint="eastAsia"/>
                <w:highlight w:val="none"/>
              </w:rPr>
              <w:t>(</w:t>
            </w:r>
            <w:r>
              <w:rPr>
                <w:rFonts w:hint="eastAsia"/>
              </w:rPr>
              <w:t>www.creditchina.gov.cn</w:t>
            </w:r>
            <w:r>
              <w:rPr>
                <w:rFonts w:hint="eastAsia"/>
                <w:highlight w:val="none"/>
              </w:rPr>
              <w:t>)</w:t>
            </w:r>
            <w:r>
              <w:rPr>
                <w:rFonts w:hint="eastAsia"/>
              </w:rPr>
              <w:t>失信被执行人、重大税收违法案件当事人名单的投标人；“中国政府采购网” (www.ccgp.gov.cn</w:t>
            </w:r>
            <w:r>
              <w:rPr>
                <w:rFonts w:hint="eastAsia"/>
                <w:highlight w:val="none"/>
              </w:rPr>
              <w:t>)</w:t>
            </w:r>
            <w:r>
              <w:rPr>
                <w:rFonts w:hint="eastAsia"/>
              </w:rPr>
              <w:t>政府采购严重违法失信行为记录名单的投标人</w:t>
            </w:r>
            <w:r>
              <w:rPr>
                <w:rFonts w:hint="eastAsia"/>
                <w:lang w:val="zh-CN"/>
              </w:rPr>
              <w:t>；</w:t>
            </w:r>
            <w:r>
              <w:rPr>
                <w:rFonts w:hint="eastAsia"/>
              </w:rPr>
              <w:t xml:space="preserve"> “中国社会组织公共服务平台”网站（www.chinanpo.gov.cn）严重违法失信社会组织（联合体形式投标的，联合体成员存在不良信用记录，视同联合体存在不良信用记录）。</w:t>
            </w:r>
          </w:p>
          <w:p>
            <w:pPr>
              <w:spacing w:line="360" w:lineRule="auto"/>
            </w:pPr>
            <w:r>
              <w:rPr>
                <w:rFonts w:hint="eastAsia"/>
              </w:rPr>
              <w:t>1、查询渠道：</w:t>
            </w:r>
          </w:p>
          <w:p>
            <w:pPr>
              <w:spacing w:line="360" w:lineRule="auto"/>
            </w:pPr>
            <w:r>
              <w:rPr>
                <w:rFonts w:hint="eastAsia"/>
              </w:rPr>
              <w:t>①“信用中国”网站（</w:t>
            </w:r>
            <w:r>
              <w:fldChar w:fldCharType="begin"/>
            </w:r>
            <w:r>
              <w:instrText xml:space="preserve">HYPERLINK "http://www.creditchina.gov.cn"</w:instrText>
            </w:r>
            <w:r>
              <w:fldChar w:fldCharType="separate"/>
            </w:r>
            <w:r>
              <w:rPr>
                <w:rFonts w:hint="eastAsia"/>
              </w:rPr>
              <w:t>www.creditchina.gov.cn</w:t>
            </w:r>
            <w:r>
              <w:fldChar w:fldCharType="end"/>
            </w:r>
            <w:r>
              <w:rPr>
                <w:rFonts w:hint="eastAsia"/>
              </w:rPr>
              <w:t>）</w:t>
            </w:r>
          </w:p>
          <w:p>
            <w:pPr>
              <w:spacing w:line="360" w:lineRule="auto"/>
            </w:pPr>
            <w:r>
              <w:rPr>
                <w:rFonts w:hint="eastAsia"/>
              </w:rPr>
              <w:t>②“中国政府采购网”（www.ccgp.gov.cn）</w:t>
            </w:r>
          </w:p>
          <w:p>
            <w:pPr>
              <w:spacing w:line="360" w:lineRule="auto"/>
            </w:pPr>
            <w:r>
              <w:rPr>
                <w:rFonts w:hint="eastAsia"/>
              </w:rPr>
              <w:t>③“中国社会组织公共服务平台”网站（www.chinanpo.gov.cn）（仅查询社会组织）；</w:t>
            </w:r>
          </w:p>
          <w:p>
            <w:pPr>
              <w:autoSpaceDE w:val="0"/>
              <w:autoSpaceDN w:val="0"/>
              <w:spacing w:line="360" w:lineRule="auto"/>
              <w:contextualSpacing/>
            </w:pPr>
            <w:r>
              <w:rPr>
                <w:rFonts w:hint="eastAsia"/>
              </w:rPr>
              <w:t>2、截止时间：同投标截止时间；</w:t>
            </w:r>
          </w:p>
          <w:p>
            <w:pPr>
              <w:autoSpaceDE w:val="0"/>
              <w:autoSpaceDN w:val="0"/>
              <w:spacing w:line="360" w:lineRule="auto"/>
              <w:contextualSpacing/>
            </w:pPr>
            <w:r>
              <w:rPr>
                <w:rFonts w:hint="eastAsia"/>
              </w:rPr>
              <w:t>3、信用信息查询记录和证据留存具体方式：经采购人确认的查询结果网页截图作为查询记录和证据，与其他采购文件一并保存；</w:t>
            </w:r>
          </w:p>
          <w:p>
            <w:pPr>
              <w:autoSpaceDE w:val="0"/>
              <w:autoSpaceDN w:val="0"/>
              <w:spacing w:line="360" w:lineRule="auto"/>
              <w:contextualSpacing/>
            </w:pPr>
            <w:r>
              <w:rPr>
                <w:rFonts w:hint="eastAsia"/>
              </w:rPr>
              <w:t>4、信用信息的使用原则：经采购人认定的被列入失信被执行人、重大税收违法案件当事人名单、政府采购严重违法失信行为记录名单的投标人、严重违法失信社会组织，将拒绝其参与本次政府采购活动。</w:t>
            </w:r>
          </w:p>
          <w:p>
            <w:pPr>
              <w:autoSpaceDE w:val="0"/>
              <w:autoSpaceDN w:val="0"/>
              <w:spacing w:line="360" w:lineRule="auto"/>
              <w:contextualSpacing/>
            </w:pPr>
            <w:r>
              <w:rPr>
                <w:rFonts w:hint="eastAsia"/>
              </w:rPr>
              <w:t>5、投标人无须提供信用记录查询结果网页截屏。投标人不良信用记录以采购人查询结果为准，采购人查询之后，网站信息发生的任何变更不再作为评审依据，投标人自行提供的与网站信息不一致的其他证明材料亦不作为评审依据。</w:t>
            </w:r>
          </w:p>
          <w:p>
            <w:pPr>
              <w:pStyle w:val="35"/>
              <w:rPr>
                <w:rFonts w:eastAsia="宋体"/>
              </w:rPr>
            </w:pPr>
            <w:r>
              <w:rPr>
                <w:rFonts w:hint="eastAsia"/>
                <w:sz w:val="21"/>
              </w:rPr>
              <w:t>六、投标人须具备的特殊资质证书：投标人如果是代理商或经销商，须提供医疗器械经营许可证或备案证并具有相应的经营范围，所投产品的医疗器械注册证及附件；投标人如果是制造商，须提供医疗器械生产许可证并具有相应的经营范围、所投产品的医疗器械注册证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★最高限价</w:t>
            </w:r>
          </w:p>
        </w:tc>
        <w:tc>
          <w:tcPr>
            <w:tcW w:w="6813" w:type="dxa"/>
            <w:vAlign w:val="center"/>
          </w:tcPr>
          <w:p>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en-US" w:eastAsia="zh-CN"/>
              </w:rPr>
              <w:t xml:space="preserve"> 140</w:t>
            </w:r>
            <w:r>
              <w:rPr>
                <w:rFonts w:hint="eastAsia" w:ascii="宋体" w:hAnsi="宋体" w:cs="微软雅黑"/>
                <w:color w:val="auto"/>
                <w:szCs w:val="21"/>
              </w:rPr>
              <w:t>万</w:t>
            </w:r>
            <w:r>
              <w:rPr>
                <w:rFonts w:hint="eastAsia" w:cs="宋体" w:asciiTheme="minorEastAsia" w:hAnsiTheme="minorEastAsia"/>
                <w:bCs/>
                <w:color w:val="auto"/>
                <w:szCs w:val="21"/>
                <w:lang w:val="zh-CN"/>
              </w:rPr>
              <w:t>元，超出最高限价的投标无效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响应文件提交截止时间</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20</w:t>
            </w:r>
            <w:r>
              <w:rPr>
                <w:rFonts w:hint="eastAsia" w:cs="宋体" w:asciiTheme="minorEastAsia" w:hAnsiTheme="minorEastAsia"/>
                <w:bCs/>
                <w:color w:val="auto"/>
                <w:szCs w:val="21"/>
              </w:rPr>
              <w:t>2</w:t>
            </w:r>
            <w:r>
              <w:rPr>
                <w:rFonts w:hint="eastAsia" w:cs="宋体" w:asciiTheme="minorEastAsia" w:hAnsiTheme="minorEastAsia"/>
                <w:bCs/>
                <w:color w:val="auto"/>
                <w:szCs w:val="21"/>
                <w:lang w:val="en-US" w:eastAsia="zh-CN"/>
              </w:rPr>
              <w:t>1</w:t>
            </w:r>
            <w:r>
              <w:rPr>
                <w:rFonts w:hint="eastAsia" w:cs="宋体" w:asciiTheme="minorEastAsia" w:hAnsiTheme="minorEastAsia"/>
                <w:bCs/>
                <w:color w:val="auto"/>
                <w:szCs w:val="21"/>
                <w:lang w:val="zh-CN"/>
              </w:rPr>
              <w:t>年</w:t>
            </w:r>
            <w:r>
              <w:rPr>
                <w:rFonts w:hint="eastAsia" w:cs="宋体" w:asciiTheme="minorEastAsia" w:hAnsiTheme="minorEastAsia"/>
                <w:bCs/>
                <w:color w:val="auto"/>
                <w:szCs w:val="21"/>
                <w:lang w:val="en-US" w:eastAsia="zh-CN"/>
              </w:rPr>
              <w:t>3</w:t>
            </w:r>
            <w:r>
              <w:rPr>
                <w:rFonts w:hint="eastAsia" w:cs="宋体" w:asciiTheme="minorEastAsia" w:hAnsiTheme="minorEastAsia"/>
                <w:bCs/>
                <w:color w:val="auto"/>
                <w:szCs w:val="21"/>
                <w:lang w:val="zh-CN"/>
              </w:rPr>
              <w:t>月</w:t>
            </w:r>
            <w:r>
              <w:rPr>
                <w:rFonts w:hint="eastAsia" w:cs="宋体" w:asciiTheme="minorEastAsia" w:hAnsiTheme="minorEastAsia"/>
                <w:bCs/>
                <w:color w:val="auto"/>
                <w:szCs w:val="21"/>
                <w:lang w:val="en-US" w:eastAsia="zh-CN"/>
              </w:rPr>
              <w:t>2</w:t>
            </w:r>
            <w:r>
              <w:rPr>
                <w:rFonts w:hint="eastAsia" w:cs="宋体" w:asciiTheme="minorEastAsia" w:hAnsiTheme="minorEastAsia"/>
                <w:bCs/>
                <w:color w:val="auto"/>
                <w:szCs w:val="21"/>
                <w:lang w:val="zh-CN"/>
              </w:rPr>
              <w:t>日10时</w:t>
            </w:r>
            <w:r>
              <w:rPr>
                <w:rFonts w:hint="eastAsia" w:cs="宋体" w:asciiTheme="minorEastAsia" w:hAnsiTheme="minorEastAsia"/>
                <w:bCs/>
                <w:color w:val="auto"/>
                <w:szCs w:val="21"/>
              </w:rPr>
              <w:t>0</w:t>
            </w:r>
            <w:r>
              <w:rPr>
                <w:rFonts w:hint="eastAsia" w:cs="宋体" w:asciiTheme="minorEastAsia" w:hAnsiTheme="minorEastAsia"/>
                <w:bCs/>
                <w:color w:val="auto"/>
                <w:szCs w:val="21"/>
                <w:lang w:val="zh-CN"/>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递交谈判响应文件</w:t>
            </w:r>
          </w:p>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地点</w:t>
            </w:r>
          </w:p>
        </w:tc>
        <w:tc>
          <w:tcPr>
            <w:tcW w:w="6813" w:type="dxa"/>
            <w:vAlign w:val="center"/>
          </w:tcPr>
          <w:p>
            <w:pPr>
              <w:tabs>
                <w:tab w:val="left" w:pos="1260"/>
              </w:tabs>
              <w:autoSpaceDE w:val="0"/>
              <w:autoSpaceDN w:val="0"/>
              <w:spacing w:line="360" w:lineRule="auto"/>
              <w:contextualSpacing/>
              <w:rPr>
                <w:rFonts w:hint="eastAsia" w:cs="仿宋_GB2312" w:asciiTheme="minorEastAsia" w:hAnsiTheme="minorEastAsia" w:eastAsiaTheme="minorEastAsia"/>
                <w:color w:val="auto"/>
                <w:szCs w:val="21"/>
                <w:lang w:val="zh-CN" w:eastAsia="zh-CN"/>
              </w:rPr>
            </w:pPr>
            <w:r>
              <w:rPr>
                <w:rFonts w:hint="eastAsia" w:cs="仿宋_GB2312" w:asciiTheme="minorEastAsia" w:hAnsiTheme="minorEastAsia"/>
                <w:color w:val="auto"/>
                <w:szCs w:val="21"/>
                <w:lang w:val="zh-CN"/>
              </w:rPr>
              <w:t>响应文件递交地点：</w:t>
            </w:r>
            <w:r>
              <w:rPr>
                <w:rFonts w:hint="eastAsia" w:eastAsia="宋体"/>
                <w:color w:val="auto"/>
                <w:lang w:eastAsia="zh-CN"/>
              </w:rPr>
              <w:t>河南省周口市川汇区东区体育馆院内周口体院宾馆一楼会议室</w:t>
            </w:r>
            <w:r>
              <w:rPr>
                <w:rFonts w:hint="eastAsia" w:cs="仿宋_GB2312" w:asciiTheme="minorEastAsia" w:hAnsiTheme="minorEastAsia"/>
                <w:color w:val="auto"/>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pPr>
              <w:autoSpaceDE w:val="0"/>
              <w:autoSpaceDN w:val="0"/>
              <w:adjustRightInd w:val="0"/>
              <w:spacing w:line="360" w:lineRule="auto"/>
              <w:rPr>
                <w:rFonts w:cs="仿宋_GB2312" w:asciiTheme="minorEastAsia" w:hAnsiTheme="minorEastAsia"/>
                <w:szCs w:val="21"/>
                <w:lang w:val="zh-CN"/>
              </w:rPr>
            </w:pPr>
            <w:r>
              <w:rPr>
                <w:rFonts w:hint="eastAsia" w:cs="宋体" w:asciiTheme="minorEastAsia" w:hAnsiTheme="minorEastAsia"/>
                <w:color w:val="auto"/>
                <w:szCs w:val="21"/>
              </w:rPr>
              <w:t>保证金金额：</w:t>
            </w:r>
            <w:r>
              <w:rPr>
                <w:rFonts w:hint="eastAsia" w:cs="宋体" w:asciiTheme="minorEastAsia" w:hAnsiTheme="minorEastAsia"/>
                <w:color w:val="auto"/>
                <w:szCs w:val="21"/>
                <w:lang w:val="en-US" w:eastAsia="zh-CN"/>
              </w:rPr>
              <w:t>0</w:t>
            </w:r>
            <w:r>
              <w:rPr>
                <w:rFonts w:hint="eastAsia" w:cs="宋体" w:asciiTheme="minorEastAsia" w:hAnsiTheme="minorEastAsia"/>
                <w:color w:val="auto"/>
                <w:szCs w:val="21"/>
              </w:rPr>
              <w:t>元。</w:t>
            </w:r>
            <w:r>
              <w:rPr>
                <w:rFonts w:cs="宋体"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w:t>
            </w:r>
            <w:r>
              <w:rPr>
                <w:rFonts w:hint="eastAsia" w:cs="宋体" w:asciiTheme="minorEastAsia" w:hAnsiTheme="minorEastAsia"/>
                <w:szCs w:val="21"/>
                <w:highlight w:val="none"/>
              </w:rPr>
              <w:t>现场勘察</w:t>
            </w:r>
            <w:r>
              <w:rPr>
                <w:rFonts w:hint="eastAsia" w:cs="宋体" w:asciiTheme="minorEastAsia" w:hAnsiTheme="minorEastAsia"/>
                <w:szCs w:val="21"/>
              </w:rPr>
              <w:t>答复等相关信息同时在以下网站发布：《中国招标投标公共服务平台》、《河南省电子招标投标公共服务平台》及《河南</w:t>
            </w:r>
            <w:r>
              <w:rPr>
                <w:rFonts w:hint="eastAsia" w:cs="宋体" w:asciiTheme="minorEastAsia" w:hAnsiTheme="minorEastAsia"/>
                <w:szCs w:val="21"/>
                <w:lang w:eastAsia="zh-CN"/>
              </w:rPr>
              <w:t>省政府</w:t>
            </w:r>
            <w:r>
              <w:rPr>
                <w:rFonts w:hint="eastAsia" w:cs="宋体" w:asciiTheme="minorEastAsia" w:hAnsiTheme="minorEastAsia"/>
                <w:szCs w:val="21"/>
              </w:rPr>
              <w:t>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正本一份，副本二份，电子版1份（U盘）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装订要求</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cr/>
            </w:r>
            <w:r>
              <w:rPr>
                <w:rFonts w:hint="eastAsia" w:cs="宋体" w:asciiTheme="minorEastAsia" w:hAnsiTheme="minorEastAsia"/>
                <w:bCs/>
                <w:szCs w:val="21"/>
                <w:lang w:val="zh-CN"/>
              </w:rPr>
              <w:t>不分册装订。</w:t>
            </w:r>
            <w:r>
              <w:rPr>
                <w:rFonts w:hint="eastAsia" w:cs="宋体" w:asciiTheme="minorEastAsia" w:hAnsiTheme="minorEastAsia"/>
                <w:bCs/>
                <w:szCs w:val="21"/>
                <w:lang w:val="zh-CN"/>
              </w:rPr>
              <w:cr/>
            </w:r>
            <w:r>
              <w:rPr>
                <w:rFonts w:hint="eastAsia" w:cs="宋体" w:asciiTheme="minorEastAsia" w:hAnsiTheme="minorEastAsia"/>
                <w:bCs/>
                <w:szCs w:val="21"/>
                <w:lang w:val="zh-CN"/>
              </w:rPr>
              <w:t>采用胶装方式装订，装订应牢固、不易拆散和换页，不得采用活页装订。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tcPr>
          <w:p>
            <w:pPr>
              <w:pStyle w:val="69"/>
              <w:spacing w:line="278" w:lineRule="auto"/>
              <w:ind w:left="411" w:right="205" w:hanging="212"/>
              <w:jc w:val="center"/>
              <w:rPr>
                <w:rFonts w:ascii="宋体" w:hAnsi="宋体" w:eastAsia="宋体" w:cs="宋体"/>
                <w:sz w:val="21"/>
                <w:szCs w:val="21"/>
              </w:rPr>
            </w:pPr>
            <w:r>
              <w:rPr>
                <w:rFonts w:hint="eastAsia" w:cs="黑体" w:asciiTheme="minorEastAsia" w:hAnsiTheme="minorEastAsia" w:eastAsiaTheme="minorEastAsia"/>
                <w:kern w:val="2"/>
                <w:sz w:val="21"/>
                <w:szCs w:val="21"/>
                <w:lang w:eastAsia="zh-CN"/>
              </w:rPr>
              <w:t>响应</w:t>
            </w:r>
            <w:r>
              <w:rPr>
                <w:rFonts w:cs="黑体" w:asciiTheme="minorEastAsia" w:hAnsiTheme="minorEastAsia" w:eastAsiaTheme="minorEastAsia"/>
                <w:kern w:val="2"/>
                <w:sz w:val="21"/>
                <w:szCs w:val="21"/>
                <w:lang w:eastAsia="zh-CN"/>
              </w:rPr>
              <w:t>文件封套上写明</w:t>
            </w:r>
          </w:p>
        </w:tc>
        <w:tc>
          <w:tcPr>
            <w:tcW w:w="6813" w:type="dxa"/>
          </w:tcPr>
          <w:p>
            <w:pPr>
              <w:pStyle w:val="69"/>
              <w:tabs>
                <w:tab w:val="left" w:pos="3615"/>
              </w:tabs>
              <w:spacing w:before="10" w:line="280" w:lineRule="auto"/>
              <w:ind w:left="102" w:right="98"/>
              <w:rPr>
                <w:rFonts w:ascii="宋体" w:hAnsi="宋体" w:eastAsia="宋体" w:cs="宋体"/>
                <w:sz w:val="21"/>
                <w:szCs w:val="21"/>
                <w:lang w:eastAsia="zh-CN"/>
              </w:rPr>
            </w:pPr>
            <w:r>
              <w:rPr>
                <w:rFonts w:ascii="宋体" w:hAnsi="宋体" w:eastAsia="宋体" w:cs="宋体"/>
                <w:spacing w:val="-2"/>
                <w:sz w:val="21"/>
                <w:szCs w:val="21"/>
                <w:lang w:eastAsia="zh-CN"/>
              </w:rPr>
              <w:t>投标人全称：</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 xml:space="preserve"> </w:t>
            </w:r>
          </w:p>
          <w:p>
            <w:pPr>
              <w:pStyle w:val="69"/>
              <w:tabs>
                <w:tab w:val="left" w:pos="3615"/>
              </w:tabs>
              <w:spacing w:before="10" w:line="280" w:lineRule="auto"/>
              <w:ind w:left="102" w:right="98"/>
              <w:rPr>
                <w:rFonts w:ascii="宋体" w:hAnsi="宋体" w:eastAsia="宋体" w:cs="宋体"/>
                <w:sz w:val="21"/>
                <w:szCs w:val="21"/>
                <w:lang w:eastAsia="zh-CN"/>
              </w:rPr>
            </w:pPr>
            <w:r>
              <w:rPr>
                <w:rFonts w:hint="eastAsia" w:ascii="宋体" w:hAnsi="宋体" w:eastAsia="宋体" w:cs="宋体"/>
                <w:spacing w:val="1"/>
                <w:sz w:val="21"/>
                <w:szCs w:val="21"/>
                <w:u w:val="single" w:color="000000"/>
                <w:lang w:eastAsia="zh-CN"/>
              </w:rPr>
              <w:t>项目名称</w:t>
            </w:r>
            <w:r>
              <w:rPr>
                <w:rFonts w:ascii="宋体" w:hAnsi="宋体" w:eastAsia="宋体" w:cs="宋体"/>
                <w:spacing w:val="1"/>
                <w:sz w:val="21"/>
                <w:szCs w:val="21"/>
                <w:lang w:eastAsia="zh-CN"/>
              </w:rPr>
              <w:t>投</w:t>
            </w:r>
            <w:r>
              <w:rPr>
                <w:rFonts w:ascii="宋体" w:hAnsi="宋体" w:eastAsia="宋体" w:cs="宋体"/>
                <w:sz w:val="21"/>
                <w:szCs w:val="21"/>
                <w:lang w:eastAsia="zh-CN"/>
              </w:rPr>
              <w:t>标文件</w:t>
            </w:r>
          </w:p>
          <w:p>
            <w:pPr>
              <w:pStyle w:val="69"/>
              <w:spacing w:before="9"/>
              <w:ind w:left="102"/>
              <w:rPr>
                <w:rFonts w:ascii="宋体" w:hAnsi="宋体" w:eastAsia="宋体" w:cs="宋体"/>
                <w:sz w:val="21"/>
                <w:szCs w:val="21"/>
                <w:lang w:eastAsia="zh-CN"/>
              </w:rPr>
            </w:pPr>
            <w:r>
              <w:rPr>
                <w:rFonts w:ascii="宋体" w:hAnsi="宋体" w:eastAsia="宋体" w:cs="宋体"/>
                <w:spacing w:val="-2"/>
                <w:sz w:val="21"/>
                <w:szCs w:val="21"/>
                <w:lang w:eastAsia="zh-CN"/>
              </w:rPr>
              <w:t>在北京时间</w:t>
            </w:r>
            <w:r>
              <w:rPr>
                <w:rFonts w:ascii="宋体" w:hAnsi="宋体" w:eastAsia="宋体" w:cs="宋体"/>
                <w:spacing w:val="-53"/>
                <w:sz w:val="21"/>
                <w:szCs w:val="21"/>
                <w:lang w:eastAsia="zh-CN"/>
              </w:rPr>
              <w:t xml:space="preserve"> </w:t>
            </w:r>
            <w:r>
              <w:rPr>
                <w:rFonts w:ascii="Times New Roman" w:hAnsi="Times New Roman" w:eastAsia="Times New Roman" w:cs="Times New Roman"/>
                <w:spacing w:val="-1"/>
                <w:sz w:val="21"/>
                <w:szCs w:val="21"/>
                <w:lang w:eastAsia="zh-CN"/>
              </w:rPr>
              <w:t>20</w:t>
            </w:r>
            <w:r>
              <w:rPr>
                <w:rFonts w:hint="eastAsia" w:ascii="Times New Roman" w:hAnsi="Times New Roman" w:cs="Times New Roman" w:eastAsiaTheme="minorEastAsia"/>
                <w:spacing w:val="-1"/>
                <w:sz w:val="21"/>
                <w:szCs w:val="21"/>
                <w:lang w:eastAsia="zh-CN"/>
              </w:rPr>
              <w:t>2</w:t>
            </w:r>
            <w:r>
              <w:rPr>
                <w:rFonts w:hint="eastAsia" w:ascii="Times New Roman" w:hAnsi="Times New Roman" w:cs="Times New Roman" w:eastAsiaTheme="minorEastAsia"/>
                <w:spacing w:val="-1"/>
                <w:sz w:val="21"/>
                <w:szCs w:val="21"/>
                <w:lang w:val="en-US" w:eastAsia="zh-CN"/>
              </w:rPr>
              <w:t xml:space="preserve">  </w:t>
            </w:r>
            <w:r>
              <w:rPr>
                <w:rFonts w:ascii="宋体" w:hAnsi="宋体" w:eastAsia="宋体" w:cs="宋体"/>
                <w:sz w:val="21"/>
                <w:szCs w:val="21"/>
                <w:lang w:eastAsia="zh-CN"/>
              </w:rPr>
              <w:t>年</w:t>
            </w:r>
            <w:r>
              <w:rPr>
                <w:rFonts w:hint="eastAsia" w:ascii="宋体" w:hAnsi="宋体" w:eastAsia="宋体" w:cs="宋体"/>
                <w:sz w:val="21"/>
                <w:szCs w:val="21"/>
                <w:lang w:val="en-US" w:eastAsia="zh-CN"/>
              </w:rPr>
              <w:t xml:space="preserve">  </w:t>
            </w:r>
            <w:r>
              <w:rPr>
                <w:rFonts w:ascii="宋体" w:hAnsi="宋体" w:eastAsia="宋体" w:cs="宋体"/>
                <w:sz w:val="21"/>
                <w:szCs w:val="21"/>
                <w:lang w:eastAsia="zh-CN"/>
              </w:rPr>
              <w:t>月</w:t>
            </w:r>
            <w:r>
              <w:rPr>
                <w:rFonts w:hint="eastAsia" w:ascii="宋体" w:hAnsi="宋体" w:eastAsia="宋体" w:cs="宋体"/>
                <w:sz w:val="21"/>
                <w:szCs w:val="21"/>
                <w:lang w:val="en-US" w:eastAsia="zh-CN"/>
              </w:rPr>
              <w:t xml:space="preserve">  </w:t>
            </w:r>
            <w:r>
              <w:rPr>
                <w:rFonts w:ascii="宋体" w:hAnsi="宋体" w:eastAsia="宋体" w:cs="宋体"/>
                <w:sz w:val="21"/>
                <w:szCs w:val="21"/>
                <w:lang w:eastAsia="zh-CN"/>
              </w:rPr>
              <w:t>日</w:t>
            </w:r>
            <w:r>
              <w:rPr>
                <w:rFonts w:ascii="宋体" w:hAnsi="宋体" w:eastAsia="宋体" w:cs="宋体"/>
                <w:spacing w:val="-53"/>
                <w:sz w:val="21"/>
                <w:szCs w:val="21"/>
                <w:lang w:eastAsia="zh-CN"/>
              </w:rPr>
              <w:t xml:space="preserve"> </w:t>
            </w:r>
            <w:r>
              <w:rPr>
                <w:rFonts w:hint="eastAsia" w:ascii="Times New Roman" w:hAnsi="Times New Roman" w:cs="Times New Roman" w:eastAsiaTheme="minorEastAsia"/>
                <w:sz w:val="21"/>
                <w:szCs w:val="21"/>
                <w:lang w:val="en-US" w:eastAsia="zh-CN"/>
              </w:rPr>
              <w:t xml:space="preserve">   </w:t>
            </w:r>
            <w:r>
              <w:rPr>
                <w:rFonts w:ascii="宋体" w:hAnsi="宋体" w:eastAsia="宋体" w:cs="宋体"/>
                <w:sz w:val="21"/>
                <w:szCs w:val="21"/>
                <w:lang w:eastAsia="zh-CN"/>
              </w:rPr>
              <w:t>时</w:t>
            </w:r>
            <w:r>
              <w:rPr>
                <w:rFonts w:ascii="宋体" w:hAnsi="宋体" w:eastAsia="宋体" w:cs="宋体"/>
                <w:spacing w:val="-53"/>
                <w:sz w:val="21"/>
                <w:szCs w:val="21"/>
                <w:lang w:eastAsia="zh-CN"/>
              </w:rPr>
              <w:t xml:space="preserve"> </w:t>
            </w:r>
            <w:r>
              <w:rPr>
                <w:rFonts w:ascii="Times New Roman" w:hAnsi="Times New Roman" w:eastAsia="Times New Roman" w:cs="Times New Roman"/>
                <w:sz w:val="21"/>
                <w:szCs w:val="21"/>
                <w:lang w:eastAsia="zh-CN"/>
              </w:rPr>
              <w:t>00</w:t>
            </w:r>
            <w:r>
              <w:rPr>
                <w:rFonts w:ascii="Times New Roman" w:hAnsi="Times New Roman" w:eastAsia="Times New Roman" w:cs="Times New Roman"/>
                <w:spacing w:val="-3"/>
                <w:sz w:val="21"/>
                <w:szCs w:val="21"/>
                <w:lang w:eastAsia="zh-CN"/>
              </w:rPr>
              <w:t xml:space="preserve"> </w:t>
            </w:r>
            <w:r>
              <w:rPr>
                <w:rFonts w:ascii="宋体" w:hAnsi="宋体" w:eastAsia="宋体" w:cs="宋体"/>
                <w:spacing w:val="-1"/>
                <w:sz w:val="21"/>
                <w:szCs w:val="21"/>
                <w:lang w:eastAsia="zh-CN"/>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20</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谈判小组组建</w:t>
            </w:r>
          </w:p>
        </w:tc>
        <w:tc>
          <w:tcPr>
            <w:tcW w:w="6813" w:type="dxa"/>
            <w:vAlign w:val="center"/>
          </w:tcPr>
          <w:p>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谈判小组由评审专家2人和业主代表1人，共3人组成。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评审方法</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22</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宋体" w:asciiTheme="minorEastAsia" w:hAnsiTheme="minorEastAsia"/>
                <w:bCs/>
                <w:szCs w:val="21"/>
                <w:lang w:val="zh-CN"/>
              </w:rPr>
              <w:t>授权函</w:t>
            </w:r>
          </w:p>
        </w:tc>
        <w:tc>
          <w:tcPr>
            <w:tcW w:w="6813" w:type="dxa"/>
            <w:vAlign w:val="center"/>
          </w:tcPr>
          <w:p>
            <w:pPr>
              <w:autoSpaceDE w:val="0"/>
              <w:autoSpaceDN w:val="0"/>
              <w:adjustRightInd w:val="0"/>
              <w:spacing w:line="360" w:lineRule="auto"/>
              <w:rPr>
                <w:rFonts w:ascii="新宋体" w:hAnsi="新宋体" w:eastAsia="新宋体"/>
                <w:szCs w:val="21"/>
              </w:rPr>
            </w:pPr>
            <w:r>
              <w:rPr>
                <w:rFonts w:hint="eastAsia" w:cs="宋体" w:asciiTheme="minorEastAsia" w:hAnsiTheme="minorEastAsia"/>
                <w:bCs/>
                <w:szCs w:val="21"/>
                <w:lang w:val="zh-CN"/>
              </w:rPr>
              <w:t>采购人委派代表参加资格审查和评审委员会的，须出具授权函。除授权代表外，采购人委派纪检监察人员对开标、评标过程实施监督的，须出具证明文件，且不得超过2人。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不收取，在合同中载明双方违约责任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服务费</w:t>
            </w:r>
          </w:p>
        </w:tc>
        <w:tc>
          <w:tcPr>
            <w:tcW w:w="6813" w:type="dxa"/>
            <w:vAlign w:val="center"/>
          </w:tcPr>
          <w:p>
            <w:pPr>
              <w:autoSpaceDE w:val="0"/>
              <w:autoSpaceDN w:val="0"/>
              <w:spacing w:line="360" w:lineRule="auto"/>
              <w:contextualSpacing/>
              <w:rPr>
                <w:rFonts w:cs="宋体" w:asciiTheme="minorEastAsia" w:hAnsiTheme="minorEastAsia"/>
                <w:bCs/>
                <w:szCs w:val="21"/>
                <w:lang w:val="zh-CN"/>
              </w:rPr>
            </w:pPr>
            <w:r>
              <w:rPr>
                <w:rFonts w:hint="eastAsia" w:cs="宋体" w:asciiTheme="minorEastAsia" w:hAnsiTheme="minorEastAsia"/>
                <w:bCs/>
                <w:szCs w:val="21"/>
                <w:lang w:val="zh-CN"/>
              </w:rPr>
              <w:t>收取；</w:t>
            </w:r>
          </w:p>
          <w:p>
            <w:pPr>
              <w:autoSpaceDE w:val="0"/>
              <w:autoSpaceDN w:val="0"/>
              <w:spacing w:line="360" w:lineRule="auto"/>
              <w:contextualSpacing/>
              <w:rPr>
                <w:rFonts w:cs="宋体" w:asciiTheme="minorEastAsia" w:hAnsiTheme="minorEastAsia"/>
                <w:bCs/>
                <w:szCs w:val="21"/>
                <w:lang w:val="zh-CN"/>
              </w:rPr>
            </w:pPr>
            <w:r>
              <w:rPr>
                <w:rFonts w:hint="eastAsia" w:cs="宋体" w:asciiTheme="minorEastAsia" w:hAnsiTheme="minorEastAsia"/>
                <w:bCs/>
                <w:szCs w:val="21"/>
                <w:lang w:val="zh-CN"/>
              </w:rPr>
              <w:t>收取标准</w:t>
            </w:r>
            <w:r>
              <w:rPr>
                <w:rFonts w:hint="eastAsia" w:cs="宋体" w:asciiTheme="minorEastAsia" w:hAnsiTheme="minorEastAsia"/>
                <w:bCs/>
                <w:szCs w:val="21"/>
                <w:highlight w:val="none"/>
                <w:lang w:val="zh-CN"/>
              </w:rPr>
              <w:t>:</w:t>
            </w:r>
            <w:r>
              <w:rPr>
                <w:rFonts w:hint="eastAsia" w:cs="宋体" w:asciiTheme="minorEastAsia" w:hAnsiTheme="minorEastAsia"/>
                <w:bCs/>
                <w:szCs w:val="21"/>
                <w:lang w:val="zh-CN"/>
              </w:rPr>
              <w:t xml:space="preserve"> 参照《招标代理服务收费管理暂行办法》</w:t>
            </w:r>
            <w:r>
              <w:rPr>
                <w:rFonts w:hint="eastAsia" w:cs="宋体" w:asciiTheme="minorEastAsia" w:hAnsiTheme="minorEastAsia"/>
                <w:bCs/>
                <w:szCs w:val="21"/>
                <w:highlight w:val="none"/>
                <w:lang w:val="zh-CN"/>
              </w:rPr>
              <w:t>(</w:t>
            </w:r>
            <w:r>
              <w:rPr>
                <w:rFonts w:hint="eastAsia" w:cs="宋体" w:asciiTheme="minorEastAsia" w:hAnsiTheme="minorEastAsia"/>
                <w:bCs/>
                <w:szCs w:val="21"/>
                <w:lang w:val="zh-CN"/>
              </w:rPr>
              <w:t>计价格（2002）1980号文</w:t>
            </w:r>
            <w:r>
              <w:rPr>
                <w:rFonts w:hint="eastAsia" w:cs="宋体" w:asciiTheme="minorEastAsia" w:hAnsiTheme="minorEastAsia"/>
                <w:bCs/>
                <w:szCs w:val="21"/>
                <w:highlight w:val="none"/>
                <w:lang w:val="zh-CN"/>
              </w:rPr>
              <w:t>）</w:t>
            </w:r>
            <w:r>
              <w:rPr>
                <w:rFonts w:hint="eastAsia" w:cs="宋体" w:asciiTheme="minorEastAsia" w:hAnsiTheme="minorEastAsia"/>
                <w:bCs/>
                <w:szCs w:val="21"/>
                <w:lang w:val="zh-CN"/>
              </w:rPr>
              <w:t>和《国家发展改革委员关于降低部分建设项目收费标准规范收费行为等有关问题的通知》</w:t>
            </w:r>
            <w:r>
              <w:rPr>
                <w:rFonts w:hint="eastAsia" w:cs="宋体" w:asciiTheme="minorEastAsia" w:hAnsiTheme="minorEastAsia"/>
                <w:bCs/>
                <w:szCs w:val="21"/>
                <w:highlight w:val="none"/>
                <w:lang w:val="zh-CN"/>
              </w:rPr>
              <w:t>(</w:t>
            </w:r>
            <w:r>
              <w:rPr>
                <w:rFonts w:hint="eastAsia" w:cs="宋体" w:asciiTheme="minorEastAsia" w:hAnsiTheme="minorEastAsia"/>
                <w:bCs/>
                <w:szCs w:val="21"/>
                <w:lang w:val="zh-CN"/>
              </w:rPr>
              <w:t>发改价格[2011]534号</w:t>
            </w:r>
            <w:r>
              <w:rPr>
                <w:rFonts w:hint="eastAsia" w:cs="宋体" w:asciiTheme="minorEastAsia" w:hAnsiTheme="minorEastAsia"/>
                <w:bCs/>
                <w:szCs w:val="21"/>
                <w:highlight w:val="none"/>
                <w:lang w:val="zh-CN"/>
              </w:rPr>
              <w:t>)</w:t>
            </w:r>
            <w:r>
              <w:rPr>
                <w:rFonts w:hint="eastAsia" w:cs="宋体" w:asciiTheme="minorEastAsia" w:hAnsiTheme="minorEastAsia"/>
                <w:bCs/>
                <w:szCs w:val="21"/>
                <w:lang w:val="zh-CN"/>
              </w:rPr>
              <w:t>标准计取。</w:t>
            </w:r>
          </w:p>
          <w:p>
            <w:pPr>
              <w:autoSpaceDE w:val="0"/>
              <w:autoSpaceDN w:val="0"/>
              <w:spacing w:line="360" w:lineRule="auto"/>
              <w:contextualSpacing/>
              <w:rPr>
                <w:rFonts w:cs="宋体" w:asciiTheme="minorEastAsia" w:hAnsiTheme="minorEastAsia"/>
                <w:bCs/>
                <w:szCs w:val="21"/>
              </w:rPr>
            </w:pPr>
            <w:r>
              <w:rPr>
                <w:rFonts w:hint="eastAsia" w:cs="宋体" w:asciiTheme="minorEastAsia" w:hAnsiTheme="minorEastAsia"/>
                <w:bCs/>
                <w:szCs w:val="21"/>
                <w:lang w:val="zh-CN"/>
              </w:rPr>
              <w:t>支付方式：采购人一次性以银行划账、电汇、汇票或支票的形式支付。</w:t>
            </w:r>
          </w:p>
        </w:tc>
      </w:tr>
    </w:tbl>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pPr>
        <w:pStyle w:val="51"/>
        <w:numPr>
          <w:ilvl w:val="0"/>
          <w:numId w:val="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w:t>
      </w:r>
    </w:p>
    <w:p>
      <w:pPr>
        <w:pStyle w:val="51"/>
        <w:autoSpaceDE w:val="0"/>
        <w:autoSpaceDN w:val="0"/>
        <w:spacing w:line="360" w:lineRule="auto"/>
        <w:ind w:left="780" w:firstLine="0" w:firstLineChars="0"/>
        <w:contextualSpacing/>
        <w:rPr>
          <w:rFonts w:cs="宋体" w:asciiTheme="minorEastAsia" w:hAnsiTheme="minorEastAsia"/>
          <w:kern w:val="0"/>
          <w:szCs w:val="21"/>
        </w:rPr>
      </w:pP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pPr>
        <w:pStyle w:val="51"/>
        <w:numPr>
          <w:ilvl w:val="0"/>
          <w:numId w:val="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w:t>
      </w:r>
      <w:r>
        <w:rPr>
          <w:rFonts w:hint="eastAsia" w:ascii="宋体" w:hAnsi="宋体"/>
          <w:szCs w:val="21"/>
        </w:rPr>
        <w:t>系指“供应商须知前附表”中所述的组织本次采购的采购人。</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ascii="宋体" w:hAnsi="宋体"/>
          <w:szCs w:val="21"/>
        </w:rPr>
        <w:t>“供应商”系指从采购人处按规定获取谈判文件，并按照谈判文件向采购人提交响应文件的供应商。</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ascii="宋体" w:hAnsi="宋体"/>
          <w:szCs w:val="21"/>
        </w:rPr>
        <w:t>“成交供应商”系指成交的供应商。</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ascii="宋体" w:hAnsi="宋体"/>
          <w:szCs w:val="21"/>
        </w:rPr>
        <w:t>“甲方”系指采购人。</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w:t>
      </w:r>
      <w:r>
        <w:rPr>
          <w:rFonts w:cs="宋体" w:asciiTheme="minorEastAsia" w:hAnsiTheme="minorEastAsia"/>
          <w:kern w:val="0"/>
          <w:szCs w:val="21"/>
        </w:rPr>
        <w:t>关于政府采购进口产品管理有关问题的通知</w:t>
      </w:r>
      <w:r>
        <w:rPr>
          <w:rFonts w:hint="eastAsia" w:cs="宋体" w:asciiTheme="minorEastAsia" w:hAnsiTheme="minorEastAsia"/>
          <w:kern w:val="0"/>
          <w:szCs w:val="21"/>
        </w:rPr>
        <w:t>》</w:t>
      </w:r>
      <w:r>
        <w:rPr>
          <w:rFonts w:hint="eastAsia" w:cs="宋体" w:asciiTheme="minorEastAsia" w:hAnsiTheme="minorEastAsia"/>
          <w:kern w:val="0"/>
          <w:szCs w:val="21"/>
          <w:highlight w:val="none"/>
        </w:rPr>
        <w:t>(</w:t>
      </w:r>
      <w:r>
        <w:rPr>
          <w:rFonts w:hint="eastAsia" w:cs="宋体" w:asciiTheme="minorEastAsia" w:hAnsiTheme="minorEastAsia"/>
          <w:kern w:val="0"/>
          <w:szCs w:val="21"/>
        </w:rPr>
        <w:t>财库[2007]119号</w:t>
      </w:r>
      <w:r>
        <w:rPr>
          <w:rFonts w:hint="eastAsia" w:cs="宋体" w:asciiTheme="minorEastAsia" w:hAnsiTheme="minorEastAsia"/>
          <w:kern w:val="0"/>
          <w:szCs w:val="21"/>
          <w:highlight w:val="none"/>
        </w:rPr>
        <w:t>)</w:t>
      </w:r>
      <w:r>
        <w:rPr>
          <w:rFonts w:hint="eastAsia" w:cs="宋体" w:asciiTheme="minorEastAsia" w:hAnsiTheme="minorEastAsia"/>
          <w:kern w:val="0"/>
          <w:szCs w:val="21"/>
        </w:rPr>
        <w:t>、《关于政府采购进口产品管理有关问题的通知》（财办库［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pPr>
        <w:autoSpaceDE w:val="0"/>
        <w:autoSpaceDN w:val="0"/>
        <w:spacing w:line="360" w:lineRule="auto"/>
        <w:ind w:left="840" w:leftChars="400"/>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pPr>
        <w:autoSpaceDE w:val="0"/>
        <w:autoSpaceDN w:val="0"/>
        <w:spacing w:line="360" w:lineRule="auto"/>
        <w:ind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合格的供应商</w:t>
      </w:r>
    </w:p>
    <w:p>
      <w:pPr>
        <w:pStyle w:val="51"/>
        <w:numPr>
          <w:ilvl w:val="0"/>
          <w:numId w:val="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在中华人民共和国境内注册，具有本项目生产、制造、供应或实施能力，符合、承认并承诺履行本磋商文件各项规定的法人、其他组织或者自然人。</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符合本项目“采购邀请”和“供应商须知前附表”中规定的合格供应商所必须具备的条件。</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政府采购活动中查询及使用响应人信用记录的具体要求为：响应人未被列入失信被执行人、重大税收违法案件当事人名单、</w:t>
      </w:r>
      <w:r>
        <w:rPr>
          <w:rFonts w:cs="宋体" w:asciiTheme="minorEastAsia" w:hAnsiTheme="minorEastAsia"/>
          <w:kern w:val="0"/>
          <w:szCs w:val="21"/>
        </w:rPr>
        <w:t>政府采购严重违法失信名单</w:t>
      </w:r>
      <w:r>
        <w:rPr>
          <w:rFonts w:hint="eastAsia" w:cs="宋体" w:asciiTheme="minorEastAsia" w:hAnsiTheme="minorEastAsia"/>
          <w:kern w:val="0"/>
          <w:szCs w:val="21"/>
        </w:rPr>
        <w:t>、政府采购严重违法失信行为记录名单、严重违法失信企业名单（黑名单）、严重违法失信社会组织名单（联合体形式响应的，联合体成员存在不良信用记录，视同联合体存在不良信用记录）。</w:t>
      </w:r>
    </w:p>
    <w:p>
      <w:pPr>
        <w:pStyle w:val="51"/>
        <w:autoSpaceDE w:val="0"/>
        <w:autoSpaceDN w:val="0"/>
        <w:spacing w:line="360" w:lineRule="auto"/>
        <w:ind w:left="991" w:leftChars="472" w:firstLine="0" w:firstLineChars="0"/>
        <w:contextualSpacing/>
        <w:rPr>
          <w:rFonts w:cs="宋体" w:asciiTheme="minorEastAsia" w:hAnsiTheme="minorEastAsia"/>
          <w:kern w:val="0"/>
          <w:szCs w:val="21"/>
        </w:rPr>
      </w:pPr>
      <w:r>
        <w:rPr>
          <w:rFonts w:hint="eastAsia" w:cs="宋体" w:asciiTheme="minorEastAsia" w:hAnsiTheme="minorEastAsia"/>
          <w:kern w:val="0"/>
          <w:szCs w:val="21"/>
        </w:rPr>
        <w:t>（1）查询渠道：“信用中国”网站（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w:t>
      </w:r>
      <w:r>
        <w:rPr>
          <w:rFonts w:hint="eastAsia" w:cs="仿宋_GB2312" w:asciiTheme="minorEastAsia" w:hAnsiTheme="minorEastAsia"/>
          <w:szCs w:val="21"/>
          <w:shd w:val="clear" w:color="auto" w:fill="FFFFFF"/>
        </w:rPr>
        <w:t>“国家企业信用公示系统”网站（</w:t>
      </w:r>
      <w:r>
        <w:rPr>
          <w:rFonts w:cs="仿宋_GB2312" w:asciiTheme="minorEastAsia" w:hAnsiTheme="minorEastAsia"/>
          <w:szCs w:val="21"/>
          <w:shd w:val="clear" w:color="auto" w:fill="FFFFFF"/>
        </w:rPr>
        <w:t>www.gsxt.gov.cn</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；“中国社会组织公共服务平台”网站（</w:t>
      </w:r>
      <w:r>
        <w:rPr>
          <w:rFonts w:cs="宋体" w:asciiTheme="minorEastAsia" w:hAnsiTheme="minorEastAsia"/>
          <w:kern w:val="0"/>
          <w:szCs w:val="21"/>
        </w:rPr>
        <w:t>www.chinanpo.gov.cn</w:t>
      </w:r>
      <w:r>
        <w:rPr>
          <w:rFonts w:hint="eastAsia" w:cs="宋体" w:asciiTheme="minorEastAsia" w:hAnsiTheme="minorEastAsia"/>
          <w:kern w:val="0"/>
          <w:szCs w:val="21"/>
        </w:rPr>
        <w:t>）。</w:t>
      </w:r>
    </w:p>
    <w:p>
      <w:pPr>
        <w:pStyle w:val="51"/>
        <w:autoSpaceDE w:val="0"/>
        <w:autoSpaceDN w:val="0"/>
        <w:spacing w:line="360" w:lineRule="auto"/>
        <w:ind w:left="420"/>
        <w:contextualSpacing/>
        <w:rPr>
          <w:rFonts w:cs="宋体" w:asciiTheme="minorEastAsia" w:hAnsiTheme="minorEastAsia"/>
          <w:kern w:val="0"/>
          <w:szCs w:val="21"/>
        </w:rPr>
      </w:pPr>
      <w:r>
        <w:rPr>
          <w:rFonts w:hint="eastAsia" w:cs="宋体" w:asciiTheme="minorEastAsia" w:hAnsiTheme="minorEastAsia"/>
          <w:kern w:val="0"/>
          <w:szCs w:val="21"/>
        </w:rPr>
        <w:t>（2）截止时间：同响应截止时间。</w:t>
      </w:r>
    </w:p>
    <w:p>
      <w:pPr>
        <w:pStyle w:val="51"/>
        <w:autoSpaceDE w:val="0"/>
        <w:autoSpaceDN w:val="0"/>
        <w:spacing w:line="360" w:lineRule="auto"/>
        <w:ind w:left="990" w:leftChars="403" w:hanging="144" w:hangingChars="69"/>
        <w:contextualSpacing/>
        <w:rPr>
          <w:rFonts w:cs="宋体" w:asciiTheme="minorEastAsia" w:hAnsiTheme="minorEastAsia"/>
          <w:kern w:val="0"/>
          <w:szCs w:val="21"/>
        </w:rPr>
      </w:pPr>
      <w:r>
        <w:rPr>
          <w:rFonts w:hint="eastAsia" w:cs="宋体" w:asciiTheme="minorEastAsia" w:hAnsiTheme="minorEastAsia"/>
          <w:kern w:val="0"/>
          <w:szCs w:val="21"/>
        </w:rPr>
        <w:t>（3）信用信息查询记录和证据留存具体方式：经谈判小组确认的查询结果网页截图作为查询记录和证据，与其他采购文件一并保存。</w:t>
      </w:r>
    </w:p>
    <w:p>
      <w:pPr>
        <w:pStyle w:val="51"/>
        <w:autoSpaceDE w:val="0"/>
        <w:autoSpaceDN w:val="0"/>
        <w:spacing w:line="360" w:lineRule="auto"/>
        <w:ind w:left="990" w:leftChars="403" w:hanging="144" w:hangingChars="69"/>
        <w:contextualSpacing/>
        <w:rPr>
          <w:rFonts w:cs="宋体" w:asciiTheme="minorEastAsia" w:hAnsiTheme="minorEastAsia"/>
          <w:kern w:val="0"/>
          <w:szCs w:val="21"/>
        </w:rPr>
      </w:pPr>
      <w:r>
        <w:rPr>
          <w:rFonts w:hint="eastAsia" w:cs="宋体" w:asciiTheme="minorEastAsia" w:hAnsiTheme="minorEastAsia"/>
          <w:kern w:val="0"/>
          <w:szCs w:val="21"/>
        </w:rPr>
        <w:t>（4）信用信息的使用原则：经谈判小组认定的被列入失信被执行人、重大税收违法案件当事人名单、政府采购严重违法失信行为记录名单、严重违法失信企业名单（黑名单）、严重违法失信社会组织名单的响应人，将拒绝其参与本次政府采购活动。</w:t>
      </w:r>
    </w:p>
    <w:p>
      <w:pPr>
        <w:pStyle w:val="51"/>
        <w:autoSpaceDE w:val="0"/>
        <w:autoSpaceDN w:val="0"/>
        <w:spacing w:line="360" w:lineRule="auto"/>
        <w:ind w:left="850" w:leftChars="405" w:firstLine="0" w:firstLineChars="0"/>
        <w:contextualSpacing/>
        <w:rPr>
          <w:rFonts w:cs="宋体" w:asciiTheme="minorEastAsia" w:hAnsiTheme="minorEastAsia"/>
          <w:kern w:val="0"/>
          <w:szCs w:val="21"/>
        </w:rPr>
      </w:pPr>
      <w:r>
        <w:rPr>
          <w:rFonts w:hint="eastAsia" w:cs="宋体" w:asciiTheme="minorEastAsia" w:hAnsiTheme="minorEastAsia"/>
          <w:kern w:val="0"/>
          <w:szCs w:val="21"/>
        </w:rPr>
        <w:t>（5）供应商不良信用记录以谈判小组查询结果为准，谈判小组查询之后，网站信息发生的任何变更不再作为评审依据，供应商自行提供的与网站信息不一致的其他证明材料亦不作为评审依据。</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单位负责人为同一人或者存在直接控股、管理关系的不同供应商，不得同时参加本项目报价。违反规定的，相关响应均无效。</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“采购邀请”和“供应商须知前附表”规定接受联合体响应的，除应符合本章第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pPr>
        <w:pStyle w:val="51"/>
        <w:autoSpaceDE w:val="0"/>
        <w:autoSpaceDN w:val="0"/>
        <w:spacing w:line="360" w:lineRule="auto"/>
        <w:ind w:left="1984" w:leftChars="474" w:hanging="989" w:hangingChars="471"/>
        <w:contextualSpacing/>
        <w:rPr>
          <w:rFonts w:cs="宋体" w:asciiTheme="minorEastAsia" w:hAnsiTheme="minorEastAsia"/>
          <w:kern w:val="0"/>
          <w:szCs w:val="21"/>
        </w:rPr>
      </w:pPr>
      <w:r>
        <w:rPr>
          <w:rFonts w:hint="eastAsia" w:cs="宋体" w:asciiTheme="minorEastAsia" w:hAnsiTheme="minorEastAsia"/>
          <w:kern w:val="0"/>
          <w:szCs w:val="21"/>
        </w:rPr>
        <w:t>3.6.1    在响应文件中向采购人提交联合体协议书，明确联合体各方承担的工作和义务；</w:t>
      </w:r>
    </w:p>
    <w:p>
      <w:pPr>
        <w:pStyle w:val="51"/>
        <w:autoSpaceDE w:val="0"/>
        <w:autoSpaceDN w:val="0"/>
        <w:spacing w:line="360" w:lineRule="auto"/>
        <w:ind w:left="1984" w:leftChars="474" w:hanging="989" w:hangingChars="471"/>
        <w:contextualSpacing/>
        <w:rPr>
          <w:rFonts w:cs="宋体" w:asciiTheme="minorEastAsia" w:hAnsiTheme="minorEastAsia"/>
          <w:kern w:val="0"/>
          <w:szCs w:val="21"/>
        </w:rPr>
      </w:pPr>
      <w:r>
        <w:rPr>
          <w:rFonts w:hint="eastAsia" w:cs="宋体" w:asciiTheme="minorEastAsia" w:hAnsiTheme="minorEastAsia"/>
          <w:kern w:val="0"/>
          <w:szCs w:val="21"/>
        </w:rPr>
        <w:t>3.6.2    联合体中有同类资质的供应商按联合体分工承担相同工作的，应当按照资质等级较低的供应商确定资质等级；</w:t>
      </w:r>
    </w:p>
    <w:p>
      <w:pPr>
        <w:pStyle w:val="51"/>
        <w:autoSpaceDE w:val="0"/>
        <w:autoSpaceDN w:val="0"/>
        <w:spacing w:line="360" w:lineRule="auto"/>
        <w:ind w:left="1984" w:leftChars="474" w:hanging="989" w:hangingChars="471"/>
        <w:contextualSpacing/>
        <w:rPr>
          <w:rFonts w:cs="宋体" w:asciiTheme="minorEastAsia" w:hAnsiTheme="minorEastAsia"/>
          <w:kern w:val="0"/>
          <w:szCs w:val="21"/>
        </w:rPr>
      </w:pPr>
      <w:r>
        <w:rPr>
          <w:rFonts w:hint="eastAsia" w:cs="宋体" w:asciiTheme="minorEastAsia" w:hAnsiTheme="minorEastAsia"/>
          <w:kern w:val="0"/>
          <w:szCs w:val="21"/>
        </w:rPr>
        <w:t>3.6.3    采购人根据采购项目的特殊要求规定供应商特定条件的，联合体各方中至少应当有一方符合采购规定的特定条件。</w:t>
      </w:r>
    </w:p>
    <w:p>
      <w:pPr>
        <w:pStyle w:val="51"/>
        <w:autoSpaceDE w:val="0"/>
        <w:autoSpaceDN w:val="0"/>
        <w:spacing w:line="360" w:lineRule="auto"/>
        <w:ind w:left="1984" w:leftChars="474" w:hanging="989" w:hangingChars="471"/>
        <w:contextualSpacing/>
        <w:rPr>
          <w:rFonts w:cs="宋体" w:asciiTheme="minorEastAsia" w:hAnsiTheme="minorEastAsia"/>
          <w:kern w:val="0"/>
          <w:szCs w:val="21"/>
        </w:rPr>
      </w:pPr>
      <w:r>
        <w:rPr>
          <w:rFonts w:hint="eastAsia" w:cs="宋体" w:asciiTheme="minorEastAsia" w:hAnsiTheme="minorEastAsia"/>
          <w:kern w:val="0"/>
          <w:szCs w:val="21"/>
        </w:rPr>
        <w:t>3.6.4    联合体各方不得再单独参加或者与其他供应商另外组成联合体参加同一合同项下的政府采购活动。</w:t>
      </w:r>
    </w:p>
    <w:p>
      <w:pPr>
        <w:pStyle w:val="51"/>
        <w:autoSpaceDE w:val="0"/>
        <w:autoSpaceDN w:val="0"/>
        <w:spacing w:line="360" w:lineRule="auto"/>
        <w:ind w:left="1984" w:leftChars="474" w:hanging="989" w:hangingChars="471"/>
        <w:contextualSpacing/>
        <w:rPr>
          <w:rFonts w:cs="宋体" w:asciiTheme="minorEastAsia" w:hAnsiTheme="minorEastAsia"/>
          <w:kern w:val="0"/>
          <w:szCs w:val="21"/>
        </w:rPr>
      </w:pPr>
      <w:r>
        <w:rPr>
          <w:rFonts w:hint="eastAsia" w:cs="宋体" w:asciiTheme="minorEastAsia" w:hAnsiTheme="minorEastAsia"/>
          <w:kern w:val="0"/>
          <w:szCs w:val="21"/>
        </w:rPr>
        <w:t xml:space="preserve">3.6.5    </w:t>
      </w: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pPr>
        <w:pStyle w:val="51"/>
        <w:numPr>
          <w:ilvl w:val="0"/>
          <w:numId w:val="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和服务应当符合谈判文件的要求，并且其质量完全符合国家标准、行业标准或地方标准，均有标准的以高（严格）者为准。没有国家标准、行业标准和企业标准的，按照通常标准或者符合采购目的的特定标准确定。</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如供应商所投产品被列入</w:t>
      </w:r>
      <w:r>
        <w:rPr>
          <w:rFonts w:cs="宋体" w:asciiTheme="minorEastAsia" w:hAnsiTheme="minorEastAsia"/>
          <w:kern w:val="0"/>
          <w:szCs w:val="21"/>
        </w:rPr>
        <w:t>《中华人民共和国实施强制性产品认证的产品目录》，</w:t>
      </w:r>
      <w:r>
        <w:rPr>
          <w:rFonts w:hint="eastAsia" w:cs="宋体" w:asciiTheme="minorEastAsia" w:hAnsiTheme="minorEastAsia"/>
          <w:kern w:val="0"/>
          <w:szCs w:val="21"/>
        </w:rPr>
        <w:t>则该产品应</w:t>
      </w:r>
      <w:r>
        <w:rPr>
          <w:rFonts w:cs="宋体" w:asciiTheme="minorEastAsia" w:hAnsiTheme="minorEastAsia"/>
          <w:kern w:val="0"/>
          <w:szCs w:val="21"/>
        </w:rPr>
        <w:t>具备国家认监委</w:t>
      </w:r>
      <w:r>
        <w:rPr>
          <w:rFonts w:hint="eastAsia" w:cs="宋体" w:asciiTheme="minorEastAsia" w:hAnsiTheme="minorEastAsia"/>
          <w:kern w:val="0"/>
          <w:szCs w:val="21"/>
        </w:rPr>
        <w:t>指定强制性产品认证机构</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《中国</w:t>
      </w:r>
      <w:r>
        <w:rPr>
          <w:rFonts w:hint="eastAsia" w:cs="宋体" w:asciiTheme="minorEastAsia" w:hAnsiTheme="minorEastAsia"/>
          <w:kern w:val="0"/>
          <w:szCs w:val="21"/>
        </w:rPr>
        <w:t>国家</w:t>
      </w:r>
      <w:r>
        <w:rPr>
          <w:rFonts w:cs="宋体" w:asciiTheme="minorEastAsia" w:hAnsiTheme="minorEastAsia"/>
          <w:kern w:val="0"/>
          <w:szCs w:val="21"/>
        </w:rPr>
        <w:t>强制</w:t>
      </w:r>
      <w:r>
        <w:rPr>
          <w:rFonts w:hint="eastAsia" w:cs="宋体" w:asciiTheme="minorEastAsia" w:hAnsiTheme="minorEastAsia"/>
          <w:kern w:val="0"/>
          <w:szCs w:val="21"/>
        </w:rPr>
        <w:t>性产品</w:t>
      </w:r>
      <w:r>
        <w:rPr>
          <w:rFonts w:cs="宋体" w:asciiTheme="minorEastAsia" w:hAnsiTheme="minorEastAsia"/>
          <w:kern w:val="0"/>
          <w:szCs w:val="21"/>
        </w:rPr>
        <w:t>认证</w:t>
      </w:r>
      <w:r>
        <w:rPr>
          <w:rFonts w:hint="eastAsia" w:cs="宋体" w:asciiTheme="minorEastAsia" w:hAnsiTheme="minorEastAsia"/>
          <w:kern w:val="0"/>
          <w:szCs w:val="21"/>
        </w:rPr>
        <w:t>证书</w:t>
      </w:r>
      <w:r>
        <w:rPr>
          <w:rFonts w:cs="宋体" w:asciiTheme="minorEastAsia" w:hAnsiTheme="minorEastAsia"/>
          <w:kern w:val="0"/>
          <w:szCs w:val="21"/>
        </w:rPr>
        <w:t>》（CCC 认证）。</w:t>
      </w:r>
      <w:r>
        <w:rPr>
          <w:rFonts w:hint="eastAsia" w:cs="宋体" w:asciiTheme="minorEastAsia" w:hAnsiTheme="minorEastAsia"/>
          <w:kern w:val="0"/>
          <w:szCs w:val="21"/>
        </w:rPr>
        <w:t>供应商</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供应商</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谈判费用</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不论采购的结果如何，供应商均应自行承担所有与谈判有关的全部费用，采购人在任何情况下均无义务和责任承担这些费用。</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本采购项目需要公开的有关信息，包括谈判公告、谈判文件澄清或修改公告、成交公告以及延长响应文件提交截止时间等与采购活动有关的通知，采购人将通过在</w:t>
      </w:r>
      <w:r>
        <w:rPr>
          <w:rFonts w:hint="eastAsia" w:cs="宋体" w:asciiTheme="minorEastAsia" w:hAnsiTheme="minorEastAsia"/>
          <w:kern w:val="0"/>
          <w:szCs w:val="21"/>
          <w:lang w:eastAsia="zh-CN"/>
        </w:rPr>
        <w:t>《河南省政府采购网》《中国招标投标公共服务平台》《河南省电子招标投标公共服务平台》</w:t>
      </w:r>
      <w:r>
        <w:rPr>
          <w:rFonts w:hint="eastAsia" w:cs="宋体" w:asciiTheme="minorEastAsia" w:hAnsiTheme="minorEastAsia"/>
          <w:kern w:val="0"/>
          <w:szCs w:val="21"/>
        </w:rPr>
        <w:t>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服务费用</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微软雅黑"/>
        </w:rPr>
        <w:t>收取。</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本“供应商须知”的条款如与“采购邀请”、“采购需求”、“供应商须知前附表”和“谈判和评审”就同一内容的表述不一致的，以“采购邀请”、“ 采购需求”、“供应商须知前附表”和“谈判和评审”中规定的内容为准。</w:t>
      </w:r>
    </w:p>
    <w:p>
      <w:pPr>
        <w:autoSpaceDE w:val="0"/>
        <w:autoSpaceDN w:val="0"/>
        <w:spacing w:line="360" w:lineRule="auto"/>
        <w:ind w:left="964"/>
        <w:contextualSpacing/>
        <w:rPr>
          <w:rFonts w:cs="宋体" w:asciiTheme="minorEastAsia" w:hAnsiTheme="minorEastAsia"/>
          <w:kern w:val="0"/>
          <w:szCs w:val="21"/>
        </w:rPr>
      </w:pPr>
    </w:p>
    <w:p>
      <w:pPr>
        <w:autoSpaceDE w:val="0"/>
        <w:autoSpaceDN w:val="0"/>
        <w:spacing w:line="360" w:lineRule="auto"/>
        <w:contextualSpacing/>
        <w:rPr>
          <w:rFonts w:cs="宋体" w:asciiTheme="minorEastAsia" w:hAnsiTheme="minorEastAsia"/>
          <w:kern w:val="0"/>
          <w:szCs w:val="21"/>
        </w:rPr>
      </w:pP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二、谈判文件说明</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谈判文件构成</w:t>
      </w:r>
    </w:p>
    <w:p>
      <w:pPr>
        <w:pStyle w:val="51"/>
        <w:numPr>
          <w:ilvl w:val="0"/>
          <w:numId w:val="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谈判文件由以下部分组成：</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（6）资格审查与评审</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（7）合同书格式及合同条款</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51"/>
        <w:autoSpaceDE w:val="0"/>
        <w:autoSpaceDN w:val="0"/>
        <w:spacing w:line="360" w:lineRule="auto"/>
        <w:ind w:left="964" w:firstLine="0" w:firstLineChars="0"/>
        <w:contextualSpacing/>
        <w:rPr>
          <w:rFonts w:cs="宋体" w:asciiTheme="minorEastAsia" w:hAnsiTheme="minorEastAsia"/>
          <w:kern w:val="0"/>
          <w:szCs w:val="21"/>
        </w:rPr>
      </w:pP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pPr>
        <w:autoSpaceDE w:val="0"/>
        <w:autoSpaceDN w:val="0"/>
        <w:spacing w:line="360" w:lineRule="auto"/>
        <w:ind w:left="991" w:leftChars="202" w:hanging="567" w:hangingChars="270"/>
        <w:contextualSpacing/>
        <w:rPr>
          <w:rFonts w:cs="宋体" w:asciiTheme="minorEastAsia" w:hAnsiTheme="minorEastAsia"/>
          <w:kern w:val="0"/>
          <w:szCs w:val="21"/>
        </w:rPr>
      </w:pPr>
      <w:r>
        <w:rPr>
          <w:rFonts w:hint="eastAsia" w:cs="宋体" w:asciiTheme="minorEastAsia" w:hAnsiTheme="minorEastAsia"/>
          <w:kern w:val="0"/>
          <w:szCs w:val="21"/>
        </w:rPr>
        <w:t>10.1 在谈判响应截止期前，无论出于何种原因，采购人可主动地或在解答供应商提出的澄清问题时对谈判文件进行修改。</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采购人可以对已发出的谈判文件进行必要的澄清或者修改。澄清或者修改的内容可能影响响应文件编制的，采购人将在响应文件提交截止之日3个工作日前，在指定的发布媒体发布更正公告。</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如果澄清或者修改发出的时间距规定的谈判响应截止时间不足3个工作日的，采购人将顺延提交响应文件的截止时间。</w:t>
      </w: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pPr>
        <w:pStyle w:val="51"/>
        <w:numPr>
          <w:ilvl w:val="0"/>
          <w:numId w:val="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供应商提交的响应文件以及供应商与采购人就有关采购事宜的所有来往书面文件均应使用中文。除签名、盖章、专用名称等特殊情形外，以中文以外的文字表述的响应文件视同未提供。</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pPr>
        <w:pStyle w:val="51"/>
        <w:autoSpaceDE w:val="0"/>
        <w:autoSpaceDN w:val="0"/>
        <w:spacing w:line="360" w:lineRule="auto"/>
        <w:ind w:left="964" w:firstLine="0" w:firstLineChars="0"/>
        <w:contextualSpacing/>
        <w:rPr>
          <w:rFonts w:cs="宋体" w:asciiTheme="minorEastAsia" w:hAnsiTheme="minorEastAsia"/>
          <w:kern w:val="0"/>
          <w:szCs w:val="21"/>
        </w:rPr>
      </w:pP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报价</w:t>
      </w:r>
    </w:p>
    <w:p>
      <w:pPr>
        <w:pStyle w:val="51"/>
        <w:numPr>
          <w:ilvl w:val="0"/>
          <w:numId w:val="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r>
        <w:rPr>
          <w:rFonts w:hint="eastAsia" w:ascii="宋体" w:hAnsi="宋体"/>
          <w:szCs w:val="21"/>
        </w:rPr>
        <w:t>经通知参加谈判的供应商，在谈判结束后还有一次最终报价的机会</w:t>
      </w:r>
      <w:r>
        <w:rPr>
          <w:rFonts w:hint="eastAsia" w:cs="宋体" w:asciiTheme="minorEastAsia" w:hAnsiTheme="minorEastAsia"/>
          <w:kern w:val="0"/>
          <w:szCs w:val="21"/>
        </w:rPr>
        <w:t>。</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报价不得高于本项目预算金额。供应商的响应报价高于预算金额（项目控制金额上限）的，该供应商的响应文件将被视为非实质性响应予以拒绝。</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w:t>
      </w:r>
      <w:r>
        <w:rPr>
          <w:rFonts w:hint="eastAsia" w:cs="宋体" w:asciiTheme="minorEastAsia" w:hAnsiTheme="minorEastAsia"/>
          <w:kern w:val="0"/>
          <w:szCs w:val="21"/>
          <w:highlight w:val="none"/>
        </w:rPr>
        <w:t>做为</w:t>
      </w:r>
      <w:r>
        <w:rPr>
          <w:rFonts w:hint="eastAsia" w:cs="宋体" w:asciiTheme="minorEastAsia" w:hAnsiTheme="minorEastAsia"/>
          <w:kern w:val="0"/>
          <w:szCs w:val="21"/>
        </w:rPr>
        <w:t>成交的保证。</w:t>
      </w:r>
    </w:p>
    <w:p>
      <w:pPr>
        <w:autoSpaceDE w:val="0"/>
        <w:autoSpaceDN w:val="0"/>
        <w:spacing w:line="360" w:lineRule="auto"/>
        <w:ind w:left="420"/>
        <w:contextualSpacing/>
        <w:rPr>
          <w:rFonts w:cs="宋体" w:asciiTheme="minorEastAsia" w:hAnsiTheme="minorEastAsia"/>
          <w:kern w:val="0"/>
          <w:szCs w:val="21"/>
        </w:rPr>
      </w:pP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响应文件有效期</w:t>
      </w:r>
    </w:p>
    <w:p>
      <w:pPr>
        <w:pStyle w:val="51"/>
        <w:numPr>
          <w:ilvl w:val="0"/>
          <w:numId w:val="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w:t>
      </w:r>
      <w:r>
        <w:rPr>
          <w:rFonts w:hint="eastAsia" w:cs="微软雅黑"/>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Cs w:val="21"/>
        </w:rPr>
        <w:t>。</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pPr>
        <w:pStyle w:val="51"/>
        <w:autoSpaceDE w:val="0"/>
        <w:autoSpaceDN w:val="0"/>
        <w:spacing w:line="360" w:lineRule="auto"/>
        <w:ind w:left="964" w:firstLine="0" w:firstLineChars="0"/>
        <w:contextualSpacing/>
        <w:rPr>
          <w:rFonts w:cs="宋体" w:asciiTheme="minorEastAsia" w:hAnsiTheme="minorEastAsia"/>
          <w:kern w:val="0"/>
          <w:szCs w:val="21"/>
        </w:rPr>
      </w:pP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响应文件构成</w:t>
      </w:r>
    </w:p>
    <w:p>
      <w:pPr>
        <w:pStyle w:val="51"/>
        <w:numPr>
          <w:ilvl w:val="0"/>
          <w:numId w:val="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响应文件由资格证明材料、符合性证明材料、其它材料等组成。</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响应文件格式</w:t>
      </w:r>
    </w:p>
    <w:p>
      <w:pPr>
        <w:pStyle w:val="51"/>
        <w:numPr>
          <w:ilvl w:val="0"/>
          <w:numId w:val="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响应文件应参照谈判文件第八章（响应文件有关格式）的内容要求、编排顺序和格式要求，供应商应按照以上要求将响应文件编上唯一的连贯页码并以A4幅面装订成册。</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供应商应按谈判文件提供的格式编写响应文件。谈判文件未提供标准格式的供应商可自行拟定。</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供应商对同一项目多个标段/包号进行响应的，响应文件应按标段/包号分别提交。</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谈判保证金</w:t>
      </w:r>
    </w:p>
    <w:p>
      <w:pPr>
        <w:pStyle w:val="20"/>
        <w:tabs>
          <w:tab w:val="left" w:pos="360"/>
          <w:tab w:val="left" w:pos="720"/>
        </w:tabs>
        <w:spacing w:line="360" w:lineRule="auto"/>
        <w:ind w:left="840" w:firstLine="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16.1供应商应按“谈判项目资料表”中规定的数额向招标代理机构提交谈判保证金。</w:t>
      </w:r>
    </w:p>
    <w:p>
      <w:pPr>
        <w:pStyle w:val="20"/>
        <w:tabs>
          <w:tab w:val="left" w:pos="360"/>
          <w:tab w:val="left" w:pos="720"/>
        </w:tabs>
        <w:spacing w:line="360" w:lineRule="auto"/>
        <w:ind w:left="840" w:firstLine="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16.2谈判保证金是为了保护招标人及招标代理机构避免因供应商的行为带来的损失。招标人及招标代理机构因供应商的行为受到损害时，可根据第</w:t>
      </w:r>
      <w:r>
        <w:rPr>
          <w:rFonts w:cs="宋体" w:asciiTheme="minorEastAsia" w:hAnsiTheme="minorEastAsia" w:eastAsiaTheme="minorEastAsia"/>
          <w:kern w:val="0"/>
          <w:sz w:val="21"/>
          <w:szCs w:val="21"/>
        </w:rPr>
        <w:t>15.7</w:t>
      </w:r>
      <w:r>
        <w:rPr>
          <w:rFonts w:hint="eastAsia" w:cs="宋体" w:asciiTheme="minorEastAsia" w:hAnsiTheme="minorEastAsia" w:eastAsiaTheme="minorEastAsia"/>
          <w:kern w:val="0"/>
          <w:sz w:val="21"/>
          <w:szCs w:val="21"/>
        </w:rPr>
        <w:t>条的规定没收供应商的谈判保证金。</w:t>
      </w:r>
    </w:p>
    <w:p>
      <w:pPr>
        <w:pStyle w:val="20"/>
        <w:tabs>
          <w:tab w:val="left" w:pos="360"/>
          <w:tab w:val="left" w:pos="720"/>
        </w:tabs>
        <w:spacing w:line="360" w:lineRule="auto"/>
        <w:ind w:left="840" w:firstLine="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16.3谈判保证金应以人民币计，以汇款的形式在规定时间提交招标代理机构。</w:t>
      </w:r>
    </w:p>
    <w:p>
      <w:pPr>
        <w:pStyle w:val="20"/>
        <w:tabs>
          <w:tab w:val="left" w:pos="360"/>
          <w:tab w:val="left" w:pos="720"/>
        </w:tabs>
        <w:spacing w:line="360" w:lineRule="auto"/>
        <w:ind w:left="840" w:firstLine="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16.4未按规定提交谈判保证金的投标，将被视为非响应投标予以拒绝。</w:t>
      </w:r>
    </w:p>
    <w:p>
      <w:pPr>
        <w:pStyle w:val="20"/>
        <w:tabs>
          <w:tab w:val="left" w:pos="360"/>
          <w:tab w:val="left" w:pos="720"/>
        </w:tabs>
        <w:spacing w:line="360" w:lineRule="auto"/>
        <w:ind w:left="840" w:firstLine="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16.5未中标的供应商的保证金，将在定标后五（</w:t>
      </w:r>
      <w:r>
        <w:rPr>
          <w:rFonts w:cs="宋体" w:asciiTheme="minorEastAsia" w:hAnsiTheme="minorEastAsia" w:eastAsiaTheme="minorEastAsia"/>
          <w:kern w:val="0"/>
          <w:sz w:val="21"/>
          <w:szCs w:val="21"/>
        </w:rPr>
        <w:t>5</w:t>
      </w:r>
      <w:r>
        <w:rPr>
          <w:rFonts w:hint="eastAsia" w:cs="宋体" w:asciiTheme="minorEastAsia" w:hAnsiTheme="minorEastAsia" w:eastAsiaTheme="minorEastAsia"/>
          <w:kern w:val="0"/>
          <w:sz w:val="21"/>
          <w:szCs w:val="21"/>
        </w:rPr>
        <w:t>）个工作日内无息退还。</w:t>
      </w:r>
    </w:p>
    <w:p>
      <w:pPr>
        <w:pStyle w:val="20"/>
        <w:tabs>
          <w:tab w:val="left" w:pos="360"/>
          <w:tab w:val="left" w:pos="720"/>
        </w:tabs>
        <w:spacing w:line="360" w:lineRule="auto"/>
        <w:ind w:left="840" w:firstLine="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16.6中标的供应商的谈判保证金，在招标人和中标人签订合同且生效后无息退还或转为履约保证金和招标代理机构中标服务费。</w:t>
      </w:r>
    </w:p>
    <w:p>
      <w:pPr>
        <w:pStyle w:val="20"/>
        <w:tabs>
          <w:tab w:val="left" w:pos="360"/>
          <w:tab w:val="left" w:pos="720"/>
        </w:tabs>
        <w:spacing w:line="360" w:lineRule="auto"/>
        <w:ind w:left="840" w:firstLine="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下列任何情况发生时，谈判保证金将被没收：</w:t>
      </w:r>
    </w:p>
    <w:p>
      <w:pPr>
        <w:pStyle w:val="20"/>
        <w:numPr>
          <w:ilvl w:val="2"/>
          <w:numId w:val="9"/>
        </w:numPr>
        <w:tabs>
          <w:tab w:val="left" w:pos="1260"/>
          <w:tab w:val="clear" w:pos="1485"/>
        </w:tabs>
        <w:spacing w:line="360" w:lineRule="auto"/>
        <w:ind w:hanging="765"/>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供应商在谈判文件规定的投标有效期内撤回其投标；</w:t>
      </w:r>
    </w:p>
    <w:p>
      <w:pPr>
        <w:pStyle w:val="20"/>
        <w:numPr>
          <w:ilvl w:val="2"/>
          <w:numId w:val="9"/>
        </w:numPr>
        <w:tabs>
          <w:tab w:val="left" w:pos="1260"/>
          <w:tab w:val="clear" w:pos="1485"/>
        </w:tabs>
        <w:spacing w:line="360" w:lineRule="auto"/>
        <w:ind w:hanging="765"/>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在谈判文件中有意提供虚假材料；</w:t>
      </w:r>
    </w:p>
    <w:p>
      <w:pPr>
        <w:pStyle w:val="20"/>
        <w:numPr>
          <w:ilvl w:val="2"/>
          <w:numId w:val="9"/>
        </w:numPr>
        <w:tabs>
          <w:tab w:val="left" w:pos="1260"/>
          <w:tab w:val="clear" w:pos="1485"/>
        </w:tabs>
        <w:spacing w:line="360" w:lineRule="auto"/>
        <w:ind w:hanging="765"/>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中标人拒绝在中标通知书规定的时间内签订合同；</w:t>
      </w:r>
    </w:p>
    <w:p>
      <w:pPr>
        <w:pStyle w:val="20"/>
        <w:numPr>
          <w:ilvl w:val="2"/>
          <w:numId w:val="9"/>
        </w:numPr>
        <w:tabs>
          <w:tab w:val="left" w:pos="1260"/>
          <w:tab w:val="clear" w:pos="1485"/>
        </w:tabs>
        <w:spacing w:line="360" w:lineRule="auto"/>
        <w:ind w:hanging="765"/>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中标人未能在谈判文件规定提交履约保证金；</w:t>
      </w:r>
    </w:p>
    <w:p>
      <w:pPr>
        <w:pStyle w:val="20"/>
        <w:numPr>
          <w:ilvl w:val="2"/>
          <w:numId w:val="9"/>
        </w:numPr>
        <w:tabs>
          <w:tab w:val="left" w:pos="1260"/>
          <w:tab w:val="clear" w:pos="1485"/>
        </w:tabs>
        <w:spacing w:line="360" w:lineRule="auto"/>
        <w:ind w:hanging="765"/>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未按谈判文件规定按时向招标代理机构交纳中标服务费。</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pPr>
        <w:pStyle w:val="51"/>
        <w:autoSpaceDE w:val="0"/>
        <w:autoSpaceDN w:val="0"/>
        <w:spacing w:line="360" w:lineRule="auto"/>
        <w:ind w:left="420" w:firstLine="0" w:firstLineChars="0"/>
        <w:contextualSpacing/>
        <w:rPr>
          <w:rFonts w:cs="微软雅黑"/>
        </w:rPr>
      </w:pPr>
      <w:r>
        <w:rPr>
          <w:rFonts w:hint="eastAsia" w:cs="微软雅黑"/>
        </w:rPr>
        <w:t>17.1 供应商应提交响应文件一份正本和二份副本。在每一份响应文件上要明确注明“正本”或“副本”字样；一旦正本和副本内容有差异，以正本为准。响应文件的正本及所有副本的封面均须由供应商加盖公章。</w:t>
      </w:r>
    </w:p>
    <w:p>
      <w:pPr>
        <w:pStyle w:val="51"/>
        <w:autoSpaceDE w:val="0"/>
        <w:autoSpaceDN w:val="0"/>
        <w:spacing w:line="360" w:lineRule="auto"/>
        <w:ind w:left="420" w:firstLine="0" w:firstLineChars="0"/>
        <w:contextualSpacing/>
        <w:rPr>
          <w:rFonts w:cs="微软雅黑"/>
          <w:lang w:val="zh-CN"/>
        </w:rPr>
      </w:pPr>
      <w:r>
        <w:rPr>
          <w:rFonts w:hint="eastAsia" w:cs="微软雅黑"/>
          <w:lang w:val="zh-CN"/>
        </w:rPr>
        <w:t>17.2 响应文件副本，所有资料都可以是响应文件的正本复印而成。</w:t>
      </w:r>
    </w:p>
    <w:p>
      <w:pPr>
        <w:pStyle w:val="51"/>
        <w:autoSpaceDE w:val="0"/>
        <w:autoSpaceDN w:val="0"/>
        <w:spacing w:line="360" w:lineRule="auto"/>
        <w:ind w:left="420" w:firstLine="0" w:firstLineChars="0"/>
        <w:contextualSpacing/>
        <w:rPr>
          <w:rFonts w:cs="微软雅黑"/>
          <w:lang w:val="zh-CN"/>
        </w:rPr>
      </w:pPr>
      <w:r>
        <w:rPr>
          <w:rFonts w:hint="eastAsia" w:cs="微软雅黑"/>
          <w:lang w:val="zh-CN"/>
        </w:rPr>
        <w:t>17.3 响应文件正本均须打印并由法定代表人或经过法定代表人正式授权的供应商代表在正本上规定处签字（有特殊要求的按要求执行）。</w:t>
      </w:r>
    </w:p>
    <w:p>
      <w:pPr>
        <w:pStyle w:val="51"/>
        <w:autoSpaceDE w:val="0"/>
        <w:autoSpaceDN w:val="0"/>
        <w:spacing w:line="360" w:lineRule="auto"/>
        <w:ind w:left="420" w:firstLine="0" w:firstLineChars="0"/>
        <w:contextualSpacing/>
        <w:rPr>
          <w:rFonts w:cs="微软雅黑"/>
          <w:lang w:val="zh-CN"/>
        </w:rPr>
      </w:pPr>
      <w:r>
        <w:rPr>
          <w:rFonts w:hint="eastAsia" w:cs="微软雅黑"/>
          <w:lang w:val="zh-CN"/>
        </w:rPr>
        <w:t>17.4 除供应商对错处做必要修改外，响应文件不得行间插字、涂改或增删。如有修改错漏处，必须由法定代表人或经其正式授权的代表签字并加盖供应商公章。</w:t>
      </w:r>
    </w:p>
    <w:p>
      <w:pPr>
        <w:pStyle w:val="51"/>
        <w:autoSpaceDE w:val="0"/>
        <w:autoSpaceDN w:val="0"/>
        <w:spacing w:line="360" w:lineRule="auto"/>
        <w:ind w:left="420" w:firstLine="0" w:firstLineChars="0"/>
        <w:contextualSpacing/>
        <w:rPr>
          <w:rFonts w:cs="微软雅黑"/>
          <w:lang w:val="zh-CN"/>
        </w:rPr>
      </w:pPr>
      <w:r>
        <w:rPr>
          <w:rFonts w:hint="eastAsia" w:cs="微软雅黑"/>
          <w:lang w:val="zh-CN"/>
        </w:rPr>
        <w:t>17.5 在采购文件中已明示需盖章及签名之处，响应文件正本均须加盖供应商公章，并经供应商法定代表人或其授权代表签名。</w:t>
      </w: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四、响应文件的递交</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响应文件的密封</w:t>
      </w:r>
    </w:p>
    <w:p>
      <w:pPr>
        <w:pStyle w:val="51"/>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18.1 供应商应将纸质响应文件“正本”、“ 副本”密封包装。</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响应文件如果未按规定密封，采购人将拒绝接收。</w:t>
      </w:r>
    </w:p>
    <w:p>
      <w:pPr>
        <w:autoSpaceDE w:val="0"/>
        <w:autoSpaceDN w:val="0"/>
        <w:spacing w:line="360" w:lineRule="auto"/>
        <w:ind w:left="420"/>
        <w:contextualSpacing/>
        <w:rPr>
          <w:rFonts w:cs="宋体" w:asciiTheme="minorEastAsia" w:hAnsiTheme="minorEastAsia"/>
          <w:kern w:val="0"/>
          <w:szCs w:val="21"/>
        </w:rPr>
      </w:pP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谈判响应截止时间</w:t>
      </w:r>
    </w:p>
    <w:p>
      <w:pPr>
        <w:pStyle w:val="51"/>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19.1 供应商必须在“采购邀请”和“供应商须知前附表”中规定的谈判响应文件截止时间前，将所有响应文件送达谈判文件指定的地点。</w:t>
      </w:r>
      <w:r>
        <w:rPr>
          <w:rFonts w:hint="eastAsia" w:cs="微软雅黑"/>
        </w:rPr>
        <w:t>在递交截止时间以后送达的响应文件，</w:t>
      </w:r>
      <w:r>
        <w:rPr>
          <w:rFonts w:hint="eastAsia" w:cs="宋体" w:asciiTheme="minorEastAsia" w:hAnsiTheme="minorEastAsia"/>
          <w:kern w:val="0"/>
          <w:szCs w:val="21"/>
        </w:rPr>
        <w:t>采购人</w:t>
      </w:r>
      <w:r>
        <w:rPr>
          <w:rFonts w:hint="eastAsia" w:cs="微软雅黑"/>
        </w:rPr>
        <w:t>将予以拒绝。</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51"/>
        <w:autoSpaceDE w:val="0"/>
        <w:autoSpaceDN w:val="0"/>
        <w:spacing w:line="360" w:lineRule="auto"/>
        <w:ind w:left="964" w:firstLine="0" w:firstLineChars="0"/>
        <w:contextualSpacing/>
        <w:rPr>
          <w:rFonts w:cs="宋体" w:asciiTheme="minorEastAsia" w:hAnsiTheme="minorEastAsia"/>
          <w:kern w:val="0"/>
          <w:szCs w:val="21"/>
        </w:rPr>
      </w:pP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迟交的响应文件</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谈判响应文件截止时间之后送达的响应文件，采购人</w:t>
      </w:r>
      <w:r>
        <w:rPr>
          <w:rFonts w:hint="eastAsia" w:cs="宋体" w:asciiTheme="minorEastAsia" w:hAnsiTheme="minorEastAsia"/>
          <w:kern w:val="0"/>
          <w:szCs w:val="21"/>
          <w:highlight w:val="none"/>
        </w:rPr>
        <w:t>将</w:t>
      </w:r>
      <w:r>
        <w:rPr>
          <w:rFonts w:hint="eastAsia" w:cs="宋体" w:asciiTheme="minorEastAsia" w:hAnsiTheme="minorEastAsia"/>
          <w:kern w:val="0"/>
          <w:szCs w:val="21"/>
        </w:rPr>
        <w:t>拒绝接收。</w:t>
      </w:r>
    </w:p>
    <w:p>
      <w:pPr>
        <w:autoSpaceDE w:val="0"/>
        <w:autoSpaceDN w:val="0"/>
        <w:spacing w:line="360" w:lineRule="auto"/>
        <w:ind w:left="964"/>
        <w:contextualSpacing/>
        <w:rPr>
          <w:rFonts w:cs="宋体" w:asciiTheme="minorEastAsia" w:hAnsiTheme="minorEastAsia"/>
          <w:kern w:val="0"/>
          <w:szCs w:val="21"/>
        </w:rPr>
      </w:pP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pPr>
        <w:pStyle w:val="51"/>
        <w:numPr>
          <w:ilvl w:val="0"/>
          <w:numId w:val="1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供应商在谈判响应截止时间前，对所递交的纸质响应文件进行补充、修改或者撤回的，须书面通知采购人。</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供应商补充、修改的内容并作为响应文件的组成部分。补充或修改应当按谈判文件要求签署、盖章、密封、递交，并应注明“修改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供应商不得在投标有效期内撤销响应文件，否则视为无效。</w:t>
      </w:r>
    </w:p>
    <w:p>
      <w:pPr>
        <w:autoSpaceDE w:val="0"/>
        <w:autoSpaceDN w:val="0"/>
        <w:spacing w:line="360" w:lineRule="auto"/>
        <w:ind w:left="420"/>
        <w:contextualSpacing/>
        <w:rPr>
          <w:rFonts w:cs="宋体" w:asciiTheme="minorEastAsia" w:hAnsiTheme="minorEastAsia"/>
          <w:kern w:val="0"/>
          <w:szCs w:val="21"/>
        </w:rPr>
      </w:pP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除供应商须知前附表另有规定外，供应商所提交的响应文件不予退还。</w:t>
      </w: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hint="eastAsia" w:cs="宋体" w:asciiTheme="minorEastAsia" w:hAnsiTheme="minorEastAsia"/>
          <w:b/>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五、谈判和评审</w:t>
      </w:r>
    </w:p>
    <w:p>
      <w:pPr>
        <w:pStyle w:val="51"/>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响应文件密封情况检查</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，由供应商或者其推选的代表检查纸质谈判文件和的密封情况；</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w:t>
      </w:r>
    </w:p>
    <w:p>
      <w:pPr>
        <w:pStyle w:val="51"/>
        <w:autoSpaceDE w:val="0"/>
        <w:autoSpaceDN w:val="0"/>
        <w:spacing w:line="360" w:lineRule="auto"/>
        <w:ind w:left="964" w:firstLine="0" w:firstLineChars="0"/>
        <w:contextualSpacing/>
        <w:rPr>
          <w:rFonts w:cs="宋体" w:asciiTheme="minorEastAsia" w:hAnsiTheme="minorEastAsia"/>
          <w:kern w:val="0"/>
          <w:szCs w:val="21"/>
        </w:rPr>
      </w:pPr>
    </w:p>
    <w:p>
      <w:pPr>
        <w:pStyle w:val="51"/>
        <w:numPr>
          <w:ilvl w:val="0"/>
          <w:numId w:val="1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谈判小组组成</w:t>
      </w:r>
    </w:p>
    <w:p>
      <w:pPr>
        <w:pStyle w:val="51"/>
        <w:numPr>
          <w:ilvl w:val="0"/>
          <w:numId w:val="1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pPr>
        <w:autoSpaceDE w:val="0"/>
        <w:autoSpaceDN w:val="0"/>
        <w:spacing w:line="360" w:lineRule="auto"/>
        <w:ind w:left="2156" w:leftChars="452" w:hanging="1207" w:hangingChars="575"/>
        <w:contextualSpacing/>
        <w:rPr>
          <w:rFonts w:cs="宋体" w:asciiTheme="minorEastAsia" w:hAnsiTheme="minorEastAsia"/>
          <w:kern w:val="0"/>
          <w:szCs w:val="21"/>
        </w:rPr>
      </w:pPr>
      <w:r>
        <w:rPr>
          <w:rFonts w:hint="eastAsia" w:cs="宋体" w:asciiTheme="minorEastAsia" w:hAnsiTheme="minorEastAsia"/>
          <w:kern w:val="0"/>
          <w:szCs w:val="21"/>
        </w:rPr>
        <w:t>24.1.1     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pPr>
        <w:autoSpaceDE w:val="0"/>
        <w:autoSpaceDN w:val="0"/>
        <w:spacing w:line="360" w:lineRule="auto"/>
        <w:ind w:left="2156" w:leftChars="473" w:hanging="1163" w:hangingChars="554"/>
        <w:contextualSpacing/>
        <w:rPr>
          <w:rFonts w:cs="宋体" w:asciiTheme="minorEastAsia" w:hAnsiTheme="minorEastAsia"/>
          <w:kern w:val="0"/>
          <w:szCs w:val="21"/>
        </w:rPr>
      </w:pPr>
      <w:r>
        <w:rPr>
          <w:rFonts w:hint="eastAsia" w:cs="宋体" w:asciiTheme="minorEastAsia" w:hAnsiTheme="minorEastAsia"/>
          <w:kern w:val="0"/>
          <w:szCs w:val="21"/>
        </w:rPr>
        <w:t xml:space="preserve">24.1.2     </w:t>
      </w: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pPr>
        <w:pStyle w:val="51"/>
        <w:numPr>
          <w:ilvl w:val="1"/>
          <w:numId w:val="11"/>
        </w:numPr>
        <w:autoSpaceDE w:val="0"/>
        <w:autoSpaceDN w:val="0"/>
        <w:spacing w:line="360" w:lineRule="auto"/>
        <w:ind w:firstLineChars="0"/>
        <w:contextualSpacing/>
        <w:rPr>
          <w:rFonts w:ascii="ˎ̥" w:hAnsi="ˎ̥"/>
          <w:vanish/>
        </w:rPr>
      </w:pP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w:t>
      </w:r>
      <w:r>
        <w:rPr>
          <w:rFonts w:hint="eastAsia" w:cs="宋体" w:asciiTheme="minorEastAsia" w:hAnsiTheme="minorEastAsia"/>
          <w:kern w:val="0"/>
          <w:szCs w:val="21"/>
          <w:highlight w:val="none"/>
        </w:rPr>
        <w:t>,</w:t>
      </w:r>
      <w:r>
        <w:rPr>
          <w:rFonts w:hint="eastAsia" w:cs="宋体" w:asciiTheme="minorEastAsia" w:hAnsiTheme="minorEastAsia"/>
          <w:kern w:val="0"/>
          <w:szCs w:val="21"/>
        </w:rPr>
        <w:t>应当回避</w:t>
      </w:r>
      <w:r>
        <w:rPr>
          <w:rFonts w:hint="eastAsia" w:cs="宋体" w:asciiTheme="minorEastAsia" w:hAnsiTheme="minorEastAsia"/>
          <w:kern w:val="0"/>
          <w:szCs w:val="21"/>
          <w:highlight w:val="none"/>
        </w:rPr>
        <w:t>:</w:t>
      </w:r>
    </w:p>
    <w:p>
      <w:pPr>
        <w:autoSpaceDE w:val="0"/>
        <w:autoSpaceDN w:val="0"/>
        <w:spacing w:line="360" w:lineRule="auto"/>
        <w:ind w:left="2156" w:leftChars="452" w:hanging="1207" w:hangingChars="575"/>
        <w:contextualSpacing/>
        <w:rPr>
          <w:rFonts w:ascii="ˎ̥" w:hAnsi="ˎ̥"/>
        </w:rPr>
      </w:pPr>
      <w:r>
        <w:rPr>
          <w:rFonts w:hint="eastAsia" w:cs="宋体" w:asciiTheme="minorEastAsia" w:hAnsiTheme="minorEastAsia"/>
          <w:kern w:val="0"/>
          <w:szCs w:val="21"/>
        </w:rPr>
        <w:t xml:space="preserve">24.3.1     </w:t>
      </w:r>
      <w:r>
        <w:rPr>
          <w:rFonts w:hint="eastAsia" w:ascii="ˎ̥" w:hAnsi="ˎ̥"/>
        </w:rPr>
        <w:t>参加采购活动前三年内</w:t>
      </w:r>
      <w:r>
        <w:rPr>
          <w:rFonts w:hint="eastAsia" w:ascii="ˎ̥" w:hAnsi="ˎ̥"/>
          <w:highlight w:val="none"/>
        </w:rPr>
        <w:t>,</w:t>
      </w:r>
      <w:r>
        <w:rPr>
          <w:rFonts w:hint="eastAsia" w:ascii="ˎ̥" w:hAnsi="ˎ̥"/>
        </w:rPr>
        <w:t>与供应商存在劳动关系</w:t>
      </w:r>
      <w:r>
        <w:rPr>
          <w:rFonts w:hint="eastAsia" w:ascii="ˎ̥" w:hAnsi="ˎ̥"/>
          <w:highlight w:val="none"/>
        </w:rPr>
        <w:t>,</w:t>
      </w:r>
      <w:r>
        <w:rPr>
          <w:rFonts w:hint="eastAsia" w:ascii="ˎ̥" w:hAnsi="ˎ̥"/>
        </w:rPr>
        <w:t>或者担任过供应商的董事、监事</w:t>
      </w:r>
      <w:r>
        <w:rPr>
          <w:rFonts w:hint="eastAsia" w:ascii="ˎ̥" w:hAnsi="ˎ̥"/>
          <w:highlight w:val="none"/>
        </w:rPr>
        <w:t>,</w:t>
      </w:r>
      <w:r>
        <w:rPr>
          <w:rFonts w:hint="eastAsia" w:ascii="ˎ̥" w:hAnsi="ˎ̥"/>
        </w:rPr>
        <w:t>或者是供应商的控股股东或实际控制人；</w:t>
      </w:r>
    </w:p>
    <w:p>
      <w:pPr>
        <w:autoSpaceDE w:val="0"/>
        <w:autoSpaceDN w:val="0"/>
        <w:spacing w:line="360" w:lineRule="auto"/>
        <w:ind w:left="2123" w:leftChars="451" w:hanging="1176" w:hangingChars="560"/>
        <w:contextualSpacing/>
        <w:rPr>
          <w:rFonts w:ascii="ˎ̥" w:hAnsi="ˎ̥"/>
        </w:rPr>
      </w:pPr>
      <w:r>
        <w:rPr>
          <w:rFonts w:hint="eastAsia" w:cs="宋体" w:asciiTheme="minorEastAsia" w:hAnsiTheme="minorEastAsia"/>
          <w:kern w:val="0"/>
          <w:szCs w:val="21"/>
        </w:rPr>
        <w:t xml:space="preserve">24.3.2     </w:t>
      </w:r>
      <w:r>
        <w:rPr>
          <w:rFonts w:hint="eastAsia" w:ascii="ˎ̥" w:hAnsi="ˎ̥"/>
        </w:rPr>
        <w:t>与供应商的法定代表人或者负责人有夫妻、直系血亲、三代以内旁系血亲或者近姻亲关系；</w:t>
      </w:r>
    </w:p>
    <w:p>
      <w:pPr>
        <w:autoSpaceDE w:val="0"/>
        <w:autoSpaceDN w:val="0"/>
        <w:spacing w:line="360" w:lineRule="auto"/>
        <w:ind w:left="2156" w:leftChars="452" w:hanging="1207" w:hangingChars="575"/>
        <w:contextualSpacing/>
        <w:rPr>
          <w:rFonts w:ascii="ˎ̥" w:hAnsi="ˎ̥"/>
        </w:rPr>
      </w:pPr>
      <w:r>
        <w:rPr>
          <w:rFonts w:hint="eastAsia" w:cs="宋体" w:asciiTheme="minorEastAsia" w:hAnsiTheme="minorEastAsia"/>
          <w:kern w:val="0"/>
          <w:szCs w:val="21"/>
        </w:rPr>
        <w:t xml:space="preserve">24.3.3     </w:t>
      </w:r>
      <w:r>
        <w:rPr>
          <w:rFonts w:hint="eastAsia" w:ascii="ˎ̥" w:hAnsi="ˎ̥"/>
        </w:rPr>
        <w:t>与供应商有其他可能影响政府采购活动公平、公正进行的关系。</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w:t>
      </w:r>
      <w:r>
        <w:rPr>
          <w:rFonts w:hint="eastAsia" w:cs="宋体" w:asciiTheme="minorEastAsia" w:hAnsiTheme="minorEastAsia"/>
          <w:kern w:val="0"/>
          <w:szCs w:val="21"/>
          <w:highlight w:val="none"/>
        </w:rPr>
        <w:t>,</w:t>
      </w:r>
      <w:r>
        <w:rPr>
          <w:rFonts w:hint="eastAsia" w:cs="宋体" w:asciiTheme="minorEastAsia" w:hAnsiTheme="minorEastAsia"/>
          <w:kern w:val="0"/>
          <w:szCs w:val="21"/>
        </w:rPr>
        <w:t>应当主动提出回避。采购人发现评审专家与参加采购活动的供应商有利害关系的</w:t>
      </w:r>
      <w:r>
        <w:rPr>
          <w:rFonts w:hint="eastAsia" w:cs="宋体" w:asciiTheme="minorEastAsia" w:hAnsiTheme="minorEastAsia"/>
          <w:kern w:val="0"/>
          <w:szCs w:val="21"/>
          <w:highlight w:val="none"/>
        </w:rPr>
        <w:t>,</w:t>
      </w:r>
      <w:r>
        <w:rPr>
          <w:rFonts w:hint="eastAsia" w:cs="宋体" w:asciiTheme="minorEastAsia" w:hAnsiTheme="minorEastAsia"/>
          <w:kern w:val="0"/>
          <w:szCs w:val="21"/>
        </w:rPr>
        <w:t>应当要求其回避。</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pPr>
        <w:autoSpaceDE w:val="0"/>
        <w:autoSpaceDN w:val="0"/>
        <w:spacing w:line="360" w:lineRule="auto"/>
        <w:ind w:left="420"/>
        <w:contextualSpacing/>
        <w:rPr>
          <w:rFonts w:cs="宋体" w:asciiTheme="minorEastAsia" w:hAnsiTheme="minorEastAsia"/>
          <w:kern w:val="0"/>
          <w:szCs w:val="21"/>
        </w:rPr>
      </w:pPr>
    </w:p>
    <w:p>
      <w:pPr>
        <w:pStyle w:val="51"/>
        <w:numPr>
          <w:ilvl w:val="0"/>
          <w:numId w:val="1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pPr>
        <w:pStyle w:val="51"/>
        <w:numPr>
          <w:ilvl w:val="0"/>
          <w:numId w:val="1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pPr>
        <w:pStyle w:val="51"/>
        <w:numPr>
          <w:ilvl w:val="0"/>
          <w:numId w:val="5"/>
        </w:numPr>
        <w:autoSpaceDE w:val="0"/>
        <w:autoSpaceDN w:val="0"/>
        <w:spacing w:line="360" w:lineRule="auto"/>
        <w:ind w:firstLineChars="0"/>
        <w:contextualSpacing/>
        <w:rPr>
          <w:rFonts w:cs="宋体" w:asciiTheme="minorEastAsia" w:hAnsiTheme="minorEastAsia"/>
          <w:vanish/>
          <w:kern w:val="0"/>
          <w:szCs w:val="21"/>
        </w:rPr>
      </w:pPr>
    </w:p>
    <w:p>
      <w:pPr>
        <w:pStyle w:val="51"/>
        <w:numPr>
          <w:ilvl w:val="0"/>
          <w:numId w:val="5"/>
        </w:numPr>
        <w:autoSpaceDE w:val="0"/>
        <w:autoSpaceDN w:val="0"/>
        <w:spacing w:line="360" w:lineRule="auto"/>
        <w:ind w:firstLineChars="0"/>
        <w:contextualSpacing/>
        <w:rPr>
          <w:rFonts w:cs="宋体" w:asciiTheme="minorEastAsia" w:hAnsiTheme="minorEastAsia"/>
          <w:vanish/>
          <w:kern w:val="0"/>
          <w:szCs w:val="21"/>
        </w:rPr>
      </w:pPr>
    </w:p>
    <w:p>
      <w:pPr>
        <w:pStyle w:val="51"/>
        <w:numPr>
          <w:ilvl w:val="1"/>
          <w:numId w:val="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w:t>
      </w:r>
      <w:r>
        <w:rPr>
          <w:rFonts w:hint="eastAsia" w:ascii="宋体" w:hAnsi="宋体" w:cs="微软雅黑"/>
          <w:szCs w:val="21"/>
        </w:rPr>
        <w:t>依据谈判文件的规定，从响应文件的有效性、完整性和对谈判文件的响应程度进行审查，以确定是否对谈判文件的全部实质性要求</w:t>
      </w:r>
      <w:r>
        <w:rPr>
          <w:rFonts w:hint="eastAsia" w:ascii="宋体" w:hAnsi="宋体" w:cs="微软雅黑"/>
          <w:szCs w:val="21"/>
          <w:highlight w:val="none"/>
        </w:rPr>
        <w:t>作出</w:t>
      </w:r>
      <w:r>
        <w:rPr>
          <w:rFonts w:hint="eastAsia" w:ascii="宋体" w:hAnsi="宋体" w:cs="微软雅黑"/>
          <w:szCs w:val="21"/>
        </w:rPr>
        <w:t>响应。</w:t>
      </w:r>
    </w:p>
    <w:p>
      <w:pPr>
        <w:pStyle w:val="51"/>
        <w:autoSpaceDE w:val="0"/>
        <w:autoSpaceDN w:val="0"/>
        <w:spacing w:line="360" w:lineRule="auto"/>
        <w:ind w:left="964" w:firstLine="0" w:firstLineChars="0"/>
        <w:contextualSpacing/>
        <w:rPr>
          <w:rFonts w:cs="宋体" w:asciiTheme="minorEastAsia" w:hAnsiTheme="minorEastAsia"/>
          <w:kern w:val="0"/>
          <w:szCs w:val="21"/>
        </w:rPr>
      </w:pPr>
    </w:p>
    <w:p>
      <w:pPr>
        <w:pStyle w:val="51"/>
        <w:numPr>
          <w:ilvl w:val="0"/>
          <w:numId w:val="1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pPr>
        <w:pStyle w:val="51"/>
        <w:numPr>
          <w:ilvl w:val="0"/>
          <w:numId w:val="14"/>
        </w:numPr>
        <w:autoSpaceDE w:val="0"/>
        <w:autoSpaceDN w:val="0"/>
        <w:spacing w:line="360" w:lineRule="auto"/>
        <w:ind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p>
    <w:p>
      <w:pPr>
        <w:pStyle w:val="51"/>
        <w:numPr>
          <w:ilvl w:val="1"/>
          <w:numId w:val="11"/>
        </w:numPr>
        <w:autoSpaceDE w:val="0"/>
        <w:autoSpaceDN w:val="0"/>
        <w:spacing w:line="360" w:lineRule="auto"/>
        <w:ind w:firstLineChars="0"/>
        <w:contextualSpacing/>
        <w:rPr>
          <w:rFonts w:cs="宋体" w:asciiTheme="minorEastAsia" w:hAnsiTheme="minorEastAsia"/>
          <w:vanish/>
          <w:kern w:val="0"/>
          <w:szCs w:val="21"/>
        </w:rPr>
      </w:pP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响应文件的范围或者改变响应文件的实质性内容。</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pPr>
        <w:pStyle w:val="51"/>
        <w:autoSpaceDE w:val="0"/>
        <w:autoSpaceDN w:val="0"/>
        <w:spacing w:line="360" w:lineRule="auto"/>
        <w:ind w:left="964" w:firstLine="0" w:firstLineChars="0"/>
        <w:contextualSpacing/>
        <w:rPr>
          <w:rFonts w:cs="宋体" w:asciiTheme="minorEastAsia" w:hAnsiTheme="minorEastAsia"/>
          <w:kern w:val="0"/>
          <w:szCs w:val="21"/>
        </w:rPr>
      </w:pPr>
    </w:p>
    <w:p>
      <w:pPr>
        <w:pStyle w:val="51"/>
        <w:numPr>
          <w:ilvl w:val="0"/>
          <w:numId w:val="1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pPr>
        <w:autoSpaceDE w:val="0"/>
        <w:autoSpaceDN w:val="0"/>
        <w:spacing w:line="360" w:lineRule="auto"/>
        <w:ind w:left="964"/>
        <w:contextualSpacing/>
        <w:rPr>
          <w:rFonts w:cs="宋体" w:asciiTheme="minorEastAsia" w:hAnsiTheme="minorEastAsia"/>
          <w:kern w:val="0"/>
          <w:szCs w:val="21"/>
        </w:rPr>
      </w:pPr>
    </w:p>
    <w:p>
      <w:pPr>
        <w:pStyle w:val="51"/>
        <w:numPr>
          <w:ilvl w:val="0"/>
          <w:numId w:val="1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响应无效情形</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vanish/>
          <w:kern w:val="0"/>
          <w:szCs w:val="21"/>
        </w:rPr>
      </w:pPr>
    </w:p>
    <w:p>
      <w:pPr>
        <w:pStyle w:val="51"/>
        <w:numPr>
          <w:ilvl w:val="0"/>
          <w:numId w:val="15"/>
        </w:numPr>
        <w:autoSpaceDE w:val="0"/>
        <w:autoSpaceDN w:val="0"/>
        <w:spacing w:line="360" w:lineRule="auto"/>
        <w:ind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未按照谈判文件的规定提交投标承诺函的；</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28.1.2     响应文件未按采购文件要求签署、盖章的；</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28.1.3     不具备谈判文件中规定的资格要求的；</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28.1.4     报价高于谈判文件中规定的预算金额的；</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28.1.5     响应</w:t>
      </w:r>
      <w:r>
        <w:rPr>
          <w:rFonts w:cs="宋体" w:asciiTheme="minorEastAsia" w:hAnsiTheme="minorEastAsia"/>
          <w:kern w:val="0"/>
          <w:szCs w:val="21"/>
        </w:rPr>
        <w:t>文件含有采购人不能接受的附加条件的</w:t>
      </w:r>
      <w:r>
        <w:rPr>
          <w:rFonts w:hint="eastAsia" w:cs="宋体" w:asciiTheme="minorEastAsia" w:hAnsiTheme="minorEastAsia"/>
          <w:kern w:val="0"/>
          <w:szCs w:val="21"/>
        </w:rPr>
        <w:t>。</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28.2.1     不同供应商的响应文件由同一单位或者个人编制；</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28.2.2     不同供应商委托同一单位或者个人办理响应事宜；</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28.2.3     不同供应商的响应文件载明的项目管理成员或者联系人员为同一人；</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28.2.4     不同供应商的响应文件异常一致或者投标报价呈规律性差异；</w:t>
      </w:r>
    </w:p>
    <w:p>
      <w:pPr>
        <w:pStyle w:val="51"/>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28.2.5     不同供应商的响应文件相互混装；</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谈判小组认为供应商的报价明显低于其他通过符合性审查供应商的报价，有可能影响服务质量或者不能诚信履约的，应当要求其在谈判现场合理的时间内提供书面说明，必要时提交相关证明材料；供应商不能证明其报价合理性的，谈判小组应当将其作为无效响应处理。</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法律、法规和</w:t>
      </w:r>
      <w:r>
        <w:rPr>
          <w:rFonts w:hint="eastAsia" w:cs="宋体" w:asciiTheme="minorEastAsia" w:hAnsiTheme="minorEastAsia"/>
          <w:kern w:val="0"/>
          <w:szCs w:val="21"/>
        </w:rPr>
        <w:t>响应</w:t>
      </w:r>
      <w:r>
        <w:rPr>
          <w:rFonts w:cs="宋体" w:asciiTheme="minorEastAsia" w:hAnsiTheme="minorEastAsia"/>
          <w:kern w:val="0"/>
          <w:szCs w:val="21"/>
        </w:rPr>
        <w:t>文件规定的其他无效情形。</w:t>
      </w:r>
    </w:p>
    <w:p>
      <w:pPr>
        <w:pStyle w:val="51"/>
        <w:autoSpaceDE w:val="0"/>
        <w:autoSpaceDN w:val="0"/>
        <w:spacing w:line="360" w:lineRule="auto"/>
        <w:ind w:left="964" w:firstLine="0" w:firstLineChars="0"/>
        <w:contextualSpacing/>
        <w:rPr>
          <w:rFonts w:cs="宋体" w:asciiTheme="minorEastAsia" w:hAnsiTheme="minorEastAsia"/>
          <w:kern w:val="0"/>
          <w:szCs w:val="21"/>
        </w:rPr>
      </w:pPr>
    </w:p>
    <w:p>
      <w:pPr>
        <w:pStyle w:val="51"/>
        <w:numPr>
          <w:ilvl w:val="0"/>
          <w:numId w:val="1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响应文件评审与谈判</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pPr>
        <w:pStyle w:val="57"/>
        <w:numPr>
          <w:ilvl w:val="1"/>
          <w:numId w:val="11"/>
        </w:numPr>
        <w:spacing w:line="400" w:lineRule="exact"/>
        <w:rPr>
          <w:rFonts w:cs="微软雅黑"/>
        </w:rPr>
      </w:pPr>
      <w:r>
        <w:rPr>
          <w:rFonts w:hint="eastAsia" w:cs="微软雅黑"/>
        </w:rPr>
        <w:t>在谈判中，谈判的任何一方不得透露与谈判有关的其他供应商的技术资料、价格和其他信息。</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ascii="ˎ̥" w:hAnsi="ˎ̥"/>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ascii="ˎ̥" w:hAnsi="ˎ̥"/>
        </w:rPr>
        <w:t>。</w:t>
      </w:r>
    </w:p>
    <w:p>
      <w:pPr>
        <w:autoSpaceDE w:val="0"/>
        <w:autoSpaceDN w:val="0"/>
        <w:spacing w:line="360" w:lineRule="auto"/>
        <w:ind w:left="964"/>
        <w:contextualSpacing/>
        <w:rPr>
          <w:rFonts w:ascii="ˎ̥" w:hAnsi="ˎ̥"/>
        </w:rPr>
      </w:pPr>
      <w:r>
        <w:rPr>
          <w:rFonts w:ascii="ˎ̥" w:hAnsi="ˎ̥"/>
        </w:rPr>
        <w:t>对谈判文件作出的实质性变动是谈判文件的有效组成部分，谈判小组应当及时以书面形式同时通知所有参加谈判的供应商</w:t>
      </w:r>
      <w:r>
        <w:rPr>
          <w:rFonts w:hint="eastAsia" w:ascii="ˎ̥" w:hAnsi="ˎ̥"/>
        </w:rPr>
        <w:t>。</w:t>
      </w:r>
    </w:p>
    <w:p>
      <w:pPr>
        <w:autoSpaceDE w:val="0"/>
        <w:autoSpaceDN w:val="0"/>
        <w:spacing w:line="360" w:lineRule="auto"/>
        <w:ind w:left="964"/>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pPr>
        <w:pStyle w:val="51"/>
        <w:numPr>
          <w:ilvl w:val="1"/>
          <w:numId w:val="11"/>
        </w:numPr>
        <w:autoSpaceDE w:val="0"/>
        <w:autoSpaceDN w:val="0"/>
        <w:spacing w:line="360" w:lineRule="auto"/>
        <w:ind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p>
    <w:p>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pPr>
        <w:pStyle w:val="51"/>
        <w:numPr>
          <w:ilvl w:val="1"/>
          <w:numId w:val="11"/>
        </w:numPr>
        <w:autoSpaceDE w:val="0"/>
        <w:autoSpaceDN w:val="0"/>
        <w:spacing w:line="360" w:lineRule="auto"/>
        <w:ind w:firstLineChars="0"/>
        <w:contextualSpacing/>
        <w:rPr>
          <w:rFonts w:ascii="ˎ̥" w:hAnsi="ˎ̥"/>
        </w:rPr>
      </w:pPr>
      <w:r>
        <w:rPr>
          <w:rFonts w:ascii="ˎ̥" w:hAnsi="ˎ̥"/>
        </w:rPr>
        <w:t>最后报价是供应商响应文件的有效组成部分。</w:t>
      </w:r>
    </w:p>
    <w:p>
      <w:pPr>
        <w:pStyle w:val="51"/>
        <w:numPr>
          <w:ilvl w:val="1"/>
          <w:numId w:val="11"/>
        </w:numPr>
        <w:autoSpaceDE w:val="0"/>
        <w:autoSpaceDN w:val="0"/>
        <w:spacing w:line="360" w:lineRule="auto"/>
        <w:ind w:firstLineChars="0"/>
        <w:contextualSpacing/>
        <w:rPr>
          <w:rFonts w:ascii="ˎ̥" w:hAnsi="ˎ̥"/>
        </w:rPr>
      </w:pPr>
      <w:r>
        <w:rPr>
          <w:rFonts w:ascii="ˎ̥" w:hAnsi="ˎ̥"/>
        </w:rPr>
        <w:t>已提交响应文件的供应商，在提交最后报价之前，可以根据谈判情况退出谈判。</w:t>
      </w:r>
    </w:p>
    <w:p>
      <w:pPr>
        <w:pStyle w:val="51"/>
        <w:autoSpaceDE w:val="0"/>
        <w:autoSpaceDN w:val="0"/>
        <w:spacing w:line="360" w:lineRule="auto"/>
        <w:ind w:left="964" w:firstLine="0" w:firstLineChars="0"/>
        <w:contextualSpacing/>
        <w:rPr>
          <w:rFonts w:ascii="ˎ̥" w:hAnsi="ˎ̥"/>
        </w:rPr>
      </w:pPr>
    </w:p>
    <w:p>
      <w:pPr>
        <w:pStyle w:val="51"/>
        <w:numPr>
          <w:ilvl w:val="0"/>
          <w:numId w:val="1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pPr>
        <w:pStyle w:val="51"/>
        <w:autoSpaceDE w:val="0"/>
        <w:autoSpaceDN w:val="0"/>
        <w:spacing w:line="360" w:lineRule="auto"/>
        <w:ind w:left="424" w:leftChars="20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pPr>
        <w:tabs>
          <w:tab w:val="left" w:pos="1260"/>
        </w:tabs>
        <w:autoSpaceDE w:val="0"/>
        <w:autoSpaceDN w:val="0"/>
        <w:spacing w:line="360" w:lineRule="auto"/>
        <w:contextualSpacing/>
        <w:rPr>
          <w:rFonts w:cs="仿宋_GB2312" w:asciiTheme="minorEastAsia" w:hAnsiTheme="minorEastAsia"/>
          <w:szCs w:val="21"/>
          <w:lang w:val="zh-CN"/>
        </w:rPr>
      </w:pPr>
    </w:p>
    <w:p>
      <w:pPr>
        <w:tabs>
          <w:tab w:val="left" w:pos="1260"/>
        </w:tabs>
        <w:autoSpaceDE w:val="0"/>
        <w:autoSpaceDN w:val="0"/>
        <w:spacing w:line="360" w:lineRule="auto"/>
        <w:contextualSpacing/>
        <w:jc w:val="center"/>
        <w:rPr>
          <w:rFonts w:cs="宋体" w:asciiTheme="minorEastAsia" w:hAnsiTheme="minorEastAsia"/>
          <w:b/>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pPr>
        <w:pStyle w:val="51"/>
        <w:numPr>
          <w:ilvl w:val="0"/>
          <w:numId w:val="1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确定成交供应商</w:t>
      </w:r>
    </w:p>
    <w:p>
      <w:pPr>
        <w:pStyle w:val="51"/>
        <w:numPr>
          <w:ilvl w:val="0"/>
          <w:numId w:val="16"/>
        </w:numPr>
        <w:autoSpaceDE w:val="0"/>
        <w:autoSpaceDN w:val="0"/>
        <w:spacing w:line="360" w:lineRule="auto"/>
        <w:ind w:firstLineChars="0"/>
        <w:contextualSpacing/>
        <w:rPr>
          <w:rFonts w:cs="宋体" w:asciiTheme="minorEastAsia" w:hAnsiTheme="minorEastAsia"/>
          <w:kern w:val="0"/>
          <w:szCs w:val="21"/>
        </w:rPr>
      </w:pPr>
      <w:r>
        <w:rPr>
          <w:rFonts w:ascii="ˎ̥" w:hAnsi="ˎ̥"/>
        </w:rPr>
        <w:t>采购人应当在收到评审报告后5个工作日内，从评审报告提出的成交候选人中，根据质量和服务均能满足采购文件实质性响应要求且最后报价最低的原则确定成交供应商</w:t>
      </w:r>
      <w:r>
        <w:rPr>
          <w:rFonts w:hint="eastAsia" w:cs="宋体" w:asciiTheme="minorEastAsia" w:hAnsiTheme="minorEastAsia"/>
          <w:kern w:val="0"/>
          <w:szCs w:val="21"/>
        </w:rPr>
        <w:t>。</w:t>
      </w:r>
    </w:p>
    <w:p>
      <w:pPr>
        <w:pStyle w:val="51"/>
        <w:numPr>
          <w:ilvl w:val="1"/>
          <w:numId w:val="17"/>
        </w:numPr>
        <w:autoSpaceDE w:val="0"/>
        <w:autoSpaceDN w:val="0"/>
        <w:spacing w:line="360" w:lineRule="auto"/>
        <w:ind w:firstLineChars="0"/>
        <w:contextualSpacing/>
        <w:rPr>
          <w:rFonts w:ascii="ˎ̥" w:hAnsi="ˎ̥"/>
        </w:rPr>
      </w:pPr>
      <w:r>
        <w:rPr>
          <w:rFonts w:ascii="ˎ̥" w:hAnsi="ˎ̥"/>
        </w:rPr>
        <w:t>采购人逾期未确定成交供应商且不提出异议的，视为确定评审报告提出的最后报价最</w:t>
      </w:r>
      <w:r>
        <w:rPr>
          <w:rFonts w:hint="eastAsia" w:ascii="ˎ̥" w:hAnsi="ˎ̥"/>
        </w:rPr>
        <w:t>低</w:t>
      </w:r>
      <w:r>
        <w:rPr>
          <w:rFonts w:ascii="ˎ̥" w:hAnsi="ˎ̥"/>
        </w:rPr>
        <w:t>的供应商为成交供应商</w:t>
      </w:r>
      <w:r>
        <w:rPr>
          <w:rFonts w:hint="eastAsia" w:ascii="ˎ̥" w:hAnsi="ˎ̥"/>
        </w:rPr>
        <w:t>。</w:t>
      </w:r>
    </w:p>
    <w:p>
      <w:pPr>
        <w:pStyle w:val="51"/>
        <w:autoSpaceDE w:val="0"/>
        <w:autoSpaceDN w:val="0"/>
        <w:spacing w:line="360" w:lineRule="auto"/>
        <w:ind w:left="964" w:firstLine="0" w:firstLineChars="0"/>
        <w:contextualSpacing/>
        <w:rPr>
          <w:rFonts w:cs="宋体" w:asciiTheme="minorEastAsia" w:hAnsiTheme="minorEastAsia"/>
          <w:kern w:val="0"/>
          <w:szCs w:val="21"/>
        </w:rPr>
      </w:pPr>
    </w:p>
    <w:p>
      <w:pPr>
        <w:pStyle w:val="51"/>
        <w:numPr>
          <w:ilvl w:val="0"/>
          <w:numId w:val="17"/>
        </w:numPr>
        <w:autoSpaceDE w:val="0"/>
        <w:autoSpaceDN w:val="0"/>
        <w:spacing w:line="360" w:lineRule="auto"/>
        <w:ind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pPr>
        <w:pStyle w:val="51"/>
        <w:numPr>
          <w:ilvl w:val="0"/>
          <w:numId w:val="11"/>
        </w:numPr>
        <w:autoSpaceDE w:val="0"/>
        <w:autoSpaceDN w:val="0"/>
        <w:spacing w:line="360" w:lineRule="auto"/>
        <w:ind w:firstLineChars="0"/>
        <w:contextualSpacing/>
        <w:rPr>
          <w:rFonts w:cs="宋体" w:asciiTheme="minorEastAsia" w:hAnsiTheme="minorEastAsia"/>
          <w:vanish/>
          <w:kern w:val="0"/>
          <w:szCs w:val="21"/>
        </w:rPr>
      </w:pP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因情况变化，不再符合规定的竞争性谈判采购方式适用情形的；</w:t>
      </w:r>
    </w:p>
    <w:p>
      <w:pPr>
        <w:pStyle w:val="51"/>
        <w:numPr>
          <w:ilvl w:val="1"/>
          <w:numId w:val="11"/>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出现影响采购公正的违法、违规行为的</w:t>
      </w:r>
      <w:r>
        <w:rPr>
          <w:rFonts w:hint="eastAsia" w:cs="宋体" w:asciiTheme="minorEastAsia" w:hAnsiTheme="minorEastAsia"/>
          <w:kern w:val="0"/>
          <w:szCs w:val="21"/>
        </w:rPr>
        <w:t>；</w:t>
      </w:r>
    </w:p>
    <w:p>
      <w:pPr>
        <w:pStyle w:val="51"/>
        <w:numPr>
          <w:ilvl w:val="1"/>
          <w:numId w:val="11"/>
        </w:numPr>
        <w:autoSpaceDE w:val="0"/>
        <w:autoSpaceDN w:val="0"/>
        <w:spacing w:line="360" w:lineRule="auto"/>
        <w:ind w:firstLineChars="0"/>
        <w:contextualSpacing/>
        <w:rPr>
          <w:rFonts w:ascii="ˎ̥" w:hAnsi="ˎ̥"/>
        </w:rPr>
      </w:pPr>
      <w:r>
        <w:rPr>
          <w:rFonts w:hint="eastAsia" w:ascii="ˎ̥" w:hAnsi="ˎ̥"/>
        </w:rPr>
        <w:t>在采购过程中符合竞争要求的供应商或者报价未超过采购预算的供应商不足3家的，但《政府采购非招标采购方式管理办法》第二十七条第二款规定的情形除外。</w:t>
      </w:r>
    </w:p>
    <w:p>
      <w:pPr>
        <w:pStyle w:val="51"/>
        <w:autoSpaceDE w:val="0"/>
        <w:autoSpaceDN w:val="0"/>
        <w:spacing w:line="360" w:lineRule="auto"/>
        <w:ind w:left="964" w:firstLine="0" w:firstLineChars="0"/>
        <w:contextualSpacing/>
        <w:rPr>
          <w:rFonts w:ascii="ˎ̥" w:hAnsi="ˎ̥"/>
        </w:rPr>
      </w:pPr>
    </w:p>
    <w:p>
      <w:pPr>
        <w:pStyle w:val="51"/>
        <w:numPr>
          <w:ilvl w:val="0"/>
          <w:numId w:val="1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pPr>
        <w:pStyle w:val="51"/>
        <w:numPr>
          <w:ilvl w:val="0"/>
          <w:numId w:val="1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采购人确认成交供应商后，采购人在公告成交结果的同时，向成交供应商发出成交通知书。</w:t>
      </w:r>
    </w:p>
    <w:p>
      <w:pPr>
        <w:pStyle w:val="51"/>
        <w:numPr>
          <w:ilvl w:val="1"/>
          <w:numId w:val="1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pPr>
        <w:pStyle w:val="51"/>
        <w:numPr>
          <w:ilvl w:val="1"/>
          <w:numId w:val="1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成交供应商在接到成交通知时，须向采购人发送谈判报价及分项报价一览表（包含主要成交标的的名称、规格型号、数量、单价、服务要求等）电子文档，并同时电话告知采购联系人。</w:t>
      </w:r>
    </w:p>
    <w:p>
      <w:pPr>
        <w:pStyle w:val="51"/>
        <w:autoSpaceDE w:val="0"/>
        <w:autoSpaceDN w:val="0"/>
        <w:spacing w:line="360" w:lineRule="auto"/>
        <w:ind w:left="964" w:firstLine="0" w:firstLineChars="0"/>
        <w:contextualSpacing/>
        <w:rPr>
          <w:rFonts w:cs="宋体" w:asciiTheme="minorEastAsia" w:hAnsiTheme="minorEastAsia"/>
          <w:kern w:val="0"/>
          <w:szCs w:val="21"/>
        </w:rPr>
      </w:pPr>
    </w:p>
    <w:p>
      <w:pPr>
        <w:pStyle w:val="51"/>
        <w:numPr>
          <w:ilvl w:val="0"/>
          <w:numId w:val="1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pPr>
        <w:pStyle w:val="51"/>
        <w:numPr>
          <w:ilvl w:val="0"/>
          <w:numId w:val="1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p>
    <w:p>
      <w:pPr>
        <w:pStyle w:val="51"/>
        <w:numPr>
          <w:ilvl w:val="0"/>
          <w:numId w:val="19"/>
        </w:numPr>
        <w:autoSpaceDE w:val="0"/>
        <w:autoSpaceDN w:val="0"/>
        <w:spacing w:line="360" w:lineRule="auto"/>
        <w:ind w:left="2127" w:hanging="1134"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一次性提出，提出后电话联系本项目谈判公告中采购联系人查看，并同时将符合《政府采购质疑和投诉办法》第十二条规定的纸质质疑函和必要的证明材料一式两份送采购单位，如未提出视为全面</w:t>
      </w:r>
      <w:r>
        <w:rPr>
          <w:rFonts w:hint="eastAsia" w:cs="宋体" w:asciiTheme="minorEastAsia" w:hAnsiTheme="minorEastAsia"/>
          <w:kern w:val="0"/>
          <w:szCs w:val="21"/>
          <w:highlight w:val="none"/>
        </w:rPr>
        <w:t>接受</w:t>
      </w:r>
      <w:r>
        <w:rPr>
          <w:rFonts w:hint="eastAsia" w:cs="宋体" w:asciiTheme="minorEastAsia" w:hAnsiTheme="minorEastAsia"/>
          <w:kern w:val="0"/>
          <w:szCs w:val="21"/>
        </w:rPr>
        <w:t>；</w:t>
      </w:r>
    </w:p>
    <w:p>
      <w:pPr>
        <w:autoSpaceDE w:val="0"/>
        <w:autoSpaceDN w:val="0"/>
        <w:spacing w:line="360" w:lineRule="auto"/>
        <w:ind w:left="2125" w:leftChars="472" w:hanging="1134" w:hangingChars="540"/>
        <w:contextualSpacing/>
        <w:rPr>
          <w:rFonts w:cs="宋体" w:asciiTheme="minorEastAsia" w:hAnsiTheme="minorEastAsia"/>
          <w:kern w:val="0"/>
          <w:szCs w:val="21"/>
        </w:rPr>
      </w:pPr>
      <w:r>
        <w:rPr>
          <w:rFonts w:hint="eastAsia" w:cs="宋体" w:asciiTheme="minorEastAsia" w:hAnsiTheme="minorEastAsia"/>
          <w:kern w:val="0"/>
          <w:szCs w:val="21"/>
        </w:rPr>
        <w:t>34.1.2     对采购过程提出质疑的，为各采购程序环节结束之日起七个工作日内，以书面形式向采购人机构一次性提出；</w:t>
      </w:r>
    </w:p>
    <w:p>
      <w:pPr>
        <w:autoSpaceDE w:val="0"/>
        <w:autoSpaceDN w:val="0"/>
        <w:spacing w:line="360" w:lineRule="auto"/>
        <w:ind w:left="2125" w:leftChars="472" w:hanging="1134" w:hangingChars="540"/>
        <w:contextualSpacing/>
        <w:rPr>
          <w:rFonts w:cs="宋体" w:asciiTheme="minorEastAsia" w:hAnsiTheme="minorEastAsia"/>
          <w:kern w:val="0"/>
          <w:szCs w:val="21"/>
        </w:rPr>
      </w:pPr>
      <w:r>
        <w:rPr>
          <w:rFonts w:hint="eastAsia" w:cs="宋体" w:asciiTheme="minorEastAsia" w:hAnsiTheme="minorEastAsia"/>
          <w:kern w:val="0"/>
          <w:szCs w:val="21"/>
        </w:rPr>
        <w:t>34.1.3     对成交结果提出质疑的，为成交结果公告期限届满之日起七个工作日内，以书面形式向采购人机构一次性提出。</w:t>
      </w:r>
    </w:p>
    <w:p>
      <w:pPr>
        <w:pStyle w:val="51"/>
        <w:numPr>
          <w:ilvl w:val="1"/>
          <w:numId w:val="1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w:t>
      </w:r>
      <w:r>
        <w:rPr>
          <w:rFonts w:cs="宋体" w:asciiTheme="minorEastAsia" w:hAnsiTheme="minorEastAsia"/>
          <w:kern w:val="0"/>
          <w:szCs w:val="21"/>
        </w:rPr>
        <w:t>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结果构成影响的，继续开展采购活动；认为供应商质疑成立且影响或者可能影响成交结果的，按照下列情况处理：</w:t>
      </w:r>
    </w:p>
    <w:p>
      <w:pPr>
        <w:autoSpaceDE w:val="0"/>
        <w:autoSpaceDN w:val="0"/>
        <w:spacing w:line="360" w:lineRule="auto"/>
        <w:ind w:left="2125" w:leftChars="450" w:hanging="1180" w:hangingChars="562"/>
        <w:contextualSpacing/>
        <w:rPr>
          <w:rFonts w:cs="宋体" w:asciiTheme="minorEastAsia" w:hAnsiTheme="minorEastAsia"/>
          <w:kern w:val="0"/>
          <w:szCs w:val="21"/>
        </w:rPr>
      </w:pPr>
      <w:r>
        <w:rPr>
          <w:rFonts w:hint="eastAsia" w:cs="宋体" w:asciiTheme="minorEastAsia" w:hAnsiTheme="minorEastAsia"/>
          <w:kern w:val="0"/>
          <w:szCs w:val="21"/>
        </w:rPr>
        <w:t xml:space="preserve">34.2.1     </w:t>
      </w: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pPr>
        <w:autoSpaceDE w:val="0"/>
        <w:autoSpaceDN w:val="0"/>
        <w:spacing w:line="360" w:lineRule="auto"/>
        <w:ind w:left="2125" w:leftChars="472" w:hanging="1134" w:hangingChars="540"/>
        <w:contextualSpacing/>
        <w:rPr>
          <w:rFonts w:cs="宋体" w:asciiTheme="minorEastAsia" w:hAnsiTheme="minorEastAsia"/>
          <w:kern w:val="0"/>
          <w:szCs w:val="21"/>
        </w:rPr>
      </w:pPr>
      <w:r>
        <w:rPr>
          <w:rFonts w:hint="eastAsia" w:cs="宋体" w:asciiTheme="minorEastAsia" w:hAnsiTheme="minorEastAsia"/>
          <w:kern w:val="0"/>
          <w:szCs w:val="21"/>
        </w:rPr>
        <w:t xml:space="preserve">34.2.2     </w:t>
      </w: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p>
    <w:p>
      <w:pPr>
        <w:autoSpaceDE w:val="0"/>
        <w:autoSpaceDN w:val="0"/>
        <w:spacing w:line="360" w:lineRule="auto"/>
        <w:ind w:left="964"/>
        <w:contextualSpacing/>
        <w:rPr>
          <w:rFonts w:cs="宋体" w:asciiTheme="minorEastAsia" w:hAnsiTheme="minorEastAsia"/>
          <w:kern w:val="0"/>
          <w:szCs w:val="21"/>
        </w:rPr>
      </w:pPr>
    </w:p>
    <w:p>
      <w:pPr>
        <w:pStyle w:val="51"/>
        <w:numPr>
          <w:ilvl w:val="0"/>
          <w:numId w:val="1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w:t>
      </w:r>
    </w:p>
    <w:p>
      <w:pPr>
        <w:pStyle w:val="51"/>
        <w:numPr>
          <w:ilvl w:val="0"/>
          <w:numId w:val="18"/>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采购人与成交供应商应当在成交通知书发出之日起30日内，按照</w:t>
      </w:r>
      <w:r>
        <w:rPr>
          <w:rFonts w:hint="eastAsia" w:cs="宋体" w:asciiTheme="minorEastAsia" w:hAnsiTheme="minorEastAsia"/>
          <w:kern w:val="0"/>
          <w:szCs w:val="21"/>
        </w:rPr>
        <w:t>谈判</w:t>
      </w:r>
      <w:r>
        <w:rPr>
          <w:rFonts w:cs="宋体" w:asciiTheme="minorEastAsia" w:hAnsiTheme="minorEastAsia"/>
          <w:kern w:val="0"/>
          <w:szCs w:val="21"/>
        </w:rPr>
        <w:t>文件确定的合同文本以及采购标的、规格型号、采购金额、采购数量、技术和服务要求等事项签订政府采购合同</w:t>
      </w:r>
      <w:r>
        <w:rPr>
          <w:rFonts w:hint="eastAsia" w:cs="宋体" w:asciiTheme="minorEastAsia" w:hAnsiTheme="minorEastAsia"/>
          <w:kern w:val="0"/>
          <w:szCs w:val="21"/>
        </w:rPr>
        <w:t>。</w:t>
      </w:r>
    </w:p>
    <w:p>
      <w:pPr>
        <w:pStyle w:val="51"/>
        <w:numPr>
          <w:ilvl w:val="1"/>
          <w:numId w:val="17"/>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采购人不得向成交供应商提出超出采购文件以外的任何要求作为签订合同的条件，不得与成交供应商订立背离</w:t>
      </w:r>
      <w:r>
        <w:rPr>
          <w:rFonts w:hint="eastAsia" w:cs="宋体" w:asciiTheme="minorEastAsia" w:hAnsiTheme="minorEastAsia"/>
          <w:kern w:val="0"/>
          <w:szCs w:val="21"/>
        </w:rPr>
        <w:t>谈判</w:t>
      </w:r>
      <w:r>
        <w:rPr>
          <w:rFonts w:cs="宋体" w:asciiTheme="minorEastAsia" w:hAnsiTheme="minorEastAsia"/>
          <w:kern w:val="0"/>
          <w:szCs w:val="21"/>
        </w:rPr>
        <w:t>文件确定的合同文本以及采购标的、规格型号、采购金额、采购数量、技术和服务要求等实质性内容的协议</w:t>
      </w:r>
      <w:r>
        <w:rPr>
          <w:rFonts w:hint="eastAsia" w:cs="宋体" w:asciiTheme="minorEastAsia" w:hAnsiTheme="minorEastAsia"/>
          <w:kern w:val="0"/>
          <w:szCs w:val="21"/>
        </w:rPr>
        <w:t>。</w:t>
      </w:r>
    </w:p>
    <w:p>
      <w:pPr>
        <w:pStyle w:val="51"/>
        <w:autoSpaceDE w:val="0"/>
        <w:autoSpaceDN w:val="0"/>
        <w:spacing w:line="360" w:lineRule="auto"/>
        <w:ind w:left="964" w:firstLine="0" w:firstLineChars="0"/>
        <w:contextualSpacing/>
        <w:rPr>
          <w:rFonts w:cs="宋体" w:asciiTheme="minorEastAsia" w:hAnsiTheme="minorEastAsia"/>
          <w:kern w:val="0"/>
          <w:szCs w:val="21"/>
        </w:rPr>
      </w:pPr>
    </w:p>
    <w:p>
      <w:pPr>
        <w:pStyle w:val="51"/>
        <w:numPr>
          <w:ilvl w:val="0"/>
          <w:numId w:val="1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pPr>
        <w:autoSpaceDE w:val="0"/>
        <w:autoSpaceDN w:val="0"/>
        <w:spacing w:line="360" w:lineRule="auto"/>
        <w:ind w:left="964"/>
        <w:contextualSpacing/>
        <w:rPr>
          <w:rFonts w:cs="宋体" w:asciiTheme="majorEastAsia" w:hAnsiTheme="majorEastAsia" w:eastAsiaTheme="majorEastAsia"/>
          <w:b/>
          <w:kern w:val="0"/>
          <w:sz w:val="36"/>
          <w:szCs w:val="36"/>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r>
        <w:rPr>
          <w:rFonts w:hint="eastAsia" w:ascii="宋体" w:hAnsi="宋体" w:eastAsia="宋体" w:cs="宋体"/>
          <w:sz w:val="24"/>
          <w:szCs w:val="24"/>
        </w:rPr>
        <w:br w:type="textWrapping"/>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pStyle w:val="35"/>
      </w:pPr>
    </w:p>
    <w:p>
      <w:pPr>
        <w:pStyle w:val="35"/>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pPr>
        <w:jc w:val="center"/>
        <w:rPr>
          <w:rFonts w:cs="宋体" w:asciiTheme="majorEastAsia" w:hAnsiTheme="majorEastAsia" w:eastAsiaTheme="majorEastAsia"/>
          <w:b/>
          <w:kern w:val="0"/>
          <w:sz w:val="36"/>
          <w:szCs w:val="36"/>
        </w:rPr>
      </w:pP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pPr>
        <w:pStyle w:val="14"/>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一、</w:t>
      </w:r>
      <w:r>
        <w:rPr>
          <w:rFonts w:hint="eastAsia" w:cs="仿宋_GB2312" w:asciiTheme="minorEastAsia" w:hAnsiTheme="minorEastAsia"/>
          <w:b/>
          <w:sz w:val="21"/>
          <w:szCs w:val="21"/>
          <w:lang w:val="zh-CN"/>
        </w:rPr>
        <w:t>促进中小企业发展（不含民办非企业）</w:t>
      </w:r>
    </w:p>
    <w:p>
      <w:pPr>
        <w:topLinePunct/>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1、按照财政部、工业和信息化部发布的《政府采购促进中小企业发展管理办法》，对小型和微型企业产品的价格给予6%-10%的扣除，用扣除后的价格参与评审。</w:t>
      </w: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2、如果本项目为非专门面向中小企业采购且接受联合体投标，联合协议中约定小型或微型企业的协议合同金额占到联合体协议合同总金额30%以上的，给予联合体2%-3%的价格扣除，用扣除后的价格参与评审。</w:t>
      </w:r>
    </w:p>
    <w:p>
      <w:pPr>
        <w:topLinePunct/>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3、联合体各方均为小型或微型企业的，联合体视同为小型、微型企业。组成联合体的大中型企业或者其他自然人、法人或其他组织，与小型、微型企业之间不得存在投资关系。</w:t>
      </w:r>
    </w:p>
    <w:p>
      <w:pPr>
        <w:topLinePunct/>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4、中小企业投标应提供《中小企业声明函》，如为联合投标的，联合体各方需分别填写《中小企业声明函》。</w:t>
      </w:r>
    </w:p>
    <w:p>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二、支持监狱企业发展</w:t>
      </w: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含新疆生产建设兵团</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出具的属于监狱企业的证明文件。</w:t>
      </w:r>
    </w:p>
    <w:p>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三、促进残疾人就业</w:t>
      </w:r>
    </w:p>
    <w:p>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spacing w:line="360" w:lineRule="auto"/>
        <w:ind w:firstLine="420" w:firstLineChars="200"/>
        <w:contextualSpacing/>
        <w:rPr>
          <w:rFonts w:cs="仿宋_GB2312" w:asciiTheme="minorEastAsia" w:hAnsiTheme="minorEastAsia"/>
          <w:b/>
          <w:szCs w:val="21"/>
          <w:lang w:val="zh-CN"/>
        </w:rPr>
      </w:pPr>
      <w:r>
        <w:rPr>
          <w:rFonts w:hint="eastAsia" w:cs="仿宋_GB2312" w:asciiTheme="minorEastAsia" w:hAnsiTheme="minorEastAsia"/>
          <w:szCs w:val="21"/>
          <w:lang w:val="zh-CN"/>
        </w:rPr>
        <w:t>3、成交人为残疾人福利性单位的，采购人应当随成交结果同时公告其《残疾人福利性单位声明函</w:t>
      </w:r>
      <w:r>
        <w:rPr>
          <w:rFonts w:hint="eastAsia" w:cs="仿宋_GB2312" w:asciiTheme="minorEastAsia" w:hAnsiTheme="minorEastAsia"/>
          <w:bCs/>
          <w:szCs w:val="21"/>
          <w:lang w:val="zh-CN"/>
        </w:rPr>
        <w:t>》，接受社会监督。</w:t>
      </w:r>
    </w:p>
    <w:p>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四、支持脱贫攻坚（物业服务采购）</w:t>
      </w:r>
    </w:p>
    <w:p>
      <w:pPr>
        <w:spacing w:line="360" w:lineRule="auto"/>
        <w:ind w:firstLine="420" w:firstLineChars="200"/>
        <w:contextualSpacing/>
        <w:rPr>
          <w:rFonts w:cs="仿宋_GB2312" w:asciiTheme="minorEastAsia" w:hAnsiTheme="minorEastAsia"/>
          <w:bCs/>
          <w:szCs w:val="21"/>
          <w:lang w:val="zh-CN"/>
        </w:rPr>
      </w:pPr>
      <w:r>
        <w:rPr>
          <w:rFonts w:hint="eastAsia" w:cs="仿宋_GB2312" w:asciiTheme="minorEastAsia" w:hAnsiTheme="minorEastAsia"/>
          <w:bCs/>
          <w:szCs w:val="21"/>
          <w:lang w:val="zh-CN"/>
        </w:rPr>
        <w:t>1、根据《财政部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pPr>
        <w:spacing w:line="360" w:lineRule="auto"/>
        <w:ind w:firstLine="420" w:firstLineChars="200"/>
        <w:contextualSpacing/>
        <w:rPr>
          <w:rFonts w:cs="仿宋_GB2312" w:asciiTheme="minorEastAsia" w:hAnsiTheme="minorEastAsia"/>
          <w:bCs/>
          <w:szCs w:val="21"/>
          <w:lang w:val="zh-CN"/>
        </w:rPr>
      </w:pPr>
      <w:r>
        <w:rPr>
          <w:rFonts w:hint="eastAsia" w:cs="仿宋_GB2312" w:asciiTheme="minorEastAsia" w:hAnsiTheme="minorEastAsia"/>
          <w:bCs/>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pPr>
        <w:spacing w:line="360" w:lineRule="auto"/>
        <w:ind w:firstLine="422" w:firstLineChars="200"/>
        <w:contextualSpacing/>
        <w:rPr>
          <w:rFonts w:cs="仿宋_GB2312" w:asciiTheme="minorEastAsia" w:hAnsiTheme="minorEastAsia"/>
          <w:b/>
          <w:szCs w:val="21"/>
          <w:lang w:val="zh-CN"/>
        </w:rPr>
      </w:pPr>
    </w:p>
    <w:p>
      <w:pPr>
        <w:pStyle w:val="14"/>
        <w:spacing w:line="360" w:lineRule="auto"/>
        <w:ind w:left="282" w:hanging="282" w:hangingChars="78"/>
        <w:contextualSpacing/>
        <w:jc w:val="center"/>
        <w:rPr>
          <w:rFonts w:cs="宋体" w:asciiTheme="majorEastAsia" w:hAnsiTheme="majorEastAsia" w:eastAsiaTheme="majorEastAsia"/>
          <w:b/>
          <w:kern w:val="0"/>
          <w:sz w:val="36"/>
          <w:szCs w:val="36"/>
        </w:rPr>
      </w:pPr>
    </w:p>
    <w:p>
      <w:pPr>
        <w:pStyle w:val="14"/>
        <w:spacing w:line="360" w:lineRule="auto"/>
        <w:ind w:left="282" w:hanging="282" w:hangingChars="78"/>
        <w:contextualSpacing/>
        <w:jc w:val="center"/>
        <w:rPr>
          <w:rFonts w:cs="宋体" w:asciiTheme="majorEastAsia" w:hAnsiTheme="majorEastAsia" w:eastAsiaTheme="majorEastAsia"/>
          <w:b/>
          <w:kern w:val="0"/>
          <w:sz w:val="36"/>
          <w:szCs w:val="36"/>
        </w:rPr>
      </w:pPr>
    </w:p>
    <w:p>
      <w:pPr>
        <w:pStyle w:val="14"/>
        <w:spacing w:line="360" w:lineRule="auto"/>
        <w:ind w:left="282" w:hanging="282" w:hangingChars="78"/>
        <w:contextualSpacing/>
        <w:jc w:val="center"/>
        <w:rPr>
          <w:rFonts w:cs="宋体" w:asciiTheme="majorEastAsia" w:hAnsiTheme="majorEastAsia" w:eastAsiaTheme="majorEastAsia"/>
          <w:b/>
          <w:kern w:val="0"/>
          <w:sz w:val="36"/>
          <w:szCs w:val="36"/>
        </w:rPr>
      </w:pPr>
    </w:p>
    <w:p>
      <w:pPr>
        <w:pStyle w:val="14"/>
        <w:spacing w:line="360" w:lineRule="auto"/>
        <w:ind w:left="282" w:hanging="282" w:hangingChars="78"/>
        <w:contextualSpacing/>
        <w:jc w:val="center"/>
        <w:rPr>
          <w:rFonts w:cs="宋体" w:asciiTheme="majorEastAsia" w:hAnsiTheme="majorEastAsia" w:eastAsiaTheme="majorEastAsia"/>
          <w:b/>
          <w:kern w:val="0"/>
          <w:sz w:val="36"/>
          <w:szCs w:val="36"/>
        </w:rPr>
      </w:pPr>
    </w:p>
    <w:p>
      <w:pPr>
        <w:pStyle w:val="14"/>
        <w:spacing w:line="360" w:lineRule="auto"/>
        <w:ind w:left="282" w:hanging="282" w:hangingChars="78"/>
        <w:contextualSpacing/>
        <w:jc w:val="center"/>
        <w:rPr>
          <w:rFonts w:cs="宋体" w:asciiTheme="majorEastAsia" w:hAnsiTheme="majorEastAsia" w:eastAsiaTheme="majorEastAsia"/>
          <w:b/>
          <w:kern w:val="0"/>
          <w:sz w:val="36"/>
          <w:szCs w:val="36"/>
        </w:rPr>
      </w:pPr>
    </w:p>
    <w:p>
      <w:pPr>
        <w:pStyle w:val="14"/>
        <w:spacing w:line="360" w:lineRule="auto"/>
        <w:ind w:left="282" w:hanging="282" w:hangingChars="78"/>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pPr>
        <w:pStyle w:val="2"/>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pPr>
        <w:pStyle w:val="14"/>
        <w:spacing w:line="360" w:lineRule="auto"/>
        <w:contextualSpacing/>
        <w:rPr>
          <w:rFonts w:cs="仿宋_GB2312" w:asciiTheme="minorEastAsia" w:hAnsiTheme="minorEastAsia"/>
          <w:lang w:val="zh-CN"/>
        </w:rPr>
      </w:pPr>
    </w:p>
    <w:p>
      <w:pPr>
        <w:pStyle w:val="14"/>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（一）谈判小组依法对供应商资格进行审查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p>
    <w:p>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w:t>
      </w:r>
      <w:r>
        <w:rPr>
          <w:rFonts w:hint="eastAsia" w:cs="仿宋_GB2312" w:asciiTheme="minorEastAsia" w:hAnsiTheme="minorEastAsia"/>
          <w:szCs w:val="21"/>
          <w:highlight w:val="none"/>
          <w:lang w:val="zh-CN"/>
        </w:rPr>
        <w:t>响应</w:t>
      </w:r>
      <w:r>
        <w:rPr>
          <w:rFonts w:hint="eastAsia" w:cs="仿宋_GB2312" w:asciiTheme="minorEastAsia" w:hAnsiTheme="minorEastAsia"/>
          <w:szCs w:val="21"/>
          <w:lang w:val="zh-CN"/>
        </w:rPr>
        <w:t>文件中提供清晰的扫描件（或图片）</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评标无需提供原件。</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2410"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资格审查因素</w:t>
            </w:r>
          </w:p>
        </w:tc>
        <w:tc>
          <w:tcPr>
            <w:tcW w:w="5954"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1</w:t>
            </w:r>
          </w:p>
        </w:tc>
        <w:tc>
          <w:tcPr>
            <w:tcW w:w="2410"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投标函</w:t>
            </w:r>
          </w:p>
        </w:tc>
        <w:tc>
          <w:tcPr>
            <w:tcW w:w="5954" w:type="dxa"/>
            <w:vAlign w:val="center"/>
          </w:tcPr>
          <w:p>
            <w:pPr>
              <w:spacing w:line="360" w:lineRule="auto"/>
              <w:rPr>
                <w:rFonts w:ascii="宋体" w:hAnsi="宋体" w:eastAsia="宋体" w:cs="宋体"/>
                <w:b/>
                <w:szCs w:val="21"/>
              </w:rPr>
            </w:pPr>
            <w:r>
              <w:rPr>
                <w:rFonts w:hint="eastAsia" w:ascii="宋体" w:hAnsi="宋体" w:eastAsia="宋体" w:cs="宋体"/>
                <w:bCs/>
                <w:szCs w:val="21"/>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2</w:t>
            </w:r>
          </w:p>
        </w:tc>
        <w:tc>
          <w:tcPr>
            <w:tcW w:w="2410" w:type="dxa"/>
            <w:vAlign w:val="center"/>
          </w:tcPr>
          <w:p>
            <w:pPr>
              <w:spacing w:line="360" w:lineRule="auto"/>
              <w:rPr>
                <w:rFonts w:ascii="宋体" w:hAnsi="宋体" w:eastAsia="宋体" w:cs="宋体"/>
                <w:b/>
                <w:szCs w:val="21"/>
              </w:rPr>
            </w:pPr>
            <w:r>
              <w:rPr>
                <w:rFonts w:hint="eastAsia" w:ascii="宋体" w:hAnsi="宋体" w:eastAsia="宋体" w:cs="宋体"/>
                <w:b/>
                <w:bCs/>
                <w:szCs w:val="21"/>
              </w:rPr>
              <w:t>法人或者其他组织的营业执照等证明文件，自然人的身份证明</w:t>
            </w:r>
          </w:p>
        </w:tc>
        <w:tc>
          <w:tcPr>
            <w:tcW w:w="5954" w:type="dxa"/>
            <w:vAlign w:val="center"/>
          </w:tcPr>
          <w:p>
            <w:pPr>
              <w:spacing w:line="360" w:lineRule="auto"/>
              <w:jc w:val="left"/>
              <w:rPr>
                <w:rFonts w:ascii="宋体" w:hAnsi="宋体" w:eastAsia="宋体" w:cs="宋体"/>
                <w:bCs/>
                <w:szCs w:val="21"/>
              </w:rPr>
            </w:pPr>
            <w:r>
              <w:rPr>
                <w:rFonts w:hint="eastAsia" w:ascii="宋体" w:hAnsi="宋体" w:eastAsia="宋体" w:cs="宋体"/>
                <w:bCs/>
                <w:szCs w:val="21"/>
              </w:rPr>
              <w:t>（1）企业法人营业执照或营业执照。（企业投标提供）</w:t>
            </w:r>
          </w:p>
          <w:p>
            <w:pPr>
              <w:spacing w:line="360" w:lineRule="auto"/>
              <w:jc w:val="left"/>
              <w:rPr>
                <w:rFonts w:ascii="宋体" w:hAnsi="宋体" w:eastAsia="宋体" w:cs="宋体"/>
                <w:bCs/>
                <w:szCs w:val="21"/>
              </w:rPr>
            </w:pPr>
            <w:r>
              <w:rPr>
                <w:rFonts w:hint="eastAsia" w:ascii="宋体" w:hAnsi="宋体" w:eastAsia="宋体" w:cs="宋体"/>
                <w:bCs/>
                <w:szCs w:val="21"/>
              </w:rPr>
              <w:t>（2）事业单位法人证书。（事业单位投标提供）</w:t>
            </w:r>
          </w:p>
          <w:p>
            <w:pPr>
              <w:spacing w:line="360" w:lineRule="auto"/>
              <w:jc w:val="left"/>
              <w:rPr>
                <w:rFonts w:ascii="宋体" w:hAnsi="宋体" w:eastAsia="宋体" w:cs="宋体"/>
                <w:bCs/>
                <w:szCs w:val="21"/>
              </w:rPr>
            </w:pPr>
            <w:r>
              <w:rPr>
                <w:rFonts w:hint="eastAsia" w:ascii="宋体" w:hAnsi="宋体" w:eastAsia="宋体" w:cs="宋体"/>
                <w:bCs/>
                <w:szCs w:val="21"/>
              </w:rPr>
              <w:t>（3）执业许可证。（非企业专业服务机构投标提供）</w:t>
            </w:r>
          </w:p>
          <w:p>
            <w:pPr>
              <w:spacing w:line="360" w:lineRule="auto"/>
              <w:jc w:val="left"/>
              <w:rPr>
                <w:rFonts w:ascii="宋体" w:hAnsi="宋体" w:eastAsia="宋体" w:cs="宋体"/>
                <w:bCs/>
                <w:szCs w:val="21"/>
              </w:rPr>
            </w:pPr>
            <w:r>
              <w:rPr>
                <w:rFonts w:hint="eastAsia" w:ascii="宋体" w:hAnsi="宋体" w:eastAsia="宋体" w:cs="宋体"/>
                <w:bCs/>
                <w:szCs w:val="21"/>
              </w:rPr>
              <w:t>（4）个体工商户营业执照。（个体工商户投标提供）</w:t>
            </w:r>
          </w:p>
          <w:p>
            <w:pPr>
              <w:spacing w:line="360" w:lineRule="auto"/>
              <w:jc w:val="left"/>
              <w:rPr>
                <w:rFonts w:ascii="宋体" w:hAnsi="宋体" w:eastAsia="宋体" w:cs="宋体"/>
                <w:bCs/>
                <w:szCs w:val="21"/>
              </w:rPr>
            </w:pPr>
            <w:r>
              <w:rPr>
                <w:rFonts w:hint="eastAsia" w:ascii="宋体" w:hAnsi="宋体" w:eastAsia="宋体" w:cs="宋体"/>
                <w:bCs/>
                <w:szCs w:val="21"/>
              </w:rPr>
              <w:t>（5）自然人身份证明。（自然人投标提供）</w:t>
            </w:r>
          </w:p>
          <w:p>
            <w:pPr>
              <w:spacing w:line="360" w:lineRule="auto"/>
              <w:jc w:val="left"/>
              <w:rPr>
                <w:rFonts w:ascii="宋体" w:hAnsi="宋体" w:eastAsia="宋体" w:cs="宋体"/>
                <w:b/>
                <w:bCs/>
                <w:szCs w:val="21"/>
              </w:rPr>
            </w:pPr>
            <w:r>
              <w:rPr>
                <w:rFonts w:hint="eastAsia" w:ascii="宋体" w:hAnsi="宋体" w:eastAsia="宋体" w:cs="宋体"/>
                <w:bCs/>
                <w:szCs w:val="21"/>
              </w:rPr>
              <w:t>（6）民办非企业单位登记证书。（民办非企业单位投标提供）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3</w:t>
            </w:r>
          </w:p>
        </w:tc>
        <w:tc>
          <w:tcPr>
            <w:tcW w:w="2410" w:type="dxa"/>
            <w:vAlign w:val="center"/>
          </w:tcPr>
          <w:p>
            <w:pPr>
              <w:spacing w:line="360" w:lineRule="auto"/>
              <w:rPr>
                <w:rFonts w:ascii="宋体" w:hAnsi="宋体" w:eastAsia="宋体" w:cs="宋体"/>
                <w:b/>
                <w:szCs w:val="21"/>
              </w:rPr>
            </w:pPr>
            <w:r>
              <w:rPr>
                <w:rFonts w:hint="eastAsia" w:ascii="宋体" w:hAnsi="宋体" w:eastAsia="宋体" w:cs="宋体"/>
                <w:b/>
                <w:bCs/>
                <w:szCs w:val="21"/>
              </w:rPr>
              <w:t>财务状况报告相关材料</w:t>
            </w:r>
          </w:p>
        </w:tc>
        <w:tc>
          <w:tcPr>
            <w:tcW w:w="5954" w:type="dxa"/>
          </w:tcPr>
          <w:p>
            <w:pPr>
              <w:spacing w:line="360" w:lineRule="auto"/>
              <w:rPr>
                <w:rFonts w:ascii="宋体" w:hAnsi="宋体" w:eastAsia="宋体" w:cs="宋体"/>
                <w:bCs/>
                <w:szCs w:val="21"/>
              </w:rPr>
            </w:pPr>
            <w:r>
              <w:rPr>
                <w:rFonts w:hint="eastAsia" w:ascii="宋体" w:hAnsi="宋体" w:eastAsia="宋体" w:cs="宋体"/>
                <w:bCs/>
                <w:szCs w:val="21"/>
              </w:rPr>
              <w:t>（1）投标人是法人（法人包括企业法人、机关法人、事业单位法人和社会团体法人），提供本单位：</w:t>
            </w:r>
          </w:p>
          <w:p>
            <w:pPr>
              <w:spacing w:line="360" w:lineRule="auto"/>
              <w:rPr>
                <w:rFonts w:ascii="宋体" w:hAnsi="宋体" w:eastAsia="宋体" w:cs="宋体"/>
                <w:bCs/>
                <w:szCs w:val="21"/>
              </w:rPr>
            </w:pPr>
            <w:r>
              <w:rPr>
                <w:rFonts w:hint="eastAsia" w:ascii="宋体" w:hAnsi="宋体" w:eastAsia="宋体" w:cs="宋体"/>
                <w:bCs/>
                <w:szCs w:val="21"/>
              </w:rPr>
              <w:t>①2018年度或2019年度经审计的财务报告，包括资产负债表、利润表、现金流量表、所有者权益变动表及其附注；</w:t>
            </w:r>
          </w:p>
          <w:p>
            <w:pPr>
              <w:spacing w:line="360" w:lineRule="auto"/>
              <w:rPr>
                <w:rFonts w:ascii="宋体" w:hAnsi="宋体" w:eastAsia="宋体" w:cs="宋体"/>
                <w:bCs/>
                <w:szCs w:val="21"/>
              </w:rPr>
            </w:pPr>
            <w:r>
              <w:rPr>
                <w:rFonts w:hint="eastAsia" w:ascii="宋体" w:hAnsi="宋体" w:eastAsia="宋体" w:cs="宋体"/>
                <w:bCs/>
                <w:szCs w:val="21"/>
              </w:rPr>
              <w:t>②基本开户银行出具的资信证明；</w:t>
            </w:r>
          </w:p>
          <w:p>
            <w:pPr>
              <w:spacing w:line="360" w:lineRule="auto"/>
              <w:rPr>
                <w:rFonts w:ascii="宋体" w:hAnsi="宋体" w:eastAsia="宋体" w:cs="宋体"/>
                <w:bCs/>
                <w:szCs w:val="21"/>
              </w:rPr>
            </w:pPr>
            <w:r>
              <w:rPr>
                <w:rFonts w:hint="eastAsia" w:ascii="宋体" w:hAnsi="宋体" w:eastAsia="宋体" w:cs="宋体"/>
                <w:bCs/>
                <w:szCs w:val="21"/>
              </w:rPr>
              <w:t>③财政部门认可的政府采购专业担保机构的证明文件和担保机构出具的投标担保函。</w:t>
            </w:r>
          </w:p>
          <w:p>
            <w:pPr>
              <w:spacing w:line="360" w:lineRule="auto"/>
              <w:rPr>
                <w:rFonts w:ascii="宋体" w:hAnsi="宋体" w:eastAsia="宋体" w:cs="宋体"/>
                <w:bCs/>
                <w:szCs w:val="21"/>
              </w:rPr>
            </w:pPr>
            <w:r>
              <w:rPr>
                <w:rFonts w:hint="eastAsia" w:ascii="宋体" w:hAnsi="宋体" w:eastAsia="宋体" w:cs="宋体"/>
                <w:szCs w:val="21"/>
                <w:lang w:val="zh-CN"/>
              </w:rPr>
              <w:t>注：仅需提供序号</w:t>
            </w:r>
            <w:r>
              <w:rPr>
                <w:rFonts w:hint="eastAsia" w:ascii="宋体" w:hAnsi="宋体" w:eastAsia="宋体" w:cs="宋体"/>
                <w:szCs w:val="21"/>
              </w:rPr>
              <w:t>①～③其中之一即可。</w:t>
            </w:r>
          </w:p>
          <w:p>
            <w:pPr>
              <w:spacing w:line="360" w:lineRule="auto"/>
              <w:rPr>
                <w:rFonts w:ascii="宋体" w:hAnsi="宋体" w:eastAsia="宋体" w:cs="宋体"/>
                <w:bCs/>
                <w:szCs w:val="21"/>
              </w:rPr>
            </w:pPr>
            <w:r>
              <w:rPr>
                <w:rFonts w:hint="eastAsia" w:ascii="宋体" w:hAnsi="宋体" w:eastAsia="宋体" w:cs="宋体"/>
                <w:bCs/>
                <w:szCs w:val="21"/>
              </w:rPr>
              <w:t>（2）投标人（其他组织和自然人）提供本单位：</w:t>
            </w:r>
          </w:p>
          <w:p>
            <w:pPr>
              <w:spacing w:line="360" w:lineRule="auto"/>
              <w:rPr>
                <w:rFonts w:ascii="宋体" w:hAnsi="宋体" w:eastAsia="宋体" w:cs="宋体"/>
                <w:bCs/>
                <w:szCs w:val="21"/>
              </w:rPr>
            </w:pPr>
            <w:r>
              <w:rPr>
                <w:rFonts w:hint="eastAsia" w:ascii="宋体" w:hAnsi="宋体" w:eastAsia="宋体" w:cs="宋体"/>
                <w:bCs/>
                <w:szCs w:val="21"/>
              </w:rPr>
              <w:t>①2018年度或2019年度经审计的财务报告，包括资产负债表、利润表、现金流量表、所有者权益变动表及其附注；</w:t>
            </w:r>
          </w:p>
          <w:p>
            <w:pPr>
              <w:spacing w:line="360" w:lineRule="auto"/>
              <w:rPr>
                <w:rFonts w:ascii="宋体" w:hAnsi="宋体" w:eastAsia="宋体" w:cs="宋体"/>
                <w:bCs/>
                <w:szCs w:val="21"/>
              </w:rPr>
            </w:pPr>
            <w:r>
              <w:rPr>
                <w:rFonts w:hint="eastAsia" w:ascii="宋体" w:hAnsi="宋体" w:eastAsia="宋体" w:cs="宋体"/>
                <w:bCs/>
                <w:szCs w:val="21"/>
              </w:rPr>
              <w:t>②银行出具的资信证明；</w:t>
            </w:r>
          </w:p>
          <w:p>
            <w:pPr>
              <w:spacing w:line="360" w:lineRule="auto"/>
              <w:rPr>
                <w:rFonts w:ascii="宋体" w:hAnsi="宋体" w:eastAsia="宋体" w:cs="宋体"/>
                <w:bCs/>
                <w:szCs w:val="21"/>
              </w:rPr>
            </w:pPr>
            <w:r>
              <w:rPr>
                <w:rFonts w:hint="eastAsia" w:ascii="宋体" w:hAnsi="宋体" w:eastAsia="宋体" w:cs="宋体"/>
                <w:bCs/>
                <w:szCs w:val="21"/>
              </w:rPr>
              <w:t>③财政部门认可的政府采购专业担保机构的证明文件和担保机构出具的投标担保函。</w:t>
            </w:r>
          </w:p>
          <w:p>
            <w:pPr>
              <w:spacing w:line="360" w:lineRule="auto"/>
              <w:rPr>
                <w:rFonts w:ascii="宋体" w:hAnsi="宋体" w:eastAsia="宋体" w:cs="宋体"/>
                <w:b/>
                <w:bCs/>
                <w:szCs w:val="21"/>
              </w:rPr>
            </w:pPr>
            <w:r>
              <w:rPr>
                <w:rFonts w:hint="eastAsia" w:ascii="宋体" w:hAnsi="宋体" w:eastAsia="宋体" w:cs="宋体"/>
                <w:szCs w:val="21"/>
                <w:lang w:val="zh-CN"/>
              </w:rPr>
              <w:t>注：仅需提供序号</w:t>
            </w:r>
            <w:r>
              <w:rPr>
                <w:rFonts w:hint="eastAsia" w:ascii="宋体" w:hAnsi="宋体" w:eastAsia="宋体" w:cs="宋体"/>
                <w:szCs w:val="21"/>
              </w:rPr>
              <w:t>①～③其中之一即可。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4</w:t>
            </w:r>
          </w:p>
        </w:tc>
        <w:tc>
          <w:tcPr>
            <w:tcW w:w="2410" w:type="dxa"/>
            <w:vAlign w:val="center"/>
          </w:tcPr>
          <w:p>
            <w:pPr>
              <w:spacing w:line="360" w:lineRule="auto"/>
              <w:rPr>
                <w:rFonts w:ascii="宋体" w:hAnsi="宋体" w:eastAsia="宋体" w:cs="宋体"/>
                <w:b/>
                <w:szCs w:val="21"/>
              </w:rPr>
            </w:pPr>
            <w:r>
              <w:rPr>
                <w:rFonts w:hint="eastAsia" w:ascii="宋体" w:hAnsi="宋体" w:eastAsia="宋体" w:cs="宋体"/>
                <w:b/>
                <w:bCs/>
                <w:szCs w:val="21"/>
              </w:rPr>
              <w:t>履行合同</w:t>
            </w:r>
            <w:r>
              <w:rPr>
                <w:rFonts w:hint="eastAsia" w:ascii="宋体" w:hAnsi="宋体" w:eastAsia="宋体" w:cs="宋体"/>
                <w:b/>
                <w:bCs/>
                <w:szCs w:val="21"/>
                <w:highlight w:val="none"/>
              </w:rPr>
              <w:t>所必须的</w:t>
            </w:r>
            <w:r>
              <w:rPr>
                <w:rFonts w:hint="eastAsia" w:ascii="宋体" w:hAnsi="宋体" w:eastAsia="宋体" w:cs="宋体"/>
                <w:b/>
                <w:bCs/>
                <w:szCs w:val="21"/>
              </w:rPr>
              <w:t>设备和专业技术能力的证明材料</w:t>
            </w:r>
          </w:p>
        </w:tc>
        <w:tc>
          <w:tcPr>
            <w:tcW w:w="5954" w:type="dxa"/>
          </w:tcPr>
          <w:p>
            <w:pPr>
              <w:spacing w:line="360" w:lineRule="auto"/>
              <w:rPr>
                <w:rFonts w:ascii="宋体" w:hAnsi="宋体" w:eastAsia="宋体" w:cs="宋体"/>
                <w:bCs/>
                <w:szCs w:val="21"/>
              </w:rPr>
            </w:pPr>
            <w:r>
              <w:rPr>
                <w:rFonts w:hint="eastAsia" w:ascii="宋体" w:hAnsi="宋体" w:eastAsia="宋体" w:cs="宋体"/>
                <w:bCs/>
                <w:szCs w:val="21"/>
              </w:rPr>
              <w:t>①与本项目投标相关设备的购置发票、专业技术人员职称证书、用工合同等；</w:t>
            </w:r>
          </w:p>
          <w:p>
            <w:pPr>
              <w:spacing w:line="360" w:lineRule="auto"/>
              <w:rPr>
                <w:rFonts w:ascii="宋体" w:hAnsi="宋体" w:eastAsia="宋体" w:cs="宋体"/>
                <w:bCs/>
                <w:szCs w:val="21"/>
              </w:rPr>
            </w:pPr>
            <w:r>
              <w:rPr>
                <w:rFonts w:hint="eastAsia" w:ascii="宋体" w:hAnsi="宋体" w:eastAsia="宋体" w:cs="宋体"/>
                <w:bCs/>
                <w:szCs w:val="21"/>
              </w:rPr>
              <w:t>②投标人具备履行合同</w:t>
            </w:r>
            <w:r>
              <w:rPr>
                <w:rFonts w:hint="eastAsia" w:ascii="宋体" w:hAnsi="宋体" w:eastAsia="宋体" w:cs="宋体"/>
                <w:bCs/>
                <w:szCs w:val="21"/>
                <w:highlight w:val="none"/>
              </w:rPr>
              <w:t>所必须的</w:t>
            </w:r>
            <w:r>
              <w:rPr>
                <w:rFonts w:hint="eastAsia" w:ascii="宋体" w:hAnsi="宋体" w:eastAsia="宋体" w:cs="宋体"/>
                <w:bCs/>
                <w:szCs w:val="21"/>
              </w:rPr>
              <w:t>设备和专业技术能力承诺函或声明（承诺函或声明格式自拟）。</w:t>
            </w:r>
          </w:p>
          <w:p>
            <w:pPr>
              <w:spacing w:line="360" w:lineRule="auto"/>
              <w:rPr>
                <w:rFonts w:ascii="宋体" w:hAnsi="宋体" w:eastAsia="宋体" w:cs="宋体"/>
                <w:b/>
                <w:bCs/>
                <w:szCs w:val="21"/>
              </w:rPr>
            </w:pPr>
            <w:r>
              <w:rPr>
                <w:rFonts w:hint="eastAsia" w:ascii="宋体" w:hAnsi="宋体" w:eastAsia="宋体" w:cs="宋体"/>
                <w:szCs w:val="21"/>
                <w:lang w:val="zh-CN"/>
              </w:rPr>
              <w:t>注：仅需提供序号</w:t>
            </w:r>
            <w:r>
              <w:rPr>
                <w:rFonts w:hint="eastAsia" w:ascii="宋体" w:hAnsi="宋体" w:eastAsia="宋体" w:cs="宋体"/>
                <w:szCs w:val="21"/>
              </w:rPr>
              <w:t>①～②其中之一即可。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5</w:t>
            </w:r>
          </w:p>
        </w:tc>
        <w:tc>
          <w:tcPr>
            <w:tcW w:w="2410" w:type="dxa"/>
            <w:vAlign w:val="center"/>
          </w:tcPr>
          <w:p>
            <w:pPr>
              <w:spacing w:line="360" w:lineRule="auto"/>
              <w:rPr>
                <w:rFonts w:ascii="宋体" w:hAnsi="宋体" w:eastAsia="宋体" w:cs="宋体"/>
                <w:bCs/>
                <w:szCs w:val="21"/>
              </w:rPr>
            </w:pPr>
            <w:r>
              <w:rPr>
                <w:rFonts w:hint="eastAsia" w:ascii="宋体" w:hAnsi="宋体" w:eastAsia="宋体" w:cs="宋体"/>
                <w:b/>
                <w:bCs/>
                <w:szCs w:val="21"/>
              </w:rPr>
              <w:t>参加政府采购活动前3年内在经营活动中没有重大违法记录的声明</w:t>
            </w:r>
          </w:p>
        </w:tc>
        <w:tc>
          <w:tcPr>
            <w:tcW w:w="5954" w:type="dxa"/>
            <w:vAlign w:val="center"/>
          </w:tcPr>
          <w:p>
            <w:pPr>
              <w:spacing w:line="360" w:lineRule="auto"/>
              <w:jc w:val="left"/>
              <w:rPr>
                <w:rFonts w:ascii="宋体" w:hAnsi="宋体" w:eastAsia="宋体" w:cs="宋体"/>
                <w:b/>
                <w:bCs/>
                <w:szCs w:val="21"/>
              </w:rPr>
            </w:pPr>
            <w:r>
              <w:rPr>
                <w:rFonts w:hint="eastAsia" w:ascii="宋体" w:hAnsi="宋体" w:eastAsia="宋体" w:cs="宋体"/>
                <w:bCs/>
                <w:szCs w:val="21"/>
              </w:rPr>
              <w:t>按照招标文件提供格式填写。投标人“参加政府采购活动前3年内在经营活动中没有重大违法记录的书面声明”。 重大违法记录，是指投标人因违法经营受到刑事处罚或者责令停产停业、吊销许可证或者执照、较大数额罚款等行政处罚。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6</w:t>
            </w:r>
          </w:p>
        </w:tc>
        <w:tc>
          <w:tcPr>
            <w:tcW w:w="2410" w:type="dxa"/>
            <w:vAlign w:val="center"/>
          </w:tcPr>
          <w:p>
            <w:pPr>
              <w:spacing w:line="360" w:lineRule="auto"/>
              <w:rPr>
                <w:rFonts w:ascii="宋体" w:hAnsi="宋体" w:eastAsia="宋体" w:cs="宋体"/>
                <w:bCs/>
                <w:szCs w:val="21"/>
              </w:rPr>
            </w:pPr>
            <w:r>
              <w:rPr>
                <w:rFonts w:hint="eastAsia" w:ascii="宋体" w:hAnsi="宋体" w:eastAsia="宋体" w:cs="宋体"/>
                <w:b/>
                <w:bCs/>
                <w:szCs w:val="21"/>
              </w:rPr>
              <w:t>信用记录查询及使用</w:t>
            </w:r>
          </w:p>
        </w:tc>
        <w:tc>
          <w:tcPr>
            <w:tcW w:w="5954" w:type="dxa"/>
          </w:tcPr>
          <w:p>
            <w:pPr>
              <w:spacing w:line="360" w:lineRule="auto"/>
              <w:rPr>
                <w:rFonts w:ascii="宋体" w:hAnsi="宋体" w:eastAsia="宋体" w:cs="宋体"/>
                <w:bCs/>
                <w:szCs w:val="21"/>
              </w:rPr>
            </w:pPr>
            <w:r>
              <w:rPr>
                <w:rFonts w:hint="eastAsia" w:ascii="宋体" w:hAnsi="宋体" w:eastAsia="宋体" w:cs="宋体"/>
                <w:bCs/>
                <w:szCs w:val="21"/>
              </w:rPr>
              <w:t>政府采购活动中查询及使用投标人信用记录的具体要求为：投标人未被列入“信用中国”网站失信被执行人、重大税收违法案件当事人名单的投标人、“中国政府采购网”政府采购严重违法失信行为记录名单的投标人、</w:t>
            </w:r>
            <w:r>
              <w:rPr>
                <w:rFonts w:hint="eastAsia" w:ascii="宋体" w:hAnsi="宋体" w:eastAsia="宋体" w:cs="宋体"/>
                <w:szCs w:val="21"/>
              </w:rPr>
              <w:t>“中国社会组织公共服务平台”网站（www.chinanpo.gov.cn）严重违法失信社会组织</w:t>
            </w:r>
            <w:r>
              <w:rPr>
                <w:rFonts w:hint="eastAsia" w:ascii="宋体" w:hAnsi="宋体" w:eastAsia="宋体" w:cs="宋体"/>
                <w:b/>
                <w:szCs w:val="21"/>
              </w:rPr>
              <w:t>；</w:t>
            </w:r>
            <w:r>
              <w:rPr>
                <w:rFonts w:hint="eastAsia" w:ascii="宋体" w:hAnsi="宋体" w:eastAsia="宋体" w:cs="宋体"/>
                <w:bCs/>
                <w:szCs w:val="21"/>
              </w:rPr>
              <w:t>（联合体形式投标的，联合体成员存在不良信用记录，视同联合体存在不良信用记录）。</w:t>
            </w:r>
          </w:p>
          <w:p>
            <w:pPr>
              <w:spacing w:line="360" w:lineRule="auto"/>
              <w:rPr>
                <w:rFonts w:ascii="宋体" w:hAnsi="宋体" w:eastAsia="宋体" w:cs="宋体"/>
                <w:bCs/>
                <w:szCs w:val="21"/>
              </w:rPr>
            </w:pPr>
            <w:r>
              <w:rPr>
                <w:rFonts w:hint="eastAsia" w:ascii="宋体" w:hAnsi="宋体" w:eastAsia="宋体" w:cs="宋体"/>
                <w:bCs/>
                <w:szCs w:val="21"/>
              </w:rPr>
              <w:t>（1）查询渠道：</w:t>
            </w:r>
          </w:p>
          <w:p>
            <w:pPr>
              <w:spacing w:line="360" w:lineRule="auto"/>
              <w:rPr>
                <w:rFonts w:ascii="宋体" w:hAnsi="宋体" w:eastAsia="宋体" w:cs="宋体"/>
                <w:bCs/>
                <w:szCs w:val="21"/>
              </w:rPr>
            </w:pPr>
            <w:r>
              <w:rPr>
                <w:rFonts w:hint="eastAsia" w:ascii="宋体" w:hAnsi="宋体" w:eastAsia="宋体" w:cs="宋体"/>
                <w:bCs/>
                <w:szCs w:val="21"/>
              </w:rPr>
              <w:t>①“信用中国”网站（</w:t>
            </w:r>
            <w:r>
              <w:fldChar w:fldCharType="begin"/>
            </w:r>
            <w:r>
              <w:instrText xml:space="preserve"> HYPERLINK "http://www.creditchina.gov.cn" </w:instrText>
            </w:r>
            <w:r>
              <w:fldChar w:fldCharType="separate"/>
            </w:r>
            <w:r>
              <w:rPr>
                <w:rStyle w:val="33"/>
                <w:rFonts w:hint="eastAsia" w:ascii="宋体" w:hAnsi="宋体" w:eastAsia="宋体" w:cs="宋体"/>
                <w:bCs/>
                <w:color w:val="auto"/>
                <w:szCs w:val="21"/>
              </w:rPr>
              <w:t>www.creditchina.gov.cn</w:t>
            </w:r>
            <w:r>
              <w:rPr>
                <w:rStyle w:val="33"/>
                <w:rFonts w:hint="eastAsia" w:ascii="宋体" w:hAnsi="宋体" w:eastAsia="宋体" w:cs="宋体"/>
                <w:bCs/>
                <w:color w:val="auto"/>
                <w:szCs w:val="21"/>
              </w:rPr>
              <w:fldChar w:fldCharType="end"/>
            </w:r>
            <w:r>
              <w:rPr>
                <w:rFonts w:hint="eastAsia" w:ascii="宋体" w:hAnsi="宋体" w:eastAsia="宋体" w:cs="宋体"/>
                <w:bCs/>
                <w:szCs w:val="21"/>
              </w:rPr>
              <w:t>）</w:t>
            </w:r>
          </w:p>
          <w:p>
            <w:pPr>
              <w:spacing w:line="360" w:lineRule="auto"/>
              <w:rPr>
                <w:rFonts w:ascii="宋体" w:hAnsi="宋体" w:eastAsia="宋体" w:cs="宋体"/>
                <w:bCs/>
                <w:szCs w:val="21"/>
              </w:rPr>
            </w:pPr>
            <w:r>
              <w:rPr>
                <w:rFonts w:hint="eastAsia" w:ascii="宋体" w:hAnsi="宋体" w:eastAsia="宋体" w:cs="宋体"/>
                <w:bCs/>
                <w:szCs w:val="21"/>
              </w:rPr>
              <w:t>②“中国政府采购网”（www.ccgp.gov.cn）</w:t>
            </w:r>
          </w:p>
          <w:p>
            <w:pPr>
              <w:spacing w:line="360" w:lineRule="auto"/>
              <w:rPr>
                <w:rFonts w:ascii="宋体" w:hAnsi="宋体" w:eastAsia="宋体" w:cs="宋体"/>
                <w:bCs/>
                <w:szCs w:val="21"/>
              </w:rPr>
            </w:pPr>
            <w:r>
              <w:rPr>
                <w:rFonts w:hint="eastAsia" w:ascii="宋体" w:hAnsi="宋体" w:eastAsia="宋体" w:cs="宋体"/>
                <w:bCs/>
                <w:szCs w:val="21"/>
              </w:rPr>
              <w:t>③</w:t>
            </w:r>
            <w:r>
              <w:rPr>
                <w:rFonts w:hint="eastAsia" w:ascii="宋体" w:hAnsi="宋体" w:eastAsia="宋体" w:cs="宋体"/>
                <w:szCs w:val="21"/>
              </w:rPr>
              <w:t>“中国社会组织公共服务平台”网站（www.chinanpo.gov.cn）（仅查询社会组织）</w:t>
            </w:r>
            <w:r>
              <w:rPr>
                <w:rFonts w:hint="eastAsia" w:ascii="宋体" w:hAnsi="宋体" w:eastAsia="宋体" w:cs="宋体"/>
                <w:bCs/>
                <w:szCs w:val="21"/>
              </w:rPr>
              <w:t>；</w:t>
            </w:r>
          </w:p>
          <w:p>
            <w:pPr>
              <w:spacing w:line="360" w:lineRule="auto"/>
              <w:rPr>
                <w:rFonts w:ascii="宋体" w:hAnsi="宋体" w:eastAsia="宋体" w:cs="宋体"/>
                <w:bCs/>
                <w:szCs w:val="21"/>
              </w:rPr>
            </w:pPr>
            <w:r>
              <w:rPr>
                <w:rFonts w:hint="eastAsia" w:ascii="宋体" w:hAnsi="宋体" w:eastAsia="宋体" w:cs="宋体"/>
                <w:bCs/>
                <w:szCs w:val="21"/>
              </w:rPr>
              <w:t>（2）截止时间：同投标截止时间；</w:t>
            </w:r>
          </w:p>
          <w:p>
            <w:pPr>
              <w:spacing w:line="360" w:lineRule="auto"/>
              <w:rPr>
                <w:rFonts w:ascii="宋体" w:hAnsi="宋体" w:eastAsia="宋体" w:cs="宋体"/>
                <w:bCs/>
                <w:szCs w:val="21"/>
              </w:rPr>
            </w:pPr>
            <w:r>
              <w:rPr>
                <w:rFonts w:hint="eastAsia" w:ascii="宋体" w:hAnsi="宋体" w:eastAsia="宋体" w:cs="宋体"/>
                <w:bCs/>
                <w:szCs w:val="21"/>
              </w:rPr>
              <w:t>（3）信用信息查询记录和证据留存具体方式：经采购人确认的查询结果网页截图作为查询记录和证据，与其他采购文件一并保存；</w:t>
            </w:r>
          </w:p>
          <w:p>
            <w:pPr>
              <w:spacing w:line="360" w:lineRule="auto"/>
              <w:rPr>
                <w:rFonts w:ascii="宋体" w:hAnsi="宋体" w:eastAsia="宋体" w:cs="宋体"/>
                <w:bCs/>
                <w:szCs w:val="21"/>
              </w:rPr>
            </w:pPr>
            <w:r>
              <w:rPr>
                <w:rFonts w:hint="eastAsia" w:ascii="宋体" w:hAnsi="宋体" w:eastAsia="宋体" w:cs="宋体"/>
                <w:bCs/>
                <w:szCs w:val="21"/>
              </w:rPr>
              <w:t>（4）信用信息的使用原则：经采购人认定的被列入</w:t>
            </w:r>
            <w:r>
              <w:rPr>
                <w:rFonts w:hint="eastAsia" w:ascii="宋体" w:hAnsi="宋体" w:eastAsia="宋体" w:cs="宋体"/>
                <w:kern w:val="0"/>
                <w:szCs w:val="21"/>
              </w:rPr>
              <w:t>失信被执行人、重大税收违法案件当事人名单、</w:t>
            </w:r>
            <w:r>
              <w:rPr>
                <w:rFonts w:hint="eastAsia" w:ascii="宋体" w:hAnsi="宋体" w:eastAsia="宋体" w:cs="宋体"/>
                <w:szCs w:val="21"/>
                <w:shd w:val="clear" w:color="auto" w:fill="FFFFFF"/>
              </w:rPr>
              <w:t>政府采购严重违法失信行为记录名单</w:t>
            </w:r>
            <w:r>
              <w:rPr>
                <w:rFonts w:hint="eastAsia" w:ascii="宋体" w:hAnsi="宋体" w:eastAsia="宋体" w:cs="宋体"/>
                <w:bCs/>
                <w:szCs w:val="21"/>
              </w:rPr>
              <w:t>的投标人</w:t>
            </w:r>
            <w:r>
              <w:rPr>
                <w:rFonts w:hint="eastAsia" w:ascii="宋体" w:hAnsi="宋体" w:eastAsia="宋体" w:cs="宋体"/>
                <w:szCs w:val="21"/>
                <w:shd w:val="clear" w:color="auto" w:fill="FFFFFF"/>
              </w:rPr>
              <w:t>、</w:t>
            </w:r>
            <w:r>
              <w:rPr>
                <w:rFonts w:hint="eastAsia" w:ascii="宋体" w:hAnsi="宋体" w:eastAsia="宋体" w:cs="宋体"/>
                <w:kern w:val="0"/>
                <w:szCs w:val="21"/>
              </w:rPr>
              <w:t>严重违法失信社会组织</w:t>
            </w:r>
            <w:r>
              <w:rPr>
                <w:rFonts w:hint="eastAsia" w:ascii="宋体" w:hAnsi="宋体" w:eastAsia="宋体" w:cs="宋体"/>
                <w:bCs/>
                <w:szCs w:val="21"/>
              </w:rPr>
              <w:t>，将拒绝其参与本次政府采购活动。</w:t>
            </w:r>
          </w:p>
          <w:p>
            <w:pPr>
              <w:spacing w:line="360" w:lineRule="auto"/>
              <w:rPr>
                <w:rFonts w:ascii="宋体" w:hAnsi="宋体" w:eastAsia="宋体" w:cs="宋体"/>
                <w:b/>
                <w:bCs/>
                <w:szCs w:val="21"/>
              </w:rPr>
            </w:pPr>
            <w:r>
              <w:rPr>
                <w:rFonts w:hint="eastAsia" w:ascii="宋体" w:hAnsi="宋体" w:eastAsia="宋体" w:cs="宋体"/>
                <w:kern w:val="0"/>
                <w:szCs w:val="21"/>
              </w:rPr>
              <w:t>（5）投标人无须提供</w:t>
            </w:r>
            <w:r>
              <w:rPr>
                <w:rFonts w:hint="eastAsia" w:ascii="宋体" w:hAnsi="宋体" w:eastAsia="宋体" w:cs="宋体"/>
                <w:bCs/>
                <w:szCs w:val="21"/>
              </w:rPr>
              <w:t>信用记录查询结果网页截屏。</w:t>
            </w:r>
            <w:r>
              <w:rPr>
                <w:rFonts w:hint="eastAsia" w:ascii="宋体" w:hAnsi="宋体" w:eastAsia="宋体" w:cs="宋体"/>
                <w:kern w:val="0"/>
                <w:szCs w:val="21"/>
              </w:rPr>
              <w:t>投标人不良信用记录以采购人查询结果为准，采购人查询之后，网站信息发生的任何变更不再作为评审依据，投标人自行提供的与网站信息不一致的其他证明材料亦不作为评审依据。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7</w:t>
            </w:r>
          </w:p>
        </w:tc>
        <w:tc>
          <w:tcPr>
            <w:tcW w:w="2410" w:type="dxa"/>
            <w:vAlign w:val="center"/>
          </w:tcPr>
          <w:p>
            <w:pPr>
              <w:spacing w:line="360" w:lineRule="auto"/>
              <w:rPr>
                <w:rFonts w:ascii="宋体" w:hAnsi="宋体" w:eastAsia="宋体" w:cs="宋体"/>
                <w:b/>
                <w:szCs w:val="21"/>
              </w:rPr>
            </w:pPr>
            <w:r>
              <w:rPr>
                <w:rFonts w:hint="eastAsia" w:ascii="宋体" w:hAnsi="宋体" w:eastAsia="宋体" w:cs="宋体"/>
                <w:b/>
                <w:szCs w:val="21"/>
              </w:rPr>
              <w:t>投标人须具备的特殊</w:t>
            </w:r>
          </w:p>
          <w:p>
            <w:pPr>
              <w:spacing w:line="360" w:lineRule="auto"/>
              <w:rPr>
                <w:rFonts w:ascii="宋体" w:hAnsi="宋体" w:eastAsia="宋体" w:cs="宋体"/>
                <w:b/>
                <w:bCs/>
                <w:szCs w:val="21"/>
              </w:rPr>
            </w:pPr>
            <w:r>
              <w:rPr>
                <w:rFonts w:hint="eastAsia" w:ascii="宋体" w:hAnsi="宋体" w:eastAsia="宋体" w:cs="宋体"/>
                <w:b/>
                <w:szCs w:val="21"/>
              </w:rPr>
              <w:t>资质证书</w:t>
            </w:r>
          </w:p>
        </w:tc>
        <w:tc>
          <w:tcPr>
            <w:tcW w:w="5954" w:type="dxa"/>
            <w:vAlign w:val="center"/>
          </w:tcPr>
          <w:p>
            <w:pPr>
              <w:pStyle w:val="23"/>
              <w:widowControl/>
              <w:shd w:val="clear" w:color="auto" w:fill="FFFFFF"/>
              <w:spacing w:line="360" w:lineRule="auto"/>
              <w:contextualSpacing/>
              <w:jc w:val="left"/>
              <w:rPr>
                <w:rFonts w:ascii="宋体" w:hAnsi="宋体" w:cs="微软雅黑" w:eastAsiaTheme="minorEastAsia"/>
                <w:sz w:val="21"/>
                <w:szCs w:val="21"/>
              </w:rPr>
            </w:pPr>
            <w:r>
              <w:rPr>
                <w:rFonts w:hint="eastAsia" w:ascii="宋体" w:hAnsi="宋体" w:cs="微软雅黑" w:eastAsiaTheme="minorEastAsia"/>
                <w:sz w:val="21"/>
                <w:szCs w:val="21"/>
              </w:rPr>
              <w:t>投标人如果是代理商或经销商，须提供医疗器械经营许可证或备案证并具有相应的经营范围，所投产品的医疗器械注册证及附件；投标人如果是制造商，须提供医疗器械生产许可证并具有相应的经营范围、所投产品的医疗器械注册证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8</w:t>
            </w:r>
          </w:p>
        </w:tc>
        <w:tc>
          <w:tcPr>
            <w:tcW w:w="2410" w:type="dxa"/>
            <w:vAlign w:val="center"/>
          </w:tcPr>
          <w:p>
            <w:pPr>
              <w:spacing w:line="360" w:lineRule="auto"/>
              <w:rPr>
                <w:rFonts w:ascii="宋体" w:hAnsi="宋体" w:eastAsia="宋体" w:cs="宋体"/>
                <w:b/>
                <w:bCs/>
                <w:szCs w:val="21"/>
              </w:rPr>
            </w:pPr>
            <w:r>
              <w:rPr>
                <w:rFonts w:hint="eastAsia" w:ascii="宋体" w:hAnsi="宋体" w:eastAsia="宋体" w:cs="宋体"/>
                <w:b/>
                <w:bCs/>
                <w:szCs w:val="21"/>
              </w:rPr>
              <w:t>投标</w:t>
            </w:r>
            <w:r>
              <w:rPr>
                <w:rFonts w:hint="eastAsia" w:ascii="宋体" w:hAnsi="宋体" w:eastAsia="宋体" w:cs="宋体"/>
                <w:b/>
                <w:szCs w:val="21"/>
                <w:lang w:val="zh-CN"/>
              </w:rPr>
              <w:t>报价</w:t>
            </w:r>
          </w:p>
        </w:tc>
        <w:tc>
          <w:tcPr>
            <w:tcW w:w="5954" w:type="dxa"/>
          </w:tcPr>
          <w:p>
            <w:pPr>
              <w:spacing w:line="360" w:lineRule="auto"/>
              <w:rPr>
                <w:rFonts w:ascii="宋体" w:hAnsi="宋体" w:eastAsia="宋体" w:cs="宋体"/>
                <w:b/>
                <w:bCs/>
                <w:szCs w:val="21"/>
              </w:rPr>
            </w:pPr>
            <w:r>
              <w:rPr>
                <w:rFonts w:hint="eastAsia" w:ascii="宋体" w:hAnsi="宋体" w:eastAsia="宋体" w:cs="宋体"/>
                <w:szCs w:val="21"/>
                <w:lang w:val="zh-CN"/>
              </w:rPr>
              <w:t>投标报价是否超出招标文件中规定的预算金额，超出预算金额的投标无效。如投标人须知前附表规定最高限价，则</w:t>
            </w:r>
            <w:r>
              <w:rPr>
                <w:rFonts w:hint="eastAsia" w:ascii="宋体" w:hAnsi="宋体" w:eastAsia="宋体" w:cs="宋体"/>
                <w:bCs/>
                <w:szCs w:val="21"/>
                <w:lang w:val="zh-CN"/>
              </w:rPr>
              <w:t>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9</w:t>
            </w:r>
          </w:p>
        </w:tc>
        <w:tc>
          <w:tcPr>
            <w:tcW w:w="2410" w:type="dxa"/>
            <w:vAlign w:val="center"/>
          </w:tcPr>
          <w:p>
            <w:pPr>
              <w:spacing w:line="360" w:lineRule="auto"/>
              <w:rPr>
                <w:rFonts w:ascii="宋体" w:hAnsi="宋体" w:eastAsia="宋体" w:cs="宋体"/>
                <w:szCs w:val="21"/>
              </w:rPr>
            </w:pPr>
            <w:r>
              <w:rPr>
                <w:rFonts w:hint="eastAsia" w:ascii="宋体" w:hAnsi="宋体" w:eastAsia="宋体" w:cs="宋体"/>
                <w:b/>
                <w:szCs w:val="21"/>
              </w:rPr>
              <w:t>投标承诺函</w:t>
            </w:r>
          </w:p>
        </w:tc>
        <w:tc>
          <w:tcPr>
            <w:tcW w:w="5954" w:type="dxa"/>
            <w:vAlign w:val="center"/>
          </w:tcPr>
          <w:p>
            <w:pPr>
              <w:spacing w:line="360" w:lineRule="auto"/>
              <w:rPr>
                <w:rFonts w:ascii="宋体" w:hAnsi="宋体" w:eastAsia="宋体" w:cs="宋体"/>
                <w:b/>
                <w:szCs w:val="21"/>
              </w:rPr>
            </w:pPr>
            <w:r>
              <w:rPr>
                <w:rFonts w:hint="eastAsia" w:cs="宋体" w:asciiTheme="minorEastAsia" w:hAnsiTheme="minorEastAsia"/>
                <w:kern w:val="0"/>
                <w:szCs w:val="21"/>
              </w:rPr>
              <w:t>按照供应商前附表须知14条谈判保证金要求缴纳谈判保证金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10</w:t>
            </w:r>
          </w:p>
        </w:tc>
        <w:tc>
          <w:tcPr>
            <w:tcW w:w="2410" w:type="dxa"/>
            <w:vAlign w:val="center"/>
          </w:tcPr>
          <w:p>
            <w:pPr>
              <w:spacing w:line="360" w:lineRule="auto"/>
              <w:rPr>
                <w:rFonts w:ascii="宋体" w:hAnsi="宋体" w:eastAsia="宋体" w:cs="宋体"/>
                <w:b/>
                <w:bCs/>
                <w:szCs w:val="21"/>
              </w:rPr>
            </w:pPr>
            <w:r>
              <w:rPr>
                <w:rFonts w:hint="eastAsia" w:ascii="宋体" w:hAnsi="宋体" w:eastAsia="宋体" w:cs="宋体"/>
                <w:b/>
                <w:bCs/>
                <w:szCs w:val="21"/>
              </w:rPr>
              <w:t>联合体协议</w:t>
            </w:r>
          </w:p>
        </w:tc>
        <w:tc>
          <w:tcPr>
            <w:tcW w:w="5954" w:type="dxa"/>
          </w:tcPr>
          <w:p>
            <w:pPr>
              <w:spacing w:line="360" w:lineRule="auto"/>
              <w:rPr>
                <w:rFonts w:ascii="宋体" w:hAnsi="宋体" w:eastAsia="宋体" w:cs="宋体"/>
                <w:b/>
                <w:bCs/>
                <w:szCs w:val="21"/>
              </w:rPr>
            </w:pPr>
            <w:r>
              <w:rPr>
                <w:rFonts w:hint="eastAsia" w:ascii="宋体" w:hAnsi="宋体" w:eastAsia="宋体" w:cs="宋体"/>
                <w:bCs/>
                <w:szCs w:val="21"/>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cs="宋体"/>
                <w:b/>
                <w:szCs w:val="21"/>
              </w:rPr>
            </w:pPr>
            <w:r>
              <w:rPr>
                <w:rFonts w:hint="eastAsia" w:ascii="宋体" w:hAnsi="宋体" w:eastAsia="宋体" w:cs="宋体"/>
                <w:b/>
                <w:szCs w:val="21"/>
              </w:rPr>
              <w:t>11</w:t>
            </w:r>
          </w:p>
        </w:tc>
        <w:tc>
          <w:tcPr>
            <w:tcW w:w="2410" w:type="dxa"/>
            <w:vAlign w:val="center"/>
          </w:tcPr>
          <w:p>
            <w:pPr>
              <w:spacing w:line="360" w:lineRule="auto"/>
              <w:contextualSpacing/>
              <w:rPr>
                <w:rFonts w:ascii="宋体" w:hAnsi="宋体" w:eastAsia="宋体" w:cs="宋体"/>
                <w:b/>
                <w:szCs w:val="21"/>
              </w:rPr>
            </w:pPr>
            <w:r>
              <w:rPr>
                <w:rFonts w:hint="eastAsia" w:ascii="宋体" w:hAnsi="宋体" w:eastAsia="宋体" w:cs="宋体"/>
                <w:b/>
                <w:szCs w:val="21"/>
              </w:rPr>
              <w:t>投标人身份证明及授权</w:t>
            </w:r>
          </w:p>
        </w:tc>
        <w:tc>
          <w:tcPr>
            <w:tcW w:w="5954" w:type="dxa"/>
          </w:tcPr>
          <w:p>
            <w:pPr>
              <w:spacing w:line="360" w:lineRule="auto"/>
              <w:rPr>
                <w:rFonts w:ascii="宋体" w:hAnsi="宋体" w:eastAsia="宋体" w:cs="宋体"/>
                <w:szCs w:val="21"/>
                <w:lang w:val="zh-CN"/>
              </w:rPr>
            </w:pPr>
            <w:r>
              <w:rPr>
                <w:rFonts w:hint="eastAsia" w:ascii="宋体" w:hAnsi="宋体" w:eastAsia="宋体" w:cs="宋体"/>
                <w:szCs w:val="21"/>
                <w:lang w:val="zh-CN"/>
              </w:rPr>
              <w:t>（1）法定代表人身份证明或提供法定代表人授权委托书及被授权人身份证明。（法人投标提供）</w:t>
            </w:r>
          </w:p>
          <w:p>
            <w:pPr>
              <w:spacing w:line="360" w:lineRule="auto"/>
              <w:rPr>
                <w:rFonts w:ascii="宋体" w:hAnsi="宋体" w:eastAsia="宋体" w:cs="宋体"/>
                <w:szCs w:val="21"/>
                <w:lang w:val="zh-CN"/>
              </w:rPr>
            </w:pPr>
            <w:r>
              <w:rPr>
                <w:rFonts w:hint="eastAsia" w:ascii="宋体" w:hAnsi="宋体" w:eastAsia="宋体" w:cs="宋体"/>
                <w:szCs w:val="21"/>
                <w:lang w:val="zh-CN"/>
              </w:rPr>
              <w:t>（2）单位负责人身份证明或提供单位负责人授权委托书及被授权人身份证明。（非法人投标提供）</w:t>
            </w:r>
          </w:p>
          <w:p>
            <w:pPr>
              <w:spacing w:line="360" w:lineRule="auto"/>
              <w:rPr>
                <w:rFonts w:ascii="宋体" w:hAnsi="宋体" w:eastAsia="宋体" w:cs="宋体"/>
                <w:b/>
                <w:szCs w:val="21"/>
                <w:lang w:val="zh-CN"/>
              </w:rPr>
            </w:pPr>
            <w:r>
              <w:rPr>
                <w:rFonts w:hint="eastAsia" w:ascii="宋体" w:hAnsi="宋体" w:eastAsia="宋体" w:cs="宋体"/>
                <w:b/>
                <w:szCs w:val="21"/>
                <w:lang w:val="zh-CN"/>
              </w:rPr>
              <w:t>注：</w:t>
            </w:r>
          </w:p>
          <w:p>
            <w:pPr>
              <w:spacing w:line="360" w:lineRule="auto"/>
              <w:rPr>
                <w:rFonts w:ascii="宋体" w:hAnsi="宋体" w:eastAsia="宋体" w:cs="宋体"/>
                <w:b/>
                <w:szCs w:val="21"/>
              </w:rPr>
            </w:pPr>
            <w:r>
              <w:rPr>
                <w:rFonts w:hint="eastAsia" w:ascii="宋体" w:hAnsi="宋体" w:eastAsia="宋体" w:cs="宋体"/>
                <w:szCs w:val="21"/>
              </w:rPr>
              <w:t>①企业（银行、保险、石油石化、电力、电信等行业除外）、事业单位和社会团体投标人以法人身份参加投标的，法定代表人应与实际提交的“营业执照等证明文件”载明的一致。</w:t>
            </w:r>
          </w:p>
          <w:p>
            <w:pPr>
              <w:spacing w:line="360" w:lineRule="auto"/>
              <w:contextualSpacing/>
              <w:rPr>
                <w:rFonts w:ascii="宋体" w:hAnsi="宋体" w:eastAsia="宋体" w:cs="宋体"/>
                <w:szCs w:val="21"/>
              </w:rPr>
            </w:pPr>
            <w:r>
              <w:rPr>
                <w:rFonts w:hint="eastAsia" w:ascii="宋体" w:hAnsi="宋体" w:eastAsia="宋体" w:cs="宋体"/>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ascii="宋体" w:hAnsi="宋体" w:eastAsia="宋体" w:cs="宋体"/>
                <w:b/>
                <w:szCs w:val="21"/>
              </w:rPr>
            </w:pPr>
            <w:r>
              <w:rPr>
                <w:rFonts w:hint="eastAsia" w:ascii="宋体" w:hAnsi="宋体" w:eastAsia="宋体" w:cs="宋体"/>
                <w:szCs w:val="21"/>
              </w:rPr>
              <w:t>③</w:t>
            </w:r>
            <w:r>
              <w:rPr>
                <w:rFonts w:hint="eastAsia" w:ascii="宋体" w:hAnsi="宋体" w:eastAsia="宋体" w:cs="宋体"/>
                <w:kern w:val="0"/>
                <w:szCs w:val="21"/>
              </w:rPr>
              <w:t>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cs="宋体"/>
                <w:b/>
                <w:szCs w:val="21"/>
              </w:rPr>
            </w:pPr>
            <w:r>
              <w:rPr>
                <w:rFonts w:hint="eastAsia" w:ascii="宋体" w:hAnsi="宋体" w:eastAsia="宋体" w:cs="宋体"/>
                <w:b/>
                <w:szCs w:val="21"/>
              </w:rPr>
              <w:t>12</w:t>
            </w:r>
          </w:p>
        </w:tc>
        <w:tc>
          <w:tcPr>
            <w:tcW w:w="2410" w:type="dxa"/>
            <w:vAlign w:val="center"/>
          </w:tcPr>
          <w:p>
            <w:pPr>
              <w:spacing w:line="360" w:lineRule="auto"/>
              <w:rPr>
                <w:rFonts w:ascii="宋体" w:hAnsi="宋体" w:eastAsia="宋体" w:cs="宋体"/>
                <w:b/>
                <w:bCs/>
                <w:szCs w:val="21"/>
              </w:rPr>
            </w:pPr>
            <w:r>
              <w:rPr>
                <w:rFonts w:hint="eastAsia" w:ascii="宋体" w:hAnsi="宋体" w:eastAsia="宋体" w:cs="宋体"/>
                <w:b/>
                <w:bCs/>
                <w:szCs w:val="21"/>
              </w:rPr>
              <w:t>单位负责人为同一人或者存在直接控股、管理关系的不同供应商，不得参加同一合同项下的政府采购活动</w:t>
            </w:r>
          </w:p>
        </w:tc>
        <w:tc>
          <w:tcPr>
            <w:tcW w:w="5954" w:type="dxa"/>
          </w:tcPr>
          <w:p>
            <w:pPr>
              <w:spacing w:line="360" w:lineRule="auto"/>
              <w:rPr>
                <w:rFonts w:ascii="宋体" w:hAnsi="宋体" w:eastAsia="宋体" w:cs="宋体"/>
                <w:szCs w:val="21"/>
                <w:lang w:val="zh-CN"/>
              </w:rPr>
            </w:pPr>
            <w:r>
              <w:rPr>
                <w:rFonts w:hint="eastAsia" w:ascii="宋体" w:hAnsi="宋体" w:eastAsia="宋体" w:cs="宋体"/>
                <w:szCs w:val="21"/>
                <w:lang w:val="zh-CN"/>
              </w:rPr>
              <w:t>投标人提供与参加本项目投标的其他供应商之间，单位负责人不为同一人并且不存在直接控股、管理关系承诺函（承诺函格式自拟）。</w:t>
            </w:r>
          </w:p>
          <w:p>
            <w:pPr>
              <w:spacing w:line="360" w:lineRule="auto"/>
              <w:rPr>
                <w:rFonts w:ascii="宋体" w:hAnsi="宋体" w:eastAsia="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cs="宋体"/>
                <w:b/>
                <w:szCs w:val="21"/>
              </w:rPr>
            </w:pPr>
            <w:r>
              <w:rPr>
                <w:rFonts w:hint="eastAsia" w:ascii="宋体" w:hAnsi="宋体" w:eastAsia="宋体" w:cs="宋体"/>
                <w:b/>
                <w:szCs w:val="21"/>
              </w:rPr>
              <w:t>13</w:t>
            </w:r>
          </w:p>
        </w:tc>
        <w:tc>
          <w:tcPr>
            <w:tcW w:w="2410" w:type="dxa"/>
            <w:vAlign w:val="center"/>
          </w:tcPr>
          <w:p>
            <w:pPr>
              <w:spacing w:line="360" w:lineRule="auto"/>
              <w:rPr>
                <w:rFonts w:ascii="宋体" w:hAnsi="宋体" w:eastAsia="宋体" w:cs="宋体"/>
                <w:b/>
                <w:bCs/>
                <w:szCs w:val="21"/>
              </w:rPr>
            </w:pPr>
            <w:r>
              <w:rPr>
                <w:rFonts w:hint="eastAsia" w:ascii="宋体" w:hAnsi="宋体" w:eastAsia="宋体" w:cs="宋体"/>
                <w:b/>
                <w:bCs/>
                <w:szCs w:val="21"/>
              </w:rPr>
              <w:t>为本项目提供整体设计、规范编制或者项目管理、监理、检测等服务的供应商不得参加本项目投标</w:t>
            </w:r>
          </w:p>
        </w:tc>
        <w:tc>
          <w:tcPr>
            <w:tcW w:w="5954" w:type="dxa"/>
          </w:tcPr>
          <w:p>
            <w:pPr>
              <w:spacing w:line="360" w:lineRule="auto"/>
              <w:rPr>
                <w:rFonts w:ascii="宋体" w:hAnsi="宋体" w:eastAsia="宋体" w:cs="宋体"/>
                <w:szCs w:val="21"/>
                <w:lang w:val="zh-CN"/>
              </w:rPr>
            </w:pPr>
            <w:r>
              <w:rPr>
                <w:rFonts w:hint="eastAsia" w:ascii="宋体" w:hAnsi="宋体" w:eastAsia="宋体" w:cs="宋体"/>
                <w:szCs w:val="21"/>
                <w:lang w:val="zh-CN"/>
              </w:rPr>
              <w:t>投标人</w:t>
            </w:r>
            <w:bookmarkStart w:id="0" w:name="baidusnap2"/>
            <w:bookmarkEnd w:id="0"/>
            <w:r>
              <w:rPr>
                <w:rFonts w:hint="eastAsia" w:ascii="宋体" w:hAnsi="宋体" w:eastAsia="宋体" w:cs="宋体"/>
                <w:szCs w:val="21"/>
                <w:lang w:val="zh-CN"/>
              </w:rPr>
              <w:t>提供未为本项目提供整体设计、</w:t>
            </w:r>
            <w:bookmarkStart w:id="1" w:name="baidusnap9"/>
            <w:bookmarkEnd w:id="1"/>
            <w:r>
              <w:rPr>
                <w:rFonts w:hint="eastAsia" w:ascii="宋体" w:hAnsi="宋体" w:eastAsia="宋体" w:cs="宋体"/>
                <w:szCs w:val="21"/>
                <w:lang w:val="zh-CN"/>
              </w:rPr>
              <w:t>规范编制或者项目管理、监理、检测等服务承诺函（承诺函格式自拟）。</w:t>
            </w:r>
          </w:p>
          <w:p>
            <w:pPr>
              <w:spacing w:line="360" w:lineRule="auto"/>
              <w:rPr>
                <w:rFonts w:ascii="宋体" w:hAnsi="宋体" w:eastAsia="宋体" w:cs="宋体"/>
                <w:bCs/>
                <w:szCs w:val="21"/>
              </w:rPr>
            </w:pPr>
          </w:p>
        </w:tc>
      </w:tr>
    </w:tbl>
    <w:p>
      <w:pPr>
        <w:pStyle w:val="14"/>
        <w:spacing w:line="360" w:lineRule="auto"/>
        <w:ind w:firstLine="482" w:firstLineChars="200"/>
        <w:contextualSpacing/>
        <w:rPr>
          <w:rFonts w:cs="仿宋_GB2312" w:asciiTheme="minorEastAsia" w:hAnsiTheme="minorEastAsia" w:eastAsiaTheme="minorEastAsia"/>
          <w:b/>
          <w:szCs w:val="24"/>
          <w:lang w:val="zh-CN"/>
        </w:rPr>
      </w:pPr>
    </w:p>
    <w:p>
      <w:pPr>
        <w:pStyle w:val="14"/>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二、评审</w:t>
      </w:r>
    </w:p>
    <w:p>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（一）评审方法</w:t>
      </w:r>
    </w:p>
    <w:p>
      <w:pPr>
        <w:pStyle w:val="14"/>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所有谈判和最终报价结束后，由谈判小组根据最终报价文件，对最终报价文件进行评审，从质量和服务均能满足采购文件实质性响应要求的供应商中，按照最后报价由低到高的顺序提出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w:t>
      </w:r>
      <w:r>
        <w:rPr>
          <w:rFonts w:cs="仿宋_GB2312" w:asciiTheme="minorEastAsia" w:hAnsiTheme="minorEastAsia" w:eastAsiaTheme="minorEastAsia"/>
          <w:sz w:val="21"/>
          <w:szCs w:val="21"/>
          <w:highlight w:val="none"/>
          <w:lang w:val="zh-CN"/>
        </w:rPr>
        <w:t>,</w:t>
      </w:r>
      <w:r>
        <w:rPr>
          <w:rFonts w:hint="eastAsia" w:cs="仿宋_GB2312" w:asciiTheme="minorEastAsia" w:hAnsiTheme="minorEastAsia" w:eastAsiaTheme="minorEastAsia"/>
          <w:sz w:val="21"/>
          <w:szCs w:val="21"/>
          <w:lang w:val="zh-CN"/>
        </w:rPr>
        <w:t>采购人按照成交候选人排名顺序确定成交供应商。</w:t>
      </w:r>
    </w:p>
    <w:p>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（二）落实政府采购政策及强制性认证</w:t>
      </w:r>
    </w:p>
    <w:p>
      <w:pPr>
        <w:pStyle w:val="14"/>
        <w:spacing w:line="360" w:lineRule="auto"/>
        <w:ind w:firstLine="422" w:firstLineChars="200"/>
        <w:contextualSpacing/>
        <w:jc w:val="left"/>
        <w:rPr>
          <w:rFonts w:cs="仿宋_GB2312" w:asciiTheme="minorEastAsia" w:hAnsiTheme="minorEastAsia"/>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因落实政府采购政策进行价格调整的，以调整后的价格计算报价。</w:t>
      </w:r>
    </w:p>
    <w:p>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如果本项目非专门面向中小企业采购，对小型和微型企业产品的价格给予6%的扣除，用扣除后的价格参与评审。如果本项目非专门面向中小企业采购且接受联合体响应，联合协议中约定小型或微型企业的协议合同金额占到联合体协议合同总金额30%以上的，给予联合体2%的价格扣除，用扣除后的价格参与评审。联合体各方均为小型或微型企业的，联合体视同为小型、微型企业。组成联合体的大中型企业或者其他自然人、法人或其他组织，与小型、微型企业之间不得存在投资关系。中小企业响</w:t>
      </w:r>
      <w:r>
        <w:rPr>
          <w:rFonts w:hint="eastAsia" w:cs="仿宋_GB2312" w:asciiTheme="minorEastAsia" w:hAnsiTheme="minorEastAsia" w:eastAsiaTheme="minorEastAsia"/>
          <w:sz w:val="21"/>
          <w:szCs w:val="21"/>
          <w:highlight w:val="none"/>
          <w:lang w:val="zh-CN"/>
        </w:rPr>
        <w:t>应</w:t>
      </w:r>
      <w:r>
        <w:rPr>
          <w:rFonts w:hint="eastAsia" w:cs="仿宋_GB2312" w:asciiTheme="minorEastAsia" w:hAnsiTheme="minorEastAsia" w:eastAsiaTheme="minorEastAsia"/>
          <w:sz w:val="21"/>
          <w:szCs w:val="21"/>
          <w:lang w:val="zh-CN"/>
        </w:rPr>
        <w:t>提供《中小企业声明函》，如为联合响应的，联合体各方需分别填写《中小企业声明函》。</w:t>
      </w:r>
    </w:p>
    <w:p>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小型和微型企业不包含民办非企业单位。</w:t>
      </w: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（2）监狱企业视同小型、微型企业，对监狱企业价格给予6%的扣除，用扣除后的价格参与评审。监狱企业应当提供由省级以上监狱管理局、戒毒管理局</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含新疆生产建设兵团</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出具的属于监狱企业的证明文件。</w:t>
      </w:r>
    </w:p>
    <w:p>
      <w:pPr>
        <w:pStyle w:val="14"/>
        <w:spacing w:line="360" w:lineRule="auto"/>
        <w:ind w:firstLine="420" w:firstLineChars="200"/>
        <w:contextualSpacing/>
        <w:rPr>
          <w:rFonts w:asciiTheme="minorEastAsia" w:hAnsiTheme="minorEastAsia" w:eastAsiaTheme="minorEastAsia"/>
          <w:sz w:val="21"/>
          <w:szCs w:val="21"/>
        </w:rPr>
      </w:pPr>
      <w:r>
        <w:rPr>
          <w:rFonts w:hint="eastAsia" w:cs="仿宋_GB2312" w:asciiTheme="minorEastAsia" w:hAnsiTheme="minorEastAsia" w:eastAsiaTheme="minorEastAsia"/>
          <w:sz w:val="21"/>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6%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Theme="minorEastAsia" w:hAnsiTheme="minorEastAsia" w:eastAsiaTheme="minorEastAsia"/>
          <w:sz w:val="21"/>
          <w:szCs w:val="21"/>
        </w:rPr>
        <w:t>残疾人福利性单位属于小型、微型企业的，不重复享受政策。</w:t>
      </w:r>
    </w:p>
    <w:p>
      <w:pPr>
        <w:spacing w:line="360" w:lineRule="auto"/>
        <w:ind w:firstLine="422" w:firstLineChars="200"/>
        <w:rPr>
          <w:rFonts w:cs="仿宋_GB2312" w:asciiTheme="minorEastAsia" w:hAnsiTheme="minorEastAsia"/>
          <w:b/>
          <w:szCs w:val="21"/>
          <w:lang w:val="zh-CN"/>
        </w:rPr>
      </w:pPr>
      <w:r>
        <w:rPr>
          <w:rFonts w:hint="eastAsia" w:cs="仿宋_GB2312" w:asciiTheme="minorEastAsia" w:hAnsiTheme="minorEastAsia"/>
          <w:b/>
          <w:szCs w:val="21"/>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pPr>
              <w:jc w:val="center"/>
              <w:rPr>
                <w:rFonts w:ascii="宋体" w:hAnsi="宋体"/>
                <w:b/>
                <w:szCs w:val="21"/>
                <w:lang w:val="en-GB"/>
              </w:rPr>
            </w:pPr>
            <w:r>
              <w:rPr>
                <w:rFonts w:hint="eastAsia" w:ascii="宋体" w:hAnsi="宋体"/>
                <w:b/>
                <w:szCs w:val="21"/>
                <w:lang w:val="en-GB"/>
              </w:rPr>
              <w:t>序号</w:t>
            </w:r>
          </w:p>
        </w:tc>
        <w:tc>
          <w:tcPr>
            <w:tcW w:w="2823" w:type="dxa"/>
            <w:vAlign w:val="center"/>
          </w:tcPr>
          <w:p>
            <w:pPr>
              <w:jc w:val="center"/>
              <w:rPr>
                <w:rFonts w:ascii="宋体" w:hAnsi="宋体"/>
                <w:b/>
                <w:szCs w:val="21"/>
                <w:lang w:val="en-GB"/>
              </w:rPr>
            </w:pPr>
            <w:r>
              <w:rPr>
                <w:rFonts w:hint="eastAsia" w:ascii="宋体" w:hAnsi="宋体"/>
                <w:b/>
                <w:szCs w:val="21"/>
                <w:lang w:val="en-GB"/>
              </w:rPr>
              <w:t>情形</w:t>
            </w:r>
          </w:p>
        </w:tc>
        <w:tc>
          <w:tcPr>
            <w:tcW w:w="2552" w:type="dxa"/>
            <w:vAlign w:val="center"/>
          </w:tcPr>
          <w:p>
            <w:pPr>
              <w:jc w:val="center"/>
              <w:rPr>
                <w:rFonts w:ascii="宋体" w:hAnsi="宋体"/>
                <w:b/>
                <w:szCs w:val="21"/>
                <w:lang w:val="en-GB"/>
              </w:rPr>
            </w:pPr>
            <w:r>
              <w:rPr>
                <w:rFonts w:hint="eastAsia" w:ascii="宋体" w:hAnsi="宋体"/>
                <w:b/>
                <w:szCs w:val="21"/>
              </w:rPr>
              <w:t>价格扣除</w:t>
            </w:r>
            <w:r>
              <w:rPr>
                <w:rFonts w:hint="eastAsia" w:ascii="宋体" w:hAnsi="宋体"/>
                <w:b/>
                <w:szCs w:val="21"/>
                <w:lang w:val="en-GB"/>
              </w:rPr>
              <w:t>比例</w:t>
            </w:r>
          </w:p>
        </w:tc>
        <w:tc>
          <w:tcPr>
            <w:tcW w:w="2835" w:type="dxa"/>
            <w:vAlign w:val="center"/>
          </w:tcPr>
          <w:p>
            <w:pPr>
              <w:jc w:val="center"/>
              <w:rPr>
                <w:rFonts w:ascii="宋体" w:hAnsi="宋体"/>
                <w:b/>
                <w:szCs w:val="21"/>
                <w:lang w:val="en-GB"/>
              </w:rPr>
            </w:pPr>
            <w:r>
              <w:rPr>
                <w:rFonts w:hint="eastAsia" w:ascii="宋体" w:hAnsi="宋体"/>
                <w:b/>
                <w:szCs w:val="21"/>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pPr>
              <w:jc w:val="center"/>
              <w:rPr>
                <w:rFonts w:ascii="宋体" w:hAnsi="宋体"/>
                <w:b/>
                <w:szCs w:val="21"/>
                <w:lang w:val="en-GB"/>
              </w:rPr>
            </w:pPr>
            <w:r>
              <w:rPr>
                <w:rFonts w:hint="eastAsia" w:ascii="宋体" w:hAnsi="宋体"/>
                <w:b/>
                <w:szCs w:val="21"/>
                <w:lang w:val="en-GB"/>
              </w:rPr>
              <w:t>1</w:t>
            </w:r>
          </w:p>
        </w:tc>
        <w:tc>
          <w:tcPr>
            <w:tcW w:w="2823" w:type="dxa"/>
            <w:vAlign w:val="center"/>
          </w:tcPr>
          <w:p>
            <w:pPr>
              <w:jc w:val="center"/>
              <w:rPr>
                <w:rFonts w:ascii="宋体" w:hAnsi="宋体"/>
                <w:b/>
                <w:szCs w:val="21"/>
                <w:lang w:val="en-GB"/>
              </w:rPr>
            </w:pPr>
            <w:r>
              <w:rPr>
                <w:rFonts w:hint="eastAsia" w:ascii="宋体" w:hAnsi="宋体"/>
                <w:szCs w:val="21"/>
                <w:lang w:val="en-GB"/>
              </w:rPr>
              <w:t>非联合体供应商</w:t>
            </w:r>
          </w:p>
        </w:tc>
        <w:tc>
          <w:tcPr>
            <w:tcW w:w="2552" w:type="dxa"/>
            <w:vAlign w:val="center"/>
          </w:tcPr>
          <w:p>
            <w:pPr>
              <w:jc w:val="center"/>
              <w:rPr>
                <w:rFonts w:ascii="宋体" w:hAnsi="宋体"/>
                <w:b/>
                <w:szCs w:val="21"/>
                <w:lang w:val="en-GB"/>
              </w:rPr>
            </w:pPr>
            <w:r>
              <w:rPr>
                <w:rFonts w:hint="eastAsia" w:ascii="宋体" w:hAnsi="宋体"/>
                <w:szCs w:val="21"/>
              </w:rPr>
              <w:t>对小型和微型企业产品的价格扣除</w:t>
            </w:r>
            <w:r>
              <w:rPr>
                <w:rFonts w:ascii="宋体" w:hAnsi="宋体"/>
                <w:szCs w:val="21"/>
                <w:u w:val="single"/>
              </w:rPr>
              <w:t>6</w:t>
            </w:r>
            <w:r>
              <w:rPr>
                <w:rFonts w:hint="eastAsia" w:ascii="宋体" w:hAnsi="宋体"/>
                <w:szCs w:val="21"/>
              </w:rPr>
              <w:t>%</w:t>
            </w:r>
          </w:p>
        </w:tc>
        <w:tc>
          <w:tcPr>
            <w:tcW w:w="2835" w:type="dxa"/>
            <w:vMerge w:val="restart"/>
            <w:shd w:val="clear" w:color="auto" w:fill="auto"/>
            <w:vAlign w:val="center"/>
          </w:tcPr>
          <w:p>
            <w:pPr>
              <w:jc w:val="center"/>
              <w:rPr>
                <w:szCs w:val="21"/>
                <w:lang w:val="en-GB"/>
              </w:rPr>
            </w:pPr>
            <w:r>
              <w:rPr>
                <w:rFonts w:hint="eastAsia"/>
                <w:szCs w:val="21"/>
                <w:lang w:val="en-GB"/>
              </w:rPr>
              <w:t>评审价格＝响应最终报价—</w:t>
            </w:r>
            <w:r>
              <w:rPr>
                <w:rFonts w:hint="eastAsia"/>
                <w:szCs w:val="21"/>
              </w:rPr>
              <w:t>小型和微型企业产品的价格</w:t>
            </w:r>
            <w:r>
              <w:rPr>
                <w:rFonts w:hint="eastAsia" w:ascii="宋体" w:hAnsi="宋体"/>
                <w:szCs w:val="21"/>
                <w:lang w:val="en-GB"/>
              </w:rPr>
              <w:t>×</w:t>
            </w:r>
            <w:r>
              <w:rPr>
                <w:rFonts w:hint="eastAsia"/>
                <w:szCs w:val="21"/>
                <w:lang w:val="en-GB"/>
              </w:rPr>
              <w:t>6%</w:t>
            </w:r>
          </w:p>
          <w:p>
            <w:pPr>
              <w:jc w:val="center"/>
              <w:rPr>
                <w:rFonts w:ascii="宋体" w:hAnsi="宋体"/>
                <w:b/>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pPr>
              <w:jc w:val="center"/>
              <w:rPr>
                <w:rFonts w:ascii="宋体" w:hAnsi="宋体"/>
                <w:b/>
                <w:szCs w:val="21"/>
                <w:lang w:val="en-GB"/>
              </w:rPr>
            </w:pPr>
            <w:r>
              <w:rPr>
                <w:rFonts w:hint="eastAsia" w:ascii="宋体" w:hAnsi="宋体"/>
                <w:b/>
                <w:szCs w:val="21"/>
                <w:lang w:val="en-GB"/>
              </w:rPr>
              <w:t>2</w:t>
            </w:r>
          </w:p>
        </w:tc>
        <w:tc>
          <w:tcPr>
            <w:tcW w:w="2823" w:type="dxa"/>
            <w:vAlign w:val="center"/>
          </w:tcPr>
          <w:p>
            <w:pPr>
              <w:jc w:val="center"/>
              <w:rPr>
                <w:rFonts w:ascii="宋体" w:hAnsi="宋体"/>
                <w:b/>
                <w:szCs w:val="21"/>
              </w:rPr>
            </w:pPr>
            <w:r>
              <w:rPr>
                <w:rFonts w:hint="eastAsia" w:ascii="宋体" w:hAnsi="宋体"/>
                <w:szCs w:val="21"/>
                <w:lang w:val="en-GB"/>
              </w:rPr>
              <w:t>联合体各方均为小型、微型企业</w:t>
            </w:r>
          </w:p>
        </w:tc>
        <w:tc>
          <w:tcPr>
            <w:tcW w:w="2552" w:type="dxa"/>
            <w:vAlign w:val="center"/>
          </w:tcPr>
          <w:p>
            <w:pPr>
              <w:jc w:val="center"/>
              <w:rPr>
                <w:rFonts w:ascii="宋体" w:hAnsi="宋体"/>
                <w:szCs w:val="21"/>
              </w:rPr>
            </w:pPr>
            <w:r>
              <w:rPr>
                <w:rFonts w:hint="eastAsia" w:ascii="宋体" w:hAnsi="宋体"/>
                <w:szCs w:val="21"/>
              </w:rPr>
              <w:t>对小型和微型企业产品的价格扣除</w:t>
            </w:r>
            <w:r>
              <w:rPr>
                <w:rFonts w:ascii="宋体" w:hAnsi="宋体"/>
                <w:szCs w:val="21"/>
                <w:u w:val="single"/>
              </w:rPr>
              <w:t>6</w:t>
            </w:r>
            <w:r>
              <w:rPr>
                <w:rFonts w:hint="eastAsia" w:ascii="宋体" w:hAnsi="宋体"/>
                <w:szCs w:val="21"/>
              </w:rPr>
              <w:t>%</w:t>
            </w:r>
          </w:p>
          <w:p>
            <w:pPr>
              <w:jc w:val="center"/>
              <w:rPr>
                <w:rFonts w:ascii="宋体" w:hAnsi="宋体"/>
                <w:b/>
                <w:szCs w:val="21"/>
                <w:lang w:val="en-GB"/>
              </w:rPr>
            </w:pPr>
            <w:r>
              <w:rPr>
                <w:rFonts w:hint="eastAsia" w:ascii="宋体" w:hAnsi="宋体"/>
                <w:szCs w:val="21"/>
              </w:rPr>
              <w:t>（不再享受序号3的价格折扣）</w:t>
            </w:r>
          </w:p>
        </w:tc>
        <w:tc>
          <w:tcPr>
            <w:tcW w:w="2835" w:type="dxa"/>
            <w:vMerge w:val="continue"/>
            <w:shd w:val="clear" w:color="auto" w:fill="auto"/>
          </w:tcPr>
          <w:p>
            <w:pP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Cs w:val="21"/>
                <w:lang w:val="en-GB"/>
              </w:rPr>
            </w:pPr>
            <w:r>
              <w:rPr>
                <w:rFonts w:hint="eastAsia" w:ascii="宋体" w:hAnsi="宋体"/>
                <w:b/>
                <w:szCs w:val="21"/>
                <w:lang w:val="en-GB"/>
              </w:rPr>
              <w:t>3</w:t>
            </w:r>
          </w:p>
        </w:tc>
        <w:tc>
          <w:tcPr>
            <w:tcW w:w="2823" w:type="dxa"/>
            <w:vAlign w:val="center"/>
          </w:tcPr>
          <w:p>
            <w:pPr>
              <w:jc w:val="center"/>
              <w:rPr>
                <w:rFonts w:ascii="宋体" w:hAnsi="宋体"/>
                <w:b/>
                <w:szCs w:val="21"/>
                <w:lang w:val="en-GB"/>
              </w:rPr>
            </w:pPr>
            <w:r>
              <w:rPr>
                <w:rFonts w:hint="eastAsia" w:ascii="宋体" w:hAnsi="宋体"/>
                <w:szCs w:val="21"/>
                <w:lang w:val="en-GB"/>
              </w:rPr>
              <w:t>联合体一方为小型、微型企业且小型、微型企业协议合同金额占联合体协议合同总金额30%以上的</w:t>
            </w:r>
          </w:p>
        </w:tc>
        <w:tc>
          <w:tcPr>
            <w:tcW w:w="2552" w:type="dxa"/>
            <w:vAlign w:val="center"/>
          </w:tcPr>
          <w:p>
            <w:pPr>
              <w:jc w:val="center"/>
              <w:rPr>
                <w:rFonts w:ascii="宋体" w:hAnsi="宋体"/>
                <w:szCs w:val="21"/>
                <w:lang w:val="en-GB"/>
              </w:rPr>
            </w:pPr>
            <w:r>
              <w:rPr>
                <w:rFonts w:hint="eastAsia" w:ascii="宋体" w:hAnsi="宋体"/>
                <w:szCs w:val="21"/>
                <w:lang w:val="en-GB"/>
              </w:rPr>
              <w:t>对联合体总金额扣除</w:t>
            </w:r>
          </w:p>
          <w:p>
            <w:pPr>
              <w:jc w:val="center"/>
              <w:rPr>
                <w:rFonts w:ascii="宋体" w:hAnsi="宋体"/>
                <w:b/>
                <w:szCs w:val="21"/>
                <w:lang w:val="en-GB"/>
              </w:rPr>
            </w:pPr>
            <w:r>
              <w:rPr>
                <w:rFonts w:ascii="宋体" w:hAnsi="宋体"/>
                <w:szCs w:val="21"/>
                <w:u w:val="single"/>
              </w:rPr>
              <w:t>2</w:t>
            </w:r>
            <w:r>
              <w:rPr>
                <w:rFonts w:hint="eastAsia" w:ascii="宋体" w:hAnsi="宋体"/>
                <w:szCs w:val="21"/>
              </w:rPr>
              <w:t>%</w:t>
            </w:r>
          </w:p>
        </w:tc>
        <w:tc>
          <w:tcPr>
            <w:tcW w:w="2835" w:type="dxa"/>
            <w:shd w:val="clear" w:color="auto" w:fill="auto"/>
            <w:vAlign w:val="center"/>
          </w:tcPr>
          <w:p>
            <w:pPr>
              <w:jc w:val="center"/>
              <w:rPr>
                <w:rFonts w:ascii="宋体" w:hAnsi="宋体"/>
                <w:szCs w:val="21"/>
                <w:u w:val="single"/>
              </w:rPr>
            </w:pPr>
            <w:r>
              <w:rPr>
                <w:rFonts w:hint="eastAsia" w:ascii="宋体" w:hAnsi="宋体"/>
                <w:szCs w:val="21"/>
                <w:lang w:val="en-GB"/>
              </w:rPr>
              <w:t>评审价格＝响应最终报价×</w:t>
            </w:r>
            <w:r>
              <w:rPr>
                <w:rFonts w:hint="eastAsia" w:ascii="宋体" w:hAnsi="宋体"/>
                <w:szCs w:val="21"/>
              </w:rPr>
              <w:t>(1-</w:t>
            </w:r>
            <w:r>
              <w:rPr>
                <w:rFonts w:ascii="宋体" w:hAnsi="宋体"/>
                <w:szCs w:val="21"/>
                <w:u w:val="single"/>
              </w:rPr>
              <w:t>2</w:t>
            </w:r>
            <w:r>
              <w:rPr>
                <w:rFonts w:hint="eastAsia" w:ascii="宋体" w:hAnsi="宋体"/>
                <w:szCs w:val="21"/>
                <w:u w:val="single"/>
              </w:rPr>
              <w:t>%)</w:t>
            </w:r>
          </w:p>
          <w:p>
            <w:pPr>
              <w:jc w:val="center"/>
              <w:rPr>
                <w:rFonts w:ascii="宋体" w:hAnsi="宋体"/>
                <w:b/>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Cs w:val="21"/>
                <w:lang w:val="en-GB"/>
              </w:rPr>
            </w:pPr>
            <w:r>
              <w:rPr>
                <w:rFonts w:hint="eastAsia" w:ascii="宋体" w:hAnsi="宋体"/>
                <w:b/>
                <w:szCs w:val="21"/>
                <w:lang w:val="en-GB"/>
              </w:rPr>
              <w:t>4</w:t>
            </w:r>
          </w:p>
        </w:tc>
        <w:tc>
          <w:tcPr>
            <w:tcW w:w="2823" w:type="dxa"/>
            <w:vAlign w:val="center"/>
          </w:tcPr>
          <w:p>
            <w:pPr>
              <w:jc w:val="center"/>
              <w:rPr>
                <w:rFonts w:ascii="宋体" w:hAnsi="宋体"/>
                <w:szCs w:val="21"/>
                <w:lang w:val="en-GB"/>
              </w:rPr>
            </w:pPr>
            <w:r>
              <w:rPr>
                <w:rFonts w:hint="eastAsia" w:ascii="宋体" w:hAnsi="宋体"/>
                <w:szCs w:val="21"/>
                <w:lang w:val="en-GB"/>
              </w:rPr>
              <w:t>监狱企业</w:t>
            </w:r>
          </w:p>
        </w:tc>
        <w:tc>
          <w:tcPr>
            <w:tcW w:w="2552" w:type="dxa"/>
            <w:vAlign w:val="center"/>
          </w:tcPr>
          <w:p>
            <w:pPr>
              <w:jc w:val="center"/>
              <w:rPr>
                <w:rFonts w:ascii="宋体" w:hAnsi="宋体"/>
                <w:szCs w:val="21"/>
                <w:lang w:val="en-GB"/>
              </w:rPr>
            </w:pPr>
            <w:r>
              <w:rPr>
                <w:rFonts w:hint="eastAsia" w:ascii="宋体" w:hAnsi="宋体"/>
                <w:szCs w:val="21"/>
                <w:lang w:val="en-GB"/>
              </w:rPr>
              <w:t>视同小型、微型企业</w:t>
            </w:r>
          </w:p>
          <w:p>
            <w:pPr>
              <w:jc w:val="center"/>
              <w:rPr>
                <w:rFonts w:ascii="宋体" w:hAnsi="宋体"/>
                <w:szCs w:val="21"/>
                <w:lang w:val="en-GB"/>
              </w:rPr>
            </w:pPr>
            <w:r>
              <w:rPr>
                <w:rFonts w:hint="eastAsia" w:ascii="宋体" w:hAnsi="宋体"/>
                <w:szCs w:val="21"/>
                <w:lang w:val="en-GB"/>
              </w:rPr>
              <w:t>对监狱企业产品价格扣除</w:t>
            </w:r>
            <w:r>
              <w:rPr>
                <w:rFonts w:ascii="宋体" w:hAnsi="宋体"/>
                <w:szCs w:val="21"/>
                <w:u w:val="single"/>
              </w:rPr>
              <w:t>6</w:t>
            </w:r>
            <w:r>
              <w:rPr>
                <w:rFonts w:hint="eastAsia" w:ascii="宋体" w:hAnsi="宋体"/>
                <w:szCs w:val="21"/>
              </w:rPr>
              <w:t>%</w:t>
            </w:r>
          </w:p>
        </w:tc>
        <w:tc>
          <w:tcPr>
            <w:tcW w:w="2835" w:type="dxa"/>
            <w:shd w:val="clear" w:color="auto" w:fill="auto"/>
            <w:vAlign w:val="center"/>
          </w:tcPr>
          <w:p>
            <w:pPr>
              <w:jc w:val="center"/>
              <w:rPr>
                <w:rFonts w:ascii="宋体" w:hAnsi="宋体"/>
                <w:szCs w:val="21"/>
                <w:lang w:val="en-GB"/>
              </w:rPr>
            </w:pPr>
            <w:r>
              <w:rPr>
                <w:rFonts w:hint="eastAsia"/>
                <w:szCs w:val="21"/>
                <w:lang w:val="en-GB"/>
              </w:rPr>
              <w:t>评审价格＝响应最终报价—</w:t>
            </w:r>
            <w:r>
              <w:rPr>
                <w:rFonts w:hint="eastAsia"/>
                <w:szCs w:val="21"/>
              </w:rPr>
              <w:t>监狱企业产品的价格</w:t>
            </w:r>
            <w:r>
              <w:rPr>
                <w:rFonts w:hint="eastAsia" w:ascii="宋体" w:hAnsi="宋体"/>
                <w:szCs w:val="21"/>
                <w:lang w:val="en-GB"/>
              </w:rPr>
              <w:t>×</w:t>
            </w:r>
            <w:r>
              <w:rPr>
                <w:rFonts w:hint="eastAsia"/>
                <w:szCs w:val="21"/>
                <w:lang w:val="en-GB"/>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Cs w:val="21"/>
                <w:lang w:val="en-GB"/>
              </w:rPr>
            </w:pPr>
            <w:r>
              <w:rPr>
                <w:rFonts w:hint="eastAsia" w:ascii="宋体" w:hAnsi="宋体"/>
                <w:b/>
                <w:szCs w:val="21"/>
                <w:lang w:val="en-GB"/>
              </w:rPr>
              <w:t>5</w:t>
            </w:r>
          </w:p>
        </w:tc>
        <w:tc>
          <w:tcPr>
            <w:tcW w:w="2823" w:type="dxa"/>
            <w:vAlign w:val="center"/>
          </w:tcPr>
          <w:p>
            <w:pPr>
              <w:jc w:val="center"/>
              <w:rPr>
                <w:rFonts w:ascii="宋体" w:hAnsi="宋体"/>
                <w:szCs w:val="21"/>
                <w:lang w:val="en-GB"/>
              </w:rPr>
            </w:pPr>
            <w:r>
              <w:rPr>
                <w:rFonts w:hint="eastAsia" w:ascii="宋体" w:hAnsi="宋体"/>
                <w:szCs w:val="21"/>
                <w:lang w:val="en-GB"/>
              </w:rPr>
              <w:t>残疾人福利性单位</w:t>
            </w:r>
          </w:p>
        </w:tc>
        <w:tc>
          <w:tcPr>
            <w:tcW w:w="2552" w:type="dxa"/>
            <w:vAlign w:val="center"/>
          </w:tcPr>
          <w:p>
            <w:pPr>
              <w:jc w:val="center"/>
              <w:rPr>
                <w:rFonts w:ascii="宋体" w:hAnsi="宋体"/>
                <w:szCs w:val="21"/>
                <w:lang w:val="en-GB"/>
              </w:rPr>
            </w:pPr>
            <w:r>
              <w:rPr>
                <w:rFonts w:hint="eastAsia" w:ascii="宋体" w:hAnsi="宋体"/>
                <w:szCs w:val="21"/>
                <w:lang w:val="en-GB"/>
              </w:rPr>
              <w:t>视同小型、微型企业</w:t>
            </w:r>
          </w:p>
          <w:p>
            <w:pPr>
              <w:jc w:val="center"/>
              <w:rPr>
                <w:rFonts w:ascii="宋体" w:hAnsi="宋体"/>
                <w:szCs w:val="21"/>
                <w:lang w:val="en-GB"/>
              </w:rPr>
            </w:pPr>
            <w:r>
              <w:rPr>
                <w:rFonts w:hint="eastAsia" w:ascii="宋体" w:hAnsi="宋体"/>
                <w:szCs w:val="21"/>
                <w:lang w:val="en-GB"/>
              </w:rPr>
              <w:t>对残疾人福利性单位产品价格扣除</w:t>
            </w:r>
            <w:r>
              <w:rPr>
                <w:rFonts w:ascii="宋体" w:hAnsi="宋体"/>
                <w:szCs w:val="21"/>
                <w:u w:val="single"/>
              </w:rPr>
              <w:t>6</w:t>
            </w:r>
            <w:r>
              <w:rPr>
                <w:rFonts w:hint="eastAsia" w:ascii="宋体" w:hAnsi="宋体"/>
                <w:szCs w:val="21"/>
              </w:rPr>
              <w:t>%</w:t>
            </w:r>
          </w:p>
        </w:tc>
        <w:tc>
          <w:tcPr>
            <w:tcW w:w="2835" w:type="dxa"/>
            <w:shd w:val="clear" w:color="auto" w:fill="auto"/>
            <w:vAlign w:val="center"/>
          </w:tcPr>
          <w:p>
            <w:pPr>
              <w:jc w:val="center"/>
              <w:rPr>
                <w:szCs w:val="21"/>
                <w:lang w:val="en-GB"/>
              </w:rPr>
            </w:pPr>
            <w:r>
              <w:rPr>
                <w:rFonts w:hint="eastAsia"/>
                <w:szCs w:val="21"/>
                <w:lang w:val="en-GB"/>
              </w:rPr>
              <w:t>评审价格＝响应最终报价—</w:t>
            </w:r>
            <w:r>
              <w:rPr>
                <w:rFonts w:hint="eastAsia"/>
                <w:szCs w:val="21"/>
              </w:rPr>
              <w:t>残疾人福利性单位产品的价格</w:t>
            </w:r>
            <w:r>
              <w:rPr>
                <w:rFonts w:hint="eastAsia" w:ascii="宋体" w:hAnsi="宋体"/>
                <w:szCs w:val="21"/>
                <w:lang w:val="en-GB"/>
              </w:rPr>
              <w:t>×</w:t>
            </w:r>
            <w:r>
              <w:rPr>
                <w:rFonts w:hint="eastAsia"/>
                <w:szCs w:val="21"/>
                <w:lang w:val="en-GB"/>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pPr>
              <w:widowControl/>
              <w:adjustRightInd w:val="0"/>
              <w:spacing w:line="360" w:lineRule="auto"/>
              <w:ind w:left="-2" w:leftChars="-1" w:firstLine="420" w:firstLineChars="200"/>
              <w:jc w:val="left"/>
              <w:rPr>
                <w:rFonts w:cs="仿宋_GB2312" w:asciiTheme="minorEastAsia" w:hAnsiTheme="minorEastAsia"/>
                <w:szCs w:val="21"/>
                <w:lang w:val="zh-CN"/>
              </w:rPr>
            </w:pPr>
            <w:r>
              <w:rPr>
                <w:rFonts w:hint="eastAsia" w:cs="仿宋_GB2312" w:asciiTheme="minorEastAsia" w:hAnsiTheme="minorEastAsia"/>
                <w:szCs w:val="21"/>
                <w:lang w:val="zh-CN"/>
              </w:rPr>
              <w:t>1、中小企业应在</w:t>
            </w:r>
            <w:r>
              <w:rPr>
                <w:rFonts w:hint="eastAsia" w:cs="仿宋_GB2312" w:asciiTheme="minorEastAsia" w:hAnsiTheme="minorEastAsia"/>
                <w:szCs w:val="21"/>
                <w:highlight w:val="none"/>
                <w:lang w:val="zh-CN"/>
              </w:rPr>
              <w:t>响应</w:t>
            </w:r>
            <w:r>
              <w:rPr>
                <w:rFonts w:hint="eastAsia" w:cs="仿宋_GB2312" w:asciiTheme="minorEastAsia" w:hAnsiTheme="minorEastAsia"/>
                <w:szCs w:val="21"/>
                <w:lang w:val="zh-CN"/>
              </w:rPr>
              <w:t>文件提供《中小企业声明函》。监狱企业应当在</w:t>
            </w:r>
            <w:r>
              <w:rPr>
                <w:rFonts w:hint="eastAsia" w:cs="仿宋_GB2312" w:asciiTheme="minorEastAsia" w:hAnsiTheme="minorEastAsia"/>
                <w:szCs w:val="21"/>
                <w:highlight w:val="none"/>
                <w:lang w:val="zh-CN"/>
              </w:rPr>
              <w:t>响应</w:t>
            </w:r>
            <w:r>
              <w:rPr>
                <w:rFonts w:hint="eastAsia" w:cs="仿宋_GB2312" w:asciiTheme="minorEastAsia" w:hAnsiTheme="minorEastAsia"/>
                <w:szCs w:val="21"/>
                <w:lang w:val="zh-CN"/>
              </w:rPr>
              <w:t>文件中提供由省级以上监狱管理局、戒毒管理局</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含新疆生产建设兵团</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出具的属于监狱企业的证明文件。残疾人福利性单位应当在</w:t>
            </w:r>
            <w:r>
              <w:rPr>
                <w:rFonts w:hint="eastAsia" w:cs="仿宋_GB2312" w:asciiTheme="minorEastAsia" w:hAnsiTheme="minorEastAsia"/>
                <w:szCs w:val="21"/>
                <w:highlight w:val="none"/>
                <w:lang w:val="zh-CN"/>
              </w:rPr>
              <w:t>响应</w:t>
            </w:r>
            <w:r>
              <w:rPr>
                <w:rFonts w:hint="eastAsia" w:cs="仿宋_GB2312" w:asciiTheme="minorEastAsia" w:hAnsiTheme="minorEastAsia"/>
                <w:szCs w:val="21"/>
                <w:lang w:val="zh-CN"/>
              </w:rPr>
              <w:t>文件中提供《残疾人福利性单位声明函》。</w:t>
            </w:r>
          </w:p>
          <w:p>
            <w:pPr>
              <w:adjustRightInd w:val="0"/>
              <w:spacing w:line="360" w:lineRule="auto"/>
              <w:ind w:left="-88" w:leftChars="-42" w:firstLine="449" w:firstLineChars="214"/>
              <w:jc w:val="left"/>
              <w:rPr>
                <w:rFonts w:cs="仿宋_GB2312" w:asciiTheme="minorEastAsia" w:hAnsiTheme="minorEastAsia"/>
                <w:szCs w:val="21"/>
                <w:lang w:val="zh-CN"/>
              </w:rPr>
            </w:pPr>
            <w:r>
              <w:rPr>
                <w:rFonts w:hint="eastAsia" w:cs="仿宋_GB2312" w:asciiTheme="minorEastAsia" w:hAnsiTheme="minorEastAsia"/>
                <w:szCs w:val="21"/>
                <w:lang w:val="zh-CN"/>
              </w:rPr>
              <w:t>2、</w:t>
            </w:r>
            <w:r>
              <w:rPr>
                <w:rFonts w:cs="仿宋_GB2312" w:asciiTheme="minorEastAsia" w:hAnsiTheme="minorEastAsia"/>
                <w:szCs w:val="21"/>
                <w:lang w:val="zh-CN"/>
              </w:rPr>
              <w:t>经</w:t>
            </w:r>
            <w:r>
              <w:rPr>
                <w:rFonts w:hint="eastAsia" w:cs="仿宋_GB2312" w:asciiTheme="minorEastAsia" w:hAnsiTheme="minorEastAsia"/>
                <w:szCs w:val="21"/>
                <w:lang w:val="zh-CN"/>
              </w:rPr>
              <w:t>谈判小组审查、评价</w:t>
            </w:r>
            <w:r>
              <w:rPr>
                <w:rFonts w:cs="仿宋_GB2312" w:asciiTheme="minorEastAsia" w:hAnsiTheme="minorEastAsia"/>
                <w:szCs w:val="21"/>
                <w:lang w:val="zh-CN"/>
              </w:rPr>
              <w:t>，</w:t>
            </w:r>
            <w:r>
              <w:rPr>
                <w:rFonts w:hint="eastAsia" w:cs="仿宋_GB2312" w:asciiTheme="minorEastAsia" w:hAnsiTheme="minorEastAsia"/>
                <w:szCs w:val="21"/>
                <w:lang w:val="zh-CN"/>
              </w:rPr>
              <w:t>响应文件符合谈判</w:t>
            </w:r>
            <w:r>
              <w:rPr>
                <w:rFonts w:cs="仿宋_GB2312" w:asciiTheme="minorEastAsia" w:hAnsiTheme="minorEastAsia"/>
                <w:szCs w:val="21"/>
                <w:lang w:val="zh-CN"/>
              </w:rPr>
              <w:t>文件</w:t>
            </w:r>
            <w:r>
              <w:rPr>
                <w:rFonts w:hint="eastAsia" w:cs="仿宋_GB2312" w:asciiTheme="minorEastAsia" w:hAnsiTheme="minorEastAsia"/>
                <w:szCs w:val="21"/>
                <w:lang w:val="zh-CN"/>
              </w:rPr>
              <w:t>实质性</w:t>
            </w:r>
            <w:r>
              <w:rPr>
                <w:rFonts w:cs="仿宋_GB2312" w:asciiTheme="minorEastAsia" w:hAnsiTheme="minorEastAsia"/>
                <w:szCs w:val="21"/>
                <w:lang w:val="zh-CN"/>
              </w:rPr>
              <w:t>要求且</w:t>
            </w:r>
            <w:r>
              <w:rPr>
                <w:rFonts w:hint="eastAsia" w:cs="仿宋_GB2312" w:asciiTheme="minorEastAsia" w:hAnsiTheme="minorEastAsia"/>
                <w:szCs w:val="21"/>
                <w:lang w:val="zh-CN"/>
              </w:rPr>
              <w:t>进行了政策性价格扣除后，</w:t>
            </w:r>
            <w:r>
              <w:rPr>
                <w:rFonts w:cs="仿宋_GB2312" w:asciiTheme="minorEastAsia" w:hAnsiTheme="minorEastAsia"/>
                <w:szCs w:val="21"/>
                <w:lang w:val="zh-CN"/>
              </w:rPr>
              <w:t>以</w:t>
            </w:r>
            <w:r>
              <w:rPr>
                <w:rFonts w:hint="eastAsia" w:cs="仿宋_GB2312" w:asciiTheme="minorEastAsia" w:hAnsiTheme="minorEastAsia"/>
                <w:szCs w:val="21"/>
                <w:lang w:val="zh-CN"/>
              </w:rPr>
              <w:t>评审价格由低到高的顺序提出</w:t>
            </w:r>
            <w:r>
              <w:rPr>
                <w:rFonts w:cs="仿宋_GB2312" w:asciiTheme="minorEastAsia" w:hAnsiTheme="minorEastAsia"/>
                <w:szCs w:val="21"/>
                <w:lang w:val="zh-CN"/>
              </w:rPr>
              <w:t>3</w:t>
            </w:r>
            <w:r>
              <w:rPr>
                <w:rFonts w:hint="eastAsia" w:cs="仿宋_GB2312" w:asciiTheme="minorEastAsia" w:hAnsiTheme="minorEastAsia"/>
                <w:szCs w:val="21"/>
                <w:lang w:val="zh-CN"/>
              </w:rPr>
              <w:t>名成交候选人。</w:t>
            </w:r>
          </w:p>
        </w:tc>
      </w:tr>
    </w:tbl>
    <w:p>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备注：</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不接受联合体响应的项目，本表中第2项、第3项情形不适用。</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小型和微型企业产品包括货物及其提供的服务与工程。</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中小企业、残疾人福利性单位提供其他企业制造的货物的，则该货物的制造商也必须为上述企业，否则不能享受价格优惠。</w:t>
      </w:r>
    </w:p>
    <w:p>
      <w:pPr>
        <w:tabs>
          <w:tab w:val="left" w:pos="1260"/>
        </w:tabs>
        <w:autoSpaceDE w:val="0"/>
        <w:autoSpaceDN w:val="0"/>
        <w:spacing w:line="360" w:lineRule="auto"/>
        <w:ind w:firstLine="420" w:firstLineChars="200"/>
        <w:contextualSpacing/>
        <w:rPr>
          <w:rFonts w:ascii="宋体" w:hAnsi="宋体"/>
          <w:bCs/>
          <w:szCs w:val="21"/>
          <w:lang w:val="en-GB"/>
        </w:rPr>
      </w:pPr>
      <w:r>
        <w:rPr>
          <w:rFonts w:hint="eastAsia" w:cs="仿宋_GB2312" w:asciiTheme="minorEastAsia" w:hAnsiTheme="minorEastAsia"/>
          <w:szCs w:val="21"/>
          <w:lang w:val="zh-CN"/>
        </w:rPr>
        <w:t>d</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残疾人福利性单位属于小型、微型企业的，不重复享受政策</w:t>
      </w:r>
      <w:r>
        <w:rPr>
          <w:rFonts w:hint="eastAsia" w:ascii="宋体" w:hAnsi="宋体"/>
          <w:bCs/>
          <w:szCs w:val="21"/>
          <w:lang w:val="en-GB"/>
        </w:rPr>
        <w:t>。</w:t>
      </w:r>
    </w:p>
    <w:p>
      <w:pPr>
        <w:spacing w:line="360" w:lineRule="auto"/>
        <w:ind w:firstLine="420" w:firstLineChars="200"/>
        <w:rPr>
          <w:rFonts w:cs="仿宋_GB2312" w:asciiTheme="minorEastAsia" w:hAnsiTheme="minorEastAsia"/>
          <w:szCs w:val="21"/>
          <w:lang w:val="zh-CN"/>
        </w:rPr>
      </w:pPr>
      <w:r>
        <w:rPr>
          <w:rFonts w:cs="仿宋_GB2312" w:asciiTheme="minorEastAsia" w:hAnsiTheme="minorEastAsia"/>
          <w:szCs w:val="21"/>
          <w:lang w:val="zh-CN"/>
        </w:rPr>
        <w:t>E</w:t>
      </w:r>
      <w:r>
        <w:rPr>
          <w:rFonts w:hint="eastAsia" w:cs="仿宋_GB2312" w:asciiTheme="minorEastAsia" w:hAnsiTheme="minorEastAsia"/>
          <w:szCs w:val="21"/>
          <w:highlight w:val="none"/>
          <w:lang w:val="zh-CN"/>
        </w:rPr>
        <w:t>、</w:t>
      </w:r>
      <w:r>
        <w:rPr>
          <w:rFonts w:hint="eastAsia" w:cs="仿宋_GB2312" w:asciiTheme="minorEastAsia" w:hAnsiTheme="minorEastAsia"/>
          <w:szCs w:val="21"/>
          <w:lang w:val="zh-CN"/>
        </w:rPr>
        <w:t>小型和微型企业不包括民办非企业单位。</w:t>
      </w:r>
    </w:p>
    <w:p>
      <w:pPr>
        <w:pStyle w:val="14"/>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三、谈判小组编写评审报告。</w:t>
      </w:r>
    </w:p>
    <w:p>
      <w:pPr>
        <w:adjustRightInd w:val="0"/>
        <w:snapToGrid w:val="0"/>
        <w:spacing w:line="360" w:lineRule="auto"/>
        <w:ind w:firstLine="420" w:firstLineChars="200"/>
        <w:rPr>
          <w:rFonts w:ascii="宋体" w:hAnsi="宋体" w:cs="Courier New"/>
          <w:szCs w:val="21"/>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pStyle w:val="2"/>
        <w:rPr>
          <w:rFonts w:cs="宋体" w:asciiTheme="majorEastAsia" w:hAnsiTheme="majorEastAsia" w:eastAsiaTheme="majorEastAsia"/>
          <w:b/>
          <w:kern w:val="0"/>
          <w:sz w:val="32"/>
          <w:szCs w:val="32"/>
        </w:rPr>
      </w:pPr>
    </w:p>
    <w:p>
      <w:pPr>
        <w:pStyle w:val="2"/>
        <w:rPr>
          <w:rFonts w:cs="宋体" w:asciiTheme="majorEastAsia" w:hAnsiTheme="majorEastAsia" w:eastAsiaTheme="majorEastAsia"/>
          <w:b/>
          <w:kern w:val="0"/>
          <w:sz w:val="32"/>
          <w:szCs w:val="32"/>
        </w:rPr>
      </w:pPr>
    </w:p>
    <w:p>
      <w:pPr>
        <w:pStyle w:val="2"/>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pPr>
        <w:pStyle w:val="14"/>
        <w:spacing w:line="360" w:lineRule="auto"/>
        <w:contextualSpacing/>
        <w:jc w:val="center"/>
        <w:rPr>
          <w:rFonts w:cs="宋体" w:asciiTheme="majorEastAsia" w:hAnsiTheme="majorEastAsia" w:eastAsiaTheme="majorEastAsia"/>
          <w:b/>
          <w:kern w:val="0"/>
          <w:sz w:val="36"/>
          <w:szCs w:val="36"/>
        </w:rPr>
      </w:pPr>
    </w:p>
    <w:p>
      <w:pPr>
        <w:pStyle w:val="23"/>
        <w:spacing w:before="75" w:after="75" w:line="360" w:lineRule="auto"/>
        <w:rPr>
          <w:rFonts w:ascii="宋体" w:hAnsi="宋体" w:cs="宋体"/>
          <w:sz w:val="21"/>
          <w:szCs w:val="21"/>
        </w:rPr>
      </w:pPr>
      <w:r>
        <w:rPr>
          <w:rFonts w:hint="eastAsia" w:ascii="宋体" w:hAnsi="宋体" w:cs="宋体"/>
          <w:sz w:val="21"/>
          <w:szCs w:val="21"/>
        </w:rPr>
        <w:t>甲方：</w:t>
      </w:r>
      <w:r>
        <w:rPr>
          <w:rFonts w:hint="eastAsia" w:ascii="宋体" w:hAnsi="宋体" w:cs="宋体"/>
          <w:sz w:val="21"/>
          <w:szCs w:val="21"/>
          <w:u w:val="single"/>
        </w:rPr>
        <w:t>（采购人全称）</w:t>
      </w:r>
    </w:p>
    <w:p>
      <w:pPr>
        <w:pStyle w:val="23"/>
        <w:spacing w:before="75" w:after="75" w:line="360" w:lineRule="auto"/>
        <w:rPr>
          <w:rFonts w:ascii="宋体" w:hAnsi="宋体" w:cs="宋体"/>
          <w:sz w:val="21"/>
          <w:szCs w:val="21"/>
        </w:rPr>
      </w:pPr>
      <w:r>
        <w:rPr>
          <w:rFonts w:hint="eastAsia" w:ascii="宋体" w:hAnsi="宋体" w:cs="宋体"/>
          <w:sz w:val="21"/>
          <w:szCs w:val="21"/>
        </w:rPr>
        <w:t>乙方：</w:t>
      </w:r>
      <w:r>
        <w:rPr>
          <w:rFonts w:hint="eastAsia" w:ascii="宋体" w:hAnsi="宋体" w:cs="宋体"/>
          <w:sz w:val="21"/>
          <w:szCs w:val="21"/>
          <w:u w:val="single"/>
        </w:rPr>
        <w:t>（中标人全称）</w:t>
      </w:r>
    </w:p>
    <w:p>
      <w:pPr>
        <w:pStyle w:val="23"/>
        <w:spacing w:before="75" w:after="75"/>
        <w:rPr>
          <w:rFonts w:ascii="宋体" w:hAnsi="宋体" w:cs="宋体"/>
          <w:sz w:val="21"/>
          <w:szCs w:val="21"/>
        </w:rPr>
      </w:pPr>
      <w:r>
        <w:rPr>
          <w:rFonts w:hint="eastAsia" w:ascii="宋体" w:hAnsi="宋体" w:cs="宋体"/>
          <w:sz w:val="21"/>
          <w:szCs w:val="21"/>
        </w:rPr>
        <w:t> </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根据招标编号为</w:t>
      </w:r>
      <w:r>
        <w:rPr>
          <w:rFonts w:hint="eastAsia" w:ascii="宋体" w:hAnsi="宋体" w:cs="宋体"/>
          <w:sz w:val="21"/>
          <w:szCs w:val="21"/>
          <w:u w:val="single"/>
        </w:rPr>
        <w:t>            </w:t>
      </w:r>
      <w:r>
        <w:rPr>
          <w:rFonts w:hint="eastAsia" w:ascii="宋体" w:hAnsi="宋体" w:cs="宋体"/>
          <w:sz w:val="21"/>
          <w:szCs w:val="21"/>
        </w:rPr>
        <w:t>的</w:t>
      </w:r>
      <w:r>
        <w:rPr>
          <w:rFonts w:hint="eastAsia" w:ascii="宋体" w:hAnsi="宋体" w:cs="宋体"/>
          <w:sz w:val="21"/>
          <w:szCs w:val="21"/>
          <w:u w:val="single"/>
        </w:rPr>
        <w:t>（填写“项目名称”）</w:t>
      </w:r>
      <w:r>
        <w:rPr>
          <w:rFonts w:hint="eastAsia" w:ascii="宋体" w:hAnsi="宋体" w:cs="宋体"/>
          <w:sz w:val="21"/>
          <w:szCs w:val="21"/>
        </w:rPr>
        <w:t>项目（以下简称：“本项目”）的招标结果，乙方为中标人。现经甲乙双方友好协商，就以下事项达成一致并签订本合同：</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1、下列合同文件是构成本合同不可分割的部分：</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1.1合同条款；</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1.2招标文件、乙方的投标文件；</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1.3其他文件或材料：□无。□</w:t>
      </w:r>
      <w:r>
        <w:rPr>
          <w:rFonts w:hint="eastAsia" w:ascii="宋体" w:hAnsi="宋体" w:cs="宋体"/>
          <w:sz w:val="21"/>
          <w:szCs w:val="21"/>
          <w:u w:val="single"/>
        </w:rPr>
        <w:t>（按照实际情况编制填写需要增加的内容）</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2、合同标的</w:t>
      </w:r>
    </w:p>
    <w:p>
      <w:pPr>
        <w:pStyle w:val="23"/>
        <w:spacing w:before="75" w:after="75" w:line="360" w:lineRule="auto"/>
        <w:ind w:firstLine="482"/>
        <w:rPr>
          <w:rFonts w:ascii="宋体" w:hAnsi="宋体" w:cs="宋体"/>
          <w:sz w:val="21"/>
          <w:szCs w:val="21"/>
        </w:rPr>
      </w:pPr>
      <w:r>
        <w:rPr>
          <w:rFonts w:hint="eastAsia" w:ascii="宋体" w:hAnsi="宋体" w:cs="宋体"/>
          <w:sz w:val="21"/>
          <w:szCs w:val="21"/>
          <w:u w:val="single"/>
        </w:rPr>
        <w:t>（按照实际情况编制填写，可以是表格或文字描述）</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3、合同总金额</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3.1合同总金额为人民币大写：</w:t>
      </w:r>
      <w:r>
        <w:rPr>
          <w:rFonts w:hint="eastAsia" w:ascii="宋体" w:hAnsi="宋体" w:cs="宋体"/>
          <w:sz w:val="21"/>
          <w:szCs w:val="21"/>
          <w:u w:val="single"/>
        </w:rPr>
        <w:t>           </w:t>
      </w:r>
      <w:r>
        <w:rPr>
          <w:rFonts w:hint="eastAsia" w:ascii="宋体" w:hAnsi="宋体" w:cs="宋体"/>
          <w:sz w:val="21"/>
          <w:szCs w:val="21"/>
        </w:rPr>
        <w:t>元（￥</w:t>
      </w:r>
      <w:r>
        <w:rPr>
          <w:rFonts w:hint="eastAsia" w:ascii="宋体" w:hAnsi="宋体" w:cs="宋体"/>
          <w:sz w:val="21"/>
          <w:szCs w:val="21"/>
          <w:u w:val="single"/>
        </w:rPr>
        <w:t>          </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4、合同标的交付时间、地点和条件</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4.1交付时间：</w:t>
      </w:r>
      <w:r>
        <w:rPr>
          <w:rFonts w:hint="eastAsia" w:ascii="宋体" w:hAnsi="宋体" w:cs="宋体"/>
          <w:sz w:val="21"/>
          <w:szCs w:val="21"/>
          <w:u w:val="single"/>
        </w:rPr>
        <w:t>                     </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4.2交付地点：</w:t>
      </w:r>
      <w:r>
        <w:rPr>
          <w:rFonts w:hint="eastAsia" w:ascii="宋体" w:hAnsi="宋体" w:cs="宋体"/>
          <w:sz w:val="21"/>
          <w:szCs w:val="21"/>
          <w:u w:val="single"/>
        </w:rPr>
        <w:t>                     </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4.3交付条件：</w:t>
      </w:r>
      <w:r>
        <w:rPr>
          <w:rFonts w:hint="eastAsia" w:ascii="宋体" w:hAnsi="宋体" w:cs="宋体"/>
          <w:sz w:val="21"/>
          <w:szCs w:val="21"/>
          <w:u w:val="single"/>
        </w:rPr>
        <w:t>                     </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5、合同标的应符合招标文件、乙方投标文件的规定或约定，具体如下：</w:t>
      </w:r>
    </w:p>
    <w:p>
      <w:pPr>
        <w:pStyle w:val="23"/>
        <w:spacing w:before="75" w:after="75" w:line="360" w:lineRule="auto"/>
        <w:ind w:firstLine="482"/>
        <w:rPr>
          <w:rFonts w:ascii="宋体" w:hAnsi="宋体" w:cs="宋体"/>
          <w:sz w:val="21"/>
          <w:szCs w:val="21"/>
        </w:rPr>
      </w:pPr>
      <w:r>
        <w:rPr>
          <w:rFonts w:hint="eastAsia" w:ascii="宋体" w:hAnsi="宋体" w:cs="宋体"/>
          <w:sz w:val="21"/>
          <w:szCs w:val="21"/>
          <w:u w:val="single"/>
        </w:rPr>
        <w:t>（按照实际情况编制填写，可以是表格或文字描述）</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6、验收</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6.1验收应按照招标文件、乙方投标文件的规定或约定进行，具体如下：</w:t>
      </w:r>
    </w:p>
    <w:p>
      <w:pPr>
        <w:pStyle w:val="23"/>
        <w:spacing w:before="75" w:after="75" w:line="360" w:lineRule="auto"/>
        <w:ind w:firstLine="482"/>
        <w:rPr>
          <w:rFonts w:ascii="宋体" w:hAnsi="宋体" w:cs="宋体"/>
          <w:sz w:val="21"/>
          <w:szCs w:val="21"/>
        </w:rPr>
      </w:pPr>
      <w:r>
        <w:rPr>
          <w:rFonts w:hint="eastAsia" w:ascii="宋体" w:hAnsi="宋体" w:cs="宋体"/>
          <w:sz w:val="21"/>
          <w:szCs w:val="21"/>
          <w:u w:val="single"/>
        </w:rPr>
        <w:t>（按照实际情况编制填写，可以是表格或文字描述）</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6.2本项目是否邀请其他投标人参与验收：</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□不邀请。□邀请，具体如下：</w:t>
      </w:r>
      <w:r>
        <w:rPr>
          <w:rFonts w:hint="eastAsia" w:ascii="宋体" w:hAnsi="宋体" w:cs="宋体"/>
          <w:sz w:val="21"/>
          <w:szCs w:val="21"/>
          <w:u w:val="single"/>
        </w:rPr>
        <w:t>（按照招标文件规定填写）</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7、合同款项的支付应按照招标文件的规定进行，具体如下：</w:t>
      </w:r>
    </w:p>
    <w:p>
      <w:pPr>
        <w:pStyle w:val="23"/>
        <w:spacing w:before="75" w:after="75" w:line="360" w:lineRule="auto"/>
        <w:ind w:firstLine="482"/>
        <w:rPr>
          <w:rFonts w:ascii="宋体" w:hAnsi="宋体" w:cs="宋体"/>
          <w:sz w:val="21"/>
          <w:szCs w:val="21"/>
        </w:rPr>
      </w:pPr>
      <w:r>
        <w:rPr>
          <w:rFonts w:hint="eastAsia" w:ascii="宋体" w:hAnsi="宋体" w:cs="宋体"/>
          <w:sz w:val="21"/>
          <w:szCs w:val="21"/>
          <w:u w:val="single"/>
        </w:rPr>
        <w:t>（按照实际情况编制填写，可以是表格或文字描述，包括一次性支付或分期支付等）</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8、履约保证金</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□无。□有，具体如下：</w:t>
      </w:r>
      <w:r>
        <w:rPr>
          <w:rFonts w:hint="eastAsia" w:ascii="宋体" w:hAnsi="宋体" w:cs="宋体"/>
          <w:sz w:val="21"/>
          <w:szCs w:val="21"/>
          <w:u w:val="single"/>
        </w:rPr>
        <w:t>（按照招标文件规定填写）</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9、合同有效期</w:t>
      </w:r>
    </w:p>
    <w:p>
      <w:pPr>
        <w:pStyle w:val="23"/>
        <w:spacing w:before="75" w:after="75" w:line="360" w:lineRule="auto"/>
        <w:ind w:firstLine="482"/>
        <w:rPr>
          <w:rFonts w:ascii="宋体" w:hAnsi="宋体" w:cs="宋体"/>
          <w:sz w:val="21"/>
          <w:szCs w:val="21"/>
        </w:rPr>
      </w:pPr>
      <w:r>
        <w:rPr>
          <w:rFonts w:hint="eastAsia" w:ascii="宋体" w:hAnsi="宋体" w:cs="宋体"/>
          <w:sz w:val="21"/>
          <w:szCs w:val="21"/>
          <w:u w:val="single"/>
        </w:rPr>
        <w:t>（按照实际情况编制填写，可以是表格或文字描述）</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10、违约责任</w:t>
      </w:r>
    </w:p>
    <w:p>
      <w:pPr>
        <w:pStyle w:val="23"/>
        <w:spacing w:before="75" w:after="75" w:line="360" w:lineRule="auto"/>
        <w:ind w:firstLine="482"/>
        <w:rPr>
          <w:rFonts w:ascii="宋体" w:hAnsi="宋体" w:cs="宋体"/>
          <w:sz w:val="21"/>
          <w:szCs w:val="21"/>
        </w:rPr>
      </w:pPr>
      <w:r>
        <w:rPr>
          <w:rFonts w:hint="eastAsia" w:ascii="宋体" w:hAnsi="宋体" w:cs="宋体"/>
          <w:sz w:val="21"/>
          <w:szCs w:val="21"/>
          <w:u w:val="single"/>
        </w:rPr>
        <w:t>（按照实际情况编制填写，可以是表格或文字描述）</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11、知识产权</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ascii="宋体" w:hAnsi="宋体" w:cs="宋体"/>
          <w:sz w:val="21"/>
          <w:szCs w:val="21"/>
          <w:highlight w:val="none"/>
        </w:rPr>
        <w:t>遭致</w:t>
      </w:r>
      <w:r>
        <w:rPr>
          <w:rFonts w:hint="eastAsia" w:ascii="宋体" w:hAnsi="宋体" w:cs="宋体"/>
          <w:sz w:val="21"/>
          <w:szCs w:val="21"/>
        </w:rPr>
        <w:t>损失，则乙方应赔偿该损失。</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sz w:val="21"/>
          <w:szCs w:val="21"/>
          <w:u w:val="single"/>
        </w:rPr>
        <w:t>（按照实际情况编制填写）</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12、解决争议的方法</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12.1甲、乙双方协商解决。</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12.2若协商解决不成，则通过下列途径之一解决：</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□提交仲裁委员会仲裁，具体如下：</w:t>
      </w:r>
      <w:r>
        <w:rPr>
          <w:rFonts w:hint="eastAsia" w:ascii="宋体" w:hAnsi="宋体" w:cs="宋体"/>
          <w:sz w:val="21"/>
          <w:szCs w:val="21"/>
          <w:u w:val="single"/>
        </w:rPr>
        <w:t>（按照实际情况编制填写）</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□向人民法院提起诉讼，具体如下：</w:t>
      </w:r>
      <w:r>
        <w:rPr>
          <w:rFonts w:hint="eastAsia" w:ascii="宋体" w:hAnsi="宋体" w:cs="宋体"/>
          <w:sz w:val="21"/>
          <w:szCs w:val="21"/>
          <w:u w:val="single"/>
        </w:rPr>
        <w:t>（按照实际情况编制填写）</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13、不可抗力</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14、合同条款</w:t>
      </w:r>
    </w:p>
    <w:p>
      <w:pPr>
        <w:pStyle w:val="23"/>
        <w:spacing w:before="75" w:after="75" w:line="360" w:lineRule="auto"/>
        <w:ind w:firstLine="482"/>
        <w:rPr>
          <w:rFonts w:ascii="宋体" w:hAnsi="宋体" w:cs="宋体"/>
          <w:sz w:val="21"/>
          <w:szCs w:val="21"/>
        </w:rPr>
      </w:pPr>
      <w:r>
        <w:rPr>
          <w:rFonts w:hint="eastAsia" w:ascii="宋体" w:hAnsi="宋体" w:cs="宋体"/>
          <w:sz w:val="21"/>
          <w:szCs w:val="21"/>
          <w:u w:val="single"/>
        </w:rPr>
        <w:t>（按照实际情况编制填写。招标文件已有规定的，双方均不得变更或调整；招标文件未作规定的，双方可通过友好协商进行约定）</w:t>
      </w:r>
      <w:r>
        <w:rPr>
          <w:rFonts w:hint="eastAsia" w:ascii="宋体" w:hAnsi="宋体" w:cs="宋体"/>
          <w:sz w:val="21"/>
          <w:szCs w:val="21"/>
        </w:rPr>
        <w:t>。</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15、其他约定</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15.1合同文件与本合同具有同等法律效力。</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15.2本合同未尽事宜，双方可另行补充。</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15.3合同生效：自签订之日起生效。</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15.4本合同一式</w:t>
      </w:r>
      <w:r>
        <w:rPr>
          <w:rFonts w:hint="eastAsia" w:ascii="宋体" w:hAnsi="宋体" w:cs="宋体"/>
          <w:sz w:val="21"/>
          <w:szCs w:val="21"/>
          <w:u w:val="single"/>
        </w:rPr>
        <w:t>（填写具体份数）</w:t>
      </w:r>
      <w:r>
        <w:rPr>
          <w:rFonts w:hint="eastAsia" w:ascii="宋体" w:hAnsi="宋体" w:cs="宋体"/>
          <w:sz w:val="21"/>
          <w:szCs w:val="21"/>
        </w:rPr>
        <w:t>份，经双方授权代表签字并盖章后生效。甲方、乙方各执</w:t>
      </w:r>
      <w:r>
        <w:rPr>
          <w:rFonts w:hint="eastAsia" w:ascii="宋体" w:hAnsi="宋体" w:cs="宋体"/>
          <w:sz w:val="21"/>
          <w:szCs w:val="21"/>
          <w:u w:val="single"/>
        </w:rPr>
        <w:t>（填写具体份数）</w:t>
      </w:r>
      <w:r>
        <w:rPr>
          <w:rFonts w:hint="eastAsia" w:ascii="宋体" w:hAnsi="宋体" w:cs="宋体"/>
          <w:sz w:val="21"/>
          <w:szCs w:val="21"/>
        </w:rPr>
        <w:t>份，送</w:t>
      </w:r>
      <w:r>
        <w:rPr>
          <w:rFonts w:hint="eastAsia" w:ascii="宋体" w:hAnsi="宋体" w:cs="宋体"/>
          <w:sz w:val="21"/>
          <w:szCs w:val="21"/>
          <w:u w:val="single"/>
        </w:rPr>
        <w:t>（填写需要备案的监管部门的全称）</w:t>
      </w:r>
      <w:r>
        <w:rPr>
          <w:rFonts w:hint="eastAsia" w:ascii="宋体" w:hAnsi="宋体" w:cs="宋体"/>
          <w:sz w:val="21"/>
          <w:szCs w:val="21"/>
        </w:rPr>
        <w:t>备案</w:t>
      </w:r>
      <w:r>
        <w:rPr>
          <w:rFonts w:hint="eastAsia" w:ascii="宋体" w:hAnsi="宋体" w:cs="宋体"/>
          <w:sz w:val="21"/>
          <w:szCs w:val="21"/>
          <w:u w:val="single"/>
        </w:rPr>
        <w:t>（填写具体份数）</w:t>
      </w:r>
      <w:r>
        <w:rPr>
          <w:rFonts w:hint="eastAsia" w:ascii="宋体" w:hAnsi="宋体" w:cs="宋体"/>
          <w:sz w:val="21"/>
          <w:szCs w:val="21"/>
        </w:rPr>
        <w:t>份，具有同等效力。</w:t>
      </w:r>
    </w:p>
    <w:p>
      <w:pPr>
        <w:pStyle w:val="23"/>
        <w:spacing w:before="75" w:after="75" w:line="360" w:lineRule="auto"/>
        <w:ind w:firstLine="482"/>
        <w:rPr>
          <w:rFonts w:ascii="宋体" w:hAnsi="宋体" w:cs="宋体"/>
          <w:sz w:val="21"/>
          <w:szCs w:val="21"/>
        </w:rPr>
      </w:pPr>
      <w:r>
        <w:rPr>
          <w:rFonts w:hint="eastAsia" w:ascii="宋体" w:hAnsi="宋体" w:cs="宋体"/>
          <w:sz w:val="21"/>
          <w:szCs w:val="21"/>
        </w:rPr>
        <w:t>15.5其他：□无。□</w:t>
      </w:r>
      <w:r>
        <w:rPr>
          <w:rFonts w:hint="eastAsia" w:ascii="宋体" w:hAnsi="宋体" w:cs="宋体"/>
          <w:sz w:val="21"/>
          <w:szCs w:val="21"/>
          <w:u w:val="single"/>
        </w:rPr>
        <w:t>（按照实际情况编制填写需要增加的内容）</w:t>
      </w:r>
      <w:r>
        <w:rPr>
          <w:rFonts w:hint="eastAsia" w:ascii="宋体" w:hAnsi="宋体" w:cs="宋体"/>
          <w:sz w:val="21"/>
          <w:szCs w:val="21"/>
        </w:rPr>
        <w:t>。</w:t>
      </w:r>
    </w:p>
    <w:p>
      <w:pPr>
        <w:pStyle w:val="23"/>
        <w:spacing w:before="75" w:after="75"/>
        <w:rPr>
          <w:rFonts w:ascii="宋体" w:hAnsi="宋体" w:cs="宋体"/>
          <w:sz w:val="21"/>
          <w:szCs w:val="21"/>
        </w:rPr>
      </w:pPr>
      <w:r>
        <w:rPr>
          <w:rFonts w:hint="eastAsia" w:ascii="宋体" w:hAnsi="宋体" w:cs="宋体"/>
          <w:sz w:val="21"/>
          <w:szCs w:val="21"/>
        </w:rPr>
        <w:t> </w:t>
      </w:r>
    </w:p>
    <w:p>
      <w:pPr>
        <w:pStyle w:val="23"/>
        <w:spacing w:before="75" w:after="75"/>
        <w:rPr>
          <w:rFonts w:ascii="宋体" w:hAnsi="宋体" w:cs="宋体"/>
          <w:sz w:val="21"/>
          <w:szCs w:val="21"/>
        </w:rPr>
      </w:pPr>
      <w:r>
        <w:rPr>
          <w:rFonts w:hint="eastAsia" w:ascii="宋体" w:hAnsi="宋体" w:cs="宋体"/>
          <w:sz w:val="21"/>
          <w:szCs w:val="21"/>
        </w:rPr>
        <w:t> </w:t>
      </w:r>
    </w:p>
    <w:p>
      <w:pPr>
        <w:pStyle w:val="23"/>
        <w:spacing w:before="75" w:after="75" w:line="360" w:lineRule="auto"/>
        <w:rPr>
          <w:rFonts w:ascii="宋体" w:hAnsi="宋体" w:cs="宋体"/>
          <w:sz w:val="21"/>
          <w:szCs w:val="21"/>
        </w:rPr>
      </w:pPr>
      <w:r>
        <w:rPr>
          <w:rFonts w:hint="eastAsia" w:ascii="宋体" w:hAnsi="宋体" w:cs="宋体"/>
          <w:sz w:val="21"/>
          <w:szCs w:val="21"/>
        </w:rPr>
        <w:t>甲方：                        乙方：</w:t>
      </w:r>
    </w:p>
    <w:p>
      <w:pPr>
        <w:pStyle w:val="23"/>
        <w:spacing w:before="75" w:after="75" w:line="360" w:lineRule="auto"/>
        <w:rPr>
          <w:rFonts w:ascii="宋体" w:hAnsi="宋体" w:cs="宋体"/>
          <w:sz w:val="21"/>
          <w:szCs w:val="21"/>
        </w:rPr>
      </w:pPr>
      <w:r>
        <w:rPr>
          <w:rFonts w:hint="eastAsia" w:ascii="宋体" w:hAnsi="宋体" w:cs="宋体"/>
          <w:sz w:val="21"/>
          <w:szCs w:val="21"/>
          <w:lang w:eastAsia="zh-CN"/>
        </w:rPr>
        <w:t>地址</w:t>
      </w:r>
      <w:r>
        <w:rPr>
          <w:rFonts w:hint="eastAsia" w:ascii="宋体" w:hAnsi="宋体" w:cs="宋体"/>
          <w:sz w:val="21"/>
          <w:szCs w:val="21"/>
        </w:rPr>
        <w:t>：                        </w:t>
      </w:r>
      <w:r>
        <w:rPr>
          <w:rFonts w:hint="eastAsia" w:ascii="宋体" w:hAnsi="宋体" w:cs="宋体"/>
          <w:sz w:val="21"/>
          <w:szCs w:val="21"/>
          <w:lang w:eastAsia="zh-CN"/>
        </w:rPr>
        <w:t>地址</w:t>
      </w:r>
      <w:r>
        <w:rPr>
          <w:rFonts w:hint="eastAsia" w:ascii="宋体" w:hAnsi="宋体" w:cs="宋体"/>
          <w:sz w:val="21"/>
          <w:szCs w:val="21"/>
        </w:rPr>
        <w:t>：</w:t>
      </w:r>
    </w:p>
    <w:p>
      <w:pPr>
        <w:pStyle w:val="23"/>
        <w:spacing w:before="75" w:after="75" w:line="360" w:lineRule="auto"/>
        <w:rPr>
          <w:rFonts w:ascii="宋体" w:hAnsi="宋体" w:cs="宋体"/>
          <w:sz w:val="21"/>
          <w:szCs w:val="21"/>
        </w:rPr>
      </w:pPr>
      <w:r>
        <w:rPr>
          <w:rFonts w:hint="eastAsia" w:ascii="宋体" w:hAnsi="宋体" w:cs="宋体"/>
          <w:sz w:val="21"/>
          <w:szCs w:val="21"/>
        </w:rPr>
        <w:t>法定代表人（单位负责人）：                 法定代表人（单位负责人）：</w:t>
      </w:r>
    </w:p>
    <w:p>
      <w:pPr>
        <w:pStyle w:val="23"/>
        <w:spacing w:before="75" w:after="75" w:line="360" w:lineRule="auto"/>
        <w:rPr>
          <w:rFonts w:ascii="宋体" w:hAnsi="宋体" w:cs="宋体"/>
          <w:sz w:val="21"/>
          <w:szCs w:val="21"/>
        </w:rPr>
      </w:pPr>
      <w:r>
        <w:rPr>
          <w:rFonts w:hint="eastAsia" w:ascii="宋体" w:hAnsi="宋体" w:cs="宋体"/>
          <w:sz w:val="21"/>
          <w:szCs w:val="21"/>
        </w:rPr>
        <w:t>联系方法：                      联系方法：</w:t>
      </w:r>
    </w:p>
    <w:p>
      <w:pPr>
        <w:pStyle w:val="23"/>
        <w:spacing w:before="75" w:after="75" w:line="360" w:lineRule="auto"/>
        <w:rPr>
          <w:rFonts w:ascii="宋体" w:hAnsi="宋体" w:cs="宋体"/>
          <w:sz w:val="21"/>
          <w:szCs w:val="21"/>
        </w:rPr>
      </w:pPr>
      <w:r>
        <w:rPr>
          <w:rFonts w:hint="eastAsia" w:ascii="宋体" w:hAnsi="宋体" w:cs="宋体"/>
          <w:sz w:val="21"/>
          <w:szCs w:val="21"/>
        </w:rPr>
        <w:t>开户银行：                      开户银行：</w:t>
      </w:r>
    </w:p>
    <w:p>
      <w:pPr>
        <w:pStyle w:val="23"/>
        <w:spacing w:before="75" w:after="75" w:line="360" w:lineRule="auto"/>
        <w:rPr>
          <w:rFonts w:ascii="宋体" w:hAnsi="宋体" w:cs="宋体"/>
          <w:sz w:val="21"/>
          <w:szCs w:val="21"/>
        </w:rPr>
      </w:pPr>
      <w:r>
        <w:rPr>
          <w:rFonts w:hint="eastAsia" w:ascii="宋体" w:hAnsi="宋体" w:cs="宋体"/>
          <w:sz w:val="21"/>
          <w:szCs w:val="21"/>
        </w:rPr>
        <w:t>账号：                        账号：</w:t>
      </w:r>
    </w:p>
    <w:p>
      <w:pPr>
        <w:pStyle w:val="23"/>
        <w:spacing w:before="75" w:after="75" w:line="360" w:lineRule="auto"/>
        <w:rPr>
          <w:rFonts w:ascii="宋体" w:hAnsi="宋体" w:cs="宋体"/>
          <w:sz w:val="21"/>
          <w:szCs w:val="21"/>
        </w:rPr>
      </w:pPr>
      <w:r>
        <w:rPr>
          <w:rFonts w:hint="eastAsia" w:ascii="宋体" w:hAnsi="宋体" w:cs="宋体"/>
          <w:sz w:val="21"/>
          <w:szCs w:val="21"/>
        </w:rPr>
        <w:t> </w:t>
      </w:r>
    </w:p>
    <w:p>
      <w:pPr>
        <w:pStyle w:val="23"/>
        <w:spacing w:before="75" w:after="75"/>
        <w:rPr>
          <w:rFonts w:ascii="宋体" w:hAnsi="宋体" w:cs="宋体"/>
          <w:sz w:val="21"/>
          <w:szCs w:val="21"/>
        </w:rPr>
      </w:pPr>
      <w:r>
        <w:rPr>
          <w:rFonts w:hint="eastAsia" w:ascii="宋体" w:hAnsi="宋体" w:cs="宋体"/>
          <w:sz w:val="21"/>
          <w:szCs w:val="21"/>
        </w:rPr>
        <w:t> </w:t>
      </w:r>
    </w:p>
    <w:p>
      <w:pPr>
        <w:pStyle w:val="23"/>
        <w:spacing w:before="75" w:after="75" w:line="360" w:lineRule="auto"/>
        <w:rPr>
          <w:rFonts w:ascii="宋体" w:hAnsi="宋体" w:cs="宋体"/>
          <w:sz w:val="21"/>
          <w:szCs w:val="21"/>
        </w:rPr>
      </w:pPr>
      <w:r>
        <w:rPr>
          <w:rFonts w:hint="eastAsia" w:ascii="宋体" w:hAnsi="宋体" w:cs="宋体"/>
          <w:sz w:val="21"/>
          <w:szCs w:val="21"/>
        </w:rPr>
        <w:t>签订地点：</w:t>
      </w:r>
      <w:r>
        <w:rPr>
          <w:rFonts w:hint="eastAsia" w:ascii="宋体" w:hAnsi="宋体" w:cs="宋体"/>
          <w:sz w:val="21"/>
          <w:szCs w:val="21"/>
          <w:u w:val="single"/>
        </w:rPr>
        <w:t>                </w:t>
      </w:r>
    </w:p>
    <w:p>
      <w:pPr>
        <w:pStyle w:val="23"/>
        <w:spacing w:before="75" w:after="75" w:line="360" w:lineRule="auto"/>
        <w:rPr>
          <w:rFonts w:ascii="宋体" w:hAnsi="宋体" w:cs="宋体"/>
          <w:sz w:val="21"/>
          <w:szCs w:val="21"/>
        </w:rPr>
      </w:pPr>
      <w:r>
        <w:rPr>
          <w:rFonts w:hint="eastAsia" w:ascii="宋体" w:hAnsi="宋体" w:cs="宋体"/>
          <w:sz w:val="21"/>
          <w:szCs w:val="21"/>
        </w:rPr>
        <w:t>签订日期：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ascii="宋体" w:hAnsi="宋体" w:eastAsia="宋体" w:cs="宋体"/>
        </w:rPr>
        <w:br w:type="page"/>
      </w: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pPr>
        <w:autoSpaceDE w:val="0"/>
        <w:autoSpaceDN w:val="0"/>
        <w:adjustRightInd w:val="0"/>
        <w:spacing w:line="700" w:lineRule="exact"/>
        <w:ind w:firstLine="551"/>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w:t>
      </w:r>
      <w:r>
        <w:rPr>
          <w:rFonts w:hint="eastAsia" w:cs="宋体" w:asciiTheme="majorEastAsia" w:hAnsiTheme="majorEastAsia" w:eastAsiaTheme="majorEastAsia"/>
          <w:b/>
          <w:kern w:val="0"/>
          <w:sz w:val="36"/>
          <w:szCs w:val="36"/>
          <w:highlight w:val="none"/>
        </w:rPr>
        <w:t>的提供</w:t>
      </w:r>
      <w:r>
        <w:rPr>
          <w:rFonts w:hint="eastAsia" w:cs="宋体" w:asciiTheme="majorEastAsia" w:hAnsiTheme="majorEastAsia" w:eastAsiaTheme="majorEastAsia"/>
          <w:b/>
          <w:kern w:val="0"/>
          <w:sz w:val="36"/>
          <w:szCs w:val="36"/>
        </w:rPr>
        <w:t>）</w:t>
      </w:r>
    </w:p>
    <w:p>
      <w:pPr>
        <w:autoSpaceDE w:val="0"/>
        <w:autoSpaceDN w:val="0"/>
        <w:adjustRightInd w:val="0"/>
        <w:spacing w:line="700" w:lineRule="exact"/>
        <w:ind w:firstLine="551"/>
        <w:jc w:val="center"/>
        <w:rPr>
          <w:rFonts w:cs="黑体" w:asciiTheme="minorEastAsia" w:hAnsiTheme="minorEastAsia"/>
          <w:b/>
          <w:bCs/>
          <w:sz w:val="44"/>
          <w:szCs w:val="44"/>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jc w:val="both"/>
        <w:rPr>
          <w:rFonts w:cs="黑体" w:asciiTheme="minorEastAsia" w:hAnsiTheme="minorEastAsia"/>
          <w:b/>
          <w:bCs/>
          <w:sz w:val="44"/>
          <w:szCs w:val="44"/>
          <w:lang w:val="zh-CN"/>
        </w:rPr>
      </w:pPr>
    </w:p>
    <w:p>
      <w:pPr>
        <w:spacing w:line="276" w:lineRule="auto"/>
        <w:jc w:val="center"/>
        <w:rPr>
          <w:rFonts w:ascii="宋体" w:hAnsi="Times New Roman" w:eastAsia="宋体" w:cs="宋体"/>
          <w:b/>
          <w:sz w:val="40"/>
          <w:szCs w:val="40"/>
          <w:u w:val="single"/>
        </w:rPr>
      </w:pPr>
      <w:r>
        <w:rPr>
          <w:rFonts w:hint="eastAsia" w:ascii="宋体" w:hAnsi="宋体" w:eastAsia="宋体" w:cs="宋体"/>
          <w:b/>
          <w:sz w:val="40"/>
          <w:szCs w:val="40"/>
          <w:u w:val="single"/>
        </w:rPr>
        <w:t>（项目名称）</w:t>
      </w:r>
    </w:p>
    <w:p>
      <w:pPr>
        <w:jc w:val="center"/>
        <w:rPr>
          <w:rFonts w:ascii="宋体" w:hAnsi="Times New Roman" w:eastAsia="宋体" w:cs="微软雅黑"/>
          <w:sz w:val="28"/>
          <w:szCs w:val="28"/>
          <w:u w:val="single"/>
        </w:rPr>
      </w:pPr>
    </w:p>
    <w:p>
      <w:pPr>
        <w:rPr>
          <w:rFonts w:ascii="宋体" w:hAnsi="Times New Roman" w:eastAsia="宋体" w:cs="微软雅黑"/>
          <w:sz w:val="20"/>
          <w:szCs w:val="20"/>
        </w:rPr>
      </w:pPr>
    </w:p>
    <w:p>
      <w:pPr>
        <w:rPr>
          <w:rFonts w:ascii="宋体" w:hAnsi="Times New Roman" w:eastAsia="宋体" w:cs="微软雅黑"/>
          <w:sz w:val="20"/>
          <w:szCs w:val="20"/>
        </w:rPr>
      </w:pPr>
    </w:p>
    <w:p>
      <w:pPr>
        <w:jc w:val="center"/>
        <w:rPr>
          <w:rFonts w:ascii="宋体" w:hAnsi="Times New Roman" w:eastAsia="宋体" w:cs="微软雅黑"/>
          <w:sz w:val="72"/>
          <w:szCs w:val="72"/>
        </w:rPr>
      </w:pPr>
      <w:r>
        <w:rPr>
          <w:rFonts w:hint="eastAsia" w:ascii="宋体" w:hAnsi="宋体" w:eastAsia="宋体" w:cs="微软雅黑"/>
          <w:sz w:val="72"/>
          <w:szCs w:val="72"/>
        </w:rPr>
        <w:t>投 标 文 件</w:t>
      </w:r>
    </w:p>
    <w:p>
      <w:pPr>
        <w:rPr>
          <w:rFonts w:ascii="宋体" w:hAnsi="Times New Roman" w:eastAsia="宋体" w:cs="微软雅黑"/>
          <w:sz w:val="28"/>
          <w:szCs w:val="28"/>
        </w:rPr>
      </w:pPr>
    </w:p>
    <w:p>
      <w:pPr>
        <w:ind w:firstLine="3080" w:firstLineChars="1100"/>
        <w:rPr>
          <w:rFonts w:ascii="宋体" w:hAnsi="Times New Roman" w:eastAsia="宋体" w:cs="微软雅黑"/>
          <w:sz w:val="28"/>
          <w:szCs w:val="28"/>
        </w:rPr>
      </w:pPr>
      <w:r>
        <w:rPr>
          <w:rFonts w:hint="eastAsia" w:ascii="宋体" w:hAnsi="宋体" w:eastAsia="宋体" w:cs="微软雅黑"/>
          <w:sz w:val="28"/>
          <w:szCs w:val="28"/>
        </w:rPr>
        <w:t>项目编号：</w:t>
      </w:r>
    </w:p>
    <w:p>
      <w:pPr>
        <w:rPr>
          <w:rFonts w:ascii="宋体" w:hAnsi="Times New Roman" w:eastAsia="宋体" w:cs="微软雅黑"/>
          <w:sz w:val="28"/>
          <w:szCs w:val="28"/>
        </w:rPr>
      </w:pPr>
    </w:p>
    <w:p>
      <w:pPr>
        <w:rPr>
          <w:rFonts w:ascii="宋体" w:hAnsi="Times New Roman" w:eastAsia="宋体" w:cs="微软雅黑"/>
          <w:sz w:val="28"/>
          <w:szCs w:val="28"/>
        </w:rPr>
      </w:pPr>
    </w:p>
    <w:p>
      <w:pPr>
        <w:pStyle w:val="23"/>
        <w:spacing w:after="120"/>
        <w:ind w:firstLine="240" w:firstLineChars="100"/>
      </w:pPr>
    </w:p>
    <w:p>
      <w:pPr>
        <w:rPr>
          <w:rFonts w:ascii="宋体" w:hAnsi="Times New Roman" w:eastAsia="宋体" w:cs="微软雅黑"/>
          <w:sz w:val="28"/>
          <w:szCs w:val="28"/>
        </w:rPr>
      </w:pPr>
    </w:p>
    <w:p>
      <w:pPr>
        <w:rPr>
          <w:rFonts w:ascii="宋体" w:hAnsi="Times New Roman" w:eastAsia="宋体" w:cs="微软雅黑"/>
          <w:sz w:val="28"/>
          <w:szCs w:val="28"/>
        </w:rPr>
      </w:pPr>
    </w:p>
    <w:p>
      <w:pPr>
        <w:pStyle w:val="23"/>
        <w:spacing w:after="120"/>
        <w:ind w:firstLine="240" w:firstLineChars="100"/>
      </w:pPr>
    </w:p>
    <w:p>
      <w:pPr>
        <w:pStyle w:val="26"/>
        <w:widowControl/>
      </w:pPr>
    </w:p>
    <w:p>
      <w:pPr>
        <w:ind w:left="1079" w:leftChars="514"/>
        <w:jc w:val="left"/>
        <w:rPr>
          <w:rFonts w:ascii="宋体" w:hAnsi="Times New Roman" w:eastAsia="宋体" w:cs="微软雅黑"/>
          <w:sz w:val="28"/>
          <w:szCs w:val="28"/>
          <w:u w:val="single"/>
        </w:rPr>
      </w:pPr>
      <w:r>
        <w:rPr>
          <w:rFonts w:hint="eastAsia" w:ascii="宋体" w:hAnsi="宋体" w:eastAsia="宋体" w:cs="微软雅黑"/>
          <w:sz w:val="28"/>
          <w:szCs w:val="28"/>
        </w:rPr>
        <w:t>投  标  人：（盖单位章）</w:t>
      </w:r>
    </w:p>
    <w:p>
      <w:pPr>
        <w:ind w:left="1079" w:leftChars="514"/>
        <w:jc w:val="left"/>
        <w:rPr>
          <w:rFonts w:ascii="宋体" w:hAnsi="Times New Roman" w:eastAsia="宋体" w:cs="微软雅黑"/>
          <w:sz w:val="28"/>
          <w:szCs w:val="28"/>
        </w:rPr>
      </w:pPr>
      <w:r>
        <w:rPr>
          <w:rFonts w:hint="eastAsia" w:ascii="宋体" w:hAnsi="宋体" w:eastAsia="宋体" w:cs="微软雅黑"/>
          <w:sz w:val="28"/>
          <w:szCs w:val="28"/>
        </w:rPr>
        <w:t>法定代表人或其委托代理人：（签字或盖章）</w:t>
      </w:r>
    </w:p>
    <w:p>
      <w:pPr>
        <w:ind w:firstLine="3360" w:firstLineChars="1200"/>
        <w:rPr>
          <w:rFonts w:ascii="宋体" w:hAnsi="宋体" w:eastAsia="宋体" w:cs="微软雅黑"/>
          <w:sz w:val="28"/>
          <w:szCs w:val="28"/>
        </w:rPr>
      </w:pPr>
    </w:p>
    <w:p>
      <w:pPr>
        <w:ind w:firstLine="3360" w:firstLineChars="1200"/>
        <w:rPr>
          <w:rFonts w:ascii="宋体" w:hAnsi="Times New Roman" w:eastAsia="宋体" w:cs="微软雅黑"/>
          <w:sz w:val="28"/>
          <w:szCs w:val="28"/>
        </w:rPr>
      </w:pPr>
      <w:r>
        <w:rPr>
          <w:rFonts w:hint="eastAsia" w:ascii="宋体" w:hAnsi="宋体" w:eastAsia="宋体" w:cs="微软雅黑"/>
          <w:sz w:val="28"/>
          <w:szCs w:val="28"/>
        </w:rPr>
        <w:t>年    月    日</w:t>
      </w: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autoSpaceDE w:val="0"/>
        <w:autoSpaceDN w:val="0"/>
        <w:adjustRightInd w:val="0"/>
        <w:spacing w:line="700" w:lineRule="exact"/>
        <w:rPr>
          <w:rFonts w:cs="黑体" w:asciiTheme="minorEastAsia" w:hAnsiTheme="minorEastAsia"/>
          <w:b/>
          <w:bCs/>
          <w:sz w:val="44"/>
          <w:szCs w:val="44"/>
          <w:lang w:val="zh-CN"/>
        </w:rPr>
      </w:pPr>
    </w:p>
    <w:p>
      <w:pPr>
        <w:pStyle w:val="35"/>
        <w:rPr>
          <w:lang w:val="zh-CN"/>
        </w:rPr>
      </w:pPr>
    </w:p>
    <w:p>
      <w:pPr>
        <w:pStyle w:val="35"/>
        <w:rPr>
          <w:lang w:val="zh-CN"/>
        </w:rPr>
      </w:pPr>
    </w:p>
    <w:p>
      <w:pPr>
        <w:pStyle w:val="14"/>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一、报价一览表</w:t>
      </w:r>
    </w:p>
    <w:p>
      <w:pPr>
        <w:pStyle w:val="14"/>
        <w:spacing w:line="360" w:lineRule="auto"/>
        <w:jc w:val="center"/>
        <w:rPr>
          <w:rFonts w:asciiTheme="majorEastAsia" w:hAnsiTheme="majorEastAsia" w:eastAsiaTheme="majorEastAsia"/>
          <w:b/>
          <w:snapToGrid w:val="0"/>
          <w:kern w:val="0"/>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spacing w:line="360" w:lineRule="auto"/>
        <w:contextualSpacing/>
        <w:rPr>
          <w:rFonts w:cs="Arial"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7"/>
        <w:tblpPr w:leftFromText="181" w:rightFromText="181" w:vertAnchor="text" w:horzAnchor="page" w:tblpX="1463" w:tblpY="257"/>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31"/>
        <w:gridCol w:w="5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exact"/>
        </w:trPr>
        <w:tc>
          <w:tcPr>
            <w:tcW w:w="195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r>
              <w:rPr>
                <w:rFonts w:hint="eastAsia" w:ascii="宋体" w:hAnsi="宋体" w:cs="宋体"/>
                <w:szCs w:val="21"/>
              </w:rPr>
              <w:t>项目名称</w:t>
            </w:r>
          </w:p>
        </w:tc>
        <w:tc>
          <w:tcPr>
            <w:tcW w:w="690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95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r>
              <w:rPr>
                <w:rFonts w:hint="eastAsia" w:ascii="宋体" w:hAnsi="宋体" w:cs="宋体"/>
                <w:szCs w:val="21"/>
              </w:rPr>
              <w:t>供应商</w:t>
            </w:r>
          </w:p>
        </w:tc>
        <w:tc>
          <w:tcPr>
            <w:tcW w:w="690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30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r>
              <w:rPr>
                <w:rFonts w:hint="eastAsia" w:ascii="宋体" w:hAnsi="宋体" w:cs="宋体"/>
                <w:szCs w:val="21"/>
              </w:rPr>
              <w:t>响应报价（元）</w:t>
            </w:r>
          </w:p>
        </w:tc>
        <w:tc>
          <w:tcPr>
            <w:tcW w:w="577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30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r>
              <w:rPr>
                <w:rFonts w:hint="eastAsia" w:ascii="宋体" w:hAnsi="宋体" w:cs="宋体"/>
                <w:szCs w:val="21"/>
              </w:rPr>
              <w:t>交货期</w:t>
            </w:r>
          </w:p>
        </w:tc>
        <w:tc>
          <w:tcPr>
            <w:tcW w:w="577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4" w:hRule="exact"/>
        </w:trPr>
        <w:tc>
          <w:tcPr>
            <w:tcW w:w="30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r>
              <w:rPr>
                <w:rFonts w:hint="eastAsia" w:ascii="宋体" w:hAnsi="宋体" w:cs="宋体"/>
                <w:szCs w:val="21"/>
              </w:rPr>
              <w:t>投标有效期</w:t>
            </w:r>
          </w:p>
        </w:tc>
        <w:tc>
          <w:tcPr>
            <w:tcW w:w="577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trPr>
        <w:tc>
          <w:tcPr>
            <w:tcW w:w="30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kern w:val="0"/>
                <w:szCs w:val="21"/>
              </w:rPr>
            </w:pPr>
            <w:r>
              <w:rPr>
                <w:rFonts w:hint="eastAsia" w:ascii="宋体" w:hAnsi="宋体" w:cs="宋体"/>
                <w:kern w:val="0"/>
                <w:szCs w:val="21"/>
              </w:rPr>
              <w:t>备注（不够可另附页）</w:t>
            </w:r>
          </w:p>
        </w:tc>
        <w:tc>
          <w:tcPr>
            <w:tcW w:w="577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p>
        </w:tc>
      </w:tr>
    </w:tbl>
    <w:p>
      <w:pPr>
        <w:spacing w:line="360" w:lineRule="auto"/>
        <w:contextualSpacing/>
        <w:rPr>
          <w:rFonts w:cs="Arial" w:asciiTheme="minorEastAsia" w:hAnsiTheme="minorEastAsia"/>
          <w:szCs w:val="21"/>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供应商法定代表人（单位负责人）或授权代表签字：</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日期：年月日</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注：1、交货期指完成该项目的最终时间（日历天）。</w:t>
      </w:r>
    </w:p>
    <w:p>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2、如谈判公告明确项目交货期以年为单位，本表应填写完成该项目的年限。</w:t>
      </w: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pStyle w:val="25"/>
        <w:ind w:firstLine="340"/>
        <w:rPr>
          <w:lang w:val="zh-CN"/>
        </w:rPr>
      </w:pPr>
    </w:p>
    <w:p>
      <w:pPr>
        <w:pStyle w:val="25"/>
        <w:ind w:firstLine="340"/>
        <w:rPr>
          <w:lang w:val="zh-CN"/>
        </w:rPr>
      </w:pPr>
    </w:p>
    <w:p>
      <w:pPr>
        <w:pStyle w:val="25"/>
        <w:ind w:firstLine="340"/>
        <w:rPr>
          <w:lang w:val="zh-CN"/>
        </w:r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二、资格审查证明材料</w:t>
      </w: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 w:val="36"/>
          <w:szCs w:val="36"/>
        </w:rPr>
      </w:pPr>
    </w:p>
    <w:p>
      <w:pPr>
        <w:pStyle w:val="14"/>
        <w:spacing w:line="360" w:lineRule="auto"/>
        <w:jc w:val="center"/>
        <w:rPr>
          <w:rFonts w:asciiTheme="majorEastAsia" w:hAnsiTheme="majorEastAsia" w:eastAsiaTheme="majorEastAsia"/>
          <w:b/>
          <w:snapToGrid w:val="0"/>
          <w:kern w:val="0"/>
          <w:szCs w:val="24"/>
        </w:rPr>
      </w:pPr>
    </w:p>
    <w:p>
      <w:pPr>
        <w:pStyle w:val="14"/>
        <w:spacing w:line="360" w:lineRule="auto"/>
        <w:jc w:val="center"/>
        <w:rPr>
          <w:rFonts w:asciiTheme="majorEastAsia" w:hAnsiTheme="majorEastAsia" w:eastAsiaTheme="majorEastAsia"/>
          <w:b/>
          <w:snapToGrid w:val="0"/>
          <w:kern w:val="0"/>
          <w:szCs w:val="24"/>
        </w:rPr>
      </w:pPr>
    </w:p>
    <w:p>
      <w:pPr>
        <w:pStyle w:val="14"/>
        <w:spacing w:line="360" w:lineRule="auto"/>
        <w:jc w:val="center"/>
        <w:rPr>
          <w:rFonts w:asciiTheme="majorEastAsia" w:hAnsiTheme="majorEastAsia" w:eastAsiaTheme="majorEastAsia"/>
          <w:b/>
          <w:snapToGrid w:val="0"/>
          <w:kern w:val="0"/>
          <w:szCs w:val="24"/>
        </w:rPr>
      </w:pPr>
    </w:p>
    <w:p>
      <w:pPr>
        <w:pStyle w:val="14"/>
        <w:spacing w:line="360" w:lineRule="auto"/>
        <w:jc w:val="center"/>
        <w:rPr>
          <w:rFonts w:asciiTheme="majorEastAsia" w:hAnsiTheme="majorEastAsia" w:eastAsiaTheme="majorEastAsia"/>
          <w:b/>
          <w:snapToGrid w:val="0"/>
          <w:kern w:val="0"/>
          <w:szCs w:val="24"/>
        </w:rPr>
      </w:pPr>
    </w:p>
    <w:p>
      <w:pPr>
        <w:pStyle w:val="14"/>
        <w:spacing w:line="360" w:lineRule="auto"/>
        <w:jc w:val="center"/>
        <w:rPr>
          <w:rFonts w:asciiTheme="majorEastAsia" w:hAnsiTheme="majorEastAsia" w:eastAsiaTheme="majorEastAsia"/>
          <w:b/>
          <w:snapToGrid w:val="0"/>
          <w:kern w:val="0"/>
          <w:szCs w:val="24"/>
        </w:rPr>
      </w:pPr>
    </w:p>
    <w:p>
      <w:pPr>
        <w:pStyle w:val="14"/>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2.1 投 标 函</w:t>
      </w:r>
    </w:p>
    <w:p>
      <w:pPr>
        <w:pStyle w:val="14"/>
        <w:spacing w:line="360" w:lineRule="auto"/>
        <w:jc w:val="center"/>
        <w:rPr>
          <w:rFonts w:asciiTheme="majorEastAsia" w:hAnsiTheme="majorEastAsia" w:eastAsiaTheme="majorEastAsia"/>
          <w:b/>
          <w:snapToGrid w:val="0"/>
          <w:kern w:val="0"/>
          <w:sz w:val="28"/>
          <w:szCs w:val="28"/>
        </w:rPr>
      </w:pPr>
    </w:p>
    <w:p>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w:t>
      </w:r>
      <w:r>
        <w:rPr>
          <w:rFonts w:hint="eastAsia" w:asciiTheme="minorEastAsia" w:hAnsiTheme="minorEastAsia"/>
          <w:b/>
          <w:snapToGrid w:val="0"/>
          <w:kern w:val="0"/>
          <w:szCs w:val="21"/>
        </w:rPr>
        <w:t>（采购人）</w:t>
      </w:r>
    </w:p>
    <w:p>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_（项目名称、招标编号）采购的竞争性谈判公告及谈判邀请，_______（姓名和职务）被正式授权并代表</w:t>
      </w:r>
      <w:r>
        <w:rPr>
          <w:rFonts w:hint="eastAsia" w:asciiTheme="minorEastAsia" w:hAnsiTheme="minorEastAsia"/>
          <w:snapToGrid w:val="0"/>
          <w:kern w:val="0"/>
          <w:szCs w:val="21"/>
          <w:u w:val="single"/>
        </w:rPr>
        <w:t>供应商（供应商名称、地址）</w:t>
      </w:r>
      <w:r>
        <w:rPr>
          <w:rFonts w:hint="eastAsia" w:asciiTheme="minorEastAsia" w:hAnsiTheme="minorEastAsia"/>
          <w:snapToGrid w:val="0"/>
          <w:kern w:val="0"/>
          <w:szCs w:val="21"/>
        </w:rPr>
        <w:t>提交。</w:t>
      </w:r>
    </w:p>
    <w:p>
      <w:pPr>
        <w:pStyle w:val="14"/>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w:t>
      </w:r>
      <w:r>
        <w:rPr>
          <w:rFonts w:hint="eastAsia" w:asciiTheme="minorEastAsia" w:hAnsiTheme="minorEastAsia" w:eastAsiaTheme="minorEastAsia"/>
          <w:snapToGrid w:val="0"/>
          <w:kern w:val="0"/>
          <w:sz w:val="21"/>
          <w:szCs w:val="21"/>
          <w:u w:val="single"/>
        </w:rPr>
        <w:t>（项目名称、招标编号）</w:t>
      </w:r>
      <w:r>
        <w:rPr>
          <w:rFonts w:hint="eastAsia" w:asciiTheme="minorEastAsia" w:hAnsiTheme="minorEastAsia" w:eastAsiaTheme="minorEastAsia"/>
          <w:snapToGrid w:val="0"/>
          <w:kern w:val="0"/>
          <w:sz w:val="21"/>
          <w:szCs w:val="21"/>
        </w:rPr>
        <w:t>谈判文件的全部内容。</w:t>
      </w:r>
    </w:p>
    <w:p>
      <w:pPr>
        <w:pStyle w:val="14"/>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pPr>
        <w:adjustRightInd w:val="0"/>
        <w:spacing w:line="360" w:lineRule="auto"/>
        <w:ind w:firstLine="420" w:firstLineChars="200"/>
        <w:contextualSpacing/>
        <w:rPr>
          <w:rFonts w:asciiTheme="minorEastAsia" w:hAnsiTheme="minorEastAsia"/>
          <w:snapToGrid w:val="0"/>
          <w:kern w:val="0"/>
          <w:szCs w:val="21"/>
        </w:rPr>
      </w:pPr>
      <w:r>
        <w:rPr>
          <w:rFonts w:hint="eastAsia" w:asciiTheme="minorEastAsia" w:hAnsiTheme="minorEastAsia"/>
          <w:i/>
          <w:snapToGrid w:val="0"/>
          <w:kern w:val="0"/>
          <w:szCs w:val="21"/>
          <w:highlight w:val="none"/>
          <w:u w:val="single"/>
        </w:rPr>
        <w:t>(</w:t>
      </w:r>
      <w:r>
        <w:rPr>
          <w:rFonts w:hint="eastAsia" w:asciiTheme="minorEastAsia" w:hAnsiTheme="minorEastAsia"/>
          <w:i/>
          <w:snapToGrid w:val="0"/>
          <w:kern w:val="0"/>
          <w:szCs w:val="21"/>
          <w:u w:val="single"/>
        </w:rPr>
        <w:t>供应商名称</w:t>
      </w:r>
      <w:r>
        <w:rPr>
          <w:rFonts w:hint="eastAsia" w:asciiTheme="minorEastAsia" w:hAnsiTheme="minorEastAsia"/>
          <w:i/>
          <w:snapToGrid w:val="0"/>
          <w:kern w:val="0"/>
          <w:szCs w:val="21"/>
          <w:highlight w:val="none"/>
          <w:u w:val="single"/>
        </w:rPr>
        <w:t>)</w:t>
      </w:r>
      <w:r>
        <w:rPr>
          <w:rFonts w:hint="eastAsia" w:asciiTheme="minorEastAsia" w:hAnsiTheme="minorEastAsia"/>
          <w:i/>
          <w:snapToGrid w:val="0"/>
          <w:kern w:val="0"/>
          <w:szCs w:val="21"/>
          <w:u w:val="single"/>
        </w:rPr>
        <w:t xml:space="preserve">     </w:t>
      </w:r>
      <w:r>
        <w:rPr>
          <w:rFonts w:hint="eastAsia" w:asciiTheme="minorEastAsia" w:hAnsiTheme="minorEastAsia"/>
          <w:snapToGrid w:val="0"/>
          <w:kern w:val="0"/>
          <w:szCs w:val="21"/>
        </w:rPr>
        <w:t>正式授权</w:t>
      </w:r>
      <w:r>
        <w:rPr>
          <w:rFonts w:hint="eastAsia" w:asciiTheme="minorEastAsia" w:hAnsiTheme="minorEastAsia"/>
          <w:i/>
          <w:snapToGrid w:val="0"/>
          <w:kern w:val="0"/>
          <w:szCs w:val="21"/>
          <w:highlight w:val="none"/>
          <w:u w:val="single"/>
        </w:rPr>
        <w:t>(</w:t>
      </w:r>
      <w:r>
        <w:rPr>
          <w:rFonts w:hint="eastAsia" w:asciiTheme="minorEastAsia" w:hAnsiTheme="minorEastAsia"/>
          <w:i/>
          <w:snapToGrid w:val="0"/>
          <w:kern w:val="0"/>
          <w:szCs w:val="21"/>
          <w:u w:val="single"/>
        </w:rPr>
        <w:t>授权代表全名</w:t>
      </w:r>
      <w:r>
        <w:rPr>
          <w:rFonts w:hint="eastAsia" w:asciiTheme="minorEastAsia" w:hAnsiTheme="minorEastAsia"/>
          <w:i/>
          <w:snapToGrid w:val="0"/>
          <w:kern w:val="0"/>
          <w:szCs w:val="21"/>
          <w:highlight w:val="none"/>
          <w:u w:val="single"/>
        </w:rPr>
        <w:t>,</w:t>
      </w:r>
      <w:r>
        <w:rPr>
          <w:rFonts w:hint="eastAsia" w:asciiTheme="minorEastAsia" w:hAnsiTheme="minorEastAsia"/>
          <w:i/>
          <w:snapToGrid w:val="0"/>
          <w:kern w:val="0"/>
          <w:szCs w:val="21"/>
          <w:u w:val="single"/>
        </w:rPr>
        <w:t xml:space="preserve"> 职务</w:t>
      </w:r>
      <w:r>
        <w:rPr>
          <w:rFonts w:hint="eastAsia" w:asciiTheme="minorEastAsia" w:hAnsiTheme="minorEastAsia"/>
          <w:i/>
          <w:snapToGrid w:val="0"/>
          <w:kern w:val="0"/>
          <w:szCs w:val="21"/>
          <w:highlight w:val="none"/>
          <w:u w:val="single"/>
        </w:rPr>
        <w:t>)</w:t>
      </w:r>
      <w:r>
        <w:rPr>
          <w:rFonts w:hint="eastAsia" w:asciiTheme="minorEastAsia" w:hAnsiTheme="minorEastAsia"/>
          <w:i/>
          <w:snapToGrid w:val="0"/>
          <w:kern w:val="0"/>
          <w:szCs w:val="21"/>
          <w:u w:val="single"/>
        </w:rPr>
        <w:t xml:space="preserve">       </w:t>
      </w:r>
      <w:r>
        <w:rPr>
          <w:rFonts w:hint="eastAsia" w:asciiTheme="minorEastAsia" w:hAnsiTheme="minorEastAsia"/>
          <w:snapToGrid w:val="0"/>
          <w:kern w:val="0"/>
          <w:szCs w:val="21"/>
        </w:rPr>
        <w:t>代表我方全权处理有关本项目谈判响应的一切事宜。</w:t>
      </w:r>
    </w:p>
    <w:p>
      <w:pPr>
        <w:adjustRightInd w:val="0"/>
        <w:spacing w:line="360" w:lineRule="auto"/>
        <w:ind w:firstLine="420" w:firstLineChars="200"/>
        <w:contextualSpacing/>
        <w:rPr>
          <w:rFonts w:asciiTheme="minorEastAsia" w:hAnsiTheme="minorEastAsia"/>
          <w:snapToGrid w:val="0"/>
          <w:kern w:val="0"/>
          <w:szCs w:val="21"/>
        </w:rPr>
      </w:pPr>
      <w:r>
        <w:rPr>
          <w:rFonts w:hint="eastAsia" w:asciiTheme="minorEastAsia" w:hAnsiTheme="minorEastAsia"/>
          <w:snapToGrid w:val="0"/>
          <w:kern w:val="0"/>
          <w:szCs w:val="21"/>
        </w:rPr>
        <w:t>在此提交的响应文件，正本一份，副本二份、</w:t>
      </w:r>
      <w:r>
        <w:rPr>
          <w:rFonts w:hint="eastAsia" w:cs="宋体" w:asciiTheme="minorEastAsia" w:hAnsiTheme="minorEastAsia"/>
          <w:bCs/>
          <w:szCs w:val="21"/>
          <w:lang w:val="zh-CN"/>
        </w:rPr>
        <w:t>电子版1份（U盘）</w:t>
      </w:r>
      <w:r>
        <w:rPr>
          <w:rFonts w:hint="eastAsia" w:asciiTheme="minorEastAsia" w:hAnsiTheme="minorEastAsia"/>
          <w:snapToGrid w:val="0"/>
          <w:kern w:val="0"/>
          <w:szCs w:val="21"/>
        </w:rPr>
        <w:t>。</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二、本谈判文件的有效期为谈判响应截止时间起</w:t>
      </w:r>
      <w:r>
        <w:rPr>
          <w:rFonts w:hint="eastAsia" w:asciiTheme="minorEastAsia" w:hAnsiTheme="minorEastAsia"/>
          <w:i/>
          <w:snapToGrid w:val="0"/>
          <w:kern w:val="0"/>
          <w:szCs w:val="21"/>
          <w:u w:val="single"/>
        </w:rPr>
        <w:t xml:space="preserve">    </w:t>
      </w:r>
      <w:r>
        <w:rPr>
          <w:rFonts w:hint="eastAsia" w:cs="Courier New" w:asciiTheme="minorEastAsia" w:hAnsiTheme="minorEastAsia"/>
          <w:szCs w:val="21"/>
        </w:rPr>
        <w:t>天。如成交，有效期将延至供货终止日为止。在此提交的资格证明文件均至谈判响应文件有效期截止日有效，如有在有效期内失效的，我方承诺在成交后补齐一切手续，保证所有资格证明文件能在签订采购合同时直至采购合同终止日有效。</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三、我方明白并同意，在规定的谈判响应时间截止之后，响应有效期之内撤销谈判响应的，则贵方将视我方为无效。</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四、我方同意按照贵方可能提出的要求而提供与谈判响应有关的任何其它数据、信息或资料。</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五、我方理解贵方不一定接受最低响应价或任何贵方可能收到的谈判响应。</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pPr>
        <w:pStyle w:val="23"/>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pPr>
        <w:pStyle w:val="14"/>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pPr>
        <w:pStyle w:val="14"/>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pPr>
        <w:pStyle w:val="14"/>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我方已依法缴纳了各项税费，如有需要，可随时向采购人提供近三个月内的相关缴费证明，以便核查。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我方做无效投标处理，我方愿意承担相应的法律责任。</w:t>
      </w:r>
    </w:p>
    <w:p>
      <w:pPr>
        <w:pStyle w:val="14"/>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pPr>
        <w:pStyle w:val="14"/>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w:t>
      </w:r>
      <w:r>
        <w:rPr>
          <w:rFonts w:hint="eastAsia" w:asciiTheme="minorEastAsia" w:hAnsiTheme="minorEastAsia" w:eastAsiaTheme="minorEastAsia"/>
          <w:sz w:val="21"/>
          <w:szCs w:val="21"/>
          <w:highlight w:val="none"/>
        </w:rPr>
        <w:t>所</w:t>
      </w:r>
      <w:r>
        <w:rPr>
          <w:rFonts w:hint="eastAsia" w:asciiTheme="minorEastAsia" w:hAnsiTheme="minorEastAsia" w:eastAsiaTheme="minorEastAsia"/>
          <w:sz w:val="21"/>
          <w:szCs w:val="21"/>
          <w:highlight w:val="none"/>
          <w:lang w:eastAsia="zh-CN"/>
        </w:rPr>
        <w:t>做</w:t>
      </w:r>
      <w:r>
        <w:rPr>
          <w:rFonts w:hint="eastAsia" w:asciiTheme="minorEastAsia" w:hAnsiTheme="minorEastAsia" w:eastAsiaTheme="minorEastAsia"/>
          <w:sz w:val="21"/>
          <w:szCs w:val="21"/>
          <w:highlight w:val="none"/>
        </w:rPr>
        <w:t>的</w:t>
      </w:r>
      <w:r>
        <w:rPr>
          <w:rFonts w:hint="eastAsia" w:asciiTheme="minorEastAsia" w:hAnsiTheme="minorEastAsia" w:eastAsiaTheme="minorEastAsia"/>
          <w:sz w:val="21"/>
          <w:szCs w:val="21"/>
        </w:rPr>
        <w:t>所有承诺承担法律责任。</w:t>
      </w:r>
    </w:p>
    <w:p>
      <w:pPr>
        <w:pStyle w:val="14"/>
        <w:adjustRightInd w:val="0"/>
        <w:snapToGrid w:val="0"/>
        <w:spacing w:line="360" w:lineRule="auto"/>
        <w:rPr>
          <w:rFonts w:asciiTheme="minorEastAsia" w:hAnsiTheme="minorEastAsia" w:eastAsiaTheme="minorEastAsia"/>
          <w:sz w:val="21"/>
          <w:szCs w:val="21"/>
        </w:rPr>
      </w:pPr>
    </w:p>
    <w:p>
      <w:pPr>
        <w:pStyle w:val="14"/>
        <w:adjustRightInd w:val="0"/>
        <w:snapToGrid w:val="0"/>
        <w:spacing w:line="360" w:lineRule="auto"/>
        <w:rPr>
          <w:rFonts w:asciiTheme="minorEastAsia" w:hAnsiTheme="minorEastAsia" w:eastAsiaTheme="minorEastAsia"/>
          <w:sz w:val="21"/>
          <w:szCs w:val="21"/>
        </w:rPr>
      </w:pPr>
    </w:p>
    <w:p>
      <w:pPr>
        <w:pStyle w:val="14"/>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所有与本项目谈判有关的一切正式往来请寄：</w:t>
      </w:r>
    </w:p>
    <w:p>
      <w:pPr>
        <w:adjustRightInd w:val="0"/>
        <w:snapToGrid w:val="0"/>
        <w:spacing w:line="360" w:lineRule="auto"/>
        <w:rPr>
          <w:rFonts w:hint="eastAsia" w:cs="宋体" w:asciiTheme="minorEastAsia" w:hAnsiTheme="minorEastAsia"/>
          <w:szCs w:val="21"/>
          <w:highlight w:val="yellow"/>
        </w:rPr>
      </w:pPr>
      <w:r>
        <w:rPr>
          <w:rFonts w:hint="eastAsia" w:cs="宋体" w:asciiTheme="minorEastAsia" w:hAnsiTheme="minorEastAsia"/>
          <w:szCs w:val="21"/>
        </w:rPr>
        <w:t>地    址</w:t>
      </w:r>
      <w:r>
        <w:rPr>
          <w:rFonts w:hint="eastAsia" w:cs="宋体" w:asciiTheme="minorEastAsia" w:hAnsiTheme="minorEastAsia"/>
          <w:szCs w:val="21"/>
          <w:highlight w:val="none"/>
        </w:rPr>
        <w:t>：</w:t>
      </w:r>
      <w:r>
        <w:rPr>
          <w:rFonts w:hint="eastAsia" w:cs="宋体" w:asciiTheme="minorEastAsia" w:hAnsiTheme="minorEastAsia"/>
          <w:szCs w:val="21"/>
          <w:highlight w:val="none"/>
          <w:lang w:val="en-US" w:eastAsia="zh-CN"/>
        </w:rPr>
        <w:t xml:space="preserve">  </w:t>
      </w:r>
      <w:r>
        <w:rPr>
          <w:rFonts w:hint="eastAsia" w:cs="宋体" w:asciiTheme="minorEastAsia" w:hAnsiTheme="minorEastAsia"/>
          <w:szCs w:val="21"/>
        </w:rPr>
        <w:t xml:space="preserve"> 邮政编码</w:t>
      </w:r>
      <w:r>
        <w:rPr>
          <w:rFonts w:hint="eastAsia" w:cs="宋体" w:asciiTheme="minorEastAsia" w:hAnsiTheme="minorEastAsia"/>
          <w:szCs w:val="21"/>
          <w:highlight w:val="none"/>
        </w:rPr>
        <w:t>：</w:t>
      </w:r>
    </w:p>
    <w:p>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电    话</w:t>
      </w:r>
      <w:r>
        <w:rPr>
          <w:rFonts w:hint="eastAsia" w:cs="宋体" w:asciiTheme="minorEastAsia" w:hAnsiTheme="minorEastAsia"/>
          <w:szCs w:val="21"/>
          <w:highlight w:val="none"/>
        </w:rPr>
        <w:t>：</w:t>
      </w:r>
      <w:r>
        <w:rPr>
          <w:rFonts w:hint="eastAsia" w:cs="宋体" w:asciiTheme="minorEastAsia" w:hAnsiTheme="minorEastAsia"/>
          <w:szCs w:val="21"/>
          <w:highlight w:val="yellow"/>
          <w:lang w:val="en-US" w:eastAsia="zh-CN"/>
        </w:rPr>
        <w:t xml:space="preserve"> </w:t>
      </w:r>
      <w:r>
        <w:rPr>
          <w:rFonts w:hint="eastAsia" w:cs="宋体" w:asciiTheme="minorEastAsia" w:hAnsiTheme="minorEastAsia"/>
          <w:szCs w:val="21"/>
        </w:rPr>
        <w:t xml:space="preserve">  传    真</w:t>
      </w:r>
      <w:r>
        <w:rPr>
          <w:rFonts w:hint="eastAsia" w:cs="宋体" w:asciiTheme="minorEastAsia" w:hAnsiTheme="minorEastAsia"/>
          <w:szCs w:val="21"/>
          <w:highlight w:val="none"/>
        </w:rPr>
        <w:t>：</w:t>
      </w:r>
    </w:p>
    <w:p>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w:t>
      </w:r>
      <w:r>
        <w:rPr>
          <w:rFonts w:hint="eastAsia" w:cs="宋体" w:asciiTheme="minorEastAsia" w:hAnsiTheme="minorEastAsia"/>
          <w:szCs w:val="21"/>
          <w:highlight w:val="none"/>
        </w:rPr>
        <w:t>：</w:t>
      </w:r>
      <w:r>
        <w:rPr>
          <w:rFonts w:hint="eastAsia" w:cs="宋体" w:asciiTheme="minorEastAsia" w:hAnsiTheme="minorEastAsia"/>
          <w:szCs w:val="21"/>
        </w:rPr>
        <w:t xml:space="preserve">  职    务</w:t>
      </w:r>
      <w:r>
        <w:rPr>
          <w:rFonts w:hint="eastAsia" w:cs="宋体" w:asciiTheme="minorEastAsia" w:hAnsiTheme="minorEastAsia"/>
          <w:szCs w:val="21"/>
          <w:highlight w:val="none"/>
        </w:rPr>
        <w:t>：</w:t>
      </w: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供应商法定代表人（单位负责人）或法定代表人（单位负责人）授权代表签字或盖章：</w:t>
      </w:r>
    </w:p>
    <w:p>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供应商名称（盖章）：</w:t>
      </w: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pPr>
        <w:adjustRightInd w:val="0"/>
        <w:snapToGrid w:val="0"/>
        <w:spacing w:line="360" w:lineRule="auto"/>
        <w:ind w:firstLine="4305" w:firstLineChars="2050"/>
        <w:rPr>
          <w:rFonts w:cs="宋体" w:asciiTheme="minorEastAsia" w:hAnsiTheme="minorEastAsia"/>
          <w:szCs w:val="21"/>
        </w:rPr>
      </w:pPr>
    </w:p>
    <w:p>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2.2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pPr>
        <w:autoSpaceDE w:val="0"/>
        <w:autoSpaceDN w:val="0"/>
        <w:adjustRightInd w:val="0"/>
        <w:spacing w:line="480" w:lineRule="auto"/>
        <w:ind w:firstLine="616" w:firstLineChars="257"/>
        <w:rPr>
          <w:rFonts w:ascii="宋体" w:hAnsi="宋体"/>
          <w:sz w:val="24"/>
          <w:szCs w:val="24"/>
        </w:rPr>
      </w:pPr>
    </w:p>
    <w:p>
      <w:pPr>
        <w:pStyle w:val="53"/>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pPr>
        <w:pStyle w:val="53"/>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pPr>
        <w:pStyle w:val="53"/>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pPr>
        <w:pStyle w:val="53"/>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pPr>
        <w:pStyle w:val="53"/>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pPr>
        <w:pStyle w:val="53"/>
        <w:spacing w:line="480" w:lineRule="auto"/>
        <w:ind w:firstLine="472" w:firstLineChars="225"/>
        <w:jc w:val="left"/>
        <w:rPr>
          <w:rFonts w:asciiTheme="minorEastAsia" w:hAnsiTheme="minorEastAsia"/>
          <w:sz w:val="21"/>
          <w:szCs w:val="21"/>
        </w:rPr>
      </w:pPr>
    </w:p>
    <w:p>
      <w:pPr>
        <w:pStyle w:val="53"/>
        <w:spacing w:line="480" w:lineRule="auto"/>
        <w:ind w:firstLine="472" w:firstLineChars="225"/>
        <w:jc w:val="left"/>
        <w:rPr>
          <w:rFonts w:asciiTheme="minorEastAsia" w:hAnsiTheme="minorEastAsia"/>
          <w:sz w:val="21"/>
          <w:szCs w:val="21"/>
        </w:rPr>
      </w:pPr>
    </w:p>
    <w:p>
      <w:pPr>
        <w:pStyle w:val="53"/>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pPr>
        <w:pStyle w:val="53"/>
        <w:spacing w:line="480" w:lineRule="auto"/>
        <w:ind w:left="-538" w:leftChars="-256" w:firstLine="539" w:firstLineChars="257"/>
        <w:jc w:val="center"/>
        <w:rPr>
          <w:rFonts w:asciiTheme="minorEastAsia" w:hAnsiTheme="minorEastAsia"/>
          <w:bCs/>
          <w:sz w:val="21"/>
          <w:szCs w:val="21"/>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供应商名称（并加盖公章）：</w:t>
      </w:r>
    </w:p>
    <w:p>
      <w:pPr>
        <w:pStyle w:val="56"/>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pPr>
        <w:pStyle w:val="55"/>
        <w:spacing w:line="480" w:lineRule="auto"/>
        <w:rPr>
          <w:rFonts w:cs="Arial" w:asciiTheme="minorEastAsia" w:hAnsiTheme="minorEastAsia"/>
          <w:sz w:val="21"/>
          <w:szCs w:val="21"/>
        </w:rPr>
      </w:pPr>
    </w:p>
    <w:p>
      <w:pPr>
        <w:rPr>
          <w:szCs w:val="21"/>
        </w:rPr>
      </w:pPr>
    </w:p>
    <w:p>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w:t>
      </w:r>
      <w:r>
        <w:rPr>
          <w:rFonts w:asciiTheme="minorEastAsia" w:hAnsiTheme="minorEastAsia"/>
          <w:bCs/>
          <w:kern w:val="12"/>
          <w:szCs w:val="21"/>
          <w:highlight w:val="none"/>
        </w:rPr>
        <w:t>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pPr>
        <w:spacing w:line="480" w:lineRule="exact"/>
        <w:jc w:val="center"/>
        <w:rPr>
          <w:rFonts w:ascii="宋体" w:hAnsi="宋体"/>
          <w:b/>
          <w:bCs/>
          <w:sz w:val="36"/>
          <w:szCs w:val="36"/>
        </w:rPr>
      </w:pPr>
    </w:p>
    <w:p>
      <w:pPr>
        <w:spacing w:line="480" w:lineRule="exact"/>
        <w:jc w:val="center"/>
        <w:rPr>
          <w:rFonts w:ascii="宋体" w:hAnsi="宋体"/>
          <w:b/>
          <w:bCs/>
          <w:sz w:val="24"/>
          <w:szCs w:val="24"/>
        </w:rPr>
      </w:pPr>
      <w:r>
        <w:rPr>
          <w:rFonts w:hint="eastAsia" w:ascii="宋体" w:hAnsi="宋体"/>
          <w:b/>
          <w:bCs/>
          <w:sz w:val="24"/>
          <w:szCs w:val="24"/>
        </w:rPr>
        <w:t>2.3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（签字或加盖名章）</w:t>
      </w:r>
    </w:p>
    <w:p>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  （签字或加盖名章）</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trHeight w:val="2636" w:hRule="atLeast"/>
        </w:trPr>
        <w:tc>
          <w:tcPr>
            <w:tcW w:w="4484" w:type="dxa"/>
            <w:vAlign w:val="center"/>
          </w:tcPr>
          <w:p>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（反面）</w:t>
            </w:r>
          </w:p>
        </w:tc>
      </w:tr>
    </w:tbl>
    <w:p>
      <w:pPr>
        <w:spacing w:line="320" w:lineRule="exact"/>
        <w:ind w:left="2" w:firstLine="357" w:firstLineChars="149"/>
        <w:rPr>
          <w:rFonts w:cs="Courier New" w:asciiTheme="minorEastAsia" w:hAnsiTheme="minorEastAsia"/>
          <w:sz w:val="24"/>
          <w:szCs w:val="24"/>
        </w:rPr>
      </w:pPr>
    </w:p>
    <w:p>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2.4 没有重大违法记录的声明</w:t>
      </w:r>
    </w:p>
    <w:p>
      <w:pPr>
        <w:spacing w:beforeLines="50" w:afterLines="50"/>
        <w:jc w:val="center"/>
        <w:rPr>
          <w:rFonts w:ascii="宋体" w:hAnsi="宋体" w:cs="Arial"/>
          <w:kern w:val="0"/>
          <w:sz w:val="28"/>
          <w:szCs w:val="28"/>
        </w:rPr>
      </w:pPr>
      <w:r>
        <w:rPr>
          <w:rFonts w:hint="eastAsia" w:ascii="宋体" w:hAnsi="宋体" w:cs="Arial"/>
          <w:kern w:val="0"/>
          <w:sz w:val="28"/>
          <w:szCs w:val="28"/>
        </w:rPr>
        <w:t>声　   明</w:t>
      </w:r>
    </w:p>
    <w:p>
      <w:pPr>
        <w:spacing w:beforeLines="50" w:afterLines="50" w:line="36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本公司参加本次政府采购活动前三年内，在经营活动中没有重大违法记录。（重大违法记录，是指因违法经营受到刑事处罚或者责令停产停业、吊销许可证或者执照、较大数额罚款等行政处罚。）</w:t>
      </w:r>
    </w:p>
    <w:p>
      <w:pPr>
        <w:spacing w:beforeLines="50" w:afterLines="50" w:line="36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特此声明。</w:t>
      </w:r>
    </w:p>
    <w:p>
      <w:pPr>
        <w:spacing w:beforeLines="50" w:afterLines="50" w:line="36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本公司对上述声明的真实性负责。如有虚假，将依法承担相应责任。</w:t>
      </w:r>
    </w:p>
    <w:p>
      <w:pPr>
        <w:spacing w:beforeLines="50" w:afterLines="50" w:line="360" w:lineRule="auto"/>
        <w:ind w:firstLine="495" w:firstLineChars="236"/>
        <w:rPr>
          <w:rFonts w:cs="宋体" w:asciiTheme="minorEastAsia" w:hAnsiTheme="minorEastAsia"/>
          <w:szCs w:val="21"/>
          <w:lang w:val="zh-CN"/>
        </w:rPr>
      </w:pPr>
    </w:p>
    <w:p>
      <w:pPr>
        <w:spacing w:beforeLines="50" w:afterLines="50" w:line="360" w:lineRule="auto"/>
        <w:ind w:right="420" w:firstLine="4800" w:firstLineChars="2286"/>
        <w:rPr>
          <w:rFonts w:cs="宋体" w:asciiTheme="minorEastAsia" w:hAnsiTheme="minorEastAsia"/>
          <w:szCs w:val="21"/>
          <w:lang w:val="zh-CN"/>
        </w:rPr>
      </w:pPr>
      <w:r>
        <w:rPr>
          <w:rFonts w:hint="eastAsia" w:cs="宋体" w:asciiTheme="minorEastAsia" w:hAnsiTheme="minorEastAsia"/>
          <w:szCs w:val="21"/>
          <w:lang w:val="zh-CN"/>
        </w:rPr>
        <w:t>单位名称（盖章）：</w:t>
      </w:r>
    </w:p>
    <w:p>
      <w:pPr>
        <w:spacing w:beforeLines="50" w:afterLines="50" w:line="360" w:lineRule="auto"/>
        <w:ind w:right="420" w:firstLine="4800" w:firstLineChars="2286"/>
        <w:rPr>
          <w:rFonts w:cs="宋体" w:asciiTheme="minorEastAsia" w:hAnsiTheme="minorEastAsia"/>
          <w:szCs w:val="21"/>
          <w:lang w:val="zh-CN"/>
        </w:rPr>
      </w:pPr>
      <w:r>
        <w:rPr>
          <w:rFonts w:hint="eastAsia" w:cs="宋体" w:asciiTheme="minorEastAsia" w:hAnsiTheme="minorEastAsia"/>
          <w:szCs w:val="21"/>
          <w:lang w:val="zh-CN"/>
        </w:rPr>
        <w:t xml:space="preserve">日    期：     </w:t>
      </w:r>
      <w:r>
        <w:rPr>
          <w:rFonts w:hint="eastAsia" w:cs="宋体" w:asciiTheme="minorEastAsia" w:hAnsiTheme="minorEastAsia"/>
          <w:szCs w:val="21"/>
        </w:rPr>
        <w:t>年    月    日</w:t>
      </w:r>
    </w:p>
    <w:p>
      <w:pPr>
        <w:spacing w:beforeLines="50" w:afterLines="50" w:line="360" w:lineRule="auto"/>
        <w:ind w:right="420" w:firstLine="5486" w:firstLineChars="2286"/>
        <w:rPr>
          <w:rFonts w:cs="宋体" w:asciiTheme="minorEastAsia" w:hAnsiTheme="minorEastAsia"/>
          <w:sz w:val="24"/>
          <w:szCs w:val="24"/>
          <w:lang w:val="zh-CN"/>
        </w:rPr>
      </w:pPr>
    </w:p>
    <w:p>
      <w:pPr>
        <w:spacing w:beforeLines="50" w:afterLines="50" w:line="360" w:lineRule="auto"/>
        <w:ind w:right="420" w:firstLine="5486" w:firstLineChars="2286"/>
        <w:rPr>
          <w:rFonts w:cs="宋体" w:asciiTheme="minorEastAsia" w:hAnsiTheme="minorEastAsia"/>
          <w:sz w:val="24"/>
          <w:szCs w:val="24"/>
          <w:lang w:val="zh-CN"/>
        </w:rPr>
      </w:pPr>
    </w:p>
    <w:p>
      <w:pPr>
        <w:spacing w:beforeLines="50" w:afterLines="50" w:line="360" w:lineRule="auto"/>
        <w:ind w:right="420" w:firstLine="5486" w:firstLineChars="2286"/>
        <w:rPr>
          <w:rFonts w:cs="宋体" w:asciiTheme="minorEastAsia" w:hAnsiTheme="minorEastAsia"/>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2.5 谈判承诺函</w:t>
      </w:r>
    </w:p>
    <w:p>
      <w:pPr>
        <w:autoSpaceDE w:val="0"/>
        <w:autoSpaceDN w:val="0"/>
        <w:adjustRightInd w:val="0"/>
        <w:spacing w:line="360" w:lineRule="auto"/>
        <w:jc w:val="center"/>
        <w:outlineLvl w:val="0"/>
        <w:rPr>
          <w:rFonts w:hAnsi="宋体" w:eastAsia="宋体"/>
          <w:b/>
          <w:snapToGrid w:val="0"/>
          <w:kern w:val="0"/>
          <w:szCs w:val="21"/>
        </w:rPr>
      </w:pPr>
    </w:p>
    <w:p>
      <w:pPr>
        <w:spacing w:line="360" w:lineRule="auto"/>
        <w:rPr>
          <w:rFonts w:ascii="宋体" w:hAnsi="宋体" w:cs="宋体"/>
          <w:szCs w:val="21"/>
        </w:rPr>
      </w:pP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szCs w:val="21"/>
        </w:rPr>
        <w:t>（采购人名称）：</w:t>
      </w:r>
    </w:p>
    <w:p>
      <w:pPr>
        <w:spacing w:line="360" w:lineRule="auto"/>
        <w:ind w:firstLine="420" w:firstLineChars="200"/>
        <w:rPr>
          <w:rFonts w:ascii="宋体" w:hAnsi="宋体" w:cs="宋体"/>
          <w:szCs w:val="21"/>
          <w:highlight w:val="yellow"/>
        </w:rPr>
      </w:pPr>
      <w:r>
        <w:rPr>
          <w:rFonts w:hint="eastAsia" w:ascii="宋体" w:hAnsi="宋体" w:cs="宋体"/>
          <w:szCs w:val="21"/>
        </w:rPr>
        <w:t>1、我方已仔细研究了</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w:t>
      </w:r>
      <w:r>
        <w:rPr>
          <w:rFonts w:hint="eastAsia" w:ascii="宋体" w:hAnsi="宋体" w:cs="宋体"/>
          <w:szCs w:val="21"/>
        </w:rPr>
        <w:t>采购编号）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（项目名称）采购文件和其他有关文件全部内容后，我方承诺不发生以下行为：</w:t>
      </w:r>
    </w:p>
    <w:p>
      <w:pPr>
        <w:spacing w:line="360" w:lineRule="auto"/>
        <w:ind w:firstLine="420" w:firstLineChars="200"/>
        <w:rPr>
          <w:rFonts w:ascii="新宋体" w:hAnsi="新宋体" w:eastAsia="新宋体" w:cs="仿宋_GB2312"/>
          <w:szCs w:val="21"/>
          <w:lang w:val="zh-CN"/>
        </w:rPr>
      </w:pPr>
      <w:r>
        <w:rPr>
          <w:rFonts w:hint="eastAsia" w:ascii="新宋体" w:hAnsi="新宋体" w:eastAsia="新宋体" w:cs="仿宋_GB2312"/>
          <w:szCs w:val="21"/>
          <w:lang w:val="zh-CN"/>
        </w:rPr>
        <w:t>（1）投标有效期内撤销响应文件；</w:t>
      </w:r>
    </w:p>
    <w:p>
      <w:pPr>
        <w:spacing w:line="360" w:lineRule="auto"/>
        <w:ind w:firstLine="420" w:firstLineChars="200"/>
        <w:rPr>
          <w:rFonts w:ascii="新宋体" w:hAnsi="新宋体" w:eastAsia="新宋体" w:cs="仿宋_GB2312"/>
          <w:szCs w:val="21"/>
          <w:lang w:val="zh-CN"/>
        </w:rPr>
      </w:pPr>
      <w:r>
        <w:rPr>
          <w:rFonts w:hint="eastAsia" w:ascii="新宋体" w:hAnsi="新宋体" w:eastAsia="新宋体" w:cs="仿宋_GB2312"/>
          <w:szCs w:val="21"/>
          <w:lang w:val="zh-CN"/>
        </w:rPr>
        <w:t>（2）在响应文件中提供虚假材料；</w:t>
      </w:r>
    </w:p>
    <w:p>
      <w:pPr>
        <w:spacing w:line="360" w:lineRule="auto"/>
        <w:ind w:firstLine="420" w:firstLineChars="200"/>
        <w:rPr>
          <w:rFonts w:ascii="新宋体" w:hAnsi="新宋体" w:eastAsia="新宋体" w:cs="仿宋_GB2312"/>
          <w:szCs w:val="21"/>
          <w:lang w:val="zh-CN"/>
        </w:rPr>
      </w:pPr>
      <w:r>
        <w:rPr>
          <w:rFonts w:hint="eastAsia" w:ascii="新宋体" w:hAnsi="新宋体" w:eastAsia="新宋体" w:cs="仿宋_GB2312"/>
          <w:szCs w:val="21"/>
          <w:lang w:val="zh-CN"/>
        </w:rPr>
        <w:t>（3）除因不可抗力或采购文件认可的情形以外，不与采购人签订合同；</w:t>
      </w:r>
    </w:p>
    <w:p>
      <w:pPr>
        <w:spacing w:line="360" w:lineRule="auto"/>
        <w:ind w:firstLine="420" w:firstLineChars="200"/>
        <w:rPr>
          <w:rFonts w:ascii="新宋体" w:hAnsi="新宋体" w:eastAsia="新宋体" w:cs="仿宋_GB2312"/>
          <w:szCs w:val="21"/>
          <w:lang w:val="zh-CN"/>
        </w:rPr>
      </w:pPr>
      <w:r>
        <w:rPr>
          <w:rFonts w:hint="eastAsia" w:ascii="新宋体" w:hAnsi="新宋体" w:eastAsia="新宋体" w:cs="仿宋_GB2312"/>
          <w:szCs w:val="21"/>
          <w:lang w:val="zh-CN"/>
        </w:rPr>
        <w:t>（4）与采购人、其他供应商恶意串通；</w:t>
      </w:r>
    </w:p>
    <w:p>
      <w:pPr>
        <w:spacing w:line="360" w:lineRule="auto"/>
        <w:ind w:firstLine="420" w:firstLineChars="200"/>
        <w:rPr>
          <w:rFonts w:ascii="新宋体" w:hAnsi="新宋体" w:eastAsia="新宋体" w:cs="仿宋_GB2312"/>
          <w:szCs w:val="21"/>
          <w:lang w:val="zh-CN"/>
        </w:rPr>
      </w:pPr>
      <w:r>
        <w:rPr>
          <w:rFonts w:hint="eastAsia" w:ascii="新宋体" w:hAnsi="新宋体" w:eastAsia="新宋体" w:cs="仿宋_GB2312"/>
          <w:szCs w:val="21"/>
          <w:lang w:val="zh-CN"/>
        </w:rPr>
        <w:t>（5）法律法规及采购文件规定的其他违法违规情形。</w:t>
      </w:r>
    </w:p>
    <w:p>
      <w:pPr>
        <w:spacing w:line="360" w:lineRule="auto"/>
        <w:ind w:firstLine="420" w:firstLineChars="200"/>
        <w:rPr>
          <w:rFonts w:ascii="新宋体" w:hAnsi="新宋体" w:eastAsia="新宋体" w:cs="仿宋_GB2312"/>
          <w:szCs w:val="21"/>
        </w:rPr>
      </w:pPr>
      <w:r>
        <w:rPr>
          <w:rFonts w:hint="eastAsia" w:ascii="新宋体" w:hAnsi="新宋体" w:eastAsia="新宋体" w:cs="仿宋_GB2312"/>
          <w:szCs w:val="21"/>
        </w:rPr>
        <w:t>2、如我方违背以上承诺愿意承担相应的法律责任，给采购人造成损失的</w:t>
      </w:r>
      <w:r>
        <w:rPr>
          <w:rFonts w:hint="eastAsia" w:ascii="新宋体" w:hAnsi="新宋体" w:eastAsia="新宋体" w:cs="仿宋_GB2312"/>
          <w:szCs w:val="21"/>
          <w:highlight w:val="none"/>
        </w:rPr>
        <w:t>,</w:t>
      </w:r>
      <w:r>
        <w:rPr>
          <w:rFonts w:hint="eastAsia" w:ascii="新宋体" w:hAnsi="新宋体" w:eastAsia="新宋体" w:cs="仿宋_GB2312"/>
          <w:szCs w:val="21"/>
        </w:rPr>
        <w:t>依法承担赔偿责任，并承担进入黑名单等行政处罚措施的后果。</w:t>
      </w:r>
    </w:p>
    <w:p>
      <w:pPr>
        <w:spacing w:line="360" w:lineRule="auto"/>
        <w:ind w:firstLine="420" w:firstLineChars="200"/>
        <w:rPr>
          <w:rFonts w:ascii="新宋体" w:hAnsi="新宋体" w:eastAsia="新宋体" w:cs="仿宋_GB2312"/>
          <w:szCs w:val="21"/>
        </w:rPr>
      </w:pPr>
      <w:r>
        <w:rPr>
          <w:rFonts w:hint="eastAsia" w:ascii="新宋体" w:hAnsi="新宋体" w:eastAsia="新宋体" w:cs="仿宋_GB2312"/>
          <w:szCs w:val="21"/>
        </w:rPr>
        <w:t>3、其他承诺内容：</w:t>
      </w:r>
      <w:r>
        <w:rPr>
          <w:rFonts w:hint="eastAsia" w:ascii="新宋体" w:hAnsi="新宋体" w:eastAsia="新宋体" w:cs="仿宋_GB2312"/>
          <w:szCs w:val="21"/>
          <w:u w:val="single"/>
        </w:rPr>
        <w:t xml:space="preserve">              </w:t>
      </w:r>
      <w:r>
        <w:rPr>
          <w:rFonts w:hint="eastAsia" w:ascii="新宋体" w:hAnsi="新宋体" w:eastAsia="新宋体" w:cs="仿宋_GB2312"/>
          <w:szCs w:val="21"/>
        </w:rPr>
        <w:t>。</w:t>
      </w:r>
    </w:p>
    <w:p>
      <w:pPr>
        <w:pStyle w:val="65"/>
        <w:keepNext w:val="0"/>
        <w:keepLines w:val="0"/>
        <w:numPr>
          <w:ilvl w:val="1"/>
          <w:numId w:val="0"/>
        </w:numPr>
        <w:spacing w:before="0" w:line="360" w:lineRule="auto"/>
        <w:ind w:left="254"/>
        <w:jc w:val="both"/>
        <w:outlineLvl w:val="9"/>
        <w:rPr>
          <w:rFonts w:ascii="宋体" w:hAnsi="宋体" w:eastAsia="宋体" w:cs="宋体"/>
          <w:sz w:val="21"/>
          <w:szCs w:val="21"/>
        </w:rPr>
      </w:pPr>
    </w:p>
    <w:p>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供应商法定代表人（单位负责人）或法定代表人（单位负责人）授权代表签字或盖章：</w:t>
      </w:r>
    </w:p>
    <w:p>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供应商名称（盖章）：</w:t>
      </w: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pPr>
        <w:adjustRightInd w:val="0"/>
        <w:snapToGrid w:val="0"/>
        <w:spacing w:line="360" w:lineRule="auto"/>
        <w:ind w:firstLine="4305" w:firstLineChars="2050"/>
        <w:rPr>
          <w:rFonts w:cs="宋体" w:asciiTheme="minorEastAsia" w:hAnsiTheme="minorEastAsia"/>
          <w:szCs w:val="21"/>
        </w:rPr>
      </w:pPr>
    </w:p>
    <w:p>
      <w:pPr>
        <w:autoSpaceDE w:val="0"/>
        <w:autoSpaceDN w:val="0"/>
        <w:adjustRightInd w:val="0"/>
        <w:spacing w:line="360" w:lineRule="auto"/>
        <w:outlineLvl w:val="0"/>
        <w:rPr>
          <w:rFonts w:ascii="宋体" w:cs="宋体"/>
          <w:sz w:val="24"/>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2.6 谈判保证金</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lang w:eastAsia="zh-CN"/>
        </w:rPr>
        <w:t>如有</w:t>
      </w:r>
      <w:r>
        <w:rPr>
          <w:rFonts w:hint="eastAsia" w:ascii="宋体" w:hAnsi="宋体"/>
          <w:b/>
          <w:bCs/>
          <w:sz w:val="24"/>
          <w:szCs w:val="24"/>
        </w:rPr>
        <w:t>（附谈判保证金转账凭证）</w:t>
      </w:r>
    </w:p>
    <w:p>
      <w:pPr>
        <w:autoSpaceDE w:val="0"/>
        <w:autoSpaceDN w:val="0"/>
        <w:adjustRightInd w:val="0"/>
        <w:spacing w:line="360" w:lineRule="auto"/>
        <w:outlineLvl w:val="0"/>
        <w:rPr>
          <w:rFonts w:ascii="宋体" w:cs="宋体"/>
          <w:sz w:val="24"/>
          <w:lang w:val="zh-CN"/>
        </w:rPr>
      </w:pPr>
    </w:p>
    <w:p>
      <w:pPr>
        <w:autoSpaceDE w:val="0"/>
        <w:autoSpaceDN w:val="0"/>
        <w:adjustRightInd w:val="0"/>
        <w:spacing w:line="360" w:lineRule="auto"/>
        <w:outlineLvl w:val="0"/>
        <w:rPr>
          <w:rFonts w:ascii="宋体" w:cs="宋体"/>
          <w:sz w:val="24"/>
          <w:lang w:val="zh-CN"/>
        </w:rPr>
      </w:pPr>
    </w:p>
    <w:p>
      <w:pPr>
        <w:autoSpaceDE w:val="0"/>
        <w:autoSpaceDN w:val="0"/>
        <w:adjustRightInd w:val="0"/>
        <w:spacing w:line="360" w:lineRule="auto"/>
        <w:jc w:val="center"/>
        <w:outlineLvl w:val="0"/>
        <w:rPr>
          <w:rFonts w:hint="eastAsia"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2.7 其他资格证书或材料 </w:t>
      </w: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三、符合性审查证明材料</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hint="eastAsia" w:ascii="宋体" w:hAnsi="宋体"/>
          <w:b/>
          <w:bCs/>
          <w:sz w:val="24"/>
          <w:szCs w:val="24"/>
        </w:rPr>
      </w:pPr>
    </w:p>
    <w:p>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sz w:val="24"/>
          <w:szCs w:val="24"/>
        </w:rPr>
        <w:t>3.1</w:t>
      </w:r>
      <w:r>
        <w:rPr>
          <w:rFonts w:hint="eastAsia" w:ascii="宋体" w:hAnsi="宋体"/>
          <w:b/>
          <w:bCs/>
          <w:color w:val="000000"/>
          <w:sz w:val="24"/>
          <w:szCs w:val="24"/>
        </w:rPr>
        <w:t>投标分项报价表</w:t>
      </w:r>
    </w:p>
    <w:p>
      <w:pPr>
        <w:spacing w:before="50" w:afterLines="50" w:line="360" w:lineRule="auto"/>
        <w:contextualSpacing/>
        <w:jc w:val="left"/>
        <w:rPr>
          <w:rFonts w:asciiTheme="minorEastAsia" w:hAnsiTheme="minorEastAsia"/>
          <w:color w:val="000000"/>
          <w:szCs w:val="21"/>
        </w:rPr>
      </w:pPr>
      <w:r>
        <w:rPr>
          <w:rFonts w:hint="eastAsia" w:asciiTheme="minorEastAsia" w:hAnsiTheme="minorEastAsia"/>
          <w:color w:val="000000"/>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color w:val="000000"/>
          <w:szCs w:val="21"/>
        </w:rPr>
        <w:t xml:space="preserve">项目名称：   </w:t>
      </w:r>
    </w:p>
    <w:tbl>
      <w:tblPr>
        <w:tblStyle w:val="27"/>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w:t>
            </w:r>
            <w:r>
              <w:rPr>
                <w:rFonts w:cs="宋体" w:asciiTheme="minorEastAsia" w:hAnsiTheme="minorEastAsia"/>
                <w:b/>
                <w:szCs w:val="21"/>
                <w:lang w:val="zh-CN"/>
              </w:rPr>
              <w:t xml:space="preserve"> </w:t>
            </w:r>
            <w:r>
              <w:rPr>
                <w:rFonts w:hint="eastAsia" w:cs="宋体" w:asciiTheme="minorEastAsia" w:hAnsiTheme="minorEastAsia"/>
                <w:b/>
                <w:szCs w:val="21"/>
                <w:lang w:val="zh-CN"/>
              </w:rPr>
              <w:t>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w:t>
            </w:r>
            <w:r>
              <w:rPr>
                <w:rFonts w:cs="宋体" w:asciiTheme="minorEastAsia" w:hAnsiTheme="minorEastAsia"/>
                <w:b/>
                <w:szCs w:val="21"/>
                <w:lang w:val="zh-CN"/>
              </w:rPr>
              <w:t xml:space="preserve"> </w:t>
            </w:r>
            <w:r>
              <w:rPr>
                <w:rFonts w:hint="eastAsia" w:cs="宋体" w:asciiTheme="minorEastAsia" w:hAnsiTheme="minorEastAsia"/>
                <w:b/>
                <w:szCs w:val="21"/>
                <w:lang w:val="zh-CN"/>
              </w:rPr>
              <w:t>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w:t>
            </w:r>
            <w:r>
              <w:rPr>
                <w:rFonts w:cs="宋体" w:asciiTheme="minorEastAsia" w:hAnsiTheme="minorEastAsia"/>
                <w:b/>
                <w:szCs w:val="21"/>
                <w:lang w:val="zh-CN"/>
              </w:rPr>
              <w:t xml:space="preserve"> </w:t>
            </w:r>
            <w:r>
              <w:rPr>
                <w:rFonts w:hint="eastAsia" w:cs="宋体" w:asciiTheme="minorEastAsia" w:hAnsiTheme="minorEastAsia"/>
                <w:b/>
                <w:szCs w:val="21"/>
                <w:lang w:val="zh-CN"/>
              </w:rPr>
              <w:t>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w:t>
            </w:r>
            <w:r>
              <w:rPr>
                <w:rFonts w:asciiTheme="minorEastAsia" w:hAnsiTheme="minorEastAsia"/>
                <w:szCs w:val="21"/>
              </w:rPr>
              <w:t xml:space="preserve">  </w:t>
            </w:r>
            <w:r>
              <w:rPr>
                <w:rFonts w:hint="eastAsia" w:cs="宋体" w:asciiTheme="minorEastAsia" w:hAnsiTheme="minorEastAsia"/>
                <w:szCs w:val="21"/>
                <w:lang w:val="zh-CN"/>
              </w:rPr>
              <w:t>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w:t>
            </w:r>
            <w:r>
              <w:rPr>
                <w:rFonts w:asciiTheme="minorEastAsia" w:hAnsiTheme="minorEastAsia"/>
                <w:szCs w:val="21"/>
              </w:rPr>
              <w:t xml:space="preserve">              </w:t>
            </w:r>
            <w:r>
              <w:rPr>
                <w:rFonts w:hint="eastAsia" w:cs="宋体" w:asciiTheme="minorEastAsia" w:hAnsiTheme="minorEastAsia"/>
                <w:szCs w:val="21"/>
                <w:lang w:val="zh-CN"/>
              </w:rPr>
              <w:t>小写：</w:t>
            </w: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响应人（并加盖公章）：</w:t>
      </w: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hint="eastAsia"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3.2 技术规格偏离表</w:t>
      </w:r>
    </w:p>
    <w:p>
      <w:pPr>
        <w:spacing w:before="50" w:afterLines="50" w:line="360" w:lineRule="auto"/>
        <w:contextualSpacing/>
        <w:jc w:val="left"/>
        <w:rPr>
          <w:rFonts w:asciiTheme="minorEastAsia" w:hAnsiTheme="minorEastAsia"/>
          <w:color w:val="000000"/>
          <w:szCs w:val="21"/>
        </w:rPr>
      </w:pPr>
      <w:r>
        <w:rPr>
          <w:rFonts w:hint="eastAsia" w:asciiTheme="minorEastAsia" w:hAnsiTheme="minorEastAsia"/>
          <w:color w:val="000000"/>
          <w:szCs w:val="21"/>
        </w:rPr>
        <w:t>项目编号：</w:t>
      </w:r>
    </w:p>
    <w:p>
      <w:pPr>
        <w:autoSpaceDE w:val="0"/>
        <w:autoSpaceDN w:val="0"/>
        <w:adjustRightInd w:val="0"/>
        <w:spacing w:line="360" w:lineRule="auto"/>
        <w:outlineLvl w:val="0"/>
        <w:rPr>
          <w:rFonts w:asciiTheme="minorEastAsia" w:hAnsiTheme="minorEastAsia"/>
          <w:color w:val="000000"/>
          <w:szCs w:val="21"/>
        </w:rPr>
      </w:pPr>
      <w:r>
        <w:rPr>
          <w:rFonts w:hint="eastAsia" w:asciiTheme="minorEastAsia" w:hAnsiTheme="minorEastAsia"/>
          <w:color w:val="000000"/>
          <w:szCs w:val="21"/>
        </w:rPr>
        <w:t xml:space="preserve">项目名称：   </w:t>
      </w:r>
    </w:p>
    <w:p>
      <w:pPr>
        <w:autoSpaceDE w:val="0"/>
        <w:autoSpaceDN w:val="0"/>
        <w:adjustRightInd w:val="0"/>
        <w:spacing w:line="360" w:lineRule="auto"/>
        <w:outlineLvl w:val="0"/>
        <w:rPr>
          <w:rFonts w:hAnsi="宋体" w:eastAsia="宋体"/>
          <w:b/>
          <w:snapToGrid w:val="0"/>
          <w:kern w:val="0"/>
          <w:szCs w:val="21"/>
        </w:rPr>
      </w:pP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投标技术</w:t>
            </w:r>
          </w:p>
          <w:p>
            <w:pPr>
              <w:pStyle w:val="8"/>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响应人（并加盖公章）：</w:t>
      </w:r>
    </w:p>
    <w:p>
      <w:pPr>
        <w:autoSpaceDE w:val="0"/>
        <w:autoSpaceDN w:val="0"/>
        <w:adjustRightInd w:val="0"/>
        <w:spacing w:line="360" w:lineRule="auto"/>
        <w:jc w:val="center"/>
        <w:outlineLvl w:val="0"/>
        <w:rPr>
          <w:rFonts w:cs="宋体" w:asciiTheme="minorEastAsia" w:hAnsiTheme="minorEastAsia"/>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3.3 服务承诺</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（供应商根据谈判文件要求自行编制）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3.4服务方案（实施方案）</w:t>
      </w: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（供应商根据谈判文件要求自行编制）</w:t>
      </w:r>
    </w:p>
    <w:p>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3.5 业绩情况表</w:t>
      </w:r>
    </w:p>
    <w:p>
      <w:pPr>
        <w:autoSpaceDE w:val="0"/>
        <w:autoSpaceDN w:val="0"/>
        <w:adjustRightInd w:val="0"/>
        <w:spacing w:line="360" w:lineRule="auto"/>
        <w:jc w:val="center"/>
        <w:outlineLvl w:val="0"/>
        <w:rPr>
          <w:rFonts w:ascii="宋体" w:hAnsi="宋体"/>
          <w:b/>
          <w:bCs/>
          <w:color w:val="000000"/>
          <w:sz w:val="28"/>
          <w:szCs w:val="28"/>
        </w:rPr>
      </w:pPr>
    </w:p>
    <w:p>
      <w:pPr>
        <w:spacing w:before="50" w:afterLines="50" w:line="360" w:lineRule="auto"/>
        <w:contextualSpacing/>
        <w:jc w:val="left"/>
        <w:rPr>
          <w:rFonts w:asciiTheme="minorEastAsia" w:hAnsiTheme="minorEastAsia"/>
          <w:color w:val="000000"/>
          <w:szCs w:val="21"/>
        </w:rPr>
      </w:pPr>
      <w:r>
        <w:rPr>
          <w:rFonts w:hint="eastAsia" w:asciiTheme="minorEastAsia" w:hAnsiTheme="minorEastAsia"/>
          <w:color w:val="000000"/>
          <w:szCs w:val="21"/>
        </w:rPr>
        <w:t>项目编号：</w:t>
      </w:r>
    </w:p>
    <w:p>
      <w:pPr>
        <w:snapToGrid w:val="0"/>
        <w:spacing w:line="360" w:lineRule="auto"/>
        <w:rPr>
          <w:rFonts w:asciiTheme="minorEastAsia" w:hAnsiTheme="minorEastAsia"/>
          <w:color w:val="000000"/>
          <w:szCs w:val="21"/>
        </w:rPr>
      </w:pPr>
      <w:r>
        <w:rPr>
          <w:rFonts w:hint="eastAsia" w:asciiTheme="minorEastAsia" w:hAnsiTheme="minorEastAsia"/>
          <w:color w:val="000000"/>
          <w:szCs w:val="21"/>
        </w:rPr>
        <w:t xml:space="preserve">项目名称：   </w:t>
      </w:r>
    </w:p>
    <w:p>
      <w:pPr>
        <w:snapToGrid w:val="0"/>
        <w:spacing w:line="360" w:lineRule="auto"/>
        <w:rPr>
          <w:rFonts w:hAnsi="宋体" w:eastAsia="宋体"/>
          <w:b/>
          <w:snapToGrid w:val="0"/>
          <w:kern w:val="0"/>
          <w:szCs w:val="21"/>
        </w:rPr>
      </w:pP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pPr>
              <w:rPr>
                <w:rFonts w:ascii="宋体"/>
                <w:szCs w:val="21"/>
              </w:rPr>
            </w:pPr>
          </w:p>
        </w:tc>
        <w:tc>
          <w:tcPr>
            <w:tcW w:w="3579" w:type="dxa"/>
            <w:vAlign w:val="center"/>
          </w:tcPr>
          <w:p>
            <w:pPr>
              <w:rPr>
                <w:rFonts w:ascii="宋体"/>
                <w:szCs w:val="21"/>
              </w:rPr>
            </w:pPr>
          </w:p>
        </w:tc>
        <w:tc>
          <w:tcPr>
            <w:tcW w:w="1440" w:type="dxa"/>
            <w:vAlign w:val="center"/>
          </w:tcPr>
          <w:p>
            <w:pPr>
              <w:rPr>
                <w:rFonts w:ascii="宋体"/>
                <w:szCs w:val="21"/>
              </w:rPr>
            </w:pPr>
          </w:p>
        </w:tc>
        <w:tc>
          <w:tcPr>
            <w:tcW w:w="1706"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pPr>
              <w:rPr>
                <w:rFonts w:ascii="宋体"/>
                <w:szCs w:val="21"/>
              </w:rPr>
            </w:pPr>
          </w:p>
        </w:tc>
        <w:tc>
          <w:tcPr>
            <w:tcW w:w="3579" w:type="dxa"/>
            <w:vAlign w:val="center"/>
          </w:tcPr>
          <w:p>
            <w:pPr>
              <w:rPr>
                <w:rFonts w:ascii="宋体"/>
                <w:szCs w:val="21"/>
              </w:rPr>
            </w:pPr>
          </w:p>
        </w:tc>
        <w:tc>
          <w:tcPr>
            <w:tcW w:w="1440" w:type="dxa"/>
            <w:vAlign w:val="center"/>
          </w:tcPr>
          <w:p>
            <w:pPr>
              <w:rPr>
                <w:rFonts w:ascii="宋体"/>
                <w:szCs w:val="21"/>
              </w:rPr>
            </w:pPr>
          </w:p>
        </w:tc>
        <w:tc>
          <w:tcPr>
            <w:tcW w:w="1706" w:type="dxa"/>
            <w:vAlign w:val="center"/>
          </w:tcPr>
          <w:p>
            <w:pPr>
              <w:rPr>
                <w:rFonts w:ascii="宋体"/>
                <w:szCs w:val="21"/>
              </w:rPr>
            </w:pP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响应人（并加盖公章）：</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3.6中小企业声明函</w:t>
      </w:r>
    </w:p>
    <w:p>
      <w:pPr>
        <w:spacing w:line="360" w:lineRule="auto"/>
        <w:jc w:val="center"/>
        <w:rPr>
          <w:rFonts w:ascii="宋体" w:hAnsi="宋体"/>
          <w:b/>
          <w:bCs/>
          <w:szCs w:val="21"/>
        </w:rPr>
      </w:pPr>
    </w:p>
    <w:p>
      <w:pPr>
        <w:widowControl/>
        <w:spacing w:before="100" w:beforeAutospacing="1" w:after="100" w:afterAutospacing="1" w:line="360" w:lineRule="auto"/>
        <w:ind w:firstLine="420"/>
        <w:contextualSpacing/>
        <w:jc w:val="left"/>
        <w:rPr>
          <w:rFonts w:hint="eastAsia" w:ascii="宋体" w:hAnsi="宋体" w:cs="Arial"/>
          <w:kern w:val="0"/>
          <w:szCs w:val="21"/>
          <w:u w:val="none"/>
          <w:lang w:val="en-US" w:eastAsia="zh-CN"/>
        </w:rPr>
      </w:pPr>
      <w:r>
        <w:rPr>
          <w:rFonts w:hint="eastAsia" w:ascii="宋体" w:hAnsi="宋体" w:cs="Arial"/>
          <w:kern w:val="0"/>
          <w:szCs w:val="21"/>
        </w:rPr>
        <w:t>本公司郑重声明，根据《政府采购促进中小企业发展暂行办法》的规定，本</w:t>
      </w:r>
      <w:r>
        <w:rPr>
          <w:rFonts w:hint="eastAsia" w:ascii="宋体" w:hAnsi="宋体" w:cs="Arial"/>
          <w:kern w:val="0"/>
          <w:szCs w:val="21"/>
          <w:lang w:eastAsia="zh-CN"/>
        </w:rPr>
        <w:t>单位</w:t>
      </w:r>
      <w:r>
        <w:rPr>
          <w:rFonts w:hint="eastAsia" w:ascii="宋体" w:hAnsi="宋体" w:cs="Arial"/>
          <w:kern w:val="0"/>
          <w:szCs w:val="21"/>
        </w:rPr>
        <w:t>为______（请填写：中型、小型、微型）企业。即，本</w:t>
      </w:r>
      <w:r>
        <w:rPr>
          <w:rFonts w:hint="eastAsia" w:ascii="宋体" w:hAnsi="宋体" w:cs="Arial"/>
          <w:kern w:val="0"/>
          <w:szCs w:val="21"/>
          <w:lang w:eastAsia="zh-CN"/>
        </w:rPr>
        <w:t>单位</w:t>
      </w:r>
      <w:r>
        <w:rPr>
          <w:rFonts w:hint="eastAsia" w:ascii="宋体" w:hAnsi="宋体" w:cs="Arial"/>
          <w:kern w:val="0"/>
          <w:szCs w:val="21"/>
        </w:rPr>
        <w:t>同时满足以下条件：</w:t>
      </w:r>
      <w:r>
        <w:rPr>
          <w:rFonts w:hint="eastAsia" w:ascii="宋体" w:hAnsi="宋体" w:cs="Arial"/>
          <w:kern w:val="0"/>
          <w:szCs w:val="21"/>
        </w:rPr>
        <w:br w:type="textWrapping"/>
      </w:r>
      <w:r>
        <w:rPr>
          <w:rFonts w:hint="eastAsia" w:ascii="宋体" w:hAnsi="宋体" w:cs="Arial"/>
          <w:kern w:val="0"/>
          <w:szCs w:val="21"/>
        </w:rPr>
        <w:t>　　</w:t>
      </w:r>
      <w:r>
        <w:rPr>
          <w:rFonts w:hint="eastAsia" w:ascii="宋体" w:hAnsi="宋体" w:cs="Arial"/>
          <w:kern w:val="0"/>
          <w:szCs w:val="21"/>
          <w:lang w:val="en-US" w:eastAsia="zh-CN"/>
        </w:rPr>
        <w:t>1.</w:t>
      </w:r>
      <w:r>
        <w:rPr>
          <w:rFonts w:hint="eastAsia" w:ascii="宋体" w:hAnsi="宋体" w:cs="Arial"/>
          <w:kern w:val="0"/>
          <w:szCs w:val="21"/>
        </w:rPr>
        <w:t>根据《工业和信息化部、国家统计局、国家发展和改革委员会、财政部关于印发中小企业划型标准规定的通知》（工信部联企业[2011]300号）规定的划分标准，</w:t>
      </w:r>
      <w:r>
        <w:rPr>
          <w:rFonts w:hint="eastAsia" w:ascii="宋体" w:hAnsi="宋体" w:cs="Arial"/>
          <w:kern w:val="0"/>
          <w:szCs w:val="21"/>
          <w:lang w:eastAsia="zh-CN"/>
        </w:rPr>
        <w:t>本单位为</w:t>
      </w:r>
      <w:r>
        <w:rPr>
          <w:rFonts w:hint="eastAsia" w:ascii="宋体" w:hAnsi="宋体" w:cs="Arial"/>
          <w:kern w:val="0"/>
          <w:szCs w:val="21"/>
          <w:u w:val="single"/>
          <w:lang w:val="en-US" w:eastAsia="zh-CN"/>
        </w:rPr>
        <w:t xml:space="preserve">          </w:t>
      </w:r>
      <w:r>
        <w:rPr>
          <w:rFonts w:hint="eastAsia" w:ascii="宋体" w:hAnsi="宋体" w:cs="Arial"/>
          <w:kern w:val="0"/>
          <w:szCs w:val="21"/>
          <w:u w:val="none"/>
          <w:lang w:val="en-US" w:eastAsia="zh-CN"/>
        </w:rPr>
        <w:t>（请填写：中型、小型、微型）企业。</w:t>
      </w:r>
    </w:p>
    <w:p>
      <w:pPr>
        <w:widowControl/>
        <w:spacing w:before="100" w:beforeAutospacing="1" w:after="100" w:afterAutospacing="1" w:line="360" w:lineRule="auto"/>
        <w:ind w:firstLine="420"/>
        <w:contextualSpacing/>
        <w:jc w:val="left"/>
        <w:rPr>
          <w:rFonts w:hint="eastAsia" w:ascii="宋体" w:hAnsi="宋体" w:cs="Arial"/>
          <w:kern w:val="0"/>
          <w:szCs w:val="21"/>
          <w:u w:val="none"/>
          <w:lang w:val="en-US" w:eastAsia="zh-CN"/>
        </w:rPr>
      </w:pPr>
      <w:r>
        <w:rPr>
          <w:rFonts w:hint="eastAsia" w:ascii="宋体" w:hAnsi="宋体" w:cs="Arial"/>
          <w:kern w:val="0"/>
          <w:szCs w:val="21"/>
          <w:u w:val="none"/>
          <w:lang w:val="en-US" w:eastAsia="zh-CN"/>
        </w:rPr>
        <w:t>2.本单位参加</w:t>
      </w:r>
      <w:r>
        <w:rPr>
          <w:rFonts w:hint="eastAsia" w:ascii="宋体" w:hAnsi="宋体" w:cs="Arial"/>
          <w:kern w:val="0"/>
          <w:szCs w:val="21"/>
          <w:u w:val="single"/>
          <w:lang w:val="en-US" w:eastAsia="zh-CN"/>
        </w:rPr>
        <w:t>（填写采购人名称）</w:t>
      </w:r>
      <w:r>
        <w:rPr>
          <w:rFonts w:hint="eastAsia" w:ascii="宋体" w:hAnsi="宋体" w:cs="Arial"/>
          <w:kern w:val="0"/>
          <w:szCs w:val="21"/>
          <w:u w:val="none"/>
          <w:lang w:val="en-US" w:eastAsia="zh-CN"/>
        </w:rPr>
        <w:t>的</w:t>
      </w:r>
      <w:r>
        <w:rPr>
          <w:rFonts w:hint="eastAsia" w:ascii="宋体" w:hAnsi="宋体" w:cs="Arial"/>
          <w:kern w:val="0"/>
          <w:szCs w:val="21"/>
          <w:u w:val="single"/>
          <w:lang w:val="en-US" w:eastAsia="zh-CN"/>
        </w:rPr>
        <w:t>（填写本次招标的项目名称）</w:t>
      </w:r>
      <w:r>
        <w:rPr>
          <w:rFonts w:hint="eastAsia" w:ascii="宋体" w:hAnsi="宋体" w:cs="Arial"/>
          <w:kern w:val="0"/>
          <w:szCs w:val="21"/>
          <w:u w:val="none"/>
          <w:lang w:val="en-US" w:eastAsia="zh-CN"/>
        </w:rPr>
        <w:t>采购活动提供本企业制造的货物，由本企业承担工程、提供服务，或提供其他</w:t>
      </w:r>
      <w:r>
        <w:rPr>
          <w:rFonts w:hint="eastAsia" w:ascii="宋体" w:hAnsi="宋体" w:cs="Arial"/>
          <w:kern w:val="0"/>
          <w:szCs w:val="21"/>
          <w:u w:val="single"/>
          <w:lang w:val="en-US" w:eastAsia="zh-CN"/>
        </w:rPr>
        <w:t xml:space="preserve">      </w:t>
      </w:r>
      <w:r>
        <w:rPr>
          <w:rFonts w:hint="eastAsia" w:ascii="宋体" w:hAnsi="宋体" w:cs="Arial"/>
          <w:kern w:val="0"/>
          <w:szCs w:val="21"/>
          <w:u w:val="none"/>
          <w:lang w:val="en-US" w:eastAsia="zh-CN"/>
        </w:rPr>
        <w:t>（请填写：中型、小型、微型）企业制造的货物，本条所称货物不包括使用大型企业注册商标的货物。</w:t>
      </w:r>
    </w:p>
    <w:p>
      <w:pPr>
        <w:pStyle w:val="2"/>
        <w:rPr>
          <w:rFonts w:hint="default"/>
          <w:lang w:val="en-US" w:eastAsia="zh-CN"/>
        </w:rPr>
      </w:pPr>
      <w:r>
        <w:rPr>
          <w:rFonts w:hint="eastAsia"/>
          <w:lang w:val="en-US" w:eastAsia="zh-CN"/>
        </w:rPr>
        <w:t xml:space="preserve">     本单位对上述声明的真实性负责。如有虚假，将依法承担相应责任。</w:t>
      </w:r>
    </w:p>
    <w:p>
      <w:pPr>
        <w:widowControl/>
        <w:spacing w:before="100" w:beforeAutospacing="1" w:after="100" w:afterAutospacing="1" w:line="360" w:lineRule="auto"/>
        <w:ind w:left="3885" w:leftChars="1850"/>
        <w:jc w:val="left"/>
        <w:rPr>
          <w:rFonts w:ascii="宋体" w:hAnsi="宋体" w:cs="Arial"/>
          <w:kern w:val="0"/>
          <w:szCs w:val="21"/>
        </w:rPr>
      </w:pPr>
    </w:p>
    <w:p>
      <w:pPr>
        <w:widowControl/>
        <w:spacing w:before="100" w:beforeAutospacing="1" w:after="100" w:afterAutospacing="1" w:line="360" w:lineRule="auto"/>
        <w:ind w:firstLine="1050" w:firstLineChars="500"/>
        <w:jc w:val="left"/>
        <w:rPr>
          <w:rFonts w:hint="eastAsia" w:ascii="宋体" w:hAnsi="宋体" w:cs="Arial"/>
          <w:kern w:val="0"/>
          <w:szCs w:val="21"/>
        </w:rPr>
      </w:pPr>
      <w:r>
        <w:rPr>
          <w:rFonts w:hint="eastAsia" w:ascii="宋体" w:hAnsi="宋体" w:cs="Arial"/>
          <w:kern w:val="0"/>
          <w:szCs w:val="21"/>
          <w:lang w:eastAsia="zh-CN"/>
        </w:rPr>
        <w:t>供应商</w:t>
      </w:r>
      <w:r>
        <w:rPr>
          <w:rFonts w:hint="eastAsia" w:ascii="宋体" w:hAnsi="宋体" w:cs="Arial"/>
          <w:kern w:val="0"/>
          <w:szCs w:val="21"/>
        </w:rPr>
        <w:t>：</w:t>
      </w:r>
      <w:r>
        <w:rPr>
          <w:rFonts w:hint="eastAsia" w:ascii="宋体" w:hAnsi="宋体" w:cs="Arial"/>
          <w:kern w:val="0"/>
          <w:szCs w:val="21"/>
          <w:u w:val="single"/>
          <w:lang w:val="en-US" w:eastAsia="zh-CN"/>
        </w:rPr>
        <w:t xml:space="preserve">         </w:t>
      </w:r>
      <w:r>
        <w:rPr>
          <w:rFonts w:hint="eastAsia" w:ascii="宋体" w:hAnsi="宋体" w:cs="Arial"/>
          <w:kern w:val="0"/>
          <w:szCs w:val="21"/>
          <w:lang w:eastAsia="zh-CN"/>
        </w:rPr>
        <w:t>（加盖企业电子签章）</w:t>
      </w:r>
      <w:r>
        <w:rPr>
          <w:rFonts w:hint="eastAsia" w:ascii="宋体" w:hAnsi="宋体" w:cs="Arial"/>
          <w:kern w:val="0"/>
          <w:szCs w:val="21"/>
        </w:rPr>
        <w:t>　　</w:t>
      </w:r>
    </w:p>
    <w:p>
      <w:pPr>
        <w:widowControl/>
        <w:spacing w:before="100" w:beforeAutospacing="1" w:after="100" w:afterAutospacing="1" w:line="360" w:lineRule="auto"/>
        <w:ind w:left="1050" w:leftChars="500" w:firstLine="0" w:firstLineChars="0"/>
        <w:jc w:val="left"/>
        <w:rPr>
          <w:rFonts w:ascii="宋体" w:hAnsi="宋体" w:cs="Arial"/>
          <w:kern w:val="0"/>
          <w:szCs w:val="21"/>
        </w:rPr>
      </w:pPr>
      <w:r>
        <w:rPr>
          <w:rFonts w:hint="eastAsia" w:ascii="宋体" w:hAnsi="宋体" w:cs="Arial"/>
          <w:kern w:val="0"/>
          <w:szCs w:val="21"/>
          <w:u w:val="single"/>
          <w:lang w:eastAsia="zh-CN"/>
        </w:rPr>
        <w:t>法定代表人（或非法人组织负责人）</w:t>
      </w:r>
      <w:r>
        <w:rPr>
          <w:rFonts w:hint="eastAsia" w:ascii="宋体" w:hAnsi="宋体" w:cs="Arial"/>
          <w:kern w:val="0"/>
          <w:szCs w:val="21"/>
          <w:lang w:eastAsia="zh-CN"/>
        </w:rPr>
        <w:t>：</w:t>
      </w:r>
      <w:r>
        <w:rPr>
          <w:rFonts w:hint="eastAsia" w:ascii="宋体" w:hAnsi="宋体" w:cs="Arial"/>
          <w:kern w:val="0"/>
          <w:szCs w:val="21"/>
          <w:u w:val="single"/>
        </w:rPr>
        <w:t>　　　　　　　</w:t>
      </w:r>
      <w:r>
        <w:rPr>
          <w:rFonts w:hint="eastAsia" w:ascii="宋体" w:hAnsi="宋体" w:cs="Arial"/>
          <w:kern w:val="0"/>
          <w:szCs w:val="21"/>
          <w:u w:val="none"/>
          <w:lang w:eastAsia="zh-CN"/>
        </w:rPr>
        <w:t>（加盖个人电子签章）</w:t>
      </w:r>
      <w:r>
        <w:rPr>
          <w:rFonts w:hint="eastAsia" w:ascii="宋体" w:hAnsi="宋体" w:cs="Arial"/>
          <w:kern w:val="0"/>
          <w:szCs w:val="21"/>
          <w:u w:val="single"/>
        </w:rPr>
        <w:br w:type="textWrapping"/>
      </w:r>
      <w:r>
        <w:rPr>
          <w:rFonts w:hint="eastAsia" w:ascii="宋体" w:hAnsi="宋体" w:cs="Arial"/>
          <w:kern w:val="0"/>
          <w:szCs w:val="21"/>
        </w:rPr>
        <w:t xml:space="preserve">日　  期：      </w:t>
      </w:r>
      <w:r>
        <w:rPr>
          <w:rFonts w:hint="eastAsia" w:cs="宋体" w:asciiTheme="minorEastAsia" w:hAnsiTheme="minorEastAsia"/>
          <w:szCs w:val="21"/>
        </w:rPr>
        <w:t>年    月    日</w:t>
      </w:r>
    </w:p>
    <w:p>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pPr>
        <w:widowControl/>
        <w:spacing w:before="100" w:beforeAutospacing="1" w:after="100" w:afterAutospacing="1" w:line="360" w:lineRule="auto"/>
        <w:contextualSpacing/>
        <w:jc w:val="left"/>
        <w:rPr>
          <w:rFonts w:hint="eastAsia" w:ascii="宋体" w:hAnsi="宋体" w:cs="Arial" w:eastAsiaTheme="minorEastAsia"/>
          <w:kern w:val="0"/>
          <w:szCs w:val="21"/>
          <w:lang w:eastAsia="zh-CN"/>
        </w:rPr>
      </w:pPr>
      <w:r>
        <w:rPr>
          <w:rFonts w:hint="eastAsia" w:ascii="宋体" w:hAnsi="宋体" w:cs="Arial"/>
          <w:kern w:val="0"/>
          <w:szCs w:val="21"/>
          <w:lang w:eastAsia="zh-CN"/>
        </w:rPr>
        <w:t>符合要求的单位，按照上述格式进行填写；不属于小型、微型的企业不需要提供。</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3.7 残疾人福利性单位声明函</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单位名称（盖章）：</w:t>
      </w:r>
    </w:p>
    <w:p>
      <w:pPr>
        <w:spacing w:line="360" w:lineRule="auto"/>
        <w:rPr>
          <w:rFonts w:ascii="宋体" w:hAnsi="宋体"/>
          <w:szCs w:val="21"/>
        </w:rPr>
      </w:pPr>
      <w:r>
        <w:rPr>
          <w:rFonts w:hint="eastAsia" w:ascii="宋体" w:hAnsi="宋体"/>
          <w:szCs w:val="21"/>
        </w:rPr>
        <w:t xml:space="preserve">                                    日    期：      </w:t>
      </w:r>
      <w:r>
        <w:rPr>
          <w:rFonts w:hint="eastAsia" w:cs="宋体" w:asciiTheme="minorEastAsia" w:hAnsiTheme="minorEastAsia"/>
          <w:szCs w:val="21"/>
        </w:rPr>
        <w:t>年    月    日</w:t>
      </w:r>
    </w:p>
    <w:p/>
    <w:p/>
    <w:p/>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
    <w:p>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3.8“节能产品政府采购品目清单”优先采购节能产品情况</w:t>
      </w:r>
    </w:p>
    <w:p>
      <w:pPr>
        <w:autoSpaceDE w:val="0"/>
        <w:autoSpaceDN w:val="0"/>
        <w:adjustRightInd w:val="0"/>
        <w:spacing w:line="360" w:lineRule="auto"/>
        <w:jc w:val="center"/>
        <w:outlineLvl w:val="0"/>
        <w:rPr>
          <w:rFonts w:ascii="宋体" w:hAnsi="宋体"/>
          <w:b/>
          <w:bCs/>
          <w:color w:val="000000"/>
          <w:sz w:val="28"/>
          <w:szCs w:val="28"/>
        </w:rPr>
      </w:pPr>
    </w:p>
    <w:p>
      <w:pPr>
        <w:spacing w:before="50" w:afterLines="50" w:line="360" w:lineRule="auto"/>
        <w:contextualSpacing/>
        <w:jc w:val="left"/>
        <w:rPr>
          <w:rFonts w:asciiTheme="minorEastAsia" w:hAnsiTheme="minorEastAsia"/>
          <w:color w:val="000000"/>
          <w:szCs w:val="21"/>
        </w:rPr>
      </w:pPr>
      <w:r>
        <w:rPr>
          <w:rFonts w:hint="eastAsia" w:asciiTheme="minorEastAsia" w:hAnsiTheme="minorEastAsia"/>
          <w:color w:val="000000"/>
          <w:szCs w:val="21"/>
        </w:rPr>
        <w:t>项目编号：</w:t>
      </w:r>
    </w:p>
    <w:p>
      <w:pPr>
        <w:tabs>
          <w:tab w:val="left" w:pos="1800"/>
          <w:tab w:val="left" w:pos="5580"/>
        </w:tabs>
        <w:spacing w:line="360" w:lineRule="auto"/>
        <w:rPr>
          <w:rFonts w:asciiTheme="minorEastAsia" w:hAnsiTheme="minorEastAsia"/>
          <w:color w:val="000000"/>
          <w:szCs w:val="21"/>
        </w:rPr>
      </w:pPr>
      <w:r>
        <w:rPr>
          <w:rFonts w:hint="eastAsia" w:asciiTheme="minorEastAsia" w:hAnsiTheme="minorEastAsia"/>
          <w:color w:val="000000"/>
          <w:szCs w:val="21"/>
        </w:rPr>
        <w:t>项目名称：</w:t>
      </w:r>
    </w:p>
    <w:p>
      <w:pPr>
        <w:tabs>
          <w:tab w:val="left" w:pos="1800"/>
          <w:tab w:val="left" w:pos="5580"/>
        </w:tabs>
        <w:spacing w:line="360" w:lineRule="auto"/>
        <w:rPr>
          <w:rFonts w:ascii="宋体" w:hAnsi="宋体"/>
          <w:szCs w:val="21"/>
        </w:rPr>
      </w:pPr>
    </w:p>
    <w:tbl>
      <w:tblPr>
        <w:tblStyle w:val="27"/>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响应人（并加盖公章）：</w:t>
      </w:r>
    </w:p>
    <w:p>
      <w:pPr>
        <w:autoSpaceDE w:val="0"/>
        <w:autoSpaceDN w:val="0"/>
        <w:adjustRightInd w:val="0"/>
        <w:spacing w:line="480" w:lineRule="auto"/>
        <w:rPr>
          <w:rFonts w:cs="宋体" w:asciiTheme="minorEastAsia" w:hAnsiTheme="minorEastAsia"/>
          <w:szCs w:val="21"/>
          <w:lang w:val="zh-CN"/>
        </w:rPr>
      </w:pPr>
    </w:p>
    <w:p>
      <w:pPr>
        <w:snapToGrid w:val="0"/>
        <w:spacing w:line="500" w:lineRule="exact"/>
        <w:rPr>
          <w:rFonts w:cs="宋体" w:asciiTheme="minorEastAsia" w:hAnsiTheme="minorEastAsia"/>
          <w:szCs w:val="21"/>
          <w:lang w:val="zh-CN"/>
        </w:rPr>
      </w:pPr>
    </w:p>
    <w:p>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3.9 “环境标志产品政府采购品目清单”优先采购产品情况</w:t>
      </w:r>
    </w:p>
    <w:p>
      <w:pPr>
        <w:autoSpaceDE w:val="0"/>
        <w:autoSpaceDN w:val="0"/>
        <w:adjustRightInd w:val="0"/>
        <w:spacing w:line="360" w:lineRule="auto"/>
        <w:jc w:val="center"/>
        <w:outlineLvl w:val="0"/>
        <w:rPr>
          <w:rFonts w:ascii="宋体" w:hAnsi="宋体"/>
          <w:b/>
          <w:bCs/>
          <w:color w:val="000000"/>
          <w:sz w:val="28"/>
          <w:szCs w:val="28"/>
        </w:rPr>
      </w:pPr>
    </w:p>
    <w:p>
      <w:pPr>
        <w:spacing w:before="50" w:afterLines="50" w:line="360" w:lineRule="auto"/>
        <w:contextualSpacing/>
        <w:jc w:val="left"/>
        <w:rPr>
          <w:rFonts w:asciiTheme="minorEastAsia" w:hAnsiTheme="minorEastAsia"/>
          <w:color w:val="000000"/>
          <w:szCs w:val="21"/>
        </w:rPr>
      </w:pPr>
      <w:r>
        <w:rPr>
          <w:rFonts w:hint="eastAsia" w:asciiTheme="minorEastAsia" w:hAnsiTheme="minorEastAsia"/>
          <w:color w:val="000000"/>
          <w:szCs w:val="21"/>
        </w:rPr>
        <w:t>项目编号：</w:t>
      </w:r>
    </w:p>
    <w:p>
      <w:pPr>
        <w:tabs>
          <w:tab w:val="left" w:pos="1800"/>
          <w:tab w:val="left" w:pos="5580"/>
        </w:tabs>
        <w:spacing w:line="360" w:lineRule="auto"/>
        <w:rPr>
          <w:rFonts w:asciiTheme="minorEastAsia" w:hAnsiTheme="minorEastAsia"/>
          <w:color w:val="000000"/>
          <w:szCs w:val="21"/>
        </w:rPr>
      </w:pPr>
      <w:r>
        <w:rPr>
          <w:rFonts w:hint="eastAsia" w:asciiTheme="minorEastAsia" w:hAnsiTheme="minorEastAsia"/>
          <w:color w:val="000000"/>
          <w:szCs w:val="21"/>
        </w:rPr>
        <w:t>项目名称：</w:t>
      </w:r>
    </w:p>
    <w:p>
      <w:pPr>
        <w:tabs>
          <w:tab w:val="left" w:pos="1800"/>
          <w:tab w:val="left" w:pos="5580"/>
        </w:tabs>
        <w:spacing w:line="360" w:lineRule="auto"/>
        <w:rPr>
          <w:rFonts w:asciiTheme="minorEastAsia" w:hAnsiTheme="minorEastAsia"/>
          <w:color w:val="000000"/>
          <w:szCs w:val="21"/>
        </w:rPr>
      </w:pPr>
    </w:p>
    <w:tbl>
      <w:tblPr>
        <w:tblStyle w:val="27"/>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响应人（并加盖公章）：</w:t>
      </w:r>
    </w:p>
    <w:p>
      <w:pPr>
        <w:autoSpaceDE w:val="0"/>
        <w:autoSpaceDN w:val="0"/>
        <w:adjustRightInd w:val="0"/>
        <w:spacing w:line="480" w:lineRule="auto"/>
        <w:rPr>
          <w:rFonts w:cs="宋体" w:asciiTheme="minorEastAsia" w:hAnsiTheme="minorEastAsia"/>
          <w:szCs w:val="21"/>
          <w:lang w:val="zh-CN"/>
        </w:rPr>
      </w:pPr>
    </w:p>
    <w:p>
      <w:pPr>
        <w:snapToGrid w:val="0"/>
        <w:spacing w:line="500" w:lineRule="exact"/>
        <w:rPr>
          <w:rFonts w:cs="宋体" w:asciiTheme="minorEastAsia" w:hAnsiTheme="minorEastAsia"/>
          <w:szCs w:val="21"/>
          <w:lang w:val="zh-CN"/>
        </w:rPr>
      </w:pPr>
    </w:p>
    <w:p>
      <w:pPr>
        <w:spacing w:line="360" w:lineRule="auto"/>
        <w:rPr>
          <w:rFonts w:ascii="宋体" w:hAnsi="宋体"/>
          <w:b/>
          <w:bCs/>
          <w:color w:val="000000"/>
          <w:sz w:val="36"/>
          <w:szCs w:val="36"/>
        </w:rPr>
      </w:pPr>
      <w:r>
        <w:rPr>
          <w:rFonts w:hint="eastAsia" w:cs="宋体" w:asciiTheme="minorEastAsia" w:hAnsiTheme="minorEastAsia"/>
          <w:szCs w:val="21"/>
          <w:lang w:val="zh-CN"/>
        </w:rPr>
        <w:t>说明：所投产品环境标志产品认证证书须附后。</w:t>
      </w:r>
    </w:p>
    <w:p>
      <w:pPr>
        <w:widowControl/>
        <w:spacing w:before="100" w:beforeAutospacing="1" w:after="100" w:afterAutospacing="1" w:line="360" w:lineRule="auto"/>
        <w:jc w:val="center"/>
        <w:rPr>
          <w:rFonts w:ascii="宋体" w:hAnsi="宋体"/>
          <w:b/>
          <w:bCs/>
          <w:sz w:val="36"/>
          <w:szCs w:val="36"/>
        </w:rPr>
      </w:pPr>
    </w:p>
    <w:p>
      <w:pPr>
        <w:widowControl/>
        <w:spacing w:before="100" w:beforeAutospacing="1" w:after="100" w:afterAutospacing="1" w:line="360" w:lineRule="auto"/>
        <w:jc w:val="center"/>
        <w:rPr>
          <w:rFonts w:ascii="宋体" w:hAnsi="宋体"/>
          <w:b/>
          <w:bCs/>
          <w:sz w:val="36"/>
          <w:szCs w:val="36"/>
        </w:rPr>
      </w:pPr>
    </w:p>
    <w:p/>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w:t>
      </w:r>
      <w:r>
        <w:rPr>
          <w:rFonts w:cs="黑体" w:asciiTheme="minorEastAsia" w:hAnsiTheme="minorEastAsia"/>
          <w:b/>
          <w:bCs/>
          <w:sz w:val="28"/>
          <w:szCs w:val="28"/>
          <w:lang w:val="zh-CN"/>
        </w:rPr>
        <w:t>其他资料（若有）</w:t>
      </w:r>
    </w:p>
    <w:p/>
    <w:p/>
    <w:p/>
    <w:p>
      <w:pPr>
        <w:spacing w:line="360" w:lineRule="auto"/>
        <w:jc w:val="center"/>
        <w:rPr>
          <w:rFonts w:ascii="宋体" w:hAnsi="宋体"/>
          <w:b/>
          <w:bCs/>
          <w:sz w:val="28"/>
          <w:szCs w:val="28"/>
        </w:rPr>
      </w:pPr>
      <w:r>
        <w:rPr>
          <w:rFonts w:ascii="宋体" w:hAnsi="宋体"/>
          <w:b/>
          <w:bCs/>
          <w:sz w:val="28"/>
          <w:szCs w:val="28"/>
        </w:rPr>
        <w:t>除</w:t>
      </w:r>
      <w:r>
        <w:rPr>
          <w:rFonts w:hint="eastAsia" w:ascii="宋体" w:hAnsi="宋体"/>
          <w:b/>
          <w:bCs/>
          <w:sz w:val="28"/>
          <w:szCs w:val="28"/>
        </w:rPr>
        <w:t>谈判</w:t>
      </w:r>
      <w:r>
        <w:rPr>
          <w:rFonts w:ascii="宋体" w:hAnsi="宋体"/>
          <w:b/>
          <w:bCs/>
          <w:sz w:val="28"/>
          <w:szCs w:val="28"/>
        </w:rPr>
        <w:t>文件另有规定外，</w:t>
      </w:r>
      <w:r>
        <w:rPr>
          <w:rFonts w:hint="eastAsia" w:ascii="宋体" w:hAnsi="宋体"/>
          <w:b/>
          <w:bCs/>
          <w:sz w:val="28"/>
          <w:szCs w:val="28"/>
        </w:rPr>
        <w:t>供应商</w:t>
      </w:r>
      <w:r>
        <w:rPr>
          <w:rFonts w:ascii="宋体" w:hAnsi="宋体"/>
          <w:b/>
          <w:bCs/>
          <w:sz w:val="28"/>
          <w:szCs w:val="28"/>
        </w:rPr>
        <w:t>认为需要提交的其他证明材料或资料加盖</w:t>
      </w:r>
      <w:r>
        <w:rPr>
          <w:rFonts w:hint="eastAsia" w:ascii="宋体" w:hAnsi="宋体"/>
          <w:b/>
          <w:bCs/>
          <w:sz w:val="28"/>
          <w:szCs w:val="28"/>
        </w:rPr>
        <w:t>供应商</w:t>
      </w:r>
      <w:r>
        <w:rPr>
          <w:rFonts w:ascii="宋体" w:hAnsi="宋体"/>
          <w:b/>
          <w:bCs/>
          <w:sz w:val="28"/>
          <w:szCs w:val="28"/>
        </w:rPr>
        <w:t>公章后应在此项下提交。</w:t>
      </w:r>
    </w:p>
    <w:p>
      <w:pPr>
        <w:spacing w:line="360" w:lineRule="auto"/>
        <w:jc w:val="center"/>
        <w:rPr>
          <w:rFonts w:ascii="宋体" w:hAnsi="宋体"/>
          <w:b/>
          <w:bCs/>
          <w:sz w:val="28"/>
          <w:szCs w:val="28"/>
        </w:rPr>
      </w:pPr>
      <w:r>
        <w:rPr>
          <w:rFonts w:ascii="宋体" w:hAnsi="宋体"/>
          <w:b/>
          <w:bCs/>
          <w:sz w:val="28"/>
          <w:szCs w:val="28"/>
        </w:rPr>
        <w:t> </w:t>
      </w:r>
    </w:p>
    <w:p/>
    <w:sectPr>
      <w:headerReference r:id="rId3" w:type="default"/>
      <w:footerReference r:id="rId4" w:type="default"/>
      <w:pgSz w:w="11906" w:h="16838"/>
      <w:pgMar w:top="2098" w:right="1474" w:bottom="1928"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简隶书">
    <w:altName w:val="黑体"/>
    <w:panose1 w:val="00000000000000000000"/>
    <w:charset w:val="86"/>
    <w:family w:val="auto"/>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A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宋体"/>
    <w:panose1 w:val="00000000000000000000"/>
    <w:charset w:val="00"/>
    <w:family w:val="modern"/>
    <w:pitch w:val="default"/>
    <w:sig w:usb0="00000000" w:usb1="00000000" w:usb2="00000010" w:usb3="00000000" w:csb0="00040001"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owRVqrsBAABiAwAADgAAAAAAAAABACAAAAAeAQAAZHJzL2Uyb0RvYy54bWxQSwUGAAAAAAYA&#10;BgBZAQAASwUAAAAA&#1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60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364EC"/>
    <w:multiLevelType w:val="singleLevel"/>
    <w:tmpl w:val="88D364EC"/>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17"/>
    <w:multiLevelType w:val="multilevel"/>
    <w:tmpl w:val="00000017"/>
    <w:lvl w:ilvl="0" w:tentative="0">
      <w:start w:val="1"/>
      <w:numFmt w:val="japaneseCounting"/>
      <w:lvlText w:val="第%1章"/>
      <w:lvlJc w:val="left"/>
      <w:pPr>
        <w:tabs>
          <w:tab w:val="left" w:pos="2265"/>
        </w:tabs>
        <w:ind w:left="2265" w:hanging="1260"/>
      </w:pPr>
      <w:rPr>
        <w:rFonts w:hint="eastAsia" w:cs="Times New Roman"/>
      </w:rPr>
    </w:lvl>
    <w:lvl w:ilvl="1" w:tentative="0">
      <w:start w:val="1"/>
      <w:numFmt w:val="chineseCountingThousand"/>
      <w:lvlText w:val="第%2章 "/>
      <w:lvlJc w:val="left"/>
      <w:pPr>
        <w:tabs>
          <w:tab w:val="left" w:pos="2145"/>
        </w:tabs>
        <w:ind w:left="1125" w:hanging="420"/>
      </w:pPr>
      <w:rPr>
        <w:rFonts w:hint="eastAsia" w:cs="Times New Roman"/>
      </w:rPr>
    </w:lvl>
    <w:lvl w:ilvl="2" w:tentative="0">
      <w:start w:val="1"/>
      <w:numFmt w:val="decimal"/>
      <w:lvlText w:val="(%3)"/>
      <w:lvlJc w:val="left"/>
      <w:pPr>
        <w:tabs>
          <w:tab w:val="left" w:pos="1485"/>
        </w:tabs>
        <w:ind w:left="1485" w:hanging="360"/>
      </w:pPr>
      <w:rPr>
        <w:rFonts w:hint="eastAsia" w:cs="Times New Roman"/>
      </w:rPr>
    </w:lvl>
    <w:lvl w:ilvl="3" w:tentative="0">
      <w:start w:val="1"/>
      <w:numFmt w:val="decimal"/>
      <w:lvlText w:val="%4."/>
      <w:lvlJc w:val="left"/>
      <w:pPr>
        <w:tabs>
          <w:tab w:val="left" w:pos="1965"/>
        </w:tabs>
        <w:ind w:left="1965" w:hanging="420"/>
      </w:pPr>
      <w:rPr>
        <w:rFonts w:cs="Times New Roman"/>
      </w:rPr>
    </w:lvl>
    <w:lvl w:ilvl="4" w:tentative="0">
      <w:start w:val="1"/>
      <w:numFmt w:val="lowerLetter"/>
      <w:lvlText w:val="%5)"/>
      <w:lvlJc w:val="left"/>
      <w:pPr>
        <w:tabs>
          <w:tab w:val="left" w:pos="2385"/>
        </w:tabs>
        <w:ind w:left="2385" w:hanging="420"/>
      </w:pPr>
      <w:rPr>
        <w:rFonts w:cs="Times New Roman"/>
      </w:rPr>
    </w:lvl>
    <w:lvl w:ilvl="5" w:tentative="0">
      <w:start w:val="1"/>
      <w:numFmt w:val="lowerRoman"/>
      <w:lvlText w:val="%6."/>
      <w:lvlJc w:val="right"/>
      <w:pPr>
        <w:tabs>
          <w:tab w:val="left" w:pos="2805"/>
        </w:tabs>
        <w:ind w:left="2805" w:hanging="420"/>
      </w:pPr>
      <w:rPr>
        <w:rFonts w:cs="Times New Roman"/>
      </w:rPr>
    </w:lvl>
    <w:lvl w:ilvl="6" w:tentative="0">
      <w:start w:val="1"/>
      <w:numFmt w:val="decimal"/>
      <w:lvlText w:val="%7."/>
      <w:lvlJc w:val="left"/>
      <w:pPr>
        <w:tabs>
          <w:tab w:val="left" w:pos="3225"/>
        </w:tabs>
        <w:ind w:left="3225" w:hanging="420"/>
      </w:pPr>
      <w:rPr>
        <w:rFonts w:cs="Times New Roman"/>
      </w:rPr>
    </w:lvl>
    <w:lvl w:ilvl="7" w:tentative="0">
      <w:start w:val="1"/>
      <w:numFmt w:val="lowerLetter"/>
      <w:lvlText w:val="%8)"/>
      <w:lvlJc w:val="left"/>
      <w:pPr>
        <w:tabs>
          <w:tab w:val="left" w:pos="3645"/>
        </w:tabs>
        <w:ind w:left="3645" w:hanging="420"/>
      </w:pPr>
      <w:rPr>
        <w:rFonts w:cs="Times New Roman"/>
      </w:rPr>
    </w:lvl>
    <w:lvl w:ilvl="8" w:tentative="0">
      <w:start w:val="1"/>
      <w:numFmt w:val="lowerRoman"/>
      <w:lvlText w:val="%9."/>
      <w:lvlJc w:val="right"/>
      <w:pPr>
        <w:tabs>
          <w:tab w:val="left" w:pos="4065"/>
        </w:tabs>
        <w:ind w:left="4065" w:hanging="420"/>
      </w:pPr>
      <w:rPr>
        <w:rFonts w:cs="Times New Roman"/>
      </w:rPr>
    </w:lvl>
  </w:abstractNum>
  <w:abstractNum w:abstractNumId="4">
    <w:nsid w:val="06F5198E"/>
    <w:multiLevelType w:val="multilevel"/>
    <w:tmpl w:val="06F5198E"/>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AF92C7A"/>
    <w:multiLevelType w:val="multilevel"/>
    <w:tmpl w:val="0AF92C7A"/>
    <w:lvl w:ilvl="0" w:tentative="0">
      <w:start w:val="26"/>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655F48"/>
    <w:multiLevelType w:val="multilevel"/>
    <w:tmpl w:val="12655F48"/>
    <w:lvl w:ilvl="0" w:tentative="0">
      <w:start w:val="3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4DF6468"/>
    <w:multiLevelType w:val="multilevel"/>
    <w:tmpl w:val="14DF6468"/>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3D4831"/>
    <w:multiLevelType w:val="multilevel"/>
    <w:tmpl w:val="1E3D4831"/>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3E114617"/>
    <w:multiLevelType w:val="multilevel"/>
    <w:tmpl w:val="3E114617"/>
    <w:lvl w:ilvl="0" w:tentative="0">
      <w:start w:val="3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9F817E8"/>
    <w:multiLevelType w:val="singleLevel"/>
    <w:tmpl w:val="59F817E8"/>
    <w:lvl w:ilvl="0" w:tentative="0">
      <w:start w:val="1"/>
      <w:numFmt w:val="chineseCounting"/>
      <w:pStyle w:val="61"/>
      <w:suff w:val="nothing"/>
      <w:lvlText w:val="%1、"/>
      <w:lvlJc w:val="left"/>
    </w:lvl>
  </w:abstractNum>
  <w:abstractNum w:abstractNumId="14">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4123228"/>
    <w:multiLevelType w:val="multilevel"/>
    <w:tmpl w:val="74123228"/>
    <w:lvl w:ilvl="0" w:tentative="0">
      <w:start w:val="3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D5C114A"/>
    <w:multiLevelType w:val="multilevel"/>
    <w:tmpl w:val="7D5C114A"/>
    <w:lvl w:ilvl="0" w:tentative="0">
      <w:start w:val="24"/>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D767924"/>
    <w:multiLevelType w:val="multilevel"/>
    <w:tmpl w:val="7D767924"/>
    <w:lvl w:ilvl="0" w:tentative="0">
      <w:start w:val="34"/>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13"/>
  </w:num>
  <w:num w:numId="4">
    <w:abstractNumId w:val="0"/>
  </w:num>
  <w:num w:numId="5">
    <w:abstractNumId w:val="10"/>
  </w:num>
  <w:num w:numId="6">
    <w:abstractNumId w:val="14"/>
  </w:num>
  <w:num w:numId="7">
    <w:abstractNumId w:val="8"/>
  </w:num>
  <w:num w:numId="8">
    <w:abstractNumId w:val="4"/>
  </w:num>
  <w:num w:numId="9">
    <w:abstractNumId w:val="3"/>
  </w:num>
  <w:num w:numId="10">
    <w:abstractNumId w:val="9"/>
  </w:num>
  <w:num w:numId="11">
    <w:abstractNumId w:val="11"/>
  </w:num>
  <w:num w:numId="12">
    <w:abstractNumId w:val="17"/>
  </w:num>
  <w:num w:numId="13">
    <w:abstractNumId w:val="7"/>
  </w:num>
  <w:num w:numId="14">
    <w:abstractNumId w:val="5"/>
  </w:num>
  <w:num w:numId="15">
    <w:abstractNumId w:val="15"/>
  </w:num>
  <w:num w:numId="16">
    <w:abstractNumId w:val="12"/>
  </w:num>
  <w:num w:numId="17">
    <w:abstractNumId w:val="6"/>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51389"/>
    <w:rsid w:val="00001AAB"/>
    <w:rsid w:val="0000220B"/>
    <w:rsid w:val="000028B5"/>
    <w:rsid w:val="00003C00"/>
    <w:rsid w:val="00003D13"/>
    <w:rsid w:val="00006D15"/>
    <w:rsid w:val="00007D4B"/>
    <w:rsid w:val="00010A8E"/>
    <w:rsid w:val="00010FAB"/>
    <w:rsid w:val="000159BD"/>
    <w:rsid w:val="00015CB5"/>
    <w:rsid w:val="0001677B"/>
    <w:rsid w:val="00016ECB"/>
    <w:rsid w:val="00020755"/>
    <w:rsid w:val="00025E45"/>
    <w:rsid w:val="0003056A"/>
    <w:rsid w:val="000311FB"/>
    <w:rsid w:val="000327E2"/>
    <w:rsid w:val="000328B5"/>
    <w:rsid w:val="00032AF5"/>
    <w:rsid w:val="0003398D"/>
    <w:rsid w:val="00033F99"/>
    <w:rsid w:val="00034E53"/>
    <w:rsid w:val="0003556C"/>
    <w:rsid w:val="0003677A"/>
    <w:rsid w:val="00036914"/>
    <w:rsid w:val="000400E2"/>
    <w:rsid w:val="00040A19"/>
    <w:rsid w:val="00040F65"/>
    <w:rsid w:val="0004289A"/>
    <w:rsid w:val="00043FBC"/>
    <w:rsid w:val="000463C9"/>
    <w:rsid w:val="00047B44"/>
    <w:rsid w:val="000520A0"/>
    <w:rsid w:val="00052D94"/>
    <w:rsid w:val="000530F0"/>
    <w:rsid w:val="000609FD"/>
    <w:rsid w:val="00061CC7"/>
    <w:rsid w:val="00063640"/>
    <w:rsid w:val="0007075F"/>
    <w:rsid w:val="00073DCF"/>
    <w:rsid w:val="00075875"/>
    <w:rsid w:val="000763D3"/>
    <w:rsid w:val="00077FF3"/>
    <w:rsid w:val="0008053A"/>
    <w:rsid w:val="000823EB"/>
    <w:rsid w:val="00082C6E"/>
    <w:rsid w:val="0008372D"/>
    <w:rsid w:val="00084741"/>
    <w:rsid w:val="00085A83"/>
    <w:rsid w:val="00086DE9"/>
    <w:rsid w:val="00091C3D"/>
    <w:rsid w:val="00092652"/>
    <w:rsid w:val="00092FDB"/>
    <w:rsid w:val="000936D5"/>
    <w:rsid w:val="000939A1"/>
    <w:rsid w:val="00093BD2"/>
    <w:rsid w:val="00094806"/>
    <w:rsid w:val="00094A72"/>
    <w:rsid w:val="00097E57"/>
    <w:rsid w:val="000A2375"/>
    <w:rsid w:val="000A3042"/>
    <w:rsid w:val="000A6DB7"/>
    <w:rsid w:val="000B04D4"/>
    <w:rsid w:val="000B4684"/>
    <w:rsid w:val="000B59E9"/>
    <w:rsid w:val="000B74CC"/>
    <w:rsid w:val="000B7BA2"/>
    <w:rsid w:val="000C05E8"/>
    <w:rsid w:val="000C127F"/>
    <w:rsid w:val="000C262F"/>
    <w:rsid w:val="000C2771"/>
    <w:rsid w:val="000C2E49"/>
    <w:rsid w:val="000C393F"/>
    <w:rsid w:val="000C5582"/>
    <w:rsid w:val="000C57C8"/>
    <w:rsid w:val="000C6651"/>
    <w:rsid w:val="000C6C27"/>
    <w:rsid w:val="000C6CC0"/>
    <w:rsid w:val="000C6E80"/>
    <w:rsid w:val="000C75DD"/>
    <w:rsid w:val="000D581B"/>
    <w:rsid w:val="000D74F9"/>
    <w:rsid w:val="000D7DD7"/>
    <w:rsid w:val="000E0A3C"/>
    <w:rsid w:val="000E263E"/>
    <w:rsid w:val="000E264F"/>
    <w:rsid w:val="000E3E48"/>
    <w:rsid w:val="000E4F3B"/>
    <w:rsid w:val="000F0EFB"/>
    <w:rsid w:val="000F5266"/>
    <w:rsid w:val="000F7B6E"/>
    <w:rsid w:val="001008C2"/>
    <w:rsid w:val="00104301"/>
    <w:rsid w:val="001052E3"/>
    <w:rsid w:val="00110C26"/>
    <w:rsid w:val="00111A8C"/>
    <w:rsid w:val="00111C75"/>
    <w:rsid w:val="0011232C"/>
    <w:rsid w:val="0011325E"/>
    <w:rsid w:val="0011409A"/>
    <w:rsid w:val="00116DCD"/>
    <w:rsid w:val="00117D5D"/>
    <w:rsid w:val="001219B2"/>
    <w:rsid w:val="00122334"/>
    <w:rsid w:val="001236C4"/>
    <w:rsid w:val="00124CC1"/>
    <w:rsid w:val="001262C8"/>
    <w:rsid w:val="00126FB1"/>
    <w:rsid w:val="001276EF"/>
    <w:rsid w:val="001301C7"/>
    <w:rsid w:val="00131FB7"/>
    <w:rsid w:val="00133D8F"/>
    <w:rsid w:val="00134C9E"/>
    <w:rsid w:val="0013697E"/>
    <w:rsid w:val="00137DCA"/>
    <w:rsid w:val="00140426"/>
    <w:rsid w:val="00141B3F"/>
    <w:rsid w:val="00143A14"/>
    <w:rsid w:val="00147B7D"/>
    <w:rsid w:val="0015508F"/>
    <w:rsid w:val="00155287"/>
    <w:rsid w:val="001624C8"/>
    <w:rsid w:val="00163CBE"/>
    <w:rsid w:val="001645B9"/>
    <w:rsid w:val="001645C1"/>
    <w:rsid w:val="00165060"/>
    <w:rsid w:val="001650BA"/>
    <w:rsid w:val="0016721F"/>
    <w:rsid w:val="00170D72"/>
    <w:rsid w:val="00175D7E"/>
    <w:rsid w:val="00177313"/>
    <w:rsid w:val="00177750"/>
    <w:rsid w:val="001829C2"/>
    <w:rsid w:val="00183EF7"/>
    <w:rsid w:val="00184640"/>
    <w:rsid w:val="001858DD"/>
    <w:rsid w:val="00185C2F"/>
    <w:rsid w:val="00185ECD"/>
    <w:rsid w:val="00185F40"/>
    <w:rsid w:val="00186240"/>
    <w:rsid w:val="0018761C"/>
    <w:rsid w:val="001948F5"/>
    <w:rsid w:val="00195BD1"/>
    <w:rsid w:val="00195D1B"/>
    <w:rsid w:val="001977EA"/>
    <w:rsid w:val="001A00BA"/>
    <w:rsid w:val="001A0EDB"/>
    <w:rsid w:val="001A2150"/>
    <w:rsid w:val="001A4C92"/>
    <w:rsid w:val="001A70C2"/>
    <w:rsid w:val="001B2541"/>
    <w:rsid w:val="001B41AD"/>
    <w:rsid w:val="001B4E29"/>
    <w:rsid w:val="001B619B"/>
    <w:rsid w:val="001B7057"/>
    <w:rsid w:val="001B7C18"/>
    <w:rsid w:val="001C0DE9"/>
    <w:rsid w:val="001C0F1B"/>
    <w:rsid w:val="001C10C9"/>
    <w:rsid w:val="001C309B"/>
    <w:rsid w:val="001C40F4"/>
    <w:rsid w:val="001C5048"/>
    <w:rsid w:val="001C6C61"/>
    <w:rsid w:val="001C73E4"/>
    <w:rsid w:val="001C7D64"/>
    <w:rsid w:val="001D0B78"/>
    <w:rsid w:val="001D357E"/>
    <w:rsid w:val="001D46FE"/>
    <w:rsid w:val="001D6E54"/>
    <w:rsid w:val="001E1B0A"/>
    <w:rsid w:val="001E407F"/>
    <w:rsid w:val="001E66A5"/>
    <w:rsid w:val="001E6C54"/>
    <w:rsid w:val="001E78EA"/>
    <w:rsid w:val="001F121D"/>
    <w:rsid w:val="001F202D"/>
    <w:rsid w:val="001F22AA"/>
    <w:rsid w:val="001F3326"/>
    <w:rsid w:val="001F375B"/>
    <w:rsid w:val="001F3AFD"/>
    <w:rsid w:val="001F4319"/>
    <w:rsid w:val="001F4B20"/>
    <w:rsid w:val="001F7E43"/>
    <w:rsid w:val="002026FE"/>
    <w:rsid w:val="00210D73"/>
    <w:rsid w:val="002121A9"/>
    <w:rsid w:val="00212788"/>
    <w:rsid w:val="00216728"/>
    <w:rsid w:val="00217EDF"/>
    <w:rsid w:val="002232E0"/>
    <w:rsid w:val="002237C7"/>
    <w:rsid w:val="00223E42"/>
    <w:rsid w:val="002274E5"/>
    <w:rsid w:val="0023037F"/>
    <w:rsid w:val="002354AA"/>
    <w:rsid w:val="00235E0B"/>
    <w:rsid w:val="00237179"/>
    <w:rsid w:val="00237336"/>
    <w:rsid w:val="00241A73"/>
    <w:rsid w:val="00243B01"/>
    <w:rsid w:val="00245322"/>
    <w:rsid w:val="00247570"/>
    <w:rsid w:val="00247938"/>
    <w:rsid w:val="00252EA6"/>
    <w:rsid w:val="002533E9"/>
    <w:rsid w:val="0025544A"/>
    <w:rsid w:val="002567BE"/>
    <w:rsid w:val="00257257"/>
    <w:rsid w:val="00257C33"/>
    <w:rsid w:val="00261A16"/>
    <w:rsid w:val="00261C29"/>
    <w:rsid w:val="002633A8"/>
    <w:rsid w:val="00263C0C"/>
    <w:rsid w:val="00264FDB"/>
    <w:rsid w:val="0026501C"/>
    <w:rsid w:val="00266A53"/>
    <w:rsid w:val="00266DF6"/>
    <w:rsid w:val="00266F38"/>
    <w:rsid w:val="002704F0"/>
    <w:rsid w:val="00272AE2"/>
    <w:rsid w:val="00272F47"/>
    <w:rsid w:val="00273414"/>
    <w:rsid w:val="00273F1D"/>
    <w:rsid w:val="0027728C"/>
    <w:rsid w:val="002804A3"/>
    <w:rsid w:val="00281155"/>
    <w:rsid w:val="00281AD7"/>
    <w:rsid w:val="00282790"/>
    <w:rsid w:val="00285231"/>
    <w:rsid w:val="00286900"/>
    <w:rsid w:val="002907E6"/>
    <w:rsid w:val="00290BCE"/>
    <w:rsid w:val="00292357"/>
    <w:rsid w:val="00296074"/>
    <w:rsid w:val="0029683E"/>
    <w:rsid w:val="002969B1"/>
    <w:rsid w:val="002A00B7"/>
    <w:rsid w:val="002A0347"/>
    <w:rsid w:val="002A0C31"/>
    <w:rsid w:val="002A2062"/>
    <w:rsid w:val="002A7921"/>
    <w:rsid w:val="002B2BE8"/>
    <w:rsid w:val="002B3C48"/>
    <w:rsid w:val="002B51C1"/>
    <w:rsid w:val="002B737D"/>
    <w:rsid w:val="002B75C6"/>
    <w:rsid w:val="002C12C3"/>
    <w:rsid w:val="002C3CC2"/>
    <w:rsid w:val="002C4967"/>
    <w:rsid w:val="002C78F6"/>
    <w:rsid w:val="002D0D13"/>
    <w:rsid w:val="002D11F7"/>
    <w:rsid w:val="002D6B1C"/>
    <w:rsid w:val="002E1FAE"/>
    <w:rsid w:val="002E3055"/>
    <w:rsid w:val="002E60F6"/>
    <w:rsid w:val="002E744B"/>
    <w:rsid w:val="002E777E"/>
    <w:rsid w:val="002F06BA"/>
    <w:rsid w:val="002F4D73"/>
    <w:rsid w:val="002F7C32"/>
    <w:rsid w:val="00302A87"/>
    <w:rsid w:val="0030425C"/>
    <w:rsid w:val="0030587D"/>
    <w:rsid w:val="003067AE"/>
    <w:rsid w:val="0031527C"/>
    <w:rsid w:val="00316537"/>
    <w:rsid w:val="00316973"/>
    <w:rsid w:val="00316D67"/>
    <w:rsid w:val="00317177"/>
    <w:rsid w:val="0032071E"/>
    <w:rsid w:val="00320855"/>
    <w:rsid w:val="00322774"/>
    <w:rsid w:val="00332254"/>
    <w:rsid w:val="00333113"/>
    <w:rsid w:val="00333AAE"/>
    <w:rsid w:val="00334874"/>
    <w:rsid w:val="00335C32"/>
    <w:rsid w:val="00336815"/>
    <w:rsid w:val="00337D9B"/>
    <w:rsid w:val="00341BE1"/>
    <w:rsid w:val="00345108"/>
    <w:rsid w:val="00345B36"/>
    <w:rsid w:val="00345E09"/>
    <w:rsid w:val="00350E1D"/>
    <w:rsid w:val="0035386D"/>
    <w:rsid w:val="00354B6F"/>
    <w:rsid w:val="00356510"/>
    <w:rsid w:val="00360DAD"/>
    <w:rsid w:val="003620CD"/>
    <w:rsid w:val="00362359"/>
    <w:rsid w:val="003650E5"/>
    <w:rsid w:val="00365286"/>
    <w:rsid w:val="00365BDD"/>
    <w:rsid w:val="00366838"/>
    <w:rsid w:val="003708B7"/>
    <w:rsid w:val="00370DFF"/>
    <w:rsid w:val="00372753"/>
    <w:rsid w:val="00373F74"/>
    <w:rsid w:val="00376F8E"/>
    <w:rsid w:val="00380000"/>
    <w:rsid w:val="0038108B"/>
    <w:rsid w:val="003826A1"/>
    <w:rsid w:val="00383277"/>
    <w:rsid w:val="00383FA4"/>
    <w:rsid w:val="00383FF4"/>
    <w:rsid w:val="00390340"/>
    <w:rsid w:val="0039051F"/>
    <w:rsid w:val="00391CDE"/>
    <w:rsid w:val="00394229"/>
    <w:rsid w:val="00395FCE"/>
    <w:rsid w:val="00397761"/>
    <w:rsid w:val="003A02F1"/>
    <w:rsid w:val="003A14F9"/>
    <w:rsid w:val="003A2823"/>
    <w:rsid w:val="003A3878"/>
    <w:rsid w:val="003A4C56"/>
    <w:rsid w:val="003B5BE5"/>
    <w:rsid w:val="003B605B"/>
    <w:rsid w:val="003B7DDB"/>
    <w:rsid w:val="003C013E"/>
    <w:rsid w:val="003C1A3D"/>
    <w:rsid w:val="003C3022"/>
    <w:rsid w:val="003C4643"/>
    <w:rsid w:val="003C570D"/>
    <w:rsid w:val="003C669F"/>
    <w:rsid w:val="003C6E14"/>
    <w:rsid w:val="003C76DE"/>
    <w:rsid w:val="003D2326"/>
    <w:rsid w:val="003D2A39"/>
    <w:rsid w:val="003D400D"/>
    <w:rsid w:val="003D61F3"/>
    <w:rsid w:val="003D6EA0"/>
    <w:rsid w:val="003E05ED"/>
    <w:rsid w:val="003E0EF9"/>
    <w:rsid w:val="003E4CE5"/>
    <w:rsid w:val="003E5BA1"/>
    <w:rsid w:val="003E5D20"/>
    <w:rsid w:val="003E673B"/>
    <w:rsid w:val="003E7330"/>
    <w:rsid w:val="003E7F48"/>
    <w:rsid w:val="003F0137"/>
    <w:rsid w:val="003F11AD"/>
    <w:rsid w:val="003F2076"/>
    <w:rsid w:val="003F635C"/>
    <w:rsid w:val="003F758F"/>
    <w:rsid w:val="003F78FC"/>
    <w:rsid w:val="00400336"/>
    <w:rsid w:val="00402250"/>
    <w:rsid w:val="004037DB"/>
    <w:rsid w:val="00403A82"/>
    <w:rsid w:val="004040EC"/>
    <w:rsid w:val="00405309"/>
    <w:rsid w:val="00405C0B"/>
    <w:rsid w:val="00410A25"/>
    <w:rsid w:val="004117D0"/>
    <w:rsid w:val="00411D64"/>
    <w:rsid w:val="00414D08"/>
    <w:rsid w:val="00414F96"/>
    <w:rsid w:val="00416D0E"/>
    <w:rsid w:val="004179D8"/>
    <w:rsid w:val="00420293"/>
    <w:rsid w:val="004224AA"/>
    <w:rsid w:val="00423593"/>
    <w:rsid w:val="00427171"/>
    <w:rsid w:val="00431563"/>
    <w:rsid w:val="00431A4E"/>
    <w:rsid w:val="00431F06"/>
    <w:rsid w:val="0043314E"/>
    <w:rsid w:val="00435633"/>
    <w:rsid w:val="00436C3E"/>
    <w:rsid w:val="0043706F"/>
    <w:rsid w:val="004370BD"/>
    <w:rsid w:val="00437FBB"/>
    <w:rsid w:val="0044639D"/>
    <w:rsid w:val="004471CC"/>
    <w:rsid w:val="00447728"/>
    <w:rsid w:val="00447DB3"/>
    <w:rsid w:val="00450B7E"/>
    <w:rsid w:val="004511E4"/>
    <w:rsid w:val="0045263A"/>
    <w:rsid w:val="004529A9"/>
    <w:rsid w:val="00452FF0"/>
    <w:rsid w:val="00453B62"/>
    <w:rsid w:val="00454B40"/>
    <w:rsid w:val="00460FA6"/>
    <w:rsid w:val="00461772"/>
    <w:rsid w:val="0046214B"/>
    <w:rsid w:val="0046220D"/>
    <w:rsid w:val="004661DD"/>
    <w:rsid w:val="004661DE"/>
    <w:rsid w:val="00467546"/>
    <w:rsid w:val="004675C8"/>
    <w:rsid w:val="004676F5"/>
    <w:rsid w:val="004713E9"/>
    <w:rsid w:val="00472D4C"/>
    <w:rsid w:val="00475975"/>
    <w:rsid w:val="00475BC1"/>
    <w:rsid w:val="00477E2A"/>
    <w:rsid w:val="00483BBC"/>
    <w:rsid w:val="00486B9D"/>
    <w:rsid w:val="00490683"/>
    <w:rsid w:val="004931C7"/>
    <w:rsid w:val="00495F9F"/>
    <w:rsid w:val="004A1281"/>
    <w:rsid w:val="004A1CD2"/>
    <w:rsid w:val="004A2AE5"/>
    <w:rsid w:val="004A352D"/>
    <w:rsid w:val="004A35BF"/>
    <w:rsid w:val="004A3D12"/>
    <w:rsid w:val="004A57DB"/>
    <w:rsid w:val="004A65D0"/>
    <w:rsid w:val="004A69C6"/>
    <w:rsid w:val="004B0300"/>
    <w:rsid w:val="004B4A61"/>
    <w:rsid w:val="004B53B1"/>
    <w:rsid w:val="004C00FF"/>
    <w:rsid w:val="004C15CA"/>
    <w:rsid w:val="004C2A96"/>
    <w:rsid w:val="004C3610"/>
    <w:rsid w:val="004D109F"/>
    <w:rsid w:val="004D1A38"/>
    <w:rsid w:val="004D1E6E"/>
    <w:rsid w:val="004D796C"/>
    <w:rsid w:val="004D7FCC"/>
    <w:rsid w:val="004E38A8"/>
    <w:rsid w:val="004E3BC4"/>
    <w:rsid w:val="004E5A48"/>
    <w:rsid w:val="004E643B"/>
    <w:rsid w:val="004E680E"/>
    <w:rsid w:val="004F2718"/>
    <w:rsid w:val="004F3FD7"/>
    <w:rsid w:val="004F551F"/>
    <w:rsid w:val="004F68CC"/>
    <w:rsid w:val="004F6FBD"/>
    <w:rsid w:val="004F7042"/>
    <w:rsid w:val="004F797A"/>
    <w:rsid w:val="004F7B53"/>
    <w:rsid w:val="0050133C"/>
    <w:rsid w:val="0050216B"/>
    <w:rsid w:val="005021E8"/>
    <w:rsid w:val="005034F7"/>
    <w:rsid w:val="005075CA"/>
    <w:rsid w:val="00507A54"/>
    <w:rsid w:val="00510715"/>
    <w:rsid w:val="00510D29"/>
    <w:rsid w:val="005119C1"/>
    <w:rsid w:val="00512E1D"/>
    <w:rsid w:val="00513627"/>
    <w:rsid w:val="00515E0C"/>
    <w:rsid w:val="00520172"/>
    <w:rsid w:val="00523927"/>
    <w:rsid w:val="00523928"/>
    <w:rsid w:val="00526033"/>
    <w:rsid w:val="00527005"/>
    <w:rsid w:val="005314A3"/>
    <w:rsid w:val="00531A09"/>
    <w:rsid w:val="0053374B"/>
    <w:rsid w:val="00533BD9"/>
    <w:rsid w:val="005366B4"/>
    <w:rsid w:val="00536ACD"/>
    <w:rsid w:val="0054064C"/>
    <w:rsid w:val="00540AEB"/>
    <w:rsid w:val="005415F6"/>
    <w:rsid w:val="00542031"/>
    <w:rsid w:val="005431B2"/>
    <w:rsid w:val="005442B8"/>
    <w:rsid w:val="00544A9B"/>
    <w:rsid w:val="00545707"/>
    <w:rsid w:val="00545914"/>
    <w:rsid w:val="00546002"/>
    <w:rsid w:val="005469B3"/>
    <w:rsid w:val="005502BE"/>
    <w:rsid w:val="00551347"/>
    <w:rsid w:val="005520C0"/>
    <w:rsid w:val="00552B4E"/>
    <w:rsid w:val="00553C25"/>
    <w:rsid w:val="00555840"/>
    <w:rsid w:val="00555C79"/>
    <w:rsid w:val="005601D7"/>
    <w:rsid w:val="00560DA9"/>
    <w:rsid w:val="00561BCD"/>
    <w:rsid w:val="00564009"/>
    <w:rsid w:val="005645C2"/>
    <w:rsid w:val="00565C27"/>
    <w:rsid w:val="00570BD7"/>
    <w:rsid w:val="00572C46"/>
    <w:rsid w:val="00573136"/>
    <w:rsid w:val="00573CF1"/>
    <w:rsid w:val="005755F7"/>
    <w:rsid w:val="00576428"/>
    <w:rsid w:val="00577000"/>
    <w:rsid w:val="00581FC6"/>
    <w:rsid w:val="005828A9"/>
    <w:rsid w:val="00587160"/>
    <w:rsid w:val="005939AD"/>
    <w:rsid w:val="00594467"/>
    <w:rsid w:val="00594542"/>
    <w:rsid w:val="0059516F"/>
    <w:rsid w:val="005958C1"/>
    <w:rsid w:val="00597D5D"/>
    <w:rsid w:val="005A1288"/>
    <w:rsid w:val="005A1C0C"/>
    <w:rsid w:val="005A2D61"/>
    <w:rsid w:val="005A34CB"/>
    <w:rsid w:val="005A3987"/>
    <w:rsid w:val="005A7556"/>
    <w:rsid w:val="005B00B4"/>
    <w:rsid w:val="005B3594"/>
    <w:rsid w:val="005B439F"/>
    <w:rsid w:val="005B4519"/>
    <w:rsid w:val="005B6237"/>
    <w:rsid w:val="005B6B3A"/>
    <w:rsid w:val="005C10B0"/>
    <w:rsid w:val="005C2C3A"/>
    <w:rsid w:val="005C2DB6"/>
    <w:rsid w:val="005C36E0"/>
    <w:rsid w:val="005D272E"/>
    <w:rsid w:val="005D433F"/>
    <w:rsid w:val="005D5852"/>
    <w:rsid w:val="005D5E11"/>
    <w:rsid w:val="005D77CF"/>
    <w:rsid w:val="005E0150"/>
    <w:rsid w:val="005E070E"/>
    <w:rsid w:val="005E0D81"/>
    <w:rsid w:val="005E1286"/>
    <w:rsid w:val="005E4F9E"/>
    <w:rsid w:val="005E5F1F"/>
    <w:rsid w:val="005E6DCD"/>
    <w:rsid w:val="005E792E"/>
    <w:rsid w:val="005F149E"/>
    <w:rsid w:val="005F1AAF"/>
    <w:rsid w:val="005F1C92"/>
    <w:rsid w:val="005F3918"/>
    <w:rsid w:val="005F403A"/>
    <w:rsid w:val="005F6298"/>
    <w:rsid w:val="005F70A3"/>
    <w:rsid w:val="005F730F"/>
    <w:rsid w:val="006010BB"/>
    <w:rsid w:val="006018A4"/>
    <w:rsid w:val="00601DC9"/>
    <w:rsid w:val="00603BB7"/>
    <w:rsid w:val="00604711"/>
    <w:rsid w:val="00605D7C"/>
    <w:rsid w:val="00606922"/>
    <w:rsid w:val="006070B9"/>
    <w:rsid w:val="006118DE"/>
    <w:rsid w:val="0061788D"/>
    <w:rsid w:val="006211BD"/>
    <w:rsid w:val="00621788"/>
    <w:rsid w:val="00622134"/>
    <w:rsid w:val="00622FF6"/>
    <w:rsid w:val="006244D9"/>
    <w:rsid w:val="00626DBC"/>
    <w:rsid w:val="00633894"/>
    <w:rsid w:val="006341CB"/>
    <w:rsid w:val="00634A59"/>
    <w:rsid w:val="00634E5F"/>
    <w:rsid w:val="00636AAD"/>
    <w:rsid w:val="006378BB"/>
    <w:rsid w:val="00637BD3"/>
    <w:rsid w:val="00644E97"/>
    <w:rsid w:val="00647653"/>
    <w:rsid w:val="00651415"/>
    <w:rsid w:val="00664B3B"/>
    <w:rsid w:val="006674B6"/>
    <w:rsid w:val="0066760C"/>
    <w:rsid w:val="00671218"/>
    <w:rsid w:val="00672CEE"/>
    <w:rsid w:val="006744B2"/>
    <w:rsid w:val="00675BE5"/>
    <w:rsid w:val="006775C1"/>
    <w:rsid w:val="00680403"/>
    <w:rsid w:val="006811AB"/>
    <w:rsid w:val="00681601"/>
    <w:rsid w:val="006822AF"/>
    <w:rsid w:val="0068441A"/>
    <w:rsid w:val="00685CAE"/>
    <w:rsid w:val="00686C3E"/>
    <w:rsid w:val="00687238"/>
    <w:rsid w:val="0069117B"/>
    <w:rsid w:val="006951C7"/>
    <w:rsid w:val="006B04B2"/>
    <w:rsid w:val="006B0B41"/>
    <w:rsid w:val="006B0DF4"/>
    <w:rsid w:val="006B3B14"/>
    <w:rsid w:val="006B6FCC"/>
    <w:rsid w:val="006C0258"/>
    <w:rsid w:val="006C2307"/>
    <w:rsid w:val="006C33F0"/>
    <w:rsid w:val="006C4D95"/>
    <w:rsid w:val="006C575E"/>
    <w:rsid w:val="006C7EC8"/>
    <w:rsid w:val="006D1371"/>
    <w:rsid w:val="006D1C9F"/>
    <w:rsid w:val="006D24FE"/>
    <w:rsid w:val="006D3FBB"/>
    <w:rsid w:val="006D6526"/>
    <w:rsid w:val="006D77FA"/>
    <w:rsid w:val="006D7995"/>
    <w:rsid w:val="006E1073"/>
    <w:rsid w:val="006E14EB"/>
    <w:rsid w:val="006E2162"/>
    <w:rsid w:val="006E2C2C"/>
    <w:rsid w:val="006E3CDB"/>
    <w:rsid w:val="006E42C7"/>
    <w:rsid w:val="006E49F1"/>
    <w:rsid w:val="006E5294"/>
    <w:rsid w:val="006E6699"/>
    <w:rsid w:val="006E69A9"/>
    <w:rsid w:val="006E7595"/>
    <w:rsid w:val="006E7D75"/>
    <w:rsid w:val="006F1560"/>
    <w:rsid w:val="006F3EF5"/>
    <w:rsid w:val="006F42BD"/>
    <w:rsid w:val="006F4C1F"/>
    <w:rsid w:val="006F6735"/>
    <w:rsid w:val="00702238"/>
    <w:rsid w:val="00703498"/>
    <w:rsid w:val="007106F8"/>
    <w:rsid w:val="00710BB7"/>
    <w:rsid w:val="00710DF8"/>
    <w:rsid w:val="007111C4"/>
    <w:rsid w:val="00712E6E"/>
    <w:rsid w:val="00714EA5"/>
    <w:rsid w:val="00716754"/>
    <w:rsid w:val="00717E8B"/>
    <w:rsid w:val="007232E6"/>
    <w:rsid w:val="00723ED1"/>
    <w:rsid w:val="0072488A"/>
    <w:rsid w:val="007248C0"/>
    <w:rsid w:val="0072571C"/>
    <w:rsid w:val="00725743"/>
    <w:rsid w:val="00727688"/>
    <w:rsid w:val="00730668"/>
    <w:rsid w:val="0073083F"/>
    <w:rsid w:val="0073118A"/>
    <w:rsid w:val="00732265"/>
    <w:rsid w:val="00734689"/>
    <w:rsid w:val="00734954"/>
    <w:rsid w:val="0073552F"/>
    <w:rsid w:val="0073735A"/>
    <w:rsid w:val="007373E3"/>
    <w:rsid w:val="00737B3F"/>
    <w:rsid w:val="00741C81"/>
    <w:rsid w:val="00742F47"/>
    <w:rsid w:val="00743379"/>
    <w:rsid w:val="007445B8"/>
    <w:rsid w:val="00745CE0"/>
    <w:rsid w:val="0075246E"/>
    <w:rsid w:val="007530A0"/>
    <w:rsid w:val="00754526"/>
    <w:rsid w:val="0075555D"/>
    <w:rsid w:val="00755EAC"/>
    <w:rsid w:val="00760A41"/>
    <w:rsid w:val="00761164"/>
    <w:rsid w:val="007642BA"/>
    <w:rsid w:val="00767644"/>
    <w:rsid w:val="00770E07"/>
    <w:rsid w:val="00771B80"/>
    <w:rsid w:val="00772048"/>
    <w:rsid w:val="00773878"/>
    <w:rsid w:val="00773DC6"/>
    <w:rsid w:val="00775A7C"/>
    <w:rsid w:val="00775C43"/>
    <w:rsid w:val="00776295"/>
    <w:rsid w:val="00776916"/>
    <w:rsid w:val="00776FB7"/>
    <w:rsid w:val="00777D4F"/>
    <w:rsid w:val="00780BE0"/>
    <w:rsid w:val="00781395"/>
    <w:rsid w:val="00783B28"/>
    <w:rsid w:val="00784246"/>
    <w:rsid w:val="00784839"/>
    <w:rsid w:val="00784B9C"/>
    <w:rsid w:val="0078560B"/>
    <w:rsid w:val="00785D14"/>
    <w:rsid w:val="0078733C"/>
    <w:rsid w:val="00792870"/>
    <w:rsid w:val="00793ADE"/>
    <w:rsid w:val="007942AC"/>
    <w:rsid w:val="007A05F2"/>
    <w:rsid w:val="007A0F7B"/>
    <w:rsid w:val="007A1777"/>
    <w:rsid w:val="007A7C77"/>
    <w:rsid w:val="007B1443"/>
    <w:rsid w:val="007B3355"/>
    <w:rsid w:val="007C0F76"/>
    <w:rsid w:val="007C23FB"/>
    <w:rsid w:val="007C2A45"/>
    <w:rsid w:val="007C325A"/>
    <w:rsid w:val="007C3465"/>
    <w:rsid w:val="007C4218"/>
    <w:rsid w:val="007C6809"/>
    <w:rsid w:val="007C7CA1"/>
    <w:rsid w:val="007D2628"/>
    <w:rsid w:val="007D2BA0"/>
    <w:rsid w:val="007D37EB"/>
    <w:rsid w:val="007D3BF6"/>
    <w:rsid w:val="007D6EF3"/>
    <w:rsid w:val="007D75B8"/>
    <w:rsid w:val="007D7A47"/>
    <w:rsid w:val="007E0167"/>
    <w:rsid w:val="007E0CF7"/>
    <w:rsid w:val="007E24F9"/>
    <w:rsid w:val="007E2A0C"/>
    <w:rsid w:val="007E4337"/>
    <w:rsid w:val="007F1CC8"/>
    <w:rsid w:val="007F1D12"/>
    <w:rsid w:val="007F6309"/>
    <w:rsid w:val="007F7141"/>
    <w:rsid w:val="008048C6"/>
    <w:rsid w:val="00804FB3"/>
    <w:rsid w:val="00805456"/>
    <w:rsid w:val="00805CFD"/>
    <w:rsid w:val="008066AC"/>
    <w:rsid w:val="00810B9A"/>
    <w:rsid w:val="008123F9"/>
    <w:rsid w:val="00813462"/>
    <w:rsid w:val="008147AE"/>
    <w:rsid w:val="00814D8F"/>
    <w:rsid w:val="00815F3D"/>
    <w:rsid w:val="00815F60"/>
    <w:rsid w:val="00816061"/>
    <w:rsid w:val="008162F1"/>
    <w:rsid w:val="008166FD"/>
    <w:rsid w:val="00820CAD"/>
    <w:rsid w:val="008219F4"/>
    <w:rsid w:val="00822AC8"/>
    <w:rsid w:val="008267BF"/>
    <w:rsid w:val="00827FEC"/>
    <w:rsid w:val="00834D27"/>
    <w:rsid w:val="00836566"/>
    <w:rsid w:val="008375D0"/>
    <w:rsid w:val="00837834"/>
    <w:rsid w:val="00840385"/>
    <w:rsid w:val="008429C9"/>
    <w:rsid w:val="00847A1F"/>
    <w:rsid w:val="0085091C"/>
    <w:rsid w:val="008528A2"/>
    <w:rsid w:val="00856E26"/>
    <w:rsid w:val="00857412"/>
    <w:rsid w:val="0086207B"/>
    <w:rsid w:val="008629A1"/>
    <w:rsid w:val="00865204"/>
    <w:rsid w:val="00870DCD"/>
    <w:rsid w:val="008714D6"/>
    <w:rsid w:val="00875099"/>
    <w:rsid w:val="008824BB"/>
    <w:rsid w:val="0088488A"/>
    <w:rsid w:val="008868B3"/>
    <w:rsid w:val="00893816"/>
    <w:rsid w:val="00894121"/>
    <w:rsid w:val="0089532C"/>
    <w:rsid w:val="00895CD2"/>
    <w:rsid w:val="00896627"/>
    <w:rsid w:val="008969B0"/>
    <w:rsid w:val="008A0CBB"/>
    <w:rsid w:val="008A1317"/>
    <w:rsid w:val="008A4FB6"/>
    <w:rsid w:val="008A532F"/>
    <w:rsid w:val="008A735D"/>
    <w:rsid w:val="008B1EBC"/>
    <w:rsid w:val="008B3760"/>
    <w:rsid w:val="008B3BF1"/>
    <w:rsid w:val="008B46D9"/>
    <w:rsid w:val="008B4CCA"/>
    <w:rsid w:val="008B62B1"/>
    <w:rsid w:val="008B6376"/>
    <w:rsid w:val="008B72C1"/>
    <w:rsid w:val="008C0905"/>
    <w:rsid w:val="008C380D"/>
    <w:rsid w:val="008C427B"/>
    <w:rsid w:val="008D0138"/>
    <w:rsid w:val="008D0251"/>
    <w:rsid w:val="008D25AE"/>
    <w:rsid w:val="008D37EF"/>
    <w:rsid w:val="008D4134"/>
    <w:rsid w:val="008D4DB3"/>
    <w:rsid w:val="008E2454"/>
    <w:rsid w:val="008E41C8"/>
    <w:rsid w:val="008E7034"/>
    <w:rsid w:val="008F2924"/>
    <w:rsid w:val="008F2CA7"/>
    <w:rsid w:val="00902012"/>
    <w:rsid w:val="009024C2"/>
    <w:rsid w:val="00903C60"/>
    <w:rsid w:val="00910FBF"/>
    <w:rsid w:val="00912327"/>
    <w:rsid w:val="00912E30"/>
    <w:rsid w:val="009130EC"/>
    <w:rsid w:val="00913638"/>
    <w:rsid w:val="00920741"/>
    <w:rsid w:val="00924304"/>
    <w:rsid w:val="009270F3"/>
    <w:rsid w:val="0093028A"/>
    <w:rsid w:val="00932A01"/>
    <w:rsid w:val="00932BA0"/>
    <w:rsid w:val="009332CB"/>
    <w:rsid w:val="0093402B"/>
    <w:rsid w:val="009407DF"/>
    <w:rsid w:val="00943698"/>
    <w:rsid w:val="00944C89"/>
    <w:rsid w:val="009462A9"/>
    <w:rsid w:val="009471BE"/>
    <w:rsid w:val="00947FB1"/>
    <w:rsid w:val="00950BCD"/>
    <w:rsid w:val="0095149E"/>
    <w:rsid w:val="00951507"/>
    <w:rsid w:val="00951A0E"/>
    <w:rsid w:val="00951B79"/>
    <w:rsid w:val="00951C8E"/>
    <w:rsid w:val="0095351D"/>
    <w:rsid w:val="009574C6"/>
    <w:rsid w:val="00964173"/>
    <w:rsid w:val="009652AA"/>
    <w:rsid w:val="009653D9"/>
    <w:rsid w:val="00965E0E"/>
    <w:rsid w:val="00967F0A"/>
    <w:rsid w:val="00971754"/>
    <w:rsid w:val="009717EB"/>
    <w:rsid w:val="00971D95"/>
    <w:rsid w:val="00971DFC"/>
    <w:rsid w:val="00973BD1"/>
    <w:rsid w:val="0097443E"/>
    <w:rsid w:val="00974710"/>
    <w:rsid w:val="00974B0A"/>
    <w:rsid w:val="00976022"/>
    <w:rsid w:val="00976944"/>
    <w:rsid w:val="00977773"/>
    <w:rsid w:val="00977ACB"/>
    <w:rsid w:val="00977CD0"/>
    <w:rsid w:val="00983891"/>
    <w:rsid w:val="00985444"/>
    <w:rsid w:val="0099196E"/>
    <w:rsid w:val="00992F1F"/>
    <w:rsid w:val="0099354B"/>
    <w:rsid w:val="00994A8A"/>
    <w:rsid w:val="00995231"/>
    <w:rsid w:val="009956ED"/>
    <w:rsid w:val="009964B1"/>
    <w:rsid w:val="009A0AC7"/>
    <w:rsid w:val="009A1053"/>
    <w:rsid w:val="009A296B"/>
    <w:rsid w:val="009A2BC5"/>
    <w:rsid w:val="009A47E3"/>
    <w:rsid w:val="009A5F82"/>
    <w:rsid w:val="009A6F91"/>
    <w:rsid w:val="009A7B22"/>
    <w:rsid w:val="009B3ABA"/>
    <w:rsid w:val="009B3B64"/>
    <w:rsid w:val="009B4ECF"/>
    <w:rsid w:val="009B773A"/>
    <w:rsid w:val="009C12AB"/>
    <w:rsid w:val="009C35AA"/>
    <w:rsid w:val="009C46D1"/>
    <w:rsid w:val="009C5C9D"/>
    <w:rsid w:val="009D09DF"/>
    <w:rsid w:val="009D0D89"/>
    <w:rsid w:val="009D24B7"/>
    <w:rsid w:val="009D43BB"/>
    <w:rsid w:val="009D5A67"/>
    <w:rsid w:val="009D792B"/>
    <w:rsid w:val="009E037C"/>
    <w:rsid w:val="009E10B4"/>
    <w:rsid w:val="009E1FE4"/>
    <w:rsid w:val="009E2AB7"/>
    <w:rsid w:val="009E34DF"/>
    <w:rsid w:val="009E483D"/>
    <w:rsid w:val="009E4AE9"/>
    <w:rsid w:val="009E6006"/>
    <w:rsid w:val="009F55F0"/>
    <w:rsid w:val="009F6831"/>
    <w:rsid w:val="00A00CC2"/>
    <w:rsid w:val="00A0270D"/>
    <w:rsid w:val="00A03155"/>
    <w:rsid w:val="00A05160"/>
    <w:rsid w:val="00A0544A"/>
    <w:rsid w:val="00A06482"/>
    <w:rsid w:val="00A066DE"/>
    <w:rsid w:val="00A1226A"/>
    <w:rsid w:val="00A146D0"/>
    <w:rsid w:val="00A17134"/>
    <w:rsid w:val="00A2067B"/>
    <w:rsid w:val="00A244A9"/>
    <w:rsid w:val="00A2693F"/>
    <w:rsid w:val="00A26A2D"/>
    <w:rsid w:val="00A272CE"/>
    <w:rsid w:val="00A30773"/>
    <w:rsid w:val="00A323FD"/>
    <w:rsid w:val="00A34B3D"/>
    <w:rsid w:val="00A35E1D"/>
    <w:rsid w:val="00A36768"/>
    <w:rsid w:val="00A40597"/>
    <w:rsid w:val="00A409A7"/>
    <w:rsid w:val="00A44E4A"/>
    <w:rsid w:val="00A45511"/>
    <w:rsid w:val="00A45E7F"/>
    <w:rsid w:val="00A46195"/>
    <w:rsid w:val="00A502CD"/>
    <w:rsid w:val="00A5050D"/>
    <w:rsid w:val="00A51D09"/>
    <w:rsid w:val="00A53362"/>
    <w:rsid w:val="00A561F7"/>
    <w:rsid w:val="00A5620A"/>
    <w:rsid w:val="00A57099"/>
    <w:rsid w:val="00A577F4"/>
    <w:rsid w:val="00A57D69"/>
    <w:rsid w:val="00A608C5"/>
    <w:rsid w:val="00A630FF"/>
    <w:rsid w:val="00A634C2"/>
    <w:rsid w:val="00A64FE3"/>
    <w:rsid w:val="00A67F60"/>
    <w:rsid w:val="00A71479"/>
    <w:rsid w:val="00A72BD8"/>
    <w:rsid w:val="00A72EF1"/>
    <w:rsid w:val="00A73B7F"/>
    <w:rsid w:val="00A77E89"/>
    <w:rsid w:val="00A80539"/>
    <w:rsid w:val="00A82BFF"/>
    <w:rsid w:val="00A83081"/>
    <w:rsid w:val="00A85865"/>
    <w:rsid w:val="00A87546"/>
    <w:rsid w:val="00A9002A"/>
    <w:rsid w:val="00A94441"/>
    <w:rsid w:val="00A94C72"/>
    <w:rsid w:val="00A97D1D"/>
    <w:rsid w:val="00A97F1A"/>
    <w:rsid w:val="00AA0FE4"/>
    <w:rsid w:val="00AA16B6"/>
    <w:rsid w:val="00AA265E"/>
    <w:rsid w:val="00AB24BA"/>
    <w:rsid w:val="00AB2A56"/>
    <w:rsid w:val="00AB7551"/>
    <w:rsid w:val="00AC0D4D"/>
    <w:rsid w:val="00AC11DA"/>
    <w:rsid w:val="00AC1376"/>
    <w:rsid w:val="00AC4329"/>
    <w:rsid w:val="00AC5B3F"/>
    <w:rsid w:val="00AC62A0"/>
    <w:rsid w:val="00AC6B92"/>
    <w:rsid w:val="00AC7FDC"/>
    <w:rsid w:val="00AD1F5C"/>
    <w:rsid w:val="00AD30A0"/>
    <w:rsid w:val="00AD310A"/>
    <w:rsid w:val="00AD32B6"/>
    <w:rsid w:val="00AD43D5"/>
    <w:rsid w:val="00AD5C9F"/>
    <w:rsid w:val="00AE0428"/>
    <w:rsid w:val="00AE23CC"/>
    <w:rsid w:val="00AE36B8"/>
    <w:rsid w:val="00AE65F4"/>
    <w:rsid w:val="00AE77C7"/>
    <w:rsid w:val="00AF2F1A"/>
    <w:rsid w:val="00AF539A"/>
    <w:rsid w:val="00B0198A"/>
    <w:rsid w:val="00B0319F"/>
    <w:rsid w:val="00B03F40"/>
    <w:rsid w:val="00B04227"/>
    <w:rsid w:val="00B042A9"/>
    <w:rsid w:val="00B06717"/>
    <w:rsid w:val="00B06BE5"/>
    <w:rsid w:val="00B0757A"/>
    <w:rsid w:val="00B11B79"/>
    <w:rsid w:val="00B11F03"/>
    <w:rsid w:val="00B11F7A"/>
    <w:rsid w:val="00B14641"/>
    <w:rsid w:val="00B15931"/>
    <w:rsid w:val="00B16327"/>
    <w:rsid w:val="00B17370"/>
    <w:rsid w:val="00B2055A"/>
    <w:rsid w:val="00B2067D"/>
    <w:rsid w:val="00B24B86"/>
    <w:rsid w:val="00B25AF8"/>
    <w:rsid w:val="00B26A6E"/>
    <w:rsid w:val="00B3072F"/>
    <w:rsid w:val="00B30A6C"/>
    <w:rsid w:val="00B3107C"/>
    <w:rsid w:val="00B31FE4"/>
    <w:rsid w:val="00B339F7"/>
    <w:rsid w:val="00B33B63"/>
    <w:rsid w:val="00B36E12"/>
    <w:rsid w:val="00B40771"/>
    <w:rsid w:val="00B40C10"/>
    <w:rsid w:val="00B40C7E"/>
    <w:rsid w:val="00B414C8"/>
    <w:rsid w:val="00B4170E"/>
    <w:rsid w:val="00B42CD4"/>
    <w:rsid w:val="00B43A28"/>
    <w:rsid w:val="00B45553"/>
    <w:rsid w:val="00B523B5"/>
    <w:rsid w:val="00B60910"/>
    <w:rsid w:val="00B61575"/>
    <w:rsid w:val="00B62585"/>
    <w:rsid w:val="00B64EAB"/>
    <w:rsid w:val="00B65A0E"/>
    <w:rsid w:val="00B66E6E"/>
    <w:rsid w:val="00B7182E"/>
    <w:rsid w:val="00B71DD9"/>
    <w:rsid w:val="00B72742"/>
    <w:rsid w:val="00B72960"/>
    <w:rsid w:val="00B7312F"/>
    <w:rsid w:val="00B748F4"/>
    <w:rsid w:val="00B75416"/>
    <w:rsid w:val="00B80243"/>
    <w:rsid w:val="00B80297"/>
    <w:rsid w:val="00B80C52"/>
    <w:rsid w:val="00B8323E"/>
    <w:rsid w:val="00B902ED"/>
    <w:rsid w:val="00B90F7B"/>
    <w:rsid w:val="00B91885"/>
    <w:rsid w:val="00B91BF4"/>
    <w:rsid w:val="00B95A20"/>
    <w:rsid w:val="00B95E20"/>
    <w:rsid w:val="00BA091F"/>
    <w:rsid w:val="00BA6105"/>
    <w:rsid w:val="00BB0481"/>
    <w:rsid w:val="00BB17CE"/>
    <w:rsid w:val="00BB1EC0"/>
    <w:rsid w:val="00BB4D42"/>
    <w:rsid w:val="00BB4EA2"/>
    <w:rsid w:val="00BB661C"/>
    <w:rsid w:val="00BB6CC2"/>
    <w:rsid w:val="00BC01E9"/>
    <w:rsid w:val="00BC05E7"/>
    <w:rsid w:val="00BC31B0"/>
    <w:rsid w:val="00BC3FC1"/>
    <w:rsid w:val="00BC45E1"/>
    <w:rsid w:val="00BD0FE7"/>
    <w:rsid w:val="00BD2BC9"/>
    <w:rsid w:val="00BD3AFF"/>
    <w:rsid w:val="00BE158B"/>
    <w:rsid w:val="00BE1873"/>
    <w:rsid w:val="00BF1DA5"/>
    <w:rsid w:val="00BF21E1"/>
    <w:rsid w:val="00C00EB4"/>
    <w:rsid w:val="00C02C34"/>
    <w:rsid w:val="00C02DE2"/>
    <w:rsid w:val="00C06F9E"/>
    <w:rsid w:val="00C07CED"/>
    <w:rsid w:val="00C124C8"/>
    <w:rsid w:val="00C1466C"/>
    <w:rsid w:val="00C1514A"/>
    <w:rsid w:val="00C1518E"/>
    <w:rsid w:val="00C223AB"/>
    <w:rsid w:val="00C23622"/>
    <w:rsid w:val="00C23A0C"/>
    <w:rsid w:val="00C23E9E"/>
    <w:rsid w:val="00C24818"/>
    <w:rsid w:val="00C24B48"/>
    <w:rsid w:val="00C30785"/>
    <w:rsid w:val="00C30E18"/>
    <w:rsid w:val="00C3322D"/>
    <w:rsid w:val="00C36189"/>
    <w:rsid w:val="00C36302"/>
    <w:rsid w:val="00C36AF9"/>
    <w:rsid w:val="00C4024D"/>
    <w:rsid w:val="00C414AD"/>
    <w:rsid w:val="00C430C9"/>
    <w:rsid w:val="00C45EEC"/>
    <w:rsid w:val="00C46442"/>
    <w:rsid w:val="00C4751F"/>
    <w:rsid w:val="00C51319"/>
    <w:rsid w:val="00C556A9"/>
    <w:rsid w:val="00C638EC"/>
    <w:rsid w:val="00C658CC"/>
    <w:rsid w:val="00C70AB4"/>
    <w:rsid w:val="00C7189B"/>
    <w:rsid w:val="00C727B1"/>
    <w:rsid w:val="00C731CA"/>
    <w:rsid w:val="00C75A26"/>
    <w:rsid w:val="00C8049B"/>
    <w:rsid w:val="00C8587D"/>
    <w:rsid w:val="00C86AC5"/>
    <w:rsid w:val="00C87210"/>
    <w:rsid w:val="00C87865"/>
    <w:rsid w:val="00C9258B"/>
    <w:rsid w:val="00C932A1"/>
    <w:rsid w:val="00C9518E"/>
    <w:rsid w:val="00C956D7"/>
    <w:rsid w:val="00C9592D"/>
    <w:rsid w:val="00C970BB"/>
    <w:rsid w:val="00C97CAB"/>
    <w:rsid w:val="00CA0494"/>
    <w:rsid w:val="00CA2C12"/>
    <w:rsid w:val="00CB13C7"/>
    <w:rsid w:val="00CB1755"/>
    <w:rsid w:val="00CB3DB2"/>
    <w:rsid w:val="00CB5066"/>
    <w:rsid w:val="00CB5576"/>
    <w:rsid w:val="00CC4FD6"/>
    <w:rsid w:val="00CC5DB4"/>
    <w:rsid w:val="00CD4CBE"/>
    <w:rsid w:val="00CD6E1B"/>
    <w:rsid w:val="00CD75C3"/>
    <w:rsid w:val="00CD76D3"/>
    <w:rsid w:val="00CD7E6D"/>
    <w:rsid w:val="00CE0A86"/>
    <w:rsid w:val="00CE0F39"/>
    <w:rsid w:val="00CE1118"/>
    <w:rsid w:val="00CE1C45"/>
    <w:rsid w:val="00CE74A6"/>
    <w:rsid w:val="00CF0786"/>
    <w:rsid w:val="00CF0ADC"/>
    <w:rsid w:val="00CF4F24"/>
    <w:rsid w:val="00D00A03"/>
    <w:rsid w:val="00D03037"/>
    <w:rsid w:val="00D0553A"/>
    <w:rsid w:val="00D05D6B"/>
    <w:rsid w:val="00D10F92"/>
    <w:rsid w:val="00D11037"/>
    <w:rsid w:val="00D1649F"/>
    <w:rsid w:val="00D167E5"/>
    <w:rsid w:val="00D21019"/>
    <w:rsid w:val="00D227B2"/>
    <w:rsid w:val="00D228EB"/>
    <w:rsid w:val="00D23E27"/>
    <w:rsid w:val="00D26DDF"/>
    <w:rsid w:val="00D30F3C"/>
    <w:rsid w:val="00D31F0B"/>
    <w:rsid w:val="00D33A35"/>
    <w:rsid w:val="00D35049"/>
    <w:rsid w:val="00D409E1"/>
    <w:rsid w:val="00D44821"/>
    <w:rsid w:val="00D461B1"/>
    <w:rsid w:val="00D5147A"/>
    <w:rsid w:val="00D54C29"/>
    <w:rsid w:val="00D56164"/>
    <w:rsid w:val="00D60BC1"/>
    <w:rsid w:val="00D6372E"/>
    <w:rsid w:val="00D67B74"/>
    <w:rsid w:val="00D70CA0"/>
    <w:rsid w:val="00D717AC"/>
    <w:rsid w:val="00D73354"/>
    <w:rsid w:val="00D74DC7"/>
    <w:rsid w:val="00D77D7D"/>
    <w:rsid w:val="00D8091D"/>
    <w:rsid w:val="00D80F3D"/>
    <w:rsid w:val="00D82C1F"/>
    <w:rsid w:val="00D8313B"/>
    <w:rsid w:val="00D85124"/>
    <w:rsid w:val="00D86D89"/>
    <w:rsid w:val="00D87AE5"/>
    <w:rsid w:val="00D87CA6"/>
    <w:rsid w:val="00D90604"/>
    <w:rsid w:val="00D90CE2"/>
    <w:rsid w:val="00D90F4C"/>
    <w:rsid w:val="00D92235"/>
    <w:rsid w:val="00D932CA"/>
    <w:rsid w:val="00D95770"/>
    <w:rsid w:val="00DA3386"/>
    <w:rsid w:val="00DA3C6B"/>
    <w:rsid w:val="00DA49C0"/>
    <w:rsid w:val="00DA5188"/>
    <w:rsid w:val="00DA70EB"/>
    <w:rsid w:val="00DB2AD7"/>
    <w:rsid w:val="00DB4C7C"/>
    <w:rsid w:val="00DB723C"/>
    <w:rsid w:val="00DB748A"/>
    <w:rsid w:val="00DC1CA1"/>
    <w:rsid w:val="00DC2987"/>
    <w:rsid w:val="00DC3687"/>
    <w:rsid w:val="00DC3DBB"/>
    <w:rsid w:val="00DC5A3D"/>
    <w:rsid w:val="00DD116A"/>
    <w:rsid w:val="00DD1648"/>
    <w:rsid w:val="00DD17E4"/>
    <w:rsid w:val="00DD1CF6"/>
    <w:rsid w:val="00DD1DAA"/>
    <w:rsid w:val="00DD43EB"/>
    <w:rsid w:val="00DD5441"/>
    <w:rsid w:val="00DD66CF"/>
    <w:rsid w:val="00DE0880"/>
    <w:rsid w:val="00DE3E9A"/>
    <w:rsid w:val="00DE4F7B"/>
    <w:rsid w:val="00DE58C3"/>
    <w:rsid w:val="00DF233C"/>
    <w:rsid w:val="00DF493C"/>
    <w:rsid w:val="00DF664B"/>
    <w:rsid w:val="00E00896"/>
    <w:rsid w:val="00E00A80"/>
    <w:rsid w:val="00E033A9"/>
    <w:rsid w:val="00E05333"/>
    <w:rsid w:val="00E07350"/>
    <w:rsid w:val="00E155B5"/>
    <w:rsid w:val="00E16A95"/>
    <w:rsid w:val="00E203D7"/>
    <w:rsid w:val="00E2286C"/>
    <w:rsid w:val="00E23924"/>
    <w:rsid w:val="00E2434C"/>
    <w:rsid w:val="00E24944"/>
    <w:rsid w:val="00E328ED"/>
    <w:rsid w:val="00E32D01"/>
    <w:rsid w:val="00E32D20"/>
    <w:rsid w:val="00E3418E"/>
    <w:rsid w:val="00E353E7"/>
    <w:rsid w:val="00E403D1"/>
    <w:rsid w:val="00E4131A"/>
    <w:rsid w:val="00E43378"/>
    <w:rsid w:val="00E45587"/>
    <w:rsid w:val="00E47730"/>
    <w:rsid w:val="00E52D68"/>
    <w:rsid w:val="00E544C0"/>
    <w:rsid w:val="00E60107"/>
    <w:rsid w:val="00E6072E"/>
    <w:rsid w:val="00E62376"/>
    <w:rsid w:val="00E62935"/>
    <w:rsid w:val="00E63001"/>
    <w:rsid w:val="00E63BD1"/>
    <w:rsid w:val="00E64CCF"/>
    <w:rsid w:val="00E651ED"/>
    <w:rsid w:val="00E65B96"/>
    <w:rsid w:val="00E6617D"/>
    <w:rsid w:val="00E71FE4"/>
    <w:rsid w:val="00E72B34"/>
    <w:rsid w:val="00E7506D"/>
    <w:rsid w:val="00E806C3"/>
    <w:rsid w:val="00E81BF2"/>
    <w:rsid w:val="00E85524"/>
    <w:rsid w:val="00E8670A"/>
    <w:rsid w:val="00E86D2C"/>
    <w:rsid w:val="00E8799C"/>
    <w:rsid w:val="00E87E2A"/>
    <w:rsid w:val="00E906B8"/>
    <w:rsid w:val="00E93908"/>
    <w:rsid w:val="00E956EC"/>
    <w:rsid w:val="00E95CE4"/>
    <w:rsid w:val="00E96283"/>
    <w:rsid w:val="00E97C42"/>
    <w:rsid w:val="00EA0782"/>
    <w:rsid w:val="00EA1F46"/>
    <w:rsid w:val="00EA20BB"/>
    <w:rsid w:val="00EA2CDE"/>
    <w:rsid w:val="00EB2412"/>
    <w:rsid w:val="00EB2492"/>
    <w:rsid w:val="00EB3AA0"/>
    <w:rsid w:val="00EB3D1C"/>
    <w:rsid w:val="00EB4C15"/>
    <w:rsid w:val="00EC0745"/>
    <w:rsid w:val="00EC2221"/>
    <w:rsid w:val="00EC2484"/>
    <w:rsid w:val="00EC2D14"/>
    <w:rsid w:val="00EC384C"/>
    <w:rsid w:val="00EC43BC"/>
    <w:rsid w:val="00EC6B05"/>
    <w:rsid w:val="00EC6B6D"/>
    <w:rsid w:val="00EC7F11"/>
    <w:rsid w:val="00ED0CE0"/>
    <w:rsid w:val="00ED1BA8"/>
    <w:rsid w:val="00ED4705"/>
    <w:rsid w:val="00ED4AF7"/>
    <w:rsid w:val="00ED569C"/>
    <w:rsid w:val="00ED5762"/>
    <w:rsid w:val="00ED6463"/>
    <w:rsid w:val="00ED76BF"/>
    <w:rsid w:val="00EE1122"/>
    <w:rsid w:val="00EE20E3"/>
    <w:rsid w:val="00EE2534"/>
    <w:rsid w:val="00EE3384"/>
    <w:rsid w:val="00EE37D3"/>
    <w:rsid w:val="00EE38E4"/>
    <w:rsid w:val="00EE4B90"/>
    <w:rsid w:val="00EE51BD"/>
    <w:rsid w:val="00EF0AA9"/>
    <w:rsid w:val="00EF38CD"/>
    <w:rsid w:val="00EF43F2"/>
    <w:rsid w:val="00EF444C"/>
    <w:rsid w:val="00EF4CE3"/>
    <w:rsid w:val="00EF56E4"/>
    <w:rsid w:val="00EF5803"/>
    <w:rsid w:val="00EF684F"/>
    <w:rsid w:val="00EF69A2"/>
    <w:rsid w:val="00F011B0"/>
    <w:rsid w:val="00F01880"/>
    <w:rsid w:val="00F02578"/>
    <w:rsid w:val="00F033DE"/>
    <w:rsid w:val="00F05B55"/>
    <w:rsid w:val="00F06A23"/>
    <w:rsid w:val="00F10A3D"/>
    <w:rsid w:val="00F10A63"/>
    <w:rsid w:val="00F12CE8"/>
    <w:rsid w:val="00F13EFD"/>
    <w:rsid w:val="00F165A3"/>
    <w:rsid w:val="00F206B2"/>
    <w:rsid w:val="00F21791"/>
    <w:rsid w:val="00F21E3B"/>
    <w:rsid w:val="00F23C62"/>
    <w:rsid w:val="00F30ABD"/>
    <w:rsid w:val="00F31EB3"/>
    <w:rsid w:val="00F3359B"/>
    <w:rsid w:val="00F342D4"/>
    <w:rsid w:val="00F43428"/>
    <w:rsid w:val="00F43DCE"/>
    <w:rsid w:val="00F44074"/>
    <w:rsid w:val="00F4626B"/>
    <w:rsid w:val="00F463EA"/>
    <w:rsid w:val="00F51389"/>
    <w:rsid w:val="00F51ED8"/>
    <w:rsid w:val="00F51FCE"/>
    <w:rsid w:val="00F54292"/>
    <w:rsid w:val="00F5466E"/>
    <w:rsid w:val="00F57453"/>
    <w:rsid w:val="00F57519"/>
    <w:rsid w:val="00F602EB"/>
    <w:rsid w:val="00F61CEE"/>
    <w:rsid w:val="00F636B5"/>
    <w:rsid w:val="00F6392B"/>
    <w:rsid w:val="00F6477D"/>
    <w:rsid w:val="00F66293"/>
    <w:rsid w:val="00F66967"/>
    <w:rsid w:val="00F66D61"/>
    <w:rsid w:val="00F67F31"/>
    <w:rsid w:val="00F71411"/>
    <w:rsid w:val="00F75216"/>
    <w:rsid w:val="00F817BA"/>
    <w:rsid w:val="00F8303D"/>
    <w:rsid w:val="00F847FE"/>
    <w:rsid w:val="00F849D7"/>
    <w:rsid w:val="00F85FCF"/>
    <w:rsid w:val="00F8646D"/>
    <w:rsid w:val="00F86489"/>
    <w:rsid w:val="00F87042"/>
    <w:rsid w:val="00F8732C"/>
    <w:rsid w:val="00F908B9"/>
    <w:rsid w:val="00F90D82"/>
    <w:rsid w:val="00F92C08"/>
    <w:rsid w:val="00F95851"/>
    <w:rsid w:val="00F97918"/>
    <w:rsid w:val="00FA0FEC"/>
    <w:rsid w:val="00FA18CC"/>
    <w:rsid w:val="00FA1936"/>
    <w:rsid w:val="00FA2DF6"/>
    <w:rsid w:val="00FA2EC6"/>
    <w:rsid w:val="00FA3110"/>
    <w:rsid w:val="00FA5D51"/>
    <w:rsid w:val="00FA64E7"/>
    <w:rsid w:val="00FA774A"/>
    <w:rsid w:val="00FB0DF3"/>
    <w:rsid w:val="00FC0619"/>
    <w:rsid w:val="00FC0DEB"/>
    <w:rsid w:val="00FC15F1"/>
    <w:rsid w:val="00FC1902"/>
    <w:rsid w:val="00FC4909"/>
    <w:rsid w:val="00FC4962"/>
    <w:rsid w:val="00FC5ACC"/>
    <w:rsid w:val="00FD12DE"/>
    <w:rsid w:val="00FD272B"/>
    <w:rsid w:val="00FD300E"/>
    <w:rsid w:val="00FD37FE"/>
    <w:rsid w:val="00FD62FF"/>
    <w:rsid w:val="00FD676E"/>
    <w:rsid w:val="00FE2F78"/>
    <w:rsid w:val="00FE43E1"/>
    <w:rsid w:val="00FE6095"/>
    <w:rsid w:val="00FE61C6"/>
    <w:rsid w:val="00FF0578"/>
    <w:rsid w:val="00FF1858"/>
    <w:rsid w:val="00FF33EB"/>
    <w:rsid w:val="00FF3F01"/>
    <w:rsid w:val="00FF4EA4"/>
    <w:rsid w:val="00FF4F57"/>
    <w:rsid w:val="010D034A"/>
    <w:rsid w:val="01145AC8"/>
    <w:rsid w:val="013F0DCF"/>
    <w:rsid w:val="01466C28"/>
    <w:rsid w:val="017158DE"/>
    <w:rsid w:val="01B725E9"/>
    <w:rsid w:val="01B74654"/>
    <w:rsid w:val="01B82B47"/>
    <w:rsid w:val="01D57091"/>
    <w:rsid w:val="020F3C05"/>
    <w:rsid w:val="02100E64"/>
    <w:rsid w:val="028307B5"/>
    <w:rsid w:val="02834F94"/>
    <w:rsid w:val="028D27AB"/>
    <w:rsid w:val="02957A31"/>
    <w:rsid w:val="02C50CBC"/>
    <w:rsid w:val="02CC4AFB"/>
    <w:rsid w:val="030B5E03"/>
    <w:rsid w:val="03223D0D"/>
    <w:rsid w:val="032F5EB9"/>
    <w:rsid w:val="034A4A60"/>
    <w:rsid w:val="034B1535"/>
    <w:rsid w:val="03566A8C"/>
    <w:rsid w:val="03646359"/>
    <w:rsid w:val="037A1CB3"/>
    <w:rsid w:val="03AE06CA"/>
    <w:rsid w:val="03EC3401"/>
    <w:rsid w:val="04167A7A"/>
    <w:rsid w:val="041E2F4B"/>
    <w:rsid w:val="04347EC0"/>
    <w:rsid w:val="047A0263"/>
    <w:rsid w:val="047C587E"/>
    <w:rsid w:val="04801BB7"/>
    <w:rsid w:val="049B290C"/>
    <w:rsid w:val="04A82E31"/>
    <w:rsid w:val="04B73289"/>
    <w:rsid w:val="04B96DF2"/>
    <w:rsid w:val="04BA55E2"/>
    <w:rsid w:val="04C04514"/>
    <w:rsid w:val="04E9154C"/>
    <w:rsid w:val="04F96B70"/>
    <w:rsid w:val="050E695E"/>
    <w:rsid w:val="05197819"/>
    <w:rsid w:val="053F5432"/>
    <w:rsid w:val="05417B05"/>
    <w:rsid w:val="05C332BF"/>
    <w:rsid w:val="05CE08B9"/>
    <w:rsid w:val="06135CA2"/>
    <w:rsid w:val="062533A8"/>
    <w:rsid w:val="064E7C45"/>
    <w:rsid w:val="065C4E26"/>
    <w:rsid w:val="06604BA7"/>
    <w:rsid w:val="067F49ED"/>
    <w:rsid w:val="06807DE7"/>
    <w:rsid w:val="06913B63"/>
    <w:rsid w:val="06A02828"/>
    <w:rsid w:val="06B1730E"/>
    <w:rsid w:val="06F90789"/>
    <w:rsid w:val="06F91EDD"/>
    <w:rsid w:val="07032A54"/>
    <w:rsid w:val="072C22A7"/>
    <w:rsid w:val="07431AE5"/>
    <w:rsid w:val="07447A37"/>
    <w:rsid w:val="07603120"/>
    <w:rsid w:val="077C5863"/>
    <w:rsid w:val="07910F17"/>
    <w:rsid w:val="07E43B70"/>
    <w:rsid w:val="07F52A91"/>
    <w:rsid w:val="08232F07"/>
    <w:rsid w:val="082A0F4C"/>
    <w:rsid w:val="082A492A"/>
    <w:rsid w:val="083D2125"/>
    <w:rsid w:val="083D388B"/>
    <w:rsid w:val="0877773B"/>
    <w:rsid w:val="087D48C0"/>
    <w:rsid w:val="087E4E26"/>
    <w:rsid w:val="089061B4"/>
    <w:rsid w:val="08B220F2"/>
    <w:rsid w:val="08BF39E0"/>
    <w:rsid w:val="08D712B4"/>
    <w:rsid w:val="08DC28F0"/>
    <w:rsid w:val="08F234C8"/>
    <w:rsid w:val="096C678C"/>
    <w:rsid w:val="098D3514"/>
    <w:rsid w:val="09A90895"/>
    <w:rsid w:val="09BC71C5"/>
    <w:rsid w:val="0A0F6DAC"/>
    <w:rsid w:val="0A197BE1"/>
    <w:rsid w:val="0A1E3C01"/>
    <w:rsid w:val="0A4E3B4F"/>
    <w:rsid w:val="0A756497"/>
    <w:rsid w:val="0AC26133"/>
    <w:rsid w:val="0AD67CD8"/>
    <w:rsid w:val="0AE306B1"/>
    <w:rsid w:val="0B1761C4"/>
    <w:rsid w:val="0B5E0CC3"/>
    <w:rsid w:val="0B9F5F1D"/>
    <w:rsid w:val="0C261C04"/>
    <w:rsid w:val="0C4C440E"/>
    <w:rsid w:val="0C54493C"/>
    <w:rsid w:val="0C681862"/>
    <w:rsid w:val="0C686039"/>
    <w:rsid w:val="0C6E6613"/>
    <w:rsid w:val="0C874E64"/>
    <w:rsid w:val="0CA270A6"/>
    <w:rsid w:val="0CA958E5"/>
    <w:rsid w:val="0CAE7D79"/>
    <w:rsid w:val="0CB61268"/>
    <w:rsid w:val="0CED718C"/>
    <w:rsid w:val="0CF02916"/>
    <w:rsid w:val="0D0F3688"/>
    <w:rsid w:val="0D375DC2"/>
    <w:rsid w:val="0D473AB3"/>
    <w:rsid w:val="0D8127BB"/>
    <w:rsid w:val="0DA20A69"/>
    <w:rsid w:val="0DAA1AB1"/>
    <w:rsid w:val="0DB50B24"/>
    <w:rsid w:val="0DB7556A"/>
    <w:rsid w:val="0DBE572C"/>
    <w:rsid w:val="0DEA0E33"/>
    <w:rsid w:val="0DF567FA"/>
    <w:rsid w:val="0E3026F0"/>
    <w:rsid w:val="0E4C36BD"/>
    <w:rsid w:val="0E8C5861"/>
    <w:rsid w:val="0EA750D7"/>
    <w:rsid w:val="0EAE4FC3"/>
    <w:rsid w:val="0EEB51A9"/>
    <w:rsid w:val="0EF72D4F"/>
    <w:rsid w:val="0F0102B3"/>
    <w:rsid w:val="0F03189B"/>
    <w:rsid w:val="0F2B208A"/>
    <w:rsid w:val="0F492F98"/>
    <w:rsid w:val="0F6F6173"/>
    <w:rsid w:val="0F97616F"/>
    <w:rsid w:val="0F9C198B"/>
    <w:rsid w:val="0FC0263E"/>
    <w:rsid w:val="100B4F00"/>
    <w:rsid w:val="100D01CB"/>
    <w:rsid w:val="102B5477"/>
    <w:rsid w:val="103C3592"/>
    <w:rsid w:val="10716905"/>
    <w:rsid w:val="10A45D30"/>
    <w:rsid w:val="10FF764A"/>
    <w:rsid w:val="112E319E"/>
    <w:rsid w:val="1144289C"/>
    <w:rsid w:val="116F0C79"/>
    <w:rsid w:val="11756B0C"/>
    <w:rsid w:val="11AF06A1"/>
    <w:rsid w:val="11B53D06"/>
    <w:rsid w:val="11DB4834"/>
    <w:rsid w:val="1208411B"/>
    <w:rsid w:val="120A021B"/>
    <w:rsid w:val="12464883"/>
    <w:rsid w:val="124D00B2"/>
    <w:rsid w:val="124F4815"/>
    <w:rsid w:val="127362E8"/>
    <w:rsid w:val="12970418"/>
    <w:rsid w:val="129A6329"/>
    <w:rsid w:val="12C76813"/>
    <w:rsid w:val="12DD121B"/>
    <w:rsid w:val="12FC481E"/>
    <w:rsid w:val="13111E70"/>
    <w:rsid w:val="132C496B"/>
    <w:rsid w:val="133C6A43"/>
    <w:rsid w:val="135136F0"/>
    <w:rsid w:val="136F4E3E"/>
    <w:rsid w:val="13860D7B"/>
    <w:rsid w:val="13A011D5"/>
    <w:rsid w:val="13CA19AE"/>
    <w:rsid w:val="13D3703F"/>
    <w:rsid w:val="13D913AD"/>
    <w:rsid w:val="14214638"/>
    <w:rsid w:val="142F793F"/>
    <w:rsid w:val="148C4E87"/>
    <w:rsid w:val="14960E3F"/>
    <w:rsid w:val="149819C8"/>
    <w:rsid w:val="149828BB"/>
    <w:rsid w:val="14A330CE"/>
    <w:rsid w:val="14E24583"/>
    <w:rsid w:val="151251F2"/>
    <w:rsid w:val="151903CD"/>
    <w:rsid w:val="152251B6"/>
    <w:rsid w:val="154330AE"/>
    <w:rsid w:val="1544536E"/>
    <w:rsid w:val="154F4823"/>
    <w:rsid w:val="155B5755"/>
    <w:rsid w:val="15791D27"/>
    <w:rsid w:val="157A1991"/>
    <w:rsid w:val="1582249C"/>
    <w:rsid w:val="15EE44D7"/>
    <w:rsid w:val="16000191"/>
    <w:rsid w:val="167A42F8"/>
    <w:rsid w:val="16B613A4"/>
    <w:rsid w:val="16BC3AB1"/>
    <w:rsid w:val="171B73C5"/>
    <w:rsid w:val="17455BF8"/>
    <w:rsid w:val="17D32022"/>
    <w:rsid w:val="17E32F8D"/>
    <w:rsid w:val="17EA7AFF"/>
    <w:rsid w:val="17F17232"/>
    <w:rsid w:val="180C420C"/>
    <w:rsid w:val="181321FC"/>
    <w:rsid w:val="18184928"/>
    <w:rsid w:val="181A27E5"/>
    <w:rsid w:val="18442191"/>
    <w:rsid w:val="184865C2"/>
    <w:rsid w:val="187A53DC"/>
    <w:rsid w:val="18846CF9"/>
    <w:rsid w:val="189A05E7"/>
    <w:rsid w:val="18D81218"/>
    <w:rsid w:val="18E5291E"/>
    <w:rsid w:val="194845A9"/>
    <w:rsid w:val="1949654E"/>
    <w:rsid w:val="197B011F"/>
    <w:rsid w:val="1A373B5C"/>
    <w:rsid w:val="1A4A4223"/>
    <w:rsid w:val="1A67200E"/>
    <w:rsid w:val="1A6D1FF1"/>
    <w:rsid w:val="1A6D281A"/>
    <w:rsid w:val="1A732D95"/>
    <w:rsid w:val="1ACE11B9"/>
    <w:rsid w:val="1ACE2C67"/>
    <w:rsid w:val="1AD83E84"/>
    <w:rsid w:val="1AF07A86"/>
    <w:rsid w:val="1B3F6F2C"/>
    <w:rsid w:val="1B4070C6"/>
    <w:rsid w:val="1B414987"/>
    <w:rsid w:val="1BC26780"/>
    <w:rsid w:val="1BC27E34"/>
    <w:rsid w:val="1BC67152"/>
    <w:rsid w:val="1BEA5193"/>
    <w:rsid w:val="1C176775"/>
    <w:rsid w:val="1C317F37"/>
    <w:rsid w:val="1C4E6294"/>
    <w:rsid w:val="1C527EEE"/>
    <w:rsid w:val="1C591558"/>
    <w:rsid w:val="1C864DD4"/>
    <w:rsid w:val="1CAE0AB4"/>
    <w:rsid w:val="1CC418FB"/>
    <w:rsid w:val="1CDE20BE"/>
    <w:rsid w:val="1CFB6ADC"/>
    <w:rsid w:val="1D025105"/>
    <w:rsid w:val="1D332B63"/>
    <w:rsid w:val="1D3C1617"/>
    <w:rsid w:val="1D513878"/>
    <w:rsid w:val="1D60482F"/>
    <w:rsid w:val="1D7170C8"/>
    <w:rsid w:val="1D90357B"/>
    <w:rsid w:val="1DB57054"/>
    <w:rsid w:val="1DE71201"/>
    <w:rsid w:val="1E4239AA"/>
    <w:rsid w:val="1E5D2914"/>
    <w:rsid w:val="1E717D94"/>
    <w:rsid w:val="1EA661AF"/>
    <w:rsid w:val="1EB41F4F"/>
    <w:rsid w:val="1EB71F47"/>
    <w:rsid w:val="1ED51510"/>
    <w:rsid w:val="1F374E8E"/>
    <w:rsid w:val="1F5005C5"/>
    <w:rsid w:val="1F771B12"/>
    <w:rsid w:val="1F9A1422"/>
    <w:rsid w:val="1FE815A1"/>
    <w:rsid w:val="205C57BD"/>
    <w:rsid w:val="208A10F4"/>
    <w:rsid w:val="209F043A"/>
    <w:rsid w:val="20AA0A48"/>
    <w:rsid w:val="20AD5E26"/>
    <w:rsid w:val="20DA084B"/>
    <w:rsid w:val="20EE23DF"/>
    <w:rsid w:val="212405E9"/>
    <w:rsid w:val="2127134B"/>
    <w:rsid w:val="21582C1C"/>
    <w:rsid w:val="21B26326"/>
    <w:rsid w:val="21BE282A"/>
    <w:rsid w:val="21DB4806"/>
    <w:rsid w:val="21DF17AC"/>
    <w:rsid w:val="21DF3904"/>
    <w:rsid w:val="21EB1151"/>
    <w:rsid w:val="221C0C3F"/>
    <w:rsid w:val="222D2EC2"/>
    <w:rsid w:val="225F6594"/>
    <w:rsid w:val="22606EF5"/>
    <w:rsid w:val="22820C6E"/>
    <w:rsid w:val="22846272"/>
    <w:rsid w:val="22894F80"/>
    <w:rsid w:val="22A755D0"/>
    <w:rsid w:val="22B643D4"/>
    <w:rsid w:val="22CA7529"/>
    <w:rsid w:val="22D77A9E"/>
    <w:rsid w:val="23153EF3"/>
    <w:rsid w:val="23266D84"/>
    <w:rsid w:val="23413632"/>
    <w:rsid w:val="23614EB2"/>
    <w:rsid w:val="237B7AF5"/>
    <w:rsid w:val="23991DE5"/>
    <w:rsid w:val="23A844C4"/>
    <w:rsid w:val="24A5112B"/>
    <w:rsid w:val="24B71176"/>
    <w:rsid w:val="24F0768F"/>
    <w:rsid w:val="24F6283C"/>
    <w:rsid w:val="25720679"/>
    <w:rsid w:val="259A6FA6"/>
    <w:rsid w:val="25D13569"/>
    <w:rsid w:val="25DB5FE0"/>
    <w:rsid w:val="260A389D"/>
    <w:rsid w:val="261616D1"/>
    <w:rsid w:val="26162D1A"/>
    <w:rsid w:val="262F320A"/>
    <w:rsid w:val="2651080A"/>
    <w:rsid w:val="268360C4"/>
    <w:rsid w:val="26941DBE"/>
    <w:rsid w:val="269D696D"/>
    <w:rsid w:val="26C7101C"/>
    <w:rsid w:val="27B3037E"/>
    <w:rsid w:val="27B5253B"/>
    <w:rsid w:val="27D962AE"/>
    <w:rsid w:val="27F21325"/>
    <w:rsid w:val="28125409"/>
    <w:rsid w:val="28287EE7"/>
    <w:rsid w:val="282C7DC6"/>
    <w:rsid w:val="283970BC"/>
    <w:rsid w:val="28512D6F"/>
    <w:rsid w:val="28536F8B"/>
    <w:rsid w:val="286C35EC"/>
    <w:rsid w:val="28D066EB"/>
    <w:rsid w:val="28D45C80"/>
    <w:rsid w:val="28EA31BE"/>
    <w:rsid w:val="29126FF6"/>
    <w:rsid w:val="29311A5E"/>
    <w:rsid w:val="29553B9B"/>
    <w:rsid w:val="29620EC5"/>
    <w:rsid w:val="296314D3"/>
    <w:rsid w:val="2A00319F"/>
    <w:rsid w:val="2A0228CF"/>
    <w:rsid w:val="2A1A6ABF"/>
    <w:rsid w:val="2A2D4431"/>
    <w:rsid w:val="2A587091"/>
    <w:rsid w:val="2A7A0026"/>
    <w:rsid w:val="2A9F2115"/>
    <w:rsid w:val="2AD80767"/>
    <w:rsid w:val="2AF454E4"/>
    <w:rsid w:val="2AFD3904"/>
    <w:rsid w:val="2B182DC2"/>
    <w:rsid w:val="2B2203CC"/>
    <w:rsid w:val="2B5857F4"/>
    <w:rsid w:val="2B851C0C"/>
    <w:rsid w:val="2B9574D3"/>
    <w:rsid w:val="2BBC1716"/>
    <w:rsid w:val="2BE03C95"/>
    <w:rsid w:val="2BEB5B85"/>
    <w:rsid w:val="2C22706B"/>
    <w:rsid w:val="2C2E4C48"/>
    <w:rsid w:val="2C2F4C34"/>
    <w:rsid w:val="2C3C50FE"/>
    <w:rsid w:val="2C6242C7"/>
    <w:rsid w:val="2C644507"/>
    <w:rsid w:val="2C8E5C54"/>
    <w:rsid w:val="2CBA7078"/>
    <w:rsid w:val="2CC344B9"/>
    <w:rsid w:val="2CD35EEE"/>
    <w:rsid w:val="2CE70BD3"/>
    <w:rsid w:val="2CF20C7B"/>
    <w:rsid w:val="2D09257E"/>
    <w:rsid w:val="2D160494"/>
    <w:rsid w:val="2D545BA6"/>
    <w:rsid w:val="2D5B313C"/>
    <w:rsid w:val="2D5F028F"/>
    <w:rsid w:val="2D6C18A3"/>
    <w:rsid w:val="2D9133F6"/>
    <w:rsid w:val="2DA04F5D"/>
    <w:rsid w:val="2DD427DB"/>
    <w:rsid w:val="2DF935F4"/>
    <w:rsid w:val="2E062B78"/>
    <w:rsid w:val="2E147486"/>
    <w:rsid w:val="2E2559E8"/>
    <w:rsid w:val="2E810C0A"/>
    <w:rsid w:val="2F2110DF"/>
    <w:rsid w:val="2F306920"/>
    <w:rsid w:val="2F3D1F5C"/>
    <w:rsid w:val="2F45482D"/>
    <w:rsid w:val="2F477084"/>
    <w:rsid w:val="2F890EE3"/>
    <w:rsid w:val="2F8A6918"/>
    <w:rsid w:val="2F8B6A52"/>
    <w:rsid w:val="2FEC2735"/>
    <w:rsid w:val="2FFD52E1"/>
    <w:rsid w:val="302A0001"/>
    <w:rsid w:val="30397B94"/>
    <w:rsid w:val="305F0D15"/>
    <w:rsid w:val="307D673F"/>
    <w:rsid w:val="30A34C28"/>
    <w:rsid w:val="30D577FC"/>
    <w:rsid w:val="30F75F8D"/>
    <w:rsid w:val="3125391C"/>
    <w:rsid w:val="313E4510"/>
    <w:rsid w:val="315E4E30"/>
    <w:rsid w:val="31773290"/>
    <w:rsid w:val="318417EB"/>
    <w:rsid w:val="318C4AFF"/>
    <w:rsid w:val="31B24735"/>
    <w:rsid w:val="31B503E3"/>
    <w:rsid w:val="320A4105"/>
    <w:rsid w:val="32826B48"/>
    <w:rsid w:val="32847A06"/>
    <w:rsid w:val="32995B4A"/>
    <w:rsid w:val="329D51E1"/>
    <w:rsid w:val="32B20743"/>
    <w:rsid w:val="330300AE"/>
    <w:rsid w:val="33056646"/>
    <w:rsid w:val="331750D7"/>
    <w:rsid w:val="331F36C3"/>
    <w:rsid w:val="332A4E67"/>
    <w:rsid w:val="332E204E"/>
    <w:rsid w:val="335D1C19"/>
    <w:rsid w:val="33871BCC"/>
    <w:rsid w:val="33FE4BBA"/>
    <w:rsid w:val="340F313C"/>
    <w:rsid w:val="343B6699"/>
    <w:rsid w:val="345373DC"/>
    <w:rsid w:val="34B873BD"/>
    <w:rsid w:val="34FD2BC4"/>
    <w:rsid w:val="35242630"/>
    <w:rsid w:val="35306958"/>
    <w:rsid w:val="35380989"/>
    <w:rsid w:val="358E07B0"/>
    <w:rsid w:val="35C1764E"/>
    <w:rsid w:val="35FB1C41"/>
    <w:rsid w:val="35FF2E53"/>
    <w:rsid w:val="36257586"/>
    <w:rsid w:val="36764692"/>
    <w:rsid w:val="36867008"/>
    <w:rsid w:val="36976BCD"/>
    <w:rsid w:val="36D106C6"/>
    <w:rsid w:val="36E64B85"/>
    <w:rsid w:val="370771E5"/>
    <w:rsid w:val="372F6CA7"/>
    <w:rsid w:val="376D3152"/>
    <w:rsid w:val="37CD5CF4"/>
    <w:rsid w:val="38073AF1"/>
    <w:rsid w:val="3818396A"/>
    <w:rsid w:val="38664E24"/>
    <w:rsid w:val="387F29BC"/>
    <w:rsid w:val="38876BDA"/>
    <w:rsid w:val="38B21660"/>
    <w:rsid w:val="38B73FD8"/>
    <w:rsid w:val="38F23AD8"/>
    <w:rsid w:val="391E6950"/>
    <w:rsid w:val="39456FB2"/>
    <w:rsid w:val="395D7230"/>
    <w:rsid w:val="39900085"/>
    <w:rsid w:val="39A8674E"/>
    <w:rsid w:val="39E1015D"/>
    <w:rsid w:val="39E60EE3"/>
    <w:rsid w:val="39F42C66"/>
    <w:rsid w:val="3A1A525E"/>
    <w:rsid w:val="3A2B3031"/>
    <w:rsid w:val="3A322EFE"/>
    <w:rsid w:val="3A4B5353"/>
    <w:rsid w:val="3A6F5E61"/>
    <w:rsid w:val="3A73685A"/>
    <w:rsid w:val="3A9E797A"/>
    <w:rsid w:val="3AE00543"/>
    <w:rsid w:val="3AF30D6B"/>
    <w:rsid w:val="3B2E4140"/>
    <w:rsid w:val="3B380893"/>
    <w:rsid w:val="3B48112C"/>
    <w:rsid w:val="3BEF2D8E"/>
    <w:rsid w:val="3C266534"/>
    <w:rsid w:val="3C2B5202"/>
    <w:rsid w:val="3C3031CF"/>
    <w:rsid w:val="3C3D2DFD"/>
    <w:rsid w:val="3C465C76"/>
    <w:rsid w:val="3C500330"/>
    <w:rsid w:val="3C853E43"/>
    <w:rsid w:val="3C896DEA"/>
    <w:rsid w:val="3C8B3448"/>
    <w:rsid w:val="3C8E7C88"/>
    <w:rsid w:val="3CF97ECC"/>
    <w:rsid w:val="3D1005C8"/>
    <w:rsid w:val="3D152A6B"/>
    <w:rsid w:val="3D407930"/>
    <w:rsid w:val="3D5042D9"/>
    <w:rsid w:val="3D6F7BA4"/>
    <w:rsid w:val="3D96637E"/>
    <w:rsid w:val="3DB67E75"/>
    <w:rsid w:val="3DCC4C5A"/>
    <w:rsid w:val="3DD6222B"/>
    <w:rsid w:val="3DEE5221"/>
    <w:rsid w:val="3E055FEA"/>
    <w:rsid w:val="3E565C7C"/>
    <w:rsid w:val="3E5951F5"/>
    <w:rsid w:val="3E9A36FF"/>
    <w:rsid w:val="3EB1656A"/>
    <w:rsid w:val="3EB210E0"/>
    <w:rsid w:val="3EB839F1"/>
    <w:rsid w:val="3ED232C1"/>
    <w:rsid w:val="3F0D3973"/>
    <w:rsid w:val="3F3A7860"/>
    <w:rsid w:val="3F726CC5"/>
    <w:rsid w:val="3F817F99"/>
    <w:rsid w:val="3FB21139"/>
    <w:rsid w:val="3FDE1719"/>
    <w:rsid w:val="3FE677B7"/>
    <w:rsid w:val="403D4A4D"/>
    <w:rsid w:val="40782EAB"/>
    <w:rsid w:val="408C5AB5"/>
    <w:rsid w:val="40C12BBA"/>
    <w:rsid w:val="40D3392F"/>
    <w:rsid w:val="40EB3681"/>
    <w:rsid w:val="41415046"/>
    <w:rsid w:val="415D257D"/>
    <w:rsid w:val="415F7BE6"/>
    <w:rsid w:val="4165611A"/>
    <w:rsid w:val="41707C95"/>
    <w:rsid w:val="41952696"/>
    <w:rsid w:val="419D3140"/>
    <w:rsid w:val="41AC4889"/>
    <w:rsid w:val="41F86C7E"/>
    <w:rsid w:val="420B7E08"/>
    <w:rsid w:val="42E536F5"/>
    <w:rsid w:val="431273CD"/>
    <w:rsid w:val="434E181B"/>
    <w:rsid w:val="435562CA"/>
    <w:rsid w:val="439C5B9A"/>
    <w:rsid w:val="43C50FD6"/>
    <w:rsid w:val="43CC41B7"/>
    <w:rsid w:val="43DC6399"/>
    <w:rsid w:val="43EB18C0"/>
    <w:rsid w:val="440771A2"/>
    <w:rsid w:val="441B2BD3"/>
    <w:rsid w:val="444577A5"/>
    <w:rsid w:val="44CC672A"/>
    <w:rsid w:val="44F06F5C"/>
    <w:rsid w:val="44F234B0"/>
    <w:rsid w:val="450C1511"/>
    <w:rsid w:val="45124764"/>
    <w:rsid w:val="45814787"/>
    <w:rsid w:val="458848FA"/>
    <w:rsid w:val="4591168D"/>
    <w:rsid w:val="45A858A6"/>
    <w:rsid w:val="45E13EC1"/>
    <w:rsid w:val="46364228"/>
    <w:rsid w:val="46366161"/>
    <w:rsid w:val="4666095B"/>
    <w:rsid w:val="466E5B26"/>
    <w:rsid w:val="46715048"/>
    <w:rsid w:val="46E35449"/>
    <w:rsid w:val="46EE3EE5"/>
    <w:rsid w:val="47122ABF"/>
    <w:rsid w:val="47181770"/>
    <w:rsid w:val="471E5A20"/>
    <w:rsid w:val="473960E8"/>
    <w:rsid w:val="47410D6C"/>
    <w:rsid w:val="47653BEF"/>
    <w:rsid w:val="47A268D6"/>
    <w:rsid w:val="47BF1E4A"/>
    <w:rsid w:val="47D72ED2"/>
    <w:rsid w:val="47F34E0F"/>
    <w:rsid w:val="483C7DEB"/>
    <w:rsid w:val="484E586D"/>
    <w:rsid w:val="485128BA"/>
    <w:rsid w:val="488A574C"/>
    <w:rsid w:val="48916E4F"/>
    <w:rsid w:val="489F79B0"/>
    <w:rsid w:val="48C15F93"/>
    <w:rsid w:val="48D8386B"/>
    <w:rsid w:val="48E35463"/>
    <w:rsid w:val="48F34C97"/>
    <w:rsid w:val="48F717A2"/>
    <w:rsid w:val="490E042B"/>
    <w:rsid w:val="49574371"/>
    <w:rsid w:val="498B5577"/>
    <w:rsid w:val="499144CE"/>
    <w:rsid w:val="49B82AEE"/>
    <w:rsid w:val="49BB0D7C"/>
    <w:rsid w:val="49F849AA"/>
    <w:rsid w:val="4A2518EB"/>
    <w:rsid w:val="4A48255C"/>
    <w:rsid w:val="4A6C4DC9"/>
    <w:rsid w:val="4A7B4DFB"/>
    <w:rsid w:val="4A967B0D"/>
    <w:rsid w:val="4AA937B2"/>
    <w:rsid w:val="4AB50A66"/>
    <w:rsid w:val="4AD50C05"/>
    <w:rsid w:val="4AE5291D"/>
    <w:rsid w:val="4AE85C47"/>
    <w:rsid w:val="4AF4497A"/>
    <w:rsid w:val="4AF943A3"/>
    <w:rsid w:val="4B41360A"/>
    <w:rsid w:val="4B654069"/>
    <w:rsid w:val="4BF046A8"/>
    <w:rsid w:val="4CAD5247"/>
    <w:rsid w:val="4CBC5D20"/>
    <w:rsid w:val="4D004B97"/>
    <w:rsid w:val="4D005CCE"/>
    <w:rsid w:val="4D022558"/>
    <w:rsid w:val="4D051BA4"/>
    <w:rsid w:val="4D195B1D"/>
    <w:rsid w:val="4D1E02ED"/>
    <w:rsid w:val="4D4C0A8B"/>
    <w:rsid w:val="4D8637D2"/>
    <w:rsid w:val="4D9A5B47"/>
    <w:rsid w:val="4DA30E55"/>
    <w:rsid w:val="4DB65E28"/>
    <w:rsid w:val="4DD503AD"/>
    <w:rsid w:val="4DDE6CE2"/>
    <w:rsid w:val="4DF05944"/>
    <w:rsid w:val="4E1C5374"/>
    <w:rsid w:val="4EEA6221"/>
    <w:rsid w:val="4F3A4B7E"/>
    <w:rsid w:val="4F5E02B1"/>
    <w:rsid w:val="4F810852"/>
    <w:rsid w:val="4FC93B57"/>
    <w:rsid w:val="4FFB536C"/>
    <w:rsid w:val="501675AD"/>
    <w:rsid w:val="505279D1"/>
    <w:rsid w:val="50593EF3"/>
    <w:rsid w:val="505F0174"/>
    <w:rsid w:val="50A36E3B"/>
    <w:rsid w:val="50D567CF"/>
    <w:rsid w:val="50F31D6A"/>
    <w:rsid w:val="51044B11"/>
    <w:rsid w:val="510E541A"/>
    <w:rsid w:val="512326F3"/>
    <w:rsid w:val="51352836"/>
    <w:rsid w:val="513817C9"/>
    <w:rsid w:val="51571D61"/>
    <w:rsid w:val="518B4511"/>
    <w:rsid w:val="518C567B"/>
    <w:rsid w:val="519D513F"/>
    <w:rsid w:val="51B0766F"/>
    <w:rsid w:val="51D37FAF"/>
    <w:rsid w:val="521B687E"/>
    <w:rsid w:val="527A67E3"/>
    <w:rsid w:val="527B39EA"/>
    <w:rsid w:val="527E354B"/>
    <w:rsid w:val="52E6434B"/>
    <w:rsid w:val="531F0007"/>
    <w:rsid w:val="5321206F"/>
    <w:rsid w:val="53732D05"/>
    <w:rsid w:val="53A42EA5"/>
    <w:rsid w:val="53B022A4"/>
    <w:rsid w:val="53B7209C"/>
    <w:rsid w:val="54005ADA"/>
    <w:rsid w:val="541F6C26"/>
    <w:rsid w:val="543C6694"/>
    <w:rsid w:val="54437820"/>
    <w:rsid w:val="544C0545"/>
    <w:rsid w:val="546578DB"/>
    <w:rsid w:val="547A47D6"/>
    <w:rsid w:val="549A6ADE"/>
    <w:rsid w:val="54A22359"/>
    <w:rsid w:val="54B75FF3"/>
    <w:rsid w:val="54BF335D"/>
    <w:rsid w:val="54C24179"/>
    <w:rsid w:val="54FC1CE3"/>
    <w:rsid w:val="55090A68"/>
    <w:rsid w:val="55182E43"/>
    <w:rsid w:val="552962C9"/>
    <w:rsid w:val="55590931"/>
    <w:rsid w:val="557812B3"/>
    <w:rsid w:val="55AF3AFD"/>
    <w:rsid w:val="55C7448A"/>
    <w:rsid w:val="55E263F9"/>
    <w:rsid w:val="56425534"/>
    <w:rsid w:val="56487956"/>
    <w:rsid w:val="564E37CC"/>
    <w:rsid w:val="5662750B"/>
    <w:rsid w:val="568E10AF"/>
    <w:rsid w:val="56CF7D23"/>
    <w:rsid w:val="56D94640"/>
    <w:rsid w:val="57055476"/>
    <w:rsid w:val="57070029"/>
    <w:rsid w:val="571935BA"/>
    <w:rsid w:val="572D1FBE"/>
    <w:rsid w:val="57893706"/>
    <w:rsid w:val="578A7FA1"/>
    <w:rsid w:val="579619BC"/>
    <w:rsid w:val="579A5742"/>
    <w:rsid w:val="57F7455B"/>
    <w:rsid w:val="581C57ED"/>
    <w:rsid w:val="582922E9"/>
    <w:rsid w:val="58331E76"/>
    <w:rsid w:val="58A31F4C"/>
    <w:rsid w:val="58B93C2C"/>
    <w:rsid w:val="58DA55FF"/>
    <w:rsid w:val="58E409A3"/>
    <w:rsid w:val="58E41462"/>
    <w:rsid w:val="59144F6E"/>
    <w:rsid w:val="591E12F2"/>
    <w:rsid w:val="591E488D"/>
    <w:rsid w:val="59343F76"/>
    <w:rsid w:val="59527C32"/>
    <w:rsid w:val="59550990"/>
    <w:rsid w:val="59832335"/>
    <w:rsid w:val="598E2CE8"/>
    <w:rsid w:val="599433CC"/>
    <w:rsid w:val="59C14EFB"/>
    <w:rsid w:val="59E52BA9"/>
    <w:rsid w:val="59ED6951"/>
    <w:rsid w:val="59F22BD6"/>
    <w:rsid w:val="5A06359A"/>
    <w:rsid w:val="5A143FEF"/>
    <w:rsid w:val="5A222D8B"/>
    <w:rsid w:val="5A410F52"/>
    <w:rsid w:val="5A6B2807"/>
    <w:rsid w:val="5A750D95"/>
    <w:rsid w:val="5A956422"/>
    <w:rsid w:val="5ABD1D88"/>
    <w:rsid w:val="5B063C6B"/>
    <w:rsid w:val="5B3E2659"/>
    <w:rsid w:val="5B7B2DD8"/>
    <w:rsid w:val="5B89296C"/>
    <w:rsid w:val="5B894AD9"/>
    <w:rsid w:val="5BB92D67"/>
    <w:rsid w:val="5BBC2E85"/>
    <w:rsid w:val="5C1F2452"/>
    <w:rsid w:val="5C5F638B"/>
    <w:rsid w:val="5CA96FBC"/>
    <w:rsid w:val="5CB139A0"/>
    <w:rsid w:val="5CB32BA5"/>
    <w:rsid w:val="5CD87B37"/>
    <w:rsid w:val="5CDB4548"/>
    <w:rsid w:val="5D5126B9"/>
    <w:rsid w:val="5D693386"/>
    <w:rsid w:val="5D95258E"/>
    <w:rsid w:val="5DAD351B"/>
    <w:rsid w:val="5E513CF7"/>
    <w:rsid w:val="5E724C2B"/>
    <w:rsid w:val="5EBE79E2"/>
    <w:rsid w:val="5EC101F2"/>
    <w:rsid w:val="5EE05C4D"/>
    <w:rsid w:val="5EF824AE"/>
    <w:rsid w:val="5EF92323"/>
    <w:rsid w:val="5F3128C8"/>
    <w:rsid w:val="5F494566"/>
    <w:rsid w:val="5F9466A8"/>
    <w:rsid w:val="5FB61098"/>
    <w:rsid w:val="5FD112C4"/>
    <w:rsid w:val="5FD56A60"/>
    <w:rsid w:val="5FE625C7"/>
    <w:rsid w:val="5FEE5AB9"/>
    <w:rsid w:val="603E4808"/>
    <w:rsid w:val="604761D6"/>
    <w:rsid w:val="60AA6148"/>
    <w:rsid w:val="60C9452E"/>
    <w:rsid w:val="61086E7C"/>
    <w:rsid w:val="614E3A65"/>
    <w:rsid w:val="61767EE3"/>
    <w:rsid w:val="61A832F0"/>
    <w:rsid w:val="61E92628"/>
    <w:rsid w:val="62367C5D"/>
    <w:rsid w:val="624132B2"/>
    <w:rsid w:val="62511637"/>
    <w:rsid w:val="6270147B"/>
    <w:rsid w:val="627A78B1"/>
    <w:rsid w:val="62E34FFC"/>
    <w:rsid w:val="62F111C4"/>
    <w:rsid w:val="62FE467C"/>
    <w:rsid w:val="63336EE8"/>
    <w:rsid w:val="634E6492"/>
    <w:rsid w:val="634F4516"/>
    <w:rsid w:val="63622501"/>
    <w:rsid w:val="63727CAC"/>
    <w:rsid w:val="638C131F"/>
    <w:rsid w:val="63E871C3"/>
    <w:rsid w:val="63EE453C"/>
    <w:rsid w:val="63EE4B47"/>
    <w:rsid w:val="63F742E8"/>
    <w:rsid w:val="640D1654"/>
    <w:rsid w:val="641022E8"/>
    <w:rsid w:val="64116112"/>
    <w:rsid w:val="64CD3EA8"/>
    <w:rsid w:val="64DE28DC"/>
    <w:rsid w:val="65317179"/>
    <w:rsid w:val="654262BF"/>
    <w:rsid w:val="65823F88"/>
    <w:rsid w:val="65993648"/>
    <w:rsid w:val="65A254A1"/>
    <w:rsid w:val="65AC2885"/>
    <w:rsid w:val="66543584"/>
    <w:rsid w:val="66A34733"/>
    <w:rsid w:val="66AB2809"/>
    <w:rsid w:val="66D533C3"/>
    <w:rsid w:val="67027A53"/>
    <w:rsid w:val="67310980"/>
    <w:rsid w:val="67341FB4"/>
    <w:rsid w:val="6755033D"/>
    <w:rsid w:val="67790BCF"/>
    <w:rsid w:val="67994DF4"/>
    <w:rsid w:val="67A9695F"/>
    <w:rsid w:val="67AC0F30"/>
    <w:rsid w:val="683F0EC0"/>
    <w:rsid w:val="685521F4"/>
    <w:rsid w:val="685E732B"/>
    <w:rsid w:val="68816400"/>
    <w:rsid w:val="68885022"/>
    <w:rsid w:val="68887E9D"/>
    <w:rsid w:val="68A4650E"/>
    <w:rsid w:val="68B72C8E"/>
    <w:rsid w:val="693900E3"/>
    <w:rsid w:val="694B7339"/>
    <w:rsid w:val="69925BC5"/>
    <w:rsid w:val="69C34FCB"/>
    <w:rsid w:val="69F36524"/>
    <w:rsid w:val="69FB4D8B"/>
    <w:rsid w:val="6A1B69E3"/>
    <w:rsid w:val="6A4E2F21"/>
    <w:rsid w:val="6A7A5C5A"/>
    <w:rsid w:val="6A90356D"/>
    <w:rsid w:val="6A9C5F7C"/>
    <w:rsid w:val="6ABF286B"/>
    <w:rsid w:val="6ADA17DA"/>
    <w:rsid w:val="6B1533BA"/>
    <w:rsid w:val="6B224B3F"/>
    <w:rsid w:val="6B472886"/>
    <w:rsid w:val="6B5448C8"/>
    <w:rsid w:val="6B645047"/>
    <w:rsid w:val="6B7255E9"/>
    <w:rsid w:val="6B79777C"/>
    <w:rsid w:val="6BE229BD"/>
    <w:rsid w:val="6C160B4F"/>
    <w:rsid w:val="6C1704DF"/>
    <w:rsid w:val="6C1A6DFE"/>
    <w:rsid w:val="6C363032"/>
    <w:rsid w:val="6C403435"/>
    <w:rsid w:val="6C696FE1"/>
    <w:rsid w:val="6C6B6E82"/>
    <w:rsid w:val="6C7F772C"/>
    <w:rsid w:val="6C887FE6"/>
    <w:rsid w:val="6C9B312F"/>
    <w:rsid w:val="6CA95A70"/>
    <w:rsid w:val="6CDB1B7B"/>
    <w:rsid w:val="6CE51698"/>
    <w:rsid w:val="6D2F7AEE"/>
    <w:rsid w:val="6D32159C"/>
    <w:rsid w:val="6D354C61"/>
    <w:rsid w:val="6D467E61"/>
    <w:rsid w:val="6DC27B76"/>
    <w:rsid w:val="6E2D1065"/>
    <w:rsid w:val="6E337959"/>
    <w:rsid w:val="6E3B152A"/>
    <w:rsid w:val="6E5A5DAE"/>
    <w:rsid w:val="6EC768CF"/>
    <w:rsid w:val="6F1F2575"/>
    <w:rsid w:val="6F2E6C04"/>
    <w:rsid w:val="6F370A92"/>
    <w:rsid w:val="6FB07648"/>
    <w:rsid w:val="6FE76615"/>
    <w:rsid w:val="700B5554"/>
    <w:rsid w:val="701B5343"/>
    <w:rsid w:val="70965848"/>
    <w:rsid w:val="709C4287"/>
    <w:rsid w:val="70BF5F71"/>
    <w:rsid w:val="70D675E4"/>
    <w:rsid w:val="70F13B08"/>
    <w:rsid w:val="712046E9"/>
    <w:rsid w:val="71311D69"/>
    <w:rsid w:val="71582292"/>
    <w:rsid w:val="71916013"/>
    <w:rsid w:val="71A03C35"/>
    <w:rsid w:val="71EC3665"/>
    <w:rsid w:val="721B02E7"/>
    <w:rsid w:val="72296EFF"/>
    <w:rsid w:val="722E5DAD"/>
    <w:rsid w:val="72B829BD"/>
    <w:rsid w:val="72EB5EDA"/>
    <w:rsid w:val="731606E9"/>
    <w:rsid w:val="73704266"/>
    <w:rsid w:val="737B34B1"/>
    <w:rsid w:val="737F7434"/>
    <w:rsid w:val="738F188A"/>
    <w:rsid w:val="73951AC3"/>
    <w:rsid w:val="73B101D8"/>
    <w:rsid w:val="73CB2F50"/>
    <w:rsid w:val="73D2315B"/>
    <w:rsid w:val="73D81D2B"/>
    <w:rsid w:val="73FE5578"/>
    <w:rsid w:val="74136FD7"/>
    <w:rsid w:val="744C097C"/>
    <w:rsid w:val="74527246"/>
    <w:rsid w:val="74725C85"/>
    <w:rsid w:val="74EC26E5"/>
    <w:rsid w:val="74FB1E2B"/>
    <w:rsid w:val="750E15D7"/>
    <w:rsid w:val="75113299"/>
    <w:rsid w:val="75205721"/>
    <w:rsid w:val="7520776C"/>
    <w:rsid w:val="75457C64"/>
    <w:rsid w:val="755E1E93"/>
    <w:rsid w:val="756E3E48"/>
    <w:rsid w:val="75750A6C"/>
    <w:rsid w:val="75882BEC"/>
    <w:rsid w:val="75967DE0"/>
    <w:rsid w:val="759B7261"/>
    <w:rsid w:val="75AB4839"/>
    <w:rsid w:val="75C14C94"/>
    <w:rsid w:val="75CA39A1"/>
    <w:rsid w:val="75DF7F3F"/>
    <w:rsid w:val="760A3F5E"/>
    <w:rsid w:val="765F794B"/>
    <w:rsid w:val="766C4615"/>
    <w:rsid w:val="767C5E46"/>
    <w:rsid w:val="769E3C82"/>
    <w:rsid w:val="76B625A7"/>
    <w:rsid w:val="770A4823"/>
    <w:rsid w:val="77435968"/>
    <w:rsid w:val="777579CD"/>
    <w:rsid w:val="77884E6A"/>
    <w:rsid w:val="779B5D23"/>
    <w:rsid w:val="77A84EAF"/>
    <w:rsid w:val="77BC24C5"/>
    <w:rsid w:val="77D44329"/>
    <w:rsid w:val="77E80FAC"/>
    <w:rsid w:val="77FF329E"/>
    <w:rsid w:val="7832217B"/>
    <w:rsid w:val="7840468E"/>
    <w:rsid w:val="78465EB7"/>
    <w:rsid w:val="78746F41"/>
    <w:rsid w:val="789002E5"/>
    <w:rsid w:val="78AF68A0"/>
    <w:rsid w:val="78D02115"/>
    <w:rsid w:val="790D29F4"/>
    <w:rsid w:val="79191B0F"/>
    <w:rsid w:val="791B14D0"/>
    <w:rsid w:val="79283250"/>
    <w:rsid w:val="79413091"/>
    <w:rsid w:val="7952318B"/>
    <w:rsid w:val="79B14083"/>
    <w:rsid w:val="7A075C74"/>
    <w:rsid w:val="7A0C313A"/>
    <w:rsid w:val="7A2C0E8F"/>
    <w:rsid w:val="7A455AB8"/>
    <w:rsid w:val="7A72727A"/>
    <w:rsid w:val="7A864B0A"/>
    <w:rsid w:val="7A8A4ACC"/>
    <w:rsid w:val="7B1F6552"/>
    <w:rsid w:val="7BB43097"/>
    <w:rsid w:val="7BCF4E83"/>
    <w:rsid w:val="7BDB74BA"/>
    <w:rsid w:val="7BE44AA5"/>
    <w:rsid w:val="7C1F3397"/>
    <w:rsid w:val="7C67091A"/>
    <w:rsid w:val="7C8E213A"/>
    <w:rsid w:val="7D025C24"/>
    <w:rsid w:val="7D1D0C4B"/>
    <w:rsid w:val="7D5F1539"/>
    <w:rsid w:val="7D6B1345"/>
    <w:rsid w:val="7D6B4CAF"/>
    <w:rsid w:val="7D825A7D"/>
    <w:rsid w:val="7DBB09FF"/>
    <w:rsid w:val="7DF14806"/>
    <w:rsid w:val="7E002260"/>
    <w:rsid w:val="7E0E117F"/>
    <w:rsid w:val="7E31128F"/>
    <w:rsid w:val="7E4C7A10"/>
    <w:rsid w:val="7E583278"/>
    <w:rsid w:val="7E610A13"/>
    <w:rsid w:val="7E6125BB"/>
    <w:rsid w:val="7E8B657B"/>
    <w:rsid w:val="7EB52D4A"/>
    <w:rsid w:val="7EF76CA3"/>
    <w:rsid w:val="7F0B0D76"/>
    <w:rsid w:val="7F4D79DF"/>
    <w:rsid w:val="7F505061"/>
    <w:rsid w:val="7FE220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1"/>
    <w:unhideWhenUsed/>
    <w:qFormat/>
    <w:uiPriority w:val="99"/>
    <w:pPr>
      <w:spacing w:after="120"/>
    </w:pPr>
  </w:style>
  <w:style w:type="paragraph" w:styleId="7">
    <w:name w:val="Normal Indent"/>
    <w:basedOn w:val="1"/>
    <w:qFormat/>
    <w:uiPriority w:val="0"/>
    <w:pPr>
      <w:ind w:firstLine="425"/>
    </w:pPr>
    <w:rPr>
      <w:rFonts w:ascii="Times New Roman" w:hAnsi="Times New Roman" w:eastAsia="宋体" w:cs="Times New Roman"/>
      <w:szCs w:val="20"/>
    </w:r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68"/>
    <w:qFormat/>
    <w:uiPriority w:val="99"/>
    <w:pPr>
      <w:jc w:val="left"/>
    </w:pPr>
    <w:rPr>
      <w:rFonts w:ascii="Times New Roman" w:hAnsi="Times New Roman" w:eastAsia="宋体" w:cs="Times New Roman"/>
      <w:szCs w:val="20"/>
    </w:rPr>
  </w:style>
  <w:style w:type="paragraph" w:styleId="10">
    <w:name w:val="Body Text 3"/>
    <w:basedOn w:val="1"/>
    <w:link w:val="40"/>
    <w:qFormat/>
    <w:uiPriority w:val="0"/>
    <w:rPr>
      <w:rFonts w:ascii="Times New Roman" w:hAnsi="Times New Roman" w:eastAsia="宋体" w:cs="Times New Roman"/>
      <w:color w:val="FF0000"/>
      <w:sz w:val="24"/>
      <w:szCs w:val="24"/>
    </w:rPr>
  </w:style>
  <w:style w:type="paragraph" w:styleId="11">
    <w:name w:val="Body Text Indent"/>
    <w:basedOn w:val="1"/>
    <w:link w:val="63"/>
    <w:qFormat/>
    <w:uiPriority w:val="0"/>
    <w:pPr>
      <w:adjustRightInd w:val="0"/>
      <w:spacing w:after="120" w:line="360" w:lineRule="atLeast"/>
      <w:ind w:left="420" w:leftChars="200"/>
      <w:jc w:val="left"/>
      <w:textAlignment w:val="baseline"/>
    </w:pPr>
    <w:rPr>
      <w:kern w:val="0"/>
      <w:sz w:val="24"/>
      <w:szCs w:val="20"/>
    </w:rPr>
  </w:style>
  <w:style w:type="paragraph" w:styleId="12">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3">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4">
    <w:name w:val="Plain Text"/>
    <w:basedOn w:val="1"/>
    <w:link w:val="42"/>
    <w:qFormat/>
    <w:uiPriority w:val="0"/>
    <w:rPr>
      <w:rFonts w:eastAsia="宋体"/>
      <w:sz w:val="24"/>
    </w:rPr>
  </w:style>
  <w:style w:type="paragraph" w:styleId="15">
    <w:name w:val="Date"/>
    <w:basedOn w:val="1"/>
    <w:next w:val="1"/>
    <w:link w:val="43"/>
    <w:unhideWhenUsed/>
    <w:qFormat/>
    <w:uiPriority w:val="0"/>
    <w:pPr>
      <w:ind w:left="100" w:leftChars="2500"/>
    </w:pPr>
  </w:style>
  <w:style w:type="paragraph" w:styleId="16">
    <w:name w:val="Balloon Text"/>
    <w:basedOn w:val="1"/>
    <w:link w:val="64"/>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0">
    <w:name w:val="List 5"/>
    <w:basedOn w:val="1"/>
    <w:unhideWhenUsed/>
    <w:qFormat/>
    <w:uiPriority w:val="99"/>
    <w:pPr>
      <w:ind w:left="2100" w:hanging="420"/>
    </w:pPr>
    <w:rPr>
      <w:rFonts w:eastAsia="楷体_GB2312"/>
      <w:sz w:val="32"/>
      <w:szCs w:val="20"/>
    </w:rPr>
  </w:style>
  <w:style w:type="paragraph" w:styleId="21">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2">
    <w:name w:val="HTML Preformatted"/>
    <w:basedOn w:val="1"/>
    <w:link w:val="4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Title"/>
    <w:basedOn w:val="1"/>
    <w:next w:val="1"/>
    <w:qFormat/>
    <w:uiPriority w:val="0"/>
    <w:pPr>
      <w:jc w:val="center"/>
      <w:outlineLvl w:val="0"/>
    </w:pPr>
    <w:rPr>
      <w:rFonts w:ascii="Cambria" w:hAnsi="Cambria"/>
      <w:b/>
      <w:bCs/>
      <w:sz w:val="32"/>
      <w:szCs w:val="32"/>
    </w:rPr>
  </w:style>
  <w:style w:type="paragraph" w:styleId="25">
    <w:name w:val="Body Text First Indent"/>
    <w:basedOn w:val="2"/>
    <w:link w:val="47"/>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1"/>
    <w:link w:val="70"/>
    <w:semiHidden/>
    <w:unhideWhenUsed/>
    <w:qFormat/>
    <w:uiPriority w:val="99"/>
    <w:pPr>
      <w:adjustRightInd/>
      <w:spacing w:line="240" w:lineRule="auto"/>
      <w:ind w:firstLine="420" w:firstLineChars="200"/>
      <w:jc w:val="both"/>
      <w:textAlignment w:val="auto"/>
    </w:pPr>
    <w:rPr>
      <w:kern w:val="2"/>
      <w:sz w:val="21"/>
      <w:szCs w:val="22"/>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unhideWhenUsed/>
    <w:qFormat/>
    <w:uiPriority w:val="99"/>
    <w:rPr>
      <w:color w:val="800080" w:themeColor="followedHyperlink"/>
      <w:u w:val="single"/>
    </w:rPr>
  </w:style>
  <w:style w:type="character" w:styleId="32">
    <w:name w:val="Emphasis"/>
    <w:basedOn w:val="29"/>
    <w:qFormat/>
    <w:uiPriority w:val="20"/>
    <w:rPr>
      <w:i/>
      <w:iCs/>
    </w:rPr>
  </w:style>
  <w:style w:type="character" w:styleId="33">
    <w:name w:val="Hyperlink"/>
    <w:basedOn w:val="29"/>
    <w:unhideWhenUsed/>
    <w:qFormat/>
    <w:uiPriority w:val="99"/>
    <w:rPr>
      <w:color w:val="0000FF"/>
      <w:u w:val="single"/>
    </w:rPr>
  </w:style>
  <w:style w:type="character" w:customStyle="1" w:styleId="34">
    <w:name w:val="UserStyle_0"/>
    <w:link w:val="1"/>
    <w:qFormat/>
    <w:uiPriority w:val="0"/>
    <w:rPr>
      <w:rFonts w:asciiTheme="minorHAnsi" w:hAnsiTheme="minorHAnsi" w:eastAsiaTheme="minorEastAsia" w:cstheme="minorBidi"/>
      <w:kern w:val="2"/>
      <w:sz w:val="21"/>
      <w:szCs w:val="22"/>
      <w:lang w:val="en-US" w:eastAsia="zh-CN" w:bidi="ar-SA"/>
    </w:rPr>
  </w:style>
  <w:style w:type="paragraph" w:customStyle="1" w:styleId="35">
    <w:name w:val="无间隔1"/>
    <w:basedOn w:val="1"/>
    <w:qFormat/>
    <w:uiPriority w:val="1"/>
    <w:pPr>
      <w:spacing w:line="400" w:lineRule="exact"/>
    </w:pPr>
    <w:rPr>
      <w:sz w:val="24"/>
    </w:rPr>
  </w:style>
  <w:style w:type="character" w:customStyle="1" w:styleId="36">
    <w:name w:val="标题 1 Char"/>
    <w:basedOn w:val="29"/>
    <w:link w:val="3"/>
    <w:qFormat/>
    <w:uiPriority w:val="0"/>
    <w:rPr>
      <w:rFonts w:ascii="Calibri" w:hAnsi="Calibri" w:eastAsia="宋体" w:cs="Times New Roman"/>
      <w:b/>
      <w:bCs/>
      <w:kern w:val="44"/>
      <w:sz w:val="44"/>
      <w:szCs w:val="44"/>
    </w:rPr>
  </w:style>
  <w:style w:type="character" w:customStyle="1" w:styleId="37">
    <w:name w:val="标题 2 Char"/>
    <w:basedOn w:val="29"/>
    <w:link w:val="4"/>
    <w:qFormat/>
    <w:uiPriority w:val="0"/>
    <w:rPr>
      <w:rFonts w:ascii="Arial" w:hAnsi="Arial" w:eastAsia="黑体" w:cs="Times New Roman"/>
      <w:b/>
      <w:bCs/>
      <w:sz w:val="32"/>
      <w:szCs w:val="32"/>
    </w:rPr>
  </w:style>
  <w:style w:type="character" w:customStyle="1" w:styleId="38">
    <w:name w:val="标题 3 Char"/>
    <w:basedOn w:val="29"/>
    <w:link w:val="5"/>
    <w:qFormat/>
    <w:uiPriority w:val="0"/>
    <w:rPr>
      <w:rFonts w:ascii="宋体" w:hAnsi="宋体" w:eastAsia="宋体" w:cs="Times New Roman"/>
      <w:b/>
      <w:color w:val="000000"/>
      <w:kern w:val="0"/>
      <w:sz w:val="24"/>
      <w:szCs w:val="20"/>
      <w:lang w:val="en-GB"/>
    </w:rPr>
  </w:style>
  <w:style w:type="character" w:customStyle="1" w:styleId="39">
    <w:name w:val="标题 4 Char"/>
    <w:basedOn w:val="29"/>
    <w:link w:val="6"/>
    <w:qFormat/>
    <w:uiPriority w:val="0"/>
    <w:rPr>
      <w:rFonts w:ascii="Arial" w:hAnsi="Arial" w:eastAsia="黑体" w:cs="Times New Roman"/>
      <w:b/>
      <w:bCs/>
      <w:sz w:val="28"/>
      <w:szCs w:val="28"/>
    </w:rPr>
  </w:style>
  <w:style w:type="character" w:customStyle="1" w:styleId="40">
    <w:name w:val="正文文本 3 Char"/>
    <w:basedOn w:val="29"/>
    <w:link w:val="10"/>
    <w:qFormat/>
    <w:uiPriority w:val="0"/>
    <w:rPr>
      <w:rFonts w:ascii="Times New Roman" w:hAnsi="Times New Roman" w:eastAsia="宋体" w:cs="Times New Roman"/>
      <w:color w:val="FF0000"/>
      <w:sz w:val="24"/>
      <w:szCs w:val="24"/>
    </w:rPr>
  </w:style>
  <w:style w:type="character" w:customStyle="1" w:styleId="41">
    <w:name w:val="正文文本 Char"/>
    <w:basedOn w:val="29"/>
    <w:link w:val="2"/>
    <w:semiHidden/>
    <w:qFormat/>
    <w:uiPriority w:val="99"/>
  </w:style>
  <w:style w:type="character" w:customStyle="1" w:styleId="42">
    <w:name w:val="纯文本 Char"/>
    <w:basedOn w:val="29"/>
    <w:link w:val="14"/>
    <w:qFormat/>
    <w:uiPriority w:val="0"/>
    <w:rPr>
      <w:rFonts w:eastAsia="宋体"/>
      <w:sz w:val="24"/>
    </w:rPr>
  </w:style>
  <w:style w:type="character" w:customStyle="1" w:styleId="43">
    <w:name w:val="日期 Char"/>
    <w:basedOn w:val="29"/>
    <w:link w:val="15"/>
    <w:qFormat/>
    <w:uiPriority w:val="99"/>
  </w:style>
  <w:style w:type="character" w:customStyle="1" w:styleId="44">
    <w:name w:val="页脚 Char"/>
    <w:basedOn w:val="29"/>
    <w:link w:val="17"/>
    <w:qFormat/>
    <w:uiPriority w:val="99"/>
    <w:rPr>
      <w:sz w:val="18"/>
      <w:szCs w:val="18"/>
    </w:rPr>
  </w:style>
  <w:style w:type="character" w:customStyle="1" w:styleId="45">
    <w:name w:val="页眉 Char"/>
    <w:basedOn w:val="29"/>
    <w:link w:val="18"/>
    <w:qFormat/>
    <w:uiPriority w:val="99"/>
    <w:rPr>
      <w:sz w:val="18"/>
      <w:szCs w:val="18"/>
    </w:rPr>
  </w:style>
  <w:style w:type="character" w:customStyle="1" w:styleId="46">
    <w:name w:val="HTML 预设格式 Char"/>
    <w:basedOn w:val="29"/>
    <w:link w:val="22"/>
    <w:semiHidden/>
    <w:qFormat/>
    <w:uiPriority w:val="99"/>
    <w:rPr>
      <w:rFonts w:ascii="宋体" w:hAnsi="宋体" w:eastAsia="宋体" w:cs="宋体"/>
      <w:kern w:val="0"/>
      <w:sz w:val="24"/>
      <w:szCs w:val="24"/>
    </w:rPr>
  </w:style>
  <w:style w:type="character" w:customStyle="1" w:styleId="47">
    <w:name w:val="正文首行缩进 Char"/>
    <w:basedOn w:val="41"/>
    <w:link w:val="25"/>
    <w:qFormat/>
    <w:uiPriority w:val="0"/>
    <w:rPr>
      <w:rFonts w:ascii="宋体" w:hAnsi="Times New Roman" w:eastAsia="宋体" w:cs="Times New Roman"/>
      <w:kern w:val="0"/>
      <w:sz w:val="34"/>
      <w:szCs w:val="20"/>
    </w:rPr>
  </w:style>
  <w:style w:type="character" w:customStyle="1" w:styleId="48">
    <w:name w:val="纯文本 Char1"/>
    <w:qFormat/>
    <w:uiPriority w:val="0"/>
    <w:rPr>
      <w:rFonts w:eastAsia="宋体"/>
      <w:sz w:val="24"/>
    </w:r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0">
    <w:name w:val="列出段落1"/>
    <w:basedOn w:val="1"/>
    <w:qFormat/>
    <w:uiPriority w:val="34"/>
    <w:pPr>
      <w:ind w:firstLine="420" w:firstLineChars="200"/>
    </w:pPr>
  </w:style>
  <w:style w:type="paragraph" w:customStyle="1" w:styleId="51">
    <w:name w:val="列出段落2"/>
    <w:basedOn w:val="1"/>
    <w:unhideWhenUsed/>
    <w:qFormat/>
    <w:uiPriority w:val="99"/>
    <w:pPr>
      <w:ind w:firstLine="420" w:firstLineChars="200"/>
    </w:pPr>
  </w:style>
  <w:style w:type="character" w:customStyle="1" w:styleId="52">
    <w:name w:val="正文文本缩进 Char Char"/>
    <w:link w:val="53"/>
    <w:qFormat/>
    <w:uiPriority w:val="0"/>
    <w:rPr>
      <w:rFonts w:ascii="宋体"/>
      <w:sz w:val="24"/>
    </w:rPr>
  </w:style>
  <w:style w:type="paragraph" w:customStyle="1" w:styleId="53">
    <w:name w:val="正文文本缩进1"/>
    <w:basedOn w:val="1"/>
    <w:link w:val="52"/>
    <w:qFormat/>
    <w:uiPriority w:val="0"/>
    <w:pPr>
      <w:spacing w:line="360" w:lineRule="auto"/>
      <w:ind w:firstLine="480" w:firstLineChars="200"/>
    </w:pPr>
    <w:rPr>
      <w:rFonts w:ascii="宋体"/>
      <w:sz w:val="24"/>
    </w:rPr>
  </w:style>
  <w:style w:type="character" w:customStyle="1" w:styleId="54">
    <w:name w:val="日期 Char Char"/>
    <w:link w:val="55"/>
    <w:qFormat/>
    <w:uiPriority w:val="0"/>
    <w:rPr>
      <w:sz w:val="24"/>
    </w:rPr>
  </w:style>
  <w:style w:type="paragraph" w:customStyle="1" w:styleId="55">
    <w:name w:val="日期1"/>
    <w:basedOn w:val="1"/>
    <w:next w:val="1"/>
    <w:link w:val="54"/>
    <w:qFormat/>
    <w:uiPriority w:val="0"/>
    <w:rPr>
      <w:sz w:val="24"/>
    </w:rPr>
  </w:style>
  <w:style w:type="paragraph" w:customStyle="1" w:styleId="56">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7">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8">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9">
    <w:name w:val="edittexttarea"/>
    <w:basedOn w:val="29"/>
    <w:qFormat/>
    <w:uiPriority w:val="0"/>
  </w:style>
  <w:style w:type="paragraph" w:customStyle="1" w:styleId="60">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61">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2">
    <w:name w:val="正文文本缩进 Char"/>
    <w:link w:val="11"/>
    <w:qFormat/>
    <w:uiPriority w:val="0"/>
    <w:rPr>
      <w:sz w:val="24"/>
    </w:rPr>
  </w:style>
  <w:style w:type="character" w:customStyle="1" w:styleId="63">
    <w:name w:val="正文文本缩进 Char1"/>
    <w:basedOn w:val="29"/>
    <w:link w:val="11"/>
    <w:semiHidden/>
    <w:qFormat/>
    <w:uiPriority w:val="99"/>
    <w:rPr>
      <w:kern w:val="2"/>
      <w:sz w:val="21"/>
      <w:szCs w:val="22"/>
    </w:rPr>
  </w:style>
  <w:style w:type="character" w:customStyle="1" w:styleId="64">
    <w:name w:val="批注框文本 Char"/>
    <w:basedOn w:val="29"/>
    <w:link w:val="16"/>
    <w:semiHidden/>
    <w:qFormat/>
    <w:uiPriority w:val="99"/>
    <w:rPr>
      <w:kern w:val="2"/>
      <w:sz w:val="18"/>
      <w:szCs w:val="18"/>
    </w:rPr>
  </w:style>
  <w:style w:type="paragraph" w:customStyle="1" w:styleId="65">
    <w:name w:val="样式 标题 2 + Times New Roman 四号 非加粗 段前: 5 磅 段后: 0 磅 行距: 固定值 20..."/>
    <w:basedOn w:val="4"/>
    <w:qFormat/>
    <w:uiPriority w:val="0"/>
    <w:pPr>
      <w:spacing w:before="100" w:line="400" w:lineRule="exact"/>
      <w:jc w:val="center"/>
    </w:pPr>
    <w:rPr>
      <w:rFonts w:ascii="Times New Roman" w:hAnsi="Times New Roman"/>
      <w:b w:val="0"/>
    </w:rPr>
  </w:style>
  <w:style w:type="character" w:customStyle="1" w:styleId="66">
    <w:name w:val="NormalCharacter"/>
    <w:link w:val="1"/>
    <w:qFormat/>
    <w:uiPriority w:val="0"/>
  </w:style>
  <w:style w:type="paragraph" w:styleId="67">
    <w:name w:val="List Paragraph"/>
    <w:basedOn w:val="1"/>
    <w:qFormat/>
    <w:uiPriority w:val="99"/>
    <w:pPr>
      <w:ind w:firstLine="420" w:firstLineChars="200"/>
    </w:pPr>
    <w:rPr>
      <w:rFonts w:ascii="Times New Roman" w:hAnsi="Times New Roman" w:eastAsia="宋体" w:cs="Times New Roman"/>
      <w:szCs w:val="24"/>
    </w:rPr>
  </w:style>
  <w:style w:type="character" w:customStyle="1" w:styleId="68">
    <w:name w:val="批注文字 Char"/>
    <w:basedOn w:val="29"/>
    <w:link w:val="9"/>
    <w:qFormat/>
    <w:uiPriority w:val="99"/>
    <w:rPr>
      <w:rFonts w:ascii="Times New Roman" w:hAnsi="Times New Roman"/>
      <w:kern w:val="2"/>
      <w:sz w:val="21"/>
    </w:rPr>
  </w:style>
  <w:style w:type="paragraph" w:customStyle="1" w:styleId="69">
    <w:name w:val="Table Paragraph"/>
    <w:basedOn w:val="1"/>
    <w:qFormat/>
    <w:uiPriority w:val="1"/>
    <w:pPr>
      <w:jc w:val="left"/>
    </w:pPr>
    <w:rPr>
      <w:rFonts w:eastAsiaTheme="minorHAnsi"/>
      <w:kern w:val="0"/>
      <w:sz w:val="22"/>
      <w:lang w:eastAsia="en-US"/>
    </w:rPr>
  </w:style>
  <w:style w:type="character" w:customStyle="1" w:styleId="70">
    <w:name w:val="正文首行缩进 2 Char"/>
    <w:basedOn w:val="63"/>
    <w:link w:val="26"/>
    <w:semiHidden/>
    <w:qFormat/>
    <w:uiPriority w:val="99"/>
    <w:rPr>
      <w:rFonts w:asciiTheme="minorHAnsi" w:hAnsiTheme="minorHAnsi" w:eastAsiaTheme="minorEastAsia" w:cstheme="minorBidi"/>
    </w:rPr>
  </w:style>
  <w:style w:type="paragraph" w:customStyle="1" w:styleId="71">
    <w:name w:val="List Paragraph1"/>
    <w:basedOn w:val="1"/>
    <w:qFormat/>
    <w:uiPriority w:val="99"/>
    <w:pPr>
      <w:ind w:firstLine="420" w:firstLineChars="200"/>
    </w:pPr>
  </w:style>
  <w:style w:type="paragraph" w:customStyle="1" w:styleId="72">
    <w:name w:val="UserStyle_6"/>
    <w:basedOn w:val="1"/>
    <w:qFormat/>
    <w:uiPriority w:val="0"/>
    <w:pPr>
      <w:ind w:firstLine="420" w:firstLineChars="200"/>
      <w:jc w:val="both"/>
      <w:textAlignment w:val="baseline"/>
    </w:pPr>
    <w:rPr>
      <w:rFonts w:ascii="Times New Roman" w:hAnsi="Times New Roman" w:eastAsia="宋体"/>
      <w:kern w:val="2"/>
      <w:sz w:val="21"/>
      <w:lang w:val="en-US" w:eastAsia="zh-CN" w:bidi="ar-SA"/>
    </w:rPr>
  </w:style>
  <w:style w:type="character" w:customStyle="1" w:styleId="73">
    <w:name w:val="font01"/>
    <w:basedOn w:val="29"/>
    <w:qFormat/>
    <w:uiPriority w:val="0"/>
    <w:rPr>
      <w:rFonts w:hint="default" w:ascii="Times New Roman" w:hAnsi="Times New Roman" w:cs="Times New Roman"/>
      <w:color w:val="000000"/>
      <w:sz w:val="21"/>
      <w:szCs w:val="21"/>
      <w:u w:val="none"/>
    </w:rPr>
  </w:style>
  <w:style w:type="character" w:customStyle="1" w:styleId="74">
    <w:name w:val="font11"/>
    <w:basedOn w:val="29"/>
    <w:qFormat/>
    <w:uiPriority w:val="0"/>
    <w:rPr>
      <w:rFonts w:hint="eastAsia" w:ascii="宋体" w:hAnsi="宋体" w:eastAsia="宋体" w:cs="宋体"/>
      <w:color w:val="000000"/>
      <w:sz w:val="21"/>
      <w:szCs w:val="21"/>
      <w:u w:val="none"/>
    </w:rPr>
  </w:style>
  <w:style w:type="character" w:customStyle="1" w:styleId="75">
    <w:name w:val="font21"/>
    <w:basedOn w:val="29"/>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688A9-8173-423E-BB5F-F3BB9DB7DFA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62</Pages>
  <Words>4581</Words>
  <Characters>26112</Characters>
  <Lines>217</Lines>
  <Paragraphs>61</Paragraphs>
  <TotalTime>22</TotalTime>
  <ScaleCrop>false</ScaleCrop>
  <LinksUpToDate>false</LinksUpToDate>
  <CharactersWithSpaces>30632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许昌市公共资源交易中心:孟莉</dc:creator>
  <cp:lastModifiedBy>河南招标采购服务有限公司:河南招标采购服务有限公司</cp:lastModifiedBy>
  <cp:lastPrinted>2019-10-18T08:47:00Z</cp:lastPrinted>
  <dcterms:modified xsi:type="dcterms:W3CDTF">2021-03-02T02:41:57Z</dcterms:modified>
  <cp:revision>602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