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Times New Roman"/>
          <w:sz w:val="20"/>
        </w:rPr>
      </w:pPr>
    </w:p>
    <w:p>
      <w:pPr>
        <w:jc w:val="center"/>
        <w:rPr>
          <w:b/>
          <w:sz w:val="48"/>
          <w:szCs w:val="48"/>
          <w:lang w:eastAsia="zh-CN"/>
        </w:rPr>
      </w:pPr>
      <w:r>
        <w:rPr>
          <w:rFonts w:hint="eastAsia"/>
          <w:b/>
          <w:bCs/>
          <w:sz w:val="44"/>
          <w:szCs w:val="44"/>
          <w:lang w:eastAsia="zh-CN"/>
        </w:rPr>
        <w:t xml:space="preserve">南阳市中级人民法院物业管理服务项目 </w:t>
      </w:r>
    </w:p>
    <w:p/>
    <w:p/>
    <w:p/>
    <w:p/>
    <w:p/>
    <w:p/>
    <w:p/>
    <w:p/>
    <w:p/>
    <w:p/>
    <w:p/>
    <w:p/>
    <w:p>
      <w:pPr>
        <w:jc w:val="center"/>
        <w:rPr>
          <w:b/>
          <w:sz w:val="84"/>
        </w:rPr>
      </w:pPr>
      <w:r>
        <w:rPr>
          <w:rFonts w:hint="eastAsia"/>
          <w:b/>
          <w:sz w:val="84"/>
        </w:rPr>
        <w:t>磋 商 文 件</w:t>
      </w:r>
    </w:p>
    <w:p>
      <w:pPr>
        <w:pStyle w:val="10"/>
        <w:spacing w:line="360" w:lineRule="auto"/>
        <w:ind w:left="8" w:right="23" w:hanging="8"/>
        <w:jc w:val="center"/>
        <w:rPr>
          <w:sz w:val="28"/>
          <w:szCs w:val="28"/>
        </w:rPr>
      </w:pPr>
      <w:r>
        <w:rPr>
          <w:rFonts w:hint="eastAsia"/>
          <w:sz w:val="28"/>
          <w:szCs w:val="28"/>
        </w:rPr>
        <w:t>项目编号：HNZB[2021]NY00</w:t>
      </w:r>
      <w:r>
        <w:rPr>
          <w:rFonts w:hint="eastAsia"/>
          <w:sz w:val="28"/>
          <w:szCs w:val="28"/>
          <w:lang w:eastAsia="zh-CN"/>
        </w:rPr>
        <w:t>9</w:t>
      </w:r>
    </w:p>
    <w:p>
      <w:pPr>
        <w:pStyle w:val="2"/>
        <w:ind w:left="440" w:firstLine="424"/>
      </w:pPr>
    </w:p>
    <w:p>
      <w:pPr>
        <w:spacing w:line="360" w:lineRule="auto"/>
        <w:jc w:val="center"/>
        <w:rPr>
          <w:rFonts w:eastAsia="幼圆"/>
          <w:b/>
          <w:sz w:val="96"/>
        </w:rPr>
      </w:pPr>
      <w:r>
        <w:rPr>
          <w:rFonts w:ascii="黑体" w:eastAsia="黑体"/>
          <w:bCs/>
          <w:sz w:val="44"/>
          <w:szCs w:val="44"/>
          <w:lang w:eastAsia="zh-CN"/>
        </w:rPr>
        <w:drawing>
          <wp:inline distT="0" distB="0" distL="114300" distR="114300">
            <wp:extent cx="2211070" cy="1382395"/>
            <wp:effectExtent l="0" t="0" r="17780" b="8255"/>
            <wp:docPr id="108"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 descr="公司徽标"/>
                    <pic:cNvPicPr>
                      <a:picLocks noChangeAspect="1"/>
                    </pic:cNvPicPr>
                  </pic:nvPicPr>
                  <pic:blipFill>
                    <a:blip r:embed="rId19" cstate="print"/>
                    <a:srcRect l="12865" t="22536" r="9943"/>
                    <a:stretch>
                      <a:fillRect/>
                    </a:stretch>
                  </pic:blipFill>
                  <pic:spPr>
                    <a:xfrm>
                      <a:off x="0" y="0"/>
                      <a:ext cx="2211070" cy="1382395"/>
                    </a:xfrm>
                    <a:prstGeom prst="rect">
                      <a:avLst/>
                    </a:prstGeom>
                    <a:noFill/>
                    <a:ln>
                      <a:noFill/>
                    </a:ln>
                  </pic:spPr>
                </pic:pic>
              </a:graphicData>
            </a:graphic>
          </wp:inline>
        </w:drawing>
      </w:r>
    </w:p>
    <w:p>
      <w:pPr>
        <w:jc w:val="center"/>
        <w:rPr>
          <w:rFonts w:ascii="仿宋_GB2312" w:eastAsia="仿宋_GB2312"/>
          <w:b/>
          <w:sz w:val="32"/>
        </w:rPr>
      </w:pPr>
    </w:p>
    <w:p>
      <w:pPr>
        <w:rPr>
          <w:sz w:val="36"/>
        </w:rPr>
      </w:pPr>
    </w:p>
    <w:p>
      <w:pPr>
        <w:pStyle w:val="4"/>
        <w:rPr>
          <w:color w:val="auto"/>
        </w:rPr>
      </w:pPr>
    </w:p>
    <w:p/>
    <w:p>
      <w:pPr>
        <w:pStyle w:val="3"/>
        <w:ind w:firstLine="966"/>
        <w:rPr>
          <w:sz w:val="32"/>
        </w:rPr>
      </w:pPr>
    </w:p>
    <w:p>
      <w:pPr>
        <w:pStyle w:val="4"/>
        <w:rPr>
          <w:color w:val="auto"/>
          <w:sz w:val="32"/>
        </w:rPr>
      </w:pPr>
    </w:p>
    <w:p>
      <w:pPr>
        <w:pStyle w:val="4"/>
        <w:rPr>
          <w:color w:val="auto"/>
          <w:sz w:val="32"/>
        </w:rPr>
      </w:pPr>
    </w:p>
    <w:p/>
    <w:p>
      <w:pPr>
        <w:pStyle w:val="4"/>
        <w:rPr>
          <w:color w:val="auto"/>
          <w:sz w:val="32"/>
        </w:rPr>
      </w:pPr>
    </w:p>
    <w:p>
      <w:pPr>
        <w:pStyle w:val="28"/>
        <w:shd w:val="clear" w:color="auto" w:fill="FFFFFF"/>
        <w:snapToGrid w:val="0"/>
        <w:spacing w:before="0" w:beforeAutospacing="0" w:after="0" w:afterAutospacing="0" w:line="500" w:lineRule="exact"/>
        <w:ind w:firstLine="1063" w:firstLineChars="331"/>
        <w:rPr>
          <w:b/>
          <w:bCs/>
          <w:sz w:val="32"/>
          <w:szCs w:val="32"/>
        </w:rPr>
      </w:pPr>
      <w:r>
        <w:rPr>
          <w:rFonts w:hint="eastAsia"/>
          <w:b/>
          <w:sz w:val="32"/>
          <w:szCs w:val="32"/>
          <w:lang w:eastAsia="zh-CN"/>
        </w:rPr>
        <w:t>采   购</w:t>
      </w:r>
      <w:r>
        <w:rPr>
          <w:rFonts w:hint="eastAsia"/>
          <w:b/>
          <w:sz w:val="32"/>
          <w:szCs w:val="32"/>
        </w:rPr>
        <w:t xml:space="preserve">   人： </w:t>
      </w:r>
      <w:r>
        <w:rPr>
          <w:rFonts w:hint="eastAsia"/>
          <w:b/>
          <w:sz w:val="32"/>
          <w:szCs w:val="32"/>
          <w:lang w:eastAsia="zh-CN"/>
        </w:rPr>
        <w:t>河南省南阳市中级人民法院</w:t>
      </w:r>
      <w:r>
        <w:rPr>
          <w:rFonts w:hint="eastAsia"/>
          <w:b/>
          <w:sz w:val="32"/>
          <w:szCs w:val="32"/>
        </w:rPr>
        <w:t xml:space="preserve">    </w:t>
      </w:r>
    </w:p>
    <w:p>
      <w:pPr>
        <w:snapToGrid w:val="0"/>
        <w:spacing w:line="500" w:lineRule="exact"/>
        <w:ind w:right="110" w:rightChars="50" w:firstLine="1063" w:firstLineChars="331"/>
        <w:rPr>
          <w:b/>
          <w:sz w:val="32"/>
          <w:szCs w:val="32"/>
        </w:rPr>
      </w:pPr>
      <w:r>
        <w:rPr>
          <w:rFonts w:hint="eastAsia"/>
          <w:b/>
          <w:sz w:val="32"/>
          <w:szCs w:val="32"/>
        </w:rPr>
        <w:t xml:space="preserve">招标代理机构： 河南招标采购服务有限公司         </w:t>
      </w:r>
    </w:p>
    <w:p>
      <w:pPr>
        <w:spacing w:line="500" w:lineRule="exact"/>
        <w:ind w:firstLine="1063" w:firstLineChars="331"/>
        <w:rPr>
          <w:b/>
          <w:sz w:val="30"/>
          <w:szCs w:val="30"/>
        </w:rPr>
      </w:pPr>
      <w:r>
        <w:rPr>
          <w:rFonts w:hint="eastAsia"/>
          <w:b/>
          <w:sz w:val="32"/>
          <w:szCs w:val="32"/>
        </w:rPr>
        <w:t xml:space="preserve">日        期： </w:t>
      </w:r>
      <w:r>
        <w:rPr>
          <w:b/>
          <w:spacing w:val="-2"/>
          <w:sz w:val="32"/>
        </w:rPr>
        <w:t>二零二</w:t>
      </w:r>
      <w:r>
        <w:rPr>
          <w:rFonts w:hint="eastAsia"/>
          <w:b/>
          <w:spacing w:val="-2"/>
          <w:sz w:val="32"/>
          <w:lang w:eastAsia="zh-CN"/>
        </w:rPr>
        <w:t>一</w:t>
      </w:r>
      <w:r>
        <w:rPr>
          <w:b/>
          <w:spacing w:val="-2"/>
          <w:sz w:val="32"/>
        </w:rPr>
        <w:t>年</w:t>
      </w:r>
      <w:r>
        <w:rPr>
          <w:rFonts w:hint="eastAsia"/>
          <w:b/>
          <w:spacing w:val="-2"/>
          <w:sz w:val="32"/>
          <w:lang w:eastAsia="zh-CN"/>
        </w:rPr>
        <w:t>三</w:t>
      </w:r>
      <w:r>
        <w:rPr>
          <w:b/>
          <w:spacing w:val="-2"/>
          <w:sz w:val="32"/>
        </w:rPr>
        <w:t>月</w:t>
      </w:r>
    </w:p>
    <w:p>
      <w:pPr>
        <w:pStyle w:val="10"/>
        <w:rPr>
          <w:rFonts w:ascii="Times New Roman"/>
          <w:sz w:val="20"/>
        </w:rPr>
      </w:pPr>
    </w:p>
    <w:p>
      <w:pPr>
        <w:pStyle w:val="5"/>
        <w:tabs>
          <w:tab w:val="left" w:pos="5435"/>
        </w:tabs>
        <w:spacing w:before="217"/>
        <w:ind w:left="4312"/>
      </w:pPr>
    </w:p>
    <w:p>
      <w:pPr>
        <w:pStyle w:val="5"/>
        <w:tabs>
          <w:tab w:val="left" w:pos="5435"/>
        </w:tabs>
        <w:spacing w:before="217"/>
        <w:ind w:left="4312"/>
      </w:pPr>
    </w:p>
    <w:p>
      <w:pPr>
        <w:pStyle w:val="5"/>
        <w:tabs>
          <w:tab w:val="left" w:pos="5435"/>
        </w:tabs>
        <w:spacing w:before="217"/>
        <w:ind w:left="4312"/>
      </w:pPr>
      <w:r>
        <w:t>目</w:t>
      </w:r>
      <w:r>
        <w:tab/>
      </w:r>
      <w:r>
        <w:t>录</w:t>
      </w:r>
    </w:p>
    <w:p>
      <w:pPr>
        <w:pStyle w:val="10"/>
        <w:rPr>
          <w:b/>
          <w:sz w:val="32"/>
        </w:rPr>
      </w:pPr>
    </w:p>
    <w:p>
      <w:pPr>
        <w:pStyle w:val="10"/>
        <w:rPr>
          <w:b/>
          <w:sz w:val="32"/>
        </w:rPr>
      </w:pPr>
    </w:p>
    <w:p>
      <w:pPr>
        <w:pStyle w:val="10"/>
        <w:spacing w:before="1"/>
        <w:rPr>
          <w:b/>
          <w:sz w:val="28"/>
        </w:rPr>
      </w:pPr>
    </w:p>
    <w:p>
      <w:pPr>
        <w:numPr>
          <w:ilvl w:val="0"/>
          <w:numId w:val="1"/>
        </w:numPr>
        <w:tabs>
          <w:tab w:val="left" w:pos="3851"/>
        </w:tabs>
        <w:spacing w:line="470" w:lineRule="auto"/>
        <w:ind w:left="2567" w:right="23"/>
        <w:rPr>
          <w:b/>
          <w:spacing w:val="-14"/>
          <w:sz w:val="32"/>
        </w:rPr>
      </w:pPr>
      <w:r>
        <w:rPr>
          <w:b/>
          <w:sz w:val="32"/>
        </w:rPr>
        <w:t>竞争性磋商公</w:t>
      </w:r>
      <w:r>
        <w:rPr>
          <w:b/>
          <w:spacing w:val="-14"/>
          <w:sz w:val="32"/>
        </w:rPr>
        <w:t>告</w:t>
      </w:r>
    </w:p>
    <w:p>
      <w:pPr>
        <w:tabs>
          <w:tab w:val="left" w:pos="3851"/>
        </w:tabs>
        <w:spacing w:line="470" w:lineRule="auto"/>
        <w:ind w:left="2567" w:right="23"/>
        <w:rPr>
          <w:b/>
          <w:sz w:val="32"/>
        </w:rPr>
      </w:pPr>
      <w:r>
        <w:rPr>
          <w:b/>
          <w:sz w:val="32"/>
        </w:rPr>
        <w:t>第二章</w:t>
      </w:r>
      <w:r>
        <w:rPr>
          <w:b/>
          <w:sz w:val="32"/>
        </w:rPr>
        <w:tab/>
      </w:r>
      <w:r>
        <w:rPr>
          <w:b/>
          <w:sz w:val="32"/>
        </w:rPr>
        <w:t>供应商须知</w:t>
      </w:r>
    </w:p>
    <w:p>
      <w:pPr>
        <w:tabs>
          <w:tab w:val="left" w:pos="3851"/>
        </w:tabs>
        <w:spacing w:line="404" w:lineRule="exact"/>
        <w:ind w:left="2567"/>
        <w:rPr>
          <w:b/>
          <w:sz w:val="32"/>
        </w:rPr>
      </w:pPr>
      <w:r>
        <w:rPr>
          <w:b/>
          <w:sz w:val="32"/>
        </w:rPr>
        <w:t>第三章</w:t>
      </w:r>
      <w:r>
        <w:rPr>
          <w:b/>
          <w:sz w:val="32"/>
        </w:rPr>
        <w:tab/>
      </w:r>
      <w:r>
        <w:rPr>
          <w:b/>
          <w:sz w:val="32"/>
        </w:rPr>
        <w:t>项目内容及要求</w:t>
      </w:r>
    </w:p>
    <w:p>
      <w:pPr>
        <w:pStyle w:val="10"/>
        <w:spacing w:before="4"/>
        <w:rPr>
          <w:b/>
          <w:sz w:val="30"/>
        </w:rPr>
      </w:pPr>
    </w:p>
    <w:p>
      <w:pPr>
        <w:numPr>
          <w:ilvl w:val="0"/>
          <w:numId w:val="2"/>
        </w:numPr>
        <w:tabs>
          <w:tab w:val="left" w:pos="3851"/>
        </w:tabs>
        <w:spacing w:before="1" w:line="470" w:lineRule="auto"/>
        <w:ind w:right="23" w:firstLine="2650" w:firstLineChars="825"/>
        <w:rPr>
          <w:b/>
          <w:spacing w:val="-14"/>
          <w:sz w:val="32"/>
        </w:rPr>
      </w:pPr>
      <w:r>
        <w:rPr>
          <w:b/>
          <w:sz w:val="32"/>
        </w:rPr>
        <w:t>响应文件内容及格</w:t>
      </w:r>
      <w:r>
        <w:rPr>
          <w:b/>
          <w:spacing w:val="-14"/>
          <w:sz w:val="32"/>
        </w:rPr>
        <w:t>式</w:t>
      </w:r>
    </w:p>
    <w:p>
      <w:pPr>
        <w:numPr>
          <w:ilvl w:val="0"/>
          <w:numId w:val="2"/>
        </w:numPr>
        <w:tabs>
          <w:tab w:val="left" w:pos="3851"/>
        </w:tabs>
        <w:spacing w:before="1" w:line="470" w:lineRule="auto"/>
        <w:ind w:right="23" w:firstLine="2650" w:firstLineChars="825"/>
        <w:rPr>
          <w:b/>
          <w:sz w:val="32"/>
        </w:rPr>
      </w:pPr>
      <w:r>
        <w:rPr>
          <w:b/>
          <w:sz w:val="32"/>
        </w:rPr>
        <w:t>合同主要条款</w:t>
      </w:r>
    </w:p>
    <w:p>
      <w:pPr>
        <w:spacing w:line="470" w:lineRule="auto"/>
        <w:rPr>
          <w:sz w:val="32"/>
        </w:rPr>
        <w:sectPr>
          <w:footerReference r:id="rId3" w:type="default"/>
          <w:type w:val="continuous"/>
          <w:pgSz w:w="11910" w:h="16840"/>
          <w:pgMar w:top="1151" w:right="1225" w:bottom="1160" w:left="1202" w:header="858" w:footer="971" w:gutter="0"/>
          <w:pgNumType w:fmt="decimal" w:start="1"/>
          <w:cols w:space="720" w:num="1"/>
        </w:sectPr>
      </w:pPr>
    </w:p>
    <w:p>
      <w:pPr>
        <w:pStyle w:val="10"/>
        <w:spacing w:before="2"/>
        <w:rPr>
          <w:b/>
          <w:sz w:val="16"/>
        </w:rPr>
      </w:pPr>
    </w:p>
    <w:p>
      <w:pPr>
        <w:tabs>
          <w:tab w:val="left" w:pos="4712"/>
        </w:tabs>
        <w:spacing w:before="55"/>
        <w:ind w:left="3107"/>
        <w:rPr>
          <w:b/>
          <w:sz w:val="32"/>
        </w:rPr>
      </w:pPr>
      <w:r>
        <mc:AlternateContent>
          <mc:Choice Requires="wps">
            <w:drawing>
              <wp:anchor distT="0" distB="0" distL="114300" distR="114300" simplePos="0" relativeHeight="251657216" behindDoc="1" locked="0" layoutInCell="1" allowOverlap="1">
                <wp:simplePos x="0" y="0"/>
                <wp:positionH relativeFrom="page">
                  <wp:posOffset>737235</wp:posOffset>
                </wp:positionH>
                <wp:positionV relativeFrom="paragraph">
                  <wp:posOffset>365760</wp:posOffset>
                </wp:positionV>
                <wp:extent cx="6065520" cy="1311275"/>
                <wp:effectExtent l="5080" t="4445" r="6350" b="17780"/>
                <wp:wrapTopAndBottom/>
                <wp:docPr id="3" name="文本框 2"/>
                <wp:cNvGraphicFramePr/>
                <a:graphic xmlns:a="http://schemas.openxmlformats.org/drawingml/2006/main">
                  <a:graphicData uri="http://schemas.microsoft.com/office/word/2010/wordprocessingShape">
                    <wps:wsp>
                      <wps:cNvSpPr txBox="1"/>
                      <wps:spPr>
                        <a:xfrm>
                          <a:off x="0" y="0"/>
                          <a:ext cx="6065520" cy="1311275"/>
                        </a:xfrm>
                        <a:prstGeom prst="rect">
                          <a:avLst/>
                        </a:prstGeom>
                        <a:noFill/>
                        <a:ln w="6096" cap="flat" cmpd="sng">
                          <a:solidFill>
                            <a:srgbClr val="000000"/>
                          </a:solidFill>
                          <a:prstDash val="solid"/>
                          <a:miter/>
                          <a:headEnd type="none" w="med" len="med"/>
                          <a:tailEnd type="none" w="med" len="med"/>
                        </a:ln>
                        <a:effectLst/>
                      </wps:spPr>
                      <wps:txbx>
                        <w:txbxContent>
                          <w:p>
                            <w:pPr>
                              <w:pStyle w:val="10"/>
                              <w:spacing w:before="134"/>
                            </w:pPr>
                            <w:r>
                              <w:t>项目概况</w:t>
                            </w:r>
                          </w:p>
                          <w:p>
                            <w:pPr>
                              <w:spacing w:line="480" w:lineRule="exact"/>
                              <w:ind w:firstLine="480" w:firstLineChars="200"/>
                              <w:rPr>
                                <w:sz w:val="24"/>
                                <w:szCs w:val="24"/>
                              </w:rPr>
                            </w:pPr>
                            <w:r>
                              <w:rPr>
                                <w:rFonts w:hint="eastAsia"/>
                                <w:sz w:val="24"/>
                                <w:szCs w:val="24"/>
                                <w:lang w:eastAsia="zh-CN"/>
                              </w:rPr>
                              <w:t>南阳市中级人民法院物业管理服务项目</w:t>
                            </w:r>
                            <w:r>
                              <w:rPr>
                                <w:sz w:val="24"/>
                                <w:szCs w:val="24"/>
                              </w:rPr>
                              <w:t>的潜在供应商应在</w:t>
                            </w:r>
                            <w:r>
                              <w:rPr>
                                <w:rFonts w:hint="eastAsia"/>
                                <w:sz w:val="24"/>
                                <w:szCs w:val="24"/>
                                <w:lang w:eastAsia="zh-CN"/>
                              </w:rPr>
                              <w:t>河南招标采购服务有限公司南阳分公司</w:t>
                            </w:r>
                            <w:r>
                              <w:rPr>
                                <w:sz w:val="24"/>
                                <w:szCs w:val="24"/>
                              </w:rPr>
                              <w:t>获取</w:t>
                            </w:r>
                            <w:r>
                              <w:rPr>
                                <w:rFonts w:hint="eastAsia"/>
                                <w:sz w:val="24"/>
                                <w:szCs w:val="24"/>
                                <w:lang w:eastAsia="zh-CN"/>
                              </w:rPr>
                              <w:t>磋商</w:t>
                            </w:r>
                            <w:r>
                              <w:rPr>
                                <w:sz w:val="24"/>
                                <w:szCs w:val="24"/>
                              </w:rPr>
                              <w:t>文件，并于202</w:t>
                            </w:r>
                            <w:r>
                              <w:rPr>
                                <w:rFonts w:hint="eastAsia"/>
                                <w:sz w:val="24"/>
                                <w:szCs w:val="24"/>
                                <w:lang w:eastAsia="zh-CN"/>
                              </w:rPr>
                              <w:t>1</w:t>
                            </w:r>
                            <w:r>
                              <w:rPr>
                                <w:sz w:val="24"/>
                                <w:szCs w:val="24"/>
                              </w:rPr>
                              <w:t>年</w:t>
                            </w:r>
                            <w:r>
                              <w:rPr>
                                <w:rFonts w:hint="eastAsia"/>
                                <w:sz w:val="24"/>
                                <w:szCs w:val="24"/>
                                <w:lang w:eastAsia="zh-CN"/>
                              </w:rPr>
                              <w:t>3</w:t>
                            </w:r>
                            <w:r>
                              <w:rPr>
                                <w:sz w:val="24"/>
                                <w:szCs w:val="24"/>
                              </w:rPr>
                              <w:t>月</w:t>
                            </w:r>
                            <w:r>
                              <w:rPr>
                                <w:rFonts w:hint="eastAsia"/>
                                <w:sz w:val="24"/>
                                <w:szCs w:val="24"/>
                                <w:lang w:val="en-US" w:eastAsia="zh-CN"/>
                              </w:rPr>
                              <w:t>19</w:t>
                            </w:r>
                            <w:r>
                              <w:rPr>
                                <w:sz w:val="24"/>
                                <w:szCs w:val="24"/>
                              </w:rPr>
                              <w:t>日</w:t>
                            </w:r>
                            <w:r>
                              <w:rPr>
                                <w:rFonts w:hint="eastAsia"/>
                                <w:sz w:val="24"/>
                                <w:szCs w:val="24"/>
                                <w:lang w:val="en-US" w:eastAsia="zh-CN"/>
                              </w:rPr>
                              <w:t>9</w:t>
                            </w:r>
                            <w:r>
                              <w:rPr>
                                <w:sz w:val="24"/>
                                <w:szCs w:val="24"/>
                              </w:rPr>
                              <w:t>时00分（北京时间） 前提交响应文件。</w:t>
                            </w:r>
                          </w:p>
                        </w:txbxContent>
                      </wps:txbx>
                      <wps:bodyPr lIns="0" tIns="0" rIns="0" bIns="0" upright="1"/>
                    </wps:wsp>
                  </a:graphicData>
                </a:graphic>
              </wp:anchor>
            </w:drawing>
          </mc:Choice>
          <mc:Fallback>
            <w:pict>
              <v:shape id="文本框 2" o:spid="_x0000_s1026" o:spt="202" type="#_x0000_t202" style="position:absolute;left:0pt;margin-left:58.05pt;margin-top:28.8pt;height:103.25pt;width:477.6pt;mso-position-horizontal-relative:page;mso-wrap-distance-bottom:0pt;mso-wrap-distance-top:0pt;z-index:-251659264;mso-width-relative:page;mso-height-relative:page;" filled="f" stroked="t" coordsize="21600,21600" o:gfxdata="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BCqftcAAAALAQAADwAA&#10;AAAAAAABACAAAAAiAAAAZHJzL2Rvd25yZXYueG1sUEsBAhQAFAAAAAgAh07iQCugEBEXAgAAQAQA&#10;AA4AAAAAAAAAAQAgAAAAJgEAAGRycy9lMm9Eb2MueG1sUEsFBgAAAAAGAAYAWQEAAK8FAAAAAA==&#10;">
                <v:fill on="f" focussize="0,0"/>
                <v:stroke weight="0.48pt" color="#000000" joinstyle="miter"/>
                <v:imagedata o:title=""/>
                <o:lock v:ext="edit" aspectratio="f"/>
                <v:textbox inset="0mm,0mm,0mm,0mm">
                  <w:txbxContent>
                    <w:p>
                      <w:pPr>
                        <w:pStyle w:val="10"/>
                        <w:spacing w:before="134"/>
                      </w:pPr>
                      <w:r>
                        <w:t>项目概况</w:t>
                      </w:r>
                    </w:p>
                    <w:p>
                      <w:pPr>
                        <w:spacing w:line="480" w:lineRule="exact"/>
                        <w:ind w:firstLine="480" w:firstLineChars="200"/>
                        <w:rPr>
                          <w:sz w:val="24"/>
                          <w:szCs w:val="24"/>
                        </w:rPr>
                      </w:pPr>
                      <w:r>
                        <w:rPr>
                          <w:rFonts w:hint="eastAsia"/>
                          <w:sz w:val="24"/>
                          <w:szCs w:val="24"/>
                          <w:lang w:eastAsia="zh-CN"/>
                        </w:rPr>
                        <w:t>南阳市中级人民法院物业管理服务项目</w:t>
                      </w:r>
                      <w:r>
                        <w:rPr>
                          <w:sz w:val="24"/>
                          <w:szCs w:val="24"/>
                        </w:rPr>
                        <w:t>的潜在供应商应在</w:t>
                      </w:r>
                      <w:r>
                        <w:rPr>
                          <w:rFonts w:hint="eastAsia"/>
                          <w:sz w:val="24"/>
                          <w:szCs w:val="24"/>
                          <w:lang w:eastAsia="zh-CN"/>
                        </w:rPr>
                        <w:t>河南招标采购服务有限公司南阳分公司</w:t>
                      </w:r>
                      <w:r>
                        <w:rPr>
                          <w:sz w:val="24"/>
                          <w:szCs w:val="24"/>
                        </w:rPr>
                        <w:t>获取</w:t>
                      </w:r>
                      <w:r>
                        <w:rPr>
                          <w:rFonts w:hint="eastAsia"/>
                          <w:sz w:val="24"/>
                          <w:szCs w:val="24"/>
                          <w:lang w:eastAsia="zh-CN"/>
                        </w:rPr>
                        <w:t>磋商</w:t>
                      </w:r>
                      <w:r>
                        <w:rPr>
                          <w:sz w:val="24"/>
                          <w:szCs w:val="24"/>
                        </w:rPr>
                        <w:t>文件，并于202</w:t>
                      </w:r>
                      <w:r>
                        <w:rPr>
                          <w:rFonts w:hint="eastAsia"/>
                          <w:sz w:val="24"/>
                          <w:szCs w:val="24"/>
                          <w:lang w:eastAsia="zh-CN"/>
                        </w:rPr>
                        <w:t>1</w:t>
                      </w:r>
                      <w:r>
                        <w:rPr>
                          <w:sz w:val="24"/>
                          <w:szCs w:val="24"/>
                        </w:rPr>
                        <w:t>年</w:t>
                      </w:r>
                      <w:r>
                        <w:rPr>
                          <w:rFonts w:hint="eastAsia"/>
                          <w:sz w:val="24"/>
                          <w:szCs w:val="24"/>
                          <w:lang w:eastAsia="zh-CN"/>
                        </w:rPr>
                        <w:t>3</w:t>
                      </w:r>
                      <w:r>
                        <w:rPr>
                          <w:sz w:val="24"/>
                          <w:szCs w:val="24"/>
                        </w:rPr>
                        <w:t>月</w:t>
                      </w:r>
                      <w:r>
                        <w:rPr>
                          <w:rFonts w:hint="eastAsia"/>
                          <w:sz w:val="24"/>
                          <w:szCs w:val="24"/>
                          <w:lang w:val="en-US" w:eastAsia="zh-CN"/>
                        </w:rPr>
                        <w:t>19</w:t>
                      </w:r>
                      <w:r>
                        <w:rPr>
                          <w:sz w:val="24"/>
                          <w:szCs w:val="24"/>
                        </w:rPr>
                        <w:t>日</w:t>
                      </w:r>
                      <w:r>
                        <w:rPr>
                          <w:rFonts w:hint="eastAsia"/>
                          <w:sz w:val="24"/>
                          <w:szCs w:val="24"/>
                          <w:lang w:val="en-US" w:eastAsia="zh-CN"/>
                        </w:rPr>
                        <w:t>9</w:t>
                      </w:r>
                      <w:r>
                        <w:rPr>
                          <w:sz w:val="24"/>
                          <w:szCs w:val="24"/>
                        </w:rPr>
                        <w:t>时00分（北京时间） 前提交响应文件。</w:t>
                      </w:r>
                    </w:p>
                  </w:txbxContent>
                </v:textbox>
                <w10:wrap type="topAndBottom"/>
              </v:shape>
            </w:pict>
          </mc:Fallback>
        </mc:AlternateContent>
      </w:r>
      <w:r>
        <w:rPr>
          <w:b/>
          <w:sz w:val="32"/>
        </w:rPr>
        <w:t>第一章</w:t>
      </w:r>
      <w:r>
        <w:rPr>
          <w:b/>
          <w:sz w:val="32"/>
        </w:rPr>
        <w:tab/>
      </w:r>
      <w:r>
        <w:rPr>
          <w:b/>
          <w:sz w:val="32"/>
        </w:rPr>
        <w:t>竞争性磋商公告</w:t>
      </w:r>
    </w:p>
    <w:p>
      <w:pPr>
        <w:pStyle w:val="10"/>
        <w:keepNext w:val="0"/>
        <w:keepLines w:val="0"/>
        <w:pageBreakBefore w:val="0"/>
        <w:kinsoku/>
        <w:wordWrap/>
        <w:overflowPunct/>
        <w:topLinePunct w:val="0"/>
        <w:bidi w:val="0"/>
        <w:adjustRightInd/>
        <w:snapToGrid/>
        <w:spacing w:line="500" w:lineRule="exact"/>
        <w:textAlignment w:val="auto"/>
        <w:rPr>
          <w:b/>
          <w:bCs/>
        </w:rPr>
      </w:pPr>
      <w:r>
        <w:rPr>
          <w:rFonts w:hint="eastAsia"/>
          <w:b/>
          <w:bCs/>
        </w:rPr>
        <w:t>一、项目基本情况</w:t>
      </w:r>
    </w:p>
    <w:p>
      <w:pPr>
        <w:pStyle w:val="10"/>
        <w:keepNext w:val="0"/>
        <w:keepLines w:val="0"/>
        <w:pageBreakBefore w:val="0"/>
        <w:kinsoku/>
        <w:wordWrap/>
        <w:overflowPunct/>
        <w:topLinePunct w:val="0"/>
        <w:bidi w:val="0"/>
        <w:adjustRightInd/>
        <w:snapToGrid/>
        <w:spacing w:line="500" w:lineRule="exact"/>
        <w:ind w:right="3898" w:firstLine="480" w:firstLineChars="200"/>
        <w:textAlignment w:val="auto"/>
      </w:pPr>
      <w:r>
        <w:rPr>
          <w:rFonts w:hint="eastAsia"/>
          <w:lang w:eastAsia="zh-CN"/>
        </w:rPr>
        <w:t>1.</w:t>
      </w:r>
      <w:r>
        <w:rPr>
          <w:rFonts w:hint="eastAsia"/>
        </w:rPr>
        <w:t>项目编号：HNZB[2021]NY00</w:t>
      </w:r>
      <w:r>
        <w:rPr>
          <w:rFonts w:hint="eastAsia"/>
          <w:lang w:eastAsia="zh-CN"/>
        </w:rPr>
        <w:t>9</w:t>
      </w:r>
    </w:p>
    <w:p>
      <w:pPr>
        <w:pStyle w:val="10"/>
        <w:keepNext w:val="0"/>
        <w:keepLines w:val="0"/>
        <w:pageBreakBefore w:val="0"/>
        <w:kinsoku/>
        <w:wordWrap/>
        <w:overflowPunct/>
        <w:topLinePunct w:val="0"/>
        <w:bidi w:val="0"/>
        <w:adjustRightInd/>
        <w:snapToGrid/>
        <w:spacing w:line="500" w:lineRule="exact"/>
        <w:ind w:right="-54" w:rightChars="0" w:firstLine="480" w:firstLineChars="200"/>
        <w:textAlignment w:val="auto"/>
        <w:rPr>
          <w:lang w:eastAsia="zh-CN"/>
        </w:rPr>
      </w:pPr>
      <w:r>
        <w:rPr>
          <w:rFonts w:hint="eastAsia"/>
          <w:lang w:eastAsia="zh-CN"/>
        </w:rPr>
        <w:t>2.</w:t>
      </w:r>
      <w:r>
        <w:rPr>
          <w:rFonts w:hint="eastAsia"/>
        </w:rPr>
        <w:t>项目名称：</w:t>
      </w:r>
      <w:r>
        <w:rPr>
          <w:rFonts w:hint="eastAsia"/>
          <w:lang w:eastAsia="zh-CN"/>
        </w:rPr>
        <w:t>南阳市中级人民法院物业管理服务项目</w:t>
      </w:r>
    </w:p>
    <w:p>
      <w:pPr>
        <w:pStyle w:val="10"/>
        <w:keepNext w:val="0"/>
        <w:keepLines w:val="0"/>
        <w:pageBreakBefore w:val="0"/>
        <w:kinsoku/>
        <w:wordWrap/>
        <w:overflowPunct/>
        <w:topLinePunct w:val="0"/>
        <w:bidi w:val="0"/>
        <w:adjustRightInd/>
        <w:snapToGrid/>
        <w:spacing w:line="500" w:lineRule="exact"/>
        <w:ind w:right="3103" w:firstLine="480" w:firstLineChars="200"/>
        <w:textAlignment w:val="auto"/>
      </w:pPr>
      <w:r>
        <w:rPr>
          <w:rFonts w:hint="eastAsia"/>
          <w:lang w:eastAsia="zh-CN"/>
        </w:rPr>
        <w:t>3.</w:t>
      </w:r>
      <w:r>
        <w:rPr>
          <w:rFonts w:hint="eastAsia"/>
        </w:rPr>
        <w:t>采购方式：竞争性磋商</w:t>
      </w:r>
    </w:p>
    <w:p>
      <w:pPr>
        <w:pStyle w:val="10"/>
        <w:keepNext w:val="0"/>
        <w:keepLines w:val="0"/>
        <w:pageBreakBefore w:val="0"/>
        <w:kinsoku/>
        <w:wordWrap/>
        <w:overflowPunct/>
        <w:topLinePunct w:val="0"/>
        <w:bidi w:val="0"/>
        <w:adjustRightInd/>
        <w:snapToGrid/>
        <w:spacing w:line="500" w:lineRule="exact"/>
        <w:ind w:firstLine="480" w:firstLineChars="200"/>
        <w:textAlignment w:val="auto"/>
      </w:pPr>
      <w:r>
        <w:rPr>
          <w:rFonts w:hint="eastAsia"/>
          <w:lang w:eastAsia="zh-CN"/>
        </w:rPr>
        <w:t>4.</w:t>
      </w:r>
      <w:r>
        <w:rPr>
          <w:rFonts w:hint="eastAsia"/>
        </w:rPr>
        <w:t xml:space="preserve">预算金额：人民币 </w:t>
      </w:r>
      <w:r>
        <w:rPr>
          <w:rFonts w:hint="eastAsia"/>
          <w:lang w:eastAsia="zh-CN"/>
        </w:rPr>
        <w:t>66万元/年</w:t>
      </w:r>
      <w:r>
        <w:rPr>
          <w:rFonts w:hint="eastAsia"/>
        </w:rPr>
        <w:t>（大写：</w:t>
      </w:r>
      <w:r>
        <w:rPr>
          <w:rFonts w:hint="eastAsia"/>
          <w:lang w:eastAsia="zh-CN"/>
        </w:rPr>
        <w:t>陆拾陆万元</w:t>
      </w:r>
      <w:r>
        <w:rPr>
          <w:rFonts w:hint="eastAsia"/>
        </w:rPr>
        <w:t>整</w:t>
      </w:r>
      <w:r>
        <w:rPr>
          <w:rFonts w:hint="eastAsia"/>
          <w:lang w:eastAsia="zh-CN"/>
        </w:rPr>
        <w:t>每年</w:t>
      </w:r>
      <w:r>
        <w:rPr>
          <w:rFonts w:hint="eastAsia"/>
        </w:rPr>
        <w:t>）</w:t>
      </w:r>
    </w:p>
    <w:p>
      <w:pPr>
        <w:pStyle w:val="10"/>
        <w:keepNext w:val="0"/>
        <w:keepLines w:val="0"/>
        <w:pageBreakBefore w:val="0"/>
        <w:kinsoku/>
        <w:wordWrap/>
        <w:overflowPunct/>
        <w:topLinePunct w:val="0"/>
        <w:bidi w:val="0"/>
        <w:adjustRightInd/>
        <w:snapToGrid/>
        <w:spacing w:line="500" w:lineRule="exact"/>
        <w:ind w:right="-274" w:rightChars="0" w:firstLine="480" w:firstLineChars="200"/>
        <w:textAlignment w:val="auto"/>
        <w:rPr>
          <w:lang w:eastAsia="zh-CN"/>
        </w:rPr>
      </w:pPr>
      <w:r>
        <w:rPr>
          <w:rFonts w:hint="eastAsia"/>
          <w:lang w:eastAsia="zh-CN"/>
        </w:rPr>
        <w:t>5.</w:t>
      </w:r>
      <w:r>
        <w:rPr>
          <w:rFonts w:hint="eastAsia"/>
        </w:rPr>
        <w:t>采购需求：</w:t>
      </w:r>
      <w:bookmarkStart w:id="0" w:name="_Toc504386417"/>
      <w:bookmarkStart w:id="1" w:name="OLE_LINK3"/>
      <w:bookmarkStart w:id="2" w:name="_Toc152047193"/>
      <w:bookmarkStart w:id="3" w:name="_Toc144974396"/>
      <w:bookmarkStart w:id="4" w:name="OLE_LINK1"/>
      <w:bookmarkStart w:id="5" w:name="_Toc72248894"/>
      <w:bookmarkStart w:id="6" w:name="OLE_LINK2"/>
      <w:r>
        <w:rPr>
          <w:rFonts w:hint="eastAsia"/>
          <w:lang w:eastAsia="zh-CN"/>
        </w:rPr>
        <w:t>南阳市中级人民法院办公楼、审判庭围墙以内所有区域的物业管理服务</w:t>
      </w:r>
      <w:bookmarkEnd w:id="0"/>
      <w:bookmarkEnd w:id="1"/>
      <w:bookmarkEnd w:id="2"/>
      <w:bookmarkEnd w:id="3"/>
      <w:bookmarkEnd w:id="4"/>
      <w:bookmarkEnd w:id="5"/>
      <w:bookmarkEnd w:id="6"/>
      <w:r>
        <w:rPr>
          <w:rFonts w:hint="eastAsia"/>
          <w:lang w:eastAsia="zh-CN"/>
        </w:rPr>
        <w:t>（内容详见磋商文件）</w:t>
      </w:r>
    </w:p>
    <w:p>
      <w:pPr>
        <w:pStyle w:val="10"/>
        <w:keepNext w:val="0"/>
        <w:keepLines w:val="0"/>
        <w:pageBreakBefore w:val="0"/>
        <w:kinsoku/>
        <w:wordWrap/>
        <w:overflowPunct/>
        <w:topLinePunct w:val="0"/>
        <w:bidi w:val="0"/>
        <w:adjustRightInd/>
        <w:snapToGrid/>
        <w:spacing w:line="500" w:lineRule="exact"/>
        <w:ind w:firstLine="480" w:firstLineChars="200"/>
        <w:textAlignment w:val="auto"/>
      </w:pPr>
      <w:r>
        <w:rPr>
          <w:rFonts w:hint="eastAsia"/>
          <w:lang w:eastAsia="zh-CN"/>
        </w:rPr>
        <w:t>6.</w:t>
      </w:r>
      <w:r>
        <w:rPr>
          <w:rFonts w:hint="eastAsia"/>
        </w:rPr>
        <w:t>合同履</w:t>
      </w:r>
      <w:r>
        <w:rPr>
          <w:rFonts w:hint="eastAsia"/>
          <w:highlight w:val="none"/>
        </w:rPr>
        <w:t>行期限：一年</w:t>
      </w:r>
    </w:p>
    <w:p>
      <w:pPr>
        <w:pStyle w:val="10"/>
        <w:keepNext w:val="0"/>
        <w:keepLines w:val="0"/>
        <w:pageBreakBefore w:val="0"/>
        <w:kinsoku/>
        <w:wordWrap/>
        <w:overflowPunct/>
        <w:topLinePunct w:val="0"/>
        <w:bidi w:val="0"/>
        <w:adjustRightInd/>
        <w:snapToGrid/>
        <w:spacing w:line="500" w:lineRule="exact"/>
        <w:ind w:right="5083"/>
        <w:textAlignment w:val="auto"/>
        <w:rPr>
          <w:b/>
          <w:bCs/>
        </w:rPr>
      </w:pPr>
      <w:r>
        <w:rPr>
          <w:rFonts w:hint="eastAsia"/>
          <w:b/>
          <w:bCs/>
        </w:rPr>
        <w:t>二、申请人资格要求</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rPr>
      </w:pPr>
      <w:r>
        <w:rPr>
          <w:rFonts w:hint="eastAsia"/>
          <w:sz w:val="24"/>
          <w:szCs w:val="24"/>
        </w:rPr>
        <w:t>1.</w:t>
      </w:r>
      <w:r>
        <w:rPr>
          <w:rFonts w:hint="eastAsia"/>
          <w:sz w:val="24"/>
          <w:szCs w:val="24"/>
          <w:lang w:eastAsia="zh-CN"/>
        </w:rPr>
        <w:t>符合</w:t>
      </w:r>
      <w:r>
        <w:rPr>
          <w:rFonts w:hint="eastAsia"/>
          <w:sz w:val="24"/>
          <w:szCs w:val="24"/>
        </w:rPr>
        <w:t>《中华人民共和国政府采购法》第二十二条规定；</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rPr>
      </w:pPr>
      <w:r>
        <w:rPr>
          <w:rFonts w:hint="eastAsia"/>
          <w:sz w:val="24"/>
          <w:szCs w:val="24"/>
          <w:lang w:eastAsia="zh-CN"/>
        </w:rPr>
        <w:t>2.</w:t>
      </w:r>
      <w:r>
        <w:rPr>
          <w:rFonts w:hint="eastAsia"/>
          <w:sz w:val="24"/>
          <w:szCs w:val="24"/>
        </w:rPr>
        <w:t>具有独立承担民事责任的能力</w:t>
      </w:r>
      <w:r>
        <w:rPr>
          <w:rFonts w:hint="eastAsia"/>
          <w:sz w:val="24"/>
          <w:szCs w:val="24"/>
          <w:lang w:eastAsia="zh-CN"/>
        </w:rPr>
        <w:t>，且经营范围涵盖有本磋商项目所需服务；</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lang w:eastAsia="zh-CN"/>
        </w:rPr>
      </w:pPr>
      <w:r>
        <w:rPr>
          <w:rFonts w:hint="eastAsia"/>
          <w:sz w:val="24"/>
          <w:szCs w:val="24"/>
          <w:lang w:eastAsia="zh-CN"/>
        </w:rPr>
        <w:t>3.具有良好的商业信誉和健全的财务会计管理制度（</w:t>
      </w:r>
      <w:r>
        <w:rPr>
          <w:rFonts w:hint="eastAsia"/>
          <w:sz w:val="24"/>
          <w:szCs w:val="24"/>
        </w:rPr>
        <w:t>提供经审计的2018年度或2019年度财务报告或银行出具的资信证明或财政部门认可的政府采购专业担保机构出具的投标担保函</w:t>
      </w:r>
      <w:r>
        <w:rPr>
          <w:rFonts w:hint="eastAsia"/>
          <w:sz w:val="24"/>
          <w:szCs w:val="24"/>
          <w:lang w:eastAsia="zh-CN"/>
        </w:rPr>
        <w:t>）；</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lang w:eastAsia="zh-CN"/>
        </w:rPr>
      </w:pPr>
      <w:r>
        <w:rPr>
          <w:rFonts w:hint="eastAsia"/>
          <w:sz w:val="24"/>
          <w:szCs w:val="24"/>
          <w:lang w:eastAsia="zh-CN"/>
        </w:rPr>
        <w:t>4.有依法缴纳税收和社会保障资金的良好记录（提供2020年6月以来任意3个月纳税和社保证明材料&lt;依法免税企业，应提供相关证明文件&gt;）；</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lang w:eastAsia="zh-CN"/>
        </w:rPr>
      </w:pPr>
      <w:r>
        <w:rPr>
          <w:rFonts w:hint="eastAsia"/>
          <w:sz w:val="24"/>
          <w:szCs w:val="24"/>
          <w:lang w:eastAsia="zh-CN"/>
        </w:rPr>
        <w:t>5.参加政府采购活动前三年内，在经营活动中没有重大违法记录（投标人需提供近三年无重大违法记录的书面声明）；</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lang w:eastAsia="zh-CN"/>
        </w:rPr>
      </w:pPr>
      <w:r>
        <w:rPr>
          <w:rFonts w:hint="eastAsia"/>
          <w:sz w:val="24"/>
          <w:szCs w:val="24"/>
          <w:lang w:eastAsia="zh-CN"/>
        </w:rPr>
        <w:t>6.根据《关于在政府采购活动中查询及使用信用记录有关问题的通知》(财库[2016]125号) 《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政府采购活动；【查询渠道：“信用中国”网站、中国政府采购网（www.creditchina.gov.cn）（www.ccgp.gov.cn）】；</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lang w:eastAsia="zh-CN"/>
        </w:rPr>
      </w:pPr>
      <w:r>
        <w:rPr>
          <w:rFonts w:hint="eastAsia"/>
          <w:sz w:val="24"/>
          <w:szCs w:val="24"/>
          <w:lang w:eastAsia="zh-CN"/>
        </w:rPr>
        <w:t>7.本次招标不接受联合体磋商，中标后不得分包与转包。</w:t>
      </w:r>
    </w:p>
    <w:p>
      <w:pPr>
        <w:pStyle w:val="10"/>
        <w:keepNext w:val="0"/>
        <w:keepLines w:val="0"/>
        <w:pageBreakBefore w:val="0"/>
        <w:kinsoku/>
        <w:wordWrap/>
        <w:overflowPunct/>
        <w:topLinePunct w:val="0"/>
        <w:bidi w:val="0"/>
        <w:adjustRightInd/>
        <w:snapToGrid/>
        <w:spacing w:line="500" w:lineRule="exact"/>
        <w:ind w:left="440" w:right="-54" w:rightChars="0"/>
        <w:textAlignment w:val="auto"/>
        <w:rPr>
          <w:b/>
          <w:bCs/>
        </w:rPr>
      </w:pPr>
      <w:r>
        <w:rPr>
          <w:rFonts w:hint="eastAsia"/>
          <w:b/>
          <w:bCs/>
        </w:rPr>
        <w:t>三、获取</w:t>
      </w:r>
      <w:r>
        <w:rPr>
          <w:rFonts w:hint="eastAsia"/>
          <w:b/>
          <w:bCs/>
          <w:lang w:eastAsia="zh-CN"/>
        </w:rPr>
        <w:t>磋商</w:t>
      </w:r>
      <w:r>
        <w:rPr>
          <w:rFonts w:hint="eastAsia"/>
          <w:b/>
          <w:bCs/>
        </w:rPr>
        <w:t>文件</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rPr>
      </w:pPr>
      <w:r>
        <w:rPr>
          <w:rFonts w:hint="eastAsia"/>
          <w:sz w:val="24"/>
          <w:szCs w:val="24"/>
        </w:rPr>
        <w:t>1.时间：</w:t>
      </w:r>
      <w:r>
        <w:rPr>
          <w:rFonts w:hint="eastAsia"/>
          <w:sz w:val="24"/>
          <w:szCs w:val="24"/>
          <w:lang w:eastAsia="zh-CN"/>
        </w:rPr>
        <w:t>2021</w:t>
      </w:r>
      <w:r>
        <w:rPr>
          <w:rFonts w:hint="eastAsia"/>
          <w:sz w:val="24"/>
          <w:szCs w:val="24"/>
        </w:rPr>
        <w:t>年</w:t>
      </w:r>
      <w:r>
        <w:rPr>
          <w:rFonts w:hint="eastAsia"/>
          <w:sz w:val="24"/>
          <w:szCs w:val="24"/>
          <w:lang w:eastAsia="zh-CN"/>
        </w:rPr>
        <w:t>03</w:t>
      </w:r>
      <w:r>
        <w:rPr>
          <w:rFonts w:hint="eastAsia"/>
          <w:sz w:val="24"/>
          <w:szCs w:val="24"/>
        </w:rPr>
        <w:t>月</w:t>
      </w:r>
      <w:r>
        <w:rPr>
          <w:rFonts w:hint="eastAsia"/>
          <w:sz w:val="24"/>
          <w:szCs w:val="24"/>
          <w:lang w:val="en-US" w:eastAsia="zh-CN"/>
        </w:rPr>
        <w:t>9</w:t>
      </w:r>
      <w:r>
        <w:rPr>
          <w:rFonts w:hint="eastAsia"/>
          <w:sz w:val="24"/>
          <w:szCs w:val="24"/>
        </w:rPr>
        <w:t>日至</w:t>
      </w:r>
      <w:r>
        <w:rPr>
          <w:rFonts w:hint="eastAsia"/>
          <w:sz w:val="24"/>
          <w:szCs w:val="24"/>
          <w:lang w:eastAsia="zh-CN"/>
        </w:rPr>
        <w:t>2021</w:t>
      </w:r>
      <w:r>
        <w:rPr>
          <w:rFonts w:hint="eastAsia"/>
          <w:sz w:val="24"/>
          <w:szCs w:val="24"/>
        </w:rPr>
        <w:t>年</w:t>
      </w:r>
      <w:r>
        <w:rPr>
          <w:rFonts w:hint="eastAsia"/>
          <w:sz w:val="24"/>
          <w:szCs w:val="24"/>
          <w:lang w:eastAsia="zh-CN"/>
        </w:rPr>
        <w:t>03</w:t>
      </w:r>
      <w:r>
        <w:rPr>
          <w:rFonts w:hint="eastAsia"/>
          <w:sz w:val="24"/>
          <w:szCs w:val="24"/>
        </w:rPr>
        <w:t>月</w:t>
      </w:r>
      <w:r>
        <w:rPr>
          <w:rFonts w:hint="eastAsia"/>
          <w:sz w:val="24"/>
          <w:szCs w:val="24"/>
          <w:lang w:val="en-US" w:eastAsia="zh-CN"/>
        </w:rPr>
        <w:t>15</w:t>
      </w:r>
      <w:r>
        <w:rPr>
          <w:rFonts w:hint="eastAsia"/>
          <w:sz w:val="24"/>
          <w:szCs w:val="24"/>
        </w:rPr>
        <w:t>日，每天上午</w:t>
      </w:r>
      <w:r>
        <w:rPr>
          <w:rFonts w:hint="eastAsia"/>
          <w:sz w:val="24"/>
          <w:szCs w:val="24"/>
          <w:lang w:eastAsia="zh-CN"/>
        </w:rPr>
        <w:t>8:30</w:t>
      </w:r>
      <w:r>
        <w:rPr>
          <w:rFonts w:hint="eastAsia"/>
          <w:sz w:val="24"/>
          <w:szCs w:val="24"/>
        </w:rPr>
        <w:t>至</w:t>
      </w:r>
      <w:r>
        <w:rPr>
          <w:rFonts w:hint="eastAsia"/>
          <w:sz w:val="24"/>
          <w:szCs w:val="24"/>
          <w:lang w:eastAsia="zh-CN"/>
        </w:rPr>
        <w:t>11:30</w:t>
      </w:r>
      <w:r>
        <w:rPr>
          <w:rFonts w:hint="eastAsia"/>
          <w:sz w:val="24"/>
          <w:szCs w:val="24"/>
        </w:rPr>
        <w:t>，下午</w:t>
      </w:r>
      <w:r>
        <w:rPr>
          <w:rFonts w:hint="eastAsia"/>
          <w:sz w:val="24"/>
          <w:szCs w:val="24"/>
          <w:lang w:eastAsia="zh-CN"/>
        </w:rPr>
        <w:t>14:30</w:t>
      </w:r>
      <w:r>
        <w:rPr>
          <w:rFonts w:hint="eastAsia"/>
          <w:sz w:val="24"/>
          <w:szCs w:val="24"/>
        </w:rPr>
        <w:t>至</w:t>
      </w:r>
      <w:r>
        <w:rPr>
          <w:rFonts w:hint="eastAsia"/>
          <w:sz w:val="24"/>
          <w:szCs w:val="24"/>
          <w:lang w:eastAsia="zh-CN"/>
        </w:rPr>
        <w:t>17:30</w:t>
      </w:r>
      <w:r>
        <w:rPr>
          <w:rFonts w:hint="eastAsia"/>
          <w:sz w:val="24"/>
          <w:szCs w:val="24"/>
        </w:rPr>
        <w:t>（北京时间，法定节假日除外 ）</w:t>
      </w:r>
    </w:p>
    <w:p>
      <w:pPr>
        <w:keepNext w:val="0"/>
        <w:keepLines w:val="0"/>
        <w:pageBreakBefore w:val="0"/>
        <w:kinsoku/>
        <w:wordWrap/>
        <w:overflowPunct/>
        <w:topLinePunct w:val="0"/>
        <w:bidi w:val="0"/>
        <w:adjustRightInd/>
        <w:snapToGrid/>
        <w:spacing w:line="500" w:lineRule="exact"/>
        <w:ind w:firstLine="480" w:firstLineChars="200"/>
        <w:textAlignment w:val="auto"/>
        <w:rPr>
          <w:sz w:val="24"/>
          <w:szCs w:val="24"/>
          <w:shd w:val="clear" w:color="auto" w:fill="FFFFFF"/>
        </w:rPr>
      </w:pPr>
      <w:r>
        <w:rPr>
          <w:rFonts w:hint="eastAsia"/>
          <w:sz w:val="24"/>
          <w:szCs w:val="24"/>
        </w:rPr>
        <w:t>2.地点</w:t>
      </w:r>
      <w:r>
        <w:rPr>
          <w:rFonts w:hint="eastAsia"/>
          <w:sz w:val="24"/>
          <w:szCs w:val="24"/>
          <w:lang w:eastAsia="zh-CN"/>
        </w:rPr>
        <w:t>：河南招标采购服务有限公司南阳分公司（南阳市孔明路与范蠡路交叉口南100米学府公寓2号楼13A层）</w:t>
      </w:r>
    </w:p>
    <w:p>
      <w:pPr>
        <w:keepNext w:val="0"/>
        <w:keepLines w:val="0"/>
        <w:pageBreakBefore w:val="0"/>
        <w:widowControl/>
        <w:kinsoku/>
        <w:wordWrap/>
        <w:overflowPunct/>
        <w:topLinePunct w:val="0"/>
        <w:bidi w:val="0"/>
        <w:adjustRightInd/>
        <w:snapToGrid/>
        <w:spacing w:line="500" w:lineRule="exact"/>
        <w:ind w:firstLine="440"/>
        <w:textAlignment w:val="auto"/>
        <w:rPr>
          <w:sz w:val="24"/>
          <w:szCs w:val="24"/>
        </w:rPr>
      </w:pPr>
      <w:r>
        <w:rPr>
          <w:rFonts w:hint="eastAsia"/>
          <w:sz w:val="24"/>
          <w:szCs w:val="24"/>
        </w:rPr>
        <w:t>3.</w:t>
      </w:r>
      <w:r>
        <w:rPr>
          <w:rFonts w:hint="eastAsia"/>
          <w:color w:val="000000"/>
          <w:sz w:val="24"/>
          <w:szCs w:val="24"/>
          <w:shd w:val="clear" w:color="auto" w:fill="FFFFFF"/>
          <w:lang w:eastAsia="zh-CN"/>
        </w:rPr>
        <w:t>现场获取：</w:t>
      </w:r>
    </w:p>
    <w:p>
      <w:pPr>
        <w:keepNext w:val="0"/>
        <w:keepLines w:val="0"/>
        <w:pageBreakBefore w:val="0"/>
        <w:kinsoku/>
        <w:wordWrap/>
        <w:overflowPunct/>
        <w:topLinePunct w:val="0"/>
        <w:bidi w:val="0"/>
        <w:adjustRightInd/>
        <w:snapToGrid/>
        <w:spacing w:line="500" w:lineRule="exact"/>
        <w:ind w:left="8" w:right="208" w:firstLine="429" w:firstLineChars="179"/>
        <w:jc w:val="both"/>
        <w:textAlignment w:val="auto"/>
        <w:rPr>
          <w:sz w:val="24"/>
          <w:szCs w:val="24"/>
        </w:rPr>
      </w:pPr>
      <w:r>
        <w:rPr>
          <w:rFonts w:hint="eastAsia"/>
          <w:sz w:val="24"/>
          <w:szCs w:val="24"/>
          <w:lang w:eastAsia="zh-CN"/>
        </w:rPr>
        <w:t>获取竞争性磋商文件时须携带：单位营业执照副本复印件；授权委托书（原件）；被授权人身份证原件及复印件；（以上证件均为原件，并需留存一份加盖单位公章的复印件</w:t>
      </w:r>
      <w:r>
        <w:rPr>
          <w:rFonts w:hint="eastAsia"/>
          <w:sz w:val="24"/>
          <w:szCs w:val="24"/>
        </w:rPr>
        <w:t>）</w:t>
      </w:r>
    </w:p>
    <w:p>
      <w:pPr>
        <w:keepNext w:val="0"/>
        <w:keepLines w:val="0"/>
        <w:pageBreakBefore w:val="0"/>
        <w:widowControl/>
        <w:kinsoku/>
        <w:wordWrap/>
        <w:overflowPunct/>
        <w:topLinePunct w:val="0"/>
        <w:bidi w:val="0"/>
        <w:adjustRightInd/>
        <w:snapToGrid/>
        <w:spacing w:line="500" w:lineRule="exact"/>
        <w:ind w:firstLine="480" w:firstLineChars="200"/>
        <w:textAlignment w:val="auto"/>
        <w:rPr>
          <w:color w:val="FF0000"/>
          <w:sz w:val="24"/>
          <w:szCs w:val="24"/>
        </w:rPr>
      </w:pPr>
      <w:r>
        <w:rPr>
          <w:rFonts w:hint="eastAsia"/>
          <w:sz w:val="24"/>
          <w:szCs w:val="24"/>
        </w:rPr>
        <w:t>4.售价：</w:t>
      </w:r>
      <w:r>
        <w:rPr>
          <w:rFonts w:hint="eastAsia"/>
          <w:sz w:val="24"/>
          <w:szCs w:val="24"/>
          <w:lang w:eastAsia="zh-CN"/>
        </w:rPr>
        <w:t>500元/份</w:t>
      </w:r>
    </w:p>
    <w:p>
      <w:pPr>
        <w:pStyle w:val="10"/>
        <w:keepNext w:val="0"/>
        <w:keepLines w:val="0"/>
        <w:pageBreakBefore w:val="0"/>
        <w:kinsoku/>
        <w:wordWrap/>
        <w:overflowPunct/>
        <w:topLinePunct w:val="0"/>
        <w:bidi w:val="0"/>
        <w:adjustRightInd/>
        <w:snapToGrid/>
        <w:spacing w:line="500" w:lineRule="exact"/>
        <w:ind w:left="440" w:right="166" w:rightChars="0"/>
        <w:textAlignment w:val="auto"/>
        <w:rPr>
          <w:b/>
          <w:bCs/>
        </w:rPr>
      </w:pPr>
      <w:r>
        <w:rPr>
          <w:rFonts w:hint="eastAsia"/>
          <w:b/>
          <w:bCs/>
        </w:rPr>
        <w:t>四、响应文件提交</w:t>
      </w:r>
    </w:p>
    <w:p>
      <w:pPr>
        <w:keepNext w:val="0"/>
        <w:keepLines w:val="0"/>
        <w:pageBreakBefore w:val="0"/>
        <w:kinsoku/>
        <w:wordWrap/>
        <w:overflowPunct/>
        <w:topLinePunct w:val="0"/>
        <w:bidi w:val="0"/>
        <w:adjustRightInd/>
        <w:snapToGrid/>
        <w:spacing w:line="500" w:lineRule="exact"/>
        <w:ind w:firstLine="480" w:firstLineChars="200"/>
        <w:textAlignment w:val="auto"/>
        <w:rPr>
          <w:bCs/>
          <w:sz w:val="24"/>
          <w:szCs w:val="24"/>
        </w:rPr>
      </w:pPr>
      <w:r>
        <w:rPr>
          <w:rFonts w:hint="eastAsia"/>
          <w:sz w:val="24"/>
          <w:szCs w:val="24"/>
        </w:rPr>
        <w:t>1.时间：</w:t>
      </w:r>
      <w:r>
        <w:rPr>
          <w:rFonts w:hint="eastAsia"/>
          <w:sz w:val="24"/>
          <w:szCs w:val="24"/>
          <w:lang w:eastAsia="zh-CN"/>
        </w:rPr>
        <w:t>2021年3月19日9时00分</w:t>
      </w:r>
      <w:r>
        <w:rPr>
          <w:rFonts w:hint="eastAsia"/>
          <w:bCs/>
          <w:sz w:val="24"/>
          <w:szCs w:val="24"/>
        </w:rPr>
        <w:t>（北京时间）</w:t>
      </w:r>
    </w:p>
    <w:p>
      <w:pPr>
        <w:keepNext w:val="0"/>
        <w:keepLines w:val="0"/>
        <w:pageBreakBefore w:val="0"/>
        <w:kinsoku/>
        <w:wordWrap/>
        <w:overflowPunct/>
        <w:topLinePunct w:val="0"/>
        <w:bidi w:val="0"/>
        <w:adjustRightInd/>
        <w:snapToGrid/>
        <w:spacing w:line="500" w:lineRule="exact"/>
        <w:ind w:firstLine="480" w:firstLineChars="200"/>
        <w:textAlignment w:val="auto"/>
        <w:rPr>
          <w:bCs/>
          <w:sz w:val="24"/>
          <w:szCs w:val="24"/>
        </w:rPr>
      </w:pPr>
      <w:r>
        <w:rPr>
          <w:rFonts w:hint="eastAsia"/>
          <w:sz w:val="24"/>
          <w:szCs w:val="24"/>
        </w:rPr>
        <w:t>2.地点：</w:t>
      </w:r>
      <w:r>
        <w:rPr>
          <w:rFonts w:hint="eastAsia"/>
          <w:sz w:val="24"/>
          <w:szCs w:val="24"/>
          <w:lang w:eastAsia="zh-CN"/>
        </w:rPr>
        <w:t>河南招标采购服务有限公司南阳分公司（南阳市孔明路与范蠡路交叉口南100米学府公寓2号楼13A层）</w:t>
      </w:r>
    </w:p>
    <w:p>
      <w:pPr>
        <w:pStyle w:val="6"/>
        <w:keepNext w:val="0"/>
        <w:keepLines w:val="0"/>
        <w:pageBreakBefore w:val="0"/>
        <w:kinsoku/>
        <w:wordWrap/>
        <w:overflowPunct/>
        <w:topLinePunct w:val="0"/>
        <w:bidi w:val="0"/>
        <w:adjustRightInd/>
        <w:snapToGrid/>
        <w:spacing w:before="0" w:line="500" w:lineRule="exact"/>
        <w:ind w:left="0" w:firstLine="482" w:firstLineChars="200"/>
        <w:jc w:val="both"/>
        <w:textAlignment w:val="auto"/>
        <w:rPr>
          <w:sz w:val="24"/>
          <w:szCs w:val="24"/>
        </w:rPr>
      </w:pPr>
      <w:r>
        <w:rPr>
          <w:rFonts w:hint="eastAsia"/>
          <w:sz w:val="24"/>
          <w:szCs w:val="24"/>
        </w:rPr>
        <w:t>五、响应文件开启</w:t>
      </w:r>
    </w:p>
    <w:p>
      <w:pPr>
        <w:keepNext w:val="0"/>
        <w:keepLines w:val="0"/>
        <w:pageBreakBefore w:val="0"/>
        <w:kinsoku/>
        <w:wordWrap/>
        <w:overflowPunct/>
        <w:topLinePunct w:val="0"/>
        <w:bidi w:val="0"/>
        <w:adjustRightInd/>
        <w:snapToGrid/>
        <w:spacing w:line="500" w:lineRule="exact"/>
        <w:ind w:firstLine="480" w:firstLineChars="200"/>
        <w:textAlignment w:val="auto"/>
        <w:rPr>
          <w:bCs/>
          <w:sz w:val="24"/>
          <w:szCs w:val="24"/>
        </w:rPr>
      </w:pPr>
      <w:r>
        <w:rPr>
          <w:rFonts w:hint="eastAsia"/>
          <w:sz w:val="24"/>
          <w:szCs w:val="24"/>
        </w:rPr>
        <w:t>1</w:t>
      </w:r>
      <w:r>
        <w:rPr>
          <w:rFonts w:hint="eastAsia"/>
          <w:sz w:val="24"/>
          <w:szCs w:val="24"/>
          <w:lang w:eastAsia="zh-CN"/>
        </w:rPr>
        <w:t>.</w:t>
      </w:r>
      <w:r>
        <w:rPr>
          <w:rFonts w:hint="eastAsia"/>
          <w:sz w:val="24"/>
          <w:szCs w:val="24"/>
        </w:rPr>
        <w:t>时间：</w:t>
      </w:r>
      <w:r>
        <w:rPr>
          <w:rFonts w:hint="eastAsia"/>
          <w:sz w:val="24"/>
          <w:szCs w:val="24"/>
          <w:lang w:eastAsia="zh-CN"/>
        </w:rPr>
        <w:t>2021年3月19日9时00分</w:t>
      </w:r>
      <w:r>
        <w:rPr>
          <w:rFonts w:hint="eastAsia"/>
          <w:bCs/>
          <w:sz w:val="24"/>
          <w:szCs w:val="24"/>
        </w:rPr>
        <w:t>（北京时间）</w:t>
      </w:r>
    </w:p>
    <w:p>
      <w:pPr>
        <w:keepNext w:val="0"/>
        <w:keepLines w:val="0"/>
        <w:pageBreakBefore w:val="0"/>
        <w:kinsoku/>
        <w:wordWrap/>
        <w:overflowPunct/>
        <w:topLinePunct w:val="0"/>
        <w:bidi w:val="0"/>
        <w:adjustRightInd/>
        <w:snapToGrid/>
        <w:spacing w:line="500" w:lineRule="exact"/>
        <w:ind w:firstLine="480" w:firstLineChars="200"/>
        <w:textAlignment w:val="auto"/>
        <w:rPr>
          <w:bCs/>
          <w:sz w:val="24"/>
          <w:szCs w:val="24"/>
        </w:rPr>
      </w:pPr>
      <w:r>
        <w:rPr>
          <w:rFonts w:hint="eastAsia"/>
          <w:sz w:val="24"/>
          <w:szCs w:val="24"/>
        </w:rPr>
        <w:t>2.地点：</w:t>
      </w:r>
      <w:r>
        <w:rPr>
          <w:rFonts w:hint="eastAsia"/>
          <w:sz w:val="24"/>
          <w:szCs w:val="24"/>
          <w:lang w:eastAsia="zh-CN"/>
        </w:rPr>
        <w:t>河南招标采购服务有限公司南阳分公司（南阳市孔明路与范蠡路交叉口南100米学府公寓2号楼13A层）</w:t>
      </w:r>
    </w:p>
    <w:p>
      <w:pPr>
        <w:pStyle w:val="16"/>
        <w:keepNext w:val="0"/>
        <w:keepLines w:val="0"/>
        <w:pageBreakBefore w:val="0"/>
        <w:widowControl/>
        <w:suppressLineNumbers w:val="0"/>
        <w:kinsoku/>
        <w:wordWrap/>
        <w:overflowPunct/>
        <w:topLinePunct w:val="0"/>
        <w:bidi w:val="0"/>
        <w:adjustRightInd/>
        <w:snapToGrid/>
        <w:spacing w:before="0" w:beforeAutospacing="0" w:after="0" w:afterAutospacing="0" w:line="500" w:lineRule="exact"/>
        <w:ind w:left="0" w:right="0" w:firstLine="482" w:firstLineChars="200"/>
        <w:textAlignment w:val="auto"/>
        <w:rPr>
          <w:rFonts w:hint="eastAsia" w:ascii="宋体" w:hAnsi="宋体" w:eastAsia="宋体" w:cs="宋体"/>
          <w:b/>
          <w:bCs/>
          <w:kern w:val="0"/>
          <w:sz w:val="24"/>
          <w:szCs w:val="24"/>
          <w:lang w:val="en-US" w:eastAsia="en-US" w:bidi="ar-SA"/>
        </w:rPr>
      </w:pPr>
      <w:r>
        <w:rPr>
          <w:rFonts w:hint="eastAsia" w:ascii="宋体" w:hAnsi="宋体" w:eastAsia="宋体" w:cs="宋体"/>
          <w:b/>
          <w:bCs/>
          <w:kern w:val="0"/>
          <w:sz w:val="24"/>
          <w:szCs w:val="24"/>
          <w:lang w:val="en-US" w:eastAsia="en-US" w:bidi="ar-SA"/>
        </w:rPr>
        <w:t>六、发布公告的媒介及公告期限</w:t>
      </w:r>
    </w:p>
    <w:p>
      <w:pPr>
        <w:keepNext w:val="0"/>
        <w:keepLines w:val="0"/>
        <w:pageBreakBefore w:val="0"/>
        <w:kinsoku/>
        <w:wordWrap/>
        <w:overflowPunct/>
        <w:topLinePunct w:val="0"/>
        <w:bidi w:val="0"/>
        <w:adjustRightInd/>
        <w:snapToGrid/>
        <w:spacing w:line="500" w:lineRule="exact"/>
        <w:ind w:firstLine="480" w:firstLineChars="200"/>
        <w:textAlignment w:val="auto"/>
        <w:rPr>
          <w:rFonts w:hint="eastAsia"/>
          <w:sz w:val="24"/>
          <w:szCs w:val="24"/>
        </w:rPr>
      </w:pPr>
      <w:r>
        <w:rPr>
          <w:rFonts w:hint="eastAsia"/>
          <w:sz w:val="24"/>
          <w:szCs w:val="24"/>
        </w:rPr>
        <w:t>本次公告在《中国招标投标公共服务平台》、《河南省电子招标投标公共服务平台》</w:t>
      </w:r>
      <w:r>
        <w:rPr>
          <w:rFonts w:hint="eastAsia"/>
          <w:sz w:val="24"/>
          <w:szCs w:val="24"/>
          <w:lang w:eastAsia="zh-CN"/>
        </w:rPr>
        <w:t>、</w:t>
      </w:r>
      <w:r>
        <w:rPr>
          <w:rFonts w:hint="eastAsia"/>
          <w:sz w:val="24"/>
          <w:szCs w:val="24"/>
        </w:rPr>
        <w:t>《河南省政府采购网》、《</w:t>
      </w:r>
      <w:r>
        <w:rPr>
          <w:rFonts w:hint="eastAsia"/>
          <w:sz w:val="24"/>
          <w:szCs w:val="24"/>
          <w:lang w:eastAsia="zh-CN"/>
        </w:rPr>
        <w:t>南阳市</w:t>
      </w:r>
      <w:r>
        <w:rPr>
          <w:rFonts w:hint="eastAsia"/>
          <w:sz w:val="24"/>
          <w:szCs w:val="24"/>
        </w:rPr>
        <w:t>政府采购网》上发布。公告期限为三个工作日2021年03月09日至2021年03月11日。</w:t>
      </w:r>
    </w:p>
    <w:p>
      <w:pPr>
        <w:pStyle w:val="10"/>
        <w:keepNext w:val="0"/>
        <w:keepLines w:val="0"/>
        <w:pageBreakBefore w:val="0"/>
        <w:kinsoku/>
        <w:wordWrap/>
        <w:overflowPunct/>
        <w:topLinePunct w:val="0"/>
        <w:bidi w:val="0"/>
        <w:adjustRightInd/>
        <w:snapToGrid/>
        <w:spacing w:line="500" w:lineRule="exact"/>
        <w:ind w:left="440" w:right="-54" w:rightChars="0"/>
        <w:textAlignment w:val="auto"/>
        <w:rPr>
          <w:b/>
          <w:bCs/>
        </w:rPr>
      </w:pPr>
      <w:r>
        <w:rPr>
          <w:rFonts w:hint="eastAsia"/>
          <w:b/>
          <w:bCs/>
          <w:lang w:eastAsia="zh-CN"/>
        </w:rPr>
        <w:t>七</w:t>
      </w:r>
      <w:r>
        <w:rPr>
          <w:rFonts w:hint="eastAsia"/>
          <w:b/>
          <w:bCs/>
        </w:rPr>
        <w:t>、其他补充事宜</w:t>
      </w:r>
    </w:p>
    <w:p>
      <w:pPr>
        <w:keepNext w:val="0"/>
        <w:keepLines w:val="0"/>
        <w:pageBreakBefore w:val="0"/>
        <w:widowControl/>
        <w:kinsoku/>
        <w:wordWrap/>
        <w:overflowPunct/>
        <w:topLinePunct w:val="0"/>
        <w:autoSpaceDE/>
        <w:autoSpaceDN/>
        <w:bidi w:val="0"/>
        <w:adjustRightInd/>
        <w:snapToGrid/>
        <w:spacing w:line="500" w:lineRule="exact"/>
        <w:ind w:firstLine="420"/>
        <w:textAlignment w:val="auto"/>
        <w:rPr>
          <w:color w:val="000000"/>
          <w:sz w:val="24"/>
          <w:shd w:val="clear" w:color="auto" w:fill="FFFFFF"/>
          <w:lang w:eastAsia="zh-CN"/>
        </w:rPr>
      </w:pPr>
      <w:r>
        <w:rPr>
          <w:rFonts w:hint="eastAsia"/>
          <w:color w:val="000000"/>
          <w:sz w:val="24"/>
          <w:shd w:val="clear" w:color="auto" w:fill="FFFFFF"/>
          <w:lang w:eastAsia="zh-CN"/>
        </w:rPr>
        <w:t>1、采购项目需要落实的政府采购政策：</w:t>
      </w:r>
    </w:p>
    <w:p>
      <w:pPr>
        <w:keepNext w:val="0"/>
        <w:keepLines w:val="0"/>
        <w:pageBreakBefore w:val="0"/>
        <w:widowControl/>
        <w:kinsoku/>
        <w:wordWrap/>
        <w:overflowPunct/>
        <w:topLinePunct w:val="0"/>
        <w:autoSpaceDE/>
        <w:autoSpaceDN/>
        <w:bidi w:val="0"/>
        <w:adjustRightInd/>
        <w:snapToGrid/>
        <w:spacing w:line="500" w:lineRule="exact"/>
        <w:ind w:firstLine="420"/>
        <w:textAlignment w:val="auto"/>
        <w:rPr>
          <w:color w:val="000000"/>
          <w:sz w:val="24"/>
          <w:shd w:val="clear" w:color="auto" w:fill="FFFFFF"/>
          <w:lang w:eastAsia="zh-CN"/>
        </w:rPr>
      </w:pPr>
      <w:r>
        <w:rPr>
          <w:rFonts w:hint="eastAsia"/>
          <w:color w:val="000000"/>
          <w:sz w:val="24"/>
          <w:shd w:val="clear" w:color="auto" w:fill="FFFFFF"/>
          <w:lang w:eastAsia="zh-CN"/>
        </w:rPr>
        <w:t>1）执行《政府采购促进中小企业发展管理办法》（财库[2020]46号）；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500" w:lineRule="exact"/>
        <w:ind w:firstLine="420"/>
        <w:textAlignment w:val="auto"/>
        <w:rPr>
          <w:color w:val="000000"/>
          <w:sz w:val="24"/>
          <w:shd w:val="clear" w:color="auto" w:fill="FFFFFF"/>
          <w:lang w:eastAsia="zh-CN"/>
        </w:rPr>
      </w:pPr>
      <w:r>
        <w:rPr>
          <w:rFonts w:hint="eastAsia"/>
          <w:color w:val="000000"/>
          <w:sz w:val="24"/>
          <w:shd w:val="clear" w:color="auto" w:fill="FFFFFF"/>
          <w:lang w:eastAsia="zh-CN"/>
        </w:rPr>
        <w:t>2）执行《财政部、司法部关于政府采购支持监狱企业发展有关问题的通知》（财库[2014]68号）；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500" w:lineRule="exact"/>
        <w:ind w:firstLine="420"/>
        <w:textAlignment w:val="auto"/>
        <w:rPr>
          <w:color w:val="000000"/>
          <w:sz w:val="24"/>
          <w:shd w:val="clear" w:color="auto" w:fill="FFFFFF"/>
          <w:lang w:eastAsia="zh-CN"/>
        </w:rPr>
      </w:pPr>
      <w:r>
        <w:rPr>
          <w:rFonts w:hint="eastAsia"/>
          <w:color w:val="000000"/>
          <w:sz w:val="24"/>
          <w:shd w:val="clear" w:color="auto" w:fill="FFFFFF"/>
          <w:lang w:eastAsia="zh-CN"/>
        </w:rPr>
        <w:t>3）执行《三部门联合发布关于促进残疾人就业政府采购政策的通知》（财库[2017]141号）。</w:t>
      </w:r>
    </w:p>
    <w:p>
      <w:pPr>
        <w:pStyle w:val="10"/>
        <w:keepNext w:val="0"/>
        <w:keepLines w:val="0"/>
        <w:pageBreakBefore w:val="0"/>
        <w:kinsoku/>
        <w:wordWrap/>
        <w:overflowPunct/>
        <w:topLinePunct w:val="0"/>
        <w:bidi w:val="0"/>
        <w:adjustRightInd/>
        <w:snapToGrid/>
        <w:spacing w:line="500" w:lineRule="exact"/>
        <w:ind w:left="440" w:right="90"/>
        <w:textAlignment w:val="auto"/>
        <w:rPr>
          <w:b/>
          <w:bCs/>
        </w:rPr>
      </w:pPr>
      <w:r>
        <w:rPr>
          <w:rFonts w:hint="eastAsia"/>
          <w:b/>
          <w:bCs/>
          <w:lang w:eastAsia="zh-CN"/>
        </w:rPr>
        <w:t>八</w:t>
      </w:r>
      <w:r>
        <w:rPr>
          <w:rFonts w:hint="eastAsia"/>
          <w:b/>
          <w:bCs/>
        </w:rPr>
        <w:t>、凡对本次采购提出询问，请按以下方式联系。</w:t>
      </w:r>
    </w:p>
    <w:p>
      <w:pPr>
        <w:pStyle w:val="6"/>
        <w:keepNext w:val="0"/>
        <w:keepLines w:val="0"/>
        <w:pageBreakBefore w:val="0"/>
        <w:kinsoku/>
        <w:wordWrap/>
        <w:overflowPunct/>
        <w:topLinePunct w:val="0"/>
        <w:bidi w:val="0"/>
        <w:adjustRightInd/>
        <w:snapToGrid/>
        <w:spacing w:before="0" w:line="500" w:lineRule="exact"/>
        <w:ind w:left="0" w:firstLine="729" w:firstLineChars="304"/>
        <w:jc w:val="both"/>
        <w:textAlignment w:val="auto"/>
        <w:rPr>
          <w:b w:val="0"/>
          <w:sz w:val="24"/>
          <w:szCs w:val="24"/>
        </w:rPr>
      </w:pPr>
      <w:bookmarkStart w:id="7" w:name="_Toc28359096"/>
      <w:bookmarkStart w:id="8" w:name="_Toc35393637"/>
      <w:bookmarkStart w:id="9" w:name="_Toc35393806"/>
      <w:bookmarkStart w:id="10" w:name="_Toc28359019"/>
      <w:r>
        <w:rPr>
          <w:rFonts w:hint="eastAsia"/>
          <w:b w:val="0"/>
          <w:sz w:val="24"/>
          <w:szCs w:val="24"/>
        </w:rPr>
        <w:t>1.采购人信息</w:t>
      </w:r>
      <w:bookmarkEnd w:id="7"/>
      <w:bookmarkEnd w:id="8"/>
      <w:bookmarkEnd w:id="9"/>
      <w:bookmarkEnd w:id="10"/>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rPr>
      </w:pPr>
      <w:r>
        <w:rPr>
          <w:rFonts w:hint="eastAsia"/>
          <w:sz w:val="24"/>
          <w:szCs w:val="24"/>
        </w:rPr>
        <w:t>名    称：河南省南阳市中级人民法院</w:t>
      </w:r>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u w:val="single"/>
        </w:rPr>
      </w:pPr>
      <w:r>
        <w:rPr>
          <w:rFonts w:hint="eastAsia"/>
          <w:sz w:val="24"/>
          <w:szCs w:val="24"/>
        </w:rPr>
        <w:t>地    址：南阳市新华东路1468号</w:t>
      </w:r>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u w:val="single"/>
          <w:lang w:eastAsia="zh-CN"/>
        </w:rPr>
      </w:pPr>
      <w:r>
        <w:rPr>
          <w:rFonts w:hint="eastAsia"/>
          <w:sz w:val="24"/>
          <w:szCs w:val="24"/>
        </w:rPr>
        <w:t>联</w:t>
      </w:r>
      <w:r>
        <w:rPr>
          <w:rFonts w:hint="eastAsia"/>
          <w:sz w:val="24"/>
          <w:szCs w:val="24"/>
          <w:lang w:eastAsia="zh-CN"/>
        </w:rPr>
        <w:t xml:space="preserve"> </w:t>
      </w:r>
      <w:r>
        <w:rPr>
          <w:rFonts w:hint="eastAsia"/>
          <w:sz w:val="24"/>
          <w:szCs w:val="24"/>
        </w:rPr>
        <w:t>系</w:t>
      </w:r>
      <w:r>
        <w:rPr>
          <w:rFonts w:hint="eastAsia"/>
          <w:sz w:val="24"/>
          <w:szCs w:val="24"/>
          <w:lang w:eastAsia="zh-CN"/>
        </w:rPr>
        <w:t xml:space="preserve"> </w:t>
      </w:r>
      <w:r>
        <w:rPr>
          <w:rFonts w:hint="eastAsia"/>
          <w:sz w:val="24"/>
          <w:szCs w:val="24"/>
        </w:rPr>
        <w:t>人：马</w:t>
      </w:r>
      <w:r>
        <w:rPr>
          <w:rFonts w:hint="eastAsia"/>
          <w:sz w:val="24"/>
          <w:szCs w:val="24"/>
          <w:lang w:eastAsia="zh-CN"/>
        </w:rPr>
        <w:t>先生</w:t>
      </w:r>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rPr>
      </w:pPr>
      <w:r>
        <w:rPr>
          <w:rFonts w:hint="eastAsia"/>
          <w:sz w:val="24"/>
          <w:szCs w:val="24"/>
        </w:rPr>
        <w:t>联系方式：0377-63079933</w:t>
      </w:r>
    </w:p>
    <w:p>
      <w:pPr>
        <w:pStyle w:val="6"/>
        <w:keepNext w:val="0"/>
        <w:keepLines w:val="0"/>
        <w:pageBreakBefore w:val="0"/>
        <w:kinsoku/>
        <w:wordWrap/>
        <w:overflowPunct/>
        <w:topLinePunct w:val="0"/>
        <w:bidi w:val="0"/>
        <w:adjustRightInd/>
        <w:snapToGrid/>
        <w:spacing w:before="0" w:line="500" w:lineRule="exact"/>
        <w:ind w:left="0" w:firstLine="729" w:firstLineChars="304"/>
        <w:jc w:val="both"/>
        <w:textAlignment w:val="auto"/>
        <w:rPr>
          <w:b w:val="0"/>
          <w:sz w:val="24"/>
          <w:szCs w:val="24"/>
        </w:rPr>
      </w:pPr>
      <w:bookmarkStart w:id="11" w:name="_Toc28359097"/>
      <w:bookmarkStart w:id="12" w:name="_Toc28359020"/>
      <w:bookmarkStart w:id="13" w:name="_Toc35393807"/>
      <w:bookmarkStart w:id="14" w:name="_Toc35393638"/>
      <w:r>
        <w:rPr>
          <w:rFonts w:hint="eastAsia"/>
          <w:b w:val="0"/>
          <w:sz w:val="24"/>
          <w:szCs w:val="24"/>
        </w:rPr>
        <w:t>2.采购代理机构信息</w:t>
      </w:r>
      <w:bookmarkEnd w:id="11"/>
      <w:bookmarkEnd w:id="12"/>
      <w:bookmarkEnd w:id="13"/>
      <w:bookmarkEnd w:id="14"/>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rPr>
      </w:pPr>
      <w:r>
        <w:rPr>
          <w:rFonts w:hint="eastAsia"/>
          <w:sz w:val="24"/>
          <w:szCs w:val="24"/>
        </w:rPr>
        <w:t>名    称：　河南招标采购服务有限公司　　　　　　　　　　　</w:t>
      </w:r>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u w:val="single"/>
        </w:rPr>
      </w:pPr>
      <w:r>
        <w:rPr>
          <w:rFonts w:hint="eastAsia"/>
          <w:sz w:val="24"/>
          <w:szCs w:val="24"/>
        </w:rPr>
        <w:t>地　　址：</w:t>
      </w:r>
      <w:r>
        <w:rPr>
          <w:rFonts w:hint="eastAsia"/>
          <w:spacing w:val="-3"/>
          <w:sz w:val="24"/>
          <w:szCs w:val="24"/>
        </w:rPr>
        <w:t>河南省郑州市金水区纬四路13号</w:t>
      </w:r>
    </w:p>
    <w:p>
      <w:pPr>
        <w:keepNext w:val="0"/>
        <w:keepLines w:val="0"/>
        <w:pageBreakBefore w:val="0"/>
        <w:kinsoku/>
        <w:wordWrap/>
        <w:overflowPunct/>
        <w:topLinePunct w:val="0"/>
        <w:bidi w:val="0"/>
        <w:adjustRightInd/>
        <w:snapToGrid/>
        <w:spacing w:line="500" w:lineRule="exact"/>
        <w:ind w:firstLine="729" w:firstLineChars="304"/>
        <w:textAlignment w:val="auto"/>
        <w:rPr>
          <w:sz w:val="24"/>
          <w:szCs w:val="24"/>
          <w:u w:val="single"/>
          <w:lang w:eastAsia="zh-CN"/>
        </w:rPr>
      </w:pPr>
      <w:r>
        <w:rPr>
          <w:rFonts w:hint="eastAsia"/>
          <w:sz w:val="24"/>
          <w:szCs w:val="24"/>
        </w:rPr>
        <w:t>联</w:t>
      </w:r>
      <w:r>
        <w:rPr>
          <w:rFonts w:hint="eastAsia"/>
          <w:sz w:val="24"/>
          <w:szCs w:val="24"/>
          <w:lang w:eastAsia="zh-CN"/>
        </w:rPr>
        <w:t xml:space="preserve"> </w:t>
      </w:r>
      <w:r>
        <w:rPr>
          <w:rFonts w:hint="eastAsia"/>
          <w:sz w:val="24"/>
          <w:szCs w:val="24"/>
        </w:rPr>
        <w:t>系</w:t>
      </w:r>
      <w:r>
        <w:rPr>
          <w:rFonts w:hint="eastAsia"/>
          <w:sz w:val="24"/>
          <w:szCs w:val="24"/>
          <w:lang w:eastAsia="zh-CN"/>
        </w:rPr>
        <w:t xml:space="preserve"> </w:t>
      </w:r>
      <w:r>
        <w:rPr>
          <w:rFonts w:hint="eastAsia"/>
          <w:sz w:val="24"/>
          <w:szCs w:val="24"/>
        </w:rPr>
        <w:t>人：</w:t>
      </w:r>
      <w:r>
        <w:rPr>
          <w:rFonts w:hint="eastAsia"/>
          <w:sz w:val="24"/>
          <w:szCs w:val="24"/>
          <w:lang w:eastAsia="zh-CN"/>
        </w:rPr>
        <w:t>王女士</w:t>
      </w:r>
    </w:p>
    <w:p>
      <w:pPr>
        <w:keepNext w:val="0"/>
        <w:keepLines w:val="0"/>
        <w:pageBreakBefore w:val="0"/>
        <w:kinsoku/>
        <w:wordWrap/>
        <w:overflowPunct/>
        <w:topLinePunct w:val="0"/>
        <w:bidi w:val="0"/>
        <w:adjustRightInd/>
        <w:snapToGrid/>
        <w:spacing w:line="500" w:lineRule="exact"/>
        <w:ind w:firstLine="729" w:firstLineChars="304"/>
        <w:textAlignment w:val="auto"/>
        <w:rPr>
          <w:spacing w:val="-3"/>
          <w:sz w:val="24"/>
          <w:szCs w:val="24"/>
          <w:lang w:eastAsia="zh-CN"/>
        </w:rPr>
      </w:pPr>
      <w:r>
        <w:rPr>
          <w:rFonts w:hint="eastAsia"/>
          <w:sz w:val="24"/>
          <w:szCs w:val="24"/>
        </w:rPr>
        <w:t>联系方式：</w:t>
      </w:r>
      <w:r>
        <w:rPr>
          <w:rFonts w:hint="eastAsia"/>
          <w:spacing w:val="-3"/>
          <w:sz w:val="24"/>
          <w:szCs w:val="24"/>
        </w:rPr>
        <w:t>0377－63533599</w:t>
      </w:r>
      <w:r>
        <w:rPr>
          <w:rFonts w:hint="eastAsia"/>
          <w:spacing w:val="-3"/>
          <w:sz w:val="24"/>
          <w:szCs w:val="24"/>
          <w:lang w:eastAsia="zh-CN"/>
        </w:rPr>
        <w:t xml:space="preserve">  15839918770</w:t>
      </w: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440" w:firstLine="474"/>
        <w:rPr>
          <w:rFonts w:ascii="宋体" w:hAnsi="宋体" w:cs="宋体"/>
          <w:spacing w:val="-3"/>
          <w:sz w:val="24"/>
          <w:szCs w:val="24"/>
          <w:lang w:eastAsia="zh-CN"/>
        </w:rPr>
      </w:pPr>
    </w:p>
    <w:p>
      <w:pPr>
        <w:pStyle w:val="2"/>
        <w:ind w:left="0" w:leftChars="0" w:firstLine="0" w:firstLineChars="0"/>
        <w:rPr>
          <w:rFonts w:ascii="宋体" w:hAnsi="宋体" w:cs="宋体"/>
          <w:spacing w:val="-3"/>
          <w:sz w:val="24"/>
          <w:szCs w:val="24"/>
          <w:lang w:eastAsia="zh-CN"/>
        </w:rPr>
      </w:pPr>
    </w:p>
    <w:p>
      <w:pPr>
        <w:pStyle w:val="10"/>
        <w:spacing w:before="1"/>
        <w:rPr>
          <w:sz w:val="14"/>
        </w:rPr>
      </w:pPr>
    </w:p>
    <w:p>
      <w:pPr>
        <w:pStyle w:val="5"/>
        <w:tabs>
          <w:tab w:val="left" w:pos="1684"/>
        </w:tabs>
        <w:spacing w:after="19"/>
        <w:ind w:left="79"/>
        <w:jc w:val="center"/>
      </w:pPr>
      <w:r>
        <w:t>第二章</w:t>
      </w:r>
      <w:r>
        <w:tab/>
      </w:r>
      <w:r>
        <w:t>供应商须知</w:t>
      </w:r>
    </w:p>
    <w:tbl>
      <w:tblPr>
        <w:tblStyle w:val="17"/>
        <w:tblW w:w="9381" w:type="dxa"/>
        <w:tblInd w:w="121"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621"/>
        <w:gridCol w:w="1590"/>
        <w:gridCol w:w="717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65" w:hRule="atLeast"/>
        </w:trPr>
        <w:tc>
          <w:tcPr>
            <w:tcW w:w="9381" w:type="dxa"/>
            <w:gridSpan w:val="3"/>
            <w:tcBorders>
              <w:bottom w:val="single" w:color="000000" w:sz="4" w:space="0"/>
            </w:tcBorders>
          </w:tcPr>
          <w:p>
            <w:pPr>
              <w:pStyle w:val="27"/>
              <w:spacing w:before="80"/>
              <w:ind w:left="17" w:right="127" w:hanging="16" w:hangingChars="7"/>
              <w:jc w:val="center"/>
              <w:rPr>
                <w:sz w:val="24"/>
              </w:rPr>
            </w:pPr>
            <w:r>
              <w:rPr>
                <w:sz w:val="24"/>
              </w:rPr>
              <w:t>供应商须知前附表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621" w:type="dxa"/>
            <w:tcBorders>
              <w:top w:val="single" w:color="000000" w:sz="4" w:space="0"/>
              <w:bottom w:val="single" w:color="000000" w:sz="4" w:space="0"/>
              <w:right w:val="single" w:color="000000" w:sz="4" w:space="0"/>
            </w:tcBorders>
          </w:tcPr>
          <w:p>
            <w:pPr>
              <w:pStyle w:val="27"/>
              <w:spacing w:before="159" w:line="289" w:lineRule="exact"/>
              <w:ind w:left="132"/>
              <w:rPr>
                <w:sz w:val="24"/>
              </w:rPr>
            </w:pPr>
            <w:r>
              <w:rPr>
                <w:sz w:val="24"/>
              </w:rPr>
              <w:t>序号</w:t>
            </w:r>
          </w:p>
        </w:tc>
        <w:tc>
          <w:tcPr>
            <w:tcW w:w="1590" w:type="dxa"/>
            <w:tcBorders>
              <w:top w:val="single" w:color="000000" w:sz="4" w:space="0"/>
              <w:left w:val="single" w:color="000000" w:sz="4" w:space="0"/>
              <w:bottom w:val="single" w:color="000000" w:sz="4" w:space="0"/>
              <w:right w:val="single" w:color="000000" w:sz="4" w:space="0"/>
            </w:tcBorders>
          </w:tcPr>
          <w:p>
            <w:pPr>
              <w:pStyle w:val="27"/>
              <w:spacing w:before="159" w:line="289" w:lineRule="exact"/>
              <w:ind w:left="21" w:right="13"/>
              <w:jc w:val="center"/>
              <w:rPr>
                <w:sz w:val="24"/>
              </w:rPr>
            </w:pPr>
            <w:r>
              <w:rPr>
                <w:sz w:val="24"/>
              </w:rPr>
              <w:t>条款</w:t>
            </w:r>
          </w:p>
        </w:tc>
        <w:tc>
          <w:tcPr>
            <w:tcW w:w="7170" w:type="dxa"/>
            <w:tcBorders>
              <w:top w:val="single" w:color="000000" w:sz="4" w:space="0"/>
              <w:left w:val="single" w:color="000000" w:sz="4" w:space="0"/>
              <w:bottom w:val="single" w:color="000000" w:sz="4" w:space="0"/>
            </w:tcBorders>
          </w:tcPr>
          <w:p>
            <w:pPr>
              <w:pStyle w:val="27"/>
              <w:tabs>
                <w:tab w:val="left" w:pos="498"/>
              </w:tabs>
              <w:spacing w:before="159" w:line="289" w:lineRule="exact"/>
              <w:ind w:left="18"/>
              <w:jc w:val="center"/>
              <w:rPr>
                <w:sz w:val="24"/>
              </w:rPr>
            </w:pPr>
            <w:r>
              <w:rPr>
                <w:sz w:val="24"/>
              </w:rPr>
              <w:t>内</w:t>
            </w:r>
            <w:r>
              <w:rPr>
                <w:sz w:val="24"/>
              </w:rPr>
              <w:tab/>
            </w:r>
            <w:r>
              <w:rPr>
                <w:sz w:val="24"/>
              </w:rPr>
              <w:t>容</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940" w:hRule="atLeast"/>
        </w:trPr>
        <w:tc>
          <w:tcPr>
            <w:tcW w:w="621" w:type="dxa"/>
            <w:tcBorders>
              <w:top w:val="single" w:color="000000" w:sz="4" w:space="0"/>
              <w:bottom w:val="single" w:color="000000" w:sz="4" w:space="0"/>
              <w:right w:val="single" w:color="000000" w:sz="4" w:space="0"/>
            </w:tcBorders>
          </w:tcPr>
          <w:p>
            <w:pPr>
              <w:pStyle w:val="27"/>
              <w:rPr>
                <w:b/>
                <w:sz w:val="24"/>
              </w:rPr>
            </w:pPr>
          </w:p>
          <w:p>
            <w:pPr>
              <w:pStyle w:val="27"/>
              <w:rPr>
                <w:b/>
                <w:sz w:val="24"/>
              </w:rPr>
            </w:pPr>
          </w:p>
          <w:p>
            <w:pPr>
              <w:pStyle w:val="27"/>
              <w:rPr>
                <w:b/>
                <w:sz w:val="24"/>
              </w:rPr>
            </w:pPr>
          </w:p>
          <w:p>
            <w:pPr>
              <w:pStyle w:val="27"/>
              <w:rPr>
                <w:b/>
                <w:sz w:val="24"/>
              </w:rPr>
            </w:pPr>
          </w:p>
          <w:p>
            <w:pPr>
              <w:pStyle w:val="27"/>
              <w:spacing w:before="165"/>
              <w:ind w:left="161"/>
              <w:rPr>
                <w:sz w:val="24"/>
              </w:rPr>
            </w:pPr>
            <w:r>
              <w:rPr>
                <w:sz w:val="24"/>
              </w:rPr>
              <w:t>1</w:t>
            </w:r>
          </w:p>
        </w:tc>
        <w:tc>
          <w:tcPr>
            <w:tcW w:w="1590" w:type="dxa"/>
            <w:tcBorders>
              <w:top w:val="single" w:color="000000" w:sz="4" w:space="0"/>
              <w:left w:val="single" w:color="000000" w:sz="4" w:space="0"/>
              <w:bottom w:val="single" w:color="000000" w:sz="4" w:space="0"/>
              <w:right w:val="single" w:color="000000" w:sz="4" w:space="0"/>
            </w:tcBorders>
          </w:tcPr>
          <w:p>
            <w:pPr>
              <w:pStyle w:val="27"/>
              <w:rPr>
                <w:b/>
                <w:sz w:val="24"/>
              </w:rPr>
            </w:pPr>
          </w:p>
          <w:p>
            <w:pPr>
              <w:pStyle w:val="27"/>
              <w:rPr>
                <w:b/>
                <w:sz w:val="24"/>
              </w:rPr>
            </w:pPr>
          </w:p>
          <w:p>
            <w:pPr>
              <w:pStyle w:val="27"/>
              <w:rPr>
                <w:b/>
                <w:sz w:val="24"/>
              </w:rPr>
            </w:pPr>
          </w:p>
          <w:p>
            <w:pPr>
              <w:pStyle w:val="27"/>
              <w:spacing w:before="11"/>
              <w:rPr>
                <w:b/>
                <w:sz w:val="30"/>
              </w:rPr>
            </w:pPr>
          </w:p>
          <w:p>
            <w:pPr>
              <w:pStyle w:val="27"/>
              <w:ind w:left="13" w:right="13"/>
              <w:jc w:val="center"/>
              <w:rPr>
                <w:sz w:val="24"/>
              </w:rPr>
            </w:pPr>
            <w:r>
              <w:rPr>
                <w:sz w:val="24"/>
              </w:rPr>
              <w:t>项目概况</w:t>
            </w:r>
          </w:p>
        </w:tc>
        <w:tc>
          <w:tcPr>
            <w:tcW w:w="7170" w:type="dxa"/>
            <w:tcBorders>
              <w:top w:val="single" w:color="000000" w:sz="4" w:space="0"/>
              <w:left w:val="single" w:color="000000" w:sz="4" w:space="0"/>
              <w:bottom w:val="single" w:color="000000" w:sz="4" w:space="0"/>
            </w:tcBorders>
          </w:tcPr>
          <w:p>
            <w:pPr>
              <w:pStyle w:val="27"/>
              <w:numPr>
                <w:ilvl w:val="0"/>
                <w:numId w:val="3"/>
              </w:numPr>
              <w:tabs>
                <w:tab w:val="left" w:pos="469"/>
              </w:tabs>
              <w:spacing w:before="96"/>
              <w:rPr>
                <w:sz w:val="24"/>
              </w:rPr>
            </w:pPr>
            <w:r>
              <w:rPr>
                <w:sz w:val="24"/>
              </w:rPr>
              <w:t>项目名称：</w:t>
            </w:r>
            <w:r>
              <w:rPr>
                <w:rFonts w:hint="eastAsia"/>
                <w:sz w:val="24"/>
                <w:szCs w:val="24"/>
                <w:lang w:eastAsia="zh-CN"/>
              </w:rPr>
              <w:t>南阳市中级人民法院物业管理服务项目</w:t>
            </w:r>
          </w:p>
          <w:p>
            <w:pPr>
              <w:pStyle w:val="27"/>
              <w:numPr>
                <w:ilvl w:val="0"/>
                <w:numId w:val="3"/>
              </w:numPr>
              <w:tabs>
                <w:tab w:val="left" w:pos="469"/>
              </w:tabs>
              <w:spacing w:before="113"/>
              <w:rPr>
                <w:sz w:val="24"/>
              </w:rPr>
            </w:pPr>
            <w:r>
              <w:rPr>
                <w:sz w:val="24"/>
              </w:rPr>
              <w:t>资金来源：财政</w:t>
            </w:r>
            <w:r>
              <w:rPr>
                <w:rFonts w:hint="eastAsia"/>
                <w:sz w:val="24"/>
                <w:lang w:eastAsia="zh-CN"/>
              </w:rPr>
              <w:t>资金</w:t>
            </w:r>
          </w:p>
          <w:p>
            <w:pPr>
              <w:pStyle w:val="27"/>
              <w:numPr>
                <w:ilvl w:val="0"/>
                <w:numId w:val="3"/>
              </w:numPr>
              <w:tabs>
                <w:tab w:val="left" w:pos="469"/>
              </w:tabs>
              <w:spacing w:before="112" w:line="328" w:lineRule="auto"/>
              <w:ind w:left="107" w:right="87" w:firstLine="0"/>
              <w:jc w:val="both"/>
              <w:rPr>
                <w:sz w:val="24"/>
                <w:szCs w:val="24"/>
                <w:lang w:eastAsia="zh-CN"/>
              </w:rPr>
            </w:pPr>
            <w:r>
              <w:rPr>
                <w:sz w:val="24"/>
              </w:rPr>
              <w:t>项目基本情况：</w:t>
            </w:r>
            <w:r>
              <w:rPr>
                <w:rFonts w:hint="eastAsia"/>
                <w:sz w:val="24"/>
                <w:szCs w:val="24"/>
                <w:lang w:eastAsia="zh-CN"/>
              </w:rPr>
              <w:t>南阳市中级人民法院办公楼、审判庭围墙以内所有区域的物业管理服务南阳中级法院位于新华东路1408号，占地32亩，办公楼、审判庭建筑面积共2万平方米，绿地面积1500平方米。（详细要求见磋商文件第三章）</w:t>
            </w:r>
          </w:p>
          <w:p>
            <w:pPr>
              <w:pStyle w:val="27"/>
              <w:numPr>
                <w:ilvl w:val="0"/>
                <w:numId w:val="3"/>
              </w:numPr>
              <w:tabs>
                <w:tab w:val="left" w:pos="469"/>
              </w:tabs>
              <w:spacing w:line="304" w:lineRule="exact"/>
              <w:jc w:val="both"/>
              <w:rPr>
                <w:sz w:val="24"/>
              </w:rPr>
            </w:pPr>
            <w:r>
              <w:rPr>
                <w:sz w:val="24"/>
              </w:rPr>
              <w:t>采购人：</w:t>
            </w:r>
            <w:r>
              <w:rPr>
                <w:rFonts w:hint="eastAsia"/>
                <w:sz w:val="24"/>
                <w:szCs w:val="24"/>
                <w:lang w:eastAsia="zh-CN"/>
              </w:rPr>
              <w:t>南阳市中级人民法院</w:t>
            </w:r>
          </w:p>
          <w:p>
            <w:pPr>
              <w:pStyle w:val="27"/>
              <w:numPr>
                <w:ilvl w:val="0"/>
                <w:numId w:val="3"/>
              </w:numPr>
              <w:tabs>
                <w:tab w:val="left" w:pos="469"/>
              </w:tabs>
              <w:spacing w:before="113" w:line="304" w:lineRule="exact"/>
              <w:jc w:val="both"/>
              <w:rPr>
                <w:sz w:val="24"/>
              </w:rPr>
            </w:pPr>
            <w:r>
              <w:rPr>
                <w:sz w:val="24"/>
              </w:rPr>
              <w:t>采购代理机构：</w:t>
            </w:r>
            <w:r>
              <w:rPr>
                <w:rFonts w:hint="eastAsia"/>
                <w:sz w:val="24"/>
                <w:lang w:eastAsia="zh-CN"/>
              </w:rPr>
              <w:t>河南招标采购服务有限公司</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59" w:hRule="atLeast"/>
        </w:trPr>
        <w:tc>
          <w:tcPr>
            <w:tcW w:w="621" w:type="dxa"/>
            <w:tcBorders>
              <w:top w:val="single" w:color="000000" w:sz="4" w:space="0"/>
              <w:bottom w:val="nil"/>
              <w:right w:val="single" w:color="000000" w:sz="4" w:space="0"/>
            </w:tcBorders>
          </w:tcPr>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jc w:val="center"/>
              <w:rPr>
                <w:sz w:val="24"/>
                <w:lang w:eastAsia="zh-CN"/>
              </w:rPr>
            </w:pPr>
          </w:p>
          <w:p>
            <w:pPr>
              <w:pStyle w:val="27"/>
              <w:ind w:firstLine="240" w:firstLineChars="100"/>
              <w:jc w:val="both"/>
              <w:rPr>
                <w:rFonts w:ascii="Times New Roman"/>
                <w:lang w:eastAsia="zh-CN"/>
              </w:rPr>
            </w:pPr>
            <w:r>
              <w:rPr>
                <w:rFonts w:hint="eastAsia"/>
                <w:sz w:val="24"/>
                <w:lang w:eastAsia="zh-CN"/>
              </w:rPr>
              <w:t>2</w:t>
            </w:r>
          </w:p>
        </w:tc>
        <w:tc>
          <w:tcPr>
            <w:tcW w:w="1590" w:type="dxa"/>
            <w:tcBorders>
              <w:top w:val="single" w:color="000000" w:sz="4" w:space="0"/>
              <w:left w:val="single" w:color="000000" w:sz="4" w:space="0"/>
              <w:bottom w:val="nil"/>
              <w:right w:val="single" w:color="000000" w:sz="4" w:space="0"/>
            </w:tcBorders>
          </w:tcPr>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p>
          <w:p>
            <w:pPr>
              <w:pStyle w:val="27"/>
              <w:jc w:val="center"/>
              <w:rPr>
                <w:rFonts w:ascii="Times New Roman"/>
                <w:lang w:eastAsia="zh-CN"/>
              </w:rPr>
            </w:pPr>
            <w:r>
              <w:rPr>
                <w:rFonts w:hint="eastAsia" w:ascii="Times New Roman"/>
                <w:lang w:eastAsia="zh-CN"/>
              </w:rPr>
              <w:t>供应商资格要求</w:t>
            </w:r>
          </w:p>
        </w:tc>
        <w:tc>
          <w:tcPr>
            <w:tcW w:w="7170" w:type="dxa"/>
            <w:tcBorders>
              <w:top w:val="single" w:color="000000" w:sz="4" w:space="0"/>
              <w:left w:val="single" w:color="000000" w:sz="4" w:space="0"/>
              <w:bottom w:val="nil"/>
            </w:tcBorders>
          </w:tcPr>
          <w:p>
            <w:pPr>
              <w:spacing w:line="360" w:lineRule="auto"/>
              <w:rPr>
                <w:sz w:val="24"/>
                <w:szCs w:val="24"/>
              </w:rPr>
            </w:pPr>
            <w:r>
              <w:rPr>
                <w:rFonts w:hint="eastAsia"/>
                <w:sz w:val="24"/>
                <w:szCs w:val="24"/>
              </w:rPr>
              <w:t>1.</w:t>
            </w:r>
            <w:r>
              <w:rPr>
                <w:rFonts w:hint="eastAsia"/>
                <w:sz w:val="24"/>
                <w:szCs w:val="24"/>
                <w:lang w:eastAsia="zh-CN"/>
              </w:rPr>
              <w:t>符合</w:t>
            </w:r>
            <w:r>
              <w:rPr>
                <w:rFonts w:hint="eastAsia"/>
                <w:sz w:val="24"/>
                <w:szCs w:val="24"/>
              </w:rPr>
              <w:t>《中华人民共和国政府采购法》第二十二条规定；</w:t>
            </w:r>
          </w:p>
          <w:p>
            <w:pPr>
              <w:spacing w:line="360" w:lineRule="auto"/>
              <w:rPr>
                <w:sz w:val="24"/>
                <w:szCs w:val="24"/>
              </w:rPr>
            </w:pPr>
            <w:r>
              <w:rPr>
                <w:rFonts w:hint="eastAsia"/>
                <w:sz w:val="24"/>
                <w:szCs w:val="24"/>
                <w:lang w:eastAsia="zh-CN"/>
              </w:rPr>
              <w:t>2.</w:t>
            </w:r>
            <w:r>
              <w:rPr>
                <w:rFonts w:hint="eastAsia"/>
                <w:sz w:val="24"/>
                <w:szCs w:val="24"/>
              </w:rPr>
              <w:t>具有独立承担民事责任的能力</w:t>
            </w:r>
            <w:r>
              <w:rPr>
                <w:rFonts w:hint="eastAsia"/>
                <w:sz w:val="24"/>
                <w:szCs w:val="24"/>
                <w:lang w:eastAsia="zh-CN"/>
              </w:rPr>
              <w:t>，且经营范围涵盖有本磋商项目所需服务；</w:t>
            </w:r>
          </w:p>
          <w:p>
            <w:pPr>
              <w:spacing w:line="360" w:lineRule="auto"/>
              <w:rPr>
                <w:sz w:val="24"/>
                <w:szCs w:val="24"/>
                <w:lang w:eastAsia="zh-CN"/>
              </w:rPr>
            </w:pPr>
            <w:r>
              <w:rPr>
                <w:rFonts w:hint="eastAsia"/>
                <w:sz w:val="24"/>
                <w:szCs w:val="24"/>
                <w:lang w:eastAsia="zh-CN"/>
              </w:rPr>
              <w:t>3.具有良好的商业信誉和健全的财务会计管理制度（</w:t>
            </w:r>
            <w:r>
              <w:rPr>
                <w:rFonts w:hint="eastAsia"/>
                <w:sz w:val="24"/>
                <w:szCs w:val="24"/>
              </w:rPr>
              <w:t>提供经审计的2018年度或2019年度财务报告或银行出具的资信证明或财政部门认可的政府采购专业担保机构出具的投标担保函</w:t>
            </w:r>
            <w:r>
              <w:rPr>
                <w:rFonts w:hint="eastAsia"/>
                <w:sz w:val="24"/>
                <w:szCs w:val="24"/>
                <w:lang w:eastAsia="zh-CN"/>
              </w:rPr>
              <w:t>）；</w:t>
            </w:r>
          </w:p>
          <w:p>
            <w:pPr>
              <w:spacing w:line="360" w:lineRule="auto"/>
              <w:rPr>
                <w:sz w:val="24"/>
                <w:szCs w:val="24"/>
                <w:lang w:eastAsia="zh-CN"/>
              </w:rPr>
            </w:pPr>
            <w:r>
              <w:rPr>
                <w:rFonts w:hint="eastAsia"/>
                <w:sz w:val="24"/>
                <w:szCs w:val="24"/>
                <w:lang w:eastAsia="zh-CN"/>
              </w:rPr>
              <w:t>4.有依法缴纳税收和社会保障资金的良好记录（提供2020年6月以来任意3个月纳税和社保证明材料&lt;依法免税企业，应提供相关证明文件&gt;）；</w:t>
            </w:r>
          </w:p>
          <w:p>
            <w:pPr>
              <w:spacing w:line="360" w:lineRule="auto"/>
              <w:rPr>
                <w:sz w:val="24"/>
                <w:szCs w:val="24"/>
                <w:lang w:eastAsia="zh-CN"/>
              </w:rPr>
            </w:pPr>
            <w:r>
              <w:rPr>
                <w:rFonts w:hint="eastAsia"/>
                <w:sz w:val="24"/>
                <w:szCs w:val="24"/>
                <w:lang w:eastAsia="zh-CN"/>
              </w:rPr>
              <w:t>5.参加政府采购活动前三年内，在经营活动中没有重大违法记录（投标人需提供近三年无重大违法记录的书面声明）；</w:t>
            </w:r>
          </w:p>
          <w:p>
            <w:pPr>
              <w:spacing w:line="360" w:lineRule="auto"/>
              <w:rPr>
                <w:sz w:val="24"/>
                <w:szCs w:val="24"/>
                <w:lang w:eastAsia="zh-CN"/>
              </w:rPr>
            </w:pPr>
            <w:r>
              <w:rPr>
                <w:rFonts w:hint="eastAsia"/>
                <w:sz w:val="24"/>
                <w:szCs w:val="24"/>
                <w:lang w:eastAsia="zh-CN"/>
              </w:rPr>
              <w:t>6.根据《关于在政府采购活动中查询及使用信用记录有关问题的通知》(财库[2016]125号) 《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政府采购活动；【查询渠道：“信用中国”网站、中国政府采购网（www.creditchina.gov.cn）（www.ccgp.gov.cn）】；</w:t>
            </w:r>
          </w:p>
          <w:p>
            <w:pPr>
              <w:spacing w:line="360" w:lineRule="auto"/>
              <w:rPr>
                <w:sz w:val="24"/>
              </w:rPr>
            </w:pPr>
            <w:r>
              <w:rPr>
                <w:rFonts w:hint="eastAsia"/>
                <w:sz w:val="24"/>
                <w:szCs w:val="24"/>
                <w:lang w:eastAsia="zh-CN"/>
              </w:rPr>
              <w:t>7.本次招标不接受联合体磋商，中标后不得分包与转包。</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40" w:hRule="atLeast"/>
        </w:trPr>
        <w:tc>
          <w:tcPr>
            <w:tcW w:w="621" w:type="dxa"/>
            <w:tcBorders>
              <w:top w:val="single" w:color="000000" w:sz="4" w:space="0"/>
              <w:bottom w:val="single" w:color="000000" w:sz="4" w:space="0"/>
              <w:right w:val="single" w:color="000000" w:sz="4" w:space="0"/>
            </w:tcBorders>
          </w:tcPr>
          <w:p>
            <w:pPr>
              <w:pStyle w:val="27"/>
              <w:spacing w:before="12"/>
              <w:rPr>
                <w:b/>
                <w:sz w:val="26"/>
              </w:rPr>
            </w:pPr>
          </w:p>
          <w:p>
            <w:pPr>
              <w:pStyle w:val="27"/>
              <w:ind w:left="161"/>
              <w:jc w:val="both"/>
              <w:rPr>
                <w:sz w:val="24"/>
              </w:rPr>
            </w:pPr>
            <w:r>
              <w:rPr>
                <w:sz w:val="24"/>
              </w:rPr>
              <w:t>3</w:t>
            </w:r>
          </w:p>
        </w:tc>
        <w:tc>
          <w:tcPr>
            <w:tcW w:w="1590" w:type="dxa"/>
            <w:tcBorders>
              <w:top w:val="single" w:color="000000" w:sz="4" w:space="0"/>
              <w:left w:val="single" w:color="000000" w:sz="4" w:space="0"/>
              <w:bottom w:val="single" w:color="000000" w:sz="4" w:space="0"/>
              <w:right w:val="single" w:color="000000" w:sz="4" w:space="0"/>
            </w:tcBorders>
          </w:tcPr>
          <w:p>
            <w:pPr>
              <w:pStyle w:val="27"/>
              <w:spacing w:before="12"/>
              <w:rPr>
                <w:b/>
                <w:sz w:val="23"/>
              </w:rPr>
            </w:pPr>
          </w:p>
          <w:p>
            <w:pPr>
              <w:pStyle w:val="27"/>
              <w:ind w:left="21" w:right="13"/>
              <w:jc w:val="center"/>
              <w:rPr>
                <w:sz w:val="24"/>
              </w:rPr>
            </w:pPr>
            <w:r>
              <w:rPr>
                <w:sz w:val="24"/>
              </w:rPr>
              <w:t>报价费用</w:t>
            </w:r>
          </w:p>
        </w:tc>
        <w:tc>
          <w:tcPr>
            <w:tcW w:w="7170" w:type="dxa"/>
            <w:tcBorders>
              <w:top w:val="single" w:color="000000" w:sz="4" w:space="0"/>
              <w:left w:val="single" w:color="000000" w:sz="4" w:space="0"/>
              <w:bottom w:val="single" w:color="000000" w:sz="4" w:space="0"/>
            </w:tcBorders>
          </w:tcPr>
          <w:p>
            <w:pPr>
              <w:pStyle w:val="27"/>
              <w:spacing w:before="2" w:line="420" w:lineRule="exact"/>
              <w:ind w:left="107" w:right="15"/>
              <w:rPr>
                <w:sz w:val="24"/>
              </w:rPr>
            </w:pPr>
            <w:r>
              <w:rPr>
                <w:sz w:val="24"/>
              </w:rPr>
              <w:t>无论报价和磋商的过程和结果如何，供应商自行承担所有与参加报名及磋商有关活动的全部费用。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6" w:hRule="atLeast"/>
        </w:trPr>
        <w:tc>
          <w:tcPr>
            <w:tcW w:w="621" w:type="dxa"/>
            <w:tcBorders>
              <w:top w:val="single" w:color="000000" w:sz="4" w:space="0"/>
              <w:bottom w:val="single" w:color="000000" w:sz="4" w:space="0"/>
              <w:right w:val="single" w:color="000000" w:sz="4" w:space="0"/>
            </w:tcBorders>
          </w:tcPr>
          <w:p>
            <w:pPr>
              <w:pStyle w:val="27"/>
              <w:spacing w:before="158" w:line="288" w:lineRule="exact"/>
              <w:ind w:left="161"/>
              <w:rPr>
                <w:sz w:val="24"/>
              </w:rPr>
            </w:pPr>
            <w:r>
              <w:rPr>
                <w:sz w:val="24"/>
              </w:rPr>
              <w:t>4</w:t>
            </w:r>
          </w:p>
        </w:tc>
        <w:tc>
          <w:tcPr>
            <w:tcW w:w="1590" w:type="dxa"/>
            <w:tcBorders>
              <w:top w:val="single" w:color="000000" w:sz="4" w:space="0"/>
              <w:left w:val="single" w:color="000000" w:sz="4" w:space="0"/>
              <w:bottom w:val="single" w:color="000000" w:sz="4" w:space="0"/>
              <w:right w:val="single" w:color="000000" w:sz="4" w:space="0"/>
            </w:tcBorders>
          </w:tcPr>
          <w:p>
            <w:pPr>
              <w:pStyle w:val="27"/>
              <w:spacing w:before="158" w:line="288" w:lineRule="exact"/>
              <w:ind w:left="21" w:right="13"/>
              <w:jc w:val="center"/>
              <w:rPr>
                <w:sz w:val="24"/>
              </w:rPr>
            </w:pPr>
            <w:r>
              <w:rPr>
                <w:sz w:val="24"/>
              </w:rPr>
              <w:t>响应文件语言</w:t>
            </w:r>
          </w:p>
        </w:tc>
        <w:tc>
          <w:tcPr>
            <w:tcW w:w="7170" w:type="dxa"/>
            <w:tcBorders>
              <w:top w:val="single" w:color="000000" w:sz="4" w:space="0"/>
              <w:left w:val="single" w:color="000000" w:sz="4" w:space="0"/>
              <w:bottom w:val="single" w:color="000000" w:sz="4" w:space="0"/>
            </w:tcBorders>
          </w:tcPr>
          <w:p>
            <w:pPr>
              <w:pStyle w:val="27"/>
              <w:spacing w:before="78"/>
              <w:ind w:left="107"/>
              <w:rPr>
                <w:sz w:val="24"/>
              </w:rPr>
            </w:pPr>
            <w:r>
              <w:rPr>
                <w:sz w:val="24"/>
              </w:rPr>
              <w:t>中文</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7" w:hRule="atLeast"/>
        </w:trPr>
        <w:tc>
          <w:tcPr>
            <w:tcW w:w="621" w:type="dxa"/>
            <w:tcBorders>
              <w:top w:val="single" w:color="000000" w:sz="4" w:space="0"/>
              <w:bottom w:val="single" w:color="000000" w:sz="4" w:space="0"/>
              <w:right w:val="single" w:color="000000" w:sz="4" w:space="0"/>
            </w:tcBorders>
          </w:tcPr>
          <w:p>
            <w:pPr>
              <w:pStyle w:val="27"/>
              <w:spacing w:before="159" w:line="288" w:lineRule="exact"/>
              <w:ind w:left="161"/>
              <w:rPr>
                <w:sz w:val="24"/>
              </w:rPr>
            </w:pPr>
            <w:r>
              <w:rPr>
                <w:sz w:val="24"/>
              </w:rPr>
              <w:t>5</w:t>
            </w:r>
          </w:p>
        </w:tc>
        <w:tc>
          <w:tcPr>
            <w:tcW w:w="1590" w:type="dxa"/>
            <w:tcBorders>
              <w:top w:val="single" w:color="000000" w:sz="4" w:space="0"/>
              <w:left w:val="single" w:color="000000" w:sz="4" w:space="0"/>
              <w:bottom w:val="single" w:color="000000" w:sz="4" w:space="0"/>
              <w:right w:val="single" w:color="000000" w:sz="4" w:space="0"/>
            </w:tcBorders>
          </w:tcPr>
          <w:p>
            <w:pPr>
              <w:pStyle w:val="27"/>
              <w:spacing w:before="159" w:line="288" w:lineRule="exact"/>
              <w:ind w:left="21" w:right="13"/>
              <w:jc w:val="center"/>
              <w:rPr>
                <w:sz w:val="24"/>
              </w:rPr>
            </w:pPr>
            <w:r>
              <w:rPr>
                <w:sz w:val="24"/>
              </w:rPr>
              <w:t>报价货币</w:t>
            </w:r>
          </w:p>
        </w:tc>
        <w:tc>
          <w:tcPr>
            <w:tcW w:w="7170" w:type="dxa"/>
            <w:tcBorders>
              <w:top w:val="single" w:color="000000" w:sz="4" w:space="0"/>
              <w:left w:val="single" w:color="000000" w:sz="4" w:space="0"/>
              <w:bottom w:val="single" w:color="000000" w:sz="4" w:space="0"/>
            </w:tcBorders>
          </w:tcPr>
          <w:p>
            <w:pPr>
              <w:pStyle w:val="27"/>
              <w:spacing w:before="80"/>
              <w:ind w:left="107"/>
              <w:rPr>
                <w:sz w:val="24"/>
              </w:rPr>
            </w:pPr>
            <w:r>
              <w:rPr>
                <w:sz w:val="24"/>
              </w:rPr>
              <w:t>人民币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680" w:hRule="atLeast"/>
        </w:trPr>
        <w:tc>
          <w:tcPr>
            <w:tcW w:w="621" w:type="dxa"/>
            <w:tcBorders>
              <w:top w:val="single" w:color="000000" w:sz="4" w:space="0"/>
              <w:bottom w:val="single" w:color="000000" w:sz="4" w:space="0"/>
              <w:right w:val="single" w:color="000000" w:sz="4" w:space="0"/>
            </w:tcBorders>
          </w:tcPr>
          <w:p>
            <w:pPr>
              <w:pStyle w:val="27"/>
              <w:rPr>
                <w:b/>
                <w:sz w:val="24"/>
              </w:rPr>
            </w:pPr>
          </w:p>
          <w:p>
            <w:pPr>
              <w:pStyle w:val="27"/>
              <w:spacing w:before="8"/>
              <w:rPr>
                <w:b/>
                <w:sz w:val="35"/>
              </w:rPr>
            </w:pPr>
          </w:p>
          <w:p>
            <w:pPr>
              <w:pStyle w:val="27"/>
              <w:ind w:left="161"/>
              <w:rPr>
                <w:sz w:val="24"/>
              </w:rPr>
            </w:pPr>
            <w:r>
              <w:rPr>
                <w:sz w:val="24"/>
              </w:rPr>
              <w:t>6</w:t>
            </w:r>
          </w:p>
        </w:tc>
        <w:tc>
          <w:tcPr>
            <w:tcW w:w="1590" w:type="dxa"/>
            <w:tcBorders>
              <w:top w:val="single" w:color="000000" w:sz="4" w:space="0"/>
              <w:left w:val="single" w:color="000000" w:sz="4" w:space="0"/>
              <w:bottom w:val="single" w:color="000000" w:sz="4" w:space="0"/>
              <w:right w:val="single" w:color="000000" w:sz="4" w:space="0"/>
            </w:tcBorders>
          </w:tcPr>
          <w:p>
            <w:pPr>
              <w:pStyle w:val="27"/>
              <w:rPr>
                <w:b/>
                <w:sz w:val="24"/>
              </w:rPr>
            </w:pPr>
          </w:p>
          <w:p>
            <w:pPr>
              <w:pStyle w:val="27"/>
              <w:ind w:left="21" w:right="13"/>
              <w:jc w:val="center"/>
              <w:rPr>
                <w:sz w:val="24"/>
              </w:rPr>
            </w:pPr>
            <w:r>
              <w:rPr>
                <w:sz w:val="24"/>
              </w:rPr>
              <w:t>报价范围及</w:t>
            </w:r>
          </w:p>
          <w:p>
            <w:pPr>
              <w:pStyle w:val="27"/>
              <w:ind w:left="21" w:right="13"/>
              <w:jc w:val="center"/>
              <w:rPr>
                <w:sz w:val="24"/>
              </w:rPr>
            </w:pPr>
            <w:r>
              <w:rPr>
                <w:sz w:val="24"/>
              </w:rPr>
              <w:t>说明</w:t>
            </w:r>
          </w:p>
        </w:tc>
        <w:tc>
          <w:tcPr>
            <w:tcW w:w="7170" w:type="dxa"/>
            <w:tcBorders>
              <w:top w:val="single" w:color="000000" w:sz="4" w:space="0"/>
              <w:left w:val="single" w:color="000000" w:sz="4" w:space="0"/>
              <w:bottom w:val="single" w:color="000000" w:sz="4" w:space="0"/>
            </w:tcBorders>
          </w:tcPr>
          <w:p>
            <w:pPr>
              <w:pStyle w:val="27"/>
              <w:spacing w:line="420" w:lineRule="exact"/>
              <w:ind w:left="107" w:right="87"/>
              <w:jc w:val="both"/>
              <w:rPr>
                <w:sz w:val="24"/>
              </w:rPr>
            </w:pPr>
            <w:r>
              <w:rPr>
                <w:spacing w:val="-5"/>
                <w:sz w:val="24"/>
              </w:rPr>
              <w:t>所有投标报价均以人民币元为计算单位。供应商所报总价应包括</w:t>
            </w:r>
            <w:r>
              <w:rPr>
                <w:spacing w:val="-3"/>
                <w:sz w:val="24"/>
              </w:rPr>
              <w:t>其履行本项目合同</w:t>
            </w:r>
            <w:r>
              <w:rPr>
                <w:sz w:val="24"/>
              </w:rPr>
              <w:t>（如果成交</w:t>
            </w:r>
            <w:r>
              <w:rPr>
                <w:spacing w:val="-22"/>
                <w:sz w:val="24"/>
              </w:rPr>
              <w:t>）</w:t>
            </w:r>
            <w:r>
              <w:rPr>
                <w:spacing w:val="-4"/>
                <w:sz w:val="24"/>
              </w:rPr>
              <w:t>所需的所有费用，包括但不限于</w:t>
            </w:r>
            <w:r>
              <w:rPr>
                <w:spacing w:val="-7"/>
                <w:sz w:val="24"/>
              </w:rPr>
              <w:t>所投入的全部人工成本、管理费、利润和税金等与项目有关的一</w:t>
            </w:r>
            <w:r>
              <w:rPr>
                <w:sz w:val="24"/>
              </w:rPr>
              <w:t>切费用。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35" w:hRule="atLeast"/>
        </w:trPr>
        <w:tc>
          <w:tcPr>
            <w:tcW w:w="621" w:type="dxa"/>
            <w:tcBorders>
              <w:top w:val="single" w:color="000000" w:sz="4" w:space="0"/>
              <w:bottom w:val="single" w:color="000000" w:sz="4" w:space="0"/>
              <w:right w:val="single" w:color="000000" w:sz="4" w:space="0"/>
            </w:tcBorders>
          </w:tcPr>
          <w:p>
            <w:pPr>
              <w:pStyle w:val="27"/>
              <w:spacing w:before="192"/>
              <w:ind w:left="161"/>
              <w:rPr>
                <w:sz w:val="24"/>
              </w:rPr>
            </w:pPr>
            <w:r>
              <w:rPr>
                <w:sz w:val="24"/>
              </w:rPr>
              <w:t>7</w:t>
            </w:r>
          </w:p>
        </w:tc>
        <w:tc>
          <w:tcPr>
            <w:tcW w:w="1590" w:type="dxa"/>
            <w:tcBorders>
              <w:top w:val="single" w:color="000000" w:sz="4" w:space="0"/>
              <w:left w:val="single" w:color="000000" w:sz="4" w:space="0"/>
              <w:bottom w:val="single" w:color="000000" w:sz="4" w:space="0"/>
              <w:right w:val="single" w:color="000000" w:sz="4" w:space="0"/>
            </w:tcBorders>
          </w:tcPr>
          <w:p>
            <w:pPr>
              <w:pStyle w:val="27"/>
              <w:spacing w:before="192"/>
              <w:ind w:left="21" w:right="13"/>
              <w:jc w:val="center"/>
              <w:rPr>
                <w:sz w:val="24"/>
              </w:rPr>
            </w:pPr>
            <w:r>
              <w:rPr>
                <w:sz w:val="24"/>
              </w:rPr>
              <w:t>响应文件有效期</w:t>
            </w:r>
          </w:p>
        </w:tc>
        <w:tc>
          <w:tcPr>
            <w:tcW w:w="7170" w:type="dxa"/>
            <w:tcBorders>
              <w:top w:val="single" w:color="000000" w:sz="4" w:space="0"/>
              <w:left w:val="single" w:color="000000" w:sz="4" w:space="0"/>
              <w:bottom w:val="single" w:color="000000" w:sz="4" w:space="0"/>
            </w:tcBorders>
          </w:tcPr>
          <w:p>
            <w:pPr>
              <w:pStyle w:val="27"/>
              <w:spacing w:before="154"/>
              <w:ind w:left="107"/>
              <w:rPr>
                <w:sz w:val="24"/>
              </w:rPr>
            </w:pPr>
            <w:r>
              <w:rPr>
                <w:sz w:val="24"/>
              </w:rPr>
              <w:t>响应文件递交截止期后 60 日内有效</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57" w:hRule="atLeast"/>
        </w:trPr>
        <w:tc>
          <w:tcPr>
            <w:tcW w:w="621" w:type="dxa"/>
            <w:tcBorders>
              <w:top w:val="single" w:color="000000" w:sz="4" w:space="0"/>
              <w:bottom w:val="single" w:color="000000" w:sz="4" w:space="0"/>
              <w:right w:val="single" w:color="000000" w:sz="4" w:space="0"/>
            </w:tcBorders>
          </w:tcPr>
          <w:p>
            <w:pPr>
              <w:pStyle w:val="27"/>
              <w:rPr>
                <w:b/>
                <w:sz w:val="24"/>
              </w:rPr>
            </w:pPr>
          </w:p>
          <w:p>
            <w:pPr>
              <w:pStyle w:val="27"/>
              <w:spacing w:before="3"/>
              <w:rPr>
                <w:b/>
                <w:sz w:val="19"/>
              </w:rPr>
            </w:pPr>
          </w:p>
          <w:p>
            <w:pPr>
              <w:pStyle w:val="27"/>
              <w:ind w:left="161"/>
              <w:rPr>
                <w:sz w:val="24"/>
              </w:rPr>
            </w:pPr>
            <w:r>
              <w:rPr>
                <w:sz w:val="24"/>
              </w:rPr>
              <w:t>8</w:t>
            </w:r>
          </w:p>
        </w:tc>
        <w:tc>
          <w:tcPr>
            <w:tcW w:w="1590" w:type="dxa"/>
            <w:tcBorders>
              <w:top w:val="single" w:color="000000" w:sz="4" w:space="0"/>
              <w:left w:val="single" w:color="000000" w:sz="4" w:space="0"/>
              <w:bottom w:val="single" w:color="000000" w:sz="4" w:space="0"/>
              <w:right w:val="single" w:color="000000" w:sz="4" w:space="0"/>
            </w:tcBorders>
          </w:tcPr>
          <w:p>
            <w:pPr>
              <w:pStyle w:val="27"/>
              <w:rPr>
                <w:b/>
                <w:sz w:val="24"/>
              </w:rPr>
            </w:pPr>
          </w:p>
          <w:p>
            <w:pPr>
              <w:pStyle w:val="27"/>
              <w:ind w:left="17" w:right="13"/>
              <w:jc w:val="center"/>
              <w:rPr>
                <w:sz w:val="24"/>
              </w:rPr>
            </w:pPr>
            <w:r>
              <w:rPr>
                <w:sz w:val="24"/>
              </w:rPr>
              <w:t>响应文件的组成</w:t>
            </w:r>
          </w:p>
        </w:tc>
        <w:tc>
          <w:tcPr>
            <w:tcW w:w="7170" w:type="dxa"/>
            <w:tcBorders>
              <w:top w:val="single" w:color="000000" w:sz="4" w:space="0"/>
              <w:left w:val="single" w:color="000000" w:sz="4" w:space="0"/>
              <w:bottom w:val="single" w:color="000000" w:sz="4" w:space="0"/>
            </w:tcBorders>
          </w:tcPr>
          <w:p>
            <w:pPr>
              <w:pStyle w:val="27"/>
              <w:spacing w:line="420" w:lineRule="exact"/>
              <w:ind w:left="107" w:right="87"/>
              <w:rPr>
                <w:sz w:val="24"/>
              </w:rPr>
            </w:pPr>
            <w:r>
              <w:rPr>
                <w:sz w:val="24"/>
              </w:rPr>
              <w:t>供应商应按本磋商文件规定的格式，填写并提供相关文件或资</w:t>
            </w:r>
            <w:r>
              <w:rPr>
                <w:spacing w:val="-9"/>
                <w:sz w:val="24"/>
              </w:rPr>
              <w:t>料，</w:t>
            </w:r>
            <w:r>
              <w:rPr>
                <w:spacing w:val="-9"/>
                <w:sz w:val="24"/>
                <w:highlight w:val="none"/>
              </w:rPr>
              <w:t>本磋商文件第三章要求的文件和资料也须一并提供。供</w:t>
            </w:r>
            <w:r>
              <w:rPr>
                <w:spacing w:val="-9"/>
                <w:sz w:val="24"/>
              </w:rPr>
              <w:t>应商</w:t>
            </w:r>
            <w:r>
              <w:rPr>
                <w:sz w:val="24"/>
              </w:rPr>
              <w:t>还可根据自己的理解，提供其他必要的技术响应资料及附件。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21" w:type="dxa"/>
            <w:tcBorders>
              <w:left w:val="double" w:color="000000" w:sz="0" w:space="0"/>
            </w:tcBorders>
          </w:tcPr>
          <w:p>
            <w:pPr>
              <w:pStyle w:val="27"/>
              <w:spacing w:before="196"/>
              <w:ind w:left="161"/>
              <w:rPr>
                <w:sz w:val="24"/>
              </w:rPr>
            </w:pPr>
            <w:r>
              <w:rPr>
                <w:sz w:val="24"/>
              </w:rPr>
              <w:t>9</w:t>
            </w:r>
          </w:p>
        </w:tc>
        <w:tc>
          <w:tcPr>
            <w:tcW w:w="1590" w:type="dxa"/>
            <w:vAlign w:val="center"/>
          </w:tcPr>
          <w:p>
            <w:pPr>
              <w:pStyle w:val="27"/>
              <w:spacing w:before="196"/>
              <w:ind w:left="41" w:right="13"/>
              <w:jc w:val="center"/>
              <w:rPr>
                <w:sz w:val="24"/>
              </w:rPr>
            </w:pPr>
            <w:r>
              <w:rPr>
                <w:sz w:val="24"/>
              </w:rPr>
              <w:t>响应文件封面要求</w:t>
            </w:r>
          </w:p>
        </w:tc>
        <w:tc>
          <w:tcPr>
            <w:tcW w:w="7170" w:type="dxa"/>
            <w:tcBorders>
              <w:right w:val="double" w:color="000000" w:sz="0" w:space="0"/>
            </w:tcBorders>
          </w:tcPr>
          <w:p>
            <w:pPr>
              <w:spacing w:line="360" w:lineRule="auto"/>
              <w:rPr>
                <w:sz w:val="24"/>
              </w:rPr>
            </w:pPr>
            <w:r>
              <w:rPr>
                <w:rFonts w:hint="eastAsia"/>
                <w:sz w:val="24"/>
              </w:rPr>
              <w:t>封套上写明：</w:t>
            </w:r>
          </w:p>
          <w:p>
            <w:pPr>
              <w:spacing w:line="360" w:lineRule="auto"/>
              <w:rPr>
                <w:sz w:val="24"/>
              </w:rPr>
            </w:pPr>
            <w:r>
              <w:rPr>
                <w:rFonts w:hint="eastAsia"/>
                <w:sz w:val="24"/>
              </w:rPr>
              <w:t>响应文件（正本/副本）</w:t>
            </w:r>
          </w:p>
          <w:p>
            <w:pPr>
              <w:spacing w:line="360" w:lineRule="auto"/>
              <w:rPr>
                <w:sz w:val="24"/>
              </w:rPr>
            </w:pPr>
            <w:r>
              <w:rPr>
                <w:rFonts w:hint="eastAsia"/>
                <w:sz w:val="24"/>
              </w:rPr>
              <w:t xml:space="preserve">项目名称： </w:t>
            </w:r>
          </w:p>
          <w:p>
            <w:pPr>
              <w:spacing w:line="360" w:lineRule="auto"/>
              <w:rPr>
                <w:sz w:val="24"/>
              </w:rPr>
            </w:pPr>
            <w:r>
              <w:rPr>
                <w:rFonts w:hint="eastAsia"/>
                <w:sz w:val="24"/>
              </w:rPr>
              <w:t>项目编号：</w:t>
            </w:r>
          </w:p>
          <w:p>
            <w:pPr>
              <w:spacing w:line="360" w:lineRule="auto"/>
              <w:rPr>
                <w:sz w:val="24"/>
              </w:rPr>
            </w:pPr>
            <w:r>
              <w:rPr>
                <w:rFonts w:hint="eastAsia"/>
                <w:sz w:val="24"/>
              </w:rPr>
              <w:t>投标人名称（公章）：</w:t>
            </w:r>
          </w:p>
          <w:p>
            <w:pPr>
              <w:pStyle w:val="27"/>
              <w:spacing w:before="120"/>
              <w:ind w:left="105"/>
              <w:rPr>
                <w:sz w:val="24"/>
              </w:rPr>
            </w:pPr>
            <w:r>
              <w:rPr>
                <w:rFonts w:hint="eastAsia"/>
                <w:sz w:val="24"/>
              </w:rPr>
              <w:t>在  年   月   日  时   分之前不得启封：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621" w:type="dxa"/>
            <w:tcBorders>
              <w:left w:val="double" w:color="000000" w:sz="0" w:space="0"/>
            </w:tcBorders>
          </w:tcPr>
          <w:p>
            <w:pPr>
              <w:pStyle w:val="27"/>
              <w:spacing w:before="192"/>
              <w:ind w:left="161"/>
              <w:rPr>
                <w:sz w:val="24"/>
              </w:rPr>
            </w:pPr>
            <w:r>
              <w:rPr>
                <w:sz w:val="24"/>
              </w:rPr>
              <w:t>10</w:t>
            </w:r>
          </w:p>
        </w:tc>
        <w:tc>
          <w:tcPr>
            <w:tcW w:w="1590" w:type="dxa"/>
          </w:tcPr>
          <w:p>
            <w:pPr>
              <w:pStyle w:val="27"/>
              <w:spacing w:before="192"/>
              <w:ind w:left="41" w:right="13"/>
              <w:jc w:val="center"/>
              <w:rPr>
                <w:sz w:val="24"/>
              </w:rPr>
            </w:pPr>
            <w:r>
              <w:rPr>
                <w:sz w:val="24"/>
              </w:rPr>
              <w:t>响应文件份数要求</w:t>
            </w:r>
          </w:p>
        </w:tc>
        <w:tc>
          <w:tcPr>
            <w:tcW w:w="7170" w:type="dxa"/>
            <w:tcBorders>
              <w:right w:val="double" w:color="000000" w:sz="0" w:space="0"/>
            </w:tcBorders>
          </w:tcPr>
          <w:p>
            <w:pPr>
              <w:spacing w:line="360" w:lineRule="auto"/>
              <w:rPr>
                <w:sz w:val="24"/>
              </w:rPr>
            </w:pPr>
            <w:r>
              <w:rPr>
                <w:sz w:val="24"/>
              </w:rPr>
              <w:t>纸质文件份数</w:t>
            </w:r>
            <w:r>
              <w:rPr>
                <w:rFonts w:hint="eastAsia"/>
                <w:sz w:val="24"/>
              </w:rPr>
              <w:t>正本壹份、副本叁份、电子文档U盘壹份（开标一览表、电子文档单独密封）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21" w:type="dxa"/>
            <w:tcBorders>
              <w:left w:val="double" w:color="000000" w:sz="0" w:space="0"/>
            </w:tcBorders>
          </w:tcPr>
          <w:p>
            <w:pPr>
              <w:pStyle w:val="27"/>
              <w:spacing w:before="10"/>
              <w:rPr>
                <w:rFonts w:ascii="Times New Roman"/>
                <w:sz w:val="29"/>
              </w:rPr>
            </w:pPr>
          </w:p>
          <w:p>
            <w:pPr>
              <w:pStyle w:val="27"/>
              <w:ind w:left="161"/>
              <w:rPr>
                <w:sz w:val="24"/>
              </w:rPr>
            </w:pPr>
            <w:r>
              <w:rPr>
                <w:sz w:val="24"/>
              </w:rPr>
              <w:t>11</w:t>
            </w:r>
          </w:p>
        </w:tc>
        <w:tc>
          <w:tcPr>
            <w:tcW w:w="1590" w:type="dxa"/>
            <w:vAlign w:val="center"/>
          </w:tcPr>
          <w:p>
            <w:pPr>
              <w:pStyle w:val="27"/>
              <w:spacing w:before="188" w:line="242" w:lineRule="auto"/>
              <w:ind w:right="161"/>
              <w:jc w:val="center"/>
              <w:rPr>
                <w:sz w:val="24"/>
              </w:rPr>
            </w:pPr>
            <w:r>
              <w:rPr>
                <w:sz w:val="24"/>
              </w:rPr>
              <w:t>响应文件装订和密封要求</w:t>
            </w:r>
          </w:p>
        </w:tc>
        <w:tc>
          <w:tcPr>
            <w:tcW w:w="7170" w:type="dxa"/>
            <w:tcBorders>
              <w:right w:val="double" w:color="000000" w:sz="0" w:space="0"/>
            </w:tcBorders>
          </w:tcPr>
          <w:p>
            <w:pPr>
              <w:pStyle w:val="27"/>
              <w:spacing w:before="1" w:line="420" w:lineRule="exact"/>
              <w:ind w:left="107" w:right="20"/>
              <w:rPr>
                <w:sz w:val="24"/>
              </w:rPr>
            </w:pPr>
            <w:r>
              <w:rPr>
                <w:sz w:val="24"/>
              </w:rPr>
              <w:t>供应商应将响应文件正本和所有副本密封在非透明专用袋（箱、盒等）中，封口处应加盖公章。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trPr>
        <w:tc>
          <w:tcPr>
            <w:tcW w:w="621" w:type="dxa"/>
            <w:tcBorders>
              <w:left w:val="double" w:color="000000" w:sz="0" w:space="0"/>
            </w:tcBorders>
          </w:tcPr>
          <w:p>
            <w:pPr>
              <w:pStyle w:val="27"/>
              <w:rPr>
                <w:rFonts w:ascii="Times New Roman"/>
                <w:sz w:val="24"/>
              </w:rPr>
            </w:pPr>
          </w:p>
          <w:p>
            <w:pPr>
              <w:pStyle w:val="27"/>
              <w:rPr>
                <w:rFonts w:ascii="Times New Roman"/>
                <w:sz w:val="24"/>
              </w:rPr>
            </w:pPr>
          </w:p>
          <w:p>
            <w:pPr>
              <w:pStyle w:val="27"/>
              <w:rPr>
                <w:rFonts w:ascii="Times New Roman"/>
                <w:sz w:val="24"/>
              </w:rPr>
            </w:pPr>
          </w:p>
          <w:p>
            <w:pPr>
              <w:pStyle w:val="27"/>
              <w:rPr>
                <w:rFonts w:ascii="Times New Roman"/>
                <w:sz w:val="31"/>
              </w:rPr>
            </w:pPr>
          </w:p>
          <w:p>
            <w:pPr>
              <w:pStyle w:val="27"/>
              <w:spacing w:before="1"/>
              <w:ind w:left="161"/>
              <w:rPr>
                <w:sz w:val="24"/>
              </w:rPr>
            </w:pPr>
            <w:r>
              <w:rPr>
                <w:sz w:val="24"/>
              </w:rPr>
              <w:t>12</w:t>
            </w:r>
          </w:p>
        </w:tc>
        <w:tc>
          <w:tcPr>
            <w:tcW w:w="1590" w:type="dxa"/>
          </w:tcPr>
          <w:p>
            <w:pPr>
              <w:pStyle w:val="27"/>
              <w:rPr>
                <w:rFonts w:ascii="Times New Roman"/>
                <w:sz w:val="24"/>
              </w:rPr>
            </w:pPr>
          </w:p>
          <w:p>
            <w:pPr>
              <w:pStyle w:val="27"/>
              <w:rPr>
                <w:rFonts w:ascii="Times New Roman"/>
                <w:sz w:val="24"/>
              </w:rPr>
            </w:pPr>
          </w:p>
          <w:p>
            <w:pPr>
              <w:pStyle w:val="27"/>
              <w:rPr>
                <w:rFonts w:ascii="Times New Roman"/>
                <w:sz w:val="24"/>
              </w:rPr>
            </w:pPr>
          </w:p>
          <w:p>
            <w:pPr>
              <w:pStyle w:val="27"/>
              <w:spacing w:before="201" w:line="242" w:lineRule="auto"/>
              <w:ind w:left="220" w:right="161"/>
              <w:jc w:val="center"/>
              <w:rPr>
                <w:sz w:val="24"/>
              </w:rPr>
            </w:pPr>
            <w:r>
              <w:rPr>
                <w:sz w:val="24"/>
              </w:rPr>
              <w:t>竞争性磋商文件的澄清</w:t>
            </w:r>
          </w:p>
        </w:tc>
        <w:tc>
          <w:tcPr>
            <w:tcW w:w="7170" w:type="dxa"/>
            <w:tcBorders>
              <w:right w:val="double" w:color="000000" w:sz="0" w:space="0"/>
            </w:tcBorders>
          </w:tcPr>
          <w:p>
            <w:pPr>
              <w:pStyle w:val="27"/>
              <w:spacing w:before="95" w:line="328" w:lineRule="auto"/>
              <w:ind w:left="107" w:right="87"/>
              <w:jc w:val="both"/>
              <w:rPr>
                <w:sz w:val="24"/>
              </w:rPr>
            </w:pPr>
            <w:r>
              <w:rPr>
                <w:spacing w:val="-5"/>
                <w:sz w:val="24"/>
              </w:rPr>
              <w:t>任何要求对竞争性磋商文件进行澄清的供应商，均应以书面形式</w:t>
            </w:r>
            <w:r>
              <w:rPr>
                <w:spacing w:val="-6"/>
                <w:sz w:val="24"/>
              </w:rPr>
              <w:t>向采购人或采购代理机构提出，采购人如认为必要，将以书面形</w:t>
            </w:r>
            <w:r>
              <w:rPr>
                <w:spacing w:val="-9"/>
                <w:sz w:val="24"/>
              </w:rPr>
              <w:t xml:space="preserve">式进行回复。澄清或修改的内容可能影响响应文件编制的，采购人、采购代理机构应当在提交响应文件截止时间至少 </w:t>
            </w:r>
            <w:r>
              <w:rPr>
                <w:sz w:val="24"/>
              </w:rPr>
              <w:t>5</w:t>
            </w:r>
            <w:r>
              <w:rPr>
                <w:spacing w:val="-23"/>
                <w:sz w:val="24"/>
              </w:rPr>
              <w:t xml:space="preserve"> 日前，以</w:t>
            </w:r>
            <w:r>
              <w:rPr>
                <w:spacing w:val="-5"/>
                <w:sz w:val="24"/>
              </w:rPr>
              <w:t>更正、变更公告的方式通知所有获取磋商文件的供应商；不足</w:t>
            </w:r>
            <w:r>
              <w:rPr>
                <w:sz w:val="24"/>
              </w:rPr>
              <w:t>5日，顺延提交首次响应文件截止时间。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21" w:type="dxa"/>
            <w:tcBorders>
              <w:left w:val="double" w:color="000000" w:sz="0" w:space="0"/>
            </w:tcBorders>
          </w:tcPr>
          <w:p>
            <w:pPr>
              <w:pStyle w:val="27"/>
              <w:spacing w:before="4"/>
              <w:rPr>
                <w:rFonts w:ascii="Times New Roman"/>
                <w:sz w:val="27"/>
              </w:rPr>
            </w:pPr>
          </w:p>
          <w:p>
            <w:pPr>
              <w:pStyle w:val="27"/>
              <w:ind w:left="161"/>
              <w:rPr>
                <w:sz w:val="24"/>
              </w:rPr>
            </w:pPr>
            <w:r>
              <w:rPr>
                <w:sz w:val="24"/>
              </w:rPr>
              <w:t>13</w:t>
            </w:r>
          </w:p>
        </w:tc>
        <w:tc>
          <w:tcPr>
            <w:tcW w:w="1590" w:type="dxa"/>
          </w:tcPr>
          <w:p>
            <w:pPr>
              <w:pStyle w:val="27"/>
              <w:spacing w:before="156" w:line="310" w:lineRule="atLeast"/>
              <w:ind w:left="231" w:right="281" w:firstLine="60"/>
              <w:rPr>
                <w:sz w:val="24"/>
              </w:rPr>
            </w:pPr>
            <w:r>
              <w:rPr>
                <w:sz w:val="24"/>
              </w:rPr>
              <w:t>响应文件递交截止时间</w:t>
            </w:r>
          </w:p>
        </w:tc>
        <w:tc>
          <w:tcPr>
            <w:tcW w:w="7170" w:type="dxa"/>
            <w:tcBorders>
              <w:right w:val="double" w:color="000000" w:sz="0" w:space="0"/>
            </w:tcBorders>
          </w:tcPr>
          <w:p>
            <w:pPr>
              <w:pStyle w:val="27"/>
              <w:spacing w:before="7"/>
              <w:rPr>
                <w:rFonts w:ascii="Times New Roman"/>
                <w:sz w:val="20"/>
              </w:rPr>
            </w:pPr>
          </w:p>
          <w:p>
            <w:pPr>
              <w:pStyle w:val="27"/>
              <w:spacing w:before="1"/>
              <w:ind w:left="105"/>
              <w:rPr>
                <w:sz w:val="24"/>
              </w:rPr>
            </w:pPr>
            <w:r>
              <w:rPr>
                <w:rFonts w:hint="eastAsia"/>
                <w:sz w:val="24"/>
              </w:rPr>
              <w:t>2021年3月19日9时00分</w:t>
            </w:r>
            <w:r>
              <w:rPr>
                <w:sz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21" w:type="dxa"/>
            <w:tcBorders>
              <w:left w:val="double" w:color="000000" w:sz="0" w:space="0"/>
            </w:tcBorders>
          </w:tcPr>
          <w:p>
            <w:pPr>
              <w:pStyle w:val="27"/>
              <w:spacing w:before="3"/>
              <w:rPr>
                <w:rFonts w:ascii="Times New Roman"/>
                <w:sz w:val="27"/>
              </w:rPr>
            </w:pPr>
          </w:p>
          <w:p>
            <w:pPr>
              <w:pStyle w:val="27"/>
              <w:ind w:left="161"/>
              <w:rPr>
                <w:sz w:val="24"/>
              </w:rPr>
            </w:pPr>
            <w:r>
              <w:rPr>
                <w:sz w:val="24"/>
              </w:rPr>
              <w:t>14</w:t>
            </w:r>
          </w:p>
        </w:tc>
        <w:tc>
          <w:tcPr>
            <w:tcW w:w="1590" w:type="dxa"/>
          </w:tcPr>
          <w:p>
            <w:pPr>
              <w:pStyle w:val="27"/>
              <w:spacing w:before="155" w:line="310" w:lineRule="atLeast"/>
              <w:ind w:left="220" w:right="281"/>
              <w:rPr>
                <w:sz w:val="24"/>
              </w:rPr>
            </w:pPr>
            <w:r>
              <w:rPr>
                <w:sz w:val="24"/>
              </w:rPr>
              <w:t>响应文件递交地点</w:t>
            </w:r>
          </w:p>
        </w:tc>
        <w:tc>
          <w:tcPr>
            <w:tcW w:w="7170" w:type="dxa"/>
            <w:tcBorders>
              <w:right w:val="double" w:color="000000" w:sz="0" w:space="0"/>
            </w:tcBorders>
          </w:tcPr>
          <w:p>
            <w:pPr>
              <w:pStyle w:val="27"/>
              <w:spacing w:before="95" w:line="328" w:lineRule="auto"/>
              <w:ind w:left="107" w:right="87"/>
              <w:jc w:val="both"/>
              <w:rPr>
                <w:sz w:val="24"/>
              </w:rPr>
            </w:pPr>
            <w:r>
              <w:rPr>
                <w:rFonts w:hint="eastAsia"/>
                <w:spacing w:val="-9"/>
                <w:sz w:val="24"/>
                <w:lang w:eastAsia="zh-CN"/>
              </w:rPr>
              <w:t>河南招标采购服务有限公司南阳分公司（南阳市孔明路与范蠡路交叉口南100米学府公寓2号楼13A层）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21" w:type="dxa"/>
            <w:tcBorders>
              <w:left w:val="double" w:color="000000" w:sz="0" w:space="0"/>
            </w:tcBorders>
          </w:tcPr>
          <w:p>
            <w:pPr>
              <w:pStyle w:val="27"/>
              <w:spacing w:before="210"/>
              <w:ind w:left="161"/>
              <w:rPr>
                <w:sz w:val="24"/>
              </w:rPr>
            </w:pPr>
            <w:r>
              <w:rPr>
                <w:sz w:val="24"/>
              </w:rPr>
              <w:t>15</w:t>
            </w:r>
          </w:p>
        </w:tc>
        <w:tc>
          <w:tcPr>
            <w:tcW w:w="1590" w:type="dxa"/>
          </w:tcPr>
          <w:p>
            <w:pPr>
              <w:pStyle w:val="27"/>
              <w:spacing w:before="210"/>
              <w:ind w:left="21" w:right="13"/>
              <w:jc w:val="center"/>
              <w:rPr>
                <w:sz w:val="24"/>
              </w:rPr>
            </w:pPr>
            <w:r>
              <w:rPr>
                <w:sz w:val="24"/>
              </w:rPr>
              <w:t>磋商时间</w:t>
            </w:r>
          </w:p>
        </w:tc>
        <w:tc>
          <w:tcPr>
            <w:tcW w:w="7170" w:type="dxa"/>
            <w:tcBorders>
              <w:right w:val="double" w:color="000000" w:sz="0" w:space="0"/>
            </w:tcBorders>
          </w:tcPr>
          <w:p>
            <w:pPr>
              <w:pStyle w:val="27"/>
              <w:spacing w:before="131"/>
              <w:ind w:left="107"/>
              <w:rPr>
                <w:sz w:val="24"/>
              </w:rPr>
            </w:pPr>
            <w:r>
              <w:rPr>
                <w:rFonts w:hint="eastAsia"/>
                <w:sz w:val="24"/>
              </w:rPr>
              <w:t>2021年3月19日9时00分</w:t>
            </w:r>
            <w:r>
              <w:rPr>
                <w:sz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21" w:type="dxa"/>
            <w:tcBorders>
              <w:left w:val="double" w:color="000000" w:sz="0" w:space="0"/>
            </w:tcBorders>
            <w:vAlign w:val="center"/>
          </w:tcPr>
          <w:p>
            <w:pPr>
              <w:pStyle w:val="27"/>
              <w:spacing w:before="10"/>
              <w:jc w:val="center"/>
              <w:rPr>
                <w:rFonts w:ascii="Times New Roman"/>
                <w:sz w:val="18"/>
              </w:rPr>
            </w:pPr>
          </w:p>
          <w:p>
            <w:pPr>
              <w:pStyle w:val="27"/>
              <w:ind w:left="161"/>
              <w:jc w:val="center"/>
              <w:rPr>
                <w:sz w:val="24"/>
              </w:rPr>
            </w:pPr>
            <w:r>
              <w:rPr>
                <w:sz w:val="24"/>
              </w:rPr>
              <w:t>16</w:t>
            </w:r>
          </w:p>
        </w:tc>
        <w:tc>
          <w:tcPr>
            <w:tcW w:w="1590" w:type="dxa"/>
            <w:vAlign w:val="center"/>
          </w:tcPr>
          <w:p>
            <w:pPr>
              <w:pStyle w:val="27"/>
              <w:spacing w:before="138"/>
              <w:ind w:left="107"/>
              <w:jc w:val="center"/>
              <w:rPr>
                <w:sz w:val="24"/>
              </w:rPr>
            </w:pPr>
            <w:r>
              <w:rPr>
                <w:rFonts w:hint="eastAsia"/>
                <w:sz w:val="24"/>
              </w:rPr>
              <w:t>磋商小组的组建</w:t>
            </w:r>
          </w:p>
        </w:tc>
        <w:tc>
          <w:tcPr>
            <w:tcW w:w="7170" w:type="dxa"/>
            <w:tcBorders>
              <w:right w:val="double" w:color="000000" w:sz="0" w:space="0"/>
            </w:tcBorders>
          </w:tcPr>
          <w:p>
            <w:pPr>
              <w:pStyle w:val="27"/>
              <w:spacing w:before="67" w:line="400" w:lineRule="atLeast"/>
              <w:ind w:left="107" w:right="20"/>
              <w:rPr>
                <w:sz w:val="24"/>
              </w:rPr>
            </w:pPr>
            <w:r>
              <w:rPr>
                <w:rFonts w:hint="eastAsia"/>
                <w:sz w:val="24"/>
              </w:rPr>
              <w:t>由经济、技术专家和</w:t>
            </w:r>
            <w:r>
              <w:rPr>
                <w:rFonts w:hint="eastAsia"/>
                <w:sz w:val="24"/>
                <w:lang w:eastAsia="zh-CN"/>
              </w:rPr>
              <w:t>采购</w:t>
            </w:r>
            <w:r>
              <w:rPr>
                <w:rFonts w:hint="eastAsia"/>
                <w:sz w:val="24"/>
              </w:rPr>
              <w:t>人代表等3人组成。其中采购人代表 1人；除采购人代表以外的外聘专家不少于评委会成员所有成员的三分之二，从相关专家库中随机抽取。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21" w:type="dxa"/>
            <w:tcBorders>
              <w:left w:val="double" w:color="000000" w:sz="0" w:space="0"/>
            </w:tcBorders>
            <w:vAlign w:val="center"/>
          </w:tcPr>
          <w:p>
            <w:pPr>
              <w:pStyle w:val="27"/>
              <w:ind w:left="161"/>
              <w:jc w:val="center"/>
              <w:rPr>
                <w:sz w:val="24"/>
              </w:rPr>
            </w:pPr>
            <w:r>
              <w:rPr>
                <w:sz w:val="24"/>
              </w:rPr>
              <w:t>17</w:t>
            </w:r>
          </w:p>
        </w:tc>
        <w:tc>
          <w:tcPr>
            <w:tcW w:w="1590" w:type="dxa"/>
            <w:vAlign w:val="center"/>
          </w:tcPr>
          <w:p>
            <w:pPr>
              <w:pStyle w:val="27"/>
              <w:spacing w:before="10"/>
              <w:jc w:val="center"/>
              <w:rPr>
                <w:rFonts w:ascii="Times New Roman"/>
                <w:sz w:val="18"/>
              </w:rPr>
            </w:pPr>
          </w:p>
          <w:p>
            <w:pPr>
              <w:pStyle w:val="27"/>
              <w:ind w:left="21" w:right="13"/>
              <w:jc w:val="center"/>
              <w:rPr>
                <w:sz w:val="24"/>
              </w:rPr>
            </w:pPr>
            <w:r>
              <w:rPr>
                <w:sz w:val="24"/>
              </w:rPr>
              <w:t>磋商程序和内容</w:t>
            </w:r>
          </w:p>
        </w:tc>
        <w:tc>
          <w:tcPr>
            <w:tcW w:w="7170" w:type="dxa"/>
            <w:tcBorders>
              <w:right w:val="double" w:color="000000" w:sz="0" w:space="0"/>
            </w:tcBorders>
            <w:vAlign w:val="center"/>
          </w:tcPr>
          <w:p>
            <w:pPr>
              <w:pStyle w:val="27"/>
              <w:spacing w:before="138"/>
              <w:ind w:left="107"/>
              <w:jc w:val="both"/>
              <w:rPr>
                <w:sz w:val="24"/>
              </w:rPr>
            </w:pPr>
            <w:r>
              <w:rPr>
                <w:sz w:val="24"/>
              </w:rPr>
              <w:t>详见磋商文件第二章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21" w:type="dxa"/>
            <w:tcBorders>
              <w:left w:val="double" w:color="000000" w:sz="0" w:space="0"/>
            </w:tcBorders>
            <w:vAlign w:val="center"/>
          </w:tcPr>
          <w:p>
            <w:pPr>
              <w:pStyle w:val="27"/>
              <w:spacing w:before="174"/>
              <w:ind w:left="161"/>
              <w:jc w:val="center"/>
              <w:rPr>
                <w:sz w:val="24"/>
              </w:rPr>
            </w:pPr>
            <w:r>
              <w:rPr>
                <w:sz w:val="24"/>
              </w:rPr>
              <w:t>18</w:t>
            </w:r>
          </w:p>
        </w:tc>
        <w:tc>
          <w:tcPr>
            <w:tcW w:w="1590" w:type="dxa"/>
            <w:vAlign w:val="center"/>
          </w:tcPr>
          <w:p>
            <w:pPr>
              <w:pStyle w:val="27"/>
              <w:ind w:left="21" w:right="13"/>
              <w:jc w:val="center"/>
              <w:rPr>
                <w:sz w:val="24"/>
              </w:rPr>
            </w:pPr>
            <w:r>
              <w:rPr>
                <w:sz w:val="24"/>
              </w:rPr>
              <w:t>授予合同</w:t>
            </w:r>
          </w:p>
        </w:tc>
        <w:tc>
          <w:tcPr>
            <w:tcW w:w="7170" w:type="dxa"/>
            <w:tcBorders>
              <w:right w:val="double" w:color="000000" w:sz="0" w:space="0"/>
            </w:tcBorders>
          </w:tcPr>
          <w:p>
            <w:pPr>
              <w:pStyle w:val="27"/>
              <w:spacing w:before="67" w:line="400" w:lineRule="atLeast"/>
              <w:ind w:left="107" w:right="20"/>
              <w:rPr>
                <w:sz w:val="24"/>
              </w:rPr>
            </w:pPr>
            <w:r>
              <w:rPr>
                <w:sz w:val="24"/>
              </w:rPr>
              <w:t>采购人根据磋商小组的推荐意见，按照评审得分由高到</w:t>
            </w:r>
            <w:r>
              <w:rPr>
                <w:rFonts w:hint="eastAsia"/>
                <w:sz w:val="24"/>
                <w:lang w:eastAsia="zh-CN"/>
              </w:rPr>
              <w:t>低</w:t>
            </w:r>
            <w:r>
              <w:rPr>
                <w:sz w:val="24"/>
              </w:rPr>
              <w:t>的顺序确定成交供应商。采购代理机构向成交供应商发出成交通知书。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621" w:type="dxa"/>
            <w:tcBorders>
              <w:left w:val="double" w:color="000000" w:sz="0" w:space="0"/>
            </w:tcBorders>
            <w:vAlign w:val="center"/>
          </w:tcPr>
          <w:p>
            <w:pPr>
              <w:pStyle w:val="27"/>
              <w:spacing w:before="3"/>
              <w:jc w:val="center"/>
              <w:rPr>
                <w:rFonts w:ascii="Times New Roman"/>
              </w:rPr>
            </w:pPr>
          </w:p>
          <w:p>
            <w:pPr>
              <w:pStyle w:val="27"/>
              <w:ind w:left="161"/>
              <w:jc w:val="center"/>
              <w:rPr>
                <w:sz w:val="24"/>
              </w:rPr>
            </w:pPr>
            <w:r>
              <w:rPr>
                <w:sz w:val="24"/>
              </w:rPr>
              <w:t>19</w:t>
            </w:r>
          </w:p>
        </w:tc>
        <w:tc>
          <w:tcPr>
            <w:tcW w:w="1590" w:type="dxa"/>
            <w:vAlign w:val="center"/>
          </w:tcPr>
          <w:p>
            <w:pPr>
              <w:pStyle w:val="27"/>
              <w:spacing w:before="174"/>
              <w:ind w:left="36" w:right="13"/>
              <w:jc w:val="center"/>
              <w:rPr>
                <w:sz w:val="24"/>
              </w:rPr>
            </w:pPr>
            <w:r>
              <w:rPr>
                <w:sz w:val="24"/>
              </w:rPr>
              <w:t>签订合同</w:t>
            </w:r>
          </w:p>
        </w:tc>
        <w:tc>
          <w:tcPr>
            <w:tcW w:w="7170" w:type="dxa"/>
            <w:tcBorders>
              <w:right w:val="double" w:color="000000" w:sz="0" w:space="0"/>
            </w:tcBorders>
          </w:tcPr>
          <w:p>
            <w:pPr>
              <w:pStyle w:val="27"/>
              <w:numPr>
                <w:ilvl w:val="0"/>
                <w:numId w:val="4"/>
              </w:numPr>
              <w:tabs>
                <w:tab w:val="left" w:pos="467"/>
              </w:tabs>
              <w:spacing w:before="80" w:line="312" w:lineRule="auto"/>
              <w:ind w:right="87" w:firstLine="0"/>
              <w:rPr>
                <w:sz w:val="24"/>
              </w:rPr>
            </w:pPr>
            <w:r>
              <w:rPr>
                <w:spacing w:val="-8"/>
                <w:sz w:val="24"/>
              </w:rPr>
              <w:t xml:space="preserve">接到成交通知书 </w:t>
            </w:r>
            <w:r>
              <w:rPr>
                <w:sz w:val="24"/>
              </w:rPr>
              <w:t>30</w:t>
            </w:r>
            <w:r>
              <w:rPr>
                <w:spacing w:val="-11"/>
                <w:sz w:val="24"/>
              </w:rPr>
              <w:t xml:space="preserve"> 天内，成交供应商应与采购人签订采购</w:t>
            </w:r>
            <w:r>
              <w:rPr>
                <w:spacing w:val="-6"/>
                <w:sz w:val="24"/>
              </w:rPr>
              <w:t>合同。</w:t>
            </w:r>
          </w:p>
          <w:p>
            <w:pPr>
              <w:pStyle w:val="27"/>
              <w:numPr>
                <w:ilvl w:val="0"/>
                <w:numId w:val="4"/>
              </w:numPr>
              <w:tabs>
                <w:tab w:val="left" w:pos="471"/>
              </w:tabs>
              <w:spacing w:before="2"/>
              <w:ind w:left="470" w:hanging="365"/>
              <w:rPr>
                <w:sz w:val="24"/>
              </w:rPr>
            </w:pPr>
            <w:r>
              <w:rPr>
                <w:sz w:val="24"/>
              </w:rPr>
              <w:t>本磋商文件、响应文件及磋商、评审过程中有关澄清、承诺</w:t>
            </w:r>
          </w:p>
          <w:p>
            <w:pPr>
              <w:pStyle w:val="27"/>
              <w:spacing w:before="91" w:line="299" w:lineRule="exact"/>
              <w:ind w:left="105"/>
              <w:rPr>
                <w:sz w:val="24"/>
              </w:rPr>
            </w:pPr>
            <w:r>
              <w:rPr>
                <w:sz w:val="24"/>
              </w:rPr>
              <w:t>文件的内容，将作为签订合同的主要内容。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621" w:type="dxa"/>
            <w:tcBorders>
              <w:left w:val="double" w:color="000000" w:sz="0" w:space="0"/>
            </w:tcBorders>
            <w:vAlign w:val="center"/>
          </w:tcPr>
          <w:p>
            <w:pPr>
              <w:pStyle w:val="27"/>
              <w:ind w:left="161"/>
              <w:jc w:val="center"/>
              <w:rPr>
                <w:sz w:val="24"/>
                <w:lang w:eastAsia="zh-CN"/>
              </w:rPr>
            </w:pPr>
            <w:r>
              <w:rPr>
                <w:rFonts w:hint="eastAsia"/>
                <w:sz w:val="24"/>
                <w:lang w:eastAsia="zh-CN"/>
              </w:rPr>
              <w:t>20</w:t>
            </w:r>
          </w:p>
        </w:tc>
        <w:tc>
          <w:tcPr>
            <w:tcW w:w="1590" w:type="dxa"/>
            <w:vAlign w:val="center"/>
          </w:tcPr>
          <w:p>
            <w:pPr>
              <w:pStyle w:val="27"/>
              <w:spacing w:before="174"/>
              <w:ind w:left="36" w:right="13"/>
              <w:jc w:val="center"/>
              <w:rPr>
                <w:sz w:val="24"/>
                <w:lang w:eastAsia="zh-CN"/>
              </w:rPr>
            </w:pPr>
            <w:r>
              <w:rPr>
                <w:rFonts w:hint="eastAsia"/>
                <w:sz w:val="24"/>
                <w:lang w:eastAsia="zh-CN"/>
              </w:rPr>
              <w:t>招标代理费</w:t>
            </w:r>
          </w:p>
        </w:tc>
        <w:tc>
          <w:tcPr>
            <w:tcW w:w="7170" w:type="dxa"/>
            <w:tcBorders>
              <w:right w:val="double" w:color="000000" w:sz="0" w:space="0"/>
            </w:tcBorders>
          </w:tcPr>
          <w:p>
            <w:pPr>
              <w:pStyle w:val="27"/>
              <w:spacing w:before="91" w:line="299" w:lineRule="exact"/>
              <w:ind w:left="105"/>
              <w:rPr>
                <w:sz w:val="24"/>
              </w:rPr>
            </w:pPr>
            <w:r>
              <w:rPr>
                <w:rFonts w:hint="eastAsia"/>
                <w:sz w:val="24"/>
              </w:rPr>
              <w:t>参照执行原国家计委《招标代理服务收费管理暂行办法》（计价格【2002】1980号）和《国家发展和改革委员会办公厅关于招标代理服务费有关问题的通知》（发改办价格【2003】857号）的规定。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21" w:type="dxa"/>
            <w:tcBorders>
              <w:left w:val="double" w:color="000000" w:sz="0" w:space="0"/>
              <w:bottom w:val="double" w:color="000000" w:sz="0" w:space="0"/>
            </w:tcBorders>
          </w:tcPr>
          <w:p>
            <w:pPr>
              <w:pStyle w:val="27"/>
              <w:ind w:left="161"/>
              <w:rPr>
                <w:sz w:val="24"/>
                <w:lang w:eastAsia="zh-CN"/>
              </w:rPr>
            </w:pPr>
            <w:r>
              <w:rPr>
                <w:rFonts w:hint="eastAsia"/>
                <w:sz w:val="24"/>
                <w:lang w:eastAsia="zh-CN"/>
              </w:rPr>
              <w:t>21</w:t>
            </w:r>
          </w:p>
        </w:tc>
        <w:tc>
          <w:tcPr>
            <w:tcW w:w="1590" w:type="dxa"/>
            <w:tcBorders>
              <w:bottom w:val="double" w:color="000000" w:sz="0" w:space="0"/>
            </w:tcBorders>
          </w:tcPr>
          <w:p>
            <w:pPr>
              <w:pStyle w:val="27"/>
              <w:spacing w:before="3"/>
              <w:rPr>
                <w:rFonts w:ascii="Times New Roman"/>
              </w:rPr>
            </w:pPr>
          </w:p>
          <w:p>
            <w:pPr>
              <w:pStyle w:val="27"/>
              <w:ind w:left="36" w:right="13"/>
              <w:jc w:val="center"/>
              <w:rPr>
                <w:sz w:val="24"/>
              </w:rPr>
            </w:pPr>
            <w:r>
              <w:rPr>
                <w:sz w:val="24"/>
              </w:rPr>
              <w:t>解释权</w:t>
            </w:r>
          </w:p>
        </w:tc>
        <w:tc>
          <w:tcPr>
            <w:tcW w:w="7170" w:type="dxa"/>
            <w:tcBorders>
              <w:bottom w:val="double" w:color="000000" w:sz="0" w:space="0"/>
              <w:right w:val="double" w:color="000000" w:sz="0" w:space="0"/>
            </w:tcBorders>
          </w:tcPr>
          <w:p>
            <w:pPr>
              <w:pStyle w:val="27"/>
              <w:spacing w:before="177"/>
              <w:ind w:left="105"/>
              <w:rPr>
                <w:sz w:val="24"/>
              </w:rPr>
            </w:pPr>
            <w:r>
              <w:rPr>
                <w:sz w:val="24"/>
              </w:rPr>
              <w:t>本项目最终解释权属于采购人。</w:t>
            </w:r>
          </w:p>
        </w:tc>
      </w:tr>
    </w:tbl>
    <w:p>
      <w:pPr>
        <w:rPr>
          <w:sz w:val="24"/>
        </w:rPr>
        <w:sectPr>
          <w:pgSz w:w="11910" w:h="16840"/>
          <w:pgMar w:top="1151" w:right="1225" w:bottom="1160" w:left="1202" w:header="858" w:footer="971" w:gutter="0"/>
          <w:pgNumType w:fmt="decimal"/>
          <w:cols w:space="720" w:num="1"/>
        </w:sectPr>
      </w:pPr>
    </w:p>
    <w:p>
      <w:pPr>
        <w:pStyle w:val="10"/>
        <w:spacing w:before="9"/>
        <w:rPr>
          <w:rFonts w:ascii="Times New Roman"/>
          <w:sz w:val="18"/>
        </w:rPr>
      </w:pPr>
    </w:p>
    <w:p>
      <w:pPr>
        <w:pStyle w:val="6"/>
      </w:pPr>
      <w:r>
        <w:t>一、总则</w:t>
      </w:r>
    </w:p>
    <w:p>
      <w:pPr>
        <w:pStyle w:val="9"/>
        <w:numPr>
          <w:ilvl w:val="0"/>
          <w:numId w:val="5"/>
        </w:numPr>
        <w:tabs>
          <w:tab w:val="left" w:pos="1169"/>
        </w:tabs>
        <w:spacing w:line="360" w:lineRule="auto"/>
      </w:pPr>
      <w:r>
        <w:t>适用范围</w:t>
      </w:r>
    </w:p>
    <w:p>
      <w:pPr>
        <w:pStyle w:val="26"/>
        <w:numPr>
          <w:ilvl w:val="1"/>
          <w:numId w:val="5"/>
        </w:numPr>
        <w:tabs>
          <w:tab w:val="left" w:pos="1228"/>
        </w:tabs>
        <w:spacing w:line="360" w:lineRule="auto"/>
        <w:rPr>
          <w:sz w:val="24"/>
        </w:rPr>
      </w:pPr>
      <w:r>
        <w:rPr>
          <w:sz w:val="24"/>
        </w:rPr>
        <w:t>本竞争性磋商文件仅适用于本次竞争性磋商中所述项目。</w:t>
      </w:r>
    </w:p>
    <w:p>
      <w:pPr>
        <w:pStyle w:val="9"/>
        <w:numPr>
          <w:ilvl w:val="0"/>
          <w:numId w:val="5"/>
        </w:numPr>
        <w:tabs>
          <w:tab w:val="left" w:pos="1169"/>
        </w:tabs>
        <w:spacing w:line="360" w:lineRule="auto"/>
      </w:pPr>
      <w:r>
        <w:t>定义</w:t>
      </w:r>
    </w:p>
    <w:p>
      <w:pPr>
        <w:pStyle w:val="26"/>
        <w:numPr>
          <w:ilvl w:val="1"/>
          <w:numId w:val="5"/>
        </w:numPr>
        <w:tabs>
          <w:tab w:val="left" w:pos="1100"/>
        </w:tabs>
        <w:spacing w:line="360" w:lineRule="auto"/>
        <w:ind w:left="9" w:firstLine="650" w:firstLineChars="271"/>
        <w:rPr>
          <w:sz w:val="24"/>
        </w:rPr>
      </w:pPr>
      <w:r>
        <w:rPr>
          <w:sz w:val="24"/>
        </w:rPr>
        <w:t>“采购人”系指</w:t>
      </w:r>
      <w:r>
        <w:rPr>
          <w:rFonts w:hint="eastAsia"/>
          <w:sz w:val="24"/>
          <w:lang w:eastAsia="zh-CN"/>
        </w:rPr>
        <w:t>南阳市中级人民法院</w:t>
      </w:r>
      <w:r>
        <w:rPr>
          <w:sz w:val="24"/>
        </w:rPr>
        <w:t>。</w:t>
      </w:r>
    </w:p>
    <w:p>
      <w:pPr>
        <w:pStyle w:val="26"/>
        <w:numPr>
          <w:ilvl w:val="1"/>
          <w:numId w:val="5"/>
        </w:numPr>
        <w:tabs>
          <w:tab w:val="left" w:pos="1100"/>
        </w:tabs>
        <w:spacing w:line="360" w:lineRule="auto"/>
        <w:ind w:left="9" w:firstLine="650" w:firstLineChars="271"/>
        <w:jc w:val="both"/>
        <w:rPr>
          <w:sz w:val="24"/>
        </w:rPr>
      </w:pPr>
      <w:r>
        <w:rPr>
          <w:sz w:val="24"/>
        </w:rPr>
        <w:t>“采购代理机构”系指组织本次招标的机构：河南</w:t>
      </w:r>
      <w:r>
        <w:rPr>
          <w:rFonts w:hint="eastAsia"/>
          <w:sz w:val="24"/>
          <w:lang w:eastAsia="zh-CN"/>
        </w:rPr>
        <w:t>招标采购服务</w:t>
      </w:r>
      <w:r>
        <w:rPr>
          <w:sz w:val="24"/>
        </w:rPr>
        <w:t>有限公司。</w:t>
      </w:r>
    </w:p>
    <w:p>
      <w:pPr>
        <w:pStyle w:val="26"/>
        <w:numPr>
          <w:ilvl w:val="1"/>
          <w:numId w:val="5"/>
        </w:numPr>
        <w:tabs>
          <w:tab w:val="left" w:pos="1100"/>
        </w:tabs>
        <w:spacing w:line="360" w:lineRule="auto"/>
        <w:ind w:left="9" w:right="22" w:rightChars="10" w:firstLine="617" w:firstLineChars="271"/>
        <w:jc w:val="both"/>
        <w:rPr>
          <w:sz w:val="24"/>
        </w:rPr>
      </w:pPr>
      <w:r>
        <w:rPr>
          <w:spacing w:val="-6"/>
          <w:sz w:val="24"/>
        </w:rPr>
        <w:t>“供应商”系指按竞争性磋商文件规定取得竞争性磋商文件并参加竞争性磋商活</w:t>
      </w:r>
      <w:r>
        <w:rPr>
          <w:spacing w:val="-4"/>
          <w:sz w:val="24"/>
        </w:rPr>
        <w:t>动的法人、其他组织或者自然人。</w:t>
      </w:r>
    </w:p>
    <w:p>
      <w:pPr>
        <w:pStyle w:val="26"/>
        <w:numPr>
          <w:ilvl w:val="1"/>
          <w:numId w:val="5"/>
        </w:numPr>
        <w:tabs>
          <w:tab w:val="left" w:pos="1100"/>
        </w:tabs>
        <w:spacing w:line="360" w:lineRule="auto"/>
        <w:ind w:left="9" w:right="22" w:rightChars="10" w:firstLine="612" w:firstLineChars="271"/>
        <w:jc w:val="both"/>
        <w:rPr>
          <w:sz w:val="24"/>
        </w:rPr>
      </w:pPr>
      <w:r>
        <w:rPr>
          <w:spacing w:val="-7"/>
          <w:sz w:val="24"/>
        </w:rPr>
        <w:t>“供应商代表”系指代表供应商参加本次竞争性磋商活动的供应商的法定代表人</w:t>
      </w:r>
      <w:r>
        <w:rPr>
          <w:spacing w:val="-4"/>
          <w:sz w:val="24"/>
        </w:rPr>
        <w:t>或其委托代理人。</w:t>
      </w:r>
    </w:p>
    <w:p>
      <w:pPr>
        <w:pStyle w:val="26"/>
        <w:numPr>
          <w:ilvl w:val="1"/>
          <w:numId w:val="5"/>
        </w:numPr>
        <w:tabs>
          <w:tab w:val="left" w:pos="1100"/>
        </w:tabs>
        <w:spacing w:line="360" w:lineRule="auto"/>
        <w:ind w:left="9" w:right="22" w:rightChars="10" w:firstLine="650" w:firstLineChars="271"/>
        <w:jc w:val="both"/>
        <w:rPr>
          <w:sz w:val="24"/>
        </w:rPr>
      </w:pPr>
      <w:r>
        <w:rPr>
          <w:sz w:val="24"/>
        </w:rPr>
        <w:t>“服务”系指由中标人承担的服务及其他相关义务。</w:t>
      </w:r>
    </w:p>
    <w:p>
      <w:pPr>
        <w:pStyle w:val="26"/>
        <w:numPr>
          <w:ilvl w:val="1"/>
          <w:numId w:val="5"/>
        </w:numPr>
        <w:tabs>
          <w:tab w:val="left" w:pos="1100"/>
        </w:tabs>
        <w:spacing w:line="360" w:lineRule="auto"/>
        <w:ind w:left="9" w:right="22" w:rightChars="10" w:firstLine="634" w:firstLineChars="271"/>
        <w:jc w:val="both"/>
        <w:rPr>
          <w:sz w:val="24"/>
        </w:rPr>
      </w:pPr>
      <w:r>
        <w:rPr>
          <w:spacing w:val="-3"/>
          <w:sz w:val="24"/>
        </w:rPr>
        <w:t>“法定代表人”系指法人单位</w:t>
      </w:r>
      <w:r>
        <w:rPr>
          <w:sz w:val="24"/>
        </w:rPr>
        <w:t>（企业</w:t>
      </w:r>
      <w:r>
        <w:rPr>
          <w:spacing w:val="-10"/>
          <w:sz w:val="24"/>
        </w:rPr>
        <w:t>）</w:t>
      </w:r>
      <w:r>
        <w:rPr>
          <w:spacing w:val="-2"/>
          <w:sz w:val="24"/>
        </w:rPr>
        <w:t>法人营业执照</w:t>
      </w:r>
      <w:r>
        <w:rPr>
          <w:sz w:val="24"/>
        </w:rPr>
        <w:t>（或事业法人登记证书上</w:t>
      </w:r>
      <w:r>
        <w:rPr>
          <w:spacing w:val="-12"/>
          <w:sz w:val="24"/>
        </w:rPr>
        <w:t>）</w:t>
      </w:r>
      <w:r>
        <w:rPr>
          <w:spacing w:val="-15"/>
          <w:sz w:val="24"/>
        </w:rPr>
        <w:t>上</w:t>
      </w:r>
      <w:r>
        <w:rPr>
          <w:sz w:val="24"/>
        </w:rPr>
        <w:t>注明的法定代表人；如为其他组织或个体经营者参加竞争性磋商会的，指营业执照上注明的负责人或经营者。</w:t>
      </w:r>
    </w:p>
    <w:p>
      <w:pPr>
        <w:pStyle w:val="26"/>
        <w:numPr>
          <w:ilvl w:val="1"/>
          <w:numId w:val="5"/>
        </w:numPr>
        <w:tabs>
          <w:tab w:val="left" w:pos="1100"/>
        </w:tabs>
        <w:spacing w:line="360" w:lineRule="auto"/>
        <w:ind w:left="9" w:right="22" w:rightChars="10" w:firstLine="623" w:firstLineChars="271"/>
        <w:jc w:val="both"/>
        <w:rPr>
          <w:sz w:val="24"/>
        </w:rPr>
      </w:pPr>
      <w:r>
        <w:rPr>
          <w:spacing w:val="-5"/>
          <w:sz w:val="24"/>
        </w:rPr>
        <w:t>“重大违法记录”系指供应商因违法经营受到刑事处罚或者责令停产停业、吊销许</w:t>
      </w:r>
      <w:r>
        <w:rPr>
          <w:sz w:val="24"/>
        </w:rPr>
        <w:t>可证或者执照、较大数额罚款等行政处罚。</w:t>
      </w:r>
    </w:p>
    <w:p>
      <w:pPr>
        <w:pStyle w:val="26"/>
        <w:numPr>
          <w:ilvl w:val="1"/>
          <w:numId w:val="5"/>
        </w:numPr>
        <w:tabs>
          <w:tab w:val="left" w:pos="1100"/>
        </w:tabs>
        <w:spacing w:line="360" w:lineRule="auto"/>
        <w:ind w:left="9" w:right="22" w:rightChars="10" w:firstLine="650" w:firstLineChars="271"/>
        <w:jc w:val="both"/>
        <w:rPr>
          <w:sz w:val="24"/>
        </w:rPr>
      </w:pPr>
      <w:r>
        <w:rPr>
          <w:sz w:val="24"/>
        </w:rPr>
        <w:t>“不具备良好的商业信誉”是指：</w:t>
      </w:r>
    </w:p>
    <w:p>
      <w:pPr>
        <w:pStyle w:val="26"/>
        <w:numPr>
          <w:ilvl w:val="0"/>
          <w:numId w:val="6"/>
        </w:numPr>
        <w:tabs>
          <w:tab w:val="left" w:pos="1100"/>
          <w:tab w:val="left" w:pos="1289"/>
        </w:tabs>
        <w:spacing w:line="360" w:lineRule="auto"/>
        <w:ind w:left="9" w:right="22" w:rightChars="10" w:firstLine="650" w:firstLineChars="271"/>
        <w:jc w:val="both"/>
        <w:rPr>
          <w:sz w:val="24"/>
        </w:rPr>
      </w:pPr>
      <w:r>
        <w:rPr>
          <w:sz w:val="24"/>
        </w:rPr>
        <w:t>有重大违法记录的（满三年的除外）；</w:t>
      </w:r>
    </w:p>
    <w:p>
      <w:pPr>
        <w:pStyle w:val="26"/>
        <w:numPr>
          <w:ilvl w:val="0"/>
          <w:numId w:val="6"/>
        </w:numPr>
        <w:tabs>
          <w:tab w:val="left" w:pos="1100"/>
          <w:tab w:val="left" w:pos="1289"/>
        </w:tabs>
        <w:spacing w:line="360" w:lineRule="auto"/>
        <w:ind w:left="9" w:right="22" w:rightChars="10" w:firstLine="644" w:firstLineChars="271"/>
        <w:jc w:val="both"/>
        <w:rPr>
          <w:sz w:val="24"/>
        </w:rPr>
      </w:pPr>
      <w:r>
        <w:rPr>
          <w:spacing w:val="-1"/>
          <w:sz w:val="24"/>
        </w:rPr>
        <w:t>被各级财政部门列入政府采购严重违法失信行为信息记录的</w:t>
      </w:r>
      <w:r>
        <w:rPr>
          <w:sz w:val="24"/>
        </w:rPr>
        <w:t>（期限已满的除外</w:t>
      </w:r>
      <w:r>
        <w:rPr>
          <w:spacing w:val="-11"/>
          <w:sz w:val="24"/>
        </w:rPr>
        <w:t>）；</w:t>
      </w:r>
    </w:p>
    <w:p>
      <w:pPr>
        <w:pStyle w:val="26"/>
        <w:numPr>
          <w:ilvl w:val="0"/>
          <w:numId w:val="6"/>
        </w:numPr>
        <w:tabs>
          <w:tab w:val="left" w:pos="1100"/>
          <w:tab w:val="left" w:pos="1291"/>
        </w:tabs>
        <w:spacing w:line="360" w:lineRule="auto"/>
        <w:ind w:left="9" w:right="22" w:rightChars="10" w:firstLine="650" w:firstLineChars="271"/>
        <w:jc w:val="both"/>
        <w:rPr>
          <w:sz w:val="24"/>
        </w:rPr>
      </w:pPr>
      <w:r>
        <w:rPr>
          <w:sz w:val="24"/>
        </w:rPr>
        <w:t>被各级政府采购监督管理部门禁止在一定期限内参加政府采购活动等处罚的（期限已满的除外）；</w:t>
      </w:r>
    </w:p>
    <w:p>
      <w:pPr>
        <w:pStyle w:val="26"/>
        <w:numPr>
          <w:ilvl w:val="0"/>
          <w:numId w:val="6"/>
        </w:numPr>
        <w:tabs>
          <w:tab w:val="left" w:pos="1320"/>
        </w:tabs>
        <w:spacing w:line="360" w:lineRule="auto"/>
        <w:ind w:left="9" w:firstLine="676" w:firstLineChars="282"/>
        <w:jc w:val="left"/>
        <w:rPr>
          <w:sz w:val="24"/>
        </w:rPr>
      </w:pPr>
      <w:r>
        <w:rPr>
          <w:sz w:val="24"/>
        </w:rPr>
        <w:t>被各级法院列入失信名单的（已依法解除的除外）；</w:t>
      </w:r>
    </w:p>
    <w:p>
      <w:pPr>
        <w:pStyle w:val="26"/>
        <w:numPr>
          <w:ilvl w:val="0"/>
          <w:numId w:val="6"/>
        </w:numPr>
        <w:tabs>
          <w:tab w:val="left" w:pos="1320"/>
          <w:tab w:val="left" w:pos="1409"/>
        </w:tabs>
        <w:spacing w:line="360" w:lineRule="auto"/>
        <w:ind w:left="9" w:right="23" w:firstLine="620" w:firstLineChars="282"/>
        <w:jc w:val="left"/>
        <w:rPr>
          <w:sz w:val="24"/>
        </w:rPr>
      </w:pPr>
      <w:r>
        <w:rPr>
          <w:spacing w:val="-10"/>
          <w:sz w:val="24"/>
        </w:rPr>
        <w:t>不符合《财政部关于在政府采购活动中查询及使用信用记录有关问题的通知</w:t>
      </w:r>
      <w:r>
        <w:rPr>
          <w:spacing w:val="-149"/>
          <w:sz w:val="24"/>
        </w:rPr>
        <w:t>》</w:t>
      </w:r>
      <w:r>
        <w:rPr>
          <w:sz w:val="24"/>
        </w:rPr>
        <w:t xml:space="preserve">（ </w:t>
      </w:r>
      <w:r>
        <w:rPr>
          <w:spacing w:val="-6"/>
          <w:sz w:val="24"/>
        </w:rPr>
        <w:t>财库〔</w:t>
      </w:r>
      <w:r>
        <w:rPr>
          <w:sz w:val="24"/>
        </w:rPr>
        <w:t>2016〕125</w:t>
      </w:r>
      <w:r>
        <w:rPr>
          <w:spacing w:val="-30"/>
          <w:sz w:val="24"/>
        </w:rPr>
        <w:t xml:space="preserve"> 号</w:t>
      </w:r>
      <w:r>
        <w:rPr>
          <w:sz w:val="24"/>
        </w:rPr>
        <w:t>）相关规定的；</w:t>
      </w:r>
    </w:p>
    <w:p>
      <w:pPr>
        <w:pStyle w:val="26"/>
        <w:numPr>
          <w:ilvl w:val="0"/>
          <w:numId w:val="6"/>
        </w:numPr>
        <w:tabs>
          <w:tab w:val="left" w:pos="1320"/>
        </w:tabs>
        <w:spacing w:line="360" w:lineRule="auto"/>
        <w:ind w:left="9" w:firstLine="676" w:firstLineChars="282"/>
        <w:jc w:val="left"/>
        <w:rPr>
          <w:sz w:val="24"/>
        </w:rPr>
      </w:pPr>
      <w:r>
        <w:rPr>
          <w:sz w:val="24"/>
        </w:rPr>
        <w:t>法律法规规定的其他情形。</w:t>
      </w:r>
    </w:p>
    <w:p>
      <w:pPr>
        <w:pStyle w:val="9"/>
        <w:numPr>
          <w:ilvl w:val="0"/>
          <w:numId w:val="5"/>
        </w:numPr>
        <w:tabs>
          <w:tab w:val="left" w:pos="0"/>
          <w:tab w:val="left" w:pos="1100"/>
        </w:tabs>
        <w:spacing w:line="360" w:lineRule="auto"/>
        <w:ind w:left="0" w:firstLine="660" w:firstLineChars="274"/>
      </w:pPr>
      <w:r>
        <w:t>采购预算</w:t>
      </w:r>
    </w:p>
    <w:p>
      <w:pPr>
        <w:pStyle w:val="26"/>
        <w:numPr>
          <w:ilvl w:val="1"/>
          <w:numId w:val="5"/>
        </w:numPr>
        <w:tabs>
          <w:tab w:val="left" w:pos="1100"/>
          <w:tab w:val="left" w:pos="1288"/>
        </w:tabs>
        <w:spacing w:line="360" w:lineRule="auto"/>
        <w:ind w:left="0" w:firstLine="624" w:firstLineChars="274"/>
        <w:rPr>
          <w:sz w:val="24"/>
        </w:rPr>
      </w:pPr>
      <w:r>
        <w:rPr>
          <w:spacing w:val="-6"/>
          <w:sz w:val="24"/>
        </w:rPr>
        <w:t>本次采购预算为人民币</w:t>
      </w:r>
      <w:r>
        <w:rPr>
          <w:rFonts w:hint="eastAsia"/>
          <w:spacing w:val="-6"/>
          <w:sz w:val="24"/>
          <w:lang w:eastAsia="zh-CN"/>
        </w:rPr>
        <w:t>66万元/年</w:t>
      </w:r>
      <w:r>
        <w:rPr>
          <w:sz w:val="24"/>
        </w:rPr>
        <w:t>（大写：</w:t>
      </w:r>
      <w:r>
        <w:rPr>
          <w:rFonts w:hint="eastAsia"/>
          <w:sz w:val="24"/>
          <w:lang w:eastAsia="zh-CN"/>
        </w:rPr>
        <w:t>陆</w:t>
      </w:r>
      <w:r>
        <w:rPr>
          <w:sz w:val="24"/>
        </w:rPr>
        <w:t>拾</w:t>
      </w:r>
      <w:r>
        <w:rPr>
          <w:rFonts w:hint="eastAsia"/>
          <w:sz w:val="24"/>
          <w:lang w:eastAsia="zh-CN"/>
        </w:rPr>
        <w:t>陆</w:t>
      </w:r>
      <w:r>
        <w:rPr>
          <w:sz w:val="24"/>
        </w:rPr>
        <w:t>万元整</w:t>
      </w:r>
      <w:r>
        <w:rPr>
          <w:rFonts w:hint="eastAsia"/>
          <w:sz w:val="24"/>
          <w:lang w:eastAsia="zh-CN"/>
        </w:rPr>
        <w:t>每年</w:t>
      </w:r>
      <w:r>
        <w:rPr>
          <w:sz w:val="24"/>
        </w:rPr>
        <w:t>）。</w:t>
      </w:r>
    </w:p>
    <w:p>
      <w:pPr>
        <w:pStyle w:val="9"/>
        <w:numPr>
          <w:ilvl w:val="0"/>
          <w:numId w:val="5"/>
        </w:numPr>
        <w:tabs>
          <w:tab w:val="left" w:pos="0"/>
          <w:tab w:val="left" w:pos="1100"/>
        </w:tabs>
        <w:spacing w:line="360" w:lineRule="auto"/>
        <w:ind w:left="0" w:firstLine="660" w:firstLineChars="274"/>
      </w:pPr>
      <w:r>
        <w:t>合格的供应商</w:t>
      </w:r>
    </w:p>
    <w:p>
      <w:pPr>
        <w:pStyle w:val="26"/>
        <w:tabs>
          <w:tab w:val="left" w:pos="1100"/>
          <w:tab w:val="left" w:pos="1288"/>
        </w:tabs>
        <w:spacing w:line="360" w:lineRule="auto"/>
        <w:ind w:left="0" w:firstLine="624" w:firstLineChars="274"/>
        <w:rPr>
          <w:spacing w:val="-6"/>
          <w:sz w:val="24"/>
        </w:rPr>
      </w:pPr>
      <w:r>
        <w:rPr>
          <w:rFonts w:hint="eastAsia"/>
          <w:spacing w:val="-6"/>
          <w:sz w:val="24"/>
          <w:lang w:eastAsia="zh-CN"/>
        </w:rPr>
        <w:t>4.</w:t>
      </w:r>
      <w:r>
        <w:rPr>
          <w:rFonts w:hint="eastAsia"/>
          <w:spacing w:val="-6"/>
          <w:sz w:val="24"/>
        </w:rPr>
        <w:t>1</w:t>
      </w:r>
      <w:r>
        <w:rPr>
          <w:rFonts w:hint="eastAsia"/>
          <w:spacing w:val="-6"/>
          <w:sz w:val="24"/>
          <w:lang w:eastAsia="zh-CN"/>
        </w:rPr>
        <w:t>符合</w:t>
      </w:r>
      <w:r>
        <w:rPr>
          <w:rFonts w:hint="eastAsia"/>
          <w:spacing w:val="-6"/>
          <w:sz w:val="24"/>
        </w:rPr>
        <w:t>《中华人民共和国政府采购法》第二十二条规定；</w:t>
      </w:r>
    </w:p>
    <w:p>
      <w:pPr>
        <w:pStyle w:val="26"/>
        <w:spacing w:line="360" w:lineRule="auto"/>
        <w:ind w:left="0" w:firstLine="660" w:firstLineChars="275"/>
        <w:jc w:val="both"/>
        <w:rPr>
          <w:sz w:val="24"/>
          <w:szCs w:val="24"/>
        </w:rPr>
      </w:pPr>
      <w:r>
        <w:rPr>
          <w:rFonts w:hint="eastAsia"/>
          <w:sz w:val="24"/>
          <w:szCs w:val="24"/>
          <w:lang w:eastAsia="zh-CN"/>
        </w:rPr>
        <w:t>4.2</w:t>
      </w:r>
      <w:r>
        <w:rPr>
          <w:rFonts w:hint="eastAsia"/>
          <w:sz w:val="24"/>
          <w:szCs w:val="24"/>
        </w:rPr>
        <w:t>具有独立承担民事责任的能力</w:t>
      </w:r>
      <w:r>
        <w:rPr>
          <w:rFonts w:hint="eastAsia"/>
          <w:sz w:val="24"/>
          <w:szCs w:val="24"/>
          <w:lang w:eastAsia="zh-CN"/>
        </w:rPr>
        <w:t>，且经营范围涵盖有本磋商项目所需服务；</w:t>
      </w:r>
    </w:p>
    <w:p>
      <w:pPr>
        <w:pStyle w:val="26"/>
        <w:spacing w:line="360" w:lineRule="auto"/>
        <w:ind w:left="0" w:firstLine="660" w:firstLineChars="275"/>
        <w:jc w:val="both"/>
        <w:rPr>
          <w:sz w:val="24"/>
          <w:szCs w:val="24"/>
          <w:lang w:eastAsia="zh-CN"/>
        </w:rPr>
      </w:pPr>
      <w:r>
        <w:rPr>
          <w:rFonts w:hint="eastAsia"/>
          <w:sz w:val="24"/>
          <w:szCs w:val="24"/>
          <w:lang w:eastAsia="zh-CN"/>
        </w:rPr>
        <w:t>4.3具有良好的商业信誉和健全的财务会计管理制度（</w:t>
      </w:r>
      <w:r>
        <w:rPr>
          <w:rFonts w:hint="eastAsia"/>
          <w:sz w:val="24"/>
          <w:szCs w:val="24"/>
        </w:rPr>
        <w:t>提供经审计的2018年度或2019年度财务报告或银行出具的资信证明或财政部门认可的政府采购专业担保机构出具的投标担保函</w:t>
      </w:r>
      <w:r>
        <w:rPr>
          <w:rFonts w:hint="eastAsia"/>
          <w:sz w:val="24"/>
          <w:szCs w:val="24"/>
          <w:lang w:eastAsia="zh-CN"/>
        </w:rPr>
        <w:t>）；</w:t>
      </w:r>
    </w:p>
    <w:p>
      <w:pPr>
        <w:pStyle w:val="26"/>
        <w:spacing w:line="360" w:lineRule="auto"/>
        <w:ind w:left="0" w:firstLine="660" w:firstLineChars="275"/>
        <w:jc w:val="both"/>
        <w:rPr>
          <w:sz w:val="24"/>
          <w:szCs w:val="24"/>
          <w:lang w:eastAsia="zh-CN"/>
        </w:rPr>
      </w:pPr>
      <w:r>
        <w:rPr>
          <w:rFonts w:hint="eastAsia"/>
          <w:sz w:val="24"/>
          <w:szCs w:val="24"/>
          <w:lang w:eastAsia="zh-CN"/>
        </w:rPr>
        <w:t>4.4有依法缴纳税收和社会保障资金的良好记录（提供2020年6月以来任意3个月纳税和社保证明材料&lt;依法免税企业，应提供相关证明文件&gt;）；</w:t>
      </w:r>
    </w:p>
    <w:p>
      <w:pPr>
        <w:pStyle w:val="26"/>
        <w:spacing w:line="360" w:lineRule="auto"/>
        <w:ind w:left="0" w:firstLine="660" w:firstLineChars="275"/>
        <w:jc w:val="both"/>
        <w:rPr>
          <w:sz w:val="24"/>
          <w:szCs w:val="24"/>
          <w:lang w:eastAsia="zh-CN"/>
        </w:rPr>
      </w:pPr>
      <w:r>
        <w:rPr>
          <w:rFonts w:hint="eastAsia"/>
          <w:sz w:val="24"/>
          <w:szCs w:val="24"/>
          <w:lang w:eastAsia="zh-CN"/>
        </w:rPr>
        <w:t>4.5参加政府采购活动前三年内，在经营活动中没有重大违法记录（投标人需提供近三年无重大违法记录的书面声明）；</w:t>
      </w:r>
    </w:p>
    <w:p>
      <w:pPr>
        <w:pStyle w:val="26"/>
        <w:spacing w:line="360" w:lineRule="auto"/>
        <w:ind w:left="0" w:firstLine="660" w:firstLineChars="275"/>
        <w:jc w:val="both"/>
        <w:rPr>
          <w:sz w:val="24"/>
          <w:szCs w:val="24"/>
          <w:lang w:eastAsia="zh-CN"/>
        </w:rPr>
      </w:pPr>
      <w:r>
        <w:rPr>
          <w:rFonts w:hint="eastAsia"/>
          <w:sz w:val="24"/>
          <w:szCs w:val="24"/>
          <w:lang w:eastAsia="zh-CN"/>
        </w:rPr>
        <w:t>4.6根据《关于在政府采购活动中查询及使用信用记录有关问题的通知》(财库[2016]125号) 《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政府采购活动；【查询渠道：“信用中国”网站、中国政府采购网（www.creditchina.gov.cn）（www.ccgp.gov.cn）】；</w:t>
      </w:r>
    </w:p>
    <w:p>
      <w:pPr>
        <w:pStyle w:val="26"/>
        <w:spacing w:line="360" w:lineRule="auto"/>
        <w:ind w:left="0" w:firstLine="660" w:firstLineChars="275"/>
        <w:rPr>
          <w:sz w:val="24"/>
          <w:szCs w:val="24"/>
          <w:lang w:eastAsia="zh-CN"/>
        </w:rPr>
      </w:pPr>
      <w:r>
        <w:rPr>
          <w:rFonts w:hint="eastAsia"/>
          <w:sz w:val="24"/>
          <w:szCs w:val="24"/>
          <w:lang w:eastAsia="zh-CN"/>
        </w:rPr>
        <w:t>4.7本次招标不接受联合体磋商，中标后不得分包与转包。</w:t>
      </w:r>
    </w:p>
    <w:p>
      <w:pPr>
        <w:pStyle w:val="10"/>
        <w:spacing w:before="151" w:line="360" w:lineRule="auto"/>
        <w:ind w:right="23" w:firstLine="660"/>
        <w:jc w:val="both"/>
      </w:pPr>
      <w:r>
        <w:t>注：法定代表人为同一个人的两个以及两个以上法人，母公司、全资子公司以及其控股公司或者存在管理关系的不同单位，都不得在同一标段或者未划分标段的同一采购项目同时参加谈判活动。</w:t>
      </w:r>
    </w:p>
    <w:p>
      <w:pPr>
        <w:pStyle w:val="9"/>
        <w:numPr>
          <w:ilvl w:val="0"/>
          <w:numId w:val="5"/>
        </w:numPr>
        <w:tabs>
          <w:tab w:val="left" w:pos="1100"/>
        </w:tabs>
        <w:spacing w:line="304" w:lineRule="exact"/>
        <w:ind w:left="9" w:firstLine="653" w:firstLineChars="271"/>
      </w:pPr>
      <w:r>
        <w:t>竞争性磋商费用</w:t>
      </w:r>
    </w:p>
    <w:p>
      <w:pPr>
        <w:pStyle w:val="26"/>
        <w:numPr>
          <w:ilvl w:val="1"/>
          <w:numId w:val="5"/>
        </w:numPr>
        <w:tabs>
          <w:tab w:val="left" w:pos="1100"/>
          <w:tab w:val="left" w:pos="1231"/>
        </w:tabs>
        <w:spacing w:before="153" w:line="357" w:lineRule="auto"/>
        <w:ind w:left="9" w:right="23" w:firstLine="650" w:firstLineChars="271"/>
        <w:jc w:val="both"/>
        <w:rPr>
          <w:sz w:val="24"/>
        </w:rPr>
      </w:pPr>
      <w:r>
        <w:rPr>
          <w:sz w:val="24"/>
        </w:rPr>
        <w:t>无论竞争性磋商结果如何，供应商均应自行承担所有与竞争性磋商活动有关的全部费用。无论磋商结果如何，采购人和采购代理机构均无向磋商对象解释其成交或未成交原因的义务。</w:t>
      </w:r>
    </w:p>
    <w:p>
      <w:pPr>
        <w:pStyle w:val="26"/>
        <w:numPr>
          <w:ilvl w:val="1"/>
          <w:numId w:val="5"/>
        </w:numPr>
        <w:tabs>
          <w:tab w:val="left" w:pos="1100"/>
          <w:tab w:val="left" w:pos="1288"/>
        </w:tabs>
        <w:spacing w:before="6" w:line="360" w:lineRule="auto"/>
        <w:ind w:left="9" w:right="23" w:firstLine="644" w:firstLineChars="271"/>
        <w:jc w:val="both"/>
        <w:rPr>
          <w:sz w:val="24"/>
        </w:rPr>
      </w:pPr>
      <w:r>
        <w:rPr>
          <w:spacing w:val="-1"/>
          <w:sz w:val="24"/>
        </w:rPr>
        <w:t>本项目收取代理服务费。按照计价格</w:t>
      </w:r>
      <w:r>
        <w:rPr>
          <w:sz w:val="24"/>
        </w:rPr>
        <w:t>[2002]1980</w:t>
      </w:r>
      <w:r>
        <w:rPr>
          <w:spacing w:val="-9"/>
          <w:sz w:val="24"/>
        </w:rPr>
        <w:t xml:space="preserve"> 号文及现行有关规定收取，由成</w:t>
      </w:r>
      <w:r>
        <w:rPr>
          <w:sz w:val="24"/>
        </w:rPr>
        <w:t>交供应商支付，成交人领取成交通知书时缴纳成交服务费。</w:t>
      </w:r>
    </w:p>
    <w:p>
      <w:pPr>
        <w:pStyle w:val="9"/>
        <w:numPr>
          <w:ilvl w:val="0"/>
          <w:numId w:val="5"/>
        </w:numPr>
        <w:tabs>
          <w:tab w:val="left" w:pos="1100"/>
        </w:tabs>
        <w:spacing w:line="304" w:lineRule="exact"/>
        <w:ind w:left="9" w:firstLine="653" w:firstLineChars="271"/>
      </w:pPr>
      <w:r>
        <w:t>竞争性磋商文件的约束力</w:t>
      </w:r>
    </w:p>
    <w:p>
      <w:pPr>
        <w:pStyle w:val="10"/>
        <w:spacing w:before="153" w:line="360" w:lineRule="auto"/>
        <w:ind w:right="22" w:rightChars="10" w:firstLine="660"/>
        <w:jc w:val="both"/>
      </w:pPr>
      <w:r>
        <w:t>6.l 供应商一旦参加竞争性磋商会，即被认为接受了本竞争性磋商文件中的所有条款和规定。</w:t>
      </w:r>
    </w:p>
    <w:p>
      <w:pPr>
        <w:pStyle w:val="26"/>
        <w:numPr>
          <w:ilvl w:val="1"/>
          <w:numId w:val="7"/>
        </w:numPr>
        <w:tabs>
          <w:tab w:val="left" w:pos="1231"/>
        </w:tabs>
        <w:spacing w:line="360" w:lineRule="auto"/>
        <w:ind w:left="0" w:right="22" w:rightChars="10" w:firstLine="660"/>
        <w:jc w:val="both"/>
        <w:rPr>
          <w:sz w:val="24"/>
        </w:rPr>
      </w:pPr>
      <w:r>
        <w:rPr>
          <w:sz w:val="24"/>
        </w:rPr>
        <w:t>供应商如认为本竞争性磋商文件含有倾向性或排斥潜在供应商的条款而使自己的权益受到损害的，请以书面形式向采购人（采购代理机构）提出，否则，将视为对本竞争性磋商文件要求无任何异议，并不得因此在竞争性磋商会开始后提出任何异议。</w:t>
      </w:r>
    </w:p>
    <w:p>
      <w:pPr>
        <w:pStyle w:val="26"/>
        <w:numPr>
          <w:ilvl w:val="1"/>
          <w:numId w:val="7"/>
        </w:numPr>
        <w:tabs>
          <w:tab w:val="left" w:pos="1288"/>
        </w:tabs>
        <w:spacing w:line="304" w:lineRule="exact"/>
        <w:ind w:left="1288" w:hanging="480"/>
        <w:rPr>
          <w:sz w:val="24"/>
        </w:rPr>
      </w:pPr>
      <w:r>
        <w:rPr>
          <w:sz w:val="24"/>
        </w:rPr>
        <w:t>本竞争性磋商文件由采购人负责解释。</w:t>
      </w:r>
    </w:p>
    <w:p>
      <w:pPr>
        <w:pStyle w:val="6"/>
        <w:spacing w:before="90"/>
      </w:pPr>
    </w:p>
    <w:p>
      <w:pPr>
        <w:pStyle w:val="7"/>
      </w:pPr>
    </w:p>
    <w:p>
      <w:pPr>
        <w:pStyle w:val="7"/>
      </w:pPr>
    </w:p>
    <w:p>
      <w:pPr>
        <w:pStyle w:val="7"/>
      </w:pPr>
    </w:p>
    <w:p>
      <w:pPr>
        <w:pStyle w:val="6"/>
        <w:spacing w:before="90"/>
      </w:pPr>
      <w:r>
        <w:t>二、竞争性磋商文件</w:t>
      </w:r>
    </w:p>
    <w:p>
      <w:pPr>
        <w:pStyle w:val="9"/>
        <w:numPr>
          <w:ilvl w:val="0"/>
          <w:numId w:val="5"/>
        </w:numPr>
        <w:tabs>
          <w:tab w:val="left" w:pos="0"/>
          <w:tab w:val="left" w:pos="1100"/>
        </w:tabs>
        <w:spacing w:before="136"/>
        <w:ind w:left="0" w:firstLine="663" w:firstLineChars="275"/>
      </w:pPr>
      <w:r>
        <w:t>竞争性磋商文件的组成</w:t>
      </w:r>
    </w:p>
    <w:p>
      <w:pPr>
        <w:pStyle w:val="26"/>
        <w:numPr>
          <w:ilvl w:val="1"/>
          <w:numId w:val="5"/>
        </w:numPr>
        <w:tabs>
          <w:tab w:val="left" w:pos="1100"/>
          <w:tab w:val="left" w:pos="1288"/>
        </w:tabs>
        <w:spacing w:before="137" w:line="343" w:lineRule="auto"/>
        <w:ind w:left="0" w:right="23" w:firstLine="660" w:firstLineChars="275"/>
        <w:rPr>
          <w:sz w:val="24"/>
        </w:rPr>
      </w:pPr>
      <w:r>
        <w:rPr>
          <w:sz w:val="24"/>
        </w:rPr>
        <w:t>竞争性磋商文件是用以阐明的采购需求、采购程序和合同格式等的规范性文件。竞争性磋商文件主要由以下部分组成：</w:t>
      </w:r>
    </w:p>
    <w:p>
      <w:pPr>
        <w:pStyle w:val="26"/>
        <w:numPr>
          <w:ilvl w:val="0"/>
          <w:numId w:val="8"/>
        </w:numPr>
        <w:tabs>
          <w:tab w:val="left" w:pos="1100"/>
          <w:tab w:val="left" w:pos="1409"/>
        </w:tabs>
        <w:spacing w:line="306" w:lineRule="exact"/>
        <w:ind w:left="0" w:firstLine="660" w:firstLineChars="275"/>
        <w:rPr>
          <w:sz w:val="24"/>
        </w:rPr>
      </w:pPr>
      <w:r>
        <w:rPr>
          <w:sz w:val="24"/>
        </w:rPr>
        <w:t>竞争性磋商公告；</w:t>
      </w:r>
    </w:p>
    <w:p>
      <w:pPr>
        <w:pStyle w:val="26"/>
        <w:numPr>
          <w:ilvl w:val="0"/>
          <w:numId w:val="8"/>
        </w:numPr>
        <w:tabs>
          <w:tab w:val="left" w:pos="1100"/>
          <w:tab w:val="left" w:pos="1409"/>
        </w:tabs>
        <w:spacing w:before="134"/>
        <w:ind w:left="0" w:firstLine="660" w:firstLineChars="275"/>
        <w:rPr>
          <w:sz w:val="24"/>
        </w:rPr>
      </w:pPr>
      <w:r>
        <w:rPr>
          <w:sz w:val="24"/>
        </w:rPr>
        <w:t>供应商须知；</w:t>
      </w:r>
    </w:p>
    <w:p>
      <w:pPr>
        <w:pStyle w:val="26"/>
        <w:numPr>
          <w:ilvl w:val="0"/>
          <w:numId w:val="8"/>
        </w:numPr>
        <w:tabs>
          <w:tab w:val="left" w:pos="1100"/>
          <w:tab w:val="left" w:pos="1409"/>
        </w:tabs>
        <w:spacing w:before="132"/>
        <w:ind w:left="0" w:firstLine="660" w:firstLineChars="275"/>
        <w:rPr>
          <w:sz w:val="24"/>
        </w:rPr>
      </w:pPr>
      <w:r>
        <w:rPr>
          <w:sz w:val="24"/>
        </w:rPr>
        <w:t>项目内容及要求；</w:t>
      </w:r>
    </w:p>
    <w:p>
      <w:pPr>
        <w:pStyle w:val="26"/>
        <w:numPr>
          <w:ilvl w:val="0"/>
          <w:numId w:val="8"/>
        </w:numPr>
        <w:tabs>
          <w:tab w:val="left" w:pos="1100"/>
          <w:tab w:val="left" w:pos="1409"/>
        </w:tabs>
        <w:spacing w:before="131"/>
        <w:ind w:left="0" w:firstLine="660" w:firstLineChars="275"/>
        <w:rPr>
          <w:sz w:val="24"/>
        </w:rPr>
      </w:pPr>
      <w:r>
        <w:rPr>
          <w:sz w:val="24"/>
        </w:rPr>
        <w:t>响应文件内容及格式；</w:t>
      </w:r>
    </w:p>
    <w:p>
      <w:pPr>
        <w:pStyle w:val="26"/>
        <w:numPr>
          <w:ilvl w:val="0"/>
          <w:numId w:val="8"/>
        </w:numPr>
        <w:tabs>
          <w:tab w:val="left" w:pos="1100"/>
          <w:tab w:val="left" w:pos="1409"/>
        </w:tabs>
        <w:spacing w:before="66"/>
        <w:ind w:left="0" w:firstLine="660" w:firstLineChars="275"/>
        <w:rPr>
          <w:sz w:val="24"/>
        </w:rPr>
      </w:pPr>
      <w:r>
        <w:rPr>
          <w:sz w:val="24"/>
        </w:rPr>
        <w:t>合同主要条款。</w:t>
      </w:r>
    </w:p>
    <w:p>
      <w:pPr>
        <w:pStyle w:val="26"/>
        <w:numPr>
          <w:ilvl w:val="1"/>
          <w:numId w:val="5"/>
        </w:numPr>
        <w:tabs>
          <w:tab w:val="left" w:pos="1100"/>
          <w:tab w:val="left" w:pos="1288"/>
        </w:tabs>
        <w:spacing w:before="132" w:line="343" w:lineRule="auto"/>
        <w:ind w:left="0" w:right="22" w:rightChars="10" w:firstLine="660" w:firstLineChars="275"/>
        <w:jc w:val="both"/>
        <w:rPr>
          <w:sz w:val="24"/>
        </w:rPr>
      </w:pPr>
      <w:r>
        <w:rPr>
          <w:sz w:val="24"/>
        </w:rPr>
        <w:t>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pStyle w:val="26"/>
        <w:numPr>
          <w:ilvl w:val="1"/>
          <w:numId w:val="5"/>
        </w:numPr>
        <w:tabs>
          <w:tab w:val="left" w:pos="1100"/>
          <w:tab w:val="left" w:pos="1288"/>
        </w:tabs>
        <w:spacing w:before="2" w:line="343" w:lineRule="auto"/>
        <w:ind w:left="0" w:right="22" w:rightChars="10" w:firstLine="660" w:firstLineChars="275"/>
        <w:jc w:val="both"/>
        <w:rPr>
          <w:sz w:val="24"/>
        </w:rPr>
      </w:pPr>
      <w:r>
        <w:rPr>
          <w:sz w:val="24"/>
        </w:rPr>
        <w:t>供应商被视为充分熟悉本采购项目所在地的与履行合同有关的各种情况，包括自然环境、气候条件、劳动力及公用设施等，本竞争性磋商文件不再对上述情况进行描述。</w:t>
      </w:r>
    </w:p>
    <w:p>
      <w:pPr>
        <w:pStyle w:val="26"/>
        <w:numPr>
          <w:ilvl w:val="1"/>
          <w:numId w:val="5"/>
        </w:numPr>
        <w:tabs>
          <w:tab w:val="left" w:pos="1100"/>
          <w:tab w:val="left" w:pos="1288"/>
        </w:tabs>
        <w:spacing w:line="343" w:lineRule="auto"/>
        <w:ind w:left="0" w:right="22" w:rightChars="10" w:firstLine="660" w:firstLineChars="275"/>
        <w:jc w:val="both"/>
        <w:rPr>
          <w:sz w:val="24"/>
        </w:rPr>
      </w:pPr>
      <w:r>
        <w:rPr>
          <w:sz w:val="24"/>
        </w:rPr>
        <w:t>供应商必须详阅竞争性磋商文件的所有条款、文件及表格格式等。供应商若未按竞争性磋商文件的要求和规范编制、提交响应文件，将有可能导致响应文件被拒绝接受或被视为无效。</w:t>
      </w:r>
    </w:p>
    <w:p>
      <w:pPr>
        <w:pStyle w:val="9"/>
        <w:numPr>
          <w:ilvl w:val="0"/>
          <w:numId w:val="5"/>
        </w:numPr>
        <w:tabs>
          <w:tab w:val="left" w:pos="0"/>
          <w:tab w:val="left" w:pos="1100"/>
        </w:tabs>
        <w:spacing w:before="17"/>
        <w:ind w:left="0" w:right="22" w:rightChars="10" w:firstLine="663" w:firstLineChars="275"/>
      </w:pPr>
      <w:r>
        <w:t>竞争性磋商文件的澄清与修改</w:t>
      </w:r>
    </w:p>
    <w:p>
      <w:pPr>
        <w:pStyle w:val="26"/>
        <w:numPr>
          <w:ilvl w:val="1"/>
          <w:numId w:val="5"/>
        </w:numPr>
        <w:tabs>
          <w:tab w:val="left" w:pos="1100"/>
          <w:tab w:val="left" w:pos="1288"/>
        </w:tabs>
        <w:spacing w:before="153" w:line="360" w:lineRule="auto"/>
        <w:ind w:left="0" w:right="22" w:rightChars="10" w:firstLine="660" w:firstLineChars="275"/>
        <w:jc w:val="both"/>
        <w:rPr>
          <w:sz w:val="24"/>
        </w:rPr>
      </w:pPr>
      <w:r>
        <w:rPr>
          <w:sz w:val="24"/>
        </w:rPr>
        <w:t>提交（接收）响应文件截止之日前，采购人、采购代理机构或者磋商小组可以对已发出的竞争性磋商文件进行必要的澄清或者修改，澄清或修改的内容作为竞争性磋商文件的组成部分。澄清或者修改的内容可能影响响应文件编制的，采购人、采购机构将在提交响应文件截止时间至少5</w:t>
      </w:r>
      <w:r>
        <w:rPr>
          <w:spacing w:val="-20"/>
          <w:sz w:val="24"/>
        </w:rPr>
        <w:t>个日前，在相关网站上以更正、变更公告的方式通知所有获取</w:t>
      </w:r>
      <w:r>
        <w:rPr>
          <w:sz w:val="24"/>
        </w:rPr>
        <w:t>（</w:t>
      </w:r>
      <w:r>
        <w:rPr>
          <w:spacing w:val="-13"/>
          <w:sz w:val="24"/>
        </w:rPr>
        <w:t>购</w:t>
      </w:r>
      <w:r>
        <w:rPr>
          <w:sz w:val="24"/>
        </w:rPr>
        <w:t>买</w:t>
      </w:r>
      <w:r>
        <w:rPr>
          <w:spacing w:val="-12"/>
          <w:sz w:val="24"/>
        </w:rPr>
        <w:t>）</w:t>
      </w:r>
      <w:r>
        <w:rPr>
          <w:spacing w:val="-2"/>
          <w:sz w:val="24"/>
        </w:rPr>
        <w:t>竞争性磋商文件的供应商，不足</w:t>
      </w:r>
      <w:r>
        <w:rPr>
          <w:sz w:val="24"/>
        </w:rPr>
        <w:t>5</w:t>
      </w:r>
      <w:r>
        <w:rPr>
          <w:spacing w:val="-6"/>
          <w:sz w:val="24"/>
        </w:rPr>
        <w:t>日的，采购人、采购机构顺延提交</w:t>
      </w:r>
      <w:r>
        <w:rPr>
          <w:sz w:val="24"/>
        </w:rPr>
        <w:t>（接收</w:t>
      </w:r>
      <w:r>
        <w:rPr>
          <w:spacing w:val="-12"/>
          <w:sz w:val="24"/>
        </w:rPr>
        <w:t>）</w:t>
      </w:r>
      <w:r>
        <w:rPr>
          <w:spacing w:val="-4"/>
          <w:sz w:val="24"/>
        </w:rPr>
        <w:t>响应文件</w:t>
      </w:r>
      <w:r>
        <w:rPr>
          <w:sz w:val="24"/>
        </w:rPr>
        <w:t>截止时间。</w:t>
      </w:r>
    </w:p>
    <w:p>
      <w:pPr>
        <w:ind w:left="8" w:hanging="8"/>
        <w:jc w:val="center"/>
        <w:rPr>
          <w:b/>
          <w:bCs/>
          <w:sz w:val="28"/>
          <w:szCs w:val="28"/>
          <w:lang w:eastAsia="zh-CN"/>
        </w:rPr>
      </w:pPr>
      <w:r>
        <w:rPr>
          <w:rFonts w:hint="eastAsia"/>
          <w:b/>
          <w:bCs/>
          <w:sz w:val="28"/>
          <w:szCs w:val="28"/>
          <w:lang w:eastAsia="zh-CN"/>
        </w:rPr>
        <w:t>三、响应文件编制</w:t>
      </w:r>
    </w:p>
    <w:p>
      <w:pPr>
        <w:numPr>
          <w:ilvl w:val="0"/>
          <w:numId w:val="5"/>
        </w:numPr>
        <w:spacing w:line="360" w:lineRule="auto"/>
        <w:rPr>
          <w:b/>
          <w:bCs/>
          <w:sz w:val="24"/>
          <w:lang w:eastAsia="zh-CN"/>
        </w:rPr>
      </w:pPr>
      <w:r>
        <w:rPr>
          <w:rFonts w:hint="eastAsia"/>
          <w:b/>
          <w:bCs/>
          <w:sz w:val="24"/>
          <w:lang w:eastAsia="zh-CN"/>
        </w:rPr>
        <w:t>要求</w:t>
      </w:r>
    </w:p>
    <w:p>
      <w:pPr>
        <w:pStyle w:val="26"/>
        <w:numPr>
          <w:ilvl w:val="1"/>
          <w:numId w:val="5"/>
        </w:numPr>
        <w:tabs>
          <w:tab w:val="left" w:pos="1231"/>
        </w:tabs>
        <w:spacing w:line="360" w:lineRule="auto"/>
        <w:ind w:left="0" w:right="22" w:rightChars="10" w:firstLine="777"/>
        <w:jc w:val="both"/>
        <w:rPr>
          <w:sz w:val="24"/>
        </w:rPr>
      </w:pPr>
      <w:r>
        <w:rPr>
          <w:sz w:val="24"/>
        </w:rPr>
        <w:t>供应商应仔细阅读、并充分理解竞争性磋商文件的所有内容，按照竞争性磋商文件的要求编制、提交响应文件。响应文件应对竞争性磋商文件的要求作出实质性响应，并保证所提供的全部资料的真实性、合法性，否则其响应文件将作为无效处理。</w:t>
      </w:r>
    </w:p>
    <w:p>
      <w:pPr>
        <w:pStyle w:val="26"/>
        <w:numPr>
          <w:ilvl w:val="1"/>
          <w:numId w:val="5"/>
        </w:numPr>
        <w:tabs>
          <w:tab w:val="left" w:pos="1288"/>
        </w:tabs>
        <w:spacing w:line="360" w:lineRule="auto"/>
        <w:ind w:left="8" w:right="22" w:rightChars="10" w:firstLine="800"/>
        <w:rPr>
          <w:sz w:val="24"/>
        </w:rPr>
      </w:pPr>
      <w:r>
        <w:rPr>
          <w:sz w:val="24"/>
        </w:rPr>
        <w:t>任何对竞争性磋商文件的忽略或误解不能作为响应文件没有完全响应竞争性磋商文件的有效理由。</w:t>
      </w:r>
    </w:p>
    <w:p>
      <w:pPr>
        <w:pStyle w:val="26"/>
        <w:numPr>
          <w:ilvl w:val="1"/>
          <w:numId w:val="5"/>
        </w:numPr>
        <w:tabs>
          <w:tab w:val="left" w:pos="1288"/>
        </w:tabs>
        <w:spacing w:line="360" w:lineRule="auto"/>
        <w:ind w:left="8" w:right="22" w:rightChars="10" w:firstLine="800"/>
        <w:rPr>
          <w:sz w:val="24"/>
        </w:rPr>
      </w:pPr>
      <w:r>
        <w:rPr>
          <w:sz w:val="24"/>
        </w:rPr>
        <w:t>供应商没有按照竞争性磋商文件要求提供全部资料，或者供应商没有对竞争性磋商文件在各方面都作出实质性响应是供应商的风险，并可能导致其响应文件被拒绝。</w:t>
      </w:r>
    </w:p>
    <w:p>
      <w:pPr>
        <w:pStyle w:val="9"/>
        <w:numPr>
          <w:ilvl w:val="0"/>
          <w:numId w:val="5"/>
        </w:numPr>
        <w:tabs>
          <w:tab w:val="left" w:pos="1172"/>
        </w:tabs>
        <w:spacing w:line="360" w:lineRule="auto"/>
        <w:ind w:left="1171" w:right="22" w:rightChars="10" w:hanging="363"/>
      </w:pPr>
      <w:r>
        <w:t>响应文件的语言及度量衡</w:t>
      </w:r>
    </w:p>
    <w:p>
      <w:pPr>
        <w:pStyle w:val="26"/>
        <w:numPr>
          <w:ilvl w:val="1"/>
          <w:numId w:val="5"/>
        </w:numPr>
        <w:tabs>
          <w:tab w:val="left" w:pos="1348"/>
        </w:tabs>
        <w:spacing w:line="360" w:lineRule="auto"/>
        <w:ind w:left="1348" w:right="22" w:rightChars="10" w:hanging="540"/>
        <w:rPr>
          <w:sz w:val="24"/>
        </w:rPr>
      </w:pPr>
      <w:r>
        <w:rPr>
          <w:sz w:val="24"/>
        </w:rPr>
        <w:t>响应文件以及供应商与采购机构之间的所有书面往来都应用简体中文书写。</w:t>
      </w:r>
    </w:p>
    <w:p>
      <w:pPr>
        <w:pStyle w:val="26"/>
        <w:numPr>
          <w:ilvl w:val="1"/>
          <w:numId w:val="5"/>
        </w:numPr>
        <w:tabs>
          <w:tab w:val="left" w:pos="0"/>
        </w:tabs>
        <w:spacing w:line="360" w:lineRule="auto"/>
        <w:ind w:left="0" w:right="22" w:rightChars="10" w:firstLine="880"/>
        <w:rPr>
          <w:sz w:val="24"/>
        </w:rPr>
      </w:pPr>
      <w:r>
        <w:rPr>
          <w:sz w:val="24"/>
        </w:rPr>
        <w:t>供应商提供已印刷好的产品资料如产品样本、说明书等可以用其他语言，但在解释响应文件时，以译文为准。</w:t>
      </w:r>
    </w:p>
    <w:p>
      <w:pPr>
        <w:pStyle w:val="26"/>
        <w:numPr>
          <w:ilvl w:val="1"/>
          <w:numId w:val="5"/>
        </w:numPr>
        <w:tabs>
          <w:tab w:val="left" w:pos="0"/>
        </w:tabs>
        <w:spacing w:line="360" w:lineRule="auto"/>
        <w:ind w:left="8" w:firstLine="800"/>
        <w:jc w:val="both"/>
      </w:pPr>
      <w:r>
        <w:rPr>
          <w:spacing w:val="-8"/>
          <w:sz w:val="24"/>
        </w:rPr>
        <w:t>关于计量单位，竞争性磋商文件已有明确规定的，使用竞争性磋商文件规定的</w:t>
      </w:r>
      <w:r>
        <w:rPr>
          <w:spacing w:val="-8"/>
          <w:sz w:val="24"/>
          <w:szCs w:val="24"/>
        </w:rPr>
        <w:t>计</w:t>
      </w:r>
      <w:r>
        <w:rPr>
          <w:sz w:val="24"/>
          <w:szCs w:val="24"/>
        </w:rPr>
        <w:t>量单位；竞争性磋商文件没有规定的，应采用中华人民共和国法定计量单位。</w:t>
      </w:r>
    </w:p>
    <w:p>
      <w:pPr>
        <w:pStyle w:val="26"/>
        <w:numPr>
          <w:ilvl w:val="1"/>
          <w:numId w:val="5"/>
        </w:numPr>
        <w:tabs>
          <w:tab w:val="left" w:pos="1348"/>
        </w:tabs>
        <w:spacing w:line="360" w:lineRule="auto"/>
        <w:ind w:left="1348" w:hanging="540"/>
        <w:rPr>
          <w:sz w:val="24"/>
        </w:rPr>
      </w:pPr>
      <w:r>
        <w:rPr>
          <w:sz w:val="24"/>
        </w:rPr>
        <w:t>本竞争性磋商文件所表述的时间均为北京时间。</w:t>
      </w:r>
    </w:p>
    <w:p>
      <w:pPr>
        <w:pStyle w:val="9"/>
        <w:numPr>
          <w:ilvl w:val="0"/>
          <w:numId w:val="5"/>
        </w:numPr>
        <w:tabs>
          <w:tab w:val="left" w:pos="1172"/>
        </w:tabs>
        <w:spacing w:line="360" w:lineRule="auto"/>
        <w:ind w:left="1171" w:hanging="363"/>
      </w:pPr>
      <w:r>
        <w:t>响应文件的组成</w:t>
      </w:r>
    </w:p>
    <w:p>
      <w:pPr>
        <w:pStyle w:val="26"/>
        <w:numPr>
          <w:ilvl w:val="1"/>
          <w:numId w:val="5"/>
        </w:numPr>
        <w:tabs>
          <w:tab w:val="left" w:pos="1348"/>
        </w:tabs>
        <w:spacing w:line="360" w:lineRule="auto"/>
        <w:ind w:left="328" w:right="23" w:firstLine="480"/>
        <w:rPr>
          <w:sz w:val="24"/>
        </w:rPr>
      </w:pPr>
      <w:r>
        <w:rPr>
          <w:sz w:val="24"/>
        </w:rPr>
        <w:t>响应文件由</w:t>
      </w:r>
      <w:r>
        <w:rPr>
          <w:sz w:val="24"/>
          <w:u w:val="single"/>
        </w:rPr>
        <w:t>资格性证明材料</w:t>
      </w:r>
      <w:r>
        <w:rPr>
          <w:spacing w:val="-5"/>
          <w:sz w:val="24"/>
        </w:rPr>
        <w:t>、</w:t>
      </w:r>
      <w:r>
        <w:rPr>
          <w:sz w:val="24"/>
          <w:u w:val="single"/>
        </w:rPr>
        <w:t>符合性证明材料</w:t>
      </w:r>
      <w:r>
        <w:rPr>
          <w:sz w:val="24"/>
        </w:rPr>
        <w:t>及</w:t>
      </w:r>
      <w:r>
        <w:rPr>
          <w:sz w:val="24"/>
          <w:u w:val="single"/>
        </w:rPr>
        <w:t>其他材料</w:t>
      </w:r>
      <w:r>
        <w:rPr>
          <w:spacing w:val="-3"/>
          <w:sz w:val="24"/>
        </w:rPr>
        <w:t>三部分组成。具体内容</w:t>
      </w:r>
      <w:r>
        <w:rPr>
          <w:sz w:val="24"/>
        </w:rPr>
        <w:t>和格式见竞争性磋商文件第四章。</w:t>
      </w:r>
    </w:p>
    <w:p>
      <w:pPr>
        <w:pStyle w:val="9"/>
        <w:numPr>
          <w:ilvl w:val="0"/>
          <w:numId w:val="5"/>
        </w:numPr>
        <w:tabs>
          <w:tab w:val="left" w:pos="1172"/>
        </w:tabs>
        <w:spacing w:line="360" w:lineRule="auto"/>
        <w:ind w:left="1171" w:hanging="363"/>
      </w:pPr>
      <w:r>
        <w:t>响应文件格式</w:t>
      </w:r>
    </w:p>
    <w:p>
      <w:pPr>
        <w:pStyle w:val="26"/>
        <w:numPr>
          <w:ilvl w:val="1"/>
          <w:numId w:val="5"/>
        </w:numPr>
        <w:tabs>
          <w:tab w:val="left" w:pos="1348"/>
        </w:tabs>
        <w:spacing w:line="360" w:lineRule="auto"/>
        <w:ind w:left="328" w:right="22" w:rightChars="10" w:firstLine="480"/>
        <w:jc w:val="both"/>
        <w:rPr>
          <w:sz w:val="24"/>
        </w:rPr>
      </w:pPr>
      <w:r>
        <w:rPr>
          <w:spacing w:val="-3"/>
          <w:sz w:val="24"/>
        </w:rPr>
        <w:t>供应商应按照竞争性磋商文件提供的格式编写响应文件，不得缺少、留空或私自</w:t>
      </w:r>
      <w:r>
        <w:rPr>
          <w:sz w:val="24"/>
        </w:rPr>
        <w:t>更改任何竞争性磋商文件要求填写的表格或提交的资料。竞争性磋商文件提供格式的按格式填列，未提供格式的可自行拟定。</w:t>
      </w:r>
    </w:p>
    <w:p>
      <w:pPr>
        <w:pStyle w:val="9"/>
        <w:numPr>
          <w:ilvl w:val="0"/>
          <w:numId w:val="5"/>
        </w:numPr>
        <w:tabs>
          <w:tab w:val="left" w:pos="1172"/>
        </w:tabs>
        <w:spacing w:line="360" w:lineRule="auto"/>
        <w:ind w:left="1171" w:right="22" w:rightChars="10" w:hanging="363"/>
      </w:pPr>
      <w:r>
        <w:t>竞争性磋商报价</w:t>
      </w:r>
    </w:p>
    <w:p>
      <w:pPr>
        <w:pStyle w:val="26"/>
        <w:numPr>
          <w:ilvl w:val="1"/>
          <w:numId w:val="5"/>
        </w:numPr>
        <w:tabs>
          <w:tab w:val="left" w:pos="1348"/>
        </w:tabs>
        <w:spacing w:line="360" w:lineRule="auto"/>
        <w:ind w:left="328" w:right="22" w:rightChars="10" w:firstLine="480"/>
        <w:jc w:val="both"/>
        <w:rPr>
          <w:sz w:val="24"/>
        </w:rPr>
      </w:pPr>
      <w:r>
        <w:rPr>
          <w:spacing w:val="-2"/>
          <w:sz w:val="24"/>
        </w:rPr>
        <w:t>所有投标报价均以人民币元为计算单位。供应商所报总价应包括其履行本项目合</w:t>
      </w:r>
      <w:r>
        <w:rPr>
          <w:sz w:val="24"/>
        </w:rPr>
        <w:t>同（如果成交）所需的所有费用，包括但不限于所投入的全部人工成本、管理费、利润和税金等与项目有关的一切费用。</w:t>
      </w:r>
    </w:p>
    <w:p>
      <w:pPr>
        <w:pStyle w:val="26"/>
        <w:numPr>
          <w:ilvl w:val="1"/>
          <w:numId w:val="5"/>
        </w:numPr>
        <w:tabs>
          <w:tab w:val="left" w:pos="1341"/>
        </w:tabs>
        <w:spacing w:line="360" w:lineRule="auto"/>
        <w:ind w:left="1340" w:right="22" w:rightChars="10" w:hanging="532"/>
        <w:jc w:val="both"/>
        <w:rPr>
          <w:sz w:val="24"/>
        </w:rPr>
      </w:pPr>
      <w:r>
        <w:rPr>
          <w:spacing w:val="-8"/>
          <w:sz w:val="24"/>
        </w:rPr>
        <w:t>响应文件中的报价并非最后报价，在竞争性磋商结束后由供应商再提交最后报价。</w:t>
      </w:r>
    </w:p>
    <w:p>
      <w:pPr>
        <w:pStyle w:val="26"/>
        <w:numPr>
          <w:ilvl w:val="1"/>
          <w:numId w:val="5"/>
        </w:numPr>
        <w:tabs>
          <w:tab w:val="left" w:pos="1408"/>
        </w:tabs>
        <w:spacing w:line="360" w:lineRule="auto"/>
        <w:ind w:left="1408" w:hanging="600"/>
        <w:rPr>
          <w:sz w:val="24"/>
        </w:rPr>
      </w:pPr>
      <w:r>
        <w:rPr>
          <w:sz w:val="24"/>
        </w:rPr>
        <w:t>采购代理机构不接受有选择的报价。</w:t>
      </w:r>
    </w:p>
    <w:p>
      <w:pPr>
        <w:pStyle w:val="26"/>
        <w:numPr>
          <w:ilvl w:val="1"/>
          <w:numId w:val="5"/>
        </w:numPr>
        <w:tabs>
          <w:tab w:val="left" w:pos="1408"/>
        </w:tabs>
        <w:spacing w:line="360" w:lineRule="auto"/>
        <w:ind w:left="1408" w:hanging="600"/>
        <w:rPr>
          <w:sz w:val="24"/>
        </w:rPr>
      </w:pPr>
      <w:r>
        <w:rPr>
          <w:sz w:val="24"/>
        </w:rPr>
        <w:t>最后报价不得超过采购预算。</w:t>
      </w:r>
    </w:p>
    <w:p>
      <w:pPr>
        <w:pStyle w:val="26"/>
        <w:numPr>
          <w:ilvl w:val="1"/>
          <w:numId w:val="5"/>
        </w:numPr>
        <w:tabs>
          <w:tab w:val="left" w:pos="1408"/>
        </w:tabs>
        <w:spacing w:line="360" w:lineRule="auto"/>
        <w:ind w:left="1408" w:hanging="600"/>
        <w:rPr>
          <w:sz w:val="24"/>
        </w:rPr>
      </w:pPr>
      <w:r>
        <w:rPr>
          <w:sz w:val="24"/>
        </w:rPr>
        <w:t>报价均须以人民币为计算单位。</w:t>
      </w:r>
    </w:p>
    <w:p>
      <w:pPr>
        <w:pStyle w:val="26"/>
        <w:numPr>
          <w:ilvl w:val="1"/>
          <w:numId w:val="5"/>
        </w:numPr>
        <w:tabs>
          <w:tab w:val="left" w:pos="1408"/>
        </w:tabs>
        <w:spacing w:line="360" w:lineRule="auto"/>
        <w:ind w:left="1408" w:hanging="600"/>
        <w:rPr>
          <w:sz w:val="24"/>
        </w:rPr>
      </w:pPr>
      <w:r>
        <w:rPr>
          <w:sz w:val="24"/>
        </w:rPr>
        <w:t>对小型或微型企业投标的扶持：(如有）</w:t>
      </w:r>
    </w:p>
    <w:p>
      <w:pPr>
        <w:pStyle w:val="26"/>
        <w:numPr>
          <w:ilvl w:val="2"/>
          <w:numId w:val="5"/>
        </w:numPr>
        <w:tabs>
          <w:tab w:val="left" w:pos="1588"/>
        </w:tabs>
        <w:spacing w:line="360" w:lineRule="auto"/>
        <w:ind w:right="23" w:firstLine="480"/>
        <w:jc w:val="both"/>
        <w:rPr>
          <w:sz w:val="24"/>
        </w:rPr>
      </w:pPr>
      <w:r>
        <w:rPr>
          <w:spacing w:val="-6"/>
          <w:sz w:val="24"/>
        </w:rPr>
        <w:t xml:space="preserve">投标供应商为小型或微型企业时，报价给予 </w:t>
      </w:r>
      <w:r>
        <w:rPr>
          <w:sz w:val="24"/>
        </w:rPr>
        <w:t>C1</w:t>
      </w:r>
      <w:r>
        <w:rPr>
          <w:spacing w:val="-17"/>
          <w:sz w:val="24"/>
        </w:rPr>
        <w:t xml:space="preserve"> 的价格扣除</w:t>
      </w:r>
      <w:r>
        <w:rPr>
          <w:sz w:val="24"/>
        </w:rPr>
        <w:t>（C1</w:t>
      </w:r>
      <w:r>
        <w:rPr>
          <w:spacing w:val="-20"/>
          <w:sz w:val="24"/>
        </w:rPr>
        <w:t xml:space="preserve"> 的取值为 </w:t>
      </w:r>
      <w:r>
        <w:rPr>
          <w:spacing w:val="-16"/>
          <w:sz w:val="24"/>
        </w:rPr>
        <w:t xml:space="preserve">6%）， </w:t>
      </w:r>
      <w:r>
        <w:rPr>
          <w:sz w:val="24"/>
        </w:rPr>
        <w:t>即：评标价＝投标报价（谈判最后报价）×(1－C1）；</w:t>
      </w:r>
    </w:p>
    <w:p>
      <w:pPr>
        <w:pStyle w:val="10"/>
        <w:spacing w:line="360" w:lineRule="auto"/>
        <w:ind w:left="328" w:right="23" w:firstLine="480"/>
        <w:jc w:val="both"/>
      </w:pPr>
      <w:r>
        <w:t>小微企业应当列明本项目中所投的“小型和微型企业产品的清单”并提供《中小企业声明函》（见格式）且同时提供全国企业信用信息公示系统内小微企业库截图或由企业所在地的县级以上中小企业主管部门出具的中小企业认定证书等有效证明材料，否则不予认可。</w:t>
      </w:r>
    </w:p>
    <w:p>
      <w:pPr>
        <w:pStyle w:val="26"/>
        <w:numPr>
          <w:ilvl w:val="2"/>
          <w:numId w:val="5"/>
        </w:numPr>
        <w:tabs>
          <w:tab w:val="left" w:pos="0"/>
          <w:tab w:val="left" w:pos="1760"/>
        </w:tabs>
        <w:spacing w:line="360" w:lineRule="auto"/>
        <w:ind w:left="8" w:firstLine="800"/>
        <w:jc w:val="both"/>
        <w:rPr>
          <w:sz w:val="24"/>
        </w:rPr>
      </w:pPr>
      <w:r>
        <w:rPr>
          <w:sz w:val="24"/>
        </w:rPr>
        <w:t>按照《政府采购促进中小企业发展暂行办法》有关规定，中小企业的标准为：</w:t>
      </w:r>
    </w:p>
    <w:p>
      <w:pPr>
        <w:pStyle w:val="26"/>
        <w:numPr>
          <w:ilvl w:val="3"/>
          <w:numId w:val="5"/>
        </w:numPr>
        <w:tabs>
          <w:tab w:val="left" w:pos="1760"/>
          <w:tab w:val="left" w:pos="2128"/>
        </w:tabs>
        <w:spacing w:line="360" w:lineRule="auto"/>
        <w:ind w:left="8" w:right="23" w:firstLine="872"/>
        <w:jc w:val="both"/>
        <w:rPr>
          <w:sz w:val="24"/>
        </w:rPr>
      </w:pPr>
      <w:r>
        <w:rPr>
          <w:spacing w:val="-7"/>
          <w:sz w:val="24"/>
        </w:rPr>
        <w:t>提供本企业制造的货物、承担的工程或者服务，或者提供其他中小企业制</w:t>
      </w:r>
      <w:r>
        <w:rPr>
          <w:sz w:val="24"/>
        </w:rPr>
        <w:t>造的货物，不包括提供或使用大型企业注册商标的货物；</w:t>
      </w:r>
    </w:p>
    <w:p>
      <w:pPr>
        <w:pStyle w:val="26"/>
        <w:numPr>
          <w:ilvl w:val="3"/>
          <w:numId w:val="5"/>
        </w:numPr>
        <w:tabs>
          <w:tab w:val="left" w:pos="1760"/>
          <w:tab w:val="left" w:pos="2128"/>
        </w:tabs>
        <w:spacing w:line="360" w:lineRule="auto"/>
        <w:ind w:left="8" w:right="23" w:firstLine="872"/>
        <w:jc w:val="both"/>
        <w:rPr>
          <w:sz w:val="24"/>
        </w:rPr>
      </w:pPr>
      <w:r>
        <w:rPr>
          <w:spacing w:val="-1"/>
          <w:sz w:val="24"/>
        </w:rPr>
        <w:t>本规定所称中小企业划分标准，是指国务院有关部门根据企业从业人员、</w:t>
      </w:r>
      <w:r>
        <w:rPr>
          <w:sz w:val="24"/>
        </w:rPr>
        <w:t>营业收入、资产总额等指标制定的中小企业划型标准（工信部联企业[2011]300</w:t>
      </w:r>
      <w:r>
        <w:rPr>
          <w:spacing w:val="-30"/>
          <w:sz w:val="24"/>
        </w:rPr>
        <w:t xml:space="preserve"> 号</w:t>
      </w:r>
      <w:r>
        <w:rPr>
          <w:sz w:val="24"/>
        </w:rPr>
        <w:t>）；</w:t>
      </w:r>
    </w:p>
    <w:p>
      <w:pPr>
        <w:pStyle w:val="26"/>
        <w:numPr>
          <w:ilvl w:val="3"/>
          <w:numId w:val="5"/>
        </w:numPr>
        <w:tabs>
          <w:tab w:val="left" w:pos="1760"/>
          <w:tab w:val="left" w:pos="2128"/>
        </w:tabs>
        <w:spacing w:line="360" w:lineRule="auto"/>
        <w:ind w:left="8" w:right="23" w:firstLine="872"/>
        <w:jc w:val="both"/>
        <w:rPr>
          <w:sz w:val="24"/>
        </w:rPr>
      </w:pPr>
      <w:r>
        <w:rPr>
          <w:spacing w:val="-1"/>
          <w:sz w:val="24"/>
        </w:rPr>
        <w:t>小型、微型企业提供有中型企业制造的货物的，视同为中型企业；小型、</w:t>
      </w:r>
      <w:r>
        <w:rPr>
          <w:sz w:val="24"/>
        </w:rPr>
        <w:t>微型、中型企业提供有大型企业制造的货物的，视同为大型企业。</w:t>
      </w:r>
    </w:p>
    <w:p>
      <w:pPr>
        <w:pStyle w:val="26"/>
        <w:numPr>
          <w:ilvl w:val="2"/>
          <w:numId w:val="5"/>
        </w:numPr>
        <w:tabs>
          <w:tab w:val="left" w:pos="1588"/>
        </w:tabs>
        <w:spacing w:line="360" w:lineRule="auto"/>
        <w:ind w:right="23" w:firstLine="480"/>
        <w:jc w:val="both"/>
        <w:rPr>
          <w:sz w:val="24"/>
        </w:rPr>
      </w:pPr>
      <w:r>
        <w:rPr>
          <w:spacing w:val="-3"/>
          <w:sz w:val="24"/>
        </w:rPr>
        <w:t>监狱企业视同小型、微型企业，享受小型、微型企业同等政策待遇。监狱企业</w:t>
      </w:r>
      <w:r>
        <w:rPr>
          <w:spacing w:val="-8"/>
          <w:sz w:val="24"/>
        </w:rPr>
        <w:t>参加政府采购活动时，应当提供省级以上监狱管理局、戒毒管理局</w:t>
      </w:r>
      <w:r>
        <w:rPr>
          <w:sz w:val="24"/>
        </w:rPr>
        <w:t>（含新疆生产建设兵团</w:t>
      </w:r>
      <w:r>
        <w:rPr>
          <w:spacing w:val="-17"/>
          <w:sz w:val="24"/>
        </w:rPr>
        <w:t xml:space="preserve">） </w:t>
      </w:r>
      <w:r>
        <w:rPr>
          <w:sz w:val="24"/>
        </w:rPr>
        <w:t>出具的属于监狱企业的证明文件。</w:t>
      </w:r>
    </w:p>
    <w:p>
      <w:pPr>
        <w:pStyle w:val="26"/>
        <w:numPr>
          <w:ilvl w:val="2"/>
          <w:numId w:val="5"/>
        </w:numPr>
        <w:tabs>
          <w:tab w:val="left" w:pos="0"/>
          <w:tab w:val="left" w:pos="1760"/>
        </w:tabs>
        <w:spacing w:line="360" w:lineRule="auto"/>
        <w:ind w:left="8" w:firstLine="800"/>
        <w:jc w:val="both"/>
        <w:rPr>
          <w:spacing w:val="-2"/>
          <w:sz w:val="24"/>
        </w:rPr>
      </w:pPr>
      <w:r>
        <w:rPr>
          <w:spacing w:val="-2"/>
          <w:sz w:val="24"/>
        </w:rPr>
        <w:t>为了发挥政府采购促进残疾人就业的作用，进一步保障残疾人权益，根据财库【2017】141 号的规定，给予残疾人福利性单位（供应商为残疾人福利性单位且提供的所有投标产品均为残疾人福利性单位产品）价格 6%的扣除，用扣除后的价格参与评审，残疾人福利性单位投标报价=残疾人福利性单位报价×（1-6%）。</w:t>
      </w:r>
    </w:p>
    <w:p>
      <w:pPr>
        <w:pStyle w:val="26"/>
        <w:numPr>
          <w:ilvl w:val="2"/>
          <w:numId w:val="5"/>
        </w:numPr>
        <w:tabs>
          <w:tab w:val="left" w:pos="1760"/>
        </w:tabs>
        <w:spacing w:line="360" w:lineRule="auto"/>
        <w:ind w:left="8" w:firstLine="800"/>
      </w:pPr>
      <w:r>
        <w:rPr>
          <w:spacing w:val="-3"/>
          <w:sz w:val="24"/>
        </w:rPr>
        <w:t>残疾人福利性单位属于小型、微型企业的，不重复享受政策。仅给予一次价格</w:t>
      </w:r>
      <w:r>
        <w:t>6%的扣除。</w:t>
      </w:r>
    </w:p>
    <w:p>
      <w:pPr>
        <w:pStyle w:val="9"/>
        <w:numPr>
          <w:ilvl w:val="0"/>
          <w:numId w:val="5"/>
        </w:numPr>
        <w:tabs>
          <w:tab w:val="left" w:pos="1172"/>
        </w:tabs>
        <w:spacing w:line="360" w:lineRule="auto"/>
        <w:ind w:left="1171" w:hanging="363"/>
      </w:pPr>
      <w:r>
        <w:t>响应文件有效期</w:t>
      </w:r>
    </w:p>
    <w:p>
      <w:pPr>
        <w:pStyle w:val="10"/>
        <w:spacing w:line="360" w:lineRule="auto"/>
        <w:ind w:right="23" w:firstLine="758" w:firstLineChars="316"/>
      </w:pPr>
      <w:r>
        <w:t>14.l 响应文件有效期为自竞争性磋商会开始之日起 60 天，有效期短于此规定的响应文件将被视为无效。</w:t>
      </w:r>
    </w:p>
    <w:p>
      <w:pPr>
        <w:pStyle w:val="10"/>
        <w:spacing w:line="360" w:lineRule="auto"/>
        <w:ind w:right="23" w:firstLine="758" w:firstLineChars="316"/>
        <w:jc w:val="both"/>
      </w:pPr>
      <w:r>
        <w:t>14.2</w:t>
      </w:r>
      <w:r>
        <w:rPr>
          <w:spacing w:val="-9"/>
        </w:rPr>
        <w:t xml:space="preserve"> 特殊情况下，采购代理机构可于响应文件有效期满之前书面要求供应商同意延长</w:t>
      </w:r>
      <w:r>
        <w:t>有效期，供应商应在采购代理机构规定的期限内以书面形式予以答复。供应商可以拒绝上述要求。供应商答复不明确或逾期未答复的，均视为拒绝上述要求。对于接受该要求的供应商，既不要求也不允许其修改响应文件。</w:t>
      </w:r>
    </w:p>
    <w:p>
      <w:pPr>
        <w:pStyle w:val="9"/>
        <w:numPr>
          <w:ilvl w:val="0"/>
          <w:numId w:val="5"/>
        </w:numPr>
        <w:tabs>
          <w:tab w:val="left" w:pos="1172"/>
        </w:tabs>
        <w:spacing w:line="360" w:lineRule="auto"/>
        <w:ind w:left="0" w:firstLine="761" w:firstLineChars="316"/>
      </w:pPr>
      <w:r>
        <w:t>响应文件的签署、盖章及装订</w:t>
      </w:r>
    </w:p>
    <w:p>
      <w:pPr>
        <w:pStyle w:val="26"/>
        <w:numPr>
          <w:ilvl w:val="1"/>
          <w:numId w:val="5"/>
        </w:numPr>
        <w:tabs>
          <w:tab w:val="left" w:pos="1348"/>
        </w:tabs>
        <w:spacing w:line="360" w:lineRule="auto"/>
        <w:ind w:left="0" w:right="23" w:firstLine="701" w:firstLineChars="316"/>
        <w:jc w:val="both"/>
        <w:rPr>
          <w:sz w:val="24"/>
        </w:rPr>
      </w:pPr>
      <w:r>
        <w:rPr>
          <w:spacing w:val="-9"/>
          <w:sz w:val="24"/>
        </w:rPr>
        <w:t xml:space="preserve">供应商应准备 </w:t>
      </w:r>
      <w:r>
        <w:rPr>
          <w:sz w:val="24"/>
          <w:u w:val="single"/>
        </w:rPr>
        <w:t>1</w:t>
      </w:r>
      <w:r>
        <w:rPr>
          <w:spacing w:val="-20"/>
          <w:sz w:val="24"/>
        </w:rPr>
        <w:t xml:space="preserve"> 份正本、</w:t>
      </w:r>
      <w:r>
        <w:rPr>
          <w:rFonts w:hint="eastAsia"/>
          <w:sz w:val="24"/>
          <w:u w:val="single"/>
          <w:lang w:eastAsia="zh-CN"/>
        </w:rPr>
        <w:t>3</w:t>
      </w:r>
      <w:r>
        <w:rPr>
          <w:spacing w:val="-14"/>
          <w:sz w:val="24"/>
        </w:rPr>
        <w:t xml:space="preserve"> 份副本的纸质响应文件，响应文件必须用 </w:t>
      </w:r>
      <w:r>
        <w:rPr>
          <w:sz w:val="24"/>
        </w:rPr>
        <w:t>A4</w:t>
      </w:r>
      <w:r>
        <w:rPr>
          <w:spacing w:val="-16"/>
          <w:sz w:val="24"/>
        </w:rPr>
        <w:t xml:space="preserve"> 幅面纸张</w:t>
      </w:r>
      <w:r>
        <w:rPr>
          <w:spacing w:val="-2"/>
          <w:sz w:val="24"/>
        </w:rPr>
        <w:t>打印或用不褪色墨水书写，响应文件均须在封面上明确注明“正本”或“副本”字样；正本和副本不一致时，以正本为准。</w:t>
      </w:r>
    </w:p>
    <w:p>
      <w:pPr>
        <w:pStyle w:val="26"/>
        <w:numPr>
          <w:ilvl w:val="1"/>
          <w:numId w:val="5"/>
        </w:numPr>
        <w:tabs>
          <w:tab w:val="left" w:pos="1408"/>
        </w:tabs>
        <w:spacing w:line="360" w:lineRule="auto"/>
        <w:ind w:left="0" w:right="23" w:firstLine="726" w:firstLineChars="316"/>
        <w:jc w:val="both"/>
        <w:rPr>
          <w:sz w:val="24"/>
        </w:rPr>
      </w:pPr>
      <w:r>
        <w:rPr>
          <w:spacing w:val="-5"/>
          <w:sz w:val="24"/>
        </w:rPr>
        <w:t>供应商应按本竞争性磋商文件规定的格式和顺序编制、装订响应文件。除了响应</w:t>
      </w:r>
      <w:r>
        <w:rPr>
          <w:spacing w:val="-2"/>
          <w:sz w:val="24"/>
        </w:rPr>
        <w:t>文件封面以外，每个页面都要在明显位置编制页码，按流水顺序填写，字迹需清晰可认， 响应文件的目录需编序。响应文件内容不完整、编排混乱导致被误读、漏读或者查找不到相关内容的，由供应商负责。</w:t>
      </w:r>
    </w:p>
    <w:p>
      <w:pPr>
        <w:pStyle w:val="26"/>
        <w:numPr>
          <w:ilvl w:val="1"/>
          <w:numId w:val="5"/>
        </w:numPr>
        <w:tabs>
          <w:tab w:val="left" w:pos="220"/>
          <w:tab w:val="left" w:pos="1320"/>
        </w:tabs>
        <w:spacing w:line="360" w:lineRule="auto"/>
        <w:ind w:left="0" w:right="23" w:firstLine="660" w:firstLineChars="275"/>
        <w:jc w:val="both"/>
        <w:rPr>
          <w:sz w:val="24"/>
        </w:rPr>
      </w:pPr>
      <w:r>
        <w:rPr>
          <w:sz w:val="24"/>
        </w:rPr>
        <w:t>响应文件未按要求签字或加盖公章的视为无效文件。本采购文件所表述（指定</w:t>
      </w:r>
      <w:r>
        <w:rPr>
          <w:spacing w:val="-19"/>
          <w:sz w:val="24"/>
        </w:rPr>
        <w:t xml:space="preserve">） </w:t>
      </w:r>
      <w:r>
        <w:rPr>
          <w:sz w:val="24"/>
        </w:rPr>
        <w:t>的公章是指法人（供应商）行政公章，不包括专用章。</w:t>
      </w:r>
    </w:p>
    <w:p>
      <w:pPr>
        <w:pStyle w:val="26"/>
        <w:numPr>
          <w:ilvl w:val="1"/>
          <w:numId w:val="5"/>
        </w:numPr>
        <w:tabs>
          <w:tab w:val="left" w:pos="220"/>
          <w:tab w:val="left" w:pos="1320"/>
        </w:tabs>
        <w:spacing w:line="360" w:lineRule="auto"/>
        <w:ind w:left="0" w:right="23" w:firstLine="627" w:firstLineChars="275"/>
        <w:jc w:val="both"/>
        <w:rPr>
          <w:sz w:val="24"/>
        </w:rPr>
      </w:pPr>
      <w:r>
        <w:rPr>
          <w:spacing w:val="-6"/>
          <w:sz w:val="24"/>
        </w:rPr>
        <w:t>响应文件应无涂改和行间插字，除非这些改动是为改正供应商造成的必须修改的</w:t>
      </w:r>
      <w:r>
        <w:rPr>
          <w:sz w:val="24"/>
        </w:rPr>
        <w:t>错误进行的。有改动时，修改处应由供应商代表签署证明或加盖公章，但非供应商出具的材料，供应商改动无效。</w:t>
      </w:r>
    </w:p>
    <w:p>
      <w:pPr>
        <w:pStyle w:val="26"/>
        <w:numPr>
          <w:ilvl w:val="1"/>
          <w:numId w:val="5"/>
        </w:numPr>
        <w:tabs>
          <w:tab w:val="left" w:pos="220"/>
          <w:tab w:val="left" w:pos="1348"/>
        </w:tabs>
        <w:spacing w:line="360" w:lineRule="auto"/>
        <w:ind w:left="0" w:right="23" w:firstLine="660" w:firstLineChars="275"/>
        <w:jc w:val="both"/>
        <w:rPr>
          <w:sz w:val="17"/>
        </w:rPr>
      </w:pPr>
      <w:r>
        <w:rPr>
          <w:sz w:val="24"/>
        </w:rPr>
        <w:t>供应商提交的资料应证明其满足竞争性磋商文件要求，该文件可以是文字资料、</w:t>
      </w:r>
      <w:r>
        <w:rPr>
          <w:spacing w:val="-7"/>
          <w:sz w:val="24"/>
        </w:rPr>
        <w:t>图纸和数据，以及拟提供货物的主要技术参数、指标和性能，提供服务的详细描述等资料。</w:t>
      </w:r>
    </w:p>
    <w:p>
      <w:pPr>
        <w:pStyle w:val="26"/>
        <w:numPr>
          <w:ilvl w:val="1"/>
          <w:numId w:val="5"/>
        </w:numPr>
        <w:tabs>
          <w:tab w:val="left" w:pos="220"/>
          <w:tab w:val="left" w:pos="1348"/>
        </w:tabs>
        <w:spacing w:line="360" w:lineRule="auto"/>
        <w:ind w:left="0" w:firstLine="660" w:firstLineChars="275"/>
        <w:rPr>
          <w:sz w:val="24"/>
        </w:rPr>
      </w:pPr>
      <w:r>
        <w:rPr>
          <w:sz w:val="24"/>
        </w:rPr>
        <w:t>响应文件须装订成册。</w:t>
      </w:r>
    </w:p>
    <w:p>
      <w:pPr>
        <w:pStyle w:val="6"/>
        <w:spacing w:before="0" w:line="360" w:lineRule="auto"/>
      </w:pPr>
      <w:r>
        <w:t>四、 响应文件的递交</w:t>
      </w:r>
    </w:p>
    <w:p>
      <w:pPr>
        <w:pStyle w:val="9"/>
        <w:numPr>
          <w:ilvl w:val="0"/>
          <w:numId w:val="5"/>
        </w:numPr>
        <w:tabs>
          <w:tab w:val="left" w:pos="0"/>
          <w:tab w:val="left" w:pos="1320"/>
        </w:tabs>
        <w:spacing w:line="360" w:lineRule="auto"/>
        <w:ind w:left="11" w:leftChars="5" w:firstLine="651" w:firstLineChars="270"/>
        <w:jc w:val="both"/>
      </w:pPr>
      <w:r>
        <w:t>响应文件的密封和标记</w:t>
      </w:r>
    </w:p>
    <w:p>
      <w:pPr>
        <w:pStyle w:val="26"/>
        <w:numPr>
          <w:ilvl w:val="1"/>
          <w:numId w:val="5"/>
        </w:numPr>
        <w:tabs>
          <w:tab w:val="left" w:pos="1320"/>
          <w:tab w:val="left" w:pos="1348"/>
        </w:tabs>
        <w:spacing w:line="360" w:lineRule="auto"/>
        <w:ind w:left="11" w:leftChars="5" w:right="23" w:firstLine="642" w:firstLineChars="270"/>
        <w:jc w:val="both"/>
        <w:rPr>
          <w:sz w:val="24"/>
        </w:rPr>
      </w:pPr>
      <w:r>
        <w:rPr>
          <w:spacing w:val="-1"/>
          <w:sz w:val="24"/>
        </w:rPr>
        <w:t>供应商应将响应文件正本和所有副本密封在非透明专用袋</w:t>
      </w:r>
      <w:r>
        <w:rPr>
          <w:sz w:val="24"/>
        </w:rPr>
        <w:t>（</w:t>
      </w:r>
      <w:r>
        <w:rPr>
          <w:spacing w:val="-2"/>
          <w:sz w:val="24"/>
        </w:rPr>
        <w:t>箱、盒等</w:t>
      </w:r>
      <w:r>
        <w:rPr>
          <w:spacing w:val="-3"/>
          <w:sz w:val="24"/>
        </w:rPr>
        <w:t>）</w:t>
      </w:r>
      <w:r>
        <w:rPr>
          <w:spacing w:val="-4"/>
          <w:sz w:val="24"/>
        </w:rPr>
        <w:t>中，封口</w:t>
      </w:r>
      <w:r>
        <w:rPr>
          <w:sz w:val="24"/>
        </w:rPr>
        <w:t>处应加盖公章。</w:t>
      </w:r>
    </w:p>
    <w:p>
      <w:pPr>
        <w:pStyle w:val="26"/>
        <w:numPr>
          <w:ilvl w:val="1"/>
          <w:numId w:val="5"/>
        </w:numPr>
        <w:tabs>
          <w:tab w:val="left" w:pos="1320"/>
          <w:tab w:val="left" w:pos="1348"/>
        </w:tabs>
        <w:spacing w:line="360" w:lineRule="auto"/>
        <w:ind w:left="11" w:leftChars="5" w:firstLine="648" w:firstLineChars="270"/>
        <w:jc w:val="both"/>
        <w:rPr>
          <w:sz w:val="24"/>
        </w:rPr>
      </w:pPr>
      <w:r>
        <w:rPr>
          <w:sz w:val="24"/>
        </w:rPr>
        <w:t>响应文件外封面、封口按照竞争性磋商文件</w:t>
      </w:r>
      <w:r>
        <w:rPr>
          <w:b/>
          <w:spacing w:val="-1"/>
          <w:sz w:val="24"/>
        </w:rPr>
        <w:t>第四章</w:t>
      </w:r>
      <w:r>
        <w:rPr>
          <w:sz w:val="24"/>
        </w:rPr>
        <w:t>要求的格式进行封装。</w:t>
      </w:r>
    </w:p>
    <w:p>
      <w:pPr>
        <w:pStyle w:val="26"/>
        <w:numPr>
          <w:ilvl w:val="1"/>
          <w:numId w:val="5"/>
        </w:numPr>
        <w:tabs>
          <w:tab w:val="left" w:pos="1320"/>
          <w:tab w:val="left" w:pos="1348"/>
        </w:tabs>
        <w:spacing w:line="360" w:lineRule="auto"/>
        <w:ind w:left="11" w:leftChars="5" w:right="23" w:firstLine="626" w:firstLineChars="270"/>
        <w:jc w:val="both"/>
        <w:rPr>
          <w:sz w:val="24"/>
        </w:rPr>
      </w:pPr>
      <w:r>
        <w:rPr>
          <w:spacing w:val="-4"/>
          <w:sz w:val="24"/>
        </w:rPr>
        <w:t>如果供应商没有按照要求密封、标记，采购代理机构对于响应文件的误装、错装</w:t>
      </w:r>
      <w:r>
        <w:rPr>
          <w:sz w:val="24"/>
        </w:rPr>
        <w:t>以及提前拆封概不负责。</w:t>
      </w:r>
    </w:p>
    <w:p>
      <w:pPr>
        <w:pStyle w:val="9"/>
        <w:numPr>
          <w:ilvl w:val="0"/>
          <w:numId w:val="5"/>
        </w:numPr>
        <w:tabs>
          <w:tab w:val="left" w:pos="0"/>
          <w:tab w:val="left" w:pos="1320"/>
        </w:tabs>
        <w:spacing w:line="360" w:lineRule="auto"/>
        <w:ind w:left="11" w:leftChars="5" w:firstLine="651" w:firstLineChars="270"/>
        <w:jc w:val="both"/>
      </w:pPr>
      <w:r>
        <w:t>响应文件的递交</w:t>
      </w:r>
    </w:p>
    <w:p>
      <w:pPr>
        <w:pStyle w:val="26"/>
        <w:numPr>
          <w:ilvl w:val="1"/>
          <w:numId w:val="5"/>
        </w:numPr>
        <w:tabs>
          <w:tab w:val="left" w:pos="1320"/>
          <w:tab w:val="left" w:pos="1408"/>
        </w:tabs>
        <w:spacing w:line="360" w:lineRule="auto"/>
        <w:ind w:left="11" w:leftChars="5" w:right="23" w:firstLine="626" w:firstLineChars="270"/>
        <w:jc w:val="both"/>
        <w:rPr>
          <w:sz w:val="24"/>
        </w:rPr>
      </w:pPr>
      <w:r>
        <w:rPr>
          <w:spacing w:val="-4"/>
          <w:sz w:val="24"/>
        </w:rPr>
        <w:t>供应商应在竞争性磋商公告中规定的截止日期和时间前，将响应文件递交采购代</w:t>
      </w:r>
      <w:r>
        <w:rPr>
          <w:sz w:val="24"/>
        </w:rPr>
        <w:t>理机构，递交（接收）地点为竞争性磋商公告中规定的地址。</w:t>
      </w:r>
    </w:p>
    <w:p>
      <w:pPr>
        <w:pStyle w:val="26"/>
        <w:numPr>
          <w:ilvl w:val="1"/>
          <w:numId w:val="5"/>
        </w:numPr>
        <w:tabs>
          <w:tab w:val="left" w:pos="1320"/>
          <w:tab w:val="left" w:pos="1348"/>
        </w:tabs>
        <w:spacing w:line="360" w:lineRule="auto"/>
        <w:ind w:left="11" w:leftChars="5" w:right="23" w:firstLine="637" w:firstLineChars="270"/>
        <w:jc w:val="both"/>
        <w:rPr>
          <w:sz w:val="24"/>
        </w:rPr>
      </w:pPr>
      <w:r>
        <w:rPr>
          <w:spacing w:val="-2"/>
          <w:sz w:val="24"/>
        </w:rPr>
        <w:t>若采购代理机构推迟了响应文件接收截止时间，采购代理机构和供应商受响应文</w:t>
      </w:r>
      <w:r>
        <w:rPr>
          <w:sz w:val="24"/>
        </w:rPr>
        <w:t>件接收截止时间制约的所有权利和义务均应以新的截止时间为准。</w:t>
      </w:r>
    </w:p>
    <w:p>
      <w:pPr>
        <w:pStyle w:val="9"/>
        <w:numPr>
          <w:ilvl w:val="0"/>
          <w:numId w:val="5"/>
        </w:numPr>
        <w:tabs>
          <w:tab w:val="left" w:pos="0"/>
          <w:tab w:val="left" w:pos="1320"/>
        </w:tabs>
        <w:spacing w:line="360" w:lineRule="auto"/>
        <w:ind w:left="11" w:leftChars="5" w:firstLine="651" w:firstLineChars="270"/>
        <w:jc w:val="both"/>
      </w:pPr>
      <w:r>
        <w:t>响应文件的修改和撤回</w:t>
      </w:r>
    </w:p>
    <w:p>
      <w:pPr>
        <w:pStyle w:val="26"/>
        <w:numPr>
          <w:ilvl w:val="1"/>
          <w:numId w:val="5"/>
        </w:numPr>
        <w:tabs>
          <w:tab w:val="left" w:pos="1320"/>
          <w:tab w:val="left" w:pos="1348"/>
        </w:tabs>
        <w:spacing w:line="360" w:lineRule="auto"/>
        <w:ind w:left="11" w:leftChars="5" w:right="23" w:firstLine="631" w:firstLineChars="270"/>
        <w:jc w:val="both"/>
        <w:rPr>
          <w:sz w:val="24"/>
        </w:rPr>
      </w:pPr>
      <w:r>
        <w:rPr>
          <w:spacing w:val="-3"/>
          <w:sz w:val="24"/>
        </w:rPr>
        <w:t>供应商在提交响应文件截止时间前，可以对所提交的响应文件进行补充、修改或</w:t>
      </w:r>
      <w:r>
        <w:rPr>
          <w:sz w:val="24"/>
        </w:rPr>
        <w:t>撤回，并书面通知采购人、采购代理机构。补充、修改的内容作为响应文件的组成部分。补充、修改的内容与响应文件不一致的，以补充、修改的内容为准。</w:t>
      </w:r>
    </w:p>
    <w:p>
      <w:pPr>
        <w:pStyle w:val="26"/>
        <w:numPr>
          <w:ilvl w:val="1"/>
          <w:numId w:val="5"/>
        </w:numPr>
        <w:tabs>
          <w:tab w:val="left" w:pos="1320"/>
          <w:tab w:val="left" w:pos="1408"/>
        </w:tabs>
        <w:spacing w:line="360" w:lineRule="auto"/>
        <w:ind w:left="11" w:leftChars="5" w:right="23" w:firstLine="642" w:firstLineChars="270"/>
        <w:jc w:val="both"/>
        <w:rPr>
          <w:sz w:val="24"/>
        </w:rPr>
      </w:pPr>
      <w:r>
        <w:rPr>
          <w:spacing w:val="-1"/>
          <w:sz w:val="24"/>
        </w:rPr>
        <w:t xml:space="preserve">响应文件的补充、修改文件应按照本竞争性磋商文件有关规定进行密封、签署， </w:t>
      </w:r>
      <w:r>
        <w:rPr>
          <w:sz w:val="24"/>
        </w:rPr>
        <w:t>并注明“修改响应文件”字样。修改文件须在响应文件接收截止时间前送达采购代理机构规定的响应文件接收地点。</w:t>
      </w:r>
    </w:p>
    <w:p>
      <w:pPr>
        <w:pStyle w:val="26"/>
        <w:numPr>
          <w:ilvl w:val="1"/>
          <w:numId w:val="5"/>
        </w:numPr>
        <w:tabs>
          <w:tab w:val="left" w:pos="1408"/>
        </w:tabs>
        <w:spacing w:line="360" w:lineRule="auto"/>
        <w:ind w:left="0" w:right="23" w:firstLine="637" w:firstLineChars="277"/>
        <w:rPr>
          <w:sz w:val="24"/>
        </w:rPr>
      </w:pPr>
      <w:r>
        <w:rPr>
          <w:spacing w:val="-5"/>
          <w:sz w:val="24"/>
        </w:rPr>
        <w:t>供应商在响应文件接收截止时间后不得修改、撤回响应文件。供应商在响应文件</w:t>
      </w:r>
      <w:r>
        <w:rPr>
          <w:sz w:val="24"/>
        </w:rPr>
        <w:t>接收截止时间后修改响应文件的，将被拒绝接受。</w:t>
      </w:r>
    </w:p>
    <w:p>
      <w:pPr>
        <w:pStyle w:val="26"/>
        <w:numPr>
          <w:ilvl w:val="1"/>
          <w:numId w:val="5"/>
        </w:numPr>
        <w:tabs>
          <w:tab w:val="left" w:pos="1408"/>
        </w:tabs>
        <w:spacing w:line="360" w:lineRule="auto"/>
        <w:ind w:left="0" w:firstLine="664" w:firstLineChars="277"/>
        <w:rPr>
          <w:sz w:val="24"/>
        </w:rPr>
      </w:pPr>
      <w:r>
        <w:rPr>
          <w:sz w:val="24"/>
        </w:rPr>
        <w:t>供应商有下列情形之一的，采购代理机构将拒绝接受其响应文件：</w:t>
      </w:r>
    </w:p>
    <w:p>
      <w:pPr>
        <w:pStyle w:val="26"/>
        <w:numPr>
          <w:ilvl w:val="2"/>
          <w:numId w:val="5"/>
        </w:numPr>
        <w:tabs>
          <w:tab w:val="left" w:pos="1648"/>
        </w:tabs>
        <w:spacing w:line="360" w:lineRule="auto"/>
        <w:ind w:left="0" w:firstLine="664" w:firstLineChars="277"/>
        <w:rPr>
          <w:sz w:val="24"/>
        </w:rPr>
      </w:pPr>
      <w:r>
        <w:rPr>
          <w:sz w:val="24"/>
        </w:rPr>
        <w:t>在竞争性磋商文件规定的响应文件接收截止时间之后递交响应文件的；</w:t>
      </w:r>
    </w:p>
    <w:p>
      <w:pPr>
        <w:pStyle w:val="26"/>
        <w:numPr>
          <w:ilvl w:val="2"/>
          <w:numId w:val="5"/>
        </w:numPr>
        <w:tabs>
          <w:tab w:val="left" w:pos="1648"/>
        </w:tabs>
        <w:spacing w:line="360" w:lineRule="auto"/>
        <w:ind w:left="0" w:firstLine="664" w:firstLineChars="277"/>
        <w:rPr>
          <w:sz w:val="24"/>
        </w:rPr>
      </w:pPr>
      <w:r>
        <w:rPr>
          <w:sz w:val="24"/>
        </w:rPr>
        <w:t>响应文件未按竞争性磋商文件规定密封、签署、盖章的；</w:t>
      </w:r>
    </w:p>
    <w:p>
      <w:pPr>
        <w:pStyle w:val="26"/>
        <w:numPr>
          <w:ilvl w:val="2"/>
          <w:numId w:val="5"/>
        </w:numPr>
        <w:tabs>
          <w:tab w:val="left" w:pos="1648"/>
        </w:tabs>
        <w:spacing w:line="360" w:lineRule="auto"/>
        <w:ind w:left="0" w:firstLine="664" w:firstLineChars="277"/>
        <w:rPr>
          <w:sz w:val="24"/>
        </w:rPr>
      </w:pPr>
      <w:bookmarkStart w:id="15" w:name="18.4.3_未购买竞争性磋商文件参加竞争性磋商的；"/>
      <w:bookmarkEnd w:id="15"/>
      <w:r>
        <w:rPr>
          <w:sz w:val="24"/>
        </w:rPr>
        <w:t>未购买竞争性磋商文件参加竞争性磋商的；</w:t>
      </w:r>
    </w:p>
    <w:p>
      <w:pPr>
        <w:pStyle w:val="26"/>
        <w:numPr>
          <w:ilvl w:val="2"/>
          <w:numId w:val="5"/>
        </w:numPr>
        <w:tabs>
          <w:tab w:val="left" w:pos="1648"/>
        </w:tabs>
        <w:spacing w:line="360" w:lineRule="auto"/>
        <w:ind w:left="0" w:firstLine="664" w:firstLineChars="277"/>
        <w:rPr>
          <w:sz w:val="24"/>
        </w:rPr>
      </w:pPr>
      <w:r>
        <w:rPr>
          <w:sz w:val="24"/>
        </w:rPr>
        <w:t>一个供应商不止递交一套响应文件的；</w:t>
      </w:r>
    </w:p>
    <w:p>
      <w:pPr>
        <w:pStyle w:val="6"/>
        <w:spacing w:before="0" w:line="360" w:lineRule="auto"/>
        <w:ind w:left="81"/>
      </w:pPr>
      <w:r>
        <w:rPr>
          <w:w w:val="95"/>
        </w:rPr>
        <w:t>五、竞争性磋商</w:t>
      </w:r>
    </w:p>
    <w:p>
      <w:pPr>
        <w:pStyle w:val="9"/>
        <w:numPr>
          <w:ilvl w:val="0"/>
          <w:numId w:val="5"/>
        </w:numPr>
        <w:tabs>
          <w:tab w:val="left" w:pos="0"/>
        </w:tabs>
        <w:spacing w:line="360" w:lineRule="auto"/>
        <w:ind w:left="11" w:leftChars="5" w:firstLine="651" w:firstLineChars="270"/>
      </w:pPr>
      <w:bookmarkStart w:id="16" w:name="19.组建竞争性磋商小组"/>
      <w:bookmarkEnd w:id="16"/>
      <w:r>
        <w:t>组建竞争性磋商小组</w:t>
      </w:r>
    </w:p>
    <w:p>
      <w:pPr>
        <w:pStyle w:val="26"/>
        <w:numPr>
          <w:ilvl w:val="2"/>
          <w:numId w:val="5"/>
        </w:numPr>
        <w:tabs>
          <w:tab w:val="left" w:pos="1648"/>
        </w:tabs>
        <w:spacing w:line="360" w:lineRule="auto"/>
        <w:ind w:left="0" w:firstLine="664" w:firstLineChars="277"/>
        <w:rPr>
          <w:sz w:val="24"/>
        </w:rPr>
      </w:pPr>
      <w:r>
        <w:rPr>
          <w:sz w:val="24"/>
        </w:rPr>
        <w:t>采购代理机构根据采购项目的特点依法组建竞争性磋商小组。</w:t>
      </w:r>
    </w:p>
    <w:p>
      <w:pPr>
        <w:pStyle w:val="26"/>
        <w:numPr>
          <w:ilvl w:val="2"/>
          <w:numId w:val="5"/>
        </w:numPr>
        <w:tabs>
          <w:tab w:val="left" w:pos="1648"/>
        </w:tabs>
        <w:spacing w:line="360" w:lineRule="auto"/>
        <w:ind w:left="0" w:firstLine="664" w:firstLineChars="277"/>
        <w:rPr>
          <w:sz w:val="24"/>
        </w:rPr>
      </w:pPr>
      <w:r>
        <w:rPr>
          <w:sz w:val="24"/>
        </w:rPr>
        <w:t>竞争性磋商小组由采购人代表和有关技术、经济等方面专家共 3 人组成，其中评审专家人数不少于竞争性磋商小组成员总数的 2/3。竞争性磋商小组确认竞争性磋商文件， 并负责具体评审事务，根据有关法律法规和竞争性磋商文件规定的评审程序，按照评审方法及评审标准独立履行竞争性磋商小组职责。</w:t>
      </w:r>
    </w:p>
    <w:p>
      <w:pPr>
        <w:pStyle w:val="9"/>
        <w:numPr>
          <w:ilvl w:val="0"/>
          <w:numId w:val="5"/>
        </w:numPr>
        <w:tabs>
          <w:tab w:val="left" w:pos="0"/>
          <w:tab w:val="left" w:pos="1320"/>
        </w:tabs>
        <w:spacing w:line="360" w:lineRule="auto"/>
        <w:ind w:left="3" w:firstLine="658" w:firstLineChars="273"/>
      </w:pPr>
      <w:r>
        <w:t>资格性和符合性审查</w:t>
      </w:r>
    </w:p>
    <w:p>
      <w:pPr>
        <w:pStyle w:val="26"/>
        <w:numPr>
          <w:ilvl w:val="1"/>
          <w:numId w:val="5"/>
        </w:numPr>
        <w:tabs>
          <w:tab w:val="left" w:pos="1408"/>
        </w:tabs>
        <w:spacing w:line="360" w:lineRule="auto"/>
        <w:ind w:left="0" w:firstLine="664" w:firstLineChars="277"/>
        <w:rPr>
          <w:sz w:val="24"/>
        </w:rPr>
      </w:pPr>
      <w:r>
        <w:rPr>
          <w:sz w:val="24"/>
        </w:rPr>
        <w:t>资格性检查。竞争性磋商小组依据有关法律法规和竞争性磋商文件的规定，对响应文件中资质证明等进行审查，审查每个供应商提交的资质证明材料是否齐全、完整、合法、有效。在评审过程中，竞争性磋商小组可以要求供应商提供竞争性磋商文件中标明的“原件备查”件进行核查，供应商应在竞争性磋商小组规定的时限内提供。供应商拒不提供的，或者不能在规定时限内提供的，视为其不具备该资格条件，其响应文件将被作为无效处理。</w:t>
      </w:r>
    </w:p>
    <w:p>
      <w:pPr>
        <w:pStyle w:val="26"/>
        <w:numPr>
          <w:ilvl w:val="1"/>
          <w:numId w:val="5"/>
        </w:numPr>
        <w:tabs>
          <w:tab w:val="left" w:pos="1408"/>
        </w:tabs>
        <w:spacing w:line="360" w:lineRule="auto"/>
        <w:ind w:left="0" w:firstLine="664" w:firstLineChars="277"/>
        <w:rPr>
          <w:sz w:val="24"/>
        </w:rPr>
      </w:pPr>
      <w:r>
        <w:rPr>
          <w:sz w:val="24"/>
        </w:rPr>
        <w:t>资格性审查的内容包括： 竞争性磋商要求的资质证明等。</w:t>
      </w:r>
    </w:p>
    <w:p>
      <w:pPr>
        <w:pStyle w:val="26"/>
        <w:numPr>
          <w:ilvl w:val="1"/>
          <w:numId w:val="5"/>
        </w:numPr>
        <w:tabs>
          <w:tab w:val="left" w:pos="1408"/>
        </w:tabs>
        <w:spacing w:line="360" w:lineRule="auto"/>
        <w:ind w:left="0" w:firstLine="664" w:firstLineChars="277"/>
        <w:rPr>
          <w:sz w:val="24"/>
        </w:rPr>
      </w:pPr>
      <w:r>
        <w:rPr>
          <w:sz w:val="24"/>
        </w:rPr>
        <w:t>符合性检查。对资格性检查合格的供应商的响应文件，依据竞争性磋商文件的规定，从响应文件的有效性、完整性和对竞争性磋商文件的响应程度，审查响应文件是否对竞争性磋商文件的实质性要求作出了响应。</w:t>
      </w:r>
    </w:p>
    <w:p>
      <w:pPr>
        <w:pStyle w:val="26"/>
        <w:numPr>
          <w:ilvl w:val="1"/>
          <w:numId w:val="5"/>
        </w:numPr>
        <w:tabs>
          <w:tab w:val="left" w:pos="1408"/>
        </w:tabs>
        <w:spacing w:line="360" w:lineRule="auto"/>
        <w:ind w:left="0" w:firstLine="664" w:firstLineChars="277"/>
        <w:rPr>
          <w:sz w:val="24"/>
        </w:rPr>
      </w:pPr>
      <w:r>
        <w:rPr>
          <w:sz w:val="24"/>
        </w:rPr>
        <w:t>符合性审查的内容包括：</w:t>
      </w:r>
    </w:p>
    <w:p>
      <w:pPr>
        <w:pStyle w:val="26"/>
        <w:numPr>
          <w:ilvl w:val="1"/>
          <w:numId w:val="5"/>
        </w:numPr>
        <w:tabs>
          <w:tab w:val="left" w:pos="1408"/>
        </w:tabs>
        <w:spacing w:line="360" w:lineRule="auto"/>
        <w:ind w:left="0" w:firstLine="664" w:firstLineChars="277"/>
        <w:rPr>
          <w:sz w:val="24"/>
        </w:rPr>
      </w:pPr>
      <w:r>
        <w:rPr>
          <w:sz w:val="24"/>
        </w:rPr>
        <w:t>响应文件的有效性(签署情况等)；</w:t>
      </w:r>
    </w:p>
    <w:p>
      <w:pPr>
        <w:pStyle w:val="26"/>
        <w:numPr>
          <w:ilvl w:val="1"/>
          <w:numId w:val="5"/>
        </w:numPr>
        <w:tabs>
          <w:tab w:val="left" w:pos="1408"/>
        </w:tabs>
        <w:spacing w:line="360" w:lineRule="auto"/>
        <w:ind w:left="0" w:firstLine="664" w:firstLineChars="277"/>
        <w:rPr>
          <w:sz w:val="24"/>
        </w:rPr>
      </w:pPr>
      <w:r>
        <w:rPr>
          <w:sz w:val="24"/>
        </w:rPr>
        <w:t>响应文件的完整性(正本和副本数量、内容等)；</w:t>
      </w:r>
    </w:p>
    <w:p>
      <w:pPr>
        <w:pStyle w:val="26"/>
        <w:numPr>
          <w:ilvl w:val="1"/>
          <w:numId w:val="5"/>
        </w:numPr>
        <w:tabs>
          <w:tab w:val="left" w:pos="1408"/>
        </w:tabs>
        <w:spacing w:line="360" w:lineRule="auto"/>
        <w:ind w:left="0" w:firstLine="664" w:firstLineChars="277"/>
        <w:rPr>
          <w:sz w:val="24"/>
        </w:rPr>
      </w:pPr>
      <w:r>
        <w:rPr>
          <w:sz w:val="24"/>
        </w:rPr>
        <w:t>对竞争性磋商文件的响应程度（是否存在重大负偏离等）；</w:t>
      </w:r>
    </w:p>
    <w:p>
      <w:pPr>
        <w:pStyle w:val="26"/>
        <w:numPr>
          <w:ilvl w:val="1"/>
          <w:numId w:val="5"/>
        </w:numPr>
        <w:tabs>
          <w:tab w:val="left" w:pos="1408"/>
        </w:tabs>
        <w:spacing w:line="360" w:lineRule="auto"/>
        <w:ind w:left="0" w:firstLine="664" w:firstLineChars="277"/>
        <w:rPr>
          <w:sz w:val="24"/>
        </w:rPr>
      </w:pPr>
      <w:r>
        <w:rPr>
          <w:sz w:val="24"/>
        </w:rPr>
        <w:t>供应商代表未能出具有效身份证明，或与身份不符的；</w:t>
      </w:r>
    </w:p>
    <w:p>
      <w:pPr>
        <w:pStyle w:val="26"/>
        <w:numPr>
          <w:ilvl w:val="1"/>
          <w:numId w:val="5"/>
        </w:numPr>
        <w:tabs>
          <w:tab w:val="left" w:pos="1408"/>
        </w:tabs>
        <w:spacing w:line="360" w:lineRule="auto"/>
        <w:ind w:left="0" w:firstLine="664" w:firstLineChars="277"/>
        <w:rPr>
          <w:sz w:val="24"/>
        </w:rPr>
      </w:pPr>
      <w:r>
        <w:rPr>
          <w:sz w:val="24"/>
        </w:rPr>
        <w:t>不符合竞争性磋商文件规定的实质性要求的；</w:t>
      </w:r>
    </w:p>
    <w:p>
      <w:pPr>
        <w:pStyle w:val="26"/>
        <w:numPr>
          <w:ilvl w:val="1"/>
          <w:numId w:val="5"/>
        </w:numPr>
        <w:tabs>
          <w:tab w:val="left" w:pos="1408"/>
        </w:tabs>
        <w:spacing w:line="360" w:lineRule="auto"/>
        <w:ind w:left="0" w:firstLine="664" w:firstLineChars="277"/>
        <w:rPr>
          <w:sz w:val="24"/>
        </w:rPr>
      </w:pPr>
      <w:r>
        <w:rPr>
          <w:sz w:val="24"/>
        </w:rPr>
        <w:t>响应文件内容不齐全或内容虚假的；</w:t>
      </w:r>
    </w:p>
    <w:p>
      <w:pPr>
        <w:pStyle w:val="26"/>
        <w:numPr>
          <w:ilvl w:val="1"/>
          <w:numId w:val="5"/>
        </w:numPr>
        <w:tabs>
          <w:tab w:val="left" w:pos="1408"/>
        </w:tabs>
        <w:spacing w:line="360" w:lineRule="auto"/>
        <w:ind w:left="0" w:firstLine="664" w:firstLineChars="277"/>
        <w:rPr>
          <w:sz w:val="24"/>
        </w:rPr>
      </w:pPr>
      <w:r>
        <w:rPr>
          <w:sz w:val="24"/>
        </w:rPr>
        <w:t>响应文件的实质性内容未使用中文表述；</w:t>
      </w:r>
    </w:p>
    <w:p>
      <w:pPr>
        <w:pStyle w:val="26"/>
        <w:numPr>
          <w:ilvl w:val="1"/>
          <w:numId w:val="5"/>
        </w:numPr>
        <w:tabs>
          <w:tab w:val="left" w:pos="1408"/>
        </w:tabs>
        <w:spacing w:line="360" w:lineRule="auto"/>
        <w:ind w:left="0" w:firstLine="664" w:firstLineChars="277"/>
        <w:rPr>
          <w:sz w:val="24"/>
        </w:rPr>
      </w:pPr>
      <w:r>
        <w:rPr>
          <w:sz w:val="24"/>
        </w:rPr>
        <w:t>响应文件的内容修改处未按规定签名或盖章的；</w:t>
      </w:r>
    </w:p>
    <w:p>
      <w:pPr>
        <w:pStyle w:val="26"/>
        <w:numPr>
          <w:ilvl w:val="1"/>
          <w:numId w:val="5"/>
        </w:numPr>
        <w:tabs>
          <w:tab w:val="left" w:pos="1408"/>
        </w:tabs>
        <w:spacing w:line="360" w:lineRule="auto"/>
        <w:ind w:left="0" w:firstLine="664" w:firstLineChars="277"/>
        <w:rPr>
          <w:sz w:val="24"/>
        </w:rPr>
      </w:pPr>
      <w:r>
        <w:rPr>
          <w:sz w:val="24"/>
        </w:rPr>
        <w:t>违反法律、行政法规法规、竞争性磋商文件规定的其他情形的。</w:t>
      </w:r>
    </w:p>
    <w:p>
      <w:pPr>
        <w:pStyle w:val="26"/>
        <w:numPr>
          <w:ilvl w:val="1"/>
          <w:numId w:val="5"/>
        </w:numPr>
        <w:tabs>
          <w:tab w:val="left" w:pos="1408"/>
        </w:tabs>
        <w:spacing w:line="360" w:lineRule="auto"/>
        <w:ind w:left="0" w:firstLine="664" w:firstLineChars="277"/>
        <w:rPr>
          <w:sz w:val="24"/>
        </w:rPr>
      </w:pPr>
      <w:r>
        <w:rPr>
          <w:sz w:val="24"/>
        </w:rPr>
        <w:t>以上资格性审查和符合性审查的内容只要有一条不满足，则响应文件无效，将不进入竞争性磋商程序。</w:t>
      </w:r>
    </w:p>
    <w:p>
      <w:pPr>
        <w:pStyle w:val="9"/>
        <w:spacing w:line="360" w:lineRule="auto"/>
      </w:pPr>
      <w:r>
        <w:t>注意事项：资格性、符合性证明材料见竞争性磋商文件第四章规定。</w:t>
      </w:r>
    </w:p>
    <w:p>
      <w:pPr>
        <w:pStyle w:val="26"/>
        <w:numPr>
          <w:ilvl w:val="1"/>
          <w:numId w:val="5"/>
        </w:numPr>
        <w:tabs>
          <w:tab w:val="left" w:pos="1408"/>
        </w:tabs>
        <w:spacing w:line="360" w:lineRule="auto"/>
        <w:ind w:left="0" w:right="23" w:firstLine="637" w:firstLineChars="277"/>
        <w:rPr>
          <w:spacing w:val="-5"/>
          <w:sz w:val="24"/>
        </w:rPr>
      </w:pPr>
      <w:r>
        <w:rPr>
          <w:spacing w:val="-5"/>
          <w:sz w:val="24"/>
        </w:rPr>
        <w:t>实质性响应的响应文件是指与竞争性磋商文件的全部条款、条件和规格相符，没有重大偏离；重大负偏离的认定须经竞争性磋商小组三分之二以上同意。</w:t>
      </w:r>
    </w:p>
    <w:p>
      <w:pPr>
        <w:pStyle w:val="26"/>
        <w:numPr>
          <w:ilvl w:val="1"/>
          <w:numId w:val="5"/>
        </w:numPr>
        <w:tabs>
          <w:tab w:val="left" w:pos="1408"/>
        </w:tabs>
        <w:spacing w:line="360" w:lineRule="auto"/>
        <w:ind w:left="0" w:right="23" w:firstLine="637" w:firstLineChars="277"/>
        <w:rPr>
          <w:spacing w:val="-5"/>
          <w:sz w:val="24"/>
        </w:rPr>
      </w:pPr>
      <w:r>
        <w:rPr>
          <w:spacing w:val="-5"/>
          <w:sz w:val="24"/>
        </w:rPr>
        <w:t>重大偏离系指供应商投标的技术指标、数量和交货期限、质量等明显不能满足竞争性磋商文件的要求，或者实质上与竞争性磋商文件不一致，而且限制了采购单位的权利或供应商的义务，纠正这些偏离将对其他实质性响应要求的供应商的竞争地位产生不公正的影响。</w:t>
      </w:r>
    </w:p>
    <w:p>
      <w:pPr>
        <w:pStyle w:val="26"/>
        <w:numPr>
          <w:ilvl w:val="1"/>
          <w:numId w:val="5"/>
        </w:numPr>
        <w:tabs>
          <w:tab w:val="left" w:pos="1408"/>
        </w:tabs>
        <w:spacing w:line="360" w:lineRule="auto"/>
        <w:ind w:left="0" w:right="23" w:firstLine="637" w:firstLineChars="277"/>
        <w:rPr>
          <w:spacing w:val="-5"/>
          <w:sz w:val="24"/>
        </w:rPr>
      </w:pPr>
      <w:r>
        <w:rPr>
          <w:spacing w:val="-5"/>
          <w:sz w:val="24"/>
        </w:rPr>
        <w:t>如果响应文件实质上没有响应竞争性磋商文件的要求，将作为无效处理，供应商不得再对响应文件进行任何修正从而使其响应文件成为实质上响应的文件；</w:t>
      </w:r>
    </w:p>
    <w:p>
      <w:pPr>
        <w:pStyle w:val="26"/>
        <w:numPr>
          <w:ilvl w:val="1"/>
          <w:numId w:val="5"/>
        </w:numPr>
        <w:tabs>
          <w:tab w:val="left" w:pos="1408"/>
        </w:tabs>
        <w:spacing w:line="360" w:lineRule="auto"/>
        <w:ind w:left="0" w:right="23" w:firstLine="637" w:firstLineChars="277"/>
        <w:rPr>
          <w:spacing w:val="-5"/>
          <w:sz w:val="24"/>
        </w:rPr>
      </w:pPr>
      <w:r>
        <w:rPr>
          <w:spacing w:val="-5"/>
          <w:sz w:val="24"/>
        </w:rPr>
        <w:t>竞争性磋商小组审定响应文件的响应性只根据响应文件本身的内容而不寻求外部证据。</w:t>
      </w:r>
    </w:p>
    <w:p>
      <w:pPr>
        <w:pStyle w:val="26"/>
        <w:numPr>
          <w:ilvl w:val="1"/>
          <w:numId w:val="5"/>
        </w:numPr>
        <w:tabs>
          <w:tab w:val="left" w:pos="1408"/>
        </w:tabs>
        <w:spacing w:line="360" w:lineRule="auto"/>
        <w:ind w:left="0" w:right="23" w:firstLine="637" w:firstLineChars="277"/>
        <w:rPr>
          <w:spacing w:val="-5"/>
          <w:sz w:val="24"/>
        </w:rPr>
      </w:pPr>
      <w:r>
        <w:rPr>
          <w:spacing w:val="-5"/>
          <w:sz w:val="24"/>
        </w:rPr>
        <w:t>在评审过程中，竞争性磋商小组发现供应商有下列情形之一的，视为供应商相互串通，按照无效处理并依据法律、法规追究其相关责任。具体表现形式如下：</w:t>
      </w:r>
    </w:p>
    <w:p>
      <w:pPr>
        <w:pStyle w:val="26"/>
        <w:numPr>
          <w:ilvl w:val="1"/>
          <w:numId w:val="5"/>
        </w:numPr>
        <w:tabs>
          <w:tab w:val="left" w:pos="1408"/>
        </w:tabs>
        <w:spacing w:line="360" w:lineRule="auto"/>
        <w:ind w:left="0" w:right="23" w:firstLine="637" w:firstLineChars="277"/>
        <w:rPr>
          <w:spacing w:val="-5"/>
          <w:sz w:val="24"/>
        </w:rPr>
      </w:pPr>
      <w:r>
        <w:rPr>
          <w:spacing w:val="-5"/>
          <w:sz w:val="24"/>
        </w:rPr>
        <w:t>不同供应商的响应文件互相混装的；</w:t>
      </w:r>
    </w:p>
    <w:p>
      <w:pPr>
        <w:pStyle w:val="26"/>
        <w:numPr>
          <w:ilvl w:val="1"/>
          <w:numId w:val="5"/>
        </w:numPr>
        <w:tabs>
          <w:tab w:val="left" w:pos="1408"/>
        </w:tabs>
        <w:spacing w:line="360" w:lineRule="auto"/>
        <w:ind w:left="0" w:right="23" w:firstLine="637" w:firstLineChars="277"/>
        <w:rPr>
          <w:spacing w:val="-5"/>
          <w:sz w:val="24"/>
        </w:rPr>
      </w:pPr>
      <w:r>
        <w:rPr>
          <w:spacing w:val="-5"/>
          <w:sz w:val="24"/>
        </w:rPr>
        <w:t>不同供应商授权同一人作为供应商委托代理人的；</w:t>
      </w:r>
    </w:p>
    <w:p>
      <w:pPr>
        <w:pStyle w:val="26"/>
        <w:numPr>
          <w:ilvl w:val="1"/>
          <w:numId w:val="5"/>
        </w:numPr>
        <w:tabs>
          <w:tab w:val="left" w:pos="1408"/>
        </w:tabs>
        <w:spacing w:line="360" w:lineRule="auto"/>
        <w:ind w:left="0" w:right="23" w:firstLine="637" w:firstLineChars="277"/>
        <w:rPr>
          <w:spacing w:val="-5"/>
          <w:sz w:val="24"/>
        </w:rPr>
      </w:pPr>
      <w:r>
        <w:rPr>
          <w:spacing w:val="-5"/>
          <w:sz w:val="24"/>
        </w:rPr>
        <w:t>不同供应商的响应文件载明的项目管理成员为同一人的；</w:t>
      </w:r>
    </w:p>
    <w:p>
      <w:pPr>
        <w:pStyle w:val="26"/>
        <w:numPr>
          <w:ilvl w:val="1"/>
          <w:numId w:val="5"/>
        </w:numPr>
        <w:tabs>
          <w:tab w:val="left" w:pos="1408"/>
        </w:tabs>
        <w:spacing w:line="360" w:lineRule="auto"/>
        <w:ind w:left="0" w:right="23" w:firstLine="637" w:firstLineChars="277"/>
        <w:rPr>
          <w:spacing w:val="-5"/>
          <w:sz w:val="24"/>
        </w:rPr>
      </w:pPr>
      <w:r>
        <w:rPr>
          <w:spacing w:val="-5"/>
          <w:sz w:val="24"/>
        </w:rPr>
        <w:t>有证据证明供应商与采购人、采购机构或者其他供应商串通的其他情形；</w:t>
      </w:r>
    </w:p>
    <w:p>
      <w:pPr>
        <w:pStyle w:val="26"/>
        <w:numPr>
          <w:ilvl w:val="1"/>
          <w:numId w:val="5"/>
        </w:numPr>
        <w:tabs>
          <w:tab w:val="left" w:pos="1408"/>
        </w:tabs>
        <w:spacing w:line="360" w:lineRule="auto"/>
        <w:ind w:left="0" w:right="23" w:firstLine="637" w:firstLineChars="277"/>
        <w:rPr>
          <w:spacing w:val="-5"/>
          <w:sz w:val="24"/>
        </w:rPr>
      </w:pPr>
      <w:r>
        <w:rPr>
          <w:spacing w:val="-5"/>
          <w:sz w:val="24"/>
        </w:rPr>
        <w:t>竞争性磋商小组认定的其他串通情形。</w:t>
      </w:r>
    </w:p>
    <w:p>
      <w:pPr>
        <w:pStyle w:val="9"/>
        <w:numPr>
          <w:ilvl w:val="0"/>
          <w:numId w:val="5"/>
        </w:numPr>
        <w:tabs>
          <w:tab w:val="left" w:pos="1172"/>
        </w:tabs>
        <w:spacing w:line="360" w:lineRule="auto"/>
        <w:ind w:left="1171" w:hanging="363"/>
      </w:pPr>
      <w:r>
        <w:t>响应文件的澄清</w:t>
      </w:r>
    </w:p>
    <w:p>
      <w:pPr>
        <w:pStyle w:val="26"/>
        <w:numPr>
          <w:ilvl w:val="1"/>
          <w:numId w:val="5"/>
        </w:numPr>
        <w:tabs>
          <w:tab w:val="left" w:pos="1348"/>
        </w:tabs>
        <w:spacing w:line="360" w:lineRule="auto"/>
        <w:ind w:left="8" w:right="23" w:firstLine="800"/>
        <w:jc w:val="both"/>
        <w:rPr>
          <w:sz w:val="24"/>
        </w:rPr>
      </w:pPr>
      <w:r>
        <w:rPr>
          <w:spacing w:val="-3"/>
          <w:sz w:val="24"/>
        </w:rPr>
        <w:t>竞争性磋商小组在对响应文件的有效性、完整性和响应程度进行审查时，可以要</w:t>
      </w:r>
      <w:r>
        <w:rPr>
          <w:sz w:val="24"/>
        </w:rPr>
        <w:t>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numPr>
          <w:ilvl w:val="1"/>
          <w:numId w:val="5"/>
        </w:numPr>
        <w:tabs>
          <w:tab w:val="left" w:pos="1348"/>
        </w:tabs>
        <w:spacing w:line="360" w:lineRule="auto"/>
        <w:ind w:left="0" w:right="23" w:firstLine="660"/>
        <w:jc w:val="both"/>
        <w:rPr>
          <w:sz w:val="24"/>
        </w:rPr>
      </w:pPr>
      <w:r>
        <w:rPr>
          <w:spacing w:val="-1"/>
          <w:sz w:val="24"/>
        </w:rPr>
        <w:t>竞争性磋商小组要求供应商澄清、说明或者更正响应文件应当以书面形式作出。</w:t>
      </w:r>
      <w:r>
        <w:rPr>
          <w:sz w:val="24"/>
        </w:rPr>
        <w:t>供应商的澄清、说明或者更正应当由法定代表人或其委托代理人签字或者加盖公章。供应商为自然人的，应当由本人签字并附身份证明。</w:t>
      </w:r>
    </w:p>
    <w:p>
      <w:pPr>
        <w:pStyle w:val="26"/>
        <w:numPr>
          <w:ilvl w:val="1"/>
          <w:numId w:val="5"/>
        </w:numPr>
        <w:tabs>
          <w:tab w:val="left" w:pos="1348"/>
        </w:tabs>
        <w:spacing w:line="360" w:lineRule="auto"/>
        <w:ind w:left="8" w:right="23" w:firstLine="754" w:firstLineChars="325"/>
        <w:rPr>
          <w:sz w:val="24"/>
        </w:rPr>
      </w:pPr>
      <w:r>
        <w:rPr>
          <w:spacing w:val="-4"/>
          <w:sz w:val="24"/>
        </w:rPr>
        <w:t>供应商拒不进行澄清、说明、补正的，或者不能在竞争性磋商小组规定时间内作</w:t>
      </w:r>
      <w:r>
        <w:rPr>
          <w:sz w:val="24"/>
        </w:rPr>
        <w:t>出书面澄清、说明、补正的，其响应文件将被作为无效处理。</w:t>
      </w:r>
    </w:p>
    <w:p>
      <w:pPr>
        <w:pStyle w:val="26"/>
        <w:numPr>
          <w:ilvl w:val="1"/>
          <w:numId w:val="5"/>
        </w:numPr>
        <w:tabs>
          <w:tab w:val="left" w:pos="1348"/>
        </w:tabs>
        <w:spacing w:line="360" w:lineRule="auto"/>
        <w:ind w:left="8" w:firstLine="780" w:firstLineChars="325"/>
        <w:rPr>
          <w:sz w:val="24"/>
        </w:rPr>
      </w:pPr>
      <w:r>
        <w:rPr>
          <w:sz w:val="24"/>
        </w:rPr>
        <w:t>供应商的书面澄清材料作为响应文件的补充。</w:t>
      </w:r>
    </w:p>
    <w:p>
      <w:pPr>
        <w:pStyle w:val="26"/>
        <w:numPr>
          <w:ilvl w:val="1"/>
          <w:numId w:val="5"/>
        </w:numPr>
        <w:tabs>
          <w:tab w:val="left" w:pos="1408"/>
        </w:tabs>
        <w:spacing w:line="360" w:lineRule="auto"/>
        <w:ind w:left="8" w:firstLine="780" w:firstLineChars="325"/>
        <w:rPr>
          <w:sz w:val="24"/>
        </w:rPr>
      </w:pPr>
      <w:r>
        <w:rPr>
          <w:sz w:val="24"/>
        </w:rPr>
        <w:t>竞争性磋商小组不得接受供应商主动提出的澄清和解释。</w:t>
      </w:r>
    </w:p>
    <w:p>
      <w:pPr>
        <w:pStyle w:val="26"/>
        <w:numPr>
          <w:ilvl w:val="1"/>
          <w:numId w:val="5"/>
        </w:numPr>
        <w:tabs>
          <w:tab w:val="left" w:pos="1408"/>
        </w:tabs>
        <w:spacing w:line="360" w:lineRule="auto"/>
        <w:ind w:left="8" w:firstLine="780" w:firstLineChars="325"/>
        <w:rPr>
          <w:sz w:val="24"/>
        </w:rPr>
      </w:pPr>
      <w:r>
        <w:rPr>
          <w:sz w:val="24"/>
        </w:rPr>
        <w:t>并非每个供应商都将被询问、澄清。</w:t>
      </w:r>
    </w:p>
    <w:p>
      <w:pPr>
        <w:pStyle w:val="9"/>
        <w:numPr>
          <w:ilvl w:val="0"/>
          <w:numId w:val="5"/>
        </w:numPr>
        <w:tabs>
          <w:tab w:val="left" w:pos="1172"/>
        </w:tabs>
        <w:spacing w:line="360" w:lineRule="auto"/>
        <w:ind w:left="1171" w:hanging="363"/>
      </w:pPr>
      <w:r>
        <w:t>竞争性磋商</w:t>
      </w:r>
    </w:p>
    <w:p>
      <w:pPr>
        <w:pStyle w:val="9"/>
        <w:spacing w:line="360" w:lineRule="auto"/>
        <w:ind w:left="328" w:firstLine="482" w:firstLineChars="200"/>
        <w:rPr>
          <w:lang w:eastAsia="zh-CN"/>
        </w:rPr>
      </w:pPr>
      <w:r>
        <w:t>供应商参加磋商会议时所带的证件有：</w:t>
      </w:r>
      <w:r>
        <w:rPr>
          <w:rFonts w:hint="eastAsia"/>
          <w:lang w:eastAsia="zh-CN"/>
        </w:rPr>
        <w:t>供应商资格要求中所需要的资料原件及评标办法所需原件。</w:t>
      </w:r>
    </w:p>
    <w:p>
      <w:pPr>
        <w:pStyle w:val="26"/>
        <w:numPr>
          <w:ilvl w:val="1"/>
          <w:numId w:val="5"/>
        </w:numPr>
        <w:tabs>
          <w:tab w:val="left" w:pos="1288"/>
        </w:tabs>
        <w:spacing w:line="360" w:lineRule="auto"/>
        <w:ind w:left="1288" w:hanging="540"/>
        <w:rPr>
          <w:sz w:val="24"/>
        </w:rPr>
      </w:pPr>
      <w:r>
        <w:rPr>
          <w:sz w:val="24"/>
          <w:u w:val="single"/>
        </w:rPr>
        <w:t>资格性审查和符合性审查合格的供应商，将进入本次竞争性磋商程序</w:t>
      </w:r>
      <w:r>
        <w:rPr>
          <w:sz w:val="24"/>
        </w:rPr>
        <w:t>。</w:t>
      </w:r>
    </w:p>
    <w:p>
      <w:pPr>
        <w:pStyle w:val="26"/>
        <w:numPr>
          <w:ilvl w:val="1"/>
          <w:numId w:val="5"/>
        </w:numPr>
        <w:tabs>
          <w:tab w:val="left" w:pos="1288"/>
        </w:tabs>
        <w:spacing w:line="360" w:lineRule="auto"/>
        <w:ind w:left="1288" w:hanging="540"/>
        <w:rPr>
          <w:sz w:val="24"/>
        </w:rPr>
      </w:pPr>
      <w:r>
        <w:rPr>
          <w:sz w:val="24"/>
        </w:rPr>
        <w:t>竞争性磋商将按照供应商的签到顺序进行。</w:t>
      </w:r>
    </w:p>
    <w:p>
      <w:pPr>
        <w:pStyle w:val="26"/>
        <w:numPr>
          <w:ilvl w:val="1"/>
          <w:numId w:val="5"/>
        </w:numPr>
        <w:tabs>
          <w:tab w:val="left" w:pos="1288"/>
        </w:tabs>
        <w:spacing w:line="360" w:lineRule="auto"/>
        <w:ind w:left="1288" w:hanging="540"/>
        <w:rPr>
          <w:sz w:val="24"/>
        </w:rPr>
      </w:pPr>
      <w:r>
        <w:rPr>
          <w:sz w:val="24"/>
        </w:rPr>
        <w:t>磋商内容包括：</w:t>
      </w:r>
    </w:p>
    <w:p>
      <w:pPr>
        <w:pStyle w:val="26"/>
        <w:numPr>
          <w:ilvl w:val="2"/>
          <w:numId w:val="5"/>
        </w:numPr>
        <w:tabs>
          <w:tab w:val="left" w:pos="1588"/>
        </w:tabs>
        <w:spacing w:line="360" w:lineRule="auto"/>
        <w:ind w:left="0" w:right="23" w:firstLine="660"/>
        <w:jc w:val="both"/>
        <w:rPr>
          <w:sz w:val="24"/>
        </w:rPr>
      </w:pPr>
      <w:r>
        <w:rPr>
          <w:spacing w:val="-2"/>
          <w:sz w:val="24"/>
        </w:rPr>
        <w:t>按照竞争性磋商文件中商务部分的内容，对照供应商提交的响应文件逐一进行</w:t>
      </w:r>
      <w:r>
        <w:rPr>
          <w:sz w:val="24"/>
        </w:rPr>
        <w:t>比较各项指标和要求。</w:t>
      </w:r>
    </w:p>
    <w:p>
      <w:pPr>
        <w:pStyle w:val="26"/>
        <w:numPr>
          <w:ilvl w:val="2"/>
          <w:numId w:val="5"/>
        </w:numPr>
        <w:tabs>
          <w:tab w:val="left" w:pos="1588"/>
        </w:tabs>
        <w:spacing w:line="360" w:lineRule="auto"/>
        <w:ind w:left="0" w:right="23" w:firstLine="660"/>
        <w:jc w:val="both"/>
        <w:rPr>
          <w:sz w:val="24"/>
        </w:rPr>
      </w:pPr>
      <w:r>
        <w:rPr>
          <w:spacing w:val="-2"/>
          <w:sz w:val="24"/>
        </w:rPr>
        <w:t>按照竞争性磋商文件中技术部分的内容，对照供应商提交的响应文件逐一进行</w:t>
      </w:r>
      <w:r>
        <w:rPr>
          <w:sz w:val="24"/>
        </w:rPr>
        <w:t>比较各项指标和要求。</w:t>
      </w:r>
    </w:p>
    <w:p>
      <w:pPr>
        <w:pStyle w:val="26"/>
        <w:numPr>
          <w:ilvl w:val="2"/>
          <w:numId w:val="5"/>
        </w:numPr>
        <w:tabs>
          <w:tab w:val="left" w:pos="1588"/>
        </w:tabs>
        <w:spacing w:line="360" w:lineRule="auto"/>
        <w:ind w:left="0" w:right="23" w:firstLine="660"/>
        <w:jc w:val="both"/>
        <w:rPr>
          <w:sz w:val="24"/>
        </w:rPr>
      </w:pPr>
      <w:r>
        <w:rPr>
          <w:spacing w:val="-2"/>
          <w:sz w:val="24"/>
        </w:rPr>
        <w:t>按照竞争性磋商文件中合同条款部分的内容，对照供应商提交的响应文件逐一</w:t>
      </w:r>
      <w:r>
        <w:rPr>
          <w:sz w:val="24"/>
        </w:rPr>
        <w:t>进行比较各项指标和要求。</w:t>
      </w:r>
    </w:p>
    <w:p>
      <w:pPr>
        <w:pStyle w:val="26"/>
        <w:numPr>
          <w:ilvl w:val="2"/>
          <w:numId w:val="5"/>
        </w:numPr>
        <w:tabs>
          <w:tab w:val="left" w:pos="1588"/>
        </w:tabs>
        <w:spacing w:line="360" w:lineRule="auto"/>
        <w:ind w:left="0" w:right="23" w:firstLine="660"/>
        <w:jc w:val="both"/>
        <w:rPr>
          <w:sz w:val="24"/>
        </w:rPr>
      </w:pPr>
      <w:r>
        <w:rPr>
          <w:spacing w:val="-3"/>
          <w:sz w:val="24"/>
        </w:rPr>
        <w:t>在磋商中，磋商的任何一方不得透露与磋商有关的其他供应商的技术资料、价</w:t>
      </w:r>
      <w:r>
        <w:rPr>
          <w:sz w:val="24"/>
        </w:rPr>
        <w:t>格和其他信息。磋商结束后，磋商小组可以要求所有参加磋商的供应商在规定时间内进行最后报价（各供应商应对其磋商代表进行相应授权，并做好在当天规定时间内完成有关澄清、磋商和最后报价的准备工作）。</w:t>
      </w:r>
    </w:p>
    <w:p>
      <w:pPr>
        <w:pStyle w:val="26"/>
        <w:numPr>
          <w:ilvl w:val="1"/>
          <w:numId w:val="9"/>
        </w:numPr>
        <w:tabs>
          <w:tab w:val="left" w:pos="1408"/>
        </w:tabs>
        <w:spacing w:line="360" w:lineRule="auto"/>
        <w:ind w:left="0" w:right="23" w:firstLine="660"/>
        <w:jc w:val="both"/>
        <w:rPr>
          <w:sz w:val="24"/>
        </w:rPr>
      </w:pPr>
      <w:r>
        <w:rPr>
          <w:sz w:val="24"/>
        </w:rPr>
        <w:t>在竞争性磋商过程中，竞争性磋商小组可以根据竞争性磋商文件和竞争性磋商</w:t>
      </w:r>
      <w:r>
        <w:rPr>
          <w:spacing w:val="-8"/>
          <w:sz w:val="24"/>
        </w:rPr>
        <w:t>情</w:t>
      </w:r>
      <w:r>
        <w:rPr>
          <w:sz w:val="24"/>
        </w:rPr>
        <w:t>况实质性变动采购需求中的技术、服务要求以及合同草案条款，但不得变动竞争性磋商文件中的其他内容。实质性变动的内容，须经采购人代表确定。</w:t>
      </w:r>
    </w:p>
    <w:p>
      <w:pPr>
        <w:pStyle w:val="26"/>
        <w:numPr>
          <w:ilvl w:val="2"/>
          <w:numId w:val="9"/>
        </w:numPr>
        <w:tabs>
          <w:tab w:val="left" w:pos="1588"/>
        </w:tabs>
        <w:spacing w:line="360" w:lineRule="auto"/>
        <w:ind w:left="0" w:right="23" w:firstLine="660"/>
        <w:jc w:val="both"/>
        <w:rPr>
          <w:sz w:val="24"/>
        </w:rPr>
      </w:pPr>
      <w:r>
        <w:rPr>
          <w:spacing w:val="-2"/>
          <w:sz w:val="24"/>
        </w:rPr>
        <w:t>对竞争性磋商文件作出实质性变动是竞争性磋商文件的有效组成部分，竞争性</w:t>
      </w:r>
      <w:r>
        <w:rPr>
          <w:sz w:val="24"/>
        </w:rPr>
        <w:t>磋商小组应当及时以书面形式同时通知所有参加竞争性磋商的供应商。</w:t>
      </w:r>
    </w:p>
    <w:p>
      <w:pPr>
        <w:pStyle w:val="26"/>
        <w:numPr>
          <w:ilvl w:val="2"/>
          <w:numId w:val="9"/>
        </w:numPr>
        <w:tabs>
          <w:tab w:val="left" w:pos="1581"/>
        </w:tabs>
        <w:spacing w:line="360" w:lineRule="auto"/>
        <w:ind w:left="0" w:right="23" w:firstLine="660"/>
        <w:jc w:val="both"/>
        <w:rPr>
          <w:sz w:val="24"/>
        </w:rPr>
      </w:pPr>
      <w:r>
        <w:rPr>
          <w:spacing w:val="-1"/>
          <w:sz w:val="24"/>
        </w:rPr>
        <w:t>供应商应当按照竞争性磋商文件的变动情况和竞争性磋商小组的要求重新提交</w:t>
      </w:r>
      <w:r>
        <w:rPr>
          <w:sz w:val="24"/>
        </w:rPr>
        <w:t>响应文件，并由其法定代表人或授权代表签字或者加盖公章。</w:t>
      </w:r>
    </w:p>
    <w:p>
      <w:pPr>
        <w:pStyle w:val="26"/>
        <w:numPr>
          <w:ilvl w:val="1"/>
          <w:numId w:val="10"/>
        </w:numPr>
        <w:tabs>
          <w:tab w:val="left" w:pos="1348"/>
        </w:tabs>
        <w:spacing w:line="360" w:lineRule="auto"/>
        <w:ind w:left="0" w:right="23" w:firstLine="660"/>
        <w:jc w:val="both"/>
        <w:rPr>
          <w:sz w:val="24"/>
        </w:rPr>
      </w:pPr>
      <w:r>
        <w:rPr>
          <w:spacing w:val="-6"/>
          <w:sz w:val="24"/>
        </w:rPr>
        <w:t xml:space="preserve">本次竞争性磋商进行 </w:t>
      </w:r>
      <w:r>
        <w:rPr>
          <w:sz w:val="24"/>
        </w:rPr>
        <w:t>2</w:t>
      </w:r>
      <w:r>
        <w:rPr>
          <w:spacing w:val="-9"/>
          <w:sz w:val="24"/>
        </w:rPr>
        <w:t xml:space="preserve"> 轮次报价。响应文件中报价为第一轮次报价，以后轮次报</w:t>
      </w:r>
      <w:r>
        <w:rPr>
          <w:sz w:val="24"/>
        </w:rPr>
        <w:t>价不得高于上一轮次报价（除竞争性磋商文件有实质性变动外），否则将被视为未实质性响应竞争性磋商文件。供应商应当对竞争性磋商的每轮次报价或承诺均以书面形式确认， 并由供应商代表签字，在规定的时限内递交给竞争性磋商小组，竞争性磋商报价以供应商的最后一轮次报价为准。</w:t>
      </w:r>
    </w:p>
    <w:p>
      <w:pPr>
        <w:pStyle w:val="26"/>
        <w:numPr>
          <w:ilvl w:val="1"/>
          <w:numId w:val="10"/>
        </w:numPr>
        <w:tabs>
          <w:tab w:val="left" w:pos="1348"/>
        </w:tabs>
        <w:spacing w:line="360" w:lineRule="auto"/>
        <w:ind w:left="8" w:right="22" w:rightChars="10" w:firstLine="767" w:firstLineChars="325"/>
        <w:jc w:val="both"/>
        <w:rPr>
          <w:sz w:val="24"/>
        </w:rPr>
      </w:pPr>
      <w:r>
        <w:rPr>
          <w:spacing w:val="-2"/>
          <w:sz w:val="24"/>
        </w:rPr>
        <w:t>竞争性磋商结束后，竞争性磋商小组应当要求所有参加竞争性磋商的供应商在规</w:t>
      </w:r>
      <w:r>
        <w:rPr>
          <w:sz w:val="24"/>
        </w:rPr>
        <w:t>定的时间内进行最后报价，竞争性磋商报价以供应商的最后报价为准。</w:t>
      </w:r>
    </w:p>
    <w:p>
      <w:pPr>
        <w:pStyle w:val="26"/>
        <w:numPr>
          <w:ilvl w:val="1"/>
          <w:numId w:val="10"/>
        </w:numPr>
        <w:tabs>
          <w:tab w:val="left" w:pos="1348"/>
        </w:tabs>
        <w:spacing w:line="360" w:lineRule="auto"/>
        <w:ind w:left="8" w:right="22" w:rightChars="10" w:firstLine="767" w:firstLineChars="325"/>
      </w:pPr>
      <w:r>
        <w:rPr>
          <w:spacing w:val="-2"/>
          <w:sz w:val="24"/>
        </w:rPr>
        <w:t>已提交响应文件的供应商，在提交最后报价之前，可以根据竞争性磋商情况退出</w:t>
      </w:r>
      <w:r>
        <w:t>竞争性磋商。</w:t>
      </w:r>
    </w:p>
    <w:p>
      <w:pPr>
        <w:pStyle w:val="26"/>
        <w:tabs>
          <w:tab w:val="left" w:pos="1348"/>
        </w:tabs>
        <w:spacing w:line="360" w:lineRule="auto"/>
        <w:ind w:left="0" w:right="22" w:rightChars="10" w:firstLine="0"/>
      </w:pPr>
    </w:p>
    <w:p>
      <w:pPr>
        <w:pStyle w:val="26"/>
        <w:tabs>
          <w:tab w:val="left" w:pos="1348"/>
        </w:tabs>
        <w:spacing w:line="360" w:lineRule="auto"/>
        <w:ind w:left="0" w:right="22" w:rightChars="10" w:firstLine="0"/>
      </w:pPr>
    </w:p>
    <w:p>
      <w:pPr>
        <w:pStyle w:val="8"/>
      </w:pPr>
      <w:r>
        <w:rPr>
          <w:rFonts w:hint="eastAsia"/>
        </w:rPr>
        <w:t>六、评定标准</w:t>
      </w:r>
    </w:p>
    <w:p>
      <w:pPr>
        <w:rPr>
          <w:b/>
          <w:bCs/>
          <w:sz w:val="28"/>
          <w:szCs w:val="28"/>
        </w:rPr>
      </w:pPr>
      <w:r>
        <w:rPr>
          <w:rFonts w:hint="eastAsia"/>
          <w:b/>
          <w:bCs/>
          <w:sz w:val="28"/>
          <w:szCs w:val="28"/>
        </w:rPr>
        <w:t>23.竞争性磋商过程及保密原则</w:t>
      </w:r>
    </w:p>
    <w:p>
      <w:pPr>
        <w:spacing w:line="480" w:lineRule="exact"/>
        <w:ind w:firstLine="480" w:firstLineChars="200"/>
        <w:rPr>
          <w:sz w:val="24"/>
          <w:szCs w:val="24"/>
        </w:rPr>
      </w:pPr>
      <w:r>
        <w:rPr>
          <w:rFonts w:hint="eastAsia"/>
          <w:sz w:val="24"/>
          <w:szCs w:val="24"/>
          <w:lang w:eastAsia="zh-CN"/>
        </w:rPr>
        <w:t>23.1</w:t>
      </w:r>
      <w:r>
        <w:rPr>
          <w:sz w:val="24"/>
          <w:szCs w:val="24"/>
        </w:rPr>
        <w:t>经磋商确定最终采购需求和提交最后报价的供应商后，由磋商小组采用综合评分法对提交最后报价的供应商的响应文件和最后报价进行综合评分。</w:t>
      </w:r>
    </w:p>
    <w:p>
      <w:pPr>
        <w:spacing w:line="480" w:lineRule="exact"/>
        <w:ind w:firstLine="480" w:firstLineChars="200"/>
        <w:rPr>
          <w:sz w:val="24"/>
          <w:szCs w:val="24"/>
        </w:rPr>
      </w:pPr>
      <w:r>
        <w:rPr>
          <w:rFonts w:hint="eastAsia"/>
          <w:sz w:val="24"/>
          <w:szCs w:val="24"/>
          <w:lang w:eastAsia="zh-CN"/>
        </w:rPr>
        <w:t>23.2</w:t>
      </w:r>
      <w:r>
        <w:rPr>
          <w:sz w:val="24"/>
          <w:szCs w:val="24"/>
        </w:rPr>
        <w:t>综合评分法，是指响应文件满足磋商文件全部实质性要求且按评审因素的量化指标评审得分最高的供应商为成交候选供应商的评审方法。</w:t>
      </w:r>
    </w:p>
    <w:tbl>
      <w:tblPr>
        <w:tblStyle w:val="18"/>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80"/>
        <w:gridCol w:w="975"/>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95" w:type="dxa"/>
            <w:vAlign w:val="center"/>
          </w:tcPr>
          <w:p>
            <w:pPr>
              <w:pStyle w:val="26"/>
              <w:tabs>
                <w:tab w:val="left" w:pos="1377"/>
              </w:tabs>
              <w:spacing w:line="360" w:lineRule="auto"/>
              <w:ind w:left="0" w:firstLine="0"/>
              <w:jc w:val="center"/>
              <w:rPr>
                <w:sz w:val="24"/>
                <w:szCs w:val="24"/>
              </w:rPr>
            </w:pPr>
            <w:r>
              <w:rPr>
                <w:rFonts w:hint="eastAsia"/>
                <w:sz w:val="24"/>
                <w:szCs w:val="24"/>
              </w:rPr>
              <w:t>评分因素</w:t>
            </w:r>
          </w:p>
        </w:tc>
        <w:tc>
          <w:tcPr>
            <w:tcW w:w="2055" w:type="dxa"/>
            <w:gridSpan w:val="2"/>
          </w:tcPr>
          <w:p>
            <w:pPr>
              <w:pStyle w:val="26"/>
              <w:tabs>
                <w:tab w:val="left" w:pos="1377"/>
              </w:tabs>
              <w:spacing w:line="360" w:lineRule="auto"/>
              <w:ind w:left="0" w:firstLine="0"/>
              <w:jc w:val="center"/>
              <w:rPr>
                <w:sz w:val="24"/>
                <w:szCs w:val="24"/>
              </w:rPr>
            </w:pPr>
            <w:r>
              <w:rPr>
                <w:rFonts w:hint="eastAsia"/>
                <w:sz w:val="24"/>
                <w:szCs w:val="24"/>
              </w:rPr>
              <w:t>分值</w:t>
            </w:r>
          </w:p>
        </w:tc>
        <w:tc>
          <w:tcPr>
            <w:tcW w:w="6915" w:type="dxa"/>
            <w:vAlign w:val="center"/>
          </w:tcPr>
          <w:p>
            <w:pPr>
              <w:pStyle w:val="26"/>
              <w:tabs>
                <w:tab w:val="left" w:pos="1377"/>
              </w:tabs>
              <w:spacing w:line="360" w:lineRule="auto"/>
              <w:ind w:left="0" w:firstLine="0"/>
              <w:jc w:val="center"/>
              <w:rPr>
                <w:sz w:val="24"/>
                <w:szCs w:val="24"/>
              </w:rPr>
            </w:pPr>
            <w:r>
              <w:rPr>
                <w:rFonts w:hint="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95" w:type="dxa"/>
            <w:vAlign w:val="center"/>
          </w:tcPr>
          <w:p>
            <w:pPr>
              <w:pStyle w:val="26"/>
              <w:tabs>
                <w:tab w:val="left" w:pos="1377"/>
              </w:tabs>
              <w:spacing w:line="360" w:lineRule="auto"/>
              <w:ind w:left="0" w:firstLine="0"/>
              <w:jc w:val="center"/>
              <w:rPr>
                <w:spacing w:val="-5"/>
                <w:sz w:val="24"/>
                <w:szCs w:val="24"/>
              </w:rPr>
            </w:pPr>
            <w:r>
              <w:rPr>
                <w:rFonts w:hint="eastAsia"/>
                <w:spacing w:val="-5"/>
                <w:sz w:val="24"/>
                <w:szCs w:val="24"/>
              </w:rPr>
              <w:t>投标</w:t>
            </w:r>
          </w:p>
          <w:p>
            <w:pPr>
              <w:pStyle w:val="26"/>
              <w:tabs>
                <w:tab w:val="left" w:pos="1377"/>
              </w:tabs>
              <w:spacing w:line="360" w:lineRule="auto"/>
              <w:ind w:left="0" w:firstLine="0"/>
              <w:jc w:val="center"/>
              <w:rPr>
                <w:sz w:val="24"/>
                <w:szCs w:val="24"/>
              </w:rPr>
            </w:pPr>
            <w:r>
              <w:rPr>
                <w:rFonts w:hint="eastAsia"/>
                <w:spacing w:val="-5"/>
                <w:sz w:val="24"/>
                <w:szCs w:val="24"/>
              </w:rPr>
              <w:t>报价</w:t>
            </w:r>
          </w:p>
        </w:tc>
        <w:tc>
          <w:tcPr>
            <w:tcW w:w="2055" w:type="dxa"/>
            <w:gridSpan w:val="2"/>
            <w:vAlign w:val="center"/>
          </w:tcPr>
          <w:p>
            <w:pPr>
              <w:spacing w:line="360" w:lineRule="auto"/>
              <w:jc w:val="center"/>
              <w:rPr>
                <w:sz w:val="24"/>
                <w:szCs w:val="24"/>
              </w:rPr>
            </w:pPr>
            <w:r>
              <w:rPr>
                <w:rFonts w:hint="eastAsia"/>
                <w:sz w:val="24"/>
                <w:szCs w:val="24"/>
              </w:rPr>
              <w:t>30</w:t>
            </w:r>
            <w:r>
              <w:rPr>
                <w:rFonts w:hint="eastAsia"/>
                <w:spacing w:val="-37"/>
                <w:sz w:val="24"/>
                <w:szCs w:val="24"/>
              </w:rPr>
              <w:t xml:space="preserve"> 分</w:t>
            </w:r>
          </w:p>
        </w:tc>
        <w:tc>
          <w:tcPr>
            <w:tcW w:w="6915" w:type="dxa"/>
          </w:tcPr>
          <w:p>
            <w:pPr>
              <w:widowControl/>
              <w:spacing w:line="360" w:lineRule="auto"/>
              <w:jc w:val="both"/>
              <w:rPr>
                <w:sz w:val="24"/>
                <w:szCs w:val="24"/>
              </w:rPr>
            </w:pPr>
            <w:r>
              <w:rPr>
                <w:rFonts w:hint="eastAsia"/>
                <w:sz w:val="24"/>
                <w:szCs w:val="24"/>
                <w:lang w:eastAsia="zh-CN"/>
              </w:rPr>
              <w:t>价格分统一采用低价优先法计算，即满足磋商文件要求且磋商价格最低的为磋商基准价，其价格分为满分。其他供应商的价格分统一按下列公示计算：</w:t>
            </w:r>
          </w:p>
          <w:p>
            <w:pPr>
              <w:widowControl/>
              <w:spacing w:line="360" w:lineRule="auto"/>
              <w:jc w:val="both"/>
              <w:rPr>
                <w:sz w:val="24"/>
                <w:szCs w:val="24"/>
              </w:rPr>
            </w:pPr>
            <w:r>
              <w:rPr>
                <w:rFonts w:hint="eastAsia"/>
                <w:sz w:val="24"/>
                <w:szCs w:val="24"/>
                <w:lang w:eastAsia="zh-CN"/>
              </w:rPr>
              <w:t xml:space="preserve">磋商报价得分=（磋商基准价/最后磋商报价）×30 </w:t>
            </w:r>
          </w:p>
          <w:p>
            <w:pPr>
              <w:widowControl/>
              <w:spacing w:line="360" w:lineRule="auto"/>
              <w:jc w:val="both"/>
              <w:rPr>
                <w:sz w:val="24"/>
                <w:szCs w:val="24"/>
                <w:lang w:eastAsia="zh-CN"/>
              </w:rPr>
            </w:pPr>
            <w:r>
              <w:rPr>
                <w:rFonts w:hint="eastAsia"/>
                <w:sz w:val="24"/>
                <w:szCs w:val="24"/>
                <w:lang w:eastAsia="zh-CN"/>
              </w:rPr>
              <w:t xml:space="preserve">计算结果按四舍五入，保留两位小数 </w:t>
            </w:r>
          </w:p>
          <w:p>
            <w:pPr>
              <w:pStyle w:val="10"/>
              <w:spacing w:line="360" w:lineRule="auto"/>
              <w:jc w:val="both"/>
            </w:pPr>
            <w:r>
              <w:rPr>
                <w:rFonts w:hint="eastAsia"/>
              </w:rPr>
              <w:t>注：根据“财库〔2020〕46号”文，对于非专门面向中小企业的项目，对小型和微型企业产品的价格给予6%的扣除，用扣除后的价格参与评审。小型、微型企业提供中型企业制造的产品的，视同为中型企业。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95" w:type="dxa"/>
            <w:vAlign w:val="center"/>
          </w:tcPr>
          <w:p>
            <w:pPr>
              <w:pStyle w:val="26"/>
              <w:tabs>
                <w:tab w:val="left" w:pos="1377"/>
              </w:tabs>
              <w:spacing w:line="360" w:lineRule="auto"/>
              <w:ind w:left="0" w:firstLine="0"/>
              <w:jc w:val="center"/>
              <w:rPr>
                <w:color w:val="000000"/>
                <w:sz w:val="24"/>
                <w:szCs w:val="24"/>
                <w:lang w:eastAsia="zh-CN"/>
              </w:rPr>
            </w:pPr>
            <w:r>
              <w:rPr>
                <w:rFonts w:hint="eastAsia"/>
                <w:color w:val="000000"/>
                <w:sz w:val="24"/>
                <w:szCs w:val="24"/>
                <w:lang w:eastAsia="zh-CN"/>
              </w:rPr>
              <w:t>企业</w:t>
            </w:r>
          </w:p>
          <w:p>
            <w:pPr>
              <w:pStyle w:val="26"/>
              <w:tabs>
                <w:tab w:val="left" w:pos="1377"/>
              </w:tabs>
              <w:spacing w:line="360" w:lineRule="auto"/>
              <w:ind w:left="0" w:firstLine="0"/>
              <w:jc w:val="center"/>
              <w:rPr>
                <w:sz w:val="24"/>
                <w:szCs w:val="24"/>
              </w:rPr>
            </w:pPr>
            <w:r>
              <w:rPr>
                <w:rFonts w:hint="eastAsia"/>
                <w:color w:val="000000"/>
                <w:sz w:val="24"/>
                <w:szCs w:val="24"/>
                <w:lang w:eastAsia="zh-CN"/>
              </w:rPr>
              <w:t>业绩</w:t>
            </w:r>
          </w:p>
        </w:tc>
        <w:tc>
          <w:tcPr>
            <w:tcW w:w="2055" w:type="dxa"/>
            <w:gridSpan w:val="2"/>
            <w:vAlign w:val="center"/>
          </w:tcPr>
          <w:p>
            <w:pPr>
              <w:widowControl/>
              <w:spacing w:line="360" w:lineRule="auto"/>
              <w:jc w:val="center"/>
              <w:rPr>
                <w:sz w:val="24"/>
                <w:szCs w:val="24"/>
              </w:rPr>
            </w:pPr>
            <w:r>
              <w:rPr>
                <w:rFonts w:hint="eastAsia"/>
                <w:color w:val="000000"/>
                <w:sz w:val="24"/>
                <w:szCs w:val="24"/>
                <w:lang w:eastAsia="zh-CN"/>
              </w:rPr>
              <w:t>6 分</w:t>
            </w:r>
          </w:p>
        </w:tc>
        <w:tc>
          <w:tcPr>
            <w:tcW w:w="6915" w:type="dxa"/>
          </w:tcPr>
          <w:p>
            <w:pPr>
              <w:widowControl/>
              <w:spacing w:line="360" w:lineRule="auto"/>
              <w:jc w:val="both"/>
              <w:rPr>
                <w:sz w:val="24"/>
                <w:szCs w:val="24"/>
              </w:rPr>
            </w:pPr>
            <w:r>
              <w:rPr>
                <w:rFonts w:hint="eastAsia"/>
                <w:color w:val="000000"/>
                <w:sz w:val="24"/>
                <w:szCs w:val="24"/>
                <w:lang w:eastAsia="zh-CN"/>
              </w:rPr>
              <w:t xml:space="preserve">供应商提供 2017 年以来类似服务项目合同，每提供一个合同得 3 分，最多得 6 分。（6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95" w:type="dxa"/>
            <w:vMerge w:val="restart"/>
          </w:tcPr>
          <w:p>
            <w:pPr>
              <w:widowControl/>
              <w:spacing w:line="360" w:lineRule="auto"/>
              <w:jc w:val="center"/>
              <w:rPr>
                <w:color w:val="000000"/>
                <w:sz w:val="24"/>
                <w:szCs w:val="24"/>
                <w:lang w:eastAsia="zh-CN"/>
              </w:rPr>
            </w:pPr>
          </w:p>
          <w:p>
            <w:pPr>
              <w:widowControl/>
              <w:spacing w:line="360" w:lineRule="auto"/>
              <w:jc w:val="center"/>
              <w:rPr>
                <w:color w:val="000000"/>
                <w:sz w:val="24"/>
                <w:szCs w:val="24"/>
                <w:lang w:eastAsia="zh-CN"/>
              </w:rPr>
            </w:pPr>
          </w:p>
          <w:p>
            <w:pPr>
              <w:pStyle w:val="2"/>
              <w:ind w:left="440" w:firstLine="484"/>
              <w:rPr>
                <w:rFonts w:ascii="宋体" w:hAnsi="宋体" w:cs="宋体"/>
                <w:color w:val="000000"/>
                <w:kern w:val="0"/>
                <w:sz w:val="24"/>
                <w:szCs w:val="24"/>
                <w:lang w:eastAsia="zh-CN"/>
              </w:rPr>
            </w:pPr>
          </w:p>
          <w:p>
            <w:pPr>
              <w:pStyle w:val="2"/>
              <w:ind w:left="440" w:firstLine="484"/>
              <w:rPr>
                <w:rFonts w:ascii="宋体" w:hAnsi="宋体" w:cs="宋体"/>
                <w:color w:val="000000"/>
                <w:kern w:val="0"/>
                <w:sz w:val="24"/>
                <w:szCs w:val="24"/>
                <w:lang w:eastAsia="zh-CN"/>
              </w:rPr>
            </w:pPr>
          </w:p>
          <w:p>
            <w:pPr>
              <w:pStyle w:val="2"/>
              <w:ind w:left="440" w:firstLine="484"/>
              <w:rPr>
                <w:rFonts w:ascii="宋体" w:hAnsi="宋体" w:cs="宋体"/>
                <w:color w:val="000000"/>
                <w:kern w:val="0"/>
                <w:sz w:val="24"/>
                <w:szCs w:val="24"/>
                <w:lang w:eastAsia="zh-CN"/>
              </w:rPr>
            </w:pPr>
          </w:p>
          <w:p>
            <w:pPr>
              <w:widowControl/>
              <w:spacing w:line="360" w:lineRule="auto"/>
              <w:jc w:val="center"/>
              <w:rPr>
                <w:color w:val="000000"/>
                <w:sz w:val="24"/>
                <w:szCs w:val="24"/>
                <w:lang w:eastAsia="zh-CN"/>
              </w:rPr>
            </w:pPr>
          </w:p>
          <w:p>
            <w:pPr>
              <w:widowControl/>
              <w:spacing w:line="360" w:lineRule="auto"/>
              <w:ind w:firstLine="240" w:firstLineChars="100"/>
              <w:jc w:val="both"/>
              <w:rPr>
                <w:color w:val="000000"/>
                <w:sz w:val="24"/>
                <w:szCs w:val="24"/>
                <w:lang w:eastAsia="zh-CN"/>
              </w:rPr>
            </w:pPr>
            <w:r>
              <w:rPr>
                <w:rFonts w:hint="eastAsia"/>
                <w:color w:val="000000"/>
                <w:sz w:val="24"/>
                <w:szCs w:val="24"/>
                <w:lang w:eastAsia="zh-CN"/>
              </w:rPr>
              <w:t>物</w:t>
            </w:r>
          </w:p>
          <w:p>
            <w:pPr>
              <w:widowControl/>
              <w:spacing w:line="360" w:lineRule="auto"/>
              <w:jc w:val="center"/>
              <w:rPr>
                <w:sz w:val="24"/>
                <w:szCs w:val="24"/>
              </w:rPr>
            </w:pPr>
            <w:r>
              <w:rPr>
                <w:rFonts w:hint="eastAsia"/>
                <w:color w:val="000000"/>
                <w:sz w:val="24"/>
                <w:szCs w:val="24"/>
                <w:lang w:eastAsia="zh-CN"/>
              </w:rPr>
              <w:t>业</w:t>
            </w:r>
          </w:p>
          <w:p>
            <w:pPr>
              <w:widowControl/>
              <w:spacing w:line="360" w:lineRule="auto"/>
              <w:jc w:val="center"/>
              <w:rPr>
                <w:color w:val="000000"/>
                <w:sz w:val="24"/>
                <w:szCs w:val="24"/>
                <w:lang w:eastAsia="zh-CN"/>
              </w:rPr>
            </w:pPr>
            <w:r>
              <w:rPr>
                <w:rFonts w:hint="eastAsia"/>
                <w:color w:val="000000"/>
                <w:sz w:val="24"/>
                <w:szCs w:val="24"/>
                <w:lang w:eastAsia="zh-CN"/>
              </w:rPr>
              <w:t>管</w:t>
            </w:r>
          </w:p>
          <w:p>
            <w:pPr>
              <w:widowControl/>
              <w:spacing w:line="360" w:lineRule="auto"/>
              <w:jc w:val="center"/>
              <w:rPr>
                <w:sz w:val="24"/>
                <w:szCs w:val="24"/>
              </w:rPr>
            </w:pPr>
            <w:r>
              <w:rPr>
                <w:rFonts w:hint="eastAsia"/>
                <w:color w:val="000000"/>
                <w:sz w:val="24"/>
                <w:szCs w:val="24"/>
                <w:lang w:eastAsia="zh-CN"/>
              </w:rPr>
              <w:t>理</w:t>
            </w:r>
          </w:p>
          <w:p>
            <w:pPr>
              <w:widowControl/>
              <w:spacing w:line="360" w:lineRule="auto"/>
              <w:jc w:val="center"/>
              <w:rPr>
                <w:color w:val="000000"/>
                <w:sz w:val="24"/>
                <w:szCs w:val="24"/>
                <w:lang w:eastAsia="zh-CN"/>
              </w:rPr>
            </w:pPr>
            <w:r>
              <w:rPr>
                <w:rFonts w:hint="eastAsia"/>
                <w:color w:val="000000"/>
                <w:sz w:val="24"/>
                <w:szCs w:val="24"/>
                <w:lang w:eastAsia="zh-CN"/>
              </w:rPr>
              <w:t>方</w:t>
            </w:r>
          </w:p>
          <w:p>
            <w:pPr>
              <w:widowControl/>
              <w:spacing w:line="360" w:lineRule="auto"/>
              <w:jc w:val="center"/>
              <w:rPr>
                <w:sz w:val="24"/>
                <w:szCs w:val="24"/>
              </w:rPr>
            </w:pPr>
            <w:r>
              <w:rPr>
                <w:rFonts w:hint="eastAsia"/>
                <w:color w:val="000000"/>
                <w:sz w:val="24"/>
                <w:szCs w:val="24"/>
                <w:lang w:eastAsia="zh-CN"/>
              </w:rPr>
              <w:t>案</w:t>
            </w:r>
          </w:p>
          <w:p>
            <w:pPr>
              <w:widowControl/>
              <w:spacing w:line="360" w:lineRule="auto"/>
              <w:jc w:val="center"/>
              <w:rPr>
                <w:sz w:val="24"/>
                <w:szCs w:val="24"/>
              </w:rPr>
            </w:pPr>
            <w:r>
              <w:rPr>
                <w:rFonts w:hint="eastAsia"/>
                <w:color w:val="000000"/>
                <w:sz w:val="24"/>
                <w:szCs w:val="24"/>
                <w:lang w:eastAsia="zh-CN"/>
              </w:rPr>
              <w:t>（64</w:t>
            </w:r>
          </w:p>
          <w:p>
            <w:pPr>
              <w:jc w:val="both"/>
              <w:rPr>
                <w:sz w:val="24"/>
                <w:szCs w:val="24"/>
              </w:rPr>
            </w:pPr>
            <w:r>
              <w:rPr>
                <w:rFonts w:hint="eastAsia"/>
                <w:color w:val="000000"/>
                <w:sz w:val="24"/>
                <w:szCs w:val="24"/>
                <w:lang w:eastAsia="zh-CN"/>
              </w:rPr>
              <w:t>分）</w:t>
            </w:r>
          </w:p>
        </w:tc>
        <w:tc>
          <w:tcPr>
            <w:tcW w:w="1080" w:type="dxa"/>
            <w:vMerge w:val="restart"/>
            <w:vAlign w:val="center"/>
          </w:tcPr>
          <w:p>
            <w:pPr>
              <w:jc w:val="center"/>
              <w:rPr>
                <w:sz w:val="24"/>
                <w:szCs w:val="24"/>
              </w:rPr>
            </w:pPr>
            <w:r>
              <w:rPr>
                <w:rFonts w:hint="eastAsia"/>
                <w:color w:val="000000"/>
                <w:sz w:val="24"/>
                <w:szCs w:val="24"/>
                <w:lang w:eastAsia="zh-CN"/>
              </w:rPr>
              <w:t>各项管理服务工作的流程、标准、具体实施计划和方案</w:t>
            </w:r>
          </w:p>
        </w:tc>
        <w:tc>
          <w:tcPr>
            <w:tcW w:w="975" w:type="dxa"/>
            <w:vMerge w:val="restart"/>
            <w:vAlign w:val="center"/>
          </w:tcPr>
          <w:p>
            <w:pPr>
              <w:jc w:val="center"/>
              <w:rPr>
                <w:sz w:val="24"/>
                <w:szCs w:val="24"/>
              </w:rPr>
            </w:pPr>
            <w:r>
              <w:rPr>
                <w:rFonts w:hint="eastAsia"/>
                <w:color w:val="000000"/>
                <w:sz w:val="24"/>
                <w:szCs w:val="24"/>
                <w:lang w:eastAsia="zh-CN"/>
              </w:rPr>
              <w:t>16 分</w:t>
            </w:r>
          </w:p>
        </w:tc>
        <w:tc>
          <w:tcPr>
            <w:tcW w:w="6915" w:type="dxa"/>
          </w:tcPr>
          <w:p>
            <w:pPr>
              <w:widowControl/>
              <w:spacing w:line="360" w:lineRule="auto"/>
              <w:jc w:val="both"/>
              <w:rPr>
                <w:sz w:val="24"/>
                <w:szCs w:val="24"/>
              </w:rPr>
            </w:pPr>
            <w:r>
              <w:rPr>
                <w:rFonts w:hint="eastAsia"/>
                <w:color w:val="000000"/>
                <w:sz w:val="24"/>
                <w:szCs w:val="24"/>
                <w:lang w:eastAsia="zh-CN"/>
              </w:rPr>
              <w:t xml:space="preserve">根据供应商制定的各项服务流程横向比较打分，优秀的得 5 分，良好的得2 分，一般的得 1 分，没有者不得分。（5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95" w:type="dxa"/>
            <w:vMerge w:val="continue"/>
          </w:tcPr>
          <w:p>
            <w:pPr>
              <w:jc w:val="both"/>
              <w:rPr>
                <w:sz w:val="24"/>
                <w:szCs w:val="24"/>
              </w:rPr>
            </w:pPr>
          </w:p>
        </w:tc>
        <w:tc>
          <w:tcPr>
            <w:tcW w:w="1080" w:type="dxa"/>
            <w:vMerge w:val="continue"/>
          </w:tcPr>
          <w:p>
            <w:pPr>
              <w:jc w:val="both"/>
              <w:rPr>
                <w:sz w:val="24"/>
                <w:szCs w:val="24"/>
              </w:rPr>
            </w:pPr>
          </w:p>
        </w:tc>
        <w:tc>
          <w:tcPr>
            <w:tcW w:w="975" w:type="dxa"/>
            <w:vMerge w:val="continue"/>
          </w:tcPr>
          <w:p>
            <w:pPr>
              <w:jc w:val="both"/>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 xml:space="preserve">根据供应商制定的各项服务标准横向比较打分，优秀的得 6 分，良好的得3 分，一般的得 1 分，没有者不得分。（6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95" w:type="dxa"/>
            <w:vMerge w:val="continue"/>
          </w:tcPr>
          <w:p>
            <w:pPr>
              <w:jc w:val="both"/>
              <w:rPr>
                <w:sz w:val="24"/>
                <w:szCs w:val="24"/>
              </w:rPr>
            </w:pPr>
          </w:p>
        </w:tc>
        <w:tc>
          <w:tcPr>
            <w:tcW w:w="1080" w:type="dxa"/>
            <w:vMerge w:val="continue"/>
          </w:tcPr>
          <w:p>
            <w:pPr>
              <w:jc w:val="both"/>
              <w:rPr>
                <w:sz w:val="24"/>
                <w:szCs w:val="24"/>
              </w:rPr>
            </w:pPr>
          </w:p>
        </w:tc>
        <w:tc>
          <w:tcPr>
            <w:tcW w:w="975" w:type="dxa"/>
            <w:vMerge w:val="continue"/>
          </w:tcPr>
          <w:p>
            <w:pPr>
              <w:jc w:val="both"/>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根据供应商制定的项目整体分析、定位、设想及策划横向比较打分，优秀的得 5 分，良好的得 2 分，一般的得 1 分，没有者不得分。（5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5" w:type="dxa"/>
            <w:vMerge w:val="continue"/>
          </w:tcPr>
          <w:p>
            <w:pPr>
              <w:jc w:val="both"/>
              <w:rPr>
                <w:sz w:val="24"/>
                <w:szCs w:val="24"/>
              </w:rPr>
            </w:pPr>
          </w:p>
        </w:tc>
        <w:tc>
          <w:tcPr>
            <w:tcW w:w="1080" w:type="dxa"/>
            <w:vAlign w:val="center"/>
          </w:tcPr>
          <w:p>
            <w:pPr>
              <w:widowControl/>
              <w:spacing w:line="360" w:lineRule="auto"/>
              <w:jc w:val="center"/>
              <w:rPr>
                <w:sz w:val="24"/>
                <w:szCs w:val="24"/>
              </w:rPr>
            </w:pPr>
            <w:r>
              <w:rPr>
                <w:rFonts w:hint="eastAsia"/>
                <w:color w:val="000000"/>
                <w:sz w:val="24"/>
                <w:szCs w:val="24"/>
                <w:lang w:eastAsia="zh-CN"/>
              </w:rPr>
              <w:t>项目组织管理机构</w:t>
            </w:r>
          </w:p>
        </w:tc>
        <w:tc>
          <w:tcPr>
            <w:tcW w:w="975" w:type="dxa"/>
            <w:vAlign w:val="center"/>
          </w:tcPr>
          <w:p>
            <w:pPr>
              <w:widowControl/>
              <w:spacing w:line="360" w:lineRule="auto"/>
              <w:jc w:val="center"/>
              <w:rPr>
                <w:sz w:val="24"/>
                <w:szCs w:val="24"/>
              </w:rPr>
            </w:pPr>
            <w:r>
              <w:rPr>
                <w:rFonts w:hint="eastAsia"/>
                <w:color w:val="000000"/>
                <w:sz w:val="24"/>
                <w:szCs w:val="24"/>
                <w:lang w:eastAsia="zh-CN"/>
              </w:rPr>
              <w:t>5 分</w:t>
            </w:r>
          </w:p>
        </w:tc>
        <w:tc>
          <w:tcPr>
            <w:tcW w:w="6915" w:type="dxa"/>
            <w:vAlign w:val="center"/>
          </w:tcPr>
          <w:p>
            <w:pPr>
              <w:widowControl/>
              <w:spacing w:line="360" w:lineRule="auto"/>
              <w:jc w:val="center"/>
              <w:rPr>
                <w:sz w:val="24"/>
                <w:szCs w:val="24"/>
              </w:rPr>
            </w:pPr>
            <w:r>
              <w:rPr>
                <w:rFonts w:hint="eastAsia"/>
                <w:color w:val="000000"/>
                <w:sz w:val="24"/>
                <w:szCs w:val="24"/>
                <w:lang w:eastAsia="zh-CN"/>
              </w:rPr>
              <w:t>项目组织管理机构进行横向比较打分，机构清晰、配备合理、管理有效的得 5 分，一般得 2 分，没有不得分。（5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restart"/>
            <w:vAlign w:val="center"/>
          </w:tcPr>
          <w:p>
            <w:pPr>
              <w:pStyle w:val="26"/>
              <w:tabs>
                <w:tab w:val="left" w:pos="1377"/>
              </w:tabs>
              <w:spacing w:line="360" w:lineRule="auto"/>
              <w:ind w:left="0" w:firstLine="0"/>
              <w:jc w:val="center"/>
              <w:rPr>
                <w:sz w:val="24"/>
                <w:szCs w:val="24"/>
              </w:rPr>
            </w:pPr>
            <w:r>
              <w:rPr>
                <w:rFonts w:hint="eastAsia"/>
                <w:color w:val="000000"/>
                <w:sz w:val="24"/>
                <w:szCs w:val="24"/>
                <w:lang w:eastAsia="zh-CN"/>
              </w:rPr>
              <w:t>人员的招、配备、培训与管理措施及档案管理</w:t>
            </w:r>
          </w:p>
        </w:tc>
        <w:tc>
          <w:tcPr>
            <w:tcW w:w="975" w:type="dxa"/>
            <w:vMerge w:val="restart"/>
            <w:vAlign w:val="center"/>
          </w:tcPr>
          <w:p>
            <w:pPr>
              <w:widowControl/>
              <w:spacing w:line="360" w:lineRule="auto"/>
              <w:jc w:val="center"/>
              <w:rPr>
                <w:sz w:val="24"/>
                <w:szCs w:val="24"/>
              </w:rPr>
            </w:pPr>
            <w:r>
              <w:rPr>
                <w:rFonts w:hint="eastAsia"/>
                <w:color w:val="000000"/>
                <w:sz w:val="24"/>
                <w:szCs w:val="24"/>
                <w:lang w:eastAsia="zh-CN"/>
              </w:rPr>
              <w:t>18 分</w:t>
            </w:r>
          </w:p>
          <w:p>
            <w:pPr>
              <w:pStyle w:val="26"/>
              <w:tabs>
                <w:tab w:val="left" w:pos="1377"/>
              </w:tabs>
              <w:spacing w:line="360" w:lineRule="auto"/>
              <w:ind w:left="0" w:firstLine="0"/>
              <w:jc w:val="center"/>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 xml:space="preserve">提供针对本项目的人员招聘计划，进行横向对比。计划详细、科学、有效得 5 分，一般得 2 分，没有不得分。（5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continue"/>
            <w:vAlign w:val="center"/>
          </w:tcPr>
          <w:p>
            <w:pPr>
              <w:pStyle w:val="26"/>
              <w:tabs>
                <w:tab w:val="left" w:pos="1377"/>
              </w:tabs>
              <w:spacing w:line="360" w:lineRule="auto"/>
              <w:ind w:left="0" w:firstLine="0"/>
              <w:jc w:val="center"/>
              <w:rPr>
                <w:sz w:val="24"/>
                <w:szCs w:val="24"/>
              </w:rPr>
            </w:pPr>
          </w:p>
        </w:tc>
        <w:tc>
          <w:tcPr>
            <w:tcW w:w="975" w:type="dxa"/>
            <w:vMerge w:val="continue"/>
            <w:vAlign w:val="center"/>
          </w:tcPr>
          <w:p>
            <w:pPr>
              <w:pStyle w:val="26"/>
              <w:tabs>
                <w:tab w:val="left" w:pos="1377"/>
              </w:tabs>
              <w:spacing w:line="360" w:lineRule="auto"/>
              <w:ind w:left="0" w:firstLine="0"/>
              <w:jc w:val="center"/>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 xml:space="preserve">人员的岗前培训计划等情况内容进行横向对比，有专业的培训团队及培训标准的得 5 分，没有不得分。（5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continue"/>
            <w:vAlign w:val="center"/>
          </w:tcPr>
          <w:p>
            <w:pPr>
              <w:pStyle w:val="26"/>
              <w:tabs>
                <w:tab w:val="left" w:pos="1377"/>
              </w:tabs>
              <w:spacing w:line="360" w:lineRule="auto"/>
              <w:ind w:left="0" w:firstLine="0"/>
              <w:jc w:val="center"/>
              <w:rPr>
                <w:sz w:val="24"/>
                <w:szCs w:val="24"/>
              </w:rPr>
            </w:pPr>
          </w:p>
        </w:tc>
        <w:tc>
          <w:tcPr>
            <w:tcW w:w="975" w:type="dxa"/>
            <w:vMerge w:val="continue"/>
            <w:vAlign w:val="center"/>
          </w:tcPr>
          <w:p>
            <w:pPr>
              <w:pStyle w:val="26"/>
              <w:tabs>
                <w:tab w:val="left" w:pos="1377"/>
              </w:tabs>
              <w:spacing w:line="360" w:lineRule="auto"/>
              <w:ind w:left="0" w:firstLine="0"/>
              <w:jc w:val="center"/>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项目管理运作制度进行横向对比，科学合理、详细完备的得 5 分，一般得1 分，没有不得分。（5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continue"/>
            <w:vAlign w:val="center"/>
          </w:tcPr>
          <w:p>
            <w:pPr>
              <w:pStyle w:val="26"/>
              <w:tabs>
                <w:tab w:val="left" w:pos="1377"/>
              </w:tabs>
              <w:spacing w:line="360" w:lineRule="auto"/>
              <w:ind w:left="0" w:firstLine="0"/>
              <w:jc w:val="center"/>
              <w:rPr>
                <w:sz w:val="24"/>
                <w:szCs w:val="24"/>
              </w:rPr>
            </w:pPr>
          </w:p>
        </w:tc>
        <w:tc>
          <w:tcPr>
            <w:tcW w:w="975" w:type="dxa"/>
            <w:vMerge w:val="continue"/>
            <w:vAlign w:val="center"/>
          </w:tcPr>
          <w:p>
            <w:pPr>
              <w:pStyle w:val="26"/>
              <w:tabs>
                <w:tab w:val="left" w:pos="1377"/>
              </w:tabs>
              <w:spacing w:line="360" w:lineRule="auto"/>
              <w:ind w:left="0" w:firstLine="0"/>
              <w:jc w:val="center"/>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人员、设施、设备管理服务、行政文件资料、信息等档案的建立与管理，档案健全、有效得 3 分，一般得 1 分，没有不得分。（3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restart"/>
            <w:vAlign w:val="center"/>
          </w:tcPr>
          <w:p>
            <w:pPr>
              <w:widowControl/>
              <w:spacing w:line="360" w:lineRule="auto"/>
              <w:jc w:val="center"/>
              <w:rPr>
                <w:sz w:val="24"/>
                <w:szCs w:val="24"/>
              </w:rPr>
            </w:pPr>
            <w:r>
              <w:rPr>
                <w:rFonts w:hint="eastAsia"/>
                <w:color w:val="000000"/>
                <w:sz w:val="24"/>
                <w:szCs w:val="24"/>
                <w:lang w:eastAsia="zh-CN"/>
              </w:rPr>
              <w:t>员工队伍稳定措施</w:t>
            </w:r>
          </w:p>
        </w:tc>
        <w:tc>
          <w:tcPr>
            <w:tcW w:w="975" w:type="dxa"/>
            <w:vMerge w:val="restart"/>
            <w:vAlign w:val="center"/>
          </w:tcPr>
          <w:p>
            <w:pPr>
              <w:widowControl/>
              <w:spacing w:line="360" w:lineRule="auto"/>
              <w:jc w:val="center"/>
              <w:rPr>
                <w:sz w:val="24"/>
                <w:szCs w:val="24"/>
              </w:rPr>
            </w:pPr>
            <w:r>
              <w:rPr>
                <w:rFonts w:hint="eastAsia"/>
                <w:color w:val="000000"/>
                <w:sz w:val="24"/>
                <w:szCs w:val="24"/>
                <w:lang w:eastAsia="zh-CN"/>
              </w:rPr>
              <w:t>10 分</w:t>
            </w:r>
          </w:p>
        </w:tc>
        <w:tc>
          <w:tcPr>
            <w:tcW w:w="6915" w:type="dxa"/>
          </w:tcPr>
          <w:p>
            <w:pPr>
              <w:widowControl/>
              <w:spacing w:line="360" w:lineRule="auto"/>
              <w:jc w:val="both"/>
              <w:rPr>
                <w:sz w:val="24"/>
                <w:szCs w:val="24"/>
              </w:rPr>
            </w:pPr>
            <w:r>
              <w:rPr>
                <w:rFonts w:hint="eastAsia"/>
                <w:color w:val="000000"/>
                <w:sz w:val="24"/>
                <w:szCs w:val="24"/>
                <w:lang w:eastAsia="zh-CN"/>
              </w:rPr>
              <w:t>人员有计划的平稳交接方案，进行横向对比，交接计划可操作性强、科学有效的得 5 分，一般得 2 分，没有不得分。（5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Merge w:val="continue"/>
            <w:vAlign w:val="center"/>
          </w:tcPr>
          <w:p>
            <w:pPr>
              <w:pStyle w:val="26"/>
              <w:tabs>
                <w:tab w:val="left" w:pos="1377"/>
              </w:tabs>
              <w:spacing w:line="360" w:lineRule="auto"/>
              <w:ind w:left="0" w:firstLine="0"/>
              <w:jc w:val="center"/>
              <w:rPr>
                <w:sz w:val="24"/>
                <w:szCs w:val="24"/>
              </w:rPr>
            </w:pPr>
          </w:p>
        </w:tc>
        <w:tc>
          <w:tcPr>
            <w:tcW w:w="975" w:type="dxa"/>
            <w:vMerge w:val="continue"/>
            <w:vAlign w:val="center"/>
          </w:tcPr>
          <w:p>
            <w:pPr>
              <w:pStyle w:val="26"/>
              <w:tabs>
                <w:tab w:val="left" w:pos="1377"/>
              </w:tabs>
              <w:spacing w:line="360" w:lineRule="auto"/>
              <w:ind w:left="0" w:firstLine="0"/>
              <w:jc w:val="center"/>
              <w:rPr>
                <w:sz w:val="24"/>
                <w:szCs w:val="24"/>
              </w:rPr>
            </w:pPr>
          </w:p>
        </w:tc>
        <w:tc>
          <w:tcPr>
            <w:tcW w:w="6915" w:type="dxa"/>
          </w:tcPr>
          <w:p>
            <w:pPr>
              <w:widowControl/>
              <w:spacing w:line="360" w:lineRule="auto"/>
              <w:jc w:val="both"/>
              <w:rPr>
                <w:sz w:val="24"/>
                <w:szCs w:val="24"/>
              </w:rPr>
            </w:pPr>
            <w:r>
              <w:rPr>
                <w:rFonts w:hint="eastAsia"/>
                <w:color w:val="000000"/>
                <w:sz w:val="24"/>
                <w:szCs w:val="24"/>
                <w:lang w:eastAsia="zh-CN"/>
              </w:rPr>
              <w:t xml:space="preserve">针对员工稳定的承诺及相关措施的有效性进行横向对比，承诺及有效性强得 5 分，一般得 2 分，没有不得分。（5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Align w:val="center"/>
          </w:tcPr>
          <w:p>
            <w:pPr>
              <w:widowControl/>
              <w:spacing w:line="360" w:lineRule="auto"/>
              <w:jc w:val="center"/>
              <w:rPr>
                <w:color w:val="000000"/>
                <w:sz w:val="24"/>
                <w:szCs w:val="24"/>
                <w:lang w:eastAsia="zh-CN"/>
              </w:rPr>
            </w:pPr>
            <w:r>
              <w:rPr>
                <w:rFonts w:hint="eastAsia"/>
                <w:color w:val="000000"/>
                <w:sz w:val="24"/>
                <w:szCs w:val="24"/>
                <w:lang w:eastAsia="zh-CN"/>
              </w:rPr>
              <w:t>应急</w:t>
            </w:r>
          </w:p>
          <w:p>
            <w:pPr>
              <w:widowControl/>
              <w:spacing w:line="360" w:lineRule="auto"/>
              <w:jc w:val="center"/>
              <w:rPr>
                <w:sz w:val="24"/>
                <w:szCs w:val="24"/>
              </w:rPr>
            </w:pPr>
            <w:r>
              <w:rPr>
                <w:rFonts w:hint="eastAsia"/>
                <w:color w:val="000000"/>
                <w:sz w:val="24"/>
                <w:szCs w:val="24"/>
                <w:lang w:eastAsia="zh-CN"/>
              </w:rPr>
              <w:t>预案</w:t>
            </w:r>
          </w:p>
        </w:tc>
        <w:tc>
          <w:tcPr>
            <w:tcW w:w="975" w:type="dxa"/>
            <w:vAlign w:val="center"/>
          </w:tcPr>
          <w:p>
            <w:pPr>
              <w:widowControl/>
              <w:spacing w:line="360" w:lineRule="auto"/>
              <w:jc w:val="center"/>
              <w:rPr>
                <w:sz w:val="24"/>
                <w:szCs w:val="24"/>
              </w:rPr>
            </w:pPr>
            <w:r>
              <w:rPr>
                <w:rFonts w:hint="eastAsia"/>
                <w:color w:val="000000"/>
                <w:sz w:val="24"/>
                <w:szCs w:val="24"/>
                <w:lang w:eastAsia="zh-CN"/>
              </w:rPr>
              <w:t>10 分</w:t>
            </w:r>
          </w:p>
        </w:tc>
        <w:tc>
          <w:tcPr>
            <w:tcW w:w="6915" w:type="dxa"/>
          </w:tcPr>
          <w:p>
            <w:pPr>
              <w:widowControl/>
              <w:spacing w:line="360" w:lineRule="auto"/>
              <w:jc w:val="both"/>
              <w:rPr>
                <w:sz w:val="24"/>
                <w:szCs w:val="24"/>
              </w:rPr>
            </w:pPr>
            <w:r>
              <w:rPr>
                <w:rFonts w:hint="eastAsia"/>
                <w:color w:val="000000"/>
                <w:sz w:val="24"/>
                <w:szCs w:val="24"/>
                <w:lang w:eastAsia="zh-CN"/>
              </w:rPr>
              <w:t xml:space="preserve">针对各种突发情况制定应急预案，进行横向对比，预案科学、合理、可操作性强的得 10 分，一般得 5 分，没有不得分。（10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5" w:type="dxa"/>
            <w:vMerge w:val="continue"/>
          </w:tcPr>
          <w:p>
            <w:pPr>
              <w:jc w:val="both"/>
              <w:rPr>
                <w:sz w:val="24"/>
                <w:szCs w:val="24"/>
              </w:rPr>
            </w:pPr>
          </w:p>
        </w:tc>
        <w:tc>
          <w:tcPr>
            <w:tcW w:w="1080" w:type="dxa"/>
            <w:vAlign w:val="center"/>
          </w:tcPr>
          <w:p>
            <w:pPr>
              <w:widowControl/>
              <w:spacing w:line="360" w:lineRule="auto"/>
              <w:jc w:val="center"/>
              <w:rPr>
                <w:sz w:val="24"/>
                <w:szCs w:val="24"/>
              </w:rPr>
            </w:pPr>
            <w:r>
              <w:rPr>
                <w:rFonts w:hint="eastAsia"/>
                <w:color w:val="000000"/>
                <w:sz w:val="24"/>
                <w:szCs w:val="24"/>
                <w:lang w:eastAsia="zh-CN"/>
              </w:rPr>
              <w:t>承诺及其他要求</w:t>
            </w:r>
          </w:p>
        </w:tc>
        <w:tc>
          <w:tcPr>
            <w:tcW w:w="975" w:type="dxa"/>
            <w:vAlign w:val="center"/>
          </w:tcPr>
          <w:p>
            <w:pPr>
              <w:widowControl/>
              <w:spacing w:line="360" w:lineRule="auto"/>
              <w:jc w:val="center"/>
              <w:rPr>
                <w:sz w:val="24"/>
                <w:szCs w:val="24"/>
              </w:rPr>
            </w:pPr>
            <w:r>
              <w:rPr>
                <w:rFonts w:hint="eastAsia"/>
                <w:color w:val="000000"/>
                <w:sz w:val="24"/>
                <w:szCs w:val="24"/>
                <w:lang w:eastAsia="zh-CN"/>
              </w:rPr>
              <w:t>5 分</w:t>
            </w:r>
          </w:p>
        </w:tc>
        <w:tc>
          <w:tcPr>
            <w:tcW w:w="6915" w:type="dxa"/>
          </w:tcPr>
          <w:p>
            <w:pPr>
              <w:widowControl/>
              <w:spacing w:line="360" w:lineRule="auto"/>
              <w:jc w:val="both"/>
              <w:rPr>
                <w:sz w:val="24"/>
                <w:szCs w:val="24"/>
              </w:rPr>
            </w:pPr>
            <w:r>
              <w:rPr>
                <w:rFonts w:hint="eastAsia"/>
                <w:color w:val="000000"/>
                <w:sz w:val="24"/>
                <w:szCs w:val="24"/>
                <w:lang w:eastAsia="zh-CN"/>
              </w:rPr>
              <w:t xml:space="preserve">项目是否给出物业管理、人员等方面的承诺，程度如何等情况，进行横向对比，优秀的得 5 分，良好的得 2 分，一般的得 1 分，没有不得分。（5分） </w:t>
            </w:r>
          </w:p>
        </w:tc>
      </w:tr>
    </w:tbl>
    <w:p/>
    <w:p>
      <w:pPr>
        <w:pStyle w:val="9"/>
        <w:spacing w:before="97" w:line="328" w:lineRule="auto"/>
        <w:ind w:left="0" w:right="213" w:firstLine="675" w:firstLineChars="300"/>
      </w:pPr>
      <w:r>
        <w:rPr>
          <w:spacing w:val="-8"/>
        </w:rPr>
        <w:t>注：</w:t>
      </w:r>
      <w:r>
        <w:rPr>
          <w:spacing w:val="-16"/>
        </w:rPr>
        <w:t>1</w:t>
      </w:r>
      <w:r>
        <w:rPr>
          <w:spacing w:val="-7"/>
        </w:rPr>
        <w:t>、供应商的最终得分为评委所打分值的算数平均值加磋商报价得分，在评标计算数据过程中，均保留两位小数，按四舍五入计算。</w:t>
      </w:r>
    </w:p>
    <w:p>
      <w:pPr>
        <w:spacing w:line="305" w:lineRule="exact"/>
        <w:ind w:left="808"/>
        <w:rPr>
          <w:b/>
          <w:sz w:val="24"/>
        </w:rPr>
      </w:pPr>
      <w:r>
        <w:rPr>
          <w:b/>
          <w:sz w:val="24"/>
        </w:rPr>
        <w:t>2、商务标评审以各有效供应商的磋商报价为准。</w:t>
      </w:r>
    </w:p>
    <w:p>
      <w:pPr>
        <w:pStyle w:val="26"/>
        <w:numPr>
          <w:ilvl w:val="1"/>
          <w:numId w:val="5"/>
        </w:numPr>
        <w:tabs>
          <w:tab w:val="left" w:pos="1348"/>
        </w:tabs>
        <w:spacing w:before="113"/>
        <w:ind w:left="1348" w:hanging="540"/>
        <w:rPr>
          <w:b/>
          <w:sz w:val="24"/>
        </w:rPr>
      </w:pPr>
      <w:r>
        <w:rPr>
          <w:b/>
          <w:sz w:val="24"/>
        </w:rPr>
        <w:t>评分标准和内容</w:t>
      </w:r>
    </w:p>
    <w:p>
      <w:pPr>
        <w:pStyle w:val="10"/>
        <w:spacing w:before="112" w:line="328" w:lineRule="auto"/>
        <w:ind w:left="328" w:right="173" w:firstLine="240"/>
      </w:pPr>
      <w:r>
        <w:t>注：（1）评审过程中，不得去掉报价中的最高报价和最低报价。因落实政府采购政策进行价格调整的，以调整后的价格计算磋商基准价和磋商报价；</w:t>
      </w:r>
    </w:p>
    <w:p>
      <w:pPr>
        <w:pStyle w:val="26"/>
        <w:numPr>
          <w:ilvl w:val="0"/>
          <w:numId w:val="11"/>
        </w:numPr>
        <w:tabs>
          <w:tab w:val="left" w:pos="1409"/>
        </w:tabs>
        <w:spacing w:line="328" w:lineRule="auto"/>
        <w:ind w:right="244" w:firstLine="480"/>
        <w:rPr>
          <w:sz w:val="24"/>
        </w:rPr>
      </w:pPr>
      <w:r>
        <w:rPr>
          <w:spacing w:val="-5"/>
          <w:sz w:val="24"/>
        </w:rPr>
        <w:t>在评审过程中，经磋商小组认定技术部分某一处技术参数确实具有唯一的指向</w:t>
      </w:r>
      <w:r>
        <w:rPr>
          <w:spacing w:val="-4"/>
          <w:sz w:val="24"/>
        </w:rPr>
        <w:t>性的，该项技术参数将不列入评价</w:t>
      </w:r>
      <w:r>
        <w:rPr>
          <w:sz w:val="24"/>
        </w:rPr>
        <w:t>/评审标准。</w:t>
      </w:r>
    </w:p>
    <w:p>
      <w:pPr>
        <w:pStyle w:val="26"/>
        <w:numPr>
          <w:ilvl w:val="0"/>
          <w:numId w:val="11"/>
        </w:numPr>
        <w:tabs>
          <w:tab w:val="left" w:pos="1409"/>
        </w:tabs>
        <w:spacing w:line="328" w:lineRule="auto"/>
        <w:ind w:right="244" w:firstLine="480"/>
        <w:rPr>
          <w:sz w:val="24"/>
        </w:rPr>
      </w:pPr>
      <w:r>
        <w:rPr>
          <w:spacing w:val="-2"/>
          <w:sz w:val="24"/>
        </w:rPr>
        <w:t>技术部分各评委打分汇总取算术平均值作为供应商的技术得分，保留小数点后</w:t>
      </w:r>
      <w:r>
        <w:rPr>
          <w:spacing w:val="-6"/>
          <w:sz w:val="24"/>
        </w:rPr>
        <w:t>两位。</w:t>
      </w:r>
    </w:p>
    <w:p>
      <w:pPr>
        <w:pStyle w:val="26"/>
        <w:numPr>
          <w:ilvl w:val="1"/>
          <w:numId w:val="5"/>
        </w:numPr>
        <w:tabs>
          <w:tab w:val="left" w:pos="1408"/>
        </w:tabs>
        <w:spacing w:line="328" w:lineRule="auto"/>
        <w:ind w:left="328" w:right="124" w:firstLine="480"/>
        <w:rPr>
          <w:sz w:val="24"/>
        </w:rPr>
      </w:pPr>
      <w:r>
        <w:rPr>
          <w:spacing w:val="-8"/>
          <w:sz w:val="24"/>
        </w:rPr>
        <w:t xml:space="preserve">磋商小组根据综合评分情况，按照评审得分由高到低顺序推荐 </w:t>
      </w:r>
      <w:r>
        <w:rPr>
          <w:sz w:val="24"/>
        </w:rPr>
        <w:t>3</w:t>
      </w:r>
      <w:r>
        <w:rPr>
          <w:spacing w:val="-8"/>
          <w:sz w:val="24"/>
        </w:rPr>
        <w:t xml:space="preserve"> 名成交候选供应商，并编写评审报告。评审得分相同的，按照最后报价由低到高的顺序推荐。评审得分且</w:t>
      </w:r>
      <w:r>
        <w:rPr>
          <w:spacing w:val="-13"/>
          <w:sz w:val="24"/>
        </w:rPr>
        <w:t>最后报价相同的，按照技术指标优劣顺序推荐。得分相同、技术指标相等，优先选用节能、</w:t>
      </w:r>
      <w:r>
        <w:rPr>
          <w:sz w:val="24"/>
        </w:rPr>
        <w:t>合格及环境标志产品。</w:t>
      </w:r>
    </w:p>
    <w:p>
      <w:pPr>
        <w:pStyle w:val="26"/>
        <w:numPr>
          <w:ilvl w:val="1"/>
          <w:numId w:val="5"/>
        </w:numPr>
        <w:tabs>
          <w:tab w:val="left" w:pos="1408"/>
        </w:tabs>
        <w:spacing w:line="328" w:lineRule="auto"/>
        <w:ind w:left="328" w:right="244" w:firstLine="480"/>
        <w:jc w:val="both"/>
        <w:rPr>
          <w:sz w:val="24"/>
        </w:rPr>
      </w:pPr>
      <w:r>
        <w:rPr>
          <w:spacing w:val="-5"/>
          <w:sz w:val="24"/>
        </w:rPr>
        <w:t>采购人应当从评审报告提出的成交候选供应商中，按照排序由高到低的原则确定</w:t>
      </w:r>
      <w:r>
        <w:rPr>
          <w:sz w:val="24"/>
        </w:rPr>
        <w:t>成交供应商，也可以书面授权磋商小组直接确定成交供应商。采购人逾期未确定成交供应商且不提出异议的，视为确定评审报告提出的排序第一的供应商为成交供应商。</w:t>
      </w:r>
    </w:p>
    <w:p>
      <w:pPr>
        <w:pStyle w:val="26"/>
        <w:numPr>
          <w:ilvl w:val="1"/>
          <w:numId w:val="5"/>
        </w:numPr>
        <w:tabs>
          <w:tab w:val="left" w:pos="1348"/>
        </w:tabs>
        <w:spacing w:line="304" w:lineRule="exact"/>
        <w:ind w:left="1348" w:hanging="540"/>
        <w:rPr>
          <w:sz w:val="24"/>
        </w:rPr>
      </w:pPr>
      <w:r>
        <w:rPr>
          <w:sz w:val="24"/>
        </w:rPr>
        <w:t>若供应商的最后报价高于项目预算，磋商小组有权拒绝该报价。</w:t>
      </w:r>
    </w:p>
    <w:p>
      <w:pPr>
        <w:pStyle w:val="26"/>
        <w:numPr>
          <w:ilvl w:val="1"/>
          <w:numId w:val="5"/>
        </w:numPr>
        <w:tabs>
          <w:tab w:val="left" w:pos="1348"/>
        </w:tabs>
        <w:spacing w:before="100" w:line="328" w:lineRule="auto"/>
        <w:ind w:left="328" w:right="244" w:firstLine="480"/>
        <w:jc w:val="both"/>
        <w:rPr>
          <w:sz w:val="24"/>
        </w:rPr>
      </w:pPr>
      <w:r>
        <w:rPr>
          <w:spacing w:val="-3"/>
          <w:sz w:val="24"/>
        </w:rPr>
        <w:t>为保证成交结果的公正性，竞争性磋商期间直至授予供应商合同时，竞争性磋商</w:t>
      </w:r>
      <w:r>
        <w:rPr>
          <w:sz w:val="24"/>
        </w:rPr>
        <w:t>小组成员不得与供应商私下交换意见。在竞争性磋商结束后，凡与竞争性磋商情况有接触的任何人不得将竞争性磋商情况扩散出竞争性磋商小组成员之外。</w:t>
      </w:r>
    </w:p>
    <w:p>
      <w:pPr>
        <w:pStyle w:val="26"/>
        <w:numPr>
          <w:ilvl w:val="1"/>
          <w:numId w:val="5"/>
        </w:numPr>
        <w:tabs>
          <w:tab w:val="left" w:pos="1348"/>
        </w:tabs>
        <w:spacing w:line="328" w:lineRule="auto"/>
        <w:ind w:left="328" w:right="244" w:firstLine="480"/>
        <w:rPr>
          <w:sz w:val="24"/>
        </w:rPr>
      </w:pPr>
      <w:r>
        <w:rPr>
          <w:spacing w:val="-2"/>
          <w:sz w:val="24"/>
        </w:rPr>
        <w:t>在竞争性磋商期间，供应商不得向竞争性磋商小组成员询问其他供应商竞争性磋</w:t>
      </w:r>
      <w:r>
        <w:rPr>
          <w:sz w:val="24"/>
        </w:rPr>
        <w:t>商情况，不得进行旨在影响成交结果的活动。</w:t>
      </w:r>
    </w:p>
    <w:p>
      <w:pPr>
        <w:pStyle w:val="26"/>
        <w:numPr>
          <w:ilvl w:val="1"/>
          <w:numId w:val="5"/>
        </w:numPr>
        <w:tabs>
          <w:tab w:val="left" w:pos="1468"/>
        </w:tabs>
        <w:spacing w:line="305" w:lineRule="exact"/>
        <w:ind w:left="1468" w:hanging="660"/>
        <w:rPr>
          <w:sz w:val="24"/>
        </w:rPr>
      </w:pPr>
      <w:r>
        <w:rPr>
          <w:sz w:val="24"/>
        </w:rPr>
        <w:t>在竞争性磋商期间，采购代理机构将有专门人员与供应商进行联络。</w:t>
      </w:r>
    </w:p>
    <w:p>
      <w:pPr>
        <w:pStyle w:val="10"/>
        <w:spacing w:before="5"/>
        <w:rPr>
          <w:sz w:val="14"/>
        </w:rPr>
      </w:pPr>
    </w:p>
    <w:p>
      <w:pPr>
        <w:pStyle w:val="9"/>
        <w:numPr>
          <w:ilvl w:val="0"/>
          <w:numId w:val="5"/>
        </w:numPr>
        <w:tabs>
          <w:tab w:val="left" w:pos="1172"/>
        </w:tabs>
        <w:spacing w:before="66"/>
        <w:ind w:left="1171" w:hanging="363"/>
      </w:pPr>
      <w:r>
        <w:t>竞争性磋商终止</w:t>
      </w:r>
    </w:p>
    <w:p>
      <w:pPr>
        <w:pStyle w:val="26"/>
        <w:numPr>
          <w:ilvl w:val="1"/>
          <w:numId w:val="5"/>
        </w:numPr>
        <w:tabs>
          <w:tab w:val="left" w:pos="1348"/>
        </w:tabs>
        <w:spacing w:before="113" w:line="328" w:lineRule="auto"/>
        <w:ind w:left="328" w:right="238" w:firstLine="480"/>
        <w:rPr>
          <w:sz w:val="24"/>
        </w:rPr>
      </w:pPr>
      <w:r>
        <w:rPr>
          <w:spacing w:val="-1"/>
          <w:sz w:val="24"/>
        </w:rPr>
        <w:t xml:space="preserve">出现下列情形之一的，采购人或者采购代理机构应当终止竞争性磋商采购活动， </w:t>
      </w:r>
      <w:r>
        <w:rPr>
          <w:sz w:val="24"/>
        </w:rPr>
        <w:t>发布项目终止公告并说明原因，重新开展采购活动：</w:t>
      </w:r>
    </w:p>
    <w:p>
      <w:pPr>
        <w:pStyle w:val="10"/>
        <w:spacing w:line="305" w:lineRule="exact"/>
        <w:ind w:left="808"/>
      </w:pPr>
      <w:r>
        <w:t>（一）因情况变化，不再符合规定的竞争性磋商采购方式适用情形的；</w:t>
      </w:r>
    </w:p>
    <w:p>
      <w:pPr>
        <w:pStyle w:val="10"/>
        <w:spacing w:before="112"/>
        <w:ind w:left="808"/>
      </w:pPr>
      <w:r>
        <w:t>（二）出现影响采购公正的违法、违规行为的；</w:t>
      </w:r>
    </w:p>
    <w:p>
      <w:pPr>
        <w:pStyle w:val="10"/>
        <w:spacing w:before="113" w:line="328" w:lineRule="auto"/>
        <w:ind w:left="328" w:right="246" w:firstLine="480"/>
      </w:pPr>
      <w:r>
        <w:t>（三）除《政府采购竞争性磋商采购方式管理暂行办法》第二十一条第三款规定的情形外，在采购过程中符合要求的供应商或者报价未超过采购预算的供应商不足 3 家的。</w:t>
      </w:r>
    </w:p>
    <w:p>
      <w:r>
        <w:t>（四）根据财政部《关于政府采购竞争性磋商采购方式管理暂行办法有关问题的补充</w:t>
      </w:r>
    </w:p>
    <w:p>
      <w:pPr>
        <w:pStyle w:val="10"/>
        <w:spacing w:line="328" w:lineRule="auto"/>
        <w:ind w:left="328" w:right="244" w:firstLine="480"/>
        <w:jc w:val="both"/>
      </w:pPr>
      <w:r>
        <w:rPr>
          <w:spacing w:val="-10"/>
        </w:rPr>
        <w:t>通知》财库</w:t>
      </w:r>
      <w:r>
        <w:t>[2015]124</w:t>
      </w:r>
      <w:r>
        <w:rPr>
          <w:spacing w:val="-13"/>
        </w:rPr>
        <w:t xml:space="preserve"> 号文件要求，采用竞争性磋商采购方式采购的政府购买服务项目</w:t>
      </w:r>
      <w:r>
        <w:t>（</w:t>
      </w:r>
      <w:r>
        <w:rPr>
          <w:spacing w:val="-16"/>
        </w:rPr>
        <w:t>含</w:t>
      </w:r>
      <w:r>
        <w:t>政府和社会资本合作项目），在采购过程中符合要求的供应商（社会资本）</w:t>
      </w:r>
      <w:r>
        <w:rPr>
          <w:spacing w:val="-15"/>
        </w:rPr>
        <w:t xml:space="preserve">只有 </w:t>
      </w:r>
      <w:r>
        <w:t>2</w:t>
      </w:r>
      <w:r>
        <w:rPr>
          <w:spacing w:val="-11"/>
        </w:rPr>
        <w:t xml:space="preserve"> 家的，</w:t>
      </w:r>
    </w:p>
    <w:p>
      <w:pPr>
        <w:pStyle w:val="10"/>
        <w:spacing w:line="328" w:lineRule="auto"/>
        <w:ind w:left="328" w:right="244"/>
        <w:jc w:val="both"/>
      </w:pPr>
      <w:r>
        <w:t>竞争性磋商采购活动可以继续进行。采购过程中符合要求的供应商（社会资本）</w:t>
      </w:r>
      <w:r>
        <w:rPr>
          <w:spacing w:val="-15"/>
        </w:rPr>
        <w:t xml:space="preserve">只有 </w:t>
      </w:r>
      <w:r>
        <w:t>1</w:t>
      </w:r>
      <w:r>
        <w:rPr>
          <w:spacing w:val="-21"/>
        </w:rPr>
        <w:t xml:space="preserve"> 家的，采购人（项目实施机构）或者采购代理机构应当终止竞争性磋商采购活动，发布项目终止公告并说明原因，重新开展采购活动。</w:t>
      </w:r>
    </w:p>
    <w:p>
      <w:pPr>
        <w:pStyle w:val="6"/>
        <w:spacing w:before="0" w:line="321" w:lineRule="exact"/>
        <w:ind w:left="76"/>
      </w:pPr>
      <w:r>
        <w:t>七、成交通知</w:t>
      </w:r>
    </w:p>
    <w:p>
      <w:pPr>
        <w:pStyle w:val="9"/>
        <w:numPr>
          <w:ilvl w:val="0"/>
          <w:numId w:val="5"/>
        </w:numPr>
        <w:tabs>
          <w:tab w:val="left" w:pos="1172"/>
        </w:tabs>
        <w:spacing w:before="89"/>
        <w:ind w:left="1171" w:hanging="363"/>
      </w:pPr>
      <w:r>
        <w:t>成交通知</w:t>
      </w:r>
    </w:p>
    <w:p>
      <w:pPr>
        <w:pStyle w:val="26"/>
        <w:numPr>
          <w:ilvl w:val="1"/>
          <w:numId w:val="5"/>
        </w:numPr>
        <w:tabs>
          <w:tab w:val="left" w:pos="1351"/>
        </w:tabs>
        <w:spacing w:before="112" w:line="328" w:lineRule="auto"/>
        <w:ind w:left="328" w:right="246" w:firstLine="480"/>
        <w:rPr>
          <w:sz w:val="24"/>
        </w:rPr>
      </w:pPr>
      <w:r>
        <w:rPr>
          <w:sz w:val="24"/>
        </w:rPr>
        <w:t>确定成交供应商后,采购代理机构将在相关网站上发布成交公告，同时向成交供应商发出成交通知书，成交通知书将作为签订合同的依据。</w:t>
      </w:r>
    </w:p>
    <w:p>
      <w:pPr>
        <w:pStyle w:val="26"/>
        <w:numPr>
          <w:ilvl w:val="1"/>
          <w:numId w:val="5"/>
        </w:numPr>
        <w:tabs>
          <w:tab w:val="left" w:pos="1348"/>
        </w:tabs>
        <w:spacing w:line="328" w:lineRule="auto"/>
        <w:ind w:left="328" w:right="244" w:firstLine="480"/>
        <w:rPr>
          <w:sz w:val="24"/>
        </w:rPr>
      </w:pPr>
      <w:r>
        <w:rPr>
          <w:spacing w:val="-3"/>
          <w:sz w:val="24"/>
        </w:rPr>
        <w:t>成交通知书对采购人和成交供应商具有同等法律效力。成交通知书发出后，采购</w:t>
      </w:r>
      <w:r>
        <w:rPr>
          <w:sz w:val="24"/>
        </w:rPr>
        <w:t>人改变成交结果，或者成交供应商放弃成交，应当承担相应的法律责任。</w:t>
      </w:r>
    </w:p>
    <w:p>
      <w:pPr>
        <w:pStyle w:val="6"/>
        <w:spacing w:before="0" w:line="322" w:lineRule="exact"/>
        <w:ind w:left="76"/>
      </w:pPr>
    </w:p>
    <w:p>
      <w:pPr>
        <w:pStyle w:val="6"/>
        <w:spacing w:before="0" w:line="322" w:lineRule="exact"/>
        <w:ind w:left="76"/>
      </w:pPr>
    </w:p>
    <w:p>
      <w:pPr>
        <w:pStyle w:val="6"/>
        <w:spacing w:before="0" w:line="322" w:lineRule="exact"/>
        <w:ind w:left="76"/>
      </w:pPr>
      <w:r>
        <w:t>八、合同授予</w:t>
      </w:r>
    </w:p>
    <w:p>
      <w:pPr>
        <w:pStyle w:val="9"/>
        <w:numPr>
          <w:ilvl w:val="0"/>
          <w:numId w:val="5"/>
        </w:numPr>
        <w:tabs>
          <w:tab w:val="left" w:pos="1172"/>
        </w:tabs>
        <w:spacing w:before="93"/>
        <w:ind w:left="1171" w:hanging="363"/>
      </w:pPr>
      <w:r>
        <w:t>签订合同及合同的执行</w:t>
      </w:r>
    </w:p>
    <w:p>
      <w:pPr>
        <w:pStyle w:val="26"/>
        <w:numPr>
          <w:ilvl w:val="1"/>
          <w:numId w:val="5"/>
        </w:numPr>
        <w:tabs>
          <w:tab w:val="left" w:pos="1408"/>
        </w:tabs>
        <w:spacing w:before="113" w:line="328" w:lineRule="auto"/>
        <w:ind w:left="328" w:right="244" w:firstLine="480"/>
        <w:jc w:val="both"/>
        <w:rPr>
          <w:sz w:val="24"/>
        </w:rPr>
      </w:pPr>
      <w:r>
        <w:rPr>
          <w:spacing w:val="-2"/>
          <w:sz w:val="24"/>
        </w:rPr>
        <w:t xml:space="preserve">采购人、成交供应商在成交通知书发出之日起 </w:t>
      </w:r>
      <w:r>
        <w:rPr>
          <w:sz w:val="24"/>
        </w:rPr>
        <w:t>30</w:t>
      </w:r>
      <w:r>
        <w:rPr>
          <w:spacing w:val="-7"/>
          <w:sz w:val="24"/>
        </w:rPr>
        <w:t xml:space="preserve"> 日内，按照竞争性磋商文件的合同文本以及采购标的、规格型号、采购金额、采购数量、技术和服务要求等事项签订政府采购合同。</w:t>
      </w:r>
    </w:p>
    <w:p>
      <w:pPr>
        <w:pStyle w:val="26"/>
        <w:numPr>
          <w:ilvl w:val="1"/>
          <w:numId w:val="5"/>
        </w:numPr>
        <w:tabs>
          <w:tab w:val="left" w:pos="1341"/>
        </w:tabs>
        <w:spacing w:line="328" w:lineRule="auto"/>
        <w:ind w:left="328" w:right="124" w:firstLine="480"/>
        <w:rPr>
          <w:sz w:val="24"/>
        </w:rPr>
      </w:pPr>
      <w:r>
        <w:rPr>
          <w:sz w:val="24"/>
        </w:rPr>
        <w:t>采购人不得向成交供应商提出超过竞争性磋商文件以外的任何要求作为签订合同</w:t>
      </w:r>
      <w:r>
        <w:rPr>
          <w:spacing w:val="-8"/>
          <w:sz w:val="24"/>
        </w:rPr>
        <w:t>的条件，不得与成交供应商订立背离竞争性磋商文件的合同文本以及采购标的、采购金额、</w:t>
      </w:r>
      <w:r>
        <w:rPr>
          <w:sz w:val="24"/>
        </w:rPr>
        <w:t>采购数量、技术和服务要求等实质性内容的协议。</w:t>
      </w:r>
    </w:p>
    <w:p>
      <w:pPr>
        <w:pStyle w:val="26"/>
        <w:numPr>
          <w:ilvl w:val="1"/>
          <w:numId w:val="5"/>
        </w:numPr>
        <w:tabs>
          <w:tab w:val="left" w:pos="1408"/>
        </w:tabs>
        <w:spacing w:line="328" w:lineRule="auto"/>
        <w:ind w:left="328" w:right="244" w:firstLine="480"/>
        <w:jc w:val="both"/>
        <w:rPr>
          <w:sz w:val="24"/>
        </w:rPr>
      </w:pPr>
      <w:r>
        <w:rPr>
          <w:spacing w:val="-6"/>
          <w:sz w:val="24"/>
        </w:rPr>
        <w:t>竞争性磋商文件、竞争性磋商文件的修改文件、成交供应商的响应文件、补充或</w:t>
      </w:r>
      <w:r>
        <w:rPr>
          <w:sz w:val="24"/>
        </w:rPr>
        <w:t>修改的文件及澄清或承诺文件等，均为双方签订合同的组成部分，并与合同一并作为本竞争性磋商文件所列项目的互补性法律文件，与合同具有同等法律效力。</w:t>
      </w:r>
    </w:p>
    <w:p>
      <w:pPr>
        <w:pStyle w:val="6"/>
        <w:spacing w:before="0" w:line="321" w:lineRule="exact"/>
        <w:ind w:left="81"/>
      </w:pPr>
      <w:r>
        <w:t>九、质疑与投诉</w:t>
      </w:r>
    </w:p>
    <w:p>
      <w:pPr>
        <w:pStyle w:val="9"/>
        <w:numPr>
          <w:ilvl w:val="0"/>
          <w:numId w:val="5"/>
        </w:numPr>
        <w:tabs>
          <w:tab w:val="left" w:pos="1291"/>
        </w:tabs>
        <w:spacing w:before="88"/>
        <w:ind w:left="1290" w:hanging="482"/>
      </w:pPr>
      <w:r>
        <w:t>质疑与投诉</w:t>
      </w:r>
    </w:p>
    <w:p>
      <w:pPr>
        <w:pStyle w:val="26"/>
        <w:numPr>
          <w:ilvl w:val="1"/>
          <w:numId w:val="5"/>
        </w:numPr>
        <w:tabs>
          <w:tab w:val="left" w:pos="1408"/>
        </w:tabs>
        <w:spacing w:before="112" w:line="328" w:lineRule="auto"/>
        <w:ind w:left="328" w:right="244" w:firstLine="480"/>
        <w:jc w:val="both"/>
        <w:rPr>
          <w:spacing w:val="-4"/>
          <w:sz w:val="24"/>
        </w:rPr>
      </w:pPr>
      <w:r>
        <w:rPr>
          <w:spacing w:val="-4"/>
          <w:sz w:val="24"/>
        </w:rPr>
        <w:t>质疑供应商认为采购文件、采购过程、成交结果使自己的权益受到损害的，可以在知道或者应知其权益受到损害之日起 7 个工作日内，以书面形式向采购人提出质疑。质疑供应商应在法定质疑期内一次性提出针对同一采购程序环节的质疑。</w:t>
      </w:r>
    </w:p>
    <w:p>
      <w:pPr>
        <w:pStyle w:val="26"/>
        <w:numPr>
          <w:ilvl w:val="1"/>
          <w:numId w:val="5"/>
        </w:numPr>
        <w:tabs>
          <w:tab w:val="left" w:pos="1408"/>
        </w:tabs>
        <w:spacing w:before="113"/>
        <w:ind w:left="1408" w:hanging="600"/>
        <w:rPr>
          <w:sz w:val="24"/>
        </w:rPr>
      </w:pPr>
      <w:r>
        <w:rPr>
          <w:sz w:val="24"/>
        </w:rPr>
        <w:t>提出质疑的供应商应当是参与所质疑项目采购活动的供应商。</w:t>
      </w:r>
    </w:p>
    <w:p>
      <w:pPr>
        <w:pStyle w:val="26"/>
        <w:numPr>
          <w:ilvl w:val="1"/>
          <w:numId w:val="5"/>
        </w:numPr>
        <w:tabs>
          <w:tab w:val="left" w:pos="1408"/>
        </w:tabs>
        <w:spacing w:before="112" w:line="328" w:lineRule="auto"/>
        <w:ind w:left="328" w:right="244" w:firstLine="480"/>
        <w:jc w:val="both"/>
        <w:rPr>
          <w:sz w:val="24"/>
        </w:rPr>
      </w:pPr>
      <w:r>
        <w:rPr>
          <w:spacing w:val="-4"/>
          <w:sz w:val="24"/>
        </w:rPr>
        <w:t>潜在供应商已依法获取其可质疑的采购文件的，可以对该文件提出质疑。对采购</w:t>
      </w:r>
      <w:r>
        <w:rPr>
          <w:spacing w:val="-2"/>
          <w:sz w:val="24"/>
        </w:rPr>
        <w:t xml:space="preserve">文件提出质疑的，应当在获取采购文件或者采购文件公告期限届满之日起 </w:t>
      </w:r>
      <w:r>
        <w:rPr>
          <w:sz w:val="24"/>
        </w:rPr>
        <w:t>7</w:t>
      </w:r>
      <w:r>
        <w:rPr>
          <w:spacing w:val="-7"/>
          <w:sz w:val="24"/>
        </w:rPr>
        <w:t xml:space="preserve"> 个工作日内提出。</w:t>
      </w:r>
    </w:p>
    <w:p>
      <w:pPr>
        <w:pStyle w:val="10"/>
        <w:spacing w:line="304" w:lineRule="exact"/>
        <w:ind w:left="808"/>
      </w:pPr>
      <w:r>
        <w:t>供应商提出质疑应当提交质疑函和必要的证明材料。质疑函应当包括下列内容：</w:t>
      </w:r>
    </w:p>
    <w:p>
      <w:pPr>
        <w:pStyle w:val="26"/>
        <w:numPr>
          <w:ilvl w:val="0"/>
          <w:numId w:val="12"/>
        </w:numPr>
        <w:tabs>
          <w:tab w:val="left" w:pos="1409"/>
        </w:tabs>
        <w:spacing w:before="113"/>
        <w:rPr>
          <w:sz w:val="24"/>
        </w:rPr>
      </w:pPr>
      <w:r>
        <w:rPr>
          <w:sz w:val="24"/>
        </w:rPr>
        <w:t>供应商的姓名或者名称、地址、邮编、联系人及联系电话；</w:t>
      </w:r>
    </w:p>
    <w:p>
      <w:pPr>
        <w:pStyle w:val="26"/>
        <w:numPr>
          <w:ilvl w:val="0"/>
          <w:numId w:val="12"/>
        </w:numPr>
        <w:tabs>
          <w:tab w:val="left" w:pos="1409"/>
        </w:tabs>
        <w:spacing w:before="112"/>
        <w:rPr>
          <w:sz w:val="24"/>
        </w:rPr>
      </w:pPr>
      <w:r>
        <w:rPr>
          <w:sz w:val="24"/>
        </w:rPr>
        <w:t>质疑项目的名称、编号；</w:t>
      </w:r>
    </w:p>
    <w:p>
      <w:pPr>
        <w:pStyle w:val="26"/>
        <w:numPr>
          <w:ilvl w:val="0"/>
          <w:numId w:val="12"/>
        </w:numPr>
        <w:tabs>
          <w:tab w:val="left" w:pos="1409"/>
        </w:tabs>
        <w:spacing w:before="113"/>
        <w:rPr>
          <w:sz w:val="24"/>
        </w:rPr>
      </w:pPr>
      <w:r>
        <w:rPr>
          <w:sz w:val="24"/>
        </w:rPr>
        <w:t>具体、明确的质疑事项和与质疑事项相关的请求；</w:t>
      </w:r>
    </w:p>
    <w:p>
      <w:pPr>
        <w:pStyle w:val="26"/>
        <w:numPr>
          <w:ilvl w:val="0"/>
          <w:numId w:val="12"/>
        </w:numPr>
        <w:tabs>
          <w:tab w:val="left" w:pos="1409"/>
        </w:tabs>
        <w:spacing w:before="112"/>
        <w:rPr>
          <w:sz w:val="24"/>
        </w:rPr>
      </w:pPr>
      <w:r>
        <w:rPr>
          <w:sz w:val="24"/>
        </w:rPr>
        <w:t>事实依据；</w:t>
      </w:r>
    </w:p>
    <w:p>
      <w:pPr>
        <w:pStyle w:val="26"/>
        <w:numPr>
          <w:ilvl w:val="0"/>
          <w:numId w:val="12"/>
        </w:numPr>
        <w:tabs>
          <w:tab w:val="left" w:pos="1409"/>
        </w:tabs>
        <w:spacing w:before="113"/>
        <w:rPr>
          <w:sz w:val="24"/>
        </w:rPr>
      </w:pPr>
      <w:r>
        <w:rPr>
          <w:sz w:val="24"/>
        </w:rPr>
        <w:t>必要的法律依据；</w:t>
      </w:r>
    </w:p>
    <w:p>
      <w:pPr>
        <w:pStyle w:val="26"/>
        <w:numPr>
          <w:ilvl w:val="0"/>
          <w:numId w:val="12"/>
        </w:numPr>
        <w:tabs>
          <w:tab w:val="left" w:pos="1409"/>
        </w:tabs>
        <w:spacing w:before="112"/>
        <w:rPr>
          <w:sz w:val="24"/>
        </w:rPr>
      </w:pPr>
      <w:r>
        <w:rPr>
          <w:sz w:val="24"/>
        </w:rPr>
        <w:t>提出质疑的日期；</w:t>
      </w:r>
    </w:p>
    <w:p>
      <w:pPr>
        <w:pStyle w:val="26"/>
        <w:numPr>
          <w:ilvl w:val="0"/>
          <w:numId w:val="12"/>
        </w:numPr>
        <w:tabs>
          <w:tab w:val="left" w:pos="1409"/>
        </w:tabs>
        <w:spacing w:before="113"/>
        <w:rPr>
          <w:sz w:val="24"/>
        </w:rPr>
      </w:pPr>
      <w:r>
        <w:rPr>
          <w:sz w:val="24"/>
        </w:rPr>
        <w:t>以上资料一式二份（采购人、采购代理机构各执一份）。</w:t>
      </w:r>
    </w:p>
    <w:p>
      <w:pPr>
        <w:pStyle w:val="26"/>
        <w:numPr>
          <w:ilvl w:val="1"/>
          <w:numId w:val="5"/>
        </w:numPr>
        <w:tabs>
          <w:tab w:val="left" w:pos="1408"/>
        </w:tabs>
        <w:spacing w:before="112" w:line="328" w:lineRule="auto"/>
        <w:ind w:left="328" w:right="244" w:firstLine="480"/>
        <w:jc w:val="both"/>
        <w:rPr>
          <w:sz w:val="24"/>
        </w:rPr>
      </w:pPr>
      <w:r>
        <w:rPr>
          <w:spacing w:val="-6"/>
          <w:sz w:val="24"/>
        </w:rPr>
        <w:t>供应商不得虚假质疑和恶意质疑，并对质疑内容的真实性承担责任。供应商或者</w:t>
      </w:r>
      <w:r>
        <w:rPr>
          <w:sz w:val="24"/>
        </w:rPr>
        <w:t>其他利害关系人通过捏造事实、伪造证明材料等方式提出异议或投诉，阻碍招投标活动正常进行的，属于严重不良行为，采购代理机构将提请政府采购监管部门将其列入不良行为记录名单，依法予以处罚。</w:t>
      </w:r>
    </w:p>
    <w:p>
      <w:pPr>
        <w:pStyle w:val="26"/>
        <w:numPr>
          <w:ilvl w:val="1"/>
          <w:numId w:val="5"/>
        </w:numPr>
        <w:tabs>
          <w:tab w:val="left" w:pos="1348"/>
        </w:tabs>
        <w:spacing w:line="328" w:lineRule="auto"/>
        <w:ind w:left="328" w:right="244" w:firstLine="480"/>
        <w:jc w:val="both"/>
        <w:rPr>
          <w:sz w:val="24"/>
        </w:rPr>
      </w:pPr>
      <w:r>
        <w:rPr>
          <w:spacing w:val="-3"/>
          <w:sz w:val="24"/>
        </w:rPr>
        <w:t xml:space="preserve">采购人应在收到符合上述条件的书面质疑后 </w:t>
      </w:r>
      <w:r>
        <w:rPr>
          <w:sz w:val="24"/>
        </w:rPr>
        <w:t>7</w:t>
      </w:r>
      <w:r>
        <w:rPr>
          <w:spacing w:val="-9"/>
          <w:sz w:val="24"/>
        </w:rPr>
        <w:t xml:space="preserve"> 个工作日内审查质疑事项，并作出</w:t>
      </w:r>
      <w:r>
        <w:rPr>
          <w:sz w:val="24"/>
        </w:rPr>
        <w:t>答复，同时以书面形式（或网上公告方式）通知质疑供应商和其他相关权利人，但答复的内容不涉及商业秘密。</w:t>
      </w:r>
    </w:p>
    <w:p>
      <w:pPr>
        <w:pStyle w:val="26"/>
        <w:numPr>
          <w:ilvl w:val="1"/>
          <w:numId w:val="5"/>
        </w:numPr>
        <w:tabs>
          <w:tab w:val="left" w:pos="1348"/>
        </w:tabs>
        <w:spacing w:line="304" w:lineRule="exact"/>
        <w:ind w:left="1348" w:hanging="540"/>
        <w:rPr>
          <w:sz w:val="24"/>
        </w:rPr>
      </w:pPr>
      <w:r>
        <w:rPr>
          <w:sz w:val="24"/>
        </w:rPr>
        <w:t>质疑处理遵循“谁过错谁负担”的原则，有过错的一方承担调查论证费用。</w:t>
      </w:r>
    </w:p>
    <w:p>
      <w:pPr>
        <w:pStyle w:val="26"/>
        <w:numPr>
          <w:ilvl w:val="1"/>
          <w:numId w:val="5"/>
        </w:numPr>
        <w:tabs>
          <w:tab w:val="left" w:pos="1348"/>
        </w:tabs>
        <w:spacing w:before="107"/>
        <w:ind w:left="1348" w:hanging="540"/>
        <w:rPr>
          <w:sz w:val="24"/>
        </w:rPr>
      </w:pPr>
      <w:r>
        <w:rPr>
          <w:sz w:val="24"/>
        </w:rPr>
        <w:t>质疑联系事项：</w:t>
      </w:r>
    </w:p>
    <w:p>
      <w:pPr>
        <w:pStyle w:val="26"/>
        <w:numPr>
          <w:ilvl w:val="0"/>
          <w:numId w:val="13"/>
        </w:numPr>
        <w:tabs>
          <w:tab w:val="left" w:pos="1409"/>
        </w:tabs>
        <w:spacing w:before="113" w:line="328" w:lineRule="auto"/>
        <w:ind w:right="244" w:firstLine="480"/>
        <w:rPr>
          <w:sz w:val="24"/>
        </w:rPr>
      </w:pPr>
      <w:r>
        <w:rPr>
          <w:spacing w:val="-2"/>
          <w:sz w:val="24"/>
        </w:rPr>
        <w:t>质疑供应商应以书面方式将质疑函分别送至采购人、采购代理机构；</w:t>
      </w:r>
      <w:r>
        <w:rPr>
          <w:spacing w:val="-17"/>
          <w:sz w:val="24"/>
        </w:rPr>
        <w:t>（</w:t>
      </w:r>
      <w:r>
        <w:rPr>
          <w:spacing w:val="-4"/>
          <w:sz w:val="24"/>
        </w:rPr>
        <w:t>格式详见</w:t>
      </w:r>
      <w:r>
        <w:rPr>
          <w:sz w:val="24"/>
        </w:rPr>
        <w:t>附件）</w:t>
      </w:r>
    </w:p>
    <w:p>
      <w:pPr>
        <w:pStyle w:val="6"/>
        <w:spacing w:before="0" w:line="480" w:lineRule="exact"/>
        <w:ind w:left="0" w:firstLine="717" w:firstLineChars="304"/>
        <w:jc w:val="both"/>
        <w:rPr>
          <w:b w:val="0"/>
          <w:bCs w:val="0"/>
          <w:spacing w:val="-2"/>
          <w:sz w:val="24"/>
          <w:szCs w:val="22"/>
        </w:rPr>
      </w:pPr>
      <w:r>
        <w:rPr>
          <w:rFonts w:hint="eastAsia"/>
          <w:b w:val="0"/>
          <w:bCs w:val="0"/>
          <w:spacing w:val="-2"/>
          <w:sz w:val="24"/>
          <w:szCs w:val="22"/>
          <w:lang w:eastAsia="zh-CN"/>
        </w:rPr>
        <w:t>（2）</w:t>
      </w:r>
      <w:r>
        <w:rPr>
          <w:rFonts w:hint="eastAsia"/>
          <w:b w:val="0"/>
          <w:bCs w:val="0"/>
          <w:spacing w:val="-2"/>
          <w:sz w:val="24"/>
          <w:szCs w:val="22"/>
        </w:rPr>
        <w:t>采购人信息</w:t>
      </w:r>
    </w:p>
    <w:p>
      <w:pPr>
        <w:spacing w:line="480" w:lineRule="exact"/>
        <w:ind w:firstLine="717" w:firstLineChars="304"/>
        <w:rPr>
          <w:spacing w:val="-2"/>
          <w:sz w:val="24"/>
        </w:rPr>
      </w:pPr>
      <w:r>
        <w:rPr>
          <w:rFonts w:hint="eastAsia"/>
          <w:spacing w:val="-2"/>
          <w:sz w:val="24"/>
        </w:rPr>
        <w:t>名    称：河南省南阳市中级人民法院</w:t>
      </w:r>
    </w:p>
    <w:p>
      <w:pPr>
        <w:spacing w:line="480" w:lineRule="exact"/>
        <w:ind w:firstLine="717" w:firstLineChars="304"/>
        <w:rPr>
          <w:spacing w:val="-2"/>
          <w:sz w:val="24"/>
        </w:rPr>
      </w:pPr>
      <w:r>
        <w:rPr>
          <w:rFonts w:hint="eastAsia"/>
          <w:spacing w:val="-2"/>
          <w:sz w:val="24"/>
        </w:rPr>
        <w:t>地    址：南阳市新华东路1468号</w:t>
      </w:r>
    </w:p>
    <w:p>
      <w:pPr>
        <w:spacing w:line="480" w:lineRule="exact"/>
        <w:ind w:firstLine="717" w:firstLineChars="304"/>
        <w:rPr>
          <w:spacing w:val="-2"/>
          <w:sz w:val="24"/>
          <w:lang w:eastAsia="zh-CN"/>
        </w:rPr>
      </w:pPr>
      <w:r>
        <w:rPr>
          <w:rFonts w:hint="eastAsia"/>
          <w:spacing w:val="-2"/>
          <w:sz w:val="24"/>
        </w:rPr>
        <w:t>联</w:t>
      </w:r>
      <w:r>
        <w:rPr>
          <w:rFonts w:hint="eastAsia"/>
          <w:spacing w:val="-2"/>
          <w:sz w:val="24"/>
          <w:lang w:eastAsia="zh-CN"/>
        </w:rPr>
        <w:t xml:space="preserve"> </w:t>
      </w:r>
      <w:r>
        <w:rPr>
          <w:rFonts w:hint="eastAsia"/>
          <w:spacing w:val="-2"/>
          <w:sz w:val="24"/>
        </w:rPr>
        <w:t>系</w:t>
      </w:r>
      <w:r>
        <w:rPr>
          <w:rFonts w:hint="eastAsia"/>
          <w:spacing w:val="-2"/>
          <w:sz w:val="24"/>
          <w:lang w:eastAsia="zh-CN"/>
        </w:rPr>
        <w:t xml:space="preserve"> </w:t>
      </w:r>
      <w:r>
        <w:rPr>
          <w:rFonts w:hint="eastAsia"/>
          <w:spacing w:val="-2"/>
          <w:sz w:val="24"/>
        </w:rPr>
        <w:t>人：马</w:t>
      </w:r>
      <w:r>
        <w:rPr>
          <w:rFonts w:hint="eastAsia"/>
          <w:spacing w:val="-2"/>
          <w:sz w:val="24"/>
          <w:lang w:eastAsia="zh-CN"/>
        </w:rPr>
        <w:t>先生</w:t>
      </w:r>
    </w:p>
    <w:p>
      <w:pPr>
        <w:spacing w:line="480" w:lineRule="exact"/>
        <w:ind w:firstLine="717" w:firstLineChars="304"/>
        <w:rPr>
          <w:spacing w:val="-2"/>
          <w:sz w:val="24"/>
        </w:rPr>
      </w:pPr>
      <w:r>
        <w:rPr>
          <w:rFonts w:hint="eastAsia"/>
          <w:spacing w:val="-2"/>
          <w:sz w:val="24"/>
        </w:rPr>
        <w:t>联系方式：0377-63079933</w:t>
      </w:r>
    </w:p>
    <w:p>
      <w:pPr>
        <w:pStyle w:val="6"/>
        <w:spacing w:before="0" w:line="480" w:lineRule="exact"/>
        <w:ind w:left="0" w:firstLine="717" w:firstLineChars="304"/>
        <w:jc w:val="both"/>
        <w:rPr>
          <w:b w:val="0"/>
          <w:bCs w:val="0"/>
          <w:spacing w:val="-2"/>
          <w:sz w:val="24"/>
          <w:szCs w:val="22"/>
        </w:rPr>
      </w:pPr>
      <w:r>
        <w:rPr>
          <w:rFonts w:hint="eastAsia"/>
          <w:b w:val="0"/>
          <w:bCs w:val="0"/>
          <w:spacing w:val="-2"/>
          <w:sz w:val="24"/>
          <w:szCs w:val="22"/>
          <w:lang w:eastAsia="zh-CN"/>
        </w:rPr>
        <w:t>（3）</w:t>
      </w:r>
      <w:r>
        <w:rPr>
          <w:rFonts w:hint="eastAsia"/>
          <w:b w:val="0"/>
          <w:bCs w:val="0"/>
          <w:spacing w:val="-2"/>
          <w:sz w:val="24"/>
          <w:szCs w:val="22"/>
        </w:rPr>
        <w:t>采购代理机构信息</w:t>
      </w:r>
    </w:p>
    <w:p>
      <w:pPr>
        <w:spacing w:line="480" w:lineRule="exact"/>
        <w:ind w:firstLine="717" w:firstLineChars="304"/>
        <w:rPr>
          <w:spacing w:val="-2"/>
          <w:sz w:val="24"/>
        </w:rPr>
      </w:pPr>
      <w:r>
        <w:rPr>
          <w:rFonts w:hint="eastAsia"/>
          <w:spacing w:val="-2"/>
          <w:sz w:val="24"/>
        </w:rPr>
        <w:t>名    称：　河南招标采购服务有限公司　　　　　　　　　　　</w:t>
      </w:r>
    </w:p>
    <w:p>
      <w:pPr>
        <w:spacing w:line="480" w:lineRule="exact"/>
        <w:ind w:firstLine="717" w:firstLineChars="304"/>
        <w:rPr>
          <w:spacing w:val="-2"/>
          <w:sz w:val="24"/>
        </w:rPr>
      </w:pPr>
      <w:r>
        <w:rPr>
          <w:rFonts w:hint="eastAsia"/>
          <w:spacing w:val="-2"/>
          <w:sz w:val="24"/>
        </w:rPr>
        <w:t>地　　址：河南省郑州市金水区纬四路13号</w:t>
      </w:r>
    </w:p>
    <w:p>
      <w:pPr>
        <w:spacing w:line="480" w:lineRule="exact"/>
        <w:ind w:firstLine="717" w:firstLineChars="304"/>
        <w:rPr>
          <w:spacing w:val="-2"/>
          <w:sz w:val="24"/>
          <w:lang w:eastAsia="zh-CN"/>
        </w:rPr>
      </w:pPr>
      <w:r>
        <w:rPr>
          <w:rFonts w:hint="eastAsia"/>
          <w:spacing w:val="-2"/>
          <w:sz w:val="24"/>
        </w:rPr>
        <w:t>联</w:t>
      </w:r>
      <w:r>
        <w:rPr>
          <w:rFonts w:hint="eastAsia"/>
          <w:spacing w:val="-2"/>
          <w:sz w:val="24"/>
          <w:lang w:eastAsia="zh-CN"/>
        </w:rPr>
        <w:t xml:space="preserve"> </w:t>
      </w:r>
      <w:r>
        <w:rPr>
          <w:rFonts w:hint="eastAsia"/>
          <w:spacing w:val="-2"/>
          <w:sz w:val="24"/>
        </w:rPr>
        <w:t>系</w:t>
      </w:r>
      <w:r>
        <w:rPr>
          <w:rFonts w:hint="eastAsia"/>
          <w:spacing w:val="-2"/>
          <w:sz w:val="24"/>
          <w:lang w:eastAsia="zh-CN"/>
        </w:rPr>
        <w:t xml:space="preserve"> </w:t>
      </w:r>
      <w:r>
        <w:rPr>
          <w:rFonts w:hint="eastAsia"/>
          <w:spacing w:val="-2"/>
          <w:sz w:val="24"/>
        </w:rPr>
        <w:t>人：</w:t>
      </w:r>
      <w:r>
        <w:rPr>
          <w:rFonts w:hint="eastAsia"/>
          <w:spacing w:val="-2"/>
          <w:sz w:val="24"/>
          <w:lang w:eastAsia="zh-CN"/>
        </w:rPr>
        <w:t>王女士</w:t>
      </w:r>
    </w:p>
    <w:p>
      <w:pPr>
        <w:spacing w:line="480" w:lineRule="exact"/>
        <w:ind w:firstLine="717" w:firstLineChars="304"/>
        <w:rPr>
          <w:spacing w:val="-2"/>
          <w:sz w:val="24"/>
        </w:rPr>
      </w:pPr>
      <w:r>
        <w:rPr>
          <w:rFonts w:hint="eastAsia"/>
          <w:spacing w:val="-2"/>
          <w:sz w:val="24"/>
        </w:rPr>
        <w:t>联系方式：0377－63533599</w:t>
      </w:r>
      <w:r>
        <w:rPr>
          <w:rFonts w:hint="eastAsia"/>
          <w:spacing w:val="-2"/>
          <w:sz w:val="24"/>
          <w:lang w:eastAsia="zh-CN"/>
        </w:rPr>
        <w:t xml:space="preserve">  15839918770</w:t>
      </w:r>
    </w:p>
    <w:p>
      <w:pPr>
        <w:pStyle w:val="26"/>
        <w:numPr>
          <w:ilvl w:val="1"/>
          <w:numId w:val="5"/>
        </w:numPr>
        <w:tabs>
          <w:tab w:val="left" w:pos="1348"/>
        </w:tabs>
        <w:spacing w:before="113" w:line="328" w:lineRule="auto"/>
        <w:ind w:left="328" w:right="244" w:firstLine="480"/>
        <w:rPr>
          <w:sz w:val="24"/>
        </w:rPr>
      </w:pPr>
      <w:r>
        <w:rPr>
          <w:spacing w:val="-2"/>
          <w:sz w:val="24"/>
        </w:rPr>
        <w:t>质疑供应商对采购人的答复不满意以及采购人未在规定的时间内做出答复的，可</w:t>
      </w:r>
      <w:r>
        <w:rPr>
          <w:spacing w:val="-8"/>
          <w:sz w:val="24"/>
        </w:rPr>
        <w:t xml:space="preserve">以在答复期满后 </w:t>
      </w:r>
      <w:r>
        <w:rPr>
          <w:sz w:val="24"/>
        </w:rPr>
        <w:t>15</w:t>
      </w:r>
      <w:r>
        <w:rPr>
          <w:spacing w:val="-8"/>
          <w:sz w:val="24"/>
        </w:rPr>
        <w:t xml:space="preserve"> 个工作日内向同级财政部门投诉。</w:t>
      </w:r>
    </w:p>
    <w:p/>
    <w:p/>
    <w:p/>
    <w:p>
      <w:pPr>
        <w:pStyle w:val="10"/>
        <w:spacing w:before="4"/>
        <w:rPr>
          <w:b/>
          <w:sz w:val="8"/>
        </w:rPr>
      </w:pPr>
    </w:p>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2"/>
        <w:ind w:left="440" w:firstLine="424"/>
      </w:pPr>
    </w:p>
    <w:p>
      <w:pPr>
        <w:pStyle w:val="10"/>
        <w:spacing w:before="11"/>
        <w:rPr>
          <w:sz w:val="19"/>
        </w:rPr>
      </w:pPr>
    </w:p>
    <w:p>
      <w:pPr>
        <w:pStyle w:val="10"/>
        <w:spacing w:before="4"/>
        <w:rPr>
          <w:rFonts w:ascii="Times New Roman"/>
          <w:sz w:val="15"/>
        </w:rPr>
      </w:pPr>
    </w:p>
    <w:p>
      <w:pPr>
        <w:rPr>
          <w:rFonts w:ascii="Times New Roman"/>
          <w:sz w:val="15"/>
        </w:rPr>
        <w:sectPr>
          <w:footerReference r:id="rId4" w:type="default"/>
          <w:pgSz w:w="11910" w:h="16840"/>
          <w:pgMar w:top="1040" w:right="1000" w:bottom="1160" w:left="920" w:header="858" w:footer="971" w:gutter="0"/>
          <w:pgNumType w:fmt="decimal" w:start="19"/>
          <w:cols w:space="720" w:num="1"/>
        </w:sectPr>
      </w:pPr>
    </w:p>
    <w:p>
      <w:pPr>
        <w:pStyle w:val="10"/>
        <w:spacing w:before="67"/>
        <w:ind w:left="328"/>
      </w:pPr>
    </w:p>
    <w:p>
      <w:pPr>
        <w:pStyle w:val="10"/>
        <w:spacing w:before="67"/>
        <w:ind w:left="328"/>
      </w:pPr>
      <w:r>
        <w:t>附件</w:t>
      </w:r>
    </w:p>
    <w:p>
      <w:pPr>
        <w:pStyle w:val="9"/>
        <w:spacing w:before="170"/>
        <w:ind w:left="0" w:right="88" w:rightChars="40"/>
        <w:jc w:val="center"/>
      </w:pPr>
      <w:r>
        <w:t>质疑函范本</w:t>
      </w:r>
    </w:p>
    <w:p>
      <w:pPr>
        <w:numPr>
          <w:ilvl w:val="0"/>
          <w:numId w:val="14"/>
        </w:numPr>
        <w:spacing w:before="206" w:line="319" w:lineRule="auto"/>
        <w:ind w:left="808" w:right="38"/>
        <w:rPr>
          <w:b/>
          <w:sz w:val="24"/>
        </w:rPr>
      </w:pPr>
      <w:r>
        <w:rPr>
          <w:b/>
          <w:sz w:val="24"/>
        </w:rPr>
        <w:t>质疑供应商基本信息</w:t>
      </w:r>
    </w:p>
    <w:p>
      <w:pPr>
        <w:spacing w:before="206" w:line="319" w:lineRule="auto"/>
        <w:ind w:left="808" w:right="38"/>
        <w:rPr>
          <w:sz w:val="24"/>
        </w:rPr>
      </w:pPr>
      <w:r>
        <w:rPr>
          <w:sz w:val="24"/>
        </w:rPr>
        <w:t>质疑供应商：</w:t>
      </w:r>
    </w:p>
    <w:p>
      <w:pPr>
        <w:pStyle w:val="10"/>
        <w:tabs>
          <w:tab w:val="left" w:pos="4527"/>
        </w:tabs>
        <w:ind w:left="808"/>
      </w:pPr>
      <w:r>
        <w:t>地址：</w:t>
      </w:r>
      <w:r>
        <w:rPr>
          <w:u w:val="single"/>
        </w:rPr>
        <w:t xml:space="preserve"> </w:t>
      </w:r>
      <w:r>
        <w:rPr>
          <w:u w:val="single"/>
        </w:rPr>
        <w:tab/>
      </w:r>
      <w:r>
        <w:t>邮编：</w:t>
      </w:r>
    </w:p>
    <w:p>
      <w:pPr>
        <w:pStyle w:val="10"/>
        <w:tabs>
          <w:tab w:val="left" w:pos="4347"/>
        </w:tabs>
        <w:spacing w:before="103" w:line="319" w:lineRule="auto"/>
        <w:ind w:left="808" w:right="4378"/>
      </w:pPr>
      <w:r>
        <w:t>联系人：</w:t>
      </w:r>
      <w:r>
        <w:rPr>
          <w:u w:val="single"/>
        </w:rPr>
        <w:t xml:space="preserve"> </w:t>
      </w:r>
      <w:r>
        <w:rPr>
          <w:u w:val="single"/>
        </w:rPr>
        <w:tab/>
      </w:r>
      <w:r>
        <w:t>联系电话</w:t>
      </w:r>
      <w:r>
        <w:rPr>
          <w:spacing w:val="-18"/>
        </w:rPr>
        <w:t xml:space="preserve">： </w:t>
      </w:r>
      <w:r>
        <w:t>授权代表：</w:t>
      </w:r>
    </w:p>
    <w:p>
      <w:pPr>
        <w:pStyle w:val="10"/>
        <w:spacing w:before="3"/>
        <w:ind w:left="808"/>
      </w:pPr>
      <w:r>
        <w:t>联系电话：</w:t>
      </w:r>
    </w:p>
    <w:p>
      <w:pPr>
        <w:tabs>
          <w:tab w:val="left" w:pos="4527"/>
        </w:tabs>
        <w:spacing w:before="103" w:line="319" w:lineRule="auto"/>
        <w:ind w:left="808" w:right="4738"/>
        <w:rPr>
          <w:b/>
          <w:sz w:val="24"/>
        </w:rPr>
      </w:pPr>
      <w:r>
        <w:rPr>
          <w:sz w:val="24"/>
        </w:rPr>
        <w:t>地址：</w:t>
      </w:r>
      <w:r>
        <w:rPr>
          <w:sz w:val="24"/>
          <w:u w:val="single"/>
        </w:rPr>
        <w:t xml:space="preserve"> </w:t>
      </w:r>
      <w:r>
        <w:rPr>
          <w:sz w:val="24"/>
          <w:u w:val="single"/>
        </w:rPr>
        <w:tab/>
      </w:r>
      <w:r>
        <w:rPr>
          <w:sz w:val="24"/>
        </w:rPr>
        <w:t>邮编</w:t>
      </w:r>
      <w:r>
        <w:rPr>
          <w:spacing w:val="-18"/>
          <w:sz w:val="24"/>
        </w:rPr>
        <w:t xml:space="preserve">： </w:t>
      </w:r>
      <w:r>
        <w:rPr>
          <w:b/>
          <w:sz w:val="24"/>
        </w:rPr>
        <w:t>二、质疑项目基本情况</w:t>
      </w:r>
    </w:p>
    <w:p>
      <w:pPr>
        <w:pStyle w:val="10"/>
        <w:ind w:left="808"/>
      </w:pPr>
      <w:r>
        <w:t>质疑项目的名称：</w:t>
      </w:r>
    </w:p>
    <w:p>
      <w:pPr>
        <w:pStyle w:val="10"/>
        <w:tabs>
          <w:tab w:val="left" w:pos="4467"/>
        </w:tabs>
        <w:spacing w:before="103" w:line="319" w:lineRule="auto"/>
        <w:ind w:left="808" w:right="4738"/>
      </w:pPr>
      <w:r>
        <w:t>质疑项目的编号：</w:t>
      </w:r>
      <w:r>
        <w:rPr>
          <w:u w:val="single"/>
        </w:rPr>
        <w:t xml:space="preserve"> </w:t>
      </w:r>
      <w:r>
        <w:rPr>
          <w:u w:val="single"/>
        </w:rPr>
        <w:tab/>
      </w:r>
      <w:r>
        <w:t>包号</w:t>
      </w:r>
      <w:r>
        <w:rPr>
          <w:spacing w:val="-18"/>
        </w:rPr>
        <w:t xml:space="preserve">： </w:t>
      </w:r>
      <w:r>
        <w:t>采购人名称：</w:t>
      </w:r>
    </w:p>
    <w:p>
      <w:pPr>
        <w:pStyle w:val="10"/>
        <w:spacing w:before="3"/>
        <w:ind w:left="808"/>
      </w:pPr>
      <w:r>
        <w:t>磋商文件获取日期:</w:t>
      </w:r>
    </w:p>
    <w:p>
      <w:pPr>
        <w:spacing w:before="103" w:line="319" w:lineRule="auto"/>
        <w:ind w:left="808" w:right="6767"/>
        <w:rPr>
          <w:sz w:val="24"/>
        </w:rPr>
      </w:pPr>
      <w:r>
        <w:rPr>
          <w:b/>
          <w:sz w:val="24"/>
        </w:rPr>
        <w:t>三、质疑事项具体内容</w:t>
      </w:r>
      <w:r>
        <w:rPr>
          <w:sz w:val="24"/>
        </w:rPr>
        <w:t>质疑事项 1:</w:t>
      </w:r>
    </w:p>
    <w:p>
      <w:pPr>
        <w:pStyle w:val="10"/>
        <w:spacing w:line="319" w:lineRule="auto"/>
        <w:ind w:left="808" w:right="7978"/>
        <w:jc w:val="both"/>
      </w:pPr>
      <w:r>
        <w:t>事实依据： 法律依据： 质疑事项 2</w:t>
      </w:r>
    </w:p>
    <w:p>
      <w:pPr>
        <w:pStyle w:val="10"/>
        <w:spacing w:before="4"/>
        <w:ind w:left="808"/>
      </w:pPr>
      <w:r>
        <w:t>……</w:t>
      </w:r>
    </w:p>
    <w:p>
      <w:pPr>
        <w:pStyle w:val="9"/>
        <w:spacing w:before="103" w:line="319" w:lineRule="auto"/>
        <w:ind w:right="5805"/>
        <w:rPr>
          <w:b w:val="0"/>
        </w:rPr>
      </w:pPr>
      <w:r>
        <w:rPr>
          <w:spacing w:val="-2"/>
        </w:rPr>
        <w:t>四、与质疑事项相关的质疑请求</w:t>
      </w:r>
      <w:r>
        <w:rPr>
          <w:b w:val="0"/>
        </w:rPr>
        <w:t>请求：</w:t>
      </w:r>
    </w:p>
    <w:p>
      <w:pPr>
        <w:pStyle w:val="10"/>
        <w:tabs>
          <w:tab w:val="left" w:pos="4227"/>
          <w:tab w:val="left" w:pos="4527"/>
        </w:tabs>
        <w:spacing w:before="1" w:line="319" w:lineRule="auto"/>
        <w:ind w:left="808" w:right="4738"/>
      </w:pPr>
      <w:r>
        <w:t>签字(签章)：</w:t>
      </w:r>
      <w:r>
        <w:rPr>
          <w:u w:val="single"/>
        </w:rPr>
        <w:t xml:space="preserve"> </w:t>
      </w:r>
      <w:r>
        <w:rPr>
          <w:u w:val="single"/>
        </w:rPr>
        <w:tab/>
      </w:r>
      <w:r>
        <w:tab/>
      </w:r>
      <w:r>
        <w:t>公章</w:t>
      </w:r>
      <w:r>
        <w:rPr>
          <w:spacing w:val="-18"/>
        </w:rPr>
        <w:t xml:space="preserve">： </w:t>
      </w:r>
      <w:r>
        <w:t>日期：</w:t>
      </w:r>
    </w:p>
    <w:p>
      <w:pPr>
        <w:pStyle w:val="9"/>
        <w:spacing w:before="3"/>
      </w:pPr>
      <w:r>
        <w:t>质疑函制作说明：</w:t>
      </w:r>
    </w:p>
    <w:p>
      <w:pPr>
        <w:pStyle w:val="26"/>
        <w:numPr>
          <w:ilvl w:val="0"/>
          <w:numId w:val="15"/>
        </w:numPr>
        <w:tabs>
          <w:tab w:val="left" w:pos="1049"/>
        </w:tabs>
        <w:spacing w:before="103"/>
        <w:jc w:val="left"/>
        <w:rPr>
          <w:sz w:val="24"/>
        </w:rPr>
      </w:pPr>
      <w:r>
        <w:rPr>
          <w:sz w:val="24"/>
        </w:rPr>
        <w:t>供应商提出质疑时，应提交质疑函和必要的证明材料。</w:t>
      </w:r>
    </w:p>
    <w:p>
      <w:pPr>
        <w:pStyle w:val="26"/>
        <w:numPr>
          <w:ilvl w:val="0"/>
          <w:numId w:val="15"/>
        </w:numPr>
        <w:tabs>
          <w:tab w:val="left" w:pos="1049"/>
        </w:tabs>
        <w:spacing w:before="102" w:line="319" w:lineRule="auto"/>
        <w:ind w:left="328" w:right="244" w:firstLine="480"/>
        <w:jc w:val="both"/>
        <w:rPr>
          <w:sz w:val="24"/>
        </w:rPr>
      </w:pPr>
      <w:r>
        <w:rPr>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6"/>
        <w:numPr>
          <w:ilvl w:val="0"/>
          <w:numId w:val="15"/>
        </w:numPr>
        <w:tabs>
          <w:tab w:val="left" w:pos="1049"/>
        </w:tabs>
        <w:spacing w:before="2"/>
        <w:jc w:val="left"/>
        <w:rPr>
          <w:sz w:val="24"/>
        </w:rPr>
      </w:pPr>
      <w:r>
        <w:rPr>
          <w:sz w:val="24"/>
        </w:rPr>
        <w:t>质疑供应商若对项目的某一分包进行质疑，质疑函中应列明具体分包号。</w:t>
      </w:r>
    </w:p>
    <w:p>
      <w:pPr>
        <w:pStyle w:val="26"/>
        <w:numPr>
          <w:ilvl w:val="0"/>
          <w:numId w:val="15"/>
        </w:numPr>
        <w:tabs>
          <w:tab w:val="left" w:pos="1049"/>
        </w:tabs>
        <w:spacing w:before="103"/>
        <w:jc w:val="left"/>
        <w:rPr>
          <w:sz w:val="24"/>
        </w:rPr>
      </w:pPr>
      <w:r>
        <w:rPr>
          <w:sz w:val="24"/>
        </w:rPr>
        <w:t>质疑函的质疑事项应具体、明确，并有必要的事实依据和法律依据。</w:t>
      </w:r>
    </w:p>
    <w:p>
      <w:pPr>
        <w:pStyle w:val="26"/>
        <w:numPr>
          <w:ilvl w:val="0"/>
          <w:numId w:val="15"/>
        </w:numPr>
        <w:tabs>
          <w:tab w:val="left" w:pos="1049"/>
        </w:tabs>
        <w:spacing w:before="103"/>
        <w:jc w:val="left"/>
        <w:rPr>
          <w:sz w:val="24"/>
        </w:rPr>
      </w:pPr>
      <w:r>
        <w:rPr>
          <w:sz w:val="24"/>
        </w:rPr>
        <w:t>质疑函的质疑请求应与质疑事项相关。</w:t>
      </w:r>
    </w:p>
    <w:p>
      <w:pPr>
        <w:pStyle w:val="26"/>
        <w:numPr>
          <w:ilvl w:val="0"/>
          <w:numId w:val="15"/>
        </w:numPr>
        <w:tabs>
          <w:tab w:val="left" w:pos="569"/>
        </w:tabs>
        <w:spacing w:before="103" w:line="319" w:lineRule="auto"/>
        <w:ind w:left="328" w:right="244" w:firstLine="0"/>
        <w:jc w:val="left"/>
        <w:rPr>
          <w:sz w:val="24"/>
        </w:rPr>
      </w:pPr>
      <w:r>
        <w:rPr>
          <w:sz w:val="24"/>
        </w:rPr>
        <w:t>质疑供应商为自然人的，质疑函应由本人签字；质疑供应商为法人或者其他组织的，质疑函应由法定代表人、主要负责人，或者其授权代表签字或者盖章，并加盖公章。</w:t>
      </w:r>
    </w:p>
    <w:p>
      <w:pPr>
        <w:spacing w:line="319" w:lineRule="auto"/>
        <w:rPr>
          <w:sz w:val="24"/>
        </w:rPr>
        <w:sectPr>
          <w:type w:val="continuous"/>
          <w:pgSz w:w="11910" w:h="16840"/>
          <w:pgMar w:top="1040" w:right="1000" w:bottom="1160" w:left="920" w:header="720" w:footer="720" w:gutter="0"/>
          <w:pgNumType w:fmt="decimal"/>
          <w:cols w:space="720" w:num="1"/>
        </w:sectPr>
      </w:pPr>
    </w:p>
    <w:p>
      <w:pPr>
        <w:pStyle w:val="10"/>
        <w:spacing w:before="2"/>
        <w:rPr>
          <w:sz w:val="16"/>
        </w:rPr>
      </w:pPr>
    </w:p>
    <w:p>
      <w:pPr>
        <w:pStyle w:val="5"/>
        <w:ind w:left="3028"/>
      </w:pPr>
      <w:r>
        <w:t>第三章 项目内容及技术要求</w:t>
      </w:r>
    </w:p>
    <w:p>
      <w:pPr>
        <w:spacing w:before="156" w:line="520" w:lineRule="exact"/>
        <w:ind w:firstLine="480" w:firstLineChars="200"/>
        <w:jc w:val="both"/>
        <w:rPr>
          <w:bCs/>
          <w:color w:val="000000"/>
          <w:sz w:val="24"/>
          <w:szCs w:val="24"/>
        </w:rPr>
      </w:pPr>
      <w:bookmarkStart w:id="17" w:name="一、物业管理的外包范围"/>
      <w:bookmarkEnd w:id="17"/>
      <w:r>
        <w:rPr>
          <w:rFonts w:hint="eastAsia"/>
          <w:bCs/>
          <w:color w:val="000000"/>
          <w:sz w:val="24"/>
          <w:szCs w:val="24"/>
        </w:rPr>
        <w:t>一、基本概况</w:t>
      </w:r>
    </w:p>
    <w:p>
      <w:pPr>
        <w:spacing w:line="520" w:lineRule="exact"/>
        <w:ind w:firstLine="480" w:firstLineChars="200"/>
        <w:rPr>
          <w:color w:val="000000"/>
          <w:sz w:val="24"/>
          <w:szCs w:val="24"/>
        </w:rPr>
      </w:pPr>
      <w:r>
        <w:rPr>
          <w:rFonts w:hint="eastAsia"/>
          <w:color w:val="000000"/>
          <w:sz w:val="24"/>
          <w:szCs w:val="24"/>
        </w:rPr>
        <w:t>南阳中级法院位于新华东路1408号，占地32亩，办公楼、审判庭建筑面积共2万平方米，绿地面积1500平方米。</w:t>
      </w:r>
    </w:p>
    <w:p>
      <w:pPr>
        <w:spacing w:line="520" w:lineRule="exact"/>
        <w:ind w:firstLine="480" w:firstLineChars="200"/>
        <w:rPr>
          <w:bCs/>
          <w:color w:val="000000"/>
          <w:sz w:val="24"/>
          <w:szCs w:val="24"/>
        </w:rPr>
      </w:pPr>
      <w:r>
        <w:rPr>
          <w:rFonts w:hint="eastAsia"/>
          <w:bCs/>
          <w:color w:val="000000"/>
          <w:sz w:val="24"/>
          <w:szCs w:val="24"/>
        </w:rPr>
        <w:t>二、物业管理服务范围与内容</w:t>
      </w:r>
    </w:p>
    <w:p>
      <w:pPr>
        <w:spacing w:line="520" w:lineRule="exact"/>
        <w:ind w:firstLine="480" w:firstLineChars="200"/>
        <w:rPr>
          <w:color w:val="000000"/>
          <w:sz w:val="24"/>
          <w:szCs w:val="24"/>
        </w:rPr>
      </w:pPr>
      <w:r>
        <w:rPr>
          <w:rFonts w:hint="eastAsia"/>
          <w:color w:val="000000"/>
          <w:sz w:val="24"/>
          <w:szCs w:val="24"/>
        </w:rPr>
        <w:t>（一）服务区域</w:t>
      </w:r>
    </w:p>
    <w:p>
      <w:pPr>
        <w:spacing w:line="520" w:lineRule="exact"/>
        <w:ind w:firstLine="480" w:firstLineChars="200"/>
        <w:rPr>
          <w:color w:val="000000"/>
          <w:sz w:val="24"/>
          <w:szCs w:val="24"/>
        </w:rPr>
      </w:pPr>
      <w:r>
        <w:rPr>
          <w:rFonts w:hint="eastAsia"/>
          <w:color w:val="000000"/>
          <w:sz w:val="24"/>
          <w:szCs w:val="24"/>
        </w:rPr>
        <w:t>办公楼、审判庭围墙以内所有区域。</w:t>
      </w:r>
    </w:p>
    <w:p>
      <w:pPr>
        <w:spacing w:line="520" w:lineRule="exact"/>
        <w:ind w:firstLine="480" w:firstLineChars="200"/>
        <w:rPr>
          <w:color w:val="000000"/>
          <w:sz w:val="24"/>
          <w:szCs w:val="24"/>
        </w:rPr>
      </w:pPr>
      <w:r>
        <w:rPr>
          <w:rFonts w:hint="eastAsia"/>
          <w:color w:val="000000"/>
          <w:sz w:val="24"/>
          <w:szCs w:val="24"/>
        </w:rPr>
        <w:t>（二）保洁管理服务范围与内容</w:t>
      </w:r>
    </w:p>
    <w:p>
      <w:pPr>
        <w:spacing w:line="520" w:lineRule="exact"/>
        <w:ind w:firstLine="480" w:firstLineChars="200"/>
        <w:rPr>
          <w:color w:val="000000"/>
          <w:sz w:val="24"/>
          <w:szCs w:val="24"/>
        </w:rPr>
      </w:pPr>
      <w:r>
        <w:rPr>
          <w:rFonts w:hint="eastAsia"/>
          <w:color w:val="000000"/>
          <w:sz w:val="24"/>
          <w:szCs w:val="24"/>
        </w:rPr>
        <w:t>1.服务区域内全部环境的卫生保洁、环境消毒工作；</w:t>
      </w:r>
    </w:p>
    <w:p>
      <w:pPr>
        <w:spacing w:line="520" w:lineRule="exact"/>
        <w:ind w:firstLine="480" w:firstLineChars="200"/>
        <w:rPr>
          <w:color w:val="000000"/>
          <w:sz w:val="24"/>
          <w:szCs w:val="24"/>
        </w:rPr>
      </w:pPr>
      <w:r>
        <w:rPr>
          <w:rFonts w:hint="eastAsia"/>
          <w:color w:val="000000"/>
          <w:sz w:val="24"/>
          <w:szCs w:val="24"/>
        </w:rPr>
        <w:t>2.服务区域内供电、照明、电梯、消防、供排水等各类系统全部设施的管护、使用、维保和一般故障排除等工作。</w:t>
      </w:r>
    </w:p>
    <w:p>
      <w:pPr>
        <w:pStyle w:val="24"/>
        <w:spacing w:line="520" w:lineRule="exact"/>
        <w:ind w:firstLineChars="200"/>
        <w:rPr>
          <w:sz w:val="24"/>
          <w:szCs w:val="24"/>
        </w:rPr>
      </w:pPr>
      <w:r>
        <w:rPr>
          <w:rFonts w:hint="eastAsia"/>
          <w:sz w:val="24"/>
          <w:szCs w:val="24"/>
        </w:rPr>
        <w:t>（三）绿化服务范围与内容</w:t>
      </w:r>
    </w:p>
    <w:p>
      <w:pPr>
        <w:pStyle w:val="30"/>
        <w:spacing w:line="520" w:lineRule="exact"/>
        <w:ind w:firstLine="480"/>
      </w:pPr>
      <w:r>
        <w:rPr>
          <w:rFonts w:hint="eastAsia"/>
        </w:rPr>
        <w:t>1.服务区域内所有草坪、乔木、灌木、攀缘植物、地被植物和其他植物（含楼顶绿化）；</w:t>
      </w:r>
    </w:p>
    <w:p>
      <w:pPr>
        <w:pStyle w:val="30"/>
        <w:spacing w:line="520" w:lineRule="exact"/>
        <w:ind w:firstLine="480"/>
      </w:pPr>
      <w:r>
        <w:rPr>
          <w:rFonts w:hint="eastAsia"/>
        </w:rPr>
        <w:t>2.服务区域内绿化带的日常巡视、养护、监管及绿化的修剪、浇灌、排水、施肥、除草、病虫害防治等工作。</w:t>
      </w:r>
    </w:p>
    <w:p>
      <w:pPr>
        <w:pStyle w:val="24"/>
        <w:spacing w:line="520" w:lineRule="exact"/>
        <w:ind w:firstLineChars="200"/>
        <w:rPr>
          <w:sz w:val="24"/>
          <w:szCs w:val="24"/>
        </w:rPr>
      </w:pPr>
      <w:r>
        <w:rPr>
          <w:rFonts w:hint="eastAsia"/>
          <w:sz w:val="24"/>
          <w:szCs w:val="24"/>
        </w:rPr>
        <w:t>（四）维护维修服务范围与内容</w:t>
      </w:r>
    </w:p>
    <w:p>
      <w:pPr>
        <w:pStyle w:val="24"/>
        <w:spacing w:line="520" w:lineRule="exact"/>
        <w:ind w:firstLineChars="200"/>
        <w:rPr>
          <w:sz w:val="24"/>
          <w:szCs w:val="24"/>
        </w:rPr>
      </w:pPr>
      <w:r>
        <w:rPr>
          <w:rFonts w:hint="eastAsia"/>
          <w:sz w:val="24"/>
          <w:szCs w:val="24"/>
        </w:rPr>
        <w:t>1.服务区域内各类保障日常办公设施的日常维护维修工作；</w:t>
      </w:r>
    </w:p>
    <w:p>
      <w:pPr>
        <w:pStyle w:val="24"/>
        <w:spacing w:line="520" w:lineRule="exact"/>
        <w:ind w:firstLineChars="200"/>
        <w:rPr>
          <w:sz w:val="24"/>
          <w:szCs w:val="24"/>
        </w:rPr>
      </w:pPr>
      <w:r>
        <w:rPr>
          <w:rFonts w:hint="eastAsia"/>
          <w:sz w:val="24"/>
          <w:szCs w:val="24"/>
        </w:rPr>
        <w:t>2.服务区域内水、电、管、网等设施设备的更换、管护、操作、保养、维修等工作。</w:t>
      </w:r>
    </w:p>
    <w:p>
      <w:pPr>
        <w:spacing w:line="520" w:lineRule="exact"/>
        <w:ind w:firstLine="470" w:firstLineChars="196"/>
        <w:rPr>
          <w:bCs/>
          <w:color w:val="000000"/>
          <w:sz w:val="24"/>
          <w:szCs w:val="24"/>
        </w:rPr>
      </w:pPr>
      <w:r>
        <w:rPr>
          <w:rFonts w:hint="eastAsia"/>
          <w:bCs/>
          <w:color w:val="000000"/>
          <w:sz w:val="24"/>
          <w:szCs w:val="24"/>
        </w:rPr>
        <w:t>三、物业管理主要要求及标准</w:t>
      </w:r>
    </w:p>
    <w:p>
      <w:pPr>
        <w:spacing w:before="156" w:after="156" w:line="520" w:lineRule="exact"/>
        <w:ind w:firstLine="480" w:firstLineChars="200"/>
        <w:rPr>
          <w:sz w:val="24"/>
          <w:szCs w:val="24"/>
        </w:rPr>
      </w:pPr>
      <w:r>
        <w:rPr>
          <w:rFonts w:hint="eastAsia"/>
          <w:sz w:val="24"/>
          <w:szCs w:val="24"/>
        </w:rPr>
        <w:t>（一）公司人员基本要求</w:t>
      </w:r>
    </w:p>
    <w:p>
      <w:pPr>
        <w:spacing w:line="520" w:lineRule="exact"/>
        <w:ind w:firstLine="480" w:firstLineChars="200"/>
        <w:rPr>
          <w:sz w:val="24"/>
          <w:szCs w:val="24"/>
        </w:rPr>
      </w:pPr>
      <w:r>
        <w:rPr>
          <w:rFonts w:hint="eastAsia"/>
          <w:sz w:val="24"/>
          <w:szCs w:val="24"/>
        </w:rPr>
        <w:t>物业总人数不少于17人（含管理人员），人员年龄要求35—55岁，身体健康，工作责任心强，能吃苦耐劳，有较强的服务意识，做到热情服务、礼貌服务、严细服务、周到服务，有相应的资质证书，除水电、消防值班岗位24小时在岗外，其他人员应严格遵守上下班规定，严禁脱岗。具体岗位要求：</w:t>
      </w:r>
    </w:p>
    <w:p>
      <w:pPr>
        <w:spacing w:line="520" w:lineRule="exact"/>
        <w:ind w:firstLine="480" w:firstLineChars="200"/>
        <w:rPr>
          <w:sz w:val="24"/>
          <w:szCs w:val="24"/>
        </w:rPr>
      </w:pPr>
      <w:r>
        <w:rPr>
          <w:rFonts w:hint="eastAsia"/>
          <w:sz w:val="24"/>
          <w:szCs w:val="24"/>
        </w:rPr>
        <w:t>1.水电、消防值班岗位（3人）</w:t>
      </w:r>
    </w:p>
    <w:p>
      <w:pPr>
        <w:spacing w:line="520" w:lineRule="exact"/>
        <w:ind w:firstLine="480" w:firstLineChars="200"/>
        <w:rPr>
          <w:sz w:val="24"/>
          <w:szCs w:val="24"/>
        </w:rPr>
      </w:pPr>
      <w:r>
        <w:rPr>
          <w:rFonts w:hint="eastAsia"/>
          <w:sz w:val="24"/>
          <w:szCs w:val="24"/>
        </w:rPr>
        <w:t>负责水、电、空调、消防等办公楼设备的日常巡视、检查和维修工作，做好计划性保养工作，配合完成各种临时性维修改造工作。</w:t>
      </w:r>
    </w:p>
    <w:p>
      <w:pPr>
        <w:spacing w:line="520" w:lineRule="exact"/>
        <w:ind w:firstLine="480" w:firstLineChars="200"/>
        <w:rPr>
          <w:sz w:val="24"/>
          <w:szCs w:val="24"/>
        </w:rPr>
      </w:pPr>
      <w:r>
        <w:rPr>
          <w:rFonts w:hint="eastAsia"/>
          <w:sz w:val="24"/>
          <w:szCs w:val="24"/>
        </w:rPr>
        <w:t>2.绿化岗位（2人）</w:t>
      </w:r>
    </w:p>
    <w:p>
      <w:pPr>
        <w:pStyle w:val="24"/>
        <w:spacing w:line="520" w:lineRule="exact"/>
        <w:ind w:firstLineChars="200"/>
        <w:rPr>
          <w:sz w:val="24"/>
          <w:szCs w:val="24"/>
        </w:rPr>
      </w:pPr>
      <w:r>
        <w:rPr>
          <w:rFonts w:hint="eastAsia"/>
          <w:sz w:val="24"/>
          <w:szCs w:val="24"/>
        </w:rPr>
        <w:t>负责中院区域内的树木、草坪、花卉等的养护工作，定期施肥、浇水、修剪、打药、防治病虫害。负责院内、办公楼外的卫生保洁工作。</w:t>
      </w:r>
    </w:p>
    <w:p>
      <w:pPr>
        <w:spacing w:line="520" w:lineRule="exact"/>
        <w:ind w:firstLine="480" w:firstLineChars="200"/>
        <w:rPr>
          <w:sz w:val="24"/>
          <w:szCs w:val="24"/>
        </w:rPr>
      </w:pPr>
      <w:r>
        <w:rPr>
          <w:rFonts w:hint="eastAsia"/>
          <w:sz w:val="24"/>
          <w:szCs w:val="24"/>
        </w:rPr>
        <w:t>3.保洁服务岗位（9人）</w:t>
      </w:r>
    </w:p>
    <w:p>
      <w:pPr>
        <w:spacing w:line="520" w:lineRule="exact"/>
        <w:ind w:firstLine="480" w:firstLineChars="200"/>
        <w:rPr>
          <w:sz w:val="24"/>
          <w:szCs w:val="24"/>
        </w:rPr>
      </w:pPr>
      <w:r>
        <w:rPr>
          <w:rFonts w:hint="eastAsia"/>
          <w:sz w:val="24"/>
          <w:szCs w:val="24"/>
        </w:rPr>
        <w:t>负责服务区域和特定区域卫生清洁、环境消毒工作，中院值班室床单被罩更换、清洗保洁工作，安排专人每周至少一次对办公区、审判区及庭院进行消杀。</w:t>
      </w:r>
    </w:p>
    <w:p>
      <w:pPr>
        <w:pStyle w:val="24"/>
        <w:spacing w:line="520" w:lineRule="exact"/>
        <w:ind w:firstLineChars="200"/>
        <w:rPr>
          <w:sz w:val="24"/>
          <w:szCs w:val="24"/>
        </w:rPr>
      </w:pPr>
      <w:r>
        <w:rPr>
          <w:rFonts w:hint="eastAsia"/>
          <w:sz w:val="24"/>
          <w:szCs w:val="24"/>
        </w:rPr>
        <w:t>4.收发岗位（1人）</w:t>
      </w:r>
    </w:p>
    <w:p>
      <w:pPr>
        <w:pStyle w:val="24"/>
        <w:spacing w:line="520" w:lineRule="exact"/>
        <w:ind w:firstLineChars="200"/>
        <w:rPr>
          <w:sz w:val="24"/>
          <w:szCs w:val="24"/>
        </w:rPr>
      </w:pPr>
      <w:r>
        <w:rPr>
          <w:rFonts w:hint="eastAsia"/>
          <w:sz w:val="24"/>
          <w:szCs w:val="24"/>
        </w:rPr>
        <w:t>负责全院报纸、信刊的接收与分发工作。</w:t>
      </w:r>
    </w:p>
    <w:p>
      <w:pPr>
        <w:spacing w:line="520" w:lineRule="exact"/>
        <w:ind w:firstLine="480" w:firstLineChars="200"/>
        <w:rPr>
          <w:kern w:val="2"/>
          <w:sz w:val="24"/>
          <w:szCs w:val="24"/>
        </w:rPr>
      </w:pPr>
      <w:r>
        <w:rPr>
          <w:rFonts w:hint="eastAsia"/>
          <w:kern w:val="2"/>
          <w:sz w:val="24"/>
          <w:szCs w:val="24"/>
        </w:rPr>
        <w:t>（二）各项工作要求</w:t>
      </w:r>
    </w:p>
    <w:p>
      <w:pPr>
        <w:pStyle w:val="24"/>
        <w:spacing w:line="520" w:lineRule="exact"/>
        <w:ind w:firstLineChars="200"/>
        <w:rPr>
          <w:kern w:val="2"/>
          <w:sz w:val="24"/>
          <w:szCs w:val="24"/>
        </w:rPr>
      </w:pPr>
      <w:r>
        <w:rPr>
          <w:rFonts w:hint="eastAsia"/>
          <w:kern w:val="2"/>
          <w:sz w:val="24"/>
          <w:szCs w:val="24"/>
        </w:rPr>
        <w:t>1.保洁工作要覆盖中院除办公室外所有区域及区域内所有设施，做到无水迹、污迹，无积尘、乱张贴物，无阻塞、堆放杂物。工作日时间保洁人员要全时段、多频次进行保洁作业，定期环境消毒，特殊情况要按照指定要求落实保洁、消毒工作。</w:t>
      </w:r>
    </w:p>
    <w:p>
      <w:pPr>
        <w:spacing w:line="520" w:lineRule="exact"/>
        <w:ind w:firstLine="480" w:firstLineChars="200"/>
        <w:jc w:val="both"/>
        <w:rPr>
          <w:kern w:val="2"/>
          <w:sz w:val="24"/>
          <w:szCs w:val="24"/>
        </w:rPr>
      </w:pPr>
      <w:r>
        <w:rPr>
          <w:rFonts w:hint="eastAsia"/>
          <w:kern w:val="2"/>
          <w:sz w:val="24"/>
          <w:szCs w:val="24"/>
        </w:rPr>
        <w:t>2.绿化工作需根据植被季节性生长特点及时进行，日常作业要做到无积水、无旱情、无杂草、无病虫害，及时清理绿化区域内草叶、枯枝、杂物等，应配备专职管理人员，做好日常养护记录，有紧急情况随叫随到。</w:t>
      </w:r>
    </w:p>
    <w:p>
      <w:pPr>
        <w:spacing w:line="520" w:lineRule="exact"/>
        <w:ind w:firstLine="547" w:firstLineChars="228"/>
        <w:rPr>
          <w:kern w:val="2"/>
          <w:sz w:val="24"/>
          <w:szCs w:val="24"/>
        </w:rPr>
      </w:pPr>
      <w:r>
        <w:rPr>
          <w:rFonts w:hint="eastAsia"/>
          <w:kern w:val="2"/>
          <w:sz w:val="24"/>
          <w:szCs w:val="24"/>
        </w:rPr>
        <w:t>3.物业区内全部设施、设备物品等完好率保持在98%以上，发生故障或损失和必要的维保等，按规定应及时向主管部门报验、报修、增补或自行保养与维修，无因失职失责而影响正常使用现象。</w:t>
      </w:r>
    </w:p>
    <w:p>
      <w:pPr>
        <w:spacing w:line="520" w:lineRule="exact"/>
        <w:ind w:firstLine="547" w:firstLineChars="228"/>
        <w:rPr>
          <w:kern w:val="2"/>
          <w:sz w:val="24"/>
          <w:szCs w:val="24"/>
        </w:rPr>
      </w:pPr>
      <w:r>
        <w:rPr>
          <w:rFonts w:hint="eastAsia"/>
          <w:kern w:val="2"/>
          <w:sz w:val="24"/>
          <w:szCs w:val="24"/>
        </w:rPr>
        <w:t>4.各类设施设备管理使用、保养、维修等，必须由相应资质的专业技术人员承担并熟练操作，否则不得擅自动用该设备，设施造成损失的责任由物业公司承担，各类设施、设备、物品的存量、增补、更换、管护、操作、保养、维修等，必须全部健全档案。</w:t>
      </w:r>
    </w:p>
    <w:p>
      <w:pPr>
        <w:spacing w:line="520" w:lineRule="exact"/>
        <w:ind w:firstLine="547" w:firstLineChars="228"/>
        <w:rPr>
          <w:kern w:val="2"/>
          <w:sz w:val="24"/>
          <w:szCs w:val="24"/>
        </w:rPr>
      </w:pPr>
      <w:r>
        <w:rPr>
          <w:rFonts w:hint="eastAsia"/>
          <w:kern w:val="2"/>
          <w:sz w:val="24"/>
          <w:szCs w:val="24"/>
        </w:rPr>
        <w:t>5.物业区内全部公共资产（包括土地）未经允许，不得擅自占用、借用、租用、移动、改建或改变使用功能等。如须改变用途，必须事前报主管部门同意并完善相关手续，否则一切后果由物业公司承担。</w:t>
      </w:r>
    </w:p>
    <w:p>
      <w:pPr>
        <w:spacing w:line="520" w:lineRule="exact"/>
        <w:ind w:firstLine="547" w:firstLineChars="228"/>
        <w:rPr>
          <w:kern w:val="2"/>
          <w:sz w:val="24"/>
          <w:szCs w:val="24"/>
        </w:rPr>
      </w:pPr>
      <w:r>
        <w:rPr>
          <w:rFonts w:hint="eastAsia"/>
          <w:kern w:val="2"/>
          <w:sz w:val="24"/>
          <w:szCs w:val="24"/>
        </w:rPr>
        <w:t>6.物业区内设施、设备物品、植物等公共财物谁损毁谁赔偿，物业公司应承担失职失管经济政治责任，丢失的由物业公司赔偿，应由公共列支的正常维护保养和一般性维修费用，低值易耗品补充费用、管理服用用具和物料正常替补费用单体物品或一次性费用在100元以</w:t>
      </w:r>
      <w:r>
        <w:rPr>
          <w:rFonts w:hint="eastAsia"/>
          <w:kern w:val="2"/>
          <w:sz w:val="24"/>
          <w:szCs w:val="24"/>
          <w:lang w:eastAsia="zh-CN"/>
        </w:rPr>
        <w:t>下</w:t>
      </w:r>
      <w:r>
        <w:rPr>
          <w:rFonts w:hint="eastAsia"/>
          <w:kern w:val="2"/>
          <w:sz w:val="24"/>
          <w:szCs w:val="24"/>
        </w:rPr>
        <w:t>（含100元）的由物业公司自行负责。其费用在物业总费用中列项大包。</w:t>
      </w:r>
    </w:p>
    <w:p>
      <w:pPr>
        <w:spacing w:line="520" w:lineRule="exact"/>
        <w:ind w:firstLine="480" w:firstLineChars="200"/>
        <w:rPr>
          <w:kern w:val="2"/>
          <w:sz w:val="24"/>
          <w:szCs w:val="24"/>
        </w:rPr>
      </w:pPr>
      <w:r>
        <w:rPr>
          <w:rFonts w:hint="eastAsia"/>
          <w:kern w:val="2"/>
          <w:sz w:val="24"/>
          <w:szCs w:val="24"/>
        </w:rPr>
        <w:t>（三）商务要求</w:t>
      </w:r>
    </w:p>
    <w:p>
      <w:pPr>
        <w:spacing w:line="520" w:lineRule="exact"/>
        <w:ind w:firstLine="480" w:firstLineChars="200"/>
        <w:rPr>
          <w:kern w:val="2"/>
          <w:sz w:val="24"/>
          <w:szCs w:val="24"/>
        </w:rPr>
      </w:pPr>
      <w:r>
        <w:rPr>
          <w:rFonts w:hint="eastAsia"/>
          <w:kern w:val="2"/>
          <w:sz w:val="24"/>
          <w:szCs w:val="24"/>
        </w:rPr>
        <w:t>1.质量要求</w:t>
      </w:r>
    </w:p>
    <w:p>
      <w:pPr>
        <w:pStyle w:val="24"/>
        <w:spacing w:line="520" w:lineRule="exact"/>
        <w:ind w:firstLineChars="200"/>
        <w:rPr>
          <w:kern w:val="2"/>
          <w:sz w:val="24"/>
          <w:szCs w:val="24"/>
        </w:rPr>
      </w:pPr>
      <w:r>
        <w:rPr>
          <w:rFonts w:hint="eastAsia"/>
          <w:kern w:val="2"/>
          <w:sz w:val="24"/>
          <w:szCs w:val="24"/>
        </w:rPr>
        <w:t>物业公司及其提供的服务应符合相关法律法规及本方案要求。</w:t>
      </w:r>
    </w:p>
    <w:p>
      <w:pPr>
        <w:spacing w:line="520" w:lineRule="exact"/>
        <w:ind w:firstLine="480" w:firstLineChars="200"/>
        <w:rPr>
          <w:kern w:val="2"/>
          <w:sz w:val="24"/>
          <w:szCs w:val="24"/>
        </w:rPr>
      </w:pPr>
      <w:r>
        <w:rPr>
          <w:rFonts w:hint="eastAsia"/>
          <w:kern w:val="2"/>
          <w:sz w:val="24"/>
          <w:szCs w:val="24"/>
        </w:rPr>
        <w:t>2.基本预算</w:t>
      </w:r>
    </w:p>
    <w:p>
      <w:pPr>
        <w:spacing w:line="520" w:lineRule="exact"/>
        <w:ind w:firstLine="645"/>
        <w:jc w:val="both"/>
        <w:rPr>
          <w:kern w:val="2"/>
          <w:sz w:val="24"/>
          <w:szCs w:val="24"/>
        </w:rPr>
      </w:pPr>
      <w:r>
        <w:rPr>
          <w:rFonts w:hint="eastAsia"/>
          <w:kern w:val="2"/>
          <w:sz w:val="24"/>
          <w:szCs w:val="24"/>
        </w:rPr>
        <w:t>66万/年。物业公司须在预算控制范围内提供最优服务及产品。报价均为南阳辖区内目的地交货或服务价，含为采购人提供物业服务产生的费用和预期利润、管理费、应缴纳税费等一切费用，采购人不再支付报价以外的任何费用。</w:t>
      </w:r>
    </w:p>
    <w:p>
      <w:pPr>
        <w:pStyle w:val="24"/>
        <w:spacing w:line="520" w:lineRule="exact"/>
        <w:ind w:firstLineChars="200"/>
        <w:rPr>
          <w:kern w:val="2"/>
          <w:sz w:val="24"/>
          <w:szCs w:val="24"/>
        </w:rPr>
      </w:pPr>
      <w:r>
        <w:rPr>
          <w:rFonts w:hint="eastAsia"/>
          <w:kern w:val="2"/>
          <w:sz w:val="24"/>
          <w:szCs w:val="24"/>
        </w:rPr>
        <w:t>3.按照《财政部、司法部关于政府采购支持监狱企业发展有关问题的通知》、《关于促进残疾人就业政府采购政策的通知》要求，本项目对小（微）型企业、监狱企业、残疾人福利性</w:t>
      </w:r>
      <w:r>
        <w:rPr>
          <w:rFonts w:hint="eastAsia"/>
          <w:kern w:val="2"/>
          <w:sz w:val="24"/>
          <w:szCs w:val="24"/>
          <w:highlight w:val="none"/>
        </w:rPr>
        <w:t>单位的报价给予</w:t>
      </w:r>
      <w:r>
        <w:rPr>
          <w:rFonts w:hint="eastAsia"/>
          <w:kern w:val="2"/>
          <w:sz w:val="24"/>
          <w:szCs w:val="24"/>
          <w:highlight w:val="none"/>
          <w:lang w:eastAsia="zh-CN"/>
        </w:rPr>
        <w:t>6</w:t>
      </w:r>
      <w:r>
        <w:rPr>
          <w:rFonts w:hint="eastAsia"/>
          <w:kern w:val="2"/>
          <w:sz w:val="24"/>
          <w:szCs w:val="24"/>
          <w:highlight w:val="none"/>
        </w:rPr>
        <w:t>%的扣除，用扣</w:t>
      </w:r>
      <w:r>
        <w:rPr>
          <w:rFonts w:hint="eastAsia"/>
          <w:kern w:val="2"/>
          <w:sz w:val="24"/>
          <w:szCs w:val="24"/>
        </w:rPr>
        <w:t>除后的价格参与评审；成交价和鉴定合同价仍以供应商报价为准。</w:t>
      </w:r>
    </w:p>
    <w:p>
      <w:pPr>
        <w:pStyle w:val="10"/>
        <w:spacing w:before="1"/>
        <w:rPr>
          <w:sz w:val="18"/>
        </w:rPr>
      </w:pPr>
    </w:p>
    <w:p>
      <w:pPr>
        <w:rPr>
          <w:sz w:val="18"/>
        </w:rPr>
        <w:sectPr>
          <w:footerReference r:id="rId5" w:type="default"/>
          <w:pgSz w:w="11910" w:h="16840"/>
          <w:pgMar w:top="1040" w:right="1000" w:bottom="1160" w:left="920" w:header="858" w:footer="971" w:gutter="0"/>
          <w:pgNumType w:fmt="decimal"/>
          <w:cols w:space="720" w:num="1"/>
        </w:sectPr>
      </w:pPr>
    </w:p>
    <w:p>
      <w:pPr>
        <w:pStyle w:val="5"/>
        <w:tabs>
          <w:tab w:val="left" w:pos="4232"/>
        </w:tabs>
        <w:spacing w:before="54"/>
        <w:ind w:left="2946"/>
      </w:pPr>
      <w:r>
        <w:t>第四章</w:t>
      </w:r>
      <w:r>
        <w:tab/>
      </w:r>
      <w:r>
        <w:t>响应文件内容及格式</w:t>
      </w:r>
    </w:p>
    <w:p>
      <w:pPr>
        <w:pStyle w:val="10"/>
        <w:rPr>
          <w:b/>
          <w:sz w:val="20"/>
        </w:rPr>
      </w:pPr>
    </w:p>
    <w:p>
      <w:pPr>
        <w:pStyle w:val="10"/>
        <w:rPr>
          <w:b/>
          <w:sz w:val="20"/>
        </w:rPr>
      </w:pPr>
    </w:p>
    <w:p>
      <w:pPr>
        <w:spacing w:line="360" w:lineRule="auto"/>
        <w:ind w:left="770" w:leftChars="350" w:firstLine="180" w:firstLineChars="50"/>
        <w:rPr>
          <w:sz w:val="36"/>
          <w:szCs w:val="36"/>
        </w:rPr>
      </w:pPr>
      <w:r>
        <w:rPr>
          <w:rFonts w:hint="eastAsia"/>
          <w:sz w:val="36"/>
          <w:szCs w:val="36"/>
        </w:rPr>
        <w:t xml:space="preserve"> </w:t>
      </w:r>
    </w:p>
    <w:p>
      <w:pPr>
        <w:spacing w:line="360" w:lineRule="auto"/>
        <w:ind w:left="770" w:leftChars="350" w:firstLine="180" w:firstLineChars="50"/>
        <w:rPr>
          <w:sz w:val="36"/>
          <w:szCs w:val="36"/>
          <w:lang w:eastAsia="zh-CN"/>
        </w:rPr>
      </w:pPr>
      <w:r>
        <w:rPr>
          <w:rFonts w:hint="eastAsia"/>
          <w:sz w:val="36"/>
          <w:szCs w:val="36"/>
        </w:rPr>
        <w:t xml:space="preserve">  </w:t>
      </w:r>
      <w:r>
        <w:rPr>
          <w:rFonts w:hint="eastAsia"/>
          <w:sz w:val="36"/>
          <w:szCs w:val="36"/>
          <w:u w:val="single"/>
        </w:rPr>
        <w:t xml:space="preserve">                        </w:t>
      </w:r>
      <w:r>
        <w:rPr>
          <w:rFonts w:hint="eastAsia"/>
          <w:sz w:val="36"/>
          <w:szCs w:val="36"/>
          <w:lang w:eastAsia="zh-CN"/>
        </w:rPr>
        <w:t>（项目名称）</w:t>
      </w:r>
    </w:p>
    <w:p>
      <w:pPr>
        <w:spacing w:line="360" w:lineRule="auto"/>
        <w:ind w:left="770" w:leftChars="350" w:firstLine="120" w:firstLineChars="50"/>
        <w:rPr>
          <w:sz w:val="24"/>
        </w:rPr>
      </w:pPr>
      <w:r>
        <w:rPr>
          <w:sz w:val="24"/>
        </w:rPr>
        <w:tab/>
      </w: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440" w:firstLineChars="200"/>
        <w:rPr>
          <w:sz w:val="72"/>
          <w:szCs w:val="72"/>
        </w:rPr>
      </w:pPr>
      <w:r>
        <w:rPr>
          <w:rFonts w:hint="eastAsia"/>
          <w:sz w:val="72"/>
          <w:szCs w:val="72"/>
          <w:lang w:eastAsia="zh-CN"/>
        </w:rPr>
        <w:t>响  应</w:t>
      </w:r>
      <w:r>
        <w:rPr>
          <w:rFonts w:hint="eastAsia"/>
          <w:sz w:val="72"/>
          <w:szCs w:val="72"/>
        </w:rPr>
        <w:t xml:space="preserve"> 文 件</w:t>
      </w:r>
    </w:p>
    <w:p>
      <w:pPr>
        <w:spacing w:line="360" w:lineRule="auto"/>
        <w:ind w:left="770" w:leftChars="350" w:firstLine="2880" w:firstLineChars="1200"/>
        <w:rPr>
          <w:sz w:val="24"/>
        </w:rPr>
      </w:pPr>
      <w:r>
        <w:rPr>
          <w:rFonts w:hint="eastAsia"/>
          <w:sz w:val="24"/>
          <w:lang w:eastAsia="zh-CN"/>
        </w:rPr>
        <w:t>采购</w:t>
      </w:r>
      <w:r>
        <w:rPr>
          <w:rFonts w:hint="eastAsia"/>
          <w:sz w:val="24"/>
        </w:rPr>
        <w:t>编号：</w:t>
      </w:r>
    </w:p>
    <w:p>
      <w:pPr>
        <w:spacing w:line="360" w:lineRule="auto"/>
        <w:ind w:left="770" w:leftChars="350" w:firstLine="160" w:firstLineChars="50"/>
        <w:jc w:val="center"/>
        <w:rPr>
          <w:sz w:val="32"/>
          <w:szCs w:val="32"/>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rPr>
      </w:pPr>
    </w:p>
    <w:p>
      <w:pPr>
        <w:spacing w:line="360" w:lineRule="auto"/>
        <w:ind w:left="770" w:leftChars="350" w:firstLine="120" w:firstLineChars="50"/>
        <w:rPr>
          <w:sz w:val="24"/>
          <w:lang w:eastAsia="zh-CN"/>
        </w:rPr>
      </w:pPr>
    </w:p>
    <w:p>
      <w:pPr>
        <w:spacing w:line="360" w:lineRule="auto"/>
        <w:ind w:left="770" w:leftChars="350" w:firstLine="120" w:firstLineChars="50"/>
        <w:rPr>
          <w:sz w:val="24"/>
          <w:lang w:eastAsia="zh-CN"/>
        </w:rPr>
      </w:pPr>
    </w:p>
    <w:p>
      <w:pPr>
        <w:spacing w:line="360" w:lineRule="auto"/>
        <w:ind w:left="770" w:leftChars="350" w:firstLine="120" w:firstLineChars="50"/>
        <w:rPr>
          <w:sz w:val="24"/>
          <w:lang w:eastAsia="zh-CN"/>
        </w:rPr>
      </w:pPr>
    </w:p>
    <w:p>
      <w:pPr>
        <w:spacing w:line="360" w:lineRule="auto"/>
        <w:ind w:left="770" w:leftChars="350" w:firstLine="120" w:firstLineChars="50"/>
        <w:rPr>
          <w:sz w:val="24"/>
          <w:lang w:eastAsia="zh-CN"/>
        </w:rPr>
      </w:pPr>
    </w:p>
    <w:p>
      <w:pPr>
        <w:spacing w:line="360" w:lineRule="auto"/>
        <w:ind w:left="770" w:leftChars="350" w:firstLine="120" w:firstLineChars="50"/>
        <w:rPr>
          <w:sz w:val="24"/>
          <w:lang w:eastAsia="zh-CN"/>
        </w:rPr>
      </w:pPr>
    </w:p>
    <w:p>
      <w:pPr>
        <w:spacing w:line="360" w:lineRule="auto"/>
        <w:ind w:left="770" w:leftChars="350" w:firstLine="120" w:firstLineChars="50"/>
        <w:rPr>
          <w:sz w:val="24"/>
        </w:rPr>
      </w:pPr>
      <w:r>
        <w:rPr>
          <w:rFonts w:hint="eastAsia"/>
          <w:sz w:val="24"/>
          <w:lang w:eastAsia="zh-CN"/>
        </w:rPr>
        <w:t>供应商</w:t>
      </w:r>
      <w:r>
        <w:rPr>
          <w:rFonts w:hint="eastAsia"/>
          <w:sz w:val="24"/>
        </w:rPr>
        <w:t>（企业电子签章）：</w:t>
      </w:r>
    </w:p>
    <w:p>
      <w:pPr>
        <w:spacing w:line="360" w:lineRule="auto"/>
        <w:ind w:left="770" w:leftChars="350" w:firstLine="120" w:firstLineChars="50"/>
        <w:rPr>
          <w:sz w:val="24"/>
        </w:rPr>
      </w:pPr>
      <w:r>
        <w:rPr>
          <w:rFonts w:hint="eastAsia"/>
          <w:sz w:val="24"/>
        </w:rPr>
        <w:t>法定代表人（个人电子签章）：</w:t>
      </w:r>
    </w:p>
    <w:p>
      <w:pPr>
        <w:spacing w:line="360" w:lineRule="auto"/>
        <w:ind w:left="770" w:leftChars="350" w:firstLine="120" w:firstLineChars="50"/>
        <w:jc w:val="center"/>
        <w:rPr>
          <w:sz w:val="24"/>
          <w:lang w:eastAsia="zh-CN"/>
        </w:rPr>
      </w:pPr>
      <w:r>
        <w:rPr>
          <w:rFonts w:hint="eastAsia"/>
          <w:sz w:val="24"/>
        </w:rPr>
        <w:t>年  月</w:t>
      </w:r>
      <w:r>
        <w:rPr>
          <w:rFonts w:hint="eastAsia"/>
          <w:sz w:val="24"/>
          <w:lang w:eastAsia="zh-CN"/>
        </w:rPr>
        <w:t xml:space="preserve">  日</w:t>
      </w:r>
    </w:p>
    <w:p>
      <w:pPr>
        <w:jc w:val="center"/>
        <w:rPr>
          <w:sz w:val="30"/>
        </w:rPr>
        <w:sectPr>
          <w:headerReference r:id="rId6" w:type="default"/>
          <w:pgSz w:w="11910" w:h="16840"/>
          <w:pgMar w:top="1560" w:right="1000" w:bottom="1160" w:left="920" w:header="878" w:footer="971" w:gutter="0"/>
          <w:pgNumType w:fmt="decimal"/>
          <w:cols w:space="720" w:num="1"/>
        </w:sectPr>
      </w:pPr>
    </w:p>
    <w:p>
      <w:pPr>
        <w:spacing w:before="217"/>
        <w:ind w:left="77"/>
        <w:jc w:val="center"/>
        <w:rPr>
          <w:sz w:val="30"/>
        </w:rPr>
      </w:pPr>
      <w:r>
        <w:rPr>
          <w:sz w:val="30"/>
        </w:rPr>
        <w:t>目</w:t>
      </w:r>
      <w:r>
        <w:rPr>
          <w:rFonts w:hint="eastAsia"/>
          <w:sz w:val="30"/>
          <w:lang w:eastAsia="zh-CN"/>
        </w:rPr>
        <w:t xml:space="preserve">  </w:t>
      </w:r>
      <w:r>
        <w:rPr>
          <w:sz w:val="30"/>
        </w:rPr>
        <w:t>录</w:t>
      </w:r>
    </w:p>
    <w:p>
      <w:pPr>
        <w:pStyle w:val="2"/>
        <w:ind w:left="0" w:leftChars="0" w:firstLine="0" w:firstLineChars="0"/>
        <w:jc w:val="center"/>
        <w:rPr>
          <w:sz w:val="24"/>
          <w:szCs w:val="24"/>
          <w:lang w:eastAsia="zh-CN"/>
        </w:rPr>
      </w:pPr>
    </w:p>
    <w:p>
      <w:pPr>
        <w:pStyle w:val="2"/>
        <w:ind w:left="0" w:leftChars="0" w:firstLine="0" w:firstLineChars="0"/>
        <w:jc w:val="center"/>
        <w:rPr>
          <w:sz w:val="24"/>
          <w:szCs w:val="24"/>
          <w:lang w:eastAsia="zh-CN"/>
        </w:rPr>
      </w:pPr>
      <w:r>
        <w:rPr>
          <w:rFonts w:hint="eastAsia"/>
          <w:sz w:val="24"/>
          <w:szCs w:val="24"/>
          <w:lang w:eastAsia="zh-CN"/>
        </w:rPr>
        <w:t>（自行编制）</w:t>
      </w:r>
    </w:p>
    <w:p>
      <w:pPr>
        <w:pStyle w:val="10"/>
        <w:rPr>
          <w:sz w:val="30"/>
        </w:rPr>
      </w:pPr>
    </w:p>
    <w:p>
      <w:pPr>
        <w:pStyle w:val="10"/>
        <w:spacing w:before="12"/>
        <w:rPr>
          <w:sz w:val="9"/>
        </w:rPr>
      </w:pPr>
      <w:bookmarkStart w:id="18" w:name="一、资格性证明材料"/>
      <w:bookmarkEnd w:id="18"/>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11"/>
        <w:rPr>
          <w:sz w:val="9"/>
        </w:rPr>
      </w:pPr>
    </w:p>
    <w:p>
      <w:pPr>
        <w:pStyle w:val="9"/>
        <w:spacing w:before="67"/>
        <w:ind w:left="86"/>
        <w:jc w:val="center"/>
      </w:pPr>
      <w:r>
        <w:rPr>
          <w:rFonts w:hint="eastAsia"/>
          <w:lang w:eastAsia="zh-CN"/>
        </w:rPr>
        <w:t>一、</w:t>
      </w:r>
      <w:r>
        <w:t>法定代表人身份证明书</w:t>
      </w:r>
    </w:p>
    <w:p>
      <w:pPr>
        <w:pStyle w:val="10"/>
        <w:spacing w:before="160"/>
        <w:ind w:left="77"/>
        <w:jc w:val="center"/>
      </w:pPr>
      <w:r>
        <w:t>（法定代表人参加竞争性磋商的，出具此证明书）</w:t>
      </w:r>
    </w:p>
    <w:p>
      <w:pPr>
        <w:pStyle w:val="10"/>
        <w:rPr>
          <w:sz w:val="20"/>
        </w:rPr>
      </w:pPr>
    </w:p>
    <w:p>
      <w:pPr>
        <w:pStyle w:val="10"/>
        <w:spacing w:before="4"/>
        <w:rPr>
          <w:sz w:val="23"/>
        </w:rPr>
      </w:pPr>
    </w:p>
    <w:p>
      <w:pPr>
        <w:spacing w:line="360" w:lineRule="auto"/>
        <w:ind w:firstLine="480" w:firstLineChars="200"/>
        <w:rPr>
          <w:sz w:val="24"/>
        </w:rPr>
      </w:pPr>
      <w:r>
        <w:rPr>
          <w:rFonts w:hint="eastAsia"/>
          <w:sz w:val="24"/>
        </w:rPr>
        <w:t>本授权书声明：注册于（</w:t>
      </w:r>
      <w:r>
        <w:rPr>
          <w:rFonts w:hint="eastAsia"/>
          <w:sz w:val="24"/>
          <w:u w:val="single"/>
        </w:rPr>
        <w:t>注册地址名称</w:t>
      </w:r>
      <w:r>
        <w:rPr>
          <w:rFonts w:hint="eastAsia"/>
          <w:sz w:val="24"/>
        </w:rPr>
        <w:t>）的(</w:t>
      </w:r>
      <w:r>
        <w:rPr>
          <w:rFonts w:hint="eastAsia"/>
          <w:sz w:val="24"/>
          <w:u w:val="single"/>
        </w:rPr>
        <w:t>磋商供应商全名</w:t>
      </w:r>
      <w:r>
        <w:rPr>
          <w:rFonts w:hint="eastAsia"/>
          <w:sz w:val="24"/>
        </w:rPr>
        <w:t>)的在下面签字/签章的</w:t>
      </w:r>
      <w:r>
        <w:rPr>
          <w:rFonts w:hint="eastAsia"/>
          <w:sz w:val="24"/>
          <w:u w:val="single"/>
        </w:rPr>
        <w:t xml:space="preserve">             </w:t>
      </w:r>
      <w:r>
        <w:rPr>
          <w:rFonts w:hint="eastAsia"/>
          <w:sz w:val="24"/>
        </w:rPr>
        <w:t>(</w:t>
      </w:r>
      <w:r>
        <w:rPr>
          <w:rFonts w:hint="eastAsia"/>
          <w:sz w:val="24"/>
          <w:u w:val="single"/>
        </w:rPr>
        <w:t>法定代表人姓名、职务</w:t>
      </w:r>
      <w:r>
        <w:rPr>
          <w:rFonts w:hint="eastAsia"/>
          <w:sz w:val="24"/>
        </w:rPr>
        <w:t>)为本公司法定代表人。特此声明。</w:t>
      </w:r>
    </w:p>
    <w:p>
      <w:pPr>
        <w:spacing w:line="360" w:lineRule="auto"/>
        <w:rPr>
          <w:sz w:val="24"/>
        </w:rPr>
      </w:pPr>
    </w:p>
    <w:p>
      <w:pPr>
        <w:spacing w:line="360" w:lineRule="auto"/>
        <w:rPr>
          <w:sz w:val="24"/>
          <w:u w:val="single"/>
        </w:rPr>
      </w:pPr>
      <w:r>
        <w:rPr>
          <w:rFonts w:hint="eastAsia"/>
          <w:sz w:val="24"/>
        </w:rPr>
        <w:t>供应商（企业</w:t>
      </w:r>
      <w:r>
        <w:rPr>
          <w:rFonts w:hint="eastAsia"/>
          <w:sz w:val="24"/>
          <w:lang w:eastAsia="zh-CN"/>
        </w:rPr>
        <w:t>盖</w:t>
      </w:r>
      <w:r>
        <w:rPr>
          <w:rFonts w:hint="eastAsia"/>
          <w:sz w:val="24"/>
        </w:rPr>
        <w:t>章）：</w:t>
      </w:r>
      <w:r>
        <w:rPr>
          <w:rFonts w:hint="eastAsia"/>
          <w:sz w:val="24"/>
          <w:u w:val="single"/>
        </w:rPr>
        <w:t xml:space="preserve">                  </w:t>
      </w:r>
    </w:p>
    <w:p>
      <w:pPr>
        <w:pStyle w:val="10"/>
        <w:spacing w:line="360" w:lineRule="auto"/>
      </w:pPr>
      <w:r>
        <w:rPr>
          <w:rFonts w:hint="eastAsia"/>
        </w:rPr>
        <w:t>法定代表人（</w:t>
      </w:r>
      <w:r>
        <w:rPr>
          <w:rFonts w:hint="eastAsia"/>
          <w:lang w:eastAsia="zh-CN"/>
        </w:rPr>
        <w:t>签字</w:t>
      </w:r>
      <w:r>
        <w:rPr>
          <w:rFonts w:hint="eastAsia"/>
        </w:rPr>
        <w:t>）：</w:t>
      </w:r>
      <w:r>
        <w:rPr>
          <w:rFonts w:hint="eastAsia"/>
          <w:u w:val="single"/>
        </w:rPr>
        <w:t xml:space="preserve">                 </w:t>
      </w:r>
    </w:p>
    <w:p>
      <w:pPr>
        <w:autoSpaceDE/>
        <w:autoSpaceDN/>
        <w:spacing w:beforeLines="50" w:line="360" w:lineRule="auto"/>
        <w:rPr>
          <w:sz w:val="24"/>
        </w:rPr>
      </w:pPr>
      <w:r>
        <w:rPr>
          <w:rFonts w:hint="eastAsia" w:cs="Times New Roman"/>
          <w:sz w:val="24"/>
          <w:lang w:eastAsia="zh-CN"/>
        </w:rPr>
        <w:t>日  期：</w:t>
      </w:r>
      <w:r>
        <w:rPr>
          <w:rFonts w:hint="eastAsia"/>
          <w:sz w:val="24"/>
        </w:rPr>
        <w:t>年  月  日</w:t>
      </w:r>
    </w:p>
    <w:p>
      <w:pPr>
        <w:pStyle w:val="10"/>
        <w:spacing w:line="360" w:lineRule="auto"/>
      </w:pPr>
    </w:p>
    <w:tbl>
      <w:tblPr>
        <w:tblStyle w:val="1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vAlign w:val="center"/>
          </w:tcPr>
          <w:p>
            <w:pPr>
              <w:spacing w:line="360" w:lineRule="auto"/>
              <w:jc w:val="center"/>
              <w:outlineLvl w:val="1"/>
              <w:rPr>
                <w:sz w:val="24"/>
              </w:rPr>
            </w:pPr>
            <w:bookmarkStart w:id="19" w:name="_Toc44924414"/>
            <w:bookmarkStart w:id="20" w:name="_Toc1988"/>
            <w:bookmarkStart w:id="21" w:name="_Toc15912363"/>
            <w:bookmarkStart w:id="22" w:name="_Toc16089982"/>
            <w:bookmarkStart w:id="23" w:name="_Toc16089924"/>
            <w:bookmarkStart w:id="24" w:name="_Toc17265"/>
            <w:r>
              <w:rPr>
                <w:rFonts w:hint="eastAsia"/>
                <w:sz w:val="24"/>
              </w:rPr>
              <w:t>法定代表人身份证复印件（正面）</w:t>
            </w:r>
            <w:bookmarkEnd w:id="19"/>
            <w:bookmarkEnd w:id="20"/>
            <w:bookmarkEnd w:id="21"/>
            <w:bookmarkEnd w:id="22"/>
            <w:bookmarkEnd w:id="23"/>
            <w:bookmarkEnd w:id="24"/>
          </w:p>
        </w:tc>
        <w:tc>
          <w:tcPr>
            <w:tcW w:w="4502" w:type="dxa"/>
            <w:vAlign w:val="center"/>
          </w:tcPr>
          <w:p>
            <w:pPr>
              <w:spacing w:line="360" w:lineRule="auto"/>
              <w:jc w:val="center"/>
              <w:outlineLvl w:val="1"/>
              <w:rPr>
                <w:sz w:val="24"/>
              </w:rPr>
            </w:pPr>
            <w:bookmarkStart w:id="25" w:name="_Toc44924415"/>
            <w:bookmarkStart w:id="26" w:name="_Toc15912364"/>
            <w:bookmarkStart w:id="27" w:name="_Toc16089983"/>
            <w:bookmarkStart w:id="28" w:name="_Toc30747"/>
            <w:bookmarkStart w:id="29" w:name="_Toc10411"/>
            <w:bookmarkStart w:id="30" w:name="_Toc16089925"/>
            <w:r>
              <w:rPr>
                <w:rFonts w:hint="eastAsia"/>
                <w:sz w:val="24"/>
              </w:rPr>
              <w:t>法定代表人身份证复印件（反面）</w:t>
            </w:r>
            <w:bookmarkEnd w:id="25"/>
            <w:bookmarkEnd w:id="26"/>
            <w:bookmarkEnd w:id="27"/>
            <w:bookmarkEnd w:id="28"/>
            <w:bookmarkEnd w:id="29"/>
            <w:bookmarkEnd w:id="30"/>
          </w:p>
        </w:tc>
      </w:tr>
    </w:tbl>
    <w:p>
      <w:pPr>
        <w:pStyle w:val="10"/>
        <w:spacing w:line="360" w:lineRule="auto"/>
        <w:rPr>
          <w:b/>
        </w:rPr>
      </w:pPr>
      <w:bookmarkStart w:id="31" w:name="_资格证明文件"/>
      <w:bookmarkEnd w:id="31"/>
    </w:p>
    <w:p>
      <w:pPr>
        <w:pStyle w:val="10"/>
        <w:spacing w:line="360" w:lineRule="auto"/>
        <w:rPr>
          <w:b/>
        </w:rPr>
      </w:pPr>
    </w:p>
    <w:p>
      <w:pPr>
        <w:pStyle w:val="10"/>
      </w:pPr>
    </w:p>
    <w:p>
      <w:pPr>
        <w:pStyle w:val="10"/>
      </w:pPr>
    </w:p>
    <w:p>
      <w:pPr>
        <w:pStyle w:val="10"/>
      </w:pPr>
    </w:p>
    <w:p>
      <w:pPr>
        <w:pStyle w:val="10"/>
      </w:pPr>
    </w:p>
    <w:p>
      <w:pPr>
        <w:pStyle w:val="10"/>
        <w:spacing w:before="2"/>
        <w:rPr>
          <w:sz w:val="35"/>
        </w:rPr>
      </w:pPr>
    </w:p>
    <w:p>
      <w:pPr>
        <w:pStyle w:val="10"/>
        <w:spacing w:before="12"/>
        <w:rPr>
          <w:sz w:val="9"/>
        </w:rPr>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p>
    <w:p>
      <w:pPr>
        <w:pStyle w:val="9"/>
        <w:spacing w:before="67"/>
        <w:ind w:left="4672"/>
      </w:pPr>
      <w:r>
        <w:t>授权委托书</w:t>
      </w:r>
    </w:p>
    <w:p>
      <w:pPr>
        <w:pStyle w:val="10"/>
        <w:spacing w:before="160"/>
        <w:ind w:left="2392"/>
      </w:pPr>
      <w:r>
        <w:t>（委托代理人参加竞争性磋商的，出具此证明书）</w:t>
      </w:r>
    </w:p>
    <w:p>
      <w:pPr>
        <w:pStyle w:val="10"/>
      </w:pPr>
    </w:p>
    <w:p>
      <w:pPr>
        <w:pStyle w:val="10"/>
        <w:spacing w:before="1"/>
        <w:rPr>
          <w:sz w:val="25"/>
        </w:rPr>
      </w:pPr>
    </w:p>
    <w:p>
      <w:pPr>
        <w:pStyle w:val="10"/>
        <w:tabs>
          <w:tab w:val="left" w:pos="2139"/>
          <w:tab w:val="left" w:pos="3551"/>
          <w:tab w:val="left" w:pos="4196"/>
        </w:tabs>
        <w:spacing w:line="364" w:lineRule="auto"/>
        <w:ind w:left="328" w:right="244" w:firstLine="480"/>
        <w:jc w:val="both"/>
      </w:pPr>
      <w:r>
        <w:t>委托人授权</w:t>
      </w:r>
      <w:r>
        <w:rPr>
          <w:u w:val="single"/>
        </w:rPr>
        <w:t xml:space="preserve"> </w:t>
      </w:r>
      <w:r>
        <w:rPr>
          <w:u w:val="single"/>
        </w:rPr>
        <w:tab/>
      </w:r>
      <w:r>
        <w:rPr>
          <w:u w:val="single"/>
        </w:rPr>
        <w:tab/>
      </w:r>
      <w:r>
        <w:rPr>
          <w:spacing w:val="-3"/>
        </w:rPr>
        <w:t>（</w:t>
      </w:r>
      <w:r>
        <w:t>被委托人的姓名</w:t>
      </w:r>
      <w:r>
        <w:rPr>
          <w:spacing w:val="-15"/>
        </w:rPr>
        <w:t>、</w:t>
      </w:r>
      <w:r>
        <w:t>职务</w:t>
      </w:r>
      <w:r>
        <w:rPr>
          <w:spacing w:val="-17"/>
        </w:rPr>
        <w:t>）</w:t>
      </w:r>
      <w:r>
        <w:t>为委托人的委托代理人</w:t>
      </w:r>
      <w:r>
        <w:rPr>
          <w:spacing w:val="-17"/>
        </w:rPr>
        <w:t>，</w:t>
      </w:r>
      <w:r>
        <w:t>就项</w:t>
      </w:r>
      <w:r>
        <w:rPr>
          <w:spacing w:val="-16"/>
        </w:rPr>
        <w:t>目</w:t>
      </w:r>
      <w:r>
        <w:t>编号为</w:t>
      </w:r>
      <w:r>
        <w:rPr>
          <w:u w:val="single"/>
        </w:rPr>
        <w:t xml:space="preserve"> </w:t>
      </w:r>
      <w:r>
        <w:rPr>
          <w:u w:val="single"/>
        </w:rPr>
        <w:tab/>
      </w:r>
      <w:r>
        <w:t>号的</w:t>
      </w:r>
      <w:r>
        <w:rPr>
          <w:u w:val="single"/>
        </w:rPr>
        <w:t xml:space="preserve"> </w:t>
      </w:r>
      <w:r>
        <w:rPr>
          <w:u w:val="single"/>
        </w:rPr>
        <w:tab/>
      </w:r>
      <w:r>
        <w:rPr>
          <w:u w:val="single"/>
        </w:rPr>
        <w:tab/>
      </w:r>
      <w:r>
        <w:t>项目及合同的执行，以本单位名义处理一切与之有</w:t>
      </w:r>
      <w:r>
        <w:rPr>
          <w:spacing w:val="-13"/>
        </w:rPr>
        <w:t>关</w:t>
      </w:r>
      <w:r>
        <w:t>的事务。</w:t>
      </w:r>
    </w:p>
    <w:p>
      <w:pPr>
        <w:pStyle w:val="10"/>
        <w:tabs>
          <w:tab w:val="left" w:pos="2607"/>
          <w:tab w:val="left" w:pos="3327"/>
          <w:tab w:val="left" w:pos="4047"/>
        </w:tabs>
        <w:spacing w:before="2"/>
        <w:ind w:left="808"/>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10"/>
        <w:rPr>
          <w:sz w:val="26"/>
        </w:rPr>
      </w:pPr>
    </w:p>
    <w:p>
      <w:pPr>
        <w:pStyle w:val="10"/>
        <w:rPr>
          <w:sz w:val="23"/>
        </w:rPr>
      </w:pPr>
    </w:p>
    <w:p>
      <w:pPr>
        <w:pStyle w:val="10"/>
        <w:tabs>
          <w:tab w:val="left" w:pos="5487"/>
        </w:tabs>
        <w:spacing w:line="364" w:lineRule="auto"/>
        <w:ind w:left="808" w:right="3298"/>
      </w:pPr>
      <w:r>
        <w:t>委托人：单位名称（单位公章）</w:t>
      </w:r>
      <w:r>
        <w:tab/>
      </w:r>
      <w:r>
        <w:t>被委托人</w:t>
      </w:r>
      <w:r>
        <w:rPr>
          <w:spacing w:val="-18"/>
        </w:rPr>
        <w:t xml:space="preserve">： </w:t>
      </w:r>
      <w:r>
        <w:t>法定代表人：</w:t>
      </w:r>
    </w:p>
    <w:p>
      <w:pPr>
        <w:pStyle w:val="10"/>
        <w:spacing w:before="10"/>
        <w:rPr>
          <w:sz w:val="11"/>
        </w:rPr>
      </w:pPr>
      <w:r>
        <mc:AlternateContent>
          <mc:Choice Requires="wps">
            <w:drawing>
              <wp:anchor distT="0" distB="0" distL="114300" distR="114300" simplePos="0" relativeHeight="251658240" behindDoc="1" locked="0" layoutInCell="1" allowOverlap="1">
                <wp:simplePos x="0" y="0"/>
                <wp:positionH relativeFrom="page">
                  <wp:posOffset>1140460</wp:posOffset>
                </wp:positionH>
                <wp:positionV relativeFrom="paragraph">
                  <wp:posOffset>123825</wp:posOffset>
                </wp:positionV>
                <wp:extent cx="5283200" cy="2801620"/>
                <wp:effectExtent l="4445" t="4445" r="8255" b="13335"/>
                <wp:wrapTopAndBottom/>
                <wp:docPr id="19" name="文本框 20"/>
                <wp:cNvGraphicFramePr/>
                <a:graphic xmlns:a="http://schemas.openxmlformats.org/drawingml/2006/main">
                  <a:graphicData uri="http://schemas.microsoft.com/office/word/2010/wordprocessingShape">
                    <wps:wsp>
                      <wps:cNvSpPr txBox="1"/>
                      <wps:spPr>
                        <a:xfrm>
                          <a:off x="0" y="0"/>
                          <a:ext cx="5283200" cy="2801620"/>
                        </a:xfrm>
                        <a:prstGeom prst="rect">
                          <a:avLst/>
                        </a:prstGeom>
                        <a:noFill/>
                        <a:ln w="6096" cap="flat" cmpd="sng">
                          <a:solidFill>
                            <a:srgbClr val="000000"/>
                          </a:solidFill>
                          <a:prstDash val="solid"/>
                          <a:miter/>
                          <a:headEnd type="none" w="med" len="med"/>
                          <a:tailEnd type="none" w="med" len="med"/>
                        </a:ln>
                        <a:effectLst/>
                      </wps:spPr>
                      <wps:txbx>
                        <w:txbxContent>
                          <w:p>
                            <w:pPr>
                              <w:pStyle w:val="10"/>
                            </w:pPr>
                          </w:p>
                          <w:p>
                            <w:pPr>
                              <w:pStyle w:val="10"/>
                            </w:pPr>
                          </w:p>
                          <w:p>
                            <w:pPr>
                              <w:pStyle w:val="10"/>
                            </w:pPr>
                          </w:p>
                          <w:p>
                            <w:pPr>
                              <w:spacing w:before="182"/>
                              <w:ind w:left="2236"/>
                              <w:rPr>
                                <w:b/>
                                <w:sz w:val="24"/>
                              </w:rPr>
                            </w:pPr>
                            <w:r>
                              <w:rPr>
                                <w:b/>
                                <w:sz w:val="24"/>
                              </w:rPr>
                              <w:t>（※附：被委托人身份证复印件※）</w:t>
                            </w:r>
                          </w:p>
                        </w:txbxContent>
                      </wps:txbx>
                      <wps:bodyPr lIns="0" tIns="0" rIns="0" bIns="0" upright="1"/>
                    </wps:wsp>
                  </a:graphicData>
                </a:graphic>
              </wp:anchor>
            </w:drawing>
          </mc:Choice>
          <mc:Fallback>
            <w:pict>
              <v:shape id="文本框 20" o:spid="_x0000_s1026" o:spt="202" type="#_x0000_t202" style="position:absolute;left:0pt;margin-left:89.8pt;margin-top:9.75pt;height:220.6pt;width:416pt;mso-position-horizontal-relative:page;mso-wrap-distance-bottom:0pt;mso-wrap-distance-top:0pt;z-index:-251658240;mso-width-relative:page;mso-height-relative:page;" filled="f" stroked="t" coordsize="21600,21600" o:gfxdata="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DSK41wAAAAsBAAAP&#10;AAAAAAAAAAEAIAAAACIAAABkcnMvZG93bnJldi54bWxQSwECFAAUAAAACACHTuJAIZG6mxkCAABC&#10;BAAADgAAAAAAAAABACAAAAAmAQAAZHJzL2Uyb0RvYy54bWxQSwUGAAAAAAYABgBZAQAAsQUAAAAA&#10;">
                <v:fill on="f" focussize="0,0"/>
                <v:stroke weight="0.48pt" color="#000000" joinstyle="miter"/>
                <v:imagedata o:title=""/>
                <o:lock v:ext="edit" aspectratio="f"/>
                <v:textbox inset="0mm,0mm,0mm,0mm">
                  <w:txbxContent>
                    <w:p>
                      <w:pPr>
                        <w:pStyle w:val="10"/>
                      </w:pPr>
                    </w:p>
                    <w:p>
                      <w:pPr>
                        <w:pStyle w:val="10"/>
                      </w:pPr>
                    </w:p>
                    <w:p>
                      <w:pPr>
                        <w:pStyle w:val="10"/>
                      </w:pPr>
                    </w:p>
                    <w:p>
                      <w:pPr>
                        <w:spacing w:before="182"/>
                        <w:ind w:left="2236"/>
                        <w:rPr>
                          <w:b/>
                          <w:sz w:val="24"/>
                        </w:rPr>
                      </w:pPr>
                      <w:r>
                        <w:rPr>
                          <w:b/>
                          <w:sz w:val="24"/>
                        </w:rPr>
                        <w:t>（※附：被委托人身份证复印件※）</w:t>
                      </w:r>
                    </w:p>
                  </w:txbxContent>
                </v:textbox>
                <w10:wrap type="topAndBottom"/>
              </v:shape>
            </w:pict>
          </mc:Fallback>
        </mc:AlternateContent>
      </w:r>
    </w:p>
    <w:p>
      <w:pPr>
        <w:pStyle w:val="10"/>
      </w:pPr>
    </w:p>
    <w:p>
      <w:pPr>
        <w:pStyle w:val="10"/>
      </w:pPr>
    </w:p>
    <w:p>
      <w:pPr>
        <w:pStyle w:val="10"/>
      </w:pPr>
    </w:p>
    <w:p>
      <w:pPr>
        <w:pStyle w:val="10"/>
        <w:spacing w:before="6"/>
        <w:rPr>
          <w:sz w:val="29"/>
        </w:rPr>
      </w:pPr>
    </w:p>
    <w:p>
      <w:pPr>
        <w:pStyle w:val="10"/>
        <w:tabs>
          <w:tab w:val="left" w:pos="599"/>
          <w:tab w:val="left" w:pos="1199"/>
        </w:tabs>
        <w:ind w:right="1234"/>
        <w:jc w:val="right"/>
      </w:pPr>
      <w:r>
        <w:t>年</w:t>
      </w:r>
      <w:r>
        <w:tab/>
      </w:r>
      <w:r>
        <w:t>月</w:t>
      </w:r>
      <w:r>
        <w:tab/>
      </w:r>
      <w:r>
        <w:t>日</w:t>
      </w:r>
    </w:p>
    <w:p>
      <w:pPr>
        <w:jc w:val="right"/>
        <w:sectPr>
          <w:headerReference r:id="rId7" w:type="default"/>
          <w:footerReference r:id="rId8" w:type="default"/>
          <w:pgSz w:w="11910" w:h="16840"/>
          <w:pgMar w:top="1560" w:right="1000" w:bottom="1160" w:left="920" w:header="878" w:footer="971" w:gutter="0"/>
          <w:pgNumType w:fmt="decimal"/>
          <w:cols w:space="720" w:num="1"/>
        </w:sectPr>
      </w:pPr>
    </w:p>
    <w:p>
      <w:pPr>
        <w:pStyle w:val="10"/>
        <w:spacing w:before="11"/>
        <w:rPr>
          <w:sz w:val="15"/>
        </w:rPr>
      </w:pPr>
    </w:p>
    <w:p>
      <w:pPr>
        <w:pStyle w:val="6"/>
        <w:tabs>
          <w:tab w:val="left" w:pos="681"/>
          <w:tab w:val="left" w:pos="1284"/>
        </w:tabs>
      </w:pPr>
      <w:r>
        <w:rPr>
          <w:rFonts w:hint="eastAsia"/>
          <w:lang w:eastAsia="zh-CN"/>
        </w:rPr>
        <w:t>三、</w:t>
      </w:r>
      <w:r>
        <w:t>承</w:t>
      </w:r>
      <w:r>
        <w:tab/>
      </w:r>
      <w:r>
        <w:t>诺</w:t>
      </w:r>
      <w:r>
        <w:tab/>
      </w:r>
      <w:r>
        <w:t>函</w:t>
      </w:r>
    </w:p>
    <w:p>
      <w:pPr>
        <w:pStyle w:val="10"/>
        <w:spacing w:before="172"/>
        <w:ind w:left="328"/>
        <w:rPr>
          <w:lang w:eastAsia="zh-CN"/>
        </w:rPr>
      </w:pPr>
      <w:r>
        <w:t>致：</w:t>
      </w:r>
      <w:r>
        <w:rPr>
          <w:rFonts w:hint="eastAsia"/>
          <w:lang w:eastAsia="zh-CN"/>
        </w:rPr>
        <w:t>河南招标采购服务有限公司</w:t>
      </w:r>
    </w:p>
    <w:p>
      <w:pPr>
        <w:pStyle w:val="10"/>
        <w:tabs>
          <w:tab w:val="left" w:pos="3515"/>
          <w:tab w:val="left" w:pos="8036"/>
        </w:tabs>
        <w:spacing w:before="173"/>
        <w:ind w:left="808"/>
      </w:pPr>
      <w:r>
        <w:rPr>
          <w:spacing w:val="4"/>
        </w:rPr>
        <w:t>根</w:t>
      </w:r>
      <w:r>
        <w:t>据</w:t>
      </w:r>
      <w:r>
        <w:rPr>
          <w:spacing w:val="4"/>
        </w:rPr>
        <w:t>贵</w:t>
      </w:r>
      <w:r>
        <w:t>方</w:t>
      </w:r>
      <w:r>
        <w:rPr>
          <w:u w:val="single"/>
        </w:rPr>
        <w:t xml:space="preserve"> </w:t>
      </w:r>
      <w:r>
        <w:rPr>
          <w:u w:val="single"/>
        </w:rPr>
        <w:tab/>
      </w:r>
      <w:r>
        <w:rPr>
          <w:spacing w:val="4"/>
        </w:rPr>
        <w:t>项</w:t>
      </w:r>
      <w:r>
        <w:t>目</w:t>
      </w:r>
      <w:r>
        <w:rPr>
          <w:spacing w:val="4"/>
        </w:rPr>
        <w:t>的</w:t>
      </w:r>
      <w:r>
        <w:t>竞</w:t>
      </w:r>
      <w:r>
        <w:rPr>
          <w:spacing w:val="4"/>
        </w:rPr>
        <w:t>争性</w:t>
      </w:r>
      <w:r>
        <w:t>磋</w:t>
      </w:r>
      <w:r>
        <w:rPr>
          <w:spacing w:val="4"/>
        </w:rPr>
        <w:t>商</w:t>
      </w:r>
      <w:r>
        <w:t>邀</w:t>
      </w:r>
      <w:r>
        <w:rPr>
          <w:spacing w:val="4"/>
        </w:rPr>
        <w:t>请（</w:t>
      </w:r>
      <w:r>
        <w:t>项</w:t>
      </w:r>
      <w:r>
        <w:rPr>
          <w:spacing w:val="4"/>
        </w:rPr>
        <w:t>目</w:t>
      </w:r>
      <w:r>
        <w:t>编</w:t>
      </w:r>
      <w:r>
        <w:rPr>
          <w:spacing w:val="4"/>
        </w:rPr>
        <w:t>号：</w:t>
      </w:r>
      <w:r>
        <w:rPr>
          <w:spacing w:val="4"/>
          <w:u w:val="single"/>
        </w:rPr>
        <w:t xml:space="preserve"> </w:t>
      </w:r>
      <w:r>
        <w:rPr>
          <w:spacing w:val="4"/>
          <w:u w:val="single"/>
        </w:rPr>
        <w:tab/>
      </w:r>
      <w:r>
        <w:rPr>
          <w:spacing w:val="3"/>
        </w:rPr>
        <w:t>），</w:t>
      </w:r>
      <w:r>
        <w:rPr>
          <w:spacing w:val="4"/>
        </w:rPr>
        <w:t>委</w:t>
      </w:r>
      <w:r>
        <w:t>托</w:t>
      </w:r>
      <w:r>
        <w:rPr>
          <w:spacing w:val="4"/>
        </w:rPr>
        <w:t>代理</w:t>
      </w:r>
      <w:r>
        <w:t>人</w:t>
      </w:r>
    </w:p>
    <w:p>
      <w:pPr>
        <w:pStyle w:val="10"/>
        <w:tabs>
          <w:tab w:val="left" w:pos="3891"/>
          <w:tab w:val="left" w:pos="9380"/>
        </w:tabs>
        <w:spacing w:before="172" w:line="374" w:lineRule="auto"/>
        <w:ind w:left="328" w:right="124"/>
      </w:pPr>
      <w:r>
        <w:t>(全名</w:t>
      </w:r>
      <w:r>
        <w:rPr>
          <w:spacing w:val="-36"/>
        </w:rPr>
        <w:t>、</w:t>
      </w:r>
      <w:r>
        <w:t>职务)代表</w:t>
      </w:r>
      <w:r>
        <w:rPr>
          <w:u w:val="single"/>
        </w:rPr>
        <w:t xml:space="preserve"> </w:t>
      </w:r>
      <w:r>
        <w:rPr>
          <w:u w:val="single"/>
        </w:rPr>
        <w:tab/>
      </w:r>
      <w:r>
        <w:t>供应商名称</w:t>
      </w:r>
      <w:r>
        <w:rPr>
          <w:spacing w:val="-34"/>
        </w:rPr>
        <w:t>、</w:t>
      </w:r>
      <w:r>
        <w:t>地址)提交下述文件正本</w:t>
      </w:r>
      <w:r>
        <w:rPr>
          <w:spacing w:val="-60"/>
        </w:rPr>
        <w:t xml:space="preserve"> </w:t>
      </w:r>
      <w:r>
        <w:rPr>
          <w:u w:val="single"/>
        </w:rPr>
        <w:t>1</w:t>
      </w:r>
      <w:r>
        <w:rPr>
          <w:spacing w:val="-60"/>
        </w:rPr>
        <w:t xml:space="preserve"> </w:t>
      </w:r>
      <w:r>
        <w:t>份和副本</w:t>
      </w:r>
      <w:r>
        <w:rPr>
          <w:u w:val="single"/>
        </w:rPr>
        <w:t xml:space="preserve"> </w:t>
      </w:r>
      <w:r>
        <w:rPr>
          <w:u w:val="single"/>
        </w:rPr>
        <w:tab/>
      </w:r>
      <w:r>
        <w:t>份</w:t>
      </w:r>
      <w:r>
        <w:rPr>
          <w:spacing w:val="-17"/>
        </w:rPr>
        <w:t xml:space="preserve">， </w:t>
      </w:r>
      <w:r>
        <w:t>并对之负法律责任。</w:t>
      </w:r>
    </w:p>
    <w:p>
      <w:pPr>
        <w:pStyle w:val="10"/>
        <w:spacing w:before="1"/>
        <w:ind w:left="808"/>
      </w:pPr>
      <w:r>
        <w:t>据此函，宣布同意如下：</w:t>
      </w:r>
    </w:p>
    <w:p>
      <w:pPr>
        <w:pStyle w:val="10"/>
        <w:spacing w:before="172" w:line="374" w:lineRule="auto"/>
        <w:ind w:left="328" w:right="244" w:firstLine="480"/>
      </w:pPr>
      <w:r>
        <w:t>1</w:t>
      </w:r>
      <w:r>
        <w:rPr>
          <w:spacing w:val="-7"/>
        </w:rPr>
        <w:t>、我们完全理解贵方不一定要接受最低报价。并同意本文件规定的投标</w:t>
      </w:r>
      <w:r>
        <w:t>（响应</w:t>
      </w:r>
      <w:r>
        <w:rPr>
          <w:spacing w:val="-17"/>
        </w:rPr>
        <w:t>）</w:t>
      </w:r>
      <w:r>
        <w:rPr>
          <w:spacing w:val="-8"/>
        </w:rPr>
        <w:t>文件</w:t>
      </w:r>
      <w:r>
        <w:t>有效期，并同意本文件规定的投标（响应）文件有效期。</w:t>
      </w:r>
    </w:p>
    <w:p>
      <w:pPr>
        <w:pStyle w:val="10"/>
        <w:spacing w:before="1" w:line="374" w:lineRule="auto"/>
        <w:ind w:left="328" w:right="244" w:firstLine="480"/>
      </w:pPr>
      <w:r>
        <w:t>2</w:t>
      </w:r>
      <w:r>
        <w:rPr>
          <w:spacing w:val="-9"/>
        </w:rPr>
        <w:t>、我们已详细审核全部竞争性磋商文件，我们知道必须放弃提出含糊不清或误解的问</w:t>
      </w:r>
      <w:r>
        <w:t>题的权利。</w:t>
      </w:r>
    </w:p>
    <w:p>
      <w:pPr>
        <w:pStyle w:val="10"/>
        <w:spacing w:line="260" w:lineRule="exact"/>
        <w:ind w:left="805"/>
      </w:pPr>
      <w:r>
        <w:t>3、同意向贵方提供贵方可能另外要求的与其竞争性磋商有关的任何证据和资料。</w:t>
      </w:r>
    </w:p>
    <w:p>
      <w:pPr>
        <w:pStyle w:val="10"/>
        <w:spacing w:before="113"/>
        <w:ind w:left="805"/>
      </w:pPr>
      <w:r>
        <w:t>4、我们保证：</w:t>
      </w:r>
    </w:p>
    <w:p>
      <w:pPr>
        <w:pStyle w:val="26"/>
        <w:numPr>
          <w:ilvl w:val="2"/>
          <w:numId w:val="16"/>
        </w:numPr>
        <w:tabs>
          <w:tab w:val="left" w:pos="1527"/>
        </w:tabs>
        <w:spacing w:before="112"/>
        <w:rPr>
          <w:sz w:val="24"/>
        </w:rPr>
      </w:pPr>
      <w:r>
        <w:rPr>
          <w:sz w:val="24"/>
        </w:rPr>
        <w:t>不提供虚假材料谋取成交；</w:t>
      </w:r>
    </w:p>
    <w:p>
      <w:pPr>
        <w:pStyle w:val="26"/>
        <w:numPr>
          <w:ilvl w:val="2"/>
          <w:numId w:val="16"/>
        </w:numPr>
        <w:tabs>
          <w:tab w:val="left" w:pos="1527"/>
        </w:tabs>
        <w:spacing w:before="113"/>
        <w:rPr>
          <w:sz w:val="24"/>
        </w:rPr>
      </w:pPr>
      <w:r>
        <w:rPr>
          <w:sz w:val="24"/>
        </w:rPr>
        <w:t>不以不正当手段抵毁、排挤其他供应商；</w:t>
      </w:r>
    </w:p>
    <w:p>
      <w:pPr>
        <w:pStyle w:val="26"/>
        <w:numPr>
          <w:ilvl w:val="2"/>
          <w:numId w:val="16"/>
        </w:numPr>
        <w:tabs>
          <w:tab w:val="left" w:pos="1527"/>
        </w:tabs>
        <w:spacing w:before="112"/>
        <w:rPr>
          <w:sz w:val="24"/>
        </w:rPr>
      </w:pPr>
      <w:r>
        <w:rPr>
          <w:sz w:val="24"/>
        </w:rPr>
        <w:t>不与采购人恶意串通；</w:t>
      </w:r>
    </w:p>
    <w:p>
      <w:pPr>
        <w:pStyle w:val="26"/>
        <w:numPr>
          <w:ilvl w:val="2"/>
          <w:numId w:val="16"/>
        </w:numPr>
        <w:tabs>
          <w:tab w:val="left" w:pos="1527"/>
        </w:tabs>
        <w:spacing w:before="113"/>
        <w:rPr>
          <w:sz w:val="24"/>
        </w:rPr>
      </w:pPr>
      <w:r>
        <w:rPr>
          <w:sz w:val="24"/>
        </w:rPr>
        <w:t>不向采购人提供不正当利益；</w:t>
      </w:r>
    </w:p>
    <w:p>
      <w:pPr>
        <w:pStyle w:val="26"/>
        <w:numPr>
          <w:ilvl w:val="2"/>
          <w:numId w:val="16"/>
        </w:numPr>
        <w:tabs>
          <w:tab w:val="left" w:pos="1527"/>
        </w:tabs>
        <w:spacing w:before="112"/>
        <w:rPr>
          <w:sz w:val="24"/>
        </w:rPr>
      </w:pPr>
      <w:r>
        <w:rPr>
          <w:sz w:val="24"/>
        </w:rPr>
        <w:t>不拒绝有关部门监督检查或提供虚假情况。</w:t>
      </w:r>
    </w:p>
    <w:p>
      <w:pPr>
        <w:pStyle w:val="10"/>
        <w:spacing w:before="113"/>
        <w:ind w:left="808"/>
      </w:pPr>
      <w:r>
        <w:t>5、一旦我们成交，我们将严格履行合同责任和义务。</w:t>
      </w:r>
    </w:p>
    <w:p>
      <w:pPr>
        <w:pStyle w:val="10"/>
        <w:spacing w:before="112"/>
        <w:ind w:left="808"/>
      </w:pPr>
      <w:r>
        <w:t>6、我们完全理解不向未成交人解释未成交理由的义务。</w:t>
      </w:r>
    </w:p>
    <w:p>
      <w:pPr>
        <w:pStyle w:val="10"/>
        <w:spacing w:before="113" w:line="364" w:lineRule="auto"/>
        <w:ind w:left="805" w:right="4258" w:firstLine="2"/>
      </w:pPr>
      <w:r>
        <w:t>7</w:t>
      </w:r>
      <w:r>
        <w:rPr>
          <w:spacing w:val="-1"/>
        </w:rPr>
        <w:t xml:space="preserve">、与本次竞争性磋商有关的正式通讯地址为： </w:t>
      </w:r>
      <w:r>
        <w:t>地 址：</w:t>
      </w:r>
    </w:p>
    <w:p>
      <w:pPr>
        <w:pStyle w:val="10"/>
        <w:spacing w:before="13" w:line="374" w:lineRule="auto"/>
        <w:ind w:left="805" w:right="8339"/>
        <w:jc w:val="both"/>
      </w:pPr>
      <w:r>
        <w:rPr>
          <w:spacing w:val="-5"/>
        </w:rPr>
        <w:t>邮 编： 电 话： 传 真：</w:t>
      </w:r>
    </w:p>
    <w:p>
      <w:pPr>
        <w:pStyle w:val="10"/>
      </w:pPr>
    </w:p>
    <w:p>
      <w:pPr>
        <w:pStyle w:val="10"/>
        <w:spacing w:before="173"/>
        <w:ind w:left="6085"/>
      </w:pPr>
      <w:r>
        <w:t>供应商名称： （单位公章）</w:t>
      </w:r>
    </w:p>
    <w:p>
      <w:pPr>
        <w:pStyle w:val="10"/>
        <w:tabs>
          <w:tab w:val="left" w:pos="6207"/>
          <w:tab w:val="left" w:pos="6687"/>
        </w:tabs>
        <w:spacing w:before="173" w:line="374" w:lineRule="auto"/>
        <w:ind w:left="5728" w:right="419" w:hanging="483"/>
      </w:pPr>
      <w:r>
        <w:t>法定代表人或委托代理人：(签字或盖章</w:t>
      </w:r>
      <w:r>
        <w:rPr>
          <w:spacing w:val="-17"/>
        </w:rPr>
        <w:t xml:space="preserve">) </w:t>
      </w:r>
      <w:r>
        <w:t>年</w:t>
      </w:r>
      <w:r>
        <w:tab/>
      </w:r>
      <w:r>
        <w:t>月</w:t>
      </w:r>
      <w:r>
        <w:tab/>
      </w:r>
      <w:r>
        <w:t>日</w:t>
      </w:r>
    </w:p>
    <w:p>
      <w:pPr>
        <w:spacing w:line="374" w:lineRule="auto"/>
        <w:sectPr>
          <w:headerReference r:id="rId9" w:type="default"/>
          <w:pgSz w:w="11910" w:h="16840"/>
          <w:pgMar w:top="1560" w:right="1000" w:bottom="1160" w:left="920" w:header="878" w:footer="971" w:gutter="0"/>
          <w:pgNumType w:fmt="decimal"/>
          <w:cols w:space="720" w:num="1"/>
        </w:sectPr>
      </w:pPr>
    </w:p>
    <w:p>
      <w:pPr>
        <w:pStyle w:val="10"/>
        <w:spacing w:before="4"/>
        <w:rPr>
          <w:sz w:val="14"/>
        </w:rPr>
      </w:pPr>
    </w:p>
    <w:p>
      <w:pPr>
        <w:pStyle w:val="8"/>
      </w:pPr>
      <w:r>
        <w:rPr>
          <w:rFonts w:hint="eastAsia"/>
          <w:lang w:eastAsia="zh-CN"/>
        </w:rPr>
        <w:t>四、</w:t>
      </w:r>
      <w:r>
        <w:t>报价一览表</w:t>
      </w:r>
    </w:p>
    <w:p>
      <w:pPr>
        <w:pStyle w:val="10"/>
        <w:spacing w:before="6"/>
        <w:rPr>
          <w:b/>
          <w:sz w:val="11"/>
        </w:rPr>
      </w:pPr>
    </w:p>
    <w:p>
      <w:pPr>
        <w:pStyle w:val="10"/>
        <w:spacing w:before="67"/>
        <w:ind w:left="3705"/>
        <w:jc w:val="center"/>
      </w:pPr>
      <w:r>
        <w:t>单位：元</w:t>
      </w:r>
    </w:p>
    <w:p>
      <w:pPr>
        <w:pStyle w:val="10"/>
        <w:spacing w:before="2"/>
        <w:rPr>
          <w:sz w:val="6"/>
        </w:rPr>
      </w:pPr>
    </w:p>
    <w:tbl>
      <w:tblPr>
        <w:tblStyle w:val="17"/>
        <w:tblW w:w="0" w:type="auto"/>
        <w:tblInd w:w="4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0"/>
        <w:gridCol w:w="6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790" w:type="dxa"/>
          </w:tcPr>
          <w:p>
            <w:pPr>
              <w:pStyle w:val="27"/>
              <w:spacing w:before="12"/>
              <w:rPr>
                <w:sz w:val="24"/>
              </w:rPr>
            </w:pPr>
          </w:p>
          <w:p>
            <w:pPr>
              <w:pStyle w:val="27"/>
              <w:ind w:left="428" w:right="421"/>
              <w:jc w:val="center"/>
              <w:rPr>
                <w:sz w:val="21"/>
              </w:rPr>
            </w:pPr>
            <w:r>
              <w:rPr>
                <w:sz w:val="21"/>
              </w:rPr>
              <w:t>项目名称</w:t>
            </w:r>
          </w:p>
        </w:tc>
        <w:tc>
          <w:tcPr>
            <w:tcW w:w="6349" w:type="dxa"/>
          </w:tcPr>
          <w:p>
            <w:pPr>
              <w:pStyle w:val="2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2790" w:type="dxa"/>
          </w:tcPr>
          <w:p>
            <w:pPr>
              <w:pStyle w:val="27"/>
              <w:rPr>
                <w:sz w:val="25"/>
              </w:rPr>
            </w:pPr>
          </w:p>
          <w:p>
            <w:pPr>
              <w:pStyle w:val="27"/>
              <w:spacing w:before="1"/>
              <w:ind w:left="428" w:right="421"/>
              <w:jc w:val="center"/>
              <w:rPr>
                <w:sz w:val="21"/>
              </w:rPr>
            </w:pPr>
            <w:r>
              <w:rPr>
                <w:sz w:val="21"/>
              </w:rPr>
              <w:t>项目编号</w:t>
            </w:r>
          </w:p>
        </w:tc>
        <w:tc>
          <w:tcPr>
            <w:tcW w:w="6349" w:type="dxa"/>
          </w:tcPr>
          <w:p>
            <w:pPr>
              <w:pStyle w:val="2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790" w:type="dxa"/>
          </w:tcPr>
          <w:p>
            <w:pPr>
              <w:pStyle w:val="27"/>
              <w:spacing w:before="1"/>
              <w:rPr>
                <w:sz w:val="25"/>
              </w:rPr>
            </w:pPr>
          </w:p>
          <w:p>
            <w:pPr>
              <w:pStyle w:val="27"/>
              <w:spacing w:before="1"/>
              <w:ind w:left="428" w:right="421"/>
              <w:jc w:val="center"/>
              <w:rPr>
                <w:sz w:val="21"/>
              </w:rPr>
            </w:pPr>
            <w:r>
              <w:rPr>
                <w:sz w:val="21"/>
              </w:rPr>
              <w:t>投标总价（小写）：</w:t>
            </w:r>
          </w:p>
        </w:tc>
        <w:tc>
          <w:tcPr>
            <w:tcW w:w="6349" w:type="dxa"/>
          </w:tcPr>
          <w:p>
            <w:pPr>
              <w:pStyle w:val="2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2790" w:type="dxa"/>
          </w:tcPr>
          <w:p>
            <w:pPr>
              <w:pStyle w:val="27"/>
              <w:rPr>
                <w:sz w:val="25"/>
              </w:rPr>
            </w:pPr>
          </w:p>
          <w:p>
            <w:pPr>
              <w:pStyle w:val="27"/>
              <w:ind w:left="428" w:right="421"/>
              <w:jc w:val="center"/>
              <w:rPr>
                <w:sz w:val="21"/>
              </w:rPr>
            </w:pPr>
            <w:r>
              <w:rPr>
                <w:sz w:val="21"/>
              </w:rPr>
              <w:t>投标总价（大写）：</w:t>
            </w:r>
          </w:p>
        </w:tc>
        <w:tc>
          <w:tcPr>
            <w:tcW w:w="6349" w:type="dxa"/>
          </w:tcPr>
          <w:p>
            <w:pPr>
              <w:pStyle w:val="2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790" w:type="dxa"/>
          </w:tcPr>
          <w:p>
            <w:pPr>
              <w:pStyle w:val="27"/>
              <w:spacing w:before="1"/>
              <w:rPr>
                <w:sz w:val="25"/>
              </w:rPr>
            </w:pPr>
          </w:p>
          <w:p>
            <w:pPr>
              <w:pStyle w:val="27"/>
              <w:ind w:left="428" w:right="418"/>
              <w:jc w:val="center"/>
              <w:rPr>
                <w:sz w:val="21"/>
              </w:rPr>
            </w:pPr>
            <w:r>
              <w:rPr>
                <w:sz w:val="21"/>
              </w:rPr>
              <w:t>合同期</w:t>
            </w:r>
          </w:p>
        </w:tc>
        <w:tc>
          <w:tcPr>
            <w:tcW w:w="6349" w:type="dxa"/>
          </w:tcPr>
          <w:p>
            <w:pPr>
              <w:pStyle w:val="2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790" w:type="dxa"/>
          </w:tcPr>
          <w:p>
            <w:pPr>
              <w:pStyle w:val="27"/>
              <w:spacing w:before="7"/>
              <w:rPr>
                <w:sz w:val="25"/>
              </w:rPr>
            </w:pPr>
          </w:p>
          <w:p>
            <w:pPr>
              <w:pStyle w:val="27"/>
              <w:ind w:left="428" w:right="420"/>
              <w:jc w:val="center"/>
              <w:rPr>
                <w:sz w:val="21"/>
              </w:rPr>
            </w:pPr>
            <w:r>
              <w:rPr>
                <w:sz w:val="21"/>
              </w:rPr>
              <w:t>...</w:t>
            </w:r>
          </w:p>
        </w:tc>
        <w:tc>
          <w:tcPr>
            <w:tcW w:w="6349" w:type="dxa"/>
          </w:tcPr>
          <w:p>
            <w:pPr>
              <w:pStyle w:val="27"/>
              <w:rPr>
                <w:rFonts w:ascii="Times New Roman"/>
                <w:sz w:val="20"/>
              </w:rPr>
            </w:pPr>
          </w:p>
        </w:tc>
      </w:tr>
    </w:tbl>
    <w:p>
      <w:pPr>
        <w:pStyle w:val="10"/>
        <w:spacing w:before="210"/>
        <w:ind w:left="328"/>
      </w:pPr>
      <w:r>
        <w:t>注：1、供应商可根据实际情况自行添加表格内容。</w:t>
      </w:r>
    </w:p>
    <w:p>
      <w:pPr>
        <w:pStyle w:val="10"/>
        <w:spacing w:before="8"/>
        <w:rPr>
          <w:sz w:val="19"/>
        </w:rPr>
      </w:pPr>
    </w:p>
    <w:p>
      <w:pPr>
        <w:pStyle w:val="10"/>
        <w:spacing w:line="436" w:lineRule="auto"/>
        <w:ind w:left="328" w:right="244" w:firstLine="480"/>
      </w:pPr>
      <w:r>
        <w:t>2</w:t>
      </w:r>
      <w:r>
        <w:rPr>
          <w:spacing w:val="-7"/>
        </w:rPr>
        <w:t>、报价一经涂改，应在涂改处加盖单位公章或供应商代表签字或盖章，否则其响应作</w:t>
      </w:r>
      <w:r>
        <w:t>无效响应文件处理。</w:t>
      </w:r>
    </w:p>
    <w:p>
      <w:pPr>
        <w:pStyle w:val="10"/>
        <w:spacing w:before="2"/>
        <w:ind w:left="808"/>
      </w:pPr>
      <w:r>
        <w:t>3、报价明细表”中的总价合计价相一致。</w:t>
      </w:r>
    </w:p>
    <w:p>
      <w:pPr>
        <w:pStyle w:val="10"/>
        <w:spacing w:before="8"/>
        <w:rPr>
          <w:sz w:val="19"/>
        </w:rPr>
      </w:pPr>
    </w:p>
    <w:p>
      <w:pPr>
        <w:pStyle w:val="10"/>
        <w:spacing w:line="436" w:lineRule="auto"/>
        <w:ind w:left="328" w:right="246" w:firstLine="600"/>
      </w:pPr>
      <w:r>
        <w:t>4、所有价格均应为人民币报价，金额单位为元。投标价格包括所有采购范围内的费用（均为含税价）；</w:t>
      </w:r>
    </w:p>
    <w:p>
      <w:pPr>
        <w:pStyle w:val="10"/>
        <w:spacing w:before="5"/>
        <w:rPr>
          <w:sz w:val="19"/>
        </w:rPr>
      </w:pPr>
    </w:p>
    <w:p>
      <w:pPr>
        <w:pStyle w:val="10"/>
        <w:ind w:left="3989"/>
        <w:jc w:val="center"/>
      </w:pPr>
      <w:r>
        <w:t>供应商名称： （单位公章）</w:t>
      </w:r>
    </w:p>
    <w:p>
      <w:pPr>
        <w:pStyle w:val="10"/>
        <w:spacing w:before="173"/>
        <w:ind w:left="3869"/>
        <w:jc w:val="center"/>
      </w:pPr>
      <w:r>
        <w:t>法定代表人或委托代理人：(签字或盖章)</w:t>
      </w:r>
    </w:p>
    <w:p>
      <w:pPr>
        <w:pStyle w:val="10"/>
        <w:tabs>
          <w:tab w:val="left" w:pos="479"/>
          <w:tab w:val="left" w:pos="959"/>
        </w:tabs>
        <w:spacing w:before="107"/>
        <w:ind w:right="1654"/>
        <w:jc w:val="right"/>
      </w:pPr>
      <w:r>
        <w:t>年</w:t>
      </w:r>
      <w:r>
        <w:tab/>
      </w:r>
      <w:r>
        <w:t>月</w:t>
      </w:r>
      <w:r>
        <w:tab/>
      </w:r>
      <w:r>
        <w:t>日</w:t>
      </w:r>
    </w:p>
    <w:p>
      <w:pPr>
        <w:jc w:val="right"/>
        <w:sectPr>
          <w:headerReference r:id="rId10" w:type="default"/>
          <w:pgSz w:w="11910" w:h="16840"/>
          <w:pgMar w:top="1560" w:right="1000" w:bottom="1160" w:left="920" w:header="878" w:footer="971" w:gutter="0"/>
          <w:pgNumType w:fmt="decimal"/>
          <w:cols w:space="720" w:num="1"/>
        </w:sectPr>
      </w:pPr>
    </w:p>
    <w:p>
      <w:pPr>
        <w:pStyle w:val="10"/>
        <w:spacing w:before="4"/>
        <w:rPr>
          <w:sz w:val="14"/>
        </w:rPr>
      </w:pPr>
    </w:p>
    <w:p>
      <w:pPr>
        <w:pStyle w:val="8"/>
      </w:pPr>
      <w:r>
        <w:rPr>
          <w:rFonts w:hint="eastAsia"/>
          <w:lang w:eastAsia="zh-CN"/>
        </w:rPr>
        <w:t>五、</w:t>
      </w:r>
      <w:r>
        <w:t>报价明细表</w:t>
      </w:r>
    </w:p>
    <w:p>
      <w:pPr>
        <w:spacing w:before="232"/>
        <w:ind w:left="79"/>
        <w:jc w:val="center"/>
        <w:rPr>
          <w:sz w:val="21"/>
        </w:rPr>
      </w:pPr>
      <w:r>
        <w:rPr>
          <w:sz w:val="21"/>
        </w:rPr>
        <w:t>（供应商自行设计）</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0"/>
        <w:rPr>
          <w:sz w:val="22"/>
        </w:rPr>
      </w:pPr>
    </w:p>
    <w:p>
      <w:pPr>
        <w:pStyle w:val="10"/>
        <w:spacing w:before="1"/>
        <w:ind w:left="5368"/>
      </w:pPr>
      <w:r>
        <w:t>供应商名称： （单位公章）</w:t>
      </w:r>
    </w:p>
    <w:p>
      <w:pPr>
        <w:pStyle w:val="10"/>
        <w:tabs>
          <w:tab w:val="left" w:pos="5247"/>
          <w:tab w:val="left" w:pos="5727"/>
        </w:tabs>
        <w:spacing w:before="172" w:line="374" w:lineRule="auto"/>
        <w:ind w:left="4767" w:right="898"/>
        <w:jc w:val="center"/>
      </w:pPr>
      <w:r>
        <w:t>法定代表人或委托代理人：(签字或盖章</w:t>
      </w:r>
      <w:r>
        <w:rPr>
          <w:spacing w:val="-18"/>
        </w:rPr>
        <w:t xml:space="preserve">) </w:t>
      </w:r>
      <w:r>
        <w:t>年</w:t>
      </w:r>
      <w:r>
        <w:tab/>
      </w:r>
      <w:r>
        <w:t>月</w:t>
      </w:r>
      <w:r>
        <w:tab/>
      </w:r>
      <w:r>
        <w:t>日</w:t>
      </w:r>
    </w:p>
    <w:p>
      <w:pPr>
        <w:spacing w:line="374" w:lineRule="auto"/>
        <w:jc w:val="center"/>
        <w:sectPr>
          <w:headerReference r:id="rId11" w:type="default"/>
          <w:pgSz w:w="11910" w:h="16840"/>
          <w:pgMar w:top="1560" w:right="1000" w:bottom="1160" w:left="920" w:header="878" w:footer="971" w:gutter="0"/>
          <w:pgNumType w:fmt="decimal"/>
          <w:cols w:space="720" w:num="1"/>
        </w:sectPr>
      </w:pPr>
    </w:p>
    <w:p>
      <w:pPr>
        <w:pStyle w:val="10"/>
        <w:spacing w:before="4"/>
        <w:rPr>
          <w:sz w:val="14"/>
        </w:rPr>
      </w:pPr>
    </w:p>
    <w:p>
      <w:pPr>
        <w:pStyle w:val="8"/>
        <w:ind w:left="0"/>
      </w:pPr>
      <w:r>
        <w:rPr>
          <w:rFonts w:hint="eastAsia"/>
          <w:lang w:eastAsia="zh-CN"/>
        </w:rPr>
        <w:t>六、</w:t>
      </w:r>
      <w:r>
        <w:t>物业管理方案</w:t>
      </w:r>
    </w:p>
    <w:p>
      <w:pPr>
        <w:pStyle w:val="10"/>
        <w:rPr>
          <w:b/>
          <w:sz w:val="28"/>
        </w:rPr>
      </w:pPr>
    </w:p>
    <w:p>
      <w:pPr>
        <w:pStyle w:val="10"/>
        <w:rPr>
          <w:b/>
          <w:sz w:val="28"/>
        </w:rPr>
      </w:pPr>
    </w:p>
    <w:p>
      <w:pPr>
        <w:pStyle w:val="10"/>
        <w:rPr>
          <w:b/>
          <w:sz w:val="28"/>
        </w:rPr>
      </w:pPr>
    </w:p>
    <w:p>
      <w:pPr>
        <w:pStyle w:val="10"/>
        <w:rPr>
          <w:b/>
          <w:sz w:val="28"/>
        </w:rPr>
      </w:pPr>
    </w:p>
    <w:p>
      <w:pPr>
        <w:pStyle w:val="10"/>
        <w:rPr>
          <w:b/>
          <w:sz w:val="28"/>
        </w:rPr>
      </w:pPr>
    </w:p>
    <w:p>
      <w:pPr>
        <w:pStyle w:val="10"/>
        <w:rPr>
          <w:b/>
          <w:sz w:val="28"/>
        </w:rPr>
      </w:pPr>
    </w:p>
    <w:p>
      <w:pPr>
        <w:pStyle w:val="10"/>
        <w:rPr>
          <w:b/>
          <w:sz w:val="28"/>
        </w:rPr>
      </w:pPr>
    </w:p>
    <w:p>
      <w:pPr>
        <w:pStyle w:val="10"/>
        <w:spacing w:before="7"/>
        <w:rPr>
          <w:b/>
          <w:sz w:val="23"/>
        </w:rPr>
      </w:pPr>
    </w:p>
    <w:p>
      <w:pPr>
        <w:pStyle w:val="10"/>
        <w:ind w:left="5092"/>
      </w:pPr>
      <w:r>
        <w:t>供应商名称：(盖章)</w:t>
      </w:r>
    </w:p>
    <w:p>
      <w:pPr>
        <w:pStyle w:val="10"/>
        <w:tabs>
          <w:tab w:val="left" w:pos="4731"/>
          <w:tab w:val="left" w:pos="5211"/>
        </w:tabs>
        <w:spacing w:before="173" w:line="374" w:lineRule="auto"/>
        <w:ind w:left="4252" w:right="1894"/>
        <w:jc w:val="center"/>
      </w:pPr>
      <w:r>
        <w:t>法人代表或授权代表：(签字或盖章</w:t>
      </w:r>
      <w:r>
        <w:rPr>
          <w:spacing w:val="-19"/>
        </w:rPr>
        <w:t xml:space="preserve">) </w:t>
      </w:r>
      <w:r>
        <w:t>年</w:t>
      </w:r>
      <w:r>
        <w:tab/>
      </w:r>
      <w:r>
        <w:t>月</w:t>
      </w:r>
      <w:r>
        <w:tab/>
      </w:r>
      <w:r>
        <w:t>日</w:t>
      </w:r>
    </w:p>
    <w:p>
      <w:pPr>
        <w:spacing w:line="374" w:lineRule="auto"/>
        <w:jc w:val="center"/>
        <w:sectPr>
          <w:headerReference r:id="rId12" w:type="default"/>
          <w:pgSz w:w="11910" w:h="16840"/>
          <w:pgMar w:top="1560" w:right="1000" w:bottom="1160" w:left="920" w:header="878" w:footer="971" w:gutter="0"/>
          <w:pgNumType w:fmt="decimal"/>
          <w:cols w:space="720" w:num="1"/>
        </w:sectPr>
      </w:pPr>
    </w:p>
    <w:p>
      <w:pPr>
        <w:pStyle w:val="10"/>
        <w:spacing w:before="4"/>
        <w:rPr>
          <w:sz w:val="14"/>
          <w:lang w:eastAsia="zh-CN"/>
        </w:rPr>
      </w:pPr>
    </w:p>
    <w:p>
      <w:pPr>
        <w:pStyle w:val="8"/>
        <w:ind w:left="81"/>
      </w:pPr>
      <w:r>
        <w:rPr>
          <w:rFonts w:hint="eastAsia"/>
          <w:lang w:eastAsia="zh-CN"/>
        </w:rPr>
        <w:t>七、</w:t>
      </w:r>
      <w:r>
        <w:t>供应商公司基本情况简介</w:t>
      </w:r>
    </w:p>
    <w:p>
      <w:pPr>
        <w:pStyle w:val="10"/>
        <w:spacing w:before="4" w:after="1"/>
        <w:rPr>
          <w:b/>
          <w:sz w:val="29"/>
        </w:rPr>
      </w:pPr>
    </w:p>
    <w:tbl>
      <w:tblPr>
        <w:tblStyle w:val="17"/>
        <w:tblW w:w="0" w:type="auto"/>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0"/>
        <w:gridCol w:w="1081"/>
        <w:gridCol w:w="1081"/>
        <w:gridCol w:w="286"/>
        <w:gridCol w:w="531"/>
        <w:gridCol w:w="706"/>
        <w:gridCol w:w="809"/>
        <w:gridCol w:w="817"/>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3"/>
              <w:rPr>
                <w:b/>
                <w:sz w:val="16"/>
              </w:rPr>
            </w:pPr>
          </w:p>
          <w:p>
            <w:pPr>
              <w:pStyle w:val="27"/>
              <w:ind w:left="812" w:right="702"/>
              <w:jc w:val="center"/>
              <w:rPr>
                <w:sz w:val="21"/>
              </w:rPr>
            </w:pPr>
            <w:r>
              <w:rPr>
                <w:sz w:val="21"/>
              </w:rPr>
              <w:t>名称</w:t>
            </w:r>
          </w:p>
        </w:tc>
        <w:tc>
          <w:tcPr>
            <w:tcW w:w="6709" w:type="dxa"/>
            <w:gridSpan w:val="8"/>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0" w:type="dxa"/>
          </w:tcPr>
          <w:p>
            <w:pPr>
              <w:pStyle w:val="27"/>
              <w:spacing w:before="2"/>
              <w:rPr>
                <w:b/>
                <w:sz w:val="16"/>
              </w:rPr>
            </w:pPr>
          </w:p>
          <w:p>
            <w:pPr>
              <w:pStyle w:val="27"/>
              <w:spacing w:before="1"/>
              <w:ind w:left="624"/>
              <w:rPr>
                <w:sz w:val="21"/>
              </w:rPr>
            </w:pPr>
            <w:r>
              <w:rPr>
                <w:sz w:val="21"/>
              </w:rPr>
              <w:t>注册地址</w:t>
            </w:r>
          </w:p>
        </w:tc>
        <w:tc>
          <w:tcPr>
            <w:tcW w:w="2448" w:type="dxa"/>
            <w:gridSpan w:val="3"/>
          </w:tcPr>
          <w:p>
            <w:pPr>
              <w:pStyle w:val="27"/>
              <w:rPr>
                <w:rFonts w:ascii="Times New Roman"/>
                <w:sz w:val="18"/>
              </w:rPr>
            </w:pPr>
          </w:p>
        </w:tc>
        <w:tc>
          <w:tcPr>
            <w:tcW w:w="1237" w:type="dxa"/>
            <w:gridSpan w:val="2"/>
          </w:tcPr>
          <w:p>
            <w:pPr>
              <w:pStyle w:val="27"/>
              <w:spacing w:before="2"/>
              <w:rPr>
                <w:b/>
                <w:sz w:val="16"/>
              </w:rPr>
            </w:pPr>
          </w:p>
          <w:p>
            <w:pPr>
              <w:pStyle w:val="27"/>
              <w:spacing w:before="1"/>
              <w:ind w:left="198"/>
              <w:rPr>
                <w:sz w:val="21"/>
              </w:rPr>
            </w:pPr>
            <w:r>
              <w:rPr>
                <w:sz w:val="21"/>
              </w:rPr>
              <w:t>邮政编码</w:t>
            </w:r>
          </w:p>
        </w:tc>
        <w:tc>
          <w:tcPr>
            <w:tcW w:w="3024" w:type="dxa"/>
            <w:gridSpan w:val="3"/>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vMerge w:val="restart"/>
          </w:tcPr>
          <w:p>
            <w:pPr>
              <w:pStyle w:val="27"/>
              <w:rPr>
                <w:b/>
                <w:sz w:val="20"/>
              </w:rPr>
            </w:pPr>
          </w:p>
          <w:p>
            <w:pPr>
              <w:pStyle w:val="27"/>
              <w:spacing w:before="2"/>
              <w:rPr>
                <w:b/>
                <w:sz w:val="23"/>
              </w:rPr>
            </w:pPr>
          </w:p>
          <w:p>
            <w:pPr>
              <w:pStyle w:val="27"/>
              <w:ind w:left="624"/>
              <w:rPr>
                <w:sz w:val="21"/>
              </w:rPr>
            </w:pPr>
            <w:r>
              <w:rPr>
                <w:sz w:val="21"/>
              </w:rPr>
              <w:t>联系方式</w:t>
            </w:r>
          </w:p>
        </w:tc>
        <w:tc>
          <w:tcPr>
            <w:tcW w:w="1081" w:type="dxa"/>
          </w:tcPr>
          <w:p>
            <w:pPr>
              <w:pStyle w:val="27"/>
              <w:spacing w:before="2"/>
              <w:rPr>
                <w:b/>
                <w:sz w:val="16"/>
              </w:rPr>
            </w:pPr>
          </w:p>
          <w:p>
            <w:pPr>
              <w:pStyle w:val="27"/>
              <w:ind w:left="204" w:right="197"/>
              <w:jc w:val="center"/>
              <w:rPr>
                <w:sz w:val="21"/>
              </w:rPr>
            </w:pPr>
            <w:r>
              <w:rPr>
                <w:sz w:val="21"/>
              </w:rPr>
              <w:t>联系人</w:t>
            </w:r>
          </w:p>
        </w:tc>
        <w:tc>
          <w:tcPr>
            <w:tcW w:w="1367" w:type="dxa"/>
            <w:gridSpan w:val="2"/>
          </w:tcPr>
          <w:p>
            <w:pPr>
              <w:pStyle w:val="27"/>
              <w:rPr>
                <w:rFonts w:ascii="Times New Roman"/>
                <w:sz w:val="18"/>
              </w:rPr>
            </w:pPr>
          </w:p>
        </w:tc>
        <w:tc>
          <w:tcPr>
            <w:tcW w:w="1237" w:type="dxa"/>
            <w:gridSpan w:val="2"/>
          </w:tcPr>
          <w:p>
            <w:pPr>
              <w:pStyle w:val="27"/>
              <w:spacing w:before="2"/>
              <w:rPr>
                <w:b/>
                <w:sz w:val="16"/>
              </w:rPr>
            </w:pPr>
          </w:p>
          <w:p>
            <w:pPr>
              <w:pStyle w:val="27"/>
              <w:ind w:left="406"/>
              <w:rPr>
                <w:sz w:val="21"/>
              </w:rPr>
            </w:pPr>
            <w:r>
              <w:rPr>
                <w:sz w:val="21"/>
              </w:rPr>
              <w:t>电话</w:t>
            </w:r>
          </w:p>
        </w:tc>
        <w:tc>
          <w:tcPr>
            <w:tcW w:w="3024" w:type="dxa"/>
            <w:gridSpan w:val="3"/>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0" w:type="dxa"/>
            <w:vMerge w:val="continue"/>
            <w:tcBorders>
              <w:top w:val="nil"/>
            </w:tcBorders>
          </w:tcPr>
          <w:p>
            <w:pPr>
              <w:rPr>
                <w:sz w:val="2"/>
                <w:szCs w:val="2"/>
              </w:rPr>
            </w:pPr>
          </w:p>
        </w:tc>
        <w:tc>
          <w:tcPr>
            <w:tcW w:w="1081" w:type="dxa"/>
          </w:tcPr>
          <w:p>
            <w:pPr>
              <w:pStyle w:val="27"/>
              <w:spacing w:before="2"/>
              <w:rPr>
                <w:b/>
                <w:sz w:val="16"/>
              </w:rPr>
            </w:pPr>
          </w:p>
          <w:p>
            <w:pPr>
              <w:pStyle w:val="27"/>
              <w:ind w:left="204" w:right="197"/>
              <w:jc w:val="center"/>
              <w:rPr>
                <w:sz w:val="21"/>
              </w:rPr>
            </w:pPr>
            <w:r>
              <w:rPr>
                <w:sz w:val="21"/>
              </w:rPr>
              <w:t>传真</w:t>
            </w:r>
          </w:p>
        </w:tc>
        <w:tc>
          <w:tcPr>
            <w:tcW w:w="1367" w:type="dxa"/>
            <w:gridSpan w:val="2"/>
          </w:tcPr>
          <w:p>
            <w:pPr>
              <w:pStyle w:val="27"/>
              <w:rPr>
                <w:rFonts w:ascii="Times New Roman"/>
                <w:sz w:val="18"/>
              </w:rPr>
            </w:pPr>
          </w:p>
        </w:tc>
        <w:tc>
          <w:tcPr>
            <w:tcW w:w="1237" w:type="dxa"/>
            <w:gridSpan w:val="2"/>
          </w:tcPr>
          <w:p>
            <w:pPr>
              <w:pStyle w:val="27"/>
              <w:spacing w:before="2"/>
              <w:rPr>
                <w:b/>
                <w:sz w:val="16"/>
              </w:rPr>
            </w:pPr>
          </w:p>
          <w:p>
            <w:pPr>
              <w:pStyle w:val="27"/>
              <w:ind w:left="406"/>
              <w:rPr>
                <w:sz w:val="21"/>
              </w:rPr>
            </w:pPr>
            <w:r>
              <w:rPr>
                <w:sz w:val="21"/>
              </w:rPr>
              <w:t>网址</w:t>
            </w:r>
          </w:p>
        </w:tc>
        <w:tc>
          <w:tcPr>
            <w:tcW w:w="3024" w:type="dxa"/>
            <w:gridSpan w:val="3"/>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0" w:type="dxa"/>
          </w:tcPr>
          <w:p>
            <w:pPr>
              <w:pStyle w:val="27"/>
              <w:spacing w:before="1"/>
              <w:rPr>
                <w:b/>
                <w:sz w:val="16"/>
              </w:rPr>
            </w:pPr>
          </w:p>
          <w:p>
            <w:pPr>
              <w:pStyle w:val="27"/>
              <w:ind w:left="519"/>
              <w:rPr>
                <w:sz w:val="21"/>
              </w:rPr>
            </w:pPr>
            <w:r>
              <w:rPr>
                <w:sz w:val="21"/>
              </w:rPr>
              <w:t>营业执照号</w:t>
            </w:r>
          </w:p>
        </w:tc>
        <w:tc>
          <w:tcPr>
            <w:tcW w:w="6709" w:type="dxa"/>
            <w:gridSpan w:val="8"/>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11"/>
              <w:rPr>
                <w:b/>
                <w:sz w:val="15"/>
              </w:rPr>
            </w:pPr>
          </w:p>
          <w:p>
            <w:pPr>
              <w:pStyle w:val="27"/>
              <w:ind w:left="413"/>
              <w:rPr>
                <w:sz w:val="21"/>
              </w:rPr>
            </w:pPr>
            <w:r>
              <w:rPr>
                <w:sz w:val="21"/>
              </w:rPr>
              <w:t>税务登记证号</w:t>
            </w:r>
          </w:p>
        </w:tc>
        <w:tc>
          <w:tcPr>
            <w:tcW w:w="6709" w:type="dxa"/>
            <w:gridSpan w:val="8"/>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3"/>
              <w:rPr>
                <w:b/>
                <w:sz w:val="16"/>
              </w:rPr>
            </w:pPr>
          </w:p>
          <w:p>
            <w:pPr>
              <w:pStyle w:val="27"/>
              <w:ind w:left="204"/>
              <w:rPr>
                <w:sz w:val="21"/>
              </w:rPr>
            </w:pPr>
            <w:r>
              <w:rPr>
                <w:sz w:val="21"/>
              </w:rPr>
              <w:t>组织机构代码证号</w:t>
            </w:r>
          </w:p>
        </w:tc>
        <w:tc>
          <w:tcPr>
            <w:tcW w:w="6709" w:type="dxa"/>
            <w:gridSpan w:val="8"/>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0" w:type="dxa"/>
          </w:tcPr>
          <w:p>
            <w:pPr>
              <w:pStyle w:val="27"/>
              <w:spacing w:before="2"/>
              <w:rPr>
                <w:b/>
                <w:sz w:val="16"/>
              </w:rPr>
            </w:pPr>
          </w:p>
          <w:p>
            <w:pPr>
              <w:pStyle w:val="27"/>
              <w:spacing w:before="1"/>
              <w:ind w:left="519"/>
              <w:rPr>
                <w:sz w:val="21"/>
              </w:rPr>
            </w:pPr>
            <w:r>
              <w:rPr>
                <w:sz w:val="21"/>
              </w:rPr>
              <w:t>法定代表人</w:t>
            </w:r>
          </w:p>
        </w:tc>
        <w:tc>
          <w:tcPr>
            <w:tcW w:w="1081" w:type="dxa"/>
          </w:tcPr>
          <w:p>
            <w:pPr>
              <w:pStyle w:val="27"/>
              <w:spacing w:before="2"/>
              <w:rPr>
                <w:b/>
                <w:sz w:val="16"/>
              </w:rPr>
            </w:pPr>
          </w:p>
          <w:p>
            <w:pPr>
              <w:pStyle w:val="27"/>
              <w:spacing w:before="1"/>
              <w:ind w:left="204" w:right="197"/>
              <w:jc w:val="center"/>
              <w:rPr>
                <w:sz w:val="21"/>
              </w:rPr>
            </w:pPr>
            <w:r>
              <w:rPr>
                <w:sz w:val="21"/>
              </w:rPr>
              <w:t>姓名</w:t>
            </w:r>
          </w:p>
        </w:tc>
        <w:tc>
          <w:tcPr>
            <w:tcW w:w="1081" w:type="dxa"/>
          </w:tcPr>
          <w:p>
            <w:pPr>
              <w:pStyle w:val="27"/>
              <w:rPr>
                <w:rFonts w:ascii="Times New Roman"/>
                <w:sz w:val="18"/>
              </w:rPr>
            </w:pPr>
          </w:p>
        </w:tc>
        <w:tc>
          <w:tcPr>
            <w:tcW w:w="817" w:type="dxa"/>
            <w:gridSpan w:val="2"/>
          </w:tcPr>
          <w:p>
            <w:pPr>
              <w:pStyle w:val="27"/>
              <w:spacing w:before="2"/>
              <w:rPr>
                <w:b/>
                <w:sz w:val="16"/>
              </w:rPr>
            </w:pPr>
          </w:p>
          <w:p>
            <w:pPr>
              <w:pStyle w:val="27"/>
              <w:spacing w:before="1"/>
              <w:ind w:left="198"/>
              <w:rPr>
                <w:sz w:val="21"/>
              </w:rPr>
            </w:pPr>
            <w:r>
              <w:rPr>
                <w:sz w:val="21"/>
              </w:rPr>
              <w:t>职务</w:t>
            </w:r>
          </w:p>
        </w:tc>
        <w:tc>
          <w:tcPr>
            <w:tcW w:w="1515" w:type="dxa"/>
            <w:gridSpan w:val="2"/>
          </w:tcPr>
          <w:p>
            <w:pPr>
              <w:pStyle w:val="27"/>
              <w:rPr>
                <w:rFonts w:ascii="Times New Roman"/>
                <w:sz w:val="18"/>
              </w:rPr>
            </w:pPr>
          </w:p>
        </w:tc>
        <w:tc>
          <w:tcPr>
            <w:tcW w:w="817" w:type="dxa"/>
          </w:tcPr>
          <w:p>
            <w:pPr>
              <w:pStyle w:val="27"/>
              <w:spacing w:before="2"/>
              <w:rPr>
                <w:b/>
                <w:sz w:val="16"/>
              </w:rPr>
            </w:pPr>
          </w:p>
          <w:p>
            <w:pPr>
              <w:pStyle w:val="27"/>
              <w:spacing w:before="1"/>
              <w:ind w:left="196"/>
              <w:rPr>
                <w:sz w:val="21"/>
              </w:rPr>
            </w:pPr>
            <w:r>
              <w:rPr>
                <w:sz w:val="21"/>
              </w:rPr>
              <w:t>电话</w:t>
            </w:r>
          </w:p>
        </w:tc>
        <w:tc>
          <w:tcPr>
            <w:tcW w:w="1398" w:type="dxa"/>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2"/>
              <w:rPr>
                <w:b/>
                <w:sz w:val="16"/>
              </w:rPr>
            </w:pPr>
          </w:p>
          <w:p>
            <w:pPr>
              <w:pStyle w:val="27"/>
              <w:ind w:left="624"/>
              <w:rPr>
                <w:sz w:val="21"/>
              </w:rPr>
            </w:pPr>
            <w:r>
              <w:rPr>
                <w:sz w:val="21"/>
              </w:rPr>
              <w:t>注册资金</w:t>
            </w:r>
          </w:p>
        </w:tc>
        <w:tc>
          <w:tcPr>
            <w:tcW w:w="2162" w:type="dxa"/>
            <w:gridSpan w:val="2"/>
          </w:tcPr>
          <w:p>
            <w:pPr>
              <w:pStyle w:val="27"/>
              <w:rPr>
                <w:rFonts w:ascii="Times New Roman"/>
                <w:sz w:val="18"/>
              </w:rPr>
            </w:pPr>
          </w:p>
        </w:tc>
        <w:tc>
          <w:tcPr>
            <w:tcW w:w="2332" w:type="dxa"/>
            <w:gridSpan w:val="4"/>
          </w:tcPr>
          <w:p>
            <w:pPr>
              <w:pStyle w:val="27"/>
              <w:spacing w:before="2"/>
              <w:rPr>
                <w:b/>
                <w:sz w:val="16"/>
              </w:rPr>
            </w:pPr>
          </w:p>
          <w:p>
            <w:pPr>
              <w:pStyle w:val="27"/>
              <w:ind w:left="745"/>
              <w:rPr>
                <w:sz w:val="21"/>
              </w:rPr>
            </w:pPr>
            <w:r>
              <w:rPr>
                <w:sz w:val="21"/>
              </w:rPr>
              <w:t>成立时间</w:t>
            </w:r>
          </w:p>
        </w:tc>
        <w:tc>
          <w:tcPr>
            <w:tcW w:w="2215" w:type="dxa"/>
            <w:gridSpan w:val="2"/>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2"/>
              <w:rPr>
                <w:b/>
                <w:sz w:val="16"/>
              </w:rPr>
            </w:pPr>
          </w:p>
          <w:p>
            <w:pPr>
              <w:pStyle w:val="27"/>
              <w:ind w:left="624"/>
              <w:rPr>
                <w:sz w:val="21"/>
              </w:rPr>
            </w:pPr>
            <w:r>
              <w:rPr>
                <w:sz w:val="21"/>
              </w:rPr>
              <w:t>开户银行</w:t>
            </w:r>
          </w:p>
        </w:tc>
        <w:tc>
          <w:tcPr>
            <w:tcW w:w="2162" w:type="dxa"/>
            <w:gridSpan w:val="2"/>
          </w:tcPr>
          <w:p>
            <w:pPr>
              <w:pStyle w:val="27"/>
              <w:rPr>
                <w:rFonts w:ascii="Times New Roman"/>
                <w:sz w:val="18"/>
              </w:rPr>
            </w:pPr>
          </w:p>
        </w:tc>
        <w:tc>
          <w:tcPr>
            <w:tcW w:w="2332" w:type="dxa"/>
            <w:gridSpan w:val="4"/>
          </w:tcPr>
          <w:p>
            <w:pPr>
              <w:pStyle w:val="27"/>
              <w:spacing w:before="2"/>
              <w:rPr>
                <w:b/>
                <w:sz w:val="16"/>
              </w:rPr>
            </w:pPr>
          </w:p>
          <w:p>
            <w:pPr>
              <w:pStyle w:val="27"/>
              <w:ind w:left="933" w:right="929"/>
              <w:jc w:val="center"/>
              <w:rPr>
                <w:sz w:val="21"/>
              </w:rPr>
            </w:pPr>
            <w:r>
              <w:rPr>
                <w:sz w:val="21"/>
              </w:rPr>
              <w:t>账号</w:t>
            </w:r>
          </w:p>
        </w:tc>
        <w:tc>
          <w:tcPr>
            <w:tcW w:w="2215" w:type="dxa"/>
            <w:gridSpan w:val="2"/>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2090" w:type="dxa"/>
          </w:tcPr>
          <w:p>
            <w:pPr>
              <w:pStyle w:val="27"/>
              <w:spacing w:before="1"/>
              <w:rPr>
                <w:b/>
                <w:sz w:val="16"/>
              </w:rPr>
            </w:pPr>
          </w:p>
          <w:p>
            <w:pPr>
              <w:pStyle w:val="27"/>
              <w:ind w:left="624"/>
              <w:rPr>
                <w:sz w:val="21"/>
              </w:rPr>
            </w:pPr>
            <w:r>
              <w:rPr>
                <w:sz w:val="21"/>
              </w:rPr>
              <w:t>经营范围</w:t>
            </w:r>
          </w:p>
        </w:tc>
        <w:tc>
          <w:tcPr>
            <w:tcW w:w="6709" w:type="dxa"/>
            <w:gridSpan w:val="8"/>
          </w:tcPr>
          <w:p>
            <w:pPr>
              <w:pStyle w:val="2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090" w:type="dxa"/>
          </w:tcPr>
          <w:p>
            <w:pPr>
              <w:pStyle w:val="27"/>
              <w:spacing w:before="2"/>
              <w:rPr>
                <w:b/>
                <w:sz w:val="17"/>
              </w:rPr>
            </w:pPr>
          </w:p>
          <w:p>
            <w:pPr>
              <w:pStyle w:val="27"/>
              <w:ind w:left="760" w:right="755"/>
              <w:jc w:val="center"/>
              <w:rPr>
                <w:sz w:val="21"/>
              </w:rPr>
            </w:pPr>
            <w:r>
              <w:rPr>
                <w:sz w:val="21"/>
              </w:rPr>
              <w:t>备注</w:t>
            </w:r>
          </w:p>
        </w:tc>
        <w:tc>
          <w:tcPr>
            <w:tcW w:w="6709" w:type="dxa"/>
            <w:gridSpan w:val="8"/>
          </w:tcPr>
          <w:p>
            <w:pPr>
              <w:pStyle w:val="27"/>
              <w:rPr>
                <w:rFonts w:ascii="Times New Roman"/>
                <w:sz w:val="18"/>
              </w:rPr>
            </w:pPr>
          </w:p>
        </w:tc>
      </w:tr>
    </w:tbl>
    <w:p>
      <w:pPr>
        <w:spacing w:before="101"/>
        <w:ind w:left="748"/>
        <w:rPr>
          <w:sz w:val="21"/>
        </w:rPr>
      </w:pPr>
      <w:r>
        <w:rPr>
          <w:sz w:val="21"/>
        </w:rPr>
        <w:t>注：供应商可根据实际情况自行添加表格内容。</w:t>
      </w:r>
    </w:p>
    <w:p>
      <w:pPr>
        <w:pStyle w:val="10"/>
        <w:rPr>
          <w:sz w:val="20"/>
        </w:rPr>
      </w:pPr>
    </w:p>
    <w:p>
      <w:pPr>
        <w:pStyle w:val="10"/>
        <w:rPr>
          <w:sz w:val="20"/>
        </w:rPr>
      </w:pPr>
    </w:p>
    <w:p>
      <w:pPr>
        <w:pStyle w:val="10"/>
        <w:spacing w:before="9"/>
        <w:rPr>
          <w:sz w:val="27"/>
        </w:rPr>
      </w:pPr>
    </w:p>
    <w:p>
      <w:pPr>
        <w:pStyle w:val="10"/>
        <w:ind w:left="5488"/>
      </w:pPr>
      <w:r>
        <w:t>供应商名称： （单位公章）</w:t>
      </w:r>
    </w:p>
    <w:p>
      <w:pPr>
        <w:pStyle w:val="10"/>
        <w:tabs>
          <w:tab w:val="left" w:pos="6207"/>
          <w:tab w:val="left" w:pos="6687"/>
        </w:tabs>
        <w:spacing w:before="172" w:line="374" w:lineRule="auto"/>
        <w:ind w:left="5728" w:right="898" w:hanging="960"/>
      </w:pPr>
      <w:r>
        <w:t>法定代表人或委托代理人：(签字或盖章</w:t>
      </w:r>
      <w:r>
        <w:rPr>
          <w:spacing w:val="-19"/>
        </w:rPr>
        <w:t xml:space="preserve">) </w:t>
      </w:r>
      <w:r>
        <w:t>年</w:t>
      </w:r>
      <w:r>
        <w:tab/>
      </w:r>
      <w:r>
        <w:t>月</w:t>
      </w:r>
      <w:r>
        <w:tab/>
      </w:r>
      <w:r>
        <w:t>日</w:t>
      </w:r>
    </w:p>
    <w:p>
      <w:pPr>
        <w:spacing w:line="374" w:lineRule="auto"/>
        <w:sectPr>
          <w:headerReference r:id="rId13" w:type="default"/>
          <w:pgSz w:w="11910" w:h="16840"/>
          <w:pgMar w:top="1560" w:right="1000" w:bottom="1160" w:left="920" w:header="878" w:footer="971" w:gutter="0"/>
          <w:pgNumType w:fmt="decimal"/>
          <w:cols w:space="720" w:num="1"/>
        </w:sectPr>
      </w:pPr>
    </w:p>
    <w:p>
      <w:pPr>
        <w:pStyle w:val="8"/>
        <w:ind w:left="1660"/>
        <w:jc w:val="left"/>
      </w:pPr>
      <w:r>
        <w:rPr>
          <w:rFonts w:hint="eastAsia"/>
          <w:lang w:eastAsia="zh-CN"/>
        </w:rPr>
        <w:t>八、</w:t>
      </w:r>
      <w:r>
        <w:t>参加政府采购活动前三年内无重大违法记录的书面声明</w:t>
      </w:r>
    </w:p>
    <w:p>
      <w:pPr>
        <w:pStyle w:val="10"/>
        <w:rPr>
          <w:b/>
          <w:sz w:val="28"/>
        </w:rPr>
      </w:pPr>
    </w:p>
    <w:p>
      <w:pPr>
        <w:pStyle w:val="10"/>
        <w:spacing w:before="1"/>
        <w:rPr>
          <w:b/>
          <w:sz w:val="30"/>
        </w:rPr>
      </w:pPr>
    </w:p>
    <w:p>
      <w:pPr>
        <w:pStyle w:val="10"/>
        <w:spacing w:line="374" w:lineRule="auto"/>
        <w:ind w:left="328" w:right="246" w:firstLine="480"/>
        <w:jc w:val="both"/>
      </w:pPr>
      <w:r>
        <w:t>我公司在参加本次采购活动前三年内，在经营活动中没有存在被行政机关作出责令停产停业、吊销许可证或者执照、较大数额（3 万元人民币以上）罚款或其企业高级管理人员存在犯罪、走私、诈骗等重大违法记录。</w:t>
      </w:r>
    </w:p>
    <w:p>
      <w:pPr>
        <w:pStyle w:val="10"/>
        <w:spacing w:before="1"/>
        <w:ind w:left="928"/>
      </w:pPr>
      <w:r>
        <w:t>以上情况属实，如有隐瞒，我单位承担一切后果及法律责任。</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209"/>
        <w:ind w:left="4229"/>
        <w:jc w:val="center"/>
      </w:pPr>
      <w:r>
        <w:t>供应商名称： （单位公章）</w:t>
      </w:r>
    </w:p>
    <w:p>
      <w:pPr>
        <w:pStyle w:val="10"/>
        <w:spacing w:before="172"/>
        <w:ind w:left="4767"/>
      </w:pPr>
      <w:r>
        <w:t>法定代表人或委托代理人：(签字或盖章)</w:t>
      </w:r>
    </w:p>
    <w:p>
      <w:pPr>
        <w:pStyle w:val="10"/>
        <w:tabs>
          <w:tab w:val="left" w:pos="4756"/>
          <w:tab w:val="left" w:pos="5236"/>
        </w:tabs>
        <w:spacing w:before="110"/>
        <w:ind w:left="4277"/>
        <w:jc w:val="center"/>
      </w:pPr>
      <w:r>
        <w:t>年</w:t>
      </w:r>
      <w:r>
        <w:tab/>
      </w:r>
      <w:r>
        <w:t>月</w:t>
      </w:r>
      <w:r>
        <w:tab/>
      </w:r>
      <w:r>
        <w:t>日</w:t>
      </w:r>
    </w:p>
    <w:p>
      <w:pPr>
        <w:jc w:val="center"/>
        <w:sectPr>
          <w:headerReference r:id="rId14" w:type="default"/>
          <w:pgSz w:w="11910" w:h="16840"/>
          <w:pgMar w:top="1560" w:right="1000" w:bottom="1160" w:left="920" w:header="878" w:footer="971" w:gutter="0"/>
          <w:pgNumType w:fmt="decimal"/>
          <w:cols w:space="720" w:num="1"/>
        </w:sectPr>
      </w:pPr>
    </w:p>
    <w:p>
      <w:pPr>
        <w:pStyle w:val="8"/>
      </w:pPr>
      <w:r>
        <w:rPr>
          <w:rFonts w:hint="eastAsia"/>
          <w:lang w:eastAsia="zh-CN"/>
        </w:rPr>
        <w:t>九、</w:t>
      </w:r>
      <w:r>
        <w:t>反商业贿赂承诺书</w:t>
      </w:r>
    </w:p>
    <w:p>
      <w:pPr>
        <w:pStyle w:val="10"/>
        <w:spacing w:before="214"/>
        <w:ind w:left="808"/>
      </w:pPr>
      <w:r>
        <w:t>我单位承诺：</w:t>
      </w:r>
    </w:p>
    <w:p>
      <w:pPr>
        <w:pStyle w:val="10"/>
        <w:tabs>
          <w:tab w:val="left" w:pos="4767"/>
        </w:tabs>
        <w:spacing w:before="161" w:line="364" w:lineRule="auto"/>
        <w:ind w:left="808" w:right="1858"/>
      </w:pPr>
      <w:r>
        <w:t>在</w:t>
      </w:r>
      <w:r>
        <w:rPr>
          <w:u w:val="single"/>
        </w:rPr>
        <w:t xml:space="preserve"> </w:t>
      </w:r>
      <w:r>
        <w:rPr>
          <w:u w:val="single"/>
        </w:rPr>
        <w:tab/>
      </w:r>
      <w:r>
        <w:t>采购活动中，我单位保证做到</w:t>
      </w:r>
      <w:r>
        <w:rPr>
          <w:spacing w:val="-18"/>
        </w:rPr>
        <w:t xml:space="preserve">： </w:t>
      </w:r>
      <w:r>
        <w:t>一、公平竞争参加本次竞争性磋商活动。</w:t>
      </w:r>
    </w:p>
    <w:p>
      <w:pPr>
        <w:pStyle w:val="10"/>
        <w:spacing w:before="1" w:line="364" w:lineRule="auto"/>
        <w:ind w:left="328" w:right="121" w:firstLine="480"/>
        <w:jc w:val="both"/>
      </w:pPr>
      <w:r>
        <w:rPr>
          <w:spacing w:val="-9"/>
        </w:rPr>
        <w:t>二、杜绝任何形式的商业贿赂行为。不向国家工作人员、政府采购代理机构工作人员、</w:t>
      </w:r>
      <w:r>
        <w:rPr>
          <w:spacing w:val="-8"/>
        </w:rPr>
        <w:t>评审专家及其亲属提供礼品、有价证券、购物券、回扣、佣金、咨询费、劳务费、赞助费、</w:t>
      </w:r>
      <w:r>
        <w:t>宣传费、宴请；不为其报销各种消费凭证，不支付其旅游、娱乐等费用。</w:t>
      </w:r>
    </w:p>
    <w:p>
      <w:pPr>
        <w:pStyle w:val="10"/>
        <w:spacing w:before="2" w:line="364" w:lineRule="auto"/>
        <w:ind w:left="328" w:right="244" w:firstLine="480"/>
      </w:pPr>
      <w:r>
        <w:t>三、若出现上述行为，我单位及参与投标的工作人员愿意接受按照国家法律法规等有关规定给予的处罚。</w:t>
      </w:r>
    </w:p>
    <w:p>
      <w:pPr>
        <w:pStyle w:val="10"/>
      </w:pPr>
    </w:p>
    <w:p>
      <w:pPr>
        <w:pStyle w:val="10"/>
      </w:pPr>
    </w:p>
    <w:p>
      <w:pPr>
        <w:pStyle w:val="10"/>
      </w:pPr>
    </w:p>
    <w:p>
      <w:pPr>
        <w:pStyle w:val="10"/>
      </w:pPr>
    </w:p>
    <w:p>
      <w:pPr>
        <w:pStyle w:val="10"/>
        <w:spacing w:before="175" w:line="364" w:lineRule="auto"/>
        <w:ind w:left="4527" w:right="1138" w:firstLine="1200"/>
      </w:pPr>
      <w:r>
        <w:t xml:space="preserve">承诺人：单位名称（公章） </w:t>
      </w:r>
      <w:r>
        <w:rPr>
          <w:spacing w:val="-1"/>
        </w:rPr>
        <w:t>法定代表人或委托代理人：(签字或盖章)</w:t>
      </w:r>
    </w:p>
    <w:p>
      <w:pPr>
        <w:pStyle w:val="10"/>
        <w:tabs>
          <w:tab w:val="left" w:pos="6447"/>
          <w:tab w:val="left" w:pos="7047"/>
        </w:tabs>
        <w:spacing w:before="1"/>
        <w:ind w:left="5848"/>
      </w:pPr>
      <w:r>
        <w:t>年</w:t>
      </w:r>
      <w:r>
        <w:tab/>
      </w:r>
      <w:r>
        <w:t>月</w:t>
      </w:r>
      <w:r>
        <w:tab/>
      </w:r>
      <w:r>
        <w:t>日</w:t>
      </w:r>
    </w:p>
    <w:p>
      <w:pPr>
        <w:sectPr>
          <w:headerReference r:id="rId15" w:type="default"/>
          <w:footerReference r:id="rId16" w:type="default"/>
          <w:pgSz w:w="11910" w:h="16840"/>
          <w:pgMar w:top="1560" w:right="1000" w:bottom="1160" w:left="920" w:header="878" w:footer="971" w:gutter="0"/>
          <w:pgNumType w:fmt="decimal"/>
          <w:cols w:space="720" w:num="1"/>
        </w:sectPr>
      </w:pPr>
    </w:p>
    <w:p>
      <w:pPr>
        <w:pStyle w:val="10"/>
        <w:spacing w:before="3"/>
        <w:rPr>
          <w:sz w:val="13"/>
        </w:rPr>
      </w:pPr>
    </w:p>
    <w:p>
      <w:pPr>
        <w:pStyle w:val="10"/>
        <w:rPr>
          <w:b/>
          <w:sz w:val="20"/>
        </w:rPr>
      </w:pPr>
    </w:p>
    <w:p>
      <w:pPr>
        <w:pStyle w:val="10"/>
        <w:spacing w:before="5"/>
        <w:rPr>
          <w:b/>
          <w:sz w:val="15"/>
        </w:rPr>
      </w:pPr>
    </w:p>
    <w:p>
      <w:pPr>
        <w:spacing w:before="58"/>
        <w:ind w:left="79"/>
        <w:jc w:val="center"/>
        <w:rPr>
          <w:b/>
          <w:sz w:val="30"/>
        </w:rPr>
      </w:pPr>
      <w:r>
        <w:rPr>
          <w:rFonts w:hint="eastAsia"/>
          <w:b/>
          <w:sz w:val="30"/>
          <w:lang w:eastAsia="zh-CN"/>
        </w:rPr>
        <w:t>十、</w:t>
      </w:r>
      <w:r>
        <w:rPr>
          <w:b/>
          <w:sz w:val="30"/>
        </w:rPr>
        <w:t>投标承诺函</w:t>
      </w:r>
    </w:p>
    <w:p>
      <w:pPr>
        <w:pStyle w:val="10"/>
        <w:rPr>
          <w:b/>
          <w:sz w:val="20"/>
        </w:rPr>
      </w:pPr>
    </w:p>
    <w:p>
      <w:pPr>
        <w:pStyle w:val="10"/>
        <w:spacing w:before="4"/>
        <w:rPr>
          <w:b/>
          <w:sz w:val="17"/>
        </w:rPr>
      </w:pPr>
    </w:p>
    <w:p>
      <w:pPr>
        <w:pStyle w:val="10"/>
        <w:spacing w:before="66"/>
        <w:ind w:left="3568"/>
      </w:pPr>
      <w:r>
        <mc:AlternateContent>
          <mc:Choice Requires="wps">
            <w:drawing>
              <wp:anchor distT="0" distB="0" distL="114300" distR="114300" simplePos="0" relativeHeight="251658240" behindDoc="1" locked="0" layoutInCell="1" allowOverlap="1">
                <wp:simplePos x="0" y="0"/>
                <wp:positionH relativeFrom="page">
                  <wp:posOffset>792480</wp:posOffset>
                </wp:positionH>
                <wp:positionV relativeFrom="paragraph">
                  <wp:posOffset>255905</wp:posOffset>
                </wp:positionV>
                <wp:extent cx="2057400" cy="0"/>
                <wp:effectExtent l="0" t="0" r="0" b="0"/>
                <wp:wrapTopAndBottom/>
                <wp:docPr id="20" name="直线 21"/>
                <wp:cNvGraphicFramePr/>
                <a:graphic xmlns:a="http://schemas.openxmlformats.org/drawingml/2006/main">
                  <a:graphicData uri="http://schemas.microsoft.com/office/word/2010/wordprocessingShape">
                    <wps:wsp>
                      <wps:cNvCnPr/>
                      <wps:spPr>
                        <a:xfrm>
                          <a:off x="0" y="0"/>
                          <a:ext cx="2057400" cy="0"/>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直线 21" o:spid="_x0000_s1026" o:spt="20" style="position:absolute;left:0pt;margin-left:62.4pt;margin-top:20.15pt;height:0pt;width:162pt;mso-position-horizontal-relative:page;mso-wrap-distance-bottom:0pt;mso-wrap-distance-top:0pt;z-index:-251658240;mso-width-relative:page;mso-height-relative:page;" filled="f" stroked="t" coordsize="21600,21600" o:gfxdata="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jT&#10;T0PVAAAACQEAAA8AAAAAAAAAAQAgAAAAIgAAAGRycy9kb3ducmV2LnhtbFBLAQIUABQAAAAIAIdO&#10;4kAjsi737QEAAOsDAAAOAAAAAAAAAAEAIAAAACQBAABkcnMvZTJvRG9jLnhtbFBLBQYAAAAABgAG&#10;AFkBAACDBQAAAAA=&#10;">
                <v:fill on="f" focussize="0,0"/>
                <v:stroke weight="0.6pt" color="#000000" joinstyle="round"/>
                <v:imagedata o:title=""/>
                <o:lock v:ext="edit" aspectratio="f"/>
                <w10:wrap type="topAndBottom"/>
              </v:line>
            </w:pict>
          </mc:Fallback>
        </mc:AlternateContent>
      </w:r>
      <w:r>
        <w:t>（采购人名称）：</w:t>
      </w:r>
    </w:p>
    <w:p>
      <w:pPr>
        <w:pStyle w:val="10"/>
        <w:spacing w:before="8"/>
        <w:rPr>
          <w:sz w:val="34"/>
        </w:rPr>
      </w:pPr>
    </w:p>
    <w:p>
      <w:pPr>
        <w:pStyle w:val="10"/>
        <w:spacing w:line="405" w:lineRule="auto"/>
        <w:ind w:left="328" w:right="244" w:firstLine="480"/>
      </w:pPr>
      <w:r>
        <w:t>我方在此承诺，我方按本项目竞争性磋商文件要求，以投标承诺函的形式替代投标保证金，并做出以下承诺：</w:t>
      </w:r>
    </w:p>
    <w:p>
      <w:pPr>
        <w:pStyle w:val="26"/>
        <w:numPr>
          <w:ilvl w:val="0"/>
          <w:numId w:val="17"/>
        </w:numPr>
        <w:tabs>
          <w:tab w:val="left" w:pos="1409"/>
        </w:tabs>
        <w:rPr>
          <w:sz w:val="24"/>
        </w:rPr>
      </w:pPr>
      <w:r>
        <w:rPr>
          <w:sz w:val="24"/>
        </w:rPr>
        <w:t>在响应文件接收截止时间后撤回响应文件的；</w:t>
      </w:r>
    </w:p>
    <w:p>
      <w:pPr>
        <w:pStyle w:val="26"/>
        <w:numPr>
          <w:ilvl w:val="0"/>
          <w:numId w:val="17"/>
        </w:numPr>
        <w:tabs>
          <w:tab w:val="left" w:pos="1409"/>
        </w:tabs>
        <w:spacing w:before="213"/>
        <w:rPr>
          <w:sz w:val="24"/>
        </w:rPr>
      </w:pPr>
      <w:r>
        <w:rPr>
          <w:sz w:val="24"/>
        </w:rPr>
        <w:t>除因不可抗力或竞争性磋商文件认可的情形以外，不与采购人签订合同的；</w:t>
      </w:r>
    </w:p>
    <w:p>
      <w:pPr>
        <w:pStyle w:val="26"/>
        <w:numPr>
          <w:ilvl w:val="0"/>
          <w:numId w:val="17"/>
        </w:numPr>
        <w:tabs>
          <w:tab w:val="left" w:pos="1409"/>
        </w:tabs>
        <w:spacing w:before="213"/>
        <w:rPr>
          <w:sz w:val="24"/>
        </w:rPr>
      </w:pPr>
      <w:r>
        <w:rPr>
          <w:sz w:val="24"/>
        </w:rPr>
        <w:t>与采购人、其他供应商或采购代理机构恶意串通的；</w:t>
      </w:r>
    </w:p>
    <w:p>
      <w:pPr>
        <w:pStyle w:val="26"/>
        <w:numPr>
          <w:ilvl w:val="0"/>
          <w:numId w:val="17"/>
        </w:numPr>
        <w:tabs>
          <w:tab w:val="left" w:pos="1409"/>
        </w:tabs>
        <w:spacing w:before="211"/>
        <w:rPr>
          <w:sz w:val="24"/>
        </w:rPr>
      </w:pPr>
      <w:r>
        <w:rPr>
          <w:spacing w:val="-8"/>
          <w:sz w:val="24"/>
        </w:rPr>
        <w:t xml:space="preserve">签订合同后不在 </w:t>
      </w:r>
      <w:r>
        <w:rPr>
          <w:sz w:val="24"/>
        </w:rPr>
        <w:t>7</w:t>
      </w:r>
      <w:r>
        <w:rPr>
          <w:spacing w:val="-8"/>
          <w:sz w:val="24"/>
        </w:rPr>
        <w:t xml:space="preserve"> 个工作日内向采购代理机构备案的；</w:t>
      </w:r>
    </w:p>
    <w:p>
      <w:pPr>
        <w:pStyle w:val="26"/>
        <w:numPr>
          <w:ilvl w:val="0"/>
          <w:numId w:val="17"/>
        </w:numPr>
        <w:tabs>
          <w:tab w:val="left" w:pos="1409"/>
        </w:tabs>
        <w:spacing w:before="214"/>
        <w:rPr>
          <w:sz w:val="24"/>
        </w:rPr>
      </w:pPr>
      <w:r>
        <w:rPr>
          <w:sz w:val="24"/>
        </w:rPr>
        <w:t>竞争性磋商文件及法律、行政法规规定的其他情形；</w:t>
      </w:r>
    </w:p>
    <w:p>
      <w:pPr>
        <w:pStyle w:val="10"/>
        <w:spacing w:before="213" w:line="405" w:lineRule="auto"/>
        <w:ind w:left="328" w:right="244" w:firstLine="480"/>
      </w:pPr>
      <w:r>
        <w:t>发生以上情况之一，并因此造成的不良影响，我方自愿接受采购人取消中标人资格， 并承担因我方就此所引起的法律责任。</w:t>
      </w:r>
    </w:p>
    <w:p>
      <w:pPr>
        <w:pStyle w:val="10"/>
        <w:ind w:left="808"/>
      </w:pPr>
      <w:r>
        <w:t>特此承诺</w:t>
      </w:r>
    </w:p>
    <w:p>
      <w:pPr>
        <w:pStyle w:val="10"/>
      </w:pPr>
    </w:p>
    <w:p>
      <w:pPr>
        <w:pStyle w:val="10"/>
      </w:pPr>
    </w:p>
    <w:p>
      <w:pPr>
        <w:pStyle w:val="10"/>
        <w:spacing w:before="2"/>
        <w:rPr>
          <w:sz w:val="34"/>
        </w:rPr>
      </w:pPr>
    </w:p>
    <w:p>
      <w:pPr>
        <w:pStyle w:val="10"/>
        <w:ind w:left="5872"/>
      </w:pPr>
      <w:r>
        <w:t>供应商名称：（公章）</w:t>
      </w:r>
    </w:p>
    <w:p>
      <w:pPr>
        <w:pStyle w:val="10"/>
        <w:tabs>
          <w:tab w:val="left" w:pos="6567"/>
          <w:tab w:val="left" w:pos="7047"/>
        </w:tabs>
        <w:spacing w:before="161" w:line="364" w:lineRule="auto"/>
        <w:ind w:left="5968" w:right="1114" w:hanging="1416"/>
      </w:pPr>
      <w:r>
        <w:t>法定代表人或委托代理人：(签字或盖章</w:t>
      </w:r>
      <w:r>
        <w:rPr>
          <w:spacing w:val="-19"/>
        </w:rPr>
        <w:t xml:space="preserve">) </w:t>
      </w:r>
      <w:r>
        <w:t>年</w:t>
      </w:r>
      <w:r>
        <w:tab/>
      </w:r>
      <w:r>
        <w:t>月</w:t>
      </w:r>
      <w:r>
        <w:tab/>
      </w:r>
      <w:r>
        <w:t>日</w:t>
      </w:r>
    </w:p>
    <w:p>
      <w:pPr>
        <w:spacing w:line="364" w:lineRule="auto"/>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spacing w:line="360" w:lineRule="auto"/>
        <w:jc w:val="center"/>
        <w:outlineLvl w:val="1"/>
        <w:rPr>
          <w:b/>
          <w:sz w:val="24"/>
          <w:lang w:eastAsia="zh-CN"/>
        </w:rPr>
      </w:pPr>
    </w:p>
    <w:p>
      <w:pPr>
        <w:numPr>
          <w:ilvl w:val="0"/>
          <w:numId w:val="18"/>
        </w:numPr>
        <w:spacing w:line="360" w:lineRule="auto"/>
        <w:jc w:val="center"/>
        <w:outlineLvl w:val="1"/>
        <w:rPr>
          <w:b/>
          <w:sz w:val="24"/>
          <w:lang w:eastAsia="zh-CN"/>
        </w:rPr>
      </w:pPr>
      <w:r>
        <w:rPr>
          <w:rFonts w:hint="eastAsia"/>
          <w:b/>
          <w:sz w:val="24"/>
          <w:lang w:eastAsia="zh-CN"/>
        </w:rPr>
        <w:t>其它资料</w:t>
      </w: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pStyle w:val="2"/>
        <w:ind w:left="0" w:leftChars="0" w:firstLine="0" w:firstLineChars="0"/>
        <w:rPr>
          <w:lang w:eastAsia="zh-CN"/>
        </w:rPr>
      </w:pPr>
    </w:p>
    <w:p>
      <w:pPr>
        <w:spacing w:afterLines="100"/>
        <w:jc w:val="center"/>
        <w:rPr>
          <w:b/>
          <w:spacing w:val="10"/>
          <w:sz w:val="24"/>
        </w:rPr>
      </w:pPr>
      <w:r>
        <w:rPr>
          <w:rFonts w:hint="eastAsia"/>
          <w:b/>
          <w:spacing w:val="10"/>
          <w:sz w:val="24"/>
          <w:lang w:eastAsia="zh-CN"/>
        </w:rPr>
        <w:t>十二、</w:t>
      </w:r>
      <w:r>
        <w:rPr>
          <w:rFonts w:hint="eastAsia"/>
          <w:b/>
          <w:spacing w:val="10"/>
          <w:sz w:val="24"/>
        </w:rPr>
        <w:t>中小企业声明函</w:t>
      </w:r>
    </w:p>
    <w:p>
      <w:pPr>
        <w:pStyle w:val="10"/>
        <w:spacing w:line="360" w:lineRule="auto"/>
        <w:ind w:firstLine="480" w:firstLineChars="200"/>
      </w:pPr>
    </w:p>
    <w:p>
      <w:pPr>
        <w:pStyle w:val="10"/>
        <w:spacing w:line="360" w:lineRule="auto"/>
        <w:ind w:firstLine="480" w:firstLineChars="200"/>
      </w:pPr>
      <w:r>
        <w:t>本</w:t>
      </w:r>
      <w:r>
        <w:rPr>
          <w:spacing w:val="2"/>
        </w:rPr>
        <w:t>公</w:t>
      </w:r>
      <w:r>
        <w:rPr>
          <w:spacing w:val="-6"/>
        </w:rPr>
        <w:t>司</w:t>
      </w:r>
      <w:r>
        <w:t>（联</w:t>
      </w:r>
      <w:r>
        <w:rPr>
          <w:spacing w:val="2"/>
        </w:rPr>
        <w:t>合体</w:t>
      </w:r>
      <w:r>
        <w:rPr>
          <w:spacing w:val="-6"/>
        </w:rPr>
        <w:t>）</w:t>
      </w:r>
      <w:r>
        <w:t>郑</w:t>
      </w:r>
      <w:r>
        <w:rPr>
          <w:spacing w:val="2"/>
        </w:rPr>
        <w:t>重</w:t>
      </w:r>
      <w:r>
        <w:t>声</w:t>
      </w:r>
      <w:r>
        <w:rPr>
          <w:spacing w:val="2"/>
        </w:rPr>
        <w:t>明</w:t>
      </w:r>
      <w:r>
        <w:rPr>
          <w:spacing w:val="-3"/>
        </w:rPr>
        <w:t>，</w:t>
      </w:r>
      <w:r>
        <w:t>根</w:t>
      </w:r>
      <w:r>
        <w:rPr>
          <w:spacing w:val="-3"/>
        </w:rPr>
        <w:t>据</w:t>
      </w:r>
      <w:r>
        <w:rPr>
          <w:spacing w:val="2"/>
        </w:rPr>
        <w:t>《</w:t>
      </w:r>
      <w:r>
        <w:t>政</w:t>
      </w:r>
      <w:r>
        <w:rPr>
          <w:spacing w:val="2"/>
        </w:rPr>
        <w:t>府采购促进中小企业发展管理办法》（财库﹝2020﹞46号）的规定，本公司（联</w:t>
      </w:r>
      <w:r>
        <w:t>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0"/>
        <w:spacing w:line="360" w:lineRule="auto"/>
        <w:ind w:firstLine="480" w:firstLineChars="200"/>
      </w:pPr>
      <w:r>
        <w:t>1.</w:t>
      </w:r>
      <w:r>
        <w:rPr>
          <w:u w:val="single"/>
        </w:rPr>
        <w:t>（标的名称）</w:t>
      </w:r>
      <w:r>
        <w:t>，属于</w:t>
      </w:r>
      <w:r>
        <w:rPr>
          <w:u w:val="single"/>
        </w:rPr>
        <w:t>（采购文件中明确的所属行业）行业</w:t>
      </w:r>
      <w:r>
        <w:t>；制造商为</w:t>
      </w:r>
      <w:r>
        <w:rPr>
          <w:u w:val="single"/>
        </w:rPr>
        <w:t>（企业名称）</w:t>
      </w:r>
      <w:r>
        <w:t>，从业人员</w:t>
      </w:r>
      <w:r>
        <w:rPr>
          <w:u w:val="single"/>
        </w:rPr>
        <w:tab/>
      </w:r>
      <w:r>
        <w:t>人，营业收入为</w:t>
      </w:r>
      <w:r>
        <w:rPr>
          <w:rFonts w:hint="eastAsia"/>
          <w:u w:val="single"/>
        </w:rPr>
        <w:t xml:space="preserve">      </w:t>
      </w:r>
      <w:r>
        <w:t>万元，资产总额为</w:t>
      </w:r>
      <w:r>
        <w:rPr>
          <w:u w:val="single"/>
        </w:rPr>
        <w:tab/>
      </w:r>
      <w:r>
        <w:t>万元</w:t>
      </w:r>
      <w:r>
        <w:fldChar w:fldCharType="begin"/>
      </w:r>
      <w:r>
        <w:instrText xml:space="preserve"> HYPERLINK \l "_bookmark0" </w:instrText>
      </w:r>
      <w:r>
        <w:fldChar w:fldCharType="separate"/>
      </w:r>
      <w:r>
        <w:rPr>
          <w:vertAlign w:val="superscript"/>
        </w:rPr>
        <w:t>1</w:t>
      </w:r>
      <w:r>
        <w:rPr>
          <w:vertAlign w:val="superscript"/>
        </w:rPr>
        <w:fldChar w:fldCharType="end"/>
      </w:r>
      <w:r>
        <w:t>，属于</w:t>
      </w:r>
      <w:r>
        <w:rPr>
          <w:u w:val="single"/>
        </w:rPr>
        <w:t>（中型企业、小型企业、微型企业）</w:t>
      </w:r>
      <w:r>
        <w:t>；</w:t>
      </w:r>
    </w:p>
    <w:p>
      <w:pPr>
        <w:pStyle w:val="10"/>
        <w:spacing w:line="360" w:lineRule="auto"/>
        <w:ind w:firstLine="480" w:firstLineChars="200"/>
      </w:pPr>
      <w:r>
        <w:t>2.</w:t>
      </w:r>
      <w:r>
        <w:rPr>
          <w:u w:val="single"/>
        </w:rPr>
        <w:t>（标的名称）</w:t>
      </w:r>
      <w:r>
        <w:t>，属于</w:t>
      </w:r>
      <w:r>
        <w:rPr>
          <w:u w:val="single"/>
        </w:rPr>
        <w:t>（采购文件中明确的所属行业）行业</w:t>
      </w:r>
      <w:r>
        <w:t>；制造商为</w:t>
      </w:r>
      <w:r>
        <w:rPr>
          <w:u w:val="single"/>
        </w:rPr>
        <w:t>（企业名称）</w:t>
      </w:r>
      <w:r>
        <w:t>，从业人员</w:t>
      </w:r>
      <w:r>
        <w:rPr>
          <w:u w:val="single"/>
        </w:rPr>
        <w:tab/>
      </w:r>
      <w:r>
        <w:t>人，营业收入为</w:t>
      </w:r>
      <w:r>
        <w:rPr>
          <w:rFonts w:hint="eastAsia"/>
        </w:rPr>
        <w:t xml:space="preserve"> </w:t>
      </w:r>
      <w:r>
        <w:rPr>
          <w:rFonts w:hint="eastAsia"/>
          <w:u w:val="single"/>
        </w:rPr>
        <w:t xml:space="preserve">  </w:t>
      </w:r>
      <w:r>
        <w:rPr>
          <w:u w:val="single"/>
        </w:rPr>
        <w:tab/>
      </w:r>
      <w:r>
        <w:t>万元，资产总额为</w:t>
      </w:r>
      <w:r>
        <w:rPr>
          <w:u w:val="single"/>
        </w:rPr>
        <w:tab/>
      </w:r>
      <w:r>
        <w:t>万元，属于</w:t>
      </w:r>
      <w:r>
        <w:rPr>
          <w:u w:val="single"/>
        </w:rPr>
        <w:t>（中型企业、小型企业、微型企业）</w:t>
      </w:r>
      <w:r>
        <w:t>；</w:t>
      </w:r>
    </w:p>
    <w:p>
      <w:pPr>
        <w:pStyle w:val="10"/>
        <w:spacing w:line="360" w:lineRule="auto"/>
        <w:ind w:firstLine="480" w:firstLineChars="200"/>
      </w:pPr>
      <w:r>
        <w:t>……</w:t>
      </w:r>
    </w:p>
    <w:p>
      <w:pPr>
        <w:pStyle w:val="10"/>
        <w:spacing w:line="360" w:lineRule="auto"/>
        <w:ind w:firstLine="480" w:firstLineChars="200"/>
      </w:pPr>
      <w:r>
        <w:t>以上企业，不属于大企业的分支机构，不存在控股股东为大企业的情形，也不存在与大企业的负责人为同一人的情形。</w:t>
      </w:r>
    </w:p>
    <w:p>
      <w:pPr>
        <w:pStyle w:val="10"/>
        <w:spacing w:line="360" w:lineRule="auto"/>
        <w:ind w:firstLine="480" w:firstLineChars="200"/>
      </w:pPr>
      <w:r>
        <w:t>本企业对上述声明内容的真实性负责。如有虚假，将依法承担相应责任。</w:t>
      </w:r>
    </w:p>
    <w:p>
      <w:pPr>
        <w:widowControl/>
        <w:spacing w:before="100" w:beforeAutospacing="1" w:after="100" w:afterAutospacing="1" w:line="360" w:lineRule="auto"/>
        <w:ind w:firstLine="5059" w:firstLineChars="2108"/>
        <w:rPr>
          <w:bCs/>
          <w:sz w:val="24"/>
          <w:lang w:eastAsia="zh-CN"/>
        </w:rPr>
      </w:pPr>
    </w:p>
    <w:p>
      <w:pPr>
        <w:widowControl/>
        <w:spacing w:before="100" w:beforeAutospacing="1" w:after="100" w:afterAutospacing="1" w:line="360" w:lineRule="auto"/>
        <w:ind w:firstLine="5059" w:firstLineChars="2108"/>
        <w:rPr>
          <w:bCs/>
          <w:sz w:val="24"/>
          <w:lang w:eastAsia="zh-CN"/>
        </w:rPr>
      </w:pPr>
    </w:p>
    <w:p>
      <w:pPr>
        <w:widowControl/>
        <w:spacing w:before="100" w:beforeAutospacing="1" w:after="100" w:afterAutospacing="1" w:line="360" w:lineRule="auto"/>
        <w:ind w:firstLine="5059" w:firstLineChars="2108"/>
        <w:rPr>
          <w:bCs/>
          <w:sz w:val="24"/>
          <w:lang w:eastAsia="zh-CN"/>
        </w:rPr>
      </w:pPr>
    </w:p>
    <w:p>
      <w:pPr>
        <w:widowControl/>
        <w:spacing w:before="100" w:beforeAutospacing="1" w:after="100" w:afterAutospacing="1" w:line="360" w:lineRule="auto"/>
        <w:ind w:firstLine="5059" w:firstLineChars="2108"/>
        <w:rPr>
          <w:bCs/>
          <w:sz w:val="24"/>
        </w:rPr>
      </w:pPr>
      <w:r>
        <w:rPr>
          <w:rFonts w:hint="eastAsia"/>
          <w:bCs/>
          <w:sz w:val="24"/>
          <w:lang w:eastAsia="zh-CN"/>
        </w:rPr>
        <w:t>供应商名称</w:t>
      </w:r>
      <w:r>
        <w:rPr>
          <w:rFonts w:hint="eastAsia"/>
          <w:bCs/>
          <w:sz w:val="24"/>
        </w:rPr>
        <w:t>（</w:t>
      </w:r>
      <w:r>
        <w:rPr>
          <w:rFonts w:hint="eastAsia"/>
          <w:bCs/>
          <w:sz w:val="24"/>
          <w:lang w:eastAsia="zh-CN"/>
        </w:rPr>
        <w:t>盖章</w:t>
      </w:r>
      <w:r>
        <w:rPr>
          <w:rFonts w:hint="eastAsia"/>
          <w:bCs/>
          <w:sz w:val="24"/>
        </w:rPr>
        <w:t>）：</w:t>
      </w:r>
    </w:p>
    <w:p>
      <w:pPr>
        <w:pStyle w:val="12"/>
        <w:spacing w:line="360" w:lineRule="auto"/>
        <w:ind w:firstLine="5059" w:firstLineChars="2108"/>
        <w:rPr>
          <w:rFonts w:hAnsi="宋体"/>
          <w:sz w:val="24"/>
          <w:szCs w:val="24"/>
        </w:rPr>
      </w:pPr>
      <w:r>
        <w:rPr>
          <w:rFonts w:hAnsi="宋体"/>
          <w:sz w:val="24"/>
          <w:szCs w:val="24"/>
        </w:rPr>
        <w:t xml:space="preserve"> 日　期：</w:t>
      </w:r>
      <w:r>
        <w:rPr>
          <w:rFonts w:hint="eastAsia" w:hAnsi="宋体"/>
          <w:sz w:val="24"/>
          <w:szCs w:val="24"/>
        </w:rPr>
        <w:t>____________</w:t>
      </w:r>
    </w:p>
    <w:p>
      <w:pPr>
        <w:widowControl/>
        <w:spacing w:before="100" w:beforeAutospacing="1" w:after="100" w:afterAutospacing="1" w:line="360" w:lineRule="auto"/>
        <w:ind w:firstLine="3120" w:firstLineChars="1300"/>
        <w:rPr>
          <w:b/>
          <w:sz w:val="24"/>
          <w:szCs w:val="20"/>
        </w:rPr>
      </w:pPr>
      <w:r>
        <w:rPr>
          <w:rFonts w:hint="eastAsia"/>
          <w:sz w:val="24"/>
        </w:rPr>
        <w:t xml:space="preserve">  </w:t>
      </w:r>
      <w:r>
        <w:rPr>
          <w:b/>
          <w:sz w:val="24"/>
          <w:szCs w:val="20"/>
        </w:rPr>
        <w:t>　</w:t>
      </w:r>
    </w:p>
    <w:p>
      <w:pPr>
        <w:widowControl/>
        <w:spacing w:before="100" w:beforeAutospacing="1" w:after="100" w:afterAutospacing="1" w:line="360" w:lineRule="auto"/>
        <w:ind w:firstLine="3132" w:firstLineChars="1300"/>
        <w:rPr>
          <w:b/>
          <w:sz w:val="24"/>
          <w:szCs w:val="20"/>
        </w:rPr>
      </w:pPr>
    </w:p>
    <w:p>
      <w:pPr>
        <w:pStyle w:val="6"/>
        <w:spacing w:before="0" w:line="360" w:lineRule="auto"/>
        <w:rPr>
          <w:sz w:val="24"/>
        </w:rPr>
      </w:pPr>
      <w:r>
        <w:rPr>
          <w:b w:val="0"/>
          <w:sz w:val="24"/>
        </w:rPr>
        <w:br w:type="page"/>
      </w:r>
      <w:bookmarkStart w:id="32" w:name="_Toc2090"/>
      <w:bookmarkStart w:id="33" w:name="_Toc10288"/>
      <w:bookmarkStart w:id="34" w:name="_Toc14934316"/>
      <w:bookmarkStart w:id="35" w:name="_Toc532473512"/>
      <w:bookmarkStart w:id="36" w:name="_Toc11803"/>
      <w:bookmarkStart w:id="37" w:name="_Toc10977"/>
      <w:bookmarkStart w:id="38" w:name="_Toc515647824"/>
      <w:r>
        <w:rPr>
          <w:sz w:val="24"/>
        </w:rPr>
        <w:t xml:space="preserve">  投标人</w:t>
      </w:r>
      <w:r>
        <w:rPr>
          <w:rFonts w:hint="eastAsia"/>
          <w:sz w:val="24"/>
        </w:rPr>
        <w:t>监狱企业</w:t>
      </w:r>
      <w:r>
        <w:rPr>
          <w:sz w:val="24"/>
        </w:rPr>
        <w:t>声明函</w:t>
      </w:r>
      <w:bookmarkEnd w:id="32"/>
      <w:bookmarkEnd w:id="33"/>
      <w:bookmarkEnd w:id="34"/>
    </w:p>
    <w:bookmarkEnd w:id="35"/>
    <w:p>
      <w:pPr>
        <w:spacing w:line="360" w:lineRule="auto"/>
        <w:ind w:left="1105" w:leftChars="257" w:hanging="540"/>
        <w:jc w:val="center"/>
        <w:rPr>
          <w:b/>
          <w:sz w:val="24"/>
          <w:szCs w:val="20"/>
        </w:rPr>
      </w:pPr>
    </w:p>
    <w:p>
      <w:pPr>
        <w:widowControl/>
        <w:spacing w:before="100" w:beforeAutospacing="1" w:after="100" w:afterAutospacing="1" w:line="360" w:lineRule="auto"/>
        <w:ind w:firstLine="480" w:firstLineChars="200"/>
        <w:rPr>
          <w:sz w:val="24"/>
        </w:rPr>
      </w:pPr>
      <w:r>
        <w:rPr>
          <w:sz w:val="24"/>
        </w:rPr>
        <w:t>本</w:t>
      </w:r>
      <w:r>
        <w:rPr>
          <w:rFonts w:hint="eastAsia"/>
          <w:sz w:val="24"/>
        </w:rPr>
        <w:t>企业</w:t>
      </w:r>
      <w:r>
        <w:rPr>
          <w:sz w:val="24"/>
        </w:rPr>
        <w:t>（</w:t>
      </w:r>
      <w:r>
        <w:rPr>
          <w:rFonts w:hint="eastAsia"/>
          <w:sz w:val="24"/>
        </w:rPr>
        <w:t>单位</w:t>
      </w:r>
      <w:r>
        <w:rPr>
          <w:sz w:val="24"/>
        </w:rPr>
        <w:t>）郑重声明下</w:t>
      </w:r>
      <w:r>
        <w:rPr>
          <w:rFonts w:hint="eastAsia"/>
          <w:sz w:val="24"/>
        </w:rPr>
        <w:t>列事项（按照</w:t>
      </w:r>
      <w:r>
        <w:rPr>
          <w:sz w:val="24"/>
        </w:rPr>
        <w:t>实际情况勾选或</w:t>
      </w:r>
      <w:r>
        <w:rPr>
          <w:rFonts w:hint="eastAsia"/>
          <w:sz w:val="24"/>
        </w:rPr>
        <w:t>填空）：</w:t>
      </w:r>
    </w:p>
    <w:p>
      <w:pPr>
        <w:widowControl/>
        <w:spacing w:before="100" w:beforeAutospacing="1" w:after="100" w:afterAutospacing="1" w:line="360" w:lineRule="auto"/>
        <w:ind w:firstLine="480" w:firstLineChars="200"/>
        <w:rPr>
          <w:sz w:val="24"/>
        </w:rPr>
      </w:pPr>
      <w:r>
        <w:rPr>
          <w:sz w:val="24"/>
        </w:rPr>
        <w:t>本</w:t>
      </w:r>
      <w:r>
        <w:rPr>
          <w:rFonts w:hint="eastAsia"/>
          <w:sz w:val="24"/>
        </w:rPr>
        <w:t>企业（单位）为直接投标人</w:t>
      </w:r>
      <w:r>
        <w:rPr>
          <w:sz w:val="24"/>
        </w:rPr>
        <w:t>提供本企业</w:t>
      </w:r>
      <w:r>
        <w:rPr>
          <w:rFonts w:hint="eastAsia"/>
          <w:sz w:val="24"/>
        </w:rPr>
        <w:t>（单位）</w:t>
      </w:r>
      <w:r>
        <w:rPr>
          <w:sz w:val="24"/>
        </w:rPr>
        <w:t>制造的货物</w:t>
      </w:r>
      <w:r>
        <w:rPr>
          <w:rFonts w:hint="eastAsia"/>
          <w:sz w:val="24"/>
        </w:rPr>
        <w:t>。</w:t>
      </w:r>
    </w:p>
    <w:p>
      <w:pPr>
        <w:widowControl/>
        <w:spacing w:before="100" w:beforeAutospacing="1" w:after="100" w:afterAutospacing="1" w:line="360" w:lineRule="auto"/>
        <w:ind w:firstLine="360" w:firstLineChars="150"/>
        <w:rPr>
          <w:sz w:val="24"/>
        </w:rPr>
      </w:pPr>
      <w:r>
        <w:rPr>
          <w:rFonts w:hint="eastAsia"/>
          <w:sz w:val="24"/>
        </w:rPr>
        <w:t>（1）</w:t>
      </w:r>
      <w:r>
        <w:rPr>
          <w:sz w:val="24"/>
        </w:rPr>
        <w:t>本</w:t>
      </w:r>
      <w:r>
        <w:rPr>
          <w:rFonts w:hint="eastAsia"/>
          <w:sz w:val="24"/>
        </w:rPr>
        <w:t>企业（单位）</w:t>
      </w:r>
      <w:r>
        <w:rPr>
          <w:rFonts w:hint="eastAsia"/>
          <w:sz w:val="24"/>
          <w:u w:val="single"/>
        </w:rPr>
        <w:t xml:space="preserve">        </w:t>
      </w:r>
      <w:r>
        <w:rPr>
          <w:sz w:val="24"/>
        </w:rPr>
        <w:t>（请填写：</w:t>
      </w:r>
      <w:r>
        <w:rPr>
          <w:rFonts w:hint="eastAsia"/>
          <w:sz w:val="24"/>
        </w:rPr>
        <w:t>是、不是</w:t>
      </w:r>
      <w:r>
        <w:rPr>
          <w:sz w:val="24"/>
        </w:rPr>
        <w:t>）监狱企业。</w:t>
      </w:r>
      <w:r>
        <w:rPr>
          <w:rFonts w:hint="eastAsia"/>
          <w:sz w:val="24"/>
        </w:rPr>
        <w:t>后附省级以上监狱管理局、戒毒管理局（含新疆生产建设兵团）出具的属于监狱企业的证明文件。</w:t>
      </w:r>
    </w:p>
    <w:p>
      <w:pPr>
        <w:widowControl/>
        <w:spacing w:before="100" w:beforeAutospacing="1" w:after="100" w:afterAutospacing="1" w:line="360" w:lineRule="auto"/>
        <w:ind w:firstLine="420"/>
        <w:rPr>
          <w:sz w:val="24"/>
        </w:rPr>
      </w:pPr>
      <w:r>
        <w:rPr>
          <w:rFonts w:hint="eastAsia"/>
          <w:sz w:val="24"/>
        </w:rPr>
        <w:t>（</w:t>
      </w:r>
      <w:r>
        <w:rPr>
          <w:sz w:val="24"/>
        </w:rPr>
        <w:t>2</w:t>
      </w:r>
      <w:r>
        <w:rPr>
          <w:rFonts w:hint="eastAsia"/>
          <w:sz w:val="24"/>
        </w:rPr>
        <w:t>）</w:t>
      </w:r>
      <w:r>
        <w:rPr>
          <w:sz w:val="24"/>
        </w:rPr>
        <w:t>本</w:t>
      </w:r>
      <w:r>
        <w:rPr>
          <w:rFonts w:hint="eastAsia"/>
          <w:sz w:val="24"/>
        </w:rPr>
        <w:t>企业（单位）</w:t>
      </w:r>
      <w:r>
        <w:rPr>
          <w:rFonts w:hint="eastAsia"/>
          <w:sz w:val="24"/>
          <w:u w:val="single"/>
        </w:rPr>
        <w:t xml:space="preserve">        </w:t>
      </w:r>
      <w:r>
        <w:rPr>
          <w:sz w:val="24"/>
        </w:rPr>
        <w:t>（请填写：</w:t>
      </w:r>
      <w:r>
        <w:rPr>
          <w:rFonts w:hint="eastAsia"/>
          <w:sz w:val="24"/>
        </w:rPr>
        <w:t>是、不是</w:t>
      </w:r>
      <w:r>
        <w:rPr>
          <w:sz w:val="24"/>
        </w:rPr>
        <w:t>）</w:t>
      </w:r>
      <w:r>
        <w:rPr>
          <w:rFonts w:hint="eastAsia"/>
          <w:sz w:val="24"/>
        </w:rPr>
        <w:t>为联合体一方，</w:t>
      </w:r>
      <w:r>
        <w:rPr>
          <w:sz w:val="24"/>
        </w:rPr>
        <w:t>提供本企业</w:t>
      </w:r>
      <w:r>
        <w:rPr>
          <w:rFonts w:hint="eastAsia"/>
          <w:sz w:val="24"/>
        </w:rPr>
        <w:t>（单位）</w:t>
      </w:r>
      <w:r>
        <w:rPr>
          <w:sz w:val="24"/>
        </w:rPr>
        <w:t>制造的货物，由本企业</w:t>
      </w:r>
      <w:r>
        <w:rPr>
          <w:rFonts w:hint="eastAsia"/>
          <w:sz w:val="24"/>
        </w:rPr>
        <w:t>（单位）</w:t>
      </w:r>
      <w:r>
        <w:rPr>
          <w:sz w:val="24"/>
        </w:rPr>
        <w:t>承担工程、提供服务</w:t>
      </w:r>
      <w:r>
        <w:rPr>
          <w:rFonts w:hint="eastAsia"/>
          <w:sz w:val="24"/>
        </w:rPr>
        <w:t>。本企业</w:t>
      </w:r>
      <w:r>
        <w:rPr>
          <w:sz w:val="24"/>
        </w:rPr>
        <w:t>（</w:t>
      </w:r>
      <w:r>
        <w:rPr>
          <w:rFonts w:hint="eastAsia"/>
          <w:sz w:val="24"/>
        </w:rPr>
        <w:t>单位</w:t>
      </w:r>
      <w:r>
        <w:rPr>
          <w:sz w:val="24"/>
        </w:rPr>
        <w:t>）</w:t>
      </w:r>
      <w:r>
        <w:rPr>
          <w:rFonts w:hint="eastAsia"/>
          <w:sz w:val="24"/>
        </w:rPr>
        <w:t>提供</w:t>
      </w:r>
      <w:r>
        <w:rPr>
          <w:sz w:val="24"/>
        </w:rPr>
        <w:t>协议合同金额占到</w:t>
      </w:r>
      <w:r>
        <w:rPr>
          <w:rFonts w:hint="eastAsia"/>
          <w:sz w:val="24"/>
        </w:rPr>
        <w:t>共同投标</w:t>
      </w:r>
      <w:r>
        <w:rPr>
          <w:sz w:val="24"/>
        </w:rPr>
        <w:t>协议合同总金额</w:t>
      </w:r>
      <w:r>
        <w:rPr>
          <w:rFonts w:hint="eastAsia"/>
          <w:sz w:val="24"/>
        </w:rPr>
        <w:t>的比例为</w:t>
      </w:r>
      <w:r>
        <w:rPr>
          <w:rFonts w:hint="eastAsia"/>
          <w:sz w:val="24"/>
          <w:u w:val="single"/>
        </w:rPr>
        <w:t xml:space="preserve">       </w:t>
      </w:r>
      <w:r>
        <w:rPr>
          <w:rFonts w:hint="eastAsia"/>
          <w:sz w:val="24"/>
        </w:rPr>
        <w:t>。</w:t>
      </w:r>
    </w:p>
    <w:p>
      <w:pPr>
        <w:widowControl/>
        <w:spacing w:before="100" w:beforeAutospacing="1" w:after="100" w:afterAutospacing="1" w:line="360" w:lineRule="auto"/>
        <w:ind w:firstLine="475"/>
        <w:rPr>
          <w:sz w:val="24"/>
        </w:rPr>
      </w:pPr>
      <w:r>
        <w:rPr>
          <w:sz w:val="24"/>
        </w:rPr>
        <w:t>本</w:t>
      </w:r>
      <w:r>
        <w:rPr>
          <w:rFonts w:hint="eastAsia"/>
          <w:sz w:val="24"/>
        </w:rPr>
        <w:t>企业</w:t>
      </w:r>
      <w:r>
        <w:rPr>
          <w:sz w:val="24"/>
        </w:rPr>
        <w:t>（</w:t>
      </w:r>
      <w:r>
        <w:rPr>
          <w:rFonts w:hint="eastAsia"/>
          <w:sz w:val="24"/>
        </w:rPr>
        <w:t>单位</w:t>
      </w:r>
      <w:r>
        <w:rPr>
          <w:sz w:val="24"/>
        </w:rPr>
        <w:t>）对上述声明的真实性负责。如有虚假，将依法承担相应责任。</w:t>
      </w:r>
    </w:p>
    <w:p>
      <w:pPr>
        <w:widowControl/>
        <w:spacing w:before="100" w:beforeAutospacing="1" w:after="100" w:afterAutospacing="1" w:line="360" w:lineRule="auto"/>
        <w:rPr>
          <w:sz w:val="24"/>
        </w:rPr>
      </w:pPr>
      <w:r>
        <w:rPr>
          <w:sz w:val="24"/>
        </w:rPr>
        <w:t>　　</w:t>
      </w:r>
    </w:p>
    <w:p>
      <w:pPr>
        <w:widowControl/>
        <w:spacing w:before="100" w:beforeAutospacing="1" w:after="100" w:afterAutospacing="1" w:line="360" w:lineRule="auto"/>
        <w:rPr>
          <w:sz w:val="24"/>
        </w:rPr>
      </w:pPr>
    </w:p>
    <w:p>
      <w:pPr>
        <w:widowControl/>
        <w:spacing w:before="100" w:beforeAutospacing="1" w:after="100" w:afterAutospacing="1" w:line="360" w:lineRule="auto"/>
        <w:rPr>
          <w:sz w:val="24"/>
        </w:rPr>
      </w:pPr>
    </w:p>
    <w:p>
      <w:pPr>
        <w:spacing w:line="360" w:lineRule="auto"/>
        <w:ind w:left="1105" w:leftChars="257" w:hanging="540"/>
        <w:jc w:val="center"/>
        <w:rPr>
          <w:b/>
          <w:sz w:val="24"/>
          <w:szCs w:val="20"/>
        </w:rPr>
      </w:pPr>
      <w:r>
        <w:rPr>
          <w:b/>
          <w:sz w:val="24"/>
          <w:szCs w:val="20"/>
        </w:rPr>
        <w:t>　</w:t>
      </w:r>
    </w:p>
    <w:p>
      <w:pPr>
        <w:spacing w:line="360" w:lineRule="auto"/>
        <w:rPr>
          <w:b/>
          <w:sz w:val="24"/>
        </w:rPr>
      </w:pPr>
    </w:p>
    <w:p>
      <w:pPr>
        <w:spacing w:line="360" w:lineRule="auto"/>
        <w:ind w:firstLine="556"/>
        <w:rPr>
          <w:sz w:val="24"/>
        </w:rPr>
      </w:pPr>
    </w:p>
    <w:p>
      <w:pPr>
        <w:widowControl/>
        <w:spacing w:before="100" w:beforeAutospacing="1" w:after="100" w:afterAutospacing="1" w:line="360" w:lineRule="auto"/>
        <w:ind w:firstLine="5059" w:firstLineChars="2108"/>
        <w:rPr>
          <w:bCs/>
          <w:sz w:val="24"/>
          <w:lang w:eastAsia="zh-CN"/>
        </w:rPr>
      </w:pPr>
    </w:p>
    <w:p>
      <w:pPr>
        <w:widowControl/>
        <w:spacing w:before="100" w:beforeAutospacing="1" w:after="100" w:afterAutospacing="1" w:line="360" w:lineRule="auto"/>
        <w:ind w:firstLine="5059" w:firstLineChars="2108"/>
        <w:rPr>
          <w:bCs/>
          <w:sz w:val="24"/>
        </w:rPr>
      </w:pPr>
      <w:r>
        <w:rPr>
          <w:rFonts w:hint="eastAsia"/>
          <w:bCs/>
          <w:sz w:val="24"/>
          <w:lang w:eastAsia="zh-CN"/>
        </w:rPr>
        <w:t>供应商名称</w:t>
      </w:r>
      <w:r>
        <w:rPr>
          <w:rFonts w:hint="eastAsia"/>
          <w:bCs/>
          <w:sz w:val="24"/>
        </w:rPr>
        <w:t>（</w:t>
      </w:r>
      <w:r>
        <w:rPr>
          <w:rFonts w:hint="eastAsia"/>
          <w:bCs/>
          <w:sz w:val="24"/>
          <w:lang w:eastAsia="zh-CN"/>
        </w:rPr>
        <w:t>盖章</w:t>
      </w:r>
      <w:r>
        <w:rPr>
          <w:rFonts w:hint="eastAsia"/>
          <w:bCs/>
          <w:sz w:val="24"/>
        </w:rPr>
        <w:t>）：</w:t>
      </w:r>
    </w:p>
    <w:p>
      <w:pPr>
        <w:pStyle w:val="12"/>
        <w:spacing w:line="360" w:lineRule="auto"/>
        <w:ind w:firstLine="5059" w:firstLineChars="2108"/>
        <w:rPr>
          <w:rFonts w:hAnsi="宋体"/>
          <w:sz w:val="24"/>
          <w:szCs w:val="24"/>
        </w:rPr>
      </w:pPr>
      <w:r>
        <w:rPr>
          <w:rFonts w:hAnsi="宋体"/>
          <w:sz w:val="24"/>
          <w:szCs w:val="24"/>
        </w:rPr>
        <w:t xml:space="preserve"> 日　期：</w:t>
      </w:r>
      <w:r>
        <w:rPr>
          <w:rFonts w:hint="eastAsia" w:hAnsi="宋体"/>
          <w:sz w:val="24"/>
          <w:szCs w:val="24"/>
        </w:rPr>
        <w:t>____________</w:t>
      </w:r>
    </w:p>
    <w:p>
      <w:pPr>
        <w:pStyle w:val="6"/>
        <w:spacing w:before="0" w:line="360" w:lineRule="auto"/>
        <w:jc w:val="center"/>
        <w:rPr>
          <w:sz w:val="24"/>
        </w:rPr>
      </w:pPr>
      <w:r>
        <w:rPr>
          <w:sz w:val="24"/>
        </w:rPr>
        <w:br w:type="page"/>
      </w:r>
      <w:bookmarkStart w:id="39" w:name="_Toc7797"/>
      <w:bookmarkStart w:id="40" w:name="_Toc4139"/>
      <w:bookmarkStart w:id="41" w:name="_Toc14934317"/>
      <w:bookmarkStart w:id="42" w:name="_Toc532473513"/>
      <w:r>
        <w:rPr>
          <w:rFonts w:hint="eastAsia"/>
          <w:b w:val="0"/>
          <w:sz w:val="24"/>
          <w:lang w:eastAsia="zh-CN"/>
        </w:rPr>
        <w:t xml:space="preserve"> </w:t>
      </w:r>
      <w:r>
        <w:rPr>
          <w:rFonts w:hint="eastAsia"/>
          <w:sz w:val="24"/>
        </w:rPr>
        <w:t>残疾人福利性单位声明函</w:t>
      </w:r>
      <w:bookmarkEnd w:id="39"/>
      <w:bookmarkEnd w:id="40"/>
      <w:bookmarkEnd w:id="41"/>
    </w:p>
    <w:bookmarkEnd w:id="42"/>
    <w:p>
      <w:pPr>
        <w:spacing w:line="360" w:lineRule="auto"/>
        <w:ind w:left="1105" w:leftChars="257" w:hanging="540"/>
        <w:jc w:val="center"/>
        <w:rPr>
          <w:sz w:val="24"/>
          <w:szCs w:val="20"/>
        </w:rPr>
      </w:pPr>
    </w:p>
    <w:p>
      <w:pPr>
        <w:spacing w:line="360" w:lineRule="auto"/>
        <w:ind w:firstLine="567"/>
        <w:rPr>
          <w:sz w:val="24"/>
          <w:szCs w:val="20"/>
        </w:rPr>
      </w:pPr>
      <w:r>
        <w:rPr>
          <w:rFonts w:hint="eastAsia"/>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sz w:val="24"/>
        </w:rPr>
        <w:t>（由本单位承担工程/提供服务）</w:t>
      </w:r>
      <w:r>
        <w:rPr>
          <w:rFonts w:hint="eastAsia"/>
          <w:sz w:val="24"/>
          <w:szCs w:val="20"/>
        </w:rPr>
        <w:t>，或者提供其他残疾人福利性单位制造的货物（不包括使用非残疾人福利性单位注册商标的货物）。</w:t>
      </w:r>
    </w:p>
    <w:p>
      <w:pPr>
        <w:spacing w:line="360" w:lineRule="auto"/>
        <w:ind w:left="1105" w:leftChars="257" w:hanging="540"/>
        <w:rPr>
          <w:sz w:val="24"/>
          <w:szCs w:val="20"/>
        </w:rPr>
      </w:pPr>
      <w:r>
        <w:rPr>
          <w:rFonts w:hint="eastAsia"/>
          <w:sz w:val="24"/>
          <w:szCs w:val="20"/>
        </w:rPr>
        <w:t>本单位对上述声明的真实性负责。如有虚假，将依法承担相应责任。</w:t>
      </w:r>
    </w:p>
    <w:p>
      <w:pPr>
        <w:spacing w:line="360" w:lineRule="auto"/>
        <w:ind w:left="1105" w:leftChars="257" w:hanging="540"/>
        <w:jc w:val="center"/>
        <w:rPr>
          <w:sz w:val="24"/>
          <w:szCs w:val="20"/>
        </w:rPr>
      </w:pPr>
    </w:p>
    <w:p>
      <w:pPr>
        <w:spacing w:line="360" w:lineRule="auto"/>
        <w:ind w:left="1105" w:leftChars="257" w:hanging="540"/>
        <w:jc w:val="center"/>
        <w:rPr>
          <w:sz w:val="24"/>
          <w:szCs w:val="20"/>
        </w:rPr>
      </w:pPr>
    </w:p>
    <w:p>
      <w:pPr>
        <w:spacing w:line="360" w:lineRule="auto"/>
        <w:ind w:firstLine="556"/>
        <w:rPr>
          <w:sz w:val="24"/>
        </w:rPr>
      </w:pPr>
      <w:r>
        <w:rPr>
          <w:rFonts w:hint="eastAsia"/>
          <w:sz w:val="24"/>
          <w:szCs w:val="20"/>
        </w:rPr>
        <w:t xml:space="preserve">              </w:t>
      </w:r>
    </w:p>
    <w:p>
      <w:pPr>
        <w:widowControl/>
        <w:spacing w:before="100" w:beforeAutospacing="1" w:after="100" w:afterAutospacing="1" w:line="360" w:lineRule="auto"/>
        <w:ind w:firstLine="5059" w:firstLineChars="2108"/>
        <w:rPr>
          <w:bCs/>
          <w:sz w:val="24"/>
        </w:rPr>
      </w:pPr>
      <w:r>
        <w:rPr>
          <w:rFonts w:hint="eastAsia"/>
          <w:bCs/>
          <w:sz w:val="24"/>
          <w:lang w:eastAsia="zh-CN"/>
        </w:rPr>
        <w:t>供应商名称</w:t>
      </w:r>
      <w:r>
        <w:rPr>
          <w:rFonts w:hint="eastAsia"/>
          <w:bCs/>
          <w:sz w:val="24"/>
        </w:rPr>
        <w:t>（</w:t>
      </w:r>
      <w:r>
        <w:rPr>
          <w:rFonts w:hint="eastAsia"/>
          <w:bCs/>
          <w:sz w:val="24"/>
          <w:lang w:eastAsia="zh-CN"/>
        </w:rPr>
        <w:t>盖章</w:t>
      </w:r>
      <w:r>
        <w:rPr>
          <w:rFonts w:hint="eastAsia"/>
          <w:bCs/>
          <w:sz w:val="24"/>
        </w:rPr>
        <w:t>）：</w:t>
      </w:r>
    </w:p>
    <w:p>
      <w:pPr>
        <w:spacing w:line="360" w:lineRule="auto"/>
        <w:jc w:val="center"/>
        <w:rPr>
          <w:sz w:val="24"/>
          <w:szCs w:val="20"/>
          <w:u w:val="single"/>
        </w:rPr>
      </w:pPr>
      <w:r>
        <w:rPr>
          <w:sz w:val="24"/>
          <w:szCs w:val="24"/>
        </w:rPr>
        <w:t xml:space="preserve"> </w:t>
      </w:r>
      <w:r>
        <w:rPr>
          <w:rFonts w:hint="eastAsia"/>
          <w:sz w:val="24"/>
          <w:szCs w:val="24"/>
          <w:lang w:eastAsia="zh-CN"/>
        </w:rPr>
        <w:t xml:space="preserve">                    </w:t>
      </w:r>
      <w:r>
        <w:rPr>
          <w:sz w:val="24"/>
          <w:szCs w:val="24"/>
        </w:rPr>
        <w:t>日　期：</w:t>
      </w:r>
      <w:r>
        <w:rPr>
          <w:rFonts w:hint="eastAsia"/>
          <w:sz w:val="24"/>
          <w:szCs w:val="24"/>
        </w:rPr>
        <w:t>____________</w:t>
      </w:r>
    </w:p>
    <w:p>
      <w:pPr>
        <w:widowControl/>
        <w:spacing w:before="100" w:beforeAutospacing="1" w:after="100" w:afterAutospacing="1" w:line="360" w:lineRule="auto"/>
        <w:ind w:firstLine="420"/>
        <w:jc w:val="center"/>
        <w:rPr>
          <w:b/>
          <w:bCs/>
          <w:sz w:val="24"/>
        </w:rPr>
      </w:pPr>
      <w:r>
        <w:rPr>
          <w:sz w:val="24"/>
        </w:rPr>
        <w:br w:type="page"/>
      </w:r>
      <w:bookmarkStart w:id="43" w:name="_Toc27711"/>
      <w:bookmarkStart w:id="44" w:name="_Toc532473514"/>
      <w:bookmarkStart w:id="45" w:name="_Toc14934318"/>
      <w:bookmarkStart w:id="46" w:name="_Toc1809"/>
      <w:r>
        <w:rPr>
          <w:sz w:val="24"/>
        </w:rPr>
        <w:t xml:space="preserve"> </w:t>
      </w:r>
      <w:bookmarkEnd w:id="36"/>
      <w:bookmarkEnd w:id="37"/>
      <w:bookmarkEnd w:id="38"/>
      <w:bookmarkEnd w:id="43"/>
      <w:bookmarkEnd w:id="44"/>
      <w:bookmarkEnd w:id="45"/>
      <w:bookmarkEnd w:id="46"/>
      <w:r>
        <w:rPr>
          <w:rFonts w:hint="eastAsia"/>
          <w:b/>
          <w:bCs/>
          <w:sz w:val="24"/>
          <w:lang w:eastAsia="zh-CN"/>
        </w:rPr>
        <w:t>河南省政府采购合同融资政策告知函</w:t>
      </w:r>
    </w:p>
    <w:p>
      <w:pPr>
        <w:widowControl/>
        <w:spacing w:before="100" w:beforeAutospacing="1" w:after="100" w:afterAutospacing="1" w:line="360" w:lineRule="auto"/>
        <w:ind w:firstLine="420"/>
        <w:rPr>
          <w:sz w:val="24"/>
        </w:rPr>
      </w:pPr>
      <w:r>
        <w:rPr>
          <w:rFonts w:hint="eastAsia"/>
          <w:sz w:val="24"/>
          <w:lang w:eastAsia="zh-CN"/>
        </w:rPr>
        <w:t>各供应商：</w:t>
      </w:r>
    </w:p>
    <w:p>
      <w:pPr>
        <w:widowControl/>
        <w:spacing w:before="100" w:beforeAutospacing="1" w:after="100" w:afterAutospacing="1" w:line="360" w:lineRule="auto"/>
        <w:ind w:firstLine="420"/>
        <w:rPr>
          <w:sz w:val="24"/>
        </w:rPr>
      </w:pPr>
      <w:r>
        <w:rPr>
          <w:rFonts w:hint="eastAsia"/>
          <w:sz w:val="24"/>
          <w:lang w:eastAsia="zh-CN"/>
        </w:rPr>
        <w:t>欢迎贵公司参与河南省政府采购活动！</w:t>
      </w:r>
    </w:p>
    <w:p>
      <w:pPr>
        <w:widowControl/>
        <w:spacing w:before="100" w:beforeAutospacing="1" w:after="100" w:afterAutospacing="1" w:line="360" w:lineRule="auto"/>
        <w:ind w:firstLine="420"/>
        <w:rPr>
          <w:sz w:val="24"/>
        </w:rPr>
      </w:pPr>
      <w:r>
        <w:rPr>
          <w:rFonts w:hint="eastAsia"/>
          <w:sz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before="100" w:beforeAutospacing="1" w:after="100" w:afterAutospacing="1" w:line="360" w:lineRule="auto"/>
        <w:ind w:firstLine="420"/>
        <w:rPr>
          <w:sz w:val="24"/>
          <w:lang w:eastAsia="zh-CN"/>
        </w:rPr>
      </w:pPr>
      <w:r>
        <w:rPr>
          <w:rFonts w:hint="eastAsia"/>
          <w:sz w:val="24"/>
          <w:lang w:eastAsia="zh-CN"/>
        </w:rPr>
        <w:t>贷款渠道和提供贷款的金融机构，可在河南省政府采购网“河南省政府采购合同融资平台”查询联系。</w:t>
      </w:r>
    </w:p>
    <w:p>
      <w:pPr>
        <w:spacing w:line="360" w:lineRule="auto"/>
        <w:rPr>
          <w:sz w:val="24"/>
        </w:rPr>
      </w:pPr>
    </w:p>
    <w:p/>
    <w:p>
      <w:pPr>
        <w:pStyle w:val="2"/>
        <w:ind w:left="0" w:leftChars="0" w:firstLine="0" w:firstLineChars="0"/>
        <w:rPr>
          <w:lang w:eastAsia="zh-CN"/>
        </w:rPr>
      </w:pPr>
    </w:p>
    <w:p>
      <w:pPr>
        <w:pStyle w:val="2"/>
        <w:ind w:left="440" w:firstLine="424"/>
        <w:sectPr>
          <w:headerReference r:id="rId17" w:type="default"/>
          <w:pgSz w:w="11910" w:h="16840"/>
          <w:pgMar w:top="1040" w:right="1000" w:bottom="1160" w:left="920" w:header="858" w:footer="971" w:gutter="0"/>
          <w:pgNumType w:fmt="decimal"/>
          <w:cols w:space="720" w:num="1"/>
        </w:sectPr>
      </w:pPr>
    </w:p>
    <w:p>
      <w:pPr>
        <w:pStyle w:val="10"/>
        <w:spacing w:before="2"/>
        <w:rPr>
          <w:sz w:val="16"/>
        </w:rPr>
      </w:pPr>
    </w:p>
    <w:p>
      <w:pPr>
        <w:pStyle w:val="5"/>
        <w:tabs>
          <w:tab w:val="left" w:pos="4491"/>
        </w:tabs>
        <w:ind w:left="3208"/>
      </w:pPr>
      <w:r>
        <w:t>第五章</w:t>
      </w:r>
      <w:r>
        <w:tab/>
      </w:r>
      <w:r>
        <w:t>合同主要条款</w:t>
      </w:r>
    </w:p>
    <w:p>
      <w:pPr>
        <w:pStyle w:val="10"/>
        <w:tabs>
          <w:tab w:val="left" w:pos="3627"/>
        </w:tabs>
        <w:spacing w:before="236" w:line="357" w:lineRule="auto"/>
        <w:ind w:left="808" w:right="6357"/>
        <w:rPr>
          <w:rFonts w:ascii="Times New Roman" w:eastAsia="Times New Roman"/>
        </w:rPr>
      </w:pPr>
      <w:r>
        <w:t>甲方（需方）：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乙方（供方）：</w:t>
      </w:r>
      <w:r>
        <w:rPr>
          <w:rFonts w:ascii="Times New Roman" w:eastAsia="Times New Roman"/>
          <w:u w:val="single"/>
        </w:rPr>
        <w:t xml:space="preserve"> </w:t>
      </w:r>
      <w:r>
        <w:rPr>
          <w:rFonts w:ascii="Times New Roman" w:eastAsia="Times New Roman"/>
          <w:u w:val="single"/>
        </w:rPr>
        <w:tab/>
      </w:r>
    </w:p>
    <w:p>
      <w:pPr>
        <w:pStyle w:val="10"/>
        <w:spacing w:before="3" w:line="360" w:lineRule="auto"/>
        <w:ind w:left="328" w:right="244" w:firstLine="480"/>
      </w:pPr>
      <w:r>
        <w:t>经过双方友好协商，依据《中华人民共和国合同法》，双方同意签订以下合同条款， 以便双方共同遵守、履行合同。</w:t>
      </w:r>
    </w:p>
    <w:p>
      <w:pPr>
        <w:pStyle w:val="9"/>
        <w:spacing w:line="304" w:lineRule="exact"/>
      </w:pPr>
      <w:r>
        <w:rPr>
          <w:w w:val="95"/>
        </w:rPr>
        <w:t>一、合同金额</w:t>
      </w:r>
    </w:p>
    <w:p>
      <w:pPr>
        <w:tabs>
          <w:tab w:val="left" w:pos="4887"/>
          <w:tab w:val="left" w:pos="6687"/>
        </w:tabs>
        <w:spacing w:before="153" w:line="360" w:lineRule="auto"/>
        <w:ind w:left="808" w:right="2218" w:firstLine="480"/>
        <w:rPr>
          <w:b/>
          <w:sz w:val="24"/>
        </w:rPr>
      </w:pPr>
      <w:r>
        <w:rPr>
          <w:sz w:val="24"/>
        </w:rPr>
        <w:t>合同金额为（大写）：</w:t>
      </w:r>
      <w:r>
        <w:rPr>
          <w:sz w:val="24"/>
          <w:u w:val="single"/>
        </w:rPr>
        <w:t xml:space="preserve"> </w:t>
      </w:r>
      <w:r>
        <w:rPr>
          <w:sz w:val="24"/>
          <w:u w:val="single"/>
        </w:rPr>
        <w:tab/>
      </w:r>
      <w:r>
        <w:rPr>
          <w:sz w:val="24"/>
        </w:rPr>
        <w:t>元（￥</w:t>
      </w:r>
      <w:r>
        <w:rPr>
          <w:sz w:val="24"/>
          <w:u w:val="single"/>
        </w:rPr>
        <w:t xml:space="preserve"> </w:t>
      </w:r>
      <w:r>
        <w:rPr>
          <w:sz w:val="24"/>
          <w:u w:val="single"/>
        </w:rPr>
        <w:tab/>
      </w:r>
      <w:r>
        <w:rPr>
          <w:sz w:val="24"/>
        </w:rPr>
        <w:t>人民币)</w:t>
      </w:r>
      <w:r>
        <w:rPr>
          <w:spacing w:val="-18"/>
          <w:sz w:val="24"/>
        </w:rPr>
        <w:t>。</w:t>
      </w:r>
      <w:r>
        <w:rPr>
          <w:b/>
          <w:sz w:val="24"/>
        </w:rPr>
        <w:t>二、服务范围</w:t>
      </w:r>
    </w:p>
    <w:p>
      <w:pPr>
        <w:pStyle w:val="10"/>
        <w:spacing w:line="304" w:lineRule="exact"/>
        <w:ind w:left="808"/>
      </w:pPr>
      <w:r>
        <w:t>乙方提供以下服务：</w:t>
      </w:r>
    </w:p>
    <w:p>
      <w:pPr>
        <w:pStyle w:val="10"/>
        <w:tabs>
          <w:tab w:val="left" w:pos="4227"/>
        </w:tabs>
        <w:spacing w:before="153"/>
        <w:ind w:left="808"/>
        <w:rPr>
          <w:rFonts w:ascii="Times New Roman"/>
        </w:rPr>
      </w:pPr>
      <w:r>
        <w:t>1.</w:t>
      </w:r>
      <w:r>
        <w:rPr>
          <w:rFonts w:ascii="Times New Roman"/>
          <w:u w:val="single"/>
        </w:rPr>
        <w:t xml:space="preserve"> </w:t>
      </w:r>
      <w:r>
        <w:rPr>
          <w:rFonts w:ascii="Times New Roman"/>
          <w:u w:val="single"/>
        </w:rPr>
        <w:tab/>
      </w:r>
    </w:p>
    <w:p>
      <w:pPr>
        <w:pStyle w:val="10"/>
        <w:tabs>
          <w:tab w:val="left" w:pos="4227"/>
        </w:tabs>
        <w:spacing w:before="154"/>
        <w:ind w:left="808"/>
        <w:rPr>
          <w:rFonts w:ascii="Times New Roman"/>
        </w:rPr>
      </w:pPr>
      <w:r>
        <w:t>2.</w:t>
      </w:r>
      <w:r>
        <w:rPr>
          <w:rFonts w:ascii="Times New Roman"/>
          <w:u w:val="single"/>
        </w:rPr>
        <w:t xml:space="preserve"> </w:t>
      </w:r>
      <w:r>
        <w:rPr>
          <w:rFonts w:ascii="Times New Roman"/>
          <w:u w:val="single"/>
        </w:rPr>
        <w:tab/>
      </w:r>
    </w:p>
    <w:p>
      <w:pPr>
        <w:pStyle w:val="9"/>
        <w:spacing w:before="151"/>
      </w:pPr>
      <w:r>
        <w:t>……</w:t>
      </w:r>
    </w:p>
    <w:p>
      <w:pPr>
        <w:spacing w:before="153"/>
        <w:ind w:left="808"/>
        <w:rPr>
          <w:b/>
          <w:sz w:val="24"/>
        </w:rPr>
      </w:pPr>
      <w:r>
        <w:rPr>
          <w:b/>
          <w:sz w:val="24"/>
        </w:rPr>
        <w:t>三、甲方乙方的权利和义务</w:t>
      </w:r>
    </w:p>
    <w:p>
      <w:pPr>
        <w:pStyle w:val="26"/>
        <w:numPr>
          <w:ilvl w:val="0"/>
          <w:numId w:val="19"/>
        </w:numPr>
        <w:tabs>
          <w:tab w:val="left" w:pos="1049"/>
        </w:tabs>
        <w:spacing w:before="153"/>
        <w:rPr>
          <w:sz w:val="24"/>
        </w:rPr>
      </w:pPr>
      <w:r>
        <w:rPr>
          <w:sz w:val="24"/>
        </w:rPr>
        <w:t>甲方的权利和义务</w:t>
      </w:r>
    </w:p>
    <w:p>
      <w:pPr>
        <w:pStyle w:val="26"/>
        <w:numPr>
          <w:ilvl w:val="0"/>
          <w:numId w:val="19"/>
        </w:numPr>
        <w:tabs>
          <w:tab w:val="left" w:pos="1049"/>
        </w:tabs>
        <w:spacing w:before="151"/>
        <w:rPr>
          <w:sz w:val="24"/>
        </w:rPr>
      </w:pPr>
      <w:r>
        <w:rPr>
          <w:sz w:val="24"/>
        </w:rPr>
        <w:t>乙方的权利和义务</w:t>
      </w:r>
    </w:p>
    <w:p>
      <w:pPr>
        <w:pStyle w:val="9"/>
        <w:spacing w:before="153"/>
      </w:pPr>
      <w:r>
        <w:t>四、服务期限（项目完成期限）</w:t>
      </w:r>
    </w:p>
    <w:p>
      <w:pPr>
        <w:tabs>
          <w:tab w:val="left" w:pos="2967"/>
          <w:tab w:val="left" w:pos="3687"/>
          <w:tab w:val="left" w:pos="4647"/>
          <w:tab w:val="left" w:pos="5367"/>
        </w:tabs>
        <w:spacing w:before="154" w:line="357" w:lineRule="auto"/>
        <w:ind w:left="808" w:right="3898"/>
        <w:rPr>
          <w:b/>
          <w:sz w:val="24"/>
        </w:rPr>
      </w:pPr>
      <w:r>
        <w:rPr>
          <w:sz w:val="24"/>
        </w:rPr>
        <w:t>委托服务期限自</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月至</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月止</w:t>
      </w:r>
      <w:r>
        <w:rPr>
          <w:spacing w:val="-18"/>
          <w:sz w:val="24"/>
        </w:rPr>
        <w:t>。</w:t>
      </w:r>
      <w:r>
        <w:rPr>
          <w:b/>
          <w:sz w:val="24"/>
        </w:rPr>
        <w:t>五、付款方式</w:t>
      </w:r>
    </w:p>
    <w:p>
      <w:pPr>
        <w:pStyle w:val="10"/>
        <w:tabs>
          <w:tab w:val="left" w:pos="3447"/>
        </w:tabs>
        <w:spacing w:before="3"/>
        <w:ind w:left="808"/>
      </w:pPr>
      <w:r>
        <w:t>由甲方按下列程序在</w:t>
      </w:r>
      <w:r>
        <w:rPr>
          <w:u w:val="single"/>
        </w:rPr>
        <w:t xml:space="preserve"> </w:t>
      </w:r>
      <w:r>
        <w:rPr>
          <w:u w:val="single"/>
        </w:rPr>
        <w:tab/>
      </w:r>
      <w:r>
        <w:t>内付款：</w:t>
      </w:r>
    </w:p>
    <w:p>
      <w:pPr>
        <w:pStyle w:val="10"/>
        <w:tabs>
          <w:tab w:val="left" w:pos="4047"/>
          <w:tab w:val="left" w:pos="4527"/>
          <w:tab w:val="left" w:pos="8574"/>
        </w:tabs>
        <w:spacing w:before="153" w:line="357" w:lineRule="auto"/>
        <w:ind w:left="328" w:right="244" w:firstLine="480"/>
      </w:pPr>
      <w:r>
        <w:t>合同签订后支付合同总价款的</w:t>
      </w:r>
      <w:r>
        <w:rPr>
          <w:u w:val="single"/>
        </w:rPr>
        <w:t xml:space="preserve"> </w:t>
      </w:r>
      <w:r>
        <w:rPr>
          <w:u w:val="single"/>
        </w:rPr>
        <w:tab/>
      </w:r>
      <w:r>
        <w:rPr>
          <w:spacing w:val="-36"/>
        </w:rPr>
        <w:t>，</w:t>
      </w:r>
      <w:r>
        <w:t>项目完工后支付合同总价款的</w:t>
      </w:r>
      <w:r>
        <w:rPr>
          <w:u w:val="single"/>
        </w:rPr>
        <w:t xml:space="preserve"> </w:t>
      </w:r>
      <w:r>
        <w:rPr>
          <w:u w:val="single"/>
        </w:rPr>
        <w:tab/>
      </w:r>
      <w:r>
        <w:rPr>
          <w:spacing w:val="-34"/>
        </w:rPr>
        <w:t>，</w:t>
      </w:r>
      <w:r>
        <w:t>项目通</w:t>
      </w:r>
      <w:r>
        <w:rPr>
          <w:spacing w:val="-17"/>
        </w:rPr>
        <w:t>过</w:t>
      </w:r>
      <w:r>
        <w:t>甲方验收后支付合同总价款的</w:t>
      </w:r>
      <w:r>
        <w:rPr>
          <w:u w:val="single"/>
        </w:rPr>
        <w:t xml:space="preserve"> </w:t>
      </w:r>
      <w:r>
        <w:rPr>
          <w:u w:val="single"/>
        </w:rPr>
        <w:tab/>
      </w:r>
      <w:r>
        <w:t>。</w:t>
      </w:r>
    </w:p>
    <w:p>
      <w:pPr>
        <w:pStyle w:val="9"/>
        <w:spacing w:before="3" w:line="360" w:lineRule="auto"/>
        <w:ind w:right="7249"/>
      </w:pPr>
      <w:r>
        <w:t>六、知识产权归属七、保密</w:t>
      </w:r>
    </w:p>
    <w:p>
      <w:pPr>
        <w:spacing w:line="304" w:lineRule="exact"/>
        <w:ind w:left="808"/>
        <w:rPr>
          <w:b/>
          <w:sz w:val="24"/>
        </w:rPr>
      </w:pPr>
      <w:r>
        <w:rPr>
          <w:b/>
          <w:sz w:val="24"/>
        </w:rPr>
        <w:t>八、违约责任与赔偿损失</w:t>
      </w:r>
    </w:p>
    <w:p>
      <w:pPr>
        <w:pStyle w:val="26"/>
        <w:numPr>
          <w:ilvl w:val="0"/>
          <w:numId w:val="20"/>
        </w:numPr>
        <w:tabs>
          <w:tab w:val="left" w:pos="1049"/>
        </w:tabs>
        <w:spacing w:before="153" w:line="360" w:lineRule="auto"/>
        <w:ind w:right="246" w:firstLine="480"/>
        <w:rPr>
          <w:sz w:val="24"/>
        </w:rPr>
      </w:pPr>
      <w:r>
        <w:rPr>
          <w:sz w:val="24"/>
        </w:rPr>
        <w:t>乙方提供的服务不符合本合同规定的，甲方有权拒收，并且乙方须向甲方方支付本合同总价 %的违约金。</w:t>
      </w:r>
    </w:p>
    <w:p>
      <w:pPr>
        <w:pStyle w:val="26"/>
        <w:numPr>
          <w:ilvl w:val="0"/>
          <w:numId w:val="20"/>
        </w:numPr>
        <w:tabs>
          <w:tab w:val="left" w:pos="1051"/>
        </w:tabs>
        <w:spacing w:line="360" w:lineRule="auto"/>
        <w:ind w:right="244" w:firstLine="480"/>
        <w:jc w:val="both"/>
        <w:rPr>
          <w:sz w:val="24"/>
        </w:rPr>
      </w:pPr>
      <w:r>
        <w:rPr>
          <w:spacing w:val="4"/>
          <w:sz w:val="24"/>
        </w:rPr>
        <w:t>乙方未能按本合同规定的交货时间提供服务，从逾期之日起每日按本合同总价</w:t>
      </w:r>
      <w:r>
        <w:rPr>
          <w:spacing w:val="60"/>
          <w:sz w:val="24"/>
        </w:rPr>
        <w:t xml:space="preserve"> % 的数额向甲方支付违约金；逾期半个月以上的，甲方有权终止合同，由此造成的甲方经济损失由乙方承担。</w:t>
      </w:r>
    </w:p>
    <w:p>
      <w:pPr>
        <w:pStyle w:val="26"/>
        <w:numPr>
          <w:ilvl w:val="0"/>
          <w:numId w:val="20"/>
        </w:numPr>
        <w:tabs>
          <w:tab w:val="left" w:pos="1049"/>
        </w:tabs>
        <w:spacing w:line="304" w:lineRule="exact"/>
        <w:ind w:left="1049"/>
        <w:rPr>
          <w:sz w:val="24"/>
        </w:rPr>
      </w:pPr>
      <w:r>
        <w:rPr>
          <w:sz w:val="24"/>
        </w:rPr>
        <w:t>甲方无正当理由拒收接受服务，到期拒付服务款项的，甲方向乙方偿付本合同总的</w:t>
      </w:r>
    </w:p>
    <w:p>
      <w:pPr>
        <w:spacing w:line="304" w:lineRule="exact"/>
        <w:rPr>
          <w:sz w:val="24"/>
        </w:rPr>
        <w:sectPr>
          <w:pgSz w:w="11910" w:h="16840"/>
          <w:pgMar w:top="1040" w:right="1000" w:bottom="1160" w:left="920" w:header="858" w:footer="971" w:gutter="0"/>
          <w:pgNumType w:fmt="decimal"/>
          <w:cols w:space="720" w:num="1"/>
        </w:sectPr>
      </w:pPr>
    </w:p>
    <w:p>
      <w:pPr>
        <w:pStyle w:val="10"/>
        <w:spacing w:before="5"/>
        <w:rPr>
          <w:sz w:val="16"/>
        </w:rPr>
      </w:pPr>
    </w:p>
    <w:p>
      <w:pPr>
        <w:pStyle w:val="10"/>
        <w:spacing w:before="74"/>
        <w:ind w:left="328"/>
      </w:pPr>
      <w:r>
        <w:rPr>
          <w:rFonts w:ascii="Times New Roman" w:eastAsia="Times New Roman"/>
          <w:u w:val="single"/>
        </w:rPr>
        <w:t xml:space="preserve">    </w:t>
      </w:r>
      <w:r>
        <w:t>%的违约金。甲方人逾期付款，则每日按本合同总价的</w:t>
      </w:r>
      <w:r>
        <w:rPr>
          <w:u w:val="single"/>
        </w:rPr>
        <w:t xml:space="preserve"> </w:t>
      </w:r>
      <w:r>
        <w:t>%向乙方偿付违约金。</w:t>
      </w:r>
    </w:p>
    <w:p>
      <w:pPr>
        <w:pStyle w:val="26"/>
        <w:numPr>
          <w:ilvl w:val="0"/>
          <w:numId w:val="20"/>
        </w:numPr>
        <w:tabs>
          <w:tab w:val="left" w:pos="1049"/>
        </w:tabs>
        <w:spacing w:before="151" w:line="360" w:lineRule="auto"/>
        <w:ind w:left="808" w:right="3658" w:firstLine="0"/>
        <w:rPr>
          <w:b/>
          <w:sz w:val="24"/>
        </w:rPr>
      </w:pPr>
      <w:r>
        <w:rPr>
          <w:spacing w:val="-1"/>
          <w:sz w:val="24"/>
        </w:rPr>
        <w:t>其它违约责任按《中华人民共和国合同法》处理。</w:t>
      </w:r>
      <w:r>
        <w:rPr>
          <w:b/>
          <w:sz w:val="24"/>
        </w:rPr>
        <w:t>九、争议的解决</w:t>
      </w:r>
    </w:p>
    <w:p>
      <w:pPr>
        <w:pStyle w:val="10"/>
        <w:spacing w:line="357" w:lineRule="auto"/>
        <w:ind w:left="328" w:right="246" w:firstLine="480"/>
      </w:pPr>
      <w:r>
        <w:t>1.合同执行过程中发生的任何争议，如双方不能通过友好协商解决，按相关法律法规处理。</w:t>
      </w:r>
    </w:p>
    <w:p>
      <w:pPr>
        <w:pStyle w:val="9"/>
        <w:spacing w:before="2"/>
      </w:pPr>
      <w:r>
        <w:t>十、不可抗力</w:t>
      </w:r>
    </w:p>
    <w:p>
      <w:pPr>
        <w:pStyle w:val="10"/>
        <w:spacing w:before="153" w:line="357" w:lineRule="auto"/>
        <w:ind w:left="328" w:right="244" w:firstLine="480"/>
        <w:jc w:val="both"/>
      </w:pPr>
      <w:r>
        <w:t>1.任何一方由于不可抗力原因不能履行合同时，应在不可抗力事件结束后 日内向对方通报，以减轻可能给对方造成的损失，在取得有关机构的不可抗力证明或双方谅解确认后，允许延期履行或修订合同，并根据情况可部分或全部免于承担违约责任。</w:t>
      </w:r>
    </w:p>
    <w:p>
      <w:pPr>
        <w:pStyle w:val="9"/>
        <w:spacing w:before="6"/>
      </w:pPr>
      <w:r>
        <w:rPr>
          <w:w w:val="95"/>
        </w:rPr>
        <w:t>十一、税费</w:t>
      </w:r>
    </w:p>
    <w:p>
      <w:pPr>
        <w:pStyle w:val="10"/>
        <w:spacing w:before="151" w:line="360" w:lineRule="auto"/>
        <w:ind w:left="808" w:right="1738"/>
        <w:rPr>
          <w:b/>
        </w:rPr>
      </w:pPr>
      <w:r>
        <w:t>1.</w:t>
      </w:r>
      <w:r>
        <w:rPr>
          <w:spacing w:val="-1"/>
        </w:rPr>
        <w:t>在中国境内、外发生的与本合同执行有关的一切税费均由乙方负担。</w:t>
      </w:r>
      <w:r>
        <w:rPr>
          <w:b/>
        </w:rPr>
        <w:t>十二、其它</w:t>
      </w:r>
    </w:p>
    <w:p>
      <w:pPr>
        <w:pStyle w:val="26"/>
        <w:numPr>
          <w:ilvl w:val="0"/>
          <w:numId w:val="21"/>
        </w:numPr>
        <w:tabs>
          <w:tab w:val="left" w:pos="1049"/>
        </w:tabs>
        <w:spacing w:line="357" w:lineRule="auto"/>
        <w:ind w:right="246" w:firstLine="480"/>
        <w:rPr>
          <w:sz w:val="24"/>
        </w:rPr>
      </w:pPr>
      <w:r>
        <w:rPr>
          <w:sz w:val="24"/>
        </w:rPr>
        <w:t>本合同所有附件、招标文件、投标文件、中标通知书均为合同的有效组成部分，与本合同具有同等法律效力。</w:t>
      </w:r>
    </w:p>
    <w:p>
      <w:pPr>
        <w:pStyle w:val="26"/>
        <w:numPr>
          <w:ilvl w:val="0"/>
          <w:numId w:val="21"/>
        </w:numPr>
        <w:tabs>
          <w:tab w:val="left" w:pos="1049"/>
        </w:tabs>
        <w:spacing w:before="1" w:line="360" w:lineRule="auto"/>
        <w:ind w:right="246" w:firstLine="480"/>
        <w:rPr>
          <w:sz w:val="24"/>
        </w:rPr>
      </w:pPr>
      <w:r>
        <w:rPr>
          <w:sz w:val="24"/>
        </w:rPr>
        <w:t>在执行本合同的过程中，所有经双方签署确认的文件（包括会议纪要、补充协议、往来信函）即成为本合同的有效组成部分。</w:t>
      </w:r>
    </w:p>
    <w:p>
      <w:pPr>
        <w:pStyle w:val="26"/>
        <w:numPr>
          <w:ilvl w:val="0"/>
          <w:numId w:val="21"/>
        </w:numPr>
        <w:tabs>
          <w:tab w:val="left" w:pos="1049"/>
        </w:tabs>
        <w:spacing w:line="360" w:lineRule="auto"/>
        <w:ind w:right="298" w:firstLine="480"/>
        <w:rPr>
          <w:sz w:val="24"/>
        </w:rPr>
      </w:pPr>
      <w:r>
        <w:rPr>
          <w:spacing w:val="-1"/>
          <w:sz w:val="24"/>
        </w:rPr>
        <w:t>如一方地址、电话、传真号码有变更，应在变更当日内书面通知对方，否则，应承</w:t>
      </w:r>
      <w:r>
        <w:rPr>
          <w:sz w:val="24"/>
        </w:rPr>
        <w:t>担相应责任。</w:t>
      </w:r>
    </w:p>
    <w:p>
      <w:pPr>
        <w:pStyle w:val="26"/>
        <w:numPr>
          <w:ilvl w:val="0"/>
          <w:numId w:val="21"/>
        </w:numPr>
        <w:tabs>
          <w:tab w:val="left" w:pos="1049"/>
        </w:tabs>
        <w:spacing w:line="357" w:lineRule="auto"/>
        <w:ind w:left="808" w:right="538" w:firstLine="0"/>
        <w:rPr>
          <w:b/>
          <w:sz w:val="24"/>
        </w:rPr>
      </w:pPr>
      <w:r>
        <w:rPr>
          <w:spacing w:val="-1"/>
          <w:sz w:val="24"/>
        </w:rPr>
        <w:t>除甲方事先书面同意外，乙方不得部分或全部转让其应履行的合同项下的义务。</w:t>
      </w:r>
      <w:r>
        <w:rPr>
          <w:b/>
          <w:sz w:val="24"/>
        </w:rPr>
        <w:t>十三、合同生效：</w:t>
      </w:r>
    </w:p>
    <w:p>
      <w:pPr>
        <w:pStyle w:val="26"/>
        <w:numPr>
          <w:ilvl w:val="0"/>
          <w:numId w:val="22"/>
        </w:numPr>
        <w:tabs>
          <w:tab w:val="left" w:pos="1049"/>
        </w:tabs>
        <w:rPr>
          <w:sz w:val="24"/>
        </w:rPr>
      </w:pPr>
      <w:r>
        <w:rPr>
          <w:sz w:val="24"/>
        </w:rPr>
        <w:t>本合同在甲乙双方法人代表或其授权代表签字盖章后生效。</w:t>
      </w:r>
    </w:p>
    <w:p>
      <w:pPr>
        <w:pStyle w:val="26"/>
        <w:numPr>
          <w:ilvl w:val="0"/>
          <w:numId w:val="22"/>
        </w:numPr>
        <w:tabs>
          <w:tab w:val="left" w:pos="1049"/>
        </w:tabs>
        <w:spacing w:before="152"/>
        <w:rPr>
          <w:sz w:val="24"/>
        </w:rPr>
      </w:pPr>
      <w:r>
        <w:rPr>
          <w:sz w:val="24"/>
        </w:rPr>
        <w:t>合同一式 份。</w:t>
      </w:r>
    </w:p>
    <w:p>
      <w:pPr>
        <w:bidi w:val="0"/>
      </w:pPr>
    </w:p>
    <w:p>
      <w:pPr>
        <w:pStyle w:val="10"/>
        <w:spacing w:before="10"/>
        <w:rPr>
          <w:sz w:val="21"/>
        </w:rPr>
      </w:pPr>
    </w:p>
    <w:p>
      <w:pPr>
        <w:pStyle w:val="10"/>
        <w:tabs>
          <w:tab w:val="left" w:pos="4887"/>
        </w:tabs>
        <w:ind w:left="808"/>
      </w:pPr>
      <w:r>
        <w:t>甲方（盖章）：</w:t>
      </w:r>
      <w:r>
        <w:tab/>
      </w:r>
      <w:r>
        <w:t>乙方（盖章）：</w:t>
      </w:r>
    </w:p>
    <w:p>
      <w:pPr>
        <w:pStyle w:val="10"/>
        <w:tabs>
          <w:tab w:val="left" w:pos="4887"/>
        </w:tabs>
        <w:spacing w:before="153"/>
        <w:ind w:left="808"/>
      </w:pPr>
      <w:r>
        <w:t>代表：</w:t>
      </w:r>
      <w:r>
        <w:tab/>
      </w:r>
      <w:r>
        <w:t>代表：</w:t>
      </w:r>
    </w:p>
    <w:p>
      <w:pPr>
        <w:pStyle w:val="10"/>
        <w:spacing w:before="151"/>
        <w:ind w:left="808"/>
      </w:pPr>
      <w:bookmarkStart w:id="47" w:name="_GoBack"/>
      <w:bookmarkEnd w:id="47"/>
      <w:r>
        <w:t>签定地点：</w:t>
      </w:r>
    </w:p>
    <w:p>
      <w:pPr>
        <w:pStyle w:val="10"/>
        <w:tabs>
          <w:tab w:val="left" w:pos="5007"/>
        </w:tabs>
        <w:spacing w:before="153" w:line="360" w:lineRule="auto"/>
        <w:ind w:left="5007" w:right="2698" w:hanging="4200"/>
      </w:pPr>
      <w:r>
        <w:t>签定日期： 年 月 日</w:t>
      </w:r>
      <w:r>
        <w:tab/>
      </w:r>
      <w:r>
        <w:t xml:space="preserve">签定日期： 年 月 </w:t>
      </w:r>
      <w:r>
        <w:rPr>
          <w:spacing w:val="-18"/>
        </w:rPr>
        <w:t>日</w:t>
      </w:r>
      <w:r>
        <w:t>开户名称：</w:t>
      </w:r>
    </w:p>
    <w:p>
      <w:pPr>
        <w:pStyle w:val="10"/>
        <w:spacing w:line="372" w:lineRule="auto"/>
        <w:ind w:left="5007" w:right="3778"/>
        <w:jc w:val="center"/>
      </w:pPr>
      <w:r>
        <w:rPr>
          <w:spacing w:val="-4"/>
        </w:rPr>
        <w:t>银行帐号： 开 户 行：</w:t>
      </w:r>
    </w:p>
    <w:sectPr>
      <w:pgSz w:w="11910" w:h="16840"/>
      <w:pgMar w:top="1040" w:right="1000" w:bottom="1160" w:left="920" w:header="858" w:footer="97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7F440"/>
    <w:multiLevelType w:val="singleLevel"/>
    <w:tmpl w:val="8737F440"/>
    <w:lvl w:ilvl="0" w:tentative="0">
      <w:start w:val="4"/>
      <w:numFmt w:val="chineseCounting"/>
      <w:lvlText w:val="第%1章"/>
      <w:lvlJc w:val="left"/>
      <w:rPr>
        <w:rFonts w:hint="eastAsia"/>
      </w:rPr>
    </w:lvl>
  </w:abstractNum>
  <w:abstractNum w:abstractNumId="1">
    <w:nsid w:val="A92E860B"/>
    <w:multiLevelType w:val="singleLevel"/>
    <w:tmpl w:val="A92E860B"/>
    <w:lvl w:ilvl="0" w:tentative="0">
      <w:start w:val="1"/>
      <w:numFmt w:val="chineseCounting"/>
      <w:suff w:val="nothing"/>
      <w:lvlText w:val="%1、"/>
      <w:lvlJc w:val="left"/>
      <w:rPr>
        <w:rFonts w:hint="eastAsia"/>
      </w:rPr>
    </w:lvl>
  </w:abstractNum>
  <w:abstractNum w:abstractNumId="2">
    <w:nsid w:val="B0F1ACD9"/>
    <w:multiLevelType w:val="multilevel"/>
    <w:tmpl w:val="B0F1ACD9"/>
    <w:lvl w:ilvl="0" w:tentative="0">
      <w:start w:val="1"/>
      <w:numFmt w:val="decimal"/>
      <w:lvlText w:val="（%1）"/>
      <w:lvlJc w:val="left"/>
      <w:pPr>
        <w:ind w:left="1409" w:hanging="601"/>
        <w:jc w:val="left"/>
      </w:pPr>
      <w:rPr>
        <w:rFonts w:hint="default" w:ascii="宋体" w:hAnsi="宋体" w:eastAsia="宋体" w:cs="宋体"/>
        <w:w w:val="100"/>
        <w:sz w:val="22"/>
        <w:szCs w:val="22"/>
      </w:rPr>
    </w:lvl>
    <w:lvl w:ilvl="1" w:tentative="0">
      <w:start w:val="0"/>
      <w:numFmt w:val="bullet"/>
      <w:lvlText w:val="•"/>
      <w:lvlJc w:val="left"/>
      <w:pPr>
        <w:ind w:left="2258" w:hanging="601"/>
      </w:pPr>
      <w:rPr>
        <w:rFonts w:hint="default"/>
      </w:rPr>
    </w:lvl>
    <w:lvl w:ilvl="2" w:tentative="0">
      <w:start w:val="0"/>
      <w:numFmt w:val="bullet"/>
      <w:lvlText w:val="•"/>
      <w:lvlJc w:val="left"/>
      <w:pPr>
        <w:ind w:left="3117" w:hanging="601"/>
      </w:pPr>
      <w:rPr>
        <w:rFonts w:hint="default"/>
      </w:rPr>
    </w:lvl>
    <w:lvl w:ilvl="3" w:tentative="0">
      <w:start w:val="0"/>
      <w:numFmt w:val="bullet"/>
      <w:lvlText w:val="•"/>
      <w:lvlJc w:val="left"/>
      <w:pPr>
        <w:ind w:left="3976" w:hanging="601"/>
      </w:pPr>
      <w:rPr>
        <w:rFonts w:hint="default"/>
      </w:rPr>
    </w:lvl>
    <w:lvl w:ilvl="4" w:tentative="0">
      <w:start w:val="0"/>
      <w:numFmt w:val="bullet"/>
      <w:lvlText w:val="•"/>
      <w:lvlJc w:val="left"/>
      <w:pPr>
        <w:ind w:left="4834" w:hanging="601"/>
      </w:pPr>
      <w:rPr>
        <w:rFonts w:hint="default"/>
      </w:rPr>
    </w:lvl>
    <w:lvl w:ilvl="5" w:tentative="0">
      <w:start w:val="0"/>
      <w:numFmt w:val="bullet"/>
      <w:lvlText w:val="•"/>
      <w:lvlJc w:val="left"/>
      <w:pPr>
        <w:ind w:left="5693" w:hanging="601"/>
      </w:pPr>
      <w:rPr>
        <w:rFonts w:hint="default"/>
      </w:rPr>
    </w:lvl>
    <w:lvl w:ilvl="6" w:tentative="0">
      <w:start w:val="0"/>
      <w:numFmt w:val="bullet"/>
      <w:lvlText w:val="•"/>
      <w:lvlJc w:val="left"/>
      <w:pPr>
        <w:ind w:left="6552" w:hanging="601"/>
      </w:pPr>
      <w:rPr>
        <w:rFonts w:hint="default"/>
      </w:rPr>
    </w:lvl>
    <w:lvl w:ilvl="7" w:tentative="0">
      <w:start w:val="0"/>
      <w:numFmt w:val="bullet"/>
      <w:lvlText w:val="•"/>
      <w:lvlJc w:val="left"/>
      <w:pPr>
        <w:ind w:left="7410" w:hanging="601"/>
      </w:pPr>
      <w:rPr>
        <w:rFonts w:hint="default"/>
      </w:rPr>
    </w:lvl>
    <w:lvl w:ilvl="8" w:tentative="0">
      <w:start w:val="0"/>
      <w:numFmt w:val="bullet"/>
      <w:lvlText w:val="•"/>
      <w:lvlJc w:val="left"/>
      <w:pPr>
        <w:ind w:left="8269" w:hanging="601"/>
      </w:pPr>
      <w:rPr>
        <w:rFonts w:hint="default"/>
      </w:rPr>
    </w:lvl>
  </w:abstractNum>
  <w:abstractNum w:abstractNumId="3">
    <w:nsid w:val="B5E306ED"/>
    <w:multiLevelType w:val="multilevel"/>
    <w:tmpl w:val="B5E306ED"/>
    <w:lvl w:ilvl="0" w:tentative="0">
      <w:start w:val="1"/>
      <w:numFmt w:val="decimal"/>
      <w:lvlText w:val="%1."/>
      <w:lvlJc w:val="left"/>
      <w:pPr>
        <w:ind w:left="1169" w:hanging="361"/>
        <w:jc w:val="left"/>
      </w:pPr>
      <w:rPr>
        <w:rFonts w:hint="default" w:ascii="宋体" w:hAnsi="宋体" w:eastAsia="宋体" w:cs="宋体"/>
        <w:b/>
        <w:bCs/>
        <w:w w:val="99"/>
        <w:sz w:val="22"/>
        <w:szCs w:val="22"/>
      </w:rPr>
    </w:lvl>
    <w:lvl w:ilvl="1" w:tentative="0">
      <w:start w:val="1"/>
      <w:numFmt w:val="decimal"/>
      <w:lvlText w:val="%1.%2"/>
      <w:lvlJc w:val="left"/>
      <w:pPr>
        <w:ind w:left="1228" w:hanging="420"/>
        <w:jc w:val="left"/>
      </w:pPr>
      <w:rPr>
        <w:rFonts w:hint="default" w:ascii="宋体" w:hAnsi="宋体" w:eastAsia="宋体" w:cs="宋体"/>
        <w:w w:val="100"/>
        <w:sz w:val="24"/>
        <w:szCs w:val="24"/>
      </w:rPr>
    </w:lvl>
    <w:lvl w:ilvl="2" w:tentative="0">
      <w:start w:val="1"/>
      <w:numFmt w:val="decimal"/>
      <w:lvlText w:val="%1.%2.%3"/>
      <w:lvlJc w:val="left"/>
      <w:pPr>
        <w:ind w:left="328" w:hanging="780"/>
        <w:jc w:val="left"/>
      </w:pPr>
      <w:rPr>
        <w:rFonts w:hint="default" w:ascii="宋体" w:hAnsi="宋体" w:eastAsia="宋体" w:cs="宋体"/>
        <w:w w:val="100"/>
        <w:sz w:val="24"/>
        <w:szCs w:val="24"/>
      </w:rPr>
    </w:lvl>
    <w:lvl w:ilvl="3" w:tentative="0">
      <w:start w:val="1"/>
      <w:numFmt w:val="decimal"/>
      <w:lvlText w:val="%1.%2.%3.%4"/>
      <w:lvlJc w:val="left"/>
      <w:pPr>
        <w:ind w:left="328" w:hanging="1080"/>
        <w:jc w:val="left"/>
      </w:pPr>
      <w:rPr>
        <w:rFonts w:hint="default" w:ascii="宋体" w:hAnsi="宋体" w:eastAsia="宋体" w:cs="宋体"/>
        <w:spacing w:val="-36"/>
        <w:w w:val="100"/>
        <w:sz w:val="24"/>
        <w:szCs w:val="24"/>
      </w:rPr>
    </w:lvl>
    <w:lvl w:ilvl="4" w:tentative="0">
      <w:start w:val="0"/>
      <w:numFmt w:val="bullet"/>
      <w:lvlText w:val="•"/>
      <w:lvlJc w:val="left"/>
      <w:pPr>
        <w:ind w:left="1280" w:hanging="1080"/>
      </w:pPr>
      <w:rPr>
        <w:rFonts w:hint="default"/>
      </w:rPr>
    </w:lvl>
    <w:lvl w:ilvl="5" w:tentative="0">
      <w:start w:val="0"/>
      <w:numFmt w:val="bullet"/>
      <w:lvlText w:val="•"/>
      <w:lvlJc w:val="left"/>
      <w:pPr>
        <w:ind w:left="1340" w:hanging="1080"/>
      </w:pPr>
      <w:rPr>
        <w:rFonts w:hint="default"/>
      </w:rPr>
    </w:lvl>
    <w:lvl w:ilvl="6" w:tentative="0">
      <w:start w:val="0"/>
      <w:numFmt w:val="bullet"/>
      <w:lvlText w:val="•"/>
      <w:lvlJc w:val="left"/>
      <w:pPr>
        <w:ind w:left="1580" w:hanging="1080"/>
      </w:pPr>
      <w:rPr>
        <w:rFonts w:hint="default"/>
      </w:rPr>
    </w:lvl>
    <w:lvl w:ilvl="7" w:tentative="0">
      <w:start w:val="0"/>
      <w:numFmt w:val="bullet"/>
      <w:lvlText w:val="•"/>
      <w:lvlJc w:val="left"/>
      <w:pPr>
        <w:ind w:left="1640" w:hanging="1080"/>
      </w:pPr>
      <w:rPr>
        <w:rFonts w:hint="default"/>
      </w:rPr>
    </w:lvl>
    <w:lvl w:ilvl="8" w:tentative="0">
      <w:start w:val="0"/>
      <w:numFmt w:val="bullet"/>
      <w:lvlText w:val="•"/>
      <w:lvlJc w:val="left"/>
      <w:pPr>
        <w:ind w:left="4422" w:hanging="1080"/>
      </w:pPr>
      <w:rPr>
        <w:rFonts w:hint="default"/>
      </w:rPr>
    </w:lvl>
  </w:abstractNum>
  <w:abstractNum w:abstractNumId="4">
    <w:nsid w:val="BE923771"/>
    <w:multiLevelType w:val="multilevel"/>
    <w:tmpl w:val="BE923771"/>
    <w:lvl w:ilvl="0" w:tentative="0">
      <w:start w:val="1"/>
      <w:numFmt w:val="decimal"/>
      <w:lvlText w:val="%1."/>
      <w:lvlJc w:val="left"/>
      <w:pPr>
        <w:ind w:left="328" w:hanging="241"/>
        <w:jc w:val="left"/>
      </w:pPr>
      <w:rPr>
        <w:rFonts w:hint="default" w:ascii="宋体" w:hAnsi="宋体" w:eastAsia="宋体" w:cs="宋体"/>
        <w:w w:val="100"/>
        <w:sz w:val="22"/>
        <w:szCs w:val="22"/>
      </w:rPr>
    </w:lvl>
    <w:lvl w:ilvl="1" w:tentative="0">
      <w:start w:val="0"/>
      <w:numFmt w:val="bullet"/>
      <w:lvlText w:val="•"/>
      <w:lvlJc w:val="left"/>
      <w:pPr>
        <w:ind w:left="1286" w:hanging="241"/>
      </w:pPr>
      <w:rPr>
        <w:rFonts w:hint="default"/>
      </w:rPr>
    </w:lvl>
    <w:lvl w:ilvl="2" w:tentative="0">
      <w:start w:val="0"/>
      <w:numFmt w:val="bullet"/>
      <w:lvlText w:val="•"/>
      <w:lvlJc w:val="left"/>
      <w:pPr>
        <w:ind w:left="2253" w:hanging="241"/>
      </w:pPr>
      <w:rPr>
        <w:rFonts w:hint="default"/>
      </w:rPr>
    </w:lvl>
    <w:lvl w:ilvl="3" w:tentative="0">
      <w:start w:val="0"/>
      <w:numFmt w:val="bullet"/>
      <w:lvlText w:val="•"/>
      <w:lvlJc w:val="left"/>
      <w:pPr>
        <w:ind w:left="3220" w:hanging="241"/>
      </w:pPr>
      <w:rPr>
        <w:rFonts w:hint="default"/>
      </w:rPr>
    </w:lvl>
    <w:lvl w:ilvl="4" w:tentative="0">
      <w:start w:val="0"/>
      <w:numFmt w:val="bullet"/>
      <w:lvlText w:val="•"/>
      <w:lvlJc w:val="left"/>
      <w:pPr>
        <w:ind w:left="4186" w:hanging="241"/>
      </w:pPr>
      <w:rPr>
        <w:rFonts w:hint="default"/>
      </w:rPr>
    </w:lvl>
    <w:lvl w:ilvl="5" w:tentative="0">
      <w:start w:val="0"/>
      <w:numFmt w:val="bullet"/>
      <w:lvlText w:val="•"/>
      <w:lvlJc w:val="left"/>
      <w:pPr>
        <w:ind w:left="5153" w:hanging="241"/>
      </w:pPr>
      <w:rPr>
        <w:rFonts w:hint="default"/>
      </w:rPr>
    </w:lvl>
    <w:lvl w:ilvl="6" w:tentative="0">
      <w:start w:val="0"/>
      <w:numFmt w:val="bullet"/>
      <w:lvlText w:val="•"/>
      <w:lvlJc w:val="left"/>
      <w:pPr>
        <w:ind w:left="6120" w:hanging="241"/>
      </w:pPr>
      <w:rPr>
        <w:rFonts w:hint="default"/>
      </w:rPr>
    </w:lvl>
    <w:lvl w:ilvl="7" w:tentative="0">
      <w:start w:val="0"/>
      <w:numFmt w:val="bullet"/>
      <w:lvlText w:val="•"/>
      <w:lvlJc w:val="left"/>
      <w:pPr>
        <w:ind w:left="7086" w:hanging="241"/>
      </w:pPr>
      <w:rPr>
        <w:rFonts w:hint="default"/>
      </w:rPr>
    </w:lvl>
    <w:lvl w:ilvl="8" w:tentative="0">
      <w:start w:val="0"/>
      <w:numFmt w:val="bullet"/>
      <w:lvlText w:val="•"/>
      <w:lvlJc w:val="left"/>
      <w:pPr>
        <w:ind w:left="8053" w:hanging="241"/>
      </w:pPr>
      <w:rPr>
        <w:rFonts w:hint="default"/>
      </w:rPr>
    </w:lvl>
  </w:abstractNum>
  <w:abstractNum w:abstractNumId="5">
    <w:nsid w:val="BF205925"/>
    <w:multiLevelType w:val="multilevel"/>
    <w:tmpl w:val="BF205925"/>
    <w:lvl w:ilvl="0" w:tentative="0">
      <w:start w:val="1"/>
      <w:numFmt w:val="decimal"/>
      <w:lvlText w:val="%1）"/>
      <w:lvlJc w:val="left"/>
      <w:pPr>
        <w:ind w:left="105" w:hanging="361"/>
        <w:jc w:val="left"/>
      </w:pPr>
      <w:rPr>
        <w:rFonts w:hint="default" w:ascii="宋体" w:hAnsi="宋体" w:eastAsia="宋体" w:cs="宋体"/>
        <w:spacing w:val="-32"/>
        <w:w w:val="100"/>
        <w:sz w:val="22"/>
        <w:szCs w:val="22"/>
      </w:rPr>
    </w:lvl>
    <w:lvl w:ilvl="1" w:tentative="0">
      <w:start w:val="0"/>
      <w:numFmt w:val="bullet"/>
      <w:lvlText w:val="•"/>
      <w:lvlJc w:val="left"/>
      <w:pPr>
        <w:ind w:left="775" w:hanging="361"/>
      </w:pPr>
      <w:rPr>
        <w:rFonts w:hint="default"/>
      </w:rPr>
    </w:lvl>
    <w:lvl w:ilvl="2" w:tentative="0">
      <w:start w:val="0"/>
      <w:numFmt w:val="bullet"/>
      <w:lvlText w:val="•"/>
      <w:lvlJc w:val="left"/>
      <w:pPr>
        <w:ind w:left="1450" w:hanging="361"/>
      </w:pPr>
      <w:rPr>
        <w:rFonts w:hint="default"/>
      </w:rPr>
    </w:lvl>
    <w:lvl w:ilvl="3" w:tentative="0">
      <w:start w:val="0"/>
      <w:numFmt w:val="bullet"/>
      <w:lvlText w:val="•"/>
      <w:lvlJc w:val="left"/>
      <w:pPr>
        <w:ind w:left="2125" w:hanging="361"/>
      </w:pPr>
      <w:rPr>
        <w:rFonts w:hint="default"/>
      </w:rPr>
    </w:lvl>
    <w:lvl w:ilvl="4" w:tentative="0">
      <w:start w:val="0"/>
      <w:numFmt w:val="bullet"/>
      <w:lvlText w:val="•"/>
      <w:lvlJc w:val="left"/>
      <w:pPr>
        <w:ind w:left="2800" w:hanging="361"/>
      </w:pPr>
      <w:rPr>
        <w:rFonts w:hint="default"/>
      </w:rPr>
    </w:lvl>
    <w:lvl w:ilvl="5" w:tentative="0">
      <w:start w:val="0"/>
      <w:numFmt w:val="bullet"/>
      <w:lvlText w:val="•"/>
      <w:lvlJc w:val="left"/>
      <w:pPr>
        <w:ind w:left="3475" w:hanging="361"/>
      </w:pPr>
      <w:rPr>
        <w:rFonts w:hint="default"/>
      </w:rPr>
    </w:lvl>
    <w:lvl w:ilvl="6" w:tentative="0">
      <w:start w:val="0"/>
      <w:numFmt w:val="bullet"/>
      <w:lvlText w:val="•"/>
      <w:lvlJc w:val="left"/>
      <w:pPr>
        <w:ind w:left="4150" w:hanging="361"/>
      </w:pPr>
      <w:rPr>
        <w:rFonts w:hint="default"/>
      </w:rPr>
    </w:lvl>
    <w:lvl w:ilvl="7" w:tentative="0">
      <w:start w:val="0"/>
      <w:numFmt w:val="bullet"/>
      <w:lvlText w:val="•"/>
      <w:lvlJc w:val="left"/>
      <w:pPr>
        <w:ind w:left="4825" w:hanging="361"/>
      </w:pPr>
      <w:rPr>
        <w:rFonts w:hint="default"/>
      </w:rPr>
    </w:lvl>
    <w:lvl w:ilvl="8" w:tentative="0">
      <w:start w:val="0"/>
      <w:numFmt w:val="bullet"/>
      <w:lvlText w:val="•"/>
      <w:lvlJc w:val="left"/>
      <w:pPr>
        <w:ind w:left="5500" w:hanging="361"/>
      </w:pPr>
      <w:rPr>
        <w:rFonts w:hint="default"/>
      </w:rPr>
    </w:lvl>
  </w:abstractNum>
  <w:abstractNum w:abstractNumId="6">
    <w:nsid w:val="DC4CF066"/>
    <w:multiLevelType w:val="singleLevel"/>
    <w:tmpl w:val="DC4CF066"/>
    <w:lvl w:ilvl="0" w:tentative="0">
      <w:start w:val="1"/>
      <w:numFmt w:val="chineseCounting"/>
      <w:lvlText w:val="第%1章"/>
      <w:lvlJc w:val="left"/>
      <w:rPr>
        <w:rFonts w:hint="eastAsia"/>
      </w:rPr>
    </w:lvl>
  </w:abstractNum>
  <w:abstractNum w:abstractNumId="7">
    <w:nsid w:val="DCBA6B53"/>
    <w:multiLevelType w:val="multilevel"/>
    <w:tmpl w:val="DCBA6B53"/>
    <w:lvl w:ilvl="0" w:tentative="0">
      <w:start w:val="1"/>
      <w:numFmt w:val="decimal"/>
      <w:lvlText w:val="%1."/>
      <w:lvlJc w:val="left"/>
      <w:pPr>
        <w:ind w:left="1049" w:hanging="241"/>
        <w:jc w:val="right"/>
      </w:pPr>
      <w:rPr>
        <w:rFonts w:hint="default" w:ascii="宋体" w:hAnsi="宋体" w:eastAsia="宋体" w:cs="宋体"/>
        <w:w w:val="100"/>
        <w:sz w:val="22"/>
        <w:szCs w:val="22"/>
      </w:rPr>
    </w:lvl>
    <w:lvl w:ilvl="1" w:tentative="0">
      <w:start w:val="1"/>
      <w:numFmt w:val="decimal"/>
      <w:lvlText w:val="（%2）"/>
      <w:lvlJc w:val="left"/>
      <w:pPr>
        <w:ind w:left="1409" w:hanging="601"/>
        <w:jc w:val="left"/>
      </w:pPr>
      <w:rPr>
        <w:rFonts w:hint="default" w:ascii="宋体" w:hAnsi="宋体" w:eastAsia="宋体" w:cs="宋体"/>
        <w:w w:val="100"/>
        <w:sz w:val="22"/>
        <w:szCs w:val="22"/>
      </w:rPr>
    </w:lvl>
    <w:lvl w:ilvl="2" w:tentative="0">
      <w:start w:val="0"/>
      <w:numFmt w:val="bullet"/>
      <w:lvlText w:val="•"/>
      <w:lvlJc w:val="left"/>
      <w:pPr>
        <w:ind w:left="2354" w:hanging="601"/>
      </w:pPr>
      <w:rPr>
        <w:rFonts w:hint="default"/>
      </w:rPr>
    </w:lvl>
    <w:lvl w:ilvl="3" w:tentative="0">
      <w:start w:val="0"/>
      <w:numFmt w:val="bullet"/>
      <w:lvlText w:val="•"/>
      <w:lvlJc w:val="left"/>
      <w:pPr>
        <w:ind w:left="3308" w:hanging="601"/>
      </w:pPr>
      <w:rPr>
        <w:rFonts w:hint="default"/>
      </w:rPr>
    </w:lvl>
    <w:lvl w:ilvl="4" w:tentative="0">
      <w:start w:val="0"/>
      <w:numFmt w:val="bullet"/>
      <w:lvlText w:val="•"/>
      <w:lvlJc w:val="left"/>
      <w:pPr>
        <w:ind w:left="4262" w:hanging="601"/>
      </w:pPr>
      <w:rPr>
        <w:rFonts w:hint="default"/>
      </w:rPr>
    </w:lvl>
    <w:lvl w:ilvl="5" w:tentative="0">
      <w:start w:val="0"/>
      <w:numFmt w:val="bullet"/>
      <w:lvlText w:val="•"/>
      <w:lvlJc w:val="left"/>
      <w:pPr>
        <w:ind w:left="5216" w:hanging="601"/>
      </w:pPr>
      <w:rPr>
        <w:rFonts w:hint="default"/>
      </w:rPr>
    </w:lvl>
    <w:lvl w:ilvl="6" w:tentative="0">
      <w:start w:val="0"/>
      <w:numFmt w:val="bullet"/>
      <w:lvlText w:val="•"/>
      <w:lvlJc w:val="left"/>
      <w:pPr>
        <w:ind w:left="6170" w:hanging="601"/>
      </w:pPr>
      <w:rPr>
        <w:rFonts w:hint="default"/>
      </w:rPr>
    </w:lvl>
    <w:lvl w:ilvl="7" w:tentative="0">
      <w:start w:val="0"/>
      <w:numFmt w:val="bullet"/>
      <w:lvlText w:val="•"/>
      <w:lvlJc w:val="left"/>
      <w:pPr>
        <w:ind w:left="7124" w:hanging="601"/>
      </w:pPr>
      <w:rPr>
        <w:rFonts w:hint="default"/>
      </w:rPr>
    </w:lvl>
    <w:lvl w:ilvl="8" w:tentative="0">
      <w:start w:val="0"/>
      <w:numFmt w:val="bullet"/>
      <w:lvlText w:val="•"/>
      <w:lvlJc w:val="left"/>
      <w:pPr>
        <w:ind w:left="8078" w:hanging="601"/>
      </w:pPr>
      <w:rPr>
        <w:rFonts w:hint="default"/>
      </w:rPr>
    </w:lvl>
  </w:abstractNum>
  <w:abstractNum w:abstractNumId="8">
    <w:nsid w:val="F4B5D9F5"/>
    <w:multiLevelType w:val="multilevel"/>
    <w:tmpl w:val="F4B5D9F5"/>
    <w:lvl w:ilvl="0" w:tentative="0">
      <w:start w:val="1"/>
      <w:numFmt w:val="decimal"/>
      <w:lvlText w:val="（%1）"/>
      <w:lvlJc w:val="left"/>
      <w:pPr>
        <w:ind w:left="1409" w:hanging="601"/>
        <w:jc w:val="left"/>
      </w:pPr>
      <w:rPr>
        <w:rFonts w:hint="default" w:ascii="宋体" w:hAnsi="宋体" w:eastAsia="宋体" w:cs="宋体"/>
        <w:w w:val="100"/>
        <w:sz w:val="22"/>
        <w:szCs w:val="22"/>
      </w:rPr>
    </w:lvl>
    <w:lvl w:ilvl="1" w:tentative="0">
      <w:start w:val="0"/>
      <w:numFmt w:val="bullet"/>
      <w:lvlText w:val="•"/>
      <w:lvlJc w:val="left"/>
      <w:pPr>
        <w:ind w:left="2258" w:hanging="601"/>
      </w:pPr>
      <w:rPr>
        <w:rFonts w:hint="default"/>
      </w:rPr>
    </w:lvl>
    <w:lvl w:ilvl="2" w:tentative="0">
      <w:start w:val="0"/>
      <w:numFmt w:val="bullet"/>
      <w:lvlText w:val="•"/>
      <w:lvlJc w:val="left"/>
      <w:pPr>
        <w:ind w:left="3117" w:hanging="601"/>
      </w:pPr>
      <w:rPr>
        <w:rFonts w:hint="default"/>
      </w:rPr>
    </w:lvl>
    <w:lvl w:ilvl="3" w:tentative="0">
      <w:start w:val="0"/>
      <w:numFmt w:val="bullet"/>
      <w:lvlText w:val="•"/>
      <w:lvlJc w:val="left"/>
      <w:pPr>
        <w:ind w:left="3976" w:hanging="601"/>
      </w:pPr>
      <w:rPr>
        <w:rFonts w:hint="default"/>
      </w:rPr>
    </w:lvl>
    <w:lvl w:ilvl="4" w:tentative="0">
      <w:start w:val="0"/>
      <w:numFmt w:val="bullet"/>
      <w:lvlText w:val="•"/>
      <w:lvlJc w:val="left"/>
      <w:pPr>
        <w:ind w:left="4834" w:hanging="601"/>
      </w:pPr>
      <w:rPr>
        <w:rFonts w:hint="default"/>
      </w:rPr>
    </w:lvl>
    <w:lvl w:ilvl="5" w:tentative="0">
      <w:start w:val="0"/>
      <w:numFmt w:val="bullet"/>
      <w:lvlText w:val="•"/>
      <w:lvlJc w:val="left"/>
      <w:pPr>
        <w:ind w:left="5693" w:hanging="601"/>
      </w:pPr>
      <w:rPr>
        <w:rFonts w:hint="default"/>
      </w:rPr>
    </w:lvl>
    <w:lvl w:ilvl="6" w:tentative="0">
      <w:start w:val="0"/>
      <w:numFmt w:val="bullet"/>
      <w:lvlText w:val="•"/>
      <w:lvlJc w:val="left"/>
      <w:pPr>
        <w:ind w:left="6552" w:hanging="601"/>
      </w:pPr>
      <w:rPr>
        <w:rFonts w:hint="default"/>
      </w:rPr>
    </w:lvl>
    <w:lvl w:ilvl="7" w:tentative="0">
      <w:start w:val="0"/>
      <w:numFmt w:val="bullet"/>
      <w:lvlText w:val="•"/>
      <w:lvlJc w:val="left"/>
      <w:pPr>
        <w:ind w:left="7410" w:hanging="601"/>
      </w:pPr>
      <w:rPr>
        <w:rFonts w:hint="default"/>
      </w:rPr>
    </w:lvl>
    <w:lvl w:ilvl="8" w:tentative="0">
      <w:start w:val="0"/>
      <w:numFmt w:val="bullet"/>
      <w:lvlText w:val="•"/>
      <w:lvlJc w:val="left"/>
      <w:pPr>
        <w:ind w:left="8269" w:hanging="601"/>
      </w:pPr>
      <w:rPr>
        <w:rFonts w:hint="default"/>
      </w:rPr>
    </w:lvl>
  </w:abstractNum>
  <w:abstractNum w:abstractNumId="9">
    <w:nsid w:val="03D62ECE"/>
    <w:multiLevelType w:val="multilevel"/>
    <w:tmpl w:val="03D62ECE"/>
    <w:lvl w:ilvl="0" w:tentative="0">
      <w:start w:val="1"/>
      <w:numFmt w:val="decimal"/>
      <w:lvlText w:val="（%1）"/>
      <w:lvlJc w:val="left"/>
      <w:pPr>
        <w:ind w:left="1289" w:hanging="601"/>
        <w:jc w:val="right"/>
      </w:pPr>
      <w:rPr>
        <w:rFonts w:hint="default" w:ascii="宋体" w:hAnsi="宋体" w:eastAsia="宋体" w:cs="宋体"/>
        <w:w w:val="100"/>
        <w:sz w:val="22"/>
        <w:szCs w:val="22"/>
      </w:rPr>
    </w:lvl>
    <w:lvl w:ilvl="1" w:tentative="0">
      <w:start w:val="0"/>
      <w:numFmt w:val="bullet"/>
      <w:lvlText w:val="•"/>
      <w:lvlJc w:val="left"/>
      <w:pPr>
        <w:ind w:left="2150" w:hanging="601"/>
      </w:pPr>
      <w:rPr>
        <w:rFonts w:hint="default"/>
      </w:rPr>
    </w:lvl>
    <w:lvl w:ilvl="2" w:tentative="0">
      <w:start w:val="0"/>
      <w:numFmt w:val="bullet"/>
      <w:lvlText w:val="•"/>
      <w:lvlJc w:val="left"/>
      <w:pPr>
        <w:ind w:left="3021" w:hanging="601"/>
      </w:pPr>
      <w:rPr>
        <w:rFonts w:hint="default"/>
      </w:rPr>
    </w:lvl>
    <w:lvl w:ilvl="3" w:tentative="0">
      <w:start w:val="0"/>
      <w:numFmt w:val="bullet"/>
      <w:lvlText w:val="•"/>
      <w:lvlJc w:val="left"/>
      <w:pPr>
        <w:ind w:left="3892" w:hanging="601"/>
      </w:pPr>
      <w:rPr>
        <w:rFonts w:hint="default"/>
      </w:rPr>
    </w:lvl>
    <w:lvl w:ilvl="4" w:tentative="0">
      <w:start w:val="0"/>
      <w:numFmt w:val="bullet"/>
      <w:lvlText w:val="•"/>
      <w:lvlJc w:val="left"/>
      <w:pPr>
        <w:ind w:left="4762" w:hanging="601"/>
      </w:pPr>
      <w:rPr>
        <w:rFonts w:hint="default"/>
      </w:rPr>
    </w:lvl>
    <w:lvl w:ilvl="5" w:tentative="0">
      <w:start w:val="0"/>
      <w:numFmt w:val="bullet"/>
      <w:lvlText w:val="•"/>
      <w:lvlJc w:val="left"/>
      <w:pPr>
        <w:ind w:left="5633" w:hanging="601"/>
      </w:pPr>
      <w:rPr>
        <w:rFonts w:hint="default"/>
      </w:rPr>
    </w:lvl>
    <w:lvl w:ilvl="6" w:tentative="0">
      <w:start w:val="0"/>
      <w:numFmt w:val="bullet"/>
      <w:lvlText w:val="•"/>
      <w:lvlJc w:val="left"/>
      <w:pPr>
        <w:ind w:left="6504" w:hanging="601"/>
      </w:pPr>
      <w:rPr>
        <w:rFonts w:hint="default"/>
      </w:rPr>
    </w:lvl>
    <w:lvl w:ilvl="7" w:tentative="0">
      <w:start w:val="0"/>
      <w:numFmt w:val="bullet"/>
      <w:lvlText w:val="•"/>
      <w:lvlJc w:val="left"/>
      <w:pPr>
        <w:ind w:left="7374" w:hanging="601"/>
      </w:pPr>
      <w:rPr>
        <w:rFonts w:hint="default"/>
      </w:rPr>
    </w:lvl>
    <w:lvl w:ilvl="8" w:tentative="0">
      <w:start w:val="0"/>
      <w:numFmt w:val="bullet"/>
      <w:lvlText w:val="•"/>
      <w:lvlJc w:val="left"/>
      <w:pPr>
        <w:ind w:left="8245" w:hanging="601"/>
      </w:pPr>
      <w:rPr>
        <w:rFonts w:hint="default"/>
      </w:rPr>
    </w:lvl>
  </w:abstractNum>
  <w:abstractNum w:abstractNumId="10">
    <w:nsid w:val="0E0B3A04"/>
    <w:multiLevelType w:val="singleLevel"/>
    <w:tmpl w:val="0E0B3A04"/>
    <w:lvl w:ilvl="0" w:tentative="0">
      <w:start w:val="11"/>
      <w:numFmt w:val="chineseCounting"/>
      <w:suff w:val="nothing"/>
      <w:lvlText w:val="%1、"/>
      <w:lvlJc w:val="left"/>
      <w:rPr>
        <w:rFonts w:hint="eastAsia"/>
      </w:rPr>
    </w:lvl>
  </w:abstractNum>
  <w:abstractNum w:abstractNumId="11">
    <w:nsid w:val="0E640482"/>
    <w:multiLevelType w:val="multilevel"/>
    <w:tmpl w:val="0E640482"/>
    <w:lvl w:ilvl="0" w:tentative="0">
      <w:start w:val="2"/>
      <w:numFmt w:val="decimal"/>
      <w:lvlText w:val="%1"/>
      <w:lvlJc w:val="left"/>
      <w:pPr>
        <w:ind w:left="1285" w:hanging="420"/>
        <w:jc w:val="left"/>
      </w:pPr>
      <w:rPr>
        <w:rFonts w:hint="default"/>
      </w:rPr>
    </w:lvl>
    <w:lvl w:ilvl="1" w:tentative="0">
      <w:start w:val="1"/>
      <w:numFmt w:val="decimal"/>
      <w:lvlText w:val="%1.%2"/>
      <w:lvlJc w:val="left"/>
      <w:pPr>
        <w:ind w:left="1285" w:hanging="420"/>
        <w:jc w:val="left"/>
      </w:pPr>
      <w:rPr>
        <w:rFonts w:hint="default" w:ascii="宋体" w:hAnsi="宋体" w:eastAsia="宋体" w:cs="宋体"/>
        <w:w w:val="100"/>
        <w:sz w:val="24"/>
        <w:szCs w:val="24"/>
      </w:rPr>
    </w:lvl>
    <w:lvl w:ilvl="2" w:tentative="0">
      <w:start w:val="1"/>
      <w:numFmt w:val="decimal"/>
      <w:lvlText w:val="(%3)"/>
      <w:lvlJc w:val="left"/>
      <w:pPr>
        <w:ind w:left="1526" w:hanging="361"/>
        <w:jc w:val="left"/>
      </w:pPr>
      <w:rPr>
        <w:rFonts w:hint="default" w:ascii="宋体" w:hAnsi="宋体" w:eastAsia="宋体" w:cs="宋体"/>
        <w:w w:val="100"/>
        <w:sz w:val="22"/>
        <w:szCs w:val="22"/>
      </w:rPr>
    </w:lvl>
    <w:lvl w:ilvl="3" w:tentative="0">
      <w:start w:val="0"/>
      <w:numFmt w:val="bullet"/>
      <w:lvlText w:val="•"/>
      <w:lvlJc w:val="left"/>
      <w:pPr>
        <w:ind w:left="3401" w:hanging="361"/>
      </w:pPr>
      <w:rPr>
        <w:rFonts w:hint="default"/>
      </w:rPr>
    </w:lvl>
    <w:lvl w:ilvl="4" w:tentative="0">
      <w:start w:val="0"/>
      <w:numFmt w:val="bullet"/>
      <w:lvlText w:val="•"/>
      <w:lvlJc w:val="left"/>
      <w:pPr>
        <w:ind w:left="4342" w:hanging="361"/>
      </w:pPr>
      <w:rPr>
        <w:rFonts w:hint="default"/>
      </w:rPr>
    </w:lvl>
    <w:lvl w:ilvl="5" w:tentative="0">
      <w:start w:val="0"/>
      <w:numFmt w:val="bullet"/>
      <w:lvlText w:val="•"/>
      <w:lvlJc w:val="left"/>
      <w:pPr>
        <w:ind w:left="5283" w:hanging="361"/>
      </w:pPr>
      <w:rPr>
        <w:rFonts w:hint="default"/>
      </w:rPr>
    </w:lvl>
    <w:lvl w:ilvl="6" w:tentative="0">
      <w:start w:val="0"/>
      <w:numFmt w:val="bullet"/>
      <w:lvlText w:val="•"/>
      <w:lvlJc w:val="left"/>
      <w:pPr>
        <w:ind w:left="6223" w:hanging="361"/>
      </w:pPr>
      <w:rPr>
        <w:rFonts w:hint="default"/>
      </w:rPr>
    </w:lvl>
    <w:lvl w:ilvl="7" w:tentative="0">
      <w:start w:val="0"/>
      <w:numFmt w:val="bullet"/>
      <w:lvlText w:val="•"/>
      <w:lvlJc w:val="left"/>
      <w:pPr>
        <w:ind w:left="7164" w:hanging="361"/>
      </w:pPr>
      <w:rPr>
        <w:rFonts w:hint="default"/>
      </w:rPr>
    </w:lvl>
    <w:lvl w:ilvl="8" w:tentative="0">
      <w:start w:val="0"/>
      <w:numFmt w:val="bullet"/>
      <w:lvlText w:val="•"/>
      <w:lvlJc w:val="left"/>
      <w:pPr>
        <w:ind w:left="8105" w:hanging="361"/>
      </w:pPr>
      <w:rPr>
        <w:rFonts w:hint="default"/>
      </w:rPr>
    </w:lvl>
  </w:abstractNum>
  <w:abstractNum w:abstractNumId="12">
    <w:nsid w:val="2470EC97"/>
    <w:multiLevelType w:val="multilevel"/>
    <w:tmpl w:val="2470EC97"/>
    <w:lvl w:ilvl="0" w:tentative="0">
      <w:start w:val="1"/>
      <w:numFmt w:val="decimal"/>
      <w:lvlText w:val="（%1）"/>
      <w:lvlJc w:val="left"/>
      <w:pPr>
        <w:ind w:left="328" w:hanging="601"/>
        <w:jc w:val="left"/>
      </w:pPr>
      <w:rPr>
        <w:rFonts w:hint="default" w:ascii="宋体" w:hAnsi="宋体" w:eastAsia="宋体" w:cs="宋体"/>
        <w:spacing w:val="-20"/>
        <w:w w:val="100"/>
        <w:sz w:val="22"/>
        <w:szCs w:val="22"/>
      </w:rPr>
    </w:lvl>
    <w:lvl w:ilvl="1" w:tentative="0">
      <w:start w:val="0"/>
      <w:numFmt w:val="bullet"/>
      <w:lvlText w:val="•"/>
      <w:lvlJc w:val="left"/>
      <w:pPr>
        <w:ind w:left="1286" w:hanging="601"/>
      </w:pPr>
      <w:rPr>
        <w:rFonts w:hint="default"/>
      </w:rPr>
    </w:lvl>
    <w:lvl w:ilvl="2" w:tentative="0">
      <w:start w:val="0"/>
      <w:numFmt w:val="bullet"/>
      <w:lvlText w:val="•"/>
      <w:lvlJc w:val="left"/>
      <w:pPr>
        <w:ind w:left="2253" w:hanging="601"/>
      </w:pPr>
      <w:rPr>
        <w:rFonts w:hint="default"/>
      </w:rPr>
    </w:lvl>
    <w:lvl w:ilvl="3" w:tentative="0">
      <w:start w:val="0"/>
      <w:numFmt w:val="bullet"/>
      <w:lvlText w:val="•"/>
      <w:lvlJc w:val="left"/>
      <w:pPr>
        <w:ind w:left="3220" w:hanging="601"/>
      </w:pPr>
      <w:rPr>
        <w:rFonts w:hint="default"/>
      </w:rPr>
    </w:lvl>
    <w:lvl w:ilvl="4" w:tentative="0">
      <w:start w:val="0"/>
      <w:numFmt w:val="bullet"/>
      <w:lvlText w:val="•"/>
      <w:lvlJc w:val="left"/>
      <w:pPr>
        <w:ind w:left="4186" w:hanging="601"/>
      </w:pPr>
      <w:rPr>
        <w:rFonts w:hint="default"/>
      </w:rPr>
    </w:lvl>
    <w:lvl w:ilvl="5" w:tentative="0">
      <w:start w:val="0"/>
      <w:numFmt w:val="bullet"/>
      <w:lvlText w:val="•"/>
      <w:lvlJc w:val="left"/>
      <w:pPr>
        <w:ind w:left="5153" w:hanging="601"/>
      </w:pPr>
      <w:rPr>
        <w:rFonts w:hint="default"/>
      </w:rPr>
    </w:lvl>
    <w:lvl w:ilvl="6" w:tentative="0">
      <w:start w:val="0"/>
      <w:numFmt w:val="bullet"/>
      <w:lvlText w:val="•"/>
      <w:lvlJc w:val="left"/>
      <w:pPr>
        <w:ind w:left="6120" w:hanging="601"/>
      </w:pPr>
      <w:rPr>
        <w:rFonts w:hint="default"/>
      </w:rPr>
    </w:lvl>
    <w:lvl w:ilvl="7" w:tentative="0">
      <w:start w:val="0"/>
      <w:numFmt w:val="bullet"/>
      <w:lvlText w:val="•"/>
      <w:lvlJc w:val="left"/>
      <w:pPr>
        <w:ind w:left="7086" w:hanging="601"/>
      </w:pPr>
      <w:rPr>
        <w:rFonts w:hint="default"/>
      </w:rPr>
    </w:lvl>
    <w:lvl w:ilvl="8" w:tentative="0">
      <w:start w:val="0"/>
      <w:numFmt w:val="bullet"/>
      <w:lvlText w:val="•"/>
      <w:lvlJc w:val="left"/>
      <w:pPr>
        <w:ind w:left="8053" w:hanging="601"/>
      </w:pPr>
      <w:rPr>
        <w:rFonts w:hint="default"/>
      </w:rPr>
    </w:lvl>
  </w:abstractNum>
  <w:abstractNum w:abstractNumId="13">
    <w:nsid w:val="25B654F3"/>
    <w:multiLevelType w:val="multilevel"/>
    <w:tmpl w:val="25B654F3"/>
    <w:lvl w:ilvl="0" w:tentative="0">
      <w:start w:val="6"/>
      <w:numFmt w:val="decimal"/>
      <w:lvlText w:val="%1"/>
      <w:lvlJc w:val="left"/>
      <w:pPr>
        <w:ind w:left="328" w:hanging="423"/>
        <w:jc w:val="left"/>
      </w:pPr>
      <w:rPr>
        <w:rFonts w:hint="default"/>
      </w:rPr>
    </w:lvl>
    <w:lvl w:ilvl="1" w:tentative="0">
      <w:start w:val="2"/>
      <w:numFmt w:val="decimal"/>
      <w:lvlText w:val="%1.%2"/>
      <w:lvlJc w:val="left"/>
      <w:pPr>
        <w:ind w:left="328" w:hanging="423"/>
        <w:jc w:val="left"/>
      </w:pPr>
      <w:rPr>
        <w:rFonts w:hint="default" w:ascii="宋体" w:hAnsi="宋体" w:eastAsia="宋体" w:cs="宋体"/>
        <w:w w:val="100"/>
        <w:sz w:val="24"/>
        <w:szCs w:val="24"/>
      </w:rPr>
    </w:lvl>
    <w:lvl w:ilvl="2" w:tentative="0">
      <w:start w:val="0"/>
      <w:numFmt w:val="bullet"/>
      <w:lvlText w:val="•"/>
      <w:lvlJc w:val="left"/>
      <w:pPr>
        <w:ind w:left="2253" w:hanging="423"/>
      </w:pPr>
      <w:rPr>
        <w:rFonts w:hint="default"/>
      </w:rPr>
    </w:lvl>
    <w:lvl w:ilvl="3" w:tentative="0">
      <w:start w:val="0"/>
      <w:numFmt w:val="bullet"/>
      <w:lvlText w:val="•"/>
      <w:lvlJc w:val="left"/>
      <w:pPr>
        <w:ind w:left="3220" w:hanging="423"/>
      </w:pPr>
      <w:rPr>
        <w:rFonts w:hint="default"/>
      </w:rPr>
    </w:lvl>
    <w:lvl w:ilvl="4" w:tentative="0">
      <w:start w:val="0"/>
      <w:numFmt w:val="bullet"/>
      <w:lvlText w:val="•"/>
      <w:lvlJc w:val="left"/>
      <w:pPr>
        <w:ind w:left="4186" w:hanging="423"/>
      </w:pPr>
      <w:rPr>
        <w:rFonts w:hint="default"/>
      </w:rPr>
    </w:lvl>
    <w:lvl w:ilvl="5" w:tentative="0">
      <w:start w:val="0"/>
      <w:numFmt w:val="bullet"/>
      <w:lvlText w:val="•"/>
      <w:lvlJc w:val="left"/>
      <w:pPr>
        <w:ind w:left="5153" w:hanging="423"/>
      </w:pPr>
      <w:rPr>
        <w:rFonts w:hint="default"/>
      </w:rPr>
    </w:lvl>
    <w:lvl w:ilvl="6" w:tentative="0">
      <w:start w:val="0"/>
      <w:numFmt w:val="bullet"/>
      <w:lvlText w:val="•"/>
      <w:lvlJc w:val="left"/>
      <w:pPr>
        <w:ind w:left="6120" w:hanging="423"/>
      </w:pPr>
      <w:rPr>
        <w:rFonts w:hint="default"/>
      </w:rPr>
    </w:lvl>
    <w:lvl w:ilvl="7" w:tentative="0">
      <w:start w:val="0"/>
      <w:numFmt w:val="bullet"/>
      <w:lvlText w:val="•"/>
      <w:lvlJc w:val="left"/>
      <w:pPr>
        <w:ind w:left="7086" w:hanging="423"/>
      </w:pPr>
      <w:rPr>
        <w:rFonts w:hint="default"/>
      </w:rPr>
    </w:lvl>
    <w:lvl w:ilvl="8" w:tentative="0">
      <w:start w:val="0"/>
      <w:numFmt w:val="bullet"/>
      <w:lvlText w:val="•"/>
      <w:lvlJc w:val="left"/>
      <w:pPr>
        <w:ind w:left="8053" w:hanging="423"/>
      </w:pPr>
      <w:rPr>
        <w:rFonts w:hint="default"/>
      </w:rPr>
    </w:lvl>
  </w:abstractNum>
  <w:abstractNum w:abstractNumId="14">
    <w:nsid w:val="2A8F537B"/>
    <w:multiLevelType w:val="multilevel"/>
    <w:tmpl w:val="2A8F537B"/>
    <w:lvl w:ilvl="0" w:tentative="0">
      <w:start w:val="22"/>
      <w:numFmt w:val="decimal"/>
      <w:lvlText w:val="%1"/>
      <w:lvlJc w:val="left"/>
      <w:pPr>
        <w:ind w:left="328" w:hanging="600"/>
        <w:jc w:val="left"/>
      </w:pPr>
      <w:rPr>
        <w:rFonts w:hint="default"/>
      </w:rPr>
    </w:lvl>
    <w:lvl w:ilvl="1" w:tentative="0">
      <w:start w:val="4"/>
      <w:numFmt w:val="decimal"/>
      <w:lvlText w:val="%1.%2"/>
      <w:lvlJc w:val="left"/>
      <w:pPr>
        <w:ind w:left="328" w:hanging="600"/>
        <w:jc w:val="left"/>
      </w:pPr>
      <w:rPr>
        <w:rFonts w:hint="default" w:ascii="宋体" w:hAnsi="宋体" w:eastAsia="宋体" w:cs="宋体"/>
        <w:spacing w:val="-68"/>
        <w:w w:val="100"/>
        <w:sz w:val="24"/>
        <w:szCs w:val="24"/>
      </w:rPr>
    </w:lvl>
    <w:lvl w:ilvl="2" w:tentative="0">
      <w:start w:val="1"/>
      <w:numFmt w:val="decimal"/>
      <w:lvlText w:val="%1.%2.%3"/>
      <w:lvlJc w:val="left"/>
      <w:pPr>
        <w:ind w:left="328" w:hanging="780"/>
        <w:jc w:val="left"/>
      </w:pPr>
      <w:rPr>
        <w:rFonts w:hint="default" w:ascii="宋体" w:hAnsi="宋体" w:eastAsia="宋体" w:cs="宋体"/>
        <w:w w:val="100"/>
        <w:sz w:val="24"/>
        <w:szCs w:val="24"/>
      </w:rPr>
    </w:lvl>
    <w:lvl w:ilvl="3" w:tentative="0">
      <w:start w:val="0"/>
      <w:numFmt w:val="bullet"/>
      <w:lvlText w:val="•"/>
      <w:lvlJc w:val="left"/>
      <w:pPr>
        <w:ind w:left="3220" w:hanging="780"/>
      </w:pPr>
      <w:rPr>
        <w:rFonts w:hint="default"/>
      </w:rPr>
    </w:lvl>
    <w:lvl w:ilvl="4" w:tentative="0">
      <w:start w:val="0"/>
      <w:numFmt w:val="bullet"/>
      <w:lvlText w:val="•"/>
      <w:lvlJc w:val="left"/>
      <w:pPr>
        <w:ind w:left="4186" w:hanging="780"/>
      </w:pPr>
      <w:rPr>
        <w:rFonts w:hint="default"/>
      </w:rPr>
    </w:lvl>
    <w:lvl w:ilvl="5" w:tentative="0">
      <w:start w:val="0"/>
      <w:numFmt w:val="bullet"/>
      <w:lvlText w:val="•"/>
      <w:lvlJc w:val="left"/>
      <w:pPr>
        <w:ind w:left="5153" w:hanging="780"/>
      </w:pPr>
      <w:rPr>
        <w:rFonts w:hint="default"/>
      </w:rPr>
    </w:lvl>
    <w:lvl w:ilvl="6" w:tentative="0">
      <w:start w:val="0"/>
      <w:numFmt w:val="bullet"/>
      <w:lvlText w:val="•"/>
      <w:lvlJc w:val="left"/>
      <w:pPr>
        <w:ind w:left="6120" w:hanging="780"/>
      </w:pPr>
      <w:rPr>
        <w:rFonts w:hint="default"/>
      </w:rPr>
    </w:lvl>
    <w:lvl w:ilvl="7" w:tentative="0">
      <w:start w:val="0"/>
      <w:numFmt w:val="bullet"/>
      <w:lvlText w:val="•"/>
      <w:lvlJc w:val="left"/>
      <w:pPr>
        <w:ind w:left="7086" w:hanging="780"/>
      </w:pPr>
      <w:rPr>
        <w:rFonts w:hint="default"/>
      </w:rPr>
    </w:lvl>
    <w:lvl w:ilvl="8" w:tentative="0">
      <w:start w:val="0"/>
      <w:numFmt w:val="bullet"/>
      <w:lvlText w:val="•"/>
      <w:lvlJc w:val="left"/>
      <w:pPr>
        <w:ind w:left="8053" w:hanging="780"/>
      </w:pPr>
      <w:rPr>
        <w:rFonts w:hint="default"/>
      </w:rPr>
    </w:lvl>
  </w:abstractNum>
  <w:abstractNum w:abstractNumId="15">
    <w:nsid w:val="4D4DC07F"/>
    <w:multiLevelType w:val="multilevel"/>
    <w:tmpl w:val="4D4DC07F"/>
    <w:lvl w:ilvl="0" w:tentative="0">
      <w:start w:val="2"/>
      <w:numFmt w:val="decimal"/>
      <w:lvlText w:val="（%1）"/>
      <w:lvlJc w:val="left"/>
      <w:pPr>
        <w:ind w:left="328" w:hanging="601"/>
        <w:jc w:val="left"/>
      </w:pPr>
      <w:rPr>
        <w:rFonts w:hint="default" w:ascii="宋体" w:hAnsi="宋体" w:eastAsia="宋体" w:cs="宋体"/>
        <w:spacing w:val="-36"/>
        <w:w w:val="100"/>
        <w:sz w:val="22"/>
        <w:szCs w:val="22"/>
      </w:rPr>
    </w:lvl>
    <w:lvl w:ilvl="1" w:tentative="0">
      <w:start w:val="0"/>
      <w:numFmt w:val="bullet"/>
      <w:lvlText w:val="•"/>
      <w:lvlJc w:val="left"/>
      <w:pPr>
        <w:ind w:left="1286" w:hanging="601"/>
      </w:pPr>
      <w:rPr>
        <w:rFonts w:hint="default"/>
      </w:rPr>
    </w:lvl>
    <w:lvl w:ilvl="2" w:tentative="0">
      <w:start w:val="0"/>
      <w:numFmt w:val="bullet"/>
      <w:lvlText w:val="•"/>
      <w:lvlJc w:val="left"/>
      <w:pPr>
        <w:ind w:left="2253" w:hanging="601"/>
      </w:pPr>
      <w:rPr>
        <w:rFonts w:hint="default"/>
      </w:rPr>
    </w:lvl>
    <w:lvl w:ilvl="3" w:tentative="0">
      <w:start w:val="0"/>
      <w:numFmt w:val="bullet"/>
      <w:lvlText w:val="•"/>
      <w:lvlJc w:val="left"/>
      <w:pPr>
        <w:ind w:left="3220" w:hanging="601"/>
      </w:pPr>
      <w:rPr>
        <w:rFonts w:hint="default"/>
      </w:rPr>
    </w:lvl>
    <w:lvl w:ilvl="4" w:tentative="0">
      <w:start w:val="0"/>
      <w:numFmt w:val="bullet"/>
      <w:lvlText w:val="•"/>
      <w:lvlJc w:val="left"/>
      <w:pPr>
        <w:ind w:left="4186" w:hanging="601"/>
      </w:pPr>
      <w:rPr>
        <w:rFonts w:hint="default"/>
      </w:rPr>
    </w:lvl>
    <w:lvl w:ilvl="5" w:tentative="0">
      <w:start w:val="0"/>
      <w:numFmt w:val="bullet"/>
      <w:lvlText w:val="•"/>
      <w:lvlJc w:val="left"/>
      <w:pPr>
        <w:ind w:left="5153" w:hanging="601"/>
      </w:pPr>
      <w:rPr>
        <w:rFonts w:hint="default"/>
      </w:rPr>
    </w:lvl>
    <w:lvl w:ilvl="6" w:tentative="0">
      <w:start w:val="0"/>
      <w:numFmt w:val="bullet"/>
      <w:lvlText w:val="•"/>
      <w:lvlJc w:val="left"/>
      <w:pPr>
        <w:ind w:left="6120" w:hanging="601"/>
      </w:pPr>
      <w:rPr>
        <w:rFonts w:hint="default"/>
      </w:rPr>
    </w:lvl>
    <w:lvl w:ilvl="7" w:tentative="0">
      <w:start w:val="0"/>
      <w:numFmt w:val="bullet"/>
      <w:lvlText w:val="•"/>
      <w:lvlJc w:val="left"/>
      <w:pPr>
        <w:ind w:left="7086" w:hanging="601"/>
      </w:pPr>
      <w:rPr>
        <w:rFonts w:hint="default"/>
      </w:rPr>
    </w:lvl>
    <w:lvl w:ilvl="8" w:tentative="0">
      <w:start w:val="0"/>
      <w:numFmt w:val="bullet"/>
      <w:lvlText w:val="•"/>
      <w:lvlJc w:val="left"/>
      <w:pPr>
        <w:ind w:left="8053" w:hanging="601"/>
      </w:pPr>
      <w:rPr>
        <w:rFonts w:hint="default"/>
      </w:rPr>
    </w:lvl>
  </w:abstractNum>
  <w:abstractNum w:abstractNumId="16">
    <w:nsid w:val="59ADCABA"/>
    <w:multiLevelType w:val="multilevel"/>
    <w:tmpl w:val="59ADCABA"/>
    <w:lvl w:ilvl="0" w:tentative="0">
      <w:start w:val="1"/>
      <w:numFmt w:val="decimal"/>
      <w:lvlText w:val="%1）"/>
      <w:lvlJc w:val="left"/>
      <w:pPr>
        <w:ind w:left="468" w:hanging="361"/>
        <w:jc w:val="left"/>
      </w:pPr>
      <w:rPr>
        <w:rFonts w:hint="default" w:ascii="宋体" w:hAnsi="宋体" w:eastAsia="宋体" w:cs="宋体"/>
        <w:w w:val="100"/>
        <w:sz w:val="22"/>
        <w:szCs w:val="22"/>
      </w:rPr>
    </w:lvl>
    <w:lvl w:ilvl="1" w:tentative="0">
      <w:start w:val="0"/>
      <w:numFmt w:val="bullet"/>
      <w:lvlText w:val="•"/>
      <w:lvlJc w:val="left"/>
      <w:pPr>
        <w:ind w:left="1099" w:hanging="361"/>
      </w:pPr>
      <w:rPr>
        <w:rFonts w:hint="default"/>
      </w:rPr>
    </w:lvl>
    <w:lvl w:ilvl="2" w:tentative="0">
      <w:start w:val="0"/>
      <w:numFmt w:val="bullet"/>
      <w:lvlText w:val="•"/>
      <w:lvlJc w:val="left"/>
      <w:pPr>
        <w:ind w:left="1738" w:hanging="361"/>
      </w:pPr>
      <w:rPr>
        <w:rFonts w:hint="default"/>
      </w:rPr>
    </w:lvl>
    <w:lvl w:ilvl="3" w:tentative="0">
      <w:start w:val="0"/>
      <w:numFmt w:val="bullet"/>
      <w:lvlText w:val="•"/>
      <w:lvlJc w:val="left"/>
      <w:pPr>
        <w:ind w:left="2377" w:hanging="361"/>
      </w:pPr>
      <w:rPr>
        <w:rFonts w:hint="default"/>
      </w:rPr>
    </w:lvl>
    <w:lvl w:ilvl="4" w:tentative="0">
      <w:start w:val="0"/>
      <w:numFmt w:val="bullet"/>
      <w:lvlText w:val="•"/>
      <w:lvlJc w:val="left"/>
      <w:pPr>
        <w:ind w:left="3016" w:hanging="361"/>
      </w:pPr>
      <w:rPr>
        <w:rFonts w:hint="default"/>
      </w:rPr>
    </w:lvl>
    <w:lvl w:ilvl="5" w:tentative="0">
      <w:start w:val="0"/>
      <w:numFmt w:val="bullet"/>
      <w:lvlText w:val="•"/>
      <w:lvlJc w:val="left"/>
      <w:pPr>
        <w:ind w:left="3655" w:hanging="361"/>
      </w:pPr>
      <w:rPr>
        <w:rFonts w:hint="default"/>
      </w:rPr>
    </w:lvl>
    <w:lvl w:ilvl="6" w:tentative="0">
      <w:start w:val="0"/>
      <w:numFmt w:val="bullet"/>
      <w:lvlText w:val="•"/>
      <w:lvlJc w:val="left"/>
      <w:pPr>
        <w:ind w:left="4294" w:hanging="361"/>
      </w:pPr>
      <w:rPr>
        <w:rFonts w:hint="default"/>
      </w:rPr>
    </w:lvl>
    <w:lvl w:ilvl="7" w:tentative="0">
      <w:start w:val="0"/>
      <w:numFmt w:val="bullet"/>
      <w:lvlText w:val="•"/>
      <w:lvlJc w:val="left"/>
      <w:pPr>
        <w:ind w:left="4933" w:hanging="361"/>
      </w:pPr>
      <w:rPr>
        <w:rFonts w:hint="default"/>
      </w:rPr>
    </w:lvl>
    <w:lvl w:ilvl="8" w:tentative="0">
      <w:start w:val="0"/>
      <w:numFmt w:val="bullet"/>
      <w:lvlText w:val="•"/>
      <w:lvlJc w:val="left"/>
      <w:pPr>
        <w:ind w:left="5572" w:hanging="361"/>
      </w:pPr>
      <w:rPr>
        <w:rFonts w:hint="default"/>
      </w:rPr>
    </w:lvl>
  </w:abstractNum>
  <w:abstractNum w:abstractNumId="17">
    <w:nsid w:val="5A241D34"/>
    <w:multiLevelType w:val="multilevel"/>
    <w:tmpl w:val="5A241D34"/>
    <w:lvl w:ilvl="0" w:tentative="0">
      <w:start w:val="22"/>
      <w:numFmt w:val="decimal"/>
      <w:lvlText w:val="%1"/>
      <w:lvlJc w:val="left"/>
      <w:pPr>
        <w:ind w:left="328" w:hanging="540"/>
        <w:jc w:val="left"/>
      </w:pPr>
      <w:rPr>
        <w:rFonts w:hint="default"/>
      </w:rPr>
    </w:lvl>
    <w:lvl w:ilvl="1" w:tentative="0">
      <w:start w:val="5"/>
      <w:numFmt w:val="decimal"/>
      <w:lvlText w:val="%1.%2"/>
      <w:lvlJc w:val="left"/>
      <w:pPr>
        <w:ind w:left="328" w:hanging="540"/>
        <w:jc w:val="left"/>
      </w:pPr>
      <w:rPr>
        <w:rFonts w:hint="default" w:ascii="宋体" w:hAnsi="宋体" w:eastAsia="宋体" w:cs="宋体"/>
        <w:w w:val="100"/>
        <w:sz w:val="24"/>
        <w:szCs w:val="24"/>
      </w:rPr>
    </w:lvl>
    <w:lvl w:ilvl="2" w:tentative="0">
      <w:start w:val="0"/>
      <w:numFmt w:val="bullet"/>
      <w:lvlText w:val="•"/>
      <w:lvlJc w:val="left"/>
      <w:pPr>
        <w:ind w:left="2253" w:hanging="540"/>
      </w:pPr>
      <w:rPr>
        <w:rFonts w:hint="default"/>
      </w:rPr>
    </w:lvl>
    <w:lvl w:ilvl="3" w:tentative="0">
      <w:start w:val="0"/>
      <w:numFmt w:val="bullet"/>
      <w:lvlText w:val="•"/>
      <w:lvlJc w:val="left"/>
      <w:pPr>
        <w:ind w:left="3220" w:hanging="540"/>
      </w:pPr>
      <w:rPr>
        <w:rFonts w:hint="default"/>
      </w:rPr>
    </w:lvl>
    <w:lvl w:ilvl="4" w:tentative="0">
      <w:start w:val="0"/>
      <w:numFmt w:val="bullet"/>
      <w:lvlText w:val="•"/>
      <w:lvlJc w:val="left"/>
      <w:pPr>
        <w:ind w:left="4186" w:hanging="540"/>
      </w:pPr>
      <w:rPr>
        <w:rFonts w:hint="default"/>
      </w:rPr>
    </w:lvl>
    <w:lvl w:ilvl="5" w:tentative="0">
      <w:start w:val="0"/>
      <w:numFmt w:val="bullet"/>
      <w:lvlText w:val="•"/>
      <w:lvlJc w:val="left"/>
      <w:pPr>
        <w:ind w:left="5153" w:hanging="540"/>
      </w:pPr>
      <w:rPr>
        <w:rFonts w:hint="default"/>
      </w:rPr>
    </w:lvl>
    <w:lvl w:ilvl="6" w:tentative="0">
      <w:start w:val="0"/>
      <w:numFmt w:val="bullet"/>
      <w:lvlText w:val="•"/>
      <w:lvlJc w:val="left"/>
      <w:pPr>
        <w:ind w:left="6120" w:hanging="540"/>
      </w:pPr>
      <w:rPr>
        <w:rFonts w:hint="default"/>
      </w:rPr>
    </w:lvl>
    <w:lvl w:ilvl="7" w:tentative="0">
      <w:start w:val="0"/>
      <w:numFmt w:val="bullet"/>
      <w:lvlText w:val="•"/>
      <w:lvlJc w:val="left"/>
      <w:pPr>
        <w:ind w:left="7086" w:hanging="540"/>
      </w:pPr>
      <w:rPr>
        <w:rFonts w:hint="default"/>
      </w:rPr>
    </w:lvl>
    <w:lvl w:ilvl="8" w:tentative="0">
      <w:start w:val="0"/>
      <w:numFmt w:val="bullet"/>
      <w:lvlText w:val="•"/>
      <w:lvlJc w:val="left"/>
      <w:pPr>
        <w:ind w:left="8053" w:hanging="540"/>
      </w:pPr>
      <w:rPr>
        <w:rFonts w:hint="default"/>
      </w:rPr>
    </w:lvl>
  </w:abstractNum>
  <w:abstractNum w:abstractNumId="18">
    <w:nsid w:val="629F7852"/>
    <w:multiLevelType w:val="multilevel"/>
    <w:tmpl w:val="629F7852"/>
    <w:lvl w:ilvl="0" w:tentative="0">
      <w:start w:val="1"/>
      <w:numFmt w:val="decimal"/>
      <w:lvlText w:val="%1."/>
      <w:lvlJc w:val="left"/>
      <w:pPr>
        <w:ind w:left="1049" w:hanging="241"/>
        <w:jc w:val="left"/>
      </w:pPr>
      <w:rPr>
        <w:rFonts w:hint="default" w:ascii="宋体" w:hAnsi="宋体" w:eastAsia="宋体" w:cs="宋体"/>
        <w:w w:val="100"/>
        <w:sz w:val="22"/>
        <w:szCs w:val="22"/>
      </w:rPr>
    </w:lvl>
    <w:lvl w:ilvl="1" w:tentative="0">
      <w:start w:val="0"/>
      <w:numFmt w:val="bullet"/>
      <w:lvlText w:val="•"/>
      <w:lvlJc w:val="left"/>
      <w:pPr>
        <w:ind w:left="1934" w:hanging="241"/>
      </w:pPr>
      <w:rPr>
        <w:rFonts w:hint="default"/>
      </w:rPr>
    </w:lvl>
    <w:lvl w:ilvl="2" w:tentative="0">
      <w:start w:val="0"/>
      <w:numFmt w:val="bullet"/>
      <w:lvlText w:val="•"/>
      <w:lvlJc w:val="left"/>
      <w:pPr>
        <w:ind w:left="2829" w:hanging="241"/>
      </w:pPr>
      <w:rPr>
        <w:rFonts w:hint="default"/>
      </w:rPr>
    </w:lvl>
    <w:lvl w:ilvl="3" w:tentative="0">
      <w:start w:val="0"/>
      <w:numFmt w:val="bullet"/>
      <w:lvlText w:val="•"/>
      <w:lvlJc w:val="left"/>
      <w:pPr>
        <w:ind w:left="3724" w:hanging="241"/>
      </w:pPr>
      <w:rPr>
        <w:rFonts w:hint="default"/>
      </w:rPr>
    </w:lvl>
    <w:lvl w:ilvl="4" w:tentative="0">
      <w:start w:val="0"/>
      <w:numFmt w:val="bullet"/>
      <w:lvlText w:val="•"/>
      <w:lvlJc w:val="left"/>
      <w:pPr>
        <w:ind w:left="4618" w:hanging="241"/>
      </w:pPr>
      <w:rPr>
        <w:rFonts w:hint="default"/>
      </w:rPr>
    </w:lvl>
    <w:lvl w:ilvl="5" w:tentative="0">
      <w:start w:val="0"/>
      <w:numFmt w:val="bullet"/>
      <w:lvlText w:val="•"/>
      <w:lvlJc w:val="left"/>
      <w:pPr>
        <w:ind w:left="5513" w:hanging="241"/>
      </w:pPr>
      <w:rPr>
        <w:rFonts w:hint="default"/>
      </w:rPr>
    </w:lvl>
    <w:lvl w:ilvl="6" w:tentative="0">
      <w:start w:val="0"/>
      <w:numFmt w:val="bullet"/>
      <w:lvlText w:val="•"/>
      <w:lvlJc w:val="left"/>
      <w:pPr>
        <w:ind w:left="6408" w:hanging="241"/>
      </w:pPr>
      <w:rPr>
        <w:rFonts w:hint="default"/>
      </w:rPr>
    </w:lvl>
    <w:lvl w:ilvl="7" w:tentative="0">
      <w:start w:val="0"/>
      <w:numFmt w:val="bullet"/>
      <w:lvlText w:val="•"/>
      <w:lvlJc w:val="left"/>
      <w:pPr>
        <w:ind w:left="7302" w:hanging="241"/>
      </w:pPr>
      <w:rPr>
        <w:rFonts w:hint="default"/>
      </w:rPr>
    </w:lvl>
    <w:lvl w:ilvl="8" w:tentative="0">
      <w:start w:val="0"/>
      <w:numFmt w:val="bullet"/>
      <w:lvlText w:val="•"/>
      <w:lvlJc w:val="left"/>
      <w:pPr>
        <w:ind w:left="8197" w:hanging="241"/>
      </w:pPr>
      <w:rPr>
        <w:rFonts w:hint="default"/>
      </w:rPr>
    </w:lvl>
  </w:abstractNum>
  <w:abstractNum w:abstractNumId="19">
    <w:nsid w:val="72183CF9"/>
    <w:multiLevelType w:val="multilevel"/>
    <w:tmpl w:val="72183CF9"/>
    <w:lvl w:ilvl="0" w:tentative="0">
      <w:start w:val="1"/>
      <w:numFmt w:val="decimal"/>
      <w:lvlText w:val="（%1）"/>
      <w:lvlJc w:val="left"/>
      <w:pPr>
        <w:ind w:left="1409" w:hanging="601"/>
        <w:jc w:val="left"/>
      </w:pPr>
      <w:rPr>
        <w:rFonts w:hint="default" w:ascii="宋体" w:hAnsi="宋体" w:eastAsia="宋体" w:cs="宋体"/>
        <w:w w:val="100"/>
        <w:sz w:val="22"/>
        <w:szCs w:val="22"/>
      </w:rPr>
    </w:lvl>
    <w:lvl w:ilvl="1" w:tentative="0">
      <w:start w:val="0"/>
      <w:numFmt w:val="bullet"/>
      <w:lvlText w:val="•"/>
      <w:lvlJc w:val="left"/>
      <w:pPr>
        <w:ind w:left="2258" w:hanging="601"/>
      </w:pPr>
      <w:rPr>
        <w:rFonts w:hint="default"/>
      </w:rPr>
    </w:lvl>
    <w:lvl w:ilvl="2" w:tentative="0">
      <w:start w:val="0"/>
      <w:numFmt w:val="bullet"/>
      <w:lvlText w:val="•"/>
      <w:lvlJc w:val="left"/>
      <w:pPr>
        <w:ind w:left="3117" w:hanging="601"/>
      </w:pPr>
      <w:rPr>
        <w:rFonts w:hint="default"/>
      </w:rPr>
    </w:lvl>
    <w:lvl w:ilvl="3" w:tentative="0">
      <w:start w:val="0"/>
      <w:numFmt w:val="bullet"/>
      <w:lvlText w:val="•"/>
      <w:lvlJc w:val="left"/>
      <w:pPr>
        <w:ind w:left="3976" w:hanging="601"/>
      </w:pPr>
      <w:rPr>
        <w:rFonts w:hint="default"/>
      </w:rPr>
    </w:lvl>
    <w:lvl w:ilvl="4" w:tentative="0">
      <w:start w:val="0"/>
      <w:numFmt w:val="bullet"/>
      <w:lvlText w:val="•"/>
      <w:lvlJc w:val="left"/>
      <w:pPr>
        <w:ind w:left="4834" w:hanging="601"/>
      </w:pPr>
      <w:rPr>
        <w:rFonts w:hint="default"/>
      </w:rPr>
    </w:lvl>
    <w:lvl w:ilvl="5" w:tentative="0">
      <w:start w:val="0"/>
      <w:numFmt w:val="bullet"/>
      <w:lvlText w:val="•"/>
      <w:lvlJc w:val="left"/>
      <w:pPr>
        <w:ind w:left="5693" w:hanging="601"/>
      </w:pPr>
      <w:rPr>
        <w:rFonts w:hint="default"/>
      </w:rPr>
    </w:lvl>
    <w:lvl w:ilvl="6" w:tentative="0">
      <w:start w:val="0"/>
      <w:numFmt w:val="bullet"/>
      <w:lvlText w:val="•"/>
      <w:lvlJc w:val="left"/>
      <w:pPr>
        <w:ind w:left="6552" w:hanging="601"/>
      </w:pPr>
      <w:rPr>
        <w:rFonts w:hint="default"/>
      </w:rPr>
    </w:lvl>
    <w:lvl w:ilvl="7" w:tentative="0">
      <w:start w:val="0"/>
      <w:numFmt w:val="bullet"/>
      <w:lvlText w:val="•"/>
      <w:lvlJc w:val="left"/>
      <w:pPr>
        <w:ind w:left="7410" w:hanging="601"/>
      </w:pPr>
      <w:rPr>
        <w:rFonts w:hint="default"/>
      </w:rPr>
    </w:lvl>
    <w:lvl w:ilvl="8" w:tentative="0">
      <w:start w:val="0"/>
      <w:numFmt w:val="bullet"/>
      <w:lvlText w:val="•"/>
      <w:lvlJc w:val="left"/>
      <w:pPr>
        <w:ind w:left="8269" w:hanging="601"/>
      </w:pPr>
      <w:rPr>
        <w:rFonts w:hint="default"/>
      </w:rPr>
    </w:lvl>
  </w:abstractNum>
  <w:abstractNum w:abstractNumId="20">
    <w:nsid w:val="77ECEA79"/>
    <w:multiLevelType w:val="multilevel"/>
    <w:tmpl w:val="77ECEA79"/>
    <w:lvl w:ilvl="0" w:tentative="0">
      <w:start w:val="1"/>
      <w:numFmt w:val="decimal"/>
      <w:lvlText w:val="%1."/>
      <w:lvlJc w:val="left"/>
      <w:pPr>
        <w:ind w:left="328" w:hanging="241"/>
        <w:jc w:val="left"/>
      </w:pPr>
      <w:rPr>
        <w:rFonts w:hint="default" w:ascii="宋体" w:hAnsi="宋体" w:eastAsia="宋体" w:cs="宋体"/>
        <w:w w:val="100"/>
        <w:sz w:val="22"/>
        <w:szCs w:val="22"/>
      </w:rPr>
    </w:lvl>
    <w:lvl w:ilvl="1" w:tentative="0">
      <w:start w:val="0"/>
      <w:numFmt w:val="bullet"/>
      <w:lvlText w:val="•"/>
      <w:lvlJc w:val="left"/>
      <w:pPr>
        <w:ind w:left="1286" w:hanging="241"/>
      </w:pPr>
      <w:rPr>
        <w:rFonts w:hint="default"/>
      </w:rPr>
    </w:lvl>
    <w:lvl w:ilvl="2" w:tentative="0">
      <w:start w:val="0"/>
      <w:numFmt w:val="bullet"/>
      <w:lvlText w:val="•"/>
      <w:lvlJc w:val="left"/>
      <w:pPr>
        <w:ind w:left="2253" w:hanging="241"/>
      </w:pPr>
      <w:rPr>
        <w:rFonts w:hint="default"/>
      </w:rPr>
    </w:lvl>
    <w:lvl w:ilvl="3" w:tentative="0">
      <w:start w:val="0"/>
      <w:numFmt w:val="bullet"/>
      <w:lvlText w:val="•"/>
      <w:lvlJc w:val="left"/>
      <w:pPr>
        <w:ind w:left="3220" w:hanging="241"/>
      </w:pPr>
      <w:rPr>
        <w:rFonts w:hint="default"/>
      </w:rPr>
    </w:lvl>
    <w:lvl w:ilvl="4" w:tentative="0">
      <w:start w:val="0"/>
      <w:numFmt w:val="bullet"/>
      <w:lvlText w:val="•"/>
      <w:lvlJc w:val="left"/>
      <w:pPr>
        <w:ind w:left="4186" w:hanging="241"/>
      </w:pPr>
      <w:rPr>
        <w:rFonts w:hint="default"/>
      </w:rPr>
    </w:lvl>
    <w:lvl w:ilvl="5" w:tentative="0">
      <w:start w:val="0"/>
      <w:numFmt w:val="bullet"/>
      <w:lvlText w:val="•"/>
      <w:lvlJc w:val="left"/>
      <w:pPr>
        <w:ind w:left="5153" w:hanging="241"/>
      </w:pPr>
      <w:rPr>
        <w:rFonts w:hint="default"/>
      </w:rPr>
    </w:lvl>
    <w:lvl w:ilvl="6" w:tentative="0">
      <w:start w:val="0"/>
      <w:numFmt w:val="bullet"/>
      <w:lvlText w:val="•"/>
      <w:lvlJc w:val="left"/>
      <w:pPr>
        <w:ind w:left="6120" w:hanging="241"/>
      </w:pPr>
      <w:rPr>
        <w:rFonts w:hint="default"/>
      </w:rPr>
    </w:lvl>
    <w:lvl w:ilvl="7" w:tentative="0">
      <w:start w:val="0"/>
      <w:numFmt w:val="bullet"/>
      <w:lvlText w:val="•"/>
      <w:lvlJc w:val="left"/>
      <w:pPr>
        <w:ind w:left="7086" w:hanging="241"/>
      </w:pPr>
      <w:rPr>
        <w:rFonts w:hint="default"/>
      </w:rPr>
    </w:lvl>
    <w:lvl w:ilvl="8" w:tentative="0">
      <w:start w:val="0"/>
      <w:numFmt w:val="bullet"/>
      <w:lvlText w:val="•"/>
      <w:lvlJc w:val="left"/>
      <w:pPr>
        <w:ind w:left="8053" w:hanging="241"/>
      </w:pPr>
      <w:rPr>
        <w:rFonts w:hint="default"/>
      </w:rPr>
    </w:lvl>
  </w:abstractNum>
  <w:abstractNum w:abstractNumId="21">
    <w:nsid w:val="7C246926"/>
    <w:multiLevelType w:val="multilevel"/>
    <w:tmpl w:val="7C246926"/>
    <w:lvl w:ilvl="0" w:tentative="0">
      <w:start w:val="1"/>
      <w:numFmt w:val="decimal"/>
      <w:lvlText w:val="%1."/>
      <w:lvlJc w:val="left"/>
      <w:pPr>
        <w:ind w:left="1049" w:hanging="241"/>
        <w:jc w:val="left"/>
      </w:pPr>
      <w:rPr>
        <w:rFonts w:hint="default" w:ascii="宋体" w:hAnsi="宋体" w:eastAsia="宋体" w:cs="宋体"/>
        <w:w w:val="100"/>
        <w:sz w:val="22"/>
        <w:szCs w:val="22"/>
      </w:rPr>
    </w:lvl>
    <w:lvl w:ilvl="1" w:tentative="0">
      <w:start w:val="0"/>
      <w:numFmt w:val="bullet"/>
      <w:lvlText w:val="•"/>
      <w:lvlJc w:val="left"/>
      <w:pPr>
        <w:ind w:left="1934" w:hanging="241"/>
      </w:pPr>
      <w:rPr>
        <w:rFonts w:hint="default"/>
      </w:rPr>
    </w:lvl>
    <w:lvl w:ilvl="2" w:tentative="0">
      <w:start w:val="0"/>
      <w:numFmt w:val="bullet"/>
      <w:lvlText w:val="•"/>
      <w:lvlJc w:val="left"/>
      <w:pPr>
        <w:ind w:left="2829" w:hanging="241"/>
      </w:pPr>
      <w:rPr>
        <w:rFonts w:hint="default"/>
      </w:rPr>
    </w:lvl>
    <w:lvl w:ilvl="3" w:tentative="0">
      <w:start w:val="0"/>
      <w:numFmt w:val="bullet"/>
      <w:lvlText w:val="•"/>
      <w:lvlJc w:val="left"/>
      <w:pPr>
        <w:ind w:left="3724" w:hanging="241"/>
      </w:pPr>
      <w:rPr>
        <w:rFonts w:hint="default"/>
      </w:rPr>
    </w:lvl>
    <w:lvl w:ilvl="4" w:tentative="0">
      <w:start w:val="0"/>
      <w:numFmt w:val="bullet"/>
      <w:lvlText w:val="•"/>
      <w:lvlJc w:val="left"/>
      <w:pPr>
        <w:ind w:left="4618" w:hanging="241"/>
      </w:pPr>
      <w:rPr>
        <w:rFonts w:hint="default"/>
      </w:rPr>
    </w:lvl>
    <w:lvl w:ilvl="5" w:tentative="0">
      <w:start w:val="0"/>
      <w:numFmt w:val="bullet"/>
      <w:lvlText w:val="•"/>
      <w:lvlJc w:val="left"/>
      <w:pPr>
        <w:ind w:left="5513" w:hanging="241"/>
      </w:pPr>
      <w:rPr>
        <w:rFonts w:hint="default"/>
      </w:rPr>
    </w:lvl>
    <w:lvl w:ilvl="6" w:tentative="0">
      <w:start w:val="0"/>
      <w:numFmt w:val="bullet"/>
      <w:lvlText w:val="•"/>
      <w:lvlJc w:val="left"/>
      <w:pPr>
        <w:ind w:left="6408" w:hanging="241"/>
      </w:pPr>
      <w:rPr>
        <w:rFonts w:hint="default"/>
      </w:rPr>
    </w:lvl>
    <w:lvl w:ilvl="7" w:tentative="0">
      <w:start w:val="0"/>
      <w:numFmt w:val="bullet"/>
      <w:lvlText w:val="•"/>
      <w:lvlJc w:val="left"/>
      <w:pPr>
        <w:ind w:left="7302" w:hanging="241"/>
      </w:pPr>
      <w:rPr>
        <w:rFonts w:hint="default"/>
      </w:rPr>
    </w:lvl>
    <w:lvl w:ilvl="8" w:tentative="0">
      <w:start w:val="0"/>
      <w:numFmt w:val="bullet"/>
      <w:lvlText w:val="•"/>
      <w:lvlJc w:val="left"/>
      <w:pPr>
        <w:ind w:left="8197" w:hanging="241"/>
      </w:pPr>
      <w:rPr>
        <w:rFonts w:hint="default"/>
      </w:rPr>
    </w:lvl>
  </w:abstractNum>
  <w:num w:numId="1">
    <w:abstractNumId w:val="6"/>
  </w:num>
  <w:num w:numId="2">
    <w:abstractNumId w:val="0"/>
  </w:num>
  <w:num w:numId="3">
    <w:abstractNumId w:val="16"/>
  </w:num>
  <w:num w:numId="4">
    <w:abstractNumId w:val="5"/>
  </w:num>
  <w:num w:numId="5">
    <w:abstractNumId w:val="3"/>
  </w:num>
  <w:num w:numId="6">
    <w:abstractNumId w:val="9"/>
  </w:num>
  <w:num w:numId="7">
    <w:abstractNumId w:val="13"/>
  </w:num>
  <w:num w:numId="8">
    <w:abstractNumId w:val="19"/>
  </w:num>
  <w:num w:numId="9">
    <w:abstractNumId w:val="14"/>
  </w:num>
  <w:num w:numId="10">
    <w:abstractNumId w:val="17"/>
  </w:num>
  <w:num w:numId="11">
    <w:abstractNumId w:val="15"/>
  </w:num>
  <w:num w:numId="12">
    <w:abstractNumId w:val="8"/>
  </w:num>
  <w:num w:numId="13">
    <w:abstractNumId w:val="12"/>
  </w:num>
  <w:num w:numId="14">
    <w:abstractNumId w:val="1"/>
  </w:num>
  <w:num w:numId="15">
    <w:abstractNumId w:val="7"/>
  </w:num>
  <w:num w:numId="16">
    <w:abstractNumId w:val="11"/>
  </w:num>
  <w:num w:numId="17">
    <w:abstractNumId w:val="2"/>
  </w:num>
  <w:num w:numId="18">
    <w:abstractNumId w:val="10"/>
  </w:num>
  <w:num w:numId="19">
    <w:abstractNumId w:val="21"/>
  </w:num>
  <w:num w:numId="20">
    <w:abstractNumId w:val="20"/>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51"/>
    <w:rsid w:val="002434D2"/>
    <w:rsid w:val="00812CD3"/>
    <w:rsid w:val="00AC4269"/>
    <w:rsid w:val="00D83951"/>
    <w:rsid w:val="03FA2259"/>
    <w:rsid w:val="073D13FD"/>
    <w:rsid w:val="07645E82"/>
    <w:rsid w:val="08FF0AAF"/>
    <w:rsid w:val="0CB01F0C"/>
    <w:rsid w:val="11CF7815"/>
    <w:rsid w:val="11E315CE"/>
    <w:rsid w:val="13334D38"/>
    <w:rsid w:val="1BBE4577"/>
    <w:rsid w:val="1EE1486B"/>
    <w:rsid w:val="24A623AB"/>
    <w:rsid w:val="2B181FCA"/>
    <w:rsid w:val="2CA52330"/>
    <w:rsid w:val="304D2815"/>
    <w:rsid w:val="3096329F"/>
    <w:rsid w:val="35121CF5"/>
    <w:rsid w:val="36422083"/>
    <w:rsid w:val="38174EC7"/>
    <w:rsid w:val="3A310B7A"/>
    <w:rsid w:val="4145168B"/>
    <w:rsid w:val="439E66DA"/>
    <w:rsid w:val="4A536BEF"/>
    <w:rsid w:val="4A793694"/>
    <w:rsid w:val="506B351A"/>
    <w:rsid w:val="57D201BC"/>
    <w:rsid w:val="58E74A80"/>
    <w:rsid w:val="5CB70887"/>
    <w:rsid w:val="5CEE21F0"/>
    <w:rsid w:val="647A31B6"/>
    <w:rsid w:val="65391E94"/>
    <w:rsid w:val="673872A6"/>
    <w:rsid w:val="69052391"/>
    <w:rsid w:val="6E5C5D1B"/>
    <w:rsid w:val="78356ECD"/>
    <w:rsid w:val="7D863A55"/>
    <w:rsid w:val="7F81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spacing w:before="55"/>
      <w:ind w:left="2567"/>
      <w:outlineLvl w:val="0"/>
    </w:pPr>
    <w:rPr>
      <w:b/>
      <w:bCs/>
      <w:sz w:val="32"/>
      <w:szCs w:val="32"/>
    </w:rPr>
  </w:style>
  <w:style w:type="paragraph" w:styleId="6">
    <w:name w:val="heading 2"/>
    <w:basedOn w:val="1"/>
    <w:next w:val="7"/>
    <w:qFormat/>
    <w:uiPriority w:val="1"/>
    <w:pPr>
      <w:spacing w:before="58"/>
      <w:ind w:left="79"/>
      <w:jc w:val="center"/>
      <w:outlineLvl w:val="1"/>
    </w:pPr>
    <w:rPr>
      <w:b/>
      <w:bCs/>
      <w:sz w:val="30"/>
      <w:szCs w:val="30"/>
    </w:rPr>
  </w:style>
  <w:style w:type="paragraph" w:styleId="8">
    <w:name w:val="heading 3"/>
    <w:basedOn w:val="1"/>
    <w:next w:val="1"/>
    <w:qFormat/>
    <w:uiPriority w:val="1"/>
    <w:pPr>
      <w:spacing w:before="62"/>
      <w:ind w:left="79"/>
      <w:jc w:val="center"/>
      <w:outlineLvl w:val="2"/>
    </w:pPr>
    <w:rPr>
      <w:b/>
      <w:bCs/>
      <w:sz w:val="28"/>
      <w:szCs w:val="28"/>
    </w:rPr>
  </w:style>
  <w:style w:type="paragraph" w:styleId="9">
    <w:name w:val="heading 4"/>
    <w:basedOn w:val="1"/>
    <w:next w:val="1"/>
    <w:qFormat/>
    <w:uiPriority w:val="1"/>
    <w:pPr>
      <w:ind w:left="808"/>
      <w:outlineLvl w:val="3"/>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utoSpaceDE/>
      <w:autoSpaceDN/>
      <w:spacing w:after="120" w:line="240" w:lineRule="auto"/>
      <w:ind w:left="420" w:leftChars="200" w:firstLine="420" w:firstLineChars="200"/>
      <w:jc w:val="both"/>
    </w:pPr>
    <w:rPr>
      <w:rFonts w:ascii="Times New Roman" w:hAnsi="Times New Roman" w:cs="Times New Roman"/>
      <w:kern w:val="2"/>
      <w:sz w:val="21"/>
    </w:rPr>
  </w:style>
  <w:style w:type="paragraph" w:styleId="3">
    <w:name w:val="Body Text Indent"/>
    <w:basedOn w:val="1"/>
    <w:next w:val="4"/>
    <w:qFormat/>
    <w:uiPriority w:val="0"/>
    <w:pPr>
      <w:spacing w:line="420" w:lineRule="exact"/>
      <w:ind w:firstLine="732" w:firstLineChars="300"/>
    </w:pPr>
    <w:rPr>
      <w:spacing w:val="2"/>
      <w:sz w:val="24"/>
      <w:szCs w:val="20"/>
    </w:rPr>
  </w:style>
  <w:style w:type="paragraph" w:customStyle="1" w:styleId="4">
    <w:name w:val="Default"/>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styleId="7">
    <w:name w:val="Normal Indent"/>
    <w:basedOn w:val="1"/>
    <w:qFormat/>
    <w:uiPriority w:val="0"/>
    <w:pPr>
      <w:ind w:firstLine="420" w:firstLineChars="200"/>
    </w:pPr>
    <w:rPr>
      <w:rFonts w:ascii="Times New Roman" w:hAnsi="Times New Roman"/>
      <w:szCs w:val="20"/>
    </w:rPr>
  </w:style>
  <w:style w:type="paragraph" w:styleId="10">
    <w:name w:val="Body Text"/>
    <w:basedOn w:val="1"/>
    <w:next w:val="11"/>
    <w:qFormat/>
    <w:uiPriority w:val="1"/>
    <w:rPr>
      <w:sz w:val="24"/>
      <w:szCs w:val="24"/>
    </w:rPr>
  </w:style>
  <w:style w:type="paragraph" w:styleId="11">
    <w:name w:val="Body Text 2"/>
    <w:basedOn w:val="1"/>
    <w:semiHidden/>
    <w:qFormat/>
    <w:uiPriority w:val="99"/>
    <w:pPr>
      <w:spacing w:after="120" w:line="480" w:lineRule="auto"/>
    </w:pPr>
  </w:style>
  <w:style w:type="paragraph" w:styleId="12">
    <w:name w:val="Plain Text"/>
    <w:basedOn w:val="1"/>
    <w:qFormat/>
    <w:uiPriority w:val="0"/>
    <w:rPr>
      <w:rFonts w:hAnsi="Courier New"/>
      <w:szCs w:val="20"/>
    </w:r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pPr>
    <w:rPr>
      <w:rFonts w:ascii="Times New Roman" w:hAnsi="Times New Roman"/>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Normal (Web)"/>
    <w:basedOn w:val="1"/>
    <w:qFormat/>
    <w:uiPriority w:val="0"/>
    <w:pPr>
      <w:widowControl/>
      <w:spacing w:before="100" w:beforeAutospacing="1" w:after="100" w:afterAutospacing="1"/>
    </w:pPr>
    <w:rPr>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rPr>
      <w:rFonts w:ascii="Times New Roman" w:hAnsi="Times New Roman" w:eastAsia="宋体" w:cs="Times New Roman"/>
    </w:rPr>
  </w:style>
  <w:style w:type="character" w:styleId="21">
    <w:name w:val="FollowedHyperlink"/>
    <w:basedOn w:val="19"/>
    <w:qFormat/>
    <w:uiPriority w:val="0"/>
    <w:rPr>
      <w:color w:val="333333"/>
      <w:u w:val="none"/>
    </w:rPr>
  </w:style>
  <w:style w:type="character" w:styleId="22">
    <w:name w:val="Emphasis"/>
    <w:basedOn w:val="19"/>
    <w:qFormat/>
    <w:uiPriority w:val="0"/>
  </w:style>
  <w:style w:type="character" w:styleId="23">
    <w:name w:val="Hyperlink"/>
    <w:basedOn w:val="19"/>
    <w:qFormat/>
    <w:uiPriority w:val="0"/>
    <w:rPr>
      <w:color w:val="333333"/>
      <w:u w:val="none"/>
    </w:rPr>
  </w:style>
  <w:style w:type="paragraph" w:customStyle="1" w:styleId="24">
    <w:name w:val="首行缩进"/>
    <w:basedOn w:val="1"/>
    <w:qFormat/>
    <w:uiPriority w:val="0"/>
    <w:pPr>
      <w:ind w:firstLine="480"/>
    </w:pPr>
    <w:rPr>
      <w:szCs w:val="20"/>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328" w:firstLine="480"/>
    </w:pPr>
  </w:style>
  <w:style w:type="paragraph" w:customStyle="1" w:styleId="27">
    <w:name w:val="Table Paragraph"/>
    <w:basedOn w:val="1"/>
    <w:qFormat/>
    <w:uiPriority w:val="1"/>
  </w:style>
  <w:style w:type="paragraph" w:customStyle="1" w:styleId="28">
    <w:name w:val="cjk"/>
    <w:basedOn w:val="1"/>
    <w:qFormat/>
    <w:uiPriority w:val="0"/>
    <w:pPr>
      <w:widowControl/>
      <w:spacing w:before="100" w:beforeAutospacing="1" w:after="100" w:afterAutospacing="1"/>
    </w:pPr>
    <w:rPr>
      <w:sz w:val="24"/>
    </w:rPr>
  </w:style>
  <w:style w:type="character" w:customStyle="1" w:styleId="29">
    <w:name w:val="lmtit"/>
    <w:basedOn w:val="19"/>
    <w:qFormat/>
    <w:uiPriority w:val="0"/>
  </w:style>
  <w:style w:type="paragraph" w:customStyle="1" w:styleId="30">
    <w:name w:val="正"/>
    <w:basedOn w:val="16"/>
    <w:qFormat/>
    <w:uiPriority w:val="0"/>
    <w:pPr>
      <w:widowControl w:val="0"/>
      <w:spacing w:before="0" w:beforeAutospacing="0" w:after="0" w:afterAutospacing="0" w:line="300" w:lineRule="auto"/>
      <w:ind w:firstLine="200" w:firstLineChars="200"/>
    </w:pPr>
    <w:rPr>
      <w:bCs/>
    </w:rPr>
  </w:style>
  <w:style w:type="character" w:customStyle="1" w:styleId="31">
    <w:name w:val="批注框文本 Char"/>
    <w:basedOn w:val="19"/>
    <w:link w:val="13"/>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3337</Words>
  <Characters>19026</Characters>
  <Lines>158</Lines>
  <Paragraphs>44</Paragraphs>
  <TotalTime>10</TotalTime>
  <ScaleCrop>false</ScaleCrop>
  <LinksUpToDate>false</LinksUpToDate>
  <CharactersWithSpaces>22319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2021-03-02T06:40:00Z</dcterms:created>
  <dc:creator>微软用户</dc:creator>
  <cp:lastModifiedBy>⊱放飛夢想￡</cp:lastModifiedBy>
  <dcterms:modified xsi:type="dcterms:W3CDTF">2021-03-15T07:40:05Z</dcterms:modified>
  <dc:title>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WPS 文字</vt:lpwstr>
  </property>
  <property fmtid="{D5CDD505-2E9C-101B-9397-08002B2CF9AE}" pid="4" name="LastSaved">
    <vt:filetime>2021-03-02T00:00:00Z</vt:filetime>
  </property>
  <property fmtid="{D5CDD505-2E9C-101B-9397-08002B2CF9AE}" pid="5" name="KSOProductBuildVer">
    <vt:lpwstr>2052-11.1.0.10314</vt:lpwstr>
  </property>
</Properties>
</file>