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60"/>
        <w:rPr>
          <w:rFonts w:hint="eastAsia" w:ascii="宋体" w:hAnsi="宋体"/>
          <w:bCs/>
          <w:kern w:val="0"/>
          <w:sz w:val="28"/>
          <w:szCs w:val="28"/>
        </w:rPr>
      </w:pPr>
    </w:p>
    <w:p>
      <w:pPr>
        <w:pStyle w:val="48"/>
        <w:autoSpaceDE/>
        <w:autoSpaceDN/>
        <w:adjustRightInd/>
        <w:spacing w:line="240" w:lineRule="auto"/>
        <w:rPr>
          <w:rFonts w:hint="eastAsia" w:ascii="黑体" w:hAnsi="黑体" w:eastAsia="黑体"/>
          <w:b/>
          <w:color w:val="444444"/>
          <w:spacing w:val="15"/>
          <w:sz w:val="44"/>
          <w:lang w:eastAsia="zh-CN"/>
        </w:rPr>
      </w:pPr>
      <w:r>
        <w:rPr>
          <w:rFonts w:hint="eastAsia" w:ascii="黑体" w:hAnsi="黑体" w:eastAsia="黑体"/>
          <w:b/>
          <w:color w:val="444444"/>
          <w:spacing w:val="15"/>
          <w:sz w:val="44"/>
          <w:lang w:eastAsia="zh-CN"/>
        </w:rPr>
        <w:t>南召县应急管理局2020-2021年自然灾害</w:t>
      </w:r>
    </w:p>
    <w:p>
      <w:pPr>
        <w:jc w:val="center"/>
        <w:rPr>
          <w:rFonts w:hint="eastAsia" w:ascii="宋体" w:hAnsi="宋体"/>
          <w:b/>
          <w:bCs/>
          <w:kern w:val="0"/>
          <w:sz w:val="48"/>
          <w:szCs w:val="48"/>
        </w:rPr>
      </w:pPr>
      <w:r>
        <w:rPr>
          <w:rFonts w:hint="eastAsia" w:ascii="黑体" w:hAnsi="黑体" w:eastAsia="黑体"/>
          <w:b/>
          <w:color w:val="444444"/>
          <w:spacing w:val="15"/>
          <w:sz w:val="44"/>
          <w:lang w:eastAsia="zh-CN"/>
        </w:rPr>
        <w:t>冬春救助物资采购项目</w:t>
      </w:r>
    </w:p>
    <w:p>
      <w:pPr>
        <w:rPr>
          <w:rFonts w:hint="eastAsia" w:ascii="宋体" w:hAnsi="宋体"/>
          <w:bCs/>
          <w:kern w:val="0"/>
          <w:sz w:val="52"/>
          <w:szCs w:val="52"/>
        </w:rPr>
      </w:pPr>
    </w:p>
    <w:p>
      <w:pPr>
        <w:rPr>
          <w:rFonts w:hint="eastAsia" w:ascii="宋体" w:hAnsi="宋体"/>
          <w:bCs/>
          <w:kern w:val="0"/>
          <w:sz w:val="52"/>
          <w:szCs w:val="52"/>
        </w:rPr>
      </w:pPr>
    </w:p>
    <w:p>
      <w:pPr>
        <w:pStyle w:val="39"/>
        <w:rPr>
          <w:rFonts w:hint="eastAsia"/>
        </w:rPr>
      </w:pPr>
    </w:p>
    <w:p>
      <w:pPr>
        <w:rPr>
          <w:rFonts w:hint="eastAsia" w:ascii="宋体" w:hAnsi="宋体"/>
          <w:bCs/>
          <w:kern w:val="0"/>
          <w:sz w:val="52"/>
          <w:szCs w:val="52"/>
        </w:rPr>
      </w:pPr>
    </w:p>
    <w:p>
      <w:pPr>
        <w:jc w:val="center"/>
        <w:rPr>
          <w:rFonts w:hint="eastAsia" w:ascii="宋体" w:hAnsi="宋体"/>
          <w:b/>
          <w:sz w:val="84"/>
          <w:szCs w:val="84"/>
        </w:rPr>
      </w:pPr>
      <w:r>
        <w:rPr>
          <w:rFonts w:hint="eastAsia" w:ascii="宋体" w:hAnsi="宋体"/>
          <w:b/>
          <w:sz w:val="84"/>
          <w:szCs w:val="84"/>
        </w:rPr>
        <w:t>竞争性磋商文件</w:t>
      </w:r>
    </w:p>
    <w:p>
      <w:pPr>
        <w:bidi w:val="0"/>
        <w:rPr>
          <w:rFonts w:hint="eastAsia"/>
        </w:rPr>
      </w:pPr>
    </w:p>
    <w:p>
      <w:pPr>
        <w:jc w:val="center"/>
        <w:rPr>
          <w:rFonts w:hint="eastAsia" w:ascii="宋体" w:hAnsi="宋体"/>
          <w:b/>
          <w:sz w:val="36"/>
        </w:rPr>
      </w:pPr>
    </w:p>
    <w:p>
      <w:pPr>
        <w:rPr>
          <w:rFonts w:hint="eastAsia" w:ascii="宋体" w:hAnsi="宋体"/>
          <w:b/>
          <w:sz w:val="36"/>
        </w:rPr>
      </w:pPr>
    </w:p>
    <w:p>
      <w:pPr>
        <w:pStyle w:val="39"/>
        <w:ind w:left="0" w:leftChars="0" w:firstLine="0" w:firstLineChars="0"/>
        <w:jc w:val="center"/>
        <w:rPr>
          <w:rFonts w:hint="eastAsia"/>
        </w:rPr>
      </w:pPr>
      <w:r>
        <w:rPr>
          <w:rFonts w:ascii="黑体" w:eastAsia="黑体"/>
          <w:bCs/>
          <w:color w:val="auto"/>
          <w:kern w:val="0"/>
          <w:sz w:val="44"/>
          <w:szCs w:val="44"/>
        </w:rPr>
        <w:drawing>
          <wp:inline distT="0" distB="0" distL="114300" distR="114300">
            <wp:extent cx="2268220" cy="1417320"/>
            <wp:effectExtent l="0" t="0" r="17780" b="11430"/>
            <wp:docPr id="5" name="图片 1" descr="公司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公司徽标"/>
                    <pic:cNvPicPr>
                      <a:picLocks noChangeAspect="1"/>
                    </pic:cNvPicPr>
                  </pic:nvPicPr>
                  <pic:blipFill>
                    <a:blip r:embed="rId11"/>
                    <a:srcRect l="12865" t="22536" r="9943"/>
                    <a:stretch>
                      <a:fillRect/>
                    </a:stretch>
                  </pic:blipFill>
                  <pic:spPr>
                    <a:xfrm>
                      <a:off x="0" y="0"/>
                      <a:ext cx="2268220" cy="1417320"/>
                    </a:xfrm>
                    <a:prstGeom prst="rect">
                      <a:avLst/>
                    </a:prstGeom>
                    <a:noFill/>
                    <a:ln>
                      <a:noFill/>
                    </a:ln>
                  </pic:spPr>
                </pic:pic>
              </a:graphicData>
            </a:graphic>
          </wp:inline>
        </w:drawing>
      </w:r>
    </w:p>
    <w:p>
      <w:pPr>
        <w:rPr>
          <w:rFonts w:hint="eastAsia" w:ascii="宋体" w:hAnsi="宋体"/>
          <w:b/>
          <w:sz w:val="36"/>
        </w:rPr>
      </w:pPr>
    </w:p>
    <w:p>
      <w:pPr>
        <w:rPr>
          <w:rFonts w:hint="eastAsia" w:ascii="宋体" w:hAnsi="宋体"/>
          <w:b/>
          <w:sz w:val="36"/>
        </w:rPr>
      </w:pPr>
    </w:p>
    <w:p>
      <w:pPr>
        <w:rPr>
          <w:rFonts w:hint="eastAsia" w:ascii="宋体" w:hAnsi="宋体"/>
          <w:b/>
          <w:sz w:val="36"/>
        </w:rPr>
      </w:pPr>
    </w:p>
    <w:p>
      <w:pPr>
        <w:rPr>
          <w:rFonts w:hint="eastAsia" w:ascii="宋体" w:hAnsi="宋体"/>
          <w:b/>
          <w:sz w:val="36"/>
        </w:rPr>
      </w:pPr>
    </w:p>
    <w:p>
      <w:pPr>
        <w:rPr>
          <w:rFonts w:hint="eastAsia" w:ascii="宋体" w:hAnsi="宋体"/>
          <w:b/>
          <w:sz w:val="36"/>
        </w:rPr>
      </w:pPr>
    </w:p>
    <w:p>
      <w:pPr>
        <w:rPr>
          <w:rFonts w:hint="eastAsia" w:ascii="宋体" w:hAnsi="宋体"/>
          <w:b/>
          <w:sz w:val="36"/>
        </w:rPr>
      </w:pPr>
    </w:p>
    <w:p>
      <w:pPr>
        <w:pStyle w:val="5"/>
        <w:kinsoku w:val="0"/>
        <w:overflowPunct w:val="0"/>
        <w:spacing w:line="360" w:lineRule="auto"/>
        <w:ind w:left="561" w:firstLine="1212" w:firstLineChars="399"/>
        <w:rPr>
          <w:rFonts w:hint="eastAsia"/>
          <w:spacing w:val="2"/>
          <w:sz w:val="30"/>
        </w:rPr>
      </w:pPr>
    </w:p>
    <w:p>
      <w:pPr>
        <w:pStyle w:val="5"/>
        <w:kinsoku w:val="0"/>
        <w:overflowPunct w:val="0"/>
        <w:spacing w:line="360" w:lineRule="auto"/>
        <w:ind w:left="561" w:firstLine="1212" w:firstLineChars="399"/>
        <w:rPr>
          <w:rFonts w:hint="eastAsia"/>
          <w:spacing w:val="2"/>
          <w:sz w:val="30"/>
        </w:rPr>
      </w:pPr>
    </w:p>
    <w:p>
      <w:pPr>
        <w:pStyle w:val="5"/>
        <w:kinsoku w:val="0"/>
        <w:overflowPunct w:val="0"/>
        <w:spacing w:line="360" w:lineRule="auto"/>
        <w:ind w:left="0" w:leftChars="0" w:firstLine="1677" w:firstLineChars="559"/>
        <w:jc w:val="left"/>
        <w:rPr>
          <w:rFonts w:hint="eastAsia"/>
          <w:spacing w:val="2"/>
          <w:sz w:val="30"/>
        </w:rPr>
      </w:pPr>
      <w:r>
        <w:rPr>
          <w:rFonts w:hint="eastAsia"/>
          <w:sz w:val="30"/>
        </w:rPr>
        <w:t xml:space="preserve">采 购 </w:t>
      </w:r>
      <w:r>
        <w:rPr>
          <w:rFonts w:hint="eastAsia"/>
          <w:spacing w:val="2"/>
          <w:sz w:val="30"/>
        </w:rPr>
        <w:t>人：</w:t>
      </w:r>
      <w:r>
        <w:rPr>
          <w:rFonts w:hint="eastAsia"/>
          <w:spacing w:val="2"/>
          <w:sz w:val="30"/>
          <w:lang w:eastAsia="zh-CN"/>
        </w:rPr>
        <w:t>南召县应急管理局</w:t>
      </w:r>
      <w:r>
        <w:rPr>
          <w:rFonts w:hint="eastAsia"/>
          <w:spacing w:val="2"/>
          <w:sz w:val="30"/>
        </w:rPr>
        <w:t xml:space="preserve"> </w:t>
      </w:r>
    </w:p>
    <w:p>
      <w:pPr>
        <w:pStyle w:val="5"/>
        <w:kinsoku w:val="0"/>
        <w:overflowPunct w:val="0"/>
        <w:spacing w:line="360" w:lineRule="auto"/>
        <w:ind w:left="0" w:leftChars="0" w:firstLine="1677" w:firstLineChars="559"/>
        <w:jc w:val="left"/>
        <w:rPr>
          <w:rFonts w:hint="eastAsia"/>
          <w:spacing w:val="2"/>
          <w:w w:val="95"/>
          <w:sz w:val="30"/>
        </w:rPr>
      </w:pPr>
      <w:bookmarkStart w:id="0" w:name="_Toc14284"/>
      <w:r>
        <w:rPr>
          <w:rFonts w:hint="eastAsia"/>
          <w:sz w:val="30"/>
        </w:rPr>
        <w:t>代理机构：</w:t>
      </w:r>
      <w:r>
        <w:rPr>
          <w:rFonts w:hint="eastAsia"/>
          <w:spacing w:val="2"/>
          <w:w w:val="95"/>
          <w:sz w:val="30"/>
          <w:lang w:eastAsia="zh-CN"/>
        </w:rPr>
        <w:t>河南招标采购服务</w:t>
      </w:r>
      <w:r>
        <w:rPr>
          <w:rFonts w:hint="eastAsia"/>
          <w:spacing w:val="2"/>
          <w:w w:val="95"/>
          <w:sz w:val="30"/>
        </w:rPr>
        <w:t>有限公司</w:t>
      </w:r>
      <w:bookmarkEnd w:id="0"/>
      <w:r>
        <w:rPr>
          <w:rFonts w:hint="eastAsia"/>
          <w:spacing w:val="2"/>
          <w:w w:val="95"/>
          <w:sz w:val="30"/>
        </w:rPr>
        <w:t xml:space="preserve"> </w:t>
      </w:r>
    </w:p>
    <w:p>
      <w:pPr>
        <w:pStyle w:val="5"/>
        <w:kinsoku w:val="0"/>
        <w:overflowPunct w:val="0"/>
        <w:spacing w:line="360" w:lineRule="auto"/>
        <w:ind w:left="0" w:leftChars="0" w:firstLine="1677" w:firstLineChars="559"/>
        <w:jc w:val="left"/>
        <w:rPr>
          <w:rFonts w:hint="eastAsia"/>
          <w:b w:val="0"/>
          <w:sz w:val="30"/>
        </w:rPr>
        <w:sectPr>
          <w:headerReference r:id="rId3" w:type="default"/>
          <w:footerReference r:id="rId4" w:type="default"/>
          <w:pgSz w:w="11910" w:h="16840"/>
          <w:pgMar w:top="1320" w:right="1680" w:bottom="1420" w:left="1680" w:header="1077" w:footer="1134" w:gutter="0"/>
          <w:lnNumType w:countBy="0" w:distance="360"/>
          <w:pgNumType w:start="1"/>
          <w:cols w:space="720" w:num="1"/>
        </w:sectPr>
      </w:pPr>
      <w:bookmarkStart w:id="1" w:name="_Toc2579"/>
      <w:r>
        <w:rPr>
          <w:rFonts w:hint="eastAsia"/>
          <w:sz w:val="30"/>
        </w:rPr>
        <w:t>日</w:t>
      </w:r>
      <w:r>
        <w:rPr>
          <w:rFonts w:hint="eastAsia"/>
          <w:sz w:val="30"/>
          <w:lang w:val="en-US" w:eastAsia="zh-CN"/>
        </w:rPr>
        <w:t xml:space="preserve">    </w:t>
      </w:r>
      <w:r>
        <w:rPr>
          <w:rFonts w:hint="eastAsia"/>
          <w:sz w:val="30"/>
        </w:rPr>
        <w:t>期：二〇二</w:t>
      </w:r>
      <w:r>
        <w:rPr>
          <w:rFonts w:hint="eastAsia"/>
          <w:sz w:val="30"/>
          <w:lang w:eastAsia="zh-CN"/>
        </w:rPr>
        <w:t>一</w:t>
      </w:r>
      <w:r>
        <w:rPr>
          <w:rFonts w:hint="eastAsia"/>
          <w:sz w:val="30"/>
        </w:rPr>
        <w:t>年</w:t>
      </w:r>
      <w:r>
        <w:rPr>
          <w:rFonts w:hint="eastAsia"/>
          <w:sz w:val="30"/>
          <w:lang w:val="en-US" w:eastAsia="zh-CN"/>
        </w:rPr>
        <w:t>三</w:t>
      </w:r>
      <w:r>
        <w:rPr>
          <w:rFonts w:hint="eastAsia"/>
          <w:sz w:val="30"/>
        </w:rPr>
        <w:t>月</w:t>
      </w:r>
      <w:bookmarkEnd w:id="1"/>
    </w:p>
    <w:p>
      <w:pPr>
        <w:jc w:val="center"/>
        <w:rPr>
          <w:rFonts w:hint="eastAsia" w:ascii="宋体" w:hAnsi="宋体"/>
          <w:b/>
          <w:sz w:val="28"/>
          <w:szCs w:val="28"/>
        </w:rPr>
      </w:pPr>
      <w:r>
        <w:rPr>
          <w:rFonts w:hint="eastAsia" w:ascii="宋体" w:hAnsi="宋体"/>
          <w:b/>
          <w:sz w:val="28"/>
          <w:szCs w:val="28"/>
        </w:rPr>
        <w:t>目  录</w:t>
      </w:r>
    </w:p>
    <w:p>
      <w:pPr>
        <w:pStyle w:val="19"/>
        <w:rPr>
          <w:rFonts w:hint="eastAsia" w:ascii="宋体" w:eastAsia="宋体"/>
          <w:b w:val="0"/>
        </w:rPr>
      </w:pPr>
      <w:r>
        <w:rPr>
          <w:rFonts w:hint="eastAsia" w:ascii="宋体" w:eastAsia="宋体"/>
          <w:b w:val="0"/>
        </w:rPr>
        <w:fldChar w:fldCharType="begin"/>
      </w:r>
      <w:r>
        <w:rPr>
          <w:rFonts w:hint="eastAsia" w:ascii="宋体" w:eastAsia="宋体"/>
          <w:b w:val="0"/>
        </w:rPr>
        <w:instrText xml:space="preserve"> TOC \o "1-2" \h \z \u </w:instrText>
      </w:r>
      <w:r>
        <w:rPr>
          <w:rFonts w:hint="eastAsia" w:ascii="宋体" w:eastAsia="宋体"/>
          <w:b w:val="0"/>
        </w:rPr>
        <w:fldChar w:fldCharType="separate"/>
      </w:r>
    </w:p>
    <w:p>
      <w:pPr>
        <w:adjustRightInd w:val="0"/>
        <w:snapToGrid w:val="0"/>
        <w:spacing w:line="360" w:lineRule="auto"/>
        <w:jc w:val="center"/>
      </w:pPr>
      <w:r>
        <w:rPr>
          <w:rFonts w:hint="eastAsia" w:ascii="宋体" w:hAnsi="宋体"/>
          <w:sz w:val="28"/>
          <w:szCs w:val="28"/>
        </w:rPr>
        <w:fldChar w:fldCharType="end"/>
      </w:r>
    </w:p>
    <w:sdt>
      <w:sdtPr>
        <w:rPr>
          <w:rFonts w:ascii="宋体" w:hAnsi="宋体" w:eastAsia="宋体" w:cs="Times New Roman"/>
          <w:kern w:val="2"/>
          <w:sz w:val="21"/>
          <w:szCs w:val="24"/>
          <w:lang w:val="en-US" w:eastAsia="zh-CN" w:bidi="ar-SA"/>
        </w:rPr>
        <w:id w:val="147474518"/>
        <w15:color w:val="DBDBDB"/>
        <w:docPartObj>
          <w:docPartGallery w:val="Table of Contents"/>
          <w:docPartUnique/>
        </w:docPartObj>
      </w:sdtPr>
      <w:sdtEndPr>
        <w:rPr>
          <w:rFonts w:hint="eastAsia" w:ascii="Times New Roman" w:hAnsi="Times New Roman" w:eastAsia="宋体" w:cs="Times New Roman"/>
          <w:b/>
          <w:kern w:val="2"/>
          <w:sz w:val="21"/>
          <w:szCs w:val="24"/>
          <w:lang w:val="en-US" w:eastAsia="zh-CN" w:bidi="ar-SA"/>
        </w:rPr>
      </w:sdtEndPr>
      <w:sdtContent>
        <w:p>
          <w:pPr>
            <w:adjustRightInd w:val="0"/>
            <w:snapToGrid w:val="0"/>
            <w:spacing w:line="360" w:lineRule="auto"/>
            <w:jc w:val="center"/>
          </w:pPr>
        </w:p>
        <w:p>
          <w:pPr>
            <w:pStyle w:val="43"/>
            <w:keepNext w:val="0"/>
            <w:keepLines w:val="0"/>
            <w:pageBreakBefore w:val="0"/>
            <w:tabs>
              <w:tab w:val="right" w:leader="dot" w:pos="8787"/>
            </w:tabs>
            <w:kinsoku/>
            <w:wordWrap/>
            <w:overflowPunct/>
            <w:topLinePunct w:val="0"/>
            <w:autoSpaceDE/>
            <w:autoSpaceDN/>
            <w:bidi w:val="0"/>
            <w:adjustRightInd/>
            <w:snapToGrid/>
            <w:spacing w:line="360" w:lineRule="auto"/>
            <w:rPr>
              <w:b/>
              <w:sz w:val="24"/>
              <w:szCs w:val="24"/>
            </w:rPr>
          </w:pPr>
          <w:r>
            <w:rPr>
              <w:rFonts w:hint="eastAsia"/>
              <w:sz w:val="24"/>
              <w:szCs w:val="24"/>
            </w:rPr>
            <w:fldChar w:fldCharType="begin"/>
          </w:r>
          <w:r>
            <w:rPr>
              <w:rFonts w:hint="eastAsia"/>
              <w:sz w:val="24"/>
              <w:szCs w:val="24"/>
            </w:rPr>
            <w:instrText xml:space="preserve">TOC \o "1-2" \h \u </w:instrText>
          </w:r>
          <w:r>
            <w:rPr>
              <w:rFonts w:hint="eastAsia"/>
              <w:sz w:val="24"/>
              <w:szCs w:val="24"/>
            </w:rPr>
            <w:fldChar w:fldCharType="separate"/>
          </w:r>
        </w:p>
        <w:p>
          <w:pPr>
            <w:pStyle w:val="43"/>
            <w:keepNext w:val="0"/>
            <w:keepLines w:val="0"/>
            <w:pageBreakBefore w:val="0"/>
            <w:tabs>
              <w:tab w:val="right" w:leader="dot" w:pos="8787"/>
            </w:tabs>
            <w:kinsoku/>
            <w:wordWrap/>
            <w:overflowPunct/>
            <w:topLinePunct w:val="0"/>
            <w:autoSpaceDE/>
            <w:autoSpaceDN/>
            <w:bidi w:val="0"/>
            <w:adjustRightInd/>
            <w:snapToGrid/>
            <w:spacing w:line="360" w:lineRule="auto"/>
            <w:rPr>
              <w:rFonts w:hint="eastAsia"/>
              <w:b/>
              <w:sz w:val="24"/>
              <w:szCs w:val="24"/>
            </w:rPr>
          </w:pPr>
          <w:r>
            <w:rPr>
              <w:rFonts w:hint="eastAsia"/>
              <w:b/>
              <w:sz w:val="24"/>
              <w:szCs w:val="24"/>
            </w:rPr>
            <w:fldChar w:fldCharType="begin"/>
          </w:r>
          <w:r>
            <w:rPr>
              <w:rFonts w:hint="eastAsia"/>
              <w:b/>
              <w:sz w:val="24"/>
              <w:szCs w:val="24"/>
            </w:rPr>
            <w:instrText xml:space="preserve"> HYPERLINK \l _Toc23061 </w:instrText>
          </w:r>
          <w:r>
            <w:rPr>
              <w:rFonts w:hint="eastAsia"/>
              <w:b/>
              <w:sz w:val="24"/>
              <w:szCs w:val="24"/>
            </w:rPr>
            <w:fldChar w:fldCharType="separate"/>
          </w:r>
          <w:r>
            <w:rPr>
              <w:rFonts w:hint="eastAsia" w:ascii="宋体" w:hAnsi="宋体" w:eastAsia="宋体"/>
              <w:b/>
              <w:bCs/>
              <w:sz w:val="24"/>
              <w:szCs w:val="24"/>
            </w:rPr>
            <w:t>第一部分 竞争性磋商公告</w:t>
          </w:r>
          <w:r>
            <w:rPr>
              <w:b/>
              <w:sz w:val="24"/>
              <w:szCs w:val="24"/>
            </w:rPr>
            <w:tab/>
          </w:r>
          <w:r>
            <w:rPr>
              <w:rFonts w:hint="eastAsia"/>
              <w:b/>
              <w:sz w:val="24"/>
              <w:szCs w:val="24"/>
              <w:lang w:val="en-US" w:eastAsia="zh-CN"/>
            </w:rPr>
            <w:t>4</w:t>
          </w:r>
          <w:r>
            <w:rPr>
              <w:rFonts w:hint="eastAsia"/>
              <w:b/>
              <w:sz w:val="24"/>
              <w:szCs w:val="24"/>
            </w:rPr>
            <w:fldChar w:fldCharType="end"/>
          </w:r>
        </w:p>
        <w:p>
          <w:pPr>
            <w:pStyle w:val="43"/>
            <w:keepNext w:val="0"/>
            <w:keepLines w:val="0"/>
            <w:pageBreakBefore w:val="0"/>
            <w:tabs>
              <w:tab w:val="right" w:leader="dot" w:pos="8787"/>
            </w:tabs>
            <w:kinsoku/>
            <w:wordWrap/>
            <w:overflowPunct/>
            <w:topLinePunct w:val="0"/>
            <w:autoSpaceDE/>
            <w:autoSpaceDN/>
            <w:bidi w:val="0"/>
            <w:adjustRightInd/>
            <w:snapToGrid/>
            <w:spacing w:line="360" w:lineRule="auto"/>
            <w:rPr>
              <w:rFonts w:hint="default" w:eastAsia="宋体"/>
              <w:b/>
              <w:sz w:val="24"/>
              <w:szCs w:val="24"/>
              <w:lang w:val="en-US" w:eastAsia="zh-CN"/>
            </w:rPr>
          </w:pPr>
          <w:r>
            <w:rPr>
              <w:rFonts w:hint="eastAsia" w:ascii="宋体" w:hAnsi="宋体" w:eastAsia="宋体"/>
              <w:b/>
              <w:bCs/>
              <w:sz w:val="24"/>
              <w:szCs w:val="24"/>
            </w:rPr>
            <w:t>第</w:t>
          </w:r>
          <w:r>
            <w:rPr>
              <w:rFonts w:hint="eastAsia" w:ascii="宋体" w:hAnsi="宋体" w:eastAsia="宋体"/>
              <w:b/>
              <w:bCs/>
              <w:sz w:val="24"/>
              <w:szCs w:val="24"/>
              <w:lang w:eastAsia="zh-CN"/>
            </w:rPr>
            <w:t>二</w:t>
          </w:r>
          <w:r>
            <w:rPr>
              <w:rFonts w:hint="eastAsia" w:ascii="宋体" w:hAnsi="宋体" w:eastAsia="宋体"/>
              <w:b/>
              <w:bCs/>
              <w:sz w:val="24"/>
              <w:szCs w:val="24"/>
            </w:rPr>
            <w:t>部分 竞争性磋商</w:t>
          </w:r>
          <w:r>
            <w:rPr>
              <w:rFonts w:hint="eastAsia" w:ascii="宋体" w:hAnsi="宋体" w:eastAsia="宋体"/>
              <w:b/>
              <w:bCs/>
              <w:sz w:val="24"/>
              <w:szCs w:val="24"/>
              <w:lang w:eastAsia="zh-CN"/>
            </w:rPr>
            <w:t>须知</w:t>
          </w:r>
          <w:r>
            <w:rPr>
              <w:b/>
              <w:sz w:val="24"/>
              <w:szCs w:val="24"/>
            </w:rPr>
            <w:tab/>
          </w:r>
          <w:r>
            <w:rPr>
              <w:rFonts w:hint="eastAsia"/>
              <w:b/>
              <w:sz w:val="24"/>
              <w:szCs w:val="24"/>
              <w:lang w:val="en-US" w:eastAsia="zh-CN"/>
            </w:rPr>
            <w:t>8</w:t>
          </w:r>
        </w:p>
        <w:p>
          <w:pPr>
            <w:pStyle w:val="43"/>
            <w:keepNext w:val="0"/>
            <w:keepLines w:val="0"/>
            <w:pageBreakBefore w:val="0"/>
            <w:tabs>
              <w:tab w:val="right" w:leader="dot" w:pos="8787"/>
            </w:tabs>
            <w:kinsoku/>
            <w:wordWrap/>
            <w:overflowPunct/>
            <w:topLinePunct w:val="0"/>
            <w:autoSpaceDE/>
            <w:autoSpaceDN/>
            <w:bidi w:val="0"/>
            <w:adjustRightInd/>
            <w:snapToGrid/>
            <w:spacing w:line="360" w:lineRule="auto"/>
            <w:rPr>
              <w:rFonts w:hint="eastAsia" w:eastAsia="宋体"/>
              <w:b/>
              <w:sz w:val="24"/>
              <w:szCs w:val="24"/>
              <w:lang w:val="en-US" w:eastAsia="zh-CN"/>
            </w:rPr>
          </w:pPr>
          <w:r>
            <w:rPr>
              <w:rFonts w:hint="eastAsia"/>
              <w:b/>
              <w:sz w:val="24"/>
              <w:szCs w:val="24"/>
            </w:rPr>
            <w:fldChar w:fldCharType="begin"/>
          </w:r>
          <w:r>
            <w:rPr>
              <w:rFonts w:hint="eastAsia"/>
              <w:b/>
              <w:sz w:val="24"/>
              <w:szCs w:val="24"/>
            </w:rPr>
            <w:instrText xml:space="preserve"> HYPERLINK \l _Toc4962 </w:instrText>
          </w:r>
          <w:r>
            <w:rPr>
              <w:rFonts w:hint="eastAsia"/>
              <w:b/>
              <w:sz w:val="24"/>
              <w:szCs w:val="24"/>
            </w:rPr>
            <w:fldChar w:fldCharType="separate"/>
          </w:r>
          <w:r>
            <w:rPr>
              <w:rFonts w:hint="eastAsia" w:ascii="宋体" w:hAnsi="宋体" w:eastAsia="宋体"/>
              <w:b/>
              <w:bCs/>
              <w:sz w:val="24"/>
              <w:szCs w:val="24"/>
            </w:rPr>
            <w:t>第三部分 合同条款及格式</w:t>
          </w:r>
          <w:r>
            <w:rPr>
              <w:b/>
              <w:sz w:val="24"/>
              <w:szCs w:val="24"/>
            </w:rPr>
            <w:tab/>
          </w:r>
          <w:r>
            <w:rPr>
              <w:rFonts w:hint="eastAsia"/>
              <w:b/>
              <w:sz w:val="24"/>
              <w:szCs w:val="24"/>
              <w:lang w:val="en-US" w:eastAsia="zh-CN"/>
            </w:rPr>
            <w:t>1</w:t>
          </w:r>
          <w:r>
            <w:rPr>
              <w:rFonts w:hint="eastAsia"/>
              <w:b/>
              <w:sz w:val="24"/>
              <w:szCs w:val="24"/>
            </w:rPr>
            <w:fldChar w:fldCharType="end"/>
          </w:r>
          <w:r>
            <w:rPr>
              <w:rFonts w:hint="eastAsia"/>
              <w:b/>
              <w:sz w:val="24"/>
              <w:szCs w:val="24"/>
              <w:lang w:val="en-US" w:eastAsia="zh-CN"/>
            </w:rPr>
            <w:t>4</w:t>
          </w:r>
        </w:p>
        <w:p>
          <w:pPr>
            <w:pStyle w:val="43"/>
            <w:keepNext w:val="0"/>
            <w:keepLines w:val="0"/>
            <w:pageBreakBefore w:val="0"/>
            <w:tabs>
              <w:tab w:val="right" w:leader="dot" w:pos="8787"/>
            </w:tabs>
            <w:kinsoku/>
            <w:wordWrap/>
            <w:overflowPunct/>
            <w:topLinePunct w:val="0"/>
            <w:autoSpaceDE/>
            <w:autoSpaceDN/>
            <w:bidi w:val="0"/>
            <w:adjustRightInd/>
            <w:snapToGrid/>
            <w:spacing w:line="360" w:lineRule="auto"/>
            <w:rPr>
              <w:rFonts w:hint="eastAsia" w:eastAsia="宋体"/>
              <w:b/>
              <w:sz w:val="24"/>
              <w:szCs w:val="24"/>
              <w:lang w:val="en-US" w:eastAsia="zh-CN"/>
            </w:rPr>
          </w:pPr>
          <w:r>
            <w:rPr>
              <w:rFonts w:hint="eastAsia"/>
              <w:b/>
              <w:sz w:val="24"/>
              <w:szCs w:val="24"/>
            </w:rPr>
            <w:fldChar w:fldCharType="begin"/>
          </w:r>
          <w:r>
            <w:rPr>
              <w:rFonts w:hint="eastAsia"/>
              <w:b/>
              <w:sz w:val="24"/>
              <w:szCs w:val="24"/>
            </w:rPr>
            <w:instrText xml:space="preserve"> HYPERLINK \l _Toc13945 </w:instrText>
          </w:r>
          <w:r>
            <w:rPr>
              <w:rFonts w:hint="eastAsia"/>
              <w:b/>
              <w:sz w:val="24"/>
              <w:szCs w:val="24"/>
            </w:rPr>
            <w:fldChar w:fldCharType="separate"/>
          </w:r>
          <w:r>
            <w:rPr>
              <w:rFonts w:hint="eastAsia" w:ascii="宋体" w:hAnsi="宋体"/>
              <w:b/>
              <w:sz w:val="24"/>
              <w:szCs w:val="24"/>
            </w:rPr>
            <w:t>第四部分 合同条款资料表</w:t>
          </w:r>
          <w:r>
            <w:rPr>
              <w:b/>
              <w:sz w:val="24"/>
              <w:szCs w:val="24"/>
            </w:rPr>
            <w:tab/>
          </w:r>
          <w:r>
            <w:rPr>
              <w:rFonts w:hint="eastAsia"/>
              <w:b/>
              <w:sz w:val="24"/>
              <w:szCs w:val="24"/>
              <w:lang w:val="en-US" w:eastAsia="zh-CN"/>
            </w:rPr>
            <w:t>1</w:t>
          </w:r>
          <w:r>
            <w:rPr>
              <w:rFonts w:hint="eastAsia"/>
              <w:b/>
              <w:sz w:val="24"/>
              <w:szCs w:val="24"/>
            </w:rPr>
            <w:fldChar w:fldCharType="end"/>
          </w:r>
          <w:r>
            <w:rPr>
              <w:rFonts w:hint="eastAsia"/>
              <w:b/>
              <w:sz w:val="24"/>
              <w:szCs w:val="24"/>
              <w:lang w:val="en-US" w:eastAsia="zh-CN"/>
            </w:rPr>
            <w:t>6</w:t>
          </w:r>
        </w:p>
        <w:p>
          <w:pPr>
            <w:pStyle w:val="43"/>
            <w:keepNext w:val="0"/>
            <w:keepLines w:val="0"/>
            <w:pageBreakBefore w:val="0"/>
            <w:tabs>
              <w:tab w:val="right" w:leader="dot" w:pos="8787"/>
            </w:tabs>
            <w:kinsoku/>
            <w:wordWrap/>
            <w:overflowPunct/>
            <w:topLinePunct w:val="0"/>
            <w:autoSpaceDE/>
            <w:autoSpaceDN/>
            <w:bidi w:val="0"/>
            <w:adjustRightInd/>
            <w:snapToGrid/>
            <w:spacing w:line="360" w:lineRule="auto"/>
            <w:rPr>
              <w:rFonts w:hint="eastAsia" w:eastAsia="宋体"/>
              <w:b/>
              <w:sz w:val="24"/>
              <w:szCs w:val="24"/>
              <w:lang w:val="en-US" w:eastAsia="zh-CN"/>
            </w:rPr>
          </w:pPr>
          <w:r>
            <w:rPr>
              <w:rFonts w:hint="eastAsia"/>
              <w:b/>
              <w:sz w:val="24"/>
              <w:szCs w:val="24"/>
            </w:rPr>
            <w:fldChar w:fldCharType="begin"/>
          </w:r>
          <w:r>
            <w:rPr>
              <w:rFonts w:hint="eastAsia"/>
              <w:b/>
              <w:sz w:val="24"/>
              <w:szCs w:val="24"/>
            </w:rPr>
            <w:instrText xml:space="preserve"> HYPERLINK \l _Toc2772 </w:instrText>
          </w:r>
          <w:r>
            <w:rPr>
              <w:rFonts w:hint="eastAsia"/>
              <w:b/>
              <w:sz w:val="24"/>
              <w:szCs w:val="24"/>
            </w:rPr>
            <w:fldChar w:fldCharType="separate"/>
          </w:r>
          <w:r>
            <w:rPr>
              <w:rFonts w:hint="eastAsia" w:ascii="宋体" w:hAnsi="宋体" w:eastAsia="宋体"/>
              <w:b/>
              <w:sz w:val="24"/>
              <w:szCs w:val="24"/>
            </w:rPr>
            <w:t>第五部分 磋商项目资料表</w:t>
          </w:r>
          <w:r>
            <w:rPr>
              <w:b/>
              <w:sz w:val="24"/>
              <w:szCs w:val="24"/>
            </w:rPr>
            <w:tab/>
          </w:r>
          <w:r>
            <w:rPr>
              <w:rFonts w:hint="eastAsia"/>
              <w:b/>
              <w:sz w:val="24"/>
              <w:szCs w:val="24"/>
              <w:lang w:val="en-US" w:eastAsia="zh-CN"/>
            </w:rPr>
            <w:t>1</w:t>
          </w:r>
          <w:r>
            <w:rPr>
              <w:rFonts w:hint="eastAsia"/>
              <w:b/>
              <w:sz w:val="24"/>
              <w:szCs w:val="24"/>
            </w:rPr>
            <w:fldChar w:fldCharType="end"/>
          </w:r>
          <w:r>
            <w:rPr>
              <w:rFonts w:hint="eastAsia"/>
              <w:b/>
              <w:sz w:val="24"/>
              <w:szCs w:val="24"/>
              <w:lang w:val="en-US" w:eastAsia="zh-CN"/>
            </w:rPr>
            <w:t>7</w:t>
          </w:r>
        </w:p>
        <w:p>
          <w:pPr>
            <w:pStyle w:val="43"/>
            <w:keepNext w:val="0"/>
            <w:keepLines w:val="0"/>
            <w:pageBreakBefore w:val="0"/>
            <w:tabs>
              <w:tab w:val="right" w:leader="dot" w:pos="8787"/>
            </w:tabs>
            <w:kinsoku/>
            <w:wordWrap/>
            <w:overflowPunct/>
            <w:topLinePunct w:val="0"/>
            <w:autoSpaceDE/>
            <w:autoSpaceDN/>
            <w:bidi w:val="0"/>
            <w:adjustRightInd/>
            <w:snapToGrid/>
            <w:spacing w:line="360" w:lineRule="auto"/>
            <w:rPr>
              <w:rFonts w:hint="eastAsia" w:eastAsia="宋体"/>
              <w:b/>
              <w:sz w:val="24"/>
              <w:szCs w:val="24"/>
              <w:lang w:val="en-US" w:eastAsia="zh-CN"/>
            </w:rPr>
          </w:pPr>
          <w:r>
            <w:rPr>
              <w:rFonts w:hint="eastAsia"/>
              <w:b/>
              <w:sz w:val="24"/>
              <w:szCs w:val="24"/>
            </w:rPr>
            <w:fldChar w:fldCharType="begin"/>
          </w:r>
          <w:r>
            <w:rPr>
              <w:rFonts w:hint="eastAsia"/>
              <w:b/>
              <w:sz w:val="24"/>
              <w:szCs w:val="24"/>
            </w:rPr>
            <w:instrText xml:space="preserve"> HYPERLINK \l _Toc5420 </w:instrText>
          </w:r>
          <w:r>
            <w:rPr>
              <w:rFonts w:hint="eastAsia"/>
              <w:b/>
              <w:sz w:val="24"/>
              <w:szCs w:val="24"/>
            </w:rPr>
            <w:fldChar w:fldCharType="separate"/>
          </w:r>
          <w:r>
            <w:rPr>
              <w:rFonts w:hint="eastAsia" w:ascii="宋体" w:hAnsi="宋体" w:cs="宋体"/>
              <w:b/>
              <w:sz w:val="24"/>
              <w:szCs w:val="24"/>
              <w:lang w:eastAsia="zh-CN"/>
            </w:rPr>
            <w:t>第六部分</w:t>
          </w:r>
          <w:r>
            <w:rPr>
              <w:rFonts w:hint="eastAsia" w:ascii="宋体" w:hAnsi="宋体" w:cs="宋体"/>
              <w:b/>
              <w:sz w:val="24"/>
              <w:szCs w:val="24"/>
              <w:lang w:val="en-US" w:eastAsia="zh-CN"/>
            </w:rPr>
            <w:t xml:space="preserve"> </w:t>
          </w:r>
          <w:r>
            <w:rPr>
              <w:rFonts w:hint="eastAsia" w:ascii="宋体" w:hAnsi="宋体" w:cs="宋体"/>
              <w:b/>
              <w:sz w:val="24"/>
              <w:szCs w:val="24"/>
            </w:rPr>
            <w:t>磋商评审办法</w:t>
          </w:r>
          <w:r>
            <w:rPr>
              <w:b/>
              <w:sz w:val="24"/>
              <w:szCs w:val="24"/>
            </w:rPr>
            <w:tab/>
          </w:r>
          <w:r>
            <w:rPr>
              <w:rFonts w:hint="eastAsia"/>
              <w:b/>
              <w:sz w:val="24"/>
              <w:szCs w:val="24"/>
              <w:lang w:val="en-US" w:eastAsia="zh-CN"/>
            </w:rPr>
            <w:t>2</w:t>
          </w:r>
          <w:r>
            <w:rPr>
              <w:rFonts w:hint="eastAsia"/>
              <w:b/>
              <w:sz w:val="24"/>
              <w:szCs w:val="24"/>
            </w:rPr>
            <w:fldChar w:fldCharType="end"/>
          </w:r>
          <w:r>
            <w:rPr>
              <w:rFonts w:hint="eastAsia"/>
              <w:b/>
              <w:sz w:val="24"/>
              <w:szCs w:val="24"/>
              <w:lang w:val="en-US" w:eastAsia="zh-CN"/>
            </w:rPr>
            <w:t>1</w:t>
          </w:r>
        </w:p>
        <w:p>
          <w:pPr>
            <w:pStyle w:val="43"/>
            <w:keepNext w:val="0"/>
            <w:keepLines w:val="0"/>
            <w:pageBreakBefore w:val="0"/>
            <w:tabs>
              <w:tab w:val="right" w:leader="dot" w:pos="8787"/>
            </w:tabs>
            <w:kinsoku/>
            <w:wordWrap/>
            <w:overflowPunct/>
            <w:topLinePunct w:val="0"/>
            <w:autoSpaceDE/>
            <w:autoSpaceDN/>
            <w:bidi w:val="0"/>
            <w:adjustRightInd/>
            <w:snapToGrid/>
            <w:spacing w:line="360" w:lineRule="auto"/>
            <w:rPr>
              <w:rFonts w:hint="eastAsia" w:eastAsia="宋体"/>
              <w:b/>
              <w:sz w:val="24"/>
              <w:szCs w:val="24"/>
              <w:lang w:val="en-US" w:eastAsia="zh-CN"/>
            </w:rPr>
          </w:pPr>
          <w:r>
            <w:rPr>
              <w:rFonts w:hint="eastAsia"/>
              <w:b/>
              <w:sz w:val="24"/>
              <w:szCs w:val="24"/>
            </w:rPr>
            <w:fldChar w:fldCharType="begin"/>
          </w:r>
          <w:r>
            <w:rPr>
              <w:rFonts w:hint="eastAsia"/>
              <w:b/>
              <w:sz w:val="24"/>
              <w:szCs w:val="24"/>
            </w:rPr>
            <w:instrText xml:space="preserve"> HYPERLINK \l _Toc17180 </w:instrText>
          </w:r>
          <w:r>
            <w:rPr>
              <w:rFonts w:hint="eastAsia"/>
              <w:b/>
              <w:sz w:val="24"/>
              <w:szCs w:val="24"/>
            </w:rPr>
            <w:fldChar w:fldCharType="separate"/>
          </w:r>
          <w:r>
            <w:rPr>
              <w:rFonts w:hint="eastAsia" w:ascii="宋体" w:hAnsi="宋体" w:eastAsia="宋体"/>
              <w:b/>
              <w:sz w:val="24"/>
              <w:szCs w:val="24"/>
            </w:rPr>
            <w:t>第</w:t>
          </w:r>
          <w:r>
            <w:rPr>
              <w:rFonts w:hint="eastAsia" w:ascii="宋体" w:hAnsi="宋体" w:eastAsia="宋体"/>
              <w:b/>
              <w:sz w:val="24"/>
              <w:szCs w:val="24"/>
              <w:lang w:eastAsia="zh-CN"/>
            </w:rPr>
            <w:t>七</w:t>
          </w:r>
          <w:r>
            <w:rPr>
              <w:rFonts w:hint="eastAsia" w:ascii="宋体" w:hAnsi="宋体" w:eastAsia="宋体"/>
              <w:b/>
              <w:sz w:val="24"/>
              <w:szCs w:val="24"/>
            </w:rPr>
            <w:t xml:space="preserve">部分 </w:t>
          </w:r>
          <w:r>
            <w:rPr>
              <w:rFonts w:hint="eastAsia" w:ascii="宋体" w:hAnsi="宋体"/>
              <w:b/>
              <w:sz w:val="24"/>
              <w:szCs w:val="24"/>
              <w:lang w:eastAsia="zh-CN"/>
            </w:rPr>
            <w:t>采购需求及</w:t>
          </w:r>
          <w:r>
            <w:rPr>
              <w:rFonts w:hint="eastAsia" w:ascii="宋体" w:hAnsi="宋体" w:eastAsia="宋体"/>
              <w:b/>
              <w:sz w:val="24"/>
              <w:szCs w:val="24"/>
            </w:rPr>
            <w:t>要求</w:t>
          </w:r>
          <w:r>
            <w:rPr>
              <w:b/>
              <w:sz w:val="24"/>
              <w:szCs w:val="24"/>
            </w:rPr>
            <w:tab/>
          </w:r>
          <w:r>
            <w:rPr>
              <w:rFonts w:hint="eastAsia"/>
              <w:b/>
              <w:sz w:val="24"/>
              <w:szCs w:val="24"/>
              <w:lang w:val="en-US" w:eastAsia="zh-CN"/>
            </w:rPr>
            <w:t>2</w:t>
          </w:r>
          <w:r>
            <w:rPr>
              <w:rFonts w:hint="eastAsia"/>
              <w:b/>
              <w:sz w:val="24"/>
              <w:szCs w:val="24"/>
            </w:rPr>
            <w:fldChar w:fldCharType="end"/>
          </w:r>
          <w:r>
            <w:rPr>
              <w:rFonts w:hint="eastAsia"/>
              <w:b/>
              <w:sz w:val="24"/>
              <w:szCs w:val="24"/>
              <w:lang w:val="en-US" w:eastAsia="zh-CN"/>
            </w:rPr>
            <w:t>7</w:t>
          </w:r>
        </w:p>
        <w:p>
          <w:pPr>
            <w:pStyle w:val="43"/>
            <w:keepNext w:val="0"/>
            <w:keepLines w:val="0"/>
            <w:pageBreakBefore w:val="0"/>
            <w:tabs>
              <w:tab w:val="right" w:leader="dot" w:pos="8787"/>
            </w:tabs>
            <w:kinsoku/>
            <w:wordWrap/>
            <w:overflowPunct/>
            <w:topLinePunct w:val="0"/>
            <w:autoSpaceDE/>
            <w:autoSpaceDN/>
            <w:bidi w:val="0"/>
            <w:adjustRightInd/>
            <w:snapToGrid/>
            <w:spacing w:line="360" w:lineRule="auto"/>
            <w:rPr>
              <w:rFonts w:hint="eastAsia" w:eastAsia="宋体"/>
              <w:b/>
              <w:sz w:val="24"/>
              <w:szCs w:val="24"/>
              <w:lang w:val="en-US" w:eastAsia="zh-CN"/>
            </w:rPr>
          </w:pPr>
          <w:r>
            <w:rPr>
              <w:rFonts w:hint="eastAsia"/>
              <w:b/>
              <w:sz w:val="24"/>
              <w:szCs w:val="24"/>
            </w:rPr>
            <w:fldChar w:fldCharType="begin"/>
          </w:r>
          <w:r>
            <w:rPr>
              <w:rFonts w:hint="eastAsia"/>
              <w:b/>
              <w:sz w:val="24"/>
              <w:szCs w:val="24"/>
            </w:rPr>
            <w:instrText xml:space="preserve"> HYPERLINK \l _Toc3696 </w:instrText>
          </w:r>
          <w:r>
            <w:rPr>
              <w:rFonts w:hint="eastAsia"/>
              <w:b/>
              <w:sz w:val="24"/>
              <w:szCs w:val="24"/>
            </w:rPr>
            <w:fldChar w:fldCharType="separate"/>
          </w:r>
          <w:r>
            <w:rPr>
              <w:rFonts w:hint="eastAsia" w:ascii="宋体" w:hAnsi="宋体" w:eastAsia="宋体"/>
              <w:b/>
              <w:sz w:val="24"/>
              <w:szCs w:val="24"/>
            </w:rPr>
            <w:t>第</w:t>
          </w:r>
          <w:r>
            <w:rPr>
              <w:rFonts w:hint="eastAsia" w:ascii="宋体" w:hAnsi="宋体" w:eastAsia="宋体"/>
              <w:b/>
              <w:sz w:val="24"/>
              <w:szCs w:val="24"/>
              <w:lang w:eastAsia="zh-CN"/>
            </w:rPr>
            <w:t>八</w:t>
          </w:r>
          <w:r>
            <w:rPr>
              <w:rFonts w:hint="eastAsia" w:ascii="宋体" w:hAnsi="宋体" w:eastAsia="宋体"/>
              <w:b/>
              <w:sz w:val="24"/>
              <w:szCs w:val="24"/>
            </w:rPr>
            <w:t>部分 磋商响应文件格式及内容</w:t>
          </w:r>
          <w:r>
            <w:rPr>
              <w:b/>
              <w:sz w:val="24"/>
              <w:szCs w:val="24"/>
            </w:rPr>
            <w:tab/>
          </w:r>
          <w:r>
            <w:rPr>
              <w:rFonts w:hint="eastAsia"/>
              <w:b/>
              <w:sz w:val="24"/>
              <w:szCs w:val="24"/>
              <w:lang w:val="en-US" w:eastAsia="zh-CN"/>
            </w:rPr>
            <w:t>3</w:t>
          </w:r>
          <w:r>
            <w:rPr>
              <w:rFonts w:hint="eastAsia"/>
              <w:b/>
              <w:sz w:val="24"/>
              <w:szCs w:val="24"/>
            </w:rPr>
            <w:fldChar w:fldCharType="end"/>
          </w:r>
          <w:r>
            <w:rPr>
              <w:rFonts w:hint="eastAsia"/>
              <w:b/>
              <w:sz w:val="24"/>
              <w:szCs w:val="24"/>
              <w:lang w:val="en-US" w:eastAsia="zh-CN"/>
            </w:rPr>
            <w:t>4</w:t>
          </w:r>
        </w:p>
        <w:p>
          <w:pPr>
            <w:pStyle w:val="44"/>
            <w:keepNext w:val="0"/>
            <w:keepLines w:val="0"/>
            <w:pageBreakBefore w:val="0"/>
            <w:tabs>
              <w:tab w:val="right" w:leader="dot" w:pos="8787"/>
            </w:tabs>
            <w:kinsoku/>
            <w:wordWrap/>
            <w:overflowPunct/>
            <w:topLinePunct w:val="0"/>
            <w:autoSpaceDE/>
            <w:autoSpaceDN/>
            <w:bidi w:val="0"/>
            <w:adjustRightInd/>
            <w:snapToGrid/>
            <w:spacing w:line="360" w:lineRule="auto"/>
            <w:rPr>
              <w:sz w:val="24"/>
              <w:szCs w:val="24"/>
            </w:rPr>
          </w:pPr>
        </w:p>
        <w:p>
          <w:pPr>
            <w:pStyle w:val="39"/>
            <w:keepNext w:val="0"/>
            <w:keepLines w:val="0"/>
            <w:pageBreakBefore w:val="0"/>
            <w:kinsoku/>
            <w:wordWrap/>
            <w:overflowPunct/>
            <w:topLinePunct w:val="0"/>
            <w:autoSpaceDE/>
            <w:autoSpaceDN/>
            <w:bidi w:val="0"/>
            <w:adjustRightInd/>
            <w:snapToGrid/>
            <w:spacing w:line="360" w:lineRule="auto"/>
            <w:rPr>
              <w:rFonts w:hint="eastAsia"/>
            </w:rPr>
          </w:pPr>
          <w:r>
            <w:rPr>
              <w:rFonts w:hint="eastAsia"/>
              <w:b/>
              <w:sz w:val="24"/>
              <w:szCs w:val="24"/>
            </w:rPr>
            <w:fldChar w:fldCharType="end"/>
          </w:r>
        </w:p>
      </w:sdtContent>
    </w:sdt>
    <w:p>
      <w:pPr>
        <w:pStyle w:val="5"/>
        <w:keepNext w:val="0"/>
        <w:widowControl w:val="0"/>
        <w:tabs>
          <w:tab w:val="left" w:pos="0"/>
          <w:tab w:val="clear" w:pos="432"/>
        </w:tabs>
        <w:spacing w:line="360" w:lineRule="auto"/>
        <w:ind w:left="0" w:firstLine="0"/>
        <w:rPr>
          <w:rFonts w:hint="eastAsia" w:ascii="宋体" w:hAnsi="宋体" w:eastAsia="宋体"/>
          <w:b/>
          <w:bCs/>
          <w:sz w:val="28"/>
          <w:szCs w:val="36"/>
        </w:rPr>
      </w:pPr>
    </w:p>
    <w:p>
      <w:pPr>
        <w:pStyle w:val="5"/>
        <w:keepNext w:val="0"/>
        <w:widowControl w:val="0"/>
        <w:tabs>
          <w:tab w:val="left" w:pos="0"/>
          <w:tab w:val="clear" w:pos="432"/>
        </w:tabs>
        <w:spacing w:line="360" w:lineRule="auto"/>
        <w:ind w:left="0" w:firstLine="0"/>
        <w:rPr>
          <w:rFonts w:hint="eastAsia" w:ascii="宋体" w:hAnsi="宋体" w:eastAsia="宋体"/>
          <w:b/>
          <w:bCs/>
          <w:sz w:val="28"/>
          <w:szCs w:val="36"/>
        </w:rPr>
      </w:pPr>
    </w:p>
    <w:p>
      <w:pPr>
        <w:pStyle w:val="5"/>
        <w:keepNext w:val="0"/>
        <w:widowControl w:val="0"/>
        <w:tabs>
          <w:tab w:val="left" w:pos="0"/>
          <w:tab w:val="clear" w:pos="432"/>
        </w:tabs>
        <w:spacing w:line="360" w:lineRule="auto"/>
        <w:ind w:left="0" w:firstLine="0"/>
        <w:rPr>
          <w:rFonts w:hint="eastAsia" w:ascii="宋体" w:hAnsi="宋体" w:eastAsia="宋体"/>
          <w:b/>
          <w:bCs/>
          <w:sz w:val="28"/>
          <w:szCs w:val="36"/>
        </w:rPr>
      </w:pPr>
    </w:p>
    <w:p>
      <w:pPr>
        <w:pStyle w:val="5"/>
        <w:keepNext w:val="0"/>
        <w:widowControl w:val="0"/>
        <w:tabs>
          <w:tab w:val="left" w:pos="0"/>
          <w:tab w:val="clear" w:pos="432"/>
        </w:tabs>
        <w:spacing w:line="360" w:lineRule="auto"/>
        <w:ind w:left="0" w:firstLine="0"/>
        <w:rPr>
          <w:rFonts w:hint="eastAsia" w:ascii="宋体" w:hAnsi="宋体" w:eastAsia="宋体"/>
          <w:b/>
          <w:bCs/>
          <w:sz w:val="28"/>
          <w:szCs w:val="36"/>
        </w:rPr>
      </w:pPr>
    </w:p>
    <w:p>
      <w:pPr>
        <w:pStyle w:val="5"/>
        <w:keepNext w:val="0"/>
        <w:widowControl w:val="0"/>
        <w:tabs>
          <w:tab w:val="left" w:pos="0"/>
          <w:tab w:val="clear" w:pos="432"/>
        </w:tabs>
        <w:spacing w:line="360" w:lineRule="auto"/>
        <w:ind w:left="0" w:firstLine="0"/>
        <w:rPr>
          <w:rFonts w:hint="eastAsia" w:ascii="宋体" w:hAnsi="宋体" w:eastAsia="宋体"/>
          <w:b/>
          <w:bCs/>
          <w:sz w:val="28"/>
          <w:szCs w:val="36"/>
        </w:rPr>
      </w:pPr>
    </w:p>
    <w:p>
      <w:pPr>
        <w:pStyle w:val="5"/>
        <w:keepNext w:val="0"/>
        <w:widowControl w:val="0"/>
        <w:tabs>
          <w:tab w:val="left" w:pos="0"/>
          <w:tab w:val="clear" w:pos="432"/>
        </w:tabs>
        <w:spacing w:line="360" w:lineRule="auto"/>
        <w:ind w:left="0" w:firstLine="0"/>
        <w:rPr>
          <w:rFonts w:hint="eastAsia" w:ascii="宋体" w:hAnsi="宋体" w:eastAsia="宋体"/>
          <w:b/>
          <w:bCs/>
          <w:sz w:val="28"/>
          <w:szCs w:val="36"/>
        </w:rPr>
      </w:pPr>
    </w:p>
    <w:p>
      <w:pPr>
        <w:pStyle w:val="5"/>
        <w:keepNext w:val="0"/>
        <w:widowControl w:val="0"/>
        <w:tabs>
          <w:tab w:val="left" w:pos="0"/>
          <w:tab w:val="clear" w:pos="432"/>
        </w:tabs>
        <w:spacing w:line="360" w:lineRule="auto"/>
        <w:ind w:left="0" w:firstLine="0"/>
        <w:rPr>
          <w:rFonts w:hint="eastAsia" w:ascii="宋体" w:hAnsi="宋体" w:eastAsia="宋体"/>
          <w:b/>
          <w:bCs/>
          <w:sz w:val="28"/>
          <w:szCs w:val="36"/>
        </w:rPr>
      </w:pPr>
    </w:p>
    <w:p>
      <w:pPr>
        <w:pStyle w:val="5"/>
        <w:keepNext w:val="0"/>
        <w:widowControl w:val="0"/>
        <w:tabs>
          <w:tab w:val="left" w:pos="0"/>
          <w:tab w:val="clear" w:pos="432"/>
        </w:tabs>
        <w:spacing w:line="360" w:lineRule="auto"/>
        <w:ind w:left="0" w:firstLine="0"/>
        <w:rPr>
          <w:rFonts w:hint="eastAsia" w:ascii="宋体" w:hAnsi="宋体" w:eastAsia="宋体"/>
          <w:b/>
          <w:bCs/>
          <w:sz w:val="28"/>
          <w:szCs w:val="36"/>
        </w:rPr>
      </w:pPr>
    </w:p>
    <w:p>
      <w:pPr>
        <w:pStyle w:val="5"/>
        <w:keepNext w:val="0"/>
        <w:widowControl w:val="0"/>
        <w:tabs>
          <w:tab w:val="left" w:pos="0"/>
          <w:tab w:val="clear" w:pos="432"/>
        </w:tabs>
        <w:spacing w:line="360" w:lineRule="auto"/>
        <w:ind w:left="0" w:firstLine="0"/>
        <w:rPr>
          <w:rFonts w:hint="eastAsia" w:ascii="宋体" w:hAnsi="宋体" w:eastAsia="宋体"/>
          <w:b/>
          <w:bCs/>
          <w:sz w:val="28"/>
          <w:szCs w:val="36"/>
        </w:rPr>
      </w:pPr>
    </w:p>
    <w:p>
      <w:pPr>
        <w:pStyle w:val="5"/>
        <w:keepNext w:val="0"/>
        <w:widowControl w:val="0"/>
        <w:tabs>
          <w:tab w:val="left" w:pos="0"/>
          <w:tab w:val="clear" w:pos="432"/>
        </w:tabs>
        <w:spacing w:line="360" w:lineRule="auto"/>
        <w:ind w:left="0" w:firstLine="0"/>
        <w:rPr>
          <w:rFonts w:hint="eastAsia" w:ascii="宋体" w:hAnsi="宋体" w:eastAsia="宋体"/>
          <w:b/>
          <w:bCs/>
          <w:sz w:val="28"/>
          <w:szCs w:val="36"/>
        </w:rPr>
      </w:pPr>
    </w:p>
    <w:p>
      <w:pPr>
        <w:widowControl/>
        <w:jc w:val="center"/>
        <w:outlineLvl w:val="0"/>
        <w:rPr>
          <w:rFonts w:hint="eastAsia" w:ascii="宋体" w:hAnsi="宋体" w:cs="宋体"/>
          <w:b/>
          <w:color w:val="000000"/>
          <w:sz w:val="32"/>
          <w:szCs w:val="32"/>
        </w:rPr>
      </w:pPr>
      <w:bookmarkStart w:id="2" w:name="_Toc145"/>
      <w:bookmarkStart w:id="3" w:name="_Toc18435"/>
    </w:p>
    <w:p>
      <w:pPr>
        <w:widowControl/>
        <w:jc w:val="center"/>
        <w:outlineLvl w:val="0"/>
        <w:rPr>
          <w:rFonts w:hint="eastAsia" w:ascii="宋体" w:hAnsi="宋体" w:cs="宋体"/>
          <w:b/>
          <w:color w:val="000000"/>
          <w:sz w:val="32"/>
          <w:szCs w:val="32"/>
        </w:rPr>
      </w:pPr>
    </w:p>
    <w:p>
      <w:pPr>
        <w:widowControl/>
        <w:jc w:val="center"/>
        <w:outlineLvl w:val="0"/>
        <w:rPr>
          <w:rFonts w:hint="eastAsia" w:ascii="宋体" w:hAnsi="宋体" w:cs="宋体"/>
          <w:b/>
          <w:color w:val="000000"/>
          <w:sz w:val="32"/>
          <w:szCs w:val="32"/>
        </w:rPr>
      </w:pPr>
    </w:p>
    <w:p>
      <w:pPr>
        <w:widowControl/>
        <w:jc w:val="center"/>
        <w:outlineLvl w:val="0"/>
        <w:rPr>
          <w:rFonts w:hint="eastAsia" w:ascii="宋体" w:hAnsi="宋体" w:cs="宋体"/>
          <w:b/>
          <w:color w:val="000000"/>
          <w:sz w:val="32"/>
          <w:szCs w:val="32"/>
        </w:rPr>
      </w:pPr>
    </w:p>
    <w:bookmarkEnd w:id="2"/>
    <w:bookmarkEnd w:id="3"/>
    <w:p>
      <w:pPr>
        <w:pStyle w:val="5"/>
        <w:keepNext w:val="0"/>
        <w:widowControl w:val="0"/>
        <w:tabs>
          <w:tab w:val="left" w:pos="0"/>
          <w:tab w:val="clear" w:pos="432"/>
        </w:tabs>
        <w:spacing w:line="360" w:lineRule="auto"/>
        <w:ind w:left="0" w:firstLine="0"/>
        <w:rPr>
          <w:rFonts w:hint="eastAsia" w:ascii="宋体" w:hAnsi="宋体" w:eastAsia="宋体"/>
          <w:b/>
          <w:bCs/>
          <w:sz w:val="28"/>
          <w:szCs w:val="36"/>
        </w:rPr>
      </w:pPr>
    </w:p>
    <w:p>
      <w:pPr>
        <w:keepNext w:val="0"/>
        <w:widowControl w:val="0"/>
        <w:numPr>
          <w:ilvl w:val="0"/>
          <w:numId w:val="1"/>
        </w:numPr>
        <w:tabs>
          <w:tab w:val="left" w:pos="0"/>
          <w:tab w:val="clear" w:pos="432"/>
        </w:tabs>
        <w:autoSpaceDE w:val="0"/>
        <w:autoSpaceDN w:val="0"/>
        <w:adjustRightInd w:val="0"/>
        <w:spacing w:beforeLines="0" w:afterLines="0" w:line="360" w:lineRule="auto"/>
        <w:ind w:left="432" w:hanging="432"/>
        <w:jc w:val="center"/>
        <w:outlineLvl w:val="0"/>
        <w:rPr>
          <w:rFonts w:hint="eastAsia" w:ascii="宋体" w:hAnsi="宋体" w:eastAsia="宋体" w:cs="Times New Roman"/>
          <w:b/>
          <w:bCs/>
          <w:kern w:val="0"/>
          <w:sz w:val="28"/>
          <w:szCs w:val="36"/>
          <w:lang w:val="en-US" w:eastAsia="zh-CN" w:bidi="ar-SA"/>
        </w:rPr>
      </w:pPr>
      <w:bookmarkStart w:id="4" w:name="_Toc44924370"/>
      <w:bookmarkStart w:id="5" w:name="_Toc31207"/>
      <w:bookmarkStart w:id="6" w:name="_Toc23061"/>
      <w:bookmarkStart w:id="7" w:name="_Toc121902684"/>
      <w:r>
        <w:rPr>
          <w:rFonts w:hint="eastAsia" w:ascii="宋体" w:hAnsi="宋体" w:eastAsia="宋体"/>
          <w:b/>
          <w:bCs/>
          <w:sz w:val="28"/>
          <w:szCs w:val="36"/>
        </w:rPr>
        <w:t xml:space="preserve">第一部分   </w:t>
      </w:r>
      <w:bookmarkEnd w:id="4"/>
      <w:bookmarkEnd w:id="5"/>
      <w:bookmarkEnd w:id="6"/>
      <w:bookmarkEnd w:id="7"/>
      <w:bookmarkStart w:id="8" w:name="_Toc376188785"/>
      <w:bookmarkStart w:id="9" w:name="_Toc44924371"/>
      <w:bookmarkStart w:id="10" w:name="_Toc90713330"/>
      <w:bookmarkStart w:id="11" w:name="_Toc90712511"/>
      <w:bookmarkStart w:id="12" w:name="_Toc6358"/>
      <w:bookmarkStart w:id="13" w:name="_Toc15007"/>
      <w:r>
        <w:rPr>
          <w:rFonts w:hint="eastAsia" w:ascii="宋体" w:hAnsi="宋体" w:eastAsia="宋体" w:cs="Times New Roman"/>
          <w:b/>
          <w:bCs/>
          <w:kern w:val="0"/>
          <w:sz w:val="28"/>
          <w:szCs w:val="36"/>
          <w:lang w:val="en-US" w:eastAsia="zh-CN" w:bidi="ar-SA"/>
        </w:rPr>
        <w:t>竞争性磋商公告</w:t>
      </w:r>
    </w:p>
    <w:bookmarkEnd w:id="8"/>
    <w:p>
      <w:pPr>
        <w:autoSpaceDE/>
        <w:autoSpaceDN/>
        <w:adjustRightInd/>
        <w:spacing w:beforeLines="-2147483648" w:afterLines="-2147483648"/>
        <w:jc w:val="left"/>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项目概况：</w:t>
      </w:r>
    </w:p>
    <w:p>
      <w:pPr>
        <w:autoSpaceDE/>
        <w:autoSpaceDN/>
        <w:adjustRightInd/>
        <w:spacing w:beforeLines="-2147483648" w:afterLines="-2147483648" w:line="360" w:lineRule="auto"/>
        <w:ind w:firstLine="480" w:firstLineChars="200"/>
        <w:jc w:val="left"/>
        <w:rPr>
          <w:rFonts w:hint="default" w:ascii="宋体" w:hAnsi="宋体" w:eastAsia="宋体"/>
          <w:kern w:val="2"/>
          <w:sz w:val="24"/>
          <w:szCs w:val="24"/>
          <w:lang w:val="en-US" w:eastAsia="zh-CN" w:bidi="ar-SA"/>
        </w:rPr>
      </w:pPr>
      <w:r>
        <w:rPr>
          <w:rFonts w:hint="eastAsia" w:ascii="宋体" w:hAnsi="宋体" w:eastAsia="宋体"/>
          <w:color w:val="auto"/>
          <w:kern w:val="2"/>
          <w:sz w:val="24"/>
          <w:szCs w:val="24"/>
          <w:lang w:val="en-US" w:eastAsia="zh-CN" w:bidi="ar-SA"/>
        </w:rPr>
        <w:t>南召县应急管理局2020-2021年自然灾害冬春救助物资采购项目</w:t>
      </w:r>
      <w:r>
        <w:rPr>
          <w:rFonts w:hint="eastAsia" w:ascii="宋体" w:hAnsi="宋体" w:eastAsia="宋体" w:cs="宋体"/>
          <w:color w:val="auto"/>
          <w:kern w:val="2"/>
          <w:sz w:val="24"/>
          <w:szCs w:val="24"/>
          <w:lang w:val="en-US" w:eastAsia="zh-CN" w:bidi="ar-SA"/>
        </w:rPr>
        <w:t>的潜在供应商应在“南召县公共资源交易中心（</w:t>
      </w:r>
      <w:r>
        <w:rPr>
          <w:rFonts w:hint="eastAsia" w:ascii="宋体" w:hAnsi="宋体" w:eastAsia="宋体" w:cs="宋体"/>
          <w:color w:val="000000"/>
          <w:kern w:val="0"/>
          <w:sz w:val="24"/>
          <w:szCs w:val="24"/>
          <w:shd w:val="clear" w:color="auto" w:fill="FFFFFF"/>
          <w:lang w:val="en-US" w:eastAsia="zh-CN" w:bidi="ar"/>
        </w:rPr>
        <w:t>http://www.nzggzy.com/</w:t>
      </w:r>
      <w:r>
        <w:rPr>
          <w:rFonts w:hint="eastAsia" w:ascii="宋体" w:hAnsi="宋体" w:eastAsia="宋体" w:cs="宋体"/>
          <w:color w:val="auto"/>
          <w:kern w:val="2"/>
          <w:sz w:val="24"/>
          <w:szCs w:val="24"/>
          <w:lang w:val="en-US" w:eastAsia="zh-CN" w:bidi="ar-SA"/>
        </w:rPr>
        <w:t>）”网上获取磋商文件，并于</w:t>
      </w:r>
      <w:r>
        <w:rPr>
          <w:rFonts w:hint="eastAsia" w:ascii="宋体" w:hAnsi="宋体" w:eastAsia="宋体" w:cs="宋体"/>
          <w:color w:val="auto"/>
          <w:kern w:val="2"/>
          <w:sz w:val="24"/>
          <w:szCs w:val="24"/>
          <w:u w:val="single"/>
          <w:lang w:val="en-US" w:eastAsia="zh-CN" w:bidi="ar-SA"/>
        </w:rPr>
        <w:t>2021</w:t>
      </w:r>
      <w:r>
        <w:rPr>
          <w:rFonts w:hint="eastAsia" w:ascii="宋体" w:hAnsi="宋体" w:eastAsia="宋体" w:cs="宋体"/>
          <w:bCs/>
          <w:color w:val="auto"/>
          <w:kern w:val="2"/>
          <w:sz w:val="24"/>
          <w:szCs w:val="24"/>
          <w:highlight w:val="none"/>
          <w:u w:val="single"/>
          <w:lang w:val="en-US" w:eastAsia="zh-CN" w:bidi="ar-SA"/>
        </w:rPr>
        <w:t>年3月24日9点00分（</w:t>
      </w:r>
      <w:r>
        <w:rPr>
          <w:rFonts w:hint="eastAsia" w:ascii="宋体" w:hAnsi="宋体" w:eastAsia="宋体" w:cs="宋体"/>
          <w:bCs/>
          <w:color w:val="auto"/>
          <w:kern w:val="2"/>
          <w:sz w:val="24"/>
          <w:szCs w:val="24"/>
          <w:highlight w:val="none"/>
          <w:lang w:val="en-US" w:eastAsia="zh-CN" w:bidi="ar-SA"/>
        </w:rPr>
        <w:t>北</w:t>
      </w:r>
      <w:r>
        <w:rPr>
          <w:rFonts w:hint="eastAsia" w:ascii="宋体" w:hAnsi="宋体" w:eastAsia="宋体" w:cs="宋体"/>
          <w:bCs/>
          <w:color w:val="auto"/>
          <w:kern w:val="2"/>
          <w:sz w:val="24"/>
          <w:szCs w:val="24"/>
          <w:lang w:val="en-US" w:eastAsia="zh-CN" w:bidi="ar-SA"/>
        </w:rPr>
        <w:t>京时间）前提交响应文件</w:t>
      </w:r>
      <w:r>
        <w:rPr>
          <w:rFonts w:hint="eastAsia" w:ascii="宋体" w:hAnsi="宋体" w:eastAsia="宋体" w:cs="宋体"/>
          <w:color w:val="auto"/>
          <w:kern w:val="2"/>
          <w:sz w:val="24"/>
          <w:szCs w:val="24"/>
          <w:lang w:val="en-US" w:eastAsia="zh-CN" w:bidi="ar-SA"/>
        </w:rPr>
        <w:t>。</w:t>
      </w:r>
    </w:p>
    <w:p>
      <w:pPr>
        <w:tabs>
          <w:tab w:val="left" w:pos="900"/>
        </w:tabs>
        <w:autoSpaceDE/>
        <w:autoSpaceDN/>
        <w:adjustRightInd/>
        <w:snapToGrid w:val="0"/>
        <w:spacing w:beforeLines="-2147483648" w:afterLines="-2147483648" w:line="360" w:lineRule="auto"/>
        <w:jc w:val="both"/>
        <w:outlineLvl w:val="0"/>
        <w:rPr>
          <w:rFonts w:hint="eastAsia" w:ascii="宋体" w:hAnsi="宋体" w:eastAsia="宋体" w:cs="宋体"/>
          <w:b/>
          <w:bCs/>
          <w:kern w:val="0"/>
          <w:sz w:val="24"/>
          <w:szCs w:val="24"/>
          <w:lang w:val="en-US" w:eastAsia="zh-CN" w:bidi="ar-SA"/>
        </w:rPr>
      </w:pPr>
      <w:bookmarkStart w:id="14" w:name="_Toc6852"/>
      <w:bookmarkStart w:id="15" w:name="_Toc6938"/>
      <w:r>
        <w:rPr>
          <w:rFonts w:hint="eastAsia" w:ascii="宋体" w:hAnsi="宋体" w:eastAsia="宋体"/>
          <w:b/>
          <w:bCs/>
          <w:kern w:val="2"/>
          <w:sz w:val="24"/>
          <w:szCs w:val="24"/>
          <w:lang w:val="en-US" w:eastAsia="zh-CN" w:bidi="ar-SA"/>
        </w:rPr>
        <w:t>一、</w:t>
      </w:r>
      <w:r>
        <w:rPr>
          <w:rFonts w:hint="eastAsia" w:ascii="宋体" w:hAnsi="宋体" w:eastAsia="宋体" w:cs="宋体"/>
          <w:b/>
          <w:bCs/>
          <w:kern w:val="0"/>
          <w:sz w:val="24"/>
          <w:szCs w:val="24"/>
          <w:lang w:val="en-US" w:eastAsia="zh-CN" w:bidi="ar-SA"/>
        </w:rPr>
        <w:t>项目基本情况</w:t>
      </w:r>
      <w:bookmarkEnd w:id="14"/>
      <w:bookmarkEnd w:id="15"/>
    </w:p>
    <w:p>
      <w:pPr>
        <w:tabs>
          <w:tab w:val="left" w:pos="900"/>
        </w:tabs>
        <w:autoSpaceDE/>
        <w:autoSpaceDN/>
        <w:adjustRightInd/>
        <w:snapToGrid w:val="0"/>
        <w:spacing w:beforeLines="-2147483648" w:afterLines="-2147483648" w:line="360" w:lineRule="auto"/>
        <w:jc w:val="both"/>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1、</w:t>
      </w:r>
      <w:r>
        <w:rPr>
          <w:rFonts w:hint="eastAsia" w:ascii="宋体" w:hAnsi="宋体" w:eastAsia="宋体" w:cs="宋体"/>
          <w:bCs/>
          <w:kern w:val="0"/>
          <w:sz w:val="24"/>
          <w:szCs w:val="24"/>
          <w:lang w:val="en-US" w:eastAsia="zh-CN" w:bidi="ar-SA"/>
        </w:rPr>
        <w:t>项目编号：南召政采竞磋-2021-36</w:t>
      </w:r>
      <w:r>
        <w:rPr>
          <w:rFonts w:hint="eastAsia" w:ascii="宋体" w:hAnsi="宋体" w:eastAsia="宋体"/>
          <w:color w:val="FF0000"/>
          <w:kern w:val="2"/>
          <w:sz w:val="24"/>
          <w:szCs w:val="24"/>
          <w:highlight w:val="none"/>
          <w:lang w:val="en-US" w:eastAsia="zh-CN" w:bidi="ar-SA"/>
        </w:rPr>
        <w:t xml:space="preserve"> </w:t>
      </w:r>
    </w:p>
    <w:p>
      <w:pPr>
        <w:tabs>
          <w:tab w:val="left" w:pos="900"/>
        </w:tabs>
        <w:autoSpaceDE/>
        <w:autoSpaceDN/>
        <w:adjustRightInd/>
        <w:snapToGrid w:val="0"/>
        <w:spacing w:beforeLines="-2147483648" w:afterLines="-2147483648" w:line="360" w:lineRule="auto"/>
        <w:jc w:val="both"/>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2、项目名称：</w:t>
      </w:r>
      <w:r>
        <w:rPr>
          <w:rFonts w:hint="eastAsia" w:ascii="宋体" w:hAnsi="宋体" w:eastAsia="宋体"/>
          <w:color w:val="auto"/>
          <w:kern w:val="2"/>
          <w:sz w:val="24"/>
          <w:szCs w:val="24"/>
          <w:lang w:val="en-US" w:eastAsia="zh-CN" w:bidi="ar-SA"/>
        </w:rPr>
        <w:t>南召县应急管理局2020-2021年自然灾害冬春救助物资采购项目</w:t>
      </w:r>
    </w:p>
    <w:p>
      <w:pPr>
        <w:tabs>
          <w:tab w:val="left" w:pos="900"/>
        </w:tabs>
        <w:autoSpaceDE/>
        <w:autoSpaceDN/>
        <w:adjustRightInd/>
        <w:snapToGrid w:val="0"/>
        <w:spacing w:beforeLines="-2147483648" w:afterLines="-2147483648" w:line="360" w:lineRule="auto"/>
        <w:jc w:val="both"/>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3、采购方式：竞争性磋商</w:t>
      </w:r>
    </w:p>
    <w:p>
      <w:pPr>
        <w:tabs>
          <w:tab w:val="left" w:pos="900"/>
        </w:tabs>
        <w:autoSpaceDE/>
        <w:autoSpaceDN/>
        <w:adjustRightInd/>
        <w:snapToGrid w:val="0"/>
        <w:spacing w:beforeLines="-2147483648" w:afterLines="-2147483648" w:line="360" w:lineRule="auto"/>
        <w:jc w:val="both"/>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4、预算金额：人民币1300000元；</w:t>
      </w:r>
    </w:p>
    <w:p>
      <w:pPr>
        <w:tabs>
          <w:tab w:val="left" w:pos="900"/>
        </w:tabs>
        <w:autoSpaceDE/>
        <w:autoSpaceDN/>
        <w:adjustRightInd/>
        <w:snapToGrid w:val="0"/>
        <w:spacing w:beforeLines="-2147483648" w:afterLines="-2147483648" w:line="360" w:lineRule="auto"/>
        <w:ind w:firstLine="360" w:firstLineChars="150"/>
        <w:jc w:val="both"/>
        <w:rPr>
          <w:rFonts w:hint="eastAsia" w:ascii="宋体" w:hAnsi="宋体" w:eastAsia="宋体" w:cs="宋体"/>
          <w:bCs/>
          <w:kern w:val="0"/>
          <w:sz w:val="24"/>
          <w:szCs w:val="24"/>
          <w:lang w:val="en-US" w:eastAsia="zh-CN" w:bidi="ar-SA"/>
        </w:rPr>
      </w:pPr>
      <w:r>
        <w:rPr>
          <w:rFonts w:hint="eastAsia" w:ascii="宋体" w:hAnsi="宋体" w:eastAsia="宋体"/>
          <w:bCs/>
          <w:kern w:val="2"/>
          <w:sz w:val="24"/>
          <w:szCs w:val="24"/>
          <w:lang w:val="en-US" w:eastAsia="zh-CN" w:bidi="ar-SA"/>
        </w:rPr>
        <w:t>最高限价：</w:t>
      </w:r>
      <w:r>
        <w:rPr>
          <w:rFonts w:hint="eastAsia" w:ascii="宋体" w:hAnsi="宋体" w:eastAsia="宋体" w:cs="宋体"/>
          <w:bCs/>
          <w:kern w:val="0"/>
          <w:sz w:val="24"/>
          <w:szCs w:val="24"/>
          <w:lang w:val="en-US" w:eastAsia="zh-CN" w:bidi="ar-SA"/>
        </w:rPr>
        <w:t>人民币1300000元。</w:t>
      </w:r>
    </w:p>
    <w:tbl>
      <w:tblPr>
        <w:tblStyle w:val="23"/>
        <w:tblW w:w="8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11"/>
        <w:gridCol w:w="2874"/>
        <w:gridCol w:w="1536"/>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20" w:type="dxa"/>
            <w:noWrap w:val="0"/>
            <w:vAlign w:val="center"/>
          </w:tcPr>
          <w:p>
            <w:pPr>
              <w:kinsoku w:val="0"/>
              <w:overflowPunct w:val="0"/>
              <w:autoSpaceDE w:val="0"/>
              <w:autoSpaceDN w:val="0"/>
              <w:adjustRightInd w:val="0"/>
              <w:snapToGrid w:val="0"/>
              <w:spacing w:beforeLines="-2147483648" w:afterLines="-2147483648"/>
              <w:jc w:val="center"/>
              <w:rPr>
                <w:rFonts w:hint="eastAsia" w:ascii="宋体" w:hAnsi="宋体" w:eastAsia="宋体"/>
                <w:bCs/>
                <w:kern w:val="2"/>
                <w:sz w:val="24"/>
                <w:szCs w:val="24"/>
                <w:lang w:val="en-US" w:eastAsia="zh-CN" w:bidi="ar-SA"/>
              </w:rPr>
            </w:pPr>
            <w:r>
              <w:rPr>
                <w:rFonts w:hint="eastAsia" w:ascii="宋体" w:hAnsi="宋体" w:eastAsia="宋体"/>
                <w:bCs/>
                <w:kern w:val="2"/>
                <w:sz w:val="24"/>
                <w:szCs w:val="24"/>
                <w:lang w:val="en-US" w:eastAsia="zh-CN" w:bidi="ar-SA"/>
              </w:rPr>
              <w:t>序号</w:t>
            </w:r>
          </w:p>
        </w:tc>
        <w:tc>
          <w:tcPr>
            <w:tcW w:w="1011" w:type="dxa"/>
            <w:noWrap w:val="0"/>
            <w:vAlign w:val="center"/>
          </w:tcPr>
          <w:p>
            <w:pPr>
              <w:widowControl/>
              <w:autoSpaceDE/>
              <w:autoSpaceDN/>
              <w:adjustRightInd/>
              <w:spacing w:beforeLines="-2147483648" w:afterLines="-2147483648"/>
              <w:jc w:val="center"/>
              <w:textAlignment w:val="center"/>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包号</w:t>
            </w:r>
          </w:p>
        </w:tc>
        <w:tc>
          <w:tcPr>
            <w:tcW w:w="2874" w:type="dxa"/>
            <w:noWrap w:val="0"/>
            <w:vAlign w:val="center"/>
          </w:tcPr>
          <w:p>
            <w:pPr>
              <w:kinsoku w:val="0"/>
              <w:overflowPunct w:val="0"/>
              <w:autoSpaceDE w:val="0"/>
              <w:autoSpaceDN w:val="0"/>
              <w:adjustRightInd w:val="0"/>
              <w:snapToGrid w:val="0"/>
              <w:spacing w:beforeLines="-2147483648" w:afterLines="-2147483648"/>
              <w:jc w:val="center"/>
              <w:rPr>
                <w:rFonts w:hint="eastAsia" w:ascii="宋体" w:hAnsi="宋体" w:eastAsia="宋体"/>
                <w:bCs/>
                <w:kern w:val="2"/>
                <w:sz w:val="24"/>
                <w:szCs w:val="24"/>
                <w:lang w:val="en-US" w:eastAsia="zh-CN" w:bidi="ar-SA"/>
              </w:rPr>
            </w:pPr>
            <w:r>
              <w:rPr>
                <w:rFonts w:hint="eastAsia" w:ascii="宋体" w:hAnsi="宋体" w:eastAsia="宋体"/>
                <w:bCs/>
                <w:kern w:val="2"/>
                <w:sz w:val="24"/>
                <w:szCs w:val="24"/>
                <w:lang w:val="en-US" w:eastAsia="zh-CN" w:bidi="ar-SA"/>
              </w:rPr>
              <w:t>包名称</w:t>
            </w:r>
          </w:p>
        </w:tc>
        <w:tc>
          <w:tcPr>
            <w:tcW w:w="1536" w:type="dxa"/>
            <w:noWrap w:val="0"/>
            <w:vAlign w:val="center"/>
          </w:tcPr>
          <w:p>
            <w:pPr>
              <w:kinsoku w:val="0"/>
              <w:overflowPunct w:val="0"/>
              <w:autoSpaceDE w:val="0"/>
              <w:autoSpaceDN w:val="0"/>
              <w:adjustRightInd w:val="0"/>
              <w:snapToGrid w:val="0"/>
              <w:spacing w:beforeLines="-2147483648" w:afterLines="-2147483648"/>
              <w:jc w:val="center"/>
              <w:rPr>
                <w:rFonts w:hint="default" w:ascii="宋体" w:hAnsi="宋体" w:eastAsia="宋体"/>
                <w:bCs/>
                <w:kern w:val="2"/>
                <w:sz w:val="24"/>
                <w:szCs w:val="24"/>
                <w:lang w:val="en-US" w:eastAsia="zh-CN" w:bidi="ar-SA"/>
              </w:rPr>
            </w:pPr>
            <w:r>
              <w:rPr>
                <w:rFonts w:hint="eastAsia" w:ascii="宋体" w:hAnsi="宋体" w:eastAsia="宋体"/>
                <w:bCs/>
                <w:kern w:val="2"/>
                <w:sz w:val="24"/>
                <w:szCs w:val="24"/>
                <w:lang w:val="en-US" w:eastAsia="zh-CN" w:bidi="ar-SA"/>
              </w:rPr>
              <w:t>包预算（元）</w:t>
            </w:r>
          </w:p>
        </w:tc>
        <w:tc>
          <w:tcPr>
            <w:tcW w:w="2080" w:type="dxa"/>
            <w:noWrap w:val="0"/>
            <w:vAlign w:val="center"/>
          </w:tcPr>
          <w:p>
            <w:pPr>
              <w:kinsoku w:val="0"/>
              <w:overflowPunct w:val="0"/>
              <w:autoSpaceDE w:val="0"/>
              <w:autoSpaceDN w:val="0"/>
              <w:adjustRightInd w:val="0"/>
              <w:snapToGrid w:val="0"/>
              <w:spacing w:beforeLines="-2147483648" w:afterLines="-2147483648"/>
              <w:jc w:val="center"/>
              <w:rPr>
                <w:rFonts w:hint="default" w:ascii="宋体" w:hAnsi="宋体" w:eastAsia="宋体"/>
                <w:bCs/>
                <w:kern w:val="2"/>
                <w:sz w:val="24"/>
                <w:szCs w:val="24"/>
                <w:lang w:val="en-US" w:eastAsia="zh-CN" w:bidi="ar-SA"/>
              </w:rPr>
            </w:pPr>
            <w:r>
              <w:rPr>
                <w:rFonts w:hint="eastAsia" w:ascii="宋体" w:hAnsi="宋体" w:eastAsia="宋体"/>
                <w:bCs/>
                <w:kern w:val="2"/>
                <w:sz w:val="24"/>
                <w:szCs w:val="24"/>
                <w:lang w:val="en-US" w:eastAsia="zh-CN" w:bidi="ar-SA"/>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0" w:type="dxa"/>
            <w:noWrap w:val="0"/>
            <w:vAlign w:val="center"/>
          </w:tcPr>
          <w:p>
            <w:pPr>
              <w:kinsoku w:val="0"/>
              <w:overflowPunct w:val="0"/>
              <w:autoSpaceDE w:val="0"/>
              <w:autoSpaceDN w:val="0"/>
              <w:adjustRightInd w:val="0"/>
              <w:snapToGrid w:val="0"/>
              <w:spacing w:beforeLines="-2147483648" w:afterLines="-2147483648"/>
              <w:jc w:val="center"/>
              <w:rPr>
                <w:rFonts w:hint="eastAsia" w:ascii="宋体" w:hAnsi="宋体" w:eastAsia="宋体"/>
                <w:bCs/>
                <w:kern w:val="2"/>
                <w:sz w:val="24"/>
                <w:szCs w:val="24"/>
                <w:lang w:val="en-US" w:eastAsia="zh-CN" w:bidi="ar-SA"/>
              </w:rPr>
            </w:pPr>
            <w:r>
              <w:rPr>
                <w:rFonts w:hint="eastAsia" w:ascii="宋体" w:hAnsi="宋体" w:eastAsia="宋体"/>
                <w:bCs/>
                <w:kern w:val="2"/>
                <w:sz w:val="24"/>
                <w:szCs w:val="24"/>
                <w:lang w:val="en-US" w:eastAsia="zh-CN" w:bidi="ar-SA"/>
              </w:rPr>
              <w:t>1</w:t>
            </w:r>
          </w:p>
        </w:tc>
        <w:tc>
          <w:tcPr>
            <w:tcW w:w="1011" w:type="dxa"/>
            <w:noWrap w:val="0"/>
            <w:vAlign w:val="center"/>
          </w:tcPr>
          <w:p>
            <w:pPr>
              <w:widowControl/>
              <w:autoSpaceDE/>
              <w:autoSpaceDN/>
              <w:adjustRightInd/>
              <w:spacing w:beforeLines="-2147483648" w:afterLines="-2147483648"/>
              <w:jc w:val="center"/>
              <w:textAlignment w:val="center"/>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1</w:t>
            </w:r>
          </w:p>
        </w:tc>
        <w:tc>
          <w:tcPr>
            <w:tcW w:w="2874" w:type="dxa"/>
            <w:noWrap w:val="0"/>
            <w:vAlign w:val="center"/>
          </w:tcPr>
          <w:p>
            <w:pPr>
              <w:widowControl/>
              <w:autoSpaceDE/>
              <w:autoSpaceDN/>
              <w:adjustRightInd/>
              <w:spacing w:beforeLines="-2147483648" w:afterLines="-2147483648"/>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olor w:val="auto"/>
                <w:kern w:val="2"/>
                <w:sz w:val="24"/>
                <w:szCs w:val="24"/>
                <w:lang w:val="en-US" w:eastAsia="zh-CN" w:bidi="ar-SA"/>
              </w:rPr>
              <w:t>南召县应急管理局2020-2021年自然灾害冬春救助物资采购项目</w:t>
            </w:r>
          </w:p>
        </w:tc>
        <w:tc>
          <w:tcPr>
            <w:tcW w:w="1536" w:type="dxa"/>
            <w:noWrap w:val="0"/>
            <w:vAlign w:val="center"/>
          </w:tcPr>
          <w:p>
            <w:pPr>
              <w:widowControl/>
              <w:autoSpaceDE/>
              <w:autoSpaceDN/>
              <w:adjustRightInd/>
              <w:spacing w:beforeLines="-2147483648" w:afterLines="-2147483648"/>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bCs/>
                <w:kern w:val="0"/>
                <w:sz w:val="24"/>
                <w:szCs w:val="24"/>
                <w:lang w:val="en-US" w:eastAsia="zh-CN" w:bidi="ar-SA"/>
              </w:rPr>
              <w:t>1300000</w:t>
            </w:r>
          </w:p>
        </w:tc>
        <w:tc>
          <w:tcPr>
            <w:tcW w:w="2080" w:type="dxa"/>
            <w:noWrap w:val="0"/>
            <w:vAlign w:val="center"/>
          </w:tcPr>
          <w:p>
            <w:pPr>
              <w:widowControl/>
              <w:autoSpaceDE/>
              <w:autoSpaceDN/>
              <w:adjustRightInd/>
              <w:spacing w:beforeLines="-2147483648" w:afterLines="-2147483648"/>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bCs/>
                <w:kern w:val="0"/>
                <w:sz w:val="24"/>
                <w:szCs w:val="24"/>
                <w:lang w:val="en-US" w:eastAsia="zh-CN" w:bidi="ar-SA"/>
              </w:rPr>
              <w:t>1300000</w:t>
            </w:r>
          </w:p>
        </w:tc>
      </w:tr>
    </w:tbl>
    <w:p>
      <w:pPr>
        <w:numPr>
          <w:ilvl w:val="0"/>
          <w:numId w:val="3"/>
        </w:numPr>
        <w:tabs>
          <w:tab w:val="left" w:pos="900"/>
        </w:tabs>
        <w:autoSpaceDE/>
        <w:autoSpaceDN/>
        <w:adjustRightInd/>
        <w:snapToGrid w:val="0"/>
        <w:spacing w:beforeLines="-2147483648" w:afterLines="-2147483648" w:line="360" w:lineRule="auto"/>
        <w:jc w:val="both"/>
        <w:rPr>
          <w:rFonts w:hint="default"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采购需求：</w:t>
      </w:r>
    </w:p>
    <w:p>
      <w:pPr>
        <w:numPr>
          <w:ilvl w:val="0"/>
          <w:numId w:val="0"/>
        </w:numPr>
        <w:tabs>
          <w:tab w:val="left" w:pos="900"/>
        </w:tabs>
        <w:autoSpaceDE/>
        <w:autoSpaceDN/>
        <w:adjustRightInd/>
        <w:snapToGrid w:val="0"/>
        <w:spacing w:beforeLines="-2147483648" w:afterLines="-2147483648" w:line="360" w:lineRule="auto"/>
        <w:jc w:val="both"/>
        <w:rPr>
          <w:rFonts w:hint="default"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（1）采购内容</w:t>
      </w:r>
    </w:p>
    <w:tbl>
      <w:tblPr>
        <w:tblStyle w:val="23"/>
        <w:tblW w:w="83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54"/>
        <w:gridCol w:w="818"/>
        <w:gridCol w:w="1342"/>
        <w:gridCol w:w="1740"/>
        <w:gridCol w:w="2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17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autoSpaceDN/>
              <w:adjustRightInd/>
              <w:spacing w:beforeLines="-2147483648" w:afterLines="-2147483648"/>
              <w:jc w:val="center"/>
              <w:rPr>
                <w:rFonts w:hint="eastAsia" w:ascii="宋体" w:hAnsi="宋体" w:eastAsia="宋体"/>
                <w:b/>
                <w:kern w:val="2"/>
                <w:sz w:val="24"/>
                <w:szCs w:val="24"/>
                <w:lang w:val="en-US" w:eastAsia="zh-CN" w:bidi="ar-SA"/>
              </w:rPr>
            </w:pPr>
            <w:r>
              <w:rPr>
                <w:rFonts w:hint="eastAsia" w:ascii="宋体" w:hAnsi="宋体" w:eastAsia="宋体"/>
                <w:b/>
                <w:kern w:val="2"/>
                <w:sz w:val="24"/>
                <w:szCs w:val="24"/>
                <w:lang w:val="en-US" w:eastAsia="zh-CN" w:bidi="ar-SA"/>
              </w:rPr>
              <w:t>货物名称</w:t>
            </w:r>
          </w:p>
        </w:tc>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autoSpaceDN/>
              <w:adjustRightInd/>
              <w:spacing w:beforeLines="-2147483648" w:afterLines="-2147483648"/>
              <w:jc w:val="center"/>
              <w:rPr>
                <w:rFonts w:hint="eastAsia" w:ascii="宋体" w:hAnsi="宋体" w:eastAsia="宋体"/>
                <w:b/>
                <w:kern w:val="2"/>
                <w:sz w:val="24"/>
                <w:szCs w:val="24"/>
                <w:lang w:val="en-US" w:eastAsia="zh-CN" w:bidi="ar-SA"/>
              </w:rPr>
            </w:pPr>
            <w:r>
              <w:rPr>
                <w:rFonts w:hint="eastAsia" w:ascii="宋体" w:hAnsi="宋体" w:eastAsia="宋体"/>
                <w:b/>
                <w:kern w:val="2"/>
                <w:sz w:val="24"/>
                <w:szCs w:val="24"/>
                <w:lang w:val="en-US" w:eastAsia="zh-CN" w:bidi="ar-SA"/>
              </w:rPr>
              <w:t>单位</w:t>
            </w:r>
          </w:p>
        </w:tc>
        <w:tc>
          <w:tcPr>
            <w:tcW w:w="13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autoSpaceDN/>
              <w:adjustRightInd/>
              <w:spacing w:beforeLines="-2147483648" w:afterLines="-2147483648"/>
              <w:jc w:val="center"/>
              <w:rPr>
                <w:rFonts w:hint="eastAsia" w:ascii="宋体" w:hAnsi="宋体" w:eastAsia="宋体"/>
                <w:b/>
                <w:kern w:val="2"/>
                <w:sz w:val="24"/>
                <w:szCs w:val="24"/>
                <w:lang w:val="en-US" w:eastAsia="zh-CN" w:bidi="ar-SA"/>
              </w:rPr>
            </w:pPr>
            <w:r>
              <w:rPr>
                <w:rFonts w:hint="eastAsia" w:ascii="宋体" w:hAnsi="宋体" w:eastAsia="宋体"/>
                <w:b/>
                <w:kern w:val="2"/>
                <w:sz w:val="24"/>
                <w:szCs w:val="24"/>
                <w:lang w:val="en-US" w:eastAsia="zh-CN" w:bidi="ar-SA"/>
              </w:rPr>
              <w:t>数量</w:t>
            </w:r>
          </w:p>
        </w:tc>
        <w:tc>
          <w:tcPr>
            <w:tcW w:w="17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autoSpaceDN/>
              <w:adjustRightInd/>
              <w:spacing w:beforeLines="-2147483648" w:afterLines="-2147483648"/>
              <w:jc w:val="center"/>
              <w:rPr>
                <w:rFonts w:hint="eastAsia" w:ascii="宋体" w:hAnsi="宋体" w:eastAsia="宋体"/>
                <w:b/>
                <w:kern w:val="2"/>
                <w:sz w:val="24"/>
                <w:szCs w:val="24"/>
                <w:lang w:val="en-US" w:eastAsia="zh-CN" w:bidi="ar-SA"/>
              </w:rPr>
            </w:pPr>
            <w:r>
              <w:rPr>
                <w:rFonts w:hint="eastAsia" w:ascii="宋体" w:hAnsi="宋体" w:eastAsia="宋体"/>
                <w:b/>
                <w:kern w:val="2"/>
                <w:sz w:val="24"/>
                <w:szCs w:val="24"/>
                <w:lang w:val="en-US" w:eastAsia="zh-CN" w:bidi="ar-SA"/>
              </w:rPr>
              <w:t>预算金额</w:t>
            </w:r>
          </w:p>
          <w:p>
            <w:pPr>
              <w:autoSpaceDE/>
              <w:autoSpaceDN/>
              <w:adjustRightInd/>
              <w:spacing w:beforeLines="-2147483648" w:afterLines="-2147483648"/>
              <w:jc w:val="center"/>
              <w:rPr>
                <w:rFonts w:hint="eastAsia" w:ascii="宋体" w:hAnsi="宋体" w:eastAsia="宋体"/>
                <w:b/>
                <w:kern w:val="2"/>
                <w:sz w:val="24"/>
                <w:szCs w:val="24"/>
                <w:lang w:val="en-US" w:eastAsia="zh-CN" w:bidi="ar-SA"/>
              </w:rPr>
            </w:pPr>
            <w:r>
              <w:rPr>
                <w:rFonts w:hint="eastAsia" w:ascii="宋体" w:hAnsi="宋体" w:eastAsia="宋体"/>
                <w:b/>
                <w:kern w:val="2"/>
                <w:sz w:val="24"/>
                <w:szCs w:val="24"/>
                <w:lang w:val="en-US" w:eastAsia="zh-CN" w:bidi="ar-SA"/>
              </w:rPr>
              <w:t>（元）</w:t>
            </w:r>
          </w:p>
        </w:tc>
        <w:tc>
          <w:tcPr>
            <w:tcW w:w="26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autoSpaceDN/>
              <w:adjustRightInd/>
              <w:spacing w:beforeLines="-2147483648" w:afterLines="-2147483648"/>
              <w:jc w:val="center"/>
              <w:rPr>
                <w:rFonts w:hint="eastAsia" w:ascii="宋体" w:hAnsi="宋体" w:eastAsia="宋体"/>
                <w:b/>
                <w:kern w:val="2"/>
                <w:sz w:val="24"/>
                <w:szCs w:val="24"/>
                <w:lang w:val="en-US" w:eastAsia="zh-CN" w:bidi="ar-SA"/>
              </w:rPr>
            </w:pPr>
            <w:r>
              <w:rPr>
                <w:rFonts w:hint="eastAsia" w:ascii="宋体" w:hAnsi="宋体" w:eastAsia="宋体"/>
                <w:b/>
                <w:kern w:val="2"/>
                <w:sz w:val="24"/>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17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autoSpaceDN/>
              <w:adjustRightInd/>
              <w:spacing w:beforeLines="-2147483648" w:afterLines="-2147483648"/>
              <w:jc w:val="center"/>
              <w:rPr>
                <w:rFonts w:hint="eastAsia" w:ascii="宋体" w:hAnsi="宋体" w:eastAsia="宋体"/>
                <w:color w:val="auto"/>
                <w:kern w:val="2"/>
                <w:sz w:val="24"/>
                <w:szCs w:val="24"/>
                <w:lang w:val="en-US" w:eastAsia="zh-CN" w:bidi="ar-SA"/>
              </w:rPr>
            </w:pPr>
            <w:r>
              <w:rPr>
                <w:rFonts w:hint="eastAsia" w:ascii="宋体" w:hAnsi="宋体" w:eastAsia="宋体"/>
                <w:color w:val="auto"/>
                <w:kern w:val="2"/>
                <w:sz w:val="24"/>
                <w:szCs w:val="22"/>
                <w:lang w:val="en-US" w:eastAsia="zh-CN" w:bidi="ar-SA"/>
              </w:rPr>
              <w:t>多功能防寒服</w:t>
            </w:r>
          </w:p>
        </w:tc>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autoSpaceDN/>
              <w:adjustRightInd/>
              <w:spacing w:beforeLines="-2147483648" w:afterLines="-2147483648"/>
              <w:jc w:val="center"/>
              <w:rPr>
                <w:rFonts w:hint="default" w:ascii="宋体" w:hAnsi="宋体" w:eastAsia="宋体"/>
                <w:color w:val="auto"/>
                <w:kern w:val="2"/>
                <w:sz w:val="24"/>
                <w:szCs w:val="24"/>
                <w:lang w:val="en-US" w:eastAsia="zh-CN" w:bidi="ar-SA"/>
              </w:rPr>
            </w:pPr>
            <w:r>
              <w:rPr>
                <w:rFonts w:hint="eastAsia" w:ascii="宋体" w:hAnsi="宋体" w:eastAsia="宋体"/>
                <w:color w:val="auto"/>
                <w:kern w:val="2"/>
                <w:sz w:val="24"/>
                <w:szCs w:val="24"/>
                <w:lang w:val="en-US" w:eastAsia="zh-CN" w:bidi="ar-SA"/>
              </w:rPr>
              <w:t xml:space="preserve">件 </w:t>
            </w:r>
          </w:p>
        </w:tc>
        <w:tc>
          <w:tcPr>
            <w:tcW w:w="13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autoSpaceDN/>
              <w:adjustRightInd/>
              <w:spacing w:beforeLines="-2147483648" w:afterLines="-2147483648"/>
              <w:jc w:val="center"/>
              <w:rPr>
                <w:rFonts w:hint="eastAsia" w:ascii="宋体" w:hAnsi="宋体" w:eastAsia="宋体"/>
                <w:color w:val="auto"/>
                <w:kern w:val="2"/>
                <w:sz w:val="24"/>
                <w:szCs w:val="24"/>
                <w:lang w:val="en-US" w:eastAsia="zh-CN" w:bidi="ar-SA"/>
              </w:rPr>
            </w:pPr>
            <w:r>
              <w:rPr>
                <w:rFonts w:hint="eastAsia" w:ascii="宋体" w:hAnsi="宋体" w:eastAsia="宋体"/>
                <w:color w:val="000000"/>
                <w:kern w:val="2"/>
                <w:sz w:val="24"/>
                <w:szCs w:val="24"/>
                <w:shd w:val="clear" w:color="auto" w:fill="FFFFFF"/>
                <w:lang w:val="en-US" w:eastAsia="zh-CN" w:bidi="ar-SA"/>
              </w:rPr>
              <w:t>3850</w:t>
            </w:r>
          </w:p>
        </w:tc>
        <w:tc>
          <w:tcPr>
            <w:tcW w:w="174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autoSpaceDN/>
              <w:adjustRightInd/>
              <w:spacing w:beforeLines="-2147483648" w:afterLines="-2147483648"/>
              <w:jc w:val="center"/>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1300000</w:t>
            </w:r>
          </w:p>
        </w:tc>
        <w:tc>
          <w:tcPr>
            <w:tcW w:w="266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autoSpaceDN/>
              <w:adjustRightInd/>
              <w:spacing w:beforeLines="-2147483648" w:afterLines="-2147483648"/>
              <w:jc w:val="center"/>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具体参数详见招标文件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17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autoSpaceDN/>
              <w:adjustRightInd/>
              <w:spacing w:beforeLines="-2147483648" w:afterLines="-2147483648"/>
              <w:jc w:val="center"/>
              <w:rPr>
                <w:rFonts w:hint="eastAsia" w:ascii="宋体" w:hAnsi="宋体" w:eastAsia="宋体"/>
                <w:color w:val="auto"/>
                <w:kern w:val="2"/>
                <w:sz w:val="24"/>
                <w:szCs w:val="24"/>
                <w:lang w:val="en-US" w:eastAsia="zh-CN" w:bidi="ar-SA"/>
              </w:rPr>
            </w:pPr>
            <w:r>
              <w:rPr>
                <w:rFonts w:hint="eastAsia" w:ascii="宋体" w:hAnsi="宋体" w:eastAsia="宋体"/>
                <w:color w:val="auto"/>
                <w:kern w:val="2"/>
                <w:sz w:val="24"/>
                <w:szCs w:val="24"/>
                <w:lang w:val="en-US" w:eastAsia="zh-CN" w:bidi="ar-SA"/>
              </w:rPr>
              <w:t>棉被</w:t>
            </w:r>
          </w:p>
        </w:tc>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autoSpaceDN/>
              <w:adjustRightInd/>
              <w:spacing w:beforeLines="-2147483648" w:afterLines="-2147483648"/>
              <w:jc w:val="center"/>
              <w:rPr>
                <w:rFonts w:hint="eastAsia" w:ascii="宋体" w:hAnsi="宋体" w:eastAsia="宋体"/>
                <w:color w:val="auto"/>
                <w:kern w:val="2"/>
                <w:sz w:val="24"/>
                <w:szCs w:val="24"/>
                <w:lang w:val="en-US" w:eastAsia="zh-CN" w:bidi="ar-SA"/>
              </w:rPr>
            </w:pPr>
            <w:r>
              <w:rPr>
                <w:rFonts w:hint="eastAsia" w:ascii="宋体" w:hAnsi="宋体" w:eastAsia="宋体"/>
                <w:color w:val="auto"/>
                <w:kern w:val="2"/>
                <w:sz w:val="24"/>
                <w:szCs w:val="24"/>
                <w:lang w:val="en-US" w:eastAsia="zh-CN" w:bidi="ar-SA"/>
              </w:rPr>
              <w:t>条</w:t>
            </w:r>
          </w:p>
        </w:tc>
        <w:tc>
          <w:tcPr>
            <w:tcW w:w="13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autoSpaceDN/>
              <w:adjustRightInd/>
              <w:spacing w:beforeLines="-2147483648" w:afterLines="-2147483648"/>
              <w:jc w:val="center"/>
              <w:rPr>
                <w:rFonts w:hint="eastAsia" w:ascii="宋体" w:hAnsi="宋体" w:eastAsia="宋体"/>
                <w:color w:val="auto"/>
                <w:kern w:val="2"/>
                <w:sz w:val="24"/>
                <w:szCs w:val="24"/>
                <w:lang w:val="en-US" w:eastAsia="zh-CN" w:bidi="ar-SA"/>
              </w:rPr>
            </w:pPr>
            <w:r>
              <w:rPr>
                <w:rFonts w:hint="eastAsia" w:ascii="宋体" w:hAnsi="宋体" w:eastAsia="宋体"/>
                <w:color w:val="000000"/>
                <w:kern w:val="2"/>
                <w:sz w:val="24"/>
                <w:szCs w:val="24"/>
                <w:shd w:val="clear" w:color="auto" w:fill="FFFFFF"/>
                <w:lang w:val="en-US" w:eastAsia="zh-CN" w:bidi="ar-SA"/>
              </w:rPr>
              <w:t>5000</w:t>
            </w:r>
          </w:p>
        </w:tc>
        <w:tc>
          <w:tcPr>
            <w:tcW w:w="17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autoSpaceDN/>
              <w:adjustRightInd/>
              <w:spacing w:beforeLines="-2147483648" w:afterLines="-2147483648"/>
              <w:jc w:val="center"/>
              <w:rPr>
                <w:rFonts w:hint="eastAsia" w:ascii="宋体" w:hAnsi="宋体" w:eastAsia="宋体"/>
                <w:kern w:val="2"/>
                <w:sz w:val="24"/>
                <w:szCs w:val="24"/>
                <w:lang w:val="en-US" w:eastAsia="zh-CN" w:bidi="ar-SA"/>
              </w:rPr>
            </w:pPr>
          </w:p>
        </w:tc>
        <w:tc>
          <w:tcPr>
            <w:tcW w:w="26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autoSpaceDN/>
              <w:adjustRightInd/>
              <w:spacing w:beforeLines="-2147483648" w:afterLines="-2147483648"/>
              <w:jc w:val="center"/>
              <w:rPr>
                <w:rFonts w:hint="eastAsia" w:ascii="宋体" w:hAnsi="宋体" w:eastAsia="宋体"/>
                <w:kern w:val="2"/>
                <w:sz w:val="24"/>
                <w:szCs w:val="24"/>
                <w:lang w:val="en-US" w:eastAsia="zh-CN" w:bidi="ar-SA"/>
              </w:rPr>
            </w:pPr>
          </w:p>
        </w:tc>
      </w:tr>
    </w:tbl>
    <w:p>
      <w:pPr>
        <w:keepNext w:val="0"/>
        <w:keepLines w:val="0"/>
        <w:pageBreakBefore w:val="0"/>
        <w:tabs>
          <w:tab w:val="left" w:pos="900"/>
        </w:tabs>
        <w:kinsoku/>
        <w:wordWrap/>
        <w:overflowPunct/>
        <w:topLinePunct w:val="0"/>
        <w:autoSpaceDE/>
        <w:autoSpaceDN/>
        <w:bidi w:val="0"/>
        <w:adjustRightInd/>
        <w:snapToGrid w:val="0"/>
        <w:spacing w:beforeLines="-2147483648" w:afterLines="-2147483648" w:line="450" w:lineRule="exact"/>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（2）质量要求：</w:t>
      </w:r>
      <w:r>
        <w:rPr>
          <w:rFonts w:hint="eastAsia" w:ascii="宋体" w:hAnsi="宋体" w:eastAsia="宋体"/>
          <w:color w:val="000000"/>
          <w:kern w:val="2"/>
          <w:sz w:val="24"/>
          <w:szCs w:val="24"/>
          <w:shd w:val="clear" w:color="auto" w:fill="FFFFFF"/>
          <w:lang w:val="en-US" w:eastAsia="zh-CN" w:bidi="ar-SA"/>
        </w:rPr>
        <w:t>满足国家及行业合格标准</w:t>
      </w:r>
    </w:p>
    <w:p>
      <w:pPr>
        <w:keepNext w:val="0"/>
        <w:keepLines w:val="0"/>
        <w:pageBreakBefore w:val="0"/>
        <w:tabs>
          <w:tab w:val="left" w:pos="900"/>
        </w:tabs>
        <w:kinsoku/>
        <w:wordWrap/>
        <w:overflowPunct/>
        <w:topLinePunct w:val="0"/>
        <w:autoSpaceDE/>
        <w:autoSpaceDN/>
        <w:bidi w:val="0"/>
        <w:adjustRightInd/>
        <w:snapToGrid w:val="0"/>
        <w:spacing w:beforeLines="-2147483648" w:afterLines="-2147483648" w:line="450" w:lineRule="exact"/>
        <w:jc w:val="both"/>
        <w:textAlignment w:val="auto"/>
        <w:rPr>
          <w:rFonts w:hint="eastAsia" w:ascii="宋体" w:hAnsi="宋体" w:eastAsia="宋体"/>
          <w:kern w:val="2"/>
          <w:sz w:val="24"/>
          <w:szCs w:val="24"/>
          <w:lang w:val="en-US" w:eastAsia="zh-CN" w:bidi="ar-SA"/>
        </w:rPr>
      </w:pPr>
      <w:r>
        <w:rPr>
          <w:rFonts w:hint="eastAsia" w:ascii="宋体" w:hAnsi="宋体" w:eastAsia="宋体" w:cs="宋体"/>
          <w:color w:val="auto"/>
          <w:kern w:val="0"/>
          <w:sz w:val="24"/>
          <w:szCs w:val="24"/>
          <w:lang w:val="en-US" w:eastAsia="zh-CN" w:bidi="ar-SA"/>
        </w:rPr>
        <w:t>（3）质保期：</w:t>
      </w:r>
      <w:r>
        <w:rPr>
          <w:rFonts w:hint="eastAsia" w:ascii="宋体" w:hAnsi="宋体" w:eastAsia="宋体"/>
          <w:kern w:val="2"/>
          <w:sz w:val="24"/>
          <w:szCs w:val="24"/>
          <w:lang w:val="en-US" w:eastAsia="zh-CN" w:bidi="ar-SA"/>
        </w:rPr>
        <w:t>自最终验收合格签字之日起两年</w:t>
      </w:r>
    </w:p>
    <w:p>
      <w:pPr>
        <w:keepNext w:val="0"/>
        <w:keepLines w:val="0"/>
        <w:pageBreakBefore w:val="0"/>
        <w:tabs>
          <w:tab w:val="left" w:pos="900"/>
        </w:tabs>
        <w:kinsoku/>
        <w:wordWrap/>
        <w:overflowPunct/>
        <w:topLinePunct w:val="0"/>
        <w:autoSpaceDE/>
        <w:autoSpaceDN/>
        <w:bidi w:val="0"/>
        <w:adjustRightInd/>
        <w:snapToGrid w:val="0"/>
        <w:spacing w:beforeLines="-2147483648" w:afterLines="-2147483648" w:line="450" w:lineRule="exact"/>
        <w:jc w:val="both"/>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6、交货期：</w:t>
      </w:r>
      <w:r>
        <w:rPr>
          <w:rFonts w:hint="eastAsia" w:ascii="宋体" w:hAnsi="宋体" w:eastAsia="宋体"/>
          <w:kern w:val="2"/>
          <w:sz w:val="24"/>
          <w:szCs w:val="24"/>
          <w:lang w:val="en-US" w:eastAsia="zh-CN" w:bidi="ar-SA"/>
        </w:rPr>
        <w:t>合同签订后10日历天内供货完毕</w:t>
      </w:r>
    </w:p>
    <w:p>
      <w:pPr>
        <w:keepNext w:val="0"/>
        <w:keepLines w:val="0"/>
        <w:pageBreakBefore w:val="0"/>
        <w:kinsoku/>
        <w:wordWrap/>
        <w:overflowPunct/>
        <w:topLinePunct w:val="0"/>
        <w:autoSpaceDE/>
        <w:autoSpaceDN/>
        <w:bidi w:val="0"/>
        <w:adjustRightInd/>
        <w:spacing w:beforeLines="-2147483648" w:afterLines="-2147483648" w:line="450" w:lineRule="exact"/>
        <w:jc w:val="left"/>
        <w:textAlignment w:val="auto"/>
        <w:rPr>
          <w:rFonts w:hint="default" w:ascii="宋体" w:hAnsi="宋体" w:eastAsia="宋体"/>
          <w:color w:val="auto"/>
          <w:kern w:val="2"/>
          <w:sz w:val="24"/>
          <w:szCs w:val="24"/>
          <w:lang w:val="en-US" w:eastAsia="zh-CN" w:bidi="ar-SA"/>
        </w:rPr>
      </w:pPr>
      <w:r>
        <w:rPr>
          <w:rFonts w:hint="eastAsia" w:ascii="宋体" w:hAnsi="宋体" w:eastAsia="宋体"/>
          <w:kern w:val="2"/>
          <w:sz w:val="24"/>
          <w:szCs w:val="24"/>
          <w:lang w:val="en-US" w:eastAsia="zh-CN" w:bidi="ar-SA"/>
        </w:rPr>
        <w:t>7、</w:t>
      </w:r>
      <w:r>
        <w:rPr>
          <w:rFonts w:hint="eastAsia" w:ascii="宋体" w:hAnsi="宋体" w:eastAsia="宋体"/>
          <w:color w:val="auto"/>
          <w:kern w:val="2"/>
          <w:sz w:val="24"/>
          <w:szCs w:val="24"/>
          <w:lang w:val="en-US" w:eastAsia="zh-CN" w:bidi="ar-SA"/>
        </w:rPr>
        <w:t>合同履行期限：</w:t>
      </w:r>
      <w:r>
        <w:rPr>
          <w:rFonts w:hint="eastAsia" w:ascii="宋体" w:hAnsi="宋体" w:eastAsia="宋体" w:cs="宋体"/>
          <w:bCs/>
          <w:color w:val="auto"/>
          <w:kern w:val="0"/>
          <w:sz w:val="24"/>
          <w:szCs w:val="24"/>
          <w:lang w:val="en-US" w:eastAsia="zh-CN" w:bidi="ar-SA"/>
        </w:rPr>
        <w:t>与交货期一致</w:t>
      </w:r>
    </w:p>
    <w:p>
      <w:pPr>
        <w:keepNext w:val="0"/>
        <w:keepLines w:val="0"/>
        <w:pageBreakBefore w:val="0"/>
        <w:kinsoku/>
        <w:wordWrap/>
        <w:overflowPunct/>
        <w:topLinePunct w:val="0"/>
        <w:autoSpaceDE/>
        <w:autoSpaceDN/>
        <w:bidi w:val="0"/>
        <w:adjustRightInd/>
        <w:spacing w:beforeLines="-2147483648" w:afterLines="-2147483648" w:line="450" w:lineRule="exact"/>
        <w:jc w:val="left"/>
        <w:textAlignment w:val="auto"/>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8、本项目是否接受联合体投标：否</w:t>
      </w:r>
    </w:p>
    <w:p>
      <w:pPr>
        <w:keepNext w:val="0"/>
        <w:keepLines w:val="0"/>
        <w:pageBreakBefore w:val="0"/>
        <w:kinsoku/>
        <w:wordWrap/>
        <w:overflowPunct/>
        <w:topLinePunct w:val="0"/>
        <w:autoSpaceDE/>
        <w:autoSpaceDN/>
        <w:bidi w:val="0"/>
        <w:adjustRightInd/>
        <w:spacing w:beforeLines="-2147483648" w:afterLines="-2147483648" w:line="450" w:lineRule="exact"/>
        <w:jc w:val="left"/>
        <w:textAlignment w:val="auto"/>
        <w:rPr>
          <w:rFonts w:hint="default"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9、是否接受进口产品：否</w:t>
      </w:r>
    </w:p>
    <w:p>
      <w:pPr>
        <w:keepNext w:val="0"/>
        <w:keepLines w:val="0"/>
        <w:pageBreakBefore w:val="0"/>
        <w:tabs>
          <w:tab w:val="left" w:pos="900"/>
        </w:tabs>
        <w:kinsoku/>
        <w:wordWrap/>
        <w:overflowPunct/>
        <w:topLinePunct w:val="0"/>
        <w:autoSpaceDE/>
        <w:autoSpaceDN/>
        <w:bidi w:val="0"/>
        <w:adjustRightInd/>
        <w:snapToGrid w:val="0"/>
        <w:spacing w:beforeLines="-2147483648" w:afterLines="-2147483648" w:line="450" w:lineRule="exact"/>
        <w:jc w:val="both"/>
        <w:textAlignment w:val="auto"/>
        <w:outlineLvl w:val="0"/>
        <w:rPr>
          <w:rFonts w:hint="default" w:ascii="宋体" w:hAnsi="宋体" w:eastAsia="宋体"/>
          <w:b/>
          <w:bCs/>
          <w:kern w:val="2"/>
          <w:sz w:val="24"/>
          <w:szCs w:val="24"/>
          <w:lang w:val="en-US" w:eastAsia="zh-CN" w:bidi="ar-SA"/>
        </w:rPr>
      </w:pPr>
      <w:bookmarkStart w:id="16" w:name="_Toc14259"/>
      <w:bookmarkStart w:id="17" w:name="_Toc28359080"/>
      <w:bookmarkStart w:id="18" w:name="_Toc26848"/>
      <w:bookmarkStart w:id="19" w:name="_Toc35393622"/>
      <w:bookmarkStart w:id="20" w:name="_Toc28359003"/>
      <w:bookmarkStart w:id="21" w:name="_Toc35393791"/>
      <w:r>
        <w:rPr>
          <w:rFonts w:hint="eastAsia" w:ascii="宋体" w:hAnsi="宋体" w:eastAsia="宋体"/>
          <w:b/>
          <w:bCs/>
          <w:kern w:val="2"/>
          <w:sz w:val="24"/>
          <w:szCs w:val="24"/>
          <w:lang w:val="en-US" w:eastAsia="zh-CN" w:bidi="ar-SA"/>
        </w:rPr>
        <w:t>二、申请人资格要求：</w:t>
      </w:r>
      <w:bookmarkEnd w:id="16"/>
      <w:bookmarkEnd w:id="17"/>
      <w:bookmarkEnd w:id="18"/>
      <w:bookmarkEnd w:id="19"/>
      <w:bookmarkEnd w:id="20"/>
      <w:bookmarkEnd w:id="21"/>
    </w:p>
    <w:p>
      <w:pPr>
        <w:keepNext w:val="0"/>
        <w:keepLines w:val="0"/>
        <w:pageBreakBefore w:val="0"/>
        <w:kinsoku/>
        <w:wordWrap/>
        <w:overflowPunct/>
        <w:topLinePunct w:val="0"/>
        <w:autoSpaceDE/>
        <w:autoSpaceDN/>
        <w:bidi w:val="0"/>
        <w:adjustRightInd/>
        <w:spacing w:beforeLines="-2147483648" w:afterLines="-2147483648" w:line="450" w:lineRule="exact"/>
        <w:jc w:val="left"/>
        <w:textAlignment w:val="auto"/>
        <w:rPr>
          <w:rFonts w:hint="default"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1、满足《中华人民共和国政府采购法》第二十二条规定；</w:t>
      </w:r>
    </w:p>
    <w:p>
      <w:pPr>
        <w:keepNext w:val="0"/>
        <w:keepLines w:val="0"/>
        <w:pageBreakBefore w:val="0"/>
        <w:kinsoku/>
        <w:wordWrap/>
        <w:overflowPunct/>
        <w:topLinePunct w:val="0"/>
        <w:autoSpaceDE/>
        <w:autoSpaceDN/>
        <w:bidi w:val="0"/>
        <w:adjustRightInd/>
        <w:spacing w:beforeLines="-2147483648" w:afterLines="-2147483648" w:line="450" w:lineRule="exact"/>
        <w:jc w:val="left"/>
        <w:textAlignment w:val="auto"/>
        <w:rPr>
          <w:rFonts w:hint="default" w:ascii="宋体" w:hAnsi="宋体" w:eastAsia="宋体"/>
          <w:color w:val="auto"/>
          <w:kern w:val="2"/>
          <w:sz w:val="24"/>
          <w:szCs w:val="24"/>
          <w:lang w:val="en-US" w:eastAsia="zh-CN" w:bidi="ar-SA"/>
        </w:rPr>
      </w:pPr>
      <w:r>
        <w:rPr>
          <w:rFonts w:hint="eastAsia" w:ascii="宋体" w:hAnsi="宋体" w:eastAsia="宋体"/>
          <w:color w:val="auto"/>
          <w:kern w:val="2"/>
          <w:sz w:val="24"/>
          <w:szCs w:val="24"/>
          <w:lang w:val="en-US" w:eastAsia="zh-CN" w:bidi="ar-SA"/>
        </w:rPr>
        <w:t>2、落实政府采购政策满足的资格要求：无</w:t>
      </w:r>
    </w:p>
    <w:p>
      <w:pPr>
        <w:keepNext w:val="0"/>
        <w:keepLines w:val="0"/>
        <w:pageBreakBefore w:val="0"/>
        <w:tabs>
          <w:tab w:val="left" w:pos="900"/>
        </w:tabs>
        <w:kinsoku/>
        <w:wordWrap/>
        <w:overflowPunct/>
        <w:topLinePunct w:val="0"/>
        <w:autoSpaceDE/>
        <w:autoSpaceDN/>
        <w:bidi w:val="0"/>
        <w:adjustRightInd/>
        <w:snapToGrid w:val="0"/>
        <w:spacing w:beforeLines="-2147483648" w:afterLines="-2147483648" w:line="450" w:lineRule="exact"/>
        <w:jc w:val="both"/>
        <w:textAlignment w:val="auto"/>
        <w:rPr>
          <w:rFonts w:hint="default"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3、本项目的特定资格要求：</w:t>
      </w:r>
    </w:p>
    <w:p>
      <w:pPr>
        <w:autoSpaceDE/>
        <w:autoSpaceDN/>
        <w:adjustRightInd/>
        <w:spacing w:beforeLines="-2147483648" w:afterLines="-2147483648" w:line="540" w:lineRule="exact"/>
        <w:ind w:firstLine="480" w:firstLineChars="200"/>
        <w:jc w:val="both"/>
        <w:rPr>
          <w:rFonts w:hint="eastAsia" w:ascii="宋体 微软雅黑" w:hAnsi="宋体" w:eastAsia="宋体 微软雅黑"/>
          <w:color w:val="000000"/>
          <w:kern w:val="2"/>
          <w:sz w:val="24"/>
          <w:szCs w:val="24"/>
          <w:lang w:val="en-US" w:eastAsia="zh-CN" w:bidi="ar-SA"/>
        </w:rPr>
      </w:pPr>
      <w:r>
        <w:rPr>
          <w:rFonts w:hint="eastAsia" w:ascii="宋体" w:hAnsi="宋体" w:eastAsia="宋体"/>
          <w:kern w:val="2"/>
          <w:sz w:val="24"/>
          <w:szCs w:val="24"/>
          <w:lang w:val="en-US" w:eastAsia="zh-CN" w:bidi="ar-SA"/>
        </w:rPr>
        <w:t>3.1</w:t>
      </w:r>
      <w:bookmarkStart w:id="22" w:name="_Toc17678"/>
      <w:bookmarkStart w:id="23" w:name="_Toc8678"/>
      <w:r>
        <w:rPr>
          <w:rFonts w:hint="eastAsia" w:ascii="宋体 微软雅黑" w:hAnsi="宋体" w:eastAsia="宋体 微软雅黑"/>
          <w:color w:val="000000"/>
          <w:kern w:val="2"/>
          <w:sz w:val="24"/>
          <w:szCs w:val="24"/>
          <w:lang w:val="en-US" w:eastAsia="zh-CN" w:bidi="ar-SA"/>
        </w:rPr>
        <w:t>供应商具有良好的商业信誉和健全的财务会计制度（</w:t>
      </w:r>
      <w:r>
        <w:rPr>
          <w:rFonts w:hint="default" w:ascii="Calibri" w:hAnsi="Calibri" w:eastAsia="宋体"/>
          <w:kern w:val="2"/>
          <w:sz w:val="24"/>
          <w:szCs w:val="24"/>
          <w:lang w:val="en-US" w:eastAsia="zh-CN" w:bidi="ar-SA"/>
        </w:rPr>
        <w:t>提供经审计的</w:t>
      </w:r>
      <w:r>
        <w:rPr>
          <w:rFonts w:hint="eastAsia" w:ascii="Calibri" w:hAnsi="Calibri" w:eastAsia="宋体"/>
          <w:kern w:val="2"/>
          <w:sz w:val="24"/>
          <w:szCs w:val="24"/>
          <w:lang w:val="en-US" w:eastAsia="zh-CN" w:bidi="ar-SA"/>
        </w:rPr>
        <w:t>2018年和</w:t>
      </w:r>
      <w:r>
        <w:rPr>
          <w:rFonts w:hint="default" w:ascii="Calibri" w:hAnsi="Calibri" w:eastAsia="宋体"/>
          <w:kern w:val="2"/>
          <w:sz w:val="24"/>
          <w:szCs w:val="24"/>
          <w:lang w:val="en-US" w:eastAsia="zh-CN" w:bidi="ar-SA"/>
        </w:rPr>
        <w:t>2019年度财务报告或银行出具的资信证明或财政部门认可的政府采购专业担保机构出具的投标担保函</w:t>
      </w:r>
      <w:r>
        <w:rPr>
          <w:rFonts w:hint="eastAsia" w:ascii="宋体 微软雅黑" w:hAnsi="宋体" w:eastAsia="宋体 微软雅黑"/>
          <w:color w:val="000000"/>
          <w:kern w:val="2"/>
          <w:sz w:val="24"/>
          <w:szCs w:val="24"/>
          <w:lang w:val="en-US" w:eastAsia="zh-CN" w:bidi="ar-SA"/>
        </w:rPr>
        <w:t>）；提供 2020年 6月以来任意3个月份依法缴纳税收和社会保障资金的证明资料；</w:t>
      </w:r>
    </w:p>
    <w:p>
      <w:pPr>
        <w:autoSpaceDE/>
        <w:autoSpaceDN/>
        <w:adjustRightInd/>
        <w:spacing w:beforeLines="-2147483648" w:afterLines="-2147483648" w:line="540" w:lineRule="exact"/>
        <w:ind w:firstLine="480" w:firstLineChars="200"/>
        <w:jc w:val="both"/>
        <w:rPr>
          <w:rFonts w:hint="eastAsia" w:ascii="宋体 微软雅黑" w:hAnsi="宋体" w:eastAsia="宋体 微软雅黑"/>
          <w:color w:val="000000"/>
          <w:kern w:val="2"/>
          <w:sz w:val="24"/>
          <w:szCs w:val="24"/>
          <w:lang w:val="en-US" w:eastAsia="zh-CN" w:bidi="ar-SA"/>
        </w:rPr>
      </w:pPr>
      <w:r>
        <w:rPr>
          <w:rFonts w:hint="eastAsia" w:ascii="宋体 微软雅黑" w:hAnsi="宋体" w:eastAsia="宋体 微软雅黑"/>
          <w:color w:val="000000"/>
          <w:kern w:val="2"/>
          <w:sz w:val="24"/>
          <w:szCs w:val="24"/>
          <w:lang w:val="en-US" w:eastAsia="zh-CN" w:bidi="ar-SA"/>
        </w:rPr>
        <w:t>3.2参加政府采购活动前三年内，在经营活动中没有重大违法记录。（供应商需提供近三年无重大违法记录的书面声明。）</w:t>
      </w:r>
    </w:p>
    <w:p>
      <w:pPr>
        <w:autoSpaceDE/>
        <w:autoSpaceDN/>
        <w:adjustRightInd/>
        <w:spacing w:beforeLines="-2147483648" w:afterLines="-2147483648" w:line="540" w:lineRule="exact"/>
        <w:ind w:firstLine="480" w:firstLineChars="200"/>
        <w:jc w:val="both"/>
        <w:rPr>
          <w:rFonts w:hint="eastAsia" w:ascii="宋体 微软雅黑" w:hAnsi="宋体" w:eastAsia="宋体 微软雅黑"/>
          <w:color w:val="000000"/>
          <w:kern w:val="2"/>
          <w:sz w:val="24"/>
          <w:szCs w:val="24"/>
          <w:lang w:val="en-US" w:eastAsia="zh-CN" w:bidi="ar-SA"/>
        </w:rPr>
      </w:pPr>
      <w:r>
        <w:rPr>
          <w:rFonts w:hint="eastAsia" w:ascii="宋体 微软雅黑" w:hAnsi="宋体" w:eastAsia="宋体 微软雅黑"/>
          <w:color w:val="000000"/>
          <w:kern w:val="2"/>
          <w:sz w:val="24"/>
          <w:szCs w:val="24"/>
          <w:lang w:val="en-US" w:eastAsia="zh-CN" w:bidi="ar-SA"/>
        </w:rPr>
        <w:t>3.3根据《关于在政府采购活动中查询及使用信用记录有关问题的通知》(财库[2016]125号)的规定，对列入“信用中国”网站（www.creditchina.gov.cn）的“失信被执行人”、“重大税收违法案件当事人名单”及“中国政府采购”网站(www.ccgp.gov.cn)的“政府采购严重违法失信行为记录名单”的供应商，将拒绝其参加政府采购活动；</w:t>
      </w:r>
    </w:p>
    <w:p>
      <w:pPr>
        <w:autoSpaceDE/>
        <w:autoSpaceDN/>
        <w:adjustRightInd/>
        <w:spacing w:beforeLines="-2147483648" w:afterLines="-2147483648" w:line="540" w:lineRule="exact"/>
        <w:ind w:firstLine="480" w:firstLineChars="200"/>
        <w:jc w:val="both"/>
        <w:rPr>
          <w:rFonts w:hint="eastAsia" w:ascii="宋体 微软雅黑" w:hAnsi="宋体" w:eastAsia="宋体 微软雅黑"/>
          <w:color w:val="000000"/>
          <w:kern w:val="2"/>
          <w:sz w:val="24"/>
          <w:szCs w:val="24"/>
          <w:lang w:val="en-US" w:eastAsia="zh-CN" w:bidi="ar-SA"/>
        </w:rPr>
      </w:pPr>
      <w:r>
        <w:rPr>
          <w:rFonts w:hint="eastAsia" w:ascii="宋体 微软雅黑" w:hAnsi="宋体" w:eastAsia="宋体 微软雅黑"/>
          <w:color w:val="000000"/>
          <w:kern w:val="2"/>
          <w:sz w:val="24"/>
          <w:szCs w:val="24"/>
          <w:lang w:val="en-US" w:eastAsia="zh-CN" w:bidi="ar-SA"/>
        </w:rPr>
        <w:t>3.4本次磋商不接受联合体磋商，成交后不得分包与转包。</w:t>
      </w:r>
    </w:p>
    <w:p>
      <w:pPr>
        <w:widowControl/>
        <w:autoSpaceDE/>
        <w:autoSpaceDN/>
        <w:adjustRightInd/>
        <w:spacing w:beforeLines="-2147483648" w:afterLines="-2147483648" w:line="540" w:lineRule="exact"/>
        <w:ind w:firstLine="480" w:firstLineChars="200"/>
        <w:jc w:val="both"/>
        <w:rPr>
          <w:rFonts w:hint="eastAsia" w:ascii="宋体 微软雅黑" w:hAnsi="宋体" w:eastAsia="宋体 微软雅黑"/>
          <w:color w:val="000000"/>
          <w:kern w:val="2"/>
          <w:sz w:val="21"/>
          <w:szCs w:val="24"/>
          <w:lang w:val="en-US" w:eastAsia="zh-CN" w:bidi="ar-SA"/>
        </w:rPr>
      </w:pPr>
      <w:r>
        <w:rPr>
          <w:rFonts w:hint="eastAsia" w:ascii="宋体 微软雅黑" w:hAnsi="宋体" w:eastAsia="宋体 微软雅黑"/>
          <w:color w:val="000000"/>
          <w:kern w:val="2"/>
          <w:sz w:val="24"/>
          <w:szCs w:val="24"/>
          <w:lang w:val="en-US" w:eastAsia="zh-CN" w:bidi="ar-SA"/>
        </w:rPr>
        <w:t>3.5相关法律、法规规定的其他条件。</w:t>
      </w:r>
    </w:p>
    <w:p>
      <w:pPr>
        <w:keepNext w:val="0"/>
        <w:keepLines w:val="0"/>
        <w:pageBreakBefore w:val="0"/>
        <w:widowControl/>
        <w:kinsoku/>
        <w:wordWrap/>
        <w:overflowPunct/>
        <w:topLinePunct w:val="0"/>
        <w:autoSpaceDE/>
        <w:autoSpaceDN/>
        <w:bidi w:val="0"/>
        <w:adjustRightInd/>
        <w:spacing w:beforeLines="-2147483648" w:afterLines="-2147483648" w:line="450" w:lineRule="exact"/>
        <w:jc w:val="left"/>
        <w:textAlignment w:val="auto"/>
        <w:outlineLvl w:val="0"/>
        <w:rPr>
          <w:rFonts w:hint="default" w:ascii="宋体" w:hAnsi="宋体" w:eastAsia="宋体"/>
          <w:b/>
          <w:bCs/>
          <w:color w:val="000000"/>
          <w:kern w:val="2"/>
          <w:sz w:val="24"/>
          <w:szCs w:val="24"/>
          <w:lang w:val="en-US" w:eastAsia="zh-CN" w:bidi="ar-SA"/>
        </w:rPr>
      </w:pPr>
      <w:r>
        <w:rPr>
          <w:rFonts w:hint="eastAsia" w:ascii="宋体" w:hAnsi="宋体" w:eastAsia="宋体"/>
          <w:b/>
          <w:bCs/>
          <w:color w:val="000000"/>
          <w:kern w:val="2"/>
          <w:sz w:val="24"/>
          <w:szCs w:val="24"/>
          <w:lang w:val="en-US" w:eastAsia="zh-CN" w:bidi="ar-SA"/>
        </w:rPr>
        <w:t>三、获取采购文件</w:t>
      </w:r>
      <w:bookmarkEnd w:id="22"/>
      <w:bookmarkEnd w:id="23"/>
    </w:p>
    <w:p>
      <w:pPr>
        <w:keepNext w:val="0"/>
        <w:keepLines w:val="0"/>
        <w:pageBreakBefore w:val="0"/>
        <w:widowControl/>
        <w:kinsoku/>
        <w:wordWrap/>
        <w:overflowPunct/>
        <w:topLinePunct w:val="0"/>
        <w:autoSpaceDE/>
        <w:autoSpaceDN/>
        <w:bidi w:val="0"/>
        <w:adjustRightInd/>
        <w:snapToGrid/>
        <w:spacing w:beforeLines="-2147483648" w:afterLines="-2147483648" w:line="360" w:lineRule="auto"/>
        <w:ind w:firstLine="420"/>
        <w:jc w:val="left"/>
        <w:textAlignment w:val="auto"/>
        <w:rPr>
          <w:rFonts w:hint="default" w:ascii="宋体" w:hAnsi="宋体" w:eastAsia="宋体" w:cs="宋体"/>
          <w:color w:val="000000"/>
          <w:kern w:val="0"/>
          <w:sz w:val="24"/>
          <w:szCs w:val="24"/>
          <w:highlight w:val="none"/>
          <w:shd w:val="clear" w:color="auto" w:fill="FFFFFF"/>
          <w:lang w:val="en-US" w:eastAsia="zh-CN" w:bidi="ar"/>
        </w:rPr>
      </w:pPr>
      <w:bookmarkStart w:id="24" w:name="_Toc21233"/>
      <w:bookmarkStart w:id="25" w:name="_Toc15674"/>
      <w:r>
        <w:rPr>
          <w:rFonts w:hint="eastAsia" w:ascii="宋体" w:hAnsi="宋体" w:eastAsia="宋体" w:cs="宋体"/>
          <w:color w:val="000000"/>
          <w:kern w:val="0"/>
          <w:sz w:val="24"/>
          <w:szCs w:val="24"/>
          <w:highlight w:val="none"/>
          <w:shd w:val="clear" w:color="auto" w:fill="FFFFFF"/>
          <w:lang w:val="en-US" w:eastAsia="zh-CN" w:bidi="ar"/>
        </w:rPr>
        <w:t>1.时间：2021年3月12日上午8:30分至2021年3月18日下午17:30分（北京时间，法定节假日除外）；</w:t>
      </w:r>
    </w:p>
    <w:p>
      <w:pPr>
        <w:keepNext w:val="0"/>
        <w:keepLines w:val="0"/>
        <w:pageBreakBefore w:val="0"/>
        <w:widowControl/>
        <w:kinsoku/>
        <w:wordWrap/>
        <w:overflowPunct/>
        <w:topLinePunct w:val="0"/>
        <w:autoSpaceDE/>
        <w:autoSpaceDN/>
        <w:bidi w:val="0"/>
        <w:adjustRightInd/>
        <w:snapToGrid/>
        <w:spacing w:beforeLines="-2147483648" w:afterLines="-2147483648" w:line="360" w:lineRule="auto"/>
        <w:ind w:firstLine="420"/>
        <w:jc w:val="left"/>
        <w:textAlignment w:val="auto"/>
        <w:rPr>
          <w:rFonts w:hint="default"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000000"/>
          <w:kern w:val="0"/>
          <w:sz w:val="24"/>
          <w:szCs w:val="24"/>
          <w:highlight w:val="none"/>
          <w:shd w:val="clear" w:color="auto" w:fill="FFFFFF"/>
          <w:lang w:val="en-US" w:eastAsia="zh-CN" w:bidi="ar"/>
        </w:rPr>
        <w:t>2.地点：《南召县公共资源交易中心网》</w:t>
      </w:r>
    </w:p>
    <w:p>
      <w:pPr>
        <w:keepNext w:val="0"/>
        <w:keepLines w:val="0"/>
        <w:pageBreakBefore w:val="0"/>
        <w:widowControl/>
        <w:kinsoku/>
        <w:wordWrap/>
        <w:overflowPunct/>
        <w:topLinePunct w:val="0"/>
        <w:autoSpaceDE/>
        <w:autoSpaceDN/>
        <w:bidi w:val="0"/>
        <w:adjustRightInd/>
        <w:snapToGrid/>
        <w:spacing w:beforeLines="-2147483648" w:afterLines="-2147483648" w:line="360" w:lineRule="auto"/>
        <w:ind w:firstLine="420"/>
        <w:jc w:val="left"/>
        <w:textAlignment w:val="auto"/>
        <w:rPr>
          <w:rFonts w:hint="default"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000000"/>
          <w:kern w:val="0"/>
          <w:sz w:val="24"/>
          <w:szCs w:val="24"/>
          <w:highlight w:val="none"/>
          <w:shd w:val="clear" w:color="auto" w:fill="FFFFFF"/>
          <w:lang w:val="en-US" w:eastAsia="zh-CN" w:bidi="ar"/>
        </w:rPr>
        <w:t>3.方式：潜在申请人凭CA数字证书登陆会员系统报名成功后，按网上提示即可直接下载竞争性磋商文件。（详见南召县公共资源交易中心网站下载中心栏目里供应商操作手册）</w:t>
      </w:r>
    </w:p>
    <w:p>
      <w:pPr>
        <w:keepNext w:val="0"/>
        <w:keepLines w:val="0"/>
        <w:pageBreakBefore w:val="0"/>
        <w:widowControl/>
        <w:kinsoku/>
        <w:wordWrap/>
        <w:overflowPunct/>
        <w:topLinePunct w:val="0"/>
        <w:autoSpaceDE/>
        <w:autoSpaceDN/>
        <w:bidi w:val="0"/>
        <w:adjustRightInd/>
        <w:snapToGrid/>
        <w:spacing w:beforeLines="-2147483648" w:afterLines="-2147483648" w:line="360" w:lineRule="auto"/>
        <w:ind w:firstLine="420"/>
        <w:jc w:val="left"/>
        <w:textAlignment w:val="auto"/>
        <w:rPr>
          <w:rFonts w:hint="default"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000000"/>
          <w:kern w:val="0"/>
          <w:sz w:val="24"/>
          <w:szCs w:val="24"/>
          <w:highlight w:val="none"/>
          <w:shd w:val="clear" w:color="auto" w:fill="FFFFFF"/>
          <w:lang w:val="en-US" w:eastAsia="zh-CN" w:bidi="ar"/>
        </w:rPr>
        <w:t>3.1企业诚信库注册</w:t>
      </w:r>
    </w:p>
    <w:p>
      <w:pPr>
        <w:keepNext w:val="0"/>
        <w:keepLines w:val="0"/>
        <w:pageBreakBefore w:val="0"/>
        <w:widowControl/>
        <w:kinsoku/>
        <w:wordWrap/>
        <w:overflowPunct/>
        <w:topLinePunct w:val="0"/>
        <w:autoSpaceDE/>
        <w:autoSpaceDN/>
        <w:bidi w:val="0"/>
        <w:adjustRightInd/>
        <w:snapToGrid/>
        <w:spacing w:beforeLines="-2147483648" w:afterLines="-2147483648" w:line="360" w:lineRule="auto"/>
        <w:ind w:firstLine="420"/>
        <w:jc w:val="left"/>
        <w:textAlignment w:val="auto"/>
        <w:rPr>
          <w:rFonts w:hint="default"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000000"/>
          <w:kern w:val="0"/>
          <w:sz w:val="24"/>
          <w:szCs w:val="24"/>
          <w:highlight w:val="none"/>
          <w:shd w:val="clear" w:color="auto" w:fill="FFFFFF"/>
          <w:lang w:val="en-US" w:eastAsia="zh-CN" w:bidi="ar"/>
        </w:rPr>
        <w:t>本项目只接受南阳市公共资源电子交易平台中已加入企业诚信库的企业报名,未入库的投标人请及时办理入库手续。入库办理请参见南阳市公共资源交易中心网站www.nyggzyjy.cn下载专区《诚信库申报操作手册》，企业办理诚信库不收取任何费用，不需携带原件到南阳市公共资源交易中心进行审核。因未及时办理入库手续导致无法报名的,责任自负。</w:t>
      </w:r>
    </w:p>
    <w:p>
      <w:pPr>
        <w:keepNext w:val="0"/>
        <w:keepLines w:val="0"/>
        <w:pageBreakBefore w:val="0"/>
        <w:widowControl/>
        <w:kinsoku/>
        <w:wordWrap/>
        <w:overflowPunct/>
        <w:topLinePunct w:val="0"/>
        <w:autoSpaceDE/>
        <w:autoSpaceDN/>
        <w:bidi w:val="0"/>
        <w:adjustRightInd/>
        <w:snapToGrid/>
        <w:spacing w:beforeLines="-2147483648" w:afterLines="-2147483648" w:line="360" w:lineRule="auto"/>
        <w:ind w:firstLine="420"/>
        <w:jc w:val="left"/>
        <w:textAlignment w:val="auto"/>
        <w:rPr>
          <w:rFonts w:hint="default"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000000"/>
          <w:kern w:val="0"/>
          <w:sz w:val="24"/>
          <w:szCs w:val="24"/>
          <w:highlight w:val="none"/>
          <w:shd w:val="clear" w:color="auto" w:fill="FFFFFF"/>
          <w:lang w:val="en-US" w:eastAsia="zh-CN" w:bidi="ar"/>
        </w:rPr>
        <w:t>3.2办理CA数字证书</w:t>
      </w:r>
    </w:p>
    <w:p>
      <w:pPr>
        <w:keepNext w:val="0"/>
        <w:keepLines w:val="0"/>
        <w:pageBreakBefore w:val="0"/>
        <w:widowControl/>
        <w:kinsoku/>
        <w:wordWrap/>
        <w:overflowPunct/>
        <w:topLinePunct w:val="0"/>
        <w:autoSpaceDE/>
        <w:autoSpaceDN/>
        <w:bidi w:val="0"/>
        <w:adjustRightInd/>
        <w:snapToGrid/>
        <w:spacing w:beforeLines="-2147483648" w:afterLines="-2147483648" w:line="360" w:lineRule="auto"/>
        <w:ind w:firstLine="420"/>
        <w:jc w:val="left"/>
        <w:textAlignment w:val="auto"/>
        <w:rPr>
          <w:rFonts w:hint="eastAsia"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000000"/>
          <w:kern w:val="0"/>
          <w:sz w:val="24"/>
          <w:szCs w:val="24"/>
          <w:highlight w:val="none"/>
          <w:shd w:val="clear" w:color="auto" w:fill="FFFFFF"/>
          <w:lang w:val="en-US" w:eastAsia="zh-CN" w:bidi="ar"/>
        </w:rPr>
        <w:t>投标企业完成企业诚信库注册后，必须办理CA数字证书方可在网上办理招投标相关业务。CA数字证书办理请参见南阳市公共资源交易中心网站下载专区《CA办理所需资料》。</w:t>
      </w:r>
    </w:p>
    <w:p>
      <w:pPr>
        <w:keepNext w:val="0"/>
        <w:keepLines w:val="0"/>
        <w:pageBreakBefore w:val="0"/>
        <w:widowControl/>
        <w:kinsoku/>
        <w:wordWrap/>
        <w:overflowPunct/>
        <w:topLinePunct w:val="0"/>
        <w:autoSpaceDE/>
        <w:autoSpaceDN/>
        <w:bidi w:val="0"/>
        <w:adjustRightInd/>
        <w:snapToGrid/>
        <w:spacing w:beforeLines="-2147483648" w:afterLines="-2147483648" w:line="360" w:lineRule="auto"/>
        <w:ind w:firstLine="420"/>
        <w:jc w:val="left"/>
        <w:textAlignment w:val="auto"/>
        <w:rPr>
          <w:rFonts w:hint="default"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000000"/>
          <w:kern w:val="0"/>
          <w:sz w:val="24"/>
          <w:szCs w:val="24"/>
          <w:highlight w:val="none"/>
          <w:shd w:val="clear" w:color="auto" w:fill="FFFFFF"/>
          <w:lang w:val="en-US" w:eastAsia="zh-CN" w:bidi="ar"/>
        </w:rPr>
        <w:t>4.售价：0元</w:t>
      </w:r>
    </w:p>
    <w:p>
      <w:pPr>
        <w:keepNext w:val="0"/>
        <w:keepLines w:val="0"/>
        <w:pageBreakBefore w:val="0"/>
        <w:widowControl/>
        <w:kinsoku/>
        <w:wordWrap/>
        <w:overflowPunct/>
        <w:topLinePunct w:val="0"/>
        <w:autoSpaceDE/>
        <w:autoSpaceDN/>
        <w:bidi w:val="0"/>
        <w:adjustRightInd/>
        <w:spacing w:beforeLines="-2147483648" w:afterLines="-2147483648" w:line="450" w:lineRule="exact"/>
        <w:jc w:val="left"/>
        <w:textAlignment w:val="auto"/>
        <w:outlineLvl w:val="0"/>
        <w:rPr>
          <w:rFonts w:hint="default" w:ascii="宋体" w:hAnsi="宋体" w:eastAsia="宋体"/>
          <w:b/>
          <w:bCs/>
          <w:color w:val="auto"/>
          <w:kern w:val="2"/>
          <w:sz w:val="24"/>
          <w:szCs w:val="24"/>
          <w:lang w:val="en-US" w:eastAsia="zh-CN" w:bidi="ar-SA"/>
        </w:rPr>
      </w:pPr>
      <w:r>
        <w:rPr>
          <w:rFonts w:hint="eastAsia" w:ascii="宋体" w:hAnsi="宋体" w:eastAsia="宋体"/>
          <w:b/>
          <w:bCs/>
          <w:color w:val="auto"/>
          <w:kern w:val="2"/>
          <w:sz w:val="24"/>
          <w:szCs w:val="24"/>
          <w:lang w:val="en-US" w:eastAsia="zh-CN" w:bidi="ar-SA"/>
        </w:rPr>
        <w:t>四、响应文件</w:t>
      </w:r>
      <w:bookmarkEnd w:id="24"/>
      <w:bookmarkEnd w:id="25"/>
      <w:r>
        <w:rPr>
          <w:rFonts w:hint="eastAsia" w:ascii="宋体" w:hAnsi="宋体" w:eastAsia="宋体"/>
          <w:b/>
          <w:bCs/>
          <w:color w:val="auto"/>
          <w:kern w:val="2"/>
          <w:sz w:val="24"/>
          <w:szCs w:val="24"/>
          <w:lang w:val="en-US" w:eastAsia="zh-CN" w:bidi="ar-SA"/>
        </w:rPr>
        <w:t>提交</w:t>
      </w:r>
    </w:p>
    <w:p>
      <w:pPr>
        <w:keepNext w:val="0"/>
        <w:keepLines w:val="0"/>
        <w:pageBreakBefore w:val="0"/>
        <w:widowControl/>
        <w:kinsoku/>
        <w:wordWrap/>
        <w:overflowPunct/>
        <w:topLinePunct w:val="0"/>
        <w:autoSpaceDE/>
        <w:autoSpaceDN/>
        <w:bidi w:val="0"/>
        <w:adjustRightInd/>
        <w:snapToGrid/>
        <w:spacing w:beforeLines="-2147483648" w:afterLines="-2147483648" w:line="360" w:lineRule="auto"/>
        <w:ind w:firstLine="420"/>
        <w:jc w:val="left"/>
        <w:textAlignment w:val="auto"/>
        <w:rPr>
          <w:rFonts w:hint="default" w:ascii="宋体" w:hAnsi="宋体" w:eastAsia="宋体" w:cs="宋体"/>
          <w:color w:val="000000"/>
          <w:kern w:val="0"/>
          <w:sz w:val="24"/>
          <w:szCs w:val="24"/>
          <w:highlight w:val="none"/>
          <w:shd w:val="clear" w:color="auto" w:fill="FFFFFF"/>
          <w:lang w:val="en-US" w:eastAsia="zh-CN" w:bidi="ar"/>
        </w:rPr>
      </w:pPr>
      <w:bookmarkStart w:id="26" w:name="_Toc22257"/>
      <w:bookmarkStart w:id="27" w:name="_Toc6378"/>
      <w:r>
        <w:rPr>
          <w:rFonts w:hint="eastAsia" w:ascii="宋体" w:hAnsi="宋体" w:eastAsia="宋体" w:cs="宋体"/>
          <w:color w:val="000000"/>
          <w:kern w:val="0"/>
          <w:sz w:val="24"/>
          <w:szCs w:val="24"/>
          <w:highlight w:val="none"/>
          <w:shd w:val="clear" w:color="auto" w:fill="FFFFFF"/>
          <w:lang w:val="en-US" w:eastAsia="zh-CN" w:bidi="ar"/>
        </w:rPr>
        <w:t>1.时间：2021年3月24日上午9时00分（北京时间）；</w:t>
      </w:r>
    </w:p>
    <w:p>
      <w:pPr>
        <w:keepNext w:val="0"/>
        <w:keepLines w:val="0"/>
        <w:pageBreakBefore w:val="0"/>
        <w:widowControl/>
        <w:kinsoku/>
        <w:wordWrap/>
        <w:overflowPunct/>
        <w:topLinePunct w:val="0"/>
        <w:autoSpaceDE/>
        <w:autoSpaceDN/>
        <w:bidi w:val="0"/>
        <w:adjustRightInd/>
        <w:snapToGrid/>
        <w:spacing w:beforeLines="-2147483648" w:afterLines="-2147483648" w:line="360" w:lineRule="auto"/>
        <w:ind w:firstLine="420"/>
        <w:jc w:val="left"/>
        <w:textAlignment w:val="auto"/>
        <w:rPr>
          <w:rFonts w:hint="default"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000000"/>
          <w:kern w:val="0"/>
          <w:sz w:val="24"/>
          <w:szCs w:val="24"/>
          <w:highlight w:val="none"/>
          <w:shd w:val="clear" w:color="auto" w:fill="FFFFFF"/>
          <w:lang w:val="en-US" w:eastAsia="zh-CN" w:bidi="ar"/>
        </w:rPr>
        <w:t>2.地点：南召县公共资源交易中心交易系统</w:t>
      </w:r>
    </w:p>
    <w:p>
      <w:pPr>
        <w:keepNext w:val="0"/>
        <w:keepLines w:val="0"/>
        <w:pageBreakBefore w:val="0"/>
        <w:widowControl/>
        <w:kinsoku/>
        <w:wordWrap/>
        <w:overflowPunct/>
        <w:topLinePunct w:val="0"/>
        <w:autoSpaceDE/>
        <w:autoSpaceDN/>
        <w:bidi w:val="0"/>
        <w:adjustRightInd/>
        <w:spacing w:beforeLines="-2147483648" w:afterLines="-2147483648" w:line="450" w:lineRule="exact"/>
        <w:jc w:val="left"/>
        <w:textAlignment w:val="auto"/>
        <w:outlineLvl w:val="0"/>
        <w:rPr>
          <w:rFonts w:hint="eastAsia" w:ascii="宋体" w:hAnsi="宋体" w:eastAsia="宋体"/>
          <w:b/>
          <w:bCs/>
          <w:color w:val="auto"/>
          <w:kern w:val="2"/>
          <w:sz w:val="24"/>
          <w:szCs w:val="24"/>
          <w:lang w:val="en-US" w:eastAsia="zh-CN" w:bidi="ar-SA"/>
        </w:rPr>
      </w:pPr>
      <w:r>
        <w:rPr>
          <w:rFonts w:hint="eastAsia" w:ascii="宋体" w:hAnsi="宋体" w:eastAsia="宋体"/>
          <w:b/>
          <w:bCs/>
          <w:color w:val="auto"/>
          <w:kern w:val="2"/>
          <w:sz w:val="24"/>
          <w:szCs w:val="24"/>
          <w:lang w:val="en-US" w:eastAsia="zh-CN" w:bidi="ar-SA"/>
        </w:rPr>
        <w:t>五、响应文件开启</w:t>
      </w:r>
      <w:bookmarkEnd w:id="26"/>
      <w:bookmarkEnd w:id="27"/>
    </w:p>
    <w:p>
      <w:pPr>
        <w:keepNext w:val="0"/>
        <w:keepLines w:val="0"/>
        <w:pageBreakBefore w:val="0"/>
        <w:widowControl/>
        <w:kinsoku/>
        <w:wordWrap/>
        <w:overflowPunct/>
        <w:topLinePunct w:val="0"/>
        <w:autoSpaceDE/>
        <w:autoSpaceDN/>
        <w:bidi w:val="0"/>
        <w:adjustRightInd/>
        <w:snapToGrid/>
        <w:spacing w:beforeLines="-2147483648" w:afterLines="-2147483648" w:line="360" w:lineRule="auto"/>
        <w:ind w:firstLine="420"/>
        <w:jc w:val="left"/>
        <w:textAlignment w:val="auto"/>
        <w:rPr>
          <w:rFonts w:hint="default" w:ascii="宋体" w:hAnsi="宋体" w:eastAsia="宋体" w:cs="宋体"/>
          <w:color w:val="000000"/>
          <w:kern w:val="0"/>
          <w:sz w:val="24"/>
          <w:szCs w:val="24"/>
          <w:highlight w:val="none"/>
          <w:shd w:val="clear" w:color="auto" w:fill="FFFFFF"/>
          <w:lang w:val="en-US" w:eastAsia="zh-CN" w:bidi="ar"/>
        </w:rPr>
      </w:pPr>
      <w:bookmarkStart w:id="28" w:name="_Toc13154"/>
      <w:bookmarkStart w:id="29" w:name="_Toc6728"/>
      <w:r>
        <w:rPr>
          <w:rFonts w:hint="eastAsia" w:ascii="宋体" w:hAnsi="宋体" w:eastAsia="宋体" w:cs="宋体"/>
          <w:color w:val="000000"/>
          <w:kern w:val="0"/>
          <w:sz w:val="24"/>
          <w:szCs w:val="24"/>
          <w:highlight w:val="none"/>
          <w:shd w:val="clear" w:color="auto" w:fill="FFFFFF"/>
          <w:lang w:val="en-US" w:eastAsia="zh-CN" w:bidi="ar"/>
        </w:rPr>
        <w:t>1.时间：2021年3月24日上午9时00分（北京时间）。</w:t>
      </w:r>
    </w:p>
    <w:p>
      <w:pPr>
        <w:keepNext w:val="0"/>
        <w:keepLines w:val="0"/>
        <w:pageBreakBefore w:val="0"/>
        <w:widowControl/>
        <w:kinsoku/>
        <w:wordWrap/>
        <w:overflowPunct/>
        <w:topLinePunct w:val="0"/>
        <w:autoSpaceDE/>
        <w:autoSpaceDN/>
        <w:bidi w:val="0"/>
        <w:adjustRightInd/>
        <w:snapToGrid/>
        <w:spacing w:beforeLines="-2147483648" w:afterLines="-2147483648" w:line="360" w:lineRule="auto"/>
        <w:ind w:firstLine="420"/>
        <w:jc w:val="left"/>
        <w:textAlignment w:val="auto"/>
        <w:rPr>
          <w:rFonts w:hint="default"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000000"/>
          <w:kern w:val="0"/>
          <w:sz w:val="24"/>
          <w:szCs w:val="24"/>
          <w:highlight w:val="none"/>
          <w:shd w:val="clear" w:color="auto" w:fill="FFFFFF"/>
          <w:lang w:val="en-US" w:eastAsia="zh-CN" w:bidi="ar"/>
        </w:rPr>
        <w:t>2.地点：南召县公共资源交易中心开标室（南召县产业集聚区综合服务平台与社会事业服务大楼西15楼）。</w:t>
      </w:r>
    </w:p>
    <w:p>
      <w:pPr>
        <w:keepNext w:val="0"/>
        <w:keepLines w:val="0"/>
        <w:pageBreakBefore w:val="0"/>
        <w:widowControl/>
        <w:kinsoku/>
        <w:wordWrap/>
        <w:overflowPunct/>
        <w:topLinePunct w:val="0"/>
        <w:autoSpaceDE/>
        <w:autoSpaceDN/>
        <w:bidi w:val="0"/>
        <w:adjustRightInd/>
        <w:spacing w:beforeLines="-2147483648" w:afterLines="-2147483648" w:line="450" w:lineRule="exact"/>
        <w:jc w:val="left"/>
        <w:textAlignment w:val="auto"/>
        <w:outlineLvl w:val="0"/>
        <w:rPr>
          <w:rFonts w:hint="default" w:ascii="宋体" w:hAnsi="宋体" w:eastAsia="宋体"/>
          <w:b/>
          <w:bCs/>
          <w:color w:val="auto"/>
          <w:kern w:val="2"/>
          <w:sz w:val="24"/>
          <w:szCs w:val="24"/>
          <w:lang w:val="en-US" w:eastAsia="zh-CN" w:bidi="ar-SA"/>
        </w:rPr>
      </w:pPr>
      <w:r>
        <w:rPr>
          <w:rFonts w:hint="eastAsia" w:ascii="宋体" w:hAnsi="宋体" w:eastAsia="宋体"/>
          <w:b/>
          <w:bCs/>
          <w:color w:val="auto"/>
          <w:kern w:val="2"/>
          <w:sz w:val="24"/>
          <w:szCs w:val="24"/>
          <w:lang w:val="en-US" w:eastAsia="zh-CN" w:bidi="ar-SA"/>
        </w:rPr>
        <w:t>六、发布公告的媒介及招标公告期限</w:t>
      </w:r>
      <w:bookmarkEnd w:id="28"/>
      <w:bookmarkEnd w:id="29"/>
    </w:p>
    <w:p>
      <w:pPr>
        <w:widowControl/>
        <w:autoSpaceDE/>
        <w:autoSpaceDN/>
        <w:adjustRightInd/>
        <w:spacing w:beforeLines="-2147483648" w:afterLines="-2147483648" w:line="540" w:lineRule="exact"/>
        <w:ind w:firstLine="480"/>
        <w:jc w:val="both"/>
        <w:rPr>
          <w:rFonts w:hint="default" w:eastAsia="宋体"/>
          <w:b w:val="0"/>
          <w:i w:val="0"/>
          <w:kern w:val="2"/>
          <w:sz w:val="21"/>
          <w:szCs w:val="24"/>
          <w:lang w:val="en-US" w:eastAsia="zh-CN" w:bidi="ar-SA"/>
        </w:rPr>
      </w:pPr>
      <w:bookmarkStart w:id="30" w:name="_Toc6463"/>
      <w:bookmarkStart w:id="31" w:name="_Toc30660"/>
      <w:r>
        <w:rPr>
          <w:rFonts w:hint="eastAsia" w:ascii="宋体" w:hAnsi="宋体" w:eastAsia="宋体"/>
          <w:color w:val="000000"/>
          <w:kern w:val="2"/>
          <w:sz w:val="24"/>
          <w:szCs w:val="24"/>
          <w:shd w:val="clear" w:color="auto" w:fill="FFFFFF"/>
          <w:lang w:val="en-US" w:eastAsia="zh-CN" w:bidi="ar-SA"/>
        </w:rPr>
        <w:t>本次磋商公告同时在《中国招标投标公共服务平台》、《河南省电子招标投标公共服务平台》、《河南省政府采购网》、《全国公共资源交易平台（河南省﹒南阳市﹒南召县）》网上发布。采购</w:t>
      </w:r>
      <w:r>
        <w:rPr>
          <w:rFonts w:hint="eastAsia" w:ascii="宋体" w:hAnsi="宋体" w:eastAsia="宋体" w:cs="宋体"/>
          <w:b w:val="0"/>
          <w:i w:val="0"/>
          <w:color w:val="000000"/>
          <w:kern w:val="0"/>
          <w:sz w:val="24"/>
          <w:szCs w:val="24"/>
          <w:u w:val="none"/>
          <w:shd w:val="clear" w:fill="FFFFFF"/>
          <w:lang w:val="en-US" w:eastAsia="zh-CN" w:bidi="ar"/>
        </w:rPr>
        <w:t>公告期限为三个工作日。</w:t>
      </w:r>
    </w:p>
    <w:p>
      <w:pPr>
        <w:keepNext w:val="0"/>
        <w:keepLines w:val="0"/>
        <w:pageBreakBefore w:val="0"/>
        <w:widowControl/>
        <w:kinsoku/>
        <w:wordWrap/>
        <w:overflowPunct/>
        <w:topLinePunct w:val="0"/>
        <w:autoSpaceDE/>
        <w:autoSpaceDN/>
        <w:bidi w:val="0"/>
        <w:adjustRightInd/>
        <w:spacing w:beforeLines="-2147483648" w:afterLines="-2147483648" w:line="450" w:lineRule="exact"/>
        <w:jc w:val="left"/>
        <w:textAlignment w:val="auto"/>
        <w:outlineLvl w:val="0"/>
        <w:rPr>
          <w:rFonts w:hint="default" w:ascii="宋体" w:hAnsi="宋体" w:eastAsia="宋体"/>
          <w:b/>
          <w:bCs/>
          <w:color w:val="auto"/>
          <w:kern w:val="2"/>
          <w:sz w:val="24"/>
          <w:szCs w:val="24"/>
          <w:lang w:val="en-US" w:eastAsia="zh-CN" w:bidi="ar-SA"/>
        </w:rPr>
      </w:pPr>
      <w:r>
        <w:rPr>
          <w:rFonts w:hint="eastAsia" w:ascii="宋体" w:hAnsi="宋体" w:eastAsia="宋体"/>
          <w:b/>
          <w:bCs/>
          <w:color w:val="auto"/>
          <w:kern w:val="2"/>
          <w:sz w:val="24"/>
          <w:szCs w:val="24"/>
          <w:lang w:val="en-US" w:eastAsia="zh-CN" w:bidi="ar-SA"/>
        </w:rPr>
        <w:t>七、其他补充事宜</w:t>
      </w:r>
      <w:bookmarkEnd w:id="30"/>
      <w:bookmarkEnd w:id="31"/>
    </w:p>
    <w:p>
      <w:pPr>
        <w:keepNext w:val="0"/>
        <w:keepLines w:val="0"/>
        <w:pageBreakBefore w:val="0"/>
        <w:widowControl/>
        <w:kinsoku/>
        <w:wordWrap/>
        <w:overflowPunct/>
        <w:topLinePunct w:val="0"/>
        <w:autoSpaceDE/>
        <w:autoSpaceDN/>
        <w:bidi w:val="0"/>
        <w:adjustRightInd/>
        <w:snapToGrid/>
        <w:spacing w:beforeLines="-2147483648" w:afterLines="-2147483648" w:line="360" w:lineRule="auto"/>
        <w:ind w:firstLine="420"/>
        <w:jc w:val="left"/>
        <w:textAlignment w:val="auto"/>
        <w:rPr>
          <w:rFonts w:hint="eastAsia" w:ascii="宋体" w:hAnsi="宋体" w:eastAsia="宋体" w:cs="宋体"/>
          <w:color w:val="000000"/>
          <w:kern w:val="0"/>
          <w:sz w:val="24"/>
          <w:szCs w:val="24"/>
          <w:shd w:val="clear" w:color="auto" w:fill="FFFFFF"/>
          <w:lang w:val="en-US" w:eastAsia="zh-CN" w:bidi="ar"/>
        </w:rPr>
      </w:pPr>
      <w:bookmarkStart w:id="32" w:name="_Toc4630"/>
      <w:bookmarkStart w:id="33" w:name="_Toc9324"/>
      <w:r>
        <w:rPr>
          <w:rFonts w:hint="eastAsia" w:ascii="宋体" w:hAnsi="宋体" w:eastAsia="宋体" w:cs="宋体"/>
          <w:color w:val="000000"/>
          <w:kern w:val="0"/>
          <w:sz w:val="24"/>
          <w:szCs w:val="24"/>
          <w:shd w:val="clear" w:color="auto" w:fill="FFFFFF"/>
          <w:lang w:val="en-US" w:eastAsia="zh-CN" w:bidi="ar"/>
        </w:rPr>
        <w:t>1、采购项目需要落实的政府采购政策：</w:t>
      </w:r>
    </w:p>
    <w:p>
      <w:pPr>
        <w:keepNext w:val="0"/>
        <w:keepLines w:val="0"/>
        <w:pageBreakBefore w:val="0"/>
        <w:widowControl/>
        <w:kinsoku/>
        <w:wordWrap/>
        <w:overflowPunct/>
        <w:topLinePunct w:val="0"/>
        <w:autoSpaceDE/>
        <w:autoSpaceDN/>
        <w:bidi w:val="0"/>
        <w:adjustRightInd/>
        <w:snapToGrid/>
        <w:spacing w:beforeLines="-2147483648" w:afterLines="-2147483648" w:line="360" w:lineRule="auto"/>
        <w:ind w:firstLine="420"/>
        <w:jc w:val="left"/>
        <w:textAlignment w:val="auto"/>
        <w:rPr>
          <w:rFonts w:hint="eastAsia" w:ascii="宋体" w:hAnsi="宋体" w:eastAsia="宋体" w:cs="宋体"/>
          <w:color w:val="000000"/>
          <w:kern w:val="0"/>
          <w:sz w:val="24"/>
          <w:szCs w:val="24"/>
          <w:shd w:val="clear" w:color="auto" w:fill="FFFFFF"/>
          <w:lang w:val="en-US" w:eastAsia="zh-CN" w:bidi="ar"/>
        </w:rPr>
      </w:pPr>
      <w:r>
        <w:rPr>
          <w:rFonts w:hint="eastAsia" w:ascii="宋体" w:hAnsi="宋体" w:eastAsia="宋体" w:cs="宋体"/>
          <w:color w:val="000000"/>
          <w:kern w:val="0"/>
          <w:sz w:val="24"/>
          <w:szCs w:val="24"/>
          <w:shd w:val="clear" w:color="auto" w:fill="FFFFFF"/>
          <w:lang w:val="en-US" w:eastAsia="zh-CN" w:bidi="ar"/>
        </w:rPr>
        <w:t>1）执行《政府采购促进中小企业发展管理办法》（财库[2020]46号）；</w:t>
      </w:r>
    </w:p>
    <w:p>
      <w:pPr>
        <w:keepNext w:val="0"/>
        <w:keepLines w:val="0"/>
        <w:pageBreakBefore w:val="0"/>
        <w:widowControl/>
        <w:kinsoku/>
        <w:wordWrap/>
        <w:overflowPunct/>
        <w:topLinePunct w:val="0"/>
        <w:autoSpaceDE/>
        <w:autoSpaceDN/>
        <w:bidi w:val="0"/>
        <w:adjustRightInd/>
        <w:snapToGrid/>
        <w:spacing w:beforeLines="-2147483648" w:afterLines="-2147483648" w:line="360" w:lineRule="auto"/>
        <w:ind w:firstLine="420"/>
        <w:jc w:val="left"/>
        <w:textAlignment w:val="auto"/>
        <w:rPr>
          <w:rFonts w:hint="eastAsia" w:ascii="宋体" w:hAnsi="宋体" w:eastAsia="宋体" w:cs="宋体"/>
          <w:color w:val="000000"/>
          <w:kern w:val="0"/>
          <w:sz w:val="24"/>
          <w:szCs w:val="24"/>
          <w:shd w:val="clear" w:color="auto" w:fill="FFFFFF"/>
          <w:lang w:val="en-US" w:eastAsia="zh-CN" w:bidi="ar"/>
        </w:rPr>
      </w:pPr>
      <w:r>
        <w:rPr>
          <w:rFonts w:hint="eastAsia" w:ascii="宋体" w:hAnsi="宋体" w:eastAsia="宋体" w:cs="宋体"/>
          <w:color w:val="000000"/>
          <w:kern w:val="0"/>
          <w:sz w:val="24"/>
          <w:szCs w:val="24"/>
          <w:shd w:val="clear" w:color="auto" w:fill="FFFFFF"/>
          <w:lang w:val="en-US" w:eastAsia="zh-CN" w:bidi="ar"/>
        </w:rPr>
        <w:t>2）执行《财政部、司法部关于政府采购支持监狱企业发展有关问题的通知》（财库[2014]68号）；</w:t>
      </w:r>
    </w:p>
    <w:p>
      <w:pPr>
        <w:keepNext w:val="0"/>
        <w:keepLines w:val="0"/>
        <w:pageBreakBefore w:val="0"/>
        <w:widowControl/>
        <w:kinsoku/>
        <w:wordWrap/>
        <w:overflowPunct/>
        <w:topLinePunct w:val="0"/>
        <w:autoSpaceDE/>
        <w:autoSpaceDN/>
        <w:bidi w:val="0"/>
        <w:adjustRightInd/>
        <w:snapToGrid/>
        <w:spacing w:beforeLines="-2147483648" w:afterLines="-2147483648" w:line="360" w:lineRule="auto"/>
        <w:ind w:firstLine="420"/>
        <w:jc w:val="left"/>
        <w:textAlignment w:val="auto"/>
        <w:rPr>
          <w:rFonts w:hint="eastAsia"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000000"/>
          <w:kern w:val="0"/>
          <w:sz w:val="24"/>
          <w:szCs w:val="24"/>
          <w:highlight w:val="none"/>
          <w:shd w:val="clear" w:color="auto" w:fill="FFFFFF"/>
          <w:lang w:val="en-US" w:eastAsia="zh-CN" w:bidi="ar"/>
        </w:rPr>
        <w:t>3）执行《三部门联合发布关于促进残疾人就业政府采购政策的通知》（财库[2017]141号）。</w:t>
      </w:r>
    </w:p>
    <w:p>
      <w:pPr>
        <w:keepNext w:val="0"/>
        <w:keepLines w:val="0"/>
        <w:pageBreakBefore w:val="0"/>
        <w:widowControl/>
        <w:kinsoku/>
        <w:wordWrap/>
        <w:overflowPunct/>
        <w:topLinePunct w:val="0"/>
        <w:autoSpaceDE/>
        <w:autoSpaceDN/>
        <w:bidi w:val="0"/>
        <w:adjustRightInd/>
        <w:snapToGrid/>
        <w:spacing w:beforeLines="-2147483648" w:afterLines="-2147483648" w:line="360" w:lineRule="auto"/>
        <w:ind w:firstLine="420"/>
        <w:jc w:val="left"/>
        <w:textAlignment w:val="auto"/>
        <w:rPr>
          <w:rFonts w:hint="eastAsia"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000000"/>
          <w:kern w:val="0"/>
          <w:sz w:val="24"/>
          <w:szCs w:val="24"/>
          <w:highlight w:val="none"/>
          <w:shd w:val="clear" w:color="auto" w:fill="FFFFFF"/>
          <w:lang w:val="en-US" w:eastAsia="zh-CN" w:bidi="ar"/>
        </w:rPr>
        <w:t>2、本项目采用“远程不见面”开标方式（采购或服务），供应商无需到达现场提交原件资料、无需到南召县公共资源交易中心现场参加开标会议，应当在开标时间前，登录不见面开标大厅，在线准时参加开标活动并进行投标文件解密、答疑澄清等（系统解密时长默认为40分钟，错过解密时长者视为自动放弃本次投标）。</w:t>
      </w:r>
    </w:p>
    <w:p>
      <w:pPr>
        <w:keepNext w:val="0"/>
        <w:keepLines w:val="0"/>
        <w:pageBreakBefore w:val="0"/>
        <w:widowControl/>
        <w:kinsoku/>
        <w:wordWrap/>
        <w:overflowPunct/>
        <w:topLinePunct w:val="0"/>
        <w:autoSpaceDE/>
        <w:autoSpaceDN/>
        <w:bidi w:val="0"/>
        <w:adjustRightInd/>
        <w:snapToGrid/>
        <w:spacing w:beforeLines="-2147483648" w:afterLines="-2147483648" w:line="360" w:lineRule="auto"/>
        <w:ind w:firstLine="420"/>
        <w:jc w:val="left"/>
        <w:textAlignment w:val="auto"/>
        <w:rPr>
          <w:rFonts w:hint="eastAsia"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000000"/>
          <w:kern w:val="0"/>
          <w:sz w:val="24"/>
          <w:szCs w:val="24"/>
          <w:highlight w:val="none"/>
          <w:shd w:val="clear" w:color="auto" w:fill="FFFFFF"/>
          <w:lang w:val="en-US" w:eastAsia="zh-CN" w:bidi="ar"/>
        </w:rPr>
        <w:t>3、本项目供应商需自行上传投标文件，无需寄送和递交非加密询价文件U盘等，且需要注意开标前登录不见面系统进行签到。</w:t>
      </w:r>
    </w:p>
    <w:p>
      <w:pPr>
        <w:keepNext w:val="0"/>
        <w:keepLines w:val="0"/>
        <w:pageBreakBefore w:val="0"/>
        <w:widowControl/>
        <w:kinsoku/>
        <w:wordWrap/>
        <w:overflowPunct/>
        <w:topLinePunct w:val="0"/>
        <w:autoSpaceDE/>
        <w:autoSpaceDN/>
        <w:bidi w:val="0"/>
        <w:adjustRightInd/>
        <w:snapToGrid/>
        <w:spacing w:beforeLines="-2147483648" w:afterLines="-2147483648" w:line="360" w:lineRule="auto"/>
        <w:ind w:firstLine="420"/>
        <w:jc w:val="left"/>
        <w:textAlignment w:val="auto"/>
        <w:rPr>
          <w:rFonts w:hint="eastAsia"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000000"/>
          <w:kern w:val="0"/>
          <w:sz w:val="24"/>
          <w:szCs w:val="24"/>
          <w:highlight w:val="none"/>
          <w:shd w:val="clear" w:color="auto" w:fill="FFFFFF"/>
          <w:lang w:val="en-US" w:eastAsia="zh-CN" w:bidi="ar"/>
        </w:rPr>
        <w:t>4、因供应商无需现场参与开标，所有准备工作需要自行到位。开标过程中如遇到紧急事项，可在不见面开标大厅中进行提出异议或文字交流，严重问题可拨打技术支持电话0377-83982182。</w:t>
      </w:r>
    </w:p>
    <w:p>
      <w:pPr>
        <w:keepNext w:val="0"/>
        <w:keepLines w:val="0"/>
        <w:pageBreakBefore w:val="0"/>
        <w:widowControl/>
        <w:kinsoku/>
        <w:wordWrap/>
        <w:overflowPunct/>
        <w:topLinePunct w:val="0"/>
        <w:autoSpaceDE/>
        <w:autoSpaceDN/>
        <w:bidi w:val="0"/>
        <w:adjustRightInd/>
        <w:snapToGrid/>
        <w:spacing w:beforeLines="-2147483648" w:afterLines="-2147483648" w:line="360" w:lineRule="auto"/>
        <w:ind w:firstLine="420"/>
        <w:jc w:val="left"/>
        <w:textAlignment w:val="auto"/>
        <w:rPr>
          <w:rFonts w:hint="eastAsia" w:eastAsia="宋体"/>
          <w:kern w:val="2"/>
          <w:sz w:val="21"/>
          <w:szCs w:val="24"/>
          <w:highlight w:val="none"/>
          <w:lang w:val="en-US" w:eastAsia="zh-CN" w:bidi="ar-SA"/>
        </w:rPr>
      </w:pPr>
      <w:r>
        <w:rPr>
          <w:rFonts w:hint="eastAsia" w:ascii="宋体" w:hAnsi="宋体" w:eastAsia="宋体" w:cs="宋体"/>
          <w:color w:val="000000"/>
          <w:kern w:val="0"/>
          <w:sz w:val="24"/>
          <w:szCs w:val="24"/>
          <w:highlight w:val="none"/>
          <w:shd w:val="clear" w:color="auto" w:fill="FFFFFF"/>
          <w:lang w:val="en-US" w:eastAsia="zh-CN" w:bidi="ar"/>
        </w:rPr>
        <w:t>5、不见面开标过程中，如供应商准备不到位，造成无法及时解密、网络问题等情况造成开标无法继续的，视为该供应商自动放弃投标。</w:t>
      </w:r>
    </w:p>
    <w:p>
      <w:pPr>
        <w:keepNext w:val="0"/>
        <w:keepLines w:val="0"/>
        <w:pageBreakBefore w:val="0"/>
        <w:widowControl/>
        <w:kinsoku/>
        <w:wordWrap/>
        <w:overflowPunct/>
        <w:topLinePunct w:val="0"/>
        <w:autoSpaceDE/>
        <w:autoSpaceDN/>
        <w:bidi w:val="0"/>
        <w:adjustRightInd/>
        <w:spacing w:beforeLines="-2147483648" w:afterLines="-2147483648" w:line="450" w:lineRule="exact"/>
        <w:jc w:val="left"/>
        <w:textAlignment w:val="auto"/>
        <w:outlineLvl w:val="0"/>
        <w:rPr>
          <w:rFonts w:hint="default" w:ascii="宋体" w:hAnsi="宋体" w:eastAsia="宋体"/>
          <w:b/>
          <w:bCs/>
          <w:color w:val="000000"/>
          <w:kern w:val="2"/>
          <w:sz w:val="24"/>
          <w:szCs w:val="24"/>
          <w:highlight w:val="none"/>
          <w:lang w:val="en-US" w:eastAsia="zh-CN" w:bidi="ar-SA"/>
        </w:rPr>
      </w:pPr>
      <w:r>
        <w:rPr>
          <w:rFonts w:hint="eastAsia" w:ascii="宋体" w:hAnsi="宋体" w:eastAsia="宋体"/>
          <w:b/>
          <w:bCs/>
          <w:color w:val="000000"/>
          <w:kern w:val="2"/>
          <w:sz w:val="24"/>
          <w:szCs w:val="24"/>
          <w:highlight w:val="none"/>
          <w:lang w:val="en-US" w:eastAsia="zh-CN" w:bidi="ar-SA"/>
        </w:rPr>
        <w:t>八、凡对本次招标提出询问，请按照以下方式联系</w:t>
      </w:r>
      <w:bookmarkEnd w:id="32"/>
      <w:bookmarkEnd w:id="33"/>
    </w:p>
    <w:p>
      <w:pPr>
        <w:keepNext w:val="0"/>
        <w:keepLines w:val="0"/>
        <w:pageBreakBefore w:val="0"/>
        <w:widowControl/>
        <w:kinsoku/>
        <w:wordWrap/>
        <w:overflowPunct/>
        <w:topLinePunct w:val="0"/>
        <w:autoSpaceDE/>
        <w:autoSpaceDN/>
        <w:bidi w:val="0"/>
        <w:adjustRightInd/>
        <w:snapToGrid/>
        <w:spacing w:beforeLines="-2147483648" w:afterLines="-2147483648" w:line="360" w:lineRule="auto"/>
        <w:ind w:firstLine="420"/>
        <w:jc w:val="left"/>
        <w:textAlignment w:val="auto"/>
        <w:rPr>
          <w:rFonts w:hint="eastAsia" w:ascii="宋体" w:hAnsi="宋体" w:eastAsia="宋体" w:cs="宋体"/>
          <w:color w:val="000000"/>
          <w:kern w:val="0"/>
          <w:sz w:val="24"/>
          <w:szCs w:val="24"/>
          <w:highlight w:val="none"/>
          <w:shd w:val="clear" w:color="auto" w:fill="FFFFFF"/>
          <w:lang w:val="en-US" w:eastAsia="zh-CN" w:bidi="ar"/>
        </w:rPr>
      </w:pPr>
      <w:bookmarkStart w:id="34" w:name="_Toc20861"/>
      <w:bookmarkStart w:id="35" w:name="_Toc5199"/>
      <w:r>
        <w:rPr>
          <w:rFonts w:hint="eastAsia" w:ascii="宋体" w:hAnsi="宋体" w:eastAsia="宋体" w:cs="宋体"/>
          <w:color w:val="000000"/>
          <w:kern w:val="0"/>
          <w:sz w:val="24"/>
          <w:szCs w:val="24"/>
          <w:highlight w:val="none"/>
          <w:shd w:val="clear" w:color="auto" w:fill="FFFFFF"/>
          <w:lang w:val="en-US" w:eastAsia="zh-CN" w:bidi="ar"/>
        </w:rPr>
        <w:t>1. 采购人信息</w:t>
      </w:r>
      <w:bookmarkEnd w:id="34"/>
      <w:bookmarkEnd w:id="35"/>
    </w:p>
    <w:p>
      <w:pPr>
        <w:keepNext w:val="0"/>
        <w:keepLines w:val="0"/>
        <w:pageBreakBefore w:val="0"/>
        <w:widowControl/>
        <w:kinsoku/>
        <w:wordWrap/>
        <w:overflowPunct/>
        <w:topLinePunct w:val="0"/>
        <w:autoSpaceDE/>
        <w:autoSpaceDN/>
        <w:bidi w:val="0"/>
        <w:adjustRightInd/>
        <w:snapToGrid/>
        <w:spacing w:beforeLines="-2147483648" w:afterLines="-2147483648" w:line="360" w:lineRule="auto"/>
        <w:ind w:firstLine="420"/>
        <w:jc w:val="left"/>
        <w:textAlignment w:val="auto"/>
        <w:rPr>
          <w:rFonts w:hint="eastAsia" w:ascii="宋体" w:hAnsi="宋体" w:eastAsia="宋体" w:cs="宋体"/>
          <w:color w:val="000000"/>
          <w:kern w:val="0"/>
          <w:sz w:val="24"/>
          <w:szCs w:val="24"/>
          <w:highlight w:val="none"/>
          <w:shd w:val="clear" w:color="auto" w:fill="FFFFFF"/>
          <w:lang w:val="en-US" w:eastAsia="zh-CN" w:bidi="ar"/>
        </w:rPr>
      </w:pPr>
      <w:bookmarkStart w:id="36" w:name="_Toc4064"/>
      <w:bookmarkStart w:id="37" w:name="_Toc7574"/>
      <w:r>
        <w:rPr>
          <w:rFonts w:hint="eastAsia" w:ascii="宋体" w:hAnsi="宋体" w:eastAsia="宋体" w:cs="宋体"/>
          <w:color w:val="000000"/>
          <w:kern w:val="0"/>
          <w:sz w:val="24"/>
          <w:szCs w:val="24"/>
          <w:highlight w:val="none"/>
          <w:shd w:val="clear" w:color="auto" w:fill="FFFFFF"/>
          <w:lang w:val="en-US" w:eastAsia="zh-CN" w:bidi="ar"/>
        </w:rPr>
        <w:t>名  称：南召县应急管理局</w:t>
      </w:r>
    </w:p>
    <w:p>
      <w:pPr>
        <w:keepNext w:val="0"/>
        <w:keepLines w:val="0"/>
        <w:pageBreakBefore w:val="0"/>
        <w:widowControl/>
        <w:kinsoku/>
        <w:wordWrap/>
        <w:overflowPunct/>
        <w:topLinePunct w:val="0"/>
        <w:autoSpaceDE/>
        <w:autoSpaceDN/>
        <w:bidi w:val="0"/>
        <w:adjustRightInd/>
        <w:snapToGrid/>
        <w:spacing w:beforeLines="-2147483648" w:afterLines="-2147483648" w:line="360" w:lineRule="auto"/>
        <w:ind w:firstLine="420"/>
        <w:jc w:val="left"/>
        <w:textAlignment w:val="auto"/>
        <w:rPr>
          <w:rFonts w:hint="eastAsia"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000000"/>
          <w:kern w:val="0"/>
          <w:sz w:val="24"/>
          <w:szCs w:val="24"/>
          <w:highlight w:val="none"/>
          <w:shd w:val="clear" w:color="auto" w:fill="FFFFFF"/>
          <w:lang w:val="en-US" w:eastAsia="zh-CN" w:bidi="ar"/>
        </w:rPr>
        <w:t>地  址：南召县平安路综合办公楼西楼13楼</w:t>
      </w:r>
    </w:p>
    <w:p>
      <w:pPr>
        <w:keepNext w:val="0"/>
        <w:keepLines w:val="0"/>
        <w:pageBreakBefore w:val="0"/>
        <w:widowControl/>
        <w:kinsoku/>
        <w:wordWrap/>
        <w:overflowPunct/>
        <w:topLinePunct w:val="0"/>
        <w:autoSpaceDE/>
        <w:autoSpaceDN/>
        <w:bidi w:val="0"/>
        <w:adjustRightInd/>
        <w:snapToGrid/>
        <w:spacing w:beforeLines="-2147483648" w:afterLines="-2147483648" w:line="360" w:lineRule="auto"/>
        <w:ind w:firstLine="420"/>
        <w:jc w:val="left"/>
        <w:textAlignment w:val="auto"/>
        <w:rPr>
          <w:rFonts w:hint="eastAsia"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000000"/>
          <w:kern w:val="0"/>
          <w:sz w:val="24"/>
          <w:szCs w:val="24"/>
          <w:highlight w:val="none"/>
          <w:shd w:val="clear" w:color="auto" w:fill="FFFFFF"/>
          <w:lang w:val="en-US" w:eastAsia="zh-CN" w:bidi="ar"/>
        </w:rPr>
        <w:t xml:space="preserve">联系人：朱女士   </w:t>
      </w:r>
    </w:p>
    <w:p>
      <w:pPr>
        <w:keepNext w:val="0"/>
        <w:keepLines w:val="0"/>
        <w:pageBreakBefore w:val="0"/>
        <w:widowControl/>
        <w:kinsoku/>
        <w:wordWrap/>
        <w:overflowPunct/>
        <w:topLinePunct w:val="0"/>
        <w:autoSpaceDE/>
        <w:autoSpaceDN/>
        <w:bidi w:val="0"/>
        <w:adjustRightInd/>
        <w:snapToGrid/>
        <w:spacing w:beforeLines="-2147483648" w:afterLines="-2147483648" w:line="360" w:lineRule="auto"/>
        <w:ind w:firstLine="420"/>
        <w:jc w:val="left"/>
        <w:textAlignment w:val="auto"/>
        <w:rPr>
          <w:rFonts w:hint="eastAsia"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000000"/>
          <w:kern w:val="0"/>
          <w:sz w:val="24"/>
          <w:szCs w:val="24"/>
          <w:highlight w:val="none"/>
          <w:shd w:val="clear" w:color="auto" w:fill="FFFFFF"/>
          <w:lang w:val="en-US" w:eastAsia="zh-CN" w:bidi="ar"/>
        </w:rPr>
        <w:t xml:space="preserve">电  话：18637764518  </w:t>
      </w:r>
    </w:p>
    <w:p>
      <w:pPr>
        <w:keepNext w:val="0"/>
        <w:keepLines w:val="0"/>
        <w:pageBreakBefore w:val="0"/>
        <w:widowControl/>
        <w:kinsoku/>
        <w:wordWrap/>
        <w:overflowPunct/>
        <w:topLinePunct w:val="0"/>
        <w:autoSpaceDE/>
        <w:autoSpaceDN/>
        <w:bidi w:val="0"/>
        <w:adjustRightInd/>
        <w:snapToGrid/>
        <w:spacing w:beforeLines="-2147483648" w:afterLines="-2147483648" w:line="360" w:lineRule="auto"/>
        <w:ind w:firstLine="420"/>
        <w:jc w:val="left"/>
        <w:textAlignment w:val="auto"/>
        <w:rPr>
          <w:rFonts w:hint="eastAsia"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000000"/>
          <w:kern w:val="0"/>
          <w:sz w:val="24"/>
          <w:szCs w:val="24"/>
          <w:highlight w:val="none"/>
          <w:shd w:val="clear" w:color="auto" w:fill="FFFFFF"/>
          <w:lang w:val="en-US" w:eastAsia="zh-CN" w:bidi="ar"/>
        </w:rPr>
        <w:t>2.代理机构：</w:t>
      </w:r>
      <w:bookmarkEnd w:id="36"/>
      <w:bookmarkEnd w:id="37"/>
    </w:p>
    <w:p>
      <w:pPr>
        <w:keepNext w:val="0"/>
        <w:keepLines w:val="0"/>
        <w:pageBreakBefore w:val="0"/>
        <w:widowControl/>
        <w:kinsoku/>
        <w:wordWrap/>
        <w:overflowPunct/>
        <w:topLinePunct w:val="0"/>
        <w:autoSpaceDE/>
        <w:autoSpaceDN/>
        <w:bidi w:val="0"/>
        <w:adjustRightInd/>
        <w:snapToGrid/>
        <w:spacing w:beforeLines="-2147483648" w:afterLines="-2147483648" w:line="360" w:lineRule="auto"/>
        <w:ind w:firstLine="420"/>
        <w:jc w:val="left"/>
        <w:textAlignment w:val="auto"/>
        <w:rPr>
          <w:rFonts w:hint="default"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000000"/>
          <w:kern w:val="0"/>
          <w:sz w:val="24"/>
          <w:szCs w:val="24"/>
          <w:highlight w:val="none"/>
          <w:shd w:val="clear" w:color="auto" w:fill="FFFFFF"/>
          <w:lang w:val="en-US" w:eastAsia="zh-CN" w:bidi="ar"/>
        </w:rPr>
        <w:t>名称：河南招标采购服务有限公司</w:t>
      </w:r>
    </w:p>
    <w:p>
      <w:pPr>
        <w:keepNext w:val="0"/>
        <w:keepLines w:val="0"/>
        <w:pageBreakBefore w:val="0"/>
        <w:widowControl/>
        <w:kinsoku/>
        <w:wordWrap/>
        <w:overflowPunct/>
        <w:topLinePunct w:val="0"/>
        <w:autoSpaceDE/>
        <w:autoSpaceDN/>
        <w:bidi w:val="0"/>
        <w:adjustRightInd/>
        <w:snapToGrid/>
        <w:spacing w:beforeLines="-2147483648" w:afterLines="-2147483648" w:line="360" w:lineRule="auto"/>
        <w:ind w:firstLine="420"/>
        <w:jc w:val="left"/>
        <w:textAlignment w:val="auto"/>
        <w:rPr>
          <w:rFonts w:hint="eastAsia"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000000"/>
          <w:kern w:val="0"/>
          <w:sz w:val="24"/>
          <w:szCs w:val="24"/>
          <w:highlight w:val="none"/>
          <w:shd w:val="clear" w:color="auto" w:fill="FFFFFF"/>
          <w:lang w:val="en-US" w:eastAsia="zh-CN" w:bidi="ar"/>
        </w:rPr>
        <w:t>地址：郑州市纬四路13号（花园路与纬四路交叉口东50米路北）</w:t>
      </w:r>
    </w:p>
    <w:p>
      <w:pPr>
        <w:keepNext w:val="0"/>
        <w:keepLines w:val="0"/>
        <w:pageBreakBefore w:val="0"/>
        <w:widowControl/>
        <w:kinsoku/>
        <w:wordWrap/>
        <w:overflowPunct/>
        <w:topLinePunct w:val="0"/>
        <w:autoSpaceDE/>
        <w:autoSpaceDN/>
        <w:bidi w:val="0"/>
        <w:adjustRightInd/>
        <w:snapToGrid/>
        <w:spacing w:beforeLines="-2147483648" w:afterLines="-2147483648" w:line="360" w:lineRule="auto"/>
        <w:ind w:firstLine="420"/>
        <w:jc w:val="left"/>
        <w:textAlignment w:val="auto"/>
        <w:rPr>
          <w:rFonts w:hint="default"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000000"/>
          <w:kern w:val="0"/>
          <w:sz w:val="24"/>
          <w:szCs w:val="24"/>
          <w:highlight w:val="none"/>
          <w:shd w:val="clear" w:color="auto" w:fill="FFFFFF"/>
          <w:lang w:val="en-US" w:eastAsia="zh-CN" w:bidi="ar"/>
        </w:rPr>
        <w:t>联系人：张女士</w:t>
      </w:r>
    </w:p>
    <w:p>
      <w:pPr>
        <w:keepNext w:val="0"/>
        <w:keepLines w:val="0"/>
        <w:pageBreakBefore w:val="0"/>
        <w:widowControl/>
        <w:kinsoku/>
        <w:wordWrap/>
        <w:overflowPunct/>
        <w:topLinePunct w:val="0"/>
        <w:autoSpaceDE/>
        <w:autoSpaceDN/>
        <w:bidi w:val="0"/>
        <w:adjustRightInd/>
        <w:snapToGrid/>
        <w:spacing w:beforeLines="-2147483648" w:afterLines="-2147483648" w:line="360" w:lineRule="auto"/>
        <w:ind w:firstLine="420"/>
        <w:jc w:val="left"/>
        <w:textAlignment w:val="auto"/>
        <w:rPr>
          <w:rFonts w:hint="default"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000000"/>
          <w:kern w:val="0"/>
          <w:sz w:val="24"/>
          <w:szCs w:val="24"/>
          <w:highlight w:val="none"/>
          <w:shd w:val="clear" w:color="auto" w:fill="FFFFFF"/>
          <w:lang w:val="en-US" w:eastAsia="zh-CN" w:bidi="ar"/>
        </w:rPr>
        <w:t xml:space="preserve">联系方式：0377-63533599  18537736625  </w:t>
      </w:r>
    </w:p>
    <w:p>
      <w:pPr>
        <w:keepNext w:val="0"/>
        <w:keepLines w:val="0"/>
        <w:pageBreakBefore w:val="0"/>
        <w:widowControl/>
        <w:kinsoku/>
        <w:wordWrap/>
        <w:overflowPunct/>
        <w:topLinePunct w:val="0"/>
        <w:autoSpaceDE/>
        <w:autoSpaceDN/>
        <w:bidi w:val="0"/>
        <w:adjustRightInd/>
        <w:snapToGrid/>
        <w:spacing w:beforeLines="-2147483648" w:afterLines="-2147483648" w:line="360" w:lineRule="auto"/>
        <w:ind w:firstLine="420"/>
        <w:jc w:val="left"/>
        <w:textAlignment w:val="auto"/>
        <w:rPr>
          <w:rFonts w:hint="eastAsia" w:ascii="宋体" w:hAnsi="宋体" w:eastAsia="宋体" w:cs="宋体"/>
          <w:color w:val="000000"/>
          <w:kern w:val="0"/>
          <w:sz w:val="24"/>
          <w:szCs w:val="24"/>
          <w:highlight w:val="none"/>
          <w:shd w:val="clear" w:color="auto" w:fill="FFFFFF"/>
          <w:lang w:val="en-US" w:eastAsia="zh-CN" w:bidi="ar"/>
        </w:rPr>
      </w:pPr>
      <w:bookmarkStart w:id="38" w:name="_Toc10206"/>
      <w:bookmarkStart w:id="39" w:name="_Toc3936"/>
      <w:r>
        <w:rPr>
          <w:rFonts w:hint="eastAsia" w:ascii="宋体" w:hAnsi="宋体" w:eastAsia="宋体" w:cs="宋体"/>
          <w:color w:val="000000"/>
          <w:kern w:val="0"/>
          <w:sz w:val="24"/>
          <w:szCs w:val="24"/>
          <w:highlight w:val="none"/>
          <w:shd w:val="clear" w:color="auto" w:fill="FFFFFF"/>
          <w:lang w:val="en-US" w:eastAsia="zh-CN" w:bidi="ar"/>
        </w:rPr>
        <w:t>3.项目联系方式</w:t>
      </w:r>
      <w:bookmarkEnd w:id="38"/>
      <w:bookmarkEnd w:id="39"/>
    </w:p>
    <w:p>
      <w:pPr>
        <w:keepNext w:val="0"/>
        <w:keepLines w:val="0"/>
        <w:pageBreakBefore w:val="0"/>
        <w:widowControl/>
        <w:kinsoku/>
        <w:wordWrap/>
        <w:overflowPunct/>
        <w:topLinePunct w:val="0"/>
        <w:autoSpaceDE/>
        <w:autoSpaceDN/>
        <w:bidi w:val="0"/>
        <w:adjustRightInd/>
        <w:snapToGrid/>
        <w:spacing w:beforeLines="-2147483648" w:afterLines="-2147483648" w:line="360" w:lineRule="auto"/>
        <w:ind w:firstLine="420"/>
        <w:jc w:val="left"/>
        <w:textAlignment w:val="auto"/>
        <w:rPr>
          <w:rFonts w:hint="eastAsia"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000000"/>
          <w:kern w:val="0"/>
          <w:sz w:val="24"/>
          <w:szCs w:val="24"/>
          <w:highlight w:val="none"/>
          <w:shd w:val="clear" w:color="auto" w:fill="FFFFFF"/>
          <w:lang w:val="en-US" w:eastAsia="zh-CN" w:bidi="ar"/>
        </w:rPr>
        <w:t>联系人：张女士</w:t>
      </w:r>
    </w:p>
    <w:p>
      <w:pPr>
        <w:keepNext w:val="0"/>
        <w:keepLines w:val="0"/>
        <w:pageBreakBefore w:val="0"/>
        <w:widowControl/>
        <w:kinsoku/>
        <w:wordWrap/>
        <w:overflowPunct/>
        <w:topLinePunct w:val="0"/>
        <w:autoSpaceDE/>
        <w:autoSpaceDN/>
        <w:bidi w:val="0"/>
        <w:adjustRightInd/>
        <w:snapToGrid/>
        <w:spacing w:beforeLines="-2147483648" w:afterLines="-2147483648" w:line="360" w:lineRule="auto"/>
        <w:ind w:firstLine="420"/>
        <w:jc w:val="left"/>
        <w:textAlignment w:val="auto"/>
        <w:rPr>
          <w:rFonts w:hint="default"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000000"/>
          <w:kern w:val="0"/>
          <w:sz w:val="24"/>
          <w:szCs w:val="24"/>
          <w:highlight w:val="none"/>
          <w:shd w:val="clear" w:color="auto" w:fill="FFFFFF"/>
          <w:lang w:val="en-US" w:eastAsia="zh-CN" w:bidi="ar"/>
        </w:rPr>
        <w:t>联系方式：0377-63533599  18537736625</w:t>
      </w:r>
    </w:p>
    <w:p>
      <w:pPr>
        <w:autoSpaceDE w:val="0"/>
        <w:autoSpaceDN w:val="0"/>
        <w:adjustRightInd w:val="0"/>
        <w:spacing w:beforeLines="0" w:afterLines="0"/>
        <w:jc w:val="left"/>
        <w:rPr>
          <w:rFonts w:hint="default"/>
          <w:color w:val="auto"/>
          <w:kern w:val="0"/>
          <w:sz w:val="24"/>
          <w:szCs w:val="20"/>
        </w:rPr>
      </w:pPr>
    </w:p>
    <w:p/>
    <w:p>
      <w:pPr>
        <w:rPr>
          <w:rFonts w:hint="eastAsia" w:ascii="宋体" w:hAnsi="宋体" w:eastAsia="宋体"/>
          <w:b/>
          <w:bCs/>
          <w:sz w:val="28"/>
          <w:szCs w:val="36"/>
        </w:rPr>
      </w:pPr>
      <w:r>
        <w:rPr>
          <w:rFonts w:hint="eastAsia" w:ascii="宋体" w:hAnsi="宋体" w:eastAsia="宋体"/>
          <w:b/>
          <w:bCs/>
          <w:sz w:val="28"/>
          <w:szCs w:val="36"/>
        </w:rPr>
        <w:br w:type="page"/>
      </w:r>
    </w:p>
    <w:p>
      <w:pPr>
        <w:pStyle w:val="7"/>
        <w:keepNext w:val="0"/>
        <w:keepLines w:val="0"/>
        <w:adjustRightInd w:val="0"/>
        <w:spacing w:before="0" w:after="0" w:line="360" w:lineRule="auto"/>
        <w:textAlignment w:val="baseline"/>
        <w:outlineLvl w:val="0"/>
        <w:rPr>
          <w:rFonts w:hint="eastAsia" w:ascii="宋体" w:hAnsi="宋体" w:eastAsia="宋体"/>
          <w:sz w:val="24"/>
          <w:szCs w:val="24"/>
        </w:rPr>
      </w:pPr>
      <w:r>
        <w:rPr>
          <w:rFonts w:hint="eastAsia" w:ascii="宋体" w:hAnsi="宋体" w:eastAsia="宋体"/>
          <w:sz w:val="24"/>
          <w:szCs w:val="24"/>
        </w:rPr>
        <w:t>第二部分 竞争性磋商须知</w:t>
      </w:r>
      <w:bookmarkEnd w:id="9"/>
      <w:bookmarkEnd w:id="10"/>
      <w:bookmarkEnd w:id="11"/>
      <w:bookmarkEnd w:id="12"/>
      <w:bookmarkEnd w:id="13"/>
    </w:p>
    <w:p>
      <w:pPr>
        <w:pStyle w:val="7"/>
        <w:keepNext w:val="0"/>
        <w:keepLines w:val="0"/>
        <w:adjustRightInd w:val="0"/>
        <w:spacing w:before="0" w:after="0" w:line="360" w:lineRule="auto"/>
        <w:textAlignment w:val="baseline"/>
        <w:outlineLvl w:val="0"/>
        <w:rPr>
          <w:rFonts w:hint="eastAsia" w:ascii="宋体" w:hAnsi="宋体" w:eastAsia="宋体"/>
          <w:sz w:val="24"/>
          <w:szCs w:val="24"/>
        </w:rPr>
      </w:pPr>
      <w:bookmarkStart w:id="40" w:name="_Hlt109555469"/>
      <w:bookmarkEnd w:id="40"/>
      <w:bookmarkStart w:id="41" w:name="_Hlt109551148"/>
      <w:bookmarkEnd w:id="41"/>
      <w:bookmarkStart w:id="42" w:name="_Hlt109551004"/>
      <w:bookmarkEnd w:id="42"/>
      <w:bookmarkStart w:id="43" w:name="_Toc15912325"/>
      <w:bookmarkStart w:id="44" w:name="_Toc109550772"/>
      <w:bookmarkStart w:id="45" w:name="_Toc90712512"/>
      <w:bookmarkStart w:id="46" w:name="_Toc482378997"/>
      <w:bookmarkStart w:id="47" w:name="_Toc90713331"/>
      <w:bookmarkStart w:id="48" w:name="_Toc2275"/>
      <w:bookmarkStart w:id="49" w:name="_Toc516501150"/>
      <w:bookmarkStart w:id="50" w:name="_Toc44924372"/>
      <w:bookmarkStart w:id="51" w:name="_Toc482378951"/>
      <w:bookmarkStart w:id="52" w:name="_Toc16089885"/>
      <w:bookmarkStart w:id="53" w:name="_Toc13727"/>
      <w:bookmarkStart w:id="54" w:name="_Toc16089943"/>
      <w:bookmarkStart w:id="55" w:name="_Toc482379043"/>
      <w:r>
        <w:rPr>
          <w:rFonts w:hint="eastAsia" w:ascii="宋体" w:hAnsi="宋体" w:eastAsia="宋体"/>
          <w:sz w:val="24"/>
          <w:szCs w:val="24"/>
        </w:rPr>
        <w:t>一 总则</w:t>
      </w:r>
      <w:bookmarkEnd w:id="43"/>
      <w:bookmarkEnd w:id="44"/>
      <w:bookmarkEnd w:id="45"/>
      <w:bookmarkEnd w:id="46"/>
      <w:bookmarkEnd w:id="47"/>
      <w:bookmarkEnd w:id="48"/>
      <w:bookmarkEnd w:id="49"/>
      <w:bookmarkEnd w:id="50"/>
      <w:bookmarkEnd w:id="51"/>
      <w:bookmarkEnd w:id="52"/>
      <w:bookmarkEnd w:id="53"/>
      <w:bookmarkEnd w:id="54"/>
      <w:bookmarkEnd w:id="55"/>
    </w:p>
    <w:p>
      <w:pPr>
        <w:pStyle w:val="7"/>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56" w:name="_Toc482378998"/>
      <w:bookmarkStart w:id="57" w:name="_Toc16089944"/>
      <w:bookmarkStart w:id="58" w:name="_Toc109550773"/>
      <w:bookmarkStart w:id="59" w:name="_Toc109537497"/>
      <w:bookmarkStart w:id="60" w:name="_Toc90712513"/>
      <w:bookmarkStart w:id="61" w:name="_Toc482378952"/>
      <w:bookmarkStart w:id="62" w:name="_Toc482379044"/>
      <w:bookmarkStart w:id="63" w:name="_Toc90713332"/>
      <w:bookmarkStart w:id="64" w:name="_Toc516501151"/>
      <w:bookmarkStart w:id="65" w:name="_Toc22687"/>
      <w:bookmarkStart w:id="66" w:name="_Toc8331"/>
      <w:bookmarkStart w:id="67" w:name="_Toc15912326"/>
      <w:bookmarkStart w:id="68" w:name="_Toc44924373"/>
      <w:bookmarkStart w:id="69" w:name="_Toc16089886"/>
      <w:r>
        <w:rPr>
          <w:rFonts w:hint="eastAsia" w:ascii="宋体" w:hAnsi="宋体" w:eastAsia="宋体"/>
          <w:sz w:val="24"/>
          <w:szCs w:val="24"/>
        </w:rPr>
        <w:t>1.资金来源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line="360" w:lineRule="auto"/>
        <w:rPr>
          <w:rFonts w:hint="eastAsia" w:ascii="宋体" w:hAnsi="宋体"/>
          <w:sz w:val="24"/>
        </w:rPr>
      </w:pPr>
      <w:r>
        <w:rPr>
          <w:rFonts w:hint="eastAsia" w:ascii="宋体" w:hAnsi="宋体"/>
          <w:sz w:val="24"/>
        </w:rPr>
        <w:t>1.1采购人已筹集资金，用于支付“磋商项目资料表”中采购人采购的费用。</w:t>
      </w:r>
      <w:bookmarkStart w:id="70" w:name="_Toc90713333"/>
      <w:bookmarkStart w:id="71" w:name="_Toc109537498"/>
      <w:bookmarkStart w:id="72" w:name="_Toc90712514"/>
      <w:bookmarkStart w:id="73" w:name="_Toc109550774"/>
    </w:p>
    <w:p>
      <w:pPr>
        <w:pStyle w:val="7"/>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74" w:name="_Toc482379045"/>
      <w:bookmarkStart w:id="75" w:name="_Toc482378953"/>
      <w:bookmarkStart w:id="76" w:name="_Toc16089887"/>
      <w:bookmarkStart w:id="77" w:name="_Toc16089945"/>
      <w:bookmarkStart w:id="78" w:name="_Toc15912327"/>
      <w:bookmarkStart w:id="79" w:name="_Toc31287"/>
      <w:bookmarkStart w:id="80" w:name="_Toc10997"/>
      <w:bookmarkStart w:id="81" w:name="_Toc44924374"/>
      <w:bookmarkStart w:id="82" w:name="_Toc516501152"/>
      <w:bookmarkStart w:id="83" w:name="_Toc482378999"/>
      <w:r>
        <w:rPr>
          <w:rFonts w:hint="eastAsia" w:ascii="宋体" w:hAnsi="宋体" w:eastAsia="宋体"/>
          <w:sz w:val="24"/>
          <w:szCs w:val="24"/>
        </w:rPr>
        <w:t>2.采购方式及磋商供应商要求</w:t>
      </w:r>
      <w:bookmarkEnd w:id="70"/>
      <w:bookmarkEnd w:id="71"/>
      <w:bookmarkEnd w:id="72"/>
      <w:bookmarkEnd w:id="73"/>
      <w:bookmarkEnd w:id="74"/>
      <w:bookmarkEnd w:id="75"/>
      <w:bookmarkEnd w:id="76"/>
      <w:bookmarkEnd w:id="77"/>
      <w:bookmarkEnd w:id="78"/>
      <w:bookmarkEnd w:id="79"/>
      <w:bookmarkEnd w:id="80"/>
      <w:bookmarkEnd w:id="81"/>
      <w:bookmarkEnd w:id="82"/>
      <w:bookmarkEnd w:id="83"/>
    </w:p>
    <w:p>
      <w:pPr>
        <w:adjustRightInd w:val="0"/>
        <w:snapToGrid w:val="0"/>
        <w:spacing w:line="360" w:lineRule="auto"/>
        <w:rPr>
          <w:rFonts w:hint="eastAsia" w:ascii="宋体" w:hAnsi="宋体"/>
          <w:sz w:val="24"/>
        </w:rPr>
      </w:pPr>
      <w:r>
        <w:rPr>
          <w:rFonts w:hint="eastAsia" w:ascii="宋体" w:hAnsi="宋体"/>
          <w:sz w:val="24"/>
        </w:rPr>
        <w:t>2.1本次采购采取竞争性磋商的方式确定成交人。</w:t>
      </w:r>
    </w:p>
    <w:p>
      <w:pPr>
        <w:adjustRightInd w:val="0"/>
        <w:snapToGrid w:val="0"/>
        <w:spacing w:line="360" w:lineRule="auto"/>
        <w:jc w:val="left"/>
        <w:rPr>
          <w:rFonts w:hint="eastAsia" w:ascii="宋体" w:hAnsi="宋体"/>
          <w:sz w:val="24"/>
        </w:rPr>
      </w:pPr>
      <w:r>
        <w:rPr>
          <w:rFonts w:hint="eastAsia" w:ascii="宋体" w:hAnsi="宋体"/>
          <w:sz w:val="24"/>
        </w:rPr>
        <w:t>2.2磋商供应商要求：符合“磋商项目资料表”中要求的磋商供应商。</w:t>
      </w:r>
    </w:p>
    <w:p>
      <w:pPr>
        <w:pStyle w:val="7"/>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84" w:name="_Toc20923"/>
      <w:bookmarkStart w:id="85" w:name="_Toc516501153"/>
      <w:bookmarkStart w:id="86" w:name="_Toc482379000"/>
      <w:bookmarkStart w:id="87" w:name="_Toc16089888"/>
      <w:bookmarkStart w:id="88" w:name="_Toc109550775"/>
      <w:bookmarkStart w:id="89" w:name="_Toc16089946"/>
      <w:bookmarkStart w:id="90" w:name="_Toc482379046"/>
      <w:bookmarkStart w:id="91" w:name="_Toc90713334"/>
      <w:bookmarkStart w:id="92" w:name="_Toc19799"/>
      <w:bookmarkStart w:id="93" w:name="_Toc109537499"/>
      <w:bookmarkStart w:id="94" w:name="_Toc44924375"/>
      <w:bookmarkStart w:id="95" w:name="_Toc482378954"/>
      <w:bookmarkStart w:id="96" w:name="_Toc90712515"/>
      <w:bookmarkStart w:id="97" w:name="_Toc15912328"/>
      <w:r>
        <w:rPr>
          <w:rFonts w:hint="eastAsia" w:ascii="宋体" w:hAnsi="宋体" w:eastAsia="宋体"/>
          <w:sz w:val="24"/>
          <w:szCs w:val="24"/>
        </w:rPr>
        <w:t>3.磋商费用</w:t>
      </w:r>
      <w:bookmarkEnd w:id="84"/>
      <w:bookmarkEnd w:id="85"/>
      <w:bookmarkEnd w:id="86"/>
      <w:bookmarkEnd w:id="87"/>
      <w:bookmarkEnd w:id="88"/>
      <w:bookmarkEnd w:id="89"/>
      <w:bookmarkEnd w:id="90"/>
      <w:bookmarkEnd w:id="91"/>
      <w:bookmarkEnd w:id="92"/>
      <w:bookmarkEnd w:id="93"/>
      <w:bookmarkEnd w:id="94"/>
      <w:bookmarkEnd w:id="95"/>
      <w:bookmarkEnd w:id="96"/>
      <w:bookmarkEnd w:id="97"/>
    </w:p>
    <w:p>
      <w:pPr>
        <w:adjustRightInd w:val="0"/>
        <w:snapToGrid w:val="0"/>
        <w:spacing w:line="360" w:lineRule="auto"/>
        <w:rPr>
          <w:rFonts w:hint="eastAsia" w:ascii="宋体" w:hAnsi="宋体"/>
          <w:sz w:val="24"/>
        </w:rPr>
      </w:pPr>
      <w:r>
        <w:rPr>
          <w:rFonts w:hint="eastAsia" w:ascii="宋体" w:hAnsi="宋体"/>
          <w:sz w:val="24"/>
          <w:lang w:val="en-US" w:eastAsia="zh-CN"/>
        </w:rPr>
        <w:t xml:space="preserve">    </w:t>
      </w:r>
      <w:r>
        <w:rPr>
          <w:rFonts w:hint="eastAsia" w:ascii="宋体" w:hAnsi="宋体"/>
          <w:sz w:val="24"/>
        </w:rPr>
        <w:t>供应商必须自行承担所有与参加磋商有关的费用。不论磋商的结果如何，采购人在任何情况下均无义务和责任承担这些费用。</w:t>
      </w:r>
    </w:p>
    <w:p>
      <w:pPr>
        <w:pStyle w:val="7"/>
        <w:keepNext w:val="0"/>
        <w:keepLines w:val="0"/>
        <w:adjustRightInd w:val="0"/>
        <w:snapToGrid w:val="0"/>
        <w:spacing w:before="0" w:after="0" w:line="360" w:lineRule="auto"/>
        <w:textAlignment w:val="baseline"/>
        <w:outlineLvl w:val="0"/>
        <w:rPr>
          <w:rFonts w:hint="eastAsia" w:ascii="宋体" w:hAnsi="宋体" w:eastAsia="宋体"/>
          <w:sz w:val="24"/>
          <w:szCs w:val="24"/>
        </w:rPr>
      </w:pPr>
      <w:bookmarkStart w:id="98" w:name="_Toc109537500"/>
      <w:bookmarkStart w:id="99" w:name="_Toc90713335"/>
      <w:bookmarkStart w:id="100" w:name="_Toc109550776"/>
      <w:bookmarkStart w:id="101" w:name="_Toc90712516"/>
      <w:bookmarkStart w:id="102" w:name="_Toc15912329"/>
      <w:bookmarkStart w:id="103" w:name="_Toc516501154"/>
      <w:bookmarkStart w:id="104" w:name="_Toc30649"/>
      <w:bookmarkStart w:id="105" w:name="_Toc16089947"/>
      <w:bookmarkStart w:id="106" w:name="_Toc44924376"/>
      <w:bookmarkStart w:id="107" w:name="_Toc16089889"/>
      <w:bookmarkStart w:id="108" w:name="_Toc482379047"/>
      <w:bookmarkStart w:id="109" w:name="_Toc482378955"/>
      <w:bookmarkStart w:id="110" w:name="_Toc2616"/>
      <w:bookmarkStart w:id="111" w:name="_Toc482379001"/>
      <w:r>
        <w:rPr>
          <w:rFonts w:hint="eastAsia" w:ascii="宋体" w:hAnsi="宋体" w:eastAsia="宋体"/>
          <w:sz w:val="24"/>
          <w:szCs w:val="24"/>
        </w:rPr>
        <w:t>二 磋商文件和</w:t>
      </w:r>
      <w:bookmarkEnd w:id="98"/>
      <w:bookmarkEnd w:id="99"/>
      <w:bookmarkEnd w:id="100"/>
      <w:bookmarkEnd w:id="101"/>
      <w:r>
        <w:rPr>
          <w:rFonts w:hint="eastAsia" w:ascii="宋体" w:hAnsi="宋体" w:eastAsia="宋体"/>
          <w:sz w:val="24"/>
          <w:szCs w:val="24"/>
        </w:rPr>
        <w:t>磋商响应文件</w:t>
      </w:r>
      <w:bookmarkEnd w:id="102"/>
      <w:bookmarkEnd w:id="103"/>
      <w:bookmarkEnd w:id="104"/>
      <w:bookmarkEnd w:id="105"/>
      <w:bookmarkEnd w:id="106"/>
      <w:bookmarkEnd w:id="107"/>
      <w:bookmarkEnd w:id="108"/>
      <w:bookmarkEnd w:id="109"/>
      <w:bookmarkEnd w:id="110"/>
      <w:bookmarkEnd w:id="111"/>
    </w:p>
    <w:p>
      <w:pPr>
        <w:pStyle w:val="7"/>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112" w:name="_Toc482378956"/>
      <w:bookmarkStart w:id="113" w:name="_Toc482379002"/>
      <w:bookmarkStart w:id="114" w:name="_Toc44924377"/>
      <w:bookmarkStart w:id="115" w:name="_Toc15912330"/>
      <w:bookmarkStart w:id="116" w:name="_Toc109537501"/>
      <w:bookmarkStart w:id="117" w:name="_Toc90713336"/>
      <w:bookmarkStart w:id="118" w:name="_Toc482379048"/>
      <w:bookmarkStart w:id="119" w:name="_Toc16089948"/>
      <w:bookmarkStart w:id="120" w:name="_Toc16089890"/>
      <w:bookmarkStart w:id="121" w:name="_Toc516501155"/>
      <w:bookmarkStart w:id="122" w:name="_Toc90712517"/>
      <w:bookmarkStart w:id="123" w:name="_Toc2000"/>
      <w:bookmarkStart w:id="124" w:name="_Toc174"/>
      <w:bookmarkStart w:id="125" w:name="_Toc109550777"/>
      <w:r>
        <w:rPr>
          <w:rFonts w:hint="eastAsia" w:ascii="宋体" w:hAnsi="宋体" w:eastAsia="宋体"/>
          <w:sz w:val="24"/>
          <w:szCs w:val="24"/>
        </w:rPr>
        <w:t>4.磋商文件构成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pPr>
        <w:adjustRightInd w:val="0"/>
        <w:snapToGrid w:val="0"/>
        <w:spacing w:line="360" w:lineRule="auto"/>
        <w:ind w:firstLine="240" w:firstLineChars="100"/>
        <w:rPr>
          <w:rFonts w:hint="eastAsia" w:ascii="宋体" w:hAnsi="宋体"/>
          <w:sz w:val="24"/>
        </w:rPr>
      </w:pPr>
      <w:r>
        <w:rPr>
          <w:rFonts w:hint="eastAsia" w:ascii="宋体" w:hAnsi="宋体"/>
          <w:sz w:val="24"/>
        </w:rPr>
        <w:t>竞争性磋商公告</w:t>
      </w:r>
    </w:p>
    <w:p>
      <w:pPr>
        <w:adjustRightInd w:val="0"/>
        <w:snapToGrid w:val="0"/>
        <w:spacing w:line="360" w:lineRule="auto"/>
        <w:ind w:firstLine="240" w:firstLineChars="100"/>
        <w:rPr>
          <w:rFonts w:hint="eastAsia" w:ascii="宋体" w:hAnsi="宋体"/>
          <w:sz w:val="24"/>
        </w:rPr>
      </w:pPr>
      <w:r>
        <w:rPr>
          <w:rFonts w:hint="eastAsia" w:ascii="宋体" w:hAnsi="宋体"/>
          <w:sz w:val="24"/>
        </w:rPr>
        <w:t>竞争性磋商须知</w:t>
      </w:r>
    </w:p>
    <w:p>
      <w:pPr>
        <w:adjustRightInd w:val="0"/>
        <w:snapToGrid w:val="0"/>
        <w:spacing w:line="360" w:lineRule="auto"/>
        <w:ind w:firstLine="240" w:firstLineChars="100"/>
        <w:rPr>
          <w:rFonts w:hint="eastAsia" w:ascii="宋体" w:hAnsi="宋体"/>
          <w:sz w:val="24"/>
        </w:rPr>
      </w:pPr>
      <w:r>
        <w:rPr>
          <w:rFonts w:hint="eastAsia" w:ascii="宋体" w:hAnsi="宋体"/>
          <w:sz w:val="24"/>
        </w:rPr>
        <w:t>合同条款及格式</w:t>
      </w:r>
    </w:p>
    <w:p>
      <w:pPr>
        <w:adjustRightInd w:val="0"/>
        <w:snapToGrid w:val="0"/>
        <w:spacing w:line="360" w:lineRule="auto"/>
        <w:ind w:firstLine="240" w:firstLineChars="100"/>
        <w:rPr>
          <w:rFonts w:hint="eastAsia" w:ascii="宋体" w:hAnsi="宋体"/>
          <w:sz w:val="24"/>
        </w:rPr>
      </w:pPr>
      <w:r>
        <w:rPr>
          <w:rFonts w:hint="eastAsia" w:ascii="宋体" w:hAnsi="宋体"/>
          <w:sz w:val="24"/>
        </w:rPr>
        <w:t>合同条款资料表</w:t>
      </w:r>
    </w:p>
    <w:p>
      <w:pPr>
        <w:adjustRightInd w:val="0"/>
        <w:snapToGrid w:val="0"/>
        <w:spacing w:line="360" w:lineRule="auto"/>
        <w:ind w:firstLine="240" w:firstLineChars="100"/>
        <w:rPr>
          <w:rFonts w:hint="eastAsia" w:ascii="宋体" w:hAnsi="宋体"/>
          <w:sz w:val="24"/>
        </w:rPr>
      </w:pPr>
      <w:r>
        <w:rPr>
          <w:rFonts w:hint="eastAsia" w:ascii="宋体" w:hAnsi="宋体"/>
          <w:sz w:val="24"/>
        </w:rPr>
        <w:t>磋商项目资料表</w:t>
      </w:r>
    </w:p>
    <w:p>
      <w:pPr>
        <w:adjustRightInd w:val="0"/>
        <w:snapToGrid w:val="0"/>
        <w:spacing w:line="360" w:lineRule="auto"/>
        <w:ind w:firstLine="240" w:firstLineChars="100"/>
        <w:rPr>
          <w:rFonts w:hint="eastAsia" w:ascii="宋体" w:hAnsi="宋体"/>
          <w:sz w:val="24"/>
          <w:lang w:val="en-US" w:eastAsia="zh-CN"/>
        </w:rPr>
      </w:pPr>
      <w:r>
        <w:rPr>
          <w:rFonts w:hint="eastAsia" w:ascii="宋体" w:hAnsi="宋体"/>
          <w:sz w:val="24"/>
          <w:lang w:val="en-US" w:eastAsia="zh-CN"/>
        </w:rPr>
        <w:t>磋商评审办法</w:t>
      </w:r>
    </w:p>
    <w:p>
      <w:pPr>
        <w:adjustRightInd w:val="0"/>
        <w:snapToGrid w:val="0"/>
        <w:spacing w:line="360" w:lineRule="auto"/>
        <w:ind w:firstLine="240" w:firstLineChars="100"/>
        <w:rPr>
          <w:rFonts w:hint="eastAsia" w:ascii="宋体" w:hAnsi="宋体"/>
          <w:sz w:val="24"/>
        </w:rPr>
      </w:pPr>
      <w:r>
        <w:rPr>
          <w:rFonts w:hint="eastAsia" w:ascii="宋体" w:hAnsi="宋体"/>
          <w:sz w:val="24"/>
          <w:lang w:eastAsia="zh-CN"/>
        </w:rPr>
        <w:t>采购</w:t>
      </w:r>
      <w:r>
        <w:rPr>
          <w:rFonts w:hint="eastAsia" w:ascii="宋体" w:hAnsi="宋体"/>
          <w:sz w:val="24"/>
        </w:rPr>
        <w:t>需求及要求</w:t>
      </w:r>
    </w:p>
    <w:p>
      <w:pPr>
        <w:adjustRightInd w:val="0"/>
        <w:snapToGrid w:val="0"/>
        <w:spacing w:line="360" w:lineRule="auto"/>
        <w:ind w:firstLine="240" w:firstLineChars="100"/>
        <w:rPr>
          <w:rFonts w:hint="eastAsia" w:ascii="宋体" w:hAnsi="宋体"/>
          <w:sz w:val="24"/>
        </w:rPr>
      </w:pPr>
      <w:r>
        <w:rPr>
          <w:rFonts w:hint="eastAsia" w:ascii="宋体" w:hAnsi="宋体"/>
          <w:sz w:val="24"/>
        </w:rPr>
        <w:t>磋商响应文件格式及内容</w:t>
      </w:r>
    </w:p>
    <w:p>
      <w:pPr>
        <w:pStyle w:val="7"/>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126" w:name="_Hlt109555455"/>
      <w:bookmarkEnd w:id="126"/>
      <w:bookmarkStart w:id="127" w:name="_Toc516501157"/>
      <w:bookmarkStart w:id="128" w:name="_Toc90712519"/>
      <w:bookmarkStart w:id="129" w:name="_Toc482378958"/>
      <w:bookmarkStart w:id="130" w:name="_Toc11599"/>
      <w:bookmarkStart w:id="131" w:name="_Toc16089950"/>
      <w:bookmarkStart w:id="132" w:name="_Toc22385"/>
      <w:bookmarkStart w:id="133" w:name="_Toc16089892"/>
      <w:bookmarkStart w:id="134" w:name="_Toc109537503"/>
      <w:bookmarkStart w:id="135" w:name="_Toc109550779"/>
      <w:bookmarkStart w:id="136" w:name="_Toc44924378"/>
      <w:bookmarkStart w:id="137" w:name="_Toc90713338"/>
      <w:bookmarkStart w:id="138" w:name="_Toc482379050"/>
      <w:bookmarkStart w:id="139" w:name="_Toc482379004"/>
      <w:bookmarkStart w:id="140" w:name="_Toc15912332"/>
      <w:r>
        <w:rPr>
          <w:rFonts w:hint="eastAsia" w:ascii="宋体" w:hAnsi="宋体" w:eastAsia="宋体"/>
          <w:sz w:val="24"/>
          <w:szCs w:val="24"/>
        </w:rPr>
        <w:t>6.磋商文件的澄清</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pPr>
        <w:adjustRightInd w:val="0"/>
        <w:snapToGrid w:val="0"/>
        <w:spacing w:line="360" w:lineRule="auto"/>
        <w:rPr>
          <w:rFonts w:hint="eastAsia" w:ascii="宋体" w:hAnsi="宋体"/>
          <w:sz w:val="24"/>
        </w:rPr>
      </w:pPr>
      <w:r>
        <w:rPr>
          <w:rFonts w:hint="eastAsia" w:ascii="宋体" w:hAnsi="宋体"/>
          <w:sz w:val="24"/>
        </w:rPr>
        <w:t>6.1供应商有权要求采购代理机构对磋商文件中的有关问题进行答疑、澄清。</w:t>
      </w:r>
    </w:p>
    <w:p>
      <w:pPr>
        <w:adjustRightInd w:val="0"/>
        <w:snapToGrid w:val="0"/>
        <w:spacing w:line="360" w:lineRule="auto"/>
        <w:rPr>
          <w:rFonts w:hint="eastAsia" w:ascii="宋体" w:hAnsi="宋体"/>
          <w:sz w:val="24"/>
        </w:rPr>
      </w:pPr>
      <w:r>
        <w:rPr>
          <w:rFonts w:hint="eastAsia" w:ascii="宋体" w:hAnsi="宋体"/>
          <w:sz w:val="24"/>
        </w:rPr>
        <w:t>6.2供应商对磋商文件如有疑问，应在不晚于磋商开始日前3天按磋商文件中的联系方式，通知采购代理机构。</w:t>
      </w:r>
    </w:p>
    <w:p>
      <w:pPr>
        <w:pStyle w:val="7"/>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141" w:name="_Toc44924379"/>
      <w:bookmarkStart w:id="142" w:name="_Toc8306"/>
      <w:bookmarkStart w:id="143" w:name="_Toc482378959"/>
      <w:bookmarkStart w:id="144" w:name="_Toc16089893"/>
      <w:bookmarkStart w:id="145" w:name="_Toc109550780"/>
      <w:bookmarkStart w:id="146" w:name="_Toc482379005"/>
      <w:bookmarkStart w:id="147" w:name="_Toc15912333"/>
      <w:bookmarkStart w:id="148" w:name="_Toc482379051"/>
      <w:bookmarkStart w:id="149" w:name="_Toc109537504"/>
      <w:bookmarkStart w:id="150" w:name="_Toc26545"/>
      <w:bookmarkStart w:id="151" w:name="_Toc516501158"/>
      <w:bookmarkStart w:id="152" w:name="_Toc90712520"/>
      <w:bookmarkStart w:id="153" w:name="_Toc90713339"/>
      <w:bookmarkStart w:id="154" w:name="_Toc16089951"/>
      <w:r>
        <w:rPr>
          <w:rFonts w:hint="eastAsia" w:ascii="宋体" w:hAnsi="宋体" w:eastAsia="宋体"/>
          <w:sz w:val="24"/>
          <w:szCs w:val="24"/>
        </w:rPr>
        <w:t>7.磋商文件的修改</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adjustRightInd w:val="0"/>
        <w:snapToGrid w:val="0"/>
        <w:spacing w:line="360" w:lineRule="auto"/>
        <w:rPr>
          <w:rFonts w:hint="eastAsia" w:ascii="宋体" w:hAnsi="宋体"/>
          <w:sz w:val="24"/>
        </w:rPr>
      </w:pPr>
      <w:r>
        <w:rPr>
          <w:rFonts w:hint="eastAsia" w:ascii="宋体" w:hAnsi="宋体"/>
          <w:sz w:val="24"/>
        </w:rPr>
        <w:t>7.1必要情况下，采购人可能对磋商文件进行修改。</w:t>
      </w:r>
    </w:p>
    <w:p>
      <w:pPr>
        <w:adjustRightInd w:val="0"/>
        <w:snapToGrid w:val="0"/>
        <w:spacing w:line="360" w:lineRule="auto"/>
        <w:rPr>
          <w:rFonts w:hint="eastAsia" w:ascii="宋体" w:hAnsi="宋体"/>
          <w:sz w:val="24"/>
        </w:rPr>
      </w:pPr>
      <w:r>
        <w:rPr>
          <w:rFonts w:hint="eastAsia" w:ascii="宋体" w:hAnsi="宋体"/>
          <w:sz w:val="24"/>
        </w:rPr>
        <w:t>7.2采购人、代理机构可对已发出的竞争性磋商文件进行必要的澄清或修改，澄清或修改的内容将作为竞争性磋商文件的组成部分。</w:t>
      </w:r>
      <w:r>
        <w:rPr>
          <w:rFonts w:hint="eastAsia" w:ascii="宋体" w:hAnsi="宋体"/>
          <w:sz w:val="24"/>
          <w:lang w:eastAsia="zh-CN"/>
        </w:rPr>
        <w:t>采购</w:t>
      </w:r>
      <w:r>
        <w:rPr>
          <w:rFonts w:hint="eastAsia" w:ascii="宋体" w:hAnsi="宋体"/>
          <w:sz w:val="24"/>
        </w:rPr>
        <w:t>代理机构将通过网站“变更公告”和系统内部“答疑文件”告知竞争性磋商供应商，对于各项目中已经成功下载竞争性磋商文件的项目竞争性磋商供应商，同时以短信推送的形式群发消息通知。各竞争性磋商供应商须重新下载最新的竞争性磋商文件及答疑文件，以此编制竞争性磋商响应文件。竞争性磋商供应商注册时所留手机联系方式要保持畅通，因联系方式变更而未及时更新系统内联系方式的，责任自负。</w:t>
      </w:r>
    </w:p>
    <w:p>
      <w:pPr>
        <w:adjustRightInd w:val="0"/>
        <w:snapToGrid w:val="0"/>
        <w:spacing w:line="360" w:lineRule="auto"/>
        <w:rPr>
          <w:rFonts w:hint="eastAsia" w:ascii="宋体" w:hAnsi="宋体"/>
          <w:sz w:val="24"/>
        </w:rPr>
      </w:pPr>
      <w:r>
        <w:rPr>
          <w:rFonts w:hint="eastAsia" w:ascii="宋体" w:hAnsi="宋体"/>
          <w:sz w:val="24"/>
        </w:rPr>
        <w:t>7.3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7"/>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155" w:name="_Hlt109555460"/>
      <w:bookmarkEnd w:id="155"/>
      <w:bookmarkStart w:id="156" w:name="_Toc482379049"/>
      <w:bookmarkStart w:id="157" w:name="_Toc516501156"/>
      <w:bookmarkStart w:id="158" w:name="_Toc15912331"/>
      <w:bookmarkStart w:id="159" w:name="_Toc109550778"/>
      <w:bookmarkStart w:id="160" w:name="_Toc109537502"/>
      <w:bookmarkStart w:id="161" w:name="_Toc90712518"/>
      <w:bookmarkStart w:id="162" w:name="_Toc482378957"/>
      <w:bookmarkStart w:id="163" w:name="_Toc44924380"/>
      <w:bookmarkStart w:id="164" w:name="_Toc14087"/>
      <w:bookmarkStart w:id="165" w:name="_Toc482379003"/>
      <w:bookmarkStart w:id="166" w:name="_Toc16089891"/>
      <w:bookmarkStart w:id="167" w:name="_Toc90713337"/>
      <w:bookmarkStart w:id="168" w:name="_Toc16089949"/>
      <w:bookmarkStart w:id="169" w:name="_Toc26333"/>
      <w:bookmarkStart w:id="170" w:name="_Toc482379006"/>
      <w:bookmarkStart w:id="171" w:name="_Toc90712521"/>
      <w:bookmarkStart w:id="172" w:name="_Toc16089952"/>
      <w:bookmarkStart w:id="173" w:name="_Toc482378960"/>
      <w:bookmarkStart w:id="174" w:name="_Toc109550781"/>
      <w:bookmarkStart w:id="175" w:name="_Toc516501159"/>
      <w:bookmarkStart w:id="176" w:name="_Toc109537505"/>
      <w:bookmarkStart w:id="177" w:name="_Toc90713340"/>
      <w:bookmarkStart w:id="178" w:name="_Toc15912334"/>
      <w:bookmarkStart w:id="179" w:name="_Toc482379052"/>
      <w:bookmarkStart w:id="180" w:name="_Toc16089894"/>
      <w:r>
        <w:rPr>
          <w:rFonts w:hint="eastAsia" w:ascii="宋体" w:hAnsi="宋体" w:eastAsia="宋体"/>
          <w:sz w:val="24"/>
          <w:szCs w:val="24"/>
        </w:rPr>
        <w:t>5.磋商响应文件构成</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pPr>
        <w:adjustRightInd w:val="0"/>
        <w:snapToGrid w:val="0"/>
        <w:spacing w:line="360" w:lineRule="auto"/>
        <w:ind w:left="315" w:leftChars="150"/>
        <w:outlineLvl w:val="0"/>
        <w:rPr>
          <w:rFonts w:hint="eastAsia" w:ascii="宋体" w:hAnsi="宋体"/>
          <w:sz w:val="24"/>
        </w:rPr>
      </w:pPr>
      <w:bookmarkStart w:id="181" w:name="_Toc21036"/>
      <w:bookmarkStart w:id="182" w:name="_Toc4497"/>
      <w:r>
        <w:rPr>
          <w:rFonts w:hint="eastAsia" w:ascii="宋体" w:hAnsi="宋体"/>
          <w:sz w:val="24"/>
        </w:rPr>
        <w:t>一 磋商复函格式</w:t>
      </w:r>
      <w:bookmarkEnd w:id="181"/>
      <w:bookmarkEnd w:id="182"/>
    </w:p>
    <w:p>
      <w:pPr>
        <w:adjustRightInd w:val="0"/>
        <w:snapToGrid w:val="0"/>
        <w:spacing w:line="360" w:lineRule="auto"/>
        <w:ind w:left="315" w:leftChars="150"/>
        <w:outlineLvl w:val="0"/>
        <w:rPr>
          <w:rFonts w:hint="eastAsia" w:ascii="宋体" w:hAnsi="宋体"/>
          <w:sz w:val="24"/>
        </w:rPr>
      </w:pPr>
      <w:bookmarkStart w:id="183" w:name="_Toc16192"/>
      <w:bookmarkStart w:id="184" w:name="_Toc2303"/>
      <w:r>
        <w:rPr>
          <w:rFonts w:hint="eastAsia" w:ascii="宋体" w:hAnsi="宋体"/>
          <w:sz w:val="24"/>
        </w:rPr>
        <w:t>二 法定代表证明</w:t>
      </w:r>
      <w:bookmarkEnd w:id="183"/>
      <w:bookmarkEnd w:id="184"/>
    </w:p>
    <w:p>
      <w:pPr>
        <w:adjustRightInd w:val="0"/>
        <w:snapToGrid w:val="0"/>
        <w:spacing w:line="360" w:lineRule="auto"/>
        <w:ind w:left="315" w:leftChars="150"/>
        <w:outlineLvl w:val="0"/>
        <w:rPr>
          <w:rFonts w:hint="eastAsia" w:ascii="宋体" w:hAnsi="宋体"/>
          <w:sz w:val="24"/>
        </w:rPr>
      </w:pPr>
      <w:bookmarkStart w:id="185" w:name="_Toc7407"/>
      <w:bookmarkStart w:id="186" w:name="_Toc31105"/>
      <w:r>
        <w:rPr>
          <w:rFonts w:hint="eastAsia" w:ascii="宋体" w:hAnsi="宋体"/>
          <w:sz w:val="24"/>
        </w:rPr>
        <w:t>三 竞争性磋商报价表</w:t>
      </w:r>
      <w:bookmarkEnd w:id="185"/>
      <w:bookmarkEnd w:id="186"/>
    </w:p>
    <w:p>
      <w:pPr>
        <w:adjustRightInd w:val="0"/>
        <w:snapToGrid w:val="0"/>
        <w:spacing w:line="360" w:lineRule="auto"/>
        <w:ind w:left="315" w:leftChars="150"/>
        <w:outlineLvl w:val="0"/>
        <w:rPr>
          <w:rFonts w:hint="eastAsia" w:ascii="宋体" w:hAnsi="宋体"/>
          <w:sz w:val="24"/>
        </w:rPr>
      </w:pPr>
      <w:bookmarkStart w:id="187" w:name="_Toc23235"/>
      <w:bookmarkStart w:id="188" w:name="_Toc1111"/>
      <w:r>
        <w:rPr>
          <w:rFonts w:hint="eastAsia" w:ascii="宋体" w:hAnsi="宋体"/>
          <w:sz w:val="24"/>
        </w:rPr>
        <w:t>四 竞争性磋商分项报价表</w:t>
      </w:r>
      <w:bookmarkEnd w:id="187"/>
      <w:bookmarkEnd w:id="188"/>
    </w:p>
    <w:p>
      <w:pPr>
        <w:adjustRightInd w:val="0"/>
        <w:snapToGrid w:val="0"/>
        <w:spacing w:line="360" w:lineRule="auto"/>
        <w:ind w:left="315" w:leftChars="150"/>
        <w:outlineLvl w:val="0"/>
        <w:rPr>
          <w:rFonts w:hint="eastAsia" w:ascii="宋体" w:hAnsi="宋体"/>
          <w:sz w:val="24"/>
        </w:rPr>
      </w:pPr>
      <w:bookmarkStart w:id="189" w:name="_Toc16170"/>
      <w:bookmarkStart w:id="190" w:name="_Toc14619"/>
      <w:r>
        <w:rPr>
          <w:rFonts w:hint="eastAsia" w:ascii="宋体" w:hAnsi="宋体"/>
          <w:sz w:val="24"/>
        </w:rPr>
        <w:t>五</w:t>
      </w:r>
      <w:r>
        <w:rPr>
          <w:rFonts w:hint="eastAsia" w:ascii="宋体" w:hAnsi="宋体"/>
          <w:sz w:val="24"/>
          <w:lang w:val="en-US" w:eastAsia="zh-CN"/>
        </w:rPr>
        <w:t xml:space="preserve"> </w:t>
      </w:r>
      <w:r>
        <w:rPr>
          <w:rFonts w:hint="eastAsia" w:ascii="宋体" w:hAnsi="宋体"/>
          <w:sz w:val="24"/>
        </w:rPr>
        <w:t>主要设备（产品）规格一览表</w:t>
      </w:r>
      <w:bookmarkEnd w:id="189"/>
      <w:bookmarkEnd w:id="190"/>
    </w:p>
    <w:p>
      <w:pPr>
        <w:adjustRightInd w:val="0"/>
        <w:snapToGrid w:val="0"/>
        <w:spacing w:line="360" w:lineRule="auto"/>
        <w:ind w:left="315" w:leftChars="150"/>
        <w:outlineLvl w:val="0"/>
        <w:rPr>
          <w:rFonts w:hint="eastAsia" w:ascii="宋体" w:hAnsi="宋体"/>
          <w:sz w:val="24"/>
        </w:rPr>
      </w:pPr>
      <w:bookmarkStart w:id="191" w:name="_Toc27518"/>
      <w:bookmarkStart w:id="192" w:name="_Toc16688"/>
      <w:r>
        <w:rPr>
          <w:rFonts w:hint="eastAsia" w:ascii="宋体" w:hAnsi="宋体"/>
          <w:sz w:val="24"/>
        </w:rPr>
        <w:t>六 资格申明</w:t>
      </w:r>
      <w:bookmarkEnd w:id="191"/>
      <w:bookmarkEnd w:id="192"/>
    </w:p>
    <w:p>
      <w:pPr>
        <w:adjustRightInd w:val="0"/>
        <w:snapToGrid w:val="0"/>
        <w:spacing w:line="360" w:lineRule="auto"/>
        <w:ind w:left="315" w:leftChars="150"/>
        <w:outlineLvl w:val="0"/>
        <w:rPr>
          <w:rFonts w:hint="eastAsia" w:ascii="宋体" w:hAnsi="宋体"/>
          <w:sz w:val="24"/>
        </w:rPr>
      </w:pPr>
      <w:bookmarkStart w:id="193" w:name="_Toc71"/>
      <w:bookmarkStart w:id="194" w:name="_Toc840"/>
      <w:r>
        <w:rPr>
          <w:rFonts w:hint="eastAsia" w:ascii="宋体" w:hAnsi="宋体"/>
          <w:sz w:val="24"/>
        </w:rPr>
        <w:t>七 供应商承诺函</w:t>
      </w:r>
      <w:bookmarkEnd w:id="193"/>
      <w:bookmarkEnd w:id="194"/>
    </w:p>
    <w:p>
      <w:pPr>
        <w:adjustRightInd w:val="0"/>
        <w:snapToGrid w:val="0"/>
        <w:spacing w:line="360" w:lineRule="auto"/>
        <w:ind w:left="315" w:leftChars="150"/>
        <w:outlineLvl w:val="0"/>
        <w:rPr>
          <w:rFonts w:hint="eastAsia" w:ascii="宋体" w:hAnsi="宋体"/>
          <w:sz w:val="24"/>
        </w:rPr>
      </w:pPr>
      <w:bookmarkStart w:id="195" w:name="_Toc8934"/>
      <w:bookmarkStart w:id="196" w:name="_Toc9229"/>
      <w:r>
        <w:rPr>
          <w:rFonts w:hint="eastAsia" w:ascii="宋体" w:hAnsi="宋体"/>
          <w:sz w:val="24"/>
        </w:rPr>
        <w:t>八</w:t>
      </w:r>
      <w:r>
        <w:rPr>
          <w:rFonts w:hint="eastAsia" w:ascii="宋体" w:hAnsi="宋体"/>
          <w:sz w:val="24"/>
          <w:lang w:val="en-US" w:eastAsia="zh-CN"/>
        </w:rPr>
        <w:t xml:space="preserve"> </w:t>
      </w:r>
      <w:r>
        <w:rPr>
          <w:rFonts w:hint="eastAsia" w:ascii="宋体" w:hAnsi="宋体"/>
          <w:sz w:val="24"/>
        </w:rPr>
        <w:t>技术规格和商务条款偏差表</w:t>
      </w:r>
      <w:bookmarkEnd w:id="195"/>
      <w:bookmarkEnd w:id="196"/>
    </w:p>
    <w:p>
      <w:pPr>
        <w:adjustRightInd w:val="0"/>
        <w:snapToGrid w:val="0"/>
        <w:spacing w:line="360" w:lineRule="auto"/>
        <w:ind w:left="315" w:leftChars="150"/>
        <w:outlineLvl w:val="0"/>
        <w:rPr>
          <w:rFonts w:hint="eastAsia" w:ascii="宋体" w:hAnsi="宋体"/>
          <w:sz w:val="24"/>
        </w:rPr>
      </w:pPr>
      <w:bookmarkStart w:id="197" w:name="_Toc29577"/>
      <w:bookmarkStart w:id="198" w:name="_Toc17417"/>
      <w:r>
        <w:rPr>
          <w:rFonts w:hint="eastAsia" w:ascii="宋体" w:hAnsi="宋体"/>
          <w:sz w:val="24"/>
        </w:rPr>
        <w:t>九 反商业贿赂承诺书</w:t>
      </w:r>
      <w:bookmarkEnd w:id="197"/>
      <w:bookmarkEnd w:id="198"/>
    </w:p>
    <w:p>
      <w:pPr>
        <w:adjustRightInd w:val="0"/>
        <w:snapToGrid w:val="0"/>
        <w:spacing w:line="360" w:lineRule="auto"/>
        <w:ind w:left="315" w:leftChars="150"/>
        <w:outlineLvl w:val="0"/>
        <w:rPr>
          <w:rFonts w:hint="eastAsia" w:ascii="宋体" w:hAnsi="宋体"/>
          <w:sz w:val="24"/>
        </w:rPr>
      </w:pPr>
      <w:bookmarkStart w:id="199" w:name="_Toc27932"/>
      <w:bookmarkStart w:id="200" w:name="_Toc3994"/>
      <w:r>
        <w:rPr>
          <w:rFonts w:hint="eastAsia" w:ascii="宋体" w:hAnsi="宋体"/>
          <w:sz w:val="24"/>
        </w:rPr>
        <w:t>十 参加政府采购活动前3年内在经营活动中没有重大违法记录的书面声明承诺书</w:t>
      </w:r>
      <w:bookmarkEnd w:id="199"/>
      <w:bookmarkEnd w:id="200"/>
    </w:p>
    <w:p>
      <w:pPr>
        <w:adjustRightInd w:val="0"/>
        <w:snapToGrid w:val="0"/>
        <w:spacing w:line="360" w:lineRule="auto"/>
        <w:ind w:left="315" w:leftChars="150"/>
        <w:outlineLvl w:val="0"/>
        <w:rPr>
          <w:rFonts w:hint="eastAsia" w:ascii="宋体" w:hAnsi="宋体"/>
          <w:sz w:val="24"/>
        </w:rPr>
      </w:pPr>
      <w:bookmarkStart w:id="201" w:name="_Toc5632"/>
      <w:bookmarkStart w:id="202" w:name="_Toc31784"/>
      <w:r>
        <w:rPr>
          <w:rFonts w:hint="eastAsia" w:ascii="宋体" w:hAnsi="宋体"/>
          <w:sz w:val="24"/>
        </w:rPr>
        <w:t>十一 资质证明文件</w:t>
      </w:r>
      <w:bookmarkEnd w:id="201"/>
      <w:bookmarkEnd w:id="202"/>
    </w:p>
    <w:p>
      <w:pPr>
        <w:adjustRightInd w:val="0"/>
        <w:snapToGrid w:val="0"/>
        <w:spacing w:line="360" w:lineRule="auto"/>
        <w:ind w:left="315" w:leftChars="150"/>
        <w:outlineLvl w:val="0"/>
        <w:rPr>
          <w:rFonts w:hint="eastAsia" w:ascii="宋体" w:hAnsi="宋体"/>
          <w:sz w:val="24"/>
          <w:highlight w:val="none"/>
        </w:rPr>
      </w:pPr>
      <w:bookmarkStart w:id="203" w:name="_Toc29743"/>
      <w:bookmarkStart w:id="204" w:name="_Toc12651"/>
      <w:r>
        <w:rPr>
          <w:rFonts w:hint="eastAsia" w:ascii="宋体" w:hAnsi="宋体"/>
          <w:sz w:val="24"/>
          <w:highlight w:val="none"/>
        </w:rPr>
        <w:t>十二</w:t>
      </w:r>
      <w:r>
        <w:rPr>
          <w:rFonts w:hint="eastAsia" w:ascii="宋体" w:hAnsi="宋体"/>
          <w:sz w:val="24"/>
          <w:highlight w:val="none"/>
          <w:lang w:val="en-US" w:eastAsia="zh-CN"/>
        </w:rPr>
        <w:t xml:space="preserve"> </w:t>
      </w:r>
      <w:r>
        <w:rPr>
          <w:rFonts w:hint="eastAsia" w:ascii="宋体" w:hAnsi="宋体"/>
          <w:sz w:val="24"/>
          <w:highlight w:val="none"/>
        </w:rPr>
        <w:t>中小企业声明函</w:t>
      </w:r>
      <w:bookmarkEnd w:id="203"/>
      <w:bookmarkEnd w:id="204"/>
    </w:p>
    <w:p>
      <w:pPr>
        <w:adjustRightInd w:val="0"/>
        <w:snapToGrid w:val="0"/>
        <w:spacing w:line="360" w:lineRule="auto"/>
        <w:ind w:firstLine="240" w:firstLineChars="100"/>
        <w:rPr>
          <w:rFonts w:hint="eastAsia" w:ascii="宋体" w:hAnsi="宋体"/>
          <w:sz w:val="24"/>
        </w:rPr>
      </w:pPr>
      <w:r>
        <w:rPr>
          <w:rFonts w:hint="eastAsia" w:ascii="宋体" w:hAnsi="宋体"/>
          <w:sz w:val="24"/>
        </w:rPr>
        <w:t>供应商应认真阅读和充分理解磋商文件中所有的内容。如果磋商响应文件没有满足磋商文件的有关要求，其风险由供应商自行承担。</w:t>
      </w:r>
    </w:p>
    <w:p>
      <w:pPr>
        <w:pStyle w:val="7"/>
        <w:keepNext w:val="0"/>
        <w:keepLines w:val="0"/>
        <w:adjustRightInd w:val="0"/>
        <w:snapToGrid w:val="0"/>
        <w:spacing w:before="0" w:after="0" w:line="360" w:lineRule="auto"/>
        <w:textAlignment w:val="baseline"/>
        <w:outlineLvl w:val="0"/>
        <w:rPr>
          <w:rFonts w:hint="eastAsia" w:ascii="宋体" w:hAnsi="宋体" w:eastAsia="宋体"/>
          <w:sz w:val="24"/>
          <w:szCs w:val="24"/>
        </w:rPr>
      </w:pPr>
      <w:bookmarkStart w:id="205" w:name="_Toc21911"/>
      <w:bookmarkStart w:id="206" w:name="_Toc44924381"/>
      <w:bookmarkStart w:id="207" w:name="_Toc4914"/>
      <w:r>
        <w:rPr>
          <w:rFonts w:hint="eastAsia" w:ascii="宋体" w:hAnsi="宋体" w:eastAsia="宋体"/>
          <w:sz w:val="24"/>
          <w:szCs w:val="24"/>
        </w:rPr>
        <w:t>三 磋商响应文件的编制</w:t>
      </w:r>
      <w:bookmarkEnd w:id="170"/>
      <w:bookmarkEnd w:id="171"/>
      <w:bookmarkEnd w:id="172"/>
      <w:bookmarkEnd w:id="173"/>
      <w:bookmarkEnd w:id="174"/>
      <w:bookmarkEnd w:id="175"/>
      <w:bookmarkEnd w:id="176"/>
      <w:bookmarkEnd w:id="177"/>
      <w:bookmarkEnd w:id="178"/>
      <w:bookmarkEnd w:id="179"/>
      <w:bookmarkEnd w:id="180"/>
      <w:bookmarkEnd w:id="205"/>
      <w:bookmarkEnd w:id="206"/>
      <w:bookmarkEnd w:id="207"/>
    </w:p>
    <w:p>
      <w:pPr>
        <w:pStyle w:val="7"/>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208" w:name="_Toc7100"/>
      <w:bookmarkStart w:id="209" w:name="_Toc44924382"/>
      <w:bookmarkStart w:id="210" w:name="_Toc15912335"/>
      <w:bookmarkStart w:id="211" w:name="_Toc482379007"/>
      <w:bookmarkStart w:id="212" w:name="_Toc8270"/>
      <w:bookmarkStart w:id="213" w:name="_Toc482379053"/>
      <w:bookmarkStart w:id="214" w:name="_Toc482378961"/>
      <w:bookmarkStart w:id="215" w:name="_Toc16089895"/>
      <w:bookmarkStart w:id="216" w:name="_Toc109550782"/>
      <w:bookmarkStart w:id="217" w:name="_Toc109537506"/>
      <w:bookmarkStart w:id="218" w:name="_Toc90713341"/>
      <w:bookmarkStart w:id="219" w:name="_Toc516501160"/>
      <w:bookmarkStart w:id="220" w:name="_Toc16089953"/>
      <w:bookmarkStart w:id="221" w:name="_Toc90712522"/>
      <w:r>
        <w:rPr>
          <w:rFonts w:hint="eastAsia" w:ascii="宋体" w:hAnsi="宋体" w:eastAsia="宋体"/>
          <w:sz w:val="24"/>
          <w:szCs w:val="24"/>
        </w:rPr>
        <w:t>8. 磋商的语言及度量衡单位</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pPr>
        <w:adjustRightInd w:val="0"/>
        <w:snapToGrid w:val="0"/>
        <w:spacing w:line="360" w:lineRule="auto"/>
        <w:rPr>
          <w:rFonts w:hint="eastAsia" w:ascii="宋体" w:hAnsi="宋体"/>
          <w:sz w:val="24"/>
        </w:rPr>
      </w:pPr>
      <w:r>
        <w:rPr>
          <w:rFonts w:hint="eastAsia" w:ascii="宋体" w:hAnsi="宋体"/>
          <w:sz w:val="24"/>
        </w:rPr>
        <w:t>8.1供应商的磋商响应文件以及供应商与采购人就有关磋商问题的所有来往函电均须使用中文。</w:t>
      </w:r>
    </w:p>
    <w:p>
      <w:pPr>
        <w:adjustRightInd w:val="0"/>
        <w:snapToGrid w:val="0"/>
        <w:spacing w:line="360" w:lineRule="auto"/>
        <w:rPr>
          <w:rFonts w:hint="eastAsia" w:ascii="宋体" w:hAnsi="宋体"/>
          <w:sz w:val="24"/>
        </w:rPr>
      </w:pPr>
      <w:r>
        <w:rPr>
          <w:rFonts w:hint="eastAsia" w:ascii="宋体" w:hAnsi="宋体"/>
          <w:sz w:val="24"/>
        </w:rPr>
        <w:t>8.2除技术要求中另有规定外，磋商响应文件所使用的度量衡均须采用法定计量单位。</w:t>
      </w:r>
    </w:p>
    <w:p>
      <w:pPr>
        <w:pStyle w:val="7"/>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222" w:name="_Toc31805"/>
      <w:bookmarkStart w:id="223" w:name="_Toc482379054"/>
      <w:bookmarkStart w:id="224" w:name="_Toc44924383"/>
      <w:bookmarkStart w:id="225" w:name="_Toc12159"/>
      <w:bookmarkStart w:id="226" w:name="_Toc109550783"/>
      <w:bookmarkStart w:id="227" w:name="_Toc16089896"/>
      <w:bookmarkStart w:id="228" w:name="_Toc15912336"/>
      <w:bookmarkStart w:id="229" w:name="_Toc90712523"/>
      <w:bookmarkStart w:id="230" w:name="_Toc482379008"/>
      <w:bookmarkStart w:id="231" w:name="_Toc482378962"/>
      <w:bookmarkStart w:id="232" w:name="_Toc16089954"/>
      <w:bookmarkStart w:id="233" w:name="_Toc516501161"/>
      <w:bookmarkStart w:id="234" w:name="_Toc109537507"/>
      <w:bookmarkStart w:id="235" w:name="_Toc90713342"/>
      <w:r>
        <w:rPr>
          <w:rFonts w:hint="eastAsia" w:ascii="宋体" w:hAnsi="宋体" w:eastAsia="宋体"/>
          <w:sz w:val="24"/>
          <w:szCs w:val="24"/>
        </w:rPr>
        <w:t>9.磋商响应文件的真实性与准确性</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adjustRightInd w:val="0"/>
        <w:snapToGrid w:val="0"/>
        <w:spacing w:line="360" w:lineRule="auto"/>
        <w:rPr>
          <w:rFonts w:hint="eastAsia" w:ascii="宋体" w:hAnsi="宋体"/>
          <w:sz w:val="24"/>
        </w:rPr>
      </w:pPr>
      <w:r>
        <w:rPr>
          <w:rFonts w:hint="eastAsia" w:ascii="宋体" w:hAnsi="宋体"/>
          <w:sz w:val="24"/>
        </w:rPr>
        <w:t>9.1供应商必须对其磋商响应文件的真实性与准确性负责。一旦成交，其磋商响应文件将作为合同的重要组成部分。</w:t>
      </w:r>
    </w:p>
    <w:p>
      <w:pPr>
        <w:adjustRightInd w:val="0"/>
        <w:snapToGrid w:val="0"/>
        <w:spacing w:line="360" w:lineRule="auto"/>
        <w:rPr>
          <w:rFonts w:hint="eastAsia" w:ascii="宋体" w:hAnsi="宋体"/>
          <w:sz w:val="24"/>
        </w:rPr>
      </w:pPr>
      <w:r>
        <w:rPr>
          <w:rFonts w:hint="eastAsia" w:ascii="宋体" w:hAnsi="宋体"/>
          <w:sz w:val="24"/>
        </w:rPr>
        <w:t>9.2供应商不得在未征得采购人许可的情况下，擅自对磋商文件的格式、条款和技术要求进行修改。否则，其磋商响应文件在磋商时有可能被认为是未对磋商文件做出实质性的响应而终止对其作进一步的评审。</w:t>
      </w:r>
    </w:p>
    <w:p>
      <w:pPr>
        <w:pStyle w:val="7"/>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236" w:name="_Toc482378963"/>
      <w:bookmarkStart w:id="237" w:name="_Toc90712524"/>
      <w:bookmarkStart w:id="238" w:name="_Toc516501162"/>
      <w:bookmarkStart w:id="239" w:name="_Toc1807"/>
      <w:bookmarkStart w:id="240" w:name="_Toc15912337"/>
      <w:bookmarkStart w:id="241" w:name="_Toc109537508"/>
      <w:bookmarkStart w:id="242" w:name="_Toc90713343"/>
      <w:bookmarkStart w:id="243" w:name="_Toc16089897"/>
      <w:bookmarkStart w:id="244" w:name="_Toc482379009"/>
      <w:bookmarkStart w:id="245" w:name="_Toc22937"/>
      <w:bookmarkStart w:id="246" w:name="_Toc482379055"/>
      <w:bookmarkStart w:id="247" w:name="_Toc16089955"/>
      <w:bookmarkStart w:id="248" w:name="_Toc109550784"/>
      <w:bookmarkStart w:id="249" w:name="_Toc44924384"/>
      <w:r>
        <w:rPr>
          <w:rFonts w:hint="eastAsia" w:ascii="宋体" w:hAnsi="宋体" w:eastAsia="宋体"/>
          <w:sz w:val="24"/>
          <w:szCs w:val="24"/>
        </w:rPr>
        <w:t>10. 磋商报价</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pPr>
        <w:adjustRightInd w:val="0"/>
        <w:snapToGrid w:val="0"/>
        <w:spacing w:line="360" w:lineRule="auto"/>
        <w:rPr>
          <w:rFonts w:hint="eastAsia" w:ascii="宋体" w:hAnsi="宋体"/>
          <w:sz w:val="24"/>
        </w:rPr>
      </w:pPr>
      <w:r>
        <w:rPr>
          <w:rFonts w:hint="eastAsia" w:ascii="宋体" w:hAnsi="宋体"/>
          <w:sz w:val="24"/>
        </w:rPr>
        <w:t>10.1磋商响应文件的报价表上应清楚地标明投标总价。</w:t>
      </w:r>
    </w:p>
    <w:p>
      <w:pPr>
        <w:adjustRightInd w:val="0"/>
        <w:snapToGrid w:val="0"/>
        <w:spacing w:line="360" w:lineRule="auto"/>
        <w:rPr>
          <w:rFonts w:hint="eastAsia" w:ascii="宋体" w:hAnsi="宋体"/>
          <w:sz w:val="24"/>
        </w:rPr>
      </w:pPr>
      <w:r>
        <w:rPr>
          <w:rFonts w:hint="eastAsia" w:ascii="宋体" w:hAnsi="宋体"/>
          <w:sz w:val="24"/>
        </w:rPr>
        <w:t>10.2磋商报价表上的价格为磋商时的参考价格，磋商小组以最后报价确定成交供应商的成交价格。</w:t>
      </w:r>
    </w:p>
    <w:p>
      <w:pPr>
        <w:spacing w:line="360" w:lineRule="auto"/>
        <w:rPr>
          <w:rFonts w:hint="eastAsia" w:ascii="宋体" w:hAnsi="宋体" w:cs="Times New Roman"/>
          <w:sz w:val="24"/>
        </w:rPr>
      </w:pPr>
      <w:r>
        <w:rPr>
          <w:rFonts w:hint="eastAsia" w:ascii="宋体" w:hAnsi="宋体"/>
          <w:sz w:val="24"/>
          <w:lang w:val="en-US" w:eastAsia="zh-CN"/>
        </w:rPr>
        <w:t>10.3</w:t>
      </w:r>
      <w:r>
        <w:rPr>
          <w:rFonts w:hint="eastAsia" w:ascii="宋体" w:hAnsi="宋体"/>
          <w:sz w:val="24"/>
        </w:rPr>
        <w:t>所有</w:t>
      </w:r>
      <w:r>
        <w:rPr>
          <w:rFonts w:hint="eastAsia" w:ascii="宋体" w:hAnsi="宋体"/>
          <w:sz w:val="24"/>
          <w:lang w:eastAsia="zh-CN"/>
        </w:rPr>
        <w:t>磋商</w:t>
      </w:r>
      <w:r>
        <w:rPr>
          <w:rFonts w:hint="eastAsia" w:ascii="宋体" w:hAnsi="宋体"/>
          <w:sz w:val="24"/>
        </w:rPr>
        <w:t>报价均以人民币元为计算单位。</w:t>
      </w:r>
      <w:r>
        <w:rPr>
          <w:rFonts w:hint="eastAsia" w:ascii="宋体" w:hAnsi="宋体"/>
          <w:sz w:val="24"/>
          <w:lang w:eastAsia="zh-CN"/>
        </w:rPr>
        <w:t>供应商</w:t>
      </w:r>
      <w:r>
        <w:rPr>
          <w:rFonts w:hint="eastAsia" w:ascii="宋体" w:hAnsi="宋体"/>
          <w:sz w:val="24"/>
        </w:rPr>
        <w:t>的</w:t>
      </w:r>
      <w:r>
        <w:rPr>
          <w:rFonts w:hint="eastAsia" w:ascii="宋体" w:hAnsi="宋体"/>
          <w:sz w:val="24"/>
          <w:lang w:eastAsia="zh-CN"/>
        </w:rPr>
        <w:t>磋商</w:t>
      </w:r>
      <w:r>
        <w:rPr>
          <w:rFonts w:hint="eastAsia" w:ascii="宋体" w:hAnsi="宋体"/>
          <w:sz w:val="24"/>
        </w:rPr>
        <w:t>报价为交易总价格</w:t>
      </w:r>
      <w:r>
        <w:rPr>
          <w:rFonts w:hint="eastAsia" w:ascii="宋体" w:hAnsi="宋体"/>
          <w:sz w:val="24"/>
          <w:highlight w:val="none"/>
        </w:rPr>
        <w:t>，</w:t>
      </w:r>
      <w:r>
        <w:rPr>
          <w:rFonts w:hint="eastAsia" w:ascii="宋体" w:hAnsi="宋体" w:cs="宋体"/>
          <w:sz w:val="24"/>
          <w:highlight w:val="none"/>
        </w:rPr>
        <w:t>含售后服务</w:t>
      </w:r>
      <w:r>
        <w:rPr>
          <w:rFonts w:hint="eastAsia" w:ascii="宋体" w:hAnsi="宋体" w:cs="宋体"/>
          <w:sz w:val="24"/>
          <w:highlight w:val="none"/>
          <w:lang w:eastAsia="zh-CN"/>
        </w:rPr>
        <w:t>、税费、运输费、技术服务费</w:t>
      </w:r>
      <w:r>
        <w:rPr>
          <w:rFonts w:hint="eastAsia" w:ascii="宋体" w:hAnsi="宋体" w:cs="宋体"/>
          <w:sz w:val="24"/>
          <w:highlight w:val="none"/>
        </w:rPr>
        <w:t>等费用。采购人不支付报价以外的任何费用。</w:t>
      </w:r>
      <w:r>
        <w:rPr>
          <w:rFonts w:hint="eastAsia" w:ascii="宋体" w:hAnsi="宋体"/>
          <w:sz w:val="24"/>
          <w:highlight w:val="none"/>
        </w:rPr>
        <w:t>本</w:t>
      </w:r>
      <w:r>
        <w:rPr>
          <w:rFonts w:ascii="宋体" w:hAnsi="宋体"/>
          <w:sz w:val="24"/>
          <w:highlight w:val="none"/>
        </w:rPr>
        <w:t>次投标实行二次报价，</w:t>
      </w:r>
      <w:r>
        <w:rPr>
          <w:rFonts w:hint="eastAsia" w:ascii="宋体" w:hAnsi="宋体"/>
          <w:sz w:val="24"/>
          <w:highlight w:val="none"/>
          <w:lang w:eastAsia="zh-CN"/>
        </w:rPr>
        <w:t>响应文件</w:t>
      </w:r>
      <w:r>
        <w:rPr>
          <w:rFonts w:ascii="宋体" w:hAnsi="宋体"/>
          <w:sz w:val="24"/>
          <w:highlight w:val="none"/>
        </w:rPr>
        <w:t>报价为第一次报价，</w:t>
      </w:r>
      <w:r>
        <w:rPr>
          <w:rFonts w:hint="eastAsia" w:ascii="宋体" w:hAnsi="宋体"/>
          <w:sz w:val="24"/>
          <w:highlight w:val="none"/>
        </w:rPr>
        <w:t>通过</w:t>
      </w:r>
      <w:r>
        <w:rPr>
          <w:rFonts w:ascii="宋体" w:hAnsi="宋体"/>
          <w:sz w:val="24"/>
          <w:highlight w:val="none"/>
        </w:rPr>
        <w:t>资格审查的有效</w:t>
      </w:r>
      <w:r>
        <w:rPr>
          <w:rFonts w:hint="eastAsia" w:ascii="宋体" w:hAnsi="宋体"/>
          <w:sz w:val="24"/>
          <w:highlight w:val="none"/>
          <w:lang w:eastAsia="zh-CN"/>
        </w:rPr>
        <w:t>供应商</w:t>
      </w:r>
      <w:r>
        <w:rPr>
          <w:rFonts w:hint="eastAsia" w:ascii="宋体" w:hAnsi="宋体"/>
          <w:sz w:val="24"/>
          <w:highlight w:val="none"/>
        </w:rPr>
        <w:t>实施</w:t>
      </w:r>
      <w:r>
        <w:rPr>
          <w:rFonts w:ascii="宋体" w:hAnsi="宋体"/>
          <w:sz w:val="24"/>
          <w:highlight w:val="none"/>
        </w:rPr>
        <w:t>第二次报价，第二次</w:t>
      </w:r>
      <w:r>
        <w:rPr>
          <w:rFonts w:ascii="宋体" w:hAnsi="宋体"/>
          <w:sz w:val="24"/>
        </w:rPr>
        <w:t>报价不能超过第</w:t>
      </w:r>
      <w:r>
        <w:rPr>
          <w:rFonts w:hint="eastAsia" w:ascii="宋体" w:hAnsi="宋体" w:cs="Times New Roman"/>
          <w:sz w:val="24"/>
        </w:rPr>
        <w:t>一次报价，</w:t>
      </w:r>
      <w:r>
        <w:rPr>
          <w:rFonts w:hint="eastAsia" w:ascii="宋体" w:hAnsi="宋体" w:cs="Times New Roman"/>
          <w:sz w:val="24"/>
          <w:lang w:eastAsia="zh-CN"/>
        </w:rPr>
        <w:t>供应商</w:t>
      </w:r>
      <w:r>
        <w:rPr>
          <w:rFonts w:hint="eastAsia" w:ascii="宋体" w:hAnsi="宋体" w:cs="Times New Roman"/>
          <w:sz w:val="24"/>
        </w:rPr>
        <w:t>的报价超过采购预算，按无效标处理。</w:t>
      </w:r>
    </w:p>
    <w:p>
      <w:pPr>
        <w:pStyle w:val="7"/>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250" w:name="_Toc16089898"/>
      <w:bookmarkStart w:id="251" w:name="_Toc109537509"/>
      <w:bookmarkStart w:id="252" w:name="_Toc482379056"/>
      <w:bookmarkStart w:id="253" w:name="_Toc16089956"/>
      <w:bookmarkStart w:id="254" w:name="_Toc90712525"/>
      <w:bookmarkStart w:id="255" w:name="_Toc14214"/>
      <w:bookmarkStart w:id="256" w:name="_Toc516501163"/>
      <w:bookmarkStart w:id="257" w:name="_Toc15671"/>
      <w:bookmarkStart w:id="258" w:name="_Toc482379010"/>
      <w:bookmarkStart w:id="259" w:name="_Toc109550785"/>
      <w:bookmarkStart w:id="260" w:name="_Toc90713344"/>
      <w:bookmarkStart w:id="261" w:name="_Toc15912338"/>
      <w:bookmarkStart w:id="262" w:name="_Toc44924385"/>
      <w:bookmarkStart w:id="263" w:name="_Toc482378964"/>
      <w:r>
        <w:rPr>
          <w:rFonts w:hint="eastAsia" w:ascii="宋体" w:hAnsi="宋体" w:eastAsia="宋体"/>
          <w:sz w:val="24"/>
          <w:szCs w:val="24"/>
        </w:rPr>
        <w:t>11. 磋商货币</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pPr>
        <w:adjustRightInd w:val="0"/>
        <w:snapToGrid w:val="0"/>
        <w:spacing w:line="360" w:lineRule="auto"/>
        <w:ind w:firstLine="480" w:firstLineChars="200"/>
        <w:rPr>
          <w:rFonts w:hint="eastAsia" w:ascii="宋体" w:hAnsi="宋体"/>
          <w:sz w:val="24"/>
        </w:rPr>
      </w:pPr>
      <w:r>
        <w:rPr>
          <w:rFonts w:hint="eastAsia" w:ascii="宋体" w:hAnsi="宋体"/>
          <w:sz w:val="24"/>
        </w:rPr>
        <w:t>磋商须以人民币报价。</w:t>
      </w:r>
    </w:p>
    <w:p>
      <w:pPr>
        <w:pStyle w:val="7"/>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264" w:name="_Toc109550786"/>
      <w:bookmarkStart w:id="265" w:name="_Toc90713345"/>
      <w:bookmarkStart w:id="266" w:name="_Toc15912339"/>
      <w:bookmarkStart w:id="267" w:name="_Toc482378965"/>
      <w:bookmarkStart w:id="268" w:name="_Toc90712526"/>
      <w:bookmarkStart w:id="269" w:name="_Toc516501164"/>
      <w:bookmarkStart w:id="270" w:name="_Toc29084"/>
      <w:bookmarkStart w:id="271" w:name="_Toc16089957"/>
      <w:bookmarkStart w:id="272" w:name="_Toc482379057"/>
      <w:bookmarkStart w:id="273" w:name="_Toc109537510"/>
      <w:bookmarkStart w:id="274" w:name="_Toc44924386"/>
      <w:bookmarkStart w:id="275" w:name="_Toc29113"/>
      <w:bookmarkStart w:id="276" w:name="_Toc482379011"/>
      <w:bookmarkStart w:id="277" w:name="_Toc16089899"/>
      <w:r>
        <w:rPr>
          <w:rFonts w:hint="eastAsia" w:ascii="宋体" w:hAnsi="宋体" w:eastAsia="宋体"/>
          <w:sz w:val="24"/>
          <w:szCs w:val="24"/>
        </w:rPr>
        <w:t>12.证明供应商合格的资格文件</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pPr>
        <w:adjustRightInd w:val="0"/>
        <w:snapToGrid w:val="0"/>
        <w:spacing w:line="360" w:lineRule="auto"/>
        <w:rPr>
          <w:rFonts w:hint="eastAsia" w:ascii="宋体" w:hAnsi="宋体"/>
          <w:sz w:val="24"/>
        </w:rPr>
      </w:pPr>
      <w:r>
        <w:rPr>
          <w:rFonts w:hint="eastAsia" w:ascii="宋体" w:hAnsi="宋体"/>
          <w:sz w:val="24"/>
        </w:rPr>
        <w:t>12.1供应商在其磋商响应文件中，应提供证明其有资格参加磋商和成交后有能力履行合同的资质证明文件。</w:t>
      </w:r>
    </w:p>
    <w:p>
      <w:pPr>
        <w:adjustRightInd w:val="0"/>
        <w:snapToGrid w:val="0"/>
        <w:spacing w:line="360" w:lineRule="auto"/>
        <w:rPr>
          <w:rFonts w:hint="eastAsia" w:ascii="宋体" w:hAnsi="宋体"/>
          <w:sz w:val="24"/>
        </w:rPr>
      </w:pPr>
      <w:r>
        <w:rPr>
          <w:rFonts w:hint="eastAsia" w:ascii="宋体" w:hAnsi="宋体"/>
          <w:sz w:val="24"/>
        </w:rPr>
        <w:t>12.2供应商必须具有履行合同所必需的服务和财务管理等方面的能力。</w:t>
      </w:r>
    </w:p>
    <w:p>
      <w:pPr>
        <w:pStyle w:val="7"/>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278" w:name="_Toc90712527"/>
      <w:bookmarkStart w:id="279" w:name="_Toc482378966"/>
      <w:bookmarkStart w:id="280" w:name="_Toc16089900"/>
      <w:bookmarkStart w:id="281" w:name="_Toc44924387"/>
      <w:bookmarkStart w:id="282" w:name="_Toc109550787"/>
      <w:bookmarkStart w:id="283" w:name="_Toc15912340"/>
      <w:bookmarkStart w:id="284" w:name="_Toc16089958"/>
      <w:bookmarkStart w:id="285" w:name="_Toc482379058"/>
      <w:bookmarkStart w:id="286" w:name="_Toc482379012"/>
      <w:bookmarkStart w:id="287" w:name="_Toc19998"/>
      <w:bookmarkStart w:id="288" w:name="_Toc516501165"/>
      <w:bookmarkStart w:id="289" w:name="_Toc109537511"/>
      <w:bookmarkStart w:id="290" w:name="_Toc32467"/>
      <w:bookmarkStart w:id="291" w:name="_Toc90713346"/>
      <w:r>
        <w:rPr>
          <w:rFonts w:hint="eastAsia" w:ascii="宋体" w:hAnsi="宋体" w:eastAsia="宋体"/>
          <w:sz w:val="24"/>
          <w:szCs w:val="24"/>
        </w:rPr>
        <w:t>13.证明投标产品的合格性和符合磋商文件规定的文件</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pPr>
        <w:adjustRightInd w:val="0"/>
        <w:snapToGrid w:val="0"/>
        <w:spacing w:line="360" w:lineRule="auto"/>
        <w:rPr>
          <w:rFonts w:hint="eastAsia" w:ascii="宋体" w:hAnsi="宋体"/>
          <w:sz w:val="24"/>
        </w:rPr>
      </w:pPr>
      <w:r>
        <w:rPr>
          <w:rFonts w:hint="eastAsia" w:ascii="宋体" w:hAnsi="宋体"/>
          <w:sz w:val="24"/>
          <w:lang w:val="en-US" w:eastAsia="zh-CN"/>
        </w:rPr>
        <w:t xml:space="preserve">    </w:t>
      </w:r>
      <w:r>
        <w:rPr>
          <w:rFonts w:hint="eastAsia" w:ascii="宋体" w:hAnsi="宋体"/>
          <w:sz w:val="24"/>
        </w:rPr>
        <w:t>供应商应按照磋商文件要求，提供文件证明其提供服务的合格性，且符合磋商文件的规定，并作为其磋商响应文件的一部分。</w:t>
      </w:r>
    </w:p>
    <w:p>
      <w:pPr>
        <w:pStyle w:val="7"/>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292" w:name="_Toc482379059"/>
      <w:bookmarkStart w:id="293" w:name="_Toc15764"/>
      <w:bookmarkStart w:id="294" w:name="_Toc15912341"/>
      <w:bookmarkStart w:id="295" w:name="_Toc516501166"/>
      <w:bookmarkStart w:id="296" w:name="_Toc16089901"/>
      <w:bookmarkStart w:id="297" w:name="_Toc4285"/>
      <w:bookmarkStart w:id="298" w:name="_Toc109537512"/>
      <w:bookmarkStart w:id="299" w:name="_Toc16089959"/>
      <w:bookmarkStart w:id="300" w:name="_Toc44924388"/>
      <w:bookmarkStart w:id="301" w:name="_Toc482378967"/>
      <w:bookmarkStart w:id="302" w:name="_Toc482379013"/>
      <w:bookmarkStart w:id="303" w:name="_Toc90712528"/>
      <w:bookmarkStart w:id="304" w:name="_Toc109550788"/>
      <w:bookmarkStart w:id="305" w:name="_Toc90713347"/>
      <w:r>
        <w:rPr>
          <w:rFonts w:hint="eastAsia" w:ascii="宋体" w:hAnsi="宋体" w:eastAsia="宋体"/>
          <w:sz w:val="24"/>
          <w:szCs w:val="24"/>
        </w:rPr>
        <w:t>14.磋商保证金</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pPr>
        <w:adjustRightInd w:val="0"/>
        <w:snapToGrid w:val="0"/>
        <w:spacing w:line="360" w:lineRule="auto"/>
        <w:ind w:firstLine="480" w:firstLineChars="200"/>
        <w:rPr>
          <w:rFonts w:ascii="宋体" w:hAnsi="宋体"/>
          <w:sz w:val="24"/>
        </w:rPr>
      </w:pPr>
      <w:bookmarkStart w:id="306" w:name="_Toc90712529"/>
      <w:bookmarkStart w:id="307" w:name="_Toc90713348"/>
      <w:bookmarkStart w:id="308" w:name="_Toc109537513"/>
      <w:bookmarkStart w:id="309" w:name="_Toc109550789"/>
      <w:r>
        <w:rPr>
          <w:rFonts w:hint="eastAsia" w:ascii="宋体" w:hAnsi="宋体"/>
          <w:sz w:val="24"/>
        </w:rPr>
        <w:t>根据河南省财政厅关于优化政府采购营商环境有关问题的通知（豫财购（2019）4号），取消政府采购投标保证金。</w:t>
      </w:r>
      <w:r>
        <w:rPr>
          <w:rFonts w:ascii="宋体" w:hAnsi="宋体" w:cs="宋体"/>
          <w:kern w:val="0"/>
          <w:sz w:val="24"/>
        </w:rPr>
        <w:t>本项目不再要求缴纳</w:t>
      </w:r>
      <w:r>
        <w:rPr>
          <w:rFonts w:hint="eastAsia" w:ascii="宋体" w:hAnsi="宋体" w:cs="宋体"/>
          <w:kern w:val="0"/>
          <w:sz w:val="24"/>
        </w:rPr>
        <w:t>磋商</w:t>
      </w:r>
      <w:r>
        <w:rPr>
          <w:rFonts w:ascii="宋体" w:hAnsi="宋体" w:cs="宋体"/>
          <w:kern w:val="0"/>
          <w:sz w:val="24"/>
        </w:rPr>
        <w:t>保证金</w:t>
      </w:r>
      <w:r>
        <w:rPr>
          <w:rFonts w:hint="eastAsia" w:ascii="宋体" w:hAnsi="宋体" w:cs="宋体"/>
          <w:kern w:val="0"/>
          <w:sz w:val="24"/>
        </w:rPr>
        <w:t>。</w:t>
      </w:r>
    </w:p>
    <w:p>
      <w:pPr>
        <w:pStyle w:val="7"/>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310" w:name="_Toc16089902"/>
      <w:bookmarkStart w:id="311" w:name="_Toc23896"/>
      <w:bookmarkStart w:id="312" w:name="_Toc482378968"/>
      <w:bookmarkStart w:id="313" w:name="_Toc44924389"/>
      <w:bookmarkStart w:id="314" w:name="_Toc5917"/>
      <w:bookmarkStart w:id="315" w:name="_Toc482379014"/>
      <w:bookmarkStart w:id="316" w:name="_Toc482379060"/>
      <w:bookmarkStart w:id="317" w:name="_Toc16089960"/>
      <w:bookmarkStart w:id="318" w:name="_Toc516501167"/>
      <w:bookmarkStart w:id="319" w:name="_Toc15912342"/>
      <w:r>
        <w:rPr>
          <w:rFonts w:hint="eastAsia" w:ascii="宋体" w:hAnsi="宋体" w:eastAsia="宋体"/>
          <w:sz w:val="24"/>
          <w:szCs w:val="24"/>
        </w:rPr>
        <w:t>15. 磋商有效期</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pPr>
        <w:adjustRightInd w:val="0"/>
        <w:snapToGrid w:val="0"/>
        <w:spacing w:line="360" w:lineRule="auto"/>
        <w:rPr>
          <w:rFonts w:hint="eastAsia" w:ascii="宋体" w:hAnsi="宋体"/>
          <w:sz w:val="24"/>
        </w:rPr>
      </w:pPr>
      <w:r>
        <w:rPr>
          <w:rFonts w:hint="eastAsia" w:ascii="宋体" w:hAnsi="宋体"/>
          <w:sz w:val="24"/>
        </w:rPr>
        <w:t>15.1本次磋商的有效期为：见“磋商项目资料表”中的磋商有效期要求。供应商承诺的磋商有效期短于此规定时间的，将被视为非实质性响应而予以拒绝。</w:t>
      </w:r>
    </w:p>
    <w:p>
      <w:pPr>
        <w:adjustRightInd w:val="0"/>
        <w:snapToGrid w:val="0"/>
        <w:spacing w:line="360" w:lineRule="auto"/>
        <w:rPr>
          <w:rFonts w:hint="eastAsia" w:ascii="宋体" w:hAnsi="宋体"/>
          <w:sz w:val="24"/>
        </w:rPr>
      </w:pPr>
      <w:r>
        <w:rPr>
          <w:rFonts w:hint="eastAsia" w:ascii="宋体" w:hAnsi="宋体"/>
          <w:sz w:val="24"/>
        </w:rPr>
        <w:t>15.2在特殊情况下，采购人可于原磋商有效期满之前，向供应商提出延长磋商有效期的要求。这种要求与答复均采用书面形式如传真、信件或电报等。</w:t>
      </w:r>
    </w:p>
    <w:p>
      <w:pPr>
        <w:pStyle w:val="7"/>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320" w:name="_Toc109537514"/>
      <w:bookmarkStart w:id="321" w:name="_Toc16089961"/>
      <w:bookmarkStart w:id="322" w:name="_Toc15912343"/>
      <w:bookmarkStart w:id="323" w:name="_Toc90713349"/>
      <w:bookmarkStart w:id="324" w:name="_Toc21812"/>
      <w:bookmarkStart w:id="325" w:name="_Toc16089903"/>
      <w:bookmarkStart w:id="326" w:name="_Toc44924390"/>
      <w:bookmarkStart w:id="327" w:name="_Toc516501168"/>
      <w:bookmarkStart w:id="328" w:name="_Toc482379061"/>
      <w:bookmarkStart w:id="329" w:name="_Toc32615"/>
      <w:bookmarkStart w:id="330" w:name="_Toc109550790"/>
      <w:bookmarkStart w:id="331" w:name="_Toc90712530"/>
      <w:bookmarkStart w:id="332" w:name="_Toc482379015"/>
      <w:bookmarkStart w:id="333" w:name="_Toc482378969"/>
      <w:r>
        <w:rPr>
          <w:rFonts w:hint="eastAsia" w:ascii="宋体" w:hAnsi="宋体" w:eastAsia="宋体"/>
          <w:sz w:val="24"/>
          <w:szCs w:val="24"/>
        </w:rPr>
        <w:t>16.磋商响应文件份数和签署</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pPr>
        <w:adjustRightInd w:val="0"/>
        <w:snapToGrid w:val="0"/>
        <w:spacing w:line="360" w:lineRule="auto"/>
        <w:rPr>
          <w:rFonts w:hint="eastAsia" w:ascii="宋体" w:hAnsi="宋体" w:cs="Times New Roman"/>
          <w:sz w:val="24"/>
        </w:rPr>
      </w:pPr>
      <w:r>
        <w:rPr>
          <w:rFonts w:hint="eastAsia" w:ascii="宋体" w:hAnsi="宋体" w:cs="Times New Roman"/>
          <w:sz w:val="24"/>
        </w:rPr>
        <w:t xml:space="preserve">16.1 供应商须在响应性文件递交截止时间前制作并提交响应性文件。  </w:t>
      </w:r>
    </w:p>
    <w:p>
      <w:pPr>
        <w:adjustRightInd w:val="0"/>
        <w:snapToGrid w:val="0"/>
        <w:spacing w:line="360" w:lineRule="auto"/>
        <w:rPr>
          <w:rFonts w:hint="eastAsia" w:ascii="宋体" w:hAnsi="宋体" w:cs="Times New Roman"/>
          <w:sz w:val="24"/>
        </w:rPr>
      </w:pPr>
      <w:r>
        <w:rPr>
          <w:rFonts w:hint="eastAsia" w:ascii="宋体" w:hAnsi="宋体" w:cs="Times New Roman"/>
          <w:sz w:val="24"/>
        </w:rPr>
        <w:t>16.2  响应性文件格式所要求包含的全部资料应全部制作在响应性文件内，严格按照本项目</w:t>
      </w:r>
      <w:r>
        <w:rPr>
          <w:rFonts w:hint="eastAsia" w:ascii="宋体" w:hAnsi="宋体" w:cs="Times New Roman"/>
          <w:sz w:val="24"/>
          <w:lang w:eastAsia="zh-CN"/>
        </w:rPr>
        <w:t>磋商</w:t>
      </w:r>
      <w:r>
        <w:rPr>
          <w:rFonts w:hint="eastAsia" w:ascii="宋体" w:hAnsi="宋体" w:cs="Times New Roman"/>
          <w:sz w:val="24"/>
        </w:rPr>
        <w:t>文件所有格式如实填写（不涉及的内容除外），不应存在漏项或缺项，否则将存在响应性文件被拒绝的风险。</w:t>
      </w:r>
    </w:p>
    <w:p>
      <w:pPr>
        <w:adjustRightInd w:val="0"/>
        <w:snapToGrid w:val="0"/>
        <w:spacing w:line="360" w:lineRule="auto"/>
        <w:rPr>
          <w:rFonts w:hint="eastAsia" w:ascii="宋体" w:hAnsi="宋体" w:cs="Times New Roman"/>
          <w:sz w:val="24"/>
        </w:rPr>
      </w:pPr>
      <w:r>
        <w:rPr>
          <w:rFonts w:hint="eastAsia" w:ascii="宋体" w:hAnsi="宋体" w:cs="Times New Roman"/>
          <w:sz w:val="24"/>
        </w:rPr>
        <w:t>16.4 响应性文件以外的任何资料采购人和</w:t>
      </w:r>
      <w:r>
        <w:rPr>
          <w:rFonts w:hint="eastAsia" w:ascii="宋体" w:hAnsi="宋体" w:cs="Times New Roman"/>
          <w:sz w:val="24"/>
          <w:lang w:eastAsia="zh-CN"/>
        </w:rPr>
        <w:t>采购</w:t>
      </w:r>
      <w:r>
        <w:rPr>
          <w:rFonts w:hint="eastAsia" w:ascii="宋体" w:hAnsi="宋体" w:cs="Times New Roman"/>
          <w:sz w:val="24"/>
        </w:rPr>
        <w:t>代理机构将拒收。</w:t>
      </w:r>
    </w:p>
    <w:p>
      <w:pPr>
        <w:adjustRightInd w:val="0"/>
        <w:snapToGrid w:val="0"/>
        <w:spacing w:line="360" w:lineRule="auto"/>
        <w:rPr>
          <w:rFonts w:hint="eastAsia" w:ascii="宋体" w:hAnsi="宋体" w:cs="Times New Roman"/>
          <w:sz w:val="24"/>
        </w:rPr>
      </w:pPr>
      <w:r>
        <w:rPr>
          <w:rFonts w:hint="eastAsia" w:ascii="宋体" w:hAnsi="宋体" w:cs="Times New Roman"/>
          <w:sz w:val="24"/>
        </w:rPr>
        <w:t>16.5供应商编辑电子响应性文件时，根据竞争性磋商文件要求用法人 CA 密钥和企业 CA 密钥进行签章制作。</w:t>
      </w:r>
    </w:p>
    <w:p>
      <w:pPr>
        <w:pStyle w:val="7"/>
        <w:keepNext w:val="0"/>
        <w:keepLines w:val="0"/>
        <w:adjustRightInd w:val="0"/>
        <w:snapToGrid w:val="0"/>
        <w:spacing w:before="0" w:after="0" w:line="360" w:lineRule="auto"/>
        <w:jc w:val="center"/>
        <w:textAlignment w:val="baseline"/>
        <w:outlineLvl w:val="0"/>
        <w:rPr>
          <w:rFonts w:hint="eastAsia" w:ascii="宋体" w:hAnsi="宋体" w:eastAsia="宋体"/>
          <w:sz w:val="24"/>
          <w:szCs w:val="24"/>
        </w:rPr>
      </w:pPr>
      <w:bookmarkStart w:id="334" w:name="_Toc516501169"/>
      <w:bookmarkStart w:id="335" w:name="_Toc90712531"/>
      <w:bookmarkStart w:id="336" w:name="_Toc482379016"/>
      <w:bookmarkStart w:id="337" w:name="_Toc5334"/>
      <w:bookmarkStart w:id="338" w:name="_Toc90713350"/>
      <w:bookmarkStart w:id="339" w:name="_Toc109537515"/>
      <w:bookmarkStart w:id="340" w:name="_Toc109550791"/>
      <w:bookmarkStart w:id="341" w:name="_Toc16089904"/>
      <w:bookmarkStart w:id="342" w:name="_Toc44924391"/>
      <w:bookmarkStart w:id="343" w:name="_Toc13182"/>
      <w:bookmarkStart w:id="344" w:name="_Toc482379062"/>
      <w:bookmarkStart w:id="345" w:name="_Toc482378970"/>
      <w:bookmarkStart w:id="346" w:name="_Toc16089962"/>
      <w:bookmarkStart w:id="347" w:name="_Toc15912344"/>
      <w:r>
        <w:rPr>
          <w:rFonts w:hint="eastAsia" w:ascii="宋体" w:hAnsi="宋体" w:eastAsia="宋体"/>
          <w:sz w:val="24"/>
          <w:szCs w:val="24"/>
        </w:rPr>
        <w:t>四 磋商供应商响应文件的递交</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pPr>
        <w:pStyle w:val="7"/>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348" w:name="_Toc109537516"/>
      <w:bookmarkStart w:id="349" w:name="_Toc44924392"/>
      <w:bookmarkStart w:id="350" w:name="_Toc482378971"/>
      <w:bookmarkStart w:id="351" w:name="_Toc90713351"/>
      <w:bookmarkStart w:id="352" w:name="_Toc482379017"/>
      <w:bookmarkStart w:id="353" w:name="_Toc482379063"/>
      <w:bookmarkStart w:id="354" w:name="_Toc16089905"/>
      <w:bookmarkStart w:id="355" w:name="_Toc109550792"/>
      <w:bookmarkStart w:id="356" w:name="_Toc516501170"/>
      <w:bookmarkStart w:id="357" w:name="_Toc27231"/>
      <w:bookmarkStart w:id="358" w:name="_Toc16089963"/>
      <w:bookmarkStart w:id="359" w:name="_Toc15912345"/>
      <w:bookmarkStart w:id="360" w:name="_Toc90712532"/>
      <w:bookmarkStart w:id="361" w:name="_Toc8871"/>
      <w:r>
        <w:rPr>
          <w:rFonts w:hint="eastAsia" w:ascii="宋体" w:hAnsi="宋体" w:eastAsia="宋体"/>
          <w:sz w:val="24"/>
          <w:szCs w:val="24"/>
        </w:rPr>
        <w:t>17.磋商供应商响应文件的密封和标记</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pPr>
        <w:pStyle w:val="8"/>
        <w:adjustRightInd w:val="0"/>
        <w:snapToGrid w:val="0"/>
        <w:spacing w:line="360" w:lineRule="auto"/>
        <w:ind w:firstLine="0" w:firstLineChars="0"/>
        <w:rPr>
          <w:rFonts w:ascii="宋体" w:hAnsi="宋体"/>
          <w:sz w:val="24"/>
          <w:szCs w:val="24"/>
        </w:rPr>
      </w:pPr>
      <w:r>
        <w:rPr>
          <w:rFonts w:hint="eastAsia" w:ascii="宋体" w:hAnsi="宋体"/>
          <w:sz w:val="24"/>
          <w:szCs w:val="24"/>
        </w:rPr>
        <w:t>响应性</w:t>
      </w:r>
      <w:r>
        <w:rPr>
          <w:rFonts w:ascii="宋体" w:hAnsi="宋体"/>
          <w:sz w:val="24"/>
          <w:szCs w:val="24"/>
        </w:rPr>
        <w:t xml:space="preserve">文件的递交 </w:t>
      </w:r>
    </w:p>
    <w:p>
      <w:pPr>
        <w:pStyle w:val="8"/>
        <w:adjustRightInd w:val="0"/>
        <w:snapToGrid w:val="0"/>
        <w:spacing w:line="360" w:lineRule="auto"/>
        <w:ind w:firstLine="0" w:firstLineChars="0"/>
        <w:rPr>
          <w:rFonts w:hint="eastAsia" w:ascii="宋体" w:hAnsi="宋体"/>
          <w:sz w:val="24"/>
          <w:szCs w:val="24"/>
        </w:rPr>
      </w:pPr>
      <w:bookmarkStart w:id="362" w:name="_Toc90712533"/>
      <w:bookmarkStart w:id="363" w:name="_Toc109537517"/>
      <w:bookmarkStart w:id="364" w:name="_Toc90713352"/>
      <w:bookmarkStart w:id="365" w:name="_Toc109550793"/>
      <w:bookmarkStart w:id="366" w:name="_Toc44924393"/>
      <w:bookmarkStart w:id="367" w:name="_Toc482379018"/>
      <w:bookmarkStart w:id="368" w:name="_Toc3084"/>
      <w:bookmarkStart w:id="369" w:name="_Toc516501171"/>
      <w:bookmarkStart w:id="370" w:name="_Toc15912346"/>
      <w:bookmarkStart w:id="371" w:name="_Toc16089964"/>
      <w:bookmarkStart w:id="372" w:name="_Toc15917"/>
      <w:bookmarkStart w:id="373" w:name="_Toc482379064"/>
      <w:bookmarkStart w:id="374" w:name="_Toc16089906"/>
      <w:bookmarkStart w:id="375" w:name="_Toc482378972"/>
      <w:r>
        <w:rPr>
          <w:rFonts w:hint="eastAsia" w:ascii="宋体" w:hAnsi="宋体"/>
          <w:sz w:val="24"/>
          <w:szCs w:val="24"/>
          <w:lang w:val="en-US" w:eastAsia="zh-CN"/>
        </w:rPr>
        <w:t>17.1</w:t>
      </w:r>
      <w:r>
        <w:rPr>
          <w:rFonts w:hint="eastAsia" w:ascii="宋体" w:hAnsi="宋体"/>
          <w:sz w:val="24"/>
          <w:szCs w:val="24"/>
          <w:lang w:eastAsia="zh-CN"/>
        </w:rPr>
        <w:t>供应商</w:t>
      </w:r>
      <w:r>
        <w:rPr>
          <w:rFonts w:hint="eastAsia" w:ascii="宋体" w:hAnsi="宋体"/>
          <w:sz w:val="24"/>
          <w:szCs w:val="24"/>
        </w:rPr>
        <w:t>应在南召县公共资源交易系统下载“电子投标文件制作工具”，并按照招标文件要求编制和上传递交加密的电子</w:t>
      </w:r>
      <w:r>
        <w:rPr>
          <w:rFonts w:hint="eastAsia" w:ascii="宋体" w:hAnsi="宋体"/>
          <w:sz w:val="24"/>
          <w:szCs w:val="24"/>
          <w:lang w:eastAsia="zh-CN"/>
        </w:rPr>
        <w:t>响应文件</w:t>
      </w:r>
      <w:r>
        <w:rPr>
          <w:rFonts w:hint="eastAsia" w:ascii="宋体" w:hAnsi="宋体"/>
          <w:sz w:val="24"/>
          <w:szCs w:val="24"/>
        </w:rPr>
        <w:t>。</w:t>
      </w:r>
      <w:r>
        <w:rPr>
          <w:rFonts w:hint="eastAsia" w:ascii="宋体" w:hAnsi="宋体"/>
          <w:sz w:val="24"/>
          <w:szCs w:val="24"/>
          <w:lang w:eastAsia="zh-CN"/>
        </w:rPr>
        <w:t>供应商</w:t>
      </w:r>
      <w:r>
        <w:rPr>
          <w:rFonts w:hint="eastAsia" w:ascii="宋体" w:hAnsi="宋体"/>
          <w:sz w:val="24"/>
          <w:szCs w:val="24"/>
        </w:rPr>
        <w:t>上传时必须得到系统“上传成功”的确认回复，并认真检查电子</w:t>
      </w:r>
      <w:r>
        <w:rPr>
          <w:rFonts w:hint="eastAsia" w:ascii="宋体" w:hAnsi="宋体"/>
          <w:sz w:val="24"/>
          <w:szCs w:val="24"/>
          <w:lang w:eastAsia="zh-CN"/>
        </w:rPr>
        <w:t>响应文件</w:t>
      </w:r>
      <w:r>
        <w:rPr>
          <w:rFonts w:hint="eastAsia" w:ascii="宋体" w:hAnsi="宋体"/>
          <w:sz w:val="24"/>
          <w:szCs w:val="24"/>
        </w:rPr>
        <w:t>是否完整、正确。</w:t>
      </w:r>
    </w:p>
    <w:p>
      <w:pPr>
        <w:pStyle w:val="8"/>
        <w:adjustRightInd w:val="0"/>
        <w:snapToGrid w:val="0"/>
        <w:spacing w:line="360" w:lineRule="auto"/>
        <w:ind w:firstLine="0" w:firstLineChars="0"/>
        <w:rPr>
          <w:rFonts w:hint="eastAsia" w:ascii="宋体" w:hAnsi="宋体"/>
          <w:sz w:val="24"/>
          <w:szCs w:val="24"/>
        </w:rPr>
      </w:pPr>
      <w:r>
        <w:rPr>
          <w:rFonts w:hint="eastAsia" w:ascii="宋体" w:hAnsi="宋体"/>
          <w:sz w:val="24"/>
          <w:szCs w:val="24"/>
          <w:lang w:val="en-US" w:eastAsia="zh-CN"/>
        </w:rPr>
        <w:t>17.2</w:t>
      </w:r>
      <w:r>
        <w:rPr>
          <w:rFonts w:hint="eastAsia" w:ascii="宋体" w:hAnsi="宋体"/>
          <w:sz w:val="24"/>
          <w:szCs w:val="24"/>
          <w:lang w:eastAsia="zh-CN"/>
        </w:rPr>
        <w:t>供应商</w:t>
      </w:r>
      <w:r>
        <w:rPr>
          <w:rFonts w:hint="eastAsia" w:ascii="宋体" w:hAnsi="宋体"/>
          <w:sz w:val="24"/>
          <w:szCs w:val="24"/>
        </w:rPr>
        <w:t>的电子</w:t>
      </w:r>
      <w:r>
        <w:rPr>
          <w:rFonts w:hint="eastAsia" w:ascii="宋体" w:hAnsi="宋体"/>
          <w:sz w:val="24"/>
          <w:szCs w:val="24"/>
          <w:lang w:eastAsia="zh-CN"/>
        </w:rPr>
        <w:t>响应文件</w:t>
      </w:r>
      <w:r>
        <w:rPr>
          <w:rFonts w:hint="eastAsia" w:ascii="宋体" w:hAnsi="宋体"/>
          <w:sz w:val="24"/>
          <w:szCs w:val="24"/>
        </w:rPr>
        <w:t>应在招标文件规定的投标截止时间前到达交易系统。逾期到达交易系统的电子</w:t>
      </w:r>
      <w:r>
        <w:rPr>
          <w:rFonts w:hint="eastAsia" w:ascii="宋体" w:hAnsi="宋体"/>
          <w:sz w:val="24"/>
          <w:szCs w:val="24"/>
          <w:lang w:eastAsia="zh-CN"/>
        </w:rPr>
        <w:t>响应文件</w:t>
      </w:r>
      <w:r>
        <w:rPr>
          <w:rFonts w:hint="eastAsia" w:ascii="宋体" w:hAnsi="宋体"/>
          <w:sz w:val="24"/>
          <w:szCs w:val="24"/>
        </w:rPr>
        <w:t>视为放弃本次投标。</w:t>
      </w:r>
    </w:p>
    <w:p>
      <w:pPr>
        <w:pStyle w:val="7"/>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b w:val="0"/>
          <w:bCs/>
          <w:sz w:val="24"/>
        </w:rPr>
      </w:pPr>
      <w:r>
        <w:rPr>
          <w:rFonts w:hint="eastAsia" w:ascii="宋体" w:hAnsi="宋体" w:eastAsia="宋体"/>
          <w:b w:val="0"/>
          <w:bCs/>
          <w:sz w:val="24"/>
          <w:lang w:val="en-US" w:eastAsia="zh-CN"/>
        </w:rPr>
        <w:t>17.3</w:t>
      </w:r>
      <w:r>
        <w:rPr>
          <w:rFonts w:hint="eastAsia" w:ascii="宋体" w:hAnsi="宋体" w:eastAsia="宋体"/>
          <w:b w:val="0"/>
          <w:bCs/>
          <w:sz w:val="24"/>
          <w:lang w:eastAsia="zh-CN"/>
        </w:rPr>
        <w:t>供应商</w:t>
      </w:r>
      <w:r>
        <w:rPr>
          <w:rFonts w:hint="eastAsia" w:ascii="宋体" w:hAnsi="宋体" w:eastAsia="宋体"/>
          <w:b w:val="0"/>
          <w:bCs/>
          <w:sz w:val="24"/>
        </w:rPr>
        <w:t>所递交的电子</w:t>
      </w:r>
      <w:r>
        <w:rPr>
          <w:rFonts w:hint="eastAsia" w:ascii="宋体" w:hAnsi="宋体" w:eastAsia="宋体"/>
          <w:b w:val="0"/>
          <w:bCs/>
          <w:sz w:val="24"/>
          <w:lang w:eastAsia="zh-CN"/>
        </w:rPr>
        <w:t>响应文件</w:t>
      </w:r>
      <w:r>
        <w:rPr>
          <w:rFonts w:hint="eastAsia" w:ascii="宋体" w:hAnsi="宋体" w:eastAsia="宋体"/>
          <w:b w:val="0"/>
          <w:bCs/>
          <w:sz w:val="24"/>
        </w:rPr>
        <w:t>在投标截止时间之后不予退回。</w:t>
      </w:r>
    </w:p>
    <w:p>
      <w:pPr>
        <w:pStyle w:val="7"/>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r>
        <w:rPr>
          <w:rFonts w:hint="eastAsia" w:ascii="宋体" w:hAnsi="宋体" w:eastAsia="宋体"/>
          <w:sz w:val="24"/>
          <w:szCs w:val="24"/>
        </w:rPr>
        <w:t>18.迟交的</w:t>
      </w:r>
      <w:bookmarkEnd w:id="362"/>
      <w:bookmarkEnd w:id="363"/>
      <w:bookmarkEnd w:id="364"/>
      <w:bookmarkEnd w:id="365"/>
      <w:r>
        <w:rPr>
          <w:rFonts w:hint="eastAsia" w:ascii="宋体" w:hAnsi="宋体" w:eastAsia="宋体"/>
          <w:sz w:val="24"/>
          <w:szCs w:val="24"/>
        </w:rPr>
        <w:t>磋商供应商响应文件</w:t>
      </w:r>
      <w:bookmarkEnd w:id="366"/>
      <w:bookmarkEnd w:id="367"/>
      <w:bookmarkEnd w:id="368"/>
      <w:bookmarkEnd w:id="369"/>
      <w:bookmarkEnd w:id="370"/>
      <w:bookmarkEnd w:id="371"/>
      <w:bookmarkEnd w:id="372"/>
      <w:bookmarkEnd w:id="373"/>
      <w:bookmarkEnd w:id="374"/>
      <w:bookmarkEnd w:id="375"/>
    </w:p>
    <w:p>
      <w:pPr>
        <w:pStyle w:val="8"/>
        <w:adjustRightInd w:val="0"/>
        <w:snapToGrid w:val="0"/>
        <w:spacing w:line="360" w:lineRule="auto"/>
        <w:ind w:firstLine="0" w:firstLineChars="0"/>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采购人将拒绝接受磋商开始后递交的磋商供应商响应文件。</w:t>
      </w:r>
    </w:p>
    <w:p>
      <w:pPr>
        <w:pStyle w:val="7"/>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376" w:name="_Toc109550794"/>
      <w:bookmarkStart w:id="377" w:name="_Toc44924394"/>
      <w:bookmarkStart w:id="378" w:name="_Toc16089907"/>
      <w:bookmarkStart w:id="379" w:name="_Toc482379019"/>
      <w:bookmarkStart w:id="380" w:name="_Toc16089965"/>
      <w:bookmarkStart w:id="381" w:name="_Toc90712534"/>
      <w:bookmarkStart w:id="382" w:name="_Toc20577"/>
      <w:bookmarkStart w:id="383" w:name="_Toc15912347"/>
      <w:bookmarkStart w:id="384" w:name="_Toc482378973"/>
      <w:bookmarkStart w:id="385" w:name="_Toc90713353"/>
      <w:bookmarkStart w:id="386" w:name="_Toc24518"/>
      <w:bookmarkStart w:id="387" w:name="_Toc109537518"/>
      <w:bookmarkStart w:id="388" w:name="_Toc516501172"/>
      <w:bookmarkStart w:id="389" w:name="_Toc482379065"/>
      <w:r>
        <w:rPr>
          <w:rFonts w:hint="eastAsia" w:ascii="宋体" w:hAnsi="宋体" w:eastAsia="宋体"/>
          <w:sz w:val="24"/>
          <w:szCs w:val="24"/>
        </w:rPr>
        <w:t>19.磋商供应商响应文件的修改和撤回</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pPr>
        <w:pStyle w:val="8"/>
        <w:adjustRightInd w:val="0"/>
        <w:snapToGrid w:val="0"/>
        <w:spacing w:line="360" w:lineRule="auto"/>
        <w:ind w:firstLine="0" w:firstLineChars="0"/>
        <w:rPr>
          <w:rFonts w:hint="eastAsia" w:ascii="宋体" w:hAnsi="宋体"/>
          <w:sz w:val="24"/>
          <w:szCs w:val="24"/>
        </w:rPr>
      </w:pPr>
      <w:r>
        <w:rPr>
          <w:rFonts w:hint="eastAsia" w:ascii="宋体" w:hAnsi="宋体"/>
          <w:sz w:val="24"/>
          <w:szCs w:val="24"/>
        </w:rPr>
        <w:t>19.1供应商在递交磋商供应商响应文件后，可以在规定的磋商时间开始前修改或撤回其磋商供应商响应文件。但这种修改和撤回，必须以书面形式通知采购人。</w:t>
      </w:r>
    </w:p>
    <w:p>
      <w:pPr>
        <w:pStyle w:val="8"/>
        <w:adjustRightInd w:val="0"/>
        <w:snapToGrid w:val="0"/>
        <w:spacing w:line="360" w:lineRule="auto"/>
        <w:ind w:firstLine="0" w:firstLineChars="0"/>
        <w:rPr>
          <w:rFonts w:hint="eastAsia" w:ascii="宋体" w:hAnsi="宋体"/>
          <w:sz w:val="24"/>
          <w:szCs w:val="24"/>
        </w:rPr>
      </w:pPr>
      <w:r>
        <w:rPr>
          <w:rFonts w:hint="eastAsia" w:ascii="宋体" w:hAnsi="宋体"/>
          <w:sz w:val="24"/>
          <w:szCs w:val="24"/>
        </w:rPr>
        <w:t>19.2供应商的修改书或撤回通知书，应由法定代表人或其授权代表签署，并按17中的规定进行密封、标记和发送。</w:t>
      </w:r>
    </w:p>
    <w:p>
      <w:pPr>
        <w:pStyle w:val="7"/>
        <w:keepNext w:val="0"/>
        <w:keepLines w:val="0"/>
        <w:adjustRightInd w:val="0"/>
        <w:snapToGrid w:val="0"/>
        <w:spacing w:before="0" w:after="0" w:line="360" w:lineRule="auto"/>
        <w:jc w:val="center"/>
        <w:textAlignment w:val="baseline"/>
        <w:outlineLvl w:val="0"/>
        <w:rPr>
          <w:rFonts w:hint="eastAsia" w:ascii="宋体" w:hAnsi="宋体" w:eastAsia="宋体"/>
          <w:sz w:val="24"/>
          <w:szCs w:val="24"/>
        </w:rPr>
      </w:pPr>
      <w:bookmarkStart w:id="390" w:name="_Toc90713354"/>
      <w:bookmarkStart w:id="391" w:name="_Toc109537519"/>
      <w:bookmarkStart w:id="392" w:name="_Toc482379066"/>
      <w:bookmarkStart w:id="393" w:name="_Toc15912348"/>
      <w:bookmarkStart w:id="394" w:name="_Toc90712535"/>
      <w:bookmarkStart w:id="395" w:name="_Toc16089908"/>
      <w:bookmarkStart w:id="396" w:name="_Toc516501173"/>
      <w:bookmarkStart w:id="397" w:name="_Toc16089966"/>
      <w:bookmarkStart w:id="398" w:name="_Toc44924395"/>
      <w:bookmarkStart w:id="399" w:name="_Toc19487"/>
      <w:bookmarkStart w:id="400" w:name="_Toc109550795"/>
      <w:bookmarkStart w:id="401" w:name="_Toc482379020"/>
      <w:bookmarkStart w:id="402" w:name="_Toc7049"/>
      <w:bookmarkStart w:id="403" w:name="_Toc482378974"/>
    </w:p>
    <w:p>
      <w:pPr>
        <w:pStyle w:val="7"/>
        <w:keepNext w:val="0"/>
        <w:keepLines w:val="0"/>
        <w:adjustRightInd w:val="0"/>
        <w:snapToGrid w:val="0"/>
        <w:spacing w:before="0" w:after="0" w:line="360" w:lineRule="auto"/>
        <w:jc w:val="center"/>
        <w:textAlignment w:val="baseline"/>
        <w:outlineLvl w:val="0"/>
        <w:rPr>
          <w:rFonts w:hint="eastAsia" w:ascii="宋体" w:hAnsi="宋体" w:eastAsia="宋体"/>
          <w:sz w:val="24"/>
          <w:szCs w:val="24"/>
        </w:rPr>
      </w:pPr>
      <w:r>
        <w:rPr>
          <w:rFonts w:hint="eastAsia" w:ascii="宋体" w:hAnsi="宋体" w:eastAsia="宋体"/>
          <w:sz w:val="24"/>
          <w:szCs w:val="24"/>
        </w:rPr>
        <w:t>五 磋商过程</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pPr>
        <w:pStyle w:val="7"/>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404" w:name="_Toc44924396"/>
      <w:bookmarkStart w:id="405" w:name="_Toc482379021"/>
      <w:bookmarkStart w:id="406" w:name="_Toc516501174"/>
      <w:bookmarkStart w:id="407" w:name="_Toc16089909"/>
      <w:bookmarkStart w:id="408" w:name="_Toc28746"/>
      <w:bookmarkStart w:id="409" w:name="_Toc90712536"/>
      <w:bookmarkStart w:id="410" w:name="_Toc90713355"/>
      <w:bookmarkStart w:id="411" w:name="_Toc482378975"/>
      <w:bookmarkStart w:id="412" w:name="_Toc20312"/>
      <w:bookmarkStart w:id="413" w:name="_Toc109550796"/>
      <w:bookmarkStart w:id="414" w:name="_Toc109537520"/>
      <w:bookmarkStart w:id="415" w:name="_Toc16089967"/>
      <w:bookmarkStart w:id="416" w:name="_Toc482379067"/>
      <w:bookmarkStart w:id="417" w:name="_Toc15912349"/>
      <w:r>
        <w:rPr>
          <w:rFonts w:hint="eastAsia" w:ascii="宋体" w:hAnsi="宋体" w:eastAsia="宋体"/>
          <w:sz w:val="24"/>
          <w:szCs w:val="24"/>
        </w:rPr>
        <w:t>20.开始</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pPr>
        <w:pStyle w:val="8"/>
        <w:spacing w:line="360" w:lineRule="auto"/>
        <w:ind w:firstLine="0" w:firstLineChars="0"/>
        <w:rPr>
          <w:rFonts w:ascii="宋体" w:hAnsi="宋体"/>
          <w:sz w:val="24"/>
          <w:szCs w:val="24"/>
        </w:rPr>
      </w:pPr>
      <w:bookmarkStart w:id="418" w:name="_Toc90713356"/>
      <w:bookmarkStart w:id="419" w:name="_Toc90712537"/>
      <w:bookmarkStart w:id="420" w:name="_Toc109550797"/>
      <w:bookmarkStart w:id="421" w:name="_Toc109537521"/>
      <w:r>
        <w:rPr>
          <w:rFonts w:hint="eastAsia" w:ascii="宋体" w:hAnsi="宋体"/>
          <w:sz w:val="24"/>
          <w:szCs w:val="24"/>
        </w:rPr>
        <w:t>20</w:t>
      </w:r>
      <w:r>
        <w:rPr>
          <w:rFonts w:ascii="宋体" w:hAnsi="宋体"/>
          <w:sz w:val="24"/>
          <w:szCs w:val="24"/>
        </w:rPr>
        <w:t>.1 采购人或采购代理机构将在</w:t>
      </w:r>
      <w:r>
        <w:rPr>
          <w:rFonts w:hint="eastAsia" w:ascii="宋体" w:hAnsi="宋体"/>
          <w:sz w:val="24"/>
          <w:szCs w:val="24"/>
        </w:rPr>
        <w:t>“磋商项目资料表”</w:t>
      </w:r>
      <w:r>
        <w:rPr>
          <w:rFonts w:ascii="宋体" w:hAnsi="宋体"/>
          <w:sz w:val="24"/>
          <w:szCs w:val="24"/>
        </w:rPr>
        <w:t>中规定的日期、时间和地点组织磋商工作。</w:t>
      </w:r>
    </w:p>
    <w:p>
      <w:pPr>
        <w:pStyle w:val="8"/>
        <w:adjustRightInd w:val="0"/>
        <w:snapToGrid w:val="0"/>
        <w:spacing w:line="360" w:lineRule="auto"/>
        <w:ind w:firstLine="0" w:firstLineChars="0"/>
        <w:rPr>
          <w:rFonts w:ascii="宋体" w:hAnsi="宋体"/>
          <w:b/>
          <w:bCs/>
          <w:sz w:val="24"/>
          <w:szCs w:val="24"/>
        </w:rPr>
      </w:pPr>
      <w:r>
        <w:rPr>
          <w:rFonts w:hint="eastAsia" w:ascii="宋体" w:hAnsi="宋体"/>
          <w:b/>
          <w:bCs/>
          <w:sz w:val="24"/>
          <w:szCs w:val="24"/>
        </w:rPr>
        <w:t>20</w:t>
      </w:r>
      <w:r>
        <w:rPr>
          <w:rFonts w:ascii="宋体" w:hAnsi="宋体"/>
          <w:b/>
          <w:bCs/>
          <w:sz w:val="24"/>
          <w:szCs w:val="24"/>
        </w:rPr>
        <w:t>.2</w:t>
      </w:r>
      <w:r>
        <w:rPr>
          <w:rFonts w:hint="eastAsia" w:ascii="宋体" w:hAnsi="宋体"/>
          <w:b/>
          <w:bCs/>
          <w:sz w:val="24"/>
          <w:szCs w:val="24"/>
        </w:rPr>
        <w:t>供应商应由指定的代表在规定的时间内解密响应</w:t>
      </w:r>
      <w:r>
        <w:rPr>
          <w:rFonts w:hint="eastAsia" w:ascii="宋体" w:hAnsi="宋体"/>
          <w:b/>
          <w:bCs/>
          <w:sz w:val="24"/>
          <w:szCs w:val="24"/>
          <w:lang w:eastAsia="zh-CN"/>
        </w:rPr>
        <w:t>文件</w:t>
      </w:r>
      <w:r>
        <w:rPr>
          <w:rFonts w:hint="eastAsia" w:ascii="宋体" w:hAnsi="宋体"/>
          <w:b/>
          <w:bCs/>
          <w:sz w:val="24"/>
          <w:szCs w:val="24"/>
        </w:rPr>
        <w:t>并在规定的时间进行二次（最后）报价。</w:t>
      </w:r>
    </w:p>
    <w:p>
      <w:pPr>
        <w:pStyle w:val="7"/>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422" w:name="_Toc516501175"/>
      <w:bookmarkStart w:id="423" w:name="_Toc482379068"/>
      <w:bookmarkStart w:id="424" w:name="_Toc15912350"/>
      <w:bookmarkStart w:id="425" w:name="_Toc482379022"/>
      <w:bookmarkStart w:id="426" w:name="_Toc29255"/>
      <w:bookmarkStart w:id="427" w:name="_Toc44924397"/>
      <w:bookmarkStart w:id="428" w:name="_Toc16089910"/>
      <w:bookmarkStart w:id="429" w:name="_Toc482378976"/>
      <w:bookmarkStart w:id="430" w:name="_Toc6864"/>
      <w:bookmarkStart w:id="431" w:name="_Toc16089968"/>
      <w:r>
        <w:rPr>
          <w:rFonts w:hint="eastAsia" w:ascii="宋体" w:hAnsi="宋体" w:eastAsia="宋体"/>
          <w:sz w:val="24"/>
          <w:szCs w:val="24"/>
        </w:rPr>
        <w:t>21.</w:t>
      </w:r>
      <w:bookmarkEnd w:id="418"/>
      <w:bookmarkEnd w:id="419"/>
      <w:bookmarkEnd w:id="420"/>
      <w:bookmarkEnd w:id="421"/>
      <w:r>
        <w:rPr>
          <w:rFonts w:ascii="宋体" w:hAnsi="宋体" w:eastAsia="宋体"/>
          <w:sz w:val="24"/>
          <w:szCs w:val="24"/>
        </w:rPr>
        <w:t>磋商小组和</w:t>
      </w:r>
      <w:r>
        <w:rPr>
          <w:rFonts w:hint="eastAsia" w:ascii="宋体" w:hAnsi="宋体" w:eastAsia="宋体"/>
          <w:sz w:val="24"/>
          <w:szCs w:val="24"/>
        </w:rPr>
        <w:t>评审</w:t>
      </w:r>
      <w:r>
        <w:rPr>
          <w:rFonts w:ascii="宋体" w:hAnsi="宋体" w:eastAsia="宋体"/>
          <w:sz w:val="24"/>
          <w:szCs w:val="24"/>
        </w:rPr>
        <w:t>方法</w:t>
      </w:r>
      <w:bookmarkEnd w:id="422"/>
      <w:bookmarkEnd w:id="423"/>
      <w:bookmarkEnd w:id="424"/>
      <w:bookmarkEnd w:id="425"/>
      <w:bookmarkEnd w:id="426"/>
      <w:bookmarkEnd w:id="427"/>
      <w:bookmarkEnd w:id="428"/>
      <w:bookmarkEnd w:id="429"/>
      <w:bookmarkEnd w:id="430"/>
      <w:bookmarkEnd w:id="431"/>
    </w:p>
    <w:p>
      <w:pPr>
        <w:pStyle w:val="8"/>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21.1磋商和评审由采购代理机构依法组建的磋商小组负责。</w:t>
      </w:r>
    </w:p>
    <w:p>
      <w:pPr>
        <w:pStyle w:val="8"/>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21.2评审专家应从政府采购评审专家库内相关专业的专家名单中随机抽取。</w:t>
      </w:r>
    </w:p>
    <w:p>
      <w:pPr>
        <w:pStyle w:val="8"/>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21.3磋商小组成员应当按照客观、公正、审慎的原则，根据磋商文件规定的评审程序、评审方法和评审标准进行独立评审。未实质性响应磋商文件的响应文件按无效响应处理。磋商文件内容违反国家有关强制性规定的，磋商小组应当停止评审并向采购人或者采购代理机构说明情况。</w:t>
      </w:r>
    </w:p>
    <w:p>
      <w:pPr>
        <w:pStyle w:val="8"/>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21.4磋商小组将首先按照本须知第 20 条对响应文件进行初审。对初审合格的响应文件将按照本须知第21条对应的磋商程序进行磋商和评审。</w:t>
      </w:r>
    </w:p>
    <w:p>
      <w:pPr>
        <w:pStyle w:val="8"/>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21.5在磋商期间，磋商小组可要求供应商对其响应文件进行澄清，但不得寻求、提供或允许对实质性内容做任何更改。有关澄清的要求和答复均应以书面形式提交。磋商小组不接受供应商主动提出的澄清、说明。</w:t>
      </w:r>
    </w:p>
    <w:p>
      <w:pPr>
        <w:pStyle w:val="8"/>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21.6采购人、采购代理机构不得向磋商小组中的评审专家作倾向性、误导性的解释或者说明。</w:t>
      </w:r>
    </w:p>
    <w:p>
      <w:pPr>
        <w:pStyle w:val="8"/>
        <w:adjustRightInd w:val="0"/>
        <w:snapToGrid w:val="0"/>
        <w:spacing w:line="360" w:lineRule="auto"/>
        <w:ind w:firstLine="0" w:firstLineChars="0"/>
        <w:rPr>
          <w:rFonts w:hint="eastAsia" w:ascii="宋体" w:hAnsi="宋体"/>
          <w:b/>
          <w:spacing w:val="10"/>
          <w:kern w:val="0"/>
          <w:sz w:val="24"/>
          <w:szCs w:val="24"/>
        </w:rPr>
      </w:pPr>
      <w:r>
        <w:rPr>
          <w:rFonts w:ascii="宋体" w:hAnsi="宋体"/>
          <w:b/>
          <w:spacing w:val="10"/>
          <w:kern w:val="0"/>
          <w:sz w:val="24"/>
          <w:szCs w:val="24"/>
        </w:rPr>
        <w:t>2</w:t>
      </w:r>
      <w:r>
        <w:rPr>
          <w:rFonts w:hint="eastAsia" w:ascii="宋体" w:hAnsi="宋体"/>
          <w:b/>
          <w:spacing w:val="10"/>
          <w:kern w:val="0"/>
          <w:sz w:val="24"/>
          <w:szCs w:val="24"/>
        </w:rPr>
        <w:t>2</w:t>
      </w:r>
      <w:r>
        <w:rPr>
          <w:rFonts w:ascii="宋体" w:hAnsi="宋体"/>
          <w:b/>
          <w:spacing w:val="10"/>
          <w:kern w:val="0"/>
          <w:sz w:val="24"/>
          <w:szCs w:val="24"/>
        </w:rPr>
        <w:t>.响应文件的初审</w:t>
      </w:r>
    </w:p>
    <w:p>
      <w:pPr>
        <w:pStyle w:val="8"/>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22.1 磋商小组在对响应文件的符合性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8"/>
        <w:adjustRightInd w:val="0"/>
        <w:snapToGrid w:val="0"/>
        <w:spacing w:line="360" w:lineRule="auto"/>
        <w:ind w:firstLine="0" w:firstLineChars="0"/>
        <w:rPr>
          <w:rFonts w:hint="eastAsia" w:ascii="宋体" w:hAnsi="宋体" w:cs="Times New Roman"/>
          <w:sz w:val="24"/>
          <w:szCs w:val="24"/>
        </w:rPr>
      </w:pPr>
      <w:r>
        <w:rPr>
          <w:rFonts w:ascii="宋体" w:hAnsi="宋体"/>
          <w:spacing w:val="10"/>
          <w:kern w:val="0"/>
          <w:sz w:val="24"/>
          <w:szCs w:val="24"/>
        </w:rPr>
        <w:t>2</w:t>
      </w:r>
      <w:r>
        <w:rPr>
          <w:rFonts w:hint="eastAsia" w:ascii="宋体" w:hAnsi="宋体"/>
          <w:spacing w:val="10"/>
          <w:kern w:val="0"/>
          <w:sz w:val="24"/>
          <w:szCs w:val="24"/>
        </w:rPr>
        <w:t>2</w:t>
      </w:r>
      <w:r>
        <w:rPr>
          <w:rFonts w:ascii="宋体" w:hAnsi="宋体"/>
          <w:spacing w:val="10"/>
          <w:kern w:val="0"/>
          <w:sz w:val="24"/>
          <w:szCs w:val="24"/>
        </w:rPr>
        <w:t xml:space="preserve">.2 </w:t>
      </w:r>
      <w:r>
        <w:rPr>
          <w:rFonts w:hint="eastAsia" w:ascii="宋体" w:hAnsi="宋体" w:cs="Times New Roman"/>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8"/>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22.3 算术错误将按下列方法更正：响应文件的大写金额和小写金额不一致的，以大写金额为准；磋商总价金额与按分项报价汇总金额不一致的，以分项报价金额计算结果为准；分项报价金额小数点有明显错位的，应以磋商总价为准，并修改分项报价。如果供应商不接受对其算术错误的更正，其响应文件可能被否决。</w:t>
      </w:r>
    </w:p>
    <w:p>
      <w:pPr>
        <w:pStyle w:val="8"/>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22.4 对于响应文件中不构成实质性偏差的不正规、不一致或不规则，磋商小组可以接受。</w:t>
      </w:r>
    </w:p>
    <w:p>
      <w:pPr>
        <w:pStyle w:val="8"/>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22.5 在详细评审之前，磋商小组要审查每份响应文件是否实质上响应了磋商文件的要求。实质上响应该是与磋商文件要求的关键条款、条件和规格相符，没有重大偏离。对关键条文的偏离、保留或反对，例如关于适用法律、税务、加注星号（“*”）的条款等内容的偏离将被认为是实质上的偏离。磋商小组决定响应文件的响应性只根据响应文件本身的真实无误的内容，而不依据外部的证据，但响应文件有违反法律、政策规定和不真实不正确的内容时除外。</w:t>
      </w:r>
    </w:p>
    <w:p>
      <w:pPr>
        <w:pStyle w:val="8"/>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22.6没有实质性响应磋商文件要求的响应文件将被否决。供应商不得通过修正、补充或撤销不合要求的偏离或保留从而使其响应文件成为实质上响应的磋商文件。有下列情形之一者视为未实质性响应磋商文件，其响应文件将被否决：</w:t>
      </w:r>
    </w:p>
    <w:p>
      <w:pPr>
        <w:pStyle w:val="8"/>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1）供应商与采购人有利害关系可能影响磋商公正性的；</w:t>
      </w:r>
    </w:p>
    <w:p>
      <w:pPr>
        <w:pStyle w:val="8"/>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2）供应商参与项目前期咨询或磋商文件编制的；</w:t>
      </w:r>
    </w:p>
    <w:p>
      <w:pPr>
        <w:pStyle w:val="8"/>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3）不同供应商负责人为同一人或者存在控股、管理关系的；</w:t>
      </w:r>
    </w:p>
    <w:p>
      <w:pPr>
        <w:pStyle w:val="8"/>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4）响应文件未按磋商文件的要求签署的；</w:t>
      </w:r>
    </w:p>
    <w:p>
      <w:pPr>
        <w:pStyle w:val="8"/>
        <w:adjustRightInd w:val="0"/>
        <w:snapToGrid w:val="0"/>
        <w:spacing w:line="360" w:lineRule="auto"/>
        <w:ind w:firstLine="0" w:firstLineChars="0"/>
        <w:rPr>
          <w:rFonts w:ascii="宋体" w:hAnsi="宋体"/>
          <w:spacing w:val="10"/>
          <w:kern w:val="0"/>
          <w:sz w:val="24"/>
          <w:szCs w:val="24"/>
        </w:rPr>
      </w:pPr>
      <w:r>
        <w:rPr>
          <w:rFonts w:hint="eastAsia" w:ascii="宋体" w:hAnsi="宋体" w:cs="Times New Roman"/>
          <w:sz w:val="24"/>
          <w:szCs w:val="24"/>
        </w:rPr>
        <w:t>5）供应商的磋商函、资格证明材料未提供，或不符合国家规定或者磋商文件</w:t>
      </w:r>
      <w:r>
        <w:rPr>
          <w:rFonts w:ascii="宋体" w:hAnsi="宋体"/>
          <w:spacing w:val="10"/>
          <w:kern w:val="0"/>
          <w:sz w:val="24"/>
          <w:szCs w:val="24"/>
        </w:rPr>
        <w:t>要求的；</w:t>
      </w:r>
    </w:p>
    <w:p>
      <w:pPr>
        <w:pStyle w:val="8"/>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6）同一供应商提交两个以上不同的方案或者磋商价格的，但磋商文件有要求的除外；</w:t>
      </w:r>
    </w:p>
    <w:p>
      <w:pPr>
        <w:pStyle w:val="8"/>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7）磋商价格高于磋商文件设定的最高限价的；</w:t>
      </w:r>
    </w:p>
    <w:p>
      <w:pPr>
        <w:pStyle w:val="8"/>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8）不接受磋商有效期要求的；</w:t>
      </w:r>
    </w:p>
    <w:p>
      <w:pPr>
        <w:pStyle w:val="8"/>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9）供应商有串通磋商、弄虚作假、行贿等违法行为的；</w:t>
      </w:r>
    </w:p>
    <w:p>
      <w:pPr>
        <w:pStyle w:val="8"/>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1</w:t>
      </w:r>
      <w:r>
        <w:rPr>
          <w:rFonts w:hint="eastAsia" w:ascii="宋体" w:hAnsi="宋体" w:cs="Times New Roman"/>
          <w:sz w:val="24"/>
          <w:szCs w:val="24"/>
          <w:lang w:val="en-US" w:eastAsia="zh-CN"/>
        </w:rPr>
        <w:t>0</w:t>
      </w:r>
      <w:r>
        <w:rPr>
          <w:rFonts w:hint="eastAsia" w:ascii="宋体" w:hAnsi="宋体" w:cs="Times New Roman"/>
          <w:sz w:val="24"/>
          <w:szCs w:val="24"/>
        </w:rPr>
        <w:t>）同一包中竞争性磋商供应商响应文件制作机器码一致的；</w:t>
      </w:r>
    </w:p>
    <w:p>
      <w:pPr>
        <w:pStyle w:val="8"/>
        <w:adjustRightInd w:val="0"/>
        <w:snapToGrid w:val="0"/>
        <w:spacing w:line="360" w:lineRule="auto"/>
        <w:ind w:firstLine="0" w:firstLineChars="0"/>
        <w:rPr>
          <w:rFonts w:ascii="宋体" w:hAnsi="宋体"/>
          <w:b/>
          <w:spacing w:val="10"/>
          <w:kern w:val="0"/>
          <w:sz w:val="24"/>
          <w:szCs w:val="24"/>
        </w:rPr>
      </w:pPr>
      <w:r>
        <w:rPr>
          <w:rFonts w:ascii="宋体" w:hAnsi="宋体"/>
          <w:b/>
          <w:spacing w:val="10"/>
          <w:kern w:val="0"/>
          <w:sz w:val="24"/>
          <w:szCs w:val="24"/>
        </w:rPr>
        <w:t>2</w:t>
      </w:r>
      <w:r>
        <w:rPr>
          <w:rFonts w:hint="eastAsia" w:ascii="宋体" w:hAnsi="宋体"/>
          <w:b/>
          <w:spacing w:val="10"/>
          <w:kern w:val="0"/>
          <w:sz w:val="24"/>
          <w:szCs w:val="24"/>
        </w:rPr>
        <w:t>3</w:t>
      </w:r>
      <w:r>
        <w:rPr>
          <w:rFonts w:ascii="宋体" w:hAnsi="宋体"/>
          <w:b/>
          <w:spacing w:val="10"/>
          <w:kern w:val="0"/>
          <w:sz w:val="24"/>
          <w:szCs w:val="24"/>
        </w:rPr>
        <w:t>.磋商</w:t>
      </w:r>
    </w:p>
    <w:p>
      <w:pPr>
        <w:pStyle w:val="8"/>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23.1 磋商小组将依次与通过响应文件初审的供应商代表进行磋商。磋商内容及要求详见本磋商文件，磋商小组与供应商代表仅能针对除磋商内容和要求中不得偏离部分以外的条款进行磋商。</w:t>
      </w:r>
    </w:p>
    <w:p>
      <w:pPr>
        <w:pStyle w:val="8"/>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23.2 在磋商过程中，磋商小组可以根据磋商文件和磋商情况实质性变动采购需求中的技术、服务要求以及合同草案条款，但不得变动磋商文件中的其他内容。实质性变动的内容，须经采购人代表确认。</w:t>
      </w:r>
    </w:p>
    <w:p>
      <w:pPr>
        <w:pStyle w:val="8"/>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23.3 对磋商文件作出的实质性变动是磋商文件的有效组成部分，磋商小组应当及时以书面形式同时通知所有参加磋商的供应商。</w:t>
      </w:r>
    </w:p>
    <w:p>
      <w:pPr>
        <w:pStyle w:val="8"/>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23.4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8"/>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23.5磋商结束后，磋商小组应当要求所有实质性响应的供应商在规定时间内提交最后报价，提交最后报价的供应商不得少于3家。</w:t>
      </w:r>
    </w:p>
    <w:p>
      <w:pPr>
        <w:pStyle w:val="8"/>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23.6经磋商确定最终采购需求和提交最后报价的供应商后，由磋商小组采用综合评分法对提交最后报价的供应商的响应文件和最后报价进行综合评分。</w:t>
      </w:r>
    </w:p>
    <w:p>
      <w:pPr>
        <w:pStyle w:val="8"/>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23.7磋商小组按照综合得分由高到低的顺序推荐3名成交供应商候选人（文件中另有规定的除外）。成交价格为最后报价。并编制完成磋商报告。</w:t>
      </w:r>
    </w:p>
    <w:p>
      <w:pPr>
        <w:pStyle w:val="7"/>
        <w:keepNext w:val="0"/>
        <w:keepLines w:val="0"/>
        <w:adjustRightInd w:val="0"/>
        <w:snapToGrid w:val="0"/>
        <w:spacing w:before="0" w:after="0" w:line="360" w:lineRule="auto"/>
        <w:jc w:val="center"/>
        <w:textAlignment w:val="baseline"/>
        <w:outlineLvl w:val="0"/>
        <w:rPr>
          <w:rFonts w:hint="eastAsia" w:ascii="宋体" w:hAnsi="宋体" w:eastAsia="宋体"/>
          <w:sz w:val="24"/>
          <w:szCs w:val="24"/>
        </w:rPr>
      </w:pPr>
      <w:bookmarkStart w:id="432" w:name="_Toc28461"/>
      <w:bookmarkStart w:id="433" w:name="_Toc516501176"/>
      <w:bookmarkStart w:id="434" w:name="_Toc90713359"/>
      <w:bookmarkStart w:id="435" w:name="_Toc482379069"/>
      <w:bookmarkStart w:id="436" w:name="_Toc482378977"/>
      <w:bookmarkStart w:id="437" w:name="_Toc16089911"/>
      <w:bookmarkStart w:id="438" w:name="_Toc109550800"/>
      <w:bookmarkStart w:id="439" w:name="_Toc109537524"/>
      <w:bookmarkStart w:id="440" w:name="_Toc15912351"/>
      <w:bookmarkStart w:id="441" w:name="_Toc90712540"/>
      <w:bookmarkStart w:id="442" w:name="_Toc16089969"/>
      <w:bookmarkStart w:id="443" w:name="_Toc482379023"/>
      <w:bookmarkStart w:id="444" w:name="_Toc17090"/>
      <w:bookmarkStart w:id="445" w:name="_Toc44924398"/>
      <w:r>
        <w:rPr>
          <w:rFonts w:hint="eastAsia" w:ascii="宋体" w:hAnsi="宋体" w:eastAsia="宋体"/>
          <w:sz w:val="24"/>
          <w:szCs w:val="24"/>
        </w:rPr>
        <w:t>六 授予合同</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pPr>
        <w:pStyle w:val="7"/>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446" w:name="_Toc482378978"/>
      <w:bookmarkStart w:id="447" w:name="_Toc90713360"/>
      <w:bookmarkStart w:id="448" w:name="_Toc16089970"/>
      <w:bookmarkStart w:id="449" w:name="_Toc10285"/>
      <w:bookmarkStart w:id="450" w:name="_Toc109537525"/>
      <w:bookmarkStart w:id="451" w:name="_Toc19323"/>
      <w:bookmarkStart w:id="452" w:name="_Toc90712541"/>
      <w:bookmarkStart w:id="453" w:name="_Toc482379070"/>
      <w:bookmarkStart w:id="454" w:name="_Toc516501177"/>
      <w:bookmarkStart w:id="455" w:name="_Toc109550801"/>
      <w:bookmarkStart w:id="456" w:name="_Toc16089912"/>
      <w:bookmarkStart w:id="457" w:name="_Toc15912352"/>
      <w:bookmarkStart w:id="458" w:name="_Toc44924399"/>
      <w:bookmarkStart w:id="459" w:name="_Toc482379024"/>
      <w:r>
        <w:rPr>
          <w:rFonts w:hint="eastAsia" w:ascii="宋体" w:hAnsi="宋体" w:eastAsia="宋体"/>
          <w:sz w:val="24"/>
          <w:szCs w:val="24"/>
        </w:rPr>
        <w:t>24.合同的授予</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pPr>
        <w:pStyle w:val="8"/>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24.1磋商结束后2个工作日内，采购代理机构根据磋商小组的推荐意见，将磋商情况写出磋商报告上报采购人。采购人应在收到磋商报告后5个工作日内按照磋商报告推荐排序确定成交供应商。采购代理机构在成交供应商确定后2个工作日内，在</w:t>
      </w:r>
      <w:r>
        <w:rPr>
          <w:rFonts w:hint="eastAsia" w:ascii="宋体" w:hAnsi="宋体"/>
          <w:color w:val="000000"/>
          <w:sz w:val="24"/>
          <w:shd w:val="clear" w:color="auto" w:fill="FFFFFF"/>
        </w:rPr>
        <w:t>《中国招标投标公共服务平台》、《河南省电子招标投标公共服务平台》、《河南省政府采购网》、《全国公共资源交易平台（河南省﹒南阳市﹒南召县）》</w:t>
      </w:r>
      <w:r>
        <w:rPr>
          <w:rFonts w:hint="eastAsia" w:ascii="宋体" w:hAnsi="宋体" w:cs="Times New Roman"/>
          <w:sz w:val="24"/>
          <w:szCs w:val="24"/>
        </w:rPr>
        <w:t>发布媒体上公告成交结果，同时向成交供应商发出成交通知书。</w:t>
      </w:r>
    </w:p>
    <w:p>
      <w:pPr>
        <w:pStyle w:val="7"/>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460" w:name="_Toc44924400"/>
      <w:bookmarkStart w:id="461" w:name="_Toc15912353"/>
      <w:bookmarkStart w:id="462" w:name="_Toc516501178"/>
      <w:bookmarkStart w:id="463" w:name="_Toc9411"/>
      <w:bookmarkStart w:id="464" w:name="_Toc482379025"/>
      <w:bookmarkStart w:id="465" w:name="_Toc90713363"/>
      <w:bookmarkStart w:id="466" w:name="_Toc109550804"/>
      <w:bookmarkStart w:id="467" w:name="_Toc109537528"/>
      <w:bookmarkStart w:id="468" w:name="_Toc90712544"/>
      <w:bookmarkStart w:id="469" w:name="_Toc29008"/>
      <w:bookmarkStart w:id="470" w:name="_Toc16089913"/>
      <w:bookmarkStart w:id="471" w:name="_Toc482379071"/>
      <w:bookmarkStart w:id="472" w:name="_Toc16089971"/>
      <w:bookmarkStart w:id="473" w:name="_Toc482378979"/>
      <w:r>
        <w:rPr>
          <w:rFonts w:hint="eastAsia" w:ascii="宋体" w:hAnsi="宋体" w:eastAsia="宋体"/>
          <w:sz w:val="24"/>
          <w:szCs w:val="24"/>
        </w:rPr>
        <w:t>25.成交服务费</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pPr>
        <w:pStyle w:val="8"/>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25.1成交供应商在领取成交通知书时，须向采购代理机构交纳“磋商项目资料表”中规定的代理服务费。</w:t>
      </w:r>
    </w:p>
    <w:p>
      <w:pPr>
        <w:pStyle w:val="7"/>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474" w:name="_Toc516501179"/>
      <w:bookmarkStart w:id="475" w:name="_Toc15039"/>
      <w:bookmarkStart w:id="476" w:name="_Toc482378980"/>
      <w:bookmarkStart w:id="477" w:name="_Toc21548"/>
      <w:bookmarkStart w:id="478" w:name="_Toc109537530"/>
      <w:bookmarkStart w:id="479" w:name="_Toc109550806"/>
      <w:bookmarkStart w:id="480" w:name="_Toc90713365"/>
      <w:bookmarkStart w:id="481" w:name="_Toc15912354"/>
      <w:bookmarkStart w:id="482" w:name="_Toc482379026"/>
      <w:bookmarkStart w:id="483" w:name="_Toc16089972"/>
      <w:bookmarkStart w:id="484" w:name="_Toc90712546"/>
      <w:bookmarkStart w:id="485" w:name="_Toc482379072"/>
      <w:bookmarkStart w:id="486" w:name="_Toc44924401"/>
      <w:bookmarkStart w:id="487" w:name="_Toc16089914"/>
      <w:r>
        <w:rPr>
          <w:rFonts w:hint="eastAsia" w:ascii="宋体" w:hAnsi="宋体" w:eastAsia="宋体"/>
          <w:sz w:val="24"/>
          <w:szCs w:val="24"/>
        </w:rPr>
        <w:t>26.签订合同</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pPr>
        <w:pStyle w:val="8"/>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26.1成交供应商应按成交通知书指定的时间、地点与采购人签订合同。</w:t>
      </w:r>
    </w:p>
    <w:p>
      <w:pPr>
        <w:pStyle w:val="8"/>
        <w:adjustRightInd w:val="0"/>
        <w:snapToGrid w:val="0"/>
        <w:spacing w:line="360" w:lineRule="auto"/>
        <w:ind w:firstLine="0" w:firstLineChars="0"/>
        <w:rPr>
          <w:rFonts w:hint="eastAsia" w:ascii="宋体" w:hAnsi="宋体"/>
          <w:sz w:val="28"/>
          <w:szCs w:val="28"/>
        </w:rPr>
      </w:pPr>
      <w:r>
        <w:rPr>
          <w:rFonts w:hint="eastAsia" w:ascii="宋体" w:hAnsi="宋体" w:cs="Times New Roman"/>
          <w:sz w:val="24"/>
          <w:szCs w:val="24"/>
        </w:rPr>
        <w:t>26.2如果成交供应商没有履行成交的各项承诺，采购人将取消该成交决定。在此情况下，采购人可将合同授予第二成交供应商或重新磋商。</w:t>
      </w:r>
    </w:p>
    <w:p>
      <w:pPr>
        <w:pStyle w:val="8"/>
        <w:keepNext w:val="0"/>
        <w:widowControl w:val="0"/>
        <w:tabs>
          <w:tab w:val="left" w:pos="0"/>
        </w:tabs>
        <w:spacing w:line="360" w:lineRule="auto"/>
        <w:ind w:left="0" w:firstLine="0"/>
        <w:jc w:val="center"/>
        <w:outlineLvl w:val="0"/>
        <w:rPr>
          <w:rFonts w:ascii="宋体" w:hAnsi="宋体" w:eastAsia="宋体"/>
          <w:b/>
          <w:bCs/>
          <w:sz w:val="28"/>
          <w:szCs w:val="36"/>
        </w:rPr>
      </w:pPr>
      <w:r>
        <w:rPr>
          <w:rFonts w:ascii="宋体" w:hAnsi="宋体"/>
          <w:sz w:val="28"/>
          <w:szCs w:val="28"/>
        </w:rPr>
        <w:br w:type="page"/>
      </w:r>
      <w:bookmarkStart w:id="488" w:name="_Toc90712549"/>
      <w:bookmarkStart w:id="489" w:name="_Toc413935724"/>
      <w:bookmarkStart w:id="490" w:name="_Toc90713368"/>
      <w:bookmarkStart w:id="491" w:name="_Toc4962"/>
      <w:bookmarkStart w:id="492" w:name="_Toc44924402"/>
      <w:bookmarkStart w:id="493" w:name="_Toc11292"/>
      <w:r>
        <w:rPr>
          <w:rFonts w:hint="eastAsia" w:ascii="宋体" w:hAnsi="宋体" w:eastAsia="宋体"/>
          <w:b/>
          <w:bCs/>
          <w:sz w:val="28"/>
          <w:szCs w:val="36"/>
        </w:rPr>
        <w:t xml:space="preserve">第三部分 </w:t>
      </w:r>
      <w:bookmarkEnd w:id="488"/>
      <w:bookmarkEnd w:id="489"/>
      <w:bookmarkEnd w:id="490"/>
      <w:r>
        <w:rPr>
          <w:rFonts w:hint="eastAsia" w:ascii="宋体" w:hAnsi="宋体" w:eastAsia="宋体"/>
          <w:b/>
          <w:bCs/>
          <w:sz w:val="28"/>
          <w:szCs w:val="36"/>
        </w:rPr>
        <w:t xml:space="preserve"> 合同条款及格式</w:t>
      </w:r>
      <w:bookmarkEnd w:id="491"/>
      <w:bookmarkEnd w:id="492"/>
      <w:bookmarkEnd w:id="493"/>
    </w:p>
    <w:p>
      <w:pPr>
        <w:spacing w:line="360" w:lineRule="auto"/>
        <w:rPr>
          <w:rFonts w:ascii="宋体" w:hAnsi="宋体"/>
          <w:sz w:val="24"/>
        </w:rPr>
      </w:pPr>
      <w:r>
        <w:rPr>
          <w:rFonts w:hint="eastAsia" w:ascii="宋体" w:hAnsi="宋体"/>
          <w:sz w:val="24"/>
        </w:rPr>
        <w:t>需方：</w:t>
      </w:r>
    </w:p>
    <w:p>
      <w:pPr>
        <w:spacing w:line="360" w:lineRule="auto"/>
        <w:rPr>
          <w:rFonts w:ascii="宋体" w:hAnsi="宋体"/>
          <w:b/>
          <w:sz w:val="24"/>
        </w:rPr>
      </w:pPr>
      <w:r>
        <w:rPr>
          <w:rFonts w:hint="eastAsia" w:ascii="宋体" w:hAnsi="宋体"/>
          <w:sz w:val="24"/>
        </w:rPr>
        <w:t>供方：</w:t>
      </w:r>
    </w:p>
    <w:p>
      <w:pPr>
        <w:spacing w:line="360" w:lineRule="auto"/>
        <w:ind w:firstLine="480"/>
        <w:rPr>
          <w:rFonts w:ascii="宋体" w:hAnsi="宋体"/>
          <w:sz w:val="24"/>
        </w:rPr>
      </w:pPr>
      <w:r>
        <w:rPr>
          <w:rFonts w:hint="eastAsia" w:ascii="宋体" w:hAnsi="宋体"/>
          <w:sz w:val="24"/>
        </w:rPr>
        <w:t>本合同于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日由需方和供方按下述条款签署。</w:t>
      </w:r>
    </w:p>
    <w:p>
      <w:pPr>
        <w:spacing w:line="360" w:lineRule="auto"/>
        <w:ind w:firstLine="480"/>
        <w:rPr>
          <w:rFonts w:ascii="宋体" w:hAnsi="宋体"/>
          <w:sz w:val="24"/>
        </w:rPr>
      </w:pPr>
      <w:r>
        <w:rPr>
          <w:rFonts w:hint="eastAsia" w:ascii="宋体" w:hAnsi="宋体"/>
          <w:sz w:val="24"/>
        </w:rPr>
        <w:t>在需方为获得</w:t>
      </w:r>
      <w:r>
        <w:rPr>
          <w:rFonts w:hint="eastAsia" w:ascii="宋体" w:hAnsi="宋体"/>
          <w:sz w:val="24"/>
          <w:u w:val="single"/>
        </w:rPr>
        <w:t>（货物和服务简介）</w:t>
      </w:r>
      <w:r>
        <w:rPr>
          <w:rFonts w:hint="eastAsia" w:ascii="宋体" w:hAnsi="宋体"/>
          <w:sz w:val="24"/>
        </w:rPr>
        <w:t>货物和伴随服务，邀请供方参加了该项目竞争性</w:t>
      </w:r>
      <w:r>
        <w:rPr>
          <w:rFonts w:hint="eastAsia" w:ascii="宋体" w:hAnsi="宋体"/>
          <w:sz w:val="24"/>
          <w:lang w:eastAsia="zh-CN"/>
        </w:rPr>
        <w:t>磋商采购</w:t>
      </w:r>
      <w:r>
        <w:rPr>
          <w:rFonts w:hint="eastAsia" w:ascii="宋体" w:hAnsi="宋体"/>
          <w:sz w:val="24"/>
        </w:rPr>
        <w:t>，并接受了供方以总金额</w:t>
      </w:r>
      <w:r>
        <w:rPr>
          <w:rFonts w:hint="eastAsia" w:ascii="宋体" w:hAnsi="宋体"/>
          <w:sz w:val="24"/>
          <w:u w:val="single"/>
        </w:rPr>
        <w:t>（币种，用文字和数字表示的合同价）</w:t>
      </w:r>
      <w:r>
        <w:rPr>
          <w:rFonts w:hint="eastAsia" w:ascii="宋体" w:hAnsi="宋体"/>
          <w:sz w:val="24"/>
        </w:rPr>
        <w:t>（以下简称“合同价”）的投标。双方以上述事实为基础，签订本合同。</w:t>
      </w:r>
    </w:p>
    <w:p>
      <w:pPr>
        <w:spacing w:line="360" w:lineRule="auto"/>
        <w:ind w:firstLine="480"/>
        <w:rPr>
          <w:rFonts w:ascii="宋体" w:hAnsi="宋体"/>
          <w:sz w:val="24"/>
        </w:rPr>
      </w:pPr>
      <w:r>
        <w:rPr>
          <w:rFonts w:hint="eastAsia" w:ascii="宋体" w:hAnsi="宋体"/>
          <w:sz w:val="24"/>
        </w:rPr>
        <w:t>本合同在此声明如下：</w:t>
      </w:r>
    </w:p>
    <w:p>
      <w:pPr>
        <w:numPr>
          <w:ilvl w:val="0"/>
          <w:numId w:val="4"/>
        </w:numPr>
        <w:spacing w:line="360" w:lineRule="auto"/>
        <w:rPr>
          <w:rFonts w:ascii="宋体" w:hAnsi="宋体"/>
          <w:sz w:val="24"/>
        </w:rPr>
      </w:pPr>
      <w:r>
        <w:rPr>
          <w:rFonts w:hint="eastAsia" w:ascii="宋体" w:hAnsi="宋体"/>
          <w:sz w:val="24"/>
        </w:rPr>
        <w:t>本合同中的词语和术语的含义与合同条款中定义的相同.</w:t>
      </w:r>
    </w:p>
    <w:p>
      <w:pPr>
        <w:numPr>
          <w:ilvl w:val="0"/>
          <w:numId w:val="4"/>
        </w:numPr>
        <w:spacing w:line="360" w:lineRule="auto"/>
        <w:rPr>
          <w:rFonts w:ascii="宋体" w:hAnsi="宋体"/>
          <w:sz w:val="24"/>
        </w:rPr>
      </w:pPr>
      <w:r>
        <w:rPr>
          <w:rFonts w:hint="eastAsia" w:ascii="宋体" w:hAnsi="宋体"/>
          <w:sz w:val="24"/>
        </w:rPr>
        <w:t>下述文件作为合同签订的基础，是构成本合同的主要组成部分,并与本合同一起阅读和解释:</w:t>
      </w:r>
    </w:p>
    <w:p>
      <w:pPr>
        <w:numPr>
          <w:ilvl w:val="0"/>
          <w:numId w:val="5"/>
        </w:numPr>
        <w:spacing w:line="360" w:lineRule="auto"/>
        <w:outlineLvl w:val="1"/>
        <w:rPr>
          <w:rFonts w:ascii="宋体" w:hAnsi="宋体"/>
          <w:sz w:val="24"/>
        </w:rPr>
      </w:pPr>
      <w:bookmarkStart w:id="494" w:name="_Toc13240"/>
      <w:bookmarkStart w:id="495" w:name="_Toc30365"/>
      <w:r>
        <w:rPr>
          <w:rFonts w:hint="eastAsia" w:ascii="宋体" w:hAnsi="宋体"/>
          <w:sz w:val="24"/>
        </w:rPr>
        <w:t>合同条款</w:t>
      </w:r>
      <w:bookmarkEnd w:id="494"/>
      <w:bookmarkEnd w:id="495"/>
    </w:p>
    <w:p>
      <w:pPr>
        <w:numPr>
          <w:ilvl w:val="0"/>
          <w:numId w:val="5"/>
        </w:numPr>
        <w:spacing w:line="360" w:lineRule="auto"/>
        <w:outlineLvl w:val="1"/>
        <w:rPr>
          <w:rFonts w:ascii="宋体" w:hAnsi="宋体"/>
          <w:sz w:val="24"/>
        </w:rPr>
      </w:pPr>
      <w:bookmarkStart w:id="496" w:name="_Toc3778"/>
      <w:bookmarkStart w:id="497" w:name="_Toc31675"/>
      <w:r>
        <w:rPr>
          <w:rFonts w:hint="eastAsia" w:ascii="宋体" w:hAnsi="宋体"/>
          <w:sz w:val="24"/>
        </w:rPr>
        <w:t>合同条款资料表</w:t>
      </w:r>
      <w:bookmarkEnd w:id="496"/>
      <w:bookmarkEnd w:id="497"/>
    </w:p>
    <w:p>
      <w:pPr>
        <w:numPr>
          <w:ilvl w:val="0"/>
          <w:numId w:val="5"/>
        </w:numPr>
        <w:spacing w:line="360" w:lineRule="auto"/>
        <w:outlineLvl w:val="1"/>
        <w:rPr>
          <w:rFonts w:ascii="宋体" w:hAnsi="宋体"/>
          <w:sz w:val="24"/>
        </w:rPr>
      </w:pPr>
      <w:bookmarkStart w:id="498" w:name="_Toc29027"/>
      <w:bookmarkStart w:id="499" w:name="_Toc21381"/>
      <w:r>
        <w:rPr>
          <w:rFonts w:hint="eastAsia" w:ascii="宋体" w:hAnsi="宋体"/>
          <w:sz w:val="24"/>
        </w:rPr>
        <w:t>合同条款附件</w:t>
      </w:r>
      <w:bookmarkEnd w:id="498"/>
      <w:bookmarkEnd w:id="499"/>
    </w:p>
    <w:p>
      <w:pPr>
        <w:pStyle w:val="15"/>
        <w:spacing w:line="360" w:lineRule="auto"/>
        <w:ind w:left="960"/>
        <w:rPr>
          <w:rFonts w:hAnsi="宋体"/>
          <w:sz w:val="24"/>
          <w:szCs w:val="24"/>
        </w:rPr>
      </w:pPr>
      <w:r>
        <w:rPr>
          <w:rFonts w:hint="eastAsia" w:hAnsi="宋体"/>
          <w:sz w:val="24"/>
          <w:szCs w:val="24"/>
        </w:rPr>
        <w:t>附件1 供货范围及分项价格表</w:t>
      </w:r>
    </w:p>
    <w:p>
      <w:pPr>
        <w:pStyle w:val="15"/>
        <w:spacing w:line="360" w:lineRule="auto"/>
        <w:ind w:left="960"/>
        <w:rPr>
          <w:rFonts w:hAnsi="宋体"/>
          <w:sz w:val="24"/>
          <w:szCs w:val="24"/>
        </w:rPr>
      </w:pPr>
      <w:r>
        <w:rPr>
          <w:rFonts w:hint="eastAsia" w:hAnsi="宋体"/>
          <w:sz w:val="24"/>
          <w:szCs w:val="24"/>
        </w:rPr>
        <w:t>附件2 技术规格</w:t>
      </w:r>
    </w:p>
    <w:p>
      <w:pPr>
        <w:pStyle w:val="15"/>
        <w:spacing w:line="360" w:lineRule="auto"/>
        <w:ind w:left="960"/>
        <w:rPr>
          <w:rFonts w:hAnsi="宋体"/>
          <w:sz w:val="24"/>
          <w:szCs w:val="24"/>
        </w:rPr>
      </w:pPr>
      <w:r>
        <w:rPr>
          <w:rFonts w:hint="eastAsia" w:hAnsi="宋体"/>
          <w:sz w:val="24"/>
          <w:szCs w:val="24"/>
        </w:rPr>
        <w:t>附件3 交货计划</w:t>
      </w:r>
    </w:p>
    <w:p>
      <w:pPr>
        <w:pStyle w:val="15"/>
        <w:spacing w:line="360" w:lineRule="auto"/>
        <w:ind w:left="960"/>
        <w:rPr>
          <w:rFonts w:hAnsi="宋体"/>
          <w:sz w:val="24"/>
          <w:szCs w:val="24"/>
        </w:rPr>
      </w:pPr>
      <w:r>
        <w:rPr>
          <w:rFonts w:hint="eastAsia" w:hAnsi="宋体"/>
          <w:sz w:val="24"/>
          <w:szCs w:val="24"/>
        </w:rPr>
        <w:t>附件4 履约保函(格式)</w:t>
      </w:r>
    </w:p>
    <w:p>
      <w:pPr>
        <w:numPr>
          <w:ilvl w:val="0"/>
          <w:numId w:val="5"/>
        </w:numPr>
        <w:spacing w:line="360" w:lineRule="auto"/>
        <w:outlineLvl w:val="1"/>
        <w:rPr>
          <w:rFonts w:ascii="宋体" w:hAnsi="宋体"/>
          <w:sz w:val="24"/>
        </w:rPr>
      </w:pPr>
      <w:bookmarkStart w:id="500" w:name="_Toc10438"/>
      <w:bookmarkStart w:id="501" w:name="_Toc9624"/>
      <w:r>
        <w:rPr>
          <w:rFonts w:hint="eastAsia" w:ascii="宋体" w:hAnsi="宋体"/>
          <w:sz w:val="24"/>
        </w:rPr>
        <w:t>中标通知书</w:t>
      </w:r>
      <w:bookmarkEnd w:id="500"/>
      <w:bookmarkEnd w:id="501"/>
    </w:p>
    <w:p>
      <w:pPr>
        <w:numPr>
          <w:ilvl w:val="0"/>
          <w:numId w:val="4"/>
        </w:numPr>
        <w:spacing w:line="360" w:lineRule="auto"/>
        <w:rPr>
          <w:rFonts w:ascii="宋体" w:hAnsi="宋体"/>
          <w:sz w:val="24"/>
        </w:rPr>
      </w:pPr>
      <w:r>
        <w:rPr>
          <w:rFonts w:hint="eastAsia" w:ascii="宋体" w:hAnsi="宋体"/>
          <w:sz w:val="24"/>
        </w:rPr>
        <w:t>供方在此保证全部按照合同规定向需方提供货物和服务,并负责可能的弥补缺陷.</w:t>
      </w:r>
    </w:p>
    <w:p>
      <w:pPr>
        <w:numPr>
          <w:ilvl w:val="0"/>
          <w:numId w:val="4"/>
        </w:numPr>
        <w:spacing w:line="360" w:lineRule="auto"/>
        <w:rPr>
          <w:rFonts w:ascii="宋体" w:hAnsi="宋体"/>
          <w:sz w:val="24"/>
        </w:rPr>
      </w:pPr>
      <w:r>
        <w:rPr>
          <w:rFonts w:hint="eastAsia" w:ascii="宋体" w:hAnsi="宋体"/>
          <w:sz w:val="24"/>
        </w:rPr>
        <w:t>需方在此保证全部按照合同规定的时间和方式向供方支付合同价或其他按合同规定应支付的金额.</w:t>
      </w:r>
    </w:p>
    <w:p>
      <w:pPr>
        <w:spacing w:line="360" w:lineRule="auto"/>
        <w:rPr>
          <w:rFonts w:ascii="宋体" w:hAnsi="宋体"/>
          <w:sz w:val="24"/>
        </w:rPr>
      </w:pPr>
      <w:r>
        <w:rPr>
          <w:rFonts w:hint="eastAsia" w:ascii="宋体" w:hAnsi="宋体"/>
          <w:sz w:val="24"/>
        </w:rPr>
        <w:t>双方在上述日期签署本协议。</w:t>
      </w:r>
    </w:p>
    <w:p>
      <w:pPr>
        <w:spacing w:line="360" w:lineRule="auto"/>
        <w:rPr>
          <w:rFonts w:ascii="宋体" w:hAnsi="宋体"/>
          <w:sz w:val="24"/>
        </w:rPr>
      </w:pPr>
    </w:p>
    <w:p>
      <w:pPr>
        <w:spacing w:line="360" w:lineRule="auto"/>
        <w:rPr>
          <w:rFonts w:ascii="宋体" w:hAnsi="宋体"/>
          <w:sz w:val="24"/>
          <w:u w:val="single"/>
        </w:rPr>
      </w:pPr>
      <w:r>
        <w:rPr>
          <w:rFonts w:hint="eastAsia" w:ascii="宋体" w:hAnsi="宋体"/>
          <w:sz w:val="24"/>
        </w:rPr>
        <w:t>需方代表姓名</w:t>
      </w:r>
      <w:r>
        <w:rPr>
          <w:rFonts w:hint="eastAsia" w:ascii="宋体" w:hAnsi="宋体"/>
          <w:sz w:val="24"/>
          <w:u w:val="single"/>
        </w:rPr>
        <w:t xml:space="preserve">            </w:t>
      </w:r>
      <w:r>
        <w:rPr>
          <w:rFonts w:hint="eastAsia" w:ascii="宋体" w:hAnsi="宋体"/>
          <w:sz w:val="24"/>
        </w:rPr>
        <w:t xml:space="preserve">                供方代表姓名</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需方代表签字</w:t>
      </w:r>
      <w:r>
        <w:rPr>
          <w:rFonts w:hint="eastAsia" w:ascii="宋体" w:hAnsi="宋体"/>
          <w:sz w:val="24"/>
          <w:u w:val="single"/>
        </w:rPr>
        <w:t xml:space="preserve">            </w:t>
      </w:r>
      <w:r>
        <w:rPr>
          <w:rFonts w:hint="eastAsia" w:ascii="宋体" w:hAnsi="宋体"/>
          <w:sz w:val="24"/>
        </w:rPr>
        <w:t xml:space="preserve">                供方代表签字</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需方名称</w:t>
      </w:r>
      <w:r>
        <w:rPr>
          <w:rFonts w:hint="eastAsia" w:ascii="宋体" w:hAnsi="宋体"/>
          <w:sz w:val="24"/>
          <w:u w:val="single"/>
        </w:rPr>
        <w:t xml:space="preserve">                </w:t>
      </w:r>
      <w:r>
        <w:rPr>
          <w:rFonts w:hint="eastAsia" w:ascii="宋体" w:hAnsi="宋体"/>
          <w:sz w:val="24"/>
        </w:rPr>
        <w:t xml:space="preserve">                供方名称</w:t>
      </w:r>
      <w:r>
        <w:rPr>
          <w:rFonts w:hint="eastAsia" w:ascii="宋体" w:hAnsi="宋体"/>
          <w:sz w:val="24"/>
          <w:u w:val="single"/>
        </w:rPr>
        <w:t xml:space="preserve">                       </w:t>
      </w:r>
    </w:p>
    <w:p>
      <w:pPr>
        <w:spacing w:line="360" w:lineRule="auto"/>
        <w:ind w:firstLine="560" w:firstLineChars="200"/>
        <w:jc w:val="left"/>
        <w:rPr>
          <w:rFonts w:hint="eastAsia" w:ascii="宋体" w:hAnsi="宋体"/>
          <w:sz w:val="28"/>
          <w:szCs w:val="28"/>
        </w:rPr>
      </w:pPr>
    </w:p>
    <w:p>
      <w:pPr>
        <w:keepNext w:val="0"/>
        <w:keepLines w:val="0"/>
        <w:pageBreakBefore w:val="0"/>
        <w:kinsoku/>
        <w:wordWrap/>
        <w:overflowPunct/>
        <w:topLinePunct w:val="0"/>
        <w:autoSpaceDE/>
        <w:autoSpaceDN/>
        <w:bidi w:val="0"/>
        <w:adjustRightInd/>
        <w:snapToGrid/>
        <w:spacing w:line="336" w:lineRule="auto"/>
        <w:jc w:val="center"/>
        <w:textAlignment w:val="auto"/>
        <w:outlineLvl w:val="0"/>
        <w:rPr>
          <w:rFonts w:hint="eastAsia" w:ascii="宋体" w:hAnsi="宋体"/>
          <w:b/>
          <w:sz w:val="24"/>
          <w:szCs w:val="24"/>
        </w:rPr>
      </w:pPr>
      <w:bookmarkStart w:id="502" w:name="_Toc44924403"/>
      <w:bookmarkStart w:id="503" w:name="_Toc13945"/>
      <w:bookmarkStart w:id="504" w:name="_Toc30012"/>
      <w:bookmarkStart w:id="505" w:name="_Toc87621072"/>
      <w:bookmarkStart w:id="506" w:name="_Toc90712552"/>
      <w:bookmarkStart w:id="507" w:name="_Toc90713371"/>
    </w:p>
    <w:p>
      <w:pPr>
        <w:keepNext w:val="0"/>
        <w:keepLines w:val="0"/>
        <w:pageBreakBefore w:val="0"/>
        <w:kinsoku/>
        <w:wordWrap/>
        <w:overflowPunct/>
        <w:topLinePunct w:val="0"/>
        <w:autoSpaceDE/>
        <w:autoSpaceDN/>
        <w:bidi w:val="0"/>
        <w:adjustRightInd/>
        <w:snapToGrid/>
        <w:spacing w:line="336" w:lineRule="auto"/>
        <w:jc w:val="center"/>
        <w:textAlignment w:val="auto"/>
        <w:outlineLvl w:val="0"/>
        <w:rPr>
          <w:rFonts w:hint="eastAsia" w:ascii="宋体" w:hAnsi="宋体"/>
          <w:b/>
          <w:sz w:val="24"/>
          <w:szCs w:val="24"/>
        </w:rPr>
      </w:pPr>
    </w:p>
    <w:p>
      <w:pPr>
        <w:keepNext w:val="0"/>
        <w:keepLines w:val="0"/>
        <w:pageBreakBefore w:val="0"/>
        <w:kinsoku/>
        <w:wordWrap/>
        <w:overflowPunct/>
        <w:topLinePunct w:val="0"/>
        <w:autoSpaceDE/>
        <w:autoSpaceDN/>
        <w:bidi w:val="0"/>
        <w:adjustRightInd/>
        <w:snapToGrid/>
        <w:spacing w:line="336" w:lineRule="auto"/>
        <w:jc w:val="center"/>
        <w:textAlignment w:val="auto"/>
        <w:outlineLvl w:val="0"/>
        <w:rPr>
          <w:rFonts w:hint="eastAsia" w:ascii="宋体" w:hAnsi="宋体"/>
          <w:b/>
          <w:sz w:val="24"/>
          <w:szCs w:val="24"/>
        </w:rPr>
      </w:pPr>
    </w:p>
    <w:p>
      <w:pPr>
        <w:keepNext w:val="0"/>
        <w:keepLines w:val="0"/>
        <w:pageBreakBefore w:val="0"/>
        <w:kinsoku/>
        <w:wordWrap/>
        <w:overflowPunct/>
        <w:topLinePunct w:val="0"/>
        <w:autoSpaceDE/>
        <w:autoSpaceDN/>
        <w:bidi w:val="0"/>
        <w:adjustRightInd/>
        <w:snapToGrid/>
        <w:spacing w:line="336" w:lineRule="auto"/>
        <w:jc w:val="center"/>
        <w:textAlignment w:val="auto"/>
        <w:outlineLvl w:val="0"/>
        <w:rPr>
          <w:rFonts w:hint="eastAsia" w:ascii="宋体" w:hAnsi="宋体" w:eastAsia="宋体" w:cs="Times New Roman"/>
          <w:b/>
          <w:kern w:val="0"/>
          <w:sz w:val="28"/>
          <w:szCs w:val="28"/>
          <w:lang w:val="en-US" w:eastAsia="zh-CN" w:bidi="ar-SA"/>
        </w:rPr>
      </w:pPr>
      <w:r>
        <w:rPr>
          <w:rFonts w:hint="eastAsia" w:ascii="宋体" w:hAnsi="宋体" w:eastAsia="宋体" w:cs="Times New Roman"/>
          <w:b/>
          <w:kern w:val="0"/>
          <w:sz w:val="28"/>
          <w:szCs w:val="28"/>
          <w:lang w:val="en-US" w:eastAsia="zh-CN" w:bidi="ar-SA"/>
        </w:rPr>
        <w:t>第四部分 合同条款资料表</w:t>
      </w:r>
      <w:bookmarkEnd w:id="502"/>
      <w:bookmarkEnd w:id="503"/>
      <w:bookmarkEnd w:id="504"/>
    </w:p>
    <w:tbl>
      <w:tblPr>
        <w:tblStyle w:val="23"/>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282"/>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17" w:type="dxa"/>
            <w:noWrap w:val="0"/>
            <w:vAlign w:val="center"/>
          </w:tcPr>
          <w:p>
            <w:pPr>
              <w:keepNext w:val="0"/>
              <w:keepLines w:val="0"/>
              <w:pageBreakBefore w:val="0"/>
              <w:widowControl/>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序号</w:t>
            </w:r>
          </w:p>
        </w:tc>
        <w:tc>
          <w:tcPr>
            <w:tcW w:w="1282" w:type="dxa"/>
            <w:noWrap w:val="0"/>
            <w:vAlign w:val="center"/>
          </w:tcPr>
          <w:p>
            <w:pPr>
              <w:keepNext w:val="0"/>
              <w:keepLines w:val="0"/>
              <w:pageBreakBefore w:val="0"/>
              <w:widowControl/>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项目</w:t>
            </w:r>
          </w:p>
        </w:tc>
        <w:tc>
          <w:tcPr>
            <w:tcW w:w="7020" w:type="dxa"/>
            <w:noWrap w:val="0"/>
            <w:vAlign w:val="center"/>
          </w:tcPr>
          <w:p>
            <w:pPr>
              <w:keepNext w:val="0"/>
              <w:keepLines w:val="0"/>
              <w:pageBreakBefore w:val="0"/>
              <w:widowControl/>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17" w:type="dxa"/>
            <w:noWrap w:val="0"/>
            <w:vAlign w:val="center"/>
          </w:tcPr>
          <w:p>
            <w:pPr>
              <w:keepNext w:val="0"/>
              <w:keepLines w:val="0"/>
              <w:pageBreakBefore w:val="0"/>
              <w:widowControl/>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w:t>
            </w:r>
          </w:p>
        </w:tc>
        <w:tc>
          <w:tcPr>
            <w:tcW w:w="1282" w:type="dxa"/>
            <w:noWrap w:val="0"/>
            <w:vAlign w:val="center"/>
          </w:tcPr>
          <w:p>
            <w:pPr>
              <w:keepNext w:val="0"/>
              <w:keepLines w:val="0"/>
              <w:pageBreakBefore w:val="0"/>
              <w:widowControl/>
              <w:kinsoku/>
              <w:wordWrap/>
              <w:overflowPunct/>
              <w:topLinePunct w:val="0"/>
              <w:autoSpaceDE/>
              <w:autoSpaceDN/>
              <w:bidi w:val="0"/>
              <w:adjustRightInd/>
              <w:snapToGrid w:val="0"/>
              <w:spacing w:line="336" w:lineRule="auto"/>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质量标准</w:t>
            </w:r>
          </w:p>
        </w:tc>
        <w:tc>
          <w:tcPr>
            <w:tcW w:w="7020" w:type="dxa"/>
            <w:noWrap w:val="0"/>
            <w:vAlign w:val="center"/>
          </w:tcPr>
          <w:p>
            <w:pPr>
              <w:keepNext w:val="0"/>
              <w:keepLines w:val="0"/>
              <w:pageBreakBefore w:val="0"/>
              <w:widowControl/>
              <w:kinsoku/>
              <w:wordWrap/>
              <w:overflowPunct/>
              <w:topLinePunct w:val="0"/>
              <w:autoSpaceDE/>
              <w:autoSpaceDN/>
              <w:bidi w:val="0"/>
              <w:adjustRightInd/>
              <w:snapToGrid w:val="0"/>
              <w:spacing w:line="336" w:lineRule="auto"/>
              <w:textAlignment w:val="auto"/>
              <w:rPr>
                <w:rFonts w:ascii="宋体" w:hAnsi="宋体" w:cs="宋体"/>
                <w:color w:val="auto"/>
                <w:kern w:val="0"/>
                <w:sz w:val="24"/>
                <w:szCs w:val="24"/>
              </w:rPr>
            </w:pPr>
            <w:r>
              <w:rPr>
                <w:rFonts w:hint="eastAsia" w:ascii="宋体" w:hAnsi="宋体"/>
                <w:sz w:val="24"/>
              </w:rPr>
              <w:t>满足国家及行业合格标准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17" w:type="dxa"/>
            <w:noWrap w:val="0"/>
            <w:vAlign w:val="center"/>
          </w:tcPr>
          <w:p>
            <w:pPr>
              <w:keepNext w:val="0"/>
              <w:keepLines w:val="0"/>
              <w:pageBreakBefore w:val="0"/>
              <w:widowControl/>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c>
          <w:tcPr>
            <w:tcW w:w="1282" w:type="dxa"/>
            <w:noWrap w:val="0"/>
            <w:vAlign w:val="center"/>
          </w:tcPr>
          <w:p>
            <w:pPr>
              <w:keepNext w:val="0"/>
              <w:keepLines w:val="0"/>
              <w:pageBreakBefore w:val="0"/>
              <w:widowControl/>
              <w:kinsoku/>
              <w:wordWrap/>
              <w:overflowPunct/>
              <w:topLinePunct w:val="0"/>
              <w:autoSpaceDE/>
              <w:autoSpaceDN/>
              <w:bidi w:val="0"/>
              <w:adjustRightInd/>
              <w:snapToGrid w:val="0"/>
              <w:spacing w:line="336" w:lineRule="auto"/>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质保期</w:t>
            </w:r>
          </w:p>
        </w:tc>
        <w:tc>
          <w:tcPr>
            <w:tcW w:w="7020" w:type="dxa"/>
            <w:noWrap w:val="0"/>
            <w:vAlign w:val="center"/>
          </w:tcPr>
          <w:p>
            <w:pPr>
              <w:keepNext w:val="0"/>
              <w:keepLines w:val="0"/>
              <w:pageBreakBefore w:val="0"/>
              <w:widowControl/>
              <w:kinsoku/>
              <w:wordWrap/>
              <w:overflowPunct/>
              <w:topLinePunct w:val="0"/>
              <w:autoSpaceDE/>
              <w:autoSpaceDN/>
              <w:bidi w:val="0"/>
              <w:adjustRightInd/>
              <w:snapToGrid w:val="0"/>
              <w:spacing w:line="336" w:lineRule="auto"/>
              <w:textAlignment w:val="auto"/>
              <w:rPr>
                <w:rFonts w:ascii="宋体" w:hAnsi="宋体" w:cs="宋体"/>
                <w:color w:val="auto"/>
                <w:kern w:val="0"/>
                <w:sz w:val="24"/>
                <w:szCs w:val="24"/>
              </w:rPr>
            </w:pPr>
            <w:r>
              <w:rPr>
                <w:rFonts w:hint="eastAsia" w:ascii="宋体" w:hAnsi="宋体"/>
                <w:sz w:val="24"/>
              </w:rPr>
              <w:t>质保期自最终验收合格签字之日起：两年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717" w:type="dxa"/>
            <w:noWrap w:val="0"/>
            <w:vAlign w:val="center"/>
          </w:tcPr>
          <w:p>
            <w:pPr>
              <w:keepNext w:val="0"/>
              <w:keepLines w:val="0"/>
              <w:pageBreakBefore w:val="0"/>
              <w:widowControl/>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w:t>
            </w:r>
          </w:p>
        </w:tc>
        <w:tc>
          <w:tcPr>
            <w:tcW w:w="1282" w:type="dxa"/>
            <w:noWrap w:val="0"/>
            <w:vAlign w:val="center"/>
          </w:tcPr>
          <w:p>
            <w:pPr>
              <w:keepNext w:val="0"/>
              <w:keepLines w:val="0"/>
              <w:pageBreakBefore w:val="0"/>
              <w:widowControl/>
              <w:kinsoku/>
              <w:wordWrap/>
              <w:overflowPunct/>
              <w:topLinePunct w:val="0"/>
              <w:autoSpaceDE/>
              <w:autoSpaceDN/>
              <w:bidi w:val="0"/>
              <w:adjustRightInd/>
              <w:snapToGrid w:val="0"/>
              <w:spacing w:line="336" w:lineRule="auto"/>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交货时间及地点</w:t>
            </w:r>
          </w:p>
        </w:tc>
        <w:tc>
          <w:tcPr>
            <w:tcW w:w="7020" w:type="dxa"/>
            <w:noWrap w:val="0"/>
            <w:vAlign w:val="center"/>
          </w:tcPr>
          <w:p>
            <w:pPr>
              <w:keepNext w:val="0"/>
              <w:keepLines w:val="0"/>
              <w:pageBreakBefore w:val="0"/>
              <w:widowControl/>
              <w:kinsoku/>
              <w:wordWrap/>
              <w:overflowPunct/>
              <w:topLinePunct w:val="0"/>
              <w:autoSpaceDE/>
              <w:autoSpaceDN/>
              <w:bidi w:val="0"/>
              <w:adjustRightInd/>
              <w:snapToGrid w:val="0"/>
              <w:spacing w:line="336" w:lineRule="auto"/>
              <w:textAlignment w:val="auto"/>
              <w:rPr>
                <w:rFonts w:ascii="宋体" w:hAnsi="宋体" w:cs="宋体"/>
                <w:color w:val="auto"/>
                <w:kern w:val="0"/>
                <w:sz w:val="24"/>
                <w:szCs w:val="24"/>
                <w:u w:val="single"/>
              </w:rPr>
            </w:pPr>
            <w:r>
              <w:rPr>
                <w:rFonts w:hint="eastAsia" w:ascii="宋体" w:hAnsi="宋体" w:cs="宋体"/>
                <w:color w:val="auto"/>
                <w:kern w:val="0"/>
                <w:sz w:val="24"/>
                <w:szCs w:val="24"/>
              </w:rPr>
              <w:t>交货时间：</w:t>
            </w:r>
            <w:r>
              <w:rPr>
                <w:rFonts w:hint="eastAsia" w:ascii="宋体" w:hAnsi="宋体"/>
                <w:sz w:val="24"/>
              </w:rPr>
              <w:t>合同签订后10日历天内供货完毕</w:t>
            </w:r>
          </w:p>
          <w:p>
            <w:pPr>
              <w:keepNext w:val="0"/>
              <w:keepLines w:val="0"/>
              <w:pageBreakBefore w:val="0"/>
              <w:widowControl/>
              <w:kinsoku/>
              <w:wordWrap/>
              <w:overflowPunct/>
              <w:topLinePunct w:val="0"/>
              <w:autoSpaceDE/>
              <w:autoSpaceDN/>
              <w:bidi w:val="0"/>
              <w:adjustRightInd/>
              <w:snapToGrid w:val="0"/>
              <w:spacing w:line="336" w:lineRule="auto"/>
              <w:textAlignment w:val="auto"/>
              <w:rPr>
                <w:rFonts w:ascii="宋体" w:hAnsi="宋体" w:cs="宋体"/>
                <w:color w:val="auto"/>
                <w:kern w:val="0"/>
                <w:sz w:val="24"/>
                <w:szCs w:val="24"/>
              </w:rPr>
            </w:pPr>
            <w:r>
              <w:rPr>
                <w:rFonts w:hint="eastAsia" w:ascii="宋体" w:hAnsi="宋体" w:cs="宋体"/>
                <w:color w:val="auto"/>
                <w:kern w:val="0"/>
                <w:sz w:val="24"/>
                <w:szCs w:val="24"/>
              </w:rPr>
              <w:t>地点：采购人指定的交货地点。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717" w:type="dxa"/>
            <w:noWrap w:val="0"/>
            <w:vAlign w:val="center"/>
          </w:tcPr>
          <w:p>
            <w:pPr>
              <w:keepNext w:val="0"/>
              <w:keepLines w:val="0"/>
              <w:pageBreakBefore w:val="0"/>
              <w:widowControl/>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4</w:t>
            </w:r>
          </w:p>
        </w:tc>
        <w:tc>
          <w:tcPr>
            <w:tcW w:w="1282" w:type="dxa"/>
            <w:noWrap w:val="0"/>
            <w:vAlign w:val="center"/>
          </w:tcPr>
          <w:p>
            <w:pPr>
              <w:keepNext w:val="0"/>
              <w:keepLines w:val="0"/>
              <w:pageBreakBefore w:val="0"/>
              <w:widowControl/>
              <w:kinsoku/>
              <w:wordWrap/>
              <w:overflowPunct/>
              <w:topLinePunct w:val="0"/>
              <w:autoSpaceDE/>
              <w:autoSpaceDN/>
              <w:bidi w:val="0"/>
              <w:adjustRightInd/>
              <w:snapToGrid w:val="0"/>
              <w:spacing w:line="336" w:lineRule="auto"/>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履约保证金及付款</w:t>
            </w:r>
          </w:p>
        </w:tc>
        <w:tc>
          <w:tcPr>
            <w:tcW w:w="7020" w:type="dxa"/>
            <w:noWrap w:val="0"/>
            <w:vAlign w:val="center"/>
          </w:tcPr>
          <w:p>
            <w:pPr>
              <w:keepNext w:val="0"/>
              <w:keepLines w:val="0"/>
              <w:pageBreakBefore w:val="0"/>
              <w:widowControl/>
              <w:kinsoku/>
              <w:wordWrap/>
              <w:overflowPunct/>
              <w:topLinePunct w:val="0"/>
              <w:autoSpaceDE/>
              <w:autoSpaceDN/>
              <w:bidi w:val="0"/>
              <w:adjustRightInd/>
              <w:snapToGrid w:val="0"/>
              <w:spacing w:line="336" w:lineRule="auto"/>
              <w:textAlignment w:val="auto"/>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717" w:type="dxa"/>
            <w:noWrap w:val="0"/>
            <w:vAlign w:val="center"/>
          </w:tcPr>
          <w:p>
            <w:pPr>
              <w:keepNext w:val="0"/>
              <w:keepLines w:val="0"/>
              <w:pageBreakBefore w:val="0"/>
              <w:widowControl/>
              <w:kinsoku/>
              <w:wordWrap/>
              <w:overflowPunct/>
              <w:topLinePunct w:val="0"/>
              <w:autoSpaceDE/>
              <w:autoSpaceDN/>
              <w:bidi w:val="0"/>
              <w:adjustRightInd/>
              <w:snapToGrid w:val="0"/>
              <w:spacing w:line="336" w:lineRule="auto"/>
              <w:jc w:val="center"/>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5</w:t>
            </w:r>
          </w:p>
        </w:tc>
        <w:tc>
          <w:tcPr>
            <w:tcW w:w="1282" w:type="dxa"/>
            <w:noWrap w:val="0"/>
            <w:vAlign w:val="center"/>
          </w:tcPr>
          <w:p>
            <w:pPr>
              <w:keepNext w:val="0"/>
              <w:keepLines w:val="0"/>
              <w:pageBreakBefore w:val="0"/>
              <w:widowControl/>
              <w:kinsoku/>
              <w:wordWrap/>
              <w:overflowPunct/>
              <w:topLinePunct w:val="0"/>
              <w:autoSpaceDE/>
              <w:autoSpaceDN/>
              <w:bidi w:val="0"/>
              <w:adjustRightInd/>
              <w:snapToGrid w:val="0"/>
              <w:spacing w:line="336" w:lineRule="auto"/>
              <w:jc w:val="left"/>
              <w:textAlignment w:val="auto"/>
              <w:rPr>
                <w:rFonts w:ascii="宋体" w:hAnsi="宋体" w:cs="宋体"/>
                <w:kern w:val="0"/>
                <w:sz w:val="24"/>
                <w:szCs w:val="24"/>
              </w:rPr>
            </w:pPr>
            <w:r>
              <w:rPr>
                <w:rFonts w:hint="eastAsia" w:ascii="宋体" w:hAnsi="宋体" w:cs="宋体"/>
                <w:kern w:val="0"/>
                <w:sz w:val="24"/>
                <w:szCs w:val="24"/>
              </w:rPr>
              <w:t>价格要求</w:t>
            </w:r>
          </w:p>
        </w:tc>
        <w:tc>
          <w:tcPr>
            <w:tcW w:w="7020" w:type="dxa"/>
            <w:noWrap w:val="0"/>
            <w:vAlign w:val="center"/>
          </w:tcPr>
          <w:p>
            <w:pPr>
              <w:keepNext w:val="0"/>
              <w:keepLines w:val="0"/>
              <w:pageBreakBefore w:val="0"/>
              <w:widowControl/>
              <w:kinsoku/>
              <w:wordWrap/>
              <w:overflowPunct/>
              <w:topLinePunct w:val="0"/>
              <w:autoSpaceDE/>
              <w:autoSpaceDN/>
              <w:bidi w:val="0"/>
              <w:adjustRightInd/>
              <w:snapToGrid w:val="0"/>
              <w:spacing w:line="336" w:lineRule="auto"/>
              <w:textAlignment w:val="auto"/>
              <w:rPr>
                <w:rFonts w:ascii="宋体" w:hAnsi="宋体" w:cs="宋体"/>
                <w:kern w:val="0"/>
                <w:sz w:val="24"/>
                <w:szCs w:val="24"/>
              </w:rPr>
            </w:pPr>
            <w:r>
              <w:rPr>
                <w:rFonts w:hint="eastAsia" w:ascii="宋体" w:hAnsi="宋体" w:cs="宋体"/>
                <w:sz w:val="24"/>
                <w:szCs w:val="24"/>
              </w:rPr>
              <w:t>报价为采购人指定的目</w:t>
            </w:r>
            <w:r>
              <w:rPr>
                <w:rFonts w:hint="eastAsia" w:ascii="宋体" w:hAnsi="宋体"/>
                <w:sz w:val="24"/>
                <w:szCs w:val="24"/>
              </w:rPr>
              <w:t>的地交货价，含运输、搬运、安装</w:t>
            </w:r>
            <w:r>
              <w:rPr>
                <w:rFonts w:ascii="宋体" w:hAnsi="宋体"/>
                <w:sz w:val="24"/>
                <w:szCs w:val="24"/>
              </w:rPr>
              <w:t>调试、</w:t>
            </w:r>
            <w:r>
              <w:rPr>
                <w:rFonts w:hint="eastAsia" w:ascii="宋体" w:hAnsi="宋体"/>
                <w:sz w:val="24"/>
                <w:szCs w:val="24"/>
              </w:rPr>
              <w:t>售后服务等所</w:t>
            </w:r>
            <w:r>
              <w:rPr>
                <w:rFonts w:ascii="宋体" w:hAnsi="宋体"/>
                <w:sz w:val="24"/>
                <w:szCs w:val="24"/>
              </w:rPr>
              <w:t>有</w:t>
            </w:r>
            <w:r>
              <w:rPr>
                <w:rFonts w:hint="eastAsia" w:ascii="宋体" w:hAnsi="宋体"/>
                <w:sz w:val="24"/>
                <w:szCs w:val="24"/>
              </w:rPr>
              <w:t>费用。采购人不支付报价以外的</w:t>
            </w:r>
            <w:r>
              <w:rPr>
                <w:rFonts w:hint="eastAsia" w:ascii="宋体" w:hAnsi="宋体" w:cs="宋体"/>
                <w:sz w:val="24"/>
                <w:szCs w:val="24"/>
              </w:rPr>
              <w:t>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717" w:type="dxa"/>
            <w:noWrap w:val="0"/>
            <w:vAlign w:val="center"/>
          </w:tcPr>
          <w:p>
            <w:pPr>
              <w:keepNext w:val="0"/>
              <w:keepLines w:val="0"/>
              <w:pageBreakBefore w:val="0"/>
              <w:kinsoku/>
              <w:wordWrap/>
              <w:overflowPunct/>
              <w:topLinePunct w:val="0"/>
              <w:autoSpaceDE/>
              <w:autoSpaceDN/>
              <w:bidi w:val="0"/>
              <w:adjustRightInd/>
              <w:spacing w:line="336"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6</w:t>
            </w:r>
          </w:p>
        </w:tc>
        <w:tc>
          <w:tcPr>
            <w:tcW w:w="1282" w:type="dxa"/>
            <w:noWrap w:val="0"/>
            <w:vAlign w:val="center"/>
          </w:tcPr>
          <w:p>
            <w:pPr>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验收</w:t>
            </w:r>
            <w:r>
              <w:rPr>
                <w:rFonts w:hint="eastAsia" w:ascii="宋体" w:hAnsi="宋体" w:cs="宋体"/>
                <w:color w:val="000000"/>
                <w:kern w:val="0"/>
                <w:sz w:val="24"/>
                <w:szCs w:val="24"/>
                <w:lang w:eastAsia="zh-CN"/>
              </w:rPr>
              <w:t>方式</w:t>
            </w:r>
          </w:p>
        </w:tc>
        <w:tc>
          <w:tcPr>
            <w:tcW w:w="7020" w:type="dxa"/>
            <w:noWrap w:val="0"/>
            <w:vAlign w:val="center"/>
          </w:tcPr>
          <w:p>
            <w:pPr>
              <w:keepNext w:val="0"/>
              <w:keepLines w:val="0"/>
              <w:pageBreakBefore w:val="0"/>
              <w:kinsoku/>
              <w:wordWrap/>
              <w:overflowPunct/>
              <w:topLinePunct w:val="0"/>
              <w:autoSpaceDE/>
              <w:autoSpaceDN/>
              <w:bidi w:val="0"/>
              <w:adjustRightInd/>
              <w:spacing w:line="336" w:lineRule="auto"/>
              <w:textAlignment w:val="auto"/>
              <w:rPr>
                <w:rFonts w:ascii="宋体" w:hAnsi="宋体" w:cs="宋体"/>
                <w:color w:val="000000"/>
                <w:kern w:val="0"/>
                <w:sz w:val="24"/>
                <w:szCs w:val="24"/>
              </w:rPr>
            </w:pPr>
            <w:r>
              <w:rPr>
                <w:rFonts w:hint="eastAsia" w:ascii="宋体" w:hAnsi="宋体"/>
                <w:sz w:val="24"/>
              </w:rPr>
              <w:t>交货时供应商提供由省级或省级以上纤维检验机构出具的本型号产品的合格检验报告。</w:t>
            </w:r>
          </w:p>
        </w:tc>
      </w:tr>
    </w:tbl>
    <w:p>
      <w:pPr>
        <w:keepNext w:val="0"/>
        <w:keepLines w:val="0"/>
        <w:pageBreakBefore w:val="0"/>
        <w:kinsoku/>
        <w:wordWrap/>
        <w:overflowPunct/>
        <w:topLinePunct w:val="0"/>
        <w:autoSpaceDE/>
        <w:autoSpaceDN/>
        <w:bidi w:val="0"/>
        <w:adjustRightInd/>
        <w:snapToGrid/>
        <w:spacing w:line="336" w:lineRule="auto"/>
        <w:textAlignment w:val="auto"/>
        <w:rPr>
          <w:rFonts w:hint="eastAsia" w:ascii="宋体" w:hAnsi="宋体"/>
          <w:sz w:val="24"/>
          <w:szCs w:val="24"/>
        </w:rPr>
      </w:pPr>
      <w:r>
        <w:rPr>
          <w:rFonts w:hint="eastAsia" w:ascii="宋体" w:hAnsi="宋体"/>
          <w:sz w:val="24"/>
          <w:szCs w:val="24"/>
        </w:rPr>
        <w:t>注：本表为样式表，使用时应重新打印，并可增加特殊的条款要求。</w:t>
      </w:r>
    </w:p>
    <w:p>
      <w:pPr>
        <w:pStyle w:val="5"/>
        <w:keepLines w:val="0"/>
        <w:pageBreakBefore w:val="0"/>
        <w:kinsoku/>
        <w:wordWrap/>
        <w:overflowPunct/>
        <w:topLinePunct w:val="0"/>
        <w:autoSpaceDE/>
        <w:autoSpaceDN/>
        <w:bidi w:val="0"/>
        <w:adjustRightInd/>
        <w:snapToGrid/>
        <w:spacing w:line="400" w:lineRule="exact"/>
        <w:ind w:left="0" w:firstLine="0"/>
        <w:textAlignment w:val="auto"/>
        <w:rPr>
          <w:rFonts w:hint="eastAsia" w:ascii="宋体" w:hAnsi="宋体" w:eastAsia="宋体"/>
          <w:b/>
          <w:sz w:val="28"/>
          <w:szCs w:val="28"/>
        </w:rPr>
      </w:pPr>
      <w:r>
        <w:rPr>
          <w:rFonts w:hint="eastAsia" w:ascii="宋体" w:hAnsi="宋体" w:eastAsia="宋体"/>
          <w:sz w:val="28"/>
          <w:szCs w:val="28"/>
        </w:rPr>
        <w:br w:type="page"/>
      </w:r>
      <w:bookmarkEnd w:id="505"/>
      <w:bookmarkEnd w:id="506"/>
      <w:bookmarkEnd w:id="507"/>
      <w:bookmarkStart w:id="508" w:name="_Toc2772"/>
      <w:bookmarkStart w:id="509" w:name="_Toc20427"/>
      <w:bookmarkStart w:id="510" w:name="_Toc44924404"/>
      <w:r>
        <w:rPr>
          <w:rFonts w:hint="eastAsia" w:ascii="宋体" w:hAnsi="宋体" w:eastAsia="宋体"/>
          <w:b/>
          <w:sz w:val="28"/>
          <w:szCs w:val="28"/>
        </w:rPr>
        <w:t>第五部分 磋商项目资料表</w:t>
      </w:r>
      <w:bookmarkEnd w:id="508"/>
      <w:bookmarkEnd w:id="509"/>
      <w:bookmarkEnd w:id="510"/>
    </w:p>
    <w:p>
      <w:pPr>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z w:val="24"/>
          <w:szCs w:val="24"/>
        </w:rPr>
      </w:pPr>
      <w:r>
        <w:rPr>
          <w:rFonts w:hint="eastAsia" w:ascii="宋体" w:hAnsi="宋体"/>
          <w:sz w:val="24"/>
        </w:rPr>
        <w:t>本表关于要采购</w:t>
      </w:r>
      <w:r>
        <w:rPr>
          <w:rFonts w:hint="eastAsia" w:ascii="宋体" w:hAnsi="宋体" w:eastAsia="宋体" w:cs="宋体"/>
          <w:sz w:val="24"/>
          <w:szCs w:val="24"/>
        </w:rPr>
        <w:t>的货物的具体资料是对磋商供应商须知的具体补充和修改，如有矛盾，应以本资料表为准。</w:t>
      </w:r>
      <w:r>
        <w:rPr>
          <w:rFonts w:hint="eastAsia" w:ascii="宋体" w:hAnsi="宋体" w:eastAsia="宋体" w:cs="宋体"/>
          <w:b/>
          <w:sz w:val="24"/>
          <w:szCs w:val="24"/>
        </w:rPr>
        <w:t>本项目资料表中注“*”为磋商供应商必须满足的条件，如不满足，将被视为无效响应。</w:t>
      </w:r>
    </w:p>
    <w:tbl>
      <w:tblPr>
        <w:tblStyle w:val="23"/>
        <w:tblW w:w="892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79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5" w:hRule="atLeast"/>
          <w:jc w:val="center"/>
        </w:trPr>
        <w:tc>
          <w:tcPr>
            <w:tcW w:w="962" w:type="dxa"/>
            <w:noWrap w:val="0"/>
            <w:vAlign w:val="center"/>
          </w:tcPr>
          <w:p>
            <w:pPr>
              <w:keepLines w:val="0"/>
              <w:pageBreakBefore w:val="0"/>
              <w:kinsoku/>
              <w:wordWrap/>
              <w:overflowPunct/>
              <w:topLinePunct w:val="0"/>
              <w:autoSpaceDE/>
              <w:autoSpaceDN/>
              <w:bidi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7964" w:type="dxa"/>
            <w:noWrap w:val="0"/>
            <w:vAlign w:val="center"/>
          </w:tcPr>
          <w:p>
            <w:pPr>
              <w:keepLines w:val="0"/>
              <w:pageBreakBefore w:val="0"/>
              <w:kinsoku/>
              <w:wordWrap/>
              <w:overflowPunct/>
              <w:topLinePunct w:val="0"/>
              <w:autoSpaceDE/>
              <w:autoSpaceDN/>
              <w:bidi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8" w:hRule="atLeast"/>
          <w:jc w:val="center"/>
        </w:trPr>
        <w:tc>
          <w:tcPr>
            <w:tcW w:w="8926" w:type="dxa"/>
            <w:gridSpan w:val="2"/>
            <w:noWrap w:val="0"/>
            <w:vAlign w:val="center"/>
          </w:tcPr>
          <w:p>
            <w:pPr>
              <w:keepLines w:val="0"/>
              <w:pageBreakBefore w:val="0"/>
              <w:kinsoku/>
              <w:wordWrap/>
              <w:overflowPunct/>
              <w:topLinePunct w:val="0"/>
              <w:autoSpaceDE/>
              <w:autoSpaceDN/>
              <w:bidi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962" w:type="dxa"/>
            <w:tcBorders>
              <w:bottom w:val="single" w:color="auto" w:sz="4" w:space="0"/>
            </w:tcBorders>
            <w:noWrap w:val="0"/>
            <w:vAlign w:val="center"/>
          </w:tcPr>
          <w:p>
            <w:pPr>
              <w:keepLines w:val="0"/>
              <w:pageBreakBefore w:val="0"/>
              <w:kinsoku/>
              <w:wordWrap/>
              <w:overflowPunct/>
              <w:topLinePunct w:val="0"/>
              <w:autoSpaceDE/>
              <w:autoSpaceDN/>
              <w:bidi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7964" w:type="dxa"/>
            <w:tcBorders>
              <w:bottom w:val="single" w:color="auto" w:sz="4" w:space="0"/>
            </w:tcBorders>
            <w:noWrap w:val="0"/>
            <w:vAlign w:val="center"/>
          </w:tcPr>
          <w:p>
            <w:pPr>
              <w:pStyle w:val="21"/>
              <w:shd w:val="clear" w:color="auto" w:fill="FFFFFF"/>
              <w:autoSpaceDE/>
              <w:autoSpaceDN/>
              <w:spacing w:beforeLines="0" w:afterLines="0" w:line="420" w:lineRule="exact"/>
              <w:rPr>
                <w:rFonts w:hint="default" w:ascii="宋体 微软雅黑" w:eastAsia="宋体 微软雅黑"/>
                <w:color w:val="000000"/>
                <w:sz w:val="24"/>
                <w:shd w:val="clear" w:color="auto" w:fill="FFFFFF"/>
              </w:rPr>
            </w:pPr>
            <w:r>
              <w:rPr>
                <w:rFonts w:hint="eastAsia" w:ascii="宋体 微软雅黑" w:eastAsia="宋体 微软雅黑"/>
                <w:color w:val="000000"/>
                <w:sz w:val="24"/>
                <w:shd w:val="clear" w:color="auto" w:fill="FFFFFF"/>
              </w:rPr>
              <w:t>采购人：南召县应急管理局</w:t>
            </w:r>
          </w:p>
          <w:p>
            <w:pPr>
              <w:pStyle w:val="21"/>
              <w:shd w:val="clear" w:color="auto" w:fill="FFFFFF"/>
              <w:autoSpaceDE/>
              <w:autoSpaceDN/>
              <w:spacing w:beforeLines="0" w:afterLines="0" w:line="420" w:lineRule="exact"/>
              <w:rPr>
                <w:rFonts w:hint="eastAsia" w:ascii="宋体 微软雅黑" w:eastAsia="宋体 微软雅黑"/>
                <w:color w:val="000000"/>
                <w:sz w:val="24"/>
                <w:shd w:val="clear" w:color="auto" w:fill="FFFFFF"/>
              </w:rPr>
            </w:pPr>
            <w:r>
              <w:rPr>
                <w:rFonts w:hint="eastAsia" w:ascii="宋体 微软雅黑" w:eastAsia="宋体 微软雅黑"/>
                <w:color w:val="000000"/>
                <w:sz w:val="24"/>
                <w:shd w:val="clear" w:color="auto" w:fill="FFFFFF"/>
              </w:rPr>
              <w:t xml:space="preserve">联系人：朱女士   </w:t>
            </w:r>
          </w:p>
          <w:p>
            <w:pPr>
              <w:pStyle w:val="21"/>
              <w:shd w:val="clear" w:color="auto" w:fill="FFFFFF"/>
              <w:autoSpaceDE/>
              <w:autoSpaceDN/>
              <w:spacing w:beforeLines="0" w:afterLines="0" w:line="420" w:lineRule="exact"/>
              <w:rPr>
                <w:rFonts w:hint="eastAsia" w:ascii="宋体 微软雅黑" w:eastAsia="宋体 微软雅黑"/>
                <w:color w:val="000000"/>
                <w:sz w:val="24"/>
                <w:shd w:val="clear" w:color="auto" w:fill="FFFFFF"/>
              </w:rPr>
            </w:pPr>
            <w:r>
              <w:rPr>
                <w:rFonts w:hint="eastAsia" w:ascii="宋体 微软雅黑" w:eastAsia="宋体 微软雅黑"/>
                <w:color w:val="000000"/>
                <w:sz w:val="24"/>
                <w:shd w:val="clear" w:color="auto" w:fill="FFFFFF"/>
              </w:rPr>
              <w:t xml:space="preserve">电  话：18637764518  </w:t>
            </w:r>
          </w:p>
          <w:p>
            <w:pPr>
              <w:keepLines w:val="0"/>
              <w:pageBreakBefore w:val="0"/>
              <w:kinsoku/>
              <w:wordWrap/>
              <w:overflowPunct/>
              <w:topLinePunct w:val="0"/>
              <w:autoSpaceDE/>
              <w:autoSpaceDN/>
              <w:bidi w:val="0"/>
              <w:spacing w:line="360" w:lineRule="auto"/>
              <w:rPr>
                <w:rFonts w:hint="eastAsia" w:ascii="宋体" w:hAnsi="宋体" w:eastAsia="宋体" w:cs="宋体"/>
                <w:sz w:val="24"/>
                <w:szCs w:val="24"/>
              </w:rPr>
            </w:pPr>
            <w:r>
              <w:rPr>
                <w:rFonts w:hint="eastAsia" w:ascii="宋体 微软雅黑" w:eastAsia="宋体 微软雅黑"/>
                <w:color w:val="000000"/>
                <w:sz w:val="24"/>
                <w:shd w:val="clear" w:color="auto" w:fill="FFFFFF"/>
              </w:rPr>
              <w:t>地  址：南召县平安路综合办公楼西楼13楼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962" w:type="dxa"/>
            <w:tcBorders>
              <w:top w:val="single" w:color="auto" w:sz="4" w:space="0"/>
            </w:tcBorders>
            <w:noWrap w:val="0"/>
            <w:vAlign w:val="center"/>
          </w:tcPr>
          <w:p>
            <w:pPr>
              <w:keepLines w:val="0"/>
              <w:pageBreakBefore w:val="0"/>
              <w:kinsoku/>
              <w:wordWrap/>
              <w:overflowPunct/>
              <w:topLinePunct w:val="0"/>
              <w:autoSpaceDE/>
              <w:autoSpaceDN/>
              <w:bidi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7964" w:type="dxa"/>
            <w:tcBorders>
              <w:top w:val="single" w:color="auto" w:sz="4" w:space="0"/>
            </w:tcBorders>
            <w:noWrap w:val="0"/>
            <w:vAlign w:val="center"/>
          </w:tcPr>
          <w:p>
            <w:pPr>
              <w:keepLines w:val="0"/>
              <w:pageBreakBefore w:val="0"/>
              <w:kinsoku/>
              <w:wordWrap/>
              <w:overflowPunct/>
              <w:topLinePunct w:val="0"/>
              <w:autoSpaceDE/>
              <w:autoSpaceDN/>
              <w:bidi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采购项目：</w:t>
            </w:r>
            <w:r>
              <w:rPr>
                <w:rFonts w:hint="eastAsia" w:ascii="宋体" w:hAnsi="宋体"/>
                <w:sz w:val="24"/>
              </w:rPr>
              <w:t>南召县应急管理局2020-2021年自然灾害冬春救助物资采购项目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962" w:type="dxa"/>
            <w:noWrap w:val="0"/>
            <w:vAlign w:val="center"/>
          </w:tcPr>
          <w:p>
            <w:pPr>
              <w:keepLines w:val="0"/>
              <w:pageBreakBefore w:val="0"/>
              <w:kinsoku/>
              <w:wordWrap/>
              <w:overflowPunct/>
              <w:topLinePunct w:val="0"/>
              <w:autoSpaceDE/>
              <w:autoSpaceDN/>
              <w:bidi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7964" w:type="dxa"/>
            <w:noWrap w:val="0"/>
            <w:vAlign w:val="top"/>
          </w:tcPr>
          <w:p>
            <w:pPr>
              <w:keepLines w:val="0"/>
              <w:pageBreakBefore w:val="0"/>
              <w:kinsoku/>
              <w:wordWrap/>
              <w:overflowPunct/>
              <w:topLinePunct w:val="0"/>
              <w:autoSpaceDE/>
              <w:autoSpaceDN/>
              <w:bidi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eastAsia="zh-CN"/>
              </w:rPr>
              <w:t>采购</w:t>
            </w:r>
            <w:r>
              <w:rPr>
                <w:rFonts w:hint="eastAsia" w:ascii="宋体" w:hAnsi="宋体" w:eastAsia="宋体" w:cs="宋体"/>
                <w:sz w:val="24"/>
                <w:szCs w:val="24"/>
              </w:rPr>
              <w:t>代理机构名称：河南招标采购服务有限公司</w:t>
            </w:r>
          </w:p>
          <w:p>
            <w:pPr>
              <w:keepLines w:val="0"/>
              <w:pageBreakBefore w:val="0"/>
              <w:kinsoku/>
              <w:wordWrap/>
              <w:overflowPunct/>
              <w:topLinePunct w:val="0"/>
              <w:autoSpaceDE/>
              <w:autoSpaceDN/>
              <w:bidi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eastAsia="zh-CN"/>
              </w:rPr>
              <w:t>张</w:t>
            </w:r>
            <w:r>
              <w:rPr>
                <w:rFonts w:hint="eastAsia" w:ascii="宋体" w:hAnsi="宋体" w:eastAsia="宋体" w:cs="宋体"/>
                <w:sz w:val="24"/>
                <w:szCs w:val="24"/>
              </w:rPr>
              <w:t>女士</w:t>
            </w:r>
          </w:p>
          <w:p>
            <w:pPr>
              <w:keepLines w:val="0"/>
              <w:pageBreakBefore w:val="0"/>
              <w:kinsoku/>
              <w:wordWrap/>
              <w:overflowPunct/>
              <w:topLinePunct w:val="0"/>
              <w:autoSpaceDE/>
              <w:autoSpaceDN/>
              <w:bidi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电话：037</w:t>
            </w:r>
            <w:r>
              <w:rPr>
                <w:rFonts w:hint="eastAsia" w:ascii="宋体" w:hAnsi="宋体" w:eastAsia="宋体" w:cs="宋体"/>
                <w:sz w:val="24"/>
                <w:szCs w:val="24"/>
                <w:lang w:val="en-US" w:eastAsia="zh-CN"/>
              </w:rPr>
              <w:t>7</w:t>
            </w:r>
            <w:r>
              <w:rPr>
                <w:rFonts w:hint="eastAsia" w:ascii="宋体" w:hAnsi="宋体" w:eastAsia="宋体" w:cs="宋体"/>
                <w:sz w:val="24"/>
                <w:szCs w:val="24"/>
              </w:rPr>
              <w:t>-6</w:t>
            </w:r>
            <w:r>
              <w:rPr>
                <w:rFonts w:hint="eastAsia" w:ascii="宋体" w:hAnsi="宋体" w:eastAsia="宋体" w:cs="宋体"/>
                <w:sz w:val="24"/>
                <w:szCs w:val="24"/>
                <w:lang w:val="en-US" w:eastAsia="zh-CN"/>
              </w:rPr>
              <w:t>3533599  18537736625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962" w:type="dxa"/>
            <w:tcBorders>
              <w:bottom w:val="single" w:color="auto" w:sz="6" w:space="0"/>
            </w:tcBorders>
            <w:noWrap w:val="0"/>
            <w:vAlign w:val="center"/>
          </w:tcPr>
          <w:p>
            <w:pPr>
              <w:keepLines w:val="0"/>
              <w:pageBreakBefore w:val="0"/>
              <w:kinsoku/>
              <w:wordWrap/>
              <w:overflowPunct/>
              <w:topLinePunct w:val="0"/>
              <w:autoSpaceDE/>
              <w:autoSpaceDN/>
              <w:bidi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7964" w:type="dxa"/>
            <w:tcBorders>
              <w:bottom w:val="single" w:color="auto" w:sz="6" w:space="0"/>
            </w:tcBorders>
            <w:noWrap w:val="0"/>
            <w:vAlign w:val="top"/>
          </w:tcPr>
          <w:p>
            <w:pPr>
              <w:keepLines w:val="0"/>
              <w:pageBreakBefore w:val="0"/>
              <w:tabs>
                <w:tab w:val="left" w:pos="588"/>
              </w:tabs>
              <w:kinsoku/>
              <w:wordWrap/>
              <w:overflowPunct/>
              <w:topLinePunct w:val="0"/>
              <w:autoSpaceDE/>
              <w:autoSpaceDN/>
              <w:bidi w:val="0"/>
              <w:snapToGrid w:val="0"/>
              <w:spacing w:line="360" w:lineRule="auto"/>
              <w:rPr>
                <w:rFonts w:hint="eastAsia" w:ascii="宋体" w:hAnsi="宋体" w:eastAsia="宋体" w:cs="宋体"/>
                <w:sz w:val="24"/>
                <w:szCs w:val="24"/>
                <w:highlight w:val="yellow"/>
              </w:rPr>
            </w:pPr>
            <w:r>
              <w:rPr>
                <w:rFonts w:hint="eastAsia" w:ascii="宋体" w:hAnsi="宋体" w:eastAsia="宋体" w:cs="宋体"/>
                <w:sz w:val="24"/>
                <w:szCs w:val="24"/>
                <w:highlight w:val="none"/>
              </w:rPr>
              <w:t>*磋商</w:t>
            </w:r>
            <w:r>
              <w:rPr>
                <w:rFonts w:hint="eastAsia" w:ascii="宋体" w:hAnsi="宋体" w:cs="宋体"/>
                <w:sz w:val="24"/>
                <w:szCs w:val="24"/>
                <w:highlight w:val="none"/>
                <w:lang w:eastAsia="zh-CN"/>
              </w:rPr>
              <w:t>申请人</w:t>
            </w:r>
            <w:r>
              <w:rPr>
                <w:rFonts w:hint="eastAsia" w:ascii="宋体" w:hAnsi="宋体" w:eastAsia="宋体" w:cs="宋体"/>
                <w:sz w:val="24"/>
                <w:szCs w:val="24"/>
                <w:highlight w:val="none"/>
              </w:rPr>
              <w:t>资格要求：</w:t>
            </w:r>
          </w:p>
          <w:p>
            <w:pPr>
              <w:keepNext w:val="0"/>
              <w:keepLines w:val="0"/>
              <w:pageBreakBefore w:val="0"/>
              <w:kinsoku/>
              <w:wordWrap/>
              <w:overflowPunct/>
              <w:topLinePunct w:val="0"/>
              <w:autoSpaceDE/>
              <w:autoSpaceDN/>
              <w:bidi w:val="0"/>
              <w:spacing w:line="450" w:lineRule="exact"/>
              <w:jc w:val="left"/>
              <w:textAlignment w:val="auto"/>
              <w:rPr>
                <w:rFonts w:ascii="宋体" w:hAnsi="宋体"/>
                <w:sz w:val="24"/>
              </w:rPr>
            </w:pPr>
            <w:r>
              <w:rPr>
                <w:rFonts w:hint="eastAsia" w:ascii="宋体" w:hAnsi="宋体"/>
                <w:sz w:val="24"/>
              </w:rPr>
              <w:t>1、满足《中华人民共和国政府采购法》第二十二条规定；</w:t>
            </w:r>
          </w:p>
          <w:p>
            <w:pPr>
              <w:keepNext w:val="0"/>
              <w:keepLines w:val="0"/>
              <w:pageBreakBefore w:val="0"/>
              <w:kinsoku/>
              <w:wordWrap/>
              <w:overflowPunct/>
              <w:topLinePunct w:val="0"/>
              <w:autoSpaceDE/>
              <w:autoSpaceDN/>
              <w:bidi w:val="0"/>
              <w:spacing w:line="450" w:lineRule="exact"/>
              <w:jc w:val="left"/>
              <w:textAlignment w:val="auto"/>
              <w:rPr>
                <w:rFonts w:ascii="宋体" w:hAnsi="宋体"/>
                <w:color w:val="auto"/>
                <w:sz w:val="24"/>
              </w:rPr>
            </w:pPr>
            <w:r>
              <w:rPr>
                <w:rFonts w:hint="eastAsia" w:ascii="宋体" w:hAnsi="宋体"/>
                <w:color w:val="auto"/>
                <w:sz w:val="24"/>
              </w:rPr>
              <w:t>2、落实政府采购政策满足的资格要求：无</w:t>
            </w:r>
          </w:p>
          <w:p>
            <w:pPr>
              <w:keepNext w:val="0"/>
              <w:keepLines w:val="0"/>
              <w:pageBreakBefore w:val="0"/>
              <w:tabs>
                <w:tab w:val="left" w:pos="900"/>
              </w:tabs>
              <w:kinsoku/>
              <w:wordWrap/>
              <w:overflowPunct/>
              <w:topLinePunct w:val="0"/>
              <w:autoSpaceDE/>
              <w:autoSpaceDN/>
              <w:bidi w:val="0"/>
              <w:snapToGrid w:val="0"/>
              <w:spacing w:line="450" w:lineRule="exact"/>
              <w:textAlignment w:val="auto"/>
              <w:rPr>
                <w:rFonts w:ascii="宋体" w:hAnsi="宋体"/>
                <w:sz w:val="24"/>
              </w:rPr>
            </w:pPr>
            <w:r>
              <w:rPr>
                <w:rFonts w:hint="eastAsia" w:ascii="宋体" w:hAnsi="宋体"/>
                <w:sz w:val="24"/>
              </w:rPr>
              <w:t>3、本项目的特定资格要求：</w:t>
            </w:r>
          </w:p>
          <w:p>
            <w:pPr>
              <w:autoSpaceDE/>
              <w:autoSpaceDN/>
              <w:spacing w:line="540" w:lineRule="exact"/>
              <w:ind w:firstLine="480" w:firstLineChars="200"/>
              <w:rPr>
                <w:rFonts w:hint="eastAsia" w:ascii="宋体 微软雅黑" w:hAnsi="宋体" w:eastAsia="宋体 微软雅黑"/>
                <w:color w:val="000000"/>
                <w:sz w:val="24"/>
                <w:lang w:val="en-US" w:eastAsia="zh-CN"/>
              </w:rPr>
            </w:pPr>
            <w:r>
              <w:rPr>
                <w:rFonts w:hint="eastAsia" w:ascii="宋体" w:hAnsi="宋体"/>
                <w:sz w:val="24"/>
              </w:rPr>
              <w:t>3.1</w:t>
            </w:r>
            <w:r>
              <w:rPr>
                <w:rFonts w:hint="eastAsia" w:ascii="宋体 微软雅黑" w:hAnsi="宋体" w:eastAsia="宋体 微软雅黑"/>
                <w:color w:val="000000"/>
                <w:sz w:val="24"/>
                <w:lang w:val="en-US" w:eastAsia="zh-CN"/>
              </w:rPr>
              <w:t>供应商具有良好的商业信誉和健全的财务会计制度（</w:t>
            </w:r>
            <w:r>
              <w:rPr>
                <w:rStyle w:val="41"/>
                <w:sz w:val="24"/>
              </w:rPr>
              <w:t>提供经审计的</w:t>
            </w:r>
            <w:r>
              <w:rPr>
                <w:rStyle w:val="41"/>
                <w:rFonts w:hint="eastAsia"/>
                <w:sz w:val="24"/>
                <w:lang w:val="en-US" w:eastAsia="zh-CN"/>
              </w:rPr>
              <w:t>2018年和</w:t>
            </w:r>
            <w:r>
              <w:rPr>
                <w:rStyle w:val="41"/>
                <w:sz w:val="24"/>
              </w:rPr>
              <w:t>2019年度财务报告或银行出具的资信证明或财政部门认可的政府采购专业担保机构出具的投标担保函</w:t>
            </w:r>
            <w:r>
              <w:rPr>
                <w:rFonts w:hint="eastAsia" w:ascii="宋体 微软雅黑" w:hAnsi="宋体" w:eastAsia="宋体 微软雅黑"/>
                <w:color w:val="000000"/>
                <w:sz w:val="24"/>
                <w:lang w:val="en-US" w:eastAsia="zh-CN"/>
              </w:rPr>
              <w:t>）；提供 2020年 6月以来任意3个月份依法缴纳税收和社会保障资金的证明资料；</w:t>
            </w:r>
          </w:p>
          <w:p>
            <w:pPr>
              <w:autoSpaceDE/>
              <w:autoSpaceDN/>
              <w:spacing w:line="540" w:lineRule="exact"/>
              <w:ind w:firstLine="480" w:firstLineChars="200"/>
              <w:rPr>
                <w:rFonts w:hint="eastAsia" w:ascii="宋体 微软雅黑" w:hAnsi="宋体" w:eastAsia="宋体 微软雅黑"/>
                <w:color w:val="000000"/>
                <w:sz w:val="24"/>
                <w:lang w:val="en-US" w:eastAsia="zh-CN"/>
              </w:rPr>
            </w:pPr>
            <w:r>
              <w:rPr>
                <w:rFonts w:hint="eastAsia" w:ascii="宋体 微软雅黑" w:hAnsi="宋体" w:eastAsia="宋体 微软雅黑"/>
                <w:color w:val="000000"/>
                <w:sz w:val="24"/>
                <w:lang w:val="en-US" w:eastAsia="zh-CN"/>
              </w:rPr>
              <w:t>3.2参加政府采购活动前三年内，在经营活动中没有重大违法记录。（供应商需提供近三年无重大违法记录的书面声明。）</w:t>
            </w:r>
          </w:p>
          <w:p>
            <w:pPr>
              <w:autoSpaceDE/>
              <w:autoSpaceDN/>
              <w:spacing w:line="540" w:lineRule="exact"/>
              <w:ind w:firstLine="480" w:firstLineChars="200"/>
              <w:rPr>
                <w:rFonts w:hint="eastAsia" w:ascii="宋体 微软雅黑" w:hAnsi="宋体" w:eastAsia="宋体 微软雅黑"/>
                <w:color w:val="000000"/>
                <w:sz w:val="24"/>
                <w:lang w:val="en-US" w:eastAsia="zh-CN"/>
              </w:rPr>
            </w:pPr>
            <w:r>
              <w:rPr>
                <w:rFonts w:hint="eastAsia" w:ascii="宋体 微软雅黑" w:hAnsi="宋体" w:eastAsia="宋体 微软雅黑"/>
                <w:color w:val="000000"/>
                <w:sz w:val="24"/>
                <w:lang w:val="en-US" w:eastAsia="zh-CN"/>
              </w:rPr>
              <w:t>3.3根据《关于在政府采购活动中查询及使用信用记录有关问题的通知》(财库[2016]125号)的规定，对列入“信用中国”网站（www.creditchina.gov.cn）的“失信被执行人”、“重大税收违法案件当事人名单”及“中国政府采购”网站(www.ccgp.gov.cn)的“政府采购严重违法失信行为记录名单”的供应商，将拒绝其参加政府采购活动；</w:t>
            </w:r>
          </w:p>
          <w:p>
            <w:pPr>
              <w:autoSpaceDE/>
              <w:autoSpaceDN/>
              <w:spacing w:line="540" w:lineRule="exact"/>
              <w:ind w:firstLine="480" w:firstLineChars="200"/>
              <w:rPr>
                <w:rFonts w:hint="eastAsia" w:ascii="宋体 微软雅黑" w:hAnsi="宋体" w:eastAsia="宋体 微软雅黑"/>
                <w:color w:val="000000"/>
                <w:sz w:val="24"/>
                <w:lang w:val="en-US" w:eastAsia="zh-CN"/>
              </w:rPr>
            </w:pPr>
            <w:r>
              <w:rPr>
                <w:rFonts w:hint="eastAsia" w:ascii="宋体 微软雅黑" w:hAnsi="宋体" w:eastAsia="宋体 微软雅黑"/>
                <w:color w:val="000000"/>
                <w:sz w:val="24"/>
                <w:lang w:val="en-US" w:eastAsia="zh-CN"/>
              </w:rPr>
              <w:t>3.4本次磋商不接受联合体磋商，成交后不得分包与转包。</w:t>
            </w:r>
          </w:p>
          <w:p>
            <w:pPr>
              <w:widowControl/>
              <w:autoSpaceDE/>
              <w:autoSpaceDN/>
              <w:spacing w:line="540" w:lineRule="exact"/>
              <w:ind w:firstLine="480" w:firstLineChars="200"/>
              <w:rPr>
                <w:rFonts w:hint="eastAsia" w:ascii="宋体" w:hAnsi="宋体" w:eastAsia="宋体" w:cs="宋体"/>
                <w:sz w:val="24"/>
                <w:szCs w:val="24"/>
              </w:rPr>
            </w:pPr>
            <w:r>
              <w:rPr>
                <w:rFonts w:hint="eastAsia" w:ascii="宋体 微软雅黑" w:hAnsi="宋体" w:eastAsia="宋体 微软雅黑"/>
                <w:color w:val="000000"/>
                <w:sz w:val="24"/>
                <w:lang w:val="en-US" w:eastAsia="zh-CN"/>
              </w:rPr>
              <w:t>3.5相关法律、法规规定的其他条件。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962" w:type="dxa"/>
            <w:tcBorders>
              <w:bottom w:val="single" w:color="auto" w:sz="6" w:space="0"/>
            </w:tcBorders>
            <w:noWrap w:val="0"/>
            <w:vAlign w:val="center"/>
          </w:tcPr>
          <w:p>
            <w:pPr>
              <w:keepLines w:val="0"/>
              <w:pageBreakBefore w:val="0"/>
              <w:kinsoku/>
              <w:wordWrap/>
              <w:overflowPunct/>
              <w:topLinePunct w:val="0"/>
              <w:autoSpaceDE/>
              <w:autoSpaceDN/>
              <w:bidi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7964" w:type="dxa"/>
            <w:tcBorders>
              <w:bottom w:val="single" w:color="auto" w:sz="6" w:space="0"/>
            </w:tcBorders>
            <w:noWrap w:val="0"/>
            <w:vAlign w:val="top"/>
          </w:tcPr>
          <w:p>
            <w:pPr>
              <w:keepLines w:val="0"/>
              <w:pageBreakBefore w:val="0"/>
              <w:kinsoku/>
              <w:wordWrap/>
              <w:overflowPunct/>
              <w:topLinePunct w:val="0"/>
              <w:autoSpaceDE/>
              <w:autoSpaceDN/>
              <w:bidi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语言：中文，磋商供应商提供的外文资料应附有相应的中文译本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65" w:hRule="atLeast"/>
          <w:jc w:val="center"/>
        </w:trPr>
        <w:tc>
          <w:tcPr>
            <w:tcW w:w="8926" w:type="dxa"/>
            <w:gridSpan w:val="2"/>
            <w:noWrap w:val="0"/>
            <w:vAlign w:val="center"/>
          </w:tcPr>
          <w:p>
            <w:pPr>
              <w:keepLines w:val="0"/>
              <w:pageBreakBefore w:val="0"/>
              <w:kinsoku/>
              <w:wordWrap/>
              <w:overflowPunct/>
              <w:topLinePunct w:val="0"/>
              <w:autoSpaceDE/>
              <w:autoSpaceDN/>
              <w:bidi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投  标  报  价  和  货  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jc w:val="center"/>
        </w:trPr>
        <w:tc>
          <w:tcPr>
            <w:tcW w:w="962" w:type="dxa"/>
            <w:noWrap w:val="0"/>
            <w:vAlign w:val="center"/>
          </w:tcPr>
          <w:p>
            <w:pPr>
              <w:keepLines w:val="0"/>
              <w:pageBreakBefore w:val="0"/>
              <w:kinsoku/>
              <w:wordWrap/>
              <w:overflowPunct/>
              <w:topLinePunct w:val="0"/>
              <w:autoSpaceDE/>
              <w:autoSpaceDN/>
              <w:bidi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7964" w:type="dxa"/>
            <w:noWrap w:val="0"/>
            <w:vAlign w:val="top"/>
          </w:tcPr>
          <w:p>
            <w:pPr>
              <w:keepLines w:val="0"/>
              <w:pageBreakBefore w:val="0"/>
              <w:kinsoku/>
              <w:wordWrap/>
              <w:overflowPunct/>
              <w:topLinePunct w:val="0"/>
              <w:autoSpaceDE/>
              <w:autoSpaceDN/>
              <w:bidi w:val="0"/>
              <w:snapToGri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磋商报价为：目的地交货价（含货物运保费、售后服务等相关费用）。</w:t>
            </w:r>
          </w:p>
          <w:p>
            <w:pPr>
              <w:keepLines w:val="0"/>
              <w:pageBreakBefore w:val="0"/>
              <w:kinsoku/>
              <w:wordWrap/>
              <w:overflowPunct/>
              <w:topLinePunct w:val="0"/>
              <w:autoSpaceDE/>
              <w:autoSpaceDN/>
              <w:bidi w:val="0"/>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相关费用（由成交供应商承担的费用）：包括运保费、伴随服务费和代理服务费。</w:t>
            </w:r>
          </w:p>
          <w:p>
            <w:pPr>
              <w:keepLines w:val="0"/>
              <w:pageBreakBefore w:val="0"/>
              <w:kinsoku/>
              <w:wordWrap/>
              <w:overflowPunct/>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代理服务费：依据(国家计委计价格[2002]1980号文件)规定按照预算金额向成交人收取代理服务费。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62" w:type="dxa"/>
            <w:noWrap w:val="0"/>
            <w:vAlign w:val="center"/>
          </w:tcPr>
          <w:p>
            <w:pPr>
              <w:keepLines w:val="0"/>
              <w:pageBreakBefore w:val="0"/>
              <w:kinsoku/>
              <w:wordWrap/>
              <w:overflowPunct/>
              <w:topLinePunct w:val="0"/>
              <w:autoSpaceDE/>
              <w:autoSpaceDN/>
              <w:bidi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7964" w:type="dxa"/>
            <w:noWrap w:val="0"/>
            <w:vAlign w:val="center"/>
          </w:tcPr>
          <w:p>
            <w:pPr>
              <w:keepLines w:val="0"/>
              <w:pageBreakBefore w:val="0"/>
              <w:tabs>
                <w:tab w:val="left" w:pos="692"/>
              </w:tabs>
              <w:kinsoku/>
              <w:wordWrap/>
              <w:overflowPunct/>
              <w:topLinePunct w:val="0"/>
              <w:autoSpaceDE/>
              <w:autoSpaceDN/>
              <w:bidi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磋商货币：人民币。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8926" w:type="dxa"/>
            <w:gridSpan w:val="2"/>
            <w:noWrap w:val="0"/>
            <w:vAlign w:val="center"/>
          </w:tcPr>
          <w:p>
            <w:pPr>
              <w:keepLines w:val="0"/>
              <w:pageBreakBefore w:val="0"/>
              <w:kinsoku/>
              <w:wordWrap/>
              <w:overflowPunct/>
              <w:topLinePunct w:val="0"/>
              <w:autoSpaceDE/>
              <w:autoSpaceDN/>
              <w:bidi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磋商响应文件的编制和递交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62" w:type="dxa"/>
            <w:noWrap w:val="0"/>
            <w:vAlign w:val="center"/>
          </w:tcPr>
          <w:p>
            <w:pPr>
              <w:keepLines w:val="0"/>
              <w:pageBreakBefore w:val="0"/>
              <w:kinsoku/>
              <w:wordWrap/>
              <w:overflowPunct/>
              <w:topLinePunct w:val="0"/>
              <w:autoSpaceDE/>
              <w:autoSpaceDN/>
              <w:bidi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7964" w:type="dxa"/>
            <w:tcBorders>
              <w:top w:val="single" w:color="auto" w:sz="12" w:space="0"/>
            </w:tcBorders>
            <w:noWrap w:val="0"/>
            <w:vAlign w:val="top"/>
          </w:tcPr>
          <w:p>
            <w:pPr>
              <w:keepLines w:val="0"/>
              <w:pageBreakBefore w:val="0"/>
              <w:kinsoku/>
              <w:wordWrap/>
              <w:overflowPunct/>
              <w:topLinePunct w:val="0"/>
              <w:autoSpaceDE/>
              <w:autoSpaceDN/>
              <w:bidi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*磋商保证金金额：</w:t>
            </w:r>
          </w:p>
          <w:p>
            <w:pPr>
              <w:keepLines w:val="0"/>
              <w:pageBreakBefore w:val="0"/>
              <w:kinsoku/>
              <w:wordWrap/>
              <w:overflowPunct/>
              <w:topLinePunct w:val="0"/>
              <w:autoSpaceDE/>
              <w:autoSpaceDN/>
              <w:bidi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根据河南省财政厅关于优化政府采购营商环境有关问题的通知（豫财购（2019）4号），</w:t>
            </w:r>
            <w:r>
              <w:rPr>
                <w:rFonts w:hint="eastAsia" w:ascii="宋体" w:hAnsi="宋体" w:eastAsia="宋体" w:cs="宋体"/>
                <w:kern w:val="0"/>
                <w:sz w:val="24"/>
                <w:szCs w:val="24"/>
              </w:rPr>
              <w:t>本项目不再要求缴纳磋商保证金。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962" w:type="dxa"/>
            <w:noWrap w:val="0"/>
            <w:vAlign w:val="center"/>
          </w:tcPr>
          <w:p>
            <w:pPr>
              <w:keepLines w:val="0"/>
              <w:pageBreakBefore w:val="0"/>
              <w:kinsoku/>
              <w:wordWrap/>
              <w:overflowPunct/>
              <w:topLinePunct w:val="0"/>
              <w:autoSpaceDE/>
              <w:autoSpaceDN/>
              <w:bidi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7964" w:type="dxa"/>
            <w:noWrap w:val="0"/>
            <w:vAlign w:val="center"/>
          </w:tcPr>
          <w:p>
            <w:pPr>
              <w:keepLines w:val="0"/>
              <w:pageBreakBefore w:val="0"/>
              <w:kinsoku/>
              <w:wordWrap/>
              <w:overflowPunct/>
              <w:topLinePunct w:val="0"/>
              <w:autoSpaceDE/>
              <w:autoSpaceDN/>
              <w:bidi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*磋商响应文件有效期：从磋商之日起60天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962" w:type="dxa"/>
            <w:noWrap w:val="0"/>
            <w:vAlign w:val="center"/>
          </w:tcPr>
          <w:p>
            <w:pPr>
              <w:keepLines w:val="0"/>
              <w:pageBreakBefore w:val="0"/>
              <w:kinsoku/>
              <w:wordWrap/>
              <w:overflowPunct/>
              <w:topLinePunct w:val="0"/>
              <w:autoSpaceDE/>
              <w:autoSpaceDN/>
              <w:bidi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7964" w:type="dxa"/>
            <w:noWrap w:val="0"/>
            <w:vAlign w:val="center"/>
          </w:tcPr>
          <w:p>
            <w:pPr>
              <w:keepLines w:val="0"/>
              <w:pageBreakBefore w:val="0"/>
              <w:kinsoku/>
              <w:wordWrap/>
              <w:overflowPunct/>
              <w:topLinePunct w:val="0"/>
              <w:autoSpaceDE/>
              <w:autoSpaceDN/>
              <w:bidi w:val="0"/>
              <w:spacing w:line="360" w:lineRule="auto"/>
              <w:rPr>
                <w:rFonts w:hint="eastAsia" w:ascii="宋体" w:hAnsi="宋体" w:eastAsia="宋体" w:cs="宋体"/>
                <w:b/>
                <w:sz w:val="24"/>
                <w:szCs w:val="24"/>
              </w:rPr>
            </w:pPr>
            <w:r>
              <w:rPr>
                <w:rFonts w:hint="eastAsia" w:ascii="宋体" w:hAnsi="宋体" w:eastAsia="宋体" w:cs="宋体"/>
                <w:b/>
                <w:sz w:val="24"/>
                <w:szCs w:val="24"/>
              </w:rPr>
              <w:t>*响应文件递交：</w:t>
            </w:r>
          </w:p>
          <w:p>
            <w:pPr>
              <w:numPr>
                <w:ilvl w:val="0"/>
                <w:numId w:val="6"/>
              </w:numPr>
              <w:wordWrap w:val="0"/>
              <w:topLinePunct/>
              <w:spacing w:beforeLines="0" w:afterLines="0" w:line="480" w:lineRule="auto"/>
              <w:jc w:val="both"/>
              <w:rPr>
                <w:rFonts w:hint="eastAsia" w:ascii="宋体" w:hAnsi="宋体"/>
                <w:sz w:val="24"/>
              </w:rPr>
            </w:pPr>
            <w:r>
              <w:rPr>
                <w:rFonts w:hint="eastAsia" w:ascii="宋体" w:hAnsi="宋体"/>
                <w:sz w:val="24"/>
              </w:rPr>
              <w:t>各供应商应</w:t>
            </w:r>
            <w:r>
              <w:rPr>
                <w:rFonts w:hint="eastAsia" w:ascii="宋体" w:hAnsi="宋体"/>
                <w:sz w:val="24"/>
                <w:highlight w:val="none"/>
              </w:rPr>
              <w:t>在</w:t>
            </w:r>
            <w:r>
              <w:rPr>
                <w:rFonts w:hint="eastAsia" w:ascii="宋体" w:hAnsi="宋体"/>
                <w:sz w:val="24"/>
                <w:highlight w:val="none"/>
                <w:lang w:eastAsia="zh-CN"/>
              </w:rPr>
              <w:t>响应文件递交截止</w:t>
            </w:r>
            <w:r>
              <w:rPr>
                <w:rFonts w:hint="eastAsia" w:ascii="宋体" w:hAnsi="宋体"/>
                <w:sz w:val="24"/>
                <w:highlight w:val="none"/>
              </w:rPr>
              <w:t>时间前上传电</w:t>
            </w:r>
            <w:r>
              <w:rPr>
                <w:rFonts w:hint="eastAsia" w:ascii="宋体" w:hAnsi="宋体"/>
                <w:sz w:val="24"/>
              </w:rPr>
              <w:t>子</w:t>
            </w:r>
            <w:r>
              <w:rPr>
                <w:rFonts w:hint="eastAsia" w:ascii="宋体" w:hAnsi="宋体"/>
                <w:sz w:val="24"/>
                <w:lang w:eastAsia="zh-CN"/>
              </w:rPr>
              <w:t>响应文件</w:t>
            </w:r>
            <w:r>
              <w:rPr>
                <w:rFonts w:hint="eastAsia" w:ascii="宋体" w:hAnsi="宋体"/>
                <w:sz w:val="24"/>
              </w:rPr>
              <w:t>到系统指定位置，请在上传时认真检查文件是否完整正确。供应商因交易中心投标系统问题无法上传电子</w:t>
            </w:r>
            <w:r>
              <w:rPr>
                <w:rFonts w:hint="eastAsia" w:ascii="宋体" w:hAnsi="宋体"/>
                <w:sz w:val="24"/>
                <w:lang w:eastAsia="zh-CN"/>
              </w:rPr>
              <w:t>响应文件</w:t>
            </w:r>
            <w:r>
              <w:rPr>
                <w:rFonts w:hint="eastAsia" w:ascii="宋体" w:hAnsi="宋体"/>
                <w:sz w:val="24"/>
              </w:rPr>
              <w:t>时，请在工作时间联系南召县公共资源交易中心。</w:t>
            </w:r>
          </w:p>
          <w:p>
            <w:pPr>
              <w:numPr>
                <w:ilvl w:val="0"/>
                <w:numId w:val="0"/>
              </w:numPr>
              <w:wordWrap w:val="0"/>
              <w:topLinePunct/>
              <w:spacing w:beforeLines="0" w:afterLines="0" w:line="480" w:lineRule="auto"/>
              <w:jc w:val="both"/>
              <w:rPr>
                <w:rFonts w:hint="eastAsia"/>
                <w:sz w:val="24"/>
              </w:rPr>
            </w:pPr>
            <w:r>
              <w:rPr>
                <w:rFonts w:hint="eastAsia" w:ascii="宋体" w:hAnsi="宋体"/>
                <w:sz w:val="24"/>
              </w:rPr>
              <w:t>本项目采用“远程不见面”开标方式，</w:t>
            </w:r>
            <w:r>
              <w:rPr>
                <w:rFonts w:hint="eastAsia" w:ascii="宋体" w:hAnsi="宋体"/>
                <w:sz w:val="24"/>
                <w:lang w:eastAsia="zh-CN"/>
              </w:rPr>
              <w:t>供应商</w:t>
            </w:r>
            <w:r>
              <w:rPr>
                <w:rFonts w:hint="eastAsia" w:ascii="宋体" w:hAnsi="宋体"/>
                <w:sz w:val="24"/>
              </w:rPr>
              <w:t>无需到达现场提交原件资料、无需到南召县公共资源交易中心现场参加开标会议，应当在开标时间前，登录不见面开标大厅，在线准时参加开标活动并进行响应文件解密、答疑澄清等（系统解密时长默认为40分钟，错过解密时长者视为自动放弃本次投标）。</w:t>
            </w:r>
          </w:p>
          <w:p>
            <w:pPr>
              <w:keepLines w:val="0"/>
              <w:pageBreakBefore w:val="0"/>
              <w:kinsoku/>
              <w:wordWrap/>
              <w:overflowPunct/>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rPr>
              <w:t>2.竞争性</w:t>
            </w:r>
            <w:r>
              <w:rPr>
                <w:rFonts w:hint="eastAsia" w:ascii="宋体" w:hAnsi="宋体" w:eastAsia="宋体" w:cs="宋体"/>
                <w:sz w:val="24"/>
                <w:szCs w:val="24"/>
                <w:lang w:eastAsia="zh-CN"/>
              </w:rPr>
              <w:t>磋商</w:t>
            </w:r>
            <w:r>
              <w:rPr>
                <w:rFonts w:hint="eastAsia" w:ascii="宋体" w:hAnsi="宋体" w:eastAsia="宋体" w:cs="宋体"/>
                <w:sz w:val="24"/>
                <w:szCs w:val="24"/>
              </w:rPr>
              <w:t>响应文件递交的截止时间</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lang w:eastAsia="zh-CN"/>
              </w:rPr>
              <w:t xml:space="preserve">日 09时00分 </w:t>
            </w:r>
            <w:r>
              <w:rPr>
                <w:rFonts w:hint="eastAsia" w:ascii="宋体" w:hAnsi="宋体" w:eastAsia="宋体" w:cs="宋体"/>
                <w:sz w:val="24"/>
                <w:szCs w:val="24"/>
                <w:highlight w:val="none"/>
              </w:rPr>
              <w:t>（北京时间）。</w:t>
            </w:r>
          </w:p>
          <w:p>
            <w:pPr>
              <w:widowControl/>
              <w:spacing w:line="540" w:lineRule="exact"/>
              <w:rPr>
                <w:rFonts w:hint="eastAsia" w:ascii="宋体" w:hAnsi="宋体" w:eastAsia="宋体" w:cs="宋体"/>
                <w:sz w:val="24"/>
                <w:szCs w:val="24"/>
              </w:rPr>
            </w:pPr>
            <w:r>
              <w:rPr>
                <w:rFonts w:hint="eastAsia" w:ascii="宋体" w:hAnsi="宋体" w:eastAsia="宋体" w:cs="宋体"/>
                <w:sz w:val="24"/>
                <w:szCs w:val="24"/>
              </w:rPr>
              <w:t>3.开启地点：</w:t>
            </w:r>
            <w:r>
              <w:rPr>
                <w:rFonts w:hint="eastAsia" w:ascii="宋体" w:hAnsi="宋体" w:eastAsia="宋体"/>
                <w:color w:val="000000"/>
                <w:sz w:val="24"/>
                <w:shd w:val="clear" w:color="auto" w:fill="FFFFFF"/>
                <w:lang w:val="en-US" w:eastAsia="zh-CN"/>
              </w:rPr>
              <w:t>南召县公共资源交易中心开标室（南召县产业集聚区综合服务平台与社会事业服务大楼西15楼）。</w:t>
            </w:r>
          </w:p>
          <w:p>
            <w:pPr>
              <w:keepLines w:val="0"/>
              <w:pageBreakBefore w:val="0"/>
              <w:kinsoku/>
              <w:wordWrap/>
              <w:overflowPunct/>
              <w:topLinePunct w:val="0"/>
              <w:autoSpaceDE/>
              <w:autoSpaceDN/>
              <w:bidi w:val="0"/>
              <w:spacing w:line="360" w:lineRule="auto"/>
              <w:rPr>
                <w:rFonts w:hint="eastAsia" w:ascii="宋体" w:hAnsi="宋体" w:eastAsia="宋体" w:cs="宋体"/>
                <w:b/>
                <w:sz w:val="24"/>
                <w:szCs w:val="24"/>
              </w:rPr>
            </w:pPr>
            <w:r>
              <w:rPr>
                <w:rFonts w:hint="eastAsia" w:ascii="宋体" w:hAnsi="宋体" w:eastAsia="宋体" w:cs="宋体"/>
                <w:sz w:val="24"/>
                <w:szCs w:val="24"/>
              </w:rPr>
              <w:t>4.</w:t>
            </w:r>
            <w:r>
              <w:rPr>
                <w:rFonts w:hint="eastAsia" w:ascii="宋体" w:hAnsi="宋体" w:eastAsia="宋体" w:cs="宋体"/>
                <w:b w:val="0"/>
                <w:bCs w:val="0"/>
                <w:sz w:val="24"/>
                <w:szCs w:val="24"/>
              </w:rPr>
              <w:t>本项目为竞争性磋商采购，在资格条件符合的前提下，供应商需要进行二次（最后）报价。此项报价在</w:t>
            </w:r>
            <w:r>
              <w:rPr>
                <w:rFonts w:hint="eastAsia" w:ascii="宋体" w:hAnsi="宋体" w:cs="宋体"/>
                <w:b w:val="0"/>
                <w:bCs w:val="0"/>
                <w:sz w:val="24"/>
                <w:szCs w:val="24"/>
                <w:lang w:eastAsia="zh-CN"/>
              </w:rPr>
              <w:t>南召县</w:t>
            </w:r>
            <w:r>
              <w:rPr>
                <w:rFonts w:hint="eastAsia" w:ascii="宋体" w:hAnsi="宋体" w:eastAsia="宋体" w:cs="宋体"/>
                <w:b w:val="0"/>
                <w:bCs w:val="0"/>
                <w:sz w:val="24"/>
                <w:szCs w:val="24"/>
              </w:rPr>
              <w:t>公共资源交易中心系统中进行。各供应商自行准备二次（最后）报价所需的笔记本电脑及上网设备，在交易中心系统规定的时间内未能提交二次（最后）报价的供应商将被视为自动放弃磋商资格。</w:t>
            </w:r>
            <w:r>
              <w:rPr>
                <w:rFonts w:hint="eastAsia" w:ascii="宋体" w:hAnsi="宋体" w:eastAsia="宋体" w:cs="宋体"/>
                <w:b/>
                <w:bCs/>
                <w:sz w:val="24"/>
                <w:szCs w:val="24"/>
              </w:rPr>
              <w:t>具体操作流程详见</w:t>
            </w:r>
            <w:r>
              <w:rPr>
                <w:rFonts w:hint="eastAsia" w:ascii="宋体" w:hAnsi="宋体" w:cs="宋体"/>
                <w:b/>
                <w:bCs/>
                <w:sz w:val="24"/>
                <w:szCs w:val="24"/>
                <w:lang w:eastAsia="zh-CN"/>
              </w:rPr>
              <w:t>南召县</w:t>
            </w:r>
            <w:r>
              <w:rPr>
                <w:rFonts w:hint="eastAsia" w:ascii="宋体" w:hAnsi="宋体" w:eastAsia="宋体" w:cs="宋体"/>
                <w:b/>
                <w:bCs/>
                <w:sz w:val="24"/>
                <w:szCs w:val="24"/>
              </w:rPr>
              <w:t>公共资源交易中心网站。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962" w:type="dxa"/>
            <w:noWrap w:val="0"/>
            <w:vAlign w:val="center"/>
          </w:tcPr>
          <w:p>
            <w:pPr>
              <w:keepLines w:val="0"/>
              <w:pageBreakBefore w:val="0"/>
              <w:kinsoku/>
              <w:wordWrap/>
              <w:overflowPunct/>
              <w:topLinePunct w:val="0"/>
              <w:autoSpaceDE/>
              <w:autoSpaceDN/>
              <w:bidi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7964" w:type="dxa"/>
            <w:noWrap w:val="0"/>
            <w:vAlign w:val="center"/>
          </w:tcPr>
          <w:p>
            <w:pPr>
              <w:keepLines w:val="0"/>
              <w:pageBreakBefore w:val="0"/>
              <w:kinsoku/>
              <w:wordWrap/>
              <w:overflowPunct/>
              <w:topLinePunct w:val="0"/>
              <w:autoSpaceDE/>
              <w:autoSpaceDN/>
              <w:bidi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资格证明文件：</w:t>
            </w:r>
          </w:p>
          <w:p>
            <w:pPr>
              <w:keepLines w:val="0"/>
              <w:pageBreakBefore w:val="0"/>
              <w:kinsoku/>
              <w:wordWrap/>
              <w:overflowPunct/>
              <w:topLinePunct w:val="0"/>
              <w:autoSpaceDE/>
              <w:autoSpaceDN/>
              <w:bidi w:val="0"/>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highlight w:val="none"/>
              </w:rPr>
              <w:t>1、</w:t>
            </w:r>
            <w:r>
              <w:rPr>
                <w:rFonts w:hint="eastAsia" w:ascii="宋体" w:hAnsi="宋体" w:cs="宋体"/>
                <w:sz w:val="24"/>
                <w:szCs w:val="24"/>
                <w:highlight w:val="none"/>
                <w:lang w:eastAsia="zh-CN"/>
              </w:rPr>
              <w:t>具有独立承担民事责任能力证明资料（如</w:t>
            </w:r>
            <w:r>
              <w:rPr>
                <w:rFonts w:hint="eastAsia" w:ascii="宋体" w:hAnsi="宋体" w:eastAsia="宋体" w:cs="宋体"/>
                <w:sz w:val="24"/>
                <w:szCs w:val="24"/>
                <w:highlight w:val="none"/>
              </w:rPr>
              <w:t>营业执照</w:t>
            </w:r>
            <w:r>
              <w:rPr>
                <w:rFonts w:hint="eastAsia" w:ascii="宋体" w:hAnsi="宋体" w:cs="宋体"/>
                <w:sz w:val="24"/>
                <w:szCs w:val="24"/>
                <w:highlight w:val="none"/>
                <w:lang w:eastAsia="zh-CN"/>
              </w:rPr>
              <w:t>或事业单位法人证书等）</w:t>
            </w:r>
            <w:r>
              <w:rPr>
                <w:rFonts w:hint="eastAsia" w:ascii="宋体" w:hAnsi="宋体" w:eastAsia="宋体" w:cs="宋体"/>
                <w:sz w:val="24"/>
                <w:szCs w:val="24"/>
                <w:highlight w:val="none"/>
              </w:rPr>
              <w:t xml:space="preserve">； </w:t>
            </w:r>
          </w:p>
          <w:p>
            <w:pPr>
              <w:keepLines w:val="0"/>
              <w:pageBreakBefore w:val="0"/>
              <w:kinsoku/>
              <w:wordWrap/>
              <w:overflowPunct/>
              <w:topLinePunct w:val="0"/>
              <w:autoSpaceDE/>
              <w:autoSpaceDN/>
              <w:bidi w:val="0"/>
              <w:spacing w:line="360" w:lineRule="auto"/>
              <w:rPr>
                <w:rFonts w:hint="eastAsia" w:ascii="宋体" w:hAnsi="宋体" w:eastAsia="宋体" w:cs="宋体"/>
                <w:sz w:val="24"/>
                <w:szCs w:val="24"/>
              </w:rPr>
            </w:pPr>
            <w:r>
              <w:rPr>
                <w:rFonts w:hint="eastAsia" w:ascii="宋体" w:hAnsi="宋体" w:eastAsia="宋体" w:cs="宋体"/>
                <w:sz w:val="24"/>
                <w:szCs w:val="24"/>
              </w:rPr>
              <w:t>*2、法定代表人授权委托书原件；</w:t>
            </w:r>
          </w:p>
          <w:p>
            <w:pPr>
              <w:keepLines w:val="0"/>
              <w:pageBreakBefore w:val="0"/>
              <w:kinsoku/>
              <w:wordWrap/>
              <w:overflowPunct/>
              <w:topLinePunct w:val="0"/>
              <w:autoSpaceDE/>
              <w:autoSpaceDN/>
              <w:bidi w:val="0"/>
              <w:spacing w:line="360" w:lineRule="auto"/>
              <w:rPr>
                <w:rFonts w:hint="eastAsia" w:ascii="宋体" w:hAnsi="宋体" w:eastAsia="宋体" w:cs="宋体"/>
                <w:sz w:val="24"/>
                <w:szCs w:val="24"/>
              </w:rPr>
            </w:pPr>
            <w:r>
              <w:rPr>
                <w:rFonts w:hint="eastAsia" w:ascii="宋体" w:hAnsi="宋体" w:eastAsia="宋体" w:cs="宋体"/>
                <w:sz w:val="24"/>
                <w:szCs w:val="24"/>
              </w:rPr>
              <w:t>*3、供应商参加政府采购活动前三年内在经营活动中没有重大违法记录的书面声明；</w:t>
            </w:r>
          </w:p>
          <w:p>
            <w:pPr>
              <w:pStyle w:val="5"/>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宋体"/>
                <w:sz w:val="24"/>
                <w:szCs w:val="24"/>
              </w:rPr>
              <w:t>*4、</w:t>
            </w:r>
            <w:r>
              <w:rPr>
                <w:rFonts w:hint="eastAsia" w:ascii="宋体" w:hAnsi="宋体" w:eastAsia="宋体" w:cs="Times New Roman"/>
                <w:kern w:val="2"/>
                <w:sz w:val="24"/>
                <w:szCs w:val="24"/>
                <w:lang w:val="en-US" w:eastAsia="zh-CN" w:bidi="ar-SA"/>
              </w:rPr>
              <w:t>提供经审计的2018年度和2019年度财务报告或银行出具的资信证明或财政部门认可的政府采购专业担保机构</w:t>
            </w:r>
            <w:r>
              <w:rPr>
                <w:rFonts w:hint="eastAsia" w:ascii="宋体" w:hAnsi="宋体" w:eastAsia="宋体" w:cs="Times New Roman"/>
                <w:color w:val="auto"/>
                <w:kern w:val="2"/>
                <w:sz w:val="24"/>
                <w:szCs w:val="24"/>
                <w:lang w:val="en-US" w:eastAsia="zh-CN" w:bidi="ar-SA"/>
              </w:rPr>
              <w:t>（见磋商项目资料表第18项）出</w:t>
            </w:r>
            <w:r>
              <w:rPr>
                <w:rFonts w:hint="eastAsia" w:ascii="宋体" w:hAnsi="宋体" w:eastAsia="宋体" w:cs="Times New Roman"/>
                <w:kern w:val="2"/>
                <w:sz w:val="24"/>
                <w:szCs w:val="24"/>
                <w:lang w:val="en-US" w:eastAsia="zh-CN" w:bidi="ar-SA"/>
              </w:rPr>
              <w:t xml:space="preserve">具的投标担保函； </w:t>
            </w:r>
          </w:p>
          <w:p>
            <w:pPr>
              <w:keepLines w:val="0"/>
              <w:pageBreakBefore w:val="0"/>
              <w:kinsoku/>
              <w:wordWrap/>
              <w:overflowPunct/>
              <w:topLinePunct w:val="0"/>
              <w:autoSpaceDE/>
              <w:autoSpaceDN/>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*5、提供20</w:t>
            </w:r>
            <w:r>
              <w:rPr>
                <w:rFonts w:hint="eastAsia" w:ascii="宋体" w:hAnsi="宋体" w:eastAsia="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6</w:t>
            </w:r>
            <w:r>
              <w:rPr>
                <w:rFonts w:hint="eastAsia" w:ascii="宋体" w:hAnsi="宋体" w:eastAsia="宋体" w:cs="宋体"/>
                <w:sz w:val="24"/>
                <w:szCs w:val="24"/>
              </w:rPr>
              <w:t>月以来任意3个月纳税和社保证明材料&lt;依法免税企业，应提供相关证明文件&gt;</w:t>
            </w:r>
            <w:r>
              <w:rPr>
                <w:rFonts w:hint="eastAsia" w:ascii="宋体" w:hAnsi="宋体" w:eastAsia="宋体" w:cs="宋体"/>
                <w:sz w:val="24"/>
                <w:szCs w:val="24"/>
                <w:lang w:eastAsia="zh-CN"/>
              </w:rPr>
              <w:t>；</w:t>
            </w:r>
          </w:p>
          <w:p>
            <w:pPr>
              <w:keepLines w:val="0"/>
              <w:pageBreakBefore w:val="0"/>
              <w:kinsoku/>
              <w:wordWrap/>
              <w:overflowPunct/>
              <w:topLinePunct w:val="0"/>
              <w:autoSpaceDE/>
              <w:autoSpaceDN/>
              <w:bidi w:val="0"/>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反商业贿赂承诺书；</w:t>
            </w:r>
          </w:p>
          <w:p>
            <w:pPr>
              <w:pStyle w:val="39"/>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、磋商文件中和法律法规规定的资格文件</w:t>
            </w:r>
            <w:r>
              <w:rPr>
                <w:rFonts w:hint="eastAsia" w:ascii="宋体" w:hAnsi="宋体" w:eastAsia="宋体" w:cs="宋体"/>
                <w:bCs/>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962" w:type="dxa"/>
            <w:noWrap w:val="0"/>
            <w:vAlign w:val="center"/>
          </w:tcPr>
          <w:p>
            <w:pPr>
              <w:keepLines w:val="0"/>
              <w:pageBreakBefore w:val="0"/>
              <w:kinsoku/>
              <w:wordWrap/>
              <w:overflowPunct/>
              <w:topLinePunct w:val="0"/>
              <w:autoSpaceDE/>
              <w:autoSpaceDN/>
              <w:bidi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7964" w:type="dxa"/>
            <w:noWrap w:val="0"/>
            <w:vAlign w:val="center"/>
          </w:tcPr>
          <w:p>
            <w:pPr>
              <w:pStyle w:val="11"/>
              <w:keepLines w:val="0"/>
              <w:pageBreakBefore w:val="0"/>
              <w:kinsoku/>
              <w:wordWrap/>
              <w:overflowPunct/>
              <w:topLinePunct w:val="0"/>
              <w:autoSpaceDE/>
              <w:autoSpaceDN/>
              <w:bidi w:val="0"/>
              <w:spacing w:after="0" w:line="360" w:lineRule="auto"/>
              <w:ind w:firstLine="0"/>
              <w:rPr>
                <w:rFonts w:hint="eastAsia" w:ascii="宋体" w:hAnsi="宋体" w:eastAsia="宋体" w:cs="宋体"/>
                <w:sz w:val="24"/>
                <w:szCs w:val="24"/>
              </w:rPr>
            </w:pPr>
            <w:r>
              <w:rPr>
                <w:rFonts w:hint="eastAsia" w:ascii="宋体" w:hAnsi="宋体" w:eastAsia="宋体" w:cs="宋体"/>
                <w:sz w:val="24"/>
                <w:szCs w:val="24"/>
              </w:rPr>
              <w:t>技术文件：</w:t>
            </w:r>
          </w:p>
          <w:p>
            <w:pPr>
              <w:keepLines w:val="0"/>
              <w:pageBreakBefore w:val="0"/>
              <w:kinsoku/>
              <w:wordWrap/>
              <w:overflowPunct/>
              <w:topLinePunct w:val="0"/>
              <w:autoSpaceDE/>
              <w:autoSpaceDN/>
              <w:bidi w:val="0"/>
              <w:spacing w:line="360" w:lineRule="auto"/>
              <w:jc w:val="left"/>
              <w:rPr>
                <w:rFonts w:hint="eastAsia" w:ascii="宋体" w:hAnsi="宋体" w:eastAsia="宋体" w:cs="宋体"/>
                <w:sz w:val="24"/>
                <w:szCs w:val="24"/>
                <w:highlight w:val="yellow"/>
              </w:rPr>
            </w:pPr>
            <w:r>
              <w:rPr>
                <w:rFonts w:hint="eastAsia" w:ascii="宋体" w:hAnsi="宋体" w:eastAsia="宋体" w:cs="宋体"/>
                <w:b/>
                <w:sz w:val="24"/>
                <w:szCs w:val="24"/>
              </w:rPr>
              <w:t>1、</w:t>
            </w:r>
            <w:r>
              <w:rPr>
                <w:rFonts w:hint="eastAsia" w:ascii="宋体" w:hAnsi="宋体" w:eastAsia="宋体" w:cs="宋体"/>
                <w:b/>
                <w:sz w:val="24"/>
                <w:szCs w:val="24"/>
                <w:lang w:eastAsia="zh-CN"/>
              </w:rPr>
              <w:t>供应商</w:t>
            </w:r>
            <w:r>
              <w:rPr>
                <w:rFonts w:hint="eastAsia" w:ascii="宋体" w:hAnsi="宋体" w:eastAsia="宋体" w:cs="宋体"/>
                <w:b/>
                <w:sz w:val="24"/>
                <w:szCs w:val="24"/>
              </w:rPr>
              <w:t>提供详细描述产品性能的技术支持资料供评标参考，并保证这些技术证明材料与投标货物的真实功能、性能参数的一致性。如不提供或提供的不完整将是自己的责任，承担为投标带来的不利因素。</w:t>
            </w:r>
          </w:p>
          <w:p>
            <w:pPr>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w:t>
            </w:r>
            <w:r>
              <w:rPr>
                <w:rFonts w:hint="eastAsia" w:ascii="宋体" w:hAnsi="宋体" w:cs="宋体"/>
                <w:color w:val="auto"/>
                <w:sz w:val="24"/>
                <w:lang w:val="en-US" w:eastAsia="zh-CN"/>
              </w:rPr>
              <w:t>投标产品</w:t>
            </w:r>
            <w:r>
              <w:rPr>
                <w:rFonts w:hint="eastAsia" w:ascii="宋体" w:hAnsi="宋体" w:cs="宋体"/>
                <w:color w:val="auto"/>
                <w:sz w:val="24"/>
                <w:highlight w:val="none"/>
                <w:lang w:val="en-US" w:eastAsia="zh-CN"/>
              </w:rPr>
              <w:t>如列入国家强制性产品认证的产品，须提供通过国家3C认证的有关证明材料。</w:t>
            </w:r>
          </w:p>
          <w:p>
            <w:pPr>
              <w:keepLines w:val="0"/>
              <w:pageBreakBefore w:val="0"/>
              <w:kinsoku/>
              <w:wordWrap/>
              <w:overflowPunct/>
              <w:topLinePunct w:val="0"/>
              <w:autoSpaceDE/>
              <w:autoSpaceDN/>
              <w:bidi w:val="0"/>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rPr>
              <w:t>投标货物的制造、安装和检验标准。</w:t>
            </w:r>
          </w:p>
          <w:p>
            <w:pPr>
              <w:keepLines w:val="0"/>
              <w:pageBreakBefore w:val="0"/>
              <w:kinsoku/>
              <w:wordWrap/>
              <w:overflowPunct/>
              <w:topLinePunct w:val="0"/>
              <w:autoSpaceDE/>
              <w:autoSpaceDN/>
              <w:bidi w:val="0"/>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、按技术规格规定提供备件和专用工具清单。</w:t>
            </w:r>
          </w:p>
          <w:p>
            <w:pPr>
              <w:keepLines w:val="0"/>
              <w:pageBreakBefore w:val="0"/>
              <w:kinsoku/>
              <w:wordWrap/>
              <w:overflowPunct/>
              <w:topLinePunct w:val="0"/>
              <w:autoSpaceDE/>
              <w:autoSpaceDN/>
              <w:bidi w:val="0"/>
              <w:spacing w:line="360" w:lineRule="auto"/>
              <w:jc w:val="left"/>
              <w:rPr>
                <w:rFonts w:hint="eastAsia" w:ascii="宋体" w:hAnsi="宋体" w:eastAsia="宋体" w:cs="宋体"/>
                <w:sz w:val="24"/>
                <w:szCs w:val="24"/>
                <w:highlight w:val="none"/>
                <w:lang w:eastAsia="zh-CN"/>
              </w:rPr>
            </w:pPr>
            <w:r>
              <w:rPr>
                <w:rFonts w:hint="eastAsia" w:ascii="宋体" w:hAnsi="宋体" w:cs="宋体"/>
                <w:sz w:val="24"/>
                <w:szCs w:val="24"/>
                <w:lang w:val="en-US" w:eastAsia="zh-CN"/>
              </w:rPr>
              <w:t>5</w:t>
            </w:r>
            <w:r>
              <w:rPr>
                <w:rFonts w:hint="eastAsia" w:ascii="宋体" w:hAnsi="宋体" w:eastAsia="宋体" w:cs="宋体"/>
                <w:sz w:val="24"/>
                <w:szCs w:val="24"/>
              </w:rPr>
              <w:t>、质保期外运行所需的随机备件、备品备件和易损件， 应详细列出名称、规格、数量及单价</w:t>
            </w:r>
            <w:r>
              <w:rPr>
                <w:rFonts w:hint="eastAsia" w:ascii="宋体" w:hAnsi="宋体" w:eastAsia="宋体" w:cs="宋体"/>
                <w:sz w:val="24"/>
                <w:szCs w:val="24"/>
                <w:lang w:eastAsia="zh-CN"/>
              </w:rPr>
              <w:t>，</w:t>
            </w:r>
            <w:r>
              <w:rPr>
                <w:rFonts w:hint="eastAsia" w:ascii="宋体" w:hAnsi="宋体" w:eastAsia="宋体" w:cs="宋体"/>
                <w:bCs/>
                <w:color w:val="000000"/>
                <w:kern w:val="0"/>
                <w:sz w:val="24"/>
                <w:szCs w:val="24"/>
                <w:highlight w:val="none"/>
              </w:rPr>
              <w:t>并说明获得的来源渠道。</w:t>
            </w:r>
          </w:p>
          <w:p>
            <w:pPr>
              <w:keepLines w:val="0"/>
              <w:pageBreakBefore w:val="0"/>
              <w:kinsoku/>
              <w:wordWrap/>
              <w:overflowPunct/>
              <w:topLinePunct w:val="0"/>
              <w:autoSpaceDE/>
              <w:autoSpaceDN/>
              <w:bidi w:val="0"/>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、制造商提供制造、检测、检验标准。</w:t>
            </w:r>
          </w:p>
          <w:p>
            <w:pPr>
              <w:keepLines w:val="0"/>
              <w:pageBreakBefore w:val="0"/>
              <w:kinsoku/>
              <w:wordWrap/>
              <w:overflowPunct/>
              <w:topLinePunct w:val="0"/>
              <w:autoSpaceDE/>
              <w:autoSpaceDN/>
              <w:bidi w:val="0"/>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、提供设备生产、检验、包装、运输、报关、仓储、交货、安装、编程调试、验收、培训、维保服务等方面的工作及质量保证体系文件和资料。</w:t>
            </w:r>
          </w:p>
          <w:p>
            <w:pPr>
              <w:keepLines w:val="0"/>
              <w:pageBreakBefore w:val="0"/>
              <w:kinsoku/>
              <w:wordWrap/>
              <w:overflowPunct/>
              <w:topLinePunct w:val="0"/>
              <w:autoSpaceDE/>
              <w:autoSpaceDN/>
              <w:bidi w:val="0"/>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、所投货物均应提供配置明细表并且配置明细表中的所有配件必须是唯一的，不得有选择性配置，所提供配件必须是正规厂家生产的原装正品。如果对投标货物的标准配置或配件有更换或调整的，必须提供原生产</w:t>
            </w:r>
            <w:r>
              <w:rPr>
                <w:rFonts w:hint="eastAsia" w:ascii="宋体" w:hAnsi="宋体" w:eastAsia="宋体" w:cs="宋体"/>
                <w:sz w:val="24"/>
                <w:szCs w:val="24"/>
                <w:lang w:eastAsia="zh-CN"/>
              </w:rPr>
              <w:t>厂</w:t>
            </w:r>
            <w:r>
              <w:rPr>
                <w:rFonts w:hint="eastAsia" w:ascii="宋体" w:hAnsi="宋体" w:eastAsia="宋体" w:cs="宋体"/>
                <w:sz w:val="24"/>
                <w:szCs w:val="24"/>
              </w:rPr>
              <w:t>家的变更和调整确认材料，提供的设备配件应单独列出其技术性能、标准、产地、生产厂家及享受何种保修服务。</w:t>
            </w:r>
          </w:p>
          <w:p>
            <w:pPr>
              <w:keepLines w:val="0"/>
              <w:pageBreakBefore w:val="0"/>
              <w:kinsoku/>
              <w:wordWrap/>
              <w:overflowPunct/>
              <w:topLinePunct w:val="0"/>
              <w:autoSpaceDE/>
              <w:autoSpaceDN/>
              <w:bidi w:val="0"/>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w:t>
            </w:r>
            <w:r>
              <w:rPr>
                <w:rFonts w:hint="eastAsia" w:ascii="宋体" w:hAnsi="宋体" w:cs="宋体"/>
                <w:sz w:val="24"/>
                <w:szCs w:val="24"/>
                <w:lang w:eastAsia="zh-CN"/>
              </w:rPr>
              <w:t>供应商</w:t>
            </w:r>
            <w:r>
              <w:rPr>
                <w:rFonts w:hint="eastAsia" w:ascii="宋体" w:hAnsi="宋体" w:eastAsia="宋体" w:cs="宋体"/>
                <w:sz w:val="24"/>
                <w:szCs w:val="24"/>
              </w:rPr>
              <w:t>必须提供所投标货物的标准配置清单及详细技术规格、参数。</w:t>
            </w:r>
          </w:p>
          <w:p>
            <w:pPr>
              <w:keepLines w:val="0"/>
              <w:pageBreakBefore w:val="0"/>
              <w:tabs>
                <w:tab w:val="left" w:pos="152"/>
                <w:tab w:val="left" w:pos="588"/>
              </w:tabs>
              <w:kinsoku/>
              <w:wordWrap/>
              <w:overflowPunct/>
              <w:topLinePunct w:val="0"/>
              <w:autoSpaceDE/>
              <w:autoSpaceDN/>
              <w:bidi w:val="0"/>
              <w:snapToGrid w:val="0"/>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9</w:t>
            </w:r>
            <w:r>
              <w:rPr>
                <w:rFonts w:hint="eastAsia" w:ascii="宋体" w:hAnsi="宋体" w:eastAsia="宋体" w:cs="宋体"/>
                <w:sz w:val="24"/>
                <w:szCs w:val="24"/>
              </w:rPr>
              <w:t>、磋商文件要求的其它技术证明资料。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54" w:hRule="atLeast"/>
          <w:jc w:val="center"/>
        </w:trPr>
        <w:tc>
          <w:tcPr>
            <w:tcW w:w="8926" w:type="dxa"/>
            <w:gridSpan w:val="2"/>
            <w:noWrap w:val="0"/>
            <w:vAlign w:val="top"/>
          </w:tcPr>
          <w:p>
            <w:pPr>
              <w:keepLines w:val="0"/>
              <w:pageBreakBefore w:val="0"/>
              <w:kinsoku/>
              <w:wordWrap/>
              <w:overflowPunct/>
              <w:topLinePunct w:val="0"/>
              <w:autoSpaceDE/>
              <w:autoSpaceDN/>
              <w:bidi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        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62" w:type="dxa"/>
            <w:tcBorders>
              <w:bottom w:val="single" w:color="auto" w:sz="4" w:space="0"/>
            </w:tcBorders>
            <w:noWrap w:val="0"/>
            <w:vAlign w:val="center"/>
          </w:tcPr>
          <w:p>
            <w:pPr>
              <w:keepLines w:val="0"/>
              <w:pageBreakBefore w:val="0"/>
              <w:kinsoku/>
              <w:wordWrap/>
              <w:overflowPunct/>
              <w:topLinePunct w:val="0"/>
              <w:autoSpaceDE/>
              <w:autoSpaceDN/>
              <w:bidi w:val="0"/>
              <w:snapToGri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p>
        </w:tc>
        <w:tc>
          <w:tcPr>
            <w:tcW w:w="7964" w:type="dxa"/>
            <w:tcBorders>
              <w:bottom w:val="single" w:color="auto" w:sz="4" w:space="0"/>
            </w:tcBorders>
            <w:noWrap w:val="0"/>
            <w:vAlign w:val="top"/>
          </w:tcPr>
          <w:p>
            <w:pPr>
              <w:pStyle w:val="8"/>
              <w:keepLines w:val="0"/>
              <w:pageBreakBefore w:val="0"/>
              <w:kinsoku/>
              <w:wordWrap/>
              <w:overflowPunct/>
              <w:topLinePunct w:val="0"/>
              <w:autoSpaceDE/>
              <w:autoSpaceDN/>
              <w:bidi w:val="0"/>
              <w:snapToGrid w:val="0"/>
              <w:spacing w:line="360" w:lineRule="auto"/>
              <w:ind w:firstLine="0" w:firstLineChars="0"/>
              <w:rPr>
                <w:rFonts w:hint="eastAsia" w:ascii="宋体" w:hAnsi="宋体" w:eastAsia="宋体" w:cs="宋体"/>
                <w:spacing w:val="6"/>
                <w:sz w:val="24"/>
                <w:szCs w:val="24"/>
                <w:lang w:val="en-US" w:eastAsia="zh-CN"/>
              </w:rPr>
            </w:pPr>
            <w:r>
              <w:rPr>
                <w:rFonts w:hint="eastAsia" w:ascii="宋体" w:hAnsi="宋体" w:eastAsia="宋体" w:cs="宋体"/>
                <w:sz w:val="24"/>
                <w:szCs w:val="24"/>
                <w:lang w:val="en-US" w:eastAsia="zh-CN"/>
              </w:rPr>
              <w:t>评审方法：综合评分法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62" w:type="dxa"/>
            <w:tcBorders>
              <w:bottom w:val="single" w:color="auto" w:sz="4" w:space="0"/>
            </w:tcBorders>
            <w:noWrap w:val="0"/>
            <w:vAlign w:val="center"/>
          </w:tcPr>
          <w:p>
            <w:pPr>
              <w:keepLines w:val="0"/>
              <w:pageBreakBefore w:val="0"/>
              <w:kinsoku/>
              <w:wordWrap/>
              <w:overflowPunct/>
              <w:topLinePunct w:val="0"/>
              <w:autoSpaceDE/>
              <w:autoSpaceDN/>
              <w:bidi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7964" w:type="dxa"/>
            <w:tcBorders>
              <w:bottom w:val="single" w:color="auto" w:sz="4" w:space="0"/>
            </w:tcBorders>
            <w:noWrap w:val="0"/>
            <w:vAlign w:val="top"/>
          </w:tcPr>
          <w:p>
            <w:pPr>
              <w:keepLines w:val="0"/>
              <w:pageBreakBefore w:val="0"/>
              <w:kinsoku/>
              <w:wordWrap/>
              <w:overflowPunct/>
              <w:topLinePunct w:val="0"/>
              <w:autoSpaceDE/>
              <w:autoSpaceDN/>
              <w:bidi w:val="0"/>
              <w:spacing w:line="360" w:lineRule="auto"/>
              <w:rPr>
                <w:rFonts w:hint="eastAsia" w:ascii="宋体" w:hAnsi="宋体" w:eastAsia="宋体" w:cs="宋体"/>
                <w:b/>
                <w:sz w:val="24"/>
                <w:szCs w:val="24"/>
                <w:lang w:eastAsia="zh-CN" w:bidi="ar"/>
              </w:rPr>
            </w:pPr>
            <w:r>
              <w:rPr>
                <w:rFonts w:hint="eastAsia" w:ascii="宋体" w:hAnsi="宋体" w:eastAsia="宋体" w:cs="宋体"/>
                <w:b/>
                <w:sz w:val="24"/>
                <w:szCs w:val="24"/>
                <w:lang w:eastAsia="zh-CN" w:bidi="ar"/>
              </w:rPr>
              <w:t>评议：</w:t>
            </w:r>
          </w:p>
          <w:p>
            <w:pPr>
              <w:keepLines w:val="0"/>
              <w:pageBreakBefore w:val="0"/>
              <w:kinsoku/>
              <w:wordWrap/>
              <w:overflowPunct/>
              <w:topLinePunct w:val="0"/>
              <w:autoSpaceDE/>
              <w:autoSpaceDN/>
              <w:bidi w:val="0"/>
              <w:spacing w:line="360" w:lineRule="auto"/>
              <w:rPr>
                <w:rFonts w:hint="eastAsia" w:ascii="宋体" w:hAnsi="宋体" w:eastAsia="宋体" w:cs="宋体"/>
                <w:b/>
                <w:sz w:val="24"/>
                <w:szCs w:val="24"/>
                <w:lang w:bidi="ar"/>
              </w:rPr>
            </w:pPr>
            <w:r>
              <w:rPr>
                <w:rFonts w:hint="eastAsia" w:ascii="宋体" w:hAnsi="宋体" w:eastAsia="宋体" w:cs="宋体"/>
                <w:b/>
                <w:sz w:val="24"/>
                <w:szCs w:val="24"/>
                <w:lang w:bidi="ar"/>
              </w:rPr>
              <w:t>1.磋商小组根据磋商响应文件和磋商内容，</w:t>
            </w:r>
            <w:r>
              <w:rPr>
                <w:rFonts w:hint="eastAsia" w:ascii="宋体" w:hAnsi="宋体" w:eastAsia="宋体" w:cs="宋体"/>
                <w:sz w:val="24"/>
                <w:szCs w:val="24"/>
                <w:lang w:bidi="ar"/>
              </w:rPr>
              <w:t>实质性响应磋商文件要求的供应商，</w:t>
            </w:r>
            <w:r>
              <w:rPr>
                <w:rFonts w:hint="eastAsia" w:ascii="宋体" w:hAnsi="宋体" w:eastAsia="宋体" w:cs="宋体"/>
                <w:b/>
                <w:sz w:val="24"/>
                <w:szCs w:val="24"/>
                <w:lang w:bidi="ar"/>
              </w:rPr>
              <w:t>在规定的时间内进行二次报价，即最终报价。</w:t>
            </w:r>
          </w:p>
          <w:p>
            <w:pPr>
              <w:keepLines w:val="0"/>
              <w:pageBreakBefore w:val="0"/>
              <w:kinsoku/>
              <w:wordWrap/>
              <w:overflowPunct/>
              <w:topLinePunct w:val="0"/>
              <w:autoSpaceDE/>
              <w:autoSpaceDN/>
              <w:bidi w:val="0"/>
              <w:spacing w:line="360" w:lineRule="auto"/>
              <w:rPr>
                <w:rFonts w:hint="eastAsia" w:ascii="宋体" w:hAnsi="宋体" w:eastAsia="宋体" w:cs="宋体"/>
                <w:b/>
                <w:sz w:val="24"/>
                <w:szCs w:val="24"/>
              </w:rPr>
            </w:pPr>
            <w:r>
              <w:rPr>
                <w:rFonts w:hint="eastAsia" w:ascii="宋体" w:hAnsi="宋体" w:eastAsia="宋体" w:cs="宋体"/>
                <w:b/>
                <w:sz w:val="24"/>
                <w:szCs w:val="24"/>
                <w:lang w:bidi="ar"/>
              </w:rPr>
              <w:t>备注：</w:t>
            </w:r>
            <w:r>
              <w:rPr>
                <w:rFonts w:hint="eastAsia" w:ascii="宋体" w:hAnsi="宋体" w:eastAsia="宋体" w:cs="宋体"/>
                <w:b/>
                <w:sz w:val="24"/>
                <w:szCs w:val="24"/>
              </w:rPr>
              <w:t>本次采购项目采用远程不见面开标方式，请各</w:t>
            </w:r>
            <w:r>
              <w:rPr>
                <w:rFonts w:hint="eastAsia" w:ascii="宋体" w:hAnsi="宋体" w:cs="宋体"/>
                <w:b/>
                <w:sz w:val="24"/>
                <w:szCs w:val="24"/>
                <w:lang w:eastAsia="zh-CN"/>
              </w:rPr>
              <w:t>供应商</w:t>
            </w:r>
            <w:r>
              <w:rPr>
                <w:rFonts w:hint="eastAsia" w:ascii="宋体" w:hAnsi="宋体" w:eastAsia="宋体" w:cs="宋体"/>
                <w:b/>
                <w:sz w:val="24"/>
                <w:szCs w:val="24"/>
              </w:rPr>
              <w:t>在</w:t>
            </w:r>
            <w:r>
              <w:rPr>
                <w:rFonts w:hint="eastAsia" w:ascii="宋体" w:hAnsi="宋体" w:cs="宋体"/>
                <w:b/>
                <w:sz w:val="24"/>
                <w:szCs w:val="24"/>
                <w:lang w:eastAsia="zh-CN"/>
              </w:rPr>
              <w:t>磋商</w:t>
            </w:r>
            <w:r>
              <w:rPr>
                <w:rFonts w:hint="eastAsia" w:ascii="宋体" w:hAnsi="宋体" w:eastAsia="宋体" w:cs="宋体"/>
                <w:b/>
                <w:sz w:val="24"/>
                <w:szCs w:val="24"/>
              </w:rPr>
              <w:t>文件确定的投标截止时间前，登录远程开标大厅，在规定时间内提交二次报价（最终报价）否则视为放弃投标。</w:t>
            </w:r>
            <w:r>
              <w:rPr>
                <w:rFonts w:hint="eastAsia" w:ascii="宋体" w:hAnsi="宋体" w:eastAsia="宋体" w:cs="宋体"/>
                <w:b/>
                <w:spacing w:val="6"/>
                <w:sz w:val="24"/>
                <w:szCs w:val="24"/>
              </w:rPr>
              <w:t>具体步骤请查阅</w:t>
            </w:r>
            <w:r>
              <w:rPr>
                <w:rFonts w:hint="eastAsia" w:ascii="宋体" w:hAnsi="宋体" w:cs="宋体"/>
                <w:b/>
                <w:spacing w:val="6"/>
                <w:sz w:val="24"/>
                <w:szCs w:val="24"/>
                <w:lang w:eastAsia="zh-CN"/>
              </w:rPr>
              <w:t>南召县</w:t>
            </w:r>
            <w:r>
              <w:rPr>
                <w:rFonts w:hint="eastAsia" w:ascii="宋体" w:hAnsi="宋体" w:eastAsia="宋体" w:cs="宋体"/>
                <w:b/>
                <w:spacing w:val="6"/>
                <w:sz w:val="24"/>
                <w:szCs w:val="24"/>
              </w:rPr>
              <w:t>公共资源交易中心。</w:t>
            </w:r>
          </w:p>
          <w:p>
            <w:pPr>
              <w:keepLines w:val="0"/>
              <w:pageBreakBefore w:val="0"/>
              <w:kinsoku/>
              <w:wordWrap/>
              <w:overflowPunct/>
              <w:topLinePunct w:val="0"/>
              <w:autoSpaceDE/>
              <w:autoSpaceDN/>
              <w:bidi w:val="0"/>
              <w:spacing w:line="360" w:lineRule="auto"/>
              <w:rPr>
                <w:rFonts w:hint="eastAsia" w:ascii="宋体" w:hAnsi="宋体" w:eastAsia="宋体" w:cs="宋体"/>
                <w:sz w:val="24"/>
                <w:szCs w:val="24"/>
                <w:lang w:bidi="ar"/>
              </w:rPr>
            </w:pPr>
            <w:r>
              <w:rPr>
                <w:rFonts w:hint="eastAsia" w:ascii="宋体" w:hAnsi="宋体" w:eastAsia="宋体" w:cs="宋体"/>
                <w:sz w:val="24"/>
                <w:szCs w:val="24"/>
                <w:lang w:bidi="ar"/>
              </w:rPr>
              <w:t>2. 磋商小组根据磋商文件中的评审因素进行评比，打分。</w:t>
            </w:r>
          </w:p>
          <w:p>
            <w:pPr>
              <w:keepLines w:val="0"/>
              <w:pageBreakBefore w:val="0"/>
              <w:kinsoku/>
              <w:wordWrap/>
              <w:overflowPunct/>
              <w:topLinePunct w:val="0"/>
              <w:autoSpaceDE/>
              <w:autoSpaceDN/>
              <w:bidi w:val="0"/>
              <w:spacing w:line="360" w:lineRule="auto"/>
              <w:rPr>
                <w:rFonts w:hint="eastAsia" w:ascii="宋体" w:hAnsi="宋体" w:eastAsia="宋体" w:cs="宋体"/>
                <w:sz w:val="24"/>
                <w:szCs w:val="24"/>
                <w:lang w:bidi="ar"/>
              </w:rPr>
            </w:pPr>
            <w:r>
              <w:rPr>
                <w:rFonts w:hint="eastAsia" w:ascii="宋体" w:hAnsi="宋体" w:eastAsia="宋体" w:cs="宋体"/>
                <w:sz w:val="24"/>
                <w:szCs w:val="24"/>
                <w:lang w:bidi="ar"/>
              </w:rPr>
              <w:t>3、按照供应商综合得分由高到低排序，推荐三名成交候选人，（如果出现综合得分相同的供应商，技术部分得分高者优先）。</w:t>
            </w:r>
          </w:p>
          <w:p>
            <w:pPr>
              <w:pStyle w:val="8"/>
              <w:keepLines w:val="0"/>
              <w:pageBreakBefore w:val="0"/>
              <w:kinsoku/>
              <w:wordWrap/>
              <w:overflowPunct/>
              <w:topLinePunct w:val="0"/>
              <w:autoSpaceDE/>
              <w:autoSpaceDN/>
              <w:bidi w:val="0"/>
              <w:snapToGrid w:val="0"/>
              <w:spacing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bidi="ar"/>
              </w:rPr>
              <w:t>注：</w:t>
            </w:r>
            <w:r>
              <w:rPr>
                <w:rFonts w:hint="eastAsia" w:ascii="宋体" w:hAnsi="宋体" w:eastAsia="宋体" w:cs="宋体"/>
                <w:sz w:val="24"/>
                <w:szCs w:val="24"/>
              </w:rPr>
              <w:t>对供应商为监狱企业、福利性企业或供应商为小型和微型的价格给予6%的扣除，用扣除后的价格参加评议。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6" w:hRule="atLeast"/>
          <w:jc w:val="center"/>
        </w:trPr>
        <w:tc>
          <w:tcPr>
            <w:tcW w:w="962" w:type="dxa"/>
            <w:tcBorders>
              <w:top w:val="single" w:color="auto" w:sz="4" w:space="0"/>
            </w:tcBorders>
            <w:noWrap w:val="0"/>
            <w:vAlign w:val="center"/>
          </w:tcPr>
          <w:p>
            <w:pPr>
              <w:keepLines w:val="0"/>
              <w:pageBreakBefore w:val="0"/>
              <w:kinsoku/>
              <w:wordWrap/>
              <w:overflowPunct/>
              <w:topLinePunct w:val="0"/>
              <w:autoSpaceDE/>
              <w:autoSpaceDN/>
              <w:bidi w:val="0"/>
              <w:snapToGri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p>
        </w:tc>
        <w:tc>
          <w:tcPr>
            <w:tcW w:w="7964" w:type="dxa"/>
            <w:tcBorders>
              <w:top w:val="single" w:color="auto" w:sz="4" w:space="0"/>
            </w:tcBorders>
            <w:noWrap w:val="0"/>
            <w:vAlign w:val="top"/>
          </w:tcPr>
          <w:p>
            <w:pPr>
              <w:keepLines w:val="0"/>
              <w:pageBreakBefore w:val="0"/>
              <w:kinsoku/>
              <w:wordWrap/>
              <w:overflowPunct/>
              <w:topLinePunct w:val="0"/>
              <w:autoSpaceDE/>
              <w:autoSpaceDN/>
              <w:bidi w:val="0"/>
              <w:snapToGrid w:val="0"/>
              <w:spacing w:line="360" w:lineRule="auto"/>
              <w:rPr>
                <w:rFonts w:hint="eastAsia" w:ascii="宋体" w:hAnsi="宋体" w:eastAsia="宋体" w:cs="宋体"/>
                <w:bCs/>
                <w:sz w:val="24"/>
                <w:szCs w:val="24"/>
              </w:rPr>
            </w:pPr>
            <w:r>
              <w:rPr>
                <w:rFonts w:hint="eastAsia" w:ascii="宋体" w:hAnsi="宋体" w:eastAsia="宋体" w:cs="宋体"/>
                <w:spacing w:val="6"/>
                <w:sz w:val="24"/>
                <w:szCs w:val="24"/>
              </w:rPr>
              <w:t>评分标准（详见</w:t>
            </w:r>
            <w:r>
              <w:rPr>
                <w:rFonts w:hint="eastAsia" w:ascii="宋体" w:hAnsi="宋体" w:eastAsia="宋体" w:cs="宋体"/>
                <w:spacing w:val="6"/>
                <w:sz w:val="24"/>
                <w:szCs w:val="24"/>
                <w:lang w:eastAsia="zh-CN"/>
              </w:rPr>
              <w:t>第六部分磋商评审办法</w:t>
            </w:r>
            <w:r>
              <w:rPr>
                <w:rFonts w:hint="eastAsia" w:ascii="宋体" w:hAnsi="宋体" w:eastAsia="宋体" w:cs="宋体"/>
                <w:spacing w:val="6"/>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4" w:hRule="atLeast"/>
          <w:jc w:val="center"/>
        </w:trPr>
        <w:tc>
          <w:tcPr>
            <w:tcW w:w="962" w:type="dxa"/>
            <w:noWrap w:val="0"/>
            <w:vAlign w:val="center"/>
          </w:tcPr>
          <w:p>
            <w:pPr>
              <w:keepLines w:val="0"/>
              <w:pageBreakBefore w:val="0"/>
              <w:kinsoku/>
              <w:wordWrap/>
              <w:overflowPunct/>
              <w:topLinePunct w:val="0"/>
              <w:autoSpaceDE/>
              <w:autoSpaceDN/>
              <w:bidi w:val="0"/>
              <w:snapToGri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p>
        </w:tc>
        <w:tc>
          <w:tcPr>
            <w:tcW w:w="7964" w:type="dxa"/>
            <w:noWrap w:val="0"/>
            <w:vAlign w:val="top"/>
          </w:tcPr>
          <w:p>
            <w:pPr>
              <w:keepLines w:val="0"/>
              <w:pageBreakBefore w:val="0"/>
              <w:kinsoku/>
              <w:wordWrap/>
              <w:overflowPunct/>
              <w:topLinePunct w:val="0"/>
              <w:autoSpaceDE/>
              <w:autoSpaceDN/>
              <w:bidi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付款条件的偏离：不接受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4" w:hRule="atLeast"/>
          <w:jc w:val="center"/>
        </w:trPr>
        <w:tc>
          <w:tcPr>
            <w:tcW w:w="962" w:type="dxa"/>
            <w:noWrap w:val="0"/>
            <w:vAlign w:val="center"/>
          </w:tcPr>
          <w:p>
            <w:pPr>
              <w:keepLines w:val="0"/>
              <w:pageBreakBefore w:val="0"/>
              <w:kinsoku/>
              <w:wordWrap/>
              <w:overflowPunct/>
              <w:topLinePunct w:val="0"/>
              <w:autoSpaceDE/>
              <w:autoSpaceDN/>
              <w:bidi w:val="0"/>
              <w:snapToGrid w:val="0"/>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17</w:t>
            </w:r>
          </w:p>
        </w:tc>
        <w:tc>
          <w:tcPr>
            <w:tcW w:w="7964" w:type="dxa"/>
            <w:noWrap w:val="0"/>
            <w:vAlign w:val="top"/>
          </w:tcPr>
          <w:p>
            <w:pPr>
              <w:keepLines w:val="0"/>
              <w:pageBreakBefore w:val="0"/>
              <w:kinsoku/>
              <w:wordWrap/>
              <w:overflowPunct/>
              <w:topLinePunct w:val="0"/>
              <w:autoSpaceDE/>
              <w:autoSpaceDN/>
              <w:bidi w:val="0"/>
              <w:snapToGrid w:val="0"/>
              <w:spacing w:line="360" w:lineRule="auto"/>
              <w:rPr>
                <w:rFonts w:hint="eastAsia"/>
                <w:highlight w:val="none"/>
                <w:lang w:eastAsia="zh-CN"/>
              </w:rPr>
            </w:pPr>
            <w:r>
              <w:rPr>
                <w:rFonts w:hint="eastAsia" w:ascii="宋体" w:hAnsi="宋体" w:cs="宋体"/>
                <w:sz w:val="24"/>
                <w:szCs w:val="24"/>
                <w:highlight w:val="none"/>
                <w:lang w:eastAsia="zh-CN"/>
              </w:rPr>
              <w:t>本项目</w:t>
            </w:r>
            <w:r>
              <w:rPr>
                <w:rFonts w:hint="eastAsia" w:ascii="宋体" w:hAnsi="宋体" w:eastAsia="宋体" w:cs="宋体"/>
                <w:sz w:val="24"/>
                <w:szCs w:val="24"/>
                <w:highlight w:val="none"/>
                <w:lang w:eastAsia="zh-CN"/>
              </w:rPr>
              <w:t>所属行业</w:t>
            </w:r>
            <w:r>
              <w:rPr>
                <w:rFonts w:hint="eastAsia" w:ascii="宋体" w:hAnsi="宋体" w:cs="宋体"/>
                <w:sz w:val="24"/>
                <w:szCs w:val="24"/>
                <w:highlight w:val="none"/>
                <w:lang w:eastAsia="zh-CN"/>
              </w:rPr>
              <w:t>为工业。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4" w:hRule="atLeast"/>
          <w:jc w:val="center"/>
        </w:trPr>
        <w:tc>
          <w:tcPr>
            <w:tcW w:w="962" w:type="dxa"/>
            <w:noWrap w:val="0"/>
            <w:vAlign w:val="center"/>
          </w:tcPr>
          <w:p>
            <w:pPr>
              <w:keepLines w:val="0"/>
              <w:pageBreakBefore w:val="0"/>
              <w:kinsoku/>
              <w:wordWrap/>
              <w:overflowPunct/>
              <w:topLinePunct w:val="0"/>
              <w:autoSpaceDE/>
              <w:autoSpaceDN/>
              <w:bidi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8</w:t>
            </w:r>
          </w:p>
        </w:tc>
        <w:tc>
          <w:tcPr>
            <w:tcW w:w="7964" w:type="dxa"/>
            <w:noWrap w:val="0"/>
            <w:vAlign w:val="top"/>
          </w:tcPr>
          <w:p>
            <w:pPr>
              <w:spacing w:line="336" w:lineRule="auto"/>
              <w:rPr>
                <w:rFonts w:hint="eastAsia" w:ascii="宋体" w:hAnsi="宋体"/>
                <w:color w:val="auto"/>
                <w:sz w:val="24"/>
              </w:rPr>
            </w:pPr>
            <w:r>
              <w:rPr>
                <w:rFonts w:hint="eastAsia" w:ascii="宋体" w:hAnsi="宋体"/>
                <w:color w:val="auto"/>
                <w:sz w:val="24"/>
              </w:rPr>
              <w:t>政府采购专业信用担保机构：</w:t>
            </w:r>
          </w:p>
          <w:p>
            <w:pPr>
              <w:spacing w:line="336" w:lineRule="auto"/>
              <w:rPr>
                <w:rFonts w:hint="eastAsia" w:ascii="宋体" w:hAnsi="宋体"/>
                <w:color w:val="auto"/>
                <w:sz w:val="24"/>
              </w:rPr>
            </w:pPr>
            <w:r>
              <w:rPr>
                <w:rFonts w:hint="eastAsia" w:ascii="宋体" w:hAnsi="宋体"/>
                <w:color w:val="auto"/>
                <w:sz w:val="24"/>
              </w:rPr>
              <w:t>1、中国投资担保有限公司</w:t>
            </w:r>
          </w:p>
          <w:p>
            <w:pPr>
              <w:keepLines w:val="0"/>
              <w:pageBreakBefore w:val="0"/>
              <w:kinsoku/>
              <w:wordWrap/>
              <w:overflowPunct/>
              <w:topLinePunct w:val="0"/>
              <w:autoSpaceDE/>
              <w:autoSpaceDN/>
              <w:bidi w:val="0"/>
              <w:snapToGrid w:val="0"/>
              <w:spacing w:line="360" w:lineRule="auto"/>
              <w:rPr>
                <w:rFonts w:hint="eastAsia" w:ascii="宋体" w:hAnsi="宋体" w:eastAsia="宋体" w:cs="宋体"/>
                <w:sz w:val="24"/>
                <w:szCs w:val="24"/>
              </w:rPr>
            </w:pPr>
            <w:r>
              <w:rPr>
                <w:rFonts w:hint="eastAsia" w:ascii="宋体" w:hAnsi="宋体"/>
                <w:color w:val="auto"/>
                <w:sz w:val="24"/>
              </w:rPr>
              <w:t>　 联系人：余青    手机：139 1032 4084</w:t>
            </w:r>
            <w:r>
              <w:rPr>
                <w:rFonts w:hint="eastAsia" w:ascii="宋体" w:hAnsi="宋体"/>
                <w:color w:val="auto"/>
                <w:sz w:val="24"/>
              </w:rPr>
              <w:br w:type="textWrapping"/>
            </w:r>
            <w:r>
              <w:rPr>
                <w:rFonts w:hint="eastAsia" w:ascii="宋体" w:hAnsi="宋体"/>
                <w:color w:val="auto"/>
                <w:sz w:val="24"/>
              </w:rPr>
              <w:t>　 联系电话：（010）8882 2652</w:t>
            </w:r>
            <w:r>
              <w:rPr>
                <w:rFonts w:hint="eastAsia" w:ascii="宋体" w:hAnsi="宋体"/>
                <w:color w:val="auto"/>
                <w:sz w:val="24"/>
              </w:rPr>
              <w:br w:type="textWrapping"/>
            </w:r>
            <w:r>
              <w:rPr>
                <w:rFonts w:hint="eastAsia" w:ascii="宋体" w:hAnsi="宋体"/>
                <w:color w:val="auto"/>
                <w:sz w:val="24"/>
              </w:rPr>
              <w:t>　 传  真：（010）6843 7040</w:t>
            </w:r>
            <w:r>
              <w:rPr>
                <w:rFonts w:hint="eastAsia" w:ascii="宋体" w:hAnsi="宋体"/>
                <w:color w:val="auto"/>
                <w:sz w:val="24"/>
              </w:rPr>
              <w:br w:type="textWrapping"/>
            </w:r>
            <w:r>
              <w:rPr>
                <w:rFonts w:hint="eastAsia" w:ascii="宋体" w:hAnsi="宋体"/>
                <w:color w:val="auto"/>
                <w:sz w:val="24"/>
              </w:rPr>
              <w:t>　 电子邮箱：</w:t>
            </w:r>
            <w:r>
              <w:rPr>
                <w:rFonts w:hint="eastAsia" w:ascii="宋体" w:hAnsi="宋体"/>
                <w:color w:val="auto"/>
                <w:sz w:val="24"/>
              </w:rPr>
              <w:fldChar w:fldCharType="begin"/>
            </w:r>
            <w:r>
              <w:rPr>
                <w:rFonts w:hint="eastAsia" w:ascii="宋体" w:hAnsi="宋体"/>
                <w:color w:val="auto"/>
                <w:sz w:val="24"/>
              </w:rPr>
              <w:instrText xml:space="preserve"> HYPERLINK "mailto:yuqing@guaranty.com.cn" </w:instrText>
            </w:r>
            <w:r>
              <w:rPr>
                <w:rFonts w:hint="eastAsia" w:ascii="宋体" w:hAnsi="宋体"/>
                <w:color w:val="auto"/>
                <w:sz w:val="24"/>
              </w:rPr>
              <w:fldChar w:fldCharType="separate"/>
            </w:r>
            <w:r>
              <w:rPr>
                <w:rFonts w:hint="eastAsia" w:ascii="宋体" w:hAnsi="宋体"/>
                <w:color w:val="auto"/>
                <w:sz w:val="24"/>
              </w:rPr>
              <w:t>yuqing@guaranty.com.cn</w:t>
            </w:r>
            <w:r>
              <w:rPr>
                <w:rFonts w:hint="eastAsia" w:ascii="宋体" w:hAnsi="宋体"/>
                <w:color w:val="auto"/>
                <w:sz w:val="24"/>
              </w:rPr>
              <w:fldChar w:fldCharType="end"/>
            </w:r>
            <w:r>
              <w:rPr>
                <w:rFonts w:hint="eastAsia" w:ascii="宋体" w:hAnsi="宋体"/>
                <w:color w:val="auto"/>
                <w:sz w:val="24"/>
              </w:rPr>
              <w:br w:type="textWrapping"/>
            </w:r>
            <w:r>
              <w:rPr>
                <w:rFonts w:hint="eastAsia" w:ascii="宋体" w:hAnsi="宋体"/>
                <w:color w:val="auto"/>
                <w:sz w:val="24"/>
              </w:rPr>
              <w:t>　 地址：北京市海淀区西三环北路100号金玉大厦九层</w:t>
            </w:r>
            <w:r>
              <w:rPr>
                <w:rFonts w:hint="eastAsia" w:ascii="宋体" w:hAnsi="宋体"/>
                <w:color w:val="auto"/>
                <w:sz w:val="24"/>
              </w:rPr>
              <w:br w:type="textWrapping"/>
            </w:r>
            <w:r>
              <w:rPr>
                <w:rFonts w:hint="eastAsia" w:ascii="宋体" w:hAnsi="宋体"/>
                <w:color w:val="auto"/>
                <w:sz w:val="24"/>
              </w:rPr>
              <w:t>2、河南省中小企业担保集团股份有限公司</w:t>
            </w:r>
            <w:r>
              <w:rPr>
                <w:rFonts w:hint="eastAsia" w:ascii="宋体" w:hAnsi="宋体"/>
                <w:color w:val="auto"/>
                <w:sz w:val="24"/>
              </w:rPr>
              <w:br w:type="textWrapping"/>
            </w:r>
            <w:r>
              <w:rPr>
                <w:rFonts w:hint="eastAsia" w:ascii="宋体" w:hAnsi="宋体"/>
                <w:color w:val="auto"/>
                <w:sz w:val="24"/>
              </w:rPr>
              <w:t>　　联系人：李广达   手机：139 0383 9877</w:t>
            </w:r>
            <w:r>
              <w:rPr>
                <w:rFonts w:hint="eastAsia" w:ascii="宋体" w:hAnsi="宋体"/>
                <w:color w:val="auto"/>
                <w:sz w:val="24"/>
              </w:rPr>
              <w:br w:type="textWrapping"/>
            </w:r>
            <w:r>
              <w:rPr>
                <w:rFonts w:hint="eastAsia" w:ascii="宋体" w:hAnsi="宋体"/>
                <w:color w:val="auto"/>
                <w:sz w:val="24"/>
              </w:rPr>
              <w:t>　　联系电话：（0371）8612 2082  8617 9782</w:t>
            </w:r>
            <w:r>
              <w:rPr>
                <w:rFonts w:hint="eastAsia" w:ascii="宋体" w:hAnsi="宋体"/>
                <w:color w:val="auto"/>
                <w:sz w:val="24"/>
              </w:rPr>
              <w:br w:type="textWrapping"/>
            </w:r>
            <w:r>
              <w:rPr>
                <w:rFonts w:hint="eastAsia" w:ascii="宋体" w:hAnsi="宋体"/>
                <w:color w:val="auto"/>
                <w:sz w:val="24"/>
              </w:rPr>
              <w:t>　　传真：（0371）8617 9809</w:t>
            </w:r>
            <w:r>
              <w:rPr>
                <w:rFonts w:hint="eastAsia" w:ascii="宋体" w:hAnsi="宋体"/>
                <w:color w:val="auto"/>
                <w:sz w:val="24"/>
              </w:rPr>
              <w:br w:type="textWrapping"/>
            </w:r>
            <w:r>
              <w:rPr>
                <w:rFonts w:hint="eastAsia" w:ascii="宋体" w:hAnsi="宋体"/>
                <w:color w:val="auto"/>
                <w:sz w:val="24"/>
              </w:rPr>
              <w:t>　　电子邮箱：</w:t>
            </w:r>
            <w:r>
              <w:rPr>
                <w:rFonts w:hint="eastAsia" w:ascii="宋体" w:hAnsi="宋体"/>
                <w:color w:val="auto"/>
                <w:sz w:val="24"/>
              </w:rPr>
              <w:fldChar w:fldCharType="begin"/>
            </w:r>
            <w:r>
              <w:rPr>
                <w:rFonts w:hint="eastAsia" w:ascii="宋体" w:hAnsi="宋体"/>
                <w:color w:val="auto"/>
                <w:sz w:val="24"/>
              </w:rPr>
              <w:instrText xml:space="preserve"> HYPERLINK "mailto:lgd1965@tom.com" </w:instrText>
            </w:r>
            <w:r>
              <w:rPr>
                <w:rFonts w:hint="eastAsia" w:ascii="宋体" w:hAnsi="宋体"/>
                <w:color w:val="auto"/>
                <w:sz w:val="24"/>
              </w:rPr>
              <w:fldChar w:fldCharType="separate"/>
            </w:r>
            <w:r>
              <w:rPr>
                <w:rFonts w:hint="eastAsia" w:ascii="宋体" w:hAnsi="宋体"/>
                <w:color w:val="auto"/>
                <w:sz w:val="24"/>
              </w:rPr>
              <w:t>lgd1965@tom.com</w:t>
            </w:r>
            <w:r>
              <w:rPr>
                <w:rFonts w:hint="eastAsia" w:ascii="宋体" w:hAnsi="宋体"/>
                <w:color w:val="auto"/>
                <w:sz w:val="24"/>
              </w:rPr>
              <w:fldChar w:fldCharType="end"/>
            </w:r>
            <w:r>
              <w:rPr>
                <w:rFonts w:hint="eastAsia" w:ascii="宋体" w:hAnsi="宋体"/>
                <w:color w:val="auto"/>
                <w:sz w:val="24"/>
              </w:rPr>
              <w:br w:type="textWrapping"/>
            </w:r>
            <w:r>
              <w:rPr>
                <w:rFonts w:hint="eastAsia" w:ascii="宋体" w:hAnsi="宋体"/>
                <w:color w:val="auto"/>
                <w:sz w:val="24"/>
              </w:rPr>
              <w:t>　　地址：郑州市郑东新区商务外环路25号王鼎</w:t>
            </w:r>
            <w:r>
              <w:rPr>
                <w:rFonts w:hint="eastAsia" w:ascii="宋体" w:hAnsi="宋体"/>
                <w:color w:val="auto"/>
                <w:sz w:val="24"/>
              </w:rPr>
              <w:fldChar w:fldCharType="begin"/>
            </w:r>
            <w:r>
              <w:rPr>
                <w:rFonts w:hint="eastAsia" w:ascii="宋体" w:hAnsi="宋体"/>
                <w:color w:val="auto"/>
                <w:sz w:val="24"/>
              </w:rPr>
              <w:instrText xml:space="preserve"> HYPERLINK "http://guoji.caigou2003.com/" \t "_blank" </w:instrText>
            </w:r>
            <w:r>
              <w:rPr>
                <w:rFonts w:hint="eastAsia" w:ascii="宋体" w:hAnsi="宋体"/>
                <w:color w:val="auto"/>
                <w:sz w:val="24"/>
              </w:rPr>
              <w:fldChar w:fldCharType="separate"/>
            </w:r>
            <w:r>
              <w:rPr>
                <w:rFonts w:hint="eastAsia" w:ascii="宋体" w:hAnsi="宋体"/>
                <w:color w:val="auto"/>
                <w:sz w:val="24"/>
              </w:rPr>
              <w:t>国际</w:t>
            </w:r>
            <w:r>
              <w:rPr>
                <w:rFonts w:hint="eastAsia" w:ascii="宋体" w:hAnsi="宋体"/>
                <w:color w:val="auto"/>
                <w:sz w:val="24"/>
              </w:rPr>
              <w:fldChar w:fldCharType="end"/>
            </w:r>
            <w:r>
              <w:rPr>
                <w:rFonts w:hint="eastAsia" w:ascii="宋体" w:hAnsi="宋体"/>
                <w:color w:val="auto"/>
                <w:sz w:val="24"/>
              </w:rPr>
              <w:t>27层</w:t>
            </w:r>
          </w:p>
        </w:tc>
      </w:tr>
    </w:tbl>
    <w:p>
      <w:pPr>
        <w:pStyle w:val="5"/>
        <w:keepLines w:val="0"/>
        <w:pageBreakBefore w:val="0"/>
        <w:numPr>
          <w:ilvl w:val="0"/>
          <w:numId w:val="0"/>
        </w:numPr>
        <w:kinsoku/>
        <w:wordWrap/>
        <w:overflowPunct/>
        <w:topLinePunct w:val="0"/>
        <w:autoSpaceDE/>
        <w:autoSpaceDN/>
        <w:bidi w:val="0"/>
        <w:spacing w:line="360" w:lineRule="auto"/>
        <w:jc w:val="both"/>
        <w:outlineLvl w:val="9"/>
        <w:rPr>
          <w:rFonts w:hint="eastAsia" w:ascii="宋体" w:hAnsi="宋体" w:eastAsia="宋体" w:cs="宋体"/>
          <w:sz w:val="24"/>
          <w:szCs w:val="24"/>
          <w:lang w:eastAsia="zh-CN"/>
        </w:rPr>
      </w:pPr>
    </w:p>
    <w:p>
      <w:pPr>
        <w:keepLines w:val="0"/>
        <w:pageBreakBefore w:val="0"/>
        <w:kinsoku/>
        <w:wordWrap/>
        <w:overflowPunct/>
        <w:topLinePunct w:val="0"/>
        <w:autoSpaceDE/>
        <w:autoSpaceDN/>
        <w:bidi w:val="0"/>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pPr>
        <w:numPr>
          <w:ilvl w:val="0"/>
          <w:numId w:val="0"/>
        </w:numPr>
        <w:spacing w:line="360" w:lineRule="auto"/>
        <w:jc w:val="center"/>
        <w:outlineLvl w:val="0"/>
        <w:rPr>
          <w:rFonts w:hint="eastAsia" w:ascii="宋体" w:hAnsi="宋体" w:cs="宋体"/>
          <w:b/>
          <w:sz w:val="32"/>
          <w:szCs w:val="32"/>
        </w:rPr>
      </w:pPr>
      <w:bookmarkStart w:id="511" w:name="_Toc13772"/>
      <w:bookmarkStart w:id="512" w:name="_Toc5420"/>
      <w:bookmarkStart w:id="513" w:name="_Toc44924405"/>
      <w:r>
        <w:rPr>
          <w:rFonts w:hint="eastAsia" w:ascii="宋体" w:hAnsi="宋体" w:cs="宋体"/>
          <w:b/>
          <w:sz w:val="32"/>
          <w:szCs w:val="32"/>
          <w:lang w:eastAsia="zh-CN"/>
        </w:rPr>
        <w:t>第六部分</w:t>
      </w:r>
      <w:r>
        <w:rPr>
          <w:rFonts w:hint="eastAsia" w:ascii="宋体" w:hAnsi="宋体" w:cs="宋体"/>
          <w:b/>
          <w:sz w:val="32"/>
          <w:szCs w:val="32"/>
          <w:lang w:val="en-US" w:eastAsia="zh-CN"/>
        </w:rPr>
        <w:t xml:space="preserve"> </w:t>
      </w:r>
      <w:r>
        <w:rPr>
          <w:rFonts w:hint="eastAsia" w:ascii="宋体" w:hAnsi="宋体" w:cs="宋体"/>
          <w:b/>
          <w:sz w:val="32"/>
          <w:szCs w:val="32"/>
        </w:rPr>
        <w:t>磋商评审办法</w:t>
      </w:r>
      <w:bookmarkEnd w:id="511"/>
      <w:bookmarkEnd w:id="512"/>
    </w:p>
    <w:p>
      <w:pPr>
        <w:spacing w:line="360" w:lineRule="auto"/>
        <w:outlineLvl w:val="1"/>
        <w:rPr>
          <w:rFonts w:hint="eastAsia" w:ascii="宋体" w:hAnsi="宋体" w:cs="宋体"/>
          <w:b/>
          <w:bCs/>
          <w:sz w:val="24"/>
        </w:rPr>
      </w:pPr>
      <w:bookmarkStart w:id="514" w:name="_Toc4728"/>
      <w:bookmarkStart w:id="515" w:name="_Toc21165"/>
      <w:r>
        <w:rPr>
          <w:rFonts w:hint="eastAsia" w:ascii="宋体" w:hAnsi="宋体" w:cs="宋体"/>
          <w:b/>
          <w:bCs/>
          <w:sz w:val="24"/>
        </w:rPr>
        <w:t>一、总则</w:t>
      </w:r>
      <w:bookmarkEnd w:id="514"/>
      <w:bookmarkEnd w:id="515"/>
    </w:p>
    <w:p>
      <w:pPr>
        <w:spacing w:line="360" w:lineRule="auto"/>
        <w:rPr>
          <w:rFonts w:hint="eastAsia" w:ascii="宋体" w:hAnsi="宋体" w:cs="宋体"/>
          <w:bCs/>
          <w:sz w:val="24"/>
        </w:rPr>
      </w:pPr>
      <w:r>
        <w:rPr>
          <w:rFonts w:hint="eastAsia" w:ascii="宋体" w:hAnsi="宋体" w:cs="宋体"/>
          <w:bCs/>
          <w:sz w:val="24"/>
        </w:rPr>
        <w:t>1.1 根据《中华人民共和国政府采购法》、《中华人民共和国政府采购法实施条例》、《政府采购竞争性磋商采购方式管理暂行办法》等法律制度，结合本采购项目特点制定本磋商方法。</w:t>
      </w:r>
    </w:p>
    <w:p>
      <w:pPr>
        <w:spacing w:line="360" w:lineRule="auto"/>
        <w:rPr>
          <w:rFonts w:hint="eastAsia" w:ascii="宋体" w:hAnsi="宋体" w:cs="宋体"/>
          <w:bCs/>
          <w:sz w:val="24"/>
        </w:rPr>
      </w:pPr>
      <w:r>
        <w:rPr>
          <w:rFonts w:hint="eastAsia" w:ascii="宋体" w:hAnsi="宋体" w:cs="宋体"/>
          <w:bCs/>
          <w:sz w:val="24"/>
        </w:rPr>
        <w:t>1.2 磋商工作由采购人/采购代理机构负责组织，具体磋商由采购人/采购代理机构依法组建的磋商小组负责。</w:t>
      </w:r>
    </w:p>
    <w:p>
      <w:pPr>
        <w:spacing w:line="360" w:lineRule="auto"/>
        <w:rPr>
          <w:rFonts w:hint="eastAsia" w:ascii="宋体" w:hAnsi="宋体" w:cs="宋体"/>
          <w:bCs/>
          <w:sz w:val="24"/>
        </w:rPr>
      </w:pPr>
      <w:r>
        <w:rPr>
          <w:rFonts w:hint="eastAsia" w:ascii="宋体" w:hAnsi="宋体" w:cs="宋体"/>
          <w:bCs/>
          <w:sz w:val="24"/>
        </w:rPr>
        <w:t>1.3 磋商工作应遵循公平、公正、科学及择优的原则，并以相同的磋商程序和标准对待所有的供应商。</w:t>
      </w:r>
    </w:p>
    <w:p>
      <w:pPr>
        <w:spacing w:line="360" w:lineRule="auto"/>
        <w:rPr>
          <w:rFonts w:hint="eastAsia" w:ascii="宋体" w:hAnsi="宋体" w:cs="宋体"/>
          <w:bCs/>
          <w:sz w:val="24"/>
        </w:rPr>
      </w:pPr>
      <w:r>
        <w:rPr>
          <w:rFonts w:hint="eastAsia" w:ascii="宋体" w:hAnsi="宋体" w:cs="宋体"/>
          <w:bCs/>
          <w:sz w:val="24"/>
        </w:rPr>
        <w:t>1.4 磋商小组按照竞争性磋商文件规定的磋商程序、评分方法和标准进行评审，并独立履行评审职责。</w:t>
      </w:r>
    </w:p>
    <w:p>
      <w:pPr>
        <w:spacing w:line="360" w:lineRule="auto"/>
        <w:rPr>
          <w:rFonts w:hint="eastAsia" w:ascii="宋体" w:hAnsi="宋体" w:cs="宋体"/>
          <w:bCs/>
          <w:sz w:val="24"/>
        </w:rPr>
      </w:pPr>
      <w:r>
        <w:rPr>
          <w:rFonts w:hint="eastAsia" w:ascii="宋体" w:hAnsi="宋体" w:cs="宋体"/>
          <w:bCs/>
          <w:sz w:val="24"/>
        </w:rPr>
        <w:t>1.5磋商过程独立、保密。供应商非法干预磋商过程的，其响应文件作无效处理。</w:t>
      </w:r>
    </w:p>
    <w:p>
      <w:pPr>
        <w:spacing w:line="360" w:lineRule="auto"/>
        <w:outlineLvl w:val="1"/>
        <w:rPr>
          <w:rFonts w:hint="eastAsia" w:ascii="宋体" w:hAnsi="宋体" w:cs="宋体"/>
          <w:b/>
          <w:bCs/>
          <w:sz w:val="24"/>
        </w:rPr>
      </w:pPr>
      <w:bookmarkStart w:id="516" w:name="_Toc8200"/>
      <w:bookmarkStart w:id="517" w:name="_Toc10060"/>
      <w:r>
        <w:rPr>
          <w:rFonts w:hint="eastAsia" w:ascii="宋体" w:hAnsi="宋体" w:cs="宋体"/>
          <w:b/>
          <w:bCs/>
          <w:sz w:val="24"/>
        </w:rPr>
        <w:t>二、磋商程序</w:t>
      </w:r>
      <w:bookmarkEnd w:id="516"/>
      <w:bookmarkEnd w:id="517"/>
    </w:p>
    <w:p>
      <w:pPr>
        <w:spacing w:line="360" w:lineRule="auto"/>
        <w:rPr>
          <w:rFonts w:hint="eastAsia" w:ascii="宋体" w:hAnsi="宋体" w:cs="宋体"/>
          <w:bCs/>
          <w:sz w:val="24"/>
        </w:rPr>
      </w:pPr>
      <w:r>
        <w:rPr>
          <w:rFonts w:hint="eastAsia" w:ascii="宋体" w:hAnsi="宋体" w:cs="宋体"/>
          <w:bCs/>
          <w:sz w:val="24"/>
        </w:rPr>
        <w:t>1.查阅竞争性磋商文件。</w:t>
      </w:r>
    </w:p>
    <w:p>
      <w:pPr>
        <w:spacing w:line="360" w:lineRule="auto"/>
        <w:rPr>
          <w:rFonts w:hint="eastAsia" w:ascii="宋体" w:hAnsi="宋体" w:cs="宋体"/>
          <w:b/>
          <w:bCs/>
          <w:sz w:val="24"/>
        </w:rPr>
      </w:pPr>
      <w:r>
        <w:rPr>
          <w:rFonts w:hint="eastAsia" w:ascii="宋体" w:hAnsi="宋体" w:cs="宋体"/>
          <w:bCs/>
          <w:sz w:val="24"/>
        </w:rPr>
        <w:t>2.初步评审。</w:t>
      </w:r>
    </w:p>
    <w:p>
      <w:pPr>
        <w:spacing w:line="360" w:lineRule="auto"/>
        <w:rPr>
          <w:rFonts w:hint="eastAsia" w:ascii="宋体" w:hAnsi="宋体" w:cs="宋体"/>
          <w:bCs/>
          <w:sz w:val="24"/>
        </w:rPr>
      </w:pPr>
      <w:r>
        <w:rPr>
          <w:rFonts w:hint="eastAsia" w:ascii="宋体" w:hAnsi="宋体" w:cs="宋体"/>
          <w:bCs/>
          <w:sz w:val="24"/>
        </w:rPr>
        <w:t>初步评审包含资格性审查和符合性审查。</w:t>
      </w:r>
    </w:p>
    <w:p>
      <w:pPr>
        <w:spacing w:line="360" w:lineRule="auto"/>
        <w:rPr>
          <w:rFonts w:hint="eastAsia" w:ascii="宋体" w:hAnsi="宋体" w:cs="宋体"/>
          <w:bCs/>
          <w:sz w:val="24"/>
        </w:rPr>
      </w:pPr>
      <w:r>
        <w:rPr>
          <w:rFonts w:hint="eastAsia" w:ascii="宋体" w:hAnsi="宋体" w:cs="宋体"/>
          <w:bCs/>
          <w:sz w:val="24"/>
        </w:rPr>
        <w:t>2. 1磋商小组进行资格性审查。</w:t>
      </w:r>
    </w:p>
    <w:p>
      <w:pPr>
        <w:spacing w:line="360" w:lineRule="auto"/>
        <w:rPr>
          <w:rFonts w:hint="eastAsia" w:ascii="宋体" w:hAnsi="宋体" w:cs="宋体"/>
          <w:bCs/>
          <w:sz w:val="24"/>
        </w:rPr>
      </w:pPr>
      <w:r>
        <w:rPr>
          <w:rFonts w:hint="eastAsia" w:ascii="宋体" w:hAnsi="宋体" w:cs="宋体"/>
          <w:bCs/>
          <w:sz w:val="24"/>
        </w:rPr>
        <w:t>磋商小组应依据法律法规和竞争性磋商文件的规定，对响应文件是否按照规定要求提供资格性证明材料、是否属于禁止参加磋商的供应商等进行审查，以确定供应商是否具备磋商资格。</w:t>
      </w:r>
    </w:p>
    <w:p>
      <w:pPr>
        <w:spacing w:line="360" w:lineRule="auto"/>
        <w:rPr>
          <w:rFonts w:hint="eastAsia" w:ascii="宋体" w:hAnsi="宋体" w:cs="宋体"/>
          <w:bCs/>
          <w:sz w:val="24"/>
        </w:rPr>
      </w:pPr>
      <w:r>
        <w:rPr>
          <w:rFonts w:hint="eastAsia" w:ascii="宋体" w:hAnsi="宋体" w:cs="宋体"/>
          <w:bCs/>
          <w:sz w:val="24"/>
        </w:rPr>
        <w:t>2. 2磋商小组应依据竞争性磋商文件规定的实质性要求，对符合资格的响应文件进行有效性、完整性和响应程度的符合性审查，以确定参加磋商的供应商名单。应当告知供应商未通过审查的原因。</w:t>
      </w:r>
    </w:p>
    <w:p>
      <w:pPr>
        <w:spacing w:line="360" w:lineRule="auto"/>
        <w:rPr>
          <w:rFonts w:hint="eastAsia" w:ascii="宋体" w:hAnsi="宋体" w:cs="宋体"/>
          <w:sz w:val="24"/>
        </w:rPr>
      </w:pPr>
      <w:r>
        <w:rPr>
          <w:rFonts w:hint="eastAsia" w:ascii="宋体" w:hAnsi="宋体" w:cs="宋体"/>
          <w:sz w:val="24"/>
        </w:rPr>
        <w:t>2.2.1磋商小组在对响应文件的有效性、完整性和响应程度进行符合性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hint="eastAsia" w:ascii="宋体" w:hAnsi="宋体" w:cs="宋体"/>
          <w:sz w:val="24"/>
        </w:rPr>
      </w:pPr>
      <w:r>
        <w:rPr>
          <w:rFonts w:hint="eastAsia" w:ascii="宋体" w:hAnsi="宋体" w:cs="宋体"/>
          <w:sz w:val="24"/>
        </w:rPr>
        <w:t>2.2.2 磋商小组要求供应商澄清、说明或者更正响应文件应当以书面形式做出。供应商的澄清、说明或者更正应当由法定代表人或其授权代表签字或者加盖公章。由授权代表签字的，应当附法定代表人授权书。供应商为自然人的，应当由本人签字并附身份证明。</w:t>
      </w:r>
    </w:p>
    <w:p>
      <w:pPr>
        <w:spacing w:line="360" w:lineRule="auto"/>
        <w:rPr>
          <w:rFonts w:hint="eastAsia" w:ascii="宋体" w:hAnsi="宋体" w:cs="宋体"/>
          <w:sz w:val="24"/>
        </w:rPr>
      </w:pPr>
      <w:r>
        <w:rPr>
          <w:rFonts w:hint="eastAsia" w:ascii="宋体" w:hAnsi="宋体" w:cs="宋体"/>
          <w:sz w:val="24"/>
        </w:rPr>
        <w:t>2.2.3 算术错误将按下列方法更正：响应文件的大写金额和小写金额不一致的，以大写金额为准；磋商总价金额与按分项报价汇总金额不一致的，以分项报价金额计算结果为准；分项报价金额小数点有明显错位的，应以磋商总价为准，并修改分项报价。如果供应商不接受对其算术错误的更正，其响应文件可能被否决。</w:t>
      </w:r>
    </w:p>
    <w:p>
      <w:pPr>
        <w:spacing w:line="360" w:lineRule="auto"/>
        <w:rPr>
          <w:rFonts w:hint="eastAsia" w:ascii="宋体" w:hAnsi="宋体" w:cs="宋体"/>
          <w:sz w:val="24"/>
        </w:rPr>
      </w:pPr>
      <w:r>
        <w:rPr>
          <w:rFonts w:hint="eastAsia" w:ascii="宋体" w:hAnsi="宋体" w:cs="宋体"/>
          <w:sz w:val="24"/>
        </w:rPr>
        <w:t>2.2.4 在详细评审之前，磋商小组要审查每份响应文件是否实质上响应了竞争性磋商文件的要求。实质上响应该是与竞争性磋商文件要求的关键条款、条件和规格相符，没有重大偏离。对关键条文的偏离、保留或反对，例如关于适用法律、税务、标注为实质性要求的条款等内容的偏离将被认为是实质上的偏离。磋商小组决定响应文件的响应性只根据响应文件本身的真实无误的内容，而不依据外部的证据，但响应文件有违反法律、政策规定和不真实不正确的内容时除外。</w:t>
      </w:r>
    </w:p>
    <w:p>
      <w:pPr>
        <w:spacing w:line="360" w:lineRule="auto"/>
        <w:rPr>
          <w:rFonts w:hint="eastAsia" w:ascii="宋体" w:hAnsi="宋体" w:cs="宋体"/>
          <w:sz w:val="24"/>
        </w:rPr>
      </w:pPr>
      <w:r>
        <w:rPr>
          <w:rFonts w:hint="eastAsia" w:ascii="宋体" w:hAnsi="宋体" w:cs="宋体"/>
          <w:sz w:val="24"/>
        </w:rPr>
        <w:t>2.2.5没有实质性响应竞争性磋商文件要求的响应文件将被否决。供应商不得通过修正、补充或撤销不合要求的偏离或保留从而使其响应文件成为实质上响应的竞争性磋商文件。有下列情形之一者视为未实质性响应竞争性磋商文件，其响应文件将被否决：</w:t>
      </w:r>
    </w:p>
    <w:p>
      <w:pPr>
        <w:spacing w:line="360" w:lineRule="auto"/>
        <w:rPr>
          <w:rFonts w:hint="eastAsia" w:ascii="宋体" w:hAnsi="宋体" w:cs="宋体"/>
          <w:sz w:val="24"/>
        </w:rPr>
      </w:pPr>
      <w:r>
        <w:rPr>
          <w:rFonts w:hint="eastAsia" w:ascii="宋体" w:hAnsi="宋体" w:cs="宋体"/>
          <w:sz w:val="24"/>
        </w:rPr>
        <w:t>1）供应商采购人有利害关系可能影响磋商公正性的；</w:t>
      </w:r>
    </w:p>
    <w:p>
      <w:pPr>
        <w:spacing w:line="360" w:lineRule="auto"/>
        <w:rPr>
          <w:rFonts w:hint="eastAsia" w:ascii="宋体" w:hAnsi="宋体" w:cs="宋体"/>
          <w:sz w:val="24"/>
        </w:rPr>
      </w:pPr>
      <w:r>
        <w:rPr>
          <w:rFonts w:hint="eastAsia" w:ascii="宋体" w:hAnsi="宋体" w:cs="宋体"/>
          <w:sz w:val="24"/>
        </w:rPr>
        <w:t>2）供应商参与项目前期咨询或竞争性磋商文件编制的；</w:t>
      </w:r>
    </w:p>
    <w:p>
      <w:pPr>
        <w:spacing w:line="360" w:lineRule="auto"/>
        <w:rPr>
          <w:rFonts w:hint="eastAsia" w:ascii="宋体" w:hAnsi="宋体" w:cs="宋体"/>
          <w:color w:val="auto"/>
          <w:sz w:val="24"/>
        </w:rPr>
      </w:pPr>
      <w:r>
        <w:rPr>
          <w:rFonts w:hint="eastAsia" w:ascii="宋体" w:hAnsi="宋体" w:cs="宋体"/>
          <w:color w:val="auto"/>
          <w:sz w:val="24"/>
        </w:rPr>
        <w:t>3）未按竞争性磋商文件要求</w:t>
      </w:r>
      <w:r>
        <w:rPr>
          <w:rFonts w:hint="eastAsia" w:ascii="宋体" w:hAnsi="宋体" w:cs="宋体"/>
          <w:color w:val="auto"/>
          <w:sz w:val="24"/>
          <w:lang w:eastAsia="zh-CN"/>
        </w:rPr>
        <w:t>上传</w:t>
      </w:r>
      <w:r>
        <w:rPr>
          <w:rFonts w:hint="eastAsia" w:ascii="宋体" w:hAnsi="宋体" w:cs="宋体"/>
          <w:color w:val="auto"/>
          <w:sz w:val="24"/>
        </w:rPr>
        <w:t>原件的；</w:t>
      </w:r>
    </w:p>
    <w:p>
      <w:pPr>
        <w:spacing w:line="360" w:lineRule="auto"/>
        <w:rPr>
          <w:rFonts w:hint="eastAsia" w:ascii="宋体" w:hAnsi="宋体" w:cs="宋体"/>
          <w:sz w:val="24"/>
        </w:rPr>
      </w:pPr>
      <w:r>
        <w:rPr>
          <w:rFonts w:hint="eastAsia" w:ascii="宋体" w:hAnsi="宋体" w:cs="宋体"/>
          <w:sz w:val="24"/>
        </w:rPr>
        <w:t>4）响应文件未按竞争性磋商文件的要求签署的；</w:t>
      </w:r>
    </w:p>
    <w:p>
      <w:pPr>
        <w:spacing w:line="360" w:lineRule="auto"/>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）供应商的磋商函、资格证明材料未提供，或不符合国家规定或者竞争性磋商文件要求的；</w:t>
      </w:r>
    </w:p>
    <w:p>
      <w:pPr>
        <w:spacing w:line="360" w:lineRule="auto"/>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）同一供应商提交两个以上不同的方案或者磋商价格的，但竞争性磋商文件有要求的除外；</w:t>
      </w:r>
    </w:p>
    <w:p>
      <w:pPr>
        <w:spacing w:line="360" w:lineRule="auto"/>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w:t>
      </w:r>
      <w:r>
        <w:rPr>
          <w:rFonts w:hint="eastAsia" w:ascii="宋体" w:hAnsi="宋体" w:cs="宋体"/>
          <w:sz w:val="24"/>
          <w:lang w:eastAsia="zh-CN"/>
        </w:rPr>
        <w:t>响应</w:t>
      </w:r>
      <w:r>
        <w:rPr>
          <w:rFonts w:hint="eastAsia" w:ascii="宋体" w:hAnsi="宋体" w:cs="宋体"/>
          <w:sz w:val="24"/>
        </w:rPr>
        <w:t>文件制作机器码一致被视为无效投标；</w:t>
      </w:r>
    </w:p>
    <w:p>
      <w:pPr>
        <w:spacing w:line="360" w:lineRule="auto"/>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）响应文件不满足竞争性磋商文件标注为实质性条款要求的；</w:t>
      </w:r>
    </w:p>
    <w:p>
      <w:pPr>
        <w:spacing w:line="360" w:lineRule="auto"/>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）磋商价格高于竞争性磋商文件设定的预算价或最高限价的；</w:t>
      </w:r>
    </w:p>
    <w:p>
      <w:pPr>
        <w:pStyle w:val="39"/>
        <w:ind w:left="0" w:leftChars="0" w:firstLine="0" w:firstLineChars="0"/>
        <w:rPr>
          <w:rFonts w:hint="eastAsia"/>
          <w:color w:val="auto"/>
        </w:rPr>
      </w:pPr>
      <w:r>
        <w:rPr>
          <w:rFonts w:hint="eastAsia" w:ascii="宋体" w:hAnsi="宋体"/>
          <w:color w:val="auto"/>
          <w:sz w:val="24"/>
          <w:lang w:val="en-US" w:eastAsia="zh-CN"/>
        </w:rPr>
        <w:t>10</w:t>
      </w:r>
      <w:r>
        <w:rPr>
          <w:rFonts w:hint="eastAsia" w:ascii="宋体" w:hAnsi="宋体"/>
          <w:color w:val="auto"/>
          <w:sz w:val="24"/>
          <w:lang w:eastAsia="zh-CN"/>
        </w:rPr>
        <w:t>）最终（</w:t>
      </w:r>
      <w:r>
        <w:rPr>
          <w:rFonts w:ascii="宋体" w:hAnsi="宋体"/>
          <w:color w:val="auto"/>
          <w:sz w:val="24"/>
        </w:rPr>
        <w:t>二次</w:t>
      </w:r>
      <w:r>
        <w:rPr>
          <w:rFonts w:hint="eastAsia" w:ascii="宋体" w:hAnsi="宋体"/>
          <w:color w:val="auto"/>
          <w:sz w:val="24"/>
          <w:lang w:eastAsia="zh-CN"/>
        </w:rPr>
        <w:t>）</w:t>
      </w:r>
      <w:r>
        <w:rPr>
          <w:rFonts w:ascii="宋体" w:hAnsi="宋体"/>
          <w:color w:val="auto"/>
          <w:sz w:val="24"/>
        </w:rPr>
        <w:t>报价超过第</w:t>
      </w:r>
      <w:r>
        <w:rPr>
          <w:rFonts w:hint="eastAsia" w:ascii="宋体" w:hAnsi="宋体"/>
          <w:color w:val="auto"/>
          <w:sz w:val="24"/>
        </w:rPr>
        <w:t>一</w:t>
      </w:r>
      <w:r>
        <w:rPr>
          <w:rFonts w:ascii="宋体" w:hAnsi="宋体"/>
          <w:color w:val="auto"/>
          <w:sz w:val="24"/>
        </w:rPr>
        <w:t>次报价</w:t>
      </w:r>
      <w:r>
        <w:rPr>
          <w:rFonts w:hint="eastAsia" w:ascii="宋体" w:hAnsi="宋体"/>
          <w:color w:val="auto"/>
          <w:sz w:val="24"/>
          <w:lang w:eastAsia="zh-CN"/>
        </w:rPr>
        <w:t>的。</w:t>
      </w:r>
    </w:p>
    <w:p>
      <w:pPr>
        <w:spacing w:line="360" w:lineRule="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1</w:t>
      </w:r>
      <w:r>
        <w:rPr>
          <w:rFonts w:hint="eastAsia" w:ascii="宋体" w:hAnsi="宋体" w:cs="宋体"/>
          <w:sz w:val="24"/>
        </w:rPr>
        <w:t>）不接受磋商有效期要求的；</w:t>
      </w:r>
    </w:p>
    <w:p>
      <w:pPr>
        <w:spacing w:line="360" w:lineRule="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）供应商有串通磋商、弄虚作假、行贿等违法行为的；</w:t>
      </w:r>
    </w:p>
    <w:p>
      <w:pPr>
        <w:spacing w:line="360" w:lineRule="auto"/>
        <w:rPr>
          <w:rFonts w:hint="eastAsia" w:ascii="宋体" w:hAnsi="宋体" w:cs="宋体"/>
          <w:b/>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）存在竞争性磋商文件中规定的否决响应的其他条款的。</w:t>
      </w:r>
    </w:p>
    <w:p>
      <w:pPr>
        <w:outlineLvl w:val="1"/>
        <w:rPr>
          <w:rFonts w:hint="eastAsia" w:ascii="宋体" w:hAnsi="宋体" w:cs="宋体"/>
          <w:b/>
          <w:sz w:val="24"/>
        </w:rPr>
      </w:pPr>
      <w:bookmarkStart w:id="518" w:name="_Toc6059"/>
      <w:bookmarkStart w:id="519" w:name="_Toc8157"/>
      <w:r>
        <w:rPr>
          <w:rFonts w:hint="eastAsia" w:ascii="宋体" w:hAnsi="宋体" w:cs="宋体"/>
          <w:b/>
          <w:sz w:val="24"/>
        </w:rPr>
        <w:t>三、磋商</w:t>
      </w:r>
      <w:bookmarkEnd w:id="518"/>
      <w:bookmarkEnd w:id="519"/>
    </w:p>
    <w:p>
      <w:pPr>
        <w:rPr>
          <w:rFonts w:hint="eastAsia" w:ascii="宋体" w:hAnsi="宋体" w:cs="宋体"/>
          <w:sz w:val="24"/>
        </w:rPr>
      </w:pPr>
    </w:p>
    <w:p>
      <w:pPr>
        <w:spacing w:line="360" w:lineRule="auto"/>
        <w:jc w:val="left"/>
        <w:rPr>
          <w:rFonts w:hint="eastAsia" w:ascii="宋体" w:hAnsi="宋体" w:cs="宋体"/>
          <w:bCs/>
          <w:sz w:val="24"/>
        </w:rPr>
      </w:pPr>
      <w:r>
        <w:rPr>
          <w:rFonts w:hint="eastAsia" w:ascii="宋体" w:hAnsi="宋体" w:cs="宋体"/>
          <w:bCs/>
          <w:sz w:val="24"/>
        </w:rPr>
        <w:t>3.1磋商小组所有成员集中与单一供应商分别进行一轮或多轮磋商，并给予所有参加磋商的供应商平等的磋商机会。磋商顺序以随机的方式确定。磋商过程中，磋商小组可以根据磋商情况调整磋商轮次。</w:t>
      </w:r>
    </w:p>
    <w:p>
      <w:pPr>
        <w:spacing w:line="360" w:lineRule="auto"/>
        <w:jc w:val="left"/>
        <w:rPr>
          <w:rFonts w:hint="eastAsia" w:ascii="宋体" w:hAnsi="宋体" w:cs="宋体"/>
          <w:bCs/>
          <w:sz w:val="24"/>
        </w:rPr>
      </w:pPr>
      <w:r>
        <w:rPr>
          <w:rFonts w:hint="eastAsia" w:ascii="宋体" w:hAnsi="宋体" w:cs="宋体"/>
          <w:bCs/>
          <w:sz w:val="24"/>
        </w:rPr>
        <w:t>3.2每轮磋商开始前，磋商小组应根据竞争性磋商文件的规定，并结合各供应商的响应文件拟定磋商内容。</w:t>
      </w:r>
    </w:p>
    <w:p>
      <w:pPr>
        <w:spacing w:line="360" w:lineRule="auto"/>
        <w:jc w:val="left"/>
        <w:rPr>
          <w:rFonts w:hint="eastAsia" w:ascii="宋体" w:hAnsi="宋体" w:cs="宋体"/>
          <w:bCs/>
          <w:sz w:val="24"/>
        </w:rPr>
      </w:pPr>
      <w:r>
        <w:rPr>
          <w:rFonts w:hint="eastAsia" w:ascii="宋体" w:hAnsi="宋体" w:cs="宋体"/>
          <w:bCs/>
          <w:sz w:val="24"/>
        </w:rPr>
        <w:t>3.3在磋商过程中，磋商小组可以根据竞争性磋商文件和磋商情况实质性变动竞争性磋商文件的技术、服务要求以及合同草案条款，但不得变动竞争性磋商文件中的其他内容。实质性变动的内容，须经采购人代表书面确认。</w:t>
      </w:r>
    </w:p>
    <w:p>
      <w:pPr>
        <w:spacing w:line="360" w:lineRule="auto"/>
        <w:jc w:val="left"/>
        <w:rPr>
          <w:rFonts w:hint="eastAsia" w:ascii="宋体" w:hAnsi="宋体" w:cs="宋体"/>
          <w:bCs/>
          <w:sz w:val="24"/>
        </w:rPr>
      </w:pPr>
      <w:r>
        <w:rPr>
          <w:rFonts w:hint="eastAsia" w:ascii="宋体" w:hAnsi="宋体" w:cs="宋体"/>
          <w:bCs/>
          <w:sz w:val="24"/>
        </w:rPr>
        <w:t>3.4对竞争性磋商文件做出的实质性变动是竞争性磋商文件的有效组成部分，磋商小组应当及时以书面形式同时通知所有参加磋商的供应商。</w:t>
      </w:r>
    </w:p>
    <w:p>
      <w:pPr>
        <w:spacing w:line="360" w:lineRule="auto"/>
        <w:jc w:val="left"/>
        <w:rPr>
          <w:rFonts w:hint="eastAsia" w:ascii="宋体" w:hAnsi="宋体" w:cs="宋体"/>
          <w:bCs/>
          <w:sz w:val="24"/>
        </w:rPr>
      </w:pPr>
      <w:r>
        <w:rPr>
          <w:rFonts w:hint="eastAsia" w:ascii="宋体" w:hAnsi="宋体" w:cs="宋体"/>
          <w:bCs/>
          <w:sz w:val="24"/>
        </w:rPr>
        <w:t>3.5磋商过程中，竞争性磋商文件变动的，供应商应当按照竞争性磋商文件的变动情况和磋商小组的要求重新提交响应文件，并由其法定代表人/主要负责人/本人或其授权代表签字或者加盖公章。磋商过程中，供应商根据磋商情况自行决定变更其响应文件的，磋商小组不得拒绝，并应当给予供应商必要的时间，但是供应商变更其响应文件，应当以有利于满足竞争性磋商文件要求为原则，不得变更为不利于满足竞争性磋商文件规定，否则，其响应文件作为无效处理。</w:t>
      </w:r>
    </w:p>
    <w:p>
      <w:pPr>
        <w:spacing w:line="360" w:lineRule="auto"/>
        <w:jc w:val="left"/>
        <w:rPr>
          <w:rFonts w:hint="eastAsia" w:ascii="宋体" w:hAnsi="宋体" w:cs="宋体"/>
          <w:bCs/>
          <w:sz w:val="24"/>
        </w:rPr>
      </w:pPr>
      <w:r>
        <w:rPr>
          <w:rFonts w:hint="eastAsia" w:ascii="宋体" w:hAnsi="宋体" w:cs="宋体"/>
          <w:bCs/>
          <w:sz w:val="24"/>
        </w:rPr>
        <w:t>3.6磋商过程中，磋商的任何一方不得透露与磋商有关的其他供应商的技术资料、价格和其他信息。</w:t>
      </w:r>
    </w:p>
    <w:p>
      <w:pPr>
        <w:spacing w:line="360" w:lineRule="auto"/>
        <w:jc w:val="left"/>
        <w:rPr>
          <w:rFonts w:hint="eastAsia" w:ascii="宋体" w:hAnsi="宋体" w:cs="宋体"/>
          <w:bCs/>
          <w:sz w:val="24"/>
        </w:rPr>
      </w:pPr>
      <w:r>
        <w:rPr>
          <w:rFonts w:hint="eastAsia" w:ascii="宋体" w:hAnsi="宋体" w:cs="宋体"/>
          <w:bCs/>
          <w:sz w:val="24"/>
        </w:rPr>
        <w:t>3.7磋商过程中，磋商小组发现或者知晓供应商存在违法、违纪行为的，磋商小组应当将该供应商响应文件作无效处理，不允许其提交最后报价。</w:t>
      </w:r>
    </w:p>
    <w:p>
      <w:pPr>
        <w:outlineLvl w:val="1"/>
        <w:rPr>
          <w:rFonts w:hint="eastAsia" w:ascii="宋体" w:hAnsi="宋体" w:cs="宋体"/>
          <w:b/>
          <w:sz w:val="24"/>
        </w:rPr>
      </w:pPr>
      <w:bookmarkStart w:id="520" w:name="_Toc10828"/>
      <w:bookmarkStart w:id="521" w:name="_Toc32187"/>
      <w:r>
        <w:rPr>
          <w:rFonts w:hint="eastAsia" w:ascii="宋体" w:hAnsi="宋体" w:cs="宋体"/>
          <w:b/>
          <w:sz w:val="24"/>
        </w:rPr>
        <w:t>四、 提交最终报价</w:t>
      </w:r>
      <w:bookmarkEnd w:id="520"/>
      <w:bookmarkEnd w:id="521"/>
    </w:p>
    <w:p>
      <w:pPr>
        <w:spacing w:line="360" w:lineRule="auto"/>
        <w:rPr>
          <w:rFonts w:hint="eastAsia" w:ascii="宋体" w:hAnsi="宋体" w:cs="宋体"/>
          <w:sz w:val="24"/>
        </w:rPr>
      </w:pPr>
      <w:r>
        <w:rPr>
          <w:rFonts w:hint="eastAsia" w:ascii="宋体" w:hAnsi="宋体" w:cs="宋体"/>
          <w:sz w:val="24"/>
        </w:rPr>
        <w:t>4.1根据《政府采购竞争性磋商采购方式管理暂行办法》规定，磋商结束后，磋商小组要求所有实质性响应的供应商在规定时间内提交最后报价。</w:t>
      </w:r>
    </w:p>
    <w:p>
      <w:pPr>
        <w:spacing w:line="360" w:lineRule="auto"/>
        <w:rPr>
          <w:rFonts w:hint="eastAsia" w:ascii="宋体" w:hAnsi="宋体" w:cs="宋体"/>
          <w:sz w:val="24"/>
        </w:rPr>
      </w:pPr>
      <w:r>
        <w:rPr>
          <w:rFonts w:hint="eastAsia" w:ascii="宋体" w:hAnsi="宋体" w:cs="宋体"/>
          <w:sz w:val="24"/>
          <w:lang w:val="en-US" w:eastAsia="zh-CN"/>
        </w:rPr>
        <w:t>4.2</w:t>
      </w:r>
      <w:r>
        <w:rPr>
          <w:rFonts w:hint="eastAsia" w:ascii="宋体" w:hAnsi="宋体" w:cs="宋体"/>
          <w:sz w:val="24"/>
          <w:lang w:eastAsia="zh-CN"/>
        </w:rPr>
        <w:t>磋商小组</w:t>
      </w:r>
      <w:r>
        <w:rPr>
          <w:rFonts w:hint="eastAsia" w:ascii="宋体" w:hAnsi="宋体" w:cs="宋体"/>
          <w:sz w:val="24"/>
        </w:rPr>
        <w:t>认为</w:t>
      </w:r>
      <w:r>
        <w:rPr>
          <w:rFonts w:hint="eastAsia" w:ascii="宋体" w:hAnsi="宋体" w:cs="宋体"/>
          <w:sz w:val="24"/>
          <w:lang w:eastAsia="zh-CN"/>
        </w:rPr>
        <w:t>供应商</w:t>
      </w:r>
      <w:r>
        <w:rPr>
          <w:rFonts w:hint="eastAsia" w:ascii="宋体" w:hAnsi="宋体" w:cs="宋体"/>
          <w:sz w:val="24"/>
        </w:rPr>
        <w:t>的</w:t>
      </w:r>
      <w:r>
        <w:rPr>
          <w:rFonts w:hint="eastAsia" w:ascii="宋体" w:hAnsi="宋体" w:cs="宋体"/>
          <w:color w:val="auto"/>
          <w:sz w:val="24"/>
        </w:rPr>
        <w:t>报价明显低于其他</w:t>
      </w:r>
      <w:r>
        <w:rPr>
          <w:rFonts w:hint="eastAsia" w:ascii="宋体" w:hAnsi="宋体" w:cs="宋体"/>
          <w:sz w:val="24"/>
        </w:rPr>
        <w:t>通过符合性审查</w:t>
      </w:r>
      <w:r>
        <w:rPr>
          <w:rFonts w:hint="eastAsia" w:ascii="宋体" w:hAnsi="宋体" w:cs="宋体"/>
          <w:sz w:val="24"/>
          <w:lang w:eastAsia="zh-CN"/>
        </w:rPr>
        <w:t>供应商</w:t>
      </w:r>
      <w:r>
        <w:rPr>
          <w:rFonts w:hint="eastAsia" w:ascii="宋体" w:hAnsi="宋体" w:cs="宋体"/>
          <w:sz w:val="24"/>
        </w:rPr>
        <w:t>的报价，有可能影响产品质量或者不能诚信履约的，应当要求其(远程评标在线说明)提供书面说明，必要时提交相关证明材料；</w:t>
      </w:r>
      <w:r>
        <w:rPr>
          <w:rFonts w:hint="eastAsia" w:ascii="宋体" w:hAnsi="宋体" w:cs="宋体"/>
          <w:sz w:val="24"/>
          <w:lang w:eastAsia="zh-CN"/>
        </w:rPr>
        <w:t>供应商</w:t>
      </w:r>
      <w:r>
        <w:rPr>
          <w:rFonts w:hint="eastAsia" w:ascii="宋体" w:hAnsi="宋体" w:cs="宋体"/>
          <w:sz w:val="24"/>
        </w:rPr>
        <w:t>不能证明其报价合理性的，</w:t>
      </w:r>
      <w:r>
        <w:rPr>
          <w:rFonts w:hint="eastAsia" w:ascii="宋体" w:hAnsi="宋体" w:cs="宋体"/>
          <w:sz w:val="24"/>
          <w:lang w:eastAsia="zh-CN"/>
        </w:rPr>
        <w:t>磋商小组</w:t>
      </w:r>
      <w:r>
        <w:rPr>
          <w:rFonts w:hint="eastAsia" w:ascii="宋体" w:hAnsi="宋体" w:cs="宋体"/>
          <w:sz w:val="24"/>
        </w:rPr>
        <w:t>应当将其作为无效投标处理。</w:t>
      </w:r>
    </w:p>
    <w:p>
      <w:pPr>
        <w:spacing w:line="360" w:lineRule="auto"/>
        <w:rPr>
          <w:rFonts w:hint="eastAsia" w:ascii="宋体" w:hAnsi="宋体"/>
          <w:color w:val="000000"/>
          <w:sz w:val="24"/>
          <w:szCs w:val="24"/>
        </w:rPr>
      </w:pPr>
      <w:r>
        <w:rPr>
          <w:rFonts w:hint="eastAsia" w:ascii="宋体" w:hAnsi="宋体" w:cs="宋体"/>
          <w:sz w:val="24"/>
        </w:rPr>
        <w:t xml:space="preserve">1) </w:t>
      </w:r>
      <w:r>
        <w:rPr>
          <w:rFonts w:hint="eastAsia" w:ascii="宋体" w:hAnsi="宋体" w:cs="宋体"/>
          <w:sz w:val="24"/>
          <w:lang w:eastAsia="zh-CN"/>
        </w:rPr>
        <w:t>供应商</w:t>
      </w:r>
      <w:r>
        <w:rPr>
          <w:rFonts w:hint="eastAsia" w:ascii="宋体" w:hAnsi="宋体" w:cs="宋体"/>
          <w:sz w:val="24"/>
        </w:rPr>
        <w:t>的说明材料应当按照国家财务会计制度的规定要求，逐项就提供的货</w:t>
      </w:r>
      <w:r>
        <w:rPr>
          <w:rFonts w:hint="eastAsia" w:ascii="宋体" w:hAnsi="宋体"/>
          <w:color w:val="000000"/>
          <w:sz w:val="24"/>
          <w:szCs w:val="24"/>
        </w:rPr>
        <w:t>物、工程和服务的主营业务成本、税金及附加、销售费用、管理费用、财务费用、培训费用、售后服务等成本构成事项详细陈述。</w:t>
      </w:r>
    </w:p>
    <w:p>
      <w:pPr>
        <w:spacing w:line="360" w:lineRule="auto"/>
        <w:rPr>
          <w:rFonts w:hint="eastAsia" w:ascii="宋体" w:hAnsi="宋体"/>
          <w:color w:val="000000"/>
          <w:sz w:val="24"/>
          <w:szCs w:val="24"/>
        </w:rPr>
      </w:pPr>
      <w:r>
        <w:rPr>
          <w:rFonts w:hint="eastAsia" w:ascii="宋体" w:hAnsi="宋体"/>
          <w:color w:val="000000"/>
          <w:sz w:val="24"/>
          <w:szCs w:val="24"/>
        </w:rPr>
        <w:t xml:space="preserve">2) </w:t>
      </w:r>
      <w:r>
        <w:rPr>
          <w:rFonts w:hint="eastAsia" w:ascii="宋体" w:hAnsi="宋体"/>
          <w:color w:val="000000"/>
          <w:sz w:val="24"/>
          <w:szCs w:val="24"/>
          <w:lang w:eastAsia="zh-CN"/>
        </w:rPr>
        <w:t>供应商</w:t>
      </w:r>
      <w:r>
        <w:rPr>
          <w:rFonts w:hint="eastAsia" w:ascii="宋体" w:hAnsi="宋体"/>
          <w:color w:val="000000"/>
          <w:sz w:val="24"/>
          <w:szCs w:val="24"/>
        </w:rPr>
        <w:t>答复后，</w:t>
      </w:r>
      <w:r>
        <w:rPr>
          <w:rFonts w:hint="eastAsia" w:ascii="宋体" w:hAnsi="宋体"/>
          <w:color w:val="000000"/>
          <w:sz w:val="24"/>
          <w:szCs w:val="24"/>
          <w:lang w:eastAsia="zh-CN"/>
        </w:rPr>
        <w:t>磋商小组</w:t>
      </w:r>
      <w:r>
        <w:rPr>
          <w:rFonts w:hint="eastAsia" w:ascii="宋体" w:hAnsi="宋体"/>
          <w:color w:val="000000"/>
          <w:sz w:val="24"/>
          <w:szCs w:val="24"/>
        </w:rPr>
        <w:t>应当结合采购项目采购需求、专业实际情况、财务状况报告、与其他</w:t>
      </w:r>
      <w:r>
        <w:rPr>
          <w:rFonts w:hint="eastAsia" w:ascii="宋体" w:hAnsi="宋体"/>
          <w:color w:val="000000"/>
          <w:sz w:val="24"/>
          <w:szCs w:val="24"/>
          <w:lang w:eastAsia="zh-CN"/>
        </w:rPr>
        <w:t>供应商</w:t>
      </w:r>
      <w:r>
        <w:rPr>
          <w:rFonts w:hint="eastAsia" w:ascii="宋体" w:hAnsi="宋体"/>
          <w:color w:val="000000"/>
          <w:sz w:val="24"/>
          <w:szCs w:val="24"/>
        </w:rPr>
        <w:t>比较情况等就</w:t>
      </w:r>
      <w:r>
        <w:rPr>
          <w:rFonts w:hint="eastAsia" w:ascii="宋体" w:hAnsi="宋体"/>
          <w:color w:val="000000"/>
          <w:sz w:val="24"/>
          <w:szCs w:val="24"/>
          <w:lang w:eastAsia="zh-CN"/>
        </w:rPr>
        <w:t>供应商</w:t>
      </w:r>
      <w:r>
        <w:rPr>
          <w:rFonts w:hint="eastAsia" w:ascii="宋体" w:hAnsi="宋体"/>
          <w:color w:val="000000"/>
          <w:sz w:val="24"/>
          <w:szCs w:val="24"/>
        </w:rPr>
        <w:t>说明进行审查评价。</w:t>
      </w:r>
    </w:p>
    <w:p>
      <w:pPr>
        <w:spacing w:line="360" w:lineRule="auto"/>
        <w:outlineLvl w:val="1"/>
        <w:rPr>
          <w:rFonts w:hint="eastAsia" w:ascii="宋体" w:hAnsi="宋体" w:cs="宋体"/>
          <w:b/>
          <w:sz w:val="24"/>
        </w:rPr>
      </w:pPr>
      <w:bookmarkStart w:id="522" w:name="_Toc6866"/>
      <w:bookmarkStart w:id="523" w:name="_Toc26697"/>
      <w:r>
        <w:rPr>
          <w:rFonts w:hint="eastAsia" w:ascii="宋体" w:hAnsi="宋体" w:cs="宋体"/>
          <w:b/>
          <w:sz w:val="24"/>
        </w:rPr>
        <w:t>五、比较与评价</w:t>
      </w:r>
      <w:bookmarkEnd w:id="522"/>
      <w:bookmarkEnd w:id="523"/>
    </w:p>
    <w:p>
      <w:pPr>
        <w:spacing w:line="360" w:lineRule="auto"/>
        <w:rPr>
          <w:rFonts w:hint="eastAsia" w:ascii="宋体" w:hAnsi="宋体" w:cs="宋体"/>
          <w:bCs/>
          <w:sz w:val="24"/>
        </w:rPr>
      </w:pPr>
      <w:r>
        <w:rPr>
          <w:rFonts w:hint="eastAsia" w:ascii="宋体" w:hAnsi="宋体" w:cs="宋体"/>
          <w:sz w:val="24"/>
        </w:rPr>
        <w:t>5.1经磋商确定</w:t>
      </w:r>
      <w:r>
        <w:rPr>
          <w:rFonts w:hint="eastAsia" w:ascii="宋体" w:hAnsi="宋体" w:cs="宋体"/>
          <w:bCs/>
          <w:sz w:val="24"/>
        </w:rPr>
        <w:t>最终采购需求和提交最后报价的供应商后，由磋商小组采用综合评分法对提交最后报价的供应商的响应文件和最后报价进行综合评分。</w:t>
      </w:r>
    </w:p>
    <w:p>
      <w:pPr>
        <w:spacing w:line="360" w:lineRule="auto"/>
        <w:rPr>
          <w:rFonts w:hint="eastAsia" w:ascii="宋体" w:hAnsi="宋体" w:cs="宋体"/>
          <w:sz w:val="24"/>
        </w:rPr>
      </w:pPr>
      <w:r>
        <w:rPr>
          <w:rFonts w:hint="eastAsia" w:ascii="宋体" w:hAnsi="宋体" w:cs="宋体"/>
          <w:sz w:val="24"/>
        </w:rPr>
        <w:t>综合评分法，是指响应文件满足竞争性磋商文件全部实质性要求且按评审因素的量化指标评审得分最高的供应商为成交候选供应商的评审方法。</w:t>
      </w:r>
    </w:p>
    <w:p>
      <w:pPr>
        <w:spacing w:line="360" w:lineRule="auto"/>
        <w:rPr>
          <w:rFonts w:hint="eastAsia" w:ascii="宋体" w:hAnsi="宋体" w:cs="宋体"/>
          <w:sz w:val="24"/>
        </w:rPr>
      </w:pPr>
      <w:r>
        <w:rPr>
          <w:rFonts w:hint="eastAsia" w:ascii="宋体" w:hAnsi="宋体" w:cs="宋体"/>
          <w:sz w:val="24"/>
        </w:rPr>
        <w:t>5.2磋商小组应当根据综合评分情况，按照评审得分由高到低顺序推荐3名成交候选供应商，并编写评审报告。评审得分相同的，按照最后报价由低到高的顺序推荐。评审得分且最后报价相同的，按照技术指标优劣顺序推荐。评审报告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360" w:lineRule="auto"/>
        <w:rPr>
          <w:rFonts w:hint="eastAsia" w:ascii="宋体" w:hAnsi="宋体" w:cs="宋体"/>
          <w:sz w:val="24"/>
        </w:rPr>
      </w:pPr>
      <w:r>
        <w:rPr>
          <w:rFonts w:hint="eastAsia" w:ascii="宋体" w:hAnsi="宋体" w:cs="宋体"/>
          <w:sz w:val="24"/>
        </w:rPr>
        <w:t>5.3综合评分明细表</w:t>
      </w:r>
    </w:p>
    <w:p>
      <w:pPr>
        <w:keepNext w:val="0"/>
        <w:keepLines w:val="0"/>
        <w:pageBreakBefore w:val="0"/>
        <w:wordWrap/>
        <w:topLinePunct w:val="0"/>
        <w:bidi w:val="0"/>
        <w:snapToGrid w:val="0"/>
        <w:spacing w:line="360" w:lineRule="auto"/>
        <w:outlineLvl w:val="0"/>
        <w:rPr>
          <w:rFonts w:hint="eastAsia" w:ascii="宋体" w:hAnsi="宋体" w:cs="宋体"/>
          <w:b/>
          <w:bCs/>
          <w:sz w:val="24"/>
        </w:rPr>
      </w:pPr>
      <w:bookmarkStart w:id="524" w:name="_Toc10602"/>
      <w:bookmarkStart w:id="525" w:name="_Toc29476"/>
      <w:r>
        <w:rPr>
          <w:rFonts w:hint="eastAsia" w:ascii="宋体" w:hAnsi="宋体" w:cs="宋体"/>
          <w:b/>
          <w:bCs/>
          <w:sz w:val="24"/>
        </w:rPr>
        <w:t>附表：评标细则</w:t>
      </w:r>
      <w:bookmarkEnd w:id="513"/>
      <w:bookmarkEnd w:id="524"/>
      <w:bookmarkEnd w:id="525"/>
    </w:p>
    <w:tbl>
      <w:tblPr>
        <w:tblStyle w:val="23"/>
        <w:tblW w:w="9642"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0"/>
        <w:gridCol w:w="1159"/>
        <w:gridCol w:w="1061"/>
        <w:gridCol w:w="1430"/>
        <w:gridCol w:w="5331"/>
        <w:gridCol w:w="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 w:type="dxa"/>
          <w:trHeight w:val="0" w:hRule="atLeast"/>
        </w:trPr>
        <w:tc>
          <w:tcPr>
            <w:tcW w:w="1789" w:type="dxa"/>
            <w:gridSpan w:val="2"/>
            <w:tcBorders>
              <w:top w:val="single" w:color="auto" w:sz="4" w:space="0"/>
              <w:left w:val="single" w:color="000000" w:sz="4" w:space="0"/>
              <w:bottom w:val="single" w:color="000000" w:sz="4" w:space="0"/>
              <w:right w:val="single" w:color="000000" w:sz="4" w:space="0"/>
              <w:tl2br w:val="nil"/>
              <w:tr2bl w:val="nil"/>
            </w:tcBorders>
            <w:noWrap w:val="0"/>
            <w:vAlign w:val="top"/>
          </w:tcPr>
          <w:p>
            <w:pPr>
              <w:pStyle w:val="49"/>
              <w:keepNext w:val="0"/>
              <w:keepLines w:val="0"/>
              <w:pageBreakBefore w:val="0"/>
              <w:kinsoku w:val="0"/>
              <w:wordWrap/>
              <w:overflowPunct w:val="0"/>
              <w:topLinePunct w:val="0"/>
              <w:bidi w:val="0"/>
              <w:spacing w:line="360" w:lineRule="auto"/>
              <w:ind w:left="573"/>
              <w:rPr>
                <w:rFonts w:hint="default"/>
                <w:sz w:val="24"/>
              </w:rPr>
            </w:pPr>
            <w:r>
              <w:rPr>
                <w:rFonts w:hint="eastAsia" w:ascii="宋体" w:hAnsi="宋体" w:eastAsia="宋体"/>
                <w:sz w:val="21"/>
              </w:rPr>
              <w:t>条款号</w:t>
            </w:r>
          </w:p>
        </w:tc>
        <w:tc>
          <w:tcPr>
            <w:tcW w:w="2491"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49"/>
              <w:keepNext w:val="0"/>
              <w:keepLines w:val="0"/>
              <w:pageBreakBefore w:val="0"/>
              <w:kinsoku w:val="0"/>
              <w:wordWrap/>
              <w:overflowPunct w:val="0"/>
              <w:topLinePunct w:val="0"/>
              <w:bidi w:val="0"/>
              <w:spacing w:line="360" w:lineRule="auto"/>
              <w:jc w:val="center"/>
              <w:rPr>
                <w:rFonts w:hint="default"/>
                <w:sz w:val="24"/>
              </w:rPr>
            </w:pPr>
            <w:r>
              <w:rPr>
                <w:rFonts w:hint="eastAsia" w:ascii="宋体" w:hAnsi="宋体" w:eastAsia="宋体"/>
                <w:sz w:val="21"/>
              </w:rPr>
              <w:t>条款内容</w:t>
            </w:r>
          </w:p>
        </w:tc>
        <w:tc>
          <w:tcPr>
            <w:tcW w:w="533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49"/>
              <w:keepNext w:val="0"/>
              <w:keepLines w:val="0"/>
              <w:pageBreakBefore w:val="0"/>
              <w:kinsoku w:val="0"/>
              <w:wordWrap/>
              <w:overflowPunct w:val="0"/>
              <w:topLinePunct w:val="0"/>
              <w:bidi w:val="0"/>
              <w:spacing w:line="360" w:lineRule="auto"/>
              <w:ind w:right="1"/>
              <w:jc w:val="center"/>
              <w:rPr>
                <w:rFonts w:hint="default"/>
                <w:sz w:val="24"/>
              </w:rPr>
            </w:pPr>
            <w:r>
              <w:rPr>
                <w:rFonts w:hint="eastAsia" w:ascii="宋体" w:hAnsi="宋体" w:eastAsia="宋体"/>
                <w:sz w:val="21"/>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 w:type="dxa"/>
          <w:trHeight w:val="0" w:hRule="atLeast"/>
        </w:trPr>
        <w:tc>
          <w:tcPr>
            <w:tcW w:w="1789"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49"/>
              <w:keepNext w:val="0"/>
              <w:keepLines w:val="0"/>
              <w:pageBreakBefore w:val="0"/>
              <w:kinsoku w:val="0"/>
              <w:wordWrap/>
              <w:overflowPunct w:val="0"/>
              <w:topLinePunct w:val="0"/>
              <w:bidi w:val="0"/>
              <w:spacing w:line="360" w:lineRule="auto"/>
              <w:rPr>
                <w:rFonts w:hint="eastAsia" w:ascii="宋体" w:hAnsi="宋体" w:eastAsia="宋体"/>
                <w:b/>
                <w:sz w:val="28"/>
              </w:rPr>
            </w:pPr>
          </w:p>
          <w:p>
            <w:pPr>
              <w:pStyle w:val="49"/>
              <w:keepNext w:val="0"/>
              <w:keepLines w:val="0"/>
              <w:pageBreakBefore w:val="0"/>
              <w:kinsoku w:val="0"/>
              <w:wordWrap/>
              <w:overflowPunct w:val="0"/>
              <w:topLinePunct w:val="0"/>
              <w:bidi w:val="0"/>
              <w:spacing w:line="360" w:lineRule="auto"/>
              <w:jc w:val="center"/>
              <w:rPr>
                <w:rFonts w:hint="default"/>
                <w:sz w:val="24"/>
              </w:rPr>
            </w:pPr>
            <w:r>
              <w:rPr>
                <w:rFonts w:hint="eastAsia" w:ascii="宋体" w:hAnsi="宋体" w:eastAsia="宋体"/>
                <w:sz w:val="21"/>
              </w:rPr>
              <w:t>2.2.1</w:t>
            </w:r>
          </w:p>
        </w:tc>
        <w:tc>
          <w:tcPr>
            <w:tcW w:w="2491"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49"/>
              <w:keepNext w:val="0"/>
              <w:keepLines w:val="0"/>
              <w:pageBreakBefore w:val="0"/>
              <w:kinsoku w:val="0"/>
              <w:wordWrap/>
              <w:overflowPunct w:val="0"/>
              <w:topLinePunct w:val="0"/>
              <w:bidi w:val="0"/>
              <w:spacing w:line="360" w:lineRule="auto"/>
              <w:rPr>
                <w:rFonts w:hint="eastAsia" w:ascii="宋体" w:hAnsi="宋体" w:eastAsia="宋体"/>
                <w:b/>
                <w:sz w:val="14"/>
              </w:rPr>
            </w:pPr>
          </w:p>
          <w:p>
            <w:pPr>
              <w:pStyle w:val="49"/>
              <w:keepNext w:val="0"/>
              <w:keepLines w:val="0"/>
              <w:pageBreakBefore w:val="0"/>
              <w:kinsoku w:val="0"/>
              <w:wordWrap/>
              <w:overflowPunct w:val="0"/>
              <w:topLinePunct w:val="0"/>
              <w:bidi w:val="0"/>
              <w:spacing w:line="360" w:lineRule="auto"/>
              <w:jc w:val="center"/>
              <w:rPr>
                <w:rFonts w:hint="eastAsia" w:ascii="宋体" w:hAnsi="宋体" w:eastAsia="宋体"/>
                <w:sz w:val="21"/>
              </w:rPr>
            </w:pPr>
            <w:r>
              <w:rPr>
                <w:rFonts w:hint="eastAsia" w:ascii="宋体" w:hAnsi="宋体" w:eastAsia="宋体"/>
                <w:sz w:val="21"/>
              </w:rPr>
              <w:t>分值构成</w:t>
            </w:r>
          </w:p>
          <w:p>
            <w:pPr>
              <w:pStyle w:val="49"/>
              <w:keepNext w:val="0"/>
              <w:keepLines w:val="0"/>
              <w:pageBreakBefore w:val="0"/>
              <w:kinsoku w:val="0"/>
              <w:wordWrap/>
              <w:overflowPunct w:val="0"/>
              <w:topLinePunct w:val="0"/>
              <w:bidi w:val="0"/>
              <w:spacing w:line="360" w:lineRule="auto"/>
              <w:jc w:val="center"/>
              <w:rPr>
                <w:rFonts w:hint="default"/>
                <w:sz w:val="24"/>
              </w:rPr>
            </w:pPr>
            <w:r>
              <w:rPr>
                <w:rFonts w:hint="eastAsia" w:ascii="宋体" w:hAnsi="宋体" w:eastAsia="宋体"/>
                <w:sz w:val="21"/>
              </w:rPr>
              <w:t>（总分</w:t>
            </w:r>
            <w:r>
              <w:rPr>
                <w:rFonts w:hint="eastAsia" w:ascii="宋体" w:hAnsi="宋体" w:eastAsia="宋体"/>
                <w:spacing w:val="-56"/>
                <w:sz w:val="21"/>
              </w:rPr>
              <w:t xml:space="preserve"> </w:t>
            </w:r>
            <w:r>
              <w:rPr>
                <w:rFonts w:hint="eastAsia" w:ascii="宋体" w:hAnsi="宋体" w:eastAsia="宋体"/>
                <w:sz w:val="21"/>
              </w:rPr>
              <w:t>100</w:t>
            </w:r>
            <w:r>
              <w:rPr>
                <w:rFonts w:hint="eastAsia" w:ascii="宋体" w:hAnsi="宋体" w:eastAsia="宋体"/>
                <w:spacing w:val="-57"/>
                <w:sz w:val="21"/>
              </w:rPr>
              <w:t xml:space="preserve"> </w:t>
            </w:r>
            <w:r>
              <w:rPr>
                <w:rFonts w:hint="eastAsia" w:ascii="宋体" w:hAnsi="宋体" w:eastAsia="宋体"/>
                <w:sz w:val="21"/>
              </w:rPr>
              <w:t>分）</w:t>
            </w:r>
          </w:p>
        </w:tc>
        <w:tc>
          <w:tcPr>
            <w:tcW w:w="533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49"/>
              <w:keepNext w:val="0"/>
              <w:keepLines w:val="0"/>
              <w:pageBreakBefore w:val="0"/>
              <w:kinsoku w:val="0"/>
              <w:wordWrap/>
              <w:overflowPunct w:val="0"/>
              <w:topLinePunct w:val="0"/>
              <w:bidi w:val="0"/>
              <w:spacing w:line="360" w:lineRule="auto"/>
              <w:ind w:right="2007"/>
              <w:jc w:val="both"/>
              <w:rPr>
                <w:rFonts w:hint="eastAsia" w:ascii="宋体" w:hAnsi="宋体" w:eastAsia="宋体"/>
                <w:sz w:val="21"/>
                <w:lang w:eastAsia="zh-CN"/>
              </w:rPr>
            </w:pPr>
            <w:r>
              <w:rPr>
                <w:rFonts w:hint="eastAsia" w:ascii="宋体" w:hAnsi="宋体" w:eastAsia="宋体"/>
                <w:sz w:val="21"/>
              </w:rPr>
              <w:t>评标报价</w:t>
            </w:r>
            <w:r>
              <w:rPr>
                <w:rFonts w:hint="eastAsia" w:ascii="宋体" w:hAnsi="宋体" w:eastAsia="宋体"/>
                <w:sz w:val="21"/>
                <w:lang w:eastAsia="zh-CN"/>
              </w:rPr>
              <w:t>：</w:t>
            </w:r>
            <w:r>
              <w:rPr>
                <w:rFonts w:hint="eastAsia" w:ascii="宋体" w:hAnsi="宋体" w:eastAsia="宋体"/>
                <w:sz w:val="21"/>
                <w:lang w:val="en-US" w:eastAsia="zh-CN"/>
              </w:rPr>
              <w:t>30</w:t>
            </w:r>
            <w:r>
              <w:rPr>
                <w:rFonts w:hint="eastAsia" w:ascii="宋体" w:hAnsi="宋体" w:eastAsia="宋体"/>
                <w:sz w:val="21"/>
                <w:lang w:eastAsia="zh-CN"/>
              </w:rPr>
              <w:t>分</w:t>
            </w:r>
          </w:p>
          <w:p>
            <w:pPr>
              <w:pStyle w:val="49"/>
              <w:keepNext w:val="0"/>
              <w:keepLines w:val="0"/>
              <w:pageBreakBefore w:val="0"/>
              <w:kinsoku w:val="0"/>
              <w:wordWrap/>
              <w:overflowPunct w:val="0"/>
              <w:topLinePunct w:val="0"/>
              <w:bidi w:val="0"/>
              <w:spacing w:line="360" w:lineRule="auto"/>
              <w:ind w:right="2007"/>
              <w:jc w:val="both"/>
              <w:rPr>
                <w:rFonts w:hint="eastAsia" w:ascii="宋体" w:hAnsi="宋体" w:eastAsia="宋体"/>
                <w:sz w:val="21"/>
                <w:lang w:eastAsia="zh-CN"/>
              </w:rPr>
            </w:pPr>
            <w:r>
              <w:rPr>
                <w:rFonts w:hint="eastAsia" w:ascii="宋体" w:hAnsi="宋体" w:eastAsia="宋体"/>
                <w:sz w:val="21"/>
              </w:rPr>
              <w:t>商务部分</w:t>
            </w:r>
            <w:r>
              <w:rPr>
                <w:rFonts w:hint="eastAsia" w:ascii="宋体" w:hAnsi="宋体" w:eastAsia="宋体"/>
                <w:sz w:val="21"/>
                <w:lang w:eastAsia="zh-CN"/>
              </w:rPr>
              <w:t>：</w:t>
            </w:r>
            <w:r>
              <w:rPr>
                <w:rFonts w:hint="eastAsia" w:ascii="宋体" w:hAnsi="宋体" w:eastAsia="宋体"/>
                <w:sz w:val="21"/>
                <w:lang w:val="en-US" w:eastAsia="zh-CN"/>
              </w:rPr>
              <w:t>40</w:t>
            </w:r>
            <w:r>
              <w:rPr>
                <w:rFonts w:hint="eastAsia" w:ascii="宋体" w:hAnsi="宋体" w:eastAsia="宋体"/>
                <w:sz w:val="21"/>
                <w:lang w:eastAsia="zh-CN"/>
              </w:rPr>
              <w:t>分</w:t>
            </w:r>
          </w:p>
          <w:p>
            <w:pPr>
              <w:pStyle w:val="49"/>
              <w:keepNext w:val="0"/>
              <w:keepLines w:val="0"/>
              <w:pageBreakBefore w:val="0"/>
              <w:kinsoku w:val="0"/>
              <w:wordWrap/>
              <w:overflowPunct w:val="0"/>
              <w:topLinePunct w:val="0"/>
              <w:bidi w:val="0"/>
              <w:spacing w:line="360" w:lineRule="auto"/>
              <w:ind w:right="2007"/>
              <w:jc w:val="both"/>
              <w:rPr>
                <w:rFonts w:hint="eastAsia" w:ascii="Times New Roman" w:hAnsi="Times New Roman" w:eastAsia="宋体"/>
                <w:sz w:val="24"/>
                <w:lang w:eastAsia="zh-CN"/>
              </w:rPr>
            </w:pPr>
            <w:r>
              <w:rPr>
                <w:rFonts w:hint="eastAsia" w:ascii="宋体" w:hAnsi="宋体" w:eastAsia="宋体"/>
                <w:sz w:val="21"/>
              </w:rPr>
              <w:t>技术部分</w:t>
            </w:r>
            <w:r>
              <w:rPr>
                <w:rFonts w:hint="eastAsia" w:ascii="宋体" w:hAnsi="宋体" w:eastAsia="宋体"/>
                <w:sz w:val="21"/>
                <w:lang w:eastAsia="zh-CN"/>
              </w:rPr>
              <w:t>：</w:t>
            </w:r>
            <w:r>
              <w:rPr>
                <w:rFonts w:hint="eastAsia" w:ascii="宋体" w:hAnsi="宋体" w:eastAsia="宋体"/>
                <w:sz w:val="21"/>
                <w:lang w:val="en-US" w:eastAsia="zh-CN"/>
              </w:rPr>
              <w:t>30</w:t>
            </w:r>
            <w:r>
              <w:rPr>
                <w:rFonts w:hint="eastAsia" w:ascii="宋体" w:hAnsi="宋体" w:eastAsia="宋体"/>
                <w:sz w:val="21"/>
                <w:lang w:eastAsia="zh-CN"/>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 w:type="dxa"/>
          <w:trHeight w:val="0" w:hRule="atLeast"/>
        </w:trPr>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49"/>
              <w:keepNext w:val="0"/>
              <w:keepLines w:val="0"/>
              <w:pageBreakBefore w:val="0"/>
              <w:kinsoku w:val="0"/>
              <w:wordWrap/>
              <w:overflowPunct w:val="0"/>
              <w:topLinePunct w:val="0"/>
              <w:bidi w:val="0"/>
              <w:spacing w:line="360" w:lineRule="auto"/>
              <w:ind w:right="50"/>
              <w:rPr>
                <w:rFonts w:hint="eastAsia" w:ascii="宋体" w:hAnsi="宋体" w:eastAsia="宋体"/>
                <w:sz w:val="24"/>
              </w:rPr>
            </w:pPr>
            <w:r>
              <w:rPr>
                <w:rFonts w:hint="eastAsia" w:ascii="宋体" w:hAnsi="宋体" w:eastAsia="宋体"/>
                <w:sz w:val="24"/>
              </w:rPr>
              <w:t xml:space="preserve">序 号 </w:t>
            </w:r>
          </w:p>
        </w:tc>
        <w:tc>
          <w:tcPr>
            <w:tcW w:w="11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49"/>
              <w:keepNext w:val="0"/>
              <w:keepLines w:val="0"/>
              <w:pageBreakBefore w:val="0"/>
              <w:kinsoku w:val="0"/>
              <w:wordWrap/>
              <w:overflowPunct w:val="0"/>
              <w:topLinePunct w:val="0"/>
              <w:bidi w:val="0"/>
              <w:spacing w:line="360" w:lineRule="auto"/>
              <w:ind w:left="105"/>
              <w:jc w:val="center"/>
              <w:rPr>
                <w:rFonts w:hint="eastAsia" w:ascii="宋体" w:hAnsi="宋体" w:eastAsia="宋体"/>
                <w:sz w:val="24"/>
              </w:rPr>
            </w:pPr>
            <w:r>
              <w:rPr>
                <w:rFonts w:hint="eastAsia" w:ascii="宋体" w:hAnsi="宋体" w:eastAsia="宋体"/>
                <w:sz w:val="24"/>
              </w:rPr>
              <w:t>评 分</w:t>
            </w:r>
          </w:p>
          <w:p>
            <w:pPr>
              <w:pStyle w:val="49"/>
              <w:keepNext w:val="0"/>
              <w:keepLines w:val="0"/>
              <w:pageBreakBefore w:val="0"/>
              <w:kinsoku w:val="0"/>
              <w:wordWrap/>
              <w:overflowPunct w:val="0"/>
              <w:topLinePunct w:val="0"/>
              <w:bidi w:val="0"/>
              <w:spacing w:line="360" w:lineRule="auto"/>
              <w:ind w:left="105"/>
              <w:jc w:val="center"/>
              <w:rPr>
                <w:rFonts w:hint="eastAsia" w:ascii="宋体" w:hAnsi="宋体" w:eastAsia="宋体"/>
                <w:sz w:val="24"/>
              </w:rPr>
            </w:pPr>
            <w:r>
              <w:rPr>
                <w:rFonts w:hint="eastAsia" w:ascii="宋体" w:hAnsi="宋体" w:eastAsia="宋体"/>
                <w:sz w:val="24"/>
              </w:rPr>
              <w:t xml:space="preserve">因 素 </w:t>
            </w:r>
          </w:p>
        </w:tc>
        <w:tc>
          <w:tcPr>
            <w:tcW w:w="782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pageBreakBefore w:val="0"/>
              <w:wordWrap/>
              <w:topLinePunct w:val="0"/>
              <w:bidi w:val="0"/>
              <w:spacing w:line="360" w:lineRule="auto"/>
              <w:rPr>
                <w:rFonts w:hint="default"/>
                <w:sz w:val="21"/>
              </w:rPr>
            </w:pPr>
          </w:p>
          <w:p>
            <w:pPr>
              <w:pStyle w:val="49"/>
              <w:keepNext w:val="0"/>
              <w:keepLines w:val="0"/>
              <w:pageBreakBefore w:val="0"/>
              <w:kinsoku w:val="0"/>
              <w:wordWrap/>
              <w:overflowPunct w:val="0"/>
              <w:topLinePunct w:val="0"/>
              <w:bidi w:val="0"/>
              <w:spacing w:line="360" w:lineRule="auto"/>
              <w:ind w:left="103"/>
              <w:jc w:val="center"/>
              <w:rPr>
                <w:rFonts w:hint="eastAsia" w:ascii="宋体" w:hAnsi="宋体" w:eastAsia="宋体"/>
                <w:sz w:val="24"/>
              </w:rPr>
            </w:pPr>
            <w:r>
              <w:rPr>
                <w:rFonts w:hint="eastAsia" w:ascii="宋体" w:hAnsi="宋体" w:eastAsia="宋体"/>
                <w:sz w:val="24"/>
              </w:rPr>
              <w:t xml:space="preserve">评审标准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 w:type="dxa"/>
          <w:trHeight w:val="3698" w:hRule="atLeast"/>
        </w:trPr>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49"/>
              <w:keepNext w:val="0"/>
              <w:keepLines w:val="0"/>
              <w:pageBreakBefore w:val="0"/>
              <w:kinsoku w:val="0"/>
              <w:wordWrap/>
              <w:overflowPunct w:val="0"/>
              <w:topLinePunct w:val="0"/>
              <w:bidi w:val="0"/>
              <w:spacing w:line="360" w:lineRule="auto"/>
              <w:ind w:left="103"/>
              <w:rPr>
                <w:rFonts w:hint="eastAsia" w:ascii="宋体" w:hAnsi="宋体" w:eastAsia="宋体"/>
                <w:sz w:val="24"/>
              </w:rPr>
            </w:pPr>
          </w:p>
          <w:p>
            <w:pPr>
              <w:pStyle w:val="49"/>
              <w:keepNext w:val="0"/>
              <w:keepLines w:val="0"/>
              <w:pageBreakBefore w:val="0"/>
              <w:kinsoku w:val="0"/>
              <w:wordWrap/>
              <w:overflowPunct w:val="0"/>
              <w:topLinePunct w:val="0"/>
              <w:bidi w:val="0"/>
              <w:spacing w:line="360" w:lineRule="auto"/>
              <w:ind w:left="103"/>
              <w:rPr>
                <w:rFonts w:hint="eastAsia" w:ascii="宋体" w:hAnsi="宋体" w:eastAsia="宋体"/>
                <w:sz w:val="24"/>
              </w:rPr>
            </w:pPr>
          </w:p>
          <w:p>
            <w:pPr>
              <w:pStyle w:val="49"/>
              <w:keepNext w:val="0"/>
              <w:keepLines w:val="0"/>
              <w:pageBreakBefore w:val="0"/>
              <w:kinsoku w:val="0"/>
              <w:wordWrap/>
              <w:overflowPunct w:val="0"/>
              <w:topLinePunct w:val="0"/>
              <w:bidi w:val="0"/>
              <w:spacing w:line="360" w:lineRule="auto"/>
              <w:ind w:left="103"/>
              <w:rPr>
                <w:rFonts w:hint="eastAsia" w:ascii="宋体" w:hAnsi="宋体" w:eastAsia="宋体"/>
                <w:sz w:val="24"/>
              </w:rPr>
            </w:pPr>
          </w:p>
          <w:p>
            <w:pPr>
              <w:pStyle w:val="49"/>
              <w:keepNext w:val="0"/>
              <w:keepLines w:val="0"/>
              <w:pageBreakBefore w:val="0"/>
              <w:kinsoku w:val="0"/>
              <w:wordWrap/>
              <w:overflowPunct w:val="0"/>
              <w:topLinePunct w:val="0"/>
              <w:bidi w:val="0"/>
              <w:spacing w:line="360" w:lineRule="auto"/>
              <w:ind w:left="103"/>
              <w:rPr>
                <w:rFonts w:hint="eastAsia" w:ascii="宋体" w:hAnsi="宋体" w:eastAsia="宋体"/>
                <w:sz w:val="24"/>
              </w:rPr>
            </w:pPr>
          </w:p>
          <w:p>
            <w:pPr>
              <w:pStyle w:val="49"/>
              <w:keepNext w:val="0"/>
              <w:keepLines w:val="0"/>
              <w:pageBreakBefore w:val="0"/>
              <w:kinsoku w:val="0"/>
              <w:wordWrap/>
              <w:overflowPunct w:val="0"/>
              <w:topLinePunct w:val="0"/>
              <w:bidi w:val="0"/>
              <w:spacing w:line="360" w:lineRule="auto"/>
              <w:ind w:left="103"/>
              <w:rPr>
                <w:rFonts w:hint="eastAsia" w:ascii="宋体" w:hAnsi="宋体" w:eastAsia="宋体"/>
                <w:sz w:val="24"/>
              </w:rPr>
            </w:pPr>
          </w:p>
          <w:p>
            <w:pPr>
              <w:pStyle w:val="49"/>
              <w:keepNext w:val="0"/>
              <w:keepLines w:val="0"/>
              <w:pageBreakBefore w:val="0"/>
              <w:kinsoku w:val="0"/>
              <w:wordWrap/>
              <w:overflowPunct w:val="0"/>
              <w:topLinePunct w:val="0"/>
              <w:bidi w:val="0"/>
              <w:spacing w:line="360" w:lineRule="auto"/>
              <w:ind w:left="103"/>
              <w:rPr>
                <w:rFonts w:hint="eastAsia" w:ascii="宋体" w:hAnsi="宋体" w:eastAsia="宋体"/>
                <w:sz w:val="24"/>
              </w:rPr>
            </w:pPr>
          </w:p>
          <w:p>
            <w:pPr>
              <w:pStyle w:val="49"/>
              <w:keepNext w:val="0"/>
              <w:keepLines w:val="0"/>
              <w:pageBreakBefore w:val="0"/>
              <w:kinsoku w:val="0"/>
              <w:wordWrap/>
              <w:overflowPunct w:val="0"/>
              <w:topLinePunct w:val="0"/>
              <w:bidi w:val="0"/>
              <w:spacing w:line="360" w:lineRule="auto"/>
              <w:ind w:left="103"/>
              <w:rPr>
                <w:rFonts w:hint="eastAsia" w:ascii="宋体" w:hAnsi="宋体" w:eastAsia="宋体"/>
                <w:sz w:val="24"/>
              </w:rPr>
            </w:pPr>
            <w:r>
              <w:rPr>
                <w:rFonts w:hint="eastAsia" w:ascii="宋体" w:hAnsi="宋体" w:eastAsia="宋体"/>
                <w:sz w:val="24"/>
              </w:rPr>
              <w:t xml:space="preserve">1 </w:t>
            </w:r>
          </w:p>
        </w:tc>
        <w:tc>
          <w:tcPr>
            <w:tcW w:w="11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49"/>
              <w:keepNext w:val="0"/>
              <w:keepLines w:val="0"/>
              <w:pageBreakBefore w:val="0"/>
              <w:kinsoku w:val="0"/>
              <w:wordWrap/>
              <w:overflowPunct w:val="0"/>
              <w:topLinePunct w:val="0"/>
              <w:bidi w:val="0"/>
              <w:spacing w:line="360" w:lineRule="auto"/>
              <w:ind w:left="103"/>
              <w:rPr>
                <w:rFonts w:hint="eastAsia" w:ascii="宋体" w:hAnsi="宋体" w:eastAsia="宋体"/>
                <w:sz w:val="24"/>
              </w:rPr>
            </w:pPr>
          </w:p>
          <w:p>
            <w:pPr>
              <w:pStyle w:val="49"/>
              <w:keepNext w:val="0"/>
              <w:keepLines w:val="0"/>
              <w:pageBreakBefore w:val="0"/>
              <w:kinsoku w:val="0"/>
              <w:wordWrap/>
              <w:overflowPunct w:val="0"/>
              <w:topLinePunct w:val="0"/>
              <w:bidi w:val="0"/>
              <w:spacing w:line="360" w:lineRule="auto"/>
              <w:ind w:left="103"/>
              <w:rPr>
                <w:rFonts w:hint="eastAsia" w:ascii="宋体" w:hAnsi="宋体" w:eastAsia="宋体"/>
                <w:sz w:val="24"/>
              </w:rPr>
            </w:pPr>
          </w:p>
          <w:p>
            <w:pPr>
              <w:pStyle w:val="49"/>
              <w:keepNext w:val="0"/>
              <w:keepLines w:val="0"/>
              <w:pageBreakBefore w:val="0"/>
              <w:kinsoku w:val="0"/>
              <w:wordWrap/>
              <w:overflowPunct w:val="0"/>
              <w:topLinePunct w:val="0"/>
              <w:bidi w:val="0"/>
              <w:spacing w:line="360" w:lineRule="auto"/>
              <w:ind w:left="103"/>
              <w:rPr>
                <w:rFonts w:hint="eastAsia" w:ascii="宋体" w:hAnsi="宋体" w:eastAsia="宋体"/>
                <w:sz w:val="24"/>
              </w:rPr>
            </w:pPr>
          </w:p>
          <w:p>
            <w:pPr>
              <w:pStyle w:val="49"/>
              <w:keepNext w:val="0"/>
              <w:keepLines w:val="0"/>
              <w:pageBreakBefore w:val="0"/>
              <w:kinsoku w:val="0"/>
              <w:wordWrap/>
              <w:overflowPunct w:val="0"/>
              <w:topLinePunct w:val="0"/>
              <w:bidi w:val="0"/>
              <w:spacing w:line="360" w:lineRule="auto"/>
              <w:ind w:left="103"/>
              <w:rPr>
                <w:rFonts w:hint="eastAsia" w:ascii="宋体" w:hAnsi="宋体" w:eastAsia="宋体"/>
                <w:sz w:val="24"/>
              </w:rPr>
            </w:pPr>
            <w:r>
              <w:rPr>
                <w:rFonts w:hint="eastAsia" w:ascii="宋体" w:hAnsi="宋体" w:eastAsia="宋体"/>
                <w:sz w:val="24"/>
              </w:rPr>
              <w:t>评标</w:t>
            </w:r>
          </w:p>
          <w:p>
            <w:pPr>
              <w:pStyle w:val="49"/>
              <w:keepNext w:val="0"/>
              <w:keepLines w:val="0"/>
              <w:pageBreakBefore w:val="0"/>
              <w:kinsoku w:val="0"/>
              <w:wordWrap/>
              <w:overflowPunct w:val="0"/>
              <w:topLinePunct w:val="0"/>
              <w:bidi w:val="0"/>
              <w:spacing w:line="360" w:lineRule="auto"/>
              <w:ind w:left="103"/>
              <w:rPr>
                <w:rFonts w:hint="eastAsia" w:ascii="宋体" w:hAnsi="宋体" w:eastAsia="宋体"/>
                <w:sz w:val="24"/>
              </w:rPr>
            </w:pPr>
            <w:r>
              <w:rPr>
                <w:rFonts w:hint="eastAsia" w:ascii="宋体" w:hAnsi="宋体" w:eastAsia="宋体"/>
                <w:sz w:val="24"/>
              </w:rPr>
              <w:t xml:space="preserve">报价 </w:t>
            </w:r>
          </w:p>
          <w:p>
            <w:pPr>
              <w:pStyle w:val="49"/>
              <w:keepNext w:val="0"/>
              <w:keepLines w:val="0"/>
              <w:pageBreakBefore w:val="0"/>
              <w:tabs>
                <w:tab w:val="left" w:pos="535"/>
              </w:tabs>
              <w:kinsoku w:val="0"/>
              <w:wordWrap/>
              <w:overflowPunct w:val="0"/>
              <w:topLinePunct w:val="0"/>
              <w:bidi w:val="0"/>
              <w:spacing w:line="360" w:lineRule="auto"/>
              <w:ind w:right="-3"/>
              <w:rPr>
                <w:rFonts w:hint="eastAsia" w:ascii="宋体" w:hAnsi="宋体" w:eastAsia="宋体"/>
                <w:sz w:val="24"/>
              </w:rPr>
            </w:pPr>
            <w:r>
              <w:rPr>
                <w:rFonts w:hint="eastAsia" w:ascii="宋体" w:hAnsi="宋体" w:eastAsia="宋体"/>
                <w:sz w:val="24"/>
              </w:rPr>
              <w:t xml:space="preserve">（30分） </w:t>
            </w:r>
          </w:p>
        </w:tc>
        <w:tc>
          <w:tcPr>
            <w:tcW w:w="782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keepNext w:val="0"/>
              <w:keepLines w:val="0"/>
              <w:pageBreakBefore w:val="0"/>
              <w:wordWrap/>
              <w:topLinePunct w:val="0"/>
              <w:bidi w:val="0"/>
              <w:snapToGrid/>
              <w:spacing w:line="360" w:lineRule="auto"/>
              <w:ind w:firstLine="48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评标基准值的计算方法</w:t>
            </w:r>
          </w:p>
          <w:p>
            <w:pPr>
              <w:keepNext w:val="0"/>
              <w:keepLines w:val="0"/>
              <w:pageBreakBefore w:val="0"/>
              <w:wordWrap/>
              <w:topLinePunct w:val="0"/>
              <w:autoSpaceDE w:val="0"/>
              <w:autoSpaceDN w:val="0"/>
              <w:bidi w:val="0"/>
              <w:adjustRightInd w:val="0"/>
              <w:spacing w:line="360" w:lineRule="auto"/>
              <w:ind w:firstLine="480"/>
              <w:rPr>
                <w:rFonts w:hint="eastAsia" w:ascii="宋体" w:cs="宋体"/>
                <w:color w:val="auto"/>
                <w:sz w:val="24"/>
                <w:lang w:val="zh-CN"/>
              </w:rPr>
            </w:pPr>
            <w:r>
              <w:rPr>
                <w:rFonts w:hint="eastAsia" w:ascii="宋体" w:cs="宋体"/>
                <w:color w:val="auto"/>
                <w:sz w:val="24"/>
                <w:lang w:val="zh-CN"/>
              </w:rPr>
              <w:t>评标基准值</w:t>
            </w:r>
            <w:r>
              <w:rPr>
                <w:rFonts w:ascii="幼圆" w:eastAsia="幼圆" w:cs="幼圆"/>
                <w:color w:val="auto"/>
                <w:sz w:val="24"/>
                <w:lang w:val="zh-CN"/>
              </w:rPr>
              <w:t>=</w:t>
            </w:r>
            <w:r>
              <w:rPr>
                <w:rFonts w:hint="eastAsia" w:ascii="宋体" w:cs="宋体"/>
                <w:color w:val="auto"/>
                <w:sz w:val="24"/>
                <w:lang w:val="zh-CN"/>
              </w:rPr>
              <w:t>有效供应商的最低投标报价。</w:t>
            </w:r>
          </w:p>
          <w:p>
            <w:pPr>
              <w:keepNext w:val="0"/>
              <w:keepLines w:val="0"/>
              <w:pageBreakBefore w:val="0"/>
              <w:wordWrap/>
              <w:topLinePunct w:val="0"/>
              <w:autoSpaceDE w:val="0"/>
              <w:autoSpaceDN w:val="0"/>
              <w:bidi w:val="0"/>
              <w:adjustRightInd w:val="0"/>
              <w:spacing w:line="360" w:lineRule="auto"/>
              <w:ind w:firstLine="480"/>
              <w:rPr>
                <w:rFonts w:ascii="幼圆" w:eastAsia="幼圆" w:cs="幼圆"/>
                <w:color w:val="auto"/>
                <w:sz w:val="24"/>
                <w:lang w:val="zh-CN"/>
              </w:rPr>
            </w:pPr>
            <w:r>
              <w:rPr>
                <w:rFonts w:hint="eastAsia" w:ascii="宋体" w:cs="宋体"/>
                <w:color w:val="auto"/>
                <w:sz w:val="24"/>
                <w:lang w:val="zh-CN"/>
              </w:rPr>
              <w:t>（有效供应商：指通过资格性、符合性审查未被判定为无效投标的供应商）</w:t>
            </w:r>
          </w:p>
          <w:p>
            <w:pPr>
              <w:keepNext w:val="0"/>
              <w:keepLines w:val="0"/>
              <w:pageBreakBefore w:val="0"/>
              <w:wordWrap/>
              <w:topLinePunct w:val="0"/>
              <w:autoSpaceDE w:val="0"/>
              <w:autoSpaceDN w:val="0"/>
              <w:bidi w:val="0"/>
              <w:adjustRightInd w:val="0"/>
              <w:spacing w:line="360" w:lineRule="auto"/>
              <w:ind w:left="496"/>
              <w:rPr>
                <w:rFonts w:hint="eastAsia" w:ascii="宋体" w:cs="宋体"/>
                <w:color w:val="auto"/>
                <w:sz w:val="24"/>
                <w:lang w:val="zh-CN"/>
              </w:rPr>
            </w:pPr>
            <w:r>
              <w:rPr>
                <w:rFonts w:hint="eastAsia" w:ascii="宋体" w:cs="宋体"/>
                <w:color w:val="auto"/>
                <w:sz w:val="24"/>
                <w:lang w:val="zh-CN"/>
              </w:rPr>
              <w:t>投标报价得分</w:t>
            </w:r>
            <w:r>
              <w:rPr>
                <w:rFonts w:ascii="幼圆" w:eastAsia="幼圆" w:cs="幼圆"/>
                <w:color w:val="auto"/>
                <w:sz w:val="24"/>
                <w:lang w:val="zh-CN"/>
              </w:rPr>
              <w:t>=</w:t>
            </w:r>
            <w:r>
              <w:rPr>
                <w:rFonts w:hint="eastAsia" w:ascii="宋体" w:cs="宋体"/>
                <w:color w:val="auto"/>
                <w:sz w:val="24"/>
                <w:lang w:val="zh-CN"/>
              </w:rPr>
              <w:t>评标基准值</w:t>
            </w:r>
            <w:r>
              <w:rPr>
                <w:rFonts w:ascii="幼圆" w:eastAsia="幼圆" w:cs="幼圆"/>
                <w:color w:val="auto"/>
                <w:sz w:val="24"/>
                <w:lang w:val="zh-CN"/>
              </w:rPr>
              <w:t>/</w:t>
            </w:r>
            <w:r>
              <w:rPr>
                <w:rFonts w:hint="eastAsia" w:ascii="宋体" w:hAnsi="Times New Roman" w:cs="宋体"/>
                <w:color w:val="auto"/>
                <w:sz w:val="24"/>
                <w:lang w:val="zh-CN"/>
              </w:rPr>
              <w:t>最终</w:t>
            </w:r>
            <w:r>
              <w:rPr>
                <w:rFonts w:hint="eastAsia" w:ascii="宋体" w:cs="宋体"/>
                <w:color w:val="auto"/>
                <w:sz w:val="24"/>
                <w:lang w:val="zh-CN"/>
              </w:rPr>
              <w:t>投标报价</w:t>
            </w:r>
            <w:r>
              <w:rPr>
                <w:color w:val="auto"/>
                <w:sz w:val="24"/>
              </w:rPr>
              <w:t>×</w:t>
            </w:r>
            <w:r>
              <w:rPr>
                <w:rFonts w:hint="eastAsia"/>
                <w:color w:val="auto"/>
                <w:sz w:val="24"/>
                <w:lang w:val="en-US" w:eastAsia="zh-CN"/>
              </w:rPr>
              <w:t>30</w:t>
            </w:r>
            <w:r>
              <w:rPr>
                <w:rFonts w:hint="eastAsia" w:ascii="宋体" w:cs="宋体"/>
                <w:color w:val="auto"/>
                <w:sz w:val="24"/>
                <w:lang w:val="zh-CN"/>
              </w:rPr>
              <w:t>分。</w:t>
            </w:r>
          </w:p>
          <w:p>
            <w:pPr>
              <w:keepNext w:val="0"/>
              <w:keepLines w:val="0"/>
              <w:pageBreakBefore w:val="0"/>
              <w:wordWrap/>
              <w:topLinePunct w:val="0"/>
              <w:bidi w:val="0"/>
              <w:spacing w:line="360" w:lineRule="auto"/>
              <w:ind w:firstLine="480" w:firstLineChars="200"/>
              <w:jc w:val="left"/>
              <w:rPr>
                <w:rFonts w:hint="eastAsia" w:ascii="宋体" w:hAnsi="宋体" w:eastAsia="宋体"/>
                <w:sz w:val="24"/>
              </w:rPr>
            </w:pPr>
            <w:r>
              <w:rPr>
                <w:rFonts w:ascii="宋体" w:hAnsi="宋体" w:cs="宋体"/>
                <w:color w:val="000000"/>
                <w:sz w:val="24"/>
              </w:rPr>
              <w:t>注：根据“</w:t>
            </w:r>
            <w:r>
              <w:rPr>
                <w:rFonts w:hint="eastAsia" w:ascii="宋体" w:hAnsi="宋体" w:cs="宋体"/>
                <w:color w:val="000000"/>
                <w:sz w:val="24"/>
              </w:rPr>
              <w:t>财库〔2020〕46号</w:t>
            </w:r>
            <w:r>
              <w:rPr>
                <w:rFonts w:ascii="宋体" w:hAnsi="宋体" w:cs="宋体"/>
                <w:color w:val="000000"/>
                <w:sz w:val="24"/>
              </w:rPr>
              <w:t>”文，对于非专门面向中小企业的项目，对小型和微型企业产品的价格给予6%的扣除，用扣除后的价格参与评审。小型、微型企业提供中型企业制造的产品的，视同为中型企业。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 w:type="dxa"/>
          <w:trHeight w:val="0" w:hRule="atLeast"/>
        </w:trPr>
        <w:tc>
          <w:tcPr>
            <w:tcW w:w="630" w:type="dxa"/>
            <w:vMerge w:val="restart"/>
            <w:tcBorders>
              <w:top w:val="single" w:color="000000" w:sz="4" w:space="0"/>
              <w:left w:val="single" w:color="000000" w:sz="4" w:space="0"/>
              <w:right w:val="single" w:color="000000" w:sz="4" w:space="0"/>
              <w:tl2br w:val="nil"/>
              <w:tr2bl w:val="nil"/>
            </w:tcBorders>
            <w:noWrap w:val="0"/>
            <w:vAlign w:val="top"/>
          </w:tcPr>
          <w:p>
            <w:pPr>
              <w:pStyle w:val="49"/>
              <w:keepNext w:val="0"/>
              <w:keepLines w:val="0"/>
              <w:pageBreakBefore w:val="0"/>
              <w:kinsoku w:val="0"/>
              <w:wordWrap/>
              <w:overflowPunct w:val="0"/>
              <w:topLinePunct w:val="0"/>
              <w:bidi w:val="0"/>
              <w:spacing w:line="360" w:lineRule="auto"/>
              <w:rPr>
                <w:rFonts w:hint="eastAsia" w:ascii="宋体" w:hAnsi="宋体" w:eastAsia="宋体"/>
                <w:sz w:val="24"/>
              </w:rPr>
            </w:pPr>
          </w:p>
          <w:p>
            <w:pPr>
              <w:pStyle w:val="49"/>
              <w:keepNext w:val="0"/>
              <w:keepLines w:val="0"/>
              <w:pageBreakBefore w:val="0"/>
              <w:kinsoku w:val="0"/>
              <w:wordWrap/>
              <w:overflowPunct w:val="0"/>
              <w:topLinePunct w:val="0"/>
              <w:bidi w:val="0"/>
              <w:spacing w:line="360" w:lineRule="auto"/>
              <w:rPr>
                <w:rFonts w:hint="eastAsia" w:ascii="宋体" w:hAnsi="宋体" w:eastAsia="宋体"/>
                <w:sz w:val="24"/>
              </w:rPr>
            </w:pPr>
          </w:p>
          <w:p>
            <w:pPr>
              <w:pStyle w:val="49"/>
              <w:keepNext w:val="0"/>
              <w:keepLines w:val="0"/>
              <w:pageBreakBefore w:val="0"/>
              <w:kinsoku w:val="0"/>
              <w:wordWrap/>
              <w:overflowPunct w:val="0"/>
              <w:topLinePunct w:val="0"/>
              <w:bidi w:val="0"/>
              <w:spacing w:line="360" w:lineRule="auto"/>
              <w:rPr>
                <w:rFonts w:hint="eastAsia" w:ascii="宋体" w:hAnsi="宋体" w:eastAsia="宋体"/>
                <w:sz w:val="24"/>
              </w:rPr>
            </w:pPr>
          </w:p>
          <w:p>
            <w:pPr>
              <w:pStyle w:val="49"/>
              <w:keepNext w:val="0"/>
              <w:keepLines w:val="0"/>
              <w:pageBreakBefore w:val="0"/>
              <w:kinsoku w:val="0"/>
              <w:wordWrap/>
              <w:overflowPunct w:val="0"/>
              <w:topLinePunct w:val="0"/>
              <w:bidi w:val="0"/>
              <w:spacing w:line="360" w:lineRule="auto"/>
              <w:rPr>
                <w:rFonts w:hint="eastAsia" w:ascii="宋体" w:hAnsi="宋体" w:eastAsia="宋体"/>
                <w:sz w:val="24"/>
              </w:rPr>
            </w:pPr>
          </w:p>
          <w:p>
            <w:pPr>
              <w:pStyle w:val="49"/>
              <w:keepNext w:val="0"/>
              <w:keepLines w:val="0"/>
              <w:pageBreakBefore w:val="0"/>
              <w:kinsoku w:val="0"/>
              <w:wordWrap/>
              <w:overflowPunct w:val="0"/>
              <w:topLinePunct w:val="0"/>
              <w:bidi w:val="0"/>
              <w:spacing w:line="360" w:lineRule="auto"/>
              <w:rPr>
                <w:rFonts w:hint="eastAsia" w:ascii="宋体" w:hAnsi="宋体" w:eastAsia="宋体"/>
                <w:sz w:val="24"/>
              </w:rPr>
            </w:pPr>
          </w:p>
          <w:p>
            <w:pPr>
              <w:pStyle w:val="49"/>
              <w:keepNext w:val="0"/>
              <w:keepLines w:val="0"/>
              <w:pageBreakBefore w:val="0"/>
              <w:kinsoku w:val="0"/>
              <w:wordWrap/>
              <w:overflowPunct w:val="0"/>
              <w:topLinePunct w:val="0"/>
              <w:bidi w:val="0"/>
              <w:spacing w:line="360" w:lineRule="auto"/>
              <w:rPr>
                <w:rFonts w:hint="eastAsia" w:ascii="宋体" w:hAnsi="宋体" w:eastAsia="宋体"/>
                <w:sz w:val="24"/>
              </w:rPr>
            </w:pPr>
          </w:p>
          <w:p>
            <w:pPr>
              <w:pStyle w:val="49"/>
              <w:keepNext w:val="0"/>
              <w:keepLines w:val="0"/>
              <w:pageBreakBefore w:val="0"/>
              <w:kinsoku w:val="0"/>
              <w:wordWrap/>
              <w:overflowPunct w:val="0"/>
              <w:topLinePunct w:val="0"/>
              <w:bidi w:val="0"/>
              <w:spacing w:line="360" w:lineRule="auto"/>
              <w:rPr>
                <w:rFonts w:hint="eastAsia" w:ascii="宋体" w:hAnsi="宋体" w:eastAsia="宋体"/>
                <w:sz w:val="24"/>
              </w:rPr>
            </w:pPr>
          </w:p>
          <w:p>
            <w:pPr>
              <w:pStyle w:val="49"/>
              <w:keepNext w:val="0"/>
              <w:keepLines w:val="0"/>
              <w:pageBreakBefore w:val="0"/>
              <w:kinsoku w:val="0"/>
              <w:wordWrap/>
              <w:overflowPunct w:val="0"/>
              <w:topLinePunct w:val="0"/>
              <w:bidi w:val="0"/>
              <w:spacing w:line="360" w:lineRule="auto"/>
              <w:rPr>
                <w:rFonts w:hint="eastAsia" w:ascii="宋体" w:hAnsi="宋体" w:eastAsia="宋体"/>
                <w:sz w:val="24"/>
              </w:rPr>
            </w:pPr>
          </w:p>
          <w:p>
            <w:pPr>
              <w:pStyle w:val="49"/>
              <w:keepNext w:val="0"/>
              <w:keepLines w:val="0"/>
              <w:pageBreakBefore w:val="0"/>
              <w:kinsoku w:val="0"/>
              <w:wordWrap/>
              <w:overflowPunct w:val="0"/>
              <w:topLinePunct w:val="0"/>
              <w:bidi w:val="0"/>
              <w:spacing w:line="360" w:lineRule="auto"/>
              <w:rPr>
                <w:rFonts w:hint="eastAsia" w:ascii="宋体" w:hAnsi="宋体" w:eastAsia="宋体"/>
                <w:sz w:val="24"/>
              </w:rPr>
            </w:pPr>
            <w:r>
              <w:rPr>
                <w:rFonts w:hint="eastAsia" w:ascii="宋体" w:hAnsi="宋体" w:eastAsia="宋体"/>
                <w:sz w:val="24"/>
              </w:rPr>
              <w:t xml:space="preserve">2 </w:t>
            </w:r>
          </w:p>
        </w:tc>
        <w:tc>
          <w:tcPr>
            <w:tcW w:w="1159" w:type="dxa"/>
            <w:vMerge w:val="restart"/>
            <w:tcBorders>
              <w:top w:val="single" w:color="000000" w:sz="4" w:space="0"/>
              <w:left w:val="single" w:color="000000" w:sz="4" w:space="0"/>
              <w:right w:val="single" w:color="000000" w:sz="4" w:space="0"/>
              <w:tl2br w:val="nil"/>
              <w:tr2bl w:val="nil"/>
            </w:tcBorders>
            <w:noWrap w:val="0"/>
            <w:vAlign w:val="top"/>
          </w:tcPr>
          <w:p>
            <w:pPr>
              <w:pStyle w:val="49"/>
              <w:keepNext w:val="0"/>
              <w:keepLines w:val="0"/>
              <w:pageBreakBefore w:val="0"/>
              <w:kinsoku w:val="0"/>
              <w:wordWrap/>
              <w:overflowPunct w:val="0"/>
              <w:topLinePunct w:val="0"/>
              <w:bidi w:val="0"/>
              <w:spacing w:line="360" w:lineRule="auto"/>
              <w:rPr>
                <w:rFonts w:hint="eastAsia" w:ascii="宋体" w:hAnsi="宋体" w:eastAsia="宋体"/>
                <w:sz w:val="24"/>
              </w:rPr>
            </w:pPr>
          </w:p>
          <w:p>
            <w:pPr>
              <w:pStyle w:val="49"/>
              <w:keepNext w:val="0"/>
              <w:keepLines w:val="0"/>
              <w:pageBreakBefore w:val="0"/>
              <w:kinsoku w:val="0"/>
              <w:wordWrap/>
              <w:overflowPunct w:val="0"/>
              <w:topLinePunct w:val="0"/>
              <w:bidi w:val="0"/>
              <w:spacing w:line="360" w:lineRule="auto"/>
              <w:rPr>
                <w:rFonts w:hint="eastAsia" w:ascii="宋体" w:hAnsi="宋体" w:eastAsia="宋体"/>
                <w:sz w:val="24"/>
              </w:rPr>
            </w:pPr>
          </w:p>
          <w:p>
            <w:pPr>
              <w:pStyle w:val="49"/>
              <w:keepNext w:val="0"/>
              <w:keepLines w:val="0"/>
              <w:pageBreakBefore w:val="0"/>
              <w:kinsoku w:val="0"/>
              <w:wordWrap/>
              <w:overflowPunct w:val="0"/>
              <w:topLinePunct w:val="0"/>
              <w:bidi w:val="0"/>
              <w:spacing w:line="360" w:lineRule="auto"/>
              <w:rPr>
                <w:rFonts w:hint="eastAsia" w:ascii="宋体" w:hAnsi="宋体" w:eastAsia="宋体"/>
                <w:sz w:val="24"/>
              </w:rPr>
            </w:pPr>
          </w:p>
          <w:p>
            <w:pPr>
              <w:pStyle w:val="49"/>
              <w:keepNext w:val="0"/>
              <w:keepLines w:val="0"/>
              <w:pageBreakBefore w:val="0"/>
              <w:kinsoku w:val="0"/>
              <w:wordWrap/>
              <w:overflowPunct w:val="0"/>
              <w:topLinePunct w:val="0"/>
              <w:bidi w:val="0"/>
              <w:spacing w:line="360" w:lineRule="auto"/>
              <w:rPr>
                <w:rFonts w:hint="eastAsia" w:ascii="宋体" w:hAnsi="宋体" w:eastAsia="宋体"/>
                <w:sz w:val="24"/>
              </w:rPr>
            </w:pPr>
          </w:p>
          <w:p>
            <w:pPr>
              <w:pStyle w:val="49"/>
              <w:keepNext w:val="0"/>
              <w:keepLines w:val="0"/>
              <w:pageBreakBefore w:val="0"/>
              <w:kinsoku w:val="0"/>
              <w:wordWrap/>
              <w:overflowPunct w:val="0"/>
              <w:topLinePunct w:val="0"/>
              <w:bidi w:val="0"/>
              <w:spacing w:line="360" w:lineRule="auto"/>
              <w:rPr>
                <w:rFonts w:hint="eastAsia" w:ascii="宋体" w:hAnsi="宋体" w:eastAsia="宋体"/>
                <w:sz w:val="24"/>
              </w:rPr>
            </w:pPr>
          </w:p>
          <w:p>
            <w:pPr>
              <w:pStyle w:val="49"/>
              <w:keepNext w:val="0"/>
              <w:keepLines w:val="0"/>
              <w:pageBreakBefore w:val="0"/>
              <w:kinsoku w:val="0"/>
              <w:wordWrap/>
              <w:overflowPunct w:val="0"/>
              <w:topLinePunct w:val="0"/>
              <w:bidi w:val="0"/>
              <w:spacing w:line="360" w:lineRule="auto"/>
              <w:ind w:left="105"/>
              <w:jc w:val="center"/>
              <w:rPr>
                <w:rFonts w:hint="eastAsia" w:ascii="宋体" w:hAnsi="宋体" w:eastAsia="宋体"/>
                <w:sz w:val="24"/>
              </w:rPr>
            </w:pPr>
            <w:r>
              <w:rPr>
                <w:rFonts w:hint="eastAsia" w:ascii="宋体" w:hAnsi="宋体" w:eastAsia="宋体"/>
                <w:sz w:val="24"/>
              </w:rPr>
              <w:t>商务</w:t>
            </w:r>
          </w:p>
          <w:p>
            <w:pPr>
              <w:pStyle w:val="49"/>
              <w:keepNext w:val="0"/>
              <w:keepLines w:val="0"/>
              <w:pageBreakBefore w:val="0"/>
              <w:kinsoku w:val="0"/>
              <w:wordWrap/>
              <w:overflowPunct w:val="0"/>
              <w:topLinePunct w:val="0"/>
              <w:bidi w:val="0"/>
              <w:spacing w:line="360" w:lineRule="auto"/>
              <w:ind w:left="105"/>
              <w:jc w:val="center"/>
              <w:rPr>
                <w:rFonts w:hint="eastAsia" w:ascii="宋体" w:hAnsi="宋体" w:eastAsia="宋体"/>
                <w:sz w:val="24"/>
              </w:rPr>
            </w:pPr>
            <w:r>
              <w:rPr>
                <w:rFonts w:hint="eastAsia" w:ascii="宋体" w:hAnsi="宋体" w:eastAsia="宋体"/>
                <w:sz w:val="24"/>
                <w:lang w:eastAsia="zh-CN"/>
              </w:rPr>
              <w:t>部分</w:t>
            </w:r>
            <w:r>
              <w:rPr>
                <w:rFonts w:hint="eastAsia" w:ascii="宋体" w:hAnsi="宋体" w:eastAsia="宋体"/>
                <w:sz w:val="24"/>
              </w:rPr>
              <w:t xml:space="preserve"> </w:t>
            </w:r>
          </w:p>
          <w:p>
            <w:pPr>
              <w:pStyle w:val="49"/>
              <w:keepNext w:val="0"/>
              <w:keepLines w:val="0"/>
              <w:pageBreakBefore w:val="0"/>
              <w:kinsoku w:val="0"/>
              <w:wordWrap/>
              <w:overflowPunct w:val="0"/>
              <w:topLinePunct w:val="0"/>
              <w:bidi w:val="0"/>
              <w:spacing w:line="360" w:lineRule="auto"/>
              <w:ind w:left="213" w:right="107" w:hanging="104"/>
              <w:jc w:val="both"/>
              <w:rPr>
                <w:rFonts w:hint="eastAsia" w:ascii="宋体" w:hAnsi="宋体" w:eastAsia="宋体"/>
                <w:sz w:val="24"/>
              </w:rPr>
            </w:pPr>
            <w:r>
              <w:rPr>
                <w:rFonts w:hint="eastAsia" w:ascii="宋体" w:hAnsi="宋体" w:eastAsia="宋体"/>
                <w:sz w:val="24"/>
                <w:lang w:eastAsia="zh-CN"/>
              </w:rPr>
              <w:t>（</w:t>
            </w:r>
            <w:r>
              <w:rPr>
                <w:rFonts w:hint="eastAsia" w:ascii="宋体" w:hAnsi="宋体" w:eastAsia="宋体"/>
                <w:sz w:val="24"/>
                <w:lang w:val="en-US" w:eastAsia="zh-CN"/>
              </w:rPr>
              <w:t>40分）</w:t>
            </w:r>
            <w:r>
              <w:rPr>
                <w:rFonts w:hint="eastAsia" w:ascii="宋体" w:hAnsi="宋体" w:eastAsia="宋体"/>
                <w:sz w:val="24"/>
              </w:rPr>
              <w:t xml:space="preserve">  </w:t>
            </w:r>
          </w:p>
          <w:p>
            <w:pPr>
              <w:pStyle w:val="49"/>
              <w:keepNext w:val="0"/>
              <w:keepLines w:val="0"/>
              <w:pageBreakBefore w:val="0"/>
              <w:kinsoku w:val="0"/>
              <w:wordWrap/>
              <w:overflowPunct w:val="0"/>
              <w:topLinePunct w:val="0"/>
              <w:bidi w:val="0"/>
              <w:spacing w:line="360" w:lineRule="auto"/>
              <w:rPr>
                <w:rFonts w:hint="eastAsia" w:ascii="宋体" w:hAnsi="宋体" w:eastAsia="宋体"/>
                <w:sz w:val="24"/>
              </w:rPr>
            </w:pPr>
          </w:p>
          <w:p>
            <w:pPr>
              <w:pStyle w:val="49"/>
              <w:keepNext w:val="0"/>
              <w:keepLines w:val="0"/>
              <w:pageBreakBefore w:val="0"/>
              <w:kinsoku w:val="0"/>
              <w:wordWrap/>
              <w:overflowPunct w:val="0"/>
              <w:topLinePunct w:val="0"/>
              <w:bidi w:val="0"/>
              <w:spacing w:line="360" w:lineRule="auto"/>
              <w:ind w:left="103"/>
              <w:jc w:val="center"/>
              <w:rPr>
                <w:rFonts w:hint="eastAsia" w:ascii="宋体" w:hAnsi="宋体" w:eastAsia="宋体"/>
                <w:sz w:val="24"/>
              </w:rPr>
            </w:pPr>
            <w:r>
              <w:rPr>
                <w:rFonts w:hint="eastAsia" w:ascii="宋体" w:hAnsi="宋体" w:eastAsia="宋体"/>
                <w:sz w:val="24"/>
              </w:rPr>
              <w:t xml:space="preserve"> </w:t>
            </w:r>
          </w:p>
        </w:tc>
        <w:tc>
          <w:tcPr>
            <w:tcW w:w="1061" w:type="dxa"/>
            <w:tcBorders>
              <w:top w:val="single" w:color="000000" w:sz="4" w:space="0"/>
              <w:left w:val="single" w:color="000000" w:sz="4" w:space="0"/>
              <w:right w:val="single" w:color="000000" w:sz="4" w:space="0"/>
              <w:tl2br w:val="nil"/>
              <w:tr2bl w:val="nil"/>
            </w:tcBorders>
            <w:noWrap w:val="0"/>
            <w:vAlign w:val="top"/>
          </w:tcPr>
          <w:p>
            <w:pPr>
              <w:keepNext w:val="0"/>
              <w:keepLines w:val="0"/>
              <w:pageBreakBefore w:val="0"/>
              <w:widowControl/>
              <w:wordWrap/>
              <w:topLinePunct w:val="0"/>
              <w:bidi w:val="0"/>
              <w:spacing w:line="360" w:lineRule="auto"/>
              <w:rPr>
                <w:rFonts w:hint="eastAsia" w:ascii="宋体" w:hAnsi="宋体" w:eastAsia="宋体"/>
                <w:color w:val="000000"/>
                <w:sz w:val="24"/>
                <w:lang w:val="en-US" w:eastAsia="zh-CN"/>
              </w:rPr>
            </w:pPr>
          </w:p>
          <w:p>
            <w:pPr>
              <w:keepNext w:val="0"/>
              <w:keepLines w:val="0"/>
              <w:pageBreakBefore w:val="0"/>
              <w:widowControl/>
              <w:wordWrap/>
              <w:topLinePunct w:val="0"/>
              <w:bidi w:val="0"/>
              <w:spacing w:line="360" w:lineRule="auto"/>
              <w:rPr>
                <w:rFonts w:hint="eastAsia" w:ascii="宋体" w:hAnsi="宋体" w:eastAsia="宋体"/>
                <w:color w:val="000000"/>
                <w:sz w:val="24"/>
                <w:lang w:val="en-US" w:eastAsia="zh-CN"/>
              </w:rPr>
            </w:pPr>
          </w:p>
          <w:p>
            <w:pPr>
              <w:keepNext w:val="0"/>
              <w:keepLines w:val="0"/>
              <w:pageBreakBefore w:val="0"/>
              <w:widowControl/>
              <w:wordWrap/>
              <w:topLinePunct w:val="0"/>
              <w:bidi w:val="0"/>
              <w:spacing w:line="360" w:lineRule="auto"/>
              <w:rPr>
                <w:rFonts w:hint="eastAsia" w:ascii="宋体" w:hAnsi="宋体" w:eastAsia="宋体"/>
                <w:color w:val="000000"/>
                <w:sz w:val="24"/>
                <w:lang w:val="en-US" w:eastAsia="zh-CN"/>
              </w:rPr>
            </w:pPr>
          </w:p>
          <w:p>
            <w:pPr>
              <w:keepNext w:val="0"/>
              <w:keepLines w:val="0"/>
              <w:pageBreakBefore w:val="0"/>
              <w:widowControl/>
              <w:wordWrap/>
              <w:topLinePunct w:val="0"/>
              <w:bidi w:val="0"/>
              <w:spacing w:line="360" w:lineRule="auto"/>
              <w:rPr>
                <w:rFonts w:hint="eastAsia" w:ascii="宋体" w:hAnsi="宋体" w:eastAsia="宋体"/>
                <w:color w:val="000000"/>
                <w:sz w:val="24"/>
                <w:lang w:val="en-US" w:eastAsia="zh-CN"/>
              </w:rPr>
            </w:pPr>
          </w:p>
          <w:p>
            <w:pPr>
              <w:keepNext w:val="0"/>
              <w:keepLines w:val="0"/>
              <w:pageBreakBefore w:val="0"/>
              <w:widowControl/>
              <w:wordWrap/>
              <w:topLinePunct w:val="0"/>
              <w:bidi w:val="0"/>
              <w:spacing w:line="360" w:lineRule="auto"/>
              <w:rPr>
                <w:rFonts w:hint="eastAsia" w:ascii="宋体" w:hAnsi="宋体" w:eastAsia="宋体"/>
                <w:color w:val="000000"/>
                <w:sz w:val="24"/>
                <w:lang w:val="en-US" w:eastAsia="zh-CN"/>
              </w:rPr>
            </w:pPr>
          </w:p>
          <w:p>
            <w:pPr>
              <w:keepNext w:val="0"/>
              <w:keepLines w:val="0"/>
              <w:pageBreakBefore w:val="0"/>
              <w:widowControl/>
              <w:wordWrap/>
              <w:topLinePunct w:val="0"/>
              <w:bidi w:val="0"/>
              <w:spacing w:line="360" w:lineRule="auto"/>
              <w:rPr>
                <w:rFonts w:hint="eastAsia" w:ascii="宋体" w:hAnsi="宋体" w:eastAsia="宋体"/>
                <w:color w:val="000000"/>
                <w:sz w:val="24"/>
                <w:lang w:val="en-US" w:eastAsia="zh-CN"/>
              </w:rPr>
            </w:pPr>
          </w:p>
          <w:p>
            <w:pPr>
              <w:keepNext w:val="0"/>
              <w:keepLines w:val="0"/>
              <w:pageBreakBefore w:val="0"/>
              <w:widowControl/>
              <w:wordWrap/>
              <w:topLinePunct w:val="0"/>
              <w:bidi w:val="0"/>
              <w:spacing w:line="360" w:lineRule="auto"/>
              <w:rPr>
                <w:rFonts w:hint="eastAsia" w:ascii="宋体" w:hAnsi="宋体" w:eastAsia="宋体"/>
                <w:color w:val="000000"/>
                <w:sz w:val="24"/>
                <w:lang w:val="en-US" w:eastAsia="zh-CN"/>
              </w:rPr>
            </w:pPr>
          </w:p>
          <w:p>
            <w:pPr>
              <w:keepNext w:val="0"/>
              <w:keepLines w:val="0"/>
              <w:pageBreakBefore w:val="0"/>
              <w:widowControl/>
              <w:wordWrap/>
              <w:topLinePunct w:val="0"/>
              <w:bidi w:val="0"/>
              <w:spacing w:line="360" w:lineRule="auto"/>
              <w:rPr>
                <w:rFonts w:hint="eastAsia" w:ascii="宋体" w:hAnsi="宋体" w:eastAsia="宋体"/>
                <w:sz w:val="24"/>
              </w:rPr>
            </w:pPr>
            <w:r>
              <w:rPr>
                <w:rFonts w:hint="eastAsia" w:ascii="宋体" w:hAnsi="宋体" w:eastAsia="宋体"/>
                <w:color w:val="000000"/>
                <w:sz w:val="24"/>
                <w:lang w:val="en-US" w:eastAsia="zh-CN"/>
              </w:rPr>
              <w:t xml:space="preserve">质量保障及产品生产保障（16分） </w:t>
            </w:r>
          </w:p>
          <w:p>
            <w:pPr>
              <w:pStyle w:val="49"/>
              <w:keepNext w:val="0"/>
              <w:keepLines w:val="0"/>
              <w:pageBreakBefore w:val="0"/>
              <w:kinsoku w:val="0"/>
              <w:wordWrap/>
              <w:overflowPunct w:val="0"/>
              <w:topLinePunct w:val="0"/>
              <w:bidi w:val="0"/>
              <w:spacing w:line="360" w:lineRule="auto"/>
              <w:ind w:left="103" w:right="46"/>
              <w:jc w:val="both"/>
              <w:rPr>
                <w:rFonts w:hint="eastAsia" w:ascii="宋体" w:hAnsi="宋体" w:eastAsia="宋体"/>
                <w:sz w:val="24"/>
              </w:rPr>
            </w:pPr>
          </w:p>
        </w:tc>
        <w:tc>
          <w:tcPr>
            <w:tcW w:w="6761"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pageBreakBefore w:val="0"/>
              <w:widowControl/>
              <w:wordWrap/>
              <w:topLinePunct w:val="0"/>
              <w:bidi w:val="0"/>
              <w:spacing w:line="360" w:lineRule="auto"/>
              <w:rPr>
                <w:rFonts w:hint="eastAsia" w:ascii="宋体" w:hAnsi="宋体" w:eastAsia="宋体"/>
                <w:color w:val="auto"/>
                <w:sz w:val="24"/>
              </w:rPr>
            </w:pPr>
            <w:r>
              <w:rPr>
                <w:rFonts w:hint="eastAsia" w:ascii="宋体" w:hAnsi="宋体" w:eastAsia="宋体"/>
                <w:color w:val="auto"/>
                <w:sz w:val="24"/>
                <w:lang w:val="en-US" w:eastAsia="zh-CN"/>
              </w:rPr>
              <w:t>1、供应商通过质量管理体系认证，且证书在有效期内。</w:t>
            </w:r>
            <w:r>
              <w:rPr>
                <w:rFonts w:hint="eastAsia" w:ascii="宋体" w:hAnsi="宋体" w:eastAsia="宋体"/>
                <w:b/>
                <w:color w:val="auto"/>
                <w:sz w:val="24"/>
                <w:lang w:val="en-US" w:eastAsia="zh-CN"/>
              </w:rPr>
              <w:t xml:space="preserve">（证书复印件或扫描件及全国认证认可信息公共服务平台查询截图加盖供应商公章附于响应性文件中，否则不予认可）。 </w:t>
            </w:r>
          </w:p>
          <w:p>
            <w:pPr>
              <w:keepNext w:val="0"/>
              <w:keepLines w:val="0"/>
              <w:pageBreakBefore w:val="0"/>
              <w:widowControl/>
              <w:wordWrap/>
              <w:topLinePunct w:val="0"/>
              <w:bidi w:val="0"/>
              <w:spacing w:line="360" w:lineRule="auto"/>
              <w:rPr>
                <w:rFonts w:hint="eastAsia" w:ascii="宋体" w:hAnsi="宋体" w:eastAsia="宋体"/>
                <w:color w:val="auto"/>
                <w:sz w:val="24"/>
              </w:rPr>
            </w:pPr>
            <w:r>
              <w:rPr>
                <w:rFonts w:hint="eastAsia" w:ascii="宋体" w:hAnsi="宋体" w:eastAsia="宋体"/>
                <w:color w:val="auto"/>
                <w:sz w:val="24"/>
                <w:lang w:val="en-US" w:eastAsia="zh-CN"/>
              </w:rPr>
              <w:t>2、供应商通过商品售后服务评价体系评价，服务能力达到五星级，且证书在有效期内。</w:t>
            </w:r>
            <w:r>
              <w:rPr>
                <w:rFonts w:hint="eastAsia" w:ascii="宋体" w:hAnsi="宋体" w:eastAsia="宋体"/>
                <w:b/>
                <w:color w:val="auto"/>
                <w:sz w:val="24"/>
                <w:lang w:val="en-US" w:eastAsia="zh-CN"/>
              </w:rPr>
              <w:t xml:space="preserve">（证书复印件或扫描件及全国认证认可信息公共服务平台查询截图加盖供应商公章附于响应性文件中，否则不予认可）。 </w:t>
            </w:r>
          </w:p>
          <w:p>
            <w:pPr>
              <w:keepNext w:val="0"/>
              <w:keepLines w:val="0"/>
              <w:pageBreakBefore w:val="0"/>
              <w:widowControl/>
              <w:wordWrap/>
              <w:topLinePunct w:val="0"/>
              <w:bidi w:val="0"/>
              <w:spacing w:line="360" w:lineRule="auto"/>
              <w:rPr>
                <w:rFonts w:hint="eastAsia" w:ascii="宋体" w:hAnsi="宋体" w:eastAsia="宋体"/>
                <w:color w:val="auto"/>
                <w:sz w:val="24"/>
              </w:rPr>
            </w:pPr>
            <w:r>
              <w:rPr>
                <w:rFonts w:hint="eastAsia" w:ascii="宋体" w:hAnsi="宋体" w:eastAsia="宋体"/>
                <w:color w:val="auto"/>
                <w:sz w:val="24"/>
                <w:lang w:val="en-US" w:eastAsia="zh-CN"/>
              </w:rPr>
              <w:t>3、供应商通过环境管理体系认证，且证书在有效期内。</w:t>
            </w:r>
            <w:r>
              <w:rPr>
                <w:rFonts w:hint="eastAsia" w:ascii="宋体" w:hAnsi="宋体" w:eastAsia="宋体"/>
                <w:b/>
                <w:color w:val="auto"/>
                <w:sz w:val="24"/>
                <w:lang w:val="en-US" w:eastAsia="zh-CN"/>
              </w:rPr>
              <w:t xml:space="preserve">（证书复印件或扫描件及全国认证认可信息公共服务平台查询截图加盖供应商公章附于响应性文件中，否则不予认可）。 </w:t>
            </w:r>
          </w:p>
          <w:p>
            <w:pPr>
              <w:keepNext w:val="0"/>
              <w:keepLines w:val="0"/>
              <w:pageBreakBefore w:val="0"/>
              <w:widowControl/>
              <w:wordWrap/>
              <w:topLinePunct w:val="0"/>
              <w:bidi w:val="0"/>
              <w:spacing w:line="360" w:lineRule="auto"/>
              <w:rPr>
                <w:rFonts w:hint="eastAsia" w:ascii="宋体" w:hAnsi="宋体" w:eastAsia="宋体"/>
                <w:color w:val="auto"/>
                <w:sz w:val="24"/>
              </w:rPr>
            </w:pPr>
            <w:r>
              <w:rPr>
                <w:rFonts w:hint="eastAsia" w:ascii="宋体" w:hAnsi="宋体" w:eastAsia="宋体"/>
                <w:color w:val="auto"/>
                <w:sz w:val="24"/>
                <w:lang w:val="en-US" w:eastAsia="zh-CN"/>
              </w:rPr>
              <w:t>4、供应商获得由环保部门出具的“建设项目竣工环境保护验收申请的批复”文件（申请批复结果须为准许正式生产，准许正式生产产品需包含床上用品及服装）。</w:t>
            </w:r>
            <w:r>
              <w:rPr>
                <w:rFonts w:hint="eastAsia" w:ascii="宋体" w:hAnsi="宋体" w:eastAsia="宋体"/>
                <w:b/>
                <w:color w:val="auto"/>
                <w:sz w:val="24"/>
                <w:lang w:val="en-US" w:eastAsia="zh-CN"/>
              </w:rPr>
              <w:t xml:space="preserve">（提供“建设项目竣工环境保护验收申请的批复”文件扫描件或复印件，同时提供政府官方网站建设项目环境影响登记备案截图、建设项目拟验收公示截图，只在“建设项目环境影响登记表备案系统”登记备案而未通过验收申请的批复、建设项目拟验收公示的不作为评审依据） </w:t>
            </w:r>
          </w:p>
          <w:p>
            <w:pPr>
              <w:keepNext w:val="0"/>
              <w:keepLines w:val="0"/>
              <w:pageBreakBefore w:val="0"/>
              <w:widowControl/>
              <w:wordWrap/>
              <w:topLinePunct w:val="0"/>
              <w:bidi w:val="0"/>
              <w:spacing w:line="360" w:lineRule="auto"/>
              <w:rPr>
                <w:rFonts w:hint="eastAsia" w:ascii="宋体" w:hAnsi="宋体" w:eastAsia="宋体"/>
                <w:color w:val="auto"/>
                <w:sz w:val="24"/>
              </w:rPr>
            </w:pPr>
            <w:r>
              <w:rPr>
                <w:rFonts w:hint="eastAsia" w:ascii="宋体" w:hAnsi="宋体" w:eastAsia="宋体"/>
                <w:b/>
                <w:color w:val="auto"/>
                <w:sz w:val="24"/>
                <w:lang w:val="en-US" w:eastAsia="zh-CN"/>
              </w:rPr>
              <w:t>注：以上1-4项齐全的得16分，缺任何一项的得0分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0" w:type="dxa"/>
            <w:vMerge w:val="continue"/>
            <w:tcBorders>
              <w:left w:val="single" w:color="000000" w:sz="4" w:space="0"/>
              <w:right w:val="single" w:color="000000" w:sz="4" w:space="0"/>
              <w:tl2br w:val="nil"/>
              <w:tr2bl w:val="nil"/>
            </w:tcBorders>
            <w:noWrap w:val="0"/>
            <w:vAlign w:val="top"/>
          </w:tcPr>
          <w:p>
            <w:pPr>
              <w:pStyle w:val="49"/>
              <w:keepNext w:val="0"/>
              <w:keepLines w:val="0"/>
              <w:pageBreakBefore w:val="0"/>
              <w:kinsoku w:val="0"/>
              <w:wordWrap/>
              <w:overflowPunct w:val="0"/>
              <w:topLinePunct w:val="0"/>
              <w:bidi w:val="0"/>
              <w:spacing w:line="360" w:lineRule="auto"/>
              <w:ind w:left="100" w:right="101"/>
              <w:jc w:val="both"/>
              <w:rPr>
                <w:rFonts w:hint="eastAsia" w:ascii="宋体" w:hAnsi="宋体" w:eastAsia="宋体"/>
                <w:sz w:val="24"/>
              </w:rPr>
            </w:pPr>
          </w:p>
        </w:tc>
        <w:tc>
          <w:tcPr>
            <w:tcW w:w="1159" w:type="dxa"/>
            <w:vMerge w:val="continue"/>
            <w:tcBorders>
              <w:left w:val="single" w:color="000000" w:sz="4" w:space="0"/>
              <w:right w:val="single" w:color="000000" w:sz="4" w:space="0"/>
              <w:tl2br w:val="nil"/>
              <w:tr2bl w:val="nil"/>
            </w:tcBorders>
            <w:noWrap w:val="0"/>
            <w:vAlign w:val="top"/>
          </w:tcPr>
          <w:p>
            <w:pPr>
              <w:pStyle w:val="49"/>
              <w:keepNext w:val="0"/>
              <w:keepLines w:val="0"/>
              <w:pageBreakBefore w:val="0"/>
              <w:kinsoku w:val="0"/>
              <w:wordWrap/>
              <w:overflowPunct w:val="0"/>
              <w:topLinePunct w:val="0"/>
              <w:bidi w:val="0"/>
              <w:spacing w:line="360" w:lineRule="auto"/>
              <w:ind w:left="100" w:right="101"/>
              <w:jc w:val="both"/>
              <w:rPr>
                <w:rFonts w:hint="eastAsia" w:ascii="宋体" w:hAnsi="宋体" w:eastAsia="宋体"/>
                <w:sz w:val="24"/>
              </w:rPr>
            </w:pP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pageBreakBefore w:val="0"/>
              <w:widowControl/>
              <w:wordWrap/>
              <w:topLinePunct w:val="0"/>
              <w:bidi w:val="0"/>
              <w:spacing w:line="360" w:lineRule="auto"/>
              <w:rPr>
                <w:rFonts w:hint="eastAsia" w:ascii="宋体" w:hAnsi="宋体" w:eastAsia="宋体"/>
                <w:color w:val="000000"/>
                <w:sz w:val="24"/>
                <w:lang w:val="en-US" w:eastAsia="zh-CN"/>
              </w:rPr>
            </w:pPr>
          </w:p>
          <w:p>
            <w:pPr>
              <w:keepNext w:val="0"/>
              <w:keepLines w:val="0"/>
              <w:pageBreakBefore w:val="0"/>
              <w:widowControl/>
              <w:wordWrap/>
              <w:topLinePunct w:val="0"/>
              <w:bidi w:val="0"/>
              <w:spacing w:line="360" w:lineRule="auto"/>
              <w:rPr>
                <w:rFonts w:hint="eastAsia" w:ascii="宋体" w:hAnsi="宋体" w:eastAsia="宋体"/>
                <w:color w:val="000000"/>
                <w:sz w:val="24"/>
                <w:lang w:val="en-US" w:eastAsia="zh-CN"/>
              </w:rPr>
            </w:pPr>
          </w:p>
          <w:p>
            <w:pPr>
              <w:keepNext w:val="0"/>
              <w:keepLines w:val="0"/>
              <w:pageBreakBefore w:val="0"/>
              <w:widowControl/>
              <w:wordWrap/>
              <w:topLinePunct w:val="0"/>
              <w:bidi w:val="0"/>
              <w:spacing w:line="360" w:lineRule="auto"/>
              <w:jc w:val="center"/>
              <w:rPr>
                <w:rFonts w:hint="eastAsia" w:ascii="宋体" w:hAnsi="宋体" w:eastAsia="宋体"/>
                <w:sz w:val="24"/>
              </w:rPr>
            </w:pPr>
            <w:r>
              <w:rPr>
                <w:rFonts w:hint="eastAsia" w:ascii="宋体" w:hAnsi="宋体" w:eastAsia="宋体"/>
                <w:color w:val="000000"/>
                <w:sz w:val="24"/>
                <w:lang w:val="en-US" w:eastAsia="zh-CN"/>
              </w:rPr>
              <w:t>履约及技术能力（1</w:t>
            </w:r>
            <w:r>
              <w:rPr>
                <w:rFonts w:hint="eastAsia" w:ascii="宋体" w:hAnsi="宋体"/>
                <w:color w:val="000000"/>
                <w:sz w:val="24"/>
                <w:lang w:val="en-US" w:eastAsia="zh-CN"/>
              </w:rPr>
              <w:t>3</w:t>
            </w:r>
            <w:r>
              <w:rPr>
                <w:rFonts w:hint="eastAsia" w:ascii="宋体" w:hAnsi="宋体" w:eastAsia="宋体"/>
                <w:color w:val="000000"/>
                <w:sz w:val="24"/>
                <w:lang w:val="en-US" w:eastAsia="zh-CN"/>
              </w:rPr>
              <w:t>分）</w:t>
            </w:r>
          </w:p>
          <w:p>
            <w:pPr>
              <w:pStyle w:val="49"/>
              <w:keepNext w:val="0"/>
              <w:keepLines w:val="0"/>
              <w:pageBreakBefore w:val="0"/>
              <w:kinsoku w:val="0"/>
              <w:wordWrap/>
              <w:overflowPunct w:val="0"/>
              <w:topLinePunct w:val="0"/>
              <w:bidi w:val="0"/>
              <w:spacing w:line="360" w:lineRule="auto"/>
              <w:ind w:left="103" w:right="46"/>
              <w:jc w:val="both"/>
              <w:rPr>
                <w:rFonts w:hint="eastAsia" w:ascii="宋体" w:hAnsi="宋体" w:eastAsia="宋体"/>
                <w:color w:val="auto"/>
                <w:sz w:val="24"/>
              </w:rPr>
            </w:pPr>
          </w:p>
        </w:tc>
        <w:tc>
          <w:tcPr>
            <w:tcW w:w="679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pageBreakBefore w:val="0"/>
              <w:widowControl/>
              <w:wordWrap/>
              <w:topLinePunct w:val="0"/>
              <w:bidi w:val="0"/>
              <w:spacing w:line="360" w:lineRule="auto"/>
              <w:rPr>
                <w:rFonts w:hint="eastAsia" w:ascii="宋体" w:hAnsi="宋体" w:eastAsia="宋体"/>
                <w:color w:val="auto"/>
                <w:sz w:val="24"/>
              </w:rPr>
            </w:pPr>
            <w:r>
              <w:rPr>
                <w:rFonts w:hint="eastAsia" w:ascii="宋体" w:hAnsi="宋体" w:eastAsia="宋体"/>
                <w:color w:val="auto"/>
                <w:sz w:val="24"/>
                <w:lang w:val="en-US" w:eastAsia="zh-CN"/>
              </w:rPr>
              <w:t>1、供应商人参与起草本项目任一产品的检验依据（国家或行业标准）的得5分</w:t>
            </w:r>
            <w:r>
              <w:rPr>
                <w:rFonts w:hint="eastAsia" w:ascii="宋体" w:hAnsi="宋体" w:eastAsia="宋体"/>
                <w:b/>
                <w:color w:val="auto"/>
                <w:sz w:val="24"/>
                <w:lang w:val="en-US" w:eastAsia="zh-CN"/>
              </w:rPr>
              <w:t xml:space="preserve">（响应文件中提供参与起草的国家或行业标准复印件或扫描件加盖供应商公章）。 </w:t>
            </w:r>
          </w:p>
          <w:p>
            <w:pPr>
              <w:keepNext w:val="0"/>
              <w:keepLines w:val="0"/>
              <w:pageBreakBefore w:val="0"/>
              <w:widowControl/>
              <w:wordWrap/>
              <w:topLinePunct w:val="0"/>
              <w:bidi w:val="0"/>
              <w:spacing w:line="360" w:lineRule="auto"/>
              <w:rPr>
                <w:rFonts w:hint="eastAsia" w:ascii="宋体" w:hAnsi="宋体" w:eastAsia="宋体"/>
                <w:b/>
                <w:color w:val="auto"/>
                <w:sz w:val="24"/>
                <w:lang w:val="en-US" w:eastAsia="zh-CN"/>
              </w:rPr>
            </w:pPr>
            <w:r>
              <w:rPr>
                <w:rFonts w:hint="eastAsia" w:ascii="宋体" w:hAnsi="宋体" w:eastAsia="宋体"/>
                <w:color w:val="auto"/>
                <w:sz w:val="24"/>
                <w:lang w:val="en-US" w:eastAsia="zh-CN"/>
              </w:rPr>
              <w:t>2、供应商近三年（2017年-2019年）连续被民政部或应急管理部纳入《自然灾害应急救助物资生产商参考名录》的得5分</w:t>
            </w:r>
            <w:r>
              <w:rPr>
                <w:rFonts w:hint="eastAsia" w:ascii="宋体" w:hAnsi="宋体" w:eastAsia="宋体"/>
                <w:b/>
                <w:color w:val="auto"/>
                <w:sz w:val="24"/>
                <w:lang w:val="en-US" w:eastAsia="zh-CN"/>
              </w:rPr>
              <w:t>（供应商被纳入名录所在页复印件或扫描件加盖供应商公章附于响应性文件中，否则不予认可）。</w:t>
            </w:r>
          </w:p>
          <w:p>
            <w:pPr>
              <w:keepNext w:val="0"/>
              <w:keepLines w:val="0"/>
              <w:pageBreakBefore w:val="0"/>
              <w:widowControl/>
              <w:wordWrap/>
              <w:topLinePunct w:val="0"/>
              <w:bidi w:val="0"/>
              <w:spacing w:line="360" w:lineRule="auto"/>
              <w:rPr>
                <w:rFonts w:hint="eastAsia" w:ascii="宋体" w:hAnsi="宋体" w:eastAsia="宋体"/>
                <w:color w:val="auto"/>
                <w:sz w:val="24"/>
              </w:rPr>
            </w:pPr>
            <w:r>
              <w:rPr>
                <w:rFonts w:hint="eastAsia" w:ascii="宋体" w:hAnsi="宋体" w:eastAsia="宋体"/>
                <w:b/>
                <w:color w:val="auto"/>
                <w:sz w:val="24"/>
                <w:lang w:val="en-US" w:eastAsia="zh-CN"/>
              </w:rPr>
              <w:t xml:space="preserve"> </w:t>
            </w:r>
            <w:r>
              <w:rPr>
                <w:rFonts w:hint="eastAsia" w:ascii="宋体" w:hAnsi="宋体" w:eastAsia="宋体"/>
                <w:color w:val="auto"/>
                <w:sz w:val="24"/>
                <w:lang w:val="en-US" w:eastAsia="zh-CN"/>
              </w:rPr>
              <w:t>3、供应商每提供一份 2018年1月1日以来</w:t>
            </w:r>
            <w:r>
              <w:rPr>
                <w:rFonts w:hint="eastAsia" w:ascii="宋体" w:hAnsi="宋体"/>
                <w:color w:val="auto"/>
                <w:sz w:val="24"/>
                <w:lang w:val="en-US" w:eastAsia="zh-CN"/>
              </w:rPr>
              <w:t>类似</w:t>
            </w:r>
            <w:r>
              <w:rPr>
                <w:rFonts w:hint="eastAsia" w:ascii="宋体" w:hAnsi="宋体" w:eastAsia="宋体"/>
                <w:color w:val="auto"/>
                <w:sz w:val="24"/>
                <w:lang w:val="en-US" w:eastAsia="zh-CN"/>
              </w:rPr>
              <w:t>业绩的得 1 分，本项最高得3分。</w:t>
            </w:r>
            <w:r>
              <w:rPr>
                <w:rFonts w:hint="eastAsia" w:ascii="宋体" w:hAnsi="宋体" w:eastAsia="宋体"/>
                <w:b/>
                <w:color w:val="auto"/>
                <w:sz w:val="24"/>
                <w:lang w:val="en-US" w:eastAsia="zh-CN"/>
              </w:rPr>
              <w:t xml:space="preserve">（合同或中标通知书复印件或扫描件加盖供应商公章附于响应性文件中，否则不予认可）。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0" w:type="dxa"/>
            <w:vMerge w:val="continue"/>
            <w:tcBorders>
              <w:left w:val="single" w:color="000000" w:sz="4" w:space="0"/>
              <w:right w:val="single" w:color="000000" w:sz="4" w:space="0"/>
              <w:tl2br w:val="nil"/>
              <w:tr2bl w:val="nil"/>
            </w:tcBorders>
            <w:noWrap w:val="0"/>
            <w:vAlign w:val="top"/>
          </w:tcPr>
          <w:p>
            <w:pPr>
              <w:pStyle w:val="49"/>
              <w:keepNext w:val="0"/>
              <w:keepLines w:val="0"/>
              <w:pageBreakBefore w:val="0"/>
              <w:kinsoku w:val="0"/>
              <w:wordWrap/>
              <w:overflowPunct w:val="0"/>
              <w:topLinePunct w:val="0"/>
              <w:bidi w:val="0"/>
              <w:spacing w:line="360" w:lineRule="auto"/>
              <w:ind w:left="100" w:right="101"/>
              <w:jc w:val="both"/>
              <w:rPr>
                <w:rFonts w:hint="eastAsia" w:ascii="宋体" w:hAnsi="宋体" w:eastAsia="宋体"/>
                <w:sz w:val="24"/>
              </w:rPr>
            </w:pPr>
          </w:p>
        </w:tc>
        <w:tc>
          <w:tcPr>
            <w:tcW w:w="1159" w:type="dxa"/>
            <w:vMerge w:val="continue"/>
            <w:tcBorders>
              <w:left w:val="single" w:color="000000" w:sz="4" w:space="0"/>
              <w:right w:val="single" w:color="000000" w:sz="4" w:space="0"/>
              <w:tl2br w:val="nil"/>
              <w:tr2bl w:val="nil"/>
            </w:tcBorders>
            <w:noWrap w:val="0"/>
            <w:vAlign w:val="top"/>
          </w:tcPr>
          <w:p>
            <w:pPr>
              <w:pStyle w:val="49"/>
              <w:keepNext w:val="0"/>
              <w:keepLines w:val="0"/>
              <w:pageBreakBefore w:val="0"/>
              <w:kinsoku w:val="0"/>
              <w:wordWrap/>
              <w:overflowPunct w:val="0"/>
              <w:topLinePunct w:val="0"/>
              <w:bidi w:val="0"/>
              <w:spacing w:line="360" w:lineRule="auto"/>
              <w:ind w:left="100" w:right="101"/>
              <w:jc w:val="both"/>
              <w:rPr>
                <w:rFonts w:hint="eastAsia" w:ascii="宋体" w:hAnsi="宋体" w:eastAsia="宋体"/>
                <w:sz w:val="24"/>
              </w:rPr>
            </w:pP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49"/>
              <w:kinsoku w:val="0"/>
              <w:overflowPunct w:val="0"/>
              <w:spacing w:line="400" w:lineRule="exact"/>
              <w:ind w:left="103" w:leftChars="0" w:right="46" w:rightChars="0"/>
              <w:jc w:val="both"/>
              <w:rPr>
                <w:rFonts w:hint="default"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供应商信用</w:t>
            </w:r>
            <w:r>
              <w:rPr>
                <w:rFonts w:hint="eastAsia" w:ascii="宋体" w:hAnsi="宋体" w:eastAsia="宋体" w:cs="Times New Roman"/>
                <w:color w:val="000000"/>
                <w:kern w:val="2"/>
                <w:sz w:val="24"/>
                <w:szCs w:val="24"/>
                <w:lang w:val="en-US" w:eastAsia="zh-CN" w:bidi="ar-SA"/>
              </w:rPr>
              <w:t>（</w:t>
            </w:r>
            <w:r>
              <w:rPr>
                <w:rFonts w:hint="eastAsia" w:ascii="宋体" w:hAnsi="宋体" w:cs="Times New Roman"/>
                <w:color w:val="000000"/>
                <w:kern w:val="2"/>
                <w:sz w:val="24"/>
                <w:szCs w:val="24"/>
                <w:lang w:val="en-US" w:eastAsia="zh-CN" w:bidi="ar-SA"/>
              </w:rPr>
              <w:t>5</w:t>
            </w:r>
            <w:r>
              <w:rPr>
                <w:rFonts w:hint="eastAsia" w:ascii="宋体" w:hAnsi="宋体" w:eastAsia="宋体" w:cs="Times New Roman"/>
                <w:color w:val="000000"/>
                <w:kern w:val="2"/>
                <w:sz w:val="24"/>
                <w:szCs w:val="24"/>
                <w:lang w:val="en-US" w:eastAsia="zh-CN" w:bidi="ar-SA"/>
              </w:rPr>
              <w:t>分）</w:t>
            </w:r>
          </w:p>
        </w:tc>
        <w:tc>
          <w:tcPr>
            <w:tcW w:w="679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color w:val="auto"/>
                <w:sz w:val="24"/>
                <w:szCs w:val="24"/>
                <w:lang w:val="en-US" w:eastAsia="zh-CN"/>
              </w:rPr>
              <w:t>1</w:t>
            </w:r>
            <w:r>
              <w:rPr>
                <w:rFonts w:hint="eastAsia" w:ascii="宋体" w:hAnsi="宋体" w:eastAsia="宋体"/>
                <w:color w:val="auto"/>
                <w:sz w:val="24"/>
                <w:szCs w:val="24"/>
                <w:lang w:val="en-US" w:eastAsia="zh-CN"/>
              </w:rPr>
              <w:t>、供应商税务信用</w:t>
            </w:r>
            <w:r>
              <w:rPr>
                <w:rFonts w:hint="eastAsia" w:ascii="宋体" w:hAnsi="宋体" w:eastAsia="宋体"/>
                <w:color w:val="auto"/>
                <w:sz w:val="24"/>
                <w:szCs w:val="24"/>
                <w:highlight w:val="none"/>
                <w:lang w:val="en-US" w:eastAsia="zh-CN"/>
              </w:rPr>
              <w:t>等级为A级的得2分，</w:t>
            </w:r>
            <w:r>
              <w:rPr>
                <w:rFonts w:hint="eastAsia" w:ascii="宋体" w:hAnsi="宋体" w:eastAsia="宋体"/>
                <w:color w:val="auto"/>
                <w:sz w:val="24"/>
                <w:szCs w:val="24"/>
                <w:lang w:val="en-US" w:eastAsia="zh-CN"/>
              </w:rPr>
              <w:t>其他级不得分</w:t>
            </w:r>
            <w:r>
              <w:rPr>
                <w:rFonts w:hint="eastAsia" w:ascii="宋体" w:hAnsi="宋体" w:eastAsia="宋体"/>
                <w:b/>
                <w:color w:val="auto"/>
                <w:sz w:val="24"/>
                <w:szCs w:val="24"/>
                <w:lang w:val="en-US" w:eastAsia="zh-CN"/>
              </w:rPr>
              <w:t>（提供国家税务总局网站查询截图加盖供应商公章附于响应性文件中）</w:t>
            </w:r>
            <w:r>
              <w:rPr>
                <w:rFonts w:hint="eastAsia" w:ascii="宋体" w:hAnsi="宋体" w:eastAsia="宋体"/>
                <w:color w:val="auto"/>
                <w:sz w:val="24"/>
                <w:szCs w:val="24"/>
                <w:lang w:val="en-US" w:eastAsia="zh-CN"/>
              </w:rPr>
              <w:t xml:space="preserve">。 </w:t>
            </w:r>
          </w:p>
          <w:p>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bidi="ar"/>
              </w:rPr>
              <w:t>2、</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信用等级评价 ，AAA 级得 3 分，AA 级得 1 分，没有不得分。（</w:t>
            </w:r>
            <w:r>
              <w:rPr>
                <w:rFonts w:hint="eastAsia" w:ascii="宋体" w:hAnsi="宋体" w:cs="宋体"/>
                <w:color w:val="000000"/>
                <w:kern w:val="0"/>
                <w:sz w:val="24"/>
                <w:szCs w:val="24"/>
                <w:lang w:val="en-US" w:eastAsia="zh-CN" w:bidi="ar"/>
              </w:rPr>
              <w:t>响应文件</w:t>
            </w:r>
            <w:r>
              <w:rPr>
                <w:rFonts w:hint="eastAsia" w:ascii="宋体" w:hAnsi="宋体" w:eastAsia="宋体" w:cs="宋体"/>
                <w:color w:val="000000"/>
                <w:kern w:val="0"/>
                <w:sz w:val="24"/>
                <w:szCs w:val="24"/>
                <w:lang w:val="en-US" w:eastAsia="zh-CN" w:bidi="ar"/>
              </w:rPr>
              <w:t>中提供证书复印件或扫描件及网上查截图加盖公章附于</w:t>
            </w:r>
            <w:r>
              <w:rPr>
                <w:rFonts w:hint="eastAsia" w:ascii="宋体" w:hAnsi="宋体" w:cs="宋体"/>
                <w:color w:val="000000"/>
                <w:kern w:val="0"/>
                <w:sz w:val="24"/>
                <w:szCs w:val="24"/>
                <w:lang w:val="en-US" w:eastAsia="zh-CN" w:bidi="ar"/>
              </w:rPr>
              <w:t>响应文件</w:t>
            </w:r>
            <w:r>
              <w:rPr>
                <w:rFonts w:hint="eastAsia" w:ascii="宋体" w:hAnsi="宋体" w:eastAsia="宋体" w:cs="宋体"/>
                <w:color w:val="000000"/>
                <w:kern w:val="0"/>
                <w:sz w:val="24"/>
                <w:szCs w:val="24"/>
                <w:lang w:val="en-US" w:eastAsia="zh-CN" w:bidi="ar"/>
              </w:rPr>
              <w:t xml:space="preserve">中） </w:t>
            </w:r>
          </w:p>
          <w:p>
            <w:pPr>
              <w:widowControl/>
              <w:rPr>
                <w:rFonts w:hint="eastAsia" w:ascii="宋体" w:hAnsi="宋体" w:eastAsia="宋体" w:cs="Times New Roman"/>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0" w:type="dxa"/>
            <w:vMerge w:val="continue"/>
            <w:tcBorders>
              <w:left w:val="single" w:color="000000" w:sz="4" w:space="0"/>
              <w:bottom w:val="nil"/>
              <w:right w:val="single" w:color="000000" w:sz="4" w:space="0"/>
              <w:tl2br w:val="nil"/>
              <w:tr2bl w:val="nil"/>
            </w:tcBorders>
            <w:noWrap w:val="0"/>
            <w:vAlign w:val="top"/>
          </w:tcPr>
          <w:p>
            <w:pPr>
              <w:pStyle w:val="49"/>
              <w:keepNext w:val="0"/>
              <w:keepLines w:val="0"/>
              <w:pageBreakBefore w:val="0"/>
              <w:kinsoku w:val="0"/>
              <w:wordWrap/>
              <w:overflowPunct w:val="0"/>
              <w:topLinePunct w:val="0"/>
              <w:bidi w:val="0"/>
              <w:spacing w:line="360" w:lineRule="auto"/>
              <w:ind w:left="100" w:right="2"/>
              <w:rPr>
                <w:rFonts w:hint="eastAsia" w:ascii="宋体" w:hAnsi="宋体" w:eastAsia="宋体"/>
                <w:sz w:val="24"/>
              </w:rPr>
            </w:pPr>
          </w:p>
        </w:tc>
        <w:tc>
          <w:tcPr>
            <w:tcW w:w="1159" w:type="dxa"/>
            <w:vMerge w:val="continue"/>
            <w:tcBorders>
              <w:left w:val="single" w:color="000000" w:sz="4" w:space="0"/>
              <w:bottom w:val="nil"/>
              <w:right w:val="single" w:color="000000" w:sz="4" w:space="0"/>
              <w:tl2br w:val="nil"/>
              <w:tr2bl w:val="nil"/>
            </w:tcBorders>
            <w:noWrap w:val="0"/>
            <w:vAlign w:val="top"/>
          </w:tcPr>
          <w:p>
            <w:pPr>
              <w:pStyle w:val="49"/>
              <w:keepNext w:val="0"/>
              <w:keepLines w:val="0"/>
              <w:pageBreakBefore w:val="0"/>
              <w:kinsoku w:val="0"/>
              <w:wordWrap/>
              <w:overflowPunct w:val="0"/>
              <w:topLinePunct w:val="0"/>
              <w:bidi w:val="0"/>
              <w:spacing w:line="360" w:lineRule="auto"/>
              <w:ind w:left="100" w:right="2"/>
              <w:rPr>
                <w:rFonts w:hint="eastAsia" w:ascii="宋体" w:hAnsi="宋体" w:eastAsia="宋体"/>
                <w:sz w:val="24"/>
              </w:rPr>
            </w:pP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pageBreakBefore w:val="0"/>
              <w:widowControl/>
              <w:wordWrap/>
              <w:topLinePunct w:val="0"/>
              <w:bidi w:val="0"/>
              <w:spacing w:line="360" w:lineRule="auto"/>
              <w:rPr>
                <w:rFonts w:hint="eastAsia" w:ascii="宋体" w:hAnsi="宋体" w:eastAsia="宋体"/>
                <w:color w:val="000000"/>
                <w:sz w:val="24"/>
                <w:lang w:val="en-US" w:eastAsia="zh-CN"/>
              </w:rPr>
            </w:pPr>
          </w:p>
          <w:p>
            <w:pPr>
              <w:keepNext w:val="0"/>
              <w:keepLines w:val="0"/>
              <w:pageBreakBefore w:val="0"/>
              <w:widowControl/>
              <w:wordWrap/>
              <w:topLinePunct w:val="0"/>
              <w:bidi w:val="0"/>
              <w:spacing w:line="360" w:lineRule="auto"/>
              <w:rPr>
                <w:rFonts w:hint="eastAsia" w:ascii="宋体" w:hAnsi="宋体" w:eastAsia="宋体"/>
                <w:sz w:val="24"/>
              </w:rPr>
            </w:pPr>
            <w:r>
              <w:rPr>
                <w:rFonts w:hint="eastAsia" w:ascii="宋体" w:hAnsi="宋体" w:eastAsia="宋体"/>
                <w:color w:val="000000"/>
                <w:sz w:val="24"/>
                <w:lang w:val="en-US" w:eastAsia="zh-CN"/>
              </w:rPr>
              <w:t>售后服务承诺（6分）</w:t>
            </w:r>
          </w:p>
          <w:p>
            <w:pPr>
              <w:pStyle w:val="49"/>
              <w:keepNext w:val="0"/>
              <w:keepLines w:val="0"/>
              <w:pageBreakBefore w:val="0"/>
              <w:kinsoku w:val="0"/>
              <w:wordWrap/>
              <w:overflowPunct w:val="0"/>
              <w:topLinePunct w:val="0"/>
              <w:bidi w:val="0"/>
              <w:spacing w:line="360" w:lineRule="auto"/>
              <w:ind w:left="103" w:right="58"/>
              <w:jc w:val="both"/>
              <w:rPr>
                <w:rFonts w:hint="eastAsia" w:ascii="宋体" w:hAnsi="宋体" w:eastAsia="宋体"/>
                <w:color w:val="auto"/>
                <w:sz w:val="24"/>
              </w:rPr>
            </w:pPr>
          </w:p>
        </w:tc>
        <w:tc>
          <w:tcPr>
            <w:tcW w:w="679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pageBreakBefore w:val="0"/>
              <w:widowControl/>
              <w:wordWrap/>
              <w:topLinePunct w:val="0"/>
              <w:bidi w:val="0"/>
              <w:spacing w:line="360" w:lineRule="auto"/>
              <w:rPr>
                <w:rFonts w:hint="eastAsia" w:ascii="宋体" w:hAnsi="宋体" w:eastAsia="宋体"/>
                <w:sz w:val="24"/>
              </w:rPr>
            </w:pPr>
            <w:r>
              <w:rPr>
                <w:rFonts w:hint="eastAsia" w:ascii="宋体" w:hAnsi="宋体" w:eastAsia="宋体"/>
                <w:color w:val="000000"/>
                <w:sz w:val="24"/>
                <w:lang w:val="en-US" w:eastAsia="zh-CN"/>
              </w:rPr>
              <w:t>磋商小组根据供应商提供的售后服务方案：①售后服务承诺、②售后服务响应时间、③售后人员配置、④培训、⑤应急措施、⑥备品备件。内容完整详细性、逻辑清晰性、实施步骤明确且切实可行性横向对比，内容具体全面，可操作性强的，得6分；内容全面，但基本可操作性的得3分；内容不够详实，且有缺项的，得1分。不提供得0分。</w:t>
            </w:r>
          </w:p>
          <w:p>
            <w:pPr>
              <w:pStyle w:val="49"/>
              <w:keepNext w:val="0"/>
              <w:keepLines w:val="0"/>
              <w:pageBreakBefore w:val="0"/>
              <w:kinsoku w:val="0"/>
              <w:wordWrap/>
              <w:overflowPunct w:val="0"/>
              <w:topLinePunct w:val="0"/>
              <w:bidi w:val="0"/>
              <w:spacing w:line="360" w:lineRule="auto"/>
              <w:ind w:left="100" w:right="104"/>
              <w:jc w:val="both"/>
              <w:rPr>
                <w:rFonts w:hint="eastAsia" w:ascii="宋体" w:hAnsi="宋体" w:eastAsia="宋体"/>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49"/>
              <w:keepNext w:val="0"/>
              <w:keepLines w:val="0"/>
              <w:pageBreakBefore w:val="0"/>
              <w:kinsoku w:val="0"/>
              <w:wordWrap/>
              <w:overflowPunct w:val="0"/>
              <w:topLinePunct w:val="0"/>
              <w:bidi w:val="0"/>
              <w:spacing w:line="360" w:lineRule="auto"/>
              <w:rPr>
                <w:rFonts w:hint="eastAsia" w:ascii="宋体" w:hAnsi="宋体" w:eastAsia="宋体"/>
                <w:sz w:val="24"/>
              </w:rPr>
            </w:pPr>
          </w:p>
          <w:p>
            <w:pPr>
              <w:pStyle w:val="49"/>
              <w:keepNext w:val="0"/>
              <w:keepLines w:val="0"/>
              <w:pageBreakBefore w:val="0"/>
              <w:kinsoku w:val="0"/>
              <w:wordWrap/>
              <w:overflowPunct w:val="0"/>
              <w:topLinePunct w:val="0"/>
              <w:bidi w:val="0"/>
              <w:spacing w:line="360" w:lineRule="auto"/>
              <w:rPr>
                <w:rFonts w:hint="eastAsia" w:ascii="宋体" w:hAnsi="宋体" w:eastAsia="宋体"/>
                <w:sz w:val="24"/>
              </w:rPr>
            </w:pPr>
          </w:p>
          <w:p>
            <w:pPr>
              <w:pStyle w:val="49"/>
              <w:keepNext w:val="0"/>
              <w:keepLines w:val="0"/>
              <w:pageBreakBefore w:val="0"/>
              <w:kinsoku w:val="0"/>
              <w:wordWrap/>
              <w:overflowPunct w:val="0"/>
              <w:topLinePunct w:val="0"/>
              <w:bidi w:val="0"/>
              <w:spacing w:line="360" w:lineRule="auto"/>
              <w:rPr>
                <w:rFonts w:hint="eastAsia" w:ascii="宋体" w:hAnsi="宋体" w:eastAsia="宋体"/>
                <w:sz w:val="24"/>
              </w:rPr>
            </w:pPr>
            <w:r>
              <w:rPr>
                <w:rFonts w:hint="eastAsia" w:ascii="宋体" w:hAnsi="宋体" w:eastAsia="宋体"/>
                <w:sz w:val="24"/>
              </w:rPr>
              <w:t xml:space="preserve">3 </w:t>
            </w:r>
          </w:p>
        </w:tc>
        <w:tc>
          <w:tcPr>
            <w:tcW w:w="11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49"/>
              <w:keepNext w:val="0"/>
              <w:keepLines w:val="0"/>
              <w:pageBreakBefore w:val="0"/>
              <w:kinsoku w:val="0"/>
              <w:wordWrap/>
              <w:overflowPunct w:val="0"/>
              <w:topLinePunct w:val="0"/>
              <w:bidi w:val="0"/>
              <w:spacing w:line="360" w:lineRule="auto"/>
              <w:rPr>
                <w:rFonts w:hint="eastAsia" w:ascii="宋体" w:hAnsi="宋体" w:eastAsia="宋体"/>
                <w:sz w:val="24"/>
              </w:rPr>
            </w:pPr>
          </w:p>
          <w:p>
            <w:pPr>
              <w:pStyle w:val="49"/>
              <w:keepNext w:val="0"/>
              <w:keepLines w:val="0"/>
              <w:pageBreakBefore w:val="0"/>
              <w:kinsoku w:val="0"/>
              <w:wordWrap/>
              <w:overflowPunct w:val="0"/>
              <w:topLinePunct w:val="0"/>
              <w:bidi w:val="0"/>
              <w:spacing w:line="360" w:lineRule="auto"/>
              <w:ind w:left="2"/>
              <w:jc w:val="center"/>
              <w:rPr>
                <w:rFonts w:hint="eastAsia" w:ascii="宋体" w:hAnsi="宋体" w:eastAsia="宋体"/>
                <w:sz w:val="24"/>
              </w:rPr>
            </w:pPr>
          </w:p>
          <w:p>
            <w:pPr>
              <w:pStyle w:val="49"/>
              <w:keepNext w:val="0"/>
              <w:keepLines w:val="0"/>
              <w:pageBreakBefore w:val="0"/>
              <w:kinsoku w:val="0"/>
              <w:wordWrap/>
              <w:overflowPunct w:val="0"/>
              <w:topLinePunct w:val="0"/>
              <w:bidi w:val="0"/>
              <w:spacing w:line="360" w:lineRule="auto"/>
              <w:ind w:left="2"/>
              <w:jc w:val="center"/>
              <w:rPr>
                <w:rFonts w:hint="eastAsia" w:ascii="宋体" w:hAnsi="宋体" w:eastAsia="宋体"/>
                <w:sz w:val="24"/>
              </w:rPr>
            </w:pPr>
          </w:p>
          <w:p>
            <w:pPr>
              <w:pStyle w:val="49"/>
              <w:keepNext w:val="0"/>
              <w:keepLines w:val="0"/>
              <w:pageBreakBefore w:val="0"/>
              <w:kinsoku w:val="0"/>
              <w:wordWrap/>
              <w:overflowPunct w:val="0"/>
              <w:topLinePunct w:val="0"/>
              <w:bidi w:val="0"/>
              <w:spacing w:line="360" w:lineRule="auto"/>
              <w:ind w:left="2"/>
              <w:jc w:val="center"/>
              <w:rPr>
                <w:rFonts w:hint="eastAsia" w:ascii="宋体" w:hAnsi="宋体" w:eastAsia="宋体"/>
                <w:sz w:val="24"/>
              </w:rPr>
            </w:pPr>
          </w:p>
          <w:p>
            <w:pPr>
              <w:pStyle w:val="49"/>
              <w:keepNext w:val="0"/>
              <w:keepLines w:val="0"/>
              <w:pageBreakBefore w:val="0"/>
              <w:kinsoku w:val="0"/>
              <w:wordWrap/>
              <w:overflowPunct w:val="0"/>
              <w:topLinePunct w:val="0"/>
              <w:bidi w:val="0"/>
              <w:spacing w:line="360" w:lineRule="auto"/>
              <w:ind w:left="2"/>
              <w:jc w:val="center"/>
              <w:rPr>
                <w:rFonts w:hint="eastAsia" w:ascii="宋体" w:hAnsi="宋体" w:eastAsia="宋体"/>
                <w:sz w:val="24"/>
                <w:lang w:eastAsia="zh-CN"/>
              </w:rPr>
            </w:pPr>
            <w:r>
              <w:rPr>
                <w:rFonts w:hint="eastAsia" w:ascii="宋体" w:hAnsi="宋体" w:eastAsia="宋体"/>
                <w:sz w:val="24"/>
              </w:rPr>
              <w:t>技术</w:t>
            </w:r>
            <w:r>
              <w:rPr>
                <w:rFonts w:hint="eastAsia" w:ascii="宋体" w:hAnsi="宋体" w:eastAsia="宋体"/>
                <w:sz w:val="24"/>
                <w:lang w:eastAsia="zh-CN"/>
              </w:rPr>
              <w:t>部分</w:t>
            </w:r>
          </w:p>
          <w:p>
            <w:pPr>
              <w:pStyle w:val="49"/>
              <w:keepNext w:val="0"/>
              <w:keepLines w:val="0"/>
              <w:pageBreakBefore w:val="0"/>
              <w:kinsoku w:val="0"/>
              <w:wordWrap/>
              <w:overflowPunct w:val="0"/>
              <w:topLinePunct w:val="0"/>
              <w:bidi w:val="0"/>
              <w:spacing w:line="360" w:lineRule="auto"/>
              <w:ind w:right="107"/>
              <w:jc w:val="both"/>
              <w:rPr>
                <w:rFonts w:hint="eastAsia" w:ascii="宋体" w:hAnsi="宋体" w:eastAsia="宋体"/>
                <w:sz w:val="24"/>
              </w:rPr>
            </w:pPr>
            <w:r>
              <w:rPr>
                <w:rFonts w:hint="eastAsia" w:ascii="宋体" w:hAnsi="宋体" w:eastAsia="宋体"/>
                <w:sz w:val="24"/>
              </w:rPr>
              <w:t xml:space="preserve">（30 分） </w:t>
            </w:r>
          </w:p>
        </w:tc>
        <w:tc>
          <w:tcPr>
            <w:tcW w:w="785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ordWrap/>
              <w:topLinePunct w:val="0"/>
              <w:bidi w:val="0"/>
              <w:spacing w:line="360" w:lineRule="auto"/>
              <w:ind w:firstLine="465"/>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所有</w:t>
            </w:r>
            <w:r>
              <w:rPr>
                <w:rFonts w:hint="eastAsia" w:ascii="宋体" w:hAnsi="宋体"/>
                <w:color w:val="auto"/>
                <w:sz w:val="24"/>
                <w:szCs w:val="24"/>
                <w:highlight w:val="none"/>
                <w:lang w:eastAsia="zh-CN"/>
              </w:rPr>
              <w:t>货物</w:t>
            </w:r>
            <w:r>
              <w:rPr>
                <w:rFonts w:hint="eastAsia" w:ascii="宋体" w:hAnsi="宋体"/>
                <w:color w:val="auto"/>
                <w:sz w:val="24"/>
                <w:szCs w:val="24"/>
                <w:highlight w:val="none"/>
              </w:rPr>
              <w:t>的技术指标均满足</w:t>
            </w:r>
            <w:r>
              <w:rPr>
                <w:rFonts w:hint="eastAsia" w:ascii="宋体" w:hAnsi="宋体"/>
                <w:color w:val="auto"/>
                <w:sz w:val="24"/>
                <w:szCs w:val="24"/>
                <w:highlight w:val="none"/>
                <w:lang w:eastAsia="zh-CN"/>
              </w:rPr>
              <w:t>磋商</w:t>
            </w:r>
            <w:r>
              <w:rPr>
                <w:rFonts w:hint="eastAsia" w:ascii="宋体" w:hAnsi="宋体"/>
                <w:color w:val="auto"/>
                <w:sz w:val="24"/>
                <w:szCs w:val="24"/>
                <w:highlight w:val="none"/>
              </w:rPr>
              <w:t>文件要求的，得</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分；</w:t>
            </w:r>
            <w:r>
              <w:rPr>
                <w:rFonts w:hint="eastAsia" w:ascii="宋体" w:hAnsi="宋体"/>
                <w:color w:val="auto"/>
                <w:sz w:val="24"/>
                <w:szCs w:val="24"/>
                <w:highlight w:val="none"/>
                <w:lang w:eastAsia="zh-CN"/>
              </w:rPr>
              <w:t>加</w:t>
            </w:r>
            <w:r>
              <w:rPr>
                <w:rFonts w:hint="eastAsia" w:ascii="宋体" w:hAnsi="宋体" w:eastAsia="宋体" w:cs="宋体"/>
                <w:sz w:val="24"/>
                <w:highlight w:val="none"/>
              </w:rPr>
              <w:t>★</w:t>
            </w:r>
            <w:r>
              <w:rPr>
                <w:rFonts w:hint="eastAsia" w:ascii="宋体" w:hAnsi="宋体" w:cs="宋体"/>
                <w:sz w:val="24"/>
                <w:highlight w:val="none"/>
                <w:lang w:eastAsia="zh-CN"/>
              </w:rPr>
              <w:t>项每有一项不满足视为未实质性响应磋商文件，技术部分得</w:t>
            </w:r>
            <w:r>
              <w:rPr>
                <w:rFonts w:hint="eastAsia" w:ascii="宋体" w:hAnsi="宋体" w:cs="宋体"/>
                <w:sz w:val="24"/>
                <w:highlight w:val="none"/>
                <w:lang w:val="en-US" w:eastAsia="zh-CN"/>
              </w:rPr>
              <w:t>0分。未加</w:t>
            </w:r>
            <w:r>
              <w:rPr>
                <w:rFonts w:hint="eastAsia" w:ascii="宋体" w:hAnsi="宋体" w:eastAsia="宋体" w:cs="宋体"/>
                <w:sz w:val="24"/>
                <w:highlight w:val="none"/>
              </w:rPr>
              <w:t>★</w:t>
            </w:r>
            <w:r>
              <w:rPr>
                <w:rFonts w:hint="eastAsia" w:ascii="宋体" w:hAnsi="宋体"/>
                <w:color w:val="auto"/>
                <w:sz w:val="24"/>
                <w:szCs w:val="24"/>
                <w:highlight w:val="none"/>
              </w:rPr>
              <w:t>每有一项技术指标不满足</w:t>
            </w:r>
            <w:r>
              <w:rPr>
                <w:rFonts w:hint="eastAsia" w:ascii="宋体" w:hAnsi="宋体"/>
                <w:color w:val="auto"/>
                <w:sz w:val="24"/>
                <w:szCs w:val="24"/>
                <w:highlight w:val="none"/>
                <w:lang w:eastAsia="zh-CN"/>
              </w:rPr>
              <w:t>磋商</w:t>
            </w:r>
            <w:r>
              <w:rPr>
                <w:rFonts w:hint="eastAsia" w:ascii="宋体" w:hAnsi="宋体"/>
                <w:color w:val="auto"/>
                <w:sz w:val="24"/>
                <w:szCs w:val="24"/>
                <w:highlight w:val="none"/>
              </w:rPr>
              <w:t>文件要求的，扣</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分，扣完为止</w:t>
            </w:r>
            <w:r>
              <w:rPr>
                <w:rFonts w:hint="eastAsia" w:ascii="宋体" w:hAnsi="宋体"/>
                <w:color w:val="auto"/>
                <w:sz w:val="24"/>
                <w:szCs w:val="24"/>
                <w:highlight w:val="none"/>
                <w:lang w:eastAsia="zh-CN"/>
              </w:rPr>
              <w:t>。</w:t>
            </w:r>
          </w:p>
          <w:p>
            <w:pPr>
              <w:keepNext w:val="0"/>
              <w:keepLines w:val="0"/>
              <w:pageBreakBefore w:val="0"/>
              <w:wordWrap/>
              <w:topLinePunct w:val="0"/>
              <w:bidi w:val="0"/>
              <w:spacing w:line="360" w:lineRule="auto"/>
              <w:ind w:firstLine="465"/>
              <w:rPr>
                <w:rFonts w:hint="eastAsia" w:ascii="宋体" w:hAnsi="宋体"/>
                <w:color w:val="auto"/>
                <w:sz w:val="24"/>
                <w:szCs w:val="24"/>
              </w:rPr>
            </w:pPr>
            <w:r>
              <w:rPr>
                <w:rFonts w:hint="eastAsia" w:ascii="宋体" w:hAnsi="宋体"/>
                <w:color w:val="auto"/>
                <w:sz w:val="24"/>
                <w:szCs w:val="24"/>
                <w:highlight w:val="none"/>
              </w:rPr>
              <w:t>评标委员会根据</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提供的产品技术证明等文件，判断</w:t>
            </w:r>
            <w:r>
              <w:rPr>
                <w:rFonts w:hint="eastAsia" w:ascii="宋体" w:hAnsi="宋体"/>
                <w:color w:val="auto"/>
                <w:sz w:val="24"/>
                <w:szCs w:val="24"/>
              </w:rPr>
              <w:t>所投产品是否满足</w:t>
            </w:r>
            <w:r>
              <w:rPr>
                <w:rFonts w:hint="eastAsia" w:ascii="宋体" w:hAnsi="宋体"/>
                <w:color w:val="auto"/>
                <w:sz w:val="24"/>
                <w:szCs w:val="24"/>
                <w:lang w:eastAsia="zh-CN"/>
              </w:rPr>
              <w:t>磋商</w:t>
            </w:r>
            <w:r>
              <w:rPr>
                <w:rFonts w:hint="eastAsia" w:ascii="宋体" w:hAnsi="宋体"/>
                <w:color w:val="auto"/>
                <w:sz w:val="24"/>
                <w:szCs w:val="24"/>
              </w:rPr>
              <w:t>文件的要求。</w:t>
            </w:r>
          </w:p>
          <w:p>
            <w:pPr>
              <w:keepNext w:val="0"/>
              <w:keepLines w:val="0"/>
              <w:pageBreakBefore w:val="0"/>
              <w:wordWrap/>
              <w:topLinePunct w:val="0"/>
              <w:bidi w:val="0"/>
              <w:spacing w:line="360" w:lineRule="auto"/>
              <w:ind w:firstLine="465"/>
              <w:rPr>
                <w:rFonts w:hint="eastAsia" w:ascii="宋体" w:hAnsi="宋体" w:eastAsia="宋体"/>
                <w:color w:val="auto"/>
                <w:sz w:val="24"/>
              </w:rPr>
            </w:pPr>
            <w:r>
              <w:rPr>
                <w:rFonts w:hint="eastAsia" w:ascii="宋体" w:hAnsi="宋体"/>
                <w:color w:val="auto"/>
                <w:sz w:val="24"/>
                <w:szCs w:val="24"/>
              </w:rPr>
              <w:t>技术参数偏差表中标注“正偏差”或“负偏差”或“无偏差”；正偏差视同满足，负偏差按要求扣分，未提供或不满足</w:t>
            </w:r>
            <w:r>
              <w:rPr>
                <w:rFonts w:hint="eastAsia" w:ascii="宋体" w:hAnsi="宋体"/>
                <w:color w:val="auto"/>
                <w:sz w:val="24"/>
                <w:szCs w:val="24"/>
                <w:lang w:eastAsia="zh-CN"/>
              </w:rPr>
              <w:t>磋商</w:t>
            </w:r>
            <w:r>
              <w:rPr>
                <w:rFonts w:hint="eastAsia" w:ascii="宋体" w:hAnsi="宋体"/>
                <w:color w:val="auto"/>
                <w:sz w:val="24"/>
                <w:szCs w:val="24"/>
              </w:rPr>
              <w:t>文件“采购需求”要求的，则扣除对应分值。</w:t>
            </w:r>
            <w:r>
              <w:rPr>
                <w:rFonts w:hint="eastAsia" w:ascii="宋体" w:hAnsi="宋体"/>
                <w:sz w:val="24"/>
                <w:highlight w:val="none"/>
              </w:rPr>
              <w:t>当详细技术参数及要求的响应情况得分等于0分时，视为技术要求不满足</w:t>
            </w:r>
            <w:r>
              <w:rPr>
                <w:rFonts w:hint="eastAsia" w:ascii="宋体" w:hAnsi="宋体"/>
                <w:sz w:val="24"/>
                <w:highlight w:val="none"/>
                <w:lang w:eastAsia="zh-CN"/>
              </w:rPr>
              <w:t>磋商</w:t>
            </w:r>
            <w:r>
              <w:rPr>
                <w:rFonts w:hint="eastAsia" w:ascii="宋体" w:hAnsi="宋体"/>
                <w:sz w:val="24"/>
                <w:highlight w:val="none"/>
              </w:rPr>
              <w:t>文件，其投标无效。</w:t>
            </w:r>
          </w:p>
        </w:tc>
      </w:tr>
    </w:tbl>
    <w:p>
      <w:pPr>
        <w:pStyle w:val="39"/>
        <w:keepNext w:val="0"/>
        <w:keepLines w:val="0"/>
        <w:pageBreakBefore w:val="0"/>
        <w:wordWrap/>
        <w:topLinePunct w:val="0"/>
        <w:bidi w:val="0"/>
        <w:spacing w:after="0" w:line="360" w:lineRule="auto"/>
        <w:rPr>
          <w:rFonts w:hint="eastAsia" w:ascii="宋体" w:hAnsi="宋体" w:cs="宋体"/>
          <w:b/>
          <w:bCs/>
          <w:sz w:val="24"/>
        </w:rPr>
      </w:pPr>
    </w:p>
    <w:p>
      <w:pPr>
        <w:pStyle w:val="39"/>
        <w:keepNext w:val="0"/>
        <w:keepLines w:val="0"/>
        <w:pageBreakBefore w:val="0"/>
        <w:wordWrap/>
        <w:topLinePunct w:val="0"/>
        <w:bidi w:val="0"/>
        <w:spacing w:after="0" w:line="360" w:lineRule="auto"/>
        <w:rPr>
          <w:rFonts w:hint="eastAsia" w:ascii="宋体" w:hAnsi="宋体" w:cs="宋体"/>
          <w:b/>
          <w:bCs/>
          <w:sz w:val="24"/>
        </w:rPr>
      </w:pPr>
    </w:p>
    <w:p>
      <w:pPr>
        <w:pStyle w:val="39"/>
        <w:keepNext w:val="0"/>
        <w:keepLines w:val="0"/>
        <w:pageBreakBefore w:val="0"/>
        <w:wordWrap/>
        <w:topLinePunct w:val="0"/>
        <w:bidi w:val="0"/>
        <w:spacing w:after="0" w:line="360" w:lineRule="auto"/>
        <w:rPr>
          <w:rFonts w:hint="eastAsia" w:ascii="宋体" w:hAnsi="宋体" w:cs="宋体"/>
          <w:b/>
          <w:bCs/>
          <w:sz w:val="24"/>
        </w:rPr>
      </w:pPr>
    </w:p>
    <w:p>
      <w:pPr>
        <w:pStyle w:val="39"/>
        <w:keepNext w:val="0"/>
        <w:keepLines w:val="0"/>
        <w:pageBreakBefore w:val="0"/>
        <w:wordWrap/>
        <w:topLinePunct w:val="0"/>
        <w:bidi w:val="0"/>
        <w:spacing w:after="0" w:line="360" w:lineRule="auto"/>
        <w:rPr>
          <w:rFonts w:hint="eastAsia" w:ascii="宋体" w:hAnsi="宋体" w:cs="宋体"/>
          <w:b/>
          <w:bCs/>
          <w:sz w:val="24"/>
        </w:rPr>
      </w:pPr>
    </w:p>
    <w:p>
      <w:pPr>
        <w:pStyle w:val="39"/>
        <w:keepNext w:val="0"/>
        <w:keepLines w:val="0"/>
        <w:pageBreakBefore w:val="0"/>
        <w:wordWrap/>
        <w:topLinePunct w:val="0"/>
        <w:bidi w:val="0"/>
        <w:spacing w:after="0" w:line="360" w:lineRule="auto"/>
        <w:rPr>
          <w:rFonts w:hint="eastAsia" w:ascii="宋体" w:hAnsi="宋体" w:cs="宋体"/>
          <w:b/>
          <w:bCs/>
          <w:sz w:val="24"/>
        </w:rPr>
      </w:pPr>
    </w:p>
    <w:p>
      <w:pPr>
        <w:pStyle w:val="39"/>
        <w:rPr>
          <w:rFonts w:hint="eastAsia" w:ascii="宋体" w:hAnsi="宋体" w:cs="宋体"/>
          <w:b/>
          <w:bCs/>
          <w:sz w:val="24"/>
        </w:rPr>
      </w:pPr>
    </w:p>
    <w:p>
      <w:pPr>
        <w:pStyle w:val="39"/>
        <w:rPr>
          <w:rFonts w:hint="eastAsia" w:ascii="宋体" w:hAnsi="宋体" w:cs="宋体"/>
          <w:b/>
          <w:bCs/>
          <w:sz w:val="24"/>
        </w:rPr>
      </w:pPr>
    </w:p>
    <w:p>
      <w:pPr>
        <w:pStyle w:val="39"/>
        <w:rPr>
          <w:rFonts w:hint="eastAsia" w:ascii="宋体" w:hAnsi="宋体" w:cs="宋体"/>
          <w:b/>
          <w:bCs/>
          <w:sz w:val="24"/>
        </w:rPr>
      </w:pPr>
    </w:p>
    <w:p>
      <w:pPr>
        <w:pStyle w:val="39"/>
        <w:rPr>
          <w:rFonts w:hint="eastAsia" w:ascii="宋体" w:hAnsi="宋体" w:cs="宋体"/>
          <w:b/>
          <w:bCs/>
          <w:sz w:val="24"/>
        </w:rPr>
      </w:pPr>
    </w:p>
    <w:p>
      <w:pPr>
        <w:pStyle w:val="39"/>
        <w:rPr>
          <w:rFonts w:hint="eastAsia" w:ascii="宋体" w:hAnsi="宋体" w:cs="宋体"/>
          <w:b/>
          <w:bCs/>
          <w:sz w:val="24"/>
        </w:rPr>
      </w:pPr>
    </w:p>
    <w:p>
      <w:pPr>
        <w:pStyle w:val="39"/>
        <w:rPr>
          <w:rFonts w:hint="eastAsia" w:ascii="宋体" w:hAnsi="宋体" w:cs="宋体"/>
          <w:b/>
          <w:bCs/>
          <w:sz w:val="24"/>
        </w:rPr>
      </w:pPr>
    </w:p>
    <w:p>
      <w:pPr>
        <w:pStyle w:val="39"/>
        <w:rPr>
          <w:rFonts w:hint="eastAsia"/>
          <w:lang w:eastAsia="zh-CN"/>
        </w:rPr>
      </w:pPr>
    </w:p>
    <w:p>
      <w:pPr>
        <w:pStyle w:val="5"/>
        <w:keepNext w:val="0"/>
        <w:widowControl w:val="0"/>
        <w:numPr>
          <w:ilvl w:val="0"/>
          <w:numId w:val="0"/>
        </w:numPr>
        <w:spacing w:line="360" w:lineRule="auto"/>
        <w:jc w:val="center"/>
        <w:rPr>
          <w:rFonts w:hint="eastAsia" w:ascii="宋体" w:hAnsi="宋体" w:eastAsia="宋体"/>
          <w:b/>
          <w:sz w:val="28"/>
          <w:szCs w:val="28"/>
        </w:rPr>
      </w:pPr>
      <w:bookmarkStart w:id="526" w:name="_Toc31726"/>
      <w:bookmarkStart w:id="527" w:name="_Toc17180"/>
      <w:bookmarkStart w:id="528" w:name="_Toc44924406"/>
    </w:p>
    <w:p>
      <w:pPr>
        <w:pStyle w:val="5"/>
        <w:keepNext w:val="0"/>
        <w:widowControl w:val="0"/>
        <w:numPr>
          <w:ilvl w:val="0"/>
          <w:numId w:val="0"/>
        </w:numPr>
        <w:spacing w:line="360" w:lineRule="auto"/>
        <w:jc w:val="center"/>
        <w:rPr>
          <w:rFonts w:hint="eastAsia" w:ascii="宋体" w:hAnsi="宋体" w:eastAsia="宋体"/>
          <w:b/>
          <w:sz w:val="28"/>
          <w:szCs w:val="28"/>
        </w:rPr>
      </w:pPr>
    </w:p>
    <w:p>
      <w:pPr>
        <w:pStyle w:val="6"/>
        <w:rPr>
          <w:rFonts w:hint="eastAsia" w:ascii="宋体" w:hAnsi="宋体" w:eastAsia="宋体"/>
          <w:b/>
          <w:sz w:val="28"/>
          <w:szCs w:val="28"/>
        </w:rPr>
      </w:pPr>
    </w:p>
    <w:p>
      <w:pPr>
        <w:pStyle w:val="6"/>
        <w:rPr>
          <w:rFonts w:hint="eastAsia" w:ascii="宋体" w:hAnsi="宋体" w:eastAsia="宋体"/>
          <w:b/>
          <w:sz w:val="28"/>
          <w:szCs w:val="28"/>
        </w:rPr>
      </w:pPr>
    </w:p>
    <w:p>
      <w:pPr>
        <w:pStyle w:val="6"/>
        <w:rPr>
          <w:rFonts w:hint="eastAsia" w:ascii="宋体" w:hAnsi="宋体" w:eastAsia="宋体"/>
          <w:b/>
          <w:sz w:val="28"/>
          <w:szCs w:val="28"/>
        </w:rPr>
      </w:pPr>
    </w:p>
    <w:p>
      <w:pPr>
        <w:pStyle w:val="5"/>
        <w:keepNext w:val="0"/>
        <w:widowControl w:val="0"/>
        <w:numPr>
          <w:ilvl w:val="0"/>
          <w:numId w:val="0"/>
        </w:numPr>
        <w:spacing w:line="360" w:lineRule="auto"/>
        <w:jc w:val="center"/>
        <w:rPr>
          <w:rFonts w:hint="eastAsia" w:ascii="宋体" w:hAnsi="宋体" w:eastAsia="宋体"/>
          <w:b/>
          <w:sz w:val="28"/>
          <w:szCs w:val="28"/>
        </w:rPr>
      </w:pPr>
    </w:p>
    <w:p>
      <w:pPr>
        <w:pStyle w:val="5"/>
        <w:keepNext w:val="0"/>
        <w:widowControl w:val="0"/>
        <w:numPr>
          <w:ilvl w:val="0"/>
          <w:numId w:val="0"/>
        </w:numPr>
        <w:spacing w:line="360" w:lineRule="auto"/>
        <w:jc w:val="center"/>
        <w:rPr>
          <w:rFonts w:hint="eastAsia" w:ascii="宋体" w:hAnsi="宋体" w:eastAsia="宋体"/>
          <w:b/>
          <w:sz w:val="28"/>
          <w:szCs w:val="28"/>
        </w:rPr>
      </w:pPr>
    </w:p>
    <w:p>
      <w:pPr>
        <w:pStyle w:val="5"/>
        <w:keepNext w:val="0"/>
        <w:widowControl w:val="0"/>
        <w:numPr>
          <w:ilvl w:val="0"/>
          <w:numId w:val="0"/>
        </w:numPr>
        <w:spacing w:line="360" w:lineRule="auto"/>
        <w:jc w:val="center"/>
        <w:rPr>
          <w:rFonts w:hint="eastAsia" w:ascii="宋体" w:hAnsi="宋体" w:eastAsia="宋体"/>
          <w:b/>
          <w:sz w:val="28"/>
          <w:szCs w:val="28"/>
        </w:rPr>
      </w:pPr>
    </w:p>
    <w:p>
      <w:pPr>
        <w:pStyle w:val="5"/>
        <w:keepNext w:val="0"/>
        <w:widowControl w:val="0"/>
        <w:numPr>
          <w:ilvl w:val="0"/>
          <w:numId w:val="0"/>
        </w:numPr>
        <w:spacing w:line="360" w:lineRule="auto"/>
        <w:jc w:val="center"/>
        <w:rPr>
          <w:rFonts w:ascii="宋体" w:hAnsi="宋体" w:eastAsia="宋体"/>
          <w:b/>
          <w:sz w:val="28"/>
          <w:szCs w:val="28"/>
        </w:rPr>
      </w:pPr>
      <w:r>
        <w:rPr>
          <w:rFonts w:hint="eastAsia" w:ascii="宋体" w:hAnsi="宋体" w:eastAsia="宋体"/>
          <w:b/>
          <w:sz w:val="28"/>
          <w:szCs w:val="28"/>
        </w:rPr>
        <w:t>第</w:t>
      </w:r>
      <w:r>
        <w:rPr>
          <w:rFonts w:hint="eastAsia" w:ascii="宋体" w:hAnsi="宋体" w:eastAsia="宋体"/>
          <w:b/>
          <w:sz w:val="28"/>
          <w:szCs w:val="28"/>
          <w:lang w:eastAsia="zh-CN"/>
        </w:rPr>
        <w:t>七</w:t>
      </w:r>
      <w:r>
        <w:rPr>
          <w:rFonts w:hint="eastAsia" w:ascii="宋体" w:hAnsi="宋体" w:eastAsia="宋体"/>
          <w:b/>
          <w:sz w:val="28"/>
          <w:szCs w:val="28"/>
        </w:rPr>
        <w:t xml:space="preserve">部分 </w:t>
      </w:r>
      <w:r>
        <w:rPr>
          <w:rFonts w:hint="eastAsia" w:ascii="宋体" w:hAnsi="宋体" w:eastAsia="宋体"/>
          <w:b/>
          <w:sz w:val="28"/>
          <w:szCs w:val="28"/>
          <w:lang w:eastAsia="zh-CN"/>
        </w:rPr>
        <w:t>采购</w:t>
      </w:r>
      <w:r>
        <w:rPr>
          <w:rFonts w:hint="eastAsia" w:ascii="宋体" w:hAnsi="宋体" w:eastAsia="宋体"/>
          <w:b/>
          <w:sz w:val="28"/>
          <w:szCs w:val="28"/>
        </w:rPr>
        <w:t>需求及要求</w:t>
      </w:r>
      <w:bookmarkEnd w:id="526"/>
      <w:bookmarkEnd w:id="527"/>
      <w:bookmarkEnd w:id="528"/>
    </w:p>
    <w:p>
      <w:pPr>
        <w:spacing w:line="420" w:lineRule="exact"/>
        <w:rPr>
          <w:rFonts w:hint="eastAsia" w:ascii="宋体" w:hAnsi="宋体" w:eastAsia="宋体"/>
          <w:b/>
          <w:sz w:val="24"/>
        </w:rPr>
      </w:pPr>
      <w:bookmarkStart w:id="529" w:name="_Toc3696"/>
      <w:bookmarkStart w:id="530" w:name="_Toc1168"/>
      <w:bookmarkStart w:id="531" w:name="_Toc44924411"/>
      <w:bookmarkStart w:id="532" w:name="_Toc16089921"/>
      <w:r>
        <w:rPr>
          <w:rFonts w:hint="eastAsia" w:ascii="宋体" w:hAnsi="宋体" w:eastAsia="宋体"/>
          <w:b/>
          <w:sz w:val="24"/>
        </w:rPr>
        <w:t>（</w:t>
      </w:r>
      <w:r>
        <w:rPr>
          <w:rFonts w:hint="eastAsia" w:ascii="宋体" w:hAnsi="宋体" w:eastAsia="宋体"/>
          <w:b/>
          <w:sz w:val="24"/>
          <w:lang w:eastAsia="zh-CN"/>
        </w:rPr>
        <w:t>一</w:t>
      </w:r>
      <w:r>
        <w:rPr>
          <w:rFonts w:hint="eastAsia" w:ascii="宋体" w:hAnsi="宋体" w:eastAsia="宋体"/>
          <w:b/>
          <w:sz w:val="24"/>
        </w:rPr>
        <w:t>） 多功能防寒服</w:t>
      </w:r>
    </w:p>
    <w:p>
      <w:pPr>
        <w:spacing w:line="420" w:lineRule="exact"/>
        <w:rPr>
          <w:rFonts w:hint="eastAsia" w:ascii="宋体" w:hAnsi="宋体" w:eastAsia="宋体"/>
          <w:sz w:val="24"/>
        </w:rPr>
      </w:pPr>
      <w:r>
        <w:rPr>
          <w:rFonts w:hint="eastAsia" w:ascii="宋体" w:hAnsi="宋体" w:eastAsia="宋体"/>
          <w:sz w:val="24"/>
        </w:rPr>
        <w:t>1、面料：防水复合PU涂层,内胆丝绵.</w:t>
      </w:r>
    </w:p>
    <w:p>
      <w:pPr>
        <w:spacing w:line="420" w:lineRule="exact"/>
        <w:rPr>
          <w:rFonts w:hint="eastAsia" w:ascii="宋体" w:hAnsi="宋体" w:eastAsia="宋体"/>
          <w:sz w:val="24"/>
        </w:rPr>
      </w:pPr>
      <w:r>
        <w:rPr>
          <w:rFonts w:hint="eastAsia" w:ascii="宋体" w:hAnsi="宋体" w:eastAsia="宋体"/>
          <w:sz w:val="24"/>
        </w:rPr>
        <w:t>2、里料：外装上衣里、帽子里，里袋牙、里袋布，领口贴边里，领、袖口扣袢；上衣内胆面、里，胆贴袋布为涤沦平纹绸。</w:t>
      </w:r>
    </w:p>
    <w:p>
      <w:pPr>
        <w:spacing w:line="420" w:lineRule="exact"/>
        <w:rPr>
          <w:rFonts w:hint="eastAsia" w:ascii="宋体" w:hAnsi="宋体" w:eastAsia="宋体"/>
          <w:sz w:val="24"/>
        </w:rPr>
      </w:pPr>
      <w:r>
        <w:rPr>
          <w:rFonts w:hint="eastAsia" w:ascii="宋体" w:hAnsi="宋体" w:eastAsia="宋体"/>
          <w:sz w:val="24"/>
        </w:rPr>
        <w:t>3、金属四件按扣：15mm 外装上衣门襟、袖口、肩袢扣不饱和聚酯四眼扣：15mm 胆门襟、绒领，面身袖与胆结合扣双开尾注塑拉链：5号 外装上衣前门、帽子与大身结合，活里活面，易于拆洗。质量：符合国家有关标准</w:t>
      </w:r>
    </w:p>
    <w:p>
      <w:pPr>
        <w:spacing w:line="420" w:lineRule="exact"/>
        <w:rPr>
          <w:rFonts w:hint="eastAsia" w:ascii="宋体" w:hAnsi="宋体" w:eastAsia="宋体"/>
          <w:sz w:val="24"/>
        </w:rPr>
      </w:pPr>
      <w:r>
        <w:rPr>
          <w:rFonts w:hint="eastAsia" w:ascii="宋体" w:hAnsi="宋体" w:eastAsia="宋体"/>
          <w:sz w:val="24"/>
        </w:rPr>
        <w:t>4、规格：165#-190#</w:t>
      </w:r>
    </w:p>
    <w:p>
      <w:pPr>
        <w:spacing w:line="420" w:lineRule="exact"/>
        <w:rPr>
          <w:rFonts w:hint="eastAsia" w:ascii="宋体" w:hAnsi="宋体" w:eastAsia="宋体"/>
          <w:b/>
          <w:sz w:val="24"/>
        </w:rPr>
      </w:pPr>
      <w:r>
        <w:rPr>
          <w:rFonts w:hint="eastAsia" w:ascii="宋体" w:hAnsi="宋体" w:eastAsia="宋体"/>
          <w:b/>
          <w:sz w:val="24"/>
        </w:rPr>
        <w:t>（二）棉被</w:t>
      </w:r>
    </w:p>
    <w:p>
      <w:pPr>
        <w:spacing w:line="420" w:lineRule="exact"/>
        <w:rPr>
          <w:rFonts w:hint="eastAsia" w:ascii="宋体" w:hAnsi="宋体" w:eastAsia="宋体"/>
          <w:sz w:val="24"/>
          <w:lang w:eastAsia="zh-CN"/>
        </w:rPr>
      </w:pPr>
      <w:r>
        <w:rPr>
          <w:rFonts w:hint="eastAsia" w:ascii="宋体" w:hAnsi="宋体" w:eastAsia="宋体"/>
          <w:sz w:val="24"/>
        </w:rPr>
        <w:t>棉被的样式为矩形，采用被套、被胎可拆卸方式，被胎具有成型性，被胎采用包覆网套加工（棉胎）。</w:t>
      </w:r>
      <w:r>
        <w:rPr>
          <w:rFonts w:hint="eastAsia" w:ascii="宋体" w:hAnsi="宋体" w:eastAsia="宋体"/>
          <w:sz w:val="24"/>
          <w:lang w:eastAsia="zh-CN"/>
        </w:rPr>
        <w:t>产品整洁美观，面、胎吻合，四边平直，四角方正，线路顺直，缝合牢固。不得有开线、断线、出套等缺陷。</w:t>
      </w:r>
    </w:p>
    <w:p>
      <w:pPr>
        <w:spacing w:line="420" w:lineRule="exact"/>
        <w:rPr>
          <w:rFonts w:hint="eastAsia" w:ascii="宋体" w:hAnsi="宋体" w:eastAsia="宋体"/>
          <w:sz w:val="24"/>
        </w:rPr>
      </w:pPr>
      <w:r>
        <w:rPr>
          <w:rFonts w:hint="eastAsia" w:ascii="宋体" w:hAnsi="宋体" w:eastAsia="宋体"/>
          <w:sz w:val="24"/>
        </w:rPr>
        <w:t>1、被胎 ：</w:t>
      </w:r>
    </w:p>
    <w:p>
      <w:pPr>
        <w:spacing w:line="420" w:lineRule="exact"/>
        <w:rPr>
          <w:rFonts w:hint="eastAsia" w:ascii="宋体" w:hAnsi="宋体" w:eastAsia="宋体"/>
          <w:sz w:val="24"/>
        </w:rPr>
      </w:pPr>
      <w:r>
        <w:rPr>
          <w:rFonts w:hint="eastAsia" w:ascii="宋体" w:hAnsi="宋体" w:eastAsia="宋体"/>
          <w:sz w:val="24"/>
        </w:rPr>
        <w:t>（1）</w:t>
      </w:r>
      <w:r>
        <w:rPr>
          <w:rFonts w:hint="eastAsia" w:ascii="宋体" w:hAnsi="宋体" w:eastAsia="宋体" w:cs="宋体"/>
          <w:sz w:val="24"/>
        </w:rPr>
        <w:t>★</w:t>
      </w:r>
      <w:r>
        <w:rPr>
          <w:rFonts w:hint="eastAsia" w:ascii="宋体" w:hAnsi="宋体" w:eastAsia="宋体"/>
          <w:sz w:val="24"/>
        </w:rPr>
        <w:t>规格：2100mm×1500mm,（不允差负偏差）。</w:t>
      </w:r>
    </w:p>
    <w:p>
      <w:pPr>
        <w:spacing w:line="420" w:lineRule="exact"/>
        <w:rPr>
          <w:rFonts w:hint="eastAsia" w:ascii="宋体" w:hAnsi="宋体" w:eastAsia="宋体"/>
          <w:sz w:val="24"/>
        </w:rPr>
      </w:pPr>
      <w:r>
        <w:rPr>
          <w:rFonts w:hint="eastAsia" w:ascii="宋体" w:hAnsi="宋体" w:eastAsia="宋体"/>
          <w:sz w:val="24"/>
        </w:rPr>
        <w:t>（2）选用棉花：</w:t>
      </w:r>
      <w:r>
        <w:rPr>
          <w:rFonts w:hint="eastAsia" w:ascii="宋体" w:hAnsi="宋体" w:eastAsia="宋体"/>
          <w:sz w:val="24"/>
          <w:lang w:eastAsia="zh-CN"/>
        </w:rPr>
        <w:t>被胎絮料选用一级长绒棉花棉胎，外用纯棉网线要稠密、拉力强、被胎外观平展均匀、</w:t>
      </w:r>
      <w:r>
        <w:rPr>
          <w:rFonts w:hint="eastAsia" w:ascii="宋体" w:hAnsi="宋体" w:eastAsia="宋体"/>
          <w:sz w:val="24"/>
        </w:rPr>
        <w:t>。</w:t>
      </w:r>
    </w:p>
    <w:p>
      <w:pPr>
        <w:spacing w:line="420" w:lineRule="exact"/>
        <w:rPr>
          <w:rFonts w:hint="eastAsia" w:ascii="宋体" w:hAnsi="宋体" w:eastAsia="宋体"/>
          <w:sz w:val="24"/>
        </w:rPr>
      </w:pPr>
      <w:r>
        <w:rPr>
          <w:rFonts w:hint="eastAsia" w:ascii="宋体" w:hAnsi="宋体" w:eastAsia="宋体"/>
          <w:sz w:val="24"/>
        </w:rPr>
        <w:t>（3）色泽:色洁白,无</w:t>
      </w:r>
      <w:r>
        <w:rPr>
          <w:rFonts w:hint="eastAsia" w:ascii="宋体" w:hAnsi="宋体" w:eastAsia="宋体"/>
          <w:sz w:val="24"/>
          <w:lang w:eastAsia="zh-CN"/>
        </w:rPr>
        <w:t>经化学物质的漂白</w:t>
      </w:r>
      <w:r>
        <w:rPr>
          <w:rFonts w:hint="eastAsia" w:ascii="宋体" w:hAnsi="宋体" w:eastAsia="宋体"/>
          <w:sz w:val="24"/>
        </w:rPr>
        <w:t>棉。</w:t>
      </w:r>
    </w:p>
    <w:p>
      <w:pPr>
        <w:spacing w:line="420" w:lineRule="exact"/>
        <w:rPr>
          <w:rFonts w:hint="eastAsia" w:ascii="宋体" w:hAnsi="宋体" w:eastAsia="宋体"/>
          <w:sz w:val="24"/>
        </w:rPr>
      </w:pPr>
      <w:r>
        <w:rPr>
          <w:rFonts w:hint="eastAsia" w:ascii="宋体" w:hAnsi="宋体" w:eastAsia="宋体"/>
          <w:sz w:val="24"/>
        </w:rPr>
        <w:t>（4）形态:</w:t>
      </w:r>
      <w:r>
        <w:rPr>
          <w:rFonts w:hint="eastAsia" w:ascii="宋体" w:hAnsi="宋体" w:eastAsia="宋体"/>
          <w:sz w:val="24"/>
          <w:lang w:eastAsia="zh-CN"/>
        </w:rPr>
        <w:t>棉</w:t>
      </w:r>
      <w:r>
        <w:rPr>
          <w:rFonts w:hint="eastAsia" w:ascii="宋体" w:hAnsi="宋体" w:eastAsia="宋体"/>
          <w:sz w:val="24"/>
        </w:rPr>
        <w:t>纤维蓬松均匀,</w:t>
      </w:r>
      <w:r>
        <w:rPr>
          <w:rFonts w:hint="eastAsia" w:ascii="宋体" w:hAnsi="宋体" w:eastAsia="宋体"/>
          <w:sz w:val="24"/>
          <w:lang w:eastAsia="zh-CN"/>
        </w:rPr>
        <w:t>手感柔软蓬松、</w:t>
      </w:r>
      <w:r>
        <w:rPr>
          <w:rFonts w:hint="eastAsia" w:ascii="宋体" w:hAnsi="宋体" w:eastAsia="宋体"/>
          <w:sz w:val="24"/>
        </w:rPr>
        <w:t>,回弹性好</w:t>
      </w:r>
      <w:r>
        <w:rPr>
          <w:rFonts w:hint="eastAsia" w:ascii="宋体" w:hAnsi="宋体" w:eastAsia="宋体"/>
          <w:sz w:val="24"/>
          <w:lang w:eastAsia="zh-CN"/>
        </w:rPr>
        <w:t>，不得有杂物、板结、深色油污等</w:t>
      </w:r>
      <w:r>
        <w:rPr>
          <w:rFonts w:hint="eastAsia" w:ascii="宋体" w:hAnsi="宋体" w:eastAsia="宋体"/>
          <w:sz w:val="24"/>
        </w:rPr>
        <w:t>。</w:t>
      </w:r>
    </w:p>
    <w:p>
      <w:pPr>
        <w:spacing w:line="420" w:lineRule="exact"/>
        <w:rPr>
          <w:rFonts w:hint="eastAsia" w:ascii="宋体" w:hAnsi="宋体" w:eastAsia="宋体"/>
          <w:sz w:val="24"/>
        </w:rPr>
      </w:pPr>
      <w:r>
        <w:rPr>
          <w:rFonts w:hint="eastAsia" w:ascii="宋体" w:hAnsi="宋体" w:eastAsia="宋体"/>
          <w:sz w:val="24"/>
        </w:rPr>
        <w:t>（5）铺棉:铺棉均匀平坦,薄厚一致,手感无棉块。</w:t>
      </w:r>
    </w:p>
    <w:p>
      <w:pPr>
        <w:spacing w:line="420" w:lineRule="exact"/>
        <w:rPr>
          <w:rFonts w:hint="eastAsia" w:ascii="宋体" w:hAnsi="宋体" w:eastAsia="宋体"/>
          <w:sz w:val="24"/>
        </w:rPr>
      </w:pPr>
      <w:r>
        <w:rPr>
          <w:rFonts w:hint="eastAsia" w:ascii="宋体" w:hAnsi="宋体" w:eastAsia="宋体"/>
          <w:sz w:val="24"/>
        </w:rPr>
        <w:t>（6）包边:包边整齐,四角平直,四角方正,无缺花,不塌边。</w:t>
      </w:r>
    </w:p>
    <w:p>
      <w:pPr>
        <w:spacing w:line="420" w:lineRule="exact"/>
        <w:rPr>
          <w:rFonts w:hint="eastAsia" w:ascii="宋体" w:hAnsi="宋体" w:eastAsia="宋体"/>
          <w:sz w:val="24"/>
        </w:rPr>
      </w:pPr>
      <w:r>
        <w:rPr>
          <w:rFonts w:hint="eastAsia" w:ascii="宋体" w:hAnsi="宋体" w:eastAsia="宋体"/>
          <w:sz w:val="24"/>
        </w:rPr>
        <w:t>（7）含杂率:≤0.8%。</w:t>
      </w:r>
    </w:p>
    <w:p>
      <w:pPr>
        <w:spacing w:line="420" w:lineRule="exact"/>
        <w:rPr>
          <w:rFonts w:hint="eastAsia" w:ascii="宋体" w:hAnsi="宋体" w:eastAsia="宋体"/>
          <w:sz w:val="24"/>
        </w:rPr>
      </w:pPr>
      <w:r>
        <w:rPr>
          <w:rFonts w:hint="eastAsia" w:ascii="宋体" w:hAnsi="宋体" w:eastAsia="宋体"/>
          <w:sz w:val="24"/>
        </w:rPr>
        <w:t>（8）研磨:网线与棉花磨合的程度完全粘连,研磨率 ≥80%。</w:t>
      </w:r>
    </w:p>
    <w:p>
      <w:pPr>
        <w:spacing w:line="420" w:lineRule="exact"/>
        <w:rPr>
          <w:rFonts w:hint="eastAsia" w:ascii="宋体" w:hAnsi="宋体" w:eastAsia="宋体"/>
          <w:sz w:val="24"/>
        </w:rPr>
      </w:pPr>
      <w:r>
        <w:rPr>
          <w:rFonts w:hint="eastAsia" w:ascii="宋体" w:hAnsi="宋体" w:eastAsia="宋体"/>
          <w:sz w:val="24"/>
        </w:rPr>
        <w:t>（9）网纱:机械自动网纱,</w:t>
      </w:r>
      <w:r>
        <w:rPr>
          <w:rFonts w:hint="eastAsia" w:ascii="宋体" w:hAnsi="宋体" w:eastAsia="宋体"/>
          <w:sz w:val="24"/>
          <w:lang w:eastAsia="zh-CN"/>
        </w:rPr>
        <w:t>棉</w:t>
      </w:r>
      <w:r>
        <w:rPr>
          <w:rFonts w:hint="eastAsia" w:ascii="宋体" w:hAnsi="宋体" w:eastAsia="宋体"/>
          <w:sz w:val="24"/>
        </w:rPr>
        <w:t>网纱为32支纯棉纱线,每面各三层,坚纱一层,左右斜纱各一层,每层网纱不少于 13 根/10cm.</w:t>
      </w:r>
    </w:p>
    <w:p>
      <w:pPr>
        <w:spacing w:line="420" w:lineRule="exact"/>
        <w:rPr>
          <w:rFonts w:hint="eastAsia" w:ascii="宋体" w:hAnsi="宋体" w:eastAsia="宋体"/>
          <w:sz w:val="24"/>
        </w:rPr>
      </w:pPr>
      <w:r>
        <w:rPr>
          <w:rFonts w:hint="eastAsia" w:ascii="宋体" w:hAnsi="宋体" w:eastAsia="宋体"/>
          <w:sz w:val="24"/>
        </w:rPr>
        <w:t>（10）筋纱:竖纱每面不少于</w:t>
      </w:r>
      <w:r>
        <w:rPr>
          <w:rFonts w:hint="eastAsia" w:ascii="宋体" w:hAnsi="宋体" w:eastAsia="宋体"/>
          <w:sz w:val="24"/>
          <w:lang w:val="en-US" w:eastAsia="zh-CN"/>
        </w:rPr>
        <w:t>11</w:t>
      </w:r>
      <w:r>
        <w:rPr>
          <w:rFonts w:hint="eastAsia" w:ascii="宋体" w:hAnsi="宋体" w:eastAsia="宋体"/>
          <w:sz w:val="24"/>
        </w:rPr>
        <w:t>道,左右斜筋纱各不少于 15道,每根筋纱由二根或二根以上网纱组成。</w:t>
      </w:r>
    </w:p>
    <w:p>
      <w:pPr>
        <w:widowControl/>
        <w:rPr>
          <w:rFonts w:hint="eastAsia" w:ascii="宋体" w:hAnsi="宋体" w:eastAsia="宋体"/>
          <w:b/>
          <w:color w:val="auto"/>
          <w:sz w:val="24"/>
        </w:rPr>
      </w:pPr>
      <w:r>
        <w:rPr>
          <w:rFonts w:hint="eastAsia" w:ascii="宋体" w:hAnsi="宋体" w:eastAsia="宋体"/>
          <w:sz w:val="24"/>
        </w:rPr>
        <w:t>（11）等级:</w:t>
      </w:r>
      <w:r>
        <w:rPr>
          <w:rFonts w:hint="eastAsia" w:ascii="宋体" w:hAnsi="宋体" w:eastAsia="宋体"/>
          <w:sz w:val="24"/>
          <w:lang w:eastAsia="zh-CN"/>
        </w:rPr>
        <w:t>棉胎等级为一级长绒</w:t>
      </w:r>
      <w:r>
        <w:rPr>
          <w:rFonts w:hint="eastAsia" w:ascii="宋体" w:hAnsi="宋体" w:eastAsia="宋体"/>
          <w:color w:val="auto"/>
          <w:sz w:val="24"/>
          <w:lang w:eastAsia="zh-CN"/>
        </w:rPr>
        <w:t>棉</w:t>
      </w:r>
      <w:r>
        <w:rPr>
          <w:rFonts w:hint="eastAsia" w:ascii="宋体" w:hAnsi="宋体" w:eastAsia="宋体"/>
          <w:b/>
          <w:color w:val="auto"/>
          <w:sz w:val="24"/>
          <w:lang w:eastAsia="zh-CN"/>
        </w:rPr>
        <w:t>（</w:t>
      </w:r>
      <w:r>
        <w:rPr>
          <w:rFonts w:hint="eastAsia" w:ascii="宋体" w:hAnsi="宋体" w:eastAsia="宋体"/>
          <w:b/>
          <w:color w:val="auto"/>
          <w:sz w:val="24"/>
          <w:lang w:val="en-US" w:eastAsia="zh-CN"/>
        </w:rPr>
        <w:t>检验依据FZ/T62040-2019《纯棉絮棉》标准一等品要求</w:t>
      </w:r>
      <w:r>
        <w:rPr>
          <w:rFonts w:hint="eastAsia" w:ascii="宋体" w:hAnsi="宋体" w:eastAsia="宋体"/>
          <w:b/>
          <w:color w:val="auto"/>
          <w:sz w:val="24"/>
          <w:lang w:eastAsia="zh-CN"/>
        </w:rPr>
        <w:t>）</w:t>
      </w:r>
      <w:r>
        <w:rPr>
          <w:rFonts w:hint="eastAsia" w:ascii="宋体" w:hAnsi="宋体" w:eastAsia="宋体"/>
          <w:b/>
          <w:color w:val="auto"/>
          <w:sz w:val="24"/>
        </w:rPr>
        <w:t>。</w:t>
      </w:r>
    </w:p>
    <w:p>
      <w:pPr>
        <w:spacing w:line="420" w:lineRule="exact"/>
        <w:rPr>
          <w:rFonts w:hint="eastAsia" w:ascii="宋体" w:hAnsi="宋体" w:eastAsia="宋体"/>
          <w:sz w:val="24"/>
          <w:lang w:val="en-US" w:eastAsia="zh-CN"/>
        </w:rPr>
      </w:pPr>
      <w:r>
        <w:rPr>
          <w:rFonts w:hint="eastAsia" w:ascii="宋体" w:hAnsi="宋体" w:eastAsia="宋体"/>
          <w:sz w:val="24"/>
        </w:rPr>
        <w:t>（12）重量 ：</w:t>
      </w:r>
      <w:r>
        <w:rPr>
          <w:rFonts w:hint="eastAsia" w:ascii="宋体" w:hAnsi="宋体" w:eastAsia="宋体"/>
          <w:sz w:val="24"/>
          <w:lang w:eastAsia="zh-CN"/>
        </w:rPr>
        <w:t>被胎</w:t>
      </w:r>
      <w:r>
        <w:rPr>
          <w:rFonts w:hint="eastAsia" w:ascii="宋体" w:hAnsi="宋体" w:eastAsia="宋体"/>
          <w:sz w:val="24"/>
        </w:rPr>
        <w:t>6斤</w:t>
      </w:r>
      <w:r>
        <w:rPr>
          <w:rFonts w:hint="eastAsia" w:ascii="宋体" w:hAnsi="宋体" w:eastAsia="宋体"/>
          <w:sz w:val="24"/>
          <w:lang w:eastAsia="zh-CN"/>
        </w:rPr>
        <w:t>，被套和被胎总重不能低于</w:t>
      </w:r>
      <w:r>
        <w:rPr>
          <w:rFonts w:hint="eastAsia" w:ascii="宋体" w:hAnsi="宋体" w:eastAsia="宋体"/>
          <w:sz w:val="24"/>
          <w:lang w:val="en-US" w:eastAsia="zh-CN"/>
        </w:rPr>
        <w:t>7.5斤。</w:t>
      </w:r>
    </w:p>
    <w:p>
      <w:pPr>
        <w:spacing w:line="420" w:lineRule="exact"/>
        <w:rPr>
          <w:rFonts w:hint="eastAsia" w:ascii="宋体" w:hAnsi="宋体" w:eastAsia="宋体"/>
          <w:sz w:val="24"/>
        </w:rPr>
      </w:pPr>
      <w:r>
        <w:rPr>
          <w:rFonts w:hint="eastAsia" w:ascii="宋体" w:hAnsi="宋体" w:eastAsia="宋体"/>
          <w:sz w:val="24"/>
        </w:rPr>
        <w:t>2、被套：</w:t>
      </w:r>
    </w:p>
    <w:p>
      <w:pPr>
        <w:spacing w:line="420" w:lineRule="exact"/>
        <w:rPr>
          <w:rFonts w:hint="eastAsia" w:ascii="宋体" w:hAnsi="宋体" w:eastAsia="宋体"/>
          <w:sz w:val="24"/>
        </w:rPr>
      </w:pPr>
      <w:r>
        <w:rPr>
          <w:rFonts w:hint="eastAsia" w:ascii="宋体" w:hAnsi="宋体" w:eastAsia="宋体"/>
          <w:sz w:val="24"/>
        </w:rPr>
        <w:t>（1）</w:t>
      </w:r>
      <w:r>
        <w:rPr>
          <w:rFonts w:hint="eastAsia" w:ascii="宋体" w:hAnsi="宋体" w:eastAsia="宋体" w:cs="宋体"/>
          <w:sz w:val="24"/>
        </w:rPr>
        <w:t>★</w:t>
      </w:r>
      <w:r>
        <w:rPr>
          <w:rFonts w:hint="eastAsia" w:ascii="宋体" w:hAnsi="宋体" w:eastAsia="宋体"/>
          <w:sz w:val="24"/>
        </w:rPr>
        <w:t>规格：2150mm×1550mm（不允</w:t>
      </w:r>
      <w:r>
        <w:rPr>
          <w:rFonts w:hint="eastAsia" w:ascii="宋体" w:hAnsi="宋体"/>
          <w:sz w:val="24"/>
          <w:lang w:eastAsia="zh-CN"/>
        </w:rPr>
        <w:t>许</w:t>
      </w:r>
      <w:r>
        <w:rPr>
          <w:rFonts w:hint="eastAsia" w:ascii="宋体" w:hAnsi="宋体" w:eastAsia="宋体"/>
          <w:sz w:val="24"/>
        </w:rPr>
        <w:t>负偏差）。</w:t>
      </w:r>
    </w:p>
    <w:p>
      <w:pPr>
        <w:spacing w:line="420" w:lineRule="exact"/>
        <w:rPr>
          <w:rFonts w:hint="eastAsia" w:ascii="宋体" w:hAnsi="宋体" w:eastAsia="宋体"/>
          <w:sz w:val="24"/>
        </w:rPr>
      </w:pPr>
      <w:r>
        <w:rPr>
          <w:rFonts w:hint="eastAsia" w:ascii="宋体" w:hAnsi="宋体" w:eastAsia="宋体"/>
          <w:sz w:val="24"/>
        </w:rPr>
        <w:t>（2）面料</w:t>
      </w:r>
      <w:r>
        <w:rPr>
          <w:rFonts w:hint="eastAsia" w:ascii="宋体" w:hAnsi="宋体" w:eastAsia="宋体"/>
          <w:sz w:val="24"/>
          <w:lang w:eastAsia="zh-CN"/>
        </w:rPr>
        <w:t>：采用高密度活性印染仿植物羊绒（聚酯纤维</w:t>
      </w:r>
      <w:r>
        <w:rPr>
          <w:rFonts w:hint="eastAsia" w:ascii="宋体" w:hAnsi="宋体" w:eastAsia="宋体"/>
          <w:sz w:val="24"/>
          <w:lang w:val="en-US" w:eastAsia="zh-CN"/>
        </w:rPr>
        <w:t>100%</w:t>
      </w:r>
      <w:r>
        <w:rPr>
          <w:rFonts w:hint="eastAsia" w:ascii="宋体" w:hAnsi="宋体" w:eastAsia="宋体"/>
          <w:sz w:val="24"/>
          <w:lang w:eastAsia="zh-CN"/>
        </w:rPr>
        <w:t>）</w:t>
      </w:r>
      <w:r>
        <w:rPr>
          <w:rFonts w:hint="eastAsia" w:ascii="宋体" w:hAnsi="宋体" w:eastAsia="宋体"/>
          <w:sz w:val="24"/>
          <w:lang w:val="en-US" w:eastAsia="zh-CN"/>
        </w:rPr>
        <w:t>，</w:t>
      </w:r>
      <w:r>
        <w:rPr>
          <w:rFonts w:hint="eastAsia" w:ascii="宋体" w:hAnsi="宋体" w:eastAsia="宋体"/>
          <w:sz w:val="24"/>
          <w:lang w:eastAsia="zh-CN"/>
        </w:rPr>
        <w:t>缝纫线的颜色与面料相匹配。</w:t>
      </w:r>
      <w:r>
        <w:rPr>
          <w:rFonts w:hint="eastAsia" w:ascii="宋体" w:hAnsi="宋体" w:eastAsia="宋体"/>
          <w:sz w:val="24"/>
        </w:rPr>
        <w:t>印花自带“应急</w:t>
      </w:r>
      <w:r>
        <w:rPr>
          <w:rFonts w:hint="eastAsia" w:ascii="宋体" w:hAnsi="宋体" w:eastAsia="宋体"/>
          <w:sz w:val="24"/>
          <w:lang w:eastAsia="zh-CN"/>
        </w:rPr>
        <w:t>救灾</w:t>
      </w:r>
      <w:r>
        <w:rPr>
          <w:rFonts w:hint="eastAsia" w:ascii="宋体" w:hAnsi="宋体" w:eastAsia="宋体"/>
          <w:sz w:val="24"/>
        </w:rPr>
        <w:t>”标志（见下图）每面不少于6个。产品质量符合GB18401-2010《国家纺织品基本安全技术规范》B 类产品要求、质量符合GB/T22796-2009 合格品标准要求.</w:t>
      </w:r>
    </w:p>
    <w:p>
      <w:pPr>
        <w:spacing w:line="420" w:lineRule="exact"/>
        <w:rPr>
          <w:rFonts w:hint="eastAsia" w:ascii="宋体" w:hAnsi="宋体" w:eastAsia="宋体"/>
          <w:sz w:val="24"/>
        </w:rPr>
      </w:pPr>
      <w:r>
        <w:rPr>
          <w:rFonts w:hint="eastAsia" w:ascii="宋体" w:hAnsi="宋体" w:eastAsia="宋体"/>
          <w:sz w:val="24"/>
        </w:rPr>
        <w:t xml:space="preserve">3、包装和运输：按照 MZ/T014.1-2010 棉被标志、运输和贮存执行。 </w:t>
      </w:r>
    </w:p>
    <w:p>
      <w:pPr>
        <w:pStyle w:val="50"/>
        <w:numPr>
          <w:ilvl w:val="1"/>
          <w:numId w:val="0"/>
        </w:numPr>
        <w:spacing w:beforeLines="0" w:afterLines="0" w:line="420" w:lineRule="exact"/>
        <w:rPr>
          <w:rFonts w:hint="eastAsia" w:ascii="宋体" w:hAnsi="宋体" w:eastAsia="宋体"/>
          <w:kern w:val="24"/>
          <w:sz w:val="24"/>
        </w:rPr>
      </w:pPr>
      <w:bookmarkStart w:id="533" w:name="_Toc237327413"/>
      <w:bookmarkStart w:id="534" w:name="_Toc367025590"/>
      <w:bookmarkStart w:id="535" w:name="_Toc236732797"/>
      <w:bookmarkStart w:id="536" w:name="_Toc236717443"/>
      <w:r>
        <w:rPr>
          <w:rFonts w:hint="eastAsia" w:ascii="宋体" w:hAnsi="宋体" w:eastAsia="宋体"/>
          <w:kern w:val="24"/>
          <w:sz w:val="24"/>
        </w:rPr>
        <w:t>（三）、标志、包装</w:t>
      </w:r>
      <w:bookmarkEnd w:id="533"/>
      <w:bookmarkEnd w:id="534"/>
      <w:bookmarkEnd w:id="535"/>
      <w:bookmarkEnd w:id="536"/>
    </w:p>
    <w:p>
      <w:pPr>
        <w:pStyle w:val="52"/>
        <w:numPr>
          <w:ilvl w:val="3"/>
          <w:numId w:val="0"/>
        </w:numPr>
        <w:spacing w:line="420" w:lineRule="exact"/>
        <w:ind w:left="0"/>
        <w:rPr>
          <w:rFonts w:hint="eastAsia" w:ascii="宋体" w:hAnsi="宋体" w:eastAsia="宋体"/>
          <w:kern w:val="24"/>
          <w:sz w:val="24"/>
        </w:rPr>
      </w:pPr>
      <w:r>
        <w:rPr>
          <w:rFonts w:hint="eastAsia" w:ascii="宋体" w:hAnsi="宋体" w:eastAsia="宋体"/>
          <w:kern w:val="24"/>
          <w:sz w:val="24"/>
        </w:rPr>
        <w:t>产品标志</w:t>
      </w:r>
    </w:p>
    <w:p>
      <w:pPr>
        <w:pStyle w:val="52"/>
        <w:numPr>
          <w:ilvl w:val="0"/>
          <w:numId w:val="0"/>
        </w:numPr>
        <w:spacing w:line="420" w:lineRule="exact"/>
        <w:ind w:left="0"/>
        <w:rPr>
          <w:rFonts w:hint="eastAsia" w:ascii="宋体" w:hAnsi="宋体" w:eastAsia="宋体"/>
          <w:kern w:val="24"/>
          <w:sz w:val="24"/>
        </w:rPr>
      </w:pPr>
      <w:r>
        <w:rPr>
          <w:rFonts w:hint="eastAsia" w:ascii="宋体" w:hAnsi="宋体" w:eastAsia="宋体"/>
          <w:sz w:val="24"/>
        </w:rPr>
        <w:t>产品标志为</w:t>
      </w:r>
      <w:r>
        <w:rPr>
          <w:rFonts w:hint="eastAsia" w:ascii="宋体" w:hAnsi="宋体" w:eastAsia="宋体"/>
          <w:kern w:val="24"/>
          <w:sz w:val="24"/>
        </w:rPr>
        <w:t>印刷</w:t>
      </w:r>
      <w:r>
        <w:rPr>
          <w:rFonts w:hint="eastAsia" w:ascii="宋体" w:hAnsi="宋体" w:eastAsia="宋体"/>
          <w:color w:val="000000"/>
          <w:sz w:val="24"/>
        </w:rPr>
        <w:t>在尺寸</w:t>
      </w:r>
      <w:r>
        <w:rPr>
          <w:rFonts w:hint="eastAsia" w:ascii="宋体" w:hAnsi="宋体" w:eastAsia="宋体"/>
          <w:kern w:val="24"/>
          <w:sz w:val="24"/>
        </w:rPr>
        <w:t>10cm</w:t>
      </w:r>
      <w:r>
        <w:rPr>
          <w:rFonts w:hint="eastAsia" w:ascii="宋体" w:hAnsi="宋体" w:eastAsia="宋体"/>
          <w:sz w:val="24"/>
        </w:rPr>
        <w:t>×6cm的白色耐久标签</w:t>
      </w:r>
      <w:r>
        <w:rPr>
          <w:rFonts w:hint="eastAsia" w:ascii="宋体" w:hAnsi="宋体" w:eastAsia="宋体"/>
          <w:kern w:val="24"/>
          <w:sz w:val="24"/>
        </w:rPr>
        <w:t>，夹缝在</w:t>
      </w:r>
      <w:r>
        <w:rPr>
          <w:rFonts w:hint="eastAsia" w:ascii="宋体" w:hAnsi="宋体" w:eastAsia="宋体"/>
          <w:color w:val="000000"/>
          <w:sz w:val="24"/>
        </w:rPr>
        <w:t>棉被封口一端侧边</w:t>
      </w:r>
      <w:r>
        <w:rPr>
          <w:rFonts w:hint="eastAsia" w:ascii="宋体" w:hAnsi="宋体" w:eastAsia="宋体"/>
          <w:kern w:val="24"/>
          <w:sz w:val="24"/>
        </w:rPr>
        <w:t>，距短边5.0cm，样式见示例1。耐久标签中印字为黑色，图案、印字应清晰、整洁。</w:t>
      </w:r>
    </w:p>
    <w:tbl>
      <w:tblPr>
        <w:tblStyle w:val="23"/>
        <w:tblpPr w:leftFromText="180" w:rightFromText="180" w:vertAnchor="text" w:horzAnchor="margin" w:tblpXSpec="center" w:tblpY="135"/>
        <w:tblW w:w="3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9" w:hRule="atLeast"/>
        </w:trPr>
        <w:tc>
          <w:tcPr>
            <w:tcW w:w="3652" w:type="dxa"/>
            <w:tcBorders>
              <w:top w:val="double" w:color="auto" w:sz="4" w:space="0"/>
              <w:left w:val="double" w:color="auto" w:sz="4" w:space="0"/>
              <w:bottom w:val="double" w:color="auto" w:sz="4" w:space="0"/>
              <w:right w:val="double" w:color="auto" w:sz="4" w:space="0"/>
              <w:tl2br w:val="nil"/>
              <w:tr2bl w:val="nil"/>
            </w:tcBorders>
            <w:noWrap w:val="0"/>
            <w:vAlign w:val="center"/>
          </w:tcPr>
          <w:p>
            <w:pPr>
              <w:pStyle w:val="18"/>
              <w:tabs>
                <w:tab w:val="clear" w:pos="4153"/>
                <w:tab w:val="clear" w:pos="8306"/>
              </w:tabs>
              <w:snapToGrid/>
              <w:ind w:firstLine="120" w:firstLineChars="50"/>
              <w:jc w:val="left"/>
              <w:rPr>
                <w:rFonts w:hint="default" w:ascii="Times New Roman" w:hAnsi="Times New Roman" w:eastAsia="黑体"/>
                <w:sz w:val="24"/>
              </w:rPr>
            </w:pPr>
            <w:r>
              <w:rPr>
                <w:rFonts w:hint="eastAsia" w:ascii="Times New Roman" w:hAnsi="Times New Roman" w:eastAsia="黑体"/>
                <w:sz w:val="24"/>
              </w:rPr>
              <w:t>产品名称：救灾专用棉被</w:t>
            </w:r>
          </w:p>
          <w:p>
            <w:pPr>
              <w:ind w:left="120" w:leftChars="57"/>
              <w:rPr>
                <w:rFonts w:hint="eastAsia" w:ascii="Times New Roman" w:hAnsi="Times New Roman" w:eastAsia="黑体"/>
                <w:sz w:val="24"/>
              </w:rPr>
            </w:pPr>
            <w:r>
              <w:rPr>
                <w:rFonts w:hint="eastAsia" w:ascii="Times New Roman" w:hAnsi="Times New Roman" w:eastAsia="黑体"/>
                <w:color w:val="000000"/>
                <w:sz w:val="24"/>
              </w:rPr>
              <w:t>适用范围</w:t>
            </w:r>
            <w:r>
              <w:rPr>
                <w:rFonts w:hint="eastAsia" w:ascii="Times New Roman" w:hAnsi="Times New Roman" w:eastAsia="黑体"/>
                <w:sz w:val="24"/>
              </w:rPr>
              <w:t>：××区</w:t>
            </w:r>
          </w:p>
          <w:p>
            <w:pPr>
              <w:ind w:left="120" w:leftChars="57"/>
              <w:rPr>
                <w:rFonts w:hint="eastAsia" w:ascii="Times New Roman" w:hAnsi="Times New Roman" w:eastAsia="黑体"/>
                <w:sz w:val="24"/>
              </w:rPr>
            </w:pPr>
            <w:r>
              <w:rPr>
                <w:rFonts w:hint="eastAsia" w:ascii="Times New Roman" w:hAnsi="Times New Roman" w:eastAsia="黑体"/>
                <w:sz w:val="24"/>
              </w:rPr>
              <w:t>填充物重量：</w:t>
            </w:r>
            <w:r>
              <w:rPr>
                <w:rFonts w:hint="default" w:ascii="Times New Roman" w:hAnsi="Times New Roman" w:eastAsia="黑体"/>
                <w:sz w:val="24"/>
              </w:rPr>
              <w:t>××××</w:t>
            </w:r>
            <w:r>
              <w:rPr>
                <w:rFonts w:hint="eastAsia" w:ascii="Times New Roman" w:hAnsi="Times New Roman" w:eastAsia="黑体"/>
                <w:sz w:val="24"/>
              </w:rPr>
              <w:t>g</w:t>
            </w:r>
          </w:p>
          <w:p>
            <w:pPr>
              <w:ind w:left="120" w:leftChars="57"/>
              <w:rPr>
                <w:rFonts w:hint="eastAsia" w:ascii="Times New Roman" w:hAnsi="Times New Roman" w:eastAsia="黑体"/>
                <w:sz w:val="24"/>
              </w:rPr>
            </w:pPr>
            <w:r>
              <w:rPr>
                <w:rFonts w:hint="eastAsia" w:ascii="Times New Roman" w:hAnsi="Times New Roman" w:eastAsia="黑体"/>
                <w:sz w:val="24"/>
              </w:rPr>
              <w:t>填充物成分：</w:t>
            </w:r>
            <w:r>
              <w:rPr>
                <w:rFonts w:hint="default" w:ascii="Times New Roman" w:hAnsi="Times New Roman" w:eastAsia="黑体"/>
                <w:sz w:val="24"/>
              </w:rPr>
              <w:t>××××</w:t>
            </w:r>
          </w:p>
          <w:p>
            <w:pPr>
              <w:ind w:left="120" w:leftChars="57"/>
              <w:rPr>
                <w:rFonts w:hint="eastAsia" w:ascii="Times New Roman" w:hAnsi="Times New Roman" w:eastAsia="黑体"/>
                <w:sz w:val="24"/>
              </w:rPr>
            </w:pPr>
            <w:r>
              <w:rPr>
                <w:rFonts w:hint="eastAsia" w:ascii="Times New Roman" w:hAnsi="Times New Roman" w:eastAsia="黑体"/>
                <w:sz w:val="24"/>
              </w:rPr>
              <w:t>面料成分：</w:t>
            </w:r>
            <w:r>
              <w:rPr>
                <w:rFonts w:hint="default" w:ascii="Times New Roman" w:hAnsi="Times New Roman" w:eastAsia="黑体"/>
                <w:sz w:val="24"/>
              </w:rPr>
              <w:t>××××</w:t>
            </w:r>
          </w:p>
          <w:p>
            <w:pPr>
              <w:ind w:left="120" w:leftChars="57"/>
              <w:rPr>
                <w:rFonts w:hint="default" w:ascii="Times New Roman" w:hAnsi="Times New Roman" w:eastAsia="黑体"/>
                <w:sz w:val="24"/>
              </w:rPr>
            </w:pPr>
            <w:r>
              <w:rPr>
                <w:rFonts w:hint="eastAsia" w:ascii="Times New Roman" w:hAnsi="Times New Roman" w:eastAsia="黑体"/>
                <w:sz w:val="24"/>
              </w:rPr>
              <w:t>里料成分（如果有）：</w:t>
            </w:r>
            <w:r>
              <w:rPr>
                <w:rFonts w:hint="default" w:ascii="Times New Roman" w:hAnsi="Times New Roman" w:eastAsia="黑体"/>
                <w:sz w:val="24"/>
              </w:rPr>
              <w:t>××××</w:t>
            </w:r>
          </w:p>
          <w:p>
            <w:pPr>
              <w:ind w:left="120" w:leftChars="57"/>
              <w:rPr>
                <w:rFonts w:hint="default" w:ascii="Times New Roman" w:hAnsi="Times New Roman" w:eastAsia="黑体"/>
                <w:sz w:val="24"/>
              </w:rPr>
            </w:pPr>
            <w:r>
              <w:rPr>
                <w:rFonts w:hint="eastAsia" w:ascii="Times New Roman" w:hAnsi="Times New Roman" w:eastAsia="黑体"/>
                <w:sz w:val="24"/>
              </w:rPr>
              <w:t>生产日期：××××年×月</w:t>
            </w:r>
          </w:p>
          <w:p>
            <w:pPr>
              <w:ind w:left="120" w:leftChars="57" w:firstLine="240" w:firstLineChars="100"/>
              <w:jc w:val="center"/>
              <w:rPr>
                <w:rFonts w:hint="eastAsia" w:ascii="Times New Roman" w:hAnsi="Times New Roman" w:eastAsia="黑体"/>
                <w:sz w:val="24"/>
              </w:rPr>
            </w:pPr>
            <w:r>
              <w:rPr>
                <w:rFonts w:hint="eastAsia" w:ascii="Times New Roman" w:hAnsi="Times New Roman" w:eastAsia="黑体"/>
                <w:sz w:val="24"/>
              </w:rPr>
              <w:t xml:space="preserve">   </w:t>
            </w:r>
            <w:r>
              <w:rPr>
                <w:rFonts w:hint="default" w:ascii="Times New Roman" w:hAnsi="Times New Roman" w:eastAsia="黑体"/>
                <w:sz w:val="24"/>
              </w:rPr>
              <w:t>××××</w:t>
            </w:r>
            <w:r>
              <w:rPr>
                <w:rFonts w:hint="eastAsia" w:ascii="Times New Roman" w:hAnsi="Times New Roman" w:eastAsia="黑体"/>
                <w:sz w:val="24"/>
              </w:rPr>
              <w:t xml:space="preserve">          承制</w:t>
            </w:r>
          </w:p>
          <w:p>
            <w:pPr>
              <w:ind w:left="120" w:leftChars="57"/>
              <w:rPr>
                <w:rFonts w:hint="default" w:ascii="Times New Roman" w:hAnsi="Times New Roman" w:eastAsia="黑体"/>
                <w:sz w:val="24"/>
              </w:rPr>
            </w:pPr>
            <w:r>
              <w:rPr>
                <w:rFonts w:hint="eastAsia" w:ascii="Times New Roman" w:hAnsi="Times New Roman" w:eastAsia="黑体"/>
                <w:sz w:val="24"/>
              </w:rPr>
              <w:t>中华人民共和国应急管理部 监制</w:t>
            </w:r>
          </w:p>
        </w:tc>
      </w:tr>
    </w:tbl>
    <w:p>
      <w:pPr>
        <w:pStyle w:val="51"/>
        <w:spacing w:beforeLines="0" w:afterLines="0" w:line="480" w:lineRule="exact"/>
        <w:ind w:firstLine="0" w:firstLineChars="0"/>
        <w:rPr>
          <w:rFonts w:hint="eastAsia" w:hAnsi="宋体"/>
          <w:sz w:val="24"/>
        </w:rPr>
      </w:pPr>
    </w:p>
    <w:p>
      <w:pPr>
        <w:pStyle w:val="51"/>
        <w:spacing w:beforeLines="0" w:afterLines="0" w:line="480" w:lineRule="exact"/>
        <w:ind w:firstLine="420"/>
        <w:rPr>
          <w:rFonts w:hint="eastAsia" w:hAnsi="宋体"/>
          <w:sz w:val="24"/>
        </w:rPr>
      </w:pPr>
    </w:p>
    <w:p>
      <w:pPr>
        <w:pStyle w:val="51"/>
        <w:spacing w:beforeLines="0" w:afterLines="0" w:line="480" w:lineRule="exact"/>
        <w:ind w:firstLine="420"/>
        <w:rPr>
          <w:rFonts w:hint="eastAsia" w:hAnsi="宋体"/>
          <w:sz w:val="24"/>
        </w:rPr>
      </w:pPr>
    </w:p>
    <w:p>
      <w:pPr>
        <w:pStyle w:val="51"/>
        <w:spacing w:beforeLines="0" w:afterLines="0" w:line="480" w:lineRule="exact"/>
        <w:ind w:firstLine="420"/>
        <w:rPr>
          <w:rFonts w:hint="eastAsia" w:hAnsi="宋体"/>
          <w:sz w:val="24"/>
        </w:rPr>
      </w:pPr>
    </w:p>
    <w:p>
      <w:pPr>
        <w:pStyle w:val="51"/>
        <w:spacing w:beforeLines="0" w:afterLines="0" w:line="480" w:lineRule="exact"/>
        <w:ind w:firstLine="0" w:firstLineChars="0"/>
        <w:rPr>
          <w:rFonts w:hint="eastAsia" w:hAnsi="宋体"/>
          <w:sz w:val="24"/>
        </w:rPr>
      </w:pPr>
    </w:p>
    <w:p>
      <w:pPr>
        <w:pStyle w:val="51"/>
        <w:spacing w:beforeLines="0" w:afterLines="0" w:line="480" w:lineRule="exact"/>
        <w:ind w:firstLine="0" w:firstLineChars="0"/>
        <w:rPr>
          <w:rFonts w:hint="eastAsia" w:hAnsi="宋体"/>
          <w:sz w:val="24"/>
        </w:rPr>
      </w:pPr>
    </w:p>
    <w:p>
      <w:pPr>
        <w:pStyle w:val="51"/>
        <w:spacing w:beforeLines="0" w:afterLines="0" w:line="480" w:lineRule="exact"/>
        <w:ind w:firstLine="0" w:firstLineChars="0"/>
        <w:rPr>
          <w:rFonts w:hint="eastAsia" w:hAnsi="宋体"/>
          <w:sz w:val="24"/>
        </w:rPr>
      </w:pPr>
    </w:p>
    <w:p>
      <w:pPr>
        <w:pStyle w:val="54"/>
        <w:spacing w:beforeLines="0" w:afterLines="0" w:line="480" w:lineRule="exact"/>
        <w:rPr>
          <w:rFonts w:hint="eastAsia" w:ascii="宋体" w:hAnsi="宋体" w:eastAsia="宋体"/>
          <w:b/>
          <w:kern w:val="24"/>
          <w:sz w:val="24"/>
        </w:rPr>
      </w:pPr>
      <w:r>
        <w:rPr>
          <w:rFonts w:hint="eastAsia" w:ascii="宋体" w:hAnsi="宋体" w:eastAsia="宋体"/>
          <w:b/>
          <w:kern w:val="24"/>
          <w:sz w:val="24"/>
        </w:rPr>
        <w:t>示例1产品标志耐久标签</w:t>
      </w:r>
    </w:p>
    <w:p>
      <w:pPr>
        <w:pStyle w:val="52"/>
        <w:numPr>
          <w:ilvl w:val="3"/>
          <w:numId w:val="0"/>
        </w:numPr>
        <w:spacing w:line="420" w:lineRule="exact"/>
        <w:ind w:left="0"/>
        <w:rPr>
          <w:rFonts w:hint="eastAsia" w:ascii="宋体" w:hAnsi="宋体" w:eastAsia="宋体"/>
          <w:kern w:val="24"/>
          <w:sz w:val="24"/>
        </w:rPr>
      </w:pPr>
      <w:r>
        <w:rPr>
          <w:rFonts w:hint="eastAsia" w:ascii="宋体" w:hAnsi="宋体" w:eastAsia="宋体"/>
          <w:kern w:val="24"/>
          <w:sz w:val="24"/>
        </w:rPr>
        <w:t>包装标志：</w:t>
      </w:r>
    </w:p>
    <w:p>
      <w:pPr>
        <w:pStyle w:val="55"/>
        <w:numPr>
          <w:ilvl w:val="4"/>
          <w:numId w:val="0"/>
        </w:numPr>
        <w:spacing w:line="420" w:lineRule="exact"/>
        <w:ind w:left="0"/>
        <w:rPr>
          <w:rFonts w:hint="eastAsia" w:ascii="宋体" w:hAnsi="宋体" w:eastAsia="宋体"/>
          <w:sz w:val="24"/>
        </w:rPr>
      </w:pPr>
      <w:r>
        <w:rPr>
          <w:rFonts w:hint="eastAsia" w:ascii="宋体" w:hAnsi="宋体" w:eastAsia="宋体"/>
          <w:kern w:val="24"/>
          <w:sz w:val="24"/>
        </w:rPr>
        <w:t>要求纸箱外包装，棉衣、棉被每箱十件。棉衣要求每件采用拉链式手提袋独立包装后入箱，纸箱外包装上、</w:t>
      </w:r>
      <w:r>
        <w:rPr>
          <w:rFonts w:hint="eastAsia" w:ascii="宋体" w:hAnsi="宋体" w:eastAsia="宋体"/>
          <w:sz w:val="24"/>
        </w:rPr>
        <w:t>下两面需标注产品名称、数量、重量、生产日期、承制单位名称。其产品名称、承制单位名称及监制单位名称</w:t>
      </w:r>
      <w:r>
        <w:rPr>
          <w:rFonts w:hint="eastAsia" w:ascii="宋体" w:hAnsi="宋体" w:eastAsia="宋体"/>
          <w:kern w:val="24"/>
          <w:sz w:val="24"/>
        </w:rPr>
        <w:t>为黑体字，其余为宋体字；字体大小适宜、布局合理，</w:t>
      </w:r>
      <w:r>
        <w:rPr>
          <w:rFonts w:hint="eastAsia" w:ascii="宋体" w:hAnsi="宋体" w:eastAsia="宋体"/>
          <w:sz w:val="24"/>
        </w:rPr>
        <w:t>标注示例见图2。</w:t>
      </w:r>
    </w:p>
    <w:p>
      <w:pPr>
        <w:pStyle w:val="55"/>
        <w:numPr>
          <w:ilvl w:val="4"/>
          <w:numId w:val="0"/>
        </w:numPr>
        <w:spacing w:line="420" w:lineRule="exact"/>
        <w:ind w:left="0"/>
        <w:rPr>
          <w:rFonts w:hint="eastAsia" w:ascii="宋体" w:hAnsi="宋体" w:eastAsia="宋体"/>
          <w:sz w:val="24"/>
        </w:rPr>
      </w:pPr>
      <w:r>
        <w:rPr>
          <w:rFonts w:hint="eastAsia" w:ascii="宋体" w:hAnsi="宋体" w:eastAsia="宋体"/>
          <w:sz w:val="24"/>
        </w:rPr>
        <w:t>外包装侧面需标注“救灾专用”、“注意防潮”</w:t>
      </w:r>
      <w:r>
        <w:rPr>
          <w:rFonts w:hint="eastAsia" w:ascii="宋体" w:hAnsi="宋体" w:eastAsia="宋体"/>
          <w:kern w:val="24"/>
          <w:sz w:val="24"/>
        </w:rPr>
        <w:t xml:space="preserve"> 字样；字体为黑体字，字体大小适宜、布局合理，</w:t>
      </w:r>
      <w:r>
        <w:rPr>
          <w:rFonts w:hint="eastAsia" w:ascii="宋体" w:hAnsi="宋体" w:eastAsia="宋体"/>
          <w:sz w:val="24"/>
        </w:rPr>
        <w:t>标注见示例2。</w:t>
      </w:r>
    </w:p>
    <w:tbl>
      <w:tblPr>
        <w:tblStyle w:val="23"/>
        <w:tblpPr w:leftFromText="180" w:rightFromText="180" w:vertAnchor="text" w:horzAnchor="page" w:tblpX="7115" w:tblpY="160"/>
        <w:tblW w:w="26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3" w:hRule="atLeast"/>
        </w:trPr>
        <w:tc>
          <w:tcPr>
            <w:tcW w:w="2623"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line="400" w:lineRule="exact"/>
              <w:jc w:val="center"/>
              <w:rPr>
                <w:rFonts w:hint="default" w:ascii="Times New Roman" w:hAnsi="Times New Roman" w:eastAsia="宋体"/>
                <w:b/>
                <w:sz w:val="24"/>
              </w:rPr>
            </w:pPr>
            <w:r>
              <w:rPr>
                <w:rFonts w:hint="eastAsia" w:ascii="Times New Roman" w:hAnsi="Times New Roman" w:eastAsia="宋体"/>
                <w:b/>
                <w:sz w:val="24"/>
              </w:rPr>
              <w:t>救 灾 专 用</w:t>
            </w:r>
          </w:p>
          <w:p>
            <w:pPr>
              <w:spacing w:line="400" w:lineRule="exact"/>
              <w:jc w:val="center"/>
              <w:rPr>
                <w:rFonts w:hint="default" w:ascii="Times New Roman" w:hAnsi="Times New Roman" w:eastAsia="宋体"/>
                <w:b/>
                <w:sz w:val="24"/>
              </w:rPr>
            </w:pPr>
          </w:p>
          <w:p>
            <w:pPr>
              <w:spacing w:line="400" w:lineRule="exact"/>
              <w:jc w:val="center"/>
              <w:rPr>
                <w:rFonts w:hint="default" w:ascii="Times New Roman" w:hAnsi="Times New Roman" w:eastAsia="黑体"/>
                <w:b/>
                <w:sz w:val="24"/>
              </w:rPr>
            </w:pPr>
            <w:r>
              <w:rPr>
                <w:rFonts w:hint="eastAsia" w:ascii="Times New Roman" w:hAnsi="Times New Roman" w:eastAsia="宋体"/>
                <w:b/>
                <w:sz w:val="24"/>
              </w:rPr>
              <w:t>注 意 防 潮</w:t>
            </w:r>
          </w:p>
        </w:tc>
      </w:tr>
    </w:tbl>
    <w:tbl>
      <w:tblPr>
        <w:tblStyle w:val="23"/>
        <w:tblpPr w:leftFromText="180" w:rightFromText="180" w:vertAnchor="text" w:horzAnchor="page" w:tblpX="2045" w:tblpY="115"/>
        <w:tblW w:w="3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479"/>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10" w:type="dxa"/>
            <w:gridSpan w:val="3"/>
            <w:tcBorders>
              <w:top w:val="single" w:color="auto" w:sz="12" w:space="0"/>
              <w:left w:val="single" w:color="auto" w:sz="12" w:space="0"/>
              <w:bottom w:val="single" w:color="auto" w:sz="4" w:space="0"/>
              <w:right w:val="single" w:color="auto" w:sz="12" w:space="0"/>
              <w:tl2br w:val="nil"/>
              <w:tr2bl w:val="nil"/>
            </w:tcBorders>
            <w:noWrap w:val="0"/>
            <w:vAlign w:val="center"/>
          </w:tcPr>
          <w:p>
            <w:pPr>
              <w:spacing w:line="400" w:lineRule="exact"/>
              <w:jc w:val="center"/>
              <w:rPr>
                <w:rFonts w:hint="default" w:ascii="Times New Roman" w:hAnsi="Times New Roman" w:eastAsia="黑体"/>
                <w:sz w:val="24"/>
              </w:rPr>
            </w:pPr>
            <w:r>
              <w:rPr>
                <w:rFonts w:hint="eastAsia" w:ascii="Times New Roman" w:hAnsi="Times New Roman" w:eastAsia="黑体"/>
                <w:sz w:val="24"/>
              </w:rPr>
              <w:t xml:space="preserve">救灾专用  棉被   </w:t>
            </w:r>
            <w:r>
              <w:rPr>
                <w:rFonts w:hint="default" w:ascii="Times New Roman" w:hAnsi="Times New Roman" w:eastAsia="宋体"/>
                <w:kern w:val="24"/>
                <w:sz w:val="24"/>
              </w:rPr>
              <w:t>××</w:t>
            </w:r>
            <w:r>
              <w:rPr>
                <w:rFonts w:hint="eastAsia" w:ascii="Times New Roman" w:hAnsi="Times New Roman" w:eastAsia="黑体"/>
                <w:sz w:val="24"/>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756" w:type="dxa"/>
            <w:tcBorders>
              <w:top w:val="single" w:color="auto" w:sz="4" w:space="0"/>
              <w:left w:val="single" w:color="auto" w:sz="12" w:space="0"/>
              <w:bottom w:val="single" w:color="auto" w:sz="4" w:space="0"/>
              <w:right w:val="single" w:color="auto" w:sz="4" w:space="0"/>
              <w:tl2br w:val="nil"/>
              <w:tr2bl w:val="nil"/>
            </w:tcBorders>
            <w:noWrap w:val="0"/>
            <w:vAlign w:val="center"/>
          </w:tcPr>
          <w:p>
            <w:pPr>
              <w:spacing w:line="400" w:lineRule="exact"/>
              <w:jc w:val="center"/>
              <w:rPr>
                <w:rFonts w:hint="default" w:ascii="Times New Roman" w:hAnsi="Times New Roman" w:eastAsia="宋体"/>
                <w:sz w:val="24"/>
              </w:rPr>
            </w:pPr>
            <w:r>
              <w:rPr>
                <w:rFonts w:hint="eastAsia" w:ascii="Times New Roman" w:hAnsi="宋体" w:eastAsia="宋体"/>
                <w:color w:val="000000"/>
                <w:sz w:val="24"/>
              </w:rPr>
              <w:t>数量</w:t>
            </w:r>
          </w:p>
        </w:tc>
        <w:tc>
          <w:tcPr>
            <w:tcW w:w="147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00" w:lineRule="exact"/>
              <w:jc w:val="center"/>
              <w:rPr>
                <w:rFonts w:hint="default" w:ascii="Times New Roman" w:hAnsi="Times New Roman" w:eastAsia="宋体"/>
                <w:sz w:val="24"/>
              </w:rPr>
            </w:pPr>
            <w:r>
              <w:rPr>
                <w:rFonts w:hint="eastAsia" w:ascii="Times New Roman" w:hAnsi="Times New Roman" w:eastAsia="宋体"/>
                <w:sz w:val="24"/>
              </w:rPr>
              <w:t xml:space="preserve"> </w:t>
            </w:r>
            <w:r>
              <w:rPr>
                <w:rFonts w:hint="eastAsia" w:ascii="Times New Roman" w:hAnsi="宋体" w:eastAsia="宋体"/>
                <w:sz w:val="24"/>
              </w:rPr>
              <w:t>床</w:t>
            </w:r>
          </w:p>
        </w:tc>
        <w:tc>
          <w:tcPr>
            <w:tcW w:w="1175" w:type="dxa"/>
            <w:tcBorders>
              <w:top w:val="single" w:color="auto" w:sz="4" w:space="0"/>
              <w:left w:val="single" w:color="auto" w:sz="4" w:space="0"/>
              <w:bottom w:val="single" w:color="auto" w:sz="4" w:space="0"/>
              <w:right w:val="single" w:color="auto" w:sz="12" w:space="0"/>
              <w:tl2br w:val="nil"/>
              <w:tr2bl w:val="nil"/>
            </w:tcBorders>
            <w:noWrap w:val="0"/>
            <w:vAlign w:val="center"/>
          </w:tcPr>
          <w:p>
            <w:pPr>
              <w:spacing w:line="400" w:lineRule="exact"/>
              <w:jc w:val="center"/>
              <w:rPr>
                <w:rFonts w:hint="default" w:ascii="Times New Roman" w:hAnsi="Times New Roman" w:eastAsia="黑体"/>
                <w:b/>
                <w:sz w:val="24"/>
              </w:rPr>
            </w:pPr>
            <w:r>
              <w:rPr>
                <w:rFonts w:hint="default" w:ascii="Times New Roman" w:hAnsi="Times New Roman" w:eastAsia="宋体"/>
                <w:kern w:val="24"/>
                <w:sz w:val="24"/>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2235"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pPr>
              <w:spacing w:line="400" w:lineRule="exact"/>
              <w:jc w:val="center"/>
              <w:rPr>
                <w:rFonts w:hint="default" w:ascii="Times New Roman" w:hAnsi="Times New Roman" w:eastAsia="黑体"/>
                <w:b/>
                <w:sz w:val="24"/>
              </w:rPr>
            </w:pPr>
            <w:r>
              <w:rPr>
                <w:rFonts w:hint="default" w:ascii="Times New Roman" w:hAnsi="Times New Roman" w:eastAsia="宋体"/>
                <w:kern w:val="24"/>
                <w:sz w:val="24"/>
              </w:rPr>
              <w:t>××××</w:t>
            </w:r>
            <w:r>
              <w:rPr>
                <w:rFonts w:hint="eastAsia" w:ascii="Times New Roman" w:hAnsi="宋体" w:eastAsia="宋体"/>
                <w:kern w:val="24"/>
                <w:sz w:val="24"/>
              </w:rPr>
              <w:t>年</w:t>
            </w:r>
            <w:r>
              <w:rPr>
                <w:rFonts w:hint="default" w:ascii="Times New Roman" w:hAnsi="Times New Roman" w:eastAsia="宋体"/>
                <w:kern w:val="24"/>
                <w:sz w:val="24"/>
              </w:rPr>
              <w:t>××</w:t>
            </w:r>
            <w:r>
              <w:rPr>
                <w:rFonts w:hint="eastAsia" w:ascii="Times New Roman" w:hAnsi="宋体" w:eastAsia="宋体"/>
                <w:kern w:val="24"/>
                <w:sz w:val="24"/>
              </w:rPr>
              <w:t>月</w:t>
            </w:r>
          </w:p>
        </w:tc>
        <w:tc>
          <w:tcPr>
            <w:tcW w:w="1175" w:type="dxa"/>
            <w:vMerge w:val="restart"/>
            <w:tcBorders>
              <w:top w:val="single" w:color="auto" w:sz="4" w:space="0"/>
              <w:left w:val="single" w:color="auto" w:sz="4" w:space="0"/>
              <w:bottom w:val="single" w:color="auto" w:sz="4" w:space="0"/>
              <w:right w:val="single" w:color="auto" w:sz="12" w:space="0"/>
              <w:tl2br w:val="nil"/>
              <w:tr2bl w:val="nil"/>
            </w:tcBorders>
            <w:noWrap w:val="0"/>
            <w:vAlign w:val="center"/>
          </w:tcPr>
          <w:p>
            <w:pPr>
              <w:spacing w:line="400" w:lineRule="exact"/>
              <w:jc w:val="center"/>
              <w:rPr>
                <w:rFonts w:hint="default" w:ascii="Times New Roman" w:hAnsi="Times New Roman" w:eastAsia="黑体"/>
                <w:b/>
                <w:sz w:val="24"/>
              </w:rPr>
            </w:pPr>
            <w:r>
              <w:rPr>
                <w:rFonts w:hint="eastAsia" w:ascii="Times New Roman" w:hAnsi="宋体" w:eastAsia="宋体"/>
                <w:kern w:val="24"/>
                <w:sz w:val="24"/>
              </w:rPr>
              <w:t xml:space="preserve">填充物成分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trPr>
        <w:tc>
          <w:tcPr>
            <w:tcW w:w="2235"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pPr>
              <w:spacing w:line="400" w:lineRule="exact"/>
              <w:jc w:val="center"/>
              <w:rPr>
                <w:rFonts w:hint="default" w:ascii="Times New Roman" w:hAnsi="Times New Roman" w:eastAsia="黑体"/>
                <w:b/>
                <w:sz w:val="24"/>
              </w:rPr>
            </w:pPr>
            <w:r>
              <w:rPr>
                <w:rFonts w:hint="eastAsia" w:ascii="Times New Roman" w:hAnsi="Times New Roman" w:eastAsia="黑体"/>
                <w:sz w:val="24"/>
              </w:rPr>
              <w:t>承制单位  承制</w:t>
            </w:r>
          </w:p>
        </w:tc>
        <w:tc>
          <w:tcPr>
            <w:tcW w:w="1175" w:type="dxa"/>
            <w:vMerge w:val="continue"/>
            <w:tcBorders>
              <w:top w:val="single" w:color="auto" w:sz="4" w:space="0"/>
              <w:left w:val="single" w:color="auto" w:sz="4" w:space="0"/>
              <w:bottom w:val="single" w:color="auto" w:sz="4" w:space="0"/>
              <w:right w:val="single" w:color="auto" w:sz="12" w:space="0"/>
              <w:tl2br w:val="nil"/>
              <w:tr2bl w:val="nil"/>
            </w:tcBorders>
            <w:noWrap w:val="0"/>
            <w:vAlign w:val="center"/>
          </w:tcPr>
          <w:p>
            <w:pPr>
              <w:spacing w:line="400" w:lineRule="exact"/>
              <w:jc w:val="center"/>
              <w:rPr>
                <w:rFonts w:hint="default" w:ascii="Times New Roman" w:hAnsi="Times New Roman"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trPr>
        <w:tc>
          <w:tcPr>
            <w:tcW w:w="3410" w:type="dxa"/>
            <w:gridSpan w:val="3"/>
            <w:tcBorders>
              <w:top w:val="single" w:color="auto" w:sz="4" w:space="0"/>
              <w:left w:val="single" w:color="auto" w:sz="12" w:space="0"/>
              <w:bottom w:val="single" w:color="auto" w:sz="12" w:space="0"/>
              <w:right w:val="single" w:color="auto" w:sz="12" w:space="0"/>
              <w:tl2br w:val="nil"/>
              <w:tr2bl w:val="nil"/>
            </w:tcBorders>
            <w:noWrap w:val="0"/>
            <w:vAlign w:val="center"/>
          </w:tcPr>
          <w:p>
            <w:pPr>
              <w:spacing w:line="400" w:lineRule="exact"/>
              <w:rPr>
                <w:rFonts w:hint="default" w:ascii="Times New Roman" w:hAnsi="Times New Roman" w:eastAsia="黑体"/>
                <w:b/>
                <w:sz w:val="24"/>
              </w:rPr>
            </w:pPr>
            <w:r>
              <w:rPr>
                <w:rFonts w:hint="eastAsia" w:ascii="Times New Roman" w:hAnsi="Times New Roman" w:eastAsia="黑体"/>
                <w:sz w:val="24"/>
              </w:rPr>
              <w:t xml:space="preserve">    中华人民共和国应急管理部 监制</w:t>
            </w:r>
          </w:p>
        </w:tc>
      </w:tr>
    </w:tbl>
    <w:p>
      <w:pPr>
        <w:spacing w:line="480" w:lineRule="exact"/>
        <w:rPr>
          <w:rFonts w:hint="eastAsia" w:ascii="宋体" w:hAnsi="宋体" w:eastAsia="宋体"/>
          <w:b/>
          <w:kern w:val="24"/>
          <w:sz w:val="24"/>
        </w:rPr>
      </w:pPr>
    </w:p>
    <w:p>
      <w:pPr>
        <w:spacing w:line="480" w:lineRule="exact"/>
        <w:jc w:val="center"/>
        <w:rPr>
          <w:rFonts w:hint="eastAsia" w:ascii="宋体" w:hAnsi="宋体" w:eastAsia="宋体"/>
          <w:kern w:val="24"/>
          <w:sz w:val="24"/>
        </w:rPr>
      </w:pPr>
      <w:r>
        <w:rPr>
          <w:rFonts w:hint="eastAsia" w:ascii="宋体" w:hAnsi="宋体" w:eastAsia="宋体"/>
          <w:kern w:val="24"/>
          <w:sz w:val="24"/>
        </w:rPr>
        <w:t xml:space="preserve">    </w:t>
      </w:r>
    </w:p>
    <w:p>
      <w:pPr>
        <w:spacing w:line="480" w:lineRule="exact"/>
        <w:jc w:val="center"/>
        <w:rPr>
          <w:rFonts w:hint="eastAsia" w:ascii="宋体" w:hAnsi="宋体" w:eastAsia="宋体"/>
          <w:kern w:val="24"/>
          <w:sz w:val="24"/>
        </w:rPr>
      </w:pPr>
    </w:p>
    <w:p>
      <w:pPr>
        <w:spacing w:line="480" w:lineRule="exact"/>
        <w:jc w:val="center"/>
        <w:rPr>
          <w:rFonts w:hint="eastAsia" w:ascii="宋体" w:hAnsi="宋体" w:eastAsia="宋体"/>
          <w:kern w:val="24"/>
          <w:sz w:val="24"/>
        </w:rPr>
      </w:pPr>
    </w:p>
    <w:p>
      <w:pPr>
        <w:spacing w:line="480" w:lineRule="exact"/>
        <w:jc w:val="center"/>
        <w:rPr>
          <w:rFonts w:hint="eastAsia" w:ascii="宋体" w:hAnsi="宋体" w:eastAsia="宋体"/>
          <w:kern w:val="24"/>
          <w:sz w:val="24"/>
        </w:rPr>
      </w:pPr>
    </w:p>
    <w:p>
      <w:pPr>
        <w:spacing w:line="480" w:lineRule="exact"/>
        <w:jc w:val="center"/>
        <w:rPr>
          <w:rFonts w:hint="eastAsia" w:ascii="宋体" w:hAnsi="宋体" w:eastAsia="宋体"/>
          <w:kern w:val="24"/>
          <w:sz w:val="24"/>
        </w:rPr>
      </w:pPr>
    </w:p>
    <w:p>
      <w:pPr>
        <w:rPr>
          <w:rFonts w:hint="default"/>
          <w:sz w:val="24"/>
        </w:rPr>
      </w:pPr>
    </w:p>
    <w:p>
      <w:pPr>
        <w:spacing w:line="480" w:lineRule="exact"/>
        <w:ind w:firstLine="1446" w:firstLineChars="600"/>
        <w:rPr>
          <w:rFonts w:hint="eastAsia" w:ascii="宋体" w:hAnsi="宋体" w:eastAsia="宋体"/>
          <w:b/>
          <w:kern w:val="24"/>
          <w:sz w:val="24"/>
        </w:rPr>
      </w:pPr>
      <w:r>
        <w:rPr>
          <w:rFonts w:hint="eastAsia" w:ascii="宋体" w:hAnsi="宋体" w:eastAsia="宋体"/>
          <w:b/>
          <w:kern w:val="24"/>
          <w:sz w:val="24"/>
        </w:rPr>
        <w:t xml:space="preserve">上、下面  </w:t>
      </w:r>
      <w:r>
        <w:rPr>
          <w:rFonts w:hint="eastAsia" w:ascii="宋体" w:hAnsi="宋体" w:eastAsia="宋体"/>
          <w:kern w:val="24"/>
          <w:sz w:val="24"/>
        </w:rPr>
        <w:t xml:space="preserve">                             </w:t>
      </w:r>
      <w:r>
        <w:rPr>
          <w:rFonts w:hint="eastAsia" w:ascii="宋体" w:hAnsi="宋体" w:eastAsia="宋体"/>
          <w:kern w:val="24"/>
          <w:sz w:val="24"/>
          <w:lang w:val="en-US" w:eastAsia="zh-CN"/>
        </w:rPr>
        <w:t xml:space="preserve">       </w:t>
      </w:r>
      <w:r>
        <w:rPr>
          <w:rFonts w:hint="eastAsia" w:ascii="宋体" w:hAnsi="宋体" w:eastAsia="宋体"/>
          <w:b/>
          <w:kern w:val="24"/>
          <w:sz w:val="24"/>
        </w:rPr>
        <w:t>侧面</w:t>
      </w:r>
    </w:p>
    <w:p>
      <w:pPr>
        <w:numPr>
          <w:ilvl w:val="0"/>
          <w:numId w:val="7"/>
        </w:numPr>
        <w:spacing w:line="480" w:lineRule="exact"/>
        <w:ind w:firstLine="480" w:firstLineChars="200"/>
        <w:rPr>
          <w:rFonts w:hint="eastAsia" w:ascii="宋体" w:hAnsi="宋体" w:eastAsia="宋体"/>
          <w:sz w:val="24"/>
          <w:lang w:eastAsia="zh-CN"/>
        </w:rPr>
      </w:pPr>
      <w:r>
        <w:rPr>
          <w:rFonts w:hint="eastAsia" w:ascii="宋体" w:hAnsi="宋体" w:eastAsia="宋体"/>
          <w:sz w:val="24"/>
          <w:lang w:eastAsia="zh-CN"/>
        </w:rPr>
        <w:t>运输要求</w:t>
      </w:r>
    </w:p>
    <w:p>
      <w:pPr>
        <w:numPr>
          <w:ilvl w:val="0"/>
          <w:numId w:val="0"/>
        </w:numPr>
        <w:spacing w:line="480" w:lineRule="exact"/>
        <w:ind w:firstLine="480" w:firstLineChars="200"/>
        <w:rPr>
          <w:rFonts w:hint="default"/>
          <w:sz w:val="24"/>
        </w:rPr>
      </w:pPr>
      <w:r>
        <w:rPr>
          <w:rFonts w:hint="eastAsia" w:ascii="宋体" w:hAnsi="宋体" w:eastAsia="宋体"/>
          <w:sz w:val="24"/>
          <w:lang w:eastAsia="zh-CN"/>
        </w:rPr>
        <w:t>供货方按照采购方要求的时间，将货物运送到采购方指定乡镇，装卸费和运输费由供货方负责。</w:t>
      </w:r>
    </w:p>
    <w:p>
      <w:pPr>
        <w:rPr>
          <w:rFonts w:hint="default"/>
          <w:sz w:val="24"/>
        </w:rPr>
        <w:sectPr>
          <w:footerReference r:id="rId5" w:type="default"/>
          <w:pgSz w:w="11920" w:h="16840"/>
          <w:pgMar w:top="1440" w:right="1040" w:bottom="980" w:left="1040" w:header="0" w:footer="796" w:gutter="0"/>
          <w:lnNumType w:countBy="0" w:distance="360"/>
          <w:cols w:space="720" w:num="1"/>
        </w:sectPr>
      </w:pPr>
    </w:p>
    <w:p>
      <w:pPr>
        <w:bidi w:val="0"/>
        <w:rPr>
          <w:rFonts w:hint="eastAsia"/>
        </w:rPr>
      </w:pPr>
    </w:p>
    <w:p>
      <w:pPr>
        <w:bidi w:val="0"/>
        <w:jc w:val="center"/>
        <w:rPr>
          <w:rFonts w:hint="eastAsia"/>
          <w:b/>
          <w:bCs/>
          <w:sz w:val="28"/>
          <w:szCs w:val="28"/>
        </w:rPr>
      </w:pPr>
      <w:r>
        <w:rPr>
          <w:rFonts w:hint="eastAsia"/>
          <w:b/>
          <w:bCs/>
          <w:sz w:val="28"/>
          <w:szCs w:val="28"/>
        </w:rPr>
        <w:t>第</w:t>
      </w:r>
      <w:r>
        <w:rPr>
          <w:rFonts w:hint="eastAsia"/>
          <w:b/>
          <w:bCs/>
          <w:sz w:val="28"/>
          <w:szCs w:val="28"/>
          <w:lang w:eastAsia="zh-CN"/>
        </w:rPr>
        <w:t>八</w:t>
      </w:r>
      <w:r>
        <w:rPr>
          <w:rFonts w:hint="eastAsia"/>
          <w:b/>
          <w:bCs/>
          <w:sz w:val="28"/>
          <w:szCs w:val="28"/>
        </w:rPr>
        <w:t>部分 磋商响应文件格式及内容</w:t>
      </w:r>
      <w:bookmarkEnd w:id="529"/>
      <w:bookmarkEnd w:id="530"/>
      <w:bookmarkEnd w:id="531"/>
      <w:bookmarkEnd w:id="532"/>
    </w:p>
    <w:p>
      <w:pPr>
        <w:spacing w:line="360" w:lineRule="auto"/>
        <w:ind w:left="735" w:leftChars="350" w:firstLine="180" w:firstLineChars="50"/>
        <w:rPr>
          <w:rFonts w:hint="eastAsia" w:ascii="宋体" w:hAnsi="宋体"/>
          <w:sz w:val="36"/>
          <w:szCs w:val="36"/>
        </w:rPr>
      </w:pPr>
      <w:r>
        <w:rPr>
          <w:rFonts w:hint="eastAsia" w:ascii="宋体" w:hAnsi="宋体"/>
          <w:sz w:val="36"/>
          <w:szCs w:val="36"/>
        </w:rPr>
        <w:t xml:space="preserve"> </w:t>
      </w:r>
    </w:p>
    <w:p>
      <w:pPr>
        <w:spacing w:line="360" w:lineRule="auto"/>
        <w:ind w:left="735" w:leftChars="350" w:firstLine="180" w:firstLineChars="50"/>
        <w:rPr>
          <w:rFonts w:hint="eastAsia" w:ascii="宋体" w:hAnsi="宋体" w:eastAsia="宋体"/>
          <w:sz w:val="36"/>
          <w:szCs w:val="36"/>
          <w:lang w:eastAsia="zh-CN"/>
        </w:rPr>
      </w:pPr>
      <w:r>
        <w:rPr>
          <w:rFonts w:hint="eastAsia" w:ascii="宋体" w:hAnsi="宋体"/>
          <w:sz w:val="36"/>
          <w:szCs w:val="36"/>
        </w:rPr>
        <w:t xml:space="preserve">  </w:t>
      </w:r>
      <w:r>
        <w:rPr>
          <w:rFonts w:hint="eastAsia" w:ascii="宋体" w:hAnsi="宋体"/>
          <w:sz w:val="36"/>
          <w:szCs w:val="36"/>
          <w:u w:val="single"/>
        </w:rPr>
        <w:t xml:space="preserve">                        </w:t>
      </w:r>
      <w:r>
        <w:rPr>
          <w:rFonts w:hint="eastAsia" w:ascii="宋体" w:hAnsi="宋体"/>
          <w:sz w:val="36"/>
          <w:szCs w:val="36"/>
          <w:lang w:eastAsia="zh-CN"/>
        </w:rPr>
        <w:t>（项目名称）</w:t>
      </w:r>
    </w:p>
    <w:p>
      <w:pPr>
        <w:spacing w:line="360" w:lineRule="auto"/>
        <w:ind w:left="735" w:leftChars="350" w:firstLine="120" w:firstLineChars="50"/>
        <w:rPr>
          <w:rFonts w:ascii="宋体" w:hAnsi="宋体"/>
          <w:sz w:val="24"/>
        </w:rPr>
      </w:pPr>
      <w:r>
        <w:rPr>
          <w:rFonts w:ascii="宋体" w:hAnsi="宋体"/>
          <w:sz w:val="24"/>
        </w:rPr>
        <w:tab/>
      </w:r>
    </w:p>
    <w:p>
      <w:pPr>
        <w:spacing w:line="360" w:lineRule="auto"/>
        <w:ind w:left="735" w:leftChars="350" w:firstLine="120" w:firstLineChars="50"/>
        <w:rPr>
          <w:rFonts w:hint="eastAsia" w:ascii="宋体" w:hAnsi="宋体"/>
          <w:sz w:val="24"/>
        </w:rPr>
      </w:pPr>
    </w:p>
    <w:p>
      <w:pPr>
        <w:spacing w:line="360" w:lineRule="auto"/>
        <w:ind w:left="735" w:leftChars="350" w:firstLine="120" w:firstLineChars="50"/>
        <w:rPr>
          <w:rFonts w:hint="eastAsia" w:ascii="宋体" w:hAnsi="宋体"/>
          <w:sz w:val="24"/>
        </w:rPr>
      </w:pPr>
    </w:p>
    <w:p>
      <w:pPr>
        <w:spacing w:line="360" w:lineRule="auto"/>
        <w:ind w:left="735" w:leftChars="350" w:firstLine="120" w:firstLineChars="50"/>
        <w:rPr>
          <w:rFonts w:hint="eastAsia" w:ascii="宋体" w:hAnsi="宋体"/>
          <w:sz w:val="24"/>
        </w:rPr>
      </w:pPr>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ascii="宋体" w:hAnsi="宋体"/>
          <w:sz w:val="24"/>
        </w:rPr>
      </w:pPr>
    </w:p>
    <w:p>
      <w:pPr>
        <w:spacing w:line="360" w:lineRule="auto"/>
        <w:ind w:left="735" w:leftChars="350" w:firstLine="1440" w:firstLineChars="200"/>
        <w:rPr>
          <w:rFonts w:hint="eastAsia" w:ascii="宋体" w:hAnsi="宋体"/>
          <w:sz w:val="72"/>
          <w:szCs w:val="72"/>
        </w:rPr>
      </w:pPr>
      <w:r>
        <w:rPr>
          <w:rFonts w:hint="eastAsia" w:ascii="宋体" w:hAnsi="宋体"/>
          <w:sz w:val="72"/>
          <w:szCs w:val="72"/>
          <w:lang w:eastAsia="zh-CN"/>
        </w:rPr>
        <w:t>响</w:t>
      </w:r>
      <w:r>
        <w:rPr>
          <w:rFonts w:hint="eastAsia" w:ascii="宋体" w:hAnsi="宋体"/>
          <w:sz w:val="72"/>
          <w:szCs w:val="72"/>
          <w:lang w:val="en-US" w:eastAsia="zh-CN"/>
        </w:rPr>
        <w:t xml:space="preserve">  </w:t>
      </w:r>
      <w:r>
        <w:rPr>
          <w:rFonts w:hint="eastAsia" w:ascii="宋体" w:hAnsi="宋体"/>
          <w:sz w:val="72"/>
          <w:szCs w:val="72"/>
          <w:lang w:eastAsia="zh-CN"/>
        </w:rPr>
        <w:t>应</w:t>
      </w:r>
      <w:r>
        <w:rPr>
          <w:rFonts w:hint="eastAsia" w:ascii="宋体" w:hAnsi="宋体"/>
          <w:sz w:val="72"/>
          <w:szCs w:val="72"/>
        </w:rPr>
        <w:t xml:space="preserve"> 文 件</w:t>
      </w:r>
    </w:p>
    <w:p>
      <w:pPr>
        <w:spacing w:line="360" w:lineRule="auto"/>
        <w:ind w:left="735" w:leftChars="350" w:firstLine="2880" w:firstLineChars="1200"/>
        <w:rPr>
          <w:rFonts w:hint="eastAsia" w:ascii="宋体" w:hAnsi="宋体"/>
          <w:sz w:val="24"/>
        </w:rPr>
      </w:pPr>
      <w:r>
        <w:rPr>
          <w:rFonts w:hint="eastAsia" w:ascii="宋体" w:hAnsi="宋体"/>
          <w:sz w:val="24"/>
          <w:lang w:eastAsia="zh-CN"/>
        </w:rPr>
        <w:t>采购</w:t>
      </w:r>
      <w:r>
        <w:rPr>
          <w:rFonts w:hint="eastAsia" w:ascii="宋体" w:hAnsi="宋体"/>
          <w:sz w:val="24"/>
        </w:rPr>
        <w:t>编号：</w:t>
      </w:r>
    </w:p>
    <w:p>
      <w:pPr>
        <w:spacing w:line="360" w:lineRule="auto"/>
        <w:ind w:left="735" w:leftChars="350" w:firstLine="160" w:firstLineChars="50"/>
        <w:jc w:val="center"/>
        <w:rPr>
          <w:rFonts w:ascii="宋体" w:hAnsi="宋体"/>
          <w:sz w:val="32"/>
          <w:szCs w:val="32"/>
        </w:rPr>
      </w:pPr>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hint="eastAsia" w:ascii="宋体" w:hAnsi="宋体"/>
          <w:sz w:val="24"/>
        </w:rPr>
      </w:pPr>
    </w:p>
    <w:p>
      <w:pPr>
        <w:spacing w:line="360" w:lineRule="auto"/>
        <w:ind w:left="735" w:leftChars="350" w:firstLine="120" w:firstLineChars="50"/>
        <w:rPr>
          <w:rFonts w:hint="eastAsia" w:ascii="宋体" w:hAnsi="宋体"/>
          <w:sz w:val="24"/>
        </w:rPr>
      </w:pPr>
    </w:p>
    <w:p>
      <w:pPr>
        <w:spacing w:line="360" w:lineRule="auto"/>
        <w:ind w:left="735" w:leftChars="350" w:firstLine="120" w:firstLineChars="50"/>
        <w:rPr>
          <w:rFonts w:hint="eastAsia" w:ascii="宋体" w:hAnsi="宋体"/>
          <w:sz w:val="24"/>
        </w:rPr>
      </w:pPr>
    </w:p>
    <w:p>
      <w:pPr>
        <w:spacing w:line="360" w:lineRule="auto"/>
        <w:ind w:left="735" w:leftChars="350" w:firstLine="120" w:firstLineChars="50"/>
        <w:jc w:val="left"/>
        <w:rPr>
          <w:rFonts w:hint="eastAsia" w:ascii="宋体" w:hAnsi="宋体"/>
          <w:sz w:val="24"/>
          <w:lang w:eastAsia="zh-CN"/>
        </w:rPr>
      </w:pPr>
    </w:p>
    <w:p>
      <w:pPr>
        <w:spacing w:line="360" w:lineRule="auto"/>
        <w:ind w:left="735" w:leftChars="350" w:firstLine="120" w:firstLineChars="50"/>
        <w:jc w:val="left"/>
        <w:rPr>
          <w:rFonts w:hint="eastAsia" w:ascii="宋体" w:hAnsi="宋体"/>
          <w:sz w:val="24"/>
          <w:lang w:eastAsia="zh-CN"/>
        </w:rPr>
      </w:pPr>
    </w:p>
    <w:p>
      <w:pPr>
        <w:spacing w:line="360" w:lineRule="auto"/>
        <w:ind w:left="735" w:leftChars="350" w:firstLine="120" w:firstLineChars="50"/>
        <w:jc w:val="left"/>
        <w:rPr>
          <w:rFonts w:hint="eastAsia" w:ascii="宋体" w:hAnsi="宋体"/>
          <w:sz w:val="24"/>
          <w:lang w:eastAsia="zh-CN"/>
        </w:rPr>
      </w:pPr>
    </w:p>
    <w:p>
      <w:pPr>
        <w:spacing w:line="360" w:lineRule="auto"/>
        <w:ind w:left="735" w:leftChars="350" w:firstLine="120" w:firstLineChars="50"/>
        <w:jc w:val="left"/>
        <w:rPr>
          <w:rFonts w:hint="eastAsia" w:ascii="宋体" w:hAnsi="宋体"/>
          <w:sz w:val="24"/>
          <w:lang w:eastAsia="zh-CN"/>
        </w:rPr>
      </w:pPr>
    </w:p>
    <w:p>
      <w:pPr>
        <w:spacing w:line="360" w:lineRule="auto"/>
        <w:ind w:left="735" w:leftChars="350" w:firstLine="120" w:firstLineChars="50"/>
        <w:jc w:val="left"/>
        <w:rPr>
          <w:rFonts w:hint="eastAsia" w:ascii="宋体" w:hAnsi="宋体"/>
          <w:sz w:val="24"/>
          <w:lang w:eastAsia="zh-CN"/>
        </w:rPr>
      </w:pPr>
    </w:p>
    <w:p>
      <w:pPr>
        <w:spacing w:line="360" w:lineRule="auto"/>
        <w:ind w:left="735" w:leftChars="350" w:firstLine="120" w:firstLineChars="50"/>
        <w:jc w:val="left"/>
        <w:rPr>
          <w:rFonts w:hint="eastAsia" w:ascii="宋体" w:hAnsi="宋体"/>
          <w:sz w:val="24"/>
        </w:rPr>
      </w:pPr>
      <w:r>
        <w:rPr>
          <w:rFonts w:hint="eastAsia" w:ascii="宋体" w:hAnsi="宋体"/>
          <w:sz w:val="24"/>
          <w:lang w:eastAsia="zh-CN"/>
        </w:rPr>
        <w:t>供应商</w:t>
      </w:r>
      <w:r>
        <w:rPr>
          <w:rFonts w:hint="eastAsia" w:ascii="宋体" w:hAnsi="宋体"/>
          <w:sz w:val="24"/>
        </w:rPr>
        <w:t>（企业电子签章）：</w:t>
      </w:r>
    </w:p>
    <w:p>
      <w:pPr>
        <w:spacing w:line="360" w:lineRule="auto"/>
        <w:ind w:left="735" w:leftChars="350" w:firstLine="120" w:firstLineChars="50"/>
        <w:rPr>
          <w:rFonts w:hint="eastAsia" w:ascii="宋体" w:hAnsi="宋体"/>
          <w:sz w:val="24"/>
        </w:rPr>
      </w:pPr>
      <w:r>
        <w:rPr>
          <w:rFonts w:hint="eastAsia" w:ascii="宋体" w:hAnsi="宋体"/>
          <w:sz w:val="24"/>
        </w:rPr>
        <w:t>法定代表人（个人电子签章）：</w:t>
      </w:r>
    </w:p>
    <w:p>
      <w:pPr>
        <w:spacing w:line="360" w:lineRule="auto"/>
        <w:ind w:left="735" w:leftChars="350" w:firstLine="120" w:firstLineChars="50"/>
        <w:jc w:val="center"/>
        <w:rPr>
          <w:rFonts w:hint="default" w:ascii="宋体" w:hAnsi="宋体" w:eastAsia="宋体"/>
          <w:sz w:val="24"/>
          <w:lang w:val="en-US" w:eastAsia="zh-CN"/>
        </w:rPr>
      </w:pPr>
      <w:r>
        <w:rPr>
          <w:rFonts w:hint="eastAsia" w:ascii="宋体" w:hAnsi="宋体"/>
          <w:sz w:val="24"/>
        </w:rPr>
        <w:t>年  月</w:t>
      </w:r>
      <w:r>
        <w:rPr>
          <w:rFonts w:hint="eastAsia" w:ascii="宋体" w:hAnsi="宋体"/>
          <w:sz w:val="24"/>
          <w:lang w:val="en-US" w:eastAsia="zh-CN"/>
        </w:rPr>
        <w:t xml:space="preserve">  日</w:t>
      </w:r>
    </w:p>
    <w:p>
      <w:pPr>
        <w:spacing w:line="360" w:lineRule="auto"/>
        <w:ind w:left="735" w:leftChars="350" w:firstLine="120" w:firstLineChars="50"/>
        <w:rPr>
          <w:rFonts w:ascii="宋体" w:hAnsi="宋体"/>
          <w:sz w:val="24"/>
        </w:rPr>
      </w:pPr>
    </w:p>
    <w:p>
      <w:pPr>
        <w:spacing w:line="360" w:lineRule="auto"/>
        <w:rPr>
          <w:rFonts w:hint="eastAsia" w:ascii="宋体" w:hAnsi="宋体"/>
          <w:sz w:val="28"/>
          <w:szCs w:val="28"/>
          <w:lang w:eastAsia="zh-CN"/>
        </w:rPr>
      </w:pPr>
    </w:p>
    <w:p>
      <w:pPr>
        <w:spacing w:line="360" w:lineRule="auto"/>
        <w:jc w:val="center"/>
        <w:rPr>
          <w:rFonts w:hint="eastAsia" w:ascii="宋体" w:hAnsi="宋体"/>
          <w:b/>
          <w:bCs/>
          <w:sz w:val="28"/>
          <w:szCs w:val="28"/>
          <w:lang w:eastAsia="zh-CN"/>
        </w:rPr>
      </w:pPr>
      <w:r>
        <w:rPr>
          <w:rFonts w:hint="eastAsia" w:ascii="宋体" w:hAnsi="宋体"/>
          <w:b/>
          <w:bCs/>
          <w:sz w:val="28"/>
          <w:szCs w:val="28"/>
          <w:lang w:eastAsia="zh-CN"/>
        </w:rPr>
        <w:t>目</w:t>
      </w:r>
      <w:r>
        <w:rPr>
          <w:rFonts w:hint="eastAsia" w:ascii="宋体" w:hAnsi="宋体"/>
          <w:b/>
          <w:bCs/>
          <w:sz w:val="28"/>
          <w:szCs w:val="28"/>
          <w:lang w:val="en-US" w:eastAsia="zh-CN"/>
        </w:rPr>
        <w:t xml:space="preserve">  </w:t>
      </w:r>
      <w:r>
        <w:rPr>
          <w:rFonts w:hint="eastAsia" w:ascii="宋体" w:hAnsi="宋体"/>
          <w:b/>
          <w:bCs/>
          <w:sz w:val="28"/>
          <w:szCs w:val="28"/>
          <w:lang w:eastAsia="zh-CN"/>
        </w:rPr>
        <w:t>录</w:t>
      </w:r>
    </w:p>
    <w:p>
      <w:pPr>
        <w:spacing w:line="360" w:lineRule="auto"/>
        <w:ind w:left="0" w:leftChars="0" w:firstLine="1063" w:firstLineChars="441"/>
        <w:jc w:val="left"/>
        <w:outlineLvl w:val="1"/>
        <w:rPr>
          <w:rFonts w:hint="eastAsia" w:ascii="宋体" w:hAnsi="宋体"/>
          <w:b/>
          <w:sz w:val="24"/>
        </w:rPr>
      </w:pPr>
      <w:bookmarkStart w:id="537" w:name="_Toc90713372"/>
      <w:bookmarkStart w:id="538" w:name="_Toc9037"/>
      <w:bookmarkStart w:id="539" w:name="_Toc44924412"/>
      <w:bookmarkStart w:id="540" w:name="_Toc16089980"/>
      <w:bookmarkStart w:id="541" w:name="_Toc16089922"/>
      <w:bookmarkStart w:id="542" w:name="_Toc482378985"/>
      <w:bookmarkStart w:id="543" w:name="_Toc482379078"/>
      <w:bookmarkStart w:id="544" w:name="_Toc90712553"/>
      <w:bookmarkStart w:id="545" w:name="_Toc87621073"/>
      <w:bookmarkStart w:id="546" w:name="_Hlk450146465"/>
      <w:bookmarkStart w:id="547" w:name="_Toc15912361"/>
      <w:bookmarkStart w:id="548" w:name="_Toc644"/>
      <w:r>
        <w:rPr>
          <w:rFonts w:hint="eastAsia" w:ascii="宋体" w:hAnsi="宋体"/>
          <w:b/>
          <w:sz w:val="24"/>
        </w:rPr>
        <w:t>一</w:t>
      </w:r>
      <w:r>
        <w:rPr>
          <w:rFonts w:hint="eastAsia" w:ascii="宋体" w:hAnsi="宋体"/>
          <w:b/>
          <w:sz w:val="24"/>
          <w:lang w:eastAsia="zh-CN"/>
        </w:rPr>
        <w:t>、</w:t>
      </w:r>
      <w:r>
        <w:rPr>
          <w:rFonts w:hint="eastAsia" w:ascii="宋体" w:hAnsi="宋体"/>
          <w:b/>
          <w:sz w:val="24"/>
        </w:rPr>
        <w:t>磋商复函格式</w:t>
      </w:r>
    </w:p>
    <w:p>
      <w:pPr>
        <w:spacing w:line="360" w:lineRule="auto"/>
        <w:ind w:left="0" w:leftChars="0" w:firstLine="1058" w:firstLineChars="441"/>
        <w:jc w:val="left"/>
        <w:outlineLvl w:val="1"/>
        <w:rPr>
          <w:rFonts w:hint="eastAsia" w:ascii="宋体" w:hAnsi="宋体"/>
          <w:b/>
          <w:sz w:val="24"/>
        </w:rPr>
      </w:pPr>
      <w:r>
        <w:rPr>
          <w:rFonts w:hint="eastAsia" w:ascii="宋体" w:hAnsi="宋体"/>
          <w:sz w:val="24"/>
        </w:rPr>
        <w:t>二</w:t>
      </w:r>
      <w:r>
        <w:rPr>
          <w:rFonts w:hint="eastAsia" w:ascii="宋体" w:hAnsi="宋体"/>
          <w:sz w:val="24"/>
          <w:lang w:eastAsia="zh-CN"/>
        </w:rPr>
        <w:t>、</w:t>
      </w:r>
      <w:r>
        <w:rPr>
          <w:rFonts w:hint="eastAsia" w:ascii="宋体" w:hAnsi="宋体"/>
          <w:b/>
          <w:sz w:val="24"/>
        </w:rPr>
        <w:t>法定代表人证明</w:t>
      </w:r>
    </w:p>
    <w:p>
      <w:pPr>
        <w:spacing w:line="360" w:lineRule="auto"/>
        <w:ind w:left="0" w:leftChars="0" w:firstLine="1063" w:firstLineChars="441"/>
        <w:jc w:val="left"/>
        <w:outlineLvl w:val="1"/>
        <w:rPr>
          <w:rFonts w:hint="eastAsia" w:ascii="宋体" w:hAnsi="宋体"/>
          <w:b/>
          <w:sz w:val="24"/>
        </w:rPr>
      </w:pPr>
      <w:r>
        <w:rPr>
          <w:rFonts w:hint="eastAsia" w:ascii="宋体" w:hAnsi="宋体"/>
          <w:b/>
          <w:sz w:val="24"/>
        </w:rPr>
        <w:t>三</w:t>
      </w:r>
      <w:r>
        <w:rPr>
          <w:rFonts w:hint="eastAsia" w:ascii="宋体" w:hAnsi="宋体"/>
          <w:b/>
          <w:sz w:val="24"/>
          <w:lang w:eastAsia="zh-CN"/>
        </w:rPr>
        <w:t>、</w:t>
      </w:r>
      <w:r>
        <w:rPr>
          <w:rFonts w:hint="eastAsia" w:ascii="宋体" w:hAnsi="宋体"/>
          <w:b/>
          <w:sz w:val="24"/>
        </w:rPr>
        <w:t>竞争性磋商报价表</w:t>
      </w:r>
    </w:p>
    <w:p>
      <w:pPr>
        <w:spacing w:line="360" w:lineRule="auto"/>
        <w:ind w:left="0" w:leftChars="0" w:firstLine="1063" w:firstLineChars="441"/>
        <w:jc w:val="left"/>
        <w:outlineLvl w:val="1"/>
        <w:rPr>
          <w:rFonts w:hint="eastAsia" w:ascii="宋体" w:hAnsi="宋体"/>
          <w:b/>
          <w:sz w:val="24"/>
        </w:rPr>
      </w:pPr>
      <w:r>
        <w:rPr>
          <w:rFonts w:hint="eastAsia" w:ascii="宋体" w:hAnsi="宋体"/>
          <w:b/>
          <w:sz w:val="24"/>
        </w:rPr>
        <w:t>四</w:t>
      </w:r>
      <w:r>
        <w:rPr>
          <w:rFonts w:hint="eastAsia" w:ascii="宋体" w:hAnsi="宋体"/>
          <w:b/>
          <w:sz w:val="24"/>
          <w:lang w:eastAsia="zh-CN"/>
        </w:rPr>
        <w:t>、</w:t>
      </w:r>
      <w:r>
        <w:rPr>
          <w:rFonts w:hint="eastAsia" w:ascii="宋体" w:hAnsi="宋体"/>
          <w:b/>
          <w:sz w:val="24"/>
        </w:rPr>
        <w:t>竞争性磋商分项报价表</w:t>
      </w:r>
    </w:p>
    <w:p>
      <w:pPr>
        <w:spacing w:line="360" w:lineRule="auto"/>
        <w:ind w:left="0" w:leftChars="0" w:firstLine="1063" w:firstLineChars="441"/>
        <w:jc w:val="left"/>
        <w:outlineLvl w:val="1"/>
        <w:rPr>
          <w:rFonts w:hint="eastAsia" w:ascii="宋体" w:hAnsi="宋体"/>
          <w:b/>
          <w:sz w:val="24"/>
        </w:rPr>
      </w:pPr>
      <w:r>
        <w:rPr>
          <w:rFonts w:hint="eastAsia" w:ascii="宋体" w:hAnsi="宋体"/>
          <w:b/>
          <w:sz w:val="24"/>
        </w:rPr>
        <w:t>五</w:t>
      </w:r>
      <w:r>
        <w:rPr>
          <w:rFonts w:hint="eastAsia" w:ascii="宋体" w:hAnsi="宋体"/>
          <w:b/>
          <w:sz w:val="24"/>
          <w:lang w:val="en-US" w:eastAsia="zh-CN"/>
        </w:rPr>
        <w:t>、</w:t>
      </w:r>
      <w:r>
        <w:rPr>
          <w:rFonts w:hint="eastAsia" w:ascii="宋体" w:hAnsi="宋体"/>
          <w:b/>
          <w:sz w:val="24"/>
        </w:rPr>
        <w:t>主要设备（产品）规格一览表</w:t>
      </w:r>
    </w:p>
    <w:p>
      <w:pPr>
        <w:spacing w:line="360" w:lineRule="auto"/>
        <w:ind w:left="0" w:leftChars="0" w:firstLine="1063" w:firstLineChars="441"/>
        <w:jc w:val="left"/>
        <w:outlineLvl w:val="1"/>
        <w:rPr>
          <w:rFonts w:hint="eastAsia" w:ascii="宋体" w:hAnsi="宋体"/>
          <w:b/>
          <w:bCs/>
          <w:sz w:val="24"/>
        </w:rPr>
      </w:pPr>
      <w:r>
        <w:rPr>
          <w:rFonts w:hint="eastAsia" w:ascii="宋体" w:hAnsi="宋体"/>
          <w:b/>
          <w:sz w:val="24"/>
        </w:rPr>
        <w:t>六</w:t>
      </w:r>
      <w:r>
        <w:rPr>
          <w:rFonts w:hint="eastAsia" w:ascii="宋体" w:hAnsi="宋体"/>
          <w:b/>
          <w:sz w:val="24"/>
          <w:lang w:eastAsia="zh-CN"/>
        </w:rPr>
        <w:t>、</w:t>
      </w:r>
      <w:r>
        <w:rPr>
          <w:rFonts w:hint="eastAsia" w:ascii="宋体" w:hAnsi="宋体"/>
          <w:b/>
          <w:sz w:val="24"/>
        </w:rPr>
        <w:t>资格申明</w:t>
      </w:r>
    </w:p>
    <w:p>
      <w:pPr>
        <w:spacing w:line="360" w:lineRule="auto"/>
        <w:ind w:left="0" w:leftChars="0" w:firstLine="1063" w:firstLineChars="441"/>
        <w:jc w:val="left"/>
        <w:outlineLvl w:val="1"/>
        <w:rPr>
          <w:rFonts w:hint="eastAsia" w:ascii="宋体" w:hAnsi="宋体" w:eastAsia="宋体"/>
          <w:b/>
          <w:sz w:val="24"/>
          <w:lang w:eastAsia="zh-CN"/>
        </w:rPr>
      </w:pPr>
      <w:r>
        <w:rPr>
          <w:rFonts w:hint="eastAsia" w:ascii="宋体" w:hAnsi="宋体"/>
          <w:b/>
          <w:sz w:val="24"/>
        </w:rPr>
        <w:t>七</w:t>
      </w:r>
      <w:r>
        <w:rPr>
          <w:rFonts w:hint="eastAsia" w:ascii="宋体" w:hAnsi="宋体"/>
          <w:b/>
          <w:sz w:val="24"/>
          <w:lang w:eastAsia="zh-CN"/>
        </w:rPr>
        <w:t>、承诺函</w:t>
      </w:r>
    </w:p>
    <w:p>
      <w:pPr>
        <w:spacing w:line="360" w:lineRule="auto"/>
        <w:ind w:left="0" w:leftChars="0" w:firstLine="1063" w:firstLineChars="441"/>
        <w:jc w:val="left"/>
        <w:outlineLvl w:val="1"/>
        <w:rPr>
          <w:rFonts w:hint="eastAsia" w:ascii="宋体" w:hAnsi="宋体"/>
          <w:b/>
          <w:sz w:val="24"/>
        </w:rPr>
      </w:pPr>
      <w:r>
        <w:rPr>
          <w:rFonts w:hint="eastAsia" w:ascii="宋体" w:hAnsi="宋体"/>
          <w:b/>
          <w:sz w:val="24"/>
          <w:lang w:val="en-US" w:eastAsia="zh-CN"/>
        </w:rPr>
        <w:t>7.1</w:t>
      </w:r>
      <w:r>
        <w:rPr>
          <w:rFonts w:hint="eastAsia" w:ascii="宋体" w:hAnsi="宋体"/>
          <w:b/>
          <w:sz w:val="24"/>
        </w:rPr>
        <w:t>供应商承诺函</w:t>
      </w:r>
    </w:p>
    <w:p>
      <w:pPr>
        <w:spacing w:line="360" w:lineRule="auto"/>
        <w:ind w:left="0" w:leftChars="0" w:firstLine="1063" w:firstLineChars="441"/>
        <w:jc w:val="left"/>
        <w:rPr>
          <w:rFonts w:ascii="宋体" w:hAnsi="宋体"/>
          <w:b/>
          <w:sz w:val="24"/>
        </w:rPr>
      </w:pPr>
      <w:r>
        <w:rPr>
          <w:rFonts w:hint="eastAsia" w:ascii="宋体" w:hAnsi="宋体"/>
          <w:b/>
          <w:sz w:val="24"/>
          <w:lang w:val="en-US" w:eastAsia="zh-CN"/>
        </w:rPr>
        <w:t>7.2</w:t>
      </w:r>
      <w:r>
        <w:rPr>
          <w:rFonts w:hint="eastAsia" w:ascii="宋体" w:hAnsi="宋体"/>
          <w:b/>
          <w:sz w:val="24"/>
        </w:rPr>
        <w:t>投标保证承诺书</w:t>
      </w:r>
    </w:p>
    <w:p>
      <w:pPr>
        <w:spacing w:line="360" w:lineRule="auto"/>
        <w:ind w:left="0" w:leftChars="0" w:firstLine="1063" w:firstLineChars="441"/>
        <w:jc w:val="left"/>
        <w:rPr>
          <w:rFonts w:ascii="宋体" w:hAnsi="宋体"/>
          <w:sz w:val="24"/>
        </w:rPr>
      </w:pPr>
      <w:r>
        <w:rPr>
          <w:rFonts w:hint="eastAsia" w:ascii="宋体" w:hAnsi="宋体"/>
          <w:b/>
          <w:bCs/>
          <w:sz w:val="24"/>
          <w:lang w:val="en-US" w:eastAsia="zh-CN"/>
        </w:rPr>
        <w:t>7.3</w:t>
      </w:r>
      <w:r>
        <w:rPr>
          <w:rFonts w:hint="eastAsia" w:ascii="宋体" w:hAnsi="宋体"/>
          <w:b/>
          <w:bCs/>
          <w:sz w:val="24"/>
        </w:rPr>
        <w:t>招标代理服务费承诺函</w:t>
      </w:r>
    </w:p>
    <w:p>
      <w:pPr>
        <w:spacing w:line="360" w:lineRule="auto"/>
        <w:ind w:left="0" w:leftChars="0" w:firstLine="1063" w:firstLineChars="441"/>
        <w:jc w:val="left"/>
        <w:outlineLvl w:val="1"/>
        <w:rPr>
          <w:rFonts w:hint="eastAsia" w:ascii="宋体" w:hAnsi="宋体"/>
          <w:b/>
          <w:sz w:val="24"/>
        </w:rPr>
      </w:pPr>
      <w:r>
        <w:rPr>
          <w:rFonts w:hint="eastAsia" w:ascii="宋体" w:hAnsi="宋体"/>
          <w:b/>
          <w:sz w:val="24"/>
        </w:rPr>
        <w:t>八</w:t>
      </w:r>
      <w:r>
        <w:rPr>
          <w:rFonts w:hint="eastAsia" w:ascii="宋体" w:hAnsi="宋体"/>
          <w:b/>
          <w:sz w:val="24"/>
          <w:lang w:val="en-US" w:eastAsia="zh-CN"/>
        </w:rPr>
        <w:t>、</w:t>
      </w:r>
      <w:r>
        <w:rPr>
          <w:rFonts w:hint="eastAsia" w:ascii="宋体" w:hAnsi="宋体"/>
          <w:b/>
          <w:sz w:val="24"/>
        </w:rPr>
        <w:t>技术规格偏差表</w:t>
      </w:r>
    </w:p>
    <w:p>
      <w:pPr>
        <w:spacing w:line="360" w:lineRule="auto"/>
        <w:ind w:left="0" w:leftChars="0" w:firstLine="1063" w:firstLineChars="441"/>
        <w:jc w:val="left"/>
        <w:outlineLvl w:val="1"/>
        <w:rPr>
          <w:rFonts w:hint="eastAsia" w:ascii="宋体" w:hAnsi="宋体"/>
          <w:b/>
          <w:sz w:val="24"/>
        </w:rPr>
      </w:pPr>
      <w:r>
        <w:rPr>
          <w:rFonts w:hint="eastAsia" w:ascii="宋体" w:hAnsi="宋体"/>
          <w:b/>
          <w:sz w:val="24"/>
        </w:rPr>
        <w:t>商务条款偏差表</w:t>
      </w:r>
    </w:p>
    <w:p>
      <w:pPr>
        <w:spacing w:line="360" w:lineRule="auto"/>
        <w:ind w:left="0" w:leftChars="0" w:firstLine="1063" w:firstLineChars="441"/>
        <w:jc w:val="left"/>
        <w:outlineLvl w:val="1"/>
        <w:rPr>
          <w:rFonts w:hint="eastAsia" w:ascii="宋体" w:hAnsi="宋体"/>
          <w:b/>
          <w:sz w:val="24"/>
        </w:rPr>
      </w:pPr>
      <w:r>
        <w:rPr>
          <w:rFonts w:hint="eastAsia" w:ascii="宋体" w:hAnsi="宋体"/>
          <w:b/>
          <w:sz w:val="24"/>
        </w:rPr>
        <w:t>九</w:t>
      </w:r>
      <w:r>
        <w:rPr>
          <w:rFonts w:hint="eastAsia" w:ascii="宋体" w:hAnsi="宋体"/>
          <w:b/>
          <w:sz w:val="24"/>
          <w:lang w:eastAsia="zh-CN"/>
        </w:rPr>
        <w:t>、</w:t>
      </w:r>
      <w:r>
        <w:rPr>
          <w:rFonts w:hint="eastAsia" w:ascii="宋体" w:hAnsi="宋体"/>
          <w:b/>
          <w:sz w:val="24"/>
        </w:rPr>
        <w:t>反商业贿赂承诺书</w:t>
      </w:r>
    </w:p>
    <w:p>
      <w:pPr>
        <w:spacing w:line="360" w:lineRule="auto"/>
        <w:ind w:left="0" w:leftChars="0" w:firstLine="1063" w:firstLineChars="441"/>
        <w:jc w:val="left"/>
        <w:outlineLvl w:val="1"/>
        <w:rPr>
          <w:rFonts w:hint="eastAsia" w:ascii="宋体" w:hAnsi="宋体"/>
          <w:b/>
          <w:sz w:val="24"/>
        </w:rPr>
      </w:pPr>
      <w:r>
        <w:rPr>
          <w:rFonts w:hint="eastAsia" w:ascii="宋体" w:hAnsi="宋体"/>
          <w:b/>
          <w:sz w:val="24"/>
        </w:rPr>
        <w:t>十</w:t>
      </w:r>
      <w:r>
        <w:rPr>
          <w:rFonts w:hint="eastAsia" w:ascii="宋体" w:hAnsi="宋体"/>
          <w:b/>
          <w:sz w:val="24"/>
          <w:lang w:eastAsia="zh-CN"/>
        </w:rPr>
        <w:t>、无</w:t>
      </w:r>
      <w:r>
        <w:rPr>
          <w:rFonts w:hint="eastAsia" w:ascii="宋体" w:hAnsi="宋体"/>
          <w:b/>
          <w:sz w:val="24"/>
        </w:rPr>
        <w:t>重大违法记录的书面声明</w:t>
      </w:r>
    </w:p>
    <w:p>
      <w:pPr>
        <w:spacing w:line="360" w:lineRule="auto"/>
        <w:ind w:left="0" w:leftChars="0" w:firstLine="1063" w:firstLineChars="441"/>
        <w:jc w:val="left"/>
        <w:outlineLvl w:val="1"/>
        <w:rPr>
          <w:rFonts w:hint="eastAsia" w:ascii="宋体" w:hAnsi="宋体"/>
          <w:b/>
          <w:sz w:val="24"/>
        </w:rPr>
      </w:pPr>
      <w:r>
        <w:rPr>
          <w:rFonts w:hint="eastAsia" w:ascii="宋体" w:hAnsi="宋体"/>
          <w:b/>
          <w:sz w:val="24"/>
        </w:rPr>
        <w:t>十一</w:t>
      </w:r>
      <w:r>
        <w:rPr>
          <w:rFonts w:hint="eastAsia" w:ascii="宋体" w:hAnsi="宋体"/>
          <w:b/>
          <w:sz w:val="24"/>
          <w:lang w:eastAsia="zh-CN"/>
        </w:rPr>
        <w:t>、</w:t>
      </w:r>
      <w:r>
        <w:rPr>
          <w:rFonts w:hint="eastAsia" w:ascii="宋体" w:hAnsi="宋体"/>
          <w:b/>
          <w:sz w:val="24"/>
        </w:rPr>
        <w:t>资质证明文件</w:t>
      </w:r>
      <w:bookmarkStart w:id="711" w:name="_GoBack"/>
      <w:bookmarkEnd w:id="711"/>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r>
        <w:rPr>
          <w:rFonts w:hint="eastAsia" w:ascii="宋体" w:hAnsi="宋体"/>
          <w:b/>
          <w:sz w:val="24"/>
        </w:rPr>
        <w:t>一 磋商复函格式</w:t>
      </w:r>
      <w:bookmarkEnd w:id="537"/>
      <w:bookmarkEnd w:id="538"/>
      <w:bookmarkEnd w:id="539"/>
      <w:bookmarkEnd w:id="540"/>
      <w:bookmarkEnd w:id="541"/>
      <w:bookmarkEnd w:id="542"/>
      <w:bookmarkEnd w:id="543"/>
      <w:bookmarkEnd w:id="544"/>
      <w:bookmarkEnd w:id="545"/>
      <w:bookmarkEnd w:id="546"/>
      <w:bookmarkEnd w:id="547"/>
      <w:bookmarkEnd w:id="548"/>
    </w:p>
    <w:p>
      <w:pPr>
        <w:spacing w:line="360" w:lineRule="auto"/>
        <w:rPr>
          <w:rFonts w:hint="eastAsia" w:ascii="宋体" w:hAnsi="宋体"/>
          <w:b/>
          <w:sz w:val="24"/>
        </w:rPr>
      </w:pPr>
      <w:r>
        <w:rPr>
          <w:rFonts w:hint="eastAsia" w:ascii="宋体" w:hAnsi="宋体"/>
          <w:b/>
          <w:sz w:val="24"/>
        </w:rPr>
        <w:t>致：</w:t>
      </w:r>
      <w:r>
        <w:rPr>
          <w:rFonts w:hint="eastAsia" w:ascii="宋体" w:hAnsi="宋体"/>
          <w:b/>
          <w:sz w:val="24"/>
          <w:u w:val="single"/>
        </w:rPr>
        <w:t>河南招标采购服务有限公司</w:t>
      </w:r>
    </w:p>
    <w:p>
      <w:pPr>
        <w:spacing w:line="360" w:lineRule="auto"/>
        <w:ind w:firstLine="645"/>
        <w:rPr>
          <w:rFonts w:hint="eastAsia" w:ascii="宋体" w:hAnsi="宋体"/>
          <w:sz w:val="24"/>
        </w:rPr>
      </w:pPr>
      <w:r>
        <w:rPr>
          <w:rFonts w:hint="eastAsia" w:ascii="宋体" w:hAnsi="宋体"/>
          <w:sz w:val="24"/>
        </w:rPr>
        <w:t>1、根据贵单位</w:t>
      </w:r>
      <w:r>
        <w:rPr>
          <w:rFonts w:hint="eastAsia" w:ascii="宋体" w:hAnsi="宋体"/>
          <w:sz w:val="24"/>
          <w:u w:val="single"/>
        </w:rPr>
        <w:t xml:space="preserve">        </w:t>
      </w:r>
      <w:r>
        <w:rPr>
          <w:rFonts w:hint="eastAsia" w:ascii="宋体" w:hAnsi="宋体"/>
          <w:sz w:val="24"/>
        </w:rPr>
        <w:t>号磋商邀请书的邀请，我们决定参加贵单位组织的</w:t>
      </w:r>
      <w:r>
        <w:rPr>
          <w:rFonts w:hint="eastAsia" w:ascii="宋体" w:hAnsi="宋体"/>
          <w:sz w:val="24"/>
          <w:u w:val="single"/>
        </w:rPr>
        <w:t xml:space="preserve">         </w:t>
      </w:r>
      <w:r>
        <w:rPr>
          <w:rFonts w:hint="eastAsia" w:ascii="宋体" w:hAnsi="宋体"/>
          <w:sz w:val="24"/>
        </w:rPr>
        <w:t>项目的磋商采购。我方</w:t>
      </w:r>
      <w:r>
        <w:rPr>
          <w:rFonts w:hint="eastAsia" w:ascii="宋体" w:hAnsi="宋体"/>
          <w:sz w:val="24"/>
          <w:u w:val="single"/>
        </w:rPr>
        <w:t xml:space="preserve">        (法定代表人姓名和职务)</w:t>
      </w:r>
      <w:r>
        <w:rPr>
          <w:rFonts w:hint="eastAsia" w:ascii="宋体" w:hAnsi="宋体"/>
          <w:sz w:val="24"/>
        </w:rPr>
        <w:t>代表我方</w:t>
      </w:r>
      <w:r>
        <w:rPr>
          <w:rFonts w:hint="eastAsia" w:ascii="宋体" w:hAnsi="宋体"/>
          <w:sz w:val="24"/>
          <w:u w:val="single"/>
        </w:rPr>
        <w:t xml:space="preserve">           （供应商的名称）</w:t>
      </w:r>
      <w:r>
        <w:rPr>
          <w:rFonts w:hint="eastAsia" w:ascii="宋体" w:hAnsi="宋体"/>
          <w:sz w:val="24"/>
        </w:rPr>
        <w:t>全权处理本项目磋商的有关事宜。</w:t>
      </w:r>
    </w:p>
    <w:p>
      <w:pPr>
        <w:spacing w:line="360" w:lineRule="auto"/>
        <w:ind w:firstLine="645"/>
        <w:rPr>
          <w:rFonts w:hint="eastAsia" w:ascii="宋体" w:hAnsi="宋体"/>
          <w:sz w:val="24"/>
        </w:rPr>
      </w:pPr>
      <w:r>
        <w:rPr>
          <w:rFonts w:hint="eastAsia" w:ascii="宋体" w:hAnsi="宋体"/>
          <w:sz w:val="24"/>
        </w:rPr>
        <w:t>2、我方愿意按照磋商文件规定的各项要求，所附投标报价表中规定的应提供的项目磋商总价为人民币</w:t>
      </w:r>
      <w:r>
        <w:rPr>
          <w:rFonts w:hint="eastAsia" w:ascii="宋体" w:hAnsi="宋体"/>
          <w:sz w:val="24"/>
          <w:lang w:eastAsia="zh-CN"/>
        </w:rPr>
        <w:t>（大写）</w:t>
      </w:r>
      <w:r>
        <w:rPr>
          <w:rFonts w:hint="eastAsia" w:ascii="宋体" w:hAnsi="宋体"/>
          <w:sz w:val="24"/>
          <w:u w:val="single"/>
        </w:rPr>
        <w:t xml:space="preserve">      </w:t>
      </w:r>
      <w:r>
        <w:rPr>
          <w:rFonts w:hint="eastAsia" w:ascii="宋体" w:hAnsi="宋体"/>
          <w:sz w:val="24"/>
        </w:rPr>
        <w:t>，（</w:t>
      </w:r>
      <w:r>
        <w:rPr>
          <w:rFonts w:hint="eastAsia" w:ascii="宋体" w:hAnsi="宋体"/>
          <w:sz w:val="24"/>
          <w:lang w:eastAsia="zh-CN"/>
        </w:rPr>
        <w:t>小写</w:t>
      </w:r>
      <w:r>
        <w:rPr>
          <w:rFonts w:hint="eastAsia" w:ascii="宋体" w:hAnsi="宋体"/>
          <w:sz w:val="24"/>
        </w:rPr>
        <w:t>）</w:t>
      </w:r>
      <w:r>
        <w:rPr>
          <w:rFonts w:hint="eastAsia" w:ascii="宋体" w:hAnsi="宋体"/>
          <w:sz w:val="24"/>
          <w:u w:val="single"/>
        </w:rPr>
        <w:t xml:space="preserve">           </w:t>
      </w:r>
      <w:r>
        <w:rPr>
          <w:rFonts w:hint="eastAsia" w:ascii="宋体" w:hAnsi="宋体"/>
          <w:sz w:val="24"/>
        </w:rPr>
        <w:t>。</w:t>
      </w:r>
    </w:p>
    <w:p>
      <w:pPr>
        <w:spacing w:line="360" w:lineRule="auto"/>
        <w:ind w:firstLine="645"/>
        <w:rPr>
          <w:rFonts w:hint="eastAsia" w:ascii="宋体" w:hAnsi="宋体"/>
          <w:sz w:val="24"/>
        </w:rPr>
      </w:pPr>
      <w:r>
        <w:rPr>
          <w:rFonts w:hint="eastAsia" w:ascii="宋体" w:hAnsi="宋体"/>
          <w:sz w:val="24"/>
        </w:rPr>
        <w:t>3、一旦我方成交，我方将严格履行合同规定的责任和义务，</w:t>
      </w:r>
      <w:r>
        <w:rPr>
          <w:rFonts w:hint="eastAsia" w:ascii="宋体" w:hAnsi="宋体"/>
          <w:color w:val="auto"/>
          <w:sz w:val="24"/>
        </w:rPr>
        <w:t>保证</w:t>
      </w:r>
      <w:r>
        <w:rPr>
          <w:rFonts w:hint="eastAsia" w:ascii="宋体" w:hAnsi="宋体"/>
          <w:color w:val="auto"/>
          <w:sz w:val="24"/>
          <w:lang w:eastAsia="zh-CN"/>
        </w:rPr>
        <w:t>于</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sz w:val="24"/>
        </w:rPr>
        <w:t>完成项目；按磋商文件的规定向贵单位支付代理服务费。</w:t>
      </w:r>
    </w:p>
    <w:p>
      <w:pPr>
        <w:spacing w:line="360" w:lineRule="auto"/>
        <w:ind w:firstLine="645"/>
        <w:rPr>
          <w:rFonts w:hint="eastAsia" w:ascii="宋体" w:hAnsi="宋体"/>
          <w:sz w:val="24"/>
        </w:rPr>
      </w:pPr>
      <w:r>
        <w:rPr>
          <w:rFonts w:hint="eastAsia" w:ascii="宋体" w:hAnsi="宋体"/>
          <w:sz w:val="24"/>
        </w:rPr>
        <w:t>4、我方为本项目提交的竞争性磋商响应文件一份。</w:t>
      </w:r>
    </w:p>
    <w:p>
      <w:pPr>
        <w:spacing w:line="360" w:lineRule="auto"/>
        <w:ind w:firstLine="645"/>
        <w:rPr>
          <w:rFonts w:hint="eastAsia" w:ascii="宋体" w:hAnsi="宋体"/>
          <w:sz w:val="24"/>
        </w:rPr>
      </w:pPr>
      <w:r>
        <w:rPr>
          <w:rFonts w:hint="eastAsia" w:ascii="宋体" w:hAnsi="宋体"/>
          <w:sz w:val="24"/>
        </w:rPr>
        <w:t>5、磋商有效期</w:t>
      </w:r>
      <w:r>
        <w:rPr>
          <w:rFonts w:hint="eastAsia" w:ascii="宋体" w:hAnsi="宋体"/>
          <w:sz w:val="24"/>
          <w:u w:val="single"/>
        </w:rPr>
        <w:t>60</w:t>
      </w:r>
      <w:r>
        <w:rPr>
          <w:rFonts w:hint="eastAsia" w:ascii="宋体" w:hAnsi="宋体"/>
          <w:sz w:val="24"/>
        </w:rPr>
        <w:t>天</w:t>
      </w:r>
    </w:p>
    <w:p>
      <w:pPr>
        <w:tabs>
          <w:tab w:val="left" w:pos="840"/>
        </w:tabs>
        <w:spacing w:line="360" w:lineRule="auto"/>
        <w:ind w:firstLine="628"/>
        <w:rPr>
          <w:rFonts w:hint="eastAsia" w:ascii="宋体" w:hAnsi="宋体"/>
          <w:sz w:val="24"/>
        </w:rPr>
      </w:pPr>
      <w:r>
        <w:rPr>
          <w:rFonts w:hint="eastAsia" w:ascii="宋体" w:hAnsi="宋体"/>
          <w:sz w:val="24"/>
        </w:rPr>
        <w:t>6、我方愿意提供贵单位可能另外要求的、与磋商有关的文件资料，并保证我方已提供和将要提供的文件是真实的、准确的。</w:t>
      </w:r>
    </w:p>
    <w:p>
      <w:pPr>
        <w:tabs>
          <w:tab w:val="left" w:pos="0"/>
          <w:tab w:val="left" w:pos="840"/>
        </w:tabs>
        <w:spacing w:line="360" w:lineRule="auto"/>
        <w:ind w:firstLine="525"/>
        <w:rPr>
          <w:rFonts w:hint="eastAsia" w:ascii="宋体" w:hAnsi="宋体"/>
          <w:sz w:val="24"/>
        </w:rPr>
      </w:pPr>
      <w:r>
        <w:rPr>
          <w:rFonts w:hint="eastAsia" w:ascii="宋体" w:hAnsi="宋体"/>
          <w:sz w:val="24"/>
        </w:rPr>
        <w:t xml:space="preserve"> 7、在质量、性能和服务不相等情况下，我方完全理解并认可贵单位不一定将合同授予最低报价的供应商。</w:t>
      </w:r>
    </w:p>
    <w:p>
      <w:pPr>
        <w:spacing w:line="360" w:lineRule="auto"/>
        <w:rPr>
          <w:rFonts w:hint="eastAsia" w:ascii="宋体" w:hAnsi="宋体"/>
          <w:sz w:val="24"/>
          <w:u w:val="single"/>
        </w:rPr>
      </w:pPr>
      <w:r>
        <w:rPr>
          <w:rFonts w:hint="eastAsia" w:ascii="宋体" w:hAnsi="宋体"/>
          <w:sz w:val="24"/>
        </w:rPr>
        <w:t>供应商（企业电子签章）：</w:t>
      </w:r>
      <w:r>
        <w:rPr>
          <w:rFonts w:hint="eastAsia" w:ascii="宋体" w:hAnsi="宋体"/>
          <w:sz w:val="24"/>
          <w:u w:val="single"/>
        </w:rPr>
        <w:t xml:space="preserve">                  </w:t>
      </w:r>
    </w:p>
    <w:p>
      <w:pPr>
        <w:spacing w:line="360" w:lineRule="auto"/>
        <w:rPr>
          <w:rFonts w:hint="eastAsia" w:ascii="宋体" w:hAnsi="宋体"/>
          <w:sz w:val="24"/>
          <w:u w:val="single"/>
        </w:rPr>
      </w:pPr>
      <w:r>
        <w:rPr>
          <w:rFonts w:hint="eastAsia" w:ascii="宋体" w:hAnsi="宋体"/>
          <w:sz w:val="24"/>
        </w:rPr>
        <w:t>法定代表人（个人电子签章）：</w:t>
      </w:r>
      <w:r>
        <w:rPr>
          <w:rFonts w:hint="eastAsia" w:ascii="宋体" w:hAnsi="宋体"/>
          <w:sz w:val="24"/>
          <w:u w:val="single"/>
        </w:rPr>
        <w:t xml:space="preserve">                 </w:t>
      </w:r>
    </w:p>
    <w:p>
      <w:pPr>
        <w:spacing w:line="360" w:lineRule="auto"/>
        <w:rPr>
          <w:rFonts w:hint="eastAsia" w:ascii="宋体" w:hAnsi="宋体"/>
          <w:sz w:val="24"/>
        </w:rPr>
      </w:pPr>
      <w:r>
        <w:rPr>
          <w:rFonts w:hint="eastAsia" w:ascii="宋体" w:hAnsi="宋体"/>
          <w:sz w:val="24"/>
        </w:rPr>
        <w:t>日期：</w:t>
      </w:r>
    </w:p>
    <w:p>
      <w:pPr>
        <w:spacing w:line="360" w:lineRule="auto"/>
        <w:rPr>
          <w:rFonts w:hint="eastAsia" w:ascii="宋体" w:hAnsi="宋体"/>
          <w:sz w:val="24"/>
        </w:rPr>
      </w:pPr>
      <w:r>
        <w:rPr>
          <w:rFonts w:hint="eastAsia" w:ascii="宋体" w:hAnsi="宋体"/>
          <w:sz w:val="24"/>
        </w:rPr>
        <w:t xml:space="preserve">通讯地址：                </w:t>
      </w:r>
    </w:p>
    <w:p>
      <w:pPr>
        <w:spacing w:line="360" w:lineRule="auto"/>
        <w:rPr>
          <w:rFonts w:hint="eastAsia" w:ascii="宋体" w:hAnsi="宋体"/>
          <w:sz w:val="24"/>
        </w:rPr>
      </w:pPr>
      <w:r>
        <w:rPr>
          <w:rFonts w:hint="eastAsia" w:ascii="宋体" w:hAnsi="宋体"/>
          <w:sz w:val="24"/>
        </w:rPr>
        <w:t>电话：</w:t>
      </w:r>
    </w:p>
    <w:p>
      <w:pPr>
        <w:spacing w:line="360" w:lineRule="auto"/>
        <w:rPr>
          <w:rFonts w:hint="eastAsia" w:ascii="宋体" w:hAnsi="宋体"/>
          <w:sz w:val="24"/>
          <w:u w:val="single"/>
        </w:rPr>
      </w:pPr>
      <w:r>
        <w:rPr>
          <w:rFonts w:hint="eastAsia" w:ascii="宋体" w:hAnsi="宋体"/>
          <w:sz w:val="24"/>
        </w:rPr>
        <w:t>传真：</w:t>
      </w:r>
    </w:p>
    <w:p>
      <w:pPr>
        <w:spacing w:line="360" w:lineRule="auto"/>
        <w:rPr>
          <w:rFonts w:hint="eastAsia" w:ascii="宋体" w:hAnsi="宋体"/>
          <w:sz w:val="24"/>
        </w:rPr>
      </w:pPr>
      <w:r>
        <w:rPr>
          <w:rFonts w:hint="eastAsia" w:ascii="宋体" w:hAnsi="宋体"/>
          <w:sz w:val="24"/>
        </w:rPr>
        <w:t xml:space="preserve">供应商开户行:                                </w:t>
      </w:r>
    </w:p>
    <w:p>
      <w:pPr>
        <w:spacing w:line="360" w:lineRule="auto"/>
        <w:rPr>
          <w:rFonts w:hint="eastAsia" w:ascii="宋体" w:hAnsi="宋体"/>
          <w:sz w:val="24"/>
        </w:rPr>
      </w:pPr>
      <w:r>
        <w:rPr>
          <w:rFonts w:hint="eastAsia" w:ascii="宋体" w:hAnsi="宋体"/>
          <w:sz w:val="24"/>
        </w:rPr>
        <w:t xml:space="preserve">账号:                                </w:t>
      </w:r>
    </w:p>
    <w:p>
      <w:pPr>
        <w:spacing w:line="360" w:lineRule="auto"/>
        <w:jc w:val="center"/>
        <w:outlineLvl w:val="1"/>
        <w:rPr>
          <w:rFonts w:hint="eastAsia" w:ascii="宋体" w:hAnsi="宋体"/>
          <w:b/>
          <w:sz w:val="24"/>
        </w:rPr>
      </w:pPr>
      <w:r>
        <w:rPr>
          <w:rFonts w:hint="eastAsia" w:ascii="宋体" w:hAnsi="宋体"/>
          <w:sz w:val="24"/>
        </w:rPr>
        <w:br w:type="page"/>
      </w:r>
      <w:bookmarkStart w:id="549" w:name="_Toc482378986"/>
      <w:bookmarkStart w:id="550" w:name="_Toc482379079"/>
      <w:bookmarkStart w:id="551" w:name="_Toc16089923"/>
      <w:bookmarkStart w:id="552" w:name="_Toc16089981"/>
      <w:bookmarkStart w:id="553" w:name="_Toc44924413"/>
      <w:bookmarkStart w:id="554" w:name="_Toc13943"/>
      <w:bookmarkStart w:id="555" w:name="_Toc15912362"/>
      <w:bookmarkStart w:id="556" w:name="_Toc15277"/>
      <w:r>
        <w:rPr>
          <w:rFonts w:hint="eastAsia" w:ascii="宋体" w:hAnsi="宋体"/>
          <w:sz w:val="24"/>
        </w:rPr>
        <w:t xml:space="preserve">二 </w:t>
      </w:r>
      <w:r>
        <w:rPr>
          <w:rFonts w:hint="eastAsia" w:ascii="宋体" w:hAnsi="宋体"/>
          <w:b/>
          <w:sz w:val="24"/>
        </w:rPr>
        <w:t>法定代表人</w:t>
      </w:r>
      <w:bookmarkEnd w:id="549"/>
      <w:bookmarkEnd w:id="550"/>
      <w:r>
        <w:rPr>
          <w:rFonts w:hint="eastAsia" w:ascii="宋体" w:hAnsi="宋体"/>
          <w:b/>
          <w:sz w:val="24"/>
        </w:rPr>
        <w:t>证明</w:t>
      </w:r>
      <w:bookmarkEnd w:id="551"/>
      <w:bookmarkEnd w:id="552"/>
      <w:bookmarkEnd w:id="553"/>
      <w:bookmarkEnd w:id="554"/>
      <w:bookmarkEnd w:id="555"/>
      <w:bookmarkEnd w:id="556"/>
    </w:p>
    <w:p>
      <w:pPr>
        <w:spacing w:line="360" w:lineRule="auto"/>
        <w:jc w:val="center"/>
        <w:rPr>
          <w:rFonts w:hint="eastAsia" w:ascii="宋体" w:hAnsi="宋体"/>
          <w:b/>
          <w:sz w:val="24"/>
        </w:rPr>
      </w:pPr>
    </w:p>
    <w:p>
      <w:pPr>
        <w:spacing w:line="360" w:lineRule="auto"/>
        <w:rPr>
          <w:rFonts w:hint="eastAsia" w:ascii="宋体" w:hAnsi="宋体"/>
          <w:sz w:val="24"/>
        </w:rPr>
      </w:pPr>
      <w:r>
        <w:rPr>
          <w:rFonts w:hint="eastAsia" w:ascii="宋体" w:hAnsi="宋体"/>
          <w:sz w:val="24"/>
        </w:rPr>
        <w:t xml:space="preserve">    本授权书声明：注册于（</w:t>
      </w:r>
      <w:r>
        <w:rPr>
          <w:rFonts w:hint="eastAsia" w:ascii="宋体" w:hAnsi="宋体"/>
          <w:sz w:val="24"/>
          <w:u w:val="single"/>
        </w:rPr>
        <w:t>注册地址名称</w:t>
      </w:r>
      <w:r>
        <w:rPr>
          <w:rFonts w:hint="eastAsia" w:ascii="宋体" w:hAnsi="宋体"/>
          <w:sz w:val="24"/>
        </w:rPr>
        <w:t>）的(</w:t>
      </w:r>
      <w:r>
        <w:rPr>
          <w:rFonts w:hint="eastAsia" w:ascii="宋体" w:hAnsi="宋体"/>
          <w:sz w:val="24"/>
          <w:u w:val="single"/>
        </w:rPr>
        <w:t>磋商供应商全名</w:t>
      </w:r>
      <w:r>
        <w:rPr>
          <w:rFonts w:hint="eastAsia" w:ascii="宋体" w:hAnsi="宋体"/>
          <w:sz w:val="24"/>
        </w:rPr>
        <w:t>)的在下面签字/签章的</w:t>
      </w:r>
      <w:r>
        <w:rPr>
          <w:rFonts w:hint="eastAsia" w:ascii="宋体" w:hAnsi="宋体"/>
          <w:sz w:val="24"/>
          <w:u w:val="single"/>
        </w:rPr>
        <w:t xml:space="preserve">             </w:t>
      </w:r>
      <w:r>
        <w:rPr>
          <w:rFonts w:hint="eastAsia" w:ascii="宋体" w:hAnsi="宋体"/>
          <w:sz w:val="24"/>
        </w:rPr>
        <w:t>(</w:t>
      </w:r>
      <w:r>
        <w:rPr>
          <w:rFonts w:hint="eastAsia" w:ascii="宋体" w:hAnsi="宋体"/>
          <w:sz w:val="24"/>
          <w:u w:val="single"/>
        </w:rPr>
        <w:t>法定代表人姓名、职务</w:t>
      </w:r>
      <w:r>
        <w:rPr>
          <w:rFonts w:hint="eastAsia" w:ascii="宋体" w:hAnsi="宋体"/>
          <w:sz w:val="24"/>
        </w:rPr>
        <w:t>)为本公司法定代表人。特此声明。</w:t>
      </w:r>
    </w:p>
    <w:p>
      <w:pPr>
        <w:spacing w:line="360" w:lineRule="auto"/>
        <w:rPr>
          <w:rFonts w:hint="eastAsia" w:ascii="宋体" w:hAnsi="宋体"/>
          <w:sz w:val="24"/>
        </w:rPr>
      </w:pPr>
    </w:p>
    <w:p>
      <w:pPr>
        <w:spacing w:line="360" w:lineRule="auto"/>
        <w:rPr>
          <w:rFonts w:hint="eastAsia" w:ascii="宋体" w:hAnsi="宋体"/>
          <w:sz w:val="24"/>
          <w:u w:val="single"/>
        </w:rPr>
      </w:pPr>
      <w:r>
        <w:rPr>
          <w:rFonts w:hint="eastAsia" w:ascii="宋体" w:hAnsi="宋体"/>
          <w:sz w:val="24"/>
        </w:rPr>
        <w:t>供应商（企业电子签章）：</w:t>
      </w:r>
      <w:r>
        <w:rPr>
          <w:rFonts w:hint="eastAsia" w:ascii="宋体" w:hAnsi="宋体"/>
          <w:sz w:val="24"/>
          <w:u w:val="single"/>
        </w:rPr>
        <w:t xml:space="preserve">                  </w:t>
      </w:r>
    </w:p>
    <w:p>
      <w:pPr>
        <w:pStyle w:val="12"/>
        <w:spacing w:line="360" w:lineRule="auto"/>
        <w:rPr>
          <w:rFonts w:hint="eastAsia" w:ascii="宋体" w:hAnsi="宋体"/>
          <w:sz w:val="24"/>
        </w:rPr>
      </w:pPr>
      <w:r>
        <w:rPr>
          <w:rFonts w:hint="eastAsia" w:ascii="宋体" w:hAnsi="宋体"/>
          <w:sz w:val="24"/>
        </w:rPr>
        <w:t>法定代表人（个人电子签章）：</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sz w:val="24"/>
        </w:rPr>
      </w:pPr>
      <w:r>
        <w:rPr>
          <w:rFonts w:hint="eastAsia" w:ascii="宋体" w:hAnsi="宋体" w:cs="Times New Roman"/>
          <w:sz w:val="24"/>
          <w:lang w:eastAsia="zh-CN"/>
        </w:rPr>
        <w:t>日</w:t>
      </w:r>
      <w:r>
        <w:rPr>
          <w:rFonts w:hint="eastAsia" w:ascii="宋体" w:hAnsi="宋体" w:cs="Times New Roman"/>
          <w:sz w:val="24"/>
          <w:lang w:val="en-US" w:eastAsia="zh-CN"/>
        </w:rPr>
        <w:t xml:space="preserve">  </w:t>
      </w:r>
      <w:r>
        <w:rPr>
          <w:rFonts w:hint="eastAsia" w:ascii="宋体" w:hAnsi="宋体" w:cs="Times New Roman"/>
          <w:sz w:val="24"/>
          <w:lang w:eastAsia="zh-CN"/>
        </w:rPr>
        <w:t>期：</w:t>
      </w:r>
      <w:r>
        <w:rPr>
          <w:rFonts w:hint="eastAsia" w:ascii="宋体" w:hAnsi="宋体"/>
          <w:sz w:val="24"/>
        </w:rPr>
        <w:t>年  月  日</w:t>
      </w:r>
    </w:p>
    <w:p>
      <w:pPr>
        <w:pStyle w:val="12"/>
        <w:spacing w:line="360" w:lineRule="auto"/>
        <w:rPr>
          <w:rFonts w:hint="eastAsia" w:ascii="宋体" w:hAnsi="宋体"/>
          <w:sz w:val="24"/>
        </w:rPr>
      </w:pPr>
    </w:p>
    <w:tbl>
      <w:tblPr>
        <w:tblStyle w:val="23"/>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1"/>
        <w:gridCol w:w="4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4501" w:type="dxa"/>
            <w:noWrap w:val="0"/>
            <w:vAlign w:val="center"/>
          </w:tcPr>
          <w:p>
            <w:pPr>
              <w:spacing w:line="360" w:lineRule="auto"/>
              <w:jc w:val="center"/>
              <w:outlineLvl w:val="1"/>
              <w:rPr>
                <w:rFonts w:hint="eastAsia" w:ascii="宋体" w:hAnsi="宋体"/>
                <w:sz w:val="24"/>
              </w:rPr>
            </w:pPr>
            <w:bookmarkStart w:id="557" w:name="_Toc17265"/>
            <w:bookmarkStart w:id="558" w:name="_Toc16089982"/>
            <w:bookmarkStart w:id="559" w:name="_Toc1988"/>
            <w:bookmarkStart w:id="560" w:name="_Toc44924414"/>
            <w:bookmarkStart w:id="561" w:name="_Toc16089924"/>
            <w:bookmarkStart w:id="562" w:name="_Toc15912363"/>
            <w:r>
              <w:rPr>
                <w:rFonts w:hint="eastAsia" w:ascii="宋体" w:hAnsi="宋体"/>
                <w:sz w:val="24"/>
              </w:rPr>
              <w:t>法定代表人身份证复印件（正面）</w:t>
            </w:r>
            <w:bookmarkEnd w:id="557"/>
            <w:bookmarkEnd w:id="558"/>
            <w:bookmarkEnd w:id="559"/>
            <w:bookmarkEnd w:id="560"/>
            <w:bookmarkEnd w:id="561"/>
            <w:bookmarkEnd w:id="562"/>
          </w:p>
        </w:tc>
        <w:tc>
          <w:tcPr>
            <w:tcW w:w="4502" w:type="dxa"/>
            <w:noWrap w:val="0"/>
            <w:vAlign w:val="center"/>
          </w:tcPr>
          <w:p>
            <w:pPr>
              <w:spacing w:line="360" w:lineRule="auto"/>
              <w:jc w:val="center"/>
              <w:outlineLvl w:val="1"/>
              <w:rPr>
                <w:rFonts w:hint="eastAsia" w:ascii="宋体" w:hAnsi="宋体"/>
                <w:sz w:val="24"/>
              </w:rPr>
            </w:pPr>
            <w:bookmarkStart w:id="563" w:name="_Toc10411"/>
            <w:bookmarkStart w:id="564" w:name="_Toc30747"/>
            <w:bookmarkStart w:id="565" w:name="_Toc16089983"/>
            <w:bookmarkStart w:id="566" w:name="_Toc15912364"/>
            <w:bookmarkStart w:id="567" w:name="_Toc16089925"/>
            <w:bookmarkStart w:id="568" w:name="_Toc44924415"/>
            <w:r>
              <w:rPr>
                <w:rFonts w:hint="eastAsia" w:ascii="宋体" w:hAnsi="宋体"/>
                <w:sz w:val="24"/>
              </w:rPr>
              <w:t>法定代表人身份证复印件（反面）</w:t>
            </w:r>
            <w:bookmarkEnd w:id="563"/>
            <w:bookmarkEnd w:id="564"/>
            <w:bookmarkEnd w:id="565"/>
            <w:bookmarkEnd w:id="566"/>
            <w:bookmarkEnd w:id="567"/>
            <w:bookmarkEnd w:id="568"/>
          </w:p>
        </w:tc>
      </w:tr>
    </w:tbl>
    <w:p>
      <w:pPr>
        <w:pStyle w:val="12"/>
        <w:spacing w:line="360" w:lineRule="auto"/>
        <w:rPr>
          <w:rFonts w:hint="eastAsia" w:ascii="宋体" w:hAnsi="宋体"/>
          <w:b/>
          <w:sz w:val="24"/>
        </w:rPr>
      </w:pPr>
      <w:bookmarkStart w:id="569" w:name="_资格证明文件"/>
      <w:bookmarkEnd w:id="569"/>
    </w:p>
    <w:p>
      <w:pPr>
        <w:pStyle w:val="12"/>
        <w:spacing w:line="360" w:lineRule="auto"/>
        <w:rPr>
          <w:rFonts w:hint="eastAsia" w:ascii="宋体" w:hAnsi="宋体"/>
          <w:b/>
          <w:sz w:val="24"/>
        </w:rPr>
      </w:pPr>
    </w:p>
    <w:p>
      <w:pPr>
        <w:spacing w:line="360" w:lineRule="auto"/>
        <w:jc w:val="center"/>
        <w:outlineLvl w:val="1"/>
        <w:rPr>
          <w:rFonts w:hint="eastAsia" w:ascii="宋体" w:hAnsi="宋体"/>
          <w:b/>
          <w:sz w:val="24"/>
        </w:rPr>
      </w:pPr>
      <w:r>
        <w:rPr>
          <w:rFonts w:hint="eastAsia" w:ascii="宋体" w:hAnsi="宋体"/>
          <w:sz w:val="24"/>
        </w:rPr>
        <w:br w:type="page"/>
      </w:r>
      <w:bookmarkStart w:id="570" w:name="_Toc87621074"/>
      <w:bookmarkStart w:id="571" w:name="_Hlk450185103"/>
      <w:bookmarkStart w:id="572" w:name="_Toc482378987"/>
      <w:bookmarkStart w:id="573" w:name="_Toc10238"/>
      <w:bookmarkStart w:id="574" w:name="_Toc90713373"/>
      <w:bookmarkStart w:id="575" w:name="_Toc482379080"/>
      <w:bookmarkStart w:id="576" w:name="_Toc16089926"/>
      <w:bookmarkStart w:id="577" w:name="_Toc16089984"/>
      <w:bookmarkStart w:id="578" w:name="_Toc90712554"/>
      <w:bookmarkStart w:id="579" w:name="_Toc1320"/>
      <w:bookmarkStart w:id="580" w:name="_Toc44924416"/>
      <w:bookmarkStart w:id="581" w:name="_Toc15912365"/>
      <w:r>
        <w:rPr>
          <w:rFonts w:hint="eastAsia" w:ascii="宋体" w:hAnsi="宋体"/>
          <w:b/>
          <w:sz w:val="24"/>
        </w:rPr>
        <w:t xml:space="preserve">三 </w:t>
      </w:r>
      <w:bookmarkEnd w:id="570"/>
      <w:bookmarkEnd w:id="571"/>
      <w:r>
        <w:rPr>
          <w:rFonts w:hint="eastAsia" w:ascii="宋体" w:hAnsi="宋体"/>
          <w:b/>
          <w:sz w:val="24"/>
        </w:rPr>
        <w:t>竞争性磋商报价表</w:t>
      </w:r>
      <w:bookmarkEnd w:id="572"/>
      <w:bookmarkEnd w:id="573"/>
      <w:bookmarkEnd w:id="574"/>
      <w:bookmarkEnd w:id="575"/>
      <w:bookmarkEnd w:id="576"/>
      <w:bookmarkEnd w:id="577"/>
      <w:bookmarkEnd w:id="578"/>
      <w:bookmarkEnd w:id="579"/>
      <w:bookmarkEnd w:id="580"/>
      <w:bookmarkEnd w:id="581"/>
    </w:p>
    <w:p>
      <w:pPr>
        <w:spacing w:line="360" w:lineRule="auto"/>
        <w:jc w:val="center"/>
        <w:rPr>
          <w:rFonts w:hint="eastAsia" w:ascii="宋体" w:hAnsi="宋体"/>
          <w:b/>
          <w:sz w:val="24"/>
        </w:rPr>
      </w:pPr>
    </w:p>
    <w:tbl>
      <w:tblPr>
        <w:tblStyle w:val="23"/>
        <w:tblW w:w="879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37"/>
        <w:gridCol w:w="73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437" w:type="dxa"/>
            <w:noWrap w:val="0"/>
            <w:vAlign w:val="center"/>
          </w:tcPr>
          <w:p>
            <w:pPr>
              <w:jc w:val="center"/>
              <w:rPr>
                <w:rFonts w:hint="eastAsia" w:ascii="宋体" w:hAnsi="宋体"/>
                <w:b/>
                <w:sz w:val="24"/>
              </w:rPr>
            </w:pPr>
            <w:r>
              <w:rPr>
                <w:rFonts w:hint="eastAsia" w:ascii="宋体" w:hAnsi="宋体"/>
                <w:b/>
                <w:sz w:val="24"/>
              </w:rPr>
              <w:t xml:space="preserve">供应商名称 </w:t>
            </w:r>
          </w:p>
        </w:tc>
        <w:tc>
          <w:tcPr>
            <w:tcW w:w="7353" w:type="dxa"/>
            <w:noWrap w:val="0"/>
            <w:vAlign w:val="center"/>
          </w:tcPr>
          <w:p>
            <w:pPr>
              <w:spacing w:line="480" w:lineRule="auto"/>
              <w:ind w:firstLine="240" w:firstLineChars="100"/>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437" w:type="dxa"/>
            <w:noWrap w:val="0"/>
            <w:vAlign w:val="center"/>
          </w:tcPr>
          <w:p>
            <w:pPr>
              <w:jc w:val="center"/>
              <w:rPr>
                <w:rFonts w:hint="eastAsia" w:ascii="宋体" w:hAnsi="宋体"/>
                <w:b/>
                <w:sz w:val="24"/>
              </w:rPr>
            </w:pPr>
            <w:r>
              <w:rPr>
                <w:rFonts w:hint="eastAsia" w:ascii="宋体" w:hAnsi="宋体"/>
                <w:b/>
                <w:sz w:val="24"/>
              </w:rPr>
              <w:t>磋商报价</w:t>
            </w:r>
          </w:p>
        </w:tc>
        <w:tc>
          <w:tcPr>
            <w:tcW w:w="7353" w:type="dxa"/>
            <w:noWrap w:val="0"/>
            <w:vAlign w:val="center"/>
          </w:tcPr>
          <w:p>
            <w:pPr>
              <w:spacing w:line="480" w:lineRule="auto"/>
              <w:ind w:firstLine="240" w:firstLineChars="100"/>
              <w:rPr>
                <w:rFonts w:hint="eastAsia" w:ascii="宋体" w:hAnsi="宋体"/>
                <w:sz w:val="24"/>
              </w:rPr>
            </w:pPr>
            <w:r>
              <w:rPr>
                <w:rFonts w:hint="eastAsia" w:ascii="宋体" w:hAnsi="宋体"/>
                <w:sz w:val="24"/>
              </w:rPr>
              <w:t>大写：</w:t>
            </w:r>
            <w:r>
              <w:rPr>
                <w:rFonts w:hint="eastAsia" w:ascii="宋体" w:hAnsi="宋体"/>
                <w:sz w:val="24"/>
                <w:u w:val="single"/>
              </w:rPr>
              <w:t xml:space="preserve">                     </w:t>
            </w:r>
            <w:r>
              <w:rPr>
                <w:rFonts w:hint="eastAsia" w:ascii="宋体" w:hAnsi="宋体"/>
                <w:sz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437" w:type="dxa"/>
            <w:noWrap w:val="0"/>
            <w:vAlign w:val="center"/>
          </w:tcPr>
          <w:p>
            <w:pPr>
              <w:jc w:val="center"/>
              <w:rPr>
                <w:rFonts w:hint="eastAsia" w:ascii="宋体" w:hAnsi="宋体"/>
                <w:b/>
                <w:sz w:val="24"/>
              </w:rPr>
            </w:pPr>
            <w:r>
              <w:rPr>
                <w:rFonts w:hint="eastAsia" w:ascii="宋体" w:hAnsi="宋体"/>
                <w:b/>
                <w:sz w:val="24"/>
              </w:rPr>
              <w:t>磋商报价</w:t>
            </w:r>
          </w:p>
        </w:tc>
        <w:tc>
          <w:tcPr>
            <w:tcW w:w="7353" w:type="dxa"/>
            <w:noWrap w:val="0"/>
            <w:vAlign w:val="center"/>
          </w:tcPr>
          <w:p>
            <w:pPr>
              <w:spacing w:line="480" w:lineRule="auto"/>
              <w:ind w:firstLine="240" w:firstLineChars="100"/>
              <w:rPr>
                <w:rFonts w:hint="eastAsia" w:ascii="宋体" w:hAnsi="宋体"/>
                <w:sz w:val="24"/>
              </w:rPr>
            </w:pPr>
            <w:r>
              <w:rPr>
                <w:rFonts w:hint="eastAsia" w:ascii="宋体" w:hAnsi="宋体"/>
                <w:sz w:val="24"/>
              </w:rPr>
              <w:t>小写：</w:t>
            </w:r>
            <w:r>
              <w:rPr>
                <w:rFonts w:hint="eastAsia" w:ascii="宋体" w:hAnsi="宋体"/>
                <w:sz w:val="24"/>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1437" w:type="dxa"/>
            <w:noWrap w:val="0"/>
            <w:vAlign w:val="center"/>
          </w:tcPr>
          <w:p>
            <w:pPr>
              <w:jc w:val="center"/>
              <w:rPr>
                <w:rFonts w:hint="eastAsia" w:ascii="宋体" w:hAnsi="宋体"/>
                <w:b/>
                <w:sz w:val="24"/>
              </w:rPr>
            </w:pPr>
            <w:r>
              <w:rPr>
                <w:rFonts w:hint="eastAsia" w:ascii="宋体" w:hAnsi="宋体"/>
                <w:b/>
                <w:sz w:val="24"/>
              </w:rPr>
              <w:t>交货期</w:t>
            </w:r>
          </w:p>
        </w:tc>
        <w:tc>
          <w:tcPr>
            <w:tcW w:w="7353" w:type="dxa"/>
            <w:noWrap w:val="0"/>
            <w:vAlign w:val="center"/>
          </w:tcPr>
          <w:p>
            <w:pPr>
              <w:ind w:firstLine="120" w:firstLineChars="50"/>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1437" w:type="dxa"/>
            <w:noWrap w:val="0"/>
            <w:vAlign w:val="center"/>
          </w:tcPr>
          <w:p>
            <w:pPr>
              <w:jc w:val="center"/>
              <w:rPr>
                <w:rFonts w:hint="eastAsia" w:ascii="宋体" w:hAnsi="宋体"/>
                <w:b/>
                <w:sz w:val="24"/>
              </w:rPr>
            </w:pPr>
            <w:r>
              <w:rPr>
                <w:rFonts w:hint="eastAsia" w:ascii="宋体" w:hAnsi="宋体"/>
                <w:b/>
                <w:sz w:val="24"/>
              </w:rPr>
              <w:t>质保期</w:t>
            </w:r>
          </w:p>
        </w:tc>
        <w:tc>
          <w:tcPr>
            <w:tcW w:w="7353" w:type="dxa"/>
            <w:noWrap w:val="0"/>
            <w:vAlign w:val="center"/>
          </w:tcPr>
          <w:p>
            <w:pPr>
              <w:ind w:firstLine="240" w:firstLineChars="100"/>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1437" w:type="dxa"/>
            <w:noWrap w:val="0"/>
            <w:vAlign w:val="center"/>
          </w:tcPr>
          <w:p>
            <w:pPr>
              <w:jc w:val="center"/>
              <w:rPr>
                <w:rFonts w:hint="eastAsia" w:ascii="宋体" w:hAnsi="宋体" w:eastAsia="宋体"/>
                <w:b/>
                <w:sz w:val="24"/>
                <w:lang w:val="en-US" w:eastAsia="zh-CN"/>
              </w:rPr>
            </w:pPr>
            <w:r>
              <w:rPr>
                <w:rFonts w:hint="eastAsia" w:ascii="宋体" w:hAnsi="宋体"/>
                <w:b/>
                <w:sz w:val="24"/>
                <w:lang w:val="en-US" w:eastAsia="zh-CN"/>
              </w:rPr>
              <w:t>保证金</w:t>
            </w:r>
          </w:p>
        </w:tc>
        <w:tc>
          <w:tcPr>
            <w:tcW w:w="7353" w:type="dxa"/>
            <w:noWrap w:val="0"/>
            <w:vAlign w:val="center"/>
          </w:tcPr>
          <w:p>
            <w:pPr>
              <w:ind w:firstLine="240" w:firstLineChars="100"/>
              <w:rPr>
                <w:rFonts w:hint="eastAsia" w:ascii="宋体" w:hAnsi="宋体" w:eastAsia="宋体"/>
                <w:sz w:val="24"/>
                <w:lang w:val="en-US" w:eastAsia="zh-CN"/>
              </w:rPr>
            </w:pPr>
            <w:r>
              <w:rPr>
                <w:rFonts w:hint="eastAsia" w:ascii="宋体" w:hAnsi="宋体"/>
                <w:sz w:val="24"/>
                <w:lang w:val="en-US" w:eastAsia="zh-CN"/>
              </w:rPr>
              <w:t>0元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1437" w:type="dxa"/>
            <w:noWrap w:val="0"/>
            <w:vAlign w:val="center"/>
          </w:tcPr>
          <w:p>
            <w:pPr>
              <w:jc w:val="center"/>
              <w:rPr>
                <w:rFonts w:hint="eastAsia" w:ascii="宋体" w:hAnsi="宋体"/>
                <w:b/>
                <w:sz w:val="24"/>
              </w:rPr>
            </w:pPr>
            <w:r>
              <w:rPr>
                <w:rFonts w:hint="eastAsia" w:ascii="宋体" w:hAnsi="宋体"/>
                <w:b/>
                <w:sz w:val="24"/>
                <w:lang w:eastAsia="zh-CN"/>
              </w:rPr>
              <w:t>磋商</w:t>
            </w:r>
            <w:r>
              <w:rPr>
                <w:rFonts w:hint="eastAsia" w:ascii="宋体" w:hAnsi="宋体"/>
                <w:b/>
                <w:sz w:val="24"/>
              </w:rPr>
              <w:t>有效期</w:t>
            </w:r>
          </w:p>
        </w:tc>
        <w:tc>
          <w:tcPr>
            <w:tcW w:w="7353" w:type="dxa"/>
            <w:noWrap w:val="0"/>
            <w:vAlign w:val="center"/>
          </w:tcPr>
          <w:p>
            <w:pPr>
              <w:rPr>
                <w:rFonts w:hint="eastAsia" w:ascii="宋体" w:hAnsi="宋体"/>
                <w:sz w:val="24"/>
              </w:rPr>
            </w:pPr>
            <w:r>
              <w:rPr>
                <w:rFonts w:hint="eastAsia" w:ascii="宋体" w:hAnsi="宋体"/>
                <w:sz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141" w:hRule="atLeast"/>
          <w:jc w:val="center"/>
        </w:trPr>
        <w:tc>
          <w:tcPr>
            <w:tcW w:w="1437" w:type="dxa"/>
            <w:noWrap w:val="0"/>
            <w:vAlign w:val="center"/>
          </w:tcPr>
          <w:p>
            <w:pPr>
              <w:jc w:val="center"/>
              <w:rPr>
                <w:rFonts w:hint="eastAsia" w:ascii="宋体" w:hAnsi="宋体"/>
                <w:b/>
                <w:sz w:val="24"/>
              </w:rPr>
            </w:pPr>
            <w:r>
              <w:rPr>
                <w:rFonts w:hint="eastAsia" w:ascii="宋体" w:hAnsi="宋体"/>
                <w:b/>
                <w:sz w:val="24"/>
              </w:rPr>
              <w:t>其他声明</w:t>
            </w:r>
          </w:p>
        </w:tc>
        <w:tc>
          <w:tcPr>
            <w:tcW w:w="7353" w:type="dxa"/>
            <w:noWrap w:val="0"/>
            <w:vAlign w:val="center"/>
          </w:tcPr>
          <w:p>
            <w:pPr>
              <w:rPr>
                <w:rFonts w:hint="eastAsia" w:ascii="宋体" w:hAnsi="宋体"/>
                <w:sz w:val="24"/>
              </w:rPr>
            </w:pPr>
            <w:r>
              <w:rPr>
                <w:rFonts w:hint="eastAsia" w:ascii="宋体" w:hAnsi="宋体"/>
                <w:sz w:val="24"/>
              </w:rPr>
              <w:t xml:space="preserve">  </w:t>
            </w:r>
          </w:p>
        </w:tc>
      </w:tr>
    </w:tbl>
    <w:p>
      <w:pPr>
        <w:pStyle w:val="8"/>
        <w:rPr>
          <w:rFonts w:hint="eastAsia" w:ascii="宋体" w:hAnsi="宋体"/>
          <w:szCs w:val="21"/>
        </w:rPr>
      </w:pPr>
    </w:p>
    <w:p>
      <w:pPr>
        <w:spacing w:line="360" w:lineRule="auto"/>
        <w:rPr>
          <w:rFonts w:hint="eastAsia" w:ascii="宋体" w:hAnsi="宋体"/>
          <w:sz w:val="24"/>
          <w:u w:val="single"/>
        </w:rPr>
      </w:pPr>
      <w:r>
        <w:rPr>
          <w:rFonts w:hint="eastAsia" w:ascii="宋体" w:hAnsi="宋体"/>
          <w:sz w:val="24"/>
        </w:rPr>
        <w:t>供应商（企业电子签章）：</w:t>
      </w:r>
      <w:r>
        <w:rPr>
          <w:rFonts w:hint="eastAsia" w:ascii="宋体" w:hAnsi="宋体"/>
          <w:sz w:val="24"/>
          <w:u w:val="single"/>
        </w:rPr>
        <w:t xml:space="preserve">                  </w:t>
      </w:r>
    </w:p>
    <w:p>
      <w:pPr>
        <w:pStyle w:val="8"/>
        <w:ind w:firstLine="0" w:firstLineChars="0"/>
        <w:rPr>
          <w:rFonts w:ascii="宋体" w:hAnsi="宋体"/>
          <w:szCs w:val="21"/>
        </w:rPr>
      </w:pPr>
      <w:r>
        <w:rPr>
          <w:rFonts w:hint="eastAsia" w:ascii="宋体" w:hAnsi="宋体"/>
          <w:sz w:val="24"/>
        </w:rPr>
        <w:t>法定代表人（个人电子签章）：</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sz w:val="24"/>
        </w:rPr>
      </w:pPr>
      <w:r>
        <w:rPr>
          <w:rFonts w:hint="eastAsia" w:ascii="宋体" w:hAnsi="宋体" w:cs="Times New Roman"/>
          <w:sz w:val="24"/>
          <w:lang w:eastAsia="zh-CN"/>
        </w:rPr>
        <w:t>日</w:t>
      </w:r>
      <w:r>
        <w:rPr>
          <w:rFonts w:hint="eastAsia" w:ascii="宋体" w:hAnsi="宋体" w:cs="Times New Roman"/>
          <w:sz w:val="24"/>
          <w:lang w:val="en-US" w:eastAsia="zh-CN"/>
        </w:rPr>
        <w:t xml:space="preserve">  </w:t>
      </w:r>
      <w:r>
        <w:rPr>
          <w:rFonts w:hint="eastAsia" w:ascii="宋体" w:hAnsi="宋体" w:cs="Times New Roman"/>
          <w:sz w:val="24"/>
          <w:lang w:eastAsia="zh-CN"/>
        </w:rPr>
        <w:t>期：</w:t>
      </w:r>
      <w:r>
        <w:rPr>
          <w:rFonts w:hint="eastAsia" w:ascii="宋体" w:hAnsi="宋体"/>
          <w:sz w:val="24"/>
        </w:rPr>
        <w:t>年  月  日</w:t>
      </w:r>
    </w:p>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cs="Times New Roman"/>
          <w:sz w:val="24"/>
          <w:lang w:eastAsia="zh-CN"/>
        </w:rPr>
      </w:pPr>
    </w:p>
    <w:p>
      <w:pPr>
        <w:spacing w:line="360" w:lineRule="auto"/>
        <w:jc w:val="center"/>
        <w:outlineLvl w:val="1"/>
        <w:rPr>
          <w:rFonts w:hint="eastAsia" w:ascii="宋体" w:hAnsi="宋体"/>
          <w:b/>
          <w:sz w:val="24"/>
        </w:rPr>
      </w:pPr>
      <w:r>
        <w:rPr>
          <w:rFonts w:hint="eastAsia" w:ascii="宋体" w:hAnsi="宋体"/>
          <w:b/>
          <w:sz w:val="24"/>
        </w:rPr>
        <w:br w:type="page"/>
      </w:r>
      <w:bookmarkStart w:id="582" w:name="_Toc482378988"/>
      <w:bookmarkStart w:id="583" w:name="_Toc482379081"/>
      <w:bookmarkStart w:id="584" w:name="_Toc44924417"/>
      <w:bookmarkStart w:id="585" w:name="_Toc16089985"/>
      <w:bookmarkStart w:id="586" w:name="_Toc25247"/>
      <w:bookmarkStart w:id="587" w:name="_Toc16089927"/>
      <w:bookmarkStart w:id="588" w:name="_Toc28690"/>
      <w:bookmarkStart w:id="589" w:name="_Toc15912366"/>
      <w:r>
        <w:rPr>
          <w:rFonts w:hint="eastAsia" w:ascii="宋体" w:hAnsi="宋体"/>
          <w:b/>
          <w:sz w:val="24"/>
        </w:rPr>
        <w:t>四 竞争性磋商</w:t>
      </w:r>
      <w:bookmarkEnd w:id="582"/>
      <w:bookmarkEnd w:id="583"/>
      <w:bookmarkStart w:id="590" w:name="_Toc482378989"/>
      <w:bookmarkStart w:id="591" w:name="_Toc482379082"/>
      <w:r>
        <w:rPr>
          <w:rFonts w:hint="eastAsia" w:ascii="宋体" w:hAnsi="宋体"/>
          <w:b/>
          <w:sz w:val="24"/>
        </w:rPr>
        <w:t>分项报价表</w:t>
      </w:r>
      <w:bookmarkEnd w:id="584"/>
      <w:bookmarkEnd w:id="585"/>
      <w:bookmarkEnd w:id="586"/>
      <w:bookmarkEnd w:id="587"/>
      <w:bookmarkEnd w:id="588"/>
      <w:bookmarkEnd w:id="589"/>
    </w:p>
    <w:p>
      <w:pPr>
        <w:rPr>
          <w:rFonts w:hint="eastAsia" w:ascii="宋体" w:hAnsi="宋体"/>
          <w:sz w:val="24"/>
        </w:rPr>
      </w:pPr>
      <w:r>
        <w:rPr>
          <w:rFonts w:hint="eastAsia" w:ascii="宋体" w:hAnsi="宋体"/>
          <w:sz w:val="24"/>
        </w:rPr>
        <w:t>供应商（此处填名称并盖章）</w:t>
      </w:r>
    </w:p>
    <w:p>
      <w:pPr>
        <w:rPr>
          <w:rFonts w:hint="eastAsia" w:ascii="宋体" w:hAnsi="宋体"/>
          <w:sz w:val="24"/>
        </w:rPr>
      </w:pPr>
      <w:r>
        <w:rPr>
          <w:rFonts w:hint="eastAsia" w:ascii="宋体" w:hAnsi="宋体"/>
          <w:sz w:val="24"/>
        </w:rPr>
        <w:t>项目名称：                                              单位：人民币元</w:t>
      </w:r>
    </w:p>
    <w:tbl>
      <w:tblPr>
        <w:tblStyle w:val="23"/>
        <w:tblW w:w="9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036"/>
        <w:gridCol w:w="776"/>
        <w:gridCol w:w="1524"/>
        <w:gridCol w:w="790"/>
        <w:gridCol w:w="858"/>
        <w:gridCol w:w="875"/>
        <w:gridCol w:w="920"/>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805" w:type="dxa"/>
            <w:noWrap w:val="0"/>
            <w:vAlign w:val="center"/>
          </w:tcPr>
          <w:p>
            <w:pPr>
              <w:jc w:val="center"/>
              <w:rPr>
                <w:rFonts w:hint="eastAsia" w:ascii="宋体" w:hAnsi="宋体"/>
                <w:b/>
                <w:bCs/>
                <w:sz w:val="24"/>
              </w:rPr>
            </w:pPr>
            <w:r>
              <w:rPr>
                <w:rFonts w:hint="eastAsia" w:ascii="宋体" w:hAnsi="宋体"/>
                <w:b/>
                <w:bCs/>
                <w:sz w:val="24"/>
              </w:rPr>
              <w:t>序号</w:t>
            </w:r>
          </w:p>
        </w:tc>
        <w:tc>
          <w:tcPr>
            <w:tcW w:w="2036" w:type="dxa"/>
            <w:noWrap w:val="0"/>
            <w:vAlign w:val="center"/>
          </w:tcPr>
          <w:p>
            <w:pPr>
              <w:jc w:val="center"/>
              <w:rPr>
                <w:rFonts w:hint="eastAsia" w:ascii="宋体" w:hAnsi="宋体"/>
                <w:b/>
                <w:bCs/>
                <w:sz w:val="24"/>
              </w:rPr>
            </w:pPr>
            <w:r>
              <w:rPr>
                <w:rFonts w:hint="eastAsia" w:ascii="宋体" w:hAnsi="宋体"/>
                <w:b/>
                <w:bCs/>
                <w:sz w:val="24"/>
              </w:rPr>
              <w:t>名称</w:t>
            </w:r>
          </w:p>
        </w:tc>
        <w:tc>
          <w:tcPr>
            <w:tcW w:w="776" w:type="dxa"/>
            <w:noWrap w:val="0"/>
            <w:vAlign w:val="center"/>
          </w:tcPr>
          <w:p>
            <w:pPr>
              <w:jc w:val="center"/>
              <w:rPr>
                <w:rFonts w:hint="eastAsia" w:ascii="宋体" w:hAnsi="宋体"/>
                <w:b/>
                <w:bCs/>
                <w:sz w:val="24"/>
              </w:rPr>
            </w:pPr>
            <w:r>
              <w:rPr>
                <w:rFonts w:hint="eastAsia" w:ascii="宋体" w:hAnsi="宋体"/>
                <w:b/>
                <w:bCs/>
                <w:sz w:val="24"/>
              </w:rPr>
              <w:t>品牌</w:t>
            </w:r>
          </w:p>
        </w:tc>
        <w:tc>
          <w:tcPr>
            <w:tcW w:w="1524" w:type="dxa"/>
            <w:noWrap w:val="0"/>
            <w:vAlign w:val="center"/>
          </w:tcPr>
          <w:p>
            <w:pPr>
              <w:jc w:val="center"/>
              <w:rPr>
                <w:rFonts w:hint="eastAsia" w:ascii="宋体" w:hAnsi="宋体" w:eastAsia="宋体"/>
                <w:b/>
                <w:bCs/>
                <w:sz w:val="24"/>
                <w:lang w:eastAsia="zh-CN"/>
              </w:rPr>
            </w:pPr>
            <w:r>
              <w:rPr>
                <w:rFonts w:hint="eastAsia" w:ascii="宋体" w:hAnsi="宋体"/>
                <w:b/>
                <w:bCs/>
                <w:sz w:val="24"/>
                <w:lang w:eastAsia="zh-CN"/>
              </w:rPr>
              <w:t>型号和规格</w:t>
            </w:r>
          </w:p>
        </w:tc>
        <w:tc>
          <w:tcPr>
            <w:tcW w:w="790" w:type="dxa"/>
            <w:noWrap w:val="0"/>
            <w:vAlign w:val="center"/>
          </w:tcPr>
          <w:p>
            <w:pPr>
              <w:jc w:val="center"/>
              <w:rPr>
                <w:rFonts w:hint="eastAsia" w:ascii="宋体" w:hAnsi="宋体"/>
                <w:b/>
                <w:bCs/>
                <w:sz w:val="24"/>
              </w:rPr>
            </w:pPr>
            <w:r>
              <w:rPr>
                <w:rFonts w:hint="eastAsia" w:ascii="宋体" w:hAnsi="宋体"/>
                <w:b/>
                <w:bCs/>
                <w:sz w:val="24"/>
              </w:rPr>
              <w:t>单位</w:t>
            </w:r>
          </w:p>
        </w:tc>
        <w:tc>
          <w:tcPr>
            <w:tcW w:w="858" w:type="dxa"/>
            <w:noWrap w:val="0"/>
            <w:vAlign w:val="center"/>
          </w:tcPr>
          <w:p>
            <w:pPr>
              <w:jc w:val="center"/>
              <w:rPr>
                <w:rFonts w:hint="eastAsia" w:ascii="宋体" w:hAnsi="宋体"/>
                <w:b/>
                <w:bCs/>
                <w:sz w:val="24"/>
              </w:rPr>
            </w:pPr>
            <w:r>
              <w:rPr>
                <w:rFonts w:hint="eastAsia" w:ascii="宋体" w:hAnsi="宋体"/>
                <w:b/>
                <w:bCs/>
                <w:sz w:val="24"/>
              </w:rPr>
              <w:t>数量</w:t>
            </w:r>
          </w:p>
        </w:tc>
        <w:tc>
          <w:tcPr>
            <w:tcW w:w="875" w:type="dxa"/>
            <w:noWrap w:val="0"/>
            <w:vAlign w:val="center"/>
          </w:tcPr>
          <w:p>
            <w:pPr>
              <w:jc w:val="center"/>
              <w:rPr>
                <w:rFonts w:hint="eastAsia" w:ascii="宋体" w:hAnsi="宋体" w:eastAsia="宋体"/>
                <w:b/>
                <w:bCs/>
                <w:sz w:val="24"/>
                <w:lang w:eastAsia="zh-CN"/>
              </w:rPr>
            </w:pPr>
            <w:r>
              <w:rPr>
                <w:rFonts w:hint="eastAsia" w:ascii="宋体" w:hAnsi="宋体"/>
                <w:b/>
                <w:bCs/>
                <w:sz w:val="24"/>
              </w:rPr>
              <w:t>单价</w:t>
            </w:r>
          </w:p>
        </w:tc>
        <w:tc>
          <w:tcPr>
            <w:tcW w:w="920" w:type="dxa"/>
            <w:noWrap w:val="0"/>
            <w:vAlign w:val="center"/>
          </w:tcPr>
          <w:p>
            <w:pPr>
              <w:jc w:val="center"/>
              <w:rPr>
                <w:rFonts w:hint="eastAsia" w:ascii="宋体" w:hAnsi="宋体" w:eastAsia="宋体"/>
                <w:b/>
                <w:bCs/>
                <w:sz w:val="24"/>
                <w:lang w:val="en-US" w:eastAsia="zh-CN"/>
              </w:rPr>
            </w:pPr>
            <w:r>
              <w:rPr>
                <w:rFonts w:hint="eastAsia" w:ascii="宋体" w:hAnsi="宋体"/>
                <w:b/>
                <w:bCs/>
                <w:sz w:val="24"/>
                <w:lang w:val="en-US" w:eastAsia="zh-CN"/>
              </w:rPr>
              <w:t>总价</w:t>
            </w:r>
          </w:p>
        </w:tc>
        <w:tc>
          <w:tcPr>
            <w:tcW w:w="752" w:type="dxa"/>
            <w:noWrap w:val="0"/>
            <w:vAlign w:val="center"/>
          </w:tcPr>
          <w:p>
            <w:pPr>
              <w:jc w:val="center"/>
              <w:rPr>
                <w:rFonts w:hint="eastAsia" w:ascii="宋体" w:hAnsi="宋体" w:eastAsia="宋体"/>
                <w:b/>
                <w:bCs/>
                <w:sz w:val="24"/>
                <w:lang w:eastAsia="zh-CN"/>
              </w:rPr>
            </w:pPr>
            <w:r>
              <w:rPr>
                <w:rFonts w:hint="eastAsia" w:ascii="宋体" w:hAnsi="宋体"/>
                <w:b/>
                <w:bCs/>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05" w:type="dxa"/>
            <w:noWrap w:val="0"/>
            <w:vAlign w:val="center"/>
          </w:tcPr>
          <w:p>
            <w:pPr>
              <w:jc w:val="center"/>
              <w:rPr>
                <w:rFonts w:hint="eastAsia" w:ascii="宋体" w:hAnsi="宋体" w:eastAsia="宋体"/>
                <w:sz w:val="24"/>
                <w:lang w:val="en-US" w:eastAsia="zh-CN"/>
              </w:rPr>
            </w:pPr>
            <w:r>
              <w:rPr>
                <w:rFonts w:hint="eastAsia" w:ascii="宋体" w:hAnsi="宋体"/>
                <w:sz w:val="24"/>
                <w:lang w:val="en-US" w:eastAsia="zh-CN"/>
              </w:rPr>
              <w:t>1</w:t>
            </w:r>
          </w:p>
        </w:tc>
        <w:tc>
          <w:tcPr>
            <w:tcW w:w="2036" w:type="dxa"/>
            <w:noWrap w:val="0"/>
            <w:vAlign w:val="center"/>
          </w:tcPr>
          <w:p>
            <w:pPr>
              <w:jc w:val="center"/>
              <w:rPr>
                <w:rFonts w:hint="default" w:ascii="宋体" w:hAnsi="宋体" w:eastAsia="宋体"/>
                <w:sz w:val="24"/>
                <w:lang w:val="en-US" w:eastAsia="zh-CN"/>
              </w:rPr>
            </w:pPr>
            <w:r>
              <w:rPr>
                <w:rFonts w:hint="eastAsia" w:ascii="宋体" w:hAnsi="宋体"/>
                <w:sz w:val="24"/>
                <w:lang w:eastAsia="zh-CN"/>
              </w:rPr>
              <w:t>货物名称</w:t>
            </w:r>
            <w:r>
              <w:rPr>
                <w:rFonts w:hint="eastAsia" w:ascii="宋体" w:hAnsi="宋体"/>
                <w:sz w:val="24"/>
                <w:lang w:val="en-US" w:eastAsia="zh-CN"/>
              </w:rPr>
              <w:t>1</w:t>
            </w:r>
          </w:p>
        </w:tc>
        <w:tc>
          <w:tcPr>
            <w:tcW w:w="776" w:type="dxa"/>
            <w:noWrap w:val="0"/>
            <w:vAlign w:val="top"/>
          </w:tcPr>
          <w:p>
            <w:pPr>
              <w:jc w:val="center"/>
              <w:rPr>
                <w:rFonts w:hint="eastAsia" w:ascii="宋体" w:hAnsi="宋体"/>
                <w:sz w:val="24"/>
              </w:rPr>
            </w:pPr>
          </w:p>
        </w:tc>
        <w:tc>
          <w:tcPr>
            <w:tcW w:w="1524" w:type="dxa"/>
            <w:noWrap w:val="0"/>
            <w:vAlign w:val="top"/>
          </w:tcPr>
          <w:p>
            <w:pPr>
              <w:jc w:val="center"/>
              <w:rPr>
                <w:rFonts w:hint="eastAsia" w:ascii="宋体" w:hAnsi="宋体"/>
                <w:sz w:val="24"/>
              </w:rPr>
            </w:pPr>
          </w:p>
        </w:tc>
        <w:tc>
          <w:tcPr>
            <w:tcW w:w="790" w:type="dxa"/>
            <w:noWrap w:val="0"/>
            <w:vAlign w:val="top"/>
          </w:tcPr>
          <w:p>
            <w:pPr>
              <w:jc w:val="center"/>
              <w:rPr>
                <w:rFonts w:hint="eastAsia" w:ascii="宋体" w:hAnsi="宋体"/>
                <w:sz w:val="24"/>
              </w:rPr>
            </w:pPr>
          </w:p>
        </w:tc>
        <w:tc>
          <w:tcPr>
            <w:tcW w:w="858" w:type="dxa"/>
            <w:noWrap w:val="0"/>
            <w:vAlign w:val="top"/>
          </w:tcPr>
          <w:p>
            <w:pPr>
              <w:jc w:val="center"/>
              <w:rPr>
                <w:rFonts w:hint="eastAsia" w:ascii="宋体" w:hAnsi="宋体"/>
                <w:sz w:val="24"/>
              </w:rPr>
            </w:pPr>
          </w:p>
        </w:tc>
        <w:tc>
          <w:tcPr>
            <w:tcW w:w="875" w:type="dxa"/>
            <w:noWrap w:val="0"/>
            <w:vAlign w:val="top"/>
          </w:tcPr>
          <w:p>
            <w:pPr>
              <w:jc w:val="center"/>
              <w:rPr>
                <w:rFonts w:hint="eastAsia" w:ascii="宋体" w:hAnsi="宋体"/>
                <w:sz w:val="24"/>
              </w:rPr>
            </w:pPr>
          </w:p>
        </w:tc>
        <w:tc>
          <w:tcPr>
            <w:tcW w:w="920" w:type="dxa"/>
            <w:noWrap w:val="0"/>
            <w:vAlign w:val="top"/>
          </w:tcPr>
          <w:p>
            <w:pPr>
              <w:jc w:val="center"/>
              <w:rPr>
                <w:rFonts w:hint="eastAsia" w:ascii="宋体" w:hAnsi="宋体"/>
                <w:sz w:val="24"/>
              </w:rPr>
            </w:pPr>
          </w:p>
        </w:tc>
        <w:tc>
          <w:tcPr>
            <w:tcW w:w="752" w:type="dxa"/>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05" w:type="dxa"/>
            <w:noWrap w:val="0"/>
            <w:vAlign w:val="center"/>
          </w:tcPr>
          <w:p>
            <w:pPr>
              <w:jc w:val="center"/>
              <w:rPr>
                <w:rFonts w:hint="eastAsia" w:ascii="宋体" w:hAnsi="宋体"/>
                <w:sz w:val="24"/>
                <w:lang w:val="en-US" w:eastAsia="zh-CN"/>
              </w:rPr>
            </w:pPr>
          </w:p>
        </w:tc>
        <w:tc>
          <w:tcPr>
            <w:tcW w:w="2036" w:type="dxa"/>
            <w:noWrap w:val="0"/>
            <w:vAlign w:val="center"/>
          </w:tcPr>
          <w:p>
            <w:pPr>
              <w:jc w:val="center"/>
              <w:rPr>
                <w:rFonts w:hint="default" w:ascii="宋体" w:hAnsi="宋体"/>
                <w:sz w:val="24"/>
                <w:lang w:val="en-US" w:eastAsia="zh-CN"/>
              </w:rPr>
            </w:pPr>
            <w:r>
              <w:rPr>
                <w:rFonts w:hint="eastAsia" w:ascii="宋体" w:hAnsi="宋体"/>
                <w:sz w:val="24"/>
                <w:lang w:eastAsia="zh-CN"/>
              </w:rPr>
              <w:t>货物名称</w:t>
            </w:r>
            <w:r>
              <w:rPr>
                <w:rFonts w:hint="eastAsia" w:ascii="宋体" w:hAnsi="宋体"/>
                <w:sz w:val="24"/>
                <w:lang w:val="en-US" w:eastAsia="zh-CN"/>
              </w:rPr>
              <w:t>2</w:t>
            </w:r>
          </w:p>
        </w:tc>
        <w:tc>
          <w:tcPr>
            <w:tcW w:w="776" w:type="dxa"/>
            <w:noWrap w:val="0"/>
            <w:vAlign w:val="top"/>
          </w:tcPr>
          <w:p>
            <w:pPr>
              <w:jc w:val="center"/>
              <w:rPr>
                <w:rFonts w:hint="eastAsia" w:ascii="宋体" w:hAnsi="宋体"/>
                <w:sz w:val="24"/>
              </w:rPr>
            </w:pPr>
          </w:p>
        </w:tc>
        <w:tc>
          <w:tcPr>
            <w:tcW w:w="1524" w:type="dxa"/>
            <w:noWrap w:val="0"/>
            <w:vAlign w:val="top"/>
          </w:tcPr>
          <w:p>
            <w:pPr>
              <w:jc w:val="center"/>
              <w:rPr>
                <w:rFonts w:hint="eastAsia" w:ascii="宋体" w:hAnsi="宋体"/>
                <w:sz w:val="24"/>
              </w:rPr>
            </w:pPr>
          </w:p>
        </w:tc>
        <w:tc>
          <w:tcPr>
            <w:tcW w:w="790" w:type="dxa"/>
            <w:noWrap w:val="0"/>
            <w:vAlign w:val="top"/>
          </w:tcPr>
          <w:p>
            <w:pPr>
              <w:jc w:val="center"/>
              <w:rPr>
                <w:rFonts w:hint="eastAsia" w:ascii="宋体" w:hAnsi="宋体"/>
                <w:sz w:val="24"/>
              </w:rPr>
            </w:pPr>
          </w:p>
        </w:tc>
        <w:tc>
          <w:tcPr>
            <w:tcW w:w="858" w:type="dxa"/>
            <w:noWrap w:val="0"/>
            <w:vAlign w:val="top"/>
          </w:tcPr>
          <w:p>
            <w:pPr>
              <w:jc w:val="center"/>
              <w:rPr>
                <w:rFonts w:hint="eastAsia" w:ascii="宋体" w:hAnsi="宋体"/>
                <w:sz w:val="24"/>
              </w:rPr>
            </w:pPr>
          </w:p>
        </w:tc>
        <w:tc>
          <w:tcPr>
            <w:tcW w:w="875" w:type="dxa"/>
            <w:noWrap w:val="0"/>
            <w:vAlign w:val="top"/>
          </w:tcPr>
          <w:p>
            <w:pPr>
              <w:jc w:val="center"/>
              <w:rPr>
                <w:rFonts w:hint="eastAsia" w:ascii="宋体" w:hAnsi="宋体"/>
                <w:sz w:val="24"/>
              </w:rPr>
            </w:pPr>
          </w:p>
        </w:tc>
        <w:tc>
          <w:tcPr>
            <w:tcW w:w="920" w:type="dxa"/>
            <w:noWrap w:val="0"/>
            <w:vAlign w:val="top"/>
          </w:tcPr>
          <w:p>
            <w:pPr>
              <w:jc w:val="center"/>
              <w:rPr>
                <w:rFonts w:hint="eastAsia" w:ascii="宋体" w:hAnsi="宋体"/>
                <w:sz w:val="24"/>
              </w:rPr>
            </w:pPr>
          </w:p>
        </w:tc>
        <w:tc>
          <w:tcPr>
            <w:tcW w:w="752" w:type="dxa"/>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05" w:type="dxa"/>
            <w:noWrap w:val="0"/>
            <w:vAlign w:val="center"/>
          </w:tcPr>
          <w:p>
            <w:pPr>
              <w:jc w:val="center"/>
              <w:rPr>
                <w:rFonts w:hint="eastAsia" w:ascii="宋体" w:hAnsi="宋体"/>
                <w:sz w:val="24"/>
                <w:lang w:val="en-US" w:eastAsia="zh-CN"/>
              </w:rPr>
            </w:pPr>
          </w:p>
        </w:tc>
        <w:tc>
          <w:tcPr>
            <w:tcW w:w="2036" w:type="dxa"/>
            <w:noWrap w:val="0"/>
            <w:vAlign w:val="center"/>
          </w:tcPr>
          <w:p>
            <w:pPr>
              <w:jc w:val="center"/>
              <w:rPr>
                <w:rFonts w:hint="default" w:ascii="宋体" w:hAnsi="宋体"/>
                <w:sz w:val="24"/>
                <w:lang w:val="en-US" w:eastAsia="zh-CN"/>
              </w:rPr>
            </w:pPr>
            <w:r>
              <w:rPr>
                <w:rFonts w:hint="eastAsia" w:ascii="宋体" w:hAnsi="宋体"/>
                <w:sz w:val="24"/>
                <w:lang w:val="en-US" w:eastAsia="zh-CN"/>
              </w:rPr>
              <w:t>......</w:t>
            </w:r>
          </w:p>
        </w:tc>
        <w:tc>
          <w:tcPr>
            <w:tcW w:w="776" w:type="dxa"/>
            <w:noWrap w:val="0"/>
            <w:vAlign w:val="top"/>
          </w:tcPr>
          <w:p>
            <w:pPr>
              <w:jc w:val="center"/>
              <w:rPr>
                <w:rFonts w:hint="eastAsia" w:ascii="宋体" w:hAnsi="宋体"/>
                <w:sz w:val="24"/>
              </w:rPr>
            </w:pPr>
          </w:p>
        </w:tc>
        <w:tc>
          <w:tcPr>
            <w:tcW w:w="1524" w:type="dxa"/>
            <w:noWrap w:val="0"/>
            <w:vAlign w:val="top"/>
          </w:tcPr>
          <w:p>
            <w:pPr>
              <w:jc w:val="center"/>
              <w:rPr>
                <w:rFonts w:hint="eastAsia" w:ascii="宋体" w:hAnsi="宋体"/>
                <w:sz w:val="24"/>
              </w:rPr>
            </w:pPr>
          </w:p>
        </w:tc>
        <w:tc>
          <w:tcPr>
            <w:tcW w:w="790" w:type="dxa"/>
            <w:noWrap w:val="0"/>
            <w:vAlign w:val="top"/>
          </w:tcPr>
          <w:p>
            <w:pPr>
              <w:jc w:val="center"/>
              <w:rPr>
                <w:rFonts w:hint="eastAsia" w:ascii="宋体" w:hAnsi="宋体"/>
                <w:sz w:val="24"/>
              </w:rPr>
            </w:pPr>
          </w:p>
        </w:tc>
        <w:tc>
          <w:tcPr>
            <w:tcW w:w="858" w:type="dxa"/>
            <w:noWrap w:val="0"/>
            <w:vAlign w:val="top"/>
          </w:tcPr>
          <w:p>
            <w:pPr>
              <w:jc w:val="center"/>
              <w:rPr>
                <w:rFonts w:hint="eastAsia" w:ascii="宋体" w:hAnsi="宋体"/>
                <w:sz w:val="24"/>
              </w:rPr>
            </w:pPr>
          </w:p>
        </w:tc>
        <w:tc>
          <w:tcPr>
            <w:tcW w:w="875" w:type="dxa"/>
            <w:noWrap w:val="0"/>
            <w:vAlign w:val="top"/>
          </w:tcPr>
          <w:p>
            <w:pPr>
              <w:jc w:val="center"/>
              <w:rPr>
                <w:rFonts w:hint="eastAsia" w:ascii="宋体" w:hAnsi="宋体"/>
                <w:sz w:val="24"/>
              </w:rPr>
            </w:pPr>
          </w:p>
        </w:tc>
        <w:tc>
          <w:tcPr>
            <w:tcW w:w="920" w:type="dxa"/>
            <w:noWrap w:val="0"/>
            <w:vAlign w:val="top"/>
          </w:tcPr>
          <w:p>
            <w:pPr>
              <w:jc w:val="center"/>
              <w:rPr>
                <w:rFonts w:hint="eastAsia" w:ascii="宋体" w:hAnsi="宋体"/>
                <w:sz w:val="24"/>
              </w:rPr>
            </w:pPr>
          </w:p>
        </w:tc>
        <w:tc>
          <w:tcPr>
            <w:tcW w:w="752" w:type="dxa"/>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05" w:type="dxa"/>
            <w:noWrap w:val="0"/>
            <w:vAlign w:val="center"/>
          </w:tcPr>
          <w:p>
            <w:pPr>
              <w:jc w:val="center"/>
              <w:rPr>
                <w:rFonts w:hint="eastAsia" w:ascii="宋体" w:hAnsi="宋体" w:eastAsia="宋体"/>
                <w:sz w:val="24"/>
                <w:lang w:val="en-US" w:eastAsia="zh-CN"/>
              </w:rPr>
            </w:pPr>
          </w:p>
        </w:tc>
        <w:tc>
          <w:tcPr>
            <w:tcW w:w="2036" w:type="dxa"/>
            <w:noWrap w:val="0"/>
            <w:vAlign w:val="center"/>
          </w:tcPr>
          <w:p>
            <w:pPr>
              <w:jc w:val="center"/>
              <w:rPr>
                <w:rFonts w:hint="eastAsia" w:ascii="宋体" w:hAnsi="宋体" w:eastAsia="宋体"/>
                <w:sz w:val="24"/>
                <w:lang w:eastAsia="zh-CN"/>
              </w:rPr>
            </w:pPr>
            <w:r>
              <w:rPr>
                <w:rFonts w:hint="eastAsia" w:ascii="宋体" w:hAnsi="宋体"/>
                <w:sz w:val="24"/>
                <w:lang w:eastAsia="zh-CN"/>
              </w:rPr>
              <w:t>备品备件</w:t>
            </w:r>
          </w:p>
        </w:tc>
        <w:tc>
          <w:tcPr>
            <w:tcW w:w="776" w:type="dxa"/>
            <w:noWrap w:val="0"/>
            <w:vAlign w:val="top"/>
          </w:tcPr>
          <w:p>
            <w:pPr>
              <w:jc w:val="center"/>
              <w:rPr>
                <w:rFonts w:hint="eastAsia" w:ascii="宋体" w:hAnsi="宋体"/>
                <w:sz w:val="24"/>
              </w:rPr>
            </w:pPr>
          </w:p>
        </w:tc>
        <w:tc>
          <w:tcPr>
            <w:tcW w:w="1524" w:type="dxa"/>
            <w:noWrap w:val="0"/>
            <w:vAlign w:val="top"/>
          </w:tcPr>
          <w:p>
            <w:pPr>
              <w:jc w:val="center"/>
              <w:rPr>
                <w:rFonts w:hint="eastAsia" w:ascii="宋体" w:hAnsi="宋体"/>
                <w:sz w:val="24"/>
              </w:rPr>
            </w:pPr>
          </w:p>
        </w:tc>
        <w:tc>
          <w:tcPr>
            <w:tcW w:w="790" w:type="dxa"/>
            <w:noWrap w:val="0"/>
            <w:vAlign w:val="top"/>
          </w:tcPr>
          <w:p>
            <w:pPr>
              <w:jc w:val="center"/>
              <w:rPr>
                <w:rFonts w:hint="eastAsia" w:ascii="宋体" w:hAnsi="宋体"/>
                <w:sz w:val="24"/>
              </w:rPr>
            </w:pPr>
          </w:p>
        </w:tc>
        <w:tc>
          <w:tcPr>
            <w:tcW w:w="858" w:type="dxa"/>
            <w:noWrap w:val="0"/>
            <w:vAlign w:val="top"/>
          </w:tcPr>
          <w:p>
            <w:pPr>
              <w:jc w:val="center"/>
              <w:rPr>
                <w:rFonts w:hint="eastAsia" w:ascii="宋体" w:hAnsi="宋体"/>
                <w:sz w:val="24"/>
              </w:rPr>
            </w:pPr>
          </w:p>
        </w:tc>
        <w:tc>
          <w:tcPr>
            <w:tcW w:w="875" w:type="dxa"/>
            <w:noWrap w:val="0"/>
            <w:vAlign w:val="top"/>
          </w:tcPr>
          <w:p>
            <w:pPr>
              <w:jc w:val="center"/>
              <w:rPr>
                <w:rFonts w:hint="eastAsia" w:ascii="宋体" w:hAnsi="宋体"/>
                <w:sz w:val="24"/>
              </w:rPr>
            </w:pPr>
          </w:p>
        </w:tc>
        <w:tc>
          <w:tcPr>
            <w:tcW w:w="920" w:type="dxa"/>
            <w:noWrap w:val="0"/>
            <w:vAlign w:val="top"/>
          </w:tcPr>
          <w:p>
            <w:pPr>
              <w:jc w:val="center"/>
              <w:rPr>
                <w:rFonts w:hint="eastAsia" w:ascii="宋体" w:hAnsi="宋体"/>
                <w:sz w:val="24"/>
              </w:rPr>
            </w:pPr>
          </w:p>
        </w:tc>
        <w:tc>
          <w:tcPr>
            <w:tcW w:w="752" w:type="dxa"/>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05" w:type="dxa"/>
            <w:noWrap w:val="0"/>
            <w:vAlign w:val="center"/>
          </w:tcPr>
          <w:p>
            <w:pPr>
              <w:jc w:val="center"/>
              <w:rPr>
                <w:rFonts w:hint="eastAsia" w:ascii="宋体" w:hAnsi="宋体" w:eastAsia="宋体"/>
                <w:sz w:val="24"/>
                <w:lang w:val="en-US" w:eastAsia="zh-CN"/>
              </w:rPr>
            </w:pPr>
          </w:p>
        </w:tc>
        <w:tc>
          <w:tcPr>
            <w:tcW w:w="2036" w:type="dxa"/>
            <w:noWrap w:val="0"/>
            <w:vAlign w:val="center"/>
          </w:tcPr>
          <w:p>
            <w:pPr>
              <w:jc w:val="center"/>
              <w:rPr>
                <w:rFonts w:hint="eastAsia" w:ascii="宋体" w:hAnsi="宋体" w:eastAsia="宋体"/>
                <w:sz w:val="24"/>
                <w:lang w:eastAsia="zh-CN"/>
              </w:rPr>
            </w:pPr>
            <w:r>
              <w:rPr>
                <w:rFonts w:hint="eastAsia" w:ascii="宋体" w:hAnsi="宋体"/>
                <w:sz w:val="24"/>
                <w:lang w:eastAsia="zh-CN"/>
              </w:rPr>
              <w:t>专用工具</w:t>
            </w:r>
          </w:p>
        </w:tc>
        <w:tc>
          <w:tcPr>
            <w:tcW w:w="776" w:type="dxa"/>
            <w:noWrap w:val="0"/>
            <w:vAlign w:val="top"/>
          </w:tcPr>
          <w:p>
            <w:pPr>
              <w:jc w:val="center"/>
              <w:rPr>
                <w:rFonts w:hint="eastAsia" w:ascii="宋体" w:hAnsi="宋体"/>
                <w:sz w:val="24"/>
              </w:rPr>
            </w:pPr>
          </w:p>
        </w:tc>
        <w:tc>
          <w:tcPr>
            <w:tcW w:w="1524" w:type="dxa"/>
            <w:noWrap w:val="0"/>
            <w:vAlign w:val="top"/>
          </w:tcPr>
          <w:p>
            <w:pPr>
              <w:jc w:val="center"/>
              <w:rPr>
                <w:rFonts w:hint="eastAsia" w:ascii="宋体" w:hAnsi="宋体"/>
                <w:sz w:val="24"/>
              </w:rPr>
            </w:pPr>
          </w:p>
        </w:tc>
        <w:tc>
          <w:tcPr>
            <w:tcW w:w="790" w:type="dxa"/>
            <w:noWrap w:val="0"/>
            <w:vAlign w:val="top"/>
          </w:tcPr>
          <w:p>
            <w:pPr>
              <w:jc w:val="center"/>
              <w:rPr>
                <w:rFonts w:hint="eastAsia" w:ascii="宋体" w:hAnsi="宋体"/>
                <w:sz w:val="24"/>
              </w:rPr>
            </w:pPr>
          </w:p>
        </w:tc>
        <w:tc>
          <w:tcPr>
            <w:tcW w:w="858" w:type="dxa"/>
            <w:noWrap w:val="0"/>
            <w:vAlign w:val="top"/>
          </w:tcPr>
          <w:p>
            <w:pPr>
              <w:jc w:val="center"/>
              <w:rPr>
                <w:rFonts w:hint="eastAsia" w:ascii="宋体" w:hAnsi="宋体"/>
                <w:sz w:val="24"/>
              </w:rPr>
            </w:pPr>
          </w:p>
        </w:tc>
        <w:tc>
          <w:tcPr>
            <w:tcW w:w="875" w:type="dxa"/>
            <w:noWrap w:val="0"/>
            <w:vAlign w:val="top"/>
          </w:tcPr>
          <w:p>
            <w:pPr>
              <w:jc w:val="center"/>
              <w:rPr>
                <w:rFonts w:hint="eastAsia" w:ascii="宋体" w:hAnsi="宋体"/>
                <w:sz w:val="24"/>
              </w:rPr>
            </w:pPr>
          </w:p>
        </w:tc>
        <w:tc>
          <w:tcPr>
            <w:tcW w:w="920" w:type="dxa"/>
            <w:noWrap w:val="0"/>
            <w:vAlign w:val="top"/>
          </w:tcPr>
          <w:p>
            <w:pPr>
              <w:jc w:val="center"/>
              <w:rPr>
                <w:rFonts w:hint="eastAsia" w:ascii="宋体" w:hAnsi="宋体"/>
                <w:sz w:val="24"/>
              </w:rPr>
            </w:pPr>
          </w:p>
        </w:tc>
        <w:tc>
          <w:tcPr>
            <w:tcW w:w="752" w:type="dxa"/>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05" w:type="dxa"/>
            <w:noWrap w:val="0"/>
            <w:vAlign w:val="center"/>
          </w:tcPr>
          <w:p>
            <w:pPr>
              <w:jc w:val="center"/>
              <w:rPr>
                <w:rFonts w:hint="eastAsia" w:ascii="宋体" w:hAnsi="宋体" w:eastAsia="宋体"/>
                <w:sz w:val="24"/>
                <w:lang w:val="en-US" w:eastAsia="zh-CN"/>
              </w:rPr>
            </w:pPr>
          </w:p>
        </w:tc>
        <w:tc>
          <w:tcPr>
            <w:tcW w:w="2036" w:type="dxa"/>
            <w:noWrap w:val="0"/>
            <w:vAlign w:val="center"/>
          </w:tcPr>
          <w:p>
            <w:pPr>
              <w:jc w:val="center"/>
              <w:rPr>
                <w:rFonts w:hint="eastAsia" w:ascii="宋体" w:hAnsi="宋体" w:eastAsia="宋体"/>
                <w:sz w:val="24"/>
                <w:lang w:eastAsia="zh-CN"/>
              </w:rPr>
            </w:pPr>
            <w:r>
              <w:rPr>
                <w:rFonts w:hint="eastAsia" w:ascii="宋体" w:hAnsi="宋体"/>
                <w:sz w:val="24"/>
                <w:lang w:eastAsia="zh-CN"/>
              </w:rPr>
              <w:t>运输（含保险）</w:t>
            </w:r>
          </w:p>
        </w:tc>
        <w:tc>
          <w:tcPr>
            <w:tcW w:w="776" w:type="dxa"/>
            <w:noWrap w:val="0"/>
            <w:vAlign w:val="top"/>
          </w:tcPr>
          <w:p>
            <w:pPr>
              <w:jc w:val="center"/>
              <w:rPr>
                <w:rFonts w:hint="eastAsia" w:ascii="宋体" w:hAnsi="宋体"/>
                <w:sz w:val="24"/>
              </w:rPr>
            </w:pPr>
          </w:p>
        </w:tc>
        <w:tc>
          <w:tcPr>
            <w:tcW w:w="1524" w:type="dxa"/>
            <w:noWrap w:val="0"/>
            <w:vAlign w:val="top"/>
          </w:tcPr>
          <w:p>
            <w:pPr>
              <w:jc w:val="center"/>
              <w:rPr>
                <w:rFonts w:hint="eastAsia" w:ascii="宋体" w:hAnsi="宋体"/>
                <w:sz w:val="24"/>
              </w:rPr>
            </w:pPr>
          </w:p>
        </w:tc>
        <w:tc>
          <w:tcPr>
            <w:tcW w:w="790" w:type="dxa"/>
            <w:noWrap w:val="0"/>
            <w:vAlign w:val="top"/>
          </w:tcPr>
          <w:p>
            <w:pPr>
              <w:jc w:val="center"/>
              <w:rPr>
                <w:rFonts w:hint="eastAsia" w:ascii="宋体" w:hAnsi="宋体"/>
                <w:sz w:val="24"/>
              </w:rPr>
            </w:pPr>
          </w:p>
        </w:tc>
        <w:tc>
          <w:tcPr>
            <w:tcW w:w="858" w:type="dxa"/>
            <w:noWrap w:val="0"/>
            <w:vAlign w:val="top"/>
          </w:tcPr>
          <w:p>
            <w:pPr>
              <w:jc w:val="center"/>
              <w:rPr>
                <w:rFonts w:hint="eastAsia" w:ascii="宋体" w:hAnsi="宋体"/>
                <w:sz w:val="24"/>
              </w:rPr>
            </w:pPr>
          </w:p>
        </w:tc>
        <w:tc>
          <w:tcPr>
            <w:tcW w:w="875" w:type="dxa"/>
            <w:noWrap w:val="0"/>
            <w:vAlign w:val="top"/>
          </w:tcPr>
          <w:p>
            <w:pPr>
              <w:jc w:val="center"/>
              <w:rPr>
                <w:rFonts w:hint="eastAsia" w:ascii="宋体" w:hAnsi="宋体"/>
                <w:sz w:val="24"/>
              </w:rPr>
            </w:pPr>
          </w:p>
        </w:tc>
        <w:tc>
          <w:tcPr>
            <w:tcW w:w="920" w:type="dxa"/>
            <w:noWrap w:val="0"/>
            <w:vAlign w:val="top"/>
          </w:tcPr>
          <w:p>
            <w:pPr>
              <w:jc w:val="center"/>
              <w:rPr>
                <w:rFonts w:hint="eastAsia" w:ascii="宋体" w:hAnsi="宋体"/>
                <w:sz w:val="24"/>
              </w:rPr>
            </w:pPr>
          </w:p>
        </w:tc>
        <w:tc>
          <w:tcPr>
            <w:tcW w:w="752" w:type="dxa"/>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05" w:type="dxa"/>
            <w:noWrap w:val="0"/>
            <w:vAlign w:val="center"/>
          </w:tcPr>
          <w:p>
            <w:pPr>
              <w:jc w:val="center"/>
              <w:rPr>
                <w:rFonts w:hint="eastAsia" w:ascii="宋体" w:hAnsi="宋体" w:eastAsia="宋体"/>
                <w:sz w:val="24"/>
                <w:lang w:val="en-US" w:eastAsia="zh-CN"/>
              </w:rPr>
            </w:pPr>
          </w:p>
        </w:tc>
        <w:tc>
          <w:tcPr>
            <w:tcW w:w="2036" w:type="dxa"/>
            <w:noWrap w:val="0"/>
            <w:vAlign w:val="center"/>
          </w:tcPr>
          <w:p>
            <w:pPr>
              <w:jc w:val="center"/>
              <w:rPr>
                <w:rFonts w:hint="eastAsia" w:ascii="宋体" w:hAnsi="宋体" w:eastAsia="宋体"/>
                <w:sz w:val="24"/>
                <w:lang w:eastAsia="zh-CN"/>
              </w:rPr>
            </w:pPr>
            <w:r>
              <w:rPr>
                <w:rFonts w:hint="eastAsia" w:ascii="宋体" w:hAnsi="宋体"/>
                <w:sz w:val="24"/>
                <w:lang w:eastAsia="zh-CN"/>
              </w:rPr>
              <w:t>安装、调试、检验</w:t>
            </w:r>
          </w:p>
        </w:tc>
        <w:tc>
          <w:tcPr>
            <w:tcW w:w="776" w:type="dxa"/>
            <w:noWrap w:val="0"/>
            <w:vAlign w:val="top"/>
          </w:tcPr>
          <w:p>
            <w:pPr>
              <w:jc w:val="center"/>
              <w:rPr>
                <w:rFonts w:hint="eastAsia" w:ascii="宋体" w:hAnsi="宋体"/>
                <w:sz w:val="24"/>
              </w:rPr>
            </w:pPr>
          </w:p>
        </w:tc>
        <w:tc>
          <w:tcPr>
            <w:tcW w:w="1524" w:type="dxa"/>
            <w:noWrap w:val="0"/>
            <w:vAlign w:val="top"/>
          </w:tcPr>
          <w:p>
            <w:pPr>
              <w:jc w:val="center"/>
              <w:rPr>
                <w:rFonts w:hint="eastAsia" w:ascii="宋体" w:hAnsi="宋体"/>
                <w:sz w:val="24"/>
              </w:rPr>
            </w:pPr>
          </w:p>
        </w:tc>
        <w:tc>
          <w:tcPr>
            <w:tcW w:w="790" w:type="dxa"/>
            <w:noWrap w:val="0"/>
            <w:vAlign w:val="top"/>
          </w:tcPr>
          <w:p>
            <w:pPr>
              <w:jc w:val="center"/>
              <w:rPr>
                <w:rFonts w:hint="eastAsia" w:ascii="宋体" w:hAnsi="宋体"/>
                <w:sz w:val="24"/>
              </w:rPr>
            </w:pPr>
          </w:p>
        </w:tc>
        <w:tc>
          <w:tcPr>
            <w:tcW w:w="858" w:type="dxa"/>
            <w:noWrap w:val="0"/>
            <w:vAlign w:val="top"/>
          </w:tcPr>
          <w:p>
            <w:pPr>
              <w:jc w:val="center"/>
              <w:rPr>
                <w:rFonts w:hint="eastAsia" w:ascii="宋体" w:hAnsi="宋体"/>
                <w:sz w:val="24"/>
              </w:rPr>
            </w:pPr>
          </w:p>
        </w:tc>
        <w:tc>
          <w:tcPr>
            <w:tcW w:w="875" w:type="dxa"/>
            <w:noWrap w:val="0"/>
            <w:vAlign w:val="top"/>
          </w:tcPr>
          <w:p>
            <w:pPr>
              <w:jc w:val="center"/>
              <w:rPr>
                <w:rFonts w:hint="eastAsia" w:ascii="宋体" w:hAnsi="宋体"/>
                <w:sz w:val="24"/>
              </w:rPr>
            </w:pPr>
          </w:p>
        </w:tc>
        <w:tc>
          <w:tcPr>
            <w:tcW w:w="920" w:type="dxa"/>
            <w:noWrap w:val="0"/>
            <w:vAlign w:val="top"/>
          </w:tcPr>
          <w:p>
            <w:pPr>
              <w:jc w:val="center"/>
              <w:rPr>
                <w:rFonts w:hint="eastAsia" w:ascii="宋体" w:hAnsi="宋体"/>
                <w:sz w:val="24"/>
              </w:rPr>
            </w:pPr>
          </w:p>
        </w:tc>
        <w:tc>
          <w:tcPr>
            <w:tcW w:w="752" w:type="dxa"/>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05" w:type="dxa"/>
            <w:noWrap w:val="0"/>
            <w:vAlign w:val="center"/>
          </w:tcPr>
          <w:p>
            <w:pPr>
              <w:jc w:val="center"/>
              <w:rPr>
                <w:rFonts w:hint="eastAsia" w:ascii="宋体" w:hAnsi="宋体" w:eastAsia="宋体"/>
                <w:sz w:val="24"/>
                <w:lang w:val="en-US" w:eastAsia="zh-CN"/>
              </w:rPr>
            </w:pPr>
          </w:p>
        </w:tc>
        <w:tc>
          <w:tcPr>
            <w:tcW w:w="2036" w:type="dxa"/>
            <w:noWrap w:val="0"/>
            <w:vAlign w:val="center"/>
          </w:tcPr>
          <w:p>
            <w:pPr>
              <w:jc w:val="center"/>
              <w:rPr>
                <w:rFonts w:hint="eastAsia" w:ascii="宋体" w:hAnsi="宋体" w:eastAsia="宋体"/>
                <w:sz w:val="24"/>
                <w:lang w:eastAsia="zh-CN"/>
              </w:rPr>
            </w:pPr>
            <w:r>
              <w:rPr>
                <w:rFonts w:hint="eastAsia" w:ascii="宋体" w:hAnsi="宋体"/>
                <w:sz w:val="24"/>
                <w:lang w:eastAsia="zh-CN"/>
              </w:rPr>
              <w:t>培训</w:t>
            </w:r>
          </w:p>
        </w:tc>
        <w:tc>
          <w:tcPr>
            <w:tcW w:w="776" w:type="dxa"/>
            <w:noWrap w:val="0"/>
            <w:vAlign w:val="top"/>
          </w:tcPr>
          <w:p>
            <w:pPr>
              <w:jc w:val="center"/>
              <w:rPr>
                <w:rFonts w:hint="eastAsia" w:ascii="宋体" w:hAnsi="宋体"/>
                <w:sz w:val="24"/>
              </w:rPr>
            </w:pPr>
          </w:p>
        </w:tc>
        <w:tc>
          <w:tcPr>
            <w:tcW w:w="1524" w:type="dxa"/>
            <w:noWrap w:val="0"/>
            <w:vAlign w:val="top"/>
          </w:tcPr>
          <w:p>
            <w:pPr>
              <w:jc w:val="center"/>
              <w:rPr>
                <w:rFonts w:hint="eastAsia" w:ascii="宋体" w:hAnsi="宋体"/>
                <w:sz w:val="24"/>
              </w:rPr>
            </w:pPr>
          </w:p>
        </w:tc>
        <w:tc>
          <w:tcPr>
            <w:tcW w:w="790" w:type="dxa"/>
            <w:noWrap w:val="0"/>
            <w:vAlign w:val="top"/>
          </w:tcPr>
          <w:p>
            <w:pPr>
              <w:jc w:val="center"/>
              <w:rPr>
                <w:rFonts w:hint="eastAsia" w:ascii="宋体" w:hAnsi="宋体"/>
                <w:sz w:val="24"/>
              </w:rPr>
            </w:pPr>
          </w:p>
        </w:tc>
        <w:tc>
          <w:tcPr>
            <w:tcW w:w="858" w:type="dxa"/>
            <w:noWrap w:val="0"/>
            <w:vAlign w:val="top"/>
          </w:tcPr>
          <w:p>
            <w:pPr>
              <w:jc w:val="center"/>
              <w:rPr>
                <w:rFonts w:hint="eastAsia" w:ascii="宋体" w:hAnsi="宋体"/>
                <w:sz w:val="24"/>
              </w:rPr>
            </w:pPr>
          </w:p>
        </w:tc>
        <w:tc>
          <w:tcPr>
            <w:tcW w:w="875" w:type="dxa"/>
            <w:noWrap w:val="0"/>
            <w:vAlign w:val="top"/>
          </w:tcPr>
          <w:p>
            <w:pPr>
              <w:jc w:val="center"/>
              <w:rPr>
                <w:rFonts w:hint="eastAsia" w:ascii="宋体" w:hAnsi="宋体"/>
                <w:sz w:val="24"/>
              </w:rPr>
            </w:pPr>
          </w:p>
        </w:tc>
        <w:tc>
          <w:tcPr>
            <w:tcW w:w="920" w:type="dxa"/>
            <w:noWrap w:val="0"/>
            <w:vAlign w:val="top"/>
          </w:tcPr>
          <w:p>
            <w:pPr>
              <w:jc w:val="center"/>
              <w:rPr>
                <w:rFonts w:hint="eastAsia" w:ascii="宋体" w:hAnsi="宋体"/>
                <w:sz w:val="24"/>
              </w:rPr>
            </w:pPr>
          </w:p>
        </w:tc>
        <w:tc>
          <w:tcPr>
            <w:tcW w:w="752" w:type="dxa"/>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05" w:type="dxa"/>
            <w:noWrap w:val="0"/>
            <w:vAlign w:val="center"/>
          </w:tcPr>
          <w:p>
            <w:pPr>
              <w:jc w:val="center"/>
              <w:rPr>
                <w:rFonts w:hint="eastAsia" w:ascii="宋体" w:hAnsi="宋体" w:eastAsia="宋体"/>
                <w:sz w:val="24"/>
                <w:lang w:val="en-US" w:eastAsia="zh-CN"/>
              </w:rPr>
            </w:pPr>
          </w:p>
        </w:tc>
        <w:tc>
          <w:tcPr>
            <w:tcW w:w="2036" w:type="dxa"/>
            <w:noWrap w:val="0"/>
            <w:vAlign w:val="center"/>
          </w:tcPr>
          <w:p>
            <w:pPr>
              <w:jc w:val="center"/>
              <w:rPr>
                <w:rFonts w:hint="eastAsia" w:ascii="宋体" w:hAnsi="宋体" w:eastAsia="宋体"/>
                <w:sz w:val="24"/>
                <w:lang w:eastAsia="zh-CN"/>
              </w:rPr>
            </w:pPr>
            <w:r>
              <w:rPr>
                <w:rFonts w:hint="eastAsia" w:ascii="宋体" w:hAnsi="宋体"/>
                <w:sz w:val="24"/>
                <w:lang w:eastAsia="zh-CN"/>
              </w:rPr>
              <w:t>技术服务</w:t>
            </w:r>
          </w:p>
        </w:tc>
        <w:tc>
          <w:tcPr>
            <w:tcW w:w="776" w:type="dxa"/>
            <w:noWrap w:val="0"/>
            <w:vAlign w:val="top"/>
          </w:tcPr>
          <w:p>
            <w:pPr>
              <w:jc w:val="center"/>
              <w:rPr>
                <w:rFonts w:hint="eastAsia" w:ascii="宋体" w:hAnsi="宋体"/>
                <w:sz w:val="24"/>
              </w:rPr>
            </w:pPr>
          </w:p>
        </w:tc>
        <w:tc>
          <w:tcPr>
            <w:tcW w:w="1524" w:type="dxa"/>
            <w:noWrap w:val="0"/>
            <w:vAlign w:val="top"/>
          </w:tcPr>
          <w:p>
            <w:pPr>
              <w:jc w:val="center"/>
              <w:rPr>
                <w:rFonts w:hint="eastAsia" w:ascii="宋体" w:hAnsi="宋体"/>
                <w:sz w:val="24"/>
              </w:rPr>
            </w:pPr>
          </w:p>
        </w:tc>
        <w:tc>
          <w:tcPr>
            <w:tcW w:w="790" w:type="dxa"/>
            <w:noWrap w:val="0"/>
            <w:vAlign w:val="top"/>
          </w:tcPr>
          <w:p>
            <w:pPr>
              <w:jc w:val="center"/>
              <w:rPr>
                <w:rFonts w:hint="eastAsia" w:ascii="宋体" w:hAnsi="宋体"/>
                <w:sz w:val="24"/>
              </w:rPr>
            </w:pPr>
          </w:p>
        </w:tc>
        <w:tc>
          <w:tcPr>
            <w:tcW w:w="858" w:type="dxa"/>
            <w:noWrap w:val="0"/>
            <w:vAlign w:val="top"/>
          </w:tcPr>
          <w:p>
            <w:pPr>
              <w:jc w:val="center"/>
              <w:rPr>
                <w:rFonts w:hint="eastAsia" w:ascii="宋体" w:hAnsi="宋体"/>
                <w:sz w:val="24"/>
              </w:rPr>
            </w:pPr>
          </w:p>
        </w:tc>
        <w:tc>
          <w:tcPr>
            <w:tcW w:w="875" w:type="dxa"/>
            <w:noWrap w:val="0"/>
            <w:vAlign w:val="top"/>
          </w:tcPr>
          <w:p>
            <w:pPr>
              <w:jc w:val="center"/>
              <w:rPr>
                <w:rFonts w:hint="eastAsia" w:ascii="宋体" w:hAnsi="宋体"/>
                <w:sz w:val="24"/>
              </w:rPr>
            </w:pPr>
          </w:p>
        </w:tc>
        <w:tc>
          <w:tcPr>
            <w:tcW w:w="920" w:type="dxa"/>
            <w:noWrap w:val="0"/>
            <w:vAlign w:val="top"/>
          </w:tcPr>
          <w:p>
            <w:pPr>
              <w:jc w:val="center"/>
              <w:rPr>
                <w:rFonts w:hint="eastAsia" w:ascii="宋体" w:hAnsi="宋体"/>
                <w:sz w:val="24"/>
              </w:rPr>
            </w:pPr>
          </w:p>
        </w:tc>
        <w:tc>
          <w:tcPr>
            <w:tcW w:w="752" w:type="dxa"/>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805" w:type="dxa"/>
            <w:noWrap w:val="0"/>
            <w:vAlign w:val="center"/>
          </w:tcPr>
          <w:p>
            <w:pPr>
              <w:jc w:val="center"/>
              <w:rPr>
                <w:rFonts w:hint="default" w:ascii="宋体" w:hAnsi="宋体" w:eastAsia="宋体"/>
                <w:sz w:val="24"/>
                <w:lang w:val="en-US" w:eastAsia="zh-CN"/>
              </w:rPr>
            </w:pPr>
          </w:p>
        </w:tc>
        <w:tc>
          <w:tcPr>
            <w:tcW w:w="2036" w:type="dxa"/>
            <w:noWrap w:val="0"/>
            <w:vAlign w:val="center"/>
          </w:tcPr>
          <w:p>
            <w:pPr>
              <w:jc w:val="center"/>
              <w:rPr>
                <w:rFonts w:hint="eastAsia" w:ascii="宋体" w:hAnsi="宋体" w:eastAsia="宋体"/>
                <w:sz w:val="24"/>
                <w:lang w:eastAsia="zh-CN"/>
              </w:rPr>
            </w:pPr>
            <w:r>
              <w:rPr>
                <w:rFonts w:hint="eastAsia" w:ascii="宋体" w:hAnsi="宋体"/>
                <w:sz w:val="24"/>
                <w:lang w:eastAsia="zh-CN"/>
              </w:rPr>
              <w:t>其他伴随的服务和工程</w:t>
            </w:r>
          </w:p>
        </w:tc>
        <w:tc>
          <w:tcPr>
            <w:tcW w:w="776" w:type="dxa"/>
            <w:noWrap w:val="0"/>
            <w:vAlign w:val="top"/>
          </w:tcPr>
          <w:p>
            <w:pPr>
              <w:jc w:val="center"/>
              <w:rPr>
                <w:rFonts w:hint="eastAsia" w:ascii="宋体" w:hAnsi="宋体"/>
                <w:sz w:val="24"/>
              </w:rPr>
            </w:pPr>
          </w:p>
        </w:tc>
        <w:tc>
          <w:tcPr>
            <w:tcW w:w="1524" w:type="dxa"/>
            <w:noWrap w:val="0"/>
            <w:vAlign w:val="top"/>
          </w:tcPr>
          <w:p>
            <w:pPr>
              <w:jc w:val="center"/>
              <w:rPr>
                <w:rFonts w:hint="eastAsia" w:ascii="宋体" w:hAnsi="宋体"/>
                <w:sz w:val="24"/>
              </w:rPr>
            </w:pPr>
          </w:p>
        </w:tc>
        <w:tc>
          <w:tcPr>
            <w:tcW w:w="790" w:type="dxa"/>
            <w:noWrap w:val="0"/>
            <w:vAlign w:val="top"/>
          </w:tcPr>
          <w:p>
            <w:pPr>
              <w:jc w:val="center"/>
              <w:rPr>
                <w:rFonts w:hint="eastAsia" w:ascii="宋体" w:hAnsi="宋体"/>
                <w:sz w:val="24"/>
              </w:rPr>
            </w:pPr>
          </w:p>
        </w:tc>
        <w:tc>
          <w:tcPr>
            <w:tcW w:w="858" w:type="dxa"/>
            <w:noWrap w:val="0"/>
            <w:vAlign w:val="top"/>
          </w:tcPr>
          <w:p>
            <w:pPr>
              <w:jc w:val="center"/>
              <w:rPr>
                <w:rFonts w:hint="eastAsia" w:ascii="宋体" w:hAnsi="宋体"/>
                <w:sz w:val="24"/>
              </w:rPr>
            </w:pPr>
          </w:p>
        </w:tc>
        <w:tc>
          <w:tcPr>
            <w:tcW w:w="875" w:type="dxa"/>
            <w:noWrap w:val="0"/>
            <w:vAlign w:val="top"/>
          </w:tcPr>
          <w:p>
            <w:pPr>
              <w:jc w:val="center"/>
              <w:rPr>
                <w:rFonts w:hint="eastAsia" w:ascii="宋体" w:hAnsi="宋体"/>
                <w:sz w:val="24"/>
              </w:rPr>
            </w:pPr>
          </w:p>
        </w:tc>
        <w:tc>
          <w:tcPr>
            <w:tcW w:w="920" w:type="dxa"/>
            <w:noWrap w:val="0"/>
            <w:vAlign w:val="top"/>
          </w:tcPr>
          <w:p>
            <w:pPr>
              <w:jc w:val="center"/>
              <w:rPr>
                <w:rFonts w:hint="eastAsia" w:ascii="宋体" w:hAnsi="宋体"/>
                <w:sz w:val="24"/>
              </w:rPr>
            </w:pPr>
          </w:p>
        </w:tc>
        <w:tc>
          <w:tcPr>
            <w:tcW w:w="752" w:type="dxa"/>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2841" w:type="dxa"/>
            <w:gridSpan w:val="2"/>
            <w:noWrap w:val="0"/>
            <w:vAlign w:val="center"/>
          </w:tcPr>
          <w:p>
            <w:pPr>
              <w:jc w:val="center"/>
              <w:rPr>
                <w:rFonts w:hint="eastAsia" w:ascii="宋体" w:hAnsi="宋体"/>
                <w:sz w:val="24"/>
              </w:rPr>
            </w:pPr>
            <w:r>
              <w:rPr>
                <w:rFonts w:hint="eastAsia" w:ascii="宋体" w:hAnsi="宋体"/>
                <w:sz w:val="24"/>
                <w:lang w:eastAsia="zh-CN"/>
              </w:rPr>
              <w:t>总价</w:t>
            </w:r>
          </w:p>
        </w:tc>
        <w:tc>
          <w:tcPr>
            <w:tcW w:w="776" w:type="dxa"/>
            <w:noWrap w:val="0"/>
            <w:vAlign w:val="top"/>
          </w:tcPr>
          <w:p>
            <w:pPr>
              <w:jc w:val="center"/>
              <w:rPr>
                <w:rFonts w:hint="eastAsia" w:ascii="宋体" w:hAnsi="宋体"/>
                <w:sz w:val="24"/>
              </w:rPr>
            </w:pPr>
          </w:p>
        </w:tc>
        <w:tc>
          <w:tcPr>
            <w:tcW w:w="1524" w:type="dxa"/>
            <w:noWrap w:val="0"/>
            <w:vAlign w:val="top"/>
          </w:tcPr>
          <w:p>
            <w:pPr>
              <w:jc w:val="center"/>
              <w:rPr>
                <w:rFonts w:hint="eastAsia" w:ascii="宋体" w:hAnsi="宋体"/>
                <w:sz w:val="24"/>
              </w:rPr>
            </w:pPr>
          </w:p>
        </w:tc>
        <w:tc>
          <w:tcPr>
            <w:tcW w:w="790" w:type="dxa"/>
            <w:noWrap w:val="0"/>
            <w:vAlign w:val="top"/>
          </w:tcPr>
          <w:p>
            <w:pPr>
              <w:jc w:val="center"/>
              <w:rPr>
                <w:rFonts w:hint="eastAsia" w:ascii="宋体" w:hAnsi="宋体"/>
                <w:sz w:val="24"/>
              </w:rPr>
            </w:pPr>
          </w:p>
        </w:tc>
        <w:tc>
          <w:tcPr>
            <w:tcW w:w="858" w:type="dxa"/>
            <w:noWrap w:val="0"/>
            <w:vAlign w:val="top"/>
          </w:tcPr>
          <w:p>
            <w:pPr>
              <w:jc w:val="center"/>
              <w:rPr>
                <w:rFonts w:hint="eastAsia" w:ascii="宋体" w:hAnsi="宋体"/>
                <w:sz w:val="24"/>
              </w:rPr>
            </w:pPr>
          </w:p>
        </w:tc>
        <w:tc>
          <w:tcPr>
            <w:tcW w:w="875" w:type="dxa"/>
            <w:noWrap w:val="0"/>
            <w:vAlign w:val="top"/>
          </w:tcPr>
          <w:p>
            <w:pPr>
              <w:jc w:val="center"/>
              <w:rPr>
                <w:rFonts w:hint="eastAsia" w:ascii="宋体" w:hAnsi="宋体"/>
                <w:sz w:val="24"/>
              </w:rPr>
            </w:pPr>
          </w:p>
        </w:tc>
        <w:tc>
          <w:tcPr>
            <w:tcW w:w="920" w:type="dxa"/>
            <w:noWrap w:val="0"/>
            <w:vAlign w:val="top"/>
          </w:tcPr>
          <w:p>
            <w:pPr>
              <w:jc w:val="center"/>
              <w:rPr>
                <w:rFonts w:hint="eastAsia" w:ascii="宋体" w:hAnsi="宋体"/>
                <w:sz w:val="24"/>
              </w:rPr>
            </w:pPr>
          </w:p>
        </w:tc>
        <w:tc>
          <w:tcPr>
            <w:tcW w:w="752" w:type="dxa"/>
            <w:noWrap w:val="0"/>
            <w:vAlign w:val="top"/>
          </w:tcPr>
          <w:p>
            <w:pPr>
              <w:jc w:val="center"/>
              <w:rPr>
                <w:rFonts w:hint="eastAsia" w:ascii="宋体" w:hAnsi="宋体"/>
                <w:sz w:val="24"/>
              </w:rPr>
            </w:pPr>
          </w:p>
        </w:tc>
      </w:tr>
    </w:tbl>
    <w:p>
      <w:pPr>
        <w:widowControl/>
        <w:ind w:firstLine="420" w:firstLineChars="200"/>
        <w:jc w:val="left"/>
        <w:rPr>
          <w:bCs/>
          <w:szCs w:val="28"/>
        </w:rPr>
      </w:pPr>
    </w:p>
    <w:p>
      <w:pPr>
        <w:spacing w:line="360" w:lineRule="auto"/>
        <w:rPr>
          <w:rFonts w:hint="eastAsia" w:ascii="宋体" w:hAnsi="宋体"/>
          <w:sz w:val="24"/>
          <w:u w:val="single"/>
        </w:rPr>
      </w:pPr>
      <w:r>
        <w:rPr>
          <w:rFonts w:hint="eastAsia" w:ascii="宋体" w:hAnsi="宋体"/>
          <w:sz w:val="24"/>
        </w:rPr>
        <w:t>供应商（企业电子签章）：</w:t>
      </w:r>
      <w:r>
        <w:rPr>
          <w:rFonts w:hint="eastAsia" w:ascii="宋体" w:hAnsi="宋体"/>
          <w:sz w:val="24"/>
          <w:u w:val="single"/>
        </w:rPr>
        <w:t xml:space="preserve">                  </w:t>
      </w:r>
    </w:p>
    <w:p>
      <w:pPr>
        <w:widowControl/>
        <w:jc w:val="left"/>
        <w:rPr>
          <w:rFonts w:ascii="宋体" w:hAnsi="宋体"/>
          <w:szCs w:val="21"/>
        </w:rPr>
      </w:pPr>
      <w:r>
        <w:rPr>
          <w:rFonts w:hint="eastAsia" w:ascii="宋体" w:hAnsi="宋体"/>
          <w:sz w:val="24"/>
        </w:rPr>
        <w:t>法定代表人（个人电子签章）：</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sz w:val="24"/>
        </w:rPr>
      </w:pPr>
      <w:r>
        <w:rPr>
          <w:rFonts w:hint="eastAsia" w:ascii="宋体" w:hAnsi="宋体" w:cs="Times New Roman"/>
          <w:sz w:val="24"/>
          <w:lang w:eastAsia="zh-CN"/>
        </w:rPr>
        <w:t>日</w:t>
      </w:r>
      <w:r>
        <w:rPr>
          <w:rFonts w:hint="eastAsia" w:ascii="宋体" w:hAnsi="宋体" w:cs="Times New Roman"/>
          <w:sz w:val="24"/>
          <w:lang w:val="en-US" w:eastAsia="zh-CN"/>
        </w:rPr>
        <w:t xml:space="preserve">  </w:t>
      </w:r>
      <w:r>
        <w:rPr>
          <w:rFonts w:hint="eastAsia" w:ascii="宋体" w:hAnsi="宋体" w:cs="Times New Roman"/>
          <w:sz w:val="24"/>
          <w:lang w:eastAsia="zh-CN"/>
        </w:rPr>
        <w:t>期：</w:t>
      </w:r>
      <w:r>
        <w:rPr>
          <w:rFonts w:hint="eastAsia" w:ascii="宋体" w:hAnsi="宋体"/>
          <w:sz w:val="24"/>
        </w:rPr>
        <w:t>年  月  日</w:t>
      </w:r>
    </w:p>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cs="Times New Roman"/>
          <w:sz w:val="24"/>
          <w:lang w:eastAsia="zh-CN"/>
        </w:rPr>
      </w:pPr>
    </w:p>
    <w:p>
      <w:pPr>
        <w:spacing w:line="360" w:lineRule="auto"/>
        <w:jc w:val="center"/>
        <w:outlineLvl w:val="1"/>
        <w:rPr>
          <w:rFonts w:hint="eastAsia" w:ascii="宋体" w:hAnsi="宋体"/>
          <w:b/>
          <w:sz w:val="24"/>
        </w:rPr>
      </w:pPr>
      <w:r>
        <w:rPr>
          <w:rFonts w:ascii="宋体" w:hAnsi="宋体"/>
          <w:szCs w:val="21"/>
        </w:rPr>
        <w:br w:type="page"/>
      </w:r>
      <w:bookmarkStart w:id="592" w:name="_Toc32662"/>
      <w:bookmarkStart w:id="593" w:name="_Toc15912367"/>
      <w:bookmarkStart w:id="594" w:name="_Toc16089928"/>
      <w:bookmarkStart w:id="595" w:name="_Toc11491"/>
      <w:bookmarkStart w:id="596" w:name="_Toc16089986"/>
      <w:bookmarkStart w:id="597" w:name="_Toc44924418"/>
      <w:r>
        <w:rPr>
          <w:rFonts w:hint="eastAsia" w:ascii="宋体" w:hAnsi="宋体"/>
          <w:b/>
          <w:sz w:val="24"/>
        </w:rPr>
        <w:t>五</w:t>
      </w:r>
      <w:r>
        <w:rPr>
          <w:rFonts w:hint="eastAsia" w:ascii="宋体" w:hAnsi="宋体"/>
          <w:b/>
          <w:sz w:val="24"/>
          <w:lang w:val="en-US" w:eastAsia="zh-CN"/>
        </w:rPr>
        <w:t xml:space="preserve"> </w:t>
      </w:r>
      <w:r>
        <w:rPr>
          <w:rFonts w:hint="eastAsia" w:ascii="宋体" w:hAnsi="宋体"/>
          <w:b/>
          <w:sz w:val="24"/>
        </w:rPr>
        <w:t>主要设备（产品）规格一览表</w:t>
      </w:r>
      <w:bookmarkEnd w:id="592"/>
      <w:bookmarkEnd w:id="593"/>
      <w:bookmarkEnd w:id="594"/>
      <w:bookmarkEnd w:id="595"/>
      <w:bookmarkEnd w:id="596"/>
      <w:bookmarkEnd w:id="597"/>
    </w:p>
    <w:p>
      <w:pPr>
        <w:rPr>
          <w:rFonts w:hint="eastAsia" w:ascii="宋体" w:hAnsi="宋体"/>
          <w:sz w:val="24"/>
        </w:rPr>
      </w:pPr>
      <w:r>
        <w:rPr>
          <w:rFonts w:hint="eastAsia" w:ascii="宋体" w:hAnsi="宋体"/>
          <w:sz w:val="24"/>
        </w:rPr>
        <w:t>供应商（此处填名称并盖章）</w:t>
      </w:r>
    </w:p>
    <w:p>
      <w:pPr>
        <w:rPr>
          <w:rFonts w:hint="eastAsia" w:ascii="宋体" w:hAnsi="宋体"/>
          <w:sz w:val="24"/>
        </w:rPr>
      </w:pPr>
      <w:r>
        <w:rPr>
          <w:rFonts w:hint="eastAsia" w:ascii="宋体" w:hAnsi="宋体"/>
          <w:sz w:val="24"/>
        </w:rPr>
        <w:t xml:space="preserve">项目名称：                              </w:t>
      </w:r>
    </w:p>
    <w:tbl>
      <w:tblPr>
        <w:tblStyle w:val="23"/>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215"/>
        <w:gridCol w:w="1272"/>
        <w:gridCol w:w="2670"/>
        <w:gridCol w:w="16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9" w:type="dxa"/>
            <w:noWrap w:val="0"/>
            <w:vAlign w:val="center"/>
          </w:tcPr>
          <w:p>
            <w:pPr>
              <w:jc w:val="center"/>
              <w:rPr>
                <w:rFonts w:hint="eastAsia" w:ascii="宋体" w:hAnsi="宋体"/>
                <w:sz w:val="24"/>
              </w:rPr>
            </w:pPr>
            <w:r>
              <w:rPr>
                <w:rFonts w:hint="eastAsia" w:ascii="宋体" w:hAnsi="宋体"/>
                <w:sz w:val="24"/>
              </w:rPr>
              <w:t>序号</w:t>
            </w:r>
          </w:p>
        </w:tc>
        <w:tc>
          <w:tcPr>
            <w:tcW w:w="1215" w:type="dxa"/>
            <w:noWrap w:val="0"/>
            <w:vAlign w:val="center"/>
          </w:tcPr>
          <w:p>
            <w:pPr>
              <w:jc w:val="center"/>
              <w:rPr>
                <w:rFonts w:hint="eastAsia" w:ascii="宋体" w:hAnsi="宋体"/>
                <w:sz w:val="24"/>
              </w:rPr>
            </w:pPr>
            <w:r>
              <w:rPr>
                <w:rFonts w:hint="eastAsia" w:ascii="宋体" w:hAnsi="宋体"/>
                <w:sz w:val="24"/>
              </w:rPr>
              <w:t>货物名称</w:t>
            </w:r>
          </w:p>
        </w:tc>
        <w:tc>
          <w:tcPr>
            <w:tcW w:w="1272" w:type="dxa"/>
            <w:noWrap w:val="0"/>
            <w:vAlign w:val="center"/>
          </w:tcPr>
          <w:p>
            <w:pPr>
              <w:jc w:val="center"/>
              <w:rPr>
                <w:rFonts w:hint="eastAsia" w:ascii="宋体" w:hAnsi="宋体"/>
                <w:sz w:val="24"/>
              </w:rPr>
            </w:pPr>
            <w:r>
              <w:rPr>
                <w:rFonts w:hint="eastAsia" w:ascii="宋体" w:hAnsi="宋体"/>
                <w:sz w:val="24"/>
              </w:rPr>
              <w:t>品牌型号</w:t>
            </w:r>
          </w:p>
        </w:tc>
        <w:tc>
          <w:tcPr>
            <w:tcW w:w="2670" w:type="dxa"/>
            <w:noWrap w:val="0"/>
            <w:vAlign w:val="center"/>
          </w:tcPr>
          <w:p>
            <w:pPr>
              <w:jc w:val="center"/>
              <w:rPr>
                <w:rFonts w:hint="eastAsia" w:ascii="宋体" w:hAnsi="宋体"/>
                <w:sz w:val="24"/>
              </w:rPr>
            </w:pPr>
            <w:r>
              <w:rPr>
                <w:rFonts w:hint="eastAsia" w:ascii="宋体" w:hAnsi="宋体"/>
                <w:sz w:val="24"/>
              </w:rPr>
              <w:t>规格及技术参数</w:t>
            </w:r>
          </w:p>
        </w:tc>
        <w:tc>
          <w:tcPr>
            <w:tcW w:w="1620" w:type="dxa"/>
            <w:noWrap w:val="0"/>
            <w:vAlign w:val="center"/>
          </w:tcPr>
          <w:p>
            <w:pPr>
              <w:jc w:val="center"/>
              <w:rPr>
                <w:rFonts w:hint="eastAsia" w:ascii="宋体" w:hAnsi="宋体"/>
                <w:sz w:val="24"/>
              </w:rPr>
            </w:pPr>
            <w:r>
              <w:rPr>
                <w:rFonts w:hint="eastAsia" w:ascii="宋体" w:hAnsi="宋体"/>
                <w:sz w:val="24"/>
              </w:rPr>
              <w:t>制造商</w:t>
            </w:r>
          </w:p>
        </w:tc>
        <w:tc>
          <w:tcPr>
            <w:tcW w:w="1440" w:type="dxa"/>
            <w:noWrap w:val="0"/>
            <w:vAlign w:val="center"/>
          </w:tcPr>
          <w:p>
            <w:pPr>
              <w:jc w:val="center"/>
              <w:rPr>
                <w:rFonts w:hint="eastAsia" w:ascii="宋体" w:hAnsi="宋体"/>
                <w:sz w:val="24"/>
              </w:rPr>
            </w:pPr>
            <w:r>
              <w:rPr>
                <w:rFonts w:hint="eastAsia" w:ascii="宋体" w:hAnsi="宋体"/>
                <w:sz w:val="24"/>
              </w:rPr>
              <w:t>原产地（国）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noWrap w:val="0"/>
            <w:vAlign w:val="center"/>
          </w:tcPr>
          <w:p>
            <w:pPr>
              <w:autoSpaceDE w:val="0"/>
              <w:autoSpaceDN w:val="0"/>
              <w:adjustRightInd w:val="0"/>
              <w:jc w:val="center"/>
              <w:rPr>
                <w:rFonts w:hint="eastAsia" w:ascii="宋体" w:hAnsi="宋体"/>
                <w:b/>
                <w:sz w:val="24"/>
              </w:rPr>
            </w:pPr>
          </w:p>
        </w:tc>
        <w:tc>
          <w:tcPr>
            <w:tcW w:w="1215" w:type="dxa"/>
            <w:noWrap w:val="0"/>
            <w:vAlign w:val="center"/>
          </w:tcPr>
          <w:p>
            <w:pPr>
              <w:jc w:val="center"/>
              <w:rPr>
                <w:rFonts w:hint="eastAsia" w:ascii="宋体" w:hAnsi="宋体"/>
                <w:sz w:val="24"/>
              </w:rPr>
            </w:pPr>
          </w:p>
        </w:tc>
        <w:tc>
          <w:tcPr>
            <w:tcW w:w="1272" w:type="dxa"/>
            <w:noWrap w:val="0"/>
            <w:vAlign w:val="center"/>
          </w:tcPr>
          <w:p>
            <w:pPr>
              <w:jc w:val="center"/>
              <w:rPr>
                <w:rFonts w:hint="eastAsia" w:ascii="宋体" w:hAnsi="宋体"/>
                <w:sz w:val="24"/>
              </w:rPr>
            </w:pPr>
          </w:p>
        </w:tc>
        <w:tc>
          <w:tcPr>
            <w:tcW w:w="2670" w:type="dxa"/>
            <w:noWrap w:val="0"/>
            <w:vAlign w:val="center"/>
          </w:tcPr>
          <w:p>
            <w:pPr>
              <w:jc w:val="center"/>
              <w:rPr>
                <w:rFonts w:hint="eastAsia" w:ascii="宋体" w:hAnsi="宋体"/>
                <w:sz w:val="24"/>
              </w:rPr>
            </w:pPr>
          </w:p>
        </w:tc>
        <w:tc>
          <w:tcPr>
            <w:tcW w:w="162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noWrap w:val="0"/>
            <w:vAlign w:val="center"/>
          </w:tcPr>
          <w:p>
            <w:pPr>
              <w:autoSpaceDE w:val="0"/>
              <w:autoSpaceDN w:val="0"/>
              <w:adjustRightInd w:val="0"/>
              <w:jc w:val="center"/>
              <w:rPr>
                <w:rFonts w:hint="eastAsia" w:ascii="宋体" w:hAnsi="宋体"/>
                <w:b/>
                <w:sz w:val="24"/>
              </w:rPr>
            </w:pPr>
          </w:p>
        </w:tc>
        <w:tc>
          <w:tcPr>
            <w:tcW w:w="1215" w:type="dxa"/>
            <w:noWrap w:val="0"/>
            <w:vAlign w:val="center"/>
          </w:tcPr>
          <w:p>
            <w:pPr>
              <w:jc w:val="center"/>
              <w:rPr>
                <w:rFonts w:hint="eastAsia" w:ascii="宋体" w:hAnsi="宋体"/>
                <w:sz w:val="24"/>
              </w:rPr>
            </w:pPr>
          </w:p>
        </w:tc>
        <w:tc>
          <w:tcPr>
            <w:tcW w:w="1272" w:type="dxa"/>
            <w:noWrap w:val="0"/>
            <w:vAlign w:val="center"/>
          </w:tcPr>
          <w:p>
            <w:pPr>
              <w:jc w:val="center"/>
              <w:rPr>
                <w:rFonts w:hint="eastAsia" w:ascii="宋体" w:hAnsi="宋体"/>
                <w:sz w:val="24"/>
              </w:rPr>
            </w:pPr>
          </w:p>
        </w:tc>
        <w:tc>
          <w:tcPr>
            <w:tcW w:w="2670" w:type="dxa"/>
            <w:noWrap w:val="0"/>
            <w:vAlign w:val="center"/>
          </w:tcPr>
          <w:p>
            <w:pPr>
              <w:jc w:val="center"/>
              <w:rPr>
                <w:rFonts w:hint="eastAsia" w:ascii="宋体" w:hAnsi="宋体"/>
                <w:sz w:val="24"/>
              </w:rPr>
            </w:pPr>
          </w:p>
        </w:tc>
        <w:tc>
          <w:tcPr>
            <w:tcW w:w="162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noWrap w:val="0"/>
            <w:vAlign w:val="center"/>
          </w:tcPr>
          <w:p>
            <w:pPr>
              <w:autoSpaceDE w:val="0"/>
              <w:autoSpaceDN w:val="0"/>
              <w:adjustRightInd w:val="0"/>
              <w:jc w:val="center"/>
              <w:rPr>
                <w:rFonts w:hint="eastAsia" w:ascii="宋体" w:hAnsi="宋体"/>
                <w:b/>
                <w:sz w:val="24"/>
              </w:rPr>
            </w:pPr>
          </w:p>
        </w:tc>
        <w:tc>
          <w:tcPr>
            <w:tcW w:w="1215" w:type="dxa"/>
            <w:noWrap w:val="0"/>
            <w:vAlign w:val="center"/>
          </w:tcPr>
          <w:p>
            <w:pPr>
              <w:jc w:val="center"/>
              <w:rPr>
                <w:rFonts w:hint="eastAsia" w:ascii="宋体" w:hAnsi="宋体"/>
                <w:sz w:val="24"/>
              </w:rPr>
            </w:pPr>
          </w:p>
        </w:tc>
        <w:tc>
          <w:tcPr>
            <w:tcW w:w="1272" w:type="dxa"/>
            <w:noWrap w:val="0"/>
            <w:vAlign w:val="center"/>
          </w:tcPr>
          <w:p>
            <w:pPr>
              <w:jc w:val="center"/>
              <w:rPr>
                <w:rFonts w:hint="eastAsia" w:ascii="宋体" w:hAnsi="宋体"/>
                <w:sz w:val="24"/>
              </w:rPr>
            </w:pPr>
          </w:p>
        </w:tc>
        <w:tc>
          <w:tcPr>
            <w:tcW w:w="2670" w:type="dxa"/>
            <w:noWrap w:val="0"/>
            <w:vAlign w:val="center"/>
          </w:tcPr>
          <w:p>
            <w:pPr>
              <w:jc w:val="center"/>
              <w:rPr>
                <w:rFonts w:hint="eastAsia" w:ascii="宋体" w:hAnsi="宋体"/>
                <w:sz w:val="24"/>
              </w:rPr>
            </w:pPr>
          </w:p>
        </w:tc>
        <w:tc>
          <w:tcPr>
            <w:tcW w:w="162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noWrap w:val="0"/>
            <w:vAlign w:val="center"/>
          </w:tcPr>
          <w:p>
            <w:pPr>
              <w:autoSpaceDE w:val="0"/>
              <w:autoSpaceDN w:val="0"/>
              <w:adjustRightInd w:val="0"/>
              <w:jc w:val="center"/>
              <w:rPr>
                <w:rFonts w:hint="eastAsia" w:ascii="宋体" w:hAnsi="宋体"/>
                <w:b/>
                <w:sz w:val="24"/>
              </w:rPr>
            </w:pPr>
          </w:p>
        </w:tc>
        <w:tc>
          <w:tcPr>
            <w:tcW w:w="1215" w:type="dxa"/>
            <w:noWrap w:val="0"/>
            <w:vAlign w:val="center"/>
          </w:tcPr>
          <w:p>
            <w:pPr>
              <w:jc w:val="center"/>
              <w:rPr>
                <w:rFonts w:hint="eastAsia" w:ascii="宋体" w:hAnsi="宋体"/>
                <w:sz w:val="24"/>
              </w:rPr>
            </w:pPr>
          </w:p>
        </w:tc>
        <w:tc>
          <w:tcPr>
            <w:tcW w:w="1272" w:type="dxa"/>
            <w:noWrap w:val="0"/>
            <w:vAlign w:val="center"/>
          </w:tcPr>
          <w:p>
            <w:pPr>
              <w:jc w:val="center"/>
              <w:rPr>
                <w:rFonts w:hint="eastAsia" w:ascii="宋体" w:hAnsi="宋体"/>
                <w:sz w:val="24"/>
              </w:rPr>
            </w:pPr>
          </w:p>
        </w:tc>
        <w:tc>
          <w:tcPr>
            <w:tcW w:w="2670" w:type="dxa"/>
            <w:noWrap w:val="0"/>
            <w:vAlign w:val="center"/>
          </w:tcPr>
          <w:p>
            <w:pPr>
              <w:jc w:val="center"/>
              <w:rPr>
                <w:rFonts w:hint="eastAsia" w:ascii="宋体" w:hAnsi="宋体"/>
                <w:sz w:val="24"/>
              </w:rPr>
            </w:pPr>
          </w:p>
        </w:tc>
        <w:tc>
          <w:tcPr>
            <w:tcW w:w="162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noWrap w:val="0"/>
            <w:vAlign w:val="center"/>
          </w:tcPr>
          <w:p>
            <w:pPr>
              <w:autoSpaceDE w:val="0"/>
              <w:autoSpaceDN w:val="0"/>
              <w:adjustRightInd w:val="0"/>
              <w:jc w:val="center"/>
              <w:rPr>
                <w:rFonts w:hint="eastAsia" w:ascii="宋体" w:hAnsi="宋体"/>
                <w:b/>
                <w:sz w:val="24"/>
              </w:rPr>
            </w:pPr>
          </w:p>
        </w:tc>
        <w:tc>
          <w:tcPr>
            <w:tcW w:w="1215" w:type="dxa"/>
            <w:noWrap w:val="0"/>
            <w:vAlign w:val="center"/>
          </w:tcPr>
          <w:p>
            <w:pPr>
              <w:jc w:val="center"/>
              <w:rPr>
                <w:rFonts w:hint="eastAsia" w:ascii="宋体" w:hAnsi="宋体"/>
                <w:sz w:val="24"/>
              </w:rPr>
            </w:pPr>
          </w:p>
        </w:tc>
        <w:tc>
          <w:tcPr>
            <w:tcW w:w="1272" w:type="dxa"/>
            <w:noWrap w:val="0"/>
            <w:vAlign w:val="center"/>
          </w:tcPr>
          <w:p>
            <w:pPr>
              <w:jc w:val="center"/>
              <w:rPr>
                <w:rFonts w:hint="eastAsia" w:ascii="宋体" w:hAnsi="宋体"/>
                <w:sz w:val="24"/>
              </w:rPr>
            </w:pPr>
          </w:p>
        </w:tc>
        <w:tc>
          <w:tcPr>
            <w:tcW w:w="2670" w:type="dxa"/>
            <w:noWrap w:val="0"/>
            <w:vAlign w:val="center"/>
          </w:tcPr>
          <w:p>
            <w:pPr>
              <w:jc w:val="center"/>
              <w:rPr>
                <w:rFonts w:hint="eastAsia" w:ascii="宋体" w:hAnsi="宋体"/>
                <w:sz w:val="24"/>
              </w:rPr>
            </w:pPr>
          </w:p>
        </w:tc>
        <w:tc>
          <w:tcPr>
            <w:tcW w:w="162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noWrap w:val="0"/>
            <w:vAlign w:val="center"/>
          </w:tcPr>
          <w:p>
            <w:pPr>
              <w:autoSpaceDE w:val="0"/>
              <w:autoSpaceDN w:val="0"/>
              <w:adjustRightInd w:val="0"/>
              <w:jc w:val="center"/>
              <w:rPr>
                <w:rFonts w:hint="eastAsia" w:ascii="宋体" w:hAnsi="宋体"/>
                <w:b/>
                <w:sz w:val="24"/>
              </w:rPr>
            </w:pPr>
          </w:p>
        </w:tc>
        <w:tc>
          <w:tcPr>
            <w:tcW w:w="1215" w:type="dxa"/>
            <w:noWrap w:val="0"/>
            <w:vAlign w:val="center"/>
          </w:tcPr>
          <w:p>
            <w:pPr>
              <w:jc w:val="center"/>
              <w:rPr>
                <w:rFonts w:hint="eastAsia" w:ascii="宋体" w:hAnsi="宋体"/>
                <w:sz w:val="24"/>
              </w:rPr>
            </w:pPr>
          </w:p>
        </w:tc>
        <w:tc>
          <w:tcPr>
            <w:tcW w:w="1272" w:type="dxa"/>
            <w:noWrap w:val="0"/>
            <w:vAlign w:val="center"/>
          </w:tcPr>
          <w:p>
            <w:pPr>
              <w:jc w:val="center"/>
              <w:rPr>
                <w:rFonts w:hint="eastAsia" w:ascii="宋体" w:hAnsi="宋体"/>
                <w:sz w:val="24"/>
              </w:rPr>
            </w:pPr>
          </w:p>
        </w:tc>
        <w:tc>
          <w:tcPr>
            <w:tcW w:w="2670" w:type="dxa"/>
            <w:noWrap w:val="0"/>
            <w:vAlign w:val="center"/>
          </w:tcPr>
          <w:p>
            <w:pPr>
              <w:jc w:val="center"/>
              <w:rPr>
                <w:rFonts w:hint="eastAsia" w:ascii="宋体" w:hAnsi="宋体"/>
                <w:sz w:val="24"/>
              </w:rPr>
            </w:pPr>
          </w:p>
        </w:tc>
        <w:tc>
          <w:tcPr>
            <w:tcW w:w="162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noWrap w:val="0"/>
            <w:vAlign w:val="center"/>
          </w:tcPr>
          <w:p>
            <w:pPr>
              <w:autoSpaceDE w:val="0"/>
              <w:autoSpaceDN w:val="0"/>
              <w:adjustRightInd w:val="0"/>
              <w:jc w:val="center"/>
              <w:rPr>
                <w:rFonts w:hint="eastAsia" w:ascii="宋体" w:hAnsi="宋体"/>
                <w:b/>
                <w:sz w:val="24"/>
              </w:rPr>
            </w:pPr>
          </w:p>
        </w:tc>
        <w:tc>
          <w:tcPr>
            <w:tcW w:w="1215" w:type="dxa"/>
            <w:noWrap w:val="0"/>
            <w:vAlign w:val="center"/>
          </w:tcPr>
          <w:p>
            <w:pPr>
              <w:jc w:val="center"/>
              <w:rPr>
                <w:rFonts w:hint="eastAsia" w:ascii="宋体" w:hAnsi="宋体"/>
                <w:sz w:val="24"/>
              </w:rPr>
            </w:pPr>
          </w:p>
        </w:tc>
        <w:tc>
          <w:tcPr>
            <w:tcW w:w="1272" w:type="dxa"/>
            <w:noWrap w:val="0"/>
            <w:vAlign w:val="center"/>
          </w:tcPr>
          <w:p>
            <w:pPr>
              <w:jc w:val="center"/>
              <w:rPr>
                <w:rFonts w:hint="eastAsia" w:ascii="宋体" w:hAnsi="宋体"/>
                <w:sz w:val="24"/>
              </w:rPr>
            </w:pPr>
          </w:p>
        </w:tc>
        <w:tc>
          <w:tcPr>
            <w:tcW w:w="2670" w:type="dxa"/>
            <w:noWrap w:val="0"/>
            <w:vAlign w:val="center"/>
          </w:tcPr>
          <w:p>
            <w:pPr>
              <w:jc w:val="center"/>
              <w:rPr>
                <w:rFonts w:hint="eastAsia" w:ascii="宋体" w:hAnsi="宋体"/>
                <w:sz w:val="24"/>
              </w:rPr>
            </w:pPr>
          </w:p>
        </w:tc>
        <w:tc>
          <w:tcPr>
            <w:tcW w:w="162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noWrap w:val="0"/>
            <w:vAlign w:val="center"/>
          </w:tcPr>
          <w:p>
            <w:pPr>
              <w:autoSpaceDE w:val="0"/>
              <w:autoSpaceDN w:val="0"/>
              <w:adjustRightInd w:val="0"/>
              <w:jc w:val="center"/>
              <w:rPr>
                <w:rFonts w:hint="eastAsia" w:ascii="宋体" w:hAnsi="宋体"/>
                <w:b/>
                <w:sz w:val="24"/>
              </w:rPr>
            </w:pPr>
          </w:p>
        </w:tc>
        <w:tc>
          <w:tcPr>
            <w:tcW w:w="1215" w:type="dxa"/>
            <w:noWrap w:val="0"/>
            <w:vAlign w:val="center"/>
          </w:tcPr>
          <w:p>
            <w:pPr>
              <w:jc w:val="center"/>
              <w:rPr>
                <w:rFonts w:hint="eastAsia" w:ascii="宋体" w:hAnsi="宋体"/>
                <w:sz w:val="24"/>
              </w:rPr>
            </w:pPr>
          </w:p>
        </w:tc>
        <w:tc>
          <w:tcPr>
            <w:tcW w:w="1272" w:type="dxa"/>
            <w:noWrap w:val="0"/>
            <w:vAlign w:val="center"/>
          </w:tcPr>
          <w:p>
            <w:pPr>
              <w:jc w:val="center"/>
              <w:rPr>
                <w:rFonts w:hint="eastAsia" w:ascii="宋体" w:hAnsi="宋体"/>
                <w:sz w:val="24"/>
              </w:rPr>
            </w:pPr>
          </w:p>
        </w:tc>
        <w:tc>
          <w:tcPr>
            <w:tcW w:w="2670" w:type="dxa"/>
            <w:noWrap w:val="0"/>
            <w:vAlign w:val="center"/>
          </w:tcPr>
          <w:p>
            <w:pPr>
              <w:jc w:val="center"/>
              <w:rPr>
                <w:rFonts w:hint="eastAsia" w:ascii="宋体" w:hAnsi="宋体"/>
                <w:sz w:val="24"/>
              </w:rPr>
            </w:pPr>
          </w:p>
        </w:tc>
        <w:tc>
          <w:tcPr>
            <w:tcW w:w="162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noWrap w:val="0"/>
            <w:vAlign w:val="center"/>
          </w:tcPr>
          <w:p>
            <w:pPr>
              <w:autoSpaceDE w:val="0"/>
              <w:autoSpaceDN w:val="0"/>
              <w:adjustRightInd w:val="0"/>
              <w:jc w:val="center"/>
              <w:rPr>
                <w:rFonts w:hint="eastAsia" w:ascii="宋体" w:hAnsi="宋体"/>
                <w:b/>
                <w:sz w:val="24"/>
              </w:rPr>
            </w:pPr>
          </w:p>
        </w:tc>
        <w:tc>
          <w:tcPr>
            <w:tcW w:w="1215" w:type="dxa"/>
            <w:noWrap w:val="0"/>
            <w:vAlign w:val="center"/>
          </w:tcPr>
          <w:p>
            <w:pPr>
              <w:jc w:val="center"/>
              <w:rPr>
                <w:rFonts w:hint="eastAsia" w:ascii="宋体" w:hAnsi="宋体"/>
                <w:sz w:val="24"/>
              </w:rPr>
            </w:pPr>
          </w:p>
        </w:tc>
        <w:tc>
          <w:tcPr>
            <w:tcW w:w="1272" w:type="dxa"/>
            <w:noWrap w:val="0"/>
            <w:vAlign w:val="center"/>
          </w:tcPr>
          <w:p>
            <w:pPr>
              <w:jc w:val="center"/>
              <w:rPr>
                <w:rFonts w:hint="eastAsia" w:ascii="宋体" w:hAnsi="宋体"/>
                <w:sz w:val="24"/>
              </w:rPr>
            </w:pPr>
          </w:p>
        </w:tc>
        <w:tc>
          <w:tcPr>
            <w:tcW w:w="2670" w:type="dxa"/>
            <w:noWrap w:val="0"/>
            <w:vAlign w:val="center"/>
          </w:tcPr>
          <w:p>
            <w:pPr>
              <w:jc w:val="center"/>
              <w:rPr>
                <w:rFonts w:hint="eastAsia" w:ascii="宋体" w:hAnsi="宋体"/>
                <w:sz w:val="24"/>
              </w:rPr>
            </w:pPr>
          </w:p>
        </w:tc>
        <w:tc>
          <w:tcPr>
            <w:tcW w:w="162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noWrap w:val="0"/>
            <w:vAlign w:val="center"/>
          </w:tcPr>
          <w:p>
            <w:pPr>
              <w:autoSpaceDE w:val="0"/>
              <w:autoSpaceDN w:val="0"/>
              <w:adjustRightInd w:val="0"/>
              <w:jc w:val="center"/>
              <w:rPr>
                <w:rFonts w:hint="eastAsia" w:ascii="宋体" w:hAnsi="宋体"/>
                <w:b/>
                <w:sz w:val="24"/>
              </w:rPr>
            </w:pPr>
          </w:p>
        </w:tc>
        <w:tc>
          <w:tcPr>
            <w:tcW w:w="1215" w:type="dxa"/>
            <w:noWrap w:val="0"/>
            <w:vAlign w:val="center"/>
          </w:tcPr>
          <w:p>
            <w:pPr>
              <w:jc w:val="center"/>
              <w:rPr>
                <w:rFonts w:hint="eastAsia" w:ascii="宋体" w:hAnsi="宋体"/>
                <w:sz w:val="24"/>
              </w:rPr>
            </w:pPr>
            <w:r>
              <w:rPr>
                <w:rFonts w:hint="eastAsia" w:ascii="宋体" w:hAnsi="宋体"/>
                <w:sz w:val="24"/>
              </w:rPr>
              <w:t>…</w:t>
            </w:r>
          </w:p>
        </w:tc>
        <w:tc>
          <w:tcPr>
            <w:tcW w:w="1272" w:type="dxa"/>
            <w:noWrap w:val="0"/>
            <w:vAlign w:val="center"/>
          </w:tcPr>
          <w:p>
            <w:pPr>
              <w:jc w:val="center"/>
              <w:rPr>
                <w:rFonts w:hint="eastAsia" w:ascii="宋体" w:hAnsi="宋体"/>
                <w:sz w:val="24"/>
              </w:rPr>
            </w:pPr>
          </w:p>
        </w:tc>
        <w:tc>
          <w:tcPr>
            <w:tcW w:w="2670" w:type="dxa"/>
            <w:noWrap w:val="0"/>
            <w:vAlign w:val="center"/>
          </w:tcPr>
          <w:p>
            <w:pPr>
              <w:jc w:val="center"/>
              <w:rPr>
                <w:rFonts w:hint="eastAsia" w:ascii="宋体" w:hAnsi="宋体"/>
                <w:sz w:val="24"/>
              </w:rPr>
            </w:pPr>
          </w:p>
        </w:tc>
        <w:tc>
          <w:tcPr>
            <w:tcW w:w="162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bl>
    <w:p>
      <w:pPr>
        <w:rPr>
          <w:rFonts w:hint="eastAsia" w:ascii="宋体" w:hAnsi="宋体"/>
          <w:sz w:val="24"/>
        </w:rPr>
      </w:pPr>
    </w:p>
    <w:p>
      <w:pPr>
        <w:spacing w:line="360" w:lineRule="auto"/>
        <w:rPr>
          <w:rFonts w:hint="eastAsia" w:ascii="宋体" w:hAnsi="宋体"/>
          <w:sz w:val="24"/>
          <w:u w:val="single"/>
        </w:rPr>
      </w:pPr>
      <w:r>
        <w:rPr>
          <w:rFonts w:hint="eastAsia" w:ascii="宋体" w:hAnsi="宋体"/>
          <w:sz w:val="24"/>
        </w:rPr>
        <w:t>供应商（企业电子签章）：</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sz w:val="24"/>
          <w:u w:val="single"/>
        </w:rPr>
      </w:pPr>
      <w:r>
        <w:rPr>
          <w:rFonts w:hint="eastAsia" w:ascii="宋体" w:hAnsi="宋体"/>
          <w:sz w:val="24"/>
        </w:rPr>
        <w:t>法定代表人（个人电子签章）：</w:t>
      </w:r>
      <w:r>
        <w:rPr>
          <w:rFonts w:hint="eastAsia" w:ascii="宋体" w:hAnsi="宋体"/>
          <w:sz w:val="24"/>
          <w:u w:val="single"/>
        </w:rPr>
        <w:t xml:space="preserve">                 </w:t>
      </w:r>
    </w:p>
    <w:p>
      <w:pPr>
        <w:spacing w:line="360" w:lineRule="auto"/>
        <w:rPr>
          <w:rFonts w:hint="eastAsia" w:ascii="宋体" w:hAnsi="宋体"/>
          <w:sz w:val="24"/>
        </w:rPr>
      </w:pPr>
      <w:r>
        <w:rPr>
          <w:rFonts w:hint="eastAsia" w:ascii="宋体" w:hAnsi="宋体" w:cs="Times New Roman"/>
          <w:sz w:val="24"/>
          <w:lang w:eastAsia="zh-CN"/>
        </w:rPr>
        <w:t>日</w:t>
      </w:r>
      <w:r>
        <w:rPr>
          <w:rFonts w:hint="eastAsia" w:ascii="宋体" w:hAnsi="宋体" w:cs="Times New Roman"/>
          <w:sz w:val="24"/>
          <w:lang w:val="en-US" w:eastAsia="zh-CN"/>
        </w:rPr>
        <w:t xml:space="preserve">  </w:t>
      </w:r>
      <w:r>
        <w:rPr>
          <w:rFonts w:hint="eastAsia" w:ascii="宋体" w:hAnsi="宋体" w:cs="Times New Roman"/>
          <w:sz w:val="24"/>
          <w:lang w:eastAsia="zh-CN"/>
        </w:rPr>
        <w:t>期：</w:t>
      </w:r>
      <w:r>
        <w:rPr>
          <w:rFonts w:hint="eastAsia" w:ascii="宋体" w:hAnsi="宋体"/>
          <w:sz w:val="24"/>
        </w:rPr>
        <w:t>年  月  日</w:t>
      </w:r>
    </w:p>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cs="Times New Roman"/>
          <w:sz w:val="24"/>
          <w:lang w:eastAsia="zh-CN"/>
        </w:rPr>
      </w:pPr>
    </w:p>
    <w:p>
      <w:pPr>
        <w:widowControl/>
        <w:jc w:val="left"/>
        <w:rPr>
          <w:rFonts w:ascii="宋体" w:hAnsi="宋体"/>
          <w:szCs w:val="21"/>
        </w:rPr>
      </w:pPr>
    </w:p>
    <w:p>
      <w:pPr>
        <w:rPr>
          <w:rFonts w:hint="eastAsia" w:ascii="宋体" w:hAnsi="宋体"/>
          <w:sz w:val="24"/>
        </w:rPr>
      </w:pPr>
    </w:p>
    <w:p>
      <w:pPr>
        <w:rPr>
          <w:rFonts w:hint="eastAsia" w:ascii="宋体" w:hAnsi="宋体"/>
          <w:sz w:val="24"/>
        </w:rPr>
      </w:pPr>
      <w:r>
        <w:rPr>
          <w:rFonts w:hint="eastAsia" w:ascii="宋体" w:hAnsi="宋体"/>
          <w:sz w:val="24"/>
        </w:rPr>
        <w:t>说明：1、设备规格参数如有详细描述可另作说明。</w:t>
      </w:r>
    </w:p>
    <w:p>
      <w:pPr>
        <w:widowControl/>
        <w:ind w:firstLine="720" w:firstLineChars="300"/>
        <w:jc w:val="left"/>
        <w:rPr>
          <w:bCs/>
          <w:szCs w:val="28"/>
        </w:rPr>
      </w:pPr>
      <w:r>
        <w:rPr>
          <w:rFonts w:hint="eastAsia" w:ascii="宋体" w:hAnsi="宋体"/>
          <w:sz w:val="24"/>
        </w:rPr>
        <w:t>2、磋商供应商可对该产品的特性和优点作详细的文字说明。</w:t>
      </w:r>
    </w:p>
    <w:p>
      <w:pPr>
        <w:spacing w:line="360" w:lineRule="auto"/>
        <w:jc w:val="center"/>
        <w:outlineLvl w:val="1"/>
        <w:rPr>
          <w:rFonts w:hint="eastAsia" w:ascii="宋体" w:hAnsi="宋体"/>
          <w:b/>
          <w:bCs/>
          <w:sz w:val="24"/>
        </w:rPr>
      </w:pPr>
      <w:r>
        <w:rPr>
          <w:bCs/>
          <w:szCs w:val="28"/>
        </w:rPr>
        <w:br w:type="page"/>
      </w:r>
      <w:bookmarkStart w:id="598" w:name="_Toc44924419"/>
      <w:bookmarkStart w:id="599" w:name="_Toc13264"/>
      <w:bookmarkStart w:id="600" w:name="_Toc482378990"/>
      <w:bookmarkStart w:id="601" w:name="_Toc3312"/>
      <w:bookmarkStart w:id="602" w:name="_Toc482379083"/>
      <w:bookmarkStart w:id="603" w:name="_Toc90713376"/>
      <w:bookmarkStart w:id="604" w:name="_Toc87621077"/>
      <w:bookmarkStart w:id="605" w:name="_Toc90712557"/>
      <w:r>
        <w:rPr>
          <w:rFonts w:hint="eastAsia" w:ascii="宋体" w:hAnsi="宋体"/>
          <w:b/>
          <w:sz w:val="24"/>
        </w:rPr>
        <w:t>六 资格申明</w:t>
      </w:r>
      <w:bookmarkEnd w:id="590"/>
      <w:bookmarkEnd w:id="591"/>
      <w:bookmarkEnd w:id="598"/>
      <w:bookmarkEnd w:id="599"/>
      <w:bookmarkEnd w:id="600"/>
      <w:bookmarkEnd w:id="601"/>
      <w:bookmarkEnd w:id="602"/>
    </w:p>
    <w:p>
      <w:pPr>
        <w:pStyle w:val="8"/>
        <w:numPr>
          <w:ilvl w:val="0"/>
          <w:numId w:val="8"/>
        </w:numPr>
        <w:tabs>
          <w:tab w:val="left" w:pos="900"/>
        </w:tabs>
        <w:spacing w:line="360" w:lineRule="auto"/>
        <w:ind w:left="845" w:hanging="305" w:firstLineChars="0"/>
        <w:rPr>
          <w:rFonts w:hint="eastAsia" w:ascii="宋体" w:hAnsi="宋体"/>
          <w:sz w:val="24"/>
          <w:szCs w:val="24"/>
        </w:rPr>
      </w:pPr>
      <w:r>
        <w:rPr>
          <w:rFonts w:hint="eastAsia" w:ascii="宋体" w:hAnsi="宋体"/>
          <w:sz w:val="24"/>
          <w:szCs w:val="24"/>
        </w:rPr>
        <w:t>供应商名称（此处填名称并盖章）</w:t>
      </w:r>
    </w:p>
    <w:p>
      <w:pPr>
        <w:pStyle w:val="8"/>
        <w:numPr>
          <w:ilvl w:val="0"/>
          <w:numId w:val="8"/>
        </w:numPr>
        <w:tabs>
          <w:tab w:val="left" w:pos="900"/>
        </w:tabs>
        <w:spacing w:line="360" w:lineRule="auto"/>
        <w:ind w:left="845" w:hanging="305" w:firstLineChars="0"/>
        <w:rPr>
          <w:rFonts w:hint="eastAsia" w:ascii="宋体" w:hAnsi="宋体"/>
          <w:sz w:val="24"/>
          <w:szCs w:val="24"/>
        </w:rPr>
      </w:pPr>
      <w:r>
        <w:rPr>
          <w:rFonts w:hint="eastAsia" w:ascii="宋体" w:hAnsi="宋体"/>
          <w:sz w:val="24"/>
          <w:szCs w:val="24"/>
        </w:rPr>
        <w:t>地址</w:t>
      </w:r>
    </w:p>
    <w:p>
      <w:pPr>
        <w:pStyle w:val="8"/>
        <w:tabs>
          <w:tab w:val="left" w:pos="900"/>
        </w:tabs>
        <w:spacing w:line="360" w:lineRule="auto"/>
        <w:ind w:left="540" w:firstLine="268" w:firstLineChars="112"/>
        <w:rPr>
          <w:rFonts w:hint="eastAsia" w:ascii="宋体" w:hAnsi="宋体"/>
          <w:sz w:val="24"/>
          <w:szCs w:val="24"/>
        </w:rPr>
      </w:pPr>
      <w:r>
        <w:rPr>
          <w:rFonts w:hint="eastAsia" w:ascii="宋体" w:hAnsi="宋体"/>
          <w:sz w:val="24"/>
          <w:szCs w:val="24"/>
        </w:rPr>
        <w:t>联系电话、传真</w:t>
      </w:r>
    </w:p>
    <w:p>
      <w:pPr>
        <w:pStyle w:val="8"/>
        <w:numPr>
          <w:ilvl w:val="0"/>
          <w:numId w:val="8"/>
        </w:numPr>
        <w:tabs>
          <w:tab w:val="left" w:pos="900"/>
        </w:tabs>
        <w:spacing w:line="360" w:lineRule="auto"/>
        <w:ind w:left="845" w:hanging="305" w:firstLineChars="0"/>
        <w:rPr>
          <w:rFonts w:hint="eastAsia" w:ascii="宋体" w:hAnsi="宋体"/>
          <w:sz w:val="24"/>
          <w:szCs w:val="24"/>
        </w:rPr>
      </w:pPr>
      <w:r>
        <w:rPr>
          <w:rFonts w:hint="eastAsia" w:ascii="宋体" w:hAnsi="宋体"/>
          <w:sz w:val="24"/>
          <w:szCs w:val="24"/>
        </w:rPr>
        <w:t>成立或/注册日期（提供其营业执照副本复印件）</w:t>
      </w:r>
    </w:p>
    <w:p>
      <w:pPr>
        <w:pStyle w:val="8"/>
        <w:numPr>
          <w:ilvl w:val="0"/>
          <w:numId w:val="8"/>
        </w:numPr>
        <w:tabs>
          <w:tab w:val="left" w:pos="900"/>
        </w:tabs>
        <w:spacing w:line="360" w:lineRule="auto"/>
        <w:ind w:left="845" w:hanging="305" w:firstLineChars="0"/>
        <w:rPr>
          <w:rFonts w:hint="eastAsia" w:ascii="宋体" w:hAnsi="宋体"/>
          <w:sz w:val="24"/>
          <w:szCs w:val="24"/>
        </w:rPr>
      </w:pPr>
      <w:r>
        <w:rPr>
          <w:rFonts w:hint="eastAsia" w:ascii="宋体" w:hAnsi="宋体"/>
          <w:sz w:val="24"/>
          <w:szCs w:val="24"/>
        </w:rPr>
        <w:t>法人代表</w:t>
      </w:r>
    </w:p>
    <w:p>
      <w:pPr>
        <w:pStyle w:val="8"/>
        <w:numPr>
          <w:ilvl w:val="0"/>
          <w:numId w:val="8"/>
        </w:numPr>
        <w:tabs>
          <w:tab w:val="left" w:pos="900"/>
        </w:tabs>
        <w:spacing w:line="360" w:lineRule="auto"/>
        <w:ind w:left="845" w:hanging="305" w:firstLineChars="0"/>
        <w:rPr>
          <w:rFonts w:hint="eastAsia" w:ascii="宋体" w:hAnsi="宋体"/>
          <w:sz w:val="24"/>
          <w:szCs w:val="24"/>
        </w:rPr>
      </w:pPr>
      <w:r>
        <w:rPr>
          <w:rFonts w:hint="eastAsia" w:ascii="宋体" w:hAnsi="宋体"/>
          <w:sz w:val="24"/>
          <w:szCs w:val="24"/>
        </w:rPr>
        <w:t>竞争性磋商供应商代表</w:t>
      </w:r>
    </w:p>
    <w:p>
      <w:pPr>
        <w:pStyle w:val="8"/>
        <w:numPr>
          <w:ilvl w:val="0"/>
          <w:numId w:val="8"/>
        </w:numPr>
        <w:tabs>
          <w:tab w:val="left" w:pos="845"/>
          <w:tab w:val="left" w:pos="900"/>
          <w:tab w:val="clear" w:pos="425"/>
        </w:tabs>
        <w:spacing w:line="360" w:lineRule="auto"/>
        <w:ind w:left="845" w:hanging="305" w:firstLineChars="0"/>
        <w:rPr>
          <w:rFonts w:hint="eastAsia" w:ascii="宋体" w:hAnsi="宋体"/>
          <w:sz w:val="24"/>
          <w:szCs w:val="24"/>
        </w:rPr>
      </w:pPr>
      <w:r>
        <w:rPr>
          <w:rFonts w:hint="eastAsia" w:ascii="宋体" w:hAnsi="宋体"/>
          <w:sz w:val="24"/>
          <w:szCs w:val="24"/>
        </w:rPr>
        <w:t>投标联系人</w:t>
      </w:r>
    </w:p>
    <w:p>
      <w:pPr>
        <w:pStyle w:val="8"/>
        <w:spacing w:line="360" w:lineRule="auto"/>
        <w:ind w:left="3050" w:firstLine="0" w:firstLineChars="0"/>
        <w:rPr>
          <w:rFonts w:hint="eastAsia" w:ascii="宋体" w:hAnsi="宋体"/>
          <w:sz w:val="24"/>
          <w:szCs w:val="24"/>
        </w:rPr>
      </w:pPr>
      <w:r>
        <w:rPr>
          <w:rFonts w:hint="eastAsia" w:ascii="宋体" w:hAnsi="宋体"/>
          <w:sz w:val="24"/>
          <w:szCs w:val="24"/>
        </w:rPr>
        <w:t>财务状况：</w:t>
      </w:r>
    </w:p>
    <w:p>
      <w:pPr>
        <w:pStyle w:val="8"/>
        <w:numPr>
          <w:ilvl w:val="0"/>
          <w:numId w:val="9"/>
        </w:numPr>
        <w:tabs>
          <w:tab w:val="left" w:pos="900"/>
        </w:tabs>
        <w:spacing w:line="360" w:lineRule="auto"/>
        <w:ind w:left="1260" w:hanging="720" w:firstLineChars="0"/>
        <w:rPr>
          <w:rFonts w:hint="eastAsia" w:ascii="宋体" w:hAnsi="宋体"/>
          <w:sz w:val="24"/>
          <w:szCs w:val="24"/>
        </w:rPr>
      </w:pPr>
      <w:r>
        <w:rPr>
          <w:rFonts w:hint="eastAsia" w:ascii="宋体" w:hAnsi="宋体"/>
          <w:sz w:val="24"/>
          <w:szCs w:val="24"/>
        </w:rPr>
        <w:t>固定资产</w:t>
      </w:r>
    </w:p>
    <w:p>
      <w:pPr>
        <w:pStyle w:val="8"/>
        <w:numPr>
          <w:ilvl w:val="0"/>
          <w:numId w:val="9"/>
        </w:numPr>
        <w:tabs>
          <w:tab w:val="left" w:pos="900"/>
        </w:tabs>
        <w:spacing w:line="360" w:lineRule="auto"/>
        <w:ind w:left="1260" w:hanging="720" w:firstLineChars="0"/>
        <w:rPr>
          <w:rFonts w:hint="eastAsia" w:ascii="宋体" w:hAnsi="宋体"/>
          <w:sz w:val="24"/>
          <w:szCs w:val="24"/>
        </w:rPr>
      </w:pPr>
      <w:r>
        <w:rPr>
          <w:rFonts w:hint="eastAsia" w:ascii="宋体" w:hAnsi="宋体"/>
          <w:sz w:val="24"/>
          <w:szCs w:val="24"/>
        </w:rPr>
        <w:t>流动资产</w:t>
      </w:r>
    </w:p>
    <w:p>
      <w:pPr>
        <w:pStyle w:val="8"/>
        <w:numPr>
          <w:ilvl w:val="0"/>
          <w:numId w:val="9"/>
        </w:numPr>
        <w:tabs>
          <w:tab w:val="left" w:pos="900"/>
        </w:tabs>
        <w:spacing w:line="360" w:lineRule="auto"/>
        <w:ind w:left="1260" w:hanging="720" w:firstLineChars="0"/>
        <w:rPr>
          <w:rFonts w:hint="eastAsia" w:ascii="宋体" w:hAnsi="宋体"/>
          <w:sz w:val="24"/>
          <w:szCs w:val="24"/>
        </w:rPr>
      </w:pPr>
      <w:r>
        <w:rPr>
          <w:rFonts w:hint="eastAsia" w:ascii="宋体" w:hAnsi="宋体"/>
          <w:sz w:val="24"/>
          <w:szCs w:val="24"/>
        </w:rPr>
        <w:t>长期负债</w:t>
      </w:r>
    </w:p>
    <w:p>
      <w:pPr>
        <w:pStyle w:val="8"/>
        <w:numPr>
          <w:ilvl w:val="0"/>
          <w:numId w:val="9"/>
        </w:numPr>
        <w:tabs>
          <w:tab w:val="left" w:pos="900"/>
        </w:tabs>
        <w:spacing w:line="360" w:lineRule="auto"/>
        <w:ind w:left="1260" w:hanging="720" w:firstLineChars="0"/>
        <w:rPr>
          <w:rFonts w:hint="eastAsia" w:ascii="宋体" w:hAnsi="宋体"/>
          <w:sz w:val="24"/>
          <w:szCs w:val="24"/>
        </w:rPr>
      </w:pPr>
      <w:r>
        <w:rPr>
          <w:rFonts w:hint="eastAsia" w:ascii="宋体" w:hAnsi="宋体"/>
          <w:sz w:val="24"/>
          <w:szCs w:val="24"/>
        </w:rPr>
        <w:t>流动负债</w:t>
      </w:r>
    </w:p>
    <w:p>
      <w:pPr>
        <w:pStyle w:val="8"/>
        <w:numPr>
          <w:ilvl w:val="0"/>
          <w:numId w:val="9"/>
        </w:numPr>
        <w:tabs>
          <w:tab w:val="left" w:pos="900"/>
        </w:tabs>
        <w:spacing w:line="360" w:lineRule="auto"/>
        <w:ind w:left="1260" w:hanging="720" w:firstLineChars="0"/>
        <w:rPr>
          <w:rFonts w:hint="eastAsia" w:ascii="宋体" w:hAnsi="宋体"/>
          <w:sz w:val="24"/>
          <w:szCs w:val="24"/>
        </w:rPr>
      </w:pPr>
      <w:r>
        <w:rPr>
          <w:rFonts w:hint="eastAsia" w:ascii="宋体" w:hAnsi="宋体"/>
          <w:sz w:val="24"/>
          <w:szCs w:val="24"/>
        </w:rPr>
        <w:t>资产净值</w:t>
      </w:r>
    </w:p>
    <w:p>
      <w:pPr>
        <w:pStyle w:val="8"/>
        <w:numPr>
          <w:ilvl w:val="0"/>
          <w:numId w:val="9"/>
        </w:numPr>
        <w:tabs>
          <w:tab w:val="left" w:pos="900"/>
        </w:tabs>
        <w:spacing w:line="360" w:lineRule="auto"/>
        <w:ind w:left="1080" w:hanging="540" w:firstLineChars="0"/>
        <w:rPr>
          <w:rFonts w:hint="eastAsia" w:ascii="宋体" w:hAnsi="宋体"/>
          <w:sz w:val="24"/>
          <w:szCs w:val="24"/>
        </w:rPr>
      </w:pPr>
      <w:r>
        <w:rPr>
          <w:rFonts w:hint="eastAsia" w:ascii="宋体" w:hAnsi="宋体"/>
          <w:sz w:val="24"/>
          <w:szCs w:val="24"/>
        </w:rPr>
        <w:t>有关开户银行的名称、地址</w:t>
      </w:r>
    </w:p>
    <w:p>
      <w:pPr>
        <w:pStyle w:val="8"/>
        <w:numPr>
          <w:ilvl w:val="0"/>
          <w:numId w:val="9"/>
        </w:numPr>
        <w:tabs>
          <w:tab w:val="left" w:pos="900"/>
        </w:tabs>
        <w:spacing w:line="360" w:lineRule="auto"/>
        <w:ind w:left="1080" w:hanging="540" w:firstLineChars="0"/>
        <w:rPr>
          <w:rFonts w:hint="eastAsia" w:ascii="宋体" w:hAnsi="宋体"/>
          <w:sz w:val="24"/>
          <w:szCs w:val="24"/>
        </w:rPr>
      </w:pPr>
      <w:r>
        <w:rPr>
          <w:rFonts w:hint="eastAsia" w:ascii="宋体" w:hAnsi="宋体"/>
          <w:sz w:val="24"/>
          <w:szCs w:val="24"/>
        </w:rPr>
        <w:t>最近三年每年的与本项目类似营业总额</w:t>
      </w:r>
    </w:p>
    <w:tbl>
      <w:tblPr>
        <w:tblStyle w:val="23"/>
        <w:tblW w:w="6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pStyle w:val="8"/>
              <w:spacing w:line="360" w:lineRule="auto"/>
              <w:ind w:firstLine="480"/>
              <w:rPr>
                <w:rFonts w:hint="eastAsia" w:ascii="宋体" w:hAnsi="宋体"/>
                <w:sz w:val="24"/>
                <w:szCs w:val="24"/>
                <w:lang w:val="en-US" w:eastAsia="zh-CN"/>
              </w:rPr>
            </w:pPr>
            <w:r>
              <w:rPr>
                <w:rFonts w:hint="eastAsia" w:ascii="宋体" w:hAnsi="宋体"/>
                <w:sz w:val="24"/>
                <w:szCs w:val="24"/>
                <w:lang w:val="en-US" w:eastAsia="zh-CN"/>
              </w:rPr>
              <w:t>年份</w:t>
            </w:r>
          </w:p>
        </w:tc>
        <w:tc>
          <w:tcPr>
            <w:tcW w:w="2130" w:type="dxa"/>
            <w:noWrap w:val="0"/>
            <w:vAlign w:val="center"/>
          </w:tcPr>
          <w:p>
            <w:pPr>
              <w:pStyle w:val="8"/>
              <w:spacing w:line="360" w:lineRule="auto"/>
              <w:ind w:firstLine="480"/>
              <w:rPr>
                <w:rFonts w:hint="eastAsia" w:ascii="宋体" w:hAnsi="宋体"/>
                <w:sz w:val="24"/>
                <w:szCs w:val="24"/>
                <w:lang w:val="en-US" w:eastAsia="zh-CN"/>
              </w:rPr>
            </w:pPr>
            <w:r>
              <w:rPr>
                <w:rFonts w:hint="eastAsia" w:ascii="宋体" w:hAnsi="宋体"/>
                <w:sz w:val="24"/>
                <w:szCs w:val="24"/>
                <w:lang w:val="en-US" w:eastAsia="zh-CN"/>
              </w:rPr>
              <w:t>业务总额</w:t>
            </w:r>
          </w:p>
        </w:tc>
        <w:tc>
          <w:tcPr>
            <w:tcW w:w="2130" w:type="dxa"/>
            <w:noWrap w:val="0"/>
            <w:vAlign w:val="center"/>
          </w:tcPr>
          <w:p>
            <w:pPr>
              <w:pStyle w:val="8"/>
              <w:spacing w:line="360" w:lineRule="auto"/>
              <w:ind w:firstLine="480"/>
              <w:rPr>
                <w:rFonts w:hint="eastAsia" w:ascii="宋体" w:hAnsi="宋体"/>
                <w:sz w:val="24"/>
                <w:szCs w:val="24"/>
                <w:lang w:val="en-US" w:eastAsia="zh-CN"/>
              </w:rPr>
            </w:pPr>
            <w:r>
              <w:rPr>
                <w:rFonts w:hint="eastAsia" w:ascii="宋体" w:hAnsi="宋体"/>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130" w:type="dxa"/>
            <w:noWrap w:val="0"/>
            <w:vAlign w:val="top"/>
          </w:tcPr>
          <w:p>
            <w:pPr>
              <w:pStyle w:val="8"/>
              <w:spacing w:line="360" w:lineRule="auto"/>
              <w:ind w:firstLine="480"/>
              <w:rPr>
                <w:rFonts w:hint="eastAsia" w:ascii="宋体" w:hAnsi="宋体"/>
                <w:sz w:val="24"/>
                <w:szCs w:val="24"/>
                <w:lang w:val="en-US" w:eastAsia="zh-CN"/>
              </w:rPr>
            </w:pPr>
          </w:p>
        </w:tc>
        <w:tc>
          <w:tcPr>
            <w:tcW w:w="2130" w:type="dxa"/>
            <w:noWrap w:val="0"/>
            <w:vAlign w:val="top"/>
          </w:tcPr>
          <w:p>
            <w:pPr>
              <w:pStyle w:val="8"/>
              <w:spacing w:line="360" w:lineRule="auto"/>
              <w:ind w:firstLine="480"/>
              <w:rPr>
                <w:rFonts w:hint="eastAsia" w:ascii="宋体" w:hAnsi="宋体"/>
                <w:sz w:val="24"/>
                <w:szCs w:val="24"/>
                <w:lang w:val="en-US" w:eastAsia="zh-CN"/>
              </w:rPr>
            </w:pPr>
          </w:p>
        </w:tc>
        <w:tc>
          <w:tcPr>
            <w:tcW w:w="2130" w:type="dxa"/>
            <w:noWrap w:val="0"/>
            <w:vAlign w:val="top"/>
          </w:tcPr>
          <w:p>
            <w:pPr>
              <w:pStyle w:val="8"/>
              <w:spacing w:line="360" w:lineRule="auto"/>
              <w:ind w:firstLine="480"/>
              <w:rPr>
                <w:rFonts w:hint="eastAsia" w:ascii="宋体" w:hAnsi="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130" w:type="dxa"/>
            <w:noWrap w:val="0"/>
            <w:vAlign w:val="top"/>
          </w:tcPr>
          <w:p>
            <w:pPr>
              <w:pStyle w:val="8"/>
              <w:spacing w:line="360" w:lineRule="auto"/>
              <w:ind w:firstLine="480"/>
              <w:rPr>
                <w:rFonts w:hint="eastAsia" w:ascii="宋体" w:hAnsi="宋体"/>
                <w:sz w:val="24"/>
                <w:szCs w:val="24"/>
                <w:lang w:val="en-US" w:eastAsia="zh-CN"/>
              </w:rPr>
            </w:pPr>
          </w:p>
        </w:tc>
        <w:tc>
          <w:tcPr>
            <w:tcW w:w="2130" w:type="dxa"/>
            <w:noWrap w:val="0"/>
            <w:vAlign w:val="top"/>
          </w:tcPr>
          <w:p>
            <w:pPr>
              <w:pStyle w:val="8"/>
              <w:spacing w:line="360" w:lineRule="auto"/>
              <w:ind w:firstLine="480"/>
              <w:rPr>
                <w:rFonts w:hint="eastAsia" w:ascii="宋体" w:hAnsi="宋体"/>
                <w:sz w:val="24"/>
                <w:szCs w:val="24"/>
                <w:lang w:val="en-US" w:eastAsia="zh-CN"/>
              </w:rPr>
            </w:pPr>
          </w:p>
        </w:tc>
        <w:tc>
          <w:tcPr>
            <w:tcW w:w="2130" w:type="dxa"/>
            <w:noWrap w:val="0"/>
            <w:vAlign w:val="top"/>
          </w:tcPr>
          <w:p>
            <w:pPr>
              <w:pStyle w:val="8"/>
              <w:spacing w:line="360" w:lineRule="auto"/>
              <w:ind w:firstLine="480"/>
              <w:rPr>
                <w:rFonts w:hint="eastAsia" w:ascii="宋体" w:hAnsi="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130" w:type="dxa"/>
            <w:noWrap w:val="0"/>
            <w:vAlign w:val="top"/>
          </w:tcPr>
          <w:p>
            <w:pPr>
              <w:pStyle w:val="8"/>
              <w:spacing w:line="360" w:lineRule="auto"/>
              <w:ind w:firstLine="480"/>
              <w:rPr>
                <w:rFonts w:hint="eastAsia" w:ascii="宋体" w:hAnsi="宋体"/>
                <w:sz w:val="24"/>
                <w:szCs w:val="24"/>
                <w:lang w:val="en-US" w:eastAsia="zh-CN"/>
              </w:rPr>
            </w:pPr>
          </w:p>
        </w:tc>
        <w:tc>
          <w:tcPr>
            <w:tcW w:w="2130" w:type="dxa"/>
            <w:noWrap w:val="0"/>
            <w:vAlign w:val="top"/>
          </w:tcPr>
          <w:p>
            <w:pPr>
              <w:pStyle w:val="8"/>
              <w:spacing w:line="360" w:lineRule="auto"/>
              <w:ind w:firstLine="480"/>
              <w:rPr>
                <w:rFonts w:hint="eastAsia" w:ascii="宋体" w:hAnsi="宋体"/>
                <w:sz w:val="24"/>
                <w:szCs w:val="24"/>
                <w:lang w:val="en-US" w:eastAsia="zh-CN"/>
              </w:rPr>
            </w:pPr>
          </w:p>
        </w:tc>
        <w:tc>
          <w:tcPr>
            <w:tcW w:w="2130" w:type="dxa"/>
            <w:noWrap w:val="0"/>
            <w:vAlign w:val="top"/>
          </w:tcPr>
          <w:p>
            <w:pPr>
              <w:pStyle w:val="8"/>
              <w:spacing w:line="360" w:lineRule="auto"/>
              <w:ind w:firstLine="480"/>
              <w:rPr>
                <w:rFonts w:hint="eastAsia" w:ascii="宋体" w:hAnsi="宋体"/>
                <w:sz w:val="24"/>
                <w:szCs w:val="24"/>
                <w:lang w:val="en-US" w:eastAsia="zh-CN"/>
              </w:rPr>
            </w:pPr>
          </w:p>
        </w:tc>
      </w:tr>
    </w:tbl>
    <w:p>
      <w:pPr>
        <w:pStyle w:val="8"/>
        <w:spacing w:line="360" w:lineRule="auto"/>
        <w:ind w:firstLine="480"/>
        <w:rPr>
          <w:rFonts w:hint="eastAsia" w:ascii="宋体" w:hAnsi="宋体"/>
          <w:sz w:val="24"/>
          <w:szCs w:val="24"/>
        </w:rPr>
      </w:pPr>
      <w:r>
        <w:rPr>
          <w:rFonts w:hint="eastAsia" w:ascii="宋体" w:hAnsi="宋体"/>
          <w:sz w:val="24"/>
          <w:szCs w:val="24"/>
        </w:rPr>
        <w:t>兹证明以上陈述是真实的、准确的，所需提供的资料和数据均已提供，我们同意按贵方要求出示有关证明文件。</w:t>
      </w:r>
    </w:p>
    <w:p>
      <w:pPr>
        <w:pStyle w:val="8"/>
        <w:spacing w:line="360" w:lineRule="auto"/>
        <w:ind w:firstLine="480"/>
        <w:rPr>
          <w:rFonts w:hint="eastAsia" w:ascii="宋体" w:hAnsi="宋体"/>
          <w:sz w:val="24"/>
          <w:szCs w:val="24"/>
        </w:rPr>
      </w:pPr>
    </w:p>
    <w:p>
      <w:pPr>
        <w:spacing w:line="360" w:lineRule="auto"/>
        <w:ind w:firstLine="480" w:firstLineChars="200"/>
        <w:rPr>
          <w:rFonts w:hint="eastAsia" w:ascii="宋体" w:hAnsi="宋体"/>
          <w:sz w:val="24"/>
          <w:u w:val="single"/>
        </w:rPr>
      </w:pPr>
      <w:r>
        <w:rPr>
          <w:rFonts w:hint="eastAsia" w:ascii="宋体" w:hAnsi="宋体"/>
          <w:sz w:val="24"/>
        </w:rPr>
        <w:t>供应商（企业电子签章）：</w:t>
      </w:r>
      <w:r>
        <w:rPr>
          <w:rFonts w:hint="eastAsia" w:ascii="宋体" w:hAnsi="宋体"/>
          <w:sz w:val="24"/>
          <w:u w:val="single"/>
        </w:rPr>
        <w:t xml:space="preserve">                  </w:t>
      </w:r>
    </w:p>
    <w:p>
      <w:pPr>
        <w:pStyle w:val="8"/>
        <w:spacing w:line="360" w:lineRule="auto"/>
        <w:ind w:firstLine="480"/>
        <w:rPr>
          <w:rFonts w:hint="eastAsia" w:ascii="宋体" w:hAnsi="宋体"/>
          <w:sz w:val="24"/>
          <w:szCs w:val="24"/>
        </w:rPr>
      </w:pPr>
      <w:r>
        <w:rPr>
          <w:rFonts w:hint="eastAsia" w:ascii="宋体" w:hAnsi="宋体"/>
          <w:sz w:val="24"/>
        </w:rPr>
        <w:t>法定代表人（个人电子签章）：</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cs="Times New Roman"/>
          <w:sz w:val="24"/>
          <w:lang w:eastAsia="zh-CN"/>
        </w:rPr>
        <w:t>日</w:t>
      </w:r>
      <w:r>
        <w:rPr>
          <w:rFonts w:hint="eastAsia" w:ascii="宋体" w:hAnsi="宋体" w:cs="Times New Roman"/>
          <w:sz w:val="24"/>
          <w:lang w:val="en-US" w:eastAsia="zh-CN"/>
        </w:rPr>
        <w:t xml:space="preserve">  </w:t>
      </w:r>
      <w:r>
        <w:rPr>
          <w:rFonts w:hint="eastAsia" w:ascii="宋体" w:hAnsi="宋体" w:cs="Times New Roman"/>
          <w:sz w:val="24"/>
          <w:lang w:eastAsia="zh-CN"/>
        </w:rPr>
        <w:t>期：</w:t>
      </w:r>
      <w:r>
        <w:rPr>
          <w:rFonts w:hint="eastAsia" w:ascii="宋体" w:hAnsi="宋体" w:cs="Times New Roman"/>
          <w:sz w:val="24"/>
          <w:lang w:val="en-US" w:eastAsia="zh-CN"/>
        </w:rPr>
        <w:t xml:space="preserve">  </w:t>
      </w:r>
      <w:r>
        <w:rPr>
          <w:rFonts w:hint="eastAsia" w:ascii="宋体" w:hAnsi="宋体"/>
          <w:sz w:val="24"/>
        </w:rPr>
        <w:t>年  月  日</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cs="Times New Roman"/>
          <w:sz w:val="24"/>
          <w:lang w:eastAsia="zh-CN"/>
        </w:rPr>
      </w:pPr>
    </w:p>
    <w:p>
      <w:pPr>
        <w:pStyle w:val="8"/>
        <w:spacing w:line="360" w:lineRule="auto"/>
        <w:ind w:firstLine="480"/>
        <w:rPr>
          <w:rFonts w:hint="eastAsia" w:ascii="宋体" w:hAnsi="宋体"/>
          <w:sz w:val="24"/>
          <w:szCs w:val="24"/>
        </w:rPr>
      </w:pPr>
    </w:p>
    <w:p>
      <w:pPr>
        <w:pStyle w:val="8"/>
        <w:spacing w:line="360" w:lineRule="auto"/>
        <w:ind w:firstLine="480"/>
        <w:rPr>
          <w:rFonts w:hint="eastAsia" w:ascii="宋体" w:hAnsi="宋体"/>
          <w:sz w:val="24"/>
          <w:szCs w:val="24"/>
        </w:rPr>
      </w:pPr>
    </w:p>
    <w:p>
      <w:pPr>
        <w:spacing w:line="360" w:lineRule="auto"/>
        <w:jc w:val="center"/>
        <w:outlineLvl w:val="9"/>
        <w:rPr>
          <w:rFonts w:hint="eastAsia" w:ascii="宋体" w:hAnsi="宋体"/>
          <w:sz w:val="24"/>
        </w:rPr>
        <w:sectPr>
          <w:footerReference r:id="rId7" w:type="first"/>
          <w:footerReference r:id="rId6" w:type="default"/>
          <w:pgSz w:w="11906" w:h="16838"/>
          <w:pgMar w:top="1418" w:right="1418" w:bottom="1417" w:left="1417" w:header="851" w:footer="1020" w:gutter="0"/>
          <w:pgNumType w:fmt="decimal"/>
          <w:cols w:space="720" w:num="1"/>
          <w:docGrid w:linePitch="312" w:charSpace="0"/>
        </w:sectPr>
      </w:pPr>
    </w:p>
    <w:p>
      <w:pPr>
        <w:spacing w:line="360" w:lineRule="auto"/>
        <w:jc w:val="center"/>
        <w:outlineLvl w:val="1"/>
        <w:rPr>
          <w:rFonts w:hint="eastAsia" w:ascii="宋体" w:hAnsi="宋体" w:eastAsia="宋体"/>
          <w:b/>
          <w:sz w:val="24"/>
          <w:lang w:eastAsia="zh-CN"/>
        </w:rPr>
      </w:pPr>
      <w:bookmarkStart w:id="606" w:name="_Toc12620"/>
      <w:bookmarkStart w:id="607" w:name="_Toc27425"/>
      <w:bookmarkStart w:id="608" w:name="_Toc44924420"/>
      <w:bookmarkStart w:id="609" w:name="_Toc15912368"/>
      <w:bookmarkStart w:id="610" w:name="_Toc16089987"/>
      <w:bookmarkStart w:id="611" w:name="_Toc482378991"/>
      <w:bookmarkStart w:id="612" w:name="_Toc16089929"/>
      <w:bookmarkStart w:id="613" w:name="_Toc482379084"/>
      <w:r>
        <w:rPr>
          <w:rFonts w:hint="eastAsia" w:ascii="宋体" w:hAnsi="宋体"/>
          <w:b/>
          <w:sz w:val="24"/>
        </w:rPr>
        <w:t xml:space="preserve">七 </w:t>
      </w:r>
      <w:r>
        <w:rPr>
          <w:rFonts w:hint="eastAsia" w:ascii="宋体" w:hAnsi="宋体"/>
          <w:b/>
          <w:sz w:val="24"/>
          <w:lang w:eastAsia="zh-CN"/>
        </w:rPr>
        <w:t>承诺函</w:t>
      </w:r>
    </w:p>
    <w:p>
      <w:pPr>
        <w:spacing w:line="360" w:lineRule="auto"/>
        <w:jc w:val="center"/>
        <w:outlineLvl w:val="1"/>
        <w:rPr>
          <w:rFonts w:hint="eastAsia" w:ascii="宋体" w:hAnsi="宋体"/>
          <w:b/>
          <w:sz w:val="24"/>
          <w:lang w:val="en-US" w:eastAsia="zh-CN"/>
        </w:rPr>
      </w:pPr>
    </w:p>
    <w:p>
      <w:pPr>
        <w:spacing w:line="360" w:lineRule="auto"/>
        <w:jc w:val="center"/>
        <w:outlineLvl w:val="1"/>
        <w:rPr>
          <w:rFonts w:hint="eastAsia" w:ascii="宋体" w:hAnsi="宋体"/>
          <w:b/>
          <w:sz w:val="24"/>
        </w:rPr>
      </w:pPr>
      <w:r>
        <w:rPr>
          <w:rFonts w:hint="eastAsia" w:ascii="宋体" w:hAnsi="宋体"/>
          <w:b/>
          <w:sz w:val="24"/>
          <w:lang w:val="en-US" w:eastAsia="zh-CN"/>
        </w:rPr>
        <w:t>7.1</w:t>
      </w:r>
      <w:r>
        <w:rPr>
          <w:rFonts w:hint="eastAsia" w:ascii="宋体" w:hAnsi="宋体"/>
          <w:b/>
          <w:sz w:val="24"/>
        </w:rPr>
        <w:t>供应商承诺函</w:t>
      </w:r>
      <w:bookmarkEnd w:id="603"/>
      <w:bookmarkEnd w:id="604"/>
      <w:bookmarkEnd w:id="605"/>
      <w:bookmarkEnd w:id="606"/>
      <w:bookmarkEnd w:id="607"/>
      <w:bookmarkEnd w:id="608"/>
      <w:bookmarkEnd w:id="609"/>
      <w:bookmarkEnd w:id="610"/>
      <w:bookmarkEnd w:id="611"/>
      <w:bookmarkEnd w:id="612"/>
      <w:bookmarkEnd w:id="613"/>
    </w:p>
    <w:p>
      <w:pPr>
        <w:spacing w:line="360" w:lineRule="auto"/>
        <w:ind w:left="482"/>
        <w:rPr>
          <w:rFonts w:hint="eastAsia" w:ascii="宋体" w:hAnsi="宋体"/>
          <w:sz w:val="24"/>
        </w:rPr>
      </w:pPr>
    </w:p>
    <w:p>
      <w:pPr>
        <w:spacing w:line="360" w:lineRule="auto"/>
        <w:rPr>
          <w:rFonts w:hint="eastAsia" w:ascii="宋体" w:hAnsi="宋体"/>
          <w:sz w:val="24"/>
        </w:rPr>
      </w:pPr>
      <w:r>
        <w:rPr>
          <w:rFonts w:hint="eastAsia" w:ascii="宋体" w:hAnsi="宋体"/>
          <w:sz w:val="24"/>
        </w:rPr>
        <w:t>致：</w:t>
      </w:r>
      <w:r>
        <w:rPr>
          <w:rFonts w:hint="eastAsia" w:ascii="宋体" w:hAnsi="宋体"/>
          <w:b/>
          <w:sz w:val="24"/>
          <w:u w:val="single"/>
        </w:rPr>
        <w:t>河南招标采购服务有限公司</w:t>
      </w:r>
      <w:r>
        <w:rPr>
          <w:rFonts w:hint="eastAsia" w:ascii="宋体" w:hAnsi="宋体"/>
          <w:sz w:val="24"/>
        </w:rPr>
        <w:t>：</w:t>
      </w:r>
    </w:p>
    <w:p>
      <w:pPr>
        <w:tabs>
          <w:tab w:val="left" w:pos="6300"/>
        </w:tabs>
        <w:spacing w:line="360" w:lineRule="auto"/>
        <w:ind w:firstLine="570"/>
        <w:rPr>
          <w:rFonts w:hint="eastAsia" w:ascii="宋体" w:hAnsi="宋体"/>
          <w:sz w:val="24"/>
        </w:rPr>
      </w:pPr>
      <w:r>
        <w:rPr>
          <w:rFonts w:hint="eastAsia" w:ascii="宋体" w:hAnsi="宋体"/>
          <w:sz w:val="24"/>
        </w:rPr>
        <w:t>很荣幸能参与上述项目的磋商。</w:t>
      </w:r>
    </w:p>
    <w:p>
      <w:pPr>
        <w:tabs>
          <w:tab w:val="left" w:pos="6300"/>
        </w:tabs>
        <w:spacing w:line="360" w:lineRule="auto"/>
        <w:ind w:firstLine="570"/>
        <w:rPr>
          <w:rFonts w:hint="eastAsia" w:ascii="宋体" w:hAnsi="宋体"/>
          <w:sz w:val="24"/>
        </w:rPr>
      </w:pPr>
      <w:r>
        <w:rPr>
          <w:rFonts w:hint="eastAsia" w:ascii="宋体" w:hAnsi="宋体"/>
          <w:sz w:val="24"/>
        </w:rPr>
        <w:t xml:space="preserve">我代表 </w:t>
      </w:r>
      <w:r>
        <w:rPr>
          <w:rFonts w:hint="eastAsia" w:ascii="宋体" w:hAnsi="宋体"/>
          <w:sz w:val="24"/>
          <w:u w:val="single"/>
        </w:rPr>
        <w:t xml:space="preserve">                   </w:t>
      </w:r>
      <w:r>
        <w:rPr>
          <w:rFonts w:hint="eastAsia" w:ascii="宋体" w:hAnsi="宋体"/>
          <w:sz w:val="24"/>
        </w:rPr>
        <w:t>（供应商名称），在此作如下承诺：</w:t>
      </w:r>
    </w:p>
    <w:p>
      <w:pPr>
        <w:tabs>
          <w:tab w:val="left" w:pos="6300"/>
        </w:tabs>
        <w:spacing w:line="360" w:lineRule="auto"/>
        <w:ind w:firstLine="570"/>
        <w:rPr>
          <w:rFonts w:hint="eastAsia" w:ascii="宋体" w:hAnsi="宋体"/>
          <w:sz w:val="24"/>
        </w:rPr>
      </w:pPr>
      <w:r>
        <w:rPr>
          <w:rFonts w:hint="eastAsia" w:ascii="宋体" w:hAnsi="宋体"/>
          <w:sz w:val="24"/>
        </w:rPr>
        <w:t>1、完全理解和接受磋商文件的一切规定和要求。</w:t>
      </w:r>
    </w:p>
    <w:p>
      <w:pPr>
        <w:tabs>
          <w:tab w:val="left" w:pos="6300"/>
        </w:tabs>
        <w:spacing w:line="360" w:lineRule="auto"/>
        <w:ind w:firstLine="570"/>
        <w:rPr>
          <w:rFonts w:hint="eastAsia" w:ascii="宋体" w:hAnsi="宋体"/>
          <w:sz w:val="24"/>
        </w:rPr>
      </w:pPr>
      <w:r>
        <w:rPr>
          <w:rFonts w:hint="eastAsia" w:ascii="宋体" w:hAnsi="宋体"/>
          <w:sz w:val="24"/>
        </w:rPr>
        <w:t>2、若成交，我方将按照磋商文件和磋商响应文件的具体规定与采购人签订合同，并且严格履行合同义务。如果在合同执行过程中，发现问题，我方一定尽快处理。</w:t>
      </w:r>
    </w:p>
    <w:p>
      <w:pPr>
        <w:tabs>
          <w:tab w:val="left" w:pos="6300"/>
        </w:tabs>
        <w:spacing w:line="360" w:lineRule="auto"/>
        <w:ind w:firstLine="570"/>
        <w:rPr>
          <w:rFonts w:hint="eastAsia" w:ascii="宋体" w:hAnsi="宋体"/>
          <w:sz w:val="24"/>
        </w:rPr>
      </w:pPr>
      <w:r>
        <w:rPr>
          <w:rFonts w:hint="eastAsia" w:ascii="宋体" w:hAnsi="宋体"/>
          <w:sz w:val="24"/>
        </w:rPr>
        <w:t>3、在整个磋商过程中，我方若有违规行为，贵方可按磋商文件和政府采购有关的法律法规之规定给予处罚，我方完全接受。</w:t>
      </w:r>
    </w:p>
    <w:p>
      <w:pPr>
        <w:tabs>
          <w:tab w:val="left" w:pos="6300"/>
        </w:tabs>
        <w:spacing w:line="360" w:lineRule="auto"/>
        <w:ind w:firstLine="570"/>
        <w:rPr>
          <w:rFonts w:hint="eastAsia" w:ascii="宋体" w:hAnsi="宋体"/>
          <w:sz w:val="24"/>
        </w:rPr>
      </w:pPr>
      <w:r>
        <w:rPr>
          <w:rFonts w:hint="eastAsia" w:ascii="宋体" w:hAnsi="宋体"/>
          <w:sz w:val="24"/>
        </w:rPr>
        <w:t>4、若成交，本承诺函将成为合同不可分割的一部分，与合同具有同等的法律效力。</w:t>
      </w:r>
    </w:p>
    <w:p>
      <w:pPr>
        <w:tabs>
          <w:tab w:val="left" w:pos="6300"/>
        </w:tabs>
        <w:snapToGrid w:val="0"/>
        <w:spacing w:line="360" w:lineRule="auto"/>
        <w:ind w:firstLine="570"/>
        <w:rPr>
          <w:rFonts w:hint="eastAsia" w:ascii="宋体" w:hAnsi="宋体"/>
          <w:sz w:val="24"/>
        </w:rPr>
      </w:pPr>
    </w:p>
    <w:p>
      <w:pPr>
        <w:spacing w:line="360" w:lineRule="auto"/>
        <w:rPr>
          <w:rFonts w:hint="eastAsia" w:ascii="宋体" w:hAnsi="宋体"/>
          <w:sz w:val="24"/>
          <w:u w:val="single"/>
        </w:rPr>
      </w:pPr>
      <w:r>
        <w:rPr>
          <w:rFonts w:hint="eastAsia" w:ascii="宋体" w:hAnsi="宋体"/>
          <w:sz w:val="24"/>
        </w:rPr>
        <w:t>供应商（企业电子签章）：</w:t>
      </w:r>
      <w:r>
        <w:rPr>
          <w:rFonts w:hint="eastAsia" w:ascii="宋体" w:hAnsi="宋体"/>
          <w:sz w:val="24"/>
          <w:u w:val="single"/>
        </w:rPr>
        <w:t xml:space="preserve">                  </w:t>
      </w:r>
    </w:p>
    <w:p>
      <w:pPr>
        <w:tabs>
          <w:tab w:val="left" w:pos="6300"/>
        </w:tabs>
        <w:snapToGrid w:val="0"/>
        <w:spacing w:line="360" w:lineRule="auto"/>
        <w:rPr>
          <w:rFonts w:hint="eastAsia" w:ascii="宋体" w:hAnsi="宋体"/>
          <w:sz w:val="24"/>
          <w:u w:val="single"/>
        </w:rPr>
      </w:pPr>
      <w:r>
        <w:rPr>
          <w:rFonts w:hint="eastAsia" w:ascii="宋体" w:hAnsi="宋体"/>
          <w:sz w:val="24"/>
        </w:rPr>
        <w:t>法定代表人（个人电子签章）：</w:t>
      </w:r>
      <w:r>
        <w:rPr>
          <w:rFonts w:hint="eastAsia" w:ascii="宋体" w:hAnsi="宋体"/>
          <w:sz w:val="24"/>
          <w:u w:val="single"/>
        </w:rPr>
        <w:t xml:space="preserve">                 </w:t>
      </w:r>
    </w:p>
    <w:p>
      <w:pPr>
        <w:spacing w:line="360" w:lineRule="auto"/>
        <w:rPr>
          <w:rFonts w:hint="eastAsia" w:ascii="宋体" w:hAnsi="宋体"/>
          <w:sz w:val="24"/>
        </w:rPr>
      </w:pPr>
      <w:r>
        <w:rPr>
          <w:rFonts w:hint="eastAsia" w:ascii="宋体" w:hAnsi="宋体" w:cs="Times New Roman"/>
          <w:sz w:val="24"/>
          <w:lang w:eastAsia="zh-CN"/>
        </w:rPr>
        <w:t>日</w:t>
      </w:r>
      <w:r>
        <w:rPr>
          <w:rFonts w:hint="eastAsia" w:ascii="宋体" w:hAnsi="宋体" w:cs="Times New Roman"/>
          <w:sz w:val="24"/>
          <w:lang w:val="en-US" w:eastAsia="zh-CN"/>
        </w:rPr>
        <w:t xml:space="preserve">  </w:t>
      </w:r>
      <w:r>
        <w:rPr>
          <w:rFonts w:hint="eastAsia" w:ascii="宋体" w:hAnsi="宋体" w:cs="Times New Roman"/>
          <w:sz w:val="24"/>
          <w:lang w:eastAsia="zh-CN"/>
        </w:rPr>
        <w:t>期：</w:t>
      </w:r>
      <w:r>
        <w:rPr>
          <w:rFonts w:hint="eastAsia" w:ascii="宋体" w:hAnsi="宋体"/>
          <w:sz w:val="24"/>
        </w:rPr>
        <w:t>年  月  日</w:t>
      </w:r>
    </w:p>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cs="Times New Roman"/>
          <w:sz w:val="24"/>
          <w:lang w:eastAsia="zh-CN"/>
        </w:rPr>
      </w:pPr>
    </w:p>
    <w:p>
      <w:pPr>
        <w:spacing w:line="360" w:lineRule="auto"/>
        <w:jc w:val="center"/>
        <w:outlineLvl w:val="1"/>
        <w:rPr>
          <w:rFonts w:hint="eastAsia" w:ascii="宋体" w:hAnsi="宋体"/>
          <w:sz w:val="24"/>
        </w:rPr>
      </w:pPr>
    </w:p>
    <w:p>
      <w:pPr>
        <w:spacing w:line="360" w:lineRule="auto"/>
        <w:jc w:val="center"/>
        <w:outlineLvl w:val="1"/>
        <w:rPr>
          <w:rFonts w:hint="eastAsia" w:ascii="宋体" w:hAnsi="宋体"/>
          <w:sz w:val="24"/>
        </w:rPr>
      </w:pPr>
    </w:p>
    <w:p>
      <w:pPr>
        <w:spacing w:line="360" w:lineRule="auto"/>
        <w:jc w:val="center"/>
        <w:outlineLvl w:val="1"/>
        <w:rPr>
          <w:rFonts w:hint="eastAsia" w:ascii="宋体" w:hAnsi="宋体"/>
          <w:sz w:val="24"/>
        </w:rPr>
      </w:pPr>
    </w:p>
    <w:p>
      <w:pPr>
        <w:spacing w:line="360" w:lineRule="auto"/>
        <w:jc w:val="center"/>
        <w:outlineLvl w:val="1"/>
        <w:rPr>
          <w:rFonts w:hint="eastAsia" w:ascii="宋体" w:hAnsi="宋体"/>
          <w:sz w:val="24"/>
        </w:rPr>
      </w:pPr>
    </w:p>
    <w:p>
      <w:pPr>
        <w:spacing w:line="360" w:lineRule="auto"/>
        <w:jc w:val="center"/>
        <w:outlineLvl w:val="1"/>
        <w:rPr>
          <w:rFonts w:hint="eastAsia" w:ascii="宋体" w:hAnsi="宋体"/>
          <w:sz w:val="24"/>
        </w:rPr>
      </w:pPr>
    </w:p>
    <w:p>
      <w:pPr>
        <w:spacing w:line="360" w:lineRule="auto"/>
        <w:jc w:val="center"/>
        <w:outlineLvl w:val="1"/>
        <w:rPr>
          <w:rFonts w:hint="eastAsia" w:ascii="宋体" w:hAnsi="宋体"/>
          <w:sz w:val="24"/>
        </w:rPr>
      </w:pPr>
    </w:p>
    <w:p>
      <w:pPr>
        <w:spacing w:line="360" w:lineRule="auto"/>
        <w:jc w:val="center"/>
        <w:outlineLvl w:val="1"/>
        <w:rPr>
          <w:rFonts w:hint="eastAsia" w:ascii="宋体" w:hAnsi="宋体"/>
          <w:sz w:val="24"/>
        </w:rPr>
      </w:pPr>
    </w:p>
    <w:p>
      <w:pPr>
        <w:spacing w:line="360" w:lineRule="auto"/>
        <w:jc w:val="center"/>
        <w:outlineLvl w:val="1"/>
        <w:rPr>
          <w:rFonts w:hint="eastAsia" w:ascii="宋体" w:hAnsi="宋体"/>
          <w:sz w:val="24"/>
        </w:rPr>
      </w:pPr>
    </w:p>
    <w:p>
      <w:pPr>
        <w:spacing w:line="360" w:lineRule="auto"/>
        <w:jc w:val="center"/>
        <w:outlineLvl w:val="1"/>
        <w:rPr>
          <w:rFonts w:hint="eastAsia" w:ascii="宋体" w:hAnsi="宋体"/>
          <w:sz w:val="24"/>
        </w:rPr>
      </w:pPr>
    </w:p>
    <w:p>
      <w:pPr>
        <w:spacing w:line="360" w:lineRule="auto"/>
        <w:jc w:val="center"/>
        <w:outlineLvl w:val="1"/>
        <w:rPr>
          <w:rFonts w:hint="eastAsia" w:ascii="宋体" w:hAnsi="宋体"/>
          <w:sz w:val="24"/>
        </w:rPr>
      </w:pPr>
    </w:p>
    <w:p>
      <w:pPr>
        <w:spacing w:line="360" w:lineRule="auto"/>
        <w:jc w:val="center"/>
        <w:rPr>
          <w:rFonts w:ascii="宋体" w:hAnsi="宋体"/>
          <w:b/>
          <w:sz w:val="24"/>
        </w:rPr>
      </w:pPr>
      <w:bookmarkStart w:id="614" w:name="_Toc13835407"/>
      <w:r>
        <w:rPr>
          <w:rFonts w:hint="eastAsia" w:ascii="宋体" w:hAnsi="宋体"/>
          <w:b/>
          <w:sz w:val="24"/>
          <w:lang w:val="en-US" w:eastAsia="zh-CN"/>
        </w:rPr>
        <w:t>7.2</w:t>
      </w:r>
      <w:r>
        <w:rPr>
          <w:rFonts w:hint="eastAsia" w:ascii="宋体" w:hAnsi="宋体"/>
          <w:b/>
          <w:sz w:val="24"/>
        </w:rPr>
        <w:t>投标保证承诺书</w:t>
      </w:r>
      <w:bookmarkEnd w:id="614"/>
    </w:p>
    <w:p>
      <w:pPr>
        <w:spacing w:line="360" w:lineRule="auto"/>
        <w:jc w:val="left"/>
        <w:rPr>
          <w:rFonts w:ascii="宋体" w:hAnsi="宋体"/>
          <w:sz w:val="24"/>
        </w:rPr>
      </w:pPr>
      <w:r>
        <w:rPr>
          <w:rFonts w:hint="eastAsia" w:ascii="宋体" w:hAnsi="宋体"/>
          <w:sz w:val="24"/>
        </w:rPr>
        <w:t>致（采购人及采购代理机构）：</w:t>
      </w:r>
    </w:p>
    <w:p>
      <w:pPr>
        <w:spacing w:line="360" w:lineRule="auto"/>
        <w:ind w:firstLine="480" w:firstLineChars="200"/>
        <w:jc w:val="left"/>
        <w:rPr>
          <w:rFonts w:hint="eastAsia" w:ascii="宋体" w:hAnsi="宋体"/>
          <w:sz w:val="24"/>
        </w:rPr>
      </w:pPr>
      <w:r>
        <w:rPr>
          <w:rFonts w:hint="eastAsia" w:ascii="宋体" w:hAnsi="宋体"/>
          <w:sz w:val="24"/>
        </w:rPr>
        <w:t>我公司作为本次采购项目的</w:t>
      </w:r>
      <w:r>
        <w:rPr>
          <w:rFonts w:hint="eastAsia" w:ascii="宋体" w:hAnsi="宋体"/>
          <w:sz w:val="24"/>
          <w:lang w:eastAsia="zh-CN"/>
        </w:rPr>
        <w:t>供应商</w:t>
      </w:r>
      <w:r>
        <w:rPr>
          <w:rFonts w:hint="eastAsia" w:ascii="宋体" w:hAnsi="宋体"/>
          <w:sz w:val="24"/>
        </w:rPr>
        <w:t>，根据招标文件要求，现郑重承诺如下：</w:t>
      </w:r>
    </w:p>
    <w:p>
      <w:pPr>
        <w:spacing w:line="360" w:lineRule="auto"/>
        <w:jc w:val="left"/>
        <w:rPr>
          <w:rFonts w:hint="eastAsia" w:ascii="宋体" w:hAnsi="宋体"/>
          <w:sz w:val="24"/>
        </w:rPr>
      </w:pPr>
      <w:r>
        <w:rPr>
          <w:rFonts w:hint="eastAsia" w:ascii="宋体" w:hAnsi="宋体"/>
          <w:sz w:val="24"/>
        </w:rPr>
        <w:t>一、具备《中华人民共和国政府采购法》第二十二条第一款和本项目规定的条件：</w:t>
      </w:r>
    </w:p>
    <w:p>
      <w:pPr>
        <w:spacing w:line="360" w:lineRule="auto"/>
        <w:jc w:val="left"/>
        <w:rPr>
          <w:rFonts w:hint="eastAsia" w:ascii="宋体" w:hAnsi="宋体"/>
          <w:sz w:val="24"/>
        </w:rPr>
      </w:pPr>
      <w:r>
        <w:rPr>
          <w:rFonts w:hint="eastAsia" w:ascii="宋体" w:hAnsi="宋体"/>
          <w:sz w:val="24"/>
        </w:rPr>
        <w:t>（一）具有独立承担民事责任的能力； 　　</w:t>
      </w:r>
    </w:p>
    <w:p>
      <w:pPr>
        <w:spacing w:line="360" w:lineRule="auto"/>
        <w:jc w:val="left"/>
        <w:rPr>
          <w:rFonts w:hint="eastAsia" w:ascii="宋体" w:hAnsi="宋体"/>
          <w:sz w:val="24"/>
        </w:rPr>
      </w:pPr>
      <w:r>
        <w:rPr>
          <w:rFonts w:hint="eastAsia" w:ascii="宋体" w:hAnsi="宋体"/>
          <w:sz w:val="24"/>
        </w:rPr>
        <w:t>（二）具有良好的商业信誉和健全的财务会计制度； 　</w:t>
      </w:r>
    </w:p>
    <w:p>
      <w:pPr>
        <w:spacing w:line="360" w:lineRule="auto"/>
        <w:jc w:val="left"/>
        <w:rPr>
          <w:rFonts w:hint="eastAsia" w:ascii="宋体" w:hAnsi="宋体"/>
          <w:sz w:val="24"/>
        </w:rPr>
      </w:pPr>
      <w:r>
        <w:rPr>
          <w:rFonts w:hint="eastAsia" w:ascii="宋体" w:hAnsi="宋体"/>
          <w:sz w:val="24"/>
        </w:rPr>
        <w:t>（三）具有履行合同所必需的设备和专业技术能力； 　　</w:t>
      </w:r>
    </w:p>
    <w:p>
      <w:pPr>
        <w:spacing w:line="360" w:lineRule="auto"/>
        <w:jc w:val="left"/>
        <w:rPr>
          <w:rFonts w:hint="eastAsia" w:ascii="宋体" w:hAnsi="宋体"/>
          <w:sz w:val="24"/>
        </w:rPr>
      </w:pPr>
      <w:r>
        <w:rPr>
          <w:rFonts w:hint="eastAsia" w:ascii="宋体" w:hAnsi="宋体"/>
          <w:sz w:val="24"/>
        </w:rPr>
        <w:t>（四）有依法缴纳税收和社会保障资金的良好记录； 　　</w:t>
      </w:r>
    </w:p>
    <w:p>
      <w:pPr>
        <w:spacing w:line="360" w:lineRule="auto"/>
        <w:jc w:val="left"/>
        <w:rPr>
          <w:rFonts w:hint="eastAsia" w:ascii="宋体" w:hAnsi="宋体"/>
          <w:sz w:val="24"/>
        </w:rPr>
      </w:pPr>
      <w:r>
        <w:rPr>
          <w:rFonts w:hint="eastAsia" w:ascii="宋体" w:hAnsi="宋体"/>
          <w:sz w:val="24"/>
        </w:rPr>
        <w:t>（五）参加政府采购活动前三年内，在经营活动中没有重大违法记录；</w:t>
      </w:r>
    </w:p>
    <w:p>
      <w:pPr>
        <w:spacing w:line="360" w:lineRule="auto"/>
        <w:jc w:val="left"/>
        <w:rPr>
          <w:rFonts w:hint="eastAsia" w:ascii="宋体" w:hAnsi="宋体"/>
          <w:sz w:val="24"/>
        </w:rPr>
      </w:pPr>
      <w:r>
        <w:rPr>
          <w:rFonts w:hint="eastAsia" w:ascii="宋体" w:hAnsi="宋体"/>
          <w:sz w:val="24"/>
        </w:rPr>
        <w:t>（六）法律、行政法规规定的其他条件；</w:t>
      </w:r>
    </w:p>
    <w:p>
      <w:pPr>
        <w:spacing w:line="360" w:lineRule="auto"/>
        <w:jc w:val="left"/>
        <w:rPr>
          <w:rFonts w:hint="eastAsia" w:ascii="宋体" w:hAnsi="宋体"/>
          <w:sz w:val="24"/>
        </w:rPr>
      </w:pPr>
      <w:r>
        <w:rPr>
          <w:rFonts w:hint="eastAsia" w:ascii="宋体" w:hAnsi="宋体"/>
          <w:sz w:val="24"/>
        </w:rPr>
        <w:t>（七）根据采购项目提出的特殊条件。</w:t>
      </w:r>
    </w:p>
    <w:p>
      <w:pPr>
        <w:spacing w:line="360" w:lineRule="auto"/>
        <w:jc w:val="left"/>
        <w:rPr>
          <w:rFonts w:hint="eastAsia" w:ascii="宋体" w:hAnsi="宋体"/>
          <w:sz w:val="24"/>
        </w:rPr>
      </w:pPr>
      <w:r>
        <w:rPr>
          <w:rFonts w:hint="eastAsia" w:ascii="宋体" w:hAnsi="宋体"/>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spacing w:line="360" w:lineRule="auto"/>
        <w:jc w:val="left"/>
        <w:rPr>
          <w:rFonts w:hint="eastAsia" w:ascii="宋体" w:hAnsi="宋体"/>
          <w:sz w:val="24"/>
        </w:rPr>
      </w:pPr>
      <w:r>
        <w:rPr>
          <w:rFonts w:hint="eastAsia" w:ascii="宋体" w:hAnsi="宋体"/>
          <w:sz w:val="24"/>
        </w:rPr>
        <w:t>三、参加本次招标采购活动，不存在与单位负责人为同一人或者存在直接控股、管理关系的其他供应商参与同一合同项下的政府采购活动的行为。    </w:t>
      </w:r>
    </w:p>
    <w:p>
      <w:pPr>
        <w:spacing w:line="360" w:lineRule="auto"/>
        <w:jc w:val="left"/>
        <w:rPr>
          <w:rFonts w:hint="eastAsia" w:ascii="宋体" w:hAnsi="宋体"/>
          <w:sz w:val="24"/>
        </w:rPr>
      </w:pPr>
      <w:r>
        <w:rPr>
          <w:rFonts w:hint="eastAsia" w:ascii="宋体" w:hAnsi="宋体"/>
          <w:sz w:val="24"/>
        </w:rPr>
        <w:t>四、参加本次招标采购活动，不存在为采购项目提供整体设计、规范编制或者项目管理、监理、检测等服务的行为。</w:t>
      </w:r>
    </w:p>
    <w:p>
      <w:pPr>
        <w:spacing w:line="360" w:lineRule="auto"/>
        <w:jc w:val="left"/>
        <w:rPr>
          <w:rFonts w:hint="eastAsia" w:ascii="宋体" w:hAnsi="宋体"/>
          <w:sz w:val="24"/>
        </w:rPr>
      </w:pPr>
      <w:r>
        <w:rPr>
          <w:rFonts w:hint="eastAsia" w:ascii="宋体" w:hAnsi="宋体"/>
          <w:sz w:val="24"/>
        </w:rPr>
        <w:t>五、参加本次招标采购活动，不存在和其他供应商在同一合同项下的采购项目中，同时委托同一个自然人、同一家庭的人员、同一单位的人员作为代理人的行为。</w:t>
      </w:r>
    </w:p>
    <w:p>
      <w:pPr>
        <w:spacing w:line="360" w:lineRule="auto"/>
        <w:jc w:val="left"/>
        <w:rPr>
          <w:rFonts w:hint="eastAsia" w:ascii="宋体" w:hAnsi="宋体"/>
          <w:sz w:val="24"/>
        </w:rPr>
      </w:pPr>
      <w:r>
        <w:rPr>
          <w:rFonts w:hint="eastAsia" w:ascii="宋体" w:hAnsi="宋体"/>
          <w:sz w:val="24"/>
        </w:rPr>
        <w:t>六、</w:t>
      </w:r>
      <w:r>
        <w:rPr>
          <w:rFonts w:hint="eastAsia" w:ascii="宋体" w:hAnsi="宋体"/>
          <w:sz w:val="24"/>
          <w:lang w:eastAsia="zh-CN"/>
        </w:rPr>
        <w:t>供应商</w:t>
      </w:r>
      <w:r>
        <w:rPr>
          <w:rFonts w:hint="eastAsia" w:ascii="宋体" w:hAnsi="宋体"/>
          <w:sz w:val="24"/>
        </w:rPr>
        <w:t>参加本次政府采购活动要求在近三年内</w:t>
      </w:r>
      <w:r>
        <w:rPr>
          <w:rFonts w:hint="eastAsia" w:ascii="宋体" w:hAnsi="宋体"/>
          <w:sz w:val="24"/>
          <w:lang w:eastAsia="zh-CN"/>
        </w:rPr>
        <w:t>供应商</w:t>
      </w:r>
      <w:r>
        <w:rPr>
          <w:rFonts w:hint="eastAsia" w:ascii="宋体" w:hAnsi="宋体"/>
          <w:sz w:val="24"/>
        </w:rPr>
        <w:t>和其法定代表人没有行贿犯罪行为。</w:t>
      </w:r>
    </w:p>
    <w:p>
      <w:pPr>
        <w:spacing w:line="360" w:lineRule="auto"/>
        <w:jc w:val="left"/>
        <w:rPr>
          <w:rFonts w:hint="eastAsia" w:ascii="宋体" w:hAnsi="宋体"/>
          <w:sz w:val="24"/>
        </w:rPr>
      </w:pPr>
      <w:r>
        <w:rPr>
          <w:rFonts w:hint="eastAsia" w:ascii="宋体" w:hAnsi="宋体"/>
          <w:sz w:val="24"/>
        </w:rPr>
        <w:t>七、</w:t>
      </w:r>
      <w:r>
        <w:rPr>
          <w:rFonts w:hint="eastAsia" w:ascii="宋体" w:hAnsi="宋体"/>
          <w:sz w:val="24"/>
          <w:lang w:eastAsia="zh-CN"/>
        </w:rPr>
        <w:t>响应文件</w:t>
      </w:r>
      <w:r>
        <w:rPr>
          <w:rFonts w:hint="eastAsia" w:ascii="宋体" w:hAnsi="宋体"/>
          <w:sz w:val="24"/>
        </w:rPr>
        <w:t>中提供的能够给予我公司带来优惠、好处的任何材料资料和技术、服务、商务等响应承诺情况都是真实的、有效的、合法的。</w:t>
      </w:r>
    </w:p>
    <w:p>
      <w:pPr>
        <w:spacing w:line="360" w:lineRule="auto"/>
        <w:jc w:val="left"/>
        <w:rPr>
          <w:rFonts w:hint="eastAsia" w:ascii="宋体" w:hAnsi="宋体"/>
          <w:sz w:val="24"/>
        </w:rPr>
      </w:pPr>
      <w:r>
        <w:rPr>
          <w:rFonts w:hint="eastAsia" w:ascii="宋体" w:hAnsi="宋体"/>
          <w:sz w:val="24"/>
        </w:rPr>
        <w:t>八、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pPr>
        <w:spacing w:line="360" w:lineRule="auto"/>
        <w:jc w:val="left"/>
        <w:rPr>
          <w:rFonts w:hint="eastAsia" w:ascii="宋体" w:hAnsi="宋体"/>
          <w:sz w:val="24"/>
        </w:rPr>
      </w:pPr>
      <w:r>
        <w:rPr>
          <w:rFonts w:hint="eastAsia" w:ascii="宋体" w:hAnsi="宋体"/>
          <w:sz w:val="24"/>
        </w:rPr>
        <w:t> 九、存在以下行为之一的愿意接受相关部门的处理：</w:t>
      </w:r>
    </w:p>
    <w:p>
      <w:pPr>
        <w:spacing w:line="360" w:lineRule="auto"/>
        <w:jc w:val="left"/>
        <w:rPr>
          <w:rFonts w:hint="eastAsia" w:ascii="宋体" w:hAnsi="宋体"/>
          <w:sz w:val="24"/>
        </w:rPr>
      </w:pPr>
      <w:r>
        <w:rPr>
          <w:rFonts w:hint="eastAsia" w:ascii="宋体" w:hAnsi="宋体"/>
          <w:sz w:val="24"/>
        </w:rPr>
        <w:t>   （一）投标有效期内撤销</w:t>
      </w:r>
      <w:r>
        <w:rPr>
          <w:rFonts w:hint="eastAsia" w:ascii="宋体" w:hAnsi="宋体"/>
          <w:sz w:val="24"/>
          <w:lang w:eastAsia="zh-CN"/>
        </w:rPr>
        <w:t>响应文件</w:t>
      </w:r>
      <w:r>
        <w:rPr>
          <w:rFonts w:hint="eastAsia" w:ascii="宋体" w:hAnsi="宋体"/>
          <w:sz w:val="24"/>
        </w:rPr>
        <w:t>的；</w:t>
      </w:r>
    </w:p>
    <w:p>
      <w:pPr>
        <w:spacing w:line="360" w:lineRule="auto"/>
        <w:jc w:val="left"/>
        <w:rPr>
          <w:rFonts w:hint="eastAsia" w:ascii="宋体" w:hAnsi="宋体"/>
          <w:sz w:val="24"/>
        </w:rPr>
      </w:pPr>
      <w:r>
        <w:rPr>
          <w:rFonts w:hint="eastAsia" w:ascii="宋体" w:hAnsi="宋体"/>
          <w:sz w:val="24"/>
        </w:rPr>
        <w:t>   （二）在采购人确定中标人以前放弃中标候选资格的；</w:t>
      </w:r>
    </w:p>
    <w:p>
      <w:pPr>
        <w:spacing w:line="360" w:lineRule="auto"/>
        <w:jc w:val="left"/>
        <w:rPr>
          <w:rFonts w:hint="eastAsia" w:ascii="宋体" w:hAnsi="宋体"/>
          <w:sz w:val="24"/>
        </w:rPr>
      </w:pPr>
      <w:r>
        <w:rPr>
          <w:rFonts w:hint="eastAsia" w:ascii="宋体" w:hAnsi="宋体"/>
          <w:sz w:val="24"/>
        </w:rPr>
        <w:t>   （三）由于中标人的原因未能按照招标文件的规定与采购人签订合同；</w:t>
      </w:r>
    </w:p>
    <w:p>
      <w:pPr>
        <w:spacing w:line="360" w:lineRule="auto"/>
        <w:jc w:val="left"/>
        <w:rPr>
          <w:rFonts w:hint="eastAsia" w:ascii="宋体" w:hAnsi="宋体"/>
          <w:sz w:val="24"/>
        </w:rPr>
      </w:pPr>
      <w:r>
        <w:rPr>
          <w:rFonts w:hint="eastAsia" w:ascii="宋体" w:hAnsi="宋体"/>
          <w:sz w:val="24"/>
        </w:rPr>
        <w:t>   （四）由于中标人的原因未能按照招标文件的规定交纳履约保证金；</w:t>
      </w:r>
    </w:p>
    <w:p>
      <w:pPr>
        <w:spacing w:line="360" w:lineRule="auto"/>
        <w:jc w:val="left"/>
        <w:rPr>
          <w:rFonts w:hint="eastAsia" w:ascii="宋体" w:hAnsi="宋体"/>
          <w:sz w:val="24"/>
        </w:rPr>
      </w:pPr>
      <w:r>
        <w:rPr>
          <w:rFonts w:hint="eastAsia" w:ascii="宋体" w:hAnsi="宋体"/>
          <w:sz w:val="24"/>
        </w:rPr>
        <w:t>   （五）在</w:t>
      </w:r>
      <w:r>
        <w:rPr>
          <w:rFonts w:hint="eastAsia" w:ascii="宋体" w:hAnsi="宋体"/>
          <w:sz w:val="24"/>
          <w:lang w:eastAsia="zh-CN"/>
        </w:rPr>
        <w:t>响应文件</w:t>
      </w:r>
      <w:r>
        <w:rPr>
          <w:rFonts w:hint="eastAsia" w:ascii="宋体" w:hAnsi="宋体"/>
          <w:sz w:val="24"/>
        </w:rPr>
        <w:t>中提供虚假材料谋取中标；</w:t>
      </w:r>
    </w:p>
    <w:p>
      <w:pPr>
        <w:spacing w:line="360" w:lineRule="auto"/>
        <w:jc w:val="left"/>
        <w:rPr>
          <w:rFonts w:hint="eastAsia" w:ascii="宋体" w:hAnsi="宋体"/>
          <w:sz w:val="24"/>
        </w:rPr>
      </w:pPr>
      <w:r>
        <w:rPr>
          <w:rFonts w:hint="eastAsia" w:ascii="宋体" w:hAnsi="宋体"/>
          <w:sz w:val="24"/>
        </w:rPr>
        <w:t>   （六）与采购人、其他供应商或者采购代理机构恶意串通的；</w:t>
      </w:r>
    </w:p>
    <w:p>
      <w:pPr>
        <w:spacing w:line="360" w:lineRule="auto"/>
        <w:jc w:val="left"/>
        <w:rPr>
          <w:rFonts w:hint="eastAsia" w:ascii="宋体" w:hAnsi="宋体"/>
          <w:sz w:val="24"/>
        </w:rPr>
      </w:pPr>
      <w:r>
        <w:rPr>
          <w:rFonts w:hint="eastAsia" w:ascii="宋体" w:hAnsi="宋体"/>
          <w:sz w:val="24"/>
        </w:rPr>
        <w:t>   （七）投标有效期内，</w:t>
      </w:r>
      <w:r>
        <w:rPr>
          <w:rFonts w:hint="eastAsia" w:ascii="宋体" w:hAnsi="宋体"/>
          <w:sz w:val="24"/>
          <w:lang w:eastAsia="zh-CN"/>
        </w:rPr>
        <w:t>供应商</w:t>
      </w:r>
      <w:r>
        <w:rPr>
          <w:rFonts w:hint="eastAsia" w:ascii="宋体" w:hAnsi="宋体"/>
          <w:sz w:val="24"/>
        </w:rPr>
        <w:t>在政府采购活动中有违法、违规、违纪行为。</w:t>
      </w:r>
    </w:p>
    <w:p>
      <w:pPr>
        <w:spacing w:line="360" w:lineRule="auto"/>
        <w:jc w:val="left"/>
        <w:rPr>
          <w:rFonts w:hint="eastAsia" w:ascii="宋体" w:hAnsi="宋体"/>
          <w:sz w:val="24"/>
        </w:rPr>
      </w:pPr>
      <w:r>
        <w:rPr>
          <w:rFonts w:hint="eastAsia" w:ascii="宋体" w:hAnsi="宋体"/>
          <w:sz w:val="24"/>
        </w:rPr>
        <w:t> 如果</w:t>
      </w:r>
      <w:r>
        <w:rPr>
          <w:rFonts w:ascii="宋体" w:hAnsi="宋体"/>
          <w:sz w:val="24"/>
        </w:rPr>
        <w:t>发生</w:t>
      </w:r>
      <w:r>
        <w:rPr>
          <w:rFonts w:hint="eastAsia" w:ascii="宋体" w:hAnsi="宋体"/>
          <w:sz w:val="24"/>
        </w:rPr>
        <w:t>任何一项</w:t>
      </w:r>
      <w:r>
        <w:rPr>
          <w:rFonts w:ascii="宋体" w:hAnsi="宋体"/>
          <w:sz w:val="24"/>
        </w:rPr>
        <w:t>以</w:t>
      </w:r>
      <w:r>
        <w:rPr>
          <w:rFonts w:hint="eastAsia" w:ascii="宋体" w:hAnsi="宋体"/>
          <w:sz w:val="24"/>
        </w:rPr>
        <w:t>上</w:t>
      </w:r>
      <w:r>
        <w:rPr>
          <w:rFonts w:ascii="宋体" w:hAnsi="宋体"/>
          <w:sz w:val="24"/>
        </w:rPr>
        <w:t>行为</w:t>
      </w:r>
      <w:r>
        <w:rPr>
          <w:rFonts w:hint="eastAsia" w:ascii="宋体" w:hAnsi="宋体"/>
          <w:sz w:val="24"/>
        </w:rPr>
        <w:t>，</w:t>
      </w:r>
      <w:r>
        <w:rPr>
          <w:rFonts w:ascii="宋体" w:hAnsi="宋体"/>
          <w:sz w:val="24"/>
        </w:rPr>
        <w:t>将</w:t>
      </w:r>
      <w:r>
        <w:rPr>
          <w:rFonts w:hint="eastAsia" w:ascii="宋体" w:hAnsi="宋体"/>
          <w:sz w:val="24"/>
        </w:rPr>
        <w:t>在该</w:t>
      </w:r>
      <w:r>
        <w:rPr>
          <w:rFonts w:ascii="宋体" w:hAnsi="宋体"/>
          <w:sz w:val="24"/>
        </w:rPr>
        <w:t>行为发生的</w:t>
      </w:r>
      <w:r>
        <w:rPr>
          <w:rFonts w:hint="eastAsia" w:ascii="宋体" w:hAnsi="宋体"/>
          <w:sz w:val="24"/>
        </w:rPr>
        <w:t>10个</w:t>
      </w:r>
      <w:r>
        <w:rPr>
          <w:rFonts w:ascii="宋体" w:hAnsi="宋体"/>
          <w:sz w:val="24"/>
        </w:rPr>
        <w:t>工作日内，</w:t>
      </w:r>
      <w:r>
        <w:rPr>
          <w:rFonts w:hint="eastAsia" w:ascii="宋体" w:hAnsi="宋体"/>
          <w:sz w:val="24"/>
        </w:rPr>
        <w:t>向贵方</w:t>
      </w:r>
      <w:r>
        <w:rPr>
          <w:rFonts w:hint="eastAsia" w:ascii="宋体" w:hAnsi="宋体"/>
          <w:sz w:val="24"/>
          <w:u w:val="single"/>
        </w:rPr>
        <w:t>（或采购人）</w:t>
      </w:r>
      <w:r>
        <w:rPr>
          <w:rFonts w:hint="eastAsia" w:ascii="宋体" w:hAnsi="宋体"/>
          <w:sz w:val="24"/>
        </w:rPr>
        <w:t>支付本招标文件公布的预算金额或</w:t>
      </w:r>
      <w:r>
        <w:rPr>
          <w:rFonts w:ascii="宋体" w:hAnsi="宋体"/>
          <w:sz w:val="24"/>
        </w:rPr>
        <w:t>最高限价</w:t>
      </w:r>
      <w:r>
        <w:rPr>
          <w:rFonts w:hint="eastAsia" w:ascii="宋体" w:hAnsi="宋体"/>
          <w:sz w:val="24"/>
        </w:rPr>
        <w:t>（如无预算金额或</w:t>
      </w:r>
      <w:r>
        <w:rPr>
          <w:rFonts w:ascii="宋体" w:hAnsi="宋体"/>
          <w:sz w:val="24"/>
        </w:rPr>
        <w:t>最高限价</w:t>
      </w:r>
      <w:r>
        <w:rPr>
          <w:rFonts w:hint="eastAsia" w:ascii="宋体" w:hAnsi="宋体"/>
          <w:sz w:val="24"/>
        </w:rPr>
        <w:t>的话，以我单位的投标报价为基准）的2%作为违约赔偿金。</w:t>
      </w:r>
    </w:p>
    <w:p>
      <w:pPr>
        <w:spacing w:line="360" w:lineRule="auto"/>
        <w:ind w:firstLine="600" w:firstLineChars="250"/>
        <w:jc w:val="left"/>
        <w:rPr>
          <w:rFonts w:hint="eastAsia" w:ascii="宋体" w:hAnsi="宋体"/>
          <w:sz w:val="24"/>
        </w:rPr>
      </w:pPr>
      <w:r>
        <w:rPr>
          <w:rFonts w:ascii="宋体" w:hAnsi="宋体"/>
          <w:sz w:val="24"/>
        </w:rPr>
        <w:t>承认</w:t>
      </w:r>
      <w:r>
        <w:rPr>
          <w:rFonts w:hint="eastAsia" w:ascii="宋体" w:hAnsi="宋体"/>
          <w:sz w:val="24"/>
        </w:rPr>
        <w:t>本承诺书</w:t>
      </w:r>
      <w:r>
        <w:rPr>
          <w:rFonts w:ascii="宋体" w:hAnsi="宋体"/>
          <w:sz w:val="24"/>
        </w:rPr>
        <w:t>作为</w:t>
      </w:r>
      <w:r>
        <w:rPr>
          <w:rFonts w:hint="eastAsia" w:ascii="宋体" w:hAnsi="宋体"/>
          <w:sz w:val="24"/>
        </w:rPr>
        <w:t>贵方</w:t>
      </w:r>
      <w:r>
        <w:rPr>
          <w:rFonts w:hint="eastAsia" w:ascii="宋体" w:hAnsi="宋体"/>
          <w:sz w:val="24"/>
          <w:u w:val="single"/>
        </w:rPr>
        <w:t>（或采购人）</w:t>
      </w:r>
      <w:r>
        <w:rPr>
          <w:rFonts w:ascii="宋体" w:hAnsi="宋体"/>
          <w:sz w:val="24"/>
        </w:rPr>
        <w:t>要求</w:t>
      </w:r>
      <w:r>
        <w:rPr>
          <w:rFonts w:hint="eastAsia" w:ascii="宋体" w:hAnsi="宋体"/>
          <w:sz w:val="24"/>
        </w:rPr>
        <w:t>我单位</w:t>
      </w:r>
      <w:r>
        <w:rPr>
          <w:rFonts w:ascii="宋体" w:hAnsi="宋体"/>
          <w:sz w:val="24"/>
        </w:rPr>
        <w:t>履行</w:t>
      </w:r>
      <w:r>
        <w:rPr>
          <w:rFonts w:hint="eastAsia" w:ascii="宋体" w:hAnsi="宋体"/>
          <w:sz w:val="24"/>
        </w:rPr>
        <w:t>违约赔偿</w:t>
      </w:r>
      <w:r>
        <w:rPr>
          <w:rFonts w:ascii="宋体" w:hAnsi="宋体"/>
          <w:sz w:val="24"/>
        </w:rPr>
        <w:t>义务的</w:t>
      </w:r>
      <w:r>
        <w:rPr>
          <w:rFonts w:hint="eastAsia" w:ascii="宋体" w:hAnsi="宋体"/>
          <w:sz w:val="24"/>
        </w:rPr>
        <w:t>依据作用</w:t>
      </w:r>
      <w:r>
        <w:rPr>
          <w:rFonts w:ascii="宋体" w:hAnsi="宋体"/>
          <w:sz w:val="24"/>
        </w:rPr>
        <w:t>。</w:t>
      </w:r>
    </w:p>
    <w:p>
      <w:pPr>
        <w:spacing w:line="360" w:lineRule="auto"/>
        <w:jc w:val="left"/>
        <w:rPr>
          <w:rFonts w:hint="eastAsia" w:ascii="宋体" w:hAnsi="宋体"/>
          <w:sz w:val="24"/>
        </w:rPr>
      </w:pPr>
      <w:r>
        <w:rPr>
          <w:rFonts w:hint="eastAsia" w:ascii="宋体" w:hAnsi="宋体"/>
          <w:sz w:val="24"/>
        </w:rPr>
        <w:t>由此产生的一切法律后果和责任由我公司承担。我公司声明放弃对此提出任何异议和追索的权利。</w:t>
      </w:r>
    </w:p>
    <w:p>
      <w:pPr>
        <w:spacing w:line="360" w:lineRule="auto"/>
        <w:jc w:val="left"/>
        <w:rPr>
          <w:rFonts w:hint="eastAsia" w:ascii="宋体" w:hAnsi="宋体"/>
          <w:sz w:val="24"/>
        </w:rPr>
      </w:pPr>
    </w:p>
    <w:p>
      <w:pPr>
        <w:spacing w:line="360" w:lineRule="auto"/>
        <w:jc w:val="left"/>
        <w:rPr>
          <w:rFonts w:hint="eastAsia" w:ascii="宋体" w:hAnsi="宋体"/>
          <w:sz w:val="24"/>
        </w:rPr>
      </w:pPr>
      <w:r>
        <w:rPr>
          <w:rFonts w:hint="eastAsia" w:ascii="宋体" w:hAnsi="宋体"/>
          <w:sz w:val="24"/>
        </w:rPr>
        <w:t>本公司对上述承诺的内容事项真实性负责。如经查实上述承诺的内容事项存在虚假，我公司愿意接受以提供虚假材料谋取中标追究法律责任。</w:t>
      </w: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hint="eastAsia" w:ascii="宋体" w:hAnsi="宋体"/>
          <w:sz w:val="24"/>
        </w:rPr>
      </w:pPr>
      <w:r>
        <w:rPr>
          <w:rFonts w:hint="eastAsia" w:ascii="宋体" w:hAnsi="宋体"/>
          <w:sz w:val="24"/>
          <w:lang w:eastAsia="zh-CN"/>
        </w:rPr>
        <w:t>供应商</w:t>
      </w:r>
      <w:r>
        <w:rPr>
          <w:rFonts w:hint="eastAsia" w:ascii="宋体" w:hAnsi="宋体"/>
          <w:sz w:val="24"/>
        </w:rPr>
        <w:t>（企业电子签章）：</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360" w:lineRule="auto"/>
        <w:jc w:val="left"/>
        <w:rPr>
          <w:rFonts w:hint="eastAsia" w:ascii="宋体" w:hAnsi="宋体"/>
          <w:sz w:val="24"/>
        </w:rPr>
      </w:pPr>
      <w:r>
        <w:rPr>
          <w:rFonts w:hint="eastAsia" w:ascii="宋体" w:hAnsi="宋体"/>
          <w:sz w:val="24"/>
        </w:rPr>
        <w:t>法定代表人（个人电子签章）：</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p>
    <w:p>
      <w:pPr>
        <w:spacing w:line="360" w:lineRule="auto"/>
        <w:jc w:val="left"/>
        <w:rPr>
          <w:rFonts w:hint="eastAsia" w:ascii="宋体" w:hAnsi="宋体"/>
          <w:sz w:val="24"/>
        </w:rPr>
      </w:pPr>
      <w:r>
        <w:rPr>
          <w:rFonts w:hint="eastAsia" w:ascii="宋体" w:hAnsi="宋体"/>
          <w:sz w:val="24"/>
        </w:rPr>
        <w:t>地址：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ascii="宋体" w:hAnsi="宋体"/>
          <w:sz w:val="24"/>
          <w:u w:val="single"/>
        </w:rPr>
        <w:t xml:space="preserve"> </w:t>
      </w:r>
      <w:r>
        <w:rPr>
          <w:rFonts w:hint="eastAsia" w:ascii="宋体" w:hAnsi="宋体"/>
          <w:sz w:val="24"/>
          <w:u w:val="single"/>
        </w:rPr>
        <w:tab/>
      </w:r>
      <w:r>
        <w:rPr>
          <w:rFonts w:hint="eastAsia" w:ascii="宋体" w:hAnsi="宋体"/>
          <w:sz w:val="24"/>
          <w:u w:val="single"/>
        </w:rPr>
        <w:tab/>
      </w:r>
    </w:p>
    <w:p>
      <w:pPr>
        <w:spacing w:line="360" w:lineRule="auto"/>
        <w:jc w:val="left"/>
        <w:rPr>
          <w:rFonts w:hint="eastAsia" w:ascii="宋体" w:hAnsi="宋体"/>
          <w:sz w:val="24"/>
        </w:rPr>
      </w:pPr>
      <w:r>
        <w:rPr>
          <w:rFonts w:hint="eastAsia" w:ascii="宋体" w:hAnsi="宋体"/>
          <w:sz w:val="24"/>
        </w:rPr>
        <w:t>电话：</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传真：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ascii="宋体" w:hAnsi="宋体"/>
          <w:sz w:val="24"/>
          <w:u w:val="single"/>
        </w:rPr>
        <w:t xml:space="preserve"> </w:t>
      </w:r>
      <w:r>
        <w:rPr>
          <w:rFonts w:hint="eastAsia" w:ascii="宋体" w:hAnsi="宋体"/>
          <w:sz w:val="24"/>
          <w:u w:val="single"/>
        </w:rPr>
        <w:tab/>
      </w:r>
      <w:r>
        <w:rPr>
          <w:rFonts w:hint="eastAsia" w:ascii="宋体" w:hAnsi="宋体"/>
          <w:sz w:val="24"/>
          <w:u w:val="single"/>
        </w:rPr>
        <w:tab/>
      </w:r>
    </w:p>
    <w:p>
      <w:pPr>
        <w:spacing w:line="360" w:lineRule="auto"/>
        <w:jc w:val="left"/>
        <w:rPr>
          <w:rFonts w:hint="eastAsia" w:ascii="宋体" w:hAnsi="宋体"/>
          <w:sz w:val="24"/>
        </w:rPr>
      </w:pPr>
      <w:r>
        <w:rPr>
          <w:rFonts w:hint="eastAsia" w:ascii="宋体" w:hAnsi="宋体"/>
          <w:sz w:val="24"/>
        </w:rPr>
        <w:t>电子邮件：</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邮编：</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ascii="宋体" w:hAnsi="宋体"/>
          <w:sz w:val="24"/>
          <w:u w:val="single"/>
        </w:rPr>
        <w:t xml:space="preserve"> </w:t>
      </w:r>
      <w:r>
        <w:rPr>
          <w:rFonts w:hint="eastAsia" w:ascii="宋体" w:hAnsi="宋体"/>
          <w:sz w:val="24"/>
          <w:u w:val="single"/>
        </w:rPr>
        <w:tab/>
      </w:r>
      <w:r>
        <w:rPr>
          <w:rFonts w:hint="eastAsia" w:ascii="宋体" w:hAnsi="宋体"/>
          <w:sz w:val="24"/>
          <w:u w:val="single"/>
        </w:rPr>
        <w:tab/>
      </w:r>
    </w:p>
    <w:p>
      <w:pPr>
        <w:spacing w:line="360" w:lineRule="auto"/>
        <w:jc w:val="left"/>
        <w:rPr>
          <w:rFonts w:hint="eastAsia" w:ascii="宋体" w:hAnsi="宋体"/>
          <w:sz w:val="24"/>
        </w:rPr>
      </w:pPr>
    </w:p>
    <w:p>
      <w:pPr>
        <w:spacing w:line="360" w:lineRule="auto"/>
        <w:jc w:val="left"/>
        <w:rPr>
          <w:rFonts w:hint="eastAsia" w:ascii="宋体" w:hAnsi="宋体"/>
          <w:sz w:val="24"/>
          <w:u w:val="single"/>
        </w:rPr>
      </w:pPr>
      <w:r>
        <w:rPr>
          <w:rFonts w:hint="eastAsia" w:ascii="宋体" w:hAnsi="宋体"/>
          <w:sz w:val="24"/>
        </w:rPr>
        <w:t>日期：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p>
    <w:p>
      <w:pPr>
        <w:spacing w:line="360" w:lineRule="auto"/>
        <w:jc w:val="left"/>
        <w:rPr>
          <w:rFonts w:hint="eastAsia" w:ascii="宋体" w:hAnsi="宋体"/>
          <w:sz w:val="24"/>
          <w:u w:val="single"/>
        </w:rPr>
      </w:pPr>
    </w:p>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lang w:val="en-US" w:eastAsia="zh-CN"/>
        </w:rPr>
      </w:pPr>
    </w:p>
    <w:p>
      <w:pPr>
        <w:spacing w:line="360" w:lineRule="auto"/>
        <w:jc w:val="center"/>
        <w:rPr>
          <w:rFonts w:ascii="宋体" w:hAnsi="宋体"/>
          <w:sz w:val="24"/>
        </w:rPr>
      </w:pPr>
      <w:r>
        <w:rPr>
          <w:rFonts w:hint="eastAsia" w:ascii="宋体" w:hAnsi="宋体"/>
          <w:b/>
          <w:bCs/>
          <w:sz w:val="24"/>
          <w:lang w:val="en-US" w:eastAsia="zh-CN"/>
        </w:rPr>
        <w:t>7.3</w:t>
      </w:r>
      <w:r>
        <w:rPr>
          <w:rFonts w:hint="eastAsia" w:ascii="宋体" w:hAnsi="宋体"/>
          <w:b/>
          <w:bCs/>
          <w:sz w:val="24"/>
        </w:rPr>
        <w:t>招标代理服务费承诺函</w:t>
      </w:r>
    </w:p>
    <w:p>
      <w:pPr>
        <w:spacing w:line="360" w:lineRule="auto"/>
        <w:jc w:val="center"/>
        <w:rPr>
          <w:rFonts w:hint="eastAsia" w:ascii="宋体" w:hAnsi="宋体"/>
          <w:sz w:val="24"/>
          <w:u w:val="single"/>
        </w:rPr>
      </w:pPr>
    </w:p>
    <w:p>
      <w:pPr>
        <w:spacing w:line="360" w:lineRule="auto"/>
        <w:jc w:val="left"/>
        <w:rPr>
          <w:rFonts w:hint="eastAsia" w:ascii="宋体" w:hAnsi="宋体"/>
          <w:sz w:val="24"/>
          <w:u w:val="single"/>
        </w:rPr>
      </w:pPr>
      <w:r>
        <w:rPr>
          <w:rFonts w:hint="eastAsia" w:ascii="宋体" w:hAnsi="宋体"/>
          <w:sz w:val="24"/>
          <w:u w:val="single"/>
        </w:rPr>
        <w:t>致（采购人及采购代理机构） ：</w:t>
      </w:r>
    </w:p>
    <w:p>
      <w:pPr>
        <w:spacing w:line="360" w:lineRule="auto"/>
        <w:ind w:firstLine="480" w:firstLineChars="200"/>
        <w:jc w:val="left"/>
        <w:rPr>
          <w:rFonts w:hint="eastAsia" w:ascii="宋体" w:hAnsi="宋体"/>
          <w:sz w:val="24"/>
        </w:rPr>
      </w:pPr>
      <w:r>
        <w:rPr>
          <w:rFonts w:hint="eastAsia" w:ascii="宋体" w:hAnsi="宋体"/>
          <w:sz w:val="24"/>
        </w:rPr>
        <w:t>我们在贵公司组织的（项目名称：</w:t>
      </w:r>
      <w:r>
        <w:rPr>
          <w:rFonts w:hint="eastAsia" w:ascii="宋体" w:hAnsi="宋体"/>
          <w:sz w:val="24"/>
          <w:u w:val="single"/>
        </w:rPr>
        <w:t xml:space="preserve">     </w:t>
      </w:r>
      <w:r>
        <w:rPr>
          <w:rFonts w:hint="eastAsia" w:ascii="宋体" w:hAnsi="宋体"/>
          <w:sz w:val="24"/>
        </w:rPr>
        <w:t>，采购代理编号：</w:t>
      </w:r>
      <w:r>
        <w:rPr>
          <w:rFonts w:hint="eastAsia" w:ascii="宋体" w:hAnsi="宋体"/>
          <w:sz w:val="24"/>
          <w:u w:val="single"/>
        </w:rPr>
        <w:t xml:space="preserve">    </w:t>
      </w:r>
      <w:r>
        <w:rPr>
          <w:rFonts w:hint="eastAsia" w:ascii="宋体" w:hAnsi="宋体"/>
          <w:sz w:val="24"/>
        </w:rPr>
        <w:t>）招标中若获中标，我们保证在中标公告发布后5个工作日内，按招标文件的规定，以支票、银行转账、汇票或现金，向贵公司一次性支付招标代理服务费用。否则，由此产生的一切法律后果和责任由我公司承担。</w:t>
      </w:r>
    </w:p>
    <w:p>
      <w:pPr>
        <w:spacing w:line="360" w:lineRule="auto"/>
        <w:ind w:firstLine="360" w:firstLineChars="150"/>
        <w:jc w:val="left"/>
        <w:rPr>
          <w:rFonts w:hint="eastAsia" w:ascii="宋体" w:hAnsi="宋体"/>
          <w:sz w:val="24"/>
        </w:rPr>
      </w:pPr>
      <w:r>
        <w:rPr>
          <w:rFonts w:ascii="宋体" w:hAnsi="宋体"/>
          <w:sz w:val="24"/>
        </w:rPr>
        <w:t>承认</w:t>
      </w:r>
      <w:r>
        <w:rPr>
          <w:rFonts w:hint="eastAsia" w:ascii="宋体" w:hAnsi="宋体"/>
          <w:sz w:val="24"/>
        </w:rPr>
        <w:t>本承诺书</w:t>
      </w:r>
      <w:r>
        <w:rPr>
          <w:rFonts w:ascii="宋体" w:hAnsi="宋体"/>
          <w:sz w:val="24"/>
        </w:rPr>
        <w:t>作为</w:t>
      </w:r>
      <w:r>
        <w:rPr>
          <w:rFonts w:hint="eastAsia" w:ascii="宋体" w:hAnsi="宋体"/>
          <w:sz w:val="24"/>
        </w:rPr>
        <w:t>贵方</w:t>
      </w:r>
      <w:r>
        <w:rPr>
          <w:rFonts w:ascii="宋体" w:hAnsi="宋体"/>
          <w:sz w:val="24"/>
        </w:rPr>
        <w:t>要求</w:t>
      </w:r>
      <w:r>
        <w:rPr>
          <w:rFonts w:hint="eastAsia" w:ascii="宋体" w:hAnsi="宋体"/>
          <w:sz w:val="24"/>
        </w:rPr>
        <w:t>我单位</w:t>
      </w:r>
      <w:r>
        <w:rPr>
          <w:rFonts w:ascii="宋体" w:hAnsi="宋体"/>
          <w:sz w:val="24"/>
        </w:rPr>
        <w:t>履行</w:t>
      </w:r>
      <w:r>
        <w:rPr>
          <w:rFonts w:hint="eastAsia" w:ascii="宋体" w:hAnsi="宋体"/>
          <w:sz w:val="24"/>
        </w:rPr>
        <w:t>违约赔偿</w:t>
      </w:r>
      <w:r>
        <w:rPr>
          <w:rFonts w:ascii="宋体" w:hAnsi="宋体"/>
          <w:sz w:val="24"/>
        </w:rPr>
        <w:t>义务的</w:t>
      </w:r>
      <w:r>
        <w:rPr>
          <w:rFonts w:hint="eastAsia" w:ascii="宋体" w:hAnsi="宋体"/>
          <w:sz w:val="24"/>
        </w:rPr>
        <w:t>依据作用</w:t>
      </w:r>
      <w:r>
        <w:rPr>
          <w:rFonts w:ascii="宋体" w:hAnsi="宋体"/>
          <w:sz w:val="24"/>
        </w:rPr>
        <w:t>。</w:t>
      </w:r>
    </w:p>
    <w:p>
      <w:pPr>
        <w:spacing w:line="360" w:lineRule="auto"/>
        <w:ind w:firstLine="360" w:firstLineChars="150"/>
        <w:jc w:val="left"/>
        <w:rPr>
          <w:rFonts w:hint="eastAsia" w:ascii="宋体" w:hAnsi="宋体"/>
          <w:sz w:val="24"/>
        </w:rPr>
      </w:pPr>
      <w:r>
        <w:rPr>
          <w:rFonts w:hint="eastAsia" w:ascii="宋体" w:hAnsi="宋体"/>
          <w:sz w:val="24"/>
        </w:rPr>
        <w:t>我公司声明放弃对此提出任何异议和追索的权利。</w:t>
      </w:r>
    </w:p>
    <w:p>
      <w:pPr>
        <w:spacing w:line="360" w:lineRule="auto"/>
        <w:jc w:val="left"/>
        <w:rPr>
          <w:rFonts w:hint="eastAsia" w:ascii="宋体" w:hAnsi="宋体"/>
          <w:sz w:val="24"/>
        </w:rPr>
      </w:pPr>
    </w:p>
    <w:p>
      <w:pPr>
        <w:spacing w:line="360" w:lineRule="auto"/>
        <w:jc w:val="left"/>
        <w:rPr>
          <w:rFonts w:hint="eastAsia" w:ascii="宋体" w:hAnsi="宋体"/>
          <w:sz w:val="24"/>
        </w:rPr>
      </w:pPr>
      <w:r>
        <w:rPr>
          <w:rFonts w:hint="eastAsia" w:ascii="宋体" w:hAnsi="宋体"/>
          <w:sz w:val="24"/>
        </w:rPr>
        <w:t>特此承诺。</w:t>
      </w:r>
    </w:p>
    <w:p>
      <w:pPr>
        <w:spacing w:line="360" w:lineRule="auto"/>
        <w:jc w:val="left"/>
        <w:rPr>
          <w:rFonts w:hint="eastAsia" w:ascii="宋体" w:hAnsi="宋体"/>
          <w:sz w:val="24"/>
        </w:rPr>
      </w:pPr>
      <w:r>
        <w:rPr>
          <w:rFonts w:hint="eastAsia" w:ascii="宋体" w:hAnsi="宋体"/>
          <w:sz w:val="24"/>
        </w:rPr>
        <w:t> </w:t>
      </w:r>
    </w:p>
    <w:p>
      <w:pPr>
        <w:spacing w:line="360" w:lineRule="auto"/>
        <w:jc w:val="left"/>
        <w:rPr>
          <w:rFonts w:hint="eastAsia" w:ascii="宋体" w:hAnsi="宋体"/>
          <w:sz w:val="24"/>
          <w:u w:val="single"/>
        </w:rPr>
      </w:pPr>
      <w:r>
        <w:rPr>
          <w:rFonts w:hint="eastAsia" w:ascii="宋体" w:hAnsi="宋体"/>
          <w:sz w:val="24"/>
          <w:u w:val="single"/>
          <w:lang w:eastAsia="zh-CN"/>
        </w:rPr>
        <w:t>供应商</w:t>
      </w:r>
      <w:r>
        <w:rPr>
          <w:rFonts w:hint="eastAsia" w:ascii="宋体" w:hAnsi="宋体"/>
          <w:sz w:val="24"/>
          <w:u w:val="single"/>
        </w:rPr>
        <w:t>（企业电子签章）：</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360" w:lineRule="auto"/>
        <w:jc w:val="left"/>
        <w:rPr>
          <w:rFonts w:hint="eastAsia" w:ascii="宋体" w:hAnsi="宋体"/>
          <w:sz w:val="24"/>
          <w:u w:val="single"/>
        </w:rPr>
      </w:pPr>
      <w:r>
        <w:rPr>
          <w:rFonts w:hint="eastAsia" w:ascii="宋体" w:hAnsi="宋体"/>
          <w:sz w:val="24"/>
          <w:u w:val="single"/>
        </w:rPr>
        <w:t>法定代表人（个人电子签章）：</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360" w:lineRule="auto"/>
        <w:jc w:val="left"/>
        <w:rPr>
          <w:rFonts w:hint="eastAsia" w:ascii="宋体" w:hAnsi="宋体"/>
          <w:sz w:val="24"/>
          <w:u w:val="single"/>
        </w:rPr>
      </w:pPr>
      <w:r>
        <w:rPr>
          <w:rFonts w:hint="eastAsia" w:ascii="宋体" w:hAnsi="宋体"/>
          <w:sz w:val="24"/>
          <w:u w:val="single"/>
        </w:rPr>
        <w:t>地址：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ascii="宋体" w:hAnsi="宋体"/>
          <w:sz w:val="24"/>
          <w:u w:val="single"/>
        </w:rPr>
        <w:t xml:space="preserve"> </w:t>
      </w:r>
      <w:r>
        <w:rPr>
          <w:rFonts w:hint="eastAsia" w:ascii="宋体" w:hAnsi="宋体"/>
          <w:sz w:val="24"/>
          <w:u w:val="single"/>
        </w:rPr>
        <w:tab/>
      </w:r>
      <w:r>
        <w:rPr>
          <w:rFonts w:hint="eastAsia" w:ascii="宋体" w:hAnsi="宋体"/>
          <w:sz w:val="24"/>
          <w:u w:val="single"/>
        </w:rPr>
        <w:tab/>
      </w:r>
    </w:p>
    <w:p>
      <w:pPr>
        <w:spacing w:line="360" w:lineRule="auto"/>
        <w:jc w:val="left"/>
        <w:rPr>
          <w:rFonts w:hint="eastAsia" w:ascii="宋体" w:hAnsi="宋体"/>
          <w:sz w:val="24"/>
          <w:u w:val="single"/>
        </w:rPr>
      </w:pPr>
      <w:r>
        <w:rPr>
          <w:rFonts w:hint="eastAsia" w:ascii="宋体" w:hAnsi="宋体"/>
          <w:sz w:val="24"/>
          <w:u w:val="single"/>
        </w:rPr>
        <w:t>电话：</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传真：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ascii="宋体" w:hAnsi="宋体"/>
          <w:sz w:val="24"/>
          <w:u w:val="single"/>
        </w:rPr>
        <w:t xml:space="preserve"> </w:t>
      </w:r>
      <w:r>
        <w:rPr>
          <w:rFonts w:hint="eastAsia" w:ascii="宋体" w:hAnsi="宋体"/>
          <w:sz w:val="24"/>
          <w:u w:val="single"/>
        </w:rPr>
        <w:tab/>
      </w:r>
      <w:r>
        <w:rPr>
          <w:rFonts w:hint="eastAsia" w:ascii="宋体" w:hAnsi="宋体"/>
          <w:sz w:val="24"/>
          <w:u w:val="single"/>
        </w:rPr>
        <w:tab/>
      </w:r>
    </w:p>
    <w:p>
      <w:pPr>
        <w:spacing w:line="360" w:lineRule="auto"/>
        <w:jc w:val="left"/>
        <w:rPr>
          <w:rFonts w:hint="eastAsia" w:ascii="宋体" w:hAnsi="宋体"/>
          <w:sz w:val="24"/>
          <w:u w:val="single"/>
        </w:rPr>
      </w:pPr>
      <w:r>
        <w:rPr>
          <w:rFonts w:hint="eastAsia" w:ascii="宋体" w:hAnsi="宋体"/>
          <w:sz w:val="24"/>
          <w:u w:val="single"/>
        </w:rPr>
        <w:t>电子邮件：</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邮编：</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ascii="宋体" w:hAnsi="宋体"/>
          <w:sz w:val="24"/>
          <w:u w:val="single"/>
        </w:rPr>
        <w:t xml:space="preserve"> </w:t>
      </w:r>
      <w:r>
        <w:rPr>
          <w:rFonts w:hint="eastAsia" w:ascii="宋体" w:hAnsi="宋体"/>
          <w:sz w:val="24"/>
          <w:u w:val="single"/>
        </w:rPr>
        <w:tab/>
      </w:r>
      <w:r>
        <w:rPr>
          <w:rFonts w:hint="eastAsia" w:ascii="宋体" w:hAnsi="宋体"/>
          <w:sz w:val="24"/>
          <w:u w:val="single"/>
        </w:rPr>
        <w:tab/>
      </w:r>
    </w:p>
    <w:p>
      <w:pPr>
        <w:spacing w:line="360" w:lineRule="auto"/>
        <w:jc w:val="left"/>
        <w:rPr>
          <w:rFonts w:hint="eastAsia" w:ascii="宋体" w:hAnsi="宋体"/>
          <w:sz w:val="24"/>
          <w:u w:val="single"/>
        </w:rPr>
      </w:pPr>
    </w:p>
    <w:p>
      <w:pPr>
        <w:spacing w:line="360" w:lineRule="auto"/>
        <w:jc w:val="left"/>
        <w:rPr>
          <w:rFonts w:ascii="宋体" w:hAnsi="宋体"/>
          <w:sz w:val="24"/>
          <w:u w:val="single"/>
        </w:rPr>
      </w:pPr>
      <w:r>
        <w:rPr>
          <w:rFonts w:hint="eastAsia" w:ascii="宋体" w:hAnsi="宋体"/>
          <w:sz w:val="24"/>
          <w:u w:val="single"/>
        </w:rPr>
        <w:t>日期：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p>
    <w:p>
      <w:pPr>
        <w:spacing w:line="360" w:lineRule="auto"/>
        <w:jc w:val="center"/>
        <w:outlineLvl w:val="1"/>
        <w:rPr>
          <w:rFonts w:hint="eastAsia" w:ascii="宋体" w:hAnsi="宋体"/>
          <w:b/>
          <w:sz w:val="24"/>
        </w:rPr>
      </w:pPr>
      <w:r>
        <w:rPr>
          <w:rFonts w:ascii="宋体" w:hAnsi="宋体"/>
          <w:sz w:val="24"/>
        </w:rPr>
        <w:br w:type="page"/>
      </w:r>
      <w:bookmarkStart w:id="615" w:name="_Toc16089988"/>
      <w:bookmarkStart w:id="616" w:name="_Toc16089930"/>
      <w:bookmarkStart w:id="617" w:name="_Toc44924421"/>
      <w:bookmarkStart w:id="618" w:name="_Toc20482"/>
      <w:bookmarkStart w:id="619" w:name="_Toc30658"/>
      <w:bookmarkStart w:id="620" w:name="_Toc15912369"/>
      <w:bookmarkStart w:id="621" w:name="_Toc90713377"/>
      <w:bookmarkStart w:id="622" w:name="_Toc90712558"/>
      <w:bookmarkStart w:id="623" w:name="_Toc87621078"/>
      <w:r>
        <w:rPr>
          <w:rFonts w:hint="eastAsia" w:ascii="宋体" w:hAnsi="宋体"/>
          <w:b/>
          <w:sz w:val="24"/>
        </w:rPr>
        <w:t>八</w:t>
      </w:r>
      <w:r>
        <w:rPr>
          <w:rFonts w:hint="eastAsia" w:ascii="宋体" w:hAnsi="宋体"/>
          <w:b/>
          <w:sz w:val="24"/>
          <w:lang w:val="en-US" w:eastAsia="zh-CN"/>
        </w:rPr>
        <w:t xml:space="preserve"> </w:t>
      </w:r>
      <w:r>
        <w:rPr>
          <w:rFonts w:hint="eastAsia" w:ascii="宋体" w:hAnsi="宋体"/>
          <w:b/>
          <w:sz w:val="24"/>
        </w:rPr>
        <w:t>技术规格偏差表</w:t>
      </w:r>
      <w:bookmarkEnd w:id="615"/>
      <w:bookmarkEnd w:id="616"/>
      <w:bookmarkEnd w:id="617"/>
      <w:bookmarkEnd w:id="618"/>
      <w:bookmarkEnd w:id="619"/>
      <w:bookmarkEnd w:id="620"/>
    </w:p>
    <w:p>
      <w:pPr>
        <w:rPr>
          <w:rFonts w:hint="eastAsia" w:ascii="宋体" w:hAnsi="宋体"/>
          <w:b/>
          <w:bCs/>
          <w:sz w:val="28"/>
          <w:szCs w:val="28"/>
        </w:rPr>
      </w:pPr>
    </w:p>
    <w:tbl>
      <w:tblPr>
        <w:tblStyle w:val="23"/>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826"/>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vMerge w:val="restart"/>
            <w:noWrap w:val="0"/>
            <w:vAlign w:val="center"/>
          </w:tcPr>
          <w:p>
            <w:pPr>
              <w:jc w:val="center"/>
              <w:rPr>
                <w:rFonts w:hint="eastAsia" w:ascii="宋体" w:hAnsi="宋体"/>
                <w:b/>
                <w:bCs/>
                <w:sz w:val="24"/>
              </w:rPr>
            </w:pPr>
            <w:r>
              <w:rPr>
                <w:rFonts w:hint="eastAsia" w:ascii="宋体" w:hAnsi="宋体"/>
                <w:b/>
                <w:bCs/>
                <w:sz w:val="24"/>
              </w:rPr>
              <w:t>序号</w:t>
            </w:r>
          </w:p>
        </w:tc>
        <w:tc>
          <w:tcPr>
            <w:tcW w:w="1826" w:type="dxa"/>
            <w:vMerge w:val="restart"/>
            <w:noWrap w:val="0"/>
            <w:vAlign w:val="center"/>
          </w:tcPr>
          <w:p>
            <w:pPr>
              <w:jc w:val="center"/>
              <w:rPr>
                <w:rFonts w:hint="eastAsia" w:ascii="宋体" w:hAnsi="宋体"/>
                <w:b/>
                <w:bCs/>
                <w:sz w:val="24"/>
              </w:rPr>
            </w:pPr>
            <w:r>
              <w:rPr>
                <w:rFonts w:hint="eastAsia" w:ascii="宋体" w:hAnsi="宋体"/>
                <w:b/>
                <w:bCs/>
                <w:sz w:val="24"/>
              </w:rPr>
              <w:t>设备名称或条款号</w:t>
            </w:r>
          </w:p>
        </w:tc>
        <w:tc>
          <w:tcPr>
            <w:tcW w:w="2434" w:type="dxa"/>
            <w:gridSpan w:val="2"/>
            <w:noWrap w:val="0"/>
            <w:vAlign w:val="center"/>
          </w:tcPr>
          <w:p>
            <w:pPr>
              <w:jc w:val="center"/>
              <w:rPr>
                <w:rFonts w:hint="eastAsia" w:ascii="宋体" w:hAnsi="宋体"/>
                <w:b/>
                <w:bCs/>
                <w:sz w:val="24"/>
              </w:rPr>
            </w:pPr>
            <w:r>
              <w:rPr>
                <w:rFonts w:hint="eastAsia" w:ascii="宋体" w:hAnsi="宋体"/>
                <w:b/>
                <w:bCs/>
                <w:sz w:val="24"/>
              </w:rPr>
              <w:t>技术参数及要求</w:t>
            </w:r>
          </w:p>
        </w:tc>
        <w:tc>
          <w:tcPr>
            <w:tcW w:w="1218" w:type="dxa"/>
            <w:vMerge w:val="restart"/>
            <w:noWrap w:val="0"/>
            <w:vAlign w:val="center"/>
          </w:tcPr>
          <w:p>
            <w:pPr>
              <w:jc w:val="center"/>
              <w:rPr>
                <w:rFonts w:hint="eastAsia" w:ascii="宋体" w:hAnsi="宋体"/>
                <w:b/>
                <w:bCs/>
                <w:sz w:val="24"/>
              </w:rPr>
            </w:pPr>
            <w:r>
              <w:rPr>
                <w:rFonts w:hint="eastAsia" w:ascii="宋体" w:hAnsi="宋体"/>
                <w:b/>
                <w:bCs/>
                <w:sz w:val="24"/>
              </w:rPr>
              <w:t>对招标文件 偏差</w:t>
            </w:r>
          </w:p>
        </w:tc>
        <w:tc>
          <w:tcPr>
            <w:tcW w:w="1218" w:type="dxa"/>
            <w:vMerge w:val="restart"/>
            <w:noWrap w:val="0"/>
            <w:vAlign w:val="center"/>
          </w:tcPr>
          <w:p>
            <w:pPr>
              <w:jc w:val="center"/>
              <w:rPr>
                <w:rFonts w:hint="eastAsia" w:ascii="宋体" w:hAnsi="宋体"/>
                <w:b/>
                <w:bCs/>
                <w:sz w:val="24"/>
              </w:rPr>
            </w:pPr>
            <w:r>
              <w:rPr>
                <w:rFonts w:hint="eastAsia" w:ascii="宋体" w:hAnsi="宋体"/>
                <w:b/>
                <w:bCs/>
                <w:sz w:val="24"/>
              </w:rPr>
              <w:t>描述</w:t>
            </w:r>
          </w:p>
        </w:tc>
        <w:tc>
          <w:tcPr>
            <w:tcW w:w="1218" w:type="dxa"/>
            <w:vMerge w:val="restart"/>
            <w:noWrap w:val="0"/>
            <w:vAlign w:val="center"/>
          </w:tcPr>
          <w:p>
            <w:pPr>
              <w:jc w:val="center"/>
              <w:rPr>
                <w:rFonts w:hint="eastAsia" w:ascii="宋体" w:hAnsi="宋体"/>
                <w:b/>
                <w:bCs/>
                <w:sz w:val="24"/>
              </w:rPr>
            </w:pPr>
            <w:r>
              <w:rPr>
                <w:rFonts w:hint="eastAsia" w:ascii="宋体" w:hAnsi="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vMerge w:val="continue"/>
            <w:noWrap w:val="0"/>
            <w:vAlign w:val="top"/>
          </w:tcPr>
          <w:p>
            <w:pPr>
              <w:rPr>
                <w:rFonts w:hint="eastAsia" w:ascii="宋体" w:hAnsi="宋体"/>
                <w:sz w:val="24"/>
              </w:rPr>
            </w:pPr>
          </w:p>
        </w:tc>
        <w:tc>
          <w:tcPr>
            <w:tcW w:w="1826" w:type="dxa"/>
            <w:vMerge w:val="continue"/>
            <w:noWrap w:val="0"/>
            <w:vAlign w:val="top"/>
          </w:tcPr>
          <w:p>
            <w:pPr>
              <w:rPr>
                <w:rFonts w:hint="eastAsia" w:ascii="宋体" w:hAnsi="宋体"/>
                <w:sz w:val="24"/>
              </w:rPr>
            </w:pPr>
          </w:p>
        </w:tc>
        <w:tc>
          <w:tcPr>
            <w:tcW w:w="1217" w:type="dxa"/>
            <w:noWrap w:val="0"/>
            <w:vAlign w:val="center"/>
          </w:tcPr>
          <w:p>
            <w:pPr>
              <w:jc w:val="center"/>
              <w:rPr>
                <w:rFonts w:hint="eastAsia" w:ascii="宋体" w:hAnsi="宋体"/>
                <w:b/>
                <w:bCs/>
                <w:sz w:val="24"/>
              </w:rPr>
            </w:pPr>
            <w:r>
              <w:rPr>
                <w:rFonts w:hint="eastAsia" w:ascii="宋体" w:hAnsi="宋体"/>
                <w:b/>
                <w:bCs/>
                <w:sz w:val="24"/>
              </w:rPr>
              <w:t>招 标  文 件</w:t>
            </w:r>
          </w:p>
        </w:tc>
        <w:tc>
          <w:tcPr>
            <w:tcW w:w="1217" w:type="dxa"/>
            <w:noWrap w:val="0"/>
            <w:vAlign w:val="center"/>
          </w:tcPr>
          <w:p>
            <w:pPr>
              <w:jc w:val="center"/>
              <w:rPr>
                <w:rFonts w:hint="eastAsia" w:ascii="宋体" w:hAnsi="宋体"/>
                <w:b/>
                <w:bCs/>
                <w:sz w:val="24"/>
              </w:rPr>
            </w:pPr>
            <w:r>
              <w:rPr>
                <w:rFonts w:hint="eastAsia" w:ascii="宋体" w:hAnsi="宋体"/>
                <w:b/>
                <w:bCs/>
                <w:sz w:val="24"/>
              </w:rPr>
              <w:t>投 标  文 件</w:t>
            </w:r>
          </w:p>
        </w:tc>
        <w:tc>
          <w:tcPr>
            <w:tcW w:w="1218" w:type="dxa"/>
            <w:vMerge w:val="continue"/>
            <w:noWrap w:val="0"/>
            <w:vAlign w:val="top"/>
          </w:tcPr>
          <w:p>
            <w:pPr>
              <w:rPr>
                <w:rFonts w:hint="eastAsia" w:ascii="宋体" w:hAnsi="宋体"/>
                <w:sz w:val="24"/>
              </w:rPr>
            </w:pPr>
          </w:p>
        </w:tc>
        <w:tc>
          <w:tcPr>
            <w:tcW w:w="1218" w:type="dxa"/>
            <w:vMerge w:val="continue"/>
            <w:noWrap w:val="0"/>
            <w:vAlign w:val="top"/>
          </w:tcPr>
          <w:p>
            <w:pPr>
              <w:rPr>
                <w:rFonts w:hint="eastAsia" w:ascii="宋体" w:hAnsi="宋体"/>
                <w:sz w:val="24"/>
              </w:rPr>
            </w:pPr>
          </w:p>
        </w:tc>
        <w:tc>
          <w:tcPr>
            <w:tcW w:w="1218" w:type="dxa"/>
            <w:vMerge w:val="continue"/>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noWrap w:val="0"/>
            <w:vAlign w:val="top"/>
          </w:tcPr>
          <w:p>
            <w:pPr>
              <w:rPr>
                <w:rFonts w:hint="eastAsia" w:ascii="宋体" w:hAnsi="宋体"/>
                <w:sz w:val="24"/>
              </w:rPr>
            </w:pPr>
            <w:r>
              <w:rPr>
                <w:rFonts w:hint="eastAsia" w:ascii="宋体" w:hAnsi="宋体"/>
                <w:sz w:val="24"/>
              </w:rPr>
              <w:t>1</w:t>
            </w:r>
          </w:p>
        </w:tc>
        <w:tc>
          <w:tcPr>
            <w:tcW w:w="1826" w:type="dxa"/>
            <w:noWrap w:val="0"/>
            <w:vAlign w:val="top"/>
          </w:tcPr>
          <w:p>
            <w:pPr>
              <w:rPr>
                <w:rFonts w:hint="eastAsia" w:ascii="宋体" w:hAnsi="宋体"/>
                <w:sz w:val="24"/>
              </w:rPr>
            </w:pPr>
          </w:p>
        </w:tc>
        <w:tc>
          <w:tcPr>
            <w:tcW w:w="1217" w:type="dxa"/>
            <w:noWrap w:val="0"/>
            <w:vAlign w:val="top"/>
          </w:tcPr>
          <w:p>
            <w:pPr>
              <w:rPr>
                <w:rFonts w:hint="eastAsia" w:ascii="宋体" w:hAnsi="宋体"/>
                <w:sz w:val="24"/>
              </w:rPr>
            </w:pPr>
          </w:p>
        </w:tc>
        <w:tc>
          <w:tcPr>
            <w:tcW w:w="1217" w:type="dxa"/>
            <w:noWrap w:val="0"/>
            <w:vAlign w:val="top"/>
          </w:tcPr>
          <w:p>
            <w:pPr>
              <w:rPr>
                <w:rFonts w:hint="eastAsia" w:ascii="宋体" w:hAnsi="宋体"/>
                <w:sz w:val="24"/>
              </w:rPr>
            </w:pPr>
          </w:p>
        </w:tc>
        <w:tc>
          <w:tcPr>
            <w:tcW w:w="1218" w:type="dxa"/>
            <w:noWrap w:val="0"/>
            <w:vAlign w:val="top"/>
          </w:tcPr>
          <w:p>
            <w:pPr>
              <w:rPr>
                <w:rFonts w:hint="eastAsia" w:ascii="宋体" w:hAnsi="宋体"/>
                <w:sz w:val="24"/>
              </w:rPr>
            </w:pPr>
          </w:p>
        </w:tc>
        <w:tc>
          <w:tcPr>
            <w:tcW w:w="1218" w:type="dxa"/>
            <w:noWrap w:val="0"/>
            <w:vAlign w:val="top"/>
          </w:tcPr>
          <w:p>
            <w:pPr>
              <w:rPr>
                <w:rFonts w:hint="eastAsia" w:ascii="宋体" w:hAnsi="宋体"/>
                <w:sz w:val="24"/>
              </w:rPr>
            </w:pPr>
          </w:p>
        </w:tc>
        <w:tc>
          <w:tcPr>
            <w:tcW w:w="1218"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noWrap w:val="0"/>
            <w:vAlign w:val="top"/>
          </w:tcPr>
          <w:p>
            <w:pPr>
              <w:rPr>
                <w:rFonts w:hint="eastAsia" w:ascii="宋体" w:hAnsi="宋体" w:eastAsia="宋体"/>
                <w:sz w:val="24"/>
                <w:lang w:val="en-US" w:eastAsia="zh-CN"/>
              </w:rPr>
            </w:pPr>
            <w:r>
              <w:rPr>
                <w:rFonts w:hint="eastAsia" w:ascii="宋体" w:hAnsi="宋体"/>
                <w:sz w:val="24"/>
                <w:lang w:val="en-US" w:eastAsia="zh-CN"/>
              </w:rPr>
              <w:t>2</w:t>
            </w:r>
          </w:p>
        </w:tc>
        <w:tc>
          <w:tcPr>
            <w:tcW w:w="1826" w:type="dxa"/>
            <w:noWrap w:val="0"/>
            <w:vAlign w:val="top"/>
          </w:tcPr>
          <w:p>
            <w:pPr>
              <w:rPr>
                <w:rFonts w:hint="eastAsia" w:ascii="宋体" w:hAnsi="宋体"/>
                <w:sz w:val="24"/>
              </w:rPr>
            </w:pPr>
            <w:r>
              <w:rPr>
                <w:rFonts w:hint="eastAsia" w:ascii="宋体" w:hAnsi="宋体"/>
                <w:sz w:val="24"/>
              </w:rPr>
              <w:t>……</w:t>
            </w:r>
          </w:p>
        </w:tc>
        <w:tc>
          <w:tcPr>
            <w:tcW w:w="1217" w:type="dxa"/>
            <w:noWrap w:val="0"/>
            <w:vAlign w:val="top"/>
          </w:tcPr>
          <w:p>
            <w:pPr>
              <w:rPr>
                <w:rFonts w:hint="eastAsia" w:ascii="宋体" w:hAnsi="宋体"/>
                <w:sz w:val="24"/>
              </w:rPr>
            </w:pPr>
          </w:p>
        </w:tc>
        <w:tc>
          <w:tcPr>
            <w:tcW w:w="1217" w:type="dxa"/>
            <w:noWrap w:val="0"/>
            <w:vAlign w:val="top"/>
          </w:tcPr>
          <w:p>
            <w:pPr>
              <w:rPr>
                <w:rFonts w:hint="eastAsia" w:ascii="宋体" w:hAnsi="宋体"/>
                <w:sz w:val="24"/>
              </w:rPr>
            </w:pPr>
          </w:p>
        </w:tc>
        <w:tc>
          <w:tcPr>
            <w:tcW w:w="1218" w:type="dxa"/>
            <w:noWrap w:val="0"/>
            <w:vAlign w:val="top"/>
          </w:tcPr>
          <w:p>
            <w:pPr>
              <w:rPr>
                <w:rFonts w:hint="eastAsia" w:ascii="宋体" w:hAnsi="宋体"/>
                <w:sz w:val="24"/>
              </w:rPr>
            </w:pPr>
          </w:p>
        </w:tc>
        <w:tc>
          <w:tcPr>
            <w:tcW w:w="1218" w:type="dxa"/>
            <w:noWrap w:val="0"/>
            <w:vAlign w:val="top"/>
          </w:tcPr>
          <w:p>
            <w:pPr>
              <w:rPr>
                <w:rFonts w:hint="eastAsia" w:ascii="宋体" w:hAnsi="宋体"/>
                <w:sz w:val="24"/>
              </w:rPr>
            </w:pPr>
          </w:p>
        </w:tc>
        <w:tc>
          <w:tcPr>
            <w:tcW w:w="1218"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vAlign w:val="top"/>
          </w:tcPr>
          <w:p>
            <w:pPr>
              <w:rPr>
                <w:rFonts w:hint="eastAsia" w:ascii="宋体" w:hAnsi="宋体" w:eastAsia="宋体"/>
                <w:sz w:val="24"/>
                <w:lang w:eastAsia="zh-CN"/>
              </w:rPr>
            </w:pPr>
            <w:r>
              <w:rPr>
                <w:rFonts w:hint="eastAsia" w:ascii="宋体" w:hAnsi="宋体"/>
                <w:sz w:val="24"/>
                <w:lang w:val="en-US" w:eastAsia="zh-CN"/>
              </w:rPr>
              <w:t>3</w:t>
            </w:r>
          </w:p>
        </w:tc>
        <w:tc>
          <w:tcPr>
            <w:tcW w:w="1826" w:type="dxa"/>
            <w:noWrap w:val="0"/>
            <w:vAlign w:val="top"/>
          </w:tcPr>
          <w:p>
            <w:pPr>
              <w:rPr>
                <w:rFonts w:hint="eastAsia" w:ascii="宋体" w:hAnsi="宋体"/>
                <w:sz w:val="24"/>
              </w:rPr>
            </w:pPr>
          </w:p>
        </w:tc>
        <w:tc>
          <w:tcPr>
            <w:tcW w:w="1217" w:type="dxa"/>
            <w:noWrap w:val="0"/>
            <w:vAlign w:val="top"/>
          </w:tcPr>
          <w:p>
            <w:pPr>
              <w:rPr>
                <w:rFonts w:hint="eastAsia" w:ascii="宋体" w:hAnsi="宋体"/>
                <w:sz w:val="24"/>
              </w:rPr>
            </w:pPr>
          </w:p>
        </w:tc>
        <w:tc>
          <w:tcPr>
            <w:tcW w:w="1217" w:type="dxa"/>
            <w:noWrap w:val="0"/>
            <w:vAlign w:val="top"/>
          </w:tcPr>
          <w:p>
            <w:pPr>
              <w:rPr>
                <w:rFonts w:hint="eastAsia" w:ascii="宋体" w:hAnsi="宋体"/>
                <w:sz w:val="24"/>
              </w:rPr>
            </w:pPr>
          </w:p>
        </w:tc>
        <w:tc>
          <w:tcPr>
            <w:tcW w:w="1218" w:type="dxa"/>
            <w:noWrap w:val="0"/>
            <w:vAlign w:val="top"/>
          </w:tcPr>
          <w:p>
            <w:pPr>
              <w:rPr>
                <w:rFonts w:hint="eastAsia" w:ascii="宋体" w:hAnsi="宋体"/>
                <w:sz w:val="24"/>
              </w:rPr>
            </w:pPr>
          </w:p>
        </w:tc>
        <w:tc>
          <w:tcPr>
            <w:tcW w:w="1218" w:type="dxa"/>
            <w:noWrap w:val="0"/>
            <w:vAlign w:val="top"/>
          </w:tcPr>
          <w:p>
            <w:pPr>
              <w:rPr>
                <w:rFonts w:hint="eastAsia" w:ascii="宋体" w:hAnsi="宋体"/>
                <w:sz w:val="24"/>
              </w:rPr>
            </w:pPr>
          </w:p>
        </w:tc>
        <w:tc>
          <w:tcPr>
            <w:tcW w:w="1218"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vAlign w:val="top"/>
          </w:tcPr>
          <w:p>
            <w:pPr>
              <w:rPr>
                <w:rFonts w:hint="eastAsia" w:ascii="宋体" w:hAnsi="宋体" w:eastAsia="宋体"/>
                <w:sz w:val="24"/>
                <w:lang w:eastAsia="zh-CN"/>
              </w:rPr>
            </w:pPr>
            <w:r>
              <w:rPr>
                <w:rFonts w:hint="eastAsia" w:ascii="宋体" w:hAnsi="宋体"/>
                <w:sz w:val="24"/>
                <w:lang w:val="en-US" w:eastAsia="zh-CN"/>
              </w:rPr>
              <w:t>4</w:t>
            </w:r>
          </w:p>
        </w:tc>
        <w:tc>
          <w:tcPr>
            <w:tcW w:w="1826" w:type="dxa"/>
            <w:noWrap w:val="0"/>
            <w:vAlign w:val="top"/>
          </w:tcPr>
          <w:p>
            <w:pPr>
              <w:rPr>
                <w:rFonts w:hint="eastAsia" w:ascii="宋体" w:hAnsi="宋体"/>
                <w:sz w:val="24"/>
              </w:rPr>
            </w:pPr>
          </w:p>
        </w:tc>
        <w:tc>
          <w:tcPr>
            <w:tcW w:w="1217" w:type="dxa"/>
            <w:noWrap w:val="0"/>
            <w:vAlign w:val="top"/>
          </w:tcPr>
          <w:p>
            <w:pPr>
              <w:rPr>
                <w:rFonts w:hint="eastAsia" w:ascii="宋体" w:hAnsi="宋体"/>
                <w:sz w:val="24"/>
              </w:rPr>
            </w:pPr>
          </w:p>
        </w:tc>
        <w:tc>
          <w:tcPr>
            <w:tcW w:w="1217" w:type="dxa"/>
            <w:noWrap w:val="0"/>
            <w:vAlign w:val="top"/>
          </w:tcPr>
          <w:p>
            <w:pPr>
              <w:rPr>
                <w:rFonts w:hint="eastAsia" w:ascii="宋体" w:hAnsi="宋体"/>
                <w:sz w:val="24"/>
              </w:rPr>
            </w:pPr>
          </w:p>
        </w:tc>
        <w:tc>
          <w:tcPr>
            <w:tcW w:w="1218" w:type="dxa"/>
            <w:noWrap w:val="0"/>
            <w:vAlign w:val="top"/>
          </w:tcPr>
          <w:p>
            <w:pPr>
              <w:rPr>
                <w:rFonts w:hint="eastAsia" w:ascii="宋体" w:hAnsi="宋体"/>
                <w:sz w:val="24"/>
              </w:rPr>
            </w:pPr>
          </w:p>
        </w:tc>
        <w:tc>
          <w:tcPr>
            <w:tcW w:w="1218" w:type="dxa"/>
            <w:noWrap w:val="0"/>
            <w:vAlign w:val="top"/>
          </w:tcPr>
          <w:p>
            <w:pPr>
              <w:rPr>
                <w:rFonts w:hint="eastAsia" w:ascii="宋体" w:hAnsi="宋体"/>
                <w:sz w:val="24"/>
              </w:rPr>
            </w:pPr>
          </w:p>
        </w:tc>
        <w:tc>
          <w:tcPr>
            <w:tcW w:w="1218"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vAlign w:val="top"/>
          </w:tcPr>
          <w:p>
            <w:pPr>
              <w:rPr>
                <w:rFonts w:hint="eastAsia" w:ascii="宋体" w:hAnsi="宋体"/>
                <w:sz w:val="24"/>
              </w:rPr>
            </w:pPr>
          </w:p>
        </w:tc>
        <w:tc>
          <w:tcPr>
            <w:tcW w:w="1826" w:type="dxa"/>
            <w:noWrap w:val="0"/>
            <w:vAlign w:val="top"/>
          </w:tcPr>
          <w:p>
            <w:pPr>
              <w:rPr>
                <w:rFonts w:hint="eastAsia" w:ascii="宋体" w:hAnsi="宋体"/>
                <w:sz w:val="24"/>
              </w:rPr>
            </w:pPr>
            <w:r>
              <w:rPr>
                <w:rFonts w:hint="eastAsia" w:ascii="宋体" w:hAnsi="宋体"/>
                <w:sz w:val="24"/>
              </w:rPr>
              <w:t>……</w:t>
            </w:r>
          </w:p>
        </w:tc>
        <w:tc>
          <w:tcPr>
            <w:tcW w:w="1217" w:type="dxa"/>
            <w:noWrap w:val="0"/>
            <w:vAlign w:val="top"/>
          </w:tcPr>
          <w:p>
            <w:pPr>
              <w:rPr>
                <w:rFonts w:hint="eastAsia" w:ascii="宋体" w:hAnsi="宋体"/>
                <w:sz w:val="24"/>
              </w:rPr>
            </w:pPr>
          </w:p>
        </w:tc>
        <w:tc>
          <w:tcPr>
            <w:tcW w:w="1217" w:type="dxa"/>
            <w:noWrap w:val="0"/>
            <w:vAlign w:val="top"/>
          </w:tcPr>
          <w:p>
            <w:pPr>
              <w:rPr>
                <w:rFonts w:hint="eastAsia" w:ascii="宋体" w:hAnsi="宋体"/>
                <w:sz w:val="24"/>
              </w:rPr>
            </w:pPr>
          </w:p>
        </w:tc>
        <w:tc>
          <w:tcPr>
            <w:tcW w:w="1218" w:type="dxa"/>
            <w:noWrap w:val="0"/>
            <w:vAlign w:val="top"/>
          </w:tcPr>
          <w:p>
            <w:pPr>
              <w:rPr>
                <w:rFonts w:hint="eastAsia" w:ascii="宋体" w:hAnsi="宋体"/>
                <w:sz w:val="24"/>
              </w:rPr>
            </w:pPr>
          </w:p>
        </w:tc>
        <w:tc>
          <w:tcPr>
            <w:tcW w:w="1218" w:type="dxa"/>
            <w:noWrap w:val="0"/>
            <w:vAlign w:val="top"/>
          </w:tcPr>
          <w:p>
            <w:pPr>
              <w:rPr>
                <w:rFonts w:hint="eastAsia" w:ascii="宋体" w:hAnsi="宋体"/>
                <w:sz w:val="24"/>
              </w:rPr>
            </w:pPr>
          </w:p>
        </w:tc>
        <w:tc>
          <w:tcPr>
            <w:tcW w:w="1218" w:type="dxa"/>
            <w:noWrap w:val="0"/>
            <w:vAlign w:val="top"/>
          </w:tcPr>
          <w:p>
            <w:pPr>
              <w:rPr>
                <w:rFonts w:hint="eastAsia" w:ascii="宋体" w:hAnsi="宋体"/>
                <w:sz w:val="24"/>
              </w:rPr>
            </w:pPr>
          </w:p>
        </w:tc>
      </w:tr>
      <w:bookmarkEnd w:id="621"/>
      <w:bookmarkEnd w:id="622"/>
      <w:bookmarkEnd w:id="623"/>
    </w:tbl>
    <w:p>
      <w:pPr>
        <w:tabs>
          <w:tab w:val="left" w:pos="6300"/>
        </w:tabs>
        <w:snapToGrid w:val="0"/>
        <w:spacing w:line="360" w:lineRule="auto"/>
        <w:jc w:val="center"/>
        <w:rPr>
          <w:rFonts w:hint="eastAsia" w:ascii="宋体" w:hAnsi="宋体"/>
          <w:sz w:val="24"/>
        </w:rPr>
      </w:pPr>
    </w:p>
    <w:p>
      <w:pPr>
        <w:spacing w:line="360" w:lineRule="auto"/>
        <w:rPr>
          <w:rFonts w:hint="eastAsia" w:ascii="宋体" w:hAnsi="宋体"/>
          <w:sz w:val="24"/>
          <w:u w:val="single"/>
        </w:rPr>
      </w:pPr>
      <w:r>
        <w:rPr>
          <w:rFonts w:hint="eastAsia" w:ascii="宋体" w:hAnsi="宋体"/>
          <w:sz w:val="24"/>
        </w:rPr>
        <w:t>供应商（企业电子签章）：</w:t>
      </w:r>
      <w:r>
        <w:rPr>
          <w:rFonts w:hint="eastAsia" w:ascii="宋体" w:hAnsi="宋体"/>
          <w:sz w:val="24"/>
          <w:u w:val="single"/>
        </w:rPr>
        <w:t xml:space="preserve">                  </w:t>
      </w:r>
    </w:p>
    <w:p>
      <w:pPr>
        <w:spacing w:line="360" w:lineRule="auto"/>
        <w:rPr>
          <w:rFonts w:hint="eastAsia"/>
        </w:rPr>
      </w:pPr>
      <w:bookmarkStart w:id="624" w:name="_Toc16089931"/>
      <w:bookmarkStart w:id="625" w:name="_Toc16089989"/>
      <w:bookmarkStart w:id="626" w:name="_Toc15912370"/>
      <w:r>
        <w:rPr>
          <w:rFonts w:hint="eastAsia" w:ascii="宋体" w:hAnsi="宋体"/>
          <w:sz w:val="24"/>
        </w:rPr>
        <w:t>法定代表人（个人电子签章）：</w:t>
      </w:r>
      <w:bookmarkEnd w:id="624"/>
      <w:bookmarkEnd w:id="625"/>
      <w:bookmarkEnd w:id="626"/>
      <w:r>
        <w:rPr>
          <w:rFonts w:hint="eastAsia" w:ascii="宋体" w:hAnsi="宋体"/>
          <w:sz w:val="24"/>
        </w:rPr>
        <w:t xml:space="preserve">     </w:t>
      </w:r>
      <w:r>
        <w:rPr>
          <w:rFonts w:hint="eastAsia"/>
        </w:rPr>
        <w:t xml:space="preserve">            </w:t>
      </w:r>
    </w:p>
    <w:p>
      <w:pPr>
        <w:spacing w:line="360" w:lineRule="auto"/>
        <w:rPr>
          <w:rFonts w:hint="eastAsia" w:ascii="宋体" w:hAnsi="宋体"/>
          <w:sz w:val="24"/>
        </w:rPr>
      </w:pPr>
      <w:r>
        <w:rPr>
          <w:rFonts w:hint="eastAsia" w:ascii="宋体" w:hAnsi="宋体" w:cs="Times New Roman"/>
          <w:sz w:val="24"/>
          <w:lang w:eastAsia="zh-CN"/>
        </w:rPr>
        <w:t>日</w:t>
      </w:r>
      <w:r>
        <w:rPr>
          <w:rFonts w:hint="eastAsia" w:ascii="宋体" w:hAnsi="宋体" w:cs="Times New Roman"/>
          <w:sz w:val="24"/>
          <w:lang w:val="en-US" w:eastAsia="zh-CN"/>
        </w:rPr>
        <w:t xml:space="preserve">  </w:t>
      </w:r>
      <w:r>
        <w:rPr>
          <w:rFonts w:hint="eastAsia" w:ascii="宋体" w:hAnsi="宋体" w:cs="Times New Roman"/>
          <w:sz w:val="24"/>
          <w:lang w:eastAsia="zh-CN"/>
        </w:rPr>
        <w:t>期：</w:t>
      </w:r>
      <w:r>
        <w:rPr>
          <w:rFonts w:hint="eastAsia" w:ascii="宋体" w:hAnsi="宋体"/>
          <w:sz w:val="24"/>
        </w:rPr>
        <w:t>年  月  日</w:t>
      </w:r>
    </w:p>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cs="Times New Roman"/>
          <w:sz w:val="24"/>
          <w:lang w:eastAsia="zh-CN"/>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r>
        <w:rPr>
          <w:rFonts w:hint="eastAsia" w:ascii="宋体" w:hAnsi="宋体"/>
          <w:b/>
          <w:sz w:val="24"/>
        </w:rPr>
        <w:t>商务条款偏差表</w:t>
      </w:r>
    </w:p>
    <w:tbl>
      <w:tblPr>
        <w:tblStyle w:val="23"/>
        <w:tblW w:w="79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560"/>
        <w:gridCol w:w="1559"/>
        <w:gridCol w:w="2268"/>
        <w:gridCol w:w="851"/>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Merge w:val="restart"/>
            <w:noWrap w:val="0"/>
            <w:vAlign w:val="center"/>
          </w:tcPr>
          <w:p>
            <w:pPr>
              <w:widowControl/>
              <w:adjustRightInd w:val="0"/>
              <w:snapToGrid w:val="0"/>
              <w:spacing w:after="200"/>
              <w:jc w:val="center"/>
              <w:rPr>
                <w:rFonts w:hint="eastAsia" w:ascii="Tahoma" w:hAnsi="Tahoma" w:eastAsia="宋体" w:cs="Times New Roman"/>
                <w:kern w:val="0"/>
                <w:sz w:val="22"/>
                <w:szCs w:val="22"/>
              </w:rPr>
            </w:pPr>
            <w:r>
              <w:rPr>
                <w:rFonts w:hint="eastAsia" w:ascii="Tahoma" w:hAnsi="Tahoma" w:eastAsia="宋体" w:cs="Times New Roman"/>
                <w:kern w:val="0"/>
                <w:sz w:val="22"/>
                <w:szCs w:val="22"/>
              </w:rPr>
              <w:t>序号</w:t>
            </w:r>
          </w:p>
        </w:tc>
        <w:tc>
          <w:tcPr>
            <w:tcW w:w="3119" w:type="dxa"/>
            <w:gridSpan w:val="2"/>
            <w:noWrap w:val="0"/>
            <w:vAlign w:val="center"/>
          </w:tcPr>
          <w:p>
            <w:pPr>
              <w:widowControl/>
              <w:adjustRightInd w:val="0"/>
              <w:snapToGrid w:val="0"/>
              <w:spacing w:after="200"/>
              <w:jc w:val="center"/>
              <w:rPr>
                <w:rFonts w:hint="eastAsia" w:ascii="Tahoma" w:hAnsi="Tahoma" w:eastAsia="宋体" w:cs="Times New Roman"/>
                <w:kern w:val="0"/>
                <w:sz w:val="22"/>
                <w:szCs w:val="22"/>
              </w:rPr>
            </w:pPr>
            <w:r>
              <w:rPr>
                <w:rFonts w:hint="eastAsia" w:ascii="Tahoma" w:hAnsi="Tahoma" w:eastAsia="宋体" w:cs="Times New Roman"/>
                <w:kern w:val="0"/>
                <w:sz w:val="22"/>
                <w:szCs w:val="22"/>
              </w:rPr>
              <w:t>商务条款及要求</w:t>
            </w:r>
          </w:p>
        </w:tc>
        <w:tc>
          <w:tcPr>
            <w:tcW w:w="2268" w:type="dxa"/>
            <w:vMerge w:val="restart"/>
            <w:noWrap w:val="0"/>
            <w:vAlign w:val="center"/>
          </w:tcPr>
          <w:p>
            <w:pPr>
              <w:widowControl/>
              <w:adjustRightInd w:val="0"/>
              <w:snapToGrid w:val="0"/>
              <w:spacing w:after="200"/>
              <w:jc w:val="center"/>
              <w:rPr>
                <w:rFonts w:hint="eastAsia" w:ascii="Tahoma" w:hAnsi="Tahoma" w:eastAsia="宋体" w:cs="Times New Roman"/>
                <w:kern w:val="0"/>
                <w:sz w:val="22"/>
                <w:szCs w:val="22"/>
              </w:rPr>
            </w:pPr>
            <w:r>
              <w:rPr>
                <w:rFonts w:hint="eastAsia" w:ascii="Tahoma" w:hAnsi="Tahoma" w:eastAsia="宋体" w:cs="Times New Roman"/>
                <w:kern w:val="0"/>
                <w:sz w:val="22"/>
                <w:szCs w:val="22"/>
              </w:rPr>
              <w:t>对招标文件偏差</w:t>
            </w:r>
          </w:p>
        </w:tc>
        <w:tc>
          <w:tcPr>
            <w:tcW w:w="851" w:type="dxa"/>
            <w:vMerge w:val="restart"/>
            <w:noWrap w:val="0"/>
            <w:vAlign w:val="center"/>
          </w:tcPr>
          <w:p>
            <w:pPr>
              <w:widowControl/>
              <w:adjustRightInd w:val="0"/>
              <w:snapToGrid w:val="0"/>
              <w:spacing w:after="200"/>
              <w:jc w:val="center"/>
              <w:rPr>
                <w:rFonts w:hint="eastAsia" w:ascii="Tahoma" w:hAnsi="Tahoma" w:eastAsia="宋体" w:cs="Times New Roman"/>
                <w:kern w:val="0"/>
                <w:sz w:val="22"/>
                <w:szCs w:val="22"/>
              </w:rPr>
            </w:pPr>
            <w:r>
              <w:rPr>
                <w:rFonts w:hint="eastAsia" w:ascii="Tahoma" w:hAnsi="Tahoma" w:eastAsia="宋体" w:cs="Times New Roman"/>
                <w:kern w:val="0"/>
                <w:sz w:val="22"/>
                <w:szCs w:val="22"/>
              </w:rPr>
              <w:t>描述</w:t>
            </w:r>
          </w:p>
        </w:tc>
        <w:tc>
          <w:tcPr>
            <w:tcW w:w="992" w:type="dxa"/>
            <w:vMerge w:val="restart"/>
            <w:noWrap w:val="0"/>
            <w:vAlign w:val="center"/>
          </w:tcPr>
          <w:p>
            <w:pPr>
              <w:widowControl/>
              <w:adjustRightInd w:val="0"/>
              <w:snapToGrid w:val="0"/>
              <w:spacing w:after="200"/>
              <w:jc w:val="center"/>
              <w:rPr>
                <w:rFonts w:hint="eastAsia" w:ascii="Tahoma" w:hAnsi="Tahoma" w:eastAsia="宋体" w:cs="Times New Roman"/>
                <w:kern w:val="0"/>
                <w:sz w:val="22"/>
                <w:szCs w:val="22"/>
              </w:rPr>
            </w:pPr>
            <w:r>
              <w:rPr>
                <w:rFonts w:hint="eastAsia" w:ascii="Tahoma" w:hAnsi="Tahoma" w:eastAsia="宋体" w:cs="Times New Roman"/>
                <w:kern w:val="0"/>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Merge w:val="continue"/>
            <w:noWrap w:val="0"/>
            <w:vAlign w:val="center"/>
          </w:tcPr>
          <w:p>
            <w:pPr>
              <w:widowControl/>
              <w:adjustRightInd w:val="0"/>
              <w:snapToGrid w:val="0"/>
              <w:spacing w:after="200"/>
              <w:jc w:val="center"/>
              <w:rPr>
                <w:rFonts w:hint="eastAsia" w:ascii="Tahoma" w:hAnsi="Tahoma" w:eastAsia="宋体" w:cs="Times New Roman"/>
                <w:kern w:val="0"/>
                <w:sz w:val="22"/>
                <w:szCs w:val="22"/>
              </w:rPr>
            </w:pPr>
          </w:p>
        </w:tc>
        <w:tc>
          <w:tcPr>
            <w:tcW w:w="1560" w:type="dxa"/>
            <w:noWrap w:val="0"/>
            <w:vAlign w:val="center"/>
          </w:tcPr>
          <w:p>
            <w:pPr>
              <w:widowControl/>
              <w:adjustRightInd w:val="0"/>
              <w:snapToGrid w:val="0"/>
              <w:spacing w:after="200"/>
              <w:jc w:val="center"/>
              <w:rPr>
                <w:rFonts w:hint="eastAsia" w:ascii="Tahoma" w:hAnsi="Tahoma" w:eastAsia="宋体" w:cs="Times New Roman"/>
                <w:kern w:val="0"/>
                <w:sz w:val="22"/>
                <w:szCs w:val="22"/>
              </w:rPr>
            </w:pPr>
            <w:r>
              <w:rPr>
                <w:rFonts w:hint="eastAsia" w:ascii="Tahoma" w:hAnsi="Tahoma" w:eastAsia="宋体" w:cs="Times New Roman"/>
                <w:kern w:val="0"/>
                <w:sz w:val="22"/>
                <w:szCs w:val="22"/>
              </w:rPr>
              <w:t>招标文件</w:t>
            </w:r>
          </w:p>
        </w:tc>
        <w:tc>
          <w:tcPr>
            <w:tcW w:w="1559" w:type="dxa"/>
            <w:noWrap w:val="0"/>
            <w:vAlign w:val="center"/>
          </w:tcPr>
          <w:p>
            <w:pPr>
              <w:widowControl/>
              <w:adjustRightInd w:val="0"/>
              <w:snapToGrid w:val="0"/>
              <w:spacing w:after="200"/>
              <w:jc w:val="center"/>
              <w:rPr>
                <w:rFonts w:hint="eastAsia" w:ascii="Tahoma" w:hAnsi="Tahoma" w:eastAsia="宋体" w:cs="Times New Roman"/>
                <w:kern w:val="0"/>
                <w:sz w:val="22"/>
                <w:szCs w:val="22"/>
                <w:lang w:eastAsia="zh-CN"/>
              </w:rPr>
            </w:pPr>
            <w:r>
              <w:rPr>
                <w:rFonts w:hint="eastAsia" w:ascii="Tahoma" w:hAnsi="Tahoma" w:cs="Times New Roman"/>
                <w:kern w:val="0"/>
                <w:sz w:val="22"/>
                <w:szCs w:val="22"/>
                <w:lang w:eastAsia="zh-CN"/>
              </w:rPr>
              <w:t>响应文件</w:t>
            </w:r>
          </w:p>
        </w:tc>
        <w:tc>
          <w:tcPr>
            <w:tcW w:w="2268" w:type="dxa"/>
            <w:vMerge w:val="continue"/>
            <w:noWrap w:val="0"/>
            <w:vAlign w:val="center"/>
          </w:tcPr>
          <w:p>
            <w:pPr>
              <w:widowControl/>
              <w:adjustRightInd w:val="0"/>
              <w:snapToGrid w:val="0"/>
              <w:spacing w:after="200"/>
              <w:jc w:val="center"/>
              <w:rPr>
                <w:rFonts w:hint="eastAsia" w:ascii="Tahoma" w:hAnsi="Tahoma" w:eastAsia="宋体" w:cs="Times New Roman"/>
                <w:kern w:val="0"/>
                <w:sz w:val="22"/>
                <w:szCs w:val="22"/>
              </w:rPr>
            </w:pPr>
          </w:p>
        </w:tc>
        <w:tc>
          <w:tcPr>
            <w:tcW w:w="851" w:type="dxa"/>
            <w:vMerge w:val="continue"/>
            <w:noWrap w:val="0"/>
            <w:vAlign w:val="center"/>
          </w:tcPr>
          <w:p>
            <w:pPr>
              <w:widowControl/>
              <w:adjustRightInd w:val="0"/>
              <w:snapToGrid w:val="0"/>
              <w:spacing w:after="200"/>
              <w:jc w:val="center"/>
              <w:rPr>
                <w:rFonts w:hint="eastAsia" w:ascii="Tahoma" w:hAnsi="Tahoma" w:eastAsia="宋体" w:cs="Times New Roman"/>
                <w:kern w:val="0"/>
                <w:sz w:val="22"/>
                <w:szCs w:val="22"/>
              </w:rPr>
            </w:pPr>
          </w:p>
        </w:tc>
        <w:tc>
          <w:tcPr>
            <w:tcW w:w="992" w:type="dxa"/>
            <w:vMerge w:val="continue"/>
            <w:noWrap w:val="0"/>
            <w:vAlign w:val="center"/>
          </w:tcPr>
          <w:p>
            <w:pPr>
              <w:widowControl/>
              <w:adjustRightInd w:val="0"/>
              <w:snapToGrid w:val="0"/>
              <w:spacing w:after="200"/>
              <w:jc w:val="center"/>
              <w:rPr>
                <w:rFonts w:hint="eastAsia" w:ascii="Tahoma" w:hAnsi="Tahoma" w:eastAsia="宋体" w:cs="Times New Roman"/>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widowControl/>
              <w:adjustRightInd w:val="0"/>
              <w:snapToGrid w:val="0"/>
              <w:spacing w:after="200"/>
              <w:jc w:val="center"/>
              <w:rPr>
                <w:rFonts w:hint="eastAsia" w:ascii="Tahoma" w:hAnsi="Tahoma" w:eastAsia="宋体" w:cs="Times New Roman"/>
                <w:kern w:val="0"/>
                <w:sz w:val="22"/>
                <w:szCs w:val="22"/>
              </w:rPr>
            </w:pPr>
            <w:r>
              <w:rPr>
                <w:rFonts w:hint="eastAsia" w:ascii="Tahoma" w:hAnsi="Tahoma" w:eastAsia="宋体" w:cs="Times New Roman"/>
                <w:kern w:val="0"/>
                <w:sz w:val="22"/>
                <w:szCs w:val="22"/>
              </w:rPr>
              <w:t>1</w:t>
            </w:r>
          </w:p>
        </w:tc>
        <w:tc>
          <w:tcPr>
            <w:tcW w:w="1560" w:type="dxa"/>
            <w:noWrap w:val="0"/>
            <w:vAlign w:val="center"/>
          </w:tcPr>
          <w:p>
            <w:pPr>
              <w:widowControl/>
              <w:adjustRightInd w:val="0"/>
              <w:snapToGrid w:val="0"/>
              <w:spacing w:after="200"/>
              <w:jc w:val="left"/>
              <w:rPr>
                <w:rFonts w:hint="eastAsia" w:ascii="Tahoma" w:hAnsi="Tahoma" w:eastAsia="宋体" w:cs="Times New Roman"/>
                <w:kern w:val="0"/>
                <w:sz w:val="22"/>
                <w:szCs w:val="22"/>
              </w:rPr>
            </w:pPr>
            <w:r>
              <w:rPr>
                <w:rFonts w:hint="eastAsia" w:ascii="Tahoma" w:hAnsi="Tahoma" w:eastAsia="宋体" w:cs="Times New Roman"/>
                <w:kern w:val="0"/>
                <w:sz w:val="22"/>
                <w:szCs w:val="22"/>
              </w:rPr>
              <w:t>商务条款1</w:t>
            </w:r>
          </w:p>
        </w:tc>
        <w:tc>
          <w:tcPr>
            <w:tcW w:w="1559" w:type="dxa"/>
            <w:noWrap w:val="0"/>
            <w:vAlign w:val="center"/>
          </w:tcPr>
          <w:p>
            <w:pPr>
              <w:widowControl/>
              <w:adjustRightInd w:val="0"/>
              <w:snapToGrid w:val="0"/>
              <w:spacing w:after="200"/>
              <w:jc w:val="center"/>
              <w:rPr>
                <w:rFonts w:hint="eastAsia" w:ascii="Tahoma" w:hAnsi="Tahoma" w:eastAsia="宋体" w:cs="Times New Roman"/>
                <w:kern w:val="0"/>
                <w:sz w:val="22"/>
                <w:szCs w:val="22"/>
              </w:rPr>
            </w:pPr>
          </w:p>
        </w:tc>
        <w:tc>
          <w:tcPr>
            <w:tcW w:w="2268" w:type="dxa"/>
            <w:noWrap w:val="0"/>
            <w:vAlign w:val="center"/>
          </w:tcPr>
          <w:p>
            <w:pPr>
              <w:widowControl/>
              <w:adjustRightInd w:val="0"/>
              <w:snapToGrid w:val="0"/>
              <w:spacing w:after="200"/>
              <w:jc w:val="center"/>
              <w:rPr>
                <w:rFonts w:hint="eastAsia" w:ascii="Tahoma" w:hAnsi="Tahoma" w:eastAsia="宋体" w:cs="Times New Roman"/>
                <w:kern w:val="0"/>
                <w:sz w:val="22"/>
                <w:szCs w:val="22"/>
              </w:rPr>
            </w:pPr>
          </w:p>
        </w:tc>
        <w:tc>
          <w:tcPr>
            <w:tcW w:w="851" w:type="dxa"/>
            <w:noWrap w:val="0"/>
            <w:vAlign w:val="center"/>
          </w:tcPr>
          <w:p>
            <w:pPr>
              <w:widowControl/>
              <w:adjustRightInd w:val="0"/>
              <w:snapToGrid w:val="0"/>
              <w:spacing w:after="200"/>
              <w:jc w:val="center"/>
              <w:rPr>
                <w:rFonts w:hint="eastAsia" w:ascii="Tahoma" w:hAnsi="Tahoma" w:eastAsia="宋体" w:cs="Times New Roman"/>
                <w:kern w:val="0"/>
                <w:sz w:val="22"/>
                <w:szCs w:val="22"/>
              </w:rPr>
            </w:pPr>
          </w:p>
        </w:tc>
        <w:tc>
          <w:tcPr>
            <w:tcW w:w="992" w:type="dxa"/>
            <w:noWrap w:val="0"/>
            <w:vAlign w:val="center"/>
          </w:tcPr>
          <w:p>
            <w:pPr>
              <w:widowControl/>
              <w:adjustRightInd w:val="0"/>
              <w:snapToGrid w:val="0"/>
              <w:spacing w:after="200"/>
              <w:jc w:val="center"/>
              <w:rPr>
                <w:rFonts w:hint="eastAsia" w:ascii="Tahoma" w:hAnsi="Tahoma" w:eastAsia="宋体" w:cs="Times New Roman"/>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widowControl/>
              <w:adjustRightInd w:val="0"/>
              <w:snapToGrid w:val="0"/>
              <w:spacing w:after="200"/>
              <w:jc w:val="center"/>
              <w:rPr>
                <w:rFonts w:hint="eastAsia" w:ascii="Tahoma" w:hAnsi="Tahoma" w:eastAsia="宋体" w:cs="Times New Roman"/>
                <w:kern w:val="0"/>
                <w:sz w:val="22"/>
                <w:szCs w:val="22"/>
              </w:rPr>
            </w:pPr>
            <w:r>
              <w:rPr>
                <w:rFonts w:hint="eastAsia" w:ascii="Tahoma" w:hAnsi="Tahoma" w:eastAsia="宋体" w:cs="Times New Roman"/>
                <w:kern w:val="0"/>
                <w:sz w:val="22"/>
                <w:szCs w:val="22"/>
              </w:rPr>
              <w:t>2</w:t>
            </w:r>
          </w:p>
        </w:tc>
        <w:tc>
          <w:tcPr>
            <w:tcW w:w="1560" w:type="dxa"/>
            <w:noWrap w:val="0"/>
            <w:vAlign w:val="top"/>
          </w:tcPr>
          <w:p>
            <w:pPr>
              <w:widowControl/>
              <w:adjustRightInd w:val="0"/>
              <w:snapToGrid w:val="0"/>
              <w:spacing w:after="200"/>
              <w:jc w:val="left"/>
              <w:rPr>
                <w:rFonts w:hint="eastAsia" w:ascii="Tahoma" w:hAnsi="Tahoma" w:eastAsia="宋体" w:cs="Times New Roman"/>
                <w:kern w:val="0"/>
                <w:sz w:val="22"/>
                <w:szCs w:val="22"/>
              </w:rPr>
            </w:pPr>
            <w:r>
              <w:rPr>
                <w:rFonts w:hint="eastAsia" w:ascii="Tahoma" w:hAnsi="Tahoma" w:eastAsia="宋体" w:cs="Times New Roman"/>
                <w:kern w:val="0"/>
                <w:sz w:val="22"/>
                <w:szCs w:val="22"/>
              </w:rPr>
              <w:t>商务条款2</w:t>
            </w:r>
          </w:p>
        </w:tc>
        <w:tc>
          <w:tcPr>
            <w:tcW w:w="1559" w:type="dxa"/>
            <w:noWrap w:val="0"/>
            <w:vAlign w:val="top"/>
          </w:tcPr>
          <w:p>
            <w:pPr>
              <w:widowControl/>
              <w:adjustRightInd w:val="0"/>
              <w:snapToGrid w:val="0"/>
              <w:spacing w:after="200"/>
              <w:jc w:val="left"/>
              <w:rPr>
                <w:rFonts w:hint="eastAsia" w:ascii="Tahoma" w:hAnsi="Tahoma" w:eastAsia="宋体" w:cs="Times New Roman"/>
                <w:kern w:val="0"/>
                <w:sz w:val="22"/>
                <w:szCs w:val="22"/>
              </w:rPr>
            </w:pPr>
          </w:p>
        </w:tc>
        <w:tc>
          <w:tcPr>
            <w:tcW w:w="2268" w:type="dxa"/>
            <w:noWrap w:val="0"/>
            <w:vAlign w:val="top"/>
          </w:tcPr>
          <w:p>
            <w:pPr>
              <w:widowControl/>
              <w:adjustRightInd w:val="0"/>
              <w:snapToGrid w:val="0"/>
              <w:spacing w:after="200"/>
              <w:jc w:val="left"/>
              <w:rPr>
                <w:rFonts w:hint="eastAsia" w:ascii="Tahoma" w:hAnsi="Tahoma" w:eastAsia="宋体" w:cs="Times New Roman"/>
                <w:kern w:val="0"/>
                <w:sz w:val="22"/>
                <w:szCs w:val="22"/>
              </w:rPr>
            </w:pPr>
          </w:p>
        </w:tc>
        <w:tc>
          <w:tcPr>
            <w:tcW w:w="851" w:type="dxa"/>
            <w:noWrap w:val="0"/>
            <w:vAlign w:val="top"/>
          </w:tcPr>
          <w:p>
            <w:pPr>
              <w:widowControl/>
              <w:adjustRightInd w:val="0"/>
              <w:snapToGrid w:val="0"/>
              <w:spacing w:after="200"/>
              <w:jc w:val="left"/>
              <w:rPr>
                <w:rFonts w:hint="eastAsia" w:ascii="Tahoma" w:hAnsi="Tahoma" w:eastAsia="宋体" w:cs="Times New Roman"/>
                <w:kern w:val="0"/>
                <w:sz w:val="22"/>
                <w:szCs w:val="22"/>
              </w:rPr>
            </w:pPr>
          </w:p>
        </w:tc>
        <w:tc>
          <w:tcPr>
            <w:tcW w:w="992" w:type="dxa"/>
            <w:noWrap w:val="0"/>
            <w:vAlign w:val="top"/>
          </w:tcPr>
          <w:p>
            <w:pPr>
              <w:widowControl/>
              <w:adjustRightInd w:val="0"/>
              <w:snapToGrid w:val="0"/>
              <w:spacing w:after="200"/>
              <w:jc w:val="left"/>
              <w:rPr>
                <w:rFonts w:hint="eastAsia" w:ascii="Tahoma" w:hAnsi="Tahoma" w:eastAsia="宋体" w:cs="Times New Roman"/>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widowControl/>
              <w:adjustRightInd w:val="0"/>
              <w:snapToGrid w:val="0"/>
              <w:spacing w:after="200"/>
              <w:jc w:val="center"/>
              <w:rPr>
                <w:rFonts w:hint="eastAsia" w:ascii="Tahoma" w:hAnsi="Tahoma" w:eastAsia="宋体" w:cs="Times New Roman"/>
                <w:kern w:val="0"/>
                <w:sz w:val="22"/>
                <w:szCs w:val="22"/>
              </w:rPr>
            </w:pPr>
            <w:r>
              <w:rPr>
                <w:rFonts w:hint="eastAsia" w:ascii="Tahoma" w:hAnsi="Tahoma" w:eastAsia="宋体" w:cs="Times New Roman"/>
                <w:kern w:val="0"/>
                <w:sz w:val="22"/>
                <w:szCs w:val="22"/>
              </w:rPr>
              <w:t>3</w:t>
            </w:r>
          </w:p>
        </w:tc>
        <w:tc>
          <w:tcPr>
            <w:tcW w:w="1560" w:type="dxa"/>
            <w:noWrap w:val="0"/>
            <w:vAlign w:val="top"/>
          </w:tcPr>
          <w:p>
            <w:pPr>
              <w:widowControl/>
              <w:adjustRightInd w:val="0"/>
              <w:snapToGrid w:val="0"/>
              <w:spacing w:after="200"/>
              <w:jc w:val="left"/>
              <w:rPr>
                <w:rFonts w:hint="eastAsia" w:ascii="Tahoma" w:hAnsi="Tahoma" w:eastAsia="宋体" w:cs="Times New Roman"/>
                <w:kern w:val="0"/>
                <w:sz w:val="22"/>
                <w:szCs w:val="22"/>
              </w:rPr>
            </w:pPr>
            <w:r>
              <w:rPr>
                <w:rFonts w:hint="eastAsia" w:ascii="Tahoma" w:hAnsi="Tahoma" w:eastAsia="宋体" w:cs="Times New Roman"/>
                <w:kern w:val="0"/>
                <w:sz w:val="22"/>
                <w:szCs w:val="22"/>
              </w:rPr>
              <w:t>………</w:t>
            </w:r>
          </w:p>
        </w:tc>
        <w:tc>
          <w:tcPr>
            <w:tcW w:w="1559" w:type="dxa"/>
            <w:noWrap w:val="0"/>
            <w:vAlign w:val="top"/>
          </w:tcPr>
          <w:p>
            <w:pPr>
              <w:widowControl/>
              <w:adjustRightInd w:val="0"/>
              <w:snapToGrid w:val="0"/>
              <w:spacing w:after="200"/>
              <w:jc w:val="left"/>
              <w:rPr>
                <w:rFonts w:hint="eastAsia" w:ascii="Tahoma" w:hAnsi="Tahoma" w:eastAsia="宋体" w:cs="Times New Roman"/>
                <w:kern w:val="0"/>
                <w:sz w:val="22"/>
                <w:szCs w:val="22"/>
              </w:rPr>
            </w:pPr>
          </w:p>
        </w:tc>
        <w:tc>
          <w:tcPr>
            <w:tcW w:w="2268" w:type="dxa"/>
            <w:noWrap w:val="0"/>
            <w:vAlign w:val="top"/>
          </w:tcPr>
          <w:p>
            <w:pPr>
              <w:widowControl/>
              <w:adjustRightInd w:val="0"/>
              <w:snapToGrid w:val="0"/>
              <w:spacing w:after="200"/>
              <w:jc w:val="left"/>
              <w:rPr>
                <w:rFonts w:hint="eastAsia" w:ascii="Tahoma" w:hAnsi="Tahoma" w:eastAsia="宋体" w:cs="Times New Roman"/>
                <w:kern w:val="0"/>
                <w:sz w:val="22"/>
                <w:szCs w:val="22"/>
              </w:rPr>
            </w:pPr>
          </w:p>
        </w:tc>
        <w:tc>
          <w:tcPr>
            <w:tcW w:w="851" w:type="dxa"/>
            <w:noWrap w:val="0"/>
            <w:vAlign w:val="top"/>
          </w:tcPr>
          <w:p>
            <w:pPr>
              <w:widowControl/>
              <w:adjustRightInd w:val="0"/>
              <w:snapToGrid w:val="0"/>
              <w:spacing w:after="200"/>
              <w:jc w:val="left"/>
              <w:rPr>
                <w:rFonts w:hint="eastAsia" w:ascii="Tahoma" w:hAnsi="Tahoma" w:eastAsia="宋体" w:cs="Times New Roman"/>
                <w:kern w:val="0"/>
                <w:sz w:val="22"/>
                <w:szCs w:val="22"/>
              </w:rPr>
            </w:pPr>
          </w:p>
        </w:tc>
        <w:tc>
          <w:tcPr>
            <w:tcW w:w="992" w:type="dxa"/>
            <w:noWrap w:val="0"/>
            <w:vAlign w:val="top"/>
          </w:tcPr>
          <w:p>
            <w:pPr>
              <w:widowControl/>
              <w:adjustRightInd w:val="0"/>
              <w:snapToGrid w:val="0"/>
              <w:spacing w:after="200"/>
              <w:jc w:val="left"/>
              <w:rPr>
                <w:rFonts w:hint="eastAsia" w:ascii="Tahoma" w:hAnsi="Tahoma" w:eastAsia="宋体" w:cs="Times New Roman"/>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widowControl/>
              <w:adjustRightInd w:val="0"/>
              <w:snapToGrid w:val="0"/>
              <w:spacing w:after="200"/>
              <w:jc w:val="center"/>
              <w:rPr>
                <w:rFonts w:hint="eastAsia" w:ascii="Tahoma" w:hAnsi="Tahoma" w:eastAsia="宋体" w:cs="Times New Roman"/>
                <w:kern w:val="0"/>
                <w:sz w:val="22"/>
                <w:szCs w:val="22"/>
              </w:rPr>
            </w:pPr>
            <w:r>
              <w:rPr>
                <w:rFonts w:hint="eastAsia" w:ascii="Tahoma" w:hAnsi="Tahoma" w:eastAsia="宋体" w:cs="Times New Roman"/>
                <w:kern w:val="0"/>
                <w:sz w:val="22"/>
                <w:szCs w:val="22"/>
              </w:rPr>
              <w:t>4</w:t>
            </w:r>
          </w:p>
        </w:tc>
        <w:tc>
          <w:tcPr>
            <w:tcW w:w="1560" w:type="dxa"/>
            <w:noWrap w:val="0"/>
            <w:vAlign w:val="top"/>
          </w:tcPr>
          <w:p>
            <w:pPr>
              <w:widowControl/>
              <w:adjustRightInd w:val="0"/>
              <w:snapToGrid w:val="0"/>
              <w:spacing w:after="200"/>
              <w:jc w:val="left"/>
              <w:rPr>
                <w:rFonts w:hint="eastAsia" w:ascii="Tahoma" w:hAnsi="Tahoma" w:eastAsia="宋体" w:cs="Times New Roman"/>
                <w:kern w:val="0"/>
                <w:sz w:val="22"/>
                <w:szCs w:val="22"/>
              </w:rPr>
            </w:pPr>
            <w:r>
              <w:rPr>
                <w:rFonts w:hint="eastAsia" w:ascii="Tahoma" w:hAnsi="Tahoma" w:eastAsia="宋体" w:cs="Times New Roman"/>
                <w:kern w:val="0"/>
                <w:sz w:val="22"/>
                <w:szCs w:val="22"/>
              </w:rPr>
              <w:t>………</w:t>
            </w:r>
          </w:p>
        </w:tc>
        <w:tc>
          <w:tcPr>
            <w:tcW w:w="1559" w:type="dxa"/>
            <w:noWrap w:val="0"/>
            <w:vAlign w:val="top"/>
          </w:tcPr>
          <w:p>
            <w:pPr>
              <w:widowControl/>
              <w:adjustRightInd w:val="0"/>
              <w:snapToGrid w:val="0"/>
              <w:spacing w:after="200"/>
              <w:jc w:val="left"/>
              <w:rPr>
                <w:rFonts w:hint="eastAsia" w:ascii="Tahoma" w:hAnsi="Tahoma" w:eastAsia="宋体" w:cs="Times New Roman"/>
                <w:kern w:val="0"/>
                <w:sz w:val="22"/>
                <w:szCs w:val="22"/>
              </w:rPr>
            </w:pPr>
          </w:p>
        </w:tc>
        <w:tc>
          <w:tcPr>
            <w:tcW w:w="2268" w:type="dxa"/>
            <w:noWrap w:val="0"/>
            <w:vAlign w:val="top"/>
          </w:tcPr>
          <w:p>
            <w:pPr>
              <w:widowControl/>
              <w:adjustRightInd w:val="0"/>
              <w:snapToGrid w:val="0"/>
              <w:spacing w:after="200"/>
              <w:jc w:val="left"/>
              <w:rPr>
                <w:rFonts w:hint="eastAsia" w:ascii="Tahoma" w:hAnsi="Tahoma" w:eastAsia="宋体" w:cs="Times New Roman"/>
                <w:kern w:val="0"/>
                <w:sz w:val="22"/>
                <w:szCs w:val="22"/>
              </w:rPr>
            </w:pPr>
          </w:p>
        </w:tc>
        <w:tc>
          <w:tcPr>
            <w:tcW w:w="851" w:type="dxa"/>
            <w:noWrap w:val="0"/>
            <w:vAlign w:val="top"/>
          </w:tcPr>
          <w:p>
            <w:pPr>
              <w:widowControl/>
              <w:adjustRightInd w:val="0"/>
              <w:snapToGrid w:val="0"/>
              <w:spacing w:after="200"/>
              <w:jc w:val="left"/>
              <w:rPr>
                <w:rFonts w:hint="eastAsia" w:ascii="Tahoma" w:hAnsi="Tahoma" w:eastAsia="宋体" w:cs="Times New Roman"/>
                <w:kern w:val="0"/>
                <w:sz w:val="22"/>
                <w:szCs w:val="22"/>
              </w:rPr>
            </w:pPr>
          </w:p>
        </w:tc>
        <w:tc>
          <w:tcPr>
            <w:tcW w:w="992" w:type="dxa"/>
            <w:noWrap w:val="0"/>
            <w:vAlign w:val="top"/>
          </w:tcPr>
          <w:p>
            <w:pPr>
              <w:widowControl/>
              <w:adjustRightInd w:val="0"/>
              <w:snapToGrid w:val="0"/>
              <w:spacing w:after="200"/>
              <w:jc w:val="left"/>
              <w:rPr>
                <w:rFonts w:hint="eastAsia" w:ascii="Tahoma" w:hAnsi="Tahoma" w:eastAsia="宋体" w:cs="Times New Roman"/>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widowControl/>
              <w:adjustRightInd w:val="0"/>
              <w:snapToGrid w:val="0"/>
              <w:spacing w:after="200"/>
              <w:jc w:val="center"/>
              <w:rPr>
                <w:rFonts w:hint="eastAsia" w:ascii="Tahoma" w:hAnsi="Tahoma" w:eastAsia="宋体" w:cs="Times New Roman"/>
                <w:kern w:val="0"/>
                <w:sz w:val="22"/>
                <w:szCs w:val="22"/>
              </w:rPr>
            </w:pPr>
            <w:r>
              <w:rPr>
                <w:rFonts w:hint="eastAsia" w:ascii="Tahoma" w:hAnsi="Tahoma" w:eastAsia="宋体" w:cs="Times New Roman"/>
                <w:kern w:val="0"/>
                <w:sz w:val="22"/>
                <w:szCs w:val="22"/>
              </w:rPr>
              <w:t>…</w:t>
            </w:r>
          </w:p>
        </w:tc>
        <w:tc>
          <w:tcPr>
            <w:tcW w:w="1560" w:type="dxa"/>
            <w:noWrap w:val="0"/>
            <w:vAlign w:val="top"/>
          </w:tcPr>
          <w:p>
            <w:pPr>
              <w:widowControl/>
              <w:adjustRightInd w:val="0"/>
              <w:snapToGrid w:val="0"/>
              <w:spacing w:after="200"/>
              <w:jc w:val="left"/>
              <w:rPr>
                <w:rFonts w:hint="eastAsia" w:ascii="Tahoma" w:hAnsi="Tahoma" w:eastAsia="宋体" w:cs="Times New Roman"/>
                <w:kern w:val="0"/>
                <w:sz w:val="22"/>
                <w:szCs w:val="22"/>
              </w:rPr>
            </w:pPr>
            <w:r>
              <w:rPr>
                <w:rFonts w:hint="eastAsia" w:ascii="Tahoma" w:hAnsi="Tahoma" w:eastAsia="宋体" w:cs="Times New Roman"/>
                <w:kern w:val="0"/>
                <w:sz w:val="22"/>
                <w:szCs w:val="22"/>
              </w:rPr>
              <w:t>………</w:t>
            </w:r>
          </w:p>
        </w:tc>
        <w:tc>
          <w:tcPr>
            <w:tcW w:w="1559" w:type="dxa"/>
            <w:noWrap w:val="0"/>
            <w:vAlign w:val="top"/>
          </w:tcPr>
          <w:p>
            <w:pPr>
              <w:widowControl/>
              <w:adjustRightInd w:val="0"/>
              <w:snapToGrid w:val="0"/>
              <w:spacing w:after="200"/>
              <w:jc w:val="left"/>
              <w:rPr>
                <w:rFonts w:hint="eastAsia" w:ascii="Tahoma" w:hAnsi="Tahoma" w:eastAsia="宋体" w:cs="Times New Roman"/>
                <w:kern w:val="0"/>
                <w:sz w:val="22"/>
                <w:szCs w:val="22"/>
              </w:rPr>
            </w:pPr>
          </w:p>
        </w:tc>
        <w:tc>
          <w:tcPr>
            <w:tcW w:w="2268" w:type="dxa"/>
            <w:noWrap w:val="0"/>
            <w:vAlign w:val="top"/>
          </w:tcPr>
          <w:p>
            <w:pPr>
              <w:widowControl/>
              <w:adjustRightInd w:val="0"/>
              <w:snapToGrid w:val="0"/>
              <w:spacing w:after="200"/>
              <w:jc w:val="left"/>
              <w:rPr>
                <w:rFonts w:hint="eastAsia" w:ascii="Tahoma" w:hAnsi="Tahoma" w:eastAsia="宋体" w:cs="Times New Roman"/>
                <w:kern w:val="0"/>
                <w:sz w:val="22"/>
                <w:szCs w:val="22"/>
              </w:rPr>
            </w:pPr>
          </w:p>
        </w:tc>
        <w:tc>
          <w:tcPr>
            <w:tcW w:w="851" w:type="dxa"/>
            <w:noWrap w:val="0"/>
            <w:vAlign w:val="top"/>
          </w:tcPr>
          <w:p>
            <w:pPr>
              <w:widowControl/>
              <w:adjustRightInd w:val="0"/>
              <w:snapToGrid w:val="0"/>
              <w:spacing w:after="200"/>
              <w:jc w:val="left"/>
              <w:rPr>
                <w:rFonts w:hint="eastAsia" w:ascii="Tahoma" w:hAnsi="Tahoma" w:eastAsia="宋体" w:cs="Times New Roman"/>
                <w:kern w:val="0"/>
                <w:sz w:val="22"/>
                <w:szCs w:val="22"/>
              </w:rPr>
            </w:pPr>
          </w:p>
        </w:tc>
        <w:tc>
          <w:tcPr>
            <w:tcW w:w="992" w:type="dxa"/>
            <w:noWrap w:val="0"/>
            <w:vAlign w:val="top"/>
          </w:tcPr>
          <w:p>
            <w:pPr>
              <w:widowControl/>
              <w:adjustRightInd w:val="0"/>
              <w:snapToGrid w:val="0"/>
              <w:spacing w:after="200"/>
              <w:jc w:val="left"/>
              <w:rPr>
                <w:rFonts w:hint="eastAsia" w:ascii="Tahoma" w:hAnsi="Tahoma" w:eastAsia="宋体" w:cs="Times New Roman"/>
                <w:kern w:val="0"/>
                <w:sz w:val="22"/>
                <w:szCs w:val="22"/>
              </w:rPr>
            </w:pPr>
          </w:p>
        </w:tc>
      </w:tr>
    </w:tbl>
    <w:p>
      <w:pPr>
        <w:tabs>
          <w:tab w:val="left" w:pos="6300"/>
        </w:tabs>
        <w:snapToGrid w:val="0"/>
        <w:spacing w:line="360" w:lineRule="auto"/>
        <w:jc w:val="center"/>
        <w:rPr>
          <w:rFonts w:hint="eastAsia" w:ascii="宋体" w:hAnsi="宋体"/>
          <w:sz w:val="24"/>
        </w:rPr>
      </w:pPr>
    </w:p>
    <w:p>
      <w:pPr>
        <w:spacing w:line="360" w:lineRule="auto"/>
        <w:rPr>
          <w:rFonts w:hint="eastAsia" w:ascii="宋体" w:hAnsi="宋体"/>
          <w:sz w:val="24"/>
          <w:u w:val="single"/>
        </w:rPr>
      </w:pPr>
      <w:r>
        <w:rPr>
          <w:rFonts w:hint="eastAsia" w:ascii="宋体" w:hAnsi="宋体"/>
          <w:sz w:val="24"/>
        </w:rPr>
        <w:t>供应商（企业电子签章）：</w:t>
      </w:r>
      <w:r>
        <w:rPr>
          <w:rFonts w:hint="eastAsia" w:ascii="宋体" w:hAnsi="宋体"/>
          <w:sz w:val="24"/>
          <w:u w:val="single"/>
        </w:rPr>
        <w:t xml:space="preserve">                  </w:t>
      </w:r>
    </w:p>
    <w:p>
      <w:pPr>
        <w:spacing w:line="360" w:lineRule="auto"/>
        <w:rPr>
          <w:rFonts w:hint="eastAsia"/>
        </w:rPr>
      </w:pPr>
      <w:r>
        <w:rPr>
          <w:rFonts w:hint="eastAsia" w:ascii="宋体" w:hAnsi="宋体"/>
          <w:sz w:val="24"/>
        </w:rPr>
        <w:t xml:space="preserve">法定代表人（个人电子签章）：     </w:t>
      </w:r>
      <w:r>
        <w:rPr>
          <w:rFonts w:hint="eastAsia"/>
        </w:rPr>
        <w:t xml:space="preserve">            </w:t>
      </w:r>
    </w:p>
    <w:p>
      <w:pPr>
        <w:spacing w:line="360" w:lineRule="auto"/>
        <w:rPr>
          <w:rFonts w:hint="eastAsia" w:ascii="宋体" w:hAnsi="宋体"/>
          <w:sz w:val="24"/>
        </w:rPr>
      </w:pPr>
      <w:r>
        <w:rPr>
          <w:rFonts w:hint="eastAsia" w:ascii="宋体" w:hAnsi="宋体" w:cs="Times New Roman"/>
          <w:sz w:val="24"/>
          <w:lang w:eastAsia="zh-CN"/>
        </w:rPr>
        <w:t>日</w:t>
      </w:r>
      <w:r>
        <w:rPr>
          <w:rFonts w:hint="eastAsia" w:ascii="宋体" w:hAnsi="宋体" w:cs="Times New Roman"/>
          <w:sz w:val="24"/>
          <w:lang w:val="en-US" w:eastAsia="zh-CN"/>
        </w:rPr>
        <w:t xml:space="preserve">  </w:t>
      </w:r>
      <w:r>
        <w:rPr>
          <w:rFonts w:hint="eastAsia" w:ascii="宋体" w:hAnsi="宋体" w:cs="Times New Roman"/>
          <w:sz w:val="24"/>
          <w:lang w:eastAsia="zh-CN"/>
        </w:rPr>
        <w:t>期：</w:t>
      </w:r>
      <w:r>
        <w:rPr>
          <w:rFonts w:hint="eastAsia" w:ascii="宋体" w:hAnsi="宋体"/>
          <w:sz w:val="24"/>
        </w:rPr>
        <w:t>年  月  日</w:t>
      </w:r>
    </w:p>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cs="Times New Roman"/>
          <w:sz w:val="24"/>
          <w:lang w:eastAsia="zh-CN"/>
        </w:rPr>
      </w:pPr>
    </w:p>
    <w:p>
      <w:pPr>
        <w:spacing w:line="360" w:lineRule="auto"/>
        <w:jc w:val="center"/>
        <w:outlineLvl w:val="1"/>
        <w:rPr>
          <w:rFonts w:hint="eastAsia" w:ascii="宋体" w:hAnsi="宋体"/>
          <w:b/>
          <w:sz w:val="24"/>
        </w:rPr>
      </w:pPr>
      <w:r>
        <w:rPr>
          <w:rFonts w:hint="eastAsia" w:ascii="宋体" w:hAnsi="宋体"/>
          <w:sz w:val="24"/>
        </w:rPr>
        <w:br w:type="page"/>
      </w:r>
      <w:bookmarkStart w:id="627" w:name="_Toc11379"/>
      <w:bookmarkStart w:id="628" w:name="_Toc15912371"/>
      <w:bookmarkStart w:id="629" w:name="_Toc16089990"/>
      <w:bookmarkStart w:id="630" w:name="_Toc482378992"/>
      <w:bookmarkStart w:id="631" w:name="_Toc482379085"/>
      <w:bookmarkStart w:id="632" w:name="_Toc18064"/>
      <w:bookmarkStart w:id="633" w:name="_Toc44924422"/>
      <w:bookmarkStart w:id="634" w:name="_Toc16089932"/>
      <w:r>
        <w:rPr>
          <w:rFonts w:hint="eastAsia" w:ascii="宋体" w:hAnsi="宋体"/>
          <w:b/>
          <w:sz w:val="24"/>
        </w:rPr>
        <w:t>九 反商业贿赂承诺书</w:t>
      </w:r>
      <w:bookmarkEnd w:id="627"/>
      <w:bookmarkEnd w:id="628"/>
      <w:bookmarkEnd w:id="629"/>
      <w:bookmarkEnd w:id="630"/>
      <w:bookmarkEnd w:id="631"/>
      <w:bookmarkEnd w:id="632"/>
      <w:bookmarkEnd w:id="633"/>
      <w:bookmarkEnd w:id="634"/>
    </w:p>
    <w:p>
      <w:pPr>
        <w:spacing w:line="360" w:lineRule="auto"/>
        <w:jc w:val="center"/>
        <w:rPr>
          <w:rFonts w:hint="eastAsia" w:ascii="宋体" w:hAnsi="宋体"/>
          <w:b/>
          <w:sz w:val="24"/>
        </w:rPr>
      </w:pPr>
    </w:p>
    <w:p>
      <w:pPr>
        <w:spacing w:line="360" w:lineRule="auto"/>
        <w:ind w:firstLine="480" w:firstLineChars="200"/>
        <w:rPr>
          <w:rFonts w:hint="eastAsia" w:ascii="宋体" w:hAnsi="宋体"/>
          <w:sz w:val="24"/>
        </w:rPr>
      </w:pPr>
      <w:bookmarkStart w:id="635" w:name="_Toc280882171"/>
      <w:bookmarkStart w:id="636" w:name="_Toc236539351"/>
      <w:bookmarkStart w:id="637" w:name="_Toc236539290"/>
      <w:bookmarkStart w:id="638" w:name="_Toc240448902"/>
      <w:bookmarkStart w:id="639" w:name="_Toc269219210"/>
      <w:bookmarkStart w:id="640" w:name="_Toc279504249"/>
      <w:bookmarkStart w:id="641" w:name="_Toc272327669"/>
      <w:r>
        <w:rPr>
          <w:rFonts w:hint="eastAsia" w:ascii="宋体" w:hAnsi="宋体"/>
          <w:sz w:val="24"/>
        </w:rPr>
        <w:t>我公司承诺：</w:t>
      </w:r>
      <w:bookmarkEnd w:id="635"/>
      <w:bookmarkEnd w:id="636"/>
      <w:bookmarkEnd w:id="637"/>
      <w:bookmarkEnd w:id="638"/>
      <w:bookmarkEnd w:id="639"/>
      <w:bookmarkEnd w:id="640"/>
      <w:bookmarkEnd w:id="641"/>
    </w:p>
    <w:p>
      <w:pPr>
        <w:spacing w:line="360" w:lineRule="auto"/>
        <w:ind w:firstLine="480" w:firstLineChars="200"/>
        <w:rPr>
          <w:rFonts w:hint="eastAsia" w:ascii="宋体" w:hAnsi="宋体"/>
          <w:sz w:val="24"/>
        </w:rPr>
      </w:pPr>
      <w:bookmarkStart w:id="642" w:name="_Toc269219211"/>
      <w:bookmarkStart w:id="643" w:name="_Toc272327670"/>
      <w:bookmarkStart w:id="644" w:name="_Toc280882172"/>
      <w:bookmarkStart w:id="645" w:name="_Toc236539291"/>
      <w:bookmarkStart w:id="646" w:name="_Toc279504250"/>
      <w:bookmarkStart w:id="647" w:name="_Toc236539352"/>
      <w:bookmarkStart w:id="648" w:name="_Toc240448903"/>
      <w:r>
        <w:rPr>
          <w:rFonts w:hint="eastAsia" w:ascii="宋体" w:hAnsi="宋体"/>
          <w:sz w:val="24"/>
        </w:rPr>
        <w:t>在</w:t>
      </w:r>
      <w:r>
        <w:rPr>
          <w:rFonts w:hint="eastAsia" w:ascii="宋体" w:hAnsi="宋体"/>
          <w:sz w:val="24"/>
          <w:u w:val="single"/>
        </w:rPr>
        <w:t xml:space="preserve"> （投标项目名称）</w:t>
      </w:r>
      <w:r>
        <w:rPr>
          <w:rFonts w:hint="eastAsia" w:ascii="宋体" w:hAnsi="宋体"/>
          <w:sz w:val="24"/>
        </w:rPr>
        <w:t>招标活动中，我公司保证做到：</w:t>
      </w:r>
      <w:bookmarkEnd w:id="642"/>
      <w:bookmarkEnd w:id="643"/>
      <w:bookmarkEnd w:id="644"/>
      <w:bookmarkEnd w:id="645"/>
      <w:bookmarkEnd w:id="646"/>
      <w:bookmarkEnd w:id="647"/>
      <w:bookmarkEnd w:id="648"/>
    </w:p>
    <w:p>
      <w:pPr>
        <w:spacing w:line="360" w:lineRule="auto"/>
        <w:ind w:firstLine="480" w:firstLineChars="200"/>
        <w:rPr>
          <w:rFonts w:hint="eastAsia" w:ascii="宋体" w:hAnsi="宋体"/>
          <w:sz w:val="24"/>
        </w:rPr>
      </w:pPr>
      <w:bookmarkStart w:id="649" w:name="_Toc269219212"/>
      <w:bookmarkStart w:id="650" w:name="_Toc280882173"/>
      <w:bookmarkStart w:id="651" w:name="_Toc240448904"/>
      <w:bookmarkStart w:id="652" w:name="_Toc236539292"/>
      <w:bookmarkStart w:id="653" w:name="_Toc279504251"/>
      <w:bookmarkStart w:id="654" w:name="_Toc272327671"/>
      <w:bookmarkStart w:id="655" w:name="_Toc236539353"/>
      <w:r>
        <w:rPr>
          <w:rFonts w:hint="eastAsia" w:ascii="宋体" w:hAnsi="宋体"/>
          <w:sz w:val="24"/>
        </w:rPr>
        <w:t>一、公平竞争参加本次招标活动。</w:t>
      </w:r>
      <w:bookmarkEnd w:id="649"/>
      <w:bookmarkEnd w:id="650"/>
      <w:bookmarkEnd w:id="651"/>
      <w:bookmarkEnd w:id="652"/>
      <w:bookmarkEnd w:id="653"/>
      <w:bookmarkEnd w:id="654"/>
      <w:bookmarkEnd w:id="655"/>
    </w:p>
    <w:p>
      <w:pPr>
        <w:spacing w:line="360" w:lineRule="auto"/>
        <w:ind w:firstLine="480" w:firstLineChars="200"/>
        <w:rPr>
          <w:rFonts w:hint="eastAsia" w:ascii="宋体" w:hAnsi="宋体"/>
          <w:sz w:val="24"/>
        </w:rPr>
      </w:pPr>
      <w:bookmarkStart w:id="656" w:name="_Toc236539354"/>
      <w:bookmarkStart w:id="657" w:name="_Toc236539293"/>
      <w:bookmarkStart w:id="658" w:name="_Toc269219213"/>
      <w:bookmarkStart w:id="659" w:name="_Toc279504252"/>
      <w:bookmarkStart w:id="660" w:name="_Toc240448905"/>
      <w:bookmarkStart w:id="661" w:name="_Toc280882174"/>
      <w:bookmarkStart w:id="662" w:name="_Toc272327672"/>
      <w:r>
        <w:rPr>
          <w:rFonts w:hint="eastAsia" w:ascii="宋体" w:hAnsi="宋体"/>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bookmarkEnd w:id="656"/>
      <w:bookmarkEnd w:id="657"/>
      <w:bookmarkEnd w:id="658"/>
      <w:bookmarkEnd w:id="659"/>
      <w:bookmarkEnd w:id="660"/>
      <w:bookmarkEnd w:id="661"/>
      <w:bookmarkEnd w:id="662"/>
    </w:p>
    <w:p>
      <w:pPr>
        <w:spacing w:line="360" w:lineRule="auto"/>
        <w:ind w:firstLine="480" w:firstLineChars="200"/>
        <w:rPr>
          <w:rFonts w:hint="eastAsia" w:ascii="宋体" w:hAnsi="宋体"/>
          <w:sz w:val="24"/>
        </w:rPr>
      </w:pPr>
      <w:bookmarkStart w:id="663" w:name="_Toc279504253"/>
      <w:bookmarkStart w:id="664" w:name="_Toc236539294"/>
      <w:bookmarkStart w:id="665" w:name="_Toc240448906"/>
      <w:bookmarkStart w:id="666" w:name="_Toc269219214"/>
      <w:bookmarkStart w:id="667" w:name="_Toc280882175"/>
      <w:bookmarkStart w:id="668" w:name="_Toc272327673"/>
      <w:bookmarkStart w:id="669" w:name="_Toc236539355"/>
      <w:r>
        <w:rPr>
          <w:rFonts w:hint="eastAsia" w:ascii="宋体" w:hAnsi="宋体"/>
          <w:sz w:val="24"/>
        </w:rPr>
        <w:t>三、若出现上述行为，我公司及参与投标的工作人员愿意接受按照国家法律法规等有关规定给予的处罚。</w:t>
      </w:r>
      <w:bookmarkEnd w:id="663"/>
      <w:bookmarkEnd w:id="664"/>
      <w:bookmarkEnd w:id="665"/>
      <w:bookmarkEnd w:id="666"/>
      <w:bookmarkEnd w:id="667"/>
      <w:bookmarkEnd w:id="668"/>
      <w:bookmarkEnd w:id="669"/>
    </w:p>
    <w:p>
      <w:pPr>
        <w:spacing w:line="360" w:lineRule="auto"/>
        <w:rPr>
          <w:rFonts w:hint="eastAsia" w:ascii="宋体" w:hAnsi="宋体"/>
          <w:sz w:val="24"/>
        </w:rPr>
      </w:pPr>
      <w:bookmarkStart w:id="670" w:name="_Toc240448907"/>
      <w:bookmarkStart w:id="671" w:name="_Toc236539356"/>
      <w:bookmarkStart w:id="672" w:name="_Toc279504254"/>
      <w:bookmarkStart w:id="673" w:name="_Toc269219215"/>
      <w:bookmarkStart w:id="674" w:name="_Toc272327674"/>
      <w:bookmarkStart w:id="675" w:name="_Toc280882176"/>
      <w:bookmarkStart w:id="676" w:name="_Toc236539295"/>
    </w:p>
    <w:p>
      <w:pPr>
        <w:spacing w:line="360" w:lineRule="auto"/>
        <w:rPr>
          <w:rFonts w:hint="eastAsia" w:ascii="宋体" w:hAnsi="宋体"/>
          <w:sz w:val="24"/>
        </w:rPr>
      </w:pPr>
    </w:p>
    <w:bookmarkEnd w:id="670"/>
    <w:bookmarkEnd w:id="671"/>
    <w:bookmarkEnd w:id="672"/>
    <w:bookmarkEnd w:id="673"/>
    <w:bookmarkEnd w:id="674"/>
    <w:bookmarkEnd w:id="675"/>
    <w:bookmarkEnd w:id="676"/>
    <w:p>
      <w:pPr>
        <w:spacing w:line="360" w:lineRule="auto"/>
        <w:rPr>
          <w:rFonts w:hint="eastAsia" w:ascii="宋体" w:hAnsi="宋体"/>
          <w:sz w:val="24"/>
          <w:u w:val="single"/>
        </w:rPr>
      </w:pPr>
      <w:bookmarkStart w:id="677" w:name="_Toc280882180"/>
      <w:bookmarkStart w:id="678" w:name="_Toc240448911"/>
      <w:bookmarkStart w:id="679" w:name="_Toc236539360"/>
      <w:bookmarkStart w:id="680" w:name="_Toc236539299"/>
      <w:bookmarkStart w:id="681" w:name="_Toc279504258"/>
      <w:bookmarkStart w:id="682" w:name="_Toc272327678"/>
      <w:bookmarkStart w:id="683" w:name="_Toc269219219"/>
      <w:r>
        <w:rPr>
          <w:rFonts w:hint="eastAsia" w:ascii="宋体" w:hAnsi="宋体"/>
          <w:sz w:val="24"/>
        </w:rPr>
        <w:t>供应商（企业电子签章）：</w:t>
      </w:r>
      <w:r>
        <w:rPr>
          <w:rFonts w:hint="eastAsia" w:ascii="宋体" w:hAnsi="宋体"/>
          <w:sz w:val="24"/>
          <w:u w:val="single"/>
        </w:rPr>
        <w:t xml:space="preserve">                  </w:t>
      </w:r>
    </w:p>
    <w:p>
      <w:pPr>
        <w:spacing w:line="360" w:lineRule="auto"/>
        <w:rPr>
          <w:rFonts w:hint="eastAsia" w:ascii="宋体" w:hAnsi="宋体"/>
          <w:sz w:val="24"/>
        </w:rPr>
      </w:pPr>
      <w:r>
        <w:rPr>
          <w:rFonts w:hint="eastAsia" w:ascii="宋体" w:hAnsi="宋体"/>
          <w:sz w:val="24"/>
        </w:rPr>
        <w:t>法定代表人（个人电子签章）：</w:t>
      </w:r>
      <w:r>
        <w:rPr>
          <w:rFonts w:hint="eastAsia" w:ascii="宋体" w:hAnsi="宋体"/>
          <w:sz w:val="24"/>
          <w:u w:val="single"/>
        </w:rPr>
        <w:t xml:space="preserve">                 </w:t>
      </w:r>
    </w:p>
    <w:p>
      <w:pPr>
        <w:spacing w:line="360" w:lineRule="auto"/>
        <w:rPr>
          <w:rFonts w:hint="eastAsia" w:ascii="宋体" w:hAnsi="宋体"/>
          <w:sz w:val="24"/>
        </w:rPr>
      </w:pPr>
      <w:r>
        <w:rPr>
          <w:rFonts w:hint="eastAsia" w:ascii="宋体" w:hAnsi="宋体"/>
          <w:sz w:val="24"/>
        </w:rPr>
        <w:t>日期：   年  月  日</w:t>
      </w:r>
      <w:bookmarkEnd w:id="677"/>
      <w:bookmarkEnd w:id="678"/>
      <w:bookmarkEnd w:id="679"/>
      <w:bookmarkEnd w:id="680"/>
      <w:bookmarkEnd w:id="681"/>
      <w:bookmarkEnd w:id="682"/>
      <w:bookmarkEnd w:id="683"/>
    </w:p>
    <w:p>
      <w:pPr>
        <w:spacing w:line="360" w:lineRule="auto"/>
        <w:rPr>
          <w:rFonts w:hint="eastAsia" w:ascii="宋体" w:hAnsi="宋体"/>
          <w:sz w:val="24"/>
        </w:rPr>
      </w:pPr>
    </w:p>
    <w:p>
      <w:pPr>
        <w:autoSpaceDE w:val="0"/>
        <w:autoSpaceDN w:val="0"/>
        <w:adjustRightInd w:val="0"/>
        <w:spacing w:line="360" w:lineRule="auto"/>
        <w:rPr>
          <w:rFonts w:hint="eastAsia" w:ascii="宋体" w:hAnsi="宋体"/>
          <w:b/>
          <w:kern w:val="0"/>
          <w:sz w:val="24"/>
        </w:rPr>
      </w:pPr>
    </w:p>
    <w:p>
      <w:pPr>
        <w:spacing w:line="360" w:lineRule="auto"/>
        <w:jc w:val="center"/>
        <w:outlineLvl w:val="1"/>
        <w:rPr>
          <w:rFonts w:hint="eastAsia" w:ascii="宋体" w:hAnsi="宋体"/>
          <w:b/>
          <w:sz w:val="24"/>
        </w:rPr>
      </w:pPr>
      <w:r>
        <w:rPr>
          <w:rFonts w:ascii="宋体" w:hAnsi="宋体"/>
          <w:sz w:val="24"/>
        </w:rPr>
        <w:br w:type="page"/>
      </w:r>
      <w:bookmarkStart w:id="684" w:name="_Toc6546"/>
      <w:bookmarkStart w:id="685" w:name="_Toc5833"/>
      <w:bookmarkStart w:id="686" w:name="_Toc44924423"/>
      <w:bookmarkStart w:id="687" w:name="_Toc482379086"/>
      <w:bookmarkStart w:id="688" w:name="_Toc482378993"/>
      <w:bookmarkStart w:id="689" w:name="_Toc16089991"/>
      <w:bookmarkStart w:id="690" w:name="_Toc15912372"/>
      <w:bookmarkStart w:id="691" w:name="_Toc16089933"/>
      <w:r>
        <w:rPr>
          <w:rFonts w:hint="eastAsia" w:ascii="宋体" w:hAnsi="宋体"/>
          <w:b/>
          <w:sz w:val="24"/>
        </w:rPr>
        <w:t>十 参加政府采购活动前3年内在经营活动中没有重大违法记录的书面声明承诺书</w:t>
      </w:r>
      <w:bookmarkEnd w:id="684"/>
      <w:bookmarkEnd w:id="685"/>
      <w:bookmarkEnd w:id="686"/>
      <w:bookmarkEnd w:id="687"/>
      <w:bookmarkEnd w:id="688"/>
      <w:bookmarkEnd w:id="689"/>
      <w:bookmarkEnd w:id="690"/>
      <w:bookmarkEnd w:id="691"/>
    </w:p>
    <w:p>
      <w:pPr>
        <w:spacing w:line="360" w:lineRule="auto"/>
        <w:rPr>
          <w:rFonts w:hint="eastAsia" w:ascii="宋体" w:hAnsi="宋体"/>
          <w:sz w:val="24"/>
        </w:rPr>
      </w:pPr>
    </w:p>
    <w:p>
      <w:pPr>
        <w:spacing w:line="500" w:lineRule="exact"/>
        <w:ind w:firstLine="480" w:firstLineChars="200"/>
        <w:rPr>
          <w:rFonts w:hint="eastAsia" w:ascii="宋体" w:hAnsi="宋体"/>
          <w:sz w:val="24"/>
        </w:rPr>
      </w:pPr>
      <w:r>
        <w:rPr>
          <w:rFonts w:hint="eastAsia" w:ascii="宋体" w:hAnsi="宋体"/>
          <w:sz w:val="24"/>
        </w:rPr>
        <w:t>为进一步规范政府采购行为，提供更加优质的服务，我公司郑重做出如下声明（包括但不仅限于以下）：</w:t>
      </w:r>
    </w:p>
    <w:p>
      <w:pPr>
        <w:autoSpaceDE w:val="0"/>
        <w:autoSpaceDN w:val="0"/>
        <w:adjustRightInd w:val="0"/>
        <w:spacing w:line="360" w:lineRule="auto"/>
        <w:ind w:firstLine="480" w:firstLineChars="200"/>
        <w:rPr>
          <w:rFonts w:hint="eastAsia" w:ascii="宋体" w:hAnsi="宋体"/>
          <w:sz w:val="24"/>
        </w:rPr>
      </w:pPr>
      <w:r>
        <w:rPr>
          <w:rFonts w:hint="eastAsia" w:ascii="宋体" w:hAnsi="宋体"/>
          <w:sz w:val="24"/>
        </w:rPr>
        <w:t>参加政府采购活动前3年内在经营活动中没有重大违法记录。</w:t>
      </w:r>
    </w:p>
    <w:p>
      <w:pPr>
        <w:autoSpaceDE w:val="0"/>
        <w:autoSpaceDN w:val="0"/>
        <w:adjustRightInd w:val="0"/>
        <w:spacing w:line="360" w:lineRule="auto"/>
        <w:rPr>
          <w:rFonts w:hint="eastAsia" w:ascii="宋体" w:hAnsi="宋体"/>
          <w:bCs/>
          <w:spacing w:val="10"/>
          <w:kern w:val="0"/>
          <w:sz w:val="24"/>
        </w:rPr>
      </w:pPr>
    </w:p>
    <w:p>
      <w:pPr>
        <w:autoSpaceDE w:val="0"/>
        <w:autoSpaceDN w:val="0"/>
        <w:adjustRightInd w:val="0"/>
        <w:spacing w:line="360" w:lineRule="auto"/>
        <w:rPr>
          <w:rFonts w:hint="eastAsia" w:ascii="宋体" w:hAnsi="宋体"/>
          <w:bCs/>
          <w:spacing w:val="10"/>
          <w:kern w:val="0"/>
          <w:sz w:val="24"/>
        </w:rPr>
      </w:pPr>
    </w:p>
    <w:p>
      <w:pPr>
        <w:autoSpaceDE w:val="0"/>
        <w:autoSpaceDN w:val="0"/>
        <w:adjustRightInd w:val="0"/>
        <w:spacing w:line="360" w:lineRule="auto"/>
        <w:rPr>
          <w:rFonts w:hint="eastAsia" w:ascii="宋体" w:hAnsi="宋体"/>
          <w:bCs/>
          <w:spacing w:val="10"/>
          <w:kern w:val="0"/>
          <w:sz w:val="24"/>
        </w:rPr>
      </w:pPr>
    </w:p>
    <w:p>
      <w:pPr>
        <w:spacing w:line="360" w:lineRule="auto"/>
        <w:ind w:firstLine="556"/>
        <w:rPr>
          <w:rFonts w:hint="eastAsia" w:ascii="宋体" w:hAnsi="宋体"/>
          <w:sz w:val="24"/>
        </w:rPr>
      </w:pPr>
    </w:p>
    <w:p>
      <w:pPr>
        <w:spacing w:line="360" w:lineRule="auto"/>
        <w:rPr>
          <w:rFonts w:hint="eastAsia" w:ascii="宋体" w:hAnsi="宋体"/>
          <w:sz w:val="24"/>
          <w:u w:val="single"/>
        </w:rPr>
      </w:pPr>
      <w:r>
        <w:rPr>
          <w:rFonts w:hint="eastAsia" w:ascii="宋体" w:hAnsi="宋体"/>
          <w:sz w:val="24"/>
        </w:rPr>
        <w:t>供应商（企业电子签章）：</w:t>
      </w:r>
      <w:r>
        <w:rPr>
          <w:rFonts w:hint="eastAsia" w:ascii="宋体" w:hAnsi="宋体"/>
          <w:sz w:val="24"/>
          <w:u w:val="single"/>
        </w:rPr>
        <w:t xml:space="preserve">                  </w:t>
      </w:r>
    </w:p>
    <w:p>
      <w:pPr>
        <w:spacing w:line="360" w:lineRule="auto"/>
        <w:rPr>
          <w:rFonts w:hint="eastAsia" w:ascii="宋体" w:hAnsi="宋体"/>
          <w:sz w:val="24"/>
        </w:rPr>
      </w:pPr>
      <w:r>
        <w:rPr>
          <w:rFonts w:hint="eastAsia" w:ascii="宋体" w:hAnsi="宋体"/>
          <w:sz w:val="24"/>
        </w:rPr>
        <w:t>法定代表人（个人电子签章）：</w:t>
      </w:r>
      <w:r>
        <w:rPr>
          <w:rFonts w:hint="eastAsia" w:ascii="宋体" w:hAnsi="宋体"/>
          <w:sz w:val="24"/>
          <w:u w:val="single"/>
        </w:rPr>
        <w:t xml:space="preserve">                 </w:t>
      </w:r>
    </w:p>
    <w:p>
      <w:pPr>
        <w:spacing w:line="360" w:lineRule="auto"/>
        <w:rPr>
          <w:rFonts w:hint="eastAsia" w:ascii="宋体" w:hAnsi="宋体"/>
          <w:sz w:val="24"/>
        </w:rPr>
      </w:pPr>
      <w:r>
        <w:rPr>
          <w:rFonts w:hint="eastAsia" w:ascii="宋体" w:hAnsi="宋体"/>
          <w:sz w:val="24"/>
        </w:rPr>
        <w:t>日期：   年  月  日</w:t>
      </w:r>
    </w:p>
    <w:p>
      <w:pPr>
        <w:spacing w:line="360" w:lineRule="auto"/>
        <w:rPr>
          <w:rFonts w:hint="eastAsia" w:ascii="宋体" w:hAnsi="宋体"/>
          <w:sz w:val="24"/>
        </w:rPr>
      </w:pPr>
    </w:p>
    <w:p>
      <w:pPr>
        <w:autoSpaceDE w:val="0"/>
        <w:autoSpaceDN w:val="0"/>
        <w:adjustRightInd w:val="0"/>
        <w:spacing w:line="360" w:lineRule="auto"/>
        <w:rPr>
          <w:rFonts w:ascii="宋体" w:hAnsi="宋体"/>
          <w:b/>
          <w:kern w:val="0"/>
          <w:sz w:val="24"/>
        </w:rPr>
      </w:pPr>
    </w:p>
    <w:p>
      <w:pPr>
        <w:autoSpaceDE w:val="0"/>
        <w:autoSpaceDN w:val="0"/>
        <w:adjustRightInd w:val="0"/>
        <w:spacing w:line="360" w:lineRule="auto"/>
        <w:rPr>
          <w:rFonts w:ascii="宋体" w:hAnsi="宋体"/>
          <w:sz w:val="24"/>
        </w:rPr>
      </w:pPr>
      <w:r>
        <w:rPr>
          <w:rFonts w:ascii="宋体" w:hAnsi="宋体"/>
          <w:b/>
          <w:kern w:val="0"/>
          <w:sz w:val="24"/>
        </w:rPr>
        <w:br w:type="page"/>
      </w:r>
    </w:p>
    <w:p>
      <w:pPr>
        <w:spacing w:line="360" w:lineRule="auto"/>
        <w:jc w:val="center"/>
        <w:outlineLvl w:val="1"/>
        <w:rPr>
          <w:rFonts w:hint="eastAsia" w:ascii="宋体" w:hAnsi="宋体"/>
          <w:b/>
          <w:sz w:val="24"/>
        </w:rPr>
      </w:pPr>
      <w:bookmarkStart w:id="692" w:name="_Toc8148"/>
      <w:bookmarkStart w:id="693" w:name="_Toc18083"/>
      <w:r>
        <w:rPr>
          <w:rFonts w:hint="eastAsia" w:ascii="宋体" w:hAnsi="宋体"/>
          <w:b/>
          <w:sz w:val="24"/>
        </w:rPr>
        <w:t>十一  资质证明文件</w:t>
      </w:r>
      <w:bookmarkEnd w:id="692"/>
      <w:bookmarkEnd w:id="693"/>
    </w:p>
    <w:p>
      <w:pPr>
        <w:pStyle w:val="9"/>
        <w:spacing w:beforeLines="0" w:afterLines="0"/>
        <w:jc w:val="center"/>
        <w:rPr>
          <w:rFonts w:hint="eastAsia" w:ascii="宋体" w:hAnsi="宋体" w:eastAsia="宋体" w:cs="宋体"/>
          <w:b/>
          <w:bCs/>
          <w:color w:val="000000"/>
          <w:sz w:val="30"/>
          <w:highlight w:val="none"/>
          <w:lang w:val="en-US" w:eastAsia="zh-CN"/>
        </w:rPr>
      </w:pPr>
      <w:r>
        <w:rPr>
          <w:rFonts w:hAnsi="宋体"/>
          <w:sz w:val="24"/>
        </w:rPr>
        <w:br w:type="page"/>
      </w:r>
      <w:bookmarkStart w:id="694" w:name="_Toc25954"/>
      <w:bookmarkStart w:id="695" w:name="_Toc4655"/>
      <w:r>
        <w:rPr>
          <w:rFonts w:hint="eastAsia" w:hAnsi="宋体"/>
          <w:b/>
          <w:sz w:val="24"/>
          <w:highlight w:val="none"/>
        </w:rPr>
        <w:t>十二</w:t>
      </w:r>
      <w:r>
        <w:rPr>
          <w:rFonts w:hint="eastAsia"/>
          <w:b/>
          <w:sz w:val="24"/>
          <w:highlight w:val="none"/>
          <w:lang w:val="en-US" w:eastAsia="zh-CN"/>
        </w:rPr>
        <w:t xml:space="preserve"> </w:t>
      </w:r>
      <w:r>
        <w:rPr>
          <w:rFonts w:hint="eastAsia" w:cs="宋体"/>
          <w:b/>
          <w:bCs/>
          <w:color w:val="000000"/>
          <w:sz w:val="30"/>
          <w:highlight w:val="none"/>
          <w:lang w:val="en-US" w:eastAsia="zh-CN"/>
        </w:rPr>
        <w:t>供应商</w:t>
      </w:r>
      <w:r>
        <w:rPr>
          <w:rFonts w:hint="eastAsia" w:ascii="宋体" w:hAnsi="宋体" w:eastAsia="宋体" w:cs="宋体"/>
          <w:b/>
          <w:bCs/>
          <w:color w:val="000000"/>
          <w:sz w:val="30"/>
          <w:highlight w:val="none"/>
          <w:lang w:val="en-US" w:eastAsia="zh-CN"/>
        </w:rPr>
        <w:t>及投标产品适用政府采购政策情况表</w:t>
      </w:r>
    </w:p>
    <w:tbl>
      <w:tblPr>
        <w:tblStyle w:val="23"/>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2643"/>
        <w:gridCol w:w="2025"/>
        <w:gridCol w:w="1734"/>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156" w:beforeLines="0" w:after="156" w:afterLines="0"/>
              <w:jc w:val="center"/>
              <w:rPr>
                <w:rFonts w:hint="eastAsia" w:ascii="宋体" w:hAnsi="宋体"/>
                <w:sz w:val="24"/>
              </w:rPr>
            </w:pPr>
            <w:r>
              <w:rPr>
                <w:rFonts w:hint="eastAsia" w:ascii="宋体" w:hAnsi="宋体"/>
                <w:sz w:val="24"/>
              </w:rPr>
              <w:t>监狱企业、残疾人福利性单位、中小企业扶持政策</w:t>
            </w:r>
          </w:p>
        </w:tc>
        <w:tc>
          <w:tcPr>
            <w:tcW w:w="828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40" w:beforeLines="0" w:after="40" w:afterLines="0" w:line="360" w:lineRule="auto"/>
              <w:rPr>
                <w:rFonts w:hint="eastAsia" w:ascii="宋体" w:hAnsi="宋体"/>
                <w:sz w:val="24"/>
              </w:rPr>
            </w:pPr>
            <w:r>
              <w:rPr>
                <w:rFonts w:hint="eastAsia" w:ascii="宋体" w:hAnsi="宋体"/>
                <w:sz w:val="24"/>
              </w:rPr>
              <w:t>如属所列情形的，请在括号内打“√”：</w:t>
            </w:r>
          </w:p>
          <w:p>
            <w:pPr>
              <w:pStyle w:val="47"/>
              <w:widowControl/>
              <w:spacing w:beforeLines="0" w:afterLines="0" w:line="360" w:lineRule="auto"/>
              <w:rPr>
                <w:rFonts w:hint="eastAsia" w:ascii="宋体" w:hAnsi="宋体"/>
                <w:sz w:val="24"/>
              </w:rPr>
            </w:pPr>
            <w:r>
              <w:rPr>
                <w:rFonts w:hint="eastAsia" w:ascii="宋体" w:hAnsi="宋体"/>
                <w:sz w:val="24"/>
              </w:rPr>
              <w:t>（  ）投标人为监狱企业。</w:t>
            </w:r>
          </w:p>
          <w:p>
            <w:pPr>
              <w:pStyle w:val="47"/>
              <w:widowControl/>
              <w:spacing w:beforeLines="0" w:afterLines="0" w:line="360" w:lineRule="auto"/>
              <w:rPr>
                <w:rFonts w:hint="eastAsia" w:ascii="宋体" w:hAnsi="宋体"/>
                <w:sz w:val="24"/>
              </w:rPr>
            </w:pPr>
            <w:r>
              <w:rPr>
                <w:rFonts w:hint="eastAsia" w:ascii="宋体" w:hAnsi="宋体"/>
                <w:sz w:val="24"/>
              </w:rPr>
              <w:t>（  ）投标人为残疾人福利性单位。</w:t>
            </w:r>
          </w:p>
          <w:p>
            <w:pPr>
              <w:pStyle w:val="47"/>
              <w:widowControl/>
              <w:spacing w:beforeLines="0" w:afterLines="0" w:line="360" w:lineRule="auto"/>
              <w:rPr>
                <w:rFonts w:hint="eastAsia" w:ascii="宋体" w:hAnsi="宋体"/>
                <w:sz w:val="24"/>
              </w:rPr>
            </w:pPr>
            <w:r>
              <w:rPr>
                <w:rFonts w:hint="eastAsia" w:ascii="宋体" w:hAnsi="宋体"/>
                <w:sz w:val="24"/>
              </w:rPr>
              <w:t>（  ）小型、微型企业投标且提供本企业制造的产品。</w:t>
            </w:r>
          </w:p>
          <w:p>
            <w:pPr>
              <w:pStyle w:val="47"/>
              <w:widowControl/>
              <w:tabs>
                <w:tab w:val="left" w:pos="1260"/>
              </w:tabs>
              <w:spacing w:before="40" w:beforeLines="0" w:after="40" w:afterLines="0" w:line="360" w:lineRule="auto"/>
              <w:rPr>
                <w:rFonts w:hint="eastAsia" w:ascii="宋体" w:hAnsi="宋体"/>
                <w:sz w:val="24"/>
              </w:rPr>
            </w:pPr>
            <w:r>
              <w:rPr>
                <w:rFonts w:hint="eastAsia" w:ascii="宋体" w:hAnsi="宋体"/>
                <w:sz w:val="24"/>
              </w:rPr>
              <w:t>（  ）小微企业投标且提供其它小型、微型企业产品的，请填写下表内容：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hAnsi="Times New Roman" w:eastAsia="宋体"/>
                <w:sz w:val="20"/>
              </w:rPr>
            </w:pPr>
          </w:p>
        </w:tc>
        <w:tc>
          <w:tcPr>
            <w:tcW w:w="264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40" w:beforeLines="0" w:after="40" w:afterLines="0"/>
              <w:jc w:val="center"/>
              <w:rPr>
                <w:rFonts w:hint="eastAsia" w:ascii="宋体" w:hAnsi="宋体"/>
                <w:sz w:val="24"/>
              </w:rPr>
            </w:pPr>
            <w:r>
              <w:rPr>
                <w:rFonts w:hint="eastAsia" w:ascii="宋体" w:hAnsi="宋体"/>
                <w:sz w:val="24"/>
              </w:rPr>
              <w:t>产品名称（品牌、型号）</w:t>
            </w:r>
          </w:p>
        </w:tc>
        <w:tc>
          <w:tcPr>
            <w:tcW w:w="202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40" w:beforeLines="0" w:after="40" w:afterLines="0"/>
              <w:jc w:val="center"/>
              <w:rPr>
                <w:rFonts w:hint="eastAsia" w:ascii="宋体" w:hAnsi="宋体"/>
                <w:sz w:val="24"/>
              </w:rPr>
            </w:pPr>
            <w:r>
              <w:rPr>
                <w:rFonts w:hint="eastAsia" w:ascii="宋体" w:hAnsi="宋体"/>
                <w:sz w:val="24"/>
              </w:rPr>
              <w:t>制造商</w:t>
            </w:r>
          </w:p>
        </w:tc>
        <w:tc>
          <w:tcPr>
            <w:tcW w:w="173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40" w:beforeLines="0" w:after="40" w:afterLines="0"/>
              <w:jc w:val="center"/>
              <w:rPr>
                <w:rFonts w:hint="eastAsia" w:ascii="宋体" w:hAnsi="宋体"/>
                <w:sz w:val="24"/>
              </w:rPr>
            </w:pPr>
            <w:r>
              <w:rPr>
                <w:rFonts w:hint="eastAsia" w:ascii="宋体" w:hAnsi="宋体"/>
                <w:sz w:val="24"/>
              </w:rPr>
              <w:t>制造商</w:t>
            </w:r>
          </w:p>
          <w:p>
            <w:pPr>
              <w:pStyle w:val="47"/>
              <w:widowControl/>
              <w:tabs>
                <w:tab w:val="left" w:pos="1260"/>
              </w:tabs>
              <w:spacing w:before="40" w:beforeLines="0" w:after="40" w:afterLines="0"/>
              <w:jc w:val="center"/>
              <w:rPr>
                <w:rFonts w:hint="eastAsia" w:ascii="宋体" w:hAnsi="宋体"/>
                <w:sz w:val="24"/>
              </w:rPr>
            </w:pPr>
            <w:r>
              <w:rPr>
                <w:rFonts w:hint="eastAsia" w:ascii="宋体" w:hAnsi="宋体"/>
                <w:sz w:val="24"/>
              </w:rPr>
              <w:t>企业类型</w:t>
            </w:r>
          </w:p>
        </w:tc>
        <w:tc>
          <w:tcPr>
            <w:tcW w:w="188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40" w:beforeLines="0" w:after="40" w:afterLines="0"/>
              <w:jc w:val="center"/>
              <w:rPr>
                <w:rFonts w:hint="eastAsia" w:ascii="宋体" w:hAnsi="宋体"/>
                <w:sz w:val="24"/>
              </w:rPr>
            </w:pPr>
            <w:r>
              <w:rPr>
                <w:rFonts w:hint="eastAsia" w:ascii="宋体" w:hAnsi="宋体"/>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hAnsi="Times New Roman" w:eastAsia="宋体"/>
                <w:sz w:val="20"/>
              </w:rPr>
            </w:pPr>
          </w:p>
        </w:tc>
        <w:tc>
          <w:tcPr>
            <w:tcW w:w="264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40" w:beforeLines="0" w:after="40" w:afterLines="0"/>
              <w:jc w:val="center"/>
              <w:rPr>
                <w:rFonts w:hint="eastAsia" w:ascii="宋体" w:hAnsi="宋体"/>
                <w:sz w:val="24"/>
              </w:rPr>
            </w:pPr>
          </w:p>
        </w:tc>
        <w:tc>
          <w:tcPr>
            <w:tcW w:w="202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40" w:beforeLines="0" w:after="40" w:afterLines="0"/>
              <w:jc w:val="center"/>
              <w:rPr>
                <w:rFonts w:hint="eastAsia" w:ascii="宋体" w:hAnsi="宋体"/>
                <w:sz w:val="24"/>
              </w:rPr>
            </w:pPr>
          </w:p>
        </w:tc>
        <w:tc>
          <w:tcPr>
            <w:tcW w:w="173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40" w:beforeLines="0" w:after="40" w:afterLines="0"/>
              <w:jc w:val="center"/>
              <w:rPr>
                <w:rFonts w:hint="eastAsia" w:ascii="宋体" w:hAnsi="宋体"/>
                <w:sz w:val="24"/>
              </w:rPr>
            </w:pPr>
          </w:p>
        </w:tc>
        <w:tc>
          <w:tcPr>
            <w:tcW w:w="188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40" w:beforeLines="0" w:after="40" w:afterLines="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hAnsi="Times New Roman" w:eastAsia="宋体"/>
                <w:sz w:val="20"/>
              </w:rPr>
            </w:pPr>
          </w:p>
        </w:tc>
        <w:tc>
          <w:tcPr>
            <w:tcW w:w="640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40" w:beforeLines="0" w:after="40" w:afterLines="0"/>
              <w:jc w:val="center"/>
              <w:rPr>
                <w:rFonts w:hint="eastAsia" w:ascii="宋体" w:hAnsi="宋体"/>
                <w:sz w:val="24"/>
              </w:rPr>
            </w:pPr>
            <w:r>
              <w:rPr>
                <w:rFonts w:hint="eastAsia" w:ascii="宋体" w:hAnsi="宋体"/>
                <w:sz w:val="24"/>
              </w:rPr>
              <w:t>小型、微型企业产品金额合计</w:t>
            </w:r>
          </w:p>
        </w:tc>
        <w:tc>
          <w:tcPr>
            <w:tcW w:w="188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40" w:beforeLines="0" w:after="40" w:afterLines="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156" w:beforeLines="0" w:after="156" w:afterLines="0"/>
              <w:jc w:val="center"/>
              <w:rPr>
                <w:rFonts w:hint="eastAsia" w:ascii="宋体" w:hAnsi="宋体"/>
                <w:sz w:val="21"/>
              </w:rPr>
            </w:pPr>
            <w:r>
              <w:rPr>
                <w:rFonts w:hint="eastAsia" w:ascii="宋体" w:hAnsi="宋体"/>
                <w:sz w:val="24"/>
              </w:rPr>
              <w:t>节能产品</w:t>
            </w:r>
          </w:p>
        </w:tc>
        <w:tc>
          <w:tcPr>
            <w:tcW w:w="264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40" w:beforeLines="0" w:after="40" w:afterLines="0"/>
              <w:jc w:val="center"/>
              <w:rPr>
                <w:rFonts w:hint="eastAsia" w:ascii="宋体" w:hAnsi="宋体"/>
                <w:sz w:val="24"/>
              </w:rPr>
            </w:pPr>
            <w:r>
              <w:rPr>
                <w:rFonts w:hint="eastAsia" w:ascii="宋体" w:hAnsi="宋体"/>
                <w:sz w:val="24"/>
              </w:rPr>
              <w:t>产品名称（品牌、型号）</w:t>
            </w:r>
          </w:p>
        </w:tc>
        <w:tc>
          <w:tcPr>
            <w:tcW w:w="202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40" w:beforeLines="0" w:after="40" w:afterLines="0"/>
              <w:jc w:val="center"/>
              <w:rPr>
                <w:rFonts w:hint="eastAsia" w:ascii="宋体" w:hAnsi="宋体"/>
                <w:sz w:val="24"/>
              </w:rPr>
            </w:pPr>
            <w:r>
              <w:rPr>
                <w:rFonts w:hint="eastAsia" w:ascii="宋体" w:hAnsi="宋体"/>
                <w:sz w:val="24"/>
              </w:rPr>
              <w:t>制造商</w:t>
            </w:r>
          </w:p>
        </w:tc>
        <w:tc>
          <w:tcPr>
            <w:tcW w:w="173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40" w:beforeLines="0" w:after="40" w:afterLines="0"/>
              <w:jc w:val="center"/>
              <w:rPr>
                <w:rFonts w:hint="eastAsia" w:ascii="宋体" w:hAnsi="宋体"/>
                <w:sz w:val="24"/>
              </w:rPr>
            </w:pPr>
            <w:r>
              <w:rPr>
                <w:rFonts w:hint="eastAsia" w:ascii="宋体" w:hAnsi="宋体"/>
                <w:sz w:val="24"/>
              </w:rPr>
              <w:t>认证证书编号</w:t>
            </w:r>
          </w:p>
        </w:tc>
        <w:tc>
          <w:tcPr>
            <w:tcW w:w="188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40" w:beforeLines="0" w:after="40" w:afterLines="0"/>
              <w:jc w:val="center"/>
              <w:rPr>
                <w:rFonts w:hint="eastAsia" w:ascii="宋体" w:hAnsi="宋体"/>
                <w:sz w:val="24"/>
              </w:rPr>
            </w:pPr>
            <w:r>
              <w:rPr>
                <w:rFonts w:hint="eastAsia" w:ascii="宋体" w:hAnsi="宋体"/>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hAnsi="Times New Roman" w:eastAsia="宋体"/>
                <w:sz w:val="20"/>
              </w:rPr>
            </w:pPr>
          </w:p>
        </w:tc>
        <w:tc>
          <w:tcPr>
            <w:tcW w:w="264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156" w:beforeLines="0" w:after="156" w:afterLines="0"/>
              <w:jc w:val="center"/>
              <w:rPr>
                <w:rFonts w:hint="eastAsia" w:ascii="宋体" w:hAnsi="宋体"/>
                <w:sz w:val="24"/>
              </w:rPr>
            </w:pPr>
          </w:p>
        </w:tc>
        <w:tc>
          <w:tcPr>
            <w:tcW w:w="202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156" w:beforeLines="0" w:after="156" w:afterLines="0"/>
              <w:jc w:val="center"/>
              <w:rPr>
                <w:rFonts w:hint="eastAsia" w:ascii="宋体" w:hAnsi="宋体"/>
                <w:sz w:val="24"/>
              </w:rPr>
            </w:pPr>
          </w:p>
        </w:tc>
        <w:tc>
          <w:tcPr>
            <w:tcW w:w="173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156" w:beforeLines="0" w:after="156" w:afterLines="0"/>
              <w:jc w:val="center"/>
              <w:rPr>
                <w:rFonts w:hint="eastAsia" w:ascii="宋体" w:hAnsi="宋体"/>
                <w:sz w:val="24"/>
              </w:rPr>
            </w:pPr>
          </w:p>
        </w:tc>
        <w:tc>
          <w:tcPr>
            <w:tcW w:w="188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156" w:beforeLines="0" w:after="156" w:afterLines="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0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156" w:beforeLines="0" w:after="156" w:afterLines="0"/>
              <w:jc w:val="center"/>
              <w:rPr>
                <w:rFonts w:hint="eastAsia" w:ascii="宋体" w:hAnsi="宋体"/>
                <w:sz w:val="24"/>
              </w:rPr>
            </w:pPr>
            <w:r>
              <w:rPr>
                <w:rFonts w:hint="eastAsia" w:ascii="宋体" w:hAnsi="宋体"/>
                <w:sz w:val="24"/>
              </w:rPr>
              <w:t>环境标志产品</w:t>
            </w:r>
          </w:p>
        </w:tc>
        <w:tc>
          <w:tcPr>
            <w:tcW w:w="264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40" w:beforeLines="0" w:after="40" w:afterLines="0"/>
              <w:jc w:val="center"/>
              <w:rPr>
                <w:rFonts w:hint="eastAsia" w:ascii="宋体" w:hAnsi="宋体"/>
                <w:sz w:val="24"/>
              </w:rPr>
            </w:pPr>
            <w:r>
              <w:rPr>
                <w:rFonts w:hint="eastAsia" w:ascii="宋体" w:hAnsi="宋体"/>
                <w:sz w:val="24"/>
              </w:rPr>
              <w:t>产品名称（品牌、型号）</w:t>
            </w:r>
          </w:p>
        </w:tc>
        <w:tc>
          <w:tcPr>
            <w:tcW w:w="202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40" w:beforeLines="0" w:after="40" w:afterLines="0"/>
              <w:jc w:val="center"/>
              <w:rPr>
                <w:rFonts w:hint="eastAsia" w:ascii="宋体" w:hAnsi="宋体"/>
                <w:sz w:val="24"/>
              </w:rPr>
            </w:pPr>
            <w:r>
              <w:rPr>
                <w:rFonts w:hint="eastAsia" w:ascii="宋体" w:hAnsi="宋体"/>
                <w:sz w:val="24"/>
              </w:rPr>
              <w:t>制造商</w:t>
            </w:r>
          </w:p>
        </w:tc>
        <w:tc>
          <w:tcPr>
            <w:tcW w:w="173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40" w:beforeLines="0" w:after="40" w:afterLines="0"/>
              <w:jc w:val="center"/>
              <w:rPr>
                <w:rFonts w:hint="eastAsia" w:ascii="宋体" w:hAnsi="宋体"/>
                <w:sz w:val="24"/>
              </w:rPr>
            </w:pPr>
            <w:r>
              <w:rPr>
                <w:rFonts w:hint="eastAsia" w:ascii="宋体" w:hAnsi="宋体"/>
                <w:sz w:val="24"/>
              </w:rPr>
              <w:t>认证证书编号</w:t>
            </w:r>
          </w:p>
        </w:tc>
        <w:tc>
          <w:tcPr>
            <w:tcW w:w="188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40" w:beforeLines="0" w:after="40" w:afterLines="0"/>
              <w:jc w:val="center"/>
              <w:rPr>
                <w:rFonts w:hint="eastAsia" w:ascii="宋体" w:hAnsi="宋体"/>
                <w:sz w:val="24"/>
              </w:rPr>
            </w:pPr>
            <w:r>
              <w:rPr>
                <w:rFonts w:hint="eastAsia" w:ascii="宋体" w:hAnsi="宋体"/>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hAnsi="Times New Roman" w:eastAsia="宋体"/>
                <w:sz w:val="20"/>
              </w:rPr>
            </w:pPr>
          </w:p>
        </w:tc>
        <w:tc>
          <w:tcPr>
            <w:tcW w:w="264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156" w:beforeLines="0" w:after="156" w:afterLines="0"/>
              <w:jc w:val="center"/>
              <w:rPr>
                <w:rFonts w:hint="eastAsia" w:ascii="宋体" w:hAnsi="宋体"/>
                <w:sz w:val="24"/>
              </w:rPr>
            </w:pPr>
          </w:p>
        </w:tc>
        <w:tc>
          <w:tcPr>
            <w:tcW w:w="202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156" w:beforeLines="0" w:after="156" w:afterLines="0"/>
              <w:jc w:val="center"/>
              <w:rPr>
                <w:rFonts w:hint="eastAsia" w:ascii="宋体" w:hAnsi="宋体"/>
                <w:sz w:val="24"/>
              </w:rPr>
            </w:pPr>
          </w:p>
        </w:tc>
        <w:tc>
          <w:tcPr>
            <w:tcW w:w="173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156" w:beforeLines="0" w:after="156" w:afterLines="0"/>
              <w:jc w:val="center"/>
              <w:rPr>
                <w:rFonts w:hint="eastAsia" w:ascii="宋体" w:hAnsi="宋体"/>
                <w:sz w:val="24"/>
              </w:rPr>
            </w:pPr>
          </w:p>
        </w:tc>
        <w:tc>
          <w:tcPr>
            <w:tcW w:w="188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156" w:beforeLines="0" w:after="156" w:afterLines="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hAnsi="Times New Roman" w:eastAsia="宋体"/>
                <w:sz w:val="20"/>
              </w:rPr>
            </w:pPr>
          </w:p>
        </w:tc>
        <w:tc>
          <w:tcPr>
            <w:tcW w:w="264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156" w:beforeLines="0" w:after="156" w:afterLines="0"/>
              <w:jc w:val="center"/>
              <w:rPr>
                <w:rFonts w:hint="eastAsia" w:ascii="宋体" w:hAnsi="宋体"/>
                <w:sz w:val="24"/>
              </w:rPr>
            </w:pPr>
          </w:p>
        </w:tc>
        <w:tc>
          <w:tcPr>
            <w:tcW w:w="202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156" w:beforeLines="0" w:after="156" w:afterLines="0"/>
              <w:jc w:val="center"/>
              <w:rPr>
                <w:rFonts w:hint="eastAsia" w:ascii="宋体" w:hAnsi="宋体"/>
                <w:sz w:val="24"/>
              </w:rPr>
            </w:pPr>
          </w:p>
        </w:tc>
        <w:tc>
          <w:tcPr>
            <w:tcW w:w="173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156" w:beforeLines="0" w:after="156" w:afterLines="0"/>
              <w:jc w:val="center"/>
              <w:rPr>
                <w:rFonts w:hint="eastAsia" w:ascii="宋体" w:hAnsi="宋体"/>
                <w:sz w:val="24"/>
              </w:rPr>
            </w:pPr>
          </w:p>
        </w:tc>
        <w:tc>
          <w:tcPr>
            <w:tcW w:w="188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156" w:beforeLines="0" w:after="156" w:afterLines="0"/>
              <w:jc w:val="center"/>
              <w:rPr>
                <w:rFonts w:hint="eastAsia" w:ascii="宋体" w:hAnsi="宋体"/>
                <w:sz w:val="24"/>
              </w:rPr>
            </w:pPr>
          </w:p>
        </w:tc>
      </w:tr>
    </w:tbl>
    <w:p>
      <w:pPr>
        <w:pStyle w:val="47"/>
        <w:widowControl/>
        <w:spacing w:beforeLines="0" w:afterLines="0" w:line="460" w:lineRule="exact"/>
        <w:ind w:left="821" w:hanging="820" w:hangingChars="342"/>
        <w:rPr>
          <w:rFonts w:hint="eastAsia" w:ascii="宋体" w:hAnsi="宋体"/>
          <w:sz w:val="24"/>
        </w:rPr>
      </w:pPr>
      <w:r>
        <w:rPr>
          <w:rFonts w:hint="eastAsia" w:ascii="宋体" w:hAnsi="宋体"/>
          <w:sz w:val="24"/>
        </w:rPr>
        <w:t>填报要求：</w:t>
      </w:r>
    </w:p>
    <w:p>
      <w:pPr>
        <w:pStyle w:val="47"/>
        <w:widowControl/>
        <w:numPr>
          <w:ilvl w:val="0"/>
          <w:numId w:val="10"/>
        </w:numPr>
        <w:tabs>
          <w:tab w:val="left" w:pos="360"/>
        </w:tabs>
        <w:spacing w:beforeLines="0" w:afterLines="0" w:line="360" w:lineRule="auto"/>
        <w:ind w:left="360" w:right="84" w:rightChars="40" w:hanging="360"/>
        <w:jc w:val="left"/>
        <w:rPr>
          <w:rFonts w:hint="eastAsia" w:ascii="宋体" w:hAnsi="宋体"/>
          <w:sz w:val="24"/>
        </w:rPr>
      </w:pPr>
      <w:r>
        <w:rPr>
          <w:rFonts w:hint="eastAsia" w:ascii="宋体" w:hAnsi="宋体"/>
          <w:sz w:val="24"/>
        </w:rPr>
        <w:t>本表的产品名称、规格型号和注册商标、金额应与《报价明细表》一致。</w:t>
      </w:r>
    </w:p>
    <w:p>
      <w:pPr>
        <w:pStyle w:val="47"/>
        <w:widowControl/>
        <w:numPr>
          <w:ilvl w:val="0"/>
          <w:numId w:val="10"/>
        </w:numPr>
        <w:tabs>
          <w:tab w:val="left" w:pos="360"/>
        </w:tabs>
        <w:spacing w:beforeLines="0" w:afterLines="0" w:line="360" w:lineRule="auto"/>
        <w:ind w:left="360" w:right="84" w:rightChars="40" w:hanging="360"/>
        <w:jc w:val="left"/>
        <w:rPr>
          <w:rFonts w:hint="eastAsia" w:ascii="宋体" w:hAnsi="宋体"/>
          <w:sz w:val="24"/>
        </w:rPr>
      </w:pPr>
      <w:r>
        <w:rPr>
          <w:rFonts w:hint="eastAsia" w:ascii="宋体" w:hAnsi="宋体"/>
          <w:sz w:val="24"/>
        </w:rPr>
        <w:t>制造商为监狱企业、小型或微型企业时才需要填“制造商企业类型”栏，填写内容为“小型”或“微型”。</w:t>
      </w:r>
    </w:p>
    <w:p>
      <w:pPr>
        <w:pStyle w:val="47"/>
        <w:widowControl/>
        <w:numPr>
          <w:ilvl w:val="0"/>
          <w:numId w:val="10"/>
        </w:numPr>
        <w:tabs>
          <w:tab w:val="left" w:pos="360"/>
        </w:tabs>
        <w:spacing w:beforeLines="0" w:afterLines="0" w:line="360" w:lineRule="auto"/>
        <w:ind w:left="360" w:right="84" w:rightChars="40" w:hanging="360"/>
        <w:jc w:val="left"/>
        <w:rPr>
          <w:rFonts w:hint="eastAsia" w:ascii="宋体" w:hAnsi="宋体"/>
          <w:sz w:val="24"/>
        </w:rPr>
      </w:pPr>
      <w:r>
        <w:rPr>
          <w:rFonts w:hint="eastAsia" w:ascii="宋体" w:hAnsi="宋体"/>
          <w:sz w:val="24"/>
        </w:rPr>
        <w:t>节能产品是指财政部和国家发展改革委员会公布的最新《节能产品政府采购清单》中的产品；环境标志产品是指财政部、环境保护部发布的最新《环境标志产品政府采购清单》中的产品。请提供《清单》中相关内容页（并对相关内容作圈记）。</w:t>
      </w:r>
    </w:p>
    <w:p>
      <w:pPr>
        <w:pStyle w:val="47"/>
        <w:widowControl/>
        <w:numPr>
          <w:ilvl w:val="0"/>
          <w:numId w:val="10"/>
        </w:numPr>
        <w:tabs>
          <w:tab w:val="left" w:pos="360"/>
        </w:tabs>
        <w:spacing w:beforeLines="0" w:afterLines="0" w:line="360" w:lineRule="auto"/>
        <w:ind w:left="360" w:right="84" w:rightChars="40" w:hanging="360"/>
        <w:jc w:val="left"/>
        <w:rPr>
          <w:rFonts w:hint="eastAsia" w:ascii="宋体" w:hAnsi="宋体"/>
          <w:sz w:val="24"/>
        </w:rPr>
      </w:pPr>
      <w:r>
        <w:rPr>
          <w:rFonts w:hint="eastAsia" w:ascii="宋体" w:hAnsi="宋体"/>
          <w:sz w:val="24"/>
        </w:rPr>
        <w:t>请投标人正确填写本表，所填内容将作为评审的依据。其内容或数据应与对应的证明资料相符。</w:t>
      </w:r>
    </w:p>
    <w:p>
      <w:pPr>
        <w:pStyle w:val="47"/>
        <w:widowControl/>
        <w:numPr>
          <w:ilvl w:val="0"/>
          <w:numId w:val="10"/>
        </w:numPr>
        <w:tabs>
          <w:tab w:val="left" w:pos="360"/>
        </w:tabs>
        <w:spacing w:beforeLines="0" w:afterLines="0" w:line="360" w:lineRule="auto"/>
        <w:ind w:left="360" w:right="84" w:rightChars="40" w:hanging="360"/>
        <w:jc w:val="left"/>
        <w:rPr>
          <w:rFonts w:hint="eastAsia" w:ascii="宋体" w:hAnsi="宋体"/>
          <w:sz w:val="24"/>
        </w:rPr>
      </w:pPr>
      <w:r>
        <w:rPr>
          <w:rFonts w:hint="eastAsia" w:ascii="宋体" w:hAnsi="宋体"/>
          <w:sz w:val="24"/>
        </w:rPr>
        <w:t>没有相关产品可不填此表。</w:t>
      </w:r>
    </w:p>
    <w:p>
      <w:pPr>
        <w:pStyle w:val="15"/>
        <w:spacing w:line="360" w:lineRule="auto"/>
        <w:jc w:val="center"/>
        <w:outlineLvl w:val="1"/>
        <w:rPr>
          <w:rFonts w:hint="eastAsia" w:hAnsi="宋体"/>
          <w:b/>
          <w:sz w:val="24"/>
        </w:rPr>
      </w:pPr>
    </w:p>
    <w:p>
      <w:pPr>
        <w:rPr>
          <w:rFonts w:hint="eastAsia" w:hAnsi="宋体"/>
          <w:b/>
          <w:sz w:val="24"/>
        </w:rPr>
      </w:pPr>
      <w:r>
        <w:rPr>
          <w:rFonts w:hint="eastAsia" w:hAnsi="宋体"/>
          <w:b/>
          <w:sz w:val="24"/>
        </w:rPr>
        <w:br w:type="page"/>
      </w:r>
    </w:p>
    <w:bookmarkEnd w:id="694"/>
    <w:bookmarkEnd w:id="695"/>
    <w:p>
      <w:pPr>
        <w:spacing w:after="240" w:afterLines="100"/>
        <w:jc w:val="center"/>
        <w:rPr>
          <w:rFonts w:ascii="宋体" w:hAnsi="宋体"/>
          <w:b/>
          <w:spacing w:val="10"/>
          <w:kern w:val="0"/>
          <w:sz w:val="24"/>
        </w:rPr>
      </w:pPr>
      <w:r>
        <w:rPr>
          <w:rFonts w:hint="eastAsia" w:hAnsi="宋体"/>
          <w:b/>
          <w:sz w:val="24"/>
        </w:rPr>
        <w:t>-</w:t>
      </w:r>
      <w:r>
        <w:rPr>
          <w:rFonts w:hAnsi="宋体"/>
          <w:b/>
          <w:sz w:val="24"/>
        </w:rPr>
        <w:t xml:space="preserve">1  </w:t>
      </w:r>
      <w:r>
        <w:rPr>
          <w:rFonts w:hint="eastAsia" w:ascii="宋体" w:hAnsi="宋体"/>
          <w:b/>
          <w:spacing w:val="10"/>
          <w:kern w:val="0"/>
          <w:sz w:val="24"/>
        </w:rPr>
        <w:t>中小企业声明函</w:t>
      </w:r>
    </w:p>
    <w:p>
      <w:pPr>
        <w:pStyle w:val="12"/>
        <w:spacing w:line="360" w:lineRule="auto"/>
        <w:ind w:firstLine="480" w:firstLineChars="200"/>
        <w:rPr>
          <w:sz w:val="24"/>
        </w:rPr>
      </w:pPr>
      <w:r>
        <w:rPr>
          <w:sz w:val="24"/>
        </w:rPr>
        <w:t>本</w:t>
      </w:r>
      <w:r>
        <w:rPr>
          <w:spacing w:val="2"/>
          <w:sz w:val="24"/>
        </w:rPr>
        <w:t>公</w:t>
      </w:r>
      <w:r>
        <w:rPr>
          <w:spacing w:val="-6"/>
          <w:sz w:val="24"/>
        </w:rPr>
        <w:t>司</w:t>
      </w:r>
      <w:r>
        <w:rPr>
          <w:sz w:val="24"/>
        </w:rPr>
        <w:t>（联</w:t>
      </w:r>
      <w:r>
        <w:rPr>
          <w:spacing w:val="2"/>
          <w:sz w:val="24"/>
        </w:rPr>
        <w:t>合体</w:t>
      </w:r>
      <w:r>
        <w:rPr>
          <w:spacing w:val="-6"/>
          <w:sz w:val="24"/>
        </w:rPr>
        <w:t>）</w:t>
      </w:r>
      <w:r>
        <w:rPr>
          <w:sz w:val="24"/>
        </w:rPr>
        <w:t>郑</w:t>
      </w:r>
      <w:r>
        <w:rPr>
          <w:spacing w:val="2"/>
          <w:sz w:val="24"/>
        </w:rPr>
        <w:t>重</w:t>
      </w:r>
      <w:r>
        <w:rPr>
          <w:sz w:val="24"/>
        </w:rPr>
        <w:t>声</w:t>
      </w:r>
      <w:r>
        <w:rPr>
          <w:spacing w:val="2"/>
          <w:sz w:val="24"/>
        </w:rPr>
        <w:t>明</w:t>
      </w:r>
      <w:r>
        <w:rPr>
          <w:spacing w:val="-3"/>
          <w:sz w:val="24"/>
        </w:rPr>
        <w:t>，</w:t>
      </w:r>
      <w:r>
        <w:rPr>
          <w:sz w:val="24"/>
        </w:rPr>
        <w:t>根</w:t>
      </w:r>
      <w:r>
        <w:rPr>
          <w:spacing w:val="-3"/>
          <w:sz w:val="24"/>
        </w:rPr>
        <w:t>据</w:t>
      </w:r>
      <w:r>
        <w:rPr>
          <w:spacing w:val="2"/>
          <w:sz w:val="24"/>
        </w:rPr>
        <w:t>《</w:t>
      </w:r>
      <w:r>
        <w:rPr>
          <w:sz w:val="24"/>
        </w:rPr>
        <w:t>政</w:t>
      </w:r>
      <w:r>
        <w:rPr>
          <w:spacing w:val="2"/>
          <w:sz w:val="24"/>
        </w:rPr>
        <w:t>府</w:t>
      </w:r>
      <w:r>
        <w:rPr>
          <w:sz w:val="24"/>
        </w:rPr>
        <w:t>采购</w:t>
      </w:r>
      <w:r>
        <w:rPr>
          <w:spacing w:val="2"/>
          <w:sz w:val="24"/>
        </w:rPr>
        <w:t>促</w:t>
      </w:r>
      <w:r>
        <w:rPr>
          <w:sz w:val="24"/>
        </w:rPr>
        <w:t>进</w:t>
      </w:r>
      <w:r>
        <w:rPr>
          <w:spacing w:val="2"/>
          <w:sz w:val="24"/>
        </w:rPr>
        <w:t>中</w:t>
      </w:r>
      <w:r>
        <w:rPr>
          <w:sz w:val="24"/>
        </w:rPr>
        <w:t>小</w:t>
      </w:r>
      <w:r>
        <w:rPr>
          <w:spacing w:val="1"/>
          <w:w w:val="95"/>
          <w:sz w:val="24"/>
        </w:rPr>
        <w:t>企</w:t>
      </w:r>
      <w:r>
        <w:rPr>
          <w:spacing w:val="4"/>
          <w:w w:val="95"/>
          <w:sz w:val="24"/>
        </w:rPr>
        <w:t>业</w:t>
      </w:r>
      <w:r>
        <w:rPr>
          <w:spacing w:val="1"/>
          <w:w w:val="95"/>
          <w:sz w:val="24"/>
        </w:rPr>
        <w:t>发</w:t>
      </w:r>
      <w:r>
        <w:rPr>
          <w:spacing w:val="4"/>
          <w:w w:val="95"/>
          <w:sz w:val="24"/>
        </w:rPr>
        <w:t>展</w:t>
      </w:r>
      <w:r>
        <w:rPr>
          <w:spacing w:val="1"/>
          <w:w w:val="95"/>
          <w:sz w:val="24"/>
        </w:rPr>
        <w:t>管</w:t>
      </w:r>
      <w:r>
        <w:rPr>
          <w:spacing w:val="4"/>
          <w:w w:val="95"/>
          <w:sz w:val="24"/>
        </w:rPr>
        <w:t>理</w:t>
      </w:r>
      <w:r>
        <w:rPr>
          <w:spacing w:val="1"/>
          <w:w w:val="95"/>
          <w:sz w:val="24"/>
        </w:rPr>
        <w:t>办</w:t>
      </w:r>
      <w:r>
        <w:rPr>
          <w:spacing w:val="4"/>
          <w:w w:val="95"/>
          <w:sz w:val="24"/>
        </w:rPr>
        <w:t>法</w:t>
      </w:r>
      <w:r>
        <w:rPr>
          <w:spacing w:val="-153"/>
          <w:w w:val="95"/>
          <w:sz w:val="24"/>
        </w:rPr>
        <w:t>》</w:t>
      </w:r>
      <w:r>
        <w:rPr>
          <w:spacing w:val="1"/>
          <w:w w:val="95"/>
          <w:sz w:val="24"/>
        </w:rPr>
        <w:t>（</w:t>
      </w:r>
      <w:r>
        <w:rPr>
          <w:spacing w:val="4"/>
          <w:w w:val="95"/>
          <w:sz w:val="24"/>
        </w:rPr>
        <w:t>财库</w:t>
      </w:r>
      <w:r>
        <w:rPr>
          <w:rFonts w:ascii="宋体" w:hAnsi="宋体" w:cs="宋体"/>
          <w:spacing w:val="1"/>
          <w:w w:val="95"/>
          <w:sz w:val="24"/>
        </w:rPr>
        <w:t>﹝</w:t>
      </w:r>
      <w:r>
        <w:rPr>
          <w:w w:val="95"/>
          <w:sz w:val="24"/>
        </w:rPr>
        <w:t>20</w:t>
      </w:r>
      <w:r>
        <w:rPr>
          <w:spacing w:val="-2"/>
          <w:w w:val="95"/>
          <w:sz w:val="24"/>
        </w:rPr>
        <w:t>2</w:t>
      </w:r>
      <w:r>
        <w:rPr>
          <w:spacing w:val="2"/>
          <w:w w:val="95"/>
          <w:sz w:val="24"/>
        </w:rPr>
        <w:t>0</w:t>
      </w:r>
      <w:r>
        <w:rPr>
          <w:rFonts w:ascii="宋体" w:hAnsi="宋体" w:cs="宋体"/>
          <w:spacing w:val="4"/>
          <w:w w:val="95"/>
          <w:sz w:val="24"/>
        </w:rPr>
        <w:t>﹞</w:t>
      </w:r>
      <w:r>
        <w:rPr>
          <w:w w:val="95"/>
          <w:sz w:val="24"/>
        </w:rPr>
        <w:t>46</w:t>
      </w:r>
      <w:r>
        <w:rPr>
          <w:spacing w:val="1"/>
          <w:w w:val="95"/>
          <w:sz w:val="24"/>
        </w:rPr>
        <w:t>号</w:t>
      </w:r>
      <w:r>
        <w:rPr>
          <w:spacing w:val="4"/>
          <w:w w:val="95"/>
          <w:sz w:val="24"/>
        </w:rPr>
        <w:t>）</w:t>
      </w:r>
      <w:r>
        <w:rPr>
          <w:spacing w:val="1"/>
          <w:w w:val="95"/>
          <w:sz w:val="24"/>
        </w:rPr>
        <w:t>的</w:t>
      </w:r>
      <w:r>
        <w:rPr>
          <w:spacing w:val="4"/>
          <w:w w:val="95"/>
          <w:sz w:val="24"/>
        </w:rPr>
        <w:t>规</w:t>
      </w:r>
      <w:r>
        <w:rPr>
          <w:spacing w:val="1"/>
          <w:w w:val="95"/>
          <w:sz w:val="24"/>
        </w:rPr>
        <w:t>定</w:t>
      </w:r>
      <w:r>
        <w:rPr>
          <w:spacing w:val="4"/>
          <w:w w:val="95"/>
          <w:sz w:val="24"/>
        </w:rPr>
        <w:t>，</w:t>
      </w:r>
      <w:r>
        <w:rPr>
          <w:spacing w:val="1"/>
          <w:w w:val="95"/>
          <w:sz w:val="24"/>
        </w:rPr>
        <w:t>本</w:t>
      </w:r>
      <w:r>
        <w:rPr>
          <w:spacing w:val="4"/>
          <w:w w:val="95"/>
          <w:sz w:val="24"/>
        </w:rPr>
        <w:t>公</w:t>
      </w:r>
      <w:r>
        <w:rPr>
          <w:w w:val="95"/>
          <w:sz w:val="24"/>
        </w:rPr>
        <w:t>司</w:t>
      </w:r>
      <w:r>
        <w:rPr>
          <w:sz w:val="24"/>
        </w:rPr>
        <w:t>（联合体）参加</w:t>
      </w:r>
      <w:r>
        <w:rPr>
          <w:sz w:val="24"/>
          <w:u w:val="single"/>
        </w:rPr>
        <w:t>（单位名称）</w:t>
      </w:r>
      <w:r>
        <w:rPr>
          <w:sz w:val="24"/>
        </w:rPr>
        <w:t>的</w:t>
      </w:r>
      <w:r>
        <w:rPr>
          <w:sz w:val="24"/>
          <w:u w:val="single"/>
        </w:rPr>
        <w:t>（项目名称）</w:t>
      </w:r>
      <w:r>
        <w:rPr>
          <w:sz w:val="24"/>
        </w:rPr>
        <w:t>采购活动，提供的货物全部由符合政策要求的中小企业制造。相关企业（含联合体中的中小企业、签订分包意向协议的中小企业）的具体情况如下：</w:t>
      </w:r>
    </w:p>
    <w:p>
      <w:pPr>
        <w:pStyle w:val="12"/>
        <w:spacing w:line="360" w:lineRule="auto"/>
        <w:ind w:firstLine="480" w:firstLineChars="200"/>
        <w:rPr>
          <w:sz w:val="24"/>
        </w:rPr>
      </w:pPr>
      <w:r>
        <w:rPr>
          <w:sz w:val="24"/>
        </w:rPr>
        <w:t>1.</w:t>
      </w:r>
      <w:r>
        <w:rPr>
          <w:sz w:val="24"/>
          <w:u w:val="single"/>
        </w:rPr>
        <w:t>（标的名称）</w:t>
      </w:r>
      <w:r>
        <w:rPr>
          <w:sz w:val="24"/>
        </w:rPr>
        <w:t>，属于</w:t>
      </w:r>
      <w:r>
        <w:rPr>
          <w:sz w:val="24"/>
          <w:u w:val="single"/>
        </w:rPr>
        <w:t>（采购文件中明确的所属行业）行业</w:t>
      </w:r>
      <w:r>
        <w:rPr>
          <w:sz w:val="24"/>
        </w:rPr>
        <w:t>；制造商为</w:t>
      </w:r>
      <w:r>
        <w:rPr>
          <w:sz w:val="24"/>
          <w:u w:val="single"/>
        </w:rPr>
        <w:t>（企业名称）</w:t>
      </w:r>
      <w:r>
        <w:rPr>
          <w:sz w:val="24"/>
        </w:rPr>
        <w:t>，从业人员</w:t>
      </w:r>
      <w:r>
        <w:rPr>
          <w:sz w:val="24"/>
          <w:u w:val="single"/>
        </w:rPr>
        <w:tab/>
      </w:r>
      <w:r>
        <w:rPr>
          <w:sz w:val="24"/>
        </w:rPr>
        <w:t>人，营业收入为</w:t>
      </w:r>
      <w:r>
        <w:rPr>
          <w:rFonts w:hint="eastAsia"/>
          <w:sz w:val="24"/>
          <w:u w:val="single"/>
        </w:rPr>
        <w:t xml:space="preserve">      </w:t>
      </w:r>
      <w:r>
        <w:rPr>
          <w:sz w:val="24"/>
        </w:rPr>
        <w:t>万元，资产总额为</w:t>
      </w:r>
      <w:r>
        <w:rPr>
          <w:sz w:val="24"/>
          <w:u w:val="single"/>
        </w:rPr>
        <w:tab/>
      </w:r>
      <w:r>
        <w:rPr>
          <w:sz w:val="24"/>
        </w:rPr>
        <w:t>万元</w:t>
      </w:r>
      <w:r>
        <w:rPr>
          <w:sz w:val="24"/>
          <w:vertAlign w:val="superscript"/>
        </w:rPr>
        <w:fldChar w:fldCharType="begin"/>
      </w:r>
      <w:r>
        <w:rPr>
          <w:sz w:val="24"/>
          <w:vertAlign w:val="superscript"/>
        </w:rPr>
        <w:instrText xml:space="preserve"> HYPERLINK \l "_bookmark0" </w:instrText>
      </w:r>
      <w:r>
        <w:rPr>
          <w:sz w:val="24"/>
          <w:vertAlign w:val="superscript"/>
        </w:rPr>
        <w:fldChar w:fldCharType="separate"/>
      </w:r>
      <w:r>
        <w:rPr>
          <w:sz w:val="24"/>
          <w:vertAlign w:val="superscript"/>
        </w:rPr>
        <w:t>1</w:t>
      </w:r>
      <w:r>
        <w:rPr>
          <w:sz w:val="24"/>
          <w:vertAlign w:val="superscript"/>
        </w:rPr>
        <w:fldChar w:fldCharType="end"/>
      </w:r>
      <w:r>
        <w:rPr>
          <w:sz w:val="24"/>
        </w:rPr>
        <w:t>，属于</w:t>
      </w:r>
      <w:r>
        <w:rPr>
          <w:sz w:val="24"/>
          <w:u w:val="single"/>
        </w:rPr>
        <w:t>（中型企业、小型企业、微型企业）</w:t>
      </w:r>
      <w:r>
        <w:rPr>
          <w:sz w:val="24"/>
        </w:rPr>
        <w:t>；</w:t>
      </w:r>
    </w:p>
    <w:p>
      <w:pPr>
        <w:pStyle w:val="12"/>
        <w:spacing w:line="360" w:lineRule="auto"/>
        <w:ind w:firstLine="480" w:firstLineChars="200"/>
        <w:rPr>
          <w:sz w:val="24"/>
        </w:rPr>
      </w:pPr>
      <w:r>
        <w:rPr>
          <w:sz w:val="24"/>
        </w:rPr>
        <w:t>2.</w:t>
      </w:r>
      <w:r>
        <w:rPr>
          <w:sz w:val="24"/>
          <w:u w:val="single"/>
        </w:rPr>
        <w:t>（标的名称）</w:t>
      </w:r>
      <w:r>
        <w:rPr>
          <w:sz w:val="24"/>
        </w:rPr>
        <w:t>，属于</w:t>
      </w:r>
      <w:r>
        <w:rPr>
          <w:sz w:val="24"/>
          <w:u w:val="single"/>
        </w:rPr>
        <w:t>（采购文件中明确的所属行业）行业</w:t>
      </w:r>
      <w:r>
        <w:rPr>
          <w:sz w:val="24"/>
        </w:rPr>
        <w:t>；制造商为</w:t>
      </w:r>
      <w:r>
        <w:rPr>
          <w:sz w:val="24"/>
          <w:u w:val="single"/>
        </w:rPr>
        <w:t>（企业名称）</w:t>
      </w:r>
      <w:r>
        <w:rPr>
          <w:sz w:val="24"/>
        </w:rPr>
        <w:t>，从业人员</w:t>
      </w:r>
      <w:r>
        <w:rPr>
          <w:sz w:val="24"/>
          <w:u w:val="single"/>
        </w:rPr>
        <w:tab/>
      </w:r>
      <w:r>
        <w:rPr>
          <w:sz w:val="24"/>
        </w:rPr>
        <w:t>人，营业收入为</w:t>
      </w:r>
      <w:r>
        <w:rPr>
          <w:rFonts w:hint="eastAsia"/>
          <w:sz w:val="24"/>
        </w:rPr>
        <w:t xml:space="preserve"> </w:t>
      </w:r>
      <w:r>
        <w:rPr>
          <w:rFonts w:hint="eastAsia"/>
          <w:sz w:val="24"/>
          <w:u w:val="single"/>
        </w:rPr>
        <w:t xml:space="preserve">  </w:t>
      </w:r>
      <w:r>
        <w:rPr>
          <w:sz w:val="24"/>
          <w:u w:val="single"/>
        </w:rPr>
        <w:tab/>
      </w:r>
      <w:r>
        <w:rPr>
          <w:sz w:val="24"/>
        </w:rPr>
        <w:t>万元，资产总额为</w:t>
      </w:r>
      <w:r>
        <w:rPr>
          <w:sz w:val="24"/>
          <w:u w:val="single"/>
        </w:rPr>
        <w:tab/>
      </w:r>
      <w:r>
        <w:rPr>
          <w:sz w:val="24"/>
        </w:rPr>
        <w:t>万元，属于</w:t>
      </w:r>
      <w:r>
        <w:rPr>
          <w:sz w:val="24"/>
          <w:u w:val="single"/>
        </w:rPr>
        <w:t>（中型企业、小型企业、微型企业）</w:t>
      </w:r>
      <w:r>
        <w:rPr>
          <w:sz w:val="24"/>
        </w:rPr>
        <w:t>；</w:t>
      </w:r>
    </w:p>
    <w:p>
      <w:pPr>
        <w:pStyle w:val="12"/>
        <w:spacing w:line="360" w:lineRule="auto"/>
        <w:ind w:firstLine="480" w:firstLineChars="200"/>
        <w:rPr>
          <w:sz w:val="24"/>
        </w:rPr>
      </w:pPr>
      <w:r>
        <w:rPr>
          <w:sz w:val="24"/>
        </w:rPr>
        <w:t>……</w:t>
      </w:r>
    </w:p>
    <w:p>
      <w:pPr>
        <w:pStyle w:val="12"/>
        <w:spacing w:line="360" w:lineRule="auto"/>
        <w:ind w:firstLine="480" w:firstLineChars="200"/>
        <w:rPr>
          <w:sz w:val="24"/>
        </w:rPr>
      </w:pPr>
      <w:r>
        <w:rPr>
          <w:sz w:val="24"/>
        </w:rPr>
        <w:t>以上企业，不属于大企业的分支机构，不存在控股股东为大企业的情形，也不存在与大企业的负责人为同一人的情形。</w:t>
      </w:r>
    </w:p>
    <w:p>
      <w:pPr>
        <w:pStyle w:val="12"/>
        <w:spacing w:line="360" w:lineRule="auto"/>
        <w:ind w:firstLine="480" w:firstLineChars="200"/>
        <w:rPr>
          <w:sz w:val="24"/>
        </w:rPr>
      </w:pPr>
      <w:r>
        <w:rPr>
          <w:sz w:val="24"/>
        </w:rPr>
        <w:t>本企业对上述声明内容的真实性负责。如有虚假，将依法承担相应责任。</w:t>
      </w:r>
    </w:p>
    <w:p>
      <w:pPr>
        <w:widowControl/>
        <w:spacing w:before="100" w:beforeAutospacing="1" w:after="100" w:afterAutospacing="1" w:line="360" w:lineRule="auto"/>
        <w:rPr>
          <w:rFonts w:hint="eastAsia" w:ascii="宋体" w:hAnsi="宋体" w:cs="宋体"/>
          <w:bCs/>
          <w:kern w:val="0"/>
          <w:sz w:val="24"/>
        </w:rPr>
      </w:pPr>
      <w:r>
        <w:rPr>
          <w:rFonts w:hint="eastAsia" w:ascii="宋体" w:hAnsi="宋体" w:cs="宋体"/>
          <w:bCs/>
          <w:kern w:val="0"/>
          <w:sz w:val="24"/>
          <w:lang w:eastAsia="zh-CN"/>
        </w:rPr>
        <w:t>供应商</w:t>
      </w:r>
      <w:r>
        <w:rPr>
          <w:rFonts w:hint="eastAsia" w:ascii="宋体" w:hAnsi="宋体" w:cs="宋体"/>
          <w:bCs/>
          <w:kern w:val="0"/>
          <w:sz w:val="24"/>
        </w:rPr>
        <w:t>（企业电子签章）：</w:t>
      </w:r>
    </w:p>
    <w:p>
      <w:pPr>
        <w:pStyle w:val="15"/>
        <w:spacing w:line="360" w:lineRule="auto"/>
        <w:jc w:val="left"/>
        <w:rPr>
          <w:rFonts w:hint="eastAsia" w:hAnsi="宋体"/>
          <w:sz w:val="24"/>
          <w:szCs w:val="24"/>
        </w:rPr>
      </w:pPr>
      <w:r>
        <w:rPr>
          <w:rFonts w:hAnsi="宋体" w:cs="宋体"/>
          <w:kern w:val="0"/>
          <w:sz w:val="24"/>
          <w:szCs w:val="24"/>
        </w:rPr>
        <w:t xml:space="preserve"> 日　期：</w:t>
      </w:r>
      <w:r>
        <w:rPr>
          <w:rFonts w:hint="eastAsia" w:hAnsi="宋体" w:cs="宋体"/>
          <w:kern w:val="0"/>
          <w:sz w:val="24"/>
          <w:szCs w:val="24"/>
        </w:rPr>
        <w:t>____________</w:t>
      </w:r>
    </w:p>
    <w:p>
      <w:pPr>
        <w:widowControl/>
        <w:spacing w:before="100" w:beforeAutospacing="1" w:after="100" w:afterAutospacing="1" w:line="360" w:lineRule="auto"/>
        <w:ind w:firstLine="3120" w:firstLineChars="1300"/>
        <w:jc w:val="left"/>
        <w:rPr>
          <w:rFonts w:hint="eastAsia" w:ascii="宋体" w:hAnsi="宋体"/>
          <w:b/>
          <w:kern w:val="0"/>
          <w:sz w:val="24"/>
          <w:szCs w:val="20"/>
        </w:rPr>
      </w:pPr>
      <w:r>
        <w:rPr>
          <w:rFonts w:hint="eastAsia" w:ascii="宋体" w:hAnsi="宋体" w:cs="宋体"/>
          <w:kern w:val="0"/>
          <w:sz w:val="24"/>
        </w:rPr>
        <w:t xml:space="preserve">  </w:t>
      </w:r>
      <w:r>
        <w:rPr>
          <w:rFonts w:ascii="宋体" w:hAnsi="宋体"/>
          <w:b/>
          <w:kern w:val="0"/>
          <w:sz w:val="24"/>
          <w:szCs w:val="20"/>
        </w:rPr>
        <w:t>　</w:t>
      </w:r>
    </w:p>
    <w:p>
      <w:pPr>
        <w:widowControl/>
        <w:spacing w:before="100" w:beforeAutospacing="1" w:after="100" w:afterAutospacing="1" w:line="360" w:lineRule="auto"/>
        <w:ind w:firstLine="3132" w:firstLineChars="1300"/>
        <w:jc w:val="left"/>
        <w:rPr>
          <w:rFonts w:ascii="宋体" w:hAnsi="宋体"/>
          <w:b/>
          <w:kern w:val="0"/>
          <w:sz w:val="24"/>
          <w:szCs w:val="20"/>
        </w:rPr>
      </w:pPr>
    </w:p>
    <w:p>
      <w:pPr>
        <w:pStyle w:val="7"/>
        <w:spacing w:before="0" w:line="360" w:lineRule="auto"/>
        <w:rPr>
          <w:rFonts w:ascii="宋体" w:hAnsi="宋体" w:eastAsia="宋体"/>
          <w:sz w:val="24"/>
          <w:highlight w:val="none"/>
        </w:rPr>
      </w:pPr>
      <w:r>
        <w:rPr>
          <w:rFonts w:ascii="宋体" w:hAnsi="宋体" w:eastAsia="宋体"/>
          <w:b w:val="0"/>
          <w:sz w:val="24"/>
        </w:rPr>
        <w:br w:type="page"/>
      </w:r>
      <w:bookmarkStart w:id="696" w:name="_Toc2090"/>
      <w:bookmarkStart w:id="697" w:name="_Toc14934316"/>
      <w:bookmarkStart w:id="698" w:name="_Toc10288"/>
      <w:bookmarkStart w:id="699" w:name="_Toc532473512"/>
      <w:bookmarkStart w:id="700" w:name="_Toc11803"/>
      <w:bookmarkStart w:id="701" w:name="_Toc515647824"/>
      <w:bookmarkStart w:id="702" w:name="_Toc10977"/>
      <w:r>
        <w:rPr>
          <w:rFonts w:ascii="宋体" w:hAnsi="宋体" w:eastAsia="宋体"/>
          <w:sz w:val="24"/>
          <w:highlight w:val="none"/>
        </w:rPr>
        <w:t xml:space="preserve">  投标人</w:t>
      </w:r>
      <w:r>
        <w:rPr>
          <w:rFonts w:hint="eastAsia" w:ascii="宋体" w:hAnsi="宋体" w:eastAsia="宋体"/>
          <w:sz w:val="24"/>
          <w:highlight w:val="none"/>
        </w:rPr>
        <w:t>监狱企业</w:t>
      </w:r>
      <w:r>
        <w:rPr>
          <w:rFonts w:ascii="宋体" w:hAnsi="宋体" w:eastAsia="宋体"/>
          <w:sz w:val="24"/>
          <w:highlight w:val="none"/>
        </w:rPr>
        <w:t>声明函</w:t>
      </w:r>
      <w:bookmarkEnd w:id="696"/>
      <w:bookmarkEnd w:id="697"/>
      <w:bookmarkEnd w:id="698"/>
    </w:p>
    <w:bookmarkEnd w:id="699"/>
    <w:p>
      <w:pPr>
        <w:spacing w:line="360" w:lineRule="auto"/>
        <w:ind w:left="1080" w:leftChars="257" w:hanging="540"/>
        <w:jc w:val="center"/>
        <w:rPr>
          <w:rFonts w:hint="eastAsia" w:ascii="宋体" w:hAnsi="宋体"/>
          <w:b/>
          <w:kern w:val="0"/>
          <w:sz w:val="24"/>
          <w:szCs w:val="20"/>
        </w:rPr>
      </w:pPr>
    </w:p>
    <w:p>
      <w:pPr>
        <w:widowControl/>
        <w:spacing w:before="100" w:beforeAutospacing="1" w:after="100" w:afterAutospacing="1" w:line="360" w:lineRule="auto"/>
        <w:ind w:firstLine="480" w:firstLineChars="200"/>
        <w:jc w:val="left"/>
        <w:rPr>
          <w:rFonts w:hint="eastAsia" w:ascii="宋体" w:hAnsi="宋体" w:cs="宋体"/>
          <w:kern w:val="0"/>
          <w:sz w:val="24"/>
        </w:rPr>
      </w:pPr>
      <w:r>
        <w:rPr>
          <w:rFonts w:ascii="宋体" w:hAnsi="宋体" w:cs="宋体"/>
          <w:kern w:val="0"/>
          <w:sz w:val="24"/>
        </w:rPr>
        <w:t>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）郑重声明下</w:t>
      </w:r>
      <w:r>
        <w:rPr>
          <w:rFonts w:hint="eastAsia" w:ascii="宋体" w:hAnsi="宋体" w:cs="宋体"/>
          <w:kern w:val="0"/>
          <w:sz w:val="24"/>
        </w:rPr>
        <w:t>列事项（按照</w:t>
      </w:r>
      <w:r>
        <w:rPr>
          <w:rFonts w:ascii="宋体" w:hAnsi="宋体" w:cs="宋体"/>
          <w:kern w:val="0"/>
          <w:sz w:val="24"/>
        </w:rPr>
        <w:t>实际情况勾选或</w:t>
      </w:r>
      <w:r>
        <w:rPr>
          <w:rFonts w:hint="eastAsia" w:ascii="宋体" w:hAnsi="宋体" w:cs="宋体"/>
          <w:kern w:val="0"/>
          <w:sz w:val="24"/>
        </w:rPr>
        <w:t>填空）：</w:t>
      </w:r>
    </w:p>
    <w:p>
      <w:pPr>
        <w:widowControl/>
        <w:spacing w:before="100" w:beforeAutospacing="1" w:after="100" w:afterAutospacing="1" w:line="360" w:lineRule="auto"/>
        <w:ind w:firstLine="480" w:firstLineChars="200"/>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企业（单位）为直接投标人</w:t>
      </w:r>
      <w:r>
        <w:rPr>
          <w:rFonts w:ascii="宋体" w:hAnsi="宋体" w:cs="宋体"/>
          <w:kern w:val="0"/>
          <w:sz w:val="24"/>
        </w:rPr>
        <w:t>提供本企业</w:t>
      </w:r>
      <w:r>
        <w:rPr>
          <w:rFonts w:hint="eastAsia" w:ascii="宋体" w:hAnsi="宋体" w:cs="宋体"/>
          <w:kern w:val="0"/>
          <w:sz w:val="24"/>
        </w:rPr>
        <w:t>（单位）</w:t>
      </w:r>
      <w:r>
        <w:rPr>
          <w:rFonts w:ascii="宋体" w:hAnsi="宋体" w:cs="宋体"/>
          <w:kern w:val="0"/>
          <w:sz w:val="24"/>
        </w:rPr>
        <w:t>制造的货物</w:t>
      </w:r>
      <w:r>
        <w:rPr>
          <w:rFonts w:hint="eastAsia" w:ascii="宋体" w:hAnsi="宋体" w:cs="宋体"/>
          <w:kern w:val="0"/>
          <w:sz w:val="24"/>
        </w:rPr>
        <w:t>。</w:t>
      </w:r>
    </w:p>
    <w:p>
      <w:pPr>
        <w:widowControl/>
        <w:spacing w:before="100" w:beforeAutospacing="1" w:after="100" w:afterAutospacing="1" w:line="360" w:lineRule="auto"/>
        <w:ind w:firstLine="360" w:firstLineChars="150"/>
        <w:jc w:val="left"/>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本</w:t>
      </w:r>
      <w:r>
        <w:rPr>
          <w:rFonts w:hint="eastAsia" w:ascii="宋体" w:hAnsi="宋体" w:cs="宋体"/>
          <w:kern w:val="0"/>
          <w:sz w:val="24"/>
        </w:rPr>
        <w:t>企业（单位）</w:t>
      </w:r>
      <w:r>
        <w:rPr>
          <w:rFonts w:hint="eastAsia" w:ascii="宋体" w:hAnsi="宋体" w:cs="宋体"/>
          <w:kern w:val="0"/>
          <w:sz w:val="24"/>
          <w:u w:val="single"/>
        </w:rPr>
        <w:t xml:space="preserve">        </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）监狱企业。</w:t>
      </w:r>
      <w:r>
        <w:rPr>
          <w:rFonts w:hint="eastAsia" w:ascii="宋体" w:hAnsi="宋体" w:cs="宋体"/>
          <w:kern w:val="0"/>
          <w:sz w:val="24"/>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w:t>
      </w:r>
      <w:r>
        <w:rPr>
          <w:rFonts w:ascii="宋体" w:hAnsi="宋体" w:cs="宋体"/>
          <w:kern w:val="0"/>
          <w:sz w:val="24"/>
        </w:rPr>
        <w:t>本</w:t>
      </w:r>
      <w:r>
        <w:rPr>
          <w:rFonts w:hint="eastAsia" w:ascii="宋体" w:hAnsi="宋体" w:cs="宋体"/>
          <w:kern w:val="0"/>
          <w:sz w:val="24"/>
        </w:rPr>
        <w:t>企业（单位）</w:t>
      </w:r>
      <w:r>
        <w:rPr>
          <w:rFonts w:hint="eastAsia" w:ascii="宋体" w:hAnsi="宋体" w:cs="宋体"/>
          <w:kern w:val="0"/>
          <w:sz w:val="24"/>
          <w:u w:val="single"/>
        </w:rPr>
        <w:t xml:space="preserve">        </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w:t>
      </w:r>
      <w:r>
        <w:rPr>
          <w:rFonts w:hint="eastAsia" w:ascii="宋体" w:hAnsi="宋体" w:cs="宋体"/>
          <w:kern w:val="0"/>
          <w:sz w:val="24"/>
        </w:rPr>
        <w:t>为联合体一方，</w:t>
      </w:r>
      <w:r>
        <w:rPr>
          <w:rFonts w:ascii="宋体" w:hAnsi="宋体" w:cs="宋体"/>
          <w:kern w:val="0"/>
          <w:sz w:val="24"/>
        </w:rPr>
        <w:t>提供本企业</w:t>
      </w:r>
      <w:r>
        <w:rPr>
          <w:rFonts w:hint="eastAsia" w:ascii="宋体" w:hAnsi="宋体" w:cs="宋体"/>
          <w:kern w:val="0"/>
          <w:sz w:val="24"/>
        </w:rPr>
        <w:t>（单位）</w:t>
      </w:r>
      <w:r>
        <w:rPr>
          <w:rFonts w:ascii="宋体" w:hAnsi="宋体" w:cs="宋体"/>
          <w:kern w:val="0"/>
          <w:sz w:val="24"/>
        </w:rPr>
        <w:t>制造的货物，由本企业</w:t>
      </w:r>
      <w:r>
        <w:rPr>
          <w:rFonts w:hint="eastAsia" w:ascii="宋体" w:hAnsi="宋体" w:cs="宋体"/>
          <w:kern w:val="0"/>
          <w:sz w:val="24"/>
        </w:rPr>
        <w:t>（单位）</w:t>
      </w:r>
      <w:r>
        <w:rPr>
          <w:rFonts w:ascii="宋体" w:hAnsi="宋体" w:cs="宋体"/>
          <w:kern w:val="0"/>
          <w:sz w:val="24"/>
        </w:rPr>
        <w:t>承担工程、提供服务</w:t>
      </w:r>
      <w:r>
        <w:rPr>
          <w:rFonts w:hint="eastAsia" w:ascii="宋体" w:hAnsi="宋体" w:cs="宋体"/>
          <w:kern w:val="0"/>
          <w:sz w:val="24"/>
        </w:rPr>
        <w:t>。本企业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w:t>
      </w:r>
      <w:r>
        <w:rPr>
          <w:rFonts w:hint="eastAsia" w:ascii="宋体" w:hAnsi="宋体" w:cs="宋体"/>
          <w:kern w:val="0"/>
          <w:sz w:val="24"/>
        </w:rPr>
        <w:t>提供</w:t>
      </w:r>
      <w:r>
        <w:rPr>
          <w:rFonts w:ascii="宋体" w:hAnsi="宋体" w:cs="宋体"/>
          <w:kern w:val="0"/>
          <w:sz w:val="24"/>
        </w:rPr>
        <w:t>协议合同金额占到</w:t>
      </w:r>
      <w:r>
        <w:rPr>
          <w:rFonts w:hint="eastAsia" w:ascii="宋体" w:hAnsi="宋体" w:cs="宋体"/>
          <w:kern w:val="0"/>
          <w:sz w:val="24"/>
        </w:rPr>
        <w:t>共同投标</w:t>
      </w:r>
      <w:r>
        <w:rPr>
          <w:rFonts w:ascii="宋体" w:hAnsi="宋体" w:cs="宋体"/>
          <w:kern w:val="0"/>
          <w:sz w:val="24"/>
        </w:rPr>
        <w:t>协议合同总金额</w:t>
      </w:r>
      <w:r>
        <w:rPr>
          <w:rFonts w:hint="eastAsia" w:ascii="宋体" w:hAnsi="宋体" w:cs="宋体"/>
          <w:kern w:val="0"/>
          <w:sz w:val="24"/>
        </w:rPr>
        <w:t>的比例为</w:t>
      </w:r>
      <w:r>
        <w:rPr>
          <w:rFonts w:hint="eastAsia" w:ascii="宋体" w:hAnsi="宋体" w:cs="宋体"/>
          <w:kern w:val="0"/>
          <w:sz w:val="24"/>
          <w:u w:val="single"/>
        </w:rPr>
        <w:t xml:space="preserve">       </w:t>
      </w:r>
      <w:r>
        <w:rPr>
          <w:rFonts w:hint="eastAsia" w:ascii="宋体" w:hAnsi="宋体" w:cs="宋体"/>
          <w:kern w:val="0"/>
          <w:sz w:val="24"/>
        </w:rPr>
        <w:t>。</w:t>
      </w:r>
    </w:p>
    <w:p>
      <w:pPr>
        <w:widowControl/>
        <w:spacing w:before="100" w:beforeAutospacing="1" w:after="100" w:afterAutospacing="1" w:line="360" w:lineRule="auto"/>
        <w:ind w:firstLine="475"/>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）对上述声明的真实性负责。如有虚假，将依法承担相应责任。</w:t>
      </w:r>
    </w:p>
    <w:p>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　　</w:t>
      </w:r>
    </w:p>
    <w:p>
      <w:pPr>
        <w:widowControl/>
        <w:spacing w:before="100" w:beforeAutospacing="1" w:after="100" w:afterAutospacing="1" w:line="360" w:lineRule="auto"/>
        <w:jc w:val="left"/>
        <w:rPr>
          <w:rFonts w:ascii="宋体" w:hAnsi="宋体" w:cs="宋体"/>
          <w:kern w:val="0"/>
          <w:sz w:val="24"/>
        </w:rPr>
      </w:pPr>
    </w:p>
    <w:p>
      <w:pPr>
        <w:widowControl/>
        <w:spacing w:before="100" w:beforeAutospacing="1" w:after="100" w:afterAutospacing="1" w:line="360" w:lineRule="auto"/>
        <w:jc w:val="left"/>
        <w:rPr>
          <w:rFonts w:hint="eastAsia" w:ascii="宋体" w:hAnsi="宋体" w:cs="宋体"/>
          <w:kern w:val="0"/>
          <w:sz w:val="24"/>
        </w:rPr>
      </w:pPr>
    </w:p>
    <w:p>
      <w:pPr>
        <w:spacing w:line="360" w:lineRule="auto"/>
        <w:ind w:left="1080" w:leftChars="257" w:hanging="540"/>
        <w:jc w:val="center"/>
        <w:rPr>
          <w:rFonts w:ascii="宋体" w:hAnsi="宋体"/>
          <w:b/>
          <w:kern w:val="0"/>
          <w:sz w:val="24"/>
          <w:szCs w:val="20"/>
        </w:rPr>
      </w:pPr>
      <w:r>
        <w:rPr>
          <w:rFonts w:ascii="宋体" w:hAnsi="宋体"/>
          <w:b/>
          <w:kern w:val="0"/>
          <w:sz w:val="24"/>
          <w:szCs w:val="20"/>
        </w:rPr>
        <w:t>　</w:t>
      </w:r>
    </w:p>
    <w:p>
      <w:pPr>
        <w:spacing w:line="360" w:lineRule="auto"/>
        <w:rPr>
          <w:rFonts w:ascii="宋体" w:hAnsi="宋体"/>
          <w:b/>
          <w:sz w:val="24"/>
        </w:rPr>
      </w:pPr>
    </w:p>
    <w:p>
      <w:pPr>
        <w:spacing w:line="360" w:lineRule="auto"/>
        <w:ind w:firstLine="556"/>
        <w:rPr>
          <w:rFonts w:hint="eastAsia" w:ascii="宋体" w:hAnsi="宋体"/>
          <w:sz w:val="24"/>
        </w:rPr>
      </w:pPr>
    </w:p>
    <w:p>
      <w:pPr>
        <w:spacing w:line="360" w:lineRule="auto"/>
        <w:rPr>
          <w:rFonts w:hint="eastAsia" w:ascii="宋体" w:hAnsi="宋体"/>
          <w:sz w:val="24"/>
          <w:u w:val="single"/>
        </w:rPr>
      </w:pPr>
      <w:r>
        <w:rPr>
          <w:rFonts w:hint="eastAsia" w:ascii="宋体" w:hAnsi="宋体"/>
          <w:sz w:val="24"/>
        </w:rPr>
        <w:t>供应商（企业电子签章）：</w:t>
      </w:r>
      <w:r>
        <w:rPr>
          <w:rFonts w:hint="eastAsia" w:ascii="宋体" w:hAnsi="宋体"/>
          <w:sz w:val="24"/>
          <w:u w:val="single"/>
        </w:rPr>
        <w:t xml:space="preserve">                  </w:t>
      </w:r>
    </w:p>
    <w:p>
      <w:pPr>
        <w:spacing w:line="360" w:lineRule="auto"/>
        <w:rPr>
          <w:rFonts w:hint="eastAsia" w:ascii="宋体" w:hAnsi="宋体"/>
          <w:sz w:val="24"/>
        </w:rPr>
      </w:pPr>
      <w:r>
        <w:rPr>
          <w:rFonts w:hint="eastAsia" w:ascii="宋体" w:hAnsi="宋体"/>
          <w:sz w:val="24"/>
        </w:rPr>
        <w:t>法定代表人（个人电子签章）：</w:t>
      </w:r>
      <w:r>
        <w:rPr>
          <w:rFonts w:hint="eastAsia" w:ascii="宋体" w:hAnsi="宋体"/>
          <w:sz w:val="24"/>
          <w:u w:val="single"/>
        </w:rPr>
        <w:t xml:space="preserve">                 </w:t>
      </w:r>
    </w:p>
    <w:p>
      <w:pPr>
        <w:spacing w:line="360" w:lineRule="auto"/>
        <w:rPr>
          <w:rFonts w:hint="eastAsia" w:ascii="宋体" w:hAnsi="宋体"/>
          <w:sz w:val="24"/>
        </w:rPr>
      </w:pPr>
      <w:r>
        <w:rPr>
          <w:rFonts w:hint="eastAsia" w:ascii="宋体" w:hAnsi="宋体"/>
          <w:sz w:val="24"/>
        </w:rPr>
        <w:t>日期：   年  月  日</w:t>
      </w:r>
    </w:p>
    <w:p>
      <w:pPr>
        <w:pStyle w:val="7"/>
        <w:spacing w:before="0" w:line="360" w:lineRule="auto"/>
        <w:ind w:firstLine="2168" w:firstLineChars="900"/>
        <w:jc w:val="both"/>
        <w:rPr>
          <w:rFonts w:ascii="宋体" w:hAnsi="宋体" w:eastAsia="宋体"/>
          <w:sz w:val="24"/>
          <w:highlight w:val="none"/>
        </w:rPr>
      </w:pPr>
      <w:r>
        <w:rPr>
          <w:rFonts w:ascii="宋体" w:hAnsi="宋体" w:eastAsia="宋体"/>
          <w:sz w:val="24"/>
        </w:rPr>
        <w:br w:type="page"/>
      </w:r>
      <w:bookmarkStart w:id="703" w:name="_Toc14934317"/>
      <w:bookmarkStart w:id="704" w:name="_Toc4139"/>
      <w:bookmarkStart w:id="705" w:name="_Toc7797"/>
      <w:bookmarkStart w:id="706" w:name="_Toc532473513"/>
      <w:r>
        <w:rPr>
          <w:rFonts w:ascii="宋体" w:hAnsi="宋体" w:eastAsia="宋体"/>
          <w:b w:val="0"/>
          <w:sz w:val="24"/>
          <w:highlight w:val="none"/>
        </w:rPr>
        <w:t xml:space="preserve"> </w:t>
      </w:r>
      <w:r>
        <w:rPr>
          <w:rFonts w:hint="eastAsia" w:ascii="宋体" w:hAnsi="宋体" w:eastAsia="宋体"/>
          <w:b w:val="0"/>
          <w:sz w:val="24"/>
          <w:highlight w:val="none"/>
          <w:lang w:val="en-US" w:eastAsia="zh-CN"/>
        </w:rPr>
        <w:t xml:space="preserve">   </w:t>
      </w:r>
      <w:r>
        <w:rPr>
          <w:rFonts w:hint="eastAsia" w:ascii="宋体" w:hAnsi="宋体" w:eastAsia="宋体"/>
          <w:sz w:val="24"/>
          <w:highlight w:val="none"/>
        </w:rPr>
        <w:t>残疾人福利性单位声明函</w:t>
      </w:r>
      <w:bookmarkEnd w:id="703"/>
      <w:bookmarkEnd w:id="704"/>
      <w:bookmarkEnd w:id="705"/>
    </w:p>
    <w:bookmarkEnd w:id="706"/>
    <w:p>
      <w:pPr>
        <w:spacing w:line="360" w:lineRule="auto"/>
        <w:ind w:left="1080" w:leftChars="257" w:hanging="540"/>
        <w:jc w:val="center"/>
        <w:rPr>
          <w:rFonts w:ascii="宋体" w:hAnsi="宋体"/>
          <w:kern w:val="0"/>
          <w:sz w:val="24"/>
          <w:szCs w:val="20"/>
        </w:rPr>
      </w:pPr>
    </w:p>
    <w:p>
      <w:pPr>
        <w:spacing w:line="360" w:lineRule="auto"/>
        <w:ind w:firstLine="567"/>
        <w:rPr>
          <w:rFonts w:ascii="宋体" w:hAnsi="宋体"/>
          <w:kern w:val="0"/>
          <w:sz w:val="24"/>
          <w:szCs w:val="20"/>
        </w:rPr>
      </w:pPr>
      <w:r>
        <w:rPr>
          <w:rFonts w:hint="eastAsia" w:ascii="宋体" w:hAnsi="宋体"/>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kern w:val="0"/>
          <w:sz w:val="24"/>
        </w:rPr>
        <w:t>（由本单位承担工程/提供服务）</w:t>
      </w:r>
      <w:r>
        <w:rPr>
          <w:rFonts w:hint="eastAsia" w:ascii="宋体" w:hAnsi="宋体"/>
          <w:kern w:val="0"/>
          <w:sz w:val="24"/>
          <w:szCs w:val="20"/>
        </w:rPr>
        <w:t>，或者提供其他残疾人福利性单位制造的货物（不包括使用非残疾人福利性单位注册商标的货物）。</w:t>
      </w:r>
    </w:p>
    <w:p>
      <w:pPr>
        <w:spacing w:line="360" w:lineRule="auto"/>
        <w:ind w:left="1080" w:leftChars="257" w:hanging="540"/>
        <w:rPr>
          <w:rFonts w:ascii="宋体" w:hAnsi="宋体"/>
          <w:kern w:val="0"/>
          <w:sz w:val="24"/>
          <w:szCs w:val="20"/>
        </w:rPr>
      </w:pPr>
      <w:r>
        <w:rPr>
          <w:rFonts w:hint="eastAsia" w:ascii="宋体" w:hAnsi="宋体"/>
          <w:kern w:val="0"/>
          <w:sz w:val="24"/>
          <w:szCs w:val="20"/>
        </w:rPr>
        <w:t>本单位对上述声明的真实性负责。如有虚假，将依法承担相应责任。</w:t>
      </w:r>
    </w:p>
    <w:p>
      <w:pPr>
        <w:spacing w:line="360" w:lineRule="auto"/>
        <w:ind w:left="1080" w:leftChars="257" w:hanging="540"/>
        <w:jc w:val="center"/>
        <w:rPr>
          <w:rFonts w:ascii="宋体" w:hAnsi="宋体"/>
          <w:kern w:val="0"/>
          <w:sz w:val="24"/>
          <w:szCs w:val="20"/>
        </w:rPr>
      </w:pPr>
    </w:p>
    <w:p>
      <w:pPr>
        <w:spacing w:line="360" w:lineRule="auto"/>
        <w:ind w:left="1080" w:leftChars="257" w:hanging="540"/>
        <w:jc w:val="center"/>
        <w:rPr>
          <w:rFonts w:ascii="宋体" w:hAnsi="宋体"/>
          <w:kern w:val="0"/>
          <w:sz w:val="24"/>
          <w:szCs w:val="20"/>
        </w:rPr>
      </w:pPr>
    </w:p>
    <w:p>
      <w:pPr>
        <w:spacing w:line="360" w:lineRule="auto"/>
        <w:ind w:firstLine="556"/>
        <w:rPr>
          <w:rFonts w:hint="eastAsia" w:ascii="宋体" w:hAnsi="宋体"/>
          <w:sz w:val="24"/>
        </w:rPr>
      </w:pPr>
      <w:r>
        <w:rPr>
          <w:rFonts w:hint="eastAsia" w:ascii="宋体" w:hAnsi="宋体"/>
          <w:kern w:val="0"/>
          <w:sz w:val="24"/>
          <w:szCs w:val="20"/>
        </w:rPr>
        <w:t xml:space="preserve">              </w:t>
      </w:r>
    </w:p>
    <w:p>
      <w:pPr>
        <w:spacing w:line="360" w:lineRule="auto"/>
        <w:rPr>
          <w:rFonts w:hint="eastAsia" w:ascii="宋体" w:hAnsi="宋体"/>
          <w:sz w:val="24"/>
          <w:u w:val="single"/>
        </w:rPr>
      </w:pPr>
      <w:r>
        <w:rPr>
          <w:rFonts w:hint="eastAsia" w:ascii="宋体" w:hAnsi="宋体"/>
          <w:sz w:val="24"/>
        </w:rPr>
        <w:t>供应商（企业电子签章）：</w:t>
      </w:r>
      <w:r>
        <w:rPr>
          <w:rFonts w:hint="eastAsia" w:ascii="宋体" w:hAnsi="宋体"/>
          <w:sz w:val="24"/>
          <w:u w:val="single"/>
        </w:rPr>
        <w:t xml:space="preserve">                  </w:t>
      </w:r>
    </w:p>
    <w:p>
      <w:pPr>
        <w:spacing w:line="360" w:lineRule="auto"/>
        <w:rPr>
          <w:rFonts w:hint="eastAsia" w:ascii="宋体" w:hAnsi="宋体"/>
          <w:sz w:val="24"/>
        </w:rPr>
      </w:pPr>
      <w:r>
        <w:rPr>
          <w:rFonts w:hint="eastAsia" w:ascii="宋体" w:hAnsi="宋体"/>
          <w:sz w:val="24"/>
        </w:rPr>
        <w:t>法定代表人（个人电子签章）：</w:t>
      </w:r>
      <w:r>
        <w:rPr>
          <w:rFonts w:hint="eastAsia" w:ascii="宋体" w:hAnsi="宋体"/>
          <w:sz w:val="24"/>
          <w:u w:val="single"/>
        </w:rPr>
        <w:t xml:space="preserve">                 </w:t>
      </w:r>
    </w:p>
    <w:p>
      <w:pPr>
        <w:spacing w:line="360" w:lineRule="auto"/>
        <w:rPr>
          <w:rFonts w:hint="eastAsia" w:ascii="宋体" w:hAnsi="宋体"/>
          <w:sz w:val="24"/>
        </w:rPr>
      </w:pPr>
      <w:r>
        <w:rPr>
          <w:rFonts w:hint="eastAsia" w:ascii="宋体" w:hAnsi="宋体"/>
          <w:sz w:val="24"/>
        </w:rPr>
        <w:t>日期：   年  月  日</w:t>
      </w:r>
    </w:p>
    <w:p>
      <w:pPr>
        <w:spacing w:line="360" w:lineRule="auto"/>
        <w:jc w:val="center"/>
        <w:rPr>
          <w:rFonts w:ascii="宋体" w:hAnsi="宋体"/>
          <w:kern w:val="0"/>
          <w:sz w:val="24"/>
          <w:szCs w:val="20"/>
          <w:u w:val="single"/>
        </w:rPr>
      </w:pPr>
    </w:p>
    <w:p>
      <w:pPr>
        <w:pStyle w:val="7"/>
        <w:spacing w:before="0" w:line="360" w:lineRule="auto"/>
        <w:ind w:firstLine="2160" w:firstLineChars="900"/>
        <w:jc w:val="both"/>
        <w:rPr>
          <w:rFonts w:hint="eastAsia" w:ascii="宋体" w:hAnsi="宋体" w:eastAsia="宋体"/>
          <w:sz w:val="24"/>
          <w:highlight w:val="none"/>
        </w:rPr>
      </w:pPr>
      <w:r>
        <w:rPr>
          <w:rFonts w:ascii="宋体" w:hAnsi="宋体" w:eastAsia="宋体"/>
          <w:b w:val="0"/>
          <w:sz w:val="24"/>
        </w:rPr>
        <w:br w:type="page"/>
      </w:r>
      <w:bookmarkStart w:id="707" w:name="_Toc27711"/>
      <w:bookmarkStart w:id="708" w:name="_Toc14934318"/>
      <w:bookmarkStart w:id="709" w:name="_Toc1809"/>
      <w:bookmarkStart w:id="710" w:name="_Toc532473514"/>
      <w:r>
        <w:rPr>
          <w:rFonts w:ascii="宋体" w:hAnsi="宋体" w:eastAsia="宋体"/>
          <w:sz w:val="24"/>
          <w:highlight w:val="none"/>
        </w:rPr>
        <w:t xml:space="preserve">  </w:t>
      </w:r>
      <w:r>
        <w:rPr>
          <w:rFonts w:hint="eastAsia" w:ascii="宋体" w:hAnsi="宋体" w:eastAsia="宋体"/>
          <w:sz w:val="24"/>
          <w:highlight w:val="none"/>
        </w:rPr>
        <w:t>制造商</w:t>
      </w:r>
      <w:r>
        <w:rPr>
          <w:rFonts w:ascii="宋体" w:hAnsi="宋体" w:eastAsia="宋体"/>
          <w:sz w:val="24"/>
          <w:highlight w:val="none"/>
        </w:rPr>
        <w:t>企业</w:t>
      </w:r>
      <w:r>
        <w:rPr>
          <w:rFonts w:hint="eastAsia" w:ascii="宋体" w:hAnsi="宋体" w:eastAsia="宋体"/>
          <w:sz w:val="24"/>
          <w:highlight w:val="none"/>
        </w:rPr>
        <w:t>（单位）</w:t>
      </w:r>
      <w:r>
        <w:rPr>
          <w:rFonts w:ascii="宋体" w:hAnsi="宋体" w:eastAsia="宋体"/>
          <w:sz w:val="24"/>
          <w:highlight w:val="none"/>
        </w:rPr>
        <w:t>类型声明函</w:t>
      </w:r>
      <w:r>
        <w:rPr>
          <w:rFonts w:hint="eastAsia" w:ascii="宋体" w:hAnsi="宋体" w:eastAsia="宋体"/>
          <w:sz w:val="24"/>
          <w:highlight w:val="none"/>
        </w:rPr>
        <w:t>（如需要）</w:t>
      </w:r>
      <w:bookmarkEnd w:id="707"/>
      <w:bookmarkEnd w:id="708"/>
      <w:bookmarkEnd w:id="709"/>
    </w:p>
    <w:bookmarkEnd w:id="700"/>
    <w:bookmarkEnd w:id="701"/>
    <w:bookmarkEnd w:id="702"/>
    <w:bookmarkEnd w:id="710"/>
    <w:p>
      <w:pPr>
        <w:widowControl/>
        <w:spacing w:before="100" w:beforeAutospacing="1" w:after="100" w:afterAutospacing="1" w:line="360" w:lineRule="auto"/>
        <w:ind w:firstLine="420"/>
        <w:jc w:val="center"/>
        <w:rPr>
          <w:rFonts w:hint="eastAsia" w:ascii="宋体" w:hAnsi="宋体" w:cs="宋体"/>
          <w:kern w:val="0"/>
          <w:sz w:val="24"/>
        </w:rPr>
      </w:pPr>
      <w:r>
        <w:rPr>
          <w:rFonts w:hint="eastAsia" w:ascii="宋体" w:hAnsi="宋体" w:cs="宋体"/>
          <w:kern w:val="0"/>
          <w:sz w:val="24"/>
        </w:rPr>
        <w:t xml:space="preserve"> </w:t>
      </w:r>
      <w:r>
        <w:rPr>
          <w:rFonts w:ascii="宋体" w:hAnsi="宋体" w:cs="宋体"/>
          <w:kern w:val="0"/>
          <w:sz w:val="24"/>
        </w:rPr>
        <w:t>本</w:t>
      </w:r>
      <w:r>
        <w:rPr>
          <w:rFonts w:hint="eastAsia" w:ascii="宋体" w:hAnsi="宋体" w:cs="宋体"/>
          <w:kern w:val="0"/>
          <w:sz w:val="24"/>
        </w:rPr>
        <w:t>企业（单位）作</w:t>
      </w:r>
      <w:r>
        <w:rPr>
          <w:rFonts w:ascii="宋体" w:hAnsi="宋体" w:cs="宋体"/>
          <w:kern w:val="0"/>
          <w:sz w:val="24"/>
        </w:rPr>
        <w:t>为______单位的______</w:t>
      </w:r>
      <w:r>
        <w:rPr>
          <w:rFonts w:hint="eastAsia" w:ascii="宋体" w:hAnsi="宋体" w:cs="宋体"/>
          <w:kern w:val="0"/>
          <w:sz w:val="24"/>
        </w:rPr>
        <w:t xml:space="preserve"> 项目</w:t>
      </w:r>
      <w:r>
        <w:rPr>
          <w:rFonts w:hint="eastAsia" w:ascii="宋体" w:hAnsi="宋体" w:cs="宋体"/>
          <w:kern w:val="0"/>
          <w:sz w:val="24"/>
          <w:u w:val="single"/>
        </w:rPr>
        <w:t>（</w:t>
      </w:r>
      <w:r>
        <w:rPr>
          <w:rFonts w:hint="eastAsia" w:ascii="宋体" w:hAnsi="宋体" w:cs="宋体"/>
          <w:kern w:val="0"/>
          <w:sz w:val="24"/>
          <w:u w:val="single"/>
          <w:lang w:eastAsia="zh-CN"/>
        </w:rPr>
        <w:t>供应商</w:t>
      </w:r>
      <w:r>
        <w:rPr>
          <w:rFonts w:hint="eastAsia" w:ascii="宋体" w:hAnsi="宋体" w:cs="宋体"/>
          <w:kern w:val="0"/>
          <w:sz w:val="24"/>
          <w:u w:val="single"/>
        </w:rPr>
        <w:t>名称）</w:t>
      </w:r>
      <w:r>
        <w:rPr>
          <w:rFonts w:hint="eastAsia" w:ascii="宋体" w:hAnsi="宋体" w:cs="宋体"/>
          <w:kern w:val="0"/>
          <w:sz w:val="24"/>
        </w:rPr>
        <w:t>所投设备的制造商，</w:t>
      </w:r>
      <w:r>
        <w:rPr>
          <w:rFonts w:ascii="宋体" w:hAnsi="宋体" w:cs="宋体"/>
          <w:kern w:val="0"/>
          <w:sz w:val="24"/>
        </w:rPr>
        <w:t>参加</w:t>
      </w:r>
      <w:r>
        <w:rPr>
          <w:rFonts w:hint="eastAsia" w:ascii="宋体" w:hAnsi="宋体" w:cs="宋体"/>
          <w:kern w:val="0"/>
          <w:sz w:val="24"/>
        </w:rPr>
        <w:t>政府</w:t>
      </w:r>
      <w:r>
        <w:rPr>
          <w:rFonts w:ascii="宋体" w:hAnsi="宋体" w:cs="宋体"/>
          <w:kern w:val="0"/>
          <w:sz w:val="24"/>
        </w:rPr>
        <w:t>采购活动</w:t>
      </w:r>
      <w:r>
        <w:rPr>
          <w:rFonts w:hint="eastAsia" w:ascii="宋体" w:hAnsi="宋体" w:cs="宋体"/>
          <w:kern w:val="0"/>
          <w:sz w:val="24"/>
        </w:rPr>
        <w:t>。</w:t>
      </w:r>
      <w:r>
        <w:rPr>
          <w:rFonts w:ascii="宋体" w:hAnsi="宋体" w:cs="宋体"/>
          <w:kern w:val="0"/>
          <w:sz w:val="24"/>
        </w:rPr>
        <w:t>根据《政府采购促进中小企业发展暂行办法》（财库[2011]181号）</w:t>
      </w:r>
      <w:r>
        <w:rPr>
          <w:rFonts w:hint="eastAsia" w:ascii="宋体" w:hAnsi="宋体" w:cs="宋体"/>
          <w:kern w:val="0"/>
          <w:sz w:val="24"/>
        </w:rPr>
        <w:t>，</w:t>
      </w:r>
      <w:r>
        <w:rPr>
          <w:rFonts w:ascii="宋体" w:hAnsi="宋体" w:cs="宋体"/>
          <w:kern w:val="0"/>
          <w:sz w:val="24"/>
        </w:rPr>
        <w:t>《工业和信息化部、国家统计局、国家发展和改革委员会、财政部关于印发中小企业划型标准规定的通知》（工信部联企业[2011]300号）</w:t>
      </w:r>
      <w:r>
        <w:rPr>
          <w:rFonts w:hint="eastAsia" w:ascii="宋体" w:hAnsi="宋体" w:cs="宋体"/>
          <w:kern w:val="0"/>
          <w:sz w:val="24"/>
        </w:rPr>
        <w:t>、《财政部、司法部关于政府采购支持监狱企业发展有关问题的通知》（财库〔2014〕68号）以及</w:t>
      </w:r>
      <w:r>
        <w:rPr>
          <w:rFonts w:ascii="宋体" w:hAnsi="宋体" w:cs="宋体"/>
          <w:kern w:val="0"/>
          <w:sz w:val="24"/>
        </w:rPr>
        <w:t>《</w:t>
      </w:r>
      <w:r>
        <w:rPr>
          <w:rFonts w:hint="eastAsia" w:ascii="宋体" w:hAnsi="宋体" w:cs="宋体"/>
          <w:kern w:val="0"/>
          <w:sz w:val="24"/>
        </w:rPr>
        <w:t>关于促进残疾人就业政府采购政策的通知</w:t>
      </w:r>
      <w:r>
        <w:rPr>
          <w:rFonts w:ascii="宋体" w:hAnsi="宋体" w:cs="宋体"/>
          <w:kern w:val="0"/>
          <w:sz w:val="24"/>
        </w:rPr>
        <w:t>》</w:t>
      </w:r>
      <w:r>
        <w:rPr>
          <w:rFonts w:hint="eastAsia" w:ascii="宋体" w:hAnsi="宋体" w:cs="宋体"/>
          <w:kern w:val="0"/>
          <w:sz w:val="24"/>
        </w:rPr>
        <w:t>（财库〔2017〕141号）的有关</w:t>
      </w:r>
      <w:r>
        <w:rPr>
          <w:rFonts w:ascii="宋体" w:hAnsi="宋体" w:cs="宋体"/>
          <w:kern w:val="0"/>
          <w:sz w:val="24"/>
        </w:rPr>
        <w:t>规定，</w:t>
      </w:r>
      <w:r>
        <w:rPr>
          <w:rFonts w:hint="eastAsia" w:ascii="宋体" w:hAnsi="宋体" w:cs="宋体"/>
          <w:kern w:val="0"/>
          <w:sz w:val="24"/>
        </w:rPr>
        <w:t>作出如下声明：</w:t>
      </w:r>
    </w:p>
    <w:p>
      <w:pPr>
        <w:widowControl/>
        <w:spacing w:before="100" w:beforeAutospacing="1" w:after="100" w:afterAutospacing="1" w:line="360" w:lineRule="auto"/>
        <w:ind w:firstLine="420"/>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w:t>
      </w:r>
      <w:r>
        <w:rPr>
          <w:rFonts w:ascii="宋体" w:hAnsi="宋体" w:cs="宋体"/>
          <w:kern w:val="0"/>
          <w:sz w:val="24"/>
        </w:rPr>
        <w:t>为______（请填写：大型</w:t>
      </w:r>
      <w:r>
        <w:rPr>
          <w:rFonts w:hint="eastAsia" w:ascii="宋体" w:hAnsi="宋体" w:cs="宋体"/>
          <w:kern w:val="0"/>
          <w:sz w:val="24"/>
        </w:rPr>
        <w:t>、</w:t>
      </w:r>
      <w:r>
        <w:rPr>
          <w:rFonts w:ascii="宋体" w:hAnsi="宋体" w:cs="宋体"/>
          <w:kern w:val="0"/>
          <w:sz w:val="24"/>
        </w:rPr>
        <w:t>中型、小型、微型）企业。</w:t>
      </w:r>
    </w:p>
    <w:p>
      <w:pPr>
        <w:widowControl/>
        <w:spacing w:before="100" w:beforeAutospacing="1" w:after="100" w:afterAutospacing="1" w:line="360" w:lineRule="auto"/>
        <w:ind w:firstLine="420"/>
        <w:jc w:val="left"/>
        <w:rPr>
          <w:rFonts w:hint="eastAsia" w:ascii="宋体" w:hAnsi="宋体" w:cs="宋体"/>
          <w:kern w:val="0"/>
          <w:sz w:val="24"/>
        </w:rPr>
      </w:pPr>
      <w:r>
        <w:rPr>
          <w:rFonts w:hint="eastAsia" w:ascii="宋体" w:hAnsi="宋体" w:cs="宋体"/>
          <w:kern w:val="0"/>
          <w:sz w:val="24"/>
        </w:rPr>
        <w:t>本企业</w:t>
      </w:r>
      <w:r>
        <w:rPr>
          <w:rFonts w:hint="eastAsia" w:ascii="宋体" w:hAnsi="宋体" w:cs="宋体"/>
          <w:kern w:val="0"/>
          <w:sz w:val="24"/>
          <w:u w:val="single"/>
        </w:rPr>
        <w:t xml:space="preserve">        </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）监狱企业。</w:t>
      </w:r>
      <w:r>
        <w:rPr>
          <w:rFonts w:hint="eastAsia" w:ascii="宋体" w:hAnsi="宋体" w:cs="宋体"/>
          <w:kern w:val="0"/>
          <w:sz w:val="24"/>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宋体" w:hAnsi="宋体" w:cs="宋体"/>
          <w:kern w:val="0"/>
          <w:sz w:val="24"/>
        </w:rPr>
      </w:pPr>
      <w:r>
        <w:rPr>
          <w:rFonts w:hint="eastAsia" w:ascii="宋体" w:hAnsi="宋体" w:cs="宋体"/>
          <w:kern w:val="0"/>
          <w:sz w:val="24"/>
        </w:rPr>
        <w:t>本单位</w:t>
      </w:r>
      <w:r>
        <w:rPr>
          <w:rFonts w:hint="eastAsia" w:ascii="宋体" w:hAnsi="宋体" w:cs="宋体"/>
          <w:kern w:val="0"/>
          <w:sz w:val="24"/>
          <w:u w:val="single"/>
        </w:rPr>
        <w:t xml:space="preserve">        </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w:t>
      </w:r>
      <w:r>
        <w:rPr>
          <w:rFonts w:hint="eastAsia" w:ascii="宋体" w:hAnsi="宋体" w:cs="宋体"/>
          <w:kern w:val="0"/>
          <w:sz w:val="24"/>
        </w:rPr>
        <w:t>残疾人福利性单位。</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本企业（单位）</w:t>
      </w:r>
      <w:r>
        <w:rPr>
          <w:rFonts w:ascii="宋体" w:hAnsi="宋体" w:cs="宋体"/>
          <w:kern w:val="0"/>
          <w:sz w:val="24"/>
        </w:rPr>
        <w:t>提供本</w:t>
      </w:r>
      <w:r>
        <w:rPr>
          <w:rFonts w:hint="eastAsia" w:ascii="宋体" w:hAnsi="宋体" w:cs="宋体"/>
          <w:kern w:val="0"/>
          <w:sz w:val="24"/>
        </w:rPr>
        <w:t>企业（单位）</w:t>
      </w:r>
      <w:r>
        <w:rPr>
          <w:rFonts w:ascii="宋体" w:hAnsi="宋体" w:cs="宋体"/>
          <w:kern w:val="0"/>
          <w:sz w:val="24"/>
        </w:rPr>
        <w:t>制造的货物</w:t>
      </w:r>
      <w:r>
        <w:rPr>
          <w:rFonts w:hint="eastAsia" w:ascii="宋体" w:hAnsi="宋体" w:cs="宋体"/>
          <w:kern w:val="0"/>
          <w:sz w:val="24"/>
        </w:rPr>
        <w:t>。</w:t>
      </w:r>
    </w:p>
    <w:p>
      <w:pPr>
        <w:widowControl/>
        <w:spacing w:before="100" w:beforeAutospacing="1" w:after="100" w:afterAutospacing="1" w:line="360" w:lineRule="auto"/>
        <w:ind w:firstLine="420"/>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企业（单位）</w:t>
      </w:r>
      <w:r>
        <w:rPr>
          <w:rFonts w:ascii="宋体" w:hAnsi="宋体" w:cs="宋体"/>
          <w:kern w:val="0"/>
          <w:sz w:val="24"/>
        </w:rPr>
        <w:t>对上述声明的真实性负责。如有虚假，将依法承担相应责任。</w:t>
      </w:r>
    </w:p>
    <w:p>
      <w:pPr>
        <w:widowControl/>
        <w:spacing w:before="100" w:beforeAutospacing="1" w:after="100" w:afterAutospacing="1" w:line="360" w:lineRule="auto"/>
        <w:ind w:firstLine="420"/>
        <w:jc w:val="left"/>
        <w:rPr>
          <w:rFonts w:hint="eastAsia" w:ascii="宋体" w:hAnsi="宋体" w:cs="宋体"/>
          <w:kern w:val="0"/>
          <w:sz w:val="24"/>
        </w:rPr>
      </w:pPr>
      <w:r>
        <w:rPr>
          <w:rFonts w:hint="eastAsia" w:ascii="宋体" w:hAnsi="宋体" w:cs="宋体"/>
          <w:kern w:val="0"/>
          <w:sz w:val="24"/>
          <w:u w:val="single" w:color="FFFFFF"/>
        </w:rPr>
        <w:t>本声明函经制造商和</w:t>
      </w:r>
      <w:r>
        <w:rPr>
          <w:rFonts w:hint="eastAsia" w:ascii="宋体" w:hAnsi="宋体" w:cs="宋体"/>
          <w:kern w:val="0"/>
          <w:sz w:val="24"/>
          <w:u w:val="single" w:color="FFFFFF"/>
          <w:lang w:eastAsia="zh-CN"/>
        </w:rPr>
        <w:t>供应商</w:t>
      </w:r>
      <w:r>
        <w:rPr>
          <w:rFonts w:hint="eastAsia" w:ascii="宋体" w:hAnsi="宋体" w:cs="宋体"/>
          <w:kern w:val="0"/>
          <w:sz w:val="24"/>
          <w:u w:val="single" w:color="FFFFFF"/>
        </w:rPr>
        <w:t>共同盖公章生效。</w:t>
      </w:r>
    </w:p>
    <w:p>
      <w:pPr>
        <w:widowControl/>
        <w:spacing w:before="100" w:beforeAutospacing="1" w:after="100" w:afterAutospacing="1" w:line="360" w:lineRule="auto"/>
        <w:ind w:firstLine="3960" w:firstLineChars="1650"/>
        <w:jc w:val="left"/>
        <w:rPr>
          <w:rFonts w:hint="eastAsia" w:ascii="宋体" w:hAnsi="宋体" w:cs="宋体"/>
          <w:kern w:val="0"/>
          <w:sz w:val="24"/>
          <w:u w:val="single"/>
        </w:rPr>
      </w:pPr>
      <w:r>
        <w:rPr>
          <w:rFonts w:hint="eastAsia" w:ascii="宋体" w:hAnsi="宋体" w:cs="宋体"/>
          <w:kern w:val="0"/>
          <w:sz w:val="24"/>
        </w:rPr>
        <w:t>制造商</w:t>
      </w:r>
      <w:r>
        <w:rPr>
          <w:rFonts w:ascii="宋体" w:hAnsi="宋体" w:cs="宋体"/>
          <w:kern w:val="0"/>
          <w:sz w:val="24"/>
        </w:rPr>
        <w:t>（</w:t>
      </w:r>
      <w:r>
        <w:rPr>
          <w:rFonts w:hint="eastAsia" w:ascii="宋体" w:hAnsi="宋体" w:cs="宋体"/>
          <w:kern w:val="0"/>
          <w:sz w:val="24"/>
        </w:rPr>
        <w:t>盖章</w:t>
      </w:r>
      <w:r>
        <w:rPr>
          <w:rFonts w:ascii="宋体" w:hAnsi="宋体" w:cs="宋体"/>
          <w:kern w:val="0"/>
          <w:sz w:val="24"/>
        </w:rPr>
        <w:t>）</w:t>
      </w:r>
      <w:r>
        <w:rPr>
          <w:rFonts w:hint="eastAsia" w:ascii="宋体" w:hAnsi="宋体" w:cs="宋体"/>
          <w:kern w:val="0"/>
          <w:sz w:val="24"/>
        </w:rPr>
        <w:t>：</w:t>
      </w:r>
      <w:r>
        <w:rPr>
          <w:rFonts w:hint="eastAsia" w:ascii="宋体" w:hAnsi="宋体" w:cs="宋体"/>
          <w:kern w:val="0"/>
          <w:sz w:val="24"/>
          <w:u w:val="single"/>
        </w:rPr>
        <w:t xml:space="preserve">             </w:t>
      </w:r>
    </w:p>
    <w:p>
      <w:pPr>
        <w:widowControl/>
        <w:spacing w:before="100" w:beforeAutospacing="1" w:after="100" w:afterAutospacing="1" w:line="360" w:lineRule="auto"/>
        <w:ind w:firstLine="3960" w:firstLineChars="1650"/>
        <w:jc w:val="left"/>
        <w:rPr>
          <w:rFonts w:hint="eastAsia" w:ascii="宋体" w:hAnsi="宋体" w:cs="宋体"/>
          <w:kern w:val="0"/>
          <w:sz w:val="24"/>
        </w:rPr>
      </w:pPr>
      <w:r>
        <w:rPr>
          <w:rFonts w:hint="eastAsia" w:ascii="宋体" w:hAnsi="宋体" w:cs="宋体"/>
          <w:kern w:val="0"/>
          <w:sz w:val="24"/>
          <w:lang w:eastAsia="zh-CN"/>
        </w:rPr>
        <w:t>供应商</w:t>
      </w:r>
      <w:r>
        <w:rPr>
          <w:rFonts w:ascii="宋体" w:hAnsi="宋体" w:cs="宋体"/>
          <w:kern w:val="0"/>
          <w:sz w:val="24"/>
        </w:rPr>
        <w:t>（盖章）：</w:t>
      </w:r>
      <w:r>
        <w:rPr>
          <w:rFonts w:ascii="宋体" w:hAnsi="宋体" w:cs="宋体"/>
          <w:kern w:val="0"/>
          <w:sz w:val="24"/>
          <w:u w:val="single"/>
        </w:rPr>
        <w:t xml:space="preserve">             </w:t>
      </w:r>
    </w:p>
    <w:p>
      <w:pPr>
        <w:widowControl/>
        <w:spacing w:before="100" w:beforeAutospacing="1" w:after="100" w:afterAutospacing="1" w:line="360" w:lineRule="auto"/>
        <w:ind w:firstLine="3960" w:firstLineChars="1650"/>
        <w:jc w:val="left"/>
        <w:rPr>
          <w:rFonts w:hint="eastAsia" w:ascii="宋体" w:hAnsi="宋体" w:cs="宋体"/>
          <w:kern w:val="0"/>
          <w:sz w:val="24"/>
        </w:rPr>
      </w:pPr>
      <w:r>
        <w:rPr>
          <w:rFonts w:ascii="宋体" w:hAnsi="宋体" w:cs="宋体"/>
          <w:kern w:val="0"/>
          <w:sz w:val="24"/>
        </w:rPr>
        <w:t>日　期：</w:t>
      </w:r>
      <w:r>
        <w:rPr>
          <w:rFonts w:hint="eastAsia" w:ascii="宋体" w:hAnsi="宋体" w:cs="宋体"/>
          <w:kern w:val="0"/>
          <w:sz w:val="24"/>
        </w:rPr>
        <w:t xml:space="preserve">____________  </w:t>
      </w:r>
    </w:p>
    <w:p>
      <w:pPr>
        <w:widowControl/>
        <w:spacing w:before="100" w:beforeAutospacing="1" w:after="100" w:afterAutospacing="1" w:line="360" w:lineRule="auto"/>
        <w:ind w:firstLine="420"/>
        <w:jc w:val="center"/>
        <w:rPr>
          <w:rFonts w:hint="eastAsia" w:ascii="宋体" w:hAnsi="宋体"/>
          <w:sz w:val="24"/>
        </w:rPr>
      </w:pPr>
      <w:r>
        <w:rPr>
          <w:rFonts w:ascii="宋体" w:hAnsi="宋体"/>
          <w:sz w:val="24"/>
        </w:rPr>
        <w:t>注</w:t>
      </w:r>
      <w:r>
        <w:rPr>
          <w:rFonts w:hint="eastAsia" w:ascii="宋体" w:hAnsi="宋体"/>
          <w:sz w:val="24"/>
        </w:rPr>
        <w:t>：</w:t>
      </w:r>
      <w:r>
        <w:rPr>
          <w:rFonts w:hint="eastAsia" w:ascii="宋体" w:hAnsi="宋体"/>
          <w:sz w:val="24"/>
          <w:lang w:eastAsia="zh-CN"/>
        </w:rPr>
        <w:t>供应商</w:t>
      </w:r>
      <w:r>
        <w:rPr>
          <w:rFonts w:hint="eastAsia" w:ascii="宋体" w:hAnsi="宋体"/>
          <w:sz w:val="24"/>
        </w:rPr>
        <w:t>所投</w:t>
      </w:r>
      <w:r>
        <w:rPr>
          <w:rFonts w:ascii="宋体" w:hAnsi="宋体"/>
          <w:sz w:val="24"/>
        </w:rPr>
        <w:t>产品均为自己制造</w:t>
      </w:r>
      <w:r>
        <w:rPr>
          <w:rFonts w:hint="eastAsia" w:ascii="宋体" w:hAnsi="宋体"/>
          <w:sz w:val="24"/>
        </w:rPr>
        <w:t>，可不提供此声明函。</w:t>
      </w:r>
    </w:p>
    <w:p>
      <w:pPr>
        <w:widowControl/>
        <w:spacing w:before="100" w:beforeAutospacing="1" w:after="100" w:afterAutospacing="1" w:line="360" w:lineRule="auto"/>
        <w:ind w:firstLine="420"/>
        <w:jc w:val="center"/>
        <w:rPr>
          <w:rFonts w:hint="eastAsia" w:ascii="宋体" w:hAnsi="宋体"/>
          <w:sz w:val="24"/>
        </w:rPr>
      </w:pPr>
    </w:p>
    <w:p>
      <w:pPr>
        <w:widowControl/>
        <w:spacing w:before="100" w:beforeAutospacing="1" w:after="100" w:afterAutospacing="1" w:line="360" w:lineRule="auto"/>
        <w:ind w:firstLine="420"/>
        <w:jc w:val="center"/>
        <w:rPr>
          <w:rFonts w:hint="eastAsia" w:ascii="宋体" w:hAnsi="宋体"/>
          <w:sz w:val="24"/>
        </w:rPr>
      </w:pPr>
    </w:p>
    <w:p>
      <w:pPr>
        <w:widowControl/>
        <w:spacing w:before="100" w:beforeAutospacing="1" w:after="100" w:afterAutospacing="1" w:line="360" w:lineRule="auto"/>
        <w:ind w:firstLine="420"/>
        <w:jc w:val="center"/>
        <w:rPr>
          <w:rFonts w:hint="eastAsia" w:ascii="宋体" w:hAnsi="宋体" w:cs="宋体"/>
          <w:b/>
          <w:bCs/>
          <w:kern w:val="0"/>
          <w:sz w:val="24"/>
        </w:rPr>
      </w:pPr>
      <w:r>
        <w:rPr>
          <w:rFonts w:hint="eastAsia" w:ascii="宋体" w:hAnsi="宋体" w:cs="宋体"/>
          <w:b/>
          <w:bCs/>
          <w:kern w:val="0"/>
          <w:sz w:val="24"/>
          <w:lang w:val="en-US" w:eastAsia="zh-CN"/>
        </w:rPr>
        <w:t>河南省政府采购合同融资政策告知函</w:t>
      </w:r>
    </w:p>
    <w:p>
      <w:pPr>
        <w:widowControl/>
        <w:spacing w:before="100" w:beforeAutospacing="1" w:after="100" w:afterAutospacing="1" w:line="360" w:lineRule="auto"/>
        <w:ind w:firstLine="420"/>
        <w:jc w:val="left"/>
        <w:rPr>
          <w:rFonts w:hint="eastAsia" w:ascii="宋体" w:hAnsi="宋体" w:cs="宋体"/>
          <w:kern w:val="0"/>
          <w:sz w:val="24"/>
        </w:rPr>
      </w:pPr>
      <w:r>
        <w:rPr>
          <w:rFonts w:hint="eastAsia" w:ascii="宋体" w:hAnsi="宋体" w:cs="宋体"/>
          <w:kern w:val="0"/>
          <w:sz w:val="24"/>
          <w:lang w:val="en-US" w:eastAsia="zh-CN"/>
        </w:rPr>
        <w:t>各供应商：</w:t>
      </w:r>
    </w:p>
    <w:p>
      <w:pPr>
        <w:widowControl/>
        <w:spacing w:before="100" w:beforeAutospacing="1" w:after="100" w:afterAutospacing="1" w:line="360" w:lineRule="auto"/>
        <w:ind w:firstLine="420"/>
        <w:jc w:val="left"/>
        <w:rPr>
          <w:rFonts w:hint="eastAsia" w:ascii="宋体" w:hAnsi="宋体" w:cs="宋体"/>
          <w:kern w:val="0"/>
          <w:sz w:val="24"/>
        </w:rPr>
      </w:pPr>
      <w:r>
        <w:rPr>
          <w:rFonts w:hint="eastAsia" w:ascii="宋体" w:hAnsi="宋体" w:cs="宋体"/>
          <w:kern w:val="0"/>
          <w:sz w:val="24"/>
          <w:lang w:val="en-US" w:eastAsia="zh-CN"/>
        </w:rPr>
        <w:t>欢迎贵公司参与河南省政府采购活动！</w:t>
      </w:r>
    </w:p>
    <w:p>
      <w:pPr>
        <w:widowControl/>
        <w:spacing w:before="100" w:beforeAutospacing="1" w:after="100" w:afterAutospacing="1" w:line="360" w:lineRule="auto"/>
        <w:ind w:firstLine="420"/>
        <w:jc w:val="left"/>
        <w:rPr>
          <w:rFonts w:hint="eastAsia" w:ascii="宋体" w:hAnsi="宋体" w:cs="宋体"/>
          <w:kern w:val="0"/>
          <w:sz w:val="24"/>
        </w:rPr>
      </w:pPr>
      <w:r>
        <w:rPr>
          <w:rFonts w:hint="eastAsia" w:ascii="宋体" w:hAnsi="宋体" w:cs="宋体"/>
          <w:kern w:val="0"/>
          <w:sz w:val="24"/>
          <w:lang w:val="en-US"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widowControl/>
        <w:spacing w:before="100" w:beforeAutospacing="1" w:after="100" w:afterAutospacing="1" w:line="360" w:lineRule="auto"/>
        <w:ind w:firstLine="420"/>
        <w:jc w:val="left"/>
        <w:rPr>
          <w:rFonts w:hint="eastAsia" w:ascii="宋体" w:hAnsi="宋体" w:cs="宋体"/>
          <w:kern w:val="0"/>
          <w:sz w:val="24"/>
          <w:lang w:val="en-US" w:eastAsia="zh-CN"/>
        </w:rPr>
      </w:pPr>
      <w:r>
        <w:rPr>
          <w:rFonts w:hint="eastAsia" w:ascii="宋体" w:hAnsi="宋体" w:cs="宋体"/>
          <w:kern w:val="0"/>
          <w:sz w:val="24"/>
          <w:lang w:val="en-US" w:eastAsia="zh-CN"/>
        </w:rPr>
        <w:t>贷款渠道和提供贷款的金融机构，可在河南省政府采购网“河南省政府采购合同融资平台”查询联系。</w:t>
      </w:r>
    </w:p>
    <w:p>
      <w:pPr>
        <w:spacing w:line="360" w:lineRule="auto"/>
        <w:rPr>
          <w:rFonts w:ascii="宋体" w:hAnsi="宋体"/>
          <w:sz w:val="24"/>
        </w:rPr>
      </w:pPr>
    </w:p>
    <w:p/>
    <w:sectPr>
      <w:footerReference r:id="rId8" w:type="default"/>
      <w:footerReference r:id="rId9" w:type="even"/>
      <w:pgSz w:w="11906" w:h="16838"/>
      <w:pgMar w:top="1418" w:right="1418" w:bottom="1701" w:left="1701"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宋体 微软雅黑">
    <w:altName w:val="宋体"/>
    <w:panose1 w:val="00000000000000000000"/>
    <w:charset w:val="86"/>
    <w:family w:val="roma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insoku w:val="0"/>
      <w:overflowPunct w:val="0"/>
      <w:spacing w:line="14" w:lineRule="auto"/>
      <w:ind w:left="0"/>
      <w:rPr>
        <w:rFonts w:hint="eastAsia"/>
        <w:sz w:val="20"/>
      </w:rPr>
    </w:pPr>
    <w:r>
      <w:rPr>
        <w:rFonts w:hint="default"/>
        <w:sz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ascii="Times New Roman" w:hAnsi="Times New Roman" w:eastAsia="宋体"/>
                              <w:sz w:val="18"/>
                              <w:lang w:eastAsia="zh-CN"/>
                            </w:rPr>
                          </w:pPr>
                          <w:r>
                            <w:rPr>
                              <w:rFonts w:hint="default"/>
                              <w:sz w:val="18"/>
                              <w:lang w:eastAsia="zh-CN"/>
                            </w:rPr>
                            <w:fldChar w:fldCharType="begin"/>
                          </w:r>
                          <w:r>
                            <w:rPr>
                              <w:rFonts w:hint="default"/>
                              <w:sz w:val="18"/>
                              <w:lang w:eastAsia="zh-CN"/>
                            </w:rPr>
                            <w:instrText xml:space="preserve"> PAGE  \* MERGEFORMAT </w:instrText>
                          </w:r>
                          <w:r>
                            <w:rPr>
                              <w:rFonts w:hint="default"/>
                              <w:sz w:val="18"/>
                              <w:lang w:eastAsia="zh-CN"/>
                            </w:rPr>
                            <w:fldChar w:fldCharType="separate"/>
                          </w:r>
                          <w:r>
                            <w:rPr>
                              <w:rFonts w:hint="default"/>
                              <w:sz w:val="18"/>
                              <w:lang w:eastAsia="zh-CN"/>
                            </w:rPr>
                            <w:t>1</w:t>
                          </w:r>
                          <w:r>
                            <w:rPr>
                              <w:rFonts w:hint="default"/>
                              <w:sz w:val="18"/>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17"/>
                      <w:rPr>
                        <w:rFonts w:hint="eastAsia" w:ascii="Times New Roman" w:hAnsi="Times New Roman" w:eastAsia="宋体"/>
                        <w:sz w:val="18"/>
                        <w:lang w:eastAsia="zh-CN"/>
                      </w:rPr>
                    </w:pPr>
                    <w:r>
                      <w:rPr>
                        <w:rFonts w:hint="default"/>
                        <w:sz w:val="18"/>
                        <w:lang w:eastAsia="zh-CN"/>
                      </w:rPr>
                      <w:fldChar w:fldCharType="begin"/>
                    </w:r>
                    <w:r>
                      <w:rPr>
                        <w:rFonts w:hint="default"/>
                        <w:sz w:val="18"/>
                        <w:lang w:eastAsia="zh-CN"/>
                      </w:rPr>
                      <w:instrText xml:space="preserve"> PAGE  \* MERGEFORMAT </w:instrText>
                    </w:r>
                    <w:r>
                      <w:rPr>
                        <w:rFonts w:hint="default"/>
                        <w:sz w:val="18"/>
                        <w:lang w:eastAsia="zh-CN"/>
                      </w:rPr>
                      <w:fldChar w:fldCharType="separate"/>
                    </w:r>
                    <w:r>
                      <w:rPr>
                        <w:rFonts w:hint="default"/>
                        <w:sz w:val="18"/>
                        <w:lang w:eastAsia="zh-CN"/>
                      </w:rPr>
                      <w:t>1</w:t>
                    </w:r>
                    <w:r>
                      <w:rPr>
                        <w:rFonts w:hint="default"/>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insoku w:val="0"/>
      <w:overflowPunct w:val="0"/>
      <w:spacing w:line="14" w:lineRule="auto"/>
      <w:ind w:left="0"/>
      <w:rPr>
        <w:rFonts w:hint="eastAsia"/>
        <w:sz w:val="20"/>
      </w:rPr>
    </w:pPr>
    <w:r>
      <w:rPr>
        <w:rFonts w:hint="default"/>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ascii="Times New Roman" w:hAnsi="Times New Roman" w:eastAsia="宋体"/>
                              <w:sz w:val="18"/>
                              <w:lang w:eastAsia="zh-CN"/>
                            </w:rPr>
                          </w:pPr>
                          <w:r>
                            <w:rPr>
                              <w:rFonts w:hint="default"/>
                              <w:sz w:val="18"/>
                              <w:lang w:eastAsia="zh-CN"/>
                            </w:rPr>
                            <w:fldChar w:fldCharType="begin"/>
                          </w:r>
                          <w:r>
                            <w:rPr>
                              <w:rFonts w:hint="default"/>
                              <w:sz w:val="18"/>
                              <w:lang w:eastAsia="zh-CN"/>
                            </w:rPr>
                            <w:instrText xml:space="preserve"> PAGE  \* MERGEFORMAT </w:instrText>
                          </w:r>
                          <w:r>
                            <w:rPr>
                              <w:rFonts w:hint="default"/>
                              <w:sz w:val="18"/>
                              <w:lang w:eastAsia="zh-CN"/>
                            </w:rPr>
                            <w:fldChar w:fldCharType="separate"/>
                          </w:r>
                          <w:r>
                            <w:rPr>
                              <w:rFonts w:hint="default"/>
                              <w:sz w:val="18"/>
                              <w:lang w:eastAsia="zh-CN"/>
                            </w:rPr>
                            <w:t>30</w:t>
                          </w:r>
                          <w:r>
                            <w:rPr>
                              <w:rFonts w:hint="default"/>
                              <w:sz w:val="18"/>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pPr>
                      <w:pStyle w:val="17"/>
                      <w:rPr>
                        <w:rFonts w:hint="eastAsia" w:ascii="Times New Roman" w:hAnsi="Times New Roman" w:eastAsia="宋体"/>
                        <w:sz w:val="18"/>
                        <w:lang w:eastAsia="zh-CN"/>
                      </w:rPr>
                    </w:pPr>
                    <w:r>
                      <w:rPr>
                        <w:rFonts w:hint="default"/>
                        <w:sz w:val="18"/>
                        <w:lang w:eastAsia="zh-CN"/>
                      </w:rPr>
                      <w:fldChar w:fldCharType="begin"/>
                    </w:r>
                    <w:r>
                      <w:rPr>
                        <w:rFonts w:hint="default"/>
                        <w:sz w:val="18"/>
                        <w:lang w:eastAsia="zh-CN"/>
                      </w:rPr>
                      <w:instrText xml:space="preserve"> PAGE  \* MERGEFORMAT </w:instrText>
                    </w:r>
                    <w:r>
                      <w:rPr>
                        <w:rFonts w:hint="default"/>
                        <w:sz w:val="18"/>
                        <w:lang w:eastAsia="zh-CN"/>
                      </w:rPr>
                      <w:fldChar w:fldCharType="separate"/>
                    </w:r>
                    <w:r>
                      <w:rPr>
                        <w:rFonts w:hint="default"/>
                        <w:sz w:val="18"/>
                        <w:lang w:eastAsia="zh-CN"/>
                      </w:rPr>
                      <w:t>30</w:t>
                    </w:r>
                    <w:r>
                      <w:rPr>
                        <w:rFonts w:hint="default"/>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7"/>
      </w:rPr>
    </w:pPr>
    <w:r>
      <w:fldChar w:fldCharType="begin"/>
    </w:r>
    <w:r>
      <w:rPr>
        <w:rStyle w:val="27"/>
      </w:rPr>
      <w:instrText xml:space="preserve">PAGE  </w:instrText>
    </w:r>
    <w:r>
      <w:fldChar w:fldCharType="separate"/>
    </w:r>
    <w:r>
      <w:rPr>
        <w:rStyle w:val="27"/>
      </w:rPr>
      <w:t>1</w:t>
    </w:r>
    <w:r>
      <w:fldChar w:fldCharType="end"/>
    </w:r>
  </w:p>
  <w:p>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insoku w:val="0"/>
      <w:overflowPunct w:val="0"/>
      <w:spacing w:line="14" w:lineRule="auto"/>
      <w:ind w:left="0"/>
      <w:rPr>
        <w:rFonts w:hint="eastAsia"/>
        <w:sz w:val="19"/>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96F5B1"/>
    <w:multiLevelType w:val="singleLevel"/>
    <w:tmpl w:val="B296F5B1"/>
    <w:lvl w:ilvl="0" w:tentative="0">
      <w:start w:val="5"/>
      <w:numFmt w:val="decimal"/>
      <w:suff w:val="nothing"/>
      <w:lvlText w:val="%1、"/>
      <w:lvlJc w:val="left"/>
    </w:lvl>
  </w:abstractNum>
  <w:abstractNum w:abstractNumId="1">
    <w:nsid w:val="BF5C576C"/>
    <w:multiLevelType w:val="multilevel"/>
    <w:tmpl w:val="BF5C576C"/>
    <w:lvl w:ilvl="0" w:tentative="0">
      <w:start w:val="1"/>
      <w:numFmt w:val="decimal"/>
      <w:lvlText w:val="%1."/>
      <w:lvlJc w:val="left"/>
      <w:pPr>
        <w:tabs>
          <w:tab w:val="left" w:pos="1264"/>
        </w:tabs>
        <w:ind w:left="1264" w:hanging="420"/>
      </w:pPr>
      <w:rPr>
        <w:rFonts w:hint="default"/>
        <w:u w:val="none" w:color="auto"/>
      </w:rPr>
    </w:lvl>
    <w:lvl w:ilvl="1" w:tentative="0">
      <w:start w:val="1"/>
      <w:numFmt w:val="lowerLetter"/>
      <w:lvlText w:val="%2)"/>
      <w:lvlJc w:val="left"/>
      <w:pPr>
        <w:tabs>
          <w:tab w:val="left" w:pos="840"/>
        </w:tabs>
        <w:ind w:left="840" w:hanging="420"/>
      </w:pPr>
      <w:rPr>
        <w:rFonts w:hint="default"/>
        <w:u w:val="none" w:color="auto"/>
      </w:rPr>
    </w:lvl>
    <w:lvl w:ilvl="2" w:tentative="0">
      <w:start w:val="1"/>
      <w:numFmt w:val="lowerRoman"/>
      <w:lvlText w:val="%3."/>
      <w:lvlJc w:val="right"/>
      <w:pPr>
        <w:tabs>
          <w:tab w:val="left" w:pos="1260"/>
        </w:tabs>
        <w:ind w:left="1260" w:hanging="420"/>
      </w:pPr>
      <w:rPr>
        <w:rFonts w:hint="default"/>
        <w:u w:val="none" w:color="auto"/>
      </w:rPr>
    </w:lvl>
    <w:lvl w:ilvl="3" w:tentative="0">
      <w:start w:val="1"/>
      <w:numFmt w:val="decimal"/>
      <w:lvlText w:val="%4."/>
      <w:lvlJc w:val="left"/>
      <w:pPr>
        <w:tabs>
          <w:tab w:val="left" w:pos="1680"/>
        </w:tabs>
        <w:ind w:left="1680" w:hanging="420"/>
      </w:pPr>
      <w:rPr>
        <w:rFonts w:hint="default"/>
        <w:u w:val="none" w:color="auto"/>
      </w:rPr>
    </w:lvl>
    <w:lvl w:ilvl="4" w:tentative="0">
      <w:start w:val="1"/>
      <w:numFmt w:val="lowerLetter"/>
      <w:lvlText w:val="%5)"/>
      <w:lvlJc w:val="left"/>
      <w:pPr>
        <w:tabs>
          <w:tab w:val="left" w:pos="2100"/>
        </w:tabs>
        <w:ind w:left="2100" w:hanging="420"/>
      </w:pPr>
      <w:rPr>
        <w:rFonts w:hint="default"/>
        <w:u w:val="none" w:color="auto"/>
      </w:rPr>
    </w:lvl>
    <w:lvl w:ilvl="5" w:tentative="0">
      <w:start w:val="1"/>
      <w:numFmt w:val="lowerRoman"/>
      <w:lvlText w:val="%6."/>
      <w:lvlJc w:val="right"/>
      <w:pPr>
        <w:tabs>
          <w:tab w:val="left" w:pos="2520"/>
        </w:tabs>
        <w:ind w:left="2520" w:hanging="420"/>
      </w:pPr>
      <w:rPr>
        <w:rFonts w:hint="default"/>
        <w:u w:val="none" w:color="auto"/>
      </w:rPr>
    </w:lvl>
    <w:lvl w:ilvl="6" w:tentative="0">
      <w:start w:val="1"/>
      <w:numFmt w:val="decimal"/>
      <w:lvlText w:val="%7."/>
      <w:lvlJc w:val="left"/>
      <w:pPr>
        <w:tabs>
          <w:tab w:val="left" w:pos="2940"/>
        </w:tabs>
        <w:ind w:left="2940" w:hanging="420"/>
      </w:pPr>
      <w:rPr>
        <w:rFonts w:hint="default"/>
        <w:u w:val="none" w:color="auto"/>
      </w:rPr>
    </w:lvl>
    <w:lvl w:ilvl="7" w:tentative="0">
      <w:start w:val="1"/>
      <w:numFmt w:val="lowerLetter"/>
      <w:lvlText w:val="%8)"/>
      <w:lvlJc w:val="left"/>
      <w:pPr>
        <w:tabs>
          <w:tab w:val="left" w:pos="3360"/>
        </w:tabs>
        <w:ind w:left="3360" w:hanging="420"/>
      </w:pPr>
      <w:rPr>
        <w:rFonts w:hint="default"/>
        <w:u w:val="none" w:color="auto"/>
      </w:rPr>
    </w:lvl>
    <w:lvl w:ilvl="8" w:tentative="0">
      <w:start w:val="1"/>
      <w:numFmt w:val="lowerRoman"/>
      <w:lvlText w:val="%9."/>
      <w:lvlJc w:val="right"/>
      <w:pPr>
        <w:tabs>
          <w:tab w:val="left" w:pos="3780"/>
        </w:tabs>
        <w:ind w:left="3780" w:hanging="420"/>
      </w:pPr>
      <w:rPr>
        <w:rFonts w:hint="default"/>
        <w:u w:val="none" w:color="auto"/>
      </w:rPr>
    </w:lvl>
  </w:abstractNum>
  <w:abstractNum w:abstractNumId="2">
    <w:nsid w:val="00000012"/>
    <w:multiLevelType w:val="singleLevel"/>
    <w:tmpl w:val="00000012"/>
    <w:lvl w:ilvl="0" w:tentative="0">
      <w:start w:val="1"/>
      <w:numFmt w:val="decimal"/>
      <w:lvlText w:val="%1)"/>
      <w:lvlJc w:val="left"/>
      <w:pPr>
        <w:tabs>
          <w:tab w:val="left" w:pos="425"/>
        </w:tabs>
        <w:ind w:left="425" w:hanging="425"/>
      </w:pPr>
    </w:lvl>
  </w:abstractNum>
  <w:abstractNum w:abstractNumId="3">
    <w:nsid w:val="00000015"/>
    <w:multiLevelType w:val="singleLevel"/>
    <w:tmpl w:val="00000015"/>
    <w:lvl w:ilvl="0" w:tentative="0">
      <w:start w:val="1"/>
      <w:numFmt w:val="decimal"/>
      <w:lvlText w:val="%1)"/>
      <w:lvlJc w:val="left"/>
      <w:pPr>
        <w:tabs>
          <w:tab w:val="left" w:pos="425"/>
        </w:tabs>
        <w:ind w:left="425" w:hanging="425"/>
      </w:pPr>
    </w:lvl>
  </w:abstractNum>
  <w:abstractNum w:abstractNumId="4">
    <w:nsid w:val="0000001D"/>
    <w:multiLevelType w:val="multilevel"/>
    <w:tmpl w:val="0000001D"/>
    <w:lvl w:ilvl="0" w:tentative="0">
      <w:start w:val="1"/>
      <w:numFmt w:val="none"/>
      <w:pStyle w:val="5"/>
      <w:lvlText w:val=""/>
      <w:lvlJc w:val="left"/>
      <w:pPr>
        <w:tabs>
          <w:tab w:val="left" w:pos="432"/>
        </w:tabs>
        <w:ind w:left="432" w:hanging="432"/>
      </w:pPr>
      <w:rPr>
        <w:rFonts w:hint="eastAsia"/>
      </w:rPr>
    </w:lvl>
    <w:lvl w:ilvl="1" w:tentative="0">
      <w:start w:val="1"/>
      <w:numFmt w:val="none"/>
      <w:lvlText w:val=""/>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w:lvlJc w:val="left"/>
      <w:pPr>
        <w:tabs>
          <w:tab w:val="left" w:pos="864"/>
        </w:tabs>
        <w:ind w:left="864" w:hanging="864"/>
      </w:pPr>
      <w:rPr>
        <w:rFonts w:hint="eastAsia"/>
      </w:rPr>
    </w:lvl>
    <w:lvl w:ilvl="4" w:tentative="0">
      <w:start w:val="1"/>
      <w:numFmt w:val="none"/>
      <w:lvlText w:val=""/>
      <w:lvlJc w:val="left"/>
      <w:pPr>
        <w:tabs>
          <w:tab w:val="left" w:pos="1008"/>
        </w:tabs>
        <w:ind w:left="1008" w:hanging="1008"/>
      </w:pPr>
      <w:rPr>
        <w:rFonts w:hint="eastAsia"/>
      </w:rPr>
    </w:lvl>
    <w:lvl w:ilvl="5" w:tentative="0">
      <w:start w:val="1"/>
      <w:numFmt w:val="none"/>
      <w:lvlText w:val=""/>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0000001E"/>
    <w:multiLevelType w:val="singleLevel"/>
    <w:tmpl w:val="0000001E"/>
    <w:lvl w:ilvl="0" w:tentative="0">
      <w:start w:val="1"/>
      <w:numFmt w:val="decimal"/>
      <w:lvlText w:val="%1."/>
      <w:lvlJc w:val="left"/>
      <w:pPr>
        <w:tabs>
          <w:tab w:val="left" w:pos="720"/>
        </w:tabs>
        <w:ind w:left="720" w:hanging="240"/>
      </w:pPr>
      <w:rPr>
        <w:rFonts w:hint="eastAsia"/>
      </w:rPr>
    </w:lvl>
  </w:abstractNum>
  <w:abstractNum w:abstractNumId="6">
    <w:nsid w:val="00000020"/>
    <w:multiLevelType w:val="singleLevel"/>
    <w:tmpl w:val="00000020"/>
    <w:lvl w:ilvl="0" w:tentative="0">
      <w:start w:val="1"/>
      <w:numFmt w:val="decimal"/>
      <w:lvlText w:val="%1)"/>
      <w:lvlJc w:val="left"/>
      <w:pPr>
        <w:tabs>
          <w:tab w:val="left" w:pos="960"/>
        </w:tabs>
        <w:ind w:left="960" w:hanging="240"/>
      </w:pPr>
      <w:rPr>
        <w:rFonts w:hint="eastAsia"/>
      </w:rPr>
    </w:lvl>
  </w:abstractNum>
  <w:abstractNum w:abstractNumId="7">
    <w:nsid w:val="1DF9A189"/>
    <w:multiLevelType w:val="singleLevel"/>
    <w:tmpl w:val="1DF9A189"/>
    <w:lvl w:ilvl="0" w:tentative="0">
      <w:start w:val="1"/>
      <w:numFmt w:val="decimal"/>
      <w:lvlText w:val="%1."/>
      <w:lvlJc w:val="left"/>
      <w:pPr>
        <w:tabs>
          <w:tab w:val="left" w:pos="312"/>
        </w:tabs>
      </w:pPr>
    </w:lvl>
  </w:abstractNum>
  <w:abstractNum w:abstractNumId="8">
    <w:nsid w:val="4D104F2D"/>
    <w:multiLevelType w:val="multilevel"/>
    <w:tmpl w:val="4D104F2D"/>
    <w:lvl w:ilvl="0" w:tentative="0">
      <w:start w:val="4"/>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9">
    <w:nsid w:val="6CEA2025"/>
    <w:multiLevelType w:val="multilevel"/>
    <w:tmpl w:val="6CEA2025"/>
    <w:lvl w:ilvl="0" w:tentative="0">
      <w:start w:val="1"/>
      <w:numFmt w:val="none"/>
      <w:suff w:val="nothing"/>
      <w:lvlText w:val="%1"/>
      <w:lvlJc w:val="left"/>
      <w:rPr>
        <w:rFonts w:hint="default" w:ascii="Times New Roman" w:hAnsi="Times New Roman" w:eastAsia="宋体"/>
        <w:b/>
        <w:sz w:val="21"/>
        <w:u w:val="none" w:color="auto"/>
      </w:rPr>
    </w:lvl>
    <w:lvl w:ilvl="1" w:tentative="0">
      <w:start w:val="1"/>
      <w:numFmt w:val="decimal"/>
      <w:pStyle w:val="50"/>
      <w:suff w:val="nothing"/>
      <w:lvlText w:val="%1%2　"/>
      <w:lvlJc w:val="left"/>
      <w:rPr>
        <w:rFonts w:hint="eastAsia" w:ascii="黑体" w:hAnsi="Times New Roman" w:eastAsia="黑体"/>
        <w:sz w:val="21"/>
        <w:u w:val="none" w:color="auto"/>
      </w:rPr>
    </w:lvl>
    <w:lvl w:ilvl="2" w:tentative="0">
      <w:start w:val="1"/>
      <w:numFmt w:val="decimal"/>
      <w:pStyle w:val="53"/>
      <w:suff w:val="nothing"/>
      <w:lvlText w:val="%1%2.%3　"/>
      <w:lvlJc w:val="left"/>
      <w:pPr>
        <w:ind w:left="0"/>
      </w:pPr>
      <w:rPr>
        <w:rFonts w:hint="eastAsia" w:ascii="黑体" w:hAnsi="Times New Roman" w:eastAsia="黑体"/>
        <w:sz w:val="21"/>
        <w:u w:val="none" w:color="auto"/>
      </w:rPr>
    </w:lvl>
    <w:lvl w:ilvl="3" w:tentative="0">
      <w:start w:val="1"/>
      <w:numFmt w:val="decimal"/>
      <w:pStyle w:val="52"/>
      <w:suff w:val="nothing"/>
      <w:lvlText w:val="%1%2.%3.%4　"/>
      <w:lvlJc w:val="left"/>
      <w:pPr>
        <w:ind w:left="284"/>
      </w:pPr>
      <w:rPr>
        <w:rFonts w:hint="eastAsia" w:ascii="黑体" w:hAnsi="Times New Roman" w:eastAsia="黑体"/>
        <w:sz w:val="21"/>
        <w:u w:val="none" w:color="auto"/>
      </w:rPr>
    </w:lvl>
    <w:lvl w:ilvl="4" w:tentative="0">
      <w:start w:val="1"/>
      <w:numFmt w:val="decimal"/>
      <w:pStyle w:val="55"/>
      <w:suff w:val="nothing"/>
      <w:lvlText w:val="%1%2.%3.%4.%5　"/>
      <w:lvlJc w:val="left"/>
      <w:pPr>
        <w:ind w:left="735"/>
      </w:pPr>
      <w:rPr>
        <w:rFonts w:hint="eastAsia" w:ascii="黑体" w:hAnsi="Times New Roman" w:eastAsia="黑体"/>
        <w:sz w:val="21"/>
        <w:u w:val="none" w:color="auto"/>
      </w:rPr>
    </w:lvl>
    <w:lvl w:ilvl="5" w:tentative="0">
      <w:start w:val="1"/>
      <w:numFmt w:val="decimal"/>
      <w:suff w:val="nothing"/>
      <w:lvlText w:val="%1%2.%3.%4.%5.%6　"/>
      <w:lvlJc w:val="left"/>
      <w:rPr>
        <w:rFonts w:hint="eastAsia" w:ascii="黑体" w:hAnsi="Times New Roman" w:eastAsia="黑体"/>
        <w:sz w:val="21"/>
        <w:u w:val="none" w:color="auto"/>
      </w:rPr>
    </w:lvl>
    <w:lvl w:ilvl="6" w:tentative="0">
      <w:start w:val="1"/>
      <w:numFmt w:val="decimal"/>
      <w:suff w:val="nothing"/>
      <w:lvlText w:val="%1%2.%3.%4.%5.%6.%7　"/>
      <w:lvlJc w:val="left"/>
      <w:rPr>
        <w:rFonts w:hint="eastAsia" w:ascii="黑体" w:hAnsi="Times New Roman" w:eastAsia="黑体"/>
        <w:sz w:val="21"/>
        <w:u w:val="none" w:color="auto"/>
      </w:rPr>
    </w:lvl>
    <w:lvl w:ilvl="7" w:tentative="0">
      <w:start w:val="1"/>
      <w:numFmt w:val="decimal"/>
      <w:lvlText w:val="%1.%2.%3.%4.%5.%6.%7.%8"/>
      <w:lvlJc w:val="left"/>
      <w:pPr>
        <w:tabs>
          <w:tab w:val="left" w:pos="4351"/>
        </w:tabs>
        <w:ind w:left="3969" w:hanging="1418"/>
      </w:pPr>
      <w:rPr>
        <w:rFonts w:hint="default"/>
        <w:u w:val="none" w:color="auto"/>
      </w:rPr>
    </w:lvl>
    <w:lvl w:ilvl="8" w:tentative="0">
      <w:start w:val="1"/>
      <w:numFmt w:val="decimal"/>
      <w:lvlText w:val="%1.%2.%3.%4.%5.%6.%7.%8.%9"/>
      <w:lvlJc w:val="left"/>
      <w:pPr>
        <w:tabs>
          <w:tab w:val="left" w:pos="4777"/>
        </w:tabs>
        <w:ind w:left="4677" w:hanging="1700"/>
      </w:pPr>
      <w:rPr>
        <w:rFonts w:hint="default"/>
        <w:u w:val="none" w:color="auto"/>
      </w:rPr>
    </w:lvl>
  </w:abstractNum>
  <w:num w:numId="1">
    <w:abstractNumId w:val="4"/>
  </w:num>
  <w:num w:numId="2">
    <w:abstractNumId w:val="9"/>
  </w:num>
  <w:num w:numId="3">
    <w:abstractNumId w:val="0"/>
  </w:num>
  <w:num w:numId="4">
    <w:abstractNumId w:val="5"/>
  </w:num>
  <w:num w:numId="5">
    <w:abstractNumId w:val="6"/>
  </w:num>
  <w:num w:numId="6">
    <w:abstractNumId w:val="7"/>
  </w:num>
  <w:num w:numId="7">
    <w:abstractNumId w:val="8"/>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C6060E"/>
    <w:rsid w:val="008D67E2"/>
    <w:rsid w:val="01334974"/>
    <w:rsid w:val="014276C1"/>
    <w:rsid w:val="03B912B5"/>
    <w:rsid w:val="03CD0DB4"/>
    <w:rsid w:val="04C948BC"/>
    <w:rsid w:val="04F01D3F"/>
    <w:rsid w:val="050A3174"/>
    <w:rsid w:val="068F250E"/>
    <w:rsid w:val="075603B7"/>
    <w:rsid w:val="083875B4"/>
    <w:rsid w:val="0A562AEC"/>
    <w:rsid w:val="0B167DAA"/>
    <w:rsid w:val="0DED4ECF"/>
    <w:rsid w:val="0E3F02E1"/>
    <w:rsid w:val="0E7B5BEE"/>
    <w:rsid w:val="0F4156F1"/>
    <w:rsid w:val="0F581646"/>
    <w:rsid w:val="118612CF"/>
    <w:rsid w:val="11B03BCA"/>
    <w:rsid w:val="12A530A2"/>
    <w:rsid w:val="14FA5F17"/>
    <w:rsid w:val="15481097"/>
    <w:rsid w:val="160B6140"/>
    <w:rsid w:val="162C4C9C"/>
    <w:rsid w:val="16767B31"/>
    <w:rsid w:val="16963334"/>
    <w:rsid w:val="16DD067E"/>
    <w:rsid w:val="18551022"/>
    <w:rsid w:val="19A72C83"/>
    <w:rsid w:val="1BFF4C6A"/>
    <w:rsid w:val="1D5E28F9"/>
    <w:rsid w:val="1D797329"/>
    <w:rsid w:val="1EED22DA"/>
    <w:rsid w:val="1F290711"/>
    <w:rsid w:val="1FA0489B"/>
    <w:rsid w:val="200937CC"/>
    <w:rsid w:val="20582DAF"/>
    <w:rsid w:val="20C0251E"/>
    <w:rsid w:val="216E7FCC"/>
    <w:rsid w:val="218579D3"/>
    <w:rsid w:val="222C1FA2"/>
    <w:rsid w:val="225300F5"/>
    <w:rsid w:val="2288789A"/>
    <w:rsid w:val="237F55AC"/>
    <w:rsid w:val="23F34873"/>
    <w:rsid w:val="24917611"/>
    <w:rsid w:val="25880A01"/>
    <w:rsid w:val="261A49F4"/>
    <w:rsid w:val="26BE688A"/>
    <w:rsid w:val="27C95310"/>
    <w:rsid w:val="27DA51AE"/>
    <w:rsid w:val="2905599C"/>
    <w:rsid w:val="292B4DDB"/>
    <w:rsid w:val="29C6060E"/>
    <w:rsid w:val="2A7F3F4F"/>
    <w:rsid w:val="2B2F192D"/>
    <w:rsid w:val="2C365E34"/>
    <w:rsid w:val="2C37490F"/>
    <w:rsid w:val="2D5E6DB1"/>
    <w:rsid w:val="2DD31B6B"/>
    <w:rsid w:val="2E184D9E"/>
    <w:rsid w:val="2E902117"/>
    <w:rsid w:val="2EB476E7"/>
    <w:rsid w:val="30A762C4"/>
    <w:rsid w:val="30CF2FCF"/>
    <w:rsid w:val="31A9432A"/>
    <w:rsid w:val="326A15E9"/>
    <w:rsid w:val="33783A95"/>
    <w:rsid w:val="33EA3BD2"/>
    <w:rsid w:val="34480BC2"/>
    <w:rsid w:val="35223877"/>
    <w:rsid w:val="3537091B"/>
    <w:rsid w:val="35D0185B"/>
    <w:rsid w:val="35E47B62"/>
    <w:rsid w:val="373852C4"/>
    <w:rsid w:val="37B272DD"/>
    <w:rsid w:val="38376840"/>
    <w:rsid w:val="390B5386"/>
    <w:rsid w:val="392A119D"/>
    <w:rsid w:val="3A99566C"/>
    <w:rsid w:val="3CEC7E8F"/>
    <w:rsid w:val="3D5D7297"/>
    <w:rsid w:val="3FD5719A"/>
    <w:rsid w:val="4044458E"/>
    <w:rsid w:val="40CC0E7C"/>
    <w:rsid w:val="414502BF"/>
    <w:rsid w:val="43463656"/>
    <w:rsid w:val="442F51D7"/>
    <w:rsid w:val="448D0F75"/>
    <w:rsid w:val="45F524A0"/>
    <w:rsid w:val="47435511"/>
    <w:rsid w:val="474E0E96"/>
    <w:rsid w:val="49A92408"/>
    <w:rsid w:val="49EB41CD"/>
    <w:rsid w:val="4A200C3A"/>
    <w:rsid w:val="4A3119A0"/>
    <w:rsid w:val="4A9E28EF"/>
    <w:rsid w:val="4AC12EF0"/>
    <w:rsid w:val="4B834C3B"/>
    <w:rsid w:val="4D4210F8"/>
    <w:rsid w:val="4DF57490"/>
    <w:rsid w:val="4E7D4FBD"/>
    <w:rsid w:val="4FF11AD4"/>
    <w:rsid w:val="5042207F"/>
    <w:rsid w:val="50AB1B03"/>
    <w:rsid w:val="519B03EB"/>
    <w:rsid w:val="536265F8"/>
    <w:rsid w:val="53A8071D"/>
    <w:rsid w:val="53AB04B7"/>
    <w:rsid w:val="555B2E03"/>
    <w:rsid w:val="556C699C"/>
    <w:rsid w:val="55D17A27"/>
    <w:rsid w:val="560A6B67"/>
    <w:rsid w:val="565A61AE"/>
    <w:rsid w:val="56C03A3B"/>
    <w:rsid w:val="5734270D"/>
    <w:rsid w:val="58323EFF"/>
    <w:rsid w:val="590C64EC"/>
    <w:rsid w:val="5967016C"/>
    <w:rsid w:val="5B2628D3"/>
    <w:rsid w:val="5BDD2C17"/>
    <w:rsid w:val="5C6A0479"/>
    <w:rsid w:val="5D5954F9"/>
    <w:rsid w:val="5E5A33C7"/>
    <w:rsid w:val="5F6A1D01"/>
    <w:rsid w:val="60B11AB9"/>
    <w:rsid w:val="60EF6ED8"/>
    <w:rsid w:val="616C0B7F"/>
    <w:rsid w:val="617939C0"/>
    <w:rsid w:val="61B8038C"/>
    <w:rsid w:val="61CA1FED"/>
    <w:rsid w:val="62244869"/>
    <w:rsid w:val="62437007"/>
    <w:rsid w:val="627B32B5"/>
    <w:rsid w:val="62FA0814"/>
    <w:rsid w:val="63376C66"/>
    <w:rsid w:val="63DD3944"/>
    <w:rsid w:val="6482199E"/>
    <w:rsid w:val="648345D2"/>
    <w:rsid w:val="64F67A95"/>
    <w:rsid w:val="66464D4B"/>
    <w:rsid w:val="66A23470"/>
    <w:rsid w:val="66DE536E"/>
    <w:rsid w:val="67EF0E0B"/>
    <w:rsid w:val="69AD7E4E"/>
    <w:rsid w:val="69FF72FE"/>
    <w:rsid w:val="6A7C1F84"/>
    <w:rsid w:val="6CC76D5E"/>
    <w:rsid w:val="6D844FCD"/>
    <w:rsid w:val="6E1C0228"/>
    <w:rsid w:val="6E67367A"/>
    <w:rsid w:val="705746E6"/>
    <w:rsid w:val="70E9108A"/>
    <w:rsid w:val="71D57DBA"/>
    <w:rsid w:val="73AE1C22"/>
    <w:rsid w:val="74011A01"/>
    <w:rsid w:val="74046DD8"/>
    <w:rsid w:val="74795177"/>
    <w:rsid w:val="74E640DD"/>
    <w:rsid w:val="75075390"/>
    <w:rsid w:val="7525614B"/>
    <w:rsid w:val="76125FF5"/>
    <w:rsid w:val="7617231B"/>
    <w:rsid w:val="76E6337A"/>
    <w:rsid w:val="783D6B40"/>
    <w:rsid w:val="790215B4"/>
    <w:rsid w:val="793647B9"/>
    <w:rsid w:val="796E2985"/>
    <w:rsid w:val="7AC52CF1"/>
    <w:rsid w:val="7B6E6F27"/>
    <w:rsid w:val="7BEB3EF7"/>
    <w:rsid w:val="7C064690"/>
    <w:rsid w:val="7C363AC1"/>
    <w:rsid w:val="7CA455B3"/>
    <w:rsid w:val="7CC47196"/>
    <w:rsid w:val="7EEB7ADE"/>
    <w:rsid w:val="7F441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6"/>
    <w:qFormat/>
    <w:uiPriority w:val="0"/>
    <w:pPr>
      <w:keepNext/>
      <w:widowControl/>
      <w:numPr>
        <w:ilvl w:val="0"/>
        <w:numId w:val="1"/>
      </w:numPr>
      <w:jc w:val="center"/>
      <w:outlineLvl w:val="0"/>
    </w:pPr>
    <w:rPr>
      <w:rFonts w:ascii="黑体" w:eastAsia="黑体"/>
      <w:kern w:val="0"/>
      <w:sz w:val="52"/>
      <w:szCs w:val="20"/>
    </w:rPr>
  </w:style>
  <w:style w:type="paragraph" w:styleId="7">
    <w:name w:val="heading 2"/>
    <w:basedOn w:val="1"/>
    <w:next w:val="8"/>
    <w:qFormat/>
    <w:uiPriority w:val="0"/>
    <w:pPr>
      <w:keepNext/>
      <w:keepLines/>
      <w:spacing w:before="260" w:after="260" w:line="416" w:lineRule="auto"/>
      <w:jc w:val="center"/>
      <w:outlineLvl w:val="1"/>
    </w:pPr>
    <w:rPr>
      <w:rFonts w:ascii="Arial" w:hAnsi="Arial" w:eastAsia="黑体"/>
      <w:b/>
      <w:sz w:val="44"/>
      <w:szCs w:val="20"/>
    </w:rPr>
  </w:style>
  <w:style w:type="paragraph" w:styleId="9">
    <w:name w:val="heading 3"/>
    <w:basedOn w:val="1"/>
    <w:next w:val="8"/>
    <w:unhideWhenUsed/>
    <w:qFormat/>
    <w:uiPriority w:val="1"/>
    <w:pPr>
      <w:ind w:left="119"/>
      <w:outlineLvl w:val="2"/>
    </w:pPr>
    <w:rPr>
      <w:rFonts w:hint="eastAsia" w:ascii="宋体" w:hAnsi="宋体"/>
      <w:sz w:val="32"/>
    </w:rPr>
  </w:style>
  <w:style w:type="character" w:default="1" w:styleId="24">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utoSpaceDE/>
      <w:autoSpaceDN/>
      <w:adjustRightInd/>
      <w:spacing w:after="120" w:line="240" w:lineRule="auto"/>
      <w:ind w:left="420" w:leftChars="200" w:firstLine="420" w:firstLineChars="200"/>
      <w:jc w:val="both"/>
    </w:pPr>
    <w:rPr>
      <w:rFonts w:ascii="Times New Roman" w:hAnsi="Times New Roman" w:eastAsia="宋体" w:cs="Times New Roman"/>
      <w:color w:val="auto"/>
      <w:kern w:val="2"/>
      <w:sz w:val="21"/>
    </w:rPr>
  </w:style>
  <w:style w:type="paragraph" w:styleId="3">
    <w:name w:val="Body Text Indent"/>
    <w:basedOn w:val="1"/>
    <w:next w:val="4"/>
    <w:qFormat/>
    <w:uiPriority w:val="0"/>
    <w:pPr>
      <w:spacing w:line="420" w:lineRule="exact"/>
      <w:ind w:firstLine="732" w:firstLineChars="300"/>
    </w:pPr>
    <w:rPr>
      <w:rFonts w:ascii="Times New Roman" w:hAnsi="Times New Roman" w:eastAsia="宋体" w:cs="Times New Roman"/>
      <w:spacing w:val="2"/>
      <w:sz w:val="24"/>
      <w:szCs w:val="20"/>
    </w:rPr>
  </w:style>
  <w:style w:type="paragraph" w:customStyle="1" w:styleId="4">
    <w:name w:val="Default"/>
    <w:qFormat/>
    <w:uiPriority w:val="0"/>
    <w:pPr>
      <w:widowControl w:val="0"/>
      <w:autoSpaceDE w:val="0"/>
      <w:autoSpaceDN w:val="0"/>
      <w:adjustRightInd w:val="0"/>
    </w:pPr>
    <w:rPr>
      <w:rFonts w:ascii="宋体" w:hAnsi="等线" w:eastAsia="等线" w:cs="宋体"/>
      <w:color w:val="000000"/>
      <w:sz w:val="24"/>
      <w:szCs w:val="24"/>
      <w:lang w:val="en-US" w:eastAsia="zh-CN" w:bidi="ar-SA"/>
    </w:rPr>
  </w:style>
  <w:style w:type="paragraph" w:customStyle="1" w:styleId="6">
    <w:name w:val="文档正文"/>
    <w:basedOn w:val="1"/>
    <w:unhideWhenUsed/>
    <w:qFormat/>
    <w:uiPriority w:val="0"/>
    <w:pPr>
      <w:spacing w:line="480" w:lineRule="atLeast"/>
      <w:ind w:firstLine="567"/>
      <w:textAlignment w:val="baseline"/>
    </w:pPr>
    <w:rPr>
      <w:rFonts w:hint="eastAsia" w:ascii="仿宋_GB2312" w:hAnsi="Times New Roman" w:eastAsia="仿宋_GB2312"/>
      <w:sz w:val="28"/>
    </w:rPr>
  </w:style>
  <w:style w:type="paragraph" w:styleId="8">
    <w:name w:val="Normal Indent"/>
    <w:basedOn w:val="1"/>
    <w:qFormat/>
    <w:uiPriority w:val="0"/>
    <w:pPr>
      <w:ind w:firstLine="420" w:firstLineChars="200"/>
    </w:pPr>
    <w:rPr>
      <w:rFonts w:ascii="Times New Roman" w:hAnsi="Times New Roman"/>
      <w:szCs w:val="20"/>
    </w:rPr>
  </w:style>
  <w:style w:type="paragraph" w:styleId="10">
    <w:name w:val="annotation text"/>
    <w:basedOn w:val="1"/>
    <w:qFormat/>
    <w:uiPriority w:val="0"/>
    <w:pPr>
      <w:jc w:val="left"/>
    </w:pPr>
  </w:style>
  <w:style w:type="paragraph" w:styleId="11">
    <w:name w:val="Body Text 3"/>
    <w:basedOn w:val="1"/>
    <w:qFormat/>
    <w:uiPriority w:val="0"/>
    <w:pPr>
      <w:spacing w:after="120" w:line="440" w:lineRule="atLeast"/>
      <w:ind w:firstLine="482"/>
    </w:pPr>
    <w:rPr>
      <w:rFonts w:ascii="Times New Roman" w:hAnsi="Times New Roman" w:eastAsia="宋体" w:cs="Times New Roman"/>
      <w:sz w:val="16"/>
      <w:szCs w:val="16"/>
    </w:rPr>
  </w:style>
  <w:style w:type="paragraph" w:styleId="12">
    <w:name w:val="Body Text"/>
    <w:basedOn w:val="1"/>
    <w:next w:val="13"/>
    <w:qFormat/>
    <w:uiPriority w:val="0"/>
    <w:pPr>
      <w:spacing w:after="120"/>
    </w:pPr>
    <w:rPr>
      <w:rFonts w:ascii="Times New Roman" w:hAnsi="Times New Roman"/>
    </w:rPr>
  </w:style>
  <w:style w:type="paragraph" w:styleId="13">
    <w:name w:val="Body Text 2"/>
    <w:basedOn w:val="1"/>
    <w:qFormat/>
    <w:uiPriority w:val="0"/>
    <w:pPr>
      <w:spacing w:after="120" w:line="480" w:lineRule="auto"/>
    </w:pPr>
    <w:rPr>
      <w:rFonts w:ascii="Times New Roman" w:hAnsi="Times New Roman"/>
    </w:rPr>
  </w:style>
  <w:style w:type="paragraph" w:styleId="14">
    <w:name w:val="toc 3"/>
    <w:basedOn w:val="1"/>
    <w:next w:val="1"/>
    <w:qFormat/>
    <w:uiPriority w:val="0"/>
    <w:pPr>
      <w:ind w:left="840" w:leftChars="400"/>
    </w:pPr>
    <w:rPr>
      <w:rFonts w:ascii="Times New Roman" w:hAnsi="Times New Roman" w:eastAsia="宋体" w:cs="Times New Roman"/>
    </w:rPr>
  </w:style>
  <w:style w:type="paragraph" w:styleId="15">
    <w:name w:val="Plain Text"/>
    <w:basedOn w:val="1"/>
    <w:qFormat/>
    <w:uiPriority w:val="0"/>
    <w:rPr>
      <w:rFonts w:ascii="宋体" w:hAnsi="Courier New"/>
      <w:szCs w:val="20"/>
    </w:rPr>
  </w:style>
  <w:style w:type="paragraph" w:styleId="16">
    <w:name w:val="endnote text"/>
    <w:basedOn w:val="1"/>
    <w:qFormat/>
    <w:uiPriority w:val="0"/>
    <w:pPr>
      <w:snapToGrid w:val="0"/>
      <w:jc w:val="left"/>
    </w:pPr>
  </w:style>
  <w:style w:type="paragraph" w:styleId="17">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39"/>
    <w:pPr>
      <w:tabs>
        <w:tab w:val="right" w:leader="dot" w:pos="8777"/>
      </w:tabs>
      <w:jc w:val="center"/>
    </w:pPr>
    <w:rPr>
      <w:rFonts w:ascii="仿宋_GB2312" w:hAnsi="宋体" w:eastAsia="仿宋_GB2312" w:cs="Times New Roman"/>
      <w:b/>
      <w:kern w:val="44"/>
      <w:sz w:val="28"/>
      <w:szCs w:val="28"/>
    </w:rPr>
  </w:style>
  <w:style w:type="paragraph" w:styleId="2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rPr>
  </w:style>
  <w:style w:type="paragraph" w:styleId="21">
    <w:name w:val="Normal (Web)"/>
    <w:basedOn w:val="1"/>
    <w:unhideWhenUsed/>
    <w:qFormat/>
    <w:uiPriority w:val="0"/>
    <w:rPr>
      <w:rFonts w:hint="default"/>
      <w:sz w:val="24"/>
    </w:rPr>
  </w:style>
  <w:style w:type="paragraph" w:styleId="22">
    <w:name w:val="Body Text First Indent"/>
    <w:basedOn w:val="12"/>
    <w:qFormat/>
    <w:uiPriority w:val="0"/>
    <w:pPr>
      <w:ind w:firstLine="420" w:firstLineChars="100"/>
    </w:pPr>
  </w:style>
  <w:style w:type="character" w:styleId="25">
    <w:name w:val="Strong"/>
    <w:basedOn w:val="24"/>
    <w:qFormat/>
    <w:uiPriority w:val="0"/>
  </w:style>
  <w:style w:type="character" w:styleId="26">
    <w:name w:val="endnote reference"/>
    <w:basedOn w:val="24"/>
    <w:qFormat/>
    <w:uiPriority w:val="0"/>
    <w:rPr>
      <w:vertAlign w:val="superscript"/>
    </w:rPr>
  </w:style>
  <w:style w:type="character" w:styleId="27">
    <w:name w:val="page number"/>
    <w:qFormat/>
    <w:uiPriority w:val="0"/>
    <w:rPr>
      <w:rFonts w:ascii="Times New Roman" w:hAnsi="Times New Roman" w:eastAsia="宋体" w:cs="Times New Roman"/>
    </w:rPr>
  </w:style>
  <w:style w:type="character" w:styleId="28">
    <w:name w:val="FollowedHyperlink"/>
    <w:basedOn w:val="24"/>
    <w:qFormat/>
    <w:uiPriority w:val="0"/>
    <w:rPr>
      <w:color w:val="333333"/>
      <w:u w:val="none"/>
    </w:rPr>
  </w:style>
  <w:style w:type="character" w:styleId="29">
    <w:name w:val="Emphasis"/>
    <w:basedOn w:val="24"/>
    <w:qFormat/>
    <w:uiPriority w:val="0"/>
  </w:style>
  <w:style w:type="character" w:styleId="30">
    <w:name w:val="HTML Definition"/>
    <w:basedOn w:val="24"/>
    <w:qFormat/>
    <w:uiPriority w:val="0"/>
  </w:style>
  <w:style w:type="character" w:styleId="31">
    <w:name w:val="HTML Typewriter"/>
    <w:basedOn w:val="24"/>
    <w:qFormat/>
    <w:uiPriority w:val="0"/>
    <w:rPr>
      <w:rFonts w:hint="default" w:ascii="monospace" w:hAnsi="monospace" w:eastAsia="monospace" w:cs="monospace"/>
      <w:sz w:val="20"/>
    </w:rPr>
  </w:style>
  <w:style w:type="character" w:styleId="32">
    <w:name w:val="HTML Acronym"/>
    <w:basedOn w:val="24"/>
    <w:qFormat/>
    <w:uiPriority w:val="0"/>
  </w:style>
  <w:style w:type="character" w:styleId="33">
    <w:name w:val="HTML Variable"/>
    <w:basedOn w:val="24"/>
    <w:qFormat/>
    <w:uiPriority w:val="0"/>
  </w:style>
  <w:style w:type="character" w:styleId="34">
    <w:name w:val="Hyperlink"/>
    <w:qFormat/>
    <w:uiPriority w:val="99"/>
    <w:rPr>
      <w:rFonts w:ascii="Times New Roman" w:hAnsi="Times New Roman" w:eastAsia="宋体" w:cs="Times New Roman"/>
      <w:color w:val="0000FF"/>
      <w:u w:val="single"/>
    </w:rPr>
  </w:style>
  <w:style w:type="character" w:styleId="35">
    <w:name w:val="HTML Code"/>
    <w:basedOn w:val="24"/>
    <w:qFormat/>
    <w:uiPriority w:val="0"/>
    <w:rPr>
      <w:rFonts w:hint="default" w:ascii="monospace" w:hAnsi="monospace" w:eastAsia="monospace" w:cs="monospace"/>
      <w:sz w:val="20"/>
    </w:rPr>
  </w:style>
  <w:style w:type="character" w:styleId="36">
    <w:name w:val="HTML Cite"/>
    <w:basedOn w:val="24"/>
    <w:qFormat/>
    <w:uiPriority w:val="0"/>
  </w:style>
  <w:style w:type="character" w:styleId="37">
    <w:name w:val="HTML Keyboard"/>
    <w:basedOn w:val="24"/>
    <w:qFormat/>
    <w:uiPriority w:val="0"/>
    <w:rPr>
      <w:rFonts w:hint="default" w:ascii="monospace" w:hAnsi="monospace" w:eastAsia="monospace" w:cs="monospace"/>
      <w:sz w:val="20"/>
    </w:rPr>
  </w:style>
  <w:style w:type="character" w:styleId="38">
    <w:name w:val="HTML Sample"/>
    <w:basedOn w:val="24"/>
    <w:qFormat/>
    <w:uiPriority w:val="0"/>
    <w:rPr>
      <w:rFonts w:ascii="monospace" w:hAnsi="monospace" w:eastAsia="monospace" w:cs="monospace"/>
    </w:rPr>
  </w:style>
  <w:style w:type="paragraph" w:customStyle="1" w:styleId="39">
    <w:name w:val="BodyText1I2"/>
    <w:basedOn w:val="40"/>
    <w:qFormat/>
    <w:uiPriority w:val="0"/>
    <w:pPr>
      <w:spacing w:after="120" w:line="240" w:lineRule="auto"/>
      <w:ind w:left="420" w:leftChars="200" w:firstLine="420" w:firstLineChars="200"/>
      <w:jc w:val="both"/>
      <w:textAlignment w:val="baseline"/>
    </w:pPr>
  </w:style>
  <w:style w:type="paragraph" w:customStyle="1" w:styleId="40">
    <w:name w:val="BodyTextIndent"/>
    <w:basedOn w:val="1"/>
    <w:qFormat/>
    <w:uiPriority w:val="0"/>
    <w:pPr>
      <w:spacing w:after="120" w:line="240" w:lineRule="auto"/>
      <w:ind w:left="420" w:leftChars="200"/>
      <w:jc w:val="both"/>
      <w:textAlignment w:val="baseline"/>
    </w:pPr>
  </w:style>
  <w:style w:type="character" w:customStyle="1" w:styleId="41">
    <w:name w:val="NormalCharacter"/>
    <w:semiHidden/>
    <w:qFormat/>
    <w:uiPriority w:val="0"/>
  </w:style>
  <w:style w:type="paragraph" w:styleId="42">
    <w:name w:val="List Paragraph"/>
    <w:basedOn w:val="1"/>
    <w:qFormat/>
    <w:uiPriority w:val="0"/>
    <w:pPr>
      <w:ind w:firstLine="420" w:firstLineChars="200"/>
    </w:pPr>
    <w:rPr>
      <w:szCs w:val="22"/>
    </w:rPr>
  </w:style>
  <w:style w:type="paragraph" w:customStyle="1" w:styleId="43">
    <w:name w:val="WPSOffice手动目录 1"/>
    <w:qFormat/>
    <w:uiPriority w:val="0"/>
    <w:pPr>
      <w:ind w:leftChars="0"/>
    </w:pPr>
    <w:rPr>
      <w:rFonts w:ascii="Times New Roman" w:hAnsi="Times New Roman" w:eastAsia="宋体" w:cs="Times New Roman"/>
      <w:sz w:val="20"/>
      <w:szCs w:val="20"/>
    </w:rPr>
  </w:style>
  <w:style w:type="paragraph" w:customStyle="1" w:styleId="44">
    <w:name w:val="WPSOffice手动目录 2"/>
    <w:qFormat/>
    <w:uiPriority w:val="0"/>
    <w:pPr>
      <w:ind w:leftChars="200"/>
    </w:pPr>
    <w:rPr>
      <w:rFonts w:ascii="Times New Roman" w:hAnsi="Times New Roman" w:eastAsia="宋体" w:cs="Times New Roman"/>
      <w:sz w:val="20"/>
      <w:szCs w:val="20"/>
    </w:rPr>
  </w:style>
  <w:style w:type="paragraph" w:customStyle="1" w:styleId="45">
    <w:name w:val="列表段落"/>
    <w:basedOn w:val="1"/>
    <w:qFormat/>
    <w:uiPriority w:val="0"/>
    <w:pPr>
      <w:ind w:firstLine="420" w:firstLineChars="200"/>
    </w:pPr>
    <w:rPr>
      <w:szCs w:val="22"/>
    </w:rPr>
  </w:style>
  <w:style w:type="paragraph" w:customStyle="1" w:styleId="46">
    <w:name w:val="cjk"/>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正文_13_0"/>
    <w:basedOn w:val="1"/>
    <w:qFormat/>
    <w:uiPriority w:val="0"/>
    <w:pPr>
      <w:jc w:val="both"/>
    </w:pPr>
    <w:rPr>
      <w:rFonts w:ascii="Times New Roman" w:hAnsi="Times New Roman"/>
      <w:kern w:val="2"/>
      <w:sz w:val="21"/>
      <w:szCs w:val="24"/>
    </w:rPr>
  </w:style>
  <w:style w:type="paragraph" w:customStyle="1" w:styleId="48">
    <w:name w:val="无间隔1"/>
    <w:basedOn w:val="1"/>
    <w:qFormat/>
    <w:uiPriority w:val="1"/>
    <w:pPr>
      <w:spacing w:line="400" w:lineRule="exact"/>
    </w:pPr>
    <w:rPr>
      <w:sz w:val="24"/>
    </w:rPr>
  </w:style>
  <w:style w:type="paragraph" w:customStyle="1" w:styleId="49">
    <w:name w:val="Table Paragraph"/>
    <w:basedOn w:val="1"/>
    <w:unhideWhenUsed/>
    <w:qFormat/>
    <w:uiPriority w:val="1"/>
    <w:rPr>
      <w:rFonts w:hint="default"/>
      <w:sz w:val="24"/>
    </w:rPr>
  </w:style>
  <w:style w:type="paragraph" w:customStyle="1" w:styleId="50">
    <w:name w:val="章标题"/>
    <w:next w:val="51"/>
    <w:unhideWhenUsed/>
    <w:qFormat/>
    <w:uiPriority w:val="0"/>
    <w:pPr>
      <w:numPr>
        <w:ilvl w:val="1"/>
        <w:numId w:val="2"/>
      </w:numPr>
      <w:spacing w:beforeLines="50" w:afterLines="50"/>
      <w:jc w:val="both"/>
      <w:outlineLvl w:val="1"/>
    </w:pPr>
    <w:rPr>
      <w:rFonts w:hint="eastAsia" w:ascii="黑体" w:hAnsi="Times New Roman" w:eastAsia="黑体" w:cs="Times New Roman"/>
      <w:sz w:val="21"/>
      <w:lang w:val="en-US" w:eastAsia="zh-CN"/>
    </w:rPr>
  </w:style>
  <w:style w:type="paragraph" w:customStyle="1" w:styleId="51">
    <w:name w:val="段"/>
    <w:unhideWhenUsed/>
    <w:qFormat/>
    <w:uiPriority w:val="0"/>
    <w:pPr>
      <w:autoSpaceDE w:val="0"/>
      <w:autoSpaceDN w:val="0"/>
      <w:spacing w:beforeLines="0" w:afterLines="0"/>
      <w:ind w:firstLine="200" w:firstLineChars="200"/>
      <w:jc w:val="both"/>
    </w:pPr>
    <w:rPr>
      <w:rFonts w:hint="eastAsia" w:ascii="宋体" w:hAnsi="Times New Roman" w:eastAsia="宋体" w:cs="Times New Roman"/>
      <w:sz w:val="21"/>
    </w:rPr>
  </w:style>
  <w:style w:type="paragraph" w:customStyle="1" w:styleId="52">
    <w:name w:val="二级条标题"/>
    <w:basedOn w:val="53"/>
    <w:next w:val="51"/>
    <w:unhideWhenUsed/>
    <w:qFormat/>
    <w:uiPriority w:val="0"/>
    <w:pPr>
      <w:numPr>
        <w:ilvl w:val="3"/>
      </w:numPr>
      <w:ind w:left="284"/>
      <w:outlineLvl w:val="3"/>
    </w:pPr>
    <w:rPr>
      <w:rFonts w:hint="eastAsia"/>
      <w:sz w:val="21"/>
    </w:rPr>
  </w:style>
  <w:style w:type="paragraph" w:customStyle="1" w:styleId="53">
    <w:name w:val="一级条标题"/>
    <w:basedOn w:val="50"/>
    <w:next w:val="51"/>
    <w:unhideWhenUsed/>
    <w:qFormat/>
    <w:uiPriority w:val="0"/>
    <w:pPr>
      <w:numPr>
        <w:ilvl w:val="2"/>
      </w:numPr>
      <w:spacing w:beforeLines="0" w:afterLines="0"/>
      <w:outlineLvl w:val="2"/>
    </w:pPr>
    <w:rPr>
      <w:rFonts w:hint="eastAsia"/>
      <w:sz w:val="21"/>
    </w:rPr>
  </w:style>
  <w:style w:type="paragraph" w:customStyle="1" w:styleId="54">
    <w:name w:val="附录图标题"/>
    <w:next w:val="51"/>
    <w:unhideWhenUsed/>
    <w:qFormat/>
    <w:uiPriority w:val="0"/>
    <w:pPr>
      <w:spacing w:beforeLines="0" w:afterLines="0"/>
      <w:jc w:val="center"/>
    </w:pPr>
    <w:rPr>
      <w:rFonts w:hint="eastAsia" w:ascii="黑体" w:hAnsi="Times New Roman" w:eastAsia="黑体" w:cs="Times New Roman"/>
      <w:sz w:val="21"/>
      <w:lang w:val="en-US" w:eastAsia="zh-CN"/>
    </w:rPr>
  </w:style>
  <w:style w:type="paragraph" w:customStyle="1" w:styleId="55">
    <w:name w:val="三级条标题"/>
    <w:basedOn w:val="52"/>
    <w:next w:val="51"/>
    <w:unhideWhenUsed/>
    <w:qFormat/>
    <w:uiPriority w:val="0"/>
    <w:pPr>
      <w:numPr>
        <w:ilvl w:val="4"/>
      </w:numPr>
      <w:ind w:left="735"/>
      <w:outlineLvl w:val="4"/>
    </w:pPr>
    <w:rPr>
      <w:rFonts w:hint="eastAsia"/>
      <w:sz w:val="21"/>
    </w:rPr>
  </w:style>
  <w:style w:type="character" w:customStyle="1" w:styleId="56">
    <w:name w:val="gb-jt"/>
    <w:basedOn w:val="24"/>
    <w:qFormat/>
    <w:uiPriority w:val="0"/>
  </w:style>
  <w:style w:type="character" w:customStyle="1" w:styleId="57">
    <w:name w:val="hover14"/>
    <w:basedOn w:val="24"/>
    <w:qFormat/>
    <w:uiPriority w:val="0"/>
  </w:style>
  <w:style w:type="character" w:customStyle="1" w:styleId="58">
    <w:name w:val="right"/>
    <w:basedOn w:val="24"/>
    <w:qFormat/>
    <w:uiPriority w:val="0"/>
    <w:rPr>
      <w:color w:val="999999"/>
    </w:rPr>
  </w:style>
  <w:style w:type="character" w:customStyle="1" w:styleId="59">
    <w:name w:val="blue"/>
    <w:basedOn w:val="24"/>
    <w:qFormat/>
    <w:uiPriority w:val="0"/>
    <w:rPr>
      <w:color w:val="0371C6"/>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2020-07-16T00:25:00Z</dcterms:created>
  <dc:creator>Administrator</dc:creator>
  <cp:lastModifiedBy>⊱放飛夢想￡</cp:lastModifiedBy>
  <cp:lastPrinted>2020-07-17T05:13:00Z</cp:lastPrinted>
  <dcterms:modified xsi:type="dcterms:W3CDTF">2021-03-11T01:52:16Z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