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E3C" w:rsidRPr="008C304D" w:rsidRDefault="00153A85" w:rsidP="00E93634">
      <w:pPr>
        <w:autoSpaceDE w:val="0"/>
        <w:spacing w:line="360" w:lineRule="auto"/>
        <w:ind w:firstLineChars="800" w:firstLine="1687"/>
        <w:rPr>
          <w:rFonts w:asciiTheme="minorEastAsia" w:eastAsiaTheme="minorEastAsia" w:hAnsiTheme="minorEastAsia" w:cs="宋体"/>
          <w:b/>
        </w:rPr>
      </w:pPr>
      <w:r w:rsidRPr="008C304D">
        <w:rPr>
          <w:rFonts w:asciiTheme="minorEastAsia" w:eastAsiaTheme="minorEastAsia" w:hAnsiTheme="minorEastAsia" w:cs="宋体" w:hint="eastAsia"/>
          <w:b/>
        </w:rPr>
        <w:t>郑州教育通行证统一用户管理中心升级项目</w:t>
      </w:r>
      <w:r w:rsidR="002C226B">
        <w:rPr>
          <w:rFonts w:asciiTheme="minorEastAsia" w:eastAsiaTheme="minorEastAsia" w:hAnsiTheme="minorEastAsia" w:cs="宋体"/>
          <w:b/>
        </w:rPr>
        <w:t xml:space="preserve"> </w:t>
      </w:r>
      <w:bookmarkStart w:id="0" w:name="_GoBack"/>
      <w:bookmarkEnd w:id="0"/>
    </w:p>
    <w:p w:rsidR="009B3E3C" w:rsidRPr="008C304D" w:rsidRDefault="00153A85">
      <w:pPr>
        <w:autoSpaceDE w:val="0"/>
        <w:spacing w:line="360" w:lineRule="auto"/>
        <w:rPr>
          <w:rFonts w:asciiTheme="minorEastAsia" w:eastAsiaTheme="minorEastAsia" w:hAnsiTheme="minorEastAsia" w:cs="宋体"/>
        </w:rPr>
      </w:pPr>
      <w:r w:rsidRPr="008C304D">
        <w:rPr>
          <w:rFonts w:asciiTheme="minorEastAsia" w:eastAsiaTheme="minorEastAsia" w:hAnsiTheme="minorEastAsia" w:cs="宋体" w:hint="eastAsia"/>
        </w:rPr>
        <w:t xml:space="preserve">    一、项目现状</w:t>
      </w:r>
    </w:p>
    <w:p w:rsidR="009B3E3C" w:rsidRPr="008C304D" w:rsidRDefault="00153A85">
      <w:pPr>
        <w:autoSpaceDE w:val="0"/>
        <w:spacing w:line="360" w:lineRule="auto"/>
        <w:ind w:firstLineChars="200" w:firstLine="420"/>
        <w:rPr>
          <w:rFonts w:asciiTheme="minorEastAsia" w:eastAsiaTheme="minorEastAsia" w:hAnsiTheme="minorEastAsia" w:cs="宋体"/>
        </w:rPr>
      </w:pPr>
      <w:r w:rsidRPr="008C304D">
        <w:rPr>
          <w:rFonts w:asciiTheme="minorEastAsia" w:eastAsiaTheme="minorEastAsia" w:hAnsiTheme="minorEastAsia" w:hint="eastAsia"/>
        </w:rPr>
        <w:t>2020年郑州市市直学校进行了无线网络改造，改造之前，各学校拥有自己的无线认证管理系统，各学校通过无线认证平台可管理自己的无线用户、查看无线在线情况、浏览无线上网日志等；改造之后，无线认证由市级提供统一的认证平台，各学校不再拥有自己的无线认证平台，因此无线用户管理、无线用户在线情况、无线上网日志等学校无法管理和查询。</w:t>
      </w:r>
    </w:p>
    <w:p w:rsidR="009B3E3C" w:rsidRPr="008C304D" w:rsidRDefault="00153A85">
      <w:pPr>
        <w:autoSpaceDE w:val="0"/>
        <w:spacing w:line="360" w:lineRule="auto"/>
        <w:rPr>
          <w:rFonts w:asciiTheme="minorEastAsia" w:eastAsiaTheme="minorEastAsia" w:hAnsiTheme="minorEastAsia" w:cs="宋体"/>
        </w:rPr>
      </w:pPr>
      <w:r w:rsidRPr="008C304D">
        <w:rPr>
          <w:rFonts w:asciiTheme="minorEastAsia" w:eastAsiaTheme="minorEastAsia" w:hAnsiTheme="minorEastAsia" w:cs="宋体" w:hint="eastAsia"/>
        </w:rPr>
        <w:t xml:space="preserve">    二、建设需求</w:t>
      </w:r>
    </w:p>
    <w:p w:rsidR="009B3E3C" w:rsidRPr="008C304D" w:rsidRDefault="00153A85">
      <w:pPr>
        <w:autoSpaceDE w:val="0"/>
        <w:spacing w:line="360" w:lineRule="auto"/>
        <w:ind w:firstLineChars="200" w:firstLine="420"/>
        <w:rPr>
          <w:rFonts w:asciiTheme="minorEastAsia" w:eastAsiaTheme="minorEastAsia" w:hAnsiTheme="minorEastAsia"/>
        </w:rPr>
      </w:pPr>
      <w:r w:rsidRPr="008C304D">
        <w:rPr>
          <w:rFonts w:asciiTheme="minorEastAsia" w:eastAsiaTheme="minorEastAsia" w:hAnsiTheme="minorEastAsia" w:hint="eastAsia"/>
        </w:rPr>
        <w:t>统一用户管理中心实现郑州教育通行证用户的统一管理，现有学生、教师、家长及社会公众等各类注册用户近60万，近两年年增加用户量10万人以上，系统主要实现对所有的应用系统用户、组织机构信息统一存储和管理，做到用户、组织机构信息规范化命名，组织机构ID和用户ID全局唯一，并提供标准接口，实现不同应用系统的用户身份及组织机构的同步。</w:t>
      </w:r>
    </w:p>
    <w:p w:rsidR="009B3E3C" w:rsidRPr="008C304D" w:rsidRDefault="00153A85">
      <w:pPr>
        <w:spacing w:line="360" w:lineRule="auto"/>
        <w:ind w:firstLineChars="200" w:firstLine="420"/>
        <w:rPr>
          <w:rFonts w:asciiTheme="minorEastAsia" w:eastAsiaTheme="minorEastAsia" w:hAnsiTheme="minorEastAsia"/>
        </w:rPr>
      </w:pPr>
      <w:r w:rsidRPr="008C304D">
        <w:rPr>
          <w:rFonts w:asciiTheme="minorEastAsia" w:eastAsiaTheme="minorEastAsia" w:hAnsiTheme="minorEastAsia" w:hint="eastAsia"/>
        </w:rPr>
        <w:t>主要功能包括：</w:t>
      </w:r>
    </w:p>
    <w:p w:rsidR="009B3E3C" w:rsidRPr="008C304D" w:rsidRDefault="00153A85">
      <w:pPr>
        <w:spacing w:line="360" w:lineRule="auto"/>
        <w:ind w:firstLineChars="200" w:firstLine="420"/>
        <w:rPr>
          <w:rFonts w:asciiTheme="minorEastAsia" w:eastAsiaTheme="minorEastAsia" w:hAnsiTheme="minorEastAsia"/>
        </w:rPr>
      </w:pPr>
      <w:r w:rsidRPr="008C304D">
        <w:rPr>
          <w:rFonts w:asciiTheme="minorEastAsia" w:eastAsiaTheme="minorEastAsia" w:hAnsiTheme="minorEastAsia" w:hint="eastAsia"/>
        </w:rPr>
        <w:t>提供统一的组织机构管理平台，作为所有系统统一组织机构数据源，保障各个系统中组织机构信息的一致性、准确性；</w:t>
      </w:r>
    </w:p>
    <w:p w:rsidR="009B3E3C" w:rsidRPr="008C304D" w:rsidRDefault="00153A85">
      <w:pPr>
        <w:spacing w:line="360" w:lineRule="auto"/>
        <w:ind w:firstLineChars="200" w:firstLine="420"/>
        <w:rPr>
          <w:rFonts w:asciiTheme="minorEastAsia" w:eastAsiaTheme="minorEastAsia" w:hAnsiTheme="minorEastAsia"/>
        </w:rPr>
      </w:pPr>
      <w:r w:rsidRPr="008C304D">
        <w:rPr>
          <w:rFonts w:asciiTheme="minorEastAsia" w:eastAsiaTheme="minorEastAsia" w:hAnsiTheme="minorEastAsia" w:hint="eastAsia"/>
        </w:rPr>
        <w:t>提供统一的用户信息管理平台，作为所有系统统一认证的用户信息源，保障各个系统中用户信息的一致性、准确性；</w:t>
      </w:r>
    </w:p>
    <w:p w:rsidR="009B3E3C" w:rsidRPr="008C304D" w:rsidRDefault="00153A85">
      <w:pPr>
        <w:spacing w:line="360" w:lineRule="auto"/>
        <w:ind w:firstLineChars="200" w:firstLine="420"/>
        <w:rPr>
          <w:rFonts w:asciiTheme="minorEastAsia" w:eastAsiaTheme="minorEastAsia" w:hAnsiTheme="minorEastAsia"/>
        </w:rPr>
      </w:pPr>
      <w:r w:rsidRPr="008C304D">
        <w:rPr>
          <w:rFonts w:asciiTheme="minorEastAsia" w:eastAsiaTheme="minorEastAsia" w:hAnsiTheme="minorEastAsia" w:hint="eastAsia"/>
        </w:rPr>
        <w:t>提供用户、组织机构信息接入接口，方便应用用户、组织结构信息的及时维护和更新，及时反映到各个应用系统中，实现“一点维护，多点更新”；</w:t>
      </w:r>
    </w:p>
    <w:p w:rsidR="009B3E3C" w:rsidRPr="008C304D" w:rsidRDefault="00153A85">
      <w:pPr>
        <w:spacing w:line="360" w:lineRule="auto"/>
        <w:ind w:firstLineChars="200" w:firstLine="420"/>
        <w:rPr>
          <w:rFonts w:asciiTheme="minorEastAsia" w:eastAsiaTheme="minorEastAsia" w:hAnsiTheme="minorEastAsia"/>
        </w:rPr>
      </w:pPr>
      <w:r w:rsidRPr="008C304D">
        <w:rPr>
          <w:rFonts w:asciiTheme="minorEastAsia" w:eastAsiaTheme="minorEastAsia" w:hAnsiTheme="minorEastAsia" w:hint="eastAsia"/>
        </w:rPr>
        <w:t>提供统一规范的接口，保障人员、组织机构信息统一规范性的输出；</w:t>
      </w:r>
    </w:p>
    <w:p w:rsidR="009B3E3C" w:rsidRPr="008C304D" w:rsidRDefault="00153A85">
      <w:pPr>
        <w:spacing w:line="360" w:lineRule="auto"/>
        <w:ind w:firstLineChars="200" w:firstLine="420"/>
        <w:rPr>
          <w:rFonts w:asciiTheme="minorEastAsia" w:eastAsiaTheme="minorEastAsia" w:hAnsiTheme="minorEastAsia"/>
        </w:rPr>
      </w:pPr>
      <w:r w:rsidRPr="008C304D">
        <w:rPr>
          <w:rFonts w:asciiTheme="minorEastAsia" w:eastAsiaTheme="minorEastAsia" w:hAnsiTheme="minorEastAsia" w:hint="eastAsia"/>
        </w:rPr>
        <w:t>提供用户组管理功能，实现对系统中用户进行集中身份分类及管理；</w:t>
      </w:r>
    </w:p>
    <w:p w:rsidR="009B3E3C" w:rsidRPr="008C304D" w:rsidRDefault="00153A85">
      <w:pPr>
        <w:spacing w:line="360" w:lineRule="auto"/>
        <w:ind w:firstLineChars="200" w:firstLine="420"/>
        <w:rPr>
          <w:rFonts w:asciiTheme="minorEastAsia" w:eastAsiaTheme="minorEastAsia" w:hAnsiTheme="minorEastAsia"/>
        </w:rPr>
      </w:pPr>
      <w:r w:rsidRPr="008C304D">
        <w:rPr>
          <w:rFonts w:asciiTheme="minorEastAsia" w:eastAsiaTheme="minorEastAsia" w:hAnsiTheme="minorEastAsia" w:hint="eastAsia"/>
        </w:rPr>
        <w:t>提供按照不同应用系统数据的要求，对组织机构部门和人员信息同步定制、实时同步、周期同步等同步方式。同步功能主要是为系统外的数据源与本系统之间构建用户、组织结构同步而设计的，其推送组织机构和人员信息的数据交换方式使用标准数据XML文件格式；</w:t>
      </w:r>
    </w:p>
    <w:p w:rsidR="009B3E3C" w:rsidRPr="008C304D" w:rsidRDefault="00153A85">
      <w:pPr>
        <w:spacing w:line="360" w:lineRule="auto"/>
        <w:ind w:firstLineChars="200" w:firstLine="420"/>
        <w:rPr>
          <w:rFonts w:asciiTheme="minorEastAsia" w:eastAsiaTheme="minorEastAsia" w:hAnsiTheme="minorEastAsia"/>
        </w:rPr>
      </w:pPr>
      <w:r w:rsidRPr="008C304D">
        <w:rPr>
          <w:rFonts w:asciiTheme="minorEastAsia" w:eastAsiaTheme="minorEastAsia" w:hAnsiTheme="minorEastAsia" w:hint="eastAsia"/>
        </w:rPr>
        <w:t>支持与第三方目录系统的身份同步集成，实现LDAP方式的身份同步；</w:t>
      </w:r>
    </w:p>
    <w:p w:rsidR="009B3E3C" w:rsidRPr="008C304D" w:rsidRDefault="00153A85">
      <w:pPr>
        <w:spacing w:line="360" w:lineRule="auto"/>
        <w:ind w:firstLineChars="200" w:firstLine="420"/>
        <w:rPr>
          <w:rFonts w:asciiTheme="minorEastAsia" w:eastAsiaTheme="minorEastAsia" w:hAnsiTheme="minorEastAsia"/>
        </w:rPr>
      </w:pPr>
      <w:r w:rsidRPr="008C304D">
        <w:rPr>
          <w:rFonts w:asciiTheme="minorEastAsia" w:eastAsiaTheme="minorEastAsia" w:hAnsiTheme="minorEastAsia" w:hint="eastAsia"/>
        </w:rPr>
        <w:t>提供部门分级信息维护，实现对用户、组织结构信息的分级维护；</w:t>
      </w:r>
    </w:p>
    <w:p w:rsidR="009B3E3C" w:rsidRPr="008C304D" w:rsidRDefault="00153A85">
      <w:pPr>
        <w:spacing w:line="360" w:lineRule="auto"/>
        <w:ind w:firstLineChars="200" w:firstLine="420"/>
        <w:rPr>
          <w:rFonts w:asciiTheme="minorEastAsia" w:eastAsiaTheme="minorEastAsia" w:hAnsiTheme="minorEastAsia"/>
        </w:rPr>
      </w:pPr>
      <w:r w:rsidRPr="008C304D">
        <w:rPr>
          <w:rFonts w:asciiTheme="minorEastAsia" w:eastAsiaTheme="minorEastAsia" w:hAnsiTheme="minorEastAsia" w:hint="eastAsia"/>
        </w:rPr>
        <w:t>提供人员、组织机构信息的集中管理及信息共享，解决各应用系统中组织成员信息冗余、不一致的问题，形成权威组织成员信息源，保障组织成员信息准确；</w:t>
      </w:r>
    </w:p>
    <w:p w:rsidR="009B3E3C" w:rsidRPr="008C304D" w:rsidRDefault="00153A85">
      <w:pPr>
        <w:spacing w:line="360" w:lineRule="auto"/>
        <w:ind w:firstLineChars="200" w:firstLine="420"/>
        <w:rPr>
          <w:rFonts w:asciiTheme="minorEastAsia" w:eastAsiaTheme="minorEastAsia" w:hAnsiTheme="minorEastAsia"/>
        </w:rPr>
      </w:pPr>
      <w:r w:rsidRPr="008C304D">
        <w:rPr>
          <w:rFonts w:asciiTheme="minorEastAsia" w:eastAsiaTheme="minorEastAsia" w:hAnsiTheme="minorEastAsia" w:hint="eastAsia"/>
        </w:rPr>
        <w:t>提供标准集成接口的API，最大范围地考虑普遍要求，方便与其他子系统进行对接；</w:t>
      </w:r>
    </w:p>
    <w:p w:rsidR="009B3E3C" w:rsidRPr="008C304D" w:rsidRDefault="00153A85">
      <w:pPr>
        <w:spacing w:line="360" w:lineRule="auto"/>
        <w:ind w:firstLineChars="200" w:firstLine="420"/>
        <w:rPr>
          <w:rFonts w:asciiTheme="minorEastAsia" w:eastAsiaTheme="minorEastAsia" w:hAnsiTheme="minorEastAsia"/>
        </w:rPr>
      </w:pPr>
      <w:r w:rsidRPr="008C304D">
        <w:rPr>
          <w:rFonts w:asciiTheme="minorEastAsia" w:eastAsiaTheme="minorEastAsia" w:hAnsiTheme="minorEastAsia" w:hint="eastAsia"/>
        </w:rPr>
        <w:t>提供数据的加密解密安全机制，在进行系统间数据传输的时候需要进行加密及解密处理，符合系统保密性要求；</w:t>
      </w:r>
    </w:p>
    <w:p w:rsidR="009B3E3C" w:rsidRPr="008C304D" w:rsidRDefault="00153A85">
      <w:pPr>
        <w:spacing w:line="360" w:lineRule="auto"/>
        <w:ind w:firstLineChars="200" w:firstLine="420"/>
        <w:rPr>
          <w:rFonts w:asciiTheme="minorEastAsia" w:eastAsiaTheme="minorEastAsia" w:hAnsiTheme="minorEastAsia"/>
        </w:rPr>
      </w:pPr>
      <w:r w:rsidRPr="008C304D">
        <w:rPr>
          <w:rFonts w:asciiTheme="minorEastAsia" w:eastAsiaTheme="minorEastAsia" w:hAnsiTheme="minorEastAsia" w:hint="eastAsia"/>
        </w:rPr>
        <w:lastRenderedPageBreak/>
        <w:t>提供用户信息安全机制，通过密码加密、设置登录次数限制、密码强度、登录IP段等手段保障账号的安全性；</w:t>
      </w:r>
    </w:p>
    <w:p w:rsidR="009B3E3C" w:rsidRPr="008C304D" w:rsidRDefault="00153A85">
      <w:pPr>
        <w:pStyle w:val="a0"/>
        <w:ind w:firstLine="210"/>
        <w:rPr>
          <w:rFonts w:asciiTheme="minorEastAsia" w:eastAsiaTheme="minorEastAsia" w:hAnsiTheme="minorEastAsia"/>
        </w:rPr>
      </w:pPr>
      <w:r w:rsidRPr="008C304D">
        <w:rPr>
          <w:rFonts w:asciiTheme="minorEastAsia" w:eastAsiaTheme="minorEastAsia" w:hAnsiTheme="minorEastAsia" w:hint="eastAsia"/>
        </w:rPr>
        <w:t>提供相关统计信息报表，可实时查看组织机构下人员信息。</w:t>
      </w:r>
    </w:p>
    <w:p w:rsidR="009B3E3C" w:rsidRPr="008C304D" w:rsidRDefault="00153A85">
      <w:pPr>
        <w:autoSpaceDE w:val="0"/>
        <w:spacing w:line="360" w:lineRule="auto"/>
        <w:rPr>
          <w:rFonts w:asciiTheme="minorEastAsia" w:eastAsiaTheme="minorEastAsia" w:hAnsiTheme="minorEastAsia" w:cs="宋体"/>
        </w:rPr>
      </w:pPr>
      <w:r w:rsidRPr="008C304D">
        <w:rPr>
          <w:rFonts w:asciiTheme="minorEastAsia" w:eastAsiaTheme="minorEastAsia" w:hAnsiTheme="minorEastAsia" w:cs="宋体" w:hint="eastAsia"/>
        </w:rPr>
        <w:t xml:space="preserve">    三、建设目标</w:t>
      </w:r>
    </w:p>
    <w:p w:rsidR="009B3E3C" w:rsidRPr="008C304D" w:rsidRDefault="00153A85">
      <w:pPr>
        <w:autoSpaceDE w:val="0"/>
        <w:adjustRightInd w:val="0"/>
        <w:snapToGrid w:val="0"/>
        <w:spacing w:line="360" w:lineRule="auto"/>
        <w:ind w:firstLineChars="200" w:firstLine="420"/>
        <w:rPr>
          <w:rFonts w:asciiTheme="minorEastAsia" w:eastAsiaTheme="minorEastAsia" w:hAnsiTheme="minorEastAsia"/>
        </w:rPr>
      </w:pPr>
      <w:r w:rsidRPr="008C304D">
        <w:rPr>
          <w:rFonts w:asciiTheme="minorEastAsia" w:eastAsiaTheme="minorEastAsia" w:hAnsiTheme="minorEastAsia" w:hint="eastAsia"/>
        </w:rPr>
        <w:t>1.实现下属学校对自有用户的管理；</w:t>
      </w:r>
    </w:p>
    <w:p w:rsidR="009B3E3C" w:rsidRPr="008C304D" w:rsidRDefault="00153A85">
      <w:pPr>
        <w:autoSpaceDE w:val="0"/>
        <w:adjustRightInd w:val="0"/>
        <w:snapToGrid w:val="0"/>
        <w:spacing w:line="360" w:lineRule="auto"/>
        <w:ind w:firstLineChars="200" w:firstLine="420"/>
        <w:rPr>
          <w:rFonts w:asciiTheme="minorEastAsia" w:eastAsiaTheme="minorEastAsia" w:hAnsiTheme="minorEastAsia"/>
        </w:rPr>
      </w:pPr>
      <w:r w:rsidRPr="008C304D">
        <w:rPr>
          <w:rFonts w:asciiTheme="minorEastAsia" w:eastAsiaTheme="minorEastAsia" w:hAnsiTheme="minorEastAsia" w:hint="eastAsia"/>
        </w:rPr>
        <w:t>2.为学校管理员提供查看无线认证日志功能、提供查看无线在线人数功能；</w:t>
      </w:r>
    </w:p>
    <w:p w:rsidR="009B3E3C" w:rsidRPr="008C304D" w:rsidRDefault="00153A85">
      <w:pPr>
        <w:autoSpaceDE w:val="0"/>
        <w:adjustRightInd w:val="0"/>
        <w:snapToGrid w:val="0"/>
        <w:spacing w:line="360" w:lineRule="auto"/>
        <w:ind w:firstLineChars="200" w:firstLine="420"/>
        <w:rPr>
          <w:rFonts w:asciiTheme="minorEastAsia" w:eastAsiaTheme="minorEastAsia" w:hAnsiTheme="minorEastAsia"/>
        </w:rPr>
      </w:pPr>
      <w:r w:rsidRPr="008C304D">
        <w:rPr>
          <w:rFonts w:asciiTheme="minorEastAsia" w:eastAsiaTheme="minorEastAsia" w:hAnsiTheme="minorEastAsia" w:hint="eastAsia"/>
        </w:rPr>
        <w:t>3.升级账号实名认证机制，实现教师、学生的实名认证；</w:t>
      </w:r>
    </w:p>
    <w:p w:rsidR="009B3E3C" w:rsidRPr="008C304D" w:rsidRDefault="00153A85">
      <w:pPr>
        <w:autoSpaceDE w:val="0"/>
        <w:adjustRightInd w:val="0"/>
        <w:snapToGrid w:val="0"/>
        <w:spacing w:line="360" w:lineRule="auto"/>
        <w:ind w:firstLineChars="200" w:firstLine="420"/>
        <w:rPr>
          <w:rFonts w:asciiTheme="minorEastAsia" w:eastAsiaTheme="minorEastAsia" w:hAnsiTheme="minorEastAsia"/>
        </w:rPr>
      </w:pPr>
      <w:r w:rsidRPr="008C304D">
        <w:rPr>
          <w:rFonts w:asciiTheme="minorEastAsia" w:eastAsiaTheme="minorEastAsia" w:hAnsiTheme="minorEastAsia" w:hint="eastAsia"/>
        </w:rPr>
        <w:t>4.升级账号与数据中心的同步机制，实现统一用户与无线认证用户的同步；</w:t>
      </w:r>
    </w:p>
    <w:p w:rsidR="009B3E3C" w:rsidRPr="008C304D" w:rsidRDefault="00153A85">
      <w:pPr>
        <w:autoSpaceDE w:val="0"/>
        <w:adjustRightInd w:val="0"/>
        <w:snapToGrid w:val="0"/>
        <w:spacing w:line="360" w:lineRule="auto"/>
        <w:ind w:firstLineChars="200" w:firstLine="420"/>
        <w:rPr>
          <w:rFonts w:asciiTheme="minorEastAsia" w:eastAsiaTheme="minorEastAsia" w:hAnsiTheme="minorEastAsia"/>
        </w:rPr>
      </w:pPr>
      <w:r w:rsidRPr="008C304D">
        <w:rPr>
          <w:rFonts w:asciiTheme="minorEastAsia" w:eastAsiaTheme="minorEastAsia" w:hAnsiTheme="minorEastAsia" w:hint="eastAsia"/>
        </w:rPr>
        <w:t>5.升级认证机制的升级，支持多协议、多终端的认证；</w:t>
      </w:r>
    </w:p>
    <w:p w:rsidR="009B3E3C" w:rsidRPr="008C304D" w:rsidRDefault="00153A85">
      <w:pPr>
        <w:spacing w:line="360" w:lineRule="auto"/>
        <w:ind w:firstLineChars="200" w:firstLine="420"/>
        <w:rPr>
          <w:rFonts w:asciiTheme="minorEastAsia" w:eastAsiaTheme="minorEastAsia" w:hAnsiTheme="minorEastAsia"/>
        </w:rPr>
      </w:pPr>
      <w:r w:rsidRPr="008C304D">
        <w:rPr>
          <w:rFonts w:asciiTheme="minorEastAsia" w:eastAsiaTheme="minorEastAsia" w:hAnsiTheme="minorEastAsia" w:hint="eastAsia"/>
        </w:rPr>
        <w:t>6.为区统一认证预留相应接口，支持市、区两级统一用户管理。</w:t>
      </w:r>
    </w:p>
    <w:p w:rsidR="009B3E3C" w:rsidRPr="008C304D" w:rsidRDefault="00153A85">
      <w:pPr>
        <w:autoSpaceDE w:val="0"/>
        <w:spacing w:line="360" w:lineRule="auto"/>
        <w:ind w:firstLineChars="200" w:firstLine="420"/>
        <w:rPr>
          <w:rFonts w:asciiTheme="minorEastAsia" w:eastAsiaTheme="minorEastAsia" w:hAnsiTheme="minorEastAsia" w:cs="宋体"/>
        </w:rPr>
      </w:pPr>
      <w:r w:rsidRPr="008C304D">
        <w:rPr>
          <w:rFonts w:asciiTheme="minorEastAsia" w:eastAsiaTheme="minorEastAsia" w:hAnsiTheme="minorEastAsia" w:cs="宋体" w:hint="eastAsia"/>
        </w:rPr>
        <w:t>四、技术参数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1350"/>
        <w:gridCol w:w="4650"/>
        <w:gridCol w:w="775"/>
        <w:gridCol w:w="721"/>
      </w:tblGrid>
      <w:tr w:rsidR="009B3E3C" w:rsidRPr="008C304D">
        <w:trPr>
          <w:trHeight w:val="406"/>
          <w:jc w:val="center"/>
        </w:trPr>
        <w:tc>
          <w:tcPr>
            <w:tcW w:w="759" w:type="dxa"/>
            <w:tcBorders>
              <w:top w:val="single" w:sz="4" w:space="0" w:color="auto"/>
              <w:left w:val="single" w:sz="4" w:space="0" w:color="auto"/>
              <w:bottom w:val="single" w:sz="4" w:space="0" w:color="auto"/>
              <w:right w:val="single" w:sz="4" w:space="0" w:color="auto"/>
            </w:tcBorders>
            <w:shd w:val="clear" w:color="auto" w:fill="ADB9CA"/>
            <w:vAlign w:val="center"/>
          </w:tcPr>
          <w:p w:rsidR="009B3E3C" w:rsidRPr="008C304D" w:rsidRDefault="00153A85">
            <w:pPr>
              <w:widowControl/>
              <w:adjustRightInd w:val="0"/>
              <w:snapToGrid w:val="0"/>
              <w:jc w:val="center"/>
              <w:rPr>
                <w:rFonts w:asciiTheme="minorEastAsia" w:eastAsiaTheme="minorEastAsia" w:hAnsiTheme="minorEastAsia"/>
                <w:kern w:val="0"/>
              </w:rPr>
            </w:pPr>
            <w:r w:rsidRPr="008C304D">
              <w:rPr>
                <w:rFonts w:asciiTheme="minorEastAsia" w:eastAsiaTheme="minorEastAsia" w:hAnsiTheme="minorEastAsia" w:hint="eastAsia"/>
                <w:kern w:val="0"/>
              </w:rPr>
              <w:t>序号</w:t>
            </w:r>
          </w:p>
        </w:tc>
        <w:tc>
          <w:tcPr>
            <w:tcW w:w="1350" w:type="dxa"/>
            <w:tcBorders>
              <w:top w:val="single" w:sz="4" w:space="0" w:color="auto"/>
              <w:left w:val="nil"/>
              <w:bottom w:val="single" w:sz="4" w:space="0" w:color="auto"/>
              <w:right w:val="single" w:sz="4" w:space="0" w:color="auto"/>
            </w:tcBorders>
            <w:shd w:val="clear" w:color="auto" w:fill="ADB9CA"/>
            <w:vAlign w:val="center"/>
          </w:tcPr>
          <w:p w:rsidR="009B3E3C" w:rsidRPr="008C304D" w:rsidRDefault="00153A85">
            <w:pPr>
              <w:widowControl/>
              <w:adjustRightInd w:val="0"/>
              <w:snapToGrid w:val="0"/>
              <w:jc w:val="center"/>
              <w:rPr>
                <w:rFonts w:asciiTheme="minorEastAsia" w:eastAsiaTheme="minorEastAsia" w:hAnsiTheme="minorEastAsia"/>
                <w:kern w:val="0"/>
              </w:rPr>
            </w:pPr>
            <w:r w:rsidRPr="008C304D">
              <w:rPr>
                <w:rFonts w:asciiTheme="minorEastAsia" w:eastAsiaTheme="minorEastAsia" w:hAnsiTheme="minorEastAsia" w:hint="eastAsia"/>
                <w:kern w:val="0"/>
              </w:rPr>
              <w:t>组成内容</w:t>
            </w:r>
          </w:p>
        </w:tc>
        <w:tc>
          <w:tcPr>
            <w:tcW w:w="4650" w:type="dxa"/>
            <w:tcBorders>
              <w:top w:val="single" w:sz="4" w:space="0" w:color="auto"/>
              <w:left w:val="nil"/>
              <w:bottom w:val="single" w:sz="4" w:space="0" w:color="auto"/>
              <w:right w:val="single" w:sz="4" w:space="0" w:color="auto"/>
            </w:tcBorders>
            <w:shd w:val="clear" w:color="auto" w:fill="ADB9CA"/>
            <w:vAlign w:val="center"/>
          </w:tcPr>
          <w:p w:rsidR="009B3E3C" w:rsidRPr="008C304D" w:rsidRDefault="00153A85">
            <w:pPr>
              <w:widowControl/>
              <w:adjustRightInd w:val="0"/>
              <w:snapToGrid w:val="0"/>
              <w:jc w:val="center"/>
              <w:rPr>
                <w:rFonts w:asciiTheme="minorEastAsia" w:eastAsiaTheme="minorEastAsia" w:hAnsiTheme="minorEastAsia"/>
                <w:kern w:val="0"/>
              </w:rPr>
            </w:pPr>
            <w:r w:rsidRPr="008C304D">
              <w:rPr>
                <w:rFonts w:asciiTheme="minorEastAsia" w:eastAsiaTheme="minorEastAsia" w:hAnsiTheme="minorEastAsia" w:hint="eastAsia"/>
                <w:kern w:val="0"/>
              </w:rPr>
              <w:t>技术参数</w:t>
            </w:r>
          </w:p>
        </w:tc>
        <w:tc>
          <w:tcPr>
            <w:tcW w:w="775" w:type="dxa"/>
            <w:tcBorders>
              <w:top w:val="single" w:sz="4" w:space="0" w:color="auto"/>
              <w:left w:val="nil"/>
              <w:bottom w:val="single" w:sz="4" w:space="0" w:color="auto"/>
              <w:right w:val="single" w:sz="4" w:space="0" w:color="auto"/>
            </w:tcBorders>
            <w:shd w:val="clear" w:color="auto" w:fill="ADB9CA"/>
            <w:vAlign w:val="center"/>
          </w:tcPr>
          <w:p w:rsidR="009B3E3C" w:rsidRPr="008C304D" w:rsidRDefault="00153A85">
            <w:pPr>
              <w:widowControl/>
              <w:adjustRightInd w:val="0"/>
              <w:snapToGrid w:val="0"/>
              <w:jc w:val="center"/>
              <w:rPr>
                <w:rFonts w:asciiTheme="minorEastAsia" w:eastAsiaTheme="minorEastAsia" w:hAnsiTheme="minorEastAsia"/>
                <w:kern w:val="0"/>
              </w:rPr>
            </w:pPr>
            <w:r w:rsidRPr="008C304D">
              <w:rPr>
                <w:rFonts w:asciiTheme="minorEastAsia" w:eastAsiaTheme="minorEastAsia" w:hAnsiTheme="minorEastAsia" w:hint="eastAsia"/>
                <w:kern w:val="0"/>
              </w:rPr>
              <w:t>单位</w:t>
            </w:r>
          </w:p>
        </w:tc>
        <w:tc>
          <w:tcPr>
            <w:tcW w:w="721" w:type="dxa"/>
            <w:tcBorders>
              <w:top w:val="single" w:sz="4" w:space="0" w:color="auto"/>
              <w:left w:val="nil"/>
              <w:bottom w:val="single" w:sz="4" w:space="0" w:color="auto"/>
              <w:right w:val="single" w:sz="4" w:space="0" w:color="auto"/>
            </w:tcBorders>
            <w:shd w:val="clear" w:color="auto" w:fill="ADB9CA"/>
            <w:vAlign w:val="center"/>
          </w:tcPr>
          <w:p w:rsidR="009B3E3C" w:rsidRPr="008C304D" w:rsidRDefault="00153A85">
            <w:pPr>
              <w:widowControl/>
              <w:adjustRightInd w:val="0"/>
              <w:snapToGrid w:val="0"/>
              <w:jc w:val="center"/>
              <w:rPr>
                <w:rFonts w:asciiTheme="minorEastAsia" w:eastAsiaTheme="minorEastAsia" w:hAnsiTheme="minorEastAsia"/>
                <w:kern w:val="0"/>
              </w:rPr>
            </w:pPr>
            <w:r w:rsidRPr="008C304D">
              <w:rPr>
                <w:rFonts w:asciiTheme="minorEastAsia" w:eastAsiaTheme="minorEastAsia" w:hAnsiTheme="minorEastAsia" w:hint="eastAsia"/>
                <w:kern w:val="0"/>
              </w:rPr>
              <w:t>数量</w:t>
            </w:r>
          </w:p>
        </w:tc>
      </w:tr>
      <w:tr w:rsidR="009B3E3C" w:rsidRPr="008C304D">
        <w:trPr>
          <w:jc w:val="center"/>
        </w:trPr>
        <w:tc>
          <w:tcPr>
            <w:tcW w:w="759" w:type="dxa"/>
            <w:tcBorders>
              <w:top w:val="single" w:sz="4" w:space="0" w:color="auto"/>
              <w:left w:val="single" w:sz="4" w:space="0" w:color="auto"/>
              <w:bottom w:val="single" w:sz="4" w:space="0" w:color="auto"/>
              <w:right w:val="single" w:sz="4" w:space="0" w:color="auto"/>
            </w:tcBorders>
            <w:vAlign w:val="center"/>
          </w:tcPr>
          <w:p w:rsidR="009B3E3C" w:rsidRPr="008C304D" w:rsidRDefault="00153A85">
            <w:pPr>
              <w:widowControl/>
              <w:adjustRightInd w:val="0"/>
              <w:snapToGrid w:val="0"/>
              <w:jc w:val="center"/>
              <w:rPr>
                <w:rFonts w:asciiTheme="minorEastAsia" w:eastAsiaTheme="minorEastAsia" w:hAnsiTheme="minorEastAsia"/>
                <w:kern w:val="0"/>
              </w:rPr>
            </w:pPr>
            <w:r w:rsidRPr="008C304D">
              <w:rPr>
                <w:rFonts w:asciiTheme="minorEastAsia" w:eastAsiaTheme="minorEastAsia" w:hAnsiTheme="minorEastAsia" w:hint="eastAsia"/>
                <w:kern w:val="0"/>
              </w:rPr>
              <w:t>1</w:t>
            </w:r>
          </w:p>
        </w:tc>
        <w:tc>
          <w:tcPr>
            <w:tcW w:w="1350" w:type="dxa"/>
            <w:tcBorders>
              <w:top w:val="single" w:sz="4" w:space="0" w:color="auto"/>
              <w:left w:val="nil"/>
              <w:bottom w:val="single" w:sz="4" w:space="0" w:color="auto"/>
              <w:right w:val="single" w:sz="4" w:space="0" w:color="auto"/>
            </w:tcBorders>
            <w:vAlign w:val="center"/>
          </w:tcPr>
          <w:p w:rsidR="009B3E3C" w:rsidRPr="008C304D" w:rsidRDefault="00153A85">
            <w:pPr>
              <w:widowControl/>
              <w:adjustRightInd w:val="0"/>
              <w:snapToGrid w:val="0"/>
              <w:jc w:val="left"/>
              <w:rPr>
                <w:rFonts w:asciiTheme="minorEastAsia" w:eastAsiaTheme="minorEastAsia" w:hAnsiTheme="minorEastAsia"/>
                <w:color w:val="000000"/>
                <w:kern w:val="0"/>
              </w:rPr>
            </w:pPr>
            <w:r w:rsidRPr="008C304D">
              <w:rPr>
                <w:rFonts w:asciiTheme="minorEastAsia" w:eastAsiaTheme="minorEastAsia" w:hAnsiTheme="minorEastAsia" w:hint="eastAsia"/>
              </w:rPr>
              <w:t>郑州教育通行证统一用户管理中心升级</w:t>
            </w:r>
          </w:p>
        </w:tc>
        <w:tc>
          <w:tcPr>
            <w:tcW w:w="4650" w:type="dxa"/>
            <w:tcBorders>
              <w:top w:val="single" w:sz="4" w:space="0" w:color="auto"/>
              <w:left w:val="nil"/>
              <w:bottom w:val="single" w:sz="4" w:space="0" w:color="auto"/>
              <w:right w:val="single" w:sz="4" w:space="0" w:color="auto"/>
            </w:tcBorders>
            <w:vAlign w:val="center"/>
          </w:tcPr>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一、基础数据对接</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1.机构数据对接，实现与市教育大数据中心机构同步。</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2.实名认证对接，通过市教育大数据中心教师、学生实名认证接口，实现通行证用户实名认证。</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二、用户管理</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1.校级用户管理</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（1）无线认证账号管理。实现校级管理员对本校统一认证账号、无线认证账号的管理，包括新增、导入、导出、重置密码等；</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（2）无线认证情况管理。实现校级管理员对本校用户无线认证情况的审计，包括查看无线用户在线情况、无线用户认证情况、无线用户认证日志等。</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2.统计分析。提供注册统计分析、认证访问量统计、修改密码情况统计、获取认证凭证情况统计、应用认证排行情况统计、应用修改密码排行情况统计、应用取认证凭排行情况统计等。</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（1）注册统计分析，实现分类型统计，按日、周、月、年统计；</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（2）认证访问量统计，实现按总量统计，按日、周、月、年统计；</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（3）修改密码情况统计，实现总量统计，按日、周、月、年统计；</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（4）获取认证凭证情况统计，实现总量统计，按日、周、月、年统计；</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（5）应用认证排行情况统计，实现按日、周、月、年统计；</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（6）应用修改密码排行情况统计，实现按日、周、月、年统计；</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（7）应用取认证凭排行情况统计，实现按日、周、</w:t>
            </w:r>
            <w:r w:rsidRPr="008C304D">
              <w:rPr>
                <w:rFonts w:asciiTheme="minorEastAsia" w:eastAsiaTheme="minorEastAsia" w:hAnsiTheme="minorEastAsia" w:hint="eastAsia"/>
                <w:kern w:val="0"/>
              </w:rPr>
              <w:lastRenderedPageBreak/>
              <w:t>月、年统计。</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二、统一认证对接</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1.支持多协议的认证：CAS, SAML, WS-Federation, OAuth2, OpenID, OpenID Connect, REST</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2.支持多数据源的认证：LDAP, Database, X.509, SPNEGO, JAAS, JWT, RADIUS, MongoDb</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3.跨平台认证对接：支持Java, .Net, PHP, Perl, Apache等。</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4.支持的认证对接：支持Web端、移动端、基于IP的设备等授权认证。</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5.认证集成授权方式：支持标准Oauth2.0协议的授权码（authorization-code）、隐藏式（implicit）、密码式（password）、客户端凭证（client credentials）</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6.Web认证集成SDK及文档：提供基于javascript集成的一站式登录与登出的集成、提供基于应用自身UI定制嵌入认证登录框的集成方式、提供针对管理应用集成的SDK、账号绑定解绑界面和集成认证登录框嵌入式UI；</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7.应用认证实名身份验证：支持根据应用情况，配置应用是否需要实名认证，开启实名认证的应用需要用户与现有的用户基础实名信息库进行验证；</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8.应用集成分类：支持应用是否为管理类应用（面向个别群体，例如：机构、校长等），设置为管理类的应用，需要用户进行用户通行证与应用账号的关系绑定验证；</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9.管理应用集成认证支持账号切换：支持基于已登录郑州教育通行证登录在登录管理应用时切换成其他账号进行登录。</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三、用户个人中心</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1.应用列表：实现对应用分类，可以按应用类型、适用群体、应用级别等进行归类显示。</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2.应用详情：实现按应用是否为教育内网应用进行提示，以及是否管理应用，实现对应用的账号绑定关系进行绑定和解绑；判断应用是web应用、手机APP、PC桌面应用，提供对应的访问入口或下载地址。</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3.安全设置：实现根据设置账号的密码提示用户密码的强度、验证设置对应的密保手机及邮箱</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4.账号绑定：实现钉钉、QQ、微信、微博等第三方认证集成，支持认证账号之间关系的绑定与解绑操作；</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5.提供针对郑州教育博客账号关系映射的管理。</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四、统一权限管理</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实现应用系统权限集中式管理，便于各业务系统之间的信息共享与融合。</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1.提供多种典型权限管理模型的支持，包括基于用户单独授权权限管理模型、基于角色权限管理模型、基于组方式权限管理模型等；</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lastRenderedPageBreak/>
              <w:t>2.提供权限分级管理。上级管理员对下级管理员的授权，实现实际组织体系和处理模式相适应的分级授权，将用户权限的管理分配给各个部门管理，减少系统管理员的任务；</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3.提供应用注册授权。在统一权限平台中需要加入新系统时，其需要提供由统一权限管理平台进行权限确认服务，业务系统必须在统一权限平台进行注册，同时针对应用可以指定相应级别或类型人员的访问授权；</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4.提供细粒度的访问权限控制。粒度应包括应用URL资源，应用对象，甚至应用对象中的方法；</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5.提供数据级集成粒度权限支持。实现访问数据的可见范围，例如当前操作人可见、部门可见、部门及子部门可见等。支持不同用户查询到数据是不同的，支持数据库行级、列级查询，支持分页查询；</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6.提供功能集成粒度支持。实现通过给用户赋予角色、角色拥有权限的模式，达到控制用户具有权限的目的。同时，需有复用了角色的功能，这样可以让多个相同职务(或职能)的人拥有同样的角色。</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五、运维服务</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1.实现用户中心数据与无线认证LDAP目录数据一致性；</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2.负责教育通行证统一用户管理中心机构新增及变更的调整，配置与郑州教育大数据中心机构同步规则；</w:t>
            </w:r>
          </w:p>
          <w:p w:rsidR="009B3E3C" w:rsidRPr="008C304D" w:rsidRDefault="00153A85">
            <w:pPr>
              <w:widowControl/>
              <w:adjustRightInd w:val="0"/>
              <w:snapToGrid w:val="0"/>
              <w:jc w:val="left"/>
              <w:rPr>
                <w:rFonts w:asciiTheme="minorEastAsia" w:eastAsiaTheme="minorEastAsia" w:hAnsiTheme="minorEastAsia"/>
                <w:kern w:val="0"/>
              </w:rPr>
            </w:pPr>
            <w:r w:rsidRPr="008C304D">
              <w:rPr>
                <w:rFonts w:asciiTheme="minorEastAsia" w:eastAsiaTheme="minorEastAsia" w:hAnsiTheme="minorEastAsia" w:hint="eastAsia"/>
                <w:kern w:val="0"/>
              </w:rPr>
              <w:t>3.提供各区(市)县教师跨单位调整技术支持。</w:t>
            </w:r>
          </w:p>
        </w:tc>
        <w:tc>
          <w:tcPr>
            <w:tcW w:w="775" w:type="dxa"/>
            <w:tcBorders>
              <w:top w:val="single" w:sz="4" w:space="0" w:color="auto"/>
              <w:left w:val="nil"/>
              <w:bottom w:val="single" w:sz="4" w:space="0" w:color="auto"/>
              <w:right w:val="single" w:sz="4" w:space="0" w:color="auto"/>
            </w:tcBorders>
            <w:vAlign w:val="center"/>
          </w:tcPr>
          <w:p w:rsidR="009B3E3C" w:rsidRPr="008C304D" w:rsidRDefault="00153A85">
            <w:pPr>
              <w:widowControl/>
              <w:adjustRightInd w:val="0"/>
              <w:snapToGrid w:val="0"/>
              <w:jc w:val="center"/>
              <w:rPr>
                <w:rFonts w:asciiTheme="minorEastAsia" w:eastAsiaTheme="minorEastAsia" w:hAnsiTheme="minorEastAsia"/>
                <w:kern w:val="0"/>
              </w:rPr>
            </w:pPr>
            <w:r w:rsidRPr="008C304D">
              <w:rPr>
                <w:rFonts w:asciiTheme="minorEastAsia" w:eastAsiaTheme="minorEastAsia" w:hAnsiTheme="minorEastAsia" w:hint="eastAsia"/>
                <w:kern w:val="0"/>
              </w:rPr>
              <w:lastRenderedPageBreak/>
              <w:t>套</w:t>
            </w:r>
          </w:p>
        </w:tc>
        <w:tc>
          <w:tcPr>
            <w:tcW w:w="721" w:type="dxa"/>
            <w:tcBorders>
              <w:top w:val="single" w:sz="4" w:space="0" w:color="auto"/>
              <w:left w:val="nil"/>
              <w:bottom w:val="single" w:sz="4" w:space="0" w:color="auto"/>
              <w:right w:val="single" w:sz="4" w:space="0" w:color="auto"/>
            </w:tcBorders>
            <w:vAlign w:val="center"/>
          </w:tcPr>
          <w:p w:rsidR="009B3E3C" w:rsidRPr="008C304D" w:rsidRDefault="00153A85">
            <w:pPr>
              <w:widowControl/>
              <w:adjustRightInd w:val="0"/>
              <w:snapToGrid w:val="0"/>
              <w:jc w:val="center"/>
              <w:rPr>
                <w:rFonts w:asciiTheme="minorEastAsia" w:eastAsiaTheme="minorEastAsia" w:hAnsiTheme="minorEastAsia"/>
                <w:kern w:val="0"/>
              </w:rPr>
            </w:pPr>
            <w:r w:rsidRPr="008C304D">
              <w:rPr>
                <w:rFonts w:asciiTheme="minorEastAsia" w:eastAsiaTheme="minorEastAsia" w:hAnsiTheme="minorEastAsia" w:hint="eastAsia"/>
                <w:kern w:val="0"/>
              </w:rPr>
              <w:t>1</w:t>
            </w:r>
          </w:p>
        </w:tc>
      </w:tr>
    </w:tbl>
    <w:p w:rsidR="009B3E3C" w:rsidRPr="008C304D" w:rsidRDefault="009B3E3C" w:rsidP="00E377AA">
      <w:pPr>
        <w:spacing w:line="360" w:lineRule="auto"/>
        <w:outlineLvl w:val="0"/>
        <w:rPr>
          <w:rFonts w:asciiTheme="minorEastAsia" w:eastAsiaTheme="minorEastAsia" w:hAnsiTheme="minorEastAsia"/>
        </w:rPr>
      </w:pPr>
    </w:p>
    <w:sectPr w:rsidR="009B3E3C" w:rsidRPr="008C30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54C" w:rsidRDefault="0009754C" w:rsidP="00E93634">
      <w:r>
        <w:separator/>
      </w:r>
    </w:p>
  </w:endnote>
  <w:endnote w:type="continuationSeparator" w:id="0">
    <w:p w:rsidR="0009754C" w:rsidRDefault="0009754C" w:rsidP="00E93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54C" w:rsidRDefault="0009754C" w:rsidP="00E93634">
      <w:r>
        <w:separator/>
      </w:r>
    </w:p>
  </w:footnote>
  <w:footnote w:type="continuationSeparator" w:id="0">
    <w:p w:rsidR="0009754C" w:rsidRDefault="0009754C" w:rsidP="00E936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D7A78"/>
    <w:rsid w:val="0001393F"/>
    <w:rsid w:val="0009754C"/>
    <w:rsid w:val="00153A85"/>
    <w:rsid w:val="0029000F"/>
    <w:rsid w:val="002C226B"/>
    <w:rsid w:val="004737FB"/>
    <w:rsid w:val="007D7A78"/>
    <w:rsid w:val="008C304D"/>
    <w:rsid w:val="009B3E3C"/>
    <w:rsid w:val="00E377AA"/>
    <w:rsid w:val="00E93634"/>
    <w:rsid w:val="2CEA0AB1"/>
    <w:rsid w:val="34C35BFD"/>
    <w:rsid w:val="4F415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6C7C4"/>
  <w15:docId w15:val="{387939A4-04C6-439B-A0C9-D81F574EE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宋体" w:hAnsi="Times New Roman" w:cs="Times New Roman"/>
      <w:kern w:val="2"/>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2"/>
    <w:uiPriority w:val="99"/>
    <w:semiHidden/>
    <w:unhideWhenUsed/>
    <w:pPr>
      <w:ind w:firstLineChars="100" w:firstLine="420"/>
    </w:pPr>
  </w:style>
  <w:style w:type="paragraph" w:styleId="a4">
    <w:name w:val="Body Text"/>
    <w:basedOn w:val="a"/>
    <w:next w:val="style4"/>
    <w:uiPriority w:val="99"/>
    <w:semiHidden/>
    <w:unhideWhenUsed/>
    <w:pPr>
      <w:spacing w:after="120"/>
    </w:pPr>
  </w:style>
  <w:style w:type="paragraph" w:customStyle="1" w:styleId="style4">
    <w:name w:val="style4"/>
    <w:next w:val="20"/>
    <w:qFormat/>
    <w:pPr>
      <w:spacing w:before="280" w:after="280"/>
      <w:jc w:val="both"/>
    </w:pPr>
    <w:rPr>
      <w:rFonts w:ascii="宋体" w:eastAsia="宋体" w:hAnsi="Times New Roman" w:cs="Times New Roman"/>
      <w:kern w:val="2"/>
      <w:sz w:val="18"/>
      <w:szCs w:val="24"/>
    </w:rPr>
  </w:style>
  <w:style w:type="paragraph" w:customStyle="1" w:styleId="20">
    <w:name w:val="2"/>
    <w:next w:val="a"/>
    <w:qFormat/>
    <w:pPr>
      <w:widowControl w:val="0"/>
      <w:jc w:val="both"/>
    </w:pPr>
    <w:rPr>
      <w:rFonts w:ascii="Times New Roman" w:eastAsia="宋体" w:hAnsi="Times New Roman" w:cs="Times New Roman"/>
      <w:sz w:val="21"/>
      <w:szCs w:val="22"/>
    </w:rPr>
  </w:style>
  <w:style w:type="paragraph" w:styleId="2">
    <w:name w:val="Body Text First Indent 2"/>
    <w:qFormat/>
    <w:pPr>
      <w:widowControl w:val="0"/>
      <w:spacing w:after="120"/>
      <w:ind w:leftChars="200" w:left="420" w:firstLineChars="200" w:firstLine="420"/>
      <w:jc w:val="both"/>
    </w:pPr>
    <w:rPr>
      <w:rFonts w:ascii="Times New Roman" w:eastAsia="宋体" w:hAnsi="Times New Roman" w:cs="Times New Roman"/>
      <w:kern w:val="2"/>
      <w:sz w:val="21"/>
      <w:szCs w:val="24"/>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qFormat/>
    <w:rPr>
      <w:sz w:val="18"/>
      <w:szCs w:val="18"/>
    </w:rPr>
  </w:style>
  <w:style w:type="character" w:customStyle="1" w:styleId="a6">
    <w:name w:val="页脚 字符"/>
    <w:basedOn w:val="a1"/>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489</Words>
  <Characters>2792</Characters>
  <Application>Microsoft Office Word</Application>
  <DocSecurity>0</DocSecurity>
  <Lines>23</Lines>
  <Paragraphs>6</Paragraphs>
  <ScaleCrop>false</ScaleCrop>
  <Company>Microsoft</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5</cp:revision>
  <dcterms:created xsi:type="dcterms:W3CDTF">2021-03-29T03:43:00Z</dcterms:created>
  <dcterms:modified xsi:type="dcterms:W3CDTF">2021-04-14T01:21:00Z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91277845D79A48CE8503F519C3E7A832</vt:lpwstr>
  </property>
</Properties>
</file>