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8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13"/>
        <w:gridCol w:w="975"/>
        <w:gridCol w:w="1825"/>
        <w:gridCol w:w="712"/>
        <w:gridCol w:w="725"/>
        <w:gridCol w:w="922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88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第一部分：硬件设备部分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8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一、县执法监察指挥中心硬件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数据库服务器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曙光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I620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39650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网管交换机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华三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S5130S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M435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ThinkBook K3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高拍仪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Q1000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图腾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G36942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山特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C3KS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普联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88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二、单兵视频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单兵（应急通）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创世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CR1012P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88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三、平板电脑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SCMR-AL09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88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四、移动执法终端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移动执法终端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nova 8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8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五、视频显示设备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电视机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海信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55H55E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六、系统软件部分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数据库软件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甲骨文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11G 标准版(10用户)第三方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38200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微软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Windows Server 2008 5用户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8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第二部分：应用软件部分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巡查管理系统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TLKJ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482600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12336违法线索管理系统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案件管理系统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卫片执法管理系统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在线监督系统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法律法规查询系统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综合统计系统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移动执法终端应用系统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数据交换与数据同步系统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违法现场无线视频监控系统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88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第三部分：大屏幕&amp;监控部分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88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一、液晶拼接大屏幕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液晶拼接单元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耐诺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NZ46015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控制软件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耐诺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电视墙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雅克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配电柜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音响功放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高科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AV888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TLKJ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88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二、监控系统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高清半球摄像机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DH-IPC-HDW2233DC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室外球形摄像机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DH-SD-49D216UE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华三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S1E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DH-NVR4208-HDS2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希捷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ST4000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88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三、智能无人机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智能无人机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大疆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悟2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58900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88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第四部分：其他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系统集成费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TLKJ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89600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63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总计：</w:t>
            </w:r>
          </w:p>
        </w:tc>
        <w:tc>
          <w:tcPr>
            <w:tcW w:w="624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大写：壹佰贰拾玖万贰仟玖佰元整，小写：1292900.00元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B5E18"/>
    <w:rsid w:val="199350F0"/>
    <w:rsid w:val="34EB5E18"/>
    <w:rsid w:val="5F1A48B9"/>
    <w:rsid w:val="67B952EF"/>
    <w:rsid w:val="7F18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Calibri" w:hAnsi="Calibri" w:eastAsia="宋体" w:cs="黑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rFonts w:eastAsia="宋体"/>
      <w:kern w:val="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Indent"/>
    <w:basedOn w:val="1"/>
    <w:qFormat/>
    <w:uiPriority w:val="0"/>
    <w:pPr>
      <w:ind w:firstLine="420"/>
      <w:jc w:val="both"/>
    </w:pPr>
    <w:rPr>
      <w:rFonts w:cs="Times New Roman"/>
      <w:kern w:val="2"/>
      <w:sz w:val="21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2021-04-26T03:57:00Z</dcterms:created>
  <dc:creator>糖果</dc:creator>
  <cp:lastModifiedBy>河南恒久工程管理有限公司:何闪闪</cp:lastModifiedBy>
  <dcterms:modified xsi:type="dcterms:W3CDTF">2021-04-26T06:02:13Z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007F51FD643041E1A39DFAF8DDB25422</vt:lpwstr>
  </property>
</Properties>
</file>