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55" w:rsidRDefault="00DA7A60" w:rsidP="00DA7A60">
      <w:pPr>
        <w:jc w:val="center"/>
        <w:rPr>
          <w:rFonts w:hint="eastAsia"/>
        </w:rPr>
      </w:pPr>
      <w:r w:rsidRPr="00DA7A60">
        <w:rPr>
          <w:sz w:val="30"/>
          <w:szCs w:val="30"/>
        </w:rPr>
        <w:t>采购货物清单及技术参数</w:t>
      </w:r>
    </w:p>
    <w:tbl>
      <w:tblPr>
        <w:tblW w:w="96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92"/>
        <w:gridCol w:w="6521"/>
        <w:gridCol w:w="800"/>
        <w:gridCol w:w="764"/>
      </w:tblGrid>
      <w:tr w:rsidR="00DA7A60" w:rsidTr="009513B2">
        <w:tc>
          <w:tcPr>
            <w:tcW w:w="596" w:type="dxa"/>
            <w:vAlign w:val="center"/>
          </w:tcPr>
          <w:p w:rsidR="00DA7A60" w:rsidRDefault="00DA7A60" w:rsidP="009513B2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 w:rsidR="00DA7A60" w:rsidRDefault="00DA7A60" w:rsidP="009513B2">
            <w:pPr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设备名称</w:t>
            </w:r>
          </w:p>
        </w:tc>
        <w:tc>
          <w:tcPr>
            <w:tcW w:w="6521" w:type="dxa"/>
            <w:vAlign w:val="center"/>
          </w:tcPr>
          <w:p w:rsidR="00DA7A60" w:rsidRDefault="00DA7A60" w:rsidP="009513B2">
            <w:pPr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技术参数</w:t>
            </w:r>
          </w:p>
        </w:tc>
        <w:tc>
          <w:tcPr>
            <w:tcW w:w="800" w:type="dxa"/>
            <w:vAlign w:val="center"/>
          </w:tcPr>
          <w:p w:rsidR="00DA7A60" w:rsidRDefault="00DA7A60" w:rsidP="009513B2">
            <w:pPr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数量</w:t>
            </w:r>
          </w:p>
        </w:tc>
        <w:tc>
          <w:tcPr>
            <w:tcW w:w="764" w:type="dxa"/>
            <w:vAlign w:val="center"/>
          </w:tcPr>
          <w:p w:rsidR="00DA7A60" w:rsidRDefault="00DA7A60" w:rsidP="009513B2">
            <w:pPr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单位</w:t>
            </w:r>
          </w:p>
        </w:tc>
      </w:tr>
      <w:tr w:rsidR="00DA7A60" w:rsidTr="009513B2">
        <w:tc>
          <w:tcPr>
            <w:tcW w:w="596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 w:rsidRPr="00081FDE">
              <w:rPr>
                <w:rFonts w:ascii="仿宋" w:eastAsia="仿宋" w:hAnsi="仿宋" w:hint="eastAsia"/>
                <w:szCs w:val="18"/>
              </w:rPr>
              <w:t>经颅磁刺激器</w:t>
            </w:r>
          </w:p>
        </w:tc>
        <w:tc>
          <w:tcPr>
            <w:tcW w:w="6521" w:type="dxa"/>
          </w:tcPr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1.</w:t>
            </w:r>
            <w:proofErr w:type="gramStart"/>
            <w:r w:rsidRPr="00081FDE">
              <w:rPr>
                <w:rFonts w:ascii="仿宋" w:eastAsia="仿宋" w:hAnsi="仿宋" w:hint="eastAsia"/>
              </w:rPr>
              <w:t>一</w:t>
            </w:r>
            <w:proofErr w:type="gramEnd"/>
            <w:r w:rsidRPr="00081FDE">
              <w:rPr>
                <w:rFonts w:ascii="仿宋" w:eastAsia="仿宋" w:hAnsi="仿宋" w:hint="eastAsia"/>
              </w:rPr>
              <w:t>体式主机，液态冷却系统与刺激主机高度集成；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2.额定输入功率≧2500VA。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3.经颅磁刺激器性能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3.1.最大磁场输出强度3T，允差±20%；刺激强度0～100%可调，步进1%。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3.2.输出脉冲频率为0Hz～100Hz，0Hz～1Hz时，步进0.1Hz；1Hz～100Hz时，步进1Hz，实际输出频率允差±10%。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3.3.输出脉冲宽度应在100～200μs范围内。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3.4.刺激模式分为手动模式和自动程序模式</w:t>
            </w:r>
            <w:bookmarkStart w:id="0" w:name="_GoBack"/>
            <w:bookmarkEnd w:id="0"/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手动模式：包含单次刺激和连续刺激，通过下位机或PC端的单次刺激或PC端的开始按键触发；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自动程序模式：在PC</w:t>
            </w:r>
            <w:proofErr w:type="gramStart"/>
            <w:r w:rsidRPr="00081FDE">
              <w:rPr>
                <w:rFonts w:ascii="仿宋" w:eastAsia="仿宋" w:hAnsi="仿宋" w:hint="eastAsia"/>
              </w:rPr>
              <w:t>端选择</w:t>
            </w:r>
            <w:proofErr w:type="gramEnd"/>
            <w:r w:rsidRPr="00081FDE">
              <w:rPr>
                <w:rFonts w:ascii="仿宋" w:eastAsia="仿宋" w:hAnsi="仿宋" w:hint="eastAsia"/>
              </w:rPr>
              <w:t>方案列表的治疗处方，通过开始按键触发。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3.5.时间参数：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串数量：1-250；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间歇时间：0-60s，步进1s；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周期组数：1-250；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治疗时间：治疗时间由选定的串数量，间歇时间，周期组数和刺激频率共同决定，允差±10%。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4.刺激器主机尺寸：长680mm，宽630mm，高1200mm。允差±50mm。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5.刺激</w:t>
            </w:r>
            <w:proofErr w:type="gramStart"/>
            <w:r w:rsidRPr="00081FDE">
              <w:rPr>
                <w:rFonts w:ascii="仿宋" w:eastAsia="仿宋" w:hAnsi="仿宋" w:hint="eastAsia"/>
              </w:rPr>
              <w:t>器刺激头</w:t>
            </w:r>
            <w:proofErr w:type="gramEnd"/>
            <w:r w:rsidRPr="00081FDE">
              <w:rPr>
                <w:rFonts w:ascii="仿宋" w:eastAsia="仿宋" w:hAnsi="仿宋" w:hint="eastAsia"/>
              </w:rPr>
              <w:t>尺寸：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圆形：长355mm，宽140mm，高20mm，允差±20mm；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∞字形：长340mm，宽190mm，高23mm，允差±20mm；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6.运行模式：间歇加载，连续运行。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7.数据接口：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7.1.通信协议：使用USB通信协议；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7.2.存储格式：导出记录的存储格式为.</w:t>
            </w:r>
            <w:proofErr w:type="spellStart"/>
            <w:r w:rsidRPr="00081FDE">
              <w:rPr>
                <w:rFonts w:ascii="仿宋" w:eastAsia="仿宋" w:hAnsi="仿宋" w:hint="eastAsia"/>
              </w:rPr>
              <w:t>xlsx</w:t>
            </w:r>
            <w:proofErr w:type="spellEnd"/>
            <w:r w:rsidRPr="00081FDE">
              <w:rPr>
                <w:rFonts w:ascii="仿宋" w:eastAsia="仿宋" w:hAnsi="仿宋" w:hint="eastAsia"/>
              </w:rPr>
              <w:t xml:space="preserve"> 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8.用户访问控制：用户身份鉴别方法、用户类型及权限。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8.1.管理员可查看、修改、删除所有用户数据；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8.2.普通用户仅可查看本用户新增的患者、方案信息及本用户登录时产生的治疗记录等；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8.3.管理员账户可修改管理员账号信息，可增加、编辑、删除普通用户账号信息；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8.4.普通用户仅支持查看、修改本账号用户信息。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9.微电脑控制系统。电脑可实现与主机连通，并实现强度调节、温度监测、刺激控制、数据存储功能。</w:t>
            </w:r>
          </w:p>
          <w:p w:rsidR="00DA7A60" w:rsidRPr="00081FDE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10.检测功能</w:t>
            </w:r>
          </w:p>
          <w:p w:rsidR="00DA7A60" w:rsidRDefault="00DA7A60" w:rsidP="009513B2">
            <w:pPr>
              <w:rPr>
                <w:rFonts w:ascii="仿宋" w:eastAsia="仿宋" w:hAnsi="仿宋"/>
              </w:rPr>
            </w:pPr>
            <w:r w:rsidRPr="00081FDE">
              <w:rPr>
                <w:rFonts w:ascii="仿宋" w:eastAsia="仿宋" w:hAnsi="仿宋" w:hint="eastAsia"/>
              </w:rPr>
              <w:t>支持运动阈值（MT）、运动诱发电位（MEP）、中枢神经传导时间（CMCT）的检查功能。</w:t>
            </w:r>
          </w:p>
        </w:tc>
        <w:tc>
          <w:tcPr>
            <w:tcW w:w="800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DA7A60" w:rsidRDefault="00DA7A60" w:rsidP="009513B2">
            <w:pPr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DA7A60" w:rsidTr="009513B2">
        <w:tc>
          <w:tcPr>
            <w:tcW w:w="596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 w:rsidRPr="00081FDE">
              <w:rPr>
                <w:rFonts w:ascii="仿宋" w:eastAsia="仿宋" w:hAnsi="仿宋" w:hint="eastAsia"/>
                <w:szCs w:val="18"/>
              </w:rPr>
              <w:t>手功能综合康复训</w:t>
            </w:r>
            <w:r w:rsidRPr="00081FDE">
              <w:rPr>
                <w:rFonts w:ascii="仿宋" w:eastAsia="仿宋" w:hAnsi="仿宋" w:hint="eastAsia"/>
                <w:szCs w:val="18"/>
              </w:rPr>
              <w:lastRenderedPageBreak/>
              <w:t>练平台</w:t>
            </w:r>
          </w:p>
        </w:tc>
        <w:tc>
          <w:tcPr>
            <w:tcW w:w="6521" w:type="dxa"/>
          </w:tcPr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lastRenderedPageBreak/>
              <w:t>桌体和配重</w:t>
            </w:r>
            <w:proofErr w:type="gramStart"/>
            <w:r w:rsidRPr="00081FDE">
              <w:rPr>
                <w:rFonts w:ascii="仿宋" w:eastAsia="仿宋" w:hAnsi="仿宋" w:hint="eastAsia"/>
              </w:rPr>
              <w:t>柜分别</w:t>
            </w:r>
            <w:proofErr w:type="gramEnd"/>
            <w:r w:rsidRPr="00081FDE">
              <w:rPr>
                <w:rFonts w:ascii="仿宋" w:eastAsia="仿宋" w:hAnsi="仿宋" w:hint="eastAsia"/>
              </w:rPr>
              <w:t>连接12种手部训练器: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1.手掌抓握训练器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lastRenderedPageBreak/>
              <w:t>2.前臂旋转训练器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3.手指屈伸训练器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4.手指对称位训练器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5.</w:t>
            </w:r>
            <w:proofErr w:type="gramStart"/>
            <w:r w:rsidRPr="00081FDE">
              <w:rPr>
                <w:rFonts w:ascii="仿宋" w:eastAsia="仿宋" w:hAnsi="仿宋" w:hint="eastAsia"/>
              </w:rPr>
              <w:t>手指捏力训练器</w:t>
            </w:r>
            <w:proofErr w:type="gramEnd"/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6.拇指力量训练器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7.手柄提升训练器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8. 手指平拉训练器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9. 手指抓握训练器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10.腕关节背屈背伸训练器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11.腕关节尺偏</w:t>
            </w:r>
            <w:proofErr w:type="gramStart"/>
            <w:r w:rsidRPr="00081FDE">
              <w:rPr>
                <w:rFonts w:ascii="仿宋" w:eastAsia="仿宋" w:hAnsi="仿宋" w:hint="eastAsia"/>
              </w:rPr>
              <w:t>桡</w:t>
            </w:r>
            <w:proofErr w:type="gramEnd"/>
            <w:r w:rsidRPr="00081FDE">
              <w:rPr>
                <w:rFonts w:ascii="仿宋" w:eastAsia="仿宋" w:hAnsi="仿宋" w:hint="eastAsia"/>
              </w:rPr>
              <w:t>偏训练器</w:t>
            </w:r>
          </w:p>
          <w:p w:rsidR="00DA7A60" w:rsidRDefault="00DA7A60" w:rsidP="009513B2">
            <w:pPr>
              <w:rPr>
                <w:rFonts w:ascii="仿宋" w:eastAsia="仿宋" w:hAnsi="仿宋"/>
              </w:rPr>
            </w:pPr>
            <w:r w:rsidRPr="00081FDE">
              <w:rPr>
                <w:rFonts w:ascii="仿宋" w:eastAsia="仿宋" w:hAnsi="仿宋" w:hint="eastAsia"/>
              </w:rPr>
              <w:t>12.前臂伸展训练器产品保修卡及说明书一套规格：</w:t>
            </w:r>
            <w:proofErr w:type="gramStart"/>
            <w:r w:rsidRPr="00081FDE">
              <w:rPr>
                <w:rFonts w:ascii="仿宋" w:eastAsia="仿宋" w:hAnsi="仿宋" w:hint="eastAsia"/>
              </w:rPr>
              <w:t>120x120x</w:t>
            </w:r>
            <w:proofErr w:type="gramEnd"/>
            <w:r w:rsidRPr="00081FDE">
              <w:rPr>
                <w:rFonts w:ascii="仿宋" w:eastAsia="仿宋" w:hAnsi="仿宋" w:hint="eastAsia"/>
              </w:rPr>
              <w:t>136cm材质：优质型材，实木板，皮革，海绵，亚克力主要材质规格：铝型材3030R;冷板3mm/20mm；圆钢φ5/φ10/φ12/φ16/φ20/φ35；尼龙棒φ20/φ30/φ32/φ38；方钢80*40；重量（kg）：65</w:t>
            </w:r>
          </w:p>
        </w:tc>
        <w:tc>
          <w:tcPr>
            <w:tcW w:w="800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1</w:t>
            </w:r>
          </w:p>
        </w:tc>
        <w:tc>
          <w:tcPr>
            <w:tcW w:w="764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DA7A60" w:rsidTr="009513B2">
        <w:tc>
          <w:tcPr>
            <w:tcW w:w="596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 w:rsidRPr="00081FDE">
              <w:rPr>
                <w:rFonts w:ascii="仿宋" w:eastAsia="仿宋" w:hAnsi="仿宋" w:hint="eastAsia"/>
                <w:szCs w:val="18"/>
              </w:rPr>
              <w:t>全自动电脑恒温蜡疗仪</w:t>
            </w:r>
          </w:p>
        </w:tc>
        <w:tc>
          <w:tcPr>
            <w:tcW w:w="6521" w:type="dxa"/>
          </w:tcPr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 xml:space="preserve">1.功率:≧1550W（融蜡箱）  ≧1050W（蜡饼制作箱）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2.容积:70升（融蜡箱）  150升（蜡饼制作箱）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 xml:space="preserve"> 3.控温灵敏度:±0.1℃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 xml:space="preserve">4.蜡饼温差范围:≤ ±0.5℃  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5.限定到安全温度的温控范围，融蜡箱：室温～92℃，蜡饼制作箱：室温～80℃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6.24小时可任意拆分</w:t>
            </w:r>
            <w:proofErr w:type="gramStart"/>
            <w:r w:rsidRPr="00081FDE">
              <w:rPr>
                <w:rFonts w:ascii="仿宋" w:eastAsia="仿宋" w:hAnsi="仿宋" w:hint="eastAsia"/>
              </w:rPr>
              <w:t>三时间</w:t>
            </w:r>
            <w:proofErr w:type="gramEnd"/>
            <w:r w:rsidRPr="00081FDE">
              <w:rPr>
                <w:rFonts w:ascii="仿宋" w:eastAsia="仿宋" w:hAnsi="仿宋" w:hint="eastAsia"/>
              </w:rPr>
              <w:t xml:space="preserve">段设置，自动控制开机、关机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7.采用节能环保型的橡塑隔热材料，24小时不开门耗能约1.2度左右 8..加热膜过温保护、箱体过温保护、电流过载保护等多重安全保护功能及装置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9.八英寸大触摸屏幕，界面友好，实时显示所有数据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 xml:space="preserve">10.故障报警功能，配有工作状态灯光提示功能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11.假期</w:t>
            </w:r>
            <w:proofErr w:type="gramStart"/>
            <w:r w:rsidRPr="00081FDE">
              <w:rPr>
                <w:rFonts w:ascii="仿宋" w:eastAsia="仿宋" w:hAnsi="仿宋" w:hint="eastAsia"/>
              </w:rPr>
              <w:t>预设置</w:t>
            </w:r>
            <w:proofErr w:type="gramEnd"/>
            <w:r w:rsidRPr="00081FDE">
              <w:rPr>
                <w:rFonts w:ascii="仿宋" w:eastAsia="仿宋" w:hAnsi="仿宋" w:hint="eastAsia"/>
              </w:rPr>
              <w:t xml:space="preserve">功能，仪器自动数日休眠，自动在休假结束前开机工作 12.隔水加热设计，用水沉淀杂质，再有双重的滤网过滤，在保护石蜡氧化的同时，彻底的沉淀毛发、角质层等杂质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13. 随时准确显示融蜡箱内的蜡液的存量，以确保全部所需的蜡液。 14.一键</w:t>
            </w:r>
            <w:proofErr w:type="gramStart"/>
            <w:r w:rsidRPr="00081FDE">
              <w:rPr>
                <w:rFonts w:ascii="仿宋" w:eastAsia="仿宋" w:hAnsi="仿宋" w:hint="eastAsia"/>
              </w:rPr>
              <w:t>快融及</w:t>
            </w:r>
            <w:proofErr w:type="gramEnd"/>
            <w:r w:rsidRPr="00081FDE">
              <w:rPr>
                <w:rFonts w:ascii="仿宋" w:eastAsia="仿宋" w:hAnsi="仿宋" w:hint="eastAsia"/>
              </w:rPr>
              <w:t xml:space="preserve">快冷功能，自动融化箱内的蜡块并自动冷却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15.自动按预先的作息时间设定，进行定期更换沉淀后有杂质的脏水 16.每一盘蜡都可独立放蜡，</w:t>
            </w:r>
            <w:proofErr w:type="gramStart"/>
            <w:r w:rsidRPr="00081FDE">
              <w:rPr>
                <w:rFonts w:ascii="仿宋" w:eastAsia="仿宋" w:hAnsi="仿宋" w:hint="eastAsia"/>
              </w:rPr>
              <w:t>从融蜡箱分别并</w:t>
            </w:r>
            <w:proofErr w:type="gramEnd"/>
            <w:r w:rsidRPr="00081FDE">
              <w:rPr>
                <w:rFonts w:ascii="仿宋" w:eastAsia="仿宋" w:hAnsi="仿宋" w:hint="eastAsia"/>
              </w:rPr>
              <w:t xml:space="preserve">同时自动引入到蜡饼制作箱，可任意选择一盘放蜡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 xml:space="preserve">17.具有自动排堵功能，不会因为蜡液的凝固，堵住出蜡管  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 xml:space="preserve">18.定时的高温及紫外线消毒，在融蜡的同时也用紫外线消毒 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19.12个厚度为28mm的蜡盘，保证足够厚度的蜡饼治疗</w:t>
            </w:r>
          </w:p>
          <w:p w:rsidR="00DA7A60" w:rsidRDefault="00DA7A60" w:rsidP="009513B2">
            <w:pPr>
              <w:rPr>
                <w:rFonts w:ascii="仿宋" w:eastAsia="仿宋" w:hAnsi="仿宋"/>
              </w:rPr>
            </w:pPr>
            <w:r w:rsidRPr="00081FDE">
              <w:rPr>
                <w:rFonts w:ascii="仿宋" w:eastAsia="仿宋" w:hAnsi="仿宋" w:hint="eastAsia"/>
              </w:rPr>
              <w:t>20.标准配蜡25kg以上。</w:t>
            </w:r>
          </w:p>
        </w:tc>
        <w:tc>
          <w:tcPr>
            <w:tcW w:w="800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DA7A60" w:rsidTr="009513B2">
        <w:tc>
          <w:tcPr>
            <w:tcW w:w="596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 w:rsidRPr="00081FDE">
              <w:rPr>
                <w:rFonts w:ascii="仿宋" w:eastAsia="仿宋" w:hAnsi="仿宋" w:hint="eastAsia"/>
                <w:szCs w:val="18"/>
              </w:rPr>
              <w:t>超声波</w:t>
            </w:r>
          </w:p>
        </w:tc>
        <w:tc>
          <w:tcPr>
            <w:tcW w:w="6521" w:type="dxa"/>
          </w:tcPr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超声波治疗仪治疗原理：超声波治疗仪是一种深层次的热疗，可以渗透到肌肉的下面，可以促进血液循环，愈合伤口和缓解疲劳的肌肉和韧带，通过影响神经系统有效的缓解疼痛，适用于慢性软组织伤痛、关节炎、风湿病等。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技术参数：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1、输入电压：220V±22V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lastRenderedPageBreak/>
              <w:t>2、输入频率：50Hz±1Hz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3、输入功率：70VA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4、输出通道：双通道输出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5、显示方式：液晶显示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6、</w:t>
            </w:r>
            <w:proofErr w:type="gramStart"/>
            <w:r w:rsidRPr="00081FDE">
              <w:rPr>
                <w:rFonts w:ascii="仿宋" w:eastAsia="仿宋" w:hAnsi="仿宋" w:hint="eastAsia"/>
              </w:rPr>
              <w:t>声工作</w:t>
            </w:r>
            <w:proofErr w:type="gramEnd"/>
            <w:r w:rsidRPr="00081FDE">
              <w:rPr>
                <w:rFonts w:ascii="仿宋" w:eastAsia="仿宋" w:hAnsi="仿宋" w:hint="eastAsia"/>
              </w:rPr>
              <w:t>频率：1路1MHz，2路3MHz，允差±10%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7、1路额定输出功率6W，2路额定输出功率3W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8、输出模式：a)连续输出；b)断续1：输出1s，间歇1s；c)断续2：输出0.45s，间歇0.6s；d)断续3：输出0.25s，间歇0.4s；</w:t>
            </w:r>
          </w:p>
          <w:p w:rsidR="00DA7A60" w:rsidRDefault="00DA7A60" w:rsidP="009513B2">
            <w:pPr>
              <w:rPr>
                <w:rFonts w:ascii="仿宋" w:eastAsia="仿宋" w:hAnsi="仿宋" w:cs="仿宋" w:hint="eastAsia"/>
              </w:rPr>
            </w:pPr>
            <w:r w:rsidRPr="00081FDE">
              <w:rPr>
                <w:rFonts w:ascii="仿宋" w:eastAsia="仿宋" w:hAnsi="仿宋" w:hint="eastAsia"/>
              </w:rPr>
              <w:t>9、有效声强：1路0W/cm</w:t>
            </w:r>
            <w:r w:rsidRPr="00081FDE">
              <w:rPr>
                <w:rFonts w:ascii="宋体" w:hAnsi="宋体" w:cs="宋体" w:hint="eastAsia"/>
              </w:rPr>
              <w:t>²</w:t>
            </w:r>
            <w:r w:rsidRPr="00081FDE">
              <w:rPr>
                <w:rFonts w:ascii="仿宋" w:eastAsia="仿宋" w:hAnsi="仿宋" w:cs="仿宋" w:hint="eastAsia"/>
              </w:rPr>
              <w:t>～</w:t>
            </w:r>
            <w:r w:rsidRPr="00081FDE">
              <w:rPr>
                <w:rFonts w:ascii="仿宋" w:eastAsia="仿宋" w:hAnsi="仿宋" w:hint="eastAsia"/>
              </w:rPr>
              <w:t>1.5W/cm</w:t>
            </w:r>
            <w:r w:rsidRPr="00081FDE">
              <w:rPr>
                <w:rFonts w:ascii="宋体" w:hAnsi="宋体" w:cs="宋体" w:hint="eastAsia"/>
              </w:rPr>
              <w:t>²</w:t>
            </w:r>
            <w:r w:rsidRPr="00081FDE">
              <w:rPr>
                <w:rFonts w:ascii="仿宋" w:eastAsia="仿宋" w:hAnsi="仿宋" w:cs="仿宋" w:hint="eastAsia"/>
              </w:rPr>
              <w:t>，步进</w:t>
            </w:r>
            <w:r w:rsidRPr="00081FDE">
              <w:rPr>
                <w:rFonts w:ascii="仿宋" w:eastAsia="仿宋" w:hAnsi="仿宋" w:hint="eastAsia"/>
              </w:rPr>
              <w:t>0.15W/cm</w:t>
            </w:r>
            <w:r w:rsidRPr="00081FDE">
              <w:rPr>
                <w:rFonts w:ascii="宋体" w:hAnsi="宋体" w:cs="宋体" w:hint="eastAsia"/>
              </w:rPr>
              <w:t>²</w:t>
            </w:r>
            <w:r w:rsidRPr="00081FDE">
              <w:rPr>
                <w:rFonts w:ascii="仿宋" w:eastAsia="仿宋" w:hAnsi="仿宋" w:cs="仿宋" w:hint="eastAsia"/>
              </w:rPr>
              <w:t>；</w:t>
            </w:r>
            <w:r w:rsidRPr="00081FDE">
              <w:rPr>
                <w:rFonts w:ascii="仿宋" w:eastAsia="仿宋" w:hAnsi="仿宋" w:hint="eastAsia"/>
              </w:rPr>
              <w:t>2路0W/cm</w:t>
            </w:r>
            <w:r w:rsidRPr="00081FDE">
              <w:rPr>
                <w:rFonts w:ascii="宋体" w:hAnsi="宋体" w:cs="宋体" w:hint="eastAsia"/>
              </w:rPr>
              <w:t>²</w:t>
            </w:r>
            <w:r w:rsidRPr="00081FDE">
              <w:rPr>
                <w:rFonts w:ascii="仿宋" w:eastAsia="仿宋" w:hAnsi="仿宋" w:cs="仿宋" w:hint="eastAsia"/>
              </w:rPr>
              <w:t>～</w:t>
            </w:r>
            <w:r w:rsidRPr="00081FDE">
              <w:rPr>
                <w:rFonts w:ascii="仿宋" w:eastAsia="仿宋" w:hAnsi="仿宋" w:hint="eastAsia"/>
              </w:rPr>
              <w:t>1.5W/cm</w:t>
            </w:r>
            <w:r w:rsidRPr="00081FDE">
              <w:rPr>
                <w:rFonts w:ascii="宋体" w:hAnsi="宋体" w:cs="宋体" w:hint="eastAsia"/>
              </w:rPr>
              <w:t>²</w:t>
            </w:r>
            <w:r w:rsidRPr="00081FDE">
              <w:rPr>
                <w:rFonts w:ascii="仿宋" w:eastAsia="仿宋" w:hAnsi="仿宋" w:cs="仿宋" w:hint="eastAsia"/>
              </w:rPr>
              <w:t>，步进</w:t>
            </w:r>
            <w:r w:rsidRPr="00081FDE">
              <w:rPr>
                <w:rFonts w:ascii="仿宋" w:eastAsia="仿宋" w:hAnsi="仿宋" w:hint="eastAsia"/>
              </w:rPr>
              <w:t>0.3W/cm</w:t>
            </w:r>
            <w:r w:rsidRPr="00081FDE">
              <w:rPr>
                <w:rFonts w:ascii="宋体" w:hAnsi="宋体" w:cs="宋体" w:hint="eastAsia"/>
              </w:rPr>
              <w:t>²</w:t>
            </w:r>
            <w:r w:rsidRPr="00081FDE">
              <w:rPr>
                <w:rFonts w:ascii="仿宋" w:eastAsia="仿宋" w:hAnsi="仿宋" w:cs="仿宋" w:hint="eastAsia"/>
              </w:rPr>
              <w:t>。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10、定时:1min～30min，步进1min；＜10min，允差±10%，≥10min，允差±1min。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11、波束不均匀性系数RBN：不超过8.0。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12、波束类型：准直型。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13、1路有效辐射面积：4cm</w:t>
            </w:r>
            <w:r w:rsidRPr="00081FDE">
              <w:rPr>
                <w:rFonts w:ascii="宋体" w:hAnsi="宋体" w:cs="宋体" w:hint="eastAsia"/>
              </w:rPr>
              <w:t>²</w:t>
            </w:r>
            <w:r w:rsidRPr="00081FDE">
              <w:rPr>
                <w:rFonts w:ascii="仿宋" w:eastAsia="仿宋" w:hAnsi="仿宋" w:cs="仿宋" w:hint="eastAsia"/>
              </w:rPr>
              <w:t>，</w:t>
            </w:r>
            <w:r w:rsidRPr="00081FDE">
              <w:rPr>
                <w:rFonts w:ascii="仿宋" w:eastAsia="仿宋" w:hAnsi="仿宋" w:hint="eastAsia"/>
              </w:rPr>
              <w:t>2路有效辐射面积：2cm</w:t>
            </w:r>
            <w:r w:rsidRPr="00081FDE">
              <w:rPr>
                <w:rFonts w:ascii="宋体" w:hAnsi="宋体" w:cs="宋体" w:hint="eastAsia"/>
              </w:rPr>
              <w:t>²</w:t>
            </w:r>
            <w:r w:rsidRPr="00081FDE">
              <w:rPr>
                <w:rFonts w:ascii="仿宋" w:eastAsia="仿宋" w:hAnsi="仿宋" w:cs="仿宋" w:hint="eastAsia"/>
              </w:rPr>
              <w:t>，允差±</w:t>
            </w:r>
            <w:r w:rsidRPr="00081FDE">
              <w:rPr>
                <w:rFonts w:ascii="仿宋" w:eastAsia="仿宋" w:hAnsi="仿宋" w:hint="eastAsia"/>
              </w:rPr>
              <w:t>20%。14、尺寸：380mm*310mm*135mm</w:t>
            </w:r>
          </w:p>
          <w:p w:rsidR="00DA7A60" w:rsidRDefault="00DA7A60" w:rsidP="009513B2">
            <w:pPr>
              <w:rPr>
                <w:rFonts w:ascii="仿宋" w:eastAsia="仿宋" w:hAnsi="仿宋" w:hint="eastAsia"/>
              </w:rPr>
            </w:pPr>
            <w:r w:rsidRPr="00081FDE">
              <w:rPr>
                <w:rFonts w:ascii="仿宋" w:eastAsia="仿宋" w:hAnsi="仿宋" w:hint="eastAsia"/>
              </w:rPr>
              <w:t>15、产品优势：有效声强大，穿透深；台式优化设计，移动方便，双路输出，液晶显示，4 种输出模式，一键飞梭旋钮调节参数。适应症：适用于慢性引起疼痛的辅助治疗。</w:t>
            </w:r>
          </w:p>
        </w:tc>
        <w:tc>
          <w:tcPr>
            <w:tcW w:w="800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1</w:t>
            </w:r>
          </w:p>
        </w:tc>
        <w:tc>
          <w:tcPr>
            <w:tcW w:w="764" w:type="dxa"/>
            <w:vAlign w:val="center"/>
          </w:tcPr>
          <w:p w:rsidR="00DA7A60" w:rsidRDefault="00DA7A60" w:rsidP="009513B2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</w:tbl>
    <w:p w:rsidR="00DA7A60" w:rsidRDefault="00DA7A60"/>
    <w:sectPr w:rsidR="00DA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E6" w:rsidRDefault="000274E6" w:rsidP="00DA7A60">
      <w:r>
        <w:separator/>
      </w:r>
    </w:p>
  </w:endnote>
  <w:endnote w:type="continuationSeparator" w:id="0">
    <w:p w:rsidR="000274E6" w:rsidRDefault="000274E6" w:rsidP="00DA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E6" w:rsidRDefault="000274E6" w:rsidP="00DA7A60">
      <w:r>
        <w:separator/>
      </w:r>
    </w:p>
  </w:footnote>
  <w:footnote w:type="continuationSeparator" w:id="0">
    <w:p w:rsidR="000274E6" w:rsidRDefault="000274E6" w:rsidP="00DA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2B"/>
    <w:rsid w:val="000274E6"/>
    <w:rsid w:val="00317855"/>
    <w:rsid w:val="00DA7A60"/>
    <w:rsid w:val="00F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A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2064</Characters>
  <Application>Microsoft Office Word</Application>
  <DocSecurity>0</DocSecurity>
  <Lines>17</Lines>
  <Paragraphs>4</Paragraphs>
  <ScaleCrop>false</ScaleCrop>
  <Company>XS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2021-06-04T03:45:00Z</dcterms:created>
  <dcterms:modified xsi:type="dcterms:W3CDTF">2021-06-04T03:46:00Z</dcterms:modified>
</cp:coreProperties>
</file>