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spacing w:before="0" w:after="0" w:line="240" w:lineRule="auto"/>
        <w:ind w:left="289"/>
        <w:jc w:val="center"/>
        <w:rPr>
          <w:rFonts w:hint="eastAsia" w:ascii="宋体" w:hAnsi="宋体" w:eastAsia="宋体" w:cs="宋体"/>
          <w:color w:val="auto"/>
          <w:kern w:val="0"/>
          <w:szCs w:val="32"/>
        </w:rPr>
      </w:pPr>
      <w:bookmarkStart w:id="0" w:name="_Toc27167"/>
      <w:r>
        <w:rPr>
          <w:rFonts w:hint="eastAsia" w:ascii="宋体" w:hAnsi="宋体" w:eastAsia="宋体" w:cs="宋体"/>
          <w:color w:val="auto"/>
        </w:rPr>
        <w:t>第二章 采购需求</w:t>
      </w:r>
      <w:bookmarkEnd w:id="0"/>
    </w:p>
    <w:p>
      <w:pPr>
        <w:widowControl/>
        <w:shd w:val="clear" w:color="auto" w:fill="FFFFFF"/>
        <w:spacing w:line="360" w:lineRule="auto"/>
        <w:contextualSpacing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FFFFFF"/>
        </w:rPr>
        <w:t>一、采购明细</w:t>
      </w:r>
    </w:p>
    <w:p>
      <w:pPr>
        <w:spacing w:line="360" w:lineRule="auto"/>
        <w:ind w:firstLine="720" w:firstLineChars="300"/>
        <w:contextualSpacing/>
        <w:rPr>
          <w:rFonts w:hint="eastAsia" w:ascii="宋体" w:hAnsi="宋体" w:eastAsia="宋体" w:cs="宋体"/>
          <w:color w:val="auto"/>
          <w:sz w:val="24"/>
          <w:szCs w:val="28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lang w:val="zh-CN"/>
        </w:rPr>
        <w:t>本项目为驻马店市妇幼保健院采购乳房活检与旋切系统（二次）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contextualSpacing/>
        <w:jc w:val="left"/>
        <w:rPr>
          <w:rFonts w:hint="eastAsia" w:ascii="宋体" w:hAnsi="宋体" w:eastAsia="宋体" w:cs="宋体"/>
          <w:color w:val="auto"/>
          <w:lang w:val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zh-CN"/>
        </w:rPr>
        <w:t>货物需求及技术规格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乳房活检与旋切系统（二次）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技术参数</w:t>
      </w:r>
    </w:p>
    <w:p>
      <w:pPr>
        <w:spacing w:line="360" w:lineRule="auto"/>
        <w:jc w:val="left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一、主机要求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临床适用范围：适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用于超声引导下乳腺微创活检取样。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★2、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设备为非接触人体有源器械，其配套乳房活检取样探针为一次性无菌无源接触人体有创外科器械，须分别具有各自独立的医疗器械注册证，即提供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设备医疗器械注册证1份，乳房活检取样探针医疗器械注册证1份。</w:t>
      </w:r>
    </w:p>
    <w:p>
      <w:pPr>
        <w:spacing w:line="360" w:lineRule="auto"/>
        <w:ind w:firstLine="240" w:firstLineChars="10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3、主要功能及配置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★1.穿刺及取样方式：单人操作，单次穿刺，连续取样，并直接将样品收集在集样盒内，不需专人夹取。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2.真空、取样要求：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2.1真空强度和持续不间断负压抽吸：实际17-29inHg，取样时确保刀槽处保持持续的真空负压抽吸。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2.2单独真空抽吸功能：术腔内有积液时可进行单独的真空抽吸，保证术野清晰。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★3.集样盒：具有术中全自动封闭式收集样本的集样盒，且可随时打开集样盒观察样本质量，避免样本污染，避免人工单独取样，节省人力资源成本。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4、活检取样针要求：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★4.1三凹面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专利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设计：穿刺针针尖为三凹面刀尖设计，以保证穿透致密组织</w:t>
      </w:r>
    </w:p>
    <w:p>
      <w:pPr>
        <w:spacing w:line="360" w:lineRule="auto"/>
        <w:ind w:firstLine="720" w:firstLineChars="30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4.2一体化封闭式真空负压抽吸和样品传输通道，确保同一规格活检取样针的通道内腔更大，并保持持续高负压抽吸传送至集样盒，避免传统的双通道产生的负压方向不同而导致通道堵塞，且全封闭装置可避免肿瘤细胞针道转移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★4.3规格：活检取样针的规格必须具有7G大小，其他具有多规格可选。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★4.4驱动手柄配有内置前灯，用来在暗室中照亮穿刺区域。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★4.5扇形剪切模式，利用剪切力确保彻底切断纤维组织，无需停止点，避免靠转速或砧板效应切割时发生刀头变钝、切割中断的现象。</w:t>
      </w:r>
    </w:p>
    <w:p>
      <w:pPr>
        <w:spacing w:line="360" w:lineRule="auto"/>
        <w:ind w:firstLine="720" w:firstLineChars="30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4.6 驱动手柄需在超声引导定位下使用。</w:t>
      </w:r>
    </w:p>
    <w:p>
      <w:pPr>
        <w:spacing w:line="360" w:lineRule="auto"/>
        <w:ind w:firstLine="720" w:firstLineChars="30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4.7 穿刺针可与VAB专用的乳腺标记物配套使用，标记物可作为活检后随访，或手术前的定位标记。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5.切割功能模式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5.1 正常组织模式和致密组织模式可选：对于钙化或质地坚硬的组织可选择致密组织模式进行切割，保证手术精细、安全。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6.术中处理要求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6.1术中如有出血，可进行单独的真空抽吸。      </w:t>
      </w:r>
    </w:p>
    <w:p>
      <w:pPr>
        <w:spacing w:line="360" w:lineRule="auto"/>
        <w:ind w:firstLine="240" w:firstLineChars="10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7.系统控制要求</w:t>
      </w:r>
    </w:p>
    <w:p>
      <w:pPr>
        <w:spacing w:line="360" w:lineRule="auto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7.1手术控制方式：手柄和脚踏两种控制方式，术中可随时暂停或恢复工作。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8.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音量：≤72分贝，提高患者术中的舒适感。</w:t>
      </w:r>
    </w:p>
    <w:p>
      <w:pPr>
        <w:pStyle w:val="11"/>
        <w:spacing w:line="360" w:lineRule="auto"/>
        <w:ind w:firstLine="240" w:firstLineChars="1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二、图像功能要求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★</w:t>
      </w:r>
      <w:r>
        <w:rPr>
          <w:rFonts w:hint="eastAsia" w:ascii="宋体" w:hAnsi="宋体" w:cs="宋体"/>
          <w:color w:val="auto"/>
          <w:sz w:val="24"/>
          <w:szCs w:val="24"/>
        </w:rPr>
        <w:t>显示器：12英寸高分辨率宽频彩色LED显示器</w:t>
      </w:r>
    </w:p>
    <w:p>
      <w:pPr>
        <w:pStyle w:val="11"/>
        <w:spacing w:line="360" w:lineRule="auto"/>
        <w:ind w:left="2310" w:firstLine="4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无闪烁，不间断逐行扫描</w:t>
      </w:r>
    </w:p>
    <w:p>
      <w:pPr>
        <w:pStyle w:val="11"/>
        <w:spacing w:line="360" w:lineRule="auto"/>
        <w:ind w:left="2325" w:firstLine="25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支持0~30°旋转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2、电池：内置电池，电池使用时间≥120分钟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3、存储：内置高速存储器≥32GB，可选配内置硬盘≥320GB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4、输入/出接口：VGA接口、USB接口(3个)、复合视频接口，网络端口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5、可支持外接鼠标和键盘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6、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★</w:t>
      </w:r>
      <w:r>
        <w:rPr>
          <w:rFonts w:hint="eastAsia" w:ascii="宋体" w:hAnsi="宋体" w:cs="宋体"/>
          <w:color w:val="auto"/>
          <w:sz w:val="24"/>
          <w:szCs w:val="24"/>
        </w:rPr>
        <w:t>支持视频打印机和PC打印机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7、内置探头接口：左右并列排布、大小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外观相同;</w:t>
      </w:r>
      <w:r>
        <w:rPr>
          <w:rFonts w:hint="eastAsia" w:ascii="宋体" w:hAnsi="宋体" w:cs="宋体"/>
          <w:color w:val="auto"/>
          <w:sz w:val="24"/>
          <w:szCs w:val="24"/>
        </w:rPr>
        <w:t>全激活相互通用接口2个，零插拔力金属体连接器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8、扫描方式：逐行扫描，高分辨率</w:t>
      </w:r>
    </w:p>
    <w:p>
      <w:pPr>
        <w:pStyle w:val="11"/>
        <w:spacing w:line="360" w:lineRule="auto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9、设备技术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9.1全数字化二维灰阶成像单元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9.2彩色多普勒单元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9.3频谱多普勒单元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9.4全数字化波束形成器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9.5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全面复合成像（空间、频率复合）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9.6  THI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9.7  i-Image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9.8自动图像智能优化(AIO)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9.9梯形成像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9.10★一键全屏显示功能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9.11实时存图、冻结后存图存电影功能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9.12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系统软件更新,恢复出厂软件功能</w:t>
      </w:r>
    </w:p>
    <w:p>
      <w:pPr>
        <w:pStyle w:val="11"/>
        <w:spacing w:line="360" w:lineRule="auto"/>
        <w:ind w:left="426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10、设备功能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10.1 测量和分析：B型、M型、频谱多普勒</w:t>
      </w:r>
    </w:p>
    <w:p>
      <w:pPr>
        <w:pStyle w:val="11"/>
        <w:spacing w:line="360" w:lineRule="auto"/>
        <w:ind w:left="1198" w:leftChars="342" w:hanging="480" w:hanging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10.2  B模式、PW模式、M模式下一般测量(包括距离、面积、周长、体积、角度、时间、斜率、心率、速度等)</w:t>
      </w:r>
    </w:p>
    <w:p>
      <w:pPr>
        <w:pStyle w:val="11"/>
        <w:spacing w:line="360" w:lineRule="auto"/>
        <w:ind w:left="1198" w:leftChars="342" w:hanging="480" w:hanging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10.3 常规多普勒血流测量与分析（速度、时间、速度积分、PI、RI、S/D、流量测量）</w:t>
      </w:r>
    </w:p>
    <w:p>
      <w:pPr>
        <w:pStyle w:val="11"/>
        <w:spacing w:line="360" w:lineRule="auto"/>
        <w:ind w:left="1198" w:leftChars="342" w:hanging="480" w:hangingChars="2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10.4 产科测量软件：胎儿重量分析、预产期预估,生长曲线分析(支持四胞胎)，胎儿生理评分测量与分析</w:t>
      </w:r>
    </w:p>
    <w:p>
      <w:pPr>
        <w:pStyle w:val="11"/>
        <w:spacing w:line="360" w:lineRule="auto"/>
        <w:ind w:firstLine="720" w:firstLineChars="3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10.5 血管测量与分析(IMT测量、血管狭窄比测量)</w:t>
      </w:r>
    </w:p>
    <w:p>
      <w:pPr>
        <w:pStyle w:val="11"/>
        <w:spacing w:line="360" w:lineRule="auto"/>
        <w:ind w:firstLine="720" w:firstLineChars="3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10.6 小器官测量与分析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10.7 泌尿系统测量与分析(肾脏、前列腺体积、残余尿量分析)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10.8 妇科测量与分析：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妇科多卵泡监测、测量技术（</w:t>
      </w:r>
      <w:r>
        <w:rPr>
          <w:rFonts w:hint="eastAsia" w:ascii="宋体" w:hAnsi="宋体" w:cs="宋体"/>
          <w:color w:val="auto"/>
          <w:sz w:val="24"/>
          <w:szCs w:val="24"/>
        </w:rPr>
        <w:t>8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组数据可选）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10.9 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心脏测量与分析：双平面椭圆，子弹容积，辛普森修订版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10.10 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二维+频谱同屏测量功能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10.11 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热键自定义设置功能（数字键</w:t>
      </w:r>
      <w:r>
        <w:rPr>
          <w:rFonts w:hint="eastAsia" w:ascii="宋体" w:hAnsi="宋体" w:cs="宋体"/>
          <w:color w:val="auto"/>
          <w:sz w:val="24"/>
          <w:szCs w:val="24"/>
        </w:rPr>
        <w:t>0-9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键设置）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10.12 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★测量字体大小、位置、屏幕菜单位置显示（可视可调）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10.13 自定义注释：包括插入、删除、编辑、保存等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10.14图像存储与（电影）回放重现单元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10.15 超声图像静态、动态存储 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10.16 回调图像后测量功能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10.17一体化病案管理单元包括病人资料、报告、图像等的存储、检索和打印等</w:t>
      </w:r>
    </w:p>
    <w:p>
      <w:pPr>
        <w:pStyle w:val="11"/>
        <w:spacing w:line="360" w:lineRule="auto"/>
        <w:ind w:firstLine="720" w:firstLineChars="3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10.18超声图像存档与病案管理系统(动态图像、静态图像以PC通用格式直接存储，无需特殊软件即能在PC 机上直接观看图像)</w:t>
      </w:r>
    </w:p>
    <w:p>
      <w:pPr>
        <w:pStyle w:val="11"/>
        <w:spacing w:line="360" w:lineRule="auto"/>
        <w:ind w:firstLine="720" w:firstLineChars="3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10.1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szCs w:val="24"/>
        </w:rPr>
        <w:t>支持超声工作站软件(包含中文超声诊断描述模板、图文报告单、报告模式可以任意编辑)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11.探头规格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11.1频率：超宽频、变频探头，工作频率范围明确显示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11.2所配每种探头基波频率≥4种，谐波探头频率≥4种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11.3超宽频带探头：</w:t>
      </w:r>
    </w:p>
    <w:p>
      <w:pPr>
        <w:pStyle w:val="11"/>
        <w:spacing w:line="360" w:lineRule="auto"/>
        <w:ind w:firstLine="1200" w:firstLineChars="5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腹部探头：超声频率2.5-5.0MHz</w:t>
      </w:r>
    </w:p>
    <w:p>
      <w:pPr>
        <w:pStyle w:val="11"/>
        <w:spacing w:line="360" w:lineRule="auto"/>
        <w:ind w:firstLine="1200" w:firstLineChars="5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线阵探头：超声频率5.3-10.0MHz </w:t>
      </w:r>
    </w:p>
    <w:p>
      <w:pPr>
        <w:pStyle w:val="11"/>
        <w:spacing w:line="360" w:lineRule="auto"/>
        <w:ind w:firstLine="1200" w:firstLineChars="5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窄线阵探头：超声频率5.3-11.0MHz</w:t>
      </w:r>
    </w:p>
    <w:p>
      <w:pPr>
        <w:pStyle w:val="11"/>
        <w:spacing w:line="360" w:lineRule="auto"/>
        <w:ind w:firstLine="1200" w:firstLineChars="5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腔内探头：超声频率4.5-8.0MHz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11.4B/D兼用模式：</w:t>
      </w:r>
    </w:p>
    <w:p>
      <w:pPr>
        <w:pStyle w:val="11"/>
        <w:spacing w:line="360" w:lineRule="auto"/>
        <w:ind w:firstLine="1200" w:firstLineChars="5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线阵探头：B/CFM/PW</w:t>
      </w:r>
    </w:p>
    <w:p>
      <w:pPr>
        <w:pStyle w:val="11"/>
        <w:spacing w:line="360" w:lineRule="auto"/>
        <w:ind w:firstLine="1200" w:firstLineChars="5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凸阵探头：B/CFM/PW</w:t>
      </w:r>
    </w:p>
    <w:p>
      <w:pPr>
        <w:pStyle w:val="11"/>
        <w:spacing w:line="360" w:lineRule="auto"/>
        <w:ind w:firstLine="1200" w:firstLineChars="5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微凸阵腔内探头：B/CFM/PW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11.5穿刺导向：穿刺引导功能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11.6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穿刺引导线任意角度可调</w:t>
      </w:r>
    </w:p>
    <w:p>
      <w:pPr>
        <w:pStyle w:val="11"/>
        <w:spacing w:line="360" w:lineRule="auto"/>
        <w:ind w:firstLine="720" w:firstLineChars="30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11.7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支持中心穿刺引导线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12、二维灰阶显像主要参数</w:t>
      </w:r>
    </w:p>
    <w:p>
      <w:pPr>
        <w:pStyle w:val="11"/>
        <w:spacing w:line="360" w:lineRule="auto"/>
        <w:ind w:left="709" w:firstLine="0" w:firstLineChars="0"/>
        <w:jc w:val="left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12.1 扫描速率：凸阵探头, 全视野, 18cm深度时, 帧速率≥36帧/秒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12.2 扫描线：每帧线密度256超声线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12.3 可视可调动态范围≥120，15级可调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12.4 数字式声束形成器：数字式全程动态聚焦，数字式可变孔径及动态变迹，A/D≥ 12 bit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12.5 最大扫描深度≥28cm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12.6 回放重现,多级灰阶图像回放,回放时间≥20秒</w:t>
      </w:r>
    </w:p>
    <w:p>
      <w:pPr>
        <w:pStyle w:val="11"/>
        <w:spacing w:line="360" w:lineRule="auto"/>
        <w:ind w:left="1428" w:leftChars="337" w:hanging="720" w:hangingChars="30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12.7 预设检查模式：调节多种参数，针对不同的检查脏器，不同的医生的增加预设条件,获得最佳化图像，减少操作时间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12.8 增益调节≥255，可视可调（B/CFM/PW可独立调节）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12.9 STC分段增益≥ 8段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12.10 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★</w:t>
      </w:r>
      <w:r>
        <w:rPr>
          <w:rFonts w:hint="eastAsia" w:ascii="宋体" w:hAnsi="宋体" w:cs="宋体"/>
          <w:color w:val="auto"/>
          <w:sz w:val="24"/>
          <w:szCs w:val="24"/>
        </w:rPr>
        <w:t>伪彩调节≥40种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12.11 发射声速聚焦：多焦点可调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13、彩色多普勒技术要求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13.1血流速度：≥3档（可视可调）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13.2彩色显示帧频：凸阵探头，全视野，18cm深度时：彩色显示帧频≥14帧/s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13.3显示控制：零位移动7级、黑/白与彩色比较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13.4彩色显示速度：最低平均血流测量速度6mm/s（非噪声信号）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13.5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★</w:t>
      </w:r>
      <w:r>
        <w:rPr>
          <w:rFonts w:hint="eastAsia" w:ascii="宋体" w:hAnsi="宋体" w:cs="宋体"/>
          <w:color w:val="auto"/>
          <w:sz w:val="24"/>
          <w:szCs w:val="24"/>
        </w:rPr>
        <w:t>壁强门槛技术≥15级（可视可调）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13.6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★血流效果≥</w:t>
      </w:r>
      <w:r>
        <w:rPr>
          <w:rFonts w:hint="eastAsia" w:ascii="宋体" w:hAnsi="宋体" w:cs="宋体"/>
          <w:color w:val="auto"/>
          <w:sz w:val="24"/>
          <w:szCs w:val="24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档（可视可调）</w:t>
      </w:r>
    </w:p>
    <w:p>
      <w:pPr>
        <w:pStyle w:val="11"/>
        <w:spacing w:line="360" w:lineRule="auto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>频普多普勒技术要求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t>14.1</w:t>
      </w:r>
      <w:r>
        <w:rPr>
          <w:rFonts w:hint="eastAsia" w:ascii="宋体" w:hAnsi="宋体" w:cs="宋体"/>
          <w:color w:val="auto"/>
          <w:sz w:val="24"/>
          <w:szCs w:val="24"/>
        </w:rPr>
        <w:t>方式：PW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4.2</w:t>
      </w:r>
      <w:r>
        <w:rPr>
          <w:rFonts w:hint="eastAsia" w:ascii="宋体" w:hAnsi="宋体" w:cs="宋体"/>
          <w:color w:val="auto"/>
          <w:sz w:val="24"/>
          <w:szCs w:val="24"/>
        </w:rPr>
        <w:t>最大测量速度：≥5.4m/s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4.3</w:t>
      </w:r>
      <w:r>
        <w:rPr>
          <w:rFonts w:hint="eastAsia" w:ascii="宋体" w:hAnsi="宋体" w:cs="宋体"/>
          <w:color w:val="auto"/>
          <w:sz w:val="24"/>
          <w:szCs w:val="24"/>
        </w:rPr>
        <w:t>最低测量速度：1.0mm/s（非噪声信号）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ascii="宋体" w:hAnsi="宋体" w:cs="宋体"/>
          <w:color w:val="auto"/>
          <w:sz w:val="24"/>
          <w:szCs w:val="24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>显示方式：B、2B、4B、B/PW、B/M、M、B/CFM、B/CFM/PW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4.5</w:t>
      </w:r>
      <w:r>
        <w:rPr>
          <w:rFonts w:hint="eastAsia" w:ascii="宋体" w:hAnsi="宋体" w:cs="宋体"/>
          <w:color w:val="auto"/>
          <w:sz w:val="24"/>
          <w:szCs w:val="24"/>
        </w:rPr>
        <w:t>电影回放≥20秒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4.6</w:t>
      </w:r>
      <w:r>
        <w:rPr>
          <w:rFonts w:hint="eastAsia" w:ascii="宋体" w:hAnsi="宋体" w:cs="宋体"/>
          <w:color w:val="auto"/>
          <w:sz w:val="24"/>
          <w:szCs w:val="24"/>
        </w:rPr>
        <w:t>零位移动≥7级可调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4.7</w:t>
      </w:r>
      <w:r>
        <w:rPr>
          <w:rFonts w:hint="eastAsia" w:ascii="宋体" w:hAnsi="宋体" w:cs="宋体"/>
          <w:color w:val="auto"/>
          <w:sz w:val="24"/>
          <w:szCs w:val="24"/>
        </w:rPr>
        <w:t>取样门宽度多级可调，位置可调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4.8</w:t>
      </w:r>
      <w:r>
        <w:rPr>
          <w:rFonts w:hint="eastAsia" w:ascii="宋体" w:hAnsi="宋体" w:cs="宋体"/>
          <w:color w:val="auto"/>
          <w:sz w:val="24"/>
          <w:szCs w:val="24"/>
        </w:rPr>
        <w:t>显示控制：翻转显示（左/右；上/下），零移位</w:t>
      </w:r>
    </w:p>
    <w:p>
      <w:pPr>
        <w:pStyle w:val="11"/>
        <w:spacing w:line="360" w:lineRule="auto"/>
        <w:ind w:left="709" w:firstLine="0" w:firstLineChars="0"/>
        <w:jc w:val="left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4.9</w:t>
      </w:r>
      <w:r>
        <w:rPr>
          <w:rFonts w:hint="eastAsia" w:ascii="宋体" w:hAnsi="宋体" w:cs="宋体"/>
          <w:color w:val="auto"/>
          <w:sz w:val="24"/>
          <w:szCs w:val="24"/>
        </w:rPr>
        <w:t>超声功率输出调节：0~100%（可视可调）</w:t>
      </w:r>
    </w:p>
    <w:p>
      <w:pPr>
        <w:pStyle w:val="11"/>
        <w:numPr>
          <w:ilvl w:val="0"/>
          <w:numId w:val="0"/>
        </w:numPr>
        <w:spacing w:line="360" w:lineRule="auto"/>
        <w:ind w:left="709" w:leftChars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</w:t>
      </w:r>
      <w:r>
        <w:rPr>
          <w:rFonts w:ascii="宋体" w:hAnsi="宋体" w:cs="宋体"/>
          <w:color w:val="auto"/>
          <w:sz w:val="24"/>
          <w:szCs w:val="24"/>
        </w:rPr>
        <w:t>4.10</w:t>
      </w:r>
      <w:r>
        <w:rPr>
          <w:rFonts w:hint="eastAsia" w:ascii="宋体" w:hAnsi="宋体" w:cs="宋体"/>
          <w:color w:val="auto"/>
          <w:sz w:val="24"/>
          <w:szCs w:val="24"/>
        </w:rPr>
        <w:t>频谱多普勒（PW）动态范围≥8级可调，谱线增强≥4级可调</w:t>
      </w:r>
    </w:p>
    <w:p>
      <w:pPr>
        <w:spacing w:line="360" w:lineRule="auto"/>
        <w:ind w:firstLine="482" w:firstLineChars="200"/>
        <w:contextualSpacing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本采购清单中所标“★”为技术规格或主要参数的最低要求，不允许负偏离，否则其响应文件无效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；其他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参数负偏离超过谈判文件要求5项的，视为不满足技术参数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要求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，其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无效。</w:t>
      </w:r>
    </w:p>
    <w:p>
      <w:pPr>
        <w:widowControl/>
        <w:shd w:val="clear" w:color="auto" w:fill="FFFFFF"/>
        <w:spacing w:line="360" w:lineRule="auto"/>
        <w:ind w:firstLine="482" w:firstLineChars="200"/>
        <w:contextualSpacing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zh-CN"/>
        </w:rPr>
        <w:t>三、采购标的的其他技术、服务等要求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1、供应商应就本项目完整响应，否则为无效响应。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2、质保期：国家有统一规定的执行国家规定，没有规定的原则上不少于12个月。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供应商须提供售后服务方案，方案中需明确售后维修人员到场处理时间（小于等于24小时），明确维修点或售后服务机构的地址、负责人、联系人和联系电话，维修点或售后服务机构具备何等维修能力等详细资料，否则为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无效响应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widowControl/>
        <w:shd w:val="clear" w:color="auto" w:fill="FFFFFF"/>
        <w:spacing w:line="360" w:lineRule="auto"/>
        <w:ind w:firstLine="482" w:firstLineChars="200"/>
        <w:contextualSpacing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zh-CN"/>
        </w:rPr>
        <w:t>四、验收标准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1、由采购人成立验收小组,按照采购合同的约定对成交供应商履约情况进行验收。验收时,按照采购合同的约定对每一项技术、服务、安全标准的履约情况进行确认。验收结束后,出具验收书,列明各项标准的验收情况及项目总体评价,由验收双方共同签署。</w:t>
      </w:r>
    </w:p>
    <w:p>
      <w:pPr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sz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2、按照竞争性谈判文件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zh-CN"/>
        </w:rPr>
        <w:t>要求、谈判响应文件和承诺验收；</w:t>
      </w:r>
    </w:p>
    <w:p>
      <w:pPr>
        <w:pStyle w:val="8"/>
        <w:widowControl/>
        <w:shd w:val="clear" w:color="auto" w:fill="FFFFFF"/>
        <w:spacing w:line="360" w:lineRule="auto"/>
        <w:ind w:firstLine="420"/>
        <w:contextualSpacing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auto"/>
          <w:kern w:val="0"/>
          <w:lang w:val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hd w:val="clear" w:color="auto" w:fill="FFFFFF"/>
        </w:rPr>
        <w:t>预算金额：47.9万元；最高限价：47.9万元。</w:t>
      </w:r>
      <w:r>
        <w:rPr>
          <w:rFonts w:hint="eastAsia" w:ascii="宋体" w:hAnsi="宋体" w:eastAsia="宋体" w:cs="宋体"/>
          <w:b/>
          <w:color w:val="auto"/>
          <w:kern w:val="0"/>
          <w:lang w:val="zh-CN"/>
        </w:rPr>
        <w:t>超出预算金额的谈判响应无效。</w:t>
      </w:r>
    </w:p>
    <w:p>
      <w:pPr>
        <w:widowControl/>
        <w:shd w:val="clear" w:color="auto" w:fill="FFFFFF"/>
        <w:spacing w:line="360" w:lineRule="auto"/>
        <w:ind w:firstLine="422" w:firstLineChars="200"/>
        <w:contextualSpacing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hd w:val="clear" w:color="auto" w:fill="FFFFFF"/>
        </w:rPr>
        <w:t>六、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zh-CN"/>
        </w:rPr>
        <w:t>付款方式</w:t>
      </w:r>
    </w:p>
    <w:p>
      <w:pPr>
        <w:widowControl/>
        <w:shd w:val="clear" w:color="auto" w:fill="FFFFFF"/>
        <w:spacing w:line="360" w:lineRule="auto"/>
        <w:ind w:firstLine="480" w:firstLineChars="200"/>
        <w:contextualSpacing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zh-CN"/>
        </w:rPr>
        <w:t>1、付款时间及条件：验收合格后一年内付清。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364EC"/>
    <w:multiLevelType w:val="singleLevel"/>
    <w:tmpl w:val="88D364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7"/>
      <w:suff w:val="nothing"/>
      <w:lvlText w:val="第%1部分"/>
      <w:lvlJc w:val="center"/>
      <w:pPr>
        <w:ind w:left="1313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855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1601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1601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1601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6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601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601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601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85980"/>
    <w:rsid w:val="68D8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  <w:rPr>
      <w:szCs w:val="20"/>
    </w:rPr>
  </w:style>
  <w:style w:type="paragraph" w:styleId="5">
    <w:name w:val="Body Text First Indent 2"/>
    <w:basedOn w:val="6"/>
    <w:semiHidden/>
    <w:unhideWhenUsed/>
    <w:qFormat/>
    <w:uiPriority w:val="99"/>
    <w:pPr>
      <w:adjustRightInd/>
      <w:spacing w:line="240" w:lineRule="auto"/>
      <w:ind w:firstLine="420" w:firstLineChars="200"/>
      <w:jc w:val="both"/>
      <w:textAlignment w:val="auto"/>
    </w:pPr>
    <w:rPr>
      <w:kern w:val="2"/>
      <w:sz w:val="21"/>
      <w:szCs w:val="22"/>
    </w:rPr>
  </w:style>
  <w:style w:type="paragraph" w:styleId="6">
    <w:name w:val="Body Text Indent"/>
    <w:basedOn w:val="1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2021-07-22T07:50:00Z</dcterms:created>
  <dc:creator>wang</dc:creator>
  <cp:lastModifiedBy>wang</cp:lastModifiedBy>
  <dcterms:modified xsi:type="dcterms:W3CDTF">2021-07-22T07:50:37Z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DA3068EE9B8242ED89ECCFB9F69A2120</vt:lpwstr>
  </property>
</Properties>
</file>