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一、技术需求</w:t>
      </w:r>
    </w:p>
    <w:tbl>
      <w:tblPr>
        <w:tblStyle w:val="6"/>
        <w:tblW w:w="850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166"/>
        <w:gridCol w:w="5479"/>
        <w:gridCol w:w="660"/>
        <w:gridCol w:w="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2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货物名称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质量技术要求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505" w:type="dxa"/>
            <w:gridSpan w:val="5"/>
            <w:tcBorders>
              <w:tl2br w:val="nil"/>
              <w:tr2bl w:val="nil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一、拾音设备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无线数字会议主机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1.系统仅使用全球开放的2.4G ISM频段（2400-2483MHz），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 w:bidi="ar"/>
              </w:rPr>
              <w:t>无需连线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2.数字加密自适应跳频扩频技术，发言内容保密性好。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3.可根据需要配置1-999个发言单元，先进先出工作模式下所有发言单元都可随时按一下发言键开始发言，系统默认同时发言的人数被限制为最后开启发言的4人。同时发言的人数可在主机上设置为1-4人。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4.有“先进先出”、“限制发言”、“限时发言”、“主席专用”四种发言模式，可轻松实现会场秩序管理。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5.带四路进、一路出视频信号控制及自动跟踪当前发言人。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6.主机支持“PELCO-P、PELCO-D、SONY VISCA、EVI-D70”四大摄像跟踪协议。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 24比特PCM高精度音频信号量化处理，无损无线传输，音质堪比有线。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8.内置移频、回馈抑制、智能均衡等防啸叫功能，有效提升传声增益。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9.一个系统配1部主机、1-999个发言单元，发言单元分代表单元、主席或贵宾单元，两种发言单元可任意组合使用。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10.中英文界面可选，人性化菜单，操作容易。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11.电源 ：AC 110 V~240 V 60 Hz / 50 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12.功耗 标准：&lt;100 W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13.频率响应 80-18000 Hz （3 dB 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14.信噪比 &gt;80 dB(A)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15.动态范围 &gt;90 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16.总谐波失真 ≤0.01%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17.通道串音 &gt;80 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18.显示 128*64 LCD显示屏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无线短杆主席话筒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1.支持中央集中控制系统，可以远程关闭发言话筒，远程显示话筒电量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2.全铝合金CNC一次加工成型咪杆，稳固美观，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3.高灵敏度咪芯设计,拾音距离可达80CM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4.红色多角度雾面指示灯设计,指示发言状态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5.发言支数可选择1到4只同时发言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6.系统仅使用全球开放的2.4G ISM频段（2400-2483MHz），无需连线。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7.带有3.5寸液晶显示屏，显示话筒ID号，电池电量，发言计时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8.有“先进先出”、“限制发言”、“限时发言”、“主席专用”四种发言模式，可轻松实现会场秩序管理。，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9.一套系统中可支持主席单元/代表单元的合计数量为999个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10.最多可以支持四只话筒同时说话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11.主机在关闭后，话筒会在5分钟后自动关闭电源，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12.主席话筒具有主席优先键功能，可以关闭正在发言的代表单元；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13.使用3000MAH方形锂电池，正常连续待机10小时以上，连续发言7-8小时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14.音频输出幅度 &lt;0dB 20CM距离发言典型值为200MV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15.音频总谐波失真 ≥80dB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16.信噪比 ≥80dB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17.输出频响 100Hz-18KHz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18.通信距离 25m±5m使用11dB天线时的可视距离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19.主席及代表单元电源 DC/3.7V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20.系统灵敏度 -38dB±2dB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无线短杆代表话筒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1.支持中央集中控制系统，可以远程关闭发言话筒，远程显示话筒电量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2.全铝合金CNC一次加工成型咪杆，稳固美观，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3.高灵敏度咪芯设计,拾音距离可达80CM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4.红色多角度雾面指示灯设计,指示发言状态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5.发言支数可选择1到4只同时发言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6.系统仅使用全球开放的2.4G ISM频段（2400-2483MHz），无需连线。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7.带有3.5寸液晶显示屏，显示话筒ID号，电池电量，发言计时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8.有“先进先出”、“限制发言”、“限时发言”、“主席专用”四种发言模式，可轻松实现会场秩序管理。，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9.一套系统中可支持主席单元/代表单元的合计数量为999个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10.最多可以支持四只话筒同时说话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11.主机在关闭后，话筒会在5分钟后自动关闭电源，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12.主席话筒具有主席优先键功能，可以关闭正在发言的代表单元；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13.使用3000MAH方形锂电池，正常连续待机10小时以上，连续发言7-8小时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14.音频输出幅度 &lt;0dB 20CM距离发言典型值为200MV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15.音频总谐波失真 ≥80dB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16.信噪比 ≥80dB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17.输出频响 100Hz-18KHz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18.通信距离 25m±5m使用11dB天线时的可视距离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19.主席及代表单元电源 DC/3.7V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20.系统灵敏度 -38dB±2dB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话筒专用充电箱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1.USB口锂电池话筒充电箱，同时支持12支话筒充电。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2.每个槽位具备完全独立的充，放电进程，消除记忆效应内建微处理器侦测负压差判停，辅以最大时间保护机制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3.全球通用100V-240V电压          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4.可以对1到12只话筒任意充，放电充。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5.单组功率 5W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6.总功率 50Hz /≤60W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7.输入电压 110V-240V 50Hz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8.输出电压 5V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9.温度范围 -30-80℃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10.湿度范围 30%-90%不结露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11.尺寸（深*宽*高）224*334*74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12.重量:2.8KG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天线接收器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1. 2.4G系统专用天线，天线增益14dB，单向接收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2.连接天线放大器，通过天线放大器连接系统主机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3.安装在话筒工作会场，与话筒保持可视的距离，有效距离25M，有效保障系统的稳定使用  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4.建议当主机与话筒不在同一房间时使用此天线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5.延长线览最长为20M.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6.尺寸（深*宽*高）：208x178x45mm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7.重量:0.35Kg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天线放大器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1.直接连接系统无线主机单元，采用同轴电缆供电  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2.更大幅度的把信号放大，从而使话筒连接更加的稳定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3.尺寸（深*宽*高）：51*68.5*23mm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4.重量:0.065Kg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天线延长线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 10米线SYV-50-3高频同轴电缆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8505" w:type="dxa"/>
            <w:gridSpan w:val="5"/>
            <w:tcBorders>
              <w:tl2br w:val="nil"/>
              <w:tr2bl w:val="nil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二、摄像设备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PTZ会议摄像机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1.4K超清一体化云台PTZ彩色视频摄像机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2.成像器件≥1/2.5 英寸 逐行扫描 Exmor R CMOS传感器，851万像素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●3.机芯模块：原装机芯（投标时须提供机芯原厂证明文件）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●4.清晰度输出格式：最高支持3840x2160/29.97P 4K格式输出，同时支持1080p/59.94、1080i/59.94等高清格式输出；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5.镜头：20X 光学变倍，打开倍率镜模式，FHD可达到40X变焦（不损失图像质量），同时打开SRZ功能，4K可实现30X变焦，FHD可达80X变焦，提供具有相应资质单位出具的第三方检测报告。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6.水平视场角：70.2度，提供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7.最低照度：0.4Lux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8.宽动态：支持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9.图像防抖：摄像机内置图像防抖功能，消除了由低频引起的抖动图像效果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10.供电功能：支持POE供电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●11.输出接口：具备HDMI，3G-SDI， IP(RTMP，RTSP)，HDBaseT接口，提供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12.音频输入输出：支持3.5mm接口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13.摄像机控制： RS232，RS422 / 485，IP，HDBaseT，红外遥控器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14.控制协议：VISCA，VISCA over IP，PELCO D/P，Onvif，HDBaseT（一根网线控制）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15.云台转动角度：平移±175度，俯仰-30度～+90度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16.云台转动速度：水平0.5～100度 /秒，垂直0.5～100度 /秒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拼接处理器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1.设备应为纯硬件FPGA架构，CrossPoint全总线交换技术，背板等效带宽，不能内置PC/X86/X64架构硬件，以避免X86/X64架构天然存在的计算可靠性和准确性缺陷以及设备运行不稳定问题。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2.单张板卡支持4通道输入或输出，紧凑型机箱,模拟视频单板卡支持16路同时输入，单卡支持2种信号源任意组合。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●3.输入输出板卡可热插拔，输入板卡热插拔恢复时间＜2s，输出板卡热插拔恢复时间＜8s。提供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4.开机时间≤10s，启动电源至输出最总画面的时间间隔。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●5.平均故障时间间隔（MTBF）不小于96000小时，保证设备能够稳定运行，提供MTBF评估报告。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6.最大单机背板信号处理带宽不小于720Gbps。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7.支持DVI、HDBaseT、HDMI、SDI、光纤、CVBS、Ypbpr等常见的2K信号输出，Dual-link DVI、HDMI 1.4等4K信号输出。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8.单台设备最大规模支持128路高清输入，144路高清输出，均不需要设备级联。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 设备可实现任意一路画面的任意比例缩放、漫游、跨屏、叠加、开窗。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 设备支持图像无缝实时切换功能，无缝切换时间＜20ms。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11.支持场景保存及快速调用，支持场景轮巡，适应于不同的应用场景。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12.设备在不增加外部信号源的情况下，可以对输出通道进行测试，可以输出7种测试颜色及网格图像来检验输出通道是否可以正常输出信号。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13.支持信号源预监功能，支持浏览所有输入信号源的实时预览画面。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●14.支持RRTA分辨率实时全兼容技术，单台设备应支持同时控制4组不同分辨率的大屏幕显示，提供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●15.设备具备静态底图功能，设备支持超大分辨率底图显示，横纵分辨率不小于65530像素，提供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16.支持DVI、HDMI、DisplayPort、VGA等接口的EDID编辑功能。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17.支持业务智能恢复，输入输出卡更换后无需配置，可自动恢复至原来的工作状态。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18.信号显示帧率不受开窗大小及输入路数的限制，保证信号显示的流畅性。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19.设备支持对输入信号通道进行字符叠加的功能，用户可以自由定义所叠加字符的字体、颜色、大小、位置、透明度，使所叠加文字覆盖在画面上方，方便用户实时掌握信号的来源，了解相关的备注信息。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20.具备7x24 小时长时间连续开机工作的能力。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●21.支持故障检测功能，支持输入信号丢失检测，使用灰色标示，提供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ar"/>
              </w:rPr>
              <w:t>具有相应资质单位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出具的第三方检测报告。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22.软件支持Windows操作系统和麒麟操作系统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5" w:type="dxa"/>
            <w:gridSpan w:val="5"/>
            <w:tcBorders>
              <w:tl2br w:val="nil"/>
              <w:tr2bl w:val="nil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四、音箱设备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数字调音台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1.16路单声道麦克风输入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2.具有4路线路输入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3.支持66路输入混音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4.具有可自由分配的推子和跳接线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5.每路总线的每路输入均提供前/后选择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6.具有AES输入和输出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7.具有全局模式编码器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8.每路总线均提供GEQ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9.具有16路子组/辅助总线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10.具有4路FX总线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11.具有LR和C混音总线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12.具有4路立体声Lexicon 效果引擎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13.输入和输出均提供延时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14.具有4个静音组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15.具有可自由分配的插入回路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16.具有彩色触摸屏界面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主扩音柱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1.音箱类型：全频无源音箱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2.单元组成：16×2.75"全频单元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3.频率响应：180Hz-20kHz （±3dB）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4.灵敏度：Narrow模式 : 语音模式 94 dB ,音乐模式 92 dB;Broad模式:语音模式 92 dB,音乐模式 90 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5.最大声压级：Narrow模式: 语音模式 126 dB 音乐模式 122 dB ;Broad模式:语音模式 124 dB 音乐模式 120 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6.额定功率：140W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7.额定阻抗：8Ω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8.覆盖角：160°×45°或160°×25°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9.尺寸(WxHxD)：104x1160x130mm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10.净重(Kg)：9.5kg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补声音箱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1.功率：60W/30/15/7.5，8Ω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2.输入电压：70V/100V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3.灵敏度（1m，1W）：92±3dB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4.频响：55Hz-20kHz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5.规格：Φ320×245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6.安装规格：Φ292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7.面板材质：ABS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8.后壳材质：IRON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9.重量：5.5kg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主功放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1.额定功率RMS:(8Ω/20ms ) 245W×2,(4Ω/20ms) 400W×2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2.总谐波失真(@1kHz)：&lt;0.025%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3.互调失真(@60Hz/7kHz4:1)：&lt;0.05%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4.频率响应(@20Hz-20kHz)：&lt;±0.5dB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5.信噪比(@1kHz,X40(32dB)A计权)：≥100dB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6.阻尼系数(@63Hz)：&gt;300:1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补声功放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1.额定功率RMS:(8Ω/20ms ) 245W×2,(4Ω/20ms) 400W×2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2.总谐波失真(@1kHz)：&lt;0.025%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3.互调失真(@60Hz/7kHz4:1)：&lt;0.05%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4.频率响应(@20Hz-20kHz)：&lt;±0.5dB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5.信噪比(@1kHz,X40(32dB)A计权)：≥100dB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6.阻尼系数(@63Hz)：&gt;300:1                                                                                                    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电源时序器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1.最大输入电流:≥30A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2.单路最大输出电流:≥16A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3.工作电压:220V/50-60Hz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4.每一路功率:≥3000W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5.输出电源插座:万用插座,符合欧美标准，后面板8个受控万用插座 ，前面板两个直通万用插座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6.插座材质:每个插座材质均为磷铜优质插座，均通过检验。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7.每一路开关间隔时间:1秒 ，每一路带开关指示灯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8.电路板线路:采用60%高纯度锡，高端分流技术,经强化加粗处理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9.电源线:3*6平方的电缆线，电缆线配置长度为1.5米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10.机箱高度:1U（符合机柜按照标准）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11.电压显示表 :LED电压显示表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数字反馈抑制器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1、会议系统中防啸叫的完美解决方案；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2.2寸TFT彩屏，中英文可选；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3.24BIT高性能A/D及D/A转换；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4.每通道最多可设12个动态陷波器,12个PEQ。分辨精度1HZ，工作频率20-20KHZ；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5.自动扫描啸叫点并抑制；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6.噪声门功能可抑制系统微弱噪声干扰；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7.输入压缩功能，消除反馈同时更可扩展人声动态；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8.每通道，增益-80dB到0dB；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9.每路设有四档移频选择，配合陷波器使用，防啸叫效果出类拨萃。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10.模拟输入:2CH-XLR和1/4“TRS(母)输入,电子平衡/不平衡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11.输入阻抗平衡47Ω,不平衡20KΩ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12.最大线路电平输入+18dBu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13.模拟输出2CH-XLR和1/4“TRS(母)输入,电子平衡/不平衡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14.输出阻抗平衡&gt;120Ω,不平衡&gt;60Ω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15.最大输出电平+20dBu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16.频率响应20Hz-20KHz,±0.3db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17.信噪比&gt;105db(A)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18.动态范围103db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19.总谐波失真+噪声0.005％,1KHz;20Hz-10KH,&lt;0.01％;10KHz-20KHz,&lt;0.025％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20.工作电压110V/220V/AC 50Hz/60Hz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21.接口输入3芯XLR母插座/6.3插咀 输出3芯XLR公插座/6.3插咀 USB接口 电源插口 3芯IEC 插座 电源90至240V 50/60Hz，耗电量&lt;30瓦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05" w:type="dxa"/>
            <w:gridSpan w:val="5"/>
            <w:tcBorders>
              <w:tl2br w:val="nil"/>
              <w:tr2bl w:val="nil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五、控制中心及设备机柜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2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导播监视器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屏幕尺寸≥32寸，分辨率≥7920*1080，面板类型LED背光，屏幕比例为16：9，亮度（标准值）≥350cd/m2,对比度≥4000:1，响应时间≥6.5ms，可视角度89/89/89/89（L/R/U/D），使用寿命≥60000h,输入接口需满足：HDMI、VGA、PC音频、USB、BNC、LAN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2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移动端预监节点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移动端预监模块，预监模块可以为分布式移动端软件和CMPRO平板软件提供预监码流，实现可视化功能  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豪华操作台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豪华型四席位（每席位80CM）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控制计算机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I7/16G/1T/23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服务器机柜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黑色服务器机柜，600*2000*1200，不含侧板，前单开网孔钢板门，后双开网孔门，含门锁，2对安装角规 ，含1套水平调节角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底板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机柜底板，前后留毛刷进出线孔，单价/套，材料SPCC1.2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侧板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用于机柜两侧，含锁扣配件或螺丝安装，材质SPCC1.2.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2块/副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承重层板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黑色拖板（80KG承重），用于1000-1200深机柜。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并柜件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用于TS垂直安装在机柜型材上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4个/包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垂直理线版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用于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DK-PS 600</w:t>
            </w:r>
            <w:r>
              <w:rPr>
                <w:rStyle w:val="13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宽机柜用理线，安装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PDU</w:t>
            </w:r>
            <w:r>
              <w:rPr>
                <w:rStyle w:val="13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等使用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8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螺丝螺帽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螺丝以及螺帽，50套一包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50套/包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PDU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基本型PDU，单相，输入32A，10个国标10A插口，2个国标16A插口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12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13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工业连接器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32A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 xml:space="preserve">8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14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三级电源防雷器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一级、二级、三级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8505" w:type="dxa"/>
            <w:gridSpan w:val="5"/>
            <w:tcBorders>
              <w:tl2br w:val="nil"/>
              <w:tr2bl w:val="nil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bidi="ar"/>
              </w:rPr>
              <w:t>五、其它设备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2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手机屏蔽器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1.手机信号屏蔽器，能有效屏蔽国内所有运营商的2G/3G/4G/5G手机信号。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2.产品整机发射功率需大于等于≤20W，供电规格：AC110-220V 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3.采用高效散热系统，内置高效能静音散热风扇。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4.采用内置高效能鞭状天线，定向屏蔽技术，不屏蔽机器背向区域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●5.产品具有军用信息安全产品检测报告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电动地图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双卷轴电动地图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交换机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1.●固化端口：≥48个10/100/1000Mbps电口，≥4个SFP+光口，支持48GE+8XS 100%线速转发，以国际权威评测机构的第三方测试报告为准。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2.支持万兆光口≥8个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3.设备可提供2个扩展槽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4.交换容量≥736Gbps，包转发率≥252Mpps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5.整机采用绿色环保设计，满负荷情况下功耗≤50W，要求提供官网截图。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6.●要求所投设备MAC地址≥64K，ARP表项≥20K，FIB表项≥12K，以国际权威评测机构的第三方测试报告为准。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7.●支持RIP，OSPF，BGP，RIPng，OSPFv3，BGP4+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8.●支持内置AC功能，实现有线无线一体化，最大可管理256个AP，同时支持集群功能，在主AC故障后可以切换到备AC，当主AC故障恢复后可切换回主AC，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9.投标时提供具有 CMA或CAL或 CNAS认证章的第三方权威机构检验报告证明。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10.●支持专门针对CPU保护机制的CPP功能，可将送CPU的报文，如ARP报文的速率进行限制，使CPU的使用率降低到15%以内，保障了CPU安全，投标时提供具有CMA或CAL或CNAS认证章的第三方权威机构检验报告证明。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11.●支持专门基础网络保护机制的NFPP功能，支持多种类型的防护，如ARP防护，当ARP速率超过攻击水线，对有攻击行为的用户进行隔离，保证设备和整网的安全稳定运行，投标时提供具有 CMA或CAL或 CNAS认证章的第三方权威机构检验报告证明。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12.●要求所投产品支持ITU-TG.8032国际公有环网协议ERPS,并且链路故障的收敛时间≤50ms；以国际权威评测机构的第三方测试报告为准。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4</w:t>
            </w:r>
          </w:p>
        </w:tc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辅材</w:t>
            </w:r>
          </w:p>
        </w:tc>
        <w:tc>
          <w:tcPr>
            <w:tcW w:w="5479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网线、HDMI线、SDI线、电源线等（满足设备互联需要）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ar"/>
              </w:rPr>
              <w:t>项</w:t>
            </w:r>
          </w:p>
        </w:tc>
      </w:tr>
    </w:tbl>
    <w:p>
      <w:pPr>
        <w:tabs>
          <w:tab w:val="left" w:pos="1792"/>
        </w:tabs>
        <w:rPr>
          <w:sz w:val="24"/>
        </w:rPr>
      </w:pPr>
    </w:p>
    <w:p>
      <w:pPr>
        <w:tabs>
          <w:tab w:val="left" w:pos="1792"/>
        </w:tabs>
        <w:rPr>
          <w:sz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服务要求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满足采购人所需设备要求，质量要求符合国家及行业相关要求合格标准，合同签订后30日历天完成所有设备的安装、调试，最终验收达到合格标准。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CF0DB"/>
    <w:multiLevelType w:val="singleLevel"/>
    <w:tmpl w:val="001CF0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D85"/>
    <w:rsid w:val="00064D85"/>
    <w:rsid w:val="00090F78"/>
    <w:rsid w:val="03CD5CDC"/>
    <w:rsid w:val="05930BA7"/>
    <w:rsid w:val="08DF56B2"/>
    <w:rsid w:val="19132D68"/>
    <w:rsid w:val="2804768B"/>
    <w:rsid w:val="2FA71D9D"/>
    <w:rsid w:val="329C2F9D"/>
    <w:rsid w:val="39486804"/>
    <w:rsid w:val="4F090D70"/>
    <w:rsid w:val="50BD2C87"/>
    <w:rsid w:val="5D187838"/>
    <w:rsid w:val="66BF19D8"/>
    <w:rsid w:val="6BBD669B"/>
    <w:rsid w:val="6C6341C7"/>
    <w:rsid w:val="6F4E3A9C"/>
    <w:rsid w:val="77DF0DE8"/>
    <w:rsid w:val="7FA0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5"/>
    <w:qFormat/>
    <w:uiPriority w:val="0"/>
    <w:rPr>
      <w:b/>
      <w:bCs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31"/>
    <w:basedOn w:val="8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81"/>
    <w:basedOn w:val="8"/>
    <w:qFormat/>
    <w:uiPriority w:val="0"/>
    <w:rPr>
      <w:rFonts w:hint="default" w:ascii="华文宋体" w:hAnsi="华文宋体" w:eastAsia="华文宋体" w:cs="华文宋体"/>
      <w:color w:val="000000"/>
      <w:sz w:val="20"/>
      <w:szCs w:val="20"/>
      <w:u w:val="none"/>
    </w:rPr>
  </w:style>
  <w:style w:type="character" w:customStyle="1" w:styleId="13">
    <w:name w:val="font21"/>
    <w:basedOn w:val="8"/>
    <w:qFormat/>
    <w:uiPriority w:val="0"/>
    <w:rPr>
      <w:rFonts w:hint="default" w:ascii="华文宋体" w:hAnsi="华文宋体" w:eastAsia="华文宋体" w:cs="华文宋体"/>
      <w:color w:val="000000"/>
      <w:sz w:val="20"/>
      <w:szCs w:val="20"/>
      <w:u w:val="none"/>
    </w:rPr>
  </w:style>
  <w:style w:type="character" w:customStyle="1" w:styleId="14">
    <w:name w:val="批注文字 字符"/>
    <w:basedOn w:val="8"/>
    <w:link w:val="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5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character" w:customStyle="1" w:styleId="16">
    <w:name w:val="批注框文本 字符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1197</Words>
  <Characters>6823</Characters>
  <Lines>56</Lines>
  <Paragraphs>16</Paragraphs>
  <TotalTime>8</TotalTime>
  <ScaleCrop>false</ScaleCrop>
  <LinksUpToDate>false</LinksUpToDate>
  <CharactersWithSpaces>8004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ZBGS002</dc:creator>
  <cp:lastModifiedBy>NTKO</cp:lastModifiedBy>
  <dcterms:modified xsi:type="dcterms:W3CDTF">2021-08-31T02:58:56Z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285234C41BD0403E9B7249A7A8218B38</vt:lpwstr>
  </property>
</Properties>
</file>