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32" w:rsidRDefault="00A05C32" w:rsidP="00A05C32">
      <w:pPr>
        <w:ind w:firstLine="585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项目名称：2020年中央财政农业生产发展项目机械采购</w:t>
      </w:r>
    </w:p>
    <w:p w:rsidR="00A05C32" w:rsidRDefault="00A05C32" w:rsidP="00A05C32">
      <w:pPr>
        <w:ind w:firstLine="585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项目介绍：</w:t>
      </w:r>
    </w:p>
    <w:p w:rsidR="00A05C32" w:rsidRDefault="00A05C32" w:rsidP="00A05C32">
      <w:pPr>
        <w:ind w:firstLine="585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一、技术需求</w:t>
      </w:r>
    </w:p>
    <w:tbl>
      <w:tblPr>
        <w:tblpPr w:leftFromText="180" w:rightFromText="180" w:vertAnchor="text" w:horzAnchor="page" w:tblpX="1780" w:tblpY="696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554"/>
        <w:gridCol w:w="5103"/>
        <w:gridCol w:w="1276"/>
      </w:tblGrid>
      <w:tr w:rsidR="00A05C32" w:rsidTr="006B25F6"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主要性能指标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数量（台）</w:t>
            </w:r>
          </w:p>
        </w:tc>
      </w:tr>
      <w:tr w:rsidR="00A05C32" w:rsidTr="006B25F6"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轮式拖拉机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标定功率：36.75kw，最小使用质量：1534kg，发动机标定转速2400r/min，变数箱型式：机械平面组成式，发动机型号：YD4R50V1,最高设计理论速度：30.48km/h，档位数：8+2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A05C32" w:rsidTr="006B25F6"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轮式拖拉机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标定功率：51.5kw，最小使用质量2410kg，驱动型式：4</w:t>
            </w:r>
            <w:r>
              <w:rPr>
                <w:rFonts w:ascii="宋体" w:hAnsi="宋体"/>
                <w:sz w:val="24"/>
              </w:rPr>
              <w:t>×</w:t>
            </w:r>
            <w:r>
              <w:rPr>
                <w:rFonts w:ascii="宋体" w:hAnsi="宋体" w:hint="eastAsia"/>
                <w:sz w:val="24"/>
              </w:rPr>
              <w:t>4，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A05C32" w:rsidTr="006B25F6"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玉米播种机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结构型式：机械式；悬挂式，配套动力范围：29.4～44.1（kw），工作幅宽：174cm，行距：58cm，工作行数：3行，地轮直径：380mm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05C32" w:rsidTr="006B25F6"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玉米播种机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结构型式：机械式；悬挂式，配套动力范围：44.1～66.1（kw），工作幅宽：232cm，行距：58cm，工作行数：4行，地轮直径：380mm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A05C32" w:rsidTr="006B25F6">
        <w:trPr>
          <w:trHeight w:val="762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秸秆切碎还田机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工作幅面：1300mm，配套动力：29.5-43.5kw，刀轴转数：1800-2000r/min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05C32" w:rsidTr="006B25F6">
        <w:trPr>
          <w:trHeight w:val="269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旋耕机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结构型式：框架型，作业速度范围：0.55～1.38（m/s），工作幅宽：165mm，刀轴型式：单轴型，配套拖拉机标定功率范围：36.7～47.8（kw）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05C32" w:rsidTr="006B25F6">
        <w:trPr>
          <w:trHeight w:val="821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植保无人机</w:t>
            </w:r>
          </w:p>
        </w:tc>
        <w:tc>
          <w:tcPr>
            <w:tcW w:w="5103" w:type="dxa"/>
          </w:tcPr>
          <w:p w:rsidR="00A05C32" w:rsidRDefault="00A05C32" w:rsidP="006B25F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机型动力：电动动力，最大有效载荷（药液）20升，电池：锂离子电池，插拔式电池，14S电芯，遥控距离：3000米，图传性能：FPV 广角摄像头，抗风性能：应能够在≤6m/s±0.5m/s风速的自然环境中正常飞行，遥控器：配有一体式触屏遥控器，带有智能地形规划功能，具</w:t>
            </w:r>
            <w:r>
              <w:rPr>
                <w:rFonts w:ascii="宋体" w:hAnsi="宋体" w:hint="eastAsia"/>
                <w:sz w:val="24"/>
              </w:rPr>
              <w:lastRenderedPageBreak/>
              <w:t>有断电数据保护，传输距离≥3km，冗余：双IMU、双气压计设计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</w:t>
            </w:r>
          </w:p>
        </w:tc>
      </w:tr>
      <w:tr w:rsidR="00A05C32" w:rsidTr="006B25F6">
        <w:trPr>
          <w:trHeight w:val="989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粮食筛选机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工作效率≥30t/h，配套总动力7.5kw，整机质量2000kg，外形尺寸4710×2920×3170mm，获选率≥96%，破碎率≤0.5%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A05C32" w:rsidTr="006B25F6">
        <w:trPr>
          <w:trHeight w:val="552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花生挖掘机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结构型式 ：悬挂式，配套动力型式及功率 ：四轮拖拉机36.7～51.4kw，工作状态外形尺寸 (长×宽×高)：3050×1710×1000（mm），挖掘机构工作幅宽 ：1500mm，秧土分离机构型式 ：振动链条传动栅栏式+链条传动栅栏式+碎土辊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A05C32" w:rsidTr="006B25F6">
        <w:trPr>
          <w:trHeight w:val="514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小麦播种机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型式:悬挂式；工作状态外形尺寸(长×宽×高):1540×1830×1160mm；工作行数:7/4行;工作幅宽：1519mm;排种器型式:外槽轮;排种器数量:7个;排肥器型式：外槽轮;排肥器数量：4个;排量调节方式:螺纹调节;传动机构型式：圆锥齿轮+轴;开沟器型式：箭铲式;开沟器数量：11（种7、肥4）个;覆土器型式：板式；镇压器型式：滚笼式φ325mm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A05C32" w:rsidTr="006B25F6">
        <w:trPr>
          <w:trHeight w:val="514"/>
        </w:trPr>
        <w:tc>
          <w:tcPr>
            <w:tcW w:w="96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554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犁子</w:t>
            </w:r>
          </w:p>
        </w:tc>
        <w:tc>
          <w:tcPr>
            <w:tcW w:w="5103" w:type="dxa"/>
          </w:tcPr>
          <w:p w:rsidR="00A05C32" w:rsidRDefault="00A05C32" w:rsidP="006B25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工作幅宽：75cm，耕深：15-22cm，配套动力：35-50马力</w:t>
            </w:r>
          </w:p>
        </w:tc>
        <w:tc>
          <w:tcPr>
            <w:tcW w:w="1276" w:type="dxa"/>
          </w:tcPr>
          <w:p w:rsidR="00A05C32" w:rsidRDefault="00A05C32" w:rsidP="006B25F6">
            <w:pPr>
              <w:spacing w:line="360" w:lineRule="auto"/>
              <w:ind w:left="5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A05C32" w:rsidRDefault="00A05C32" w:rsidP="00A05C32">
      <w:pPr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二、商务要求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7632"/>
      </w:tblGrid>
      <w:tr w:rsidR="00A05C32" w:rsidTr="006B25F6">
        <w:trPr>
          <w:trHeight w:val="5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质保期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国家有统一规定的执行国家规定，没有规定的原则上不少于12个月</w:t>
            </w:r>
          </w:p>
        </w:tc>
      </w:tr>
      <w:tr w:rsidR="00A05C32" w:rsidTr="006B25F6">
        <w:trPr>
          <w:trHeight w:val="5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符合国家标准、行业标准、地区标准等</w:t>
            </w:r>
          </w:p>
        </w:tc>
      </w:tr>
      <w:tr w:rsidR="00A05C32" w:rsidTr="006B25F6">
        <w:trPr>
          <w:trHeight w:val="7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售后技术服务要求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含安装、调试、维修、保养、人员培训等。</w:t>
            </w:r>
          </w:p>
        </w:tc>
      </w:tr>
      <w:tr w:rsidR="00A05C32" w:rsidTr="006B25F6">
        <w:trPr>
          <w:trHeight w:val="7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合同签订时间、交货时间及地点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合同签订时间：成交通知书发出之日起 2个工作日内。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交货时间：合同签订之日起10日内完成供货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地点：采购人指定地点</w:t>
            </w:r>
          </w:p>
        </w:tc>
      </w:tr>
      <w:tr w:rsidR="00A05C32" w:rsidTr="006B25F6">
        <w:trPr>
          <w:trHeight w:val="5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32" w:rsidRDefault="00A05C32" w:rsidP="006B25F6">
            <w:pPr>
              <w:widowControl/>
              <w:snapToGrid w:val="0"/>
              <w:spacing w:line="400" w:lineRule="exact"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lastRenderedPageBreak/>
              <w:t>付款方式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货到安装调试完毕，支付合同金额的</w:t>
            </w:r>
            <w:r>
              <w:rPr>
                <w:rFonts w:hint="eastAsia"/>
                <w:sz w:val="28"/>
                <w:szCs w:val="28"/>
                <w:u w:val="single"/>
              </w:rPr>
              <w:t>100</w:t>
            </w:r>
            <w:r>
              <w:rPr>
                <w:sz w:val="28"/>
                <w:szCs w:val="28"/>
              </w:rPr>
              <w:t>%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本项目的预付款比例为</w:t>
            </w:r>
            <w:r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 xml:space="preserve">  0 </w:t>
            </w:r>
            <w:r>
              <w:rPr>
                <w:b/>
                <w:sz w:val="28"/>
                <w:szCs w:val="28"/>
              </w:rPr>
              <w:t>%</w:t>
            </w:r>
          </w:p>
        </w:tc>
      </w:tr>
    </w:tbl>
    <w:p w:rsidR="00A05C32" w:rsidRDefault="00A05C32" w:rsidP="00A05C32">
      <w:pPr>
        <w:widowControl/>
        <w:snapToGrid w:val="0"/>
        <w:spacing w:line="40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</w:p>
    <w:p w:rsidR="00A05C32" w:rsidRDefault="00A05C32" w:rsidP="00A05C32">
      <w:pPr>
        <w:spacing w:line="360" w:lineRule="auto"/>
        <w:ind w:leftChars="257" w:left="1080" w:hanging="540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/>
          <w:sz w:val="32"/>
          <w:szCs w:val="32"/>
        </w:rPr>
        <w:t>三、采购人对项目的特殊要求及说明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8"/>
        <w:gridCol w:w="7812"/>
      </w:tblGrid>
      <w:tr w:rsidR="00A05C32" w:rsidTr="006B25F6">
        <w:trPr>
          <w:trHeight w:val="21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采购人的特殊要求及说明理由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1、是否收取履约保证金：否。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2、是否接受联合体投标：否。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3、采购人授权谈判小组直接确定成交供应商和成交候选供应商。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4、是否实行预付款及预付款保函：否。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5、是否专门面向中小企业采购：（</w:t>
            </w:r>
            <w:r>
              <w:rPr>
                <w:rFonts w:ascii="宋体" w:hAnsi="宋体" w:cs="宋体"/>
                <w:sz w:val="28"/>
                <w:szCs w:val="28"/>
              </w:rPr>
              <w:t>否</w:t>
            </w:r>
            <w:r>
              <w:rPr>
                <w:rFonts w:ascii="宋体" w:hAnsi="宋体" w:cs="宋体" w:hint="eastAsia"/>
                <w:sz w:val="28"/>
                <w:szCs w:val="28"/>
              </w:rPr>
              <w:t>）。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6、本项目是否要求以联合体形式参加或者合同分包：（</w:t>
            </w:r>
            <w:r>
              <w:rPr>
                <w:rFonts w:ascii="宋体" w:hAnsi="宋体" w:cs="宋体"/>
                <w:sz w:val="28"/>
                <w:szCs w:val="28"/>
              </w:rPr>
              <w:t>否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  <w:p w:rsidR="00A05C32" w:rsidRDefault="00A05C32" w:rsidP="006B25F6">
            <w:pPr>
              <w:widowControl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7、</w:t>
            </w:r>
            <w:r>
              <w:rPr>
                <w:rFonts w:ascii="宋体" w:hAnsi="宋体" w:cs="宋体"/>
                <w:sz w:val="28"/>
                <w:szCs w:val="28"/>
              </w:rPr>
              <w:t>采购标的对应的中小企业划分标准所属行业</w:t>
            </w:r>
            <w:r>
              <w:rPr>
                <w:rFonts w:ascii="宋体" w:hAnsi="宋体" w:cs="宋体" w:hint="eastAsia"/>
                <w:sz w:val="28"/>
                <w:szCs w:val="28"/>
              </w:rPr>
              <w:t>为： 工业 。</w:t>
            </w:r>
          </w:p>
        </w:tc>
      </w:tr>
    </w:tbl>
    <w:p w:rsidR="00315003" w:rsidRPr="00A05C32" w:rsidRDefault="00315003" w:rsidP="00A05C32"/>
    <w:sectPr w:rsidR="00315003" w:rsidRPr="00A05C32" w:rsidSect="00315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F" w:rsidRDefault="00307EDF" w:rsidP="00A05C32">
      <w:r>
        <w:separator/>
      </w:r>
    </w:p>
  </w:endnote>
  <w:endnote w:type="continuationSeparator" w:id="1">
    <w:p w:rsidR="00307EDF" w:rsidRDefault="00307EDF" w:rsidP="00A05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F" w:rsidRDefault="00307EDF" w:rsidP="00A05C32">
      <w:r>
        <w:separator/>
      </w:r>
    </w:p>
  </w:footnote>
  <w:footnote w:type="continuationSeparator" w:id="1">
    <w:p w:rsidR="00307EDF" w:rsidRDefault="00307EDF" w:rsidP="00A05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1B4E56"/>
    <w:rsid w:val="00307EDF"/>
    <w:rsid w:val="00315003"/>
    <w:rsid w:val="00A05C32"/>
    <w:rsid w:val="501B4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0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C3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05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C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NTKO</cp:lastModifiedBy>
  <cp:revision>2</cp:revision>
  <dcterms:created xsi:type="dcterms:W3CDTF">2021-08-31T08:20:00Z</dcterms:created>
  <dcterms:modified xsi:type="dcterms:W3CDTF">2021-08-31T08:23:00Z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FBCC41543C224694B20DCE57E4A365D0</vt:lpwstr>
  </property>
</Properties>
</file>