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firstLine="0" w:firstLineChars="0"/>
        <w:rPr>
          <w:rFonts w:hint="eastAsia"/>
        </w:rPr>
      </w:pPr>
      <w:r>
        <w:rPr>
          <w:rFonts w:hint="eastAsia"/>
        </w:rPr>
        <w:t>公告附件：</w:t>
      </w:r>
    </w:p>
    <w:tbl>
      <w:tblPr>
        <w:tblStyle w:val="6"/>
        <w:tblW w:w="50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331"/>
        <w:gridCol w:w="920"/>
        <w:gridCol w:w="2078"/>
        <w:gridCol w:w="897"/>
        <w:gridCol w:w="1013"/>
        <w:gridCol w:w="1115"/>
        <w:gridCol w:w="760"/>
        <w:gridCol w:w="721"/>
        <w:gridCol w:w="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标段号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采购数量（套）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交货期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学生用计算机教室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商水县2019年、2020年义务教育薄弱环节改善与能力提升资金教育信息化项目一标段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834846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合同签订后10日历天内完成所有合同货物的供货、安装和调试，并完成对使用单位相关人员的操作与使用培训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所供设备必须符合有关国家强制性规定、国家（行业）标准或相关法律法规要求，同时符合招标文件规定的质量要求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到货后十二个月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教师用计算机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1276800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教师用计算机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1377600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教师用计算机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1232000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教师用计算机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1288000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教师用计算机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1288000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教师用计算机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1288000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65中多媒体一体机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1096000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65中多媒体一体机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1096000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创客教室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1094692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创客教室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一标段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1247972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移动录播设备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十二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879060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移动录播设备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十三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1004640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移动录播设备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十四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1004640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移动录播设备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十五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1004640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有线网络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商水县2019年、2020年义务教育薄弱环节改善与能力提升资金教育信息化项目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十六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标段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两个学校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1525416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采购人指定地点</w:t>
            </w: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无线网络</w:t>
            </w:r>
          </w:p>
        </w:tc>
        <w:tc>
          <w:tcPr>
            <w:tcW w:w="1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四个学校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无线网络</w:t>
            </w:r>
          </w:p>
        </w:tc>
        <w:tc>
          <w:tcPr>
            <w:tcW w:w="1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四个学校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D1B1D"/>
    <w:rsid w:val="264A4750"/>
    <w:rsid w:val="3ADD1B1D"/>
    <w:rsid w:val="3F3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footnote text"/>
    <w:basedOn w:val="1"/>
    <w:qFormat/>
    <w:uiPriority w:val="99"/>
    <w:rPr>
      <w:sz w:val="20"/>
      <w:szCs w:val="20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szCs w:val="21"/>
    </w:rPr>
  </w:style>
  <w:style w:type="paragraph" w:customStyle="1" w:styleId="8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2021-09-05T08:53:00Z</dcterms:created>
  <dc:creator>灯火</dc:creator>
  <cp:lastModifiedBy>冬天的冬</cp:lastModifiedBy>
  <dcterms:modified xsi:type="dcterms:W3CDTF">2021-09-10T08:28:38Z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96DD07E8C24E477893D8C114D1F84E7E</vt:lpwstr>
  </property>
</Properties>
</file>