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ind w:firstLine="0"/>
        <w:jc w:val="center"/>
        <w:rPr>
          <w:rFonts w:hint="default" w:ascii="宋体" w:hAnsi="宋体" w:eastAsia="宋体" w:cs="宋体"/>
          <w:b/>
          <w:spacing w:val="14"/>
          <w:sz w:val="52"/>
          <w:szCs w:val="52"/>
          <w:lang w:val="en-US" w:eastAsia="zh-CN"/>
        </w:rPr>
      </w:pPr>
      <w:bookmarkStart w:id="0" w:name="EBb46fd0463b5c4fa194678f835053836e"/>
      <w:r>
        <w:rPr>
          <w:rFonts w:hint="eastAsia" w:ascii="宋体" w:hAnsi="宋体" w:eastAsia="宋体" w:cs="宋体"/>
          <w:b/>
          <w:spacing w:val="14"/>
          <w:sz w:val="52"/>
          <w:szCs w:val="52"/>
          <w:lang w:eastAsia="zh-CN"/>
        </w:rPr>
        <w:t>更新续订2022年度电子医学文献数据库</w:t>
      </w:r>
      <w:r>
        <w:rPr>
          <w:rFonts w:hint="eastAsia" w:ascii="宋体" w:hAnsi="宋体" w:eastAsia="宋体" w:cs="宋体"/>
          <w:b/>
          <w:spacing w:val="14"/>
          <w:sz w:val="52"/>
          <w:szCs w:val="52"/>
          <w:lang w:val="en-US" w:eastAsia="zh-CN"/>
        </w:rPr>
        <w:t>单一来源采购</w:t>
      </w:r>
    </w:p>
    <w:p>
      <w:pPr>
        <w:pStyle w:val="23"/>
        <w:rPr>
          <w:rFonts w:hint="eastAsia" w:ascii="宋体" w:hAnsi="宋体" w:cs="宋体"/>
          <w:sz w:val="18"/>
          <w:szCs w:val="20"/>
        </w:rPr>
      </w:pPr>
    </w:p>
    <w:p>
      <w:pPr>
        <w:pStyle w:val="22"/>
        <w:ind w:firstLine="0"/>
        <w:rPr>
          <w:rFonts w:hint="eastAsia" w:ascii="宋体" w:hAnsi="宋体" w:eastAsia="宋体" w:cs="宋体"/>
          <w:spacing w:val="14"/>
          <w:sz w:val="18"/>
          <w:szCs w:val="18"/>
        </w:rPr>
      </w:pPr>
    </w:p>
    <w:p>
      <w:pPr>
        <w:pStyle w:val="23"/>
        <w:rPr>
          <w:rFonts w:hint="eastAsia"/>
        </w:rPr>
      </w:pPr>
    </w:p>
    <w:p>
      <w:pPr>
        <w:pStyle w:val="22"/>
        <w:ind w:firstLine="0"/>
        <w:jc w:val="center"/>
        <w:rPr>
          <w:rFonts w:hint="eastAsia" w:ascii="宋体" w:hAnsi="宋体" w:eastAsia="宋体" w:cs="宋体"/>
          <w:spacing w:val="14"/>
          <w:sz w:val="56"/>
          <w:szCs w:val="56"/>
        </w:rPr>
      </w:pPr>
      <w:r>
        <w:rPr>
          <w:rFonts w:hint="eastAsia" w:ascii="宋体" w:hAnsi="宋体" w:eastAsia="宋体" w:cs="宋体"/>
          <w:spacing w:val="14"/>
          <w:sz w:val="56"/>
          <w:szCs w:val="56"/>
        </w:rPr>
        <w:t>单一来源采购文件</w:t>
      </w:r>
    </w:p>
    <w:p>
      <w:pPr>
        <w:pStyle w:val="22"/>
        <w:ind w:firstLine="2909" w:firstLineChars="1050"/>
        <w:jc w:val="center"/>
        <w:rPr>
          <w:rFonts w:hint="eastAsia" w:ascii="宋体" w:hAnsi="宋体" w:eastAsia="宋体" w:cs="宋体"/>
          <w:spacing w:val="14"/>
          <w:sz w:val="28"/>
          <w:szCs w:val="28"/>
        </w:rPr>
      </w:pPr>
    </w:p>
    <w:p>
      <w:pPr>
        <w:pStyle w:val="23"/>
        <w:rPr>
          <w:rFonts w:hint="eastAsia" w:ascii="宋体" w:hAnsi="宋体" w:cs="宋体"/>
          <w:spacing w:val="14"/>
          <w:sz w:val="28"/>
          <w:szCs w:val="28"/>
        </w:rPr>
      </w:pPr>
    </w:p>
    <w:p>
      <w:pPr>
        <w:pStyle w:val="23"/>
        <w:rPr>
          <w:rFonts w:hint="eastAsia" w:ascii="宋体" w:hAnsi="宋体" w:cs="宋体"/>
          <w:spacing w:val="14"/>
          <w:sz w:val="28"/>
          <w:szCs w:val="28"/>
        </w:rPr>
      </w:pPr>
    </w:p>
    <w:p>
      <w:pPr>
        <w:pStyle w:val="23"/>
        <w:jc w:val="center"/>
        <w:rPr>
          <w:rFonts w:hint="eastAsia" w:ascii="宋体" w:hAnsi="宋体" w:eastAsia="宋体" w:cs="宋体"/>
          <w:spacing w:val="14"/>
          <w:sz w:val="28"/>
          <w:szCs w:val="28"/>
        </w:rPr>
      </w:pPr>
      <w:r>
        <w:rPr>
          <w:rFonts w:hint="eastAsia" w:ascii="宋体" w:hAnsi="宋体" w:eastAsia="宋体" w:cs="宋体"/>
          <w:b/>
        </w:rPr>
        <w:drawing>
          <wp:inline distT="0" distB="0" distL="114300" distR="114300">
            <wp:extent cx="3343275" cy="2663190"/>
            <wp:effectExtent l="0" t="0" r="952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3343275" cy="2663190"/>
                    </a:xfrm>
                    <a:prstGeom prst="rect">
                      <a:avLst/>
                    </a:prstGeom>
                    <a:noFill/>
                    <a:ln>
                      <a:noFill/>
                    </a:ln>
                  </pic:spPr>
                </pic:pic>
              </a:graphicData>
            </a:graphic>
          </wp:inline>
        </w:drawing>
      </w:r>
    </w:p>
    <w:p>
      <w:pPr>
        <w:pStyle w:val="22"/>
        <w:ind w:firstLine="0"/>
        <w:rPr>
          <w:rFonts w:hint="eastAsia" w:ascii="宋体" w:hAnsi="宋体" w:eastAsia="宋体" w:cs="宋体"/>
          <w:spacing w:val="14"/>
          <w:sz w:val="28"/>
          <w:szCs w:val="28"/>
        </w:rPr>
      </w:pPr>
    </w:p>
    <w:p>
      <w:pPr>
        <w:pStyle w:val="23"/>
        <w:rPr>
          <w:rFonts w:hint="eastAsia" w:ascii="宋体" w:hAnsi="宋体" w:eastAsia="宋体" w:cs="宋体"/>
          <w:spacing w:val="14"/>
          <w:sz w:val="28"/>
          <w:szCs w:val="28"/>
        </w:rPr>
      </w:pPr>
    </w:p>
    <w:p>
      <w:pPr>
        <w:pStyle w:val="23"/>
        <w:rPr>
          <w:rFonts w:hint="eastAsia" w:ascii="宋体" w:hAnsi="宋体" w:eastAsia="宋体" w:cs="宋体"/>
          <w:spacing w:val="14"/>
          <w:sz w:val="28"/>
          <w:szCs w:val="28"/>
        </w:rPr>
      </w:pPr>
    </w:p>
    <w:p>
      <w:pPr>
        <w:pStyle w:val="22"/>
        <w:spacing w:line="360" w:lineRule="auto"/>
        <w:jc w:val="center"/>
        <w:rPr>
          <w:rFonts w:hint="eastAsia" w:ascii="宋体" w:hAnsi="宋体" w:eastAsia="宋体" w:cs="宋体"/>
          <w:b/>
          <w:bCs/>
          <w:spacing w:val="14"/>
          <w:sz w:val="32"/>
          <w:szCs w:val="32"/>
          <w:lang w:eastAsia="zh-CN"/>
        </w:rPr>
      </w:pPr>
      <w:r>
        <w:rPr>
          <w:rFonts w:hint="eastAsia" w:ascii="宋体" w:hAnsi="宋体" w:eastAsia="宋体" w:cs="宋体"/>
          <w:b/>
          <w:bCs/>
          <w:spacing w:val="14"/>
          <w:sz w:val="32"/>
          <w:szCs w:val="32"/>
        </w:rPr>
        <w:t>采购人：</w:t>
      </w:r>
      <w:r>
        <w:rPr>
          <w:rFonts w:hint="eastAsia" w:ascii="宋体" w:hAnsi="宋体" w:eastAsia="宋体" w:cs="宋体"/>
          <w:b/>
          <w:bCs/>
          <w:spacing w:val="14"/>
          <w:sz w:val="32"/>
          <w:szCs w:val="32"/>
          <w:lang w:eastAsia="zh-CN"/>
        </w:rPr>
        <w:t>某部</w:t>
      </w:r>
    </w:p>
    <w:p>
      <w:pPr>
        <w:pStyle w:val="22"/>
        <w:spacing w:line="360" w:lineRule="auto"/>
        <w:jc w:val="center"/>
        <w:rPr>
          <w:rFonts w:hint="eastAsia" w:ascii="宋体" w:hAnsi="宋体" w:eastAsia="宋体" w:cs="宋体"/>
          <w:b/>
          <w:bCs/>
          <w:spacing w:val="14"/>
          <w:sz w:val="32"/>
          <w:szCs w:val="32"/>
          <w:lang w:eastAsia="zh-CN"/>
        </w:rPr>
      </w:pPr>
      <w:r>
        <w:rPr>
          <w:rFonts w:hint="eastAsia" w:ascii="宋体" w:hAnsi="宋体" w:eastAsia="宋体" w:cs="宋体"/>
          <w:b/>
          <w:bCs/>
          <w:spacing w:val="14"/>
          <w:sz w:val="32"/>
          <w:szCs w:val="32"/>
        </w:rPr>
        <w:t>代理机构：</w:t>
      </w:r>
      <w:r>
        <w:rPr>
          <w:rFonts w:hint="eastAsia" w:ascii="宋体" w:hAnsi="宋体" w:eastAsia="宋体" w:cs="宋体"/>
          <w:b/>
          <w:bCs/>
          <w:spacing w:val="14"/>
          <w:sz w:val="32"/>
          <w:szCs w:val="32"/>
          <w:lang w:eastAsia="zh-CN"/>
        </w:rPr>
        <w:t>河南招标采购服务有限公司</w:t>
      </w:r>
    </w:p>
    <w:bookmarkEnd w:id="0"/>
    <w:p>
      <w:pPr>
        <w:pStyle w:val="22"/>
        <w:ind w:firstLine="0"/>
        <w:jc w:val="center"/>
        <w:rPr>
          <w:rFonts w:hint="eastAsia" w:ascii="宋体" w:hAnsi="宋体" w:eastAsia="宋体" w:cs="宋体"/>
          <w:b/>
          <w:bCs/>
          <w:spacing w:val="14"/>
          <w:sz w:val="32"/>
          <w:szCs w:val="32"/>
          <w:lang w:eastAsia="zh-CN"/>
        </w:rPr>
      </w:pPr>
      <w:r>
        <w:rPr>
          <w:rFonts w:hint="eastAsia" w:ascii="宋体" w:hAnsi="宋体" w:eastAsia="宋体" w:cs="宋体"/>
          <w:b/>
          <w:bCs/>
          <w:spacing w:val="14"/>
          <w:sz w:val="32"/>
          <w:szCs w:val="32"/>
          <w:lang w:eastAsia="zh-CN"/>
        </w:rPr>
        <w:t>2021年</w:t>
      </w:r>
      <w:r>
        <w:rPr>
          <w:rFonts w:hint="eastAsia" w:ascii="宋体" w:hAnsi="宋体" w:eastAsia="宋体" w:cs="宋体"/>
          <w:b/>
          <w:bCs/>
          <w:spacing w:val="14"/>
          <w:sz w:val="32"/>
          <w:szCs w:val="32"/>
          <w:lang w:val="en-US" w:eastAsia="zh-CN"/>
        </w:rPr>
        <w:t>12</w:t>
      </w:r>
      <w:r>
        <w:rPr>
          <w:rFonts w:hint="eastAsia" w:ascii="宋体" w:hAnsi="宋体" w:eastAsia="宋体" w:cs="宋体"/>
          <w:b/>
          <w:bCs/>
          <w:spacing w:val="14"/>
          <w:sz w:val="32"/>
          <w:szCs w:val="32"/>
          <w:lang w:eastAsia="zh-CN"/>
        </w:rPr>
        <w:t>月</w:t>
      </w:r>
    </w:p>
    <w:p>
      <w:pPr>
        <w:pStyle w:val="23"/>
        <w:rPr>
          <w:rFonts w:hint="eastAsia" w:ascii="宋体" w:hAnsi="宋体" w:eastAsia="宋体" w:cs="宋体"/>
          <w:b/>
          <w:bCs/>
          <w:spacing w:val="14"/>
          <w:sz w:val="32"/>
          <w:szCs w:val="32"/>
          <w:lang w:eastAsia="zh-CN"/>
        </w:rPr>
      </w:pPr>
    </w:p>
    <w:p>
      <w:pPr>
        <w:pStyle w:val="22"/>
        <w:ind w:firstLine="0"/>
        <w:jc w:val="center"/>
        <w:rPr>
          <w:rFonts w:hint="eastAsia" w:ascii="宋体" w:hAnsi="宋体" w:eastAsia="宋体" w:cs="宋体"/>
          <w:b/>
          <w:spacing w:val="14"/>
          <w:sz w:val="24"/>
          <w:szCs w:val="24"/>
        </w:rPr>
      </w:pPr>
      <w:r>
        <w:rPr>
          <w:rFonts w:hint="eastAsia" w:ascii="宋体" w:hAnsi="宋体" w:eastAsia="宋体" w:cs="宋体"/>
          <w:b/>
          <w:spacing w:val="14"/>
          <w:sz w:val="24"/>
          <w:szCs w:val="24"/>
        </w:rPr>
        <w:t>目    录</w:t>
      </w:r>
    </w:p>
    <w:p>
      <w:pPr>
        <w:pStyle w:val="14"/>
        <w:tabs>
          <w:tab w:val="right" w:leader="dot" w:pos="9241"/>
        </w:tabs>
        <w:spacing w:before="0" w:after="0"/>
        <w:rPr>
          <w:rFonts w:hint="eastAsia" w:ascii="宋体" w:hAnsi="宋体" w:eastAsia="宋体" w:cs="宋体"/>
          <w:sz w:val="24"/>
          <w:szCs w:val="24"/>
        </w:rPr>
      </w:pPr>
      <w:r>
        <w:rPr>
          <w:rFonts w:hint="eastAsia" w:ascii="宋体" w:hAnsi="宋体" w:eastAsia="宋体" w:cs="宋体"/>
          <w:bCs w:val="0"/>
          <w:caps w:val="0"/>
          <w:spacing w:val="14"/>
          <w:sz w:val="24"/>
          <w:szCs w:val="24"/>
        </w:rPr>
        <w:fldChar w:fldCharType="begin"/>
      </w:r>
      <w:r>
        <w:rPr>
          <w:rFonts w:hint="eastAsia" w:ascii="宋体" w:hAnsi="宋体" w:eastAsia="宋体" w:cs="宋体"/>
          <w:bCs w:val="0"/>
          <w:caps w:val="0"/>
          <w:spacing w:val="14"/>
          <w:sz w:val="24"/>
          <w:szCs w:val="24"/>
        </w:rPr>
        <w:instrText xml:space="preserve"> TOC \o "1-3" \u </w:instrText>
      </w:r>
      <w:r>
        <w:rPr>
          <w:rFonts w:hint="eastAsia" w:ascii="宋体" w:hAnsi="宋体" w:eastAsia="宋体" w:cs="宋体"/>
          <w:bCs w:val="0"/>
          <w:caps w:val="0"/>
          <w:spacing w:val="14"/>
          <w:sz w:val="24"/>
          <w:szCs w:val="24"/>
        </w:rPr>
        <w:fldChar w:fldCharType="separate"/>
      </w:r>
      <w:r>
        <w:rPr>
          <w:rFonts w:hint="eastAsia" w:ascii="宋体" w:hAnsi="宋体" w:eastAsia="宋体" w:cs="宋体"/>
          <w:spacing w:val="14"/>
          <w:sz w:val="24"/>
          <w:szCs w:val="24"/>
        </w:rPr>
        <w:t xml:space="preserve">第一章  </w:t>
      </w:r>
      <w:r>
        <w:rPr>
          <w:rFonts w:hint="eastAsia" w:ascii="宋体" w:hAnsi="宋体" w:eastAsia="宋体" w:cs="宋体"/>
          <w:spacing w:val="14"/>
          <w:sz w:val="24"/>
          <w:szCs w:val="24"/>
          <w:lang w:val="en-US" w:eastAsia="zh-CN"/>
        </w:rPr>
        <w:t xml:space="preserve"> </w:t>
      </w:r>
      <w:r>
        <w:rPr>
          <w:rFonts w:hint="eastAsia" w:ascii="宋体" w:hAnsi="宋体" w:eastAsia="宋体" w:cs="宋体"/>
          <w:spacing w:val="14"/>
          <w:sz w:val="24"/>
          <w:szCs w:val="24"/>
        </w:rPr>
        <w:t>招标公告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_Toc13508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p>
      <w:pPr>
        <w:pStyle w:val="14"/>
        <w:tabs>
          <w:tab w:val="right" w:leader="dot" w:pos="9241"/>
        </w:tabs>
        <w:spacing w:before="0" w:after="0"/>
        <w:rPr>
          <w:rFonts w:hint="eastAsia" w:ascii="宋体" w:hAnsi="宋体" w:eastAsia="宋体" w:cs="宋体"/>
          <w:sz w:val="24"/>
          <w:szCs w:val="24"/>
        </w:rPr>
      </w:pPr>
      <w:r>
        <w:rPr>
          <w:rFonts w:hint="eastAsia" w:ascii="宋体" w:hAnsi="宋体" w:eastAsia="宋体" w:cs="宋体"/>
          <w:spacing w:val="14"/>
          <w:sz w:val="24"/>
          <w:szCs w:val="24"/>
        </w:rPr>
        <w:t>第二章   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_Toc6801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p>
    <w:p>
      <w:pPr>
        <w:pStyle w:val="14"/>
        <w:tabs>
          <w:tab w:val="right" w:leader="dot" w:pos="9241"/>
        </w:tabs>
        <w:spacing w:before="0" w:after="0"/>
        <w:rPr>
          <w:rFonts w:hint="eastAsia" w:ascii="宋体" w:hAnsi="宋体" w:eastAsia="宋体" w:cs="宋体"/>
          <w:sz w:val="24"/>
          <w:szCs w:val="24"/>
        </w:rPr>
      </w:pPr>
      <w:r>
        <w:rPr>
          <w:rFonts w:hint="eastAsia" w:ascii="宋体" w:hAnsi="宋体" w:eastAsia="宋体" w:cs="宋体"/>
          <w:spacing w:val="14"/>
          <w:sz w:val="24"/>
          <w:szCs w:val="24"/>
        </w:rPr>
        <w:t xml:space="preserve">第三章  </w:t>
      </w:r>
      <w:r>
        <w:rPr>
          <w:rFonts w:hint="eastAsia" w:ascii="宋体" w:hAnsi="宋体" w:eastAsia="宋体" w:cs="宋体"/>
          <w:spacing w:val="14"/>
          <w:sz w:val="24"/>
          <w:szCs w:val="24"/>
          <w:lang w:val="en-US" w:eastAsia="zh-CN"/>
        </w:rPr>
        <w:t xml:space="preserve"> </w:t>
      </w:r>
      <w:r>
        <w:rPr>
          <w:rFonts w:hint="eastAsia" w:ascii="宋体" w:hAnsi="宋体" w:eastAsia="宋体" w:cs="宋体"/>
          <w:spacing w:val="14"/>
          <w:sz w:val="24"/>
          <w:szCs w:val="24"/>
        </w:rPr>
        <w:t>采购需求</w:t>
      </w:r>
      <w:r>
        <w:rPr>
          <w:rFonts w:hint="eastAsia" w:ascii="宋体" w:hAnsi="宋体" w:eastAsia="宋体" w:cs="宋体"/>
          <w:sz w:val="24"/>
          <w:szCs w:val="24"/>
        </w:rPr>
        <w:tab/>
      </w:r>
      <w:r>
        <w:rPr>
          <w:rFonts w:hint="eastAsia" w:ascii="宋体" w:hAnsi="宋体" w:eastAsia="宋体" w:cs="宋体"/>
          <w:sz w:val="24"/>
          <w:szCs w:val="24"/>
        </w:rPr>
        <w:t>34</w:t>
      </w:r>
    </w:p>
    <w:p>
      <w:pPr>
        <w:pStyle w:val="14"/>
        <w:tabs>
          <w:tab w:val="right" w:leader="dot" w:pos="9241"/>
        </w:tabs>
        <w:spacing w:before="0" w:after="0"/>
        <w:rPr>
          <w:rFonts w:hint="eastAsia" w:ascii="宋体" w:hAnsi="宋体" w:eastAsia="宋体" w:cs="宋体"/>
          <w:sz w:val="24"/>
          <w:szCs w:val="24"/>
        </w:rPr>
      </w:pPr>
      <w:r>
        <w:rPr>
          <w:rFonts w:hint="eastAsia" w:ascii="宋体" w:hAnsi="宋体" w:eastAsia="宋体" w:cs="宋体"/>
          <w:sz w:val="24"/>
          <w:szCs w:val="24"/>
        </w:rPr>
        <w:t>第四章   合同（参考）</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_Toc2259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p>
    <w:p>
      <w:pPr>
        <w:pStyle w:val="14"/>
        <w:tabs>
          <w:tab w:val="right" w:leader="dot" w:pos="9241"/>
        </w:tabs>
        <w:spacing w:before="0" w:after="0"/>
        <w:rPr>
          <w:rFonts w:hint="eastAsia" w:ascii="宋体" w:hAnsi="宋体" w:eastAsia="宋体" w:cs="宋体"/>
          <w:sz w:val="24"/>
          <w:szCs w:val="24"/>
        </w:rPr>
      </w:pPr>
      <w:r>
        <w:rPr>
          <w:rFonts w:hint="eastAsia" w:ascii="宋体" w:hAnsi="宋体" w:eastAsia="宋体" w:cs="宋体"/>
          <w:sz w:val="24"/>
          <w:szCs w:val="24"/>
        </w:rPr>
        <w:t>第五章   资格审查与评审标准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_Toc16857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p>
    <w:p>
      <w:pPr>
        <w:pStyle w:val="14"/>
        <w:tabs>
          <w:tab w:val="right" w:leader="dot" w:pos="9241"/>
        </w:tabs>
        <w:spacing w:before="0" w:after="0"/>
        <w:rPr>
          <w:rFonts w:hint="eastAsia" w:ascii="宋体" w:hAnsi="宋体" w:eastAsia="宋体" w:cs="宋体"/>
          <w:sz w:val="24"/>
          <w:szCs w:val="24"/>
        </w:rPr>
      </w:pPr>
      <w:r>
        <w:rPr>
          <w:rFonts w:hint="eastAsia" w:ascii="宋体" w:hAnsi="宋体" w:eastAsia="宋体" w:cs="宋体"/>
          <w:sz w:val="24"/>
          <w:szCs w:val="24"/>
        </w:rPr>
        <w:t>第六章   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_Toc3782 </w:instrText>
      </w:r>
      <w:r>
        <w:rPr>
          <w:rFonts w:hint="eastAsia" w:ascii="宋体" w:hAnsi="宋体" w:eastAsia="宋体" w:cs="宋体"/>
          <w:sz w:val="24"/>
          <w:szCs w:val="24"/>
        </w:rPr>
        <w:fldChar w:fldCharType="separate"/>
      </w:r>
      <w:r>
        <w:rPr>
          <w:rFonts w:hint="eastAsia" w:ascii="宋体" w:hAnsi="宋体" w:eastAsia="宋体" w:cs="宋体"/>
          <w:sz w:val="24"/>
          <w:szCs w:val="24"/>
        </w:rPr>
        <w:t>37</w:t>
      </w:r>
      <w:r>
        <w:rPr>
          <w:rFonts w:hint="eastAsia" w:ascii="宋体" w:hAnsi="宋体" w:eastAsia="宋体" w:cs="宋体"/>
          <w:sz w:val="24"/>
          <w:szCs w:val="24"/>
        </w:rPr>
        <w:fldChar w:fldCharType="end"/>
      </w:r>
    </w:p>
    <w:p>
      <w:pPr>
        <w:pStyle w:val="24"/>
        <w:ind w:firstLine="580"/>
        <w:rPr>
          <w:rFonts w:hint="eastAsia" w:ascii="宋体" w:hAnsi="宋体" w:eastAsia="宋体" w:cs="宋体"/>
          <w:caps/>
          <w:spacing w:val="14"/>
          <w:sz w:val="24"/>
          <w:szCs w:val="24"/>
        </w:rPr>
        <w:sectPr>
          <w:headerReference r:id="rId3" w:type="default"/>
          <w:pgSz w:w="11906" w:h="16838"/>
          <w:pgMar w:top="1418" w:right="1247" w:bottom="1418" w:left="1418" w:header="680" w:footer="680" w:gutter="0"/>
          <w:pgNumType w:start="1"/>
          <w:cols w:space="720" w:num="1"/>
          <w:docGrid w:type="linesAndChars" w:linePitch="466" w:charSpace="-6394"/>
        </w:sectPr>
      </w:pPr>
    </w:p>
    <w:p>
      <w:pPr>
        <w:pStyle w:val="24"/>
        <w:keepNext w:val="0"/>
        <w:keepLines w:val="0"/>
        <w:pageBreakBefore w:val="0"/>
        <w:kinsoku/>
        <w:wordWrap/>
        <w:overflowPunct/>
        <w:topLinePunct w:val="0"/>
        <w:bidi w:val="0"/>
        <w:snapToGrid w:val="0"/>
        <w:spacing w:before="0" w:after="0" w:line="360" w:lineRule="auto"/>
        <w:ind w:firstLine="580"/>
        <w:textAlignment w:val="auto"/>
        <w:rPr>
          <w:rFonts w:hint="eastAsia" w:ascii="宋体" w:hAnsi="宋体" w:eastAsia="宋体" w:cs="宋体"/>
          <w:spacing w:val="14"/>
          <w:sz w:val="32"/>
          <w:szCs w:val="32"/>
        </w:rPr>
      </w:pPr>
      <w:r>
        <w:rPr>
          <w:rFonts w:hint="eastAsia" w:ascii="宋体" w:hAnsi="宋体" w:eastAsia="宋体" w:cs="宋体"/>
          <w:caps/>
          <w:spacing w:val="14"/>
          <w:sz w:val="24"/>
          <w:szCs w:val="24"/>
        </w:rPr>
        <w:fldChar w:fldCharType="end"/>
      </w:r>
      <w:bookmarkStart w:id="1" w:name="_Toc504741946"/>
      <w:bookmarkStart w:id="2" w:name="_Toc1660781"/>
      <w:bookmarkStart w:id="3" w:name="_Toc13508"/>
      <w:bookmarkStart w:id="4" w:name="EB27329096884745cf8a42d0e115149153"/>
      <w:r>
        <w:rPr>
          <w:rFonts w:hint="eastAsia" w:ascii="宋体" w:hAnsi="宋体" w:eastAsia="宋体" w:cs="宋体"/>
          <w:spacing w:val="14"/>
          <w:sz w:val="32"/>
          <w:szCs w:val="32"/>
        </w:rPr>
        <w:t>第一章  招标公告</w:t>
      </w:r>
      <w:bookmarkEnd w:id="1"/>
      <w:bookmarkEnd w:id="2"/>
      <w:bookmarkEnd w:id="3"/>
      <w:bookmarkStart w:id="5" w:name="_Toc504741947"/>
      <w:bookmarkStart w:id="6" w:name="_Toc1660782"/>
    </w:p>
    <w:p>
      <w:pPr>
        <w:pStyle w:val="22"/>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0" w:firstLineChars="200"/>
        <w:jc w:val="both"/>
        <w:textAlignment w:val="auto"/>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河南招标采购服务有限公司受某部委托，就更新续订2022年度电子医学文献数据库单一来源采购进行单一来源采购，现将相关事宜告知如下：</w:t>
      </w:r>
    </w:p>
    <w:p>
      <w:pPr>
        <w:pStyle w:val="22"/>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0" w:firstLineChars="200"/>
        <w:jc w:val="both"/>
        <w:textAlignment w:val="auto"/>
        <w:rPr>
          <w:rFonts w:hint="eastAsia" w:ascii="宋体" w:hAnsi="宋体" w:eastAsia="宋体" w:cs="宋体"/>
          <w:b w:val="0"/>
          <w:bCs w:val="0"/>
          <w:snapToGrid w:val="0"/>
          <w:kern w:val="0"/>
          <w:sz w:val="24"/>
          <w:szCs w:val="24"/>
          <w:lang w:val="en-US" w:eastAsia="zh-CN" w:bidi="ar-SA"/>
        </w:rPr>
      </w:pPr>
      <w:r>
        <w:rPr>
          <w:rFonts w:hint="eastAsia" w:ascii="宋体" w:hAnsi="宋体" w:eastAsia="宋体" w:cs="宋体"/>
          <w:snapToGrid w:val="0"/>
          <w:kern w:val="0"/>
          <w:sz w:val="24"/>
          <w:szCs w:val="24"/>
        </w:rPr>
        <w:t>一、</w:t>
      </w:r>
      <w:r>
        <w:rPr>
          <w:rFonts w:hint="eastAsia" w:ascii="宋体" w:hAnsi="宋体" w:eastAsia="宋体" w:cs="宋体"/>
          <w:b/>
          <w:bCs/>
          <w:snapToGrid w:val="0"/>
          <w:kern w:val="0"/>
          <w:sz w:val="24"/>
          <w:szCs w:val="24"/>
        </w:rPr>
        <w:t>招标（采购）项目名称：</w:t>
      </w:r>
      <w:r>
        <w:rPr>
          <w:rFonts w:hint="eastAsia" w:ascii="宋体" w:hAnsi="宋体" w:eastAsia="宋体" w:cs="宋体"/>
          <w:b w:val="0"/>
          <w:bCs w:val="0"/>
          <w:snapToGrid w:val="0"/>
          <w:color w:val="auto"/>
          <w:kern w:val="0"/>
          <w:sz w:val="24"/>
          <w:szCs w:val="24"/>
          <w:lang w:val="en-US" w:eastAsia="zh-CN" w:bidi="ar-SA"/>
        </w:rPr>
        <w:t>更新续订2022年度电子医学文献数据库单一来源采购</w:t>
      </w:r>
    </w:p>
    <w:p>
      <w:pPr>
        <w:pStyle w:val="25"/>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2" w:firstLineChars="200"/>
        <w:jc w:val="left"/>
        <w:textAlignment w:val="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cs="宋体"/>
          <w:b/>
          <w:bCs/>
          <w:snapToGrid w:val="0"/>
          <w:kern w:val="0"/>
          <w:sz w:val="24"/>
          <w:szCs w:val="24"/>
          <w:lang w:val="en-US" w:eastAsia="zh-CN"/>
        </w:rPr>
        <w:t>二</w:t>
      </w:r>
      <w:r>
        <w:rPr>
          <w:rFonts w:hint="eastAsia" w:ascii="宋体" w:hAnsi="宋体" w:eastAsia="宋体" w:cs="宋体"/>
          <w:b/>
          <w:bCs/>
          <w:snapToGrid w:val="0"/>
          <w:kern w:val="0"/>
          <w:sz w:val="24"/>
          <w:szCs w:val="24"/>
        </w:rPr>
        <w:t>、资金来源及预算金额：</w:t>
      </w:r>
      <w:r>
        <w:rPr>
          <w:rFonts w:hint="eastAsia" w:ascii="宋体" w:hAnsi="宋体" w:cs="宋体"/>
          <w:snapToGrid w:val="0"/>
          <w:kern w:val="0"/>
          <w:sz w:val="24"/>
          <w:szCs w:val="24"/>
          <w:lang w:val="en-US" w:eastAsia="zh-CN"/>
        </w:rPr>
        <w:t>资金来源为</w:t>
      </w:r>
      <w:r>
        <w:rPr>
          <w:rFonts w:hint="eastAsia" w:ascii="宋体" w:hAnsi="宋体" w:cs="宋体"/>
          <w:snapToGrid w:val="0"/>
          <w:kern w:val="0"/>
          <w:sz w:val="24"/>
          <w:szCs w:val="24"/>
          <w:lang w:eastAsia="zh-CN"/>
        </w:rPr>
        <w:t>自筹资金；</w:t>
      </w:r>
      <w:r>
        <w:rPr>
          <w:rFonts w:hint="eastAsia" w:ascii="宋体" w:hAnsi="宋体" w:eastAsia="宋体" w:cs="宋体"/>
          <w:color w:val="auto"/>
          <w:spacing w:val="14"/>
          <w:kern w:val="2"/>
          <w:sz w:val="24"/>
          <w:szCs w:val="24"/>
          <w:highlight w:val="none"/>
          <w:u w:val="none"/>
          <w:lang w:val="en-US" w:eastAsia="zh-CN" w:bidi="ar-SA"/>
        </w:rPr>
        <w:t>一包：5万元；二包：5万元；三包：5万元；四包：3万元</w:t>
      </w:r>
    </w:p>
    <w:p>
      <w:pPr>
        <w:pStyle w:val="71"/>
        <w:keepNext w:val="0"/>
        <w:keepLines w:val="0"/>
        <w:pageBreakBefore w:val="0"/>
        <w:kinsoku/>
        <w:wordWrap/>
        <w:overflowPunct/>
        <w:topLinePunct w:val="0"/>
        <w:autoSpaceDE/>
        <w:autoSpaceDN/>
        <w:bidi w:val="0"/>
        <w:adjustRightInd/>
        <w:snapToGrid w:val="0"/>
        <w:spacing w:before="48" w:beforeLines="10" w:after="48" w:afterLines="10" w:line="480" w:lineRule="exact"/>
        <w:ind w:left="0" w:leftChars="0" w:right="0" w:rightChars="0"/>
        <w:textAlignment w:val="auto"/>
        <w:outlineLvl w:val="9"/>
        <w:rPr>
          <w:rFonts w:hint="eastAsia" w:ascii="宋体" w:hAnsi="宋体" w:eastAsia="宋体" w:cs="宋体"/>
          <w:b/>
          <w:bCs/>
          <w:spacing w:val="14"/>
          <w:sz w:val="24"/>
          <w:szCs w:val="24"/>
          <w:highlight w:val="none"/>
        </w:rPr>
      </w:pPr>
      <w:r>
        <w:rPr>
          <w:rFonts w:hint="eastAsia" w:ascii="宋体" w:hAnsi="宋体" w:eastAsia="宋体" w:cs="宋体"/>
          <w:b/>
          <w:bCs/>
          <w:spacing w:val="14"/>
          <w:sz w:val="24"/>
          <w:szCs w:val="24"/>
          <w:highlight w:val="none"/>
          <w:lang w:val="en-US" w:eastAsia="zh-CN"/>
        </w:rPr>
        <w:t>三</w:t>
      </w:r>
      <w:r>
        <w:rPr>
          <w:rFonts w:hint="eastAsia" w:ascii="宋体" w:hAnsi="宋体" w:eastAsia="宋体" w:cs="宋体"/>
          <w:b/>
          <w:bCs/>
          <w:spacing w:val="14"/>
          <w:sz w:val="24"/>
          <w:szCs w:val="24"/>
          <w:highlight w:val="none"/>
        </w:rPr>
        <w:t>、采购项目简要说明：</w:t>
      </w:r>
    </w:p>
    <w:p>
      <w:pPr>
        <w:pStyle w:val="22"/>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0" w:firstLineChars="200"/>
        <w:jc w:val="both"/>
        <w:textAlignment w:val="auto"/>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本次采购共 4 包。</w:t>
      </w:r>
    </w:p>
    <w:p>
      <w:pPr>
        <w:pStyle w:val="22"/>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0" w:firstLineChars="200"/>
        <w:jc w:val="both"/>
        <w:textAlignment w:val="auto"/>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一包：5万元</w:t>
      </w:r>
    </w:p>
    <w:p>
      <w:pPr>
        <w:pStyle w:val="22"/>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0" w:firstLineChars="200"/>
        <w:jc w:val="both"/>
        <w:textAlignment w:val="auto"/>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推荐供应商名称：同方知网（北京）技术有限公司河南分公司</w:t>
      </w:r>
    </w:p>
    <w:p>
      <w:pPr>
        <w:pStyle w:val="22"/>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0" w:firstLineChars="200"/>
        <w:jc w:val="both"/>
        <w:textAlignment w:val="auto"/>
        <w:rPr>
          <w:rFonts w:hint="default"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内容：续订2022年度中国医院知识仓库（CHKD）</w:t>
      </w:r>
    </w:p>
    <w:p>
      <w:pPr>
        <w:pStyle w:val="22"/>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0" w:firstLineChars="200"/>
        <w:jc w:val="both"/>
        <w:textAlignment w:val="auto"/>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二包：5万元</w:t>
      </w:r>
    </w:p>
    <w:p>
      <w:pPr>
        <w:pStyle w:val="22"/>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0" w:firstLineChars="200"/>
        <w:jc w:val="both"/>
        <w:textAlignment w:val="auto"/>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推荐供应商名称：北京万方数据股份有限公司</w:t>
      </w:r>
    </w:p>
    <w:p>
      <w:pPr>
        <w:pStyle w:val="22"/>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0" w:firstLineChars="200"/>
        <w:jc w:val="both"/>
        <w:textAlignment w:val="auto"/>
        <w:rPr>
          <w:rFonts w:hint="default"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内容：续订2022年度万方期刊全文数据库</w:t>
      </w:r>
    </w:p>
    <w:p>
      <w:pPr>
        <w:pStyle w:val="22"/>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0" w:firstLineChars="200"/>
        <w:jc w:val="both"/>
        <w:textAlignment w:val="auto"/>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三包：5万元</w:t>
      </w:r>
    </w:p>
    <w:p>
      <w:pPr>
        <w:pStyle w:val="22"/>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0" w:firstLineChars="200"/>
        <w:jc w:val="both"/>
        <w:textAlignment w:val="auto"/>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推荐供应商名称：北京金涧众信科技发展有限责任公司</w:t>
      </w:r>
    </w:p>
    <w:p>
      <w:pPr>
        <w:pStyle w:val="22"/>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0" w:firstLineChars="200"/>
        <w:jc w:val="both"/>
        <w:textAlignment w:val="auto"/>
        <w:rPr>
          <w:rFonts w:hint="default"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内容：续订2022年度外文医学期刊全文数据库、医学多媒体知识系统</w:t>
      </w:r>
    </w:p>
    <w:p>
      <w:pPr>
        <w:pStyle w:val="22"/>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0" w:firstLineChars="200"/>
        <w:jc w:val="both"/>
        <w:textAlignment w:val="auto"/>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四包：3万元</w:t>
      </w:r>
    </w:p>
    <w:p>
      <w:pPr>
        <w:pStyle w:val="22"/>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0" w:firstLineChars="200"/>
        <w:jc w:val="both"/>
        <w:textAlignment w:val="auto"/>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推荐供应商名称：郑州码源信息技术有限公司</w:t>
      </w:r>
    </w:p>
    <w:p>
      <w:pPr>
        <w:pStyle w:val="22"/>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0" w:firstLineChars="200"/>
        <w:jc w:val="both"/>
        <w:textAlignment w:val="auto"/>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内容：续订2022年度PUBMED外文数据库</w:t>
      </w:r>
    </w:p>
    <w:p>
      <w:pPr>
        <w:pStyle w:val="25"/>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2" w:firstLineChars="200"/>
        <w:jc w:val="left"/>
        <w:textAlignment w:val="auto"/>
        <w:rPr>
          <w:rFonts w:hint="eastAsia" w:ascii="宋体" w:hAnsi="宋体" w:eastAsia="宋体" w:cs="宋体"/>
          <w:b/>
          <w:bCs/>
          <w:snapToGrid w:val="0"/>
          <w:kern w:val="0"/>
          <w:sz w:val="24"/>
          <w:szCs w:val="24"/>
        </w:rPr>
      </w:pPr>
      <w:r>
        <w:rPr>
          <w:rFonts w:hint="eastAsia" w:ascii="宋体" w:hAnsi="宋体" w:cs="宋体"/>
          <w:b/>
          <w:bCs/>
          <w:snapToGrid w:val="0"/>
          <w:kern w:val="0"/>
          <w:sz w:val="24"/>
          <w:szCs w:val="24"/>
          <w:lang w:val="en-US" w:eastAsia="zh-CN"/>
        </w:rPr>
        <w:t>四</w:t>
      </w:r>
      <w:r>
        <w:rPr>
          <w:rFonts w:hint="eastAsia" w:ascii="宋体" w:hAnsi="宋体" w:eastAsia="宋体" w:cs="宋体"/>
          <w:b/>
          <w:bCs/>
          <w:snapToGrid w:val="0"/>
          <w:kern w:val="0"/>
          <w:sz w:val="24"/>
          <w:szCs w:val="24"/>
        </w:rPr>
        <w:t>、合格供应商须符合下列条件：</w:t>
      </w:r>
    </w:p>
    <w:p>
      <w:pPr>
        <w:pStyle w:val="25"/>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0" w:firstLineChars="200"/>
        <w:jc w:val="left"/>
        <w:textAlignment w:val="auto"/>
        <w:rPr>
          <w:rFonts w:hint="eastAsia" w:ascii="宋体" w:hAnsi="宋体" w:cs="宋体"/>
          <w:snapToGrid w:val="0"/>
          <w:kern w:val="0"/>
          <w:sz w:val="24"/>
          <w:szCs w:val="24"/>
          <w:lang w:val="en-US" w:eastAsia="zh-CN"/>
        </w:rPr>
      </w:pPr>
      <w:r>
        <w:rPr>
          <w:rFonts w:hint="eastAsia" w:ascii="宋体" w:hAnsi="宋体" w:cs="宋体"/>
          <w:snapToGrid w:val="0"/>
          <w:kern w:val="0"/>
          <w:sz w:val="24"/>
          <w:szCs w:val="24"/>
          <w:lang w:val="en-US" w:eastAsia="zh-CN"/>
        </w:rPr>
        <w:t>（一包）</w:t>
      </w:r>
    </w:p>
    <w:p>
      <w:pPr>
        <w:pStyle w:val="25"/>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0" w:firstLineChars="200"/>
        <w:jc w:val="left"/>
        <w:textAlignment w:val="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val="en-US" w:eastAsia="zh-CN"/>
        </w:rPr>
        <w:t>1</w:t>
      </w:r>
      <w:r>
        <w:rPr>
          <w:rFonts w:hint="eastAsia" w:ascii="宋体" w:hAnsi="宋体" w:eastAsia="宋体" w:cs="宋体"/>
          <w:snapToGrid w:val="0"/>
          <w:kern w:val="0"/>
          <w:sz w:val="24"/>
          <w:szCs w:val="24"/>
        </w:rPr>
        <w:t>、供应商</w:t>
      </w:r>
      <w:r>
        <w:rPr>
          <w:rFonts w:hint="eastAsia" w:ascii="宋体" w:hAnsi="宋体" w:eastAsia="宋体" w:cs="宋体"/>
          <w:snapToGrid w:val="0"/>
          <w:kern w:val="0"/>
          <w:sz w:val="24"/>
          <w:szCs w:val="24"/>
          <w:lang w:val="en-US" w:eastAsia="zh-CN"/>
        </w:rPr>
        <w:t>须提供</w:t>
      </w:r>
      <w:r>
        <w:rPr>
          <w:rFonts w:hint="eastAsia" w:ascii="宋体" w:hAnsi="宋体" w:eastAsia="宋体" w:cs="宋体"/>
          <w:snapToGrid w:val="0"/>
          <w:kern w:val="0"/>
          <w:sz w:val="24"/>
          <w:szCs w:val="24"/>
        </w:rPr>
        <w:t>有效的营业执照、税务登记证、组织机构代码证（或三证合一的营业执照）。</w:t>
      </w:r>
    </w:p>
    <w:p>
      <w:pPr>
        <w:pStyle w:val="16"/>
        <w:keepNext w:val="0"/>
        <w:keepLines w:val="0"/>
        <w:pageBreakBefore w:val="0"/>
        <w:widowControl/>
        <w:suppressLineNumbers w:val="0"/>
        <w:kinsoku/>
        <w:wordWrap/>
        <w:overflowPunct/>
        <w:topLinePunct w:val="0"/>
        <w:autoSpaceDE/>
        <w:autoSpaceDN/>
        <w:bidi w:val="0"/>
        <w:adjustRightInd/>
        <w:snapToGrid w:val="0"/>
        <w:spacing w:before="48" w:beforeLines="10" w:beforeAutospacing="0" w:after="48" w:afterLines="10" w:afterAutospacing="0" w:line="480" w:lineRule="exact"/>
        <w:ind w:right="0" w:firstLine="480" w:firstLineChars="200"/>
        <w:jc w:val="left"/>
        <w:textAlignment w:val="auto"/>
        <w:rPr>
          <w:rFonts w:hint="eastAsia" w:ascii="宋体" w:hAnsi="宋体" w:eastAsia="宋体" w:cs="宋体"/>
          <w:snapToGrid w:val="0"/>
          <w:sz w:val="24"/>
          <w:szCs w:val="24"/>
          <w:lang w:val="en-US" w:eastAsia="zh-CN" w:bidi="ar-SA"/>
        </w:rPr>
      </w:pPr>
      <w:r>
        <w:rPr>
          <w:rFonts w:hint="eastAsia" w:ascii="宋体" w:hAnsi="宋体" w:cs="宋体"/>
          <w:snapToGrid w:val="0"/>
          <w:kern w:val="0"/>
          <w:sz w:val="24"/>
          <w:szCs w:val="24"/>
          <w:lang w:val="en-US" w:eastAsia="zh-CN"/>
        </w:rPr>
        <w:t>2</w:t>
      </w:r>
      <w:r>
        <w:rPr>
          <w:rFonts w:hint="eastAsia" w:ascii="宋体" w:hAnsi="宋体" w:eastAsia="宋体" w:cs="宋体"/>
          <w:snapToGrid w:val="0"/>
          <w:kern w:val="0"/>
          <w:sz w:val="24"/>
          <w:szCs w:val="24"/>
        </w:rPr>
        <w:t>、</w:t>
      </w:r>
      <w:r>
        <w:rPr>
          <w:rFonts w:hint="eastAsia" w:cs="宋体"/>
          <w:snapToGrid w:val="0"/>
          <w:sz w:val="24"/>
          <w:szCs w:val="24"/>
          <w:lang w:val="en-US" w:eastAsia="zh-CN" w:bidi="ar-SA"/>
        </w:rPr>
        <w:t>供应商</w:t>
      </w:r>
      <w:r>
        <w:rPr>
          <w:rFonts w:hint="eastAsia" w:ascii="宋体" w:hAnsi="宋体" w:eastAsia="宋体" w:cs="宋体"/>
          <w:snapToGrid w:val="0"/>
          <w:sz w:val="24"/>
          <w:szCs w:val="24"/>
          <w:lang w:val="en-US" w:eastAsia="zh-CN" w:bidi="ar-SA"/>
        </w:rPr>
        <w:t>须提供202</w:t>
      </w:r>
      <w:r>
        <w:rPr>
          <w:rFonts w:hint="eastAsia" w:cs="宋体"/>
          <w:snapToGrid w:val="0"/>
          <w:sz w:val="24"/>
          <w:szCs w:val="24"/>
          <w:lang w:val="en-US" w:eastAsia="zh-CN" w:bidi="ar-SA"/>
        </w:rPr>
        <w:t>1</w:t>
      </w:r>
      <w:r>
        <w:rPr>
          <w:rFonts w:hint="eastAsia" w:ascii="宋体" w:hAnsi="宋体" w:eastAsia="宋体" w:cs="宋体"/>
          <w:snapToGrid w:val="0"/>
          <w:sz w:val="24"/>
          <w:szCs w:val="24"/>
          <w:lang w:val="en-US" w:eastAsia="zh-CN" w:bidi="ar-SA"/>
        </w:rPr>
        <w:t>年</w:t>
      </w:r>
      <w:r>
        <w:rPr>
          <w:rFonts w:hint="eastAsia" w:cs="宋体"/>
          <w:snapToGrid w:val="0"/>
          <w:sz w:val="24"/>
          <w:szCs w:val="24"/>
          <w:lang w:val="en-US" w:eastAsia="zh-CN" w:bidi="ar-SA"/>
        </w:rPr>
        <w:t>01</w:t>
      </w:r>
      <w:r>
        <w:rPr>
          <w:rFonts w:hint="eastAsia" w:ascii="宋体" w:hAnsi="宋体" w:eastAsia="宋体" w:cs="宋体"/>
          <w:snapToGrid w:val="0"/>
          <w:sz w:val="24"/>
          <w:szCs w:val="24"/>
          <w:lang w:val="en-US" w:eastAsia="zh-CN" w:bidi="ar-SA"/>
        </w:rPr>
        <w:t>月以来（含</w:t>
      </w:r>
      <w:r>
        <w:rPr>
          <w:rFonts w:hint="eastAsia" w:cs="宋体"/>
          <w:snapToGrid w:val="0"/>
          <w:sz w:val="24"/>
          <w:szCs w:val="24"/>
          <w:lang w:val="en-US" w:eastAsia="zh-CN" w:bidi="ar-SA"/>
        </w:rPr>
        <w:t>01</w:t>
      </w:r>
      <w:r>
        <w:rPr>
          <w:rFonts w:hint="eastAsia" w:ascii="宋体" w:hAnsi="宋体" w:eastAsia="宋体" w:cs="宋体"/>
          <w:snapToGrid w:val="0"/>
          <w:sz w:val="24"/>
          <w:szCs w:val="24"/>
          <w:lang w:val="en-US" w:eastAsia="zh-CN" w:bidi="ar-SA"/>
        </w:rPr>
        <w:t>月）任意3个月份依法缴纳税收和社会保障资金的证明资料复印件加盖公章：主要是指</w:t>
      </w:r>
      <w:r>
        <w:rPr>
          <w:rFonts w:hint="eastAsia" w:cs="宋体"/>
          <w:snapToGrid w:val="0"/>
          <w:sz w:val="24"/>
          <w:szCs w:val="24"/>
          <w:lang w:val="en-US" w:eastAsia="zh-CN" w:bidi="ar-SA"/>
        </w:rPr>
        <w:t>供应商</w:t>
      </w:r>
      <w:r>
        <w:rPr>
          <w:rFonts w:hint="eastAsia" w:ascii="宋体" w:hAnsi="宋体" w:eastAsia="宋体" w:cs="宋体"/>
          <w:snapToGrid w:val="0"/>
          <w:sz w:val="24"/>
          <w:szCs w:val="24"/>
          <w:lang w:val="en-US" w:eastAsia="zh-CN" w:bidi="ar-SA"/>
        </w:rPr>
        <w:t>有效期内的税务登记证（</w:t>
      </w:r>
      <w:r>
        <w:rPr>
          <w:rFonts w:hint="eastAsia" w:cs="宋体"/>
          <w:snapToGrid w:val="0"/>
          <w:sz w:val="24"/>
          <w:szCs w:val="24"/>
          <w:lang w:val="en-US" w:eastAsia="zh-CN" w:bidi="ar-SA"/>
        </w:rPr>
        <w:t>供应商</w:t>
      </w:r>
      <w:r>
        <w:rPr>
          <w:rFonts w:hint="eastAsia" w:ascii="宋体" w:hAnsi="宋体" w:eastAsia="宋体" w:cs="宋体"/>
          <w:snapToGrid w:val="0"/>
          <w:sz w:val="24"/>
          <w:szCs w:val="24"/>
          <w:lang w:val="en-US" w:eastAsia="zh-CN" w:bidi="ar-SA"/>
        </w:rPr>
        <w:t>提供加载有统一社会信用代码“多证合一”营业执照的，视为已提供税务登记证）以及缴纳增值税的凭据，缴纳社会保险的凭据（专用收据或社会保险缴纳清单或完税凭证等）。依法免税或不需要缴纳社会保障资金的</w:t>
      </w:r>
      <w:r>
        <w:rPr>
          <w:rFonts w:hint="eastAsia" w:cs="宋体"/>
          <w:snapToGrid w:val="0"/>
          <w:sz w:val="24"/>
          <w:szCs w:val="24"/>
          <w:lang w:val="en-US" w:eastAsia="zh-CN" w:bidi="ar-SA"/>
        </w:rPr>
        <w:t>供应商</w:t>
      </w:r>
      <w:r>
        <w:rPr>
          <w:rFonts w:hint="eastAsia" w:ascii="宋体" w:hAnsi="宋体" w:eastAsia="宋体" w:cs="宋体"/>
          <w:snapToGrid w:val="0"/>
          <w:sz w:val="24"/>
          <w:szCs w:val="24"/>
          <w:lang w:val="en-US" w:eastAsia="zh-CN" w:bidi="ar-SA"/>
        </w:rPr>
        <w:t>，应提供相应文件证明其依法免税或不需要缴纳社会保障资金。</w:t>
      </w:r>
      <w:r>
        <w:rPr>
          <w:rFonts w:hint="eastAsia" w:cs="宋体"/>
          <w:snapToGrid w:val="0"/>
          <w:sz w:val="24"/>
          <w:szCs w:val="24"/>
          <w:lang w:val="en-US" w:eastAsia="zh-CN" w:bidi="ar-SA"/>
        </w:rPr>
        <w:t>供应商</w:t>
      </w:r>
      <w:r>
        <w:rPr>
          <w:rFonts w:hint="eastAsia" w:ascii="宋体" w:hAnsi="宋体" w:eastAsia="宋体" w:cs="宋体"/>
          <w:snapToGrid w:val="0"/>
          <w:sz w:val="24"/>
          <w:szCs w:val="24"/>
          <w:lang w:val="en-US" w:eastAsia="zh-CN" w:bidi="ar-SA"/>
        </w:rPr>
        <w:t>成立不满3个月的，则提供自成立日以来的纳税和社保证明资料；</w:t>
      </w:r>
    </w:p>
    <w:p>
      <w:pPr>
        <w:pStyle w:val="25"/>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0" w:firstLineChars="200"/>
        <w:jc w:val="left"/>
        <w:textAlignment w:val="auto"/>
        <w:rPr>
          <w:rFonts w:hint="eastAsia" w:ascii="宋体" w:hAnsi="宋体" w:cs="宋体"/>
          <w:snapToGrid w:val="0"/>
          <w:kern w:val="0"/>
          <w:sz w:val="24"/>
          <w:szCs w:val="24"/>
          <w:lang w:val="en-US" w:eastAsia="zh-CN"/>
        </w:rPr>
      </w:pPr>
      <w:r>
        <w:rPr>
          <w:rFonts w:hint="eastAsia" w:ascii="宋体" w:hAnsi="宋体" w:cs="宋体"/>
          <w:snapToGrid w:val="0"/>
          <w:kern w:val="0"/>
          <w:sz w:val="24"/>
          <w:szCs w:val="24"/>
          <w:lang w:val="en-US" w:eastAsia="zh-CN"/>
        </w:rPr>
        <w:t>3、根据《财政部关于在政府采购活动中查询及使用信用记录有关问题的通知》（财库〔2016〕125号）和《河南省财政厅关于转发财政部关于在政府采购活动中查询及使用信用记录有关问题的通知》（财库〔2016〕15号）被列入中国政府采购网(www.ccgp.gov.cn)“政府采购严重违法失信行为记录名单”的（指政府采购行政处罚有效期内），被列入中国执行信息公开网（http://shixin.court.gov.cn/，也即全国法院失信被执行人名单信息公布与查询网）“失信被执行人”的、被列入国家税务总局网站（www.chinatax.gov.cn/）——重大案件查询栏目“重大税收违法案件当事人名单”、在国家企业信用信息公示系统（http://www.gsxt.gov.cn/index.html）“企业信用信息、经营异常名录、严重违法失信企业名单”中有不良记录的投标人将被拒绝参加投标。投标人必须将本公司在上述四个网站相关栏目的信用记录截图附于投标文件中。（信用记录截图须清晰可辨并显示该网页网址，且查询日期为公告发出之后，否则视同未提供）。</w:t>
      </w:r>
    </w:p>
    <w:p>
      <w:pPr>
        <w:pStyle w:val="25"/>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0" w:firstLineChars="200"/>
        <w:jc w:val="left"/>
        <w:textAlignment w:val="auto"/>
        <w:rPr>
          <w:rFonts w:hint="eastAsia" w:ascii="宋体" w:hAnsi="宋体" w:eastAsia="宋体" w:cs="宋体"/>
          <w:snapToGrid w:val="0"/>
          <w:kern w:val="0"/>
          <w:sz w:val="24"/>
          <w:szCs w:val="24"/>
          <w:lang w:val="en-US" w:eastAsia="zh-CN"/>
        </w:rPr>
      </w:pPr>
      <w:r>
        <w:rPr>
          <w:rFonts w:hint="eastAsia" w:ascii="宋体" w:hAnsi="宋体" w:eastAsia="宋体" w:cs="宋体"/>
          <w:snapToGrid w:val="0"/>
          <w:kern w:val="0"/>
          <w:sz w:val="24"/>
          <w:szCs w:val="24"/>
          <w:lang w:val="en-US" w:eastAsia="zh-CN"/>
        </w:rPr>
        <w:t>注：供应商于开标时将上述资格要求提供原件或加盖公章复印件的证明材料完整提交，响应文件中附相应的复印件或扫描件，否则其投标将被否决。</w:t>
      </w:r>
    </w:p>
    <w:p>
      <w:pPr>
        <w:pStyle w:val="25"/>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0" w:firstLineChars="200"/>
        <w:jc w:val="left"/>
        <w:textAlignment w:val="auto"/>
        <w:rPr>
          <w:rFonts w:hint="eastAsia"/>
          <w:lang w:val="en-US" w:eastAsia="zh-CN"/>
        </w:rPr>
      </w:pPr>
      <w:r>
        <w:rPr>
          <w:rFonts w:hint="eastAsia" w:ascii="宋体" w:hAnsi="宋体" w:cs="宋体"/>
          <w:snapToGrid w:val="0"/>
          <w:kern w:val="0"/>
          <w:sz w:val="24"/>
          <w:szCs w:val="24"/>
          <w:lang w:val="en-US" w:eastAsia="zh-CN"/>
        </w:rPr>
        <w:t>4</w:t>
      </w:r>
      <w:r>
        <w:rPr>
          <w:rFonts w:hint="eastAsia" w:ascii="宋体" w:hAnsi="宋体" w:eastAsia="宋体" w:cs="宋体"/>
          <w:snapToGrid w:val="0"/>
          <w:kern w:val="0"/>
          <w:sz w:val="24"/>
          <w:szCs w:val="24"/>
          <w:lang w:val="en-US" w:eastAsia="zh-CN"/>
        </w:rPr>
        <w:t>、本次采购项目采取资格后审，资格审查具体要求见采购文件。资格后审不合格的供应商</w:t>
      </w:r>
      <w:r>
        <w:rPr>
          <w:rFonts w:hint="eastAsia" w:ascii="宋体" w:hAnsi="宋体" w:cs="宋体"/>
          <w:snapToGrid w:val="0"/>
          <w:kern w:val="0"/>
          <w:sz w:val="24"/>
          <w:szCs w:val="24"/>
          <w:lang w:val="en-US" w:eastAsia="zh-CN"/>
        </w:rPr>
        <w:t>的</w:t>
      </w:r>
      <w:r>
        <w:rPr>
          <w:rFonts w:hint="eastAsia" w:ascii="宋体" w:hAnsi="宋体" w:eastAsia="宋体" w:cs="宋体"/>
          <w:snapToGrid w:val="0"/>
          <w:kern w:val="0"/>
          <w:sz w:val="24"/>
          <w:szCs w:val="24"/>
          <w:lang w:val="en-US" w:eastAsia="zh-CN"/>
        </w:rPr>
        <w:t>响应文件将按废标处理；</w:t>
      </w:r>
    </w:p>
    <w:p>
      <w:pPr>
        <w:pStyle w:val="25"/>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0" w:firstLineChars="200"/>
        <w:jc w:val="left"/>
        <w:textAlignment w:val="auto"/>
        <w:rPr>
          <w:rFonts w:hint="default"/>
          <w:lang w:val="en-US" w:eastAsia="zh-CN"/>
        </w:rPr>
      </w:pPr>
      <w:r>
        <w:rPr>
          <w:rFonts w:hint="eastAsia" w:ascii="宋体" w:hAnsi="宋体" w:cs="宋体"/>
          <w:snapToGrid w:val="0"/>
          <w:kern w:val="0"/>
          <w:sz w:val="24"/>
          <w:szCs w:val="24"/>
          <w:lang w:val="en-US" w:eastAsia="zh-CN"/>
        </w:rPr>
        <w:t>5、</w:t>
      </w:r>
      <w:r>
        <w:rPr>
          <w:rFonts w:hint="eastAsia" w:ascii="宋体" w:hAnsi="宋体" w:eastAsia="宋体" w:cs="宋体"/>
          <w:snapToGrid w:val="0"/>
          <w:kern w:val="0"/>
          <w:sz w:val="24"/>
          <w:szCs w:val="24"/>
        </w:rPr>
        <w:t>本次招标（采购）项目不接受联合体。</w:t>
      </w:r>
    </w:p>
    <w:p>
      <w:pPr>
        <w:pStyle w:val="25"/>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0" w:firstLineChars="200"/>
        <w:jc w:val="left"/>
        <w:textAlignment w:val="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eastAsia="zh-CN"/>
        </w:rPr>
        <w:t>（</w:t>
      </w:r>
      <w:r>
        <w:rPr>
          <w:rFonts w:hint="eastAsia" w:ascii="宋体" w:hAnsi="宋体" w:cs="宋体"/>
          <w:snapToGrid w:val="0"/>
          <w:kern w:val="0"/>
          <w:sz w:val="24"/>
          <w:szCs w:val="24"/>
          <w:lang w:val="en-US" w:eastAsia="zh-CN"/>
        </w:rPr>
        <w:t>三包--四包</w:t>
      </w:r>
      <w:r>
        <w:rPr>
          <w:rFonts w:hint="eastAsia" w:ascii="宋体" w:hAnsi="宋体" w:eastAsia="宋体" w:cs="宋体"/>
          <w:snapToGrid w:val="0"/>
          <w:kern w:val="0"/>
          <w:sz w:val="24"/>
          <w:szCs w:val="24"/>
          <w:lang w:val="en-US" w:eastAsia="zh-CN"/>
        </w:rPr>
        <w:t>）</w:t>
      </w:r>
    </w:p>
    <w:p>
      <w:pPr>
        <w:pStyle w:val="25"/>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0" w:firstLineChars="200"/>
        <w:jc w:val="left"/>
        <w:textAlignment w:val="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val="en-US" w:eastAsia="zh-CN"/>
        </w:rPr>
        <w:t>1</w:t>
      </w:r>
      <w:r>
        <w:rPr>
          <w:rFonts w:hint="eastAsia" w:ascii="宋体" w:hAnsi="宋体" w:eastAsia="宋体" w:cs="宋体"/>
          <w:snapToGrid w:val="0"/>
          <w:kern w:val="0"/>
          <w:sz w:val="24"/>
          <w:szCs w:val="24"/>
        </w:rPr>
        <w:t>、供应商具有独立法人资格</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lang w:val="en-US" w:eastAsia="zh-CN"/>
        </w:rPr>
        <w:t>须提供</w:t>
      </w:r>
      <w:r>
        <w:rPr>
          <w:rFonts w:hint="eastAsia" w:ascii="宋体" w:hAnsi="宋体" w:eastAsia="宋体" w:cs="宋体"/>
          <w:snapToGrid w:val="0"/>
          <w:kern w:val="0"/>
          <w:sz w:val="24"/>
          <w:szCs w:val="24"/>
        </w:rPr>
        <w:t>有效的营业执照、税务登记证、组织机构代码证（或三证合一的营业执照）。</w:t>
      </w:r>
    </w:p>
    <w:p>
      <w:pPr>
        <w:pStyle w:val="25"/>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0" w:firstLineChars="200"/>
        <w:jc w:val="left"/>
        <w:textAlignment w:val="auto"/>
        <w:rPr>
          <w:rFonts w:hint="eastAsia" w:ascii="宋体" w:hAnsi="宋体" w:eastAsia="宋体" w:cs="宋体"/>
          <w:snapToGrid w:val="0"/>
          <w:kern w:val="0"/>
          <w:sz w:val="24"/>
          <w:szCs w:val="24"/>
        </w:rPr>
      </w:pPr>
      <w:r>
        <w:rPr>
          <w:rFonts w:hint="eastAsia" w:ascii="宋体" w:hAnsi="宋体" w:cs="宋体"/>
          <w:snapToGrid w:val="0"/>
          <w:kern w:val="0"/>
          <w:sz w:val="24"/>
          <w:szCs w:val="24"/>
          <w:lang w:val="en-US" w:eastAsia="zh-CN"/>
        </w:rPr>
        <w:t>2</w:t>
      </w:r>
      <w:r>
        <w:rPr>
          <w:rFonts w:hint="eastAsia" w:ascii="宋体" w:hAnsi="宋体" w:eastAsia="宋体" w:cs="宋体"/>
          <w:snapToGrid w:val="0"/>
          <w:kern w:val="0"/>
          <w:sz w:val="24"/>
          <w:szCs w:val="24"/>
        </w:rPr>
        <w:t>、</w:t>
      </w:r>
      <w:r>
        <w:rPr>
          <w:rFonts w:hint="eastAsia" w:ascii="宋体" w:hAnsi="宋体" w:eastAsia="宋体" w:cs="宋体"/>
          <w:snapToGrid w:val="0"/>
          <w:kern w:val="0"/>
          <w:sz w:val="24"/>
          <w:szCs w:val="24"/>
          <w:lang w:eastAsia="zh-CN"/>
        </w:rPr>
        <w:t>供应商</w:t>
      </w:r>
      <w:r>
        <w:rPr>
          <w:rFonts w:hint="eastAsia" w:ascii="宋体" w:hAnsi="宋体" w:eastAsia="宋体" w:cs="宋体"/>
          <w:snapToGrid w:val="0"/>
          <w:kern w:val="0"/>
          <w:sz w:val="24"/>
          <w:szCs w:val="24"/>
        </w:rPr>
        <w:t>须提供20</w:t>
      </w:r>
      <w:r>
        <w:rPr>
          <w:rFonts w:hint="eastAsia" w:ascii="宋体" w:hAnsi="宋体" w:cs="宋体"/>
          <w:snapToGrid w:val="0"/>
          <w:kern w:val="0"/>
          <w:sz w:val="24"/>
          <w:szCs w:val="24"/>
          <w:lang w:val="en-US" w:eastAsia="zh-CN"/>
        </w:rPr>
        <w:t>20</w:t>
      </w:r>
      <w:r>
        <w:rPr>
          <w:rFonts w:hint="eastAsia" w:ascii="宋体" w:hAnsi="宋体" w:eastAsia="宋体" w:cs="宋体"/>
          <w:snapToGrid w:val="0"/>
          <w:kern w:val="0"/>
          <w:sz w:val="24"/>
          <w:szCs w:val="24"/>
        </w:rPr>
        <w:t>年度的经第三方审计机构出具的财务审计报告：包括经第三方审计机构出具的审计报告和经审计的财务报表(包含资产负债表、利润表、现金流量表及财务报表附注)。成立年份不满一年的按实际成立月份提供财务报表；</w:t>
      </w:r>
    </w:p>
    <w:p>
      <w:pPr>
        <w:pStyle w:val="16"/>
        <w:keepNext w:val="0"/>
        <w:keepLines w:val="0"/>
        <w:pageBreakBefore w:val="0"/>
        <w:widowControl/>
        <w:suppressLineNumbers w:val="0"/>
        <w:kinsoku/>
        <w:wordWrap/>
        <w:overflowPunct/>
        <w:topLinePunct w:val="0"/>
        <w:autoSpaceDE/>
        <w:autoSpaceDN/>
        <w:bidi w:val="0"/>
        <w:adjustRightInd/>
        <w:snapToGrid w:val="0"/>
        <w:spacing w:before="48" w:beforeLines="10" w:beforeAutospacing="0" w:after="48" w:afterLines="10" w:afterAutospacing="0" w:line="480" w:lineRule="exact"/>
        <w:ind w:right="0" w:firstLine="480" w:firstLineChars="200"/>
        <w:jc w:val="left"/>
        <w:textAlignment w:val="auto"/>
        <w:rPr>
          <w:rFonts w:hint="eastAsia" w:ascii="宋体" w:hAnsi="宋体" w:eastAsia="宋体" w:cs="宋体"/>
          <w:snapToGrid w:val="0"/>
          <w:sz w:val="24"/>
          <w:szCs w:val="24"/>
          <w:lang w:val="en-US" w:eastAsia="zh-CN" w:bidi="ar-SA"/>
        </w:rPr>
      </w:pPr>
      <w:r>
        <w:rPr>
          <w:rFonts w:hint="eastAsia" w:cs="宋体"/>
          <w:snapToGrid w:val="0"/>
          <w:kern w:val="0"/>
          <w:sz w:val="24"/>
          <w:szCs w:val="24"/>
          <w:lang w:val="en-US" w:eastAsia="zh-CN"/>
        </w:rPr>
        <w:t>3</w:t>
      </w:r>
      <w:r>
        <w:rPr>
          <w:rFonts w:hint="eastAsia" w:ascii="宋体" w:hAnsi="宋体" w:eastAsia="宋体" w:cs="宋体"/>
          <w:snapToGrid w:val="0"/>
          <w:kern w:val="0"/>
          <w:sz w:val="24"/>
          <w:szCs w:val="24"/>
        </w:rPr>
        <w:t>、</w:t>
      </w:r>
      <w:r>
        <w:rPr>
          <w:rFonts w:hint="eastAsia" w:cs="宋体"/>
          <w:snapToGrid w:val="0"/>
          <w:sz w:val="24"/>
          <w:szCs w:val="24"/>
          <w:lang w:val="en-US" w:eastAsia="zh-CN" w:bidi="ar-SA"/>
        </w:rPr>
        <w:t>供应商</w:t>
      </w:r>
      <w:r>
        <w:rPr>
          <w:rFonts w:hint="eastAsia" w:ascii="宋体" w:hAnsi="宋体" w:eastAsia="宋体" w:cs="宋体"/>
          <w:snapToGrid w:val="0"/>
          <w:sz w:val="24"/>
          <w:szCs w:val="24"/>
          <w:lang w:val="en-US" w:eastAsia="zh-CN" w:bidi="ar-SA"/>
        </w:rPr>
        <w:t>须提供202</w:t>
      </w:r>
      <w:r>
        <w:rPr>
          <w:rFonts w:hint="eastAsia" w:cs="宋体"/>
          <w:snapToGrid w:val="0"/>
          <w:sz w:val="24"/>
          <w:szCs w:val="24"/>
          <w:lang w:val="en-US" w:eastAsia="zh-CN" w:bidi="ar-SA"/>
        </w:rPr>
        <w:t>1</w:t>
      </w:r>
      <w:r>
        <w:rPr>
          <w:rFonts w:hint="eastAsia" w:ascii="宋体" w:hAnsi="宋体" w:eastAsia="宋体" w:cs="宋体"/>
          <w:snapToGrid w:val="0"/>
          <w:sz w:val="24"/>
          <w:szCs w:val="24"/>
          <w:lang w:val="en-US" w:eastAsia="zh-CN" w:bidi="ar-SA"/>
        </w:rPr>
        <w:t>年</w:t>
      </w:r>
      <w:r>
        <w:rPr>
          <w:rFonts w:hint="eastAsia" w:cs="宋体"/>
          <w:snapToGrid w:val="0"/>
          <w:sz w:val="24"/>
          <w:szCs w:val="24"/>
          <w:lang w:val="en-US" w:eastAsia="zh-CN" w:bidi="ar-SA"/>
        </w:rPr>
        <w:t>01</w:t>
      </w:r>
      <w:r>
        <w:rPr>
          <w:rFonts w:hint="eastAsia" w:ascii="宋体" w:hAnsi="宋体" w:eastAsia="宋体" w:cs="宋体"/>
          <w:snapToGrid w:val="0"/>
          <w:sz w:val="24"/>
          <w:szCs w:val="24"/>
          <w:lang w:val="en-US" w:eastAsia="zh-CN" w:bidi="ar-SA"/>
        </w:rPr>
        <w:t>月以来（含</w:t>
      </w:r>
      <w:r>
        <w:rPr>
          <w:rFonts w:hint="eastAsia" w:cs="宋体"/>
          <w:snapToGrid w:val="0"/>
          <w:sz w:val="24"/>
          <w:szCs w:val="24"/>
          <w:lang w:val="en-US" w:eastAsia="zh-CN" w:bidi="ar-SA"/>
        </w:rPr>
        <w:t>01</w:t>
      </w:r>
      <w:r>
        <w:rPr>
          <w:rFonts w:hint="eastAsia" w:ascii="宋体" w:hAnsi="宋体" w:eastAsia="宋体" w:cs="宋体"/>
          <w:snapToGrid w:val="0"/>
          <w:sz w:val="24"/>
          <w:szCs w:val="24"/>
          <w:lang w:val="en-US" w:eastAsia="zh-CN" w:bidi="ar-SA"/>
        </w:rPr>
        <w:t>月）任意3个月份依法缴纳税收和社会保障资金的证明资料复印件加盖公章：主要是指</w:t>
      </w:r>
      <w:r>
        <w:rPr>
          <w:rFonts w:hint="eastAsia" w:cs="宋体"/>
          <w:snapToGrid w:val="0"/>
          <w:sz w:val="24"/>
          <w:szCs w:val="24"/>
          <w:lang w:val="en-US" w:eastAsia="zh-CN" w:bidi="ar-SA"/>
        </w:rPr>
        <w:t>供应商</w:t>
      </w:r>
      <w:r>
        <w:rPr>
          <w:rFonts w:hint="eastAsia" w:ascii="宋体" w:hAnsi="宋体" w:eastAsia="宋体" w:cs="宋体"/>
          <w:snapToGrid w:val="0"/>
          <w:sz w:val="24"/>
          <w:szCs w:val="24"/>
          <w:lang w:val="en-US" w:eastAsia="zh-CN" w:bidi="ar-SA"/>
        </w:rPr>
        <w:t>有效期内的税务登记证（</w:t>
      </w:r>
      <w:r>
        <w:rPr>
          <w:rFonts w:hint="eastAsia" w:cs="宋体"/>
          <w:snapToGrid w:val="0"/>
          <w:sz w:val="24"/>
          <w:szCs w:val="24"/>
          <w:lang w:val="en-US" w:eastAsia="zh-CN" w:bidi="ar-SA"/>
        </w:rPr>
        <w:t>供应商</w:t>
      </w:r>
      <w:r>
        <w:rPr>
          <w:rFonts w:hint="eastAsia" w:ascii="宋体" w:hAnsi="宋体" w:eastAsia="宋体" w:cs="宋体"/>
          <w:snapToGrid w:val="0"/>
          <w:sz w:val="24"/>
          <w:szCs w:val="24"/>
          <w:lang w:val="en-US" w:eastAsia="zh-CN" w:bidi="ar-SA"/>
        </w:rPr>
        <w:t>提供加载有统一社会信用代码“多证合一”营业执照的，视为已提供税务登记证）以及缴纳增值税的凭据，缴纳社会保险的凭据（专用收据或社会保险缴纳清单或完税凭证等）。依法免税或不需要缴纳社会保障资金的</w:t>
      </w:r>
      <w:r>
        <w:rPr>
          <w:rFonts w:hint="eastAsia" w:cs="宋体"/>
          <w:snapToGrid w:val="0"/>
          <w:sz w:val="24"/>
          <w:szCs w:val="24"/>
          <w:lang w:val="en-US" w:eastAsia="zh-CN" w:bidi="ar-SA"/>
        </w:rPr>
        <w:t>供应商</w:t>
      </w:r>
      <w:r>
        <w:rPr>
          <w:rFonts w:hint="eastAsia" w:ascii="宋体" w:hAnsi="宋体" w:eastAsia="宋体" w:cs="宋体"/>
          <w:snapToGrid w:val="0"/>
          <w:sz w:val="24"/>
          <w:szCs w:val="24"/>
          <w:lang w:val="en-US" w:eastAsia="zh-CN" w:bidi="ar-SA"/>
        </w:rPr>
        <w:t>，应提供相应文件证明其依法免税或不需要缴纳社会保障资金。</w:t>
      </w:r>
      <w:r>
        <w:rPr>
          <w:rFonts w:hint="eastAsia" w:cs="宋体"/>
          <w:snapToGrid w:val="0"/>
          <w:sz w:val="24"/>
          <w:szCs w:val="24"/>
          <w:lang w:val="en-US" w:eastAsia="zh-CN" w:bidi="ar-SA"/>
        </w:rPr>
        <w:t>供应商</w:t>
      </w:r>
      <w:r>
        <w:rPr>
          <w:rFonts w:hint="eastAsia" w:ascii="宋体" w:hAnsi="宋体" w:eastAsia="宋体" w:cs="宋体"/>
          <w:snapToGrid w:val="0"/>
          <w:sz w:val="24"/>
          <w:szCs w:val="24"/>
          <w:lang w:val="en-US" w:eastAsia="zh-CN" w:bidi="ar-SA"/>
        </w:rPr>
        <w:t>成立不满3个月的，则提供自成立日以来的纳税和社保证明资料；</w:t>
      </w:r>
    </w:p>
    <w:p>
      <w:pPr>
        <w:pStyle w:val="25"/>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0" w:firstLineChars="200"/>
        <w:jc w:val="left"/>
        <w:textAlignment w:val="auto"/>
        <w:rPr>
          <w:rFonts w:hint="eastAsia" w:ascii="宋体" w:hAnsi="宋体" w:cs="宋体"/>
          <w:snapToGrid w:val="0"/>
          <w:kern w:val="0"/>
          <w:sz w:val="24"/>
          <w:szCs w:val="24"/>
          <w:lang w:val="en-US" w:eastAsia="zh-CN"/>
        </w:rPr>
      </w:pPr>
      <w:r>
        <w:rPr>
          <w:rFonts w:hint="eastAsia" w:ascii="宋体" w:hAnsi="宋体" w:cs="宋体"/>
          <w:snapToGrid w:val="0"/>
          <w:kern w:val="0"/>
          <w:sz w:val="24"/>
          <w:szCs w:val="24"/>
          <w:lang w:val="en-US" w:eastAsia="zh-CN"/>
        </w:rPr>
        <w:t>4、根据《财政部关于在政府采购活动中查询及使用信用记录有关问题的通知》（财库〔2016〕125号）和《河南省财政厅关于转发财政部关于在政府采购活动中查询及使用信用记录有关问题的通知》（财库〔2016〕15号）被列入中国政府采购网(www.ccgp.gov.cn)“政府采购严重违法失信行为记录名单”的（指政府采购行政处罚有效期内），被列入中国执行信息公开网（http://shixin.court.gov.cn/，也即全国法院失信被执行人名单信息公布与查询网）“失信被执行人”的、被列入国家税务总局网站（www.chinatax.gov.cn/）——重大案件查询栏目“重大税收违法案件当事人名单”、在国家企业信用信息公示系统（http://www.gsxt.gov.cn/index.html）“企业信用信息、经营异常名录、严重违法失信企业名单”中有不良记录的投标人将被拒绝参加投标。投标人必须将本公司在上述四个网站相关栏目的信用记录截图附于投标文件中。（信用记录截图须清晰可辨并显示该网页网址，且查询日期为公告发出之后，否则视同未提供）。</w:t>
      </w:r>
    </w:p>
    <w:p>
      <w:pPr>
        <w:pStyle w:val="25"/>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0" w:firstLineChars="200"/>
        <w:jc w:val="left"/>
        <w:textAlignment w:val="auto"/>
        <w:rPr>
          <w:rFonts w:hint="eastAsia" w:ascii="宋体" w:hAnsi="宋体" w:eastAsia="宋体" w:cs="宋体"/>
          <w:snapToGrid w:val="0"/>
          <w:kern w:val="0"/>
          <w:sz w:val="24"/>
          <w:szCs w:val="24"/>
          <w:lang w:val="en-US" w:eastAsia="zh-CN"/>
        </w:rPr>
      </w:pPr>
      <w:r>
        <w:rPr>
          <w:rFonts w:hint="eastAsia" w:ascii="宋体" w:hAnsi="宋体" w:eastAsia="宋体" w:cs="宋体"/>
          <w:snapToGrid w:val="0"/>
          <w:kern w:val="0"/>
          <w:sz w:val="24"/>
          <w:szCs w:val="24"/>
          <w:lang w:val="en-US" w:eastAsia="zh-CN"/>
        </w:rPr>
        <w:t>注：供应商于开标时将上述资格要求提供原件或加盖公章复印件的证明材料完整提交，响应文件中附相应的复印件或扫描件，否则其投标将被否决。</w:t>
      </w:r>
    </w:p>
    <w:p>
      <w:pPr>
        <w:pStyle w:val="25"/>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0" w:firstLineChars="200"/>
        <w:jc w:val="left"/>
        <w:textAlignment w:val="auto"/>
        <w:rPr>
          <w:rFonts w:hint="eastAsia"/>
          <w:lang w:val="en-US" w:eastAsia="zh-CN"/>
        </w:rPr>
      </w:pPr>
      <w:r>
        <w:rPr>
          <w:rFonts w:hint="eastAsia" w:ascii="宋体" w:hAnsi="宋体" w:cs="宋体"/>
          <w:snapToGrid w:val="0"/>
          <w:kern w:val="0"/>
          <w:sz w:val="24"/>
          <w:szCs w:val="24"/>
          <w:lang w:val="en-US" w:eastAsia="zh-CN"/>
        </w:rPr>
        <w:t>5</w:t>
      </w:r>
      <w:r>
        <w:rPr>
          <w:rFonts w:hint="eastAsia" w:ascii="宋体" w:hAnsi="宋体" w:eastAsia="宋体" w:cs="宋体"/>
          <w:snapToGrid w:val="0"/>
          <w:kern w:val="0"/>
          <w:sz w:val="24"/>
          <w:szCs w:val="24"/>
          <w:lang w:val="en-US" w:eastAsia="zh-CN"/>
        </w:rPr>
        <w:t>、本次采购项目采取资格后审，资格审查具体要求见采购文件。资格后审不合格的供应商</w:t>
      </w:r>
      <w:r>
        <w:rPr>
          <w:rFonts w:hint="eastAsia" w:ascii="宋体" w:hAnsi="宋体" w:cs="宋体"/>
          <w:snapToGrid w:val="0"/>
          <w:kern w:val="0"/>
          <w:sz w:val="24"/>
          <w:szCs w:val="24"/>
          <w:lang w:val="en-US" w:eastAsia="zh-CN"/>
        </w:rPr>
        <w:t>的</w:t>
      </w:r>
      <w:r>
        <w:rPr>
          <w:rFonts w:hint="eastAsia" w:ascii="宋体" w:hAnsi="宋体" w:eastAsia="宋体" w:cs="宋体"/>
          <w:snapToGrid w:val="0"/>
          <w:kern w:val="0"/>
          <w:sz w:val="24"/>
          <w:szCs w:val="24"/>
          <w:lang w:val="en-US" w:eastAsia="zh-CN"/>
        </w:rPr>
        <w:t>响应文件将按废标处理；</w:t>
      </w:r>
    </w:p>
    <w:p>
      <w:pPr>
        <w:pStyle w:val="25"/>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0" w:firstLineChars="200"/>
        <w:jc w:val="left"/>
        <w:textAlignment w:val="auto"/>
        <w:rPr>
          <w:rFonts w:hint="default" w:ascii="宋体" w:hAnsi="宋体" w:cs="宋体"/>
          <w:snapToGrid w:val="0"/>
          <w:kern w:val="0"/>
          <w:sz w:val="24"/>
          <w:szCs w:val="24"/>
          <w:lang w:val="en-US" w:eastAsia="zh-CN"/>
        </w:rPr>
      </w:pPr>
      <w:r>
        <w:rPr>
          <w:rFonts w:hint="eastAsia" w:ascii="宋体" w:hAnsi="宋体" w:cs="宋体"/>
          <w:snapToGrid w:val="0"/>
          <w:kern w:val="0"/>
          <w:sz w:val="24"/>
          <w:szCs w:val="24"/>
          <w:lang w:val="en-US" w:eastAsia="zh-CN"/>
        </w:rPr>
        <w:t>6、</w:t>
      </w:r>
      <w:r>
        <w:rPr>
          <w:rFonts w:hint="eastAsia" w:ascii="宋体" w:hAnsi="宋体" w:eastAsia="宋体" w:cs="宋体"/>
          <w:snapToGrid w:val="0"/>
          <w:kern w:val="0"/>
          <w:sz w:val="24"/>
          <w:szCs w:val="24"/>
        </w:rPr>
        <w:t>本次招标（采购）项目不接受联合体。</w:t>
      </w:r>
    </w:p>
    <w:p>
      <w:pPr>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2" w:firstLineChars="200"/>
        <w:jc w:val="left"/>
        <w:textAlignment w:val="auto"/>
        <w:rPr>
          <w:rFonts w:hint="eastAsia" w:ascii="宋体" w:hAnsi="宋体" w:eastAsia="宋体" w:cs="宋体"/>
          <w:b w:val="0"/>
          <w:bCs w:val="0"/>
          <w:snapToGrid w:val="0"/>
          <w:sz w:val="24"/>
          <w:szCs w:val="24"/>
          <w:highlight w:val="none"/>
        </w:rPr>
      </w:pPr>
      <w:r>
        <w:rPr>
          <w:rFonts w:hint="eastAsia" w:ascii="宋体" w:hAnsi="宋体" w:cs="宋体"/>
          <w:b/>
          <w:bCs/>
          <w:snapToGrid w:val="0"/>
          <w:kern w:val="0"/>
          <w:sz w:val="24"/>
          <w:szCs w:val="24"/>
          <w:lang w:val="en-US" w:eastAsia="zh-CN"/>
        </w:rPr>
        <w:t>五、</w:t>
      </w:r>
      <w:r>
        <w:rPr>
          <w:rFonts w:hint="eastAsia" w:ascii="宋体" w:hAnsi="宋体" w:eastAsia="宋体" w:cs="宋体"/>
          <w:b/>
          <w:bCs/>
          <w:snapToGrid w:val="0"/>
          <w:sz w:val="24"/>
          <w:szCs w:val="24"/>
          <w:highlight w:val="none"/>
        </w:rPr>
        <w:t>投标报名及</w:t>
      </w:r>
      <w:r>
        <w:rPr>
          <w:rFonts w:hint="eastAsia" w:ascii="宋体" w:hAnsi="宋体" w:cs="宋体"/>
          <w:b/>
          <w:bCs/>
          <w:snapToGrid w:val="0"/>
          <w:sz w:val="24"/>
          <w:szCs w:val="24"/>
          <w:highlight w:val="none"/>
          <w:lang w:eastAsia="zh-CN"/>
        </w:rPr>
        <w:t>招标（采购）</w:t>
      </w:r>
      <w:r>
        <w:rPr>
          <w:rFonts w:hint="eastAsia" w:ascii="宋体" w:hAnsi="宋体" w:cs="宋体"/>
          <w:b/>
          <w:bCs/>
          <w:snapToGrid w:val="0"/>
          <w:sz w:val="24"/>
          <w:szCs w:val="24"/>
          <w:highlight w:val="none"/>
          <w:lang w:val="en-US" w:eastAsia="zh-CN"/>
        </w:rPr>
        <w:t>文件</w:t>
      </w:r>
      <w:r>
        <w:rPr>
          <w:rFonts w:hint="eastAsia" w:ascii="宋体" w:hAnsi="宋体" w:eastAsia="宋体" w:cs="宋体"/>
          <w:b/>
          <w:bCs/>
          <w:snapToGrid w:val="0"/>
          <w:sz w:val="24"/>
          <w:szCs w:val="24"/>
          <w:highlight w:val="none"/>
        </w:rPr>
        <w:t>的获取</w:t>
      </w:r>
    </w:p>
    <w:p>
      <w:pPr>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0" w:firstLineChars="200"/>
        <w:jc w:val="left"/>
        <w:textAlignment w:val="auto"/>
        <w:rPr>
          <w:rFonts w:hint="eastAsia" w:ascii="宋体" w:hAnsi="宋体" w:eastAsia="宋体" w:cs="宋体"/>
          <w:snapToGrid w:val="0"/>
          <w:sz w:val="24"/>
          <w:szCs w:val="24"/>
          <w:highlight w:val="none"/>
        </w:rPr>
      </w:pPr>
      <w:r>
        <w:rPr>
          <w:rFonts w:hint="eastAsia" w:ascii="宋体" w:hAnsi="宋体" w:cs="宋体"/>
          <w:b w:val="0"/>
          <w:bCs w:val="0"/>
          <w:snapToGrid w:val="0"/>
          <w:sz w:val="24"/>
          <w:szCs w:val="24"/>
          <w:highlight w:val="none"/>
          <w:lang w:val="en-US" w:eastAsia="zh-CN"/>
        </w:rPr>
        <w:t>5</w:t>
      </w:r>
      <w:r>
        <w:rPr>
          <w:rFonts w:hint="eastAsia" w:ascii="宋体" w:hAnsi="宋体" w:eastAsia="宋体" w:cs="宋体"/>
          <w:b w:val="0"/>
          <w:bCs w:val="0"/>
          <w:snapToGrid w:val="0"/>
          <w:sz w:val="24"/>
          <w:szCs w:val="24"/>
          <w:highlight w:val="none"/>
          <w:lang w:val="en-US" w:eastAsia="zh-CN"/>
        </w:rPr>
        <w:t>.1、</w:t>
      </w:r>
      <w:r>
        <w:rPr>
          <w:rFonts w:hint="eastAsia" w:ascii="宋体" w:hAnsi="宋体" w:eastAsia="宋体" w:cs="宋体"/>
          <w:b w:val="0"/>
          <w:bCs w:val="0"/>
          <w:snapToGrid w:val="0"/>
          <w:kern w:val="0"/>
          <w:sz w:val="24"/>
          <w:szCs w:val="24"/>
          <w:highlight w:val="none"/>
        </w:rPr>
        <w:t>获取招标（采购）文件时间：</w:t>
      </w:r>
      <w:r>
        <w:rPr>
          <w:rFonts w:hint="eastAsia" w:ascii="宋体" w:hAnsi="宋体" w:cs="宋体"/>
          <w:b w:val="0"/>
          <w:bCs w:val="0"/>
          <w:snapToGrid w:val="0"/>
          <w:kern w:val="0"/>
          <w:sz w:val="24"/>
          <w:szCs w:val="24"/>
          <w:highlight w:val="none"/>
          <w:lang w:val="en-US" w:eastAsia="zh-CN"/>
        </w:rPr>
        <w:t>2021</w:t>
      </w:r>
      <w:r>
        <w:rPr>
          <w:rFonts w:hint="eastAsia" w:ascii="宋体" w:hAnsi="宋体" w:eastAsia="宋体" w:cs="宋体"/>
          <w:b w:val="0"/>
          <w:bCs w:val="0"/>
          <w:snapToGrid w:val="0"/>
          <w:kern w:val="0"/>
          <w:sz w:val="24"/>
          <w:szCs w:val="24"/>
          <w:highlight w:val="none"/>
        </w:rPr>
        <w:t>年</w:t>
      </w:r>
      <w:r>
        <w:rPr>
          <w:rFonts w:hint="eastAsia" w:ascii="宋体" w:hAnsi="宋体" w:cs="宋体"/>
          <w:b w:val="0"/>
          <w:bCs w:val="0"/>
          <w:snapToGrid w:val="0"/>
          <w:kern w:val="0"/>
          <w:sz w:val="24"/>
          <w:szCs w:val="24"/>
          <w:highlight w:val="none"/>
          <w:lang w:val="en-US" w:eastAsia="zh-CN"/>
        </w:rPr>
        <w:t>12</w:t>
      </w:r>
      <w:r>
        <w:rPr>
          <w:rFonts w:hint="eastAsia" w:ascii="宋体" w:hAnsi="宋体" w:eastAsia="宋体" w:cs="宋体"/>
          <w:b w:val="0"/>
          <w:bCs w:val="0"/>
          <w:snapToGrid w:val="0"/>
          <w:kern w:val="0"/>
          <w:sz w:val="24"/>
          <w:szCs w:val="24"/>
          <w:highlight w:val="none"/>
        </w:rPr>
        <w:t>月</w:t>
      </w:r>
      <w:r>
        <w:rPr>
          <w:rFonts w:hint="eastAsia" w:ascii="宋体" w:hAnsi="宋体" w:cs="宋体"/>
          <w:b w:val="0"/>
          <w:bCs w:val="0"/>
          <w:snapToGrid w:val="0"/>
          <w:kern w:val="0"/>
          <w:sz w:val="24"/>
          <w:szCs w:val="24"/>
          <w:highlight w:val="none"/>
          <w:lang w:val="en-US" w:eastAsia="zh-CN"/>
        </w:rPr>
        <w:t>17日</w:t>
      </w:r>
      <w:r>
        <w:rPr>
          <w:rFonts w:hint="eastAsia" w:ascii="宋体" w:hAnsi="宋体" w:eastAsia="宋体" w:cs="宋体"/>
          <w:b w:val="0"/>
          <w:bCs w:val="0"/>
          <w:snapToGrid w:val="0"/>
          <w:kern w:val="0"/>
          <w:sz w:val="24"/>
          <w:szCs w:val="24"/>
          <w:highlight w:val="none"/>
        </w:rPr>
        <w:t>至</w:t>
      </w:r>
      <w:r>
        <w:rPr>
          <w:rFonts w:hint="eastAsia" w:ascii="宋体" w:hAnsi="宋体" w:cs="宋体"/>
          <w:b w:val="0"/>
          <w:bCs w:val="0"/>
          <w:snapToGrid w:val="0"/>
          <w:kern w:val="0"/>
          <w:sz w:val="24"/>
          <w:szCs w:val="24"/>
          <w:highlight w:val="none"/>
          <w:lang w:val="en-US" w:eastAsia="zh-CN"/>
        </w:rPr>
        <w:t>2021</w:t>
      </w:r>
      <w:r>
        <w:rPr>
          <w:rFonts w:hint="eastAsia" w:ascii="宋体" w:hAnsi="宋体" w:eastAsia="宋体" w:cs="宋体"/>
          <w:b w:val="0"/>
          <w:bCs w:val="0"/>
          <w:snapToGrid w:val="0"/>
          <w:kern w:val="0"/>
          <w:sz w:val="24"/>
          <w:szCs w:val="24"/>
          <w:highlight w:val="none"/>
        </w:rPr>
        <w:t>年</w:t>
      </w:r>
      <w:r>
        <w:rPr>
          <w:rFonts w:hint="eastAsia" w:ascii="宋体" w:hAnsi="宋体" w:cs="宋体"/>
          <w:b w:val="0"/>
          <w:bCs w:val="0"/>
          <w:snapToGrid w:val="0"/>
          <w:kern w:val="0"/>
          <w:sz w:val="24"/>
          <w:szCs w:val="24"/>
          <w:highlight w:val="none"/>
          <w:lang w:val="en-US" w:eastAsia="zh-CN"/>
        </w:rPr>
        <w:t>12</w:t>
      </w:r>
      <w:r>
        <w:rPr>
          <w:rFonts w:hint="eastAsia" w:ascii="宋体" w:hAnsi="宋体" w:eastAsia="宋体" w:cs="宋体"/>
          <w:b w:val="0"/>
          <w:bCs w:val="0"/>
          <w:snapToGrid w:val="0"/>
          <w:kern w:val="0"/>
          <w:sz w:val="24"/>
          <w:szCs w:val="24"/>
          <w:highlight w:val="none"/>
        </w:rPr>
        <w:t>月</w:t>
      </w:r>
      <w:r>
        <w:rPr>
          <w:rFonts w:hint="eastAsia" w:ascii="宋体" w:hAnsi="宋体" w:cs="宋体"/>
          <w:b w:val="0"/>
          <w:bCs w:val="0"/>
          <w:snapToGrid w:val="0"/>
          <w:kern w:val="0"/>
          <w:sz w:val="24"/>
          <w:szCs w:val="24"/>
          <w:highlight w:val="none"/>
          <w:lang w:val="en-US" w:eastAsia="zh-CN"/>
        </w:rPr>
        <w:t>23</w:t>
      </w:r>
      <w:r>
        <w:rPr>
          <w:rFonts w:hint="eastAsia" w:ascii="宋体" w:hAnsi="宋体" w:eastAsia="宋体" w:cs="宋体"/>
          <w:b w:val="0"/>
          <w:bCs w:val="0"/>
          <w:snapToGrid w:val="0"/>
          <w:kern w:val="0"/>
          <w:sz w:val="24"/>
          <w:szCs w:val="24"/>
          <w:highlight w:val="none"/>
        </w:rPr>
        <w:t>日</w:t>
      </w:r>
      <w:r>
        <w:rPr>
          <w:rFonts w:hint="eastAsia" w:ascii="宋体" w:hAnsi="宋体" w:eastAsia="宋体" w:cs="宋体"/>
          <w:b w:val="0"/>
          <w:bCs w:val="0"/>
          <w:snapToGrid w:val="0"/>
          <w:sz w:val="24"/>
          <w:szCs w:val="24"/>
          <w:highlight w:val="none"/>
        </w:rPr>
        <w:t>每日上午</w:t>
      </w:r>
      <w:r>
        <w:rPr>
          <w:rFonts w:hint="eastAsia" w:ascii="宋体" w:hAnsi="宋体" w:eastAsia="宋体" w:cs="宋体"/>
          <w:snapToGrid w:val="0"/>
          <w:sz w:val="24"/>
          <w:szCs w:val="24"/>
          <w:highlight w:val="none"/>
        </w:rPr>
        <w:t>8：00-12:00，下午14:00-18：00（北京时间，法定节假日、公休日除外）。</w:t>
      </w:r>
    </w:p>
    <w:p>
      <w:pPr>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0" w:firstLineChars="200"/>
        <w:jc w:val="left"/>
        <w:textAlignment w:val="auto"/>
        <w:rPr>
          <w:rFonts w:hint="eastAsia" w:ascii="宋体" w:hAnsi="宋体" w:eastAsia="宋体" w:cs="宋体"/>
          <w:snapToGrid w:val="0"/>
          <w:sz w:val="24"/>
          <w:szCs w:val="24"/>
          <w:highlight w:val="none"/>
        </w:rPr>
      </w:pPr>
      <w:r>
        <w:rPr>
          <w:rFonts w:hint="eastAsia" w:ascii="宋体" w:hAnsi="宋体" w:cs="宋体"/>
          <w:snapToGrid w:val="0"/>
          <w:sz w:val="24"/>
          <w:szCs w:val="24"/>
          <w:highlight w:val="none"/>
          <w:lang w:val="en-US" w:eastAsia="zh-CN"/>
        </w:rPr>
        <w:t>5</w:t>
      </w:r>
      <w:r>
        <w:rPr>
          <w:rFonts w:hint="eastAsia" w:ascii="宋体" w:hAnsi="宋体" w:eastAsia="宋体" w:cs="宋体"/>
          <w:snapToGrid w:val="0"/>
          <w:sz w:val="24"/>
          <w:szCs w:val="24"/>
          <w:highlight w:val="none"/>
          <w:lang w:val="en-US" w:eastAsia="zh-CN"/>
        </w:rPr>
        <w:t>.2、</w:t>
      </w:r>
      <w:r>
        <w:rPr>
          <w:rFonts w:hint="eastAsia" w:ascii="宋体" w:hAnsi="宋体" w:eastAsia="宋体" w:cs="宋体"/>
          <w:snapToGrid w:val="0"/>
          <w:sz w:val="24"/>
          <w:szCs w:val="24"/>
          <w:highlight w:val="none"/>
        </w:rPr>
        <w:t>获取采购文件的地点：</w:t>
      </w:r>
    </w:p>
    <w:p>
      <w:pPr>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0" w:firstLineChars="200"/>
        <w:jc w:val="left"/>
        <w:textAlignment w:val="auto"/>
        <w:outlineLvl w:val="9"/>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lang w:val="en-US" w:eastAsia="zh-CN"/>
        </w:rPr>
        <w:t>郑州市纬四路13号（纬四路与花园路交叉口向东50米，路北304房间）</w:t>
      </w:r>
    </w:p>
    <w:p>
      <w:pPr>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0" w:firstLineChars="200"/>
        <w:jc w:val="left"/>
        <w:textAlignment w:val="auto"/>
        <w:rPr>
          <w:rFonts w:hint="eastAsia" w:ascii="宋体" w:hAnsi="宋体" w:eastAsia="宋体" w:cs="宋体"/>
          <w:snapToGrid w:val="0"/>
          <w:sz w:val="24"/>
          <w:szCs w:val="24"/>
          <w:highlight w:val="none"/>
          <w:lang w:val="en-US" w:eastAsia="zh-CN"/>
        </w:rPr>
      </w:pPr>
      <w:r>
        <w:rPr>
          <w:rFonts w:hint="eastAsia" w:ascii="宋体" w:hAnsi="宋体" w:cs="宋体"/>
          <w:snapToGrid w:val="0"/>
          <w:sz w:val="24"/>
          <w:szCs w:val="24"/>
          <w:highlight w:val="none"/>
          <w:lang w:val="en-US" w:eastAsia="zh-CN"/>
        </w:rPr>
        <w:t>5</w:t>
      </w:r>
      <w:r>
        <w:rPr>
          <w:rFonts w:hint="eastAsia" w:ascii="宋体" w:hAnsi="宋体" w:eastAsia="宋体" w:cs="宋体"/>
          <w:snapToGrid w:val="0"/>
          <w:sz w:val="24"/>
          <w:szCs w:val="24"/>
          <w:highlight w:val="none"/>
          <w:lang w:val="en-US" w:eastAsia="zh-CN"/>
        </w:rPr>
        <w:t>.3采购文件售价：</w:t>
      </w:r>
      <w:r>
        <w:rPr>
          <w:rFonts w:hint="eastAsia" w:ascii="宋体" w:hAnsi="宋体" w:cs="宋体"/>
          <w:snapToGrid w:val="0"/>
          <w:sz w:val="24"/>
          <w:szCs w:val="24"/>
          <w:highlight w:val="none"/>
          <w:lang w:val="en-US" w:eastAsia="zh-CN"/>
        </w:rPr>
        <w:t>200元/套</w:t>
      </w:r>
      <w:r>
        <w:rPr>
          <w:rFonts w:hint="eastAsia" w:ascii="宋体" w:hAnsi="宋体" w:eastAsia="宋体" w:cs="宋体"/>
          <w:snapToGrid w:val="0"/>
          <w:sz w:val="24"/>
          <w:szCs w:val="24"/>
          <w:highlight w:val="none"/>
          <w:lang w:val="en-US" w:eastAsia="zh-CN"/>
        </w:rPr>
        <w:t>，售后不退；</w:t>
      </w:r>
    </w:p>
    <w:p>
      <w:pPr>
        <w:pStyle w:val="25"/>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2" w:firstLineChars="200"/>
        <w:jc w:val="left"/>
        <w:textAlignment w:val="auto"/>
        <w:rPr>
          <w:rFonts w:hint="eastAsia" w:ascii="宋体" w:hAnsi="宋体" w:eastAsia="宋体" w:cs="宋体"/>
          <w:snapToGrid w:val="0"/>
          <w:kern w:val="0"/>
          <w:sz w:val="24"/>
          <w:szCs w:val="24"/>
          <w:highlight w:val="none"/>
        </w:rPr>
      </w:pPr>
      <w:r>
        <w:rPr>
          <w:rFonts w:hint="eastAsia" w:ascii="宋体" w:hAnsi="宋体" w:cs="宋体"/>
          <w:b/>
          <w:bCs/>
          <w:snapToGrid w:val="0"/>
          <w:kern w:val="0"/>
          <w:sz w:val="24"/>
          <w:szCs w:val="24"/>
          <w:highlight w:val="none"/>
          <w:lang w:val="en-US" w:eastAsia="zh-CN"/>
        </w:rPr>
        <w:t>六</w:t>
      </w:r>
      <w:r>
        <w:rPr>
          <w:rFonts w:hint="eastAsia" w:ascii="宋体" w:hAnsi="宋体" w:eastAsia="宋体" w:cs="宋体"/>
          <w:b/>
          <w:bCs/>
          <w:snapToGrid w:val="0"/>
          <w:kern w:val="0"/>
          <w:sz w:val="24"/>
          <w:szCs w:val="24"/>
          <w:highlight w:val="none"/>
        </w:rPr>
        <w:t>、获取招标（采购）文件方式：</w:t>
      </w:r>
    </w:p>
    <w:p>
      <w:pPr>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0" w:firstLineChars="200"/>
        <w:jc w:val="left"/>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请携带以下资料原件备查，须提交以下资料原件复印件1套（复印件按顺序胶装成册，复印件加盖单位公章并注明“与原件一致”）：</w:t>
      </w:r>
    </w:p>
    <w:p>
      <w:pPr>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0" w:firstLineChars="200"/>
        <w:jc w:val="left"/>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（1）法人身份证明（</w:t>
      </w:r>
      <w:r>
        <w:rPr>
          <w:rFonts w:hint="eastAsia" w:ascii="宋体" w:hAnsi="宋体" w:eastAsia="宋体" w:cs="宋体"/>
          <w:snapToGrid w:val="0"/>
          <w:sz w:val="24"/>
          <w:szCs w:val="24"/>
          <w:highlight w:val="none"/>
          <w:lang w:val="en-US" w:eastAsia="zh-CN"/>
        </w:rPr>
        <w:t>文字说明并包含</w:t>
      </w:r>
      <w:r>
        <w:rPr>
          <w:rFonts w:hint="eastAsia" w:ascii="宋体" w:hAnsi="宋体" w:eastAsia="宋体" w:cs="宋体"/>
          <w:snapToGrid w:val="0"/>
          <w:sz w:val="24"/>
          <w:szCs w:val="24"/>
          <w:highlight w:val="none"/>
        </w:rPr>
        <w:t>法人身份证原件</w:t>
      </w:r>
      <w:r>
        <w:rPr>
          <w:rFonts w:hint="eastAsia" w:ascii="宋体" w:hAnsi="宋体" w:eastAsia="宋体" w:cs="宋体"/>
          <w:snapToGrid w:val="0"/>
          <w:sz w:val="24"/>
          <w:szCs w:val="24"/>
          <w:highlight w:val="none"/>
          <w:lang w:val="en-US" w:eastAsia="zh-CN"/>
        </w:rPr>
        <w:t>的复印件，原件备查</w:t>
      </w:r>
      <w:r>
        <w:rPr>
          <w:rFonts w:hint="eastAsia" w:ascii="宋体" w:hAnsi="宋体" w:eastAsia="宋体" w:cs="宋体"/>
          <w:snapToGrid w:val="0"/>
          <w:sz w:val="24"/>
          <w:szCs w:val="24"/>
          <w:highlight w:val="none"/>
        </w:rPr>
        <w:t>）或由法人签署的授权委托书及授权委托代理人身份证原件，法人签章的授权委托书须附法人身份证复印件及授权委托人身份证复印件；</w:t>
      </w:r>
    </w:p>
    <w:p>
      <w:pPr>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0" w:firstLineChars="200"/>
        <w:jc w:val="left"/>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（2）营业执照；</w:t>
      </w:r>
    </w:p>
    <w:p>
      <w:pPr>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0" w:firstLineChars="200"/>
        <w:jc w:val="left"/>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lang w:val="en-US" w:eastAsia="zh-CN"/>
        </w:rPr>
        <w:t>（3）2020审计报告</w:t>
      </w:r>
      <w:r>
        <w:rPr>
          <w:rFonts w:hint="eastAsia" w:ascii="宋体" w:hAnsi="宋体" w:cs="宋体"/>
          <w:snapToGrid w:val="0"/>
          <w:sz w:val="24"/>
          <w:szCs w:val="24"/>
          <w:highlight w:val="none"/>
          <w:lang w:val="en-US" w:eastAsia="zh-CN"/>
        </w:rPr>
        <w:t>（二包至四包）</w:t>
      </w:r>
      <w:r>
        <w:rPr>
          <w:rFonts w:hint="eastAsia" w:ascii="宋体" w:hAnsi="宋体" w:eastAsia="宋体" w:cs="宋体"/>
          <w:snapToGrid w:val="0"/>
          <w:sz w:val="24"/>
          <w:szCs w:val="24"/>
          <w:highlight w:val="none"/>
        </w:rPr>
        <w:t>；</w:t>
      </w:r>
    </w:p>
    <w:p>
      <w:pPr>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0" w:firstLineChars="200"/>
        <w:jc w:val="left"/>
        <w:textAlignment w:val="auto"/>
        <w:rPr>
          <w:rFonts w:hint="eastAsia" w:ascii="宋体" w:hAnsi="宋体" w:eastAsia="宋体" w:cs="宋体"/>
          <w:snapToGrid w:val="0"/>
          <w:sz w:val="24"/>
          <w:szCs w:val="24"/>
          <w:highlight w:val="none"/>
          <w:lang w:val="en-US" w:eastAsia="zh-CN"/>
        </w:rPr>
      </w:pPr>
      <w:r>
        <w:rPr>
          <w:rFonts w:hint="eastAsia" w:ascii="宋体" w:hAnsi="宋体" w:eastAsia="宋体" w:cs="宋体"/>
          <w:snapToGrid w:val="0"/>
          <w:sz w:val="24"/>
          <w:szCs w:val="24"/>
          <w:highlight w:val="none"/>
        </w:rPr>
        <w:t>（</w:t>
      </w:r>
      <w:r>
        <w:rPr>
          <w:rFonts w:hint="eastAsia" w:ascii="宋体" w:hAnsi="宋体" w:eastAsia="宋体" w:cs="宋体"/>
          <w:snapToGrid w:val="0"/>
          <w:sz w:val="24"/>
          <w:szCs w:val="24"/>
          <w:highlight w:val="none"/>
          <w:lang w:val="en-US" w:eastAsia="zh-CN"/>
        </w:rPr>
        <w:t>4</w:t>
      </w:r>
      <w:r>
        <w:rPr>
          <w:rFonts w:hint="eastAsia" w:ascii="宋体" w:hAnsi="宋体" w:eastAsia="宋体" w:cs="宋体"/>
          <w:snapToGrid w:val="0"/>
          <w:sz w:val="24"/>
          <w:szCs w:val="24"/>
          <w:highlight w:val="none"/>
        </w:rPr>
        <w:t>）</w:t>
      </w:r>
      <w:r>
        <w:rPr>
          <w:rFonts w:hint="eastAsia" w:ascii="宋体" w:hAnsi="宋体" w:eastAsia="宋体" w:cs="宋体"/>
          <w:snapToGrid w:val="0"/>
          <w:sz w:val="24"/>
          <w:szCs w:val="24"/>
          <w:highlight w:val="none"/>
          <w:lang w:val="en-US" w:eastAsia="zh-CN"/>
        </w:rPr>
        <w:t>缴纳税收和社会保障资金的凭证</w:t>
      </w:r>
      <w:r>
        <w:rPr>
          <w:rFonts w:hint="eastAsia" w:ascii="宋体" w:hAnsi="宋体" w:cs="宋体"/>
          <w:snapToGrid w:val="0"/>
          <w:sz w:val="24"/>
          <w:szCs w:val="24"/>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0" w:firstLineChars="200"/>
        <w:jc w:val="left"/>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lang w:eastAsia="zh-CN"/>
        </w:rPr>
        <w:t>（</w:t>
      </w:r>
      <w:r>
        <w:rPr>
          <w:rFonts w:hint="eastAsia" w:ascii="宋体" w:hAnsi="宋体" w:eastAsia="宋体" w:cs="宋体"/>
          <w:snapToGrid w:val="0"/>
          <w:sz w:val="24"/>
          <w:szCs w:val="24"/>
          <w:highlight w:val="none"/>
          <w:lang w:val="en-US" w:eastAsia="zh-CN"/>
        </w:rPr>
        <w:t>5</w:t>
      </w:r>
      <w:r>
        <w:rPr>
          <w:rFonts w:hint="eastAsia" w:ascii="宋体" w:hAnsi="宋体" w:eastAsia="宋体" w:cs="宋体"/>
          <w:snapToGrid w:val="0"/>
          <w:sz w:val="24"/>
          <w:szCs w:val="24"/>
          <w:highlight w:val="none"/>
          <w:lang w:eastAsia="zh-CN"/>
        </w:rPr>
        <w:t>）</w:t>
      </w:r>
      <w:r>
        <w:rPr>
          <w:rFonts w:hint="eastAsia" w:ascii="宋体" w:hAnsi="宋体" w:eastAsia="宋体" w:cs="宋体"/>
          <w:snapToGrid w:val="0"/>
          <w:sz w:val="24"/>
          <w:szCs w:val="24"/>
          <w:highlight w:val="none"/>
        </w:rPr>
        <w:t>信誉证明；</w:t>
      </w:r>
    </w:p>
    <w:p>
      <w:pPr>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0" w:firstLineChars="200"/>
        <w:jc w:val="left"/>
        <w:textAlignment w:val="auto"/>
        <w:rPr>
          <w:rFonts w:hint="default" w:ascii="宋体" w:hAnsi="宋体" w:eastAsia="宋体" w:cs="宋体"/>
          <w:snapToGrid w:val="0"/>
          <w:sz w:val="24"/>
          <w:szCs w:val="24"/>
          <w:highlight w:val="none"/>
          <w:lang w:val="en-US" w:eastAsia="zh-CN"/>
        </w:rPr>
      </w:pPr>
      <w:r>
        <w:rPr>
          <w:rFonts w:hint="eastAsia" w:ascii="宋体" w:hAnsi="宋体" w:eastAsia="宋体" w:cs="宋体"/>
          <w:snapToGrid w:val="0"/>
          <w:sz w:val="24"/>
          <w:szCs w:val="24"/>
          <w:highlight w:val="none"/>
          <w:lang w:eastAsia="zh-CN"/>
        </w:rPr>
        <w:t>（</w:t>
      </w:r>
      <w:r>
        <w:rPr>
          <w:rFonts w:hint="eastAsia" w:ascii="宋体" w:hAnsi="宋体" w:eastAsia="宋体" w:cs="宋体"/>
          <w:snapToGrid w:val="0"/>
          <w:sz w:val="24"/>
          <w:szCs w:val="24"/>
          <w:highlight w:val="none"/>
          <w:lang w:val="en-US" w:eastAsia="zh-CN"/>
        </w:rPr>
        <w:t>6</w:t>
      </w:r>
      <w:r>
        <w:rPr>
          <w:rFonts w:hint="eastAsia" w:ascii="宋体" w:hAnsi="宋体" w:eastAsia="宋体" w:cs="宋体"/>
          <w:snapToGrid w:val="0"/>
          <w:sz w:val="24"/>
          <w:szCs w:val="24"/>
          <w:highlight w:val="none"/>
          <w:lang w:eastAsia="zh-CN"/>
        </w:rPr>
        <w:t>）</w:t>
      </w:r>
      <w:r>
        <w:rPr>
          <w:rFonts w:hint="eastAsia" w:ascii="宋体" w:hAnsi="宋体" w:eastAsia="宋体" w:cs="宋体"/>
          <w:snapToGrid w:val="0"/>
          <w:sz w:val="24"/>
          <w:szCs w:val="24"/>
          <w:highlight w:val="none"/>
          <w:lang w:val="en-US" w:eastAsia="zh-CN"/>
        </w:rPr>
        <w:t>资格要求的其他资料</w:t>
      </w:r>
    </w:p>
    <w:p>
      <w:pPr>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0" w:firstLineChars="200"/>
        <w:jc w:val="left"/>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注：以上复印件每页均须加盖单位公章，复印件必须是清晰、完整的，供应商应将相关证件的变更、延期、考核等材料一并复印盖章，</w:t>
      </w:r>
      <w:r>
        <w:rPr>
          <w:rFonts w:hint="eastAsia" w:ascii="宋体" w:hAnsi="宋体" w:eastAsia="宋体" w:cs="宋体"/>
          <w:snapToGrid w:val="0"/>
          <w:sz w:val="24"/>
          <w:szCs w:val="24"/>
          <w:highlight w:val="none"/>
          <w:lang w:val="en-US" w:eastAsia="zh-CN"/>
        </w:rPr>
        <w:t>并注明与原件一致，</w:t>
      </w:r>
      <w:r>
        <w:rPr>
          <w:rFonts w:hint="eastAsia" w:ascii="宋体" w:hAnsi="宋体" w:eastAsia="宋体" w:cs="宋体"/>
          <w:snapToGrid w:val="0"/>
          <w:sz w:val="24"/>
          <w:szCs w:val="24"/>
          <w:highlight w:val="none"/>
        </w:rPr>
        <w:t>资料不完整不清晰的不予接纳，供应商应确保报名资料的真实性，按以上要求报名并领取了采购文件并不视为通过资格审查，资格审查工作在开标后由</w:t>
      </w:r>
      <w:r>
        <w:rPr>
          <w:rFonts w:hint="eastAsia" w:ascii="宋体" w:hAnsi="宋体" w:cs="宋体"/>
          <w:snapToGrid w:val="0"/>
          <w:sz w:val="24"/>
          <w:szCs w:val="24"/>
          <w:highlight w:val="none"/>
          <w:lang w:eastAsia="zh-CN"/>
        </w:rPr>
        <w:t>协商小组</w:t>
      </w:r>
      <w:r>
        <w:rPr>
          <w:rFonts w:hint="eastAsia" w:ascii="宋体" w:hAnsi="宋体" w:eastAsia="宋体" w:cs="宋体"/>
          <w:snapToGrid w:val="0"/>
          <w:sz w:val="24"/>
          <w:szCs w:val="24"/>
          <w:highlight w:val="none"/>
        </w:rPr>
        <w:t>独立负责。</w:t>
      </w:r>
    </w:p>
    <w:p>
      <w:pPr>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0" w:firstLineChars="200"/>
        <w:jc w:val="left"/>
        <w:textAlignment w:val="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供应商应对报名资料及相关证件原件的真实性及有效性负责，一经查实有弄虚作假行为，将上报上级主管部门进行通报及处罚。</w:t>
      </w:r>
    </w:p>
    <w:p>
      <w:pPr>
        <w:pStyle w:val="25"/>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2" w:firstLineChars="200"/>
        <w:jc w:val="left"/>
        <w:textAlignment w:val="auto"/>
        <w:rPr>
          <w:rFonts w:hint="eastAsia" w:ascii="宋体" w:hAnsi="宋体" w:eastAsia="宋体" w:cs="宋体"/>
          <w:snapToGrid w:val="0"/>
          <w:kern w:val="0"/>
          <w:sz w:val="24"/>
          <w:szCs w:val="24"/>
          <w:highlight w:val="none"/>
        </w:rPr>
      </w:pPr>
      <w:r>
        <w:rPr>
          <w:rFonts w:hint="eastAsia" w:ascii="宋体" w:hAnsi="宋体" w:cs="宋体"/>
          <w:b/>
          <w:bCs/>
          <w:snapToGrid w:val="0"/>
          <w:kern w:val="0"/>
          <w:sz w:val="24"/>
          <w:szCs w:val="24"/>
          <w:highlight w:val="none"/>
          <w:lang w:val="en-US" w:eastAsia="zh-CN"/>
        </w:rPr>
        <w:t>七</w:t>
      </w:r>
      <w:r>
        <w:rPr>
          <w:rFonts w:hint="eastAsia" w:ascii="宋体" w:hAnsi="宋体" w:eastAsia="宋体" w:cs="宋体"/>
          <w:b/>
          <w:bCs/>
          <w:snapToGrid w:val="0"/>
          <w:kern w:val="0"/>
          <w:sz w:val="24"/>
          <w:szCs w:val="24"/>
          <w:highlight w:val="none"/>
        </w:rPr>
        <w:t>、投标（响应）文件接收截止时间及开标时间</w:t>
      </w:r>
      <w:r>
        <w:rPr>
          <w:rFonts w:hint="eastAsia" w:ascii="宋体" w:hAnsi="宋体" w:cs="宋体"/>
          <w:b/>
          <w:bCs/>
          <w:snapToGrid w:val="0"/>
          <w:kern w:val="0"/>
          <w:sz w:val="24"/>
          <w:szCs w:val="24"/>
          <w:highlight w:val="none"/>
          <w:lang w:eastAsia="zh-CN"/>
        </w:rPr>
        <w:t>、</w:t>
      </w:r>
      <w:r>
        <w:rPr>
          <w:rFonts w:hint="eastAsia" w:ascii="宋体" w:hAnsi="宋体" w:cs="宋体"/>
          <w:b/>
          <w:bCs/>
          <w:snapToGrid w:val="0"/>
          <w:kern w:val="0"/>
          <w:sz w:val="24"/>
          <w:szCs w:val="24"/>
          <w:highlight w:val="none"/>
          <w:lang w:val="en-US" w:eastAsia="zh-CN"/>
        </w:rPr>
        <w:t>地点</w:t>
      </w:r>
      <w:r>
        <w:rPr>
          <w:rFonts w:hint="eastAsia" w:ascii="宋体" w:hAnsi="宋体" w:eastAsia="宋体" w:cs="宋体"/>
          <w:b/>
          <w:bCs/>
          <w:snapToGrid w:val="0"/>
          <w:kern w:val="0"/>
          <w:sz w:val="24"/>
          <w:szCs w:val="24"/>
          <w:highlight w:val="none"/>
        </w:rPr>
        <w:t>：</w:t>
      </w:r>
    </w:p>
    <w:p>
      <w:pPr>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0" w:firstLineChars="200"/>
        <w:jc w:val="left"/>
        <w:textAlignment w:val="auto"/>
        <w:rPr>
          <w:rFonts w:hint="eastAsia" w:ascii="宋体" w:hAnsi="宋体" w:eastAsia="宋体" w:cs="宋体"/>
          <w:snapToGrid w:val="0"/>
          <w:sz w:val="24"/>
          <w:szCs w:val="24"/>
          <w:highlight w:val="none"/>
        </w:rPr>
      </w:pPr>
      <w:r>
        <w:rPr>
          <w:rFonts w:hint="eastAsia" w:ascii="宋体" w:hAnsi="宋体" w:cs="宋体"/>
          <w:snapToGrid w:val="0"/>
          <w:sz w:val="24"/>
          <w:szCs w:val="24"/>
          <w:highlight w:val="none"/>
          <w:lang w:val="en-US" w:eastAsia="zh-CN"/>
        </w:rPr>
        <w:t>7</w:t>
      </w:r>
      <w:r>
        <w:rPr>
          <w:rFonts w:hint="eastAsia" w:ascii="宋体" w:hAnsi="宋体" w:eastAsia="宋体" w:cs="宋体"/>
          <w:snapToGrid w:val="0"/>
          <w:sz w:val="24"/>
          <w:szCs w:val="24"/>
          <w:highlight w:val="none"/>
        </w:rPr>
        <w:t>.1 响应文件递交截止时间及</w:t>
      </w:r>
      <w:r>
        <w:rPr>
          <w:rFonts w:hint="eastAsia" w:ascii="宋体" w:hAnsi="宋体" w:cs="宋体"/>
          <w:snapToGrid w:val="0"/>
          <w:sz w:val="24"/>
          <w:szCs w:val="24"/>
          <w:highlight w:val="none"/>
          <w:lang w:val="en-US" w:eastAsia="zh-CN"/>
        </w:rPr>
        <w:t>开标</w:t>
      </w:r>
      <w:r>
        <w:rPr>
          <w:rFonts w:hint="eastAsia" w:ascii="宋体" w:hAnsi="宋体" w:eastAsia="宋体" w:cs="宋体"/>
          <w:snapToGrid w:val="0"/>
          <w:sz w:val="24"/>
          <w:szCs w:val="24"/>
          <w:highlight w:val="none"/>
        </w:rPr>
        <w:t>时间：</w:t>
      </w:r>
      <w:r>
        <w:rPr>
          <w:rFonts w:hint="eastAsia" w:ascii="宋体" w:hAnsi="宋体" w:cs="宋体"/>
          <w:snapToGrid w:val="0"/>
          <w:sz w:val="24"/>
          <w:szCs w:val="24"/>
          <w:highlight w:val="none"/>
          <w:lang w:val="en-US" w:eastAsia="zh-CN"/>
        </w:rPr>
        <w:t>2021</w:t>
      </w:r>
      <w:r>
        <w:rPr>
          <w:rFonts w:hint="eastAsia" w:ascii="宋体" w:hAnsi="宋体" w:eastAsia="宋体" w:cs="宋体"/>
          <w:snapToGrid w:val="0"/>
          <w:sz w:val="24"/>
          <w:szCs w:val="24"/>
          <w:highlight w:val="none"/>
        </w:rPr>
        <w:t>年</w:t>
      </w:r>
      <w:r>
        <w:rPr>
          <w:rFonts w:hint="eastAsia" w:ascii="宋体" w:hAnsi="宋体" w:cs="宋体"/>
          <w:snapToGrid w:val="0"/>
          <w:sz w:val="24"/>
          <w:szCs w:val="24"/>
          <w:highlight w:val="none"/>
          <w:lang w:val="en-US" w:eastAsia="zh-CN"/>
        </w:rPr>
        <w:t>12</w:t>
      </w:r>
      <w:r>
        <w:rPr>
          <w:rFonts w:hint="eastAsia" w:ascii="宋体" w:hAnsi="宋体" w:eastAsia="宋体" w:cs="宋体"/>
          <w:snapToGrid w:val="0"/>
          <w:sz w:val="24"/>
          <w:szCs w:val="24"/>
          <w:highlight w:val="none"/>
        </w:rPr>
        <w:t>月</w:t>
      </w:r>
      <w:r>
        <w:rPr>
          <w:rFonts w:hint="eastAsia" w:ascii="宋体" w:hAnsi="宋体" w:cs="宋体"/>
          <w:snapToGrid w:val="0"/>
          <w:sz w:val="24"/>
          <w:szCs w:val="24"/>
          <w:highlight w:val="none"/>
          <w:lang w:val="en-US" w:eastAsia="zh-CN"/>
        </w:rPr>
        <w:t>24</w:t>
      </w:r>
      <w:r>
        <w:rPr>
          <w:rFonts w:hint="eastAsia" w:ascii="宋体" w:hAnsi="宋体" w:eastAsia="宋体" w:cs="宋体"/>
          <w:snapToGrid w:val="0"/>
          <w:sz w:val="24"/>
          <w:szCs w:val="24"/>
          <w:highlight w:val="none"/>
        </w:rPr>
        <w:t>日</w:t>
      </w:r>
      <w:r>
        <w:rPr>
          <w:rFonts w:hint="eastAsia" w:ascii="宋体" w:hAnsi="宋体" w:eastAsia="宋体" w:cs="宋体"/>
          <w:snapToGrid w:val="0"/>
          <w:sz w:val="24"/>
          <w:szCs w:val="24"/>
          <w:highlight w:val="none"/>
          <w:lang w:val="en-US" w:eastAsia="zh-CN"/>
        </w:rPr>
        <w:t>上</w:t>
      </w:r>
      <w:r>
        <w:rPr>
          <w:rFonts w:hint="eastAsia" w:ascii="宋体" w:hAnsi="宋体" w:eastAsia="宋体" w:cs="宋体"/>
          <w:snapToGrid w:val="0"/>
          <w:sz w:val="24"/>
          <w:szCs w:val="24"/>
          <w:highlight w:val="none"/>
        </w:rPr>
        <w:t>午</w:t>
      </w:r>
      <w:r>
        <w:rPr>
          <w:rFonts w:hint="eastAsia" w:ascii="宋体" w:hAnsi="宋体" w:eastAsia="宋体" w:cs="宋体"/>
          <w:snapToGrid w:val="0"/>
          <w:sz w:val="24"/>
          <w:szCs w:val="24"/>
          <w:highlight w:val="none"/>
          <w:lang w:val="en-US" w:eastAsia="zh-CN"/>
        </w:rPr>
        <w:t>09</w:t>
      </w:r>
      <w:r>
        <w:rPr>
          <w:rFonts w:hint="eastAsia" w:ascii="宋体" w:hAnsi="宋体" w:eastAsia="宋体" w:cs="宋体"/>
          <w:snapToGrid w:val="0"/>
          <w:sz w:val="24"/>
          <w:szCs w:val="24"/>
          <w:highlight w:val="none"/>
        </w:rPr>
        <w:t>时</w:t>
      </w:r>
      <w:r>
        <w:rPr>
          <w:rFonts w:hint="eastAsia" w:ascii="宋体" w:hAnsi="宋体" w:cs="宋体"/>
          <w:snapToGrid w:val="0"/>
          <w:sz w:val="24"/>
          <w:szCs w:val="24"/>
          <w:highlight w:val="none"/>
          <w:lang w:val="en-US" w:eastAsia="zh-CN"/>
        </w:rPr>
        <w:t>30</w:t>
      </w:r>
      <w:r>
        <w:rPr>
          <w:rFonts w:hint="eastAsia" w:ascii="宋体" w:hAnsi="宋体" w:eastAsia="宋体" w:cs="宋体"/>
          <w:snapToGrid w:val="0"/>
          <w:sz w:val="24"/>
          <w:szCs w:val="24"/>
          <w:highlight w:val="none"/>
        </w:rPr>
        <w:t>分整（北京时间），逾期送达的或者未送达指定地点的响应文件恕不接受。</w:t>
      </w:r>
    </w:p>
    <w:p>
      <w:pPr>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0" w:firstLineChars="200"/>
        <w:jc w:val="left"/>
        <w:textAlignment w:val="auto"/>
        <w:rPr>
          <w:rFonts w:hint="eastAsia" w:ascii="宋体" w:hAnsi="宋体" w:eastAsia="宋体" w:cs="宋体"/>
          <w:snapToGrid w:val="0"/>
          <w:sz w:val="24"/>
          <w:szCs w:val="24"/>
          <w:highlight w:val="none"/>
          <w:lang w:eastAsia="zh-CN"/>
        </w:rPr>
      </w:pPr>
      <w:r>
        <w:rPr>
          <w:rFonts w:hint="eastAsia" w:ascii="宋体" w:hAnsi="宋体" w:cs="宋体"/>
          <w:snapToGrid w:val="0"/>
          <w:sz w:val="24"/>
          <w:szCs w:val="24"/>
          <w:highlight w:val="none"/>
          <w:lang w:val="en-US" w:eastAsia="zh-CN"/>
        </w:rPr>
        <w:t>7</w:t>
      </w:r>
      <w:r>
        <w:rPr>
          <w:rFonts w:hint="eastAsia" w:ascii="宋体" w:hAnsi="宋体" w:eastAsia="宋体" w:cs="宋体"/>
          <w:snapToGrid w:val="0"/>
          <w:sz w:val="24"/>
          <w:szCs w:val="24"/>
          <w:highlight w:val="none"/>
        </w:rPr>
        <w:t>.2响应文件递交地点及</w:t>
      </w:r>
      <w:r>
        <w:rPr>
          <w:rFonts w:hint="eastAsia" w:ascii="宋体" w:hAnsi="宋体" w:cs="宋体"/>
          <w:snapToGrid w:val="0"/>
          <w:sz w:val="24"/>
          <w:szCs w:val="24"/>
          <w:highlight w:val="none"/>
          <w:lang w:val="en-US" w:eastAsia="zh-CN"/>
        </w:rPr>
        <w:t>开标</w:t>
      </w:r>
      <w:r>
        <w:rPr>
          <w:rFonts w:hint="eastAsia" w:ascii="宋体" w:hAnsi="宋体" w:eastAsia="宋体" w:cs="宋体"/>
          <w:snapToGrid w:val="0"/>
          <w:sz w:val="24"/>
          <w:szCs w:val="24"/>
          <w:highlight w:val="none"/>
        </w:rPr>
        <w:t>地点：</w:t>
      </w:r>
      <w:r>
        <w:rPr>
          <w:rFonts w:hint="eastAsia" w:ascii="宋体" w:hAnsi="宋体" w:cs="宋体"/>
          <w:snapToGrid w:val="0"/>
          <w:sz w:val="24"/>
          <w:szCs w:val="24"/>
          <w:highlight w:val="none"/>
          <w:lang w:eastAsia="zh-CN"/>
        </w:rPr>
        <w:t>高新区华夏西路2号采购管理科四楼开标室。</w:t>
      </w:r>
    </w:p>
    <w:p>
      <w:pPr>
        <w:pStyle w:val="25"/>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2" w:firstLineChars="200"/>
        <w:jc w:val="left"/>
        <w:textAlignment w:val="auto"/>
        <w:rPr>
          <w:rFonts w:hint="default" w:ascii="宋体" w:hAnsi="宋体" w:eastAsia="宋体" w:cs="宋体"/>
          <w:snapToGrid w:val="0"/>
          <w:kern w:val="0"/>
          <w:sz w:val="24"/>
          <w:szCs w:val="24"/>
          <w:lang w:val="en-US" w:eastAsia="zh-CN"/>
        </w:rPr>
      </w:pPr>
      <w:r>
        <w:rPr>
          <w:rFonts w:hint="eastAsia" w:ascii="宋体" w:hAnsi="宋体" w:cs="宋体"/>
          <w:b/>
          <w:bCs/>
          <w:snapToGrid w:val="0"/>
          <w:kern w:val="0"/>
          <w:sz w:val="24"/>
          <w:szCs w:val="24"/>
          <w:lang w:val="en-US" w:eastAsia="zh-CN"/>
        </w:rPr>
        <w:t>八</w:t>
      </w:r>
      <w:r>
        <w:rPr>
          <w:rFonts w:hint="eastAsia" w:ascii="宋体" w:hAnsi="宋体" w:eastAsia="宋体" w:cs="宋体"/>
          <w:b/>
          <w:bCs/>
          <w:snapToGrid w:val="0"/>
          <w:kern w:val="0"/>
          <w:sz w:val="24"/>
          <w:szCs w:val="24"/>
        </w:rPr>
        <w:t>、</w:t>
      </w:r>
      <w:r>
        <w:rPr>
          <w:rFonts w:hint="eastAsia" w:ascii="宋体" w:hAnsi="宋体" w:cs="宋体"/>
          <w:b/>
          <w:bCs/>
          <w:snapToGrid w:val="0"/>
          <w:kern w:val="0"/>
          <w:sz w:val="24"/>
          <w:szCs w:val="24"/>
          <w:lang w:val="en-US" w:eastAsia="zh-CN"/>
        </w:rPr>
        <w:t>单一来源公告发布媒介</w:t>
      </w:r>
    </w:p>
    <w:p>
      <w:pPr>
        <w:pStyle w:val="25"/>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0" w:firstLineChars="200"/>
        <w:jc w:val="left"/>
        <w:textAlignment w:val="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本公告已同时在</w:t>
      </w:r>
      <w:r>
        <w:rPr>
          <w:rFonts w:hint="eastAsia" w:ascii="宋体" w:hAnsi="宋体" w:eastAsia="宋体" w:cs="宋体"/>
          <w:snapToGrid w:val="0"/>
          <w:sz w:val="24"/>
          <w:szCs w:val="24"/>
          <w:lang w:eastAsia="zh-CN"/>
        </w:rPr>
        <w:t>《中国招标投标公共服务平台》、《</w:t>
      </w:r>
      <w:r>
        <w:rPr>
          <w:rFonts w:hint="eastAsia" w:ascii="宋体" w:hAnsi="宋体" w:eastAsia="宋体" w:cs="宋体"/>
          <w:snapToGrid w:val="0"/>
          <w:sz w:val="24"/>
          <w:szCs w:val="24"/>
          <w:lang w:val="en-US" w:eastAsia="zh-CN"/>
        </w:rPr>
        <w:t>中国采购与招标网</w:t>
      </w:r>
      <w:r>
        <w:rPr>
          <w:rFonts w:hint="eastAsia" w:ascii="宋体" w:hAnsi="宋体" w:eastAsia="宋体" w:cs="宋体"/>
          <w:snapToGrid w:val="0"/>
          <w:sz w:val="24"/>
          <w:szCs w:val="24"/>
          <w:lang w:eastAsia="zh-CN"/>
        </w:rPr>
        <w:t>》《河南省电子招标投标公共服务平台》</w:t>
      </w:r>
      <w:r>
        <w:rPr>
          <w:rFonts w:hint="eastAsia" w:ascii="宋体" w:hAnsi="宋体" w:eastAsia="宋体" w:cs="宋体"/>
          <w:snapToGrid w:val="0"/>
          <w:kern w:val="0"/>
          <w:sz w:val="24"/>
          <w:szCs w:val="24"/>
        </w:rPr>
        <w:t>公告。公告期为自发布之日起5个工作日。</w:t>
      </w:r>
    </w:p>
    <w:p>
      <w:pPr>
        <w:pStyle w:val="25"/>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2" w:firstLineChars="200"/>
        <w:jc w:val="left"/>
        <w:textAlignment w:val="auto"/>
        <w:rPr>
          <w:rFonts w:hint="default" w:ascii="宋体" w:hAnsi="宋体" w:cs="宋体"/>
          <w:b/>
          <w:bCs/>
          <w:snapToGrid w:val="0"/>
          <w:kern w:val="0"/>
          <w:sz w:val="24"/>
          <w:szCs w:val="24"/>
          <w:lang w:val="en-US" w:eastAsia="zh-CN"/>
        </w:rPr>
      </w:pPr>
      <w:r>
        <w:rPr>
          <w:rFonts w:hint="eastAsia" w:ascii="宋体" w:hAnsi="宋体" w:cs="宋体"/>
          <w:b/>
          <w:bCs/>
          <w:snapToGrid w:val="0"/>
          <w:kern w:val="0"/>
          <w:sz w:val="24"/>
          <w:szCs w:val="24"/>
          <w:lang w:val="en-US" w:eastAsia="zh-CN"/>
        </w:rPr>
        <w:t>九、其他补充事宜</w:t>
      </w:r>
    </w:p>
    <w:p>
      <w:pPr>
        <w:pStyle w:val="25"/>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0" w:firstLineChars="200"/>
        <w:jc w:val="left"/>
        <w:textAlignment w:val="auto"/>
        <w:rPr>
          <w:rFonts w:hint="eastAsia" w:ascii="宋体" w:hAnsi="宋体" w:cs="宋体"/>
          <w:snapToGrid w:val="0"/>
          <w:kern w:val="0"/>
          <w:sz w:val="24"/>
          <w:szCs w:val="24"/>
          <w:lang w:val="en-US" w:eastAsia="zh-CN"/>
        </w:rPr>
      </w:pPr>
      <w:r>
        <w:rPr>
          <w:rFonts w:hint="eastAsia" w:ascii="宋体" w:hAnsi="宋体" w:cs="宋体"/>
          <w:snapToGrid w:val="0"/>
          <w:kern w:val="0"/>
          <w:sz w:val="24"/>
          <w:szCs w:val="24"/>
          <w:lang w:val="en-US" w:eastAsia="zh-CN"/>
        </w:rPr>
        <w:t>9.1、应防疫防控要求，洛阳市推广使用了“洛康码”“行程码”。人员必须从低风险区来,且具备双绿码和48小时核酸阴性证明，符合要求的方可进入；</w:t>
      </w:r>
    </w:p>
    <w:p>
      <w:pPr>
        <w:pStyle w:val="25"/>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0" w:firstLineChars="200"/>
        <w:jc w:val="left"/>
        <w:textAlignment w:val="auto"/>
        <w:rPr>
          <w:rFonts w:hint="eastAsia" w:ascii="宋体" w:hAnsi="宋体" w:cs="宋体"/>
          <w:snapToGrid w:val="0"/>
          <w:kern w:val="0"/>
          <w:sz w:val="24"/>
          <w:szCs w:val="24"/>
          <w:lang w:val="en-US" w:eastAsia="zh-CN"/>
        </w:rPr>
      </w:pPr>
      <w:r>
        <w:rPr>
          <w:rFonts w:hint="eastAsia" w:ascii="宋体" w:hAnsi="宋体" w:cs="宋体"/>
          <w:snapToGrid w:val="0"/>
          <w:kern w:val="0"/>
          <w:sz w:val="24"/>
          <w:szCs w:val="24"/>
          <w:lang w:val="en-US" w:eastAsia="zh-CN"/>
        </w:rPr>
        <w:t>9.2、“洛康码”注册操作方法：打开支付宝，搜索“洛康码”，打开后，按提示要求据实填写相关信息，操作完成后会直接生成本人二维码。此外，无支付宝者可选择“家人代办”，据实填写相关信息后获取二维码。注：操作成功后，要将本人二维码截图，保存在手机上，以备查验；</w:t>
      </w:r>
    </w:p>
    <w:p>
      <w:pPr>
        <w:pStyle w:val="25"/>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0" w:firstLineChars="200"/>
        <w:jc w:val="left"/>
        <w:textAlignment w:val="auto"/>
        <w:rPr>
          <w:rFonts w:hint="eastAsia" w:ascii="宋体" w:hAnsi="宋体" w:cs="宋体"/>
          <w:snapToGrid w:val="0"/>
          <w:kern w:val="0"/>
          <w:sz w:val="24"/>
          <w:szCs w:val="24"/>
          <w:lang w:val="en-US" w:eastAsia="zh-CN"/>
        </w:rPr>
      </w:pPr>
      <w:r>
        <w:rPr>
          <w:rFonts w:hint="eastAsia" w:ascii="宋体" w:hAnsi="宋体" w:cs="宋体"/>
          <w:snapToGrid w:val="0"/>
          <w:kern w:val="0"/>
          <w:sz w:val="24"/>
          <w:szCs w:val="24"/>
          <w:lang w:val="en-US" w:eastAsia="zh-CN"/>
        </w:rPr>
        <w:t>9.3、各投标人代表进入开标现场仅限一人；</w:t>
      </w:r>
    </w:p>
    <w:p>
      <w:pPr>
        <w:pStyle w:val="25"/>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0" w:firstLineChars="200"/>
        <w:jc w:val="left"/>
        <w:textAlignment w:val="auto"/>
        <w:rPr>
          <w:rFonts w:hint="eastAsia" w:ascii="宋体" w:hAnsi="宋体" w:cs="宋体"/>
          <w:snapToGrid w:val="0"/>
          <w:kern w:val="0"/>
          <w:sz w:val="24"/>
          <w:szCs w:val="24"/>
          <w:lang w:val="en-US" w:eastAsia="zh-CN"/>
        </w:rPr>
      </w:pPr>
      <w:r>
        <w:rPr>
          <w:rFonts w:hint="eastAsia" w:ascii="宋体" w:hAnsi="宋体" w:cs="宋体"/>
          <w:snapToGrid w:val="0"/>
          <w:kern w:val="0"/>
          <w:sz w:val="24"/>
          <w:szCs w:val="24"/>
          <w:lang w:val="en-US" w:eastAsia="zh-CN"/>
        </w:rPr>
        <w:t>9.4、所有投标企业严格遵守登记、测温、出示健康码并全程佩戴口罩的疫情防控要求；</w:t>
      </w:r>
    </w:p>
    <w:p>
      <w:pPr>
        <w:pStyle w:val="25"/>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0" w:firstLineChars="200"/>
        <w:jc w:val="left"/>
        <w:textAlignment w:val="auto"/>
        <w:rPr>
          <w:rFonts w:hint="eastAsia" w:ascii="宋体" w:hAnsi="宋体" w:cs="宋体"/>
          <w:snapToGrid w:val="0"/>
          <w:kern w:val="0"/>
          <w:sz w:val="24"/>
          <w:szCs w:val="24"/>
          <w:lang w:val="en-US" w:eastAsia="zh-CN"/>
        </w:rPr>
      </w:pPr>
      <w:r>
        <w:rPr>
          <w:rFonts w:hint="eastAsia" w:ascii="宋体" w:hAnsi="宋体" w:cs="宋体"/>
          <w:snapToGrid w:val="0"/>
          <w:kern w:val="0"/>
          <w:sz w:val="24"/>
          <w:szCs w:val="24"/>
          <w:lang w:val="en-US" w:eastAsia="zh-CN"/>
        </w:rPr>
        <w:t>9.5、凡来办理业务人员按照疫情防控要求，避免扎堆，保持安全距离。</w:t>
      </w:r>
    </w:p>
    <w:p>
      <w:pPr>
        <w:pStyle w:val="25"/>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0" w:firstLineChars="200"/>
        <w:jc w:val="left"/>
        <w:textAlignment w:val="auto"/>
        <w:rPr>
          <w:rFonts w:hint="eastAsia" w:ascii="宋体" w:hAnsi="宋体" w:cs="宋体"/>
          <w:snapToGrid w:val="0"/>
          <w:kern w:val="0"/>
          <w:sz w:val="24"/>
          <w:szCs w:val="24"/>
          <w:lang w:val="en-US" w:eastAsia="zh-CN"/>
        </w:rPr>
      </w:pPr>
      <w:r>
        <w:rPr>
          <w:rFonts w:hint="eastAsia" w:ascii="宋体" w:hAnsi="宋体" w:cs="宋体"/>
          <w:snapToGrid w:val="0"/>
          <w:kern w:val="0"/>
          <w:sz w:val="24"/>
          <w:szCs w:val="24"/>
          <w:lang w:val="en-US" w:eastAsia="zh-CN"/>
        </w:rPr>
        <w:t>9.6、请各供应商代表提前到达，以免延误文件递交时间。请各供应商充分考虑人员情况，必须做到安全防护，要求相关人员身体健康、戴口罩。因防护不到位和自身原因等产生的后果，自行负责。</w:t>
      </w:r>
    </w:p>
    <w:p>
      <w:pPr>
        <w:pStyle w:val="25"/>
        <w:keepNext w:val="0"/>
        <w:keepLines w:val="0"/>
        <w:pageBreakBefore w:val="0"/>
        <w:widowControl/>
        <w:kinsoku/>
        <w:wordWrap/>
        <w:overflowPunct/>
        <w:topLinePunct w:val="0"/>
        <w:autoSpaceDE/>
        <w:autoSpaceDN/>
        <w:bidi w:val="0"/>
        <w:adjustRightInd/>
        <w:snapToGrid w:val="0"/>
        <w:spacing w:before="48" w:beforeLines="10" w:after="48" w:afterLines="10" w:line="480" w:lineRule="exact"/>
        <w:ind w:firstLine="482" w:firstLineChars="200"/>
        <w:jc w:val="left"/>
        <w:textAlignment w:val="auto"/>
        <w:rPr>
          <w:rFonts w:hint="eastAsia" w:ascii="宋体" w:hAnsi="宋体" w:eastAsia="宋体" w:cs="宋体"/>
          <w:snapToGrid w:val="0"/>
          <w:kern w:val="0"/>
          <w:sz w:val="24"/>
          <w:szCs w:val="24"/>
        </w:rPr>
      </w:pPr>
      <w:r>
        <w:rPr>
          <w:rFonts w:hint="eastAsia" w:ascii="宋体" w:hAnsi="宋体" w:eastAsia="宋体" w:cs="宋体"/>
          <w:b/>
          <w:bCs/>
          <w:snapToGrid w:val="0"/>
          <w:kern w:val="0"/>
          <w:sz w:val="24"/>
          <w:szCs w:val="24"/>
        </w:rPr>
        <w:t>十、凡是对本次招标提出询问，请按照以下方式联系</w:t>
      </w:r>
    </w:p>
    <w:p>
      <w:pPr>
        <w:pStyle w:val="16"/>
        <w:keepNext w:val="0"/>
        <w:keepLines w:val="0"/>
        <w:pageBreakBefore w:val="0"/>
        <w:widowControl/>
        <w:suppressLineNumbers w:val="0"/>
        <w:kinsoku/>
        <w:wordWrap/>
        <w:overflowPunct/>
        <w:topLinePunct w:val="0"/>
        <w:autoSpaceDE/>
        <w:autoSpaceDN/>
        <w:bidi w:val="0"/>
        <w:adjustRightInd/>
        <w:snapToGrid w:val="0"/>
        <w:spacing w:before="48" w:beforeLines="10" w:beforeAutospacing="0" w:after="48" w:afterLines="10" w:afterAutospacing="0" w:line="480" w:lineRule="exact"/>
        <w:ind w:right="0" w:firstLine="480" w:firstLineChars="200"/>
        <w:jc w:val="left"/>
        <w:textAlignment w:val="auto"/>
        <w:rPr>
          <w:rFonts w:hint="eastAsia"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采购人：某部</w:t>
      </w:r>
    </w:p>
    <w:p>
      <w:pPr>
        <w:pStyle w:val="16"/>
        <w:keepNext w:val="0"/>
        <w:keepLines w:val="0"/>
        <w:pageBreakBefore w:val="0"/>
        <w:widowControl/>
        <w:suppressLineNumbers w:val="0"/>
        <w:kinsoku/>
        <w:wordWrap/>
        <w:overflowPunct/>
        <w:topLinePunct w:val="0"/>
        <w:autoSpaceDE/>
        <w:autoSpaceDN/>
        <w:bidi w:val="0"/>
        <w:adjustRightInd/>
        <w:snapToGrid w:val="0"/>
        <w:spacing w:before="48" w:beforeLines="10" w:beforeAutospacing="0" w:after="48" w:afterLines="10" w:afterAutospacing="0" w:line="480" w:lineRule="exact"/>
        <w:ind w:right="0" w:firstLine="480" w:firstLineChars="200"/>
        <w:jc w:val="left"/>
        <w:textAlignment w:val="auto"/>
        <w:rPr>
          <w:rFonts w:hint="eastAsia"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 xml:space="preserve">地  址：洛阳市               </w:t>
      </w:r>
    </w:p>
    <w:p>
      <w:pPr>
        <w:pStyle w:val="16"/>
        <w:keepNext w:val="0"/>
        <w:keepLines w:val="0"/>
        <w:pageBreakBefore w:val="0"/>
        <w:widowControl/>
        <w:suppressLineNumbers w:val="0"/>
        <w:kinsoku/>
        <w:wordWrap/>
        <w:overflowPunct/>
        <w:topLinePunct w:val="0"/>
        <w:autoSpaceDE/>
        <w:autoSpaceDN/>
        <w:bidi w:val="0"/>
        <w:adjustRightInd/>
        <w:snapToGrid w:val="0"/>
        <w:spacing w:before="48" w:beforeLines="10" w:beforeAutospacing="0" w:after="48" w:afterLines="10" w:afterAutospacing="0" w:line="480" w:lineRule="exact"/>
        <w:ind w:right="0" w:firstLine="480" w:firstLineChars="200"/>
        <w:jc w:val="left"/>
        <w:textAlignment w:val="auto"/>
        <w:rPr>
          <w:rFonts w:hint="eastAsia" w:cs="宋体"/>
          <w:snapToGrid w:val="0"/>
          <w:sz w:val="24"/>
          <w:szCs w:val="24"/>
          <w:lang w:val="en-US" w:eastAsia="zh-CN" w:bidi="ar-SA"/>
        </w:rPr>
      </w:pPr>
      <w:r>
        <w:rPr>
          <w:rFonts w:hint="eastAsia" w:cs="宋体"/>
          <w:snapToGrid w:val="0"/>
          <w:sz w:val="24"/>
          <w:szCs w:val="24"/>
          <w:lang w:val="en-US" w:eastAsia="zh-CN" w:bidi="ar-SA"/>
        </w:rPr>
        <w:t>采购代理机构名称：河南招标采购服务有限公司</w:t>
      </w:r>
    </w:p>
    <w:p>
      <w:pPr>
        <w:pStyle w:val="16"/>
        <w:keepNext w:val="0"/>
        <w:keepLines w:val="0"/>
        <w:pageBreakBefore w:val="0"/>
        <w:widowControl/>
        <w:suppressLineNumbers w:val="0"/>
        <w:kinsoku/>
        <w:wordWrap/>
        <w:overflowPunct/>
        <w:topLinePunct w:val="0"/>
        <w:autoSpaceDE/>
        <w:autoSpaceDN/>
        <w:bidi w:val="0"/>
        <w:adjustRightInd/>
        <w:snapToGrid w:val="0"/>
        <w:spacing w:before="48" w:beforeLines="10" w:beforeAutospacing="0" w:after="48" w:afterLines="10" w:afterAutospacing="0" w:line="480" w:lineRule="exact"/>
        <w:ind w:right="0" w:firstLine="480" w:firstLineChars="200"/>
        <w:jc w:val="left"/>
        <w:textAlignment w:val="auto"/>
        <w:rPr>
          <w:rFonts w:hint="eastAsia" w:cs="宋体"/>
          <w:snapToGrid w:val="0"/>
          <w:sz w:val="24"/>
          <w:szCs w:val="24"/>
          <w:lang w:val="en-US" w:eastAsia="zh-CN" w:bidi="ar-SA"/>
        </w:rPr>
      </w:pPr>
      <w:r>
        <w:rPr>
          <w:rFonts w:hint="eastAsia" w:cs="宋体"/>
          <w:snapToGrid w:val="0"/>
          <w:sz w:val="24"/>
          <w:szCs w:val="24"/>
          <w:lang w:val="en-US" w:eastAsia="zh-CN" w:bidi="ar-SA"/>
        </w:rPr>
        <w:t xml:space="preserve">地址：郑州市纬四路13号（纬四路与花园路交叉口向东50米，路北304房间） </w:t>
      </w:r>
    </w:p>
    <w:p>
      <w:pPr>
        <w:pStyle w:val="16"/>
        <w:keepNext w:val="0"/>
        <w:keepLines w:val="0"/>
        <w:pageBreakBefore w:val="0"/>
        <w:widowControl/>
        <w:suppressLineNumbers w:val="0"/>
        <w:kinsoku/>
        <w:wordWrap/>
        <w:overflowPunct/>
        <w:topLinePunct w:val="0"/>
        <w:autoSpaceDE/>
        <w:autoSpaceDN/>
        <w:bidi w:val="0"/>
        <w:adjustRightInd/>
        <w:snapToGrid w:val="0"/>
        <w:spacing w:before="48" w:beforeLines="10" w:beforeAutospacing="0" w:after="48" w:afterLines="10" w:afterAutospacing="0" w:line="480" w:lineRule="exact"/>
        <w:ind w:right="0" w:firstLine="480" w:firstLineChars="200"/>
        <w:jc w:val="left"/>
        <w:textAlignment w:val="auto"/>
        <w:rPr>
          <w:rFonts w:hint="eastAsia" w:cs="宋体"/>
          <w:snapToGrid w:val="0"/>
          <w:sz w:val="24"/>
          <w:szCs w:val="24"/>
          <w:lang w:val="en-US" w:eastAsia="zh-CN" w:bidi="ar-SA"/>
        </w:rPr>
      </w:pPr>
      <w:r>
        <w:rPr>
          <w:rFonts w:hint="eastAsia" w:cs="宋体"/>
          <w:snapToGrid w:val="0"/>
          <w:sz w:val="24"/>
          <w:szCs w:val="24"/>
          <w:lang w:val="en-US" w:eastAsia="zh-CN" w:bidi="ar-SA"/>
        </w:rPr>
        <w:t>联系人：闫先生</w:t>
      </w:r>
    </w:p>
    <w:p>
      <w:pPr>
        <w:pStyle w:val="16"/>
        <w:keepNext w:val="0"/>
        <w:keepLines w:val="0"/>
        <w:pageBreakBefore w:val="0"/>
        <w:widowControl/>
        <w:suppressLineNumbers w:val="0"/>
        <w:kinsoku/>
        <w:wordWrap/>
        <w:overflowPunct/>
        <w:topLinePunct w:val="0"/>
        <w:autoSpaceDE/>
        <w:autoSpaceDN/>
        <w:bidi w:val="0"/>
        <w:adjustRightInd/>
        <w:snapToGrid w:val="0"/>
        <w:spacing w:before="48" w:beforeLines="10" w:beforeAutospacing="0" w:after="48" w:afterLines="10" w:afterAutospacing="0" w:line="480" w:lineRule="exact"/>
        <w:ind w:right="0" w:firstLine="480" w:firstLineChars="200"/>
        <w:jc w:val="left"/>
        <w:textAlignment w:val="auto"/>
        <w:rPr>
          <w:rFonts w:hint="eastAsia" w:cs="宋体"/>
          <w:snapToGrid w:val="0"/>
          <w:sz w:val="24"/>
          <w:szCs w:val="24"/>
          <w:lang w:val="en-US" w:eastAsia="zh-CN" w:bidi="ar-SA"/>
        </w:rPr>
      </w:pPr>
      <w:r>
        <w:rPr>
          <w:rFonts w:hint="eastAsia" w:cs="宋体"/>
          <w:snapToGrid w:val="0"/>
          <w:sz w:val="24"/>
          <w:szCs w:val="24"/>
          <w:lang w:val="en-US" w:eastAsia="zh-CN" w:bidi="ar-SA"/>
        </w:rPr>
        <w:t>联系方式：0371-61175296</w:t>
      </w:r>
    </w:p>
    <w:p>
      <w:pPr>
        <w:pStyle w:val="16"/>
        <w:keepNext w:val="0"/>
        <w:keepLines w:val="0"/>
        <w:pageBreakBefore w:val="0"/>
        <w:widowControl/>
        <w:suppressLineNumbers w:val="0"/>
        <w:kinsoku/>
        <w:wordWrap/>
        <w:overflowPunct/>
        <w:topLinePunct w:val="0"/>
        <w:autoSpaceDE/>
        <w:autoSpaceDN/>
        <w:bidi w:val="0"/>
        <w:adjustRightInd/>
        <w:snapToGrid w:val="0"/>
        <w:spacing w:before="48" w:beforeLines="10" w:beforeAutospacing="0" w:after="48" w:afterLines="10" w:afterAutospacing="0" w:line="480" w:lineRule="exact"/>
        <w:ind w:right="0" w:firstLine="480" w:firstLineChars="200"/>
        <w:jc w:val="left"/>
        <w:textAlignment w:val="auto"/>
        <w:rPr>
          <w:rFonts w:hint="eastAsia" w:cs="宋体"/>
          <w:snapToGrid w:val="0"/>
          <w:sz w:val="24"/>
          <w:szCs w:val="24"/>
          <w:lang w:val="en-US" w:eastAsia="zh-CN" w:bidi="ar-SA"/>
        </w:rPr>
      </w:pPr>
      <w:r>
        <w:rPr>
          <w:rFonts w:hint="eastAsia" w:cs="宋体"/>
          <w:snapToGrid w:val="0"/>
          <w:sz w:val="24"/>
          <w:szCs w:val="24"/>
          <w:lang w:val="en-US" w:eastAsia="zh-CN" w:bidi="ar-SA"/>
        </w:rPr>
        <w:t>联系人：田女士</w:t>
      </w:r>
    </w:p>
    <w:p>
      <w:pPr>
        <w:pStyle w:val="16"/>
        <w:keepNext w:val="0"/>
        <w:keepLines w:val="0"/>
        <w:pageBreakBefore w:val="0"/>
        <w:widowControl/>
        <w:suppressLineNumbers w:val="0"/>
        <w:kinsoku/>
        <w:wordWrap/>
        <w:overflowPunct/>
        <w:topLinePunct w:val="0"/>
        <w:autoSpaceDE/>
        <w:autoSpaceDN/>
        <w:bidi w:val="0"/>
        <w:adjustRightInd/>
        <w:snapToGrid w:val="0"/>
        <w:spacing w:before="48" w:beforeLines="10" w:beforeAutospacing="0" w:after="48" w:afterLines="10" w:afterAutospacing="0" w:line="480" w:lineRule="exact"/>
        <w:ind w:right="0" w:firstLine="480" w:firstLineChars="200"/>
        <w:jc w:val="left"/>
        <w:textAlignment w:val="auto"/>
        <w:rPr>
          <w:rFonts w:hint="eastAsia" w:cs="宋体"/>
          <w:snapToGrid w:val="0"/>
          <w:sz w:val="24"/>
          <w:szCs w:val="24"/>
          <w:lang w:val="en-US" w:eastAsia="zh-CN" w:bidi="ar-SA"/>
        </w:rPr>
      </w:pPr>
      <w:r>
        <w:rPr>
          <w:rFonts w:hint="eastAsia" w:cs="宋体"/>
          <w:snapToGrid w:val="0"/>
          <w:sz w:val="24"/>
          <w:szCs w:val="24"/>
          <w:lang w:val="en-US" w:eastAsia="zh-CN" w:bidi="ar-SA"/>
        </w:rPr>
        <w:t xml:space="preserve">联系方式：0371-61175296     </w:t>
      </w:r>
    </w:p>
    <w:p>
      <w:pPr>
        <w:pStyle w:val="16"/>
        <w:keepNext w:val="0"/>
        <w:keepLines w:val="0"/>
        <w:pageBreakBefore w:val="0"/>
        <w:widowControl/>
        <w:suppressLineNumbers w:val="0"/>
        <w:kinsoku/>
        <w:wordWrap/>
        <w:overflowPunct/>
        <w:topLinePunct w:val="0"/>
        <w:autoSpaceDE/>
        <w:autoSpaceDN/>
        <w:bidi w:val="0"/>
        <w:adjustRightInd/>
        <w:snapToGrid w:val="0"/>
        <w:spacing w:before="48" w:beforeLines="10" w:beforeAutospacing="0" w:after="48" w:afterLines="10" w:afterAutospacing="0" w:line="480" w:lineRule="exact"/>
        <w:ind w:right="0" w:firstLine="480" w:firstLineChars="200"/>
        <w:jc w:val="left"/>
        <w:textAlignment w:val="auto"/>
        <w:rPr>
          <w:rFonts w:hint="eastAsia"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监管部门：驻洛阳市部队</w:t>
      </w:r>
    </w:p>
    <w:p>
      <w:pPr>
        <w:pStyle w:val="16"/>
        <w:keepNext w:val="0"/>
        <w:keepLines w:val="0"/>
        <w:pageBreakBefore w:val="0"/>
        <w:widowControl/>
        <w:suppressLineNumbers w:val="0"/>
        <w:kinsoku/>
        <w:wordWrap/>
        <w:overflowPunct/>
        <w:topLinePunct w:val="0"/>
        <w:autoSpaceDE/>
        <w:autoSpaceDN/>
        <w:bidi w:val="0"/>
        <w:adjustRightInd/>
        <w:snapToGrid w:val="0"/>
        <w:spacing w:before="48" w:beforeLines="10" w:beforeAutospacing="0" w:after="48" w:afterLines="10" w:afterAutospacing="0" w:line="480" w:lineRule="exact"/>
        <w:ind w:right="0" w:firstLine="480" w:firstLineChars="200"/>
        <w:jc w:val="left"/>
        <w:textAlignment w:val="auto"/>
        <w:rPr>
          <w:rFonts w:hint="eastAsia"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监管部门联系人：驻洛阳市部队</w:t>
      </w:r>
    </w:p>
    <w:p>
      <w:pPr>
        <w:pStyle w:val="16"/>
        <w:keepNext w:val="0"/>
        <w:keepLines w:val="0"/>
        <w:pageBreakBefore w:val="0"/>
        <w:widowControl/>
        <w:suppressLineNumbers w:val="0"/>
        <w:kinsoku/>
        <w:wordWrap/>
        <w:overflowPunct/>
        <w:topLinePunct w:val="0"/>
        <w:autoSpaceDE/>
        <w:autoSpaceDN/>
        <w:bidi w:val="0"/>
        <w:adjustRightInd/>
        <w:snapToGrid w:val="0"/>
        <w:spacing w:before="48" w:beforeLines="10" w:beforeAutospacing="0" w:after="48" w:afterLines="10" w:afterAutospacing="0" w:line="480" w:lineRule="exact"/>
        <w:ind w:right="0" w:firstLine="480" w:firstLineChars="200"/>
        <w:jc w:val="left"/>
        <w:textAlignment w:val="auto"/>
        <w:rPr>
          <w:rFonts w:hint="eastAsia" w:ascii="宋体" w:hAnsi="宋体" w:eastAsia="宋体" w:cs="宋体"/>
          <w:snapToGrid w:val="0"/>
          <w:sz w:val="24"/>
          <w:szCs w:val="24"/>
          <w:lang w:val="en-US" w:eastAsia="zh-CN" w:bidi="ar-SA"/>
        </w:rPr>
      </w:pPr>
      <w:r>
        <w:rPr>
          <w:rFonts w:hint="eastAsia" w:ascii="宋体" w:hAnsi="宋体" w:eastAsia="宋体" w:cs="宋体"/>
          <w:snapToGrid w:val="0"/>
          <w:sz w:val="24"/>
          <w:szCs w:val="24"/>
          <w:lang w:val="en-US" w:eastAsia="zh-CN" w:bidi="ar-SA"/>
        </w:rPr>
        <w:t>监管部门联系方式：</w:t>
      </w:r>
      <w:r>
        <w:rPr>
          <w:rFonts w:hint="eastAsia" w:cs="宋体"/>
          <w:snapToGrid w:val="0"/>
          <w:sz w:val="24"/>
          <w:szCs w:val="24"/>
          <w:lang w:val="en-US" w:eastAsia="zh-CN" w:bidi="ar-SA"/>
        </w:rPr>
        <w:t>0379-64169024</w:t>
      </w:r>
      <w:r>
        <w:rPr>
          <w:rFonts w:hint="eastAsia" w:ascii="宋体" w:hAnsi="宋体" w:eastAsia="宋体" w:cs="宋体"/>
          <w:snapToGrid w:val="0"/>
          <w:sz w:val="24"/>
          <w:szCs w:val="24"/>
          <w:lang w:val="en-US" w:eastAsia="zh-CN" w:bidi="ar-SA"/>
        </w:rPr>
        <w:t> </w:t>
      </w:r>
    </w:p>
    <w:p>
      <w:pPr>
        <w:pStyle w:val="16"/>
        <w:keepNext w:val="0"/>
        <w:keepLines w:val="0"/>
        <w:pageBreakBefore w:val="0"/>
        <w:widowControl/>
        <w:suppressLineNumbers w:val="0"/>
        <w:kinsoku/>
        <w:wordWrap/>
        <w:overflowPunct/>
        <w:topLinePunct w:val="0"/>
        <w:autoSpaceDE/>
        <w:autoSpaceDN/>
        <w:bidi w:val="0"/>
        <w:adjustRightInd/>
        <w:snapToGrid w:val="0"/>
        <w:spacing w:before="48" w:beforeLines="10" w:beforeAutospacing="0" w:after="48" w:afterLines="10" w:afterAutospacing="0" w:line="480" w:lineRule="exact"/>
        <w:ind w:right="0" w:firstLine="482" w:firstLineChars="200"/>
        <w:jc w:val="left"/>
        <w:textAlignment w:val="auto"/>
        <w:rPr>
          <w:rFonts w:hint="eastAsia" w:ascii="宋体" w:hAnsi="宋体" w:eastAsia="宋体" w:cs="宋体"/>
          <w:b/>
          <w:bCs/>
          <w:snapToGrid w:val="0"/>
          <w:sz w:val="24"/>
          <w:szCs w:val="24"/>
          <w:lang w:val="en-US" w:eastAsia="zh-CN" w:bidi="ar-SA"/>
        </w:rPr>
      </w:pPr>
      <w:r>
        <w:rPr>
          <w:rFonts w:hint="eastAsia" w:ascii="宋体" w:hAnsi="宋体" w:eastAsia="宋体" w:cs="宋体"/>
          <w:b/>
          <w:bCs/>
          <w:snapToGrid w:val="0"/>
          <w:sz w:val="24"/>
          <w:szCs w:val="24"/>
          <w:lang w:val="en-US" w:eastAsia="zh-CN" w:bidi="ar-SA"/>
        </w:rPr>
        <w:t>十</w:t>
      </w:r>
      <w:r>
        <w:rPr>
          <w:rFonts w:hint="eastAsia" w:cs="宋体"/>
          <w:b/>
          <w:bCs/>
          <w:snapToGrid w:val="0"/>
          <w:sz w:val="24"/>
          <w:szCs w:val="24"/>
          <w:lang w:val="en-US" w:eastAsia="zh-CN" w:bidi="ar-SA"/>
        </w:rPr>
        <w:t>一</w:t>
      </w:r>
      <w:r>
        <w:rPr>
          <w:rFonts w:hint="eastAsia" w:ascii="宋体" w:hAnsi="宋体" w:eastAsia="宋体" w:cs="宋体"/>
          <w:b/>
          <w:bCs/>
          <w:snapToGrid w:val="0"/>
          <w:sz w:val="24"/>
          <w:szCs w:val="24"/>
          <w:lang w:val="en-US" w:eastAsia="zh-CN" w:bidi="ar-SA"/>
        </w:rPr>
        <w:t>、投标人在参与本项目招标采购活动期间应及时关注《中国采购与招标网》、《中国招标投标公共服务平台》、《河南省电子招标投标公共服务平台》获取相关澄清或变更等信息（如果有）。</w:t>
      </w:r>
    </w:p>
    <w:p>
      <w:pPr>
        <w:pStyle w:val="25"/>
        <w:widowControl/>
        <w:spacing w:line="360" w:lineRule="auto"/>
        <w:ind w:firstLine="560"/>
        <w:rPr>
          <w:rFonts w:hint="eastAsia" w:ascii="宋体" w:hAnsi="宋体" w:eastAsia="宋体" w:cs="宋体"/>
          <w:kern w:val="0"/>
          <w:sz w:val="24"/>
          <w:szCs w:val="24"/>
        </w:rPr>
      </w:pPr>
    </w:p>
    <w:p>
      <w:pPr>
        <w:pStyle w:val="25"/>
        <w:rPr>
          <w:rFonts w:hint="eastAsia" w:ascii="宋体" w:hAnsi="宋体" w:eastAsia="宋体" w:cs="宋体"/>
          <w:spacing w:val="14"/>
          <w:sz w:val="24"/>
          <w:szCs w:val="24"/>
        </w:rPr>
      </w:pPr>
    </w:p>
    <w:p>
      <w:pPr>
        <w:pStyle w:val="25"/>
        <w:rPr>
          <w:rFonts w:hint="eastAsia" w:ascii="宋体" w:hAnsi="宋体" w:eastAsia="宋体" w:cs="宋体"/>
          <w:spacing w:val="14"/>
          <w:sz w:val="24"/>
          <w:szCs w:val="24"/>
        </w:rPr>
      </w:pPr>
    </w:p>
    <w:p>
      <w:pPr>
        <w:pStyle w:val="27"/>
        <w:rPr>
          <w:rFonts w:hint="eastAsia" w:ascii="宋体" w:hAnsi="宋体" w:eastAsia="宋体" w:cs="宋体"/>
          <w:spacing w:val="14"/>
          <w:sz w:val="24"/>
          <w:szCs w:val="24"/>
        </w:rPr>
      </w:pPr>
    </w:p>
    <w:p>
      <w:pPr>
        <w:pStyle w:val="25"/>
        <w:rPr>
          <w:rFonts w:hint="eastAsia" w:ascii="宋体" w:hAnsi="宋体" w:eastAsia="宋体" w:cs="宋体"/>
          <w:spacing w:val="14"/>
          <w:sz w:val="24"/>
          <w:szCs w:val="24"/>
        </w:rPr>
      </w:pPr>
    </w:p>
    <w:p>
      <w:pPr>
        <w:pStyle w:val="27"/>
        <w:rPr>
          <w:rFonts w:hint="eastAsia" w:ascii="宋体" w:hAnsi="宋体" w:eastAsia="宋体" w:cs="宋体"/>
          <w:spacing w:val="14"/>
          <w:sz w:val="24"/>
          <w:szCs w:val="24"/>
        </w:rPr>
      </w:pPr>
    </w:p>
    <w:p>
      <w:pPr>
        <w:pStyle w:val="25"/>
        <w:rPr>
          <w:rFonts w:hint="eastAsia" w:ascii="宋体" w:hAnsi="宋体" w:eastAsia="宋体" w:cs="宋体"/>
          <w:spacing w:val="14"/>
          <w:sz w:val="24"/>
          <w:szCs w:val="24"/>
        </w:rPr>
      </w:pPr>
    </w:p>
    <w:p>
      <w:pPr>
        <w:pStyle w:val="27"/>
        <w:rPr>
          <w:rFonts w:hint="eastAsia" w:ascii="宋体" w:hAnsi="宋体" w:eastAsia="宋体" w:cs="宋体"/>
          <w:spacing w:val="14"/>
          <w:sz w:val="24"/>
          <w:szCs w:val="24"/>
        </w:rPr>
      </w:pPr>
    </w:p>
    <w:p>
      <w:pPr>
        <w:pStyle w:val="25"/>
        <w:rPr>
          <w:rFonts w:hint="eastAsia" w:ascii="宋体" w:hAnsi="宋体" w:eastAsia="宋体" w:cs="宋体"/>
          <w:spacing w:val="14"/>
          <w:sz w:val="24"/>
          <w:szCs w:val="24"/>
        </w:rPr>
      </w:pPr>
    </w:p>
    <w:p>
      <w:pPr>
        <w:pStyle w:val="27"/>
        <w:rPr>
          <w:rFonts w:hint="eastAsia" w:ascii="宋体" w:hAnsi="宋体" w:eastAsia="宋体" w:cs="宋体"/>
          <w:spacing w:val="14"/>
          <w:sz w:val="24"/>
          <w:szCs w:val="24"/>
        </w:rPr>
      </w:pPr>
    </w:p>
    <w:p>
      <w:pPr>
        <w:pStyle w:val="25"/>
        <w:rPr>
          <w:rFonts w:hint="eastAsia" w:ascii="宋体" w:hAnsi="宋体" w:eastAsia="宋体" w:cs="宋体"/>
          <w:spacing w:val="14"/>
          <w:sz w:val="24"/>
          <w:szCs w:val="24"/>
        </w:rPr>
      </w:pPr>
    </w:p>
    <w:p>
      <w:pPr>
        <w:pStyle w:val="27"/>
        <w:rPr>
          <w:rFonts w:hint="eastAsia" w:ascii="宋体" w:hAnsi="宋体" w:eastAsia="宋体" w:cs="宋体"/>
          <w:spacing w:val="14"/>
          <w:sz w:val="24"/>
          <w:szCs w:val="24"/>
        </w:rPr>
      </w:pPr>
    </w:p>
    <w:p>
      <w:pPr>
        <w:pStyle w:val="25"/>
        <w:rPr>
          <w:rFonts w:hint="eastAsia" w:ascii="宋体" w:hAnsi="宋体" w:eastAsia="宋体" w:cs="宋体"/>
          <w:spacing w:val="14"/>
          <w:sz w:val="24"/>
          <w:szCs w:val="24"/>
        </w:rPr>
      </w:pPr>
    </w:p>
    <w:p>
      <w:pPr>
        <w:pStyle w:val="27"/>
        <w:rPr>
          <w:rFonts w:hint="eastAsia" w:ascii="宋体" w:hAnsi="宋体" w:eastAsia="宋体" w:cs="宋体"/>
          <w:spacing w:val="14"/>
          <w:sz w:val="24"/>
          <w:szCs w:val="24"/>
        </w:rPr>
      </w:pPr>
    </w:p>
    <w:p>
      <w:pPr>
        <w:pStyle w:val="25"/>
        <w:rPr>
          <w:rFonts w:hint="eastAsia" w:ascii="宋体" w:hAnsi="宋体" w:eastAsia="宋体" w:cs="宋体"/>
          <w:spacing w:val="14"/>
          <w:sz w:val="24"/>
          <w:szCs w:val="24"/>
        </w:rPr>
      </w:pPr>
    </w:p>
    <w:p>
      <w:pPr>
        <w:pStyle w:val="27"/>
        <w:rPr>
          <w:rFonts w:hint="eastAsia" w:ascii="宋体" w:hAnsi="宋体" w:eastAsia="宋体" w:cs="宋体"/>
          <w:spacing w:val="14"/>
          <w:sz w:val="24"/>
          <w:szCs w:val="24"/>
        </w:rPr>
      </w:pPr>
    </w:p>
    <w:p>
      <w:pPr>
        <w:pStyle w:val="25"/>
        <w:rPr>
          <w:rFonts w:hint="eastAsia" w:ascii="宋体" w:hAnsi="宋体" w:eastAsia="宋体" w:cs="宋体"/>
          <w:spacing w:val="14"/>
          <w:sz w:val="24"/>
          <w:szCs w:val="24"/>
        </w:rPr>
      </w:pPr>
    </w:p>
    <w:p>
      <w:pPr>
        <w:pStyle w:val="27"/>
        <w:rPr>
          <w:rFonts w:hint="eastAsia" w:ascii="宋体" w:hAnsi="宋体" w:eastAsia="宋体" w:cs="宋体"/>
          <w:spacing w:val="14"/>
          <w:sz w:val="24"/>
          <w:szCs w:val="24"/>
        </w:rPr>
      </w:pPr>
    </w:p>
    <w:p>
      <w:pPr>
        <w:pStyle w:val="25"/>
        <w:rPr>
          <w:rFonts w:hint="eastAsia" w:ascii="宋体" w:hAnsi="宋体" w:eastAsia="宋体" w:cs="宋体"/>
          <w:spacing w:val="14"/>
          <w:sz w:val="24"/>
          <w:szCs w:val="24"/>
        </w:rPr>
      </w:pPr>
    </w:p>
    <w:p>
      <w:pPr>
        <w:pStyle w:val="27"/>
        <w:rPr>
          <w:rFonts w:hint="eastAsia"/>
        </w:rPr>
      </w:pPr>
    </w:p>
    <w:p>
      <w:pPr>
        <w:pStyle w:val="24"/>
        <w:ind w:firstLine="636"/>
        <w:rPr>
          <w:rFonts w:hint="eastAsia" w:ascii="宋体" w:hAnsi="宋体" w:eastAsia="宋体" w:cs="宋体"/>
          <w:spacing w:val="14"/>
          <w:sz w:val="24"/>
          <w:szCs w:val="24"/>
        </w:rPr>
        <w:sectPr>
          <w:footerReference r:id="rId4" w:type="default"/>
          <w:pgSz w:w="11906" w:h="16838"/>
          <w:pgMar w:top="1440" w:right="1800" w:bottom="1440" w:left="1800" w:header="851" w:footer="992" w:gutter="0"/>
          <w:cols w:space="425" w:num="1"/>
          <w:docGrid w:type="lines" w:linePitch="312" w:charSpace="0"/>
        </w:sectPr>
      </w:pPr>
      <w:bookmarkStart w:id="7" w:name="_Toc6801"/>
    </w:p>
    <w:p>
      <w:pPr>
        <w:pStyle w:val="24"/>
        <w:ind w:firstLine="636"/>
        <w:rPr>
          <w:rFonts w:hint="eastAsia" w:ascii="宋体" w:hAnsi="宋体" w:eastAsia="宋体" w:cs="宋体"/>
          <w:spacing w:val="14"/>
          <w:sz w:val="24"/>
          <w:szCs w:val="24"/>
        </w:rPr>
      </w:pPr>
      <w:r>
        <w:rPr>
          <w:rFonts w:hint="eastAsia" w:ascii="宋体" w:hAnsi="宋体" w:eastAsia="宋体" w:cs="宋体"/>
          <w:spacing w:val="14"/>
          <w:sz w:val="24"/>
          <w:szCs w:val="24"/>
        </w:rPr>
        <w:t>第二章   供应商须知</w:t>
      </w:r>
      <w:bookmarkEnd w:id="5"/>
      <w:bookmarkEnd w:id="6"/>
      <w:bookmarkEnd w:id="7"/>
    </w:p>
    <w:p>
      <w:pPr>
        <w:pStyle w:val="29"/>
        <w:jc w:val="center"/>
        <w:rPr>
          <w:rFonts w:hint="eastAsia" w:ascii="宋体" w:hAnsi="宋体" w:eastAsia="宋体" w:cs="宋体"/>
          <w:b/>
          <w:spacing w:val="14"/>
          <w:sz w:val="24"/>
          <w:szCs w:val="24"/>
        </w:rPr>
      </w:pPr>
      <w:r>
        <w:rPr>
          <w:rFonts w:hint="eastAsia" w:ascii="宋体" w:hAnsi="宋体" w:eastAsia="宋体" w:cs="宋体"/>
          <w:b/>
          <w:spacing w:val="14"/>
          <w:sz w:val="24"/>
          <w:szCs w:val="24"/>
        </w:rPr>
        <w:t>供应商须知前附表</w:t>
      </w:r>
    </w:p>
    <w:tbl>
      <w:tblPr>
        <w:tblStyle w:val="19"/>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2503"/>
        <w:gridCol w:w="5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980"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条款号</w:t>
            </w:r>
          </w:p>
        </w:tc>
        <w:tc>
          <w:tcPr>
            <w:tcW w:w="2503"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名 称</w:t>
            </w:r>
          </w:p>
        </w:tc>
        <w:tc>
          <w:tcPr>
            <w:tcW w:w="5731"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80"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1.1.2</w:t>
            </w:r>
          </w:p>
        </w:tc>
        <w:tc>
          <w:tcPr>
            <w:tcW w:w="2503"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采购人</w:t>
            </w:r>
          </w:p>
        </w:tc>
        <w:tc>
          <w:tcPr>
            <w:tcW w:w="5731" w:type="dxa"/>
            <w:noWrap w:val="0"/>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32" w:beforeLines="10" w:beforeAutospacing="0" w:after="32" w:afterLines="10" w:afterAutospacing="0" w:line="460" w:lineRule="exact"/>
              <w:ind w:right="0"/>
              <w:jc w:val="left"/>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 xml:space="preserve">名  称：某部        </w:t>
            </w:r>
          </w:p>
          <w:p>
            <w:pPr>
              <w:pStyle w:val="16"/>
              <w:keepNext w:val="0"/>
              <w:keepLines w:val="0"/>
              <w:pageBreakBefore w:val="0"/>
              <w:widowControl/>
              <w:suppressLineNumbers w:val="0"/>
              <w:kinsoku/>
              <w:wordWrap/>
              <w:overflowPunct/>
              <w:topLinePunct w:val="0"/>
              <w:autoSpaceDE/>
              <w:autoSpaceDN/>
              <w:bidi w:val="0"/>
              <w:adjustRightInd/>
              <w:snapToGrid/>
              <w:spacing w:before="32" w:beforeLines="10" w:beforeAutospacing="0" w:after="32" w:afterLines="10" w:afterAutospacing="0" w:line="460" w:lineRule="exact"/>
              <w:ind w:right="0"/>
              <w:jc w:val="left"/>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地  址：洛阳市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1.1.3</w:t>
            </w:r>
          </w:p>
        </w:tc>
        <w:tc>
          <w:tcPr>
            <w:tcW w:w="2503"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采购代理机构</w:t>
            </w:r>
          </w:p>
        </w:tc>
        <w:tc>
          <w:tcPr>
            <w:tcW w:w="5731" w:type="dxa"/>
            <w:noWrap w:val="0"/>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32" w:beforeLines="10" w:beforeAutospacing="0" w:after="32" w:afterLines="10" w:afterAutospacing="0" w:line="460" w:lineRule="exact"/>
              <w:ind w:right="0"/>
              <w:jc w:val="left"/>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名称：河南招标采购服务有限公司</w:t>
            </w:r>
          </w:p>
          <w:p>
            <w:pPr>
              <w:pStyle w:val="16"/>
              <w:keepNext w:val="0"/>
              <w:keepLines w:val="0"/>
              <w:pageBreakBefore w:val="0"/>
              <w:widowControl/>
              <w:suppressLineNumbers w:val="0"/>
              <w:kinsoku/>
              <w:wordWrap/>
              <w:overflowPunct/>
              <w:topLinePunct w:val="0"/>
              <w:autoSpaceDE/>
              <w:autoSpaceDN/>
              <w:bidi w:val="0"/>
              <w:adjustRightInd/>
              <w:snapToGrid/>
              <w:spacing w:before="32" w:beforeLines="10" w:beforeAutospacing="0" w:after="32" w:afterLines="10" w:afterAutospacing="0" w:line="460" w:lineRule="exact"/>
              <w:ind w:right="0"/>
              <w:jc w:val="left"/>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地址：郑州市纬四路13号</w:t>
            </w:r>
          </w:p>
          <w:p>
            <w:pPr>
              <w:pStyle w:val="16"/>
              <w:keepNext w:val="0"/>
              <w:keepLines w:val="0"/>
              <w:pageBreakBefore w:val="0"/>
              <w:widowControl/>
              <w:suppressLineNumbers w:val="0"/>
              <w:kinsoku/>
              <w:wordWrap/>
              <w:overflowPunct/>
              <w:topLinePunct w:val="0"/>
              <w:autoSpaceDE/>
              <w:autoSpaceDN/>
              <w:bidi w:val="0"/>
              <w:adjustRightInd/>
              <w:snapToGrid/>
              <w:spacing w:before="32" w:beforeLines="10" w:beforeAutospacing="0" w:after="32" w:afterLines="10" w:afterAutospacing="0" w:line="460" w:lineRule="exact"/>
              <w:ind w:right="0"/>
              <w:jc w:val="left"/>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联系人：闫先生</w:t>
            </w:r>
          </w:p>
          <w:p>
            <w:pPr>
              <w:pStyle w:val="16"/>
              <w:keepNext w:val="0"/>
              <w:keepLines w:val="0"/>
              <w:pageBreakBefore w:val="0"/>
              <w:widowControl/>
              <w:suppressLineNumbers w:val="0"/>
              <w:kinsoku/>
              <w:wordWrap/>
              <w:overflowPunct/>
              <w:topLinePunct w:val="0"/>
              <w:autoSpaceDE/>
              <w:autoSpaceDN/>
              <w:bidi w:val="0"/>
              <w:adjustRightInd/>
              <w:snapToGrid/>
              <w:spacing w:before="32" w:beforeLines="10" w:beforeAutospacing="0" w:after="32" w:afterLines="10" w:afterAutospacing="0" w:line="460" w:lineRule="exact"/>
              <w:ind w:right="0"/>
              <w:jc w:val="left"/>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联系方式：0371-61175296</w:t>
            </w:r>
          </w:p>
          <w:p>
            <w:pPr>
              <w:pStyle w:val="16"/>
              <w:keepNext w:val="0"/>
              <w:keepLines w:val="0"/>
              <w:pageBreakBefore w:val="0"/>
              <w:widowControl/>
              <w:suppressLineNumbers w:val="0"/>
              <w:kinsoku/>
              <w:wordWrap/>
              <w:overflowPunct/>
              <w:topLinePunct w:val="0"/>
              <w:autoSpaceDE/>
              <w:autoSpaceDN/>
              <w:bidi w:val="0"/>
              <w:adjustRightInd/>
              <w:snapToGrid/>
              <w:spacing w:before="32" w:beforeLines="10" w:beforeAutospacing="0" w:after="32" w:afterLines="10" w:afterAutospacing="0" w:line="460" w:lineRule="exact"/>
              <w:ind w:right="0"/>
              <w:jc w:val="left"/>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联系人：田女士</w:t>
            </w:r>
          </w:p>
          <w:p>
            <w:pPr>
              <w:pStyle w:val="16"/>
              <w:keepNext w:val="0"/>
              <w:keepLines w:val="0"/>
              <w:pageBreakBefore w:val="0"/>
              <w:widowControl/>
              <w:suppressLineNumbers w:val="0"/>
              <w:kinsoku/>
              <w:wordWrap/>
              <w:overflowPunct/>
              <w:topLinePunct w:val="0"/>
              <w:autoSpaceDE/>
              <w:autoSpaceDN/>
              <w:bidi w:val="0"/>
              <w:adjustRightInd/>
              <w:snapToGrid/>
              <w:spacing w:before="32" w:beforeLines="10" w:beforeAutospacing="0" w:after="32" w:afterLines="10" w:afterAutospacing="0" w:line="460" w:lineRule="exact"/>
              <w:ind w:right="0"/>
              <w:jc w:val="left"/>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联系方式：0371-61175296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1.1.4</w:t>
            </w:r>
          </w:p>
        </w:tc>
        <w:tc>
          <w:tcPr>
            <w:tcW w:w="2503"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招标项目名称</w:t>
            </w:r>
          </w:p>
        </w:tc>
        <w:tc>
          <w:tcPr>
            <w:tcW w:w="5731" w:type="dxa"/>
            <w:noWrap w:val="0"/>
            <w:vAlign w:val="center"/>
          </w:tcPr>
          <w:p>
            <w:pPr>
              <w:pStyle w:val="25"/>
              <w:keepNext w:val="0"/>
              <w:keepLines w:val="0"/>
              <w:pageBreakBefore w:val="0"/>
              <w:widowControl/>
              <w:kinsoku/>
              <w:wordWrap/>
              <w:overflowPunct/>
              <w:topLinePunct w:val="0"/>
              <w:autoSpaceDE/>
              <w:autoSpaceDN/>
              <w:bidi w:val="0"/>
              <w:adjustRightInd/>
              <w:snapToGrid/>
              <w:spacing w:before="32" w:beforeLines="10" w:after="32" w:afterLines="10" w:line="460" w:lineRule="exact"/>
              <w:jc w:val="left"/>
              <w:textAlignment w:val="auto"/>
              <w:rPr>
                <w:rFonts w:hint="eastAsia"/>
                <w:lang w:eastAsia="zh-CN"/>
              </w:rPr>
            </w:pPr>
            <w:r>
              <w:rPr>
                <w:rFonts w:hint="eastAsia" w:ascii="宋体" w:hAnsi="宋体" w:cs="宋体"/>
                <w:snapToGrid w:val="0"/>
                <w:kern w:val="0"/>
                <w:sz w:val="24"/>
                <w:szCs w:val="24"/>
                <w:lang w:val="en-US" w:eastAsia="zh-CN" w:bidi="ar-SA"/>
              </w:rPr>
              <w:t>更新续订2022年度电子医学文献数据库</w:t>
            </w:r>
            <w:r>
              <w:rPr>
                <w:rFonts w:hint="eastAsia" w:ascii="宋体" w:hAnsi="宋体" w:eastAsia="宋体" w:cs="宋体"/>
                <w:snapToGrid w:val="0"/>
                <w:kern w:val="0"/>
                <w:sz w:val="24"/>
                <w:szCs w:val="24"/>
                <w:lang w:val="en-US" w:eastAsia="zh-CN" w:bidi="ar-SA"/>
              </w:rPr>
              <w:t>单一来源采购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lang w:eastAsia="zh-CN"/>
              </w:rPr>
            </w:pPr>
            <w:r>
              <w:rPr>
                <w:rFonts w:hint="eastAsia" w:ascii="宋体" w:hAnsi="宋体" w:eastAsia="宋体" w:cs="宋体"/>
                <w:spacing w:val="14"/>
                <w:sz w:val="24"/>
                <w:szCs w:val="24"/>
              </w:rPr>
              <w:t>1.1.</w:t>
            </w:r>
            <w:r>
              <w:rPr>
                <w:rFonts w:hint="eastAsia" w:ascii="宋体" w:hAnsi="宋体" w:eastAsia="宋体" w:cs="宋体"/>
                <w:spacing w:val="14"/>
                <w:sz w:val="24"/>
                <w:szCs w:val="24"/>
                <w:lang w:val="en-US" w:eastAsia="zh-CN"/>
              </w:rPr>
              <w:t>5</w:t>
            </w:r>
          </w:p>
        </w:tc>
        <w:tc>
          <w:tcPr>
            <w:tcW w:w="2503"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lang w:eastAsia="zh-CN"/>
              </w:rPr>
            </w:pPr>
            <w:r>
              <w:rPr>
                <w:rFonts w:hint="eastAsia" w:ascii="宋体" w:hAnsi="宋体" w:eastAsia="宋体" w:cs="宋体"/>
                <w:spacing w:val="14"/>
                <w:sz w:val="24"/>
                <w:szCs w:val="24"/>
                <w:lang w:eastAsia="zh-CN"/>
              </w:rPr>
              <w:t>项目编号</w:t>
            </w:r>
          </w:p>
        </w:tc>
        <w:tc>
          <w:tcPr>
            <w:tcW w:w="5731"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left"/>
              <w:textAlignment w:val="auto"/>
              <w:rPr>
                <w:rFonts w:hint="default" w:ascii="宋体" w:hAnsi="宋体" w:eastAsia="宋体" w:cs="宋体"/>
                <w:spacing w:val="14"/>
                <w:sz w:val="24"/>
                <w:szCs w:val="24"/>
                <w:lang w:val="en-US" w:eastAsia="zh-CN"/>
              </w:rPr>
            </w:pPr>
            <w:r>
              <w:rPr>
                <w:rFonts w:hint="default" w:ascii="宋体" w:hAnsi="宋体" w:eastAsia="宋体" w:cs="宋体"/>
                <w:spacing w:val="14"/>
                <w:sz w:val="24"/>
                <w:szCs w:val="24"/>
                <w:lang w:val="en-US" w:eastAsia="zh-CN"/>
              </w:rPr>
              <w:t>2021-JQ64-F5007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lang w:eastAsia="zh-CN"/>
              </w:rPr>
            </w:pPr>
            <w:r>
              <w:rPr>
                <w:rFonts w:hint="eastAsia" w:ascii="宋体" w:hAnsi="宋体" w:eastAsia="宋体" w:cs="宋体"/>
                <w:spacing w:val="14"/>
                <w:sz w:val="24"/>
                <w:szCs w:val="24"/>
              </w:rPr>
              <w:t>1.1.</w:t>
            </w:r>
            <w:r>
              <w:rPr>
                <w:rFonts w:hint="eastAsia" w:ascii="宋体" w:hAnsi="宋体" w:eastAsia="宋体" w:cs="宋体"/>
                <w:spacing w:val="14"/>
                <w:sz w:val="24"/>
                <w:szCs w:val="24"/>
                <w:lang w:val="en-US" w:eastAsia="zh-CN"/>
              </w:rPr>
              <w:t>6</w:t>
            </w:r>
          </w:p>
        </w:tc>
        <w:tc>
          <w:tcPr>
            <w:tcW w:w="2503"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rPr>
            </w:pPr>
            <w:r>
              <w:rPr>
                <w:rFonts w:hint="eastAsia" w:ascii="宋体" w:hAnsi="宋体" w:eastAsia="宋体" w:cs="宋体"/>
                <w:spacing w:val="14"/>
                <w:sz w:val="24"/>
                <w:szCs w:val="24"/>
                <w:lang w:val="en-US" w:eastAsia="zh-CN"/>
              </w:rPr>
              <w:t>包</w:t>
            </w:r>
            <w:r>
              <w:rPr>
                <w:rFonts w:hint="eastAsia" w:ascii="宋体" w:hAnsi="宋体" w:eastAsia="宋体" w:cs="宋体"/>
                <w:spacing w:val="14"/>
                <w:sz w:val="24"/>
                <w:szCs w:val="24"/>
              </w:rPr>
              <w:t>划分</w:t>
            </w:r>
          </w:p>
        </w:tc>
        <w:tc>
          <w:tcPr>
            <w:tcW w:w="5731"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lang w:eastAsia="zh-CN"/>
              </w:rPr>
              <w:t>本次招标共</w:t>
            </w:r>
            <w:r>
              <w:rPr>
                <w:rFonts w:hint="eastAsia" w:ascii="宋体" w:hAnsi="宋体" w:eastAsia="宋体" w:cs="宋体"/>
                <w:spacing w:val="14"/>
                <w:sz w:val="24"/>
                <w:szCs w:val="24"/>
                <w:lang w:val="en-US" w:eastAsia="zh-CN"/>
              </w:rPr>
              <w:t>4</w:t>
            </w:r>
            <w:r>
              <w:rPr>
                <w:rFonts w:hint="eastAsia" w:ascii="宋体" w:hAnsi="宋体" w:eastAsia="宋体" w:cs="宋体"/>
                <w:spacing w:val="14"/>
                <w:sz w:val="24"/>
                <w:szCs w:val="24"/>
                <w:lang w:eastAsia="zh-CN"/>
              </w:rPr>
              <w:t>个</w:t>
            </w:r>
            <w:r>
              <w:rPr>
                <w:rFonts w:hint="eastAsia" w:ascii="宋体" w:hAnsi="宋体" w:eastAsia="宋体" w:cs="宋体"/>
                <w:spacing w:val="14"/>
                <w:sz w:val="24"/>
                <w:szCs w:val="24"/>
                <w:lang w:val="en-US" w:eastAsia="zh-CN"/>
              </w:rPr>
              <w:t>包</w:t>
            </w:r>
            <w:r>
              <w:rPr>
                <w:rFonts w:hint="eastAsia" w:ascii="宋体" w:hAnsi="宋体" w:eastAsia="宋体" w:cs="宋体"/>
                <w:spacing w:val="14"/>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1.2.1</w:t>
            </w:r>
          </w:p>
        </w:tc>
        <w:tc>
          <w:tcPr>
            <w:tcW w:w="2503"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资金来源及预算金额</w:t>
            </w:r>
          </w:p>
        </w:tc>
        <w:tc>
          <w:tcPr>
            <w:tcW w:w="5731"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left"/>
              <w:textAlignment w:val="auto"/>
              <w:rPr>
                <w:rFonts w:hint="default" w:ascii="宋体" w:hAnsi="宋体" w:eastAsia="宋体" w:cs="宋体"/>
                <w:spacing w:val="14"/>
                <w:sz w:val="24"/>
                <w:szCs w:val="24"/>
                <w:lang w:val="en-US" w:eastAsia="zh-CN"/>
              </w:rPr>
            </w:pPr>
            <w:r>
              <w:rPr>
                <w:rFonts w:hint="eastAsia" w:ascii="宋体" w:hAnsi="宋体" w:eastAsia="宋体" w:cs="宋体"/>
                <w:spacing w:val="14"/>
                <w:sz w:val="24"/>
                <w:szCs w:val="24"/>
                <w:lang w:val="en-US" w:eastAsia="zh-CN"/>
              </w:rPr>
              <w:t>资金来源为</w:t>
            </w:r>
            <w:r>
              <w:rPr>
                <w:rFonts w:hint="eastAsia" w:ascii="宋体" w:hAnsi="宋体" w:eastAsia="宋体" w:cs="宋体"/>
                <w:spacing w:val="14"/>
                <w:sz w:val="24"/>
                <w:szCs w:val="24"/>
                <w:lang w:eastAsia="zh-CN"/>
              </w:rPr>
              <w:t>自筹资金，</w:t>
            </w:r>
            <w:r>
              <w:rPr>
                <w:rFonts w:hint="eastAsia" w:ascii="宋体" w:hAnsi="宋体" w:eastAsia="宋体" w:cs="宋体"/>
                <w:color w:val="auto"/>
                <w:spacing w:val="14"/>
                <w:kern w:val="2"/>
                <w:sz w:val="24"/>
                <w:szCs w:val="24"/>
                <w:highlight w:val="none"/>
                <w:u w:val="none"/>
                <w:lang w:val="en-US" w:eastAsia="zh-CN" w:bidi="ar-SA"/>
              </w:rPr>
              <w:t>一包：5万元；二包：5万元；三包：5万元；四包：3万元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1.2.2</w:t>
            </w:r>
          </w:p>
        </w:tc>
        <w:tc>
          <w:tcPr>
            <w:tcW w:w="2503"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highlight w:val="none"/>
              </w:rPr>
            </w:pPr>
            <w:r>
              <w:rPr>
                <w:rFonts w:hint="eastAsia" w:ascii="宋体" w:hAnsi="宋体" w:eastAsia="宋体" w:cs="宋体"/>
                <w:spacing w:val="14"/>
                <w:sz w:val="24"/>
                <w:szCs w:val="24"/>
                <w:highlight w:val="none"/>
              </w:rPr>
              <w:t>付款方式</w:t>
            </w:r>
          </w:p>
        </w:tc>
        <w:tc>
          <w:tcPr>
            <w:tcW w:w="5731"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left"/>
              <w:textAlignment w:val="auto"/>
              <w:rPr>
                <w:rFonts w:hint="default" w:ascii="宋体" w:hAnsi="宋体" w:eastAsia="宋体" w:cs="宋体"/>
                <w:spacing w:val="14"/>
                <w:sz w:val="24"/>
                <w:szCs w:val="24"/>
                <w:highlight w:val="none"/>
                <w:lang w:val="en-US" w:eastAsia="zh-CN"/>
              </w:rPr>
            </w:pPr>
            <w:r>
              <w:rPr>
                <w:rFonts w:hint="eastAsia" w:ascii="宋体" w:hAnsi="宋体" w:eastAsia="宋体" w:cs="宋体"/>
                <w:spacing w:val="14"/>
                <w:sz w:val="24"/>
                <w:szCs w:val="24"/>
                <w:highlight w:val="none"/>
                <w:lang w:val="en-US" w:eastAsia="zh-CN"/>
              </w:rPr>
              <w:t>（见第三章采购需求）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1.3.1</w:t>
            </w:r>
          </w:p>
        </w:tc>
        <w:tc>
          <w:tcPr>
            <w:tcW w:w="2503"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default" w:ascii="宋体" w:hAnsi="宋体" w:eastAsia="宋体" w:cs="宋体"/>
                <w:spacing w:val="14"/>
                <w:sz w:val="24"/>
                <w:szCs w:val="24"/>
                <w:highlight w:val="none"/>
                <w:lang w:val="en-US" w:eastAsia="zh-CN"/>
              </w:rPr>
            </w:pPr>
            <w:r>
              <w:rPr>
                <w:rFonts w:hint="eastAsia" w:ascii="宋体" w:hAnsi="宋体" w:eastAsia="宋体" w:cs="宋体"/>
                <w:spacing w:val="14"/>
                <w:sz w:val="24"/>
                <w:szCs w:val="24"/>
                <w:highlight w:val="none"/>
                <w:lang w:eastAsia="zh-CN"/>
              </w:rPr>
              <w:t>服务期</w:t>
            </w:r>
          </w:p>
        </w:tc>
        <w:tc>
          <w:tcPr>
            <w:tcW w:w="5731"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left"/>
              <w:textAlignment w:val="auto"/>
              <w:rPr>
                <w:rFonts w:hint="default" w:ascii="宋体" w:hAnsi="宋体" w:eastAsia="宋体" w:cs="宋体"/>
                <w:spacing w:val="14"/>
                <w:sz w:val="24"/>
                <w:szCs w:val="24"/>
                <w:highlight w:val="none"/>
                <w:lang w:val="en-US" w:eastAsia="zh-CN"/>
              </w:rPr>
            </w:pPr>
            <w:r>
              <w:rPr>
                <w:rFonts w:hint="eastAsia" w:ascii="宋体" w:hAnsi="宋体" w:eastAsia="宋体" w:cs="宋体"/>
                <w:spacing w:val="14"/>
                <w:sz w:val="24"/>
                <w:szCs w:val="24"/>
                <w:highlight w:val="none"/>
                <w:lang w:val="en-US" w:eastAsia="zh-CN"/>
              </w:rPr>
              <w:t>（见第三章采购需求）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1.3.2</w:t>
            </w:r>
          </w:p>
        </w:tc>
        <w:tc>
          <w:tcPr>
            <w:tcW w:w="2503"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质量要求</w:t>
            </w:r>
          </w:p>
        </w:tc>
        <w:tc>
          <w:tcPr>
            <w:tcW w:w="5731"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符合</w:t>
            </w:r>
            <w:r>
              <w:rPr>
                <w:rFonts w:hint="eastAsia" w:ascii="宋体" w:hAnsi="宋体" w:eastAsia="宋体" w:cs="宋体"/>
                <w:spacing w:val="14"/>
                <w:sz w:val="24"/>
                <w:szCs w:val="24"/>
                <w:lang w:val="en-US" w:eastAsia="zh-CN"/>
              </w:rPr>
              <w:t>国家及行业</w:t>
            </w:r>
            <w:r>
              <w:rPr>
                <w:rFonts w:hint="eastAsia" w:ascii="宋体" w:hAnsi="宋体" w:eastAsia="宋体" w:cs="宋体"/>
                <w:spacing w:val="14"/>
                <w:sz w:val="24"/>
                <w:szCs w:val="24"/>
              </w:rPr>
              <w:t>相关标准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1.3.3</w:t>
            </w:r>
          </w:p>
        </w:tc>
        <w:tc>
          <w:tcPr>
            <w:tcW w:w="2503"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rPr>
            </w:pPr>
            <w:r>
              <w:rPr>
                <w:rFonts w:hint="eastAsia" w:ascii="宋体" w:hAnsi="宋体" w:eastAsia="宋体" w:cs="宋体"/>
                <w:spacing w:val="14"/>
                <w:sz w:val="24"/>
                <w:szCs w:val="24"/>
                <w:lang w:eastAsia="zh-CN"/>
              </w:rPr>
              <w:t>服务</w:t>
            </w:r>
            <w:r>
              <w:rPr>
                <w:rFonts w:hint="eastAsia" w:ascii="宋体" w:hAnsi="宋体" w:eastAsia="宋体" w:cs="宋体"/>
                <w:spacing w:val="14"/>
                <w:sz w:val="24"/>
                <w:szCs w:val="24"/>
              </w:rPr>
              <w:t>地点</w:t>
            </w:r>
          </w:p>
        </w:tc>
        <w:tc>
          <w:tcPr>
            <w:tcW w:w="5731"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采购人所在地，具体地点为采购人指定地点。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1.3.4</w:t>
            </w:r>
          </w:p>
        </w:tc>
        <w:tc>
          <w:tcPr>
            <w:tcW w:w="2503"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履约验收</w:t>
            </w:r>
          </w:p>
        </w:tc>
        <w:tc>
          <w:tcPr>
            <w:tcW w:w="5731"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采购人根据国家有关规定、招标文件、中标人的</w:t>
            </w:r>
            <w:r>
              <w:rPr>
                <w:rFonts w:hint="eastAsia" w:ascii="宋体" w:hAnsi="宋体" w:eastAsia="宋体" w:cs="宋体"/>
                <w:spacing w:val="14"/>
                <w:sz w:val="24"/>
                <w:szCs w:val="24"/>
                <w:lang w:eastAsia="zh-CN"/>
              </w:rPr>
              <w:t>响应文件</w:t>
            </w:r>
            <w:r>
              <w:rPr>
                <w:rFonts w:hint="eastAsia" w:ascii="宋体" w:hAnsi="宋体" w:eastAsia="宋体" w:cs="宋体"/>
                <w:spacing w:val="14"/>
                <w:sz w:val="24"/>
                <w:szCs w:val="24"/>
              </w:rPr>
              <w:t>以及合同约定的内容和验收标准进行验收。验收情况作为支付货款的依据。如有异议，以相关质量技术检验检测机构的检验结果为准，如产生检验检测费用，则该费用由过失方承担。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1.3.5</w:t>
            </w:r>
          </w:p>
        </w:tc>
        <w:tc>
          <w:tcPr>
            <w:tcW w:w="2503"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left"/>
              <w:textAlignment w:val="auto"/>
              <w:rPr>
                <w:rFonts w:hint="eastAsia" w:ascii="宋体" w:hAnsi="宋体" w:eastAsia="宋体" w:cs="宋体"/>
                <w:spacing w:val="14"/>
                <w:sz w:val="24"/>
                <w:szCs w:val="24"/>
                <w:highlight w:val="none"/>
              </w:rPr>
            </w:pPr>
            <w:r>
              <w:rPr>
                <w:rFonts w:hint="eastAsia" w:ascii="宋体" w:hAnsi="宋体" w:eastAsia="宋体" w:cs="宋体"/>
                <w:spacing w:val="14"/>
                <w:sz w:val="24"/>
                <w:szCs w:val="24"/>
                <w:highlight w:val="none"/>
              </w:rPr>
              <w:t>售后服务</w:t>
            </w:r>
          </w:p>
        </w:tc>
        <w:tc>
          <w:tcPr>
            <w:tcW w:w="5731"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left"/>
              <w:textAlignment w:val="auto"/>
              <w:rPr>
                <w:rFonts w:hint="default" w:ascii="宋体" w:hAnsi="宋体" w:eastAsia="宋体" w:cs="宋体"/>
                <w:spacing w:val="14"/>
                <w:sz w:val="24"/>
                <w:szCs w:val="24"/>
                <w:highlight w:val="none"/>
                <w:lang w:val="en-US" w:eastAsia="zh-CN"/>
              </w:rPr>
            </w:pPr>
            <w:r>
              <w:rPr>
                <w:rFonts w:hint="eastAsia" w:ascii="宋体" w:hAnsi="宋体" w:eastAsia="宋体" w:cs="宋体"/>
                <w:spacing w:val="14"/>
                <w:sz w:val="24"/>
                <w:szCs w:val="24"/>
                <w:highlight w:val="none"/>
              </w:rPr>
              <w:t>具有完善的售后服务体系。</w:t>
            </w:r>
            <w:r>
              <w:rPr>
                <w:rFonts w:hint="eastAsia" w:ascii="宋体" w:hAnsi="宋体" w:eastAsia="宋体" w:cs="宋体"/>
                <w:spacing w:val="14"/>
                <w:sz w:val="24"/>
                <w:szCs w:val="24"/>
                <w:highlight w:val="none"/>
                <w:lang w:eastAsia="zh-CN"/>
              </w:rPr>
              <w:t>（</w:t>
            </w:r>
            <w:r>
              <w:rPr>
                <w:rFonts w:hint="eastAsia" w:ascii="宋体" w:hAnsi="宋体" w:eastAsia="宋体" w:cs="宋体"/>
                <w:spacing w:val="14"/>
                <w:sz w:val="24"/>
                <w:szCs w:val="24"/>
                <w:highlight w:val="none"/>
                <w:lang w:val="en-US" w:eastAsia="zh-CN"/>
              </w:rPr>
              <w:t>详见第三章采购需求）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1.4.1</w:t>
            </w:r>
          </w:p>
        </w:tc>
        <w:tc>
          <w:tcPr>
            <w:tcW w:w="2503"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供应商资格要求</w:t>
            </w:r>
          </w:p>
        </w:tc>
        <w:tc>
          <w:tcPr>
            <w:tcW w:w="5731" w:type="dxa"/>
            <w:noWrap w:val="0"/>
            <w:vAlign w:val="center"/>
          </w:tcPr>
          <w:p>
            <w:pPr>
              <w:pStyle w:val="25"/>
              <w:keepNext w:val="0"/>
              <w:keepLines w:val="0"/>
              <w:pageBreakBefore w:val="0"/>
              <w:widowControl/>
              <w:kinsoku/>
              <w:wordWrap/>
              <w:overflowPunct/>
              <w:topLinePunct w:val="0"/>
              <w:autoSpaceDE/>
              <w:autoSpaceDN/>
              <w:bidi w:val="0"/>
              <w:adjustRightInd/>
              <w:snapToGrid w:val="0"/>
              <w:spacing w:before="32" w:beforeLines="10" w:after="32" w:afterLines="10" w:line="460" w:lineRule="exact"/>
              <w:jc w:val="left"/>
              <w:textAlignment w:val="auto"/>
              <w:rPr>
                <w:rFonts w:hint="eastAsia" w:ascii="宋体" w:hAnsi="宋体" w:eastAsia="宋体" w:cs="宋体"/>
                <w:spacing w:val="14"/>
                <w:sz w:val="24"/>
                <w:szCs w:val="24"/>
                <w:lang w:val="en-US" w:eastAsia="zh-CN"/>
              </w:rPr>
            </w:pPr>
            <w:r>
              <w:rPr>
                <w:rFonts w:hint="eastAsia" w:ascii="宋体" w:hAnsi="宋体" w:cs="宋体"/>
                <w:spacing w:val="14"/>
                <w:sz w:val="24"/>
                <w:szCs w:val="24"/>
                <w:lang w:val="en-US" w:eastAsia="zh-CN"/>
              </w:rPr>
              <w:t>（见公告）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1.4.2</w:t>
            </w:r>
          </w:p>
        </w:tc>
        <w:tc>
          <w:tcPr>
            <w:tcW w:w="2503"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是否接受联合体投标</w:t>
            </w:r>
          </w:p>
        </w:tc>
        <w:tc>
          <w:tcPr>
            <w:tcW w:w="5731"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1.4.3</w:t>
            </w:r>
          </w:p>
        </w:tc>
        <w:tc>
          <w:tcPr>
            <w:tcW w:w="2503"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供应商不得存在的其他情形</w:t>
            </w:r>
          </w:p>
        </w:tc>
        <w:tc>
          <w:tcPr>
            <w:tcW w:w="5731"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left="0" w:leftChars="0" w:firstLine="0" w:firstLineChars="0"/>
              <w:jc w:val="left"/>
              <w:textAlignment w:val="auto"/>
              <w:rPr>
                <w:rFonts w:hint="default" w:ascii="宋体" w:hAnsi="宋体" w:eastAsia="宋体" w:cs="宋体"/>
                <w:spacing w:val="14"/>
                <w:sz w:val="24"/>
                <w:szCs w:val="24"/>
                <w:lang w:val="en-US" w:eastAsia="zh-CN"/>
              </w:rPr>
            </w:pPr>
            <w:r>
              <w:rPr>
                <w:rFonts w:hint="eastAsia" w:ascii="宋体" w:hAnsi="宋体" w:eastAsia="宋体" w:cs="宋体"/>
                <w:spacing w:val="14"/>
                <w:sz w:val="24"/>
                <w:szCs w:val="24"/>
                <w:lang w:val="en-US" w:eastAsia="zh-CN"/>
              </w:rPr>
              <w:t>详见总则。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1.9.1</w:t>
            </w:r>
          </w:p>
        </w:tc>
        <w:tc>
          <w:tcPr>
            <w:tcW w:w="2503"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投标预备会</w:t>
            </w:r>
          </w:p>
        </w:tc>
        <w:tc>
          <w:tcPr>
            <w:tcW w:w="5731"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1.9.2</w:t>
            </w:r>
          </w:p>
        </w:tc>
        <w:tc>
          <w:tcPr>
            <w:tcW w:w="2503"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供应商在投标预备会前提出问题</w:t>
            </w:r>
          </w:p>
        </w:tc>
        <w:tc>
          <w:tcPr>
            <w:tcW w:w="5731"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时间：/</w:t>
            </w:r>
          </w:p>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1.10.1</w:t>
            </w:r>
          </w:p>
        </w:tc>
        <w:tc>
          <w:tcPr>
            <w:tcW w:w="2503"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分包</w:t>
            </w:r>
          </w:p>
        </w:tc>
        <w:tc>
          <w:tcPr>
            <w:tcW w:w="5731"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1.11.1</w:t>
            </w:r>
          </w:p>
        </w:tc>
        <w:tc>
          <w:tcPr>
            <w:tcW w:w="2503"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bCs/>
                <w:spacing w:val="14"/>
                <w:sz w:val="24"/>
                <w:szCs w:val="24"/>
              </w:rPr>
            </w:pPr>
            <w:r>
              <w:rPr>
                <w:rFonts w:hint="eastAsia" w:ascii="宋体" w:hAnsi="宋体" w:eastAsia="宋体" w:cs="宋体"/>
                <w:bCs/>
                <w:spacing w:val="14"/>
                <w:sz w:val="24"/>
                <w:szCs w:val="24"/>
              </w:rPr>
              <w:t>实质性要求和条件</w:t>
            </w:r>
          </w:p>
        </w:tc>
        <w:tc>
          <w:tcPr>
            <w:tcW w:w="5731"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left"/>
              <w:textAlignment w:val="auto"/>
              <w:rPr>
                <w:rFonts w:hint="eastAsia" w:ascii="宋体" w:hAnsi="宋体" w:eastAsia="宋体" w:cs="宋体"/>
                <w:bCs/>
                <w:spacing w:val="14"/>
                <w:sz w:val="24"/>
                <w:szCs w:val="24"/>
              </w:rPr>
            </w:pPr>
            <w:r>
              <w:rPr>
                <w:rFonts w:hint="eastAsia" w:ascii="宋体" w:hAnsi="宋体" w:eastAsia="宋体" w:cs="宋体"/>
                <w:bCs/>
                <w:spacing w:val="14"/>
                <w:sz w:val="24"/>
                <w:szCs w:val="24"/>
                <w:lang w:eastAsia="zh-CN"/>
              </w:rPr>
              <w:t>服务期</w:t>
            </w:r>
            <w:r>
              <w:rPr>
                <w:rFonts w:hint="eastAsia" w:ascii="宋体" w:hAnsi="宋体" w:eastAsia="宋体" w:cs="宋体"/>
                <w:bCs/>
                <w:spacing w:val="14"/>
                <w:sz w:val="24"/>
                <w:szCs w:val="24"/>
              </w:rPr>
              <w:t>；</w:t>
            </w:r>
          </w:p>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left"/>
              <w:textAlignment w:val="auto"/>
              <w:rPr>
                <w:rFonts w:hint="eastAsia" w:ascii="宋体" w:hAnsi="宋体" w:eastAsia="宋体" w:cs="宋体"/>
                <w:bCs/>
                <w:spacing w:val="14"/>
                <w:sz w:val="24"/>
                <w:szCs w:val="24"/>
              </w:rPr>
            </w:pPr>
            <w:r>
              <w:rPr>
                <w:rFonts w:hint="eastAsia" w:ascii="宋体" w:hAnsi="宋体" w:eastAsia="宋体" w:cs="宋体"/>
                <w:bCs/>
                <w:spacing w:val="14"/>
                <w:sz w:val="24"/>
                <w:szCs w:val="24"/>
              </w:rPr>
              <w:t>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lang w:eastAsia="zh-CN"/>
              </w:rPr>
            </w:pPr>
            <w:r>
              <w:rPr>
                <w:rFonts w:hint="eastAsia" w:ascii="宋体" w:hAnsi="宋体" w:eastAsia="宋体" w:cs="宋体"/>
                <w:spacing w:val="14"/>
                <w:sz w:val="24"/>
                <w:szCs w:val="24"/>
              </w:rPr>
              <w:t>1.11.</w:t>
            </w:r>
            <w:r>
              <w:rPr>
                <w:rFonts w:hint="eastAsia" w:ascii="宋体" w:hAnsi="宋体" w:eastAsia="宋体" w:cs="宋体"/>
                <w:spacing w:val="14"/>
                <w:sz w:val="24"/>
                <w:szCs w:val="24"/>
                <w:lang w:val="en-US" w:eastAsia="zh-CN"/>
              </w:rPr>
              <w:t>3</w:t>
            </w:r>
          </w:p>
        </w:tc>
        <w:tc>
          <w:tcPr>
            <w:tcW w:w="2503"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lang w:val="en-US" w:eastAsia="zh-CN"/>
              </w:rPr>
            </w:pPr>
            <w:r>
              <w:rPr>
                <w:rFonts w:hint="eastAsia" w:ascii="宋体" w:hAnsi="宋体" w:eastAsia="宋体" w:cs="宋体"/>
                <w:spacing w:val="14"/>
                <w:sz w:val="24"/>
                <w:szCs w:val="24"/>
              </w:rPr>
              <w:t>偏差</w:t>
            </w:r>
            <w:r>
              <w:rPr>
                <w:rFonts w:hint="eastAsia" w:ascii="宋体" w:hAnsi="宋体" w:eastAsia="宋体" w:cs="宋体"/>
                <w:spacing w:val="14"/>
                <w:sz w:val="24"/>
                <w:szCs w:val="24"/>
                <w:lang w:val="en-US" w:eastAsia="zh-CN"/>
              </w:rPr>
              <w:t>范围</w:t>
            </w:r>
          </w:p>
        </w:tc>
        <w:tc>
          <w:tcPr>
            <w:tcW w:w="5731"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left"/>
              <w:textAlignment w:val="auto"/>
              <w:rPr>
                <w:rFonts w:hint="default" w:ascii="宋体" w:hAnsi="宋体" w:eastAsia="宋体" w:cs="宋体"/>
                <w:spacing w:val="14"/>
                <w:sz w:val="24"/>
                <w:szCs w:val="24"/>
                <w:lang w:val="en-US" w:eastAsia="zh-CN"/>
              </w:rPr>
            </w:pPr>
            <w:r>
              <w:rPr>
                <w:rFonts w:hint="eastAsia" w:ascii="宋体" w:hAnsi="宋体" w:eastAsia="宋体" w:cs="宋体"/>
                <w:spacing w:val="14"/>
                <w:sz w:val="24"/>
                <w:szCs w:val="24"/>
                <w:lang w:val="en-US" w:eastAsia="zh-CN"/>
              </w:rPr>
              <w:t>可以提出有利于采购人的正偏差，不允许负偏差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2.1</w:t>
            </w:r>
          </w:p>
        </w:tc>
        <w:tc>
          <w:tcPr>
            <w:tcW w:w="2503"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构成单一来源采购文件的其他资料</w:t>
            </w:r>
          </w:p>
        </w:tc>
        <w:tc>
          <w:tcPr>
            <w:tcW w:w="5731"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left"/>
              <w:textAlignment w:val="auto"/>
              <w:rPr>
                <w:rFonts w:hint="default" w:ascii="宋体" w:hAnsi="宋体" w:eastAsia="宋体" w:cs="宋体"/>
                <w:spacing w:val="14"/>
                <w:sz w:val="24"/>
                <w:szCs w:val="24"/>
                <w:lang w:val="en-US" w:eastAsia="zh-CN"/>
              </w:rPr>
            </w:pPr>
            <w:r>
              <w:rPr>
                <w:rFonts w:hint="eastAsia" w:ascii="宋体" w:hAnsi="宋体" w:eastAsia="宋体" w:cs="宋体"/>
                <w:spacing w:val="14"/>
                <w:sz w:val="24"/>
                <w:szCs w:val="24"/>
                <w:lang w:val="en-US" w:eastAsia="zh-CN"/>
              </w:rPr>
              <w:t>对本项目单一来源采购文件所作的澄清、修改（如有）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2.2.1</w:t>
            </w:r>
          </w:p>
        </w:tc>
        <w:tc>
          <w:tcPr>
            <w:tcW w:w="2503"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供应商提出问题或要求澄清单一来源采购文件的截止时间</w:t>
            </w:r>
          </w:p>
        </w:tc>
        <w:tc>
          <w:tcPr>
            <w:tcW w:w="5731"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提交响应文件截止时间2日前，由供应商</w:t>
            </w:r>
            <w:r>
              <w:rPr>
                <w:rFonts w:hint="eastAsia" w:ascii="宋体" w:hAnsi="宋体" w:eastAsia="宋体" w:cs="宋体"/>
                <w:spacing w:val="14"/>
                <w:sz w:val="24"/>
                <w:szCs w:val="24"/>
                <w:lang w:eastAsia="zh-CN"/>
              </w:rPr>
              <w:t>递交纸质</w:t>
            </w:r>
            <w:r>
              <w:rPr>
                <w:rFonts w:hint="eastAsia" w:ascii="宋体" w:hAnsi="宋体" w:eastAsia="宋体" w:cs="宋体"/>
                <w:spacing w:val="14"/>
                <w:sz w:val="24"/>
                <w:szCs w:val="24"/>
                <w:lang w:val="en-US" w:eastAsia="zh-CN"/>
              </w:rPr>
              <w:t>资料给</w:t>
            </w:r>
            <w:r>
              <w:rPr>
                <w:rFonts w:hint="eastAsia" w:ascii="宋体" w:hAnsi="宋体" w:eastAsia="宋体" w:cs="宋体"/>
                <w:spacing w:val="14"/>
                <w:sz w:val="24"/>
                <w:szCs w:val="24"/>
                <w:lang w:eastAsia="zh-CN"/>
              </w:rPr>
              <w:t>采购人或代理机构</w:t>
            </w:r>
            <w:r>
              <w:rPr>
                <w:rFonts w:hint="eastAsia" w:ascii="宋体" w:hAnsi="宋体" w:eastAsia="宋体" w:cs="宋体"/>
                <w:spacing w:val="14"/>
                <w:sz w:val="24"/>
                <w:szCs w:val="24"/>
              </w:rPr>
              <w:t>进行提问。</w:t>
            </w:r>
          </w:p>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在投标截止时间前2日内，采购人、采购代理机构不再受理供应商提出的问题。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2.2.2</w:t>
            </w:r>
          </w:p>
        </w:tc>
        <w:tc>
          <w:tcPr>
            <w:tcW w:w="2503"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单一来源采购文件澄清、修改发出的形式</w:t>
            </w:r>
          </w:p>
        </w:tc>
        <w:tc>
          <w:tcPr>
            <w:tcW w:w="5731"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单一来源采购文件的澄清、修改将在</w:t>
            </w:r>
            <w:r>
              <w:rPr>
                <w:rFonts w:hint="eastAsia" w:ascii="宋体" w:hAnsi="宋体" w:eastAsia="宋体" w:cs="宋体"/>
                <w:spacing w:val="14"/>
                <w:sz w:val="24"/>
                <w:szCs w:val="24"/>
                <w:lang w:eastAsia="zh-CN"/>
              </w:rPr>
              <w:t>《中国采购与招标网》、《中国招标投标公共服务平台》、《河南省电子招标投标公共服务平台》</w:t>
            </w:r>
            <w:r>
              <w:rPr>
                <w:rFonts w:hint="eastAsia" w:ascii="宋体" w:hAnsi="宋体" w:eastAsia="宋体" w:cs="宋体"/>
                <w:spacing w:val="14"/>
                <w:sz w:val="24"/>
                <w:szCs w:val="24"/>
              </w:rPr>
              <w:t>上发布“变更公告”，如需修改单一来源采购文件，则同时在</w:t>
            </w:r>
            <w:r>
              <w:rPr>
                <w:rFonts w:hint="eastAsia" w:ascii="宋体" w:hAnsi="宋体" w:eastAsia="宋体" w:cs="宋体"/>
                <w:spacing w:val="14"/>
                <w:sz w:val="24"/>
                <w:szCs w:val="24"/>
                <w:lang w:val="en-US" w:eastAsia="zh-CN"/>
              </w:rPr>
              <w:t>上述网站</w:t>
            </w:r>
            <w:r>
              <w:rPr>
                <w:rFonts w:hint="eastAsia" w:ascii="宋体" w:hAnsi="宋体" w:eastAsia="宋体" w:cs="宋体"/>
                <w:spacing w:val="14"/>
                <w:sz w:val="24"/>
                <w:szCs w:val="24"/>
              </w:rPr>
              <w:t>发布“答疑文件”（答疑文件指修改后最新的单一来源采购文件）。各供应商须以最新的“答疑文件”，编制响应文件。如不以最新发布的“答疑文件”编制响应文件，造成投标无效的后果由供应商自己承担。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80"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3.1.1</w:t>
            </w:r>
          </w:p>
        </w:tc>
        <w:tc>
          <w:tcPr>
            <w:tcW w:w="2503"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构成响应文件的其他资料</w:t>
            </w:r>
          </w:p>
        </w:tc>
        <w:tc>
          <w:tcPr>
            <w:tcW w:w="5731"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3.2.4</w:t>
            </w:r>
          </w:p>
        </w:tc>
        <w:tc>
          <w:tcPr>
            <w:tcW w:w="2503"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预算控制金额</w:t>
            </w:r>
          </w:p>
        </w:tc>
        <w:tc>
          <w:tcPr>
            <w:tcW w:w="5731"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一包：5万元；二包：5万元；三包：5万元；四包：3万元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3.2.5</w:t>
            </w:r>
          </w:p>
        </w:tc>
        <w:tc>
          <w:tcPr>
            <w:tcW w:w="2503"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投标报价的其他要求</w:t>
            </w:r>
          </w:p>
        </w:tc>
        <w:tc>
          <w:tcPr>
            <w:tcW w:w="5731" w:type="dxa"/>
            <w:noWrap w:val="0"/>
            <w:vAlign w:val="center"/>
          </w:tcPr>
          <w:p>
            <w:pPr>
              <w:pStyle w:val="25"/>
              <w:keepNext w:val="0"/>
              <w:keepLines w:val="0"/>
              <w:pageBreakBefore w:val="0"/>
              <w:kinsoku/>
              <w:wordWrap/>
              <w:overflowPunct/>
              <w:topLinePunct w:val="0"/>
              <w:autoSpaceDE/>
              <w:autoSpaceDN/>
              <w:bidi w:val="0"/>
              <w:adjustRightInd/>
              <w:spacing w:before="32" w:beforeLines="10" w:after="32" w:afterLines="10" w:line="460" w:lineRule="exact"/>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投标报价是履行合同的最终报价，无特别注明，均为人民币报价。应包括本招标项目所包含的货物、软件、标准附件、备品备件、专用工具、图纸资料、技术服务，包装、仓储、运输、装卸、保险、税金，货到就位以及安装、调试、培训、保修等一切税金和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3.3.1</w:t>
            </w:r>
          </w:p>
        </w:tc>
        <w:tc>
          <w:tcPr>
            <w:tcW w:w="2503"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投标有效期</w:t>
            </w:r>
          </w:p>
        </w:tc>
        <w:tc>
          <w:tcPr>
            <w:tcW w:w="5731"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提交响应文件截止时间后90天，有效期短于该期限的投标将被拒绝。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3.4.1</w:t>
            </w:r>
          </w:p>
        </w:tc>
        <w:tc>
          <w:tcPr>
            <w:tcW w:w="2503"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投标保证金</w:t>
            </w:r>
          </w:p>
        </w:tc>
        <w:tc>
          <w:tcPr>
            <w:tcW w:w="5731" w:type="dxa"/>
            <w:noWrap w:val="0"/>
            <w:vAlign w:val="center"/>
          </w:tcPr>
          <w:p>
            <w:pPr>
              <w:keepNext w:val="0"/>
              <w:keepLines w:val="0"/>
              <w:pageBreakBefore w:val="0"/>
              <w:kinsoku/>
              <w:wordWrap/>
              <w:overflowPunct/>
              <w:topLinePunct w:val="0"/>
              <w:autoSpaceDE/>
              <w:autoSpaceDN/>
              <w:bidi w:val="0"/>
              <w:adjustRightInd/>
              <w:snapToGrid/>
              <w:spacing w:before="32" w:beforeLines="10" w:after="32" w:afterLines="10" w:line="46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银行转账形式：</w:t>
            </w:r>
          </w:p>
          <w:p>
            <w:pPr>
              <w:keepNext w:val="0"/>
              <w:keepLines w:val="0"/>
              <w:pageBreakBefore w:val="0"/>
              <w:kinsoku/>
              <w:wordWrap/>
              <w:overflowPunct/>
              <w:topLinePunct w:val="0"/>
              <w:autoSpaceDE/>
              <w:autoSpaceDN/>
              <w:bidi w:val="0"/>
              <w:adjustRightInd/>
              <w:snapToGrid/>
              <w:spacing w:before="32" w:beforeLines="10" w:after="32" w:afterLines="10" w:line="46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投标保证金的金额：</w:t>
            </w:r>
          </w:p>
          <w:p>
            <w:pPr>
              <w:keepNext w:val="0"/>
              <w:keepLines w:val="0"/>
              <w:pageBreakBefore w:val="0"/>
              <w:kinsoku/>
              <w:wordWrap/>
              <w:overflowPunct/>
              <w:topLinePunct w:val="0"/>
              <w:autoSpaceDE/>
              <w:autoSpaceDN/>
              <w:bidi w:val="0"/>
              <w:adjustRightInd/>
              <w:snapToGrid/>
              <w:spacing w:before="32" w:beforeLines="10" w:after="32" w:afterLines="10" w:line="46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一包：人民币壹仟元整（￥1000.00元）</w:t>
            </w:r>
          </w:p>
          <w:p>
            <w:pPr>
              <w:keepNext w:val="0"/>
              <w:keepLines w:val="0"/>
              <w:pageBreakBefore w:val="0"/>
              <w:kinsoku/>
              <w:wordWrap/>
              <w:overflowPunct/>
              <w:topLinePunct w:val="0"/>
              <w:autoSpaceDE/>
              <w:autoSpaceDN/>
              <w:bidi w:val="0"/>
              <w:adjustRightInd/>
              <w:snapToGrid/>
              <w:spacing w:before="32" w:beforeLines="10" w:after="32" w:afterLines="10" w:line="46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二包：人民币壹仟元整（￥1000.00元）</w:t>
            </w:r>
          </w:p>
          <w:p>
            <w:pPr>
              <w:keepNext w:val="0"/>
              <w:keepLines w:val="0"/>
              <w:pageBreakBefore w:val="0"/>
              <w:kinsoku/>
              <w:wordWrap/>
              <w:overflowPunct/>
              <w:topLinePunct w:val="0"/>
              <w:autoSpaceDE/>
              <w:autoSpaceDN/>
              <w:bidi w:val="0"/>
              <w:adjustRightInd/>
              <w:snapToGrid/>
              <w:spacing w:before="32" w:beforeLines="10" w:after="32" w:afterLines="10" w:line="46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三包：人民币壹仟元整（￥1000.00元）</w:t>
            </w:r>
          </w:p>
          <w:p>
            <w:pPr>
              <w:keepNext w:val="0"/>
              <w:keepLines w:val="0"/>
              <w:pageBreakBefore w:val="0"/>
              <w:kinsoku/>
              <w:wordWrap/>
              <w:overflowPunct/>
              <w:topLinePunct w:val="0"/>
              <w:autoSpaceDE/>
              <w:autoSpaceDN/>
              <w:bidi w:val="0"/>
              <w:adjustRightInd/>
              <w:snapToGrid/>
              <w:spacing w:before="32" w:beforeLines="10" w:after="32" w:afterLines="10" w:line="460" w:lineRule="exact"/>
              <w:textAlignment w:val="auto"/>
              <w:rPr>
                <w:rFonts w:hint="eastAsia"/>
                <w:lang w:val="en-US" w:eastAsia="zh-CN"/>
              </w:rPr>
            </w:pPr>
            <w:r>
              <w:rPr>
                <w:rFonts w:hint="eastAsia" w:asciiTheme="minorEastAsia" w:hAnsiTheme="minorEastAsia" w:eastAsiaTheme="minorEastAsia" w:cstheme="minorEastAsia"/>
                <w:color w:val="auto"/>
                <w:sz w:val="24"/>
                <w:szCs w:val="24"/>
                <w:lang w:val="en-US" w:eastAsia="zh-CN"/>
              </w:rPr>
              <w:t>四包：人民币伍佰元整（￥500.00元）</w:t>
            </w:r>
          </w:p>
          <w:p>
            <w:pPr>
              <w:keepNext w:val="0"/>
              <w:keepLines w:val="0"/>
              <w:pageBreakBefore w:val="0"/>
              <w:kinsoku/>
              <w:wordWrap/>
              <w:overflowPunct/>
              <w:topLinePunct w:val="0"/>
              <w:autoSpaceDE/>
              <w:autoSpaceDN/>
              <w:bidi w:val="0"/>
              <w:adjustRightInd/>
              <w:snapToGrid/>
              <w:spacing w:before="32" w:beforeLines="10" w:after="32" w:afterLines="10" w:line="46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投标保证金的递交时间：投标截止时间前由投标人的基本账户一次性到达指定账户（以到账时间为准，必须从投标人基本账户转出），如逾期不递交视为自动放弃投标。须在转账凭证上标注项目简称，基本账户开户许可证明、转账凭证（银行回单等）复印件加盖公章应装订在投标文件内。</w:t>
            </w:r>
          </w:p>
          <w:p>
            <w:pPr>
              <w:keepNext w:val="0"/>
              <w:keepLines w:val="0"/>
              <w:pageBreakBefore w:val="0"/>
              <w:kinsoku/>
              <w:wordWrap/>
              <w:overflowPunct/>
              <w:topLinePunct w:val="0"/>
              <w:autoSpaceDE/>
              <w:autoSpaceDN/>
              <w:bidi w:val="0"/>
              <w:adjustRightInd/>
              <w:snapToGrid/>
              <w:spacing w:before="32" w:beforeLines="10" w:after="32" w:afterLines="10" w:line="46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保证金银行：平安银行郑州分行营业部  </w:t>
            </w:r>
          </w:p>
          <w:p>
            <w:pPr>
              <w:keepNext w:val="0"/>
              <w:keepLines w:val="0"/>
              <w:pageBreakBefore w:val="0"/>
              <w:kinsoku/>
              <w:wordWrap/>
              <w:overflowPunct/>
              <w:topLinePunct w:val="0"/>
              <w:autoSpaceDE/>
              <w:autoSpaceDN/>
              <w:bidi w:val="0"/>
              <w:adjustRightInd/>
              <w:snapToGrid/>
              <w:spacing w:before="32" w:beforeLines="10" w:after="32" w:afterLines="10" w:line="460" w:lineRule="exact"/>
              <w:textAlignment w:val="auto"/>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 xml:space="preserve">保证金账号： </w:t>
            </w:r>
          </w:p>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left"/>
              <w:textAlignment w:val="auto"/>
              <w:rPr>
                <w:rFonts w:hint="eastAsia" w:ascii="宋体" w:hAnsi="宋体" w:eastAsia="宋体" w:cs="宋体"/>
                <w:spacing w:val="14"/>
                <w:sz w:val="24"/>
                <w:szCs w:val="24"/>
              </w:rPr>
            </w:pPr>
            <w:r>
              <w:rPr>
                <w:rFonts w:hint="eastAsia" w:asciiTheme="minorEastAsia" w:hAnsiTheme="minorEastAsia" w:eastAsiaTheme="minorEastAsia" w:cstheme="minorEastAsia"/>
                <w:color w:val="auto"/>
                <w:sz w:val="24"/>
                <w:szCs w:val="24"/>
                <w:lang w:val="en-US" w:eastAsia="zh-CN"/>
              </w:rPr>
              <w:t>保证金户名：河南招标采购服务有限公司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3.4.4</w:t>
            </w:r>
          </w:p>
        </w:tc>
        <w:tc>
          <w:tcPr>
            <w:tcW w:w="2503"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其他可以不予退还投标保证金的情形</w:t>
            </w:r>
          </w:p>
        </w:tc>
        <w:tc>
          <w:tcPr>
            <w:tcW w:w="5731"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3.5.3</w:t>
            </w:r>
          </w:p>
        </w:tc>
        <w:tc>
          <w:tcPr>
            <w:tcW w:w="2503"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资格审查资料的特殊要求</w:t>
            </w:r>
          </w:p>
        </w:tc>
        <w:tc>
          <w:tcPr>
            <w:tcW w:w="5731"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3.6.1</w:t>
            </w:r>
          </w:p>
        </w:tc>
        <w:tc>
          <w:tcPr>
            <w:tcW w:w="2503"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center"/>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是否允许提交备选投标方案</w:t>
            </w:r>
          </w:p>
        </w:tc>
        <w:tc>
          <w:tcPr>
            <w:tcW w:w="5731" w:type="dxa"/>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☑不允许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52"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32" w:beforeLines="10" w:after="32" w:afterLines="10" w:line="460" w:lineRule="exact"/>
              <w:jc w:val="center"/>
              <w:textAlignment w:val="auto"/>
              <w:rPr>
                <w:rFonts w:hint="eastAsia" w:ascii="宋体" w:hAnsi="宋体" w:eastAsia="宋体" w:cs="宋体"/>
                <w:spacing w:val="14"/>
                <w:kern w:val="0"/>
                <w:sz w:val="24"/>
                <w:szCs w:val="24"/>
                <w:lang w:val="en-US" w:eastAsia="zh-CN" w:bidi="ar-SA"/>
              </w:rPr>
            </w:pPr>
            <w:bookmarkStart w:id="8" w:name="_Toc1660783"/>
            <w:bookmarkStart w:id="9" w:name="_Toc25425"/>
            <w:bookmarkStart w:id="10" w:name="_Toc17250"/>
            <w:r>
              <w:rPr>
                <w:rFonts w:hint="eastAsia" w:ascii="宋体" w:hAnsi="宋体" w:eastAsia="宋体" w:cs="宋体"/>
                <w:spacing w:val="14"/>
                <w:kern w:val="0"/>
                <w:sz w:val="24"/>
                <w:szCs w:val="24"/>
                <w:lang w:val="en-US" w:eastAsia="zh-CN" w:bidi="ar-SA"/>
              </w:rPr>
              <w:t>3.6.3</w:t>
            </w:r>
          </w:p>
        </w:tc>
        <w:tc>
          <w:tcPr>
            <w:tcW w:w="25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32" w:beforeLines="10" w:after="32" w:afterLines="10" w:line="460" w:lineRule="exact"/>
              <w:jc w:val="center"/>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签字或盖章要求</w:t>
            </w:r>
          </w:p>
        </w:tc>
        <w:tc>
          <w:tcPr>
            <w:tcW w:w="5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32" w:beforeLines="10" w:after="32" w:afterLines="10" w:line="460" w:lineRule="exact"/>
              <w:ind w:firstLine="420"/>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由供应商的法定代表人或其授权代表在规定签章处按要求签字或盖章，供应商所盖公章应是供应商的行政章，采购人不接收加盖其它印章（如：合同专用章、投标专用章、有序号的章等印章）的有关文件；</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17"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32" w:beforeLines="10" w:after="32" w:afterLines="10" w:line="460" w:lineRule="exact"/>
              <w:jc w:val="center"/>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3.6.4</w:t>
            </w:r>
          </w:p>
        </w:tc>
        <w:tc>
          <w:tcPr>
            <w:tcW w:w="25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32" w:beforeLines="10" w:after="32" w:afterLines="10" w:line="460" w:lineRule="exact"/>
              <w:jc w:val="center"/>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响应文件份数</w:t>
            </w:r>
          </w:p>
        </w:tc>
        <w:tc>
          <w:tcPr>
            <w:tcW w:w="5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32" w:beforeLines="10" w:after="32" w:afterLines="10" w:line="460" w:lineRule="exact"/>
              <w:ind w:firstLine="420"/>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正本壹份、副本肆份，包含响应性文件全部内容的非加密电子文档U盘</w:t>
            </w:r>
            <w:r>
              <w:rPr>
                <w:rFonts w:hint="eastAsia" w:ascii="宋体" w:hAnsi="宋体" w:cs="宋体"/>
                <w:spacing w:val="14"/>
                <w:kern w:val="0"/>
                <w:sz w:val="24"/>
                <w:szCs w:val="24"/>
                <w:lang w:val="en-US" w:eastAsia="zh-CN" w:bidi="ar-SA"/>
              </w:rPr>
              <w:t>和光盘各</w:t>
            </w:r>
            <w:r>
              <w:rPr>
                <w:rFonts w:hint="eastAsia" w:ascii="宋体" w:hAnsi="宋体" w:eastAsia="宋体" w:cs="宋体"/>
                <w:spacing w:val="14"/>
                <w:kern w:val="0"/>
                <w:sz w:val="24"/>
                <w:szCs w:val="24"/>
                <w:lang w:val="en-US" w:eastAsia="zh-CN" w:bidi="ar-SA"/>
              </w:rPr>
              <w:t>壹份。（电子版响应性文件与纸质版正本响应性文件不一致的，以纸质版正本响应性文件为准。）</w:t>
            </w:r>
          </w:p>
          <w:p>
            <w:pPr>
              <w:keepNext w:val="0"/>
              <w:keepLines w:val="0"/>
              <w:pageBreakBefore w:val="0"/>
              <w:kinsoku/>
              <w:wordWrap/>
              <w:overflowPunct/>
              <w:topLinePunct w:val="0"/>
              <w:autoSpaceDE/>
              <w:autoSpaceDN/>
              <w:bidi w:val="0"/>
              <w:adjustRightInd/>
              <w:spacing w:before="32" w:beforeLines="10" w:after="32" w:afterLines="10" w:line="460" w:lineRule="exact"/>
              <w:ind w:firstLine="420"/>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注：供应商所提交的电子版文件为有效可打开文件，加密或打不开状态视为未递交电子版文件。</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82"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32" w:beforeLines="10" w:after="32" w:afterLines="10" w:line="460" w:lineRule="exact"/>
              <w:jc w:val="center"/>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3.6.5</w:t>
            </w:r>
          </w:p>
        </w:tc>
        <w:tc>
          <w:tcPr>
            <w:tcW w:w="25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32" w:beforeLines="10" w:after="32" w:afterLines="10" w:line="460" w:lineRule="exact"/>
              <w:jc w:val="center"/>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装订要求</w:t>
            </w:r>
          </w:p>
        </w:tc>
        <w:tc>
          <w:tcPr>
            <w:tcW w:w="5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32" w:beforeLines="10" w:after="32" w:afterLines="10" w:line="460" w:lineRule="exact"/>
              <w:ind w:firstLine="422"/>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胶装，响应文件正、副本分别装订成册，响应文件书脊上应标明项目名称、供应商全称，并编制目录，连续页码，不得采用活页夹等可随时拆换的方式装订，在响应文件的正本上加盖骑缝公章。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6"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32" w:beforeLines="10" w:after="32" w:afterLines="10" w:line="460" w:lineRule="exact"/>
              <w:jc w:val="center"/>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4.1.2</w:t>
            </w:r>
          </w:p>
        </w:tc>
        <w:tc>
          <w:tcPr>
            <w:tcW w:w="25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32" w:beforeLines="10" w:after="32" w:afterLines="10" w:line="460" w:lineRule="exact"/>
              <w:jc w:val="center"/>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封套上应载明的信息</w:t>
            </w:r>
          </w:p>
        </w:tc>
        <w:tc>
          <w:tcPr>
            <w:tcW w:w="5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32" w:beforeLines="10" w:after="32" w:afterLines="10" w:line="460" w:lineRule="exact"/>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响应文件的正本、副本及电子版应分别包装密封，加贴封条，并在封套的封口处加盖供应商单位公章和法定代表人</w:t>
            </w:r>
            <w:r>
              <w:rPr>
                <w:rFonts w:hint="eastAsia" w:ascii="宋体" w:hAnsi="宋体" w:cs="宋体"/>
                <w:spacing w:val="14"/>
                <w:kern w:val="0"/>
                <w:sz w:val="24"/>
                <w:szCs w:val="24"/>
                <w:lang w:val="en-US" w:eastAsia="zh-CN" w:bidi="ar-SA"/>
              </w:rPr>
              <w:t>印</w:t>
            </w:r>
            <w:r>
              <w:rPr>
                <w:rFonts w:hint="eastAsia" w:ascii="宋体" w:hAnsi="宋体" w:eastAsia="宋体" w:cs="宋体"/>
                <w:spacing w:val="14"/>
                <w:kern w:val="0"/>
                <w:sz w:val="24"/>
                <w:szCs w:val="24"/>
                <w:lang w:val="en-US" w:eastAsia="zh-CN" w:bidi="ar-SA"/>
              </w:rPr>
              <w:t>章</w:t>
            </w:r>
            <w:r>
              <w:rPr>
                <w:rFonts w:hint="eastAsia" w:ascii="宋体" w:hAnsi="宋体" w:cs="宋体"/>
                <w:spacing w:val="14"/>
                <w:kern w:val="0"/>
                <w:sz w:val="24"/>
                <w:szCs w:val="24"/>
                <w:lang w:val="en-US" w:eastAsia="zh-CN" w:bidi="ar-SA"/>
              </w:rPr>
              <w:t>（签字）</w:t>
            </w:r>
            <w:r>
              <w:rPr>
                <w:rFonts w:hint="eastAsia" w:ascii="宋体" w:hAnsi="宋体" w:eastAsia="宋体" w:cs="宋体"/>
                <w:spacing w:val="14"/>
                <w:kern w:val="0"/>
                <w:sz w:val="24"/>
                <w:szCs w:val="24"/>
                <w:lang w:val="en-US" w:eastAsia="zh-CN" w:bidi="ar-SA"/>
              </w:rPr>
              <w:t>，外包装材料上</w:t>
            </w:r>
            <w:r>
              <w:rPr>
                <w:rFonts w:hint="eastAsia" w:ascii="宋体" w:hAnsi="宋体" w:cs="宋体"/>
                <w:spacing w:val="14"/>
                <w:kern w:val="0"/>
                <w:sz w:val="24"/>
                <w:szCs w:val="24"/>
                <w:lang w:val="en-US" w:eastAsia="zh-CN" w:bidi="ar-SA"/>
              </w:rPr>
              <w:t>分别注明正本/副本/电子版，并</w:t>
            </w:r>
            <w:r>
              <w:rPr>
                <w:rFonts w:hint="eastAsia" w:ascii="宋体" w:hAnsi="宋体" w:eastAsia="宋体" w:cs="宋体"/>
                <w:spacing w:val="14"/>
                <w:kern w:val="0"/>
                <w:sz w:val="24"/>
                <w:szCs w:val="24"/>
                <w:lang w:val="en-US" w:eastAsia="zh-CN" w:bidi="ar-SA"/>
              </w:rPr>
              <w:t>注明项目名称</w:t>
            </w:r>
            <w:r>
              <w:rPr>
                <w:rFonts w:hint="eastAsia" w:ascii="宋体" w:hAnsi="宋体" w:cs="宋体"/>
                <w:spacing w:val="14"/>
                <w:kern w:val="0"/>
                <w:sz w:val="24"/>
                <w:szCs w:val="24"/>
                <w:lang w:val="en-US" w:eastAsia="zh-CN" w:bidi="ar-SA"/>
              </w:rPr>
              <w:t>、包号、</w:t>
            </w:r>
            <w:r>
              <w:rPr>
                <w:rFonts w:hint="eastAsia" w:ascii="宋体" w:hAnsi="宋体" w:eastAsia="宋体" w:cs="宋体"/>
                <w:spacing w:val="14"/>
                <w:kern w:val="0"/>
                <w:sz w:val="24"/>
                <w:szCs w:val="24"/>
                <w:lang w:val="en-US" w:eastAsia="zh-CN" w:bidi="ar-SA"/>
              </w:rPr>
              <w:t>采购人名称、供应商名称、（响应文件在  年  月  日  时  分前不得开启）。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8"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32" w:beforeLines="10" w:after="32" w:afterLines="10" w:line="460" w:lineRule="exact"/>
              <w:jc w:val="center"/>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4.2.2</w:t>
            </w:r>
          </w:p>
        </w:tc>
        <w:tc>
          <w:tcPr>
            <w:tcW w:w="25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32" w:beforeLines="10" w:after="32" w:afterLines="10" w:line="460" w:lineRule="exact"/>
              <w:jc w:val="center"/>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是否退还响应文件</w:t>
            </w:r>
          </w:p>
        </w:tc>
        <w:tc>
          <w:tcPr>
            <w:tcW w:w="5731"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pacing w:before="32" w:beforeLines="10" w:after="32" w:afterLines="10" w:line="460" w:lineRule="exact"/>
              <w:jc w:val="left"/>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fldChar w:fldCharType="begin"/>
            </w:r>
            <w:r>
              <w:rPr>
                <w:rFonts w:hint="eastAsia" w:ascii="宋体" w:hAnsi="宋体" w:eastAsia="宋体" w:cs="宋体"/>
                <w:spacing w:val="14"/>
                <w:kern w:val="0"/>
                <w:sz w:val="24"/>
                <w:szCs w:val="24"/>
                <w:lang w:val="en-US" w:eastAsia="zh-CN" w:bidi="ar-SA"/>
              </w:rPr>
              <w:instrText xml:space="preserve">eq \o\ac(</w:instrText>
            </w:r>
            <w:r>
              <w:rPr>
                <w:rFonts w:hint="eastAsia" w:ascii="宋体" w:hAnsi="宋体" w:eastAsia="宋体" w:cs="宋体"/>
                <w:spacing w:val="14"/>
                <w:kern w:val="0"/>
                <w:position w:val="-4"/>
                <w:sz w:val="36"/>
                <w:szCs w:val="24"/>
                <w:lang w:val="en-US" w:eastAsia="zh-CN" w:bidi="ar-SA"/>
              </w:rPr>
              <w:instrText xml:space="preserve">□</w:instrText>
            </w:r>
            <w:r>
              <w:rPr>
                <w:rFonts w:hint="eastAsia" w:ascii="宋体" w:hAnsi="宋体" w:eastAsia="宋体" w:cs="宋体"/>
                <w:spacing w:val="14"/>
                <w:kern w:val="0"/>
                <w:position w:val="0"/>
                <w:sz w:val="24"/>
                <w:szCs w:val="24"/>
                <w:lang w:val="en-US" w:eastAsia="zh-CN" w:bidi="ar-SA"/>
              </w:rPr>
              <w:instrText xml:space="preserve">,√)</w:instrText>
            </w:r>
            <w:r>
              <w:rPr>
                <w:rFonts w:hint="eastAsia" w:ascii="宋体" w:hAnsi="宋体" w:eastAsia="宋体" w:cs="宋体"/>
                <w:spacing w:val="14"/>
                <w:kern w:val="0"/>
                <w:sz w:val="24"/>
                <w:szCs w:val="24"/>
                <w:lang w:val="en-US" w:eastAsia="zh-CN" w:bidi="ar-SA"/>
              </w:rPr>
              <w:fldChar w:fldCharType="end"/>
            </w:r>
            <w:r>
              <w:rPr>
                <w:rFonts w:hint="eastAsia" w:ascii="宋体" w:hAnsi="宋体" w:eastAsia="宋体" w:cs="宋体"/>
                <w:spacing w:val="14"/>
                <w:kern w:val="0"/>
                <w:sz w:val="24"/>
                <w:szCs w:val="24"/>
                <w:lang w:val="en-US" w:eastAsia="zh-CN" w:bidi="ar-SA"/>
              </w:rPr>
              <w:t>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92"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32" w:beforeLines="10" w:after="32" w:afterLines="10" w:line="460" w:lineRule="exact"/>
              <w:jc w:val="center"/>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5.1</w:t>
            </w:r>
          </w:p>
        </w:tc>
        <w:tc>
          <w:tcPr>
            <w:tcW w:w="25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32" w:beforeLines="10" w:after="32" w:afterLines="10" w:line="460" w:lineRule="exact"/>
              <w:jc w:val="center"/>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开标时间和地点</w:t>
            </w:r>
          </w:p>
        </w:tc>
        <w:tc>
          <w:tcPr>
            <w:tcW w:w="5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32" w:beforeLines="10" w:after="32" w:afterLines="10" w:line="460" w:lineRule="exact"/>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开标时间：同</w:t>
            </w:r>
            <w:r>
              <w:rPr>
                <w:rFonts w:hint="eastAsia" w:ascii="宋体" w:hAnsi="宋体" w:cs="宋体"/>
                <w:spacing w:val="14"/>
                <w:kern w:val="0"/>
                <w:sz w:val="24"/>
                <w:szCs w:val="24"/>
                <w:lang w:val="en-US" w:eastAsia="zh-CN" w:bidi="ar-SA"/>
              </w:rPr>
              <w:t>公告开标</w:t>
            </w:r>
            <w:r>
              <w:rPr>
                <w:rFonts w:hint="eastAsia" w:ascii="宋体" w:hAnsi="宋体" w:eastAsia="宋体" w:cs="宋体"/>
                <w:spacing w:val="14"/>
                <w:kern w:val="0"/>
                <w:sz w:val="24"/>
                <w:szCs w:val="24"/>
                <w:lang w:val="en-US" w:eastAsia="zh-CN" w:bidi="ar-SA"/>
              </w:rPr>
              <w:t>时间；</w:t>
            </w:r>
          </w:p>
          <w:p>
            <w:pPr>
              <w:keepNext w:val="0"/>
              <w:keepLines w:val="0"/>
              <w:pageBreakBefore w:val="0"/>
              <w:kinsoku/>
              <w:wordWrap/>
              <w:overflowPunct/>
              <w:topLinePunct w:val="0"/>
              <w:autoSpaceDE/>
              <w:autoSpaceDN/>
              <w:bidi w:val="0"/>
              <w:adjustRightInd/>
              <w:spacing w:before="32" w:beforeLines="10" w:after="32" w:afterLines="10" w:line="460" w:lineRule="exact"/>
              <w:ind w:left="1155" w:hanging="1155"/>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开标地点：同</w:t>
            </w:r>
            <w:r>
              <w:rPr>
                <w:rFonts w:hint="eastAsia" w:ascii="宋体" w:hAnsi="宋体" w:cs="宋体"/>
                <w:spacing w:val="14"/>
                <w:kern w:val="0"/>
                <w:sz w:val="24"/>
                <w:szCs w:val="24"/>
                <w:lang w:val="en-US" w:eastAsia="zh-CN" w:bidi="ar-SA"/>
              </w:rPr>
              <w:t>公告开标</w:t>
            </w:r>
            <w:r>
              <w:rPr>
                <w:rFonts w:hint="eastAsia" w:ascii="宋体" w:hAnsi="宋体" w:eastAsia="宋体" w:cs="宋体"/>
                <w:spacing w:val="14"/>
                <w:kern w:val="0"/>
                <w:sz w:val="24"/>
                <w:szCs w:val="24"/>
                <w:lang w:val="en-US" w:eastAsia="zh-CN" w:bidi="ar-SA"/>
              </w:rPr>
              <w:t>地点。</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5"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32" w:beforeLines="10" w:after="32" w:afterLines="10" w:line="460" w:lineRule="exact"/>
              <w:jc w:val="center"/>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5.2</w:t>
            </w:r>
          </w:p>
        </w:tc>
        <w:tc>
          <w:tcPr>
            <w:tcW w:w="25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32" w:beforeLines="10" w:after="32" w:afterLines="10" w:line="460" w:lineRule="exact"/>
              <w:jc w:val="center"/>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开标程序</w:t>
            </w:r>
          </w:p>
        </w:tc>
        <w:tc>
          <w:tcPr>
            <w:tcW w:w="5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32" w:beforeLines="10" w:after="32" w:afterLines="10" w:line="460" w:lineRule="exact"/>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密封情况检查：</w:t>
            </w:r>
            <w:r>
              <w:rPr>
                <w:rFonts w:hint="eastAsia" w:ascii="宋体" w:hAnsi="宋体" w:cs="宋体"/>
                <w:spacing w:val="14"/>
                <w:kern w:val="0"/>
                <w:sz w:val="24"/>
                <w:szCs w:val="24"/>
                <w:lang w:val="en-US" w:eastAsia="zh-CN" w:bidi="ar-SA"/>
              </w:rPr>
              <w:t>由</w:t>
            </w:r>
            <w:r>
              <w:rPr>
                <w:rFonts w:hint="eastAsia" w:ascii="宋体" w:hAnsi="宋体" w:eastAsia="宋体" w:cs="宋体"/>
                <w:spacing w:val="14"/>
                <w:kern w:val="0"/>
                <w:sz w:val="24"/>
                <w:szCs w:val="24"/>
                <w:lang w:val="en-US" w:eastAsia="zh-CN" w:bidi="ar-SA"/>
              </w:rPr>
              <w:t>供应商代表和监督人员检查响应文件的密封情况；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14"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32" w:beforeLines="10" w:after="32" w:afterLines="10" w:line="460" w:lineRule="exact"/>
              <w:jc w:val="center"/>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6.1.1</w:t>
            </w:r>
          </w:p>
        </w:tc>
        <w:tc>
          <w:tcPr>
            <w:tcW w:w="25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32" w:beforeLines="10" w:after="32" w:afterLines="10" w:line="460" w:lineRule="exact"/>
              <w:jc w:val="center"/>
              <w:textAlignment w:val="auto"/>
              <w:rPr>
                <w:rFonts w:hint="eastAsia" w:ascii="宋体" w:hAnsi="宋体" w:eastAsia="宋体" w:cs="宋体"/>
                <w:spacing w:val="14"/>
                <w:kern w:val="0"/>
                <w:sz w:val="24"/>
                <w:szCs w:val="24"/>
                <w:lang w:val="en-US" w:eastAsia="zh-CN" w:bidi="ar-SA"/>
              </w:rPr>
            </w:pPr>
            <w:r>
              <w:rPr>
                <w:rFonts w:hint="eastAsia" w:ascii="宋体" w:hAnsi="宋体" w:cs="宋体"/>
                <w:spacing w:val="14"/>
                <w:kern w:val="0"/>
                <w:sz w:val="24"/>
                <w:szCs w:val="24"/>
                <w:lang w:val="en-US" w:eastAsia="zh-CN" w:bidi="ar-SA"/>
              </w:rPr>
              <w:t>协商小组</w:t>
            </w:r>
            <w:r>
              <w:rPr>
                <w:rFonts w:hint="eastAsia" w:ascii="宋体" w:hAnsi="宋体" w:eastAsia="宋体" w:cs="宋体"/>
                <w:spacing w:val="14"/>
                <w:kern w:val="0"/>
                <w:sz w:val="24"/>
                <w:szCs w:val="24"/>
                <w:lang w:val="en-US" w:eastAsia="zh-CN" w:bidi="ar-SA"/>
              </w:rPr>
              <w:t>的组建</w:t>
            </w:r>
          </w:p>
        </w:tc>
        <w:tc>
          <w:tcPr>
            <w:tcW w:w="5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32" w:beforeLines="10" w:after="32" w:afterLines="10" w:line="460" w:lineRule="exact"/>
              <w:textAlignment w:val="auto"/>
              <w:rPr>
                <w:rFonts w:hint="eastAsia" w:ascii="宋体" w:hAnsi="宋体" w:eastAsia="宋体" w:cs="宋体"/>
                <w:spacing w:val="14"/>
                <w:kern w:val="0"/>
                <w:sz w:val="24"/>
                <w:szCs w:val="24"/>
                <w:lang w:val="en-US" w:eastAsia="zh-CN" w:bidi="ar-SA"/>
              </w:rPr>
            </w:pPr>
            <w:r>
              <w:rPr>
                <w:rFonts w:hint="eastAsia" w:ascii="宋体" w:hAnsi="宋体" w:cs="宋体"/>
                <w:spacing w:val="14"/>
                <w:kern w:val="0"/>
                <w:sz w:val="24"/>
                <w:szCs w:val="24"/>
                <w:lang w:val="en-US" w:eastAsia="zh-CN" w:bidi="ar-SA"/>
              </w:rPr>
              <w:t>协商小组</w:t>
            </w:r>
            <w:r>
              <w:rPr>
                <w:rFonts w:hint="eastAsia" w:ascii="宋体" w:hAnsi="宋体" w:eastAsia="宋体" w:cs="宋体"/>
                <w:spacing w:val="14"/>
                <w:kern w:val="0"/>
                <w:sz w:val="24"/>
                <w:szCs w:val="24"/>
                <w:lang w:val="en-US" w:eastAsia="zh-CN" w:bidi="ar-SA"/>
              </w:rPr>
              <w:t>构成：3 人，其中相关专家 3 人；</w:t>
            </w:r>
          </w:p>
          <w:p>
            <w:pPr>
              <w:keepNext w:val="0"/>
              <w:keepLines w:val="0"/>
              <w:pageBreakBefore w:val="0"/>
              <w:kinsoku/>
              <w:wordWrap/>
              <w:overflowPunct/>
              <w:topLinePunct w:val="0"/>
              <w:autoSpaceDE/>
              <w:autoSpaceDN/>
              <w:bidi w:val="0"/>
              <w:adjustRightInd/>
              <w:spacing w:before="32" w:beforeLines="10" w:after="32" w:afterLines="10" w:line="460" w:lineRule="exact"/>
              <w:textAlignment w:val="auto"/>
              <w:rPr>
                <w:rFonts w:hint="eastAsia" w:ascii="宋体" w:hAnsi="宋体" w:eastAsia="宋体" w:cs="宋体"/>
                <w:spacing w:val="14"/>
                <w:kern w:val="0"/>
                <w:sz w:val="24"/>
                <w:szCs w:val="24"/>
                <w:lang w:val="en-US" w:eastAsia="zh-CN" w:bidi="ar-SA"/>
              </w:rPr>
            </w:pPr>
            <w:r>
              <w:rPr>
                <w:rFonts w:hint="eastAsia" w:ascii="宋体" w:hAnsi="宋体" w:cs="宋体"/>
                <w:spacing w:val="14"/>
                <w:kern w:val="0"/>
                <w:sz w:val="24"/>
                <w:szCs w:val="24"/>
                <w:lang w:val="en-US" w:eastAsia="zh-CN" w:bidi="ar-SA"/>
              </w:rPr>
              <w:t>协商小组</w:t>
            </w:r>
            <w:r>
              <w:rPr>
                <w:rFonts w:hint="eastAsia" w:ascii="宋体" w:hAnsi="宋体" w:eastAsia="宋体" w:cs="宋体"/>
                <w:spacing w:val="14"/>
                <w:kern w:val="0"/>
                <w:sz w:val="24"/>
                <w:szCs w:val="24"/>
                <w:lang w:val="en-US" w:eastAsia="zh-CN" w:bidi="ar-SA"/>
              </w:rPr>
              <w:t>确定方式：开标当天从相关专家库中随机抽取。</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75"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32" w:beforeLines="10" w:after="32" w:afterLines="10" w:line="460" w:lineRule="exact"/>
              <w:jc w:val="center"/>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7.1</w:t>
            </w:r>
          </w:p>
        </w:tc>
        <w:tc>
          <w:tcPr>
            <w:tcW w:w="25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32" w:beforeLines="10" w:after="32" w:afterLines="10" w:line="460" w:lineRule="exact"/>
              <w:jc w:val="center"/>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是否授权</w:t>
            </w:r>
            <w:r>
              <w:rPr>
                <w:rFonts w:hint="eastAsia" w:ascii="宋体" w:hAnsi="宋体" w:cs="宋体"/>
                <w:spacing w:val="14"/>
                <w:kern w:val="0"/>
                <w:sz w:val="24"/>
                <w:szCs w:val="24"/>
                <w:highlight w:val="none"/>
                <w:lang w:val="en-US" w:eastAsia="zh-CN" w:bidi="ar-SA"/>
              </w:rPr>
              <w:t>协商小组</w:t>
            </w:r>
            <w:r>
              <w:rPr>
                <w:rFonts w:hint="eastAsia" w:ascii="宋体" w:hAnsi="宋体" w:eastAsia="宋体" w:cs="宋体"/>
                <w:spacing w:val="14"/>
                <w:kern w:val="0"/>
                <w:sz w:val="24"/>
                <w:szCs w:val="24"/>
                <w:highlight w:val="none"/>
                <w:lang w:val="en-US" w:eastAsia="zh-CN" w:bidi="ar-SA"/>
              </w:rPr>
              <w:t>确定成交人</w:t>
            </w:r>
          </w:p>
        </w:tc>
        <w:tc>
          <w:tcPr>
            <w:tcW w:w="5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32" w:beforeLines="10" w:after="32" w:afterLines="10" w:line="460" w:lineRule="exact"/>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75"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32" w:beforeLines="10" w:after="32" w:afterLines="10" w:line="460" w:lineRule="exact"/>
              <w:jc w:val="center"/>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7.2</w:t>
            </w:r>
          </w:p>
        </w:tc>
        <w:tc>
          <w:tcPr>
            <w:tcW w:w="25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32" w:beforeLines="10" w:after="32" w:afterLines="10" w:line="460" w:lineRule="exact"/>
              <w:jc w:val="center"/>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中标结果公布媒介及期限</w:t>
            </w:r>
          </w:p>
        </w:tc>
        <w:tc>
          <w:tcPr>
            <w:tcW w:w="5731"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公布媒介：《中国采购与招标网》、《中国招标投标公共服务平台》、《河南省电子招标投标公共服务平台》。</w:t>
            </w:r>
          </w:p>
          <w:p>
            <w:pPr>
              <w:pStyle w:val="29"/>
              <w:keepNext w:val="0"/>
              <w:keepLines w:val="0"/>
              <w:pageBreakBefore w:val="0"/>
              <w:kinsoku/>
              <w:wordWrap/>
              <w:overflowPunct/>
              <w:topLinePunct w:val="0"/>
              <w:autoSpaceDE/>
              <w:autoSpaceDN/>
              <w:bidi w:val="0"/>
              <w:adjustRightInd/>
              <w:spacing w:before="32" w:beforeLines="10" w:after="32" w:afterLines="10" w:line="460" w:lineRule="exact"/>
              <w:ind w:firstLine="0" w:firstLineChars="0"/>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sz w:val="24"/>
                <w:szCs w:val="24"/>
              </w:rPr>
              <w:t>公告期限：1个工作日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22"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32" w:beforeLines="10" w:after="32" w:afterLines="10" w:line="460" w:lineRule="exact"/>
              <w:jc w:val="center"/>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7.4.1</w:t>
            </w:r>
          </w:p>
        </w:tc>
        <w:tc>
          <w:tcPr>
            <w:tcW w:w="25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32" w:beforeLines="10" w:after="32" w:afterLines="10" w:line="460" w:lineRule="exact"/>
              <w:jc w:val="center"/>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履约保证金</w:t>
            </w:r>
          </w:p>
        </w:tc>
        <w:tc>
          <w:tcPr>
            <w:tcW w:w="5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32" w:beforeLines="10" w:after="32" w:afterLines="10" w:line="460" w:lineRule="exact"/>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fldChar w:fldCharType="begin"/>
            </w:r>
            <w:r>
              <w:rPr>
                <w:rFonts w:hint="eastAsia" w:ascii="宋体" w:hAnsi="宋体" w:eastAsia="宋体" w:cs="宋体"/>
                <w:spacing w:val="14"/>
                <w:kern w:val="0"/>
                <w:sz w:val="24"/>
                <w:szCs w:val="24"/>
                <w:highlight w:val="none"/>
                <w:lang w:val="en-US" w:eastAsia="zh-CN" w:bidi="ar-SA"/>
              </w:rPr>
              <w:instrText xml:space="preserve">eq \o\ac(</w:instrText>
            </w:r>
            <w:r>
              <w:rPr>
                <w:rFonts w:hint="eastAsia" w:ascii="宋体" w:hAnsi="宋体" w:eastAsia="宋体" w:cs="宋体"/>
                <w:spacing w:val="14"/>
                <w:kern w:val="0"/>
                <w:position w:val="-4"/>
                <w:sz w:val="36"/>
                <w:szCs w:val="24"/>
                <w:highlight w:val="none"/>
                <w:lang w:val="en-US" w:eastAsia="zh-CN" w:bidi="ar-SA"/>
              </w:rPr>
              <w:instrText xml:space="preserve">□,</w:instrText>
            </w:r>
            <w:r>
              <w:rPr>
                <w:rFonts w:hint="eastAsia" w:ascii="宋体" w:hAnsi="宋体" w:eastAsia="宋体" w:cs="宋体"/>
                <w:spacing w:val="14"/>
                <w:kern w:val="0"/>
                <w:position w:val="0"/>
                <w:sz w:val="25"/>
                <w:szCs w:val="24"/>
                <w:highlight w:val="none"/>
                <w:lang w:val="en-US" w:eastAsia="zh-CN" w:bidi="ar-SA"/>
              </w:rPr>
              <w:instrText xml:space="preserve">√</w:instrText>
            </w:r>
            <w:r>
              <w:rPr>
                <w:rFonts w:hint="eastAsia" w:ascii="宋体" w:hAnsi="宋体" w:eastAsia="宋体" w:cs="宋体"/>
                <w:spacing w:val="14"/>
                <w:kern w:val="0"/>
                <w:position w:val="0"/>
                <w:sz w:val="24"/>
                <w:szCs w:val="24"/>
                <w:highlight w:val="none"/>
                <w:lang w:val="en-US" w:eastAsia="zh-CN" w:bidi="ar-SA"/>
              </w:rPr>
              <w:instrText xml:space="preserve">)</w:instrText>
            </w:r>
            <w:r>
              <w:rPr>
                <w:rFonts w:hint="eastAsia" w:ascii="宋体" w:hAnsi="宋体" w:eastAsia="宋体" w:cs="宋体"/>
                <w:spacing w:val="14"/>
                <w:kern w:val="0"/>
                <w:sz w:val="24"/>
                <w:szCs w:val="24"/>
                <w:highlight w:val="none"/>
                <w:lang w:val="en-US" w:eastAsia="zh-CN" w:bidi="ar-SA"/>
              </w:rPr>
              <w:fldChar w:fldCharType="end"/>
            </w:r>
            <w:r>
              <w:rPr>
                <w:rFonts w:hint="eastAsia" w:ascii="宋体" w:hAnsi="宋体" w:eastAsia="宋体" w:cs="宋体"/>
                <w:spacing w:val="14"/>
                <w:kern w:val="0"/>
                <w:sz w:val="24"/>
                <w:szCs w:val="24"/>
                <w:highlight w:val="none"/>
                <w:lang w:val="en-US" w:eastAsia="zh-CN" w:bidi="ar-SA"/>
              </w:rPr>
              <w:t>履约保证金按中标金额的 5% 收取，中标人签订合同前以转账或现金形式向招标人提交。</w:t>
            </w:r>
          </w:p>
          <w:p>
            <w:pPr>
              <w:keepNext w:val="0"/>
              <w:keepLines w:val="0"/>
              <w:pageBreakBefore w:val="0"/>
              <w:kinsoku/>
              <w:wordWrap/>
              <w:overflowPunct/>
              <w:topLinePunct w:val="0"/>
              <w:autoSpaceDE/>
              <w:autoSpaceDN/>
              <w:bidi w:val="0"/>
              <w:adjustRightInd/>
              <w:spacing w:before="32" w:beforeLines="10" w:after="32" w:afterLines="10" w:line="460" w:lineRule="exact"/>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收款账户：发包人指定的账户</w:t>
            </w:r>
          </w:p>
          <w:p>
            <w:pPr>
              <w:keepNext w:val="0"/>
              <w:keepLines w:val="0"/>
              <w:pageBreakBefore w:val="0"/>
              <w:kinsoku/>
              <w:wordWrap/>
              <w:overflowPunct/>
              <w:topLinePunct w:val="0"/>
              <w:autoSpaceDE/>
              <w:autoSpaceDN/>
              <w:bidi w:val="0"/>
              <w:adjustRightInd/>
              <w:spacing w:before="32" w:beforeLines="10" w:after="32" w:afterLines="10" w:line="460" w:lineRule="exact"/>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若中标人不能按要求提交履约保证金的，视为放弃中标，给发包人造成的损失的，中标人还应当对损失部分予以赔偿。</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7"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32" w:beforeLines="10" w:after="32" w:afterLines="10" w:line="460" w:lineRule="exact"/>
              <w:jc w:val="center"/>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9</w:t>
            </w:r>
          </w:p>
        </w:tc>
        <w:tc>
          <w:tcPr>
            <w:tcW w:w="823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32" w:beforeLines="10" w:after="32" w:afterLines="10" w:line="460" w:lineRule="exact"/>
              <w:jc w:val="center"/>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需要补充的其他内容</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02"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before="32" w:beforeLines="10" w:after="32" w:afterLines="10" w:line="460" w:lineRule="exact"/>
              <w:jc w:val="center"/>
              <w:textAlignment w:val="auto"/>
              <w:rPr>
                <w:rFonts w:hint="default" w:ascii="宋体" w:hAnsi="宋体" w:eastAsia="宋体" w:cs="宋体"/>
                <w:color w:val="auto"/>
                <w:spacing w:val="14"/>
                <w:kern w:val="0"/>
                <w:sz w:val="24"/>
                <w:szCs w:val="24"/>
                <w:lang w:val="en-US" w:eastAsia="zh-CN" w:bidi="ar-SA"/>
              </w:rPr>
            </w:pPr>
            <w:r>
              <w:rPr>
                <w:rFonts w:hint="eastAsia" w:ascii="宋体" w:hAnsi="宋体" w:eastAsia="宋体" w:cs="宋体"/>
                <w:color w:val="auto"/>
                <w:spacing w:val="14"/>
                <w:kern w:val="0"/>
                <w:sz w:val="24"/>
                <w:szCs w:val="24"/>
                <w:lang w:val="en-US" w:eastAsia="zh-CN" w:bidi="ar-SA"/>
              </w:rPr>
              <w:t>9.1</w:t>
            </w:r>
          </w:p>
        </w:tc>
        <w:tc>
          <w:tcPr>
            <w:tcW w:w="25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before="32" w:beforeLines="10" w:after="32" w:afterLines="10" w:line="460" w:lineRule="exact"/>
              <w:jc w:val="center"/>
              <w:textAlignment w:val="auto"/>
              <w:rPr>
                <w:rFonts w:hint="eastAsia" w:ascii="宋体" w:hAnsi="宋体" w:eastAsia="宋体" w:cs="宋体"/>
                <w:color w:val="auto"/>
                <w:spacing w:val="14"/>
                <w:kern w:val="0"/>
                <w:sz w:val="24"/>
                <w:szCs w:val="24"/>
                <w:highlight w:val="none"/>
                <w:lang w:val="en-US" w:eastAsia="zh-CN" w:bidi="ar-SA"/>
              </w:rPr>
            </w:pPr>
            <w:r>
              <w:rPr>
                <w:rFonts w:hint="eastAsia" w:ascii="宋体" w:hAnsi="宋体" w:eastAsia="宋体" w:cs="宋体"/>
                <w:color w:val="auto"/>
                <w:spacing w:val="14"/>
                <w:kern w:val="0"/>
                <w:sz w:val="24"/>
                <w:szCs w:val="24"/>
                <w:highlight w:val="none"/>
                <w:lang w:val="en-US" w:eastAsia="zh-CN" w:bidi="ar-SA"/>
              </w:rPr>
              <w:t>代理服务费</w:t>
            </w:r>
          </w:p>
        </w:tc>
        <w:tc>
          <w:tcPr>
            <w:tcW w:w="573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pacing w:before="32" w:beforeLines="10" w:after="32" w:afterLines="10" w:line="460" w:lineRule="exact"/>
              <w:jc w:val="left"/>
              <w:textAlignment w:val="auto"/>
              <w:rPr>
                <w:rFonts w:hint="eastAsia" w:ascii="宋体" w:hAnsi="宋体" w:eastAsia="宋体" w:cs="宋体"/>
                <w:color w:val="auto"/>
                <w:spacing w:val="14"/>
                <w:kern w:val="0"/>
                <w:sz w:val="24"/>
                <w:szCs w:val="24"/>
                <w:highlight w:val="none"/>
                <w:lang w:val="en-US" w:eastAsia="zh-CN" w:bidi="ar-SA"/>
              </w:rPr>
            </w:pPr>
            <w:r>
              <w:rPr>
                <w:rFonts w:hint="eastAsia" w:ascii="宋体" w:hAnsi="宋体" w:eastAsia="宋体" w:cs="宋体"/>
                <w:color w:val="auto"/>
                <w:spacing w:val="14"/>
                <w:kern w:val="0"/>
                <w:sz w:val="24"/>
                <w:szCs w:val="24"/>
                <w:highlight w:val="none"/>
                <w:lang w:val="en-US" w:eastAsia="zh-CN" w:bidi="ar-SA"/>
              </w:rPr>
              <w:t>中标人根据国家相关标准，执行军队入围代理机构中标折扣率的标准向招标代理机构缴纳中标服务费。</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636"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32" w:beforeLines="10" w:after="32" w:afterLines="10" w:line="460" w:lineRule="exact"/>
              <w:jc w:val="center"/>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9.</w:t>
            </w:r>
            <w:r>
              <w:rPr>
                <w:rFonts w:hint="eastAsia" w:ascii="宋体" w:hAnsi="宋体" w:cs="宋体"/>
                <w:spacing w:val="14"/>
                <w:kern w:val="0"/>
                <w:sz w:val="24"/>
                <w:szCs w:val="24"/>
                <w:lang w:val="en-US" w:eastAsia="zh-CN" w:bidi="ar-SA"/>
              </w:rPr>
              <w:t>2</w:t>
            </w:r>
          </w:p>
        </w:tc>
        <w:tc>
          <w:tcPr>
            <w:tcW w:w="25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32" w:beforeLines="10" w:after="32" w:afterLines="10" w:line="460" w:lineRule="exact"/>
              <w:jc w:val="center"/>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供应商代表出席开标会</w:t>
            </w:r>
          </w:p>
        </w:tc>
        <w:tc>
          <w:tcPr>
            <w:tcW w:w="5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32" w:beforeLines="10" w:after="32" w:afterLines="10" w:line="460" w:lineRule="exact"/>
              <w:ind w:firstLine="420"/>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采购人邀请所有供应商的法定代表人或其委托代理人参加开标会。</w:t>
            </w:r>
          </w:p>
          <w:p>
            <w:pPr>
              <w:keepNext w:val="0"/>
              <w:keepLines w:val="0"/>
              <w:pageBreakBefore w:val="0"/>
              <w:kinsoku/>
              <w:wordWrap/>
              <w:overflowPunct/>
              <w:topLinePunct w:val="0"/>
              <w:autoSpaceDE/>
              <w:autoSpaceDN/>
              <w:bidi w:val="0"/>
              <w:adjustRightInd/>
              <w:spacing w:before="32" w:beforeLines="10" w:after="32" w:afterLines="10" w:line="460" w:lineRule="exact"/>
              <w:ind w:firstLine="420"/>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供应商的法定代表人或其委托代理人应当按时参加开标会，并在开标会议按开标程序进行点名时，向监督提交法定代表人身份证明文件或法定代表人签字并加盖公章的授权委托书原件（格式自拟），出示本人身份证，以证明其出席，否则，其响应文件按废标处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79"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32" w:beforeLines="10" w:after="32" w:afterLines="10" w:line="460" w:lineRule="exact"/>
              <w:jc w:val="center"/>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9.3</w:t>
            </w:r>
          </w:p>
        </w:tc>
        <w:tc>
          <w:tcPr>
            <w:tcW w:w="25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32" w:beforeLines="10" w:after="32" w:afterLines="10" w:line="460" w:lineRule="exact"/>
              <w:jc w:val="center"/>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同义词语</w:t>
            </w:r>
          </w:p>
        </w:tc>
        <w:tc>
          <w:tcPr>
            <w:tcW w:w="5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32" w:beforeLines="10" w:after="32" w:afterLines="10" w:line="460" w:lineRule="exact"/>
              <w:ind w:firstLine="420"/>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构成采购文件组成部分的“通用合同条款”、“专用合同条款”、“技术标准和要求”等章节中出现的措辞“发包人”和“承包人”，在招标投标阶段应当分别按“采购人”和“供应商”进行理解。</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08"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32" w:beforeLines="10" w:after="32" w:afterLines="10" w:line="460" w:lineRule="exact"/>
              <w:jc w:val="center"/>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9.4</w:t>
            </w:r>
          </w:p>
        </w:tc>
        <w:tc>
          <w:tcPr>
            <w:tcW w:w="25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32" w:beforeLines="10" w:after="32" w:afterLines="10" w:line="460" w:lineRule="exact"/>
              <w:jc w:val="center"/>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监  督</w:t>
            </w:r>
          </w:p>
        </w:tc>
        <w:tc>
          <w:tcPr>
            <w:tcW w:w="5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32" w:beforeLines="10" w:after="32" w:afterLines="10" w:line="460" w:lineRule="exact"/>
              <w:ind w:firstLine="420"/>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本项目的招标投标活动及其相关当事人应当接受有管辖权的监督部门依法实施的监督。</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90"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32" w:beforeLines="10" w:after="32" w:afterLines="10" w:line="460" w:lineRule="exact"/>
              <w:jc w:val="center"/>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9.5</w:t>
            </w:r>
          </w:p>
        </w:tc>
        <w:tc>
          <w:tcPr>
            <w:tcW w:w="25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32" w:beforeLines="10" w:after="32" w:afterLines="10" w:line="460" w:lineRule="exact"/>
              <w:jc w:val="center"/>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解释权</w:t>
            </w:r>
          </w:p>
        </w:tc>
        <w:tc>
          <w:tcPr>
            <w:tcW w:w="5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before="32" w:beforeLines="10" w:after="32" w:afterLines="10" w:line="460" w:lineRule="exact"/>
              <w:ind w:firstLine="459"/>
              <w:jc w:val="left"/>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构成本采购文件的各个组成文件应互为解释，互为说明；</w:t>
            </w:r>
          </w:p>
          <w:p>
            <w:pPr>
              <w:keepNext w:val="0"/>
              <w:keepLines w:val="0"/>
              <w:pageBreakBefore w:val="0"/>
              <w:kinsoku/>
              <w:wordWrap/>
              <w:overflowPunct/>
              <w:topLinePunct w:val="0"/>
              <w:autoSpaceDE/>
              <w:autoSpaceDN/>
              <w:bidi w:val="0"/>
              <w:adjustRightInd/>
              <w:spacing w:before="32" w:beforeLines="10" w:after="32" w:afterLines="10" w:line="460" w:lineRule="exact"/>
              <w:ind w:firstLine="459"/>
              <w:jc w:val="left"/>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如有不明确或不一致，构成合同文件组成内容，以合同文件约定内容为准，且以专用合同条款约定的合同文件优先顺序解释；</w:t>
            </w:r>
          </w:p>
          <w:p>
            <w:pPr>
              <w:keepNext w:val="0"/>
              <w:keepLines w:val="0"/>
              <w:pageBreakBefore w:val="0"/>
              <w:kinsoku/>
              <w:wordWrap/>
              <w:overflowPunct/>
              <w:topLinePunct w:val="0"/>
              <w:autoSpaceDE/>
              <w:autoSpaceDN/>
              <w:bidi w:val="0"/>
              <w:adjustRightInd/>
              <w:spacing w:before="32" w:beforeLines="10" w:after="32" w:afterLines="10" w:line="460" w:lineRule="exact"/>
              <w:ind w:firstLine="459"/>
              <w:jc w:val="left"/>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除采购文件中有特别规定外，仅适用于招标投标阶段的规定，按招标公告（投标邀请书）、供应商须知、评标办法、响应文件格式的先后顺序解释；</w:t>
            </w:r>
          </w:p>
          <w:p>
            <w:pPr>
              <w:keepNext w:val="0"/>
              <w:keepLines w:val="0"/>
              <w:pageBreakBefore w:val="0"/>
              <w:kinsoku/>
              <w:wordWrap/>
              <w:overflowPunct/>
              <w:topLinePunct w:val="0"/>
              <w:autoSpaceDE/>
              <w:autoSpaceDN/>
              <w:bidi w:val="0"/>
              <w:adjustRightInd/>
              <w:spacing w:before="32" w:beforeLines="10" w:after="32" w:afterLines="10" w:line="460" w:lineRule="exact"/>
              <w:ind w:firstLine="459"/>
              <w:jc w:val="left"/>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同一组成文件中就同一事项的规定或约定不一致的，以编排顺序在后者为准；</w:t>
            </w:r>
          </w:p>
          <w:p>
            <w:pPr>
              <w:keepNext w:val="0"/>
              <w:keepLines w:val="0"/>
              <w:pageBreakBefore w:val="0"/>
              <w:kinsoku/>
              <w:wordWrap/>
              <w:overflowPunct/>
              <w:topLinePunct w:val="0"/>
              <w:autoSpaceDE/>
              <w:autoSpaceDN/>
              <w:bidi w:val="0"/>
              <w:adjustRightInd/>
              <w:spacing w:before="32" w:beforeLines="10" w:after="32" w:afterLines="10" w:line="460" w:lineRule="exact"/>
              <w:ind w:firstLine="459"/>
              <w:jc w:val="left"/>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同一组成文件不同版本之间有不一致的，以形成时间在后者为准。</w:t>
            </w:r>
          </w:p>
          <w:p>
            <w:pPr>
              <w:keepNext w:val="0"/>
              <w:keepLines w:val="0"/>
              <w:pageBreakBefore w:val="0"/>
              <w:kinsoku/>
              <w:wordWrap/>
              <w:overflowPunct/>
              <w:topLinePunct w:val="0"/>
              <w:autoSpaceDE/>
              <w:autoSpaceDN/>
              <w:bidi w:val="0"/>
              <w:adjustRightInd/>
              <w:spacing w:before="32" w:beforeLines="10" w:after="32" w:afterLines="10" w:line="460" w:lineRule="exact"/>
              <w:ind w:firstLine="459"/>
              <w:jc w:val="left"/>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按本款前述规定仍不能形成结论的，由采购人负责解释。</w:t>
            </w:r>
          </w:p>
        </w:tc>
      </w:tr>
    </w:tbl>
    <w:p>
      <w:pPr>
        <w:pStyle w:val="30"/>
        <w:pageBreakBefore w:val="0"/>
        <w:kinsoku/>
        <w:wordWrap/>
        <w:overflowPunct/>
        <w:topLinePunct w:val="0"/>
        <w:autoSpaceDE/>
        <w:autoSpaceDN/>
        <w:bidi w:val="0"/>
        <w:adjustRightInd/>
        <w:snapToGrid/>
        <w:spacing w:before="48" w:beforeLines="15" w:after="48" w:afterLines="15" w:line="460" w:lineRule="exact"/>
        <w:ind w:firstLine="482" w:firstLineChars="200"/>
        <w:jc w:val="left"/>
        <w:textAlignment w:val="auto"/>
        <w:rPr>
          <w:rFonts w:hint="eastAsia" w:ascii="宋体" w:hAnsi="宋体" w:eastAsia="宋体" w:cs="宋体"/>
          <w:sz w:val="24"/>
          <w:szCs w:val="24"/>
        </w:rPr>
      </w:pPr>
      <w:bookmarkStart w:id="11" w:name="_Toc10333"/>
      <w:bookmarkStart w:id="12" w:name="_Toc270604575"/>
      <w:bookmarkStart w:id="13" w:name="_Toc269470294"/>
      <w:bookmarkStart w:id="14" w:name="_Toc504051072"/>
      <w:bookmarkStart w:id="15" w:name="_Toc10853"/>
      <w:bookmarkStart w:id="16" w:name="_Toc364858165"/>
      <w:bookmarkStart w:id="17" w:name="_Toc2898"/>
      <w:r>
        <w:rPr>
          <w:rFonts w:hint="eastAsia" w:ascii="宋体" w:hAnsi="宋体" w:eastAsia="宋体" w:cs="宋体"/>
          <w:sz w:val="24"/>
          <w:szCs w:val="24"/>
        </w:rPr>
        <w:t>1 总则</w:t>
      </w:r>
      <w:bookmarkEnd w:id="8"/>
      <w:bookmarkEnd w:id="9"/>
      <w:bookmarkEnd w:id="10"/>
      <w:bookmarkEnd w:id="11"/>
      <w:bookmarkEnd w:id="12"/>
      <w:bookmarkEnd w:id="13"/>
      <w:bookmarkEnd w:id="14"/>
      <w:bookmarkEnd w:id="15"/>
      <w:bookmarkEnd w:id="16"/>
      <w:bookmarkEnd w:id="17"/>
    </w:p>
    <w:p>
      <w:pPr>
        <w:pStyle w:val="31"/>
        <w:pageBreakBefore w:val="0"/>
        <w:kinsoku/>
        <w:wordWrap/>
        <w:overflowPunct/>
        <w:topLinePunct w:val="0"/>
        <w:autoSpaceDE/>
        <w:autoSpaceDN/>
        <w:bidi w:val="0"/>
        <w:adjustRightInd/>
        <w:snapToGrid/>
        <w:spacing w:before="48" w:beforeLines="15" w:after="48" w:afterLines="15" w:line="460" w:lineRule="exact"/>
        <w:ind w:firstLine="538" w:firstLineChars="200"/>
        <w:jc w:val="left"/>
        <w:textAlignment w:val="auto"/>
        <w:rPr>
          <w:rFonts w:hint="eastAsia" w:ascii="宋体" w:hAnsi="宋体" w:eastAsia="宋体" w:cs="宋体"/>
          <w:spacing w:val="14"/>
          <w:sz w:val="24"/>
          <w:szCs w:val="24"/>
        </w:rPr>
      </w:pPr>
      <w:bookmarkStart w:id="18" w:name="_Toc1660784"/>
      <w:r>
        <w:rPr>
          <w:rFonts w:hint="eastAsia" w:ascii="宋体" w:hAnsi="宋体" w:eastAsia="宋体" w:cs="宋体"/>
          <w:spacing w:val="14"/>
          <w:sz w:val="24"/>
          <w:szCs w:val="24"/>
        </w:rPr>
        <w:t>1.1招标项目概况</w:t>
      </w:r>
      <w:bookmarkEnd w:id="18"/>
      <w:r>
        <w:rPr>
          <w:rFonts w:hint="eastAsia" w:ascii="宋体" w:hAnsi="宋体" w:eastAsia="宋体" w:cs="宋体"/>
          <w:spacing w:val="14"/>
          <w:sz w:val="24"/>
          <w:szCs w:val="24"/>
        </w:rPr>
        <w:t xml:space="preserve"> </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1.1.1根据有关法律、法规和规章的规定，本招标项目已具备招标条件，现进行招标。</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1.1.2 采购人：见供应商须知前附表。</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1.1.3 采购代理机构：见供应商须知前附表。</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1.1.4 招标项目名称：见供应商须知前附表。</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1.1.</w:t>
      </w:r>
      <w:r>
        <w:rPr>
          <w:rFonts w:hint="eastAsia" w:ascii="宋体" w:hAnsi="宋体" w:eastAsia="宋体" w:cs="宋体"/>
          <w:spacing w:val="14"/>
          <w:sz w:val="24"/>
          <w:szCs w:val="24"/>
          <w:lang w:val="en-US" w:eastAsia="zh-CN"/>
        </w:rPr>
        <w:t xml:space="preserve">5 </w:t>
      </w:r>
      <w:r>
        <w:rPr>
          <w:rFonts w:hint="eastAsia" w:ascii="宋体" w:hAnsi="宋体" w:eastAsia="宋体" w:cs="宋体"/>
          <w:spacing w:val="14"/>
          <w:sz w:val="24"/>
          <w:szCs w:val="24"/>
        </w:rPr>
        <w:t>项目编号: 见供应商须知前附表。</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1.1.</w:t>
      </w:r>
      <w:r>
        <w:rPr>
          <w:rFonts w:hint="eastAsia" w:ascii="宋体" w:hAnsi="宋体" w:eastAsia="宋体" w:cs="宋体"/>
          <w:spacing w:val="14"/>
          <w:sz w:val="24"/>
          <w:szCs w:val="24"/>
          <w:lang w:val="en-US" w:eastAsia="zh-CN"/>
        </w:rPr>
        <w:t xml:space="preserve">6 </w:t>
      </w:r>
      <w:r>
        <w:rPr>
          <w:rFonts w:hint="eastAsia" w:ascii="宋体" w:hAnsi="宋体" w:eastAsia="宋体" w:cs="宋体"/>
          <w:spacing w:val="14"/>
          <w:sz w:val="24"/>
          <w:szCs w:val="24"/>
        </w:rPr>
        <w:t>标段划分: 见供应商须知前附表。</w:t>
      </w:r>
    </w:p>
    <w:p>
      <w:pPr>
        <w:pStyle w:val="30"/>
        <w:pageBreakBefore w:val="0"/>
        <w:kinsoku/>
        <w:wordWrap/>
        <w:overflowPunct/>
        <w:topLinePunct w:val="0"/>
        <w:autoSpaceDE/>
        <w:autoSpaceDN/>
        <w:bidi w:val="0"/>
        <w:adjustRightInd/>
        <w:snapToGrid/>
        <w:spacing w:before="48" w:beforeLines="15" w:after="48" w:afterLines="15" w:line="460" w:lineRule="exact"/>
        <w:ind w:firstLine="482" w:firstLineChars="200"/>
        <w:jc w:val="left"/>
        <w:textAlignment w:val="auto"/>
        <w:rPr>
          <w:rFonts w:hint="eastAsia" w:ascii="宋体" w:hAnsi="宋体" w:eastAsia="宋体" w:cs="宋体"/>
          <w:sz w:val="24"/>
          <w:szCs w:val="24"/>
        </w:rPr>
      </w:pPr>
      <w:bookmarkStart w:id="19" w:name="_Toc1660785"/>
      <w:bookmarkStart w:id="20" w:name="_Toc16314"/>
      <w:bookmarkStart w:id="21" w:name="_Toc5763"/>
      <w:bookmarkStart w:id="22" w:name="_Toc12463"/>
      <w:bookmarkStart w:id="23" w:name="_Toc10742"/>
      <w:bookmarkStart w:id="24" w:name="_Toc1493"/>
      <w:r>
        <w:rPr>
          <w:rFonts w:hint="eastAsia" w:ascii="宋体" w:hAnsi="宋体" w:eastAsia="宋体" w:cs="宋体"/>
          <w:sz w:val="24"/>
          <w:szCs w:val="24"/>
        </w:rPr>
        <w:t>1.2 招标项目的资金来源及付款方式</w:t>
      </w:r>
      <w:bookmarkEnd w:id="19"/>
      <w:bookmarkEnd w:id="20"/>
      <w:bookmarkEnd w:id="21"/>
      <w:bookmarkEnd w:id="22"/>
      <w:bookmarkEnd w:id="23"/>
      <w:bookmarkEnd w:id="24"/>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1.2.1资金来源: 见供应商须知前附表。</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1.2.2付款方式: 见供应商须知前附表。</w:t>
      </w:r>
    </w:p>
    <w:p>
      <w:pPr>
        <w:pStyle w:val="30"/>
        <w:pageBreakBefore w:val="0"/>
        <w:kinsoku/>
        <w:wordWrap/>
        <w:overflowPunct/>
        <w:topLinePunct w:val="0"/>
        <w:autoSpaceDE/>
        <w:autoSpaceDN/>
        <w:bidi w:val="0"/>
        <w:adjustRightInd/>
        <w:snapToGrid/>
        <w:spacing w:before="48" w:beforeLines="15" w:after="48" w:afterLines="15" w:line="460" w:lineRule="exact"/>
        <w:ind w:firstLine="482" w:firstLineChars="200"/>
        <w:jc w:val="left"/>
        <w:textAlignment w:val="auto"/>
        <w:rPr>
          <w:rFonts w:hint="eastAsia" w:ascii="宋体" w:hAnsi="宋体" w:eastAsia="宋体" w:cs="宋体"/>
          <w:sz w:val="24"/>
          <w:szCs w:val="24"/>
        </w:rPr>
      </w:pPr>
      <w:bookmarkStart w:id="25" w:name="_Toc23693"/>
      <w:bookmarkStart w:id="26" w:name="_Toc32295"/>
      <w:bookmarkStart w:id="27" w:name="_Toc1660786"/>
      <w:bookmarkStart w:id="28" w:name="_Toc17428"/>
      <w:bookmarkStart w:id="29" w:name="_Toc22860"/>
      <w:bookmarkStart w:id="30" w:name="_Toc20977"/>
      <w:r>
        <w:rPr>
          <w:rFonts w:hint="eastAsia" w:ascii="宋体" w:hAnsi="宋体" w:eastAsia="宋体" w:cs="宋体"/>
          <w:sz w:val="24"/>
          <w:szCs w:val="24"/>
        </w:rPr>
        <w:t>1.3</w:t>
      </w:r>
      <w:r>
        <w:rPr>
          <w:rFonts w:hint="eastAsia" w:ascii="宋体" w:hAnsi="宋体" w:eastAsia="宋体" w:cs="宋体"/>
          <w:sz w:val="24"/>
          <w:szCs w:val="24"/>
          <w:lang w:eastAsia="zh-CN"/>
        </w:rPr>
        <w:t>服务期</w:t>
      </w:r>
      <w:r>
        <w:rPr>
          <w:rFonts w:hint="eastAsia" w:ascii="宋体" w:hAnsi="宋体" w:eastAsia="宋体" w:cs="宋体"/>
          <w:sz w:val="24"/>
          <w:szCs w:val="24"/>
        </w:rPr>
        <w:t>、质量要求</w:t>
      </w:r>
      <w:r>
        <w:rPr>
          <w:rFonts w:hint="eastAsia" w:ascii="宋体" w:hAnsi="宋体" w:cs="宋体"/>
          <w:sz w:val="24"/>
          <w:szCs w:val="24"/>
          <w:lang w:eastAsia="zh-CN"/>
        </w:rPr>
        <w:t>、服务</w:t>
      </w:r>
      <w:r>
        <w:rPr>
          <w:rFonts w:hint="eastAsia" w:ascii="宋体" w:hAnsi="宋体" w:eastAsia="宋体" w:cs="宋体"/>
          <w:sz w:val="24"/>
          <w:szCs w:val="24"/>
        </w:rPr>
        <w:t>地点、履约验收、售后服务</w:t>
      </w:r>
      <w:bookmarkEnd w:id="25"/>
      <w:bookmarkEnd w:id="26"/>
      <w:bookmarkEnd w:id="27"/>
      <w:bookmarkEnd w:id="28"/>
      <w:bookmarkEnd w:id="29"/>
      <w:bookmarkEnd w:id="30"/>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1.3.1</w:t>
      </w:r>
      <w:r>
        <w:rPr>
          <w:rFonts w:hint="eastAsia" w:ascii="宋体" w:hAnsi="宋体" w:eastAsia="宋体" w:cs="宋体"/>
          <w:spacing w:val="14"/>
          <w:sz w:val="24"/>
          <w:szCs w:val="24"/>
          <w:lang w:eastAsia="zh-CN"/>
        </w:rPr>
        <w:t>服务期</w:t>
      </w:r>
      <w:r>
        <w:rPr>
          <w:rFonts w:hint="eastAsia" w:ascii="宋体" w:hAnsi="宋体" w:eastAsia="宋体" w:cs="宋体"/>
          <w:spacing w:val="14"/>
          <w:sz w:val="24"/>
          <w:szCs w:val="24"/>
        </w:rPr>
        <w:t>：见供应商须知前附表。</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lang w:eastAsia="zh-CN"/>
        </w:rPr>
      </w:pPr>
      <w:r>
        <w:rPr>
          <w:rFonts w:hint="eastAsia" w:ascii="宋体" w:hAnsi="宋体" w:eastAsia="宋体" w:cs="宋体"/>
          <w:spacing w:val="14"/>
          <w:sz w:val="24"/>
          <w:szCs w:val="24"/>
        </w:rPr>
        <w:t>1.3.2质量要求</w:t>
      </w:r>
      <w:r>
        <w:rPr>
          <w:rFonts w:hint="eastAsia" w:ascii="宋体" w:hAnsi="宋体" w:eastAsia="宋体" w:cs="宋体"/>
          <w:spacing w:val="14"/>
          <w:sz w:val="24"/>
          <w:szCs w:val="24"/>
          <w:lang w:eastAsia="zh-CN"/>
        </w:rPr>
        <w:t>：见供应商须知前附表。</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1.3.</w:t>
      </w:r>
      <w:r>
        <w:rPr>
          <w:rFonts w:hint="eastAsia" w:ascii="宋体" w:hAnsi="宋体" w:eastAsia="宋体" w:cs="宋体"/>
          <w:spacing w:val="14"/>
          <w:sz w:val="24"/>
          <w:szCs w:val="24"/>
          <w:lang w:val="en-US" w:eastAsia="zh-CN"/>
        </w:rPr>
        <w:t>3</w:t>
      </w:r>
      <w:r>
        <w:rPr>
          <w:rFonts w:hint="eastAsia" w:ascii="宋体" w:hAnsi="宋体" w:eastAsia="宋体" w:cs="宋体"/>
          <w:spacing w:val="14"/>
          <w:sz w:val="24"/>
          <w:szCs w:val="24"/>
          <w:lang w:eastAsia="zh-CN"/>
        </w:rPr>
        <w:t>服务</w:t>
      </w:r>
      <w:r>
        <w:rPr>
          <w:rFonts w:hint="eastAsia" w:ascii="宋体" w:hAnsi="宋体" w:eastAsia="宋体" w:cs="宋体"/>
          <w:spacing w:val="14"/>
          <w:sz w:val="24"/>
          <w:szCs w:val="24"/>
        </w:rPr>
        <w:t>地点：见供应商须知前附表。</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1.3.</w:t>
      </w:r>
      <w:r>
        <w:rPr>
          <w:rFonts w:hint="eastAsia" w:ascii="宋体" w:hAnsi="宋体" w:eastAsia="宋体" w:cs="宋体"/>
          <w:spacing w:val="14"/>
          <w:sz w:val="24"/>
          <w:szCs w:val="24"/>
          <w:lang w:val="en-US" w:eastAsia="zh-CN"/>
        </w:rPr>
        <w:t>4</w:t>
      </w:r>
      <w:r>
        <w:rPr>
          <w:rFonts w:hint="eastAsia" w:ascii="宋体" w:hAnsi="宋体" w:eastAsia="宋体" w:cs="宋体"/>
          <w:spacing w:val="14"/>
          <w:sz w:val="24"/>
          <w:szCs w:val="24"/>
        </w:rPr>
        <w:t>履约验收：见供应商须知前附表。</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1.3.</w:t>
      </w:r>
      <w:r>
        <w:rPr>
          <w:rFonts w:hint="eastAsia" w:ascii="宋体" w:hAnsi="宋体" w:eastAsia="宋体" w:cs="宋体"/>
          <w:spacing w:val="14"/>
          <w:sz w:val="24"/>
          <w:szCs w:val="24"/>
          <w:lang w:val="en-US" w:eastAsia="zh-CN"/>
        </w:rPr>
        <w:t>5</w:t>
      </w:r>
      <w:r>
        <w:rPr>
          <w:rFonts w:hint="eastAsia" w:ascii="宋体" w:hAnsi="宋体" w:eastAsia="宋体" w:cs="宋体"/>
          <w:spacing w:val="14"/>
          <w:sz w:val="24"/>
          <w:szCs w:val="24"/>
        </w:rPr>
        <w:t>售后服务：见供应商须知前附表。</w:t>
      </w:r>
    </w:p>
    <w:p>
      <w:pPr>
        <w:pStyle w:val="30"/>
        <w:pageBreakBefore w:val="0"/>
        <w:kinsoku/>
        <w:wordWrap/>
        <w:overflowPunct/>
        <w:topLinePunct w:val="0"/>
        <w:autoSpaceDE/>
        <w:autoSpaceDN/>
        <w:bidi w:val="0"/>
        <w:adjustRightInd/>
        <w:snapToGrid/>
        <w:spacing w:before="48" w:beforeLines="15" w:after="48" w:afterLines="15" w:line="460" w:lineRule="exact"/>
        <w:ind w:firstLine="482" w:firstLineChars="200"/>
        <w:jc w:val="left"/>
        <w:textAlignment w:val="auto"/>
        <w:rPr>
          <w:rFonts w:hint="eastAsia" w:ascii="宋体" w:hAnsi="宋体" w:eastAsia="宋体" w:cs="宋体"/>
          <w:sz w:val="24"/>
          <w:szCs w:val="24"/>
        </w:rPr>
      </w:pPr>
      <w:bookmarkStart w:id="31" w:name="_Toc31068"/>
      <w:bookmarkStart w:id="32" w:name="_Toc3128"/>
      <w:bookmarkStart w:id="33" w:name="_Toc30069"/>
      <w:bookmarkStart w:id="34" w:name="_Toc1660787"/>
      <w:bookmarkStart w:id="35" w:name="_Toc25376"/>
      <w:bookmarkStart w:id="36" w:name="_Toc3655"/>
      <w:r>
        <w:rPr>
          <w:rFonts w:hint="eastAsia" w:ascii="宋体" w:hAnsi="宋体" w:eastAsia="宋体" w:cs="宋体"/>
          <w:sz w:val="24"/>
          <w:szCs w:val="24"/>
        </w:rPr>
        <w:t>1.4 供应商资格要求</w:t>
      </w:r>
      <w:bookmarkEnd w:id="31"/>
      <w:bookmarkEnd w:id="32"/>
      <w:bookmarkEnd w:id="33"/>
      <w:bookmarkEnd w:id="34"/>
      <w:bookmarkEnd w:id="35"/>
      <w:bookmarkEnd w:id="36"/>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1.4.1 供应商资格要求：具体见供应商须知前附表。</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default" w:ascii="宋体" w:hAnsi="宋体" w:eastAsia="宋体" w:cs="宋体"/>
          <w:spacing w:val="14"/>
          <w:sz w:val="24"/>
          <w:szCs w:val="24"/>
          <w:lang w:val="en-US" w:eastAsia="zh-CN"/>
        </w:rPr>
      </w:pPr>
      <w:r>
        <w:rPr>
          <w:rFonts w:hint="eastAsia" w:ascii="宋体" w:hAnsi="宋体" w:eastAsia="宋体" w:cs="宋体"/>
          <w:spacing w:val="14"/>
          <w:sz w:val="24"/>
          <w:szCs w:val="24"/>
        </w:rPr>
        <w:t>1.4.2</w:t>
      </w:r>
      <w:r>
        <w:rPr>
          <w:rFonts w:hint="eastAsia" w:ascii="宋体" w:hAnsi="宋体" w:eastAsia="宋体" w:cs="宋体"/>
          <w:spacing w:val="14"/>
          <w:sz w:val="24"/>
          <w:szCs w:val="24"/>
        </w:rPr>
        <w:tab/>
      </w:r>
      <w:r>
        <w:rPr>
          <w:rFonts w:hint="eastAsia" w:ascii="宋体" w:hAnsi="宋体" w:eastAsia="宋体" w:cs="宋体"/>
          <w:spacing w:val="14"/>
          <w:sz w:val="24"/>
          <w:szCs w:val="24"/>
        </w:rPr>
        <w:t>联合体投标</w:t>
      </w:r>
      <w:r>
        <w:rPr>
          <w:rFonts w:hint="eastAsia" w:ascii="宋体" w:hAnsi="宋体" w:eastAsia="宋体" w:cs="宋体"/>
          <w:spacing w:val="14"/>
          <w:sz w:val="24"/>
          <w:szCs w:val="24"/>
          <w:lang w:eastAsia="zh-CN"/>
        </w:rPr>
        <w:t>：</w:t>
      </w:r>
      <w:r>
        <w:rPr>
          <w:rFonts w:hint="eastAsia" w:ascii="宋体" w:hAnsi="宋体" w:eastAsia="宋体" w:cs="宋体"/>
          <w:spacing w:val="14"/>
          <w:sz w:val="24"/>
          <w:szCs w:val="24"/>
          <w:lang w:val="en-US" w:eastAsia="zh-CN"/>
        </w:rPr>
        <w:t>本项目不接受联合体投标。</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1.4.</w:t>
      </w:r>
      <w:r>
        <w:rPr>
          <w:rFonts w:hint="eastAsia" w:ascii="宋体" w:hAnsi="宋体" w:eastAsia="宋体" w:cs="宋体"/>
          <w:spacing w:val="14"/>
          <w:sz w:val="24"/>
          <w:szCs w:val="24"/>
          <w:lang w:val="en-US" w:eastAsia="zh-CN"/>
        </w:rPr>
        <w:t>3</w:t>
      </w:r>
      <w:r>
        <w:rPr>
          <w:rFonts w:hint="eastAsia" w:ascii="宋体" w:hAnsi="宋体" w:eastAsia="宋体" w:cs="宋体"/>
          <w:spacing w:val="14"/>
          <w:sz w:val="24"/>
          <w:szCs w:val="24"/>
        </w:rPr>
        <w:t xml:space="preserve"> 供应商不得存在下列情形之一：</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（1）与采购人存在利害关系且可能影响招标公正性；</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（2）与本招标项目的其他供应商为同一个单位负责人；</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（3）与本招标项目的其他供应商存在直接控股、管理关系；</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（4）为本招标项目提供整体设计、规范编制或者项目管理、监理、检测等服务；</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（5）为本招标项目的招标代理机构或与招标代理机构同为一个法定代表人；</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（6）被“中国政府采购</w:t>
      </w:r>
      <w:r>
        <w:rPr>
          <w:rFonts w:hint="eastAsia" w:ascii="宋体" w:hAnsi="宋体" w:eastAsia="宋体" w:cs="宋体"/>
          <w:spacing w:val="14"/>
          <w:sz w:val="24"/>
          <w:szCs w:val="24"/>
          <w:lang w:val="en-US" w:eastAsia="zh-CN"/>
        </w:rPr>
        <w:t>网</w:t>
      </w:r>
      <w:r>
        <w:rPr>
          <w:rFonts w:hint="eastAsia" w:ascii="宋体" w:hAnsi="宋体" w:eastAsia="宋体" w:cs="宋体"/>
          <w:spacing w:val="14"/>
          <w:sz w:val="24"/>
          <w:szCs w:val="24"/>
        </w:rPr>
        <w:t>”网站列入政府采购严重违法失信行为记录名单；</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（7）因违法经营受到刑事处罚或者责令停产停业、吊销许可证或者执照、较大数额罚款等行政处罚；</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（8）进入清算程序，或被宣告破产，或其他丧失履约能力的情形；</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（9）被“信用中国”网站列入失信被执行人、重大税收违法案件当事人名单；</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（10）在近三年内供应商有行贿犯罪行为的；</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（11）法律法规或供应商须知前附表规定的其他情形。</w:t>
      </w:r>
    </w:p>
    <w:p>
      <w:pPr>
        <w:pStyle w:val="30"/>
        <w:pageBreakBefore w:val="0"/>
        <w:kinsoku/>
        <w:wordWrap/>
        <w:overflowPunct/>
        <w:topLinePunct w:val="0"/>
        <w:autoSpaceDE/>
        <w:autoSpaceDN/>
        <w:bidi w:val="0"/>
        <w:adjustRightInd/>
        <w:snapToGrid/>
        <w:spacing w:before="48" w:beforeLines="15" w:after="48" w:afterLines="15" w:line="460" w:lineRule="exact"/>
        <w:ind w:firstLine="482" w:firstLineChars="200"/>
        <w:jc w:val="left"/>
        <w:textAlignment w:val="auto"/>
        <w:rPr>
          <w:rFonts w:hint="eastAsia" w:ascii="宋体" w:hAnsi="宋体" w:eastAsia="宋体" w:cs="宋体"/>
          <w:sz w:val="24"/>
          <w:szCs w:val="24"/>
        </w:rPr>
      </w:pPr>
      <w:bookmarkStart w:id="37" w:name="_Toc26658"/>
      <w:bookmarkStart w:id="38" w:name="_Toc17761"/>
      <w:bookmarkStart w:id="39" w:name="_Toc15419"/>
      <w:bookmarkStart w:id="40" w:name="_Toc1660788"/>
      <w:bookmarkStart w:id="41" w:name="_Toc27353"/>
      <w:bookmarkStart w:id="42" w:name="_Toc18186"/>
      <w:r>
        <w:rPr>
          <w:rFonts w:hint="eastAsia" w:ascii="宋体" w:hAnsi="宋体" w:eastAsia="宋体" w:cs="宋体"/>
          <w:sz w:val="24"/>
          <w:szCs w:val="24"/>
        </w:rPr>
        <w:t>1.5 费用承担</w:t>
      </w:r>
      <w:bookmarkEnd w:id="37"/>
      <w:bookmarkEnd w:id="38"/>
      <w:bookmarkEnd w:id="39"/>
      <w:bookmarkEnd w:id="40"/>
      <w:bookmarkEnd w:id="41"/>
      <w:bookmarkEnd w:id="42"/>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供应商准备和参加投标活动发生的费用自理。</w:t>
      </w:r>
    </w:p>
    <w:p>
      <w:pPr>
        <w:pStyle w:val="30"/>
        <w:pageBreakBefore w:val="0"/>
        <w:kinsoku/>
        <w:wordWrap/>
        <w:overflowPunct/>
        <w:topLinePunct w:val="0"/>
        <w:autoSpaceDE/>
        <w:autoSpaceDN/>
        <w:bidi w:val="0"/>
        <w:adjustRightInd/>
        <w:snapToGrid/>
        <w:spacing w:before="48" w:beforeLines="15" w:after="48" w:afterLines="15" w:line="460" w:lineRule="exact"/>
        <w:ind w:firstLine="482" w:firstLineChars="200"/>
        <w:jc w:val="left"/>
        <w:textAlignment w:val="auto"/>
        <w:rPr>
          <w:rFonts w:hint="eastAsia" w:ascii="宋体" w:hAnsi="宋体" w:eastAsia="宋体" w:cs="宋体"/>
          <w:sz w:val="24"/>
          <w:szCs w:val="24"/>
        </w:rPr>
      </w:pPr>
      <w:bookmarkStart w:id="43" w:name="_Toc30045"/>
      <w:bookmarkStart w:id="44" w:name="_Toc1660789"/>
      <w:bookmarkStart w:id="45" w:name="_Toc17861"/>
      <w:bookmarkStart w:id="46" w:name="_Toc12652"/>
      <w:bookmarkStart w:id="47" w:name="_Toc12217"/>
      <w:bookmarkStart w:id="48" w:name="_Toc27678"/>
      <w:r>
        <w:rPr>
          <w:rFonts w:hint="eastAsia" w:ascii="宋体" w:hAnsi="宋体" w:eastAsia="宋体" w:cs="宋体"/>
          <w:sz w:val="24"/>
          <w:szCs w:val="24"/>
        </w:rPr>
        <w:t>1.6 保密</w:t>
      </w:r>
      <w:bookmarkEnd w:id="43"/>
      <w:bookmarkEnd w:id="44"/>
      <w:bookmarkEnd w:id="45"/>
      <w:bookmarkEnd w:id="46"/>
      <w:bookmarkEnd w:id="47"/>
      <w:bookmarkEnd w:id="48"/>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参与招标投标活动的各方应对单一来源采购文件和响应文件中的商业和技术等秘密保密，否则应承担相应的法律责任。</w:t>
      </w:r>
    </w:p>
    <w:p>
      <w:pPr>
        <w:pStyle w:val="30"/>
        <w:pageBreakBefore w:val="0"/>
        <w:kinsoku/>
        <w:wordWrap/>
        <w:overflowPunct/>
        <w:topLinePunct w:val="0"/>
        <w:autoSpaceDE/>
        <w:autoSpaceDN/>
        <w:bidi w:val="0"/>
        <w:adjustRightInd/>
        <w:snapToGrid/>
        <w:spacing w:before="48" w:beforeLines="15" w:after="48" w:afterLines="15" w:line="460" w:lineRule="exact"/>
        <w:ind w:firstLine="482" w:firstLineChars="200"/>
        <w:jc w:val="left"/>
        <w:textAlignment w:val="auto"/>
        <w:rPr>
          <w:rFonts w:hint="eastAsia" w:ascii="宋体" w:hAnsi="宋体" w:eastAsia="宋体" w:cs="宋体"/>
          <w:sz w:val="24"/>
          <w:szCs w:val="24"/>
        </w:rPr>
      </w:pPr>
      <w:bookmarkStart w:id="49" w:name="_Toc26393"/>
      <w:bookmarkStart w:id="50" w:name="_Toc1660790"/>
      <w:bookmarkStart w:id="51" w:name="_Toc9154"/>
      <w:bookmarkStart w:id="52" w:name="_Toc3704"/>
      <w:bookmarkStart w:id="53" w:name="_Toc10757"/>
      <w:bookmarkStart w:id="54" w:name="_Toc5810"/>
      <w:r>
        <w:rPr>
          <w:rFonts w:hint="eastAsia" w:ascii="宋体" w:hAnsi="宋体" w:eastAsia="宋体" w:cs="宋体"/>
          <w:sz w:val="24"/>
          <w:szCs w:val="24"/>
        </w:rPr>
        <w:t>1.7 语言文字</w:t>
      </w:r>
      <w:bookmarkEnd w:id="49"/>
      <w:bookmarkEnd w:id="50"/>
      <w:bookmarkEnd w:id="51"/>
      <w:bookmarkEnd w:id="52"/>
      <w:bookmarkEnd w:id="53"/>
      <w:bookmarkEnd w:id="54"/>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招标响应文件使用的语言文字为中文。专用术语使用外文的，应附有中文注释。</w:t>
      </w:r>
    </w:p>
    <w:p>
      <w:pPr>
        <w:pStyle w:val="30"/>
        <w:pageBreakBefore w:val="0"/>
        <w:kinsoku/>
        <w:wordWrap/>
        <w:overflowPunct/>
        <w:topLinePunct w:val="0"/>
        <w:autoSpaceDE/>
        <w:autoSpaceDN/>
        <w:bidi w:val="0"/>
        <w:adjustRightInd/>
        <w:snapToGrid/>
        <w:spacing w:before="48" w:beforeLines="15" w:after="48" w:afterLines="15" w:line="460" w:lineRule="exact"/>
        <w:ind w:firstLine="482" w:firstLineChars="200"/>
        <w:jc w:val="left"/>
        <w:textAlignment w:val="auto"/>
        <w:rPr>
          <w:rFonts w:hint="eastAsia" w:ascii="宋体" w:hAnsi="宋体" w:eastAsia="宋体" w:cs="宋体"/>
          <w:sz w:val="24"/>
          <w:szCs w:val="24"/>
        </w:rPr>
      </w:pPr>
      <w:bookmarkStart w:id="55" w:name="_Toc10762"/>
      <w:bookmarkStart w:id="56" w:name="_Toc32475"/>
      <w:bookmarkStart w:id="57" w:name="_Toc24266"/>
      <w:bookmarkStart w:id="58" w:name="_Toc4703"/>
      <w:bookmarkStart w:id="59" w:name="_Toc11884"/>
      <w:bookmarkStart w:id="60" w:name="_Toc1660791"/>
      <w:r>
        <w:rPr>
          <w:rFonts w:hint="eastAsia" w:ascii="宋体" w:hAnsi="宋体" w:eastAsia="宋体" w:cs="宋体"/>
          <w:sz w:val="24"/>
          <w:szCs w:val="24"/>
        </w:rPr>
        <w:t>1.8 计量单位</w:t>
      </w:r>
      <w:bookmarkEnd w:id="55"/>
      <w:bookmarkEnd w:id="56"/>
      <w:bookmarkEnd w:id="57"/>
      <w:bookmarkEnd w:id="58"/>
      <w:bookmarkEnd w:id="59"/>
      <w:bookmarkEnd w:id="60"/>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所有计量均采用中华人民共和国法定计量单位。</w:t>
      </w:r>
    </w:p>
    <w:p>
      <w:pPr>
        <w:pStyle w:val="30"/>
        <w:pageBreakBefore w:val="0"/>
        <w:kinsoku/>
        <w:wordWrap/>
        <w:overflowPunct/>
        <w:topLinePunct w:val="0"/>
        <w:autoSpaceDE/>
        <w:autoSpaceDN/>
        <w:bidi w:val="0"/>
        <w:adjustRightInd/>
        <w:snapToGrid/>
        <w:spacing w:before="48" w:beforeLines="15" w:after="48" w:afterLines="15" w:line="460" w:lineRule="exact"/>
        <w:ind w:firstLine="482" w:firstLineChars="200"/>
        <w:jc w:val="left"/>
        <w:textAlignment w:val="auto"/>
        <w:rPr>
          <w:rFonts w:hint="eastAsia" w:ascii="宋体" w:hAnsi="宋体" w:eastAsia="宋体" w:cs="宋体"/>
          <w:sz w:val="24"/>
          <w:szCs w:val="24"/>
        </w:rPr>
      </w:pPr>
      <w:bookmarkStart w:id="61" w:name="_Toc6703"/>
      <w:bookmarkStart w:id="62" w:name="_Toc17104"/>
      <w:bookmarkStart w:id="63" w:name="_Toc11129"/>
      <w:bookmarkStart w:id="64" w:name="_Toc1660792"/>
      <w:bookmarkStart w:id="65" w:name="_Toc9019"/>
      <w:bookmarkStart w:id="66" w:name="_Toc26063"/>
      <w:r>
        <w:rPr>
          <w:rFonts w:hint="eastAsia" w:ascii="宋体" w:hAnsi="宋体" w:eastAsia="宋体" w:cs="宋体"/>
          <w:sz w:val="24"/>
          <w:szCs w:val="24"/>
        </w:rPr>
        <w:t>1.9 投标预备会</w:t>
      </w:r>
      <w:bookmarkEnd w:id="61"/>
      <w:bookmarkEnd w:id="62"/>
      <w:bookmarkEnd w:id="63"/>
      <w:bookmarkEnd w:id="64"/>
      <w:bookmarkEnd w:id="65"/>
      <w:bookmarkEnd w:id="66"/>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1.9.1 供应商须知前附表规定召开投标预备会的，采购人按供应商须知前附表规定的时间和地点召开投标预备会，澄清供应商提出的问题。</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1.9.2 供应商应按供应商须知前附表规定的时间和形式将提出的问题送达采购人，以便采购人在会议期间澄清。</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1.9.3投标预备会后，采购人对供应商所提问题的澄清为单一来源采购文件的组成部分。</w:t>
      </w:r>
    </w:p>
    <w:p>
      <w:pPr>
        <w:pStyle w:val="30"/>
        <w:pageBreakBefore w:val="0"/>
        <w:kinsoku/>
        <w:wordWrap/>
        <w:overflowPunct/>
        <w:topLinePunct w:val="0"/>
        <w:autoSpaceDE/>
        <w:autoSpaceDN/>
        <w:bidi w:val="0"/>
        <w:adjustRightInd/>
        <w:snapToGrid/>
        <w:spacing w:before="48" w:beforeLines="15" w:after="48" w:afterLines="15" w:line="460" w:lineRule="exact"/>
        <w:ind w:firstLine="482" w:firstLineChars="200"/>
        <w:jc w:val="left"/>
        <w:textAlignment w:val="auto"/>
        <w:rPr>
          <w:rFonts w:hint="eastAsia" w:ascii="宋体" w:hAnsi="宋体" w:eastAsia="宋体" w:cs="宋体"/>
          <w:sz w:val="24"/>
          <w:szCs w:val="24"/>
        </w:rPr>
      </w:pPr>
      <w:bookmarkStart w:id="67" w:name="_Toc19669"/>
      <w:bookmarkStart w:id="68" w:name="_Toc9538"/>
      <w:bookmarkStart w:id="69" w:name="_Toc20568"/>
      <w:bookmarkStart w:id="70" w:name="_Toc15958"/>
      <w:bookmarkStart w:id="71" w:name="_Toc1660793"/>
      <w:bookmarkStart w:id="72" w:name="_Toc32073"/>
      <w:r>
        <w:rPr>
          <w:rFonts w:hint="eastAsia" w:ascii="宋体" w:hAnsi="宋体" w:eastAsia="宋体" w:cs="宋体"/>
          <w:sz w:val="24"/>
          <w:szCs w:val="24"/>
        </w:rPr>
        <w:t>1.10 分包</w:t>
      </w:r>
      <w:bookmarkEnd w:id="67"/>
      <w:bookmarkEnd w:id="68"/>
      <w:bookmarkEnd w:id="69"/>
      <w:bookmarkEnd w:id="70"/>
      <w:bookmarkEnd w:id="71"/>
      <w:bookmarkEnd w:id="72"/>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1.10.1 供应商拟在中标后将中标项目的非主体货物进行分包的，应符合供应商须知前附表规定的分包内容、分包金额和资质要求等限制性条件，除供应商须知前附表规定的非主体货物外，其他工作不得分包。</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1.10.2 成交人不得向他人转让中标项目，接受分包的人不得再次分包。成交人应当就分包项目向采购人负责，接受分包的人就分包项目承担连带责任。</w:t>
      </w:r>
    </w:p>
    <w:p>
      <w:pPr>
        <w:pStyle w:val="30"/>
        <w:pageBreakBefore w:val="0"/>
        <w:kinsoku/>
        <w:wordWrap/>
        <w:overflowPunct/>
        <w:topLinePunct w:val="0"/>
        <w:autoSpaceDE/>
        <w:autoSpaceDN/>
        <w:bidi w:val="0"/>
        <w:adjustRightInd/>
        <w:snapToGrid/>
        <w:spacing w:before="48" w:beforeLines="15" w:after="48" w:afterLines="15" w:line="460" w:lineRule="exact"/>
        <w:ind w:firstLine="482" w:firstLineChars="200"/>
        <w:jc w:val="left"/>
        <w:textAlignment w:val="auto"/>
        <w:rPr>
          <w:rFonts w:hint="eastAsia" w:ascii="宋体" w:hAnsi="宋体" w:eastAsia="宋体" w:cs="宋体"/>
          <w:sz w:val="24"/>
          <w:szCs w:val="24"/>
        </w:rPr>
      </w:pPr>
      <w:bookmarkStart w:id="73" w:name="_Toc3685"/>
      <w:bookmarkStart w:id="74" w:name="_Toc1660794"/>
      <w:bookmarkStart w:id="75" w:name="_Toc27113"/>
      <w:bookmarkStart w:id="76" w:name="_Toc4591"/>
      <w:bookmarkStart w:id="77" w:name="_Toc6302"/>
      <w:bookmarkStart w:id="78" w:name="_Toc28819"/>
      <w:r>
        <w:rPr>
          <w:rFonts w:hint="eastAsia" w:ascii="宋体" w:hAnsi="宋体" w:eastAsia="宋体" w:cs="宋体"/>
          <w:sz w:val="24"/>
          <w:szCs w:val="24"/>
        </w:rPr>
        <w:t>1.11 响应和偏差</w:t>
      </w:r>
      <w:bookmarkEnd w:id="73"/>
      <w:bookmarkEnd w:id="74"/>
      <w:bookmarkEnd w:id="75"/>
      <w:bookmarkEnd w:id="76"/>
      <w:bookmarkEnd w:id="77"/>
      <w:bookmarkEnd w:id="78"/>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1.11.1 响应文件应当对单一来源采购文件的实质性要求和条件作出满足性或更有利于采购人的响应，否则，供应商的投标将被否决。实质性要求和条件见供应商须知前附表。</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1.11.2 供应商应根据单一来源采购文件的要求提供技术要求响应与偏差表、商务要求响应与偏差表、售后服务计划等内容以对单一来源采购文件作出响应。</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1.11.3 供应商须知前附表规定了可以偏差的范围和最高偏差项数的，偏差应当符合供应商须知前附表规定的偏差范围和最高项数，超出偏差范围和最高偏差项数的投标将被否决。</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1.11.4 响应文件对单一来源采购文件的全部偏差，均应在响应文件的技术要求响应与偏差表、商务要求响应与偏差表中列明，除列明的内容外，视为供应商响应单一来源采购文件的全部要求。</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1.11.5如响应文件技术要求响应与偏差表、商务要求响应与偏差表中列明的内容与响应文件的其他地方存在不一致，以技术要求响应与偏差表、商务要求响应与偏差表中列明的内容为准。</w:t>
      </w:r>
    </w:p>
    <w:p>
      <w:pPr>
        <w:pStyle w:val="30"/>
        <w:pageBreakBefore w:val="0"/>
        <w:kinsoku/>
        <w:wordWrap/>
        <w:overflowPunct/>
        <w:topLinePunct w:val="0"/>
        <w:autoSpaceDE/>
        <w:autoSpaceDN/>
        <w:bidi w:val="0"/>
        <w:adjustRightInd/>
        <w:snapToGrid/>
        <w:spacing w:before="48" w:beforeLines="15" w:after="48" w:afterLines="15" w:line="460" w:lineRule="exact"/>
        <w:ind w:firstLine="482" w:firstLineChars="200"/>
        <w:jc w:val="left"/>
        <w:textAlignment w:val="auto"/>
        <w:rPr>
          <w:rFonts w:hint="eastAsia" w:ascii="宋体" w:hAnsi="宋体" w:eastAsia="宋体" w:cs="宋体"/>
          <w:sz w:val="24"/>
          <w:szCs w:val="24"/>
        </w:rPr>
      </w:pPr>
      <w:bookmarkStart w:id="79" w:name="_Toc1660795"/>
      <w:bookmarkStart w:id="80" w:name="_Toc20849"/>
      <w:bookmarkStart w:id="81" w:name="_Toc13100"/>
      <w:r>
        <w:rPr>
          <w:rFonts w:hint="eastAsia" w:ascii="宋体" w:hAnsi="宋体" w:eastAsia="宋体" w:cs="宋体"/>
          <w:sz w:val="24"/>
          <w:szCs w:val="24"/>
        </w:rPr>
        <w:t>2、</w:t>
      </w:r>
      <w:bookmarkEnd w:id="79"/>
      <w:r>
        <w:rPr>
          <w:rFonts w:hint="eastAsia" w:ascii="宋体" w:hAnsi="宋体" w:eastAsia="宋体" w:cs="宋体"/>
          <w:sz w:val="24"/>
          <w:szCs w:val="24"/>
        </w:rPr>
        <w:t>单一来源采购文件</w:t>
      </w:r>
      <w:bookmarkEnd w:id="80"/>
      <w:bookmarkEnd w:id="81"/>
    </w:p>
    <w:p>
      <w:pPr>
        <w:pStyle w:val="30"/>
        <w:pageBreakBefore w:val="0"/>
        <w:kinsoku/>
        <w:wordWrap/>
        <w:overflowPunct/>
        <w:topLinePunct w:val="0"/>
        <w:autoSpaceDE/>
        <w:autoSpaceDN/>
        <w:bidi w:val="0"/>
        <w:adjustRightInd/>
        <w:snapToGrid/>
        <w:spacing w:before="48" w:beforeLines="15" w:after="48" w:afterLines="15" w:line="460" w:lineRule="exact"/>
        <w:ind w:firstLine="482" w:firstLineChars="200"/>
        <w:jc w:val="left"/>
        <w:textAlignment w:val="auto"/>
        <w:rPr>
          <w:rFonts w:hint="eastAsia" w:ascii="宋体" w:hAnsi="宋体" w:eastAsia="宋体" w:cs="宋体"/>
          <w:sz w:val="24"/>
          <w:szCs w:val="24"/>
        </w:rPr>
      </w:pPr>
      <w:bookmarkStart w:id="82" w:name="_Toc16425"/>
      <w:bookmarkStart w:id="83" w:name="_Toc11901"/>
      <w:bookmarkStart w:id="84" w:name="_Toc31469"/>
      <w:bookmarkStart w:id="85" w:name="_Toc9525"/>
      <w:bookmarkStart w:id="86" w:name="_Toc1660796"/>
      <w:bookmarkStart w:id="87" w:name="_Toc18600"/>
      <w:r>
        <w:rPr>
          <w:rFonts w:hint="eastAsia" w:ascii="宋体" w:hAnsi="宋体" w:eastAsia="宋体" w:cs="宋体"/>
          <w:sz w:val="24"/>
          <w:szCs w:val="24"/>
        </w:rPr>
        <w:t>2.1 单一来源采购文件的组成</w:t>
      </w:r>
      <w:bookmarkEnd w:id="82"/>
      <w:bookmarkEnd w:id="83"/>
      <w:bookmarkEnd w:id="84"/>
      <w:bookmarkEnd w:id="85"/>
      <w:bookmarkEnd w:id="86"/>
      <w:bookmarkEnd w:id="87"/>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本单一来源采购文件包括：</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（1）采购邀请；</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 xml:space="preserve">（2）供应商须知； </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（3）采购需求</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（4）合同（样本）</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（5）资格审查与评标办法；</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（6）响应文件格式；</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（7）供应商须知前附表规定的其他资料。</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根据本章第 1.9 款、第 2.2 款对单一来源采购文件所作的澄清、修改，构成单一来源采购文件的组成部分。</w:t>
      </w:r>
    </w:p>
    <w:p>
      <w:pPr>
        <w:pStyle w:val="30"/>
        <w:pageBreakBefore w:val="0"/>
        <w:kinsoku/>
        <w:wordWrap/>
        <w:overflowPunct/>
        <w:topLinePunct w:val="0"/>
        <w:autoSpaceDE/>
        <w:autoSpaceDN/>
        <w:bidi w:val="0"/>
        <w:adjustRightInd/>
        <w:snapToGrid/>
        <w:spacing w:before="48" w:beforeLines="15" w:after="48" w:afterLines="15" w:line="460" w:lineRule="exact"/>
        <w:ind w:firstLine="482" w:firstLineChars="200"/>
        <w:jc w:val="left"/>
        <w:textAlignment w:val="auto"/>
        <w:rPr>
          <w:rFonts w:hint="eastAsia" w:ascii="宋体" w:hAnsi="宋体" w:eastAsia="宋体" w:cs="宋体"/>
          <w:sz w:val="24"/>
          <w:szCs w:val="24"/>
        </w:rPr>
      </w:pPr>
      <w:bookmarkStart w:id="88" w:name="_Toc18638"/>
      <w:bookmarkStart w:id="89" w:name="_Toc10722"/>
      <w:bookmarkStart w:id="90" w:name="_Toc8282"/>
      <w:bookmarkStart w:id="91" w:name="_Toc1660797"/>
      <w:bookmarkStart w:id="92" w:name="_Toc2405"/>
      <w:bookmarkStart w:id="93" w:name="_Toc5009"/>
      <w:r>
        <w:rPr>
          <w:rFonts w:hint="eastAsia" w:ascii="宋体" w:hAnsi="宋体" w:eastAsia="宋体" w:cs="宋体"/>
          <w:sz w:val="24"/>
          <w:szCs w:val="24"/>
        </w:rPr>
        <w:t>2.2 单一来源采购文件的澄清</w:t>
      </w:r>
      <w:bookmarkEnd w:id="88"/>
      <w:bookmarkEnd w:id="89"/>
      <w:bookmarkEnd w:id="90"/>
      <w:bookmarkEnd w:id="91"/>
      <w:bookmarkEnd w:id="92"/>
      <w:bookmarkEnd w:id="93"/>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2.2.1供应商应仔细阅读和检查单一来源采购文件的全部内容。如发现缺页或附件不全，应及时向采购代理机构提出，以便补齐。如有疑问，应按供应商须知前附表规定的时间和形式将提出的问题送达采购代理机构，要求对单一来源采购文件予以澄清。</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2.2.2 单一来源采购文件的澄清、修改按供应商须知前附表规定的形式发出。澄清、修改发出的时间距投标截止时间不足2日的，并且修改内容可能影响响应文件编制的，将相应延长投标截止时间。</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2.2.3 除非采购人认为确有必要答复，否则，采购人有权拒绝回复供应商在本章第 2.2.1 项规定的时间后的任何澄清要求。</w:t>
      </w:r>
    </w:p>
    <w:p>
      <w:pPr>
        <w:pStyle w:val="30"/>
        <w:pageBreakBefore w:val="0"/>
        <w:kinsoku/>
        <w:wordWrap/>
        <w:overflowPunct/>
        <w:topLinePunct w:val="0"/>
        <w:autoSpaceDE/>
        <w:autoSpaceDN/>
        <w:bidi w:val="0"/>
        <w:adjustRightInd/>
        <w:snapToGrid/>
        <w:spacing w:before="48" w:beforeLines="15" w:after="48" w:afterLines="15" w:line="460" w:lineRule="exact"/>
        <w:ind w:firstLine="482" w:firstLineChars="200"/>
        <w:jc w:val="left"/>
        <w:textAlignment w:val="auto"/>
        <w:rPr>
          <w:rFonts w:hint="eastAsia" w:ascii="宋体" w:hAnsi="宋体" w:eastAsia="宋体" w:cs="宋体"/>
          <w:sz w:val="24"/>
          <w:szCs w:val="24"/>
        </w:rPr>
      </w:pPr>
      <w:bookmarkStart w:id="94" w:name="_Toc23483"/>
      <w:bookmarkStart w:id="95" w:name="_Toc30725"/>
      <w:bookmarkStart w:id="96" w:name="_Toc6377"/>
      <w:bookmarkStart w:id="97" w:name="_Toc1660798"/>
      <w:bookmarkStart w:id="98" w:name="_Toc19498"/>
      <w:bookmarkStart w:id="99" w:name="_Toc28101"/>
      <w:r>
        <w:rPr>
          <w:rFonts w:hint="eastAsia" w:ascii="宋体" w:hAnsi="宋体" w:eastAsia="宋体" w:cs="宋体"/>
          <w:sz w:val="24"/>
          <w:szCs w:val="24"/>
        </w:rPr>
        <w:t>2.3 单一来源采购文件的异议</w:t>
      </w:r>
      <w:bookmarkEnd w:id="94"/>
      <w:bookmarkEnd w:id="95"/>
      <w:bookmarkEnd w:id="96"/>
      <w:bookmarkEnd w:id="97"/>
      <w:bookmarkEnd w:id="98"/>
      <w:bookmarkEnd w:id="99"/>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供应商或者其他利害关系人对单一来源采购文件有质疑的，应当在投标截止时间2日前以书面形式提出。</w:t>
      </w:r>
    </w:p>
    <w:p>
      <w:pPr>
        <w:pStyle w:val="30"/>
        <w:pageBreakBefore w:val="0"/>
        <w:kinsoku/>
        <w:wordWrap/>
        <w:overflowPunct/>
        <w:topLinePunct w:val="0"/>
        <w:autoSpaceDE/>
        <w:autoSpaceDN/>
        <w:bidi w:val="0"/>
        <w:adjustRightInd/>
        <w:snapToGrid/>
        <w:spacing w:before="48" w:beforeLines="15" w:after="48" w:afterLines="15" w:line="460" w:lineRule="exact"/>
        <w:ind w:firstLine="482" w:firstLineChars="200"/>
        <w:jc w:val="left"/>
        <w:textAlignment w:val="auto"/>
        <w:rPr>
          <w:rFonts w:hint="eastAsia" w:ascii="宋体" w:hAnsi="宋体" w:eastAsia="宋体" w:cs="宋体"/>
          <w:sz w:val="24"/>
          <w:szCs w:val="24"/>
        </w:rPr>
      </w:pPr>
      <w:bookmarkStart w:id="100" w:name="_Toc1660799"/>
      <w:bookmarkStart w:id="101" w:name="_Toc28961"/>
      <w:bookmarkStart w:id="102" w:name="_Toc25630"/>
      <w:r>
        <w:rPr>
          <w:rFonts w:hint="eastAsia" w:ascii="宋体" w:hAnsi="宋体" w:eastAsia="宋体" w:cs="宋体"/>
          <w:sz w:val="24"/>
          <w:szCs w:val="24"/>
        </w:rPr>
        <w:t>3、</w:t>
      </w:r>
      <w:bookmarkEnd w:id="100"/>
      <w:r>
        <w:rPr>
          <w:rFonts w:hint="eastAsia" w:ascii="宋体" w:hAnsi="宋体" w:eastAsia="宋体" w:cs="宋体"/>
          <w:sz w:val="24"/>
          <w:szCs w:val="24"/>
        </w:rPr>
        <w:t>响应文件</w:t>
      </w:r>
      <w:bookmarkEnd w:id="101"/>
      <w:bookmarkEnd w:id="102"/>
    </w:p>
    <w:p>
      <w:pPr>
        <w:pStyle w:val="30"/>
        <w:pageBreakBefore w:val="0"/>
        <w:kinsoku/>
        <w:wordWrap/>
        <w:overflowPunct/>
        <w:topLinePunct w:val="0"/>
        <w:autoSpaceDE/>
        <w:autoSpaceDN/>
        <w:bidi w:val="0"/>
        <w:adjustRightInd/>
        <w:snapToGrid/>
        <w:spacing w:before="48" w:beforeLines="15" w:after="48" w:afterLines="15" w:line="460" w:lineRule="exact"/>
        <w:ind w:firstLine="482" w:firstLineChars="200"/>
        <w:jc w:val="left"/>
        <w:textAlignment w:val="auto"/>
        <w:rPr>
          <w:rFonts w:hint="eastAsia" w:ascii="宋体" w:hAnsi="宋体" w:eastAsia="宋体" w:cs="宋体"/>
          <w:sz w:val="24"/>
          <w:szCs w:val="24"/>
        </w:rPr>
      </w:pPr>
      <w:bookmarkStart w:id="103" w:name="_Toc774"/>
      <w:bookmarkStart w:id="104" w:name="_Toc22968"/>
      <w:bookmarkStart w:id="105" w:name="_Toc1660800"/>
      <w:bookmarkStart w:id="106" w:name="_Toc24018"/>
      <w:bookmarkStart w:id="107" w:name="_Toc2170"/>
      <w:r>
        <w:rPr>
          <w:rFonts w:hint="eastAsia" w:ascii="宋体" w:hAnsi="宋体" w:eastAsia="宋体" w:cs="宋体"/>
          <w:sz w:val="24"/>
          <w:szCs w:val="24"/>
        </w:rPr>
        <w:t>3.1 响应文件的组成</w:t>
      </w:r>
      <w:bookmarkEnd w:id="103"/>
      <w:bookmarkEnd w:id="104"/>
      <w:bookmarkEnd w:id="105"/>
      <w:bookmarkEnd w:id="106"/>
      <w:bookmarkEnd w:id="107"/>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3.1.1 响应文件应包括下列内容（详见单一来源采购文件第六章“响应文件格式”）：</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lang w:val="en-US" w:eastAsia="zh-CN"/>
        </w:rPr>
      </w:pPr>
      <w:r>
        <w:rPr>
          <w:rFonts w:hint="eastAsia" w:ascii="宋体" w:hAnsi="宋体" w:eastAsia="宋体" w:cs="宋体"/>
          <w:spacing w:val="14"/>
          <w:sz w:val="24"/>
          <w:szCs w:val="24"/>
          <w:lang w:val="en-US" w:eastAsia="zh-CN"/>
        </w:rPr>
        <w:t>一、封面</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lang w:val="en-US" w:eastAsia="zh-CN"/>
        </w:rPr>
      </w:pPr>
      <w:r>
        <w:rPr>
          <w:rFonts w:hint="eastAsia" w:ascii="宋体" w:hAnsi="宋体" w:eastAsia="宋体" w:cs="宋体"/>
          <w:spacing w:val="14"/>
          <w:sz w:val="24"/>
          <w:szCs w:val="24"/>
          <w:lang w:val="en-US" w:eastAsia="zh-CN"/>
        </w:rPr>
        <w:t>二、投标函</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lang w:val="en-US" w:eastAsia="zh-CN"/>
        </w:rPr>
      </w:pPr>
      <w:r>
        <w:rPr>
          <w:rFonts w:hint="eastAsia" w:ascii="宋体" w:hAnsi="宋体" w:eastAsia="宋体" w:cs="宋体"/>
          <w:spacing w:val="14"/>
          <w:sz w:val="24"/>
          <w:szCs w:val="24"/>
          <w:lang w:val="en-US" w:eastAsia="zh-CN"/>
        </w:rPr>
        <w:t>三、法定代表人授权书</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lang w:val="en-US" w:eastAsia="zh-CN"/>
        </w:rPr>
      </w:pPr>
      <w:r>
        <w:rPr>
          <w:rFonts w:hint="eastAsia" w:ascii="宋体" w:hAnsi="宋体" w:eastAsia="宋体" w:cs="宋体"/>
          <w:spacing w:val="14"/>
          <w:sz w:val="24"/>
          <w:szCs w:val="24"/>
          <w:lang w:val="en-US" w:eastAsia="zh-CN"/>
        </w:rPr>
        <w:t>四、法人被授权人身份证扫描件</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lang w:val="en-US" w:eastAsia="zh-CN"/>
        </w:rPr>
      </w:pPr>
      <w:r>
        <w:rPr>
          <w:rFonts w:hint="eastAsia" w:ascii="宋体" w:hAnsi="宋体" w:eastAsia="宋体" w:cs="宋体"/>
          <w:spacing w:val="14"/>
          <w:sz w:val="24"/>
          <w:szCs w:val="24"/>
          <w:lang w:val="en-US" w:eastAsia="zh-CN"/>
        </w:rPr>
        <w:t>五、资格证明材料</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lang w:val="en-US" w:eastAsia="zh-CN"/>
        </w:rPr>
      </w:pPr>
      <w:r>
        <w:rPr>
          <w:rFonts w:hint="eastAsia" w:ascii="宋体" w:hAnsi="宋体" w:eastAsia="宋体" w:cs="宋体"/>
          <w:spacing w:val="14"/>
          <w:sz w:val="24"/>
          <w:szCs w:val="24"/>
          <w:lang w:val="en-US" w:eastAsia="zh-CN"/>
        </w:rPr>
        <w:t>六、开标一览表</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lang w:val="en-US" w:eastAsia="zh-CN"/>
        </w:rPr>
      </w:pPr>
      <w:r>
        <w:rPr>
          <w:rFonts w:hint="eastAsia" w:ascii="宋体" w:hAnsi="宋体" w:eastAsia="宋体" w:cs="宋体"/>
          <w:spacing w:val="14"/>
          <w:sz w:val="24"/>
          <w:szCs w:val="24"/>
          <w:lang w:val="en-US" w:eastAsia="zh-CN"/>
        </w:rPr>
        <w:t>七、报价明细表</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lang w:val="en-US" w:eastAsia="zh-CN"/>
        </w:rPr>
      </w:pPr>
      <w:r>
        <w:rPr>
          <w:rFonts w:hint="eastAsia" w:ascii="宋体" w:hAnsi="宋体" w:eastAsia="宋体" w:cs="宋体"/>
          <w:spacing w:val="14"/>
          <w:sz w:val="24"/>
          <w:szCs w:val="24"/>
          <w:lang w:val="en-US" w:eastAsia="zh-CN"/>
        </w:rPr>
        <w:t>八、技术要求响应与偏差表</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lang w:val="en-US" w:eastAsia="zh-CN"/>
        </w:rPr>
      </w:pPr>
      <w:r>
        <w:rPr>
          <w:rFonts w:hint="eastAsia" w:ascii="宋体" w:hAnsi="宋体" w:eastAsia="宋体" w:cs="宋体"/>
          <w:spacing w:val="14"/>
          <w:sz w:val="24"/>
          <w:szCs w:val="24"/>
          <w:lang w:val="en-US" w:eastAsia="zh-CN"/>
        </w:rPr>
        <w:t>九、商务要求响应与偏差表</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lang w:val="en-US" w:eastAsia="zh-CN"/>
        </w:rPr>
      </w:pPr>
      <w:r>
        <w:rPr>
          <w:rFonts w:hint="eastAsia" w:ascii="宋体" w:hAnsi="宋体" w:eastAsia="宋体" w:cs="宋体"/>
          <w:spacing w:val="14"/>
          <w:sz w:val="24"/>
          <w:szCs w:val="24"/>
          <w:lang w:val="en-US" w:eastAsia="zh-CN"/>
        </w:rPr>
        <w:t>十、项目实施方案</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lang w:val="en-US" w:eastAsia="zh-CN"/>
        </w:rPr>
      </w:pPr>
      <w:r>
        <w:rPr>
          <w:rFonts w:hint="eastAsia" w:ascii="宋体" w:hAnsi="宋体" w:eastAsia="宋体" w:cs="宋体"/>
          <w:spacing w:val="14"/>
          <w:sz w:val="24"/>
          <w:szCs w:val="24"/>
          <w:lang w:val="en-US" w:eastAsia="zh-CN"/>
        </w:rPr>
        <w:t>十一、售后服务计划</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lang w:val="en-US" w:eastAsia="zh-CN"/>
        </w:rPr>
      </w:pPr>
      <w:r>
        <w:rPr>
          <w:rFonts w:hint="eastAsia" w:ascii="宋体" w:hAnsi="宋体" w:eastAsia="宋体" w:cs="宋体"/>
          <w:spacing w:val="14"/>
          <w:sz w:val="24"/>
          <w:szCs w:val="24"/>
          <w:lang w:val="en-US" w:eastAsia="zh-CN"/>
        </w:rPr>
        <w:t>十二、其他需要提供的资料</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供应商在评标过程中作出的符合法律法规和单一来源采购文件规定的澄清确认，构成响应文件的组成部分。</w:t>
      </w:r>
    </w:p>
    <w:p>
      <w:pPr>
        <w:pStyle w:val="30"/>
        <w:pageBreakBefore w:val="0"/>
        <w:kinsoku/>
        <w:wordWrap/>
        <w:overflowPunct/>
        <w:topLinePunct w:val="0"/>
        <w:autoSpaceDE/>
        <w:autoSpaceDN/>
        <w:bidi w:val="0"/>
        <w:adjustRightInd/>
        <w:snapToGrid/>
        <w:spacing w:before="48" w:beforeLines="15" w:after="48" w:afterLines="15" w:line="460" w:lineRule="exact"/>
        <w:ind w:firstLine="482" w:firstLineChars="200"/>
        <w:jc w:val="left"/>
        <w:textAlignment w:val="auto"/>
        <w:rPr>
          <w:rFonts w:hint="eastAsia" w:ascii="宋体" w:hAnsi="宋体" w:eastAsia="宋体" w:cs="宋体"/>
          <w:sz w:val="24"/>
          <w:szCs w:val="24"/>
        </w:rPr>
      </w:pPr>
      <w:bookmarkStart w:id="108" w:name="_Toc622"/>
      <w:bookmarkStart w:id="109" w:name="_Toc26283"/>
      <w:bookmarkStart w:id="110" w:name="_Toc1660801"/>
      <w:bookmarkStart w:id="111" w:name="_Toc18730"/>
      <w:bookmarkStart w:id="112" w:name="_Toc2782"/>
      <w:r>
        <w:rPr>
          <w:rFonts w:hint="eastAsia" w:ascii="宋体" w:hAnsi="宋体" w:eastAsia="宋体" w:cs="宋体"/>
          <w:sz w:val="24"/>
          <w:szCs w:val="24"/>
        </w:rPr>
        <w:t>3.2 投标报价</w:t>
      </w:r>
      <w:bookmarkEnd w:id="108"/>
      <w:bookmarkEnd w:id="109"/>
      <w:bookmarkEnd w:id="110"/>
      <w:bookmarkEnd w:id="111"/>
      <w:bookmarkEnd w:id="112"/>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3.2.1 投标报价涉及货币的应为人民币，包括国家规定的增值税税金。供应商应按第六章“响应文件格式”的要求进行报价并填写报价明细表。</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3.2.2 供应商应充分了解该项目的总体情况以及影响投标报价的其他要素。</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3.2.3 投标报价为各分项报价金额之和，投标报价与分项报价的合价不一致的，应以各分项合价累计数为准，修正投标报价；如分项报价中存在缺漏项，则视为缺漏项价格已包含在其他分项报价之中。</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3.2.4 采购人设有预算控制金额的，供应商的投标报价不得超过预算控制金额，预算控制金额在供应商须知前附表中载明。</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3.2.5 投标报价的其他要求见供应商须知前附表。</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3.2.6本次采购为单一来源采购，允许符合要求的供应商在规定的时间提交最后报价。</w:t>
      </w:r>
    </w:p>
    <w:p>
      <w:pPr>
        <w:pStyle w:val="30"/>
        <w:pageBreakBefore w:val="0"/>
        <w:kinsoku/>
        <w:wordWrap/>
        <w:overflowPunct/>
        <w:topLinePunct w:val="0"/>
        <w:autoSpaceDE/>
        <w:autoSpaceDN/>
        <w:bidi w:val="0"/>
        <w:adjustRightInd/>
        <w:snapToGrid/>
        <w:spacing w:before="48" w:beforeLines="15" w:after="48" w:afterLines="15" w:line="460" w:lineRule="exact"/>
        <w:ind w:firstLine="482" w:firstLineChars="200"/>
        <w:jc w:val="left"/>
        <w:textAlignment w:val="auto"/>
        <w:rPr>
          <w:rFonts w:hint="eastAsia" w:ascii="宋体" w:hAnsi="宋体" w:eastAsia="宋体" w:cs="宋体"/>
          <w:sz w:val="24"/>
          <w:szCs w:val="24"/>
        </w:rPr>
      </w:pPr>
      <w:bookmarkStart w:id="113" w:name="_Toc1660802"/>
      <w:bookmarkStart w:id="114" w:name="_Toc28879"/>
      <w:bookmarkStart w:id="115" w:name="_Toc7268"/>
      <w:bookmarkStart w:id="116" w:name="_Toc25665"/>
      <w:bookmarkStart w:id="117" w:name="_Toc21507"/>
      <w:r>
        <w:rPr>
          <w:rFonts w:hint="eastAsia" w:ascii="宋体" w:hAnsi="宋体" w:eastAsia="宋体" w:cs="宋体"/>
          <w:sz w:val="24"/>
          <w:szCs w:val="24"/>
        </w:rPr>
        <w:t>3.3 投标有效期</w:t>
      </w:r>
      <w:bookmarkEnd w:id="113"/>
      <w:bookmarkEnd w:id="114"/>
      <w:bookmarkEnd w:id="115"/>
      <w:bookmarkEnd w:id="116"/>
      <w:bookmarkEnd w:id="117"/>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3.3.1 除供应商须知前附表另有规定外，投标有效期为90 天。</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3.3.2 在投标有效期内，供应商撤销响应文件的，应承担单一来源采购文件和法律规定的责任。</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3.3.3 出现特殊情况需要延长投标有效期的，采购人以书面形式通知所有供应商延长投标有效期。供应商应予以书面答复，同意延长的，应相应延长其投标保证金的有效期，但不得要求或被允许修改其响应文件；供应商拒绝延长的，其投标失效，但供应商有权收回其投标保证金。</w:t>
      </w:r>
    </w:p>
    <w:p>
      <w:pPr>
        <w:pStyle w:val="30"/>
        <w:pageBreakBefore w:val="0"/>
        <w:kinsoku/>
        <w:wordWrap/>
        <w:overflowPunct/>
        <w:topLinePunct w:val="0"/>
        <w:autoSpaceDE/>
        <w:autoSpaceDN/>
        <w:bidi w:val="0"/>
        <w:adjustRightInd/>
        <w:snapToGrid/>
        <w:spacing w:before="48" w:beforeLines="15" w:after="48" w:afterLines="15" w:line="460" w:lineRule="exact"/>
        <w:ind w:firstLine="482" w:firstLineChars="200"/>
        <w:jc w:val="left"/>
        <w:textAlignment w:val="auto"/>
        <w:rPr>
          <w:rFonts w:hint="eastAsia" w:ascii="宋体" w:hAnsi="宋体" w:eastAsia="宋体" w:cs="宋体"/>
          <w:sz w:val="24"/>
          <w:szCs w:val="24"/>
        </w:rPr>
      </w:pPr>
      <w:bookmarkStart w:id="118" w:name="_Toc16450"/>
      <w:bookmarkStart w:id="119" w:name="_Toc10523"/>
      <w:bookmarkStart w:id="120" w:name="_Toc1660803"/>
      <w:bookmarkStart w:id="121" w:name="_Toc31950"/>
      <w:bookmarkStart w:id="122" w:name="_Toc25713"/>
      <w:r>
        <w:rPr>
          <w:rFonts w:hint="eastAsia" w:ascii="宋体" w:hAnsi="宋体" w:eastAsia="宋体" w:cs="宋体"/>
          <w:sz w:val="24"/>
          <w:szCs w:val="24"/>
        </w:rPr>
        <w:t>3.4 投标保证金</w:t>
      </w:r>
      <w:bookmarkEnd w:id="118"/>
      <w:bookmarkEnd w:id="119"/>
      <w:bookmarkEnd w:id="120"/>
      <w:bookmarkEnd w:id="121"/>
      <w:bookmarkEnd w:id="122"/>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3.4.1 供应商在提交响应文件的同时，应按供应商须知前附表规定缴纳投标保证金，并作为其响应文件的组成部分。联合体投标的，其投标保证金由牵头人提交，并应符合供应商须知前附表的规定。</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3.4.2 供应商不按本章第 3.4.1 项要求提交投标保证金的，协商小组将否决其投标。</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3.4.3自《中标通知书》发出之日起5个工作日内退还未成交人的投标保证金，自采购合同签订之日起5个工作日内（成交人</w:t>
      </w:r>
      <w:r>
        <w:rPr>
          <w:rFonts w:hint="eastAsia" w:ascii="宋体" w:hAnsi="宋体" w:eastAsia="宋体" w:cs="宋体"/>
          <w:spacing w:val="14"/>
          <w:sz w:val="24"/>
          <w:szCs w:val="24"/>
          <w:lang w:val="en-US" w:eastAsia="zh-CN"/>
        </w:rPr>
        <w:t>向代理机构提交</w:t>
      </w:r>
      <w:r>
        <w:rPr>
          <w:rFonts w:hint="eastAsia" w:ascii="宋体" w:hAnsi="宋体" w:eastAsia="宋体" w:cs="宋体"/>
          <w:spacing w:val="14"/>
          <w:sz w:val="24"/>
          <w:szCs w:val="24"/>
        </w:rPr>
        <w:t>合同扫描件</w:t>
      </w:r>
      <w:r>
        <w:rPr>
          <w:rFonts w:hint="eastAsia" w:ascii="宋体" w:hAnsi="宋体" w:eastAsia="宋体" w:cs="宋体"/>
          <w:spacing w:val="14"/>
          <w:sz w:val="24"/>
          <w:szCs w:val="24"/>
          <w:lang w:val="en-US" w:eastAsia="zh-CN"/>
        </w:rPr>
        <w:t>和</w:t>
      </w:r>
      <w:r>
        <w:rPr>
          <w:rFonts w:hint="eastAsia" w:ascii="宋体" w:hAnsi="宋体" w:eastAsia="宋体" w:cs="宋体"/>
          <w:spacing w:val="14"/>
          <w:sz w:val="24"/>
          <w:szCs w:val="24"/>
        </w:rPr>
        <w:t>退还保证金申请）退还成交人的投标保证金。</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3.4.4 有下列情形之一的，投标保证金将不予退还：</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（1）供应商在投标有效期内撤销响应文件；</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（2）在禁止参加政府采购活动的处罚有效期内，供应商仍参加政府采购活动；</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（3）成交人无正当理由不与采购人订立合同，在签订合同时向采购人提出附加条件，或者不按照单一来源采购文件要求提交履约保证金；</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（4）发生供应商须知前附表规定的其他可以不予退还投标保证金的情形。</w:t>
      </w:r>
    </w:p>
    <w:p>
      <w:pPr>
        <w:pStyle w:val="30"/>
        <w:pageBreakBefore w:val="0"/>
        <w:kinsoku/>
        <w:wordWrap/>
        <w:overflowPunct/>
        <w:topLinePunct w:val="0"/>
        <w:autoSpaceDE/>
        <w:autoSpaceDN/>
        <w:bidi w:val="0"/>
        <w:adjustRightInd/>
        <w:snapToGrid/>
        <w:spacing w:before="48" w:beforeLines="15" w:after="48" w:afterLines="15" w:line="460" w:lineRule="exact"/>
        <w:ind w:firstLine="482" w:firstLineChars="200"/>
        <w:jc w:val="left"/>
        <w:textAlignment w:val="auto"/>
        <w:rPr>
          <w:rFonts w:hint="eastAsia" w:ascii="宋体" w:hAnsi="宋体" w:eastAsia="宋体" w:cs="宋体"/>
          <w:sz w:val="24"/>
          <w:szCs w:val="24"/>
        </w:rPr>
      </w:pPr>
      <w:bookmarkStart w:id="123" w:name="_Toc1660804"/>
      <w:bookmarkStart w:id="124" w:name="_Toc24733"/>
      <w:bookmarkStart w:id="125" w:name="_Toc9179"/>
      <w:bookmarkStart w:id="126" w:name="_Toc4888"/>
      <w:bookmarkStart w:id="127" w:name="_Toc10331"/>
      <w:r>
        <w:rPr>
          <w:rFonts w:hint="eastAsia" w:ascii="宋体" w:hAnsi="宋体" w:eastAsia="宋体" w:cs="宋体"/>
          <w:sz w:val="24"/>
          <w:szCs w:val="24"/>
        </w:rPr>
        <w:t>3.5 资格审查资料</w:t>
      </w:r>
      <w:bookmarkEnd w:id="123"/>
      <w:bookmarkEnd w:id="124"/>
      <w:bookmarkEnd w:id="125"/>
      <w:bookmarkEnd w:id="126"/>
      <w:bookmarkEnd w:id="127"/>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3.5.1根据第六章内容提供证明材料。</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3.5.2供应商须知前附表规定接受联合体投标的，联合体各方均应提供资格审查资料。</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3.5.3资格审查资料的特殊要求见供应商须知前附表。</w:t>
      </w:r>
    </w:p>
    <w:p>
      <w:pPr>
        <w:pStyle w:val="30"/>
        <w:pageBreakBefore w:val="0"/>
        <w:kinsoku/>
        <w:wordWrap/>
        <w:overflowPunct/>
        <w:topLinePunct w:val="0"/>
        <w:autoSpaceDE/>
        <w:autoSpaceDN/>
        <w:bidi w:val="0"/>
        <w:adjustRightInd/>
        <w:snapToGrid/>
        <w:spacing w:before="48" w:beforeLines="15" w:after="48" w:afterLines="15" w:line="460" w:lineRule="exact"/>
        <w:ind w:firstLine="482" w:firstLineChars="200"/>
        <w:jc w:val="left"/>
        <w:textAlignment w:val="auto"/>
        <w:rPr>
          <w:rFonts w:hint="eastAsia" w:ascii="宋体" w:hAnsi="宋体" w:eastAsia="宋体" w:cs="宋体"/>
          <w:sz w:val="24"/>
          <w:szCs w:val="24"/>
        </w:rPr>
      </w:pPr>
      <w:bookmarkStart w:id="128" w:name="_Toc3754"/>
      <w:bookmarkStart w:id="129" w:name="_Toc18844"/>
      <w:bookmarkStart w:id="130" w:name="_Toc1660805"/>
      <w:bookmarkStart w:id="131" w:name="_Toc24097"/>
      <w:r>
        <w:rPr>
          <w:rFonts w:hint="eastAsia" w:ascii="宋体" w:hAnsi="宋体" w:eastAsia="宋体" w:cs="宋体"/>
          <w:sz w:val="24"/>
          <w:szCs w:val="24"/>
        </w:rPr>
        <w:t>3.6 备选投标方案</w:t>
      </w:r>
      <w:bookmarkEnd w:id="128"/>
      <w:bookmarkEnd w:id="129"/>
      <w:bookmarkEnd w:id="130"/>
      <w:bookmarkEnd w:id="131"/>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3.6.1 除供应商须知前附表规定允许外，供应商不得提交备选投标方案，否则其投标将被否决。</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3.6.2 允许供应商提交备选投标方案的，只有成交人所提交的备选投标方案方可予以考虑。协商小组认为成交人的备选投标方案优于其按照单一来源采购文件要求编制的投标方案的，采购人可以接受该备选投标方案。</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3.6.3 供应商提供两个或两个以上投标报价，或者在响应文件中提供一个报价，但同时提供两个或两个以上供货方案的，视为提供备选方案。</w:t>
      </w:r>
    </w:p>
    <w:p>
      <w:pPr>
        <w:pStyle w:val="30"/>
        <w:pageBreakBefore w:val="0"/>
        <w:kinsoku/>
        <w:wordWrap/>
        <w:overflowPunct/>
        <w:topLinePunct w:val="0"/>
        <w:autoSpaceDE/>
        <w:autoSpaceDN/>
        <w:bidi w:val="0"/>
        <w:adjustRightInd/>
        <w:snapToGrid/>
        <w:spacing w:before="48" w:beforeLines="15" w:after="48" w:afterLines="15" w:line="460" w:lineRule="exact"/>
        <w:ind w:firstLine="482" w:firstLineChars="200"/>
        <w:jc w:val="left"/>
        <w:textAlignment w:val="auto"/>
        <w:rPr>
          <w:rFonts w:hint="eastAsia" w:ascii="宋体" w:hAnsi="宋体" w:eastAsia="宋体" w:cs="宋体"/>
          <w:sz w:val="24"/>
          <w:szCs w:val="24"/>
        </w:rPr>
      </w:pPr>
      <w:bookmarkStart w:id="132" w:name="_Toc18445"/>
      <w:bookmarkStart w:id="133" w:name="_Toc23544"/>
      <w:bookmarkStart w:id="134" w:name="_Toc1660806"/>
      <w:bookmarkStart w:id="135" w:name="_Toc9360"/>
      <w:r>
        <w:rPr>
          <w:rFonts w:hint="eastAsia" w:ascii="宋体" w:hAnsi="宋体" w:eastAsia="宋体" w:cs="宋体"/>
          <w:sz w:val="24"/>
          <w:szCs w:val="24"/>
        </w:rPr>
        <w:t>3.7 响应文件的制作</w:t>
      </w:r>
      <w:bookmarkEnd w:id="132"/>
      <w:bookmarkEnd w:id="133"/>
      <w:bookmarkEnd w:id="134"/>
      <w:bookmarkEnd w:id="135"/>
    </w:p>
    <w:p>
      <w:pPr>
        <w:pageBreakBefore w:val="0"/>
        <w:kinsoku/>
        <w:wordWrap/>
        <w:overflowPunct/>
        <w:topLinePunct w:val="0"/>
        <w:autoSpaceDE/>
        <w:autoSpaceDN/>
        <w:bidi w:val="0"/>
        <w:adjustRightInd/>
        <w:snapToGrid/>
        <w:spacing w:before="48" w:beforeLines="15" w:after="48" w:afterLines="15" w:line="460" w:lineRule="exact"/>
        <w:ind w:left="0" w:firstLine="536" w:firstLineChars="200"/>
        <w:jc w:val="left"/>
        <w:textAlignment w:val="auto"/>
        <w:rPr>
          <w:rFonts w:hint="eastAsia" w:ascii="宋体" w:hAnsi="宋体" w:eastAsia="宋体" w:cs="宋体"/>
          <w:spacing w:val="14"/>
          <w:kern w:val="0"/>
          <w:sz w:val="24"/>
          <w:szCs w:val="24"/>
          <w:lang w:val="en-US" w:eastAsia="zh-CN" w:bidi="ar-SA"/>
        </w:rPr>
      </w:pPr>
      <w:bookmarkStart w:id="136" w:name="_Toc1660807"/>
      <w:r>
        <w:rPr>
          <w:rFonts w:hint="eastAsia" w:ascii="宋体" w:hAnsi="宋体" w:eastAsia="宋体" w:cs="宋体"/>
          <w:spacing w:val="14"/>
          <w:kern w:val="0"/>
          <w:sz w:val="24"/>
          <w:szCs w:val="24"/>
          <w:lang w:val="en-US" w:eastAsia="zh-CN" w:bidi="ar-SA"/>
        </w:rPr>
        <w:t>3.7.1 响应性文件应按 “响应性文件格式”进行编写，如有必要，可以增加附页，作为响应性文件的组成部分。其中，响应文件在满足采购文件实质性要求的基础上，可以提出比采购文件要求更有利于采购人的承诺。</w:t>
      </w:r>
    </w:p>
    <w:p>
      <w:pPr>
        <w:pageBreakBefore w:val="0"/>
        <w:kinsoku/>
        <w:wordWrap/>
        <w:overflowPunct/>
        <w:topLinePunct w:val="0"/>
        <w:autoSpaceDE/>
        <w:autoSpaceDN/>
        <w:bidi w:val="0"/>
        <w:adjustRightInd/>
        <w:snapToGrid/>
        <w:spacing w:before="48" w:beforeLines="15" w:after="48" w:afterLines="15" w:line="460" w:lineRule="exact"/>
        <w:ind w:left="0" w:firstLine="536" w:firstLineChars="200"/>
        <w:jc w:val="left"/>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3.7.2 响应性文件应当对采购文件有关服务期、质量要求</w:t>
      </w:r>
      <w:r>
        <w:rPr>
          <w:rFonts w:hint="eastAsia" w:ascii="宋体" w:hAnsi="宋体" w:cs="宋体"/>
          <w:spacing w:val="14"/>
          <w:kern w:val="0"/>
          <w:sz w:val="24"/>
          <w:szCs w:val="24"/>
          <w:lang w:val="en-US" w:eastAsia="zh-CN" w:bidi="ar-SA"/>
        </w:rPr>
        <w:t>、投标</w:t>
      </w:r>
      <w:r>
        <w:rPr>
          <w:rFonts w:hint="eastAsia" w:ascii="宋体" w:hAnsi="宋体" w:eastAsia="宋体" w:cs="宋体"/>
          <w:spacing w:val="14"/>
          <w:kern w:val="0"/>
          <w:sz w:val="24"/>
          <w:szCs w:val="24"/>
          <w:lang w:val="en-US" w:eastAsia="zh-CN" w:bidi="ar-SA"/>
        </w:rPr>
        <w:t>有效期等实质性内容作出响应。</w:t>
      </w:r>
    </w:p>
    <w:p>
      <w:pPr>
        <w:pageBreakBefore w:val="0"/>
        <w:kinsoku/>
        <w:wordWrap/>
        <w:overflowPunct/>
        <w:topLinePunct w:val="0"/>
        <w:autoSpaceDE/>
        <w:autoSpaceDN/>
        <w:bidi w:val="0"/>
        <w:adjustRightInd/>
        <w:snapToGrid/>
        <w:spacing w:before="48" w:beforeLines="15" w:after="48" w:afterLines="15" w:line="460" w:lineRule="exact"/>
        <w:ind w:left="0" w:firstLine="536" w:firstLineChars="200"/>
        <w:jc w:val="left"/>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 xml:space="preserve">3.7.3 响应性文件应用不褪色的材料书写或打印，并由供应商的法定代表人或其委托代理人签章并盖单位公章。供应商的法定代表人授权其委托代理人签字的，响应性文件应附有法定代表人签署的授权委托书。响应性文件应尽量避免涂改、行间插字或删除。如果出现上述情况，改动之处应加盖单位章并由供应商的法定代表人或其授权的代理人签字确认。签字或盖章的具体要求见供应商须知前附表。 </w:t>
      </w:r>
    </w:p>
    <w:p>
      <w:pPr>
        <w:pageBreakBefore w:val="0"/>
        <w:kinsoku/>
        <w:wordWrap/>
        <w:overflowPunct/>
        <w:topLinePunct w:val="0"/>
        <w:autoSpaceDE/>
        <w:autoSpaceDN/>
        <w:bidi w:val="0"/>
        <w:adjustRightInd/>
        <w:snapToGrid/>
        <w:spacing w:before="48" w:beforeLines="15" w:after="48" w:afterLines="15" w:line="460" w:lineRule="exact"/>
        <w:ind w:left="0" w:firstLine="536" w:firstLineChars="200"/>
        <w:jc w:val="left"/>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3.7.4  响应性文件正本一份, 副本份数及电子文档格式见供应商须知前附表。正本和副本的封面上应清楚地标记“正本”或“副本”的字样。当副本和正本不一致时，以正本为准。</w:t>
      </w:r>
    </w:p>
    <w:p>
      <w:pPr>
        <w:pageBreakBefore w:val="0"/>
        <w:kinsoku/>
        <w:wordWrap/>
        <w:overflowPunct/>
        <w:topLinePunct w:val="0"/>
        <w:autoSpaceDE/>
        <w:autoSpaceDN/>
        <w:bidi w:val="0"/>
        <w:adjustRightInd/>
        <w:snapToGrid/>
        <w:spacing w:before="48" w:beforeLines="15" w:after="48" w:afterLines="15" w:line="460" w:lineRule="exact"/>
        <w:ind w:left="0" w:firstLine="536" w:firstLineChars="200"/>
        <w:jc w:val="left"/>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3.7.5 响应性文件的正本与副本应分别装订成册，并编制目录，具体装订要求见供应商须知前附表规定。</w:t>
      </w:r>
    </w:p>
    <w:p>
      <w:pPr>
        <w:pStyle w:val="30"/>
        <w:pageBreakBefore w:val="0"/>
        <w:kinsoku/>
        <w:wordWrap/>
        <w:overflowPunct/>
        <w:topLinePunct w:val="0"/>
        <w:autoSpaceDE/>
        <w:autoSpaceDN/>
        <w:bidi w:val="0"/>
        <w:adjustRightInd/>
        <w:snapToGrid/>
        <w:spacing w:before="48" w:beforeLines="15" w:after="48" w:afterLines="15" w:line="460" w:lineRule="exact"/>
        <w:ind w:firstLine="482" w:firstLineChars="200"/>
        <w:jc w:val="left"/>
        <w:textAlignment w:val="auto"/>
        <w:rPr>
          <w:rFonts w:hint="eastAsia" w:ascii="宋体" w:hAnsi="宋体" w:eastAsia="宋体" w:cs="宋体"/>
          <w:b/>
          <w:bCs/>
          <w:sz w:val="24"/>
          <w:szCs w:val="24"/>
        </w:rPr>
      </w:pPr>
      <w:bookmarkStart w:id="137" w:name="_Toc10309"/>
      <w:r>
        <w:rPr>
          <w:rFonts w:hint="eastAsia" w:ascii="宋体" w:hAnsi="宋体" w:eastAsia="宋体" w:cs="宋体"/>
          <w:b/>
          <w:bCs/>
          <w:sz w:val="24"/>
          <w:szCs w:val="24"/>
        </w:rPr>
        <w:t>4、投标</w:t>
      </w:r>
      <w:bookmarkEnd w:id="136"/>
      <w:bookmarkEnd w:id="137"/>
    </w:p>
    <w:p>
      <w:pPr>
        <w:pStyle w:val="30"/>
        <w:pageBreakBefore w:val="0"/>
        <w:kinsoku/>
        <w:wordWrap/>
        <w:overflowPunct/>
        <w:topLinePunct w:val="0"/>
        <w:autoSpaceDE/>
        <w:autoSpaceDN/>
        <w:bidi w:val="0"/>
        <w:adjustRightInd/>
        <w:snapToGrid/>
        <w:spacing w:before="48" w:beforeLines="15" w:after="48" w:afterLines="15" w:line="460" w:lineRule="exact"/>
        <w:ind w:firstLine="482" w:firstLineChars="200"/>
        <w:jc w:val="left"/>
        <w:textAlignment w:val="auto"/>
        <w:rPr>
          <w:rFonts w:hint="eastAsia" w:ascii="宋体" w:hAnsi="宋体" w:eastAsia="宋体" w:cs="宋体"/>
          <w:b/>
          <w:bCs/>
          <w:sz w:val="24"/>
          <w:szCs w:val="24"/>
          <w:lang w:val="en-US" w:eastAsia="zh-CN"/>
        </w:rPr>
      </w:pPr>
      <w:bookmarkStart w:id="138" w:name="_Toc277149387"/>
      <w:bookmarkStart w:id="139" w:name="_Toc32402"/>
      <w:bookmarkStart w:id="140" w:name="_Toc269470320"/>
      <w:bookmarkStart w:id="141" w:name="_Toc270604598"/>
      <w:bookmarkStart w:id="142" w:name="_Toc31144"/>
      <w:bookmarkStart w:id="143" w:name="_Toc364858188"/>
      <w:bookmarkStart w:id="144" w:name="_Toc504051097"/>
      <w:bookmarkStart w:id="145" w:name="_Toc270604825"/>
      <w:bookmarkStart w:id="146" w:name="_Toc1660811"/>
      <w:bookmarkStart w:id="147" w:name="_Toc10876"/>
      <w:r>
        <w:rPr>
          <w:rFonts w:hint="eastAsia" w:ascii="宋体" w:hAnsi="宋体" w:eastAsia="宋体" w:cs="宋体"/>
          <w:b/>
          <w:bCs/>
          <w:sz w:val="24"/>
          <w:szCs w:val="24"/>
          <w:lang w:val="en-US" w:eastAsia="zh-CN"/>
        </w:rPr>
        <w:t>4.1响应性文件的密封和标记</w:t>
      </w:r>
      <w:bookmarkEnd w:id="138"/>
      <w:bookmarkEnd w:id="139"/>
      <w:bookmarkEnd w:id="140"/>
      <w:bookmarkEnd w:id="141"/>
      <w:bookmarkEnd w:id="142"/>
      <w:bookmarkEnd w:id="143"/>
      <w:bookmarkEnd w:id="144"/>
      <w:bookmarkEnd w:id="145"/>
    </w:p>
    <w:p>
      <w:pPr>
        <w:pageBreakBefore w:val="0"/>
        <w:kinsoku/>
        <w:wordWrap/>
        <w:overflowPunct/>
        <w:topLinePunct w:val="0"/>
        <w:autoSpaceDE/>
        <w:autoSpaceDN/>
        <w:bidi w:val="0"/>
        <w:adjustRightInd/>
        <w:snapToGrid/>
        <w:spacing w:before="48" w:beforeLines="15" w:after="48" w:afterLines="15" w:line="460" w:lineRule="exact"/>
        <w:ind w:left="0" w:firstLine="536" w:firstLineChars="200"/>
        <w:jc w:val="left"/>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4.1.1响应性文件的正本、副本、电子版应分别包装，加贴封条，并在封套的封口处加盖供应商单位公章和法定代表人印章。</w:t>
      </w:r>
    </w:p>
    <w:p>
      <w:pPr>
        <w:pageBreakBefore w:val="0"/>
        <w:kinsoku/>
        <w:wordWrap/>
        <w:overflowPunct/>
        <w:topLinePunct w:val="0"/>
        <w:autoSpaceDE/>
        <w:autoSpaceDN/>
        <w:bidi w:val="0"/>
        <w:adjustRightInd/>
        <w:snapToGrid/>
        <w:spacing w:before="48" w:beforeLines="15" w:after="48" w:afterLines="15" w:line="460" w:lineRule="exact"/>
        <w:ind w:left="0" w:firstLine="536" w:firstLineChars="200"/>
        <w:jc w:val="left"/>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4.1.2响应性文件的封面上应清楚地标记“正本”、“副本”、“电子版”字样，封套上应写明的内容见供应商须知前附表。</w:t>
      </w:r>
    </w:p>
    <w:p>
      <w:pPr>
        <w:pageBreakBefore w:val="0"/>
        <w:kinsoku/>
        <w:wordWrap/>
        <w:overflowPunct/>
        <w:topLinePunct w:val="0"/>
        <w:autoSpaceDE/>
        <w:autoSpaceDN/>
        <w:bidi w:val="0"/>
        <w:adjustRightInd/>
        <w:snapToGrid/>
        <w:spacing w:before="48" w:beforeLines="15" w:after="48" w:afterLines="15" w:line="460" w:lineRule="exact"/>
        <w:ind w:left="0" w:firstLine="536" w:firstLineChars="200"/>
        <w:jc w:val="left"/>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4.1.3未按本章第4.1.1项或第4.1.2项要求密封和加写标记的响应性文件，采购人不予受理。</w:t>
      </w:r>
    </w:p>
    <w:p>
      <w:pPr>
        <w:pStyle w:val="30"/>
        <w:pageBreakBefore w:val="0"/>
        <w:kinsoku/>
        <w:wordWrap/>
        <w:overflowPunct/>
        <w:topLinePunct w:val="0"/>
        <w:autoSpaceDE/>
        <w:autoSpaceDN/>
        <w:bidi w:val="0"/>
        <w:adjustRightInd/>
        <w:snapToGrid/>
        <w:spacing w:before="48" w:beforeLines="15" w:after="48" w:afterLines="15" w:line="460" w:lineRule="exact"/>
        <w:ind w:firstLine="482" w:firstLineChars="200"/>
        <w:jc w:val="left"/>
        <w:textAlignment w:val="auto"/>
        <w:rPr>
          <w:rFonts w:hint="eastAsia" w:ascii="宋体" w:hAnsi="宋体" w:eastAsia="宋体" w:cs="宋体"/>
          <w:b/>
          <w:bCs/>
          <w:sz w:val="24"/>
          <w:szCs w:val="24"/>
          <w:lang w:val="en-US" w:eastAsia="zh-CN"/>
        </w:rPr>
      </w:pPr>
      <w:bookmarkStart w:id="148" w:name="_Toc270604826"/>
      <w:bookmarkStart w:id="149" w:name="_Toc364858189"/>
      <w:bookmarkStart w:id="150" w:name="_Toc2429"/>
      <w:bookmarkStart w:id="151" w:name="_Toc504051098"/>
      <w:bookmarkStart w:id="152" w:name="_Toc269470321"/>
      <w:bookmarkStart w:id="153" w:name="_Toc270604599"/>
      <w:bookmarkStart w:id="154" w:name="_Toc277149388"/>
      <w:bookmarkStart w:id="155" w:name="_Toc32756"/>
      <w:r>
        <w:rPr>
          <w:rFonts w:hint="eastAsia" w:ascii="宋体" w:hAnsi="宋体" w:eastAsia="宋体" w:cs="宋体"/>
          <w:b/>
          <w:bCs/>
          <w:sz w:val="24"/>
          <w:szCs w:val="24"/>
          <w:lang w:val="en-US" w:eastAsia="zh-CN"/>
        </w:rPr>
        <w:t>4.2响应性文件的递交</w:t>
      </w:r>
      <w:bookmarkEnd w:id="148"/>
      <w:bookmarkEnd w:id="149"/>
      <w:bookmarkEnd w:id="150"/>
      <w:bookmarkEnd w:id="151"/>
      <w:bookmarkEnd w:id="152"/>
      <w:bookmarkEnd w:id="153"/>
      <w:bookmarkEnd w:id="154"/>
      <w:bookmarkEnd w:id="155"/>
    </w:p>
    <w:p>
      <w:pPr>
        <w:pageBreakBefore w:val="0"/>
        <w:kinsoku/>
        <w:wordWrap/>
        <w:overflowPunct/>
        <w:topLinePunct w:val="0"/>
        <w:autoSpaceDE/>
        <w:autoSpaceDN/>
        <w:bidi w:val="0"/>
        <w:adjustRightInd/>
        <w:snapToGrid/>
        <w:spacing w:before="48" w:beforeLines="15" w:after="48" w:afterLines="15" w:line="460" w:lineRule="exact"/>
        <w:ind w:left="0" w:firstLine="536" w:firstLineChars="200"/>
        <w:jc w:val="left"/>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4.2.1谈判时间：见供应商须知前附表。</w:t>
      </w:r>
    </w:p>
    <w:p>
      <w:pPr>
        <w:pageBreakBefore w:val="0"/>
        <w:kinsoku/>
        <w:wordWrap/>
        <w:overflowPunct/>
        <w:topLinePunct w:val="0"/>
        <w:autoSpaceDE/>
        <w:autoSpaceDN/>
        <w:bidi w:val="0"/>
        <w:adjustRightInd/>
        <w:snapToGrid/>
        <w:spacing w:before="48" w:beforeLines="15" w:after="48" w:afterLines="15" w:line="460" w:lineRule="exact"/>
        <w:ind w:left="0" w:firstLine="536" w:firstLineChars="200"/>
        <w:jc w:val="left"/>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4.2.2供应商递交响应性文件的地点：见供应商须知前附表。</w:t>
      </w:r>
    </w:p>
    <w:p>
      <w:pPr>
        <w:pageBreakBefore w:val="0"/>
        <w:kinsoku/>
        <w:wordWrap/>
        <w:overflowPunct/>
        <w:topLinePunct w:val="0"/>
        <w:autoSpaceDE/>
        <w:autoSpaceDN/>
        <w:bidi w:val="0"/>
        <w:adjustRightInd/>
        <w:snapToGrid/>
        <w:spacing w:before="48" w:beforeLines="15" w:after="48" w:afterLines="15" w:line="460" w:lineRule="exact"/>
        <w:ind w:left="0" w:firstLine="536" w:firstLineChars="200"/>
        <w:jc w:val="left"/>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4..2.3供应商应在本章第4.2.1项规定的竞标截止时间前递交响应性文件。</w:t>
      </w:r>
    </w:p>
    <w:p>
      <w:pPr>
        <w:pageBreakBefore w:val="0"/>
        <w:kinsoku/>
        <w:wordWrap/>
        <w:overflowPunct/>
        <w:topLinePunct w:val="0"/>
        <w:autoSpaceDE/>
        <w:autoSpaceDN/>
        <w:bidi w:val="0"/>
        <w:adjustRightInd/>
        <w:snapToGrid/>
        <w:spacing w:before="48" w:beforeLines="15" w:after="48" w:afterLines="15" w:line="460" w:lineRule="exact"/>
        <w:ind w:left="0" w:firstLine="536" w:firstLineChars="200"/>
        <w:jc w:val="left"/>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4.2.4除供应商须知前附表另有规定外，供应商所递交的响应性文件不予退还。</w:t>
      </w:r>
    </w:p>
    <w:p>
      <w:pPr>
        <w:pageBreakBefore w:val="0"/>
        <w:kinsoku/>
        <w:wordWrap/>
        <w:overflowPunct/>
        <w:topLinePunct w:val="0"/>
        <w:autoSpaceDE/>
        <w:autoSpaceDN/>
        <w:bidi w:val="0"/>
        <w:adjustRightInd/>
        <w:snapToGrid/>
        <w:spacing w:before="48" w:beforeLines="15" w:after="48" w:afterLines="15" w:line="460" w:lineRule="exact"/>
        <w:ind w:left="0" w:firstLine="536" w:firstLineChars="200"/>
        <w:jc w:val="left"/>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4.2.5逾期送达的或者未送达指定地点的响应性文件，采购人不予受理。</w:t>
      </w:r>
    </w:p>
    <w:p>
      <w:pPr>
        <w:pStyle w:val="30"/>
        <w:pageBreakBefore w:val="0"/>
        <w:kinsoku/>
        <w:wordWrap/>
        <w:overflowPunct/>
        <w:topLinePunct w:val="0"/>
        <w:autoSpaceDE/>
        <w:autoSpaceDN/>
        <w:bidi w:val="0"/>
        <w:adjustRightInd/>
        <w:snapToGrid/>
        <w:spacing w:before="48" w:beforeLines="15" w:after="48" w:afterLines="15" w:line="460" w:lineRule="exact"/>
        <w:ind w:firstLine="482" w:firstLineChars="200"/>
        <w:jc w:val="left"/>
        <w:textAlignment w:val="auto"/>
        <w:rPr>
          <w:rFonts w:hint="eastAsia" w:ascii="宋体" w:hAnsi="宋体" w:eastAsia="宋体" w:cs="宋体"/>
          <w:b/>
          <w:bCs/>
          <w:sz w:val="24"/>
          <w:szCs w:val="24"/>
          <w:lang w:val="en-US" w:eastAsia="zh-CN"/>
        </w:rPr>
      </w:pPr>
      <w:bookmarkStart w:id="156" w:name="_Toc269470322"/>
      <w:bookmarkStart w:id="157" w:name="_Toc21018"/>
      <w:bookmarkStart w:id="158" w:name="_Toc270604600"/>
      <w:bookmarkStart w:id="159" w:name="_Toc5412"/>
      <w:bookmarkStart w:id="160" w:name="_Toc277149389"/>
      <w:bookmarkStart w:id="161" w:name="_Toc504051099"/>
      <w:bookmarkStart w:id="162" w:name="_Toc270604827"/>
      <w:bookmarkStart w:id="163" w:name="_Toc364858190"/>
      <w:r>
        <w:rPr>
          <w:rFonts w:hint="eastAsia" w:ascii="宋体" w:hAnsi="宋体" w:eastAsia="宋体" w:cs="宋体"/>
          <w:b/>
          <w:bCs/>
          <w:sz w:val="24"/>
          <w:szCs w:val="24"/>
          <w:lang w:val="en-US" w:eastAsia="zh-CN"/>
        </w:rPr>
        <w:t>4.3响应性文件的修改与撤回</w:t>
      </w:r>
      <w:bookmarkEnd w:id="156"/>
      <w:bookmarkEnd w:id="157"/>
      <w:bookmarkEnd w:id="158"/>
      <w:bookmarkEnd w:id="159"/>
      <w:bookmarkEnd w:id="160"/>
      <w:bookmarkEnd w:id="161"/>
      <w:bookmarkEnd w:id="162"/>
      <w:bookmarkEnd w:id="163"/>
    </w:p>
    <w:p>
      <w:pPr>
        <w:pageBreakBefore w:val="0"/>
        <w:kinsoku/>
        <w:wordWrap/>
        <w:overflowPunct/>
        <w:topLinePunct w:val="0"/>
        <w:autoSpaceDE/>
        <w:autoSpaceDN/>
        <w:bidi w:val="0"/>
        <w:adjustRightInd/>
        <w:snapToGrid/>
        <w:spacing w:before="48" w:beforeLines="15" w:after="48" w:afterLines="15" w:line="460" w:lineRule="exact"/>
        <w:ind w:left="0" w:firstLine="536" w:firstLineChars="200"/>
        <w:jc w:val="left"/>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4.3.1在本章第4.2.1项规定的谈判时间前，供应商可以修改或撤回已递交的响应性文件，但应以书面形式通知采购人。</w:t>
      </w:r>
    </w:p>
    <w:p>
      <w:pPr>
        <w:pageBreakBefore w:val="0"/>
        <w:kinsoku/>
        <w:wordWrap/>
        <w:overflowPunct/>
        <w:topLinePunct w:val="0"/>
        <w:autoSpaceDE/>
        <w:autoSpaceDN/>
        <w:bidi w:val="0"/>
        <w:adjustRightInd/>
        <w:snapToGrid/>
        <w:spacing w:before="48" w:beforeLines="15" w:after="48" w:afterLines="15" w:line="460" w:lineRule="exact"/>
        <w:ind w:left="0" w:firstLine="536" w:firstLineChars="200"/>
        <w:jc w:val="left"/>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4.3.2供应商修改或撤回已递交响应性文件的书面通知应按照本章第3.5.3项的要求签字或盖章。采购人收到书面通知后，向供应商出具签收凭证。</w:t>
      </w:r>
    </w:p>
    <w:p>
      <w:pPr>
        <w:pageBreakBefore w:val="0"/>
        <w:kinsoku/>
        <w:wordWrap/>
        <w:overflowPunct/>
        <w:topLinePunct w:val="0"/>
        <w:autoSpaceDE/>
        <w:autoSpaceDN/>
        <w:bidi w:val="0"/>
        <w:adjustRightInd/>
        <w:snapToGrid/>
        <w:spacing w:before="48" w:beforeLines="15" w:after="48" w:afterLines="15" w:line="460" w:lineRule="exact"/>
        <w:ind w:left="0" w:firstLine="536" w:firstLineChars="200"/>
        <w:jc w:val="left"/>
        <w:textAlignment w:val="auto"/>
        <w:rPr>
          <w:rFonts w:hint="eastAsia" w:ascii="宋体" w:hAnsi="宋体" w:eastAsia="宋体" w:cs="宋体"/>
          <w:spacing w:val="14"/>
          <w:kern w:val="0"/>
          <w:sz w:val="24"/>
          <w:szCs w:val="24"/>
          <w:lang w:val="en-US" w:eastAsia="zh-CN" w:bidi="ar-SA"/>
        </w:rPr>
      </w:pPr>
      <w:r>
        <w:rPr>
          <w:rFonts w:hint="eastAsia" w:ascii="宋体" w:hAnsi="宋体" w:eastAsia="宋体" w:cs="宋体"/>
          <w:spacing w:val="14"/>
          <w:kern w:val="0"/>
          <w:sz w:val="24"/>
          <w:szCs w:val="24"/>
          <w:lang w:val="en-US" w:eastAsia="zh-CN" w:bidi="ar-SA"/>
        </w:rPr>
        <w:t>4.3.3修改的内容为响应性文件的组成部分。修改的响应性文件应按照本章第3条、第4条规定进行编制、密封、标记和递交，并标明“修改”字样。</w:t>
      </w:r>
    </w:p>
    <w:p>
      <w:pPr>
        <w:pStyle w:val="30"/>
        <w:pageBreakBefore w:val="0"/>
        <w:kinsoku/>
        <w:wordWrap/>
        <w:overflowPunct/>
        <w:topLinePunct w:val="0"/>
        <w:autoSpaceDE/>
        <w:autoSpaceDN/>
        <w:bidi w:val="0"/>
        <w:adjustRightInd/>
        <w:snapToGrid/>
        <w:spacing w:before="48" w:beforeLines="15" w:after="48" w:afterLines="15" w:line="46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w:t>
      </w:r>
      <w:bookmarkEnd w:id="146"/>
      <w:r>
        <w:rPr>
          <w:rFonts w:hint="eastAsia" w:ascii="宋体" w:hAnsi="宋体" w:eastAsia="宋体" w:cs="宋体"/>
          <w:sz w:val="24"/>
          <w:szCs w:val="24"/>
        </w:rPr>
        <w:t>协商</w:t>
      </w:r>
      <w:bookmarkEnd w:id="147"/>
    </w:p>
    <w:p>
      <w:pPr>
        <w:pStyle w:val="30"/>
        <w:pageBreakBefore w:val="0"/>
        <w:kinsoku/>
        <w:wordWrap/>
        <w:overflowPunct/>
        <w:topLinePunct w:val="0"/>
        <w:autoSpaceDE/>
        <w:autoSpaceDN/>
        <w:bidi w:val="0"/>
        <w:adjustRightInd/>
        <w:snapToGrid/>
        <w:spacing w:before="48" w:beforeLines="15" w:after="48" w:afterLines="15" w:line="460" w:lineRule="exact"/>
        <w:ind w:firstLine="482" w:firstLineChars="200"/>
        <w:jc w:val="left"/>
        <w:textAlignment w:val="auto"/>
        <w:rPr>
          <w:rFonts w:hint="eastAsia" w:ascii="宋体" w:hAnsi="宋体" w:eastAsia="宋体" w:cs="宋体"/>
          <w:sz w:val="24"/>
          <w:szCs w:val="24"/>
        </w:rPr>
      </w:pPr>
      <w:bookmarkStart w:id="164" w:name="_Toc22276"/>
      <w:bookmarkStart w:id="165" w:name="_Toc1660812"/>
      <w:bookmarkStart w:id="166" w:name="_Toc4563"/>
      <w:bookmarkStart w:id="167" w:name="_Toc16569"/>
      <w:r>
        <w:rPr>
          <w:rFonts w:hint="eastAsia" w:ascii="宋体" w:hAnsi="宋体" w:eastAsia="宋体" w:cs="宋体"/>
          <w:sz w:val="24"/>
          <w:szCs w:val="24"/>
        </w:rPr>
        <w:t>5.1 协商时间和地点</w:t>
      </w:r>
      <w:bookmarkEnd w:id="164"/>
      <w:bookmarkEnd w:id="165"/>
      <w:bookmarkEnd w:id="166"/>
      <w:bookmarkEnd w:id="167"/>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采购人在本章第 4.2.1 项规定的投标截止时间（开标时间）和供应商须知前附表规定的地点开标。</w:t>
      </w:r>
    </w:p>
    <w:p>
      <w:pPr>
        <w:pStyle w:val="30"/>
        <w:pageBreakBefore w:val="0"/>
        <w:kinsoku/>
        <w:wordWrap/>
        <w:overflowPunct/>
        <w:topLinePunct w:val="0"/>
        <w:autoSpaceDE/>
        <w:autoSpaceDN/>
        <w:bidi w:val="0"/>
        <w:adjustRightInd/>
        <w:snapToGrid/>
        <w:spacing w:before="48" w:beforeLines="15" w:after="48" w:afterLines="15" w:line="460" w:lineRule="exact"/>
        <w:ind w:firstLine="482" w:firstLineChars="200"/>
        <w:jc w:val="left"/>
        <w:textAlignment w:val="auto"/>
        <w:rPr>
          <w:rFonts w:hint="eastAsia" w:ascii="宋体" w:hAnsi="宋体" w:eastAsia="宋体" w:cs="宋体"/>
          <w:sz w:val="24"/>
          <w:szCs w:val="24"/>
        </w:rPr>
      </w:pPr>
      <w:bookmarkStart w:id="168" w:name="_Toc1660813"/>
      <w:bookmarkStart w:id="169" w:name="_Toc5536"/>
      <w:bookmarkStart w:id="170" w:name="_Toc31090"/>
      <w:bookmarkStart w:id="171" w:name="_Toc22605"/>
      <w:r>
        <w:rPr>
          <w:rFonts w:hint="eastAsia" w:ascii="宋体" w:hAnsi="宋体" w:eastAsia="宋体" w:cs="宋体"/>
          <w:sz w:val="24"/>
          <w:szCs w:val="24"/>
        </w:rPr>
        <w:t>5.2 协商规定</w:t>
      </w:r>
      <w:bookmarkEnd w:id="168"/>
      <w:bookmarkEnd w:id="169"/>
      <w:bookmarkEnd w:id="170"/>
      <w:bookmarkEnd w:id="171"/>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5.2.1 采购人在单一来源采购文件规定的时间和地点开标，供应商授权代表应携带响应文件</w:t>
      </w:r>
      <w:r>
        <w:rPr>
          <w:rFonts w:hint="eastAsia" w:ascii="宋体" w:hAnsi="宋体" w:eastAsia="宋体" w:cs="宋体"/>
          <w:spacing w:val="14"/>
          <w:sz w:val="24"/>
          <w:szCs w:val="24"/>
          <w:lang w:val="en-US" w:eastAsia="zh-CN"/>
        </w:rPr>
        <w:t>和原件</w:t>
      </w:r>
      <w:r>
        <w:rPr>
          <w:rFonts w:hint="eastAsia" w:ascii="宋体" w:hAnsi="宋体" w:eastAsia="宋体" w:cs="宋体"/>
          <w:spacing w:val="14"/>
          <w:sz w:val="24"/>
          <w:szCs w:val="24"/>
        </w:rPr>
        <w:t>参加开标。</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5.2.2开标前，采购代理机构将会同供应商代表检查自己的响应文件的密封情况，确认无误后开标。</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5.2.3开标时，</w:t>
      </w:r>
      <w:r>
        <w:rPr>
          <w:rFonts w:hint="eastAsia" w:ascii="宋体" w:hAnsi="宋体" w:eastAsia="宋体" w:cs="宋体"/>
          <w:spacing w:val="14"/>
          <w:sz w:val="24"/>
          <w:szCs w:val="24"/>
          <w:lang w:val="en-US" w:eastAsia="zh-CN"/>
        </w:rPr>
        <w:t>由</w:t>
      </w:r>
      <w:r>
        <w:rPr>
          <w:rFonts w:hint="eastAsia" w:ascii="宋体" w:hAnsi="宋体" w:eastAsia="宋体" w:cs="宋体"/>
          <w:spacing w:val="14"/>
          <w:sz w:val="24"/>
          <w:szCs w:val="24"/>
        </w:rPr>
        <w:t>采购代理机构进行唱标。</w:t>
      </w:r>
    </w:p>
    <w:p>
      <w:pPr>
        <w:pStyle w:val="25"/>
        <w:pageBreakBefore w:val="0"/>
        <w:kinsoku/>
        <w:wordWrap/>
        <w:overflowPunct/>
        <w:topLinePunct w:val="0"/>
        <w:autoSpaceDE/>
        <w:autoSpaceDN/>
        <w:bidi w:val="0"/>
        <w:adjustRightInd/>
        <w:snapToGrid/>
        <w:spacing w:before="48" w:beforeLines="15" w:after="48" w:afterLines="15" w:line="460" w:lineRule="exact"/>
        <w:ind w:firstLine="420" w:firstLineChars="200"/>
        <w:jc w:val="left"/>
        <w:textAlignment w:val="auto"/>
        <w:rPr>
          <w:rFonts w:hint="eastAsia"/>
        </w:rPr>
      </w:pPr>
    </w:p>
    <w:p>
      <w:pPr>
        <w:pStyle w:val="30"/>
        <w:pageBreakBefore w:val="0"/>
        <w:kinsoku/>
        <w:wordWrap/>
        <w:overflowPunct/>
        <w:topLinePunct w:val="0"/>
        <w:autoSpaceDE/>
        <w:autoSpaceDN/>
        <w:bidi w:val="0"/>
        <w:adjustRightInd/>
        <w:snapToGrid/>
        <w:spacing w:before="48" w:beforeLines="15" w:after="48" w:afterLines="15" w:line="460" w:lineRule="exact"/>
        <w:ind w:firstLine="482" w:firstLineChars="200"/>
        <w:jc w:val="left"/>
        <w:textAlignment w:val="auto"/>
        <w:rPr>
          <w:rFonts w:hint="eastAsia" w:ascii="宋体" w:hAnsi="宋体" w:eastAsia="宋体" w:cs="宋体"/>
          <w:sz w:val="24"/>
          <w:szCs w:val="24"/>
        </w:rPr>
      </w:pPr>
      <w:bookmarkStart w:id="172" w:name="_Toc15140"/>
      <w:bookmarkStart w:id="173" w:name="_Toc2455"/>
      <w:bookmarkStart w:id="174" w:name="_Toc1660814"/>
      <w:bookmarkStart w:id="175" w:name="_Toc21217"/>
      <w:r>
        <w:rPr>
          <w:rFonts w:hint="eastAsia" w:ascii="宋体" w:hAnsi="宋体" w:eastAsia="宋体" w:cs="宋体"/>
          <w:sz w:val="24"/>
          <w:szCs w:val="24"/>
        </w:rPr>
        <w:t>5.3 开标疑义</w:t>
      </w:r>
      <w:bookmarkEnd w:id="172"/>
      <w:bookmarkEnd w:id="173"/>
      <w:bookmarkEnd w:id="174"/>
      <w:bookmarkEnd w:id="175"/>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供应商对开标有疑义的，应按供应商须知前附表规定的方式提出。</w:t>
      </w:r>
    </w:p>
    <w:p>
      <w:pPr>
        <w:pStyle w:val="30"/>
        <w:pageBreakBefore w:val="0"/>
        <w:kinsoku/>
        <w:wordWrap/>
        <w:overflowPunct/>
        <w:topLinePunct w:val="0"/>
        <w:autoSpaceDE/>
        <w:autoSpaceDN/>
        <w:bidi w:val="0"/>
        <w:adjustRightInd/>
        <w:snapToGrid/>
        <w:spacing w:before="48" w:beforeLines="15" w:after="48" w:afterLines="15" w:line="460" w:lineRule="exact"/>
        <w:ind w:firstLine="482" w:firstLineChars="200"/>
        <w:jc w:val="left"/>
        <w:textAlignment w:val="auto"/>
        <w:rPr>
          <w:rFonts w:hint="eastAsia" w:ascii="宋体" w:hAnsi="宋体" w:eastAsia="宋体" w:cs="宋体"/>
          <w:sz w:val="24"/>
          <w:szCs w:val="24"/>
        </w:rPr>
      </w:pPr>
      <w:bookmarkStart w:id="176" w:name="_Toc1660815"/>
      <w:bookmarkStart w:id="177" w:name="_Toc23745"/>
      <w:r>
        <w:rPr>
          <w:rFonts w:hint="eastAsia" w:ascii="宋体" w:hAnsi="宋体" w:eastAsia="宋体" w:cs="宋体"/>
          <w:sz w:val="24"/>
          <w:szCs w:val="24"/>
        </w:rPr>
        <w:t>6、</w:t>
      </w:r>
      <w:bookmarkEnd w:id="176"/>
      <w:r>
        <w:rPr>
          <w:rFonts w:hint="eastAsia" w:ascii="宋体" w:hAnsi="宋体" w:eastAsia="宋体" w:cs="宋体"/>
          <w:sz w:val="24"/>
          <w:szCs w:val="24"/>
        </w:rPr>
        <w:t>协商小组</w:t>
      </w:r>
      <w:bookmarkEnd w:id="177"/>
    </w:p>
    <w:p>
      <w:pPr>
        <w:pStyle w:val="30"/>
        <w:pageBreakBefore w:val="0"/>
        <w:kinsoku/>
        <w:wordWrap/>
        <w:overflowPunct/>
        <w:topLinePunct w:val="0"/>
        <w:autoSpaceDE/>
        <w:autoSpaceDN/>
        <w:bidi w:val="0"/>
        <w:adjustRightInd/>
        <w:snapToGrid/>
        <w:spacing w:before="48" w:beforeLines="15" w:after="48" w:afterLines="15" w:line="460" w:lineRule="exact"/>
        <w:ind w:firstLine="482" w:firstLineChars="200"/>
        <w:jc w:val="left"/>
        <w:textAlignment w:val="auto"/>
        <w:rPr>
          <w:rFonts w:hint="eastAsia" w:ascii="宋体" w:hAnsi="宋体" w:eastAsia="宋体" w:cs="宋体"/>
          <w:sz w:val="24"/>
          <w:szCs w:val="24"/>
        </w:rPr>
      </w:pPr>
      <w:bookmarkStart w:id="178" w:name="_Toc1660816"/>
      <w:bookmarkStart w:id="179" w:name="_Toc27744"/>
      <w:bookmarkStart w:id="180" w:name="_Toc1098"/>
      <w:bookmarkStart w:id="181" w:name="_Toc24288"/>
      <w:r>
        <w:rPr>
          <w:rFonts w:hint="eastAsia" w:ascii="宋体" w:hAnsi="宋体" w:eastAsia="宋体" w:cs="宋体"/>
          <w:sz w:val="24"/>
          <w:szCs w:val="24"/>
        </w:rPr>
        <w:t xml:space="preserve">6.1 </w:t>
      </w:r>
      <w:bookmarkEnd w:id="178"/>
      <w:r>
        <w:rPr>
          <w:rFonts w:hint="eastAsia" w:ascii="宋体" w:hAnsi="宋体" w:eastAsia="宋体" w:cs="宋体"/>
          <w:sz w:val="24"/>
          <w:szCs w:val="24"/>
        </w:rPr>
        <w:t>协商小组</w:t>
      </w:r>
      <w:bookmarkEnd w:id="179"/>
      <w:bookmarkEnd w:id="180"/>
      <w:bookmarkEnd w:id="181"/>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bookmarkStart w:id="182" w:name="_Toc531934441"/>
      <w:bookmarkStart w:id="183" w:name="_Hlt531934718"/>
      <w:bookmarkStart w:id="184" w:name="_Toc1660817"/>
      <w:r>
        <w:rPr>
          <w:rFonts w:hint="eastAsia" w:ascii="宋体" w:hAnsi="宋体" w:eastAsia="宋体" w:cs="宋体"/>
          <w:spacing w:val="14"/>
          <w:sz w:val="24"/>
          <w:szCs w:val="24"/>
        </w:rPr>
        <w:t>6.1.1评审由采购人依法组建的协商小组负责。协商小组</w:t>
      </w:r>
      <w:r>
        <w:rPr>
          <w:rFonts w:hint="eastAsia" w:ascii="宋体" w:hAnsi="宋体" w:eastAsia="宋体" w:cs="宋体"/>
          <w:spacing w:val="14"/>
          <w:sz w:val="24"/>
          <w:szCs w:val="24"/>
          <w:lang w:val="en-US" w:eastAsia="zh-CN"/>
        </w:rPr>
        <w:t>由相关专家库中随机抽取的</w:t>
      </w:r>
      <w:r>
        <w:rPr>
          <w:rFonts w:hint="eastAsia" w:ascii="宋体" w:hAnsi="宋体" w:eastAsia="宋体" w:cs="宋体"/>
          <w:spacing w:val="14"/>
          <w:sz w:val="24"/>
          <w:szCs w:val="24"/>
        </w:rPr>
        <w:t>评审专家组成。协商小组成员人数以及评审专家的确定方式见供应商须知前附表。</w:t>
      </w:r>
      <w:bookmarkEnd w:id="182"/>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bookmarkStart w:id="185" w:name="_Toc531934442"/>
      <w:r>
        <w:rPr>
          <w:rFonts w:hint="eastAsia" w:ascii="宋体" w:hAnsi="宋体" w:eastAsia="宋体" w:cs="宋体"/>
          <w:spacing w:val="14"/>
          <w:sz w:val="24"/>
          <w:szCs w:val="24"/>
        </w:rPr>
        <w:t>6.1.2 协商小组成员有下列情形之一的，应当回避：</w:t>
      </w:r>
      <w:bookmarkEnd w:id="185"/>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bookmarkStart w:id="186" w:name="_Toc531934443"/>
      <w:r>
        <w:rPr>
          <w:rFonts w:hint="eastAsia" w:ascii="宋体" w:hAnsi="宋体" w:eastAsia="宋体" w:cs="宋体"/>
          <w:spacing w:val="14"/>
          <w:sz w:val="24"/>
          <w:szCs w:val="24"/>
        </w:rPr>
        <w:t>（1）参加采购活动前3年内与供应商存在劳动关系；</w:t>
      </w:r>
      <w:bookmarkEnd w:id="186"/>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bookmarkStart w:id="187" w:name="_Toc531934444"/>
      <w:r>
        <w:rPr>
          <w:rFonts w:hint="eastAsia" w:ascii="宋体" w:hAnsi="宋体" w:eastAsia="宋体" w:cs="宋体"/>
          <w:spacing w:val="14"/>
          <w:sz w:val="24"/>
          <w:szCs w:val="24"/>
        </w:rPr>
        <w:t>（2）参加采购活动前3年内担任供应商的董事、监事；</w:t>
      </w:r>
      <w:bookmarkEnd w:id="187"/>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bookmarkStart w:id="188" w:name="_Toc531934445"/>
      <w:r>
        <w:rPr>
          <w:rFonts w:hint="eastAsia" w:ascii="宋体" w:hAnsi="宋体" w:eastAsia="宋体" w:cs="宋体"/>
          <w:spacing w:val="14"/>
          <w:sz w:val="24"/>
          <w:szCs w:val="24"/>
        </w:rPr>
        <w:t>（3）参加采购活动前3年内是供应商的控股股东或者实际控制人；</w:t>
      </w:r>
      <w:bookmarkEnd w:id="188"/>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bookmarkStart w:id="189" w:name="_Toc531934446"/>
      <w:r>
        <w:rPr>
          <w:rFonts w:hint="eastAsia" w:ascii="宋体" w:hAnsi="宋体" w:eastAsia="宋体" w:cs="宋体"/>
          <w:spacing w:val="14"/>
          <w:sz w:val="24"/>
          <w:szCs w:val="24"/>
        </w:rPr>
        <w:t>（4）与供应商的法定代表人或者负责人有夫妻、直系血亲、三代以内旁系血亲或者近姻亲关系；</w:t>
      </w:r>
      <w:bookmarkEnd w:id="189"/>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bookmarkStart w:id="190" w:name="_Toc531934447"/>
      <w:r>
        <w:rPr>
          <w:rFonts w:hint="eastAsia" w:ascii="宋体" w:hAnsi="宋体" w:eastAsia="宋体" w:cs="宋体"/>
          <w:spacing w:val="14"/>
          <w:sz w:val="24"/>
          <w:szCs w:val="24"/>
        </w:rPr>
        <w:t>（5）与供应商有其他可能影响政府采购活动公平、公正进行的关系。</w:t>
      </w:r>
      <w:bookmarkEnd w:id="190"/>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6.1.3 评审过程中，协商小组成员有回避事由、擅离职守或者因健康等原因不能继续评审的，采购人有权更换。被更换的协商小组成员作出的评审结论无效，由更换后的协商小组成员重新进行评审。</w:t>
      </w:r>
    </w:p>
    <w:bookmarkEnd w:id="183"/>
    <w:p>
      <w:pPr>
        <w:pStyle w:val="30"/>
        <w:pageBreakBefore w:val="0"/>
        <w:kinsoku/>
        <w:wordWrap/>
        <w:overflowPunct/>
        <w:topLinePunct w:val="0"/>
        <w:autoSpaceDE/>
        <w:autoSpaceDN/>
        <w:bidi w:val="0"/>
        <w:adjustRightInd/>
        <w:snapToGrid/>
        <w:spacing w:before="48" w:beforeLines="15" w:after="48" w:afterLines="15" w:line="460" w:lineRule="exact"/>
        <w:ind w:firstLine="482" w:firstLineChars="200"/>
        <w:jc w:val="left"/>
        <w:textAlignment w:val="auto"/>
        <w:rPr>
          <w:rFonts w:hint="eastAsia" w:ascii="宋体" w:hAnsi="宋体" w:eastAsia="宋体" w:cs="宋体"/>
          <w:sz w:val="24"/>
          <w:szCs w:val="24"/>
        </w:rPr>
      </w:pPr>
      <w:bookmarkStart w:id="191" w:name="_Toc20508"/>
      <w:bookmarkStart w:id="192" w:name="_Toc2896"/>
      <w:bookmarkStart w:id="193" w:name="_Toc20881"/>
      <w:r>
        <w:rPr>
          <w:rFonts w:hint="eastAsia" w:ascii="宋体" w:hAnsi="宋体" w:eastAsia="宋体" w:cs="宋体"/>
          <w:sz w:val="24"/>
          <w:szCs w:val="24"/>
        </w:rPr>
        <w:t xml:space="preserve">6.2 </w:t>
      </w:r>
      <w:bookmarkEnd w:id="184"/>
      <w:r>
        <w:rPr>
          <w:rFonts w:hint="eastAsia" w:ascii="宋体" w:hAnsi="宋体" w:eastAsia="宋体" w:cs="宋体"/>
          <w:sz w:val="24"/>
          <w:szCs w:val="24"/>
        </w:rPr>
        <w:t>协商程序</w:t>
      </w:r>
      <w:bookmarkEnd w:id="191"/>
      <w:bookmarkEnd w:id="192"/>
      <w:bookmarkEnd w:id="193"/>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bookmarkStart w:id="194" w:name="_Toc1660818"/>
      <w:r>
        <w:rPr>
          <w:rFonts w:hint="eastAsia" w:ascii="宋体" w:hAnsi="宋体" w:eastAsia="宋体" w:cs="宋体"/>
          <w:spacing w:val="14"/>
          <w:sz w:val="24"/>
          <w:szCs w:val="24"/>
        </w:rPr>
        <w:t>6.2.1 协商小组对响应文件的有效性、完整性和响应程度进行资格性审查及符合性审查。</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6.2.2 技术评审</w:t>
      </w:r>
      <w:r>
        <w:rPr>
          <w:rFonts w:hint="eastAsia" w:ascii="宋体" w:hAnsi="宋体" w:eastAsia="宋体" w:cs="宋体"/>
          <w:spacing w:val="14"/>
          <w:sz w:val="24"/>
          <w:szCs w:val="24"/>
          <w:lang w:eastAsia="zh-CN"/>
        </w:rPr>
        <w:t>：</w:t>
      </w:r>
      <w:r>
        <w:rPr>
          <w:rFonts w:hint="eastAsia" w:ascii="宋体" w:hAnsi="宋体" w:eastAsia="宋体" w:cs="宋体"/>
          <w:spacing w:val="14"/>
          <w:sz w:val="24"/>
          <w:szCs w:val="24"/>
        </w:rPr>
        <w:t>依据供应商的技术响应、服务承诺、报价情况及市场价格与供应商进行协商，最终商定合同主要条款及价格，协商小组可要求供应商就采购标的成本、同类项目合同价格以及相关专利、专有技术等情况进行说明。</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6.2.3协商情况记录</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协商小组按照单一来源采购文件要求，在保证质量且价格合理前提下，确定单一来源供应商为成交人，并编写协商情况记录，其主要内容包括</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（1）公示情况说明；</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（2）协商日期和地点，采购人员名单；</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（3）供应商提供的采购标的成本、同类项目合同价格以及相关专利、专有技术等情况说明；</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（4）合同主要条款及价格商定情况。</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协商情况记录应当由协商小组签字认可。对记录有异议的协商小组成员，应当签署不同意见并说明理由。协商小组成员拒绝在记录上签字又不书面说明其不同意见和理由的，视为同意。</w:t>
      </w:r>
    </w:p>
    <w:p>
      <w:pPr>
        <w:pStyle w:val="30"/>
        <w:pageBreakBefore w:val="0"/>
        <w:kinsoku/>
        <w:wordWrap/>
        <w:overflowPunct/>
        <w:topLinePunct w:val="0"/>
        <w:autoSpaceDE/>
        <w:autoSpaceDN/>
        <w:bidi w:val="0"/>
        <w:adjustRightInd/>
        <w:snapToGrid/>
        <w:spacing w:before="48" w:beforeLines="15" w:after="48" w:afterLines="15" w:line="460" w:lineRule="exact"/>
        <w:ind w:firstLine="482" w:firstLineChars="200"/>
        <w:jc w:val="left"/>
        <w:textAlignment w:val="auto"/>
        <w:rPr>
          <w:rFonts w:hint="eastAsia" w:ascii="宋体" w:hAnsi="宋体" w:eastAsia="宋体" w:cs="宋体"/>
          <w:sz w:val="24"/>
          <w:szCs w:val="24"/>
        </w:rPr>
      </w:pPr>
      <w:bookmarkStart w:id="195" w:name="_Toc29928"/>
      <w:bookmarkStart w:id="196" w:name="_Toc30342"/>
      <w:bookmarkStart w:id="197" w:name="_Toc21102"/>
      <w:r>
        <w:rPr>
          <w:rFonts w:hint="eastAsia" w:ascii="宋体" w:hAnsi="宋体" w:eastAsia="宋体" w:cs="宋体"/>
          <w:sz w:val="24"/>
          <w:szCs w:val="24"/>
        </w:rPr>
        <w:t>6.3 终止采购活动</w:t>
      </w:r>
      <w:bookmarkEnd w:id="195"/>
      <w:bookmarkEnd w:id="196"/>
      <w:bookmarkEnd w:id="197"/>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出现下列情形之一的，采购人或者采购代理机构应当终止采购活动，发布项目终止公告并说明原因，重新开展采购活动：</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（1）因情况变化，不再符合规定的单一来源采购方式适用情形的；</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（2）出现影响采购公正的违法、违规行为的；</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z w:val="24"/>
          <w:szCs w:val="24"/>
        </w:rPr>
      </w:pPr>
      <w:r>
        <w:rPr>
          <w:rFonts w:hint="eastAsia" w:ascii="宋体" w:hAnsi="宋体" w:eastAsia="宋体" w:cs="宋体"/>
          <w:spacing w:val="14"/>
          <w:sz w:val="24"/>
          <w:szCs w:val="24"/>
        </w:rPr>
        <w:t>（3）报价超过采购预算的。</w:t>
      </w:r>
    </w:p>
    <w:bookmarkEnd w:id="194"/>
    <w:p>
      <w:pPr>
        <w:pStyle w:val="30"/>
        <w:pageBreakBefore w:val="0"/>
        <w:kinsoku/>
        <w:wordWrap/>
        <w:overflowPunct/>
        <w:topLinePunct w:val="0"/>
        <w:autoSpaceDE/>
        <w:autoSpaceDN/>
        <w:bidi w:val="0"/>
        <w:adjustRightInd/>
        <w:snapToGrid/>
        <w:spacing w:before="48" w:beforeLines="15" w:after="48" w:afterLines="15" w:line="460" w:lineRule="exact"/>
        <w:ind w:firstLine="482" w:firstLineChars="200"/>
        <w:jc w:val="left"/>
        <w:textAlignment w:val="auto"/>
        <w:rPr>
          <w:rFonts w:hint="eastAsia" w:ascii="宋体" w:hAnsi="宋体" w:eastAsia="宋体" w:cs="宋体"/>
          <w:sz w:val="24"/>
          <w:szCs w:val="24"/>
        </w:rPr>
      </w:pPr>
      <w:bookmarkStart w:id="198" w:name="_Toc1660819"/>
      <w:bookmarkStart w:id="199" w:name="_Toc2174"/>
      <w:r>
        <w:rPr>
          <w:rFonts w:hint="eastAsia" w:ascii="宋体" w:hAnsi="宋体" w:eastAsia="宋体" w:cs="宋体"/>
          <w:sz w:val="24"/>
          <w:szCs w:val="24"/>
        </w:rPr>
        <w:t>7、定标及合同授予</w:t>
      </w:r>
      <w:bookmarkEnd w:id="198"/>
      <w:bookmarkEnd w:id="199"/>
    </w:p>
    <w:p>
      <w:pPr>
        <w:pStyle w:val="30"/>
        <w:pageBreakBefore w:val="0"/>
        <w:kinsoku/>
        <w:wordWrap/>
        <w:overflowPunct/>
        <w:topLinePunct w:val="0"/>
        <w:autoSpaceDE/>
        <w:autoSpaceDN/>
        <w:bidi w:val="0"/>
        <w:adjustRightInd/>
        <w:snapToGrid/>
        <w:spacing w:before="48" w:beforeLines="15" w:after="48" w:afterLines="15" w:line="460" w:lineRule="exact"/>
        <w:ind w:firstLine="482" w:firstLineChars="200"/>
        <w:jc w:val="left"/>
        <w:textAlignment w:val="auto"/>
        <w:rPr>
          <w:rFonts w:hint="eastAsia" w:ascii="宋体" w:hAnsi="宋体" w:eastAsia="宋体" w:cs="宋体"/>
          <w:sz w:val="24"/>
          <w:szCs w:val="24"/>
        </w:rPr>
      </w:pPr>
      <w:bookmarkStart w:id="200" w:name="_Toc10300"/>
      <w:bookmarkStart w:id="201" w:name="_Toc24584"/>
      <w:bookmarkStart w:id="202" w:name="_Toc8873"/>
      <w:bookmarkStart w:id="203" w:name="_Toc1660820"/>
      <w:r>
        <w:rPr>
          <w:rFonts w:hint="eastAsia" w:ascii="宋体" w:hAnsi="宋体" w:eastAsia="宋体" w:cs="宋体"/>
          <w:sz w:val="24"/>
          <w:szCs w:val="24"/>
        </w:rPr>
        <w:t>7.1 定标</w:t>
      </w:r>
      <w:bookmarkEnd w:id="200"/>
      <w:bookmarkEnd w:id="201"/>
      <w:bookmarkEnd w:id="202"/>
      <w:bookmarkEnd w:id="203"/>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7.1.1按照供应商须知前附表的规定，采购人或采购人授权的协商小组依法确定成交人。</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7.1.2按供应商须知前附表的规定的定标原则确定成交人。</w:t>
      </w:r>
    </w:p>
    <w:p>
      <w:pPr>
        <w:pStyle w:val="30"/>
        <w:pageBreakBefore w:val="0"/>
        <w:kinsoku/>
        <w:wordWrap/>
        <w:overflowPunct/>
        <w:topLinePunct w:val="0"/>
        <w:autoSpaceDE/>
        <w:autoSpaceDN/>
        <w:bidi w:val="0"/>
        <w:adjustRightInd/>
        <w:snapToGrid/>
        <w:spacing w:before="48" w:beforeLines="15" w:after="48" w:afterLines="15" w:line="460" w:lineRule="exact"/>
        <w:ind w:firstLine="482" w:firstLineChars="200"/>
        <w:jc w:val="left"/>
        <w:textAlignment w:val="auto"/>
        <w:rPr>
          <w:rFonts w:hint="eastAsia" w:ascii="宋体" w:hAnsi="宋体" w:eastAsia="宋体" w:cs="宋体"/>
          <w:sz w:val="24"/>
          <w:szCs w:val="24"/>
        </w:rPr>
      </w:pPr>
      <w:bookmarkStart w:id="204" w:name="_Toc5830"/>
      <w:bookmarkStart w:id="205" w:name="_Toc1660821"/>
      <w:bookmarkStart w:id="206" w:name="_Toc21919"/>
      <w:bookmarkStart w:id="207" w:name="_Toc13535"/>
      <w:r>
        <w:rPr>
          <w:rFonts w:hint="eastAsia" w:ascii="宋体" w:hAnsi="宋体" w:eastAsia="宋体" w:cs="宋体"/>
          <w:sz w:val="24"/>
          <w:szCs w:val="24"/>
        </w:rPr>
        <w:t>7.2 中标结果</w:t>
      </w:r>
      <w:bookmarkEnd w:id="204"/>
      <w:bookmarkEnd w:id="205"/>
      <w:bookmarkEnd w:id="206"/>
      <w:bookmarkEnd w:id="207"/>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自成交人确定之日起2个工作日内，在供应商须知前附表规定的媒体上公告中标结果，单一来源采购文件随中标结果同时公告。</w:t>
      </w:r>
    </w:p>
    <w:p>
      <w:pPr>
        <w:pStyle w:val="30"/>
        <w:pageBreakBefore w:val="0"/>
        <w:kinsoku/>
        <w:wordWrap/>
        <w:overflowPunct/>
        <w:topLinePunct w:val="0"/>
        <w:autoSpaceDE/>
        <w:autoSpaceDN/>
        <w:bidi w:val="0"/>
        <w:adjustRightInd/>
        <w:snapToGrid/>
        <w:spacing w:before="48" w:beforeLines="15" w:after="48" w:afterLines="15" w:line="460" w:lineRule="exact"/>
        <w:ind w:firstLine="482" w:firstLineChars="200"/>
        <w:jc w:val="left"/>
        <w:textAlignment w:val="auto"/>
        <w:rPr>
          <w:rFonts w:hint="eastAsia" w:ascii="宋体" w:hAnsi="宋体" w:eastAsia="宋体" w:cs="宋体"/>
          <w:sz w:val="24"/>
          <w:szCs w:val="24"/>
        </w:rPr>
      </w:pPr>
      <w:bookmarkStart w:id="208" w:name="_Toc11489"/>
      <w:bookmarkStart w:id="209" w:name="_Toc21708"/>
      <w:bookmarkStart w:id="210" w:name="_Toc13769"/>
      <w:bookmarkStart w:id="211" w:name="_Toc1660822"/>
      <w:r>
        <w:rPr>
          <w:rFonts w:hint="eastAsia" w:ascii="宋体" w:hAnsi="宋体" w:eastAsia="宋体" w:cs="宋体"/>
          <w:sz w:val="24"/>
          <w:szCs w:val="24"/>
        </w:rPr>
        <w:t>7.3 中标通知</w:t>
      </w:r>
      <w:bookmarkEnd w:id="208"/>
      <w:bookmarkEnd w:id="209"/>
      <w:bookmarkEnd w:id="210"/>
      <w:bookmarkEnd w:id="211"/>
    </w:p>
    <w:p>
      <w:pPr>
        <w:pStyle w:val="31"/>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b w:val="0"/>
          <w:bCs w:val="0"/>
          <w:spacing w:val="14"/>
          <w:kern w:val="0"/>
          <w:sz w:val="24"/>
          <w:szCs w:val="24"/>
        </w:rPr>
      </w:pPr>
      <w:bookmarkStart w:id="212" w:name="_Toc1660823"/>
      <w:r>
        <w:rPr>
          <w:rFonts w:hint="eastAsia" w:ascii="宋体" w:hAnsi="宋体" w:eastAsia="宋体" w:cs="宋体"/>
          <w:b w:val="0"/>
          <w:bCs w:val="0"/>
          <w:spacing w:val="14"/>
          <w:kern w:val="0"/>
          <w:sz w:val="24"/>
          <w:szCs w:val="24"/>
        </w:rPr>
        <w:t>成交结果公示的同时，采购人以书面形式向供应商发出成交通知书。</w:t>
      </w:r>
    </w:p>
    <w:p>
      <w:pPr>
        <w:pStyle w:val="30"/>
        <w:pageBreakBefore w:val="0"/>
        <w:kinsoku/>
        <w:wordWrap/>
        <w:overflowPunct/>
        <w:topLinePunct w:val="0"/>
        <w:autoSpaceDE/>
        <w:autoSpaceDN/>
        <w:bidi w:val="0"/>
        <w:adjustRightInd/>
        <w:snapToGrid/>
        <w:spacing w:before="48" w:beforeLines="15" w:after="48" w:afterLines="15" w:line="460" w:lineRule="exact"/>
        <w:ind w:firstLine="482" w:firstLineChars="200"/>
        <w:jc w:val="left"/>
        <w:textAlignment w:val="auto"/>
        <w:rPr>
          <w:rFonts w:hint="eastAsia" w:ascii="宋体" w:hAnsi="宋体" w:eastAsia="宋体" w:cs="宋体"/>
          <w:sz w:val="24"/>
          <w:szCs w:val="24"/>
        </w:rPr>
      </w:pPr>
      <w:bookmarkStart w:id="213" w:name="_Toc7670"/>
      <w:bookmarkStart w:id="214" w:name="_Toc23815"/>
      <w:bookmarkStart w:id="215" w:name="_Toc31622"/>
      <w:r>
        <w:rPr>
          <w:rFonts w:hint="eastAsia" w:ascii="宋体" w:hAnsi="宋体" w:eastAsia="宋体" w:cs="宋体"/>
          <w:sz w:val="24"/>
          <w:szCs w:val="24"/>
        </w:rPr>
        <w:t>7.4 履约保证金</w:t>
      </w:r>
      <w:bookmarkEnd w:id="212"/>
      <w:bookmarkEnd w:id="213"/>
      <w:bookmarkEnd w:id="214"/>
      <w:bookmarkEnd w:id="215"/>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7.4.1 在签订合同前，成交人应按供应商须知前附表规定的形式、金额和事先经过采购人书面认可的履约保证金格式向采购人提交履约保证金。联合体中标的，其履约保证金以联合体各方或者联合体中牵头人的名义提交。</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7.4.2 成交人不能按本章第 7.4.1 项要求提交履约保证金的，视为放弃中标资格，其投标保证金不予退还，给采购人造成的损失超过投标保证金数额的，成交人还应当对超过部分予以赔偿。</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default" w:ascii="宋体" w:hAnsi="宋体" w:eastAsia="宋体" w:cs="宋体"/>
          <w:spacing w:val="14"/>
          <w:sz w:val="24"/>
          <w:szCs w:val="24"/>
          <w:lang w:val="en-US" w:eastAsia="zh-CN"/>
        </w:rPr>
      </w:pPr>
      <w:r>
        <w:rPr>
          <w:rFonts w:hint="eastAsia" w:ascii="宋体" w:hAnsi="宋体" w:eastAsia="宋体" w:cs="宋体"/>
          <w:spacing w:val="14"/>
          <w:sz w:val="24"/>
          <w:szCs w:val="24"/>
          <w:lang w:val="en-US" w:eastAsia="zh-CN"/>
        </w:rPr>
        <w:t>7</w:t>
      </w:r>
      <w:r>
        <w:rPr>
          <w:rFonts w:hint="eastAsia" w:ascii="宋体" w:hAnsi="宋体" w:eastAsia="宋体" w:cs="宋体"/>
          <w:spacing w:val="14"/>
          <w:sz w:val="24"/>
          <w:szCs w:val="24"/>
        </w:rPr>
        <w:t>.</w:t>
      </w:r>
      <w:r>
        <w:rPr>
          <w:rFonts w:hint="eastAsia" w:ascii="宋体" w:hAnsi="宋体" w:eastAsia="宋体" w:cs="宋体"/>
          <w:spacing w:val="14"/>
          <w:sz w:val="24"/>
          <w:szCs w:val="24"/>
          <w:lang w:val="en-US" w:eastAsia="zh-CN"/>
        </w:rPr>
        <w:t>4</w:t>
      </w:r>
      <w:r>
        <w:rPr>
          <w:rFonts w:hint="eastAsia" w:ascii="宋体" w:hAnsi="宋体" w:eastAsia="宋体" w:cs="宋体"/>
          <w:spacing w:val="14"/>
          <w:sz w:val="24"/>
          <w:szCs w:val="24"/>
        </w:rPr>
        <w:t>.3</w:t>
      </w:r>
      <w:r>
        <w:rPr>
          <w:rFonts w:hint="eastAsia" w:ascii="宋体" w:hAnsi="宋体" w:eastAsia="宋体" w:cs="宋体"/>
          <w:spacing w:val="14"/>
          <w:sz w:val="24"/>
          <w:szCs w:val="24"/>
        </w:rPr>
        <w:tab/>
      </w:r>
      <w:r>
        <w:rPr>
          <w:rFonts w:hint="eastAsia" w:ascii="宋体" w:hAnsi="宋体" w:eastAsia="宋体" w:cs="宋体"/>
          <w:spacing w:val="14"/>
          <w:sz w:val="24"/>
          <w:szCs w:val="24"/>
        </w:rPr>
        <w:t>成交人应按供应商须知前附表规定的形式、金额和事先经过采购人书面认可的</w:t>
      </w:r>
      <w:r>
        <w:rPr>
          <w:rFonts w:hint="eastAsia" w:ascii="宋体" w:hAnsi="宋体" w:eastAsia="宋体" w:cs="宋体"/>
          <w:spacing w:val="14"/>
          <w:sz w:val="24"/>
          <w:szCs w:val="24"/>
          <w:lang w:val="en-US" w:eastAsia="zh-CN"/>
        </w:rPr>
        <w:t>质量</w:t>
      </w:r>
      <w:r>
        <w:rPr>
          <w:rFonts w:hint="eastAsia" w:ascii="宋体" w:hAnsi="宋体" w:eastAsia="宋体" w:cs="宋体"/>
          <w:spacing w:val="14"/>
          <w:sz w:val="24"/>
          <w:szCs w:val="24"/>
        </w:rPr>
        <w:t>保证金格式向采购人提交</w:t>
      </w:r>
      <w:r>
        <w:rPr>
          <w:rFonts w:hint="eastAsia" w:ascii="宋体" w:hAnsi="宋体" w:eastAsia="宋体" w:cs="宋体"/>
          <w:spacing w:val="14"/>
          <w:sz w:val="24"/>
          <w:szCs w:val="24"/>
          <w:lang w:val="en-US" w:eastAsia="zh-CN"/>
        </w:rPr>
        <w:t>质量</w:t>
      </w:r>
      <w:r>
        <w:rPr>
          <w:rFonts w:hint="eastAsia" w:ascii="宋体" w:hAnsi="宋体" w:eastAsia="宋体" w:cs="宋体"/>
          <w:spacing w:val="14"/>
          <w:sz w:val="24"/>
          <w:szCs w:val="24"/>
        </w:rPr>
        <w:t>保证金</w:t>
      </w:r>
      <w:r>
        <w:rPr>
          <w:rFonts w:hint="eastAsia" w:ascii="宋体" w:hAnsi="宋体" w:eastAsia="宋体" w:cs="宋体"/>
          <w:spacing w:val="14"/>
          <w:sz w:val="24"/>
          <w:szCs w:val="24"/>
          <w:lang w:eastAsia="zh-CN"/>
        </w:rPr>
        <w:t>，</w:t>
      </w:r>
      <w:r>
        <w:rPr>
          <w:rFonts w:hint="eastAsia" w:ascii="宋体" w:hAnsi="宋体" w:eastAsia="宋体" w:cs="宋体"/>
          <w:spacing w:val="14"/>
          <w:sz w:val="24"/>
          <w:szCs w:val="24"/>
          <w:lang w:val="en-US" w:eastAsia="zh-CN"/>
        </w:rPr>
        <w:t>质量保证金的缴纳方式及退还方式见供应商须知前附表。</w:t>
      </w:r>
    </w:p>
    <w:p>
      <w:pPr>
        <w:pStyle w:val="30"/>
        <w:pageBreakBefore w:val="0"/>
        <w:kinsoku/>
        <w:wordWrap/>
        <w:overflowPunct/>
        <w:topLinePunct w:val="0"/>
        <w:autoSpaceDE/>
        <w:autoSpaceDN/>
        <w:bidi w:val="0"/>
        <w:adjustRightInd/>
        <w:snapToGrid/>
        <w:spacing w:before="48" w:beforeLines="15" w:after="48" w:afterLines="15" w:line="460" w:lineRule="exact"/>
        <w:ind w:firstLine="482" w:firstLineChars="200"/>
        <w:jc w:val="left"/>
        <w:textAlignment w:val="auto"/>
        <w:rPr>
          <w:rFonts w:hint="eastAsia" w:ascii="宋体" w:hAnsi="宋体" w:eastAsia="宋体" w:cs="宋体"/>
          <w:sz w:val="24"/>
          <w:szCs w:val="24"/>
        </w:rPr>
      </w:pPr>
      <w:bookmarkStart w:id="216" w:name="_Toc1660824"/>
      <w:bookmarkStart w:id="217" w:name="_Toc19947"/>
      <w:bookmarkStart w:id="218" w:name="_Toc5451"/>
      <w:bookmarkStart w:id="219" w:name="_Toc18778"/>
      <w:r>
        <w:rPr>
          <w:rFonts w:hint="eastAsia" w:ascii="宋体" w:hAnsi="宋体" w:eastAsia="宋体" w:cs="宋体"/>
          <w:sz w:val="24"/>
          <w:szCs w:val="24"/>
        </w:rPr>
        <w:t>7.5 签订合同</w:t>
      </w:r>
      <w:bookmarkEnd w:id="216"/>
      <w:bookmarkEnd w:id="217"/>
      <w:bookmarkEnd w:id="218"/>
      <w:bookmarkEnd w:id="219"/>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7.5.1 采购人和成交人应当在中标通知书发出之日起 30 日内，根据单一来源采购文件和成交人的响应文件订立书面合同。成交人无正当理由拒签合同，在签订合同时向采购人提出附加条件，或者不按照单一来源采购文件要求提交履约保证金的，采购人有权取消其中标资格，其投标保证金不予退还；给采购人造成的损失超过投标保证金数额的，成交人还应当对超过部分予以赔偿。</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7.5.2 发出中标通知书后，采购人无正当理由拒签合同，或者在签订合同时向成交人提出附加条件的，采购人向成交人退还投标保证金；给成交人造成损失的，还应当赔偿损失。</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7.5.3 联合体中标的，联合体各方应当共同与采购人签订合同，就中标项目向采购人承担连带责任。</w:t>
      </w:r>
    </w:p>
    <w:p>
      <w:pPr>
        <w:pStyle w:val="30"/>
        <w:pageBreakBefore w:val="0"/>
        <w:kinsoku/>
        <w:wordWrap/>
        <w:overflowPunct/>
        <w:topLinePunct w:val="0"/>
        <w:autoSpaceDE/>
        <w:autoSpaceDN/>
        <w:bidi w:val="0"/>
        <w:adjustRightInd/>
        <w:snapToGrid/>
        <w:spacing w:before="48" w:beforeLines="15" w:after="48" w:afterLines="15" w:line="460" w:lineRule="exact"/>
        <w:ind w:firstLine="482" w:firstLineChars="200"/>
        <w:jc w:val="left"/>
        <w:textAlignment w:val="auto"/>
        <w:rPr>
          <w:rFonts w:hint="eastAsia" w:ascii="宋体" w:hAnsi="宋体" w:eastAsia="宋体" w:cs="宋体"/>
          <w:sz w:val="24"/>
          <w:szCs w:val="24"/>
        </w:rPr>
      </w:pPr>
      <w:bookmarkStart w:id="220" w:name="_Toc11542"/>
      <w:bookmarkStart w:id="221" w:name="_Toc1660825"/>
      <w:r>
        <w:rPr>
          <w:rFonts w:hint="eastAsia" w:ascii="宋体" w:hAnsi="宋体" w:eastAsia="宋体" w:cs="宋体"/>
          <w:sz w:val="24"/>
          <w:szCs w:val="24"/>
        </w:rPr>
        <w:t>8、纪律和监督</w:t>
      </w:r>
      <w:bookmarkEnd w:id="220"/>
      <w:bookmarkEnd w:id="221"/>
    </w:p>
    <w:p>
      <w:pPr>
        <w:pStyle w:val="30"/>
        <w:pageBreakBefore w:val="0"/>
        <w:kinsoku/>
        <w:wordWrap/>
        <w:overflowPunct/>
        <w:topLinePunct w:val="0"/>
        <w:autoSpaceDE/>
        <w:autoSpaceDN/>
        <w:bidi w:val="0"/>
        <w:adjustRightInd/>
        <w:snapToGrid/>
        <w:spacing w:before="48" w:beforeLines="15" w:after="48" w:afterLines="15" w:line="460" w:lineRule="exact"/>
        <w:ind w:firstLine="482" w:firstLineChars="200"/>
        <w:jc w:val="left"/>
        <w:textAlignment w:val="auto"/>
        <w:rPr>
          <w:rFonts w:hint="eastAsia" w:ascii="宋体" w:hAnsi="宋体" w:eastAsia="宋体" w:cs="宋体"/>
          <w:sz w:val="24"/>
          <w:szCs w:val="24"/>
        </w:rPr>
      </w:pPr>
      <w:bookmarkStart w:id="222" w:name="_Toc2305"/>
      <w:bookmarkStart w:id="223" w:name="_Toc26558"/>
      <w:bookmarkStart w:id="224" w:name="_Toc1660826"/>
      <w:bookmarkStart w:id="225" w:name="_Toc16810"/>
      <w:r>
        <w:rPr>
          <w:rFonts w:hint="eastAsia" w:ascii="宋体" w:hAnsi="宋体" w:eastAsia="宋体" w:cs="宋体"/>
          <w:sz w:val="24"/>
          <w:szCs w:val="24"/>
        </w:rPr>
        <w:t>8.1 对采购人的纪律要求</w:t>
      </w:r>
      <w:bookmarkEnd w:id="222"/>
      <w:bookmarkEnd w:id="223"/>
      <w:bookmarkEnd w:id="224"/>
      <w:bookmarkEnd w:id="225"/>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8.1.1不得以不合理的条件对供应商实行差别待遇或者歧视待遇，排斥其他供应商公平参与竞争；</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8.1.2不得与供应商或采购代理机构串通损害国家利益、社会公共利益或者他人合法权益；</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8.1.3不得诱导、干预或影响协商小组依法依规评标，不得诱导、干预或影响评标专家依法依规独立评标；</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8.1.4不得泄漏采购活动中应当保密的情况和资料；</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8.1.5不得接受供应商或采购代理机构的贿赂，或获取其他不正当利益；</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8.1.6不得无正当理拒绝与成交人签订合同；</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8.1.7参与采购活动的相关人员与供应商有利害关系的应当回避；</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8.1.8采购过程中，不得有其他违法违规行为。</w:t>
      </w:r>
    </w:p>
    <w:p>
      <w:pPr>
        <w:pStyle w:val="30"/>
        <w:pageBreakBefore w:val="0"/>
        <w:kinsoku/>
        <w:wordWrap/>
        <w:overflowPunct/>
        <w:topLinePunct w:val="0"/>
        <w:autoSpaceDE/>
        <w:autoSpaceDN/>
        <w:bidi w:val="0"/>
        <w:adjustRightInd/>
        <w:snapToGrid/>
        <w:spacing w:before="48" w:beforeLines="15" w:after="48" w:afterLines="15" w:line="460" w:lineRule="exact"/>
        <w:ind w:firstLine="482" w:firstLineChars="200"/>
        <w:jc w:val="left"/>
        <w:textAlignment w:val="auto"/>
        <w:rPr>
          <w:rFonts w:hint="eastAsia" w:ascii="宋体" w:hAnsi="宋体" w:eastAsia="宋体" w:cs="宋体"/>
          <w:sz w:val="24"/>
          <w:szCs w:val="24"/>
        </w:rPr>
      </w:pPr>
      <w:bookmarkStart w:id="226" w:name="_Toc7213"/>
      <w:bookmarkStart w:id="227" w:name="_Toc1660827"/>
      <w:bookmarkStart w:id="228" w:name="_Toc30919"/>
      <w:bookmarkStart w:id="229" w:name="_Toc31882"/>
      <w:r>
        <w:rPr>
          <w:rFonts w:hint="eastAsia" w:ascii="宋体" w:hAnsi="宋体" w:eastAsia="宋体" w:cs="宋体"/>
          <w:sz w:val="24"/>
          <w:szCs w:val="24"/>
        </w:rPr>
        <w:t>8.2 对供应商的纪律要求</w:t>
      </w:r>
      <w:bookmarkEnd w:id="226"/>
      <w:bookmarkEnd w:id="227"/>
      <w:bookmarkEnd w:id="228"/>
      <w:bookmarkEnd w:id="229"/>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8.2.1不得以他人名义投标；</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8.2.2供应商不得相互串通投标，不得与采购人、与采购代理机构串通投标；</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8.2.3不得向采购人或者协商小组成员行贿，或提供其他不正当利益谋取中标；</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8.2.4不得弄虚作假骗取中标，不得虚假应标，不得恶意低价抢标；</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8.2.5供应商不得以任何方式干扰、影响评标工作；</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8.2.6不得无正当理由弃标或中标后拒绝与采购人签订合同；</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8.2.7不得恶意诋毁其他供应商、采购人或采购代理机构；</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8.2.8在参与政府采购活动中，不得有其他违法违规行为。</w:t>
      </w:r>
    </w:p>
    <w:p>
      <w:pPr>
        <w:pStyle w:val="30"/>
        <w:pageBreakBefore w:val="0"/>
        <w:kinsoku/>
        <w:wordWrap/>
        <w:overflowPunct/>
        <w:topLinePunct w:val="0"/>
        <w:autoSpaceDE/>
        <w:autoSpaceDN/>
        <w:bidi w:val="0"/>
        <w:adjustRightInd/>
        <w:snapToGrid/>
        <w:spacing w:before="48" w:beforeLines="15" w:after="48" w:afterLines="15" w:line="460" w:lineRule="exact"/>
        <w:ind w:firstLine="482" w:firstLineChars="200"/>
        <w:jc w:val="left"/>
        <w:textAlignment w:val="auto"/>
        <w:rPr>
          <w:rFonts w:hint="eastAsia" w:ascii="宋体" w:hAnsi="宋体" w:eastAsia="宋体" w:cs="宋体"/>
          <w:sz w:val="24"/>
          <w:szCs w:val="24"/>
        </w:rPr>
      </w:pPr>
      <w:bookmarkStart w:id="230" w:name="_Toc31903"/>
      <w:bookmarkStart w:id="231" w:name="_Toc1660828"/>
      <w:bookmarkStart w:id="232" w:name="_Toc27376"/>
      <w:bookmarkStart w:id="233" w:name="_Toc29774"/>
      <w:r>
        <w:rPr>
          <w:rFonts w:hint="eastAsia" w:ascii="宋体" w:hAnsi="宋体" w:eastAsia="宋体" w:cs="宋体"/>
          <w:sz w:val="24"/>
          <w:szCs w:val="24"/>
        </w:rPr>
        <w:t>8.3 对协商小组成员的纪律要求</w:t>
      </w:r>
      <w:bookmarkEnd w:id="230"/>
      <w:bookmarkEnd w:id="231"/>
      <w:bookmarkEnd w:id="232"/>
      <w:bookmarkEnd w:id="233"/>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8.3.1确定参与评标至评标结束前，不得私自接触供应商；</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8.3.2不得与供应商或采购代理机构串通损害国家利益、社会公共利益或者他人合法权益；</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8.3.3不得接受供应商主动提出的与响应文件不一致的澄清和说明；</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8.3.4不得征询采购人的倾向性意见；</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8.3.5不得对主观评审因素协商评分；</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8.3.6不得对客观评审因素评分不一致；</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8.3.7协商小组成员不得接受供应商、采购人和采购代理机构等他人的贿赂或者其他不正当利益；</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8.3.8不得以不合理的条件对供应商实行差别待遇或者歧视待遇，排斥其他供应商公平参与竞争；</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8.3.9不得使用单一来源采购文件没有规定的评标方法和评标标准进行评标；</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8.3.10不得诱导、干预或影响其他评标专家依法依规独立评标；</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8.3.11在评标活动中，协商小组成员不得擅离职守，影响评标工作正常进行；</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8.3.12不得记录、复制或带走任何评标资料；</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8.3.11不得泄露评标过程中获悉的对响应文件的评审和比较、中标候选人的推荐情况以及与评标有关的应当保密的情况和资料；</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8.3.13协商小组成员与供应商存在利害关系应当回避；</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8.3.14在参与政府采购评标活动中，不得有其他违法违规行为。</w:t>
      </w:r>
    </w:p>
    <w:p>
      <w:pPr>
        <w:pStyle w:val="30"/>
        <w:pageBreakBefore w:val="0"/>
        <w:kinsoku/>
        <w:wordWrap/>
        <w:overflowPunct/>
        <w:topLinePunct w:val="0"/>
        <w:autoSpaceDE/>
        <w:autoSpaceDN/>
        <w:bidi w:val="0"/>
        <w:adjustRightInd/>
        <w:snapToGrid/>
        <w:spacing w:before="48" w:beforeLines="15" w:after="48" w:afterLines="15" w:line="460" w:lineRule="exact"/>
        <w:ind w:firstLine="482" w:firstLineChars="200"/>
        <w:jc w:val="left"/>
        <w:textAlignment w:val="auto"/>
        <w:rPr>
          <w:rFonts w:hint="eastAsia" w:ascii="宋体" w:hAnsi="宋体" w:eastAsia="宋体" w:cs="宋体"/>
          <w:sz w:val="24"/>
          <w:szCs w:val="24"/>
        </w:rPr>
      </w:pPr>
      <w:bookmarkStart w:id="234" w:name="_Toc30173"/>
      <w:bookmarkStart w:id="235" w:name="_Toc25520"/>
      <w:bookmarkStart w:id="236" w:name="_Toc1660829"/>
      <w:bookmarkStart w:id="237" w:name="_Toc13615"/>
      <w:r>
        <w:rPr>
          <w:rFonts w:hint="eastAsia" w:ascii="宋体" w:hAnsi="宋体" w:eastAsia="宋体" w:cs="宋体"/>
          <w:sz w:val="24"/>
          <w:szCs w:val="24"/>
        </w:rPr>
        <w:t>8.4 对与评标活动有关的工作人员的纪律要求</w:t>
      </w:r>
      <w:bookmarkEnd w:id="234"/>
      <w:bookmarkEnd w:id="235"/>
      <w:bookmarkEnd w:id="236"/>
      <w:bookmarkEnd w:id="237"/>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8.4.1不得接受供应商、采购人和采购代理机构等他人的贿赂或者其他不正当利益；</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8.4.2不得与供应商、采购代理机构或评标专家串通损害国家利益、社会公共利益或者他人合法权益；</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8.4.3不得以不合理的条件对供应商实行差别待遇或者歧视待遇，排斥其他供应商公平参与竞争；</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8.4.4不得诱导、干预或影响协商小组及其成员依法依规独立评标；</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8.4.5不得擅离职守，影响评标工作正常进行；</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8.4.6不得泄漏采购活动中应当保密的情况和资料；</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8.4.7与供应商有利害关系的应当回避；</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8.4.8在参与或服务政府采购活动中，不得有其他违法违规行为。</w:t>
      </w:r>
    </w:p>
    <w:p>
      <w:pPr>
        <w:pStyle w:val="30"/>
        <w:pageBreakBefore w:val="0"/>
        <w:kinsoku/>
        <w:wordWrap/>
        <w:overflowPunct/>
        <w:topLinePunct w:val="0"/>
        <w:autoSpaceDE/>
        <w:autoSpaceDN/>
        <w:bidi w:val="0"/>
        <w:adjustRightInd/>
        <w:snapToGrid/>
        <w:spacing w:before="48" w:beforeLines="15" w:after="48" w:afterLines="15" w:line="460" w:lineRule="exact"/>
        <w:ind w:firstLine="482" w:firstLineChars="200"/>
        <w:jc w:val="left"/>
        <w:textAlignment w:val="auto"/>
        <w:rPr>
          <w:rFonts w:hint="eastAsia" w:ascii="宋体" w:hAnsi="宋体" w:eastAsia="宋体" w:cs="宋体"/>
          <w:sz w:val="24"/>
          <w:szCs w:val="24"/>
        </w:rPr>
      </w:pPr>
      <w:bookmarkStart w:id="238" w:name="_Toc32077"/>
      <w:bookmarkStart w:id="239" w:name="_Toc1660830"/>
      <w:bookmarkStart w:id="240" w:name="_Toc16454"/>
      <w:bookmarkStart w:id="241" w:name="_Toc26666"/>
      <w:r>
        <w:rPr>
          <w:rFonts w:hint="eastAsia" w:ascii="宋体" w:hAnsi="宋体" w:eastAsia="宋体" w:cs="宋体"/>
          <w:sz w:val="24"/>
          <w:szCs w:val="24"/>
        </w:rPr>
        <w:t>8.5质疑和投诉</w:t>
      </w:r>
      <w:bookmarkEnd w:id="238"/>
      <w:bookmarkEnd w:id="239"/>
      <w:bookmarkEnd w:id="240"/>
      <w:bookmarkEnd w:id="241"/>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8.5.1供应商认为本次招标活动的单一来源采购文件、采购过程和中标结果使自己的权益受到损害的，在知道或应知其权益受到损害之日起7个工作日内有权在法定质疑期内，按规定的程序针对同一采购程序环节一次性实名向采购人、采购代理机构提出书面质疑。质疑函应采用中华人民共和国财政部制定的范本（见附件：质疑函范本）。质疑函及授权委托书应按规定签字并加盖公章。</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8.5.2质疑函的递交方式：见供应商须知前附表。</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8.5.3对采购人、采购代理机构的答复不满意或者采购人、采购代理机构未在规定的时间内作出答复的，供应商可以在质疑答复期满后15个工作日内实名向（项目所属）同级政府采购监督管理部门投诉。</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军队采购投诉处理办公室联系方式:</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地址:河南省郑州市金水区南阳路76号郑州联勤保障中心采购计划处</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联系人</w:t>
      </w:r>
      <w:r>
        <w:rPr>
          <w:rFonts w:hint="eastAsia" w:ascii="宋体" w:hAnsi="宋体" w:eastAsia="宋体" w:cs="宋体"/>
          <w:spacing w:val="14"/>
          <w:sz w:val="24"/>
          <w:szCs w:val="24"/>
          <w:lang w:eastAsia="zh-CN"/>
        </w:rPr>
        <w:t>：</w:t>
      </w:r>
      <w:r>
        <w:rPr>
          <w:rFonts w:hint="eastAsia" w:ascii="宋体" w:hAnsi="宋体" w:eastAsia="宋体" w:cs="宋体"/>
          <w:spacing w:val="14"/>
          <w:sz w:val="24"/>
          <w:szCs w:val="24"/>
        </w:rPr>
        <w:t>黄助理</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rPr>
      </w:pPr>
      <w:r>
        <w:rPr>
          <w:rFonts w:hint="eastAsia" w:ascii="宋体" w:hAnsi="宋体" w:eastAsia="宋体" w:cs="宋体"/>
          <w:spacing w:val="14"/>
          <w:sz w:val="24"/>
          <w:szCs w:val="24"/>
        </w:rPr>
        <w:t>联系方式0371-81666086</w:t>
      </w:r>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8.5.4质疑和投诉应有具体的质疑（投诉）事项和必要的证明材料或事实根据，供应商对其质疑和投诉内容的真实性及其来源的合法性承担法律责任。</w:t>
      </w:r>
    </w:p>
    <w:p>
      <w:pPr>
        <w:pStyle w:val="30"/>
        <w:pageBreakBefore w:val="0"/>
        <w:kinsoku/>
        <w:wordWrap/>
        <w:overflowPunct/>
        <w:topLinePunct w:val="0"/>
        <w:autoSpaceDE/>
        <w:autoSpaceDN/>
        <w:bidi w:val="0"/>
        <w:adjustRightInd/>
        <w:snapToGrid/>
        <w:spacing w:before="48" w:beforeLines="15" w:after="48" w:afterLines="15" w:line="460" w:lineRule="exact"/>
        <w:ind w:firstLine="482" w:firstLineChars="200"/>
        <w:jc w:val="left"/>
        <w:textAlignment w:val="auto"/>
        <w:rPr>
          <w:rFonts w:hint="eastAsia" w:ascii="宋体" w:hAnsi="宋体" w:eastAsia="宋体" w:cs="宋体"/>
          <w:sz w:val="24"/>
          <w:szCs w:val="24"/>
        </w:rPr>
      </w:pPr>
      <w:bookmarkStart w:id="242" w:name="_Toc1660831"/>
      <w:bookmarkStart w:id="243" w:name="_Toc29968"/>
      <w:r>
        <w:rPr>
          <w:rFonts w:hint="eastAsia" w:ascii="宋体" w:hAnsi="宋体" w:eastAsia="宋体" w:cs="宋体"/>
          <w:sz w:val="24"/>
          <w:szCs w:val="24"/>
        </w:rPr>
        <w:t>9、</w:t>
      </w:r>
      <w:bookmarkEnd w:id="242"/>
      <w:bookmarkStart w:id="244" w:name="_Toc1660833"/>
      <w:r>
        <w:rPr>
          <w:rFonts w:hint="eastAsia" w:ascii="宋体" w:hAnsi="宋体" w:eastAsia="宋体" w:cs="宋体"/>
          <w:sz w:val="24"/>
          <w:szCs w:val="24"/>
        </w:rPr>
        <w:t>需要补充的其他内容</w:t>
      </w:r>
      <w:bookmarkEnd w:id="243"/>
      <w:bookmarkEnd w:id="244"/>
    </w:p>
    <w:p>
      <w:pPr>
        <w:pStyle w:val="29"/>
        <w:pageBreakBefore w:val="0"/>
        <w:kinsoku/>
        <w:wordWrap/>
        <w:overflowPunct/>
        <w:topLinePunct w:val="0"/>
        <w:autoSpaceDE/>
        <w:autoSpaceDN/>
        <w:bidi w:val="0"/>
        <w:adjustRightInd/>
        <w:snapToGrid/>
        <w:spacing w:before="48" w:beforeLines="15" w:after="48" w:afterLines="15" w:line="460" w:lineRule="exact"/>
        <w:ind w:firstLine="536" w:firstLineChars="200"/>
        <w:jc w:val="left"/>
        <w:textAlignment w:val="auto"/>
        <w:rPr>
          <w:rFonts w:hint="eastAsia" w:ascii="宋体" w:hAnsi="宋体" w:eastAsia="宋体" w:cs="宋体"/>
          <w:spacing w:val="14"/>
          <w:sz w:val="24"/>
          <w:szCs w:val="24"/>
        </w:rPr>
      </w:pPr>
      <w:r>
        <w:rPr>
          <w:rFonts w:hint="eastAsia" w:ascii="宋体" w:hAnsi="宋体" w:eastAsia="宋体" w:cs="宋体"/>
          <w:spacing w:val="14"/>
          <w:sz w:val="24"/>
          <w:szCs w:val="24"/>
        </w:rPr>
        <w:t>需要补充的其他内容：见供应商须知前附表。</w:t>
      </w:r>
    </w:p>
    <w:p>
      <w:pPr>
        <w:pStyle w:val="25"/>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b/>
          <w:bCs/>
          <w:spacing w:val="14"/>
          <w:sz w:val="24"/>
          <w:szCs w:val="24"/>
        </w:rPr>
        <w:t>附件：质疑函范本</w:t>
      </w:r>
    </w:p>
    <w:p>
      <w:pPr>
        <w:pStyle w:val="25"/>
        <w:rPr>
          <w:rFonts w:hint="eastAsia" w:ascii="宋体" w:hAnsi="宋体" w:eastAsia="宋体" w:cs="宋体"/>
          <w:sz w:val="24"/>
          <w:szCs w:val="24"/>
        </w:rPr>
      </w:pPr>
      <w:r>
        <w:rPr>
          <w:rFonts w:hint="eastAsia" w:ascii="宋体" w:hAnsi="宋体" w:eastAsia="宋体" w:cs="宋体"/>
          <w:sz w:val="24"/>
          <w:szCs w:val="24"/>
        </w:rPr>
        <w:t xml:space="preserve"> </w:t>
      </w:r>
    </w:p>
    <w:p>
      <w:pPr>
        <w:pStyle w:val="25"/>
        <w:spacing w:line="360" w:lineRule="exact"/>
        <w:jc w:val="center"/>
        <w:rPr>
          <w:rFonts w:hint="eastAsia" w:ascii="宋体" w:hAnsi="宋体" w:eastAsia="宋体" w:cs="宋体"/>
          <w:b/>
          <w:bCs/>
          <w:spacing w:val="14"/>
          <w:sz w:val="24"/>
          <w:szCs w:val="24"/>
        </w:rPr>
      </w:pPr>
      <w:r>
        <w:rPr>
          <w:rFonts w:hint="eastAsia" w:ascii="宋体" w:hAnsi="宋体" w:eastAsia="宋体" w:cs="宋体"/>
          <w:b/>
          <w:bCs/>
          <w:spacing w:val="14"/>
          <w:sz w:val="24"/>
          <w:szCs w:val="24"/>
        </w:rPr>
        <w:t>质疑函</w:t>
      </w:r>
    </w:p>
    <w:p>
      <w:pPr>
        <w:pStyle w:val="25"/>
        <w:spacing w:line="360" w:lineRule="exact"/>
        <w:jc w:val="center"/>
        <w:rPr>
          <w:rFonts w:hint="eastAsia" w:ascii="宋体" w:hAnsi="宋体" w:eastAsia="宋体" w:cs="宋体"/>
          <w:b/>
          <w:bCs/>
          <w:sz w:val="24"/>
          <w:szCs w:val="24"/>
        </w:rPr>
      </w:pPr>
      <w:r>
        <w:rPr>
          <w:rFonts w:hint="eastAsia" w:ascii="宋体" w:hAnsi="宋体" w:eastAsia="宋体" w:cs="宋体"/>
          <w:b/>
          <w:bCs/>
          <w:sz w:val="24"/>
          <w:szCs w:val="24"/>
        </w:rPr>
        <w:t xml:space="preserve"> </w:t>
      </w:r>
    </w:p>
    <w:p>
      <w:pPr>
        <w:pStyle w:val="29"/>
        <w:spacing w:line="280" w:lineRule="exact"/>
        <w:ind w:firstLine="480"/>
        <w:rPr>
          <w:rFonts w:hint="eastAsia" w:ascii="宋体" w:hAnsi="宋体" w:eastAsia="宋体" w:cs="宋体"/>
          <w:sz w:val="24"/>
          <w:szCs w:val="24"/>
        </w:rPr>
      </w:pPr>
      <w:r>
        <w:rPr>
          <w:rFonts w:hint="eastAsia" w:ascii="宋体" w:hAnsi="宋体" w:eastAsia="宋体" w:cs="宋体"/>
          <w:sz w:val="24"/>
          <w:szCs w:val="24"/>
        </w:rPr>
        <w:t>一、质疑供应商基本信息</w:t>
      </w:r>
    </w:p>
    <w:p>
      <w:pPr>
        <w:pStyle w:val="29"/>
        <w:spacing w:line="280" w:lineRule="exact"/>
        <w:ind w:firstLine="480"/>
        <w:rPr>
          <w:rFonts w:hint="eastAsia" w:ascii="宋体" w:hAnsi="宋体" w:eastAsia="宋体" w:cs="宋体"/>
          <w:sz w:val="24"/>
          <w:szCs w:val="24"/>
          <w:u w:val="dotted"/>
        </w:rPr>
      </w:pPr>
      <w:r>
        <w:rPr>
          <w:rFonts w:hint="eastAsia" w:ascii="宋体" w:hAnsi="宋体" w:eastAsia="宋体" w:cs="宋体"/>
          <w:sz w:val="24"/>
          <w:szCs w:val="24"/>
        </w:rPr>
        <w:t>质疑供应商：</w:t>
      </w:r>
      <w:r>
        <w:rPr>
          <w:rFonts w:hint="eastAsia" w:ascii="宋体" w:hAnsi="宋体" w:eastAsia="宋体" w:cs="宋体"/>
          <w:sz w:val="24"/>
          <w:szCs w:val="24"/>
          <w:u w:val="dotted"/>
        </w:rPr>
        <w:t xml:space="preserve">                                        </w:t>
      </w:r>
    </w:p>
    <w:p>
      <w:pPr>
        <w:pStyle w:val="29"/>
        <w:spacing w:line="280" w:lineRule="exact"/>
        <w:ind w:firstLine="480"/>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dotted"/>
        </w:rPr>
        <w:t xml:space="preserve">                          </w:t>
      </w:r>
      <w:r>
        <w:rPr>
          <w:rFonts w:hint="eastAsia" w:ascii="宋体" w:hAnsi="宋体" w:eastAsia="宋体" w:cs="宋体"/>
          <w:sz w:val="24"/>
          <w:szCs w:val="24"/>
        </w:rPr>
        <w:t>邮编：</w:t>
      </w:r>
      <w:r>
        <w:rPr>
          <w:rFonts w:hint="eastAsia" w:ascii="宋体" w:hAnsi="宋体" w:eastAsia="宋体" w:cs="宋体"/>
          <w:sz w:val="24"/>
          <w:szCs w:val="24"/>
          <w:u w:val="dotted"/>
        </w:rPr>
        <w:t xml:space="preserve">                      </w:t>
      </w:r>
    </w:p>
    <w:p>
      <w:pPr>
        <w:pStyle w:val="29"/>
        <w:spacing w:line="280" w:lineRule="exact"/>
        <w:ind w:firstLine="480"/>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u w:val="dotted"/>
        </w:rPr>
        <w:t xml:space="preserve">                      </w:t>
      </w:r>
      <w:r>
        <w:rPr>
          <w:rFonts w:hint="eastAsia" w:ascii="宋体" w:hAnsi="宋体" w:eastAsia="宋体" w:cs="宋体"/>
          <w:sz w:val="24"/>
          <w:szCs w:val="24"/>
        </w:rPr>
        <w:t>联系电话：</w:t>
      </w:r>
      <w:r>
        <w:rPr>
          <w:rFonts w:hint="eastAsia" w:ascii="宋体" w:hAnsi="宋体" w:eastAsia="宋体" w:cs="宋体"/>
          <w:sz w:val="24"/>
          <w:szCs w:val="24"/>
          <w:u w:val="dotted"/>
        </w:rPr>
        <w:t xml:space="preserve">                              </w:t>
      </w:r>
    </w:p>
    <w:p>
      <w:pPr>
        <w:pStyle w:val="29"/>
        <w:spacing w:line="280" w:lineRule="exact"/>
        <w:ind w:firstLine="480"/>
        <w:rPr>
          <w:rFonts w:hint="eastAsia" w:ascii="宋体" w:hAnsi="宋体" w:eastAsia="宋体" w:cs="宋体"/>
          <w:sz w:val="24"/>
          <w:szCs w:val="24"/>
          <w:u w:val="dotted"/>
        </w:rPr>
      </w:pPr>
      <w:r>
        <w:rPr>
          <w:rFonts w:hint="eastAsia" w:ascii="宋体" w:hAnsi="宋体" w:eastAsia="宋体" w:cs="宋体"/>
          <w:sz w:val="24"/>
          <w:szCs w:val="24"/>
        </w:rPr>
        <w:t>授权代表：</w:t>
      </w:r>
      <w:r>
        <w:rPr>
          <w:rFonts w:hint="eastAsia" w:ascii="宋体" w:hAnsi="宋体" w:eastAsia="宋体" w:cs="宋体"/>
          <w:sz w:val="24"/>
          <w:szCs w:val="24"/>
          <w:u w:val="dotted"/>
        </w:rPr>
        <w:t xml:space="preserve">                                          </w:t>
      </w:r>
    </w:p>
    <w:p>
      <w:pPr>
        <w:pStyle w:val="29"/>
        <w:spacing w:line="280" w:lineRule="exact"/>
        <w:ind w:firstLine="48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dotted"/>
        </w:rPr>
        <w:t xml:space="preserve">                                           </w:t>
      </w:r>
      <w:r>
        <w:rPr>
          <w:rFonts w:hint="eastAsia" w:ascii="宋体" w:hAnsi="宋体" w:eastAsia="宋体" w:cs="宋体"/>
          <w:sz w:val="24"/>
          <w:szCs w:val="24"/>
        </w:rPr>
        <w:t xml:space="preserve"> </w:t>
      </w:r>
    </w:p>
    <w:p>
      <w:pPr>
        <w:pStyle w:val="29"/>
        <w:spacing w:line="280" w:lineRule="exact"/>
        <w:ind w:firstLine="480"/>
        <w:rPr>
          <w:rFonts w:hint="eastAsia" w:ascii="宋体" w:hAnsi="宋体" w:eastAsia="宋体" w:cs="宋体"/>
          <w:sz w:val="24"/>
          <w:szCs w:val="24"/>
        </w:rPr>
      </w:pPr>
      <w:r>
        <w:rPr>
          <w:rFonts w:hint="eastAsia" w:ascii="宋体" w:hAnsi="宋体" w:eastAsia="宋体" w:cs="宋体"/>
          <w:sz w:val="24"/>
          <w:szCs w:val="24"/>
        </w:rPr>
        <w:t xml:space="preserve">地址： </w:t>
      </w:r>
      <w:r>
        <w:rPr>
          <w:rFonts w:hint="eastAsia" w:ascii="宋体" w:hAnsi="宋体" w:eastAsia="宋体" w:cs="宋体"/>
          <w:sz w:val="24"/>
          <w:szCs w:val="24"/>
          <w:u w:val="dotted"/>
        </w:rPr>
        <w:t xml:space="preserve">                        </w:t>
      </w:r>
      <w:r>
        <w:rPr>
          <w:rFonts w:hint="eastAsia" w:ascii="宋体" w:hAnsi="宋体" w:eastAsia="宋体" w:cs="宋体"/>
          <w:sz w:val="24"/>
          <w:szCs w:val="24"/>
        </w:rPr>
        <w:t>邮编：</w:t>
      </w:r>
      <w:r>
        <w:rPr>
          <w:rFonts w:hint="eastAsia" w:ascii="宋体" w:hAnsi="宋体" w:eastAsia="宋体" w:cs="宋体"/>
          <w:sz w:val="24"/>
          <w:szCs w:val="24"/>
          <w:u w:val="dotted"/>
        </w:rPr>
        <w:t xml:space="preserve">                                                </w:t>
      </w:r>
    </w:p>
    <w:p>
      <w:pPr>
        <w:pStyle w:val="29"/>
        <w:spacing w:line="280" w:lineRule="exact"/>
        <w:ind w:firstLine="480"/>
        <w:rPr>
          <w:rFonts w:hint="eastAsia" w:ascii="宋体" w:hAnsi="宋体" w:eastAsia="宋体" w:cs="宋体"/>
          <w:sz w:val="24"/>
          <w:szCs w:val="24"/>
        </w:rPr>
      </w:pPr>
      <w:r>
        <w:rPr>
          <w:rFonts w:hint="eastAsia" w:ascii="宋体" w:hAnsi="宋体" w:eastAsia="宋体" w:cs="宋体"/>
          <w:sz w:val="24"/>
          <w:szCs w:val="24"/>
        </w:rPr>
        <w:t>二、质疑项目基本情况</w:t>
      </w:r>
    </w:p>
    <w:p>
      <w:pPr>
        <w:pStyle w:val="29"/>
        <w:spacing w:line="280" w:lineRule="exact"/>
        <w:ind w:firstLine="480"/>
        <w:rPr>
          <w:rFonts w:hint="eastAsia" w:ascii="宋体" w:hAnsi="宋体" w:eastAsia="宋体" w:cs="宋体"/>
          <w:sz w:val="24"/>
          <w:szCs w:val="24"/>
        </w:rPr>
      </w:pPr>
      <w:r>
        <w:rPr>
          <w:rFonts w:hint="eastAsia" w:ascii="宋体" w:hAnsi="宋体" w:eastAsia="宋体" w:cs="宋体"/>
          <w:sz w:val="24"/>
          <w:szCs w:val="24"/>
        </w:rPr>
        <w:t>质疑项目的名称：</w:t>
      </w:r>
      <w:r>
        <w:rPr>
          <w:rFonts w:hint="eastAsia" w:ascii="宋体" w:hAnsi="宋体" w:eastAsia="宋体" w:cs="宋体"/>
          <w:sz w:val="24"/>
          <w:szCs w:val="24"/>
          <w:u w:val="dotted"/>
        </w:rPr>
        <w:t xml:space="preserve">                                          </w:t>
      </w:r>
    </w:p>
    <w:p>
      <w:pPr>
        <w:pStyle w:val="29"/>
        <w:spacing w:line="280" w:lineRule="exact"/>
        <w:ind w:firstLine="480"/>
        <w:rPr>
          <w:rFonts w:hint="eastAsia" w:ascii="宋体" w:hAnsi="宋体" w:eastAsia="宋体" w:cs="宋体"/>
          <w:sz w:val="24"/>
          <w:szCs w:val="24"/>
        </w:rPr>
      </w:pPr>
      <w:r>
        <w:rPr>
          <w:rFonts w:hint="eastAsia" w:ascii="宋体" w:hAnsi="宋体" w:eastAsia="宋体" w:cs="宋体"/>
          <w:sz w:val="24"/>
          <w:szCs w:val="24"/>
        </w:rPr>
        <w:t>质疑项目的编号：</w:t>
      </w:r>
      <w:r>
        <w:rPr>
          <w:rFonts w:hint="eastAsia" w:ascii="宋体" w:hAnsi="宋体" w:eastAsia="宋体" w:cs="宋体"/>
          <w:sz w:val="24"/>
          <w:szCs w:val="24"/>
          <w:u w:val="dotted"/>
        </w:rPr>
        <w:t xml:space="preserve">               </w:t>
      </w:r>
      <w:r>
        <w:rPr>
          <w:rFonts w:hint="eastAsia" w:ascii="宋体" w:hAnsi="宋体" w:eastAsia="宋体" w:cs="宋体"/>
          <w:sz w:val="24"/>
          <w:szCs w:val="24"/>
        </w:rPr>
        <w:t>包号：</w:t>
      </w:r>
      <w:r>
        <w:rPr>
          <w:rFonts w:hint="eastAsia" w:ascii="宋体" w:hAnsi="宋体" w:eastAsia="宋体" w:cs="宋体"/>
          <w:sz w:val="24"/>
          <w:szCs w:val="24"/>
          <w:u w:val="dotted"/>
        </w:rPr>
        <w:t xml:space="preserve">                       </w:t>
      </w:r>
    </w:p>
    <w:p>
      <w:pPr>
        <w:pStyle w:val="29"/>
        <w:spacing w:line="280" w:lineRule="exact"/>
        <w:ind w:firstLine="480"/>
        <w:rPr>
          <w:rFonts w:hint="eastAsia" w:ascii="宋体" w:hAnsi="宋体" w:eastAsia="宋体" w:cs="宋体"/>
          <w:sz w:val="24"/>
          <w:szCs w:val="24"/>
          <w:u w:val="dotted"/>
        </w:rPr>
      </w:pPr>
      <w:r>
        <w:rPr>
          <w:rFonts w:hint="eastAsia" w:ascii="宋体" w:hAnsi="宋体" w:eastAsia="宋体" w:cs="宋体"/>
          <w:sz w:val="24"/>
          <w:szCs w:val="24"/>
        </w:rPr>
        <w:t>采购人名称：</w:t>
      </w:r>
      <w:r>
        <w:rPr>
          <w:rFonts w:hint="eastAsia" w:ascii="宋体" w:hAnsi="宋体" w:eastAsia="宋体" w:cs="宋体"/>
          <w:sz w:val="24"/>
          <w:szCs w:val="24"/>
          <w:u w:val="dotted"/>
        </w:rPr>
        <w:t xml:space="preserve">                                               </w:t>
      </w:r>
    </w:p>
    <w:p>
      <w:pPr>
        <w:pStyle w:val="29"/>
        <w:spacing w:line="280" w:lineRule="exact"/>
        <w:ind w:firstLine="480"/>
        <w:rPr>
          <w:rFonts w:hint="eastAsia" w:ascii="宋体" w:hAnsi="宋体" w:eastAsia="宋体" w:cs="宋体"/>
          <w:sz w:val="24"/>
          <w:szCs w:val="24"/>
        </w:rPr>
      </w:pPr>
      <w:r>
        <w:rPr>
          <w:rFonts w:hint="eastAsia" w:ascii="宋体" w:hAnsi="宋体" w:eastAsia="宋体" w:cs="宋体"/>
          <w:sz w:val="24"/>
          <w:szCs w:val="24"/>
        </w:rPr>
        <w:t>采购文件获取日期：</w:t>
      </w:r>
      <w:r>
        <w:rPr>
          <w:rFonts w:hint="eastAsia" w:ascii="宋体" w:hAnsi="宋体" w:eastAsia="宋体" w:cs="宋体"/>
          <w:sz w:val="24"/>
          <w:szCs w:val="24"/>
          <w:u w:val="dotted"/>
        </w:rPr>
        <w:t xml:space="preserve">                                             </w:t>
      </w:r>
    </w:p>
    <w:p>
      <w:pPr>
        <w:pStyle w:val="29"/>
        <w:spacing w:line="280" w:lineRule="exact"/>
        <w:ind w:firstLine="480"/>
        <w:rPr>
          <w:rFonts w:hint="eastAsia" w:ascii="宋体" w:hAnsi="宋体" w:eastAsia="宋体" w:cs="宋体"/>
          <w:sz w:val="24"/>
          <w:szCs w:val="24"/>
        </w:rPr>
      </w:pPr>
      <w:r>
        <w:rPr>
          <w:rFonts w:hint="eastAsia" w:ascii="宋体" w:hAnsi="宋体" w:eastAsia="宋体" w:cs="宋体"/>
          <w:sz w:val="24"/>
          <w:szCs w:val="24"/>
        </w:rPr>
        <w:t>三、质疑事项具体内容</w:t>
      </w:r>
    </w:p>
    <w:p>
      <w:pPr>
        <w:pStyle w:val="29"/>
        <w:spacing w:line="280" w:lineRule="exact"/>
        <w:ind w:firstLine="480"/>
        <w:rPr>
          <w:rFonts w:hint="eastAsia" w:ascii="宋体" w:hAnsi="宋体" w:eastAsia="宋体" w:cs="宋体"/>
          <w:sz w:val="24"/>
          <w:szCs w:val="24"/>
          <w:u w:val="dotted"/>
        </w:rPr>
      </w:pPr>
      <w:r>
        <w:rPr>
          <w:rFonts w:hint="eastAsia" w:ascii="宋体" w:hAnsi="宋体" w:eastAsia="宋体" w:cs="宋体"/>
          <w:sz w:val="24"/>
          <w:szCs w:val="24"/>
        </w:rPr>
        <w:t>质疑事项1：</w:t>
      </w:r>
      <w:r>
        <w:rPr>
          <w:rFonts w:hint="eastAsia" w:ascii="宋体" w:hAnsi="宋体" w:eastAsia="宋体" w:cs="宋体"/>
          <w:sz w:val="24"/>
          <w:szCs w:val="24"/>
          <w:u w:val="dotted"/>
        </w:rPr>
        <w:t xml:space="preserve">                                               </w:t>
      </w:r>
    </w:p>
    <w:p>
      <w:pPr>
        <w:pStyle w:val="29"/>
        <w:spacing w:line="280" w:lineRule="exact"/>
        <w:ind w:firstLine="480"/>
        <w:rPr>
          <w:rFonts w:hint="eastAsia" w:ascii="宋体" w:hAnsi="宋体" w:eastAsia="宋体" w:cs="宋体"/>
          <w:sz w:val="24"/>
          <w:szCs w:val="24"/>
          <w:u w:val="dotted"/>
        </w:rPr>
      </w:pPr>
      <w:r>
        <w:rPr>
          <w:rFonts w:hint="eastAsia" w:ascii="宋体" w:hAnsi="宋体" w:eastAsia="宋体" w:cs="宋体"/>
          <w:sz w:val="24"/>
          <w:szCs w:val="24"/>
        </w:rPr>
        <w:t>事实依据：</w:t>
      </w:r>
      <w:r>
        <w:rPr>
          <w:rFonts w:hint="eastAsia" w:ascii="宋体" w:hAnsi="宋体" w:eastAsia="宋体" w:cs="宋体"/>
          <w:sz w:val="24"/>
          <w:szCs w:val="24"/>
          <w:u w:val="dotted"/>
        </w:rPr>
        <w:t xml:space="preserve">                                                </w:t>
      </w:r>
    </w:p>
    <w:p>
      <w:pPr>
        <w:pStyle w:val="29"/>
        <w:spacing w:line="280" w:lineRule="exact"/>
        <w:ind w:firstLine="480"/>
        <w:rPr>
          <w:rFonts w:hint="eastAsia" w:ascii="宋体" w:hAnsi="宋体" w:eastAsia="宋体" w:cs="宋体"/>
          <w:sz w:val="24"/>
          <w:szCs w:val="24"/>
        </w:rPr>
      </w:pPr>
      <w:r>
        <w:rPr>
          <w:rFonts w:hint="eastAsia" w:ascii="宋体" w:hAnsi="宋体" w:eastAsia="宋体" w:cs="宋体"/>
          <w:sz w:val="24"/>
          <w:szCs w:val="24"/>
          <w:u w:val="dotted"/>
        </w:rPr>
        <w:t xml:space="preserve">                                                           </w:t>
      </w:r>
    </w:p>
    <w:p>
      <w:pPr>
        <w:pStyle w:val="29"/>
        <w:spacing w:line="280" w:lineRule="exact"/>
        <w:ind w:firstLine="480"/>
        <w:rPr>
          <w:rFonts w:hint="eastAsia" w:ascii="宋体" w:hAnsi="宋体" w:eastAsia="宋体" w:cs="宋体"/>
          <w:sz w:val="24"/>
          <w:szCs w:val="24"/>
          <w:u w:val="dotted"/>
        </w:rPr>
      </w:pPr>
      <w:r>
        <w:rPr>
          <w:rFonts w:hint="eastAsia" w:ascii="宋体" w:hAnsi="宋体" w:eastAsia="宋体" w:cs="宋体"/>
          <w:sz w:val="24"/>
          <w:szCs w:val="24"/>
        </w:rPr>
        <w:t>法律依据：</w:t>
      </w:r>
      <w:r>
        <w:rPr>
          <w:rFonts w:hint="eastAsia" w:ascii="宋体" w:hAnsi="宋体" w:eastAsia="宋体" w:cs="宋体"/>
          <w:sz w:val="24"/>
          <w:szCs w:val="24"/>
          <w:u w:val="dotted"/>
        </w:rPr>
        <w:t xml:space="preserve">                                                </w:t>
      </w:r>
    </w:p>
    <w:p>
      <w:pPr>
        <w:pStyle w:val="29"/>
        <w:spacing w:line="280" w:lineRule="exact"/>
        <w:ind w:firstLine="480"/>
        <w:rPr>
          <w:rFonts w:hint="eastAsia" w:ascii="宋体" w:hAnsi="宋体" w:eastAsia="宋体" w:cs="宋体"/>
          <w:sz w:val="24"/>
          <w:szCs w:val="24"/>
          <w:u w:val="dotted"/>
        </w:rPr>
      </w:pPr>
      <w:r>
        <w:rPr>
          <w:rFonts w:hint="eastAsia" w:ascii="宋体" w:hAnsi="宋体" w:eastAsia="宋体" w:cs="宋体"/>
          <w:sz w:val="24"/>
          <w:szCs w:val="24"/>
          <w:u w:val="dotted"/>
        </w:rPr>
        <w:t xml:space="preserve">                                                           </w:t>
      </w:r>
    </w:p>
    <w:p>
      <w:pPr>
        <w:pStyle w:val="29"/>
        <w:spacing w:line="280" w:lineRule="exact"/>
        <w:ind w:firstLine="480"/>
        <w:rPr>
          <w:rFonts w:hint="eastAsia" w:ascii="宋体" w:hAnsi="宋体" w:eastAsia="宋体" w:cs="宋体"/>
          <w:sz w:val="24"/>
          <w:szCs w:val="24"/>
          <w:u w:val="dotted"/>
        </w:rPr>
      </w:pPr>
      <w:r>
        <w:rPr>
          <w:rFonts w:hint="eastAsia" w:ascii="宋体" w:hAnsi="宋体" w:eastAsia="宋体" w:cs="宋体"/>
          <w:sz w:val="24"/>
          <w:szCs w:val="24"/>
        </w:rPr>
        <w:t>质疑事项2</w:t>
      </w:r>
    </w:p>
    <w:p>
      <w:pPr>
        <w:pStyle w:val="29"/>
        <w:spacing w:line="280" w:lineRule="exact"/>
        <w:ind w:firstLine="480"/>
        <w:rPr>
          <w:rFonts w:hint="eastAsia" w:ascii="宋体" w:hAnsi="宋体" w:eastAsia="宋体" w:cs="宋体"/>
          <w:sz w:val="24"/>
          <w:szCs w:val="24"/>
        </w:rPr>
      </w:pPr>
      <w:r>
        <w:rPr>
          <w:rFonts w:hint="eastAsia" w:ascii="宋体" w:hAnsi="宋体" w:eastAsia="宋体" w:cs="宋体"/>
          <w:sz w:val="24"/>
          <w:szCs w:val="24"/>
        </w:rPr>
        <w:t>……</w:t>
      </w:r>
    </w:p>
    <w:p>
      <w:pPr>
        <w:pStyle w:val="29"/>
        <w:spacing w:line="280" w:lineRule="exact"/>
        <w:ind w:firstLine="480"/>
        <w:rPr>
          <w:rFonts w:hint="eastAsia" w:ascii="宋体" w:hAnsi="宋体" w:eastAsia="宋体" w:cs="宋体"/>
          <w:sz w:val="24"/>
          <w:szCs w:val="24"/>
        </w:rPr>
      </w:pPr>
      <w:r>
        <w:rPr>
          <w:rFonts w:hint="eastAsia" w:ascii="宋体" w:hAnsi="宋体" w:eastAsia="宋体" w:cs="宋体"/>
          <w:sz w:val="24"/>
          <w:szCs w:val="24"/>
        </w:rPr>
        <w:t>四、与质疑事项相关的质疑请求</w:t>
      </w:r>
    </w:p>
    <w:p>
      <w:pPr>
        <w:pStyle w:val="29"/>
        <w:spacing w:line="280" w:lineRule="exact"/>
        <w:ind w:firstLine="480"/>
        <w:rPr>
          <w:rFonts w:hint="eastAsia" w:ascii="宋体" w:hAnsi="宋体" w:eastAsia="宋体" w:cs="宋体"/>
          <w:sz w:val="24"/>
          <w:szCs w:val="24"/>
          <w:u w:val="dotted"/>
        </w:rPr>
      </w:pPr>
      <w:r>
        <w:rPr>
          <w:rFonts w:hint="eastAsia" w:ascii="宋体" w:hAnsi="宋体" w:eastAsia="宋体" w:cs="宋体"/>
          <w:sz w:val="24"/>
          <w:szCs w:val="24"/>
        </w:rPr>
        <w:t>请求：</w:t>
      </w:r>
      <w:r>
        <w:rPr>
          <w:rFonts w:hint="eastAsia" w:ascii="宋体" w:hAnsi="宋体" w:eastAsia="宋体" w:cs="宋体"/>
          <w:sz w:val="24"/>
          <w:szCs w:val="24"/>
          <w:u w:val="dotted"/>
        </w:rPr>
        <w:t xml:space="preserve">                                               </w:t>
      </w:r>
    </w:p>
    <w:p>
      <w:pPr>
        <w:pStyle w:val="29"/>
        <w:spacing w:line="280" w:lineRule="exact"/>
        <w:ind w:firstLine="480"/>
        <w:rPr>
          <w:rFonts w:hint="eastAsia" w:ascii="宋体" w:hAnsi="宋体" w:eastAsia="宋体" w:cs="宋体"/>
          <w:sz w:val="24"/>
          <w:szCs w:val="24"/>
        </w:rPr>
      </w:pPr>
      <w:r>
        <w:rPr>
          <w:rFonts w:hint="eastAsia" w:ascii="宋体" w:hAnsi="宋体" w:eastAsia="宋体" w:cs="宋体"/>
          <w:sz w:val="24"/>
          <w:szCs w:val="24"/>
        </w:rPr>
        <w:t xml:space="preserve"> </w:t>
      </w:r>
    </w:p>
    <w:p>
      <w:pPr>
        <w:pStyle w:val="29"/>
        <w:spacing w:line="280" w:lineRule="exact"/>
        <w:ind w:firstLine="480"/>
        <w:rPr>
          <w:rFonts w:hint="eastAsia" w:ascii="宋体" w:hAnsi="宋体" w:eastAsia="宋体" w:cs="宋体"/>
          <w:sz w:val="24"/>
          <w:szCs w:val="24"/>
        </w:rPr>
      </w:pPr>
      <w:r>
        <w:rPr>
          <w:rFonts w:hint="eastAsia" w:ascii="宋体" w:hAnsi="宋体" w:eastAsia="宋体" w:cs="宋体"/>
          <w:sz w:val="24"/>
          <w:szCs w:val="24"/>
        </w:rPr>
        <w:t xml:space="preserve">签字(签章)：                   公章： </w:t>
      </w:r>
    </w:p>
    <w:p>
      <w:pPr>
        <w:pStyle w:val="29"/>
        <w:spacing w:line="280" w:lineRule="exact"/>
        <w:ind w:firstLine="480"/>
        <w:rPr>
          <w:rFonts w:hint="eastAsia" w:ascii="宋体" w:hAnsi="宋体" w:eastAsia="宋体" w:cs="宋体"/>
          <w:sz w:val="24"/>
          <w:szCs w:val="24"/>
        </w:rPr>
      </w:pPr>
      <w:r>
        <w:rPr>
          <w:rFonts w:hint="eastAsia" w:ascii="宋体" w:hAnsi="宋体" w:eastAsia="宋体" w:cs="宋体"/>
          <w:sz w:val="24"/>
          <w:szCs w:val="24"/>
        </w:rPr>
        <w:t xml:space="preserve">日期：    </w:t>
      </w:r>
    </w:p>
    <w:p>
      <w:pPr>
        <w:pStyle w:val="29"/>
        <w:spacing w:line="280" w:lineRule="exact"/>
        <w:ind w:firstLine="480"/>
        <w:rPr>
          <w:rFonts w:hint="eastAsia" w:ascii="宋体" w:hAnsi="宋体" w:eastAsia="宋体" w:cs="宋体"/>
          <w:sz w:val="24"/>
          <w:szCs w:val="24"/>
        </w:rPr>
      </w:pPr>
      <w:r>
        <w:rPr>
          <w:rFonts w:hint="eastAsia" w:ascii="宋体" w:hAnsi="宋体" w:eastAsia="宋体" w:cs="宋体"/>
          <w:sz w:val="24"/>
          <w:szCs w:val="24"/>
        </w:rPr>
        <w:t xml:space="preserve"> </w:t>
      </w:r>
    </w:p>
    <w:p>
      <w:pPr>
        <w:pStyle w:val="25"/>
        <w:rPr>
          <w:rFonts w:hint="eastAsia" w:ascii="宋体" w:hAnsi="宋体" w:eastAsia="宋体" w:cs="宋体"/>
          <w:sz w:val="24"/>
          <w:szCs w:val="24"/>
        </w:rPr>
      </w:pPr>
      <w:r>
        <w:rPr>
          <w:rFonts w:hint="eastAsia" w:ascii="宋体" w:hAnsi="宋体" w:eastAsia="宋体" w:cs="宋体"/>
          <w:sz w:val="24"/>
          <w:szCs w:val="24"/>
        </w:rPr>
        <w:t xml:space="preserve"> </w:t>
      </w:r>
    </w:p>
    <w:p>
      <w:pPr>
        <w:pStyle w:val="29"/>
        <w:spacing w:line="240" w:lineRule="exact"/>
        <w:ind w:firstLine="480"/>
        <w:rPr>
          <w:rFonts w:hint="eastAsia" w:ascii="宋体" w:hAnsi="宋体" w:eastAsia="宋体" w:cs="宋体"/>
          <w:sz w:val="24"/>
          <w:szCs w:val="24"/>
        </w:rPr>
      </w:pPr>
      <w:r>
        <w:rPr>
          <w:rFonts w:hint="eastAsia" w:ascii="宋体" w:hAnsi="宋体" w:eastAsia="宋体" w:cs="宋体"/>
          <w:sz w:val="24"/>
          <w:szCs w:val="24"/>
        </w:rPr>
        <w:t>质疑函制作说明：</w:t>
      </w:r>
    </w:p>
    <w:p>
      <w:pPr>
        <w:pStyle w:val="29"/>
        <w:ind w:firstLine="480"/>
        <w:rPr>
          <w:rFonts w:hint="eastAsia" w:ascii="宋体" w:hAnsi="宋体" w:eastAsia="宋体" w:cs="宋体"/>
          <w:sz w:val="24"/>
          <w:szCs w:val="24"/>
        </w:rPr>
      </w:pPr>
      <w:r>
        <w:rPr>
          <w:rFonts w:hint="eastAsia" w:ascii="宋体" w:hAnsi="宋体" w:eastAsia="宋体" w:cs="宋体"/>
          <w:sz w:val="24"/>
          <w:szCs w:val="24"/>
        </w:rPr>
        <w:t>1.供应商提出质疑时，应提交质疑函和必要的证明材料。</w:t>
      </w:r>
    </w:p>
    <w:p>
      <w:pPr>
        <w:pStyle w:val="29"/>
        <w:ind w:firstLine="480"/>
        <w:rPr>
          <w:rFonts w:hint="eastAsia" w:ascii="宋体" w:hAnsi="宋体" w:eastAsia="宋体" w:cs="宋体"/>
          <w:sz w:val="24"/>
          <w:szCs w:val="24"/>
        </w:rPr>
      </w:pPr>
      <w:r>
        <w:rPr>
          <w:rFonts w:hint="eastAsia" w:ascii="宋体" w:hAnsi="宋体" w:eastAsia="宋体" w:cs="宋体"/>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29"/>
        <w:ind w:firstLine="480"/>
        <w:rPr>
          <w:rFonts w:hint="eastAsia" w:ascii="宋体" w:hAnsi="宋体" w:eastAsia="宋体" w:cs="宋体"/>
          <w:sz w:val="24"/>
          <w:szCs w:val="24"/>
        </w:rPr>
      </w:pPr>
      <w:r>
        <w:rPr>
          <w:rFonts w:hint="eastAsia" w:ascii="宋体" w:hAnsi="宋体" w:eastAsia="宋体" w:cs="宋体"/>
          <w:sz w:val="24"/>
          <w:szCs w:val="24"/>
        </w:rPr>
        <w:t>3.质疑供应商若对项目的某一分包进行质疑，质疑函中应列明具体分包号。</w:t>
      </w:r>
    </w:p>
    <w:p>
      <w:pPr>
        <w:pStyle w:val="29"/>
        <w:ind w:firstLine="480"/>
        <w:rPr>
          <w:rFonts w:hint="eastAsia" w:ascii="宋体" w:hAnsi="宋体" w:eastAsia="宋体" w:cs="宋体"/>
          <w:sz w:val="24"/>
          <w:szCs w:val="24"/>
        </w:rPr>
      </w:pPr>
      <w:r>
        <w:rPr>
          <w:rFonts w:hint="eastAsia" w:ascii="宋体" w:hAnsi="宋体" w:eastAsia="宋体" w:cs="宋体"/>
          <w:sz w:val="24"/>
          <w:szCs w:val="24"/>
        </w:rPr>
        <w:t>4.质疑函的质疑事项应具体、明确，并有必要的事实依据和法律依据。</w:t>
      </w:r>
    </w:p>
    <w:p>
      <w:pPr>
        <w:pStyle w:val="29"/>
        <w:ind w:firstLine="480"/>
        <w:rPr>
          <w:rFonts w:hint="eastAsia" w:ascii="宋体" w:hAnsi="宋体" w:eastAsia="宋体" w:cs="宋体"/>
          <w:sz w:val="24"/>
          <w:szCs w:val="24"/>
        </w:rPr>
      </w:pPr>
      <w:r>
        <w:rPr>
          <w:rFonts w:hint="eastAsia" w:ascii="宋体" w:hAnsi="宋体" w:eastAsia="宋体" w:cs="宋体"/>
          <w:sz w:val="24"/>
          <w:szCs w:val="24"/>
        </w:rPr>
        <w:t>5.质疑函的质疑请求应与质疑事项相关。</w:t>
      </w:r>
    </w:p>
    <w:p>
      <w:pPr>
        <w:pStyle w:val="29"/>
        <w:ind w:firstLine="480"/>
        <w:rPr>
          <w:rFonts w:hint="eastAsia" w:ascii="宋体" w:hAnsi="宋体" w:eastAsia="宋体" w:cs="宋体"/>
          <w:sz w:val="24"/>
          <w:szCs w:val="24"/>
        </w:rPr>
      </w:pPr>
      <w:r>
        <w:rPr>
          <w:rFonts w:hint="eastAsia" w:ascii="宋体" w:hAnsi="宋体" w:eastAsia="宋体" w:cs="宋体"/>
          <w:sz w:val="24"/>
          <w:szCs w:val="24"/>
        </w:rPr>
        <w:t>6.质疑供应商为自然人的，质疑函应由本人签字；质疑供应商为法人或者其他组织的，质疑函应由法定代表人、主要负责人，或者其授权代表签字或者盖章，并加盖公章。</w:t>
      </w:r>
    </w:p>
    <w:p>
      <w:pPr>
        <w:pStyle w:val="25"/>
        <w:spacing w:before="46" w:beforeLines="10" w:after="46" w:afterLines="10" w:line="460" w:lineRule="exact"/>
        <w:jc w:val="center"/>
        <w:rPr>
          <w:rFonts w:hint="eastAsia" w:ascii="宋体" w:hAnsi="宋体" w:eastAsia="宋体" w:cs="宋体"/>
          <w:b/>
          <w:bCs/>
          <w:color w:val="auto"/>
          <w:spacing w:val="14"/>
          <w:sz w:val="24"/>
          <w:szCs w:val="24"/>
          <w:highlight w:val="none"/>
        </w:rPr>
        <w:sectPr>
          <w:pgSz w:w="11906" w:h="16838"/>
          <w:pgMar w:top="1440" w:right="1800" w:bottom="1440" w:left="1800" w:header="851" w:footer="992" w:gutter="0"/>
          <w:cols w:space="425" w:num="1"/>
          <w:docGrid w:type="lines" w:linePitch="312" w:charSpace="0"/>
        </w:sectPr>
      </w:pPr>
      <w:bookmarkStart w:id="245" w:name="_Toc504741949"/>
      <w:bookmarkStart w:id="246" w:name="_Toc1660836"/>
    </w:p>
    <w:p>
      <w:pPr>
        <w:pStyle w:val="25"/>
        <w:spacing w:before="46" w:beforeLines="10" w:after="46" w:afterLines="10" w:line="460" w:lineRule="exact"/>
        <w:jc w:val="center"/>
        <w:rPr>
          <w:rFonts w:hint="eastAsia" w:ascii="宋体" w:hAnsi="宋体" w:eastAsia="宋体" w:cs="宋体"/>
          <w:b/>
          <w:bCs/>
          <w:color w:val="auto"/>
          <w:spacing w:val="14"/>
          <w:sz w:val="24"/>
          <w:szCs w:val="24"/>
          <w:highlight w:val="none"/>
        </w:rPr>
      </w:pPr>
      <w:r>
        <w:rPr>
          <w:rFonts w:hint="eastAsia" w:ascii="宋体" w:hAnsi="宋体" w:eastAsia="宋体" w:cs="宋体"/>
          <w:b/>
          <w:bCs/>
          <w:color w:val="auto"/>
          <w:spacing w:val="14"/>
          <w:sz w:val="24"/>
          <w:szCs w:val="24"/>
          <w:highlight w:val="none"/>
        </w:rPr>
        <w:t>第三章  采购需求</w:t>
      </w:r>
      <w:bookmarkEnd w:id="245"/>
      <w:bookmarkEnd w:id="246"/>
    </w:p>
    <w:p>
      <w:pPr>
        <w:pStyle w:val="30"/>
        <w:spacing w:before="100" w:after="100" w:line="360" w:lineRule="auto"/>
        <w:rPr>
          <w:rFonts w:hint="eastAsia" w:ascii="宋体" w:hAnsi="宋体" w:eastAsia="宋体" w:cs="宋体"/>
          <w:snapToGrid w:val="0"/>
          <w:color w:val="auto"/>
          <w:kern w:val="0"/>
          <w:sz w:val="24"/>
          <w:szCs w:val="24"/>
          <w:highlight w:val="none"/>
        </w:rPr>
      </w:pPr>
      <w:bookmarkStart w:id="247" w:name="_Toc36654579"/>
      <w:bookmarkStart w:id="248" w:name="_Toc256000015"/>
      <w:bookmarkStart w:id="249" w:name="_Toc256000016"/>
      <w:bookmarkStart w:id="250" w:name="_Toc1660837"/>
      <w:r>
        <w:rPr>
          <w:rFonts w:hint="eastAsia" w:ascii="宋体" w:hAnsi="宋体" w:eastAsia="宋体" w:cs="宋体"/>
          <w:snapToGrid w:val="0"/>
          <w:color w:val="auto"/>
          <w:kern w:val="0"/>
          <w:sz w:val="24"/>
          <w:szCs w:val="24"/>
          <w:highlight w:val="none"/>
        </w:rPr>
        <w:t>一、项目概况</w:t>
      </w:r>
      <w:bookmarkEnd w:id="247"/>
      <w:bookmarkEnd w:id="248"/>
      <w:bookmarkEnd w:id="249"/>
      <w:bookmarkEnd w:id="250"/>
      <w:bookmarkStart w:id="251" w:name="_Toc238530903"/>
    </w:p>
    <w:p>
      <w:pPr>
        <w:pStyle w:val="2"/>
        <w:keepNext w:val="0"/>
        <w:keepLines w:val="0"/>
        <w:pageBreakBefore w:val="0"/>
        <w:widowControl w:val="0"/>
        <w:kinsoku/>
        <w:wordWrap/>
        <w:overflowPunct/>
        <w:topLinePunct w:val="0"/>
        <w:bidi w:val="0"/>
        <w:snapToGrid/>
        <w:ind w:firstLine="536" w:firstLineChars="200"/>
        <w:textAlignment w:val="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一包：5万元</w:t>
      </w:r>
    </w:p>
    <w:p>
      <w:pPr>
        <w:pStyle w:val="2"/>
        <w:keepNext w:val="0"/>
        <w:keepLines w:val="0"/>
        <w:pageBreakBefore w:val="0"/>
        <w:widowControl w:val="0"/>
        <w:kinsoku/>
        <w:wordWrap/>
        <w:overflowPunct/>
        <w:topLinePunct w:val="0"/>
        <w:bidi w:val="0"/>
        <w:snapToGrid/>
        <w:ind w:firstLine="536" w:firstLineChars="200"/>
        <w:textAlignment w:val="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推荐供应商名称：同方知网（北京）技术有限公司河南分公司</w:t>
      </w:r>
    </w:p>
    <w:p>
      <w:pPr>
        <w:pStyle w:val="2"/>
        <w:keepNext w:val="0"/>
        <w:keepLines w:val="0"/>
        <w:pageBreakBefore w:val="0"/>
        <w:widowControl w:val="0"/>
        <w:kinsoku/>
        <w:wordWrap/>
        <w:overflowPunct/>
        <w:topLinePunct w:val="0"/>
        <w:bidi w:val="0"/>
        <w:snapToGrid/>
        <w:ind w:firstLine="536" w:firstLineChars="200"/>
        <w:textAlignment w:val="auto"/>
        <w:rPr>
          <w:rFonts w:hint="default"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内容：续订2022年度中国医院知识仓库（CHKD）</w:t>
      </w:r>
    </w:p>
    <w:p>
      <w:pPr>
        <w:pStyle w:val="2"/>
        <w:keepNext w:val="0"/>
        <w:keepLines w:val="0"/>
        <w:pageBreakBefore w:val="0"/>
        <w:widowControl w:val="0"/>
        <w:kinsoku/>
        <w:wordWrap/>
        <w:overflowPunct/>
        <w:topLinePunct w:val="0"/>
        <w:bidi w:val="0"/>
        <w:snapToGrid/>
        <w:ind w:firstLine="536" w:firstLineChars="200"/>
        <w:textAlignment w:val="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二包：5万元</w:t>
      </w:r>
    </w:p>
    <w:p>
      <w:pPr>
        <w:pStyle w:val="2"/>
        <w:keepNext w:val="0"/>
        <w:keepLines w:val="0"/>
        <w:pageBreakBefore w:val="0"/>
        <w:widowControl w:val="0"/>
        <w:kinsoku/>
        <w:wordWrap/>
        <w:overflowPunct/>
        <w:topLinePunct w:val="0"/>
        <w:bidi w:val="0"/>
        <w:snapToGrid/>
        <w:ind w:firstLine="536" w:firstLineChars="200"/>
        <w:textAlignment w:val="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推荐供应商名称：北京万方数据股份有限公司</w:t>
      </w:r>
    </w:p>
    <w:p>
      <w:pPr>
        <w:pStyle w:val="2"/>
        <w:keepNext w:val="0"/>
        <w:keepLines w:val="0"/>
        <w:pageBreakBefore w:val="0"/>
        <w:widowControl w:val="0"/>
        <w:kinsoku/>
        <w:wordWrap/>
        <w:overflowPunct/>
        <w:topLinePunct w:val="0"/>
        <w:bidi w:val="0"/>
        <w:snapToGrid/>
        <w:ind w:firstLine="536" w:firstLineChars="200"/>
        <w:textAlignment w:val="auto"/>
        <w:rPr>
          <w:rFonts w:hint="default"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内容：续订2022年度万方期刊全文数据库</w:t>
      </w:r>
    </w:p>
    <w:p>
      <w:pPr>
        <w:pStyle w:val="2"/>
        <w:keepNext w:val="0"/>
        <w:keepLines w:val="0"/>
        <w:pageBreakBefore w:val="0"/>
        <w:widowControl w:val="0"/>
        <w:kinsoku/>
        <w:wordWrap/>
        <w:overflowPunct/>
        <w:topLinePunct w:val="0"/>
        <w:bidi w:val="0"/>
        <w:snapToGrid/>
        <w:ind w:firstLine="536" w:firstLineChars="200"/>
        <w:textAlignment w:val="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三包：5万元</w:t>
      </w:r>
    </w:p>
    <w:p>
      <w:pPr>
        <w:pStyle w:val="2"/>
        <w:keepNext w:val="0"/>
        <w:keepLines w:val="0"/>
        <w:pageBreakBefore w:val="0"/>
        <w:widowControl w:val="0"/>
        <w:kinsoku/>
        <w:wordWrap/>
        <w:overflowPunct/>
        <w:topLinePunct w:val="0"/>
        <w:bidi w:val="0"/>
        <w:snapToGrid/>
        <w:ind w:firstLine="536" w:firstLineChars="200"/>
        <w:textAlignment w:val="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推荐供应商名称：北京金涧众信科技发展有限责任公司</w:t>
      </w:r>
    </w:p>
    <w:p>
      <w:pPr>
        <w:pStyle w:val="2"/>
        <w:keepNext w:val="0"/>
        <w:keepLines w:val="0"/>
        <w:pageBreakBefore w:val="0"/>
        <w:widowControl w:val="0"/>
        <w:kinsoku/>
        <w:wordWrap/>
        <w:overflowPunct/>
        <w:topLinePunct w:val="0"/>
        <w:bidi w:val="0"/>
        <w:snapToGrid/>
        <w:ind w:firstLine="536" w:firstLineChars="200"/>
        <w:textAlignment w:val="auto"/>
        <w:rPr>
          <w:rFonts w:hint="default"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内容：续订2022年度外文医学期刊全文数据库、医学多媒体知识系统</w:t>
      </w:r>
    </w:p>
    <w:p>
      <w:pPr>
        <w:pStyle w:val="2"/>
        <w:keepNext w:val="0"/>
        <w:keepLines w:val="0"/>
        <w:pageBreakBefore w:val="0"/>
        <w:widowControl w:val="0"/>
        <w:kinsoku/>
        <w:wordWrap/>
        <w:overflowPunct/>
        <w:topLinePunct w:val="0"/>
        <w:bidi w:val="0"/>
        <w:snapToGrid/>
        <w:ind w:firstLine="536" w:firstLineChars="200"/>
        <w:textAlignment w:val="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四包：3万元</w:t>
      </w:r>
    </w:p>
    <w:p>
      <w:pPr>
        <w:pStyle w:val="2"/>
        <w:keepNext w:val="0"/>
        <w:keepLines w:val="0"/>
        <w:pageBreakBefore w:val="0"/>
        <w:widowControl w:val="0"/>
        <w:kinsoku/>
        <w:wordWrap/>
        <w:overflowPunct/>
        <w:topLinePunct w:val="0"/>
        <w:bidi w:val="0"/>
        <w:snapToGrid/>
        <w:ind w:firstLine="536" w:firstLineChars="200"/>
        <w:textAlignment w:val="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推荐供应商名称：郑州码源信息技术有限公司</w:t>
      </w:r>
    </w:p>
    <w:p>
      <w:pPr>
        <w:pStyle w:val="2"/>
        <w:keepNext w:val="0"/>
        <w:keepLines w:val="0"/>
        <w:pageBreakBefore w:val="0"/>
        <w:widowControl w:val="0"/>
        <w:kinsoku/>
        <w:wordWrap/>
        <w:overflowPunct/>
        <w:topLinePunct w:val="0"/>
        <w:bidi w:val="0"/>
        <w:snapToGrid/>
        <w:ind w:firstLine="536" w:firstLineChars="200"/>
        <w:textAlignment w:val="auto"/>
        <w:rPr>
          <w:rFonts w:hint="eastAsia"/>
        </w:rPr>
      </w:pPr>
      <w:r>
        <w:rPr>
          <w:rFonts w:hint="eastAsia" w:ascii="宋体" w:hAnsi="宋体" w:eastAsia="宋体" w:cs="宋体"/>
          <w:color w:val="auto"/>
          <w:spacing w:val="14"/>
          <w:kern w:val="2"/>
          <w:sz w:val="24"/>
          <w:szCs w:val="24"/>
          <w:highlight w:val="none"/>
          <w:u w:val="none"/>
          <w:lang w:val="en-US" w:eastAsia="zh-CN" w:bidi="ar-SA"/>
        </w:rPr>
        <w:t>内容：续订2022年度PUBMED外文数据库</w:t>
      </w:r>
    </w:p>
    <w:p>
      <w:pPr>
        <w:pStyle w:val="30"/>
        <w:numPr>
          <w:ilvl w:val="0"/>
          <w:numId w:val="1"/>
        </w:numPr>
        <w:spacing w:before="100" w:after="100" w:line="360" w:lineRule="auto"/>
        <w:rPr>
          <w:rFonts w:hint="eastAsia"/>
        </w:rPr>
      </w:pPr>
      <w:r>
        <w:rPr>
          <w:rFonts w:hint="eastAsia" w:ascii="宋体" w:hAnsi="宋体" w:cs="宋体"/>
          <w:snapToGrid w:val="0"/>
          <w:color w:val="auto"/>
          <w:kern w:val="0"/>
          <w:sz w:val="24"/>
          <w:szCs w:val="24"/>
          <w:highlight w:val="none"/>
          <w:lang w:val="en-US" w:eastAsia="zh-CN"/>
        </w:rPr>
        <w:t>具体</w:t>
      </w:r>
      <w:r>
        <w:rPr>
          <w:rFonts w:hint="eastAsia" w:ascii="宋体" w:hAnsi="宋体" w:eastAsia="宋体" w:cs="宋体"/>
          <w:snapToGrid w:val="0"/>
          <w:color w:val="auto"/>
          <w:kern w:val="0"/>
          <w:sz w:val="24"/>
          <w:szCs w:val="24"/>
          <w:highlight w:val="none"/>
        </w:rPr>
        <w:t>要求</w:t>
      </w:r>
      <w:bookmarkEnd w:id="251"/>
      <w:bookmarkStart w:id="274" w:name="_GoBack"/>
      <w:bookmarkEnd w:id="274"/>
      <w:bookmarkStart w:id="252" w:name="_Toc1660840"/>
      <w:bookmarkStart w:id="253" w:name="_Toc504741950"/>
      <w:bookmarkStart w:id="254" w:name="_Toc2259"/>
    </w:p>
    <w:p>
      <w:pPr>
        <w:adjustRightInd w:val="0"/>
        <w:snapToGrid w:val="0"/>
        <w:spacing w:line="360" w:lineRule="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一包：续订2022年度《中国医院知识仓库（CHKD）》</w:t>
      </w:r>
    </w:p>
    <w:p>
      <w:pPr>
        <w:adjustRightInd w:val="0"/>
        <w:snapToGrid w:val="0"/>
        <w:spacing w:line="360" w:lineRule="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一、《中国医院知识仓库（CHKD）》简介</w:t>
      </w:r>
    </w:p>
    <w:p>
      <w:pPr>
        <w:adjustRightInd w:val="0"/>
        <w:snapToGrid w:val="0"/>
        <w:spacing w:line="360" w:lineRule="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 xml:space="preserve">   《中国医院知识总库(CHKD)》是国内最大、最权威的生物医学数据库，是医务人员临床疑难病症诊断治疗，医学科研项目选题、设计、撰写论文、成果鉴定，管理决策，医院科技项目查新和科研绩效评价，医务人员继续医学教育等多方面的知识信息需要，开发的专业化知识资源总库，是《中国知网（CNKI）》系列数据库的重要专业知识资源总库之一。</w:t>
      </w:r>
    </w:p>
    <w:p>
      <w:pPr>
        <w:adjustRightInd w:val="0"/>
        <w:snapToGrid w:val="0"/>
        <w:spacing w:line="360" w:lineRule="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 xml:space="preserve">    订购的《医学期刊全文数据库》独家授刊比例最高，达420种，独家授权的医学核心期刊101种，医学北大核心刊收录比例254种，可回溯自1915年文献。订购的《博士学位论文全文数据库》、《硕士学位论文全文数据库》收录国内80家医学院校和含医学院的综合性大学以及400多家其它院校，国家重点学科覆盖率100%，文献总量超过67万余本，年更新量达5.1万本。 </w:t>
      </w:r>
    </w:p>
    <w:p>
      <w:pPr>
        <w:adjustRightInd w:val="0"/>
        <w:snapToGrid w:val="0"/>
        <w:spacing w:line="360" w:lineRule="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 xml:space="preserve">    系统数据更新快、检索功能强大，尤其具有独家特色的“知网节”，通过检索一个知识点一个知识元，系统会推荐出与该知识元具有相关的各类知识点及文献资源，大大的提高了临床、科研人员组织资源及应用资源的效率。</w:t>
      </w:r>
    </w:p>
    <w:p>
      <w:pPr>
        <w:adjustRightInd w:val="0"/>
        <w:snapToGrid w:val="0"/>
        <w:spacing w:line="360" w:lineRule="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 xml:space="preserve">    综上所述，该库收录资源、服务方式、检索功能为市场单一来源。 </w:t>
      </w:r>
    </w:p>
    <w:p>
      <w:pPr>
        <w:adjustRightInd w:val="0"/>
        <w:snapToGrid w:val="0"/>
        <w:spacing w:line="360" w:lineRule="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二、续订技术要求</w:t>
      </w:r>
    </w:p>
    <w:p>
      <w:pPr>
        <w:adjustRightInd w:val="0"/>
        <w:snapToGrid w:val="0"/>
        <w:spacing w:line="360" w:lineRule="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 xml:space="preserve">  （一）技术及性能参数</w:t>
      </w:r>
    </w:p>
    <w:p>
      <w:pPr>
        <w:adjustRightInd w:val="0"/>
        <w:snapToGrid w:val="0"/>
        <w:spacing w:line="360" w:lineRule="auto"/>
        <w:ind w:firstLine="536" w:firstLineChars="200"/>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1、数据库系统性能优异，查准率、查全率高。</w:t>
      </w:r>
    </w:p>
    <w:p>
      <w:pPr>
        <w:adjustRightInd w:val="0"/>
        <w:snapToGrid w:val="0"/>
        <w:spacing w:line="360" w:lineRule="auto"/>
        <w:ind w:firstLine="536" w:firstLineChars="200"/>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2、所订购的数据库数据来源必须是中国公开出版发行的医学及医学相关期刊全文文献，以及国家正规医学院校博硕学位论文，内容涵盖医学各专业。</w:t>
      </w:r>
    </w:p>
    <w:p>
      <w:pPr>
        <w:adjustRightInd w:val="0"/>
        <w:snapToGrid w:val="0"/>
        <w:spacing w:line="360" w:lineRule="auto"/>
        <w:ind w:firstLine="536" w:firstLineChars="200"/>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3、医学期刊全文数据库收录期刊不少于1650种，文献量不少于1400万余篇，重点学科期刊覆盖率确保100%，博硕论文全文数据库年更新量不少于5万本。</w:t>
      </w:r>
    </w:p>
    <w:p>
      <w:pPr>
        <w:adjustRightInd w:val="0"/>
        <w:snapToGrid w:val="0"/>
        <w:spacing w:line="360" w:lineRule="auto"/>
        <w:ind w:firstLine="536" w:firstLineChars="200"/>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4、具有“知网节”功能，提供智能检索、句子检索、高级检索等，以及支持模糊和精确检索，可直接浏览、下载及保存功能。</w:t>
      </w:r>
    </w:p>
    <w:p>
      <w:pPr>
        <w:adjustRightInd w:val="0"/>
        <w:snapToGrid w:val="0"/>
        <w:spacing w:line="360" w:lineRule="auto"/>
        <w:ind w:firstLine="536" w:firstLineChars="200"/>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5、镜像版提供PDF、GAJ浏览阅读模式，且实现文字复制粘贴功能，支持划词链接功能。</w:t>
      </w:r>
    </w:p>
    <w:p>
      <w:pPr>
        <w:adjustRightInd w:val="0"/>
        <w:snapToGrid w:val="0"/>
        <w:spacing w:line="360" w:lineRule="auto"/>
        <w:ind w:firstLine="536" w:firstLineChars="200"/>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6、云租用（网络版）部分全文支持HTML阅读模式阅读全文，提供参考文献、引证文献、共引文献、同被引文献等知网节链接，实现文献深度挖掘的重要功能。</w:t>
      </w:r>
    </w:p>
    <w:p>
      <w:pPr>
        <w:adjustRightInd w:val="0"/>
        <w:snapToGrid w:val="0"/>
        <w:spacing w:line="360" w:lineRule="auto"/>
        <w:ind w:firstLine="536" w:firstLineChars="200"/>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 xml:space="preserve">7、镜像版提供的所有数据结构，必须与医院局域网数据结构一致，与HIS对接融合。 </w:t>
      </w:r>
    </w:p>
    <w:p>
      <w:pPr>
        <w:adjustRightInd w:val="0"/>
        <w:snapToGrid w:val="0"/>
        <w:spacing w:line="360" w:lineRule="auto"/>
        <w:ind w:left="420" w:leftChars="200"/>
        <w:jc w:val="left"/>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 xml:space="preserve"> （二）售后服务</w:t>
      </w:r>
    </w:p>
    <w:p>
      <w:pPr>
        <w:adjustRightInd w:val="0"/>
        <w:snapToGrid w:val="0"/>
        <w:spacing w:line="360" w:lineRule="auto"/>
        <w:ind w:firstLine="536" w:firstLineChars="200"/>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1、提供上门安装、上门培训、上门回访、数据维护和系统维护等服务形式，上门服务24小时内响应。</w:t>
      </w:r>
    </w:p>
    <w:p>
      <w:pPr>
        <w:adjustRightInd w:val="0"/>
        <w:snapToGrid w:val="0"/>
        <w:spacing w:line="360" w:lineRule="auto"/>
        <w:ind w:firstLine="536" w:firstLineChars="200"/>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2、提供国家法定工作日的8小时免费热线咨询服务，以及远程服务。</w:t>
      </w:r>
    </w:p>
    <w:p>
      <w:pPr>
        <w:adjustRightInd w:val="0"/>
        <w:snapToGrid w:val="0"/>
        <w:spacing w:line="360" w:lineRule="auto"/>
        <w:ind w:firstLine="536" w:firstLineChars="200"/>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3、服务期内工程师每月上门进行硬盘数据更新，每月提供一次电话回访服务。</w:t>
      </w:r>
    </w:p>
    <w:p>
      <w:pPr>
        <w:adjustRightInd w:val="0"/>
        <w:snapToGrid w:val="0"/>
        <w:spacing w:line="360" w:lineRule="auto"/>
        <w:ind w:firstLine="536" w:firstLineChars="200"/>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3、保修期一年，免费升级和软件维护；保修期外，原软件维护仅收工时费。</w:t>
      </w:r>
    </w:p>
    <w:p>
      <w:pPr>
        <w:adjustRightInd w:val="0"/>
        <w:snapToGrid w:val="0"/>
        <w:spacing w:line="360" w:lineRule="auto"/>
        <w:ind w:firstLine="536" w:firstLineChars="200"/>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4、提供免费技术和使用培训服务。</w:t>
      </w:r>
    </w:p>
    <w:p>
      <w:pPr>
        <w:adjustRightInd w:val="0"/>
        <w:snapToGrid w:val="0"/>
        <w:spacing w:line="360" w:lineRule="auto"/>
        <w:ind w:firstLine="536" w:firstLineChars="200"/>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5、合同签订后，即给予数据更新。</w:t>
      </w:r>
    </w:p>
    <w:p>
      <w:pPr>
        <w:adjustRightInd w:val="0"/>
        <w:snapToGrid w:val="0"/>
        <w:spacing w:line="360" w:lineRule="auto"/>
        <w:ind w:firstLine="536" w:firstLineChars="200"/>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6、签订合同付款100%。</w:t>
      </w:r>
    </w:p>
    <w:p>
      <w:pPr>
        <w:adjustRightInd w:val="0"/>
        <w:snapToGrid w:val="0"/>
        <w:spacing w:line="360" w:lineRule="auto"/>
        <w:rPr>
          <w:rFonts w:hint="eastAsia" w:ascii="宋体" w:hAnsi="宋体" w:eastAsia="宋体" w:cs="宋体"/>
          <w:color w:val="auto"/>
          <w:spacing w:val="14"/>
          <w:kern w:val="2"/>
          <w:sz w:val="24"/>
          <w:szCs w:val="24"/>
          <w:highlight w:val="none"/>
          <w:u w:val="none"/>
          <w:lang w:val="en-US" w:eastAsia="zh-CN" w:bidi="ar-SA"/>
        </w:rPr>
        <w:sectPr>
          <w:pgSz w:w="11906" w:h="16838"/>
          <w:pgMar w:top="1440" w:right="1800" w:bottom="1440" w:left="1800" w:header="851" w:footer="992" w:gutter="0"/>
          <w:cols w:space="425" w:num="1"/>
          <w:docGrid w:type="lines" w:linePitch="312" w:charSpace="0"/>
        </w:sectPr>
      </w:pPr>
    </w:p>
    <w:p>
      <w:pPr>
        <w:adjustRightInd w:val="0"/>
        <w:snapToGrid w:val="0"/>
        <w:spacing w:line="360" w:lineRule="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二包：续订2022年度万方医学网（镜像版）《中文医药期刊全文数据库》</w:t>
      </w:r>
    </w:p>
    <w:p>
      <w:pPr>
        <w:numPr>
          <w:ilvl w:val="0"/>
          <w:numId w:val="2"/>
        </w:numPr>
        <w:adjustRightInd w:val="0"/>
        <w:snapToGrid w:val="0"/>
        <w:spacing w:line="360" w:lineRule="auto"/>
        <w:ind w:firstLine="536" w:firstLineChars="200"/>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万方医学网（镜像版）《中文医药期刊全文数据库》简介</w:t>
      </w:r>
    </w:p>
    <w:p>
      <w:pPr>
        <w:numPr>
          <w:ilvl w:val="0"/>
          <w:numId w:val="0"/>
        </w:numPr>
        <w:adjustRightInd w:val="0"/>
        <w:snapToGrid w:val="0"/>
        <w:spacing w:line="360" w:lineRule="auto"/>
        <w:ind w:firstLine="536" w:firstLineChars="200"/>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万方医学网起步于2000年，是国内权威的文献资源研发单位之一。万方医学网络（镜像版）《中文医药期刊全文数据库》收录了中文医药期刊种类在1000种以上，论文总量800万篇以上，覆盖所有医学专业。2008年 万方数据分别与中华医学会、中国医师协会等多个医学领域内的权威机构建立了医学期刊全文数据独家战略合作伙伴关系，获得这些医学期刊全文的独家数据库与网络发行权。收录中华医学期刊全文数据库镜像版130种。</w:t>
      </w:r>
    </w:p>
    <w:p>
      <w:pPr>
        <w:adjustRightInd w:val="0"/>
        <w:snapToGrid w:val="0"/>
        <w:spacing w:line="360" w:lineRule="auto"/>
        <w:ind w:firstLine="536" w:firstLineChars="200"/>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万方医学网络（镜像版）《中文医药期刊全文数据库》是医务人员疑难病症诊断治疗，医学科研项目选题、设计、撰写论文、成果鉴定，管理决策，医院科技项目查新和科研绩效评价，以及医务人员继续医学教育等多方面的知识信息需要和支撑。</w:t>
      </w:r>
    </w:p>
    <w:p>
      <w:pPr>
        <w:adjustRightInd w:val="0"/>
        <w:snapToGrid w:val="0"/>
        <w:spacing w:line="360" w:lineRule="auto"/>
        <w:ind w:firstLine="536" w:firstLineChars="200"/>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系统数据更新快、检索功能强大，尤其拥有中华医学会、医师协会系列期刊，为医务人员职称晋升、临床指导、科学实验提供了实用性参考资料。</w:t>
      </w:r>
    </w:p>
    <w:p>
      <w:pPr>
        <w:adjustRightInd w:val="0"/>
        <w:snapToGrid w:val="0"/>
        <w:spacing w:line="360" w:lineRule="auto"/>
        <w:ind w:firstLine="536" w:firstLineChars="200"/>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 xml:space="preserve"> 综上所述，其收录资源、服务方式、检索功能为市场单一来源。 </w:t>
      </w:r>
    </w:p>
    <w:p>
      <w:pPr>
        <w:adjustRightInd w:val="0"/>
        <w:snapToGrid w:val="0"/>
        <w:spacing w:line="360" w:lineRule="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二、续订技术要求</w:t>
      </w:r>
    </w:p>
    <w:p>
      <w:pPr>
        <w:adjustRightInd w:val="0"/>
        <w:snapToGrid w:val="0"/>
        <w:spacing w:line="360" w:lineRule="auto"/>
        <w:ind w:firstLine="536" w:firstLineChars="200"/>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 xml:space="preserve">   （一）技术及性能参数</w:t>
      </w:r>
    </w:p>
    <w:p>
      <w:pPr>
        <w:adjustRightInd w:val="0"/>
        <w:snapToGrid w:val="0"/>
        <w:spacing w:line="360" w:lineRule="auto"/>
        <w:ind w:firstLine="536" w:firstLineChars="200"/>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1、数据库系统性能优异，查准率、查全率高，漏检率和误检率小于千分之一。</w:t>
      </w:r>
    </w:p>
    <w:p>
      <w:pPr>
        <w:adjustRightInd w:val="0"/>
        <w:snapToGrid w:val="0"/>
        <w:spacing w:line="360" w:lineRule="auto"/>
        <w:ind w:firstLine="536" w:firstLineChars="200"/>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2、收录期刊来源必须是中国公开出版发行的医学及医学相关期刊全文文献，期刊收录须在1000种以上，论文总量不少于800万篇。</w:t>
      </w:r>
    </w:p>
    <w:p>
      <w:pPr>
        <w:adjustRightInd w:val="0"/>
        <w:snapToGrid w:val="0"/>
        <w:spacing w:line="360" w:lineRule="auto"/>
        <w:ind w:firstLine="536" w:firstLineChars="200"/>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3、提供中华医学会期刊全文数据镜像版不少于130种，并提供授权函。</w:t>
      </w:r>
    </w:p>
    <w:p>
      <w:pPr>
        <w:adjustRightInd w:val="0"/>
        <w:snapToGrid w:val="0"/>
        <w:spacing w:line="360" w:lineRule="auto"/>
        <w:ind w:firstLine="536" w:firstLineChars="200"/>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4、提供专业、全面的一站式检索、跨库检索，刊内检索，并对检索结果进行科学的分析聚类等功能。</w:t>
      </w:r>
    </w:p>
    <w:p>
      <w:pPr>
        <w:adjustRightInd w:val="0"/>
        <w:snapToGrid w:val="0"/>
        <w:spacing w:line="360" w:lineRule="auto"/>
        <w:ind w:firstLine="536" w:firstLineChars="200"/>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5、提供中文期刊、学位论文（摘要）、会议论文（摘要）等分类导航检索功能。</w:t>
      </w:r>
    </w:p>
    <w:p>
      <w:pPr>
        <w:adjustRightInd w:val="0"/>
        <w:snapToGrid w:val="0"/>
        <w:spacing w:line="360" w:lineRule="auto"/>
        <w:ind w:firstLine="536" w:firstLineChars="200"/>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6、镜像版提供通用浏览阅读模式，且实现文字复制粘贴功能，支持划词链接功能。</w:t>
      </w:r>
    </w:p>
    <w:p>
      <w:pPr>
        <w:adjustRightInd w:val="0"/>
        <w:snapToGrid w:val="0"/>
        <w:spacing w:line="360" w:lineRule="auto"/>
        <w:ind w:firstLine="536" w:firstLineChars="200"/>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7、局域网镜像版提供的数据结构，必须与医院局域网数据结构一致，与医院信息系统（HIS）对接融合。</w:t>
      </w:r>
    </w:p>
    <w:p>
      <w:pPr>
        <w:adjustRightInd w:val="0"/>
        <w:snapToGrid w:val="0"/>
        <w:spacing w:line="360" w:lineRule="auto"/>
        <w:ind w:firstLine="536" w:firstLineChars="200"/>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 xml:space="preserve"> （二）售后服务</w:t>
      </w:r>
    </w:p>
    <w:p>
      <w:pPr>
        <w:adjustRightInd w:val="0"/>
        <w:snapToGrid w:val="0"/>
        <w:spacing w:line="360" w:lineRule="auto"/>
        <w:ind w:firstLine="536" w:firstLineChars="200"/>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1、镜像系统平台出现问题，</w:t>
      </w:r>
      <w:r>
        <w:rPr>
          <w:rFonts w:hint="eastAsia" w:ascii="宋体" w:hAnsi="宋体" w:cs="宋体"/>
          <w:color w:val="auto"/>
          <w:spacing w:val="14"/>
          <w:kern w:val="2"/>
          <w:sz w:val="24"/>
          <w:szCs w:val="24"/>
          <w:highlight w:val="none"/>
          <w:u w:val="none"/>
          <w:lang w:val="en-US" w:eastAsia="zh-CN" w:bidi="ar-SA"/>
        </w:rPr>
        <w:t>1</w:t>
      </w:r>
      <w:r>
        <w:rPr>
          <w:rFonts w:hint="eastAsia" w:ascii="宋体" w:hAnsi="宋体" w:eastAsia="宋体" w:cs="宋体"/>
          <w:color w:val="auto"/>
          <w:spacing w:val="14"/>
          <w:kern w:val="2"/>
          <w:sz w:val="24"/>
          <w:szCs w:val="24"/>
          <w:highlight w:val="none"/>
          <w:u w:val="none"/>
          <w:lang w:val="en-US" w:eastAsia="zh-CN" w:bidi="ar-SA"/>
        </w:rPr>
        <w:t>小时内响应，</w:t>
      </w:r>
      <w:r>
        <w:rPr>
          <w:rFonts w:hint="eastAsia" w:ascii="宋体" w:hAnsi="宋体" w:cs="宋体"/>
          <w:color w:val="auto"/>
          <w:spacing w:val="14"/>
          <w:kern w:val="2"/>
          <w:sz w:val="24"/>
          <w:szCs w:val="24"/>
          <w:highlight w:val="none"/>
          <w:u w:val="none"/>
          <w:lang w:val="en-US" w:eastAsia="zh-CN" w:bidi="ar-SA"/>
        </w:rPr>
        <w:t>1</w:t>
      </w:r>
      <w:r>
        <w:rPr>
          <w:rFonts w:hint="eastAsia" w:ascii="宋体" w:hAnsi="宋体" w:eastAsia="宋体" w:cs="宋体"/>
          <w:color w:val="auto"/>
          <w:spacing w:val="14"/>
          <w:kern w:val="2"/>
          <w:sz w:val="24"/>
          <w:szCs w:val="24"/>
          <w:highlight w:val="none"/>
          <w:u w:val="none"/>
          <w:lang w:val="en-US" w:eastAsia="zh-CN" w:bidi="ar-SA"/>
        </w:rPr>
        <w:t>个工作日进行问题的排查处理。</w:t>
      </w:r>
    </w:p>
    <w:p>
      <w:pPr>
        <w:adjustRightInd w:val="0"/>
        <w:snapToGrid w:val="0"/>
        <w:spacing w:line="360" w:lineRule="auto"/>
        <w:ind w:firstLine="536" w:firstLineChars="200"/>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2、每月提供数据更新，保证数据更新和技术支持维护，包括现场支持、电话支持、远程支持等。提供国家法定工作日的8小时免费热线咨询服务。</w:t>
      </w:r>
    </w:p>
    <w:p>
      <w:pPr>
        <w:adjustRightInd w:val="0"/>
        <w:snapToGrid w:val="0"/>
        <w:spacing w:line="360" w:lineRule="auto"/>
        <w:ind w:firstLine="536" w:firstLineChars="200"/>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3、保修期一年，免费升级和软件维护；保修期外，原软件维护仅收工时费。</w:t>
      </w:r>
    </w:p>
    <w:p>
      <w:pPr>
        <w:adjustRightInd w:val="0"/>
        <w:snapToGrid w:val="0"/>
        <w:spacing w:line="360" w:lineRule="auto"/>
        <w:ind w:firstLine="536" w:firstLineChars="200"/>
        <w:rPr>
          <w:rFonts w:hint="default"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4、</w:t>
      </w:r>
      <w:r>
        <w:rPr>
          <w:rFonts w:hint="eastAsia" w:ascii="宋体" w:hAnsi="宋体" w:cs="宋体"/>
          <w:color w:val="auto"/>
          <w:spacing w:val="14"/>
          <w:kern w:val="2"/>
          <w:sz w:val="24"/>
          <w:szCs w:val="24"/>
          <w:highlight w:val="none"/>
          <w:u w:val="none"/>
          <w:lang w:val="en-US" w:eastAsia="zh-CN" w:bidi="ar-SA"/>
        </w:rPr>
        <w:t>提供操作ppt，根据用户需求提供免费线下和线上培训。</w:t>
      </w:r>
    </w:p>
    <w:p>
      <w:pPr>
        <w:adjustRightInd w:val="0"/>
        <w:snapToGrid w:val="0"/>
        <w:spacing w:line="360" w:lineRule="auto"/>
        <w:ind w:firstLine="536" w:firstLineChars="200"/>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5、合同签订后，即给予数据更新。</w:t>
      </w:r>
    </w:p>
    <w:p>
      <w:pPr>
        <w:adjustRightInd w:val="0"/>
        <w:snapToGrid w:val="0"/>
        <w:spacing w:line="360" w:lineRule="auto"/>
        <w:ind w:firstLine="536" w:firstLineChars="200"/>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6、签订合同付款100%。</w:t>
      </w:r>
    </w:p>
    <w:p>
      <w:pPr>
        <w:adjustRightInd w:val="0"/>
        <w:snapToGrid w:val="0"/>
        <w:spacing w:line="360" w:lineRule="auto"/>
        <w:ind w:firstLine="536" w:firstLineChars="200"/>
        <w:rPr>
          <w:rFonts w:hint="eastAsia" w:ascii="宋体" w:hAnsi="宋体" w:eastAsia="宋体" w:cs="宋体"/>
          <w:color w:val="auto"/>
          <w:spacing w:val="14"/>
          <w:kern w:val="2"/>
          <w:sz w:val="24"/>
          <w:szCs w:val="24"/>
          <w:highlight w:val="none"/>
          <w:u w:val="none"/>
          <w:lang w:val="en-US" w:eastAsia="zh-CN" w:bidi="ar-SA"/>
        </w:rPr>
      </w:pPr>
    </w:p>
    <w:p>
      <w:pPr>
        <w:adjustRightInd w:val="0"/>
        <w:snapToGrid w:val="0"/>
        <w:spacing w:line="360" w:lineRule="auto"/>
        <w:rPr>
          <w:rFonts w:hint="eastAsia" w:ascii="宋体" w:hAnsi="宋体" w:eastAsia="宋体" w:cs="宋体"/>
          <w:color w:val="auto"/>
          <w:spacing w:val="14"/>
          <w:kern w:val="2"/>
          <w:sz w:val="24"/>
          <w:szCs w:val="24"/>
          <w:highlight w:val="none"/>
          <w:u w:val="none"/>
          <w:lang w:val="en-US" w:eastAsia="zh-CN" w:bidi="ar-SA"/>
        </w:rPr>
        <w:sectPr>
          <w:pgSz w:w="11906" w:h="16838"/>
          <w:pgMar w:top="1440" w:right="1800" w:bottom="1440" w:left="1800" w:header="851" w:footer="992" w:gutter="0"/>
          <w:cols w:space="425" w:num="1"/>
          <w:docGrid w:type="lines" w:linePitch="312" w:charSpace="0"/>
        </w:sectPr>
      </w:pPr>
    </w:p>
    <w:p>
      <w:pPr>
        <w:adjustRightInd w:val="0"/>
        <w:snapToGrid w:val="0"/>
        <w:spacing w:line="360" w:lineRule="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三包：续订2022年度《外文医学期刊数据库》《医学多媒体数据库》</w:t>
      </w:r>
    </w:p>
    <w:p>
      <w:pPr>
        <w:keepNext w:val="0"/>
        <w:keepLines w:val="0"/>
        <w:pageBreakBefore w:val="0"/>
        <w:widowControl w:val="0"/>
        <w:kinsoku/>
        <w:wordWrap/>
        <w:overflowPunct/>
        <w:topLinePunct w:val="0"/>
        <w:autoSpaceDE/>
        <w:autoSpaceDN/>
        <w:bidi w:val="0"/>
        <w:adjustRightInd w:val="0"/>
        <w:snapToGrid w:val="0"/>
        <w:spacing w:line="360" w:lineRule="auto"/>
        <w:ind w:firstLine="536" w:firstLineChars="200"/>
        <w:textAlignment w:val="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一、《外文医学期刊数据库》《医学多媒体数据库》简介</w:t>
      </w:r>
    </w:p>
    <w:p>
      <w:pPr>
        <w:keepNext w:val="0"/>
        <w:keepLines w:val="0"/>
        <w:pageBreakBefore w:val="0"/>
        <w:widowControl w:val="0"/>
        <w:kinsoku/>
        <w:wordWrap/>
        <w:overflowPunct/>
        <w:topLinePunct w:val="0"/>
        <w:autoSpaceDE/>
        <w:autoSpaceDN/>
        <w:bidi w:val="0"/>
        <w:adjustRightInd w:val="0"/>
        <w:snapToGrid w:val="0"/>
        <w:spacing w:line="360" w:lineRule="auto"/>
        <w:ind w:firstLine="536" w:firstLineChars="200"/>
        <w:textAlignment w:val="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该库始于2002年，由北京金涧众信科技发展有限责任公司与北京地区18家三级医院图书馆共同发起组建，目的是促进医院图书馆医学资源的数字化建设，达到医学资源共享。18家图书馆提供纸质核心原版外文期刊，由北京金涧众信科技发展有限责任公司加工制作成电子文献数据库，并提供更新服务。以此达到国际核心原版外文期刊的资源共享化，尤其对中小医院购买原版期刊资金不促，开辟了新的资源共享途径。</w:t>
      </w:r>
    </w:p>
    <w:p>
      <w:pPr>
        <w:keepNext w:val="0"/>
        <w:keepLines w:val="0"/>
        <w:pageBreakBefore w:val="0"/>
        <w:widowControl w:val="0"/>
        <w:kinsoku/>
        <w:wordWrap/>
        <w:overflowPunct/>
        <w:topLinePunct w:val="0"/>
        <w:autoSpaceDE/>
        <w:autoSpaceDN/>
        <w:bidi w:val="0"/>
        <w:adjustRightInd w:val="0"/>
        <w:snapToGrid w:val="0"/>
        <w:spacing w:line="360" w:lineRule="auto"/>
        <w:ind w:firstLine="536" w:firstLineChars="200"/>
        <w:textAlignment w:val="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《外文医学期刊数据库》收录了294种国际权威原版核心期刊，170余万篇，文献年限从2002年--至今。适用于临床医生、科研人员和专业资料查询，已成为医务人员必不可少的文献检索工具。</w:t>
      </w:r>
    </w:p>
    <w:p>
      <w:pPr>
        <w:keepNext w:val="0"/>
        <w:keepLines w:val="0"/>
        <w:pageBreakBefore w:val="0"/>
        <w:widowControl w:val="0"/>
        <w:kinsoku/>
        <w:wordWrap/>
        <w:overflowPunct/>
        <w:topLinePunct w:val="0"/>
        <w:autoSpaceDE/>
        <w:autoSpaceDN/>
        <w:bidi w:val="0"/>
        <w:adjustRightInd w:val="0"/>
        <w:snapToGrid w:val="0"/>
        <w:spacing w:line="360" w:lineRule="auto"/>
        <w:ind w:firstLine="536" w:firstLineChars="200"/>
        <w:textAlignment w:val="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医学多媒体数据库》收录了1万多个医学视频、2万多个教学课件，并按视频、动画、声频、PPT课件、典型医学图片、PDF文件等一级分类进行列表排列，视觉直观、教学生动。同时，具有扩展功能，可完成多媒体自建库，收录本院专家、学者外出授课、专题讲学、学术交流的PPT、视频资料等，以及医护人员外出参加学术会、培训班有价值的PPT资料，达到本地化资源共享、共同学习的目的。</w:t>
      </w:r>
    </w:p>
    <w:p>
      <w:pPr>
        <w:keepNext w:val="0"/>
        <w:keepLines w:val="0"/>
        <w:pageBreakBefore w:val="0"/>
        <w:widowControl w:val="0"/>
        <w:kinsoku/>
        <w:wordWrap/>
        <w:overflowPunct/>
        <w:topLinePunct w:val="0"/>
        <w:autoSpaceDE/>
        <w:autoSpaceDN/>
        <w:bidi w:val="0"/>
        <w:adjustRightInd w:val="0"/>
        <w:snapToGrid w:val="0"/>
        <w:spacing w:line="360" w:lineRule="auto"/>
        <w:ind w:firstLine="536" w:firstLineChars="200"/>
        <w:textAlignment w:val="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 xml:space="preserve">   综上所述，该库收录资源、服务方式、功能结构为市场单一来源。 </w:t>
      </w:r>
    </w:p>
    <w:p>
      <w:pPr>
        <w:keepNext w:val="0"/>
        <w:keepLines w:val="0"/>
        <w:pageBreakBefore w:val="0"/>
        <w:widowControl w:val="0"/>
        <w:kinsoku/>
        <w:wordWrap/>
        <w:overflowPunct/>
        <w:topLinePunct w:val="0"/>
        <w:autoSpaceDE/>
        <w:autoSpaceDN/>
        <w:bidi w:val="0"/>
        <w:adjustRightInd w:val="0"/>
        <w:snapToGrid w:val="0"/>
        <w:spacing w:line="360" w:lineRule="auto"/>
        <w:ind w:firstLine="536" w:firstLineChars="200"/>
        <w:textAlignment w:val="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二、续订技术要求</w:t>
      </w:r>
    </w:p>
    <w:p>
      <w:pPr>
        <w:keepNext w:val="0"/>
        <w:keepLines w:val="0"/>
        <w:pageBreakBefore w:val="0"/>
        <w:widowControl w:val="0"/>
        <w:kinsoku/>
        <w:wordWrap/>
        <w:overflowPunct/>
        <w:topLinePunct w:val="0"/>
        <w:autoSpaceDE/>
        <w:autoSpaceDN/>
        <w:bidi w:val="0"/>
        <w:adjustRightInd w:val="0"/>
        <w:snapToGrid w:val="0"/>
        <w:spacing w:line="360" w:lineRule="auto"/>
        <w:ind w:firstLine="536" w:firstLineChars="200"/>
        <w:textAlignment w:val="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 xml:space="preserve">  （一）技术及性能参数</w:t>
      </w:r>
    </w:p>
    <w:p>
      <w:pPr>
        <w:keepNext w:val="0"/>
        <w:keepLines w:val="0"/>
        <w:pageBreakBefore w:val="0"/>
        <w:widowControl w:val="0"/>
        <w:kinsoku/>
        <w:wordWrap/>
        <w:overflowPunct/>
        <w:topLinePunct w:val="0"/>
        <w:autoSpaceDE/>
        <w:autoSpaceDN/>
        <w:bidi w:val="0"/>
        <w:adjustRightInd w:val="0"/>
        <w:snapToGrid w:val="0"/>
        <w:spacing w:line="360" w:lineRule="auto"/>
        <w:ind w:firstLine="536" w:firstLineChars="200"/>
        <w:textAlignment w:val="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1、数据库系统性能优异，查准率、查全率高，检索速度每秒100GB。</w:t>
      </w:r>
    </w:p>
    <w:p>
      <w:pPr>
        <w:keepNext w:val="0"/>
        <w:keepLines w:val="0"/>
        <w:pageBreakBefore w:val="0"/>
        <w:widowControl w:val="0"/>
        <w:kinsoku/>
        <w:wordWrap/>
        <w:overflowPunct/>
        <w:topLinePunct w:val="0"/>
        <w:autoSpaceDE/>
        <w:autoSpaceDN/>
        <w:bidi w:val="0"/>
        <w:adjustRightInd w:val="0"/>
        <w:snapToGrid w:val="0"/>
        <w:spacing w:line="360" w:lineRule="auto"/>
        <w:ind w:firstLine="536" w:firstLineChars="200"/>
        <w:textAlignment w:val="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2、数据库中的信息来源必须是国际公开出版发行的高SCI影像因子英文生物医学期刊，收录量不少于29</w:t>
      </w:r>
      <w:r>
        <w:rPr>
          <w:rFonts w:hint="eastAsia" w:ascii="宋体" w:hAnsi="宋体" w:cs="宋体"/>
          <w:color w:val="auto"/>
          <w:spacing w:val="14"/>
          <w:kern w:val="2"/>
          <w:sz w:val="24"/>
          <w:szCs w:val="24"/>
          <w:highlight w:val="none"/>
          <w:u w:val="none"/>
          <w:lang w:val="en-US" w:eastAsia="zh-CN" w:bidi="ar-SA"/>
        </w:rPr>
        <w:t>4</w:t>
      </w:r>
      <w:r>
        <w:rPr>
          <w:rFonts w:hint="eastAsia" w:ascii="宋体" w:hAnsi="宋体" w:eastAsia="宋体" w:cs="宋体"/>
          <w:color w:val="auto"/>
          <w:spacing w:val="14"/>
          <w:kern w:val="2"/>
          <w:sz w:val="24"/>
          <w:szCs w:val="24"/>
          <w:highlight w:val="none"/>
          <w:u w:val="none"/>
          <w:lang w:val="en-US" w:eastAsia="zh-CN" w:bidi="ar-SA"/>
        </w:rPr>
        <w:t>种，覆盖了以临床医学为主的多个医学学科。</w:t>
      </w:r>
    </w:p>
    <w:p>
      <w:pPr>
        <w:keepNext w:val="0"/>
        <w:keepLines w:val="0"/>
        <w:pageBreakBefore w:val="0"/>
        <w:widowControl w:val="0"/>
        <w:kinsoku/>
        <w:wordWrap/>
        <w:overflowPunct/>
        <w:topLinePunct w:val="0"/>
        <w:autoSpaceDE/>
        <w:autoSpaceDN/>
        <w:bidi w:val="0"/>
        <w:adjustRightInd w:val="0"/>
        <w:snapToGrid w:val="0"/>
        <w:spacing w:line="360" w:lineRule="auto"/>
        <w:ind w:firstLine="536" w:firstLineChars="200"/>
        <w:textAlignment w:val="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 xml:space="preserve">3、支持智能检索、专项检索、逻辑检索等，可直接浏览、下载及保存功能。 </w:t>
      </w:r>
    </w:p>
    <w:p>
      <w:pPr>
        <w:keepNext w:val="0"/>
        <w:keepLines w:val="0"/>
        <w:pageBreakBefore w:val="0"/>
        <w:widowControl w:val="0"/>
        <w:kinsoku/>
        <w:wordWrap/>
        <w:overflowPunct/>
        <w:topLinePunct w:val="0"/>
        <w:autoSpaceDE/>
        <w:autoSpaceDN/>
        <w:bidi w:val="0"/>
        <w:adjustRightInd w:val="0"/>
        <w:snapToGrid w:val="0"/>
        <w:spacing w:line="360" w:lineRule="auto"/>
        <w:ind w:firstLine="536" w:firstLineChars="200"/>
        <w:textAlignment w:val="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4、提供分类导航、知识导航、整刊导航和日志分析功能。</w:t>
      </w:r>
    </w:p>
    <w:p>
      <w:pPr>
        <w:keepNext w:val="0"/>
        <w:keepLines w:val="0"/>
        <w:pageBreakBefore w:val="0"/>
        <w:widowControl w:val="0"/>
        <w:kinsoku/>
        <w:wordWrap/>
        <w:overflowPunct/>
        <w:topLinePunct w:val="0"/>
        <w:autoSpaceDE/>
        <w:autoSpaceDN/>
        <w:bidi w:val="0"/>
        <w:adjustRightInd w:val="0"/>
        <w:snapToGrid w:val="0"/>
        <w:spacing w:line="360" w:lineRule="auto"/>
        <w:ind w:firstLine="536" w:firstLineChars="200"/>
        <w:textAlignment w:val="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 xml:space="preserve">5、数据库为局域网镜像方式，库中所有数据安装在医院本地局域网，与HIS对接融合。 </w:t>
      </w:r>
    </w:p>
    <w:p>
      <w:pPr>
        <w:keepNext w:val="0"/>
        <w:keepLines w:val="0"/>
        <w:pageBreakBefore w:val="0"/>
        <w:widowControl w:val="0"/>
        <w:kinsoku/>
        <w:wordWrap/>
        <w:overflowPunct/>
        <w:topLinePunct w:val="0"/>
        <w:autoSpaceDE/>
        <w:autoSpaceDN/>
        <w:bidi w:val="0"/>
        <w:adjustRightInd w:val="0"/>
        <w:snapToGrid w:val="0"/>
        <w:spacing w:line="360" w:lineRule="auto"/>
        <w:ind w:firstLine="536" w:firstLineChars="200"/>
        <w:textAlignment w:val="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6、医学多媒体数据库存储医学视频不少于11500个、医学动画不少于3900个、医学教学课件（PPT）不少于21900个、医学图片不少于3400幅、医学声频不少于1200个，并提供相关法律法规和医疗纠纷案例及医学电子教材等。</w:t>
      </w:r>
    </w:p>
    <w:p>
      <w:pPr>
        <w:keepNext w:val="0"/>
        <w:keepLines w:val="0"/>
        <w:pageBreakBefore w:val="0"/>
        <w:widowControl w:val="0"/>
        <w:kinsoku/>
        <w:wordWrap/>
        <w:overflowPunct/>
        <w:topLinePunct w:val="0"/>
        <w:autoSpaceDE/>
        <w:autoSpaceDN/>
        <w:bidi w:val="0"/>
        <w:adjustRightInd w:val="0"/>
        <w:snapToGrid w:val="0"/>
        <w:spacing w:line="360" w:lineRule="auto"/>
        <w:ind w:firstLine="536" w:firstLineChars="200"/>
        <w:textAlignment w:val="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（二） 售后服务</w:t>
      </w:r>
    </w:p>
    <w:p>
      <w:pPr>
        <w:keepNext w:val="0"/>
        <w:keepLines w:val="0"/>
        <w:pageBreakBefore w:val="0"/>
        <w:widowControl w:val="0"/>
        <w:kinsoku/>
        <w:wordWrap/>
        <w:overflowPunct/>
        <w:topLinePunct w:val="0"/>
        <w:autoSpaceDE/>
        <w:autoSpaceDN/>
        <w:bidi w:val="0"/>
        <w:adjustRightInd w:val="0"/>
        <w:snapToGrid w:val="0"/>
        <w:spacing w:line="360" w:lineRule="auto"/>
        <w:ind w:firstLine="536" w:firstLineChars="200"/>
        <w:textAlignment w:val="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1、提供7x24小时的维护服务，电话及网络远程支持；疫情期间上门服务5日内响应，正常上门服务2日内响应，免收一切服务费。</w:t>
      </w:r>
    </w:p>
    <w:p>
      <w:pPr>
        <w:keepNext w:val="0"/>
        <w:keepLines w:val="0"/>
        <w:pageBreakBefore w:val="0"/>
        <w:widowControl w:val="0"/>
        <w:kinsoku/>
        <w:wordWrap/>
        <w:overflowPunct/>
        <w:topLinePunct w:val="0"/>
        <w:autoSpaceDE/>
        <w:autoSpaceDN/>
        <w:bidi w:val="0"/>
        <w:adjustRightInd w:val="0"/>
        <w:snapToGrid w:val="0"/>
        <w:spacing w:line="360" w:lineRule="auto"/>
        <w:ind w:firstLine="536" w:firstLineChars="200"/>
        <w:textAlignment w:val="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2、服务期内工程师每季度硬盘更新数据，每月提供一次电话回访服务。</w:t>
      </w:r>
    </w:p>
    <w:p>
      <w:pPr>
        <w:keepNext w:val="0"/>
        <w:keepLines w:val="0"/>
        <w:pageBreakBefore w:val="0"/>
        <w:widowControl w:val="0"/>
        <w:kinsoku/>
        <w:wordWrap/>
        <w:overflowPunct/>
        <w:topLinePunct w:val="0"/>
        <w:autoSpaceDE/>
        <w:autoSpaceDN/>
        <w:bidi w:val="0"/>
        <w:adjustRightInd w:val="0"/>
        <w:snapToGrid w:val="0"/>
        <w:spacing w:line="360" w:lineRule="auto"/>
        <w:ind w:firstLine="536" w:firstLineChars="200"/>
        <w:textAlignment w:val="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3、保修期一年，免费升级和软件维护；保修期外，原软件维护仅收工时费。</w:t>
      </w:r>
    </w:p>
    <w:p>
      <w:pPr>
        <w:keepNext w:val="0"/>
        <w:keepLines w:val="0"/>
        <w:pageBreakBefore w:val="0"/>
        <w:widowControl w:val="0"/>
        <w:kinsoku/>
        <w:wordWrap/>
        <w:overflowPunct/>
        <w:topLinePunct w:val="0"/>
        <w:autoSpaceDE/>
        <w:autoSpaceDN/>
        <w:bidi w:val="0"/>
        <w:adjustRightInd w:val="0"/>
        <w:snapToGrid w:val="0"/>
        <w:spacing w:line="360" w:lineRule="auto"/>
        <w:ind w:firstLine="536" w:firstLineChars="200"/>
        <w:textAlignment w:val="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4、提供免费技术和使用培训服务。</w:t>
      </w:r>
    </w:p>
    <w:p>
      <w:pPr>
        <w:keepNext w:val="0"/>
        <w:keepLines w:val="0"/>
        <w:pageBreakBefore w:val="0"/>
        <w:widowControl w:val="0"/>
        <w:kinsoku/>
        <w:wordWrap/>
        <w:overflowPunct/>
        <w:topLinePunct w:val="0"/>
        <w:autoSpaceDE/>
        <w:autoSpaceDN/>
        <w:bidi w:val="0"/>
        <w:adjustRightInd w:val="0"/>
        <w:snapToGrid w:val="0"/>
        <w:spacing w:line="360" w:lineRule="auto"/>
        <w:ind w:firstLine="536" w:firstLineChars="200"/>
        <w:textAlignment w:val="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5、合同签订后，即给予数据更新。</w:t>
      </w:r>
    </w:p>
    <w:p>
      <w:pPr>
        <w:keepNext w:val="0"/>
        <w:keepLines w:val="0"/>
        <w:pageBreakBefore w:val="0"/>
        <w:widowControl w:val="0"/>
        <w:kinsoku/>
        <w:wordWrap/>
        <w:overflowPunct/>
        <w:topLinePunct w:val="0"/>
        <w:autoSpaceDE/>
        <w:autoSpaceDN/>
        <w:bidi w:val="0"/>
        <w:adjustRightInd w:val="0"/>
        <w:snapToGrid w:val="0"/>
        <w:spacing w:line="360" w:lineRule="auto"/>
        <w:ind w:firstLine="536" w:firstLineChars="200"/>
        <w:textAlignment w:val="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6、签订合同付款100%。</w:t>
      </w:r>
    </w:p>
    <w:p>
      <w:pPr>
        <w:keepNext w:val="0"/>
        <w:keepLines w:val="0"/>
        <w:pageBreakBefore w:val="0"/>
        <w:widowControl w:val="0"/>
        <w:kinsoku/>
        <w:wordWrap/>
        <w:overflowPunct/>
        <w:topLinePunct w:val="0"/>
        <w:autoSpaceDE/>
        <w:autoSpaceDN/>
        <w:bidi w:val="0"/>
        <w:adjustRightInd w:val="0"/>
        <w:snapToGrid w:val="0"/>
        <w:spacing w:line="360" w:lineRule="auto"/>
        <w:ind w:firstLine="536" w:firstLineChars="200"/>
        <w:textAlignment w:val="auto"/>
        <w:rPr>
          <w:rFonts w:hint="eastAsia" w:ascii="宋体" w:hAnsi="宋体" w:eastAsia="宋体" w:cs="宋体"/>
          <w:color w:val="auto"/>
          <w:spacing w:val="14"/>
          <w:kern w:val="2"/>
          <w:sz w:val="24"/>
          <w:szCs w:val="24"/>
          <w:highlight w:val="none"/>
          <w:u w:val="none"/>
          <w:lang w:val="en-US" w:eastAsia="zh-CN" w:bidi="ar-SA"/>
        </w:rPr>
        <w:sectPr>
          <w:pgSz w:w="11906" w:h="16838"/>
          <w:pgMar w:top="1440" w:right="1800" w:bottom="1440" w:left="1800" w:header="851" w:footer="992" w:gutter="0"/>
          <w:cols w:space="425" w:num="1"/>
          <w:docGrid w:type="lines" w:linePitch="312" w:charSpace="0"/>
        </w:sectPr>
      </w:pPr>
    </w:p>
    <w:p>
      <w:pPr>
        <w:adjustRightInd w:val="0"/>
        <w:snapToGrid w:val="0"/>
        <w:spacing w:line="360" w:lineRule="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四包：续订2022年度《外文数据库（本地PubMed检索平台）》</w:t>
      </w:r>
    </w:p>
    <w:p>
      <w:pPr>
        <w:adjustRightInd w:val="0"/>
        <w:snapToGrid w:val="0"/>
        <w:spacing w:line="360" w:lineRule="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一、《外文数据库（本地PubMed检索平台）》简介</w:t>
      </w:r>
    </w:p>
    <w:p>
      <w:pPr>
        <w:adjustRightInd w:val="0"/>
        <w:snapToGrid w:val="0"/>
        <w:spacing w:line="360" w:lineRule="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PubMed是美国国立图书馆基于WEB研发的生物医学信息检索系统，收录了来自70多个国家优秀医学文献和摘要。由于公开PubMed平台只能检索10%的全文，故华中科技大学与济南泉方合作开发的《外文数据库（本地PubMed检索平台）》，收录学科（专业领域）120余个，收录各学科期刊总数11000余种，并可检索到上世纪六十年代以来的文献，文献量不少于2400万篇，文献检索、下载全文率达95%。同时，独家具有检索结果图形化、图谱化展示，数据分析、过滤分析功能，最为特色是文献摘要实现汉化版（中英文对照），极大地方便了医务人员的阅读习惯。</w:t>
      </w:r>
    </w:p>
    <w:p>
      <w:pPr>
        <w:adjustRightInd w:val="0"/>
        <w:snapToGrid w:val="0"/>
        <w:spacing w:line="360" w:lineRule="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《外文数据库（本地PubMed检索平台）》由于不受时间、空间和设备（手机、台式机）的限制，文献信息随手可得，深受临床医护人员、科研人员的青睐，已成为必不可少的文献检索工具。</w:t>
      </w:r>
    </w:p>
    <w:p>
      <w:pPr>
        <w:adjustRightInd w:val="0"/>
        <w:snapToGrid w:val="0"/>
        <w:spacing w:line="360" w:lineRule="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 xml:space="preserve">    综上所述，该库收录资源、服务方式、检索功能为市场单一来源。 </w:t>
      </w:r>
    </w:p>
    <w:p>
      <w:pPr>
        <w:adjustRightInd w:val="0"/>
        <w:snapToGrid w:val="0"/>
        <w:spacing w:line="360" w:lineRule="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 xml:space="preserve">     二、续订技术要求</w:t>
      </w:r>
    </w:p>
    <w:p>
      <w:pPr>
        <w:adjustRightInd w:val="0"/>
        <w:snapToGrid w:val="0"/>
        <w:spacing w:line="360" w:lineRule="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 xml:space="preserve">  （一）技术及性能参数</w:t>
      </w:r>
    </w:p>
    <w:p>
      <w:pPr>
        <w:adjustRightInd w:val="0"/>
        <w:snapToGrid w:val="0"/>
        <w:spacing w:line="360" w:lineRule="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 xml:space="preserve"> 1、数据库系统性能优异，查准率、查全率高。</w:t>
      </w:r>
    </w:p>
    <w:p>
      <w:pPr>
        <w:adjustRightInd w:val="0"/>
        <w:snapToGrid w:val="0"/>
        <w:spacing w:line="360" w:lineRule="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2、数据库中的信息来源必须是国际公开出版发行的高SCI影像因子英文生物医学期刊，收录各学科期刊总数不少于11000余种，文献收录量不少于2400万篇，检索下载全文率须达95%。</w:t>
      </w:r>
    </w:p>
    <w:p>
      <w:pPr>
        <w:adjustRightInd w:val="0"/>
        <w:snapToGrid w:val="0"/>
        <w:spacing w:line="360" w:lineRule="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3、提供多途径检索方式，如自由词检索、主题词检索、高级检索、二次检索等功能。</w:t>
      </w:r>
    </w:p>
    <w:p>
      <w:pPr>
        <w:adjustRightInd w:val="0"/>
        <w:snapToGrid w:val="0"/>
        <w:spacing w:line="360" w:lineRule="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4、提供数据分析、日志分析功能，如从研究方向、出版年、文献类型、作者、来源出版物、语种等进行文献数据分析。从日志分析了解本单位读者浏览、检索、下载文献数据情况。</w:t>
      </w:r>
    </w:p>
    <w:p>
      <w:pPr>
        <w:adjustRightInd w:val="0"/>
        <w:snapToGrid w:val="0"/>
        <w:spacing w:line="360" w:lineRule="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5、要求在检索结果界面查看部分文献的参考文献和被引文献列表。</w:t>
      </w:r>
    </w:p>
    <w:p>
      <w:pPr>
        <w:adjustRightInd w:val="0"/>
        <w:snapToGrid w:val="0"/>
        <w:spacing w:line="360" w:lineRule="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6、提供图谱功能，以及外文检索结果的图形化展示功能，如以散点图显示模式等。</w:t>
      </w:r>
    </w:p>
    <w:p>
      <w:pPr>
        <w:adjustRightInd w:val="0"/>
        <w:snapToGrid w:val="0"/>
        <w:spacing w:line="360" w:lineRule="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 xml:space="preserve">7、数据库下载文献格式具有通用性，可在任何电脑环境下阅读使用。 </w:t>
      </w:r>
    </w:p>
    <w:p>
      <w:pPr>
        <w:adjustRightInd w:val="0"/>
        <w:snapToGrid w:val="0"/>
        <w:spacing w:line="360" w:lineRule="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 xml:space="preserve"> （二） 售后服务</w:t>
      </w:r>
    </w:p>
    <w:p>
      <w:pPr>
        <w:adjustRightInd w:val="0"/>
        <w:snapToGrid w:val="0"/>
        <w:spacing w:line="360" w:lineRule="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1、提供7x24小时的维护服务，电话及网络远程支持，免收一切服务费。</w:t>
      </w:r>
    </w:p>
    <w:p>
      <w:pPr>
        <w:adjustRightInd w:val="0"/>
        <w:snapToGrid w:val="0"/>
        <w:spacing w:line="360" w:lineRule="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2、服务期内每月提供一次电话回访服务。</w:t>
      </w:r>
    </w:p>
    <w:p>
      <w:pPr>
        <w:adjustRightInd w:val="0"/>
        <w:snapToGrid w:val="0"/>
        <w:spacing w:line="360" w:lineRule="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3、提供免费技术和使用培训服务。</w:t>
      </w:r>
    </w:p>
    <w:p>
      <w:pPr>
        <w:adjustRightInd w:val="0"/>
        <w:snapToGrid w:val="0"/>
        <w:spacing w:line="360" w:lineRule="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4、保修期一年中，随时通报数据库最新状况。</w:t>
      </w:r>
    </w:p>
    <w:p>
      <w:pPr>
        <w:adjustRightInd w:val="0"/>
        <w:snapToGrid w:val="0"/>
        <w:spacing w:line="360" w:lineRule="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5、提供免费特殊检索服务，如用户出差急需文献、疑难课题检索等，时间≤1个工作日。</w:t>
      </w:r>
    </w:p>
    <w:p>
      <w:pPr>
        <w:adjustRightInd w:val="0"/>
        <w:snapToGrid w:val="0"/>
        <w:spacing w:line="360" w:lineRule="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6、合同签订后，即给予开通。</w:t>
      </w:r>
    </w:p>
    <w:p>
      <w:pPr>
        <w:adjustRightInd w:val="0"/>
        <w:snapToGrid w:val="0"/>
        <w:spacing w:line="360" w:lineRule="auto"/>
        <w:rPr>
          <w:rFonts w:hint="eastAsia" w:ascii="宋体" w:hAnsi="宋体" w:eastAsia="宋体" w:cs="宋体"/>
          <w:color w:val="auto"/>
          <w:spacing w:val="14"/>
          <w:kern w:val="2"/>
          <w:sz w:val="24"/>
          <w:szCs w:val="24"/>
          <w:highlight w:val="none"/>
          <w:u w:val="none"/>
          <w:lang w:val="en-US" w:eastAsia="zh-CN" w:bidi="ar-SA"/>
        </w:rPr>
      </w:pPr>
      <w:r>
        <w:rPr>
          <w:rFonts w:hint="eastAsia" w:ascii="宋体" w:hAnsi="宋体" w:eastAsia="宋体" w:cs="宋体"/>
          <w:color w:val="auto"/>
          <w:spacing w:val="14"/>
          <w:kern w:val="2"/>
          <w:sz w:val="24"/>
          <w:szCs w:val="24"/>
          <w:highlight w:val="none"/>
          <w:u w:val="none"/>
          <w:lang w:val="en-US" w:eastAsia="zh-CN" w:bidi="ar-SA"/>
        </w:rPr>
        <w:t>7、签订合同付款100%。</w:t>
      </w:r>
    </w:p>
    <w:p>
      <w:pPr>
        <w:pStyle w:val="9"/>
        <w:rPr>
          <w:rFonts w:hint="eastAsia"/>
        </w:rPr>
        <w:sectPr>
          <w:footerReference r:id="rId5" w:type="default"/>
          <w:pgSz w:w="11906" w:h="16838"/>
          <w:pgMar w:top="1418" w:right="1247" w:bottom="1418" w:left="1531" w:header="680" w:footer="680" w:gutter="0"/>
          <w:pgNumType w:fmt="decimal"/>
          <w:cols w:space="720" w:num="1"/>
          <w:docGrid w:type="linesAndChars" w:linePitch="466" w:charSpace="-6394"/>
        </w:sectPr>
      </w:pPr>
    </w:p>
    <w:p>
      <w:pPr>
        <w:pStyle w:val="7"/>
        <w:tabs>
          <w:tab w:val="left" w:pos="1284"/>
        </w:tabs>
        <w:jc w:val="center"/>
        <w:rPr>
          <w:rFonts w:hint="eastAsia" w:ascii="宋体" w:hAnsi="宋体" w:eastAsia="宋体" w:cs="宋体"/>
          <w:sz w:val="24"/>
          <w:szCs w:val="24"/>
        </w:rPr>
      </w:pPr>
      <w:r>
        <w:rPr>
          <w:rFonts w:hint="eastAsia" w:ascii="宋体" w:hAnsi="宋体" w:eastAsia="宋体" w:cs="宋体"/>
          <w:b/>
          <w:bCs/>
          <w:sz w:val="24"/>
          <w:szCs w:val="24"/>
        </w:rPr>
        <w:t xml:space="preserve">第四章   </w:t>
      </w:r>
      <w:bookmarkEnd w:id="252"/>
      <w:bookmarkEnd w:id="253"/>
      <w:r>
        <w:rPr>
          <w:rFonts w:hint="eastAsia" w:ascii="宋体" w:hAnsi="宋体" w:eastAsia="宋体" w:cs="宋体"/>
          <w:b/>
          <w:bCs/>
          <w:sz w:val="24"/>
          <w:szCs w:val="24"/>
        </w:rPr>
        <w:t>合同（参考）</w:t>
      </w:r>
      <w:bookmarkEnd w:id="254"/>
    </w:p>
    <w:p>
      <w:pPr>
        <w:pStyle w:val="29"/>
        <w:spacing w:before="46" w:beforeLines="10" w:after="46" w:afterLines="10" w:line="360" w:lineRule="auto"/>
        <w:rPr>
          <w:rFonts w:hint="eastAsia" w:ascii="宋体" w:hAnsi="宋体" w:eastAsia="宋体" w:cs="宋体"/>
          <w:spacing w:val="14"/>
          <w:sz w:val="24"/>
          <w:szCs w:val="24"/>
        </w:rPr>
      </w:pPr>
      <w:r>
        <w:rPr>
          <w:rFonts w:hint="eastAsia" w:ascii="宋体" w:hAnsi="宋体" w:eastAsia="宋体" w:cs="宋体"/>
          <w:spacing w:val="14"/>
          <w:sz w:val="24"/>
          <w:szCs w:val="24"/>
        </w:rPr>
        <w:t>注：双方应根据单一来源采购文件、中标通知书、成交人的响应文件（包括澄清说明），以及与本项目招标相关的资料、图纸签订采购合同。所签订的合同不得背离单一来源采购文件的实质性内容要求和响应文件的承诺。参考《洛阳市市级政府货物类采购合同范本》签订合同。</w:t>
      </w:r>
    </w:p>
    <w:p>
      <w:pPr>
        <w:pStyle w:val="29"/>
        <w:spacing w:before="46" w:beforeLines="10" w:after="46" w:afterLines="10" w:line="360" w:lineRule="auto"/>
        <w:rPr>
          <w:rFonts w:hint="eastAsia" w:ascii="宋体" w:hAnsi="宋体" w:eastAsia="宋体" w:cs="宋体"/>
          <w:spacing w:val="14"/>
          <w:sz w:val="24"/>
          <w:szCs w:val="24"/>
        </w:rPr>
      </w:pPr>
      <w:r>
        <w:rPr>
          <w:rFonts w:hint="eastAsia" w:ascii="宋体" w:hAnsi="宋体" w:eastAsia="宋体" w:cs="宋体"/>
          <w:spacing w:val="14"/>
          <w:sz w:val="24"/>
          <w:szCs w:val="24"/>
        </w:rPr>
        <w:t>《洛阳市市级政府货物类采购合同范本》下载地址：</w:t>
      </w:r>
    </w:p>
    <w:p>
      <w:pPr>
        <w:pStyle w:val="29"/>
        <w:spacing w:before="46" w:beforeLines="10" w:after="46" w:afterLines="10" w:line="360" w:lineRule="auto"/>
        <w:rPr>
          <w:rFonts w:hint="eastAsia" w:ascii="宋体" w:hAnsi="宋体" w:eastAsia="宋体" w:cs="宋体"/>
          <w:spacing w:val="14"/>
          <w:sz w:val="24"/>
          <w:szCs w:val="24"/>
        </w:rPr>
      </w:pPr>
      <w:r>
        <w:rPr>
          <w:rFonts w:hint="eastAsia" w:ascii="宋体" w:hAnsi="宋体" w:eastAsia="宋体" w:cs="宋体"/>
          <w:spacing w:val="14"/>
          <w:sz w:val="24"/>
          <w:szCs w:val="24"/>
        </w:rPr>
        <w:t>洛阳市政府采购网（</w:t>
      </w:r>
      <w:r>
        <w:rPr>
          <w:rFonts w:hint="eastAsia" w:ascii="宋体" w:hAnsi="宋体" w:eastAsia="宋体" w:cs="宋体"/>
          <w:spacing w:val="14"/>
          <w:sz w:val="24"/>
          <w:szCs w:val="24"/>
        </w:rPr>
        <w:fldChar w:fldCharType="begin"/>
      </w:r>
      <w:r>
        <w:rPr>
          <w:rFonts w:hint="eastAsia" w:ascii="宋体" w:hAnsi="宋体" w:eastAsia="宋体" w:cs="宋体"/>
          <w:spacing w:val="14"/>
          <w:sz w:val="24"/>
          <w:szCs w:val="24"/>
        </w:rPr>
        <w:instrText xml:space="preserve"> HYPERLINK "http://luoyang.hngp.gov.cn/" </w:instrText>
      </w:r>
      <w:r>
        <w:rPr>
          <w:rFonts w:hint="eastAsia" w:ascii="宋体" w:hAnsi="宋体" w:eastAsia="宋体" w:cs="宋体"/>
          <w:spacing w:val="14"/>
          <w:sz w:val="24"/>
          <w:szCs w:val="24"/>
        </w:rPr>
        <w:fldChar w:fldCharType="separate"/>
      </w:r>
      <w:r>
        <w:rPr>
          <w:rStyle w:val="32"/>
          <w:rFonts w:hint="eastAsia" w:ascii="宋体" w:hAnsi="宋体" w:eastAsia="宋体" w:cs="宋体"/>
          <w:color w:val="auto"/>
          <w:spacing w:val="14"/>
          <w:sz w:val="24"/>
          <w:szCs w:val="24"/>
        </w:rPr>
        <w:t>http://luoyang.hngp.gov.cn/</w:t>
      </w:r>
      <w:r>
        <w:rPr>
          <w:rFonts w:hint="eastAsia" w:ascii="宋体" w:hAnsi="宋体" w:eastAsia="宋体" w:cs="宋体"/>
          <w:spacing w:val="14"/>
          <w:sz w:val="24"/>
          <w:szCs w:val="24"/>
        </w:rPr>
        <w:fldChar w:fldCharType="end"/>
      </w:r>
      <w:r>
        <w:rPr>
          <w:rFonts w:hint="eastAsia" w:ascii="宋体" w:hAnsi="宋体" w:eastAsia="宋体" w:cs="宋体"/>
          <w:spacing w:val="14"/>
          <w:sz w:val="24"/>
          <w:szCs w:val="24"/>
        </w:rPr>
        <w:t>）首页“文件下载”栏。</w:t>
      </w:r>
    </w:p>
    <w:p>
      <w:pPr>
        <w:pStyle w:val="29"/>
        <w:ind w:firstLine="0"/>
        <w:rPr>
          <w:rFonts w:hint="eastAsia" w:ascii="宋体" w:hAnsi="宋体" w:eastAsia="宋体" w:cs="宋体"/>
          <w:spacing w:val="14"/>
          <w:sz w:val="24"/>
          <w:szCs w:val="24"/>
        </w:rPr>
      </w:pPr>
    </w:p>
    <w:p>
      <w:pPr>
        <w:pStyle w:val="29"/>
        <w:ind w:firstLine="0"/>
        <w:rPr>
          <w:rFonts w:hint="eastAsia" w:ascii="宋体" w:hAnsi="宋体" w:eastAsia="宋体" w:cs="宋体"/>
          <w:spacing w:val="14"/>
          <w:sz w:val="24"/>
          <w:szCs w:val="24"/>
        </w:rPr>
      </w:pPr>
    </w:p>
    <w:p>
      <w:pPr>
        <w:pStyle w:val="29"/>
        <w:ind w:firstLine="0"/>
        <w:rPr>
          <w:rFonts w:hint="eastAsia" w:ascii="宋体" w:hAnsi="宋体" w:eastAsia="宋体" w:cs="宋体"/>
          <w:spacing w:val="14"/>
          <w:sz w:val="24"/>
          <w:szCs w:val="24"/>
        </w:rPr>
      </w:pPr>
    </w:p>
    <w:p>
      <w:pPr>
        <w:pStyle w:val="25"/>
        <w:rPr>
          <w:rFonts w:hint="eastAsia" w:ascii="宋体" w:hAnsi="宋体" w:eastAsia="宋体" w:cs="宋体"/>
          <w:sz w:val="24"/>
          <w:szCs w:val="24"/>
        </w:rPr>
      </w:pPr>
    </w:p>
    <w:p>
      <w:pPr>
        <w:pStyle w:val="33"/>
        <w:ind w:left="358" w:firstLine="538"/>
        <w:rPr>
          <w:rFonts w:hint="eastAsia" w:ascii="宋体" w:hAnsi="宋体" w:eastAsia="宋体" w:cs="宋体"/>
          <w:sz w:val="24"/>
          <w:szCs w:val="24"/>
        </w:rPr>
      </w:pPr>
    </w:p>
    <w:p>
      <w:pPr>
        <w:pStyle w:val="33"/>
        <w:ind w:left="358" w:firstLine="538"/>
        <w:rPr>
          <w:rFonts w:hint="eastAsia" w:ascii="宋体" w:hAnsi="宋体" w:eastAsia="宋体" w:cs="宋体"/>
          <w:sz w:val="24"/>
          <w:szCs w:val="24"/>
        </w:rPr>
      </w:pPr>
    </w:p>
    <w:p>
      <w:pPr>
        <w:pStyle w:val="33"/>
        <w:ind w:left="358" w:firstLine="538"/>
        <w:rPr>
          <w:rFonts w:hint="eastAsia" w:ascii="宋体" w:hAnsi="宋体" w:eastAsia="宋体" w:cs="宋体"/>
          <w:sz w:val="24"/>
          <w:szCs w:val="24"/>
        </w:rPr>
      </w:pPr>
    </w:p>
    <w:p>
      <w:pPr>
        <w:pStyle w:val="33"/>
        <w:ind w:left="358" w:firstLine="538"/>
        <w:rPr>
          <w:rFonts w:hint="eastAsia" w:ascii="宋体" w:hAnsi="宋体" w:eastAsia="宋体" w:cs="宋体"/>
          <w:sz w:val="24"/>
          <w:szCs w:val="24"/>
        </w:rPr>
      </w:pPr>
    </w:p>
    <w:p>
      <w:pPr>
        <w:pStyle w:val="33"/>
        <w:ind w:left="358" w:firstLine="538"/>
        <w:rPr>
          <w:rFonts w:hint="eastAsia" w:ascii="宋体" w:hAnsi="宋体" w:eastAsia="宋体" w:cs="宋体"/>
          <w:sz w:val="24"/>
          <w:szCs w:val="24"/>
        </w:rPr>
      </w:pPr>
    </w:p>
    <w:p>
      <w:pPr>
        <w:pStyle w:val="33"/>
        <w:ind w:left="358" w:firstLine="538"/>
        <w:rPr>
          <w:rFonts w:hint="eastAsia" w:ascii="宋体" w:hAnsi="宋体" w:eastAsia="宋体" w:cs="宋体"/>
          <w:sz w:val="24"/>
          <w:szCs w:val="24"/>
        </w:rPr>
      </w:pPr>
    </w:p>
    <w:p>
      <w:pPr>
        <w:pStyle w:val="33"/>
        <w:ind w:left="358" w:firstLine="538"/>
        <w:rPr>
          <w:rFonts w:hint="eastAsia" w:ascii="宋体" w:hAnsi="宋体" w:eastAsia="宋体" w:cs="宋体"/>
          <w:sz w:val="24"/>
          <w:szCs w:val="24"/>
        </w:rPr>
      </w:pPr>
    </w:p>
    <w:p>
      <w:pPr>
        <w:pStyle w:val="33"/>
        <w:ind w:left="358" w:firstLine="538"/>
        <w:rPr>
          <w:rFonts w:hint="eastAsia" w:ascii="宋体" w:hAnsi="宋体" w:eastAsia="宋体" w:cs="宋体"/>
          <w:sz w:val="24"/>
          <w:szCs w:val="24"/>
        </w:rPr>
      </w:pPr>
    </w:p>
    <w:p>
      <w:pPr>
        <w:pStyle w:val="33"/>
        <w:ind w:left="358" w:firstLine="538"/>
        <w:rPr>
          <w:rFonts w:hint="eastAsia" w:ascii="宋体" w:hAnsi="宋体" w:eastAsia="宋体" w:cs="宋体"/>
          <w:sz w:val="24"/>
          <w:szCs w:val="24"/>
        </w:rPr>
      </w:pPr>
    </w:p>
    <w:p>
      <w:pPr>
        <w:pStyle w:val="33"/>
        <w:ind w:left="358" w:firstLine="538"/>
        <w:rPr>
          <w:rFonts w:hint="eastAsia" w:ascii="宋体" w:hAnsi="宋体" w:eastAsia="宋体" w:cs="宋体"/>
          <w:sz w:val="24"/>
          <w:szCs w:val="24"/>
        </w:rPr>
      </w:pPr>
    </w:p>
    <w:p>
      <w:pPr>
        <w:pStyle w:val="33"/>
        <w:ind w:left="358" w:firstLine="538"/>
        <w:rPr>
          <w:rFonts w:hint="eastAsia" w:ascii="宋体" w:hAnsi="宋体" w:eastAsia="宋体" w:cs="宋体"/>
          <w:sz w:val="24"/>
          <w:szCs w:val="24"/>
        </w:rPr>
      </w:pPr>
    </w:p>
    <w:p>
      <w:pPr>
        <w:pStyle w:val="33"/>
        <w:ind w:left="0" w:leftChars="0" w:firstLine="0" w:firstLineChars="0"/>
        <w:rPr>
          <w:rFonts w:hint="eastAsia" w:ascii="宋体" w:hAnsi="宋体" w:eastAsia="宋体" w:cs="宋体"/>
          <w:sz w:val="24"/>
          <w:szCs w:val="24"/>
        </w:rPr>
      </w:pPr>
    </w:p>
    <w:p>
      <w:pPr>
        <w:pStyle w:val="17"/>
        <w:rPr>
          <w:rFonts w:hint="eastAsia" w:ascii="宋体" w:hAnsi="宋体" w:eastAsia="宋体" w:cs="宋体"/>
          <w:sz w:val="24"/>
          <w:szCs w:val="24"/>
          <w:lang w:eastAsia="zh-CN"/>
        </w:rPr>
      </w:pPr>
      <w:bookmarkStart w:id="255" w:name="_Toc504741948"/>
      <w:bookmarkStart w:id="256" w:name="_Toc1660841"/>
      <w:bookmarkStart w:id="257" w:name="_Toc16857"/>
      <w:r>
        <w:rPr>
          <w:rFonts w:hint="eastAsia" w:ascii="宋体" w:hAnsi="宋体" w:eastAsia="宋体" w:cs="宋体"/>
          <w:sz w:val="24"/>
          <w:szCs w:val="24"/>
          <w:lang w:eastAsia="zh-CN"/>
        </w:rPr>
        <w:t xml:space="preserve">第五章   </w:t>
      </w:r>
      <w:bookmarkEnd w:id="4"/>
      <w:bookmarkEnd w:id="255"/>
      <w:bookmarkEnd w:id="256"/>
      <w:bookmarkStart w:id="258" w:name="_Toc3904808"/>
      <w:r>
        <w:rPr>
          <w:rFonts w:hint="eastAsia" w:ascii="宋体" w:hAnsi="宋体" w:eastAsia="宋体" w:cs="宋体"/>
          <w:sz w:val="24"/>
          <w:szCs w:val="24"/>
          <w:lang w:eastAsia="zh-CN"/>
        </w:rPr>
        <w:t>资格审查与评审标准</w:t>
      </w:r>
      <w:bookmarkEnd w:id="257"/>
    </w:p>
    <w:tbl>
      <w:tblPr>
        <w:tblStyle w:val="19"/>
        <w:tblW w:w="5085" w:type="pct"/>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75" w:type="dxa"/>
          <w:left w:w="75" w:type="dxa"/>
          <w:bottom w:w="75" w:type="dxa"/>
          <w:right w:w="75" w:type="dxa"/>
        </w:tblCellMar>
      </w:tblPr>
      <w:tblGrid>
        <w:gridCol w:w="1566"/>
        <w:gridCol w:w="2460"/>
        <w:gridCol w:w="5410"/>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441" w:hRule="atLeast"/>
        </w:trPr>
        <w:tc>
          <w:tcPr>
            <w:tcW w:w="830" w:type="pct"/>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pacing w:val="30"/>
                <w:sz w:val="24"/>
                <w:szCs w:val="24"/>
              </w:rPr>
              <w:t>初步条款</w:t>
            </w:r>
          </w:p>
        </w:tc>
        <w:tc>
          <w:tcPr>
            <w:tcW w:w="1303" w:type="pct"/>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pacing w:val="30"/>
                <w:sz w:val="24"/>
                <w:szCs w:val="24"/>
              </w:rPr>
              <w:t>评分点名称</w:t>
            </w:r>
          </w:p>
        </w:tc>
        <w:tc>
          <w:tcPr>
            <w:tcW w:w="2866" w:type="pct"/>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pacing w:val="30"/>
                <w:sz w:val="24"/>
                <w:szCs w:val="24"/>
              </w:rPr>
              <w:t>评审标准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518" w:hRule="atLeast"/>
        </w:trPr>
        <w:tc>
          <w:tcPr>
            <w:tcW w:w="830" w:type="pct"/>
            <w:vMerge w:val="restart"/>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pacing w:val="30"/>
                <w:sz w:val="24"/>
                <w:szCs w:val="24"/>
              </w:rPr>
              <w:t>符合性评审</w:t>
            </w:r>
          </w:p>
        </w:tc>
        <w:tc>
          <w:tcPr>
            <w:tcW w:w="1303" w:type="pct"/>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pacing w:val="30"/>
                <w:sz w:val="24"/>
                <w:szCs w:val="24"/>
                <w:lang w:eastAsia="zh-CN"/>
              </w:rPr>
              <w:t>供应商</w:t>
            </w:r>
            <w:r>
              <w:rPr>
                <w:rFonts w:hint="eastAsia" w:ascii="宋体" w:hAnsi="宋体" w:eastAsia="宋体" w:cs="宋体"/>
                <w:spacing w:val="30"/>
                <w:sz w:val="24"/>
                <w:szCs w:val="24"/>
              </w:rPr>
              <w:t>名称</w:t>
            </w:r>
          </w:p>
        </w:tc>
        <w:tc>
          <w:tcPr>
            <w:tcW w:w="2866" w:type="pct"/>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pacing w:val="30"/>
                <w:sz w:val="24"/>
                <w:szCs w:val="24"/>
              </w:rPr>
              <w:t>与营业执照一致</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595" w:hRule="atLeast"/>
        </w:trPr>
        <w:tc>
          <w:tcPr>
            <w:tcW w:w="830" w:type="pct"/>
            <w:vMerge w:val="continue"/>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宋体" w:hAnsi="宋体" w:eastAsia="宋体" w:cs="宋体"/>
                <w:sz w:val="24"/>
                <w:szCs w:val="24"/>
              </w:rPr>
            </w:pPr>
          </w:p>
        </w:tc>
        <w:tc>
          <w:tcPr>
            <w:tcW w:w="1303" w:type="pct"/>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pacing w:val="30"/>
                <w:sz w:val="24"/>
                <w:szCs w:val="24"/>
                <w:lang w:eastAsia="zh-CN"/>
              </w:rPr>
              <w:t>响应文件</w:t>
            </w:r>
            <w:r>
              <w:rPr>
                <w:rFonts w:hint="eastAsia" w:ascii="宋体" w:hAnsi="宋体" w:eastAsia="宋体" w:cs="宋体"/>
                <w:spacing w:val="30"/>
                <w:sz w:val="24"/>
                <w:szCs w:val="24"/>
              </w:rPr>
              <w:t>签字盖章</w:t>
            </w:r>
          </w:p>
        </w:tc>
        <w:tc>
          <w:tcPr>
            <w:tcW w:w="2866" w:type="pct"/>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pacing w:val="30"/>
                <w:sz w:val="24"/>
                <w:szCs w:val="24"/>
              </w:rPr>
              <w:t>符合招标文件要求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595" w:hRule="atLeast"/>
        </w:trPr>
        <w:tc>
          <w:tcPr>
            <w:tcW w:w="830" w:type="pct"/>
            <w:vMerge w:val="continue"/>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宋体" w:hAnsi="宋体" w:eastAsia="宋体" w:cs="宋体"/>
                <w:sz w:val="24"/>
                <w:szCs w:val="24"/>
              </w:rPr>
            </w:pPr>
          </w:p>
        </w:tc>
        <w:tc>
          <w:tcPr>
            <w:tcW w:w="1303" w:type="pct"/>
            <w:tcBorders>
              <w:top w:val="outset" w:color="auto" w:sz="6" w:space="0"/>
              <w:left w:val="outset" w:color="auto" w:sz="6" w:space="0"/>
              <w:bottom w:val="outset" w:color="auto" w:sz="6" w:space="0"/>
              <w:right w:val="outset" w:color="auto" w:sz="6" w:space="0"/>
            </w:tcBorders>
            <w:noWrap w:val="0"/>
            <w:vAlign w:val="center"/>
          </w:tcPr>
          <w:p>
            <w:pPr>
              <w:jc w:val="center"/>
              <w:rPr>
                <w:rFonts w:hint="default" w:ascii="宋体" w:hAnsi="宋体" w:eastAsia="宋体" w:cs="宋体"/>
                <w:spacing w:val="30"/>
                <w:sz w:val="24"/>
                <w:szCs w:val="24"/>
                <w:lang w:val="en-US" w:eastAsia="zh-CN"/>
              </w:rPr>
            </w:pPr>
            <w:r>
              <w:rPr>
                <w:rFonts w:hint="eastAsia" w:ascii="宋体" w:hAnsi="宋体" w:eastAsia="宋体" w:cs="宋体"/>
                <w:spacing w:val="30"/>
                <w:sz w:val="24"/>
                <w:szCs w:val="24"/>
                <w:lang w:val="en-US" w:eastAsia="zh-CN"/>
              </w:rPr>
              <w:t>响应文件格式</w:t>
            </w:r>
          </w:p>
        </w:tc>
        <w:tc>
          <w:tcPr>
            <w:tcW w:w="2866" w:type="pct"/>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spacing w:val="30"/>
                <w:sz w:val="24"/>
                <w:szCs w:val="24"/>
              </w:rPr>
            </w:pPr>
            <w:r>
              <w:rPr>
                <w:rFonts w:hint="eastAsia" w:ascii="宋体" w:hAnsi="宋体" w:eastAsia="宋体" w:cs="宋体"/>
                <w:spacing w:val="30"/>
                <w:sz w:val="24"/>
                <w:szCs w:val="24"/>
              </w:rPr>
              <w:t>符合招标文件要求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036" w:hRule="atLeast"/>
        </w:trPr>
        <w:tc>
          <w:tcPr>
            <w:tcW w:w="830" w:type="pct"/>
            <w:vMerge w:val="continue"/>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宋体" w:hAnsi="宋体" w:eastAsia="宋体" w:cs="宋体"/>
                <w:sz w:val="24"/>
                <w:szCs w:val="24"/>
              </w:rPr>
            </w:pPr>
          </w:p>
        </w:tc>
        <w:tc>
          <w:tcPr>
            <w:tcW w:w="1303" w:type="pct"/>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pacing w:val="30"/>
                <w:sz w:val="24"/>
                <w:szCs w:val="24"/>
              </w:rPr>
              <w:t>投标报价</w:t>
            </w:r>
          </w:p>
        </w:tc>
        <w:tc>
          <w:tcPr>
            <w:tcW w:w="2866" w:type="pct"/>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pacing w:val="30"/>
                <w:sz w:val="24"/>
                <w:szCs w:val="24"/>
              </w:rPr>
              <w:t>只能有一个有效报价，且未超过预算控制价，并按规定填报开标一览表、报价明细表</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691" w:hRule="atLeast"/>
        </w:trPr>
        <w:tc>
          <w:tcPr>
            <w:tcW w:w="830" w:type="pct"/>
            <w:vMerge w:val="continue"/>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宋体" w:hAnsi="宋体" w:eastAsia="宋体" w:cs="宋体"/>
                <w:sz w:val="24"/>
                <w:szCs w:val="24"/>
              </w:rPr>
            </w:pPr>
          </w:p>
        </w:tc>
        <w:tc>
          <w:tcPr>
            <w:tcW w:w="1303" w:type="pct"/>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spacing w:val="30"/>
                <w:sz w:val="24"/>
                <w:szCs w:val="24"/>
                <w:lang w:val="en-US" w:eastAsia="zh-CN"/>
              </w:rPr>
            </w:pPr>
            <w:r>
              <w:rPr>
                <w:rFonts w:hint="eastAsia" w:ascii="宋体" w:hAnsi="宋体" w:eastAsia="宋体" w:cs="宋体"/>
                <w:spacing w:val="30"/>
                <w:sz w:val="24"/>
                <w:szCs w:val="24"/>
                <w:lang w:val="en-US" w:eastAsia="zh-CN"/>
              </w:rPr>
              <w:t>服务期</w:t>
            </w:r>
          </w:p>
        </w:tc>
        <w:tc>
          <w:tcPr>
            <w:tcW w:w="2866" w:type="pct"/>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spacing w:val="30"/>
                <w:sz w:val="24"/>
                <w:szCs w:val="24"/>
              </w:rPr>
            </w:pPr>
            <w:r>
              <w:rPr>
                <w:rFonts w:hint="eastAsia" w:ascii="宋体" w:hAnsi="宋体" w:eastAsia="宋体" w:cs="宋体"/>
                <w:spacing w:val="30"/>
                <w:sz w:val="24"/>
                <w:szCs w:val="24"/>
              </w:rPr>
              <w:t>符合</w:t>
            </w:r>
            <w:r>
              <w:rPr>
                <w:rFonts w:hint="eastAsia" w:ascii="宋体" w:hAnsi="宋体" w:eastAsia="宋体" w:cs="宋体"/>
                <w:spacing w:val="30"/>
                <w:sz w:val="24"/>
                <w:szCs w:val="24"/>
                <w:lang w:eastAsia="zh-CN"/>
              </w:rPr>
              <w:t>供应商</w:t>
            </w:r>
            <w:r>
              <w:rPr>
                <w:rFonts w:hint="eastAsia" w:ascii="宋体" w:hAnsi="宋体" w:eastAsia="宋体" w:cs="宋体"/>
                <w:spacing w:val="30"/>
                <w:sz w:val="24"/>
                <w:szCs w:val="24"/>
              </w:rPr>
              <w:t>须知前附表的规定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614" w:hRule="atLeast"/>
        </w:trPr>
        <w:tc>
          <w:tcPr>
            <w:tcW w:w="830" w:type="pct"/>
            <w:vMerge w:val="continue"/>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宋体" w:hAnsi="宋体" w:eastAsia="宋体" w:cs="宋体"/>
                <w:sz w:val="24"/>
                <w:szCs w:val="24"/>
              </w:rPr>
            </w:pPr>
          </w:p>
        </w:tc>
        <w:tc>
          <w:tcPr>
            <w:tcW w:w="1303" w:type="pct"/>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pacing w:val="30"/>
                <w:sz w:val="24"/>
                <w:szCs w:val="24"/>
              </w:rPr>
              <w:t>投标有效期</w:t>
            </w:r>
          </w:p>
        </w:tc>
        <w:tc>
          <w:tcPr>
            <w:tcW w:w="2866" w:type="pct"/>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pacing w:val="30"/>
                <w:sz w:val="24"/>
                <w:szCs w:val="24"/>
              </w:rPr>
              <w:t>符合</w:t>
            </w:r>
            <w:r>
              <w:rPr>
                <w:rFonts w:hint="eastAsia" w:ascii="宋体" w:hAnsi="宋体" w:eastAsia="宋体" w:cs="宋体"/>
                <w:spacing w:val="30"/>
                <w:sz w:val="24"/>
                <w:szCs w:val="24"/>
                <w:lang w:eastAsia="zh-CN"/>
              </w:rPr>
              <w:t>供应商</w:t>
            </w:r>
            <w:r>
              <w:rPr>
                <w:rFonts w:hint="eastAsia" w:ascii="宋体" w:hAnsi="宋体" w:eastAsia="宋体" w:cs="宋体"/>
                <w:spacing w:val="30"/>
                <w:sz w:val="24"/>
                <w:szCs w:val="24"/>
              </w:rPr>
              <w:t>须知前附表的规定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595" w:hRule="atLeast"/>
        </w:trPr>
        <w:tc>
          <w:tcPr>
            <w:tcW w:w="830" w:type="pct"/>
            <w:vMerge w:val="continue"/>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宋体" w:hAnsi="宋体" w:eastAsia="宋体" w:cs="宋体"/>
                <w:sz w:val="24"/>
                <w:szCs w:val="24"/>
              </w:rPr>
            </w:pPr>
          </w:p>
        </w:tc>
        <w:tc>
          <w:tcPr>
            <w:tcW w:w="1303" w:type="pct"/>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spacing w:val="30"/>
                <w:sz w:val="24"/>
                <w:szCs w:val="24"/>
              </w:rPr>
            </w:pPr>
            <w:r>
              <w:rPr>
                <w:rFonts w:hint="eastAsia" w:ascii="宋体" w:hAnsi="宋体" w:eastAsia="宋体" w:cs="宋体"/>
                <w:spacing w:val="30"/>
                <w:sz w:val="24"/>
                <w:szCs w:val="24"/>
              </w:rPr>
              <w:t>实质性要求和条件</w:t>
            </w:r>
          </w:p>
        </w:tc>
        <w:tc>
          <w:tcPr>
            <w:tcW w:w="2866" w:type="pct"/>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spacing w:val="30"/>
                <w:sz w:val="24"/>
                <w:szCs w:val="24"/>
              </w:rPr>
            </w:pPr>
            <w:r>
              <w:rPr>
                <w:rFonts w:hint="eastAsia" w:ascii="宋体" w:hAnsi="宋体" w:eastAsia="宋体" w:cs="宋体"/>
                <w:spacing w:val="30"/>
                <w:sz w:val="24"/>
                <w:szCs w:val="24"/>
              </w:rPr>
              <w:t>符合招标文件第三章采购需求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518" w:hRule="atLeast"/>
        </w:trPr>
        <w:tc>
          <w:tcPr>
            <w:tcW w:w="830" w:type="pct"/>
            <w:vMerge w:val="restart"/>
            <w:tcBorders>
              <w:top w:val="outset" w:color="auto" w:sz="6" w:space="0"/>
              <w:left w:val="outset" w:color="auto" w:sz="6" w:space="0"/>
              <w:right w:val="outset"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pacing w:val="30"/>
                <w:sz w:val="24"/>
                <w:szCs w:val="24"/>
              </w:rPr>
              <w:t>资格</w:t>
            </w:r>
            <w:r>
              <w:rPr>
                <w:rFonts w:hint="eastAsia" w:ascii="宋体" w:hAnsi="宋体" w:eastAsia="宋体" w:cs="宋体"/>
                <w:spacing w:val="30"/>
                <w:sz w:val="24"/>
                <w:szCs w:val="24"/>
                <w:lang w:val="en-US" w:eastAsia="zh-CN"/>
              </w:rPr>
              <w:t>性</w:t>
            </w:r>
            <w:r>
              <w:rPr>
                <w:rFonts w:hint="eastAsia" w:ascii="宋体" w:hAnsi="宋体" w:eastAsia="宋体" w:cs="宋体"/>
                <w:spacing w:val="30"/>
                <w:sz w:val="24"/>
                <w:szCs w:val="24"/>
              </w:rPr>
              <w:t>评审</w:t>
            </w:r>
          </w:p>
        </w:tc>
        <w:tc>
          <w:tcPr>
            <w:tcW w:w="1303" w:type="pct"/>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pacing w:val="30"/>
                <w:sz w:val="24"/>
                <w:szCs w:val="24"/>
              </w:rPr>
              <w:t>营业执照</w:t>
            </w:r>
          </w:p>
        </w:tc>
        <w:tc>
          <w:tcPr>
            <w:tcW w:w="2866" w:type="pct"/>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pacing w:val="30"/>
                <w:sz w:val="24"/>
                <w:szCs w:val="24"/>
              </w:rPr>
              <w:t>具备有效的营业执照</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595" w:hRule="atLeast"/>
        </w:trPr>
        <w:tc>
          <w:tcPr>
            <w:tcW w:w="830" w:type="pct"/>
            <w:vMerge w:val="continue"/>
            <w:tcBorders>
              <w:left w:val="outset" w:color="auto" w:sz="6" w:space="0"/>
              <w:right w:val="outset" w:color="auto" w:sz="6" w:space="0"/>
            </w:tcBorders>
            <w:noWrap w:val="0"/>
            <w:vAlign w:val="center"/>
          </w:tcPr>
          <w:p>
            <w:pPr>
              <w:jc w:val="left"/>
              <w:rPr>
                <w:rFonts w:hint="eastAsia" w:ascii="宋体" w:hAnsi="宋体" w:eastAsia="宋体" w:cs="宋体"/>
                <w:sz w:val="24"/>
                <w:szCs w:val="24"/>
              </w:rPr>
            </w:pPr>
          </w:p>
        </w:tc>
        <w:tc>
          <w:tcPr>
            <w:tcW w:w="1303" w:type="pct"/>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pacing w:val="30"/>
                <w:sz w:val="24"/>
                <w:szCs w:val="24"/>
                <w:lang w:val="en-US" w:eastAsia="zh-CN"/>
              </w:rPr>
              <w:t>财务报告</w:t>
            </w:r>
          </w:p>
        </w:tc>
        <w:tc>
          <w:tcPr>
            <w:tcW w:w="2866" w:type="pct"/>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pacing w:val="30"/>
                <w:sz w:val="24"/>
                <w:szCs w:val="24"/>
              </w:rPr>
              <w:t>符合</w:t>
            </w:r>
            <w:r>
              <w:rPr>
                <w:rFonts w:hint="eastAsia" w:ascii="宋体" w:hAnsi="宋体" w:eastAsia="宋体" w:cs="宋体"/>
                <w:spacing w:val="30"/>
                <w:sz w:val="24"/>
                <w:szCs w:val="24"/>
                <w:lang w:eastAsia="zh-CN"/>
              </w:rPr>
              <w:t>供应商</w:t>
            </w:r>
            <w:r>
              <w:rPr>
                <w:rFonts w:hint="eastAsia" w:ascii="宋体" w:hAnsi="宋体" w:eastAsia="宋体" w:cs="宋体"/>
                <w:spacing w:val="30"/>
                <w:sz w:val="24"/>
                <w:szCs w:val="24"/>
              </w:rPr>
              <w:t>须知前附表的规定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595" w:hRule="atLeast"/>
        </w:trPr>
        <w:tc>
          <w:tcPr>
            <w:tcW w:w="830" w:type="pct"/>
            <w:vMerge w:val="continue"/>
            <w:tcBorders>
              <w:left w:val="outset" w:color="auto" w:sz="6" w:space="0"/>
              <w:right w:val="outset" w:color="auto" w:sz="6" w:space="0"/>
            </w:tcBorders>
            <w:noWrap w:val="0"/>
            <w:vAlign w:val="center"/>
          </w:tcPr>
          <w:p>
            <w:pPr>
              <w:jc w:val="left"/>
              <w:rPr>
                <w:rFonts w:hint="eastAsia" w:ascii="宋体" w:hAnsi="宋体" w:eastAsia="宋体" w:cs="宋体"/>
                <w:sz w:val="24"/>
                <w:szCs w:val="24"/>
              </w:rPr>
            </w:pPr>
          </w:p>
        </w:tc>
        <w:tc>
          <w:tcPr>
            <w:tcW w:w="1303" w:type="pct"/>
            <w:tcBorders>
              <w:top w:val="outset" w:color="auto" w:sz="6" w:space="0"/>
              <w:left w:val="outset" w:color="auto" w:sz="6" w:space="0"/>
              <w:bottom w:val="outset" w:color="auto" w:sz="6" w:space="0"/>
              <w:right w:val="outset" w:color="auto" w:sz="6" w:space="0"/>
            </w:tcBorders>
            <w:noWrap w:val="0"/>
            <w:vAlign w:val="center"/>
          </w:tcPr>
          <w:p>
            <w:pPr>
              <w:jc w:val="center"/>
              <w:rPr>
                <w:rFonts w:hint="default" w:ascii="宋体" w:hAnsi="宋体" w:eastAsia="宋体" w:cs="宋体"/>
                <w:spacing w:val="30"/>
                <w:sz w:val="24"/>
                <w:szCs w:val="24"/>
                <w:lang w:val="en-US" w:eastAsia="zh-CN"/>
              </w:rPr>
            </w:pPr>
            <w:r>
              <w:rPr>
                <w:rFonts w:hint="eastAsia" w:ascii="宋体" w:hAnsi="宋体" w:cs="宋体"/>
                <w:spacing w:val="30"/>
                <w:sz w:val="24"/>
                <w:szCs w:val="24"/>
                <w:lang w:val="en-US" w:eastAsia="zh-CN"/>
              </w:rPr>
              <w:t>缴纳税收和社会保障资金的凭证</w:t>
            </w:r>
          </w:p>
        </w:tc>
        <w:tc>
          <w:tcPr>
            <w:tcW w:w="2866" w:type="pct"/>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spacing w:val="30"/>
                <w:sz w:val="24"/>
                <w:szCs w:val="24"/>
              </w:rPr>
            </w:pPr>
            <w:r>
              <w:rPr>
                <w:rFonts w:hint="eastAsia" w:ascii="宋体" w:hAnsi="宋体" w:eastAsia="宋体" w:cs="宋体"/>
                <w:spacing w:val="30"/>
                <w:sz w:val="24"/>
                <w:szCs w:val="24"/>
              </w:rPr>
              <w:t>符合</w:t>
            </w:r>
            <w:r>
              <w:rPr>
                <w:rFonts w:hint="eastAsia" w:ascii="宋体" w:hAnsi="宋体" w:eastAsia="宋体" w:cs="宋体"/>
                <w:spacing w:val="30"/>
                <w:sz w:val="24"/>
                <w:szCs w:val="24"/>
                <w:lang w:eastAsia="zh-CN"/>
              </w:rPr>
              <w:t>供应商</w:t>
            </w:r>
            <w:r>
              <w:rPr>
                <w:rFonts w:hint="eastAsia" w:ascii="宋体" w:hAnsi="宋体" w:eastAsia="宋体" w:cs="宋体"/>
                <w:spacing w:val="30"/>
                <w:sz w:val="24"/>
                <w:szCs w:val="24"/>
              </w:rPr>
              <w:t>须知前附表的规定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595" w:hRule="atLeast"/>
        </w:trPr>
        <w:tc>
          <w:tcPr>
            <w:tcW w:w="830" w:type="pct"/>
            <w:vMerge w:val="continue"/>
            <w:tcBorders>
              <w:left w:val="outset" w:color="auto" w:sz="6" w:space="0"/>
              <w:right w:val="outset" w:color="auto" w:sz="6" w:space="0"/>
            </w:tcBorders>
            <w:noWrap w:val="0"/>
            <w:vAlign w:val="center"/>
          </w:tcPr>
          <w:p>
            <w:pPr>
              <w:jc w:val="left"/>
              <w:rPr>
                <w:rFonts w:hint="eastAsia" w:ascii="宋体" w:hAnsi="宋体" w:eastAsia="宋体" w:cs="宋体"/>
                <w:sz w:val="24"/>
                <w:szCs w:val="24"/>
              </w:rPr>
            </w:pPr>
          </w:p>
        </w:tc>
        <w:tc>
          <w:tcPr>
            <w:tcW w:w="1303" w:type="pct"/>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pacing w:val="30"/>
                <w:sz w:val="24"/>
                <w:szCs w:val="24"/>
              </w:rPr>
              <w:t>信用</w:t>
            </w:r>
            <w:r>
              <w:rPr>
                <w:rFonts w:hint="eastAsia" w:ascii="宋体" w:hAnsi="宋体" w:eastAsia="宋体" w:cs="宋体"/>
                <w:spacing w:val="30"/>
                <w:sz w:val="24"/>
                <w:szCs w:val="24"/>
                <w:lang w:val="en-US" w:eastAsia="zh-CN"/>
              </w:rPr>
              <w:t>查询</w:t>
            </w:r>
          </w:p>
        </w:tc>
        <w:tc>
          <w:tcPr>
            <w:tcW w:w="2866" w:type="pct"/>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pacing w:val="30"/>
                <w:sz w:val="24"/>
                <w:szCs w:val="24"/>
              </w:rPr>
              <w:t>符合</w:t>
            </w:r>
            <w:r>
              <w:rPr>
                <w:rFonts w:hint="eastAsia" w:ascii="宋体" w:hAnsi="宋体" w:eastAsia="宋体" w:cs="宋体"/>
                <w:spacing w:val="30"/>
                <w:sz w:val="24"/>
                <w:szCs w:val="24"/>
                <w:lang w:eastAsia="zh-CN"/>
              </w:rPr>
              <w:t>供应商</w:t>
            </w:r>
            <w:r>
              <w:rPr>
                <w:rFonts w:hint="eastAsia" w:ascii="宋体" w:hAnsi="宋体" w:eastAsia="宋体" w:cs="宋体"/>
                <w:spacing w:val="30"/>
                <w:sz w:val="24"/>
                <w:szCs w:val="24"/>
              </w:rPr>
              <w:t>须知前附表的规定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573" w:hRule="atLeast"/>
        </w:trPr>
        <w:tc>
          <w:tcPr>
            <w:tcW w:w="830" w:type="pct"/>
            <w:vMerge w:val="continue"/>
            <w:tcBorders>
              <w:left w:val="outset" w:color="auto" w:sz="6" w:space="0"/>
              <w:bottom w:val="outset" w:color="auto" w:sz="6" w:space="0"/>
              <w:right w:val="outset" w:color="auto" w:sz="6" w:space="0"/>
            </w:tcBorders>
            <w:noWrap w:val="0"/>
            <w:vAlign w:val="center"/>
          </w:tcPr>
          <w:p>
            <w:pPr>
              <w:jc w:val="left"/>
              <w:rPr>
                <w:rFonts w:hint="eastAsia" w:ascii="宋体" w:hAnsi="宋体" w:eastAsia="宋体" w:cs="宋体"/>
                <w:sz w:val="24"/>
                <w:szCs w:val="24"/>
              </w:rPr>
            </w:pPr>
          </w:p>
        </w:tc>
        <w:tc>
          <w:tcPr>
            <w:tcW w:w="1303" w:type="pct"/>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spacing w:val="30"/>
                <w:sz w:val="24"/>
                <w:szCs w:val="24"/>
                <w:lang w:val="en-US" w:eastAsia="zh-CN"/>
              </w:rPr>
            </w:pPr>
            <w:r>
              <w:rPr>
                <w:rFonts w:hint="eastAsia" w:ascii="宋体" w:hAnsi="宋体" w:cs="宋体"/>
                <w:spacing w:val="30"/>
                <w:sz w:val="24"/>
                <w:szCs w:val="24"/>
                <w:lang w:val="en-US" w:eastAsia="zh-CN"/>
              </w:rPr>
              <w:t>资格证明的</w:t>
            </w:r>
            <w:r>
              <w:rPr>
                <w:rFonts w:hint="eastAsia" w:ascii="宋体" w:hAnsi="宋体" w:eastAsia="宋体" w:cs="宋体"/>
                <w:spacing w:val="30"/>
                <w:sz w:val="24"/>
                <w:szCs w:val="24"/>
                <w:lang w:val="en-US" w:eastAsia="zh-CN"/>
              </w:rPr>
              <w:t>其他</w:t>
            </w:r>
            <w:r>
              <w:rPr>
                <w:rFonts w:hint="eastAsia" w:ascii="宋体" w:hAnsi="宋体" w:cs="宋体"/>
                <w:spacing w:val="30"/>
                <w:sz w:val="24"/>
                <w:szCs w:val="24"/>
                <w:lang w:val="en-US" w:eastAsia="zh-CN"/>
              </w:rPr>
              <w:t>要求</w:t>
            </w:r>
          </w:p>
        </w:tc>
        <w:tc>
          <w:tcPr>
            <w:tcW w:w="2866" w:type="pct"/>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spacing w:val="30"/>
                <w:sz w:val="24"/>
                <w:szCs w:val="24"/>
                <w:lang w:val="en-US" w:eastAsia="zh-CN"/>
              </w:rPr>
            </w:pPr>
            <w:r>
              <w:rPr>
                <w:rFonts w:hint="eastAsia" w:ascii="宋体" w:hAnsi="宋体" w:eastAsia="宋体" w:cs="宋体"/>
                <w:spacing w:val="30"/>
                <w:sz w:val="24"/>
                <w:szCs w:val="24"/>
                <w:lang w:val="en-US" w:eastAsia="zh-CN"/>
              </w:rPr>
              <w:t>符合招标文件要求</w:t>
            </w:r>
          </w:p>
        </w:tc>
      </w:tr>
    </w:tbl>
    <w:p>
      <w:pPr>
        <w:jc w:val="left"/>
        <w:rPr>
          <w:rFonts w:hint="eastAsia" w:ascii="宋体" w:hAnsi="宋体" w:eastAsia="宋体" w:cs="宋体"/>
          <w:spacing w:val="30"/>
          <w:sz w:val="24"/>
          <w:szCs w:val="24"/>
          <w:lang w:val="zh-CN"/>
        </w:rPr>
      </w:pPr>
      <w:r>
        <w:rPr>
          <w:rFonts w:hint="eastAsia" w:ascii="宋体" w:hAnsi="宋体" w:eastAsia="宋体" w:cs="宋体"/>
          <w:spacing w:val="30"/>
          <w:sz w:val="24"/>
          <w:szCs w:val="24"/>
          <w:lang w:val="zh-CN"/>
        </w:rPr>
        <w:t>备注：依据部队相关部门要求：1.预算金额不足1000万的采购项目，评审委员会不得以供应商纳税、社保、审计报告缺项和供应商声明事项等非实质性问题随意否决其投标（报价），经其他渠道查实有效的，应当予以认可并在评标报告中注明。对存疑事项，可现场要求招标代理机构查询。</w:t>
      </w:r>
    </w:p>
    <w:p>
      <w:pPr>
        <w:jc w:val="left"/>
        <w:rPr>
          <w:rFonts w:hint="eastAsia" w:ascii="宋体" w:hAnsi="宋体" w:eastAsia="宋体" w:cs="宋体"/>
          <w:spacing w:val="30"/>
          <w:sz w:val="24"/>
          <w:szCs w:val="24"/>
        </w:rPr>
      </w:pPr>
      <w:r>
        <w:rPr>
          <w:rFonts w:hint="eastAsia" w:ascii="宋体" w:hAnsi="宋体" w:eastAsia="宋体" w:cs="宋体"/>
          <w:spacing w:val="30"/>
          <w:sz w:val="24"/>
          <w:szCs w:val="24"/>
        </w:rPr>
        <w:t>二、评审结果.</w:t>
      </w:r>
    </w:p>
    <w:p>
      <w:pPr>
        <w:jc w:val="left"/>
        <w:rPr>
          <w:rFonts w:hint="eastAsia" w:ascii="宋体" w:hAnsi="宋体" w:eastAsia="宋体" w:cs="宋体"/>
          <w:spacing w:val="30"/>
          <w:sz w:val="24"/>
          <w:szCs w:val="24"/>
        </w:rPr>
      </w:pPr>
      <w:r>
        <w:rPr>
          <w:rFonts w:hint="eastAsia" w:ascii="宋体" w:hAnsi="宋体" w:eastAsia="宋体" w:cs="宋体"/>
          <w:spacing w:val="30"/>
          <w:sz w:val="24"/>
          <w:szCs w:val="24"/>
        </w:rPr>
        <w:t>2.4.1协商小组根据价格、质量、供应商实力及服务承诺等因素确定成交供应商。</w:t>
      </w:r>
    </w:p>
    <w:p>
      <w:pPr>
        <w:jc w:val="left"/>
        <w:rPr>
          <w:rFonts w:hint="eastAsia" w:ascii="宋体" w:hAnsi="宋体" w:eastAsia="宋体" w:cs="宋体"/>
          <w:spacing w:val="30"/>
          <w:sz w:val="24"/>
          <w:szCs w:val="24"/>
        </w:rPr>
      </w:pPr>
      <w:r>
        <w:rPr>
          <w:rFonts w:hint="eastAsia" w:ascii="宋体" w:hAnsi="宋体" w:eastAsia="宋体" w:cs="宋体"/>
          <w:spacing w:val="30"/>
          <w:sz w:val="24"/>
          <w:szCs w:val="24"/>
        </w:rPr>
        <w:t>2.4.2 成交供应商应报价合理，质量和服务均能满足采购文件实质性要求。</w:t>
      </w:r>
    </w:p>
    <w:p>
      <w:pPr>
        <w:pStyle w:val="17"/>
        <w:rPr>
          <w:rFonts w:hint="eastAsia" w:ascii="宋体" w:hAnsi="宋体" w:eastAsia="宋体" w:cs="宋体"/>
          <w:sz w:val="24"/>
          <w:szCs w:val="24"/>
          <w:lang w:eastAsia="zh-CN"/>
        </w:rPr>
        <w:sectPr>
          <w:pgSz w:w="11906" w:h="16838"/>
          <w:pgMar w:top="1418" w:right="1247" w:bottom="1418" w:left="1531" w:header="680" w:footer="680" w:gutter="0"/>
          <w:pgNumType w:fmt="decimal"/>
          <w:cols w:space="720" w:num="1"/>
          <w:docGrid w:type="linesAndChars" w:linePitch="466" w:charSpace="-6394"/>
        </w:sectPr>
      </w:pPr>
      <w:bookmarkStart w:id="259" w:name="_Toc3782"/>
    </w:p>
    <w:p>
      <w:pPr>
        <w:pStyle w:val="17"/>
        <w:jc w:val="center"/>
        <w:rPr>
          <w:rFonts w:hint="eastAsia" w:ascii="宋体" w:hAnsi="宋体" w:eastAsia="宋体" w:cs="宋体"/>
          <w:sz w:val="24"/>
          <w:szCs w:val="24"/>
        </w:rPr>
      </w:pPr>
      <w:r>
        <w:rPr>
          <w:rFonts w:hint="eastAsia" w:ascii="宋体" w:hAnsi="宋体" w:eastAsia="宋体" w:cs="宋体"/>
          <w:sz w:val="24"/>
          <w:szCs w:val="24"/>
          <w:lang w:eastAsia="zh-CN"/>
        </w:rPr>
        <w:t>第六章   响应文件格式</w:t>
      </w:r>
      <w:bookmarkEnd w:id="258"/>
      <w:bookmarkEnd w:id="259"/>
      <w:bookmarkStart w:id="260" w:name="EB9d870bdb7a1d498e842468ddcd11f267"/>
      <w:r>
        <w:rPr>
          <w:rFonts w:hint="eastAsia" w:ascii="宋体" w:hAnsi="宋体" w:eastAsia="宋体" w:cs="宋体"/>
          <w:sz w:val="24"/>
          <w:szCs w:val="24"/>
        </w:rPr>
        <w:br w:type="page"/>
      </w:r>
      <w:bookmarkStart w:id="261" w:name="_Toc6844"/>
      <w:r>
        <w:rPr>
          <w:rFonts w:hint="eastAsia" w:ascii="宋体" w:hAnsi="宋体" w:eastAsia="宋体" w:cs="宋体"/>
          <w:sz w:val="24"/>
          <w:szCs w:val="24"/>
        </w:rPr>
        <w:t>一、封面</w:t>
      </w:r>
      <w:bookmarkEnd w:id="261"/>
    </w:p>
    <w:p>
      <w:pPr>
        <w:pStyle w:val="26"/>
        <w:rPr>
          <w:rFonts w:hint="eastAsia" w:ascii="宋体" w:hAnsi="宋体" w:eastAsia="宋体" w:cs="宋体"/>
          <w:kern w:val="0"/>
          <w:sz w:val="24"/>
          <w:szCs w:val="24"/>
        </w:rPr>
      </w:pPr>
    </w:p>
    <w:p>
      <w:pPr>
        <w:pStyle w:val="26"/>
        <w:rPr>
          <w:rFonts w:hint="eastAsia" w:ascii="宋体" w:hAnsi="宋体" w:eastAsia="宋体" w:cs="宋体"/>
          <w:kern w:val="0"/>
          <w:sz w:val="24"/>
          <w:szCs w:val="24"/>
        </w:rPr>
      </w:pPr>
    </w:p>
    <w:p>
      <w:pPr>
        <w:pStyle w:val="26"/>
        <w:widowControl/>
        <w:jc w:val="center"/>
        <w:rPr>
          <w:rFonts w:hint="eastAsia" w:ascii="宋体" w:hAnsi="宋体" w:eastAsia="宋体" w:cs="宋体"/>
          <w:b/>
          <w:spacing w:val="14"/>
          <w:kern w:val="0"/>
          <w:sz w:val="36"/>
          <w:szCs w:val="36"/>
        </w:rPr>
      </w:pPr>
      <w:r>
        <w:rPr>
          <w:rFonts w:hint="eastAsia" w:ascii="宋体" w:hAnsi="宋体" w:eastAsia="宋体" w:cs="宋体"/>
          <w:b/>
          <w:spacing w:val="14"/>
          <w:kern w:val="0"/>
          <w:sz w:val="36"/>
          <w:szCs w:val="36"/>
        </w:rPr>
        <w:t>响应文件</w:t>
      </w:r>
    </w:p>
    <w:p>
      <w:pPr>
        <w:pStyle w:val="26"/>
        <w:widowControl/>
        <w:ind w:firstLine="420"/>
        <w:rPr>
          <w:rFonts w:hint="eastAsia" w:ascii="宋体" w:hAnsi="宋体" w:eastAsia="宋体" w:cs="宋体"/>
          <w:spacing w:val="14"/>
          <w:kern w:val="0"/>
          <w:sz w:val="24"/>
          <w:szCs w:val="24"/>
        </w:rPr>
      </w:pPr>
    </w:p>
    <w:p>
      <w:pPr>
        <w:pStyle w:val="26"/>
        <w:widowControl/>
        <w:ind w:firstLine="420"/>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项目名称：</w:t>
      </w:r>
    </w:p>
    <w:p>
      <w:pPr>
        <w:pStyle w:val="26"/>
        <w:widowControl/>
        <w:ind w:firstLine="420"/>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项目编号：</w:t>
      </w:r>
    </w:p>
    <w:p>
      <w:pPr>
        <w:pStyle w:val="26"/>
        <w:widowControl/>
        <w:ind w:firstLine="420"/>
        <w:rPr>
          <w:rFonts w:hint="default" w:ascii="宋体" w:hAnsi="宋体" w:eastAsia="宋体" w:cs="宋体"/>
          <w:spacing w:val="14"/>
          <w:kern w:val="0"/>
          <w:sz w:val="24"/>
          <w:szCs w:val="24"/>
          <w:lang w:val="en-US" w:eastAsia="zh-CN"/>
        </w:rPr>
      </w:pPr>
      <w:r>
        <w:rPr>
          <w:rFonts w:hint="eastAsia" w:ascii="宋体" w:hAnsi="宋体" w:cs="宋体"/>
          <w:spacing w:val="14"/>
          <w:kern w:val="0"/>
          <w:sz w:val="24"/>
          <w:szCs w:val="24"/>
          <w:lang w:val="en-US" w:eastAsia="zh-CN"/>
        </w:rPr>
        <w:t>包号：</w:t>
      </w:r>
    </w:p>
    <w:p>
      <w:pPr>
        <w:pStyle w:val="26"/>
        <w:widowControl/>
        <w:rPr>
          <w:rFonts w:hint="eastAsia" w:ascii="宋体" w:hAnsi="宋体" w:eastAsia="宋体" w:cs="宋体"/>
          <w:spacing w:val="14"/>
          <w:kern w:val="0"/>
          <w:sz w:val="24"/>
          <w:szCs w:val="24"/>
        </w:rPr>
      </w:pPr>
    </w:p>
    <w:p>
      <w:pPr>
        <w:pStyle w:val="26"/>
        <w:widowControl/>
        <w:rPr>
          <w:rFonts w:hint="eastAsia" w:ascii="宋体" w:hAnsi="宋体" w:eastAsia="宋体" w:cs="宋体"/>
          <w:spacing w:val="14"/>
          <w:kern w:val="0"/>
          <w:sz w:val="24"/>
          <w:szCs w:val="24"/>
        </w:rPr>
      </w:pPr>
    </w:p>
    <w:p>
      <w:pPr>
        <w:pStyle w:val="26"/>
        <w:widowControl/>
        <w:rPr>
          <w:rFonts w:hint="eastAsia" w:ascii="宋体" w:hAnsi="宋体" w:eastAsia="宋体" w:cs="宋体"/>
          <w:spacing w:val="14"/>
          <w:kern w:val="0"/>
          <w:sz w:val="24"/>
          <w:szCs w:val="24"/>
        </w:rPr>
      </w:pPr>
    </w:p>
    <w:p>
      <w:pPr>
        <w:pStyle w:val="26"/>
        <w:widowControl/>
        <w:rPr>
          <w:rFonts w:hint="eastAsia" w:ascii="宋体" w:hAnsi="宋体" w:eastAsia="宋体" w:cs="宋体"/>
          <w:spacing w:val="14"/>
          <w:kern w:val="0"/>
          <w:sz w:val="24"/>
          <w:szCs w:val="24"/>
        </w:rPr>
      </w:pPr>
    </w:p>
    <w:p>
      <w:pPr>
        <w:pStyle w:val="26"/>
        <w:widowControl/>
        <w:rPr>
          <w:rFonts w:hint="eastAsia" w:ascii="宋体" w:hAnsi="宋体" w:eastAsia="宋体" w:cs="宋体"/>
          <w:spacing w:val="14"/>
          <w:kern w:val="0"/>
          <w:sz w:val="24"/>
          <w:szCs w:val="24"/>
        </w:rPr>
      </w:pPr>
    </w:p>
    <w:p>
      <w:pPr>
        <w:pStyle w:val="26"/>
        <w:rPr>
          <w:rFonts w:hint="eastAsia" w:ascii="宋体" w:hAnsi="宋体" w:eastAsia="宋体" w:cs="宋体"/>
          <w:kern w:val="0"/>
          <w:sz w:val="24"/>
          <w:szCs w:val="24"/>
        </w:rPr>
      </w:pPr>
    </w:p>
    <w:p>
      <w:pPr>
        <w:pStyle w:val="26"/>
        <w:rPr>
          <w:rFonts w:hint="eastAsia" w:ascii="宋体" w:hAnsi="宋体" w:eastAsia="宋体" w:cs="宋体"/>
          <w:kern w:val="0"/>
          <w:sz w:val="24"/>
          <w:szCs w:val="24"/>
        </w:rPr>
      </w:pPr>
    </w:p>
    <w:p>
      <w:pPr>
        <w:pStyle w:val="26"/>
        <w:widowControl/>
        <w:rPr>
          <w:rFonts w:hint="eastAsia" w:ascii="宋体" w:hAnsi="宋体" w:eastAsia="宋体" w:cs="宋体"/>
          <w:spacing w:val="14"/>
          <w:kern w:val="0"/>
          <w:sz w:val="24"/>
          <w:szCs w:val="24"/>
        </w:rPr>
      </w:pPr>
    </w:p>
    <w:p>
      <w:pPr>
        <w:pStyle w:val="26"/>
        <w:widowControl/>
        <w:rPr>
          <w:rFonts w:hint="eastAsia" w:ascii="宋体" w:hAnsi="宋体" w:eastAsia="宋体" w:cs="宋体"/>
          <w:spacing w:val="14"/>
          <w:kern w:val="0"/>
          <w:sz w:val="24"/>
          <w:szCs w:val="24"/>
        </w:rPr>
      </w:pPr>
    </w:p>
    <w:p>
      <w:pPr>
        <w:pStyle w:val="26"/>
        <w:widowControl/>
        <w:ind w:firstLine="420"/>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供应商名称：</w:t>
      </w:r>
    </w:p>
    <w:p>
      <w:pPr>
        <w:pStyle w:val="26"/>
        <w:widowControl/>
        <w:ind w:right="2465" w:firstLine="420"/>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 xml:space="preserve">日期：  </w:t>
      </w:r>
    </w:p>
    <w:p>
      <w:pPr>
        <w:pStyle w:val="35"/>
        <w:keepNext w:val="0"/>
        <w:keepLines w:val="0"/>
        <w:pageBreakBefore w:val="0"/>
        <w:widowControl/>
        <w:kinsoku/>
        <w:wordWrap/>
        <w:overflowPunct/>
        <w:topLinePunct w:val="0"/>
        <w:autoSpaceDE/>
        <w:autoSpaceDN/>
        <w:bidi w:val="0"/>
        <w:adjustRightInd/>
        <w:snapToGrid/>
        <w:spacing w:afterAutospacing="0"/>
        <w:jc w:val="center"/>
        <w:textAlignment w:val="auto"/>
        <w:rPr>
          <w:rFonts w:hint="eastAsia" w:ascii="宋体" w:hAnsi="宋体" w:eastAsia="宋体" w:cs="宋体"/>
          <w:sz w:val="24"/>
          <w:szCs w:val="24"/>
        </w:rPr>
      </w:pPr>
      <w:r>
        <w:rPr>
          <w:rFonts w:hint="eastAsia" w:ascii="宋体" w:hAnsi="宋体" w:eastAsia="宋体" w:cs="宋体"/>
          <w:sz w:val="24"/>
          <w:szCs w:val="24"/>
        </w:rPr>
        <w:br w:type="page"/>
      </w:r>
      <w:bookmarkStart w:id="262" w:name="_Toc18012"/>
      <w:r>
        <w:rPr>
          <w:rFonts w:hint="eastAsia" w:ascii="宋体" w:hAnsi="宋体" w:eastAsia="宋体" w:cs="宋体"/>
          <w:sz w:val="24"/>
          <w:szCs w:val="24"/>
        </w:rPr>
        <w:t>目  录</w:t>
      </w:r>
    </w:p>
    <w:p>
      <w:pPr>
        <w:pStyle w:val="35"/>
        <w:spacing w:after="46" w:afterLines="10" w:line="360" w:lineRule="auto"/>
        <w:rPr>
          <w:rFonts w:hint="eastAsia" w:ascii="宋体" w:hAnsi="宋体" w:eastAsia="宋体" w:cs="宋体"/>
          <w:sz w:val="24"/>
          <w:szCs w:val="24"/>
        </w:rPr>
      </w:pPr>
      <w:r>
        <w:rPr>
          <w:rFonts w:hint="eastAsia" w:ascii="宋体" w:hAnsi="宋体" w:eastAsia="宋体" w:cs="宋体"/>
          <w:sz w:val="24"/>
          <w:szCs w:val="24"/>
        </w:rPr>
        <w:t>一、封面</w:t>
      </w:r>
    </w:p>
    <w:p>
      <w:pPr>
        <w:pStyle w:val="35"/>
        <w:spacing w:after="46" w:afterLines="10" w:line="360" w:lineRule="auto"/>
        <w:rPr>
          <w:rFonts w:hint="eastAsia" w:ascii="宋体" w:hAnsi="宋体" w:eastAsia="宋体" w:cs="宋体"/>
          <w:sz w:val="24"/>
          <w:szCs w:val="24"/>
        </w:rPr>
      </w:pPr>
      <w:r>
        <w:rPr>
          <w:rFonts w:hint="eastAsia" w:ascii="宋体" w:hAnsi="宋体" w:eastAsia="宋体" w:cs="宋体"/>
          <w:sz w:val="24"/>
          <w:szCs w:val="24"/>
        </w:rPr>
        <w:t>二、投标函</w:t>
      </w:r>
    </w:p>
    <w:p>
      <w:pPr>
        <w:pStyle w:val="35"/>
        <w:spacing w:after="46" w:afterLines="10" w:line="360" w:lineRule="auto"/>
        <w:rPr>
          <w:rFonts w:hint="eastAsia" w:ascii="宋体" w:hAnsi="宋体" w:eastAsia="宋体" w:cs="宋体"/>
          <w:sz w:val="24"/>
          <w:szCs w:val="24"/>
        </w:rPr>
      </w:pPr>
      <w:r>
        <w:rPr>
          <w:rFonts w:hint="eastAsia" w:ascii="宋体" w:hAnsi="宋体" w:eastAsia="宋体" w:cs="宋体"/>
          <w:sz w:val="24"/>
          <w:szCs w:val="24"/>
        </w:rPr>
        <w:t>三、法定代表人授权书</w:t>
      </w:r>
    </w:p>
    <w:p>
      <w:pPr>
        <w:pStyle w:val="35"/>
        <w:spacing w:after="46" w:afterLines="10" w:line="360" w:lineRule="auto"/>
        <w:rPr>
          <w:rFonts w:hint="eastAsia" w:ascii="宋体" w:hAnsi="宋体" w:eastAsia="宋体" w:cs="宋体"/>
          <w:sz w:val="24"/>
          <w:szCs w:val="24"/>
        </w:rPr>
      </w:pPr>
      <w:r>
        <w:rPr>
          <w:rFonts w:hint="eastAsia" w:ascii="宋体" w:hAnsi="宋体" w:eastAsia="宋体" w:cs="宋体"/>
          <w:sz w:val="24"/>
          <w:szCs w:val="24"/>
        </w:rPr>
        <w:t>四、法人被授权人身份证扫描件</w:t>
      </w:r>
    </w:p>
    <w:p>
      <w:pPr>
        <w:pStyle w:val="35"/>
        <w:spacing w:after="46" w:afterLines="10" w:line="360" w:lineRule="auto"/>
        <w:rPr>
          <w:rFonts w:hint="eastAsia" w:ascii="宋体" w:hAnsi="宋体" w:eastAsia="宋体" w:cs="宋体"/>
          <w:sz w:val="24"/>
          <w:szCs w:val="24"/>
        </w:rPr>
      </w:pPr>
      <w:r>
        <w:rPr>
          <w:rFonts w:hint="eastAsia" w:ascii="宋体" w:hAnsi="宋体" w:eastAsia="宋体" w:cs="宋体"/>
          <w:sz w:val="24"/>
          <w:szCs w:val="24"/>
          <w:lang w:eastAsia="zh-CN"/>
        </w:rPr>
        <w:t>五</w:t>
      </w:r>
      <w:r>
        <w:rPr>
          <w:rFonts w:hint="eastAsia" w:ascii="宋体" w:hAnsi="宋体" w:eastAsia="宋体" w:cs="宋体"/>
          <w:sz w:val="24"/>
          <w:szCs w:val="24"/>
        </w:rPr>
        <w:t>、资格证明材料</w:t>
      </w:r>
    </w:p>
    <w:p>
      <w:pPr>
        <w:pStyle w:val="35"/>
        <w:spacing w:after="46" w:afterLines="10" w:line="360" w:lineRule="auto"/>
        <w:rPr>
          <w:rFonts w:hint="eastAsia" w:ascii="宋体" w:hAnsi="宋体" w:eastAsia="宋体" w:cs="宋体"/>
          <w:sz w:val="24"/>
          <w:szCs w:val="24"/>
        </w:rPr>
      </w:pPr>
      <w:r>
        <w:rPr>
          <w:rFonts w:hint="eastAsia" w:ascii="宋体" w:hAnsi="宋体" w:eastAsia="宋体" w:cs="宋体"/>
          <w:sz w:val="24"/>
          <w:szCs w:val="24"/>
          <w:lang w:eastAsia="zh-CN"/>
        </w:rPr>
        <w:t>六</w:t>
      </w:r>
      <w:r>
        <w:rPr>
          <w:rFonts w:hint="eastAsia" w:ascii="宋体" w:hAnsi="宋体" w:eastAsia="宋体" w:cs="宋体"/>
          <w:sz w:val="24"/>
          <w:szCs w:val="24"/>
        </w:rPr>
        <w:t>、开标一览表</w:t>
      </w:r>
    </w:p>
    <w:p>
      <w:pPr>
        <w:pStyle w:val="35"/>
        <w:spacing w:after="46" w:afterLines="10" w:line="360" w:lineRule="auto"/>
        <w:rPr>
          <w:rFonts w:hint="eastAsia" w:ascii="宋体" w:hAnsi="宋体" w:eastAsia="宋体" w:cs="宋体"/>
          <w:sz w:val="24"/>
          <w:szCs w:val="24"/>
        </w:rPr>
      </w:pPr>
      <w:r>
        <w:rPr>
          <w:rFonts w:hint="eastAsia" w:ascii="宋体" w:hAnsi="宋体" w:eastAsia="宋体" w:cs="宋体"/>
          <w:sz w:val="24"/>
          <w:szCs w:val="24"/>
          <w:lang w:eastAsia="zh-CN"/>
        </w:rPr>
        <w:t>七</w:t>
      </w:r>
      <w:r>
        <w:rPr>
          <w:rFonts w:hint="eastAsia" w:ascii="宋体" w:hAnsi="宋体" w:eastAsia="宋体" w:cs="宋体"/>
          <w:sz w:val="24"/>
          <w:szCs w:val="24"/>
        </w:rPr>
        <w:t>、报价明细表</w:t>
      </w:r>
    </w:p>
    <w:p>
      <w:pPr>
        <w:pStyle w:val="35"/>
        <w:spacing w:after="46" w:afterLines="10" w:line="360" w:lineRule="auto"/>
        <w:rPr>
          <w:rFonts w:hint="eastAsia" w:ascii="宋体" w:hAnsi="宋体" w:eastAsia="宋体" w:cs="宋体"/>
          <w:sz w:val="24"/>
          <w:szCs w:val="24"/>
        </w:rPr>
      </w:pPr>
      <w:r>
        <w:rPr>
          <w:rFonts w:hint="eastAsia" w:ascii="宋体" w:hAnsi="宋体" w:eastAsia="宋体" w:cs="宋体"/>
          <w:sz w:val="24"/>
          <w:szCs w:val="24"/>
          <w:lang w:eastAsia="zh-CN"/>
        </w:rPr>
        <w:t>八</w:t>
      </w:r>
      <w:r>
        <w:rPr>
          <w:rFonts w:hint="eastAsia" w:ascii="宋体" w:hAnsi="宋体" w:eastAsia="宋体" w:cs="宋体"/>
          <w:sz w:val="24"/>
          <w:szCs w:val="24"/>
        </w:rPr>
        <w:t>、技术要求响应与偏差表</w:t>
      </w:r>
    </w:p>
    <w:p>
      <w:pPr>
        <w:pStyle w:val="35"/>
        <w:spacing w:after="46" w:afterLines="10" w:line="360" w:lineRule="auto"/>
        <w:rPr>
          <w:rFonts w:hint="eastAsia" w:ascii="宋体" w:hAnsi="宋体" w:eastAsia="宋体" w:cs="宋体"/>
          <w:sz w:val="24"/>
          <w:szCs w:val="24"/>
        </w:rPr>
      </w:pPr>
      <w:r>
        <w:rPr>
          <w:rFonts w:hint="eastAsia" w:ascii="宋体" w:hAnsi="宋体" w:eastAsia="宋体" w:cs="宋体"/>
          <w:sz w:val="24"/>
          <w:szCs w:val="24"/>
          <w:lang w:eastAsia="zh-CN"/>
        </w:rPr>
        <w:t>九</w:t>
      </w:r>
      <w:r>
        <w:rPr>
          <w:rFonts w:hint="eastAsia" w:ascii="宋体" w:hAnsi="宋体" w:eastAsia="宋体" w:cs="宋体"/>
          <w:sz w:val="24"/>
          <w:szCs w:val="24"/>
        </w:rPr>
        <w:t>、商务要求响应与偏差表</w:t>
      </w:r>
    </w:p>
    <w:p>
      <w:pPr>
        <w:pStyle w:val="35"/>
        <w:spacing w:after="46" w:afterLines="10" w:line="360" w:lineRule="auto"/>
        <w:rPr>
          <w:rFonts w:hint="eastAsia" w:ascii="宋体" w:hAnsi="宋体" w:eastAsia="宋体" w:cs="宋体"/>
          <w:sz w:val="24"/>
          <w:szCs w:val="24"/>
        </w:rPr>
      </w:pPr>
      <w:r>
        <w:rPr>
          <w:rFonts w:hint="eastAsia" w:ascii="宋体" w:hAnsi="宋体" w:eastAsia="宋体" w:cs="宋体"/>
          <w:sz w:val="24"/>
          <w:szCs w:val="24"/>
        </w:rPr>
        <w:t>十、项目实施方案</w:t>
      </w:r>
    </w:p>
    <w:p>
      <w:pPr>
        <w:pStyle w:val="35"/>
        <w:spacing w:after="46" w:afterLines="10" w:line="360" w:lineRule="auto"/>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val="en-US" w:eastAsia="zh-CN"/>
        </w:rPr>
        <w:t>一</w:t>
      </w:r>
      <w:r>
        <w:rPr>
          <w:rFonts w:hint="eastAsia" w:ascii="宋体" w:hAnsi="宋体" w:eastAsia="宋体" w:cs="宋体"/>
          <w:sz w:val="24"/>
          <w:szCs w:val="24"/>
        </w:rPr>
        <w:t>、售后服务计划</w:t>
      </w:r>
    </w:p>
    <w:p>
      <w:pPr>
        <w:pStyle w:val="35"/>
        <w:spacing w:after="46" w:afterLines="10" w:line="360" w:lineRule="auto"/>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val="en-US" w:eastAsia="zh-CN"/>
        </w:rPr>
        <w:t>二</w:t>
      </w:r>
      <w:r>
        <w:rPr>
          <w:rFonts w:hint="eastAsia" w:ascii="宋体" w:hAnsi="宋体" w:eastAsia="宋体" w:cs="宋体"/>
          <w:sz w:val="24"/>
          <w:szCs w:val="24"/>
        </w:rPr>
        <w:t>、其他需要提供的资料</w:t>
      </w:r>
    </w:p>
    <w:p>
      <w:pPr>
        <w:pStyle w:val="38"/>
        <w:outlineLvl w:val="2"/>
        <w:rPr>
          <w:rFonts w:hint="eastAsia" w:ascii="宋体" w:hAnsi="宋体" w:eastAsia="宋体" w:cs="宋体"/>
          <w:sz w:val="24"/>
          <w:szCs w:val="24"/>
        </w:rPr>
      </w:pPr>
    </w:p>
    <w:p>
      <w:pPr>
        <w:pStyle w:val="38"/>
        <w:outlineLvl w:val="2"/>
        <w:rPr>
          <w:rFonts w:hint="eastAsia" w:ascii="宋体" w:hAnsi="宋体" w:eastAsia="宋体" w:cs="宋体"/>
          <w:sz w:val="24"/>
          <w:szCs w:val="24"/>
        </w:rPr>
      </w:pPr>
    </w:p>
    <w:p>
      <w:pPr>
        <w:pStyle w:val="38"/>
        <w:outlineLvl w:val="2"/>
        <w:rPr>
          <w:rFonts w:hint="eastAsia" w:ascii="宋体" w:hAnsi="宋体" w:eastAsia="宋体" w:cs="宋体"/>
          <w:sz w:val="24"/>
          <w:szCs w:val="24"/>
        </w:rPr>
      </w:pPr>
    </w:p>
    <w:p>
      <w:pPr>
        <w:pStyle w:val="38"/>
        <w:outlineLvl w:val="2"/>
        <w:rPr>
          <w:rFonts w:hint="eastAsia" w:ascii="宋体" w:hAnsi="宋体" w:eastAsia="宋体" w:cs="宋体"/>
          <w:sz w:val="24"/>
          <w:szCs w:val="24"/>
        </w:rPr>
      </w:pPr>
    </w:p>
    <w:p>
      <w:pPr>
        <w:pStyle w:val="38"/>
        <w:outlineLvl w:val="2"/>
        <w:rPr>
          <w:rFonts w:hint="eastAsia" w:ascii="宋体" w:hAnsi="宋体" w:eastAsia="宋体" w:cs="宋体"/>
          <w:sz w:val="24"/>
          <w:szCs w:val="24"/>
        </w:rPr>
      </w:pPr>
    </w:p>
    <w:p>
      <w:pPr>
        <w:pStyle w:val="38"/>
        <w:outlineLvl w:val="2"/>
        <w:rPr>
          <w:rFonts w:hint="eastAsia" w:ascii="宋体" w:hAnsi="宋体" w:eastAsia="宋体" w:cs="宋体"/>
          <w:sz w:val="24"/>
          <w:szCs w:val="24"/>
        </w:rPr>
      </w:pPr>
    </w:p>
    <w:p>
      <w:pPr>
        <w:pStyle w:val="38"/>
        <w:outlineLvl w:val="2"/>
        <w:rPr>
          <w:rFonts w:hint="eastAsia" w:ascii="宋体" w:hAnsi="宋体" w:eastAsia="宋体" w:cs="宋体"/>
          <w:sz w:val="24"/>
          <w:szCs w:val="24"/>
        </w:rPr>
      </w:pPr>
    </w:p>
    <w:p>
      <w:pPr>
        <w:pStyle w:val="38"/>
        <w:outlineLvl w:val="2"/>
        <w:rPr>
          <w:rFonts w:hint="eastAsia" w:ascii="宋体" w:hAnsi="宋体" w:eastAsia="宋体" w:cs="宋体"/>
          <w:sz w:val="24"/>
          <w:szCs w:val="24"/>
        </w:rPr>
      </w:pPr>
    </w:p>
    <w:p>
      <w:pPr>
        <w:pStyle w:val="38"/>
        <w:outlineLvl w:val="2"/>
        <w:rPr>
          <w:rFonts w:hint="eastAsia" w:ascii="宋体" w:hAnsi="宋体" w:eastAsia="宋体" w:cs="宋体"/>
          <w:sz w:val="24"/>
          <w:szCs w:val="24"/>
        </w:rPr>
      </w:pPr>
    </w:p>
    <w:p>
      <w:pPr>
        <w:pStyle w:val="38"/>
        <w:outlineLvl w:val="2"/>
        <w:rPr>
          <w:rFonts w:hint="eastAsia" w:ascii="宋体" w:hAnsi="宋体" w:eastAsia="宋体" w:cs="宋体"/>
          <w:sz w:val="24"/>
          <w:szCs w:val="24"/>
        </w:rPr>
      </w:pPr>
    </w:p>
    <w:p>
      <w:pPr>
        <w:pStyle w:val="38"/>
        <w:outlineLvl w:val="2"/>
        <w:rPr>
          <w:rFonts w:hint="eastAsia" w:ascii="宋体" w:hAnsi="宋体" w:eastAsia="宋体" w:cs="宋体"/>
          <w:sz w:val="24"/>
          <w:szCs w:val="24"/>
        </w:rPr>
      </w:pPr>
      <w:r>
        <w:rPr>
          <w:rFonts w:hint="eastAsia" w:ascii="宋体" w:hAnsi="宋体" w:eastAsia="宋体" w:cs="宋体"/>
          <w:sz w:val="24"/>
          <w:szCs w:val="24"/>
        </w:rPr>
        <w:t>二、投标函</w:t>
      </w:r>
      <w:bookmarkEnd w:id="262"/>
    </w:p>
    <w:p>
      <w:pPr>
        <w:pStyle w:val="39"/>
        <w:widowControl/>
        <w:jc w:val="center"/>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投标函</w:t>
      </w:r>
    </w:p>
    <w:p>
      <w:pPr>
        <w:pStyle w:val="39"/>
        <w:widowControl/>
        <w:ind w:firstLine="482"/>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致：</w:t>
      </w:r>
      <w:r>
        <w:rPr>
          <w:rFonts w:hint="eastAsia" w:ascii="宋体" w:hAnsi="宋体" w:eastAsia="宋体" w:cs="宋体"/>
          <w:spacing w:val="14"/>
          <w:kern w:val="0"/>
          <w:sz w:val="24"/>
          <w:szCs w:val="24"/>
          <w:u w:val="single" w:color="000000"/>
        </w:rPr>
        <w:t xml:space="preserve">              </w:t>
      </w:r>
    </w:p>
    <w:p>
      <w:pPr>
        <w:pStyle w:val="39"/>
        <w:widowControl/>
        <w:ind w:firstLine="482"/>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根据贵方项目编号为</w:t>
      </w:r>
      <w:r>
        <w:rPr>
          <w:rFonts w:hint="eastAsia" w:ascii="宋体" w:hAnsi="宋体" w:eastAsia="宋体" w:cs="宋体"/>
          <w:spacing w:val="14"/>
          <w:kern w:val="0"/>
          <w:sz w:val="24"/>
          <w:szCs w:val="24"/>
          <w:u w:val="single" w:color="000000"/>
        </w:rPr>
        <w:t xml:space="preserve">                </w:t>
      </w:r>
      <w:r>
        <w:rPr>
          <w:rFonts w:hint="eastAsia" w:ascii="宋体" w:hAnsi="宋体" w:eastAsia="宋体" w:cs="宋体"/>
          <w:spacing w:val="14"/>
          <w:kern w:val="0"/>
          <w:sz w:val="24"/>
          <w:szCs w:val="24"/>
        </w:rPr>
        <w:t>的招标公告，我方签字代表经正式授权并代表供应商提交响应文件及相关资料，并对之负法律责任。</w:t>
      </w:r>
    </w:p>
    <w:p>
      <w:pPr>
        <w:pStyle w:val="39"/>
        <w:widowControl/>
        <w:ind w:firstLine="482"/>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据此函，签字代表宣布同意如下：</w:t>
      </w:r>
    </w:p>
    <w:p>
      <w:pPr>
        <w:pStyle w:val="39"/>
        <w:widowControl/>
        <w:ind w:firstLine="482"/>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1、依法依规、诚实守信、公平竞争参加本次招标活动。</w:t>
      </w:r>
    </w:p>
    <w:p>
      <w:pPr>
        <w:pStyle w:val="39"/>
        <w:widowControl/>
        <w:ind w:firstLine="482"/>
        <w:rPr>
          <w:rFonts w:hint="eastAsia" w:ascii="宋体" w:hAnsi="宋体" w:eastAsia="宋体" w:cs="宋体"/>
          <w:spacing w:val="14"/>
          <w:sz w:val="24"/>
          <w:szCs w:val="24"/>
        </w:rPr>
      </w:pPr>
      <w:r>
        <w:rPr>
          <w:rFonts w:hint="eastAsia" w:ascii="宋体" w:hAnsi="宋体" w:eastAsia="宋体" w:cs="宋体"/>
          <w:spacing w:val="14"/>
          <w:sz w:val="24"/>
          <w:szCs w:val="24"/>
        </w:rPr>
        <w:t>2、</w:t>
      </w:r>
      <w:r>
        <w:rPr>
          <w:rFonts w:hint="eastAsia" w:ascii="宋体" w:hAnsi="宋体" w:eastAsia="宋体" w:cs="宋体"/>
          <w:color w:val="000000"/>
          <w:spacing w:val="14"/>
          <w:kern w:val="0"/>
          <w:sz w:val="24"/>
          <w:szCs w:val="24"/>
        </w:rPr>
        <w:t>我方保证响应文件中的所有资料均为真实、准确、完整、有效的，且不具有任何误导性，否则，我方承诺响应文件无效并自愿承担一切法律责任。</w:t>
      </w:r>
    </w:p>
    <w:p>
      <w:pPr>
        <w:pStyle w:val="39"/>
        <w:widowControl/>
        <w:ind w:firstLine="482"/>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3、我方的投标报价详见开标一览表。</w:t>
      </w:r>
    </w:p>
    <w:p>
      <w:pPr>
        <w:pStyle w:val="39"/>
        <w:widowControl/>
        <w:ind w:firstLine="482"/>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4、我方承诺除技术要求响应与偏差表、商务要求响应与偏差表列出的偏差外，我方响应单一来源采购文件的全部要求。</w:t>
      </w:r>
    </w:p>
    <w:p>
      <w:pPr>
        <w:pStyle w:val="39"/>
        <w:widowControl/>
        <w:ind w:firstLine="482"/>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5、我方愿遵守相关的政府采购法律法规，按《中华人民共和国合同法》履行我方的全部责任。</w:t>
      </w:r>
    </w:p>
    <w:p>
      <w:pPr>
        <w:pStyle w:val="39"/>
        <w:widowControl/>
        <w:ind w:firstLine="482"/>
        <w:rPr>
          <w:rFonts w:hint="eastAsia" w:ascii="宋体" w:hAnsi="宋体" w:eastAsia="宋体" w:cs="宋体"/>
          <w:spacing w:val="14"/>
          <w:sz w:val="24"/>
          <w:szCs w:val="24"/>
        </w:rPr>
      </w:pPr>
      <w:r>
        <w:rPr>
          <w:rFonts w:hint="eastAsia" w:ascii="宋体" w:hAnsi="宋体" w:eastAsia="宋体" w:cs="宋体"/>
          <w:spacing w:val="14"/>
          <w:sz w:val="24"/>
          <w:szCs w:val="24"/>
        </w:rPr>
        <w:t>6、我方已认真仔细研究单一来源采购文件全部内容，包括修改文件以及全部参考资料和有关附件。我们完全理解并同意放弃对这方面有不明及误解的权力。</w:t>
      </w:r>
    </w:p>
    <w:p>
      <w:pPr>
        <w:pStyle w:val="39"/>
        <w:widowControl/>
        <w:ind w:firstLine="482"/>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7、我方承诺投标有效期为提交响应文件截止时间后90天，并在单一来源采购文件规定的投标有效期内不撤销响应文件。</w:t>
      </w:r>
    </w:p>
    <w:p>
      <w:pPr>
        <w:pStyle w:val="39"/>
        <w:widowControl/>
        <w:ind w:firstLine="482"/>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8、如果我方的行为符合本单一来源采购文件规定的投标保证金不予退还情形的，我方同意不退还我方提交的投标保证金。</w:t>
      </w:r>
    </w:p>
    <w:p>
      <w:pPr>
        <w:pStyle w:val="39"/>
        <w:widowControl/>
        <w:ind w:firstLine="482"/>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9、我方同意按照贵方的要求提供与投标有关的一切数据或资料，理解贵方不一定接受最低报价的投标或收到的任何投标。</w:t>
      </w:r>
    </w:p>
    <w:p>
      <w:pPr>
        <w:pStyle w:val="39"/>
        <w:widowControl/>
        <w:ind w:firstLine="482"/>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10、我方在此声明，所提交的响应文件及有关资料内容完整、真实和准确，且不存在第二章“供应商须知”第 1.4.3 项规定的任何一种情形。</w:t>
      </w:r>
    </w:p>
    <w:p>
      <w:pPr>
        <w:pStyle w:val="39"/>
        <w:widowControl/>
        <w:ind w:firstLine="482"/>
        <w:rPr>
          <w:rFonts w:hint="eastAsia" w:ascii="宋体" w:hAnsi="宋体" w:eastAsia="宋体" w:cs="宋体"/>
          <w:bCs/>
          <w:spacing w:val="14"/>
          <w:kern w:val="0"/>
          <w:sz w:val="24"/>
          <w:szCs w:val="24"/>
        </w:rPr>
      </w:pPr>
      <w:r>
        <w:rPr>
          <w:rFonts w:hint="eastAsia" w:ascii="宋体" w:hAnsi="宋体" w:eastAsia="宋体" w:cs="宋体"/>
          <w:bCs/>
          <w:spacing w:val="14"/>
          <w:kern w:val="0"/>
          <w:sz w:val="24"/>
          <w:szCs w:val="24"/>
        </w:rPr>
        <w:t>11、如果我方被确定为成交人，我方愿意按单一来源采购文件的规定交纳履约保证金。我方如无不可抗力，放弃中标，或者未履行单一来源采购文件、响应文件和合同条款的，一经查实，我方愿意赔偿由此而造成的一切损失，并同意接受按相关法律法规和单一来源采购文件的相关要求对我方进行的处罚。</w:t>
      </w:r>
    </w:p>
    <w:p>
      <w:pPr>
        <w:pStyle w:val="39"/>
        <w:widowControl/>
        <w:ind w:firstLine="482"/>
        <w:rPr>
          <w:rFonts w:hint="eastAsia" w:ascii="宋体" w:hAnsi="宋体" w:eastAsia="宋体" w:cs="宋体"/>
          <w:bCs/>
          <w:spacing w:val="14"/>
          <w:kern w:val="0"/>
          <w:sz w:val="24"/>
          <w:szCs w:val="24"/>
        </w:rPr>
      </w:pPr>
      <w:r>
        <w:rPr>
          <w:rFonts w:hint="eastAsia" w:ascii="宋体" w:hAnsi="宋体" w:eastAsia="宋体" w:cs="宋体"/>
          <w:bCs/>
          <w:spacing w:val="14"/>
          <w:kern w:val="0"/>
          <w:sz w:val="24"/>
          <w:szCs w:val="24"/>
        </w:rPr>
        <w:t>12、采购人若需追加采购本项目单一来源采购文件所列货物及相关伴随服务的，在不改变合同其他实质性条款的前提下，我方将按相同或更优惠的折扣率保证供货。</w:t>
      </w:r>
    </w:p>
    <w:p>
      <w:pPr>
        <w:pStyle w:val="39"/>
        <w:widowControl/>
        <w:ind w:firstLine="482"/>
        <w:rPr>
          <w:rFonts w:hint="eastAsia" w:ascii="宋体" w:hAnsi="宋体" w:eastAsia="宋体" w:cs="宋体"/>
          <w:bCs/>
          <w:spacing w:val="14"/>
          <w:kern w:val="0"/>
          <w:sz w:val="24"/>
          <w:szCs w:val="24"/>
        </w:rPr>
      </w:pPr>
      <w:r>
        <w:rPr>
          <w:rFonts w:hint="eastAsia" w:ascii="宋体" w:hAnsi="宋体" w:eastAsia="宋体" w:cs="宋体"/>
          <w:bCs/>
          <w:spacing w:val="14"/>
          <w:kern w:val="0"/>
          <w:sz w:val="24"/>
          <w:szCs w:val="24"/>
        </w:rPr>
        <w:t>13、我公司保证所投产品来自合法的供货渠道，若中标，则有义务向采购人提供其要求的有效书面证明资料。如果提供非法渠道的商品，视为欺诈，并承担相关责任。</w:t>
      </w:r>
    </w:p>
    <w:p>
      <w:pPr>
        <w:pStyle w:val="39"/>
        <w:widowControl/>
        <w:ind w:firstLine="482"/>
        <w:rPr>
          <w:rFonts w:hint="eastAsia" w:ascii="宋体" w:hAnsi="宋体" w:eastAsia="宋体" w:cs="宋体"/>
          <w:bCs/>
          <w:spacing w:val="14"/>
          <w:kern w:val="0"/>
          <w:sz w:val="24"/>
          <w:szCs w:val="24"/>
        </w:rPr>
      </w:pPr>
      <w:r>
        <w:rPr>
          <w:rFonts w:hint="eastAsia" w:ascii="宋体" w:hAnsi="宋体" w:eastAsia="宋体" w:cs="宋体"/>
          <w:bCs/>
          <w:spacing w:val="14"/>
          <w:kern w:val="0"/>
          <w:sz w:val="24"/>
          <w:szCs w:val="24"/>
        </w:rPr>
        <w:t>14、我方决不提供虚假资料谋取中标，决不采取不正当手段诋毁、排挤其他供应商，决不与采购人、采购代理机构或者其它供应商恶意串通，决不向采购人、代理机构工作人员和评委进行商业贿赂，决不拒绝相关监管部门的监督检查，不向相关监管部门提供虚假情况，如有违反政府采购法律法规的行为，无条件接受贵方及相关监管部门的依法依规处罚。</w:t>
      </w:r>
    </w:p>
    <w:p>
      <w:pPr>
        <w:pStyle w:val="39"/>
        <w:widowControl/>
        <w:ind w:firstLine="482"/>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15、本此招标若废标，在收到贵方的通知后，如果我方同意参加贵方组织的本项目的竞争性谈判，则本投标函及所有响应文件中声明、授权、承诺、盖章签字等仍然有效。我方遵守贵方单一来源采购文件关于特殊情形采用竞争性谈判采购的相关规定，并无异议。</w:t>
      </w:r>
    </w:p>
    <w:p>
      <w:pPr>
        <w:pStyle w:val="39"/>
        <w:widowControl/>
        <w:ind w:firstLine="482"/>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16、与本投标有关的一切正式函件往来请寄：</w:t>
      </w:r>
    </w:p>
    <w:p>
      <w:pPr>
        <w:pStyle w:val="39"/>
        <w:widowControl/>
        <w:ind w:firstLine="482"/>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 xml:space="preserve">    地址：                邮政编码：</w:t>
      </w:r>
    </w:p>
    <w:p>
      <w:pPr>
        <w:pStyle w:val="39"/>
        <w:widowControl/>
        <w:ind w:firstLine="482"/>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 xml:space="preserve">    电话：                传真：             电子信箱：</w:t>
      </w:r>
    </w:p>
    <w:p>
      <w:pPr>
        <w:pStyle w:val="39"/>
        <w:widowControl/>
        <w:rPr>
          <w:rFonts w:hint="eastAsia" w:ascii="宋体" w:hAnsi="宋体" w:eastAsia="宋体" w:cs="宋体"/>
          <w:spacing w:val="14"/>
          <w:kern w:val="0"/>
          <w:sz w:val="24"/>
          <w:szCs w:val="24"/>
        </w:rPr>
      </w:pPr>
    </w:p>
    <w:p>
      <w:pPr>
        <w:pStyle w:val="39"/>
        <w:widowControl/>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供应商（</w:t>
      </w:r>
      <w:r>
        <w:rPr>
          <w:rFonts w:hint="eastAsia" w:ascii="宋体" w:hAnsi="宋体" w:cs="宋体"/>
          <w:spacing w:val="14"/>
          <w:kern w:val="0"/>
          <w:sz w:val="24"/>
          <w:szCs w:val="24"/>
          <w:lang w:eastAsia="zh-CN"/>
        </w:rPr>
        <w:t>盖章</w:t>
      </w:r>
      <w:r>
        <w:rPr>
          <w:rFonts w:hint="eastAsia" w:ascii="宋体" w:hAnsi="宋体" w:eastAsia="宋体" w:cs="宋体"/>
          <w:spacing w:val="14"/>
          <w:kern w:val="0"/>
          <w:sz w:val="24"/>
          <w:szCs w:val="24"/>
        </w:rPr>
        <w:t>）：</w:t>
      </w:r>
    </w:p>
    <w:p>
      <w:pPr>
        <w:pStyle w:val="39"/>
        <w:widowControl/>
        <w:rPr>
          <w:rFonts w:hint="eastAsia" w:ascii="宋体" w:hAnsi="宋体" w:eastAsia="宋体" w:cs="宋体"/>
          <w:spacing w:val="14"/>
          <w:kern w:val="0"/>
          <w:sz w:val="24"/>
          <w:szCs w:val="24"/>
        </w:rPr>
      </w:pPr>
    </w:p>
    <w:p>
      <w:pPr>
        <w:pStyle w:val="39"/>
        <w:widowControl/>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日期：</w:t>
      </w:r>
    </w:p>
    <w:p>
      <w:pPr>
        <w:pStyle w:val="39"/>
        <w:widowControl/>
        <w:rPr>
          <w:rFonts w:hint="eastAsia" w:ascii="宋体" w:hAnsi="宋体" w:eastAsia="宋体" w:cs="宋体"/>
          <w:spacing w:val="14"/>
          <w:kern w:val="0"/>
          <w:sz w:val="24"/>
          <w:szCs w:val="24"/>
        </w:rPr>
      </w:pPr>
    </w:p>
    <w:p>
      <w:pPr>
        <w:pStyle w:val="39"/>
        <w:widowControl/>
        <w:ind w:firstLine="482"/>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本供应商承诺：以上地址等信息为邮寄函件的真实有效准确信息，收件人为法定代表人或供应商代表。如我方对往来函件拒收，邮寄方可视为已送达，由此造成的一切后果由本供应商承担。</w:t>
      </w:r>
    </w:p>
    <w:p>
      <w:pPr>
        <w:pStyle w:val="39"/>
        <w:widowControl/>
        <w:ind w:firstLine="482"/>
        <w:rPr>
          <w:rFonts w:hint="eastAsia" w:ascii="宋体" w:hAnsi="宋体" w:eastAsia="宋体" w:cs="宋体"/>
          <w:spacing w:val="14"/>
          <w:kern w:val="0"/>
          <w:sz w:val="24"/>
          <w:szCs w:val="24"/>
        </w:rPr>
      </w:pPr>
    </w:p>
    <w:p>
      <w:pPr>
        <w:pStyle w:val="39"/>
        <w:widowControl/>
        <w:ind w:firstLine="482"/>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注：除可填报内容外，对本投标函内容的任何实质性修改将被视为非实质性响应投标，从而导致该投标被拒绝。</w:t>
      </w:r>
    </w:p>
    <w:p>
      <w:pPr>
        <w:pStyle w:val="39"/>
        <w:widowControl/>
        <w:ind w:firstLine="482"/>
        <w:rPr>
          <w:rFonts w:hint="eastAsia" w:ascii="宋体" w:hAnsi="宋体" w:eastAsia="宋体" w:cs="宋体"/>
          <w:spacing w:val="14"/>
          <w:kern w:val="0"/>
          <w:sz w:val="24"/>
          <w:szCs w:val="24"/>
        </w:rPr>
      </w:pPr>
    </w:p>
    <w:p>
      <w:pPr>
        <w:pStyle w:val="40"/>
        <w:outlineLvl w:val="2"/>
        <w:rPr>
          <w:rFonts w:hint="eastAsia" w:ascii="宋体" w:hAnsi="宋体" w:eastAsia="宋体" w:cs="宋体"/>
          <w:sz w:val="24"/>
          <w:szCs w:val="24"/>
        </w:rPr>
      </w:pPr>
      <w:r>
        <w:rPr>
          <w:rFonts w:hint="eastAsia" w:ascii="宋体" w:hAnsi="宋体" w:eastAsia="宋体" w:cs="宋体"/>
          <w:sz w:val="24"/>
          <w:szCs w:val="24"/>
        </w:rPr>
        <w:br w:type="page"/>
      </w:r>
      <w:bookmarkStart w:id="263" w:name="_Toc15046"/>
      <w:r>
        <w:rPr>
          <w:rFonts w:hint="eastAsia" w:ascii="宋体" w:hAnsi="宋体" w:eastAsia="宋体" w:cs="宋体"/>
          <w:sz w:val="24"/>
          <w:szCs w:val="24"/>
        </w:rPr>
        <w:t>三、法定代表人授权书</w:t>
      </w:r>
      <w:bookmarkEnd w:id="263"/>
    </w:p>
    <w:p>
      <w:pPr>
        <w:pStyle w:val="41"/>
        <w:ind w:firstLine="0"/>
        <w:jc w:val="center"/>
        <w:rPr>
          <w:rFonts w:hint="eastAsia" w:ascii="宋体" w:hAnsi="宋体" w:eastAsia="宋体" w:cs="宋体"/>
          <w:spacing w:val="14"/>
          <w:sz w:val="24"/>
          <w:szCs w:val="24"/>
        </w:rPr>
      </w:pPr>
      <w:r>
        <w:rPr>
          <w:rFonts w:hint="eastAsia" w:ascii="宋体" w:hAnsi="宋体" w:eastAsia="宋体" w:cs="宋体"/>
          <w:spacing w:val="14"/>
          <w:sz w:val="24"/>
          <w:szCs w:val="24"/>
        </w:rPr>
        <w:t>法定代表人授权书</w:t>
      </w:r>
    </w:p>
    <w:p>
      <w:pPr>
        <w:pStyle w:val="41"/>
        <w:rPr>
          <w:rFonts w:hint="eastAsia" w:ascii="宋体" w:hAnsi="宋体" w:eastAsia="宋体" w:cs="宋体"/>
          <w:spacing w:val="14"/>
          <w:sz w:val="24"/>
          <w:szCs w:val="24"/>
        </w:rPr>
      </w:pPr>
      <w:r>
        <w:rPr>
          <w:rFonts w:hint="eastAsia" w:ascii="宋体" w:hAnsi="宋体" w:eastAsia="宋体" w:cs="宋体"/>
          <w:spacing w:val="14"/>
          <w:sz w:val="24"/>
          <w:szCs w:val="24"/>
        </w:rPr>
        <w:t>本人</w:t>
      </w:r>
      <w:r>
        <w:rPr>
          <w:rFonts w:hint="eastAsia" w:ascii="宋体" w:hAnsi="宋体" w:eastAsia="宋体" w:cs="宋体"/>
          <w:spacing w:val="14"/>
          <w:sz w:val="24"/>
          <w:szCs w:val="24"/>
          <w:u w:val="single"/>
        </w:rPr>
        <w:t xml:space="preserve">         </w:t>
      </w:r>
      <w:r>
        <w:rPr>
          <w:rFonts w:hint="eastAsia" w:ascii="宋体" w:hAnsi="宋体" w:eastAsia="宋体" w:cs="宋体"/>
          <w:spacing w:val="14"/>
          <w:sz w:val="24"/>
          <w:szCs w:val="24"/>
        </w:rPr>
        <w:t>（姓名）系</w:t>
      </w:r>
      <w:r>
        <w:rPr>
          <w:rFonts w:hint="eastAsia" w:ascii="宋体" w:hAnsi="宋体" w:eastAsia="宋体" w:cs="宋体"/>
          <w:spacing w:val="14"/>
          <w:sz w:val="24"/>
          <w:szCs w:val="24"/>
          <w:u w:val="single"/>
        </w:rPr>
        <w:t xml:space="preserve">            </w:t>
      </w:r>
      <w:r>
        <w:rPr>
          <w:rFonts w:hint="eastAsia" w:ascii="宋体" w:hAnsi="宋体" w:eastAsia="宋体" w:cs="宋体"/>
          <w:spacing w:val="14"/>
          <w:sz w:val="24"/>
          <w:szCs w:val="24"/>
        </w:rPr>
        <w:t>（投标单位名称）的法定代表人，现授权委托本单位在职员工</w:t>
      </w:r>
      <w:r>
        <w:rPr>
          <w:rFonts w:hint="eastAsia" w:ascii="宋体" w:hAnsi="宋体" w:eastAsia="宋体" w:cs="宋体"/>
          <w:spacing w:val="14"/>
          <w:sz w:val="24"/>
          <w:szCs w:val="24"/>
          <w:u w:val="single"/>
        </w:rPr>
        <w:t xml:space="preserve">       </w:t>
      </w:r>
      <w:r>
        <w:rPr>
          <w:rFonts w:hint="eastAsia" w:ascii="宋体" w:hAnsi="宋体" w:eastAsia="宋体" w:cs="宋体"/>
          <w:spacing w:val="14"/>
          <w:sz w:val="24"/>
          <w:szCs w:val="24"/>
        </w:rPr>
        <w:t>（姓名，职务）（身份证号码：</w:t>
      </w:r>
      <w:r>
        <w:rPr>
          <w:rFonts w:hint="eastAsia" w:ascii="宋体" w:hAnsi="宋体" w:eastAsia="宋体" w:cs="宋体"/>
          <w:spacing w:val="14"/>
          <w:sz w:val="24"/>
          <w:szCs w:val="24"/>
          <w:u w:val="single"/>
        </w:rPr>
        <w:t xml:space="preserve">             </w:t>
      </w:r>
      <w:r>
        <w:rPr>
          <w:rFonts w:hint="eastAsia" w:ascii="宋体" w:hAnsi="宋体" w:eastAsia="宋体" w:cs="宋体"/>
          <w:spacing w:val="14"/>
          <w:sz w:val="24"/>
          <w:szCs w:val="24"/>
        </w:rPr>
        <w:t>、手机号码：</w:t>
      </w:r>
      <w:r>
        <w:rPr>
          <w:rFonts w:hint="eastAsia" w:ascii="宋体" w:hAnsi="宋体" w:eastAsia="宋体" w:cs="宋体"/>
          <w:spacing w:val="14"/>
          <w:sz w:val="24"/>
          <w:szCs w:val="24"/>
          <w:u w:val="single"/>
        </w:rPr>
        <w:t xml:space="preserve">     </w:t>
      </w:r>
      <w:r>
        <w:rPr>
          <w:rFonts w:hint="eastAsia" w:ascii="宋体" w:hAnsi="宋体" w:eastAsia="宋体" w:cs="宋体"/>
          <w:spacing w:val="14"/>
          <w:sz w:val="24"/>
          <w:szCs w:val="24"/>
          <w:u w:val="single"/>
          <w:lang w:val="en-US" w:eastAsia="zh-CN"/>
        </w:rPr>
        <w:t xml:space="preserve"> </w:t>
      </w:r>
      <w:r>
        <w:rPr>
          <w:rFonts w:hint="eastAsia" w:ascii="宋体" w:hAnsi="宋体" w:eastAsia="宋体" w:cs="宋体"/>
          <w:spacing w:val="14"/>
          <w:sz w:val="24"/>
          <w:szCs w:val="24"/>
          <w:u w:val="single"/>
        </w:rPr>
        <w:t xml:space="preserve"> </w:t>
      </w:r>
      <w:r>
        <w:rPr>
          <w:rFonts w:hint="eastAsia" w:ascii="宋体" w:hAnsi="宋体" w:eastAsia="宋体" w:cs="宋体"/>
          <w:spacing w:val="14"/>
          <w:sz w:val="24"/>
          <w:szCs w:val="24"/>
        </w:rPr>
        <w:t>）作为供应商代表以我方的名义参加贵单位组织的</w:t>
      </w:r>
      <w:r>
        <w:rPr>
          <w:rFonts w:hint="eastAsia" w:ascii="宋体" w:hAnsi="宋体" w:eastAsia="宋体" w:cs="宋体"/>
          <w:spacing w:val="14"/>
          <w:sz w:val="24"/>
          <w:szCs w:val="24"/>
          <w:u w:val="single"/>
        </w:rPr>
        <w:t xml:space="preserve">                  </w:t>
      </w:r>
      <w:r>
        <w:rPr>
          <w:rFonts w:hint="eastAsia" w:ascii="宋体" w:hAnsi="宋体" w:eastAsia="宋体" w:cs="宋体"/>
          <w:spacing w:val="14"/>
          <w:sz w:val="24"/>
          <w:szCs w:val="24"/>
        </w:rPr>
        <w:t>项目（项目编号：</w:t>
      </w:r>
      <w:r>
        <w:rPr>
          <w:rFonts w:hint="eastAsia" w:ascii="宋体" w:hAnsi="宋体" w:eastAsia="宋体" w:cs="宋体"/>
          <w:spacing w:val="14"/>
          <w:sz w:val="24"/>
          <w:szCs w:val="24"/>
          <w:u w:val="single"/>
        </w:rPr>
        <w:t xml:space="preserve">      </w:t>
      </w:r>
      <w:r>
        <w:rPr>
          <w:rFonts w:hint="eastAsia" w:ascii="宋体" w:hAnsi="宋体" w:eastAsia="宋体" w:cs="宋体"/>
          <w:spacing w:val="14"/>
          <w:sz w:val="24"/>
          <w:szCs w:val="24"/>
        </w:rPr>
        <w:t>）的投标活动，并代表我方全权处理一切与之有关的具体事务和签署相关文件，我均予以承认。</w:t>
      </w:r>
    </w:p>
    <w:p>
      <w:pPr>
        <w:pStyle w:val="41"/>
        <w:rPr>
          <w:rFonts w:hint="eastAsia" w:ascii="宋体" w:hAnsi="宋体" w:eastAsia="宋体" w:cs="宋体"/>
          <w:spacing w:val="14"/>
          <w:sz w:val="24"/>
          <w:szCs w:val="24"/>
        </w:rPr>
      </w:pPr>
      <w:r>
        <w:rPr>
          <w:rFonts w:hint="eastAsia" w:ascii="宋体" w:hAnsi="宋体" w:eastAsia="宋体" w:cs="宋体"/>
          <w:spacing w:val="14"/>
          <w:sz w:val="24"/>
          <w:szCs w:val="24"/>
        </w:rPr>
        <w:t>代理人无权转让委托权。</w:t>
      </w:r>
    </w:p>
    <w:p>
      <w:pPr>
        <w:pStyle w:val="41"/>
        <w:rPr>
          <w:rFonts w:hint="eastAsia" w:ascii="宋体" w:hAnsi="宋体" w:eastAsia="宋体" w:cs="宋体"/>
          <w:spacing w:val="14"/>
          <w:sz w:val="24"/>
          <w:szCs w:val="24"/>
        </w:rPr>
      </w:pPr>
      <w:r>
        <w:rPr>
          <w:rFonts w:hint="eastAsia" w:ascii="宋体" w:hAnsi="宋体" w:eastAsia="宋体" w:cs="宋体"/>
          <w:spacing w:val="14"/>
          <w:sz w:val="24"/>
          <w:szCs w:val="24"/>
        </w:rPr>
        <w:t>本授权书至投标有效期结束前始终有效。</w:t>
      </w:r>
    </w:p>
    <w:p>
      <w:pPr>
        <w:pStyle w:val="41"/>
        <w:rPr>
          <w:rFonts w:hint="eastAsia" w:ascii="宋体" w:hAnsi="宋体" w:eastAsia="宋体" w:cs="宋体"/>
          <w:spacing w:val="14"/>
          <w:sz w:val="24"/>
          <w:szCs w:val="24"/>
        </w:rPr>
      </w:pPr>
      <w:r>
        <w:rPr>
          <w:rFonts w:hint="eastAsia" w:ascii="宋体" w:hAnsi="宋体" w:eastAsia="宋体" w:cs="宋体"/>
          <w:spacing w:val="14"/>
          <w:sz w:val="24"/>
          <w:szCs w:val="24"/>
        </w:rPr>
        <w:t>特此声明。</w:t>
      </w:r>
    </w:p>
    <w:p>
      <w:pPr>
        <w:pStyle w:val="41"/>
        <w:rPr>
          <w:rFonts w:hint="eastAsia" w:ascii="宋体" w:hAnsi="宋体" w:eastAsia="宋体" w:cs="宋体"/>
          <w:spacing w:val="14"/>
          <w:sz w:val="24"/>
          <w:szCs w:val="24"/>
        </w:rPr>
      </w:pPr>
    </w:p>
    <w:p>
      <w:pPr>
        <w:pStyle w:val="41"/>
        <w:rPr>
          <w:rFonts w:hint="eastAsia" w:ascii="宋体" w:hAnsi="宋体" w:eastAsia="宋体" w:cs="宋体"/>
          <w:spacing w:val="14"/>
          <w:sz w:val="24"/>
          <w:szCs w:val="24"/>
        </w:rPr>
      </w:pPr>
    </w:p>
    <w:p>
      <w:pPr>
        <w:pStyle w:val="41"/>
        <w:rPr>
          <w:rFonts w:hint="eastAsia" w:ascii="宋体" w:hAnsi="宋体" w:eastAsia="宋体" w:cs="宋体"/>
          <w:spacing w:val="14"/>
          <w:sz w:val="24"/>
          <w:szCs w:val="24"/>
        </w:rPr>
      </w:pPr>
      <w:r>
        <w:rPr>
          <w:rFonts w:hint="eastAsia" w:ascii="宋体" w:hAnsi="宋体" w:eastAsia="宋体" w:cs="宋体"/>
          <w:spacing w:val="14"/>
          <w:sz w:val="24"/>
          <w:szCs w:val="24"/>
        </w:rPr>
        <w:t>供应商（</w:t>
      </w:r>
      <w:r>
        <w:rPr>
          <w:rFonts w:hint="eastAsia" w:ascii="宋体" w:hAnsi="宋体" w:eastAsia="宋体" w:cs="宋体"/>
          <w:spacing w:val="14"/>
          <w:sz w:val="24"/>
          <w:szCs w:val="24"/>
          <w:lang w:eastAsia="zh-CN"/>
        </w:rPr>
        <w:t>盖章</w:t>
      </w:r>
      <w:r>
        <w:rPr>
          <w:rFonts w:hint="eastAsia" w:ascii="宋体" w:hAnsi="宋体" w:eastAsia="宋体" w:cs="宋体"/>
          <w:spacing w:val="14"/>
          <w:sz w:val="24"/>
          <w:szCs w:val="24"/>
        </w:rPr>
        <w:t>）：</w:t>
      </w:r>
    </w:p>
    <w:p>
      <w:pPr>
        <w:pStyle w:val="41"/>
        <w:rPr>
          <w:rFonts w:hint="eastAsia" w:ascii="宋体" w:hAnsi="宋体" w:eastAsia="宋体" w:cs="宋体"/>
          <w:spacing w:val="14"/>
          <w:sz w:val="24"/>
          <w:szCs w:val="24"/>
        </w:rPr>
      </w:pPr>
    </w:p>
    <w:p>
      <w:pPr>
        <w:pStyle w:val="41"/>
        <w:rPr>
          <w:rFonts w:hint="eastAsia" w:ascii="宋体" w:hAnsi="宋体" w:eastAsia="宋体" w:cs="宋体"/>
          <w:spacing w:val="14"/>
          <w:sz w:val="24"/>
          <w:szCs w:val="24"/>
        </w:rPr>
      </w:pPr>
      <w:r>
        <w:rPr>
          <w:rFonts w:hint="eastAsia" w:ascii="宋体" w:hAnsi="宋体" w:eastAsia="宋体" w:cs="宋体"/>
          <w:spacing w:val="14"/>
          <w:sz w:val="24"/>
          <w:szCs w:val="24"/>
        </w:rPr>
        <w:t>法定代表人（</w:t>
      </w:r>
      <w:r>
        <w:rPr>
          <w:rFonts w:hint="eastAsia" w:ascii="宋体" w:hAnsi="宋体" w:eastAsia="宋体" w:cs="宋体"/>
          <w:spacing w:val="14"/>
          <w:sz w:val="24"/>
          <w:szCs w:val="24"/>
          <w:lang w:eastAsia="zh-CN"/>
        </w:rPr>
        <w:t>签字或盖章</w:t>
      </w:r>
      <w:r>
        <w:rPr>
          <w:rFonts w:hint="eastAsia" w:ascii="宋体" w:hAnsi="宋体" w:eastAsia="宋体" w:cs="宋体"/>
          <w:spacing w:val="14"/>
          <w:sz w:val="24"/>
          <w:szCs w:val="24"/>
        </w:rPr>
        <w:t>）：</w:t>
      </w:r>
    </w:p>
    <w:p>
      <w:pPr>
        <w:pStyle w:val="41"/>
        <w:rPr>
          <w:rFonts w:hint="eastAsia" w:ascii="宋体" w:hAnsi="宋体" w:eastAsia="宋体" w:cs="宋体"/>
          <w:spacing w:val="14"/>
          <w:sz w:val="24"/>
          <w:szCs w:val="24"/>
        </w:rPr>
      </w:pPr>
    </w:p>
    <w:p>
      <w:pPr>
        <w:pStyle w:val="41"/>
        <w:rPr>
          <w:rFonts w:hint="eastAsia" w:ascii="宋体" w:hAnsi="宋体" w:eastAsia="宋体" w:cs="宋体"/>
          <w:spacing w:val="14"/>
          <w:sz w:val="24"/>
          <w:szCs w:val="24"/>
        </w:rPr>
      </w:pPr>
      <w:r>
        <w:rPr>
          <w:rFonts w:hint="eastAsia" w:ascii="宋体" w:hAnsi="宋体" w:eastAsia="宋体" w:cs="宋体"/>
          <w:spacing w:val="14"/>
          <w:sz w:val="24"/>
          <w:szCs w:val="24"/>
        </w:rPr>
        <w:t>日期：</w:t>
      </w:r>
    </w:p>
    <w:p>
      <w:pPr>
        <w:pStyle w:val="44"/>
        <w:outlineLvl w:val="2"/>
        <w:rPr>
          <w:rFonts w:hint="eastAsia" w:ascii="宋体" w:hAnsi="宋体" w:eastAsia="宋体" w:cs="宋体"/>
          <w:sz w:val="24"/>
          <w:szCs w:val="24"/>
        </w:rPr>
      </w:pPr>
      <w:r>
        <w:rPr>
          <w:rFonts w:hint="eastAsia" w:ascii="宋体" w:hAnsi="宋体" w:eastAsia="宋体" w:cs="宋体"/>
          <w:sz w:val="24"/>
          <w:szCs w:val="24"/>
        </w:rPr>
        <w:br w:type="page"/>
      </w:r>
      <w:bookmarkStart w:id="264" w:name="_Toc6103"/>
      <w:r>
        <w:rPr>
          <w:rFonts w:hint="eastAsia" w:ascii="宋体" w:hAnsi="宋体" w:eastAsia="宋体" w:cs="宋体"/>
          <w:sz w:val="24"/>
          <w:szCs w:val="24"/>
        </w:rPr>
        <w:t>四、法人被授权人身份证扫描件</w:t>
      </w:r>
      <w:bookmarkEnd w:id="264"/>
    </w:p>
    <w:p>
      <w:pPr>
        <w:pStyle w:val="45"/>
        <w:ind w:firstLine="0"/>
        <w:rPr>
          <w:rFonts w:hint="eastAsia" w:ascii="宋体" w:hAnsi="宋体" w:eastAsia="宋体" w:cs="宋体"/>
          <w:spacing w:val="14"/>
          <w:sz w:val="24"/>
          <w:szCs w:val="24"/>
        </w:rPr>
      </w:pPr>
      <w:r>
        <w:rPr>
          <w:rFonts w:hint="eastAsia" w:ascii="宋体" w:hAnsi="宋体" w:eastAsia="宋体" w:cs="宋体"/>
          <w:spacing w:val="14"/>
          <w:sz w:val="24"/>
          <w:szCs w:val="24"/>
        </w:rPr>
        <w:t>1、法定代表人身份证正面和反面扫描件</w:t>
      </w:r>
    </w:p>
    <w:p>
      <w:pPr>
        <w:pStyle w:val="45"/>
        <w:rPr>
          <w:rFonts w:hint="eastAsia" w:ascii="宋体" w:hAnsi="宋体" w:eastAsia="宋体" w:cs="宋体"/>
          <w:spacing w:val="14"/>
          <w:sz w:val="24"/>
          <w:szCs w:val="24"/>
        </w:rPr>
      </w:pPr>
    </w:p>
    <w:p>
      <w:pPr>
        <w:pStyle w:val="45"/>
        <w:rPr>
          <w:rFonts w:hint="eastAsia" w:ascii="宋体" w:hAnsi="宋体" w:eastAsia="宋体" w:cs="宋体"/>
          <w:spacing w:val="14"/>
          <w:sz w:val="24"/>
          <w:szCs w:val="24"/>
        </w:rPr>
      </w:pPr>
    </w:p>
    <w:p>
      <w:pPr>
        <w:pStyle w:val="45"/>
        <w:rPr>
          <w:rFonts w:hint="eastAsia" w:ascii="宋体" w:hAnsi="宋体" w:eastAsia="宋体" w:cs="宋体"/>
          <w:spacing w:val="14"/>
          <w:sz w:val="24"/>
          <w:szCs w:val="24"/>
        </w:rPr>
      </w:pPr>
    </w:p>
    <w:p>
      <w:pPr>
        <w:pStyle w:val="45"/>
        <w:rPr>
          <w:rFonts w:hint="eastAsia" w:ascii="宋体" w:hAnsi="宋体" w:eastAsia="宋体" w:cs="宋体"/>
          <w:spacing w:val="14"/>
          <w:sz w:val="24"/>
          <w:szCs w:val="24"/>
        </w:rPr>
      </w:pPr>
    </w:p>
    <w:p>
      <w:pPr>
        <w:pStyle w:val="45"/>
        <w:rPr>
          <w:rFonts w:hint="eastAsia" w:ascii="宋体" w:hAnsi="宋体" w:eastAsia="宋体" w:cs="宋体"/>
          <w:spacing w:val="14"/>
          <w:sz w:val="24"/>
          <w:szCs w:val="24"/>
        </w:rPr>
      </w:pPr>
    </w:p>
    <w:p>
      <w:pPr>
        <w:pStyle w:val="45"/>
        <w:rPr>
          <w:rFonts w:hint="eastAsia" w:ascii="宋体" w:hAnsi="宋体" w:eastAsia="宋体" w:cs="宋体"/>
          <w:spacing w:val="14"/>
          <w:sz w:val="24"/>
          <w:szCs w:val="24"/>
        </w:rPr>
      </w:pPr>
    </w:p>
    <w:p>
      <w:pPr>
        <w:pStyle w:val="45"/>
        <w:ind w:firstLine="0"/>
        <w:rPr>
          <w:rFonts w:hint="eastAsia" w:ascii="宋体" w:hAnsi="宋体" w:eastAsia="宋体" w:cs="宋体"/>
          <w:spacing w:val="14"/>
          <w:sz w:val="24"/>
          <w:szCs w:val="24"/>
        </w:rPr>
      </w:pPr>
      <w:r>
        <w:rPr>
          <w:rFonts w:hint="eastAsia" w:ascii="宋体" w:hAnsi="宋体" w:eastAsia="宋体" w:cs="宋体"/>
          <w:spacing w:val="14"/>
          <w:sz w:val="24"/>
          <w:szCs w:val="24"/>
        </w:rPr>
        <w:t>2、供应商代表（被授权人）身份证正面和反面扫描件</w:t>
      </w:r>
    </w:p>
    <w:p>
      <w:pPr>
        <w:pStyle w:val="45"/>
        <w:ind w:firstLine="0"/>
        <w:rPr>
          <w:rFonts w:hint="eastAsia" w:ascii="宋体" w:hAnsi="宋体" w:eastAsia="宋体" w:cs="宋体"/>
          <w:sz w:val="24"/>
          <w:szCs w:val="24"/>
        </w:rPr>
      </w:pPr>
    </w:p>
    <w:p>
      <w:pPr>
        <w:pStyle w:val="47"/>
        <w:ind w:firstLine="0"/>
        <w:rPr>
          <w:rFonts w:hint="eastAsia" w:ascii="宋体" w:hAnsi="宋体" w:eastAsia="宋体" w:cs="宋体"/>
          <w:sz w:val="24"/>
          <w:szCs w:val="24"/>
        </w:rPr>
      </w:pPr>
    </w:p>
    <w:p>
      <w:pPr>
        <w:pStyle w:val="49"/>
        <w:outlineLvl w:val="2"/>
        <w:rPr>
          <w:rFonts w:hint="eastAsia" w:ascii="宋体" w:hAnsi="宋体" w:eastAsia="宋体" w:cs="宋体"/>
          <w:sz w:val="24"/>
          <w:szCs w:val="24"/>
        </w:rPr>
      </w:pPr>
      <w:r>
        <w:rPr>
          <w:rFonts w:hint="eastAsia" w:ascii="宋体" w:hAnsi="宋体" w:eastAsia="宋体" w:cs="宋体"/>
          <w:sz w:val="24"/>
          <w:szCs w:val="24"/>
        </w:rPr>
        <w:br w:type="page"/>
      </w:r>
      <w:bookmarkStart w:id="265" w:name="_Toc12578"/>
      <w:r>
        <w:rPr>
          <w:rFonts w:hint="eastAsia" w:ascii="宋体" w:hAnsi="宋体" w:eastAsia="宋体" w:cs="宋体"/>
          <w:sz w:val="24"/>
          <w:szCs w:val="24"/>
          <w:lang w:eastAsia="zh-CN"/>
        </w:rPr>
        <w:t>五</w:t>
      </w:r>
      <w:r>
        <w:rPr>
          <w:rFonts w:hint="eastAsia" w:ascii="宋体" w:hAnsi="宋体" w:eastAsia="宋体" w:cs="宋体"/>
          <w:sz w:val="24"/>
          <w:szCs w:val="24"/>
        </w:rPr>
        <w:t>、资格证明材料</w:t>
      </w:r>
      <w:bookmarkEnd w:id="265"/>
    </w:p>
    <w:p>
      <w:pPr>
        <w:pStyle w:val="50"/>
        <w:ind w:firstLine="0"/>
        <w:jc w:val="center"/>
        <w:rPr>
          <w:rFonts w:hint="eastAsia" w:ascii="宋体" w:hAnsi="宋体" w:eastAsia="宋体" w:cs="宋体"/>
          <w:sz w:val="24"/>
          <w:szCs w:val="24"/>
        </w:rPr>
      </w:pPr>
      <w:r>
        <w:rPr>
          <w:rFonts w:hint="eastAsia" w:ascii="宋体" w:hAnsi="宋体" w:eastAsia="宋体" w:cs="宋体"/>
          <w:sz w:val="24"/>
          <w:szCs w:val="24"/>
        </w:rPr>
        <w:t>资格证明材料</w:t>
      </w:r>
    </w:p>
    <w:p>
      <w:pPr>
        <w:pStyle w:val="50"/>
        <w:rPr>
          <w:rFonts w:hint="eastAsia" w:ascii="宋体" w:hAnsi="宋体" w:eastAsia="宋体" w:cs="宋体"/>
          <w:sz w:val="24"/>
          <w:szCs w:val="24"/>
        </w:rPr>
      </w:pPr>
    </w:p>
    <w:p>
      <w:pPr>
        <w:pStyle w:val="50"/>
        <w:rPr>
          <w:rFonts w:hint="eastAsia" w:ascii="宋体" w:hAnsi="宋体" w:eastAsia="宋体" w:cs="宋体"/>
          <w:sz w:val="24"/>
          <w:szCs w:val="24"/>
        </w:rPr>
      </w:pPr>
    </w:p>
    <w:p>
      <w:pPr>
        <w:pStyle w:val="50"/>
        <w:rPr>
          <w:rFonts w:hint="eastAsia" w:ascii="宋体" w:hAnsi="宋体" w:eastAsia="宋体" w:cs="宋体"/>
          <w:sz w:val="24"/>
          <w:szCs w:val="24"/>
        </w:rPr>
      </w:pPr>
    </w:p>
    <w:p>
      <w:pPr>
        <w:pStyle w:val="45"/>
        <w:ind w:firstLine="0"/>
        <w:rPr>
          <w:rFonts w:hint="eastAsia" w:ascii="宋体" w:hAnsi="宋体" w:eastAsia="宋体" w:cs="宋体"/>
          <w:spacing w:val="14"/>
          <w:sz w:val="24"/>
          <w:szCs w:val="24"/>
        </w:rPr>
      </w:pPr>
      <w:r>
        <w:rPr>
          <w:rFonts w:hint="eastAsia" w:ascii="宋体" w:hAnsi="宋体" w:eastAsia="宋体" w:cs="宋体"/>
          <w:spacing w:val="14"/>
          <w:sz w:val="24"/>
          <w:szCs w:val="24"/>
        </w:rPr>
        <w:t>注：在响应文件里附相关扫描件或照片</w:t>
      </w:r>
    </w:p>
    <w:p>
      <w:pPr>
        <w:pStyle w:val="52"/>
        <w:outlineLvl w:val="2"/>
        <w:rPr>
          <w:rFonts w:hint="eastAsia" w:ascii="宋体" w:hAnsi="宋体" w:eastAsia="宋体" w:cs="宋体"/>
          <w:sz w:val="24"/>
          <w:szCs w:val="24"/>
        </w:rPr>
      </w:pPr>
      <w:r>
        <w:rPr>
          <w:rFonts w:hint="eastAsia" w:ascii="宋体" w:hAnsi="宋体" w:eastAsia="宋体" w:cs="宋体"/>
          <w:sz w:val="24"/>
          <w:szCs w:val="24"/>
        </w:rPr>
        <w:br w:type="page"/>
      </w:r>
      <w:bookmarkStart w:id="266" w:name="_Toc30076"/>
      <w:r>
        <w:rPr>
          <w:rFonts w:hint="eastAsia" w:ascii="宋体" w:hAnsi="宋体" w:eastAsia="宋体" w:cs="宋体"/>
          <w:sz w:val="24"/>
          <w:szCs w:val="24"/>
          <w:lang w:eastAsia="zh-CN"/>
        </w:rPr>
        <w:t>六</w:t>
      </w:r>
      <w:r>
        <w:rPr>
          <w:rFonts w:hint="eastAsia" w:ascii="宋体" w:hAnsi="宋体" w:eastAsia="宋体" w:cs="宋体"/>
          <w:sz w:val="24"/>
          <w:szCs w:val="24"/>
        </w:rPr>
        <w:t>、开标一览表</w:t>
      </w:r>
      <w:bookmarkEnd w:id="266"/>
    </w:p>
    <w:p>
      <w:pPr>
        <w:pStyle w:val="53"/>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开标一览表</w:t>
      </w:r>
    </w:p>
    <w:p>
      <w:pPr>
        <w:pStyle w:val="53"/>
        <w:rPr>
          <w:rFonts w:hint="eastAsia" w:ascii="宋体" w:hAnsi="宋体" w:eastAsia="宋体" w:cs="宋体"/>
          <w:sz w:val="24"/>
          <w:szCs w:val="24"/>
        </w:rPr>
      </w:pPr>
      <w:bookmarkStart w:id="267" w:name="EBa811e9b6370d47b4980fd2916a2a2a5d"/>
    </w:p>
    <w:tbl>
      <w:tblPr>
        <w:tblStyle w:val="19"/>
        <w:tblW w:w="0" w:type="auto"/>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150" w:type="dxa"/>
          <w:left w:w="150" w:type="dxa"/>
          <w:bottom w:w="150" w:type="dxa"/>
          <w:right w:w="150" w:type="dxa"/>
        </w:tblCellMar>
      </w:tblPr>
      <w:tblGrid>
        <w:gridCol w:w="4770"/>
        <w:gridCol w:w="4771"/>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150" w:type="dxa"/>
            <w:left w:w="150" w:type="dxa"/>
            <w:bottom w:w="150" w:type="dxa"/>
            <w:right w:w="150" w:type="dxa"/>
          </w:tblCellMar>
        </w:tblPrEx>
        <w:trPr>
          <w:trHeight w:val="540" w:hRule="atLeast"/>
        </w:trPr>
        <w:tc>
          <w:tcPr>
            <w:tcW w:w="4770" w:type="dxa"/>
            <w:tcBorders>
              <w:top w:val="outset" w:color="auto" w:sz="6" w:space="0"/>
              <w:left w:val="outset" w:color="auto" w:sz="6" w:space="0"/>
              <w:bottom w:val="outset" w:color="auto" w:sz="6" w:space="0"/>
              <w:right w:val="outset" w:color="auto" w:sz="6" w:space="0"/>
            </w:tcBorders>
            <w:noWrap w:val="0"/>
            <w:vAlign w:val="center"/>
          </w:tcPr>
          <w:p>
            <w:pPr>
              <w:pStyle w:val="54"/>
              <w:jc w:val="center"/>
              <w:rPr>
                <w:rFonts w:hint="eastAsia" w:ascii="宋体" w:hAnsi="宋体" w:eastAsia="宋体" w:cs="宋体"/>
                <w:sz w:val="24"/>
                <w:szCs w:val="24"/>
              </w:rPr>
            </w:pPr>
            <w:r>
              <w:rPr>
                <w:rFonts w:hint="eastAsia" w:ascii="宋体" w:hAnsi="宋体" w:eastAsia="宋体" w:cs="宋体"/>
                <w:spacing w:val="30"/>
                <w:sz w:val="24"/>
                <w:szCs w:val="24"/>
                <w:lang w:eastAsia="zh-CN"/>
              </w:rPr>
              <w:t>供应商</w:t>
            </w:r>
            <w:r>
              <w:rPr>
                <w:rFonts w:hint="eastAsia" w:ascii="宋体" w:hAnsi="宋体" w:eastAsia="宋体" w:cs="宋体"/>
                <w:spacing w:val="30"/>
                <w:sz w:val="24"/>
                <w:szCs w:val="24"/>
              </w:rPr>
              <w:t>总报价（小写）</w:t>
            </w:r>
          </w:p>
        </w:tc>
        <w:tc>
          <w:tcPr>
            <w:tcW w:w="4771" w:type="dxa"/>
            <w:tcBorders>
              <w:top w:val="outset" w:color="auto" w:sz="6" w:space="0"/>
              <w:left w:val="outset" w:color="auto" w:sz="6" w:space="0"/>
              <w:bottom w:val="outset" w:color="auto" w:sz="6" w:space="0"/>
              <w:right w:val="outset" w:color="auto" w:sz="6" w:space="0"/>
            </w:tcBorders>
            <w:noWrap w:val="0"/>
            <w:vAlign w:val="center"/>
          </w:tcPr>
          <w:p>
            <w:pPr>
              <w:pStyle w:val="54"/>
              <w:jc w:val="center"/>
              <w:rPr>
                <w:rFonts w:hint="eastAsia" w:ascii="宋体" w:hAnsi="宋体" w:eastAsia="宋体" w:cs="宋体"/>
                <w:sz w:val="24"/>
                <w:szCs w:val="24"/>
              </w:rPr>
            </w:pPr>
            <w:r>
              <w:rPr>
                <w:rFonts w:hint="eastAsia" w:ascii="宋体" w:hAnsi="宋体" w:eastAsia="宋体" w:cs="宋体"/>
                <w:spacing w:val="30"/>
                <w:sz w:val="24"/>
                <w:szCs w:val="24"/>
              </w:rPr>
              <w:t>元</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150" w:type="dxa"/>
            <w:left w:w="150" w:type="dxa"/>
            <w:bottom w:w="150" w:type="dxa"/>
            <w:right w:w="150" w:type="dxa"/>
          </w:tblCellMar>
        </w:tblPrEx>
        <w:trPr>
          <w:trHeight w:val="540" w:hRule="atLeast"/>
        </w:trPr>
        <w:tc>
          <w:tcPr>
            <w:tcW w:w="4770" w:type="dxa"/>
            <w:tcBorders>
              <w:top w:val="outset" w:color="auto" w:sz="6" w:space="0"/>
              <w:left w:val="outset" w:color="auto" w:sz="6" w:space="0"/>
              <w:bottom w:val="outset" w:color="auto" w:sz="6" w:space="0"/>
              <w:right w:val="outset" w:color="auto" w:sz="6" w:space="0"/>
            </w:tcBorders>
            <w:noWrap w:val="0"/>
            <w:vAlign w:val="center"/>
          </w:tcPr>
          <w:p>
            <w:pPr>
              <w:pStyle w:val="54"/>
              <w:jc w:val="center"/>
              <w:rPr>
                <w:rFonts w:hint="eastAsia" w:ascii="宋体" w:hAnsi="宋体" w:eastAsia="宋体" w:cs="宋体"/>
                <w:sz w:val="24"/>
                <w:szCs w:val="24"/>
                <w:lang w:eastAsia="zh-CN"/>
              </w:rPr>
            </w:pPr>
            <w:r>
              <w:rPr>
                <w:rFonts w:hint="eastAsia" w:ascii="宋体" w:hAnsi="宋体" w:eastAsia="宋体" w:cs="宋体"/>
                <w:spacing w:val="30"/>
                <w:sz w:val="24"/>
                <w:szCs w:val="24"/>
                <w:lang w:eastAsia="zh-CN"/>
              </w:rPr>
              <w:t>服务期</w:t>
            </w:r>
          </w:p>
        </w:tc>
        <w:tc>
          <w:tcPr>
            <w:tcW w:w="4771" w:type="dxa"/>
            <w:tcBorders>
              <w:top w:val="outset" w:color="auto" w:sz="6" w:space="0"/>
              <w:left w:val="outset" w:color="auto" w:sz="6" w:space="0"/>
              <w:bottom w:val="outset" w:color="auto" w:sz="6" w:space="0"/>
              <w:right w:val="outset" w:color="auto" w:sz="6" w:space="0"/>
            </w:tcBorders>
            <w:noWrap w:val="0"/>
            <w:vAlign w:val="center"/>
          </w:tcPr>
          <w:p>
            <w:pPr>
              <w:pStyle w:val="54"/>
              <w:jc w:val="center"/>
              <w:rPr>
                <w:rFonts w:hint="eastAsia" w:ascii="宋体" w:hAnsi="宋体" w:eastAsia="宋体" w:cs="宋体"/>
                <w:sz w:val="24"/>
                <w:szCs w:val="24"/>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150" w:type="dxa"/>
            <w:left w:w="150" w:type="dxa"/>
            <w:bottom w:w="150" w:type="dxa"/>
            <w:right w:w="150" w:type="dxa"/>
          </w:tblCellMar>
        </w:tblPrEx>
        <w:trPr>
          <w:trHeight w:val="540" w:hRule="atLeast"/>
        </w:trPr>
        <w:tc>
          <w:tcPr>
            <w:tcW w:w="4770" w:type="dxa"/>
            <w:tcBorders>
              <w:top w:val="outset" w:color="auto" w:sz="6" w:space="0"/>
              <w:left w:val="outset" w:color="auto" w:sz="6" w:space="0"/>
              <w:bottom w:val="outset" w:color="auto" w:sz="6" w:space="0"/>
              <w:right w:val="outset" w:color="auto" w:sz="6" w:space="0"/>
            </w:tcBorders>
            <w:noWrap w:val="0"/>
            <w:vAlign w:val="center"/>
          </w:tcPr>
          <w:p>
            <w:pPr>
              <w:pStyle w:val="54"/>
              <w:jc w:val="center"/>
              <w:rPr>
                <w:rFonts w:hint="eastAsia" w:ascii="宋体" w:hAnsi="宋体" w:eastAsia="宋体" w:cs="宋体"/>
                <w:sz w:val="24"/>
                <w:szCs w:val="24"/>
              </w:rPr>
            </w:pPr>
            <w:r>
              <w:rPr>
                <w:rFonts w:hint="eastAsia" w:ascii="宋体" w:hAnsi="宋体" w:eastAsia="宋体" w:cs="宋体"/>
                <w:spacing w:val="30"/>
                <w:sz w:val="24"/>
                <w:szCs w:val="24"/>
              </w:rPr>
              <w:t>质量要求</w:t>
            </w:r>
          </w:p>
        </w:tc>
        <w:tc>
          <w:tcPr>
            <w:tcW w:w="4771" w:type="dxa"/>
            <w:tcBorders>
              <w:top w:val="outset" w:color="auto" w:sz="6" w:space="0"/>
              <w:left w:val="outset" w:color="auto" w:sz="6" w:space="0"/>
              <w:bottom w:val="outset" w:color="auto" w:sz="6" w:space="0"/>
              <w:right w:val="outset" w:color="auto" w:sz="6" w:space="0"/>
            </w:tcBorders>
            <w:noWrap w:val="0"/>
            <w:vAlign w:val="center"/>
          </w:tcPr>
          <w:p>
            <w:pPr>
              <w:pStyle w:val="54"/>
              <w:jc w:val="center"/>
              <w:rPr>
                <w:rFonts w:hint="eastAsia" w:ascii="宋体" w:hAnsi="宋体" w:eastAsia="宋体" w:cs="宋体"/>
                <w:sz w:val="24"/>
                <w:szCs w:val="24"/>
              </w:rPr>
            </w:pPr>
          </w:p>
        </w:tc>
      </w:tr>
      <w:bookmarkEnd w:id="267"/>
    </w:tbl>
    <w:p>
      <w:pPr>
        <w:pStyle w:val="53"/>
        <w:rPr>
          <w:rFonts w:hint="eastAsia" w:ascii="宋体" w:hAnsi="宋体" w:eastAsia="宋体" w:cs="宋体"/>
          <w:sz w:val="24"/>
          <w:szCs w:val="24"/>
        </w:rPr>
      </w:pPr>
    </w:p>
    <w:p>
      <w:pPr>
        <w:pStyle w:val="55"/>
        <w:outlineLvl w:val="2"/>
        <w:rPr>
          <w:rFonts w:hint="eastAsia" w:ascii="宋体" w:hAnsi="宋体" w:eastAsia="宋体" w:cs="宋体"/>
          <w:sz w:val="24"/>
          <w:szCs w:val="24"/>
        </w:rPr>
      </w:pPr>
      <w:r>
        <w:rPr>
          <w:rFonts w:hint="eastAsia" w:ascii="宋体" w:hAnsi="宋体" w:eastAsia="宋体" w:cs="宋体"/>
          <w:sz w:val="24"/>
          <w:szCs w:val="24"/>
        </w:rPr>
        <w:br w:type="page"/>
      </w:r>
      <w:bookmarkStart w:id="268" w:name="_Toc21166"/>
      <w:r>
        <w:rPr>
          <w:rFonts w:hint="eastAsia" w:ascii="宋体" w:hAnsi="宋体" w:eastAsia="宋体" w:cs="宋体"/>
          <w:sz w:val="24"/>
          <w:szCs w:val="24"/>
          <w:lang w:eastAsia="zh-CN"/>
        </w:rPr>
        <w:t>七</w:t>
      </w:r>
      <w:r>
        <w:rPr>
          <w:rFonts w:hint="eastAsia" w:ascii="宋体" w:hAnsi="宋体" w:eastAsia="宋体" w:cs="宋体"/>
          <w:sz w:val="24"/>
          <w:szCs w:val="24"/>
        </w:rPr>
        <w:t>、报价明细表</w:t>
      </w:r>
      <w:bookmarkEnd w:id="268"/>
    </w:p>
    <w:p>
      <w:pPr>
        <w:pStyle w:val="56"/>
        <w:jc w:val="center"/>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报价明细表</w:t>
      </w:r>
    </w:p>
    <w:p>
      <w:pPr>
        <w:pStyle w:val="56"/>
        <w:jc w:val="center"/>
        <w:rPr>
          <w:rFonts w:hint="eastAsia" w:ascii="宋体" w:hAnsi="宋体" w:eastAsia="宋体" w:cs="宋体"/>
          <w:spacing w:val="14"/>
          <w:kern w:val="0"/>
          <w:sz w:val="24"/>
          <w:szCs w:val="2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1576"/>
        <w:gridCol w:w="1576"/>
        <w:gridCol w:w="1576"/>
        <w:gridCol w:w="1577"/>
        <w:gridCol w:w="1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576" w:type="dxa"/>
            <w:noWrap w:val="0"/>
            <w:vAlign w:val="center"/>
          </w:tcPr>
          <w:p>
            <w:pPr>
              <w:pStyle w:val="53"/>
              <w:spacing w:line="360" w:lineRule="auto"/>
              <w:jc w:val="center"/>
              <w:rPr>
                <w:rFonts w:hint="eastAsia" w:ascii="宋体" w:hAnsi="宋体" w:eastAsia="宋体" w:cs="宋体"/>
                <w:spacing w:val="14"/>
                <w:kern w:val="0"/>
                <w:sz w:val="24"/>
                <w:szCs w:val="24"/>
              </w:rPr>
            </w:pPr>
            <w:r>
              <w:rPr>
                <w:rFonts w:hint="eastAsia" w:ascii="宋体" w:hAnsi="宋体" w:eastAsia="宋体" w:cs="宋体"/>
                <w:sz w:val="24"/>
                <w:szCs w:val="24"/>
              </w:rPr>
              <w:t>序号</w:t>
            </w:r>
          </w:p>
        </w:tc>
        <w:tc>
          <w:tcPr>
            <w:tcW w:w="1576" w:type="dxa"/>
            <w:noWrap w:val="0"/>
            <w:vAlign w:val="center"/>
          </w:tcPr>
          <w:p>
            <w:pPr>
              <w:pStyle w:val="53"/>
              <w:spacing w:line="360" w:lineRule="auto"/>
              <w:jc w:val="center"/>
              <w:rPr>
                <w:rFonts w:hint="eastAsia" w:ascii="宋体" w:hAnsi="宋体" w:eastAsia="宋体" w:cs="宋体"/>
                <w:spacing w:val="14"/>
                <w:kern w:val="0"/>
                <w:sz w:val="24"/>
                <w:szCs w:val="24"/>
              </w:rPr>
            </w:pPr>
            <w:r>
              <w:rPr>
                <w:rFonts w:hint="eastAsia" w:ascii="宋体" w:hAnsi="宋体" w:eastAsia="宋体" w:cs="宋体"/>
                <w:sz w:val="24"/>
                <w:szCs w:val="24"/>
              </w:rPr>
              <w:t>服务内容</w:t>
            </w:r>
          </w:p>
        </w:tc>
        <w:tc>
          <w:tcPr>
            <w:tcW w:w="1576" w:type="dxa"/>
            <w:noWrap w:val="0"/>
            <w:vAlign w:val="center"/>
          </w:tcPr>
          <w:p>
            <w:pPr>
              <w:pStyle w:val="53"/>
              <w:spacing w:line="360" w:lineRule="auto"/>
              <w:jc w:val="center"/>
              <w:rPr>
                <w:rFonts w:hint="eastAsia" w:ascii="宋体" w:hAnsi="宋体" w:eastAsia="宋体" w:cs="宋体"/>
                <w:spacing w:val="14"/>
                <w:kern w:val="0"/>
                <w:sz w:val="24"/>
                <w:szCs w:val="24"/>
                <w:lang w:val="en-US" w:eastAsia="zh-CN" w:bidi="ar-SA"/>
              </w:rPr>
            </w:pPr>
            <w:r>
              <w:rPr>
                <w:rFonts w:hint="eastAsia" w:ascii="宋体" w:hAnsi="宋体" w:eastAsia="宋体" w:cs="宋体"/>
                <w:sz w:val="24"/>
                <w:szCs w:val="24"/>
              </w:rPr>
              <w:t>数量</w:t>
            </w:r>
          </w:p>
        </w:tc>
        <w:tc>
          <w:tcPr>
            <w:tcW w:w="1576" w:type="dxa"/>
            <w:noWrap w:val="0"/>
            <w:vAlign w:val="center"/>
          </w:tcPr>
          <w:p>
            <w:pPr>
              <w:pStyle w:val="53"/>
              <w:spacing w:line="360" w:lineRule="auto"/>
              <w:jc w:val="center"/>
              <w:rPr>
                <w:rFonts w:hint="eastAsia" w:ascii="宋体" w:hAnsi="宋体" w:eastAsia="宋体" w:cs="宋体"/>
                <w:spacing w:val="14"/>
                <w:kern w:val="0"/>
                <w:sz w:val="24"/>
                <w:szCs w:val="24"/>
                <w:lang w:val="en-US" w:eastAsia="zh-CN" w:bidi="ar-SA"/>
              </w:rPr>
            </w:pPr>
            <w:r>
              <w:rPr>
                <w:rFonts w:hint="eastAsia" w:ascii="宋体" w:hAnsi="宋体" w:eastAsia="宋体" w:cs="宋体"/>
                <w:sz w:val="24"/>
                <w:szCs w:val="24"/>
              </w:rPr>
              <w:t>单价</w:t>
            </w:r>
          </w:p>
        </w:tc>
        <w:tc>
          <w:tcPr>
            <w:tcW w:w="1577" w:type="dxa"/>
            <w:noWrap w:val="0"/>
            <w:vAlign w:val="center"/>
          </w:tcPr>
          <w:p>
            <w:pPr>
              <w:pStyle w:val="53"/>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sz w:val="24"/>
                <w:szCs w:val="24"/>
              </w:rPr>
              <w:t>总价</w:t>
            </w:r>
          </w:p>
        </w:tc>
        <w:tc>
          <w:tcPr>
            <w:tcW w:w="1576" w:type="dxa"/>
            <w:noWrap w:val="0"/>
            <w:vAlign w:val="center"/>
          </w:tcPr>
          <w:p>
            <w:pPr>
              <w:pStyle w:val="53"/>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76" w:type="dxa"/>
            <w:noWrap w:val="0"/>
            <w:vAlign w:val="center"/>
          </w:tcPr>
          <w:p>
            <w:pPr>
              <w:pStyle w:val="56"/>
              <w:widowControl/>
              <w:ind w:firstLine="482"/>
              <w:rPr>
                <w:rFonts w:hint="eastAsia" w:ascii="宋体" w:hAnsi="宋体" w:eastAsia="宋体" w:cs="宋体"/>
                <w:spacing w:val="14"/>
                <w:kern w:val="0"/>
                <w:sz w:val="24"/>
                <w:szCs w:val="24"/>
              </w:rPr>
            </w:pPr>
          </w:p>
        </w:tc>
        <w:tc>
          <w:tcPr>
            <w:tcW w:w="1576" w:type="dxa"/>
            <w:noWrap w:val="0"/>
            <w:vAlign w:val="center"/>
          </w:tcPr>
          <w:p>
            <w:pPr>
              <w:pStyle w:val="56"/>
              <w:widowControl/>
              <w:ind w:firstLine="482"/>
              <w:rPr>
                <w:rFonts w:hint="eastAsia" w:ascii="宋体" w:hAnsi="宋体" w:eastAsia="宋体" w:cs="宋体"/>
                <w:spacing w:val="14"/>
                <w:kern w:val="0"/>
                <w:sz w:val="24"/>
                <w:szCs w:val="24"/>
              </w:rPr>
            </w:pPr>
          </w:p>
        </w:tc>
        <w:tc>
          <w:tcPr>
            <w:tcW w:w="1576" w:type="dxa"/>
            <w:noWrap w:val="0"/>
            <w:vAlign w:val="center"/>
          </w:tcPr>
          <w:p>
            <w:pPr>
              <w:pStyle w:val="56"/>
              <w:widowControl/>
              <w:ind w:firstLine="482"/>
              <w:rPr>
                <w:rFonts w:hint="eastAsia" w:ascii="宋体" w:hAnsi="宋体" w:eastAsia="宋体" w:cs="宋体"/>
                <w:spacing w:val="14"/>
                <w:kern w:val="0"/>
                <w:sz w:val="24"/>
                <w:szCs w:val="24"/>
              </w:rPr>
            </w:pPr>
          </w:p>
        </w:tc>
        <w:tc>
          <w:tcPr>
            <w:tcW w:w="1576" w:type="dxa"/>
            <w:noWrap w:val="0"/>
            <w:vAlign w:val="center"/>
          </w:tcPr>
          <w:p>
            <w:pPr>
              <w:pStyle w:val="56"/>
              <w:widowControl/>
              <w:ind w:firstLine="482"/>
              <w:rPr>
                <w:rFonts w:hint="eastAsia" w:ascii="宋体" w:hAnsi="宋体" w:eastAsia="宋体" w:cs="宋体"/>
                <w:spacing w:val="14"/>
                <w:kern w:val="0"/>
                <w:sz w:val="24"/>
                <w:szCs w:val="24"/>
              </w:rPr>
            </w:pPr>
          </w:p>
        </w:tc>
        <w:tc>
          <w:tcPr>
            <w:tcW w:w="1577" w:type="dxa"/>
            <w:noWrap w:val="0"/>
            <w:vAlign w:val="center"/>
          </w:tcPr>
          <w:p>
            <w:pPr>
              <w:pStyle w:val="56"/>
              <w:widowControl/>
              <w:ind w:firstLine="482"/>
              <w:rPr>
                <w:rFonts w:hint="eastAsia" w:ascii="宋体" w:hAnsi="宋体" w:eastAsia="宋体" w:cs="宋体"/>
                <w:spacing w:val="14"/>
                <w:kern w:val="0"/>
                <w:sz w:val="24"/>
                <w:szCs w:val="24"/>
              </w:rPr>
            </w:pPr>
          </w:p>
        </w:tc>
        <w:tc>
          <w:tcPr>
            <w:tcW w:w="1576" w:type="dxa"/>
            <w:noWrap w:val="0"/>
            <w:vAlign w:val="center"/>
          </w:tcPr>
          <w:p>
            <w:pPr>
              <w:pStyle w:val="56"/>
              <w:widowControl/>
              <w:ind w:firstLine="482"/>
              <w:rPr>
                <w:rFonts w:hint="eastAsia" w:ascii="宋体" w:hAnsi="宋体" w:eastAsia="宋体" w:cs="宋体"/>
                <w:spacing w:val="14"/>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76" w:type="dxa"/>
            <w:noWrap w:val="0"/>
            <w:vAlign w:val="center"/>
          </w:tcPr>
          <w:p>
            <w:pPr>
              <w:pStyle w:val="56"/>
              <w:widowControl/>
              <w:ind w:firstLine="482"/>
              <w:rPr>
                <w:rFonts w:hint="eastAsia" w:ascii="宋体" w:hAnsi="宋体" w:eastAsia="宋体" w:cs="宋体"/>
                <w:spacing w:val="14"/>
                <w:kern w:val="0"/>
                <w:sz w:val="24"/>
                <w:szCs w:val="24"/>
              </w:rPr>
            </w:pPr>
          </w:p>
        </w:tc>
        <w:tc>
          <w:tcPr>
            <w:tcW w:w="1576" w:type="dxa"/>
            <w:noWrap w:val="0"/>
            <w:vAlign w:val="center"/>
          </w:tcPr>
          <w:p>
            <w:pPr>
              <w:pStyle w:val="56"/>
              <w:widowControl/>
              <w:ind w:firstLine="482"/>
              <w:rPr>
                <w:rFonts w:hint="eastAsia" w:ascii="宋体" w:hAnsi="宋体" w:eastAsia="宋体" w:cs="宋体"/>
                <w:spacing w:val="14"/>
                <w:kern w:val="0"/>
                <w:sz w:val="24"/>
                <w:szCs w:val="24"/>
              </w:rPr>
            </w:pPr>
          </w:p>
        </w:tc>
        <w:tc>
          <w:tcPr>
            <w:tcW w:w="1576" w:type="dxa"/>
            <w:noWrap w:val="0"/>
            <w:vAlign w:val="center"/>
          </w:tcPr>
          <w:p>
            <w:pPr>
              <w:pStyle w:val="56"/>
              <w:widowControl/>
              <w:ind w:firstLine="482"/>
              <w:rPr>
                <w:rFonts w:hint="eastAsia" w:ascii="宋体" w:hAnsi="宋体" w:eastAsia="宋体" w:cs="宋体"/>
                <w:spacing w:val="14"/>
                <w:kern w:val="0"/>
                <w:sz w:val="24"/>
                <w:szCs w:val="24"/>
              </w:rPr>
            </w:pPr>
          </w:p>
        </w:tc>
        <w:tc>
          <w:tcPr>
            <w:tcW w:w="1576" w:type="dxa"/>
            <w:noWrap w:val="0"/>
            <w:vAlign w:val="center"/>
          </w:tcPr>
          <w:p>
            <w:pPr>
              <w:pStyle w:val="56"/>
              <w:widowControl/>
              <w:ind w:firstLine="482"/>
              <w:rPr>
                <w:rFonts w:hint="eastAsia" w:ascii="宋体" w:hAnsi="宋体" w:eastAsia="宋体" w:cs="宋体"/>
                <w:spacing w:val="14"/>
                <w:kern w:val="0"/>
                <w:sz w:val="24"/>
                <w:szCs w:val="24"/>
              </w:rPr>
            </w:pPr>
          </w:p>
        </w:tc>
        <w:tc>
          <w:tcPr>
            <w:tcW w:w="1577" w:type="dxa"/>
            <w:noWrap w:val="0"/>
            <w:vAlign w:val="center"/>
          </w:tcPr>
          <w:p>
            <w:pPr>
              <w:pStyle w:val="56"/>
              <w:widowControl/>
              <w:ind w:firstLine="482"/>
              <w:rPr>
                <w:rFonts w:hint="eastAsia" w:ascii="宋体" w:hAnsi="宋体" w:eastAsia="宋体" w:cs="宋体"/>
                <w:spacing w:val="14"/>
                <w:kern w:val="0"/>
                <w:sz w:val="24"/>
                <w:szCs w:val="24"/>
              </w:rPr>
            </w:pPr>
          </w:p>
        </w:tc>
        <w:tc>
          <w:tcPr>
            <w:tcW w:w="1576" w:type="dxa"/>
            <w:noWrap w:val="0"/>
            <w:vAlign w:val="center"/>
          </w:tcPr>
          <w:p>
            <w:pPr>
              <w:pStyle w:val="56"/>
              <w:widowControl/>
              <w:ind w:firstLine="482"/>
              <w:rPr>
                <w:rFonts w:hint="eastAsia" w:ascii="宋体" w:hAnsi="宋体" w:eastAsia="宋体" w:cs="宋体"/>
                <w:spacing w:val="14"/>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76" w:type="dxa"/>
            <w:noWrap w:val="0"/>
            <w:vAlign w:val="center"/>
          </w:tcPr>
          <w:p>
            <w:pPr>
              <w:pStyle w:val="56"/>
              <w:widowControl/>
              <w:ind w:firstLine="482"/>
              <w:rPr>
                <w:rFonts w:hint="eastAsia" w:ascii="宋体" w:hAnsi="宋体" w:eastAsia="宋体" w:cs="宋体"/>
                <w:spacing w:val="14"/>
                <w:kern w:val="0"/>
                <w:sz w:val="24"/>
                <w:szCs w:val="24"/>
              </w:rPr>
            </w:pPr>
          </w:p>
        </w:tc>
        <w:tc>
          <w:tcPr>
            <w:tcW w:w="1576" w:type="dxa"/>
            <w:noWrap w:val="0"/>
            <w:vAlign w:val="center"/>
          </w:tcPr>
          <w:p>
            <w:pPr>
              <w:pStyle w:val="56"/>
              <w:widowControl/>
              <w:ind w:firstLine="482"/>
              <w:rPr>
                <w:rFonts w:hint="eastAsia" w:ascii="宋体" w:hAnsi="宋体" w:eastAsia="宋体" w:cs="宋体"/>
                <w:spacing w:val="14"/>
                <w:kern w:val="0"/>
                <w:sz w:val="24"/>
                <w:szCs w:val="24"/>
              </w:rPr>
            </w:pPr>
          </w:p>
        </w:tc>
        <w:tc>
          <w:tcPr>
            <w:tcW w:w="1576" w:type="dxa"/>
            <w:noWrap w:val="0"/>
            <w:vAlign w:val="center"/>
          </w:tcPr>
          <w:p>
            <w:pPr>
              <w:pStyle w:val="56"/>
              <w:widowControl/>
              <w:ind w:firstLine="482"/>
              <w:rPr>
                <w:rFonts w:hint="eastAsia" w:ascii="宋体" w:hAnsi="宋体" w:eastAsia="宋体" w:cs="宋体"/>
                <w:spacing w:val="14"/>
                <w:kern w:val="0"/>
                <w:sz w:val="24"/>
                <w:szCs w:val="24"/>
              </w:rPr>
            </w:pPr>
          </w:p>
        </w:tc>
        <w:tc>
          <w:tcPr>
            <w:tcW w:w="1576" w:type="dxa"/>
            <w:noWrap w:val="0"/>
            <w:vAlign w:val="center"/>
          </w:tcPr>
          <w:p>
            <w:pPr>
              <w:pStyle w:val="56"/>
              <w:widowControl/>
              <w:ind w:firstLine="482"/>
              <w:rPr>
                <w:rFonts w:hint="eastAsia" w:ascii="宋体" w:hAnsi="宋体" w:eastAsia="宋体" w:cs="宋体"/>
                <w:spacing w:val="14"/>
                <w:kern w:val="0"/>
                <w:sz w:val="24"/>
                <w:szCs w:val="24"/>
              </w:rPr>
            </w:pPr>
          </w:p>
        </w:tc>
        <w:tc>
          <w:tcPr>
            <w:tcW w:w="1577" w:type="dxa"/>
            <w:noWrap w:val="0"/>
            <w:vAlign w:val="center"/>
          </w:tcPr>
          <w:p>
            <w:pPr>
              <w:pStyle w:val="56"/>
              <w:widowControl/>
              <w:ind w:firstLine="482"/>
              <w:rPr>
                <w:rFonts w:hint="eastAsia" w:ascii="宋体" w:hAnsi="宋体" w:eastAsia="宋体" w:cs="宋体"/>
                <w:spacing w:val="14"/>
                <w:kern w:val="0"/>
                <w:sz w:val="24"/>
                <w:szCs w:val="24"/>
              </w:rPr>
            </w:pPr>
          </w:p>
        </w:tc>
        <w:tc>
          <w:tcPr>
            <w:tcW w:w="1576" w:type="dxa"/>
            <w:noWrap w:val="0"/>
            <w:vAlign w:val="center"/>
          </w:tcPr>
          <w:p>
            <w:pPr>
              <w:pStyle w:val="56"/>
              <w:widowControl/>
              <w:ind w:firstLine="482"/>
              <w:rPr>
                <w:rFonts w:hint="eastAsia" w:ascii="宋体" w:hAnsi="宋体" w:eastAsia="宋体" w:cs="宋体"/>
                <w:spacing w:val="14"/>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76" w:type="dxa"/>
            <w:noWrap w:val="0"/>
            <w:vAlign w:val="center"/>
          </w:tcPr>
          <w:p>
            <w:pPr>
              <w:pStyle w:val="56"/>
              <w:widowControl/>
              <w:ind w:firstLine="482"/>
              <w:rPr>
                <w:rFonts w:hint="eastAsia" w:ascii="宋体" w:hAnsi="宋体" w:eastAsia="宋体" w:cs="宋体"/>
                <w:spacing w:val="14"/>
                <w:kern w:val="0"/>
                <w:sz w:val="24"/>
                <w:szCs w:val="24"/>
              </w:rPr>
            </w:pPr>
          </w:p>
        </w:tc>
        <w:tc>
          <w:tcPr>
            <w:tcW w:w="1576" w:type="dxa"/>
            <w:noWrap w:val="0"/>
            <w:vAlign w:val="center"/>
          </w:tcPr>
          <w:p>
            <w:pPr>
              <w:pStyle w:val="56"/>
              <w:widowControl/>
              <w:ind w:firstLine="482"/>
              <w:rPr>
                <w:rFonts w:hint="eastAsia" w:ascii="宋体" w:hAnsi="宋体" w:eastAsia="宋体" w:cs="宋体"/>
                <w:spacing w:val="14"/>
                <w:kern w:val="0"/>
                <w:sz w:val="24"/>
                <w:szCs w:val="24"/>
              </w:rPr>
            </w:pPr>
          </w:p>
        </w:tc>
        <w:tc>
          <w:tcPr>
            <w:tcW w:w="1576" w:type="dxa"/>
            <w:noWrap w:val="0"/>
            <w:vAlign w:val="center"/>
          </w:tcPr>
          <w:p>
            <w:pPr>
              <w:pStyle w:val="56"/>
              <w:widowControl/>
              <w:ind w:firstLine="482"/>
              <w:rPr>
                <w:rFonts w:hint="eastAsia" w:ascii="宋体" w:hAnsi="宋体" w:eastAsia="宋体" w:cs="宋体"/>
                <w:spacing w:val="14"/>
                <w:kern w:val="0"/>
                <w:sz w:val="24"/>
                <w:szCs w:val="24"/>
              </w:rPr>
            </w:pPr>
          </w:p>
        </w:tc>
        <w:tc>
          <w:tcPr>
            <w:tcW w:w="1576" w:type="dxa"/>
            <w:noWrap w:val="0"/>
            <w:vAlign w:val="center"/>
          </w:tcPr>
          <w:p>
            <w:pPr>
              <w:pStyle w:val="56"/>
              <w:widowControl/>
              <w:ind w:firstLine="482"/>
              <w:rPr>
                <w:rFonts w:hint="eastAsia" w:ascii="宋体" w:hAnsi="宋体" w:eastAsia="宋体" w:cs="宋体"/>
                <w:spacing w:val="14"/>
                <w:kern w:val="0"/>
                <w:sz w:val="24"/>
                <w:szCs w:val="24"/>
              </w:rPr>
            </w:pPr>
          </w:p>
        </w:tc>
        <w:tc>
          <w:tcPr>
            <w:tcW w:w="1577" w:type="dxa"/>
            <w:noWrap w:val="0"/>
            <w:vAlign w:val="center"/>
          </w:tcPr>
          <w:p>
            <w:pPr>
              <w:pStyle w:val="56"/>
              <w:widowControl/>
              <w:ind w:firstLine="482"/>
              <w:rPr>
                <w:rFonts w:hint="eastAsia" w:ascii="宋体" w:hAnsi="宋体" w:eastAsia="宋体" w:cs="宋体"/>
                <w:spacing w:val="14"/>
                <w:kern w:val="0"/>
                <w:sz w:val="24"/>
                <w:szCs w:val="24"/>
              </w:rPr>
            </w:pPr>
          </w:p>
        </w:tc>
        <w:tc>
          <w:tcPr>
            <w:tcW w:w="1576" w:type="dxa"/>
            <w:noWrap w:val="0"/>
            <w:vAlign w:val="center"/>
          </w:tcPr>
          <w:p>
            <w:pPr>
              <w:pStyle w:val="56"/>
              <w:widowControl/>
              <w:ind w:firstLine="482"/>
              <w:rPr>
                <w:rFonts w:hint="eastAsia" w:ascii="宋体" w:hAnsi="宋体" w:eastAsia="宋体" w:cs="宋体"/>
                <w:spacing w:val="14"/>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76" w:type="dxa"/>
            <w:noWrap w:val="0"/>
            <w:vAlign w:val="center"/>
          </w:tcPr>
          <w:p>
            <w:pPr>
              <w:pStyle w:val="56"/>
              <w:widowControl/>
              <w:ind w:firstLine="482"/>
              <w:rPr>
                <w:rFonts w:hint="eastAsia" w:ascii="宋体" w:hAnsi="宋体" w:eastAsia="宋体" w:cs="宋体"/>
                <w:spacing w:val="14"/>
                <w:kern w:val="0"/>
                <w:sz w:val="24"/>
                <w:szCs w:val="24"/>
              </w:rPr>
            </w:pPr>
          </w:p>
        </w:tc>
        <w:tc>
          <w:tcPr>
            <w:tcW w:w="1576" w:type="dxa"/>
            <w:noWrap w:val="0"/>
            <w:vAlign w:val="center"/>
          </w:tcPr>
          <w:p>
            <w:pPr>
              <w:pStyle w:val="56"/>
              <w:widowControl/>
              <w:ind w:firstLine="482"/>
              <w:rPr>
                <w:rFonts w:hint="eastAsia" w:ascii="宋体" w:hAnsi="宋体" w:eastAsia="宋体" w:cs="宋体"/>
                <w:spacing w:val="14"/>
                <w:kern w:val="0"/>
                <w:sz w:val="24"/>
                <w:szCs w:val="24"/>
              </w:rPr>
            </w:pPr>
          </w:p>
        </w:tc>
        <w:tc>
          <w:tcPr>
            <w:tcW w:w="1576" w:type="dxa"/>
            <w:noWrap w:val="0"/>
            <w:vAlign w:val="center"/>
          </w:tcPr>
          <w:p>
            <w:pPr>
              <w:pStyle w:val="56"/>
              <w:widowControl/>
              <w:ind w:firstLine="482"/>
              <w:rPr>
                <w:rFonts w:hint="eastAsia" w:ascii="宋体" w:hAnsi="宋体" w:eastAsia="宋体" w:cs="宋体"/>
                <w:spacing w:val="14"/>
                <w:kern w:val="0"/>
                <w:sz w:val="24"/>
                <w:szCs w:val="24"/>
              </w:rPr>
            </w:pPr>
          </w:p>
        </w:tc>
        <w:tc>
          <w:tcPr>
            <w:tcW w:w="1576" w:type="dxa"/>
            <w:noWrap w:val="0"/>
            <w:vAlign w:val="center"/>
          </w:tcPr>
          <w:p>
            <w:pPr>
              <w:pStyle w:val="56"/>
              <w:widowControl/>
              <w:ind w:firstLine="482"/>
              <w:rPr>
                <w:rFonts w:hint="eastAsia" w:ascii="宋体" w:hAnsi="宋体" w:eastAsia="宋体" w:cs="宋体"/>
                <w:spacing w:val="14"/>
                <w:kern w:val="0"/>
                <w:sz w:val="24"/>
                <w:szCs w:val="24"/>
              </w:rPr>
            </w:pPr>
          </w:p>
        </w:tc>
        <w:tc>
          <w:tcPr>
            <w:tcW w:w="1577" w:type="dxa"/>
            <w:noWrap w:val="0"/>
            <w:vAlign w:val="center"/>
          </w:tcPr>
          <w:p>
            <w:pPr>
              <w:pStyle w:val="56"/>
              <w:widowControl/>
              <w:ind w:firstLine="482"/>
              <w:rPr>
                <w:rFonts w:hint="eastAsia" w:ascii="宋体" w:hAnsi="宋体" w:eastAsia="宋体" w:cs="宋体"/>
                <w:spacing w:val="14"/>
                <w:kern w:val="0"/>
                <w:sz w:val="24"/>
                <w:szCs w:val="24"/>
              </w:rPr>
            </w:pPr>
          </w:p>
        </w:tc>
        <w:tc>
          <w:tcPr>
            <w:tcW w:w="1576" w:type="dxa"/>
            <w:noWrap w:val="0"/>
            <w:vAlign w:val="center"/>
          </w:tcPr>
          <w:p>
            <w:pPr>
              <w:pStyle w:val="56"/>
              <w:widowControl/>
              <w:ind w:firstLine="482"/>
              <w:rPr>
                <w:rFonts w:hint="eastAsia" w:ascii="宋体" w:hAnsi="宋体" w:eastAsia="宋体" w:cs="宋体"/>
                <w:spacing w:val="14"/>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76" w:type="dxa"/>
            <w:noWrap w:val="0"/>
            <w:vAlign w:val="center"/>
          </w:tcPr>
          <w:p>
            <w:pPr>
              <w:pStyle w:val="56"/>
              <w:widowControl/>
              <w:ind w:firstLine="482"/>
              <w:rPr>
                <w:rFonts w:hint="eastAsia" w:ascii="宋体" w:hAnsi="宋体" w:eastAsia="宋体" w:cs="宋体"/>
                <w:spacing w:val="14"/>
                <w:kern w:val="0"/>
                <w:sz w:val="24"/>
                <w:szCs w:val="24"/>
              </w:rPr>
            </w:pPr>
          </w:p>
        </w:tc>
        <w:tc>
          <w:tcPr>
            <w:tcW w:w="1576" w:type="dxa"/>
            <w:noWrap w:val="0"/>
            <w:vAlign w:val="center"/>
          </w:tcPr>
          <w:p>
            <w:pPr>
              <w:pStyle w:val="56"/>
              <w:widowControl/>
              <w:ind w:firstLine="482"/>
              <w:rPr>
                <w:rFonts w:hint="eastAsia" w:ascii="宋体" w:hAnsi="宋体" w:eastAsia="宋体" w:cs="宋体"/>
                <w:spacing w:val="14"/>
                <w:kern w:val="0"/>
                <w:sz w:val="24"/>
                <w:szCs w:val="24"/>
              </w:rPr>
            </w:pPr>
          </w:p>
        </w:tc>
        <w:tc>
          <w:tcPr>
            <w:tcW w:w="1576" w:type="dxa"/>
            <w:noWrap w:val="0"/>
            <w:vAlign w:val="center"/>
          </w:tcPr>
          <w:p>
            <w:pPr>
              <w:pStyle w:val="56"/>
              <w:widowControl/>
              <w:ind w:firstLine="482"/>
              <w:rPr>
                <w:rFonts w:hint="eastAsia" w:ascii="宋体" w:hAnsi="宋体" w:eastAsia="宋体" w:cs="宋体"/>
                <w:spacing w:val="14"/>
                <w:kern w:val="0"/>
                <w:sz w:val="24"/>
                <w:szCs w:val="24"/>
              </w:rPr>
            </w:pPr>
          </w:p>
        </w:tc>
        <w:tc>
          <w:tcPr>
            <w:tcW w:w="1576" w:type="dxa"/>
            <w:noWrap w:val="0"/>
            <w:vAlign w:val="center"/>
          </w:tcPr>
          <w:p>
            <w:pPr>
              <w:pStyle w:val="56"/>
              <w:widowControl/>
              <w:ind w:firstLine="482"/>
              <w:rPr>
                <w:rFonts w:hint="eastAsia" w:ascii="宋体" w:hAnsi="宋体" w:eastAsia="宋体" w:cs="宋体"/>
                <w:spacing w:val="14"/>
                <w:kern w:val="0"/>
                <w:sz w:val="24"/>
                <w:szCs w:val="24"/>
              </w:rPr>
            </w:pPr>
          </w:p>
        </w:tc>
        <w:tc>
          <w:tcPr>
            <w:tcW w:w="1577" w:type="dxa"/>
            <w:noWrap w:val="0"/>
            <w:vAlign w:val="center"/>
          </w:tcPr>
          <w:p>
            <w:pPr>
              <w:pStyle w:val="56"/>
              <w:widowControl/>
              <w:ind w:firstLine="482"/>
              <w:rPr>
                <w:rFonts w:hint="eastAsia" w:ascii="宋体" w:hAnsi="宋体" w:eastAsia="宋体" w:cs="宋体"/>
                <w:spacing w:val="14"/>
                <w:kern w:val="0"/>
                <w:sz w:val="24"/>
                <w:szCs w:val="24"/>
              </w:rPr>
            </w:pPr>
          </w:p>
        </w:tc>
        <w:tc>
          <w:tcPr>
            <w:tcW w:w="1576" w:type="dxa"/>
            <w:noWrap w:val="0"/>
            <w:vAlign w:val="center"/>
          </w:tcPr>
          <w:p>
            <w:pPr>
              <w:pStyle w:val="56"/>
              <w:widowControl/>
              <w:ind w:firstLine="482"/>
              <w:rPr>
                <w:rFonts w:hint="eastAsia" w:ascii="宋体" w:hAnsi="宋体" w:eastAsia="宋体" w:cs="宋体"/>
                <w:spacing w:val="14"/>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76" w:type="dxa"/>
            <w:noWrap w:val="0"/>
            <w:vAlign w:val="center"/>
          </w:tcPr>
          <w:p>
            <w:pPr>
              <w:pStyle w:val="56"/>
              <w:widowControl/>
              <w:ind w:firstLine="482"/>
              <w:rPr>
                <w:rFonts w:hint="eastAsia" w:ascii="宋体" w:hAnsi="宋体" w:eastAsia="宋体" w:cs="宋体"/>
                <w:spacing w:val="14"/>
                <w:kern w:val="0"/>
                <w:sz w:val="24"/>
                <w:szCs w:val="24"/>
              </w:rPr>
            </w:pPr>
          </w:p>
        </w:tc>
        <w:tc>
          <w:tcPr>
            <w:tcW w:w="1576" w:type="dxa"/>
            <w:noWrap w:val="0"/>
            <w:vAlign w:val="center"/>
          </w:tcPr>
          <w:p>
            <w:pPr>
              <w:pStyle w:val="56"/>
              <w:widowControl/>
              <w:ind w:firstLine="482"/>
              <w:rPr>
                <w:rFonts w:hint="eastAsia" w:ascii="宋体" w:hAnsi="宋体" w:eastAsia="宋体" w:cs="宋体"/>
                <w:spacing w:val="14"/>
                <w:kern w:val="0"/>
                <w:sz w:val="24"/>
                <w:szCs w:val="24"/>
              </w:rPr>
            </w:pPr>
          </w:p>
        </w:tc>
        <w:tc>
          <w:tcPr>
            <w:tcW w:w="1576" w:type="dxa"/>
            <w:noWrap w:val="0"/>
            <w:vAlign w:val="center"/>
          </w:tcPr>
          <w:p>
            <w:pPr>
              <w:pStyle w:val="56"/>
              <w:widowControl/>
              <w:ind w:firstLine="482"/>
              <w:rPr>
                <w:rFonts w:hint="eastAsia" w:ascii="宋体" w:hAnsi="宋体" w:eastAsia="宋体" w:cs="宋体"/>
                <w:spacing w:val="14"/>
                <w:kern w:val="0"/>
                <w:sz w:val="24"/>
                <w:szCs w:val="24"/>
              </w:rPr>
            </w:pPr>
          </w:p>
        </w:tc>
        <w:tc>
          <w:tcPr>
            <w:tcW w:w="1576" w:type="dxa"/>
            <w:noWrap w:val="0"/>
            <w:vAlign w:val="center"/>
          </w:tcPr>
          <w:p>
            <w:pPr>
              <w:pStyle w:val="56"/>
              <w:widowControl/>
              <w:ind w:firstLine="482"/>
              <w:rPr>
                <w:rFonts w:hint="eastAsia" w:ascii="宋体" w:hAnsi="宋体" w:eastAsia="宋体" w:cs="宋体"/>
                <w:spacing w:val="14"/>
                <w:kern w:val="0"/>
                <w:sz w:val="24"/>
                <w:szCs w:val="24"/>
              </w:rPr>
            </w:pPr>
          </w:p>
        </w:tc>
        <w:tc>
          <w:tcPr>
            <w:tcW w:w="1577" w:type="dxa"/>
            <w:noWrap w:val="0"/>
            <w:vAlign w:val="center"/>
          </w:tcPr>
          <w:p>
            <w:pPr>
              <w:pStyle w:val="56"/>
              <w:widowControl/>
              <w:ind w:firstLine="482"/>
              <w:rPr>
                <w:rFonts w:hint="eastAsia" w:ascii="宋体" w:hAnsi="宋体" w:eastAsia="宋体" w:cs="宋体"/>
                <w:spacing w:val="14"/>
                <w:kern w:val="0"/>
                <w:sz w:val="24"/>
                <w:szCs w:val="24"/>
              </w:rPr>
            </w:pPr>
          </w:p>
        </w:tc>
        <w:tc>
          <w:tcPr>
            <w:tcW w:w="1576" w:type="dxa"/>
            <w:noWrap w:val="0"/>
            <w:vAlign w:val="center"/>
          </w:tcPr>
          <w:p>
            <w:pPr>
              <w:pStyle w:val="56"/>
              <w:widowControl/>
              <w:ind w:firstLine="482"/>
              <w:rPr>
                <w:rFonts w:hint="eastAsia" w:ascii="宋体" w:hAnsi="宋体" w:eastAsia="宋体" w:cs="宋体"/>
                <w:spacing w:val="14"/>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9457" w:type="dxa"/>
            <w:gridSpan w:val="6"/>
            <w:noWrap w:val="0"/>
            <w:vAlign w:val="top"/>
          </w:tcPr>
          <w:p>
            <w:pPr>
              <w:pStyle w:val="56"/>
              <w:widowControl/>
              <w:ind w:firstLine="482"/>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投标报价人民币小写：</w:t>
            </w:r>
          </w:p>
          <w:p>
            <w:pPr>
              <w:pStyle w:val="56"/>
              <w:widowControl/>
              <w:ind w:firstLine="482"/>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投标报价人民币大写：</w:t>
            </w:r>
          </w:p>
        </w:tc>
      </w:tr>
    </w:tbl>
    <w:p>
      <w:pPr>
        <w:pStyle w:val="56"/>
        <w:widowControl/>
        <w:ind w:firstLine="482"/>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供应商（</w:t>
      </w:r>
      <w:r>
        <w:rPr>
          <w:rFonts w:hint="eastAsia" w:ascii="宋体" w:hAnsi="宋体" w:cs="宋体"/>
          <w:spacing w:val="14"/>
          <w:kern w:val="0"/>
          <w:sz w:val="24"/>
          <w:szCs w:val="24"/>
          <w:lang w:eastAsia="zh-CN"/>
        </w:rPr>
        <w:t>盖章</w:t>
      </w:r>
      <w:r>
        <w:rPr>
          <w:rFonts w:hint="eastAsia" w:ascii="宋体" w:hAnsi="宋体" w:eastAsia="宋体" w:cs="宋体"/>
          <w:spacing w:val="14"/>
          <w:kern w:val="0"/>
          <w:sz w:val="24"/>
          <w:szCs w:val="24"/>
        </w:rPr>
        <w:t xml:space="preserve">）：                    </w:t>
      </w:r>
    </w:p>
    <w:p>
      <w:pPr>
        <w:pStyle w:val="56"/>
        <w:widowControl/>
        <w:ind w:firstLine="482"/>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注：</w:t>
      </w:r>
    </w:p>
    <w:p>
      <w:pPr>
        <w:pStyle w:val="56"/>
        <w:widowControl/>
        <w:ind w:firstLine="482"/>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1.除投标产品按上表规定格式列示外，供应商可根据本企业投标情况，在上表列示备品备件、专用工具、安装调试费、技术服务费、培训费、运输费和保险费等。</w:t>
      </w:r>
    </w:p>
    <w:p>
      <w:pPr>
        <w:pStyle w:val="56"/>
        <w:widowControl/>
        <w:ind w:firstLine="482"/>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2.供应商可根据需要自行增减表格行数。</w:t>
      </w:r>
    </w:p>
    <w:p>
      <w:pPr>
        <w:pStyle w:val="56"/>
        <w:widowControl/>
        <w:ind w:firstLine="482"/>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3.供应商对所报相关内容的真实性负责，采购代理机构有权将相关内容进行公示，因弄虚作假导致的后果由供应商自行承担。</w:t>
      </w:r>
    </w:p>
    <w:p>
      <w:pPr>
        <w:pStyle w:val="56"/>
        <w:jc w:val="center"/>
        <w:rPr>
          <w:rFonts w:hint="eastAsia" w:ascii="宋体" w:hAnsi="宋体" w:eastAsia="宋体" w:cs="宋体"/>
          <w:kern w:val="0"/>
          <w:sz w:val="24"/>
          <w:szCs w:val="24"/>
        </w:rPr>
      </w:pPr>
    </w:p>
    <w:p>
      <w:pPr>
        <w:pStyle w:val="57"/>
        <w:rPr>
          <w:rFonts w:hint="eastAsia" w:ascii="宋体" w:hAnsi="宋体" w:eastAsia="宋体" w:cs="宋体"/>
          <w:spacing w:val="14"/>
          <w:kern w:val="0"/>
          <w:sz w:val="24"/>
          <w:szCs w:val="24"/>
        </w:rPr>
      </w:pPr>
    </w:p>
    <w:p>
      <w:pPr>
        <w:pStyle w:val="58"/>
        <w:outlineLvl w:val="2"/>
        <w:rPr>
          <w:rFonts w:hint="eastAsia" w:ascii="宋体" w:hAnsi="宋体" w:eastAsia="宋体" w:cs="宋体"/>
          <w:sz w:val="24"/>
          <w:szCs w:val="24"/>
        </w:rPr>
      </w:pPr>
      <w:r>
        <w:rPr>
          <w:rFonts w:hint="eastAsia" w:ascii="宋体" w:hAnsi="宋体" w:eastAsia="宋体" w:cs="宋体"/>
          <w:sz w:val="24"/>
          <w:szCs w:val="24"/>
        </w:rPr>
        <w:br w:type="page"/>
      </w:r>
      <w:bookmarkStart w:id="269" w:name="_Toc27522"/>
      <w:r>
        <w:rPr>
          <w:rFonts w:hint="eastAsia" w:ascii="宋体" w:hAnsi="宋体" w:eastAsia="宋体" w:cs="宋体"/>
          <w:sz w:val="24"/>
          <w:szCs w:val="24"/>
          <w:lang w:eastAsia="zh-CN"/>
        </w:rPr>
        <w:t>八</w:t>
      </w:r>
      <w:r>
        <w:rPr>
          <w:rFonts w:hint="eastAsia" w:ascii="宋体" w:hAnsi="宋体" w:eastAsia="宋体" w:cs="宋体"/>
          <w:sz w:val="24"/>
          <w:szCs w:val="24"/>
        </w:rPr>
        <w:t>、技术要求响应与偏差表</w:t>
      </w:r>
      <w:bookmarkEnd w:id="269"/>
    </w:p>
    <w:p>
      <w:pPr>
        <w:pStyle w:val="56"/>
        <w:jc w:val="center"/>
        <w:rPr>
          <w:rFonts w:hint="eastAsia" w:ascii="宋体" w:hAnsi="宋体" w:eastAsia="宋体" w:cs="宋体"/>
          <w:b/>
          <w:bCs/>
          <w:spacing w:val="14"/>
          <w:sz w:val="24"/>
          <w:szCs w:val="24"/>
        </w:rPr>
      </w:pPr>
      <w:r>
        <w:rPr>
          <w:rFonts w:hint="eastAsia" w:ascii="宋体" w:hAnsi="宋体" w:eastAsia="宋体" w:cs="宋体"/>
          <w:b/>
          <w:bCs/>
          <w:spacing w:val="14"/>
          <w:sz w:val="24"/>
          <w:szCs w:val="24"/>
        </w:rPr>
        <w:t>服务要求响应与偏差表</w:t>
      </w:r>
    </w:p>
    <w:p>
      <w:pPr>
        <w:pStyle w:val="59"/>
        <w:ind w:firstLine="0"/>
        <w:jc w:val="center"/>
        <w:rPr>
          <w:rFonts w:hint="eastAsia" w:ascii="宋体" w:hAnsi="宋体" w:eastAsia="宋体" w:cs="宋体"/>
          <w:spacing w:val="14"/>
          <w:sz w:val="24"/>
          <w:szCs w:val="24"/>
        </w:rPr>
      </w:pPr>
    </w:p>
    <w:tbl>
      <w:tblPr>
        <w:tblStyle w:val="19"/>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3020"/>
        <w:gridCol w:w="3021"/>
        <w:gridCol w:w="1418"/>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023" w:type="dxa"/>
            <w:noWrap w:val="0"/>
            <w:vAlign w:val="center"/>
          </w:tcPr>
          <w:p>
            <w:pPr>
              <w:pStyle w:val="56"/>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3020" w:type="dxa"/>
            <w:noWrap w:val="0"/>
            <w:vAlign w:val="center"/>
          </w:tcPr>
          <w:p>
            <w:pPr>
              <w:pStyle w:val="56"/>
              <w:spacing w:line="360" w:lineRule="auto"/>
              <w:jc w:val="center"/>
              <w:rPr>
                <w:rFonts w:hint="eastAsia" w:ascii="宋体" w:hAnsi="宋体" w:eastAsia="宋体" w:cs="宋体"/>
                <w:sz w:val="24"/>
                <w:szCs w:val="24"/>
              </w:rPr>
            </w:pPr>
            <w:r>
              <w:rPr>
                <w:rFonts w:hint="eastAsia" w:ascii="宋体" w:hAnsi="宋体" w:eastAsia="宋体" w:cs="宋体"/>
                <w:sz w:val="24"/>
                <w:szCs w:val="24"/>
              </w:rPr>
              <w:t>招标服务要求</w:t>
            </w:r>
          </w:p>
        </w:tc>
        <w:tc>
          <w:tcPr>
            <w:tcW w:w="3021" w:type="dxa"/>
            <w:noWrap w:val="0"/>
            <w:vAlign w:val="center"/>
          </w:tcPr>
          <w:p>
            <w:pPr>
              <w:pStyle w:val="56"/>
              <w:spacing w:line="360" w:lineRule="auto"/>
              <w:jc w:val="center"/>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承诺的服务响应</w:t>
            </w:r>
          </w:p>
        </w:tc>
        <w:tc>
          <w:tcPr>
            <w:tcW w:w="1418" w:type="dxa"/>
            <w:noWrap w:val="0"/>
            <w:vAlign w:val="center"/>
          </w:tcPr>
          <w:p>
            <w:pPr>
              <w:pStyle w:val="56"/>
              <w:spacing w:line="360" w:lineRule="auto"/>
              <w:jc w:val="center"/>
              <w:rPr>
                <w:rFonts w:hint="eastAsia" w:ascii="宋体" w:hAnsi="宋体" w:eastAsia="宋体" w:cs="宋体"/>
                <w:sz w:val="24"/>
                <w:szCs w:val="24"/>
              </w:rPr>
            </w:pPr>
            <w:r>
              <w:rPr>
                <w:rFonts w:hint="eastAsia" w:ascii="宋体" w:hAnsi="宋体" w:eastAsia="宋体" w:cs="宋体"/>
                <w:sz w:val="24"/>
                <w:szCs w:val="24"/>
              </w:rPr>
              <w:t>偏差描述</w:t>
            </w:r>
          </w:p>
        </w:tc>
        <w:tc>
          <w:tcPr>
            <w:tcW w:w="850" w:type="dxa"/>
            <w:noWrap w:val="0"/>
            <w:vAlign w:val="center"/>
          </w:tcPr>
          <w:p>
            <w:pPr>
              <w:pStyle w:val="56"/>
              <w:spacing w:line="360" w:lineRule="auto"/>
              <w:jc w:val="center"/>
              <w:rPr>
                <w:rFonts w:hint="eastAsia" w:ascii="宋体" w:hAnsi="宋体" w:eastAsia="宋体" w:cs="宋体"/>
                <w:sz w:val="24"/>
                <w:szCs w:val="24"/>
              </w:rPr>
            </w:pPr>
            <w:r>
              <w:rPr>
                <w:rFonts w:hint="eastAsia" w:ascii="宋体" w:hAnsi="宋体" w:eastAsia="宋体" w:cs="宋体"/>
                <w:sz w:val="24"/>
                <w:szCs w:val="24"/>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noWrap w:val="0"/>
            <w:vAlign w:val="top"/>
          </w:tcPr>
          <w:p>
            <w:pPr>
              <w:pStyle w:val="56"/>
              <w:spacing w:line="360" w:lineRule="auto"/>
              <w:rPr>
                <w:rFonts w:hint="eastAsia" w:ascii="宋体" w:hAnsi="宋体" w:eastAsia="宋体" w:cs="宋体"/>
                <w:sz w:val="24"/>
                <w:szCs w:val="24"/>
              </w:rPr>
            </w:pPr>
          </w:p>
        </w:tc>
        <w:tc>
          <w:tcPr>
            <w:tcW w:w="3020" w:type="dxa"/>
            <w:noWrap w:val="0"/>
            <w:vAlign w:val="top"/>
          </w:tcPr>
          <w:p>
            <w:pPr>
              <w:pStyle w:val="56"/>
              <w:spacing w:line="360" w:lineRule="auto"/>
              <w:rPr>
                <w:rFonts w:hint="eastAsia" w:ascii="宋体" w:hAnsi="宋体" w:eastAsia="宋体" w:cs="宋体"/>
                <w:sz w:val="24"/>
                <w:szCs w:val="24"/>
              </w:rPr>
            </w:pPr>
          </w:p>
        </w:tc>
        <w:tc>
          <w:tcPr>
            <w:tcW w:w="3021" w:type="dxa"/>
            <w:noWrap w:val="0"/>
            <w:vAlign w:val="top"/>
          </w:tcPr>
          <w:p>
            <w:pPr>
              <w:pStyle w:val="56"/>
              <w:spacing w:line="360" w:lineRule="auto"/>
              <w:rPr>
                <w:rFonts w:hint="eastAsia" w:ascii="宋体" w:hAnsi="宋体" w:eastAsia="宋体" w:cs="宋体"/>
                <w:sz w:val="24"/>
                <w:szCs w:val="24"/>
              </w:rPr>
            </w:pPr>
          </w:p>
        </w:tc>
        <w:tc>
          <w:tcPr>
            <w:tcW w:w="1418" w:type="dxa"/>
            <w:noWrap w:val="0"/>
            <w:vAlign w:val="top"/>
          </w:tcPr>
          <w:p>
            <w:pPr>
              <w:pStyle w:val="56"/>
              <w:spacing w:line="360" w:lineRule="auto"/>
              <w:rPr>
                <w:rFonts w:hint="eastAsia" w:ascii="宋体" w:hAnsi="宋体" w:eastAsia="宋体" w:cs="宋体"/>
                <w:sz w:val="24"/>
                <w:szCs w:val="24"/>
              </w:rPr>
            </w:pPr>
          </w:p>
        </w:tc>
        <w:tc>
          <w:tcPr>
            <w:tcW w:w="850" w:type="dxa"/>
            <w:noWrap w:val="0"/>
            <w:vAlign w:val="top"/>
          </w:tcPr>
          <w:p>
            <w:pPr>
              <w:pStyle w:val="56"/>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noWrap w:val="0"/>
            <w:vAlign w:val="top"/>
          </w:tcPr>
          <w:p>
            <w:pPr>
              <w:pStyle w:val="56"/>
              <w:spacing w:line="360" w:lineRule="auto"/>
              <w:rPr>
                <w:rFonts w:hint="eastAsia" w:ascii="宋体" w:hAnsi="宋体" w:eastAsia="宋体" w:cs="宋体"/>
                <w:sz w:val="24"/>
                <w:szCs w:val="24"/>
              </w:rPr>
            </w:pPr>
          </w:p>
        </w:tc>
        <w:tc>
          <w:tcPr>
            <w:tcW w:w="3020" w:type="dxa"/>
            <w:noWrap w:val="0"/>
            <w:vAlign w:val="top"/>
          </w:tcPr>
          <w:p>
            <w:pPr>
              <w:pStyle w:val="56"/>
              <w:spacing w:line="360" w:lineRule="auto"/>
              <w:rPr>
                <w:rFonts w:hint="eastAsia" w:ascii="宋体" w:hAnsi="宋体" w:eastAsia="宋体" w:cs="宋体"/>
                <w:sz w:val="24"/>
                <w:szCs w:val="24"/>
              </w:rPr>
            </w:pPr>
          </w:p>
        </w:tc>
        <w:tc>
          <w:tcPr>
            <w:tcW w:w="3021" w:type="dxa"/>
            <w:noWrap w:val="0"/>
            <w:vAlign w:val="top"/>
          </w:tcPr>
          <w:p>
            <w:pPr>
              <w:pStyle w:val="56"/>
              <w:spacing w:line="360" w:lineRule="auto"/>
              <w:rPr>
                <w:rFonts w:hint="eastAsia" w:ascii="宋体" w:hAnsi="宋体" w:eastAsia="宋体" w:cs="宋体"/>
                <w:sz w:val="24"/>
                <w:szCs w:val="24"/>
              </w:rPr>
            </w:pPr>
          </w:p>
        </w:tc>
        <w:tc>
          <w:tcPr>
            <w:tcW w:w="1418" w:type="dxa"/>
            <w:noWrap w:val="0"/>
            <w:vAlign w:val="top"/>
          </w:tcPr>
          <w:p>
            <w:pPr>
              <w:pStyle w:val="56"/>
              <w:spacing w:line="360" w:lineRule="auto"/>
              <w:rPr>
                <w:rFonts w:hint="eastAsia" w:ascii="宋体" w:hAnsi="宋体" w:eastAsia="宋体" w:cs="宋体"/>
                <w:sz w:val="24"/>
                <w:szCs w:val="24"/>
              </w:rPr>
            </w:pPr>
          </w:p>
        </w:tc>
        <w:tc>
          <w:tcPr>
            <w:tcW w:w="850" w:type="dxa"/>
            <w:noWrap w:val="0"/>
            <w:vAlign w:val="top"/>
          </w:tcPr>
          <w:p>
            <w:pPr>
              <w:pStyle w:val="56"/>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noWrap w:val="0"/>
            <w:vAlign w:val="top"/>
          </w:tcPr>
          <w:p>
            <w:pPr>
              <w:pStyle w:val="56"/>
              <w:spacing w:line="360" w:lineRule="auto"/>
              <w:rPr>
                <w:rFonts w:hint="eastAsia" w:ascii="宋体" w:hAnsi="宋体" w:eastAsia="宋体" w:cs="宋体"/>
                <w:sz w:val="24"/>
                <w:szCs w:val="24"/>
              </w:rPr>
            </w:pPr>
          </w:p>
        </w:tc>
        <w:tc>
          <w:tcPr>
            <w:tcW w:w="3020" w:type="dxa"/>
            <w:noWrap w:val="0"/>
            <w:vAlign w:val="top"/>
          </w:tcPr>
          <w:p>
            <w:pPr>
              <w:pStyle w:val="56"/>
              <w:spacing w:line="360" w:lineRule="auto"/>
              <w:rPr>
                <w:rFonts w:hint="eastAsia" w:ascii="宋体" w:hAnsi="宋体" w:eastAsia="宋体" w:cs="宋体"/>
                <w:sz w:val="24"/>
                <w:szCs w:val="24"/>
              </w:rPr>
            </w:pPr>
          </w:p>
        </w:tc>
        <w:tc>
          <w:tcPr>
            <w:tcW w:w="3021" w:type="dxa"/>
            <w:noWrap w:val="0"/>
            <w:vAlign w:val="top"/>
          </w:tcPr>
          <w:p>
            <w:pPr>
              <w:pStyle w:val="56"/>
              <w:spacing w:line="360" w:lineRule="auto"/>
              <w:rPr>
                <w:rFonts w:hint="eastAsia" w:ascii="宋体" w:hAnsi="宋体" w:eastAsia="宋体" w:cs="宋体"/>
                <w:sz w:val="24"/>
                <w:szCs w:val="24"/>
              </w:rPr>
            </w:pPr>
          </w:p>
        </w:tc>
        <w:tc>
          <w:tcPr>
            <w:tcW w:w="1418" w:type="dxa"/>
            <w:noWrap w:val="0"/>
            <w:vAlign w:val="top"/>
          </w:tcPr>
          <w:p>
            <w:pPr>
              <w:pStyle w:val="56"/>
              <w:spacing w:line="360" w:lineRule="auto"/>
              <w:rPr>
                <w:rFonts w:hint="eastAsia" w:ascii="宋体" w:hAnsi="宋体" w:eastAsia="宋体" w:cs="宋体"/>
                <w:sz w:val="24"/>
                <w:szCs w:val="24"/>
              </w:rPr>
            </w:pPr>
          </w:p>
        </w:tc>
        <w:tc>
          <w:tcPr>
            <w:tcW w:w="850" w:type="dxa"/>
            <w:noWrap w:val="0"/>
            <w:vAlign w:val="top"/>
          </w:tcPr>
          <w:p>
            <w:pPr>
              <w:pStyle w:val="56"/>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noWrap w:val="0"/>
            <w:vAlign w:val="top"/>
          </w:tcPr>
          <w:p>
            <w:pPr>
              <w:pStyle w:val="56"/>
              <w:spacing w:line="360" w:lineRule="auto"/>
              <w:rPr>
                <w:rFonts w:hint="eastAsia" w:ascii="宋体" w:hAnsi="宋体" w:eastAsia="宋体" w:cs="宋体"/>
                <w:sz w:val="24"/>
                <w:szCs w:val="24"/>
              </w:rPr>
            </w:pPr>
          </w:p>
        </w:tc>
        <w:tc>
          <w:tcPr>
            <w:tcW w:w="3020" w:type="dxa"/>
            <w:noWrap w:val="0"/>
            <w:vAlign w:val="top"/>
          </w:tcPr>
          <w:p>
            <w:pPr>
              <w:pStyle w:val="56"/>
              <w:spacing w:line="360" w:lineRule="auto"/>
              <w:rPr>
                <w:rFonts w:hint="eastAsia" w:ascii="宋体" w:hAnsi="宋体" w:eastAsia="宋体" w:cs="宋体"/>
                <w:sz w:val="24"/>
                <w:szCs w:val="24"/>
              </w:rPr>
            </w:pPr>
          </w:p>
        </w:tc>
        <w:tc>
          <w:tcPr>
            <w:tcW w:w="3021" w:type="dxa"/>
            <w:noWrap w:val="0"/>
            <w:vAlign w:val="top"/>
          </w:tcPr>
          <w:p>
            <w:pPr>
              <w:pStyle w:val="56"/>
              <w:spacing w:line="360" w:lineRule="auto"/>
              <w:rPr>
                <w:rFonts w:hint="eastAsia" w:ascii="宋体" w:hAnsi="宋体" w:eastAsia="宋体" w:cs="宋体"/>
                <w:sz w:val="24"/>
                <w:szCs w:val="24"/>
              </w:rPr>
            </w:pPr>
          </w:p>
        </w:tc>
        <w:tc>
          <w:tcPr>
            <w:tcW w:w="1418" w:type="dxa"/>
            <w:noWrap w:val="0"/>
            <w:vAlign w:val="top"/>
          </w:tcPr>
          <w:p>
            <w:pPr>
              <w:pStyle w:val="56"/>
              <w:spacing w:line="360" w:lineRule="auto"/>
              <w:rPr>
                <w:rFonts w:hint="eastAsia" w:ascii="宋体" w:hAnsi="宋体" w:eastAsia="宋体" w:cs="宋体"/>
                <w:sz w:val="24"/>
                <w:szCs w:val="24"/>
              </w:rPr>
            </w:pPr>
          </w:p>
        </w:tc>
        <w:tc>
          <w:tcPr>
            <w:tcW w:w="850" w:type="dxa"/>
            <w:noWrap w:val="0"/>
            <w:vAlign w:val="top"/>
          </w:tcPr>
          <w:p>
            <w:pPr>
              <w:pStyle w:val="56"/>
              <w:spacing w:line="360" w:lineRule="auto"/>
              <w:rPr>
                <w:rFonts w:hint="eastAsia" w:ascii="宋体" w:hAnsi="宋体" w:eastAsia="宋体" w:cs="宋体"/>
                <w:sz w:val="24"/>
                <w:szCs w:val="24"/>
              </w:rPr>
            </w:pPr>
          </w:p>
        </w:tc>
      </w:tr>
    </w:tbl>
    <w:p>
      <w:pPr>
        <w:pStyle w:val="59"/>
        <w:spacing w:line="360" w:lineRule="auto"/>
        <w:ind w:firstLine="0"/>
        <w:rPr>
          <w:rFonts w:hint="eastAsia" w:ascii="宋体" w:hAnsi="宋体" w:eastAsia="宋体" w:cs="宋体"/>
          <w:spacing w:val="14"/>
          <w:sz w:val="24"/>
          <w:szCs w:val="24"/>
        </w:rPr>
      </w:pPr>
    </w:p>
    <w:p>
      <w:pPr>
        <w:pStyle w:val="60"/>
        <w:widowControl/>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供应商（</w:t>
      </w:r>
      <w:r>
        <w:rPr>
          <w:rFonts w:hint="eastAsia" w:ascii="宋体" w:hAnsi="宋体" w:cs="宋体"/>
          <w:spacing w:val="14"/>
          <w:kern w:val="0"/>
          <w:sz w:val="24"/>
          <w:szCs w:val="24"/>
          <w:lang w:eastAsia="zh-CN"/>
        </w:rPr>
        <w:t>盖章</w:t>
      </w:r>
      <w:r>
        <w:rPr>
          <w:rFonts w:hint="eastAsia" w:ascii="宋体" w:hAnsi="宋体" w:eastAsia="宋体" w:cs="宋体"/>
          <w:spacing w:val="14"/>
          <w:kern w:val="0"/>
          <w:sz w:val="24"/>
          <w:szCs w:val="24"/>
        </w:rPr>
        <w:t xml:space="preserve">）：                                           </w:t>
      </w:r>
    </w:p>
    <w:p>
      <w:pPr>
        <w:pStyle w:val="60"/>
        <w:widowControl/>
        <w:rPr>
          <w:rFonts w:hint="eastAsia" w:ascii="宋体" w:hAnsi="宋体" w:eastAsia="宋体" w:cs="宋体"/>
          <w:spacing w:val="14"/>
          <w:kern w:val="0"/>
          <w:sz w:val="24"/>
          <w:szCs w:val="24"/>
        </w:rPr>
      </w:pPr>
    </w:p>
    <w:p>
      <w:pPr>
        <w:pStyle w:val="60"/>
        <w:widowControl/>
        <w:rPr>
          <w:rFonts w:hint="eastAsia" w:ascii="宋体" w:hAnsi="宋体" w:eastAsia="宋体" w:cs="宋体"/>
          <w:spacing w:val="14"/>
          <w:kern w:val="0"/>
          <w:sz w:val="24"/>
          <w:szCs w:val="24"/>
          <w:highlight w:val="none"/>
        </w:rPr>
      </w:pPr>
      <w:r>
        <w:rPr>
          <w:rFonts w:hint="eastAsia" w:ascii="宋体" w:hAnsi="宋体" w:eastAsia="宋体" w:cs="宋体"/>
          <w:spacing w:val="14"/>
          <w:kern w:val="0"/>
          <w:sz w:val="24"/>
          <w:szCs w:val="24"/>
          <w:highlight w:val="none"/>
        </w:rPr>
        <w:t>注：</w:t>
      </w:r>
    </w:p>
    <w:p>
      <w:pPr>
        <w:pStyle w:val="60"/>
        <w:widowControl/>
        <w:ind w:firstLine="482"/>
        <w:rPr>
          <w:rFonts w:hint="eastAsia" w:ascii="宋体" w:hAnsi="宋体" w:eastAsia="宋体" w:cs="宋体"/>
          <w:spacing w:val="14"/>
          <w:kern w:val="0"/>
          <w:sz w:val="24"/>
          <w:szCs w:val="24"/>
          <w:highlight w:val="none"/>
        </w:rPr>
      </w:pPr>
      <w:r>
        <w:rPr>
          <w:rFonts w:hint="eastAsia" w:ascii="宋体" w:hAnsi="宋体" w:eastAsia="宋体" w:cs="宋体"/>
          <w:spacing w:val="14"/>
          <w:kern w:val="0"/>
          <w:sz w:val="24"/>
          <w:szCs w:val="24"/>
          <w:highlight w:val="none"/>
        </w:rPr>
        <w:t>1、供应商应根据招标要求逐条逐项表述说明投标响应情况。</w:t>
      </w:r>
    </w:p>
    <w:p>
      <w:pPr>
        <w:pStyle w:val="60"/>
        <w:widowControl/>
        <w:ind w:firstLine="482"/>
        <w:rPr>
          <w:rFonts w:hint="eastAsia" w:ascii="宋体" w:hAnsi="宋体" w:eastAsia="宋体" w:cs="宋体"/>
          <w:spacing w:val="14"/>
          <w:kern w:val="0"/>
          <w:sz w:val="24"/>
          <w:szCs w:val="24"/>
          <w:highlight w:val="none"/>
        </w:rPr>
      </w:pPr>
      <w:r>
        <w:rPr>
          <w:rFonts w:hint="eastAsia" w:ascii="宋体" w:hAnsi="宋体" w:eastAsia="宋体" w:cs="宋体"/>
          <w:spacing w:val="14"/>
          <w:kern w:val="0"/>
          <w:sz w:val="24"/>
          <w:szCs w:val="24"/>
          <w:highlight w:val="none"/>
        </w:rPr>
        <w:t>2、供应商提交的响应文件中的技术参数与单一来源采购文件的技术要求、技术参数不同时，应逐条逐项如实填列在偏离表中。供应商不如实填写偏离情况、存在弄虚作假行为的，将依法承担相应的法律责任。</w:t>
      </w:r>
    </w:p>
    <w:p>
      <w:pPr>
        <w:pStyle w:val="60"/>
        <w:widowControl/>
        <w:ind w:firstLine="482"/>
        <w:rPr>
          <w:rFonts w:hint="eastAsia" w:ascii="宋体" w:hAnsi="宋体" w:eastAsia="宋体" w:cs="宋体"/>
          <w:spacing w:val="14"/>
          <w:kern w:val="0"/>
          <w:sz w:val="24"/>
          <w:szCs w:val="24"/>
          <w:highlight w:val="none"/>
        </w:rPr>
      </w:pPr>
      <w:r>
        <w:rPr>
          <w:rFonts w:hint="eastAsia" w:ascii="宋体" w:hAnsi="宋体" w:eastAsia="宋体" w:cs="宋体"/>
          <w:spacing w:val="14"/>
          <w:kern w:val="0"/>
          <w:sz w:val="24"/>
          <w:szCs w:val="24"/>
          <w:highlight w:val="none"/>
        </w:rPr>
        <w:t>3、供应商应结合所投产品说明或描述其实际技术参数和性能。如果完全复制粘贴本单一来源采购文件《招标货物清单及技术要求》之技术参数和性能描述，或者只注明“符合”、“满足”等类似无具体内容的表述，因此而产生的不利于供应商的评审风险由供应商自行承担。</w:t>
      </w:r>
    </w:p>
    <w:p>
      <w:pPr>
        <w:pStyle w:val="60"/>
        <w:widowControl/>
        <w:ind w:firstLine="420"/>
        <w:rPr>
          <w:rFonts w:hint="eastAsia" w:ascii="宋体" w:hAnsi="宋体" w:eastAsia="宋体" w:cs="宋体"/>
          <w:b/>
          <w:bCs/>
          <w:kern w:val="0"/>
          <w:sz w:val="24"/>
          <w:szCs w:val="24"/>
          <w:highlight w:val="none"/>
        </w:rPr>
      </w:pPr>
      <w:r>
        <w:rPr>
          <w:rFonts w:hint="eastAsia" w:ascii="宋体" w:hAnsi="宋体" w:eastAsia="宋体" w:cs="宋体"/>
          <w:spacing w:val="14"/>
          <w:kern w:val="0"/>
          <w:sz w:val="24"/>
          <w:szCs w:val="24"/>
          <w:highlight w:val="none"/>
        </w:rPr>
        <w:t>4、供应商可根据需要自行增减表格行数。</w:t>
      </w:r>
    </w:p>
    <w:p>
      <w:pPr>
        <w:pStyle w:val="61"/>
        <w:outlineLvl w:val="2"/>
        <w:rPr>
          <w:rFonts w:hint="eastAsia" w:ascii="宋体" w:hAnsi="宋体" w:eastAsia="宋体" w:cs="宋体"/>
          <w:sz w:val="24"/>
          <w:szCs w:val="24"/>
        </w:rPr>
      </w:pPr>
      <w:r>
        <w:rPr>
          <w:rFonts w:hint="eastAsia" w:ascii="宋体" w:hAnsi="宋体" w:eastAsia="宋体" w:cs="宋体"/>
          <w:sz w:val="24"/>
          <w:szCs w:val="24"/>
        </w:rPr>
        <w:br w:type="page"/>
      </w:r>
      <w:bookmarkStart w:id="270" w:name="_Toc16953"/>
      <w:r>
        <w:rPr>
          <w:rFonts w:hint="eastAsia" w:ascii="宋体" w:hAnsi="宋体" w:eastAsia="宋体" w:cs="宋体"/>
          <w:sz w:val="24"/>
          <w:szCs w:val="24"/>
          <w:lang w:eastAsia="zh-CN"/>
        </w:rPr>
        <w:t>九</w:t>
      </w:r>
      <w:r>
        <w:rPr>
          <w:rFonts w:hint="eastAsia" w:ascii="宋体" w:hAnsi="宋体" w:eastAsia="宋体" w:cs="宋体"/>
          <w:sz w:val="24"/>
          <w:szCs w:val="24"/>
        </w:rPr>
        <w:t>、商务要求响应与偏差表</w:t>
      </w:r>
      <w:bookmarkEnd w:id="270"/>
    </w:p>
    <w:p>
      <w:pPr>
        <w:pStyle w:val="62"/>
        <w:jc w:val="center"/>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商务要求响应与偏差表</w:t>
      </w:r>
    </w:p>
    <w:p>
      <w:pPr>
        <w:pStyle w:val="62"/>
        <w:widowControl/>
        <w:jc w:val="center"/>
        <w:rPr>
          <w:rFonts w:hint="eastAsia" w:ascii="宋体" w:hAnsi="宋体" w:eastAsia="宋体" w:cs="宋体"/>
          <w:kern w:val="0"/>
          <w:sz w:val="24"/>
          <w:szCs w:val="24"/>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3742"/>
        <w:gridCol w:w="3260"/>
        <w:gridCol w:w="1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noWrap w:val="0"/>
            <w:vAlign w:val="center"/>
          </w:tcPr>
          <w:p>
            <w:pPr>
              <w:pStyle w:val="62"/>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3742" w:type="dxa"/>
            <w:noWrap w:val="0"/>
            <w:vAlign w:val="center"/>
          </w:tcPr>
          <w:p>
            <w:pPr>
              <w:pStyle w:val="62"/>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单一来源采购文件商务要求</w:t>
            </w:r>
          </w:p>
        </w:tc>
        <w:tc>
          <w:tcPr>
            <w:tcW w:w="3260" w:type="dxa"/>
            <w:noWrap w:val="0"/>
            <w:vAlign w:val="center"/>
          </w:tcPr>
          <w:p>
            <w:pPr>
              <w:pStyle w:val="62"/>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供应商响应具体内容</w:t>
            </w:r>
          </w:p>
        </w:tc>
        <w:tc>
          <w:tcPr>
            <w:tcW w:w="1199" w:type="dxa"/>
            <w:noWrap w:val="0"/>
            <w:vAlign w:val="center"/>
          </w:tcPr>
          <w:p>
            <w:pPr>
              <w:pStyle w:val="62"/>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noWrap w:val="0"/>
            <w:vAlign w:val="center"/>
          </w:tcPr>
          <w:p>
            <w:pPr>
              <w:pStyle w:val="62"/>
              <w:widowControl/>
              <w:jc w:val="center"/>
              <w:rPr>
                <w:rFonts w:hint="eastAsia" w:ascii="宋体" w:hAnsi="宋体" w:eastAsia="宋体" w:cs="宋体"/>
                <w:kern w:val="0"/>
                <w:sz w:val="24"/>
                <w:szCs w:val="24"/>
              </w:rPr>
            </w:pPr>
          </w:p>
        </w:tc>
        <w:tc>
          <w:tcPr>
            <w:tcW w:w="3742" w:type="dxa"/>
            <w:noWrap w:val="0"/>
            <w:vAlign w:val="center"/>
          </w:tcPr>
          <w:p>
            <w:pPr>
              <w:pStyle w:val="62"/>
              <w:widowControl/>
              <w:jc w:val="left"/>
              <w:rPr>
                <w:rFonts w:hint="eastAsia" w:ascii="宋体" w:hAnsi="宋体" w:eastAsia="宋体" w:cs="宋体"/>
                <w:kern w:val="0"/>
                <w:sz w:val="24"/>
                <w:szCs w:val="24"/>
              </w:rPr>
            </w:pPr>
          </w:p>
        </w:tc>
        <w:tc>
          <w:tcPr>
            <w:tcW w:w="3260" w:type="dxa"/>
            <w:noWrap w:val="0"/>
            <w:vAlign w:val="center"/>
          </w:tcPr>
          <w:p>
            <w:pPr>
              <w:pStyle w:val="62"/>
              <w:widowControl/>
              <w:jc w:val="left"/>
              <w:rPr>
                <w:rFonts w:hint="eastAsia" w:ascii="宋体" w:hAnsi="宋体" w:eastAsia="宋体" w:cs="宋体"/>
                <w:kern w:val="0"/>
                <w:sz w:val="24"/>
                <w:szCs w:val="24"/>
              </w:rPr>
            </w:pPr>
          </w:p>
        </w:tc>
        <w:tc>
          <w:tcPr>
            <w:tcW w:w="1199" w:type="dxa"/>
            <w:noWrap w:val="0"/>
            <w:vAlign w:val="center"/>
          </w:tcPr>
          <w:p>
            <w:pPr>
              <w:pStyle w:val="62"/>
              <w:widowControl/>
              <w:jc w:val="lef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noWrap w:val="0"/>
            <w:vAlign w:val="center"/>
          </w:tcPr>
          <w:p>
            <w:pPr>
              <w:pStyle w:val="62"/>
              <w:widowControl/>
              <w:jc w:val="center"/>
              <w:rPr>
                <w:rFonts w:hint="eastAsia" w:ascii="宋体" w:hAnsi="宋体" w:eastAsia="宋体" w:cs="宋体"/>
                <w:kern w:val="0"/>
                <w:sz w:val="24"/>
                <w:szCs w:val="24"/>
              </w:rPr>
            </w:pPr>
          </w:p>
        </w:tc>
        <w:tc>
          <w:tcPr>
            <w:tcW w:w="3742" w:type="dxa"/>
            <w:noWrap w:val="0"/>
            <w:vAlign w:val="center"/>
          </w:tcPr>
          <w:p>
            <w:pPr>
              <w:pStyle w:val="62"/>
              <w:widowControl/>
              <w:jc w:val="left"/>
              <w:rPr>
                <w:rFonts w:hint="eastAsia" w:ascii="宋体" w:hAnsi="宋体" w:eastAsia="宋体" w:cs="宋体"/>
                <w:kern w:val="0"/>
                <w:sz w:val="24"/>
                <w:szCs w:val="24"/>
              </w:rPr>
            </w:pPr>
          </w:p>
        </w:tc>
        <w:tc>
          <w:tcPr>
            <w:tcW w:w="3260" w:type="dxa"/>
            <w:noWrap w:val="0"/>
            <w:vAlign w:val="center"/>
          </w:tcPr>
          <w:p>
            <w:pPr>
              <w:pStyle w:val="62"/>
              <w:widowControl/>
              <w:jc w:val="left"/>
              <w:rPr>
                <w:rFonts w:hint="eastAsia" w:ascii="宋体" w:hAnsi="宋体" w:eastAsia="宋体" w:cs="宋体"/>
                <w:kern w:val="0"/>
                <w:sz w:val="24"/>
                <w:szCs w:val="24"/>
              </w:rPr>
            </w:pPr>
          </w:p>
        </w:tc>
        <w:tc>
          <w:tcPr>
            <w:tcW w:w="1199" w:type="dxa"/>
            <w:noWrap w:val="0"/>
            <w:vAlign w:val="center"/>
          </w:tcPr>
          <w:p>
            <w:pPr>
              <w:pStyle w:val="62"/>
              <w:widowControl/>
              <w:jc w:val="lef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noWrap w:val="0"/>
            <w:vAlign w:val="center"/>
          </w:tcPr>
          <w:p>
            <w:pPr>
              <w:pStyle w:val="62"/>
              <w:widowControl/>
              <w:jc w:val="center"/>
              <w:rPr>
                <w:rFonts w:hint="eastAsia" w:ascii="宋体" w:hAnsi="宋体" w:eastAsia="宋体" w:cs="宋体"/>
                <w:kern w:val="0"/>
                <w:sz w:val="24"/>
                <w:szCs w:val="24"/>
              </w:rPr>
            </w:pPr>
          </w:p>
        </w:tc>
        <w:tc>
          <w:tcPr>
            <w:tcW w:w="3742" w:type="dxa"/>
            <w:noWrap w:val="0"/>
            <w:vAlign w:val="center"/>
          </w:tcPr>
          <w:p>
            <w:pPr>
              <w:pStyle w:val="62"/>
              <w:widowControl/>
              <w:jc w:val="left"/>
              <w:rPr>
                <w:rFonts w:hint="eastAsia" w:ascii="宋体" w:hAnsi="宋体" w:eastAsia="宋体" w:cs="宋体"/>
                <w:kern w:val="0"/>
                <w:sz w:val="24"/>
                <w:szCs w:val="24"/>
              </w:rPr>
            </w:pPr>
          </w:p>
        </w:tc>
        <w:tc>
          <w:tcPr>
            <w:tcW w:w="3260" w:type="dxa"/>
            <w:noWrap w:val="0"/>
            <w:vAlign w:val="center"/>
          </w:tcPr>
          <w:p>
            <w:pPr>
              <w:pStyle w:val="62"/>
              <w:widowControl/>
              <w:jc w:val="left"/>
              <w:rPr>
                <w:rFonts w:hint="eastAsia" w:ascii="宋体" w:hAnsi="宋体" w:eastAsia="宋体" w:cs="宋体"/>
                <w:kern w:val="0"/>
                <w:sz w:val="24"/>
                <w:szCs w:val="24"/>
              </w:rPr>
            </w:pPr>
          </w:p>
        </w:tc>
        <w:tc>
          <w:tcPr>
            <w:tcW w:w="1199" w:type="dxa"/>
            <w:noWrap w:val="0"/>
            <w:vAlign w:val="center"/>
          </w:tcPr>
          <w:p>
            <w:pPr>
              <w:pStyle w:val="62"/>
              <w:widowControl/>
              <w:jc w:val="lef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noWrap w:val="0"/>
            <w:vAlign w:val="center"/>
          </w:tcPr>
          <w:p>
            <w:pPr>
              <w:pStyle w:val="62"/>
              <w:widowControl/>
              <w:jc w:val="center"/>
              <w:rPr>
                <w:rFonts w:hint="eastAsia" w:ascii="宋体" w:hAnsi="宋体" w:eastAsia="宋体" w:cs="宋体"/>
                <w:kern w:val="0"/>
                <w:sz w:val="24"/>
                <w:szCs w:val="24"/>
              </w:rPr>
            </w:pPr>
          </w:p>
        </w:tc>
        <w:tc>
          <w:tcPr>
            <w:tcW w:w="3742" w:type="dxa"/>
            <w:noWrap w:val="0"/>
            <w:vAlign w:val="center"/>
          </w:tcPr>
          <w:p>
            <w:pPr>
              <w:pStyle w:val="62"/>
              <w:widowControl/>
              <w:jc w:val="left"/>
              <w:rPr>
                <w:rFonts w:hint="eastAsia" w:ascii="宋体" w:hAnsi="宋体" w:eastAsia="宋体" w:cs="宋体"/>
                <w:kern w:val="0"/>
                <w:sz w:val="24"/>
                <w:szCs w:val="24"/>
              </w:rPr>
            </w:pPr>
          </w:p>
        </w:tc>
        <w:tc>
          <w:tcPr>
            <w:tcW w:w="3260" w:type="dxa"/>
            <w:noWrap w:val="0"/>
            <w:vAlign w:val="center"/>
          </w:tcPr>
          <w:p>
            <w:pPr>
              <w:pStyle w:val="62"/>
              <w:widowControl/>
              <w:jc w:val="left"/>
              <w:rPr>
                <w:rFonts w:hint="eastAsia" w:ascii="宋体" w:hAnsi="宋体" w:eastAsia="宋体" w:cs="宋体"/>
                <w:kern w:val="0"/>
                <w:sz w:val="24"/>
                <w:szCs w:val="24"/>
              </w:rPr>
            </w:pPr>
          </w:p>
        </w:tc>
        <w:tc>
          <w:tcPr>
            <w:tcW w:w="1199" w:type="dxa"/>
            <w:noWrap w:val="0"/>
            <w:vAlign w:val="center"/>
          </w:tcPr>
          <w:p>
            <w:pPr>
              <w:pStyle w:val="62"/>
              <w:widowControl/>
              <w:jc w:val="lef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noWrap w:val="0"/>
            <w:vAlign w:val="center"/>
          </w:tcPr>
          <w:p>
            <w:pPr>
              <w:pStyle w:val="62"/>
              <w:widowControl/>
              <w:jc w:val="center"/>
              <w:rPr>
                <w:rFonts w:hint="eastAsia" w:ascii="宋体" w:hAnsi="宋体" w:eastAsia="宋体" w:cs="宋体"/>
                <w:kern w:val="0"/>
                <w:sz w:val="24"/>
                <w:szCs w:val="24"/>
              </w:rPr>
            </w:pPr>
          </w:p>
        </w:tc>
        <w:tc>
          <w:tcPr>
            <w:tcW w:w="3742" w:type="dxa"/>
            <w:noWrap w:val="0"/>
            <w:vAlign w:val="center"/>
          </w:tcPr>
          <w:p>
            <w:pPr>
              <w:pStyle w:val="62"/>
              <w:widowControl/>
              <w:jc w:val="left"/>
              <w:rPr>
                <w:rFonts w:hint="eastAsia" w:ascii="宋体" w:hAnsi="宋体" w:eastAsia="宋体" w:cs="宋体"/>
                <w:kern w:val="0"/>
                <w:sz w:val="24"/>
                <w:szCs w:val="24"/>
              </w:rPr>
            </w:pPr>
          </w:p>
        </w:tc>
        <w:tc>
          <w:tcPr>
            <w:tcW w:w="3260" w:type="dxa"/>
            <w:noWrap w:val="0"/>
            <w:vAlign w:val="center"/>
          </w:tcPr>
          <w:p>
            <w:pPr>
              <w:pStyle w:val="62"/>
              <w:widowControl/>
              <w:jc w:val="left"/>
              <w:rPr>
                <w:rFonts w:hint="eastAsia" w:ascii="宋体" w:hAnsi="宋体" w:eastAsia="宋体" w:cs="宋体"/>
                <w:kern w:val="0"/>
                <w:sz w:val="24"/>
                <w:szCs w:val="24"/>
              </w:rPr>
            </w:pPr>
          </w:p>
        </w:tc>
        <w:tc>
          <w:tcPr>
            <w:tcW w:w="1199" w:type="dxa"/>
            <w:noWrap w:val="0"/>
            <w:vAlign w:val="center"/>
          </w:tcPr>
          <w:p>
            <w:pPr>
              <w:pStyle w:val="62"/>
              <w:widowControl/>
              <w:jc w:val="left"/>
              <w:rPr>
                <w:rFonts w:hint="eastAsia" w:ascii="宋体" w:hAnsi="宋体" w:eastAsia="宋体" w:cs="宋体"/>
                <w:kern w:val="0"/>
                <w:sz w:val="24"/>
                <w:szCs w:val="24"/>
              </w:rPr>
            </w:pPr>
          </w:p>
        </w:tc>
      </w:tr>
    </w:tbl>
    <w:p>
      <w:pPr>
        <w:pStyle w:val="62"/>
        <w:widowControl/>
        <w:rPr>
          <w:rFonts w:hint="eastAsia" w:ascii="宋体" w:hAnsi="宋体" w:eastAsia="宋体" w:cs="宋体"/>
          <w:kern w:val="0"/>
          <w:sz w:val="24"/>
          <w:szCs w:val="24"/>
        </w:rPr>
      </w:pPr>
    </w:p>
    <w:p>
      <w:pPr>
        <w:pStyle w:val="62"/>
        <w:widowControl/>
        <w:rPr>
          <w:rFonts w:hint="eastAsia" w:ascii="宋体" w:hAnsi="宋体" w:eastAsia="宋体" w:cs="宋体"/>
          <w:kern w:val="0"/>
          <w:sz w:val="24"/>
          <w:szCs w:val="24"/>
        </w:rPr>
      </w:pPr>
      <w:r>
        <w:rPr>
          <w:rFonts w:hint="eastAsia" w:ascii="宋体" w:hAnsi="宋体" w:eastAsia="宋体" w:cs="宋体"/>
          <w:kern w:val="0"/>
          <w:sz w:val="24"/>
          <w:szCs w:val="24"/>
        </w:rPr>
        <w:t>供应商保证：除本表列出的商务偏差外，供应商响应单一来源采购文件的全部商务要求。</w:t>
      </w:r>
    </w:p>
    <w:p>
      <w:pPr>
        <w:pStyle w:val="62"/>
        <w:widowControl/>
        <w:rPr>
          <w:rFonts w:hint="eastAsia" w:ascii="宋体" w:hAnsi="宋体" w:eastAsia="宋体" w:cs="宋体"/>
          <w:kern w:val="0"/>
          <w:sz w:val="24"/>
          <w:szCs w:val="24"/>
        </w:rPr>
      </w:pPr>
    </w:p>
    <w:p>
      <w:pPr>
        <w:pStyle w:val="62"/>
        <w:widowControl/>
        <w:rPr>
          <w:rFonts w:hint="eastAsia" w:ascii="宋体" w:hAnsi="宋体" w:eastAsia="宋体" w:cs="宋体"/>
          <w:kern w:val="0"/>
          <w:sz w:val="24"/>
          <w:szCs w:val="24"/>
        </w:rPr>
      </w:pPr>
      <w:r>
        <w:rPr>
          <w:rFonts w:hint="eastAsia" w:ascii="宋体" w:hAnsi="宋体" w:eastAsia="宋体" w:cs="宋体"/>
          <w:kern w:val="0"/>
          <w:sz w:val="24"/>
          <w:szCs w:val="24"/>
        </w:rPr>
        <w:t>供应商（</w:t>
      </w:r>
      <w:r>
        <w:rPr>
          <w:rFonts w:hint="eastAsia" w:ascii="宋体" w:hAnsi="宋体" w:cs="宋体"/>
          <w:kern w:val="0"/>
          <w:sz w:val="24"/>
          <w:szCs w:val="24"/>
          <w:lang w:eastAsia="zh-CN"/>
        </w:rPr>
        <w:t>盖章</w:t>
      </w:r>
      <w:r>
        <w:rPr>
          <w:rFonts w:hint="eastAsia" w:ascii="宋体" w:hAnsi="宋体" w:eastAsia="宋体" w:cs="宋体"/>
          <w:kern w:val="0"/>
          <w:sz w:val="24"/>
          <w:szCs w:val="24"/>
        </w:rPr>
        <w:t xml:space="preserve">）：                                            </w:t>
      </w:r>
    </w:p>
    <w:p>
      <w:pPr>
        <w:pStyle w:val="62"/>
        <w:widowControl/>
        <w:rPr>
          <w:rFonts w:hint="eastAsia" w:ascii="宋体" w:hAnsi="宋体" w:eastAsia="宋体" w:cs="宋体"/>
          <w:kern w:val="0"/>
          <w:sz w:val="24"/>
          <w:szCs w:val="24"/>
        </w:rPr>
      </w:pPr>
    </w:p>
    <w:p>
      <w:pPr>
        <w:pStyle w:val="62"/>
        <w:widowControl/>
        <w:rPr>
          <w:rFonts w:hint="eastAsia" w:ascii="宋体" w:hAnsi="宋体" w:eastAsia="宋体" w:cs="宋体"/>
          <w:kern w:val="0"/>
          <w:sz w:val="24"/>
          <w:szCs w:val="24"/>
        </w:rPr>
      </w:pPr>
      <w:r>
        <w:rPr>
          <w:rFonts w:hint="eastAsia" w:ascii="宋体" w:hAnsi="宋体" w:eastAsia="宋体" w:cs="宋体"/>
          <w:kern w:val="0"/>
          <w:sz w:val="24"/>
          <w:szCs w:val="24"/>
        </w:rPr>
        <w:t>注：供应商可根据需要自行增减表格行数。</w:t>
      </w:r>
    </w:p>
    <w:p>
      <w:pPr>
        <w:pStyle w:val="63"/>
        <w:outlineLvl w:val="2"/>
        <w:rPr>
          <w:rFonts w:hint="eastAsia" w:ascii="宋体" w:hAnsi="宋体" w:eastAsia="宋体" w:cs="宋体"/>
          <w:sz w:val="24"/>
          <w:szCs w:val="24"/>
        </w:rPr>
      </w:pPr>
      <w:r>
        <w:rPr>
          <w:rFonts w:hint="eastAsia" w:ascii="宋体" w:hAnsi="宋体" w:eastAsia="宋体" w:cs="宋体"/>
          <w:sz w:val="24"/>
          <w:szCs w:val="24"/>
        </w:rPr>
        <w:br w:type="page"/>
      </w:r>
      <w:bookmarkStart w:id="271" w:name="_Toc14069"/>
      <w:r>
        <w:rPr>
          <w:rFonts w:hint="eastAsia" w:ascii="宋体" w:hAnsi="宋体" w:eastAsia="宋体" w:cs="宋体"/>
          <w:sz w:val="24"/>
          <w:szCs w:val="24"/>
          <w:lang w:eastAsia="zh-CN"/>
        </w:rPr>
        <w:t>十</w:t>
      </w:r>
      <w:r>
        <w:rPr>
          <w:rFonts w:hint="eastAsia" w:ascii="宋体" w:hAnsi="宋体" w:eastAsia="宋体" w:cs="宋体"/>
          <w:sz w:val="24"/>
          <w:szCs w:val="24"/>
        </w:rPr>
        <w:t>、项目实施方案</w:t>
      </w:r>
      <w:bookmarkEnd w:id="271"/>
    </w:p>
    <w:p>
      <w:pPr>
        <w:pStyle w:val="64"/>
        <w:jc w:val="center"/>
        <w:rPr>
          <w:rFonts w:hint="eastAsia" w:ascii="宋体" w:hAnsi="宋体" w:eastAsia="宋体" w:cs="宋体"/>
          <w:bCs/>
          <w:spacing w:val="10"/>
          <w:kern w:val="0"/>
          <w:sz w:val="24"/>
          <w:szCs w:val="24"/>
        </w:rPr>
      </w:pPr>
      <w:r>
        <w:rPr>
          <w:rFonts w:hint="eastAsia" w:ascii="宋体" w:hAnsi="宋体" w:eastAsia="宋体" w:cs="宋体"/>
          <w:bCs/>
          <w:spacing w:val="10"/>
          <w:kern w:val="0"/>
          <w:sz w:val="24"/>
          <w:szCs w:val="24"/>
        </w:rPr>
        <w:t>项目实施方案</w:t>
      </w:r>
    </w:p>
    <w:p>
      <w:pPr>
        <w:pStyle w:val="64"/>
        <w:jc w:val="center"/>
        <w:rPr>
          <w:rFonts w:hint="eastAsia" w:ascii="宋体" w:hAnsi="宋体" w:eastAsia="宋体" w:cs="宋体"/>
          <w:bCs/>
          <w:spacing w:val="10"/>
          <w:kern w:val="0"/>
          <w:sz w:val="24"/>
          <w:szCs w:val="24"/>
        </w:rPr>
      </w:pPr>
    </w:p>
    <w:p>
      <w:pPr>
        <w:pStyle w:val="64"/>
        <w:ind w:firstLine="420"/>
        <w:rPr>
          <w:rFonts w:hint="eastAsia" w:ascii="宋体" w:hAnsi="宋体" w:eastAsia="宋体" w:cs="宋体"/>
          <w:bCs/>
          <w:spacing w:val="10"/>
          <w:kern w:val="0"/>
          <w:sz w:val="24"/>
          <w:szCs w:val="24"/>
        </w:rPr>
      </w:pPr>
      <w:r>
        <w:rPr>
          <w:rFonts w:hint="eastAsia" w:ascii="宋体" w:hAnsi="宋体" w:eastAsia="宋体" w:cs="宋体"/>
          <w:bCs/>
          <w:spacing w:val="10"/>
          <w:kern w:val="0"/>
          <w:sz w:val="24"/>
          <w:szCs w:val="24"/>
        </w:rPr>
        <w:t>供应商根据招标项目要求及自身情况自行填报。</w:t>
      </w:r>
    </w:p>
    <w:p>
      <w:pPr>
        <w:pStyle w:val="64"/>
        <w:rPr>
          <w:rFonts w:hint="eastAsia" w:ascii="宋体" w:hAnsi="宋体" w:eastAsia="宋体" w:cs="宋体"/>
          <w:bCs/>
          <w:spacing w:val="10"/>
          <w:kern w:val="0"/>
          <w:sz w:val="24"/>
          <w:szCs w:val="24"/>
        </w:rPr>
      </w:pPr>
    </w:p>
    <w:p>
      <w:pPr>
        <w:pStyle w:val="64"/>
        <w:rPr>
          <w:rFonts w:hint="eastAsia" w:ascii="宋体" w:hAnsi="宋体" w:eastAsia="宋体" w:cs="宋体"/>
          <w:bCs/>
          <w:spacing w:val="10"/>
          <w:kern w:val="0"/>
          <w:sz w:val="24"/>
          <w:szCs w:val="24"/>
        </w:rPr>
      </w:pPr>
    </w:p>
    <w:p>
      <w:pPr>
        <w:pStyle w:val="64"/>
        <w:rPr>
          <w:rFonts w:hint="eastAsia" w:ascii="宋体" w:hAnsi="宋体" w:eastAsia="宋体" w:cs="宋体"/>
          <w:kern w:val="0"/>
          <w:sz w:val="24"/>
          <w:szCs w:val="24"/>
        </w:rPr>
      </w:pPr>
      <w:r>
        <w:rPr>
          <w:rFonts w:hint="eastAsia" w:ascii="宋体" w:hAnsi="宋体" w:eastAsia="宋体" w:cs="宋体"/>
          <w:bCs/>
          <w:spacing w:val="10"/>
          <w:kern w:val="0"/>
          <w:sz w:val="24"/>
          <w:szCs w:val="24"/>
        </w:rPr>
        <w:t>供应商（</w:t>
      </w:r>
      <w:r>
        <w:rPr>
          <w:rFonts w:hint="eastAsia" w:ascii="宋体" w:hAnsi="宋体" w:cs="宋体"/>
          <w:bCs/>
          <w:spacing w:val="10"/>
          <w:kern w:val="0"/>
          <w:sz w:val="24"/>
          <w:szCs w:val="24"/>
          <w:lang w:eastAsia="zh-CN"/>
        </w:rPr>
        <w:t>盖章</w:t>
      </w:r>
      <w:r>
        <w:rPr>
          <w:rFonts w:hint="eastAsia" w:ascii="宋体" w:hAnsi="宋体" w:eastAsia="宋体" w:cs="宋体"/>
          <w:bCs/>
          <w:spacing w:val="10"/>
          <w:kern w:val="0"/>
          <w:sz w:val="24"/>
          <w:szCs w:val="24"/>
        </w:rPr>
        <w:t>）：</w:t>
      </w:r>
    </w:p>
    <w:p>
      <w:pPr>
        <w:pStyle w:val="64"/>
        <w:rPr>
          <w:rFonts w:hint="eastAsia" w:ascii="宋体" w:hAnsi="宋体" w:eastAsia="宋体" w:cs="宋体"/>
          <w:kern w:val="0"/>
          <w:sz w:val="24"/>
          <w:szCs w:val="24"/>
        </w:rPr>
      </w:pPr>
    </w:p>
    <w:p>
      <w:pPr>
        <w:pStyle w:val="65"/>
        <w:outlineLvl w:val="2"/>
        <w:rPr>
          <w:rFonts w:hint="eastAsia" w:ascii="宋体" w:hAnsi="宋体" w:eastAsia="宋体" w:cs="宋体"/>
          <w:sz w:val="24"/>
          <w:szCs w:val="24"/>
        </w:rPr>
      </w:pPr>
      <w:r>
        <w:rPr>
          <w:rFonts w:hint="eastAsia" w:ascii="宋体" w:hAnsi="宋体" w:eastAsia="宋体" w:cs="宋体"/>
          <w:sz w:val="24"/>
          <w:szCs w:val="24"/>
        </w:rPr>
        <w:br w:type="page"/>
      </w:r>
      <w:bookmarkStart w:id="272" w:name="_Toc9695"/>
      <w:r>
        <w:rPr>
          <w:rFonts w:hint="eastAsia" w:ascii="宋体" w:hAnsi="宋体" w:eastAsia="宋体" w:cs="宋体"/>
          <w:sz w:val="24"/>
          <w:szCs w:val="24"/>
        </w:rPr>
        <w:t>十</w:t>
      </w:r>
      <w:r>
        <w:rPr>
          <w:rFonts w:hint="eastAsia" w:ascii="宋体" w:hAnsi="宋体" w:eastAsia="宋体" w:cs="宋体"/>
          <w:sz w:val="24"/>
          <w:szCs w:val="24"/>
          <w:lang w:val="en-US" w:eastAsia="zh-CN"/>
        </w:rPr>
        <w:t>一</w:t>
      </w:r>
      <w:r>
        <w:rPr>
          <w:rFonts w:hint="eastAsia" w:ascii="宋体" w:hAnsi="宋体" w:eastAsia="宋体" w:cs="宋体"/>
          <w:sz w:val="24"/>
          <w:szCs w:val="24"/>
        </w:rPr>
        <w:t>、售后服务计划</w:t>
      </w:r>
      <w:bookmarkEnd w:id="272"/>
    </w:p>
    <w:p>
      <w:pPr>
        <w:pStyle w:val="66"/>
        <w:jc w:val="center"/>
        <w:rPr>
          <w:rFonts w:hint="eastAsia" w:ascii="宋体" w:hAnsi="宋体" w:eastAsia="宋体" w:cs="宋体"/>
          <w:bCs/>
          <w:spacing w:val="10"/>
          <w:kern w:val="0"/>
          <w:sz w:val="24"/>
          <w:szCs w:val="24"/>
        </w:rPr>
      </w:pPr>
      <w:r>
        <w:rPr>
          <w:rFonts w:hint="eastAsia" w:ascii="宋体" w:hAnsi="宋体" w:eastAsia="宋体" w:cs="宋体"/>
          <w:bCs/>
          <w:spacing w:val="10"/>
          <w:kern w:val="0"/>
          <w:sz w:val="24"/>
          <w:szCs w:val="24"/>
        </w:rPr>
        <w:t>售后服务计划</w:t>
      </w:r>
    </w:p>
    <w:p>
      <w:pPr>
        <w:pStyle w:val="66"/>
        <w:jc w:val="center"/>
        <w:rPr>
          <w:rFonts w:hint="eastAsia" w:ascii="宋体" w:hAnsi="宋体" w:eastAsia="宋体" w:cs="宋体"/>
          <w:bCs/>
          <w:spacing w:val="10"/>
          <w:kern w:val="0"/>
          <w:sz w:val="24"/>
          <w:szCs w:val="24"/>
        </w:rPr>
      </w:pPr>
    </w:p>
    <w:p>
      <w:pPr>
        <w:pStyle w:val="66"/>
        <w:rPr>
          <w:rFonts w:hint="eastAsia" w:ascii="宋体" w:hAnsi="宋体" w:eastAsia="宋体" w:cs="宋体"/>
          <w:bCs/>
          <w:spacing w:val="10"/>
          <w:kern w:val="0"/>
          <w:sz w:val="24"/>
          <w:szCs w:val="24"/>
        </w:rPr>
      </w:pPr>
    </w:p>
    <w:p>
      <w:pPr>
        <w:pStyle w:val="66"/>
        <w:rPr>
          <w:rFonts w:hint="eastAsia" w:ascii="宋体" w:hAnsi="宋体" w:eastAsia="宋体" w:cs="宋体"/>
          <w:bCs/>
          <w:spacing w:val="10"/>
          <w:kern w:val="0"/>
          <w:sz w:val="24"/>
          <w:szCs w:val="24"/>
        </w:rPr>
      </w:pPr>
    </w:p>
    <w:p>
      <w:pPr>
        <w:pStyle w:val="66"/>
        <w:rPr>
          <w:rFonts w:hint="eastAsia" w:ascii="宋体" w:hAnsi="宋体" w:eastAsia="宋体" w:cs="宋体"/>
          <w:kern w:val="0"/>
          <w:sz w:val="24"/>
          <w:szCs w:val="24"/>
        </w:rPr>
      </w:pPr>
      <w:r>
        <w:rPr>
          <w:rFonts w:hint="eastAsia" w:ascii="宋体" w:hAnsi="宋体" w:eastAsia="宋体" w:cs="宋体"/>
          <w:bCs/>
          <w:spacing w:val="10"/>
          <w:kern w:val="0"/>
          <w:sz w:val="24"/>
          <w:szCs w:val="24"/>
        </w:rPr>
        <w:t>供应商（</w:t>
      </w:r>
      <w:r>
        <w:rPr>
          <w:rFonts w:hint="eastAsia" w:ascii="宋体" w:hAnsi="宋体" w:cs="宋体"/>
          <w:bCs/>
          <w:spacing w:val="10"/>
          <w:kern w:val="0"/>
          <w:sz w:val="24"/>
          <w:szCs w:val="24"/>
          <w:lang w:eastAsia="zh-CN"/>
        </w:rPr>
        <w:t>盖章</w:t>
      </w:r>
      <w:r>
        <w:rPr>
          <w:rFonts w:hint="eastAsia" w:ascii="宋体" w:hAnsi="宋体" w:eastAsia="宋体" w:cs="宋体"/>
          <w:bCs/>
          <w:spacing w:val="10"/>
          <w:kern w:val="0"/>
          <w:sz w:val="24"/>
          <w:szCs w:val="24"/>
        </w:rPr>
        <w:t>）：</w:t>
      </w:r>
    </w:p>
    <w:p>
      <w:pPr>
        <w:pStyle w:val="66"/>
        <w:rPr>
          <w:rFonts w:hint="eastAsia" w:ascii="宋体" w:hAnsi="宋体" w:eastAsia="宋体" w:cs="宋体"/>
          <w:kern w:val="0"/>
          <w:sz w:val="24"/>
          <w:szCs w:val="24"/>
        </w:rPr>
      </w:pPr>
    </w:p>
    <w:p>
      <w:pPr>
        <w:pStyle w:val="67"/>
        <w:outlineLvl w:val="2"/>
        <w:rPr>
          <w:rFonts w:hint="eastAsia" w:ascii="宋体" w:hAnsi="宋体" w:eastAsia="宋体" w:cs="宋体"/>
          <w:sz w:val="24"/>
          <w:szCs w:val="24"/>
        </w:rPr>
      </w:pPr>
      <w:r>
        <w:rPr>
          <w:rFonts w:hint="eastAsia" w:ascii="宋体" w:hAnsi="宋体" w:eastAsia="宋体" w:cs="宋体"/>
          <w:sz w:val="24"/>
          <w:szCs w:val="24"/>
        </w:rPr>
        <w:br w:type="page"/>
      </w:r>
      <w:bookmarkStart w:id="273" w:name="_Toc12245"/>
      <w:r>
        <w:rPr>
          <w:rFonts w:hint="eastAsia" w:ascii="宋体" w:hAnsi="宋体" w:eastAsia="宋体" w:cs="宋体"/>
          <w:sz w:val="24"/>
          <w:szCs w:val="24"/>
          <w:lang w:eastAsia="zh-CN"/>
        </w:rPr>
        <w:t>十</w:t>
      </w:r>
      <w:r>
        <w:rPr>
          <w:rFonts w:hint="eastAsia" w:ascii="宋体" w:hAnsi="宋体" w:eastAsia="宋体" w:cs="宋体"/>
          <w:sz w:val="24"/>
          <w:szCs w:val="24"/>
          <w:lang w:val="en-US" w:eastAsia="zh-CN"/>
        </w:rPr>
        <w:t>二</w:t>
      </w:r>
      <w:r>
        <w:rPr>
          <w:rFonts w:hint="eastAsia" w:ascii="宋体" w:hAnsi="宋体" w:eastAsia="宋体" w:cs="宋体"/>
          <w:sz w:val="24"/>
          <w:szCs w:val="24"/>
        </w:rPr>
        <w:t>、其他需要提供的资料</w:t>
      </w:r>
      <w:bookmarkEnd w:id="273"/>
    </w:p>
    <w:p>
      <w:pPr>
        <w:pStyle w:val="68"/>
        <w:jc w:val="center"/>
        <w:rPr>
          <w:rFonts w:hint="eastAsia" w:ascii="宋体" w:hAnsi="宋体" w:eastAsia="宋体" w:cs="宋体"/>
          <w:bCs/>
          <w:spacing w:val="10"/>
          <w:kern w:val="0"/>
          <w:sz w:val="24"/>
          <w:szCs w:val="24"/>
        </w:rPr>
      </w:pPr>
      <w:r>
        <w:rPr>
          <w:rFonts w:hint="eastAsia" w:ascii="宋体" w:hAnsi="宋体" w:eastAsia="宋体" w:cs="宋体"/>
          <w:bCs/>
          <w:spacing w:val="10"/>
          <w:kern w:val="0"/>
          <w:sz w:val="24"/>
          <w:szCs w:val="24"/>
        </w:rPr>
        <w:t>其他需要提供的资料</w:t>
      </w:r>
    </w:p>
    <w:p>
      <w:pPr>
        <w:pStyle w:val="68"/>
        <w:jc w:val="center"/>
        <w:rPr>
          <w:rFonts w:hint="eastAsia" w:ascii="宋体" w:hAnsi="宋体" w:eastAsia="宋体" w:cs="宋体"/>
          <w:bCs/>
          <w:spacing w:val="10"/>
          <w:kern w:val="0"/>
          <w:sz w:val="24"/>
          <w:szCs w:val="24"/>
        </w:rPr>
      </w:pPr>
    </w:p>
    <w:p>
      <w:pPr>
        <w:pStyle w:val="68"/>
        <w:rPr>
          <w:rFonts w:hint="eastAsia" w:ascii="宋体" w:hAnsi="宋体" w:eastAsia="宋体" w:cs="宋体"/>
          <w:kern w:val="0"/>
          <w:sz w:val="24"/>
          <w:szCs w:val="24"/>
        </w:rPr>
      </w:pPr>
      <w:r>
        <w:rPr>
          <w:rFonts w:hint="eastAsia" w:ascii="宋体" w:hAnsi="宋体" w:eastAsia="宋体" w:cs="宋体"/>
          <w:bCs/>
          <w:spacing w:val="10"/>
          <w:kern w:val="0"/>
          <w:sz w:val="24"/>
          <w:szCs w:val="24"/>
        </w:rPr>
        <w:t>供应商根据招标项目要求及自身情况自行填报。</w:t>
      </w:r>
    </w:p>
    <w:p>
      <w:pPr>
        <w:pStyle w:val="68"/>
        <w:rPr>
          <w:rFonts w:hint="eastAsia" w:ascii="宋体" w:hAnsi="宋体" w:eastAsia="宋体" w:cs="宋体"/>
          <w:kern w:val="0"/>
          <w:sz w:val="24"/>
          <w:szCs w:val="24"/>
        </w:rPr>
      </w:pPr>
    </w:p>
    <w:p>
      <w:pPr>
        <w:pStyle w:val="69"/>
        <w:outlineLvl w:val="2"/>
        <w:rPr>
          <w:rFonts w:hint="eastAsia" w:ascii="宋体" w:hAnsi="宋体" w:eastAsia="宋体" w:cs="宋体"/>
          <w:sz w:val="24"/>
          <w:szCs w:val="24"/>
        </w:rPr>
      </w:pPr>
    </w:p>
    <w:bookmarkEnd w:id="260"/>
    <w:p>
      <w:pPr>
        <w:rPr>
          <w:rFonts w:hint="eastAsia" w:ascii="宋体" w:hAnsi="宋体" w:eastAsia="宋体" w:cs="宋体"/>
          <w:color w:val="000080"/>
          <w:sz w:val="24"/>
          <w:szCs w:val="24"/>
        </w:rPr>
      </w:pPr>
    </w:p>
    <w:p/>
    <w:sectPr>
      <w:pgSz w:w="11906" w:h="16838"/>
      <w:pgMar w:top="1418" w:right="1247" w:bottom="1418" w:left="1418" w:header="680" w:footer="680" w:gutter="0"/>
      <w:pgNumType w:fmt="decimal"/>
      <w:cols w:space="720" w:num="1"/>
      <w:docGrid w:type="linesAndChars" w:linePitch="466" w:charSpace="-63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62745"/>
      <w:docPartObj>
        <w:docPartGallery w:val="autotext"/>
      </w:docPartObj>
    </w:sdtPr>
    <w:sdtContent>
      <w:p>
        <w:pPr>
          <w:pStyle w:val="12"/>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both"/>
      <w:rPr>
        <w:rFonts w:eastAsia="楷体_GB2312"/>
        <w:sz w:val="21"/>
        <w:shd w:val="pct10" w:color="auto" w:fil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5B0E9"/>
    <w:multiLevelType w:val="singleLevel"/>
    <w:tmpl w:val="9925B0E9"/>
    <w:lvl w:ilvl="0" w:tentative="0">
      <w:start w:val="1"/>
      <w:numFmt w:val="chineseCounting"/>
      <w:suff w:val="nothing"/>
      <w:lvlText w:val="%1、"/>
      <w:lvlJc w:val="left"/>
      <w:rPr>
        <w:rFonts w:hint="eastAsia"/>
      </w:rPr>
    </w:lvl>
  </w:abstractNum>
  <w:abstractNum w:abstractNumId="1">
    <w:nsid w:val="6C71EDE7"/>
    <w:multiLevelType w:val="singleLevel"/>
    <w:tmpl w:val="6C71EDE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C97DAF"/>
    <w:rsid w:val="00986AC2"/>
    <w:rsid w:val="069056B8"/>
    <w:rsid w:val="06B471C5"/>
    <w:rsid w:val="08D847F3"/>
    <w:rsid w:val="08DB7468"/>
    <w:rsid w:val="0BA0476A"/>
    <w:rsid w:val="0D726553"/>
    <w:rsid w:val="10FD30AD"/>
    <w:rsid w:val="16804D70"/>
    <w:rsid w:val="1698183A"/>
    <w:rsid w:val="189D0F4D"/>
    <w:rsid w:val="1B53365F"/>
    <w:rsid w:val="1CB031EA"/>
    <w:rsid w:val="1EE90D7A"/>
    <w:rsid w:val="20410BCF"/>
    <w:rsid w:val="24866B30"/>
    <w:rsid w:val="2607460C"/>
    <w:rsid w:val="27E06A8A"/>
    <w:rsid w:val="28D47DDF"/>
    <w:rsid w:val="2F814C7E"/>
    <w:rsid w:val="3090580D"/>
    <w:rsid w:val="30943FCD"/>
    <w:rsid w:val="3249464E"/>
    <w:rsid w:val="32C91AE1"/>
    <w:rsid w:val="33A53BDA"/>
    <w:rsid w:val="35EB2C0B"/>
    <w:rsid w:val="3AA060D4"/>
    <w:rsid w:val="3CE76B92"/>
    <w:rsid w:val="3F2C4675"/>
    <w:rsid w:val="3FC64721"/>
    <w:rsid w:val="410852E6"/>
    <w:rsid w:val="43C46D62"/>
    <w:rsid w:val="44EB6C04"/>
    <w:rsid w:val="46F0346E"/>
    <w:rsid w:val="4ECF4EE4"/>
    <w:rsid w:val="4FF418C6"/>
    <w:rsid w:val="507E53ED"/>
    <w:rsid w:val="534E695E"/>
    <w:rsid w:val="581570EB"/>
    <w:rsid w:val="58C32CC1"/>
    <w:rsid w:val="5960687C"/>
    <w:rsid w:val="59ED1F85"/>
    <w:rsid w:val="5FC97DAF"/>
    <w:rsid w:val="650C41AB"/>
    <w:rsid w:val="65F82F9B"/>
    <w:rsid w:val="68437200"/>
    <w:rsid w:val="6B1509B8"/>
    <w:rsid w:val="6F2C2257"/>
    <w:rsid w:val="720028FE"/>
    <w:rsid w:val="7223098B"/>
    <w:rsid w:val="7F9B35FC"/>
    <w:rsid w:val="7FA47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7">
    <w:name w:val="heading 1"/>
    <w:basedOn w:val="1"/>
    <w:next w:val="1"/>
    <w:qFormat/>
    <w:uiPriority w:val="0"/>
    <w:pPr>
      <w:keepNext/>
      <w:outlineLvl w:val="0"/>
    </w:pPr>
    <w:rPr>
      <w:kern w:val="2"/>
      <w:sz w:val="30"/>
      <w:szCs w:val="24"/>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
    <w:name w:val="大标题"/>
    <w:basedOn w:val="1"/>
    <w:next w:val="4"/>
    <w:qFormat/>
    <w:uiPriority w:val="0"/>
    <w:pPr>
      <w:jc w:val="center"/>
    </w:pPr>
    <w:rPr>
      <w:rFonts w:ascii="Arial" w:hAnsi="Arial" w:eastAsia="宋体"/>
      <w:b/>
      <w:sz w:val="28"/>
      <w:szCs w:val="24"/>
    </w:rPr>
  </w:style>
  <w:style w:type="paragraph" w:styleId="4">
    <w:name w:val="Body Text First Indent 2"/>
    <w:basedOn w:val="5"/>
    <w:next w:val="6"/>
    <w:qFormat/>
    <w:uiPriority w:val="0"/>
    <w:pPr>
      <w:spacing w:after="120" w:afterLines="0" w:line="240" w:lineRule="auto"/>
      <w:ind w:left="200" w:leftChars="200" w:firstLine="200" w:firstLineChars="200"/>
    </w:pPr>
  </w:style>
  <w:style w:type="paragraph" w:styleId="5">
    <w:name w:val="Body Text Indent"/>
    <w:basedOn w:val="1"/>
    <w:next w:val="1"/>
    <w:qFormat/>
    <w:uiPriority w:val="0"/>
    <w:pPr>
      <w:spacing w:line="400" w:lineRule="exact"/>
      <w:ind w:left="630"/>
    </w:pPr>
    <w:rPr>
      <w:rFonts w:ascii="楷体_GB2312" w:eastAsia="仿宋_GB2312"/>
      <w:kern w:val="2"/>
      <w:sz w:val="30"/>
      <w:szCs w:val="30"/>
    </w:rPr>
  </w:style>
  <w:style w:type="paragraph" w:customStyle="1" w:styleId="6">
    <w:name w:val="样式 正文首行缩进 2 + Arial"/>
    <w:basedOn w:val="1"/>
    <w:next w:val="1"/>
    <w:qFormat/>
    <w:uiPriority w:val="0"/>
    <w:pPr>
      <w:spacing w:after="120" w:line="320" w:lineRule="atLeast"/>
      <w:ind w:firstLine="200" w:firstLineChars="200"/>
    </w:pPr>
    <w:rPr>
      <w:rFonts w:ascii="Arial" w:hAnsi="Arial"/>
      <w:kern w:val="0"/>
    </w:rPr>
  </w:style>
  <w:style w:type="paragraph" w:styleId="8">
    <w:name w:val="Body Text 3"/>
    <w:basedOn w:val="1"/>
    <w:qFormat/>
    <w:uiPriority w:val="0"/>
    <w:pPr>
      <w:jc w:val="center"/>
      <w:outlineLvl w:val="0"/>
    </w:pPr>
    <w:rPr>
      <w:rFonts w:ascii="楷体_GB2312" w:eastAsia="仿宋_GB2312"/>
      <w:kern w:val="2"/>
      <w:sz w:val="21"/>
    </w:rPr>
  </w:style>
  <w:style w:type="paragraph" w:styleId="9">
    <w:name w:val="Body Text"/>
    <w:basedOn w:val="1"/>
    <w:next w:val="10"/>
    <w:qFormat/>
    <w:uiPriority w:val="0"/>
    <w:rPr>
      <w:rFonts w:eastAsia="仿宋_GB2312"/>
      <w:kern w:val="2"/>
      <w:sz w:val="28"/>
      <w:szCs w:val="30"/>
    </w:rPr>
  </w:style>
  <w:style w:type="paragraph" w:styleId="10">
    <w:name w:val="Body Text 2"/>
    <w:basedOn w:val="1"/>
    <w:next w:val="9"/>
    <w:qFormat/>
    <w:uiPriority w:val="0"/>
    <w:pPr>
      <w:jc w:val="center"/>
      <w:outlineLvl w:val="0"/>
    </w:pPr>
    <w:rPr>
      <w:rFonts w:ascii="楷体_GB2312" w:eastAsia="仿宋_GB2312"/>
      <w:kern w:val="2"/>
      <w:sz w:val="30"/>
    </w:rPr>
  </w:style>
  <w:style w:type="paragraph" w:styleId="11">
    <w:name w:val="toc 3"/>
    <w:basedOn w:val="1"/>
    <w:next w:val="1"/>
    <w:qFormat/>
    <w:uiPriority w:val="39"/>
    <w:pPr>
      <w:ind w:left="400"/>
      <w:jc w:val="left"/>
    </w:pPr>
    <w:rPr>
      <w:rFonts w:ascii="Calibri" w:hAnsi="Calibri" w:eastAsia="微软雅黑" w:cs="Calibri"/>
      <w:iCs/>
      <w:spacing w:val="20"/>
    </w:rPr>
  </w:style>
  <w:style w:type="paragraph" w:styleId="12">
    <w:name w:val="footer"/>
    <w:basedOn w:val="1"/>
    <w:qFormat/>
    <w:uiPriority w:val="99"/>
    <w:pPr>
      <w:tabs>
        <w:tab w:val="center" w:pos="4153"/>
        <w:tab w:val="right" w:pos="8306"/>
      </w:tabs>
      <w:snapToGrid w:val="0"/>
      <w:jc w:val="left"/>
    </w:pPr>
    <w:rPr>
      <w:rFonts w:ascii="仿宋_GB2312" w:eastAsia="仿宋_GB2312"/>
      <w:kern w:val="2"/>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rFonts w:ascii="仿宋_GB2312" w:eastAsia="仿宋_GB2312"/>
      <w:kern w:val="2"/>
      <w:sz w:val="18"/>
      <w:szCs w:val="18"/>
    </w:rPr>
  </w:style>
  <w:style w:type="paragraph" w:styleId="14">
    <w:name w:val="toc 1"/>
    <w:basedOn w:val="1"/>
    <w:next w:val="1"/>
    <w:qFormat/>
    <w:uiPriority w:val="39"/>
    <w:pPr>
      <w:spacing w:before="120" w:after="120"/>
      <w:jc w:val="left"/>
    </w:pPr>
    <w:rPr>
      <w:rFonts w:ascii="Calibri" w:hAnsi="Calibri" w:eastAsia="微软雅黑" w:cs="Calibri"/>
      <w:b/>
      <w:bCs/>
      <w:caps/>
      <w:spacing w:val="20"/>
    </w:rPr>
  </w:style>
  <w:style w:type="paragraph" w:styleId="15">
    <w:name w:val="toc 2"/>
    <w:basedOn w:val="1"/>
    <w:next w:val="1"/>
    <w:qFormat/>
    <w:uiPriority w:val="39"/>
    <w:pPr>
      <w:ind w:left="198"/>
      <w:jc w:val="left"/>
    </w:pPr>
    <w:rPr>
      <w:rFonts w:ascii="Calibri" w:hAnsi="Calibri" w:eastAsia="微软雅黑" w:cs="Calibri"/>
      <w:smallCaps/>
      <w:spacing w:val="20"/>
    </w:rPr>
  </w:style>
  <w:style w:type="paragraph" w:styleId="16">
    <w:name w:val="Normal (Web)"/>
    <w:basedOn w:val="1"/>
    <w:qFormat/>
    <w:uiPriority w:val="0"/>
    <w:pPr>
      <w:widowControl/>
      <w:spacing w:before="100" w:beforeLines="0" w:beforeAutospacing="1" w:after="100" w:afterLines="0" w:afterAutospacing="1"/>
      <w:jc w:val="left"/>
    </w:pPr>
    <w:rPr>
      <w:rFonts w:ascii="宋体" w:hAnsi="宋体"/>
      <w:kern w:val="0"/>
      <w:sz w:val="24"/>
      <w:szCs w:val="24"/>
    </w:rPr>
  </w:style>
  <w:style w:type="paragraph" w:styleId="17">
    <w:name w:val="Title"/>
    <w:basedOn w:val="1"/>
    <w:next w:val="1"/>
    <w:qFormat/>
    <w:uiPriority w:val="0"/>
    <w:pPr>
      <w:widowControl/>
      <w:jc w:val="center"/>
      <w:outlineLvl w:val="0"/>
    </w:pPr>
    <w:rPr>
      <w:rFonts w:ascii="Cambria" w:hAnsi="Cambria" w:eastAsia="微软雅黑"/>
      <w:b/>
      <w:bCs/>
      <w:kern w:val="28"/>
      <w:sz w:val="44"/>
      <w:lang w:eastAsia="en-US" w:bidi="en-US"/>
    </w:rPr>
  </w:style>
  <w:style w:type="paragraph" w:styleId="18">
    <w:name w:val="Body Text First Indent"/>
    <w:basedOn w:val="9"/>
    <w:next w:val="4"/>
    <w:qFormat/>
    <w:uiPriority w:val="0"/>
    <w:pPr>
      <w:spacing w:after="120" w:afterLines="0"/>
      <w:ind w:firstLine="42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正文_0"/>
    <w:basedOn w:val="23"/>
    <w:next w:val="23"/>
    <w:qFormat/>
    <w:uiPriority w:val="0"/>
    <w:pPr>
      <w:widowControl/>
      <w:ind w:firstLine="482"/>
    </w:pPr>
    <w:rPr>
      <w:rFonts w:ascii="微软雅黑" w:hAnsi="微软雅黑" w:eastAsia="微软雅黑"/>
      <w:kern w:val="0"/>
      <w:szCs w:val="20"/>
    </w:rPr>
  </w:style>
  <w:style w:type="paragraph" w:customStyle="1" w:styleId="23">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
    <w:name w:val="标题_0"/>
    <w:basedOn w:val="25"/>
    <w:next w:val="25"/>
    <w:qFormat/>
    <w:uiPriority w:val="0"/>
    <w:pPr>
      <w:widowControl/>
      <w:spacing w:before="240" w:after="60" w:line="360" w:lineRule="auto"/>
      <w:ind w:firstLine="200" w:firstLineChars="200"/>
      <w:jc w:val="center"/>
      <w:outlineLvl w:val="0"/>
    </w:pPr>
    <w:rPr>
      <w:rFonts w:ascii="Cambria" w:hAnsi="Cambria"/>
      <w:b/>
      <w:bCs/>
      <w:sz w:val="32"/>
      <w:szCs w:val="32"/>
    </w:rPr>
  </w:style>
  <w:style w:type="paragraph" w:customStyle="1" w:styleId="25">
    <w:name w:val="正文_1"/>
    <w:basedOn w:val="26"/>
    <w:next w:val="27"/>
    <w:qFormat/>
    <w:uiPriority w:val="0"/>
    <w:pPr>
      <w:widowControl w:val="0"/>
      <w:jc w:val="both"/>
    </w:pPr>
    <w:rPr>
      <w:rFonts w:ascii="Calibri" w:hAnsi="Calibri"/>
      <w:kern w:val="2"/>
      <w:sz w:val="21"/>
      <w:szCs w:val="22"/>
      <w:lang w:val="en-US" w:eastAsia="zh-CN" w:bidi="ar-SA"/>
    </w:rPr>
  </w:style>
  <w:style w:type="paragraph" w:customStyle="1" w:styleId="26">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
    <w:name w:val="正文首行缩进_1"/>
    <w:basedOn w:val="28"/>
    <w:next w:val="25"/>
    <w:unhideWhenUsed/>
    <w:qFormat/>
    <w:uiPriority w:val="0"/>
    <w:pPr>
      <w:spacing w:line="312" w:lineRule="auto"/>
      <w:ind w:firstLine="420"/>
    </w:pPr>
    <w:rPr>
      <w:rFonts w:ascii="Times New Roman" w:hAnsi="Times New Roman"/>
      <w:szCs w:val="24"/>
    </w:rPr>
  </w:style>
  <w:style w:type="paragraph" w:customStyle="1" w:styleId="28">
    <w:name w:val="正文文本_1"/>
    <w:basedOn w:val="25"/>
    <w:next w:val="25"/>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29">
    <w:name w:val="*正文_1"/>
    <w:basedOn w:val="25"/>
    <w:next w:val="25"/>
    <w:qFormat/>
    <w:uiPriority w:val="0"/>
    <w:pPr>
      <w:widowControl/>
      <w:ind w:firstLine="482"/>
    </w:pPr>
    <w:rPr>
      <w:rFonts w:ascii="微软雅黑" w:hAnsi="微软雅黑" w:eastAsia="微软雅黑"/>
      <w:kern w:val="0"/>
      <w:szCs w:val="20"/>
    </w:rPr>
  </w:style>
  <w:style w:type="paragraph" w:customStyle="1" w:styleId="30">
    <w:name w:val="标题 3_0"/>
    <w:basedOn w:val="25"/>
    <w:next w:val="25"/>
    <w:unhideWhenUsed/>
    <w:qFormat/>
    <w:uiPriority w:val="0"/>
    <w:pPr>
      <w:keepNext/>
      <w:keepLines/>
      <w:spacing w:before="260" w:after="260" w:line="415" w:lineRule="auto"/>
      <w:outlineLvl w:val="2"/>
    </w:pPr>
    <w:rPr>
      <w:rFonts w:ascii="Calibri" w:hAnsi="Calibri"/>
      <w:b/>
      <w:bCs/>
      <w:sz w:val="32"/>
      <w:szCs w:val="32"/>
    </w:rPr>
  </w:style>
  <w:style w:type="paragraph" w:customStyle="1" w:styleId="31">
    <w:name w:val="标题 4_0"/>
    <w:basedOn w:val="25"/>
    <w:next w:val="25"/>
    <w:unhideWhenUsed/>
    <w:qFormat/>
    <w:uiPriority w:val="0"/>
    <w:pPr>
      <w:keepNext/>
      <w:keepLines/>
      <w:spacing w:before="280" w:after="290" w:line="374" w:lineRule="auto"/>
      <w:outlineLvl w:val="3"/>
    </w:pPr>
    <w:rPr>
      <w:rFonts w:ascii="Arial" w:hAnsi="Arial" w:eastAsia="黑体"/>
      <w:b/>
      <w:bCs/>
      <w:sz w:val="28"/>
      <w:szCs w:val="28"/>
    </w:rPr>
  </w:style>
  <w:style w:type="character" w:customStyle="1" w:styleId="32">
    <w:name w:val="超链接_0"/>
    <w:unhideWhenUsed/>
    <w:qFormat/>
    <w:uiPriority w:val="99"/>
    <w:rPr>
      <w:rFonts w:ascii="Calibri" w:hAnsi="Calibri"/>
      <w:color w:val="0000FF"/>
      <w:u w:val="single"/>
    </w:rPr>
  </w:style>
  <w:style w:type="paragraph" w:customStyle="1" w:styleId="33">
    <w:name w:val="正文首行缩进 2_0"/>
    <w:basedOn w:val="34"/>
    <w:qFormat/>
    <w:uiPriority w:val="0"/>
    <w:pPr>
      <w:widowControl w:val="0"/>
      <w:overflowPunct/>
      <w:autoSpaceDE/>
      <w:autoSpaceDN/>
      <w:adjustRightInd/>
      <w:spacing w:after="120" w:line="240" w:lineRule="auto"/>
      <w:ind w:left="200" w:leftChars="200" w:firstLine="200" w:firstLineChars="200"/>
    </w:pPr>
    <w:rPr>
      <w:rFonts w:ascii="楷体_GB2312" w:hAnsi="Calibri" w:eastAsia="仿宋_GB2312"/>
      <w:spacing w:val="0"/>
      <w:kern w:val="2"/>
      <w:sz w:val="30"/>
      <w:szCs w:val="30"/>
    </w:rPr>
  </w:style>
  <w:style w:type="paragraph" w:customStyle="1" w:styleId="34">
    <w:name w:val="正文文本缩进_0"/>
    <w:basedOn w:val="25"/>
    <w:unhideWhenUsed/>
    <w:qFormat/>
    <w:uiPriority w:val="0"/>
    <w:pPr>
      <w:widowControl/>
      <w:overflowPunct w:val="0"/>
      <w:autoSpaceDE w:val="0"/>
      <w:autoSpaceDN w:val="0"/>
      <w:adjustRightInd w:val="0"/>
      <w:spacing w:line="360" w:lineRule="auto"/>
      <w:ind w:firstLine="540"/>
    </w:pPr>
    <w:rPr>
      <w:rFonts w:ascii="宋体" w:hAnsi="MS Sans Serif"/>
      <w:spacing w:val="12"/>
      <w:kern w:val="0"/>
      <w:sz w:val="24"/>
      <w:szCs w:val="20"/>
    </w:rPr>
  </w:style>
  <w:style w:type="paragraph" w:customStyle="1" w:styleId="35">
    <w:name w:val="Normal"/>
    <w:qFormat/>
    <w:uiPriority w:val="0"/>
    <w:rPr>
      <w:rFonts w:ascii="Times New Roman" w:hAnsi="Times New Roman" w:eastAsia="Times New Roman" w:cs="Times New Roman"/>
      <w:sz w:val="24"/>
      <w:szCs w:val="24"/>
      <w:lang w:bidi="ar-SA"/>
    </w:rPr>
  </w:style>
  <w:style w:type="paragraph" w:customStyle="1" w:styleId="36">
    <w:name w:val="Normal_0"/>
    <w:qFormat/>
    <w:uiPriority w:val="0"/>
    <w:rPr>
      <w:rFonts w:ascii="黑体" w:hAnsi="黑体" w:eastAsia="黑体" w:cs="Times New Roman"/>
      <w:b/>
      <w:sz w:val="32"/>
      <w:szCs w:val="24"/>
      <w:lang w:bidi="ar-SA"/>
    </w:rPr>
  </w:style>
  <w:style w:type="paragraph" w:customStyle="1" w:styleId="37">
    <w:name w:val="Normal_1"/>
    <w:qFormat/>
    <w:uiPriority w:val="0"/>
    <w:rPr>
      <w:rFonts w:ascii="黑体" w:hAnsi="黑体" w:eastAsia="黑体" w:cs="Times New Roman"/>
      <w:b/>
      <w:sz w:val="32"/>
      <w:szCs w:val="24"/>
      <w:lang w:bidi="ar-SA"/>
    </w:rPr>
  </w:style>
  <w:style w:type="paragraph" w:customStyle="1" w:styleId="38">
    <w:name w:val="Normal_2"/>
    <w:qFormat/>
    <w:uiPriority w:val="0"/>
    <w:rPr>
      <w:rFonts w:ascii="黑体" w:hAnsi="黑体" w:eastAsia="黑体" w:cs="Times New Roman"/>
      <w:b/>
      <w:sz w:val="32"/>
      <w:szCs w:val="24"/>
      <w:lang w:bidi="ar-SA"/>
    </w:rPr>
  </w:style>
  <w:style w:type="paragraph" w:customStyle="1" w:styleId="39">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0">
    <w:name w:val="Normal_3"/>
    <w:qFormat/>
    <w:uiPriority w:val="0"/>
    <w:rPr>
      <w:rFonts w:ascii="黑体" w:hAnsi="黑体" w:eastAsia="黑体" w:cs="Times New Roman"/>
      <w:b/>
      <w:sz w:val="32"/>
      <w:szCs w:val="24"/>
      <w:lang w:bidi="ar-SA"/>
    </w:rPr>
  </w:style>
  <w:style w:type="paragraph" w:customStyle="1" w:styleId="41">
    <w:name w:val="*正文_2"/>
    <w:basedOn w:val="42"/>
    <w:next w:val="42"/>
    <w:qFormat/>
    <w:uiPriority w:val="0"/>
    <w:pPr>
      <w:widowControl/>
      <w:ind w:firstLine="482"/>
    </w:pPr>
    <w:rPr>
      <w:rFonts w:ascii="微软雅黑" w:hAnsi="微软雅黑" w:eastAsia="微软雅黑"/>
      <w:kern w:val="0"/>
      <w:szCs w:val="20"/>
    </w:rPr>
  </w:style>
  <w:style w:type="paragraph" w:customStyle="1" w:styleId="42">
    <w:name w:val="正文_1_0"/>
    <w:next w:val="4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Default_1"/>
    <w:next w:val="42"/>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4">
    <w:name w:val="Normal_4"/>
    <w:qFormat/>
    <w:uiPriority w:val="0"/>
    <w:rPr>
      <w:rFonts w:ascii="黑体" w:hAnsi="黑体" w:eastAsia="黑体" w:cs="Times New Roman"/>
      <w:b/>
      <w:sz w:val="32"/>
      <w:szCs w:val="24"/>
      <w:lang w:bidi="ar-SA"/>
    </w:rPr>
  </w:style>
  <w:style w:type="paragraph" w:customStyle="1" w:styleId="45">
    <w:name w:val="*正文_0_0"/>
    <w:basedOn w:val="46"/>
    <w:next w:val="46"/>
    <w:qFormat/>
    <w:uiPriority w:val="0"/>
    <w:pPr>
      <w:widowControl/>
      <w:ind w:firstLine="482"/>
    </w:pPr>
    <w:rPr>
      <w:rFonts w:ascii="微软雅黑" w:hAnsi="微软雅黑" w:eastAsia="微软雅黑"/>
      <w:kern w:val="0"/>
      <w:szCs w:val="20"/>
    </w:rPr>
  </w:style>
  <w:style w:type="paragraph" w:customStyle="1" w:styleId="46">
    <w:name w:val="正文_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
    <w:name w:val="*正文_1_0"/>
    <w:basedOn w:val="48"/>
    <w:next w:val="48"/>
    <w:qFormat/>
    <w:uiPriority w:val="0"/>
    <w:pPr>
      <w:widowControl/>
      <w:ind w:firstLine="482"/>
    </w:pPr>
    <w:rPr>
      <w:rFonts w:ascii="微软雅黑" w:hAnsi="微软雅黑" w:eastAsia="微软雅黑"/>
      <w:kern w:val="0"/>
      <w:szCs w:val="20"/>
    </w:rPr>
  </w:style>
  <w:style w:type="paragraph" w:customStyle="1" w:styleId="48">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Normal_6"/>
    <w:qFormat/>
    <w:uiPriority w:val="0"/>
    <w:rPr>
      <w:rFonts w:ascii="黑体" w:hAnsi="黑体" w:eastAsia="黑体" w:cs="Times New Roman"/>
      <w:b/>
      <w:sz w:val="32"/>
      <w:szCs w:val="24"/>
      <w:lang w:bidi="ar-SA"/>
    </w:rPr>
  </w:style>
  <w:style w:type="paragraph" w:customStyle="1" w:styleId="50">
    <w:name w:val="*正文_2_0"/>
    <w:basedOn w:val="51"/>
    <w:next w:val="51"/>
    <w:qFormat/>
    <w:uiPriority w:val="0"/>
    <w:pPr>
      <w:widowControl/>
      <w:ind w:firstLine="482"/>
    </w:pPr>
    <w:rPr>
      <w:rFonts w:ascii="微软雅黑" w:hAnsi="微软雅黑" w:eastAsia="微软雅黑"/>
      <w:kern w:val="0"/>
      <w:szCs w:val="20"/>
    </w:rPr>
  </w:style>
  <w:style w:type="paragraph" w:customStyle="1" w:styleId="51">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Normal_7"/>
    <w:qFormat/>
    <w:uiPriority w:val="0"/>
    <w:rPr>
      <w:rFonts w:ascii="黑体" w:hAnsi="黑体" w:eastAsia="黑体" w:cs="Times New Roman"/>
      <w:b/>
      <w:sz w:val="32"/>
      <w:szCs w:val="24"/>
      <w:lang w:bidi="ar-SA"/>
    </w:rPr>
  </w:style>
  <w:style w:type="paragraph" w:customStyle="1" w:styleId="53">
    <w:name w:val="正文_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4">
    <w:name w:val="Normal_25"/>
    <w:qFormat/>
    <w:uiPriority w:val="0"/>
    <w:rPr>
      <w:rFonts w:ascii="Times New Roman" w:hAnsi="Times New Roman" w:eastAsia="Times New Roman" w:cs="Times New Roman"/>
      <w:sz w:val="24"/>
      <w:szCs w:val="24"/>
      <w:lang w:bidi="ar-SA"/>
    </w:rPr>
  </w:style>
  <w:style w:type="paragraph" w:customStyle="1" w:styleId="55">
    <w:name w:val="Normal_8"/>
    <w:qFormat/>
    <w:uiPriority w:val="0"/>
    <w:rPr>
      <w:rFonts w:ascii="黑体" w:hAnsi="黑体" w:eastAsia="黑体" w:cs="Times New Roman"/>
      <w:b/>
      <w:sz w:val="32"/>
      <w:szCs w:val="24"/>
      <w:lang w:bidi="ar-SA"/>
    </w:rPr>
  </w:style>
  <w:style w:type="paragraph" w:customStyle="1" w:styleId="56">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Normal_13"/>
    <w:qFormat/>
    <w:uiPriority w:val="0"/>
    <w:rPr>
      <w:rFonts w:ascii="黑体" w:hAnsi="黑体" w:eastAsia="黑体" w:cs="Times New Roman"/>
      <w:b/>
      <w:sz w:val="32"/>
      <w:szCs w:val="24"/>
      <w:lang w:bidi="ar-SA"/>
    </w:rPr>
  </w:style>
  <w:style w:type="paragraph" w:customStyle="1" w:styleId="59">
    <w:name w:val="*正文_5"/>
    <w:basedOn w:val="56"/>
    <w:next w:val="56"/>
    <w:qFormat/>
    <w:uiPriority w:val="0"/>
    <w:pPr>
      <w:widowControl/>
      <w:ind w:firstLine="482"/>
    </w:pPr>
    <w:rPr>
      <w:rFonts w:ascii="微软雅黑" w:hAnsi="微软雅黑" w:eastAsia="微软雅黑"/>
      <w:kern w:val="0"/>
      <w:szCs w:val="20"/>
    </w:rPr>
  </w:style>
  <w:style w:type="paragraph" w:customStyle="1" w:styleId="60">
    <w:name w:val="正文_1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
    <w:name w:val="Normal_14"/>
    <w:qFormat/>
    <w:uiPriority w:val="0"/>
    <w:rPr>
      <w:rFonts w:ascii="黑体" w:hAnsi="黑体" w:eastAsia="黑体" w:cs="Times New Roman"/>
      <w:b/>
      <w:sz w:val="32"/>
      <w:szCs w:val="24"/>
      <w:lang w:bidi="ar-SA"/>
    </w:rPr>
  </w:style>
  <w:style w:type="paragraph" w:customStyle="1" w:styleId="62">
    <w:name w:val="正文_1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3">
    <w:name w:val="Normal_18"/>
    <w:qFormat/>
    <w:uiPriority w:val="0"/>
    <w:rPr>
      <w:rFonts w:ascii="黑体" w:hAnsi="黑体" w:eastAsia="黑体" w:cs="Times New Roman"/>
      <w:b/>
      <w:sz w:val="32"/>
      <w:szCs w:val="24"/>
      <w:lang w:bidi="ar-SA"/>
    </w:rPr>
  </w:style>
  <w:style w:type="paragraph" w:customStyle="1" w:styleId="64">
    <w:name w:val="正文_1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Normal_19"/>
    <w:qFormat/>
    <w:uiPriority w:val="0"/>
    <w:rPr>
      <w:rFonts w:ascii="黑体" w:hAnsi="黑体" w:eastAsia="黑体" w:cs="Times New Roman"/>
      <w:b/>
      <w:sz w:val="32"/>
      <w:szCs w:val="24"/>
      <w:lang w:bidi="ar-SA"/>
    </w:rPr>
  </w:style>
  <w:style w:type="paragraph" w:customStyle="1" w:styleId="66">
    <w:name w:val="正文_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7">
    <w:name w:val="Normal_20"/>
    <w:qFormat/>
    <w:uiPriority w:val="0"/>
    <w:rPr>
      <w:rFonts w:ascii="黑体" w:hAnsi="黑体" w:eastAsia="黑体" w:cs="Times New Roman"/>
      <w:b/>
      <w:sz w:val="32"/>
      <w:szCs w:val="24"/>
      <w:lang w:bidi="ar-SA"/>
    </w:rPr>
  </w:style>
  <w:style w:type="paragraph" w:customStyle="1" w:styleId="68">
    <w:name w:val="正文_1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9">
    <w:name w:val="Normal_24"/>
    <w:qFormat/>
    <w:uiPriority w:val="0"/>
    <w:rPr>
      <w:rFonts w:ascii="黑体" w:hAnsi="黑体" w:eastAsia="黑体" w:cs="Times New Roman"/>
      <w:b/>
      <w:sz w:val="32"/>
      <w:szCs w:val="24"/>
      <w:lang w:bidi="ar-SA"/>
    </w:rPr>
  </w:style>
  <w:style w:type="paragraph" w:styleId="70">
    <w:name w:val="List Paragraph"/>
    <w:basedOn w:val="1"/>
    <w:qFormat/>
    <w:uiPriority w:val="34"/>
    <w:pPr>
      <w:ind w:firstLine="420"/>
    </w:pPr>
  </w:style>
  <w:style w:type="paragraph" w:customStyle="1" w:styleId="71">
    <w:name w:val="*正文"/>
    <w:basedOn w:val="1"/>
    <w:next w:val="1"/>
    <w:qFormat/>
    <w:uiPriority w:val="0"/>
    <w:pPr>
      <w:widowControl/>
      <w:ind w:firstLine="482"/>
    </w:pPr>
    <w:rPr>
      <w:rFonts w:ascii="微软雅黑" w:hAnsi="微软雅黑" w:eastAsia="微软雅黑"/>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2021-07-14T01:14:00Z</dcterms:created>
  <dc:creator>邓口口</dc:creator>
  <cp:lastModifiedBy>邓口口</cp:lastModifiedBy>
  <cp:lastPrinted>2021-09-30T01:00:00Z</cp:lastPrinted>
  <dcterms:modified xsi:type="dcterms:W3CDTF">2021-12-16T03:11:00Z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1E8451873E174180A2A3E17ECA893A0D</vt:lpwstr>
  </property>
</Properties>
</file>