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91" w:firstLineChars="1200"/>
        <w:jc w:val="both"/>
        <w:outlineLvl w:val="0"/>
        <w:rPr>
          <w:rFonts w:hint="eastAsia" w:ascii="宋体" w:hAnsi="宋体"/>
          <w:b/>
          <w:bCs/>
          <w:sz w:val="24"/>
          <w:szCs w:val="24"/>
        </w:rPr>
      </w:pPr>
      <w:bookmarkStart w:id="0" w:name="_Toc19206"/>
      <w:bookmarkStart w:id="1" w:name="_Toc26417"/>
      <w:r>
        <w:rPr>
          <w:rFonts w:hint="eastAsia" w:ascii="宋体" w:hAnsi="宋体"/>
          <w:b/>
          <w:sz w:val="24"/>
          <w:szCs w:val="24"/>
          <w:lang w:val="en-US" w:eastAsia="zh-CN"/>
        </w:rPr>
        <w:t>1.5</w:t>
      </w:r>
      <w:r>
        <w:rPr>
          <w:rFonts w:hint="eastAsia" w:ascii="宋体" w:hAnsi="宋体"/>
          <w:b/>
          <w:bCs/>
          <w:sz w:val="24"/>
          <w:szCs w:val="24"/>
        </w:rPr>
        <w:t>分项报价一览表</w:t>
      </w:r>
      <w:bookmarkEnd w:id="0"/>
      <w:bookmarkEnd w:id="1"/>
    </w:p>
    <w:tbl>
      <w:tblPr>
        <w:tblStyle w:val="6"/>
        <w:tblW w:w="560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694"/>
        <w:gridCol w:w="695"/>
        <w:gridCol w:w="666"/>
        <w:gridCol w:w="520"/>
        <w:gridCol w:w="817"/>
        <w:gridCol w:w="693"/>
        <w:gridCol w:w="733"/>
        <w:gridCol w:w="788"/>
        <w:gridCol w:w="1238"/>
        <w:gridCol w:w="672"/>
        <w:gridCol w:w="783"/>
        <w:gridCol w:w="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结构分类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参数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品牌/型号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投标单价（元）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额定制冷量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冷暖类型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定/变频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APF能效等级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电源规格</w:t>
            </w: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分体空调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挂壁式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1P</w:t>
            </w: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≥2500W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冷暖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变频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≥3级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220V/50Hz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KFR-26GW/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2400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1.5P</w:t>
            </w: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≥3500W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冷暖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变频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≥3级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220V/50Hz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KFR-35GW/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2650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2P</w:t>
            </w: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≥5000W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冷暖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变频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≥3级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220V/50Hz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KFR-50GW/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4800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3P</w:t>
            </w: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≥7100W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冷暖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变频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≥3级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220V/50Hz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KFR-72GW/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6050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落地式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2P</w:t>
            </w: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≥5000W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冷暖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变频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≥3级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220V/50Hz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KFR-50LW/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4700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3P</w:t>
            </w: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≥7100W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冷暖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变频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≥3级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220V/50Hz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KFR-72LW/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5900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5P</w:t>
            </w: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≥12000W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冷暖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变频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≥3级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380V/50Hz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KFR-120LW/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8300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7P</w:t>
            </w: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≥16000W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冷暖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变频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≥3级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380V/50Hz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RF16W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9300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10P</w:t>
            </w: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≥25000W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冷暖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变频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≥3级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380V/50Hz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RF28W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21800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嵌入式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3P</w:t>
            </w: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≥7100W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冷暖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变频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≥3级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220V/50Hz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KFR-72TW/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8100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5P</w:t>
            </w: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≥12000W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冷暖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变频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≥3级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380V/50Hz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KFR-120TW/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8900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基本配置</w:t>
            </w:r>
          </w:p>
        </w:tc>
        <w:tc>
          <w:tcPr>
            <w:tcW w:w="39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原空调必须包含环保冷媒、中文显示手持温控器1个、至少3米铜管、说明书1套、排水管1根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空调增项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遥控器(新增)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3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符合相关国家及行业标准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通用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pct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3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加长铜管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1P</w:t>
            </w:r>
          </w:p>
        </w:tc>
        <w:tc>
          <w:tcPr>
            <w:tcW w:w="27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3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符合相关国家及行业标准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1.5P</w:t>
            </w:r>
          </w:p>
        </w:tc>
        <w:tc>
          <w:tcPr>
            <w:tcW w:w="2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pct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2P</w:t>
            </w:r>
          </w:p>
        </w:tc>
        <w:tc>
          <w:tcPr>
            <w:tcW w:w="2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pct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3P</w:t>
            </w:r>
          </w:p>
        </w:tc>
        <w:tc>
          <w:tcPr>
            <w:tcW w:w="2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pct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5P</w:t>
            </w:r>
          </w:p>
        </w:tc>
        <w:tc>
          <w:tcPr>
            <w:tcW w:w="2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pct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10P</w:t>
            </w:r>
          </w:p>
        </w:tc>
        <w:tc>
          <w:tcPr>
            <w:tcW w:w="2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pct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3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打孔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砖墙</w:t>
            </w:r>
          </w:p>
        </w:tc>
        <w:tc>
          <w:tcPr>
            <w:tcW w:w="2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3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符合安装标准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水泥墙</w:t>
            </w:r>
          </w:p>
        </w:tc>
        <w:tc>
          <w:tcPr>
            <w:tcW w:w="2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35" w:type="pct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漏电保护开关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2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符合相关国家及行业标准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外机支架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2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2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符合相关国家及行业标准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以上所有单价汇总（元）</w:t>
            </w:r>
          </w:p>
        </w:tc>
        <w:tc>
          <w:tcPr>
            <w:tcW w:w="299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84060.00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4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说明：</w:t>
      </w:r>
    </w:p>
    <w:p>
      <w:pPr>
        <w:pStyle w:val="4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1、上述计价单位均为人民币元。</w:t>
      </w:r>
    </w:p>
    <w:p>
      <w:pPr>
        <w:pStyle w:val="4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2、上述单价包含包括供货、安装、运输费、人工费、原材料费、管理费、税费、质检费、售后服务费用过程中所发生的一切费用、招投标过程中所发生的一切费用等。</w:t>
      </w:r>
    </w:p>
    <w:p>
      <w:pPr>
        <w:pStyle w:val="4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3、保修期内需提供原产配件，在原配件保修的基础上，供应商应承诺更换所有配件保修期在3个月以上。</w:t>
      </w:r>
    </w:p>
    <w:p>
      <w:pPr>
        <w:pStyle w:val="4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4、以上单价含税。</w:t>
      </w:r>
    </w:p>
    <w:p>
      <w:pPr>
        <w:pStyle w:val="5"/>
        <w:ind w:left="0" w:leftChars="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5、投标报价相关说明：投标报价超过招标公告中报最高限价的按无效投标处理。</w:t>
      </w:r>
    </w:p>
    <w:p>
      <w:pPr>
        <w:spacing w:line="480" w:lineRule="auto"/>
        <w:rPr>
          <w:rFonts w:hint="eastAsia" w:ascii="宋体" w:hAnsi="宋体"/>
          <w:bCs/>
          <w:sz w:val="24"/>
          <w:szCs w:val="24"/>
        </w:rPr>
      </w:pPr>
    </w:p>
    <w:p>
      <w:pPr>
        <w:spacing w:line="48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供应商（盖公章）：</w:t>
      </w:r>
      <w:r>
        <w:rPr>
          <w:rFonts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Cs/>
          <w:sz w:val="24"/>
          <w:szCs w:val="24"/>
          <w:u w:val="single"/>
          <w:lang w:eastAsia="zh-CN"/>
        </w:rPr>
        <w:t>河南海汇暖通设备有限公司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</w:t>
      </w:r>
      <w:r>
        <w:rPr>
          <w:rFonts w:ascii="宋体" w:hAnsi="宋体"/>
          <w:bCs/>
          <w:sz w:val="24"/>
          <w:szCs w:val="24"/>
          <w:u w:val="single"/>
        </w:rPr>
        <w:t xml:space="preserve">   </w:t>
      </w:r>
    </w:p>
    <w:p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法定代表人或授权代理人（盖章或签字）：</w:t>
      </w:r>
      <w:r>
        <w:rPr>
          <w:rFonts w:ascii="宋体" w:hAnsi="宋体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</w:t>
      </w:r>
    </w:p>
    <w:p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rFonts w:ascii="仿宋_GB2312" w:cs="宋体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Body Text First Indent 2"/>
    <w:basedOn w:val="3"/>
    <w:unhideWhenUsed/>
    <w:qFormat/>
    <w:uiPriority w:val="99"/>
    <w:pPr>
      <w:autoSpaceDE w:val="0"/>
      <w:autoSpaceDN w:val="0"/>
      <w:ind w:firstLine="420" w:firstLineChars="200"/>
      <w:jc w:val="left"/>
    </w:pPr>
    <w:rPr>
      <w:rFonts w:ascii="宋体" w:hAnsi="宋体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2022-04-01T08:38:12Z</dcterms:created>
  <dc:creator>Yonge</dc:creator>
  <cp:lastModifiedBy>左素丽</cp:lastModifiedBy>
  <dcterms:modified xsi:type="dcterms:W3CDTF">2022-04-01T08:38:18Z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3DEB04649B354BBE939413ED5D7DD324</vt:lpwstr>
  </property>
</Properties>
</file>